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6E779" w14:textId="52C1377F" w:rsidR="00813E8E" w:rsidRDefault="00427745" w:rsidP="00077D46">
      <w:pPr>
        <w:ind w:firstLine="2694"/>
        <w:rPr>
          <w:rFonts w:ascii="Book Antiqua" w:hAnsi="Book Antiqua"/>
          <w:b/>
          <w:bCs/>
          <w:i/>
          <w:iCs/>
          <w:sz w:val="24"/>
          <w:szCs w:val="15"/>
        </w:rPr>
      </w:pPr>
      <w:r>
        <w:rPr>
          <w:rFonts w:ascii="Times New Roman" w:eastAsiaTheme="minorHAnsi" w:hAnsi="Times New Roman"/>
          <w:sz w:val="24"/>
          <w:lang w:eastAsia="ro-RO"/>
        </w:rPr>
        <mc:AlternateContent>
          <mc:Choice Requires="wps">
            <w:drawing>
              <wp:anchor distT="0" distB="0" distL="114300" distR="114300" simplePos="0" relativeHeight="251971584" behindDoc="0" locked="0" layoutInCell="1" allowOverlap="1" wp14:anchorId="6FC20F2A" wp14:editId="315F6545">
                <wp:simplePos x="0" y="0"/>
                <wp:positionH relativeFrom="margin">
                  <wp:posOffset>2507615</wp:posOffset>
                </wp:positionH>
                <wp:positionV relativeFrom="margin">
                  <wp:posOffset>-276860</wp:posOffset>
                </wp:positionV>
                <wp:extent cx="3864610" cy="2571750"/>
                <wp:effectExtent l="0" t="0" r="2540" b="0"/>
                <wp:wrapNone/>
                <wp:docPr id="217" name="Casetă text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610" cy="2571750"/>
                        </a:xfrm>
                        <a:prstGeom prst="rect">
                          <a:avLst/>
                        </a:prstGeom>
                        <a:solidFill>
                          <a:srgbClr val="FFFFFF"/>
                        </a:solidFill>
                        <a:ln w="9525">
                          <a:noFill/>
                          <a:miter lim="800000"/>
                          <a:headEnd/>
                          <a:tailEnd/>
                        </a:ln>
                      </wps:spPr>
                      <wps:txbx>
                        <w:txbxContent>
                          <w:p w14:paraId="0215993E" w14:textId="77777777" w:rsidR="00427745" w:rsidRDefault="00427745" w:rsidP="00427745">
                            <w:pPr>
                              <w:jc w:val="center"/>
                            </w:pPr>
                            <w:r>
                              <w:t>(pentru postarea pe pagina de internet)</w:t>
                            </w:r>
                          </w:p>
                          <w:p w14:paraId="11A48525" w14:textId="77777777" w:rsidR="00427745" w:rsidRDefault="00427745" w:rsidP="00427745">
                            <w:pPr>
                              <w:jc w:val="center"/>
                            </w:pPr>
                            <w:r>
                              <w:t>APROB,</w:t>
                            </w:r>
                          </w:p>
                          <w:p w14:paraId="6F948798" w14:textId="77777777" w:rsidR="00427745" w:rsidRDefault="00427745" w:rsidP="00427745">
                            <w:pPr>
                              <w:jc w:val="center"/>
                            </w:pPr>
                            <w:r>
                              <w:t>PREFECT,</w:t>
                            </w:r>
                          </w:p>
                          <w:p w14:paraId="3022BC6A" w14:textId="77777777" w:rsidR="00427745" w:rsidRDefault="00427745" w:rsidP="00427745">
                            <w:pPr>
                              <w:jc w:val="center"/>
                            </w:pPr>
                            <w:r>
                              <w:t>Călin-Petru MARIAN</w:t>
                            </w:r>
                          </w:p>
                          <w:p w14:paraId="3FA2E907" w14:textId="77777777" w:rsidR="00427745" w:rsidRDefault="00427745" w:rsidP="00427745">
                            <w:pPr>
                              <w:jc w:val="center"/>
                            </w:pPr>
                          </w:p>
                          <w:p w14:paraId="67D2860F" w14:textId="77777777" w:rsidR="00427745" w:rsidRDefault="00427745" w:rsidP="00427745">
                            <w:pPr>
                              <w:jc w:val="center"/>
                            </w:pPr>
                          </w:p>
                          <w:p w14:paraId="126DE975" w14:textId="77777777" w:rsidR="00427745" w:rsidRDefault="00427745" w:rsidP="00427745">
                            <w:pPr>
                              <w:jc w:val="center"/>
                            </w:pPr>
                          </w:p>
                          <w:p w14:paraId="1DA1F896" w14:textId="77777777" w:rsidR="00427745" w:rsidRDefault="00427745" w:rsidP="00427745">
                            <w:pPr>
                              <w:jc w:val="center"/>
                            </w:pPr>
                            <w:r>
                              <w:t>De acord,</w:t>
                            </w:r>
                          </w:p>
                          <w:p w14:paraId="69CA461E" w14:textId="77777777" w:rsidR="00427745" w:rsidRDefault="00427745" w:rsidP="00427745">
                            <w:pPr>
                              <w:jc w:val="center"/>
                            </w:pPr>
                            <w:r>
                              <w:t>propun aprobarea,</w:t>
                            </w:r>
                          </w:p>
                          <w:p w14:paraId="0FF0CC83" w14:textId="77777777" w:rsidR="00427745" w:rsidRDefault="00427745" w:rsidP="00427745">
                            <w:pPr>
                              <w:jc w:val="center"/>
                            </w:pPr>
                            <w:r>
                              <w:t>SUBPREFECT,</w:t>
                            </w:r>
                            <w:r>
                              <w:tab/>
                            </w:r>
                            <w:r>
                              <w:tab/>
                            </w:r>
                            <w:r>
                              <w:tab/>
                            </w:r>
                            <w:r>
                              <w:tab/>
                              <w:t>SUBPREFECT,</w:t>
                            </w:r>
                          </w:p>
                          <w:p w14:paraId="23E26860" w14:textId="77777777" w:rsidR="00427745" w:rsidRDefault="00427745" w:rsidP="00427745">
                            <w:pPr>
                              <w:jc w:val="center"/>
                              <w:rPr>
                                <w:sz w:val="16"/>
                              </w:rPr>
                            </w:pPr>
                            <w:r>
                              <w:t>Lőrincz SZÉLL</w:t>
                            </w:r>
                            <w:r>
                              <w:tab/>
                            </w:r>
                            <w:r>
                              <w:tab/>
                            </w:r>
                            <w:r>
                              <w:tab/>
                              <w:t>Oana Andreea BIRIȘ</w:t>
                            </w:r>
                          </w:p>
                        </w:txbxContent>
                      </wps:txbx>
                      <wps:bodyPr rot="0" vert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6FC20F2A" id="_x0000_t202" coordsize="21600,21600" o:spt="202" path="m,l,21600r21600,l21600,xe">
                <v:stroke joinstyle="miter"/>
                <v:path gradientshapeok="t" o:connecttype="rect"/>
              </v:shapetype>
              <v:shape id="Casetă text 217" o:spid="_x0000_s1026" type="#_x0000_t202" style="position:absolute;left:0;text-align:left;margin-left:197.45pt;margin-top:-21.8pt;width:304.3pt;height:202.5pt;z-index:251971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" stroked="f">
                <v:textbox>
                  <w:txbxContent>
                    <w:p w14:paraId="0215993E" w14:textId="77777777" w:rsidR="00427745" w:rsidRDefault="00427745" w:rsidP="00427745">
                      <w:pPr>
                        <w:jc w:val="center"/>
                      </w:pPr>
                      <w:r>
                        <w:t>(pentru postarea pe pagina de internet)</w:t>
                      </w:r>
                    </w:p>
                    <w:p w14:paraId="11A48525" w14:textId="77777777" w:rsidR="00427745" w:rsidRDefault="00427745" w:rsidP="00427745">
                      <w:pPr>
                        <w:jc w:val="center"/>
                      </w:pPr>
                      <w:r>
                        <w:t>APROB,</w:t>
                      </w:r>
                    </w:p>
                    <w:p w14:paraId="6F948798" w14:textId="77777777" w:rsidR="00427745" w:rsidRDefault="00427745" w:rsidP="00427745">
                      <w:pPr>
                        <w:jc w:val="center"/>
                      </w:pPr>
                      <w:r>
                        <w:t>PREFECT,</w:t>
                      </w:r>
                    </w:p>
                    <w:p w14:paraId="3022BC6A" w14:textId="77777777" w:rsidR="00427745" w:rsidRDefault="00427745" w:rsidP="00427745">
                      <w:pPr>
                        <w:jc w:val="center"/>
                      </w:pPr>
                      <w:r>
                        <w:t>Călin-Petru MARIAN</w:t>
                      </w:r>
                    </w:p>
                    <w:p w14:paraId="3FA2E907" w14:textId="77777777" w:rsidR="00427745" w:rsidRDefault="00427745" w:rsidP="00427745">
                      <w:pPr>
                        <w:jc w:val="center"/>
                      </w:pPr>
                    </w:p>
                    <w:p w14:paraId="67D2860F" w14:textId="77777777" w:rsidR="00427745" w:rsidRDefault="00427745" w:rsidP="00427745">
                      <w:pPr>
                        <w:jc w:val="center"/>
                      </w:pPr>
                    </w:p>
                    <w:p w14:paraId="126DE975" w14:textId="77777777" w:rsidR="00427745" w:rsidRDefault="00427745" w:rsidP="00427745">
                      <w:pPr>
                        <w:jc w:val="center"/>
                      </w:pPr>
                    </w:p>
                    <w:p w14:paraId="1DA1F896" w14:textId="77777777" w:rsidR="00427745" w:rsidRDefault="00427745" w:rsidP="00427745">
                      <w:pPr>
                        <w:jc w:val="center"/>
                      </w:pPr>
                      <w:r>
                        <w:t>De acord,</w:t>
                      </w:r>
                    </w:p>
                    <w:p w14:paraId="69CA461E" w14:textId="77777777" w:rsidR="00427745" w:rsidRDefault="00427745" w:rsidP="00427745">
                      <w:pPr>
                        <w:jc w:val="center"/>
                      </w:pPr>
                      <w:r>
                        <w:t>propun aprobarea,</w:t>
                      </w:r>
                    </w:p>
                    <w:p w14:paraId="0FF0CC83" w14:textId="77777777" w:rsidR="00427745" w:rsidRDefault="00427745" w:rsidP="00427745">
                      <w:pPr>
                        <w:jc w:val="center"/>
                      </w:pPr>
                      <w:r>
                        <w:t>SUBPREFECT,</w:t>
                      </w:r>
                      <w:r>
                        <w:tab/>
                      </w:r>
                      <w:r>
                        <w:tab/>
                      </w:r>
                      <w:r>
                        <w:tab/>
                      </w:r>
                      <w:r>
                        <w:tab/>
                        <w:t>SUBPREFECT,</w:t>
                      </w:r>
                    </w:p>
                    <w:p w14:paraId="23E26860" w14:textId="77777777" w:rsidR="00427745" w:rsidRDefault="00427745" w:rsidP="00427745">
                      <w:pPr>
                        <w:jc w:val="center"/>
                        <w:rPr>
                          <w:sz w:val="16"/>
                        </w:rPr>
                      </w:pPr>
                      <w:r>
                        <w:t>Lőrincz SZÉLL</w:t>
                      </w:r>
                      <w:r>
                        <w:tab/>
                      </w:r>
                      <w:r>
                        <w:tab/>
                      </w:r>
                      <w:r>
                        <w:tab/>
                        <w:t>Oana Andreea BIRIȘ</w:t>
                      </w:r>
                    </w:p>
                  </w:txbxContent>
                </v:textbox>
                <w10:wrap anchorx="margin" anchory="margin"/>
              </v:shape>
            </w:pict>
          </mc:Fallback>
        </mc:AlternateContent>
      </w:r>
    </w:p>
    <w:p w14:paraId="68493CFC" w14:textId="72C10F83" w:rsidR="0096515E" w:rsidRDefault="00FB1C98" w:rsidP="00077D46">
      <w:pPr>
        <w:ind w:firstLine="2694"/>
        <w:rPr>
          <w:rFonts w:ascii="Book Antiqua" w:hAnsi="Book Antiqua"/>
          <w:b/>
          <w:bCs/>
          <w:i/>
          <w:iCs/>
          <w:sz w:val="24"/>
          <w:szCs w:val="15"/>
        </w:rPr>
      </w:pPr>
      <w:r w:rsidRPr="009535D7">
        <w:rPr>
          <w:b/>
          <w:bCs/>
          <w:i/>
          <w:iCs/>
          <w:noProof/>
          <w:sz w:val="24"/>
          <w:szCs w:val="15"/>
          <w:lang w:eastAsia="ro-RO"/>
        </w:rPr>
        <w:drawing>
          <wp:anchor distT="0" distB="0" distL="114300" distR="114300" simplePos="0" relativeHeight="251648000" behindDoc="1" locked="0" layoutInCell="1" allowOverlap="1" wp14:anchorId="3BA79E6E" wp14:editId="659AA60E">
            <wp:simplePos x="0" y="0"/>
            <wp:positionH relativeFrom="column">
              <wp:posOffset>-1483360</wp:posOffset>
            </wp:positionH>
            <wp:positionV relativeFrom="paragraph">
              <wp:posOffset>-483235</wp:posOffset>
            </wp:positionV>
            <wp:extent cx="12343130" cy="9734550"/>
            <wp:effectExtent l="0" t="0" r="1270" b="0"/>
            <wp:wrapNone/>
            <wp:docPr id="39" name="Picture 39" descr="269_14817_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269_14817_32"/>
                    <pic:cNvPicPr>
                      <a:picLocks noChangeAspect="1" noChangeArrowheads="1"/>
                    </pic:cNvPicPr>
                  </pic:nvPicPr>
                  <pic:blipFill>
                    <a:blip r:embed="rId8" cstate="print">
                      <a:lum bright="24000"/>
                      <a:extLst>
                        <a:ext uri="{28A0092B-C50C-407E-A947-70E740481C1C}">
                          <a14:useLocalDpi xmlns:a14="http://schemas.microsoft.com/office/drawing/2010/main"/>
                        </a:ext>
                      </a:extLst>
                    </a:blip>
                    <a:srcRect/>
                    <a:stretch>
                      <a:fillRect/>
                    </a:stretch>
                  </pic:blipFill>
                  <pic:spPr bwMode="auto">
                    <a:xfrm>
                      <a:off x="0" y="0"/>
                      <a:ext cx="12343130" cy="9734550"/>
                    </a:xfrm>
                    <a:prstGeom prst="rect">
                      <a:avLst/>
                    </a:prstGeom>
                    <a:noFill/>
                    <a:ln>
                      <a:noFill/>
                    </a:ln>
                  </pic:spPr>
                </pic:pic>
              </a:graphicData>
            </a:graphic>
            <wp14:sizeRelV relativeFrom="margin">
              <wp14:pctHeight>0</wp14:pctHeight>
            </wp14:sizeRelV>
          </wp:anchor>
        </w:drawing>
      </w:r>
      <w:r w:rsidR="001702FD" w:rsidRPr="009535D7">
        <w:rPr>
          <w:b/>
          <w:bCs/>
          <w:i/>
          <w:iCs/>
          <w:noProof/>
          <w:sz w:val="24"/>
          <w:szCs w:val="15"/>
          <w:lang w:eastAsia="ro-RO"/>
        </w:rPr>
        <w:drawing>
          <wp:anchor distT="0" distB="0" distL="114300" distR="114300" simplePos="0" relativeHeight="251941888" behindDoc="0" locked="0" layoutInCell="1" allowOverlap="1" wp14:anchorId="28DE11E7" wp14:editId="78E162B7">
            <wp:simplePos x="0" y="0"/>
            <wp:positionH relativeFrom="column">
              <wp:posOffset>-336550</wp:posOffset>
            </wp:positionH>
            <wp:positionV relativeFrom="paragraph">
              <wp:posOffset>-137795</wp:posOffset>
            </wp:positionV>
            <wp:extent cx="697865" cy="937260"/>
            <wp:effectExtent l="0" t="0" r="6985" b="0"/>
            <wp:wrapNone/>
            <wp:docPr id="5" name="Picture 1" descr="Fișier:Coat of arms of Roman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Fișier:Coat of arms of Romania.svg"/>
                    <pic:cNvPicPr>
                      <a:picLocks noChangeAspect="1"/>
                    </pic:cNvPicPr>
                  </pic:nvPicPr>
                  <pic:blipFill>
                    <a:blip r:embed="rId9" cstate="print"/>
                    <a:srcRect/>
                    <a:stretch>
                      <a:fillRect/>
                    </a:stretch>
                  </pic:blipFill>
                  <pic:spPr bwMode="auto">
                    <a:xfrm>
                      <a:off x="0" y="0"/>
                      <a:ext cx="697865" cy="9372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B5894E" w14:textId="75CB9F07" w:rsidR="0096515E" w:rsidRDefault="0096515E" w:rsidP="00077D46">
      <w:pPr>
        <w:ind w:firstLine="2694"/>
        <w:rPr>
          <w:rFonts w:ascii="Book Antiqua" w:hAnsi="Book Antiqua"/>
          <w:b/>
          <w:bCs/>
          <w:i/>
          <w:iCs/>
          <w:sz w:val="24"/>
          <w:szCs w:val="15"/>
        </w:rPr>
      </w:pPr>
    </w:p>
    <w:p w14:paraId="3B61558B" w14:textId="600C076B" w:rsidR="0096515E" w:rsidRDefault="0096515E" w:rsidP="00077D46">
      <w:pPr>
        <w:ind w:firstLine="2694"/>
        <w:rPr>
          <w:rFonts w:ascii="Book Antiqua" w:hAnsi="Book Antiqua"/>
          <w:b/>
          <w:bCs/>
          <w:i/>
          <w:iCs/>
          <w:sz w:val="24"/>
          <w:szCs w:val="15"/>
        </w:rPr>
      </w:pPr>
    </w:p>
    <w:p w14:paraId="201B9807" w14:textId="32EA256A" w:rsidR="0096515E" w:rsidRPr="00043D86" w:rsidRDefault="005C193A" w:rsidP="00077D46">
      <w:pPr>
        <w:ind w:firstLine="2694"/>
        <w:rPr>
          <w:rFonts w:ascii="Book Antiqua" w:hAnsi="Book Antiqua"/>
          <w:b/>
          <w:bCs/>
          <w:i/>
          <w:iCs/>
          <w:sz w:val="16"/>
          <w:szCs w:val="16"/>
        </w:rPr>
      </w:pPr>
      <w:r w:rsidRPr="00043D86">
        <w:rPr>
          <w:b/>
          <w:bCs/>
          <w:i/>
          <w:iCs/>
          <w:noProof/>
          <w:sz w:val="16"/>
          <w:szCs w:val="16"/>
          <w:lang w:eastAsia="ro-RO"/>
        </w:rPr>
        <mc:AlternateContent>
          <mc:Choice Requires="wps">
            <w:drawing>
              <wp:anchor distT="0" distB="0" distL="114300" distR="114300" simplePos="0" relativeHeight="251649024" behindDoc="1" locked="0" layoutInCell="1" allowOverlap="1" wp14:anchorId="0B036A30" wp14:editId="79950914">
                <wp:simplePos x="0" y="0"/>
                <wp:positionH relativeFrom="column">
                  <wp:posOffset>360716</wp:posOffset>
                </wp:positionH>
                <wp:positionV relativeFrom="paragraph">
                  <wp:posOffset>136296</wp:posOffset>
                </wp:positionV>
                <wp:extent cx="6010275" cy="8337071"/>
                <wp:effectExtent l="38100" t="38100" r="47625" b="45085"/>
                <wp:wrapNone/>
                <wp:docPr id="3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8337071"/>
                        </a:xfrm>
                        <a:prstGeom prst="rect">
                          <a:avLst/>
                        </a:prstGeom>
                        <a:solidFill>
                          <a:srgbClr val="CDDDEB">
                            <a:alpha val="80000"/>
                          </a:srgbClr>
                        </a:solidFill>
                        <a:ln w="79375" cmpd="thickThin">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C1336" id="Rectangle 15" o:spid="_x0000_s1026" style="position:absolute;margin-left:28.4pt;margin-top:10.75pt;width:473.25pt;height:65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" fillcolor="#cdddeb" strokecolor="gray" strokeweight="6.25pt">
                <v:fill opacity="52428f"/>
                <v:stroke linestyle="thickThin"/>
              </v:rect>
            </w:pict>
          </mc:Fallback>
        </mc:AlternateContent>
      </w:r>
    </w:p>
    <w:p w14:paraId="56C49510" w14:textId="2572B6F1" w:rsidR="005D189D" w:rsidRPr="009535D7" w:rsidRDefault="00784815" w:rsidP="00077D46">
      <w:pPr>
        <w:ind w:firstLine="2694"/>
        <w:rPr>
          <w:rFonts w:ascii="Cambria" w:hAnsi="Cambria"/>
          <w:szCs w:val="15"/>
        </w:rPr>
      </w:pPr>
      <w:r w:rsidRPr="009535D7">
        <w:rPr>
          <w:rFonts w:ascii="Book Antiqua" w:hAnsi="Book Antiqua"/>
          <w:b/>
          <w:bCs/>
          <w:i/>
          <w:iCs/>
          <w:sz w:val="24"/>
          <w:szCs w:val="15"/>
        </w:rPr>
        <w:t>D</w:t>
      </w:r>
      <w:r w:rsidR="005D189D" w:rsidRPr="009535D7">
        <w:rPr>
          <w:rFonts w:ascii="Book Antiqua" w:hAnsi="Book Antiqua"/>
          <w:b/>
          <w:bCs/>
          <w:i/>
          <w:iCs/>
          <w:sz w:val="24"/>
          <w:szCs w:val="15"/>
        </w:rPr>
        <w:t>in</w:t>
      </w:r>
      <w:r w:rsidR="00961057" w:rsidRPr="009535D7">
        <w:rPr>
          <w:rFonts w:ascii="Book Antiqua" w:hAnsi="Book Antiqua"/>
          <w:b/>
          <w:bCs/>
          <w:i/>
          <w:iCs/>
          <w:sz w:val="24"/>
          <w:szCs w:val="15"/>
        </w:rPr>
        <w:t xml:space="preserve"> </w:t>
      </w:r>
      <w:proofErr w:type="spellStart"/>
      <w:r w:rsidR="005D189D" w:rsidRPr="009535D7">
        <w:rPr>
          <w:rFonts w:ascii="Book Antiqua" w:hAnsi="Book Antiqua"/>
          <w:b/>
          <w:bCs/>
          <w:i/>
          <w:iCs/>
          <w:sz w:val="24"/>
          <w:szCs w:val="15"/>
        </w:rPr>
        <w:t>conţinutul</w:t>
      </w:r>
      <w:proofErr w:type="spellEnd"/>
      <w:r w:rsidR="00961057" w:rsidRPr="009535D7">
        <w:rPr>
          <w:rFonts w:ascii="Book Antiqua" w:hAnsi="Book Antiqua"/>
          <w:b/>
          <w:bCs/>
          <w:i/>
          <w:iCs/>
          <w:sz w:val="24"/>
          <w:szCs w:val="15"/>
        </w:rPr>
        <w:t xml:space="preserve"> </w:t>
      </w:r>
      <w:r w:rsidR="005D189D" w:rsidRPr="009535D7">
        <w:rPr>
          <w:rFonts w:ascii="Book Antiqua" w:hAnsi="Book Antiqua"/>
          <w:b/>
          <w:bCs/>
          <w:i/>
          <w:iCs/>
          <w:sz w:val="24"/>
          <w:szCs w:val="15"/>
        </w:rPr>
        <w:t>acestui</w:t>
      </w:r>
      <w:r w:rsidR="00961057" w:rsidRPr="009535D7">
        <w:rPr>
          <w:rFonts w:ascii="Book Antiqua" w:hAnsi="Book Antiqua"/>
          <w:b/>
          <w:bCs/>
          <w:i/>
          <w:iCs/>
          <w:sz w:val="24"/>
          <w:szCs w:val="15"/>
        </w:rPr>
        <w:t xml:space="preserve"> </w:t>
      </w:r>
      <w:r w:rsidR="005D189D" w:rsidRPr="009535D7">
        <w:rPr>
          <w:rFonts w:ascii="Book Antiqua" w:hAnsi="Book Antiqua"/>
          <w:b/>
          <w:bCs/>
          <w:i/>
          <w:iCs/>
          <w:sz w:val="24"/>
          <w:szCs w:val="15"/>
        </w:rPr>
        <w:t>număr</w:t>
      </w:r>
      <w:r w:rsidR="00D92612" w:rsidRPr="009535D7">
        <w:rPr>
          <w:rFonts w:ascii="Cambria" w:hAnsi="Cambria"/>
          <w:sz w:val="24"/>
          <w:szCs w:val="15"/>
        </w:rPr>
        <w:t>:</w:t>
      </w:r>
    </w:p>
    <w:p w14:paraId="108953D3" w14:textId="085F3760" w:rsidR="00963A13" w:rsidRDefault="00D55F50" w:rsidP="00963A13">
      <w:pPr>
        <w:pStyle w:val="Cuprins2"/>
        <w:rPr>
          <w:rFonts w:asciiTheme="minorHAnsi" w:eastAsiaTheme="minorEastAsia" w:hAnsiTheme="minorHAnsi" w:cstheme="minorBidi"/>
          <w:b w:val="0"/>
          <w:smallCaps w:val="0"/>
          <w:sz w:val="22"/>
          <w:szCs w:val="22"/>
          <w:lang w:eastAsia="ro-RO"/>
        </w:rPr>
      </w:pPr>
      <w:r w:rsidRPr="00BF5C16">
        <w:rPr>
          <w:rStyle w:val="Hyperlink"/>
          <w:sz w:val="15"/>
          <w:szCs w:val="15"/>
        </w:rPr>
        <w:fldChar w:fldCharType="begin"/>
      </w:r>
      <w:r w:rsidR="000035FE" w:rsidRPr="00BF5C16">
        <w:rPr>
          <w:rStyle w:val="Hyperlink"/>
          <w:sz w:val="15"/>
          <w:szCs w:val="15"/>
        </w:rPr>
        <w:instrText xml:space="preserve"> TOC \o "1-4" \h \z \u </w:instrText>
      </w:r>
      <w:r w:rsidRPr="00BF5C16">
        <w:rPr>
          <w:rStyle w:val="Hyperlink"/>
          <w:sz w:val="15"/>
          <w:szCs w:val="15"/>
        </w:rPr>
        <w:fldChar w:fldCharType="separate"/>
      </w:r>
      <w:hyperlink w:anchor="_Toc71022364" w:history="1">
        <w:r w:rsidR="00963A13" w:rsidRPr="00577C6F">
          <w:rPr>
            <w:rStyle w:val="Hyperlink"/>
            <w:rFonts w:ascii="Book Antiqua" w:hAnsi="Book Antiqua"/>
          </w:rPr>
          <w:t xml:space="preserve">Repere din agenda publică a conducerii institutiei prefectului -  judeţul  Hunedoara  în  </w:t>
        </w:r>
        <w:r w:rsidR="00963A13" w:rsidRPr="00577C6F">
          <w:rPr>
            <w:rStyle w:val="Hyperlink"/>
            <w:rFonts w:ascii="Book Antiqua" w:hAnsi="Book Antiqua"/>
            <w:spacing w:val="-6"/>
          </w:rPr>
          <w:t>perioada  26 - 30 aprilie,  2021</w:t>
        </w:r>
        <w:r w:rsidR="00963A13">
          <w:rPr>
            <w:webHidden/>
          </w:rPr>
          <w:tab/>
        </w:r>
        <w:r w:rsidR="00963A13">
          <w:rPr>
            <w:webHidden/>
          </w:rPr>
          <w:fldChar w:fldCharType="begin"/>
        </w:r>
        <w:r w:rsidR="00963A13">
          <w:rPr>
            <w:webHidden/>
          </w:rPr>
          <w:instrText xml:space="preserve"> PAGEREF _Toc71022364 \h </w:instrText>
        </w:r>
        <w:r w:rsidR="00963A13">
          <w:rPr>
            <w:webHidden/>
          </w:rPr>
        </w:r>
        <w:r w:rsidR="00963A13">
          <w:rPr>
            <w:webHidden/>
          </w:rPr>
          <w:fldChar w:fldCharType="separate"/>
        </w:r>
        <w:r w:rsidR="00427745">
          <w:rPr>
            <w:webHidden/>
          </w:rPr>
          <w:t>2</w:t>
        </w:r>
        <w:r w:rsidR="00963A13">
          <w:rPr>
            <w:webHidden/>
          </w:rPr>
          <w:fldChar w:fldCharType="end"/>
        </w:r>
      </w:hyperlink>
    </w:p>
    <w:p w14:paraId="7F617AEC" w14:textId="234404C3" w:rsidR="00963A13" w:rsidRDefault="00963A13" w:rsidP="00963A13">
      <w:pPr>
        <w:pStyle w:val="Cuprins2"/>
        <w:rPr>
          <w:rFonts w:asciiTheme="minorHAnsi" w:eastAsiaTheme="minorEastAsia" w:hAnsiTheme="minorHAnsi" w:cstheme="minorBidi"/>
          <w:b w:val="0"/>
          <w:smallCaps w:val="0"/>
          <w:sz w:val="22"/>
          <w:szCs w:val="22"/>
          <w:lang w:eastAsia="ro-RO"/>
        </w:rPr>
      </w:pPr>
      <w:hyperlink w:anchor="_Toc71022365" w:history="1">
        <w:r w:rsidRPr="00577C6F">
          <w:rPr>
            <w:rStyle w:val="Hyperlink"/>
            <w:rFonts w:ascii="Book Antiqua" w:hAnsi="Book Antiqua"/>
            <w:spacing w:val="-6"/>
          </w:rPr>
          <w:t>Selecţie de Acte normative apărute în Monitorul Oficial al României</w:t>
        </w:r>
        <w:r w:rsidRPr="00577C6F">
          <w:rPr>
            <w:rStyle w:val="Hyperlink"/>
          </w:rPr>
          <w:t xml:space="preserve">  </w:t>
        </w:r>
        <w:r w:rsidRPr="00577C6F">
          <w:rPr>
            <w:rStyle w:val="Hyperlink"/>
            <w:rFonts w:ascii="Book Antiqua" w:hAnsi="Book Antiqua"/>
            <w:spacing w:val="-6"/>
          </w:rPr>
          <w:t>în perioada 26 – 30  aprilie,  2021</w:t>
        </w:r>
        <w:r>
          <w:rPr>
            <w:webHidden/>
          </w:rPr>
          <w:tab/>
        </w:r>
        <w:r>
          <w:rPr>
            <w:webHidden/>
          </w:rPr>
          <w:fldChar w:fldCharType="begin"/>
        </w:r>
        <w:r>
          <w:rPr>
            <w:webHidden/>
          </w:rPr>
          <w:instrText xml:space="preserve"> PAGEREF _Toc71022365 \h </w:instrText>
        </w:r>
        <w:r>
          <w:rPr>
            <w:webHidden/>
          </w:rPr>
        </w:r>
        <w:r>
          <w:rPr>
            <w:webHidden/>
          </w:rPr>
          <w:fldChar w:fldCharType="separate"/>
        </w:r>
        <w:r w:rsidR="00427745">
          <w:rPr>
            <w:webHidden/>
          </w:rPr>
          <w:t>3</w:t>
        </w:r>
        <w:r>
          <w:rPr>
            <w:webHidden/>
          </w:rPr>
          <w:fldChar w:fldCharType="end"/>
        </w:r>
      </w:hyperlink>
    </w:p>
    <w:p w14:paraId="59B5B58E" w14:textId="39034F9C" w:rsidR="00963A13" w:rsidRDefault="00963A13" w:rsidP="00963A13">
      <w:pPr>
        <w:pStyle w:val="Cuprins2"/>
        <w:rPr>
          <w:rFonts w:asciiTheme="minorHAnsi" w:eastAsiaTheme="minorEastAsia" w:hAnsiTheme="minorHAnsi" w:cstheme="minorBidi"/>
          <w:b w:val="0"/>
          <w:smallCaps w:val="0"/>
          <w:sz w:val="22"/>
          <w:szCs w:val="22"/>
          <w:lang w:eastAsia="ro-RO"/>
        </w:rPr>
      </w:pPr>
      <w:hyperlink w:anchor="_Toc71022366" w:history="1">
        <w:r w:rsidRPr="00577C6F">
          <w:rPr>
            <w:rStyle w:val="Hyperlink"/>
          </w:rPr>
          <w:t>Comunicate de presă ale Guvernului României</w:t>
        </w:r>
        <w:r>
          <w:rPr>
            <w:webHidden/>
          </w:rPr>
          <w:tab/>
        </w:r>
        <w:r>
          <w:rPr>
            <w:webHidden/>
          </w:rPr>
          <w:fldChar w:fldCharType="begin"/>
        </w:r>
        <w:r>
          <w:rPr>
            <w:webHidden/>
          </w:rPr>
          <w:instrText xml:space="preserve"> PAGEREF _Toc71022366 \h </w:instrText>
        </w:r>
        <w:r>
          <w:rPr>
            <w:webHidden/>
          </w:rPr>
        </w:r>
        <w:r>
          <w:rPr>
            <w:webHidden/>
          </w:rPr>
          <w:fldChar w:fldCharType="separate"/>
        </w:r>
        <w:r w:rsidR="00427745">
          <w:rPr>
            <w:webHidden/>
          </w:rPr>
          <w:t>4</w:t>
        </w:r>
        <w:r>
          <w:rPr>
            <w:webHidden/>
          </w:rPr>
          <w:fldChar w:fldCharType="end"/>
        </w:r>
      </w:hyperlink>
    </w:p>
    <w:p w14:paraId="2B02F250" w14:textId="22B01D35" w:rsidR="00963A13" w:rsidRDefault="00963A13" w:rsidP="00963A13">
      <w:pPr>
        <w:pStyle w:val="Cuprins4"/>
        <w:rPr>
          <w:rFonts w:asciiTheme="minorHAnsi" w:eastAsiaTheme="minorEastAsia" w:hAnsiTheme="minorHAnsi" w:cstheme="minorBidi"/>
          <w:sz w:val="22"/>
          <w:szCs w:val="22"/>
          <w:lang w:eastAsia="ro-RO"/>
        </w:rPr>
      </w:pPr>
      <w:hyperlink w:anchor="_Toc71022367" w:history="1">
        <w:r w:rsidRPr="00577C6F">
          <w:rPr>
            <w:rStyle w:val="Hyperlink"/>
          </w:rPr>
          <w:t>Participarea premierului Florin Cîțu la consultări cu prefecții, în sistem online</w:t>
        </w:r>
        <w:r>
          <w:rPr>
            <w:webHidden/>
          </w:rPr>
          <w:tab/>
        </w:r>
        <w:r>
          <w:rPr>
            <w:webHidden/>
          </w:rPr>
          <w:fldChar w:fldCharType="begin"/>
        </w:r>
        <w:r>
          <w:rPr>
            <w:webHidden/>
          </w:rPr>
          <w:instrText xml:space="preserve"> PAGEREF _Toc71022367 \h </w:instrText>
        </w:r>
        <w:r>
          <w:rPr>
            <w:webHidden/>
          </w:rPr>
        </w:r>
        <w:r>
          <w:rPr>
            <w:webHidden/>
          </w:rPr>
          <w:fldChar w:fldCharType="separate"/>
        </w:r>
        <w:r w:rsidR="00427745">
          <w:rPr>
            <w:webHidden/>
          </w:rPr>
          <w:t>4</w:t>
        </w:r>
        <w:r>
          <w:rPr>
            <w:webHidden/>
          </w:rPr>
          <w:fldChar w:fldCharType="end"/>
        </w:r>
      </w:hyperlink>
    </w:p>
    <w:p w14:paraId="2B16A5DB" w14:textId="0BCDB493" w:rsidR="00963A13" w:rsidRDefault="00963A13" w:rsidP="00963A13">
      <w:pPr>
        <w:pStyle w:val="Cuprins4"/>
        <w:rPr>
          <w:rFonts w:asciiTheme="minorHAnsi" w:eastAsiaTheme="minorEastAsia" w:hAnsiTheme="minorHAnsi" w:cstheme="minorBidi"/>
          <w:sz w:val="22"/>
          <w:szCs w:val="22"/>
          <w:lang w:eastAsia="ro-RO"/>
        </w:rPr>
      </w:pPr>
      <w:hyperlink w:anchor="_Toc71022368" w:history="1">
        <w:r w:rsidRPr="00577C6F">
          <w:rPr>
            <w:rStyle w:val="Hyperlink"/>
          </w:rPr>
          <w:t>Reuniunea Comitetului interministerial pentru revenirea României la normalitate începând cu 1 iunie 2021, în contextul pandemiei de COVID-19</w:t>
        </w:r>
        <w:r>
          <w:rPr>
            <w:webHidden/>
          </w:rPr>
          <w:tab/>
        </w:r>
        <w:r>
          <w:rPr>
            <w:webHidden/>
          </w:rPr>
          <w:fldChar w:fldCharType="begin"/>
        </w:r>
        <w:r>
          <w:rPr>
            <w:webHidden/>
          </w:rPr>
          <w:instrText xml:space="preserve"> PAGEREF _Toc71022368 \h </w:instrText>
        </w:r>
        <w:r>
          <w:rPr>
            <w:webHidden/>
          </w:rPr>
        </w:r>
        <w:r>
          <w:rPr>
            <w:webHidden/>
          </w:rPr>
          <w:fldChar w:fldCharType="separate"/>
        </w:r>
        <w:r w:rsidR="00427745">
          <w:rPr>
            <w:webHidden/>
          </w:rPr>
          <w:t>5</w:t>
        </w:r>
        <w:r>
          <w:rPr>
            <w:webHidden/>
          </w:rPr>
          <w:fldChar w:fldCharType="end"/>
        </w:r>
      </w:hyperlink>
    </w:p>
    <w:p w14:paraId="1EE57E47" w14:textId="4884E9AA" w:rsidR="00963A13" w:rsidRDefault="00963A13" w:rsidP="00963A13">
      <w:pPr>
        <w:pStyle w:val="Cuprins4"/>
        <w:rPr>
          <w:rFonts w:asciiTheme="minorHAnsi" w:eastAsiaTheme="minorEastAsia" w:hAnsiTheme="minorHAnsi" w:cstheme="minorBidi"/>
          <w:sz w:val="22"/>
          <w:szCs w:val="22"/>
          <w:lang w:eastAsia="ro-RO"/>
        </w:rPr>
      </w:pPr>
      <w:hyperlink w:anchor="_Toc71022369" w:history="1">
        <w:r w:rsidRPr="00577C6F">
          <w:rPr>
            <w:rStyle w:val="Hyperlink"/>
          </w:rPr>
          <w:t>Mesajul premierului Florin Cîțu cu prilejul Zilei Veteranilor de Război</w:t>
        </w:r>
        <w:r>
          <w:rPr>
            <w:webHidden/>
          </w:rPr>
          <w:tab/>
        </w:r>
        <w:r>
          <w:rPr>
            <w:webHidden/>
          </w:rPr>
          <w:fldChar w:fldCharType="begin"/>
        </w:r>
        <w:r>
          <w:rPr>
            <w:webHidden/>
          </w:rPr>
          <w:instrText xml:space="preserve"> PAGEREF _Toc71022369 \h </w:instrText>
        </w:r>
        <w:r>
          <w:rPr>
            <w:webHidden/>
          </w:rPr>
        </w:r>
        <w:r>
          <w:rPr>
            <w:webHidden/>
          </w:rPr>
          <w:fldChar w:fldCharType="separate"/>
        </w:r>
        <w:r w:rsidR="00427745">
          <w:rPr>
            <w:webHidden/>
          </w:rPr>
          <w:t>6</w:t>
        </w:r>
        <w:r>
          <w:rPr>
            <w:webHidden/>
          </w:rPr>
          <w:fldChar w:fldCharType="end"/>
        </w:r>
      </w:hyperlink>
    </w:p>
    <w:p w14:paraId="652A3AB7" w14:textId="0EE48137" w:rsidR="00963A13" w:rsidRDefault="00963A13" w:rsidP="00963A13">
      <w:pPr>
        <w:pStyle w:val="Cuprins2"/>
        <w:rPr>
          <w:rFonts w:asciiTheme="minorHAnsi" w:eastAsiaTheme="minorEastAsia" w:hAnsiTheme="minorHAnsi" w:cstheme="minorBidi"/>
          <w:b w:val="0"/>
          <w:smallCaps w:val="0"/>
          <w:sz w:val="22"/>
          <w:szCs w:val="22"/>
          <w:lang w:eastAsia="ro-RO"/>
        </w:rPr>
      </w:pPr>
      <w:hyperlink w:anchor="_Toc71022370" w:history="1">
        <w:r w:rsidRPr="00577C6F">
          <w:rPr>
            <w:rStyle w:val="Hyperlink"/>
          </w:rPr>
          <w:t>Informaţie Europeană</w:t>
        </w:r>
        <w:r>
          <w:rPr>
            <w:webHidden/>
          </w:rPr>
          <w:tab/>
        </w:r>
        <w:r>
          <w:rPr>
            <w:webHidden/>
          </w:rPr>
          <w:fldChar w:fldCharType="begin"/>
        </w:r>
        <w:r>
          <w:rPr>
            <w:webHidden/>
          </w:rPr>
          <w:instrText xml:space="preserve"> PAGEREF _Toc71022370 \h </w:instrText>
        </w:r>
        <w:r>
          <w:rPr>
            <w:webHidden/>
          </w:rPr>
        </w:r>
        <w:r>
          <w:rPr>
            <w:webHidden/>
          </w:rPr>
          <w:fldChar w:fldCharType="separate"/>
        </w:r>
        <w:r w:rsidR="00427745">
          <w:rPr>
            <w:webHidden/>
          </w:rPr>
          <w:t>6</w:t>
        </w:r>
        <w:r>
          <w:rPr>
            <w:webHidden/>
          </w:rPr>
          <w:fldChar w:fldCharType="end"/>
        </w:r>
      </w:hyperlink>
    </w:p>
    <w:p w14:paraId="201B5EEA" w14:textId="32A47EFA" w:rsidR="00963A13" w:rsidRDefault="00963A13" w:rsidP="00963A13">
      <w:pPr>
        <w:pStyle w:val="Cuprins2"/>
        <w:rPr>
          <w:rFonts w:asciiTheme="minorHAnsi" w:eastAsiaTheme="minorEastAsia" w:hAnsiTheme="minorHAnsi" w:cstheme="minorBidi"/>
          <w:b w:val="0"/>
          <w:smallCaps w:val="0"/>
          <w:sz w:val="22"/>
          <w:szCs w:val="22"/>
          <w:lang w:eastAsia="ro-RO"/>
        </w:rPr>
      </w:pPr>
      <w:hyperlink w:anchor="_Toc71022371" w:history="1">
        <w:r w:rsidRPr="00577C6F">
          <w:rPr>
            <w:rStyle w:val="Hyperlink"/>
          </w:rPr>
          <w:t>NOUTĂȚI – Informații UTILE</w:t>
        </w:r>
        <w:r>
          <w:rPr>
            <w:webHidden/>
          </w:rPr>
          <w:tab/>
        </w:r>
        <w:r>
          <w:rPr>
            <w:webHidden/>
          </w:rPr>
          <w:fldChar w:fldCharType="begin"/>
        </w:r>
        <w:r>
          <w:rPr>
            <w:webHidden/>
          </w:rPr>
          <w:instrText xml:space="preserve"> PAGEREF _Toc71022371 \h </w:instrText>
        </w:r>
        <w:r>
          <w:rPr>
            <w:webHidden/>
          </w:rPr>
        </w:r>
        <w:r>
          <w:rPr>
            <w:webHidden/>
          </w:rPr>
          <w:fldChar w:fldCharType="separate"/>
        </w:r>
        <w:r w:rsidR="00427745">
          <w:rPr>
            <w:webHidden/>
          </w:rPr>
          <w:t>7</w:t>
        </w:r>
        <w:r>
          <w:rPr>
            <w:webHidden/>
          </w:rPr>
          <w:fldChar w:fldCharType="end"/>
        </w:r>
      </w:hyperlink>
    </w:p>
    <w:p w14:paraId="55150814" w14:textId="28C536BA" w:rsidR="00963A13" w:rsidRDefault="00963A13" w:rsidP="00963A13">
      <w:pPr>
        <w:pStyle w:val="Cuprins4"/>
        <w:rPr>
          <w:rFonts w:asciiTheme="minorHAnsi" w:eastAsiaTheme="minorEastAsia" w:hAnsiTheme="minorHAnsi" w:cstheme="minorBidi"/>
          <w:sz w:val="22"/>
          <w:szCs w:val="22"/>
          <w:lang w:eastAsia="ro-RO"/>
        </w:rPr>
      </w:pPr>
      <w:hyperlink w:anchor="_Toc71022372" w:history="1">
        <w:r w:rsidRPr="00577C6F">
          <w:rPr>
            <w:rStyle w:val="Hyperlink"/>
          </w:rPr>
          <w:t>Modificări la eligibilitatea unor costuri din cadrul apelurilor pentru electrificarea gospodăriilor</w:t>
        </w:r>
        <w:r>
          <w:rPr>
            <w:webHidden/>
          </w:rPr>
          <w:tab/>
        </w:r>
        <w:r>
          <w:rPr>
            <w:webHidden/>
          </w:rPr>
          <w:fldChar w:fldCharType="begin"/>
        </w:r>
        <w:r>
          <w:rPr>
            <w:webHidden/>
          </w:rPr>
          <w:instrText xml:space="preserve"> PAGEREF _Toc71022372 \h </w:instrText>
        </w:r>
        <w:r>
          <w:rPr>
            <w:webHidden/>
          </w:rPr>
        </w:r>
        <w:r>
          <w:rPr>
            <w:webHidden/>
          </w:rPr>
          <w:fldChar w:fldCharType="separate"/>
        </w:r>
        <w:r w:rsidR="00427745">
          <w:rPr>
            <w:webHidden/>
          </w:rPr>
          <w:t>7</w:t>
        </w:r>
        <w:r>
          <w:rPr>
            <w:webHidden/>
          </w:rPr>
          <w:fldChar w:fldCharType="end"/>
        </w:r>
      </w:hyperlink>
    </w:p>
    <w:p w14:paraId="22E3D5A3" w14:textId="662AD5D2" w:rsidR="00963A13" w:rsidRDefault="00963A13" w:rsidP="00963A13">
      <w:pPr>
        <w:pStyle w:val="Cuprins4"/>
        <w:rPr>
          <w:rFonts w:asciiTheme="minorHAnsi" w:eastAsiaTheme="minorEastAsia" w:hAnsiTheme="minorHAnsi" w:cstheme="minorBidi"/>
          <w:sz w:val="22"/>
          <w:szCs w:val="22"/>
          <w:lang w:eastAsia="ro-RO"/>
        </w:rPr>
      </w:pPr>
      <w:hyperlink w:anchor="_Toc71022373" w:history="1">
        <w:r w:rsidRPr="00577C6F">
          <w:rPr>
            <w:rStyle w:val="Hyperlink"/>
          </w:rPr>
          <w:t>Situația granturilor pentru IMM-uri: A crescut numărul contractelor semnate pe măsura 2!</w:t>
        </w:r>
        <w:r>
          <w:rPr>
            <w:webHidden/>
          </w:rPr>
          <w:tab/>
        </w:r>
        <w:r>
          <w:rPr>
            <w:webHidden/>
          </w:rPr>
          <w:fldChar w:fldCharType="begin"/>
        </w:r>
        <w:r>
          <w:rPr>
            <w:webHidden/>
          </w:rPr>
          <w:instrText xml:space="preserve"> PAGEREF _Toc71022373 \h </w:instrText>
        </w:r>
        <w:r>
          <w:rPr>
            <w:webHidden/>
          </w:rPr>
        </w:r>
        <w:r>
          <w:rPr>
            <w:webHidden/>
          </w:rPr>
          <w:fldChar w:fldCharType="separate"/>
        </w:r>
        <w:r w:rsidR="00427745">
          <w:rPr>
            <w:webHidden/>
          </w:rPr>
          <w:t>7</w:t>
        </w:r>
        <w:r>
          <w:rPr>
            <w:webHidden/>
          </w:rPr>
          <w:fldChar w:fldCharType="end"/>
        </w:r>
      </w:hyperlink>
    </w:p>
    <w:p w14:paraId="1987970C" w14:textId="525BF216" w:rsidR="00963A13" w:rsidRDefault="00963A13" w:rsidP="00963A13">
      <w:pPr>
        <w:pStyle w:val="Cuprins4"/>
        <w:rPr>
          <w:rFonts w:asciiTheme="minorHAnsi" w:eastAsiaTheme="minorEastAsia" w:hAnsiTheme="minorHAnsi" w:cstheme="minorBidi"/>
          <w:sz w:val="22"/>
          <w:szCs w:val="22"/>
          <w:lang w:eastAsia="ro-RO"/>
        </w:rPr>
      </w:pPr>
      <w:hyperlink w:anchor="_Toc71022374" w:history="1">
        <w:r w:rsidRPr="00577C6F">
          <w:rPr>
            <w:rStyle w:val="Hyperlink"/>
          </w:rPr>
          <w:t>Acord politic cu privire la propunerea privind o facilitate de împrumut pentru sectorul public în cadrul Mecanismului pentru o tranziție justă</w:t>
        </w:r>
        <w:r>
          <w:rPr>
            <w:webHidden/>
          </w:rPr>
          <w:tab/>
        </w:r>
        <w:r>
          <w:rPr>
            <w:webHidden/>
          </w:rPr>
          <w:fldChar w:fldCharType="begin"/>
        </w:r>
        <w:r>
          <w:rPr>
            <w:webHidden/>
          </w:rPr>
          <w:instrText xml:space="preserve"> PAGEREF _Toc71022374 \h </w:instrText>
        </w:r>
        <w:r>
          <w:rPr>
            <w:webHidden/>
          </w:rPr>
        </w:r>
        <w:r>
          <w:rPr>
            <w:webHidden/>
          </w:rPr>
          <w:fldChar w:fldCharType="separate"/>
        </w:r>
        <w:r w:rsidR="00427745">
          <w:rPr>
            <w:webHidden/>
          </w:rPr>
          <w:t>7</w:t>
        </w:r>
        <w:r>
          <w:rPr>
            <w:webHidden/>
          </w:rPr>
          <w:fldChar w:fldCharType="end"/>
        </w:r>
      </w:hyperlink>
    </w:p>
    <w:p w14:paraId="01BA701E" w14:textId="72B609C4" w:rsidR="00963A13" w:rsidRDefault="00963A13" w:rsidP="00963A13">
      <w:pPr>
        <w:pStyle w:val="Cuprins4"/>
        <w:rPr>
          <w:rFonts w:asciiTheme="minorHAnsi" w:eastAsiaTheme="minorEastAsia" w:hAnsiTheme="minorHAnsi" w:cstheme="minorBidi"/>
          <w:sz w:val="22"/>
          <w:szCs w:val="22"/>
          <w:lang w:eastAsia="ro-RO"/>
        </w:rPr>
      </w:pPr>
      <w:hyperlink w:anchor="_Toc71022375" w:history="1">
        <w:r w:rsidRPr="00577C6F">
          <w:rPr>
            <w:rStyle w:val="Hyperlink"/>
          </w:rPr>
          <w:t>Ministerul Culturii organizează un grup de lucru cu reprezentanții ONG-urilor pentru îmbunătățirea finanțării proiectelor culturale</w:t>
        </w:r>
        <w:r>
          <w:rPr>
            <w:webHidden/>
          </w:rPr>
          <w:tab/>
        </w:r>
        <w:r>
          <w:rPr>
            <w:webHidden/>
          </w:rPr>
          <w:fldChar w:fldCharType="begin"/>
        </w:r>
        <w:r>
          <w:rPr>
            <w:webHidden/>
          </w:rPr>
          <w:instrText xml:space="preserve"> PAGEREF _Toc71022375 \h </w:instrText>
        </w:r>
        <w:r>
          <w:rPr>
            <w:webHidden/>
          </w:rPr>
        </w:r>
        <w:r>
          <w:rPr>
            <w:webHidden/>
          </w:rPr>
          <w:fldChar w:fldCharType="separate"/>
        </w:r>
        <w:r w:rsidR="00427745">
          <w:rPr>
            <w:webHidden/>
          </w:rPr>
          <w:t>9</w:t>
        </w:r>
        <w:r>
          <w:rPr>
            <w:webHidden/>
          </w:rPr>
          <w:fldChar w:fldCharType="end"/>
        </w:r>
      </w:hyperlink>
    </w:p>
    <w:p w14:paraId="686BF0AF" w14:textId="7146AEDA" w:rsidR="00963A13" w:rsidRDefault="00963A13" w:rsidP="00963A13">
      <w:pPr>
        <w:pStyle w:val="Cuprins4"/>
        <w:rPr>
          <w:rFonts w:asciiTheme="minorHAnsi" w:eastAsiaTheme="minorEastAsia" w:hAnsiTheme="minorHAnsi" w:cstheme="minorBidi"/>
          <w:sz w:val="22"/>
          <w:szCs w:val="22"/>
          <w:lang w:eastAsia="ro-RO"/>
        </w:rPr>
      </w:pPr>
      <w:hyperlink w:anchor="_Toc71022376" w:history="1">
        <w:r w:rsidRPr="00577C6F">
          <w:rPr>
            <w:rStyle w:val="Hyperlink"/>
          </w:rPr>
          <w:t>ADR Vest a transmis Comisiei Europene a doua versiune a Programului Operațional Regional (POR) Vest 2021-2027</w:t>
        </w:r>
        <w:r>
          <w:rPr>
            <w:webHidden/>
          </w:rPr>
          <w:tab/>
        </w:r>
        <w:r>
          <w:rPr>
            <w:webHidden/>
          </w:rPr>
          <w:fldChar w:fldCharType="begin"/>
        </w:r>
        <w:r>
          <w:rPr>
            <w:webHidden/>
          </w:rPr>
          <w:instrText xml:space="preserve"> PAGEREF _Toc71022376 \h </w:instrText>
        </w:r>
        <w:r>
          <w:rPr>
            <w:webHidden/>
          </w:rPr>
        </w:r>
        <w:r>
          <w:rPr>
            <w:webHidden/>
          </w:rPr>
          <w:fldChar w:fldCharType="separate"/>
        </w:r>
        <w:r w:rsidR="00427745">
          <w:rPr>
            <w:webHidden/>
          </w:rPr>
          <w:t>9</w:t>
        </w:r>
        <w:r>
          <w:rPr>
            <w:webHidden/>
          </w:rPr>
          <w:fldChar w:fldCharType="end"/>
        </w:r>
      </w:hyperlink>
    </w:p>
    <w:p w14:paraId="0FFD55DA" w14:textId="30FBCF65" w:rsidR="00963A13" w:rsidRDefault="00963A13" w:rsidP="00963A13">
      <w:pPr>
        <w:pStyle w:val="Cuprins4"/>
        <w:rPr>
          <w:rFonts w:asciiTheme="minorHAnsi" w:eastAsiaTheme="minorEastAsia" w:hAnsiTheme="minorHAnsi" w:cstheme="minorBidi"/>
          <w:sz w:val="22"/>
          <w:szCs w:val="22"/>
          <w:lang w:eastAsia="ro-RO"/>
        </w:rPr>
      </w:pPr>
      <w:hyperlink w:anchor="_Toc71022377" w:history="1">
        <w:r w:rsidRPr="00577C6F">
          <w:rPr>
            <w:rStyle w:val="Hyperlink"/>
          </w:rPr>
          <w:t>FRDS: Schema de granturi mici dedicată intervențiilor prioritare pentru comunitățile de romi va fi lansată în luna mai!</w:t>
        </w:r>
        <w:r>
          <w:rPr>
            <w:webHidden/>
          </w:rPr>
          <w:tab/>
        </w:r>
        <w:r>
          <w:rPr>
            <w:webHidden/>
          </w:rPr>
          <w:fldChar w:fldCharType="begin"/>
        </w:r>
        <w:r>
          <w:rPr>
            <w:webHidden/>
          </w:rPr>
          <w:instrText xml:space="preserve"> PAGEREF _Toc71022377 \h </w:instrText>
        </w:r>
        <w:r>
          <w:rPr>
            <w:webHidden/>
          </w:rPr>
        </w:r>
        <w:r>
          <w:rPr>
            <w:webHidden/>
          </w:rPr>
          <w:fldChar w:fldCharType="separate"/>
        </w:r>
        <w:r w:rsidR="00427745">
          <w:rPr>
            <w:webHidden/>
          </w:rPr>
          <w:t>10</w:t>
        </w:r>
        <w:r>
          <w:rPr>
            <w:webHidden/>
          </w:rPr>
          <w:fldChar w:fldCharType="end"/>
        </w:r>
      </w:hyperlink>
    </w:p>
    <w:p w14:paraId="04D3425F" w14:textId="6833FD7C" w:rsidR="00963A13" w:rsidRDefault="00963A13" w:rsidP="00963A13">
      <w:pPr>
        <w:pStyle w:val="Cuprins4"/>
        <w:rPr>
          <w:rFonts w:asciiTheme="minorHAnsi" w:eastAsiaTheme="minorEastAsia" w:hAnsiTheme="minorHAnsi" w:cstheme="minorBidi"/>
          <w:sz w:val="22"/>
          <w:szCs w:val="22"/>
          <w:lang w:eastAsia="ro-RO"/>
        </w:rPr>
      </w:pPr>
      <w:hyperlink w:anchor="_Toc71022378" w:history="1">
        <w:r w:rsidRPr="00577C6F">
          <w:rPr>
            <w:rStyle w:val="Hyperlink"/>
          </w:rPr>
          <w:t>Proiect de HG privind decertificarea definitivă a unor cheltuieli prevăzute în cadrul POS Transport 2007–2013</w:t>
        </w:r>
        <w:r>
          <w:rPr>
            <w:webHidden/>
          </w:rPr>
          <w:tab/>
        </w:r>
        <w:r>
          <w:rPr>
            <w:webHidden/>
          </w:rPr>
          <w:fldChar w:fldCharType="begin"/>
        </w:r>
        <w:r>
          <w:rPr>
            <w:webHidden/>
          </w:rPr>
          <w:instrText xml:space="preserve"> PAGEREF _Toc71022378 \h </w:instrText>
        </w:r>
        <w:r>
          <w:rPr>
            <w:webHidden/>
          </w:rPr>
        </w:r>
        <w:r>
          <w:rPr>
            <w:webHidden/>
          </w:rPr>
          <w:fldChar w:fldCharType="separate"/>
        </w:r>
        <w:r w:rsidR="00427745">
          <w:rPr>
            <w:webHidden/>
          </w:rPr>
          <w:t>10</w:t>
        </w:r>
        <w:r>
          <w:rPr>
            <w:webHidden/>
          </w:rPr>
          <w:fldChar w:fldCharType="end"/>
        </w:r>
      </w:hyperlink>
    </w:p>
    <w:p w14:paraId="37A5F680" w14:textId="1803B48F" w:rsidR="00963A13" w:rsidRDefault="00963A13" w:rsidP="00963A13">
      <w:pPr>
        <w:pStyle w:val="Cuprins4"/>
        <w:rPr>
          <w:rFonts w:asciiTheme="minorHAnsi" w:eastAsiaTheme="minorEastAsia" w:hAnsiTheme="minorHAnsi" w:cstheme="minorBidi"/>
          <w:sz w:val="22"/>
          <w:szCs w:val="22"/>
          <w:lang w:eastAsia="ro-RO"/>
        </w:rPr>
      </w:pPr>
      <w:hyperlink w:anchor="_Toc71022379" w:history="1">
        <w:r w:rsidRPr="00577C6F">
          <w:rPr>
            <w:rStyle w:val="Hyperlink"/>
          </w:rPr>
          <w:t>Perioada de înscriere în cadrul Programului privind creșterea eficienței energetice în școli a fost amânată</w:t>
        </w:r>
        <w:r>
          <w:rPr>
            <w:webHidden/>
          </w:rPr>
          <w:tab/>
        </w:r>
        <w:r>
          <w:rPr>
            <w:webHidden/>
          </w:rPr>
          <w:fldChar w:fldCharType="begin"/>
        </w:r>
        <w:r>
          <w:rPr>
            <w:webHidden/>
          </w:rPr>
          <w:instrText xml:space="preserve"> PAGEREF _Toc71022379 \h </w:instrText>
        </w:r>
        <w:r>
          <w:rPr>
            <w:webHidden/>
          </w:rPr>
        </w:r>
        <w:r>
          <w:rPr>
            <w:webHidden/>
          </w:rPr>
          <w:fldChar w:fldCharType="separate"/>
        </w:r>
        <w:r w:rsidR="00427745">
          <w:rPr>
            <w:webHidden/>
          </w:rPr>
          <w:t>10</w:t>
        </w:r>
        <w:r>
          <w:rPr>
            <w:webHidden/>
          </w:rPr>
          <w:fldChar w:fldCharType="end"/>
        </w:r>
      </w:hyperlink>
    </w:p>
    <w:p w14:paraId="74EE6AFB" w14:textId="6BA287D8" w:rsidR="00963A13" w:rsidRDefault="00963A13" w:rsidP="00963A13">
      <w:pPr>
        <w:pStyle w:val="Cuprins4"/>
        <w:rPr>
          <w:rFonts w:asciiTheme="minorHAnsi" w:eastAsiaTheme="minorEastAsia" w:hAnsiTheme="minorHAnsi" w:cstheme="minorBidi"/>
          <w:sz w:val="22"/>
          <w:szCs w:val="22"/>
          <w:lang w:eastAsia="ro-RO"/>
        </w:rPr>
      </w:pPr>
      <w:hyperlink w:anchor="_Toc71022380" w:history="1">
        <w:r w:rsidRPr="00577C6F">
          <w:rPr>
            <w:rStyle w:val="Hyperlink"/>
          </w:rPr>
          <w:t>Măsurile pentru debirocratizarea și flexibilizarea relațiilor de muncă în microîntreprinderi, adoptate de Guvern</w:t>
        </w:r>
        <w:r>
          <w:rPr>
            <w:webHidden/>
          </w:rPr>
          <w:tab/>
        </w:r>
        <w:r>
          <w:rPr>
            <w:webHidden/>
          </w:rPr>
          <w:fldChar w:fldCharType="begin"/>
        </w:r>
        <w:r>
          <w:rPr>
            <w:webHidden/>
          </w:rPr>
          <w:instrText xml:space="preserve"> PAGEREF _Toc71022380 \h </w:instrText>
        </w:r>
        <w:r>
          <w:rPr>
            <w:webHidden/>
          </w:rPr>
        </w:r>
        <w:r>
          <w:rPr>
            <w:webHidden/>
          </w:rPr>
          <w:fldChar w:fldCharType="separate"/>
        </w:r>
        <w:r w:rsidR="00427745">
          <w:rPr>
            <w:webHidden/>
          </w:rPr>
          <w:t>11</w:t>
        </w:r>
        <w:r>
          <w:rPr>
            <w:webHidden/>
          </w:rPr>
          <w:fldChar w:fldCharType="end"/>
        </w:r>
      </w:hyperlink>
    </w:p>
    <w:p w14:paraId="798B2142" w14:textId="6C19C87A" w:rsidR="00963A13" w:rsidRDefault="00963A13" w:rsidP="00963A13">
      <w:pPr>
        <w:pStyle w:val="Cuprins4"/>
        <w:rPr>
          <w:rFonts w:asciiTheme="minorHAnsi" w:eastAsiaTheme="minorEastAsia" w:hAnsiTheme="minorHAnsi" w:cstheme="minorBidi"/>
          <w:sz w:val="22"/>
          <w:szCs w:val="22"/>
          <w:lang w:eastAsia="ro-RO"/>
        </w:rPr>
      </w:pPr>
      <w:hyperlink w:anchor="_Toc71022381" w:history="1">
        <w:r w:rsidRPr="00577C6F">
          <w:rPr>
            <w:rStyle w:val="Hyperlink"/>
          </w:rPr>
          <w:t>Programul-cadru pentru cercetare Orizont Europa, adoptat de către eurodeputați!</w:t>
        </w:r>
        <w:r>
          <w:rPr>
            <w:webHidden/>
          </w:rPr>
          <w:tab/>
        </w:r>
        <w:r>
          <w:rPr>
            <w:webHidden/>
          </w:rPr>
          <w:fldChar w:fldCharType="begin"/>
        </w:r>
        <w:r>
          <w:rPr>
            <w:webHidden/>
          </w:rPr>
          <w:instrText xml:space="preserve"> PAGEREF _Toc71022381 \h </w:instrText>
        </w:r>
        <w:r>
          <w:rPr>
            <w:webHidden/>
          </w:rPr>
        </w:r>
        <w:r>
          <w:rPr>
            <w:webHidden/>
          </w:rPr>
          <w:fldChar w:fldCharType="separate"/>
        </w:r>
        <w:r w:rsidR="00427745">
          <w:rPr>
            <w:webHidden/>
          </w:rPr>
          <w:t>12</w:t>
        </w:r>
        <w:r>
          <w:rPr>
            <w:webHidden/>
          </w:rPr>
          <w:fldChar w:fldCharType="end"/>
        </w:r>
      </w:hyperlink>
    </w:p>
    <w:p w14:paraId="6987C767" w14:textId="3AEEB82F" w:rsidR="00963A13" w:rsidRDefault="00963A13" w:rsidP="00963A13">
      <w:pPr>
        <w:pStyle w:val="Cuprins4"/>
        <w:rPr>
          <w:rFonts w:asciiTheme="minorHAnsi" w:eastAsiaTheme="minorEastAsia" w:hAnsiTheme="minorHAnsi" w:cstheme="minorBidi"/>
          <w:sz w:val="22"/>
          <w:szCs w:val="22"/>
          <w:lang w:eastAsia="ro-RO"/>
        </w:rPr>
      </w:pPr>
      <w:hyperlink w:anchor="_Toc71022382" w:history="1">
        <w:r w:rsidRPr="00577C6F">
          <w:rPr>
            <w:rStyle w:val="Hyperlink"/>
          </w:rPr>
          <w:t>POR: Eveniment online și gratuit pentru prezentarea apelului 2 de finanțare a incubatoarelor de afaceri</w:t>
        </w:r>
        <w:r>
          <w:rPr>
            <w:webHidden/>
          </w:rPr>
          <w:tab/>
        </w:r>
        <w:r>
          <w:rPr>
            <w:webHidden/>
          </w:rPr>
          <w:fldChar w:fldCharType="begin"/>
        </w:r>
        <w:r>
          <w:rPr>
            <w:webHidden/>
          </w:rPr>
          <w:instrText xml:space="preserve"> PAGEREF _Toc71022382 \h </w:instrText>
        </w:r>
        <w:r>
          <w:rPr>
            <w:webHidden/>
          </w:rPr>
        </w:r>
        <w:r>
          <w:rPr>
            <w:webHidden/>
          </w:rPr>
          <w:fldChar w:fldCharType="separate"/>
        </w:r>
        <w:r w:rsidR="00427745">
          <w:rPr>
            <w:webHidden/>
          </w:rPr>
          <w:t>12</w:t>
        </w:r>
        <w:r>
          <w:rPr>
            <w:webHidden/>
          </w:rPr>
          <w:fldChar w:fldCharType="end"/>
        </w:r>
      </w:hyperlink>
    </w:p>
    <w:p w14:paraId="18F99FF3" w14:textId="2F155F5D" w:rsidR="00963A13" w:rsidRDefault="00963A13" w:rsidP="00963A13">
      <w:pPr>
        <w:pStyle w:val="Cuprins4"/>
        <w:rPr>
          <w:rFonts w:asciiTheme="minorHAnsi" w:eastAsiaTheme="minorEastAsia" w:hAnsiTheme="minorHAnsi" w:cstheme="minorBidi"/>
          <w:sz w:val="22"/>
          <w:szCs w:val="22"/>
          <w:lang w:eastAsia="ro-RO"/>
        </w:rPr>
      </w:pPr>
      <w:hyperlink w:anchor="_Toc71022383" w:history="1">
        <w:r w:rsidRPr="00577C6F">
          <w:rPr>
            <w:rStyle w:val="Hyperlink"/>
          </w:rPr>
          <w:t>Semnătura electronică poate fi acum folosită la încheierea contractului individual de muncă și întocmirea tuturor documentelor din domeniul relațiilor de muncă</w:t>
        </w:r>
        <w:r>
          <w:rPr>
            <w:webHidden/>
          </w:rPr>
          <w:tab/>
        </w:r>
        <w:r>
          <w:rPr>
            <w:webHidden/>
          </w:rPr>
          <w:fldChar w:fldCharType="begin"/>
        </w:r>
        <w:r>
          <w:rPr>
            <w:webHidden/>
          </w:rPr>
          <w:instrText xml:space="preserve"> PAGEREF _Toc71022383 \h </w:instrText>
        </w:r>
        <w:r>
          <w:rPr>
            <w:webHidden/>
          </w:rPr>
        </w:r>
        <w:r>
          <w:rPr>
            <w:webHidden/>
          </w:rPr>
          <w:fldChar w:fldCharType="separate"/>
        </w:r>
        <w:r w:rsidR="00427745">
          <w:rPr>
            <w:webHidden/>
          </w:rPr>
          <w:t>13</w:t>
        </w:r>
        <w:r>
          <w:rPr>
            <w:webHidden/>
          </w:rPr>
          <w:fldChar w:fldCharType="end"/>
        </w:r>
      </w:hyperlink>
    </w:p>
    <w:p w14:paraId="3B79E579" w14:textId="0CC031E3" w:rsidR="00963A13" w:rsidRDefault="00963A13" w:rsidP="00963A13">
      <w:pPr>
        <w:pStyle w:val="Cuprins4"/>
        <w:rPr>
          <w:rFonts w:asciiTheme="minorHAnsi" w:eastAsiaTheme="minorEastAsia" w:hAnsiTheme="minorHAnsi" w:cstheme="minorBidi"/>
          <w:sz w:val="22"/>
          <w:szCs w:val="22"/>
          <w:lang w:eastAsia="ro-RO"/>
        </w:rPr>
      </w:pPr>
      <w:hyperlink w:anchor="_Toc71022384" w:history="1">
        <w:r w:rsidRPr="00577C6F">
          <w:rPr>
            <w:rStyle w:val="Hyperlink"/>
          </w:rPr>
          <w:t>Ce oportunități de finanțare vor avea la dispoziție UAT-urile din bugetul Administrației Fondului pentru Mediu și PNRR-componenta de mediu</w:t>
        </w:r>
        <w:r>
          <w:rPr>
            <w:webHidden/>
          </w:rPr>
          <w:tab/>
        </w:r>
        <w:r>
          <w:rPr>
            <w:webHidden/>
          </w:rPr>
          <w:fldChar w:fldCharType="begin"/>
        </w:r>
        <w:r>
          <w:rPr>
            <w:webHidden/>
          </w:rPr>
          <w:instrText xml:space="preserve"> PAGEREF _Toc71022384 \h </w:instrText>
        </w:r>
        <w:r>
          <w:rPr>
            <w:webHidden/>
          </w:rPr>
        </w:r>
        <w:r>
          <w:rPr>
            <w:webHidden/>
          </w:rPr>
          <w:fldChar w:fldCharType="separate"/>
        </w:r>
        <w:r w:rsidR="00427745">
          <w:rPr>
            <w:webHidden/>
          </w:rPr>
          <w:t>13</w:t>
        </w:r>
        <w:r>
          <w:rPr>
            <w:webHidden/>
          </w:rPr>
          <w:fldChar w:fldCharType="end"/>
        </w:r>
      </w:hyperlink>
    </w:p>
    <w:p w14:paraId="4E6535A3" w14:textId="62834AE8" w:rsidR="00963A13" w:rsidRDefault="00963A13" w:rsidP="00963A13">
      <w:pPr>
        <w:pStyle w:val="Cuprins2"/>
        <w:rPr>
          <w:rFonts w:asciiTheme="minorHAnsi" w:eastAsiaTheme="minorEastAsia" w:hAnsiTheme="minorHAnsi" w:cstheme="minorBidi"/>
          <w:b w:val="0"/>
          <w:smallCaps w:val="0"/>
          <w:sz w:val="22"/>
          <w:szCs w:val="22"/>
          <w:lang w:eastAsia="ro-RO"/>
        </w:rPr>
      </w:pPr>
      <w:hyperlink w:anchor="_Toc71022385" w:history="1">
        <w:r w:rsidRPr="00577C6F">
          <w:rPr>
            <w:rStyle w:val="Hyperlink"/>
          </w:rPr>
          <w:t>Consultări</w:t>
        </w:r>
        <w:r>
          <w:rPr>
            <w:webHidden/>
          </w:rPr>
          <w:tab/>
        </w:r>
        <w:r>
          <w:rPr>
            <w:webHidden/>
          </w:rPr>
          <w:fldChar w:fldCharType="begin"/>
        </w:r>
        <w:r>
          <w:rPr>
            <w:webHidden/>
          </w:rPr>
          <w:instrText xml:space="preserve"> PAGEREF _Toc71022385 \h </w:instrText>
        </w:r>
        <w:r>
          <w:rPr>
            <w:webHidden/>
          </w:rPr>
        </w:r>
        <w:r>
          <w:rPr>
            <w:webHidden/>
          </w:rPr>
          <w:fldChar w:fldCharType="separate"/>
        </w:r>
        <w:r w:rsidR="00427745">
          <w:rPr>
            <w:webHidden/>
          </w:rPr>
          <w:t>14</w:t>
        </w:r>
        <w:r>
          <w:rPr>
            <w:webHidden/>
          </w:rPr>
          <w:fldChar w:fldCharType="end"/>
        </w:r>
      </w:hyperlink>
    </w:p>
    <w:p w14:paraId="1BC79086" w14:textId="0E18026E" w:rsidR="00963A13" w:rsidRDefault="00963A13" w:rsidP="00963A13">
      <w:pPr>
        <w:pStyle w:val="Cuprins4"/>
        <w:rPr>
          <w:rFonts w:asciiTheme="minorHAnsi" w:eastAsiaTheme="minorEastAsia" w:hAnsiTheme="minorHAnsi" w:cstheme="minorBidi"/>
          <w:sz w:val="22"/>
          <w:szCs w:val="22"/>
          <w:lang w:eastAsia="ro-RO"/>
        </w:rPr>
      </w:pPr>
      <w:hyperlink w:anchor="_Toc71022386" w:history="1">
        <w:r w:rsidRPr="00577C6F">
          <w:rPr>
            <w:rStyle w:val="Hyperlink"/>
          </w:rPr>
          <w:t>Consultare publică: Modificări la metodologia de ajustare a prețurilor în cadrul devizelor aferente proiectelor de infrastructură publică finanțate prin POIM</w:t>
        </w:r>
        <w:r>
          <w:rPr>
            <w:webHidden/>
          </w:rPr>
          <w:tab/>
        </w:r>
        <w:r>
          <w:rPr>
            <w:webHidden/>
          </w:rPr>
          <w:fldChar w:fldCharType="begin"/>
        </w:r>
        <w:r>
          <w:rPr>
            <w:webHidden/>
          </w:rPr>
          <w:instrText xml:space="preserve"> PAGEREF _Toc71022386 \h </w:instrText>
        </w:r>
        <w:r>
          <w:rPr>
            <w:webHidden/>
          </w:rPr>
        </w:r>
        <w:r>
          <w:rPr>
            <w:webHidden/>
          </w:rPr>
          <w:fldChar w:fldCharType="separate"/>
        </w:r>
        <w:r w:rsidR="00427745">
          <w:rPr>
            <w:webHidden/>
          </w:rPr>
          <w:t>14</w:t>
        </w:r>
        <w:r>
          <w:rPr>
            <w:webHidden/>
          </w:rPr>
          <w:fldChar w:fldCharType="end"/>
        </w:r>
      </w:hyperlink>
    </w:p>
    <w:p w14:paraId="52002425" w14:textId="142D2688" w:rsidR="00963A13" w:rsidRPr="00963A13" w:rsidRDefault="00963A13" w:rsidP="00963A13">
      <w:pPr>
        <w:pStyle w:val="Cuprins4"/>
        <w:rPr>
          <w:rStyle w:val="Hyperlink"/>
        </w:rPr>
      </w:pPr>
      <w:hyperlink w:anchor="_Toc71022387" w:history="1">
        <w:r w:rsidRPr="00963A13">
          <w:rPr>
            <w:rStyle w:val="Hyperlink"/>
          </w:rPr>
          <w:t>POCU: Proiect de HG pentru asigurarea finanțării proiectelor cu punctaj egal obținut în cadrul apelului pentru creșterea competențelor digitale ale angajaților din IMMuri</w:t>
        </w:r>
        <w:r w:rsidRPr="00963A13">
          <w:rPr>
            <w:rStyle w:val="Hyperlink"/>
            <w:webHidden/>
          </w:rPr>
          <w:tab/>
        </w:r>
        <w:r w:rsidRPr="00963A13">
          <w:rPr>
            <w:rStyle w:val="Hyperlink"/>
            <w:webHidden/>
          </w:rPr>
          <w:fldChar w:fldCharType="begin"/>
        </w:r>
        <w:r w:rsidRPr="00963A13">
          <w:rPr>
            <w:rStyle w:val="Hyperlink"/>
            <w:webHidden/>
          </w:rPr>
          <w:instrText xml:space="preserve"> PAGEREF _Toc71022387 \h </w:instrText>
        </w:r>
        <w:r w:rsidRPr="00963A13">
          <w:rPr>
            <w:rStyle w:val="Hyperlink"/>
            <w:webHidden/>
          </w:rPr>
        </w:r>
        <w:r w:rsidRPr="00963A13">
          <w:rPr>
            <w:rStyle w:val="Hyperlink"/>
            <w:webHidden/>
          </w:rPr>
          <w:fldChar w:fldCharType="separate"/>
        </w:r>
        <w:r w:rsidR="00427745">
          <w:rPr>
            <w:rStyle w:val="Hyperlink"/>
            <w:webHidden/>
          </w:rPr>
          <w:t>15</w:t>
        </w:r>
        <w:r w:rsidRPr="00963A13">
          <w:rPr>
            <w:rStyle w:val="Hyperlink"/>
            <w:webHidden/>
          </w:rPr>
          <w:fldChar w:fldCharType="end"/>
        </w:r>
      </w:hyperlink>
    </w:p>
    <w:p w14:paraId="6A777382" w14:textId="67C271B7" w:rsidR="00963A13" w:rsidRDefault="00963A13" w:rsidP="00963A13">
      <w:pPr>
        <w:pStyle w:val="Cuprins2"/>
        <w:rPr>
          <w:rFonts w:asciiTheme="minorHAnsi" w:eastAsiaTheme="minorEastAsia" w:hAnsiTheme="minorHAnsi" w:cstheme="minorBidi"/>
          <w:b w:val="0"/>
          <w:smallCaps w:val="0"/>
          <w:sz w:val="22"/>
          <w:szCs w:val="22"/>
          <w:lang w:eastAsia="ro-RO"/>
        </w:rPr>
      </w:pPr>
      <w:hyperlink w:anchor="_Toc71022388" w:history="1">
        <w:r w:rsidRPr="00577C6F">
          <w:rPr>
            <w:rStyle w:val="Hyperlink"/>
          </w:rPr>
          <w:t>APELURI – Finanțări</w:t>
        </w:r>
        <w:r>
          <w:rPr>
            <w:webHidden/>
          </w:rPr>
          <w:tab/>
        </w:r>
        <w:r>
          <w:rPr>
            <w:webHidden/>
          </w:rPr>
          <w:fldChar w:fldCharType="begin"/>
        </w:r>
        <w:r>
          <w:rPr>
            <w:webHidden/>
          </w:rPr>
          <w:instrText xml:space="preserve"> PAGEREF _Toc71022388 \h </w:instrText>
        </w:r>
        <w:r>
          <w:rPr>
            <w:webHidden/>
          </w:rPr>
        </w:r>
        <w:r>
          <w:rPr>
            <w:webHidden/>
          </w:rPr>
          <w:fldChar w:fldCharType="separate"/>
        </w:r>
        <w:r w:rsidR="00427745">
          <w:rPr>
            <w:webHidden/>
          </w:rPr>
          <w:t>16</w:t>
        </w:r>
        <w:r>
          <w:rPr>
            <w:webHidden/>
          </w:rPr>
          <w:fldChar w:fldCharType="end"/>
        </w:r>
      </w:hyperlink>
    </w:p>
    <w:p w14:paraId="03973ACA" w14:textId="4D017FBA" w:rsidR="00963A13" w:rsidRDefault="00963A13" w:rsidP="00963A13">
      <w:pPr>
        <w:pStyle w:val="Cuprins4"/>
        <w:rPr>
          <w:rFonts w:asciiTheme="minorHAnsi" w:eastAsiaTheme="minorEastAsia" w:hAnsiTheme="minorHAnsi" w:cstheme="minorBidi"/>
          <w:sz w:val="22"/>
          <w:szCs w:val="22"/>
          <w:lang w:eastAsia="ro-RO"/>
        </w:rPr>
      </w:pPr>
      <w:hyperlink w:anchor="_Toc71022389" w:history="1">
        <w:r w:rsidRPr="00577C6F">
          <w:rPr>
            <w:rStyle w:val="Hyperlink"/>
          </w:rPr>
          <w:t>Future Makers: 50 de start-ups, 11 țări &amp; 20.000 de euro premii</w:t>
        </w:r>
        <w:r>
          <w:rPr>
            <w:webHidden/>
          </w:rPr>
          <w:tab/>
        </w:r>
        <w:r>
          <w:rPr>
            <w:webHidden/>
          </w:rPr>
          <w:fldChar w:fldCharType="begin"/>
        </w:r>
        <w:r>
          <w:rPr>
            <w:webHidden/>
          </w:rPr>
          <w:instrText xml:space="preserve"> PAGEREF _Toc71022389 \h </w:instrText>
        </w:r>
        <w:r>
          <w:rPr>
            <w:webHidden/>
          </w:rPr>
        </w:r>
        <w:r>
          <w:rPr>
            <w:webHidden/>
          </w:rPr>
          <w:fldChar w:fldCharType="separate"/>
        </w:r>
        <w:r w:rsidR="00427745">
          <w:rPr>
            <w:webHidden/>
          </w:rPr>
          <w:t>16</w:t>
        </w:r>
        <w:r>
          <w:rPr>
            <w:webHidden/>
          </w:rPr>
          <w:fldChar w:fldCharType="end"/>
        </w:r>
      </w:hyperlink>
    </w:p>
    <w:p w14:paraId="5BB714D3" w14:textId="598394D4" w:rsidR="00963A13" w:rsidRDefault="00963A13" w:rsidP="00963A13">
      <w:pPr>
        <w:pStyle w:val="Cuprins4"/>
        <w:rPr>
          <w:rFonts w:asciiTheme="minorHAnsi" w:eastAsiaTheme="minorEastAsia" w:hAnsiTheme="minorHAnsi" w:cstheme="minorBidi"/>
          <w:sz w:val="22"/>
          <w:szCs w:val="22"/>
          <w:lang w:eastAsia="ro-RO"/>
        </w:rPr>
      </w:pPr>
      <w:hyperlink w:anchor="_Toc71022390" w:history="1">
        <w:r w:rsidRPr="00577C6F">
          <w:rPr>
            <w:rStyle w:val="Hyperlink"/>
          </w:rPr>
          <w:t>Înscrieri deschise în Acceleratorul de implicare civică pentru tineri!</w:t>
        </w:r>
        <w:r>
          <w:rPr>
            <w:webHidden/>
          </w:rPr>
          <w:tab/>
        </w:r>
        <w:r>
          <w:rPr>
            <w:webHidden/>
          </w:rPr>
          <w:fldChar w:fldCharType="begin"/>
        </w:r>
        <w:r>
          <w:rPr>
            <w:webHidden/>
          </w:rPr>
          <w:instrText xml:space="preserve"> PAGEREF _Toc71022390 \h </w:instrText>
        </w:r>
        <w:r>
          <w:rPr>
            <w:webHidden/>
          </w:rPr>
        </w:r>
        <w:r>
          <w:rPr>
            <w:webHidden/>
          </w:rPr>
          <w:fldChar w:fldCharType="separate"/>
        </w:r>
        <w:r w:rsidR="00427745">
          <w:rPr>
            <w:webHidden/>
          </w:rPr>
          <w:t>17</w:t>
        </w:r>
        <w:r>
          <w:rPr>
            <w:webHidden/>
          </w:rPr>
          <w:fldChar w:fldCharType="end"/>
        </w:r>
      </w:hyperlink>
    </w:p>
    <w:p w14:paraId="19A6BA65" w14:textId="73F12BA4" w:rsidR="00963A13" w:rsidRDefault="00963A13" w:rsidP="00963A13">
      <w:pPr>
        <w:pStyle w:val="Cuprins4"/>
        <w:rPr>
          <w:rFonts w:asciiTheme="minorHAnsi" w:eastAsiaTheme="minorEastAsia" w:hAnsiTheme="minorHAnsi" w:cstheme="minorBidi"/>
          <w:sz w:val="22"/>
          <w:szCs w:val="22"/>
          <w:lang w:eastAsia="ro-RO"/>
        </w:rPr>
      </w:pPr>
      <w:hyperlink w:anchor="_Toc71022391" w:history="1">
        <w:r w:rsidRPr="00577C6F">
          <w:rPr>
            <w:rStyle w:val="Hyperlink"/>
          </w:rPr>
          <w:t>A fost lansat apelul POCA pentru implementarea de acțiuni de formare în domeniul achizițiilor</w:t>
        </w:r>
        <w:r>
          <w:rPr>
            <w:webHidden/>
          </w:rPr>
          <w:tab/>
        </w:r>
        <w:r>
          <w:rPr>
            <w:webHidden/>
          </w:rPr>
          <w:fldChar w:fldCharType="begin"/>
        </w:r>
        <w:r>
          <w:rPr>
            <w:webHidden/>
          </w:rPr>
          <w:instrText xml:space="preserve"> PAGEREF _Toc71022391 \h </w:instrText>
        </w:r>
        <w:r>
          <w:rPr>
            <w:webHidden/>
          </w:rPr>
        </w:r>
        <w:r>
          <w:rPr>
            <w:webHidden/>
          </w:rPr>
          <w:fldChar w:fldCharType="separate"/>
        </w:r>
        <w:r w:rsidR="00427745">
          <w:rPr>
            <w:webHidden/>
          </w:rPr>
          <w:t>18</w:t>
        </w:r>
        <w:r>
          <w:rPr>
            <w:webHidden/>
          </w:rPr>
          <w:fldChar w:fldCharType="end"/>
        </w:r>
      </w:hyperlink>
    </w:p>
    <w:p w14:paraId="2C498311" w14:textId="322ADD88" w:rsidR="00963A13" w:rsidRDefault="00963A13" w:rsidP="00963A13">
      <w:pPr>
        <w:pStyle w:val="Cuprins2"/>
        <w:rPr>
          <w:rFonts w:asciiTheme="minorHAnsi" w:eastAsiaTheme="minorEastAsia" w:hAnsiTheme="minorHAnsi" w:cstheme="minorBidi"/>
          <w:b w:val="0"/>
          <w:smallCaps w:val="0"/>
          <w:sz w:val="22"/>
          <w:szCs w:val="22"/>
          <w:lang w:eastAsia="ro-RO"/>
        </w:rPr>
      </w:pPr>
      <w:hyperlink w:anchor="_Toc71022392" w:history="1">
        <w:r w:rsidRPr="00577C6F">
          <w:rPr>
            <w:rStyle w:val="Hyperlink"/>
            <w:lang w:eastAsia="ro-RO"/>
          </w:rPr>
          <w:t>Din actualitatea europeană</w:t>
        </w:r>
        <w:r>
          <w:rPr>
            <w:webHidden/>
          </w:rPr>
          <w:tab/>
        </w:r>
        <w:r>
          <w:rPr>
            <w:webHidden/>
          </w:rPr>
          <w:fldChar w:fldCharType="begin"/>
        </w:r>
        <w:r>
          <w:rPr>
            <w:webHidden/>
          </w:rPr>
          <w:instrText xml:space="preserve"> PAGEREF _Toc71022392 \h </w:instrText>
        </w:r>
        <w:r>
          <w:rPr>
            <w:webHidden/>
          </w:rPr>
        </w:r>
        <w:r>
          <w:rPr>
            <w:webHidden/>
          </w:rPr>
          <w:fldChar w:fldCharType="separate"/>
        </w:r>
        <w:r w:rsidR="00427745">
          <w:rPr>
            <w:webHidden/>
          </w:rPr>
          <w:t>19</w:t>
        </w:r>
        <w:r>
          <w:rPr>
            <w:webHidden/>
          </w:rPr>
          <w:fldChar w:fldCharType="end"/>
        </w:r>
      </w:hyperlink>
    </w:p>
    <w:p w14:paraId="1B35FCDE" w14:textId="4CE142EB" w:rsidR="00963A13" w:rsidRDefault="00963A13" w:rsidP="00963A13">
      <w:pPr>
        <w:pStyle w:val="Cuprins4"/>
        <w:rPr>
          <w:rFonts w:asciiTheme="minorHAnsi" w:eastAsiaTheme="minorEastAsia" w:hAnsiTheme="minorHAnsi" w:cstheme="minorBidi"/>
          <w:sz w:val="22"/>
          <w:szCs w:val="22"/>
          <w:lang w:eastAsia="ro-RO"/>
        </w:rPr>
      </w:pPr>
      <w:hyperlink w:anchor="_Toc71022393" w:history="1">
        <w:r w:rsidRPr="00577C6F">
          <w:rPr>
            <w:rStyle w:val="Hyperlink"/>
          </w:rPr>
          <w:t>CESE lansează ediția 2021 a Premiului societății civile, având ca temă politicile climatice</w:t>
        </w:r>
        <w:r>
          <w:rPr>
            <w:webHidden/>
          </w:rPr>
          <w:tab/>
        </w:r>
        <w:r>
          <w:rPr>
            <w:webHidden/>
          </w:rPr>
          <w:fldChar w:fldCharType="begin"/>
        </w:r>
        <w:r>
          <w:rPr>
            <w:webHidden/>
          </w:rPr>
          <w:instrText xml:space="preserve"> PAGEREF _Toc71022393 \h </w:instrText>
        </w:r>
        <w:r>
          <w:rPr>
            <w:webHidden/>
          </w:rPr>
        </w:r>
        <w:r>
          <w:rPr>
            <w:webHidden/>
          </w:rPr>
          <w:fldChar w:fldCharType="separate"/>
        </w:r>
        <w:r w:rsidR="00427745">
          <w:rPr>
            <w:webHidden/>
          </w:rPr>
          <w:t>19</w:t>
        </w:r>
        <w:r>
          <w:rPr>
            <w:webHidden/>
          </w:rPr>
          <w:fldChar w:fldCharType="end"/>
        </w:r>
      </w:hyperlink>
    </w:p>
    <w:p w14:paraId="01329463" w14:textId="05B39349" w:rsidR="00963A13" w:rsidRDefault="00963A13" w:rsidP="00963A13">
      <w:pPr>
        <w:pStyle w:val="Cuprins4"/>
        <w:rPr>
          <w:rFonts w:asciiTheme="minorHAnsi" w:eastAsiaTheme="minorEastAsia" w:hAnsiTheme="minorHAnsi" w:cstheme="minorBidi"/>
          <w:sz w:val="22"/>
          <w:szCs w:val="22"/>
          <w:lang w:eastAsia="ro-RO"/>
        </w:rPr>
      </w:pPr>
      <w:hyperlink w:anchor="_Toc71022394" w:history="1">
        <w:r w:rsidRPr="00577C6F">
          <w:rPr>
            <w:rStyle w:val="Hyperlink"/>
          </w:rPr>
          <w:t>Voluntariatul în rândul tinerilor: Comisia solicită opinia publicului cu privire la mobilitatea tinerilor voluntari</w:t>
        </w:r>
        <w:r>
          <w:rPr>
            <w:webHidden/>
          </w:rPr>
          <w:tab/>
        </w:r>
        <w:r>
          <w:rPr>
            <w:webHidden/>
          </w:rPr>
          <w:fldChar w:fldCharType="begin"/>
        </w:r>
        <w:r>
          <w:rPr>
            <w:webHidden/>
          </w:rPr>
          <w:instrText xml:space="preserve"> PAGEREF _Toc71022394 \h </w:instrText>
        </w:r>
        <w:r>
          <w:rPr>
            <w:webHidden/>
          </w:rPr>
        </w:r>
        <w:r>
          <w:rPr>
            <w:webHidden/>
          </w:rPr>
          <w:fldChar w:fldCharType="separate"/>
        </w:r>
        <w:r w:rsidR="00427745">
          <w:rPr>
            <w:webHidden/>
          </w:rPr>
          <w:t>21</w:t>
        </w:r>
        <w:r>
          <w:rPr>
            <w:webHidden/>
          </w:rPr>
          <w:fldChar w:fldCharType="end"/>
        </w:r>
      </w:hyperlink>
    </w:p>
    <w:p w14:paraId="0C73553D" w14:textId="3032E24B" w:rsidR="00963A13" w:rsidRDefault="00963A13" w:rsidP="00963A13">
      <w:pPr>
        <w:pStyle w:val="Cuprins4"/>
        <w:rPr>
          <w:rFonts w:asciiTheme="minorHAnsi" w:eastAsiaTheme="minorEastAsia" w:hAnsiTheme="minorHAnsi" w:cstheme="minorBidi"/>
          <w:sz w:val="22"/>
          <w:szCs w:val="22"/>
          <w:lang w:eastAsia="ro-RO"/>
        </w:rPr>
      </w:pPr>
      <w:hyperlink w:anchor="_Toc71022395" w:history="1">
        <w:r w:rsidRPr="00577C6F">
          <w:rPr>
            <w:rStyle w:val="Hyperlink"/>
          </w:rPr>
          <w:t>Gestionarea migrației: noua strategie a UE privind returnarea voluntară și reintegrarea</w:t>
        </w:r>
        <w:r>
          <w:rPr>
            <w:webHidden/>
          </w:rPr>
          <w:tab/>
        </w:r>
        <w:r>
          <w:rPr>
            <w:webHidden/>
          </w:rPr>
          <w:fldChar w:fldCharType="begin"/>
        </w:r>
        <w:r>
          <w:rPr>
            <w:webHidden/>
          </w:rPr>
          <w:instrText xml:space="preserve"> PAGEREF _Toc71022395 \h </w:instrText>
        </w:r>
        <w:r>
          <w:rPr>
            <w:webHidden/>
          </w:rPr>
        </w:r>
        <w:r>
          <w:rPr>
            <w:webHidden/>
          </w:rPr>
          <w:fldChar w:fldCharType="separate"/>
        </w:r>
        <w:r w:rsidR="00427745">
          <w:rPr>
            <w:webHidden/>
          </w:rPr>
          <w:t>22</w:t>
        </w:r>
        <w:r>
          <w:rPr>
            <w:webHidden/>
          </w:rPr>
          <w:fldChar w:fldCharType="end"/>
        </w:r>
      </w:hyperlink>
    </w:p>
    <w:p w14:paraId="3F99AC46" w14:textId="092B1728" w:rsidR="00963A13" w:rsidRDefault="00963A13" w:rsidP="00963A13">
      <w:pPr>
        <w:pStyle w:val="Cuprins4"/>
        <w:rPr>
          <w:rFonts w:asciiTheme="minorHAnsi" w:eastAsiaTheme="minorEastAsia" w:hAnsiTheme="minorHAnsi" w:cstheme="minorBidi"/>
          <w:sz w:val="22"/>
          <w:szCs w:val="22"/>
          <w:lang w:eastAsia="ro-RO"/>
        </w:rPr>
      </w:pPr>
      <w:hyperlink w:anchor="_Toc71022396" w:history="1">
        <w:r w:rsidRPr="00577C6F">
          <w:rPr>
            <w:rStyle w:val="Hyperlink"/>
          </w:rPr>
          <w:t>O mai bună legiferare – să ne unim forțele pentru a îmbunătăți legislația UE și a ne pregăti pentru viitor</w:t>
        </w:r>
        <w:r>
          <w:rPr>
            <w:webHidden/>
          </w:rPr>
          <w:tab/>
        </w:r>
        <w:r>
          <w:rPr>
            <w:webHidden/>
          </w:rPr>
          <w:fldChar w:fldCharType="begin"/>
        </w:r>
        <w:r>
          <w:rPr>
            <w:webHidden/>
          </w:rPr>
          <w:instrText xml:space="preserve"> PAGEREF _Toc71022396 \h </w:instrText>
        </w:r>
        <w:r>
          <w:rPr>
            <w:webHidden/>
          </w:rPr>
        </w:r>
        <w:r>
          <w:rPr>
            <w:webHidden/>
          </w:rPr>
          <w:fldChar w:fldCharType="separate"/>
        </w:r>
        <w:r w:rsidR="00427745">
          <w:rPr>
            <w:webHidden/>
          </w:rPr>
          <w:t>24</w:t>
        </w:r>
        <w:r>
          <w:rPr>
            <w:webHidden/>
          </w:rPr>
          <w:fldChar w:fldCharType="end"/>
        </w:r>
      </w:hyperlink>
    </w:p>
    <w:p w14:paraId="0572D7BB" w14:textId="62BD9B47" w:rsidR="00963A13" w:rsidRDefault="00963A13" w:rsidP="00963A13">
      <w:pPr>
        <w:pStyle w:val="Cuprins4"/>
        <w:rPr>
          <w:rFonts w:asciiTheme="minorHAnsi" w:eastAsiaTheme="minorEastAsia" w:hAnsiTheme="minorHAnsi" w:cstheme="minorBidi"/>
          <w:sz w:val="22"/>
          <w:szCs w:val="22"/>
          <w:lang w:eastAsia="ro-RO"/>
        </w:rPr>
      </w:pPr>
      <w:hyperlink w:anchor="_Toc71022397" w:history="1">
        <w:r w:rsidRPr="00577C6F">
          <w:rPr>
            <w:rStyle w:val="Hyperlink"/>
          </w:rPr>
          <w:t>Uniunea Europeană a sănătății Comisia publică o consultare publică deschisă privind Spațiul european al datelor medicale</w:t>
        </w:r>
        <w:r>
          <w:rPr>
            <w:webHidden/>
          </w:rPr>
          <w:tab/>
        </w:r>
        <w:r>
          <w:rPr>
            <w:webHidden/>
          </w:rPr>
          <w:fldChar w:fldCharType="begin"/>
        </w:r>
        <w:r>
          <w:rPr>
            <w:webHidden/>
          </w:rPr>
          <w:instrText xml:space="preserve"> PAGEREF _Toc71022397 \h </w:instrText>
        </w:r>
        <w:r>
          <w:rPr>
            <w:webHidden/>
          </w:rPr>
        </w:r>
        <w:r>
          <w:rPr>
            <w:webHidden/>
          </w:rPr>
          <w:fldChar w:fldCharType="separate"/>
        </w:r>
        <w:r w:rsidR="00427745">
          <w:rPr>
            <w:webHidden/>
          </w:rPr>
          <w:t>25</w:t>
        </w:r>
        <w:r>
          <w:rPr>
            <w:webHidden/>
          </w:rPr>
          <w:fldChar w:fldCharType="end"/>
        </w:r>
      </w:hyperlink>
    </w:p>
    <w:p w14:paraId="4BDF46B7" w14:textId="597AEF2F" w:rsidR="00421EE9" w:rsidRPr="00282E64" w:rsidRDefault="00427745" w:rsidP="00963A13">
      <w:pPr>
        <w:pStyle w:val="Cuprins4"/>
        <w:rPr>
          <w:rStyle w:val="Hyperlink"/>
          <w:sz w:val="16"/>
          <w:szCs w:val="16"/>
        </w:rPr>
      </w:pPr>
      <w:r>
        <w:rPr>
          <w:rFonts w:ascii="Times New Roman" w:eastAsiaTheme="minorHAnsi" w:hAnsi="Times New Roman"/>
          <w:sz w:val="24"/>
          <w:szCs w:val="24"/>
          <w:lang w:eastAsia="ro-RO"/>
        </w:rPr>
        <mc:AlternateContent>
          <mc:Choice Requires="wps">
            <w:drawing>
              <wp:anchor distT="0" distB="0" distL="114300" distR="114300" simplePos="0" relativeHeight="251972608" behindDoc="0" locked="0" layoutInCell="1" allowOverlap="1" wp14:anchorId="02CCB3AD" wp14:editId="67E1D293">
                <wp:simplePos x="0" y="0"/>
                <wp:positionH relativeFrom="margin">
                  <wp:posOffset>2431415</wp:posOffset>
                </wp:positionH>
                <wp:positionV relativeFrom="margin">
                  <wp:posOffset>9053830</wp:posOffset>
                </wp:positionV>
                <wp:extent cx="3864610" cy="882650"/>
                <wp:effectExtent l="0" t="0" r="2540" b="0"/>
                <wp:wrapNone/>
                <wp:docPr id="13" name="Casetă tex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610" cy="882650"/>
                        </a:xfrm>
                        <a:prstGeom prst="rect">
                          <a:avLst/>
                        </a:prstGeom>
                        <a:solidFill>
                          <a:srgbClr val="FFFFFF"/>
                        </a:solidFill>
                        <a:ln w="9525">
                          <a:noFill/>
                          <a:miter lim="800000"/>
                          <a:headEnd/>
                          <a:tailEnd/>
                        </a:ln>
                      </wps:spPr>
                      <wps:txbx>
                        <w:txbxContent>
                          <w:p w14:paraId="68DFE4E7" w14:textId="77777777" w:rsidR="00427745" w:rsidRDefault="00427745" w:rsidP="00427745">
                            <w:pPr>
                              <w:rPr>
                                <w:sz w:val="16"/>
                              </w:rPr>
                            </w:pPr>
                            <w:r>
                              <w:rPr>
                                <w:sz w:val="16"/>
                              </w:rPr>
                              <w:t>Întocmit,</w:t>
                            </w:r>
                          </w:p>
                          <w:p w14:paraId="705D6169" w14:textId="1B0FB7DB" w:rsidR="00427745" w:rsidRDefault="00427745" w:rsidP="00427745">
                            <w:pPr>
                              <w:jc w:val="right"/>
                              <w:rPr>
                                <w:sz w:val="16"/>
                              </w:rPr>
                            </w:pPr>
                            <w:r w:rsidRPr="00427745">
                              <w:rPr>
                                <w:sz w:val="16"/>
                              </w:rPr>
                              <w:t>Alexandra Irina Pădurean, manager public</w:t>
                            </w:r>
                          </w:p>
                          <w:p w14:paraId="496EDDC6" w14:textId="77777777" w:rsidR="00427745" w:rsidRDefault="00427745" w:rsidP="00427745">
                            <w:pPr>
                              <w:jc w:val="right"/>
                              <w:rPr>
                                <w:sz w:val="16"/>
                              </w:rPr>
                            </w:pPr>
                            <w:r>
                              <w:rPr>
                                <w:sz w:val="16"/>
                              </w:rPr>
                              <w:t>Edit Iliescu, consilier</w:t>
                            </w:r>
                          </w:p>
                        </w:txbxContent>
                      </wps:txbx>
                      <wps:bodyPr rot="0" vert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2CCB3AD" id="Casetă text 13" o:spid="_x0000_s1027" type="#_x0000_t202" style="position:absolute;left:0;text-align:left;margin-left:191.45pt;margin-top:712.9pt;width:304.3pt;height:69.5pt;z-index:251972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" stroked="f">
                <v:textbox>
                  <w:txbxContent>
                    <w:p w14:paraId="68DFE4E7" w14:textId="77777777" w:rsidR="00427745" w:rsidRDefault="00427745" w:rsidP="00427745">
                      <w:pPr>
                        <w:rPr>
                          <w:sz w:val="16"/>
                        </w:rPr>
                      </w:pPr>
                      <w:r>
                        <w:rPr>
                          <w:sz w:val="16"/>
                        </w:rPr>
                        <w:t>Întocmit,</w:t>
                      </w:r>
                    </w:p>
                    <w:p w14:paraId="705D6169" w14:textId="1B0FB7DB" w:rsidR="00427745" w:rsidRDefault="00427745" w:rsidP="00427745">
                      <w:pPr>
                        <w:jc w:val="right"/>
                        <w:rPr>
                          <w:sz w:val="16"/>
                        </w:rPr>
                      </w:pPr>
                      <w:r w:rsidRPr="00427745">
                        <w:rPr>
                          <w:sz w:val="16"/>
                        </w:rPr>
                        <w:t>Alexandra Irina Pădurean, manager public</w:t>
                      </w:r>
                    </w:p>
                    <w:p w14:paraId="496EDDC6" w14:textId="77777777" w:rsidR="00427745" w:rsidRDefault="00427745" w:rsidP="00427745">
                      <w:pPr>
                        <w:jc w:val="right"/>
                        <w:rPr>
                          <w:sz w:val="16"/>
                        </w:rPr>
                      </w:pPr>
                      <w:r>
                        <w:rPr>
                          <w:sz w:val="16"/>
                        </w:rPr>
                        <w:t>Edit Iliescu, consilier</w:t>
                      </w:r>
                    </w:p>
                  </w:txbxContent>
                </v:textbox>
                <w10:wrap anchorx="margin" anchory="margin"/>
              </v:shape>
            </w:pict>
          </mc:Fallback>
        </mc:AlternateContent>
      </w:r>
      <w:r w:rsidR="00963A13" w:rsidRPr="00BF5C16">
        <w:rPr>
          <w:color w:val="0000FF"/>
          <w:szCs w:val="18"/>
          <w:u w:val="single"/>
          <w:lang w:eastAsia="ro-RO"/>
        </w:rPr>
        <mc:AlternateContent>
          <mc:Choice Requires="wps">
            <w:drawing>
              <wp:anchor distT="0" distB="0" distL="114300" distR="114300" simplePos="0" relativeHeight="251969536" behindDoc="1" locked="0" layoutInCell="1" allowOverlap="1" wp14:anchorId="0384D614" wp14:editId="0E442FFC">
                <wp:simplePos x="0" y="0"/>
                <wp:positionH relativeFrom="column">
                  <wp:posOffset>-778510</wp:posOffset>
                </wp:positionH>
                <wp:positionV relativeFrom="page">
                  <wp:posOffset>9982200</wp:posOffset>
                </wp:positionV>
                <wp:extent cx="1990725" cy="581025"/>
                <wp:effectExtent l="0" t="0" r="0" b="0"/>
                <wp:wrapNone/>
                <wp:docPr id="8" name="Casetă tex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581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6D69A3" w14:textId="01C24ED7" w:rsidR="00DA32A1" w:rsidRDefault="00DA32A1" w:rsidP="005C193A">
                            <w:pPr>
                              <w:spacing w:after="120"/>
                              <w:jc w:val="center"/>
                              <w:rPr>
                                <w:rFonts w:ascii="Book Antiqua" w:hAnsi="Book Antiqua"/>
                                <w:b/>
                                <w:color w:val="000080"/>
                                <w:spacing w:val="20"/>
                                <w:szCs w:val="18"/>
                              </w:rPr>
                            </w:pPr>
                            <w:r>
                              <w:rPr>
                                <w:rFonts w:ascii="Book Antiqua" w:hAnsi="Book Antiqua"/>
                                <w:b/>
                                <w:color w:val="000080"/>
                                <w:spacing w:val="20"/>
                                <w:szCs w:val="18"/>
                              </w:rPr>
                              <w:t>Anul 2021 – numărul 17</w:t>
                            </w:r>
                          </w:p>
                          <w:p w14:paraId="697A9FE7" w14:textId="3DB68308" w:rsidR="00DA32A1" w:rsidRPr="005E3F6E" w:rsidRDefault="00DA32A1" w:rsidP="005C193A">
                            <w:pPr>
                              <w:spacing w:after="120"/>
                              <w:jc w:val="center"/>
                              <w:rPr>
                                <w:rFonts w:ascii="Book Antiqua" w:hAnsi="Book Antiqua"/>
                                <w:b/>
                                <w:color w:val="000080"/>
                                <w:spacing w:val="10"/>
                                <w:szCs w:val="18"/>
                              </w:rPr>
                            </w:pPr>
                            <w:r>
                              <w:rPr>
                                <w:rFonts w:ascii="Book Antiqua" w:hAnsi="Book Antiqua"/>
                                <w:b/>
                                <w:color w:val="000080"/>
                                <w:spacing w:val="10"/>
                                <w:szCs w:val="18"/>
                              </w:rPr>
                              <w:t>26 - 30 aprilie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84D614" id="Casetă text 3" o:spid="_x0000_s1028" type="#_x0000_t202" style="position:absolute;left:0;text-align:left;margin-left:-61.3pt;margin-top:786pt;width:156.75pt;height:45.75pt;z-index:-25134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" stroked="f">
                <v:fill opacity="0"/>
                <v:textbox>
                  <w:txbxContent>
                    <w:p w14:paraId="7D6D69A3" w14:textId="01C24ED7" w:rsidR="00DA32A1" w:rsidRDefault="00DA32A1" w:rsidP="005C193A">
                      <w:pPr>
                        <w:spacing w:after="120"/>
                        <w:jc w:val="center"/>
                        <w:rPr>
                          <w:rFonts w:ascii="Book Antiqua" w:hAnsi="Book Antiqua"/>
                          <w:b/>
                          <w:color w:val="000080"/>
                          <w:spacing w:val="20"/>
                          <w:szCs w:val="18"/>
                        </w:rPr>
                      </w:pPr>
                      <w:r>
                        <w:rPr>
                          <w:rFonts w:ascii="Book Antiqua" w:hAnsi="Book Antiqua"/>
                          <w:b/>
                          <w:color w:val="000080"/>
                          <w:spacing w:val="20"/>
                          <w:szCs w:val="18"/>
                        </w:rPr>
                        <w:t>Anul 2021 – numărul 17</w:t>
                      </w:r>
                    </w:p>
                    <w:p w14:paraId="697A9FE7" w14:textId="3DB68308" w:rsidR="00DA32A1" w:rsidRPr="005E3F6E" w:rsidRDefault="00DA32A1" w:rsidP="005C193A">
                      <w:pPr>
                        <w:spacing w:after="120"/>
                        <w:jc w:val="center"/>
                        <w:rPr>
                          <w:rFonts w:ascii="Book Antiqua" w:hAnsi="Book Antiqua"/>
                          <w:b/>
                          <w:color w:val="000080"/>
                          <w:spacing w:val="10"/>
                          <w:szCs w:val="18"/>
                        </w:rPr>
                      </w:pPr>
                      <w:r>
                        <w:rPr>
                          <w:rFonts w:ascii="Book Antiqua" w:hAnsi="Book Antiqua"/>
                          <w:b/>
                          <w:color w:val="000080"/>
                          <w:spacing w:val="10"/>
                          <w:szCs w:val="18"/>
                        </w:rPr>
                        <w:t>26 - 30 aprilie</w:t>
                      </w:r>
                    </w:p>
                  </w:txbxContent>
                </v:textbox>
                <w10:wrap anchory="page"/>
              </v:shape>
            </w:pict>
          </mc:Fallback>
        </mc:AlternateContent>
      </w:r>
      <w:r w:rsidR="00D55F50" w:rsidRPr="00BF5C16">
        <w:rPr>
          <w:rStyle w:val="Hyperlink"/>
          <w:sz w:val="15"/>
          <w:szCs w:val="15"/>
        </w:rPr>
        <w:fldChar w:fldCharType="end"/>
      </w:r>
      <w:bookmarkStart w:id="0" w:name="_Toc407616157"/>
      <w:bookmarkStart w:id="1" w:name="_Toc441216789"/>
      <w:bookmarkStart w:id="2" w:name="_Toc295381585"/>
      <w:bookmarkStart w:id="3" w:name="_Toc295382630"/>
      <w:bookmarkStart w:id="4" w:name="_Toc295382935"/>
      <w:bookmarkStart w:id="5" w:name="_Toc295383781"/>
      <w:bookmarkStart w:id="6" w:name="_Toc295383801"/>
      <w:bookmarkStart w:id="7" w:name="_Toc295383846"/>
      <w:bookmarkStart w:id="8" w:name="_Toc382990067"/>
      <w:bookmarkEnd w:id="0"/>
      <w:r w:rsidR="00421EE9" w:rsidRPr="00282E64">
        <w:rPr>
          <w:rStyle w:val="Hyperlink"/>
          <w:sz w:val="16"/>
          <w:szCs w:val="16"/>
        </w:rPr>
        <w:br w:type="page"/>
      </w:r>
    </w:p>
    <w:p w14:paraId="4FA8C69A" w14:textId="7BA9E194" w:rsidR="006538AC" w:rsidRPr="004434B6" w:rsidRDefault="003075AF" w:rsidP="006538AC">
      <w:pPr>
        <w:pStyle w:val="AgendaPrefect"/>
        <w:spacing w:before="0" w:after="0"/>
        <w:rPr>
          <w:rFonts w:ascii="Book Antiqua" w:hAnsi="Book Antiqua"/>
          <w:spacing w:val="-6"/>
          <w:sz w:val="20"/>
        </w:rPr>
      </w:pPr>
      <w:bookmarkStart w:id="9" w:name="_Toc71022364"/>
      <w:r w:rsidRPr="00696271">
        <w:rPr>
          <w:rFonts w:ascii="Book Antiqua" w:hAnsi="Book Antiqua"/>
          <w:color w:val="auto"/>
        </w:rPr>
        <w:lastRenderedPageBreak/>
        <w:t>Repere</w:t>
      </w:r>
      <w:r w:rsidR="00961057">
        <w:rPr>
          <w:rFonts w:ascii="Book Antiqua" w:hAnsi="Book Antiqua"/>
          <w:color w:val="auto"/>
        </w:rPr>
        <w:t xml:space="preserve"> </w:t>
      </w:r>
      <w:r w:rsidRPr="00696271">
        <w:rPr>
          <w:rFonts w:ascii="Book Antiqua" w:hAnsi="Book Antiqua"/>
          <w:color w:val="auto"/>
        </w:rPr>
        <w:t>din</w:t>
      </w:r>
      <w:r w:rsidR="00961057">
        <w:rPr>
          <w:rFonts w:ascii="Book Antiqua" w:hAnsi="Book Antiqua"/>
          <w:color w:val="auto"/>
        </w:rPr>
        <w:t xml:space="preserve"> </w:t>
      </w:r>
      <w:r w:rsidRPr="00696271">
        <w:rPr>
          <w:rFonts w:ascii="Book Antiqua" w:hAnsi="Book Antiqua"/>
          <w:color w:val="auto"/>
        </w:rPr>
        <w:t>agenda</w:t>
      </w:r>
      <w:r w:rsidR="00961057">
        <w:rPr>
          <w:rFonts w:ascii="Book Antiqua" w:hAnsi="Book Antiqua"/>
          <w:color w:val="auto"/>
        </w:rPr>
        <w:t xml:space="preserve"> </w:t>
      </w:r>
      <w:r w:rsidRPr="00696271">
        <w:rPr>
          <w:rFonts w:ascii="Book Antiqua" w:hAnsi="Book Antiqua"/>
          <w:color w:val="auto"/>
        </w:rPr>
        <w:t>publică</w:t>
      </w:r>
      <w:r w:rsidR="00961057">
        <w:rPr>
          <w:rFonts w:ascii="Book Antiqua" w:hAnsi="Book Antiqua"/>
          <w:color w:val="auto"/>
        </w:rPr>
        <w:t xml:space="preserve"> </w:t>
      </w:r>
      <w:r w:rsidR="00301E85" w:rsidRPr="00696271">
        <w:rPr>
          <w:rFonts w:ascii="Book Antiqua" w:hAnsi="Book Antiqua"/>
          <w:color w:val="auto"/>
        </w:rPr>
        <w:t>a</w:t>
      </w:r>
      <w:r w:rsidR="00961057">
        <w:rPr>
          <w:rFonts w:ascii="Book Antiqua" w:hAnsi="Book Antiqua"/>
          <w:color w:val="auto"/>
        </w:rPr>
        <w:t xml:space="preserve"> </w:t>
      </w:r>
      <w:r w:rsidR="00A73B2D" w:rsidRPr="00696271">
        <w:rPr>
          <w:rFonts w:ascii="Book Antiqua" w:hAnsi="Book Antiqua"/>
          <w:color w:val="auto"/>
        </w:rPr>
        <w:t>conducerii</w:t>
      </w:r>
      <w:r w:rsidR="00961057">
        <w:rPr>
          <w:rFonts w:ascii="Book Antiqua" w:hAnsi="Book Antiqua"/>
          <w:color w:val="auto"/>
        </w:rPr>
        <w:t xml:space="preserve"> </w:t>
      </w:r>
      <w:proofErr w:type="spellStart"/>
      <w:r w:rsidR="00A73B2D" w:rsidRPr="00696271">
        <w:rPr>
          <w:rFonts w:ascii="Book Antiqua" w:hAnsi="Book Antiqua"/>
          <w:color w:val="auto"/>
        </w:rPr>
        <w:t>institu</w:t>
      </w:r>
      <w:r w:rsidR="007B5FC2" w:rsidRPr="00696271">
        <w:rPr>
          <w:rFonts w:ascii="Book Antiqua" w:hAnsi="Book Antiqua"/>
          <w:color w:val="auto"/>
        </w:rPr>
        <w:t>t</w:t>
      </w:r>
      <w:r w:rsidR="00A73B2D" w:rsidRPr="00696271">
        <w:rPr>
          <w:rFonts w:ascii="Book Antiqua" w:hAnsi="Book Antiqua"/>
          <w:color w:val="auto"/>
        </w:rPr>
        <w:t>iei</w:t>
      </w:r>
      <w:proofErr w:type="spellEnd"/>
      <w:r w:rsidR="00961057">
        <w:rPr>
          <w:rFonts w:ascii="Book Antiqua" w:hAnsi="Book Antiqua"/>
          <w:color w:val="auto"/>
        </w:rPr>
        <w:t xml:space="preserve"> </w:t>
      </w:r>
      <w:r w:rsidR="00A73B2D" w:rsidRPr="00696271">
        <w:rPr>
          <w:rFonts w:ascii="Book Antiqua" w:hAnsi="Book Antiqua"/>
          <w:color w:val="auto"/>
        </w:rPr>
        <w:t>prefectului</w:t>
      </w:r>
      <w:r w:rsidR="00961057">
        <w:rPr>
          <w:rFonts w:ascii="Book Antiqua" w:hAnsi="Book Antiqua"/>
          <w:color w:val="auto"/>
        </w:rPr>
        <w:t xml:space="preserve"> </w:t>
      </w:r>
      <w:r w:rsidR="00A73B2D" w:rsidRPr="00696271">
        <w:rPr>
          <w:rFonts w:ascii="Book Antiqua" w:hAnsi="Book Antiqua"/>
          <w:color w:val="auto"/>
        </w:rPr>
        <w:t>-</w:t>
      </w:r>
      <w:r w:rsidR="00961057">
        <w:rPr>
          <w:rFonts w:ascii="Book Antiqua" w:hAnsi="Book Antiqua"/>
          <w:color w:val="auto"/>
        </w:rPr>
        <w:t xml:space="preserve">  </w:t>
      </w:r>
      <w:r w:rsidRPr="00696271">
        <w:rPr>
          <w:rFonts w:ascii="Book Antiqua" w:hAnsi="Book Antiqua"/>
          <w:color w:val="auto"/>
        </w:rPr>
        <w:t>judeţul</w:t>
      </w:r>
      <w:r w:rsidR="00961057">
        <w:rPr>
          <w:rFonts w:ascii="Book Antiqua" w:hAnsi="Book Antiqua"/>
          <w:color w:val="auto"/>
        </w:rPr>
        <w:t xml:space="preserve">  </w:t>
      </w:r>
      <w:r w:rsidRPr="00696271">
        <w:rPr>
          <w:rFonts w:ascii="Book Antiqua" w:hAnsi="Book Antiqua"/>
          <w:color w:val="auto"/>
        </w:rPr>
        <w:t>Hunedoara</w:t>
      </w:r>
      <w:r w:rsidR="00961057">
        <w:rPr>
          <w:rFonts w:ascii="Book Antiqua" w:hAnsi="Book Antiqua"/>
          <w:color w:val="auto"/>
        </w:rPr>
        <w:t xml:space="preserve"> </w:t>
      </w:r>
      <w:r w:rsidRPr="00696271">
        <w:rPr>
          <w:rFonts w:ascii="Book Antiqua" w:hAnsi="Book Antiqua"/>
          <w:color w:val="auto"/>
        </w:rPr>
        <w:br w:type="textWrapping" w:clear="all"/>
        <w:t>în</w:t>
      </w:r>
      <w:r w:rsidR="00961057">
        <w:rPr>
          <w:rFonts w:ascii="Book Antiqua" w:hAnsi="Book Antiqua"/>
          <w:color w:val="auto"/>
        </w:rPr>
        <w:t xml:space="preserve">  </w:t>
      </w:r>
      <w:bookmarkEnd w:id="1"/>
      <w:r w:rsidR="006538AC" w:rsidRPr="00696271">
        <w:rPr>
          <w:rFonts w:ascii="Book Antiqua" w:hAnsi="Book Antiqua"/>
          <w:color w:val="auto"/>
          <w:spacing w:val="-6"/>
          <w:sz w:val="20"/>
        </w:rPr>
        <w:t>perioada</w:t>
      </w:r>
      <w:r w:rsidR="00961057">
        <w:rPr>
          <w:rFonts w:ascii="Book Antiqua" w:hAnsi="Book Antiqua"/>
          <w:color w:val="auto"/>
          <w:spacing w:val="-6"/>
          <w:sz w:val="20"/>
        </w:rPr>
        <w:t xml:space="preserve">  </w:t>
      </w:r>
      <w:r w:rsidR="00D4415D">
        <w:rPr>
          <w:rFonts w:ascii="Book Antiqua" w:hAnsi="Book Antiqua"/>
          <w:color w:val="auto"/>
          <w:spacing w:val="-6"/>
          <w:sz w:val="20"/>
        </w:rPr>
        <w:t>26</w:t>
      </w:r>
      <w:r w:rsidR="00BE621E">
        <w:rPr>
          <w:rFonts w:ascii="Book Antiqua" w:hAnsi="Book Antiqua"/>
          <w:color w:val="auto"/>
          <w:spacing w:val="-6"/>
          <w:sz w:val="20"/>
        </w:rPr>
        <w:t xml:space="preserve"> </w:t>
      </w:r>
      <w:r w:rsidR="00360466">
        <w:rPr>
          <w:rFonts w:ascii="Book Antiqua" w:hAnsi="Book Antiqua"/>
          <w:color w:val="auto"/>
          <w:spacing w:val="-6"/>
          <w:sz w:val="20"/>
        </w:rPr>
        <w:t>-</w:t>
      </w:r>
      <w:r w:rsidR="008B59BE">
        <w:rPr>
          <w:rFonts w:ascii="Book Antiqua" w:hAnsi="Book Antiqua"/>
          <w:color w:val="auto"/>
          <w:spacing w:val="-6"/>
          <w:sz w:val="20"/>
        </w:rPr>
        <w:t xml:space="preserve"> </w:t>
      </w:r>
      <w:r w:rsidR="00D4415D">
        <w:rPr>
          <w:rFonts w:ascii="Book Antiqua" w:hAnsi="Book Antiqua"/>
          <w:color w:val="auto"/>
          <w:spacing w:val="-6"/>
          <w:sz w:val="20"/>
        </w:rPr>
        <w:t>30</w:t>
      </w:r>
      <w:r w:rsidR="005F08C6">
        <w:rPr>
          <w:rFonts w:ascii="Book Antiqua" w:hAnsi="Book Antiqua"/>
          <w:color w:val="auto"/>
          <w:spacing w:val="-6"/>
          <w:sz w:val="20"/>
        </w:rPr>
        <w:t xml:space="preserve"> </w:t>
      </w:r>
      <w:r w:rsidR="00CD379D">
        <w:rPr>
          <w:rFonts w:ascii="Book Antiqua" w:hAnsi="Book Antiqua"/>
          <w:color w:val="auto"/>
          <w:spacing w:val="-6"/>
          <w:sz w:val="20"/>
        </w:rPr>
        <w:t>aprilie</w:t>
      </w:r>
      <w:r w:rsidR="006538AC" w:rsidRPr="00696271">
        <w:rPr>
          <w:rFonts w:ascii="Book Antiqua" w:hAnsi="Book Antiqua"/>
          <w:color w:val="auto"/>
          <w:spacing w:val="-6"/>
          <w:sz w:val="20"/>
        </w:rPr>
        <w:t>,</w:t>
      </w:r>
      <w:r w:rsidR="00961057">
        <w:rPr>
          <w:rFonts w:ascii="Book Antiqua" w:hAnsi="Book Antiqua"/>
          <w:color w:val="auto"/>
          <w:spacing w:val="-6"/>
          <w:sz w:val="20"/>
        </w:rPr>
        <w:t xml:space="preserve">  </w:t>
      </w:r>
      <w:r w:rsidR="006538AC" w:rsidRPr="00696271">
        <w:rPr>
          <w:rFonts w:ascii="Book Antiqua" w:hAnsi="Book Antiqua"/>
          <w:color w:val="auto"/>
          <w:spacing w:val="-6"/>
          <w:sz w:val="20"/>
        </w:rPr>
        <w:t>20</w:t>
      </w:r>
      <w:r w:rsidR="0002362A">
        <w:rPr>
          <w:rFonts w:ascii="Book Antiqua" w:hAnsi="Book Antiqua"/>
          <w:color w:val="auto"/>
          <w:spacing w:val="-6"/>
          <w:sz w:val="20"/>
        </w:rPr>
        <w:t>2</w:t>
      </w:r>
      <w:r w:rsidR="00392E22">
        <w:rPr>
          <w:rFonts w:ascii="Book Antiqua" w:hAnsi="Book Antiqua"/>
          <w:color w:val="auto"/>
          <w:spacing w:val="-6"/>
          <w:sz w:val="20"/>
        </w:rPr>
        <w:t>1</w:t>
      </w:r>
      <w:bookmarkEnd w:id="9"/>
    </w:p>
    <w:p w14:paraId="18D7DFE8" w14:textId="453CD914" w:rsidR="003075AF" w:rsidRPr="008147D7" w:rsidRDefault="002B11D8" w:rsidP="003075AF">
      <w:pPr>
        <w:spacing w:after="120"/>
        <w:jc w:val="both"/>
        <w:rPr>
          <w:rFonts w:ascii="Book Antiqua" w:hAnsi="Book Antiqua"/>
          <w:sz w:val="24"/>
          <w:szCs w:val="20"/>
        </w:rPr>
      </w:pPr>
      <w:r w:rsidRPr="008147D7">
        <w:rPr>
          <w:rFonts w:ascii="Book Antiqua" w:hAnsi="Book Antiqua"/>
          <w:sz w:val="24"/>
          <w:szCs w:val="20"/>
        </w:rPr>
        <w:t>Facem</w:t>
      </w:r>
      <w:r>
        <w:rPr>
          <w:rFonts w:ascii="Book Antiqua" w:hAnsi="Book Antiqua"/>
          <w:sz w:val="24"/>
          <w:szCs w:val="20"/>
        </w:rPr>
        <w:t xml:space="preserve"> </w:t>
      </w:r>
      <w:r w:rsidRPr="008147D7">
        <w:rPr>
          <w:rFonts w:ascii="Book Antiqua" w:hAnsi="Book Antiqua"/>
          <w:sz w:val="24"/>
          <w:szCs w:val="20"/>
        </w:rPr>
        <w:t>cunoscute</w:t>
      </w:r>
      <w:r>
        <w:rPr>
          <w:rFonts w:ascii="Book Antiqua" w:hAnsi="Book Antiqua"/>
          <w:sz w:val="24"/>
          <w:szCs w:val="20"/>
        </w:rPr>
        <w:t xml:space="preserve"> </w:t>
      </w:r>
      <w:r w:rsidRPr="008147D7">
        <w:rPr>
          <w:rFonts w:ascii="Book Antiqua" w:hAnsi="Book Antiqua"/>
          <w:sz w:val="24"/>
          <w:szCs w:val="20"/>
        </w:rPr>
        <w:t>publicului</w:t>
      </w:r>
      <w:r>
        <w:rPr>
          <w:rFonts w:ascii="Book Antiqua" w:hAnsi="Book Antiqua"/>
          <w:sz w:val="24"/>
          <w:szCs w:val="20"/>
        </w:rPr>
        <w:t xml:space="preserve"> </w:t>
      </w:r>
      <w:r w:rsidRPr="008147D7">
        <w:rPr>
          <w:rFonts w:ascii="Book Antiqua" w:hAnsi="Book Antiqua"/>
          <w:sz w:val="24"/>
          <w:szCs w:val="20"/>
        </w:rPr>
        <w:t>următoarele</w:t>
      </w:r>
      <w:r>
        <w:rPr>
          <w:rFonts w:ascii="Book Antiqua" w:hAnsi="Book Antiqua"/>
          <w:sz w:val="24"/>
          <w:szCs w:val="20"/>
        </w:rPr>
        <w:t xml:space="preserve"> </w:t>
      </w:r>
      <w:proofErr w:type="spellStart"/>
      <w:r w:rsidRPr="008147D7">
        <w:rPr>
          <w:rFonts w:ascii="Book Antiqua" w:hAnsi="Book Antiqua"/>
          <w:sz w:val="24"/>
          <w:szCs w:val="20"/>
        </w:rPr>
        <w:t>acţiuni</w:t>
      </w:r>
      <w:proofErr w:type="spellEnd"/>
      <w:r>
        <w:rPr>
          <w:rFonts w:ascii="Book Antiqua" w:hAnsi="Book Antiqua"/>
          <w:sz w:val="24"/>
          <w:szCs w:val="20"/>
        </w:rPr>
        <w:t xml:space="preserve"> </w:t>
      </w:r>
      <w:r w:rsidRPr="008147D7">
        <w:rPr>
          <w:rFonts w:ascii="Book Antiqua" w:hAnsi="Book Antiqua"/>
          <w:sz w:val="24"/>
          <w:szCs w:val="20"/>
        </w:rPr>
        <w:t>din</w:t>
      </w:r>
      <w:r>
        <w:rPr>
          <w:rFonts w:ascii="Book Antiqua" w:hAnsi="Book Antiqua"/>
          <w:sz w:val="24"/>
          <w:szCs w:val="20"/>
        </w:rPr>
        <w:t xml:space="preserve"> </w:t>
      </w:r>
      <w:r w:rsidRPr="008147D7">
        <w:rPr>
          <w:rFonts w:ascii="Book Antiqua" w:hAnsi="Book Antiqua"/>
          <w:sz w:val="24"/>
          <w:szCs w:val="20"/>
        </w:rPr>
        <w:t>agenda</w:t>
      </w:r>
      <w:r>
        <w:rPr>
          <w:rFonts w:ascii="Book Antiqua" w:hAnsi="Book Antiqua"/>
          <w:sz w:val="24"/>
          <w:szCs w:val="20"/>
        </w:rPr>
        <w:t xml:space="preserve"> publică a domnului </w:t>
      </w:r>
      <w:r w:rsidR="00700165">
        <w:rPr>
          <w:rFonts w:ascii="Times New Roman" w:hAnsi="Times New Roman"/>
          <w:sz w:val="24"/>
          <w:szCs w:val="20"/>
        </w:rPr>
        <w:t>Călin Petru MARIAN</w:t>
      </w:r>
      <w:r>
        <w:rPr>
          <w:rFonts w:ascii="Book Antiqua" w:hAnsi="Book Antiqua"/>
          <w:sz w:val="24"/>
          <w:szCs w:val="20"/>
        </w:rPr>
        <w:t xml:space="preserve">, prefectul </w:t>
      </w:r>
      <w:proofErr w:type="spellStart"/>
      <w:r>
        <w:rPr>
          <w:rFonts w:ascii="Book Antiqua" w:hAnsi="Book Antiqua"/>
          <w:sz w:val="24"/>
          <w:szCs w:val="20"/>
        </w:rPr>
        <w:t>jude</w:t>
      </w:r>
      <w:r w:rsidRPr="008147D7">
        <w:rPr>
          <w:rFonts w:ascii="Book Antiqua" w:hAnsi="Book Antiqua"/>
          <w:sz w:val="24"/>
          <w:szCs w:val="20"/>
        </w:rPr>
        <w:t>ţ</w:t>
      </w:r>
      <w:r>
        <w:rPr>
          <w:rFonts w:ascii="Book Antiqua" w:hAnsi="Book Antiqua"/>
          <w:sz w:val="24"/>
          <w:szCs w:val="20"/>
        </w:rPr>
        <w:t>ului</w:t>
      </w:r>
      <w:proofErr w:type="spellEnd"/>
      <w:r>
        <w:rPr>
          <w:rFonts w:ascii="Book Antiqua" w:hAnsi="Book Antiqua"/>
          <w:sz w:val="24"/>
          <w:szCs w:val="20"/>
        </w:rPr>
        <w:t xml:space="preserve"> Hunedoara </w:t>
      </w:r>
      <w:r>
        <w:rPr>
          <w:rFonts w:ascii="Times New Roman" w:hAnsi="Times New Roman"/>
          <w:sz w:val="24"/>
          <w:szCs w:val="20"/>
        </w:rPr>
        <w:t>și a subprefec</w:t>
      </w:r>
      <w:r w:rsidR="00000A6F">
        <w:rPr>
          <w:rFonts w:ascii="Times New Roman" w:hAnsi="Times New Roman"/>
          <w:sz w:val="24"/>
          <w:szCs w:val="20"/>
        </w:rPr>
        <w:t xml:space="preserve">ților Oana Andreea BIRIȘ și SZÉLL </w:t>
      </w:r>
      <w:proofErr w:type="spellStart"/>
      <w:r w:rsidR="00000A6F">
        <w:rPr>
          <w:rFonts w:ascii="Times New Roman" w:hAnsi="Times New Roman"/>
          <w:sz w:val="24"/>
          <w:szCs w:val="20"/>
        </w:rPr>
        <w:t>L</w:t>
      </w:r>
      <w:r w:rsidR="00000A6F">
        <w:rPr>
          <w:rFonts w:ascii="Calibri" w:hAnsi="Calibri" w:cs="Calibri"/>
          <w:sz w:val="24"/>
          <w:szCs w:val="20"/>
        </w:rPr>
        <w:t>ö</w:t>
      </w:r>
      <w:r w:rsidR="00000A6F">
        <w:rPr>
          <w:rFonts w:ascii="Times New Roman" w:hAnsi="Times New Roman"/>
          <w:sz w:val="24"/>
          <w:szCs w:val="20"/>
        </w:rPr>
        <w:t>rincz</w:t>
      </w:r>
      <w:proofErr w:type="spellEnd"/>
      <w:r w:rsidR="00A73B2D" w:rsidRPr="008147D7">
        <w:rPr>
          <w:rFonts w:ascii="Book Antiqua" w:hAnsi="Book Antiqua"/>
          <w:sz w:val="24"/>
          <w:szCs w:val="20"/>
        </w:rPr>
        <w:t>:</w:t>
      </w:r>
    </w:p>
    <w:tbl>
      <w:tblPr>
        <w:tblW w:w="4982" w:type="pct"/>
        <w:shd w:val="clear" w:color="auto" w:fill="BDCBF1"/>
        <w:tblLook w:val="04A0" w:firstRow="1" w:lastRow="0" w:firstColumn="1" w:lastColumn="0" w:noHBand="0" w:noVBand="1"/>
      </w:tblPr>
      <w:tblGrid>
        <w:gridCol w:w="8212"/>
        <w:gridCol w:w="1279"/>
      </w:tblGrid>
      <w:tr w:rsidR="003075AF" w:rsidRPr="001822A3" w14:paraId="3E29C9AE" w14:textId="77777777" w:rsidTr="008853AB">
        <w:trPr>
          <w:trHeight w:val="765"/>
          <w:tblHeader/>
        </w:trPr>
        <w:tc>
          <w:tcPr>
            <w:tcW w:w="4326" w:type="pct"/>
            <w:tcBorders>
              <w:top w:val="nil"/>
              <w:left w:val="nil"/>
              <w:bottom w:val="double" w:sz="4" w:space="0" w:color="006600"/>
              <w:right w:val="double" w:sz="4" w:space="0" w:color="006600"/>
            </w:tcBorders>
            <w:shd w:val="clear" w:color="auto" w:fill="BDCBF1"/>
            <w:vAlign w:val="center"/>
          </w:tcPr>
          <w:p w14:paraId="2CB59894" w14:textId="25249086" w:rsidR="003075AF" w:rsidRPr="001822A3" w:rsidRDefault="00823E67">
            <w:pPr>
              <w:rPr>
                <w:rFonts w:ascii="Book Antiqua" w:hAnsi="Book Antiqua" w:cs="Arial"/>
                <w:b/>
                <w:sz w:val="22"/>
                <w:szCs w:val="22"/>
              </w:rPr>
            </w:pPr>
            <w:r>
              <w:rPr>
                <w:rFonts w:ascii="Book Antiqua" w:hAnsi="Book Antiqua" w:cs="Arial"/>
                <w:b/>
                <w:sz w:val="22"/>
                <w:szCs w:val="22"/>
              </w:rPr>
              <w:t>E</w:t>
            </w:r>
            <w:r w:rsidR="003075AF" w:rsidRPr="001822A3">
              <w:rPr>
                <w:rFonts w:ascii="Book Antiqua" w:hAnsi="Book Antiqua" w:cs="Arial"/>
                <w:b/>
                <w:sz w:val="22"/>
                <w:szCs w:val="22"/>
              </w:rPr>
              <w:t>veniment</w:t>
            </w:r>
          </w:p>
        </w:tc>
        <w:tc>
          <w:tcPr>
            <w:tcW w:w="674" w:type="pct"/>
            <w:tcBorders>
              <w:top w:val="nil"/>
              <w:left w:val="double" w:sz="4" w:space="0" w:color="006600"/>
              <w:bottom w:val="double" w:sz="4" w:space="0" w:color="006600"/>
              <w:right w:val="nil"/>
            </w:tcBorders>
            <w:shd w:val="clear" w:color="auto" w:fill="BDCBF1"/>
            <w:vAlign w:val="center"/>
          </w:tcPr>
          <w:p w14:paraId="4DAB42AD" w14:textId="77777777" w:rsidR="003075AF" w:rsidRPr="001822A3" w:rsidRDefault="003075AF">
            <w:pPr>
              <w:rPr>
                <w:rFonts w:ascii="Book Antiqua" w:hAnsi="Book Antiqua" w:cs="Arial"/>
                <w:b/>
                <w:sz w:val="22"/>
                <w:szCs w:val="22"/>
              </w:rPr>
            </w:pPr>
            <w:r w:rsidRPr="001822A3">
              <w:rPr>
                <w:rFonts w:ascii="Book Antiqua" w:hAnsi="Book Antiqua" w:cs="Arial"/>
                <w:b/>
                <w:sz w:val="22"/>
                <w:szCs w:val="22"/>
              </w:rPr>
              <w:t>Data</w:t>
            </w:r>
          </w:p>
        </w:tc>
      </w:tr>
      <w:tr w:rsidR="003A5554" w:rsidRPr="00B65493" w14:paraId="493F8A70" w14:textId="77777777" w:rsidTr="008853AB">
        <w:trPr>
          <w:trHeight w:val="730"/>
        </w:trPr>
        <w:tc>
          <w:tcPr>
            <w:tcW w:w="4326" w:type="pct"/>
            <w:tcBorders>
              <w:top w:val="dotted" w:sz="4" w:space="0" w:color="A6A6A6"/>
              <w:left w:val="nil"/>
              <w:bottom w:val="dotted" w:sz="4" w:space="0" w:color="A6A6A6"/>
              <w:right w:val="double" w:sz="4" w:space="0" w:color="006600"/>
            </w:tcBorders>
            <w:shd w:val="clear" w:color="auto" w:fill="auto"/>
            <w:vAlign w:val="center"/>
          </w:tcPr>
          <w:p w14:paraId="06F1B065" w14:textId="6411FF24" w:rsidR="003A5554" w:rsidRPr="006167B7" w:rsidRDefault="001702C9" w:rsidP="001702C9">
            <w:pPr>
              <w:spacing w:before="80"/>
              <w:rPr>
                <w:rFonts w:ascii="Times New Roman" w:hAnsi="Times New Roman"/>
                <w:bCs/>
                <w:i/>
                <w:iCs/>
                <w:sz w:val="22"/>
                <w:szCs w:val="21"/>
              </w:rPr>
            </w:pPr>
            <w:r w:rsidRPr="001702C9">
              <w:rPr>
                <w:rFonts w:ascii="Times New Roman" w:hAnsi="Times New Roman"/>
                <w:bCs/>
                <w:i/>
                <w:iCs/>
                <w:sz w:val="22"/>
                <w:szCs w:val="21"/>
              </w:rPr>
              <w:t>Întâlnire operativă cu şefii şi coordonatorii structurilor de specialitate din Instituţia Prefectului - judeţul Hunedoara</w:t>
            </w:r>
          </w:p>
        </w:tc>
        <w:tc>
          <w:tcPr>
            <w:tcW w:w="674" w:type="pct"/>
            <w:tcBorders>
              <w:top w:val="dotted" w:sz="4" w:space="0" w:color="A6A6A6"/>
              <w:left w:val="double" w:sz="4" w:space="0" w:color="006600"/>
              <w:bottom w:val="dotted" w:sz="4" w:space="0" w:color="A6A6A6"/>
              <w:right w:val="nil"/>
            </w:tcBorders>
            <w:shd w:val="clear" w:color="auto" w:fill="auto"/>
          </w:tcPr>
          <w:p w14:paraId="0108CA24" w14:textId="48976A75" w:rsidR="003A5554" w:rsidRPr="006167B7" w:rsidRDefault="001702C9" w:rsidP="00D35E23">
            <w:pPr>
              <w:rPr>
                <w:rFonts w:ascii="Times New Roman" w:hAnsi="Times New Roman"/>
                <w:b/>
                <w:bCs/>
                <w:i/>
                <w:iCs/>
                <w:sz w:val="22"/>
                <w:szCs w:val="20"/>
              </w:rPr>
            </w:pPr>
            <w:r>
              <w:rPr>
                <w:rFonts w:ascii="Times New Roman" w:hAnsi="Times New Roman"/>
                <w:b/>
                <w:bCs/>
                <w:i/>
                <w:iCs/>
                <w:sz w:val="22"/>
                <w:szCs w:val="20"/>
              </w:rPr>
              <w:t>26 aprilie</w:t>
            </w:r>
          </w:p>
        </w:tc>
      </w:tr>
      <w:tr w:rsidR="00D35E23" w:rsidRPr="00B65493" w14:paraId="6AFA329D" w14:textId="77777777" w:rsidTr="008853AB">
        <w:trPr>
          <w:trHeight w:val="730"/>
        </w:trPr>
        <w:tc>
          <w:tcPr>
            <w:tcW w:w="4326" w:type="pct"/>
            <w:tcBorders>
              <w:top w:val="dotted" w:sz="4" w:space="0" w:color="A6A6A6"/>
              <w:left w:val="nil"/>
              <w:bottom w:val="dotted" w:sz="4" w:space="0" w:color="A6A6A6"/>
              <w:right w:val="double" w:sz="4" w:space="0" w:color="006600"/>
            </w:tcBorders>
            <w:shd w:val="clear" w:color="auto" w:fill="auto"/>
            <w:vAlign w:val="center"/>
          </w:tcPr>
          <w:p w14:paraId="7BAA74B5" w14:textId="458B38F0" w:rsidR="00D35E23" w:rsidRPr="009C02C6" w:rsidRDefault="001702C9" w:rsidP="00D35E23">
            <w:pPr>
              <w:spacing w:before="80"/>
              <w:rPr>
                <w:rFonts w:ascii="Times New Roman" w:hAnsi="Times New Roman"/>
                <w:bCs/>
                <w:i/>
                <w:iCs/>
                <w:sz w:val="22"/>
                <w:szCs w:val="21"/>
              </w:rPr>
            </w:pPr>
            <w:r w:rsidRPr="001702C9">
              <w:rPr>
                <w:rFonts w:ascii="Times New Roman" w:hAnsi="Times New Roman"/>
                <w:bCs/>
                <w:i/>
                <w:iCs/>
                <w:sz w:val="22"/>
                <w:szCs w:val="21"/>
              </w:rPr>
              <w:t xml:space="preserve">Participare la centrul de vaccinare „Drive </w:t>
            </w:r>
            <w:proofErr w:type="spellStart"/>
            <w:r w:rsidRPr="001702C9">
              <w:rPr>
                <w:rFonts w:ascii="Times New Roman" w:hAnsi="Times New Roman"/>
                <w:bCs/>
                <w:i/>
                <w:iCs/>
                <w:sz w:val="22"/>
                <w:szCs w:val="21"/>
              </w:rPr>
              <w:t>Thru</w:t>
            </w:r>
            <w:proofErr w:type="spellEnd"/>
            <w:r w:rsidRPr="001702C9">
              <w:rPr>
                <w:rFonts w:ascii="Times New Roman" w:hAnsi="Times New Roman"/>
                <w:bCs/>
                <w:i/>
                <w:iCs/>
                <w:sz w:val="22"/>
                <w:szCs w:val="21"/>
              </w:rPr>
              <w:t>” pentru a urmări desfășurarea activității de vaccinare.</w:t>
            </w:r>
          </w:p>
        </w:tc>
        <w:tc>
          <w:tcPr>
            <w:tcW w:w="674" w:type="pct"/>
            <w:tcBorders>
              <w:top w:val="dotted" w:sz="4" w:space="0" w:color="A6A6A6"/>
              <w:left w:val="double" w:sz="4" w:space="0" w:color="006600"/>
              <w:bottom w:val="dotted" w:sz="4" w:space="0" w:color="A6A6A6"/>
              <w:right w:val="nil"/>
            </w:tcBorders>
            <w:shd w:val="clear" w:color="auto" w:fill="auto"/>
          </w:tcPr>
          <w:p w14:paraId="554C4B86" w14:textId="3EA69FC4" w:rsidR="00D35E23" w:rsidRDefault="001702C9" w:rsidP="00D35E23">
            <w:pPr>
              <w:rPr>
                <w:rFonts w:ascii="Times New Roman" w:hAnsi="Times New Roman"/>
                <w:b/>
                <w:bCs/>
                <w:i/>
                <w:iCs/>
                <w:sz w:val="22"/>
                <w:szCs w:val="20"/>
              </w:rPr>
            </w:pPr>
            <w:r w:rsidRPr="001702C9">
              <w:rPr>
                <w:rFonts w:ascii="Times New Roman" w:hAnsi="Times New Roman"/>
                <w:b/>
                <w:bCs/>
                <w:i/>
                <w:iCs/>
                <w:sz w:val="22"/>
                <w:szCs w:val="20"/>
              </w:rPr>
              <w:t>26 aprilie</w:t>
            </w:r>
          </w:p>
        </w:tc>
      </w:tr>
      <w:tr w:rsidR="00D35E23" w:rsidRPr="00B65493" w14:paraId="472B52D7" w14:textId="77777777" w:rsidTr="008853AB">
        <w:trPr>
          <w:trHeight w:val="195"/>
        </w:trPr>
        <w:tc>
          <w:tcPr>
            <w:tcW w:w="4326" w:type="pct"/>
            <w:tcBorders>
              <w:top w:val="dotted" w:sz="4" w:space="0" w:color="A6A6A6"/>
              <w:left w:val="nil"/>
              <w:bottom w:val="dotted" w:sz="4" w:space="0" w:color="A6A6A6"/>
              <w:right w:val="double" w:sz="4" w:space="0" w:color="006600"/>
            </w:tcBorders>
            <w:shd w:val="clear" w:color="auto" w:fill="auto"/>
            <w:vAlign w:val="center"/>
          </w:tcPr>
          <w:p w14:paraId="4DB4BB15" w14:textId="5B57F5B1" w:rsidR="00D35E23" w:rsidRPr="00D35E23" w:rsidRDefault="001702C9" w:rsidP="00D35E23">
            <w:pPr>
              <w:spacing w:before="80"/>
              <w:rPr>
                <w:rFonts w:ascii="Times New Roman" w:hAnsi="Times New Roman"/>
                <w:bCs/>
                <w:i/>
                <w:iCs/>
                <w:sz w:val="22"/>
                <w:szCs w:val="21"/>
              </w:rPr>
            </w:pPr>
            <w:r w:rsidRPr="001702C9">
              <w:rPr>
                <w:rFonts w:ascii="Times New Roman" w:hAnsi="Times New Roman"/>
                <w:bCs/>
                <w:i/>
                <w:iCs/>
                <w:sz w:val="22"/>
                <w:szCs w:val="21"/>
              </w:rPr>
              <w:t>Vizită de lucru la sediile ISU Hunedoara, IPJ Hunedoara respectiv DSP Hunedoara.</w:t>
            </w:r>
          </w:p>
        </w:tc>
        <w:tc>
          <w:tcPr>
            <w:tcW w:w="674" w:type="pct"/>
            <w:tcBorders>
              <w:top w:val="dotted" w:sz="4" w:space="0" w:color="A6A6A6"/>
              <w:left w:val="double" w:sz="4" w:space="0" w:color="006600"/>
              <w:bottom w:val="dotted" w:sz="4" w:space="0" w:color="A6A6A6"/>
              <w:right w:val="nil"/>
            </w:tcBorders>
            <w:shd w:val="clear" w:color="auto" w:fill="auto"/>
          </w:tcPr>
          <w:p w14:paraId="2979F7FC" w14:textId="53A21976" w:rsidR="00D35E23" w:rsidRDefault="001702C9" w:rsidP="00D35E23">
            <w:pPr>
              <w:rPr>
                <w:rFonts w:ascii="Times New Roman" w:hAnsi="Times New Roman"/>
                <w:b/>
                <w:bCs/>
                <w:i/>
                <w:iCs/>
                <w:sz w:val="22"/>
                <w:szCs w:val="20"/>
              </w:rPr>
            </w:pPr>
            <w:r w:rsidRPr="001702C9">
              <w:rPr>
                <w:rFonts w:ascii="Times New Roman" w:hAnsi="Times New Roman"/>
                <w:b/>
                <w:bCs/>
                <w:i/>
                <w:iCs/>
                <w:sz w:val="22"/>
                <w:szCs w:val="20"/>
              </w:rPr>
              <w:t>26 aprilie</w:t>
            </w:r>
          </w:p>
        </w:tc>
      </w:tr>
      <w:tr w:rsidR="00D35E23" w:rsidRPr="00B65493" w14:paraId="62F52A9C" w14:textId="77777777" w:rsidTr="008853AB">
        <w:trPr>
          <w:trHeight w:val="70"/>
        </w:trPr>
        <w:tc>
          <w:tcPr>
            <w:tcW w:w="4326" w:type="pct"/>
            <w:tcBorders>
              <w:top w:val="dotted" w:sz="4" w:space="0" w:color="A6A6A6"/>
              <w:left w:val="nil"/>
              <w:bottom w:val="dotted" w:sz="4" w:space="0" w:color="A6A6A6"/>
              <w:right w:val="double" w:sz="4" w:space="0" w:color="006600"/>
            </w:tcBorders>
            <w:shd w:val="clear" w:color="auto" w:fill="auto"/>
            <w:vAlign w:val="center"/>
          </w:tcPr>
          <w:p w14:paraId="115C28CB" w14:textId="3D7A6208" w:rsidR="00D35E23" w:rsidRPr="00D35E23" w:rsidRDefault="001702C9" w:rsidP="00D35E23">
            <w:pPr>
              <w:spacing w:before="80"/>
              <w:rPr>
                <w:rFonts w:ascii="Times New Roman" w:hAnsi="Times New Roman"/>
                <w:bCs/>
                <w:i/>
                <w:iCs/>
                <w:sz w:val="22"/>
                <w:szCs w:val="21"/>
              </w:rPr>
            </w:pPr>
            <w:r w:rsidRPr="001702C9">
              <w:rPr>
                <w:rFonts w:ascii="Times New Roman" w:hAnsi="Times New Roman"/>
                <w:bCs/>
                <w:i/>
                <w:iCs/>
                <w:sz w:val="22"/>
                <w:szCs w:val="21"/>
              </w:rPr>
              <w:t>Întâlnire de lucru cu primarul comunei Vorța, Certejul de Sus, Orăștioara respectiv orașul Hațeg și Municipiul Deva.</w:t>
            </w:r>
          </w:p>
        </w:tc>
        <w:tc>
          <w:tcPr>
            <w:tcW w:w="674" w:type="pct"/>
            <w:tcBorders>
              <w:top w:val="dotted" w:sz="4" w:space="0" w:color="A6A6A6"/>
              <w:left w:val="double" w:sz="4" w:space="0" w:color="006600"/>
              <w:bottom w:val="dotted" w:sz="4" w:space="0" w:color="A6A6A6"/>
              <w:right w:val="nil"/>
            </w:tcBorders>
            <w:shd w:val="clear" w:color="auto" w:fill="auto"/>
          </w:tcPr>
          <w:p w14:paraId="1795A55A" w14:textId="477528A0" w:rsidR="00D35E23" w:rsidRDefault="001702C9" w:rsidP="00D35E23">
            <w:pPr>
              <w:rPr>
                <w:rFonts w:ascii="Times New Roman" w:hAnsi="Times New Roman"/>
                <w:b/>
                <w:bCs/>
                <w:i/>
                <w:iCs/>
                <w:sz w:val="22"/>
                <w:szCs w:val="20"/>
              </w:rPr>
            </w:pPr>
            <w:r w:rsidRPr="001702C9">
              <w:rPr>
                <w:rFonts w:ascii="Times New Roman" w:hAnsi="Times New Roman"/>
                <w:b/>
                <w:bCs/>
                <w:i/>
                <w:iCs/>
                <w:sz w:val="22"/>
                <w:szCs w:val="20"/>
              </w:rPr>
              <w:t>26 aprilie</w:t>
            </w:r>
          </w:p>
        </w:tc>
      </w:tr>
      <w:tr w:rsidR="00D35E23" w:rsidRPr="00B65493" w14:paraId="493484AB" w14:textId="77777777" w:rsidTr="008853AB">
        <w:trPr>
          <w:trHeight w:val="70"/>
        </w:trPr>
        <w:tc>
          <w:tcPr>
            <w:tcW w:w="4326" w:type="pct"/>
            <w:tcBorders>
              <w:top w:val="dotted" w:sz="4" w:space="0" w:color="A6A6A6"/>
              <w:left w:val="nil"/>
              <w:bottom w:val="dotted" w:sz="4" w:space="0" w:color="A6A6A6"/>
              <w:right w:val="double" w:sz="4" w:space="0" w:color="006600"/>
            </w:tcBorders>
            <w:shd w:val="clear" w:color="auto" w:fill="auto"/>
            <w:vAlign w:val="center"/>
          </w:tcPr>
          <w:p w14:paraId="28B08DC7" w14:textId="01AAB931" w:rsidR="00D35E23" w:rsidRPr="00D35E23" w:rsidRDefault="001702C9" w:rsidP="00D35E23">
            <w:pPr>
              <w:spacing w:before="80"/>
              <w:rPr>
                <w:rFonts w:ascii="Times New Roman" w:hAnsi="Times New Roman"/>
                <w:bCs/>
                <w:i/>
                <w:iCs/>
                <w:sz w:val="22"/>
                <w:szCs w:val="21"/>
              </w:rPr>
            </w:pPr>
            <w:r w:rsidRPr="001702C9">
              <w:rPr>
                <w:rFonts w:ascii="Times New Roman" w:hAnsi="Times New Roman"/>
                <w:bCs/>
                <w:i/>
                <w:iCs/>
                <w:sz w:val="22"/>
                <w:szCs w:val="21"/>
              </w:rPr>
              <w:t xml:space="preserve">Întâlnire cu Preasfințitului Părinte </w:t>
            </w:r>
            <w:proofErr w:type="spellStart"/>
            <w:r w:rsidRPr="001702C9">
              <w:rPr>
                <w:rFonts w:ascii="Times New Roman" w:hAnsi="Times New Roman"/>
                <w:bCs/>
                <w:i/>
                <w:iCs/>
                <w:sz w:val="22"/>
                <w:szCs w:val="21"/>
              </w:rPr>
              <w:t>Gurie</w:t>
            </w:r>
            <w:proofErr w:type="spellEnd"/>
            <w:r w:rsidRPr="001702C9">
              <w:rPr>
                <w:rFonts w:ascii="Times New Roman" w:hAnsi="Times New Roman"/>
                <w:bCs/>
                <w:i/>
                <w:iCs/>
                <w:sz w:val="22"/>
                <w:szCs w:val="21"/>
              </w:rPr>
              <w:t>, Episcopul Devei și al Hunedoarei, la care a participat și Preasfințitul Părinte Nestor Hunedoreanul, Arhiereu-vicar al Episcopiei Devei și Hunedoarei.</w:t>
            </w:r>
          </w:p>
        </w:tc>
        <w:tc>
          <w:tcPr>
            <w:tcW w:w="674" w:type="pct"/>
            <w:tcBorders>
              <w:top w:val="dotted" w:sz="4" w:space="0" w:color="A6A6A6"/>
              <w:left w:val="double" w:sz="4" w:space="0" w:color="006600"/>
              <w:bottom w:val="dotted" w:sz="4" w:space="0" w:color="A6A6A6"/>
              <w:right w:val="nil"/>
            </w:tcBorders>
            <w:shd w:val="clear" w:color="auto" w:fill="auto"/>
          </w:tcPr>
          <w:p w14:paraId="183BCD02" w14:textId="756BE15E" w:rsidR="00D35E23" w:rsidRDefault="001702C9" w:rsidP="00D35E23">
            <w:pPr>
              <w:rPr>
                <w:rFonts w:ascii="Times New Roman" w:hAnsi="Times New Roman"/>
                <w:b/>
                <w:bCs/>
                <w:i/>
                <w:iCs/>
                <w:sz w:val="22"/>
                <w:szCs w:val="20"/>
              </w:rPr>
            </w:pPr>
            <w:r w:rsidRPr="001702C9">
              <w:rPr>
                <w:rFonts w:ascii="Times New Roman" w:hAnsi="Times New Roman"/>
                <w:b/>
                <w:bCs/>
                <w:i/>
                <w:iCs/>
                <w:sz w:val="22"/>
                <w:szCs w:val="20"/>
              </w:rPr>
              <w:t>26 aprilie</w:t>
            </w:r>
          </w:p>
        </w:tc>
      </w:tr>
      <w:tr w:rsidR="00D35E23" w:rsidRPr="00B65493" w14:paraId="3EECEAA5" w14:textId="77777777" w:rsidTr="008853AB">
        <w:trPr>
          <w:trHeight w:val="70"/>
        </w:trPr>
        <w:tc>
          <w:tcPr>
            <w:tcW w:w="4326" w:type="pct"/>
            <w:tcBorders>
              <w:top w:val="dotted" w:sz="4" w:space="0" w:color="A6A6A6"/>
              <w:left w:val="nil"/>
              <w:bottom w:val="dotted" w:sz="4" w:space="0" w:color="A6A6A6"/>
              <w:right w:val="double" w:sz="4" w:space="0" w:color="006600"/>
            </w:tcBorders>
            <w:shd w:val="clear" w:color="auto" w:fill="auto"/>
            <w:vAlign w:val="center"/>
          </w:tcPr>
          <w:p w14:paraId="1B5B6DE4" w14:textId="27DC5C97" w:rsidR="00D35E23" w:rsidRPr="00D35E23" w:rsidRDefault="001702C9" w:rsidP="00D35E23">
            <w:pPr>
              <w:spacing w:before="80"/>
              <w:rPr>
                <w:rFonts w:ascii="Times New Roman" w:hAnsi="Times New Roman"/>
                <w:bCs/>
                <w:i/>
                <w:iCs/>
                <w:sz w:val="22"/>
                <w:szCs w:val="21"/>
              </w:rPr>
            </w:pPr>
            <w:r w:rsidRPr="001702C9">
              <w:rPr>
                <w:rFonts w:ascii="Times New Roman" w:hAnsi="Times New Roman"/>
                <w:bCs/>
                <w:i/>
                <w:iCs/>
                <w:sz w:val="22"/>
                <w:szCs w:val="21"/>
              </w:rPr>
              <w:t>Participare la emisiunea "Cea mai bună dimineață" difuzată de postul de televiziune Info HD.</w:t>
            </w:r>
          </w:p>
        </w:tc>
        <w:tc>
          <w:tcPr>
            <w:tcW w:w="674" w:type="pct"/>
            <w:tcBorders>
              <w:top w:val="dotted" w:sz="4" w:space="0" w:color="A6A6A6"/>
              <w:left w:val="double" w:sz="4" w:space="0" w:color="006600"/>
              <w:bottom w:val="dotted" w:sz="4" w:space="0" w:color="A6A6A6"/>
              <w:right w:val="nil"/>
            </w:tcBorders>
            <w:shd w:val="clear" w:color="auto" w:fill="auto"/>
          </w:tcPr>
          <w:p w14:paraId="1D9381F2" w14:textId="1543142E" w:rsidR="00D35E23" w:rsidRDefault="001702C9" w:rsidP="00D35E23">
            <w:pPr>
              <w:rPr>
                <w:rFonts w:ascii="Times New Roman" w:hAnsi="Times New Roman"/>
                <w:b/>
                <w:bCs/>
                <w:i/>
                <w:iCs/>
                <w:sz w:val="22"/>
                <w:szCs w:val="20"/>
              </w:rPr>
            </w:pPr>
            <w:r w:rsidRPr="001702C9">
              <w:rPr>
                <w:rFonts w:ascii="Times New Roman" w:hAnsi="Times New Roman"/>
                <w:b/>
                <w:bCs/>
                <w:i/>
                <w:iCs/>
                <w:sz w:val="22"/>
                <w:szCs w:val="20"/>
              </w:rPr>
              <w:t>26 aprilie</w:t>
            </w:r>
          </w:p>
        </w:tc>
      </w:tr>
      <w:tr w:rsidR="00D35E23" w:rsidRPr="00B65493" w14:paraId="22E79688" w14:textId="77777777" w:rsidTr="008853AB">
        <w:trPr>
          <w:trHeight w:val="70"/>
        </w:trPr>
        <w:tc>
          <w:tcPr>
            <w:tcW w:w="4326" w:type="pct"/>
            <w:tcBorders>
              <w:top w:val="dotted" w:sz="4" w:space="0" w:color="A6A6A6"/>
              <w:left w:val="nil"/>
              <w:bottom w:val="dotted" w:sz="4" w:space="0" w:color="A6A6A6"/>
              <w:right w:val="double" w:sz="4" w:space="0" w:color="006600"/>
            </w:tcBorders>
            <w:shd w:val="clear" w:color="auto" w:fill="auto"/>
            <w:vAlign w:val="center"/>
          </w:tcPr>
          <w:p w14:paraId="3320E20C" w14:textId="208CC4AA" w:rsidR="00D35E23" w:rsidRPr="006167B7" w:rsidRDefault="001702C9" w:rsidP="00D35E23">
            <w:pPr>
              <w:spacing w:before="80"/>
              <w:rPr>
                <w:rFonts w:ascii="Times New Roman" w:hAnsi="Times New Roman"/>
                <w:bCs/>
                <w:i/>
                <w:iCs/>
                <w:sz w:val="22"/>
                <w:szCs w:val="21"/>
              </w:rPr>
            </w:pPr>
            <w:r w:rsidRPr="001702C9">
              <w:rPr>
                <w:rFonts w:ascii="Times New Roman" w:hAnsi="Times New Roman"/>
                <w:bCs/>
                <w:i/>
                <w:iCs/>
                <w:sz w:val="22"/>
                <w:szCs w:val="21"/>
              </w:rPr>
              <w:t>Întâlnire de lucru cu reprezentanții IPJ Hunedoara, ISU Hunedoara, IJJ Hunedoara, DSP Hunedoara precum și SJPI Hunedoara</w:t>
            </w:r>
          </w:p>
        </w:tc>
        <w:tc>
          <w:tcPr>
            <w:tcW w:w="674" w:type="pct"/>
            <w:tcBorders>
              <w:top w:val="dotted" w:sz="4" w:space="0" w:color="A6A6A6"/>
              <w:left w:val="double" w:sz="4" w:space="0" w:color="006600"/>
              <w:bottom w:val="dotted" w:sz="4" w:space="0" w:color="A6A6A6"/>
              <w:right w:val="nil"/>
            </w:tcBorders>
            <w:shd w:val="clear" w:color="auto" w:fill="auto"/>
          </w:tcPr>
          <w:p w14:paraId="0F8CAD78" w14:textId="6D256999" w:rsidR="00D35E23" w:rsidRPr="006167B7" w:rsidRDefault="001702C9" w:rsidP="00D35E23">
            <w:pPr>
              <w:rPr>
                <w:rFonts w:ascii="Times New Roman" w:hAnsi="Times New Roman"/>
                <w:b/>
                <w:bCs/>
                <w:i/>
                <w:iCs/>
                <w:sz w:val="22"/>
                <w:szCs w:val="20"/>
              </w:rPr>
            </w:pPr>
            <w:r w:rsidRPr="001702C9">
              <w:rPr>
                <w:rFonts w:ascii="Times New Roman" w:hAnsi="Times New Roman"/>
                <w:b/>
                <w:bCs/>
                <w:i/>
                <w:iCs/>
                <w:sz w:val="22"/>
                <w:szCs w:val="20"/>
              </w:rPr>
              <w:t>26 aprilie</w:t>
            </w:r>
          </w:p>
        </w:tc>
      </w:tr>
      <w:tr w:rsidR="001702C9" w:rsidRPr="00B65493" w14:paraId="1D81C3AA" w14:textId="77777777" w:rsidTr="008853AB">
        <w:trPr>
          <w:trHeight w:val="511"/>
        </w:trPr>
        <w:tc>
          <w:tcPr>
            <w:tcW w:w="4326" w:type="pct"/>
            <w:tcBorders>
              <w:top w:val="dotted" w:sz="4" w:space="0" w:color="A6A6A6"/>
              <w:left w:val="nil"/>
              <w:bottom w:val="dotted" w:sz="4" w:space="0" w:color="A6A6A6"/>
              <w:right w:val="double" w:sz="4" w:space="0" w:color="006600"/>
            </w:tcBorders>
            <w:shd w:val="clear" w:color="auto" w:fill="auto"/>
            <w:vAlign w:val="center"/>
          </w:tcPr>
          <w:p w14:paraId="0D2C5A9F" w14:textId="6AE1A487" w:rsidR="001702C9" w:rsidRPr="006167B7" w:rsidRDefault="001702C9" w:rsidP="001702C9">
            <w:pPr>
              <w:spacing w:before="80"/>
              <w:rPr>
                <w:rFonts w:ascii="Times New Roman" w:hAnsi="Times New Roman"/>
                <w:bCs/>
                <w:i/>
                <w:iCs/>
                <w:sz w:val="22"/>
                <w:szCs w:val="21"/>
              </w:rPr>
            </w:pPr>
            <w:r>
              <w:rPr>
                <w:rFonts w:ascii="Calibri" w:hAnsi="Calibri" w:cs="Calibri"/>
                <w:i/>
                <w:iCs/>
                <w:sz w:val="21"/>
                <w:szCs w:val="21"/>
              </w:rPr>
              <w:t xml:space="preserve">Întâlnire de lucru online pe tema modalități și medii de promovare proiect </w:t>
            </w:r>
            <w:proofErr w:type="spellStart"/>
            <w:r>
              <w:rPr>
                <w:rFonts w:ascii="Calibri" w:hAnsi="Calibri" w:cs="Calibri"/>
                <w:i/>
                <w:iCs/>
                <w:sz w:val="21"/>
                <w:szCs w:val="21"/>
              </w:rPr>
              <w:t>Învățămînt</w:t>
            </w:r>
            <w:proofErr w:type="spellEnd"/>
            <w:r>
              <w:rPr>
                <w:rFonts w:ascii="Calibri" w:hAnsi="Calibri" w:cs="Calibri"/>
                <w:i/>
                <w:iCs/>
                <w:sz w:val="21"/>
                <w:szCs w:val="21"/>
              </w:rPr>
              <w:t xml:space="preserve"> dual "Școală și carieră-Fii meseriaș".</w:t>
            </w:r>
          </w:p>
        </w:tc>
        <w:tc>
          <w:tcPr>
            <w:tcW w:w="674" w:type="pct"/>
            <w:tcBorders>
              <w:top w:val="dotted" w:sz="4" w:space="0" w:color="A6A6A6"/>
              <w:left w:val="double" w:sz="4" w:space="0" w:color="006600"/>
              <w:bottom w:val="dotted" w:sz="4" w:space="0" w:color="A6A6A6"/>
              <w:right w:val="nil"/>
            </w:tcBorders>
            <w:shd w:val="clear" w:color="auto" w:fill="auto"/>
          </w:tcPr>
          <w:p w14:paraId="799D2AD9" w14:textId="704DB713" w:rsidR="001702C9" w:rsidRPr="006167B7" w:rsidRDefault="001702C9" w:rsidP="001702C9">
            <w:pPr>
              <w:rPr>
                <w:rFonts w:ascii="Times New Roman" w:hAnsi="Times New Roman"/>
                <w:b/>
                <w:bCs/>
                <w:i/>
                <w:iCs/>
                <w:sz w:val="22"/>
                <w:szCs w:val="20"/>
              </w:rPr>
            </w:pPr>
            <w:r w:rsidRPr="001702C9">
              <w:rPr>
                <w:rFonts w:ascii="Times New Roman" w:hAnsi="Times New Roman"/>
                <w:b/>
                <w:bCs/>
                <w:i/>
                <w:iCs/>
                <w:sz w:val="22"/>
                <w:szCs w:val="20"/>
              </w:rPr>
              <w:t>2</w:t>
            </w:r>
            <w:r>
              <w:rPr>
                <w:rFonts w:ascii="Times New Roman" w:hAnsi="Times New Roman"/>
                <w:b/>
                <w:bCs/>
                <w:i/>
                <w:iCs/>
                <w:sz w:val="22"/>
                <w:szCs w:val="20"/>
              </w:rPr>
              <w:t>7</w:t>
            </w:r>
            <w:r w:rsidRPr="001702C9">
              <w:rPr>
                <w:rFonts w:ascii="Times New Roman" w:hAnsi="Times New Roman"/>
                <w:b/>
                <w:bCs/>
                <w:i/>
                <w:iCs/>
                <w:sz w:val="22"/>
                <w:szCs w:val="20"/>
              </w:rPr>
              <w:t xml:space="preserve"> aprilie</w:t>
            </w:r>
          </w:p>
        </w:tc>
      </w:tr>
      <w:tr w:rsidR="001702C9" w:rsidRPr="00B65493" w14:paraId="7D6A340C" w14:textId="77777777" w:rsidTr="008853AB">
        <w:trPr>
          <w:trHeight w:val="190"/>
        </w:trPr>
        <w:tc>
          <w:tcPr>
            <w:tcW w:w="4326" w:type="pct"/>
            <w:tcBorders>
              <w:top w:val="dotted" w:sz="4" w:space="0" w:color="A6A6A6"/>
              <w:left w:val="nil"/>
              <w:bottom w:val="dotted" w:sz="4" w:space="0" w:color="A6A6A6"/>
              <w:right w:val="double" w:sz="4" w:space="0" w:color="006600"/>
            </w:tcBorders>
            <w:shd w:val="clear" w:color="auto" w:fill="auto"/>
            <w:vAlign w:val="center"/>
          </w:tcPr>
          <w:p w14:paraId="20414561" w14:textId="6D71CEF1" w:rsidR="001702C9" w:rsidRPr="00EB7B0C" w:rsidRDefault="001702C9" w:rsidP="001702C9">
            <w:pPr>
              <w:spacing w:before="80"/>
              <w:rPr>
                <w:rFonts w:ascii="Times New Roman" w:hAnsi="Times New Roman"/>
                <w:bCs/>
                <w:i/>
                <w:iCs/>
                <w:sz w:val="22"/>
                <w:szCs w:val="21"/>
              </w:rPr>
            </w:pPr>
            <w:r>
              <w:rPr>
                <w:rFonts w:ascii="Calibri" w:hAnsi="Calibri" w:cs="Calibri"/>
                <w:i/>
                <w:iCs/>
                <w:sz w:val="21"/>
                <w:szCs w:val="21"/>
              </w:rPr>
              <w:t xml:space="preserve">Participare la o consultare în sistem videoconferință, organizată de premierul Florin </w:t>
            </w:r>
            <w:proofErr w:type="spellStart"/>
            <w:r>
              <w:rPr>
                <w:rFonts w:ascii="Calibri" w:hAnsi="Calibri" w:cs="Calibri"/>
                <w:i/>
                <w:iCs/>
                <w:sz w:val="21"/>
                <w:szCs w:val="21"/>
              </w:rPr>
              <w:t>Cîțu</w:t>
            </w:r>
            <w:proofErr w:type="spellEnd"/>
            <w:r>
              <w:rPr>
                <w:rFonts w:ascii="Calibri" w:hAnsi="Calibri" w:cs="Calibri"/>
                <w:i/>
                <w:iCs/>
                <w:sz w:val="21"/>
                <w:szCs w:val="21"/>
              </w:rPr>
              <w:t xml:space="preserve"> împreună cu ministrul Afacerilor Interne, Lucian Bode. Temele discutate au fost referitoare la pregătirile autorităților pentru ca participarea populației la evenimentele ce vor avea loc cu prilejul sărbătorilor de Paște să beneficieze de toate măsurile de protecție și siguranță sanitară, în condițiile actuale ale stării de alertă. </w:t>
            </w:r>
          </w:p>
        </w:tc>
        <w:tc>
          <w:tcPr>
            <w:tcW w:w="674" w:type="pct"/>
            <w:tcBorders>
              <w:top w:val="dotted" w:sz="4" w:space="0" w:color="A6A6A6"/>
              <w:left w:val="double" w:sz="4" w:space="0" w:color="006600"/>
              <w:bottom w:val="dotted" w:sz="4" w:space="0" w:color="A6A6A6"/>
              <w:right w:val="nil"/>
            </w:tcBorders>
            <w:shd w:val="clear" w:color="auto" w:fill="auto"/>
          </w:tcPr>
          <w:p w14:paraId="030F4F84" w14:textId="7406E73B" w:rsidR="001702C9" w:rsidRPr="006167B7" w:rsidRDefault="001702C9" w:rsidP="001702C9">
            <w:pPr>
              <w:rPr>
                <w:rFonts w:ascii="Times New Roman" w:hAnsi="Times New Roman"/>
                <w:b/>
                <w:bCs/>
                <w:i/>
                <w:iCs/>
                <w:sz w:val="22"/>
                <w:szCs w:val="20"/>
              </w:rPr>
            </w:pPr>
            <w:r w:rsidRPr="001702C9">
              <w:rPr>
                <w:rFonts w:ascii="Times New Roman" w:hAnsi="Times New Roman"/>
                <w:b/>
                <w:bCs/>
                <w:i/>
                <w:iCs/>
                <w:sz w:val="22"/>
                <w:szCs w:val="20"/>
              </w:rPr>
              <w:t>2</w:t>
            </w:r>
            <w:r>
              <w:rPr>
                <w:rFonts w:ascii="Times New Roman" w:hAnsi="Times New Roman"/>
                <w:b/>
                <w:bCs/>
                <w:i/>
                <w:iCs/>
                <w:sz w:val="22"/>
                <w:szCs w:val="20"/>
              </w:rPr>
              <w:t>7</w:t>
            </w:r>
            <w:r w:rsidRPr="001702C9">
              <w:rPr>
                <w:rFonts w:ascii="Times New Roman" w:hAnsi="Times New Roman"/>
                <w:b/>
                <w:bCs/>
                <w:i/>
                <w:iCs/>
                <w:sz w:val="22"/>
                <w:szCs w:val="20"/>
              </w:rPr>
              <w:t xml:space="preserve"> aprilie</w:t>
            </w:r>
          </w:p>
        </w:tc>
      </w:tr>
      <w:tr w:rsidR="001702C9" w:rsidRPr="0032297B" w14:paraId="5CE3C1C6" w14:textId="77777777" w:rsidTr="008853AB">
        <w:trPr>
          <w:trHeight w:val="336"/>
        </w:trPr>
        <w:tc>
          <w:tcPr>
            <w:tcW w:w="4326" w:type="pct"/>
            <w:tcBorders>
              <w:top w:val="dotted" w:sz="4" w:space="0" w:color="A6A6A6"/>
              <w:left w:val="nil"/>
              <w:bottom w:val="dotted" w:sz="4" w:space="0" w:color="A6A6A6"/>
              <w:right w:val="double" w:sz="4" w:space="0" w:color="006600"/>
            </w:tcBorders>
            <w:shd w:val="clear" w:color="auto" w:fill="auto"/>
            <w:vAlign w:val="center"/>
          </w:tcPr>
          <w:p w14:paraId="0BE962EB" w14:textId="421CF627" w:rsidR="001702C9" w:rsidRPr="006167B7" w:rsidRDefault="001702C9" w:rsidP="001702C9">
            <w:pPr>
              <w:spacing w:before="80"/>
              <w:rPr>
                <w:rFonts w:ascii="Times New Roman" w:hAnsi="Times New Roman"/>
                <w:bCs/>
                <w:i/>
                <w:iCs/>
                <w:sz w:val="22"/>
                <w:szCs w:val="21"/>
              </w:rPr>
            </w:pPr>
            <w:r>
              <w:rPr>
                <w:rFonts w:ascii="Calibri" w:hAnsi="Calibri" w:cs="Calibri"/>
                <w:i/>
                <w:iCs/>
                <w:sz w:val="21"/>
                <w:szCs w:val="21"/>
              </w:rPr>
              <w:t>Deplasare în municipiul Hunedoara împreună cu directorul DSP, Sebastian Mezei, pentru debutul acțiunii de vaccinare a 250 persoane, în centrul mobil amenajat pentru o zi la restaurantul WERK din Hunedoara, pentru salariații grupului de firme „Micro Mega HD” SA</w:t>
            </w:r>
          </w:p>
        </w:tc>
        <w:tc>
          <w:tcPr>
            <w:tcW w:w="674" w:type="pct"/>
            <w:tcBorders>
              <w:top w:val="dotted" w:sz="4" w:space="0" w:color="A6A6A6"/>
              <w:left w:val="double" w:sz="4" w:space="0" w:color="006600"/>
              <w:bottom w:val="dotted" w:sz="4" w:space="0" w:color="A6A6A6"/>
              <w:right w:val="nil"/>
            </w:tcBorders>
            <w:shd w:val="clear" w:color="auto" w:fill="auto"/>
          </w:tcPr>
          <w:p w14:paraId="13847E08" w14:textId="3032AD0D" w:rsidR="001702C9" w:rsidRPr="006167B7" w:rsidRDefault="001702C9" w:rsidP="001702C9">
            <w:pPr>
              <w:rPr>
                <w:rFonts w:ascii="Times New Roman" w:hAnsi="Times New Roman"/>
                <w:b/>
                <w:bCs/>
                <w:i/>
                <w:iCs/>
                <w:sz w:val="22"/>
                <w:szCs w:val="20"/>
              </w:rPr>
            </w:pPr>
            <w:r w:rsidRPr="001702C9">
              <w:rPr>
                <w:rFonts w:ascii="Times New Roman" w:hAnsi="Times New Roman"/>
                <w:b/>
                <w:bCs/>
                <w:i/>
                <w:iCs/>
                <w:sz w:val="22"/>
                <w:szCs w:val="20"/>
              </w:rPr>
              <w:t>2</w:t>
            </w:r>
            <w:r>
              <w:rPr>
                <w:rFonts w:ascii="Times New Roman" w:hAnsi="Times New Roman"/>
                <w:b/>
                <w:bCs/>
                <w:i/>
                <w:iCs/>
                <w:sz w:val="22"/>
                <w:szCs w:val="20"/>
              </w:rPr>
              <w:t>7</w:t>
            </w:r>
            <w:r w:rsidRPr="001702C9">
              <w:rPr>
                <w:rFonts w:ascii="Times New Roman" w:hAnsi="Times New Roman"/>
                <w:b/>
                <w:bCs/>
                <w:i/>
                <w:iCs/>
                <w:sz w:val="22"/>
                <w:szCs w:val="20"/>
              </w:rPr>
              <w:t xml:space="preserve"> aprilie</w:t>
            </w:r>
          </w:p>
        </w:tc>
      </w:tr>
      <w:tr w:rsidR="001702C9" w:rsidRPr="0032297B" w14:paraId="6C91C460" w14:textId="77777777" w:rsidTr="008853AB">
        <w:trPr>
          <w:trHeight w:val="336"/>
        </w:trPr>
        <w:tc>
          <w:tcPr>
            <w:tcW w:w="4326" w:type="pct"/>
            <w:tcBorders>
              <w:top w:val="dotted" w:sz="4" w:space="0" w:color="A6A6A6"/>
              <w:left w:val="nil"/>
              <w:bottom w:val="dotted" w:sz="4" w:space="0" w:color="A6A6A6"/>
              <w:right w:val="double" w:sz="4" w:space="0" w:color="006600"/>
            </w:tcBorders>
            <w:shd w:val="clear" w:color="auto" w:fill="auto"/>
            <w:vAlign w:val="center"/>
          </w:tcPr>
          <w:p w14:paraId="24A606A8" w14:textId="6C1C00B8" w:rsidR="001702C9" w:rsidRPr="006167B7" w:rsidRDefault="001702C9" w:rsidP="001702C9">
            <w:pPr>
              <w:spacing w:before="80"/>
              <w:rPr>
                <w:rFonts w:ascii="Times New Roman" w:hAnsi="Times New Roman"/>
                <w:bCs/>
                <w:i/>
                <w:iCs/>
                <w:sz w:val="22"/>
                <w:szCs w:val="21"/>
              </w:rPr>
            </w:pPr>
            <w:r>
              <w:rPr>
                <w:rFonts w:ascii="Calibri" w:hAnsi="Calibri" w:cs="Calibri"/>
                <w:i/>
                <w:iCs/>
                <w:sz w:val="21"/>
                <w:szCs w:val="21"/>
              </w:rPr>
              <w:t xml:space="preserve">Întâlnire de lucru cu primari ai localităților hunedorene și reprezentanți ai „Administrației </w:t>
            </w:r>
            <w:proofErr w:type="spellStart"/>
            <w:r>
              <w:rPr>
                <w:rFonts w:ascii="Calibri" w:hAnsi="Calibri" w:cs="Calibri"/>
                <w:i/>
                <w:iCs/>
                <w:sz w:val="21"/>
                <w:szCs w:val="21"/>
              </w:rPr>
              <w:t>Bazinale</w:t>
            </w:r>
            <w:proofErr w:type="spellEnd"/>
            <w:r>
              <w:rPr>
                <w:rFonts w:ascii="Calibri" w:hAnsi="Calibri" w:cs="Calibri"/>
                <w:i/>
                <w:iCs/>
                <w:sz w:val="21"/>
                <w:szCs w:val="21"/>
              </w:rPr>
              <w:t xml:space="preserve"> de Apă – </w:t>
            </w:r>
            <w:proofErr w:type="spellStart"/>
            <w:r>
              <w:rPr>
                <w:rFonts w:ascii="Calibri" w:hAnsi="Calibri" w:cs="Calibri"/>
                <w:i/>
                <w:iCs/>
                <w:sz w:val="21"/>
                <w:szCs w:val="21"/>
              </w:rPr>
              <w:t>Mureș”.Directorul</w:t>
            </w:r>
            <w:proofErr w:type="spellEnd"/>
            <w:r>
              <w:rPr>
                <w:rFonts w:ascii="Calibri" w:hAnsi="Calibri" w:cs="Calibri"/>
                <w:i/>
                <w:iCs/>
                <w:sz w:val="21"/>
                <w:szCs w:val="21"/>
              </w:rPr>
              <w:t xml:space="preserve"> general al A.B.A. Mureș, Cosmin </w:t>
            </w:r>
            <w:proofErr w:type="spellStart"/>
            <w:r>
              <w:rPr>
                <w:rFonts w:ascii="Calibri" w:hAnsi="Calibri" w:cs="Calibri"/>
                <w:i/>
                <w:iCs/>
                <w:sz w:val="21"/>
                <w:szCs w:val="21"/>
              </w:rPr>
              <w:t>Butiulca</w:t>
            </w:r>
            <w:proofErr w:type="spellEnd"/>
            <w:r>
              <w:rPr>
                <w:rFonts w:ascii="Calibri" w:hAnsi="Calibri" w:cs="Calibri"/>
                <w:i/>
                <w:iCs/>
                <w:sz w:val="21"/>
                <w:szCs w:val="21"/>
              </w:rPr>
              <w:t xml:space="preserve"> și directorul Sistemului de Gospodărire a Apelor Hunedoara, Aura Lăsconi, au prezentat programul și propunerile de lucrări tehnice pentru prevenirea inundațiilor și amenajări hidrotehnice, finanțate din surse proprii sau bugetare.</w:t>
            </w:r>
          </w:p>
        </w:tc>
        <w:tc>
          <w:tcPr>
            <w:tcW w:w="674" w:type="pct"/>
            <w:tcBorders>
              <w:top w:val="dotted" w:sz="4" w:space="0" w:color="A6A6A6"/>
              <w:left w:val="double" w:sz="4" w:space="0" w:color="006600"/>
              <w:bottom w:val="dotted" w:sz="4" w:space="0" w:color="A6A6A6"/>
              <w:right w:val="nil"/>
            </w:tcBorders>
            <w:shd w:val="clear" w:color="auto" w:fill="auto"/>
          </w:tcPr>
          <w:p w14:paraId="105A2031" w14:textId="7D2ECA55" w:rsidR="001702C9" w:rsidRPr="006167B7" w:rsidRDefault="001702C9" w:rsidP="001702C9">
            <w:pPr>
              <w:rPr>
                <w:rFonts w:ascii="Times New Roman" w:hAnsi="Times New Roman"/>
                <w:b/>
                <w:bCs/>
                <w:i/>
                <w:iCs/>
                <w:sz w:val="22"/>
                <w:szCs w:val="20"/>
              </w:rPr>
            </w:pPr>
            <w:r w:rsidRPr="001702C9">
              <w:rPr>
                <w:rFonts w:ascii="Times New Roman" w:hAnsi="Times New Roman"/>
                <w:b/>
                <w:bCs/>
                <w:i/>
                <w:iCs/>
                <w:sz w:val="22"/>
                <w:szCs w:val="20"/>
              </w:rPr>
              <w:t>2</w:t>
            </w:r>
            <w:r>
              <w:rPr>
                <w:rFonts w:ascii="Times New Roman" w:hAnsi="Times New Roman"/>
                <w:b/>
                <w:bCs/>
                <w:i/>
                <w:iCs/>
                <w:sz w:val="22"/>
                <w:szCs w:val="20"/>
              </w:rPr>
              <w:t>7</w:t>
            </w:r>
            <w:r w:rsidRPr="001702C9">
              <w:rPr>
                <w:rFonts w:ascii="Times New Roman" w:hAnsi="Times New Roman"/>
                <w:b/>
                <w:bCs/>
                <w:i/>
                <w:iCs/>
                <w:sz w:val="22"/>
                <w:szCs w:val="20"/>
              </w:rPr>
              <w:t xml:space="preserve"> aprilie</w:t>
            </w:r>
          </w:p>
        </w:tc>
      </w:tr>
      <w:tr w:rsidR="001702C9" w:rsidRPr="0032297B" w14:paraId="09CA03FB" w14:textId="77777777" w:rsidTr="008853AB">
        <w:trPr>
          <w:trHeight w:val="114"/>
        </w:trPr>
        <w:tc>
          <w:tcPr>
            <w:tcW w:w="4326" w:type="pct"/>
            <w:tcBorders>
              <w:top w:val="dotted" w:sz="4" w:space="0" w:color="A6A6A6"/>
              <w:left w:val="nil"/>
              <w:bottom w:val="dotted" w:sz="4" w:space="0" w:color="A6A6A6"/>
              <w:right w:val="double" w:sz="4" w:space="0" w:color="006600"/>
            </w:tcBorders>
            <w:shd w:val="clear" w:color="auto" w:fill="auto"/>
            <w:vAlign w:val="center"/>
          </w:tcPr>
          <w:p w14:paraId="024AD1A7" w14:textId="2638CBDE" w:rsidR="001702C9" w:rsidRPr="006167B7" w:rsidRDefault="001702C9" w:rsidP="001702C9">
            <w:pPr>
              <w:spacing w:before="80"/>
              <w:rPr>
                <w:rFonts w:ascii="Times New Roman" w:hAnsi="Times New Roman"/>
                <w:bCs/>
                <w:i/>
                <w:iCs/>
                <w:sz w:val="22"/>
                <w:szCs w:val="21"/>
              </w:rPr>
            </w:pPr>
            <w:r>
              <w:rPr>
                <w:rFonts w:ascii="Calibri" w:hAnsi="Calibri" w:cs="Calibri"/>
                <w:i/>
                <w:iCs/>
                <w:sz w:val="21"/>
                <w:szCs w:val="21"/>
              </w:rPr>
              <w:t>Participare la discuții cu directorul D.S.P. Sibiu, col. Daniel Chelcea, referitoare la organizarea Centrului de vaccinare din mașină, operațional în parcarea Complexului Comercial „Shopping City Deva”, ca exemplu pentru o inițiativă asemănătoare în Sibiu.</w:t>
            </w:r>
          </w:p>
        </w:tc>
        <w:tc>
          <w:tcPr>
            <w:tcW w:w="674" w:type="pct"/>
            <w:tcBorders>
              <w:top w:val="dotted" w:sz="4" w:space="0" w:color="A6A6A6"/>
              <w:left w:val="double" w:sz="4" w:space="0" w:color="006600"/>
              <w:bottom w:val="dotted" w:sz="4" w:space="0" w:color="A6A6A6"/>
              <w:right w:val="nil"/>
            </w:tcBorders>
            <w:shd w:val="clear" w:color="auto" w:fill="auto"/>
          </w:tcPr>
          <w:p w14:paraId="0B59A98C" w14:textId="1BE87D3F" w:rsidR="001702C9" w:rsidRPr="006167B7" w:rsidRDefault="001702C9" w:rsidP="001702C9">
            <w:pPr>
              <w:rPr>
                <w:rFonts w:ascii="Times New Roman" w:hAnsi="Times New Roman"/>
                <w:b/>
                <w:bCs/>
                <w:i/>
                <w:iCs/>
                <w:sz w:val="22"/>
                <w:szCs w:val="20"/>
              </w:rPr>
            </w:pPr>
            <w:r>
              <w:rPr>
                <w:rFonts w:ascii="Times New Roman" w:hAnsi="Times New Roman"/>
                <w:b/>
                <w:bCs/>
                <w:i/>
                <w:iCs/>
                <w:sz w:val="22"/>
                <w:szCs w:val="20"/>
              </w:rPr>
              <w:t>28</w:t>
            </w:r>
            <w:r w:rsidRPr="001702C9">
              <w:rPr>
                <w:rFonts w:ascii="Times New Roman" w:hAnsi="Times New Roman"/>
                <w:b/>
                <w:bCs/>
                <w:i/>
                <w:iCs/>
                <w:sz w:val="22"/>
                <w:szCs w:val="20"/>
              </w:rPr>
              <w:t xml:space="preserve"> aprilie</w:t>
            </w:r>
          </w:p>
        </w:tc>
      </w:tr>
      <w:tr w:rsidR="001702C9" w:rsidRPr="0032297B" w14:paraId="529F43D6" w14:textId="77777777" w:rsidTr="008853AB">
        <w:trPr>
          <w:trHeight w:val="435"/>
        </w:trPr>
        <w:tc>
          <w:tcPr>
            <w:tcW w:w="4326" w:type="pct"/>
            <w:tcBorders>
              <w:top w:val="dotted" w:sz="4" w:space="0" w:color="A6A6A6"/>
              <w:left w:val="nil"/>
              <w:bottom w:val="dotted" w:sz="4" w:space="0" w:color="A6A6A6"/>
              <w:right w:val="double" w:sz="4" w:space="0" w:color="006600"/>
            </w:tcBorders>
            <w:shd w:val="clear" w:color="auto" w:fill="auto"/>
            <w:vAlign w:val="center"/>
          </w:tcPr>
          <w:p w14:paraId="5E683848" w14:textId="6BF1DC5C" w:rsidR="001702C9" w:rsidRPr="006167B7" w:rsidRDefault="001702C9" w:rsidP="001702C9">
            <w:pPr>
              <w:spacing w:before="80"/>
              <w:rPr>
                <w:rFonts w:ascii="Times New Roman" w:hAnsi="Times New Roman"/>
                <w:bCs/>
                <w:i/>
                <w:iCs/>
                <w:sz w:val="22"/>
                <w:szCs w:val="21"/>
              </w:rPr>
            </w:pPr>
            <w:r>
              <w:rPr>
                <w:rFonts w:ascii="Calibri" w:hAnsi="Calibri" w:cs="Calibri"/>
                <w:i/>
                <w:iCs/>
                <w:sz w:val="21"/>
                <w:szCs w:val="21"/>
              </w:rPr>
              <w:t>Participare la deschiderea Centrului mobil de vaccinare la SC „REVA” SA Simeria.</w:t>
            </w:r>
          </w:p>
        </w:tc>
        <w:tc>
          <w:tcPr>
            <w:tcW w:w="674" w:type="pct"/>
            <w:tcBorders>
              <w:top w:val="dotted" w:sz="4" w:space="0" w:color="A6A6A6"/>
              <w:left w:val="double" w:sz="4" w:space="0" w:color="006600"/>
              <w:bottom w:val="dotted" w:sz="4" w:space="0" w:color="A6A6A6"/>
              <w:right w:val="nil"/>
            </w:tcBorders>
            <w:shd w:val="clear" w:color="auto" w:fill="auto"/>
          </w:tcPr>
          <w:p w14:paraId="5F4419D1" w14:textId="32F75372" w:rsidR="001702C9" w:rsidRPr="006167B7" w:rsidRDefault="001702C9" w:rsidP="001702C9">
            <w:pPr>
              <w:rPr>
                <w:rFonts w:ascii="Times New Roman" w:hAnsi="Times New Roman"/>
                <w:b/>
                <w:bCs/>
                <w:i/>
                <w:iCs/>
                <w:sz w:val="22"/>
                <w:szCs w:val="20"/>
              </w:rPr>
            </w:pPr>
            <w:r>
              <w:rPr>
                <w:rFonts w:ascii="Times New Roman" w:hAnsi="Times New Roman"/>
                <w:b/>
                <w:bCs/>
                <w:i/>
                <w:iCs/>
                <w:sz w:val="22"/>
                <w:szCs w:val="20"/>
              </w:rPr>
              <w:t>28</w:t>
            </w:r>
            <w:r w:rsidRPr="001702C9">
              <w:rPr>
                <w:rFonts w:ascii="Times New Roman" w:hAnsi="Times New Roman"/>
                <w:b/>
                <w:bCs/>
                <w:i/>
                <w:iCs/>
                <w:sz w:val="22"/>
                <w:szCs w:val="20"/>
              </w:rPr>
              <w:t xml:space="preserve"> aprilie</w:t>
            </w:r>
          </w:p>
        </w:tc>
      </w:tr>
      <w:tr w:rsidR="001702C9" w:rsidRPr="0032297B" w14:paraId="4856FA72" w14:textId="77777777" w:rsidTr="00DA32A1">
        <w:trPr>
          <w:trHeight w:val="66"/>
        </w:trPr>
        <w:tc>
          <w:tcPr>
            <w:tcW w:w="4326" w:type="pct"/>
            <w:tcBorders>
              <w:top w:val="dotted" w:sz="4" w:space="0" w:color="A6A6A6"/>
              <w:left w:val="nil"/>
              <w:bottom w:val="dotted" w:sz="4" w:space="0" w:color="A6A6A6"/>
              <w:right w:val="double" w:sz="4" w:space="0" w:color="006600"/>
            </w:tcBorders>
            <w:shd w:val="clear" w:color="auto" w:fill="auto"/>
            <w:vAlign w:val="center"/>
          </w:tcPr>
          <w:p w14:paraId="56FC5B2A" w14:textId="389FB806" w:rsidR="001702C9" w:rsidRPr="006167B7" w:rsidRDefault="001702C9" w:rsidP="001702C9">
            <w:pPr>
              <w:spacing w:before="80"/>
              <w:rPr>
                <w:rFonts w:ascii="Times New Roman" w:hAnsi="Times New Roman"/>
                <w:bCs/>
                <w:i/>
                <w:iCs/>
                <w:sz w:val="22"/>
                <w:szCs w:val="21"/>
              </w:rPr>
            </w:pPr>
            <w:r>
              <w:rPr>
                <w:rFonts w:ascii="Calibri" w:hAnsi="Calibri" w:cs="Calibri"/>
                <w:i/>
                <w:iCs/>
                <w:sz w:val="21"/>
                <w:szCs w:val="21"/>
              </w:rPr>
              <w:t>Vizită de lucru la sediile CAS Hunedoara DJS Hunedoara respectiv ISC Hunedoara.</w:t>
            </w:r>
          </w:p>
        </w:tc>
        <w:tc>
          <w:tcPr>
            <w:tcW w:w="674" w:type="pct"/>
            <w:tcBorders>
              <w:top w:val="dotted" w:sz="4" w:space="0" w:color="A6A6A6"/>
              <w:left w:val="double" w:sz="4" w:space="0" w:color="006600"/>
              <w:bottom w:val="dotted" w:sz="4" w:space="0" w:color="A6A6A6"/>
              <w:right w:val="nil"/>
            </w:tcBorders>
            <w:shd w:val="clear" w:color="auto" w:fill="auto"/>
          </w:tcPr>
          <w:p w14:paraId="2A4230CD" w14:textId="6D8102C8" w:rsidR="001702C9" w:rsidRPr="006167B7" w:rsidRDefault="001702C9" w:rsidP="001702C9">
            <w:pPr>
              <w:rPr>
                <w:rFonts w:ascii="Times New Roman" w:hAnsi="Times New Roman"/>
                <w:b/>
                <w:bCs/>
                <w:i/>
                <w:iCs/>
                <w:sz w:val="22"/>
                <w:szCs w:val="20"/>
              </w:rPr>
            </w:pPr>
            <w:r>
              <w:rPr>
                <w:rFonts w:ascii="Times New Roman" w:hAnsi="Times New Roman"/>
                <w:b/>
                <w:bCs/>
                <w:i/>
                <w:iCs/>
                <w:sz w:val="22"/>
                <w:szCs w:val="20"/>
              </w:rPr>
              <w:t>28</w:t>
            </w:r>
            <w:r w:rsidRPr="001702C9">
              <w:rPr>
                <w:rFonts w:ascii="Times New Roman" w:hAnsi="Times New Roman"/>
                <w:b/>
                <w:bCs/>
                <w:i/>
                <w:iCs/>
                <w:sz w:val="22"/>
                <w:szCs w:val="20"/>
              </w:rPr>
              <w:t xml:space="preserve"> aprilie</w:t>
            </w:r>
          </w:p>
        </w:tc>
      </w:tr>
      <w:tr w:rsidR="001702C9" w:rsidRPr="0032297B" w14:paraId="405188B5" w14:textId="77777777" w:rsidTr="00DA32A1">
        <w:trPr>
          <w:trHeight w:val="435"/>
        </w:trPr>
        <w:tc>
          <w:tcPr>
            <w:tcW w:w="4326" w:type="pct"/>
            <w:tcBorders>
              <w:top w:val="dotted" w:sz="4" w:space="0" w:color="A6A6A6"/>
              <w:left w:val="nil"/>
              <w:bottom w:val="dotted" w:sz="4" w:space="0" w:color="A6A6A6"/>
              <w:right w:val="double" w:sz="4" w:space="0" w:color="006600"/>
            </w:tcBorders>
            <w:shd w:val="clear" w:color="auto" w:fill="auto"/>
            <w:vAlign w:val="center"/>
          </w:tcPr>
          <w:p w14:paraId="57886506" w14:textId="626388BB" w:rsidR="001702C9" w:rsidRPr="006167B7" w:rsidRDefault="001702C9" w:rsidP="001702C9">
            <w:pPr>
              <w:spacing w:before="80"/>
              <w:rPr>
                <w:rFonts w:ascii="Times New Roman" w:hAnsi="Times New Roman"/>
                <w:bCs/>
                <w:i/>
                <w:iCs/>
                <w:sz w:val="22"/>
                <w:szCs w:val="21"/>
              </w:rPr>
            </w:pPr>
            <w:r>
              <w:rPr>
                <w:rFonts w:ascii="Calibri" w:hAnsi="Calibri" w:cs="Calibri"/>
                <w:i/>
                <w:iCs/>
                <w:sz w:val="21"/>
                <w:szCs w:val="21"/>
              </w:rPr>
              <w:lastRenderedPageBreak/>
              <w:t>Întâlnire de lucru cu domnul Sebastian Mezei, directorul executiv al Direcției de Sănătate Publică a Județului Hunedoara.</w:t>
            </w:r>
          </w:p>
        </w:tc>
        <w:tc>
          <w:tcPr>
            <w:tcW w:w="674" w:type="pct"/>
            <w:tcBorders>
              <w:top w:val="dotted" w:sz="4" w:space="0" w:color="A6A6A6"/>
              <w:left w:val="double" w:sz="4" w:space="0" w:color="006600"/>
              <w:bottom w:val="dotted" w:sz="4" w:space="0" w:color="A6A6A6"/>
              <w:right w:val="nil"/>
            </w:tcBorders>
            <w:shd w:val="clear" w:color="auto" w:fill="auto"/>
          </w:tcPr>
          <w:p w14:paraId="26986B1A" w14:textId="6D7F1712" w:rsidR="001702C9" w:rsidRPr="006167B7" w:rsidRDefault="001702C9" w:rsidP="001702C9">
            <w:pPr>
              <w:rPr>
                <w:rFonts w:ascii="Times New Roman" w:hAnsi="Times New Roman"/>
                <w:b/>
                <w:bCs/>
                <w:i/>
                <w:iCs/>
                <w:sz w:val="22"/>
                <w:szCs w:val="20"/>
              </w:rPr>
            </w:pPr>
            <w:r>
              <w:rPr>
                <w:rFonts w:ascii="Times New Roman" w:hAnsi="Times New Roman"/>
                <w:b/>
                <w:bCs/>
                <w:i/>
                <w:iCs/>
                <w:sz w:val="22"/>
                <w:szCs w:val="20"/>
              </w:rPr>
              <w:t>28</w:t>
            </w:r>
            <w:r w:rsidRPr="001702C9">
              <w:rPr>
                <w:rFonts w:ascii="Times New Roman" w:hAnsi="Times New Roman"/>
                <w:b/>
                <w:bCs/>
                <w:i/>
                <w:iCs/>
                <w:sz w:val="22"/>
                <w:szCs w:val="20"/>
              </w:rPr>
              <w:t xml:space="preserve"> aprilie</w:t>
            </w:r>
          </w:p>
        </w:tc>
      </w:tr>
      <w:tr w:rsidR="001702C9" w:rsidRPr="0032297B" w14:paraId="2A9A02DC" w14:textId="77777777" w:rsidTr="008853AB">
        <w:trPr>
          <w:trHeight w:val="435"/>
        </w:trPr>
        <w:tc>
          <w:tcPr>
            <w:tcW w:w="4326" w:type="pct"/>
            <w:tcBorders>
              <w:top w:val="dotted" w:sz="4" w:space="0" w:color="A6A6A6"/>
              <w:left w:val="nil"/>
              <w:bottom w:val="dotted" w:sz="4" w:space="0" w:color="A6A6A6"/>
              <w:right w:val="double" w:sz="4" w:space="0" w:color="006600"/>
            </w:tcBorders>
            <w:shd w:val="clear" w:color="auto" w:fill="auto"/>
            <w:vAlign w:val="center"/>
          </w:tcPr>
          <w:p w14:paraId="2AA2C9BC" w14:textId="0A53E9A4" w:rsidR="001702C9" w:rsidRPr="00E16E30" w:rsidRDefault="001702C9" w:rsidP="001702C9">
            <w:pPr>
              <w:spacing w:before="80"/>
              <w:rPr>
                <w:rFonts w:ascii="Times New Roman" w:hAnsi="Times New Roman"/>
                <w:bCs/>
                <w:i/>
                <w:iCs/>
                <w:sz w:val="22"/>
                <w:szCs w:val="21"/>
              </w:rPr>
            </w:pPr>
            <w:r>
              <w:rPr>
                <w:rFonts w:ascii="Calibri" w:hAnsi="Calibri" w:cs="Calibri"/>
                <w:i/>
                <w:iCs/>
                <w:sz w:val="21"/>
                <w:szCs w:val="21"/>
              </w:rPr>
              <w:t>Vizită de lucru la sediul IJJ Hunedoara respectiv OPC Hunedoara.</w:t>
            </w:r>
          </w:p>
        </w:tc>
        <w:tc>
          <w:tcPr>
            <w:tcW w:w="674" w:type="pct"/>
            <w:tcBorders>
              <w:top w:val="dotted" w:sz="4" w:space="0" w:color="A6A6A6"/>
              <w:left w:val="double" w:sz="4" w:space="0" w:color="006600"/>
              <w:bottom w:val="dotted" w:sz="4" w:space="0" w:color="A6A6A6"/>
              <w:right w:val="nil"/>
            </w:tcBorders>
            <w:shd w:val="clear" w:color="auto" w:fill="auto"/>
          </w:tcPr>
          <w:p w14:paraId="4221ED51" w14:textId="3D496EF1" w:rsidR="001702C9" w:rsidRPr="00F04FBA" w:rsidRDefault="001702C9" w:rsidP="001702C9">
            <w:pPr>
              <w:rPr>
                <w:rFonts w:ascii="Times New Roman" w:hAnsi="Times New Roman"/>
                <w:b/>
                <w:bCs/>
                <w:i/>
                <w:iCs/>
                <w:sz w:val="22"/>
                <w:szCs w:val="20"/>
              </w:rPr>
            </w:pPr>
            <w:r>
              <w:rPr>
                <w:rFonts w:ascii="Times New Roman" w:hAnsi="Times New Roman"/>
                <w:b/>
                <w:bCs/>
                <w:i/>
                <w:iCs/>
                <w:sz w:val="22"/>
                <w:szCs w:val="20"/>
              </w:rPr>
              <w:t>29</w:t>
            </w:r>
            <w:r w:rsidRPr="001702C9">
              <w:rPr>
                <w:rFonts w:ascii="Times New Roman" w:hAnsi="Times New Roman"/>
                <w:b/>
                <w:bCs/>
                <w:i/>
                <w:iCs/>
                <w:sz w:val="22"/>
                <w:szCs w:val="20"/>
              </w:rPr>
              <w:t xml:space="preserve"> aprilie</w:t>
            </w:r>
          </w:p>
        </w:tc>
      </w:tr>
      <w:tr w:rsidR="001702C9" w:rsidRPr="00B60655" w14:paraId="1FAE7001" w14:textId="77777777" w:rsidTr="00DA32A1">
        <w:trPr>
          <w:trHeight w:val="435"/>
        </w:trPr>
        <w:tc>
          <w:tcPr>
            <w:tcW w:w="4326" w:type="pct"/>
            <w:tcBorders>
              <w:top w:val="dotted" w:sz="4" w:space="0" w:color="A6A6A6"/>
              <w:left w:val="nil"/>
              <w:bottom w:val="dotted" w:sz="4" w:space="0" w:color="A6A6A6"/>
              <w:right w:val="double" w:sz="4" w:space="0" w:color="006600"/>
            </w:tcBorders>
            <w:shd w:val="clear" w:color="auto" w:fill="auto"/>
            <w:vAlign w:val="center"/>
          </w:tcPr>
          <w:p w14:paraId="4738A461" w14:textId="5036EE14" w:rsidR="001702C9" w:rsidRPr="00E16E30" w:rsidRDefault="001702C9" w:rsidP="001702C9">
            <w:pPr>
              <w:spacing w:before="80"/>
              <w:rPr>
                <w:rFonts w:ascii="Times New Roman" w:hAnsi="Times New Roman"/>
                <w:bCs/>
                <w:i/>
                <w:iCs/>
                <w:sz w:val="22"/>
                <w:szCs w:val="21"/>
              </w:rPr>
            </w:pPr>
            <w:r>
              <w:rPr>
                <w:rFonts w:ascii="Calibri" w:hAnsi="Calibri" w:cs="Calibri"/>
                <w:i/>
                <w:iCs/>
                <w:sz w:val="21"/>
                <w:szCs w:val="21"/>
              </w:rPr>
              <w:t>Verificarea modului în care se desfășoară activitatea de comerț în piața agroalimentară din municipiul Deva cu prilejul sărbătorilor pascale.</w:t>
            </w:r>
          </w:p>
        </w:tc>
        <w:tc>
          <w:tcPr>
            <w:tcW w:w="674" w:type="pct"/>
            <w:tcBorders>
              <w:top w:val="dotted" w:sz="4" w:space="0" w:color="A6A6A6"/>
              <w:left w:val="double" w:sz="4" w:space="0" w:color="006600"/>
              <w:bottom w:val="dotted" w:sz="4" w:space="0" w:color="A6A6A6"/>
              <w:right w:val="nil"/>
            </w:tcBorders>
            <w:shd w:val="clear" w:color="auto" w:fill="auto"/>
          </w:tcPr>
          <w:p w14:paraId="63070743" w14:textId="79E6F824" w:rsidR="001702C9" w:rsidRPr="00B60655" w:rsidRDefault="001702C9" w:rsidP="001702C9">
            <w:pPr>
              <w:rPr>
                <w:rFonts w:ascii="Times New Roman" w:hAnsi="Times New Roman"/>
                <w:b/>
                <w:bCs/>
                <w:i/>
                <w:iCs/>
                <w:sz w:val="22"/>
                <w:szCs w:val="20"/>
              </w:rPr>
            </w:pPr>
            <w:r>
              <w:rPr>
                <w:rFonts w:ascii="Times New Roman" w:hAnsi="Times New Roman"/>
                <w:b/>
                <w:bCs/>
                <w:i/>
                <w:iCs/>
                <w:sz w:val="22"/>
                <w:szCs w:val="20"/>
              </w:rPr>
              <w:t>29</w:t>
            </w:r>
            <w:r w:rsidRPr="001702C9">
              <w:rPr>
                <w:rFonts w:ascii="Times New Roman" w:hAnsi="Times New Roman"/>
                <w:b/>
                <w:bCs/>
                <w:i/>
                <w:iCs/>
                <w:sz w:val="22"/>
                <w:szCs w:val="20"/>
              </w:rPr>
              <w:t xml:space="preserve"> aprilie</w:t>
            </w:r>
          </w:p>
        </w:tc>
      </w:tr>
      <w:tr w:rsidR="001702C9" w:rsidRPr="00B60655" w14:paraId="1CAE28A5" w14:textId="77777777" w:rsidTr="008853AB">
        <w:trPr>
          <w:trHeight w:val="435"/>
        </w:trPr>
        <w:tc>
          <w:tcPr>
            <w:tcW w:w="4326" w:type="pct"/>
            <w:tcBorders>
              <w:top w:val="dotted" w:sz="4" w:space="0" w:color="A6A6A6"/>
              <w:left w:val="nil"/>
              <w:bottom w:val="dotted" w:sz="4" w:space="0" w:color="A6A6A6"/>
              <w:right w:val="double" w:sz="4" w:space="0" w:color="006600"/>
            </w:tcBorders>
            <w:shd w:val="clear" w:color="auto" w:fill="auto"/>
          </w:tcPr>
          <w:p w14:paraId="1F212217" w14:textId="458EA410" w:rsidR="001702C9" w:rsidRPr="00E16E30" w:rsidRDefault="001702C9" w:rsidP="001702C9">
            <w:pPr>
              <w:spacing w:before="80"/>
              <w:rPr>
                <w:rFonts w:ascii="Times New Roman" w:hAnsi="Times New Roman"/>
                <w:bCs/>
                <w:i/>
                <w:iCs/>
                <w:sz w:val="22"/>
                <w:szCs w:val="21"/>
              </w:rPr>
            </w:pPr>
            <w:r w:rsidRPr="001702C9">
              <w:rPr>
                <w:rFonts w:ascii="Times New Roman" w:hAnsi="Times New Roman"/>
                <w:bCs/>
                <w:i/>
                <w:iCs/>
                <w:sz w:val="22"/>
                <w:szCs w:val="21"/>
              </w:rPr>
              <w:t>Asigurare permanență - zilele de sărbătoare legală.</w:t>
            </w:r>
          </w:p>
        </w:tc>
        <w:tc>
          <w:tcPr>
            <w:tcW w:w="674" w:type="pct"/>
            <w:tcBorders>
              <w:top w:val="dotted" w:sz="4" w:space="0" w:color="A6A6A6"/>
              <w:left w:val="double" w:sz="4" w:space="0" w:color="006600"/>
              <w:bottom w:val="dotted" w:sz="4" w:space="0" w:color="A6A6A6"/>
              <w:right w:val="nil"/>
            </w:tcBorders>
            <w:shd w:val="clear" w:color="auto" w:fill="auto"/>
          </w:tcPr>
          <w:p w14:paraId="55258D64" w14:textId="0A292785" w:rsidR="001702C9" w:rsidRPr="001702C9" w:rsidRDefault="001702C9" w:rsidP="001702C9">
            <w:pPr>
              <w:rPr>
                <w:rFonts w:ascii="Times New Roman" w:hAnsi="Times New Roman"/>
                <w:b/>
                <w:bCs/>
                <w:i/>
                <w:iCs/>
                <w:sz w:val="22"/>
                <w:szCs w:val="20"/>
              </w:rPr>
            </w:pPr>
            <w:r w:rsidRPr="001702C9">
              <w:rPr>
                <w:rFonts w:ascii="Times New Roman" w:hAnsi="Times New Roman"/>
                <w:b/>
                <w:bCs/>
                <w:i/>
                <w:iCs/>
                <w:sz w:val="22"/>
                <w:szCs w:val="20"/>
              </w:rPr>
              <w:t>30 aprilie – 03 mai</w:t>
            </w:r>
          </w:p>
        </w:tc>
      </w:tr>
    </w:tbl>
    <w:p w14:paraId="3802920E" w14:textId="77777777" w:rsidR="00281BF8" w:rsidRPr="0032297B" w:rsidRDefault="0069558A" w:rsidP="0032297B">
      <w:pPr>
        <w:pStyle w:val="Sursacomp"/>
      </w:pPr>
      <w:r w:rsidRPr="0032297B">
        <w:t>Cancelaria</w:t>
      </w:r>
      <w:r w:rsidR="00961057" w:rsidRPr="0032297B">
        <w:t xml:space="preserve"> </w:t>
      </w:r>
      <w:r w:rsidRPr="0032297B">
        <w:t>Prefectului</w:t>
      </w:r>
      <w:r w:rsidR="00961057" w:rsidRPr="0032297B">
        <w:t xml:space="preserve"> </w:t>
      </w:r>
    </w:p>
    <w:p w14:paraId="55A9E22D" w14:textId="77777777" w:rsidR="00DB1642" w:rsidRDefault="00DB1642" w:rsidP="0032297B">
      <w:pPr>
        <w:pStyle w:val="separatorcapitole"/>
        <w:spacing w:before="0"/>
      </w:pPr>
      <w:bookmarkStart w:id="10" w:name="_Toc256515688"/>
      <w:bookmarkStart w:id="11" w:name="_Toc259444595"/>
      <w:bookmarkStart w:id="12" w:name="_Toc287427301"/>
      <w:bookmarkStart w:id="13" w:name="_Toc293910011"/>
      <w:bookmarkStart w:id="14" w:name="_Toc295303990"/>
      <w:bookmarkStart w:id="15" w:name="_Toc295381593"/>
      <w:bookmarkStart w:id="16" w:name="_Toc275860704"/>
      <w:bookmarkStart w:id="17" w:name="_Toc276712392"/>
      <w:bookmarkEnd w:id="2"/>
      <w:bookmarkEnd w:id="3"/>
      <w:bookmarkEnd w:id="4"/>
      <w:bookmarkEnd w:id="5"/>
      <w:bookmarkEnd w:id="6"/>
      <w:bookmarkEnd w:id="7"/>
      <w:bookmarkEnd w:id="8"/>
      <w:r w:rsidRPr="00307C1A">
        <w:sym w:font="Wingdings" w:char="F07B"/>
      </w:r>
      <w:r w:rsidRPr="00307C1A">
        <w:sym w:font="Wingdings" w:char="F07B"/>
      </w:r>
      <w:r w:rsidRPr="00307C1A">
        <w:sym w:font="Wingdings" w:char="F07B"/>
      </w:r>
    </w:p>
    <w:p w14:paraId="1035196B" w14:textId="3429E7B5" w:rsidR="005850ED" w:rsidRDefault="005850ED">
      <w:pPr>
        <w:spacing w:before="0"/>
        <w:rPr>
          <w:szCs w:val="18"/>
        </w:rPr>
      </w:pPr>
    </w:p>
    <w:p w14:paraId="27AF660C" w14:textId="084F2C47" w:rsidR="008853AB" w:rsidRDefault="008853AB">
      <w:pPr>
        <w:spacing w:before="0"/>
        <w:rPr>
          <w:szCs w:val="18"/>
        </w:rPr>
      </w:pPr>
    </w:p>
    <w:p w14:paraId="7156AFF0" w14:textId="191076EF" w:rsidR="00DB1642" w:rsidRDefault="00DB1642" w:rsidP="00564D22">
      <w:pPr>
        <w:spacing w:before="0"/>
        <w:jc w:val="center"/>
        <w:rPr>
          <w:szCs w:val="18"/>
        </w:rPr>
      </w:pPr>
      <w:r>
        <w:rPr>
          <w:noProof/>
          <w:lang w:eastAsia="ro-RO"/>
        </w:rPr>
        <w:drawing>
          <wp:inline distT="0" distB="0" distL="0" distR="0" wp14:anchorId="1BA6DE74" wp14:editId="5EEC95BE">
            <wp:extent cx="2732568" cy="567648"/>
            <wp:effectExtent l="0" t="0" r="0" b="4445"/>
            <wp:docPr id="4" name="Picture 4" descr="http://www.expert-monitor.ro/LexMonitor/interfete/img/expertmoni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pert-monitor.ro/LexMonitor/interfete/img/expertmonito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2568" cy="567648"/>
                    </a:xfrm>
                    <a:prstGeom prst="rect">
                      <a:avLst/>
                    </a:prstGeom>
                    <a:noFill/>
                    <a:ln>
                      <a:noFill/>
                    </a:ln>
                  </pic:spPr>
                </pic:pic>
              </a:graphicData>
            </a:graphic>
          </wp:inline>
        </w:drawing>
      </w:r>
    </w:p>
    <w:p w14:paraId="22860CE0" w14:textId="72654F13" w:rsidR="00B577BB" w:rsidRDefault="00DB1642" w:rsidP="00B577BB">
      <w:pPr>
        <w:pStyle w:val="AgendaPrefect"/>
        <w:spacing w:before="0" w:after="0"/>
        <w:ind w:left="360"/>
        <w:rPr>
          <w:rFonts w:ascii="Book Antiqua" w:hAnsi="Book Antiqua"/>
          <w:spacing w:val="-6"/>
          <w:sz w:val="20"/>
        </w:rPr>
      </w:pPr>
      <w:bookmarkStart w:id="18" w:name="_Toc9266392"/>
      <w:bookmarkStart w:id="19" w:name="_Toc12617696"/>
      <w:bookmarkStart w:id="20" w:name="_Toc71022365"/>
      <w:proofErr w:type="spellStart"/>
      <w:r w:rsidRPr="004434B6">
        <w:rPr>
          <w:rFonts w:ascii="Book Antiqua" w:hAnsi="Book Antiqua"/>
          <w:spacing w:val="-6"/>
          <w:sz w:val="20"/>
        </w:rPr>
        <w:t>Selecţie</w:t>
      </w:r>
      <w:proofErr w:type="spellEnd"/>
      <w:r w:rsidR="00961057">
        <w:rPr>
          <w:rFonts w:ascii="Book Antiqua" w:hAnsi="Book Antiqua"/>
          <w:spacing w:val="-6"/>
          <w:sz w:val="20"/>
        </w:rPr>
        <w:t xml:space="preserve"> </w:t>
      </w:r>
      <w:r w:rsidRPr="004434B6">
        <w:rPr>
          <w:rFonts w:ascii="Book Antiqua" w:hAnsi="Book Antiqua"/>
          <w:spacing w:val="-6"/>
          <w:sz w:val="20"/>
        </w:rPr>
        <w:t>de</w:t>
      </w:r>
      <w:r w:rsidR="00961057">
        <w:rPr>
          <w:rFonts w:ascii="Book Antiqua" w:hAnsi="Book Antiqua"/>
          <w:spacing w:val="-6"/>
          <w:sz w:val="20"/>
        </w:rPr>
        <w:t xml:space="preserve"> </w:t>
      </w:r>
      <w:r w:rsidRPr="004434B6">
        <w:rPr>
          <w:rFonts w:ascii="Book Antiqua" w:hAnsi="Book Antiqua"/>
          <w:spacing w:val="-6"/>
          <w:sz w:val="20"/>
        </w:rPr>
        <w:t>Acte</w:t>
      </w:r>
      <w:r w:rsidR="00961057">
        <w:rPr>
          <w:rFonts w:ascii="Book Antiqua" w:hAnsi="Book Antiqua"/>
          <w:spacing w:val="-6"/>
          <w:sz w:val="20"/>
        </w:rPr>
        <w:t xml:space="preserve"> </w:t>
      </w:r>
      <w:r w:rsidRPr="004434B6">
        <w:rPr>
          <w:rFonts w:ascii="Book Antiqua" w:hAnsi="Book Antiqua"/>
          <w:spacing w:val="-6"/>
          <w:sz w:val="20"/>
        </w:rPr>
        <w:t>normative</w:t>
      </w:r>
      <w:r w:rsidR="00961057">
        <w:rPr>
          <w:rFonts w:ascii="Book Antiqua" w:hAnsi="Book Antiqua"/>
          <w:spacing w:val="-6"/>
          <w:sz w:val="20"/>
        </w:rPr>
        <w:t xml:space="preserve"> </w:t>
      </w:r>
      <w:r w:rsidRPr="004434B6">
        <w:rPr>
          <w:rFonts w:ascii="Book Antiqua" w:hAnsi="Book Antiqua"/>
          <w:spacing w:val="-6"/>
          <w:sz w:val="20"/>
        </w:rPr>
        <w:t>apărute</w:t>
      </w:r>
      <w:r w:rsidR="00961057">
        <w:rPr>
          <w:rFonts w:ascii="Book Antiqua" w:hAnsi="Book Antiqua"/>
          <w:spacing w:val="-6"/>
          <w:sz w:val="20"/>
        </w:rPr>
        <w:t xml:space="preserve"> </w:t>
      </w:r>
      <w:r w:rsidRPr="004434B6">
        <w:rPr>
          <w:rFonts w:ascii="Book Antiqua" w:hAnsi="Book Antiqua"/>
          <w:spacing w:val="-6"/>
          <w:sz w:val="20"/>
        </w:rPr>
        <w:t>în</w:t>
      </w:r>
      <w:r w:rsidR="00961057">
        <w:rPr>
          <w:rFonts w:ascii="Book Antiqua" w:hAnsi="Book Antiqua"/>
          <w:spacing w:val="-6"/>
          <w:sz w:val="20"/>
        </w:rPr>
        <w:t xml:space="preserve"> </w:t>
      </w:r>
      <w:r w:rsidRPr="00C5234F">
        <w:rPr>
          <w:rFonts w:ascii="Book Antiqua" w:hAnsi="Book Antiqua"/>
          <w:spacing w:val="-6"/>
          <w:sz w:val="20"/>
        </w:rPr>
        <w:t>Monitorul</w:t>
      </w:r>
      <w:r w:rsidR="00961057">
        <w:rPr>
          <w:rFonts w:ascii="Book Antiqua" w:hAnsi="Book Antiqua"/>
          <w:spacing w:val="-6"/>
          <w:sz w:val="20"/>
        </w:rPr>
        <w:t xml:space="preserve"> </w:t>
      </w:r>
      <w:r w:rsidRPr="00C5234F">
        <w:rPr>
          <w:rFonts w:ascii="Book Antiqua" w:hAnsi="Book Antiqua"/>
          <w:spacing w:val="-6"/>
          <w:sz w:val="20"/>
        </w:rPr>
        <w:t>Oficial</w:t>
      </w:r>
      <w:r w:rsidR="00961057">
        <w:rPr>
          <w:rFonts w:ascii="Book Antiqua" w:hAnsi="Book Antiqua"/>
          <w:spacing w:val="-6"/>
          <w:sz w:val="20"/>
        </w:rPr>
        <w:t xml:space="preserve"> </w:t>
      </w:r>
      <w:r w:rsidRPr="00C5234F">
        <w:rPr>
          <w:rFonts w:ascii="Book Antiqua" w:hAnsi="Book Antiqua"/>
          <w:spacing w:val="-6"/>
          <w:sz w:val="20"/>
        </w:rPr>
        <w:t>al</w:t>
      </w:r>
      <w:r w:rsidR="00961057">
        <w:rPr>
          <w:rFonts w:ascii="Book Antiqua" w:hAnsi="Book Antiqua"/>
          <w:spacing w:val="-6"/>
          <w:sz w:val="20"/>
        </w:rPr>
        <w:t xml:space="preserve"> </w:t>
      </w:r>
      <w:r w:rsidRPr="00C5234F">
        <w:rPr>
          <w:rFonts w:ascii="Book Antiqua" w:hAnsi="Book Antiqua"/>
          <w:spacing w:val="-6"/>
          <w:sz w:val="20"/>
        </w:rPr>
        <w:t>României</w:t>
      </w:r>
      <w:r w:rsidR="00961057">
        <w:t xml:space="preserve"> </w:t>
      </w:r>
      <w:r w:rsidRPr="00C5234F">
        <w:br/>
      </w:r>
      <w:bookmarkStart w:id="21" w:name="_Toc466963738"/>
      <w:bookmarkStart w:id="22" w:name="_Toc466979915"/>
      <w:bookmarkStart w:id="23" w:name="_Toc471563014"/>
      <w:bookmarkStart w:id="24" w:name="_Toc471731291"/>
      <w:bookmarkStart w:id="25" w:name="_Toc472338682"/>
      <w:bookmarkStart w:id="26" w:name="_Toc473218179"/>
      <w:bookmarkStart w:id="27" w:name="_Toc474059050"/>
      <w:bookmarkStart w:id="28" w:name="_Toc474495556"/>
      <w:bookmarkStart w:id="29" w:name="_Toc475352758"/>
      <w:bookmarkStart w:id="30" w:name="_Toc476739893"/>
      <w:bookmarkStart w:id="31" w:name="_Toc477177295"/>
      <w:bookmarkStart w:id="32" w:name="_Toc477777061"/>
      <w:bookmarkStart w:id="33" w:name="_Toc478389419"/>
      <w:bookmarkStart w:id="34" w:name="_Toc479606757"/>
      <w:bookmarkStart w:id="35" w:name="_Toc486251854"/>
      <w:bookmarkStart w:id="36" w:name="_Toc486331069"/>
      <w:bookmarkStart w:id="37" w:name="_Toc486333439"/>
      <w:bookmarkStart w:id="38" w:name="_Toc492996407"/>
      <w:bookmarkStart w:id="39" w:name="_Toc503284366"/>
      <w:bookmarkStart w:id="40" w:name="_Toc504038453"/>
      <w:bookmarkStart w:id="41" w:name="_Toc534654853"/>
      <w:bookmarkStart w:id="42" w:name="_Toc534655684"/>
      <w:bookmarkStart w:id="43" w:name="_Toc534656758"/>
      <w:bookmarkStart w:id="44" w:name="_Toc534657363"/>
      <w:bookmarkStart w:id="45" w:name="_Toc534657903"/>
      <w:bookmarkStart w:id="46" w:name="_Toc534658318"/>
      <w:bookmarkStart w:id="47" w:name="_Toc534658839"/>
      <w:bookmarkStart w:id="48" w:name="_Toc534659384"/>
      <w:bookmarkStart w:id="49" w:name="_Toc534659919"/>
      <w:bookmarkStart w:id="50" w:name="_Toc534660443"/>
      <w:bookmarkStart w:id="51" w:name="_Toc534661787"/>
      <w:bookmarkStart w:id="52" w:name="_Toc534662922"/>
      <w:bookmarkStart w:id="53" w:name="_Toc534663921"/>
      <w:bookmarkStart w:id="54" w:name="_Toc535315377"/>
      <w:bookmarkStart w:id="55" w:name="_Toc535315447"/>
      <w:bookmarkStart w:id="56" w:name="_Toc536193152"/>
      <w:bookmarkStart w:id="57" w:name="_Toc2601510"/>
      <w:bookmarkStart w:id="58" w:name="_Toc3205608"/>
      <w:bookmarkStart w:id="59" w:name="_Toc4760789"/>
      <w:bookmarkStart w:id="60" w:name="_Toc5634689"/>
      <w:bookmarkStart w:id="61" w:name="_Toc6411931"/>
      <w:bookmarkStart w:id="62" w:name="_Toc7101128"/>
      <w:bookmarkStart w:id="63" w:name="_Toc8805103"/>
      <w:bookmarkStart w:id="64" w:name="_Toc8805133"/>
      <w:bookmarkStart w:id="65" w:name="_Toc9266393"/>
      <w:bookmarkStart w:id="66" w:name="_Toc12617697"/>
      <w:bookmarkStart w:id="67" w:name="_Toc18938613"/>
      <w:bookmarkEnd w:id="18"/>
      <w:bookmarkEnd w:id="19"/>
      <w:r w:rsidR="00B577BB">
        <w:rPr>
          <w:rFonts w:ascii="Book Antiqua" w:hAnsi="Book Antiqua"/>
          <w:spacing w:val="-6"/>
          <w:sz w:val="20"/>
        </w:rPr>
        <w:t xml:space="preserve">în perioada </w:t>
      </w:r>
      <w:r w:rsidR="00D4415D">
        <w:rPr>
          <w:rFonts w:ascii="Book Antiqua" w:hAnsi="Book Antiqua"/>
          <w:spacing w:val="-6"/>
          <w:sz w:val="20"/>
        </w:rPr>
        <w:t>26</w:t>
      </w:r>
      <w:r w:rsidR="00360466">
        <w:rPr>
          <w:rFonts w:ascii="Book Antiqua" w:hAnsi="Book Antiqua"/>
          <w:spacing w:val="-6"/>
          <w:sz w:val="20"/>
        </w:rPr>
        <w:t xml:space="preserve"> – </w:t>
      </w:r>
      <w:r w:rsidR="00D4415D">
        <w:rPr>
          <w:rFonts w:ascii="Book Antiqua" w:hAnsi="Book Antiqua"/>
          <w:spacing w:val="-6"/>
          <w:sz w:val="20"/>
        </w:rPr>
        <w:t>30</w:t>
      </w:r>
      <w:r w:rsidR="006F6EA0">
        <w:rPr>
          <w:rFonts w:ascii="Book Antiqua" w:hAnsi="Book Antiqua"/>
          <w:spacing w:val="-6"/>
          <w:sz w:val="20"/>
        </w:rPr>
        <w:t xml:space="preserve"> </w:t>
      </w:r>
      <w:r w:rsidR="005F08C6">
        <w:rPr>
          <w:rFonts w:ascii="Book Antiqua" w:hAnsi="Book Antiqua"/>
          <w:spacing w:val="-6"/>
          <w:sz w:val="20"/>
        </w:rPr>
        <w:t xml:space="preserve"> </w:t>
      </w:r>
      <w:r w:rsidR="00CD379D">
        <w:rPr>
          <w:rFonts w:ascii="Book Antiqua" w:hAnsi="Book Antiqua"/>
          <w:spacing w:val="-6"/>
          <w:sz w:val="20"/>
        </w:rPr>
        <w:t>aprilie</w:t>
      </w:r>
      <w:r w:rsidR="00B577BB">
        <w:rPr>
          <w:rFonts w:ascii="Book Antiqua" w:hAnsi="Book Antiqua"/>
          <w:spacing w:val="-6"/>
          <w:sz w:val="20"/>
        </w:rPr>
        <w:t>,  202</w:t>
      </w:r>
      <w:r w:rsidR="00392E22">
        <w:rPr>
          <w:rFonts w:ascii="Book Antiqua" w:hAnsi="Book Antiqua"/>
          <w:spacing w:val="-6"/>
          <w:sz w:val="20"/>
        </w:rPr>
        <w:t>1</w:t>
      </w:r>
      <w:bookmarkEnd w:id="20"/>
    </w:p>
    <w:p w14:paraId="2232A04C" w14:textId="74F470A6" w:rsidR="000520F2" w:rsidRDefault="000520F2" w:rsidP="000520F2">
      <w:pPr>
        <w:spacing w:line="288" w:lineRule="auto"/>
        <w:jc w:val="both"/>
        <w:rPr>
          <w:rFonts w:cs="Arial"/>
          <w:b/>
          <w:bCs/>
          <w:smallCaps/>
          <w:color w:val="0000FF"/>
          <w:szCs w:val="18"/>
          <w:u w:val="single"/>
        </w:rPr>
      </w:pPr>
      <w:r>
        <w:rPr>
          <w:rFonts w:cs="Arial"/>
          <w:b/>
          <w:bCs/>
          <w:smallCaps/>
          <w:color w:val="0000FF"/>
          <w:szCs w:val="18"/>
          <w:u w:val="single"/>
        </w:rPr>
        <w:t xml:space="preserve">M. Of. nr. </w:t>
      </w:r>
      <w:r w:rsidR="00CC21C3">
        <w:rPr>
          <w:rFonts w:cs="Arial"/>
          <w:b/>
          <w:bCs/>
          <w:smallCaps/>
          <w:color w:val="0000FF"/>
          <w:szCs w:val="18"/>
          <w:u w:val="single"/>
        </w:rPr>
        <w:t>435</w:t>
      </w:r>
      <w:r>
        <w:rPr>
          <w:rFonts w:cs="Arial"/>
          <w:b/>
          <w:bCs/>
          <w:smallCaps/>
          <w:color w:val="0000FF"/>
          <w:szCs w:val="18"/>
          <w:u w:val="single"/>
        </w:rPr>
        <w:t>/</w:t>
      </w:r>
      <w:r w:rsidR="00CC21C3">
        <w:rPr>
          <w:rFonts w:cs="Arial"/>
          <w:b/>
          <w:bCs/>
          <w:smallCaps/>
          <w:color w:val="0000FF"/>
          <w:szCs w:val="18"/>
          <w:u w:val="single"/>
        </w:rPr>
        <w:t>26</w:t>
      </w:r>
      <w:r>
        <w:rPr>
          <w:rFonts w:cs="Arial"/>
          <w:b/>
          <w:bCs/>
          <w:smallCaps/>
          <w:color w:val="0000FF"/>
          <w:szCs w:val="18"/>
          <w:u w:val="single"/>
        </w:rPr>
        <w:t xml:space="preserve"> </w:t>
      </w:r>
      <w:r w:rsidR="002F7974">
        <w:rPr>
          <w:rFonts w:cs="Arial"/>
          <w:b/>
          <w:bCs/>
          <w:smallCaps/>
          <w:color w:val="0000FF"/>
          <w:szCs w:val="18"/>
          <w:u w:val="single"/>
        </w:rPr>
        <w:t>aprilie</w:t>
      </w:r>
      <w:r w:rsidRPr="005E52E4">
        <w:rPr>
          <w:rFonts w:cs="Arial"/>
          <w:b/>
          <w:bCs/>
          <w:smallCaps/>
          <w:color w:val="0000FF"/>
          <w:szCs w:val="18"/>
          <w:u w:val="single"/>
        </w:rPr>
        <w:t xml:space="preserve"> 2021</w:t>
      </w:r>
    </w:p>
    <w:p w14:paraId="4EB83CC0" w14:textId="74D90C21" w:rsidR="0087328A" w:rsidRPr="00CC21C3" w:rsidRDefault="00CC21C3" w:rsidP="00CC21C3">
      <w:pPr>
        <w:pStyle w:val="Listparagraf"/>
        <w:numPr>
          <w:ilvl w:val="0"/>
          <w:numId w:val="2"/>
        </w:numPr>
        <w:spacing w:before="120" w:line="288" w:lineRule="auto"/>
        <w:jc w:val="both"/>
        <w:rPr>
          <w:rFonts w:ascii="Verdana" w:hAnsi="Verdana"/>
          <w:bCs/>
          <w:sz w:val="18"/>
          <w:szCs w:val="18"/>
          <w:lang w:val="en-US"/>
        </w:rPr>
      </w:pPr>
      <w:r>
        <w:rPr>
          <w:rFonts w:ascii="Verdana" w:hAnsi="Verdana"/>
          <w:b/>
          <w:sz w:val="18"/>
          <w:szCs w:val="18"/>
          <w:lang w:val="ro-RO"/>
        </w:rPr>
        <w:t>477</w:t>
      </w:r>
      <w:r w:rsidR="00394911" w:rsidRPr="00394911">
        <w:rPr>
          <w:rFonts w:ascii="Verdana" w:hAnsi="Verdana"/>
          <w:b/>
          <w:sz w:val="18"/>
          <w:szCs w:val="18"/>
          <w:lang w:val="ro-RO"/>
        </w:rPr>
        <w:t xml:space="preserve"> </w:t>
      </w:r>
      <w:r w:rsidR="000520F2" w:rsidRPr="000520F2">
        <w:rPr>
          <w:rFonts w:ascii="Verdana" w:hAnsi="Verdana" w:cs="Arial"/>
          <w:b/>
          <w:color w:val="153E7E"/>
          <w:sz w:val="18"/>
          <w:szCs w:val="18"/>
          <w:lang w:val="ro-RO" w:eastAsia="en-US"/>
        </w:rPr>
        <w:t xml:space="preserve">– </w:t>
      </w:r>
      <w:proofErr w:type="spellStart"/>
      <w:r w:rsidR="00394911" w:rsidRPr="00394911">
        <w:rPr>
          <w:rFonts w:ascii="Verdana" w:hAnsi="Verdana" w:cs="Arial"/>
          <w:b/>
          <w:color w:val="153E7E"/>
          <w:sz w:val="18"/>
          <w:szCs w:val="18"/>
        </w:rPr>
        <w:t>Guvernul</w:t>
      </w:r>
      <w:proofErr w:type="spellEnd"/>
      <w:r w:rsidR="00394911" w:rsidRPr="00394911">
        <w:rPr>
          <w:rFonts w:ascii="Verdana" w:hAnsi="Verdana" w:cs="Arial"/>
          <w:b/>
          <w:color w:val="153E7E"/>
          <w:sz w:val="18"/>
          <w:szCs w:val="18"/>
        </w:rPr>
        <w:t xml:space="preserve"> </w:t>
      </w:r>
      <w:proofErr w:type="spellStart"/>
      <w:r w:rsidR="00394911" w:rsidRPr="00394911">
        <w:rPr>
          <w:rFonts w:ascii="Verdana" w:hAnsi="Verdana" w:cs="Arial"/>
          <w:b/>
          <w:color w:val="153E7E"/>
          <w:sz w:val="18"/>
          <w:szCs w:val="18"/>
        </w:rPr>
        <w:t>României</w:t>
      </w:r>
      <w:proofErr w:type="spellEnd"/>
      <w:r w:rsidR="000520F2">
        <w:rPr>
          <w:rFonts w:ascii="Verdana" w:hAnsi="Verdana" w:cs="Arial"/>
          <w:color w:val="153E7E"/>
          <w:sz w:val="18"/>
          <w:szCs w:val="18"/>
          <w:lang w:val="ro-RO" w:eastAsia="en-US"/>
        </w:rPr>
        <w:t xml:space="preserve"> - </w:t>
      </w:r>
      <w:r w:rsidRPr="00CC21C3">
        <w:rPr>
          <w:rFonts w:ascii="Verdana" w:hAnsi="Verdana" w:cs="Arial"/>
          <w:color w:val="000000" w:themeColor="text1"/>
          <w:sz w:val="18"/>
          <w:szCs w:val="18"/>
          <w:lang w:val="ro-RO" w:eastAsia="en-US"/>
        </w:rPr>
        <w:t>Hotărâre privind aprobarea cifrelor de școlarizare pentru învățământul preuniversitar de stat și pentru învățământul superior de stat în anul școlar/universitar 2021-2022</w:t>
      </w:r>
    </w:p>
    <w:p w14:paraId="355AC935" w14:textId="1C56432A" w:rsidR="00C81B41" w:rsidRDefault="00C81B41" w:rsidP="00C81B41">
      <w:pPr>
        <w:spacing w:line="288" w:lineRule="auto"/>
        <w:jc w:val="both"/>
        <w:rPr>
          <w:rFonts w:cs="Arial"/>
          <w:b/>
          <w:bCs/>
          <w:smallCaps/>
          <w:color w:val="0000FF"/>
          <w:szCs w:val="18"/>
          <w:u w:val="single"/>
        </w:rPr>
      </w:pPr>
      <w:r>
        <w:rPr>
          <w:rFonts w:cs="Arial"/>
          <w:b/>
          <w:bCs/>
          <w:smallCaps/>
          <w:color w:val="0000FF"/>
          <w:szCs w:val="18"/>
          <w:u w:val="single"/>
        </w:rPr>
        <w:t xml:space="preserve">M. Of. nr. </w:t>
      </w:r>
      <w:r w:rsidR="00CC21C3">
        <w:rPr>
          <w:rFonts w:cs="Arial"/>
          <w:b/>
          <w:bCs/>
          <w:smallCaps/>
          <w:color w:val="0000FF"/>
          <w:szCs w:val="18"/>
          <w:u w:val="single"/>
        </w:rPr>
        <w:t>436</w:t>
      </w:r>
      <w:r>
        <w:rPr>
          <w:rFonts w:cs="Arial"/>
          <w:b/>
          <w:bCs/>
          <w:smallCaps/>
          <w:color w:val="0000FF"/>
          <w:szCs w:val="18"/>
          <w:u w:val="single"/>
        </w:rPr>
        <w:t>/</w:t>
      </w:r>
      <w:r w:rsidR="00CC21C3">
        <w:rPr>
          <w:rFonts w:cs="Arial"/>
          <w:b/>
          <w:bCs/>
          <w:smallCaps/>
          <w:color w:val="0000FF"/>
          <w:szCs w:val="18"/>
          <w:u w:val="single"/>
        </w:rPr>
        <w:t>26</w:t>
      </w:r>
      <w:r w:rsidR="002F7974">
        <w:rPr>
          <w:rFonts w:cs="Arial"/>
          <w:b/>
          <w:bCs/>
          <w:smallCaps/>
          <w:color w:val="0000FF"/>
          <w:szCs w:val="18"/>
          <w:u w:val="single"/>
        </w:rPr>
        <w:t xml:space="preserve"> aprilie</w:t>
      </w:r>
      <w:r w:rsidRPr="005E52E4">
        <w:rPr>
          <w:rFonts w:cs="Arial"/>
          <w:b/>
          <w:bCs/>
          <w:smallCaps/>
          <w:color w:val="0000FF"/>
          <w:szCs w:val="18"/>
          <w:u w:val="single"/>
        </w:rPr>
        <w:t xml:space="preserve"> 2021</w:t>
      </w:r>
    </w:p>
    <w:p w14:paraId="6BE67DC2" w14:textId="644D9B6C" w:rsidR="00C81B41" w:rsidRPr="0087328A" w:rsidRDefault="00CC21C3" w:rsidP="00C81B41">
      <w:pPr>
        <w:pStyle w:val="Listparagraf"/>
        <w:numPr>
          <w:ilvl w:val="0"/>
          <w:numId w:val="2"/>
        </w:numPr>
        <w:spacing w:before="120" w:line="288" w:lineRule="auto"/>
        <w:jc w:val="both"/>
        <w:rPr>
          <w:rFonts w:ascii="Verdana" w:hAnsi="Verdana"/>
          <w:bCs/>
          <w:color w:val="000000" w:themeColor="text1"/>
          <w:sz w:val="18"/>
          <w:szCs w:val="18"/>
          <w:lang w:val="en-US"/>
        </w:rPr>
      </w:pPr>
      <w:bookmarkStart w:id="68" w:name="_Hlk69285139"/>
      <w:r>
        <w:rPr>
          <w:rFonts w:ascii="Verdana" w:hAnsi="Verdana"/>
          <w:b/>
          <w:sz w:val="18"/>
          <w:szCs w:val="18"/>
          <w:lang w:val="ro-RO"/>
        </w:rPr>
        <w:t>529</w:t>
      </w:r>
      <w:r w:rsidR="00394911" w:rsidRPr="00394911">
        <w:rPr>
          <w:rFonts w:ascii="Verdana" w:hAnsi="Verdana"/>
          <w:b/>
          <w:sz w:val="18"/>
          <w:szCs w:val="18"/>
          <w:lang w:val="ro-RO"/>
        </w:rPr>
        <w:t xml:space="preserve"> </w:t>
      </w:r>
      <w:r w:rsidR="00C81B41" w:rsidRPr="000520F2">
        <w:rPr>
          <w:rFonts w:ascii="Verdana" w:hAnsi="Verdana" w:cs="Arial"/>
          <w:b/>
          <w:color w:val="153E7E"/>
          <w:sz w:val="18"/>
          <w:szCs w:val="18"/>
          <w:lang w:val="ro-RO" w:eastAsia="en-US"/>
        </w:rPr>
        <w:t xml:space="preserve">– </w:t>
      </w:r>
      <w:r w:rsidRPr="00CC21C3">
        <w:rPr>
          <w:rFonts w:ascii="Verdana" w:hAnsi="Verdana" w:cs="Arial"/>
          <w:b/>
          <w:color w:val="153E7E"/>
          <w:sz w:val="18"/>
          <w:szCs w:val="18"/>
          <w:lang w:val="ro-RO"/>
        </w:rPr>
        <w:t>Ministerul Sănătății</w:t>
      </w:r>
      <w:r w:rsidR="00C81B41">
        <w:rPr>
          <w:rFonts w:ascii="Verdana" w:hAnsi="Verdana" w:cs="Arial"/>
          <w:color w:val="153E7E"/>
          <w:sz w:val="18"/>
          <w:szCs w:val="18"/>
          <w:lang w:val="ro-RO" w:eastAsia="en-US"/>
        </w:rPr>
        <w:t xml:space="preserve"> -</w:t>
      </w:r>
      <w:r w:rsidR="00C81B41" w:rsidRPr="0087328A">
        <w:rPr>
          <w:rFonts w:ascii="Verdana" w:hAnsi="Verdana" w:cs="Arial"/>
          <w:color w:val="000000" w:themeColor="text1"/>
          <w:sz w:val="18"/>
          <w:szCs w:val="18"/>
          <w:lang w:val="ro-RO" w:eastAsia="en-US"/>
        </w:rPr>
        <w:t xml:space="preserve"> </w:t>
      </w:r>
      <w:bookmarkEnd w:id="68"/>
      <w:r w:rsidRPr="00CC21C3">
        <w:rPr>
          <w:rFonts w:ascii="Verdana" w:hAnsi="Verdana" w:cs="Arial"/>
          <w:color w:val="000000" w:themeColor="text1"/>
          <w:sz w:val="18"/>
          <w:szCs w:val="18"/>
          <w:lang w:val="ro-RO" w:eastAsia="en-US"/>
        </w:rPr>
        <w:t>Ordin privind modificarea anexei la Ordinul ministrului sănătății nr. 436/2020 pentru aprobarea Protocolului specific privind managementul în caz de deces al pacienților infectați cu noul coronavirus (SARS-CoV-2)</w:t>
      </w:r>
    </w:p>
    <w:p w14:paraId="1BF75E78" w14:textId="4EE21564" w:rsidR="00C81B41" w:rsidRDefault="00C81B41" w:rsidP="00C81B41">
      <w:pPr>
        <w:spacing w:line="288" w:lineRule="auto"/>
        <w:jc w:val="both"/>
        <w:rPr>
          <w:rFonts w:cs="Arial"/>
          <w:b/>
          <w:bCs/>
          <w:smallCaps/>
          <w:color w:val="0000FF"/>
          <w:szCs w:val="18"/>
          <w:u w:val="single"/>
        </w:rPr>
      </w:pPr>
      <w:r>
        <w:rPr>
          <w:rFonts w:cs="Arial"/>
          <w:b/>
          <w:bCs/>
          <w:smallCaps/>
          <w:color w:val="0000FF"/>
          <w:szCs w:val="18"/>
          <w:u w:val="single"/>
        </w:rPr>
        <w:t xml:space="preserve">M. Of. nr. </w:t>
      </w:r>
      <w:r w:rsidR="00CC21C3">
        <w:rPr>
          <w:rFonts w:cs="Arial"/>
          <w:b/>
          <w:bCs/>
          <w:smallCaps/>
          <w:color w:val="0000FF"/>
          <w:szCs w:val="18"/>
          <w:u w:val="single"/>
        </w:rPr>
        <w:t>439</w:t>
      </w:r>
      <w:r>
        <w:rPr>
          <w:rFonts w:cs="Arial"/>
          <w:b/>
          <w:bCs/>
          <w:smallCaps/>
          <w:color w:val="0000FF"/>
          <w:szCs w:val="18"/>
          <w:u w:val="single"/>
        </w:rPr>
        <w:t>/</w:t>
      </w:r>
      <w:r w:rsidR="00CC21C3">
        <w:rPr>
          <w:rFonts w:cs="Arial"/>
          <w:b/>
          <w:bCs/>
          <w:smallCaps/>
          <w:color w:val="0000FF"/>
          <w:szCs w:val="18"/>
          <w:u w:val="single"/>
        </w:rPr>
        <w:t>26</w:t>
      </w:r>
      <w:r w:rsidR="002F7974">
        <w:rPr>
          <w:rFonts w:cs="Arial"/>
          <w:b/>
          <w:bCs/>
          <w:smallCaps/>
          <w:color w:val="0000FF"/>
          <w:szCs w:val="18"/>
          <w:u w:val="single"/>
        </w:rPr>
        <w:t xml:space="preserve"> aprilie</w:t>
      </w:r>
      <w:r w:rsidRPr="005E52E4">
        <w:rPr>
          <w:rFonts w:cs="Arial"/>
          <w:b/>
          <w:bCs/>
          <w:smallCaps/>
          <w:color w:val="0000FF"/>
          <w:szCs w:val="18"/>
          <w:u w:val="single"/>
        </w:rPr>
        <w:t xml:space="preserve"> 2021</w:t>
      </w:r>
    </w:p>
    <w:p w14:paraId="3EB0E92A" w14:textId="75E82C28" w:rsidR="002721E9" w:rsidRPr="002721E9" w:rsidRDefault="00CC21C3" w:rsidP="002721E9">
      <w:pPr>
        <w:pStyle w:val="Listparagraf"/>
        <w:numPr>
          <w:ilvl w:val="0"/>
          <w:numId w:val="2"/>
        </w:numPr>
        <w:spacing w:before="120" w:line="288" w:lineRule="auto"/>
        <w:jc w:val="both"/>
        <w:rPr>
          <w:rFonts w:ascii="Verdana" w:hAnsi="Verdana" w:cs="Arial"/>
          <w:color w:val="000000" w:themeColor="text1"/>
          <w:sz w:val="18"/>
          <w:szCs w:val="18"/>
          <w:lang w:val="en-US"/>
        </w:rPr>
      </w:pPr>
      <w:r>
        <w:rPr>
          <w:rFonts w:ascii="Verdana" w:hAnsi="Verdana"/>
          <w:b/>
          <w:sz w:val="18"/>
          <w:szCs w:val="18"/>
          <w:lang w:val="ro-RO"/>
        </w:rPr>
        <w:t>534</w:t>
      </w:r>
      <w:r w:rsidR="00CC3C53" w:rsidRPr="00CC3C53">
        <w:rPr>
          <w:rFonts w:ascii="Verdana" w:hAnsi="Verdana"/>
          <w:b/>
          <w:sz w:val="18"/>
          <w:szCs w:val="18"/>
          <w:lang w:val="ro-RO"/>
        </w:rPr>
        <w:t xml:space="preserve"> </w:t>
      </w:r>
      <w:r w:rsidR="00C81B41" w:rsidRPr="000520F2">
        <w:rPr>
          <w:rFonts w:ascii="Verdana" w:hAnsi="Verdana" w:cs="Arial"/>
          <w:b/>
          <w:color w:val="153E7E"/>
          <w:sz w:val="18"/>
          <w:szCs w:val="18"/>
          <w:lang w:val="ro-RO" w:eastAsia="en-US"/>
        </w:rPr>
        <w:t>–</w:t>
      </w:r>
      <w:r w:rsidR="00C81B41" w:rsidRPr="005B204F">
        <w:rPr>
          <w:rFonts w:ascii="Verdana" w:hAnsi="Verdana" w:cs="Arial"/>
          <w:b/>
          <w:color w:val="153E7E"/>
          <w:sz w:val="18"/>
          <w:szCs w:val="18"/>
          <w:lang w:val="ro-RO"/>
        </w:rPr>
        <w:t xml:space="preserve"> </w:t>
      </w:r>
      <w:r w:rsidRPr="00CC21C3">
        <w:rPr>
          <w:rFonts w:ascii="Verdana" w:hAnsi="Verdana" w:cs="Arial"/>
          <w:b/>
          <w:color w:val="153E7E"/>
          <w:sz w:val="18"/>
          <w:szCs w:val="18"/>
          <w:lang w:val="ro-RO"/>
        </w:rPr>
        <w:t>Ministerul Sănătății</w:t>
      </w:r>
      <w:r w:rsidR="005B204F" w:rsidRPr="005B204F">
        <w:rPr>
          <w:rFonts w:ascii="Verdana" w:hAnsi="Verdana" w:cs="Arial"/>
          <w:b/>
          <w:color w:val="153E7E"/>
          <w:sz w:val="18"/>
          <w:szCs w:val="18"/>
          <w:lang w:val="ro-RO"/>
        </w:rPr>
        <w:t xml:space="preserve"> </w:t>
      </w:r>
      <w:r w:rsidR="005B204F">
        <w:rPr>
          <w:rFonts w:ascii="Verdana" w:hAnsi="Verdana" w:cs="Arial"/>
          <w:b/>
          <w:color w:val="153E7E"/>
          <w:sz w:val="18"/>
          <w:szCs w:val="18"/>
          <w:lang w:val="ro-RO"/>
        </w:rPr>
        <w:t xml:space="preserve">- </w:t>
      </w:r>
      <w:proofErr w:type="spellStart"/>
      <w:r w:rsidRPr="00CC21C3">
        <w:rPr>
          <w:rFonts w:ascii="Verdana" w:hAnsi="Verdana" w:cs="Arial"/>
          <w:color w:val="000000" w:themeColor="text1"/>
          <w:sz w:val="18"/>
          <w:szCs w:val="18"/>
          <w:lang w:val="en-US"/>
        </w:rPr>
        <w:t>Ordin</w:t>
      </w:r>
      <w:proofErr w:type="spellEnd"/>
      <w:r w:rsidRPr="00CC21C3">
        <w:rPr>
          <w:rFonts w:ascii="Verdana" w:hAnsi="Verdana" w:cs="Arial"/>
          <w:color w:val="000000" w:themeColor="text1"/>
          <w:sz w:val="18"/>
          <w:szCs w:val="18"/>
          <w:lang w:val="en-US"/>
        </w:rPr>
        <w:t xml:space="preserve"> </w:t>
      </w:r>
      <w:proofErr w:type="spellStart"/>
      <w:r w:rsidRPr="00CC21C3">
        <w:rPr>
          <w:rFonts w:ascii="Verdana" w:hAnsi="Verdana" w:cs="Arial"/>
          <w:color w:val="000000" w:themeColor="text1"/>
          <w:sz w:val="18"/>
          <w:szCs w:val="18"/>
          <w:lang w:val="en-US"/>
        </w:rPr>
        <w:t>pentru</w:t>
      </w:r>
      <w:proofErr w:type="spellEnd"/>
      <w:r w:rsidRPr="00CC21C3">
        <w:rPr>
          <w:rFonts w:ascii="Verdana" w:hAnsi="Verdana" w:cs="Arial"/>
          <w:color w:val="000000" w:themeColor="text1"/>
          <w:sz w:val="18"/>
          <w:szCs w:val="18"/>
          <w:lang w:val="en-US"/>
        </w:rPr>
        <w:t xml:space="preserve"> </w:t>
      </w:r>
      <w:proofErr w:type="spellStart"/>
      <w:r w:rsidRPr="00CC21C3">
        <w:rPr>
          <w:rFonts w:ascii="Verdana" w:hAnsi="Verdana" w:cs="Arial"/>
          <w:color w:val="000000" w:themeColor="text1"/>
          <w:sz w:val="18"/>
          <w:szCs w:val="18"/>
          <w:lang w:val="en-US"/>
        </w:rPr>
        <w:t>aprobarea</w:t>
      </w:r>
      <w:proofErr w:type="spellEnd"/>
      <w:r w:rsidRPr="00CC21C3">
        <w:rPr>
          <w:rFonts w:ascii="Verdana" w:hAnsi="Verdana" w:cs="Arial"/>
          <w:color w:val="000000" w:themeColor="text1"/>
          <w:sz w:val="18"/>
          <w:szCs w:val="18"/>
          <w:lang w:val="en-US"/>
        </w:rPr>
        <w:t xml:space="preserve"> </w:t>
      </w:r>
      <w:proofErr w:type="spellStart"/>
      <w:r w:rsidRPr="00CC21C3">
        <w:rPr>
          <w:rFonts w:ascii="Verdana" w:hAnsi="Verdana" w:cs="Arial"/>
          <w:color w:val="000000" w:themeColor="text1"/>
          <w:sz w:val="18"/>
          <w:szCs w:val="18"/>
          <w:lang w:val="en-US"/>
        </w:rPr>
        <w:t>Protocolului</w:t>
      </w:r>
      <w:proofErr w:type="spellEnd"/>
      <w:r w:rsidRPr="00CC21C3">
        <w:rPr>
          <w:rFonts w:ascii="Verdana" w:hAnsi="Verdana" w:cs="Arial"/>
          <w:color w:val="000000" w:themeColor="text1"/>
          <w:sz w:val="18"/>
          <w:szCs w:val="18"/>
          <w:lang w:val="en-US"/>
        </w:rPr>
        <w:t xml:space="preserve"> de </w:t>
      </w:r>
      <w:proofErr w:type="spellStart"/>
      <w:r w:rsidRPr="00CC21C3">
        <w:rPr>
          <w:rFonts w:ascii="Verdana" w:hAnsi="Verdana" w:cs="Arial"/>
          <w:color w:val="000000" w:themeColor="text1"/>
          <w:sz w:val="18"/>
          <w:szCs w:val="18"/>
          <w:lang w:val="en-US"/>
        </w:rPr>
        <w:t>medicină</w:t>
      </w:r>
      <w:proofErr w:type="spellEnd"/>
      <w:r w:rsidRPr="00CC21C3">
        <w:rPr>
          <w:rFonts w:ascii="Verdana" w:hAnsi="Verdana" w:cs="Arial"/>
          <w:color w:val="000000" w:themeColor="text1"/>
          <w:sz w:val="18"/>
          <w:szCs w:val="18"/>
          <w:lang w:val="en-US"/>
        </w:rPr>
        <w:t xml:space="preserve"> </w:t>
      </w:r>
      <w:proofErr w:type="spellStart"/>
      <w:r w:rsidRPr="00CC21C3">
        <w:rPr>
          <w:rFonts w:ascii="Verdana" w:hAnsi="Verdana" w:cs="Arial"/>
          <w:color w:val="000000" w:themeColor="text1"/>
          <w:sz w:val="18"/>
          <w:szCs w:val="18"/>
          <w:lang w:val="en-US"/>
        </w:rPr>
        <w:t>fizică</w:t>
      </w:r>
      <w:proofErr w:type="spellEnd"/>
      <w:r w:rsidRPr="00CC21C3">
        <w:rPr>
          <w:rFonts w:ascii="Verdana" w:hAnsi="Verdana" w:cs="Arial"/>
          <w:color w:val="000000" w:themeColor="text1"/>
          <w:sz w:val="18"/>
          <w:szCs w:val="18"/>
          <w:lang w:val="en-US"/>
        </w:rPr>
        <w:t xml:space="preserve"> </w:t>
      </w:r>
      <w:proofErr w:type="spellStart"/>
      <w:r w:rsidRPr="00CC21C3">
        <w:rPr>
          <w:rFonts w:ascii="Verdana" w:hAnsi="Verdana" w:cs="Arial"/>
          <w:color w:val="000000" w:themeColor="text1"/>
          <w:sz w:val="18"/>
          <w:szCs w:val="18"/>
          <w:lang w:val="en-US"/>
        </w:rPr>
        <w:t>și</w:t>
      </w:r>
      <w:proofErr w:type="spellEnd"/>
      <w:r w:rsidRPr="00CC21C3">
        <w:rPr>
          <w:rFonts w:ascii="Verdana" w:hAnsi="Verdana" w:cs="Arial"/>
          <w:color w:val="000000" w:themeColor="text1"/>
          <w:sz w:val="18"/>
          <w:szCs w:val="18"/>
          <w:lang w:val="en-US"/>
        </w:rPr>
        <w:t xml:space="preserve"> de </w:t>
      </w:r>
      <w:proofErr w:type="spellStart"/>
      <w:r w:rsidRPr="00CC21C3">
        <w:rPr>
          <w:rFonts w:ascii="Verdana" w:hAnsi="Verdana" w:cs="Arial"/>
          <w:color w:val="000000" w:themeColor="text1"/>
          <w:sz w:val="18"/>
          <w:szCs w:val="18"/>
          <w:lang w:val="en-US"/>
        </w:rPr>
        <w:t>reabilitare</w:t>
      </w:r>
      <w:proofErr w:type="spellEnd"/>
      <w:r w:rsidRPr="00CC21C3">
        <w:rPr>
          <w:rFonts w:ascii="Verdana" w:hAnsi="Verdana" w:cs="Arial"/>
          <w:color w:val="000000" w:themeColor="text1"/>
          <w:sz w:val="18"/>
          <w:szCs w:val="18"/>
          <w:lang w:val="en-US"/>
        </w:rPr>
        <w:t xml:space="preserve"> post-COVID-19</w:t>
      </w:r>
    </w:p>
    <w:p w14:paraId="348DFEDF" w14:textId="26347E9B" w:rsidR="00720E89" w:rsidRDefault="00720E89" w:rsidP="00720E89">
      <w:pPr>
        <w:spacing w:line="288" w:lineRule="auto"/>
        <w:jc w:val="both"/>
        <w:rPr>
          <w:rFonts w:cs="Arial"/>
          <w:b/>
          <w:bCs/>
          <w:smallCaps/>
          <w:color w:val="0000FF"/>
          <w:szCs w:val="18"/>
          <w:u w:val="single"/>
        </w:rPr>
      </w:pPr>
      <w:bookmarkStart w:id="69" w:name="_Hlk68254729"/>
      <w:r>
        <w:rPr>
          <w:rFonts w:cs="Arial"/>
          <w:b/>
          <w:bCs/>
          <w:smallCaps/>
          <w:color w:val="0000FF"/>
          <w:szCs w:val="18"/>
          <w:u w:val="single"/>
        </w:rPr>
        <w:t xml:space="preserve">M. Of. nr. </w:t>
      </w:r>
      <w:r w:rsidR="00CC21C3">
        <w:rPr>
          <w:rFonts w:cs="Arial"/>
          <w:b/>
          <w:bCs/>
          <w:smallCaps/>
          <w:color w:val="0000FF"/>
          <w:szCs w:val="18"/>
          <w:u w:val="single"/>
        </w:rPr>
        <w:t>440</w:t>
      </w:r>
      <w:r>
        <w:rPr>
          <w:rFonts w:cs="Arial"/>
          <w:b/>
          <w:bCs/>
          <w:smallCaps/>
          <w:color w:val="0000FF"/>
          <w:szCs w:val="18"/>
          <w:u w:val="single"/>
        </w:rPr>
        <w:t>/</w:t>
      </w:r>
      <w:r w:rsidR="00CC21C3">
        <w:rPr>
          <w:rFonts w:cs="Arial"/>
          <w:b/>
          <w:bCs/>
          <w:smallCaps/>
          <w:color w:val="0000FF"/>
          <w:szCs w:val="18"/>
          <w:u w:val="single"/>
        </w:rPr>
        <w:t>26</w:t>
      </w:r>
      <w:r>
        <w:rPr>
          <w:rFonts w:cs="Arial"/>
          <w:b/>
          <w:bCs/>
          <w:smallCaps/>
          <w:color w:val="0000FF"/>
          <w:szCs w:val="18"/>
          <w:u w:val="single"/>
        </w:rPr>
        <w:t xml:space="preserve"> aprilie 2021</w:t>
      </w:r>
    </w:p>
    <w:p w14:paraId="46777858" w14:textId="4FFEA6E4" w:rsidR="00720E89" w:rsidRPr="00325560" w:rsidRDefault="00CC21C3" w:rsidP="00720E89">
      <w:pPr>
        <w:pStyle w:val="Listparagraf"/>
        <w:numPr>
          <w:ilvl w:val="0"/>
          <w:numId w:val="2"/>
        </w:numPr>
        <w:spacing w:before="120" w:line="288" w:lineRule="auto"/>
        <w:jc w:val="both"/>
        <w:rPr>
          <w:rFonts w:ascii="Verdana" w:hAnsi="Verdana"/>
          <w:bCs/>
          <w:sz w:val="18"/>
          <w:szCs w:val="18"/>
          <w:lang w:val="en-US"/>
        </w:rPr>
      </w:pPr>
      <w:bookmarkStart w:id="70" w:name="_Hlk68693253"/>
      <w:bookmarkStart w:id="71" w:name="_Hlk68254751"/>
      <w:bookmarkEnd w:id="69"/>
      <w:r>
        <w:rPr>
          <w:rFonts w:ascii="Verdana" w:hAnsi="Verdana"/>
          <w:b/>
          <w:bCs/>
          <w:sz w:val="18"/>
          <w:szCs w:val="18"/>
          <w:lang w:val="en-US"/>
        </w:rPr>
        <w:t>537</w:t>
      </w:r>
      <w:r w:rsidR="00CC3C53" w:rsidRPr="00CC3C53">
        <w:rPr>
          <w:rFonts w:ascii="Verdana" w:hAnsi="Verdana"/>
          <w:b/>
          <w:bCs/>
          <w:sz w:val="18"/>
          <w:szCs w:val="18"/>
          <w:lang w:val="en-US"/>
        </w:rPr>
        <w:t xml:space="preserve"> </w:t>
      </w:r>
      <w:r w:rsidR="00720E89">
        <w:rPr>
          <w:rFonts w:ascii="Verdana" w:hAnsi="Verdana"/>
          <w:bCs/>
          <w:sz w:val="18"/>
          <w:szCs w:val="18"/>
          <w:lang w:val="en-US"/>
        </w:rPr>
        <w:t xml:space="preserve">– </w:t>
      </w:r>
      <w:r w:rsidR="002721E9" w:rsidRPr="002721E9">
        <w:rPr>
          <w:rFonts w:ascii="Verdana" w:hAnsi="Verdana" w:cs="Arial"/>
          <w:b/>
          <w:color w:val="153E7E"/>
          <w:sz w:val="18"/>
          <w:szCs w:val="18"/>
          <w:lang w:val="ro-RO"/>
        </w:rPr>
        <w:t xml:space="preserve">Ministerul </w:t>
      </w:r>
      <w:r>
        <w:rPr>
          <w:rFonts w:ascii="Verdana" w:hAnsi="Verdana" w:cs="Arial"/>
          <w:b/>
          <w:color w:val="153E7E"/>
          <w:sz w:val="18"/>
          <w:szCs w:val="18"/>
          <w:lang w:val="ro-RO"/>
        </w:rPr>
        <w:t>Sănătății</w:t>
      </w:r>
      <w:r w:rsidR="00720E89">
        <w:rPr>
          <w:rFonts w:ascii="Verdana" w:hAnsi="Verdana"/>
          <w:bCs/>
          <w:sz w:val="18"/>
          <w:szCs w:val="18"/>
          <w:lang w:val="en-US"/>
        </w:rPr>
        <w:t xml:space="preserve"> - </w:t>
      </w:r>
      <w:bookmarkEnd w:id="70"/>
      <w:r w:rsidRPr="00CC21C3">
        <w:rPr>
          <w:rFonts w:ascii="Verdana" w:hAnsi="Verdana"/>
          <w:bCs/>
          <w:sz w:val="18"/>
          <w:szCs w:val="18"/>
          <w:lang w:val="ro-RO"/>
        </w:rPr>
        <w:t>Ordin pentru modificarea Ordinului ministrului sănătății nr. 434/2021 privind aprobarea Planului de măsuri pentru organizarea spitalelor și a unităților de dializă în contextul pandemiei de COVID-19 și a listei spitalelor și unităților de dializă care asigură asistența medicală pentru pacienți, cazuri confirmate și suspecte de COVID-19, conform clasificării spitalelor în 3 niveluri de competență</w:t>
      </w:r>
    </w:p>
    <w:bookmarkEnd w:id="71"/>
    <w:p w14:paraId="16AA8F34" w14:textId="34834DDF" w:rsidR="00720E89" w:rsidRDefault="00720E89" w:rsidP="00720E89">
      <w:pPr>
        <w:spacing w:line="288" w:lineRule="auto"/>
        <w:jc w:val="both"/>
        <w:rPr>
          <w:rFonts w:cs="Arial"/>
          <w:b/>
          <w:bCs/>
          <w:smallCaps/>
          <w:color w:val="0000FF"/>
          <w:szCs w:val="18"/>
          <w:u w:val="single"/>
        </w:rPr>
      </w:pPr>
      <w:r>
        <w:rPr>
          <w:rFonts w:cs="Arial"/>
          <w:b/>
          <w:bCs/>
          <w:smallCaps/>
          <w:color w:val="0000FF"/>
          <w:szCs w:val="18"/>
          <w:u w:val="single"/>
        </w:rPr>
        <w:t xml:space="preserve">M. Of. nr. </w:t>
      </w:r>
      <w:r w:rsidR="0000158F">
        <w:rPr>
          <w:rFonts w:cs="Arial"/>
          <w:b/>
          <w:bCs/>
          <w:smallCaps/>
          <w:color w:val="0000FF"/>
          <w:szCs w:val="18"/>
          <w:u w:val="single"/>
        </w:rPr>
        <w:t>451</w:t>
      </w:r>
      <w:r>
        <w:rPr>
          <w:rFonts w:cs="Arial"/>
          <w:b/>
          <w:bCs/>
          <w:smallCaps/>
          <w:color w:val="0000FF"/>
          <w:szCs w:val="18"/>
          <w:u w:val="single"/>
        </w:rPr>
        <w:t>/</w:t>
      </w:r>
      <w:r w:rsidR="0000158F">
        <w:rPr>
          <w:rFonts w:cs="Arial"/>
          <w:b/>
          <w:bCs/>
          <w:smallCaps/>
          <w:color w:val="0000FF"/>
          <w:szCs w:val="18"/>
          <w:u w:val="single"/>
        </w:rPr>
        <w:t>27</w:t>
      </w:r>
      <w:r>
        <w:rPr>
          <w:rFonts w:cs="Arial"/>
          <w:b/>
          <w:bCs/>
          <w:smallCaps/>
          <w:color w:val="0000FF"/>
          <w:szCs w:val="18"/>
          <w:u w:val="single"/>
        </w:rPr>
        <w:t xml:space="preserve"> aprilie 2021</w:t>
      </w:r>
    </w:p>
    <w:p w14:paraId="63EA4673" w14:textId="0FBF7DA0" w:rsidR="00720E89" w:rsidRPr="00325560" w:rsidRDefault="0000158F" w:rsidP="00720E89">
      <w:pPr>
        <w:pStyle w:val="Listparagraf"/>
        <w:numPr>
          <w:ilvl w:val="0"/>
          <w:numId w:val="2"/>
        </w:numPr>
        <w:spacing w:before="120" w:line="288" w:lineRule="auto"/>
        <w:jc w:val="both"/>
        <w:rPr>
          <w:rFonts w:ascii="Verdana" w:hAnsi="Verdana"/>
          <w:bCs/>
          <w:sz w:val="18"/>
          <w:szCs w:val="18"/>
          <w:lang w:val="en-US"/>
        </w:rPr>
      </w:pPr>
      <w:r>
        <w:rPr>
          <w:rFonts w:ascii="Verdana" w:hAnsi="Verdana"/>
          <w:b/>
          <w:bCs/>
          <w:sz w:val="18"/>
          <w:szCs w:val="18"/>
          <w:lang w:val="en-US"/>
        </w:rPr>
        <w:t>3674</w:t>
      </w:r>
      <w:r w:rsidR="00720E89">
        <w:rPr>
          <w:rFonts w:ascii="Verdana" w:hAnsi="Verdana"/>
          <w:bCs/>
          <w:sz w:val="18"/>
          <w:szCs w:val="18"/>
          <w:lang w:val="en-US"/>
        </w:rPr>
        <w:t xml:space="preserve">– </w:t>
      </w:r>
      <w:bookmarkStart w:id="72" w:name="_Hlk68254828"/>
      <w:r w:rsidRPr="0000158F">
        <w:rPr>
          <w:rFonts w:ascii="Verdana" w:hAnsi="Verdana" w:cs="Arial"/>
          <w:b/>
          <w:color w:val="153E7E"/>
          <w:sz w:val="18"/>
          <w:szCs w:val="18"/>
          <w:lang w:val="ro-RO"/>
        </w:rPr>
        <w:t xml:space="preserve">Ministerul Educației </w:t>
      </w:r>
      <w:r w:rsidR="00720E89">
        <w:rPr>
          <w:rFonts w:ascii="Verdana" w:hAnsi="Verdana"/>
          <w:bCs/>
          <w:sz w:val="18"/>
          <w:szCs w:val="18"/>
          <w:lang w:val="en-US"/>
        </w:rPr>
        <w:t xml:space="preserve">- </w:t>
      </w:r>
      <w:bookmarkEnd w:id="72"/>
      <w:r w:rsidRPr="0000158F">
        <w:rPr>
          <w:rFonts w:ascii="Verdana" w:hAnsi="Verdana"/>
          <w:bCs/>
          <w:sz w:val="18"/>
          <w:szCs w:val="18"/>
          <w:lang w:val="ro-RO"/>
        </w:rPr>
        <w:t>Ordin privind măsuri de aplicare și corelare a planurilor de învățământ pentru învățământul profesional, liceal - filiera tehnologică și postliceal cu structura anului școlar 2021-2022</w:t>
      </w:r>
    </w:p>
    <w:p w14:paraId="0CA062B7" w14:textId="1CA0C646" w:rsidR="00A71DAC" w:rsidRPr="00A71DAC" w:rsidRDefault="00F961BE" w:rsidP="00A71DAC">
      <w:pPr>
        <w:spacing w:line="288" w:lineRule="auto"/>
        <w:jc w:val="both"/>
        <w:rPr>
          <w:rFonts w:cs="Arial"/>
          <w:b/>
          <w:bCs/>
          <w:smallCaps/>
          <w:color w:val="0000FF"/>
          <w:szCs w:val="18"/>
          <w:u w:val="single"/>
        </w:rPr>
      </w:pPr>
      <w:r>
        <w:rPr>
          <w:rFonts w:cs="Arial"/>
          <w:b/>
          <w:bCs/>
          <w:smallCaps/>
          <w:color w:val="0000FF"/>
          <w:szCs w:val="18"/>
          <w:u w:val="single"/>
        </w:rPr>
        <w:t xml:space="preserve">M. Of. nr. </w:t>
      </w:r>
      <w:r w:rsidR="00DA2958">
        <w:rPr>
          <w:rFonts w:cs="Arial"/>
          <w:b/>
          <w:bCs/>
          <w:smallCaps/>
          <w:color w:val="0000FF"/>
          <w:szCs w:val="18"/>
          <w:u w:val="single"/>
        </w:rPr>
        <w:t>453</w:t>
      </w:r>
      <w:r>
        <w:rPr>
          <w:rFonts w:cs="Arial"/>
          <w:b/>
          <w:bCs/>
          <w:smallCaps/>
          <w:color w:val="0000FF"/>
          <w:szCs w:val="18"/>
          <w:u w:val="single"/>
        </w:rPr>
        <w:t>/</w:t>
      </w:r>
      <w:r w:rsidR="00DA2958">
        <w:rPr>
          <w:rFonts w:cs="Arial"/>
          <w:b/>
          <w:bCs/>
          <w:smallCaps/>
          <w:color w:val="0000FF"/>
          <w:szCs w:val="18"/>
          <w:u w:val="single"/>
        </w:rPr>
        <w:t>27</w:t>
      </w:r>
      <w:r w:rsidR="00A71DAC" w:rsidRPr="00A71DAC">
        <w:rPr>
          <w:rFonts w:cs="Arial"/>
          <w:b/>
          <w:bCs/>
          <w:smallCaps/>
          <w:color w:val="0000FF"/>
          <w:szCs w:val="18"/>
          <w:u w:val="single"/>
        </w:rPr>
        <w:t xml:space="preserve"> aprilie 2021</w:t>
      </w:r>
    </w:p>
    <w:p w14:paraId="1A2806FA" w14:textId="55C5C56F" w:rsidR="00A71DAC" w:rsidRDefault="00DA2958" w:rsidP="008853AB">
      <w:pPr>
        <w:pStyle w:val="Listparagraf"/>
        <w:numPr>
          <w:ilvl w:val="0"/>
          <w:numId w:val="2"/>
        </w:numPr>
        <w:spacing w:before="120" w:line="288" w:lineRule="auto"/>
        <w:jc w:val="both"/>
        <w:rPr>
          <w:rFonts w:ascii="Verdana" w:hAnsi="Verdana"/>
          <w:bCs/>
          <w:sz w:val="18"/>
          <w:szCs w:val="18"/>
          <w:lang w:val="ro-RO"/>
        </w:rPr>
      </w:pPr>
      <w:r>
        <w:rPr>
          <w:rFonts w:ascii="Verdana" w:hAnsi="Verdana"/>
          <w:b/>
          <w:bCs/>
          <w:sz w:val="18"/>
          <w:szCs w:val="18"/>
          <w:lang w:val="ro-RO"/>
        </w:rPr>
        <w:lastRenderedPageBreak/>
        <w:t>686</w:t>
      </w:r>
      <w:r w:rsidR="003D26AB" w:rsidRPr="003D26AB">
        <w:rPr>
          <w:rFonts w:ascii="Verdana" w:hAnsi="Verdana"/>
          <w:b/>
          <w:bCs/>
          <w:sz w:val="18"/>
          <w:szCs w:val="18"/>
          <w:lang w:val="ro-RO"/>
        </w:rPr>
        <w:t xml:space="preserve"> </w:t>
      </w:r>
      <w:r w:rsidR="00A71DAC">
        <w:rPr>
          <w:rFonts w:ascii="Verdana" w:hAnsi="Verdana"/>
          <w:bCs/>
          <w:sz w:val="18"/>
          <w:szCs w:val="18"/>
          <w:lang w:val="en-US"/>
        </w:rPr>
        <w:t xml:space="preserve">– </w:t>
      </w:r>
      <w:r w:rsidRPr="00DA2958">
        <w:rPr>
          <w:rFonts w:ascii="Verdana" w:hAnsi="Verdana" w:cs="Arial"/>
          <w:b/>
          <w:color w:val="153E7E"/>
          <w:sz w:val="18"/>
          <w:szCs w:val="18"/>
          <w:lang w:val="ro-RO"/>
        </w:rPr>
        <w:t>Ministerul Mediului, Apelor și Pădurilor</w:t>
      </w:r>
      <w:r w:rsidR="00A71DAC">
        <w:rPr>
          <w:rFonts w:ascii="Verdana" w:hAnsi="Verdana"/>
          <w:bCs/>
          <w:sz w:val="18"/>
          <w:szCs w:val="18"/>
          <w:lang w:val="en-US"/>
        </w:rPr>
        <w:t xml:space="preserve"> - </w:t>
      </w:r>
      <w:r w:rsidRPr="00DA2958">
        <w:rPr>
          <w:rFonts w:ascii="Verdana" w:hAnsi="Verdana"/>
          <w:bCs/>
          <w:sz w:val="18"/>
          <w:szCs w:val="18"/>
          <w:lang w:val="ro-RO"/>
        </w:rPr>
        <w:t>Ordin privind aprobarea cotelor de recoltă pentru specia căprior (</w:t>
      </w:r>
      <w:proofErr w:type="spellStart"/>
      <w:r w:rsidRPr="00DA2958">
        <w:rPr>
          <w:rFonts w:ascii="Verdana" w:hAnsi="Verdana"/>
          <w:bCs/>
          <w:sz w:val="18"/>
          <w:szCs w:val="18"/>
          <w:lang w:val="ro-RO"/>
        </w:rPr>
        <w:t>Capreolus</w:t>
      </w:r>
      <w:proofErr w:type="spellEnd"/>
      <w:r w:rsidRPr="00DA2958">
        <w:rPr>
          <w:rFonts w:ascii="Verdana" w:hAnsi="Verdana"/>
          <w:bCs/>
          <w:sz w:val="18"/>
          <w:szCs w:val="18"/>
          <w:lang w:val="ro-RO"/>
        </w:rPr>
        <w:t xml:space="preserve"> </w:t>
      </w:r>
      <w:proofErr w:type="spellStart"/>
      <w:r w:rsidRPr="00DA2958">
        <w:rPr>
          <w:rFonts w:ascii="Verdana" w:hAnsi="Verdana"/>
          <w:bCs/>
          <w:sz w:val="18"/>
          <w:szCs w:val="18"/>
          <w:lang w:val="ro-RO"/>
        </w:rPr>
        <w:t>capreolus</w:t>
      </w:r>
      <w:proofErr w:type="spellEnd"/>
      <w:r w:rsidRPr="00DA2958">
        <w:rPr>
          <w:rFonts w:ascii="Verdana" w:hAnsi="Verdana"/>
          <w:bCs/>
          <w:sz w:val="18"/>
          <w:szCs w:val="18"/>
          <w:lang w:val="ro-RO"/>
        </w:rPr>
        <w:t>) pentru perioada 1 mai 2021-30 aprilie 2022</w:t>
      </w:r>
    </w:p>
    <w:p w14:paraId="1892C582" w14:textId="5857488C" w:rsidR="00F961BE" w:rsidRPr="00A71DAC" w:rsidRDefault="00F961BE" w:rsidP="008365DF">
      <w:pPr>
        <w:keepNext/>
        <w:spacing w:line="288" w:lineRule="auto"/>
        <w:jc w:val="both"/>
        <w:rPr>
          <w:rFonts w:cs="Arial"/>
          <w:b/>
          <w:bCs/>
          <w:smallCaps/>
          <w:color w:val="0000FF"/>
          <w:szCs w:val="18"/>
          <w:u w:val="single"/>
        </w:rPr>
      </w:pPr>
      <w:r>
        <w:rPr>
          <w:rFonts w:cs="Arial"/>
          <w:b/>
          <w:bCs/>
          <w:smallCaps/>
          <w:color w:val="0000FF"/>
          <w:szCs w:val="18"/>
          <w:u w:val="single"/>
        </w:rPr>
        <w:t xml:space="preserve">M. Of. nr. </w:t>
      </w:r>
      <w:r w:rsidR="008F7123">
        <w:rPr>
          <w:rFonts w:cs="Arial"/>
          <w:b/>
          <w:bCs/>
          <w:smallCaps/>
          <w:color w:val="0000FF"/>
          <w:szCs w:val="18"/>
          <w:u w:val="single"/>
        </w:rPr>
        <w:t>456</w:t>
      </w:r>
      <w:r>
        <w:rPr>
          <w:rFonts w:cs="Arial"/>
          <w:b/>
          <w:bCs/>
          <w:smallCaps/>
          <w:color w:val="0000FF"/>
          <w:szCs w:val="18"/>
          <w:u w:val="single"/>
        </w:rPr>
        <w:t>/</w:t>
      </w:r>
      <w:r w:rsidR="00A10F91">
        <w:rPr>
          <w:rFonts w:cs="Arial"/>
          <w:b/>
          <w:bCs/>
          <w:smallCaps/>
          <w:color w:val="0000FF"/>
          <w:szCs w:val="18"/>
          <w:u w:val="single"/>
        </w:rPr>
        <w:t>2</w:t>
      </w:r>
      <w:r w:rsidR="008F7123">
        <w:rPr>
          <w:rFonts w:cs="Arial"/>
          <w:b/>
          <w:bCs/>
          <w:smallCaps/>
          <w:color w:val="0000FF"/>
          <w:szCs w:val="18"/>
          <w:u w:val="single"/>
        </w:rPr>
        <w:t>8</w:t>
      </w:r>
      <w:r w:rsidRPr="00A71DAC">
        <w:rPr>
          <w:rFonts w:cs="Arial"/>
          <w:b/>
          <w:bCs/>
          <w:smallCaps/>
          <w:color w:val="0000FF"/>
          <w:szCs w:val="18"/>
          <w:u w:val="single"/>
        </w:rPr>
        <w:t xml:space="preserve"> aprilie 2021</w:t>
      </w:r>
    </w:p>
    <w:p w14:paraId="5C4F42DD" w14:textId="3DB6E6DE" w:rsidR="008853AB" w:rsidRPr="008F7123" w:rsidRDefault="008F7123" w:rsidP="00DA32A1">
      <w:pPr>
        <w:pStyle w:val="Listparagraf"/>
        <w:numPr>
          <w:ilvl w:val="0"/>
          <w:numId w:val="2"/>
        </w:numPr>
        <w:spacing w:line="288" w:lineRule="auto"/>
        <w:jc w:val="both"/>
        <w:rPr>
          <w:rFonts w:cs="Arial"/>
          <w:b/>
          <w:bCs/>
          <w:smallCaps/>
          <w:color w:val="0000FF"/>
          <w:szCs w:val="18"/>
          <w:u w:val="single"/>
        </w:rPr>
      </w:pPr>
      <w:r w:rsidRPr="008F7123">
        <w:rPr>
          <w:rFonts w:ascii="Verdana" w:hAnsi="Verdana"/>
          <w:b/>
          <w:bCs/>
          <w:sz w:val="18"/>
          <w:szCs w:val="18"/>
          <w:lang w:val="ro-RO"/>
        </w:rPr>
        <w:t>492</w:t>
      </w:r>
      <w:r w:rsidR="00F961BE" w:rsidRPr="008F7123">
        <w:rPr>
          <w:rFonts w:ascii="Verdana" w:hAnsi="Verdana"/>
          <w:b/>
          <w:bCs/>
          <w:sz w:val="18"/>
          <w:szCs w:val="18"/>
          <w:lang w:val="ro-RO"/>
        </w:rPr>
        <w:t xml:space="preserve"> </w:t>
      </w:r>
      <w:r w:rsidR="00F961BE" w:rsidRPr="008F7123">
        <w:rPr>
          <w:rFonts w:ascii="Verdana" w:hAnsi="Verdana"/>
          <w:bCs/>
          <w:sz w:val="18"/>
          <w:szCs w:val="18"/>
          <w:lang w:val="en-US"/>
        </w:rPr>
        <w:t xml:space="preserve">– </w:t>
      </w:r>
      <w:r w:rsidRPr="008F7123">
        <w:rPr>
          <w:rFonts w:ascii="Verdana" w:hAnsi="Verdana" w:cs="Arial"/>
          <w:b/>
          <w:color w:val="153E7E"/>
          <w:sz w:val="18"/>
          <w:szCs w:val="18"/>
          <w:lang w:val="ro-RO"/>
        </w:rPr>
        <w:t>Guvernul României</w:t>
      </w:r>
      <w:r w:rsidR="00F961BE" w:rsidRPr="008F7123">
        <w:rPr>
          <w:rFonts w:ascii="Verdana" w:hAnsi="Verdana"/>
          <w:bCs/>
          <w:sz w:val="18"/>
          <w:szCs w:val="18"/>
          <w:lang w:val="en-US"/>
        </w:rPr>
        <w:t xml:space="preserve"> - </w:t>
      </w:r>
      <w:r w:rsidRPr="008F7123">
        <w:rPr>
          <w:rFonts w:ascii="Verdana" w:hAnsi="Verdana"/>
          <w:bCs/>
          <w:sz w:val="18"/>
          <w:szCs w:val="18"/>
          <w:lang w:val="ro-RO"/>
        </w:rPr>
        <w:t>Hotărâre pentru aprobarea plafoanelor financiare alocate măsurilor de sprijin cuplat în sectorul vegetal pentru anul de cerere 2020</w:t>
      </w:r>
    </w:p>
    <w:p w14:paraId="2CC39EA1" w14:textId="01D1D99E" w:rsidR="008F7123" w:rsidRPr="008F7123" w:rsidRDefault="008F7123" w:rsidP="00DA32A1">
      <w:pPr>
        <w:pStyle w:val="Listparagraf"/>
        <w:numPr>
          <w:ilvl w:val="0"/>
          <w:numId w:val="2"/>
        </w:numPr>
        <w:spacing w:line="288" w:lineRule="auto"/>
        <w:jc w:val="both"/>
        <w:rPr>
          <w:rFonts w:ascii="Verdana" w:hAnsi="Verdana"/>
          <w:bCs/>
          <w:sz w:val="18"/>
          <w:szCs w:val="18"/>
          <w:lang w:val="ro-RO"/>
        </w:rPr>
      </w:pPr>
      <w:r>
        <w:rPr>
          <w:rFonts w:ascii="Verdana" w:hAnsi="Verdana"/>
          <w:b/>
          <w:bCs/>
          <w:sz w:val="18"/>
          <w:szCs w:val="18"/>
          <w:lang w:val="ro-RO"/>
        </w:rPr>
        <w:t xml:space="preserve">3721 - </w:t>
      </w:r>
      <w:r w:rsidRPr="008F7123">
        <w:rPr>
          <w:rFonts w:ascii="Verdana" w:hAnsi="Verdana" w:cs="Arial"/>
          <w:b/>
          <w:color w:val="153E7E"/>
          <w:sz w:val="18"/>
          <w:szCs w:val="18"/>
          <w:lang w:val="ro-RO"/>
        </w:rPr>
        <w:t>Ministerul Educației</w:t>
      </w:r>
      <w:r>
        <w:rPr>
          <w:rFonts w:ascii="Verdana" w:hAnsi="Verdana" w:cs="Arial"/>
          <w:b/>
          <w:color w:val="153E7E"/>
          <w:sz w:val="18"/>
          <w:szCs w:val="18"/>
          <w:lang w:val="ro-RO"/>
        </w:rPr>
        <w:t xml:space="preserve"> </w:t>
      </w:r>
      <w:r w:rsidRPr="008F7123">
        <w:rPr>
          <w:rFonts w:ascii="Verdana" w:hAnsi="Verdana"/>
          <w:bCs/>
          <w:sz w:val="18"/>
          <w:szCs w:val="18"/>
          <w:lang w:val="en-US"/>
        </w:rPr>
        <w:t xml:space="preserve">- </w:t>
      </w:r>
      <w:proofErr w:type="spellStart"/>
      <w:r w:rsidRPr="008F7123">
        <w:rPr>
          <w:rFonts w:ascii="Verdana" w:hAnsi="Verdana"/>
          <w:bCs/>
          <w:sz w:val="18"/>
          <w:szCs w:val="18"/>
          <w:lang w:val="ro-RO"/>
        </w:rPr>
        <w:t>Ordin</w:t>
      </w:r>
      <w:proofErr w:type="spellEnd"/>
      <w:r w:rsidRPr="008F7123">
        <w:rPr>
          <w:rFonts w:ascii="Verdana" w:hAnsi="Verdana"/>
          <w:bCs/>
          <w:sz w:val="18"/>
          <w:szCs w:val="18"/>
          <w:lang w:val="ro-RO"/>
        </w:rPr>
        <w:t xml:space="preserve"> </w:t>
      </w:r>
      <w:proofErr w:type="spellStart"/>
      <w:r w:rsidRPr="008F7123">
        <w:rPr>
          <w:rFonts w:ascii="Verdana" w:hAnsi="Verdana"/>
          <w:bCs/>
          <w:sz w:val="18"/>
          <w:szCs w:val="18"/>
          <w:lang w:val="ro-RO"/>
        </w:rPr>
        <w:t>pentru</w:t>
      </w:r>
      <w:proofErr w:type="spellEnd"/>
      <w:r w:rsidRPr="008F7123">
        <w:rPr>
          <w:rFonts w:ascii="Verdana" w:hAnsi="Verdana"/>
          <w:bCs/>
          <w:sz w:val="18"/>
          <w:szCs w:val="18"/>
          <w:lang w:val="ro-RO"/>
        </w:rPr>
        <w:t xml:space="preserve"> </w:t>
      </w:r>
      <w:proofErr w:type="spellStart"/>
      <w:r w:rsidRPr="008F7123">
        <w:rPr>
          <w:rFonts w:ascii="Verdana" w:hAnsi="Verdana"/>
          <w:bCs/>
          <w:sz w:val="18"/>
          <w:szCs w:val="18"/>
          <w:lang w:val="ro-RO"/>
        </w:rPr>
        <w:t>modificarea</w:t>
      </w:r>
      <w:proofErr w:type="spellEnd"/>
      <w:r w:rsidRPr="008F7123">
        <w:rPr>
          <w:rFonts w:ascii="Verdana" w:hAnsi="Verdana"/>
          <w:bCs/>
          <w:sz w:val="18"/>
          <w:szCs w:val="18"/>
          <w:lang w:val="ro-RO"/>
        </w:rPr>
        <w:t xml:space="preserve"> </w:t>
      </w:r>
      <w:proofErr w:type="spellStart"/>
      <w:r w:rsidRPr="008F7123">
        <w:rPr>
          <w:rFonts w:ascii="Verdana" w:hAnsi="Verdana"/>
          <w:bCs/>
          <w:sz w:val="18"/>
          <w:szCs w:val="18"/>
          <w:lang w:val="ro-RO"/>
        </w:rPr>
        <w:t>și</w:t>
      </w:r>
      <w:proofErr w:type="spellEnd"/>
      <w:r w:rsidRPr="008F7123">
        <w:rPr>
          <w:rFonts w:ascii="Verdana" w:hAnsi="Verdana"/>
          <w:bCs/>
          <w:sz w:val="18"/>
          <w:szCs w:val="18"/>
          <w:lang w:val="ro-RO"/>
        </w:rPr>
        <w:t xml:space="preserve"> </w:t>
      </w:r>
      <w:proofErr w:type="spellStart"/>
      <w:r w:rsidRPr="008F7123">
        <w:rPr>
          <w:rFonts w:ascii="Verdana" w:hAnsi="Verdana"/>
          <w:bCs/>
          <w:sz w:val="18"/>
          <w:szCs w:val="18"/>
          <w:lang w:val="ro-RO"/>
        </w:rPr>
        <w:t>completarea</w:t>
      </w:r>
      <w:proofErr w:type="spellEnd"/>
      <w:r w:rsidRPr="008F7123">
        <w:rPr>
          <w:rFonts w:ascii="Verdana" w:hAnsi="Verdana"/>
          <w:bCs/>
          <w:sz w:val="18"/>
          <w:szCs w:val="18"/>
          <w:lang w:val="ro-RO"/>
        </w:rPr>
        <w:t xml:space="preserve"> </w:t>
      </w:r>
      <w:proofErr w:type="spellStart"/>
      <w:r w:rsidRPr="008F7123">
        <w:rPr>
          <w:rFonts w:ascii="Verdana" w:hAnsi="Verdana"/>
          <w:bCs/>
          <w:sz w:val="18"/>
          <w:szCs w:val="18"/>
          <w:lang w:val="ro-RO"/>
        </w:rPr>
        <w:t>Ordinului</w:t>
      </w:r>
      <w:proofErr w:type="spellEnd"/>
      <w:r w:rsidRPr="008F7123">
        <w:rPr>
          <w:rFonts w:ascii="Verdana" w:hAnsi="Verdana"/>
          <w:bCs/>
          <w:sz w:val="18"/>
          <w:szCs w:val="18"/>
          <w:lang w:val="ro-RO"/>
        </w:rPr>
        <w:t xml:space="preserve"> </w:t>
      </w:r>
      <w:proofErr w:type="spellStart"/>
      <w:r w:rsidRPr="008F7123">
        <w:rPr>
          <w:rFonts w:ascii="Verdana" w:hAnsi="Verdana"/>
          <w:bCs/>
          <w:sz w:val="18"/>
          <w:szCs w:val="18"/>
          <w:lang w:val="ro-RO"/>
        </w:rPr>
        <w:t>ministrului</w:t>
      </w:r>
      <w:proofErr w:type="spellEnd"/>
      <w:r w:rsidRPr="008F7123">
        <w:rPr>
          <w:rFonts w:ascii="Verdana" w:hAnsi="Verdana"/>
          <w:bCs/>
          <w:sz w:val="18"/>
          <w:szCs w:val="18"/>
          <w:lang w:val="ro-RO"/>
        </w:rPr>
        <w:t xml:space="preserve"> </w:t>
      </w:r>
      <w:proofErr w:type="spellStart"/>
      <w:r w:rsidRPr="008F7123">
        <w:rPr>
          <w:rFonts w:ascii="Verdana" w:hAnsi="Verdana"/>
          <w:bCs/>
          <w:sz w:val="18"/>
          <w:szCs w:val="18"/>
          <w:lang w:val="ro-RO"/>
        </w:rPr>
        <w:t>educației</w:t>
      </w:r>
      <w:proofErr w:type="spellEnd"/>
      <w:r w:rsidRPr="008F7123">
        <w:rPr>
          <w:rFonts w:ascii="Verdana" w:hAnsi="Verdana"/>
          <w:bCs/>
          <w:sz w:val="18"/>
          <w:szCs w:val="18"/>
          <w:lang w:val="ro-RO"/>
        </w:rPr>
        <w:t xml:space="preserve"> </w:t>
      </w:r>
      <w:proofErr w:type="spellStart"/>
      <w:r w:rsidRPr="008F7123">
        <w:rPr>
          <w:rFonts w:ascii="Verdana" w:hAnsi="Verdana"/>
          <w:bCs/>
          <w:sz w:val="18"/>
          <w:szCs w:val="18"/>
          <w:lang w:val="ro-RO"/>
        </w:rPr>
        <w:t>și</w:t>
      </w:r>
      <w:proofErr w:type="spellEnd"/>
      <w:r w:rsidRPr="008F7123">
        <w:rPr>
          <w:rFonts w:ascii="Verdana" w:hAnsi="Verdana"/>
          <w:bCs/>
          <w:sz w:val="18"/>
          <w:szCs w:val="18"/>
          <w:lang w:val="ro-RO"/>
        </w:rPr>
        <w:t xml:space="preserve"> </w:t>
      </w:r>
      <w:proofErr w:type="spellStart"/>
      <w:r w:rsidRPr="008F7123">
        <w:rPr>
          <w:rFonts w:ascii="Verdana" w:hAnsi="Verdana"/>
          <w:bCs/>
          <w:sz w:val="18"/>
          <w:szCs w:val="18"/>
          <w:lang w:val="ro-RO"/>
        </w:rPr>
        <w:t>cercetării</w:t>
      </w:r>
      <w:proofErr w:type="spellEnd"/>
      <w:r w:rsidRPr="008F7123">
        <w:rPr>
          <w:rFonts w:ascii="Verdana" w:hAnsi="Verdana"/>
          <w:bCs/>
          <w:sz w:val="18"/>
          <w:szCs w:val="18"/>
          <w:lang w:val="ro-RO"/>
        </w:rPr>
        <w:t xml:space="preserve"> nr. 5.457/2020 </w:t>
      </w:r>
      <w:proofErr w:type="spellStart"/>
      <w:r w:rsidRPr="008F7123">
        <w:rPr>
          <w:rFonts w:ascii="Verdana" w:hAnsi="Verdana"/>
          <w:bCs/>
          <w:sz w:val="18"/>
          <w:szCs w:val="18"/>
          <w:lang w:val="ro-RO"/>
        </w:rPr>
        <w:t>privind</w:t>
      </w:r>
      <w:proofErr w:type="spellEnd"/>
      <w:r w:rsidRPr="008F7123">
        <w:rPr>
          <w:rFonts w:ascii="Verdana" w:hAnsi="Verdana"/>
          <w:bCs/>
          <w:sz w:val="18"/>
          <w:szCs w:val="18"/>
          <w:lang w:val="ro-RO"/>
        </w:rPr>
        <w:t xml:space="preserve"> </w:t>
      </w:r>
      <w:proofErr w:type="spellStart"/>
      <w:r w:rsidRPr="008F7123">
        <w:rPr>
          <w:rFonts w:ascii="Verdana" w:hAnsi="Verdana"/>
          <w:bCs/>
          <w:sz w:val="18"/>
          <w:szCs w:val="18"/>
          <w:lang w:val="ro-RO"/>
        </w:rPr>
        <w:t>organizarea</w:t>
      </w:r>
      <w:proofErr w:type="spellEnd"/>
      <w:r w:rsidRPr="008F7123">
        <w:rPr>
          <w:rFonts w:ascii="Verdana" w:hAnsi="Verdana"/>
          <w:bCs/>
          <w:sz w:val="18"/>
          <w:szCs w:val="18"/>
          <w:lang w:val="ro-RO"/>
        </w:rPr>
        <w:t xml:space="preserve"> </w:t>
      </w:r>
      <w:proofErr w:type="spellStart"/>
      <w:r w:rsidRPr="008F7123">
        <w:rPr>
          <w:rFonts w:ascii="Verdana" w:hAnsi="Verdana"/>
          <w:bCs/>
          <w:sz w:val="18"/>
          <w:szCs w:val="18"/>
          <w:lang w:val="ro-RO"/>
        </w:rPr>
        <w:t>și</w:t>
      </w:r>
      <w:proofErr w:type="spellEnd"/>
      <w:r w:rsidRPr="008F7123">
        <w:rPr>
          <w:rFonts w:ascii="Verdana" w:hAnsi="Verdana"/>
          <w:bCs/>
          <w:sz w:val="18"/>
          <w:szCs w:val="18"/>
          <w:lang w:val="ro-RO"/>
        </w:rPr>
        <w:t xml:space="preserve"> </w:t>
      </w:r>
      <w:proofErr w:type="spellStart"/>
      <w:r w:rsidRPr="008F7123">
        <w:rPr>
          <w:rFonts w:ascii="Verdana" w:hAnsi="Verdana"/>
          <w:bCs/>
          <w:sz w:val="18"/>
          <w:szCs w:val="18"/>
          <w:lang w:val="ro-RO"/>
        </w:rPr>
        <w:t>desfășurarea</w:t>
      </w:r>
      <w:proofErr w:type="spellEnd"/>
      <w:r w:rsidRPr="008F7123">
        <w:rPr>
          <w:rFonts w:ascii="Verdana" w:hAnsi="Verdana"/>
          <w:bCs/>
          <w:sz w:val="18"/>
          <w:szCs w:val="18"/>
          <w:lang w:val="ro-RO"/>
        </w:rPr>
        <w:t xml:space="preserve"> </w:t>
      </w:r>
      <w:proofErr w:type="spellStart"/>
      <w:r w:rsidRPr="008F7123">
        <w:rPr>
          <w:rFonts w:ascii="Verdana" w:hAnsi="Verdana"/>
          <w:bCs/>
          <w:sz w:val="18"/>
          <w:szCs w:val="18"/>
          <w:lang w:val="ro-RO"/>
        </w:rPr>
        <w:t>admiterii</w:t>
      </w:r>
      <w:proofErr w:type="spellEnd"/>
      <w:r w:rsidRPr="008F7123">
        <w:rPr>
          <w:rFonts w:ascii="Verdana" w:hAnsi="Verdana"/>
          <w:bCs/>
          <w:sz w:val="18"/>
          <w:szCs w:val="18"/>
          <w:lang w:val="ro-RO"/>
        </w:rPr>
        <w:t xml:space="preserve"> </w:t>
      </w:r>
      <w:proofErr w:type="spellStart"/>
      <w:r w:rsidRPr="008F7123">
        <w:rPr>
          <w:rFonts w:ascii="Verdana" w:hAnsi="Verdana"/>
          <w:bCs/>
          <w:sz w:val="18"/>
          <w:szCs w:val="18"/>
          <w:lang w:val="ro-RO"/>
        </w:rPr>
        <w:t>în</w:t>
      </w:r>
      <w:proofErr w:type="spellEnd"/>
      <w:r w:rsidRPr="008F7123">
        <w:rPr>
          <w:rFonts w:ascii="Verdana" w:hAnsi="Verdana"/>
          <w:bCs/>
          <w:sz w:val="18"/>
          <w:szCs w:val="18"/>
          <w:lang w:val="ro-RO"/>
        </w:rPr>
        <w:t xml:space="preserve"> </w:t>
      </w:r>
      <w:proofErr w:type="spellStart"/>
      <w:r w:rsidRPr="008F7123">
        <w:rPr>
          <w:rFonts w:ascii="Verdana" w:hAnsi="Verdana"/>
          <w:bCs/>
          <w:sz w:val="18"/>
          <w:szCs w:val="18"/>
          <w:lang w:val="ro-RO"/>
        </w:rPr>
        <w:t>învățământul</w:t>
      </w:r>
      <w:proofErr w:type="spellEnd"/>
      <w:r w:rsidRPr="008F7123">
        <w:rPr>
          <w:rFonts w:ascii="Verdana" w:hAnsi="Verdana"/>
          <w:bCs/>
          <w:sz w:val="18"/>
          <w:szCs w:val="18"/>
          <w:lang w:val="ro-RO"/>
        </w:rPr>
        <w:t xml:space="preserve"> </w:t>
      </w:r>
      <w:proofErr w:type="spellStart"/>
      <w:r w:rsidRPr="008F7123">
        <w:rPr>
          <w:rFonts w:ascii="Verdana" w:hAnsi="Verdana"/>
          <w:bCs/>
          <w:sz w:val="18"/>
          <w:szCs w:val="18"/>
          <w:lang w:val="ro-RO"/>
        </w:rPr>
        <w:t>liceal</w:t>
      </w:r>
      <w:proofErr w:type="spellEnd"/>
      <w:r w:rsidRPr="008F7123">
        <w:rPr>
          <w:rFonts w:ascii="Verdana" w:hAnsi="Verdana"/>
          <w:bCs/>
          <w:sz w:val="18"/>
          <w:szCs w:val="18"/>
          <w:lang w:val="ro-RO"/>
        </w:rPr>
        <w:t xml:space="preserve"> de stat </w:t>
      </w:r>
      <w:proofErr w:type="spellStart"/>
      <w:r w:rsidRPr="008F7123">
        <w:rPr>
          <w:rFonts w:ascii="Verdana" w:hAnsi="Verdana"/>
          <w:bCs/>
          <w:sz w:val="18"/>
          <w:szCs w:val="18"/>
          <w:lang w:val="ro-RO"/>
        </w:rPr>
        <w:t>pentru</w:t>
      </w:r>
      <w:proofErr w:type="spellEnd"/>
      <w:r w:rsidRPr="008F7123">
        <w:rPr>
          <w:rFonts w:ascii="Verdana" w:hAnsi="Verdana"/>
          <w:bCs/>
          <w:sz w:val="18"/>
          <w:szCs w:val="18"/>
          <w:lang w:val="ro-RO"/>
        </w:rPr>
        <w:t xml:space="preserve"> </w:t>
      </w:r>
      <w:proofErr w:type="spellStart"/>
      <w:r w:rsidRPr="008F7123">
        <w:rPr>
          <w:rFonts w:ascii="Verdana" w:hAnsi="Verdana"/>
          <w:bCs/>
          <w:sz w:val="18"/>
          <w:szCs w:val="18"/>
          <w:lang w:val="ro-RO"/>
        </w:rPr>
        <w:t>anul</w:t>
      </w:r>
      <w:proofErr w:type="spellEnd"/>
      <w:r w:rsidRPr="008F7123">
        <w:rPr>
          <w:rFonts w:ascii="Verdana" w:hAnsi="Verdana"/>
          <w:bCs/>
          <w:sz w:val="18"/>
          <w:szCs w:val="18"/>
          <w:lang w:val="ro-RO"/>
        </w:rPr>
        <w:t xml:space="preserve"> </w:t>
      </w:r>
      <w:proofErr w:type="spellStart"/>
      <w:r w:rsidRPr="008F7123">
        <w:rPr>
          <w:rFonts w:ascii="Verdana" w:hAnsi="Verdana"/>
          <w:bCs/>
          <w:sz w:val="18"/>
          <w:szCs w:val="18"/>
          <w:lang w:val="ro-RO"/>
        </w:rPr>
        <w:t>școlar</w:t>
      </w:r>
      <w:proofErr w:type="spellEnd"/>
      <w:r w:rsidRPr="008F7123">
        <w:rPr>
          <w:rFonts w:ascii="Verdana" w:hAnsi="Verdana"/>
          <w:bCs/>
          <w:sz w:val="18"/>
          <w:szCs w:val="18"/>
          <w:lang w:val="ro-RO"/>
        </w:rPr>
        <w:t xml:space="preserve"> 2021-2022</w:t>
      </w:r>
    </w:p>
    <w:p w14:paraId="3EB0AD8D" w14:textId="5C3B11EA" w:rsidR="00BE0EFC" w:rsidRPr="00A71DAC" w:rsidRDefault="00BE0EFC" w:rsidP="00BE0EFC">
      <w:pPr>
        <w:keepNext/>
        <w:spacing w:line="288" w:lineRule="auto"/>
        <w:jc w:val="both"/>
        <w:rPr>
          <w:rFonts w:cs="Arial"/>
          <w:b/>
          <w:bCs/>
          <w:smallCaps/>
          <w:color w:val="0000FF"/>
          <w:szCs w:val="18"/>
          <w:u w:val="single"/>
        </w:rPr>
      </w:pPr>
      <w:r>
        <w:rPr>
          <w:rFonts w:cs="Arial"/>
          <w:b/>
          <w:bCs/>
          <w:smallCaps/>
          <w:color w:val="0000FF"/>
          <w:szCs w:val="18"/>
          <w:u w:val="single"/>
        </w:rPr>
        <w:t>M. Of. nr. 457/29</w:t>
      </w:r>
      <w:r w:rsidRPr="00A71DAC">
        <w:rPr>
          <w:rFonts w:cs="Arial"/>
          <w:b/>
          <w:bCs/>
          <w:smallCaps/>
          <w:color w:val="0000FF"/>
          <w:szCs w:val="18"/>
          <w:u w:val="single"/>
        </w:rPr>
        <w:t xml:space="preserve"> aprilie 2021</w:t>
      </w:r>
    </w:p>
    <w:p w14:paraId="1AFEC694" w14:textId="757C243C" w:rsidR="00BE0EFC" w:rsidRPr="008F7123" w:rsidRDefault="00BE0EFC" w:rsidP="00BE0EFC">
      <w:pPr>
        <w:pStyle w:val="Listparagraf"/>
        <w:numPr>
          <w:ilvl w:val="0"/>
          <w:numId w:val="2"/>
        </w:numPr>
        <w:spacing w:line="288" w:lineRule="auto"/>
        <w:jc w:val="both"/>
        <w:rPr>
          <w:rFonts w:cs="Arial"/>
          <w:b/>
          <w:bCs/>
          <w:smallCaps/>
          <w:color w:val="0000FF"/>
          <w:szCs w:val="18"/>
          <w:u w:val="single"/>
        </w:rPr>
      </w:pPr>
      <w:bookmarkStart w:id="73" w:name="_Hlk71017017"/>
      <w:r>
        <w:rPr>
          <w:rFonts w:ascii="Verdana" w:hAnsi="Verdana"/>
          <w:b/>
          <w:bCs/>
          <w:sz w:val="18"/>
          <w:szCs w:val="18"/>
          <w:lang w:val="ro-RO"/>
        </w:rPr>
        <w:t>105</w:t>
      </w:r>
      <w:r w:rsidRPr="008F7123">
        <w:rPr>
          <w:rFonts w:ascii="Verdana" w:hAnsi="Verdana"/>
          <w:b/>
          <w:bCs/>
          <w:sz w:val="18"/>
          <w:szCs w:val="18"/>
          <w:lang w:val="ro-RO"/>
        </w:rPr>
        <w:t xml:space="preserve"> </w:t>
      </w:r>
      <w:r w:rsidRPr="008F7123">
        <w:rPr>
          <w:rFonts w:ascii="Verdana" w:hAnsi="Verdana"/>
          <w:bCs/>
          <w:sz w:val="18"/>
          <w:szCs w:val="18"/>
          <w:lang w:val="en-US"/>
        </w:rPr>
        <w:t xml:space="preserve">– </w:t>
      </w:r>
      <w:r w:rsidRPr="00BE0EFC">
        <w:rPr>
          <w:rFonts w:ascii="Verdana" w:hAnsi="Verdana" w:cs="Arial"/>
          <w:b/>
          <w:color w:val="153E7E"/>
          <w:sz w:val="18"/>
          <w:szCs w:val="18"/>
          <w:lang w:val="ro-RO"/>
        </w:rPr>
        <w:t>Parlamentul României</w:t>
      </w:r>
      <w:r w:rsidRPr="008F7123">
        <w:rPr>
          <w:rFonts w:ascii="Verdana" w:hAnsi="Verdana"/>
          <w:bCs/>
          <w:sz w:val="18"/>
          <w:szCs w:val="18"/>
          <w:lang w:val="en-US"/>
        </w:rPr>
        <w:t xml:space="preserve"> -</w:t>
      </w:r>
      <w:bookmarkEnd w:id="73"/>
      <w:r w:rsidRPr="008F7123">
        <w:rPr>
          <w:rFonts w:ascii="Verdana" w:hAnsi="Verdana"/>
          <w:bCs/>
          <w:sz w:val="18"/>
          <w:szCs w:val="18"/>
          <w:lang w:val="en-US"/>
        </w:rPr>
        <w:t xml:space="preserve"> </w:t>
      </w:r>
      <w:r w:rsidRPr="00BE0EFC">
        <w:rPr>
          <w:rFonts w:ascii="Verdana" w:hAnsi="Verdana"/>
          <w:bCs/>
          <w:sz w:val="18"/>
          <w:szCs w:val="18"/>
          <w:lang w:val="ro-RO"/>
        </w:rPr>
        <w:t>Lege privind aprobarea Ordonanței de urgență a Guvernului nr. 47/2019 pentru modificarea și completarea Legii nr. 346/2004 privind stimularea înființării și dezvoltării întreprinderilor mici și mijlocii</w:t>
      </w:r>
    </w:p>
    <w:p w14:paraId="0B41DE32" w14:textId="4FCD0A84" w:rsidR="00355A94" w:rsidRDefault="00BE0EFC" w:rsidP="00BE0EFC">
      <w:pPr>
        <w:pStyle w:val="Listparagraf"/>
        <w:spacing w:before="120" w:line="288" w:lineRule="auto"/>
        <w:ind w:left="360"/>
        <w:jc w:val="both"/>
        <w:rPr>
          <w:rFonts w:ascii="Verdana" w:hAnsi="Verdana"/>
          <w:bCs/>
          <w:sz w:val="18"/>
          <w:szCs w:val="18"/>
          <w:lang w:val="ro-RO"/>
        </w:rPr>
      </w:pPr>
      <w:r>
        <w:rPr>
          <w:rFonts w:ascii="Verdana" w:hAnsi="Verdana"/>
          <w:b/>
          <w:bCs/>
          <w:sz w:val="18"/>
          <w:szCs w:val="18"/>
          <w:lang w:val="ro-RO"/>
        </w:rPr>
        <w:t>110</w:t>
      </w:r>
      <w:r w:rsidRPr="00BE0EFC">
        <w:rPr>
          <w:rFonts w:ascii="Verdana" w:hAnsi="Verdana"/>
          <w:b/>
          <w:bCs/>
          <w:sz w:val="18"/>
          <w:szCs w:val="18"/>
          <w:lang w:val="ro-RO"/>
        </w:rPr>
        <w:t xml:space="preserve"> </w:t>
      </w:r>
      <w:r w:rsidRPr="008F7123">
        <w:rPr>
          <w:rFonts w:ascii="Verdana" w:hAnsi="Verdana"/>
          <w:bCs/>
          <w:sz w:val="18"/>
          <w:szCs w:val="18"/>
          <w:lang w:val="en-US"/>
        </w:rPr>
        <w:t xml:space="preserve">– </w:t>
      </w:r>
      <w:r w:rsidRPr="00BE0EFC">
        <w:rPr>
          <w:rFonts w:ascii="Verdana" w:hAnsi="Verdana" w:cs="Arial"/>
          <w:b/>
          <w:color w:val="153E7E"/>
          <w:sz w:val="18"/>
          <w:szCs w:val="18"/>
          <w:lang w:val="ro-RO"/>
        </w:rPr>
        <w:t>Parlamentul României</w:t>
      </w:r>
      <w:r w:rsidRPr="008F7123">
        <w:rPr>
          <w:rFonts w:ascii="Verdana" w:hAnsi="Verdana"/>
          <w:bCs/>
          <w:sz w:val="18"/>
          <w:szCs w:val="18"/>
          <w:lang w:val="en-US"/>
        </w:rPr>
        <w:t xml:space="preserve"> -- </w:t>
      </w:r>
      <w:r w:rsidRPr="00BE0EFC">
        <w:rPr>
          <w:rFonts w:ascii="Verdana" w:hAnsi="Verdana"/>
          <w:bCs/>
          <w:sz w:val="18"/>
          <w:szCs w:val="18"/>
          <w:lang w:val="ro-RO"/>
        </w:rPr>
        <w:t xml:space="preserve">Lege pentru aprobarea Ordonanței de urgență a Guvernului nr. 55/2020 privind instituirea unor măsuri de protecție socială în contextul situației epidemiologice determinate de răspândirea </w:t>
      </w:r>
      <w:proofErr w:type="spellStart"/>
      <w:r w:rsidRPr="00BE0EFC">
        <w:rPr>
          <w:rFonts w:ascii="Verdana" w:hAnsi="Verdana"/>
          <w:bCs/>
          <w:sz w:val="18"/>
          <w:szCs w:val="18"/>
          <w:lang w:val="ro-RO"/>
        </w:rPr>
        <w:t>coronavirusului</w:t>
      </w:r>
      <w:proofErr w:type="spellEnd"/>
      <w:r w:rsidRPr="00BE0EFC">
        <w:rPr>
          <w:rFonts w:ascii="Verdana" w:hAnsi="Verdana"/>
          <w:bCs/>
          <w:sz w:val="18"/>
          <w:szCs w:val="18"/>
          <w:lang w:val="ro-RO"/>
        </w:rPr>
        <w:t xml:space="preserve"> SARS-CoV-2</w:t>
      </w:r>
    </w:p>
    <w:p w14:paraId="081941B3" w14:textId="138FA57F" w:rsidR="00BE0EFC" w:rsidRDefault="00BE0EFC" w:rsidP="00BE0EFC">
      <w:pPr>
        <w:pStyle w:val="Listparagraf"/>
        <w:spacing w:before="120" w:line="288" w:lineRule="auto"/>
        <w:ind w:left="360"/>
        <w:jc w:val="both"/>
        <w:rPr>
          <w:rFonts w:ascii="Verdana" w:hAnsi="Verdana"/>
          <w:bCs/>
          <w:sz w:val="18"/>
          <w:szCs w:val="18"/>
          <w:lang w:val="ro-RO"/>
        </w:rPr>
      </w:pPr>
      <w:r>
        <w:rPr>
          <w:rFonts w:ascii="Verdana" w:hAnsi="Verdana"/>
          <w:b/>
          <w:bCs/>
          <w:sz w:val="18"/>
          <w:szCs w:val="18"/>
          <w:lang w:val="ro-RO"/>
        </w:rPr>
        <w:t>114</w:t>
      </w:r>
      <w:r w:rsidRPr="00BE0EFC">
        <w:rPr>
          <w:rFonts w:ascii="Verdana" w:hAnsi="Verdana"/>
          <w:b/>
          <w:bCs/>
          <w:sz w:val="18"/>
          <w:szCs w:val="18"/>
          <w:lang w:val="ro-RO"/>
        </w:rPr>
        <w:t xml:space="preserve"> </w:t>
      </w:r>
      <w:r w:rsidRPr="008F7123">
        <w:rPr>
          <w:rFonts w:ascii="Verdana" w:hAnsi="Verdana"/>
          <w:bCs/>
          <w:sz w:val="18"/>
          <w:szCs w:val="18"/>
          <w:lang w:val="en-US"/>
        </w:rPr>
        <w:t xml:space="preserve">– </w:t>
      </w:r>
      <w:r w:rsidRPr="00BE0EFC">
        <w:rPr>
          <w:rFonts w:ascii="Verdana" w:hAnsi="Verdana" w:cs="Arial"/>
          <w:b/>
          <w:color w:val="153E7E"/>
          <w:sz w:val="18"/>
          <w:szCs w:val="18"/>
          <w:lang w:val="ro-RO"/>
        </w:rPr>
        <w:t>Parlamentul României</w:t>
      </w:r>
      <w:r w:rsidRPr="008F7123">
        <w:rPr>
          <w:rFonts w:ascii="Verdana" w:hAnsi="Verdana"/>
          <w:bCs/>
          <w:sz w:val="18"/>
          <w:szCs w:val="18"/>
          <w:lang w:val="en-US"/>
        </w:rPr>
        <w:t xml:space="preserve"> -- </w:t>
      </w:r>
      <w:r w:rsidRPr="00BE0EFC">
        <w:rPr>
          <w:rFonts w:ascii="Verdana" w:hAnsi="Verdana"/>
          <w:bCs/>
          <w:sz w:val="18"/>
          <w:szCs w:val="18"/>
          <w:lang w:val="ro-RO"/>
        </w:rPr>
        <w:t>Lege privind unele măsuri în domeniul justiției în contextul pandemiei de COVID-19</w:t>
      </w:r>
    </w:p>
    <w:p w14:paraId="02192564" w14:textId="640649AD" w:rsidR="00BE0EFC" w:rsidRPr="00A71DAC" w:rsidRDefault="00BE0EFC" w:rsidP="00BE0EFC">
      <w:pPr>
        <w:keepNext/>
        <w:spacing w:line="288" w:lineRule="auto"/>
        <w:jc w:val="both"/>
        <w:rPr>
          <w:rFonts w:cs="Arial"/>
          <w:b/>
          <w:bCs/>
          <w:smallCaps/>
          <w:color w:val="0000FF"/>
          <w:szCs w:val="18"/>
          <w:u w:val="single"/>
        </w:rPr>
      </w:pPr>
      <w:r>
        <w:rPr>
          <w:rFonts w:cs="Arial"/>
          <w:b/>
          <w:bCs/>
          <w:smallCaps/>
          <w:color w:val="0000FF"/>
          <w:szCs w:val="18"/>
          <w:u w:val="single"/>
        </w:rPr>
        <w:t>M. Of. nr. 459/29</w:t>
      </w:r>
      <w:r w:rsidRPr="00A71DAC">
        <w:rPr>
          <w:rFonts w:cs="Arial"/>
          <w:b/>
          <w:bCs/>
          <w:smallCaps/>
          <w:color w:val="0000FF"/>
          <w:szCs w:val="18"/>
          <w:u w:val="single"/>
        </w:rPr>
        <w:t xml:space="preserve"> aprilie 2021</w:t>
      </w:r>
    </w:p>
    <w:p w14:paraId="08CCB6BB" w14:textId="34002416" w:rsidR="00BE0EFC" w:rsidRDefault="00BE0EFC" w:rsidP="00BE0EFC">
      <w:pPr>
        <w:pStyle w:val="Listparagraf"/>
        <w:spacing w:before="120" w:line="288" w:lineRule="auto"/>
        <w:ind w:left="360"/>
        <w:jc w:val="both"/>
        <w:rPr>
          <w:rFonts w:ascii="Verdana" w:hAnsi="Verdana"/>
          <w:bCs/>
          <w:sz w:val="18"/>
          <w:szCs w:val="18"/>
          <w:lang w:val="ro-RO"/>
        </w:rPr>
      </w:pPr>
      <w:r>
        <w:rPr>
          <w:rFonts w:ascii="Verdana" w:hAnsi="Verdana"/>
          <w:b/>
          <w:bCs/>
          <w:sz w:val="18"/>
          <w:szCs w:val="18"/>
          <w:lang w:val="ro-RO"/>
        </w:rPr>
        <w:t>33</w:t>
      </w:r>
      <w:r w:rsidRPr="008F7123">
        <w:rPr>
          <w:rFonts w:ascii="Verdana" w:hAnsi="Verdana"/>
          <w:b/>
          <w:bCs/>
          <w:sz w:val="18"/>
          <w:szCs w:val="18"/>
          <w:lang w:val="ro-RO"/>
        </w:rPr>
        <w:t xml:space="preserve"> </w:t>
      </w:r>
      <w:r w:rsidRPr="008F7123">
        <w:rPr>
          <w:rFonts w:ascii="Verdana" w:hAnsi="Verdana"/>
          <w:bCs/>
          <w:sz w:val="18"/>
          <w:szCs w:val="18"/>
          <w:lang w:val="en-US"/>
        </w:rPr>
        <w:t xml:space="preserve">– </w:t>
      </w:r>
      <w:r w:rsidRPr="00BE0EFC">
        <w:rPr>
          <w:rFonts w:ascii="Verdana" w:hAnsi="Verdana" w:cs="Arial"/>
          <w:b/>
          <w:color w:val="153E7E"/>
          <w:sz w:val="18"/>
          <w:szCs w:val="18"/>
          <w:lang w:val="ro-RO"/>
        </w:rPr>
        <w:t>Guvernul României</w:t>
      </w:r>
      <w:r w:rsidRPr="008F7123">
        <w:rPr>
          <w:rFonts w:ascii="Verdana" w:hAnsi="Verdana"/>
          <w:bCs/>
          <w:sz w:val="18"/>
          <w:szCs w:val="18"/>
          <w:lang w:val="en-US"/>
        </w:rPr>
        <w:t xml:space="preserve"> - </w:t>
      </w:r>
      <w:r w:rsidRPr="00BE0EFC">
        <w:rPr>
          <w:rFonts w:ascii="Verdana" w:hAnsi="Verdana"/>
          <w:bCs/>
          <w:sz w:val="18"/>
          <w:szCs w:val="18"/>
          <w:lang w:val="ro-RO"/>
        </w:rPr>
        <w:t>Ordonanță de urgență pentru modificarea și completarea Legii nr. 156/2000 privind protecția cetățenilor români care lucrează în străinătate</w:t>
      </w:r>
    </w:p>
    <w:p w14:paraId="1C372086" w14:textId="620B2B0E" w:rsidR="00BE0EFC" w:rsidRPr="00A71DAC" w:rsidRDefault="00BE0EFC" w:rsidP="00BE0EFC">
      <w:pPr>
        <w:keepNext/>
        <w:spacing w:line="288" w:lineRule="auto"/>
        <w:jc w:val="both"/>
        <w:rPr>
          <w:rFonts w:cs="Arial"/>
          <w:b/>
          <w:bCs/>
          <w:smallCaps/>
          <w:color w:val="0000FF"/>
          <w:szCs w:val="18"/>
          <w:u w:val="single"/>
        </w:rPr>
      </w:pPr>
      <w:r>
        <w:rPr>
          <w:rFonts w:cs="Arial"/>
          <w:b/>
          <w:bCs/>
          <w:smallCaps/>
          <w:color w:val="0000FF"/>
          <w:szCs w:val="18"/>
          <w:u w:val="single"/>
        </w:rPr>
        <w:t>M. Of. nr. 461/29</w:t>
      </w:r>
      <w:r w:rsidRPr="00A71DAC">
        <w:rPr>
          <w:rFonts w:cs="Arial"/>
          <w:b/>
          <w:bCs/>
          <w:smallCaps/>
          <w:color w:val="0000FF"/>
          <w:szCs w:val="18"/>
          <w:u w:val="single"/>
        </w:rPr>
        <w:t xml:space="preserve"> aprilie 2021</w:t>
      </w:r>
    </w:p>
    <w:p w14:paraId="09E788C1" w14:textId="1CD07AC6" w:rsidR="00BE0EFC" w:rsidRDefault="00BE0EFC" w:rsidP="00BE0EFC">
      <w:pPr>
        <w:pStyle w:val="Listparagraf"/>
        <w:spacing w:before="120" w:line="288" w:lineRule="auto"/>
        <w:ind w:left="360"/>
        <w:jc w:val="both"/>
        <w:rPr>
          <w:rFonts w:ascii="Verdana" w:hAnsi="Verdana"/>
          <w:bCs/>
          <w:sz w:val="18"/>
          <w:szCs w:val="18"/>
          <w:lang w:val="ro-RO"/>
        </w:rPr>
      </w:pPr>
      <w:r>
        <w:rPr>
          <w:rFonts w:ascii="Verdana" w:hAnsi="Verdana"/>
          <w:b/>
          <w:bCs/>
          <w:sz w:val="18"/>
          <w:szCs w:val="18"/>
          <w:lang w:val="ro-RO"/>
        </w:rPr>
        <w:t>34</w:t>
      </w:r>
      <w:r w:rsidRPr="008F7123">
        <w:rPr>
          <w:rFonts w:ascii="Verdana" w:hAnsi="Verdana"/>
          <w:b/>
          <w:bCs/>
          <w:sz w:val="18"/>
          <w:szCs w:val="18"/>
          <w:lang w:val="ro-RO"/>
        </w:rPr>
        <w:t xml:space="preserve"> </w:t>
      </w:r>
      <w:r w:rsidRPr="008F7123">
        <w:rPr>
          <w:rFonts w:ascii="Verdana" w:hAnsi="Verdana"/>
          <w:bCs/>
          <w:sz w:val="18"/>
          <w:szCs w:val="18"/>
          <w:lang w:val="en-US"/>
        </w:rPr>
        <w:t xml:space="preserve">– </w:t>
      </w:r>
      <w:r w:rsidRPr="00BE0EFC">
        <w:rPr>
          <w:rFonts w:ascii="Verdana" w:hAnsi="Verdana" w:cs="Arial"/>
          <w:b/>
          <w:color w:val="153E7E"/>
          <w:sz w:val="18"/>
          <w:szCs w:val="18"/>
          <w:lang w:val="ro-RO"/>
        </w:rPr>
        <w:t>Guvernul României</w:t>
      </w:r>
      <w:r w:rsidRPr="008F7123">
        <w:rPr>
          <w:rFonts w:ascii="Verdana" w:hAnsi="Verdana"/>
          <w:bCs/>
          <w:sz w:val="18"/>
          <w:szCs w:val="18"/>
          <w:lang w:val="en-US"/>
        </w:rPr>
        <w:t xml:space="preserve"> - </w:t>
      </w:r>
      <w:r w:rsidRPr="00BE0EFC">
        <w:rPr>
          <w:rFonts w:ascii="Verdana" w:hAnsi="Verdana"/>
          <w:bCs/>
          <w:sz w:val="18"/>
          <w:szCs w:val="18"/>
          <w:lang w:val="ro-RO"/>
        </w:rPr>
        <w:t>Ordonanță de urgență pentru modificarea și completarea Ordonanței de urgență a Guvernului nr. 3/2021 privind unele măsuri pentru recrutarea și plata personalului implicat în procesul de vaccinare împotriva COVID-19 și stabilirea unor măsuri în domeniul sănătății</w:t>
      </w:r>
    </w:p>
    <w:p w14:paraId="5284F2B2" w14:textId="77777777" w:rsidR="00BE0EFC" w:rsidRPr="00355A94" w:rsidRDefault="00BE0EFC" w:rsidP="00BE0EFC">
      <w:pPr>
        <w:pStyle w:val="Listparagraf"/>
        <w:spacing w:before="120" w:line="288" w:lineRule="auto"/>
        <w:ind w:left="360"/>
        <w:jc w:val="both"/>
        <w:rPr>
          <w:rFonts w:ascii="Verdana" w:hAnsi="Verdana"/>
          <w:bCs/>
          <w:sz w:val="18"/>
          <w:szCs w:val="18"/>
          <w:lang w:val="en-US"/>
        </w:rPr>
      </w:pPr>
    </w:p>
    <w:p w14:paraId="29F128EA" w14:textId="6BCFD8B2" w:rsidR="00DB1642" w:rsidRPr="007B253B" w:rsidRDefault="00A5162E" w:rsidP="00BA470A">
      <w:pPr>
        <w:pStyle w:val="Stilsursa"/>
        <w:spacing w:before="0"/>
        <w:rPr>
          <w:szCs w:val="14"/>
        </w:rPr>
      </w:pPr>
      <w:proofErr w:type="spellStart"/>
      <w:r w:rsidRPr="007B253B">
        <w:rPr>
          <w:szCs w:val="14"/>
        </w:rPr>
        <w:t>D</w:t>
      </w:r>
      <w:r w:rsidR="00DB1642" w:rsidRPr="007B253B">
        <w:rPr>
          <w:szCs w:val="14"/>
        </w:rPr>
        <w:t>escărcaţi</w:t>
      </w:r>
      <w:proofErr w:type="spellEnd"/>
      <w:r w:rsidR="00961057" w:rsidRPr="007B253B">
        <w:rPr>
          <w:szCs w:val="14"/>
        </w:rPr>
        <w:t xml:space="preserve"> </w:t>
      </w:r>
      <w:r w:rsidR="00DB1642" w:rsidRPr="007B253B">
        <w:rPr>
          <w:noProof/>
          <w:szCs w:val="14"/>
          <w:lang w:eastAsia="ro-RO"/>
        </w:rPr>
        <w:drawing>
          <wp:inline distT="0" distB="0" distL="0" distR="0" wp14:anchorId="5EAA9E14" wp14:editId="527F5E46">
            <wp:extent cx="133350" cy="133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33350" cy="133350"/>
                    </a:xfrm>
                    <a:prstGeom prst="rect">
                      <a:avLst/>
                    </a:prstGeom>
                    <a:noFill/>
                    <a:ln>
                      <a:noFill/>
                    </a:ln>
                  </pic:spPr>
                </pic:pic>
              </a:graphicData>
            </a:graphic>
          </wp:inline>
        </w:drawing>
      </w:r>
      <w:r w:rsidR="00961057" w:rsidRPr="007B253B">
        <w:rPr>
          <w:szCs w:val="14"/>
        </w:rPr>
        <w:t xml:space="preserve"> </w:t>
      </w:r>
      <w:r w:rsidR="00DB1642" w:rsidRPr="007B253B">
        <w:rPr>
          <w:szCs w:val="14"/>
        </w:rPr>
        <w:t>ADOBE</w:t>
      </w:r>
      <w:r w:rsidR="00961057" w:rsidRPr="007B253B">
        <w:rPr>
          <w:szCs w:val="14"/>
        </w:rPr>
        <w:t xml:space="preserve"> </w:t>
      </w:r>
      <w:r w:rsidR="00DB1642" w:rsidRPr="007B253B">
        <w:rPr>
          <w:szCs w:val="14"/>
        </w:rPr>
        <w:t>READER</w:t>
      </w:r>
      <w:r w:rsidR="00961057" w:rsidRPr="007B253B">
        <w:rPr>
          <w:szCs w:val="14"/>
        </w:rPr>
        <w:t xml:space="preserve"> </w:t>
      </w:r>
      <w:r w:rsidR="00DB1642" w:rsidRPr="007B253B">
        <w:rPr>
          <w:szCs w:val="14"/>
        </w:rPr>
        <w:t>-</w:t>
      </w:r>
      <w:r w:rsidR="00961057" w:rsidRPr="007B253B">
        <w:rPr>
          <w:szCs w:val="14"/>
        </w:rPr>
        <w:t xml:space="preserve"> </w:t>
      </w:r>
      <w:hyperlink r:id="rId12" w:history="1">
        <w:r w:rsidR="00DB1642" w:rsidRPr="007B253B">
          <w:rPr>
            <w:szCs w:val="14"/>
          </w:rPr>
          <w:t>http://get.adobe.com/reader/</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hyperlink>
      <w:r w:rsidR="00961057" w:rsidRPr="007B253B">
        <w:rPr>
          <w:szCs w:val="14"/>
        </w:rPr>
        <w:t xml:space="preserve"> </w:t>
      </w:r>
    </w:p>
    <w:p w14:paraId="23BB6FC7" w14:textId="77777777" w:rsidR="00DB1642" w:rsidRPr="0023405C" w:rsidRDefault="00DB1642" w:rsidP="00FE11C5">
      <w:pPr>
        <w:pStyle w:val="Stilsursa"/>
        <w:spacing w:before="0"/>
        <w:rPr>
          <w:szCs w:val="14"/>
        </w:rPr>
      </w:pPr>
      <w:bookmarkStart w:id="74" w:name="_Toc466963739"/>
      <w:bookmarkStart w:id="75" w:name="_Toc466979916"/>
      <w:bookmarkStart w:id="76" w:name="_Toc471563015"/>
      <w:bookmarkStart w:id="77" w:name="_Toc471731292"/>
      <w:bookmarkStart w:id="78" w:name="_Toc472338683"/>
      <w:bookmarkStart w:id="79" w:name="_Toc473218180"/>
      <w:bookmarkStart w:id="80" w:name="_Toc474059051"/>
      <w:bookmarkStart w:id="81" w:name="_Toc474495557"/>
      <w:bookmarkStart w:id="82" w:name="_Toc475352759"/>
      <w:bookmarkStart w:id="83" w:name="_Toc476739894"/>
      <w:bookmarkStart w:id="84" w:name="_Toc477177296"/>
      <w:bookmarkStart w:id="85" w:name="_Toc477777062"/>
      <w:bookmarkStart w:id="86" w:name="_Toc478389420"/>
      <w:bookmarkStart w:id="87" w:name="_Toc479606758"/>
      <w:bookmarkStart w:id="88" w:name="_Toc486251855"/>
      <w:bookmarkStart w:id="89" w:name="_Toc486331070"/>
      <w:bookmarkStart w:id="90" w:name="_Toc486333440"/>
      <w:bookmarkStart w:id="91" w:name="_Toc492996408"/>
      <w:bookmarkStart w:id="92" w:name="_Toc503284367"/>
      <w:bookmarkStart w:id="93" w:name="_Toc504038454"/>
      <w:bookmarkStart w:id="94" w:name="_Toc534654854"/>
      <w:bookmarkStart w:id="95" w:name="_Toc534655685"/>
      <w:bookmarkStart w:id="96" w:name="_Toc534656759"/>
      <w:bookmarkStart w:id="97" w:name="_Toc534657364"/>
      <w:bookmarkStart w:id="98" w:name="_Toc534657904"/>
      <w:bookmarkStart w:id="99" w:name="_Toc534658319"/>
      <w:bookmarkStart w:id="100" w:name="_Toc534658840"/>
      <w:bookmarkStart w:id="101" w:name="_Toc534659385"/>
      <w:bookmarkStart w:id="102" w:name="_Toc534659920"/>
      <w:bookmarkStart w:id="103" w:name="_Toc534660444"/>
      <w:bookmarkStart w:id="104" w:name="_Toc534661788"/>
      <w:bookmarkStart w:id="105" w:name="_Toc534662923"/>
      <w:bookmarkStart w:id="106" w:name="_Toc534663922"/>
      <w:bookmarkStart w:id="107" w:name="_Toc535315378"/>
      <w:bookmarkStart w:id="108" w:name="_Toc535315448"/>
      <w:bookmarkStart w:id="109" w:name="_Toc536193153"/>
      <w:bookmarkStart w:id="110" w:name="_Toc2601511"/>
      <w:bookmarkStart w:id="111" w:name="_Toc3205609"/>
      <w:bookmarkStart w:id="112" w:name="_Toc4760790"/>
      <w:bookmarkStart w:id="113" w:name="_Toc5634690"/>
      <w:bookmarkStart w:id="114" w:name="_Toc6411932"/>
      <w:bookmarkStart w:id="115" w:name="_Toc7101129"/>
      <w:bookmarkStart w:id="116" w:name="_Toc8805104"/>
      <w:bookmarkStart w:id="117" w:name="_Toc8805134"/>
      <w:bookmarkStart w:id="118" w:name="_Toc9266394"/>
      <w:bookmarkStart w:id="119" w:name="_Toc12617698"/>
      <w:bookmarkStart w:id="120" w:name="_Toc18938614"/>
      <w:r w:rsidRPr="0023405C">
        <w:rPr>
          <w:szCs w:val="14"/>
        </w:rPr>
        <w:t>Sursa:</w:t>
      </w:r>
      <w:r w:rsidR="00961057">
        <w:rPr>
          <w:szCs w:val="14"/>
        </w:rPr>
        <w:t xml:space="preserve"> </w:t>
      </w:r>
      <w:r w:rsidRPr="0023405C">
        <w:rPr>
          <w:szCs w:val="14"/>
        </w:rPr>
        <w:t>Monitorul</w:t>
      </w:r>
      <w:r w:rsidR="00961057">
        <w:rPr>
          <w:szCs w:val="14"/>
        </w:rPr>
        <w:t xml:space="preserve"> </w:t>
      </w:r>
      <w:r w:rsidRPr="0023405C">
        <w:rPr>
          <w:szCs w:val="14"/>
        </w:rPr>
        <w:t>Oficial</w:t>
      </w:r>
      <w:r w:rsidR="00961057">
        <w:rPr>
          <w:szCs w:val="14"/>
        </w:rPr>
        <w:t xml:space="preserve"> </w:t>
      </w:r>
      <w:r w:rsidRPr="0023405C">
        <w:rPr>
          <w:szCs w:val="14"/>
        </w:rPr>
        <w:t>al</w:t>
      </w:r>
      <w:r w:rsidR="00961057">
        <w:rPr>
          <w:szCs w:val="14"/>
        </w:rPr>
        <w:t xml:space="preserve"> </w:t>
      </w:r>
      <w:r w:rsidRPr="0023405C">
        <w:rPr>
          <w:szCs w:val="14"/>
        </w:rPr>
        <w:t>României</w:t>
      </w:r>
      <w:r w:rsidR="00961057">
        <w:rPr>
          <w:szCs w:val="14"/>
        </w:rPr>
        <w:t xml:space="preserve"> </w:t>
      </w:r>
      <w:r w:rsidRPr="0023405C">
        <w:rPr>
          <w:szCs w:val="14"/>
        </w:rPr>
        <w:t>-</w:t>
      </w:r>
      <w:r w:rsidR="00961057">
        <w:rPr>
          <w:szCs w:val="14"/>
        </w:rPr>
        <w:t xml:space="preserve"> </w:t>
      </w:r>
      <w:r w:rsidRPr="0023405C">
        <w:rPr>
          <w:szCs w:val="14"/>
        </w:rPr>
        <w:t>http://www.monitoruloficial.ro/RO/article--e-Monitor.html</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68BBE5CE" w14:textId="6ED5EF3A" w:rsidR="00956D03" w:rsidRDefault="00956D03" w:rsidP="00956D03">
      <w:pPr>
        <w:pStyle w:val="separatorcapitole"/>
      </w:pPr>
      <w:r w:rsidRPr="00A50BC5">
        <w:sym w:font="Wingdings" w:char="F07B"/>
      </w:r>
      <w:r w:rsidRPr="00A50BC5">
        <w:sym w:font="Wingdings" w:char="F07B"/>
      </w:r>
      <w:r w:rsidRPr="00A50BC5">
        <w:sym w:font="Wingdings" w:char="F07B"/>
      </w:r>
    </w:p>
    <w:p w14:paraId="087E3488" w14:textId="6253C978" w:rsidR="00D91995" w:rsidRDefault="00D91995" w:rsidP="008E1060">
      <w:pPr>
        <w:pStyle w:val="Competitii"/>
        <w:rPr>
          <w:color w:val="7F7F7F" w:themeColor="text1" w:themeTint="80"/>
        </w:rPr>
      </w:pPr>
      <w:bookmarkStart w:id="121" w:name="_Toc71022366"/>
      <w:r w:rsidRPr="0086200A">
        <w:rPr>
          <w:color w:val="7F7F7F" w:themeColor="text1" w:themeTint="80"/>
        </w:rPr>
        <w:t>Comunicate de presă ale Guvernului României</w:t>
      </w:r>
      <w:bookmarkEnd w:id="121"/>
    </w:p>
    <w:p w14:paraId="450B023D" w14:textId="172144A9" w:rsidR="00AE435A" w:rsidRPr="000600E8" w:rsidRDefault="0094545B" w:rsidP="000600E8">
      <w:pPr>
        <w:pStyle w:val="TitluArticolinINFOUE"/>
        <w:rPr>
          <w:lang w:eastAsia="ro-RO"/>
        </w:rPr>
      </w:pPr>
      <w:bookmarkStart w:id="122" w:name="_Toc71022367"/>
      <w:r w:rsidRPr="0094545B">
        <w:t xml:space="preserve">Participarea premierului Florin </w:t>
      </w:r>
      <w:proofErr w:type="spellStart"/>
      <w:r w:rsidRPr="0094545B">
        <w:t>Cîțu</w:t>
      </w:r>
      <w:proofErr w:type="spellEnd"/>
      <w:r w:rsidRPr="0094545B">
        <w:t xml:space="preserve"> la consultări cu prefecții, în sistem online</w:t>
      </w:r>
      <w:bookmarkEnd w:id="122"/>
    </w:p>
    <w:p w14:paraId="79BFDEFC" w14:textId="0D0A37FA" w:rsidR="00AE435A" w:rsidRPr="0094545B" w:rsidRDefault="0094545B" w:rsidP="000600E8">
      <w:pPr>
        <w:pStyle w:val="NormalWeb"/>
        <w:spacing w:before="120" w:beforeAutospacing="0" w:after="0" w:afterAutospacing="0"/>
        <w:jc w:val="both"/>
        <w:textAlignment w:val="baseline"/>
        <w:rPr>
          <w:rFonts w:ascii="Verdana" w:hAnsi="Verdana"/>
          <w:b/>
          <w:bCs/>
          <w:sz w:val="18"/>
          <w:szCs w:val="18"/>
        </w:rPr>
      </w:pPr>
      <w:proofErr w:type="spellStart"/>
      <w:r w:rsidRPr="0094545B">
        <w:rPr>
          <w:rFonts w:ascii="Verdana" w:hAnsi="Verdana"/>
          <w:b/>
          <w:bCs/>
          <w:sz w:val="18"/>
          <w:szCs w:val="18"/>
        </w:rPr>
        <w:t>Declaraţii</w:t>
      </w:r>
      <w:proofErr w:type="spellEnd"/>
      <w:r w:rsidRPr="0094545B">
        <w:rPr>
          <w:rFonts w:ascii="Verdana" w:hAnsi="Verdana"/>
          <w:b/>
          <w:bCs/>
          <w:sz w:val="18"/>
          <w:szCs w:val="18"/>
        </w:rPr>
        <w:t xml:space="preserve"> </w:t>
      </w:r>
      <w:proofErr w:type="spellStart"/>
      <w:r w:rsidRPr="0094545B">
        <w:rPr>
          <w:rFonts w:ascii="Verdana" w:hAnsi="Verdana"/>
          <w:b/>
          <w:bCs/>
          <w:sz w:val="18"/>
          <w:szCs w:val="18"/>
        </w:rPr>
        <w:t>susținute</w:t>
      </w:r>
      <w:proofErr w:type="spellEnd"/>
      <w:r w:rsidRPr="0094545B">
        <w:rPr>
          <w:rFonts w:ascii="Verdana" w:hAnsi="Verdana"/>
          <w:b/>
          <w:bCs/>
          <w:sz w:val="18"/>
          <w:szCs w:val="18"/>
        </w:rPr>
        <w:t xml:space="preserve"> de </w:t>
      </w:r>
      <w:proofErr w:type="spellStart"/>
      <w:r w:rsidRPr="0094545B">
        <w:rPr>
          <w:rFonts w:ascii="Verdana" w:hAnsi="Verdana"/>
          <w:b/>
          <w:bCs/>
          <w:sz w:val="18"/>
          <w:szCs w:val="18"/>
        </w:rPr>
        <w:t>premierul</w:t>
      </w:r>
      <w:proofErr w:type="spellEnd"/>
      <w:r w:rsidRPr="0094545B">
        <w:rPr>
          <w:rFonts w:ascii="Verdana" w:hAnsi="Verdana"/>
          <w:b/>
          <w:bCs/>
          <w:sz w:val="18"/>
          <w:szCs w:val="18"/>
        </w:rPr>
        <w:t xml:space="preserve"> Florin </w:t>
      </w:r>
      <w:proofErr w:type="spellStart"/>
      <w:r w:rsidRPr="0094545B">
        <w:rPr>
          <w:rFonts w:ascii="Verdana" w:hAnsi="Verdana"/>
          <w:b/>
          <w:bCs/>
          <w:sz w:val="18"/>
          <w:szCs w:val="18"/>
        </w:rPr>
        <w:t>Cîţu</w:t>
      </w:r>
      <w:proofErr w:type="spellEnd"/>
      <w:r w:rsidRPr="0094545B">
        <w:rPr>
          <w:rFonts w:ascii="Verdana" w:hAnsi="Verdana"/>
          <w:b/>
          <w:bCs/>
          <w:sz w:val="18"/>
          <w:szCs w:val="18"/>
        </w:rPr>
        <w:t xml:space="preserve"> la </w:t>
      </w:r>
      <w:proofErr w:type="spellStart"/>
      <w:r w:rsidRPr="0094545B">
        <w:rPr>
          <w:rFonts w:ascii="Verdana" w:hAnsi="Verdana"/>
          <w:b/>
          <w:bCs/>
          <w:sz w:val="18"/>
          <w:szCs w:val="18"/>
        </w:rPr>
        <w:t>consultări</w:t>
      </w:r>
      <w:proofErr w:type="spellEnd"/>
      <w:r w:rsidRPr="0094545B">
        <w:rPr>
          <w:rFonts w:ascii="Verdana" w:hAnsi="Verdana"/>
          <w:b/>
          <w:bCs/>
          <w:sz w:val="18"/>
          <w:szCs w:val="18"/>
        </w:rPr>
        <w:t xml:space="preserve"> cu </w:t>
      </w:r>
      <w:proofErr w:type="spellStart"/>
      <w:r w:rsidRPr="0094545B">
        <w:rPr>
          <w:rFonts w:ascii="Verdana" w:hAnsi="Verdana"/>
          <w:b/>
          <w:bCs/>
          <w:sz w:val="18"/>
          <w:szCs w:val="18"/>
        </w:rPr>
        <w:t>prefecții</w:t>
      </w:r>
      <w:proofErr w:type="spellEnd"/>
    </w:p>
    <w:p w14:paraId="5C121D34" w14:textId="05C4ADBF" w:rsidR="0094545B" w:rsidRPr="000600E8" w:rsidRDefault="0094545B" w:rsidP="000600E8">
      <w:pPr>
        <w:pStyle w:val="NormalWeb"/>
        <w:spacing w:before="120" w:beforeAutospacing="0" w:after="0" w:afterAutospacing="0"/>
        <w:jc w:val="both"/>
        <w:textAlignment w:val="baseline"/>
        <w:rPr>
          <w:rFonts w:ascii="Verdana" w:hAnsi="Verdana"/>
          <w:sz w:val="18"/>
          <w:szCs w:val="18"/>
        </w:rPr>
      </w:pPr>
      <w:r w:rsidRPr="0094545B">
        <w:rPr>
          <w:rFonts w:ascii="Verdana" w:hAnsi="Verdana"/>
          <w:sz w:val="18"/>
          <w:szCs w:val="18"/>
        </w:rPr>
        <w:t xml:space="preserve">Florin </w:t>
      </w:r>
      <w:proofErr w:type="spellStart"/>
      <w:r w:rsidRPr="0094545B">
        <w:rPr>
          <w:rFonts w:ascii="Verdana" w:hAnsi="Verdana"/>
          <w:sz w:val="18"/>
          <w:szCs w:val="18"/>
        </w:rPr>
        <w:t>Cîțu</w:t>
      </w:r>
      <w:proofErr w:type="spellEnd"/>
      <w:r w:rsidRPr="0094545B">
        <w:rPr>
          <w:rFonts w:ascii="Verdana" w:hAnsi="Verdana"/>
          <w:sz w:val="18"/>
          <w:szCs w:val="18"/>
        </w:rPr>
        <w:t xml:space="preserve">: </w:t>
      </w:r>
      <w:proofErr w:type="spellStart"/>
      <w:r w:rsidRPr="0094545B">
        <w:rPr>
          <w:rFonts w:ascii="Verdana" w:hAnsi="Verdana"/>
          <w:sz w:val="18"/>
          <w:szCs w:val="18"/>
        </w:rPr>
        <w:t>Vă</w:t>
      </w:r>
      <w:proofErr w:type="spellEnd"/>
      <w:r w:rsidRPr="0094545B">
        <w:rPr>
          <w:rFonts w:ascii="Verdana" w:hAnsi="Verdana"/>
          <w:sz w:val="18"/>
          <w:szCs w:val="18"/>
        </w:rPr>
        <w:t xml:space="preserve"> </w:t>
      </w:r>
      <w:proofErr w:type="spellStart"/>
      <w:r w:rsidRPr="0094545B">
        <w:rPr>
          <w:rFonts w:ascii="Verdana" w:hAnsi="Verdana"/>
          <w:sz w:val="18"/>
          <w:szCs w:val="18"/>
        </w:rPr>
        <w:t>mulțumesc</w:t>
      </w:r>
      <w:proofErr w:type="spellEnd"/>
      <w:r w:rsidRPr="0094545B">
        <w:rPr>
          <w:rFonts w:ascii="Verdana" w:hAnsi="Verdana"/>
          <w:sz w:val="18"/>
          <w:szCs w:val="18"/>
        </w:rPr>
        <w:t xml:space="preserve">, </w:t>
      </w:r>
      <w:proofErr w:type="spellStart"/>
      <w:r w:rsidRPr="0094545B">
        <w:rPr>
          <w:rFonts w:ascii="Verdana" w:hAnsi="Verdana"/>
          <w:sz w:val="18"/>
          <w:szCs w:val="18"/>
        </w:rPr>
        <w:t>domnule</w:t>
      </w:r>
      <w:proofErr w:type="spellEnd"/>
      <w:r w:rsidRPr="0094545B">
        <w:rPr>
          <w:rFonts w:ascii="Verdana" w:hAnsi="Verdana"/>
          <w:sz w:val="18"/>
          <w:szCs w:val="18"/>
        </w:rPr>
        <w:t xml:space="preserve"> </w:t>
      </w:r>
      <w:proofErr w:type="spellStart"/>
      <w:r w:rsidRPr="0094545B">
        <w:rPr>
          <w:rFonts w:ascii="Verdana" w:hAnsi="Verdana"/>
          <w:sz w:val="18"/>
          <w:szCs w:val="18"/>
        </w:rPr>
        <w:t>ministru</w:t>
      </w:r>
      <w:proofErr w:type="spellEnd"/>
      <w:r w:rsidRPr="0094545B">
        <w:rPr>
          <w:rFonts w:ascii="Verdana" w:hAnsi="Verdana"/>
          <w:sz w:val="18"/>
          <w:szCs w:val="18"/>
        </w:rPr>
        <w:t xml:space="preserve">. </w:t>
      </w:r>
      <w:proofErr w:type="spellStart"/>
      <w:r w:rsidRPr="0094545B">
        <w:rPr>
          <w:rFonts w:ascii="Verdana" w:hAnsi="Verdana"/>
          <w:sz w:val="18"/>
          <w:szCs w:val="18"/>
        </w:rPr>
        <w:t>În</w:t>
      </w:r>
      <w:proofErr w:type="spellEnd"/>
      <w:r w:rsidRPr="0094545B">
        <w:rPr>
          <w:rFonts w:ascii="Verdana" w:hAnsi="Verdana"/>
          <w:sz w:val="18"/>
          <w:szCs w:val="18"/>
        </w:rPr>
        <w:t xml:space="preserve"> </w:t>
      </w:r>
      <w:proofErr w:type="spellStart"/>
      <w:r w:rsidRPr="0094545B">
        <w:rPr>
          <w:rFonts w:ascii="Verdana" w:hAnsi="Verdana"/>
          <w:sz w:val="18"/>
          <w:szCs w:val="18"/>
        </w:rPr>
        <w:t>primul</w:t>
      </w:r>
      <w:proofErr w:type="spellEnd"/>
      <w:r w:rsidRPr="0094545B">
        <w:rPr>
          <w:rFonts w:ascii="Verdana" w:hAnsi="Verdana"/>
          <w:sz w:val="18"/>
          <w:szCs w:val="18"/>
        </w:rPr>
        <w:t xml:space="preserve"> </w:t>
      </w:r>
      <w:proofErr w:type="spellStart"/>
      <w:r w:rsidRPr="0094545B">
        <w:rPr>
          <w:rFonts w:ascii="Verdana" w:hAnsi="Verdana"/>
          <w:sz w:val="18"/>
          <w:szCs w:val="18"/>
        </w:rPr>
        <w:t>rând</w:t>
      </w:r>
      <w:proofErr w:type="spellEnd"/>
      <w:r w:rsidRPr="0094545B">
        <w:rPr>
          <w:rFonts w:ascii="Verdana" w:hAnsi="Verdana"/>
          <w:sz w:val="18"/>
          <w:szCs w:val="18"/>
        </w:rPr>
        <w:t xml:space="preserve">, </w:t>
      </w:r>
      <w:proofErr w:type="spellStart"/>
      <w:r w:rsidRPr="0094545B">
        <w:rPr>
          <w:rFonts w:ascii="Verdana" w:hAnsi="Verdana"/>
          <w:sz w:val="18"/>
          <w:szCs w:val="18"/>
        </w:rPr>
        <w:t>aș</w:t>
      </w:r>
      <w:proofErr w:type="spellEnd"/>
      <w:r w:rsidRPr="0094545B">
        <w:rPr>
          <w:rFonts w:ascii="Verdana" w:hAnsi="Verdana"/>
          <w:sz w:val="18"/>
          <w:szCs w:val="18"/>
        </w:rPr>
        <w:t xml:space="preserve"> </w:t>
      </w:r>
      <w:proofErr w:type="spellStart"/>
      <w:r w:rsidRPr="0094545B">
        <w:rPr>
          <w:rFonts w:ascii="Verdana" w:hAnsi="Verdana"/>
          <w:sz w:val="18"/>
          <w:szCs w:val="18"/>
        </w:rPr>
        <w:t>vrea</w:t>
      </w:r>
      <w:proofErr w:type="spellEnd"/>
      <w:r w:rsidRPr="0094545B">
        <w:rPr>
          <w:rFonts w:ascii="Verdana" w:hAnsi="Verdana"/>
          <w:sz w:val="18"/>
          <w:szCs w:val="18"/>
        </w:rPr>
        <w:t xml:space="preserve"> </w:t>
      </w:r>
      <w:proofErr w:type="spellStart"/>
      <w:r w:rsidRPr="0094545B">
        <w:rPr>
          <w:rFonts w:ascii="Verdana" w:hAnsi="Verdana"/>
          <w:sz w:val="18"/>
          <w:szCs w:val="18"/>
        </w:rPr>
        <w:t>să</w:t>
      </w:r>
      <w:proofErr w:type="spellEnd"/>
      <w:r w:rsidRPr="0094545B">
        <w:rPr>
          <w:rFonts w:ascii="Verdana" w:hAnsi="Verdana"/>
          <w:sz w:val="18"/>
          <w:szCs w:val="18"/>
        </w:rPr>
        <w:t xml:space="preserve"> </w:t>
      </w:r>
      <w:proofErr w:type="spellStart"/>
      <w:r w:rsidRPr="0094545B">
        <w:rPr>
          <w:rFonts w:ascii="Verdana" w:hAnsi="Verdana"/>
          <w:sz w:val="18"/>
          <w:szCs w:val="18"/>
        </w:rPr>
        <w:t>vă</w:t>
      </w:r>
      <w:proofErr w:type="spellEnd"/>
      <w:r w:rsidRPr="0094545B">
        <w:rPr>
          <w:rFonts w:ascii="Verdana" w:hAnsi="Verdana"/>
          <w:sz w:val="18"/>
          <w:szCs w:val="18"/>
        </w:rPr>
        <w:t xml:space="preserve"> </w:t>
      </w:r>
      <w:proofErr w:type="spellStart"/>
      <w:r w:rsidRPr="0094545B">
        <w:rPr>
          <w:rFonts w:ascii="Verdana" w:hAnsi="Verdana"/>
          <w:sz w:val="18"/>
          <w:szCs w:val="18"/>
        </w:rPr>
        <w:t>mulțumesc</w:t>
      </w:r>
      <w:proofErr w:type="spellEnd"/>
      <w:r w:rsidRPr="0094545B">
        <w:rPr>
          <w:rFonts w:ascii="Verdana" w:hAnsi="Verdana"/>
          <w:sz w:val="18"/>
          <w:szCs w:val="18"/>
        </w:rPr>
        <w:t xml:space="preserve"> </w:t>
      </w:r>
      <w:proofErr w:type="spellStart"/>
      <w:r w:rsidRPr="0094545B">
        <w:rPr>
          <w:rFonts w:ascii="Verdana" w:hAnsi="Verdana"/>
          <w:sz w:val="18"/>
          <w:szCs w:val="18"/>
        </w:rPr>
        <w:t>pentru</w:t>
      </w:r>
      <w:proofErr w:type="spellEnd"/>
      <w:r w:rsidRPr="0094545B">
        <w:rPr>
          <w:rFonts w:ascii="Verdana" w:hAnsi="Verdana"/>
          <w:sz w:val="18"/>
          <w:szCs w:val="18"/>
        </w:rPr>
        <w:t xml:space="preserve"> </w:t>
      </w:r>
      <w:proofErr w:type="spellStart"/>
      <w:r w:rsidRPr="0094545B">
        <w:rPr>
          <w:rFonts w:ascii="Verdana" w:hAnsi="Verdana"/>
          <w:sz w:val="18"/>
          <w:szCs w:val="18"/>
        </w:rPr>
        <w:t>modul</w:t>
      </w:r>
      <w:proofErr w:type="spellEnd"/>
      <w:r w:rsidRPr="0094545B">
        <w:rPr>
          <w:rFonts w:ascii="Verdana" w:hAnsi="Verdana"/>
          <w:sz w:val="18"/>
          <w:szCs w:val="18"/>
        </w:rPr>
        <w:t xml:space="preserve"> </w:t>
      </w:r>
      <w:proofErr w:type="spellStart"/>
      <w:r w:rsidRPr="0094545B">
        <w:rPr>
          <w:rFonts w:ascii="Verdana" w:hAnsi="Verdana"/>
          <w:sz w:val="18"/>
          <w:szCs w:val="18"/>
        </w:rPr>
        <w:t>în</w:t>
      </w:r>
      <w:proofErr w:type="spellEnd"/>
      <w:r w:rsidRPr="0094545B">
        <w:rPr>
          <w:rFonts w:ascii="Verdana" w:hAnsi="Verdana"/>
          <w:sz w:val="18"/>
          <w:szCs w:val="18"/>
        </w:rPr>
        <w:t xml:space="preserve"> care </w:t>
      </w:r>
      <w:proofErr w:type="spellStart"/>
      <w:r w:rsidRPr="0094545B">
        <w:rPr>
          <w:rFonts w:ascii="Verdana" w:hAnsi="Verdana"/>
          <w:sz w:val="18"/>
          <w:szCs w:val="18"/>
        </w:rPr>
        <w:t>ați</w:t>
      </w:r>
      <w:proofErr w:type="spellEnd"/>
      <w:r w:rsidRPr="0094545B">
        <w:rPr>
          <w:rFonts w:ascii="Verdana" w:hAnsi="Verdana"/>
          <w:sz w:val="18"/>
          <w:szCs w:val="18"/>
        </w:rPr>
        <w:t xml:space="preserve"> </w:t>
      </w:r>
      <w:proofErr w:type="spellStart"/>
      <w:r w:rsidRPr="0094545B">
        <w:rPr>
          <w:rFonts w:ascii="Verdana" w:hAnsi="Verdana"/>
          <w:sz w:val="18"/>
          <w:szCs w:val="18"/>
        </w:rPr>
        <w:t>administrat</w:t>
      </w:r>
      <w:proofErr w:type="spellEnd"/>
      <w:r w:rsidRPr="0094545B">
        <w:rPr>
          <w:rFonts w:ascii="Verdana" w:hAnsi="Verdana"/>
          <w:sz w:val="18"/>
          <w:szCs w:val="18"/>
        </w:rPr>
        <w:t xml:space="preserve"> de la ultima </w:t>
      </w:r>
      <w:proofErr w:type="spellStart"/>
      <w:r w:rsidRPr="0094545B">
        <w:rPr>
          <w:rFonts w:ascii="Verdana" w:hAnsi="Verdana"/>
          <w:sz w:val="18"/>
          <w:szCs w:val="18"/>
        </w:rPr>
        <w:t>noastră</w:t>
      </w:r>
      <w:proofErr w:type="spellEnd"/>
      <w:r w:rsidRPr="0094545B">
        <w:rPr>
          <w:rFonts w:ascii="Verdana" w:hAnsi="Verdana"/>
          <w:sz w:val="18"/>
          <w:szCs w:val="18"/>
        </w:rPr>
        <w:t xml:space="preserve"> </w:t>
      </w:r>
      <w:proofErr w:type="spellStart"/>
      <w:r w:rsidRPr="0094545B">
        <w:rPr>
          <w:rFonts w:ascii="Verdana" w:hAnsi="Verdana"/>
          <w:sz w:val="18"/>
          <w:szCs w:val="18"/>
        </w:rPr>
        <w:t>întâlnire</w:t>
      </w:r>
      <w:proofErr w:type="spellEnd"/>
      <w:r w:rsidRPr="0094545B">
        <w:rPr>
          <w:rFonts w:ascii="Verdana" w:hAnsi="Verdana"/>
          <w:sz w:val="18"/>
          <w:szCs w:val="18"/>
        </w:rPr>
        <w:t xml:space="preserve"> </w:t>
      </w:r>
      <w:proofErr w:type="spellStart"/>
      <w:r w:rsidRPr="0094545B">
        <w:rPr>
          <w:rFonts w:ascii="Verdana" w:hAnsi="Verdana"/>
          <w:sz w:val="18"/>
          <w:szCs w:val="18"/>
        </w:rPr>
        <w:t>această</w:t>
      </w:r>
      <w:proofErr w:type="spellEnd"/>
      <w:r w:rsidRPr="0094545B">
        <w:rPr>
          <w:rFonts w:ascii="Verdana" w:hAnsi="Verdana"/>
          <w:sz w:val="18"/>
          <w:szCs w:val="18"/>
        </w:rPr>
        <w:t xml:space="preserve"> </w:t>
      </w:r>
      <w:proofErr w:type="spellStart"/>
      <w:r w:rsidRPr="0094545B">
        <w:rPr>
          <w:rFonts w:ascii="Verdana" w:hAnsi="Verdana"/>
          <w:sz w:val="18"/>
          <w:szCs w:val="18"/>
        </w:rPr>
        <w:t>perioadă</w:t>
      </w:r>
      <w:proofErr w:type="spellEnd"/>
      <w:r w:rsidRPr="0094545B">
        <w:rPr>
          <w:rFonts w:ascii="Verdana" w:hAnsi="Verdana"/>
          <w:sz w:val="18"/>
          <w:szCs w:val="18"/>
        </w:rPr>
        <w:t xml:space="preserve"> </w:t>
      </w:r>
      <w:proofErr w:type="spellStart"/>
      <w:r w:rsidRPr="0094545B">
        <w:rPr>
          <w:rFonts w:ascii="Verdana" w:hAnsi="Verdana"/>
          <w:sz w:val="18"/>
          <w:szCs w:val="18"/>
        </w:rPr>
        <w:t>în</w:t>
      </w:r>
      <w:proofErr w:type="spellEnd"/>
      <w:r w:rsidRPr="0094545B">
        <w:rPr>
          <w:rFonts w:ascii="Verdana" w:hAnsi="Verdana"/>
          <w:sz w:val="18"/>
          <w:szCs w:val="18"/>
        </w:rPr>
        <w:t xml:space="preserve"> care am </w:t>
      </w:r>
      <w:proofErr w:type="spellStart"/>
      <w:r w:rsidRPr="0094545B">
        <w:rPr>
          <w:rFonts w:ascii="Verdana" w:hAnsi="Verdana"/>
          <w:sz w:val="18"/>
          <w:szCs w:val="18"/>
        </w:rPr>
        <w:t>avut</w:t>
      </w:r>
      <w:proofErr w:type="spellEnd"/>
      <w:r w:rsidRPr="0094545B">
        <w:rPr>
          <w:rFonts w:ascii="Verdana" w:hAnsi="Verdana"/>
          <w:sz w:val="18"/>
          <w:szCs w:val="18"/>
        </w:rPr>
        <w:t xml:space="preserve"> </w:t>
      </w:r>
      <w:proofErr w:type="spellStart"/>
      <w:r w:rsidRPr="0094545B">
        <w:rPr>
          <w:rFonts w:ascii="Verdana" w:hAnsi="Verdana"/>
          <w:sz w:val="18"/>
          <w:szCs w:val="18"/>
        </w:rPr>
        <w:t>noi</w:t>
      </w:r>
      <w:proofErr w:type="spellEnd"/>
      <w:r w:rsidRPr="0094545B">
        <w:rPr>
          <w:rFonts w:ascii="Verdana" w:hAnsi="Verdana"/>
          <w:sz w:val="18"/>
          <w:szCs w:val="18"/>
        </w:rPr>
        <w:t xml:space="preserve"> </w:t>
      </w:r>
      <w:proofErr w:type="spellStart"/>
      <w:r w:rsidRPr="0094545B">
        <w:rPr>
          <w:rFonts w:ascii="Verdana" w:hAnsi="Verdana"/>
          <w:sz w:val="18"/>
          <w:szCs w:val="18"/>
        </w:rPr>
        <w:t>restricții</w:t>
      </w:r>
      <w:proofErr w:type="spellEnd"/>
      <w:r w:rsidRPr="0094545B">
        <w:rPr>
          <w:rFonts w:ascii="Verdana" w:hAnsi="Verdana"/>
          <w:sz w:val="18"/>
          <w:szCs w:val="18"/>
        </w:rPr>
        <w:t xml:space="preserve">. </w:t>
      </w:r>
      <w:proofErr w:type="spellStart"/>
      <w:r w:rsidRPr="0094545B">
        <w:rPr>
          <w:rFonts w:ascii="Verdana" w:hAnsi="Verdana"/>
          <w:sz w:val="18"/>
          <w:szCs w:val="18"/>
        </w:rPr>
        <w:t>Știți</w:t>
      </w:r>
      <w:proofErr w:type="spellEnd"/>
      <w:r w:rsidRPr="0094545B">
        <w:rPr>
          <w:rFonts w:ascii="Verdana" w:hAnsi="Verdana"/>
          <w:sz w:val="18"/>
          <w:szCs w:val="18"/>
        </w:rPr>
        <w:t xml:space="preserve"> bine </w:t>
      </w:r>
      <w:proofErr w:type="spellStart"/>
      <w:r w:rsidRPr="0094545B">
        <w:rPr>
          <w:rFonts w:ascii="Verdana" w:hAnsi="Verdana"/>
          <w:sz w:val="18"/>
          <w:szCs w:val="18"/>
        </w:rPr>
        <w:t>că</w:t>
      </w:r>
      <w:proofErr w:type="spellEnd"/>
      <w:r w:rsidRPr="0094545B">
        <w:rPr>
          <w:rFonts w:ascii="Verdana" w:hAnsi="Verdana"/>
          <w:sz w:val="18"/>
          <w:szCs w:val="18"/>
        </w:rPr>
        <w:t xml:space="preserve"> la ultima </w:t>
      </w:r>
      <w:proofErr w:type="spellStart"/>
      <w:r w:rsidRPr="0094545B">
        <w:rPr>
          <w:rFonts w:ascii="Verdana" w:hAnsi="Verdana"/>
          <w:sz w:val="18"/>
          <w:szCs w:val="18"/>
        </w:rPr>
        <w:t>întâlnire</w:t>
      </w:r>
      <w:proofErr w:type="spellEnd"/>
      <w:r w:rsidRPr="0094545B">
        <w:rPr>
          <w:rFonts w:ascii="Verdana" w:hAnsi="Verdana"/>
          <w:sz w:val="18"/>
          <w:szCs w:val="18"/>
        </w:rPr>
        <w:t xml:space="preserve"> v-am </w:t>
      </w:r>
      <w:proofErr w:type="spellStart"/>
      <w:r w:rsidRPr="0094545B">
        <w:rPr>
          <w:rFonts w:ascii="Verdana" w:hAnsi="Verdana"/>
          <w:sz w:val="18"/>
          <w:szCs w:val="18"/>
        </w:rPr>
        <w:t>spus</w:t>
      </w:r>
      <w:proofErr w:type="spellEnd"/>
      <w:r w:rsidRPr="0094545B">
        <w:rPr>
          <w:rFonts w:ascii="Verdana" w:hAnsi="Verdana"/>
          <w:sz w:val="18"/>
          <w:szCs w:val="18"/>
        </w:rPr>
        <w:t xml:space="preserve"> </w:t>
      </w:r>
      <w:proofErr w:type="spellStart"/>
      <w:r w:rsidRPr="0094545B">
        <w:rPr>
          <w:rFonts w:ascii="Verdana" w:hAnsi="Verdana"/>
          <w:sz w:val="18"/>
          <w:szCs w:val="18"/>
        </w:rPr>
        <w:t>că</w:t>
      </w:r>
      <w:proofErr w:type="spellEnd"/>
      <w:r w:rsidRPr="0094545B">
        <w:rPr>
          <w:rFonts w:ascii="Verdana" w:hAnsi="Verdana"/>
          <w:sz w:val="18"/>
          <w:szCs w:val="18"/>
        </w:rPr>
        <w:t xml:space="preserve"> </w:t>
      </w:r>
      <w:proofErr w:type="spellStart"/>
      <w:r w:rsidRPr="0094545B">
        <w:rPr>
          <w:rFonts w:ascii="Verdana" w:hAnsi="Verdana"/>
          <w:sz w:val="18"/>
          <w:szCs w:val="18"/>
        </w:rPr>
        <w:t>trebuie</w:t>
      </w:r>
      <w:proofErr w:type="spellEnd"/>
      <w:r w:rsidRPr="0094545B">
        <w:rPr>
          <w:rFonts w:ascii="Verdana" w:hAnsi="Verdana"/>
          <w:sz w:val="18"/>
          <w:szCs w:val="18"/>
        </w:rPr>
        <w:t xml:space="preserve"> </w:t>
      </w:r>
      <w:proofErr w:type="spellStart"/>
      <w:r w:rsidRPr="0094545B">
        <w:rPr>
          <w:rFonts w:ascii="Verdana" w:hAnsi="Verdana"/>
          <w:sz w:val="18"/>
          <w:szCs w:val="18"/>
        </w:rPr>
        <w:t>să</w:t>
      </w:r>
      <w:proofErr w:type="spellEnd"/>
      <w:r w:rsidRPr="0094545B">
        <w:rPr>
          <w:rFonts w:ascii="Verdana" w:hAnsi="Verdana"/>
          <w:sz w:val="18"/>
          <w:szCs w:val="18"/>
        </w:rPr>
        <w:t xml:space="preserve"> ne </w:t>
      </w:r>
      <w:proofErr w:type="spellStart"/>
      <w:r w:rsidRPr="0094545B">
        <w:rPr>
          <w:rFonts w:ascii="Verdana" w:hAnsi="Verdana"/>
          <w:sz w:val="18"/>
          <w:szCs w:val="18"/>
        </w:rPr>
        <w:t>implicăm</w:t>
      </w:r>
      <w:proofErr w:type="spellEnd"/>
      <w:r w:rsidRPr="0094545B">
        <w:rPr>
          <w:rFonts w:ascii="Verdana" w:hAnsi="Verdana"/>
          <w:sz w:val="18"/>
          <w:szCs w:val="18"/>
        </w:rPr>
        <w:t xml:space="preserve"> cu </w:t>
      </w:r>
      <w:proofErr w:type="spellStart"/>
      <w:r w:rsidRPr="0094545B">
        <w:rPr>
          <w:rFonts w:ascii="Verdana" w:hAnsi="Verdana"/>
          <w:sz w:val="18"/>
          <w:szCs w:val="18"/>
        </w:rPr>
        <w:t>toții</w:t>
      </w:r>
      <w:proofErr w:type="spellEnd"/>
      <w:r w:rsidRPr="0094545B">
        <w:rPr>
          <w:rFonts w:ascii="Verdana" w:hAnsi="Verdana"/>
          <w:sz w:val="18"/>
          <w:szCs w:val="18"/>
        </w:rPr>
        <w:t xml:space="preserve"> </w:t>
      </w:r>
      <w:proofErr w:type="spellStart"/>
      <w:r w:rsidRPr="0094545B">
        <w:rPr>
          <w:rFonts w:ascii="Verdana" w:hAnsi="Verdana"/>
          <w:sz w:val="18"/>
          <w:szCs w:val="18"/>
        </w:rPr>
        <w:t>pentru</w:t>
      </w:r>
      <w:proofErr w:type="spellEnd"/>
      <w:r w:rsidRPr="0094545B">
        <w:rPr>
          <w:rFonts w:ascii="Verdana" w:hAnsi="Verdana"/>
          <w:sz w:val="18"/>
          <w:szCs w:val="18"/>
        </w:rPr>
        <w:t xml:space="preserve"> a </w:t>
      </w:r>
      <w:proofErr w:type="spellStart"/>
      <w:r w:rsidRPr="0094545B">
        <w:rPr>
          <w:rFonts w:ascii="Verdana" w:hAnsi="Verdana"/>
          <w:sz w:val="18"/>
          <w:szCs w:val="18"/>
        </w:rPr>
        <w:t>trece</w:t>
      </w:r>
      <w:proofErr w:type="spellEnd"/>
      <w:r w:rsidRPr="0094545B">
        <w:rPr>
          <w:rFonts w:ascii="Verdana" w:hAnsi="Verdana"/>
          <w:sz w:val="18"/>
          <w:szCs w:val="18"/>
        </w:rPr>
        <w:t xml:space="preserve"> </w:t>
      </w:r>
      <w:proofErr w:type="spellStart"/>
      <w:r w:rsidRPr="0094545B">
        <w:rPr>
          <w:rFonts w:ascii="Verdana" w:hAnsi="Verdana"/>
          <w:sz w:val="18"/>
          <w:szCs w:val="18"/>
        </w:rPr>
        <w:t>peste</w:t>
      </w:r>
      <w:proofErr w:type="spellEnd"/>
      <w:r w:rsidRPr="0094545B">
        <w:rPr>
          <w:rFonts w:ascii="Verdana" w:hAnsi="Verdana"/>
          <w:sz w:val="18"/>
          <w:szCs w:val="18"/>
        </w:rPr>
        <w:t xml:space="preserve"> </w:t>
      </w:r>
      <w:proofErr w:type="spellStart"/>
      <w:r w:rsidRPr="0094545B">
        <w:rPr>
          <w:rFonts w:ascii="Verdana" w:hAnsi="Verdana"/>
          <w:sz w:val="18"/>
          <w:szCs w:val="18"/>
        </w:rPr>
        <w:t>acest</w:t>
      </w:r>
      <w:proofErr w:type="spellEnd"/>
      <w:r w:rsidRPr="0094545B">
        <w:rPr>
          <w:rFonts w:ascii="Verdana" w:hAnsi="Verdana"/>
          <w:sz w:val="18"/>
          <w:szCs w:val="18"/>
        </w:rPr>
        <w:t xml:space="preserve"> </w:t>
      </w:r>
      <w:proofErr w:type="spellStart"/>
      <w:r w:rsidRPr="0094545B">
        <w:rPr>
          <w:rFonts w:ascii="Verdana" w:hAnsi="Verdana"/>
          <w:sz w:val="18"/>
          <w:szCs w:val="18"/>
        </w:rPr>
        <w:t>val</w:t>
      </w:r>
      <w:proofErr w:type="spellEnd"/>
      <w:r w:rsidRPr="0094545B">
        <w:rPr>
          <w:rFonts w:ascii="Verdana" w:hAnsi="Verdana"/>
          <w:sz w:val="18"/>
          <w:szCs w:val="18"/>
        </w:rPr>
        <w:t xml:space="preserve"> </w:t>
      </w:r>
      <w:proofErr w:type="spellStart"/>
      <w:r w:rsidRPr="0094545B">
        <w:rPr>
          <w:rFonts w:ascii="Verdana" w:hAnsi="Verdana"/>
          <w:sz w:val="18"/>
          <w:szCs w:val="18"/>
        </w:rPr>
        <w:t>trei</w:t>
      </w:r>
      <w:proofErr w:type="spellEnd"/>
      <w:r w:rsidRPr="0094545B">
        <w:rPr>
          <w:rFonts w:ascii="Verdana" w:hAnsi="Verdana"/>
          <w:sz w:val="18"/>
          <w:szCs w:val="18"/>
        </w:rPr>
        <w:t xml:space="preserve"> </w:t>
      </w:r>
      <w:proofErr w:type="spellStart"/>
      <w:r w:rsidRPr="0094545B">
        <w:rPr>
          <w:rFonts w:ascii="Verdana" w:hAnsi="Verdana"/>
          <w:sz w:val="18"/>
          <w:szCs w:val="18"/>
        </w:rPr>
        <w:t>și</w:t>
      </w:r>
      <w:proofErr w:type="spellEnd"/>
      <w:r w:rsidRPr="0094545B">
        <w:rPr>
          <w:rFonts w:ascii="Verdana" w:hAnsi="Verdana"/>
          <w:sz w:val="18"/>
          <w:szCs w:val="18"/>
        </w:rPr>
        <w:t xml:space="preserve"> </w:t>
      </w:r>
      <w:proofErr w:type="spellStart"/>
      <w:r w:rsidRPr="0094545B">
        <w:rPr>
          <w:rFonts w:ascii="Verdana" w:hAnsi="Verdana"/>
          <w:sz w:val="18"/>
          <w:szCs w:val="18"/>
        </w:rPr>
        <w:t>chiar</w:t>
      </w:r>
      <w:proofErr w:type="spellEnd"/>
      <w:r w:rsidRPr="0094545B">
        <w:rPr>
          <w:rFonts w:ascii="Verdana" w:hAnsi="Verdana"/>
          <w:sz w:val="18"/>
          <w:szCs w:val="18"/>
        </w:rPr>
        <w:t xml:space="preserve"> </w:t>
      </w:r>
      <w:proofErr w:type="spellStart"/>
      <w:r w:rsidRPr="0094545B">
        <w:rPr>
          <w:rFonts w:ascii="Verdana" w:hAnsi="Verdana"/>
          <w:sz w:val="18"/>
          <w:szCs w:val="18"/>
        </w:rPr>
        <w:t>atât</w:t>
      </w:r>
      <w:proofErr w:type="spellEnd"/>
      <w:r w:rsidRPr="0094545B">
        <w:rPr>
          <w:rFonts w:ascii="Verdana" w:hAnsi="Verdana"/>
          <w:sz w:val="18"/>
          <w:szCs w:val="18"/>
        </w:rPr>
        <w:t xml:space="preserve"> </w:t>
      </w:r>
      <w:proofErr w:type="spellStart"/>
      <w:r w:rsidRPr="0094545B">
        <w:rPr>
          <w:rFonts w:ascii="Verdana" w:hAnsi="Verdana"/>
          <w:sz w:val="18"/>
          <w:szCs w:val="18"/>
        </w:rPr>
        <w:t>prefecții</w:t>
      </w:r>
      <w:proofErr w:type="spellEnd"/>
      <w:r w:rsidRPr="0094545B">
        <w:rPr>
          <w:rFonts w:ascii="Verdana" w:hAnsi="Verdana"/>
          <w:sz w:val="18"/>
          <w:szCs w:val="18"/>
        </w:rPr>
        <w:t xml:space="preserve">, </w:t>
      </w:r>
      <w:proofErr w:type="spellStart"/>
      <w:r w:rsidRPr="0094545B">
        <w:rPr>
          <w:rFonts w:ascii="Verdana" w:hAnsi="Verdana"/>
          <w:sz w:val="18"/>
          <w:szCs w:val="18"/>
        </w:rPr>
        <w:t>subprefecții</w:t>
      </w:r>
      <w:proofErr w:type="spellEnd"/>
      <w:r w:rsidRPr="0094545B">
        <w:rPr>
          <w:rFonts w:ascii="Verdana" w:hAnsi="Verdana"/>
          <w:sz w:val="18"/>
          <w:szCs w:val="18"/>
        </w:rPr>
        <w:t xml:space="preserve">, </w:t>
      </w:r>
      <w:proofErr w:type="spellStart"/>
      <w:r w:rsidRPr="0094545B">
        <w:rPr>
          <w:rFonts w:ascii="Verdana" w:hAnsi="Verdana"/>
          <w:sz w:val="18"/>
          <w:szCs w:val="18"/>
        </w:rPr>
        <w:t>reprezentanții</w:t>
      </w:r>
      <w:proofErr w:type="spellEnd"/>
      <w:r w:rsidRPr="0094545B">
        <w:rPr>
          <w:rFonts w:ascii="Verdana" w:hAnsi="Verdana"/>
          <w:sz w:val="18"/>
          <w:szCs w:val="18"/>
        </w:rPr>
        <w:t xml:space="preserve"> </w:t>
      </w:r>
      <w:proofErr w:type="spellStart"/>
      <w:r w:rsidRPr="0094545B">
        <w:rPr>
          <w:rFonts w:ascii="Verdana" w:hAnsi="Verdana"/>
          <w:sz w:val="18"/>
          <w:szCs w:val="18"/>
        </w:rPr>
        <w:t>ministerului</w:t>
      </w:r>
      <w:proofErr w:type="spellEnd"/>
      <w:r w:rsidRPr="0094545B">
        <w:rPr>
          <w:rFonts w:ascii="Verdana" w:hAnsi="Verdana"/>
          <w:sz w:val="18"/>
          <w:szCs w:val="18"/>
        </w:rPr>
        <w:t xml:space="preserve"> de Interne s-au </w:t>
      </w:r>
      <w:proofErr w:type="spellStart"/>
      <w:r w:rsidRPr="0094545B">
        <w:rPr>
          <w:rFonts w:ascii="Verdana" w:hAnsi="Verdana"/>
          <w:sz w:val="18"/>
          <w:szCs w:val="18"/>
        </w:rPr>
        <w:t>implicat</w:t>
      </w:r>
      <w:proofErr w:type="spellEnd"/>
      <w:r w:rsidRPr="0094545B">
        <w:rPr>
          <w:rFonts w:ascii="Verdana" w:hAnsi="Verdana"/>
          <w:sz w:val="18"/>
          <w:szCs w:val="18"/>
        </w:rPr>
        <w:t xml:space="preserve"> </w:t>
      </w:r>
      <w:proofErr w:type="spellStart"/>
      <w:r w:rsidRPr="0094545B">
        <w:rPr>
          <w:rFonts w:ascii="Verdana" w:hAnsi="Verdana"/>
          <w:sz w:val="18"/>
          <w:szCs w:val="18"/>
        </w:rPr>
        <w:t>și</w:t>
      </w:r>
      <w:proofErr w:type="spellEnd"/>
      <w:r w:rsidRPr="0094545B">
        <w:rPr>
          <w:rFonts w:ascii="Verdana" w:hAnsi="Verdana"/>
          <w:sz w:val="18"/>
          <w:szCs w:val="18"/>
        </w:rPr>
        <w:t xml:space="preserve"> au </w:t>
      </w:r>
      <w:proofErr w:type="spellStart"/>
      <w:r w:rsidRPr="0094545B">
        <w:rPr>
          <w:rFonts w:ascii="Verdana" w:hAnsi="Verdana"/>
          <w:sz w:val="18"/>
          <w:szCs w:val="18"/>
        </w:rPr>
        <w:t>făcut</w:t>
      </w:r>
      <w:proofErr w:type="spellEnd"/>
      <w:r w:rsidRPr="0094545B">
        <w:rPr>
          <w:rFonts w:ascii="Verdana" w:hAnsi="Verdana"/>
          <w:sz w:val="18"/>
          <w:szCs w:val="18"/>
        </w:rPr>
        <w:t xml:space="preserve"> ca </w:t>
      </w:r>
      <w:proofErr w:type="spellStart"/>
      <w:r w:rsidRPr="0094545B">
        <w:rPr>
          <w:rFonts w:ascii="Verdana" w:hAnsi="Verdana"/>
          <w:sz w:val="18"/>
          <w:szCs w:val="18"/>
        </w:rPr>
        <w:t>această</w:t>
      </w:r>
      <w:proofErr w:type="spellEnd"/>
      <w:r w:rsidRPr="0094545B">
        <w:rPr>
          <w:rFonts w:ascii="Verdana" w:hAnsi="Verdana"/>
          <w:sz w:val="18"/>
          <w:szCs w:val="18"/>
        </w:rPr>
        <w:t xml:space="preserve"> </w:t>
      </w:r>
      <w:proofErr w:type="spellStart"/>
      <w:r w:rsidRPr="0094545B">
        <w:rPr>
          <w:rFonts w:ascii="Verdana" w:hAnsi="Verdana"/>
          <w:sz w:val="18"/>
          <w:szCs w:val="18"/>
        </w:rPr>
        <w:t>perioadă</w:t>
      </w:r>
      <w:proofErr w:type="spellEnd"/>
      <w:r w:rsidRPr="0094545B">
        <w:rPr>
          <w:rFonts w:ascii="Verdana" w:hAnsi="Verdana"/>
          <w:sz w:val="18"/>
          <w:szCs w:val="18"/>
        </w:rPr>
        <w:t xml:space="preserve"> </w:t>
      </w:r>
      <w:proofErr w:type="spellStart"/>
      <w:r w:rsidRPr="0094545B">
        <w:rPr>
          <w:rFonts w:ascii="Verdana" w:hAnsi="Verdana"/>
          <w:sz w:val="18"/>
          <w:szCs w:val="18"/>
        </w:rPr>
        <w:t>să</w:t>
      </w:r>
      <w:proofErr w:type="spellEnd"/>
      <w:r w:rsidRPr="0094545B">
        <w:rPr>
          <w:rFonts w:ascii="Verdana" w:hAnsi="Verdana"/>
          <w:sz w:val="18"/>
          <w:szCs w:val="18"/>
        </w:rPr>
        <w:t xml:space="preserve"> </w:t>
      </w:r>
      <w:proofErr w:type="spellStart"/>
      <w:r w:rsidRPr="0094545B">
        <w:rPr>
          <w:rFonts w:ascii="Verdana" w:hAnsi="Verdana"/>
          <w:sz w:val="18"/>
          <w:szCs w:val="18"/>
        </w:rPr>
        <w:t>treacă</w:t>
      </w:r>
      <w:proofErr w:type="spellEnd"/>
      <w:r w:rsidRPr="0094545B">
        <w:rPr>
          <w:rFonts w:ascii="Verdana" w:hAnsi="Verdana"/>
          <w:sz w:val="18"/>
          <w:szCs w:val="18"/>
        </w:rPr>
        <w:t xml:space="preserve"> </w:t>
      </w:r>
      <w:proofErr w:type="spellStart"/>
      <w:r w:rsidRPr="0094545B">
        <w:rPr>
          <w:rFonts w:ascii="Verdana" w:hAnsi="Verdana"/>
          <w:sz w:val="18"/>
          <w:szCs w:val="18"/>
        </w:rPr>
        <w:t>fără</w:t>
      </w:r>
      <w:proofErr w:type="spellEnd"/>
      <w:r w:rsidRPr="0094545B">
        <w:rPr>
          <w:rFonts w:ascii="Verdana" w:hAnsi="Verdana"/>
          <w:sz w:val="18"/>
          <w:szCs w:val="18"/>
        </w:rPr>
        <w:t xml:space="preserve"> </w:t>
      </w:r>
      <w:proofErr w:type="spellStart"/>
      <w:r w:rsidRPr="0094545B">
        <w:rPr>
          <w:rFonts w:ascii="Verdana" w:hAnsi="Verdana"/>
          <w:sz w:val="18"/>
          <w:szCs w:val="18"/>
        </w:rPr>
        <w:t>incidente</w:t>
      </w:r>
      <w:proofErr w:type="spellEnd"/>
      <w:r w:rsidRPr="0094545B">
        <w:rPr>
          <w:rFonts w:ascii="Verdana" w:hAnsi="Verdana"/>
          <w:sz w:val="18"/>
          <w:szCs w:val="18"/>
        </w:rPr>
        <w:t xml:space="preserve"> </w:t>
      </w:r>
      <w:proofErr w:type="spellStart"/>
      <w:r w:rsidRPr="0094545B">
        <w:rPr>
          <w:rFonts w:ascii="Verdana" w:hAnsi="Verdana"/>
          <w:sz w:val="18"/>
          <w:szCs w:val="18"/>
        </w:rPr>
        <w:t>și</w:t>
      </w:r>
      <w:proofErr w:type="spellEnd"/>
      <w:r w:rsidRPr="0094545B">
        <w:rPr>
          <w:rFonts w:ascii="Verdana" w:hAnsi="Verdana"/>
          <w:sz w:val="18"/>
          <w:szCs w:val="18"/>
        </w:rPr>
        <w:t xml:space="preserve"> </w:t>
      </w:r>
      <w:proofErr w:type="spellStart"/>
      <w:r w:rsidRPr="0094545B">
        <w:rPr>
          <w:rFonts w:ascii="Verdana" w:hAnsi="Verdana"/>
          <w:sz w:val="18"/>
          <w:szCs w:val="18"/>
        </w:rPr>
        <w:t>pentru</w:t>
      </w:r>
      <w:proofErr w:type="spellEnd"/>
      <w:r w:rsidRPr="0094545B">
        <w:rPr>
          <w:rFonts w:ascii="Verdana" w:hAnsi="Verdana"/>
          <w:sz w:val="18"/>
          <w:szCs w:val="18"/>
        </w:rPr>
        <w:t xml:space="preserve"> </w:t>
      </w:r>
      <w:proofErr w:type="spellStart"/>
      <w:r w:rsidRPr="0094545B">
        <w:rPr>
          <w:rFonts w:ascii="Verdana" w:hAnsi="Verdana"/>
          <w:sz w:val="18"/>
          <w:szCs w:val="18"/>
        </w:rPr>
        <w:t>asta</w:t>
      </w:r>
      <w:proofErr w:type="spellEnd"/>
      <w:r w:rsidRPr="0094545B">
        <w:rPr>
          <w:rFonts w:ascii="Verdana" w:hAnsi="Verdana"/>
          <w:sz w:val="18"/>
          <w:szCs w:val="18"/>
        </w:rPr>
        <w:t xml:space="preserve"> </w:t>
      </w:r>
      <w:proofErr w:type="spellStart"/>
      <w:r w:rsidRPr="0094545B">
        <w:rPr>
          <w:rFonts w:ascii="Verdana" w:hAnsi="Verdana"/>
          <w:sz w:val="18"/>
          <w:szCs w:val="18"/>
        </w:rPr>
        <w:t>vă</w:t>
      </w:r>
      <w:proofErr w:type="spellEnd"/>
      <w:r w:rsidRPr="0094545B">
        <w:rPr>
          <w:rFonts w:ascii="Verdana" w:hAnsi="Verdana"/>
          <w:sz w:val="18"/>
          <w:szCs w:val="18"/>
        </w:rPr>
        <w:t xml:space="preserve"> </w:t>
      </w:r>
      <w:proofErr w:type="spellStart"/>
      <w:r w:rsidRPr="0094545B">
        <w:rPr>
          <w:rFonts w:ascii="Verdana" w:hAnsi="Verdana"/>
          <w:sz w:val="18"/>
          <w:szCs w:val="18"/>
        </w:rPr>
        <w:t>mulțumesc</w:t>
      </w:r>
      <w:proofErr w:type="spellEnd"/>
      <w:r w:rsidRPr="0094545B">
        <w:rPr>
          <w:rFonts w:ascii="Verdana" w:hAnsi="Verdana"/>
          <w:sz w:val="18"/>
          <w:szCs w:val="18"/>
        </w:rPr>
        <w:t xml:space="preserve">. </w:t>
      </w:r>
      <w:proofErr w:type="spellStart"/>
      <w:r w:rsidRPr="0094545B">
        <w:rPr>
          <w:rFonts w:ascii="Verdana" w:hAnsi="Verdana"/>
          <w:sz w:val="18"/>
          <w:szCs w:val="18"/>
        </w:rPr>
        <w:t>Acum</w:t>
      </w:r>
      <w:proofErr w:type="spellEnd"/>
      <w:r w:rsidRPr="0094545B">
        <w:rPr>
          <w:rFonts w:ascii="Verdana" w:hAnsi="Verdana"/>
          <w:sz w:val="18"/>
          <w:szCs w:val="18"/>
        </w:rPr>
        <w:t xml:space="preserve"> </w:t>
      </w:r>
      <w:proofErr w:type="spellStart"/>
      <w:r w:rsidRPr="0094545B">
        <w:rPr>
          <w:rFonts w:ascii="Verdana" w:hAnsi="Verdana"/>
          <w:sz w:val="18"/>
          <w:szCs w:val="18"/>
        </w:rPr>
        <w:t>suntem</w:t>
      </w:r>
      <w:proofErr w:type="spellEnd"/>
      <w:r w:rsidRPr="0094545B">
        <w:rPr>
          <w:rFonts w:ascii="Verdana" w:hAnsi="Verdana"/>
          <w:sz w:val="18"/>
          <w:szCs w:val="18"/>
        </w:rPr>
        <w:t xml:space="preserve">, </w:t>
      </w:r>
      <w:proofErr w:type="spellStart"/>
      <w:r w:rsidRPr="0094545B">
        <w:rPr>
          <w:rFonts w:ascii="Verdana" w:hAnsi="Verdana"/>
          <w:sz w:val="18"/>
          <w:szCs w:val="18"/>
        </w:rPr>
        <w:t>în</w:t>
      </w:r>
      <w:proofErr w:type="spellEnd"/>
      <w:r w:rsidRPr="0094545B">
        <w:rPr>
          <w:rFonts w:ascii="Verdana" w:hAnsi="Verdana"/>
          <w:sz w:val="18"/>
          <w:szCs w:val="18"/>
        </w:rPr>
        <w:t xml:space="preserve"> </w:t>
      </w:r>
      <w:proofErr w:type="spellStart"/>
      <w:r w:rsidRPr="0094545B">
        <w:rPr>
          <w:rFonts w:ascii="Verdana" w:hAnsi="Verdana"/>
          <w:sz w:val="18"/>
          <w:szCs w:val="18"/>
        </w:rPr>
        <w:t>ceea</w:t>
      </w:r>
      <w:proofErr w:type="spellEnd"/>
      <w:r w:rsidRPr="0094545B">
        <w:rPr>
          <w:rFonts w:ascii="Verdana" w:hAnsi="Verdana"/>
          <w:sz w:val="18"/>
          <w:szCs w:val="18"/>
        </w:rPr>
        <w:t xml:space="preserve"> </w:t>
      </w:r>
      <w:proofErr w:type="spellStart"/>
      <w:r w:rsidRPr="0094545B">
        <w:rPr>
          <w:rFonts w:ascii="Verdana" w:hAnsi="Verdana"/>
          <w:sz w:val="18"/>
          <w:szCs w:val="18"/>
        </w:rPr>
        <w:t>ce</w:t>
      </w:r>
      <w:proofErr w:type="spellEnd"/>
      <w:r w:rsidRPr="0094545B">
        <w:rPr>
          <w:rFonts w:ascii="Verdana" w:hAnsi="Verdana"/>
          <w:sz w:val="18"/>
          <w:szCs w:val="18"/>
        </w:rPr>
        <w:t xml:space="preserve"> </w:t>
      </w:r>
      <w:proofErr w:type="spellStart"/>
      <w:r w:rsidRPr="0094545B">
        <w:rPr>
          <w:rFonts w:ascii="Verdana" w:hAnsi="Verdana"/>
          <w:sz w:val="18"/>
          <w:szCs w:val="18"/>
        </w:rPr>
        <w:t>privește</w:t>
      </w:r>
      <w:proofErr w:type="spellEnd"/>
      <w:r w:rsidRPr="0094545B">
        <w:rPr>
          <w:rFonts w:ascii="Verdana" w:hAnsi="Verdana"/>
          <w:sz w:val="18"/>
          <w:szCs w:val="18"/>
        </w:rPr>
        <w:t xml:space="preserve"> </w:t>
      </w:r>
      <w:proofErr w:type="spellStart"/>
      <w:r w:rsidRPr="0094545B">
        <w:rPr>
          <w:rFonts w:ascii="Verdana" w:hAnsi="Verdana"/>
          <w:sz w:val="18"/>
          <w:szCs w:val="18"/>
        </w:rPr>
        <w:t>pandemia</w:t>
      </w:r>
      <w:proofErr w:type="spellEnd"/>
      <w:r w:rsidRPr="0094545B">
        <w:rPr>
          <w:rFonts w:ascii="Verdana" w:hAnsi="Verdana"/>
          <w:sz w:val="18"/>
          <w:szCs w:val="18"/>
        </w:rPr>
        <w:t xml:space="preserve">, pe o </w:t>
      </w:r>
      <w:proofErr w:type="spellStart"/>
      <w:r w:rsidRPr="0094545B">
        <w:rPr>
          <w:rFonts w:ascii="Verdana" w:hAnsi="Verdana"/>
          <w:sz w:val="18"/>
          <w:szCs w:val="18"/>
        </w:rPr>
        <w:t>pantă</w:t>
      </w:r>
      <w:proofErr w:type="spellEnd"/>
      <w:r w:rsidRPr="0094545B">
        <w:rPr>
          <w:rFonts w:ascii="Verdana" w:hAnsi="Verdana"/>
          <w:sz w:val="18"/>
          <w:szCs w:val="18"/>
        </w:rPr>
        <w:t xml:space="preserve"> </w:t>
      </w:r>
      <w:proofErr w:type="spellStart"/>
      <w:r w:rsidRPr="0094545B">
        <w:rPr>
          <w:rFonts w:ascii="Verdana" w:hAnsi="Verdana"/>
          <w:sz w:val="18"/>
          <w:szCs w:val="18"/>
        </w:rPr>
        <w:t>descrescătoare</w:t>
      </w:r>
      <w:proofErr w:type="spellEnd"/>
      <w:r w:rsidRPr="0094545B">
        <w:rPr>
          <w:rFonts w:ascii="Verdana" w:hAnsi="Verdana"/>
          <w:sz w:val="18"/>
          <w:szCs w:val="18"/>
        </w:rPr>
        <w:t xml:space="preserve"> </w:t>
      </w:r>
      <w:proofErr w:type="gramStart"/>
      <w:r w:rsidRPr="0094545B">
        <w:rPr>
          <w:rFonts w:ascii="Verdana" w:hAnsi="Verdana"/>
          <w:sz w:val="18"/>
          <w:szCs w:val="18"/>
        </w:rPr>
        <w:t>a</w:t>
      </w:r>
      <w:proofErr w:type="gramEnd"/>
      <w:r w:rsidRPr="0094545B">
        <w:rPr>
          <w:rFonts w:ascii="Verdana" w:hAnsi="Verdana"/>
          <w:sz w:val="18"/>
          <w:szCs w:val="18"/>
        </w:rPr>
        <w:t xml:space="preserve"> </w:t>
      </w:r>
      <w:proofErr w:type="spellStart"/>
      <w:r w:rsidRPr="0094545B">
        <w:rPr>
          <w:rFonts w:ascii="Verdana" w:hAnsi="Verdana"/>
          <w:sz w:val="18"/>
          <w:szCs w:val="18"/>
        </w:rPr>
        <w:t>acestui</w:t>
      </w:r>
      <w:proofErr w:type="spellEnd"/>
      <w:r w:rsidRPr="0094545B">
        <w:rPr>
          <w:rFonts w:ascii="Verdana" w:hAnsi="Verdana"/>
          <w:sz w:val="18"/>
          <w:szCs w:val="18"/>
        </w:rPr>
        <w:t xml:space="preserve"> </w:t>
      </w:r>
      <w:proofErr w:type="spellStart"/>
      <w:r w:rsidRPr="0094545B">
        <w:rPr>
          <w:rFonts w:ascii="Verdana" w:hAnsi="Verdana"/>
          <w:sz w:val="18"/>
          <w:szCs w:val="18"/>
        </w:rPr>
        <w:t>val</w:t>
      </w:r>
      <w:proofErr w:type="spellEnd"/>
      <w:r w:rsidRPr="0094545B">
        <w:rPr>
          <w:rFonts w:ascii="Verdana" w:hAnsi="Verdana"/>
          <w:sz w:val="18"/>
          <w:szCs w:val="18"/>
        </w:rPr>
        <w:t xml:space="preserve"> </w:t>
      </w:r>
      <w:proofErr w:type="spellStart"/>
      <w:r w:rsidRPr="0094545B">
        <w:rPr>
          <w:rFonts w:ascii="Verdana" w:hAnsi="Verdana"/>
          <w:sz w:val="18"/>
          <w:szCs w:val="18"/>
        </w:rPr>
        <w:t>trei</w:t>
      </w:r>
      <w:proofErr w:type="spellEnd"/>
      <w:r w:rsidRPr="0094545B">
        <w:rPr>
          <w:rFonts w:ascii="Verdana" w:hAnsi="Verdana"/>
          <w:sz w:val="18"/>
          <w:szCs w:val="18"/>
        </w:rPr>
        <w:t xml:space="preserve"> </w:t>
      </w:r>
      <w:proofErr w:type="spellStart"/>
      <w:r w:rsidRPr="0094545B">
        <w:rPr>
          <w:rFonts w:ascii="Verdana" w:hAnsi="Verdana"/>
          <w:sz w:val="18"/>
          <w:szCs w:val="18"/>
        </w:rPr>
        <w:t>și</w:t>
      </w:r>
      <w:proofErr w:type="spellEnd"/>
      <w:r w:rsidRPr="0094545B">
        <w:rPr>
          <w:rFonts w:ascii="Verdana" w:hAnsi="Verdana"/>
          <w:sz w:val="18"/>
          <w:szCs w:val="18"/>
        </w:rPr>
        <w:t xml:space="preserve"> </w:t>
      </w:r>
      <w:proofErr w:type="spellStart"/>
      <w:r w:rsidRPr="0094545B">
        <w:rPr>
          <w:rFonts w:ascii="Verdana" w:hAnsi="Verdana"/>
          <w:sz w:val="18"/>
          <w:szCs w:val="18"/>
        </w:rPr>
        <w:t>trebuie</w:t>
      </w:r>
      <w:proofErr w:type="spellEnd"/>
      <w:r w:rsidRPr="0094545B">
        <w:rPr>
          <w:rFonts w:ascii="Verdana" w:hAnsi="Verdana"/>
          <w:sz w:val="18"/>
          <w:szCs w:val="18"/>
        </w:rPr>
        <w:t xml:space="preserve"> </w:t>
      </w:r>
      <w:proofErr w:type="spellStart"/>
      <w:r w:rsidRPr="0094545B">
        <w:rPr>
          <w:rFonts w:ascii="Verdana" w:hAnsi="Verdana"/>
          <w:sz w:val="18"/>
          <w:szCs w:val="18"/>
        </w:rPr>
        <w:t>să</w:t>
      </w:r>
      <w:proofErr w:type="spellEnd"/>
      <w:r w:rsidRPr="0094545B">
        <w:rPr>
          <w:rFonts w:ascii="Verdana" w:hAnsi="Verdana"/>
          <w:sz w:val="18"/>
          <w:szCs w:val="18"/>
        </w:rPr>
        <w:t xml:space="preserve"> </w:t>
      </w:r>
      <w:proofErr w:type="spellStart"/>
      <w:r w:rsidRPr="0094545B">
        <w:rPr>
          <w:rFonts w:ascii="Verdana" w:hAnsi="Verdana"/>
          <w:sz w:val="18"/>
          <w:szCs w:val="18"/>
        </w:rPr>
        <w:t>consolidăm</w:t>
      </w:r>
      <w:proofErr w:type="spellEnd"/>
      <w:r w:rsidRPr="0094545B">
        <w:rPr>
          <w:rFonts w:ascii="Verdana" w:hAnsi="Verdana"/>
          <w:sz w:val="18"/>
          <w:szCs w:val="18"/>
        </w:rPr>
        <w:t xml:space="preserve"> </w:t>
      </w:r>
      <w:proofErr w:type="spellStart"/>
      <w:r w:rsidRPr="0094545B">
        <w:rPr>
          <w:rFonts w:ascii="Verdana" w:hAnsi="Verdana"/>
          <w:sz w:val="18"/>
          <w:szCs w:val="18"/>
        </w:rPr>
        <w:t>această</w:t>
      </w:r>
      <w:proofErr w:type="spellEnd"/>
      <w:r w:rsidRPr="0094545B">
        <w:rPr>
          <w:rFonts w:ascii="Verdana" w:hAnsi="Verdana"/>
          <w:sz w:val="18"/>
          <w:szCs w:val="18"/>
        </w:rPr>
        <w:t xml:space="preserve"> </w:t>
      </w:r>
      <w:proofErr w:type="spellStart"/>
      <w:r w:rsidRPr="0094545B">
        <w:rPr>
          <w:rFonts w:ascii="Verdana" w:hAnsi="Verdana"/>
          <w:sz w:val="18"/>
          <w:szCs w:val="18"/>
        </w:rPr>
        <w:t>perioadă</w:t>
      </w:r>
      <w:proofErr w:type="spellEnd"/>
      <w:r w:rsidRPr="0094545B">
        <w:rPr>
          <w:rFonts w:ascii="Verdana" w:hAnsi="Verdana"/>
          <w:sz w:val="18"/>
          <w:szCs w:val="18"/>
        </w:rPr>
        <w:t xml:space="preserve">, de </w:t>
      </w:r>
      <w:proofErr w:type="spellStart"/>
      <w:r w:rsidRPr="0094545B">
        <w:rPr>
          <w:rFonts w:ascii="Verdana" w:hAnsi="Verdana"/>
          <w:sz w:val="18"/>
          <w:szCs w:val="18"/>
        </w:rPr>
        <w:t>aceea</w:t>
      </w:r>
      <w:proofErr w:type="spellEnd"/>
      <w:r w:rsidRPr="0094545B">
        <w:rPr>
          <w:rFonts w:ascii="Verdana" w:hAnsi="Verdana"/>
          <w:sz w:val="18"/>
          <w:szCs w:val="18"/>
        </w:rPr>
        <w:t xml:space="preserve"> </w:t>
      </w:r>
      <w:proofErr w:type="spellStart"/>
      <w:r w:rsidRPr="0094545B">
        <w:rPr>
          <w:rFonts w:ascii="Verdana" w:hAnsi="Verdana"/>
          <w:sz w:val="18"/>
          <w:szCs w:val="18"/>
        </w:rPr>
        <w:t>în</w:t>
      </w:r>
      <w:proofErr w:type="spellEnd"/>
      <w:r w:rsidRPr="0094545B">
        <w:rPr>
          <w:rFonts w:ascii="Verdana" w:hAnsi="Verdana"/>
          <w:sz w:val="18"/>
          <w:szCs w:val="18"/>
        </w:rPr>
        <w:t xml:space="preserve"> </w:t>
      </w:r>
      <w:proofErr w:type="spellStart"/>
      <w:r w:rsidRPr="0094545B">
        <w:rPr>
          <w:rFonts w:ascii="Verdana" w:hAnsi="Verdana"/>
          <w:sz w:val="18"/>
          <w:szCs w:val="18"/>
        </w:rPr>
        <w:t>continuare</w:t>
      </w:r>
      <w:proofErr w:type="spellEnd"/>
      <w:r w:rsidRPr="0094545B">
        <w:rPr>
          <w:rFonts w:ascii="Verdana" w:hAnsi="Verdana"/>
          <w:sz w:val="18"/>
          <w:szCs w:val="18"/>
        </w:rPr>
        <w:t xml:space="preserve"> </w:t>
      </w:r>
      <w:proofErr w:type="spellStart"/>
      <w:r w:rsidRPr="0094545B">
        <w:rPr>
          <w:rFonts w:ascii="Verdana" w:hAnsi="Verdana"/>
          <w:sz w:val="18"/>
          <w:szCs w:val="18"/>
        </w:rPr>
        <w:t>trebuie</w:t>
      </w:r>
      <w:proofErr w:type="spellEnd"/>
      <w:r w:rsidRPr="0094545B">
        <w:rPr>
          <w:rFonts w:ascii="Verdana" w:hAnsi="Verdana"/>
          <w:sz w:val="18"/>
          <w:szCs w:val="18"/>
        </w:rPr>
        <w:t xml:space="preserve"> </w:t>
      </w:r>
      <w:proofErr w:type="spellStart"/>
      <w:r w:rsidRPr="0094545B">
        <w:rPr>
          <w:rFonts w:ascii="Verdana" w:hAnsi="Verdana"/>
          <w:sz w:val="18"/>
          <w:szCs w:val="18"/>
        </w:rPr>
        <w:t>să</w:t>
      </w:r>
      <w:proofErr w:type="spellEnd"/>
      <w:r w:rsidRPr="0094545B">
        <w:rPr>
          <w:rFonts w:ascii="Verdana" w:hAnsi="Verdana"/>
          <w:sz w:val="18"/>
          <w:szCs w:val="18"/>
        </w:rPr>
        <w:t xml:space="preserve"> </w:t>
      </w:r>
      <w:proofErr w:type="spellStart"/>
      <w:r w:rsidRPr="0094545B">
        <w:rPr>
          <w:rFonts w:ascii="Verdana" w:hAnsi="Verdana"/>
          <w:sz w:val="18"/>
          <w:szCs w:val="18"/>
        </w:rPr>
        <w:t>fim</w:t>
      </w:r>
      <w:proofErr w:type="spellEnd"/>
      <w:r w:rsidRPr="0094545B">
        <w:rPr>
          <w:rFonts w:ascii="Verdana" w:hAnsi="Verdana"/>
          <w:sz w:val="18"/>
          <w:szCs w:val="18"/>
        </w:rPr>
        <w:t xml:space="preserve"> </w:t>
      </w:r>
      <w:proofErr w:type="spellStart"/>
      <w:r w:rsidRPr="0094545B">
        <w:rPr>
          <w:rFonts w:ascii="Verdana" w:hAnsi="Verdana"/>
          <w:sz w:val="18"/>
          <w:szCs w:val="18"/>
        </w:rPr>
        <w:t>vigilenți</w:t>
      </w:r>
      <w:proofErr w:type="spellEnd"/>
      <w:r w:rsidRPr="0094545B">
        <w:rPr>
          <w:rFonts w:ascii="Verdana" w:hAnsi="Verdana"/>
          <w:sz w:val="18"/>
          <w:szCs w:val="18"/>
        </w:rPr>
        <w:t xml:space="preserve">, </w:t>
      </w:r>
      <w:proofErr w:type="spellStart"/>
      <w:r w:rsidRPr="0094545B">
        <w:rPr>
          <w:rFonts w:ascii="Verdana" w:hAnsi="Verdana"/>
          <w:sz w:val="18"/>
          <w:szCs w:val="18"/>
        </w:rPr>
        <w:t>încă</w:t>
      </w:r>
      <w:proofErr w:type="spellEnd"/>
      <w:r w:rsidRPr="0094545B">
        <w:rPr>
          <w:rFonts w:ascii="Verdana" w:hAnsi="Verdana"/>
          <w:sz w:val="18"/>
          <w:szCs w:val="18"/>
        </w:rPr>
        <w:t xml:space="preserve"> nu a </w:t>
      </w:r>
      <w:proofErr w:type="spellStart"/>
      <w:r w:rsidRPr="0094545B">
        <w:rPr>
          <w:rFonts w:ascii="Verdana" w:hAnsi="Verdana"/>
          <w:sz w:val="18"/>
          <w:szCs w:val="18"/>
        </w:rPr>
        <w:t>trecut</w:t>
      </w:r>
      <w:proofErr w:type="spellEnd"/>
      <w:r w:rsidRPr="0094545B">
        <w:rPr>
          <w:rFonts w:ascii="Verdana" w:hAnsi="Verdana"/>
          <w:sz w:val="18"/>
          <w:szCs w:val="18"/>
        </w:rPr>
        <w:t xml:space="preserve"> </w:t>
      </w:r>
      <w:proofErr w:type="spellStart"/>
      <w:r w:rsidRPr="0094545B">
        <w:rPr>
          <w:rFonts w:ascii="Verdana" w:hAnsi="Verdana"/>
          <w:sz w:val="18"/>
          <w:szCs w:val="18"/>
        </w:rPr>
        <w:t>acest</w:t>
      </w:r>
      <w:proofErr w:type="spellEnd"/>
      <w:r w:rsidRPr="0094545B">
        <w:rPr>
          <w:rFonts w:ascii="Verdana" w:hAnsi="Verdana"/>
          <w:sz w:val="18"/>
          <w:szCs w:val="18"/>
        </w:rPr>
        <w:t xml:space="preserve"> </w:t>
      </w:r>
      <w:proofErr w:type="spellStart"/>
      <w:r w:rsidRPr="0094545B">
        <w:rPr>
          <w:rFonts w:ascii="Verdana" w:hAnsi="Verdana"/>
          <w:sz w:val="18"/>
          <w:szCs w:val="18"/>
        </w:rPr>
        <w:t>val</w:t>
      </w:r>
      <w:proofErr w:type="spellEnd"/>
      <w:r w:rsidRPr="0094545B">
        <w:rPr>
          <w:rFonts w:ascii="Verdana" w:hAnsi="Verdana"/>
          <w:sz w:val="18"/>
          <w:szCs w:val="18"/>
        </w:rPr>
        <w:t xml:space="preserve"> </w:t>
      </w:r>
      <w:proofErr w:type="spellStart"/>
      <w:r w:rsidRPr="0094545B">
        <w:rPr>
          <w:rFonts w:ascii="Verdana" w:hAnsi="Verdana"/>
          <w:sz w:val="18"/>
          <w:szCs w:val="18"/>
        </w:rPr>
        <w:t>trei</w:t>
      </w:r>
      <w:proofErr w:type="spellEnd"/>
      <w:r w:rsidRPr="0094545B">
        <w:rPr>
          <w:rFonts w:ascii="Verdana" w:hAnsi="Verdana"/>
          <w:sz w:val="18"/>
          <w:szCs w:val="18"/>
        </w:rPr>
        <w:t xml:space="preserve">, </w:t>
      </w:r>
      <w:proofErr w:type="spellStart"/>
      <w:r w:rsidRPr="0094545B">
        <w:rPr>
          <w:rFonts w:ascii="Verdana" w:hAnsi="Verdana"/>
          <w:sz w:val="18"/>
          <w:szCs w:val="18"/>
        </w:rPr>
        <w:t>dar</w:t>
      </w:r>
      <w:proofErr w:type="spellEnd"/>
      <w:r w:rsidRPr="0094545B">
        <w:rPr>
          <w:rFonts w:ascii="Verdana" w:hAnsi="Verdana"/>
          <w:sz w:val="18"/>
          <w:szCs w:val="18"/>
        </w:rPr>
        <w:t xml:space="preserve"> </w:t>
      </w:r>
      <w:proofErr w:type="spellStart"/>
      <w:r w:rsidRPr="0094545B">
        <w:rPr>
          <w:rFonts w:ascii="Verdana" w:hAnsi="Verdana"/>
          <w:sz w:val="18"/>
          <w:szCs w:val="18"/>
        </w:rPr>
        <w:t>este</w:t>
      </w:r>
      <w:proofErr w:type="spellEnd"/>
      <w:r w:rsidRPr="0094545B">
        <w:rPr>
          <w:rFonts w:ascii="Verdana" w:hAnsi="Verdana"/>
          <w:sz w:val="18"/>
          <w:szCs w:val="18"/>
        </w:rPr>
        <w:t xml:space="preserve"> </w:t>
      </w:r>
      <w:proofErr w:type="spellStart"/>
      <w:r w:rsidRPr="0094545B">
        <w:rPr>
          <w:rFonts w:ascii="Verdana" w:hAnsi="Verdana"/>
          <w:sz w:val="18"/>
          <w:szCs w:val="18"/>
        </w:rPr>
        <w:t>clar</w:t>
      </w:r>
      <w:proofErr w:type="spellEnd"/>
      <w:r w:rsidRPr="0094545B">
        <w:rPr>
          <w:rFonts w:ascii="Verdana" w:hAnsi="Verdana"/>
          <w:sz w:val="18"/>
          <w:szCs w:val="18"/>
        </w:rPr>
        <w:t xml:space="preserve"> </w:t>
      </w:r>
      <w:proofErr w:type="spellStart"/>
      <w:r w:rsidRPr="0094545B">
        <w:rPr>
          <w:rFonts w:ascii="Verdana" w:hAnsi="Verdana"/>
          <w:sz w:val="18"/>
          <w:szCs w:val="18"/>
        </w:rPr>
        <w:t>că</w:t>
      </w:r>
      <w:proofErr w:type="spellEnd"/>
      <w:r w:rsidRPr="0094545B">
        <w:rPr>
          <w:rFonts w:ascii="Verdana" w:hAnsi="Verdana"/>
          <w:sz w:val="18"/>
          <w:szCs w:val="18"/>
        </w:rPr>
        <w:t xml:space="preserve"> </w:t>
      </w:r>
      <w:proofErr w:type="spellStart"/>
      <w:r w:rsidRPr="0094545B">
        <w:rPr>
          <w:rFonts w:ascii="Verdana" w:hAnsi="Verdana"/>
          <w:sz w:val="18"/>
          <w:szCs w:val="18"/>
        </w:rPr>
        <w:t>ceea</w:t>
      </w:r>
      <w:proofErr w:type="spellEnd"/>
      <w:r w:rsidRPr="0094545B">
        <w:rPr>
          <w:rFonts w:ascii="Verdana" w:hAnsi="Verdana"/>
          <w:sz w:val="18"/>
          <w:szCs w:val="18"/>
        </w:rPr>
        <w:t xml:space="preserve"> </w:t>
      </w:r>
      <w:proofErr w:type="spellStart"/>
      <w:r w:rsidRPr="0094545B">
        <w:rPr>
          <w:rFonts w:ascii="Verdana" w:hAnsi="Verdana"/>
          <w:sz w:val="18"/>
          <w:szCs w:val="18"/>
        </w:rPr>
        <w:t>ce</w:t>
      </w:r>
      <w:proofErr w:type="spellEnd"/>
      <w:r w:rsidRPr="0094545B">
        <w:rPr>
          <w:rFonts w:ascii="Verdana" w:hAnsi="Verdana"/>
          <w:sz w:val="18"/>
          <w:szCs w:val="18"/>
        </w:rPr>
        <w:t xml:space="preserve"> a </w:t>
      </w:r>
      <w:proofErr w:type="spellStart"/>
      <w:r w:rsidRPr="0094545B">
        <w:rPr>
          <w:rFonts w:ascii="Verdana" w:hAnsi="Verdana"/>
          <w:sz w:val="18"/>
          <w:szCs w:val="18"/>
        </w:rPr>
        <w:t>fost</w:t>
      </w:r>
      <w:proofErr w:type="spellEnd"/>
      <w:r w:rsidRPr="0094545B">
        <w:rPr>
          <w:rFonts w:ascii="Verdana" w:hAnsi="Verdana"/>
          <w:sz w:val="18"/>
          <w:szCs w:val="18"/>
        </w:rPr>
        <w:t xml:space="preserve"> </w:t>
      </w:r>
      <w:proofErr w:type="spellStart"/>
      <w:r w:rsidRPr="0094545B">
        <w:rPr>
          <w:rFonts w:ascii="Verdana" w:hAnsi="Verdana"/>
          <w:sz w:val="18"/>
          <w:szCs w:val="18"/>
        </w:rPr>
        <w:t>mai</w:t>
      </w:r>
      <w:proofErr w:type="spellEnd"/>
      <w:r w:rsidRPr="0094545B">
        <w:rPr>
          <w:rFonts w:ascii="Verdana" w:hAnsi="Verdana"/>
          <w:sz w:val="18"/>
          <w:szCs w:val="18"/>
        </w:rPr>
        <w:t xml:space="preserve"> </w:t>
      </w:r>
      <w:proofErr w:type="spellStart"/>
      <w:r w:rsidRPr="0094545B">
        <w:rPr>
          <w:rFonts w:ascii="Verdana" w:hAnsi="Verdana"/>
          <w:sz w:val="18"/>
          <w:szCs w:val="18"/>
        </w:rPr>
        <w:t>greu</w:t>
      </w:r>
      <w:proofErr w:type="spellEnd"/>
      <w:r w:rsidRPr="0094545B">
        <w:rPr>
          <w:rFonts w:ascii="Verdana" w:hAnsi="Verdana"/>
          <w:sz w:val="18"/>
          <w:szCs w:val="18"/>
        </w:rPr>
        <w:t xml:space="preserve"> a </w:t>
      </w:r>
      <w:proofErr w:type="spellStart"/>
      <w:r w:rsidRPr="0094545B">
        <w:rPr>
          <w:rFonts w:ascii="Verdana" w:hAnsi="Verdana"/>
          <w:sz w:val="18"/>
          <w:szCs w:val="18"/>
        </w:rPr>
        <w:t>trecut</w:t>
      </w:r>
      <w:proofErr w:type="spellEnd"/>
      <w:r w:rsidRPr="0094545B">
        <w:rPr>
          <w:rFonts w:ascii="Verdana" w:hAnsi="Verdana"/>
          <w:sz w:val="18"/>
          <w:szCs w:val="18"/>
        </w:rPr>
        <w:t xml:space="preserve"> </w:t>
      </w:r>
      <w:proofErr w:type="spellStart"/>
      <w:r w:rsidRPr="0094545B">
        <w:rPr>
          <w:rFonts w:ascii="Verdana" w:hAnsi="Verdana"/>
          <w:sz w:val="18"/>
          <w:szCs w:val="18"/>
        </w:rPr>
        <w:t>și</w:t>
      </w:r>
      <w:proofErr w:type="spellEnd"/>
      <w:r w:rsidRPr="0094545B">
        <w:rPr>
          <w:rFonts w:ascii="Verdana" w:hAnsi="Verdana"/>
          <w:sz w:val="18"/>
          <w:szCs w:val="18"/>
        </w:rPr>
        <w:t xml:space="preserve"> a </w:t>
      </w:r>
      <w:proofErr w:type="spellStart"/>
      <w:r w:rsidRPr="0094545B">
        <w:rPr>
          <w:rFonts w:ascii="Verdana" w:hAnsi="Verdana"/>
          <w:sz w:val="18"/>
          <w:szCs w:val="18"/>
        </w:rPr>
        <w:t>contat</w:t>
      </w:r>
      <w:proofErr w:type="spellEnd"/>
      <w:r w:rsidRPr="0094545B">
        <w:rPr>
          <w:rFonts w:ascii="Verdana" w:hAnsi="Verdana"/>
          <w:sz w:val="18"/>
          <w:szCs w:val="18"/>
        </w:rPr>
        <w:t xml:space="preserve"> </w:t>
      </w:r>
      <w:proofErr w:type="spellStart"/>
      <w:r w:rsidRPr="0094545B">
        <w:rPr>
          <w:rFonts w:ascii="Verdana" w:hAnsi="Verdana"/>
          <w:sz w:val="18"/>
          <w:szCs w:val="18"/>
        </w:rPr>
        <w:t>foarte</w:t>
      </w:r>
      <w:proofErr w:type="spellEnd"/>
      <w:r w:rsidRPr="0094545B">
        <w:rPr>
          <w:rFonts w:ascii="Verdana" w:hAnsi="Verdana"/>
          <w:sz w:val="18"/>
          <w:szCs w:val="18"/>
        </w:rPr>
        <w:t xml:space="preserve"> </w:t>
      </w:r>
      <w:proofErr w:type="spellStart"/>
      <w:r w:rsidRPr="0094545B">
        <w:rPr>
          <w:rFonts w:ascii="Verdana" w:hAnsi="Verdana"/>
          <w:sz w:val="18"/>
          <w:szCs w:val="18"/>
        </w:rPr>
        <w:t>mult</w:t>
      </w:r>
      <w:proofErr w:type="spellEnd"/>
      <w:r w:rsidRPr="0094545B">
        <w:rPr>
          <w:rFonts w:ascii="Verdana" w:hAnsi="Verdana"/>
          <w:sz w:val="18"/>
          <w:szCs w:val="18"/>
        </w:rPr>
        <w:t xml:space="preserve"> </w:t>
      </w:r>
      <w:proofErr w:type="spellStart"/>
      <w:r w:rsidRPr="0094545B">
        <w:rPr>
          <w:rFonts w:ascii="Verdana" w:hAnsi="Verdana"/>
          <w:sz w:val="18"/>
          <w:szCs w:val="18"/>
        </w:rPr>
        <w:t>și</w:t>
      </w:r>
      <w:proofErr w:type="spellEnd"/>
      <w:r w:rsidRPr="0094545B">
        <w:rPr>
          <w:rFonts w:ascii="Verdana" w:hAnsi="Verdana"/>
          <w:sz w:val="18"/>
          <w:szCs w:val="18"/>
        </w:rPr>
        <w:t xml:space="preserve"> </w:t>
      </w:r>
      <w:proofErr w:type="spellStart"/>
      <w:r w:rsidRPr="0094545B">
        <w:rPr>
          <w:rFonts w:ascii="Verdana" w:hAnsi="Verdana"/>
          <w:sz w:val="18"/>
          <w:szCs w:val="18"/>
        </w:rPr>
        <w:t>modul</w:t>
      </w:r>
      <w:proofErr w:type="spellEnd"/>
      <w:r w:rsidRPr="0094545B">
        <w:rPr>
          <w:rFonts w:ascii="Verdana" w:hAnsi="Verdana"/>
          <w:sz w:val="18"/>
          <w:szCs w:val="18"/>
        </w:rPr>
        <w:t xml:space="preserve"> </w:t>
      </w:r>
      <w:proofErr w:type="spellStart"/>
      <w:r w:rsidRPr="0094545B">
        <w:rPr>
          <w:rFonts w:ascii="Verdana" w:hAnsi="Verdana"/>
          <w:sz w:val="18"/>
          <w:szCs w:val="18"/>
        </w:rPr>
        <w:t>în</w:t>
      </w:r>
      <w:proofErr w:type="spellEnd"/>
      <w:r w:rsidRPr="0094545B">
        <w:rPr>
          <w:rFonts w:ascii="Verdana" w:hAnsi="Verdana"/>
          <w:sz w:val="18"/>
          <w:szCs w:val="18"/>
        </w:rPr>
        <w:t xml:space="preserve"> care </w:t>
      </w:r>
      <w:proofErr w:type="spellStart"/>
      <w:r w:rsidRPr="0094545B">
        <w:rPr>
          <w:rFonts w:ascii="Verdana" w:hAnsi="Verdana"/>
          <w:sz w:val="18"/>
          <w:szCs w:val="18"/>
        </w:rPr>
        <w:t>dvs</w:t>
      </w:r>
      <w:proofErr w:type="spellEnd"/>
      <w:r w:rsidRPr="0094545B">
        <w:rPr>
          <w:rFonts w:ascii="Verdana" w:hAnsi="Verdana"/>
          <w:sz w:val="18"/>
          <w:szCs w:val="18"/>
        </w:rPr>
        <w:t xml:space="preserve">. </w:t>
      </w:r>
      <w:proofErr w:type="spellStart"/>
      <w:r w:rsidRPr="0094545B">
        <w:rPr>
          <w:rFonts w:ascii="Verdana" w:hAnsi="Verdana"/>
          <w:sz w:val="18"/>
          <w:szCs w:val="18"/>
        </w:rPr>
        <w:t>ați</w:t>
      </w:r>
      <w:proofErr w:type="spellEnd"/>
      <w:r w:rsidRPr="0094545B">
        <w:rPr>
          <w:rFonts w:ascii="Verdana" w:hAnsi="Verdana"/>
          <w:sz w:val="18"/>
          <w:szCs w:val="18"/>
        </w:rPr>
        <w:t xml:space="preserve"> </w:t>
      </w:r>
      <w:proofErr w:type="spellStart"/>
      <w:r w:rsidRPr="0094545B">
        <w:rPr>
          <w:rFonts w:ascii="Verdana" w:hAnsi="Verdana"/>
          <w:sz w:val="18"/>
          <w:szCs w:val="18"/>
        </w:rPr>
        <w:t>ajutat</w:t>
      </w:r>
      <w:proofErr w:type="spellEnd"/>
      <w:r w:rsidRPr="0094545B">
        <w:rPr>
          <w:rFonts w:ascii="Verdana" w:hAnsi="Verdana"/>
          <w:sz w:val="18"/>
          <w:szCs w:val="18"/>
        </w:rPr>
        <w:t xml:space="preserve"> la </w:t>
      </w:r>
      <w:proofErr w:type="spellStart"/>
      <w:r w:rsidRPr="0094545B">
        <w:rPr>
          <w:rFonts w:ascii="Verdana" w:hAnsi="Verdana"/>
          <w:sz w:val="18"/>
          <w:szCs w:val="18"/>
        </w:rPr>
        <w:t>respectarea</w:t>
      </w:r>
      <w:proofErr w:type="spellEnd"/>
      <w:r w:rsidRPr="0094545B">
        <w:rPr>
          <w:rFonts w:ascii="Verdana" w:hAnsi="Verdana"/>
          <w:sz w:val="18"/>
          <w:szCs w:val="18"/>
        </w:rPr>
        <w:t xml:space="preserve"> </w:t>
      </w:r>
      <w:proofErr w:type="spellStart"/>
      <w:r w:rsidRPr="0094545B">
        <w:rPr>
          <w:rFonts w:ascii="Verdana" w:hAnsi="Verdana"/>
          <w:sz w:val="18"/>
          <w:szCs w:val="18"/>
        </w:rPr>
        <w:t>regulilor</w:t>
      </w:r>
      <w:proofErr w:type="spellEnd"/>
      <w:r w:rsidRPr="0094545B">
        <w:rPr>
          <w:rFonts w:ascii="Verdana" w:hAnsi="Verdana"/>
          <w:sz w:val="18"/>
          <w:szCs w:val="18"/>
        </w:rPr>
        <w:t xml:space="preserve">. E </w:t>
      </w:r>
      <w:proofErr w:type="spellStart"/>
      <w:r w:rsidRPr="0094545B">
        <w:rPr>
          <w:rFonts w:ascii="Verdana" w:hAnsi="Verdana"/>
          <w:sz w:val="18"/>
          <w:szCs w:val="18"/>
        </w:rPr>
        <w:t>adevărat</w:t>
      </w:r>
      <w:proofErr w:type="spellEnd"/>
      <w:r w:rsidRPr="0094545B">
        <w:rPr>
          <w:rFonts w:ascii="Verdana" w:hAnsi="Verdana"/>
          <w:sz w:val="18"/>
          <w:szCs w:val="18"/>
        </w:rPr>
        <w:t xml:space="preserve">, </w:t>
      </w:r>
      <w:proofErr w:type="spellStart"/>
      <w:r w:rsidRPr="0094545B">
        <w:rPr>
          <w:rFonts w:ascii="Verdana" w:hAnsi="Verdana"/>
          <w:sz w:val="18"/>
          <w:szCs w:val="18"/>
        </w:rPr>
        <w:t>în</w:t>
      </w:r>
      <w:proofErr w:type="spellEnd"/>
      <w:r w:rsidRPr="0094545B">
        <w:rPr>
          <w:rFonts w:ascii="Verdana" w:hAnsi="Verdana"/>
          <w:sz w:val="18"/>
          <w:szCs w:val="18"/>
        </w:rPr>
        <w:t xml:space="preserve"> </w:t>
      </w:r>
      <w:proofErr w:type="spellStart"/>
      <w:r w:rsidRPr="0094545B">
        <w:rPr>
          <w:rFonts w:ascii="Verdana" w:hAnsi="Verdana"/>
          <w:sz w:val="18"/>
          <w:szCs w:val="18"/>
        </w:rPr>
        <w:t>acest</w:t>
      </w:r>
      <w:proofErr w:type="spellEnd"/>
      <w:r w:rsidRPr="0094545B">
        <w:rPr>
          <w:rFonts w:ascii="Verdana" w:hAnsi="Verdana"/>
          <w:sz w:val="18"/>
          <w:szCs w:val="18"/>
        </w:rPr>
        <w:t xml:space="preserve"> moment </w:t>
      </w:r>
      <w:proofErr w:type="spellStart"/>
      <w:r w:rsidRPr="0094545B">
        <w:rPr>
          <w:rFonts w:ascii="Verdana" w:hAnsi="Verdana"/>
          <w:sz w:val="18"/>
          <w:szCs w:val="18"/>
        </w:rPr>
        <w:t>avem</w:t>
      </w:r>
      <w:proofErr w:type="spellEnd"/>
      <w:r w:rsidRPr="0094545B">
        <w:rPr>
          <w:rFonts w:ascii="Verdana" w:hAnsi="Verdana"/>
          <w:sz w:val="18"/>
          <w:szCs w:val="18"/>
        </w:rPr>
        <w:t xml:space="preserve"> un weekend </w:t>
      </w:r>
      <w:proofErr w:type="spellStart"/>
      <w:r w:rsidRPr="0094545B">
        <w:rPr>
          <w:rFonts w:ascii="Verdana" w:hAnsi="Verdana"/>
          <w:sz w:val="18"/>
          <w:szCs w:val="18"/>
        </w:rPr>
        <w:t>în</w:t>
      </w:r>
      <w:proofErr w:type="spellEnd"/>
      <w:r w:rsidRPr="0094545B">
        <w:rPr>
          <w:rFonts w:ascii="Verdana" w:hAnsi="Verdana"/>
          <w:sz w:val="18"/>
          <w:szCs w:val="18"/>
        </w:rPr>
        <w:t xml:space="preserve"> </w:t>
      </w:r>
      <w:proofErr w:type="spellStart"/>
      <w:r w:rsidRPr="0094545B">
        <w:rPr>
          <w:rFonts w:ascii="Verdana" w:hAnsi="Verdana"/>
          <w:sz w:val="18"/>
          <w:szCs w:val="18"/>
        </w:rPr>
        <w:t>față</w:t>
      </w:r>
      <w:proofErr w:type="spellEnd"/>
      <w:r w:rsidRPr="0094545B">
        <w:rPr>
          <w:rFonts w:ascii="Verdana" w:hAnsi="Verdana"/>
          <w:sz w:val="18"/>
          <w:szCs w:val="18"/>
        </w:rPr>
        <w:t xml:space="preserve"> important, un weekend </w:t>
      </w:r>
      <w:proofErr w:type="spellStart"/>
      <w:r w:rsidRPr="0094545B">
        <w:rPr>
          <w:rFonts w:ascii="Verdana" w:hAnsi="Verdana"/>
          <w:sz w:val="18"/>
          <w:szCs w:val="18"/>
        </w:rPr>
        <w:t>în</w:t>
      </w:r>
      <w:proofErr w:type="spellEnd"/>
      <w:r w:rsidRPr="0094545B">
        <w:rPr>
          <w:rFonts w:ascii="Verdana" w:hAnsi="Verdana"/>
          <w:sz w:val="18"/>
          <w:szCs w:val="18"/>
        </w:rPr>
        <w:t xml:space="preserve"> care </w:t>
      </w:r>
      <w:proofErr w:type="spellStart"/>
      <w:r w:rsidRPr="0094545B">
        <w:rPr>
          <w:rFonts w:ascii="Verdana" w:hAnsi="Verdana"/>
          <w:sz w:val="18"/>
          <w:szCs w:val="18"/>
        </w:rPr>
        <w:t>sărbătorim</w:t>
      </w:r>
      <w:proofErr w:type="spellEnd"/>
      <w:r w:rsidRPr="0094545B">
        <w:rPr>
          <w:rFonts w:ascii="Verdana" w:hAnsi="Verdana"/>
          <w:sz w:val="18"/>
          <w:szCs w:val="18"/>
        </w:rPr>
        <w:t xml:space="preserve"> </w:t>
      </w:r>
      <w:proofErr w:type="spellStart"/>
      <w:r w:rsidRPr="0094545B">
        <w:rPr>
          <w:rFonts w:ascii="Verdana" w:hAnsi="Verdana"/>
          <w:sz w:val="18"/>
          <w:szCs w:val="18"/>
        </w:rPr>
        <w:t>Paștele</w:t>
      </w:r>
      <w:proofErr w:type="spellEnd"/>
      <w:r w:rsidRPr="0094545B">
        <w:rPr>
          <w:rFonts w:ascii="Verdana" w:hAnsi="Verdana"/>
          <w:sz w:val="18"/>
          <w:szCs w:val="18"/>
        </w:rPr>
        <w:t xml:space="preserve">, </w:t>
      </w:r>
      <w:proofErr w:type="spellStart"/>
      <w:r w:rsidRPr="0094545B">
        <w:rPr>
          <w:rFonts w:ascii="Verdana" w:hAnsi="Verdana"/>
          <w:sz w:val="18"/>
          <w:szCs w:val="18"/>
        </w:rPr>
        <w:t>dar</w:t>
      </w:r>
      <w:proofErr w:type="spellEnd"/>
      <w:r w:rsidRPr="0094545B">
        <w:rPr>
          <w:rFonts w:ascii="Verdana" w:hAnsi="Verdana"/>
          <w:sz w:val="18"/>
          <w:szCs w:val="18"/>
        </w:rPr>
        <w:t xml:space="preserve"> </w:t>
      </w:r>
      <w:proofErr w:type="spellStart"/>
      <w:r w:rsidRPr="0094545B">
        <w:rPr>
          <w:rFonts w:ascii="Verdana" w:hAnsi="Verdana"/>
          <w:sz w:val="18"/>
          <w:szCs w:val="18"/>
        </w:rPr>
        <w:t>și</w:t>
      </w:r>
      <w:proofErr w:type="spellEnd"/>
      <w:r w:rsidRPr="0094545B">
        <w:rPr>
          <w:rFonts w:ascii="Verdana" w:hAnsi="Verdana"/>
          <w:sz w:val="18"/>
          <w:szCs w:val="18"/>
        </w:rPr>
        <w:t xml:space="preserve"> </w:t>
      </w:r>
      <w:proofErr w:type="spellStart"/>
      <w:r w:rsidRPr="0094545B">
        <w:rPr>
          <w:rFonts w:ascii="Verdana" w:hAnsi="Verdana"/>
          <w:sz w:val="18"/>
          <w:szCs w:val="18"/>
        </w:rPr>
        <w:t>tradiționalul</w:t>
      </w:r>
      <w:proofErr w:type="spellEnd"/>
      <w:r w:rsidRPr="0094545B">
        <w:rPr>
          <w:rFonts w:ascii="Verdana" w:hAnsi="Verdana"/>
          <w:sz w:val="18"/>
          <w:szCs w:val="18"/>
        </w:rPr>
        <w:t xml:space="preserve"> 1-2 Mai, liber, </w:t>
      </w:r>
      <w:proofErr w:type="spellStart"/>
      <w:r w:rsidRPr="0094545B">
        <w:rPr>
          <w:rFonts w:ascii="Verdana" w:hAnsi="Verdana"/>
          <w:sz w:val="18"/>
          <w:szCs w:val="18"/>
        </w:rPr>
        <w:t>în</w:t>
      </w:r>
      <w:proofErr w:type="spellEnd"/>
      <w:r w:rsidRPr="0094545B">
        <w:rPr>
          <w:rFonts w:ascii="Verdana" w:hAnsi="Verdana"/>
          <w:sz w:val="18"/>
          <w:szCs w:val="18"/>
        </w:rPr>
        <w:t xml:space="preserve"> care </w:t>
      </w:r>
      <w:proofErr w:type="spellStart"/>
      <w:r w:rsidRPr="0094545B">
        <w:rPr>
          <w:rFonts w:ascii="Verdana" w:hAnsi="Verdana"/>
          <w:sz w:val="18"/>
          <w:szCs w:val="18"/>
        </w:rPr>
        <w:t>cetățenii</w:t>
      </w:r>
      <w:proofErr w:type="spellEnd"/>
      <w:r w:rsidRPr="0094545B">
        <w:rPr>
          <w:rFonts w:ascii="Verdana" w:hAnsi="Verdana"/>
          <w:sz w:val="18"/>
          <w:szCs w:val="18"/>
        </w:rPr>
        <w:t xml:space="preserve"> </w:t>
      </w:r>
      <w:proofErr w:type="spellStart"/>
      <w:r w:rsidRPr="0094545B">
        <w:rPr>
          <w:rFonts w:ascii="Verdana" w:hAnsi="Verdana"/>
          <w:sz w:val="18"/>
          <w:szCs w:val="18"/>
        </w:rPr>
        <w:t>României</w:t>
      </w:r>
      <w:proofErr w:type="spellEnd"/>
      <w:r w:rsidRPr="0094545B">
        <w:rPr>
          <w:rFonts w:ascii="Verdana" w:hAnsi="Verdana"/>
          <w:sz w:val="18"/>
          <w:szCs w:val="18"/>
        </w:rPr>
        <w:t xml:space="preserve"> sunt </w:t>
      </w:r>
      <w:proofErr w:type="spellStart"/>
      <w:r w:rsidRPr="0094545B">
        <w:rPr>
          <w:rFonts w:ascii="Verdana" w:hAnsi="Verdana"/>
          <w:sz w:val="18"/>
          <w:szCs w:val="18"/>
        </w:rPr>
        <w:t>liberi</w:t>
      </w:r>
      <w:proofErr w:type="spellEnd"/>
      <w:r w:rsidRPr="0094545B">
        <w:rPr>
          <w:rFonts w:ascii="Verdana" w:hAnsi="Verdana"/>
          <w:sz w:val="18"/>
          <w:szCs w:val="18"/>
        </w:rPr>
        <w:t xml:space="preserve"> </w:t>
      </w:r>
      <w:proofErr w:type="spellStart"/>
      <w:r w:rsidRPr="0094545B">
        <w:rPr>
          <w:rFonts w:ascii="Verdana" w:hAnsi="Verdana"/>
          <w:sz w:val="18"/>
          <w:szCs w:val="18"/>
        </w:rPr>
        <w:t>și</w:t>
      </w:r>
      <w:proofErr w:type="spellEnd"/>
      <w:r w:rsidRPr="0094545B">
        <w:rPr>
          <w:rFonts w:ascii="Verdana" w:hAnsi="Verdana"/>
          <w:sz w:val="18"/>
          <w:szCs w:val="18"/>
        </w:rPr>
        <w:t xml:space="preserve"> </w:t>
      </w:r>
      <w:proofErr w:type="spellStart"/>
      <w:r w:rsidRPr="0094545B">
        <w:rPr>
          <w:rFonts w:ascii="Verdana" w:hAnsi="Verdana"/>
          <w:sz w:val="18"/>
          <w:szCs w:val="18"/>
        </w:rPr>
        <w:t>merg</w:t>
      </w:r>
      <w:proofErr w:type="spellEnd"/>
      <w:r w:rsidRPr="0094545B">
        <w:rPr>
          <w:rFonts w:ascii="Verdana" w:hAnsi="Verdana"/>
          <w:sz w:val="18"/>
          <w:szCs w:val="18"/>
        </w:rPr>
        <w:t xml:space="preserve"> </w:t>
      </w:r>
      <w:proofErr w:type="spellStart"/>
      <w:r w:rsidRPr="0094545B">
        <w:rPr>
          <w:rFonts w:ascii="Verdana" w:hAnsi="Verdana"/>
          <w:sz w:val="18"/>
          <w:szCs w:val="18"/>
        </w:rPr>
        <w:t>într</w:t>
      </w:r>
      <w:proofErr w:type="spellEnd"/>
      <w:r w:rsidRPr="0094545B">
        <w:rPr>
          <w:rFonts w:ascii="Verdana" w:hAnsi="Verdana"/>
          <w:sz w:val="18"/>
          <w:szCs w:val="18"/>
        </w:rPr>
        <w:t xml:space="preserve">-o </w:t>
      </w:r>
      <w:proofErr w:type="spellStart"/>
      <w:r w:rsidRPr="0094545B">
        <w:rPr>
          <w:rFonts w:ascii="Verdana" w:hAnsi="Verdana"/>
          <w:sz w:val="18"/>
          <w:szCs w:val="18"/>
        </w:rPr>
        <w:t>minivacanță</w:t>
      </w:r>
      <w:proofErr w:type="spellEnd"/>
      <w:r w:rsidRPr="0094545B">
        <w:rPr>
          <w:rFonts w:ascii="Verdana" w:hAnsi="Verdana"/>
          <w:sz w:val="18"/>
          <w:szCs w:val="18"/>
        </w:rPr>
        <w:t xml:space="preserve">. Din </w:t>
      </w:r>
      <w:proofErr w:type="spellStart"/>
      <w:r w:rsidRPr="0094545B">
        <w:rPr>
          <w:rFonts w:ascii="Verdana" w:hAnsi="Verdana"/>
          <w:sz w:val="18"/>
          <w:szCs w:val="18"/>
        </w:rPr>
        <w:t>punctul</w:t>
      </w:r>
      <w:proofErr w:type="spellEnd"/>
      <w:r w:rsidRPr="0094545B">
        <w:rPr>
          <w:rFonts w:ascii="Verdana" w:hAnsi="Verdana"/>
          <w:sz w:val="18"/>
          <w:szCs w:val="18"/>
        </w:rPr>
        <w:t xml:space="preserve"> </w:t>
      </w:r>
      <w:proofErr w:type="spellStart"/>
      <w:r w:rsidRPr="0094545B">
        <w:rPr>
          <w:rFonts w:ascii="Verdana" w:hAnsi="Verdana"/>
          <w:sz w:val="18"/>
          <w:szCs w:val="18"/>
        </w:rPr>
        <w:t>nostru</w:t>
      </w:r>
      <w:proofErr w:type="spellEnd"/>
      <w:r w:rsidRPr="0094545B">
        <w:rPr>
          <w:rFonts w:ascii="Verdana" w:hAnsi="Verdana"/>
          <w:sz w:val="18"/>
          <w:szCs w:val="18"/>
        </w:rPr>
        <w:t xml:space="preserve"> de </w:t>
      </w:r>
      <w:proofErr w:type="spellStart"/>
      <w:r w:rsidRPr="0094545B">
        <w:rPr>
          <w:rFonts w:ascii="Verdana" w:hAnsi="Verdana"/>
          <w:sz w:val="18"/>
          <w:szCs w:val="18"/>
        </w:rPr>
        <w:t>vedere</w:t>
      </w:r>
      <w:proofErr w:type="spellEnd"/>
      <w:r w:rsidRPr="0094545B">
        <w:rPr>
          <w:rFonts w:ascii="Verdana" w:hAnsi="Verdana"/>
          <w:sz w:val="18"/>
          <w:szCs w:val="18"/>
        </w:rPr>
        <w:t xml:space="preserve">, </w:t>
      </w:r>
      <w:proofErr w:type="spellStart"/>
      <w:r w:rsidRPr="0094545B">
        <w:rPr>
          <w:rFonts w:ascii="Verdana" w:hAnsi="Verdana"/>
          <w:sz w:val="18"/>
          <w:szCs w:val="18"/>
        </w:rPr>
        <w:t>lucrurile</w:t>
      </w:r>
      <w:proofErr w:type="spellEnd"/>
      <w:r w:rsidRPr="0094545B">
        <w:rPr>
          <w:rFonts w:ascii="Verdana" w:hAnsi="Verdana"/>
          <w:sz w:val="18"/>
          <w:szCs w:val="18"/>
        </w:rPr>
        <w:t xml:space="preserve"> sunt simple. Nu s-a </w:t>
      </w:r>
      <w:proofErr w:type="spellStart"/>
      <w:r w:rsidRPr="0094545B">
        <w:rPr>
          <w:rFonts w:ascii="Verdana" w:hAnsi="Verdana"/>
          <w:sz w:val="18"/>
          <w:szCs w:val="18"/>
        </w:rPr>
        <w:t>schimbat</w:t>
      </w:r>
      <w:proofErr w:type="spellEnd"/>
      <w:r w:rsidRPr="0094545B">
        <w:rPr>
          <w:rFonts w:ascii="Verdana" w:hAnsi="Verdana"/>
          <w:sz w:val="18"/>
          <w:szCs w:val="18"/>
        </w:rPr>
        <w:t xml:space="preserve"> </w:t>
      </w:r>
      <w:proofErr w:type="spellStart"/>
      <w:r w:rsidRPr="0094545B">
        <w:rPr>
          <w:rFonts w:ascii="Verdana" w:hAnsi="Verdana"/>
          <w:sz w:val="18"/>
          <w:szCs w:val="18"/>
        </w:rPr>
        <w:t>nimic</w:t>
      </w:r>
      <w:proofErr w:type="spellEnd"/>
      <w:r w:rsidRPr="0094545B">
        <w:rPr>
          <w:rFonts w:ascii="Verdana" w:hAnsi="Verdana"/>
          <w:sz w:val="18"/>
          <w:szCs w:val="18"/>
        </w:rPr>
        <w:t xml:space="preserve">, </w:t>
      </w:r>
      <w:proofErr w:type="spellStart"/>
      <w:r w:rsidRPr="0094545B">
        <w:rPr>
          <w:rFonts w:ascii="Verdana" w:hAnsi="Verdana"/>
          <w:sz w:val="18"/>
          <w:szCs w:val="18"/>
        </w:rPr>
        <w:t>avem</w:t>
      </w:r>
      <w:proofErr w:type="spellEnd"/>
      <w:r w:rsidRPr="0094545B">
        <w:rPr>
          <w:rFonts w:ascii="Verdana" w:hAnsi="Verdana"/>
          <w:sz w:val="18"/>
          <w:szCs w:val="18"/>
        </w:rPr>
        <w:t xml:space="preserve"> </w:t>
      </w:r>
      <w:proofErr w:type="spellStart"/>
      <w:r w:rsidRPr="0094545B">
        <w:rPr>
          <w:rFonts w:ascii="Verdana" w:hAnsi="Verdana"/>
          <w:sz w:val="18"/>
          <w:szCs w:val="18"/>
        </w:rPr>
        <w:t>aceleași</w:t>
      </w:r>
      <w:proofErr w:type="spellEnd"/>
      <w:r w:rsidRPr="0094545B">
        <w:rPr>
          <w:rFonts w:ascii="Verdana" w:hAnsi="Verdana"/>
          <w:sz w:val="18"/>
          <w:szCs w:val="18"/>
        </w:rPr>
        <w:t xml:space="preserve"> reguli: </w:t>
      </w:r>
      <w:proofErr w:type="spellStart"/>
      <w:r w:rsidRPr="0094545B">
        <w:rPr>
          <w:rFonts w:ascii="Verdana" w:hAnsi="Verdana"/>
          <w:sz w:val="18"/>
          <w:szCs w:val="18"/>
        </w:rPr>
        <w:t>mască</w:t>
      </w:r>
      <w:proofErr w:type="spellEnd"/>
      <w:r w:rsidRPr="0094545B">
        <w:rPr>
          <w:rFonts w:ascii="Verdana" w:hAnsi="Verdana"/>
          <w:sz w:val="18"/>
          <w:szCs w:val="18"/>
        </w:rPr>
        <w:t xml:space="preserve">, </w:t>
      </w:r>
      <w:proofErr w:type="spellStart"/>
      <w:r w:rsidRPr="0094545B">
        <w:rPr>
          <w:rFonts w:ascii="Verdana" w:hAnsi="Verdana"/>
          <w:sz w:val="18"/>
          <w:szCs w:val="18"/>
        </w:rPr>
        <w:t>distanțare</w:t>
      </w:r>
      <w:proofErr w:type="spellEnd"/>
      <w:r w:rsidRPr="0094545B">
        <w:rPr>
          <w:rFonts w:ascii="Verdana" w:hAnsi="Verdana"/>
          <w:sz w:val="18"/>
          <w:szCs w:val="18"/>
        </w:rPr>
        <w:t xml:space="preserve"> </w:t>
      </w:r>
      <w:proofErr w:type="spellStart"/>
      <w:r w:rsidRPr="0094545B">
        <w:rPr>
          <w:rFonts w:ascii="Verdana" w:hAnsi="Verdana"/>
          <w:sz w:val="18"/>
          <w:szCs w:val="18"/>
        </w:rPr>
        <w:t>socială</w:t>
      </w:r>
      <w:proofErr w:type="spellEnd"/>
      <w:r w:rsidRPr="0094545B">
        <w:rPr>
          <w:rFonts w:ascii="Verdana" w:hAnsi="Verdana"/>
          <w:sz w:val="18"/>
          <w:szCs w:val="18"/>
        </w:rPr>
        <w:t xml:space="preserve">, </w:t>
      </w:r>
      <w:proofErr w:type="spellStart"/>
      <w:r w:rsidRPr="0094545B">
        <w:rPr>
          <w:rFonts w:ascii="Verdana" w:hAnsi="Verdana"/>
          <w:sz w:val="18"/>
          <w:szCs w:val="18"/>
        </w:rPr>
        <w:t>dezinfectanți</w:t>
      </w:r>
      <w:proofErr w:type="spellEnd"/>
      <w:r w:rsidRPr="0094545B">
        <w:rPr>
          <w:rFonts w:ascii="Verdana" w:hAnsi="Verdana"/>
          <w:sz w:val="18"/>
          <w:szCs w:val="18"/>
        </w:rPr>
        <w:t xml:space="preserve">. </w:t>
      </w:r>
      <w:proofErr w:type="spellStart"/>
      <w:r w:rsidRPr="0094545B">
        <w:rPr>
          <w:rFonts w:ascii="Verdana" w:hAnsi="Verdana"/>
          <w:sz w:val="18"/>
          <w:szCs w:val="18"/>
        </w:rPr>
        <w:t>Toate</w:t>
      </w:r>
      <w:proofErr w:type="spellEnd"/>
      <w:r w:rsidRPr="0094545B">
        <w:rPr>
          <w:rFonts w:ascii="Verdana" w:hAnsi="Verdana"/>
          <w:sz w:val="18"/>
          <w:szCs w:val="18"/>
        </w:rPr>
        <w:t xml:space="preserve"> </w:t>
      </w:r>
      <w:proofErr w:type="spellStart"/>
      <w:r w:rsidRPr="0094545B">
        <w:rPr>
          <w:rFonts w:ascii="Verdana" w:hAnsi="Verdana"/>
          <w:sz w:val="18"/>
          <w:szCs w:val="18"/>
        </w:rPr>
        <w:t>activitățile</w:t>
      </w:r>
      <w:proofErr w:type="spellEnd"/>
      <w:r w:rsidRPr="0094545B">
        <w:rPr>
          <w:rFonts w:ascii="Verdana" w:hAnsi="Verdana"/>
          <w:sz w:val="18"/>
          <w:szCs w:val="18"/>
        </w:rPr>
        <w:t xml:space="preserve"> </w:t>
      </w:r>
      <w:proofErr w:type="spellStart"/>
      <w:r w:rsidRPr="0094545B">
        <w:rPr>
          <w:rFonts w:ascii="Verdana" w:hAnsi="Verdana"/>
          <w:sz w:val="18"/>
          <w:szCs w:val="18"/>
        </w:rPr>
        <w:t>trebuie</w:t>
      </w:r>
      <w:proofErr w:type="spellEnd"/>
      <w:r w:rsidRPr="0094545B">
        <w:rPr>
          <w:rFonts w:ascii="Verdana" w:hAnsi="Verdana"/>
          <w:sz w:val="18"/>
          <w:szCs w:val="18"/>
        </w:rPr>
        <w:t xml:space="preserve"> </w:t>
      </w:r>
      <w:proofErr w:type="spellStart"/>
      <w:r w:rsidRPr="0094545B">
        <w:rPr>
          <w:rFonts w:ascii="Verdana" w:hAnsi="Verdana"/>
          <w:sz w:val="18"/>
          <w:szCs w:val="18"/>
        </w:rPr>
        <w:t>să</w:t>
      </w:r>
      <w:proofErr w:type="spellEnd"/>
      <w:r w:rsidRPr="0094545B">
        <w:rPr>
          <w:rFonts w:ascii="Verdana" w:hAnsi="Verdana"/>
          <w:sz w:val="18"/>
          <w:szCs w:val="18"/>
        </w:rPr>
        <w:t xml:space="preserve"> </w:t>
      </w:r>
      <w:proofErr w:type="spellStart"/>
      <w:r w:rsidRPr="0094545B">
        <w:rPr>
          <w:rFonts w:ascii="Verdana" w:hAnsi="Verdana"/>
          <w:sz w:val="18"/>
          <w:szCs w:val="18"/>
        </w:rPr>
        <w:t>țină</w:t>
      </w:r>
      <w:proofErr w:type="spellEnd"/>
      <w:r w:rsidRPr="0094545B">
        <w:rPr>
          <w:rFonts w:ascii="Verdana" w:hAnsi="Verdana"/>
          <w:sz w:val="18"/>
          <w:szCs w:val="18"/>
        </w:rPr>
        <w:t xml:space="preserve"> </w:t>
      </w:r>
      <w:proofErr w:type="spellStart"/>
      <w:r w:rsidRPr="0094545B">
        <w:rPr>
          <w:rFonts w:ascii="Verdana" w:hAnsi="Verdana"/>
          <w:sz w:val="18"/>
          <w:szCs w:val="18"/>
        </w:rPr>
        <w:t>cont</w:t>
      </w:r>
      <w:proofErr w:type="spellEnd"/>
      <w:r w:rsidRPr="0094545B">
        <w:rPr>
          <w:rFonts w:ascii="Verdana" w:hAnsi="Verdana"/>
          <w:sz w:val="18"/>
          <w:szCs w:val="18"/>
        </w:rPr>
        <w:t xml:space="preserve"> de </w:t>
      </w:r>
      <w:proofErr w:type="spellStart"/>
      <w:r w:rsidRPr="0094545B">
        <w:rPr>
          <w:rFonts w:ascii="Verdana" w:hAnsi="Verdana"/>
          <w:sz w:val="18"/>
          <w:szCs w:val="18"/>
        </w:rPr>
        <w:t>regulile</w:t>
      </w:r>
      <w:proofErr w:type="spellEnd"/>
      <w:r w:rsidRPr="0094545B">
        <w:rPr>
          <w:rFonts w:ascii="Verdana" w:hAnsi="Verdana"/>
          <w:sz w:val="18"/>
          <w:szCs w:val="18"/>
        </w:rPr>
        <w:t xml:space="preserve"> </w:t>
      </w:r>
      <w:proofErr w:type="spellStart"/>
      <w:r w:rsidRPr="0094545B">
        <w:rPr>
          <w:rFonts w:ascii="Verdana" w:hAnsi="Verdana"/>
          <w:sz w:val="18"/>
          <w:szCs w:val="18"/>
        </w:rPr>
        <w:t>în</w:t>
      </w:r>
      <w:proofErr w:type="spellEnd"/>
      <w:r w:rsidRPr="0094545B">
        <w:rPr>
          <w:rFonts w:ascii="Verdana" w:hAnsi="Verdana"/>
          <w:sz w:val="18"/>
          <w:szCs w:val="18"/>
        </w:rPr>
        <w:t xml:space="preserve"> </w:t>
      </w:r>
      <w:proofErr w:type="spellStart"/>
      <w:r w:rsidRPr="0094545B">
        <w:rPr>
          <w:rFonts w:ascii="Verdana" w:hAnsi="Verdana"/>
          <w:sz w:val="18"/>
          <w:szCs w:val="18"/>
        </w:rPr>
        <w:t>vigoare</w:t>
      </w:r>
      <w:proofErr w:type="spellEnd"/>
      <w:r w:rsidRPr="0094545B">
        <w:rPr>
          <w:rFonts w:ascii="Verdana" w:hAnsi="Verdana"/>
          <w:sz w:val="18"/>
          <w:szCs w:val="18"/>
        </w:rPr>
        <w:t xml:space="preserve">. Sunt </w:t>
      </w:r>
      <w:proofErr w:type="spellStart"/>
      <w:r w:rsidRPr="0094545B">
        <w:rPr>
          <w:rFonts w:ascii="Verdana" w:hAnsi="Verdana"/>
          <w:sz w:val="18"/>
          <w:szCs w:val="18"/>
        </w:rPr>
        <w:t>sigur</w:t>
      </w:r>
      <w:proofErr w:type="spellEnd"/>
      <w:r w:rsidRPr="0094545B">
        <w:rPr>
          <w:rFonts w:ascii="Verdana" w:hAnsi="Verdana"/>
          <w:sz w:val="18"/>
          <w:szCs w:val="18"/>
        </w:rPr>
        <w:t xml:space="preserve"> </w:t>
      </w:r>
      <w:proofErr w:type="spellStart"/>
      <w:r w:rsidRPr="0094545B">
        <w:rPr>
          <w:rFonts w:ascii="Verdana" w:hAnsi="Verdana"/>
          <w:sz w:val="18"/>
          <w:szCs w:val="18"/>
        </w:rPr>
        <w:t>că</w:t>
      </w:r>
      <w:proofErr w:type="spellEnd"/>
      <w:r w:rsidRPr="0094545B">
        <w:rPr>
          <w:rFonts w:ascii="Verdana" w:hAnsi="Verdana"/>
          <w:sz w:val="18"/>
          <w:szCs w:val="18"/>
        </w:rPr>
        <w:t xml:space="preserve">, </w:t>
      </w:r>
      <w:proofErr w:type="spellStart"/>
      <w:r w:rsidRPr="0094545B">
        <w:rPr>
          <w:rFonts w:ascii="Verdana" w:hAnsi="Verdana"/>
          <w:sz w:val="18"/>
          <w:szCs w:val="18"/>
        </w:rPr>
        <w:t>așa</w:t>
      </w:r>
      <w:proofErr w:type="spellEnd"/>
      <w:r w:rsidRPr="0094545B">
        <w:rPr>
          <w:rFonts w:ascii="Verdana" w:hAnsi="Verdana"/>
          <w:sz w:val="18"/>
          <w:szCs w:val="18"/>
        </w:rPr>
        <w:t xml:space="preserve"> cum </w:t>
      </w:r>
      <w:proofErr w:type="spellStart"/>
      <w:r w:rsidRPr="0094545B">
        <w:rPr>
          <w:rFonts w:ascii="Verdana" w:hAnsi="Verdana"/>
          <w:sz w:val="18"/>
          <w:szCs w:val="18"/>
        </w:rPr>
        <w:t>ați</w:t>
      </w:r>
      <w:proofErr w:type="spellEnd"/>
      <w:r w:rsidRPr="0094545B">
        <w:rPr>
          <w:rFonts w:ascii="Verdana" w:hAnsi="Verdana"/>
          <w:sz w:val="18"/>
          <w:szCs w:val="18"/>
        </w:rPr>
        <w:t xml:space="preserve"> </w:t>
      </w:r>
      <w:proofErr w:type="spellStart"/>
      <w:r w:rsidRPr="0094545B">
        <w:rPr>
          <w:rFonts w:ascii="Verdana" w:hAnsi="Verdana"/>
          <w:sz w:val="18"/>
          <w:szCs w:val="18"/>
        </w:rPr>
        <w:t>reușit</w:t>
      </w:r>
      <w:proofErr w:type="spellEnd"/>
      <w:r w:rsidRPr="0094545B">
        <w:rPr>
          <w:rFonts w:ascii="Verdana" w:hAnsi="Verdana"/>
          <w:sz w:val="18"/>
          <w:szCs w:val="18"/>
        </w:rPr>
        <w:t xml:space="preserve"> </w:t>
      </w:r>
      <w:proofErr w:type="spellStart"/>
      <w:r w:rsidRPr="0094545B">
        <w:rPr>
          <w:rFonts w:ascii="Verdana" w:hAnsi="Verdana"/>
          <w:sz w:val="18"/>
          <w:szCs w:val="18"/>
        </w:rPr>
        <w:t>să</w:t>
      </w:r>
      <w:proofErr w:type="spellEnd"/>
      <w:r w:rsidRPr="0094545B">
        <w:rPr>
          <w:rFonts w:ascii="Verdana" w:hAnsi="Verdana"/>
          <w:sz w:val="18"/>
          <w:szCs w:val="18"/>
        </w:rPr>
        <w:t xml:space="preserve"> </w:t>
      </w:r>
      <w:proofErr w:type="spellStart"/>
      <w:r w:rsidRPr="0094545B">
        <w:rPr>
          <w:rFonts w:ascii="Verdana" w:hAnsi="Verdana"/>
          <w:sz w:val="18"/>
          <w:szCs w:val="18"/>
        </w:rPr>
        <w:t>administrați</w:t>
      </w:r>
      <w:proofErr w:type="spellEnd"/>
      <w:r w:rsidRPr="0094545B">
        <w:rPr>
          <w:rFonts w:ascii="Verdana" w:hAnsi="Verdana"/>
          <w:sz w:val="18"/>
          <w:szCs w:val="18"/>
        </w:rPr>
        <w:t xml:space="preserve"> </w:t>
      </w:r>
      <w:proofErr w:type="spellStart"/>
      <w:r w:rsidRPr="0094545B">
        <w:rPr>
          <w:rFonts w:ascii="Verdana" w:hAnsi="Verdana"/>
          <w:sz w:val="18"/>
          <w:szCs w:val="18"/>
        </w:rPr>
        <w:t>perioada</w:t>
      </w:r>
      <w:proofErr w:type="spellEnd"/>
      <w:r w:rsidRPr="0094545B">
        <w:rPr>
          <w:rFonts w:ascii="Verdana" w:hAnsi="Verdana"/>
          <w:sz w:val="18"/>
          <w:szCs w:val="18"/>
        </w:rPr>
        <w:t xml:space="preserve"> de </w:t>
      </w:r>
      <w:proofErr w:type="spellStart"/>
      <w:r w:rsidRPr="0094545B">
        <w:rPr>
          <w:rFonts w:ascii="Verdana" w:hAnsi="Verdana"/>
          <w:sz w:val="18"/>
          <w:szCs w:val="18"/>
        </w:rPr>
        <w:t>până</w:t>
      </w:r>
      <w:proofErr w:type="spellEnd"/>
      <w:r w:rsidRPr="0094545B">
        <w:rPr>
          <w:rFonts w:ascii="Verdana" w:hAnsi="Verdana"/>
          <w:sz w:val="18"/>
          <w:szCs w:val="18"/>
        </w:rPr>
        <w:t xml:space="preserve"> </w:t>
      </w:r>
      <w:proofErr w:type="spellStart"/>
      <w:r w:rsidRPr="0094545B">
        <w:rPr>
          <w:rFonts w:ascii="Verdana" w:hAnsi="Verdana"/>
          <w:sz w:val="18"/>
          <w:szCs w:val="18"/>
        </w:rPr>
        <w:t>acum</w:t>
      </w:r>
      <w:proofErr w:type="spellEnd"/>
      <w:r w:rsidRPr="0094545B">
        <w:rPr>
          <w:rFonts w:ascii="Verdana" w:hAnsi="Verdana"/>
          <w:sz w:val="18"/>
          <w:szCs w:val="18"/>
        </w:rPr>
        <w:t xml:space="preserve">, </w:t>
      </w:r>
      <w:proofErr w:type="spellStart"/>
      <w:r w:rsidRPr="0094545B">
        <w:rPr>
          <w:rFonts w:ascii="Verdana" w:hAnsi="Verdana"/>
          <w:sz w:val="18"/>
          <w:szCs w:val="18"/>
        </w:rPr>
        <w:t>veți</w:t>
      </w:r>
      <w:proofErr w:type="spellEnd"/>
      <w:r w:rsidRPr="0094545B">
        <w:rPr>
          <w:rFonts w:ascii="Verdana" w:hAnsi="Verdana"/>
          <w:sz w:val="18"/>
          <w:szCs w:val="18"/>
        </w:rPr>
        <w:t xml:space="preserve"> face o </w:t>
      </w:r>
      <w:proofErr w:type="spellStart"/>
      <w:r w:rsidRPr="0094545B">
        <w:rPr>
          <w:rFonts w:ascii="Verdana" w:hAnsi="Verdana"/>
          <w:sz w:val="18"/>
          <w:szCs w:val="18"/>
        </w:rPr>
        <w:t>treabă</w:t>
      </w:r>
      <w:proofErr w:type="spellEnd"/>
      <w:r w:rsidRPr="0094545B">
        <w:rPr>
          <w:rFonts w:ascii="Verdana" w:hAnsi="Verdana"/>
          <w:sz w:val="18"/>
          <w:szCs w:val="18"/>
        </w:rPr>
        <w:t xml:space="preserve"> </w:t>
      </w:r>
      <w:proofErr w:type="spellStart"/>
      <w:r w:rsidRPr="0094545B">
        <w:rPr>
          <w:rFonts w:ascii="Verdana" w:hAnsi="Verdana"/>
          <w:sz w:val="18"/>
          <w:szCs w:val="18"/>
        </w:rPr>
        <w:t>foarte</w:t>
      </w:r>
      <w:proofErr w:type="spellEnd"/>
      <w:r w:rsidRPr="0094545B">
        <w:rPr>
          <w:rFonts w:ascii="Verdana" w:hAnsi="Verdana"/>
          <w:sz w:val="18"/>
          <w:szCs w:val="18"/>
        </w:rPr>
        <w:t xml:space="preserve"> </w:t>
      </w:r>
      <w:proofErr w:type="spellStart"/>
      <w:r w:rsidRPr="0094545B">
        <w:rPr>
          <w:rFonts w:ascii="Verdana" w:hAnsi="Verdana"/>
          <w:sz w:val="18"/>
          <w:szCs w:val="18"/>
        </w:rPr>
        <w:t>bună</w:t>
      </w:r>
      <w:proofErr w:type="spellEnd"/>
      <w:r w:rsidRPr="0094545B">
        <w:rPr>
          <w:rFonts w:ascii="Verdana" w:hAnsi="Verdana"/>
          <w:sz w:val="18"/>
          <w:szCs w:val="18"/>
        </w:rPr>
        <w:t xml:space="preserve"> </w:t>
      </w:r>
      <w:proofErr w:type="spellStart"/>
      <w:r w:rsidRPr="0094545B">
        <w:rPr>
          <w:rFonts w:ascii="Verdana" w:hAnsi="Verdana"/>
          <w:sz w:val="18"/>
          <w:szCs w:val="18"/>
        </w:rPr>
        <w:t>și</w:t>
      </w:r>
      <w:proofErr w:type="spellEnd"/>
      <w:r w:rsidRPr="0094545B">
        <w:rPr>
          <w:rFonts w:ascii="Verdana" w:hAnsi="Verdana"/>
          <w:sz w:val="18"/>
          <w:szCs w:val="18"/>
        </w:rPr>
        <w:t xml:space="preserve"> </w:t>
      </w:r>
      <w:proofErr w:type="spellStart"/>
      <w:r w:rsidRPr="0094545B">
        <w:rPr>
          <w:rFonts w:ascii="Verdana" w:hAnsi="Verdana"/>
          <w:sz w:val="18"/>
          <w:szCs w:val="18"/>
        </w:rPr>
        <w:t>în</w:t>
      </w:r>
      <w:proofErr w:type="spellEnd"/>
      <w:r w:rsidRPr="0094545B">
        <w:rPr>
          <w:rFonts w:ascii="Verdana" w:hAnsi="Verdana"/>
          <w:sz w:val="18"/>
          <w:szCs w:val="18"/>
        </w:rPr>
        <w:t xml:space="preserve"> </w:t>
      </w:r>
      <w:proofErr w:type="spellStart"/>
      <w:r w:rsidRPr="0094545B">
        <w:rPr>
          <w:rFonts w:ascii="Verdana" w:hAnsi="Verdana"/>
          <w:sz w:val="18"/>
          <w:szCs w:val="18"/>
        </w:rPr>
        <w:t>acest</w:t>
      </w:r>
      <w:proofErr w:type="spellEnd"/>
      <w:r w:rsidRPr="0094545B">
        <w:rPr>
          <w:rFonts w:ascii="Verdana" w:hAnsi="Verdana"/>
          <w:sz w:val="18"/>
          <w:szCs w:val="18"/>
        </w:rPr>
        <w:t xml:space="preserve"> weekend. Dar profit </w:t>
      </w:r>
      <w:proofErr w:type="spellStart"/>
      <w:r w:rsidRPr="0094545B">
        <w:rPr>
          <w:rFonts w:ascii="Verdana" w:hAnsi="Verdana"/>
          <w:sz w:val="18"/>
          <w:szCs w:val="18"/>
        </w:rPr>
        <w:t>acum</w:t>
      </w:r>
      <w:proofErr w:type="spellEnd"/>
      <w:r w:rsidRPr="0094545B">
        <w:rPr>
          <w:rFonts w:ascii="Verdana" w:hAnsi="Verdana"/>
          <w:sz w:val="18"/>
          <w:szCs w:val="18"/>
        </w:rPr>
        <w:t xml:space="preserve"> de </w:t>
      </w:r>
      <w:proofErr w:type="spellStart"/>
      <w:r w:rsidRPr="0094545B">
        <w:rPr>
          <w:rFonts w:ascii="Verdana" w:hAnsi="Verdana"/>
          <w:sz w:val="18"/>
          <w:szCs w:val="18"/>
        </w:rPr>
        <w:t>ocazie</w:t>
      </w:r>
      <w:proofErr w:type="spellEnd"/>
      <w:r w:rsidRPr="0094545B">
        <w:rPr>
          <w:rFonts w:ascii="Verdana" w:hAnsi="Verdana"/>
          <w:sz w:val="18"/>
          <w:szCs w:val="18"/>
        </w:rPr>
        <w:t xml:space="preserve"> </w:t>
      </w:r>
      <w:proofErr w:type="spellStart"/>
      <w:r w:rsidRPr="0094545B">
        <w:rPr>
          <w:rFonts w:ascii="Verdana" w:hAnsi="Verdana"/>
          <w:sz w:val="18"/>
          <w:szCs w:val="18"/>
        </w:rPr>
        <w:t>să</w:t>
      </w:r>
      <w:proofErr w:type="spellEnd"/>
      <w:r w:rsidRPr="0094545B">
        <w:rPr>
          <w:rFonts w:ascii="Verdana" w:hAnsi="Verdana"/>
          <w:sz w:val="18"/>
          <w:szCs w:val="18"/>
        </w:rPr>
        <w:t xml:space="preserve"> </w:t>
      </w:r>
      <w:proofErr w:type="spellStart"/>
      <w:r w:rsidRPr="0094545B">
        <w:rPr>
          <w:rFonts w:ascii="Verdana" w:hAnsi="Verdana"/>
          <w:sz w:val="18"/>
          <w:szCs w:val="18"/>
        </w:rPr>
        <w:t>suntem</w:t>
      </w:r>
      <w:proofErr w:type="spellEnd"/>
      <w:r w:rsidRPr="0094545B">
        <w:rPr>
          <w:rFonts w:ascii="Verdana" w:hAnsi="Verdana"/>
          <w:sz w:val="18"/>
          <w:szCs w:val="18"/>
        </w:rPr>
        <w:t xml:space="preserve"> </w:t>
      </w:r>
      <w:proofErr w:type="spellStart"/>
      <w:r w:rsidRPr="0094545B">
        <w:rPr>
          <w:rFonts w:ascii="Verdana" w:hAnsi="Verdana"/>
          <w:sz w:val="18"/>
          <w:szCs w:val="18"/>
        </w:rPr>
        <w:t>astăzi</w:t>
      </w:r>
      <w:proofErr w:type="spellEnd"/>
      <w:r w:rsidRPr="0094545B">
        <w:rPr>
          <w:rFonts w:ascii="Verdana" w:hAnsi="Verdana"/>
          <w:sz w:val="18"/>
          <w:szCs w:val="18"/>
        </w:rPr>
        <w:t xml:space="preserve"> </w:t>
      </w:r>
      <w:proofErr w:type="spellStart"/>
      <w:r w:rsidRPr="0094545B">
        <w:rPr>
          <w:rFonts w:ascii="Verdana" w:hAnsi="Verdana"/>
          <w:sz w:val="18"/>
          <w:szCs w:val="18"/>
        </w:rPr>
        <w:t>aici</w:t>
      </w:r>
      <w:proofErr w:type="spellEnd"/>
      <w:r w:rsidRPr="0094545B">
        <w:rPr>
          <w:rFonts w:ascii="Verdana" w:hAnsi="Verdana"/>
          <w:sz w:val="18"/>
          <w:szCs w:val="18"/>
        </w:rPr>
        <w:t xml:space="preserve"> </w:t>
      </w:r>
      <w:proofErr w:type="spellStart"/>
      <w:r w:rsidRPr="0094545B">
        <w:rPr>
          <w:rFonts w:ascii="Verdana" w:hAnsi="Verdana"/>
          <w:sz w:val="18"/>
          <w:szCs w:val="18"/>
        </w:rPr>
        <w:t>și</w:t>
      </w:r>
      <w:proofErr w:type="spellEnd"/>
      <w:r w:rsidRPr="0094545B">
        <w:rPr>
          <w:rFonts w:ascii="Verdana" w:hAnsi="Verdana"/>
          <w:sz w:val="18"/>
          <w:szCs w:val="18"/>
        </w:rPr>
        <w:t xml:space="preserve"> nu </w:t>
      </w:r>
      <w:proofErr w:type="spellStart"/>
      <w:r w:rsidRPr="0094545B">
        <w:rPr>
          <w:rFonts w:ascii="Verdana" w:hAnsi="Verdana"/>
          <w:sz w:val="18"/>
          <w:szCs w:val="18"/>
        </w:rPr>
        <w:t>vreau</w:t>
      </w:r>
      <w:proofErr w:type="spellEnd"/>
      <w:r w:rsidRPr="0094545B">
        <w:rPr>
          <w:rFonts w:ascii="Verdana" w:hAnsi="Verdana"/>
          <w:sz w:val="18"/>
          <w:szCs w:val="18"/>
        </w:rPr>
        <w:t xml:space="preserve"> </w:t>
      </w:r>
      <w:proofErr w:type="spellStart"/>
      <w:r w:rsidRPr="0094545B">
        <w:rPr>
          <w:rFonts w:ascii="Verdana" w:hAnsi="Verdana"/>
          <w:sz w:val="18"/>
          <w:szCs w:val="18"/>
        </w:rPr>
        <w:t>să</w:t>
      </w:r>
      <w:proofErr w:type="spellEnd"/>
      <w:r w:rsidRPr="0094545B">
        <w:rPr>
          <w:rFonts w:ascii="Verdana" w:hAnsi="Verdana"/>
          <w:sz w:val="18"/>
          <w:szCs w:val="18"/>
        </w:rPr>
        <w:t xml:space="preserve"> </w:t>
      </w:r>
      <w:proofErr w:type="spellStart"/>
      <w:r w:rsidRPr="0094545B">
        <w:rPr>
          <w:rFonts w:ascii="Verdana" w:hAnsi="Verdana"/>
          <w:sz w:val="18"/>
          <w:szCs w:val="18"/>
        </w:rPr>
        <w:t>vorbim</w:t>
      </w:r>
      <w:proofErr w:type="spellEnd"/>
      <w:r w:rsidRPr="0094545B">
        <w:rPr>
          <w:rFonts w:ascii="Verdana" w:hAnsi="Verdana"/>
          <w:sz w:val="18"/>
          <w:szCs w:val="18"/>
        </w:rPr>
        <w:t xml:space="preserve"> </w:t>
      </w:r>
      <w:proofErr w:type="spellStart"/>
      <w:r w:rsidRPr="0094545B">
        <w:rPr>
          <w:rFonts w:ascii="Verdana" w:hAnsi="Verdana"/>
          <w:sz w:val="18"/>
          <w:szCs w:val="18"/>
        </w:rPr>
        <w:t>doar</w:t>
      </w:r>
      <w:proofErr w:type="spellEnd"/>
      <w:r w:rsidRPr="0094545B">
        <w:rPr>
          <w:rFonts w:ascii="Verdana" w:hAnsi="Verdana"/>
          <w:sz w:val="18"/>
          <w:szCs w:val="18"/>
        </w:rPr>
        <w:t xml:space="preserve"> de </w:t>
      </w:r>
      <w:proofErr w:type="spellStart"/>
      <w:r w:rsidRPr="0094545B">
        <w:rPr>
          <w:rFonts w:ascii="Verdana" w:hAnsi="Verdana"/>
          <w:sz w:val="18"/>
          <w:szCs w:val="18"/>
        </w:rPr>
        <w:t>acest</w:t>
      </w:r>
      <w:proofErr w:type="spellEnd"/>
      <w:r w:rsidRPr="0094545B">
        <w:rPr>
          <w:rFonts w:ascii="Verdana" w:hAnsi="Verdana"/>
          <w:sz w:val="18"/>
          <w:szCs w:val="18"/>
        </w:rPr>
        <w:t xml:space="preserve"> weekend, </w:t>
      </w:r>
      <w:proofErr w:type="spellStart"/>
      <w:r w:rsidRPr="0094545B">
        <w:rPr>
          <w:rFonts w:ascii="Verdana" w:hAnsi="Verdana"/>
          <w:sz w:val="18"/>
          <w:szCs w:val="18"/>
        </w:rPr>
        <w:t>trebuie</w:t>
      </w:r>
      <w:proofErr w:type="spellEnd"/>
      <w:r w:rsidRPr="0094545B">
        <w:rPr>
          <w:rFonts w:ascii="Verdana" w:hAnsi="Verdana"/>
          <w:sz w:val="18"/>
          <w:szCs w:val="18"/>
        </w:rPr>
        <w:t xml:space="preserve"> </w:t>
      </w:r>
      <w:proofErr w:type="spellStart"/>
      <w:r w:rsidRPr="0094545B">
        <w:rPr>
          <w:rFonts w:ascii="Verdana" w:hAnsi="Verdana"/>
          <w:sz w:val="18"/>
          <w:szCs w:val="18"/>
        </w:rPr>
        <w:t>să</w:t>
      </w:r>
      <w:proofErr w:type="spellEnd"/>
      <w:r w:rsidRPr="0094545B">
        <w:rPr>
          <w:rFonts w:ascii="Verdana" w:hAnsi="Verdana"/>
          <w:sz w:val="18"/>
          <w:szCs w:val="18"/>
        </w:rPr>
        <w:t xml:space="preserve"> </w:t>
      </w:r>
      <w:proofErr w:type="spellStart"/>
      <w:r w:rsidRPr="0094545B">
        <w:rPr>
          <w:rFonts w:ascii="Verdana" w:hAnsi="Verdana"/>
          <w:sz w:val="18"/>
          <w:szCs w:val="18"/>
        </w:rPr>
        <w:t>vorbim</w:t>
      </w:r>
      <w:proofErr w:type="spellEnd"/>
      <w:r w:rsidRPr="0094545B">
        <w:rPr>
          <w:rFonts w:ascii="Verdana" w:hAnsi="Verdana"/>
          <w:sz w:val="18"/>
          <w:szCs w:val="18"/>
        </w:rPr>
        <w:t xml:space="preserve"> </w:t>
      </w:r>
      <w:proofErr w:type="spellStart"/>
      <w:r w:rsidRPr="0094545B">
        <w:rPr>
          <w:rFonts w:ascii="Verdana" w:hAnsi="Verdana"/>
          <w:sz w:val="18"/>
          <w:szCs w:val="18"/>
        </w:rPr>
        <w:t>și</w:t>
      </w:r>
      <w:proofErr w:type="spellEnd"/>
      <w:r w:rsidRPr="0094545B">
        <w:rPr>
          <w:rFonts w:ascii="Verdana" w:hAnsi="Verdana"/>
          <w:sz w:val="18"/>
          <w:szCs w:val="18"/>
        </w:rPr>
        <w:t xml:space="preserve"> de </w:t>
      </w:r>
      <w:proofErr w:type="spellStart"/>
      <w:r w:rsidRPr="0094545B">
        <w:rPr>
          <w:rFonts w:ascii="Verdana" w:hAnsi="Verdana"/>
          <w:sz w:val="18"/>
          <w:szCs w:val="18"/>
        </w:rPr>
        <w:t>campania</w:t>
      </w:r>
      <w:proofErr w:type="spellEnd"/>
      <w:r w:rsidRPr="0094545B">
        <w:rPr>
          <w:rFonts w:ascii="Verdana" w:hAnsi="Verdana"/>
          <w:sz w:val="18"/>
          <w:szCs w:val="18"/>
        </w:rPr>
        <w:t xml:space="preserve"> de </w:t>
      </w:r>
      <w:proofErr w:type="spellStart"/>
      <w:r w:rsidRPr="0094545B">
        <w:rPr>
          <w:rFonts w:ascii="Verdana" w:hAnsi="Verdana"/>
          <w:sz w:val="18"/>
          <w:szCs w:val="18"/>
        </w:rPr>
        <w:t>vaccinare</w:t>
      </w:r>
      <w:proofErr w:type="spellEnd"/>
      <w:r w:rsidRPr="0094545B">
        <w:rPr>
          <w:rFonts w:ascii="Verdana" w:hAnsi="Verdana"/>
          <w:sz w:val="18"/>
          <w:szCs w:val="18"/>
        </w:rPr>
        <w:t xml:space="preserve">, </w:t>
      </w:r>
      <w:proofErr w:type="spellStart"/>
      <w:r w:rsidRPr="0094545B">
        <w:rPr>
          <w:rFonts w:ascii="Verdana" w:hAnsi="Verdana"/>
          <w:sz w:val="18"/>
          <w:szCs w:val="18"/>
        </w:rPr>
        <w:t>cea</w:t>
      </w:r>
      <w:proofErr w:type="spellEnd"/>
      <w:r w:rsidRPr="0094545B">
        <w:rPr>
          <w:rFonts w:ascii="Verdana" w:hAnsi="Verdana"/>
          <w:sz w:val="18"/>
          <w:szCs w:val="18"/>
        </w:rPr>
        <w:t xml:space="preserve"> care ne </w:t>
      </w:r>
      <w:proofErr w:type="spellStart"/>
      <w:r w:rsidRPr="0094545B">
        <w:rPr>
          <w:rFonts w:ascii="Verdana" w:hAnsi="Verdana"/>
          <w:sz w:val="18"/>
          <w:szCs w:val="18"/>
        </w:rPr>
        <w:t>scoate</w:t>
      </w:r>
      <w:proofErr w:type="spellEnd"/>
      <w:r w:rsidRPr="0094545B">
        <w:rPr>
          <w:rFonts w:ascii="Verdana" w:hAnsi="Verdana"/>
          <w:sz w:val="18"/>
          <w:szCs w:val="18"/>
        </w:rPr>
        <w:t xml:space="preserve"> din </w:t>
      </w:r>
      <w:proofErr w:type="spellStart"/>
      <w:r w:rsidRPr="0094545B">
        <w:rPr>
          <w:rFonts w:ascii="Verdana" w:hAnsi="Verdana"/>
          <w:sz w:val="18"/>
          <w:szCs w:val="18"/>
        </w:rPr>
        <w:t>pandemie</w:t>
      </w:r>
      <w:proofErr w:type="spellEnd"/>
      <w:r w:rsidRPr="0094545B">
        <w:rPr>
          <w:rFonts w:ascii="Verdana" w:hAnsi="Verdana"/>
          <w:sz w:val="18"/>
          <w:szCs w:val="18"/>
        </w:rPr>
        <w:t xml:space="preserve"> </w:t>
      </w:r>
      <w:proofErr w:type="spellStart"/>
      <w:r w:rsidRPr="0094545B">
        <w:rPr>
          <w:rFonts w:ascii="Verdana" w:hAnsi="Verdana"/>
          <w:sz w:val="18"/>
          <w:szCs w:val="18"/>
        </w:rPr>
        <w:t>și</w:t>
      </w:r>
      <w:proofErr w:type="spellEnd"/>
      <w:r w:rsidRPr="0094545B">
        <w:rPr>
          <w:rFonts w:ascii="Verdana" w:hAnsi="Verdana"/>
          <w:sz w:val="18"/>
          <w:szCs w:val="18"/>
        </w:rPr>
        <w:t xml:space="preserve"> ne </w:t>
      </w:r>
      <w:proofErr w:type="spellStart"/>
      <w:r w:rsidRPr="0094545B">
        <w:rPr>
          <w:rFonts w:ascii="Verdana" w:hAnsi="Verdana"/>
          <w:sz w:val="18"/>
          <w:szCs w:val="18"/>
        </w:rPr>
        <w:t>aduce</w:t>
      </w:r>
      <w:proofErr w:type="spellEnd"/>
      <w:r w:rsidRPr="0094545B">
        <w:rPr>
          <w:rFonts w:ascii="Verdana" w:hAnsi="Verdana"/>
          <w:sz w:val="18"/>
          <w:szCs w:val="18"/>
        </w:rPr>
        <w:t xml:space="preserve"> la </w:t>
      </w:r>
      <w:proofErr w:type="spellStart"/>
      <w:r w:rsidRPr="0094545B">
        <w:rPr>
          <w:rFonts w:ascii="Verdana" w:hAnsi="Verdana"/>
          <w:sz w:val="18"/>
          <w:szCs w:val="18"/>
        </w:rPr>
        <w:t>normalitate</w:t>
      </w:r>
      <w:proofErr w:type="spellEnd"/>
      <w:r w:rsidRPr="0094545B">
        <w:rPr>
          <w:rFonts w:ascii="Verdana" w:hAnsi="Verdana"/>
          <w:sz w:val="18"/>
          <w:szCs w:val="18"/>
        </w:rPr>
        <w:t xml:space="preserve">. Am </w:t>
      </w:r>
      <w:proofErr w:type="spellStart"/>
      <w:r w:rsidRPr="0094545B">
        <w:rPr>
          <w:rFonts w:ascii="Verdana" w:hAnsi="Verdana"/>
          <w:sz w:val="18"/>
          <w:szCs w:val="18"/>
        </w:rPr>
        <w:t>avut</w:t>
      </w:r>
      <w:proofErr w:type="spellEnd"/>
      <w:r w:rsidRPr="0094545B">
        <w:rPr>
          <w:rFonts w:ascii="Verdana" w:hAnsi="Verdana"/>
          <w:sz w:val="18"/>
          <w:szCs w:val="18"/>
        </w:rPr>
        <w:t xml:space="preserve"> o </w:t>
      </w:r>
      <w:proofErr w:type="spellStart"/>
      <w:r w:rsidRPr="0094545B">
        <w:rPr>
          <w:rFonts w:ascii="Verdana" w:hAnsi="Verdana"/>
          <w:sz w:val="18"/>
          <w:szCs w:val="18"/>
        </w:rPr>
        <w:t>discuție</w:t>
      </w:r>
      <w:proofErr w:type="spellEnd"/>
      <w:r w:rsidRPr="0094545B">
        <w:rPr>
          <w:rFonts w:ascii="Verdana" w:hAnsi="Verdana"/>
          <w:sz w:val="18"/>
          <w:szCs w:val="18"/>
        </w:rPr>
        <w:t xml:space="preserve"> cu </w:t>
      </w:r>
      <w:proofErr w:type="spellStart"/>
      <w:r w:rsidRPr="0094545B">
        <w:rPr>
          <w:rFonts w:ascii="Verdana" w:hAnsi="Verdana"/>
          <w:sz w:val="18"/>
          <w:szCs w:val="18"/>
        </w:rPr>
        <w:t>aleșii</w:t>
      </w:r>
      <w:proofErr w:type="spellEnd"/>
      <w:r w:rsidRPr="0094545B">
        <w:rPr>
          <w:rFonts w:ascii="Verdana" w:hAnsi="Verdana"/>
          <w:sz w:val="18"/>
          <w:szCs w:val="18"/>
        </w:rPr>
        <w:t xml:space="preserve"> </w:t>
      </w:r>
      <w:proofErr w:type="spellStart"/>
      <w:r w:rsidRPr="0094545B">
        <w:rPr>
          <w:rFonts w:ascii="Verdana" w:hAnsi="Verdana"/>
          <w:sz w:val="18"/>
          <w:szCs w:val="18"/>
        </w:rPr>
        <w:t>locali</w:t>
      </w:r>
      <w:proofErr w:type="spellEnd"/>
      <w:r w:rsidRPr="0094545B">
        <w:rPr>
          <w:rFonts w:ascii="Verdana" w:hAnsi="Verdana"/>
          <w:sz w:val="18"/>
          <w:szCs w:val="18"/>
        </w:rPr>
        <w:t xml:space="preserve">, cu </w:t>
      </w:r>
      <w:proofErr w:type="spellStart"/>
      <w:r w:rsidRPr="0094545B">
        <w:rPr>
          <w:rFonts w:ascii="Verdana" w:hAnsi="Verdana"/>
          <w:sz w:val="18"/>
          <w:szCs w:val="18"/>
        </w:rPr>
        <w:t>primarii</w:t>
      </w:r>
      <w:proofErr w:type="spellEnd"/>
      <w:r w:rsidRPr="0094545B">
        <w:rPr>
          <w:rFonts w:ascii="Verdana" w:hAnsi="Verdana"/>
          <w:sz w:val="18"/>
          <w:szCs w:val="18"/>
        </w:rPr>
        <w:t xml:space="preserve"> de </w:t>
      </w:r>
      <w:proofErr w:type="spellStart"/>
      <w:r w:rsidRPr="0094545B">
        <w:rPr>
          <w:rFonts w:ascii="Verdana" w:hAnsi="Verdana"/>
          <w:sz w:val="18"/>
          <w:szCs w:val="18"/>
        </w:rPr>
        <w:t>municipii</w:t>
      </w:r>
      <w:proofErr w:type="spellEnd"/>
      <w:r w:rsidRPr="0094545B">
        <w:rPr>
          <w:rFonts w:ascii="Verdana" w:hAnsi="Verdana"/>
          <w:sz w:val="18"/>
          <w:szCs w:val="18"/>
        </w:rPr>
        <w:t xml:space="preserve">, </w:t>
      </w:r>
      <w:proofErr w:type="spellStart"/>
      <w:r w:rsidRPr="0094545B">
        <w:rPr>
          <w:rFonts w:ascii="Verdana" w:hAnsi="Verdana"/>
          <w:sz w:val="18"/>
          <w:szCs w:val="18"/>
        </w:rPr>
        <w:t>comune</w:t>
      </w:r>
      <w:proofErr w:type="spellEnd"/>
      <w:r w:rsidRPr="0094545B">
        <w:rPr>
          <w:rFonts w:ascii="Verdana" w:hAnsi="Verdana"/>
          <w:sz w:val="18"/>
          <w:szCs w:val="18"/>
        </w:rPr>
        <w:t xml:space="preserve">, </w:t>
      </w:r>
      <w:proofErr w:type="spellStart"/>
      <w:r w:rsidRPr="0094545B">
        <w:rPr>
          <w:rFonts w:ascii="Verdana" w:hAnsi="Verdana"/>
          <w:sz w:val="18"/>
          <w:szCs w:val="18"/>
        </w:rPr>
        <w:t>orașe</w:t>
      </w:r>
      <w:proofErr w:type="spellEnd"/>
      <w:r w:rsidRPr="0094545B">
        <w:rPr>
          <w:rFonts w:ascii="Verdana" w:hAnsi="Verdana"/>
          <w:sz w:val="18"/>
          <w:szCs w:val="18"/>
        </w:rPr>
        <w:t xml:space="preserve">, cu </w:t>
      </w:r>
      <w:proofErr w:type="spellStart"/>
      <w:r w:rsidRPr="0094545B">
        <w:rPr>
          <w:rFonts w:ascii="Verdana" w:hAnsi="Verdana"/>
          <w:sz w:val="18"/>
          <w:szCs w:val="18"/>
        </w:rPr>
        <w:t>președinții</w:t>
      </w:r>
      <w:proofErr w:type="spellEnd"/>
      <w:r w:rsidRPr="0094545B">
        <w:rPr>
          <w:rFonts w:ascii="Verdana" w:hAnsi="Verdana"/>
          <w:sz w:val="18"/>
          <w:szCs w:val="18"/>
        </w:rPr>
        <w:t xml:space="preserve"> de </w:t>
      </w:r>
      <w:proofErr w:type="spellStart"/>
      <w:r w:rsidRPr="0094545B">
        <w:rPr>
          <w:rFonts w:ascii="Verdana" w:hAnsi="Verdana"/>
          <w:sz w:val="18"/>
          <w:szCs w:val="18"/>
        </w:rPr>
        <w:t>consilii</w:t>
      </w:r>
      <w:proofErr w:type="spellEnd"/>
      <w:r w:rsidRPr="0094545B">
        <w:rPr>
          <w:rFonts w:ascii="Verdana" w:hAnsi="Verdana"/>
          <w:sz w:val="18"/>
          <w:szCs w:val="18"/>
        </w:rPr>
        <w:t xml:space="preserve"> </w:t>
      </w:r>
      <w:proofErr w:type="spellStart"/>
      <w:r w:rsidRPr="0094545B">
        <w:rPr>
          <w:rFonts w:ascii="Verdana" w:hAnsi="Verdana"/>
          <w:sz w:val="18"/>
          <w:szCs w:val="18"/>
        </w:rPr>
        <w:t>județene</w:t>
      </w:r>
      <w:proofErr w:type="spellEnd"/>
      <w:r w:rsidRPr="0094545B">
        <w:rPr>
          <w:rFonts w:ascii="Verdana" w:hAnsi="Verdana"/>
          <w:sz w:val="18"/>
          <w:szCs w:val="18"/>
        </w:rPr>
        <w:t xml:space="preserve"> </w:t>
      </w:r>
      <w:proofErr w:type="spellStart"/>
      <w:r w:rsidRPr="0094545B">
        <w:rPr>
          <w:rFonts w:ascii="Verdana" w:hAnsi="Verdana"/>
          <w:sz w:val="18"/>
          <w:szCs w:val="18"/>
        </w:rPr>
        <w:t>și</w:t>
      </w:r>
      <w:proofErr w:type="spellEnd"/>
      <w:r w:rsidRPr="0094545B">
        <w:rPr>
          <w:rFonts w:ascii="Verdana" w:hAnsi="Verdana"/>
          <w:sz w:val="18"/>
          <w:szCs w:val="18"/>
        </w:rPr>
        <w:t xml:space="preserve"> am </w:t>
      </w:r>
      <w:proofErr w:type="spellStart"/>
      <w:r w:rsidRPr="0094545B">
        <w:rPr>
          <w:rFonts w:ascii="Verdana" w:hAnsi="Verdana"/>
          <w:sz w:val="18"/>
          <w:szCs w:val="18"/>
        </w:rPr>
        <w:lastRenderedPageBreak/>
        <w:t>cerut</w:t>
      </w:r>
      <w:proofErr w:type="spellEnd"/>
      <w:r w:rsidRPr="0094545B">
        <w:rPr>
          <w:rFonts w:ascii="Verdana" w:hAnsi="Verdana"/>
          <w:sz w:val="18"/>
          <w:szCs w:val="18"/>
        </w:rPr>
        <w:t xml:space="preserve"> </w:t>
      </w:r>
      <w:proofErr w:type="spellStart"/>
      <w:r w:rsidRPr="0094545B">
        <w:rPr>
          <w:rFonts w:ascii="Verdana" w:hAnsi="Verdana"/>
          <w:sz w:val="18"/>
          <w:szCs w:val="18"/>
        </w:rPr>
        <w:t>și</w:t>
      </w:r>
      <w:proofErr w:type="spellEnd"/>
      <w:r w:rsidRPr="0094545B">
        <w:rPr>
          <w:rFonts w:ascii="Verdana" w:hAnsi="Verdana"/>
          <w:sz w:val="18"/>
          <w:szCs w:val="18"/>
        </w:rPr>
        <w:t xml:space="preserve"> </w:t>
      </w:r>
      <w:proofErr w:type="spellStart"/>
      <w:r w:rsidRPr="0094545B">
        <w:rPr>
          <w:rFonts w:ascii="Verdana" w:hAnsi="Verdana"/>
          <w:sz w:val="18"/>
          <w:szCs w:val="18"/>
        </w:rPr>
        <w:t>acolo</w:t>
      </w:r>
      <w:proofErr w:type="spellEnd"/>
      <w:r w:rsidRPr="0094545B">
        <w:rPr>
          <w:rFonts w:ascii="Verdana" w:hAnsi="Verdana"/>
          <w:sz w:val="18"/>
          <w:szCs w:val="18"/>
        </w:rPr>
        <w:t xml:space="preserve"> </w:t>
      </w:r>
      <w:proofErr w:type="spellStart"/>
      <w:r w:rsidRPr="0094545B">
        <w:rPr>
          <w:rFonts w:ascii="Verdana" w:hAnsi="Verdana"/>
          <w:sz w:val="18"/>
          <w:szCs w:val="18"/>
        </w:rPr>
        <w:t>implicare</w:t>
      </w:r>
      <w:proofErr w:type="spellEnd"/>
      <w:r w:rsidRPr="0094545B">
        <w:rPr>
          <w:rFonts w:ascii="Verdana" w:hAnsi="Verdana"/>
          <w:sz w:val="18"/>
          <w:szCs w:val="18"/>
        </w:rPr>
        <w:t xml:space="preserve"> </w:t>
      </w:r>
      <w:proofErr w:type="spellStart"/>
      <w:r w:rsidRPr="0094545B">
        <w:rPr>
          <w:rFonts w:ascii="Verdana" w:hAnsi="Verdana"/>
          <w:sz w:val="18"/>
          <w:szCs w:val="18"/>
        </w:rPr>
        <w:t>și</w:t>
      </w:r>
      <w:proofErr w:type="spellEnd"/>
      <w:r w:rsidRPr="0094545B">
        <w:rPr>
          <w:rFonts w:ascii="Verdana" w:hAnsi="Verdana"/>
          <w:sz w:val="18"/>
          <w:szCs w:val="18"/>
        </w:rPr>
        <w:t xml:space="preserve"> </w:t>
      </w:r>
      <w:proofErr w:type="spellStart"/>
      <w:r w:rsidRPr="0094545B">
        <w:rPr>
          <w:rFonts w:ascii="Verdana" w:hAnsi="Verdana"/>
          <w:sz w:val="18"/>
          <w:szCs w:val="18"/>
        </w:rPr>
        <w:t>aș</w:t>
      </w:r>
      <w:proofErr w:type="spellEnd"/>
      <w:r w:rsidRPr="0094545B">
        <w:rPr>
          <w:rFonts w:ascii="Verdana" w:hAnsi="Verdana"/>
          <w:sz w:val="18"/>
          <w:szCs w:val="18"/>
        </w:rPr>
        <w:t xml:space="preserve"> </w:t>
      </w:r>
      <w:proofErr w:type="spellStart"/>
      <w:r w:rsidRPr="0094545B">
        <w:rPr>
          <w:rFonts w:ascii="Verdana" w:hAnsi="Verdana"/>
          <w:sz w:val="18"/>
          <w:szCs w:val="18"/>
        </w:rPr>
        <w:t>vrea</w:t>
      </w:r>
      <w:proofErr w:type="spellEnd"/>
      <w:r w:rsidRPr="0094545B">
        <w:rPr>
          <w:rFonts w:ascii="Verdana" w:hAnsi="Verdana"/>
          <w:sz w:val="18"/>
          <w:szCs w:val="18"/>
        </w:rPr>
        <w:t xml:space="preserve"> </w:t>
      </w:r>
      <w:proofErr w:type="spellStart"/>
      <w:r w:rsidRPr="0094545B">
        <w:rPr>
          <w:rFonts w:ascii="Verdana" w:hAnsi="Verdana"/>
          <w:sz w:val="18"/>
          <w:szCs w:val="18"/>
        </w:rPr>
        <w:t>să</w:t>
      </w:r>
      <w:proofErr w:type="spellEnd"/>
      <w:r w:rsidRPr="0094545B">
        <w:rPr>
          <w:rFonts w:ascii="Verdana" w:hAnsi="Verdana"/>
          <w:sz w:val="18"/>
          <w:szCs w:val="18"/>
        </w:rPr>
        <w:t xml:space="preserve"> </w:t>
      </w:r>
      <w:proofErr w:type="spellStart"/>
      <w:r w:rsidRPr="0094545B">
        <w:rPr>
          <w:rFonts w:ascii="Verdana" w:hAnsi="Verdana"/>
          <w:sz w:val="18"/>
          <w:szCs w:val="18"/>
        </w:rPr>
        <w:t>văd</w:t>
      </w:r>
      <w:proofErr w:type="spellEnd"/>
      <w:r w:rsidRPr="0094545B">
        <w:rPr>
          <w:rFonts w:ascii="Verdana" w:hAnsi="Verdana"/>
          <w:sz w:val="18"/>
          <w:szCs w:val="18"/>
        </w:rPr>
        <w:t xml:space="preserve"> </w:t>
      </w:r>
      <w:proofErr w:type="spellStart"/>
      <w:r w:rsidRPr="0094545B">
        <w:rPr>
          <w:rFonts w:ascii="Verdana" w:hAnsi="Verdana"/>
          <w:sz w:val="18"/>
          <w:szCs w:val="18"/>
        </w:rPr>
        <w:t>și</w:t>
      </w:r>
      <w:proofErr w:type="spellEnd"/>
      <w:r w:rsidRPr="0094545B">
        <w:rPr>
          <w:rFonts w:ascii="Verdana" w:hAnsi="Verdana"/>
          <w:sz w:val="18"/>
          <w:szCs w:val="18"/>
        </w:rPr>
        <w:t xml:space="preserve"> la </w:t>
      </w:r>
      <w:proofErr w:type="spellStart"/>
      <w:r w:rsidRPr="0094545B">
        <w:rPr>
          <w:rFonts w:ascii="Verdana" w:hAnsi="Verdana"/>
          <w:sz w:val="18"/>
          <w:szCs w:val="18"/>
        </w:rPr>
        <w:t>dumneavoastră</w:t>
      </w:r>
      <w:proofErr w:type="spellEnd"/>
      <w:r w:rsidRPr="0094545B">
        <w:rPr>
          <w:rFonts w:ascii="Verdana" w:hAnsi="Verdana"/>
          <w:sz w:val="18"/>
          <w:szCs w:val="18"/>
        </w:rPr>
        <w:t xml:space="preserve">. Cred </w:t>
      </w:r>
      <w:proofErr w:type="spellStart"/>
      <w:r w:rsidRPr="0094545B">
        <w:rPr>
          <w:rFonts w:ascii="Verdana" w:hAnsi="Verdana"/>
          <w:sz w:val="18"/>
          <w:szCs w:val="18"/>
        </w:rPr>
        <w:t>că</w:t>
      </w:r>
      <w:proofErr w:type="spellEnd"/>
      <w:r w:rsidRPr="0094545B">
        <w:rPr>
          <w:rFonts w:ascii="Verdana" w:hAnsi="Verdana"/>
          <w:sz w:val="18"/>
          <w:szCs w:val="18"/>
        </w:rPr>
        <w:t xml:space="preserve"> </w:t>
      </w:r>
      <w:proofErr w:type="spellStart"/>
      <w:r w:rsidRPr="0094545B">
        <w:rPr>
          <w:rFonts w:ascii="Verdana" w:hAnsi="Verdana"/>
          <w:sz w:val="18"/>
          <w:szCs w:val="18"/>
        </w:rPr>
        <w:t>este</w:t>
      </w:r>
      <w:proofErr w:type="spellEnd"/>
      <w:r w:rsidRPr="0094545B">
        <w:rPr>
          <w:rFonts w:ascii="Verdana" w:hAnsi="Verdana"/>
          <w:sz w:val="18"/>
          <w:szCs w:val="18"/>
        </w:rPr>
        <w:t xml:space="preserve"> important </w:t>
      </w:r>
      <w:proofErr w:type="spellStart"/>
      <w:r w:rsidRPr="0094545B">
        <w:rPr>
          <w:rFonts w:ascii="Verdana" w:hAnsi="Verdana"/>
          <w:sz w:val="18"/>
          <w:szCs w:val="18"/>
        </w:rPr>
        <w:t>să</w:t>
      </w:r>
      <w:proofErr w:type="spellEnd"/>
      <w:r w:rsidRPr="0094545B">
        <w:rPr>
          <w:rFonts w:ascii="Verdana" w:hAnsi="Verdana"/>
          <w:sz w:val="18"/>
          <w:szCs w:val="18"/>
        </w:rPr>
        <w:t xml:space="preserve"> </w:t>
      </w:r>
      <w:proofErr w:type="spellStart"/>
      <w:r w:rsidRPr="0094545B">
        <w:rPr>
          <w:rFonts w:ascii="Verdana" w:hAnsi="Verdana"/>
          <w:sz w:val="18"/>
          <w:szCs w:val="18"/>
        </w:rPr>
        <w:t>lucraţi</w:t>
      </w:r>
      <w:proofErr w:type="spellEnd"/>
      <w:r w:rsidRPr="0094545B">
        <w:rPr>
          <w:rFonts w:ascii="Verdana" w:hAnsi="Verdana"/>
          <w:sz w:val="18"/>
          <w:szCs w:val="18"/>
        </w:rPr>
        <w:t xml:space="preserve"> </w:t>
      </w:r>
      <w:proofErr w:type="spellStart"/>
      <w:r w:rsidRPr="0094545B">
        <w:rPr>
          <w:rFonts w:ascii="Verdana" w:hAnsi="Verdana"/>
          <w:sz w:val="18"/>
          <w:szCs w:val="18"/>
        </w:rPr>
        <w:t>împreună</w:t>
      </w:r>
      <w:proofErr w:type="spellEnd"/>
      <w:r w:rsidRPr="0094545B">
        <w:rPr>
          <w:rFonts w:ascii="Verdana" w:hAnsi="Verdana"/>
          <w:sz w:val="18"/>
          <w:szCs w:val="18"/>
        </w:rPr>
        <w:t xml:space="preserve"> cu </w:t>
      </w:r>
      <w:proofErr w:type="spellStart"/>
      <w:r w:rsidRPr="0094545B">
        <w:rPr>
          <w:rFonts w:ascii="Verdana" w:hAnsi="Verdana"/>
          <w:sz w:val="18"/>
          <w:szCs w:val="18"/>
        </w:rPr>
        <w:t>primarii</w:t>
      </w:r>
      <w:proofErr w:type="spellEnd"/>
      <w:r w:rsidRPr="0094545B">
        <w:rPr>
          <w:rFonts w:ascii="Verdana" w:hAnsi="Verdana"/>
          <w:sz w:val="18"/>
          <w:szCs w:val="18"/>
        </w:rPr>
        <w:t xml:space="preserve">, cu DSP-urile, </w:t>
      </w:r>
      <w:proofErr w:type="spellStart"/>
      <w:r w:rsidRPr="0094545B">
        <w:rPr>
          <w:rFonts w:ascii="Verdana" w:hAnsi="Verdana"/>
          <w:sz w:val="18"/>
          <w:szCs w:val="18"/>
        </w:rPr>
        <w:t>iar</w:t>
      </w:r>
      <w:proofErr w:type="spellEnd"/>
      <w:r w:rsidRPr="0094545B">
        <w:rPr>
          <w:rFonts w:ascii="Verdana" w:hAnsi="Verdana"/>
          <w:sz w:val="18"/>
          <w:szCs w:val="18"/>
        </w:rPr>
        <w:t xml:space="preserve">, </w:t>
      </w:r>
      <w:proofErr w:type="spellStart"/>
      <w:r w:rsidRPr="0094545B">
        <w:rPr>
          <w:rFonts w:ascii="Verdana" w:hAnsi="Verdana"/>
          <w:sz w:val="18"/>
          <w:szCs w:val="18"/>
        </w:rPr>
        <w:t>ce</w:t>
      </w:r>
      <w:proofErr w:type="spellEnd"/>
      <w:r w:rsidRPr="0094545B">
        <w:rPr>
          <w:rFonts w:ascii="Verdana" w:hAnsi="Verdana"/>
          <w:sz w:val="18"/>
          <w:szCs w:val="18"/>
        </w:rPr>
        <w:t xml:space="preserve"> le-am </w:t>
      </w:r>
      <w:proofErr w:type="spellStart"/>
      <w:r w:rsidRPr="0094545B">
        <w:rPr>
          <w:rFonts w:ascii="Verdana" w:hAnsi="Verdana"/>
          <w:sz w:val="18"/>
          <w:szCs w:val="18"/>
        </w:rPr>
        <w:t>spus</w:t>
      </w:r>
      <w:proofErr w:type="spellEnd"/>
      <w:r w:rsidRPr="0094545B">
        <w:rPr>
          <w:rFonts w:ascii="Verdana" w:hAnsi="Verdana"/>
          <w:sz w:val="18"/>
          <w:szCs w:val="18"/>
        </w:rPr>
        <w:t xml:space="preserve"> lor </w:t>
      </w:r>
      <w:proofErr w:type="spellStart"/>
      <w:r w:rsidRPr="0094545B">
        <w:rPr>
          <w:rFonts w:ascii="Verdana" w:hAnsi="Verdana"/>
          <w:sz w:val="18"/>
          <w:szCs w:val="18"/>
        </w:rPr>
        <w:t>vă</w:t>
      </w:r>
      <w:proofErr w:type="spellEnd"/>
      <w:r w:rsidRPr="0094545B">
        <w:rPr>
          <w:rFonts w:ascii="Verdana" w:hAnsi="Verdana"/>
          <w:sz w:val="18"/>
          <w:szCs w:val="18"/>
        </w:rPr>
        <w:t xml:space="preserve"> spun şi </w:t>
      </w:r>
      <w:proofErr w:type="spellStart"/>
      <w:r w:rsidRPr="0094545B">
        <w:rPr>
          <w:rFonts w:ascii="Verdana" w:hAnsi="Verdana"/>
          <w:sz w:val="18"/>
          <w:szCs w:val="18"/>
        </w:rPr>
        <w:t>dumneavoastră</w:t>
      </w:r>
      <w:proofErr w:type="spellEnd"/>
      <w:r w:rsidRPr="0094545B">
        <w:rPr>
          <w:rFonts w:ascii="Verdana" w:hAnsi="Verdana"/>
          <w:sz w:val="18"/>
          <w:szCs w:val="18"/>
        </w:rPr>
        <w:t xml:space="preserve">, </w:t>
      </w:r>
      <w:proofErr w:type="spellStart"/>
      <w:r w:rsidRPr="0094545B">
        <w:rPr>
          <w:rFonts w:ascii="Verdana" w:hAnsi="Verdana"/>
          <w:sz w:val="18"/>
          <w:szCs w:val="18"/>
        </w:rPr>
        <w:t>aş</w:t>
      </w:r>
      <w:proofErr w:type="spellEnd"/>
      <w:r w:rsidRPr="0094545B">
        <w:rPr>
          <w:rFonts w:ascii="Verdana" w:hAnsi="Verdana"/>
          <w:sz w:val="18"/>
          <w:szCs w:val="18"/>
        </w:rPr>
        <w:t xml:space="preserve"> </w:t>
      </w:r>
      <w:proofErr w:type="spellStart"/>
      <w:r w:rsidRPr="0094545B">
        <w:rPr>
          <w:rFonts w:ascii="Verdana" w:hAnsi="Verdana"/>
          <w:sz w:val="18"/>
          <w:szCs w:val="18"/>
        </w:rPr>
        <w:t>vrea</w:t>
      </w:r>
      <w:proofErr w:type="spellEnd"/>
      <w:r w:rsidRPr="0094545B">
        <w:rPr>
          <w:rFonts w:ascii="Verdana" w:hAnsi="Verdana"/>
          <w:sz w:val="18"/>
          <w:szCs w:val="18"/>
        </w:rPr>
        <w:t xml:space="preserve"> </w:t>
      </w:r>
      <w:proofErr w:type="spellStart"/>
      <w:r w:rsidRPr="0094545B">
        <w:rPr>
          <w:rFonts w:ascii="Verdana" w:hAnsi="Verdana"/>
          <w:sz w:val="18"/>
          <w:szCs w:val="18"/>
        </w:rPr>
        <w:t>să</w:t>
      </w:r>
      <w:proofErr w:type="spellEnd"/>
      <w:r w:rsidRPr="0094545B">
        <w:rPr>
          <w:rFonts w:ascii="Verdana" w:hAnsi="Verdana"/>
          <w:sz w:val="18"/>
          <w:szCs w:val="18"/>
        </w:rPr>
        <w:t xml:space="preserve"> </w:t>
      </w:r>
      <w:proofErr w:type="spellStart"/>
      <w:r w:rsidRPr="0094545B">
        <w:rPr>
          <w:rFonts w:ascii="Verdana" w:hAnsi="Verdana"/>
          <w:sz w:val="18"/>
          <w:szCs w:val="18"/>
        </w:rPr>
        <w:t>văd</w:t>
      </w:r>
      <w:proofErr w:type="spellEnd"/>
      <w:r w:rsidRPr="0094545B">
        <w:rPr>
          <w:rFonts w:ascii="Verdana" w:hAnsi="Verdana"/>
          <w:sz w:val="18"/>
          <w:szCs w:val="18"/>
        </w:rPr>
        <w:t xml:space="preserve"> </w:t>
      </w:r>
      <w:proofErr w:type="spellStart"/>
      <w:r w:rsidRPr="0094545B">
        <w:rPr>
          <w:rFonts w:ascii="Verdana" w:hAnsi="Verdana"/>
          <w:sz w:val="18"/>
          <w:szCs w:val="18"/>
        </w:rPr>
        <w:t>în</w:t>
      </w:r>
      <w:proofErr w:type="spellEnd"/>
      <w:r w:rsidRPr="0094545B">
        <w:rPr>
          <w:rFonts w:ascii="Verdana" w:hAnsi="Verdana"/>
          <w:sz w:val="18"/>
          <w:szCs w:val="18"/>
        </w:rPr>
        <w:t xml:space="preserve"> </w:t>
      </w:r>
      <w:proofErr w:type="spellStart"/>
      <w:r w:rsidRPr="0094545B">
        <w:rPr>
          <w:rFonts w:ascii="Verdana" w:hAnsi="Verdana"/>
          <w:sz w:val="18"/>
          <w:szCs w:val="18"/>
        </w:rPr>
        <w:t>fiecare</w:t>
      </w:r>
      <w:proofErr w:type="spellEnd"/>
      <w:r w:rsidRPr="0094545B">
        <w:rPr>
          <w:rFonts w:ascii="Verdana" w:hAnsi="Verdana"/>
          <w:sz w:val="18"/>
          <w:szCs w:val="18"/>
        </w:rPr>
        <w:t xml:space="preserve"> weekend </w:t>
      </w:r>
      <w:proofErr w:type="spellStart"/>
      <w:r w:rsidRPr="0094545B">
        <w:rPr>
          <w:rFonts w:ascii="Verdana" w:hAnsi="Verdana"/>
          <w:sz w:val="18"/>
          <w:szCs w:val="18"/>
        </w:rPr>
        <w:t>în</w:t>
      </w:r>
      <w:proofErr w:type="spellEnd"/>
      <w:r w:rsidRPr="0094545B">
        <w:rPr>
          <w:rFonts w:ascii="Verdana" w:hAnsi="Verdana"/>
          <w:sz w:val="18"/>
          <w:szCs w:val="18"/>
        </w:rPr>
        <w:t xml:space="preserve"> </w:t>
      </w:r>
      <w:proofErr w:type="spellStart"/>
      <w:r w:rsidRPr="0094545B">
        <w:rPr>
          <w:rFonts w:ascii="Verdana" w:hAnsi="Verdana"/>
          <w:sz w:val="18"/>
          <w:szCs w:val="18"/>
        </w:rPr>
        <w:t>municipii</w:t>
      </w:r>
      <w:proofErr w:type="spellEnd"/>
      <w:r w:rsidRPr="0094545B">
        <w:rPr>
          <w:rFonts w:ascii="Verdana" w:hAnsi="Verdana"/>
          <w:sz w:val="18"/>
          <w:szCs w:val="18"/>
        </w:rPr>
        <w:t xml:space="preserve">, </w:t>
      </w:r>
      <w:proofErr w:type="spellStart"/>
      <w:r w:rsidRPr="0094545B">
        <w:rPr>
          <w:rFonts w:ascii="Verdana" w:hAnsi="Verdana"/>
          <w:sz w:val="18"/>
          <w:szCs w:val="18"/>
        </w:rPr>
        <w:t>în</w:t>
      </w:r>
      <w:proofErr w:type="spellEnd"/>
      <w:r w:rsidRPr="0094545B">
        <w:rPr>
          <w:rFonts w:ascii="Verdana" w:hAnsi="Verdana"/>
          <w:sz w:val="18"/>
          <w:szCs w:val="18"/>
        </w:rPr>
        <w:t xml:space="preserve"> </w:t>
      </w:r>
      <w:proofErr w:type="spellStart"/>
      <w:r w:rsidRPr="0094545B">
        <w:rPr>
          <w:rFonts w:ascii="Verdana" w:hAnsi="Verdana"/>
          <w:sz w:val="18"/>
          <w:szCs w:val="18"/>
        </w:rPr>
        <w:t>oraşe</w:t>
      </w:r>
      <w:proofErr w:type="spellEnd"/>
      <w:r w:rsidRPr="0094545B">
        <w:rPr>
          <w:rFonts w:ascii="Verdana" w:hAnsi="Verdana"/>
          <w:sz w:val="18"/>
          <w:szCs w:val="18"/>
        </w:rPr>
        <w:t xml:space="preserve"> </w:t>
      </w:r>
      <w:proofErr w:type="spellStart"/>
      <w:r w:rsidRPr="0094545B">
        <w:rPr>
          <w:rFonts w:ascii="Verdana" w:hAnsi="Verdana"/>
          <w:sz w:val="18"/>
          <w:szCs w:val="18"/>
        </w:rPr>
        <w:t>cât</w:t>
      </w:r>
      <w:proofErr w:type="spellEnd"/>
      <w:r w:rsidRPr="0094545B">
        <w:rPr>
          <w:rFonts w:ascii="Verdana" w:hAnsi="Verdana"/>
          <w:sz w:val="18"/>
          <w:szCs w:val="18"/>
        </w:rPr>
        <w:t xml:space="preserve"> </w:t>
      </w:r>
      <w:proofErr w:type="spellStart"/>
      <w:r w:rsidRPr="0094545B">
        <w:rPr>
          <w:rFonts w:ascii="Verdana" w:hAnsi="Verdana"/>
          <w:sz w:val="18"/>
          <w:szCs w:val="18"/>
        </w:rPr>
        <w:t>mai</w:t>
      </w:r>
      <w:proofErr w:type="spellEnd"/>
      <w:r w:rsidRPr="0094545B">
        <w:rPr>
          <w:rFonts w:ascii="Verdana" w:hAnsi="Verdana"/>
          <w:sz w:val="18"/>
          <w:szCs w:val="18"/>
        </w:rPr>
        <w:t xml:space="preserve"> </w:t>
      </w:r>
      <w:proofErr w:type="spellStart"/>
      <w:r w:rsidRPr="0094545B">
        <w:rPr>
          <w:rFonts w:ascii="Verdana" w:hAnsi="Verdana"/>
          <w:sz w:val="18"/>
          <w:szCs w:val="18"/>
        </w:rPr>
        <w:t>multe</w:t>
      </w:r>
      <w:proofErr w:type="spellEnd"/>
      <w:r w:rsidRPr="0094545B">
        <w:rPr>
          <w:rFonts w:ascii="Verdana" w:hAnsi="Verdana"/>
          <w:sz w:val="18"/>
          <w:szCs w:val="18"/>
        </w:rPr>
        <w:t xml:space="preserve"> </w:t>
      </w:r>
      <w:proofErr w:type="spellStart"/>
      <w:r w:rsidRPr="0094545B">
        <w:rPr>
          <w:rFonts w:ascii="Verdana" w:hAnsi="Verdana"/>
          <w:sz w:val="18"/>
          <w:szCs w:val="18"/>
        </w:rPr>
        <w:t>evenimente</w:t>
      </w:r>
      <w:proofErr w:type="spellEnd"/>
      <w:r w:rsidRPr="0094545B">
        <w:rPr>
          <w:rFonts w:ascii="Verdana" w:hAnsi="Verdana"/>
          <w:sz w:val="18"/>
          <w:szCs w:val="18"/>
        </w:rPr>
        <w:t xml:space="preserve"> legate de </w:t>
      </w:r>
      <w:proofErr w:type="spellStart"/>
      <w:r w:rsidRPr="0094545B">
        <w:rPr>
          <w:rFonts w:ascii="Verdana" w:hAnsi="Verdana"/>
          <w:sz w:val="18"/>
          <w:szCs w:val="18"/>
        </w:rPr>
        <w:t>vaccinare</w:t>
      </w:r>
      <w:proofErr w:type="spellEnd"/>
      <w:r w:rsidRPr="0094545B">
        <w:rPr>
          <w:rFonts w:ascii="Verdana" w:hAnsi="Verdana"/>
          <w:sz w:val="18"/>
          <w:szCs w:val="18"/>
        </w:rPr>
        <w:t xml:space="preserve">. </w:t>
      </w:r>
      <w:proofErr w:type="spellStart"/>
      <w:r w:rsidRPr="0094545B">
        <w:rPr>
          <w:rFonts w:ascii="Verdana" w:hAnsi="Verdana"/>
          <w:sz w:val="18"/>
          <w:szCs w:val="18"/>
        </w:rPr>
        <w:t>Trebuie</w:t>
      </w:r>
      <w:proofErr w:type="spellEnd"/>
      <w:r w:rsidRPr="0094545B">
        <w:rPr>
          <w:rFonts w:ascii="Verdana" w:hAnsi="Verdana"/>
          <w:sz w:val="18"/>
          <w:szCs w:val="18"/>
        </w:rPr>
        <w:t xml:space="preserve"> </w:t>
      </w:r>
      <w:proofErr w:type="spellStart"/>
      <w:r w:rsidRPr="0094545B">
        <w:rPr>
          <w:rFonts w:ascii="Verdana" w:hAnsi="Verdana"/>
          <w:sz w:val="18"/>
          <w:szCs w:val="18"/>
        </w:rPr>
        <w:t>să</w:t>
      </w:r>
      <w:proofErr w:type="spellEnd"/>
      <w:r w:rsidRPr="0094545B">
        <w:rPr>
          <w:rFonts w:ascii="Verdana" w:hAnsi="Verdana"/>
          <w:sz w:val="18"/>
          <w:szCs w:val="18"/>
        </w:rPr>
        <w:t xml:space="preserve"> </w:t>
      </w:r>
      <w:proofErr w:type="spellStart"/>
      <w:r w:rsidRPr="0094545B">
        <w:rPr>
          <w:rFonts w:ascii="Verdana" w:hAnsi="Verdana"/>
          <w:sz w:val="18"/>
          <w:szCs w:val="18"/>
        </w:rPr>
        <w:t>accelerăm</w:t>
      </w:r>
      <w:proofErr w:type="spellEnd"/>
      <w:r w:rsidRPr="0094545B">
        <w:rPr>
          <w:rFonts w:ascii="Verdana" w:hAnsi="Verdana"/>
          <w:sz w:val="18"/>
          <w:szCs w:val="18"/>
        </w:rPr>
        <w:t xml:space="preserve"> </w:t>
      </w:r>
      <w:proofErr w:type="spellStart"/>
      <w:r w:rsidRPr="0094545B">
        <w:rPr>
          <w:rFonts w:ascii="Verdana" w:hAnsi="Verdana"/>
          <w:sz w:val="18"/>
          <w:szCs w:val="18"/>
        </w:rPr>
        <w:t>această</w:t>
      </w:r>
      <w:proofErr w:type="spellEnd"/>
      <w:r w:rsidRPr="0094545B">
        <w:rPr>
          <w:rFonts w:ascii="Verdana" w:hAnsi="Verdana"/>
          <w:sz w:val="18"/>
          <w:szCs w:val="18"/>
        </w:rPr>
        <w:t xml:space="preserve"> </w:t>
      </w:r>
      <w:proofErr w:type="spellStart"/>
      <w:r w:rsidRPr="0094545B">
        <w:rPr>
          <w:rFonts w:ascii="Verdana" w:hAnsi="Verdana"/>
          <w:sz w:val="18"/>
          <w:szCs w:val="18"/>
        </w:rPr>
        <w:t>campanie</w:t>
      </w:r>
      <w:proofErr w:type="spellEnd"/>
      <w:r w:rsidRPr="0094545B">
        <w:rPr>
          <w:rFonts w:ascii="Verdana" w:hAnsi="Verdana"/>
          <w:sz w:val="18"/>
          <w:szCs w:val="18"/>
        </w:rPr>
        <w:t xml:space="preserve">. </w:t>
      </w:r>
      <w:proofErr w:type="spellStart"/>
      <w:r w:rsidRPr="0094545B">
        <w:rPr>
          <w:rFonts w:ascii="Verdana" w:hAnsi="Verdana"/>
          <w:sz w:val="18"/>
          <w:szCs w:val="18"/>
        </w:rPr>
        <w:t>Timişoara</w:t>
      </w:r>
      <w:proofErr w:type="spellEnd"/>
      <w:r w:rsidRPr="0094545B">
        <w:rPr>
          <w:rFonts w:ascii="Verdana" w:hAnsi="Verdana"/>
          <w:sz w:val="18"/>
          <w:szCs w:val="18"/>
        </w:rPr>
        <w:t xml:space="preserve"> a </w:t>
      </w:r>
      <w:proofErr w:type="spellStart"/>
      <w:r w:rsidRPr="0094545B">
        <w:rPr>
          <w:rFonts w:ascii="Verdana" w:hAnsi="Verdana"/>
          <w:sz w:val="18"/>
          <w:szCs w:val="18"/>
        </w:rPr>
        <w:t>dat</w:t>
      </w:r>
      <w:proofErr w:type="spellEnd"/>
      <w:r w:rsidRPr="0094545B">
        <w:rPr>
          <w:rFonts w:ascii="Verdana" w:hAnsi="Verdana"/>
          <w:sz w:val="18"/>
          <w:szCs w:val="18"/>
        </w:rPr>
        <w:t xml:space="preserve"> un </w:t>
      </w:r>
      <w:proofErr w:type="spellStart"/>
      <w:r w:rsidRPr="0094545B">
        <w:rPr>
          <w:rFonts w:ascii="Verdana" w:hAnsi="Verdana"/>
          <w:sz w:val="18"/>
          <w:szCs w:val="18"/>
        </w:rPr>
        <w:t>exemplul</w:t>
      </w:r>
      <w:proofErr w:type="spellEnd"/>
      <w:r w:rsidRPr="0094545B">
        <w:rPr>
          <w:rFonts w:ascii="Verdana" w:hAnsi="Verdana"/>
          <w:sz w:val="18"/>
          <w:szCs w:val="18"/>
        </w:rPr>
        <w:t xml:space="preserve"> </w:t>
      </w:r>
      <w:proofErr w:type="spellStart"/>
      <w:r w:rsidRPr="0094545B">
        <w:rPr>
          <w:rFonts w:ascii="Verdana" w:hAnsi="Verdana"/>
          <w:sz w:val="18"/>
          <w:szCs w:val="18"/>
        </w:rPr>
        <w:t>foarte</w:t>
      </w:r>
      <w:proofErr w:type="spellEnd"/>
      <w:r w:rsidRPr="0094545B">
        <w:rPr>
          <w:rFonts w:ascii="Verdana" w:hAnsi="Verdana"/>
          <w:sz w:val="18"/>
          <w:szCs w:val="18"/>
        </w:rPr>
        <w:t xml:space="preserve"> bun. </w:t>
      </w:r>
      <w:proofErr w:type="spellStart"/>
      <w:r w:rsidRPr="0094545B">
        <w:rPr>
          <w:rFonts w:ascii="Verdana" w:hAnsi="Verdana"/>
          <w:sz w:val="18"/>
          <w:szCs w:val="18"/>
        </w:rPr>
        <w:t>Avem</w:t>
      </w:r>
      <w:proofErr w:type="spellEnd"/>
      <w:r w:rsidRPr="0094545B">
        <w:rPr>
          <w:rFonts w:ascii="Verdana" w:hAnsi="Verdana"/>
          <w:sz w:val="18"/>
          <w:szCs w:val="18"/>
        </w:rPr>
        <w:t xml:space="preserve"> </w:t>
      </w:r>
      <w:proofErr w:type="spellStart"/>
      <w:r w:rsidRPr="0094545B">
        <w:rPr>
          <w:rFonts w:ascii="Verdana" w:hAnsi="Verdana"/>
          <w:sz w:val="18"/>
          <w:szCs w:val="18"/>
        </w:rPr>
        <w:t>deja</w:t>
      </w:r>
      <w:proofErr w:type="spellEnd"/>
      <w:r w:rsidRPr="0094545B">
        <w:rPr>
          <w:rFonts w:ascii="Verdana" w:hAnsi="Verdana"/>
          <w:sz w:val="18"/>
          <w:szCs w:val="18"/>
        </w:rPr>
        <w:t xml:space="preserve"> </w:t>
      </w:r>
      <w:proofErr w:type="spellStart"/>
      <w:r w:rsidRPr="0094545B">
        <w:rPr>
          <w:rFonts w:ascii="Verdana" w:hAnsi="Verdana"/>
          <w:sz w:val="18"/>
          <w:szCs w:val="18"/>
        </w:rPr>
        <w:t>două</w:t>
      </w:r>
      <w:proofErr w:type="spellEnd"/>
      <w:r w:rsidRPr="0094545B">
        <w:rPr>
          <w:rFonts w:ascii="Verdana" w:hAnsi="Verdana"/>
          <w:sz w:val="18"/>
          <w:szCs w:val="18"/>
        </w:rPr>
        <w:t xml:space="preserve"> </w:t>
      </w:r>
      <w:proofErr w:type="spellStart"/>
      <w:r w:rsidRPr="0094545B">
        <w:rPr>
          <w:rFonts w:ascii="Verdana" w:hAnsi="Verdana"/>
          <w:sz w:val="18"/>
          <w:szCs w:val="18"/>
        </w:rPr>
        <w:t>centre</w:t>
      </w:r>
      <w:proofErr w:type="spellEnd"/>
      <w:r w:rsidRPr="0094545B">
        <w:rPr>
          <w:rFonts w:ascii="Verdana" w:hAnsi="Verdana"/>
          <w:sz w:val="18"/>
          <w:szCs w:val="18"/>
        </w:rPr>
        <w:t xml:space="preserve"> drive-through de </w:t>
      </w:r>
      <w:proofErr w:type="spellStart"/>
      <w:r w:rsidRPr="0094545B">
        <w:rPr>
          <w:rFonts w:ascii="Verdana" w:hAnsi="Verdana"/>
          <w:sz w:val="18"/>
          <w:szCs w:val="18"/>
        </w:rPr>
        <w:t>vaccinare</w:t>
      </w:r>
      <w:proofErr w:type="spellEnd"/>
      <w:r w:rsidRPr="0094545B">
        <w:rPr>
          <w:rFonts w:ascii="Verdana" w:hAnsi="Verdana"/>
          <w:sz w:val="18"/>
          <w:szCs w:val="18"/>
        </w:rPr>
        <w:t xml:space="preserve">, </w:t>
      </w:r>
      <w:proofErr w:type="spellStart"/>
      <w:r w:rsidRPr="0094545B">
        <w:rPr>
          <w:rFonts w:ascii="Verdana" w:hAnsi="Verdana"/>
          <w:sz w:val="18"/>
          <w:szCs w:val="18"/>
        </w:rPr>
        <w:t>unul</w:t>
      </w:r>
      <w:proofErr w:type="spellEnd"/>
      <w:r w:rsidRPr="0094545B">
        <w:rPr>
          <w:rFonts w:ascii="Verdana" w:hAnsi="Verdana"/>
          <w:sz w:val="18"/>
          <w:szCs w:val="18"/>
        </w:rPr>
        <w:t xml:space="preserve"> la Cluj şi </w:t>
      </w:r>
      <w:proofErr w:type="spellStart"/>
      <w:r w:rsidRPr="0094545B">
        <w:rPr>
          <w:rFonts w:ascii="Verdana" w:hAnsi="Verdana"/>
          <w:sz w:val="18"/>
          <w:szCs w:val="18"/>
        </w:rPr>
        <w:t>unul</w:t>
      </w:r>
      <w:proofErr w:type="spellEnd"/>
      <w:r w:rsidRPr="0094545B">
        <w:rPr>
          <w:rFonts w:ascii="Verdana" w:hAnsi="Verdana"/>
          <w:sz w:val="18"/>
          <w:szCs w:val="18"/>
        </w:rPr>
        <w:t xml:space="preserve"> la Deva. Am </w:t>
      </w:r>
      <w:proofErr w:type="spellStart"/>
      <w:r w:rsidRPr="0094545B">
        <w:rPr>
          <w:rFonts w:ascii="Verdana" w:hAnsi="Verdana"/>
          <w:sz w:val="18"/>
          <w:szCs w:val="18"/>
        </w:rPr>
        <w:t>deschis</w:t>
      </w:r>
      <w:proofErr w:type="spellEnd"/>
      <w:r w:rsidRPr="0094545B">
        <w:rPr>
          <w:rFonts w:ascii="Verdana" w:hAnsi="Verdana"/>
          <w:sz w:val="18"/>
          <w:szCs w:val="18"/>
        </w:rPr>
        <w:t xml:space="preserve"> şi </w:t>
      </w:r>
      <w:proofErr w:type="spellStart"/>
      <w:r w:rsidRPr="0094545B">
        <w:rPr>
          <w:rFonts w:ascii="Verdana" w:hAnsi="Verdana"/>
          <w:sz w:val="18"/>
          <w:szCs w:val="18"/>
        </w:rPr>
        <w:t>centre</w:t>
      </w:r>
      <w:proofErr w:type="spellEnd"/>
      <w:r w:rsidRPr="0094545B">
        <w:rPr>
          <w:rFonts w:ascii="Verdana" w:hAnsi="Verdana"/>
          <w:sz w:val="18"/>
          <w:szCs w:val="18"/>
        </w:rPr>
        <w:t xml:space="preserve"> de </w:t>
      </w:r>
      <w:proofErr w:type="spellStart"/>
      <w:r w:rsidRPr="0094545B">
        <w:rPr>
          <w:rFonts w:ascii="Verdana" w:hAnsi="Verdana"/>
          <w:sz w:val="18"/>
          <w:szCs w:val="18"/>
        </w:rPr>
        <w:t>vaccinare</w:t>
      </w:r>
      <w:proofErr w:type="spellEnd"/>
      <w:r w:rsidRPr="0094545B">
        <w:rPr>
          <w:rFonts w:ascii="Verdana" w:hAnsi="Verdana"/>
          <w:sz w:val="18"/>
          <w:szCs w:val="18"/>
        </w:rPr>
        <w:t xml:space="preserve"> mobile, </w:t>
      </w:r>
      <w:proofErr w:type="spellStart"/>
      <w:r w:rsidRPr="0094545B">
        <w:rPr>
          <w:rFonts w:ascii="Verdana" w:hAnsi="Verdana"/>
          <w:sz w:val="18"/>
          <w:szCs w:val="18"/>
        </w:rPr>
        <w:t>avem</w:t>
      </w:r>
      <w:proofErr w:type="spellEnd"/>
      <w:r w:rsidRPr="0094545B">
        <w:rPr>
          <w:rFonts w:ascii="Verdana" w:hAnsi="Verdana"/>
          <w:sz w:val="18"/>
          <w:szCs w:val="18"/>
        </w:rPr>
        <w:t xml:space="preserve"> </w:t>
      </w:r>
      <w:proofErr w:type="spellStart"/>
      <w:r w:rsidRPr="0094545B">
        <w:rPr>
          <w:rFonts w:ascii="Verdana" w:hAnsi="Verdana"/>
          <w:sz w:val="18"/>
          <w:szCs w:val="18"/>
        </w:rPr>
        <w:t>dozele</w:t>
      </w:r>
      <w:proofErr w:type="spellEnd"/>
      <w:r w:rsidRPr="0094545B">
        <w:rPr>
          <w:rFonts w:ascii="Verdana" w:hAnsi="Verdana"/>
          <w:sz w:val="18"/>
          <w:szCs w:val="18"/>
        </w:rPr>
        <w:t xml:space="preserve"> </w:t>
      </w:r>
      <w:proofErr w:type="spellStart"/>
      <w:r w:rsidRPr="0094545B">
        <w:rPr>
          <w:rFonts w:ascii="Verdana" w:hAnsi="Verdana"/>
          <w:sz w:val="18"/>
          <w:szCs w:val="18"/>
        </w:rPr>
        <w:t>necesare</w:t>
      </w:r>
      <w:proofErr w:type="spellEnd"/>
      <w:r w:rsidRPr="0094545B">
        <w:rPr>
          <w:rFonts w:ascii="Verdana" w:hAnsi="Verdana"/>
          <w:sz w:val="18"/>
          <w:szCs w:val="18"/>
        </w:rPr>
        <w:t xml:space="preserve">. </w:t>
      </w:r>
      <w:proofErr w:type="spellStart"/>
      <w:r w:rsidRPr="0094545B">
        <w:rPr>
          <w:rFonts w:ascii="Verdana" w:hAnsi="Verdana"/>
          <w:sz w:val="18"/>
          <w:szCs w:val="18"/>
        </w:rPr>
        <w:t>Trebuie</w:t>
      </w:r>
      <w:proofErr w:type="spellEnd"/>
      <w:r w:rsidRPr="0094545B">
        <w:rPr>
          <w:rFonts w:ascii="Verdana" w:hAnsi="Verdana"/>
          <w:sz w:val="18"/>
          <w:szCs w:val="18"/>
        </w:rPr>
        <w:t xml:space="preserve"> </w:t>
      </w:r>
      <w:proofErr w:type="spellStart"/>
      <w:r w:rsidRPr="0094545B">
        <w:rPr>
          <w:rFonts w:ascii="Verdana" w:hAnsi="Verdana"/>
          <w:sz w:val="18"/>
          <w:szCs w:val="18"/>
        </w:rPr>
        <w:t>să</w:t>
      </w:r>
      <w:proofErr w:type="spellEnd"/>
      <w:r w:rsidRPr="0094545B">
        <w:rPr>
          <w:rFonts w:ascii="Verdana" w:hAnsi="Verdana"/>
          <w:sz w:val="18"/>
          <w:szCs w:val="18"/>
        </w:rPr>
        <w:t xml:space="preserve"> </w:t>
      </w:r>
      <w:proofErr w:type="spellStart"/>
      <w:r w:rsidRPr="0094545B">
        <w:rPr>
          <w:rFonts w:ascii="Verdana" w:hAnsi="Verdana"/>
          <w:sz w:val="18"/>
          <w:szCs w:val="18"/>
        </w:rPr>
        <w:t>împingem</w:t>
      </w:r>
      <w:proofErr w:type="spellEnd"/>
      <w:r w:rsidRPr="0094545B">
        <w:rPr>
          <w:rFonts w:ascii="Verdana" w:hAnsi="Verdana"/>
          <w:sz w:val="18"/>
          <w:szCs w:val="18"/>
        </w:rPr>
        <w:t xml:space="preserve"> </w:t>
      </w:r>
      <w:proofErr w:type="spellStart"/>
      <w:r w:rsidRPr="0094545B">
        <w:rPr>
          <w:rFonts w:ascii="Verdana" w:hAnsi="Verdana"/>
          <w:sz w:val="18"/>
          <w:szCs w:val="18"/>
        </w:rPr>
        <w:t>campania</w:t>
      </w:r>
      <w:proofErr w:type="spellEnd"/>
      <w:r w:rsidRPr="0094545B">
        <w:rPr>
          <w:rFonts w:ascii="Verdana" w:hAnsi="Verdana"/>
          <w:sz w:val="18"/>
          <w:szCs w:val="18"/>
        </w:rPr>
        <w:t xml:space="preserve"> de </w:t>
      </w:r>
      <w:proofErr w:type="spellStart"/>
      <w:r w:rsidRPr="0094545B">
        <w:rPr>
          <w:rFonts w:ascii="Verdana" w:hAnsi="Verdana"/>
          <w:sz w:val="18"/>
          <w:szCs w:val="18"/>
        </w:rPr>
        <w:t>vaccinare</w:t>
      </w:r>
      <w:proofErr w:type="spellEnd"/>
      <w:r w:rsidRPr="0094545B">
        <w:rPr>
          <w:rFonts w:ascii="Verdana" w:hAnsi="Verdana"/>
          <w:sz w:val="18"/>
          <w:szCs w:val="18"/>
        </w:rPr>
        <w:t xml:space="preserve"> </w:t>
      </w:r>
      <w:proofErr w:type="spellStart"/>
      <w:r w:rsidRPr="0094545B">
        <w:rPr>
          <w:rFonts w:ascii="Verdana" w:hAnsi="Verdana"/>
          <w:sz w:val="18"/>
          <w:szCs w:val="18"/>
        </w:rPr>
        <w:t>în</w:t>
      </w:r>
      <w:proofErr w:type="spellEnd"/>
      <w:r w:rsidRPr="0094545B">
        <w:rPr>
          <w:rFonts w:ascii="Verdana" w:hAnsi="Verdana"/>
          <w:sz w:val="18"/>
          <w:szCs w:val="18"/>
        </w:rPr>
        <w:t xml:space="preserve"> </w:t>
      </w:r>
      <w:proofErr w:type="spellStart"/>
      <w:r w:rsidRPr="0094545B">
        <w:rPr>
          <w:rFonts w:ascii="Verdana" w:hAnsi="Verdana"/>
          <w:sz w:val="18"/>
          <w:szCs w:val="18"/>
        </w:rPr>
        <w:t>toate</w:t>
      </w:r>
      <w:proofErr w:type="spellEnd"/>
      <w:r w:rsidRPr="0094545B">
        <w:rPr>
          <w:rFonts w:ascii="Verdana" w:hAnsi="Verdana"/>
          <w:sz w:val="18"/>
          <w:szCs w:val="18"/>
        </w:rPr>
        <w:t xml:space="preserve"> </w:t>
      </w:r>
      <w:proofErr w:type="spellStart"/>
      <w:r w:rsidRPr="0094545B">
        <w:rPr>
          <w:rFonts w:ascii="Verdana" w:hAnsi="Verdana"/>
          <w:sz w:val="18"/>
          <w:szCs w:val="18"/>
        </w:rPr>
        <w:t>zonele</w:t>
      </w:r>
      <w:proofErr w:type="spellEnd"/>
      <w:r w:rsidRPr="0094545B">
        <w:rPr>
          <w:rFonts w:ascii="Verdana" w:hAnsi="Verdana"/>
          <w:sz w:val="18"/>
          <w:szCs w:val="18"/>
        </w:rPr>
        <w:t xml:space="preserve"> </w:t>
      </w:r>
      <w:proofErr w:type="spellStart"/>
      <w:r w:rsidRPr="0094545B">
        <w:rPr>
          <w:rFonts w:ascii="Verdana" w:hAnsi="Verdana"/>
          <w:sz w:val="18"/>
          <w:szCs w:val="18"/>
        </w:rPr>
        <w:t>României</w:t>
      </w:r>
      <w:proofErr w:type="spellEnd"/>
      <w:r w:rsidRPr="0094545B">
        <w:rPr>
          <w:rFonts w:ascii="Verdana" w:hAnsi="Verdana"/>
          <w:sz w:val="18"/>
          <w:szCs w:val="18"/>
        </w:rPr>
        <w:t xml:space="preserve"> şi e important </w:t>
      </w:r>
      <w:proofErr w:type="spellStart"/>
      <w:r w:rsidRPr="0094545B">
        <w:rPr>
          <w:rFonts w:ascii="Verdana" w:hAnsi="Verdana"/>
          <w:sz w:val="18"/>
          <w:szCs w:val="18"/>
        </w:rPr>
        <w:t>să</w:t>
      </w:r>
      <w:proofErr w:type="spellEnd"/>
      <w:r w:rsidRPr="0094545B">
        <w:rPr>
          <w:rFonts w:ascii="Verdana" w:hAnsi="Verdana"/>
          <w:sz w:val="18"/>
          <w:szCs w:val="18"/>
        </w:rPr>
        <w:t xml:space="preserve"> </w:t>
      </w:r>
      <w:proofErr w:type="spellStart"/>
      <w:r w:rsidRPr="0094545B">
        <w:rPr>
          <w:rFonts w:ascii="Verdana" w:hAnsi="Verdana"/>
          <w:sz w:val="18"/>
          <w:szCs w:val="18"/>
        </w:rPr>
        <w:t>vă</w:t>
      </w:r>
      <w:proofErr w:type="spellEnd"/>
      <w:r w:rsidRPr="0094545B">
        <w:rPr>
          <w:rFonts w:ascii="Verdana" w:hAnsi="Verdana"/>
          <w:sz w:val="18"/>
          <w:szCs w:val="18"/>
        </w:rPr>
        <w:t xml:space="preserve"> </w:t>
      </w:r>
      <w:proofErr w:type="spellStart"/>
      <w:r w:rsidRPr="0094545B">
        <w:rPr>
          <w:rFonts w:ascii="Verdana" w:hAnsi="Verdana"/>
          <w:sz w:val="18"/>
          <w:szCs w:val="18"/>
        </w:rPr>
        <w:t>implicaţi</w:t>
      </w:r>
      <w:proofErr w:type="spellEnd"/>
      <w:r w:rsidRPr="0094545B">
        <w:rPr>
          <w:rFonts w:ascii="Verdana" w:hAnsi="Verdana"/>
          <w:sz w:val="18"/>
          <w:szCs w:val="18"/>
        </w:rPr>
        <w:t xml:space="preserve"> şi </w:t>
      </w:r>
      <w:proofErr w:type="spellStart"/>
      <w:r w:rsidRPr="0094545B">
        <w:rPr>
          <w:rFonts w:ascii="Verdana" w:hAnsi="Verdana"/>
          <w:sz w:val="18"/>
          <w:szCs w:val="18"/>
        </w:rPr>
        <w:t>dumneavoastră</w:t>
      </w:r>
      <w:proofErr w:type="spellEnd"/>
      <w:r w:rsidRPr="0094545B">
        <w:rPr>
          <w:rFonts w:ascii="Verdana" w:hAnsi="Verdana"/>
          <w:sz w:val="18"/>
          <w:szCs w:val="18"/>
        </w:rPr>
        <w:t xml:space="preserve"> la </w:t>
      </w:r>
      <w:proofErr w:type="spellStart"/>
      <w:r w:rsidRPr="0094545B">
        <w:rPr>
          <w:rFonts w:ascii="Verdana" w:hAnsi="Verdana"/>
          <w:sz w:val="18"/>
          <w:szCs w:val="18"/>
        </w:rPr>
        <w:t>nivelul</w:t>
      </w:r>
      <w:proofErr w:type="spellEnd"/>
      <w:r w:rsidRPr="0094545B">
        <w:rPr>
          <w:rFonts w:ascii="Verdana" w:hAnsi="Verdana"/>
          <w:sz w:val="18"/>
          <w:szCs w:val="18"/>
        </w:rPr>
        <w:t xml:space="preserve"> </w:t>
      </w:r>
      <w:proofErr w:type="spellStart"/>
      <w:r w:rsidRPr="0094545B">
        <w:rPr>
          <w:rFonts w:ascii="Verdana" w:hAnsi="Verdana"/>
          <w:sz w:val="18"/>
          <w:szCs w:val="18"/>
        </w:rPr>
        <w:t>prefecturilor</w:t>
      </w:r>
      <w:proofErr w:type="spellEnd"/>
      <w:r w:rsidRPr="0094545B">
        <w:rPr>
          <w:rFonts w:ascii="Verdana" w:hAnsi="Verdana"/>
          <w:sz w:val="18"/>
          <w:szCs w:val="18"/>
        </w:rPr>
        <w:t xml:space="preserve"> şi </w:t>
      </w:r>
      <w:proofErr w:type="spellStart"/>
      <w:r w:rsidRPr="0094545B">
        <w:rPr>
          <w:rFonts w:ascii="Verdana" w:hAnsi="Verdana"/>
          <w:sz w:val="18"/>
          <w:szCs w:val="18"/>
        </w:rPr>
        <w:t>instituţiile</w:t>
      </w:r>
      <w:proofErr w:type="spellEnd"/>
      <w:r w:rsidRPr="0094545B">
        <w:rPr>
          <w:rFonts w:ascii="Verdana" w:hAnsi="Verdana"/>
          <w:sz w:val="18"/>
          <w:szCs w:val="18"/>
        </w:rPr>
        <w:t xml:space="preserve"> </w:t>
      </w:r>
      <w:proofErr w:type="spellStart"/>
      <w:r w:rsidRPr="0094545B">
        <w:rPr>
          <w:rFonts w:ascii="Verdana" w:hAnsi="Verdana"/>
          <w:sz w:val="18"/>
          <w:szCs w:val="18"/>
        </w:rPr>
        <w:t>statului</w:t>
      </w:r>
      <w:proofErr w:type="spellEnd"/>
      <w:r w:rsidRPr="0094545B">
        <w:rPr>
          <w:rFonts w:ascii="Verdana" w:hAnsi="Verdana"/>
          <w:sz w:val="18"/>
          <w:szCs w:val="18"/>
        </w:rPr>
        <w:t xml:space="preserve">. De </w:t>
      </w:r>
      <w:proofErr w:type="spellStart"/>
      <w:r w:rsidRPr="0094545B">
        <w:rPr>
          <w:rFonts w:ascii="Verdana" w:hAnsi="Verdana"/>
          <w:sz w:val="18"/>
          <w:szCs w:val="18"/>
        </w:rPr>
        <w:t>aceea</w:t>
      </w:r>
      <w:proofErr w:type="spellEnd"/>
      <w:r w:rsidRPr="0094545B">
        <w:rPr>
          <w:rFonts w:ascii="Verdana" w:hAnsi="Verdana"/>
          <w:sz w:val="18"/>
          <w:szCs w:val="18"/>
        </w:rPr>
        <w:t xml:space="preserve">, </w:t>
      </w:r>
      <w:proofErr w:type="spellStart"/>
      <w:r w:rsidRPr="0094545B">
        <w:rPr>
          <w:rFonts w:ascii="Verdana" w:hAnsi="Verdana"/>
          <w:sz w:val="18"/>
          <w:szCs w:val="18"/>
        </w:rPr>
        <w:t>după</w:t>
      </w:r>
      <w:proofErr w:type="spellEnd"/>
      <w:r w:rsidRPr="0094545B">
        <w:rPr>
          <w:rFonts w:ascii="Verdana" w:hAnsi="Verdana"/>
          <w:sz w:val="18"/>
          <w:szCs w:val="18"/>
        </w:rPr>
        <w:t xml:space="preserve"> </w:t>
      </w:r>
      <w:proofErr w:type="spellStart"/>
      <w:r w:rsidRPr="0094545B">
        <w:rPr>
          <w:rFonts w:ascii="Verdana" w:hAnsi="Verdana"/>
          <w:sz w:val="18"/>
          <w:szCs w:val="18"/>
        </w:rPr>
        <w:t>ce</w:t>
      </w:r>
      <w:proofErr w:type="spellEnd"/>
      <w:r w:rsidRPr="0094545B">
        <w:rPr>
          <w:rFonts w:ascii="Verdana" w:hAnsi="Verdana"/>
          <w:sz w:val="18"/>
          <w:szCs w:val="18"/>
        </w:rPr>
        <w:t xml:space="preserve"> </w:t>
      </w:r>
      <w:proofErr w:type="spellStart"/>
      <w:r w:rsidRPr="0094545B">
        <w:rPr>
          <w:rFonts w:ascii="Verdana" w:hAnsi="Verdana"/>
          <w:sz w:val="18"/>
          <w:szCs w:val="18"/>
        </w:rPr>
        <w:t>trece</w:t>
      </w:r>
      <w:proofErr w:type="spellEnd"/>
      <w:r w:rsidRPr="0094545B">
        <w:rPr>
          <w:rFonts w:ascii="Verdana" w:hAnsi="Verdana"/>
          <w:sz w:val="18"/>
          <w:szCs w:val="18"/>
        </w:rPr>
        <w:t xml:space="preserve"> </w:t>
      </w:r>
      <w:proofErr w:type="spellStart"/>
      <w:r w:rsidRPr="0094545B">
        <w:rPr>
          <w:rFonts w:ascii="Verdana" w:hAnsi="Verdana"/>
          <w:sz w:val="18"/>
          <w:szCs w:val="18"/>
        </w:rPr>
        <w:t>acest</w:t>
      </w:r>
      <w:proofErr w:type="spellEnd"/>
      <w:r w:rsidRPr="0094545B">
        <w:rPr>
          <w:rFonts w:ascii="Verdana" w:hAnsi="Verdana"/>
          <w:sz w:val="18"/>
          <w:szCs w:val="18"/>
        </w:rPr>
        <w:t xml:space="preserve"> weekend - şi </w:t>
      </w:r>
      <w:proofErr w:type="spellStart"/>
      <w:r w:rsidRPr="0094545B">
        <w:rPr>
          <w:rFonts w:ascii="Verdana" w:hAnsi="Verdana"/>
          <w:sz w:val="18"/>
          <w:szCs w:val="18"/>
        </w:rPr>
        <w:t>suntem</w:t>
      </w:r>
      <w:proofErr w:type="spellEnd"/>
      <w:r w:rsidRPr="0094545B">
        <w:rPr>
          <w:rFonts w:ascii="Verdana" w:hAnsi="Verdana"/>
          <w:sz w:val="18"/>
          <w:szCs w:val="18"/>
        </w:rPr>
        <w:t xml:space="preserve"> </w:t>
      </w:r>
      <w:proofErr w:type="spellStart"/>
      <w:r w:rsidRPr="0094545B">
        <w:rPr>
          <w:rFonts w:ascii="Verdana" w:hAnsi="Verdana"/>
          <w:sz w:val="18"/>
          <w:szCs w:val="18"/>
        </w:rPr>
        <w:t>concentraţi</w:t>
      </w:r>
      <w:proofErr w:type="spellEnd"/>
      <w:r w:rsidRPr="0094545B">
        <w:rPr>
          <w:rFonts w:ascii="Verdana" w:hAnsi="Verdana"/>
          <w:sz w:val="18"/>
          <w:szCs w:val="18"/>
        </w:rPr>
        <w:t xml:space="preserve"> </w:t>
      </w:r>
      <w:proofErr w:type="spellStart"/>
      <w:r w:rsidRPr="0094545B">
        <w:rPr>
          <w:rFonts w:ascii="Verdana" w:hAnsi="Verdana"/>
          <w:sz w:val="18"/>
          <w:szCs w:val="18"/>
        </w:rPr>
        <w:t>pentru</w:t>
      </w:r>
      <w:proofErr w:type="spellEnd"/>
      <w:r w:rsidRPr="0094545B">
        <w:rPr>
          <w:rFonts w:ascii="Verdana" w:hAnsi="Verdana"/>
          <w:sz w:val="18"/>
          <w:szCs w:val="18"/>
        </w:rPr>
        <w:t xml:space="preserve"> </w:t>
      </w:r>
      <w:proofErr w:type="gramStart"/>
      <w:r w:rsidRPr="0094545B">
        <w:rPr>
          <w:rFonts w:ascii="Verdana" w:hAnsi="Verdana"/>
          <w:sz w:val="18"/>
          <w:szCs w:val="18"/>
        </w:rPr>
        <w:t>a</w:t>
      </w:r>
      <w:proofErr w:type="gramEnd"/>
      <w:r w:rsidRPr="0094545B">
        <w:rPr>
          <w:rFonts w:ascii="Verdana" w:hAnsi="Verdana"/>
          <w:sz w:val="18"/>
          <w:szCs w:val="18"/>
        </w:rPr>
        <w:t xml:space="preserve"> </w:t>
      </w:r>
      <w:proofErr w:type="spellStart"/>
      <w:r w:rsidRPr="0094545B">
        <w:rPr>
          <w:rFonts w:ascii="Verdana" w:hAnsi="Verdana"/>
          <w:sz w:val="18"/>
          <w:szCs w:val="18"/>
        </w:rPr>
        <w:t>avea</w:t>
      </w:r>
      <w:proofErr w:type="spellEnd"/>
      <w:r w:rsidRPr="0094545B">
        <w:rPr>
          <w:rFonts w:ascii="Verdana" w:hAnsi="Verdana"/>
          <w:sz w:val="18"/>
          <w:szCs w:val="18"/>
        </w:rPr>
        <w:t xml:space="preserve"> un weekend bun - </w:t>
      </w:r>
      <w:proofErr w:type="spellStart"/>
      <w:r w:rsidRPr="0094545B">
        <w:rPr>
          <w:rFonts w:ascii="Verdana" w:hAnsi="Verdana"/>
          <w:sz w:val="18"/>
          <w:szCs w:val="18"/>
        </w:rPr>
        <w:t>trebuie</w:t>
      </w:r>
      <w:proofErr w:type="spellEnd"/>
      <w:r w:rsidRPr="0094545B">
        <w:rPr>
          <w:rFonts w:ascii="Verdana" w:hAnsi="Verdana"/>
          <w:sz w:val="18"/>
          <w:szCs w:val="18"/>
        </w:rPr>
        <w:t xml:space="preserve"> </w:t>
      </w:r>
      <w:proofErr w:type="spellStart"/>
      <w:r w:rsidRPr="0094545B">
        <w:rPr>
          <w:rFonts w:ascii="Verdana" w:hAnsi="Verdana"/>
          <w:sz w:val="18"/>
          <w:szCs w:val="18"/>
        </w:rPr>
        <w:t>să</w:t>
      </w:r>
      <w:proofErr w:type="spellEnd"/>
      <w:r w:rsidRPr="0094545B">
        <w:rPr>
          <w:rFonts w:ascii="Verdana" w:hAnsi="Verdana"/>
          <w:sz w:val="18"/>
          <w:szCs w:val="18"/>
        </w:rPr>
        <w:t xml:space="preserve"> </w:t>
      </w:r>
      <w:proofErr w:type="spellStart"/>
      <w:r w:rsidRPr="0094545B">
        <w:rPr>
          <w:rFonts w:ascii="Verdana" w:hAnsi="Verdana"/>
          <w:sz w:val="18"/>
          <w:szCs w:val="18"/>
        </w:rPr>
        <w:t>punem</w:t>
      </w:r>
      <w:proofErr w:type="spellEnd"/>
      <w:r w:rsidRPr="0094545B">
        <w:rPr>
          <w:rFonts w:ascii="Verdana" w:hAnsi="Verdana"/>
          <w:sz w:val="18"/>
          <w:szCs w:val="18"/>
        </w:rPr>
        <w:t xml:space="preserve"> </w:t>
      </w:r>
      <w:proofErr w:type="spellStart"/>
      <w:r w:rsidRPr="0094545B">
        <w:rPr>
          <w:rFonts w:ascii="Verdana" w:hAnsi="Verdana"/>
          <w:sz w:val="18"/>
          <w:szCs w:val="18"/>
        </w:rPr>
        <w:t>toate</w:t>
      </w:r>
      <w:proofErr w:type="spellEnd"/>
      <w:r w:rsidRPr="0094545B">
        <w:rPr>
          <w:rFonts w:ascii="Verdana" w:hAnsi="Verdana"/>
          <w:sz w:val="18"/>
          <w:szCs w:val="18"/>
        </w:rPr>
        <w:t xml:space="preserve"> </w:t>
      </w:r>
      <w:proofErr w:type="spellStart"/>
      <w:r w:rsidRPr="0094545B">
        <w:rPr>
          <w:rFonts w:ascii="Verdana" w:hAnsi="Verdana"/>
          <w:sz w:val="18"/>
          <w:szCs w:val="18"/>
        </w:rPr>
        <w:t>resursele</w:t>
      </w:r>
      <w:proofErr w:type="spellEnd"/>
      <w:r w:rsidRPr="0094545B">
        <w:rPr>
          <w:rFonts w:ascii="Verdana" w:hAnsi="Verdana"/>
          <w:sz w:val="18"/>
          <w:szCs w:val="18"/>
        </w:rPr>
        <w:t xml:space="preserve"> pe care le </w:t>
      </w:r>
      <w:proofErr w:type="spellStart"/>
      <w:r w:rsidRPr="0094545B">
        <w:rPr>
          <w:rFonts w:ascii="Verdana" w:hAnsi="Verdana"/>
          <w:sz w:val="18"/>
          <w:szCs w:val="18"/>
        </w:rPr>
        <w:t>avem</w:t>
      </w:r>
      <w:proofErr w:type="spellEnd"/>
      <w:r w:rsidRPr="0094545B">
        <w:rPr>
          <w:rFonts w:ascii="Verdana" w:hAnsi="Verdana"/>
          <w:sz w:val="18"/>
          <w:szCs w:val="18"/>
        </w:rPr>
        <w:t xml:space="preserve">, </w:t>
      </w:r>
      <w:proofErr w:type="spellStart"/>
      <w:r w:rsidRPr="0094545B">
        <w:rPr>
          <w:rFonts w:ascii="Verdana" w:hAnsi="Verdana"/>
          <w:sz w:val="18"/>
          <w:szCs w:val="18"/>
        </w:rPr>
        <w:t>în</w:t>
      </w:r>
      <w:proofErr w:type="spellEnd"/>
      <w:r w:rsidRPr="0094545B">
        <w:rPr>
          <w:rFonts w:ascii="Verdana" w:hAnsi="Verdana"/>
          <w:sz w:val="18"/>
          <w:szCs w:val="18"/>
        </w:rPr>
        <w:t xml:space="preserve"> a </w:t>
      </w:r>
      <w:proofErr w:type="spellStart"/>
      <w:r w:rsidRPr="0094545B">
        <w:rPr>
          <w:rFonts w:ascii="Verdana" w:hAnsi="Verdana"/>
          <w:sz w:val="18"/>
          <w:szCs w:val="18"/>
        </w:rPr>
        <w:t>avea</w:t>
      </w:r>
      <w:proofErr w:type="spellEnd"/>
      <w:r w:rsidRPr="0094545B">
        <w:rPr>
          <w:rFonts w:ascii="Verdana" w:hAnsi="Verdana"/>
          <w:sz w:val="18"/>
          <w:szCs w:val="18"/>
        </w:rPr>
        <w:t xml:space="preserve"> o </w:t>
      </w:r>
      <w:proofErr w:type="spellStart"/>
      <w:r w:rsidRPr="0094545B">
        <w:rPr>
          <w:rFonts w:ascii="Verdana" w:hAnsi="Verdana"/>
          <w:sz w:val="18"/>
          <w:szCs w:val="18"/>
        </w:rPr>
        <w:t>campanie</w:t>
      </w:r>
      <w:proofErr w:type="spellEnd"/>
      <w:r w:rsidRPr="0094545B">
        <w:rPr>
          <w:rFonts w:ascii="Verdana" w:hAnsi="Verdana"/>
          <w:sz w:val="18"/>
          <w:szCs w:val="18"/>
        </w:rPr>
        <w:t xml:space="preserve"> de </w:t>
      </w:r>
      <w:proofErr w:type="spellStart"/>
      <w:r w:rsidRPr="0094545B">
        <w:rPr>
          <w:rFonts w:ascii="Verdana" w:hAnsi="Verdana"/>
          <w:sz w:val="18"/>
          <w:szCs w:val="18"/>
        </w:rPr>
        <w:t>vaccinare</w:t>
      </w:r>
      <w:proofErr w:type="spellEnd"/>
      <w:r w:rsidRPr="0094545B">
        <w:rPr>
          <w:rFonts w:ascii="Verdana" w:hAnsi="Verdana"/>
          <w:sz w:val="18"/>
          <w:szCs w:val="18"/>
        </w:rPr>
        <w:t xml:space="preserve"> de </w:t>
      </w:r>
      <w:proofErr w:type="spellStart"/>
      <w:r w:rsidRPr="0094545B">
        <w:rPr>
          <w:rFonts w:ascii="Verdana" w:hAnsi="Verdana"/>
          <w:sz w:val="18"/>
          <w:szCs w:val="18"/>
        </w:rPr>
        <w:t>succes</w:t>
      </w:r>
      <w:proofErr w:type="spellEnd"/>
      <w:r w:rsidRPr="0094545B">
        <w:rPr>
          <w:rFonts w:ascii="Verdana" w:hAnsi="Verdana"/>
          <w:sz w:val="18"/>
          <w:szCs w:val="18"/>
        </w:rPr>
        <w:t xml:space="preserve">, şi o spun de </w:t>
      </w:r>
      <w:proofErr w:type="spellStart"/>
      <w:r w:rsidRPr="0094545B">
        <w:rPr>
          <w:rFonts w:ascii="Verdana" w:hAnsi="Verdana"/>
          <w:sz w:val="18"/>
          <w:szCs w:val="18"/>
        </w:rPr>
        <w:t>fiecare</w:t>
      </w:r>
      <w:proofErr w:type="spellEnd"/>
      <w:r w:rsidRPr="0094545B">
        <w:rPr>
          <w:rFonts w:ascii="Verdana" w:hAnsi="Verdana"/>
          <w:sz w:val="18"/>
          <w:szCs w:val="18"/>
        </w:rPr>
        <w:t xml:space="preserve"> </w:t>
      </w:r>
      <w:proofErr w:type="spellStart"/>
      <w:r w:rsidRPr="0094545B">
        <w:rPr>
          <w:rFonts w:ascii="Verdana" w:hAnsi="Verdana"/>
          <w:sz w:val="18"/>
          <w:szCs w:val="18"/>
        </w:rPr>
        <w:t>dată</w:t>
      </w:r>
      <w:proofErr w:type="spellEnd"/>
      <w:r w:rsidRPr="0094545B">
        <w:rPr>
          <w:rFonts w:ascii="Verdana" w:hAnsi="Verdana"/>
          <w:sz w:val="18"/>
          <w:szCs w:val="18"/>
        </w:rPr>
        <w:t xml:space="preserve">: nu </w:t>
      </w:r>
      <w:proofErr w:type="spellStart"/>
      <w:r w:rsidRPr="0094545B">
        <w:rPr>
          <w:rFonts w:ascii="Verdana" w:hAnsi="Verdana"/>
          <w:sz w:val="18"/>
          <w:szCs w:val="18"/>
        </w:rPr>
        <w:t>este</w:t>
      </w:r>
      <w:proofErr w:type="spellEnd"/>
      <w:r w:rsidRPr="0094545B">
        <w:rPr>
          <w:rFonts w:ascii="Verdana" w:hAnsi="Verdana"/>
          <w:sz w:val="18"/>
          <w:szCs w:val="18"/>
        </w:rPr>
        <w:t xml:space="preserve"> un </w:t>
      </w:r>
      <w:proofErr w:type="spellStart"/>
      <w:r w:rsidRPr="0094545B">
        <w:rPr>
          <w:rFonts w:ascii="Verdana" w:hAnsi="Verdana"/>
          <w:sz w:val="18"/>
          <w:szCs w:val="18"/>
        </w:rPr>
        <w:t>moft</w:t>
      </w:r>
      <w:proofErr w:type="spellEnd"/>
      <w:r w:rsidRPr="0094545B">
        <w:rPr>
          <w:rFonts w:ascii="Verdana" w:hAnsi="Verdana"/>
          <w:sz w:val="18"/>
          <w:szCs w:val="18"/>
        </w:rPr>
        <w:t xml:space="preserve">, un </w:t>
      </w:r>
      <w:proofErr w:type="spellStart"/>
      <w:r w:rsidRPr="0094545B">
        <w:rPr>
          <w:rFonts w:ascii="Verdana" w:hAnsi="Verdana"/>
          <w:sz w:val="18"/>
          <w:szCs w:val="18"/>
        </w:rPr>
        <w:t>obiectiv</w:t>
      </w:r>
      <w:proofErr w:type="spellEnd"/>
      <w:r w:rsidRPr="0094545B">
        <w:rPr>
          <w:rFonts w:ascii="Verdana" w:hAnsi="Verdana"/>
          <w:sz w:val="18"/>
          <w:szCs w:val="18"/>
        </w:rPr>
        <w:t xml:space="preserve"> al </w:t>
      </w:r>
      <w:proofErr w:type="spellStart"/>
      <w:r w:rsidRPr="0094545B">
        <w:rPr>
          <w:rFonts w:ascii="Verdana" w:hAnsi="Verdana"/>
          <w:sz w:val="18"/>
          <w:szCs w:val="18"/>
        </w:rPr>
        <w:t>acestui</w:t>
      </w:r>
      <w:proofErr w:type="spellEnd"/>
      <w:r w:rsidRPr="0094545B">
        <w:rPr>
          <w:rFonts w:ascii="Verdana" w:hAnsi="Verdana"/>
          <w:sz w:val="18"/>
          <w:szCs w:val="18"/>
        </w:rPr>
        <w:t xml:space="preserve"> </w:t>
      </w:r>
      <w:proofErr w:type="spellStart"/>
      <w:r w:rsidRPr="0094545B">
        <w:rPr>
          <w:rFonts w:ascii="Verdana" w:hAnsi="Verdana"/>
          <w:sz w:val="18"/>
          <w:szCs w:val="18"/>
        </w:rPr>
        <w:t>guvern</w:t>
      </w:r>
      <w:proofErr w:type="spellEnd"/>
      <w:r w:rsidRPr="0094545B">
        <w:rPr>
          <w:rFonts w:ascii="Verdana" w:hAnsi="Verdana"/>
          <w:sz w:val="18"/>
          <w:szCs w:val="18"/>
        </w:rPr>
        <w:t xml:space="preserve"> de a </w:t>
      </w:r>
      <w:proofErr w:type="spellStart"/>
      <w:r w:rsidRPr="0094545B">
        <w:rPr>
          <w:rFonts w:ascii="Verdana" w:hAnsi="Verdana"/>
          <w:sz w:val="18"/>
          <w:szCs w:val="18"/>
        </w:rPr>
        <w:t>avea</w:t>
      </w:r>
      <w:proofErr w:type="spellEnd"/>
      <w:r w:rsidRPr="0094545B">
        <w:rPr>
          <w:rFonts w:ascii="Verdana" w:hAnsi="Verdana"/>
          <w:sz w:val="18"/>
          <w:szCs w:val="18"/>
        </w:rPr>
        <w:t xml:space="preserve"> o </w:t>
      </w:r>
      <w:proofErr w:type="spellStart"/>
      <w:r w:rsidRPr="0094545B">
        <w:rPr>
          <w:rFonts w:ascii="Verdana" w:hAnsi="Verdana"/>
          <w:sz w:val="18"/>
          <w:szCs w:val="18"/>
        </w:rPr>
        <w:t>campanie</w:t>
      </w:r>
      <w:proofErr w:type="spellEnd"/>
      <w:r w:rsidRPr="0094545B">
        <w:rPr>
          <w:rFonts w:ascii="Verdana" w:hAnsi="Verdana"/>
          <w:sz w:val="18"/>
          <w:szCs w:val="18"/>
        </w:rPr>
        <w:t xml:space="preserve"> de </w:t>
      </w:r>
      <w:proofErr w:type="spellStart"/>
      <w:r w:rsidRPr="0094545B">
        <w:rPr>
          <w:rFonts w:ascii="Verdana" w:hAnsi="Verdana"/>
          <w:sz w:val="18"/>
          <w:szCs w:val="18"/>
        </w:rPr>
        <w:t>vaccinare</w:t>
      </w:r>
      <w:proofErr w:type="spellEnd"/>
      <w:r w:rsidRPr="0094545B">
        <w:rPr>
          <w:rFonts w:ascii="Verdana" w:hAnsi="Verdana"/>
          <w:sz w:val="18"/>
          <w:szCs w:val="18"/>
        </w:rPr>
        <w:t xml:space="preserve"> de </w:t>
      </w:r>
      <w:proofErr w:type="spellStart"/>
      <w:r w:rsidRPr="0094545B">
        <w:rPr>
          <w:rFonts w:ascii="Verdana" w:hAnsi="Verdana"/>
          <w:sz w:val="18"/>
          <w:szCs w:val="18"/>
        </w:rPr>
        <w:t>succes</w:t>
      </w:r>
      <w:proofErr w:type="spellEnd"/>
      <w:r w:rsidRPr="0094545B">
        <w:rPr>
          <w:rFonts w:ascii="Verdana" w:hAnsi="Verdana"/>
          <w:sz w:val="18"/>
          <w:szCs w:val="18"/>
        </w:rPr>
        <w:t xml:space="preserve">, </w:t>
      </w:r>
      <w:proofErr w:type="spellStart"/>
      <w:r w:rsidRPr="0094545B">
        <w:rPr>
          <w:rFonts w:ascii="Verdana" w:hAnsi="Verdana"/>
          <w:sz w:val="18"/>
          <w:szCs w:val="18"/>
        </w:rPr>
        <w:t>este</w:t>
      </w:r>
      <w:proofErr w:type="spellEnd"/>
      <w:r w:rsidRPr="0094545B">
        <w:rPr>
          <w:rFonts w:ascii="Verdana" w:hAnsi="Verdana"/>
          <w:sz w:val="18"/>
          <w:szCs w:val="18"/>
        </w:rPr>
        <w:t xml:space="preserve"> </w:t>
      </w:r>
      <w:proofErr w:type="spellStart"/>
      <w:r w:rsidRPr="0094545B">
        <w:rPr>
          <w:rFonts w:ascii="Verdana" w:hAnsi="Verdana"/>
          <w:sz w:val="18"/>
          <w:szCs w:val="18"/>
        </w:rPr>
        <w:t>singura</w:t>
      </w:r>
      <w:proofErr w:type="spellEnd"/>
      <w:r w:rsidRPr="0094545B">
        <w:rPr>
          <w:rFonts w:ascii="Verdana" w:hAnsi="Verdana"/>
          <w:sz w:val="18"/>
          <w:szCs w:val="18"/>
        </w:rPr>
        <w:t xml:space="preserve"> </w:t>
      </w:r>
      <w:proofErr w:type="spellStart"/>
      <w:r w:rsidRPr="0094545B">
        <w:rPr>
          <w:rFonts w:ascii="Verdana" w:hAnsi="Verdana"/>
          <w:sz w:val="18"/>
          <w:szCs w:val="18"/>
        </w:rPr>
        <w:t>soluţie</w:t>
      </w:r>
      <w:proofErr w:type="spellEnd"/>
      <w:r w:rsidRPr="0094545B">
        <w:rPr>
          <w:rFonts w:ascii="Verdana" w:hAnsi="Verdana"/>
          <w:sz w:val="18"/>
          <w:szCs w:val="18"/>
        </w:rPr>
        <w:t xml:space="preserve"> </w:t>
      </w:r>
      <w:proofErr w:type="spellStart"/>
      <w:r w:rsidRPr="0094545B">
        <w:rPr>
          <w:rFonts w:ascii="Verdana" w:hAnsi="Verdana"/>
          <w:sz w:val="18"/>
          <w:szCs w:val="18"/>
        </w:rPr>
        <w:t>pentru</w:t>
      </w:r>
      <w:proofErr w:type="spellEnd"/>
      <w:r w:rsidRPr="0094545B">
        <w:rPr>
          <w:rFonts w:ascii="Verdana" w:hAnsi="Verdana"/>
          <w:sz w:val="18"/>
          <w:szCs w:val="18"/>
        </w:rPr>
        <w:t xml:space="preserve"> a </w:t>
      </w:r>
      <w:proofErr w:type="spellStart"/>
      <w:r w:rsidRPr="0094545B">
        <w:rPr>
          <w:rFonts w:ascii="Verdana" w:hAnsi="Verdana"/>
          <w:sz w:val="18"/>
          <w:szCs w:val="18"/>
        </w:rPr>
        <w:t>reveni</w:t>
      </w:r>
      <w:proofErr w:type="spellEnd"/>
      <w:r w:rsidRPr="0094545B">
        <w:rPr>
          <w:rFonts w:ascii="Verdana" w:hAnsi="Verdana"/>
          <w:sz w:val="18"/>
          <w:szCs w:val="18"/>
        </w:rPr>
        <w:t xml:space="preserve"> la </w:t>
      </w:r>
      <w:proofErr w:type="spellStart"/>
      <w:r w:rsidRPr="0094545B">
        <w:rPr>
          <w:rFonts w:ascii="Verdana" w:hAnsi="Verdana"/>
          <w:sz w:val="18"/>
          <w:szCs w:val="18"/>
        </w:rPr>
        <w:t>normalitate</w:t>
      </w:r>
      <w:proofErr w:type="spellEnd"/>
      <w:r w:rsidRPr="0094545B">
        <w:rPr>
          <w:rFonts w:ascii="Verdana" w:hAnsi="Verdana"/>
          <w:sz w:val="18"/>
          <w:szCs w:val="18"/>
        </w:rPr>
        <w:t xml:space="preserve"> şi </w:t>
      </w:r>
      <w:proofErr w:type="spellStart"/>
      <w:r w:rsidRPr="0094545B">
        <w:rPr>
          <w:rFonts w:ascii="Verdana" w:hAnsi="Verdana"/>
          <w:sz w:val="18"/>
          <w:szCs w:val="18"/>
        </w:rPr>
        <w:t>trebuie</w:t>
      </w:r>
      <w:proofErr w:type="spellEnd"/>
      <w:r w:rsidRPr="0094545B">
        <w:rPr>
          <w:rFonts w:ascii="Verdana" w:hAnsi="Verdana"/>
          <w:sz w:val="18"/>
          <w:szCs w:val="18"/>
        </w:rPr>
        <w:t xml:space="preserve"> </w:t>
      </w:r>
      <w:proofErr w:type="spellStart"/>
      <w:r w:rsidRPr="0094545B">
        <w:rPr>
          <w:rFonts w:ascii="Verdana" w:hAnsi="Verdana"/>
          <w:sz w:val="18"/>
          <w:szCs w:val="18"/>
        </w:rPr>
        <w:t>să</w:t>
      </w:r>
      <w:proofErr w:type="spellEnd"/>
      <w:r w:rsidRPr="0094545B">
        <w:rPr>
          <w:rFonts w:ascii="Verdana" w:hAnsi="Verdana"/>
          <w:sz w:val="18"/>
          <w:szCs w:val="18"/>
        </w:rPr>
        <w:t xml:space="preserve"> ne </w:t>
      </w:r>
      <w:proofErr w:type="spellStart"/>
      <w:r w:rsidRPr="0094545B">
        <w:rPr>
          <w:rFonts w:ascii="Verdana" w:hAnsi="Verdana"/>
          <w:sz w:val="18"/>
          <w:szCs w:val="18"/>
        </w:rPr>
        <w:t>implicăm</w:t>
      </w:r>
      <w:proofErr w:type="spellEnd"/>
      <w:r w:rsidRPr="0094545B">
        <w:rPr>
          <w:rFonts w:ascii="Verdana" w:hAnsi="Verdana"/>
          <w:sz w:val="18"/>
          <w:szCs w:val="18"/>
        </w:rPr>
        <w:t xml:space="preserve"> cu </w:t>
      </w:r>
      <w:proofErr w:type="spellStart"/>
      <w:r w:rsidRPr="0094545B">
        <w:rPr>
          <w:rFonts w:ascii="Verdana" w:hAnsi="Verdana"/>
          <w:sz w:val="18"/>
          <w:szCs w:val="18"/>
        </w:rPr>
        <w:t>toţii</w:t>
      </w:r>
      <w:proofErr w:type="spellEnd"/>
      <w:r w:rsidRPr="0094545B">
        <w:rPr>
          <w:rFonts w:ascii="Verdana" w:hAnsi="Verdana"/>
          <w:sz w:val="18"/>
          <w:szCs w:val="18"/>
        </w:rPr>
        <w:t xml:space="preserve">. De </w:t>
      </w:r>
      <w:proofErr w:type="spellStart"/>
      <w:r w:rsidRPr="0094545B">
        <w:rPr>
          <w:rFonts w:ascii="Verdana" w:hAnsi="Verdana"/>
          <w:sz w:val="18"/>
          <w:szCs w:val="18"/>
        </w:rPr>
        <w:t>partea</w:t>
      </w:r>
      <w:proofErr w:type="spellEnd"/>
      <w:r w:rsidRPr="0094545B">
        <w:rPr>
          <w:rFonts w:ascii="Verdana" w:hAnsi="Verdana"/>
          <w:sz w:val="18"/>
          <w:szCs w:val="18"/>
        </w:rPr>
        <w:t xml:space="preserve"> </w:t>
      </w:r>
      <w:proofErr w:type="spellStart"/>
      <w:r w:rsidRPr="0094545B">
        <w:rPr>
          <w:rFonts w:ascii="Verdana" w:hAnsi="Verdana"/>
          <w:sz w:val="18"/>
          <w:szCs w:val="18"/>
        </w:rPr>
        <w:t>noastră</w:t>
      </w:r>
      <w:proofErr w:type="spellEnd"/>
      <w:r w:rsidRPr="0094545B">
        <w:rPr>
          <w:rFonts w:ascii="Verdana" w:hAnsi="Verdana"/>
          <w:sz w:val="18"/>
          <w:szCs w:val="18"/>
        </w:rPr>
        <w:t xml:space="preserve">, </w:t>
      </w:r>
      <w:proofErr w:type="spellStart"/>
      <w:r w:rsidRPr="0094545B">
        <w:rPr>
          <w:rFonts w:ascii="Verdana" w:hAnsi="Verdana"/>
          <w:sz w:val="18"/>
          <w:szCs w:val="18"/>
        </w:rPr>
        <w:t>deja</w:t>
      </w:r>
      <w:proofErr w:type="spellEnd"/>
      <w:r w:rsidRPr="0094545B">
        <w:rPr>
          <w:rFonts w:ascii="Verdana" w:hAnsi="Verdana"/>
          <w:sz w:val="18"/>
          <w:szCs w:val="18"/>
        </w:rPr>
        <w:t xml:space="preserve"> </w:t>
      </w:r>
      <w:proofErr w:type="spellStart"/>
      <w:r w:rsidRPr="0094545B">
        <w:rPr>
          <w:rFonts w:ascii="Verdana" w:hAnsi="Verdana"/>
          <w:sz w:val="18"/>
          <w:szCs w:val="18"/>
        </w:rPr>
        <w:t>sectorul</w:t>
      </w:r>
      <w:proofErr w:type="spellEnd"/>
      <w:r w:rsidRPr="0094545B">
        <w:rPr>
          <w:rFonts w:ascii="Verdana" w:hAnsi="Verdana"/>
          <w:sz w:val="18"/>
          <w:szCs w:val="18"/>
        </w:rPr>
        <w:t xml:space="preserve"> </w:t>
      </w:r>
      <w:proofErr w:type="spellStart"/>
      <w:r w:rsidRPr="0094545B">
        <w:rPr>
          <w:rFonts w:ascii="Verdana" w:hAnsi="Verdana"/>
          <w:sz w:val="18"/>
          <w:szCs w:val="18"/>
        </w:rPr>
        <w:t>privat</w:t>
      </w:r>
      <w:proofErr w:type="spellEnd"/>
      <w:r w:rsidRPr="0094545B">
        <w:rPr>
          <w:rFonts w:ascii="Verdana" w:hAnsi="Verdana"/>
          <w:sz w:val="18"/>
          <w:szCs w:val="18"/>
        </w:rPr>
        <w:t xml:space="preserve"> </w:t>
      </w:r>
      <w:proofErr w:type="spellStart"/>
      <w:r w:rsidRPr="0094545B">
        <w:rPr>
          <w:rFonts w:ascii="Verdana" w:hAnsi="Verdana"/>
          <w:sz w:val="18"/>
          <w:szCs w:val="18"/>
        </w:rPr>
        <w:t>aţi</w:t>
      </w:r>
      <w:proofErr w:type="spellEnd"/>
      <w:r w:rsidRPr="0094545B">
        <w:rPr>
          <w:rFonts w:ascii="Verdana" w:hAnsi="Verdana"/>
          <w:sz w:val="18"/>
          <w:szCs w:val="18"/>
        </w:rPr>
        <w:t xml:space="preserve"> </w:t>
      </w:r>
      <w:proofErr w:type="spellStart"/>
      <w:r w:rsidRPr="0094545B">
        <w:rPr>
          <w:rFonts w:ascii="Verdana" w:hAnsi="Verdana"/>
          <w:sz w:val="18"/>
          <w:szCs w:val="18"/>
        </w:rPr>
        <w:t>văzut</w:t>
      </w:r>
      <w:proofErr w:type="spellEnd"/>
      <w:r w:rsidRPr="0094545B">
        <w:rPr>
          <w:rFonts w:ascii="Verdana" w:hAnsi="Verdana"/>
          <w:sz w:val="18"/>
          <w:szCs w:val="18"/>
        </w:rPr>
        <w:t xml:space="preserve"> </w:t>
      </w:r>
      <w:proofErr w:type="spellStart"/>
      <w:r w:rsidRPr="0094545B">
        <w:rPr>
          <w:rFonts w:ascii="Verdana" w:hAnsi="Verdana"/>
          <w:sz w:val="18"/>
          <w:szCs w:val="18"/>
        </w:rPr>
        <w:t>că</w:t>
      </w:r>
      <w:proofErr w:type="spellEnd"/>
      <w:r w:rsidRPr="0094545B">
        <w:rPr>
          <w:rFonts w:ascii="Verdana" w:hAnsi="Verdana"/>
          <w:sz w:val="18"/>
          <w:szCs w:val="18"/>
        </w:rPr>
        <w:t xml:space="preserve"> se </w:t>
      </w:r>
      <w:proofErr w:type="spellStart"/>
      <w:r w:rsidRPr="0094545B">
        <w:rPr>
          <w:rFonts w:ascii="Verdana" w:hAnsi="Verdana"/>
          <w:sz w:val="18"/>
          <w:szCs w:val="18"/>
        </w:rPr>
        <w:t>implică</w:t>
      </w:r>
      <w:proofErr w:type="spellEnd"/>
      <w:r w:rsidRPr="0094545B">
        <w:rPr>
          <w:rFonts w:ascii="Verdana" w:hAnsi="Verdana"/>
          <w:sz w:val="18"/>
          <w:szCs w:val="18"/>
        </w:rPr>
        <w:t xml:space="preserve">, vin şi </w:t>
      </w:r>
      <w:proofErr w:type="spellStart"/>
      <w:r w:rsidRPr="0094545B">
        <w:rPr>
          <w:rFonts w:ascii="Verdana" w:hAnsi="Verdana"/>
          <w:sz w:val="18"/>
          <w:szCs w:val="18"/>
        </w:rPr>
        <w:t>ei</w:t>
      </w:r>
      <w:proofErr w:type="spellEnd"/>
      <w:r w:rsidRPr="0094545B">
        <w:rPr>
          <w:rFonts w:ascii="Verdana" w:hAnsi="Verdana"/>
          <w:sz w:val="18"/>
          <w:szCs w:val="18"/>
        </w:rPr>
        <w:t xml:space="preserve"> cu </w:t>
      </w:r>
      <w:proofErr w:type="spellStart"/>
      <w:r w:rsidRPr="0094545B">
        <w:rPr>
          <w:rFonts w:ascii="Verdana" w:hAnsi="Verdana"/>
          <w:sz w:val="18"/>
          <w:szCs w:val="18"/>
        </w:rPr>
        <w:t>soluţii</w:t>
      </w:r>
      <w:proofErr w:type="spellEnd"/>
      <w:r w:rsidRPr="0094545B">
        <w:rPr>
          <w:rFonts w:ascii="Verdana" w:hAnsi="Verdana"/>
          <w:sz w:val="18"/>
          <w:szCs w:val="18"/>
        </w:rPr>
        <w:t xml:space="preserve">. </w:t>
      </w:r>
      <w:proofErr w:type="spellStart"/>
      <w:r w:rsidRPr="0094545B">
        <w:rPr>
          <w:rFonts w:ascii="Verdana" w:hAnsi="Verdana"/>
          <w:sz w:val="18"/>
          <w:szCs w:val="18"/>
        </w:rPr>
        <w:t>Depinde</w:t>
      </w:r>
      <w:proofErr w:type="spellEnd"/>
      <w:r w:rsidRPr="0094545B">
        <w:rPr>
          <w:rFonts w:ascii="Verdana" w:hAnsi="Verdana"/>
          <w:sz w:val="18"/>
          <w:szCs w:val="18"/>
        </w:rPr>
        <w:t xml:space="preserve"> de </w:t>
      </w:r>
      <w:proofErr w:type="spellStart"/>
      <w:r w:rsidRPr="0094545B">
        <w:rPr>
          <w:rFonts w:ascii="Verdana" w:hAnsi="Verdana"/>
          <w:sz w:val="18"/>
          <w:szCs w:val="18"/>
        </w:rPr>
        <w:t>noi</w:t>
      </w:r>
      <w:proofErr w:type="spellEnd"/>
      <w:r w:rsidRPr="0094545B">
        <w:rPr>
          <w:rFonts w:ascii="Verdana" w:hAnsi="Verdana"/>
          <w:sz w:val="18"/>
          <w:szCs w:val="18"/>
        </w:rPr>
        <w:t xml:space="preserve"> </w:t>
      </w:r>
      <w:proofErr w:type="spellStart"/>
      <w:r w:rsidRPr="0094545B">
        <w:rPr>
          <w:rFonts w:ascii="Verdana" w:hAnsi="Verdana"/>
          <w:sz w:val="18"/>
          <w:szCs w:val="18"/>
        </w:rPr>
        <w:t>toţi</w:t>
      </w:r>
      <w:proofErr w:type="spellEnd"/>
      <w:r w:rsidRPr="0094545B">
        <w:rPr>
          <w:rFonts w:ascii="Verdana" w:hAnsi="Verdana"/>
          <w:sz w:val="18"/>
          <w:szCs w:val="18"/>
        </w:rPr>
        <w:t xml:space="preserve"> </w:t>
      </w:r>
      <w:proofErr w:type="spellStart"/>
      <w:r w:rsidRPr="0094545B">
        <w:rPr>
          <w:rFonts w:ascii="Verdana" w:hAnsi="Verdana"/>
          <w:sz w:val="18"/>
          <w:szCs w:val="18"/>
        </w:rPr>
        <w:t>să</w:t>
      </w:r>
      <w:proofErr w:type="spellEnd"/>
      <w:r w:rsidRPr="0094545B">
        <w:rPr>
          <w:rFonts w:ascii="Verdana" w:hAnsi="Verdana"/>
          <w:sz w:val="18"/>
          <w:szCs w:val="18"/>
        </w:rPr>
        <w:t xml:space="preserve"> </w:t>
      </w:r>
      <w:proofErr w:type="spellStart"/>
      <w:r w:rsidRPr="0094545B">
        <w:rPr>
          <w:rFonts w:ascii="Verdana" w:hAnsi="Verdana"/>
          <w:sz w:val="18"/>
          <w:szCs w:val="18"/>
        </w:rPr>
        <w:t>revenim</w:t>
      </w:r>
      <w:proofErr w:type="spellEnd"/>
      <w:r w:rsidRPr="0094545B">
        <w:rPr>
          <w:rFonts w:ascii="Verdana" w:hAnsi="Verdana"/>
          <w:sz w:val="18"/>
          <w:szCs w:val="18"/>
        </w:rPr>
        <w:t xml:space="preserve"> la </w:t>
      </w:r>
      <w:proofErr w:type="spellStart"/>
      <w:r w:rsidRPr="0094545B">
        <w:rPr>
          <w:rFonts w:ascii="Verdana" w:hAnsi="Verdana"/>
          <w:sz w:val="18"/>
          <w:szCs w:val="18"/>
        </w:rPr>
        <w:t>normalitate</w:t>
      </w:r>
      <w:proofErr w:type="spellEnd"/>
      <w:r w:rsidRPr="0094545B">
        <w:rPr>
          <w:rFonts w:ascii="Verdana" w:hAnsi="Verdana"/>
          <w:sz w:val="18"/>
          <w:szCs w:val="18"/>
        </w:rPr>
        <w:t xml:space="preserve"> </w:t>
      </w:r>
      <w:proofErr w:type="spellStart"/>
      <w:r w:rsidRPr="0094545B">
        <w:rPr>
          <w:rFonts w:ascii="Verdana" w:hAnsi="Verdana"/>
          <w:sz w:val="18"/>
          <w:szCs w:val="18"/>
        </w:rPr>
        <w:t>cât</w:t>
      </w:r>
      <w:proofErr w:type="spellEnd"/>
      <w:r w:rsidRPr="0094545B">
        <w:rPr>
          <w:rFonts w:ascii="Verdana" w:hAnsi="Verdana"/>
          <w:sz w:val="18"/>
          <w:szCs w:val="18"/>
        </w:rPr>
        <w:t xml:space="preserve"> </w:t>
      </w:r>
      <w:proofErr w:type="spellStart"/>
      <w:r w:rsidRPr="0094545B">
        <w:rPr>
          <w:rFonts w:ascii="Verdana" w:hAnsi="Verdana"/>
          <w:sz w:val="18"/>
          <w:szCs w:val="18"/>
        </w:rPr>
        <w:t>mai</w:t>
      </w:r>
      <w:proofErr w:type="spellEnd"/>
      <w:r w:rsidRPr="0094545B">
        <w:rPr>
          <w:rFonts w:ascii="Verdana" w:hAnsi="Verdana"/>
          <w:sz w:val="18"/>
          <w:szCs w:val="18"/>
        </w:rPr>
        <w:t xml:space="preserve"> </w:t>
      </w:r>
      <w:proofErr w:type="spellStart"/>
      <w:r w:rsidRPr="0094545B">
        <w:rPr>
          <w:rFonts w:ascii="Verdana" w:hAnsi="Verdana"/>
          <w:sz w:val="18"/>
          <w:szCs w:val="18"/>
        </w:rPr>
        <w:t>devreme</w:t>
      </w:r>
      <w:proofErr w:type="spellEnd"/>
      <w:r w:rsidRPr="0094545B">
        <w:rPr>
          <w:rFonts w:ascii="Verdana" w:hAnsi="Verdana"/>
          <w:sz w:val="18"/>
          <w:szCs w:val="18"/>
        </w:rPr>
        <w:t xml:space="preserve">, </w:t>
      </w:r>
      <w:proofErr w:type="spellStart"/>
      <w:r w:rsidRPr="0094545B">
        <w:rPr>
          <w:rFonts w:ascii="Verdana" w:hAnsi="Verdana"/>
          <w:sz w:val="18"/>
          <w:szCs w:val="18"/>
        </w:rPr>
        <w:t>cât</w:t>
      </w:r>
      <w:proofErr w:type="spellEnd"/>
      <w:r w:rsidRPr="0094545B">
        <w:rPr>
          <w:rFonts w:ascii="Verdana" w:hAnsi="Verdana"/>
          <w:sz w:val="18"/>
          <w:szCs w:val="18"/>
        </w:rPr>
        <w:t xml:space="preserve"> </w:t>
      </w:r>
      <w:proofErr w:type="spellStart"/>
      <w:r w:rsidRPr="0094545B">
        <w:rPr>
          <w:rFonts w:ascii="Verdana" w:hAnsi="Verdana"/>
          <w:sz w:val="18"/>
          <w:szCs w:val="18"/>
        </w:rPr>
        <w:t>mai</w:t>
      </w:r>
      <w:proofErr w:type="spellEnd"/>
      <w:r w:rsidRPr="0094545B">
        <w:rPr>
          <w:rFonts w:ascii="Verdana" w:hAnsi="Verdana"/>
          <w:sz w:val="18"/>
          <w:szCs w:val="18"/>
        </w:rPr>
        <w:t xml:space="preserve"> rapid, şi, </w:t>
      </w:r>
      <w:proofErr w:type="spellStart"/>
      <w:r w:rsidRPr="0094545B">
        <w:rPr>
          <w:rFonts w:ascii="Verdana" w:hAnsi="Verdana"/>
          <w:sz w:val="18"/>
          <w:szCs w:val="18"/>
        </w:rPr>
        <w:t>contrar</w:t>
      </w:r>
      <w:proofErr w:type="spellEnd"/>
      <w:r w:rsidRPr="0094545B">
        <w:rPr>
          <w:rFonts w:ascii="Verdana" w:hAnsi="Verdana"/>
          <w:sz w:val="18"/>
          <w:szCs w:val="18"/>
        </w:rPr>
        <w:t xml:space="preserve"> a </w:t>
      </w:r>
      <w:proofErr w:type="spellStart"/>
      <w:r w:rsidRPr="0094545B">
        <w:rPr>
          <w:rFonts w:ascii="Verdana" w:hAnsi="Verdana"/>
          <w:sz w:val="18"/>
          <w:szCs w:val="18"/>
        </w:rPr>
        <w:t>ceea</w:t>
      </w:r>
      <w:proofErr w:type="spellEnd"/>
      <w:r w:rsidRPr="0094545B">
        <w:rPr>
          <w:rFonts w:ascii="Verdana" w:hAnsi="Verdana"/>
          <w:sz w:val="18"/>
          <w:szCs w:val="18"/>
        </w:rPr>
        <w:t xml:space="preserve"> </w:t>
      </w:r>
      <w:proofErr w:type="spellStart"/>
      <w:r w:rsidRPr="0094545B">
        <w:rPr>
          <w:rFonts w:ascii="Verdana" w:hAnsi="Verdana"/>
          <w:sz w:val="18"/>
          <w:szCs w:val="18"/>
        </w:rPr>
        <w:t>ce</w:t>
      </w:r>
      <w:proofErr w:type="spellEnd"/>
      <w:r w:rsidRPr="0094545B">
        <w:rPr>
          <w:rFonts w:ascii="Verdana" w:hAnsi="Verdana"/>
          <w:sz w:val="18"/>
          <w:szCs w:val="18"/>
        </w:rPr>
        <w:t xml:space="preserve"> </w:t>
      </w:r>
      <w:proofErr w:type="spellStart"/>
      <w:r w:rsidRPr="0094545B">
        <w:rPr>
          <w:rFonts w:ascii="Verdana" w:hAnsi="Verdana"/>
          <w:sz w:val="18"/>
          <w:szCs w:val="18"/>
        </w:rPr>
        <w:t>văd</w:t>
      </w:r>
      <w:proofErr w:type="spellEnd"/>
      <w:r w:rsidRPr="0094545B">
        <w:rPr>
          <w:rFonts w:ascii="Verdana" w:hAnsi="Verdana"/>
          <w:sz w:val="18"/>
          <w:szCs w:val="18"/>
        </w:rPr>
        <w:t xml:space="preserve">, şi </w:t>
      </w:r>
      <w:proofErr w:type="spellStart"/>
      <w:r w:rsidRPr="0094545B">
        <w:rPr>
          <w:rFonts w:ascii="Verdana" w:hAnsi="Verdana"/>
          <w:sz w:val="18"/>
          <w:szCs w:val="18"/>
        </w:rPr>
        <w:t>văd</w:t>
      </w:r>
      <w:proofErr w:type="spellEnd"/>
      <w:r w:rsidRPr="0094545B">
        <w:rPr>
          <w:rFonts w:ascii="Verdana" w:hAnsi="Verdana"/>
          <w:sz w:val="18"/>
          <w:szCs w:val="18"/>
        </w:rPr>
        <w:t xml:space="preserve"> </w:t>
      </w:r>
      <w:proofErr w:type="spellStart"/>
      <w:r w:rsidRPr="0094545B">
        <w:rPr>
          <w:rFonts w:ascii="Verdana" w:hAnsi="Verdana"/>
          <w:sz w:val="18"/>
          <w:szCs w:val="18"/>
        </w:rPr>
        <w:t>câteva</w:t>
      </w:r>
      <w:proofErr w:type="spellEnd"/>
      <w:r w:rsidRPr="0094545B">
        <w:rPr>
          <w:rFonts w:ascii="Verdana" w:hAnsi="Verdana"/>
          <w:sz w:val="18"/>
          <w:szCs w:val="18"/>
        </w:rPr>
        <w:t xml:space="preserve"> </w:t>
      </w:r>
      <w:proofErr w:type="spellStart"/>
      <w:r w:rsidRPr="0094545B">
        <w:rPr>
          <w:rFonts w:ascii="Verdana" w:hAnsi="Verdana"/>
          <w:sz w:val="18"/>
          <w:szCs w:val="18"/>
        </w:rPr>
        <w:t>opinii</w:t>
      </w:r>
      <w:proofErr w:type="spellEnd"/>
      <w:r w:rsidRPr="0094545B">
        <w:rPr>
          <w:rFonts w:ascii="Verdana" w:hAnsi="Verdana"/>
          <w:sz w:val="18"/>
          <w:szCs w:val="18"/>
        </w:rPr>
        <w:t xml:space="preserve"> </w:t>
      </w:r>
      <w:proofErr w:type="spellStart"/>
      <w:r w:rsidRPr="0094545B">
        <w:rPr>
          <w:rFonts w:ascii="Verdana" w:hAnsi="Verdana"/>
          <w:sz w:val="18"/>
          <w:szCs w:val="18"/>
        </w:rPr>
        <w:t>pesimiste</w:t>
      </w:r>
      <w:proofErr w:type="spellEnd"/>
      <w:r w:rsidRPr="0094545B">
        <w:rPr>
          <w:rFonts w:ascii="Verdana" w:hAnsi="Verdana"/>
          <w:sz w:val="18"/>
          <w:szCs w:val="18"/>
        </w:rPr>
        <w:t xml:space="preserve">, </w:t>
      </w:r>
      <w:proofErr w:type="spellStart"/>
      <w:r w:rsidRPr="0094545B">
        <w:rPr>
          <w:rFonts w:ascii="Verdana" w:hAnsi="Verdana"/>
          <w:sz w:val="18"/>
          <w:szCs w:val="18"/>
        </w:rPr>
        <w:t>eu</w:t>
      </w:r>
      <w:proofErr w:type="spellEnd"/>
      <w:r w:rsidRPr="0094545B">
        <w:rPr>
          <w:rFonts w:ascii="Verdana" w:hAnsi="Verdana"/>
          <w:sz w:val="18"/>
          <w:szCs w:val="18"/>
        </w:rPr>
        <w:t xml:space="preserve"> sunt optimist. </w:t>
      </w:r>
      <w:proofErr w:type="spellStart"/>
      <w:r w:rsidRPr="0094545B">
        <w:rPr>
          <w:rFonts w:ascii="Verdana" w:hAnsi="Verdana"/>
          <w:sz w:val="18"/>
          <w:szCs w:val="18"/>
        </w:rPr>
        <w:t>Avem</w:t>
      </w:r>
      <w:proofErr w:type="spellEnd"/>
      <w:r w:rsidRPr="0094545B">
        <w:rPr>
          <w:rFonts w:ascii="Verdana" w:hAnsi="Verdana"/>
          <w:sz w:val="18"/>
          <w:szCs w:val="18"/>
        </w:rPr>
        <w:t xml:space="preserve"> </w:t>
      </w:r>
      <w:proofErr w:type="spellStart"/>
      <w:r w:rsidRPr="0094545B">
        <w:rPr>
          <w:rFonts w:ascii="Verdana" w:hAnsi="Verdana"/>
          <w:sz w:val="18"/>
          <w:szCs w:val="18"/>
        </w:rPr>
        <w:t>dozele</w:t>
      </w:r>
      <w:proofErr w:type="spellEnd"/>
      <w:r w:rsidRPr="0094545B">
        <w:rPr>
          <w:rFonts w:ascii="Verdana" w:hAnsi="Verdana"/>
          <w:sz w:val="18"/>
          <w:szCs w:val="18"/>
        </w:rPr>
        <w:t xml:space="preserve">, </w:t>
      </w:r>
      <w:proofErr w:type="spellStart"/>
      <w:r w:rsidRPr="0094545B">
        <w:rPr>
          <w:rFonts w:ascii="Verdana" w:hAnsi="Verdana"/>
          <w:sz w:val="18"/>
          <w:szCs w:val="18"/>
        </w:rPr>
        <w:t>ştiu</w:t>
      </w:r>
      <w:proofErr w:type="spellEnd"/>
      <w:r w:rsidRPr="0094545B">
        <w:rPr>
          <w:rFonts w:ascii="Verdana" w:hAnsi="Verdana"/>
          <w:sz w:val="18"/>
          <w:szCs w:val="18"/>
        </w:rPr>
        <w:t xml:space="preserve"> </w:t>
      </w:r>
      <w:proofErr w:type="spellStart"/>
      <w:r w:rsidRPr="0094545B">
        <w:rPr>
          <w:rFonts w:ascii="Verdana" w:hAnsi="Verdana"/>
          <w:sz w:val="18"/>
          <w:szCs w:val="18"/>
        </w:rPr>
        <w:t>că</w:t>
      </w:r>
      <w:proofErr w:type="spellEnd"/>
      <w:r w:rsidRPr="0094545B">
        <w:rPr>
          <w:rFonts w:ascii="Verdana" w:hAnsi="Verdana"/>
          <w:sz w:val="18"/>
          <w:szCs w:val="18"/>
        </w:rPr>
        <w:t xml:space="preserve"> </w:t>
      </w:r>
      <w:proofErr w:type="spellStart"/>
      <w:r w:rsidRPr="0094545B">
        <w:rPr>
          <w:rFonts w:ascii="Verdana" w:hAnsi="Verdana"/>
          <w:sz w:val="18"/>
          <w:szCs w:val="18"/>
        </w:rPr>
        <w:t>românii</w:t>
      </w:r>
      <w:proofErr w:type="spellEnd"/>
      <w:r w:rsidRPr="0094545B">
        <w:rPr>
          <w:rFonts w:ascii="Verdana" w:hAnsi="Verdana"/>
          <w:sz w:val="18"/>
          <w:szCs w:val="18"/>
        </w:rPr>
        <w:t xml:space="preserve"> </w:t>
      </w:r>
      <w:proofErr w:type="spellStart"/>
      <w:r w:rsidRPr="0094545B">
        <w:rPr>
          <w:rFonts w:ascii="Verdana" w:hAnsi="Verdana"/>
          <w:sz w:val="18"/>
          <w:szCs w:val="18"/>
        </w:rPr>
        <w:t>vor</w:t>
      </w:r>
      <w:proofErr w:type="spellEnd"/>
      <w:r w:rsidRPr="0094545B">
        <w:rPr>
          <w:rFonts w:ascii="Verdana" w:hAnsi="Verdana"/>
          <w:sz w:val="18"/>
          <w:szCs w:val="18"/>
        </w:rPr>
        <w:t xml:space="preserve"> </w:t>
      </w:r>
      <w:proofErr w:type="spellStart"/>
      <w:r w:rsidRPr="0094545B">
        <w:rPr>
          <w:rFonts w:ascii="Verdana" w:hAnsi="Verdana"/>
          <w:sz w:val="18"/>
          <w:szCs w:val="18"/>
        </w:rPr>
        <w:t>să</w:t>
      </w:r>
      <w:proofErr w:type="spellEnd"/>
      <w:r w:rsidRPr="0094545B">
        <w:rPr>
          <w:rFonts w:ascii="Verdana" w:hAnsi="Verdana"/>
          <w:sz w:val="18"/>
          <w:szCs w:val="18"/>
        </w:rPr>
        <w:t xml:space="preserve"> se </w:t>
      </w:r>
      <w:proofErr w:type="spellStart"/>
      <w:r w:rsidRPr="0094545B">
        <w:rPr>
          <w:rFonts w:ascii="Verdana" w:hAnsi="Verdana"/>
          <w:sz w:val="18"/>
          <w:szCs w:val="18"/>
        </w:rPr>
        <w:t>întoarcă</w:t>
      </w:r>
      <w:proofErr w:type="spellEnd"/>
      <w:r w:rsidRPr="0094545B">
        <w:rPr>
          <w:rFonts w:ascii="Verdana" w:hAnsi="Verdana"/>
          <w:sz w:val="18"/>
          <w:szCs w:val="18"/>
        </w:rPr>
        <w:t xml:space="preserve"> la o </w:t>
      </w:r>
      <w:proofErr w:type="spellStart"/>
      <w:r w:rsidRPr="0094545B">
        <w:rPr>
          <w:rFonts w:ascii="Verdana" w:hAnsi="Verdana"/>
          <w:sz w:val="18"/>
          <w:szCs w:val="18"/>
        </w:rPr>
        <w:t>viaţă</w:t>
      </w:r>
      <w:proofErr w:type="spellEnd"/>
      <w:r w:rsidRPr="0094545B">
        <w:rPr>
          <w:rFonts w:ascii="Verdana" w:hAnsi="Verdana"/>
          <w:sz w:val="18"/>
          <w:szCs w:val="18"/>
        </w:rPr>
        <w:t xml:space="preserve"> </w:t>
      </w:r>
      <w:proofErr w:type="spellStart"/>
      <w:r w:rsidRPr="0094545B">
        <w:rPr>
          <w:rFonts w:ascii="Verdana" w:hAnsi="Verdana"/>
          <w:sz w:val="18"/>
          <w:szCs w:val="18"/>
        </w:rPr>
        <w:t>normală</w:t>
      </w:r>
      <w:proofErr w:type="spellEnd"/>
      <w:r w:rsidRPr="0094545B">
        <w:rPr>
          <w:rFonts w:ascii="Verdana" w:hAnsi="Verdana"/>
          <w:sz w:val="18"/>
          <w:szCs w:val="18"/>
        </w:rPr>
        <w:t xml:space="preserve"> </w:t>
      </w:r>
      <w:proofErr w:type="spellStart"/>
      <w:r w:rsidRPr="0094545B">
        <w:rPr>
          <w:rFonts w:ascii="Verdana" w:hAnsi="Verdana"/>
          <w:sz w:val="18"/>
          <w:szCs w:val="18"/>
        </w:rPr>
        <w:t>în</w:t>
      </w:r>
      <w:proofErr w:type="spellEnd"/>
      <w:r w:rsidRPr="0094545B">
        <w:rPr>
          <w:rFonts w:ascii="Verdana" w:hAnsi="Verdana"/>
          <w:sz w:val="18"/>
          <w:szCs w:val="18"/>
        </w:rPr>
        <w:t xml:space="preserve"> care </w:t>
      </w:r>
      <w:proofErr w:type="spellStart"/>
      <w:r w:rsidRPr="0094545B">
        <w:rPr>
          <w:rFonts w:ascii="Verdana" w:hAnsi="Verdana"/>
          <w:sz w:val="18"/>
          <w:szCs w:val="18"/>
        </w:rPr>
        <w:t>să</w:t>
      </w:r>
      <w:proofErr w:type="spellEnd"/>
      <w:r w:rsidRPr="0094545B">
        <w:rPr>
          <w:rFonts w:ascii="Verdana" w:hAnsi="Verdana"/>
          <w:sz w:val="18"/>
          <w:szCs w:val="18"/>
        </w:rPr>
        <w:t xml:space="preserve"> </w:t>
      </w:r>
      <w:proofErr w:type="spellStart"/>
      <w:r w:rsidRPr="0094545B">
        <w:rPr>
          <w:rFonts w:ascii="Verdana" w:hAnsi="Verdana"/>
          <w:sz w:val="18"/>
          <w:szCs w:val="18"/>
        </w:rPr>
        <w:t>poată</w:t>
      </w:r>
      <w:proofErr w:type="spellEnd"/>
      <w:r w:rsidRPr="0094545B">
        <w:rPr>
          <w:rFonts w:ascii="Verdana" w:hAnsi="Verdana"/>
          <w:sz w:val="18"/>
          <w:szCs w:val="18"/>
        </w:rPr>
        <w:t xml:space="preserve"> </w:t>
      </w:r>
      <w:proofErr w:type="spellStart"/>
      <w:r w:rsidRPr="0094545B">
        <w:rPr>
          <w:rFonts w:ascii="Verdana" w:hAnsi="Verdana"/>
          <w:sz w:val="18"/>
          <w:szCs w:val="18"/>
        </w:rPr>
        <w:t>să</w:t>
      </w:r>
      <w:proofErr w:type="spellEnd"/>
      <w:r w:rsidRPr="0094545B">
        <w:rPr>
          <w:rFonts w:ascii="Verdana" w:hAnsi="Verdana"/>
          <w:sz w:val="18"/>
          <w:szCs w:val="18"/>
        </w:rPr>
        <w:t xml:space="preserve"> </w:t>
      </w:r>
      <w:proofErr w:type="spellStart"/>
      <w:r w:rsidRPr="0094545B">
        <w:rPr>
          <w:rFonts w:ascii="Verdana" w:hAnsi="Verdana"/>
          <w:sz w:val="18"/>
          <w:szCs w:val="18"/>
        </w:rPr>
        <w:t>meargă</w:t>
      </w:r>
      <w:proofErr w:type="spellEnd"/>
      <w:r w:rsidRPr="0094545B">
        <w:rPr>
          <w:rFonts w:ascii="Verdana" w:hAnsi="Verdana"/>
          <w:sz w:val="18"/>
          <w:szCs w:val="18"/>
        </w:rPr>
        <w:t xml:space="preserve"> şi </w:t>
      </w:r>
      <w:proofErr w:type="spellStart"/>
      <w:r w:rsidRPr="0094545B">
        <w:rPr>
          <w:rFonts w:ascii="Verdana" w:hAnsi="Verdana"/>
          <w:sz w:val="18"/>
          <w:szCs w:val="18"/>
        </w:rPr>
        <w:t>în</w:t>
      </w:r>
      <w:proofErr w:type="spellEnd"/>
      <w:r w:rsidRPr="0094545B">
        <w:rPr>
          <w:rFonts w:ascii="Verdana" w:hAnsi="Verdana"/>
          <w:sz w:val="18"/>
          <w:szCs w:val="18"/>
        </w:rPr>
        <w:t xml:space="preserve"> </w:t>
      </w:r>
      <w:proofErr w:type="spellStart"/>
      <w:r w:rsidRPr="0094545B">
        <w:rPr>
          <w:rFonts w:ascii="Verdana" w:hAnsi="Verdana"/>
          <w:sz w:val="18"/>
          <w:szCs w:val="18"/>
        </w:rPr>
        <w:t>concedii</w:t>
      </w:r>
      <w:proofErr w:type="spellEnd"/>
      <w:r w:rsidRPr="0094545B">
        <w:rPr>
          <w:rFonts w:ascii="Verdana" w:hAnsi="Verdana"/>
          <w:sz w:val="18"/>
          <w:szCs w:val="18"/>
        </w:rPr>
        <w:t xml:space="preserve">, şi la </w:t>
      </w:r>
      <w:proofErr w:type="spellStart"/>
      <w:r w:rsidRPr="0094545B">
        <w:rPr>
          <w:rFonts w:ascii="Verdana" w:hAnsi="Verdana"/>
          <w:sz w:val="18"/>
          <w:szCs w:val="18"/>
        </w:rPr>
        <w:t>concerte</w:t>
      </w:r>
      <w:proofErr w:type="spellEnd"/>
      <w:r w:rsidRPr="0094545B">
        <w:rPr>
          <w:rFonts w:ascii="Verdana" w:hAnsi="Verdana"/>
          <w:sz w:val="18"/>
          <w:szCs w:val="18"/>
        </w:rPr>
        <w:t xml:space="preserve">, la </w:t>
      </w:r>
      <w:proofErr w:type="spellStart"/>
      <w:r w:rsidRPr="0094545B">
        <w:rPr>
          <w:rFonts w:ascii="Verdana" w:hAnsi="Verdana"/>
          <w:sz w:val="18"/>
          <w:szCs w:val="18"/>
        </w:rPr>
        <w:t>restaurante</w:t>
      </w:r>
      <w:proofErr w:type="spellEnd"/>
      <w:r w:rsidRPr="0094545B">
        <w:rPr>
          <w:rFonts w:ascii="Verdana" w:hAnsi="Verdana"/>
          <w:sz w:val="18"/>
          <w:szCs w:val="18"/>
        </w:rPr>
        <w:t xml:space="preserve"> şi la </w:t>
      </w:r>
      <w:proofErr w:type="spellStart"/>
      <w:r w:rsidRPr="0094545B">
        <w:rPr>
          <w:rFonts w:ascii="Verdana" w:hAnsi="Verdana"/>
          <w:sz w:val="18"/>
          <w:szCs w:val="18"/>
        </w:rPr>
        <w:t>teatre</w:t>
      </w:r>
      <w:proofErr w:type="spellEnd"/>
      <w:r w:rsidRPr="0094545B">
        <w:rPr>
          <w:rFonts w:ascii="Verdana" w:hAnsi="Verdana"/>
          <w:sz w:val="18"/>
          <w:szCs w:val="18"/>
        </w:rPr>
        <w:t xml:space="preserve">, </w:t>
      </w:r>
      <w:proofErr w:type="spellStart"/>
      <w:r w:rsidRPr="0094545B">
        <w:rPr>
          <w:rFonts w:ascii="Verdana" w:hAnsi="Verdana"/>
          <w:sz w:val="18"/>
          <w:szCs w:val="18"/>
        </w:rPr>
        <w:t>fără</w:t>
      </w:r>
      <w:proofErr w:type="spellEnd"/>
      <w:r w:rsidRPr="0094545B">
        <w:rPr>
          <w:rFonts w:ascii="Verdana" w:hAnsi="Verdana"/>
          <w:sz w:val="18"/>
          <w:szCs w:val="18"/>
        </w:rPr>
        <w:t xml:space="preserve"> </w:t>
      </w:r>
      <w:proofErr w:type="spellStart"/>
      <w:r w:rsidRPr="0094545B">
        <w:rPr>
          <w:rFonts w:ascii="Verdana" w:hAnsi="Verdana"/>
          <w:sz w:val="18"/>
          <w:szCs w:val="18"/>
        </w:rPr>
        <w:t>mască</w:t>
      </w:r>
      <w:proofErr w:type="spellEnd"/>
      <w:r w:rsidRPr="0094545B">
        <w:rPr>
          <w:rFonts w:ascii="Verdana" w:hAnsi="Verdana"/>
          <w:sz w:val="18"/>
          <w:szCs w:val="18"/>
        </w:rPr>
        <w:t xml:space="preserve">, </w:t>
      </w:r>
      <w:proofErr w:type="spellStart"/>
      <w:r w:rsidRPr="0094545B">
        <w:rPr>
          <w:rFonts w:ascii="Verdana" w:hAnsi="Verdana"/>
          <w:sz w:val="18"/>
          <w:szCs w:val="18"/>
        </w:rPr>
        <w:t>să</w:t>
      </w:r>
      <w:proofErr w:type="spellEnd"/>
      <w:r w:rsidRPr="0094545B">
        <w:rPr>
          <w:rFonts w:ascii="Verdana" w:hAnsi="Verdana"/>
          <w:sz w:val="18"/>
          <w:szCs w:val="18"/>
        </w:rPr>
        <w:t xml:space="preserve"> fie </w:t>
      </w:r>
      <w:proofErr w:type="spellStart"/>
      <w:r w:rsidRPr="0094545B">
        <w:rPr>
          <w:rFonts w:ascii="Verdana" w:hAnsi="Verdana"/>
          <w:sz w:val="18"/>
          <w:szCs w:val="18"/>
        </w:rPr>
        <w:t>împreună</w:t>
      </w:r>
      <w:proofErr w:type="spellEnd"/>
      <w:r w:rsidRPr="0094545B">
        <w:rPr>
          <w:rFonts w:ascii="Verdana" w:hAnsi="Verdana"/>
          <w:sz w:val="18"/>
          <w:szCs w:val="18"/>
        </w:rPr>
        <w:t xml:space="preserve"> cu </w:t>
      </w:r>
      <w:proofErr w:type="spellStart"/>
      <w:r w:rsidRPr="0094545B">
        <w:rPr>
          <w:rFonts w:ascii="Verdana" w:hAnsi="Verdana"/>
          <w:sz w:val="18"/>
          <w:szCs w:val="18"/>
        </w:rPr>
        <w:t>cei</w:t>
      </w:r>
      <w:proofErr w:type="spellEnd"/>
      <w:r w:rsidRPr="0094545B">
        <w:rPr>
          <w:rFonts w:ascii="Verdana" w:hAnsi="Verdana"/>
          <w:sz w:val="18"/>
          <w:szCs w:val="18"/>
        </w:rPr>
        <w:t xml:space="preserve"> </w:t>
      </w:r>
      <w:proofErr w:type="spellStart"/>
      <w:r w:rsidRPr="0094545B">
        <w:rPr>
          <w:rFonts w:ascii="Verdana" w:hAnsi="Verdana"/>
          <w:sz w:val="18"/>
          <w:szCs w:val="18"/>
        </w:rPr>
        <w:t>dragi</w:t>
      </w:r>
      <w:proofErr w:type="spellEnd"/>
      <w:r w:rsidRPr="0094545B">
        <w:rPr>
          <w:rFonts w:ascii="Verdana" w:hAnsi="Verdana"/>
          <w:sz w:val="18"/>
          <w:szCs w:val="18"/>
        </w:rPr>
        <w:t xml:space="preserve">. Deci, </w:t>
      </w:r>
      <w:proofErr w:type="spellStart"/>
      <w:r w:rsidRPr="0094545B">
        <w:rPr>
          <w:rFonts w:ascii="Verdana" w:hAnsi="Verdana"/>
          <w:sz w:val="18"/>
          <w:szCs w:val="18"/>
        </w:rPr>
        <w:t>noi</w:t>
      </w:r>
      <w:proofErr w:type="spellEnd"/>
      <w:r w:rsidRPr="0094545B">
        <w:rPr>
          <w:rFonts w:ascii="Verdana" w:hAnsi="Verdana"/>
          <w:sz w:val="18"/>
          <w:szCs w:val="18"/>
        </w:rPr>
        <w:t xml:space="preserve"> </w:t>
      </w:r>
      <w:proofErr w:type="spellStart"/>
      <w:r w:rsidRPr="0094545B">
        <w:rPr>
          <w:rFonts w:ascii="Verdana" w:hAnsi="Verdana"/>
          <w:sz w:val="18"/>
          <w:szCs w:val="18"/>
        </w:rPr>
        <w:t>oferim</w:t>
      </w:r>
      <w:proofErr w:type="spellEnd"/>
      <w:r w:rsidRPr="0094545B">
        <w:rPr>
          <w:rFonts w:ascii="Verdana" w:hAnsi="Verdana"/>
          <w:sz w:val="18"/>
          <w:szCs w:val="18"/>
        </w:rPr>
        <w:t xml:space="preserve"> </w:t>
      </w:r>
      <w:proofErr w:type="spellStart"/>
      <w:r w:rsidRPr="0094545B">
        <w:rPr>
          <w:rFonts w:ascii="Verdana" w:hAnsi="Verdana"/>
          <w:sz w:val="18"/>
          <w:szCs w:val="18"/>
        </w:rPr>
        <w:t>resursele</w:t>
      </w:r>
      <w:proofErr w:type="spellEnd"/>
      <w:r w:rsidRPr="0094545B">
        <w:rPr>
          <w:rFonts w:ascii="Verdana" w:hAnsi="Verdana"/>
          <w:sz w:val="18"/>
          <w:szCs w:val="18"/>
        </w:rPr>
        <w:t xml:space="preserve">, </w:t>
      </w:r>
      <w:proofErr w:type="spellStart"/>
      <w:r w:rsidRPr="0094545B">
        <w:rPr>
          <w:rFonts w:ascii="Verdana" w:hAnsi="Verdana"/>
          <w:sz w:val="18"/>
          <w:szCs w:val="18"/>
        </w:rPr>
        <w:t>punem</w:t>
      </w:r>
      <w:proofErr w:type="spellEnd"/>
      <w:r w:rsidRPr="0094545B">
        <w:rPr>
          <w:rFonts w:ascii="Verdana" w:hAnsi="Verdana"/>
          <w:sz w:val="18"/>
          <w:szCs w:val="18"/>
        </w:rPr>
        <w:t xml:space="preserve"> </w:t>
      </w:r>
      <w:proofErr w:type="spellStart"/>
      <w:r w:rsidRPr="0094545B">
        <w:rPr>
          <w:rFonts w:ascii="Verdana" w:hAnsi="Verdana"/>
          <w:sz w:val="18"/>
          <w:szCs w:val="18"/>
        </w:rPr>
        <w:t>resursele</w:t>
      </w:r>
      <w:proofErr w:type="spellEnd"/>
      <w:r w:rsidRPr="0094545B">
        <w:rPr>
          <w:rFonts w:ascii="Verdana" w:hAnsi="Verdana"/>
          <w:sz w:val="18"/>
          <w:szCs w:val="18"/>
        </w:rPr>
        <w:t xml:space="preserve"> la </w:t>
      </w:r>
      <w:proofErr w:type="spellStart"/>
      <w:r w:rsidRPr="0094545B">
        <w:rPr>
          <w:rFonts w:ascii="Verdana" w:hAnsi="Verdana"/>
          <w:sz w:val="18"/>
          <w:szCs w:val="18"/>
        </w:rPr>
        <w:t>dispoziţie</w:t>
      </w:r>
      <w:proofErr w:type="spellEnd"/>
      <w:r w:rsidRPr="0094545B">
        <w:rPr>
          <w:rFonts w:ascii="Verdana" w:hAnsi="Verdana"/>
          <w:sz w:val="18"/>
          <w:szCs w:val="18"/>
        </w:rPr>
        <w:t xml:space="preserve">, şi, </w:t>
      </w:r>
      <w:proofErr w:type="spellStart"/>
      <w:r w:rsidRPr="0094545B">
        <w:rPr>
          <w:rFonts w:ascii="Verdana" w:hAnsi="Verdana"/>
          <w:sz w:val="18"/>
          <w:szCs w:val="18"/>
        </w:rPr>
        <w:t>sigur</w:t>
      </w:r>
      <w:proofErr w:type="spellEnd"/>
      <w:r w:rsidRPr="0094545B">
        <w:rPr>
          <w:rFonts w:ascii="Verdana" w:hAnsi="Verdana"/>
          <w:sz w:val="18"/>
          <w:szCs w:val="18"/>
        </w:rPr>
        <w:t xml:space="preserve">, </w:t>
      </w:r>
      <w:proofErr w:type="spellStart"/>
      <w:r w:rsidRPr="0094545B">
        <w:rPr>
          <w:rFonts w:ascii="Verdana" w:hAnsi="Verdana"/>
          <w:sz w:val="18"/>
          <w:szCs w:val="18"/>
        </w:rPr>
        <w:t>românii</w:t>
      </w:r>
      <w:proofErr w:type="spellEnd"/>
      <w:r w:rsidRPr="0094545B">
        <w:rPr>
          <w:rFonts w:ascii="Verdana" w:hAnsi="Verdana"/>
          <w:sz w:val="18"/>
          <w:szCs w:val="18"/>
        </w:rPr>
        <w:t xml:space="preserve"> se </w:t>
      </w:r>
      <w:proofErr w:type="spellStart"/>
      <w:r w:rsidRPr="0094545B">
        <w:rPr>
          <w:rFonts w:ascii="Verdana" w:hAnsi="Verdana"/>
          <w:sz w:val="18"/>
          <w:szCs w:val="18"/>
        </w:rPr>
        <w:t>vor</w:t>
      </w:r>
      <w:proofErr w:type="spellEnd"/>
      <w:r w:rsidRPr="0094545B">
        <w:rPr>
          <w:rFonts w:ascii="Verdana" w:hAnsi="Verdana"/>
          <w:sz w:val="18"/>
          <w:szCs w:val="18"/>
        </w:rPr>
        <w:t xml:space="preserve"> vaccina, </w:t>
      </w:r>
      <w:proofErr w:type="spellStart"/>
      <w:r w:rsidRPr="0094545B">
        <w:rPr>
          <w:rFonts w:ascii="Verdana" w:hAnsi="Verdana"/>
          <w:sz w:val="18"/>
          <w:szCs w:val="18"/>
        </w:rPr>
        <w:t>depinde</w:t>
      </w:r>
      <w:proofErr w:type="spellEnd"/>
      <w:r w:rsidRPr="0094545B">
        <w:rPr>
          <w:rFonts w:ascii="Verdana" w:hAnsi="Verdana"/>
          <w:sz w:val="18"/>
          <w:szCs w:val="18"/>
        </w:rPr>
        <w:t xml:space="preserve"> şi de </w:t>
      </w:r>
      <w:proofErr w:type="spellStart"/>
      <w:r w:rsidRPr="0094545B">
        <w:rPr>
          <w:rFonts w:ascii="Verdana" w:hAnsi="Verdana"/>
          <w:sz w:val="18"/>
          <w:szCs w:val="18"/>
        </w:rPr>
        <w:t>noi</w:t>
      </w:r>
      <w:proofErr w:type="spellEnd"/>
      <w:r w:rsidRPr="0094545B">
        <w:rPr>
          <w:rFonts w:ascii="Verdana" w:hAnsi="Verdana"/>
          <w:sz w:val="18"/>
          <w:szCs w:val="18"/>
        </w:rPr>
        <w:t xml:space="preserve">. Cam </w:t>
      </w:r>
      <w:proofErr w:type="spellStart"/>
      <w:r w:rsidRPr="0094545B">
        <w:rPr>
          <w:rFonts w:ascii="Verdana" w:hAnsi="Verdana"/>
          <w:sz w:val="18"/>
          <w:szCs w:val="18"/>
        </w:rPr>
        <w:t>acesta</w:t>
      </w:r>
      <w:proofErr w:type="spellEnd"/>
      <w:r w:rsidRPr="0094545B">
        <w:rPr>
          <w:rFonts w:ascii="Verdana" w:hAnsi="Verdana"/>
          <w:sz w:val="18"/>
          <w:szCs w:val="18"/>
        </w:rPr>
        <w:t xml:space="preserve"> era </w:t>
      </w:r>
      <w:proofErr w:type="spellStart"/>
      <w:r w:rsidRPr="0094545B">
        <w:rPr>
          <w:rFonts w:ascii="Verdana" w:hAnsi="Verdana"/>
          <w:sz w:val="18"/>
          <w:szCs w:val="18"/>
        </w:rPr>
        <w:t>mesajul</w:t>
      </w:r>
      <w:proofErr w:type="spellEnd"/>
      <w:r w:rsidRPr="0094545B">
        <w:rPr>
          <w:rFonts w:ascii="Verdana" w:hAnsi="Verdana"/>
          <w:sz w:val="18"/>
          <w:szCs w:val="18"/>
        </w:rPr>
        <w:t xml:space="preserve"> </w:t>
      </w:r>
      <w:proofErr w:type="spellStart"/>
      <w:r w:rsidRPr="0094545B">
        <w:rPr>
          <w:rFonts w:ascii="Verdana" w:hAnsi="Verdana"/>
          <w:sz w:val="18"/>
          <w:szCs w:val="18"/>
        </w:rPr>
        <w:t>astăzi</w:t>
      </w:r>
      <w:proofErr w:type="spellEnd"/>
      <w:r w:rsidRPr="0094545B">
        <w:rPr>
          <w:rFonts w:ascii="Verdana" w:hAnsi="Verdana"/>
          <w:sz w:val="18"/>
          <w:szCs w:val="18"/>
        </w:rPr>
        <w:t xml:space="preserve">, </w:t>
      </w:r>
      <w:proofErr w:type="spellStart"/>
      <w:r w:rsidRPr="0094545B">
        <w:rPr>
          <w:rFonts w:ascii="Verdana" w:hAnsi="Verdana"/>
          <w:sz w:val="18"/>
          <w:szCs w:val="18"/>
        </w:rPr>
        <w:t>domnule</w:t>
      </w:r>
      <w:proofErr w:type="spellEnd"/>
      <w:r w:rsidRPr="0094545B">
        <w:rPr>
          <w:rFonts w:ascii="Verdana" w:hAnsi="Verdana"/>
          <w:sz w:val="18"/>
          <w:szCs w:val="18"/>
        </w:rPr>
        <w:t xml:space="preserve"> </w:t>
      </w:r>
      <w:proofErr w:type="spellStart"/>
      <w:r w:rsidRPr="0094545B">
        <w:rPr>
          <w:rFonts w:ascii="Verdana" w:hAnsi="Verdana"/>
          <w:sz w:val="18"/>
          <w:szCs w:val="18"/>
        </w:rPr>
        <w:t>ministru</w:t>
      </w:r>
      <w:proofErr w:type="spellEnd"/>
      <w:r w:rsidRPr="0094545B">
        <w:rPr>
          <w:rFonts w:ascii="Verdana" w:hAnsi="Verdana"/>
          <w:sz w:val="18"/>
          <w:szCs w:val="18"/>
        </w:rPr>
        <w:t xml:space="preserve">. </w:t>
      </w:r>
      <w:proofErr w:type="spellStart"/>
      <w:r w:rsidRPr="0094545B">
        <w:rPr>
          <w:rFonts w:ascii="Verdana" w:hAnsi="Verdana"/>
          <w:sz w:val="18"/>
          <w:szCs w:val="18"/>
        </w:rPr>
        <w:t>Acum</w:t>
      </w:r>
      <w:proofErr w:type="spellEnd"/>
      <w:r w:rsidRPr="0094545B">
        <w:rPr>
          <w:rFonts w:ascii="Verdana" w:hAnsi="Verdana"/>
          <w:sz w:val="18"/>
          <w:szCs w:val="18"/>
        </w:rPr>
        <w:t xml:space="preserve"> o </w:t>
      </w:r>
      <w:proofErr w:type="spellStart"/>
      <w:r w:rsidRPr="0094545B">
        <w:rPr>
          <w:rFonts w:ascii="Verdana" w:hAnsi="Verdana"/>
          <w:sz w:val="18"/>
          <w:szCs w:val="18"/>
        </w:rPr>
        <w:t>să</w:t>
      </w:r>
      <w:proofErr w:type="spellEnd"/>
      <w:r w:rsidRPr="0094545B">
        <w:rPr>
          <w:rFonts w:ascii="Verdana" w:hAnsi="Verdana"/>
          <w:sz w:val="18"/>
          <w:szCs w:val="18"/>
        </w:rPr>
        <w:t xml:space="preserve"> </w:t>
      </w:r>
      <w:proofErr w:type="spellStart"/>
      <w:r w:rsidRPr="0094545B">
        <w:rPr>
          <w:rFonts w:ascii="Verdana" w:hAnsi="Verdana"/>
          <w:sz w:val="18"/>
          <w:szCs w:val="18"/>
        </w:rPr>
        <w:t>mă</w:t>
      </w:r>
      <w:proofErr w:type="spellEnd"/>
      <w:r w:rsidRPr="0094545B">
        <w:rPr>
          <w:rFonts w:ascii="Verdana" w:hAnsi="Verdana"/>
          <w:sz w:val="18"/>
          <w:szCs w:val="18"/>
        </w:rPr>
        <w:t xml:space="preserve"> </w:t>
      </w:r>
      <w:proofErr w:type="spellStart"/>
      <w:r w:rsidRPr="0094545B">
        <w:rPr>
          <w:rFonts w:ascii="Verdana" w:hAnsi="Verdana"/>
          <w:sz w:val="18"/>
          <w:szCs w:val="18"/>
        </w:rPr>
        <w:t>uit</w:t>
      </w:r>
      <w:proofErr w:type="spellEnd"/>
      <w:r w:rsidRPr="0094545B">
        <w:rPr>
          <w:rFonts w:ascii="Verdana" w:hAnsi="Verdana"/>
          <w:sz w:val="18"/>
          <w:szCs w:val="18"/>
        </w:rPr>
        <w:t xml:space="preserve"> </w:t>
      </w:r>
      <w:proofErr w:type="spellStart"/>
      <w:r w:rsidRPr="0094545B">
        <w:rPr>
          <w:rFonts w:ascii="Verdana" w:hAnsi="Verdana"/>
          <w:sz w:val="18"/>
          <w:szCs w:val="18"/>
        </w:rPr>
        <w:t>puţin</w:t>
      </w:r>
      <w:proofErr w:type="spellEnd"/>
      <w:r w:rsidRPr="0094545B">
        <w:rPr>
          <w:rFonts w:ascii="Verdana" w:hAnsi="Verdana"/>
          <w:sz w:val="18"/>
          <w:szCs w:val="18"/>
        </w:rPr>
        <w:t xml:space="preserve"> şi la </w:t>
      </w:r>
      <w:proofErr w:type="spellStart"/>
      <w:r w:rsidRPr="0094545B">
        <w:rPr>
          <w:rFonts w:ascii="Verdana" w:hAnsi="Verdana"/>
          <w:sz w:val="18"/>
          <w:szCs w:val="18"/>
        </w:rPr>
        <w:t>activitatea</w:t>
      </w:r>
      <w:proofErr w:type="spellEnd"/>
      <w:r w:rsidRPr="0094545B">
        <w:rPr>
          <w:rFonts w:ascii="Verdana" w:hAnsi="Verdana"/>
          <w:sz w:val="18"/>
          <w:szCs w:val="18"/>
        </w:rPr>
        <w:t xml:space="preserve"> pe care </w:t>
      </w:r>
      <w:proofErr w:type="spellStart"/>
      <w:r w:rsidRPr="0094545B">
        <w:rPr>
          <w:rFonts w:ascii="Verdana" w:hAnsi="Verdana"/>
          <w:sz w:val="18"/>
          <w:szCs w:val="18"/>
        </w:rPr>
        <w:t>aţi</w:t>
      </w:r>
      <w:proofErr w:type="spellEnd"/>
      <w:r w:rsidRPr="0094545B">
        <w:rPr>
          <w:rFonts w:ascii="Verdana" w:hAnsi="Verdana"/>
          <w:sz w:val="18"/>
          <w:szCs w:val="18"/>
        </w:rPr>
        <w:t xml:space="preserve"> </w:t>
      </w:r>
      <w:proofErr w:type="spellStart"/>
      <w:r w:rsidRPr="0094545B">
        <w:rPr>
          <w:rFonts w:ascii="Verdana" w:hAnsi="Verdana"/>
          <w:sz w:val="18"/>
          <w:szCs w:val="18"/>
        </w:rPr>
        <w:t>depus</w:t>
      </w:r>
      <w:proofErr w:type="spellEnd"/>
      <w:r w:rsidRPr="0094545B">
        <w:rPr>
          <w:rFonts w:ascii="Verdana" w:hAnsi="Verdana"/>
          <w:sz w:val="18"/>
          <w:szCs w:val="18"/>
        </w:rPr>
        <w:t xml:space="preserve">-o şi, </w:t>
      </w:r>
      <w:proofErr w:type="spellStart"/>
      <w:r w:rsidRPr="0094545B">
        <w:rPr>
          <w:rFonts w:ascii="Verdana" w:hAnsi="Verdana"/>
          <w:sz w:val="18"/>
          <w:szCs w:val="18"/>
        </w:rPr>
        <w:t>aşa</w:t>
      </w:r>
      <w:proofErr w:type="spellEnd"/>
      <w:r w:rsidRPr="0094545B">
        <w:rPr>
          <w:rFonts w:ascii="Verdana" w:hAnsi="Verdana"/>
          <w:sz w:val="18"/>
          <w:szCs w:val="18"/>
        </w:rPr>
        <w:t xml:space="preserve"> cum am </w:t>
      </w:r>
      <w:proofErr w:type="spellStart"/>
      <w:r w:rsidRPr="0094545B">
        <w:rPr>
          <w:rFonts w:ascii="Verdana" w:hAnsi="Verdana"/>
          <w:sz w:val="18"/>
          <w:szCs w:val="18"/>
        </w:rPr>
        <w:t>spus</w:t>
      </w:r>
      <w:proofErr w:type="spellEnd"/>
      <w:r w:rsidRPr="0094545B">
        <w:rPr>
          <w:rFonts w:ascii="Verdana" w:hAnsi="Verdana"/>
          <w:sz w:val="18"/>
          <w:szCs w:val="18"/>
        </w:rPr>
        <w:t xml:space="preserve">, pe la 13:10 o </w:t>
      </w:r>
      <w:proofErr w:type="spellStart"/>
      <w:r w:rsidRPr="0094545B">
        <w:rPr>
          <w:rFonts w:ascii="Verdana" w:hAnsi="Verdana"/>
          <w:sz w:val="18"/>
          <w:szCs w:val="18"/>
        </w:rPr>
        <w:t>să</w:t>
      </w:r>
      <w:proofErr w:type="spellEnd"/>
      <w:r w:rsidRPr="0094545B">
        <w:rPr>
          <w:rFonts w:ascii="Verdana" w:hAnsi="Verdana"/>
          <w:sz w:val="18"/>
          <w:szCs w:val="18"/>
        </w:rPr>
        <w:t xml:space="preserve"> </w:t>
      </w:r>
      <w:proofErr w:type="spellStart"/>
      <w:r w:rsidRPr="0094545B">
        <w:rPr>
          <w:rFonts w:ascii="Verdana" w:hAnsi="Verdana"/>
          <w:sz w:val="18"/>
          <w:szCs w:val="18"/>
        </w:rPr>
        <w:t>părăsesc</w:t>
      </w:r>
      <w:proofErr w:type="spellEnd"/>
      <w:r w:rsidRPr="0094545B">
        <w:rPr>
          <w:rFonts w:ascii="Verdana" w:hAnsi="Verdana"/>
          <w:sz w:val="18"/>
          <w:szCs w:val="18"/>
        </w:rPr>
        <w:t xml:space="preserve"> </w:t>
      </w:r>
      <w:proofErr w:type="spellStart"/>
      <w:r w:rsidRPr="0094545B">
        <w:rPr>
          <w:rFonts w:ascii="Verdana" w:hAnsi="Verdana"/>
          <w:sz w:val="18"/>
          <w:szCs w:val="18"/>
        </w:rPr>
        <w:t>conferinţa</w:t>
      </w:r>
      <w:proofErr w:type="spellEnd"/>
      <w:r w:rsidRPr="0094545B">
        <w:rPr>
          <w:rFonts w:ascii="Verdana" w:hAnsi="Verdana"/>
          <w:sz w:val="18"/>
          <w:szCs w:val="18"/>
        </w:rPr>
        <w:t xml:space="preserve">. </w:t>
      </w:r>
      <w:proofErr w:type="spellStart"/>
      <w:r w:rsidRPr="0094545B">
        <w:rPr>
          <w:rFonts w:ascii="Verdana" w:hAnsi="Verdana"/>
          <w:sz w:val="18"/>
          <w:szCs w:val="18"/>
        </w:rPr>
        <w:t>Mulţumesc</w:t>
      </w:r>
      <w:proofErr w:type="spellEnd"/>
      <w:r w:rsidRPr="0094545B">
        <w:rPr>
          <w:rFonts w:ascii="Verdana" w:hAnsi="Verdana"/>
          <w:sz w:val="18"/>
          <w:szCs w:val="18"/>
        </w:rPr>
        <w:t>!</w:t>
      </w:r>
    </w:p>
    <w:p w14:paraId="47DD86FD" w14:textId="77777777" w:rsidR="00197EE6" w:rsidRPr="000600E8" w:rsidRDefault="00197EE6" w:rsidP="000600E8">
      <w:pPr>
        <w:pStyle w:val="separatorarticole"/>
      </w:pPr>
      <w:r w:rsidRPr="000600E8">
        <w:t>*</w:t>
      </w:r>
    </w:p>
    <w:p w14:paraId="6340126B" w14:textId="495F606D" w:rsidR="00AE435A" w:rsidRPr="000600E8" w:rsidRDefault="0094545B" w:rsidP="000600E8">
      <w:pPr>
        <w:pStyle w:val="TitluArticolinINFOUE"/>
        <w:rPr>
          <w:lang w:eastAsia="ro-RO"/>
        </w:rPr>
      </w:pPr>
      <w:bookmarkStart w:id="123" w:name="_Toc71022368"/>
      <w:r w:rsidRPr="0094545B">
        <w:t>Reuniunea Comitetului interministerial pentru revenirea României la normalitate începând cu 1 iunie 2021, în contextul pandemiei de COVID-19</w:t>
      </w:r>
      <w:bookmarkEnd w:id="123"/>
    </w:p>
    <w:p w14:paraId="074C0794" w14:textId="77777777" w:rsidR="0094545B" w:rsidRPr="0094545B" w:rsidRDefault="0094545B" w:rsidP="0094545B">
      <w:pPr>
        <w:pStyle w:val="NormalWeb"/>
        <w:jc w:val="both"/>
        <w:textAlignment w:val="baseline"/>
        <w:rPr>
          <w:rFonts w:ascii="Verdana" w:hAnsi="Verdana"/>
          <w:sz w:val="18"/>
          <w:szCs w:val="18"/>
        </w:rPr>
      </w:pPr>
      <w:proofErr w:type="spellStart"/>
      <w:r w:rsidRPr="0094545B">
        <w:rPr>
          <w:rFonts w:ascii="Verdana" w:hAnsi="Verdana"/>
          <w:sz w:val="18"/>
          <w:szCs w:val="18"/>
        </w:rPr>
        <w:t>Cea</w:t>
      </w:r>
      <w:proofErr w:type="spellEnd"/>
      <w:r w:rsidRPr="0094545B">
        <w:rPr>
          <w:rFonts w:ascii="Verdana" w:hAnsi="Verdana"/>
          <w:sz w:val="18"/>
          <w:szCs w:val="18"/>
        </w:rPr>
        <w:t xml:space="preserve"> de-a </w:t>
      </w:r>
      <w:proofErr w:type="spellStart"/>
      <w:r w:rsidRPr="0094545B">
        <w:rPr>
          <w:rFonts w:ascii="Verdana" w:hAnsi="Verdana"/>
          <w:sz w:val="18"/>
          <w:szCs w:val="18"/>
        </w:rPr>
        <w:t>doua</w:t>
      </w:r>
      <w:proofErr w:type="spellEnd"/>
      <w:r w:rsidRPr="0094545B">
        <w:rPr>
          <w:rFonts w:ascii="Verdana" w:hAnsi="Verdana"/>
          <w:sz w:val="18"/>
          <w:szCs w:val="18"/>
        </w:rPr>
        <w:t xml:space="preserve"> </w:t>
      </w:r>
      <w:proofErr w:type="spellStart"/>
      <w:r w:rsidRPr="0094545B">
        <w:rPr>
          <w:rFonts w:ascii="Verdana" w:hAnsi="Verdana"/>
          <w:sz w:val="18"/>
          <w:szCs w:val="18"/>
        </w:rPr>
        <w:t>reuniune</w:t>
      </w:r>
      <w:proofErr w:type="spellEnd"/>
      <w:r w:rsidRPr="0094545B">
        <w:rPr>
          <w:rFonts w:ascii="Verdana" w:hAnsi="Verdana"/>
          <w:sz w:val="18"/>
          <w:szCs w:val="18"/>
        </w:rPr>
        <w:t xml:space="preserve"> a </w:t>
      </w:r>
      <w:proofErr w:type="spellStart"/>
      <w:r w:rsidRPr="0094545B">
        <w:rPr>
          <w:rFonts w:ascii="Verdana" w:hAnsi="Verdana"/>
          <w:sz w:val="18"/>
          <w:szCs w:val="18"/>
        </w:rPr>
        <w:t>Comitetului</w:t>
      </w:r>
      <w:proofErr w:type="spellEnd"/>
      <w:r w:rsidRPr="0094545B">
        <w:rPr>
          <w:rFonts w:ascii="Verdana" w:hAnsi="Verdana"/>
          <w:sz w:val="18"/>
          <w:szCs w:val="18"/>
        </w:rPr>
        <w:t xml:space="preserve"> </w:t>
      </w:r>
      <w:proofErr w:type="spellStart"/>
      <w:r w:rsidRPr="0094545B">
        <w:rPr>
          <w:rFonts w:ascii="Verdana" w:hAnsi="Verdana"/>
          <w:sz w:val="18"/>
          <w:szCs w:val="18"/>
        </w:rPr>
        <w:t>interministerial</w:t>
      </w:r>
      <w:proofErr w:type="spellEnd"/>
      <w:r w:rsidRPr="0094545B">
        <w:rPr>
          <w:rFonts w:ascii="Verdana" w:hAnsi="Verdana"/>
          <w:sz w:val="18"/>
          <w:szCs w:val="18"/>
        </w:rPr>
        <w:t xml:space="preserve"> </w:t>
      </w:r>
      <w:proofErr w:type="spellStart"/>
      <w:r w:rsidRPr="0094545B">
        <w:rPr>
          <w:rFonts w:ascii="Verdana" w:hAnsi="Verdana"/>
          <w:sz w:val="18"/>
          <w:szCs w:val="18"/>
        </w:rPr>
        <w:t>pentru</w:t>
      </w:r>
      <w:proofErr w:type="spellEnd"/>
      <w:r w:rsidRPr="0094545B">
        <w:rPr>
          <w:rFonts w:ascii="Verdana" w:hAnsi="Verdana"/>
          <w:sz w:val="18"/>
          <w:szCs w:val="18"/>
        </w:rPr>
        <w:t xml:space="preserve"> </w:t>
      </w:r>
      <w:proofErr w:type="spellStart"/>
      <w:r w:rsidRPr="0094545B">
        <w:rPr>
          <w:rFonts w:ascii="Verdana" w:hAnsi="Verdana"/>
          <w:sz w:val="18"/>
          <w:szCs w:val="18"/>
        </w:rPr>
        <w:t>revenirea</w:t>
      </w:r>
      <w:proofErr w:type="spellEnd"/>
      <w:r w:rsidRPr="0094545B">
        <w:rPr>
          <w:rFonts w:ascii="Verdana" w:hAnsi="Verdana"/>
          <w:sz w:val="18"/>
          <w:szCs w:val="18"/>
        </w:rPr>
        <w:t xml:space="preserve"> </w:t>
      </w:r>
      <w:proofErr w:type="spellStart"/>
      <w:r w:rsidRPr="0094545B">
        <w:rPr>
          <w:rFonts w:ascii="Verdana" w:hAnsi="Verdana"/>
          <w:sz w:val="18"/>
          <w:szCs w:val="18"/>
        </w:rPr>
        <w:t>României</w:t>
      </w:r>
      <w:proofErr w:type="spellEnd"/>
      <w:r w:rsidRPr="0094545B">
        <w:rPr>
          <w:rFonts w:ascii="Verdana" w:hAnsi="Verdana"/>
          <w:sz w:val="18"/>
          <w:szCs w:val="18"/>
        </w:rPr>
        <w:t xml:space="preserve"> la </w:t>
      </w:r>
      <w:proofErr w:type="spellStart"/>
      <w:r w:rsidRPr="0094545B">
        <w:rPr>
          <w:rFonts w:ascii="Verdana" w:hAnsi="Verdana"/>
          <w:sz w:val="18"/>
          <w:szCs w:val="18"/>
        </w:rPr>
        <w:t>normalitate</w:t>
      </w:r>
      <w:proofErr w:type="spellEnd"/>
      <w:r w:rsidRPr="0094545B">
        <w:rPr>
          <w:rFonts w:ascii="Verdana" w:hAnsi="Verdana"/>
          <w:sz w:val="18"/>
          <w:szCs w:val="18"/>
        </w:rPr>
        <w:t xml:space="preserve"> </w:t>
      </w:r>
      <w:proofErr w:type="spellStart"/>
      <w:r w:rsidRPr="0094545B">
        <w:rPr>
          <w:rFonts w:ascii="Verdana" w:hAnsi="Verdana"/>
          <w:sz w:val="18"/>
          <w:szCs w:val="18"/>
        </w:rPr>
        <w:t>începând</w:t>
      </w:r>
      <w:proofErr w:type="spellEnd"/>
      <w:r w:rsidRPr="0094545B">
        <w:rPr>
          <w:rFonts w:ascii="Verdana" w:hAnsi="Verdana"/>
          <w:sz w:val="18"/>
          <w:szCs w:val="18"/>
        </w:rPr>
        <w:t xml:space="preserve"> cu 1 </w:t>
      </w:r>
      <w:proofErr w:type="spellStart"/>
      <w:r w:rsidRPr="0094545B">
        <w:rPr>
          <w:rFonts w:ascii="Verdana" w:hAnsi="Verdana"/>
          <w:sz w:val="18"/>
          <w:szCs w:val="18"/>
        </w:rPr>
        <w:t>iunie</w:t>
      </w:r>
      <w:proofErr w:type="spellEnd"/>
      <w:r w:rsidRPr="0094545B">
        <w:rPr>
          <w:rFonts w:ascii="Verdana" w:hAnsi="Verdana"/>
          <w:sz w:val="18"/>
          <w:szCs w:val="18"/>
        </w:rPr>
        <w:t xml:space="preserve"> 2021, care </w:t>
      </w:r>
      <w:proofErr w:type="gramStart"/>
      <w:r w:rsidRPr="0094545B">
        <w:rPr>
          <w:rFonts w:ascii="Verdana" w:hAnsi="Verdana"/>
          <w:sz w:val="18"/>
          <w:szCs w:val="18"/>
        </w:rPr>
        <w:t>a</w:t>
      </w:r>
      <w:proofErr w:type="gramEnd"/>
      <w:r w:rsidRPr="0094545B">
        <w:rPr>
          <w:rFonts w:ascii="Verdana" w:hAnsi="Verdana"/>
          <w:sz w:val="18"/>
          <w:szCs w:val="18"/>
        </w:rPr>
        <w:t xml:space="preserve"> </w:t>
      </w:r>
      <w:proofErr w:type="spellStart"/>
      <w:r w:rsidRPr="0094545B">
        <w:rPr>
          <w:rFonts w:ascii="Verdana" w:hAnsi="Verdana"/>
          <w:sz w:val="18"/>
          <w:szCs w:val="18"/>
        </w:rPr>
        <w:t>avut</w:t>
      </w:r>
      <w:proofErr w:type="spellEnd"/>
      <w:r w:rsidRPr="0094545B">
        <w:rPr>
          <w:rFonts w:ascii="Verdana" w:hAnsi="Verdana"/>
          <w:sz w:val="18"/>
          <w:szCs w:val="18"/>
        </w:rPr>
        <w:t xml:space="preserve"> loc </w:t>
      </w:r>
      <w:proofErr w:type="spellStart"/>
      <w:r w:rsidRPr="0094545B">
        <w:rPr>
          <w:rFonts w:ascii="Verdana" w:hAnsi="Verdana"/>
          <w:sz w:val="18"/>
          <w:szCs w:val="18"/>
        </w:rPr>
        <w:t>astăzi</w:t>
      </w:r>
      <w:proofErr w:type="spellEnd"/>
      <w:r w:rsidRPr="0094545B">
        <w:rPr>
          <w:rFonts w:ascii="Verdana" w:hAnsi="Verdana"/>
          <w:sz w:val="18"/>
          <w:szCs w:val="18"/>
        </w:rPr>
        <w:t xml:space="preserve">, la </w:t>
      </w:r>
      <w:proofErr w:type="spellStart"/>
      <w:r w:rsidRPr="0094545B">
        <w:rPr>
          <w:rFonts w:ascii="Verdana" w:hAnsi="Verdana"/>
          <w:sz w:val="18"/>
          <w:szCs w:val="18"/>
        </w:rPr>
        <w:t>Palatul</w:t>
      </w:r>
      <w:proofErr w:type="spellEnd"/>
      <w:r w:rsidRPr="0094545B">
        <w:rPr>
          <w:rFonts w:ascii="Verdana" w:hAnsi="Verdana"/>
          <w:sz w:val="18"/>
          <w:szCs w:val="18"/>
        </w:rPr>
        <w:t xml:space="preserve"> Victoria, a </w:t>
      </w:r>
      <w:proofErr w:type="spellStart"/>
      <w:r w:rsidRPr="0094545B">
        <w:rPr>
          <w:rFonts w:ascii="Verdana" w:hAnsi="Verdana"/>
          <w:sz w:val="18"/>
          <w:szCs w:val="18"/>
        </w:rPr>
        <w:t>evidențiat</w:t>
      </w:r>
      <w:proofErr w:type="spellEnd"/>
      <w:r w:rsidRPr="0094545B">
        <w:rPr>
          <w:rFonts w:ascii="Verdana" w:hAnsi="Verdana"/>
          <w:sz w:val="18"/>
          <w:szCs w:val="18"/>
        </w:rPr>
        <w:t xml:space="preserve"> </w:t>
      </w:r>
      <w:proofErr w:type="spellStart"/>
      <w:r w:rsidRPr="0094545B">
        <w:rPr>
          <w:rFonts w:ascii="Verdana" w:hAnsi="Verdana"/>
          <w:sz w:val="18"/>
          <w:szCs w:val="18"/>
        </w:rPr>
        <w:t>necesitatea</w:t>
      </w:r>
      <w:proofErr w:type="spellEnd"/>
      <w:r w:rsidRPr="0094545B">
        <w:rPr>
          <w:rFonts w:ascii="Verdana" w:hAnsi="Verdana"/>
          <w:sz w:val="18"/>
          <w:szCs w:val="18"/>
        </w:rPr>
        <w:t xml:space="preserve"> </w:t>
      </w:r>
      <w:proofErr w:type="spellStart"/>
      <w:r w:rsidRPr="0094545B">
        <w:rPr>
          <w:rFonts w:ascii="Verdana" w:hAnsi="Verdana"/>
          <w:sz w:val="18"/>
          <w:szCs w:val="18"/>
        </w:rPr>
        <w:t>adaptării</w:t>
      </w:r>
      <w:proofErr w:type="spellEnd"/>
      <w:r w:rsidRPr="0094545B">
        <w:rPr>
          <w:rFonts w:ascii="Verdana" w:hAnsi="Verdana"/>
          <w:sz w:val="18"/>
          <w:szCs w:val="18"/>
        </w:rPr>
        <w:t xml:space="preserve"> </w:t>
      </w:r>
      <w:proofErr w:type="spellStart"/>
      <w:r w:rsidRPr="0094545B">
        <w:rPr>
          <w:rFonts w:ascii="Verdana" w:hAnsi="Verdana"/>
          <w:sz w:val="18"/>
          <w:szCs w:val="18"/>
        </w:rPr>
        <w:t>măsurilor</w:t>
      </w:r>
      <w:proofErr w:type="spellEnd"/>
      <w:r w:rsidRPr="0094545B">
        <w:rPr>
          <w:rFonts w:ascii="Verdana" w:hAnsi="Verdana"/>
          <w:sz w:val="18"/>
          <w:szCs w:val="18"/>
        </w:rPr>
        <w:t xml:space="preserve"> de </w:t>
      </w:r>
      <w:proofErr w:type="spellStart"/>
      <w:r w:rsidRPr="0094545B">
        <w:rPr>
          <w:rFonts w:ascii="Verdana" w:hAnsi="Verdana"/>
          <w:sz w:val="18"/>
          <w:szCs w:val="18"/>
        </w:rPr>
        <w:t>relaxare</w:t>
      </w:r>
      <w:proofErr w:type="spellEnd"/>
      <w:r w:rsidRPr="0094545B">
        <w:rPr>
          <w:rFonts w:ascii="Verdana" w:hAnsi="Verdana"/>
          <w:sz w:val="18"/>
          <w:szCs w:val="18"/>
        </w:rPr>
        <w:t xml:space="preserve"> </w:t>
      </w:r>
      <w:proofErr w:type="spellStart"/>
      <w:r w:rsidRPr="0094545B">
        <w:rPr>
          <w:rFonts w:ascii="Verdana" w:hAnsi="Verdana"/>
          <w:sz w:val="18"/>
          <w:szCs w:val="18"/>
        </w:rPr>
        <w:t>treptată</w:t>
      </w:r>
      <w:proofErr w:type="spellEnd"/>
      <w:r w:rsidRPr="0094545B">
        <w:rPr>
          <w:rFonts w:ascii="Verdana" w:hAnsi="Verdana"/>
          <w:sz w:val="18"/>
          <w:szCs w:val="18"/>
        </w:rPr>
        <w:t xml:space="preserve"> </w:t>
      </w:r>
      <w:proofErr w:type="spellStart"/>
      <w:r w:rsidRPr="0094545B">
        <w:rPr>
          <w:rFonts w:ascii="Verdana" w:hAnsi="Verdana"/>
          <w:sz w:val="18"/>
          <w:szCs w:val="18"/>
        </w:rPr>
        <w:t>în</w:t>
      </w:r>
      <w:proofErr w:type="spellEnd"/>
      <w:r w:rsidRPr="0094545B">
        <w:rPr>
          <w:rFonts w:ascii="Verdana" w:hAnsi="Verdana"/>
          <w:sz w:val="18"/>
          <w:szCs w:val="18"/>
        </w:rPr>
        <w:t xml:space="preserve"> </w:t>
      </w:r>
      <w:proofErr w:type="spellStart"/>
      <w:r w:rsidRPr="0094545B">
        <w:rPr>
          <w:rFonts w:ascii="Verdana" w:hAnsi="Verdana"/>
          <w:sz w:val="18"/>
          <w:szCs w:val="18"/>
        </w:rPr>
        <w:t>funcție</w:t>
      </w:r>
      <w:proofErr w:type="spellEnd"/>
      <w:r w:rsidRPr="0094545B">
        <w:rPr>
          <w:rFonts w:ascii="Verdana" w:hAnsi="Verdana"/>
          <w:sz w:val="18"/>
          <w:szCs w:val="18"/>
        </w:rPr>
        <w:t xml:space="preserve"> de </w:t>
      </w:r>
      <w:proofErr w:type="spellStart"/>
      <w:r w:rsidRPr="0094545B">
        <w:rPr>
          <w:rFonts w:ascii="Verdana" w:hAnsi="Verdana"/>
          <w:sz w:val="18"/>
          <w:szCs w:val="18"/>
        </w:rPr>
        <w:t>specificul</w:t>
      </w:r>
      <w:proofErr w:type="spellEnd"/>
      <w:r w:rsidRPr="0094545B">
        <w:rPr>
          <w:rFonts w:ascii="Verdana" w:hAnsi="Verdana"/>
          <w:sz w:val="18"/>
          <w:szCs w:val="18"/>
        </w:rPr>
        <w:t xml:space="preserve"> </w:t>
      </w:r>
      <w:proofErr w:type="spellStart"/>
      <w:r w:rsidRPr="0094545B">
        <w:rPr>
          <w:rFonts w:ascii="Verdana" w:hAnsi="Verdana"/>
          <w:sz w:val="18"/>
          <w:szCs w:val="18"/>
        </w:rPr>
        <w:t>fiecărui</w:t>
      </w:r>
      <w:proofErr w:type="spellEnd"/>
      <w:r w:rsidRPr="0094545B">
        <w:rPr>
          <w:rFonts w:ascii="Verdana" w:hAnsi="Verdana"/>
          <w:sz w:val="18"/>
          <w:szCs w:val="18"/>
        </w:rPr>
        <w:t xml:space="preserve"> </w:t>
      </w:r>
      <w:proofErr w:type="spellStart"/>
      <w:r w:rsidRPr="0094545B">
        <w:rPr>
          <w:rFonts w:ascii="Verdana" w:hAnsi="Verdana"/>
          <w:sz w:val="18"/>
          <w:szCs w:val="18"/>
        </w:rPr>
        <w:t>domeniu</w:t>
      </w:r>
      <w:proofErr w:type="spellEnd"/>
      <w:r w:rsidRPr="0094545B">
        <w:rPr>
          <w:rFonts w:ascii="Verdana" w:hAnsi="Verdana"/>
          <w:sz w:val="18"/>
          <w:szCs w:val="18"/>
        </w:rPr>
        <w:t xml:space="preserve"> de </w:t>
      </w:r>
      <w:proofErr w:type="spellStart"/>
      <w:r w:rsidRPr="0094545B">
        <w:rPr>
          <w:rFonts w:ascii="Verdana" w:hAnsi="Verdana"/>
          <w:sz w:val="18"/>
          <w:szCs w:val="18"/>
        </w:rPr>
        <w:t>activitate</w:t>
      </w:r>
      <w:proofErr w:type="spellEnd"/>
      <w:r w:rsidRPr="0094545B">
        <w:rPr>
          <w:rFonts w:ascii="Verdana" w:hAnsi="Verdana"/>
          <w:sz w:val="18"/>
          <w:szCs w:val="18"/>
        </w:rPr>
        <w:t xml:space="preserve">. </w:t>
      </w:r>
      <w:proofErr w:type="spellStart"/>
      <w:r w:rsidRPr="0094545B">
        <w:rPr>
          <w:rFonts w:ascii="Verdana" w:hAnsi="Verdana"/>
          <w:sz w:val="18"/>
          <w:szCs w:val="18"/>
        </w:rPr>
        <w:t>În</w:t>
      </w:r>
      <w:proofErr w:type="spellEnd"/>
      <w:r w:rsidRPr="0094545B">
        <w:rPr>
          <w:rFonts w:ascii="Verdana" w:hAnsi="Verdana"/>
          <w:sz w:val="18"/>
          <w:szCs w:val="18"/>
        </w:rPr>
        <w:t xml:space="preserve"> </w:t>
      </w:r>
      <w:proofErr w:type="spellStart"/>
      <w:r w:rsidRPr="0094545B">
        <w:rPr>
          <w:rFonts w:ascii="Verdana" w:hAnsi="Verdana"/>
          <w:sz w:val="18"/>
          <w:szCs w:val="18"/>
        </w:rPr>
        <w:t>paralel</w:t>
      </w:r>
      <w:proofErr w:type="spellEnd"/>
      <w:r w:rsidRPr="0094545B">
        <w:rPr>
          <w:rFonts w:ascii="Verdana" w:hAnsi="Verdana"/>
          <w:sz w:val="18"/>
          <w:szCs w:val="18"/>
        </w:rPr>
        <w:t xml:space="preserve">, </w:t>
      </w:r>
      <w:proofErr w:type="spellStart"/>
      <w:r w:rsidRPr="0094545B">
        <w:rPr>
          <w:rFonts w:ascii="Verdana" w:hAnsi="Verdana"/>
          <w:sz w:val="18"/>
          <w:szCs w:val="18"/>
        </w:rPr>
        <w:t>Guvernul</w:t>
      </w:r>
      <w:proofErr w:type="spellEnd"/>
      <w:r w:rsidRPr="0094545B">
        <w:rPr>
          <w:rFonts w:ascii="Verdana" w:hAnsi="Verdana"/>
          <w:sz w:val="18"/>
          <w:szCs w:val="18"/>
        </w:rPr>
        <w:t xml:space="preserve"> </w:t>
      </w:r>
      <w:proofErr w:type="spellStart"/>
      <w:r w:rsidRPr="0094545B">
        <w:rPr>
          <w:rFonts w:ascii="Verdana" w:hAnsi="Verdana"/>
          <w:sz w:val="18"/>
          <w:szCs w:val="18"/>
        </w:rPr>
        <w:t>va</w:t>
      </w:r>
      <w:proofErr w:type="spellEnd"/>
      <w:r w:rsidRPr="0094545B">
        <w:rPr>
          <w:rFonts w:ascii="Verdana" w:hAnsi="Verdana"/>
          <w:sz w:val="18"/>
          <w:szCs w:val="18"/>
        </w:rPr>
        <w:t xml:space="preserve"> </w:t>
      </w:r>
      <w:proofErr w:type="spellStart"/>
      <w:r w:rsidRPr="0094545B">
        <w:rPr>
          <w:rFonts w:ascii="Verdana" w:hAnsi="Verdana"/>
          <w:sz w:val="18"/>
          <w:szCs w:val="18"/>
        </w:rPr>
        <w:t>extinde</w:t>
      </w:r>
      <w:proofErr w:type="spellEnd"/>
      <w:r w:rsidRPr="0094545B">
        <w:rPr>
          <w:rFonts w:ascii="Verdana" w:hAnsi="Verdana"/>
          <w:sz w:val="18"/>
          <w:szCs w:val="18"/>
        </w:rPr>
        <w:t xml:space="preserve"> </w:t>
      </w:r>
      <w:proofErr w:type="spellStart"/>
      <w:r w:rsidRPr="0094545B">
        <w:rPr>
          <w:rFonts w:ascii="Verdana" w:hAnsi="Verdana"/>
          <w:sz w:val="18"/>
          <w:szCs w:val="18"/>
        </w:rPr>
        <w:t>campania</w:t>
      </w:r>
      <w:proofErr w:type="spellEnd"/>
      <w:r w:rsidRPr="0094545B">
        <w:rPr>
          <w:rFonts w:ascii="Verdana" w:hAnsi="Verdana"/>
          <w:sz w:val="18"/>
          <w:szCs w:val="18"/>
        </w:rPr>
        <w:t xml:space="preserve"> de </w:t>
      </w:r>
      <w:proofErr w:type="spellStart"/>
      <w:r w:rsidRPr="0094545B">
        <w:rPr>
          <w:rFonts w:ascii="Verdana" w:hAnsi="Verdana"/>
          <w:sz w:val="18"/>
          <w:szCs w:val="18"/>
        </w:rPr>
        <w:t>vaccinare</w:t>
      </w:r>
      <w:proofErr w:type="spellEnd"/>
      <w:r w:rsidRPr="0094545B">
        <w:rPr>
          <w:rFonts w:ascii="Verdana" w:hAnsi="Verdana"/>
          <w:sz w:val="18"/>
          <w:szCs w:val="18"/>
        </w:rPr>
        <w:t xml:space="preserve">, </w:t>
      </w:r>
      <w:proofErr w:type="spellStart"/>
      <w:r w:rsidRPr="0094545B">
        <w:rPr>
          <w:rFonts w:ascii="Verdana" w:hAnsi="Verdana"/>
          <w:sz w:val="18"/>
          <w:szCs w:val="18"/>
        </w:rPr>
        <w:t>pentru</w:t>
      </w:r>
      <w:proofErr w:type="spellEnd"/>
      <w:r w:rsidRPr="0094545B">
        <w:rPr>
          <w:rFonts w:ascii="Verdana" w:hAnsi="Verdana"/>
          <w:sz w:val="18"/>
          <w:szCs w:val="18"/>
        </w:rPr>
        <w:t xml:space="preserve"> a </w:t>
      </w:r>
      <w:proofErr w:type="spellStart"/>
      <w:r w:rsidRPr="0094545B">
        <w:rPr>
          <w:rFonts w:ascii="Verdana" w:hAnsi="Verdana"/>
          <w:sz w:val="18"/>
          <w:szCs w:val="18"/>
        </w:rPr>
        <w:t>facilita</w:t>
      </w:r>
      <w:proofErr w:type="spellEnd"/>
      <w:r w:rsidRPr="0094545B">
        <w:rPr>
          <w:rFonts w:ascii="Verdana" w:hAnsi="Verdana"/>
          <w:sz w:val="18"/>
          <w:szCs w:val="18"/>
        </w:rPr>
        <w:t xml:space="preserve"> </w:t>
      </w:r>
      <w:proofErr w:type="spellStart"/>
      <w:r w:rsidRPr="0094545B">
        <w:rPr>
          <w:rFonts w:ascii="Verdana" w:hAnsi="Verdana"/>
          <w:sz w:val="18"/>
          <w:szCs w:val="18"/>
        </w:rPr>
        <w:t>accesul</w:t>
      </w:r>
      <w:proofErr w:type="spellEnd"/>
      <w:r w:rsidRPr="0094545B">
        <w:rPr>
          <w:rFonts w:ascii="Verdana" w:hAnsi="Verdana"/>
          <w:sz w:val="18"/>
          <w:szCs w:val="18"/>
        </w:rPr>
        <w:t xml:space="preserve"> </w:t>
      </w:r>
      <w:proofErr w:type="spellStart"/>
      <w:r w:rsidRPr="0094545B">
        <w:rPr>
          <w:rFonts w:ascii="Verdana" w:hAnsi="Verdana"/>
          <w:sz w:val="18"/>
          <w:szCs w:val="18"/>
        </w:rPr>
        <w:t>cât</w:t>
      </w:r>
      <w:proofErr w:type="spellEnd"/>
      <w:r w:rsidRPr="0094545B">
        <w:rPr>
          <w:rFonts w:ascii="Verdana" w:hAnsi="Verdana"/>
          <w:sz w:val="18"/>
          <w:szCs w:val="18"/>
        </w:rPr>
        <w:t xml:space="preserve"> </w:t>
      </w:r>
      <w:proofErr w:type="spellStart"/>
      <w:r w:rsidRPr="0094545B">
        <w:rPr>
          <w:rFonts w:ascii="Verdana" w:hAnsi="Verdana"/>
          <w:sz w:val="18"/>
          <w:szCs w:val="18"/>
        </w:rPr>
        <w:t>mai</w:t>
      </w:r>
      <w:proofErr w:type="spellEnd"/>
      <w:r w:rsidRPr="0094545B">
        <w:rPr>
          <w:rFonts w:ascii="Verdana" w:hAnsi="Verdana"/>
          <w:sz w:val="18"/>
          <w:szCs w:val="18"/>
        </w:rPr>
        <w:t xml:space="preserve"> </w:t>
      </w:r>
      <w:proofErr w:type="spellStart"/>
      <w:r w:rsidRPr="0094545B">
        <w:rPr>
          <w:rFonts w:ascii="Verdana" w:hAnsi="Verdana"/>
          <w:sz w:val="18"/>
          <w:szCs w:val="18"/>
        </w:rPr>
        <w:t>multor</w:t>
      </w:r>
      <w:proofErr w:type="spellEnd"/>
      <w:r w:rsidRPr="0094545B">
        <w:rPr>
          <w:rFonts w:ascii="Verdana" w:hAnsi="Verdana"/>
          <w:sz w:val="18"/>
          <w:szCs w:val="18"/>
        </w:rPr>
        <w:t xml:space="preserve"> </w:t>
      </w:r>
      <w:proofErr w:type="spellStart"/>
      <w:r w:rsidRPr="0094545B">
        <w:rPr>
          <w:rFonts w:ascii="Verdana" w:hAnsi="Verdana"/>
          <w:sz w:val="18"/>
          <w:szCs w:val="18"/>
        </w:rPr>
        <w:t>cetățeni</w:t>
      </w:r>
      <w:proofErr w:type="spellEnd"/>
      <w:r w:rsidRPr="0094545B">
        <w:rPr>
          <w:rFonts w:ascii="Verdana" w:hAnsi="Verdana"/>
          <w:sz w:val="18"/>
          <w:szCs w:val="18"/>
        </w:rPr>
        <w:t xml:space="preserve"> la </w:t>
      </w:r>
      <w:proofErr w:type="spellStart"/>
      <w:r w:rsidRPr="0094545B">
        <w:rPr>
          <w:rFonts w:ascii="Verdana" w:hAnsi="Verdana"/>
          <w:sz w:val="18"/>
          <w:szCs w:val="18"/>
        </w:rPr>
        <w:t>imunizare</w:t>
      </w:r>
      <w:proofErr w:type="spellEnd"/>
      <w:r w:rsidRPr="0094545B">
        <w:rPr>
          <w:rFonts w:ascii="Verdana" w:hAnsi="Verdana"/>
          <w:sz w:val="18"/>
          <w:szCs w:val="18"/>
        </w:rPr>
        <w:t>.</w:t>
      </w:r>
    </w:p>
    <w:p w14:paraId="3A492995" w14:textId="77777777" w:rsidR="0094545B" w:rsidRPr="0094545B" w:rsidRDefault="0094545B" w:rsidP="0094545B">
      <w:pPr>
        <w:pStyle w:val="NormalWeb"/>
        <w:jc w:val="both"/>
        <w:textAlignment w:val="baseline"/>
        <w:rPr>
          <w:rFonts w:ascii="Verdana" w:hAnsi="Verdana"/>
          <w:sz w:val="18"/>
          <w:szCs w:val="18"/>
        </w:rPr>
      </w:pPr>
      <w:proofErr w:type="spellStart"/>
      <w:r w:rsidRPr="0094545B">
        <w:rPr>
          <w:rFonts w:ascii="Verdana" w:hAnsi="Verdana"/>
          <w:sz w:val="18"/>
          <w:szCs w:val="18"/>
        </w:rPr>
        <w:t>Reprezentanții</w:t>
      </w:r>
      <w:proofErr w:type="spellEnd"/>
      <w:r w:rsidRPr="0094545B">
        <w:rPr>
          <w:rFonts w:ascii="Verdana" w:hAnsi="Verdana"/>
          <w:sz w:val="18"/>
          <w:szCs w:val="18"/>
        </w:rPr>
        <w:t xml:space="preserve"> </w:t>
      </w:r>
      <w:proofErr w:type="spellStart"/>
      <w:r w:rsidRPr="0094545B">
        <w:rPr>
          <w:rFonts w:ascii="Verdana" w:hAnsi="Verdana"/>
          <w:sz w:val="18"/>
          <w:szCs w:val="18"/>
        </w:rPr>
        <w:t>asociațiilor</w:t>
      </w:r>
      <w:proofErr w:type="spellEnd"/>
      <w:r w:rsidRPr="0094545B">
        <w:rPr>
          <w:rFonts w:ascii="Verdana" w:hAnsi="Verdana"/>
          <w:sz w:val="18"/>
          <w:szCs w:val="18"/>
        </w:rPr>
        <w:t xml:space="preserve"> </w:t>
      </w:r>
      <w:proofErr w:type="spellStart"/>
      <w:r w:rsidRPr="0094545B">
        <w:rPr>
          <w:rFonts w:ascii="Verdana" w:hAnsi="Verdana"/>
          <w:sz w:val="18"/>
          <w:szCs w:val="18"/>
        </w:rPr>
        <w:t>și</w:t>
      </w:r>
      <w:proofErr w:type="spellEnd"/>
      <w:r w:rsidRPr="0094545B">
        <w:rPr>
          <w:rFonts w:ascii="Verdana" w:hAnsi="Verdana"/>
          <w:sz w:val="18"/>
          <w:szCs w:val="18"/>
        </w:rPr>
        <w:t xml:space="preserve"> </w:t>
      </w:r>
      <w:proofErr w:type="spellStart"/>
      <w:r w:rsidRPr="0094545B">
        <w:rPr>
          <w:rFonts w:ascii="Verdana" w:hAnsi="Verdana"/>
          <w:sz w:val="18"/>
          <w:szCs w:val="18"/>
        </w:rPr>
        <w:t>organizațiilor</w:t>
      </w:r>
      <w:proofErr w:type="spellEnd"/>
      <w:r w:rsidRPr="0094545B">
        <w:rPr>
          <w:rFonts w:ascii="Verdana" w:hAnsi="Verdana"/>
          <w:sz w:val="18"/>
          <w:szCs w:val="18"/>
        </w:rPr>
        <w:t xml:space="preserve"> de </w:t>
      </w:r>
      <w:proofErr w:type="spellStart"/>
      <w:r w:rsidRPr="0094545B">
        <w:rPr>
          <w:rFonts w:ascii="Verdana" w:hAnsi="Verdana"/>
          <w:sz w:val="18"/>
          <w:szCs w:val="18"/>
        </w:rPr>
        <w:t>profil</w:t>
      </w:r>
      <w:proofErr w:type="spellEnd"/>
      <w:r w:rsidRPr="0094545B">
        <w:rPr>
          <w:rFonts w:ascii="Verdana" w:hAnsi="Verdana"/>
          <w:sz w:val="18"/>
          <w:szCs w:val="18"/>
        </w:rPr>
        <w:t xml:space="preserve"> au </w:t>
      </w:r>
      <w:proofErr w:type="spellStart"/>
      <w:r w:rsidRPr="0094545B">
        <w:rPr>
          <w:rFonts w:ascii="Verdana" w:hAnsi="Verdana"/>
          <w:sz w:val="18"/>
          <w:szCs w:val="18"/>
        </w:rPr>
        <w:t>venit</w:t>
      </w:r>
      <w:proofErr w:type="spellEnd"/>
      <w:r w:rsidRPr="0094545B">
        <w:rPr>
          <w:rFonts w:ascii="Verdana" w:hAnsi="Verdana"/>
          <w:sz w:val="18"/>
          <w:szCs w:val="18"/>
        </w:rPr>
        <w:t xml:space="preserve"> cu </w:t>
      </w:r>
      <w:proofErr w:type="spellStart"/>
      <w:r w:rsidRPr="0094545B">
        <w:rPr>
          <w:rFonts w:ascii="Verdana" w:hAnsi="Verdana"/>
          <w:sz w:val="18"/>
          <w:szCs w:val="18"/>
        </w:rPr>
        <w:t>propuneri</w:t>
      </w:r>
      <w:proofErr w:type="spellEnd"/>
      <w:r w:rsidRPr="0094545B">
        <w:rPr>
          <w:rFonts w:ascii="Verdana" w:hAnsi="Verdana"/>
          <w:sz w:val="18"/>
          <w:szCs w:val="18"/>
        </w:rPr>
        <w:t xml:space="preserve"> concrete </w:t>
      </w:r>
      <w:proofErr w:type="spellStart"/>
      <w:r w:rsidRPr="0094545B">
        <w:rPr>
          <w:rFonts w:ascii="Verdana" w:hAnsi="Verdana"/>
          <w:sz w:val="18"/>
          <w:szCs w:val="18"/>
        </w:rPr>
        <w:t>privind</w:t>
      </w:r>
      <w:proofErr w:type="spellEnd"/>
      <w:r w:rsidRPr="0094545B">
        <w:rPr>
          <w:rFonts w:ascii="Verdana" w:hAnsi="Verdana"/>
          <w:sz w:val="18"/>
          <w:szCs w:val="18"/>
        </w:rPr>
        <w:t xml:space="preserve"> </w:t>
      </w:r>
      <w:proofErr w:type="spellStart"/>
      <w:r w:rsidRPr="0094545B">
        <w:rPr>
          <w:rFonts w:ascii="Verdana" w:hAnsi="Verdana"/>
          <w:sz w:val="18"/>
          <w:szCs w:val="18"/>
        </w:rPr>
        <w:t>perspectiva</w:t>
      </w:r>
      <w:proofErr w:type="spellEnd"/>
      <w:r w:rsidRPr="0094545B">
        <w:rPr>
          <w:rFonts w:ascii="Verdana" w:hAnsi="Verdana"/>
          <w:sz w:val="18"/>
          <w:szCs w:val="18"/>
        </w:rPr>
        <w:t xml:space="preserve"> </w:t>
      </w:r>
      <w:proofErr w:type="spellStart"/>
      <w:r w:rsidRPr="0094545B">
        <w:rPr>
          <w:rFonts w:ascii="Verdana" w:hAnsi="Verdana"/>
          <w:sz w:val="18"/>
          <w:szCs w:val="18"/>
        </w:rPr>
        <w:t>organizării</w:t>
      </w:r>
      <w:proofErr w:type="spellEnd"/>
      <w:r w:rsidRPr="0094545B">
        <w:rPr>
          <w:rFonts w:ascii="Verdana" w:hAnsi="Verdana"/>
          <w:sz w:val="18"/>
          <w:szCs w:val="18"/>
        </w:rPr>
        <w:t xml:space="preserve"> </w:t>
      </w:r>
      <w:proofErr w:type="spellStart"/>
      <w:r w:rsidRPr="0094545B">
        <w:rPr>
          <w:rFonts w:ascii="Verdana" w:hAnsi="Verdana"/>
          <w:sz w:val="18"/>
          <w:szCs w:val="18"/>
        </w:rPr>
        <w:t>unor</w:t>
      </w:r>
      <w:proofErr w:type="spellEnd"/>
      <w:r w:rsidRPr="0094545B">
        <w:rPr>
          <w:rFonts w:ascii="Verdana" w:hAnsi="Verdana"/>
          <w:sz w:val="18"/>
          <w:szCs w:val="18"/>
        </w:rPr>
        <w:t xml:space="preserve"> </w:t>
      </w:r>
      <w:proofErr w:type="spellStart"/>
      <w:r w:rsidRPr="0094545B">
        <w:rPr>
          <w:rFonts w:ascii="Verdana" w:hAnsi="Verdana"/>
          <w:sz w:val="18"/>
          <w:szCs w:val="18"/>
        </w:rPr>
        <w:t>evenimente</w:t>
      </w:r>
      <w:proofErr w:type="spellEnd"/>
      <w:r w:rsidRPr="0094545B">
        <w:rPr>
          <w:rFonts w:ascii="Verdana" w:hAnsi="Verdana"/>
          <w:sz w:val="18"/>
          <w:szCs w:val="18"/>
        </w:rPr>
        <w:t xml:space="preserve"> </w:t>
      </w:r>
      <w:proofErr w:type="spellStart"/>
      <w:r w:rsidRPr="0094545B">
        <w:rPr>
          <w:rFonts w:ascii="Verdana" w:hAnsi="Verdana"/>
          <w:sz w:val="18"/>
          <w:szCs w:val="18"/>
        </w:rPr>
        <w:t>culturale</w:t>
      </w:r>
      <w:proofErr w:type="spellEnd"/>
      <w:r w:rsidRPr="0094545B">
        <w:rPr>
          <w:rFonts w:ascii="Verdana" w:hAnsi="Verdana"/>
          <w:sz w:val="18"/>
          <w:szCs w:val="18"/>
        </w:rPr>
        <w:t xml:space="preserve">-pilot care </w:t>
      </w:r>
      <w:proofErr w:type="spellStart"/>
      <w:r w:rsidRPr="0094545B">
        <w:rPr>
          <w:rFonts w:ascii="Verdana" w:hAnsi="Verdana"/>
          <w:sz w:val="18"/>
          <w:szCs w:val="18"/>
        </w:rPr>
        <w:t>să</w:t>
      </w:r>
      <w:proofErr w:type="spellEnd"/>
      <w:r w:rsidRPr="0094545B">
        <w:rPr>
          <w:rFonts w:ascii="Verdana" w:hAnsi="Verdana"/>
          <w:sz w:val="18"/>
          <w:szCs w:val="18"/>
        </w:rPr>
        <w:t xml:space="preserve"> fie </w:t>
      </w:r>
      <w:proofErr w:type="spellStart"/>
      <w:r w:rsidRPr="0094545B">
        <w:rPr>
          <w:rFonts w:ascii="Verdana" w:hAnsi="Verdana"/>
          <w:sz w:val="18"/>
          <w:szCs w:val="18"/>
        </w:rPr>
        <w:t>desfășurate</w:t>
      </w:r>
      <w:proofErr w:type="spellEnd"/>
      <w:r w:rsidRPr="0094545B">
        <w:rPr>
          <w:rFonts w:ascii="Verdana" w:hAnsi="Verdana"/>
          <w:sz w:val="18"/>
          <w:szCs w:val="18"/>
        </w:rPr>
        <w:t xml:space="preserve"> </w:t>
      </w:r>
      <w:proofErr w:type="spellStart"/>
      <w:r w:rsidRPr="0094545B">
        <w:rPr>
          <w:rFonts w:ascii="Verdana" w:hAnsi="Verdana"/>
          <w:sz w:val="18"/>
          <w:szCs w:val="18"/>
        </w:rPr>
        <w:t>în</w:t>
      </w:r>
      <w:proofErr w:type="spellEnd"/>
      <w:r w:rsidRPr="0094545B">
        <w:rPr>
          <w:rFonts w:ascii="Verdana" w:hAnsi="Verdana"/>
          <w:sz w:val="18"/>
          <w:szCs w:val="18"/>
        </w:rPr>
        <w:t xml:space="preserve"> </w:t>
      </w:r>
      <w:proofErr w:type="spellStart"/>
      <w:r w:rsidRPr="0094545B">
        <w:rPr>
          <w:rFonts w:ascii="Verdana" w:hAnsi="Verdana"/>
          <w:sz w:val="18"/>
          <w:szCs w:val="18"/>
        </w:rPr>
        <w:t>condiții</w:t>
      </w:r>
      <w:proofErr w:type="spellEnd"/>
      <w:r w:rsidRPr="0094545B">
        <w:rPr>
          <w:rFonts w:ascii="Verdana" w:hAnsi="Verdana"/>
          <w:sz w:val="18"/>
          <w:szCs w:val="18"/>
        </w:rPr>
        <w:t xml:space="preserve"> de </w:t>
      </w:r>
      <w:proofErr w:type="spellStart"/>
      <w:r w:rsidRPr="0094545B">
        <w:rPr>
          <w:rFonts w:ascii="Verdana" w:hAnsi="Verdana"/>
          <w:sz w:val="18"/>
          <w:szCs w:val="18"/>
        </w:rPr>
        <w:t>siguranță</w:t>
      </w:r>
      <w:proofErr w:type="spellEnd"/>
      <w:r w:rsidRPr="0094545B">
        <w:rPr>
          <w:rFonts w:ascii="Verdana" w:hAnsi="Verdana"/>
          <w:sz w:val="18"/>
          <w:szCs w:val="18"/>
        </w:rPr>
        <w:t xml:space="preserve"> </w:t>
      </w:r>
      <w:proofErr w:type="spellStart"/>
      <w:r w:rsidRPr="0094545B">
        <w:rPr>
          <w:rFonts w:ascii="Verdana" w:hAnsi="Verdana"/>
          <w:sz w:val="18"/>
          <w:szCs w:val="18"/>
        </w:rPr>
        <w:t>sanitară</w:t>
      </w:r>
      <w:proofErr w:type="spellEnd"/>
      <w:r w:rsidRPr="0094545B">
        <w:rPr>
          <w:rFonts w:ascii="Verdana" w:hAnsi="Verdana"/>
          <w:sz w:val="18"/>
          <w:szCs w:val="18"/>
        </w:rPr>
        <w:t xml:space="preserve">. </w:t>
      </w:r>
      <w:proofErr w:type="spellStart"/>
      <w:r w:rsidRPr="0094545B">
        <w:rPr>
          <w:rFonts w:ascii="Verdana" w:hAnsi="Verdana"/>
          <w:sz w:val="18"/>
          <w:szCs w:val="18"/>
        </w:rPr>
        <w:t>Reprezentanții</w:t>
      </w:r>
      <w:proofErr w:type="spellEnd"/>
      <w:r w:rsidRPr="0094545B">
        <w:rPr>
          <w:rFonts w:ascii="Verdana" w:hAnsi="Verdana"/>
          <w:sz w:val="18"/>
          <w:szCs w:val="18"/>
        </w:rPr>
        <w:t xml:space="preserve"> </w:t>
      </w:r>
      <w:proofErr w:type="spellStart"/>
      <w:r w:rsidRPr="0094545B">
        <w:rPr>
          <w:rFonts w:ascii="Verdana" w:hAnsi="Verdana"/>
          <w:sz w:val="18"/>
          <w:szCs w:val="18"/>
        </w:rPr>
        <w:t>Asociației</w:t>
      </w:r>
      <w:proofErr w:type="spellEnd"/>
      <w:r w:rsidRPr="0094545B">
        <w:rPr>
          <w:rFonts w:ascii="Verdana" w:hAnsi="Verdana"/>
          <w:sz w:val="18"/>
          <w:szCs w:val="18"/>
        </w:rPr>
        <w:t xml:space="preserve"> </w:t>
      </w:r>
      <w:proofErr w:type="spellStart"/>
      <w:r w:rsidRPr="0094545B">
        <w:rPr>
          <w:rFonts w:ascii="Verdana" w:hAnsi="Verdana"/>
          <w:sz w:val="18"/>
          <w:szCs w:val="18"/>
        </w:rPr>
        <w:t>Municipiilor</w:t>
      </w:r>
      <w:proofErr w:type="spellEnd"/>
      <w:r w:rsidRPr="0094545B">
        <w:rPr>
          <w:rFonts w:ascii="Verdana" w:hAnsi="Verdana"/>
          <w:sz w:val="18"/>
          <w:szCs w:val="18"/>
        </w:rPr>
        <w:t xml:space="preserve"> </w:t>
      </w:r>
      <w:proofErr w:type="spellStart"/>
      <w:r w:rsidRPr="0094545B">
        <w:rPr>
          <w:rFonts w:ascii="Verdana" w:hAnsi="Verdana"/>
          <w:sz w:val="18"/>
          <w:szCs w:val="18"/>
        </w:rPr>
        <w:t>și</w:t>
      </w:r>
      <w:proofErr w:type="spellEnd"/>
      <w:r w:rsidRPr="0094545B">
        <w:rPr>
          <w:rFonts w:ascii="Verdana" w:hAnsi="Verdana"/>
          <w:sz w:val="18"/>
          <w:szCs w:val="18"/>
        </w:rPr>
        <w:t xml:space="preserve">-au </w:t>
      </w:r>
      <w:proofErr w:type="spellStart"/>
      <w:r w:rsidRPr="0094545B">
        <w:rPr>
          <w:rFonts w:ascii="Verdana" w:hAnsi="Verdana"/>
          <w:sz w:val="18"/>
          <w:szCs w:val="18"/>
        </w:rPr>
        <w:t>exprimat</w:t>
      </w:r>
      <w:proofErr w:type="spellEnd"/>
      <w:r w:rsidRPr="0094545B">
        <w:rPr>
          <w:rFonts w:ascii="Verdana" w:hAnsi="Verdana"/>
          <w:sz w:val="18"/>
          <w:szCs w:val="18"/>
        </w:rPr>
        <w:t xml:space="preserve"> </w:t>
      </w:r>
      <w:proofErr w:type="spellStart"/>
      <w:r w:rsidRPr="0094545B">
        <w:rPr>
          <w:rFonts w:ascii="Verdana" w:hAnsi="Verdana"/>
          <w:sz w:val="18"/>
          <w:szCs w:val="18"/>
        </w:rPr>
        <w:t>disponibilitatea</w:t>
      </w:r>
      <w:proofErr w:type="spellEnd"/>
      <w:r w:rsidRPr="0094545B">
        <w:rPr>
          <w:rFonts w:ascii="Verdana" w:hAnsi="Verdana"/>
          <w:sz w:val="18"/>
          <w:szCs w:val="18"/>
        </w:rPr>
        <w:t xml:space="preserve"> de a </w:t>
      </w:r>
      <w:proofErr w:type="spellStart"/>
      <w:r w:rsidRPr="0094545B">
        <w:rPr>
          <w:rFonts w:ascii="Verdana" w:hAnsi="Verdana"/>
          <w:sz w:val="18"/>
          <w:szCs w:val="18"/>
        </w:rPr>
        <w:t>găzdui</w:t>
      </w:r>
      <w:proofErr w:type="spellEnd"/>
      <w:r w:rsidRPr="0094545B">
        <w:rPr>
          <w:rFonts w:ascii="Verdana" w:hAnsi="Verdana"/>
          <w:sz w:val="18"/>
          <w:szCs w:val="18"/>
        </w:rPr>
        <w:t xml:space="preserve"> </w:t>
      </w:r>
      <w:proofErr w:type="spellStart"/>
      <w:r w:rsidRPr="0094545B">
        <w:rPr>
          <w:rFonts w:ascii="Verdana" w:hAnsi="Verdana"/>
          <w:sz w:val="18"/>
          <w:szCs w:val="18"/>
        </w:rPr>
        <w:t>astfel</w:t>
      </w:r>
      <w:proofErr w:type="spellEnd"/>
      <w:r w:rsidRPr="0094545B">
        <w:rPr>
          <w:rFonts w:ascii="Verdana" w:hAnsi="Verdana"/>
          <w:sz w:val="18"/>
          <w:szCs w:val="18"/>
        </w:rPr>
        <w:t xml:space="preserve"> de </w:t>
      </w:r>
      <w:proofErr w:type="spellStart"/>
      <w:r w:rsidRPr="0094545B">
        <w:rPr>
          <w:rFonts w:ascii="Verdana" w:hAnsi="Verdana"/>
          <w:sz w:val="18"/>
          <w:szCs w:val="18"/>
        </w:rPr>
        <w:t>evenimente</w:t>
      </w:r>
      <w:proofErr w:type="spellEnd"/>
      <w:r w:rsidRPr="0094545B">
        <w:rPr>
          <w:rFonts w:ascii="Verdana" w:hAnsi="Verdana"/>
          <w:sz w:val="18"/>
          <w:szCs w:val="18"/>
        </w:rPr>
        <w:t>-pilot.</w:t>
      </w:r>
    </w:p>
    <w:p w14:paraId="0C802FBA" w14:textId="77777777" w:rsidR="0094545B" w:rsidRPr="0094545B" w:rsidRDefault="0094545B" w:rsidP="0094545B">
      <w:pPr>
        <w:pStyle w:val="NormalWeb"/>
        <w:jc w:val="both"/>
        <w:textAlignment w:val="baseline"/>
        <w:rPr>
          <w:rFonts w:ascii="Verdana" w:hAnsi="Verdana"/>
          <w:sz w:val="18"/>
          <w:szCs w:val="18"/>
        </w:rPr>
      </w:pPr>
      <w:r w:rsidRPr="0094545B">
        <w:rPr>
          <w:rFonts w:ascii="Verdana" w:hAnsi="Verdana"/>
          <w:sz w:val="18"/>
          <w:szCs w:val="18"/>
        </w:rPr>
        <w:t xml:space="preserve">S-a </w:t>
      </w:r>
      <w:proofErr w:type="spellStart"/>
      <w:r w:rsidRPr="0094545B">
        <w:rPr>
          <w:rFonts w:ascii="Verdana" w:hAnsi="Verdana"/>
          <w:sz w:val="18"/>
          <w:szCs w:val="18"/>
        </w:rPr>
        <w:t>discutat</w:t>
      </w:r>
      <w:proofErr w:type="spellEnd"/>
      <w:r w:rsidRPr="0094545B">
        <w:rPr>
          <w:rFonts w:ascii="Verdana" w:hAnsi="Verdana"/>
          <w:sz w:val="18"/>
          <w:szCs w:val="18"/>
        </w:rPr>
        <w:t xml:space="preserve">, de </w:t>
      </w:r>
      <w:proofErr w:type="spellStart"/>
      <w:r w:rsidRPr="0094545B">
        <w:rPr>
          <w:rFonts w:ascii="Verdana" w:hAnsi="Verdana"/>
          <w:sz w:val="18"/>
          <w:szCs w:val="18"/>
        </w:rPr>
        <w:t>asemenea</w:t>
      </w:r>
      <w:proofErr w:type="spellEnd"/>
      <w:r w:rsidRPr="0094545B">
        <w:rPr>
          <w:rFonts w:ascii="Verdana" w:hAnsi="Verdana"/>
          <w:sz w:val="18"/>
          <w:szCs w:val="18"/>
        </w:rPr>
        <w:t xml:space="preserve">, </w:t>
      </w:r>
      <w:proofErr w:type="spellStart"/>
      <w:r w:rsidRPr="0094545B">
        <w:rPr>
          <w:rFonts w:ascii="Verdana" w:hAnsi="Verdana"/>
          <w:sz w:val="18"/>
          <w:szCs w:val="18"/>
        </w:rPr>
        <w:t>despre</w:t>
      </w:r>
      <w:proofErr w:type="spellEnd"/>
      <w:r w:rsidRPr="0094545B">
        <w:rPr>
          <w:rFonts w:ascii="Verdana" w:hAnsi="Verdana"/>
          <w:sz w:val="18"/>
          <w:szCs w:val="18"/>
        </w:rPr>
        <w:t xml:space="preserve"> </w:t>
      </w:r>
      <w:proofErr w:type="spellStart"/>
      <w:r w:rsidRPr="0094545B">
        <w:rPr>
          <w:rFonts w:ascii="Verdana" w:hAnsi="Verdana"/>
          <w:sz w:val="18"/>
          <w:szCs w:val="18"/>
        </w:rPr>
        <w:t>pregătirea</w:t>
      </w:r>
      <w:proofErr w:type="spellEnd"/>
      <w:r w:rsidRPr="0094545B">
        <w:rPr>
          <w:rFonts w:ascii="Verdana" w:hAnsi="Verdana"/>
          <w:sz w:val="18"/>
          <w:szCs w:val="18"/>
        </w:rPr>
        <w:t xml:space="preserve"> </w:t>
      </w:r>
      <w:proofErr w:type="spellStart"/>
      <w:r w:rsidRPr="0094545B">
        <w:rPr>
          <w:rFonts w:ascii="Verdana" w:hAnsi="Verdana"/>
          <w:sz w:val="18"/>
          <w:szCs w:val="18"/>
        </w:rPr>
        <w:t>redeschiderii</w:t>
      </w:r>
      <w:proofErr w:type="spellEnd"/>
      <w:r w:rsidRPr="0094545B">
        <w:rPr>
          <w:rFonts w:ascii="Verdana" w:hAnsi="Verdana"/>
          <w:sz w:val="18"/>
          <w:szCs w:val="18"/>
        </w:rPr>
        <w:t xml:space="preserve"> </w:t>
      </w:r>
      <w:proofErr w:type="spellStart"/>
      <w:r w:rsidRPr="0094545B">
        <w:rPr>
          <w:rFonts w:ascii="Verdana" w:hAnsi="Verdana"/>
          <w:sz w:val="18"/>
          <w:szCs w:val="18"/>
        </w:rPr>
        <w:t>treptate</w:t>
      </w:r>
      <w:proofErr w:type="spellEnd"/>
      <w:r w:rsidRPr="0094545B">
        <w:rPr>
          <w:rFonts w:ascii="Verdana" w:hAnsi="Verdana"/>
          <w:sz w:val="18"/>
          <w:szCs w:val="18"/>
        </w:rPr>
        <w:t xml:space="preserve"> a </w:t>
      </w:r>
      <w:proofErr w:type="spellStart"/>
      <w:r w:rsidRPr="0094545B">
        <w:rPr>
          <w:rFonts w:ascii="Verdana" w:hAnsi="Verdana"/>
          <w:sz w:val="18"/>
          <w:szCs w:val="18"/>
        </w:rPr>
        <w:t>sectorului</w:t>
      </w:r>
      <w:proofErr w:type="spellEnd"/>
      <w:r w:rsidRPr="0094545B">
        <w:rPr>
          <w:rFonts w:ascii="Verdana" w:hAnsi="Verdana"/>
          <w:sz w:val="18"/>
          <w:szCs w:val="18"/>
        </w:rPr>
        <w:t xml:space="preserve"> </w:t>
      </w:r>
      <w:proofErr w:type="spellStart"/>
      <w:r w:rsidRPr="0094545B">
        <w:rPr>
          <w:rFonts w:ascii="Verdana" w:hAnsi="Verdana"/>
          <w:sz w:val="18"/>
          <w:szCs w:val="18"/>
        </w:rPr>
        <w:t>ospitalității</w:t>
      </w:r>
      <w:proofErr w:type="spellEnd"/>
      <w:r w:rsidRPr="0094545B">
        <w:rPr>
          <w:rFonts w:ascii="Verdana" w:hAnsi="Verdana"/>
          <w:sz w:val="18"/>
          <w:szCs w:val="18"/>
        </w:rPr>
        <w:t xml:space="preserve">, pe </w:t>
      </w:r>
      <w:proofErr w:type="spellStart"/>
      <w:r w:rsidRPr="0094545B">
        <w:rPr>
          <w:rFonts w:ascii="Verdana" w:hAnsi="Verdana"/>
          <w:sz w:val="18"/>
          <w:szCs w:val="18"/>
        </w:rPr>
        <w:t>măsură</w:t>
      </w:r>
      <w:proofErr w:type="spellEnd"/>
      <w:r w:rsidRPr="0094545B">
        <w:rPr>
          <w:rFonts w:ascii="Verdana" w:hAnsi="Verdana"/>
          <w:sz w:val="18"/>
          <w:szCs w:val="18"/>
        </w:rPr>
        <w:t xml:space="preserve"> </w:t>
      </w:r>
      <w:proofErr w:type="spellStart"/>
      <w:r w:rsidRPr="0094545B">
        <w:rPr>
          <w:rFonts w:ascii="Verdana" w:hAnsi="Verdana"/>
          <w:sz w:val="18"/>
          <w:szCs w:val="18"/>
        </w:rPr>
        <w:t>ce</w:t>
      </w:r>
      <w:proofErr w:type="spellEnd"/>
      <w:r w:rsidRPr="0094545B">
        <w:rPr>
          <w:rFonts w:ascii="Verdana" w:hAnsi="Verdana"/>
          <w:sz w:val="18"/>
          <w:szCs w:val="18"/>
        </w:rPr>
        <w:t xml:space="preserve"> </w:t>
      </w:r>
      <w:proofErr w:type="spellStart"/>
      <w:r w:rsidRPr="0094545B">
        <w:rPr>
          <w:rFonts w:ascii="Verdana" w:hAnsi="Verdana"/>
          <w:sz w:val="18"/>
          <w:szCs w:val="18"/>
        </w:rPr>
        <w:t>avansează</w:t>
      </w:r>
      <w:proofErr w:type="spellEnd"/>
      <w:r w:rsidRPr="0094545B">
        <w:rPr>
          <w:rFonts w:ascii="Verdana" w:hAnsi="Verdana"/>
          <w:sz w:val="18"/>
          <w:szCs w:val="18"/>
        </w:rPr>
        <w:t xml:space="preserve"> </w:t>
      </w:r>
      <w:proofErr w:type="spellStart"/>
      <w:r w:rsidRPr="0094545B">
        <w:rPr>
          <w:rFonts w:ascii="Verdana" w:hAnsi="Verdana"/>
          <w:sz w:val="18"/>
          <w:szCs w:val="18"/>
        </w:rPr>
        <w:t>campania</w:t>
      </w:r>
      <w:proofErr w:type="spellEnd"/>
      <w:r w:rsidRPr="0094545B">
        <w:rPr>
          <w:rFonts w:ascii="Verdana" w:hAnsi="Verdana"/>
          <w:sz w:val="18"/>
          <w:szCs w:val="18"/>
        </w:rPr>
        <w:t xml:space="preserve"> de </w:t>
      </w:r>
      <w:proofErr w:type="spellStart"/>
      <w:r w:rsidRPr="0094545B">
        <w:rPr>
          <w:rFonts w:ascii="Verdana" w:hAnsi="Verdana"/>
          <w:sz w:val="18"/>
          <w:szCs w:val="18"/>
        </w:rPr>
        <w:t>vaccinare</w:t>
      </w:r>
      <w:proofErr w:type="spellEnd"/>
      <w:r w:rsidRPr="0094545B">
        <w:rPr>
          <w:rFonts w:ascii="Verdana" w:hAnsi="Verdana"/>
          <w:sz w:val="18"/>
          <w:szCs w:val="18"/>
        </w:rPr>
        <w:t xml:space="preserve">. </w:t>
      </w:r>
      <w:proofErr w:type="spellStart"/>
      <w:r w:rsidRPr="0094545B">
        <w:rPr>
          <w:rFonts w:ascii="Verdana" w:hAnsi="Verdana"/>
          <w:sz w:val="18"/>
          <w:szCs w:val="18"/>
        </w:rPr>
        <w:t>Eliminarea</w:t>
      </w:r>
      <w:proofErr w:type="spellEnd"/>
      <w:r w:rsidRPr="0094545B">
        <w:rPr>
          <w:rFonts w:ascii="Verdana" w:hAnsi="Verdana"/>
          <w:sz w:val="18"/>
          <w:szCs w:val="18"/>
        </w:rPr>
        <w:t xml:space="preserve"> </w:t>
      </w:r>
      <w:proofErr w:type="spellStart"/>
      <w:r w:rsidRPr="0094545B">
        <w:rPr>
          <w:rFonts w:ascii="Verdana" w:hAnsi="Verdana"/>
          <w:sz w:val="18"/>
          <w:szCs w:val="18"/>
        </w:rPr>
        <w:t>restricțiilor</w:t>
      </w:r>
      <w:proofErr w:type="spellEnd"/>
      <w:r w:rsidRPr="0094545B">
        <w:rPr>
          <w:rFonts w:ascii="Verdana" w:hAnsi="Verdana"/>
          <w:sz w:val="18"/>
          <w:szCs w:val="18"/>
        </w:rPr>
        <w:t xml:space="preserve"> </w:t>
      </w:r>
      <w:proofErr w:type="spellStart"/>
      <w:r w:rsidRPr="0094545B">
        <w:rPr>
          <w:rFonts w:ascii="Verdana" w:hAnsi="Verdana"/>
          <w:sz w:val="18"/>
          <w:szCs w:val="18"/>
        </w:rPr>
        <w:t>și</w:t>
      </w:r>
      <w:proofErr w:type="spellEnd"/>
      <w:r w:rsidRPr="0094545B">
        <w:rPr>
          <w:rFonts w:ascii="Verdana" w:hAnsi="Verdana"/>
          <w:sz w:val="18"/>
          <w:szCs w:val="18"/>
        </w:rPr>
        <w:t xml:space="preserve"> </w:t>
      </w:r>
      <w:proofErr w:type="spellStart"/>
      <w:r w:rsidRPr="0094545B">
        <w:rPr>
          <w:rFonts w:ascii="Verdana" w:hAnsi="Verdana"/>
          <w:sz w:val="18"/>
          <w:szCs w:val="18"/>
        </w:rPr>
        <w:t>redeschiderea</w:t>
      </w:r>
      <w:proofErr w:type="spellEnd"/>
      <w:r w:rsidRPr="0094545B">
        <w:rPr>
          <w:rFonts w:ascii="Verdana" w:hAnsi="Verdana"/>
          <w:sz w:val="18"/>
          <w:szCs w:val="18"/>
        </w:rPr>
        <w:t xml:space="preserve"> </w:t>
      </w:r>
      <w:proofErr w:type="spellStart"/>
      <w:r w:rsidRPr="0094545B">
        <w:rPr>
          <w:rFonts w:ascii="Verdana" w:hAnsi="Verdana"/>
          <w:sz w:val="18"/>
          <w:szCs w:val="18"/>
        </w:rPr>
        <w:t>sectoarelor</w:t>
      </w:r>
      <w:proofErr w:type="spellEnd"/>
      <w:r w:rsidRPr="0094545B">
        <w:rPr>
          <w:rFonts w:ascii="Verdana" w:hAnsi="Verdana"/>
          <w:sz w:val="18"/>
          <w:szCs w:val="18"/>
        </w:rPr>
        <w:t xml:space="preserve"> </w:t>
      </w:r>
      <w:proofErr w:type="spellStart"/>
      <w:r w:rsidRPr="0094545B">
        <w:rPr>
          <w:rFonts w:ascii="Verdana" w:hAnsi="Verdana"/>
          <w:sz w:val="18"/>
          <w:szCs w:val="18"/>
        </w:rPr>
        <w:t>grav</w:t>
      </w:r>
      <w:proofErr w:type="spellEnd"/>
      <w:r w:rsidRPr="0094545B">
        <w:rPr>
          <w:rFonts w:ascii="Verdana" w:hAnsi="Verdana"/>
          <w:sz w:val="18"/>
          <w:szCs w:val="18"/>
        </w:rPr>
        <w:t xml:space="preserve"> </w:t>
      </w:r>
      <w:proofErr w:type="spellStart"/>
      <w:r w:rsidRPr="0094545B">
        <w:rPr>
          <w:rFonts w:ascii="Verdana" w:hAnsi="Verdana"/>
          <w:sz w:val="18"/>
          <w:szCs w:val="18"/>
        </w:rPr>
        <w:t>afectate</w:t>
      </w:r>
      <w:proofErr w:type="spellEnd"/>
      <w:r w:rsidRPr="0094545B">
        <w:rPr>
          <w:rFonts w:ascii="Verdana" w:hAnsi="Verdana"/>
          <w:sz w:val="18"/>
          <w:szCs w:val="18"/>
        </w:rPr>
        <w:t xml:space="preserve"> de </w:t>
      </w:r>
      <w:proofErr w:type="spellStart"/>
      <w:r w:rsidRPr="0094545B">
        <w:rPr>
          <w:rFonts w:ascii="Verdana" w:hAnsi="Verdana"/>
          <w:sz w:val="18"/>
          <w:szCs w:val="18"/>
        </w:rPr>
        <w:t>pandemie</w:t>
      </w:r>
      <w:proofErr w:type="spellEnd"/>
      <w:r w:rsidRPr="0094545B">
        <w:rPr>
          <w:rFonts w:ascii="Verdana" w:hAnsi="Verdana"/>
          <w:sz w:val="18"/>
          <w:szCs w:val="18"/>
        </w:rPr>
        <w:t xml:space="preserve"> se </w:t>
      </w:r>
      <w:proofErr w:type="spellStart"/>
      <w:r w:rsidRPr="0094545B">
        <w:rPr>
          <w:rFonts w:ascii="Verdana" w:hAnsi="Verdana"/>
          <w:sz w:val="18"/>
          <w:szCs w:val="18"/>
        </w:rPr>
        <w:t>va</w:t>
      </w:r>
      <w:proofErr w:type="spellEnd"/>
      <w:r w:rsidRPr="0094545B">
        <w:rPr>
          <w:rFonts w:ascii="Verdana" w:hAnsi="Verdana"/>
          <w:sz w:val="18"/>
          <w:szCs w:val="18"/>
        </w:rPr>
        <w:t xml:space="preserve"> </w:t>
      </w:r>
      <w:proofErr w:type="spellStart"/>
      <w:r w:rsidRPr="0094545B">
        <w:rPr>
          <w:rFonts w:ascii="Verdana" w:hAnsi="Verdana"/>
          <w:sz w:val="18"/>
          <w:szCs w:val="18"/>
        </w:rPr>
        <w:t>putea</w:t>
      </w:r>
      <w:proofErr w:type="spellEnd"/>
      <w:r w:rsidRPr="0094545B">
        <w:rPr>
          <w:rFonts w:ascii="Verdana" w:hAnsi="Verdana"/>
          <w:sz w:val="18"/>
          <w:szCs w:val="18"/>
        </w:rPr>
        <w:t xml:space="preserve"> face </w:t>
      </w:r>
      <w:proofErr w:type="spellStart"/>
      <w:r w:rsidRPr="0094545B">
        <w:rPr>
          <w:rFonts w:ascii="Verdana" w:hAnsi="Verdana"/>
          <w:sz w:val="18"/>
          <w:szCs w:val="18"/>
        </w:rPr>
        <w:t>treptat</w:t>
      </w:r>
      <w:proofErr w:type="spellEnd"/>
      <w:r w:rsidRPr="0094545B">
        <w:rPr>
          <w:rFonts w:ascii="Verdana" w:hAnsi="Verdana"/>
          <w:sz w:val="18"/>
          <w:szCs w:val="18"/>
        </w:rPr>
        <w:t xml:space="preserve">, </w:t>
      </w:r>
      <w:proofErr w:type="spellStart"/>
      <w:r w:rsidRPr="0094545B">
        <w:rPr>
          <w:rFonts w:ascii="Verdana" w:hAnsi="Verdana"/>
          <w:sz w:val="18"/>
          <w:szCs w:val="18"/>
        </w:rPr>
        <w:t>în</w:t>
      </w:r>
      <w:proofErr w:type="spellEnd"/>
      <w:r w:rsidRPr="0094545B">
        <w:rPr>
          <w:rFonts w:ascii="Verdana" w:hAnsi="Verdana"/>
          <w:sz w:val="18"/>
          <w:szCs w:val="18"/>
        </w:rPr>
        <w:t xml:space="preserve"> </w:t>
      </w:r>
      <w:proofErr w:type="spellStart"/>
      <w:r w:rsidRPr="0094545B">
        <w:rPr>
          <w:rFonts w:ascii="Verdana" w:hAnsi="Verdana"/>
          <w:sz w:val="18"/>
          <w:szCs w:val="18"/>
        </w:rPr>
        <w:t>funcție</w:t>
      </w:r>
      <w:proofErr w:type="spellEnd"/>
      <w:r w:rsidRPr="0094545B">
        <w:rPr>
          <w:rFonts w:ascii="Verdana" w:hAnsi="Verdana"/>
          <w:sz w:val="18"/>
          <w:szCs w:val="18"/>
        </w:rPr>
        <w:t xml:space="preserve"> de </w:t>
      </w:r>
      <w:proofErr w:type="spellStart"/>
      <w:r w:rsidRPr="0094545B">
        <w:rPr>
          <w:rFonts w:ascii="Verdana" w:hAnsi="Verdana"/>
          <w:sz w:val="18"/>
          <w:szCs w:val="18"/>
        </w:rPr>
        <w:t>creșterea</w:t>
      </w:r>
      <w:proofErr w:type="spellEnd"/>
      <w:r w:rsidRPr="0094545B">
        <w:rPr>
          <w:rFonts w:ascii="Verdana" w:hAnsi="Verdana"/>
          <w:sz w:val="18"/>
          <w:szCs w:val="18"/>
        </w:rPr>
        <w:t xml:space="preserve"> </w:t>
      </w:r>
      <w:proofErr w:type="spellStart"/>
      <w:r w:rsidRPr="0094545B">
        <w:rPr>
          <w:rFonts w:ascii="Verdana" w:hAnsi="Verdana"/>
          <w:sz w:val="18"/>
          <w:szCs w:val="18"/>
        </w:rPr>
        <w:t>gradului</w:t>
      </w:r>
      <w:proofErr w:type="spellEnd"/>
      <w:r w:rsidRPr="0094545B">
        <w:rPr>
          <w:rFonts w:ascii="Verdana" w:hAnsi="Verdana"/>
          <w:sz w:val="18"/>
          <w:szCs w:val="18"/>
        </w:rPr>
        <w:t xml:space="preserve"> de </w:t>
      </w:r>
      <w:proofErr w:type="spellStart"/>
      <w:r w:rsidRPr="0094545B">
        <w:rPr>
          <w:rFonts w:ascii="Verdana" w:hAnsi="Verdana"/>
          <w:sz w:val="18"/>
          <w:szCs w:val="18"/>
        </w:rPr>
        <w:t>imunizare</w:t>
      </w:r>
      <w:proofErr w:type="spellEnd"/>
      <w:r w:rsidRPr="0094545B">
        <w:rPr>
          <w:rFonts w:ascii="Verdana" w:hAnsi="Verdana"/>
          <w:sz w:val="18"/>
          <w:szCs w:val="18"/>
        </w:rPr>
        <w:t xml:space="preserve"> a </w:t>
      </w:r>
      <w:proofErr w:type="spellStart"/>
      <w:r w:rsidRPr="0094545B">
        <w:rPr>
          <w:rFonts w:ascii="Verdana" w:hAnsi="Verdana"/>
          <w:sz w:val="18"/>
          <w:szCs w:val="18"/>
        </w:rPr>
        <w:t>populației</w:t>
      </w:r>
      <w:proofErr w:type="spellEnd"/>
      <w:r w:rsidRPr="0094545B">
        <w:rPr>
          <w:rFonts w:ascii="Verdana" w:hAnsi="Verdana"/>
          <w:sz w:val="18"/>
          <w:szCs w:val="18"/>
        </w:rPr>
        <w:t xml:space="preserve">. Campania de </w:t>
      </w:r>
      <w:proofErr w:type="spellStart"/>
      <w:r w:rsidRPr="0094545B">
        <w:rPr>
          <w:rFonts w:ascii="Verdana" w:hAnsi="Verdana"/>
          <w:sz w:val="18"/>
          <w:szCs w:val="18"/>
        </w:rPr>
        <w:t>informare</w:t>
      </w:r>
      <w:proofErr w:type="spellEnd"/>
      <w:r w:rsidRPr="0094545B">
        <w:rPr>
          <w:rFonts w:ascii="Verdana" w:hAnsi="Verdana"/>
          <w:sz w:val="18"/>
          <w:szCs w:val="18"/>
        </w:rPr>
        <w:t xml:space="preserve"> </w:t>
      </w:r>
      <w:proofErr w:type="spellStart"/>
      <w:r w:rsidRPr="0094545B">
        <w:rPr>
          <w:rFonts w:ascii="Verdana" w:hAnsi="Verdana"/>
          <w:sz w:val="18"/>
          <w:szCs w:val="18"/>
        </w:rPr>
        <w:t>privind</w:t>
      </w:r>
      <w:proofErr w:type="spellEnd"/>
      <w:r w:rsidRPr="0094545B">
        <w:rPr>
          <w:rFonts w:ascii="Verdana" w:hAnsi="Verdana"/>
          <w:sz w:val="18"/>
          <w:szCs w:val="18"/>
        </w:rPr>
        <w:t xml:space="preserve"> </w:t>
      </w:r>
      <w:proofErr w:type="spellStart"/>
      <w:r w:rsidRPr="0094545B">
        <w:rPr>
          <w:rFonts w:ascii="Verdana" w:hAnsi="Verdana"/>
          <w:sz w:val="18"/>
          <w:szCs w:val="18"/>
        </w:rPr>
        <w:t>vaccinarea</w:t>
      </w:r>
      <w:proofErr w:type="spellEnd"/>
      <w:r w:rsidRPr="0094545B">
        <w:rPr>
          <w:rFonts w:ascii="Verdana" w:hAnsi="Verdana"/>
          <w:sz w:val="18"/>
          <w:szCs w:val="18"/>
        </w:rPr>
        <w:t xml:space="preserve"> </w:t>
      </w:r>
      <w:proofErr w:type="spellStart"/>
      <w:r w:rsidRPr="0094545B">
        <w:rPr>
          <w:rFonts w:ascii="Verdana" w:hAnsi="Verdana"/>
          <w:sz w:val="18"/>
          <w:szCs w:val="18"/>
        </w:rPr>
        <w:t>va</w:t>
      </w:r>
      <w:proofErr w:type="spellEnd"/>
      <w:r w:rsidRPr="0094545B">
        <w:rPr>
          <w:rFonts w:ascii="Verdana" w:hAnsi="Verdana"/>
          <w:sz w:val="18"/>
          <w:szCs w:val="18"/>
        </w:rPr>
        <w:t xml:space="preserve"> fi </w:t>
      </w:r>
      <w:proofErr w:type="spellStart"/>
      <w:r w:rsidRPr="0094545B">
        <w:rPr>
          <w:rFonts w:ascii="Verdana" w:hAnsi="Verdana"/>
          <w:sz w:val="18"/>
          <w:szCs w:val="18"/>
        </w:rPr>
        <w:t>și</w:t>
      </w:r>
      <w:proofErr w:type="spellEnd"/>
      <w:r w:rsidRPr="0094545B">
        <w:rPr>
          <w:rFonts w:ascii="Verdana" w:hAnsi="Verdana"/>
          <w:sz w:val="18"/>
          <w:szCs w:val="18"/>
        </w:rPr>
        <w:t xml:space="preserve"> </w:t>
      </w:r>
      <w:proofErr w:type="spellStart"/>
      <w:r w:rsidRPr="0094545B">
        <w:rPr>
          <w:rFonts w:ascii="Verdana" w:hAnsi="Verdana"/>
          <w:sz w:val="18"/>
          <w:szCs w:val="18"/>
        </w:rPr>
        <w:t>ea</w:t>
      </w:r>
      <w:proofErr w:type="spellEnd"/>
      <w:r w:rsidRPr="0094545B">
        <w:rPr>
          <w:rFonts w:ascii="Verdana" w:hAnsi="Verdana"/>
          <w:sz w:val="18"/>
          <w:szCs w:val="18"/>
        </w:rPr>
        <w:t xml:space="preserve"> </w:t>
      </w:r>
      <w:proofErr w:type="spellStart"/>
      <w:r w:rsidRPr="0094545B">
        <w:rPr>
          <w:rFonts w:ascii="Verdana" w:hAnsi="Verdana"/>
          <w:sz w:val="18"/>
          <w:szCs w:val="18"/>
        </w:rPr>
        <w:t>adaptată</w:t>
      </w:r>
      <w:proofErr w:type="spellEnd"/>
      <w:r w:rsidRPr="0094545B">
        <w:rPr>
          <w:rFonts w:ascii="Verdana" w:hAnsi="Verdana"/>
          <w:sz w:val="18"/>
          <w:szCs w:val="18"/>
        </w:rPr>
        <w:t xml:space="preserve"> </w:t>
      </w:r>
      <w:proofErr w:type="spellStart"/>
      <w:r w:rsidRPr="0094545B">
        <w:rPr>
          <w:rFonts w:ascii="Verdana" w:hAnsi="Verdana"/>
          <w:sz w:val="18"/>
          <w:szCs w:val="18"/>
        </w:rPr>
        <w:t>fiecărui</w:t>
      </w:r>
      <w:proofErr w:type="spellEnd"/>
      <w:r w:rsidRPr="0094545B">
        <w:rPr>
          <w:rFonts w:ascii="Verdana" w:hAnsi="Verdana"/>
          <w:sz w:val="18"/>
          <w:szCs w:val="18"/>
        </w:rPr>
        <w:t xml:space="preserve"> sector </w:t>
      </w:r>
      <w:proofErr w:type="spellStart"/>
      <w:r w:rsidRPr="0094545B">
        <w:rPr>
          <w:rFonts w:ascii="Verdana" w:hAnsi="Verdana"/>
          <w:sz w:val="18"/>
          <w:szCs w:val="18"/>
        </w:rPr>
        <w:t>vizat</w:t>
      </w:r>
      <w:proofErr w:type="spellEnd"/>
      <w:r w:rsidRPr="0094545B">
        <w:rPr>
          <w:rFonts w:ascii="Verdana" w:hAnsi="Verdana"/>
          <w:sz w:val="18"/>
          <w:szCs w:val="18"/>
        </w:rPr>
        <w:t xml:space="preserve"> de </w:t>
      </w:r>
      <w:proofErr w:type="spellStart"/>
      <w:r w:rsidRPr="0094545B">
        <w:rPr>
          <w:rFonts w:ascii="Verdana" w:hAnsi="Verdana"/>
          <w:sz w:val="18"/>
          <w:szCs w:val="18"/>
        </w:rPr>
        <w:t>măsurile</w:t>
      </w:r>
      <w:proofErr w:type="spellEnd"/>
      <w:r w:rsidRPr="0094545B">
        <w:rPr>
          <w:rFonts w:ascii="Verdana" w:hAnsi="Verdana"/>
          <w:sz w:val="18"/>
          <w:szCs w:val="18"/>
        </w:rPr>
        <w:t xml:space="preserve"> de </w:t>
      </w:r>
      <w:proofErr w:type="spellStart"/>
      <w:r w:rsidRPr="0094545B">
        <w:rPr>
          <w:rFonts w:ascii="Verdana" w:hAnsi="Verdana"/>
          <w:sz w:val="18"/>
          <w:szCs w:val="18"/>
        </w:rPr>
        <w:t>relaxare</w:t>
      </w:r>
      <w:proofErr w:type="spellEnd"/>
      <w:r w:rsidRPr="0094545B">
        <w:rPr>
          <w:rFonts w:ascii="Verdana" w:hAnsi="Verdana"/>
          <w:sz w:val="18"/>
          <w:szCs w:val="18"/>
        </w:rPr>
        <w:t>.</w:t>
      </w:r>
    </w:p>
    <w:p w14:paraId="04743AD6" w14:textId="77777777" w:rsidR="0094545B" w:rsidRPr="0094545B" w:rsidRDefault="0094545B" w:rsidP="0094545B">
      <w:pPr>
        <w:pStyle w:val="NormalWeb"/>
        <w:jc w:val="both"/>
        <w:textAlignment w:val="baseline"/>
        <w:rPr>
          <w:rFonts w:ascii="Verdana" w:hAnsi="Verdana"/>
          <w:sz w:val="18"/>
          <w:szCs w:val="18"/>
        </w:rPr>
      </w:pPr>
      <w:proofErr w:type="spellStart"/>
      <w:r w:rsidRPr="0094545B">
        <w:rPr>
          <w:rFonts w:ascii="Verdana" w:hAnsi="Verdana"/>
          <w:sz w:val="18"/>
          <w:szCs w:val="18"/>
        </w:rPr>
        <w:t>Propunerile</w:t>
      </w:r>
      <w:proofErr w:type="spellEnd"/>
      <w:r w:rsidRPr="0094545B">
        <w:rPr>
          <w:rFonts w:ascii="Verdana" w:hAnsi="Verdana"/>
          <w:sz w:val="18"/>
          <w:szCs w:val="18"/>
        </w:rPr>
        <w:t xml:space="preserve"> </w:t>
      </w:r>
      <w:proofErr w:type="spellStart"/>
      <w:r w:rsidRPr="0094545B">
        <w:rPr>
          <w:rFonts w:ascii="Verdana" w:hAnsi="Verdana"/>
          <w:sz w:val="18"/>
          <w:szCs w:val="18"/>
        </w:rPr>
        <w:t>vor</w:t>
      </w:r>
      <w:proofErr w:type="spellEnd"/>
      <w:r w:rsidRPr="0094545B">
        <w:rPr>
          <w:rFonts w:ascii="Verdana" w:hAnsi="Verdana"/>
          <w:sz w:val="18"/>
          <w:szCs w:val="18"/>
        </w:rPr>
        <w:t xml:space="preserve"> fi </w:t>
      </w:r>
      <w:proofErr w:type="spellStart"/>
      <w:r w:rsidRPr="0094545B">
        <w:rPr>
          <w:rFonts w:ascii="Verdana" w:hAnsi="Verdana"/>
          <w:sz w:val="18"/>
          <w:szCs w:val="18"/>
        </w:rPr>
        <w:t>analizate</w:t>
      </w:r>
      <w:proofErr w:type="spellEnd"/>
      <w:r w:rsidRPr="0094545B">
        <w:rPr>
          <w:rFonts w:ascii="Verdana" w:hAnsi="Verdana"/>
          <w:sz w:val="18"/>
          <w:szCs w:val="18"/>
        </w:rPr>
        <w:t xml:space="preserve"> </w:t>
      </w:r>
      <w:proofErr w:type="spellStart"/>
      <w:r w:rsidRPr="0094545B">
        <w:rPr>
          <w:rFonts w:ascii="Verdana" w:hAnsi="Verdana"/>
          <w:sz w:val="18"/>
          <w:szCs w:val="18"/>
        </w:rPr>
        <w:t>începând</w:t>
      </w:r>
      <w:proofErr w:type="spellEnd"/>
      <w:r w:rsidRPr="0094545B">
        <w:rPr>
          <w:rFonts w:ascii="Verdana" w:hAnsi="Verdana"/>
          <w:sz w:val="18"/>
          <w:szCs w:val="18"/>
        </w:rPr>
        <w:t xml:space="preserve"> de </w:t>
      </w:r>
      <w:proofErr w:type="spellStart"/>
      <w:r w:rsidRPr="0094545B">
        <w:rPr>
          <w:rFonts w:ascii="Verdana" w:hAnsi="Verdana"/>
          <w:sz w:val="18"/>
          <w:szCs w:val="18"/>
        </w:rPr>
        <w:t>mâine</w:t>
      </w:r>
      <w:proofErr w:type="spellEnd"/>
      <w:r w:rsidRPr="0094545B">
        <w:rPr>
          <w:rFonts w:ascii="Verdana" w:hAnsi="Verdana"/>
          <w:sz w:val="18"/>
          <w:szCs w:val="18"/>
        </w:rPr>
        <w:t xml:space="preserve"> </w:t>
      </w:r>
      <w:proofErr w:type="spellStart"/>
      <w:r w:rsidRPr="0094545B">
        <w:rPr>
          <w:rFonts w:ascii="Verdana" w:hAnsi="Verdana"/>
          <w:sz w:val="18"/>
          <w:szCs w:val="18"/>
        </w:rPr>
        <w:t>în</w:t>
      </w:r>
      <w:proofErr w:type="spellEnd"/>
      <w:r w:rsidRPr="0094545B">
        <w:rPr>
          <w:rFonts w:ascii="Verdana" w:hAnsi="Verdana"/>
          <w:sz w:val="18"/>
          <w:szCs w:val="18"/>
        </w:rPr>
        <w:t xml:space="preserve"> </w:t>
      </w:r>
      <w:proofErr w:type="spellStart"/>
      <w:r w:rsidRPr="0094545B">
        <w:rPr>
          <w:rFonts w:ascii="Verdana" w:hAnsi="Verdana"/>
          <w:sz w:val="18"/>
          <w:szCs w:val="18"/>
        </w:rPr>
        <w:t>grupuri</w:t>
      </w:r>
      <w:proofErr w:type="spellEnd"/>
      <w:r w:rsidRPr="0094545B">
        <w:rPr>
          <w:rFonts w:ascii="Verdana" w:hAnsi="Verdana"/>
          <w:sz w:val="18"/>
          <w:szCs w:val="18"/>
        </w:rPr>
        <w:t xml:space="preserve"> </w:t>
      </w:r>
      <w:proofErr w:type="spellStart"/>
      <w:r w:rsidRPr="0094545B">
        <w:rPr>
          <w:rFonts w:ascii="Verdana" w:hAnsi="Verdana"/>
          <w:sz w:val="18"/>
          <w:szCs w:val="18"/>
        </w:rPr>
        <w:t>tehnice</w:t>
      </w:r>
      <w:proofErr w:type="spellEnd"/>
      <w:r w:rsidRPr="0094545B">
        <w:rPr>
          <w:rFonts w:ascii="Verdana" w:hAnsi="Verdana"/>
          <w:sz w:val="18"/>
          <w:szCs w:val="18"/>
        </w:rPr>
        <w:t xml:space="preserve"> de </w:t>
      </w:r>
      <w:proofErr w:type="spellStart"/>
      <w:r w:rsidRPr="0094545B">
        <w:rPr>
          <w:rFonts w:ascii="Verdana" w:hAnsi="Verdana"/>
          <w:sz w:val="18"/>
          <w:szCs w:val="18"/>
        </w:rPr>
        <w:t>lucru</w:t>
      </w:r>
      <w:proofErr w:type="spellEnd"/>
      <w:r w:rsidRPr="0094545B">
        <w:rPr>
          <w:rFonts w:ascii="Verdana" w:hAnsi="Verdana"/>
          <w:sz w:val="18"/>
          <w:szCs w:val="18"/>
        </w:rPr>
        <w:t xml:space="preserve"> pe </w:t>
      </w:r>
      <w:proofErr w:type="spellStart"/>
      <w:r w:rsidRPr="0094545B">
        <w:rPr>
          <w:rFonts w:ascii="Verdana" w:hAnsi="Verdana"/>
          <w:sz w:val="18"/>
          <w:szCs w:val="18"/>
        </w:rPr>
        <w:t>domenii</w:t>
      </w:r>
      <w:proofErr w:type="spellEnd"/>
      <w:r w:rsidRPr="0094545B">
        <w:rPr>
          <w:rFonts w:ascii="Verdana" w:hAnsi="Verdana"/>
          <w:sz w:val="18"/>
          <w:szCs w:val="18"/>
        </w:rPr>
        <w:t xml:space="preserve">, </w:t>
      </w:r>
      <w:proofErr w:type="spellStart"/>
      <w:r w:rsidRPr="0094545B">
        <w:rPr>
          <w:rFonts w:ascii="Verdana" w:hAnsi="Verdana"/>
          <w:sz w:val="18"/>
          <w:szCs w:val="18"/>
        </w:rPr>
        <w:t>în</w:t>
      </w:r>
      <w:proofErr w:type="spellEnd"/>
      <w:r w:rsidRPr="0094545B">
        <w:rPr>
          <w:rFonts w:ascii="Verdana" w:hAnsi="Verdana"/>
          <w:sz w:val="18"/>
          <w:szCs w:val="18"/>
        </w:rPr>
        <w:t xml:space="preserve"> care </w:t>
      </w:r>
      <w:proofErr w:type="spellStart"/>
      <w:r w:rsidRPr="0094545B">
        <w:rPr>
          <w:rFonts w:ascii="Verdana" w:hAnsi="Verdana"/>
          <w:sz w:val="18"/>
          <w:szCs w:val="18"/>
        </w:rPr>
        <w:t>reprezentanții</w:t>
      </w:r>
      <w:proofErr w:type="spellEnd"/>
      <w:r w:rsidRPr="0094545B">
        <w:rPr>
          <w:rFonts w:ascii="Verdana" w:hAnsi="Verdana"/>
          <w:sz w:val="18"/>
          <w:szCs w:val="18"/>
        </w:rPr>
        <w:t xml:space="preserve"> </w:t>
      </w:r>
      <w:proofErr w:type="spellStart"/>
      <w:r w:rsidRPr="0094545B">
        <w:rPr>
          <w:rFonts w:ascii="Verdana" w:hAnsi="Verdana"/>
          <w:sz w:val="18"/>
          <w:szCs w:val="18"/>
        </w:rPr>
        <w:t>ministerelor</w:t>
      </w:r>
      <w:proofErr w:type="spellEnd"/>
      <w:r w:rsidRPr="0094545B">
        <w:rPr>
          <w:rFonts w:ascii="Verdana" w:hAnsi="Verdana"/>
          <w:sz w:val="18"/>
          <w:szCs w:val="18"/>
        </w:rPr>
        <w:t xml:space="preserve"> </w:t>
      </w:r>
      <w:proofErr w:type="spellStart"/>
      <w:r w:rsidRPr="0094545B">
        <w:rPr>
          <w:rFonts w:ascii="Verdana" w:hAnsi="Verdana"/>
          <w:sz w:val="18"/>
          <w:szCs w:val="18"/>
        </w:rPr>
        <w:t>și</w:t>
      </w:r>
      <w:proofErr w:type="spellEnd"/>
      <w:r w:rsidRPr="0094545B">
        <w:rPr>
          <w:rFonts w:ascii="Verdana" w:hAnsi="Verdana"/>
          <w:sz w:val="18"/>
          <w:szCs w:val="18"/>
        </w:rPr>
        <w:t xml:space="preserve"> </w:t>
      </w:r>
      <w:proofErr w:type="spellStart"/>
      <w:r w:rsidRPr="0094545B">
        <w:rPr>
          <w:rFonts w:ascii="Verdana" w:hAnsi="Verdana"/>
          <w:sz w:val="18"/>
          <w:szCs w:val="18"/>
        </w:rPr>
        <w:t>instituțiilor</w:t>
      </w:r>
      <w:proofErr w:type="spellEnd"/>
      <w:r w:rsidRPr="0094545B">
        <w:rPr>
          <w:rFonts w:ascii="Verdana" w:hAnsi="Verdana"/>
          <w:sz w:val="18"/>
          <w:szCs w:val="18"/>
        </w:rPr>
        <w:t xml:space="preserve"> </w:t>
      </w:r>
      <w:proofErr w:type="spellStart"/>
      <w:r w:rsidRPr="0094545B">
        <w:rPr>
          <w:rFonts w:ascii="Verdana" w:hAnsi="Verdana"/>
          <w:sz w:val="18"/>
          <w:szCs w:val="18"/>
        </w:rPr>
        <w:t>abilitate</w:t>
      </w:r>
      <w:proofErr w:type="spellEnd"/>
      <w:r w:rsidRPr="0094545B">
        <w:rPr>
          <w:rFonts w:ascii="Verdana" w:hAnsi="Verdana"/>
          <w:sz w:val="18"/>
          <w:szCs w:val="18"/>
        </w:rPr>
        <w:t xml:space="preserve"> se </w:t>
      </w:r>
      <w:proofErr w:type="spellStart"/>
      <w:r w:rsidRPr="0094545B">
        <w:rPr>
          <w:rFonts w:ascii="Verdana" w:hAnsi="Verdana"/>
          <w:sz w:val="18"/>
          <w:szCs w:val="18"/>
        </w:rPr>
        <w:t>vor</w:t>
      </w:r>
      <w:proofErr w:type="spellEnd"/>
      <w:r w:rsidRPr="0094545B">
        <w:rPr>
          <w:rFonts w:ascii="Verdana" w:hAnsi="Verdana"/>
          <w:sz w:val="18"/>
          <w:szCs w:val="18"/>
        </w:rPr>
        <w:t xml:space="preserve"> </w:t>
      </w:r>
      <w:proofErr w:type="spellStart"/>
      <w:r w:rsidRPr="0094545B">
        <w:rPr>
          <w:rFonts w:ascii="Verdana" w:hAnsi="Verdana"/>
          <w:sz w:val="18"/>
          <w:szCs w:val="18"/>
        </w:rPr>
        <w:t>pune</w:t>
      </w:r>
      <w:proofErr w:type="spellEnd"/>
      <w:r w:rsidRPr="0094545B">
        <w:rPr>
          <w:rFonts w:ascii="Verdana" w:hAnsi="Verdana"/>
          <w:sz w:val="18"/>
          <w:szCs w:val="18"/>
        </w:rPr>
        <w:t xml:space="preserve"> de </w:t>
      </w:r>
      <w:proofErr w:type="spellStart"/>
      <w:r w:rsidRPr="0094545B">
        <w:rPr>
          <w:rFonts w:ascii="Verdana" w:hAnsi="Verdana"/>
          <w:sz w:val="18"/>
          <w:szCs w:val="18"/>
        </w:rPr>
        <w:t>acord</w:t>
      </w:r>
      <w:proofErr w:type="spellEnd"/>
      <w:r w:rsidRPr="0094545B">
        <w:rPr>
          <w:rFonts w:ascii="Verdana" w:hAnsi="Verdana"/>
          <w:sz w:val="18"/>
          <w:szCs w:val="18"/>
        </w:rPr>
        <w:t xml:space="preserve"> </w:t>
      </w:r>
      <w:proofErr w:type="spellStart"/>
      <w:r w:rsidRPr="0094545B">
        <w:rPr>
          <w:rFonts w:ascii="Verdana" w:hAnsi="Verdana"/>
          <w:sz w:val="18"/>
          <w:szCs w:val="18"/>
        </w:rPr>
        <w:t>asupra</w:t>
      </w:r>
      <w:proofErr w:type="spellEnd"/>
      <w:r w:rsidRPr="0094545B">
        <w:rPr>
          <w:rFonts w:ascii="Verdana" w:hAnsi="Verdana"/>
          <w:sz w:val="18"/>
          <w:szCs w:val="18"/>
        </w:rPr>
        <w:t xml:space="preserve"> </w:t>
      </w:r>
      <w:proofErr w:type="spellStart"/>
      <w:r w:rsidRPr="0094545B">
        <w:rPr>
          <w:rFonts w:ascii="Verdana" w:hAnsi="Verdana"/>
          <w:sz w:val="18"/>
          <w:szCs w:val="18"/>
        </w:rPr>
        <w:t>propunerilor</w:t>
      </w:r>
      <w:proofErr w:type="spellEnd"/>
      <w:r w:rsidRPr="0094545B">
        <w:rPr>
          <w:rFonts w:ascii="Verdana" w:hAnsi="Verdana"/>
          <w:sz w:val="18"/>
          <w:szCs w:val="18"/>
        </w:rPr>
        <w:t xml:space="preserve"> </w:t>
      </w:r>
      <w:proofErr w:type="spellStart"/>
      <w:r w:rsidRPr="0094545B">
        <w:rPr>
          <w:rFonts w:ascii="Verdana" w:hAnsi="Verdana"/>
          <w:sz w:val="18"/>
          <w:szCs w:val="18"/>
        </w:rPr>
        <w:t>specifice</w:t>
      </w:r>
      <w:proofErr w:type="spellEnd"/>
      <w:r w:rsidRPr="0094545B">
        <w:rPr>
          <w:rFonts w:ascii="Verdana" w:hAnsi="Verdana"/>
          <w:sz w:val="18"/>
          <w:szCs w:val="18"/>
        </w:rPr>
        <w:t xml:space="preserve"> de </w:t>
      </w:r>
      <w:proofErr w:type="spellStart"/>
      <w:r w:rsidRPr="0094545B">
        <w:rPr>
          <w:rFonts w:ascii="Verdana" w:hAnsi="Verdana"/>
          <w:sz w:val="18"/>
          <w:szCs w:val="18"/>
        </w:rPr>
        <w:t>măsuri</w:t>
      </w:r>
      <w:proofErr w:type="spellEnd"/>
      <w:r w:rsidRPr="0094545B">
        <w:rPr>
          <w:rFonts w:ascii="Verdana" w:hAnsi="Verdana"/>
          <w:sz w:val="18"/>
          <w:szCs w:val="18"/>
        </w:rPr>
        <w:t xml:space="preserve">. </w:t>
      </w:r>
      <w:proofErr w:type="spellStart"/>
      <w:r w:rsidRPr="0094545B">
        <w:rPr>
          <w:rFonts w:ascii="Verdana" w:hAnsi="Verdana"/>
          <w:sz w:val="18"/>
          <w:szCs w:val="18"/>
        </w:rPr>
        <w:t>Acestea</w:t>
      </w:r>
      <w:proofErr w:type="spellEnd"/>
      <w:r w:rsidRPr="0094545B">
        <w:rPr>
          <w:rFonts w:ascii="Verdana" w:hAnsi="Verdana"/>
          <w:sz w:val="18"/>
          <w:szCs w:val="18"/>
        </w:rPr>
        <w:t xml:space="preserve"> </w:t>
      </w:r>
      <w:proofErr w:type="spellStart"/>
      <w:r w:rsidRPr="0094545B">
        <w:rPr>
          <w:rFonts w:ascii="Verdana" w:hAnsi="Verdana"/>
          <w:sz w:val="18"/>
          <w:szCs w:val="18"/>
        </w:rPr>
        <w:t>vor</w:t>
      </w:r>
      <w:proofErr w:type="spellEnd"/>
      <w:r w:rsidRPr="0094545B">
        <w:rPr>
          <w:rFonts w:ascii="Verdana" w:hAnsi="Verdana"/>
          <w:sz w:val="18"/>
          <w:szCs w:val="18"/>
        </w:rPr>
        <w:t xml:space="preserve"> fi ulterior </w:t>
      </w:r>
      <w:proofErr w:type="spellStart"/>
      <w:r w:rsidRPr="0094545B">
        <w:rPr>
          <w:rFonts w:ascii="Verdana" w:hAnsi="Verdana"/>
          <w:sz w:val="18"/>
          <w:szCs w:val="18"/>
        </w:rPr>
        <w:t>prezentate</w:t>
      </w:r>
      <w:proofErr w:type="spellEnd"/>
      <w:r w:rsidRPr="0094545B">
        <w:rPr>
          <w:rFonts w:ascii="Verdana" w:hAnsi="Verdana"/>
          <w:sz w:val="18"/>
          <w:szCs w:val="18"/>
        </w:rPr>
        <w:t xml:space="preserve"> </w:t>
      </w:r>
      <w:proofErr w:type="spellStart"/>
      <w:r w:rsidRPr="0094545B">
        <w:rPr>
          <w:rFonts w:ascii="Verdana" w:hAnsi="Verdana"/>
          <w:sz w:val="18"/>
          <w:szCs w:val="18"/>
        </w:rPr>
        <w:t>spre</w:t>
      </w:r>
      <w:proofErr w:type="spellEnd"/>
      <w:r w:rsidRPr="0094545B">
        <w:rPr>
          <w:rFonts w:ascii="Verdana" w:hAnsi="Verdana"/>
          <w:sz w:val="18"/>
          <w:szCs w:val="18"/>
        </w:rPr>
        <w:t xml:space="preserve"> </w:t>
      </w:r>
      <w:proofErr w:type="spellStart"/>
      <w:r w:rsidRPr="0094545B">
        <w:rPr>
          <w:rFonts w:ascii="Verdana" w:hAnsi="Verdana"/>
          <w:sz w:val="18"/>
          <w:szCs w:val="18"/>
        </w:rPr>
        <w:t>aprobare</w:t>
      </w:r>
      <w:proofErr w:type="spellEnd"/>
      <w:r w:rsidRPr="0094545B">
        <w:rPr>
          <w:rFonts w:ascii="Verdana" w:hAnsi="Verdana"/>
          <w:sz w:val="18"/>
          <w:szCs w:val="18"/>
        </w:rPr>
        <w:t xml:space="preserve"> </w:t>
      </w:r>
      <w:proofErr w:type="spellStart"/>
      <w:r w:rsidRPr="0094545B">
        <w:rPr>
          <w:rFonts w:ascii="Verdana" w:hAnsi="Verdana"/>
          <w:sz w:val="18"/>
          <w:szCs w:val="18"/>
        </w:rPr>
        <w:t>în</w:t>
      </w:r>
      <w:proofErr w:type="spellEnd"/>
      <w:r w:rsidRPr="0094545B">
        <w:rPr>
          <w:rFonts w:ascii="Verdana" w:hAnsi="Verdana"/>
          <w:sz w:val="18"/>
          <w:szCs w:val="18"/>
        </w:rPr>
        <w:t xml:space="preserve"> </w:t>
      </w:r>
      <w:proofErr w:type="spellStart"/>
      <w:r w:rsidRPr="0094545B">
        <w:rPr>
          <w:rFonts w:ascii="Verdana" w:hAnsi="Verdana"/>
          <w:sz w:val="18"/>
          <w:szCs w:val="18"/>
        </w:rPr>
        <w:t>cadrul</w:t>
      </w:r>
      <w:proofErr w:type="spellEnd"/>
      <w:r w:rsidRPr="0094545B">
        <w:rPr>
          <w:rFonts w:ascii="Verdana" w:hAnsi="Verdana"/>
          <w:sz w:val="18"/>
          <w:szCs w:val="18"/>
        </w:rPr>
        <w:t xml:space="preserve"> </w:t>
      </w:r>
      <w:proofErr w:type="spellStart"/>
      <w:r w:rsidRPr="0094545B">
        <w:rPr>
          <w:rFonts w:ascii="Verdana" w:hAnsi="Verdana"/>
          <w:sz w:val="18"/>
          <w:szCs w:val="18"/>
        </w:rPr>
        <w:t>Comitetului</w:t>
      </w:r>
      <w:proofErr w:type="spellEnd"/>
      <w:r w:rsidRPr="0094545B">
        <w:rPr>
          <w:rFonts w:ascii="Verdana" w:hAnsi="Verdana"/>
          <w:sz w:val="18"/>
          <w:szCs w:val="18"/>
        </w:rPr>
        <w:t xml:space="preserve"> </w:t>
      </w:r>
      <w:proofErr w:type="spellStart"/>
      <w:r w:rsidRPr="0094545B">
        <w:rPr>
          <w:rFonts w:ascii="Verdana" w:hAnsi="Verdana"/>
          <w:sz w:val="18"/>
          <w:szCs w:val="18"/>
        </w:rPr>
        <w:t>interministerial</w:t>
      </w:r>
      <w:proofErr w:type="spellEnd"/>
      <w:r w:rsidRPr="0094545B">
        <w:rPr>
          <w:rFonts w:ascii="Verdana" w:hAnsi="Verdana"/>
          <w:sz w:val="18"/>
          <w:szCs w:val="18"/>
        </w:rPr>
        <w:t>.</w:t>
      </w:r>
    </w:p>
    <w:p w14:paraId="31F284CE" w14:textId="77777777" w:rsidR="0094545B" w:rsidRPr="0094545B" w:rsidRDefault="0094545B" w:rsidP="0094545B">
      <w:pPr>
        <w:pStyle w:val="NormalWeb"/>
        <w:jc w:val="both"/>
        <w:textAlignment w:val="baseline"/>
        <w:rPr>
          <w:rFonts w:ascii="Verdana" w:hAnsi="Verdana"/>
          <w:sz w:val="18"/>
          <w:szCs w:val="18"/>
        </w:rPr>
      </w:pPr>
      <w:proofErr w:type="spellStart"/>
      <w:r w:rsidRPr="0094545B">
        <w:rPr>
          <w:rFonts w:ascii="Verdana" w:hAnsi="Verdana"/>
          <w:sz w:val="18"/>
          <w:szCs w:val="18"/>
        </w:rPr>
        <w:t>Astfel</w:t>
      </w:r>
      <w:proofErr w:type="spellEnd"/>
      <w:r w:rsidRPr="0094545B">
        <w:rPr>
          <w:rFonts w:ascii="Verdana" w:hAnsi="Verdana"/>
          <w:sz w:val="18"/>
          <w:szCs w:val="18"/>
        </w:rPr>
        <w:t xml:space="preserve">, </w:t>
      </w:r>
      <w:proofErr w:type="spellStart"/>
      <w:r w:rsidRPr="0094545B">
        <w:rPr>
          <w:rFonts w:ascii="Verdana" w:hAnsi="Verdana"/>
          <w:sz w:val="18"/>
          <w:szCs w:val="18"/>
        </w:rPr>
        <w:t>grupurile</w:t>
      </w:r>
      <w:proofErr w:type="spellEnd"/>
      <w:r w:rsidRPr="0094545B">
        <w:rPr>
          <w:rFonts w:ascii="Verdana" w:hAnsi="Verdana"/>
          <w:sz w:val="18"/>
          <w:szCs w:val="18"/>
        </w:rPr>
        <w:t xml:space="preserve"> de </w:t>
      </w:r>
      <w:proofErr w:type="spellStart"/>
      <w:r w:rsidRPr="0094545B">
        <w:rPr>
          <w:rFonts w:ascii="Verdana" w:hAnsi="Verdana"/>
          <w:sz w:val="18"/>
          <w:szCs w:val="18"/>
        </w:rPr>
        <w:t>lucru</w:t>
      </w:r>
      <w:proofErr w:type="spellEnd"/>
      <w:r w:rsidRPr="0094545B">
        <w:rPr>
          <w:rFonts w:ascii="Verdana" w:hAnsi="Verdana"/>
          <w:sz w:val="18"/>
          <w:szCs w:val="18"/>
        </w:rPr>
        <w:t xml:space="preserve"> </w:t>
      </w:r>
      <w:proofErr w:type="spellStart"/>
      <w:r w:rsidRPr="0094545B">
        <w:rPr>
          <w:rFonts w:ascii="Verdana" w:hAnsi="Verdana"/>
          <w:sz w:val="18"/>
          <w:szCs w:val="18"/>
        </w:rPr>
        <w:t>vor</w:t>
      </w:r>
      <w:proofErr w:type="spellEnd"/>
      <w:r w:rsidRPr="0094545B">
        <w:rPr>
          <w:rFonts w:ascii="Verdana" w:hAnsi="Verdana"/>
          <w:sz w:val="18"/>
          <w:szCs w:val="18"/>
        </w:rPr>
        <w:t xml:space="preserve"> </w:t>
      </w:r>
      <w:proofErr w:type="spellStart"/>
      <w:r w:rsidRPr="0094545B">
        <w:rPr>
          <w:rFonts w:ascii="Verdana" w:hAnsi="Verdana"/>
          <w:sz w:val="18"/>
          <w:szCs w:val="18"/>
        </w:rPr>
        <w:t>avea</w:t>
      </w:r>
      <w:proofErr w:type="spellEnd"/>
      <w:r w:rsidRPr="0094545B">
        <w:rPr>
          <w:rFonts w:ascii="Verdana" w:hAnsi="Verdana"/>
          <w:sz w:val="18"/>
          <w:szCs w:val="18"/>
        </w:rPr>
        <w:t xml:space="preserve"> </w:t>
      </w:r>
      <w:proofErr w:type="spellStart"/>
      <w:r w:rsidRPr="0094545B">
        <w:rPr>
          <w:rFonts w:ascii="Verdana" w:hAnsi="Verdana"/>
          <w:sz w:val="18"/>
          <w:szCs w:val="18"/>
        </w:rPr>
        <w:t>în</w:t>
      </w:r>
      <w:proofErr w:type="spellEnd"/>
      <w:r w:rsidRPr="0094545B">
        <w:rPr>
          <w:rFonts w:ascii="Verdana" w:hAnsi="Verdana"/>
          <w:sz w:val="18"/>
          <w:szCs w:val="18"/>
        </w:rPr>
        <w:t xml:space="preserve"> </w:t>
      </w:r>
      <w:proofErr w:type="spellStart"/>
      <w:r w:rsidRPr="0094545B">
        <w:rPr>
          <w:rFonts w:ascii="Verdana" w:hAnsi="Verdana"/>
          <w:sz w:val="18"/>
          <w:szCs w:val="18"/>
        </w:rPr>
        <w:t>analiză</w:t>
      </w:r>
      <w:proofErr w:type="spellEnd"/>
      <w:r w:rsidRPr="0094545B">
        <w:rPr>
          <w:rFonts w:ascii="Verdana" w:hAnsi="Verdana"/>
          <w:sz w:val="18"/>
          <w:szCs w:val="18"/>
        </w:rPr>
        <w:t xml:space="preserve"> </w:t>
      </w:r>
      <w:proofErr w:type="spellStart"/>
      <w:r w:rsidRPr="0094545B">
        <w:rPr>
          <w:rFonts w:ascii="Verdana" w:hAnsi="Verdana"/>
          <w:sz w:val="18"/>
          <w:szCs w:val="18"/>
        </w:rPr>
        <w:t>propunerile</w:t>
      </w:r>
      <w:proofErr w:type="spellEnd"/>
      <w:r w:rsidRPr="0094545B">
        <w:rPr>
          <w:rFonts w:ascii="Verdana" w:hAnsi="Verdana"/>
          <w:sz w:val="18"/>
          <w:szCs w:val="18"/>
        </w:rPr>
        <w:t xml:space="preserve"> </w:t>
      </w:r>
      <w:proofErr w:type="spellStart"/>
      <w:r w:rsidRPr="0094545B">
        <w:rPr>
          <w:rFonts w:ascii="Verdana" w:hAnsi="Verdana"/>
          <w:sz w:val="18"/>
          <w:szCs w:val="18"/>
        </w:rPr>
        <w:t>venite</w:t>
      </w:r>
      <w:proofErr w:type="spellEnd"/>
      <w:r w:rsidRPr="0094545B">
        <w:rPr>
          <w:rFonts w:ascii="Verdana" w:hAnsi="Verdana"/>
          <w:sz w:val="18"/>
          <w:szCs w:val="18"/>
        </w:rPr>
        <w:t xml:space="preserve"> </w:t>
      </w:r>
      <w:proofErr w:type="spellStart"/>
      <w:r w:rsidRPr="0094545B">
        <w:rPr>
          <w:rFonts w:ascii="Verdana" w:hAnsi="Verdana"/>
          <w:sz w:val="18"/>
          <w:szCs w:val="18"/>
        </w:rPr>
        <w:t>în</w:t>
      </w:r>
      <w:proofErr w:type="spellEnd"/>
      <w:r w:rsidRPr="0094545B">
        <w:rPr>
          <w:rFonts w:ascii="Verdana" w:hAnsi="Verdana"/>
          <w:sz w:val="18"/>
          <w:szCs w:val="18"/>
        </w:rPr>
        <w:t xml:space="preserve"> </w:t>
      </w:r>
      <w:proofErr w:type="spellStart"/>
      <w:r w:rsidRPr="0094545B">
        <w:rPr>
          <w:rFonts w:ascii="Verdana" w:hAnsi="Verdana"/>
          <w:sz w:val="18"/>
          <w:szCs w:val="18"/>
        </w:rPr>
        <w:t>domeniile</w:t>
      </w:r>
      <w:proofErr w:type="spellEnd"/>
      <w:r w:rsidRPr="0094545B">
        <w:rPr>
          <w:rFonts w:ascii="Verdana" w:hAnsi="Verdana"/>
          <w:sz w:val="18"/>
          <w:szCs w:val="18"/>
        </w:rPr>
        <w:t xml:space="preserve"> </w:t>
      </w:r>
      <w:proofErr w:type="spellStart"/>
      <w:r w:rsidRPr="0094545B">
        <w:rPr>
          <w:rFonts w:ascii="Verdana" w:hAnsi="Verdana"/>
          <w:sz w:val="18"/>
          <w:szCs w:val="18"/>
        </w:rPr>
        <w:t>economie</w:t>
      </w:r>
      <w:proofErr w:type="spellEnd"/>
      <w:r w:rsidRPr="0094545B">
        <w:rPr>
          <w:rFonts w:ascii="Verdana" w:hAnsi="Verdana"/>
          <w:sz w:val="18"/>
          <w:szCs w:val="18"/>
        </w:rPr>
        <w:t xml:space="preserve">, </w:t>
      </w:r>
      <w:proofErr w:type="spellStart"/>
      <w:r w:rsidRPr="0094545B">
        <w:rPr>
          <w:rFonts w:ascii="Verdana" w:hAnsi="Verdana"/>
          <w:sz w:val="18"/>
          <w:szCs w:val="18"/>
        </w:rPr>
        <w:t>sănătate</w:t>
      </w:r>
      <w:proofErr w:type="spellEnd"/>
      <w:r w:rsidRPr="0094545B">
        <w:rPr>
          <w:rFonts w:ascii="Verdana" w:hAnsi="Verdana"/>
          <w:sz w:val="18"/>
          <w:szCs w:val="18"/>
        </w:rPr>
        <w:t xml:space="preserve">, </w:t>
      </w:r>
      <w:proofErr w:type="spellStart"/>
      <w:r w:rsidRPr="0094545B">
        <w:rPr>
          <w:rFonts w:ascii="Verdana" w:hAnsi="Verdana"/>
          <w:sz w:val="18"/>
          <w:szCs w:val="18"/>
        </w:rPr>
        <w:t>muncă</w:t>
      </w:r>
      <w:proofErr w:type="spellEnd"/>
      <w:r w:rsidRPr="0094545B">
        <w:rPr>
          <w:rFonts w:ascii="Verdana" w:hAnsi="Verdana"/>
          <w:sz w:val="18"/>
          <w:szCs w:val="18"/>
        </w:rPr>
        <w:t xml:space="preserve"> </w:t>
      </w:r>
      <w:proofErr w:type="spellStart"/>
      <w:r w:rsidRPr="0094545B">
        <w:rPr>
          <w:rFonts w:ascii="Verdana" w:hAnsi="Verdana"/>
          <w:sz w:val="18"/>
          <w:szCs w:val="18"/>
        </w:rPr>
        <w:t>și</w:t>
      </w:r>
      <w:proofErr w:type="spellEnd"/>
      <w:r w:rsidRPr="0094545B">
        <w:rPr>
          <w:rFonts w:ascii="Verdana" w:hAnsi="Verdana"/>
          <w:sz w:val="18"/>
          <w:szCs w:val="18"/>
        </w:rPr>
        <w:t xml:space="preserve"> </w:t>
      </w:r>
      <w:proofErr w:type="spellStart"/>
      <w:r w:rsidRPr="0094545B">
        <w:rPr>
          <w:rFonts w:ascii="Verdana" w:hAnsi="Verdana"/>
          <w:sz w:val="18"/>
          <w:szCs w:val="18"/>
        </w:rPr>
        <w:t>protecție</w:t>
      </w:r>
      <w:proofErr w:type="spellEnd"/>
      <w:r w:rsidRPr="0094545B">
        <w:rPr>
          <w:rFonts w:ascii="Verdana" w:hAnsi="Verdana"/>
          <w:sz w:val="18"/>
          <w:szCs w:val="18"/>
        </w:rPr>
        <w:t xml:space="preserve"> </w:t>
      </w:r>
      <w:proofErr w:type="spellStart"/>
      <w:r w:rsidRPr="0094545B">
        <w:rPr>
          <w:rFonts w:ascii="Verdana" w:hAnsi="Verdana"/>
          <w:sz w:val="18"/>
          <w:szCs w:val="18"/>
        </w:rPr>
        <w:t>socială</w:t>
      </w:r>
      <w:proofErr w:type="spellEnd"/>
      <w:r w:rsidRPr="0094545B">
        <w:rPr>
          <w:rFonts w:ascii="Verdana" w:hAnsi="Verdana"/>
          <w:sz w:val="18"/>
          <w:szCs w:val="18"/>
        </w:rPr>
        <w:t xml:space="preserve">, </w:t>
      </w:r>
      <w:proofErr w:type="spellStart"/>
      <w:r w:rsidRPr="0094545B">
        <w:rPr>
          <w:rFonts w:ascii="Verdana" w:hAnsi="Verdana"/>
          <w:sz w:val="18"/>
          <w:szCs w:val="18"/>
        </w:rPr>
        <w:t>transporturi</w:t>
      </w:r>
      <w:proofErr w:type="spellEnd"/>
      <w:r w:rsidRPr="0094545B">
        <w:rPr>
          <w:rFonts w:ascii="Verdana" w:hAnsi="Verdana"/>
          <w:sz w:val="18"/>
          <w:szCs w:val="18"/>
        </w:rPr>
        <w:t xml:space="preserve"> </w:t>
      </w:r>
      <w:proofErr w:type="spellStart"/>
      <w:r w:rsidRPr="0094545B">
        <w:rPr>
          <w:rFonts w:ascii="Verdana" w:hAnsi="Verdana"/>
          <w:sz w:val="18"/>
          <w:szCs w:val="18"/>
        </w:rPr>
        <w:t>și</w:t>
      </w:r>
      <w:proofErr w:type="spellEnd"/>
      <w:r w:rsidRPr="0094545B">
        <w:rPr>
          <w:rFonts w:ascii="Verdana" w:hAnsi="Verdana"/>
          <w:sz w:val="18"/>
          <w:szCs w:val="18"/>
        </w:rPr>
        <w:t xml:space="preserve"> </w:t>
      </w:r>
      <w:proofErr w:type="spellStart"/>
      <w:r w:rsidRPr="0094545B">
        <w:rPr>
          <w:rFonts w:ascii="Verdana" w:hAnsi="Verdana"/>
          <w:sz w:val="18"/>
          <w:szCs w:val="18"/>
        </w:rPr>
        <w:t>infrastructură</w:t>
      </w:r>
      <w:proofErr w:type="spellEnd"/>
      <w:r w:rsidRPr="0094545B">
        <w:rPr>
          <w:rFonts w:ascii="Verdana" w:hAnsi="Verdana"/>
          <w:sz w:val="18"/>
          <w:szCs w:val="18"/>
        </w:rPr>
        <w:t xml:space="preserve">, </w:t>
      </w:r>
      <w:proofErr w:type="spellStart"/>
      <w:r w:rsidRPr="0094545B">
        <w:rPr>
          <w:rFonts w:ascii="Verdana" w:hAnsi="Verdana"/>
          <w:sz w:val="18"/>
          <w:szCs w:val="18"/>
        </w:rPr>
        <w:t>educație</w:t>
      </w:r>
      <w:proofErr w:type="spellEnd"/>
      <w:r w:rsidRPr="0094545B">
        <w:rPr>
          <w:rFonts w:ascii="Verdana" w:hAnsi="Verdana"/>
          <w:sz w:val="18"/>
          <w:szCs w:val="18"/>
        </w:rPr>
        <w:t xml:space="preserve"> </w:t>
      </w:r>
      <w:proofErr w:type="spellStart"/>
      <w:r w:rsidRPr="0094545B">
        <w:rPr>
          <w:rFonts w:ascii="Verdana" w:hAnsi="Verdana"/>
          <w:sz w:val="18"/>
          <w:szCs w:val="18"/>
        </w:rPr>
        <w:t>și</w:t>
      </w:r>
      <w:proofErr w:type="spellEnd"/>
      <w:r w:rsidRPr="0094545B">
        <w:rPr>
          <w:rFonts w:ascii="Verdana" w:hAnsi="Verdana"/>
          <w:sz w:val="18"/>
          <w:szCs w:val="18"/>
        </w:rPr>
        <w:t xml:space="preserve"> </w:t>
      </w:r>
      <w:proofErr w:type="spellStart"/>
      <w:r w:rsidRPr="0094545B">
        <w:rPr>
          <w:rFonts w:ascii="Verdana" w:hAnsi="Verdana"/>
          <w:sz w:val="18"/>
          <w:szCs w:val="18"/>
        </w:rPr>
        <w:t>cercetare</w:t>
      </w:r>
      <w:proofErr w:type="spellEnd"/>
      <w:r w:rsidRPr="0094545B">
        <w:rPr>
          <w:rFonts w:ascii="Verdana" w:hAnsi="Verdana"/>
          <w:sz w:val="18"/>
          <w:szCs w:val="18"/>
        </w:rPr>
        <w:t xml:space="preserve">, </w:t>
      </w:r>
      <w:proofErr w:type="spellStart"/>
      <w:r w:rsidRPr="0094545B">
        <w:rPr>
          <w:rFonts w:ascii="Verdana" w:hAnsi="Verdana"/>
          <w:sz w:val="18"/>
          <w:szCs w:val="18"/>
        </w:rPr>
        <w:t>tineret</w:t>
      </w:r>
      <w:proofErr w:type="spellEnd"/>
      <w:r w:rsidRPr="0094545B">
        <w:rPr>
          <w:rFonts w:ascii="Verdana" w:hAnsi="Verdana"/>
          <w:sz w:val="18"/>
          <w:szCs w:val="18"/>
        </w:rPr>
        <w:t xml:space="preserve"> </w:t>
      </w:r>
      <w:proofErr w:type="spellStart"/>
      <w:r w:rsidRPr="0094545B">
        <w:rPr>
          <w:rFonts w:ascii="Verdana" w:hAnsi="Verdana"/>
          <w:sz w:val="18"/>
          <w:szCs w:val="18"/>
        </w:rPr>
        <w:t>și</w:t>
      </w:r>
      <w:proofErr w:type="spellEnd"/>
      <w:r w:rsidRPr="0094545B">
        <w:rPr>
          <w:rFonts w:ascii="Verdana" w:hAnsi="Verdana"/>
          <w:sz w:val="18"/>
          <w:szCs w:val="18"/>
        </w:rPr>
        <w:t xml:space="preserve"> sport, </w:t>
      </w:r>
      <w:proofErr w:type="spellStart"/>
      <w:r w:rsidRPr="0094545B">
        <w:rPr>
          <w:rFonts w:ascii="Verdana" w:hAnsi="Verdana"/>
          <w:sz w:val="18"/>
          <w:szCs w:val="18"/>
        </w:rPr>
        <w:t>respectiv</w:t>
      </w:r>
      <w:proofErr w:type="spellEnd"/>
      <w:r w:rsidRPr="0094545B">
        <w:rPr>
          <w:rFonts w:ascii="Verdana" w:hAnsi="Verdana"/>
          <w:sz w:val="18"/>
          <w:szCs w:val="18"/>
        </w:rPr>
        <w:t xml:space="preserve">, </w:t>
      </w:r>
      <w:proofErr w:type="spellStart"/>
      <w:r w:rsidRPr="0094545B">
        <w:rPr>
          <w:rFonts w:ascii="Verdana" w:hAnsi="Verdana"/>
          <w:sz w:val="18"/>
          <w:szCs w:val="18"/>
        </w:rPr>
        <w:t>cultură</w:t>
      </w:r>
      <w:proofErr w:type="spellEnd"/>
      <w:r w:rsidRPr="0094545B">
        <w:rPr>
          <w:rFonts w:ascii="Verdana" w:hAnsi="Verdana"/>
          <w:sz w:val="18"/>
          <w:szCs w:val="18"/>
        </w:rPr>
        <w:t>.</w:t>
      </w:r>
    </w:p>
    <w:p w14:paraId="32E9208B" w14:textId="77777777" w:rsidR="0094545B" w:rsidRPr="0094545B" w:rsidRDefault="0094545B" w:rsidP="0094545B">
      <w:pPr>
        <w:pStyle w:val="NormalWeb"/>
        <w:jc w:val="both"/>
        <w:textAlignment w:val="baseline"/>
        <w:rPr>
          <w:rFonts w:ascii="Verdana" w:hAnsi="Verdana"/>
          <w:sz w:val="18"/>
          <w:szCs w:val="18"/>
        </w:rPr>
      </w:pPr>
      <w:proofErr w:type="gramStart"/>
      <w:r w:rsidRPr="0094545B">
        <w:rPr>
          <w:rFonts w:ascii="Verdana" w:hAnsi="Verdana"/>
          <w:sz w:val="18"/>
          <w:szCs w:val="18"/>
        </w:rPr>
        <w:t>”Campania</w:t>
      </w:r>
      <w:proofErr w:type="gramEnd"/>
      <w:r w:rsidRPr="0094545B">
        <w:rPr>
          <w:rFonts w:ascii="Verdana" w:hAnsi="Verdana"/>
          <w:sz w:val="18"/>
          <w:szCs w:val="18"/>
        </w:rPr>
        <w:t xml:space="preserve"> de </w:t>
      </w:r>
      <w:proofErr w:type="spellStart"/>
      <w:r w:rsidRPr="0094545B">
        <w:rPr>
          <w:rFonts w:ascii="Verdana" w:hAnsi="Verdana"/>
          <w:sz w:val="18"/>
          <w:szCs w:val="18"/>
        </w:rPr>
        <w:t>vaccinare</w:t>
      </w:r>
      <w:proofErr w:type="spellEnd"/>
      <w:r w:rsidRPr="0094545B">
        <w:rPr>
          <w:rFonts w:ascii="Verdana" w:hAnsi="Verdana"/>
          <w:sz w:val="18"/>
          <w:szCs w:val="18"/>
        </w:rPr>
        <w:t xml:space="preserve"> merge bine </w:t>
      </w:r>
      <w:proofErr w:type="spellStart"/>
      <w:r w:rsidRPr="0094545B">
        <w:rPr>
          <w:rFonts w:ascii="Verdana" w:hAnsi="Verdana"/>
          <w:sz w:val="18"/>
          <w:szCs w:val="18"/>
        </w:rPr>
        <w:t>în</w:t>
      </w:r>
      <w:proofErr w:type="spellEnd"/>
      <w:r w:rsidRPr="0094545B">
        <w:rPr>
          <w:rFonts w:ascii="Verdana" w:hAnsi="Verdana"/>
          <w:sz w:val="18"/>
          <w:szCs w:val="18"/>
        </w:rPr>
        <w:t xml:space="preserve"> </w:t>
      </w:r>
      <w:proofErr w:type="spellStart"/>
      <w:r w:rsidRPr="0094545B">
        <w:rPr>
          <w:rFonts w:ascii="Verdana" w:hAnsi="Verdana"/>
          <w:sz w:val="18"/>
          <w:szCs w:val="18"/>
        </w:rPr>
        <w:t>acest</w:t>
      </w:r>
      <w:proofErr w:type="spellEnd"/>
      <w:r w:rsidRPr="0094545B">
        <w:rPr>
          <w:rFonts w:ascii="Verdana" w:hAnsi="Verdana"/>
          <w:sz w:val="18"/>
          <w:szCs w:val="18"/>
        </w:rPr>
        <w:t xml:space="preserve"> moment, </w:t>
      </w:r>
      <w:proofErr w:type="spellStart"/>
      <w:r w:rsidRPr="0094545B">
        <w:rPr>
          <w:rFonts w:ascii="Verdana" w:hAnsi="Verdana"/>
          <w:sz w:val="18"/>
          <w:szCs w:val="18"/>
        </w:rPr>
        <w:t>există</w:t>
      </w:r>
      <w:proofErr w:type="spellEnd"/>
      <w:r w:rsidRPr="0094545B">
        <w:rPr>
          <w:rFonts w:ascii="Verdana" w:hAnsi="Verdana"/>
          <w:sz w:val="18"/>
          <w:szCs w:val="18"/>
        </w:rPr>
        <w:t xml:space="preserve"> </w:t>
      </w:r>
      <w:proofErr w:type="spellStart"/>
      <w:r w:rsidRPr="0094545B">
        <w:rPr>
          <w:rFonts w:ascii="Verdana" w:hAnsi="Verdana"/>
          <w:sz w:val="18"/>
          <w:szCs w:val="18"/>
        </w:rPr>
        <w:t>suficiente</w:t>
      </w:r>
      <w:proofErr w:type="spellEnd"/>
      <w:r w:rsidRPr="0094545B">
        <w:rPr>
          <w:rFonts w:ascii="Verdana" w:hAnsi="Verdana"/>
          <w:sz w:val="18"/>
          <w:szCs w:val="18"/>
        </w:rPr>
        <w:t xml:space="preserve"> doze de </w:t>
      </w:r>
      <w:proofErr w:type="spellStart"/>
      <w:r w:rsidRPr="0094545B">
        <w:rPr>
          <w:rFonts w:ascii="Verdana" w:hAnsi="Verdana"/>
          <w:sz w:val="18"/>
          <w:szCs w:val="18"/>
        </w:rPr>
        <w:t>vaccin</w:t>
      </w:r>
      <w:proofErr w:type="spellEnd"/>
      <w:r w:rsidRPr="0094545B">
        <w:rPr>
          <w:rFonts w:ascii="Verdana" w:hAnsi="Verdana"/>
          <w:sz w:val="18"/>
          <w:szCs w:val="18"/>
        </w:rPr>
        <w:t xml:space="preserve"> </w:t>
      </w:r>
      <w:proofErr w:type="spellStart"/>
      <w:r w:rsidRPr="0094545B">
        <w:rPr>
          <w:rFonts w:ascii="Verdana" w:hAnsi="Verdana"/>
          <w:sz w:val="18"/>
          <w:szCs w:val="18"/>
        </w:rPr>
        <w:t>pentru</w:t>
      </w:r>
      <w:proofErr w:type="spellEnd"/>
      <w:r w:rsidRPr="0094545B">
        <w:rPr>
          <w:rFonts w:ascii="Verdana" w:hAnsi="Verdana"/>
          <w:sz w:val="18"/>
          <w:szCs w:val="18"/>
        </w:rPr>
        <w:t xml:space="preserve"> a </w:t>
      </w:r>
      <w:proofErr w:type="spellStart"/>
      <w:r w:rsidRPr="0094545B">
        <w:rPr>
          <w:rFonts w:ascii="Verdana" w:hAnsi="Verdana"/>
          <w:sz w:val="18"/>
          <w:szCs w:val="18"/>
        </w:rPr>
        <w:t>ne</w:t>
      </w:r>
      <w:proofErr w:type="spellEnd"/>
      <w:r w:rsidRPr="0094545B">
        <w:rPr>
          <w:rFonts w:ascii="Verdana" w:hAnsi="Verdana"/>
          <w:sz w:val="18"/>
          <w:szCs w:val="18"/>
        </w:rPr>
        <w:t xml:space="preserve"> </w:t>
      </w:r>
      <w:proofErr w:type="spellStart"/>
      <w:r w:rsidRPr="0094545B">
        <w:rPr>
          <w:rFonts w:ascii="Verdana" w:hAnsi="Verdana"/>
          <w:sz w:val="18"/>
          <w:szCs w:val="18"/>
        </w:rPr>
        <w:t>atinge</w:t>
      </w:r>
      <w:proofErr w:type="spellEnd"/>
      <w:r w:rsidRPr="0094545B">
        <w:rPr>
          <w:rFonts w:ascii="Verdana" w:hAnsi="Verdana"/>
          <w:sz w:val="18"/>
          <w:szCs w:val="18"/>
        </w:rPr>
        <w:t xml:space="preserve"> </w:t>
      </w:r>
      <w:proofErr w:type="spellStart"/>
      <w:r w:rsidRPr="0094545B">
        <w:rPr>
          <w:rFonts w:ascii="Verdana" w:hAnsi="Verdana"/>
          <w:sz w:val="18"/>
          <w:szCs w:val="18"/>
        </w:rPr>
        <w:t>ținta</w:t>
      </w:r>
      <w:proofErr w:type="spellEnd"/>
      <w:r w:rsidRPr="0094545B">
        <w:rPr>
          <w:rFonts w:ascii="Verdana" w:hAnsi="Verdana"/>
          <w:sz w:val="18"/>
          <w:szCs w:val="18"/>
        </w:rPr>
        <w:t xml:space="preserve"> de 5 </w:t>
      </w:r>
      <w:proofErr w:type="spellStart"/>
      <w:r w:rsidRPr="0094545B">
        <w:rPr>
          <w:rFonts w:ascii="Verdana" w:hAnsi="Verdana"/>
          <w:sz w:val="18"/>
          <w:szCs w:val="18"/>
        </w:rPr>
        <w:t>milioane</w:t>
      </w:r>
      <w:proofErr w:type="spellEnd"/>
      <w:r w:rsidRPr="0094545B">
        <w:rPr>
          <w:rFonts w:ascii="Verdana" w:hAnsi="Verdana"/>
          <w:sz w:val="18"/>
          <w:szCs w:val="18"/>
        </w:rPr>
        <w:t xml:space="preserve"> de </w:t>
      </w:r>
      <w:proofErr w:type="spellStart"/>
      <w:r w:rsidRPr="0094545B">
        <w:rPr>
          <w:rFonts w:ascii="Verdana" w:hAnsi="Verdana"/>
          <w:sz w:val="18"/>
          <w:szCs w:val="18"/>
        </w:rPr>
        <w:t>persoane</w:t>
      </w:r>
      <w:proofErr w:type="spellEnd"/>
      <w:r w:rsidRPr="0094545B">
        <w:rPr>
          <w:rFonts w:ascii="Verdana" w:hAnsi="Verdana"/>
          <w:sz w:val="18"/>
          <w:szCs w:val="18"/>
        </w:rPr>
        <w:t xml:space="preserve"> vaccinate </w:t>
      </w:r>
      <w:proofErr w:type="spellStart"/>
      <w:r w:rsidRPr="0094545B">
        <w:rPr>
          <w:rFonts w:ascii="Verdana" w:hAnsi="Verdana"/>
          <w:sz w:val="18"/>
          <w:szCs w:val="18"/>
        </w:rPr>
        <w:t>până</w:t>
      </w:r>
      <w:proofErr w:type="spellEnd"/>
      <w:r w:rsidRPr="0094545B">
        <w:rPr>
          <w:rFonts w:ascii="Verdana" w:hAnsi="Verdana"/>
          <w:sz w:val="18"/>
          <w:szCs w:val="18"/>
        </w:rPr>
        <w:t xml:space="preserve"> </w:t>
      </w:r>
      <w:proofErr w:type="spellStart"/>
      <w:r w:rsidRPr="0094545B">
        <w:rPr>
          <w:rFonts w:ascii="Verdana" w:hAnsi="Verdana"/>
          <w:sz w:val="18"/>
          <w:szCs w:val="18"/>
        </w:rPr>
        <w:t>în</w:t>
      </w:r>
      <w:proofErr w:type="spellEnd"/>
      <w:r w:rsidRPr="0094545B">
        <w:rPr>
          <w:rFonts w:ascii="Verdana" w:hAnsi="Verdana"/>
          <w:sz w:val="18"/>
          <w:szCs w:val="18"/>
        </w:rPr>
        <w:t xml:space="preserve"> </w:t>
      </w:r>
      <w:proofErr w:type="spellStart"/>
      <w:r w:rsidRPr="0094545B">
        <w:rPr>
          <w:rFonts w:ascii="Verdana" w:hAnsi="Verdana"/>
          <w:sz w:val="18"/>
          <w:szCs w:val="18"/>
        </w:rPr>
        <w:t>iunie</w:t>
      </w:r>
      <w:proofErr w:type="spellEnd"/>
      <w:r w:rsidRPr="0094545B">
        <w:rPr>
          <w:rFonts w:ascii="Verdana" w:hAnsi="Verdana"/>
          <w:sz w:val="18"/>
          <w:szCs w:val="18"/>
        </w:rPr>
        <w:t xml:space="preserve">, </w:t>
      </w:r>
      <w:proofErr w:type="spellStart"/>
      <w:r w:rsidRPr="0094545B">
        <w:rPr>
          <w:rFonts w:ascii="Verdana" w:hAnsi="Verdana"/>
          <w:sz w:val="18"/>
          <w:szCs w:val="18"/>
        </w:rPr>
        <w:t>astfel</w:t>
      </w:r>
      <w:proofErr w:type="spellEnd"/>
      <w:r w:rsidRPr="0094545B">
        <w:rPr>
          <w:rFonts w:ascii="Verdana" w:hAnsi="Verdana"/>
          <w:sz w:val="18"/>
          <w:szCs w:val="18"/>
        </w:rPr>
        <w:t xml:space="preserve"> </w:t>
      </w:r>
      <w:proofErr w:type="spellStart"/>
      <w:r w:rsidRPr="0094545B">
        <w:rPr>
          <w:rFonts w:ascii="Verdana" w:hAnsi="Verdana"/>
          <w:sz w:val="18"/>
          <w:szCs w:val="18"/>
        </w:rPr>
        <w:t>încât</w:t>
      </w:r>
      <w:proofErr w:type="spellEnd"/>
      <w:r w:rsidRPr="0094545B">
        <w:rPr>
          <w:rFonts w:ascii="Verdana" w:hAnsi="Verdana"/>
          <w:sz w:val="18"/>
          <w:szCs w:val="18"/>
        </w:rPr>
        <w:t xml:space="preserve"> rata de </w:t>
      </w:r>
      <w:proofErr w:type="spellStart"/>
      <w:r w:rsidRPr="0094545B">
        <w:rPr>
          <w:rFonts w:ascii="Verdana" w:hAnsi="Verdana"/>
          <w:sz w:val="18"/>
          <w:szCs w:val="18"/>
        </w:rPr>
        <w:t>imunizare</w:t>
      </w:r>
      <w:proofErr w:type="spellEnd"/>
      <w:r w:rsidRPr="0094545B">
        <w:rPr>
          <w:rFonts w:ascii="Verdana" w:hAnsi="Verdana"/>
          <w:sz w:val="18"/>
          <w:szCs w:val="18"/>
        </w:rPr>
        <w:t xml:space="preserve"> </w:t>
      </w:r>
      <w:proofErr w:type="spellStart"/>
      <w:r w:rsidRPr="0094545B">
        <w:rPr>
          <w:rFonts w:ascii="Verdana" w:hAnsi="Verdana"/>
          <w:sz w:val="18"/>
          <w:szCs w:val="18"/>
        </w:rPr>
        <w:t>să</w:t>
      </w:r>
      <w:proofErr w:type="spellEnd"/>
      <w:r w:rsidRPr="0094545B">
        <w:rPr>
          <w:rFonts w:ascii="Verdana" w:hAnsi="Verdana"/>
          <w:sz w:val="18"/>
          <w:szCs w:val="18"/>
        </w:rPr>
        <w:t xml:space="preserve"> ne </w:t>
      </w:r>
      <w:proofErr w:type="spellStart"/>
      <w:r w:rsidRPr="0094545B">
        <w:rPr>
          <w:rFonts w:ascii="Verdana" w:hAnsi="Verdana"/>
          <w:sz w:val="18"/>
          <w:szCs w:val="18"/>
        </w:rPr>
        <w:t>permită</w:t>
      </w:r>
      <w:proofErr w:type="spellEnd"/>
      <w:r w:rsidRPr="0094545B">
        <w:rPr>
          <w:rFonts w:ascii="Verdana" w:hAnsi="Verdana"/>
          <w:sz w:val="18"/>
          <w:szCs w:val="18"/>
        </w:rPr>
        <w:t xml:space="preserve"> </w:t>
      </w:r>
      <w:proofErr w:type="spellStart"/>
      <w:r w:rsidRPr="0094545B">
        <w:rPr>
          <w:rFonts w:ascii="Verdana" w:hAnsi="Verdana"/>
          <w:sz w:val="18"/>
          <w:szCs w:val="18"/>
        </w:rPr>
        <w:t>revenirea</w:t>
      </w:r>
      <w:proofErr w:type="spellEnd"/>
      <w:r w:rsidRPr="0094545B">
        <w:rPr>
          <w:rFonts w:ascii="Verdana" w:hAnsi="Verdana"/>
          <w:sz w:val="18"/>
          <w:szCs w:val="18"/>
        </w:rPr>
        <w:t xml:space="preserve"> </w:t>
      </w:r>
      <w:proofErr w:type="spellStart"/>
      <w:r w:rsidRPr="0094545B">
        <w:rPr>
          <w:rFonts w:ascii="Verdana" w:hAnsi="Verdana"/>
          <w:sz w:val="18"/>
          <w:szCs w:val="18"/>
        </w:rPr>
        <w:t>treptată</w:t>
      </w:r>
      <w:proofErr w:type="spellEnd"/>
      <w:r w:rsidRPr="0094545B">
        <w:rPr>
          <w:rFonts w:ascii="Verdana" w:hAnsi="Verdana"/>
          <w:sz w:val="18"/>
          <w:szCs w:val="18"/>
        </w:rPr>
        <w:t xml:space="preserve"> la </w:t>
      </w:r>
      <w:proofErr w:type="spellStart"/>
      <w:r w:rsidRPr="0094545B">
        <w:rPr>
          <w:rFonts w:ascii="Verdana" w:hAnsi="Verdana"/>
          <w:sz w:val="18"/>
          <w:szCs w:val="18"/>
        </w:rPr>
        <w:t>normalitate</w:t>
      </w:r>
      <w:proofErr w:type="spellEnd"/>
      <w:r w:rsidRPr="0094545B">
        <w:rPr>
          <w:rFonts w:ascii="Verdana" w:hAnsi="Verdana"/>
          <w:sz w:val="18"/>
          <w:szCs w:val="18"/>
        </w:rPr>
        <w:t xml:space="preserve">”, a </w:t>
      </w:r>
      <w:proofErr w:type="spellStart"/>
      <w:r w:rsidRPr="0094545B">
        <w:rPr>
          <w:rFonts w:ascii="Verdana" w:hAnsi="Verdana"/>
          <w:sz w:val="18"/>
          <w:szCs w:val="18"/>
        </w:rPr>
        <w:t>declarat</w:t>
      </w:r>
      <w:proofErr w:type="spellEnd"/>
      <w:r w:rsidRPr="0094545B">
        <w:rPr>
          <w:rFonts w:ascii="Verdana" w:hAnsi="Verdana"/>
          <w:sz w:val="18"/>
          <w:szCs w:val="18"/>
        </w:rPr>
        <w:t xml:space="preserve"> </w:t>
      </w:r>
      <w:proofErr w:type="spellStart"/>
      <w:r w:rsidRPr="0094545B">
        <w:rPr>
          <w:rFonts w:ascii="Verdana" w:hAnsi="Verdana"/>
          <w:sz w:val="18"/>
          <w:szCs w:val="18"/>
        </w:rPr>
        <w:t>Secretarul</w:t>
      </w:r>
      <w:proofErr w:type="spellEnd"/>
      <w:r w:rsidRPr="0094545B">
        <w:rPr>
          <w:rFonts w:ascii="Verdana" w:hAnsi="Verdana"/>
          <w:sz w:val="18"/>
          <w:szCs w:val="18"/>
        </w:rPr>
        <w:t xml:space="preserve"> General al </w:t>
      </w:r>
      <w:proofErr w:type="spellStart"/>
      <w:r w:rsidRPr="0094545B">
        <w:rPr>
          <w:rFonts w:ascii="Verdana" w:hAnsi="Verdana"/>
          <w:sz w:val="18"/>
          <w:szCs w:val="18"/>
        </w:rPr>
        <w:t>Guvernului</w:t>
      </w:r>
      <w:proofErr w:type="spellEnd"/>
      <w:r w:rsidRPr="0094545B">
        <w:rPr>
          <w:rFonts w:ascii="Verdana" w:hAnsi="Verdana"/>
          <w:sz w:val="18"/>
          <w:szCs w:val="18"/>
        </w:rPr>
        <w:t xml:space="preserve">, </w:t>
      </w:r>
      <w:proofErr w:type="spellStart"/>
      <w:r w:rsidRPr="0094545B">
        <w:rPr>
          <w:rFonts w:ascii="Verdana" w:hAnsi="Verdana"/>
          <w:sz w:val="18"/>
          <w:szCs w:val="18"/>
        </w:rPr>
        <w:t>Tiberiu</w:t>
      </w:r>
      <w:proofErr w:type="spellEnd"/>
      <w:r w:rsidRPr="0094545B">
        <w:rPr>
          <w:rFonts w:ascii="Verdana" w:hAnsi="Verdana"/>
          <w:sz w:val="18"/>
          <w:szCs w:val="18"/>
        </w:rPr>
        <w:t xml:space="preserve"> </w:t>
      </w:r>
      <w:proofErr w:type="spellStart"/>
      <w:r w:rsidRPr="0094545B">
        <w:rPr>
          <w:rFonts w:ascii="Verdana" w:hAnsi="Verdana"/>
          <w:sz w:val="18"/>
          <w:szCs w:val="18"/>
        </w:rPr>
        <w:t>Horațiu</w:t>
      </w:r>
      <w:proofErr w:type="spellEnd"/>
      <w:r w:rsidRPr="0094545B">
        <w:rPr>
          <w:rFonts w:ascii="Verdana" w:hAnsi="Verdana"/>
          <w:sz w:val="18"/>
          <w:szCs w:val="18"/>
        </w:rPr>
        <w:t xml:space="preserve"> </w:t>
      </w:r>
      <w:proofErr w:type="spellStart"/>
      <w:r w:rsidRPr="0094545B">
        <w:rPr>
          <w:rFonts w:ascii="Verdana" w:hAnsi="Verdana"/>
          <w:sz w:val="18"/>
          <w:szCs w:val="18"/>
        </w:rPr>
        <w:t>Gorun</w:t>
      </w:r>
      <w:proofErr w:type="spellEnd"/>
      <w:r w:rsidRPr="0094545B">
        <w:rPr>
          <w:rFonts w:ascii="Verdana" w:hAnsi="Verdana"/>
          <w:sz w:val="18"/>
          <w:szCs w:val="18"/>
        </w:rPr>
        <w:t xml:space="preserve">, care a </w:t>
      </w:r>
      <w:proofErr w:type="spellStart"/>
      <w:r w:rsidRPr="0094545B">
        <w:rPr>
          <w:rFonts w:ascii="Verdana" w:hAnsi="Verdana"/>
          <w:sz w:val="18"/>
          <w:szCs w:val="18"/>
        </w:rPr>
        <w:t>prezidat</w:t>
      </w:r>
      <w:proofErr w:type="spellEnd"/>
      <w:r w:rsidRPr="0094545B">
        <w:rPr>
          <w:rFonts w:ascii="Verdana" w:hAnsi="Verdana"/>
          <w:sz w:val="18"/>
          <w:szCs w:val="18"/>
        </w:rPr>
        <w:t xml:space="preserve"> </w:t>
      </w:r>
      <w:proofErr w:type="spellStart"/>
      <w:r w:rsidRPr="0094545B">
        <w:rPr>
          <w:rFonts w:ascii="Verdana" w:hAnsi="Verdana"/>
          <w:sz w:val="18"/>
          <w:szCs w:val="18"/>
        </w:rPr>
        <w:t>reuniunea</w:t>
      </w:r>
      <w:proofErr w:type="spellEnd"/>
      <w:r w:rsidRPr="0094545B">
        <w:rPr>
          <w:rFonts w:ascii="Verdana" w:hAnsi="Verdana"/>
          <w:sz w:val="18"/>
          <w:szCs w:val="18"/>
        </w:rPr>
        <w:t xml:space="preserve"> de </w:t>
      </w:r>
      <w:proofErr w:type="spellStart"/>
      <w:r w:rsidRPr="0094545B">
        <w:rPr>
          <w:rFonts w:ascii="Verdana" w:hAnsi="Verdana"/>
          <w:sz w:val="18"/>
          <w:szCs w:val="18"/>
        </w:rPr>
        <w:t>astăzi</w:t>
      </w:r>
      <w:proofErr w:type="spellEnd"/>
      <w:r w:rsidRPr="0094545B">
        <w:rPr>
          <w:rFonts w:ascii="Verdana" w:hAnsi="Verdana"/>
          <w:sz w:val="18"/>
          <w:szCs w:val="18"/>
        </w:rPr>
        <w:t xml:space="preserve"> a </w:t>
      </w:r>
      <w:proofErr w:type="spellStart"/>
      <w:r w:rsidRPr="0094545B">
        <w:rPr>
          <w:rFonts w:ascii="Verdana" w:hAnsi="Verdana"/>
          <w:sz w:val="18"/>
          <w:szCs w:val="18"/>
        </w:rPr>
        <w:t>Comitetului</w:t>
      </w:r>
      <w:proofErr w:type="spellEnd"/>
      <w:r w:rsidRPr="0094545B">
        <w:rPr>
          <w:rFonts w:ascii="Verdana" w:hAnsi="Verdana"/>
          <w:sz w:val="18"/>
          <w:szCs w:val="18"/>
        </w:rPr>
        <w:t xml:space="preserve"> </w:t>
      </w:r>
      <w:proofErr w:type="spellStart"/>
      <w:r w:rsidRPr="0094545B">
        <w:rPr>
          <w:rFonts w:ascii="Verdana" w:hAnsi="Verdana"/>
          <w:sz w:val="18"/>
          <w:szCs w:val="18"/>
        </w:rPr>
        <w:t>Interministerial</w:t>
      </w:r>
      <w:proofErr w:type="spellEnd"/>
      <w:r w:rsidRPr="0094545B">
        <w:rPr>
          <w:rFonts w:ascii="Verdana" w:hAnsi="Verdana"/>
          <w:sz w:val="18"/>
          <w:szCs w:val="18"/>
        </w:rPr>
        <w:t xml:space="preserve">, </w:t>
      </w:r>
      <w:proofErr w:type="spellStart"/>
      <w:r w:rsidRPr="0094545B">
        <w:rPr>
          <w:rFonts w:ascii="Verdana" w:hAnsi="Verdana"/>
          <w:sz w:val="18"/>
          <w:szCs w:val="18"/>
        </w:rPr>
        <w:t>în</w:t>
      </w:r>
      <w:proofErr w:type="spellEnd"/>
      <w:r w:rsidRPr="0094545B">
        <w:rPr>
          <w:rFonts w:ascii="Verdana" w:hAnsi="Verdana"/>
          <w:sz w:val="18"/>
          <w:szCs w:val="18"/>
        </w:rPr>
        <w:t xml:space="preserve"> </w:t>
      </w:r>
      <w:proofErr w:type="spellStart"/>
      <w:r w:rsidRPr="0094545B">
        <w:rPr>
          <w:rFonts w:ascii="Verdana" w:hAnsi="Verdana"/>
          <w:sz w:val="18"/>
          <w:szCs w:val="18"/>
        </w:rPr>
        <w:t>calitate</w:t>
      </w:r>
      <w:proofErr w:type="spellEnd"/>
      <w:r w:rsidRPr="0094545B">
        <w:rPr>
          <w:rFonts w:ascii="Verdana" w:hAnsi="Verdana"/>
          <w:sz w:val="18"/>
          <w:szCs w:val="18"/>
        </w:rPr>
        <w:t xml:space="preserve"> de </w:t>
      </w:r>
      <w:proofErr w:type="spellStart"/>
      <w:r w:rsidRPr="0094545B">
        <w:rPr>
          <w:rFonts w:ascii="Verdana" w:hAnsi="Verdana"/>
          <w:sz w:val="18"/>
          <w:szCs w:val="18"/>
        </w:rPr>
        <w:t>vicepreședinte</w:t>
      </w:r>
      <w:proofErr w:type="spellEnd"/>
      <w:r w:rsidRPr="0094545B">
        <w:rPr>
          <w:rFonts w:ascii="Verdana" w:hAnsi="Verdana"/>
          <w:sz w:val="18"/>
          <w:szCs w:val="18"/>
        </w:rPr>
        <w:t>.</w:t>
      </w:r>
    </w:p>
    <w:p w14:paraId="695BA75D" w14:textId="77777777" w:rsidR="0094545B" w:rsidRPr="0094545B" w:rsidRDefault="0094545B" w:rsidP="0094545B">
      <w:pPr>
        <w:pStyle w:val="NormalWeb"/>
        <w:jc w:val="both"/>
        <w:textAlignment w:val="baseline"/>
        <w:rPr>
          <w:rFonts w:ascii="Verdana" w:hAnsi="Verdana"/>
          <w:sz w:val="18"/>
          <w:szCs w:val="18"/>
        </w:rPr>
      </w:pPr>
      <w:proofErr w:type="gramStart"/>
      <w:r w:rsidRPr="0094545B">
        <w:rPr>
          <w:rFonts w:ascii="Verdana" w:hAnsi="Verdana"/>
          <w:sz w:val="18"/>
          <w:szCs w:val="18"/>
        </w:rPr>
        <w:t>”Este</w:t>
      </w:r>
      <w:proofErr w:type="gramEnd"/>
      <w:r w:rsidRPr="0094545B">
        <w:rPr>
          <w:rFonts w:ascii="Verdana" w:hAnsi="Verdana"/>
          <w:sz w:val="18"/>
          <w:szCs w:val="18"/>
        </w:rPr>
        <w:t xml:space="preserve"> </w:t>
      </w:r>
      <w:proofErr w:type="spellStart"/>
      <w:r w:rsidRPr="0094545B">
        <w:rPr>
          <w:rFonts w:ascii="Verdana" w:hAnsi="Verdana"/>
          <w:sz w:val="18"/>
          <w:szCs w:val="18"/>
        </w:rPr>
        <w:t>nevoie</w:t>
      </w:r>
      <w:proofErr w:type="spellEnd"/>
      <w:r w:rsidRPr="0094545B">
        <w:rPr>
          <w:rFonts w:ascii="Verdana" w:hAnsi="Verdana"/>
          <w:sz w:val="18"/>
          <w:szCs w:val="18"/>
        </w:rPr>
        <w:t xml:space="preserve"> </w:t>
      </w:r>
      <w:proofErr w:type="spellStart"/>
      <w:r w:rsidRPr="0094545B">
        <w:rPr>
          <w:rFonts w:ascii="Verdana" w:hAnsi="Verdana"/>
          <w:sz w:val="18"/>
          <w:szCs w:val="18"/>
        </w:rPr>
        <w:t>să</w:t>
      </w:r>
      <w:proofErr w:type="spellEnd"/>
      <w:r w:rsidRPr="0094545B">
        <w:rPr>
          <w:rFonts w:ascii="Verdana" w:hAnsi="Verdana"/>
          <w:sz w:val="18"/>
          <w:szCs w:val="18"/>
        </w:rPr>
        <w:t xml:space="preserve"> </w:t>
      </w:r>
      <w:proofErr w:type="spellStart"/>
      <w:r w:rsidRPr="0094545B">
        <w:rPr>
          <w:rFonts w:ascii="Verdana" w:hAnsi="Verdana"/>
          <w:sz w:val="18"/>
          <w:szCs w:val="18"/>
        </w:rPr>
        <w:t>venim</w:t>
      </w:r>
      <w:proofErr w:type="spellEnd"/>
      <w:r w:rsidRPr="0094545B">
        <w:rPr>
          <w:rFonts w:ascii="Verdana" w:hAnsi="Verdana"/>
          <w:sz w:val="18"/>
          <w:szCs w:val="18"/>
        </w:rPr>
        <w:t xml:space="preserve"> cu </w:t>
      </w:r>
      <w:proofErr w:type="spellStart"/>
      <w:r w:rsidRPr="0094545B">
        <w:rPr>
          <w:rFonts w:ascii="Verdana" w:hAnsi="Verdana"/>
          <w:sz w:val="18"/>
          <w:szCs w:val="18"/>
        </w:rPr>
        <w:t>propuneri</w:t>
      </w:r>
      <w:proofErr w:type="spellEnd"/>
      <w:r w:rsidRPr="0094545B">
        <w:rPr>
          <w:rFonts w:ascii="Verdana" w:hAnsi="Verdana"/>
          <w:sz w:val="18"/>
          <w:szCs w:val="18"/>
        </w:rPr>
        <w:t xml:space="preserve"> de </w:t>
      </w:r>
      <w:proofErr w:type="spellStart"/>
      <w:r w:rsidRPr="0094545B">
        <w:rPr>
          <w:rFonts w:ascii="Verdana" w:hAnsi="Verdana"/>
          <w:sz w:val="18"/>
          <w:szCs w:val="18"/>
        </w:rPr>
        <w:t>măsuri</w:t>
      </w:r>
      <w:proofErr w:type="spellEnd"/>
      <w:r w:rsidRPr="0094545B">
        <w:rPr>
          <w:rFonts w:ascii="Verdana" w:hAnsi="Verdana"/>
          <w:sz w:val="18"/>
          <w:szCs w:val="18"/>
        </w:rPr>
        <w:t xml:space="preserve"> concrete </w:t>
      </w:r>
      <w:proofErr w:type="spellStart"/>
      <w:r w:rsidRPr="0094545B">
        <w:rPr>
          <w:rFonts w:ascii="Verdana" w:hAnsi="Verdana"/>
          <w:sz w:val="18"/>
          <w:szCs w:val="18"/>
        </w:rPr>
        <w:t>într</w:t>
      </w:r>
      <w:proofErr w:type="spellEnd"/>
      <w:r w:rsidRPr="0094545B">
        <w:rPr>
          <w:rFonts w:ascii="Verdana" w:hAnsi="Verdana"/>
          <w:sz w:val="18"/>
          <w:szCs w:val="18"/>
        </w:rPr>
        <w:t xml:space="preserve">-un </w:t>
      </w:r>
      <w:proofErr w:type="spellStart"/>
      <w:r w:rsidRPr="0094545B">
        <w:rPr>
          <w:rFonts w:ascii="Verdana" w:hAnsi="Verdana"/>
          <w:sz w:val="18"/>
          <w:szCs w:val="18"/>
        </w:rPr>
        <w:t>timp</w:t>
      </w:r>
      <w:proofErr w:type="spellEnd"/>
      <w:r w:rsidRPr="0094545B">
        <w:rPr>
          <w:rFonts w:ascii="Verdana" w:hAnsi="Verdana"/>
          <w:sz w:val="18"/>
          <w:szCs w:val="18"/>
        </w:rPr>
        <w:t xml:space="preserve"> </w:t>
      </w:r>
      <w:proofErr w:type="spellStart"/>
      <w:r w:rsidRPr="0094545B">
        <w:rPr>
          <w:rFonts w:ascii="Verdana" w:hAnsi="Verdana"/>
          <w:sz w:val="18"/>
          <w:szCs w:val="18"/>
        </w:rPr>
        <w:t>cât</w:t>
      </w:r>
      <w:proofErr w:type="spellEnd"/>
      <w:r w:rsidRPr="0094545B">
        <w:rPr>
          <w:rFonts w:ascii="Verdana" w:hAnsi="Verdana"/>
          <w:sz w:val="18"/>
          <w:szCs w:val="18"/>
        </w:rPr>
        <w:t xml:space="preserve"> </w:t>
      </w:r>
      <w:proofErr w:type="spellStart"/>
      <w:r w:rsidRPr="0094545B">
        <w:rPr>
          <w:rFonts w:ascii="Verdana" w:hAnsi="Verdana"/>
          <w:sz w:val="18"/>
          <w:szCs w:val="18"/>
        </w:rPr>
        <w:t>mai</w:t>
      </w:r>
      <w:proofErr w:type="spellEnd"/>
      <w:r w:rsidRPr="0094545B">
        <w:rPr>
          <w:rFonts w:ascii="Verdana" w:hAnsi="Verdana"/>
          <w:sz w:val="18"/>
          <w:szCs w:val="18"/>
        </w:rPr>
        <w:t xml:space="preserve"> </w:t>
      </w:r>
      <w:proofErr w:type="spellStart"/>
      <w:r w:rsidRPr="0094545B">
        <w:rPr>
          <w:rFonts w:ascii="Verdana" w:hAnsi="Verdana"/>
          <w:sz w:val="18"/>
          <w:szCs w:val="18"/>
        </w:rPr>
        <w:t>scurt</w:t>
      </w:r>
      <w:proofErr w:type="spellEnd"/>
      <w:r w:rsidRPr="0094545B">
        <w:rPr>
          <w:rFonts w:ascii="Verdana" w:hAnsi="Verdana"/>
          <w:sz w:val="18"/>
          <w:szCs w:val="18"/>
        </w:rPr>
        <w:t xml:space="preserve"> </w:t>
      </w:r>
      <w:proofErr w:type="spellStart"/>
      <w:r w:rsidRPr="0094545B">
        <w:rPr>
          <w:rFonts w:ascii="Verdana" w:hAnsi="Verdana"/>
          <w:sz w:val="18"/>
          <w:szCs w:val="18"/>
        </w:rPr>
        <w:t>și</w:t>
      </w:r>
      <w:proofErr w:type="spellEnd"/>
      <w:r w:rsidRPr="0094545B">
        <w:rPr>
          <w:rFonts w:ascii="Verdana" w:hAnsi="Verdana"/>
          <w:sz w:val="18"/>
          <w:szCs w:val="18"/>
        </w:rPr>
        <w:t xml:space="preserve"> </w:t>
      </w:r>
      <w:proofErr w:type="spellStart"/>
      <w:r w:rsidRPr="0094545B">
        <w:rPr>
          <w:rFonts w:ascii="Verdana" w:hAnsi="Verdana"/>
          <w:sz w:val="18"/>
          <w:szCs w:val="18"/>
        </w:rPr>
        <w:t>să</w:t>
      </w:r>
      <w:proofErr w:type="spellEnd"/>
      <w:r w:rsidRPr="0094545B">
        <w:rPr>
          <w:rFonts w:ascii="Verdana" w:hAnsi="Verdana"/>
          <w:sz w:val="18"/>
          <w:szCs w:val="18"/>
        </w:rPr>
        <w:t xml:space="preserve"> </w:t>
      </w:r>
      <w:proofErr w:type="spellStart"/>
      <w:r w:rsidRPr="0094545B">
        <w:rPr>
          <w:rFonts w:ascii="Verdana" w:hAnsi="Verdana"/>
          <w:sz w:val="18"/>
          <w:szCs w:val="18"/>
        </w:rPr>
        <w:t>avem</w:t>
      </w:r>
      <w:proofErr w:type="spellEnd"/>
      <w:r w:rsidRPr="0094545B">
        <w:rPr>
          <w:rFonts w:ascii="Verdana" w:hAnsi="Verdana"/>
          <w:sz w:val="18"/>
          <w:szCs w:val="18"/>
        </w:rPr>
        <w:t xml:space="preserve"> un mod de </w:t>
      </w:r>
      <w:proofErr w:type="spellStart"/>
      <w:r w:rsidRPr="0094545B">
        <w:rPr>
          <w:rFonts w:ascii="Verdana" w:hAnsi="Verdana"/>
          <w:sz w:val="18"/>
          <w:szCs w:val="18"/>
        </w:rPr>
        <w:t>lucru</w:t>
      </w:r>
      <w:proofErr w:type="spellEnd"/>
      <w:r w:rsidRPr="0094545B">
        <w:rPr>
          <w:rFonts w:ascii="Verdana" w:hAnsi="Verdana"/>
          <w:sz w:val="18"/>
          <w:szCs w:val="18"/>
        </w:rPr>
        <w:t xml:space="preserve"> </w:t>
      </w:r>
      <w:proofErr w:type="spellStart"/>
      <w:r w:rsidRPr="0094545B">
        <w:rPr>
          <w:rFonts w:ascii="Verdana" w:hAnsi="Verdana"/>
          <w:sz w:val="18"/>
          <w:szCs w:val="18"/>
        </w:rPr>
        <w:t>eficient</w:t>
      </w:r>
      <w:proofErr w:type="spellEnd"/>
      <w:r w:rsidRPr="0094545B">
        <w:rPr>
          <w:rFonts w:ascii="Verdana" w:hAnsi="Verdana"/>
          <w:sz w:val="18"/>
          <w:szCs w:val="18"/>
        </w:rPr>
        <w:t xml:space="preserve">. </w:t>
      </w:r>
      <w:proofErr w:type="spellStart"/>
      <w:r w:rsidRPr="0094545B">
        <w:rPr>
          <w:rFonts w:ascii="Verdana" w:hAnsi="Verdana"/>
          <w:sz w:val="18"/>
          <w:szCs w:val="18"/>
        </w:rPr>
        <w:t>Secretariatul</w:t>
      </w:r>
      <w:proofErr w:type="spellEnd"/>
      <w:r w:rsidRPr="0094545B">
        <w:rPr>
          <w:rFonts w:ascii="Verdana" w:hAnsi="Verdana"/>
          <w:sz w:val="18"/>
          <w:szCs w:val="18"/>
        </w:rPr>
        <w:t xml:space="preserve"> General al </w:t>
      </w:r>
      <w:proofErr w:type="spellStart"/>
      <w:r w:rsidRPr="0094545B">
        <w:rPr>
          <w:rFonts w:ascii="Verdana" w:hAnsi="Verdana"/>
          <w:sz w:val="18"/>
          <w:szCs w:val="18"/>
        </w:rPr>
        <w:t>Guvernului</w:t>
      </w:r>
      <w:proofErr w:type="spellEnd"/>
      <w:r w:rsidRPr="0094545B">
        <w:rPr>
          <w:rFonts w:ascii="Verdana" w:hAnsi="Verdana"/>
          <w:sz w:val="18"/>
          <w:szCs w:val="18"/>
        </w:rPr>
        <w:t xml:space="preserve"> se </w:t>
      </w:r>
      <w:proofErr w:type="spellStart"/>
      <w:r w:rsidRPr="0094545B">
        <w:rPr>
          <w:rFonts w:ascii="Verdana" w:hAnsi="Verdana"/>
          <w:sz w:val="18"/>
          <w:szCs w:val="18"/>
        </w:rPr>
        <w:t>va</w:t>
      </w:r>
      <w:proofErr w:type="spellEnd"/>
      <w:r w:rsidRPr="0094545B">
        <w:rPr>
          <w:rFonts w:ascii="Verdana" w:hAnsi="Verdana"/>
          <w:sz w:val="18"/>
          <w:szCs w:val="18"/>
        </w:rPr>
        <w:t xml:space="preserve"> </w:t>
      </w:r>
      <w:proofErr w:type="spellStart"/>
      <w:r w:rsidRPr="0094545B">
        <w:rPr>
          <w:rFonts w:ascii="Verdana" w:hAnsi="Verdana"/>
          <w:sz w:val="18"/>
          <w:szCs w:val="18"/>
        </w:rPr>
        <w:t>implica</w:t>
      </w:r>
      <w:proofErr w:type="spellEnd"/>
      <w:r w:rsidRPr="0094545B">
        <w:rPr>
          <w:rFonts w:ascii="Verdana" w:hAnsi="Verdana"/>
          <w:sz w:val="18"/>
          <w:szCs w:val="18"/>
        </w:rPr>
        <w:t xml:space="preserve"> total”, a </w:t>
      </w:r>
      <w:proofErr w:type="spellStart"/>
      <w:r w:rsidRPr="0094545B">
        <w:rPr>
          <w:rFonts w:ascii="Verdana" w:hAnsi="Verdana"/>
          <w:sz w:val="18"/>
          <w:szCs w:val="18"/>
        </w:rPr>
        <w:t>declarat</w:t>
      </w:r>
      <w:proofErr w:type="spellEnd"/>
      <w:r w:rsidRPr="0094545B">
        <w:rPr>
          <w:rFonts w:ascii="Verdana" w:hAnsi="Verdana"/>
          <w:sz w:val="18"/>
          <w:szCs w:val="18"/>
        </w:rPr>
        <w:t xml:space="preserve">, la </w:t>
      </w:r>
      <w:proofErr w:type="spellStart"/>
      <w:r w:rsidRPr="0094545B">
        <w:rPr>
          <w:rFonts w:ascii="Verdana" w:hAnsi="Verdana"/>
          <w:sz w:val="18"/>
          <w:szCs w:val="18"/>
        </w:rPr>
        <w:t>rândul</w:t>
      </w:r>
      <w:proofErr w:type="spellEnd"/>
      <w:r w:rsidRPr="0094545B">
        <w:rPr>
          <w:rFonts w:ascii="Verdana" w:hAnsi="Verdana"/>
          <w:sz w:val="18"/>
          <w:szCs w:val="18"/>
        </w:rPr>
        <w:t xml:space="preserve"> </w:t>
      </w:r>
      <w:proofErr w:type="spellStart"/>
      <w:r w:rsidRPr="0094545B">
        <w:rPr>
          <w:rFonts w:ascii="Verdana" w:hAnsi="Verdana"/>
          <w:sz w:val="18"/>
          <w:szCs w:val="18"/>
        </w:rPr>
        <w:t>său</w:t>
      </w:r>
      <w:proofErr w:type="spellEnd"/>
      <w:r w:rsidRPr="0094545B">
        <w:rPr>
          <w:rFonts w:ascii="Verdana" w:hAnsi="Verdana"/>
          <w:sz w:val="18"/>
          <w:szCs w:val="18"/>
        </w:rPr>
        <w:t xml:space="preserve">, Mircea </w:t>
      </w:r>
      <w:proofErr w:type="spellStart"/>
      <w:r w:rsidRPr="0094545B">
        <w:rPr>
          <w:rFonts w:ascii="Verdana" w:hAnsi="Verdana"/>
          <w:sz w:val="18"/>
          <w:szCs w:val="18"/>
        </w:rPr>
        <w:t>Abrudean</w:t>
      </w:r>
      <w:proofErr w:type="spellEnd"/>
      <w:r w:rsidRPr="0094545B">
        <w:rPr>
          <w:rFonts w:ascii="Verdana" w:hAnsi="Verdana"/>
          <w:sz w:val="18"/>
          <w:szCs w:val="18"/>
        </w:rPr>
        <w:t xml:space="preserve">, </w:t>
      </w:r>
      <w:proofErr w:type="spellStart"/>
      <w:r w:rsidRPr="0094545B">
        <w:rPr>
          <w:rFonts w:ascii="Verdana" w:hAnsi="Verdana"/>
          <w:sz w:val="18"/>
          <w:szCs w:val="18"/>
        </w:rPr>
        <w:t>Secretar</w:t>
      </w:r>
      <w:proofErr w:type="spellEnd"/>
      <w:r w:rsidRPr="0094545B">
        <w:rPr>
          <w:rFonts w:ascii="Verdana" w:hAnsi="Verdana"/>
          <w:sz w:val="18"/>
          <w:szCs w:val="18"/>
        </w:rPr>
        <w:t xml:space="preserve"> General Adjunct al </w:t>
      </w:r>
      <w:proofErr w:type="spellStart"/>
      <w:r w:rsidRPr="0094545B">
        <w:rPr>
          <w:rFonts w:ascii="Verdana" w:hAnsi="Verdana"/>
          <w:sz w:val="18"/>
          <w:szCs w:val="18"/>
        </w:rPr>
        <w:t>Guvernului</w:t>
      </w:r>
      <w:proofErr w:type="spellEnd"/>
      <w:r w:rsidRPr="0094545B">
        <w:rPr>
          <w:rFonts w:ascii="Verdana" w:hAnsi="Verdana"/>
          <w:sz w:val="18"/>
          <w:szCs w:val="18"/>
        </w:rPr>
        <w:t>.</w:t>
      </w:r>
    </w:p>
    <w:p w14:paraId="26BE95A0" w14:textId="6D8906AB" w:rsidR="00AE435A" w:rsidRPr="000600E8" w:rsidRDefault="0094545B" w:rsidP="0094545B">
      <w:pPr>
        <w:pStyle w:val="NormalWeb"/>
        <w:spacing w:before="120" w:beforeAutospacing="0" w:after="0" w:afterAutospacing="0"/>
        <w:jc w:val="both"/>
        <w:textAlignment w:val="baseline"/>
        <w:rPr>
          <w:rFonts w:ascii="Verdana" w:hAnsi="Verdana"/>
          <w:sz w:val="18"/>
          <w:szCs w:val="18"/>
        </w:rPr>
      </w:pPr>
      <w:r w:rsidRPr="0094545B">
        <w:rPr>
          <w:rFonts w:ascii="Verdana" w:hAnsi="Verdana"/>
          <w:sz w:val="18"/>
          <w:szCs w:val="18"/>
        </w:rPr>
        <w:t xml:space="preserve">La </w:t>
      </w:r>
      <w:proofErr w:type="spellStart"/>
      <w:r w:rsidRPr="0094545B">
        <w:rPr>
          <w:rFonts w:ascii="Verdana" w:hAnsi="Verdana"/>
          <w:sz w:val="18"/>
          <w:szCs w:val="18"/>
        </w:rPr>
        <w:t>întâlnirea</w:t>
      </w:r>
      <w:proofErr w:type="spellEnd"/>
      <w:r w:rsidRPr="0094545B">
        <w:rPr>
          <w:rFonts w:ascii="Verdana" w:hAnsi="Verdana"/>
          <w:sz w:val="18"/>
          <w:szCs w:val="18"/>
        </w:rPr>
        <w:t xml:space="preserve"> de la </w:t>
      </w:r>
      <w:proofErr w:type="spellStart"/>
      <w:r w:rsidRPr="0094545B">
        <w:rPr>
          <w:rFonts w:ascii="Verdana" w:hAnsi="Verdana"/>
          <w:sz w:val="18"/>
          <w:szCs w:val="18"/>
        </w:rPr>
        <w:t>Palatul</w:t>
      </w:r>
      <w:proofErr w:type="spellEnd"/>
      <w:r w:rsidRPr="0094545B">
        <w:rPr>
          <w:rFonts w:ascii="Verdana" w:hAnsi="Verdana"/>
          <w:sz w:val="18"/>
          <w:szCs w:val="18"/>
        </w:rPr>
        <w:t xml:space="preserve"> Victoria au </w:t>
      </w:r>
      <w:proofErr w:type="spellStart"/>
      <w:r w:rsidRPr="0094545B">
        <w:rPr>
          <w:rFonts w:ascii="Verdana" w:hAnsi="Verdana"/>
          <w:sz w:val="18"/>
          <w:szCs w:val="18"/>
        </w:rPr>
        <w:t>participat</w:t>
      </w:r>
      <w:proofErr w:type="spellEnd"/>
      <w:r w:rsidRPr="0094545B">
        <w:rPr>
          <w:rFonts w:ascii="Verdana" w:hAnsi="Verdana"/>
          <w:sz w:val="18"/>
          <w:szCs w:val="18"/>
        </w:rPr>
        <w:t xml:space="preserve"> </w:t>
      </w:r>
      <w:proofErr w:type="spellStart"/>
      <w:r w:rsidRPr="0094545B">
        <w:rPr>
          <w:rFonts w:ascii="Verdana" w:hAnsi="Verdana"/>
          <w:sz w:val="18"/>
          <w:szCs w:val="18"/>
        </w:rPr>
        <w:t>reprezentanți</w:t>
      </w:r>
      <w:proofErr w:type="spellEnd"/>
      <w:r w:rsidRPr="0094545B">
        <w:rPr>
          <w:rFonts w:ascii="Verdana" w:hAnsi="Verdana"/>
          <w:sz w:val="18"/>
          <w:szCs w:val="18"/>
        </w:rPr>
        <w:t xml:space="preserve"> ai </w:t>
      </w:r>
      <w:proofErr w:type="spellStart"/>
      <w:r w:rsidRPr="0094545B">
        <w:rPr>
          <w:rFonts w:ascii="Verdana" w:hAnsi="Verdana"/>
          <w:sz w:val="18"/>
          <w:szCs w:val="18"/>
        </w:rPr>
        <w:t>ministerelor</w:t>
      </w:r>
      <w:proofErr w:type="spellEnd"/>
      <w:r w:rsidRPr="0094545B">
        <w:rPr>
          <w:rFonts w:ascii="Verdana" w:hAnsi="Verdana"/>
          <w:sz w:val="18"/>
          <w:szCs w:val="18"/>
        </w:rPr>
        <w:t xml:space="preserve"> </w:t>
      </w:r>
      <w:proofErr w:type="spellStart"/>
      <w:r w:rsidRPr="0094545B">
        <w:rPr>
          <w:rFonts w:ascii="Verdana" w:hAnsi="Verdana"/>
          <w:sz w:val="18"/>
          <w:szCs w:val="18"/>
        </w:rPr>
        <w:t>și</w:t>
      </w:r>
      <w:proofErr w:type="spellEnd"/>
      <w:r w:rsidRPr="0094545B">
        <w:rPr>
          <w:rFonts w:ascii="Verdana" w:hAnsi="Verdana"/>
          <w:sz w:val="18"/>
          <w:szCs w:val="18"/>
        </w:rPr>
        <w:t xml:space="preserve"> </w:t>
      </w:r>
      <w:proofErr w:type="spellStart"/>
      <w:r w:rsidRPr="0094545B">
        <w:rPr>
          <w:rFonts w:ascii="Verdana" w:hAnsi="Verdana"/>
          <w:sz w:val="18"/>
          <w:szCs w:val="18"/>
        </w:rPr>
        <w:t>instituțiilor</w:t>
      </w:r>
      <w:proofErr w:type="spellEnd"/>
      <w:r w:rsidRPr="0094545B">
        <w:rPr>
          <w:rFonts w:ascii="Verdana" w:hAnsi="Verdana"/>
          <w:sz w:val="18"/>
          <w:szCs w:val="18"/>
        </w:rPr>
        <w:t xml:space="preserve"> implicate </w:t>
      </w:r>
      <w:proofErr w:type="spellStart"/>
      <w:r w:rsidRPr="0094545B">
        <w:rPr>
          <w:rFonts w:ascii="Verdana" w:hAnsi="Verdana"/>
          <w:sz w:val="18"/>
          <w:szCs w:val="18"/>
        </w:rPr>
        <w:t>în</w:t>
      </w:r>
      <w:proofErr w:type="spellEnd"/>
      <w:r w:rsidRPr="0094545B">
        <w:rPr>
          <w:rFonts w:ascii="Verdana" w:hAnsi="Verdana"/>
          <w:sz w:val="18"/>
          <w:szCs w:val="18"/>
        </w:rPr>
        <w:t xml:space="preserve"> </w:t>
      </w:r>
      <w:proofErr w:type="spellStart"/>
      <w:r w:rsidRPr="0094545B">
        <w:rPr>
          <w:rFonts w:ascii="Verdana" w:hAnsi="Verdana"/>
          <w:sz w:val="18"/>
          <w:szCs w:val="18"/>
        </w:rPr>
        <w:t>gestionarea</w:t>
      </w:r>
      <w:proofErr w:type="spellEnd"/>
      <w:r w:rsidRPr="0094545B">
        <w:rPr>
          <w:rFonts w:ascii="Verdana" w:hAnsi="Verdana"/>
          <w:sz w:val="18"/>
          <w:szCs w:val="18"/>
        </w:rPr>
        <w:t xml:space="preserve"> </w:t>
      </w:r>
      <w:proofErr w:type="spellStart"/>
      <w:r w:rsidRPr="0094545B">
        <w:rPr>
          <w:rFonts w:ascii="Verdana" w:hAnsi="Verdana"/>
          <w:sz w:val="18"/>
          <w:szCs w:val="18"/>
        </w:rPr>
        <w:t>situației</w:t>
      </w:r>
      <w:proofErr w:type="spellEnd"/>
      <w:r w:rsidRPr="0094545B">
        <w:rPr>
          <w:rFonts w:ascii="Verdana" w:hAnsi="Verdana"/>
          <w:sz w:val="18"/>
          <w:szCs w:val="18"/>
        </w:rPr>
        <w:t xml:space="preserve"> </w:t>
      </w:r>
      <w:proofErr w:type="spellStart"/>
      <w:r w:rsidRPr="0094545B">
        <w:rPr>
          <w:rFonts w:ascii="Verdana" w:hAnsi="Verdana"/>
          <w:sz w:val="18"/>
          <w:szCs w:val="18"/>
        </w:rPr>
        <w:t>pandemice</w:t>
      </w:r>
      <w:proofErr w:type="spellEnd"/>
      <w:r w:rsidRPr="0094545B">
        <w:rPr>
          <w:rFonts w:ascii="Verdana" w:hAnsi="Verdana"/>
          <w:sz w:val="18"/>
          <w:szCs w:val="18"/>
        </w:rPr>
        <w:t xml:space="preserve">, precum </w:t>
      </w:r>
      <w:proofErr w:type="spellStart"/>
      <w:r w:rsidRPr="0094545B">
        <w:rPr>
          <w:rFonts w:ascii="Verdana" w:hAnsi="Verdana"/>
          <w:sz w:val="18"/>
          <w:szCs w:val="18"/>
        </w:rPr>
        <w:t>și</w:t>
      </w:r>
      <w:proofErr w:type="spellEnd"/>
      <w:r w:rsidRPr="0094545B">
        <w:rPr>
          <w:rFonts w:ascii="Verdana" w:hAnsi="Verdana"/>
          <w:sz w:val="18"/>
          <w:szCs w:val="18"/>
        </w:rPr>
        <w:t xml:space="preserve"> ai </w:t>
      </w:r>
      <w:proofErr w:type="spellStart"/>
      <w:r w:rsidRPr="0094545B">
        <w:rPr>
          <w:rFonts w:ascii="Verdana" w:hAnsi="Verdana"/>
          <w:sz w:val="18"/>
          <w:szCs w:val="18"/>
        </w:rPr>
        <w:t>autorităților</w:t>
      </w:r>
      <w:proofErr w:type="spellEnd"/>
      <w:r w:rsidRPr="0094545B">
        <w:rPr>
          <w:rFonts w:ascii="Verdana" w:hAnsi="Verdana"/>
          <w:sz w:val="18"/>
          <w:szCs w:val="18"/>
        </w:rPr>
        <w:t xml:space="preserve"> locale, </w:t>
      </w:r>
      <w:proofErr w:type="spellStart"/>
      <w:r w:rsidRPr="0094545B">
        <w:rPr>
          <w:rFonts w:ascii="Verdana" w:hAnsi="Verdana"/>
          <w:sz w:val="18"/>
          <w:szCs w:val="18"/>
        </w:rPr>
        <w:t>sectoarelor</w:t>
      </w:r>
      <w:proofErr w:type="spellEnd"/>
      <w:r w:rsidRPr="0094545B">
        <w:rPr>
          <w:rFonts w:ascii="Verdana" w:hAnsi="Verdana"/>
          <w:sz w:val="18"/>
          <w:szCs w:val="18"/>
        </w:rPr>
        <w:t xml:space="preserve"> </w:t>
      </w:r>
      <w:proofErr w:type="spellStart"/>
      <w:r w:rsidRPr="0094545B">
        <w:rPr>
          <w:rFonts w:ascii="Verdana" w:hAnsi="Verdana"/>
          <w:sz w:val="18"/>
          <w:szCs w:val="18"/>
        </w:rPr>
        <w:t>turismului</w:t>
      </w:r>
      <w:proofErr w:type="spellEnd"/>
      <w:r w:rsidRPr="0094545B">
        <w:rPr>
          <w:rFonts w:ascii="Verdana" w:hAnsi="Verdana"/>
          <w:sz w:val="18"/>
          <w:szCs w:val="18"/>
        </w:rPr>
        <w:t xml:space="preserve">, </w:t>
      </w:r>
      <w:proofErr w:type="spellStart"/>
      <w:r w:rsidRPr="0094545B">
        <w:rPr>
          <w:rFonts w:ascii="Verdana" w:hAnsi="Verdana"/>
          <w:sz w:val="18"/>
          <w:szCs w:val="18"/>
        </w:rPr>
        <w:t>culturii</w:t>
      </w:r>
      <w:proofErr w:type="spellEnd"/>
      <w:r w:rsidRPr="0094545B">
        <w:rPr>
          <w:rFonts w:ascii="Verdana" w:hAnsi="Verdana"/>
          <w:sz w:val="18"/>
          <w:szCs w:val="18"/>
        </w:rPr>
        <w:t xml:space="preserve"> </w:t>
      </w:r>
      <w:proofErr w:type="spellStart"/>
      <w:r w:rsidRPr="0094545B">
        <w:rPr>
          <w:rFonts w:ascii="Verdana" w:hAnsi="Verdana"/>
          <w:sz w:val="18"/>
          <w:szCs w:val="18"/>
        </w:rPr>
        <w:t>și</w:t>
      </w:r>
      <w:proofErr w:type="spellEnd"/>
      <w:r w:rsidRPr="0094545B">
        <w:rPr>
          <w:rFonts w:ascii="Verdana" w:hAnsi="Verdana"/>
          <w:sz w:val="18"/>
          <w:szCs w:val="18"/>
        </w:rPr>
        <w:t xml:space="preserve"> </w:t>
      </w:r>
      <w:proofErr w:type="spellStart"/>
      <w:r w:rsidRPr="0094545B">
        <w:rPr>
          <w:rFonts w:ascii="Verdana" w:hAnsi="Verdana"/>
          <w:sz w:val="18"/>
          <w:szCs w:val="18"/>
        </w:rPr>
        <w:t>organizării</w:t>
      </w:r>
      <w:proofErr w:type="spellEnd"/>
      <w:r w:rsidRPr="0094545B">
        <w:rPr>
          <w:rFonts w:ascii="Verdana" w:hAnsi="Verdana"/>
          <w:sz w:val="18"/>
          <w:szCs w:val="18"/>
        </w:rPr>
        <w:t xml:space="preserve"> de </w:t>
      </w:r>
      <w:proofErr w:type="spellStart"/>
      <w:r w:rsidRPr="0094545B">
        <w:rPr>
          <w:rFonts w:ascii="Verdana" w:hAnsi="Verdana"/>
          <w:sz w:val="18"/>
          <w:szCs w:val="18"/>
        </w:rPr>
        <w:t>evenimente</w:t>
      </w:r>
      <w:proofErr w:type="spellEnd"/>
      <w:r w:rsidRPr="0094545B">
        <w:rPr>
          <w:rFonts w:ascii="Verdana" w:hAnsi="Verdana"/>
          <w:sz w:val="18"/>
          <w:szCs w:val="18"/>
        </w:rPr>
        <w:t xml:space="preserve">. </w:t>
      </w:r>
      <w:proofErr w:type="spellStart"/>
      <w:r w:rsidRPr="0094545B">
        <w:rPr>
          <w:rFonts w:ascii="Verdana" w:hAnsi="Verdana"/>
          <w:sz w:val="18"/>
          <w:szCs w:val="18"/>
        </w:rPr>
        <w:t>Aceștia</w:t>
      </w:r>
      <w:proofErr w:type="spellEnd"/>
      <w:r w:rsidRPr="0094545B">
        <w:rPr>
          <w:rFonts w:ascii="Verdana" w:hAnsi="Verdana"/>
          <w:sz w:val="18"/>
          <w:szCs w:val="18"/>
        </w:rPr>
        <w:t xml:space="preserve"> au </w:t>
      </w:r>
      <w:proofErr w:type="spellStart"/>
      <w:r w:rsidRPr="0094545B">
        <w:rPr>
          <w:rFonts w:ascii="Verdana" w:hAnsi="Verdana"/>
          <w:sz w:val="18"/>
          <w:szCs w:val="18"/>
        </w:rPr>
        <w:t>subliniat</w:t>
      </w:r>
      <w:proofErr w:type="spellEnd"/>
      <w:r w:rsidRPr="0094545B">
        <w:rPr>
          <w:rFonts w:ascii="Verdana" w:hAnsi="Verdana"/>
          <w:sz w:val="18"/>
          <w:szCs w:val="18"/>
        </w:rPr>
        <w:t xml:space="preserve"> </w:t>
      </w:r>
      <w:proofErr w:type="spellStart"/>
      <w:r w:rsidRPr="0094545B">
        <w:rPr>
          <w:rFonts w:ascii="Verdana" w:hAnsi="Verdana"/>
          <w:sz w:val="18"/>
          <w:szCs w:val="18"/>
        </w:rPr>
        <w:t>că</w:t>
      </w:r>
      <w:proofErr w:type="spellEnd"/>
      <w:r w:rsidRPr="0094545B">
        <w:rPr>
          <w:rFonts w:ascii="Verdana" w:hAnsi="Verdana"/>
          <w:sz w:val="18"/>
          <w:szCs w:val="18"/>
        </w:rPr>
        <w:t xml:space="preserve"> </w:t>
      </w:r>
      <w:proofErr w:type="spellStart"/>
      <w:r w:rsidRPr="0094545B">
        <w:rPr>
          <w:rFonts w:ascii="Verdana" w:hAnsi="Verdana"/>
          <w:sz w:val="18"/>
          <w:szCs w:val="18"/>
        </w:rPr>
        <w:t>susțin</w:t>
      </w:r>
      <w:proofErr w:type="spellEnd"/>
      <w:r w:rsidRPr="0094545B">
        <w:rPr>
          <w:rFonts w:ascii="Verdana" w:hAnsi="Verdana"/>
          <w:sz w:val="18"/>
          <w:szCs w:val="18"/>
        </w:rPr>
        <w:t xml:space="preserve"> </w:t>
      </w:r>
      <w:proofErr w:type="spellStart"/>
      <w:r w:rsidRPr="0094545B">
        <w:rPr>
          <w:rFonts w:ascii="Verdana" w:hAnsi="Verdana"/>
          <w:sz w:val="18"/>
          <w:szCs w:val="18"/>
        </w:rPr>
        <w:t>campania</w:t>
      </w:r>
      <w:proofErr w:type="spellEnd"/>
      <w:r w:rsidRPr="0094545B">
        <w:rPr>
          <w:rFonts w:ascii="Verdana" w:hAnsi="Verdana"/>
          <w:sz w:val="18"/>
          <w:szCs w:val="18"/>
        </w:rPr>
        <w:t xml:space="preserve"> de </w:t>
      </w:r>
      <w:proofErr w:type="spellStart"/>
      <w:r w:rsidRPr="0094545B">
        <w:rPr>
          <w:rFonts w:ascii="Verdana" w:hAnsi="Verdana"/>
          <w:sz w:val="18"/>
          <w:szCs w:val="18"/>
        </w:rPr>
        <w:t>vaccinare</w:t>
      </w:r>
      <w:proofErr w:type="spellEnd"/>
      <w:r w:rsidRPr="0094545B">
        <w:rPr>
          <w:rFonts w:ascii="Verdana" w:hAnsi="Verdana"/>
          <w:sz w:val="18"/>
          <w:szCs w:val="18"/>
        </w:rPr>
        <w:t xml:space="preserve"> </w:t>
      </w:r>
      <w:proofErr w:type="spellStart"/>
      <w:r w:rsidRPr="0094545B">
        <w:rPr>
          <w:rFonts w:ascii="Verdana" w:hAnsi="Verdana"/>
          <w:sz w:val="18"/>
          <w:szCs w:val="18"/>
        </w:rPr>
        <w:t>împotriva</w:t>
      </w:r>
      <w:proofErr w:type="spellEnd"/>
      <w:r w:rsidRPr="0094545B">
        <w:rPr>
          <w:rFonts w:ascii="Verdana" w:hAnsi="Verdana"/>
          <w:sz w:val="18"/>
          <w:szCs w:val="18"/>
        </w:rPr>
        <w:t xml:space="preserve"> COVID-19 ca </w:t>
      </w:r>
      <w:proofErr w:type="spellStart"/>
      <w:r w:rsidRPr="0094545B">
        <w:rPr>
          <w:rFonts w:ascii="Verdana" w:hAnsi="Verdana"/>
          <w:sz w:val="18"/>
          <w:szCs w:val="18"/>
        </w:rPr>
        <w:lastRenderedPageBreak/>
        <w:t>soluție</w:t>
      </w:r>
      <w:proofErr w:type="spellEnd"/>
      <w:r w:rsidRPr="0094545B">
        <w:rPr>
          <w:rFonts w:ascii="Verdana" w:hAnsi="Verdana"/>
          <w:sz w:val="18"/>
          <w:szCs w:val="18"/>
        </w:rPr>
        <w:t xml:space="preserve"> </w:t>
      </w:r>
      <w:proofErr w:type="spellStart"/>
      <w:r w:rsidRPr="0094545B">
        <w:rPr>
          <w:rFonts w:ascii="Verdana" w:hAnsi="Verdana"/>
          <w:sz w:val="18"/>
          <w:szCs w:val="18"/>
        </w:rPr>
        <w:t>certă</w:t>
      </w:r>
      <w:proofErr w:type="spellEnd"/>
      <w:r w:rsidRPr="0094545B">
        <w:rPr>
          <w:rFonts w:ascii="Verdana" w:hAnsi="Verdana"/>
          <w:sz w:val="18"/>
          <w:szCs w:val="18"/>
        </w:rPr>
        <w:t xml:space="preserve"> </w:t>
      </w:r>
      <w:proofErr w:type="spellStart"/>
      <w:r w:rsidRPr="0094545B">
        <w:rPr>
          <w:rFonts w:ascii="Verdana" w:hAnsi="Verdana"/>
          <w:sz w:val="18"/>
          <w:szCs w:val="18"/>
        </w:rPr>
        <w:t>pentru</w:t>
      </w:r>
      <w:proofErr w:type="spellEnd"/>
      <w:r w:rsidRPr="0094545B">
        <w:rPr>
          <w:rFonts w:ascii="Verdana" w:hAnsi="Verdana"/>
          <w:sz w:val="18"/>
          <w:szCs w:val="18"/>
        </w:rPr>
        <w:t xml:space="preserve"> </w:t>
      </w:r>
      <w:proofErr w:type="spellStart"/>
      <w:r w:rsidRPr="0094545B">
        <w:rPr>
          <w:rFonts w:ascii="Verdana" w:hAnsi="Verdana"/>
          <w:sz w:val="18"/>
          <w:szCs w:val="18"/>
        </w:rPr>
        <w:t>revenirea</w:t>
      </w:r>
      <w:proofErr w:type="spellEnd"/>
      <w:r w:rsidRPr="0094545B">
        <w:rPr>
          <w:rFonts w:ascii="Verdana" w:hAnsi="Verdana"/>
          <w:sz w:val="18"/>
          <w:szCs w:val="18"/>
        </w:rPr>
        <w:t xml:space="preserve"> </w:t>
      </w:r>
      <w:proofErr w:type="spellStart"/>
      <w:r w:rsidRPr="0094545B">
        <w:rPr>
          <w:rFonts w:ascii="Verdana" w:hAnsi="Verdana"/>
          <w:sz w:val="18"/>
          <w:szCs w:val="18"/>
        </w:rPr>
        <w:t>treptată</w:t>
      </w:r>
      <w:proofErr w:type="spellEnd"/>
      <w:r w:rsidRPr="0094545B">
        <w:rPr>
          <w:rFonts w:ascii="Verdana" w:hAnsi="Verdana"/>
          <w:sz w:val="18"/>
          <w:szCs w:val="18"/>
        </w:rPr>
        <w:t xml:space="preserve"> a </w:t>
      </w:r>
      <w:proofErr w:type="spellStart"/>
      <w:r w:rsidRPr="0094545B">
        <w:rPr>
          <w:rFonts w:ascii="Verdana" w:hAnsi="Verdana"/>
          <w:sz w:val="18"/>
          <w:szCs w:val="18"/>
        </w:rPr>
        <w:t>României</w:t>
      </w:r>
      <w:proofErr w:type="spellEnd"/>
      <w:r w:rsidRPr="0094545B">
        <w:rPr>
          <w:rFonts w:ascii="Verdana" w:hAnsi="Verdana"/>
          <w:sz w:val="18"/>
          <w:szCs w:val="18"/>
        </w:rPr>
        <w:t xml:space="preserve"> la </w:t>
      </w:r>
      <w:proofErr w:type="spellStart"/>
      <w:r w:rsidRPr="0094545B">
        <w:rPr>
          <w:rFonts w:ascii="Verdana" w:hAnsi="Verdana"/>
          <w:sz w:val="18"/>
          <w:szCs w:val="18"/>
        </w:rPr>
        <w:t>normalitate</w:t>
      </w:r>
      <w:proofErr w:type="spellEnd"/>
      <w:r w:rsidRPr="0094545B">
        <w:rPr>
          <w:rFonts w:ascii="Verdana" w:hAnsi="Verdana"/>
          <w:sz w:val="18"/>
          <w:szCs w:val="18"/>
        </w:rPr>
        <w:t xml:space="preserve"> </w:t>
      </w:r>
      <w:proofErr w:type="spellStart"/>
      <w:r w:rsidRPr="0094545B">
        <w:rPr>
          <w:rFonts w:ascii="Verdana" w:hAnsi="Verdana"/>
          <w:sz w:val="18"/>
          <w:szCs w:val="18"/>
        </w:rPr>
        <w:t>în</w:t>
      </w:r>
      <w:proofErr w:type="spellEnd"/>
      <w:r w:rsidRPr="0094545B">
        <w:rPr>
          <w:rFonts w:ascii="Verdana" w:hAnsi="Verdana"/>
          <w:sz w:val="18"/>
          <w:szCs w:val="18"/>
        </w:rPr>
        <w:t xml:space="preserve"> </w:t>
      </w:r>
      <w:proofErr w:type="spellStart"/>
      <w:r w:rsidRPr="0094545B">
        <w:rPr>
          <w:rFonts w:ascii="Verdana" w:hAnsi="Verdana"/>
          <w:sz w:val="18"/>
          <w:szCs w:val="18"/>
        </w:rPr>
        <w:t>condiții</w:t>
      </w:r>
      <w:proofErr w:type="spellEnd"/>
      <w:r w:rsidRPr="0094545B">
        <w:rPr>
          <w:rFonts w:ascii="Verdana" w:hAnsi="Verdana"/>
          <w:sz w:val="18"/>
          <w:szCs w:val="18"/>
        </w:rPr>
        <w:t xml:space="preserve"> de </w:t>
      </w:r>
      <w:proofErr w:type="spellStart"/>
      <w:r w:rsidRPr="0094545B">
        <w:rPr>
          <w:rFonts w:ascii="Verdana" w:hAnsi="Verdana"/>
          <w:sz w:val="18"/>
          <w:szCs w:val="18"/>
        </w:rPr>
        <w:t>siguranță</w:t>
      </w:r>
      <w:proofErr w:type="spellEnd"/>
      <w:r w:rsidRPr="0094545B">
        <w:rPr>
          <w:rFonts w:ascii="Verdana" w:hAnsi="Verdana"/>
          <w:sz w:val="18"/>
          <w:szCs w:val="18"/>
        </w:rPr>
        <w:t xml:space="preserve"> </w:t>
      </w:r>
      <w:proofErr w:type="spellStart"/>
      <w:r w:rsidRPr="0094545B">
        <w:rPr>
          <w:rFonts w:ascii="Verdana" w:hAnsi="Verdana"/>
          <w:sz w:val="18"/>
          <w:szCs w:val="18"/>
        </w:rPr>
        <w:t>sanitară</w:t>
      </w:r>
      <w:proofErr w:type="spellEnd"/>
      <w:r w:rsidRPr="0094545B">
        <w:rPr>
          <w:rFonts w:ascii="Verdana" w:hAnsi="Verdana"/>
          <w:sz w:val="18"/>
          <w:szCs w:val="18"/>
        </w:rPr>
        <w:t xml:space="preserve"> </w:t>
      </w:r>
      <w:proofErr w:type="spellStart"/>
      <w:r w:rsidRPr="0094545B">
        <w:rPr>
          <w:rFonts w:ascii="Verdana" w:hAnsi="Verdana"/>
          <w:sz w:val="18"/>
          <w:szCs w:val="18"/>
        </w:rPr>
        <w:t>pentru</w:t>
      </w:r>
      <w:proofErr w:type="spellEnd"/>
      <w:r w:rsidRPr="0094545B">
        <w:rPr>
          <w:rFonts w:ascii="Verdana" w:hAnsi="Verdana"/>
          <w:sz w:val="18"/>
          <w:szCs w:val="18"/>
        </w:rPr>
        <w:t xml:space="preserve"> </w:t>
      </w:r>
      <w:proofErr w:type="spellStart"/>
      <w:r w:rsidRPr="0094545B">
        <w:rPr>
          <w:rFonts w:ascii="Verdana" w:hAnsi="Verdana"/>
          <w:sz w:val="18"/>
          <w:szCs w:val="18"/>
        </w:rPr>
        <w:t>toată</w:t>
      </w:r>
      <w:proofErr w:type="spellEnd"/>
      <w:r w:rsidRPr="0094545B">
        <w:rPr>
          <w:rFonts w:ascii="Verdana" w:hAnsi="Verdana"/>
          <w:sz w:val="18"/>
          <w:szCs w:val="18"/>
        </w:rPr>
        <w:t xml:space="preserve"> </w:t>
      </w:r>
      <w:proofErr w:type="spellStart"/>
      <w:r w:rsidRPr="0094545B">
        <w:rPr>
          <w:rFonts w:ascii="Verdana" w:hAnsi="Verdana"/>
          <w:sz w:val="18"/>
          <w:szCs w:val="18"/>
        </w:rPr>
        <w:t>lumea</w:t>
      </w:r>
      <w:proofErr w:type="spellEnd"/>
      <w:r w:rsidRPr="0094545B">
        <w:rPr>
          <w:rFonts w:ascii="Verdana" w:hAnsi="Verdana"/>
          <w:sz w:val="18"/>
          <w:szCs w:val="18"/>
        </w:rPr>
        <w:t>.</w:t>
      </w:r>
    </w:p>
    <w:p w14:paraId="675030DE" w14:textId="77777777" w:rsidR="000600E8" w:rsidRPr="0094545B" w:rsidRDefault="00AE435A" w:rsidP="000600E8">
      <w:pPr>
        <w:pStyle w:val="separatorarticole"/>
      </w:pPr>
      <w:r w:rsidRPr="000600E8">
        <w:t> </w:t>
      </w:r>
      <w:r w:rsidR="00197EE6" w:rsidRPr="0094545B">
        <w:t>*</w:t>
      </w:r>
    </w:p>
    <w:p w14:paraId="2BAE61F6" w14:textId="6B5A5836" w:rsidR="000600E8" w:rsidRPr="000600E8" w:rsidRDefault="0094545B" w:rsidP="000600E8">
      <w:pPr>
        <w:pStyle w:val="TitluArticolinINFOUE"/>
      </w:pPr>
      <w:bookmarkStart w:id="124" w:name="_Toc71022369"/>
      <w:r w:rsidRPr="0094545B">
        <w:t xml:space="preserve">Mesajul premierului Florin </w:t>
      </w:r>
      <w:proofErr w:type="spellStart"/>
      <w:r w:rsidRPr="0094545B">
        <w:t>Cîțu</w:t>
      </w:r>
      <w:proofErr w:type="spellEnd"/>
      <w:r w:rsidRPr="0094545B">
        <w:t xml:space="preserve"> cu prilejul Zilei Veteranilor de Război</w:t>
      </w:r>
      <w:bookmarkEnd w:id="124"/>
    </w:p>
    <w:p w14:paraId="53B8A9BB" w14:textId="77777777" w:rsidR="0094545B" w:rsidRPr="0094545B" w:rsidRDefault="0094545B" w:rsidP="0094545B">
      <w:pPr>
        <w:pStyle w:val="NormalWeb"/>
        <w:shd w:val="clear" w:color="auto" w:fill="FFFFFF"/>
        <w:jc w:val="both"/>
        <w:textAlignment w:val="baseline"/>
        <w:rPr>
          <w:rFonts w:ascii="Verdana" w:hAnsi="Verdana"/>
          <w:sz w:val="18"/>
          <w:szCs w:val="18"/>
        </w:rPr>
      </w:pPr>
      <w:proofErr w:type="spellStart"/>
      <w:r w:rsidRPr="0094545B">
        <w:rPr>
          <w:rFonts w:ascii="Verdana" w:hAnsi="Verdana"/>
          <w:sz w:val="18"/>
          <w:szCs w:val="18"/>
        </w:rPr>
        <w:t>Ziua</w:t>
      </w:r>
      <w:proofErr w:type="spellEnd"/>
      <w:r w:rsidRPr="0094545B">
        <w:rPr>
          <w:rFonts w:ascii="Verdana" w:hAnsi="Verdana"/>
          <w:sz w:val="18"/>
          <w:szCs w:val="18"/>
        </w:rPr>
        <w:t xml:space="preserve"> de 29 </w:t>
      </w:r>
      <w:proofErr w:type="spellStart"/>
      <w:r w:rsidRPr="0094545B">
        <w:rPr>
          <w:rFonts w:ascii="Verdana" w:hAnsi="Verdana"/>
          <w:sz w:val="18"/>
          <w:szCs w:val="18"/>
        </w:rPr>
        <w:t>aprilie</w:t>
      </w:r>
      <w:proofErr w:type="spellEnd"/>
      <w:r w:rsidRPr="0094545B">
        <w:rPr>
          <w:rFonts w:ascii="Verdana" w:hAnsi="Verdana"/>
          <w:sz w:val="18"/>
          <w:szCs w:val="18"/>
        </w:rPr>
        <w:t xml:space="preserve"> o </w:t>
      </w:r>
      <w:proofErr w:type="spellStart"/>
      <w:r w:rsidRPr="0094545B">
        <w:rPr>
          <w:rFonts w:ascii="Verdana" w:hAnsi="Verdana"/>
          <w:sz w:val="18"/>
          <w:szCs w:val="18"/>
        </w:rPr>
        <w:t>dedicăm</w:t>
      </w:r>
      <w:proofErr w:type="spellEnd"/>
      <w:r w:rsidRPr="0094545B">
        <w:rPr>
          <w:rFonts w:ascii="Verdana" w:hAnsi="Verdana"/>
          <w:sz w:val="18"/>
          <w:szCs w:val="18"/>
        </w:rPr>
        <w:t xml:space="preserve"> </w:t>
      </w:r>
      <w:proofErr w:type="spellStart"/>
      <w:r w:rsidRPr="0094545B">
        <w:rPr>
          <w:rFonts w:ascii="Verdana" w:hAnsi="Verdana"/>
          <w:sz w:val="18"/>
          <w:szCs w:val="18"/>
        </w:rPr>
        <w:t>veteranilor</w:t>
      </w:r>
      <w:proofErr w:type="spellEnd"/>
      <w:r w:rsidRPr="0094545B">
        <w:rPr>
          <w:rFonts w:ascii="Verdana" w:hAnsi="Verdana"/>
          <w:sz w:val="18"/>
          <w:szCs w:val="18"/>
        </w:rPr>
        <w:t xml:space="preserve"> de </w:t>
      </w:r>
      <w:proofErr w:type="spellStart"/>
      <w:r w:rsidRPr="0094545B">
        <w:rPr>
          <w:rFonts w:ascii="Verdana" w:hAnsi="Verdana"/>
          <w:sz w:val="18"/>
          <w:szCs w:val="18"/>
        </w:rPr>
        <w:t>război</w:t>
      </w:r>
      <w:proofErr w:type="spellEnd"/>
      <w:r w:rsidRPr="0094545B">
        <w:rPr>
          <w:rFonts w:ascii="Verdana" w:hAnsi="Verdana"/>
          <w:sz w:val="18"/>
          <w:szCs w:val="18"/>
        </w:rPr>
        <w:t xml:space="preserve">, de </w:t>
      </w:r>
      <w:proofErr w:type="spellStart"/>
      <w:r w:rsidRPr="0094545B">
        <w:rPr>
          <w:rFonts w:ascii="Verdana" w:hAnsi="Verdana"/>
          <w:sz w:val="18"/>
          <w:szCs w:val="18"/>
        </w:rPr>
        <w:t>fiecare</w:t>
      </w:r>
      <w:proofErr w:type="spellEnd"/>
      <w:r w:rsidRPr="0094545B">
        <w:rPr>
          <w:rFonts w:ascii="Verdana" w:hAnsi="Verdana"/>
          <w:sz w:val="18"/>
          <w:szCs w:val="18"/>
        </w:rPr>
        <w:t xml:space="preserve"> </w:t>
      </w:r>
      <w:proofErr w:type="spellStart"/>
      <w:r w:rsidRPr="0094545B">
        <w:rPr>
          <w:rFonts w:ascii="Verdana" w:hAnsi="Verdana"/>
          <w:sz w:val="18"/>
          <w:szCs w:val="18"/>
        </w:rPr>
        <w:t>dată</w:t>
      </w:r>
      <w:proofErr w:type="spellEnd"/>
      <w:r w:rsidRPr="0094545B">
        <w:rPr>
          <w:rFonts w:ascii="Verdana" w:hAnsi="Verdana"/>
          <w:sz w:val="18"/>
          <w:szCs w:val="18"/>
        </w:rPr>
        <w:t xml:space="preserve"> cu </w:t>
      </w:r>
      <w:proofErr w:type="spellStart"/>
      <w:r w:rsidRPr="0094545B">
        <w:rPr>
          <w:rFonts w:ascii="Verdana" w:hAnsi="Verdana"/>
          <w:sz w:val="18"/>
          <w:szCs w:val="18"/>
        </w:rPr>
        <w:t>sentimentul</w:t>
      </w:r>
      <w:proofErr w:type="spellEnd"/>
      <w:r w:rsidRPr="0094545B">
        <w:rPr>
          <w:rFonts w:ascii="Verdana" w:hAnsi="Verdana"/>
          <w:sz w:val="18"/>
          <w:szCs w:val="18"/>
        </w:rPr>
        <w:t xml:space="preserve"> </w:t>
      </w:r>
      <w:proofErr w:type="spellStart"/>
      <w:r w:rsidRPr="0094545B">
        <w:rPr>
          <w:rFonts w:ascii="Verdana" w:hAnsi="Verdana"/>
          <w:sz w:val="18"/>
          <w:szCs w:val="18"/>
        </w:rPr>
        <w:t>că</w:t>
      </w:r>
      <w:proofErr w:type="spellEnd"/>
      <w:r w:rsidRPr="0094545B">
        <w:rPr>
          <w:rFonts w:ascii="Verdana" w:hAnsi="Verdana"/>
          <w:sz w:val="18"/>
          <w:szCs w:val="18"/>
        </w:rPr>
        <w:t xml:space="preserve"> </w:t>
      </w:r>
      <w:proofErr w:type="spellStart"/>
      <w:r w:rsidRPr="0094545B">
        <w:rPr>
          <w:rFonts w:ascii="Verdana" w:hAnsi="Verdana"/>
          <w:sz w:val="18"/>
          <w:szCs w:val="18"/>
        </w:rPr>
        <w:t>faptele</w:t>
      </w:r>
      <w:proofErr w:type="spellEnd"/>
      <w:r w:rsidRPr="0094545B">
        <w:rPr>
          <w:rFonts w:ascii="Verdana" w:hAnsi="Verdana"/>
          <w:sz w:val="18"/>
          <w:szCs w:val="18"/>
        </w:rPr>
        <w:t xml:space="preserve"> lor de </w:t>
      </w:r>
      <w:proofErr w:type="spellStart"/>
      <w:r w:rsidRPr="0094545B">
        <w:rPr>
          <w:rFonts w:ascii="Verdana" w:hAnsi="Verdana"/>
          <w:sz w:val="18"/>
          <w:szCs w:val="18"/>
        </w:rPr>
        <w:t>arme</w:t>
      </w:r>
      <w:proofErr w:type="spellEnd"/>
      <w:r w:rsidRPr="0094545B">
        <w:rPr>
          <w:rFonts w:ascii="Verdana" w:hAnsi="Verdana"/>
          <w:sz w:val="18"/>
          <w:szCs w:val="18"/>
        </w:rPr>
        <w:t xml:space="preserve">, </w:t>
      </w:r>
      <w:proofErr w:type="spellStart"/>
      <w:r w:rsidRPr="0094545B">
        <w:rPr>
          <w:rFonts w:ascii="Verdana" w:hAnsi="Verdana"/>
          <w:sz w:val="18"/>
          <w:szCs w:val="18"/>
        </w:rPr>
        <w:t>curajul</w:t>
      </w:r>
      <w:proofErr w:type="spellEnd"/>
      <w:r w:rsidRPr="0094545B">
        <w:rPr>
          <w:rFonts w:ascii="Verdana" w:hAnsi="Verdana"/>
          <w:sz w:val="18"/>
          <w:szCs w:val="18"/>
        </w:rPr>
        <w:t xml:space="preserve"> cu care au </w:t>
      </w:r>
      <w:proofErr w:type="spellStart"/>
      <w:r w:rsidRPr="0094545B">
        <w:rPr>
          <w:rFonts w:ascii="Verdana" w:hAnsi="Verdana"/>
          <w:sz w:val="18"/>
          <w:szCs w:val="18"/>
        </w:rPr>
        <w:t>luptat</w:t>
      </w:r>
      <w:proofErr w:type="spellEnd"/>
      <w:r w:rsidRPr="0094545B">
        <w:rPr>
          <w:rFonts w:ascii="Verdana" w:hAnsi="Verdana"/>
          <w:sz w:val="18"/>
          <w:szCs w:val="18"/>
        </w:rPr>
        <w:t xml:space="preserve"> pe front </w:t>
      </w:r>
      <w:proofErr w:type="spellStart"/>
      <w:r w:rsidRPr="0094545B">
        <w:rPr>
          <w:rFonts w:ascii="Verdana" w:hAnsi="Verdana"/>
          <w:sz w:val="18"/>
          <w:szCs w:val="18"/>
        </w:rPr>
        <w:t>reflectă</w:t>
      </w:r>
      <w:proofErr w:type="spellEnd"/>
      <w:r w:rsidRPr="0094545B">
        <w:rPr>
          <w:rFonts w:ascii="Verdana" w:hAnsi="Verdana"/>
          <w:sz w:val="18"/>
          <w:szCs w:val="18"/>
        </w:rPr>
        <w:t xml:space="preserve"> </w:t>
      </w:r>
      <w:proofErr w:type="spellStart"/>
      <w:r w:rsidRPr="0094545B">
        <w:rPr>
          <w:rFonts w:ascii="Verdana" w:hAnsi="Verdana"/>
          <w:sz w:val="18"/>
          <w:szCs w:val="18"/>
        </w:rPr>
        <w:t>profilul</w:t>
      </w:r>
      <w:proofErr w:type="spellEnd"/>
      <w:r w:rsidRPr="0094545B">
        <w:rPr>
          <w:rFonts w:ascii="Verdana" w:hAnsi="Verdana"/>
          <w:sz w:val="18"/>
          <w:szCs w:val="18"/>
        </w:rPr>
        <w:t xml:space="preserve"> </w:t>
      </w:r>
      <w:proofErr w:type="spellStart"/>
      <w:r w:rsidRPr="0094545B">
        <w:rPr>
          <w:rFonts w:ascii="Verdana" w:hAnsi="Verdana"/>
          <w:sz w:val="18"/>
          <w:szCs w:val="18"/>
        </w:rPr>
        <w:t>unor</w:t>
      </w:r>
      <w:proofErr w:type="spellEnd"/>
      <w:r w:rsidRPr="0094545B">
        <w:rPr>
          <w:rFonts w:ascii="Verdana" w:hAnsi="Verdana"/>
          <w:sz w:val="18"/>
          <w:szCs w:val="18"/>
        </w:rPr>
        <w:t xml:space="preserve"> </w:t>
      </w:r>
      <w:proofErr w:type="spellStart"/>
      <w:r w:rsidRPr="0094545B">
        <w:rPr>
          <w:rFonts w:ascii="Verdana" w:hAnsi="Verdana"/>
          <w:sz w:val="18"/>
          <w:szCs w:val="18"/>
        </w:rPr>
        <w:t>generații</w:t>
      </w:r>
      <w:proofErr w:type="spellEnd"/>
      <w:r w:rsidRPr="0094545B">
        <w:rPr>
          <w:rFonts w:ascii="Verdana" w:hAnsi="Verdana"/>
          <w:sz w:val="18"/>
          <w:szCs w:val="18"/>
        </w:rPr>
        <w:t xml:space="preserve"> </w:t>
      </w:r>
      <w:proofErr w:type="spellStart"/>
      <w:r w:rsidRPr="0094545B">
        <w:rPr>
          <w:rFonts w:ascii="Verdana" w:hAnsi="Verdana"/>
          <w:sz w:val="18"/>
          <w:szCs w:val="18"/>
        </w:rPr>
        <w:t>pentru</w:t>
      </w:r>
      <w:proofErr w:type="spellEnd"/>
      <w:r w:rsidRPr="0094545B">
        <w:rPr>
          <w:rFonts w:ascii="Verdana" w:hAnsi="Verdana"/>
          <w:sz w:val="18"/>
          <w:szCs w:val="18"/>
        </w:rPr>
        <w:t xml:space="preserve"> care </w:t>
      </w:r>
      <w:proofErr w:type="spellStart"/>
      <w:r w:rsidRPr="0094545B">
        <w:rPr>
          <w:rFonts w:ascii="Verdana" w:hAnsi="Verdana"/>
          <w:sz w:val="18"/>
          <w:szCs w:val="18"/>
        </w:rPr>
        <w:t>datoria</w:t>
      </w:r>
      <w:proofErr w:type="spellEnd"/>
      <w:r w:rsidRPr="0094545B">
        <w:rPr>
          <w:rFonts w:ascii="Verdana" w:hAnsi="Verdana"/>
          <w:sz w:val="18"/>
          <w:szCs w:val="18"/>
        </w:rPr>
        <w:t xml:space="preserve"> </w:t>
      </w:r>
      <w:proofErr w:type="spellStart"/>
      <w:r w:rsidRPr="0094545B">
        <w:rPr>
          <w:rFonts w:ascii="Verdana" w:hAnsi="Verdana"/>
          <w:sz w:val="18"/>
          <w:szCs w:val="18"/>
        </w:rPr>
        <w:t>împlinită</w:t>
      </w:r>
      <w:proofErr w:type="spellEnd"/>
      <w:r w:rsidRPr="0094545B">
        <w:rPr>
          <w:rFonts w:ascii="Verdana" w:hAnsi="Verdana"/>
          <w:sz w:val="18"/>
          <w:szCs w:val="18"/>
        </w:rPr>
        <w:t xml:space="preserve"> </w:t>
      </w:r>
      <w:proofErr w:type="spellStart"/>
      <w:r w:rsidRPr="0094545B">
        <w:rPr>
          <w:rFonts w:ascii="Verdana" w:hAnsi="Verdana"/>
          <w:sz w:val="18"/>
          <w:szCs w:val="18"/>
        </w:rPr>
        <w:t>față</w:t>
      </w:r>
      <w:proofErr w:type="spellEnd"/>
      <w:r w:rsidRPr="0094545B">
        <w:rPr>
          <w:rFonts w:ascii="Verdana" w:hAnsi="Verdana"/>
          <w:sz w:val="18"/>
          <w:szCs w:val="18"/>
        </w:rPr>
        <w:t xml:space="preserve"> de </w:t>
      </w:r>
      <w:proofErr w:type="spellStart"/>
      <w:r w:rsidRPr="0094545B">
        <w:rPr>
          <w:rFonts w:ascii="Verdana" w:hAnsi="Verdana"/>
          <w:sz w:val="18"/>
          <w:szCs w:val="18"/>
        </w:rPr>
        <w:t>țară</w:t>
      </w:r>
      <w:proofErr w:type="spellEnd"/>
      <w:r w:rsidRPr="0094545B">
        <w:rPr>
          <w:rFonts w:ascii="Verdana" w:hAnsi="Verdana"/>
          <w:sz w:val="18"/>
          <w:szCs w:val="18"/>
        </w:rPr>
        <w:t xml:space="preserve"> </w:t>
      </w:r>
      <w:proofErr w:type="spellStart"/>
      <w:r w:rsidRPr="0094545B">
        <w:rPr>
          <w:rFonts w:ascii="Verdana" w:hAnsi="Verdana"/>
          <w:sz w:val="18"/>
          <w:szCs w:val="18"/>
        </w:rPr>
        <w:t>și</w:t>
      </w:r>
      <w:proofErr w:type="spellEnd"/>
      <w:r w:rsidRPr="0094545B">
        <w:rPr>
          <w:rFonts w:ascii="Verdana" w:hAnsi="Verdana"/>
          <w:sz w:val="18"/>
          <w:szCs w:val="18"/>
        </w:rPr>
        <w:t xml:space="preserve"> </w:t>
      </w:r>
      <w:proofErr w:type="spellStart"/>
      <w:r w:rsidRPr="0094545B">
        <w:rPr>
          <w:rFonts w:ascii="Verdana" w:hAnsi="Verdana"/>
          <w:sz w:val="18"/>
          <w:szCs w:val="18"/>
        </w:rPr>
        <w:t>popor</w:t>
      </w:r>
      <w:proofErr w:type="spellEnd"/>
      <w:r w:rsidRPr="0094545B">
        <w:rPr>
          <w:rFonts w:ascii="Verdana" w:hAnsi="Verdana"/>
          <w:sz w:val="18"/>
          <w:szCs w:val="18"/>
        </w:rPr>
        <w:t xml:space="preserve"> </w:t>
      </w:r>
      <w:proofErr w:type="spellStart"/>
      <w:r w:rsidRPr="0094545B">
        <w:rPr>
          <w:rFonts w:ascii="Verdana" w:hAnsi="Verdana"/>
          <w:sz w:val="18"/>
          <w:szCs w:val="18"/>
        </w:rPr>
        <w:t>reprezenta</w:t>
      </w:r>
      <w:proofErr w:type="spellEnd"/>
      <w:r w:rsidRPr="0094545B">
        <w:rPr>
          <w:rFonts w:ascii="Verdana" w:hAnsi="Verdana"/>
          <w:sz w:val="18"/>
          <w:szCs w:val="18"/>
        </w:rPr>
        <w:t xml:space="preserve"> un gest de </w:t>
      </w:r>
      <w:proofErr w:type="spellStart"/>
      <w:r w:rsidRPr="0094545B">
        <w:rPr>
          <w:rFonts w:ascii="Verdana" w:hAnsi="Verdana"/>
          <w:sz w:val="18"/>
          <w:szCs w:val="18"/>
        </w:rPr>
        <w:t>onoare</w:t>
      </w:r>
      <w:proofErr w:type="spellEnd"/>
      <w:r w:rsidRPr="0094545B">
        <w:rPr>
          <w:rFonts w:ascii="Verdana" w:hAnsi="Verdana"/>
          <w:sz w:val="18"/>
          <w:szCs w:val="18"/>
        </w:rPr>
        <w:t xml:space="preserve"> </w:t>
      </w:r>
      <w:proofErr w:type="spellStart"/>
      <w:r w:rsidRPr="0094545B">
        <w:rPr>
          <w:rFonts w:ascii="Verdana" w:hAnsi="Verdana"/>
          <w:sz w:val="18"/>
          <w:szCs w:val="18"/>
        </w:rPr>
        <w:t>supremă</w:t>
      </w:r>
      <w:proofErr w:type="spellEnd"/>
      <w:r w:rsidRPr="0094545B">
        <w:rPr>
          <w:rFonts w:ascii="Verdana" w:hAnsi="Verdana"/>
          <w:sz w:val="18"/>
          <w:szCs w:val="18"/>
        </w:rPr>
        <w:t>.</w:t>
      </w:r>
    </w:p>
    <w:p w14:paraId="6E5447B1" w14:textId="77777777" w:rsidR="0094545B" w:rsidRPr="0094545B" w:rsidRDefault="0094545B" w:rsidP="0094545B">
      <w:pPr>
        <w:pStyle w:val="NormalWeb"/>
        <w:shd w:val="clear" w:color="auto" w:fill="FFFFFF"/>
        <w:jc w:val="both"/>
        <w:textAlignment w:val="baseline"/>
        <w:rPr>
          <w:rFonts w:ascii="Verdana" w:hAnsi="Verdana"/>
          <w:sz w:val="18"/>
          <w:szCs w:val="18"/>
        </w:rPr>
      </w:pPr>
      <w:proofErr w:type="spellStart"/>
      <w:r w:rsidRPr="0094545B">
        <w:rPr>
          <w:rFonts w:ascii="Verdana" w:hAnsi="Verdana"/>
          <w:sz w:val="18"/>
          <w:szCs w:val="18"/>
        </w:rPr>
        <w:t>Cei</w:t>
      </w:r>
      <w:proofErr w:type="spellEnd"/>
      <w:r w:rsidRPr="0094545B">
        <w:rPr>
          <w:rFonts w:ascii="Verdana" w:hAnsi="Verdana"/>
          <w:sz w:val="18"/>
          <w:szCs w:val="18"/>
        </w:rPr>
        <w:t xml:space="preserve"> pe care </w:t>
      </w:r>
      <w:proofErr w:type="spellStart"/>
      <w:r w:rsidRPr="0094545B">
        <w:rPr>
          <w:rFonts w:ascii="Verdana" w:hAnsi="Verdana"/>
          <w:sz w:val="18"/>
          <w:szCs w:val="18"/>
        </w:rPr>
        <w:t>încă</w:t>
      </w:r>
      <w:proofErr w:type="spellEnd"/>
      <w:r w:rsidRPr="0094545B">
        <w:rPr>
          <w:rFonts w:ascii="Verdana" w:hAnsi="Verdana"/>
          <w:sz w:val="18"/>
          <w:szCs w:val="18"/>
        </w:rPr>
        <w:t xml:space="preserve"> </w:t>
      </w:r>
      <w:proofErr w:type="spellStart"/>
      <w:r w:rsidRPr="0094545B">
        <w:rPr>
          <w:rFonts w:ascii="Verdana" w:hAnsi="Verdana"/>
          <w:sz w:val="18"/>
          <w:szCs w:val="18"/>
        </w:rPr>
        <w:t>mai</w:t>
      </w:r>
      <w:proofErr w:type="spellEnd"/>
      <w:r w:rsidRPr="0094545B">
        <w:rPr>
          <w:rFonts w:ascii="Verdana" w:hAnsi="Verdana"/>
          <w:sz w:val="18"/>
          <w:szCs w:val="18"/>
        </w:rPr>
        <w:t xml:space="preserve"> </w:t>
      </w:r>
      <w:proofErr w:type="spellStart"/>
      <w:r w:rsidRPr="0094545B">
        <w:rPr>
          <w:rFonts w:ascii="Verdana" w:hAnsi="Verdana"/>
          <w:sz w:val="18"/>
          <w:szCs w:val="18"/>
        </w:rPr>
        <w:t>avem</w:t>
      </w:r>
      <w:proofErr w:type="spellEnd"/>
      <w:r w:rsidRPr="0094545B">
        <w:rPr>
          <w:rFonts w:ascii="Verdana" w:hAnsi="Verdana"/>
          <w:sz w:val="18"/>
          <w:szCs w:val="18"/>
        </w:rPr>
        <w:t xml:space="preserve"> </w:t>
      </w:r>
      <w:proofErr w:type="spellStart"/>
      <w:r w:rsidRPr="0094545B">
        <w:rPr>
          <w:rFonts w:ascii="Verdana" w:hAnsi="Verdana"/>
          <w:sz w:val="18"/>
          <w:szCs w:val="18"/>
        </w:rPr>
        <w:t>privilegiul</w:t>
      </w:r>
      <w:proofErr w:type="spellEnd"/>
      <w:r w:rsidRPr="0094545B">
        <w:rPr>
          <w:rFonts w:ascii="Verdana" w:hAnsi="Verdana"/>
          <w:sz w:val="18"/>
          <w:szCs w:val="18"/>
        </w:rPr>
        <w:t xml:space="preserve"> de a-</w:t>
      </w:r>
      <w:proofErr w:type="spellStart"/>
      <w:r w:rsidRPr="0094545B">
        <w:rPr>
          <w:rFonts w:ascii="Verdana" w:hAnsi="Verdana"/>
          <w:sz w:val="18"/>
          <w:szCs w:val="18"/>
        </w:rPr>
        <w:t>i</w:t>
      </w:r>
      <w:proofErr w:type="spellEnd"/>
      <w:r w:rsidRPr="0094545B">
        <w:rPr>
          <w:rFonts w:ascii="Verdana" w:hAnsi="Verdana"/>
          <w:sz w:val="18"/>
          <w:szCs w:val="18"/>
        </w:rPr>
        <w:t xml:space="preserve"> </w:t>
      </w:r>
      <w:proofErr w:type="spellStart"/>
      <w:r w:rsidRPr="0094545B">
        <w:rPr>
          <w:rFonts w:ascii="Verdana" w:hAnsi="Verdana"/>
          <w:sz w:val="18"/>
          <w:szCs w:val="18"/>
        </w:rPr>
        <w:t>avea</w:t>
      </w:r>
      <w:proofErr w:type="spellEnd"/>
      <w:r w:rsidRPr="0094545B">
        <w:rPr>
          <w:rFonts w:ascii="Verdana" w:hAnsi="Verdana"/>
          <w:sz w:val="18"/>
          <w:szCs w:val="18"/>
        </w:rPr>
        <w:t xml:space="preserve"> </w:t>
      </w:r>
      <w:proofErr w:type="spellStart"/>
      <w:r w:rsidRPr="0094545B">
        <w:rPr>
          <w:rFonts w:ascii="Verdana" w:hAnsi="Verdana"/>
          <w:sz w:val="18"/>
          <w:szCs w:val="18"/>
        </w:rPr>
        <w:t>printre</w:t>
      </w:r>
      <w:proofErr w:type="spellEnd"/>
      <w:r w:rsidRPr="0094545B">
        <w:rPr>
          <w:rFonts w:ascii="Verdana" w:hAnsi="Verdana"/>
          <w:sz w:val="18"/>
          <w:szCs w:val="18"/>
        </w:rPr>
        <w:t xml:space="preserve"> </w:t>
      </w:r>
      <w:proofErr w:type="spellStart"/>
      <w:r w:rsidRPr="0094545B">
        <w:rPr>
          <w:rFonts w:ascii="Verdana" w:hAnsi="Verdana"/>
          <w:sz w:val="18"/>
          <w:szCs w:val="18"/>
        </w:rPr>
        <w:t>noi</w:t>
      </w:r>
      <w:proofErr w:type="spellEnd"/>
      <w:r w:rsidRPr="0094545B">
        <w:rPr>
          <w:rFonts w:ascii="Verdana" w:hAnsi="Verdana"/>
          <w:sz w:val="18"/>
          <w:szCs w:val="18"/>
        </w:rPr>
        <w:t xml:space="preserve">, </w:t>
      </w:r>
      <w:proofErr w:type="spellStart"/>
      <w:r w:rsidRPr="0094545B">
        <w:rPr>
          <w:rFonts w:ascii="Verdana" w:hAnsi="Verdana"/>
          <w:sz w:val="18"/>
          <w:szCs w:val="18"/>
        </w:rPr>
        <w:t>ajunși</w:t>
      </w:r>
      <w:proofErr w:type="spellEnd"/>
      <w:r w:rsidRPr="0094545B">
        <w:rPr>
          <w:rFonts w:ascii="Verdana" w:hAnsi="Verdana"/>
          <w:sz w:val="18"/>
          <w:szCs w:val="18"/>
        </w:rPr>
        <w:t xml:space="preserve"> la </w:t>
      </w:r>
      <w:proofErr w:type="spellStart"/>
      <w:r w:rsidRPr="0094545B">
        <w:rPr>
          <w:rFonts w:ascii="Verdana" w:hAnsi="Verdana"/>
          <w:sz w:val="18"/>
          <w:szCs w:val="18"/>
        </w:rPr>
        <w:t>vârste</w:t>
      </w:r>
      <w:proofErr w:type="spellEnd"/>
      <w:r w:rsidRPr="0094545B">
        <w:rPr>
          <w:rFonts w:ascii="Verdana" w:hAnsi="Verdana"/>
          <w:sz w:val="18"/>
          <w:szCs w:val="18"/>
        </w:rPr>
        <w:t xml:space="preserve"> </w:t>
      </w:r>
      <w:proofErr w:type="spellStart"/>
      <w:r w:rsidRPr="0094545B">
        <w:rPr>
          <w:rFonts w:ascii="Verdana" w:hAnsi="Verdana"/>
          <w:sz w:val="18"/>
          <w:szCs w:val="18"/>
        </w:rPr>
        <w:t>venerabile</w:t>
      </w:r>
      <w:proofErr w:type="spellEnd"/>
      <w:r w:rsidRPr="0094545B">
        <w:rPr>
          <w:rFonts w:ascii="Verdana" w:hAnsi="Verdana"/>
          <w:sz w:val="18"/>
          <w:szCs w:val="18"/>
        </w:rPr>
        <w:t xml:space="preserve">, </w:t>
      </w:r>
      <w:proofErr w:type="spellStart"/>
      <w:r w:rsidRPr="0094545B">
        <w:rPr>
          <w:rFonts w:ascii="Verdana" w:hAnsi="Verdana"/>
          <w:sz w:val="18"/>
          <w:szCs w:val="18"/>
        </w:rPr>
        <w:t>păstrează</w:t>
      </w:r>
      <w:proofErr w:type="spellEnd"/>
      <w:r w:rsidRPr="0094545B">
        <w:rPr>
          <w:rFonts w:ascii="Verdana" w:hAnsi="Verdana"/>
          <w:sz w:val="18"/>
          <w:szCs w:val="18"/>
        </w:rPr>
        <w:t xml:space="preserve"> </w:t>
      </w:r>
      <w:proofErr w:type="spellStart"/>
      <w:r w:rsidRPr="0094545B">
        <w:rPr>
          <w:rFonts w:ascii="Verdana" w:hAnsi="Verdana"/>
          <w:sz w:val="18"/>
          <w:szCs w:val="18"/>
        </w:rPr>
        <w:t>încă</w:t>
      </w:r>
      <w:proofErr w:type="spellEnd"/>
      <w:r w:rsidRPr="0094545B">
        <w:rPr>
          <w:rFonts w:ascii="Verdana" w:hAnsi="Verdana"/>
          <w:sz w:val="18"/>
          <w:szCs w:val="18"/>
        </w:rPr>
        <w:t xml:space="preserve"> vii </w:t>
      </w:r>
      <w:proofErr w:type="spellStart"/>
      <w:r w:rsidRPr="0094545B">
        <w:rPr>
          <w:rFonts w:ascii="Verdana" w:hAnsi="Verdana"/>
          <w:sz w:val="18"/>
          <w:szCs w:val="18"/>
        </w:rPr>
        <w:t>amintirile</w:t>
      </w:r>
      <w:proofErr w:type="spellEnd"/>
      <w:r w:rsidRPr="0094545B">
        <w:rPr>
          <w:rFonts w:ascii="Verdana" w:hAnsi="Verdana"/>
          <w:sz w:val="18"/>
          <w:szCs w:val="18"/>
        </w:rPr>
        <w:t xml:space="preserve"> de pe front </w:t>
      </w:r>
      <w:proofErr w:type="spellStart"/>
      <w:r w:rsidRPr="0094545B">
        <w:rPr>
          <w:rFonts w:ascii="Verdana" w:hAnsi="Verdana"/>
          <w:sz w:val="18"/>
          <w:szCs w:val="18"/>
        </w:rPr>
        <w:t>și</w:t>
      </w:r>
      <w:proofErr w:type="spellEnd"/>
      <w:r w:rsidRPr="0094545B">
        <w:rPr>
          <w:rFonts w:ascii="Verdana" w:hAnsi="Verdana"/>
          <w:sz w:val="18"/>
          <w:szCs w:val="18"/>
        </w:rPr>
        <w:t xml:space="preserve"> le </w:t>
      </w:r>
      <w:proofErr w:type="spellStart"/>
      <w:r w:rsidRPr="0094545B">
        <w:rPr>
          <w:rFonts w:ascii="Verdana" w:hAnsi="Verdana"/>
          <w:sz w:val="18"/>
          <w:szCs w:val="18"/>
        </w:rPr>
        <w:t>împărtășesc</w:t>
      </w:r>
      <w:proofErr w:type="spellEnd"/>
      <w:r w:rsidRPr="0094545B">
        <w:rPr>
          <w:rFonts w:ascii="Verdana" w:hAnsi="Verdana"/>
          <w:sz w:val="18"/>
          <w:szCs w:val="18"/>
        </w:rPr>
        <w:t xml:space="preserve"> </w:t>
      </w:r>
      <w:proofErr w:type="spellStart"/>
      <w:r w:rsidRPr="0094545B">
        <w:rPr>
          <w:rFonts w:ascii="Verdana" w:hAnsi="Verdana"/>
          <w:sz w:val="18"/>
          <w:szCs w:val="18"/>
        </w:rPr>
        <w:t>generațiilor</w:t>
      </w:r>
      <w:proofErr w:type="spellEnd"/>
      <w:r w:rsidRPr="0094545B">
        <w:rPr>
          <w:rFonts w:ascii="Verdana" w:hAnsi="Verdana"/>
          <w:sz w:val="18"/>
          <w:szCs w:val="18"/>
        </w:rPr>
        <w:t xml:space="preserve"> </w:t>
      </w:r>
      <w:proofErr w:type="spellStart"/>
      <w:r w:rsidRPr="0094545B">
        <w:rPr>
          <w:rFonts w:ascii="Verdana" w:hAnsi="Verdana"/>
          <w:sz w:val="18"/>
          <w:szCs w:val="18"/>
        </w:rPr>
        <w:t>mai</w:t>
      </w:r>
      <w:proofErr w:type="spellEnd"/>
      <w:r w:rsidRPr="0094545B">
        <w:rPr>
          <w:rFonts w:ascii="Verdana" w:hAnsi="Verdana"/>
          <w:sz w:val="18"/>
          <w:szCs w:val="18"/>
        </w:rPr>
        <w:t xml:space="preserve"> </w:t>
      </w:r>
      <w:proofErr w:type="spellStart"/>
      <w:r w:rsidRPr="0094545B">
        <w:rPr>
          <w:rFonts w:ascii="Verdana" w:hAnsi="Verdana"/>
          <w:sz w:val="18"/>
          <w:szCs w:val="18"/>
        </w:rPr>
        <w:t>tinere</w:t>
      </w:r>
      <w:proofErr w:type="spellEnd"/>
      <w:r w:rsidRPr="0094545B">
        <w:rPr>
          <w:rFonts w:ascii="Verdana" w:hAnsi="Verdana"/>
          <w:sz w:val="18"/>
          <w:szCs w:val="18"/>
        </w:rPr>
        <w:t xml:space="preserve">. </w:t>
      </w:r>
      <w:proofErr w:type="spellStart"/>
      <w:r w:rsidRPr="0094545B">
        <w:rPr>
          <w:rFonts w:ascii="Verdana" w:hAnsi="Verdana"/>
          <w:sz w:val="18"/>
          <w:szCs w:val="18"/>
        </w:rPr>
        <w:t>Nimeni</w:t>
      </w:r>
      <w:proofErr w:type="spellEnd"/>
      <w:r w:rsidRPr="0094545B">
        <w:rPr>
          <w:rFonts w:ascii="Verdana" w:hAnsi="Verdana"/>
          <w:sz w:val="18"/>
          <w:szCs w:val="18"/>
        </w:rPr>
        <w:t xml:space="preserve"> nu le </w:t>
      </w:r>
      <w:proofErr w:type="spellStart"/>
      <w:r w:rsidRPr="0094545B">
        <w:rPr>
          <w:rFonts w:ascii="Verdana" w:hAnsi="Verdana"/>
          <w:sz w:val="18"/>
          <w:szCs w:val="18"/>
        </w:rPr>
        <w:t>mai</w:t>
      </w:r>
      <w:proofErr w:type="spellEnd"/>
      <w:r w:rsidRPr="0094545B">
        <w:rPr>
          <w:rFonts w:ascii="Verdana" w:hAnsi="Verdana"/>
          <w:sz w:val="18"/>
          <w:szCs w:val="18"/>
        </w:rPr>
        <w:t xml:space="preserve"> </w:t>
      </w:r>
      <w:proofErr w:type="spellStart"/>
      <w:r w:rsidRPr="0094545B">
        <w:rPr>
          <w:rFonts w:ascii="Verdana" w:hAnsi="Verdana"/>
          <w:sz w:val="18"/>
          <w:szCs w:val="18"/>
        </w:rPr>
        <w:t>poate</w:t>
      </w:r>
      <w:proofErr w:type="spellEnd"/>
      <w:r w:rsidRPr="0094545B">
        <w:rPr>
          <w:rFonts w:ascii="Verdana" w:hAnsi="Verdana"/>
          <w:sz w:val="18"/>
          <w:szCs w:val="18"/>
        </w:rPr>
        <w:t xml:space="preserve"> da </w:t>
      </w:r>
      <w:proofErr w:type="spellStart"/>
      <w:r w:rsidRPr="0094545B">
        <w:rPr>
          <w:rFonts w:ascii="Verdana" w:hAnsi="Verdana"/>
          <w:sz w:val="18"/>
          <w:szCs w:val="18"/>
        </w:rPr>
        <w:t>înapoi</w:t>
      </w:r>
      <w:proofErr w:type="spellEnd"/>
      <w:r w:rsidRPr="0094545B">
        <w:rPr>
          <w:rFonts w:ascii="Verdana" w:hAnsi="Verdana"/>
          <w:sz w:val="18"/>
          <w:szCs w:val="18"/>
        </w:rPr>
        <w:t xml:space="preserve"> </w:t>
      </w:r>
      <w:proofErr w:type="spellStart"/>
      <w:r w:rsidRPr="0094545B">
        <w:rPr>
          <w:rFonts w:ascii="Verdana" w:hAnsi="Verdana"/>
          <w:sz w:val="18"/>
          <w:szCs w:val="18"/>
        </w:rPr>
        <w:t>anii</w:t>
      </w:r>
      <w:proofErr w:type="spellEnd"/>
      <w:r w:rsidRPr="0094545B">
        <w:rPr>
          <w:rFonts w:ascii="Verdana" w:hAnsi="Verdana"/>
          <w:sz w:val="18"/>
          <w:szCs w:val="18"/>
        </w:rPr>
        <w:t xml:space="preserve"> de </w:t>
      </w:r>
      <w:proofErr w:type="spellStart"/>
      <w:r w:rsidRPr="0094545B">
        <w:rPr>
          <w:rFonts w:ascii="Verdana" w:hAnsi="Verdana"/>
          <w:sz w:val="18"/>
          <w:szCs w:val="18"/>
        </w:rPr>
        <w:t>tinerețe</w:t>
      </w:r>
      <w:proofErr w:type="spellEnd"/>
      <w:r w:rsidRPr="0094545B">
        <w:rPr>
          <w:rFonts w:ascii="Verdana" w:hAnsi="Verdana"/>
          <w:sz w:val="18"/>
          <w:szCs w:val="18"/>
        </w:rPr>
        <w:t xml:space="preserve"> </w:t>
      </w:r>
      <w:proofErr w:type="spellStart"/>
      <w:r w:rsidRPr="0094545B">
        <w:rPr>
          <w:rFonts w:ascii="Verdana" w:hAnsi="Verdana"/>
          <w:sz w:val="18"/>
          <w:szCs w:val="18"/>
        </w:rPr>
        <w:t>petrecuți</w:t>
      </w:r>
      <w:proofErr w:type="spellEnd"/>
      <w:r w:rsidRPr="0094545B">
        <w:rPr>
          <w:rFonts w:ascii="Verdana" w:hAnsi="Verdana"/>
          <w:sz w:val="18"/>
          <w:szCs w:val="18"/>
        </w:rPr>
        <w:t xml:space="preserve"> </w:t>
      </w:r>
      <w:proofErr w:type="spellStart"/>
      <w:r w:rsidRPr="0094545B">
        <w:rPr>
          <w:rFonts w:ascii="Verdana" w:hAnsi="Verdana"/>
          <w:sz w:val="18"/>
          <w:szCs w:val="18"/>
        </w:rPr>
        <w:t>în</w:t>
      </w:r>
      <w:proofErr w:type="spellEnd"/>
      <w:r w:rsidRPr="0094545B">
        <w:rPr>
          <w:rFonts w:ascii="Verdana" w:hAnsi="Verdana"/>
          <w:sz w:val="18"/>
          <w:szCs w:val="18"/>
        </w:rPr>
        <w:t xml:space="preserve"> </w:t>
      </w:r>
      <w:proofErr w:type="spellStart"/>
      <w:r w:rsidRPr="0094545B">
        <w:rPr>
          <w:rFonts w:ascii="Verdana" w:hAnsi="Verdana"/>
          <w:sz w:val="18"/>
          <w:szCs w:val="18"/>
        </w:rPr>
        <w:t>tranșee</w:t>
      </w:r>
      <w:proofErr w:type="spellEnd"/>
      <w:r w:rsidRPr="0094545B">
        <w:rPr>
          <w:rFonts w:ascii="Verdana" w:hAnsi="Verdana"/>
          <w:sz w:val="18"/>
          <w:szCs w:val="18"/>
        </w:rPr>
        <w:t xml:space="preserve"> </w:t>
      </w:r>
      <w:proofErr w:type="spellStart"/>
      <w:r w:rsidRPr="0094545B">
        <w:rPr>
          <w:rFonts w:ascii="Verdana" w:hAnsi="Verdana"/>
          <w:sz w:val="18"/>
          <w:szCs w:val="18"/>
        </w:rPr>
        <w:t>pentru</w:t>
      </w:r>
      <w:proofErr w:type="spellEnd"/>
      <w:r w:rsidRPr="0094545B">
        <w:rPr>
          <w:rFonts w:ascii="Verdana" w:hAnsi="Verdana"/>
          <w:sz w:val="18"/>
          <w:szCs w:val="18"/>
        </w:rPr>
        <w:t xml:space="preserve"> </w:t>
      </w:r>
      <w:proofErr w:type="spellStart"/>
      <w:r w:rsidRPr="0094545B">
        <w:rPr>
          <w:rFonts w:ascii="Verdana" w:hAnsi="Verdana"/>
          <w:sz w:val="18"/>
          <w:szCs w:val="18"/>
        </w:rPr>
        <w:t>eliberarea</w:t>
      </w:r>
      <w:proofErr w:type="spellEnd"/>
      <w:r w:rsidRPr="0094545B">
        <w:rPr>
          <w:rFonts w:ascii="Verdana" w:hAnsi="Verdana"/>
          <w:sz w:val="18"/>
          <w:szCs w:val="18"/>
        </w:rPr>
        <w:t xml:space="preserve"> </w:t>
      </w:r>
      <w:proofErr w:type="spellStart"/>
      <w:r w:rsidRPr="0094545B">
        <w:rPr>
          <w:rFonts w:ascii="Verdana" w:hAnsi="Verdana"/>
          <w:sz w:val="18"/>
          <w:szCs w:val="18"/>
        </w:rPr>
        <w:t>teritoriului</w:t>
      </w:r>
      <w:proofErr w:type="spellEnd"/>
      <w:r w:rsidRPr="0094545B">
        <w:rPr>
          <w:rFonts w:ascii="Verdana" w:hAnsi="Verdana"/>
          <w:sz w:val="18"/>
          <w:szCs w:val="18"/>
        </w:rPr>
        <w:t xml:space="preserve"> </w:t>
      </w:r>
      <w:proofErr w:type="spellStart"/>
      <w:r w:rsidRPr="0094545B">
        <w:rPr>
          <w:rFonts w:ascii="Verdana" w:hAnsi="Verdana"/>
          <w:sz w:val="18"/>
          <w:szCs w:val="18"/>
        </w:rPr>
        <w:t>național</w:t>
      </w:r>
      <w:proofErr w:type="spellEnd"/>
      <w:r w:rsidRPr="0094545B">
        <w:rPr>
          <w:rFonts w:ascii="Verdana" w:hAnsi="Verdana"/>
          <w:sz w:val="18"/>
          <w:szCs w:val="18"/>
        </w:rPr>
        <w:t xml:space="preserve">, </w:t>
      </w:r>
      <w:proofErr w:type="spellStart"/>
      <w:r w:rsidRPr="0094545B">
        <w:rPr>
          <w:rFonts w:ascii="Verdana" w:hAnsi="Verdana"/>
          <w:sz w:val="18"/>
          <w:szCs w:val="18"/>
        </w:rPr>
        <w:t>nimeni</w:t>
      </w:r>
      <w:proofErr w:type="spellEnd"/>
      <w:r w:rsidRPr="0094545B">
        <w:rPr>
          <w:rFonts w:ascii="Verdana" w:hAnsi="Verdana"/>
          <w:sz w:val="18"/>
          <w:szCs w:val="18"/>
        </w:rPr>
        <w:t xml:space="preserve"> nu </w:t>
      </w:r>
      <w:proofErr w:type="spellStart"/>
      <w:r w:rsidRPr="0094545B">
        <w:rPr>
          <w:rFonts w:ascii="Verdana" w:hAnsi="Verdana"/>
          <w:sz w:val="18"/>
          <w:szCs w:val="18"/>
        </w:rPr>
        <w:t>poate</w:t>
      </w:r>
      <w:proofErr w:type="spellEnd"/>
      <w:r w:rsidRPr="0094545B">
        <w:rPr>
          <w:rFonts w:ascii="Verdana" w:hAnsi="Verdana"/>
          <w:sz w:val="18"/>
          <w:szCs w:val="18"/>
        </w:rPr>
        <w:t xml:space="preserve"> </w:t>
      </w:r>
      <w:proofErr w:type="spellStart"/>
      <w:r w:rsidRPr="0094545B">
        <w:rPr>
          <w:rFonts w:ascii="Verdana" w:hAnsi="Verdana"/>
          <w:sz w:val="18"/>
          <w:szCs w:val="18"/>
        </w:rPr>
        <w:t>șterge</w:t>
      </w:r>
      <w:proofErr w:type="spellEnd"/>
      <w:r w:rsidRPr="0094545B">
        <w:rPr>
          <w:rFonts w:ascii="Verdana" w:hAnsi="Verdana"/>
          <w:sz w:val="18"/>
          <w:szCs w:val="18"/>
        </w:rPr>
        <w:t xml:space="preserve"> </w:t>
      </w:r>
      <w:proofErr w:type="spellStart"/>
      <w:r w:rsidRPr="0094545B">
        <w:rPr>
          <w:rFonts w:ascii="Verdana" w:hAnsi="Verdana"/>
          <w:sz w:val="18"/>
          <w:szCs w:val="18"/>
        </w:rPr>
        <w:t>suferința</w:t>
      </w:r>
      <w:proofErr w:type="spellEnd"/>
      <w:r w:rsidRPr="0094545B">
        <w:rPr>
          <w:rFonts w:ascii="Verdana" w:hAnsi="Verdana"/>
          <w:sz w:val="18"/>
          <w:szCs w:val="18"/>
        </w:rPr>
        <w:t xml:space="preserve"> din </w:t>
      </w:r>
      <w:proofErr w:type="spellStart"/>
      <w:r w:rsidRPr="0094545B">
        <w:rPr>
          <w:rFonts w:ascii="Verdana" w:hAnsi="Verdana"/>
          <w:sz w:val="18"/>
          <w:szCs w:val="18"/>
        </w:rPr>
        <w:t>vremurile</w:t>
      </w:r>
      <w:proofErr w:type="spellEnd"/>
      <w:r w:rsidRPr="0094545B">
        <w:rPr>
          <w:rFonts w:ascii="Verdana" w:hAnsi="Verdana"/>
          <w:sz w:val="18"/>
          <w:szCs w:val="18"/>
        </w:rPr>
        <w:t xml:space="preserve"> de </w:t>
      </w:r>
      <w:proofErr w:type="spellStart"/>
      <w:r w:rsidRPr="0094545B">
        <w:rPr>
          <w:rFonts w:ascii="Verdana" w:hAnsi="Verdana"/>
          <w:sz w:val="18"/>
          <w:szCs w:val="18"/>
        </w:rPr>
        <w:t>război</w:t>
      </w:r>
      <w:proofErr w:type="spellEnd"/>
      <w:r w:rsidRPr="0094545B">
        <w:rPr>
          <w:rFonts w:ascii="Verdana" w:hAnsi="Verdana"/>
          <w:sz w:val="18"/>
          <w:szCs w:val="18"/>
        </w:rPr>
        <w:t xml:space="preserve">, </w:t>
      </w:r>
      <w:proofErr w:type="spellStart"/>
      <w:r w:rsidRPr="0094545B">
        <w:rPr>
          <w:rFonts w:ascii="Verdana" w:hAnsi="Verdana"/>
          <w:sz w:val="18"/>
          <w:szCs w:val="18"/>
        </w:rPr>
        <w:t>dar</w:t>
      </w:r>
      <w:proofErr w:type="spellEnd"/>
      <w:r w:rsidRPr="0094545B">
        <w:rPr>
          <w:rFonts w:ascii="Verdana" w:hAnsi="Verdana"/>
          <w:sz w:val="18"/>
          <w:szCs w:val="18"/>
        </w:rPr>
        <w:t xml:space="preserve"> </w:t>
      </w:r>
      <w:proofErr w:type="spellStart"/>
      <w:r w:rsidRPr="0094545B">
        <w:rPr>
          <w:rFonts w:ascii="Verdana" w:hAnsi="Verdana"/>
          <w:sz w:val="18"/>
          <w:szCs w:val="18"/>
        </w:rPr>
        <w:t>îi</w:t>
      </w:r>
      <w:proofErr w:type="spellEnd"/>
      <w:r w:rsidRPr="0094545B">
        <w:rPr>
          <w:rFonts w:ascii="Verdana" w:hAnsi="Verdana"/>
          <w:sz w:val="18"/>
          <w:szCs w:val="18"/>
        </w:rPr>
        <w:t xml:space="preserve"> </w:t>
      </w:r>
      <w:proofErr w:type="spellStart"/>
      <w:r w:rsidRPr="0094545B">
        <w:rPr>
          <w:rFonts w:ascii="Verdana" w:hAnsi="Verdana"/>
          <w:sz w:val="18"/>
          <w:szCs w:val="18"/>
        </w:rPr>
        <w:t>putem</w:t>
      </w:r>
      <w:proofErr w:type="spellEnd"/>
      <w:r w:rsidRPr="0094545B">
        <w:rPr>
          <w:rFonts w:ascii="Verdana" w:hAnsi="Verdana"/>
          <w:sz w:val="18"/>
          <w:szCs w:val="18"/>
        </w:rPr>
        <w:t xml:space="preserve"> </w:t>
      </w:r>
      <w:proofErr w:type="spellStart"/>
      <w:r w:rsidRPr="0094545B">
        <w:rPr>
          <w:rFonts w:ascii="Verdana" w:hAnsi="Verdana"/>
          <w:sz w:val="18"/>
          <w:szCs w:val="18"/>
        </w:rPr>
        <w:t>răsplăti</w:t>
      </w:r>
      <w:proofErr w:type="spellEnd"/>
      <w:r w:rsidRPr="0094545B">
        <w:rPr>
          <w:rFonts w:ascii="Verdana" w:hAnsi="Verdana"/>
          <w:sz w:val="18"/>
          <w:szCs w:val="18"/>
        </w:rPr>
        <w:t xml:space="preserve"> </w:t>
      </w:r>
      <w:proofErr w:type="spellStart"/>
      <w:r w:rsidRPr="0094545B">
        <w:rPr>
          <w:rFonts w:ascii="Verdana" w:hAnsi="Verdana"/>
          <w:sz w:val="18"/>
          <w:szCs w:val="18"/>
        </w:rPr>
        <w:t>ducând</w:t>
      </w:r>
      <w:proofErr w:type="spellEnd"/>
      <w:r w:rsidRPr="0094545B">
        <w:rPr>
          <w:rFonts w:ascii="Verdana" w:hAnsi="Verdana"/>
          <w:sz w:val="18"/>
          <w:szCs w:val="18"/>
        </w:rPr>
        <w:t xml:space="preserve"> </w:t>
      </w:r>
      <w:proofErr w:type="spellStart"/>
      <w:r w:rsidRPr="0094545B">
        <w:rPr>
          <w:rFonts w:ascii="Verdana" w:hAnsi="Verdana"/>
          <w:sz w:val="18"/>
          <w:szCs w:val="18"/>
        </w:rPr>
        <w:t>mai</w:t>
      </w:r>
      <w:proofErr w:type="spellEnd"/>
      <w:r w:rsidRPr="0094545B">
        <w:rPr>
          <w:rFonts w:ascii="Verdana" w:hAnsi="Verdana"/>
          <w:sz w:val="18"/>
          <w:szCs w:val="18"/>
        </w:rPr>
        <w:t xml:space="preserve"> </w:t>
      </w:r>
      <w:proofErr w:type="spellStart"/>
      <w:r w:rsidRPr="0094545B">
        <w:rPr>
          <w:rFonts w:ascii="Verdana" w:hAnsi="Verdana"/>
          <w:sz w:val="18"/>
          <w:szCs w:val="18"/>
        </w:rPr>
        <w:t>departe</w:t>
      </w:r>
      <w:proofErr w:type="spellEnd"/>
      <w:r w:rsidRPr="0094545B">
        <w:rPr>
          <w:rFonts w:ascii="Verdana" w:hAnsi="Verdana"/>
          <w:sz w:val="18"/>
          <w:szCs w:val="18"/>
        </w:rPr>
        <w:t xml:space="preserve"> </w:t>
      </w:r>
      <w:proofErr w:type="spellStart"/>
      <w:r w:rsidRPr="0094545B">
        <w:rPr>
          <w:rFonts w:ascii="Verdana" w:hAnsi="Verdana"/>
          <w:sz w:val="18"/>
          <w:szCs w:val="18"/>
        </w:rPr>
        <w:t>exemplele</w:t>
      </w:r>
      <w:proofErr w:type="spellEnd"/>
      <w:r w:rsidRPr="0094545B">
        <w:rPr>
          <w:rFonts w:ascii="Verdana" w:hAnsi="Verdana"/>
          <w:sz w:val="18"/>
          <w:szCs w:val="18"/>
        </w:rPr>
        <w:t xml:space="preserve"> lor </w:t>
      </w:r>
      <w:proofErr w:type="spellStart"/>
      <w:r w:rsidRPr="0094545B">
        <w:rPr>
          <w:rFonts w:ascii="Verdana" w:hAnsi="Verdana"/>
          <w:sz w:val="18"/>
          <w:szCs w:val="18"/>
        </w:rPr>
        <w:t>și</w:t>
      </w:r>
      <w:proofErr w:type="spellEnd"/>
      <w:r w:rsidRPr="0094545B">
        <w:rPr>
          <w:rFonts w:ascii="Verdana" w:hAnsi="Verdana"/>
          <w:sz w:val="18"/>
          <w:szCs w:val="18"/>
        </w:rPr>
        <w:t xml:space="preserve"> </w:t>
      </w:r>
      <w:proofErr w:type="spellStart"/>
      <w:r w:rsidRPr="0094545B">
        <w:rPr>
          <w:rFonts w:ascii="Verdana" w:hAnsi="Verdana"/>
          <w:sz w:val="18"/>
          <w:szCs w:val="18"/>
        </w:rPr>
        <w:t>purtându</w:t>
      </w:r>
      <w:proofErr w:type="spellEnd"/>
      <w:r w:rsidRPr="0094545B">
        <w:rPr>
          <w:rFonts w:ascii="Verdana" w:hAnsi="Verdana"/>
          <w:sz w:val="18"/>
          <w:szCs w:val="18"/>
        </w:rPr>
        <w:t xml:space="preserve">-le de </w:t>
      </w:r>
      <w:proofErr w:type="spellStart"/>
      <w:r w:rsidRPr="0094545B">
        <w:rPr>
          <w:rFonts w:ascii="Verdana" w:hAnsi="Verdana"/>
          <w:sz w:val="18"/>
          <w:szCs w:val="18"/>
        </w:rPr>
        <w:t>grijă</w:t>
      </w:r>
      <w:proofErr w:type="spellEnd"/>
      <w:r w:rsidRPr="0094545B">
        <w:rPr>
          <w:rFonts w:ascii="Verdana" w:hAnsi="Verdana"/>
          <w:sz w:val="18"/>
          <w:szCs w:val="18"/>
        </w:rPr>
        <w:t xml:space="preserve"> </w:t>
      </w:r>
      <w:proofErr w:type="spellStart"/>
      <w:r w:rsidRPr="0094545B">
        <w:rPr>
          <w:rFonts w:ascii="Verdana" w:hAnsi="Verdana"/>
          <w:sz w:val="18"/>
          <w:szCs w:val="18"/>
        </w:rPr>
        <w:t>acum</w:t>
      </w:r>
      <w:proofErr w:type="spellEnd"/>
      <w:r w:rsidRPr="0094545B">
        <w:rPr>
          <w:rFonts w:ascii="Verdana" w:hAnsi="Verdana"/>
          <w:sz w:val="18"/>
          <w:szCs w:val="18"/>
        </w:rPr>
        <w:t xml:space="preserve">, </w:t>
      </w:r>
      <w:proofErr w:type="spellStart"/>
      <w:r w:rsidRPr="0094545B">
        <w:rPr>
          <w:rFonts w:ascii="Verdana" w:hAnsi="Verdana"/>
          <w:sz w:val="18"/>
          <w:szCs w:val="18"/>
        </w:rPr>
        <w:t>când</w:t>
      </w:r>
      <w:proofErr w:type="spellEnd"/>
      <w:r w:rsidRPr="0094545B">
        <w:rPr>
          <w:rFonts w:ascii="Verdana" w:hAnsi="Verdana"/>
          <w:sz w:val="18"/>
          <w:szCs w:val="18"/>
        </w:rPr>
        <w:t xml:space="preserve"> </w:t>
      </w:r>
      <w:proofErr w:type="spellStart"/>
      <w:r w:rsidRPr="0094545B">
        <w:rPr>
          <w:rFonts w:ascii="Verdana" w:hAnsi="Verdana"/>
          <w:sz w:val="18"/>
          <w:szCs w:val="18"/>
        </w:rPr>
        <w:t>vârsta</w:t>
      </w:r>
      <w:proofErr w:type="spellEnd"/>
      <w:r w:rsidRPr="0094545B">
        <w:rPr>
          <w:rFonts w:ascii="Verdana" w:hAnsi="Verdana"/>
          <w:sz w:val="18"/>
          <w:szCs w:val="18"/>
        </w:rPr>
        <w:t xml:space="preserve"> </w:t>
      </w:r>
      <w:proofErr w:type="spellStart"/>
      <w:r w:rsidRPr="0094545B">
        <w:rPr>
          <w:rFonts w:ascii="Verdana" w:hAnsi="Verdana"/>
          <w:sz w:val="18"/>
          <w:szCs w:val="18"/>
        </w:rPr>
        <w:t>îi</w:t>
      </w:r>
      <w:proofErr w:type="spellEnd"/>
      <w:r w:rsidRPr="0094545B">
        <w:rPr>
          <w:rFonts w:ascii="Verdana" w:hAnsi="Verdana"/>
          <w:sz w:val="18"/>
          <w:szCs w:val="18"/>
        </w:rPr>
        <w:t xml:space="preserve"> face </w:t>
      </w:r>
      <w:proofErr w:type="spellStart"/>
      <w:r w:rsidRPr="0094545B">
        <w:rPr>
          <w:rFonts w:ascii="Verdana" w:hAnsi="Verdana"/>
          <w:sz w:val="18"/>
          <w:szCs w:val="18"/>
        </w:rPr>
        <w:t>mai</w:t>
      </w:r>
      <w:proofErr w:type="spellEnd"/>
      <w:r w:rsidRPr="0094545B">
        <w:rPr>
          <w:rFonts w:ascii="Verdana" w:hAnsi="Verdana"/>
          <w:sz w:val="18"/>
          <w:szCs w:val="18"/>
        </w:rPr>
        <w:t xml:space="preserve"> </w:t>
      </w:r>
      <w:proofErr w:type="spellStart"/>
      <w:r w:rsidRPr="0094545B">
        <w:rPr>
          <w:rFonts w:ascii="Verdana" w:hAnsi="Verdana"/>
          <w:sz w:val="18"/>
          <w:szCs w:val="18"/>
        </w:rPr>
        <w:t>vulnerabili</w:t>
      </w:r>
      <w:proofErr w:type="spellEnd"/>
      <w:r w:rsidRPr="0094545B">
        <w:rPr>
          <w:rFonts w:ascii="Verdana" w:hAnsi="Verdana"/>
          <w:sz w:val="18"/>
          <w:szCs w:val="18"/>
        </w:rPr>
        <w:t xml:space="preserve">.    </w:t>
      </w:r>
    </w:p>
    <w:p w14:paraId="324F4C8F" w14:textId="77777777" w:rsidR="0094545B" w:rsidRPr="0094545B" w:rsidRDefault="0094545B" w:rsidP="0094545B">
      <w:pPr>
        <w:pStyle w:val="NormalWeb"/>
        <w:shd w:val="clear" w:color="auto" w:fill="FFFFFF"/>
        <w:jc w:val="both"/>
        <w:textAlignment w:val="baseline"/>
        <w:rPr>
          <w:rFonts w:ascii="Verdana" w:hAnsi="Verdana"/>
          <w:sz w:val="18"/>
          <w:szCs w:val="18"/>
        </w:rPr>
      </w:pPr>
      <w:r w:rsidRPr="0094545B">
        <w:rPr>
          <w:rFonts w:ascii="Verdana" w:hAnsi="Verdana"/>
          <w:sz w:val="18"/>
          <w:szCs w:val="18"/>
        </w:rPr>
        <w:t xml:space="preserve">Ne </w:t>
      </w:r>
      <w:proofErr w:type="spellStart"/>
      <w:r w:rsidRPr="0094545B">
        <w:rPr>
          <w:rFonts w:ascii="Verdana" w:hAnsi="Verdana"/>
          <w:sz w:val="18"/>
          <w:szCs w:val="18"/>
        </w:rPr>
        <w:t>bucurăm</w:t>
      </w:r>
      <w:proofErr w:type="spellEnd"/>
      <w:r w:rsidRPr="0094545B">
        <w:rPr>
          <w:rFonts w:ascii="Verdana" w:hAnsi="Verdana"/>
          <w:sz w:val="18"/>
          <w:szCs w:val="18"/>
        </w:rPr>
        <w:t xml:space="preserve"> </w:t>
      </w:r>
      <w:proofErr w:type="spellStart"/>
      <w:r w:rsidRPr="0094545B">
        <w:rPr>
          <w:rFonts w:ascii="Verdana" w:hAnsi="Verdana"/>
          <w:sz w:val="18"/>
          <w:szCs w:val="18"/>
        </w:rPr>
        <w:t>să-i</w:t>
      </w:r>
      <w:proofErr w:type="spellEnd"/>
      <w:r w:rsidRPr="0094545B">
        <w:rPr>
          <w:rFonts w:ascii="Verdana" w:hAnsi="Verdana"/>
          <w:sz w:val="18"/>
          <w:szCs w:val="18"/>
        </w:rPr>
        <w:t xml:space="preserve"> </w:t>
      </w:r>
      <w:proofErr w:type="spellStart"/>
      <w:r w:rsidRPr="0094545B">
        <w:rPr>
          <w:rFonts w:ascii="Verdana" w:hAnsi="Verdana"/>
          <w:sz w:val="18"/>
          <w:szCs w:val="18"/>
        </w:rPr>
        <w:t>avem</w:t>
      </w:r>
      <w:proofErr w:type="spellEnd"/>
      <w:r w:rsidRPr="0094545B">
        <w:rPr>
          <w:rFonts w:ascii="Verdana" w:hAnsi="Verdana"/>
          <w:sz w:val="18"/>
          <w:szCs w:val="18"/>
        </w:rPr>
        <w:t xml:space="preserve"> </w:t>
      </w:r>
      <w:proofErr w:type="spellStart"/>
      <w:r w:rsidRPr="0094545B">
        <w:rPr>
          <w:rFonts w:ascii="Verdana" w:hAnsi="Verdana"/>
          <w:sz w:val="18"/>
          <w:szCs w:val="18"/>
        </w:rPr>
        <w:t>printre</w:t>
      </w:r>
      <w:proofErr w:type="spellEnd"/>
      <w:r w:rsidRPr="0094545B">
        <w:rPr>
          <w:rFonts w:ascii="Verdana" w:hAnsi="Verdana"/>
          <w:sz w:val="18"/>
          <w:szCs w:val="18"/>
        </w:rPr>
        <w:t xml:space="preserve"> </w:t>
      </w:r>
      <w:proofErr w:type="spellStart"/>
      <w:r w:rsidRPr="0094545B">
        <w:rPr>
          <w:rFonts w:ascii="Verdana" w:hAnsi="Verdana"/>
          <w:sz w:val="18"/>
          <w:szCs w:val="18"/>
        </w:rPr>
        <w:t>noi</w:t>
      </w:r>
      <w:proofErr w:type="spellEnd"/>
      <w:r w:rsidRPr="0094545B">
        <w:rPr>
          <w:rFonts w:ascii="Verdana" w:hAnsi="Verdana"/>
          <w:sz w:val="18"/>
          <w:szCs w:val="18"/>
        </w:rPr>
        <w:t xml:space="preserve"> </w:t>
      </w:r>
      <w:proofErr w:type="spellStart"/>
      <w:r w:rsidRPr="0094545B">
        <w:rPr>
          <w:rFonts w:ascii="Verdana" w:hAnsi="Verdana"/>
          <w:sz w:val="18"/>
          <w:szCs w:val="18"/>
        </w:rPr>
        <w:t>cât</w:t>
      </w:r>
      <w:proofErr w:type="spellEnd"/>
      <w:r w:rsidRPr="0094545B">
        <w:rPr>
          <w:rFonts w:ascii="Verdana" w:hAnsi="Verdana"/>
          <w:sz w:val="18"/>
          <w:szCs w:val="18"/>
        </w:rPr>
        <w:t xml:space="preserve"> </w:t>
      </w:r>
      <w:proofErr w:type="spellStart"/>
      <w:r w:rsidRPr="0094545B">
        <w:rPr>
          <w:rFonts w:ascii="Verdana" w:hAnsi="Verdana"/>
          <w:sz w:val="18"/>
          <w:szCs w:val="18"/>
        </w:rPr>
        <w:t>mai</w:t>
      </w:r>
      <w:proofErr w:type="spellEnd"/>
      <w:r w:rsidRPr="0094545B">
        <w:rPr>
          <w:rFonts w:ascii="Verdana" w:hAnsi="Verdana"/>
          <w:sz w:val="18"/>
          <w:szCs w:val="18"/>
        </w:rPr>
        <w:t xml:space="preserve"> </w:t>
      </w:r>
      <w:proofErr w:type="spellStart"/>
      <w:r w:rsidRPr="0094545B">
        <w:rPr>
          <w:rFonts w:ascii="Verdana" w:hAnsi="Verdana"/>
          <w:sz w:val="18"/>
          <w:szCs w:val="18"/>
        </w:rPr>
        <w:t>mult</w:t>
      </w:r>
      <w:proofErr w:type="spellEnd"/>
      <w:r w:rsidRPr="0094545B">
        <w:rPr>
          <w:rFonts w:ascii="Verdana" w:hAnsi="Verdana"/>
          <w:sz w:val="18"/>
          <w:szCs w:val="18"/>
        </w:rPr>
        <w:t xml:space="preserve"> de </w:t>
      </w:r>
      <w:proofErr w:type="spellStart"/>
      <w:r w:rsidRPr="0094545B">
        <w:rPr>
          <w:rFonts w:ascii="Verdana" w:hAnsi="Verdana"/>
          <w:sz w:val="18"/>
          <w:szCs w:val="18"/>
        </w:rPr>
        <w:t>acum</w:t>
      </w:r>
      <w:proofErr w:type="spellEnd"/>
      <w:r w:rsidRPr="0094545B">
        <w:rPr>
          <w:rFonts w:ascii="Verdana" w:hAnsi="Verdana"/>
          <w:sz w:val="18"/>
          <w:szCs w:val="18"/>
        </w:rPr>
        <w:t xml:space="preserve"> </w:t>
      </w:r>
      <w:proofErr w:type="spellStart"/>
      <w:r w:rsidRPr="0094545B">
        <w:rPr>
          <w:rFonts w:ascii="Verdana" w:hAnsi="Verdana"/>
          <w:sz w:val="18"/>
          <w:szCs w:val="18"/>
        </w:rPr>
        <w:t>înainte</w:t>
      </w:r>
      <w:proofErr w:type="spellEnd"/>
      <w:r w:rsidRPr="0094545B">
        <w:rPr>
          <w:rFonts w:ascii="Verdana" w:hAnsi="Verdana"/>
          <w:sz w:val="18"/>
          <w:szCs w:val="18"/>
        </w:rPr>
        <w:t xml:space="preserve"> </w:t>
      </w:r>
      <w:proofErr w:type="spellStart"/>
      <w:r w:rsidRPr="0094545B">
        <w:rPr>
          <w:rFonts w:ascii="Verdana" w:hAnsi="Verdana"/>
          <w:sz w:val="18"/>
          <w:szCs w:val="18"/>
        </w:rPr>
        <w:t>și</w:t>
      </w:r>
      <w:proofErr w:type="spellEnd"/>
      <w:r w:rsidRPr="0094545B">
        <w:rPr>
          <w:rFonts w:ascii="Verdana" w:hAnsi="Verdana"/>
          <w:sz w:val="18"/>
          <w:szCs w:val="18"/>
        </w:rPr>
        <w:t xml:space="preserve"> </w:t>
      </w:r>
      <w:proofErr w:type="spellStart"/>
      <w:r w:rsidRPr="0094545B">
        <w:rPr>
          <w:rFonts w:ascii="Verdana" w:hAnsi="Verdana"/>
          <w:sz w:val="18"/>
          <w:szCs w:val="18"/>
        </w:rPr>
        <w:t>apreciez</w:t>
      </w:r>
      <w:proofErr w:type="spellEnd"/>
      <w:r w:rsidRPr="0094545B">
        <w:rPr>
          <w:rFonts w:ascii="Verdana" w:hAnsi="Verdana"/>
          <w:sz w:val="18"/>
          <w:szCs w:val="18"/>
        </w:rPr>
        <w:t xml:space="preserve"> </w:t>
      </w:r>
      <w:proofErr w:type="spellStart"/>
      <w:r w:rsidRPr="0094545B">
        <w:rPr>
          <w:rFonts w:ascii="Verdana" w:hAnsi="Verdana"/>
          <w:sz w:val="18"/>
          <w:szCs w:val="18"/>
        </w:rPr>
        <w:t>exemplul</w:t>
      </w:r>
      <w:proofErr w:type="spellEnd"/>
      <w:r w:rsidRPr="0094545B">
        <w:rPr>
          <w:rFonts w:ascii="Verdana" w:hAnsi="Verdana"/>
          <w:sz w:val="18"/>
          <w:szCs w:val="18"/>
        </w:rPr>
        <w:t xml:space="preserve"> </w:t>
      </w:r>
      <w:proofErr w:type="spellStart"/>
      <w:r w:rsidRPr="0094545B">
        <w:rPr>
          <w:rFonts w:ascii="Verdana" w:hAnsi="Verdana"/>
          <w:sz w:val="18"/>
          <w:szCs w:val="18"/>
        </w:rPr>
        <w:t>veteranilor</w:t>
      </w:r>
      <w:proofErr w:type="spellEnd"/>
      <w:r w:rsidRPr="0094545B">
        <w:rPr>
          <w:rFonts w:ascii="Verdana" w:hAnsi="Verdana"/>
          <w:sz w:val="18"/>
          <w:szCs w:val="18"/>
        </w:rPr>
        <w:t xml:space="preserve"> de </w:t>
      </w:r>
      <w:proofErr w:type="spellStart"/>
      <w:r w:rsidRPr="0094545B">
        <w:rPr>
          <w:rFonts w:ascii="Verdana" w:hAnsi="Verdana"/>
          <w:sz w:val="18"/>
          <w:szCs w:val="18"/>
        </w:rPr>
        <w:t>război</w:t>
      </w:r>
      <w:proofErr w:type="spellEnd"/>
      <w:r w:rsidRPr="0094545B">
        <w:rPr>
          <w:rFonts w:ascii="Verdana" w:hAnsi="Verdana"/>
          <w:sz w:val="18"/>
          <w:szCs w:val="18"/>
        </w:rPr>
        <w:t xml:space="preserve"> care au ales </w:t>
      </w:r>
      <w:proofErr w:type="spellStart"/>
      <w:r w:rsidRPr="0094545B">
        <w:rPr>
          <w:rFonts w:ascii="Verdana" w:hAnsi="Verdana"/>
          <w:sz w:val="18"/>
          <w:szCs w:val="18"/>
        </w:rPr>
        <w:t>să</w:t>
      </w:r>
      <w:proofErr w:type="spellEnd"/>
      <w:r w:rsidRPr="0094545B">
        <w:rPr>
          <w:rFonts w:ascii="Verdana" w:hAnsi="Verdana"/>
          <w:sz w:val="18"/>
          <w:szCs w:val="18"/>
        </w:rPr>
        <w:t xml:space="preserve"> se </w:t>
      </w:r>
      <w:proofErr w:type="spellStart"/>
      <w:r w:rsidRPr="0094545B">
        <w:rPr>
          <w:rFonts w:ascii="Verdana" w:hAnsi="Verdana"/>
          <w:sz w:val="18"/>
          <w:szCs w:val="18"/>
        </w:rPr>
        <w:t>imunizeze</w:t>
      </w:r>
      <w:proofErr w:type="spellEnd"/>
      <w:r w:rsidRPr="0094545B">
        <w:rPr>
          <w:rFonts w:ascii="Verdana" w:hAnsi="Verdana"/>
          <w:sz w:val="18"/>
          <w:szCs w:val="18"/>
        </w:rPr>
        <w:t xml:space="preserve"> anti-COVID-19, </w:t>
      </w:r>
      <w:proofErr w:type="spellStart"/>
      <w:r w:rsidRPr="0094545B">
        <w:rPr>
          <w:rFonts w:ascii="Verdana" w:hAnsi="Verdana"/>
          <w:sz w:val="18"/>
          <w:szCs w:val="18"/>
        </w:rPr>
        <w:t>dovedind</w:t>
      </w:r>
      <w:proofErr w:type="spellEnd"/>
      <w:r w:rsidRPr="0094545B">
        <w:rPr>
          <w:rFonts w:ascii="Verdana" w:hAnsi="Verdana"/>
          <w:sz w:val="18"/>
          <w:szCs w:val="18"/>
        </w:rPr>
        <w:t xml:space="preserve"> </w:t>
      </w:r>
      <w:proofErr w:type="spellStart"/>
      <w:r w:rsidRPr="0094545B">
        <w:rPr>
          <w:rFonts w:ascii="Verdana" w:hAnsi="Verdana"/>
          <w:sz w:val="18"/>
          <w:szCs w:val="18"/>
        </w:rPr>
        <w:t>prin</w:t>
      </w:r>
      <w:proofErr w:type="spellEnd"/>
      <w:r w:rsidRPr="0094545B">
        <w:rPr>
          <w:rFonts w:ascii="Verdana" w:hAnsi="Verdana"/>
          <w:sz w:val="18"/>
          <w:szCs w:val="18"/>
        </w:rPr>
        <w:t xml:space="preserve"> </w:t>
      </w:r>
      <w:proofErr w:type="spellStart"/>
      <w:r w:rsidRPr="0094545B">
        <w:rPr>
          <w:rFonts w:ascii="Verdana" w:hAnsi="Verdana"/>
          <w:sz w:val="18"/>
          <w:szCs w:val="18"/>
        </w:rPr>
        <w:t>acest</w:t>
      </w:r>
      <w:proofErr w:type="spellEnd"/>
      <w:r w:rsidRPr="0094545B">
        <w:rPr>
          <w:rFonts w:ascii="Verdana" w:hAnsi="Verdana"/>
          <w:sz w:val="18"/>
          <w:szCs w:val="18"/>
        </w:rPr>
        <w:t xml:space="preserve"> gest </w:t>
      </w:r>
      <w:proofErr w:type="spellStart"/>
      <w:r w:rsidRPr="0094545B">
        <w:rPr>
          <w:rFonts w:ascii="Verdana" w:hAnsi="Verdana"/>
          <w:sz w:val="18"/>
          <w:szCs w:val="18"/>
        </w:rPr>
        <w:t>că</w:t>
      </w:r>
      <w:proofErr w:type="spellEnd"/>
      <w:r w:rsidRPr="0094545B">
        <w:rPr>
          <w:rFonts w:ascii="Verdana" w:hAnsi="Verdana"/>
          <w:sz w:val="18"/>
          <w:szCs w:val="18"/>
        </w:rPr>
        <w:t xml:space="preserve"> au </w:t>
      </w:r>
      <w:proofErr w:type="spellStart"/>
      <w:r w:rsidRPr="0094545B">
        <w:rPr>
          <w:rFonts w:ascii="Verdana" w:hAnsi="Verdana"/>
          <w:sz w:val="18"/>
          <w:szCs w:val="18"/>
        </w:rPr>
        <w:t>grijă</w:t>
      </w:r>
      <w:proofErr w:type="spellEnd"/>
      <w:r w:rsidRPr="0094545B">
        <w:rPr>
          <w:rFonts w:ascii="Verdana" w:hAnsi="Verdana"/>
          <w:sz w:val="18"/>
          <w:szCs w:val="18"/>
        </w:rPr>
        <w:t xml:space="preserve"> de </w:t>
      </w:r>
      <w:proofErr w:type="spellStart"/>
      <w:r w:rsidRPr="0094545B">
        <w:rPr>
          <w:rFonts w:ascii="Verdana" w:hAnsi="Verdana"/>
          <w:sz w:val="18"/>
          <w:szCs w:val="18"/>
        </w:rPr>
        <w:t>viața</w:t>
      </w:r>
      <w:proofErr w:type="spellEnd"/>
      <w:r w:rsidRPr="0094545B">
        <w:rPr>
          <w:rFonts w:ascii="Verdana" w:hAnsi="Verdana"/>
          <w:sz w:val="18"/>
          <w:szCs w:val="18"/>
        </w:rPr>
        <w:t xml:space="preserve"> lor, </w:t>
      </w:r>
      <w:proofErr w:type="spellStart"/>
      <w:r w:rsidRPr="0094545B">
        <w:rPr>
          <w:rFonts w:ascii="Verdana" w:hAnsi="Verdana"/>
          <w:sz w:val="18"/>
          <w:szCs w:val="18"/>
        </w:rPr>
        <w:t>dar</w:t>
      </w:r>
      <w:proofErr w:type="spellEnd"/>
      <w:r w:rsidRPr="0094545B">
        <w:rPr>
          <w:rFonts w:ascii="Verdana" w:hAnsi="Verdana"/>
          <w:sz w:val="18"/>
          <w:szCs w:val="18"/>
        </w:rPr>
        <w:t xml:space="preserve"> se </w:t>
      </w:r>
      <w:proofErr w:type="spellStart"/>
      <w:r w:rsidRPr="0094545B">
        <w:rPr>
          <w:rFonts w:ascii="Verdana" w:hAnsi="Verdana"/>
          <w:sz w:val="18"/>
          <w:szCs w:val="18"/>
        </w:rPr>
        <w:t>simt</w:t>
      </w:r>
      <w:proofErr w:type="spellEnd"/>
      <w:r w:rsidRPr="0094545B">
        <w:rPr>
          <w:rFonts w:ascii="Verdana" w:hAnsi="Verdana"/>
          <w:sz w:val="18"/>
          <w:szCs w:val="18"/>
        </w:rPr>
        <w:t xml:space="preserve"> </w:t>
      </w:r>
      <w:proofErr w:type="spellStart"/>
      <w:r w:rsidRPr="0094545B">
        <w:rPr>
          <w:rFonts w:ascii="Verdana" w:hAnsi="Verdana"/>
          <w:sz w:val="18"/>
          <w:szCs w:val="18"/>
        </w:rPr>
        <w:t>responsabili</w:t>
      </w:r>
      <w:proofErr w:type="spellEnd"/>
      <w:r w:rsidRPr="0094545B">
        <w:rPr>
          <w:rFonts w:ascii="Verdana" w:hAnsi="Verdana"/>
          <w:sz w:val="18"/>
          <w:szCs w:val="18"/>
        </w:rPr>
        <w:t xml:space="preserve"> </w:t>
      </w:r>
      <w:proofErr w:type="spellStart"/>
      <w:r w:rsidRPr="0094545B">
        <w:rPr>
          <w:rFonts w:ascii="Verdana" w:hAnsi="Verdana"/>
          <w:sz w:val="18"/>
          <w:szCs w:val="18"/>
        </w:rPr>
        <w:t>și</w:t>
      </w:r>
      <w:proofErr w:type="spellEnd"/>
      <w:r w:rsidRPr="0094545B">
        <w:rPr>
          <w:rFonts w:ascii="Verdana" w:hAnsi="Verdana"/>
          <w:sz w:val="18"/>
          <w:szCs w:val="18"/>
        </w:rPr>
        <w:t xml:space="preserve"> </w:t>
      </w:r>
      <w:proofErr w:type="spellStart"/>
      <w:r w:rsidRPr="0094545B">
        <w:rPr>
          <w:rFonts w:ascii="Verdana" w:hAnsi="Verdana"/>
          <w:sz w:val="18"/>
          <w:szCs w:val="18"/>
        </w:rPr>
        <w:t>față</w:t>
      </w:r>
      <w:proofErr w:type="spellEnd"/>
      <w:r w:rsidRPr="0094545B">
        <w:rPr>
          <w:rFonts w:ascii="Verdana" w:hAnsi="Verdana"/>
          <w:sz w:val="18"/>
          <w:szCs w:val="18"/>
        </w:rPr>
        <w:t xml:space="preserve"> de </w:t>
      </w:r>
      <w:proofErr w:type="spellStart"/>
      <w:r w:rsidRPr="0094545B">
        <w:rPr>
          <w:rFonts w:ascii="Verdana" w:hAnsi="Verdana"/>
          <w:sz w:val="18"/>
          <w:szCs w:val="18"/>
        </w:rPr>
        <w:t>cei</w:t>
      </w:r>
      <w:proofErr w:type="spellEnd"/>
      <w:r w:rsidRPr="0094545B">
        <w:rPr>
          <w:rFonts w:ascii="Verdana" w:hAnsi="Verdana"/>
          <w:sz w:val="18"/>
          <w:szCs w:val="18"/>
        </w:rPr>
        <w:t xml:space="preserve"> din </w:t>
      </w:r>
      <w:proofErr w:type="spellStart"/>
      <w:r w:rsidRPr="0094545B">
        <w:rPr>
          <w:rFonts w:ascii="Verdana" w:hAnsi="Verdana"/>
          <w:sz w:val="18"/>
          <w:szCs w:val="18"/>
        </w:rPr>
        <w:t>jurul</w:t>
      </w:r>
      <w:proofErr w:type="spellEnd"/>
      <w:r w:rsidRPr="0094545B">
        <w:rPr>
          <w:rFonts w:ascii="Verdana" w:hAnsi="Verdana"/>
          <w:sz w:val="18"/>
          <w:szCs w:val="18"/>
        </w:rPr>
        <w:t xml:space="preserve"> lor.</w:t>
      </w:r>
    </w:p>
    <w:p w14:paraId="2738DC26" w14:textId="77777777" w:rsidR="0094545B" w:rsidRPr="0094545B" w:rsidRDefault="0094545B" w:rsidP="0094545B">
      <w:pPr>
        <w:pStyle w:val="NormalWeb"/>
        <w:shd w:val="clear" w:color="auto" w:fill="FFFFFF"/>
        <w:jc w:val="both"/>
        <w:textAlignment w:val="baseline"/>
        <w:rPr>
          <w:rFonts w:ascii="Verdana" w:hAnsi="Verdana"/>
          <w:sz w:val="18"/>
          <w:szCs w:val="18"/>
        </w:rPr>
      </w:pPr>
      <w:proofErr w:type="spellStart"/>
      <w:r w:rsidRPr="0094545B">
        <w:rPr>
          <w:rFonts w:ascii="Verdana" w:hAnsi="Verdana"/>
          <w:sz w:val="18"/>
          <w:szCs w:val="18"/>
        </w:rPr>
        <w:t>Poveștile</w:t>
      </w:r>
      <w:proofErr w:type="spellEnd"/>
      <w:r w:rsidRPr="0094545B">
        <w:rPr>
          <w:rFonts w:ascii="Verdana" w:hAnsi="Verdana"/>
          <w:sz w:val="18"/>
          <w:szCs w:val="18"/>
        </w:rPr>
        <w:t xml:space="preserve"> de </w:t>
      </w:r>
      <w:proofErr w:type="spellStart"/>
      <w:r w:rsidRPr="0094545B">
        <w:rPr>
          <w:rFonts w:ascii="Verdana" w:hAnsi="Verdana"/>
          <w:sz w:val="18"/>
          <w:szCs w:val="18"/>
        </w:rPr>
        <w:t>viață</w:t>
      </w:r>
      <w:proofErr w:type="spellEnd"/>
      <w:r w:rsidRPr="0094545B">
        <w:rPr>
          <w:rFonts w:ascii="Verdana" w:hAnsi="Verdana"/>
          <w:sz w:val="18"/>
          <w:szCs w:val="18"/>
        </w:rPr>
        <w:t xml:space="preserve"> ale </w:t>
      </w:r>
      <w:proofErr w:type="spellStart"/>
      <w:r w:rsidRPr="0094545B">
        <w:rPr>
          <w:rFonts w:ascii="Verdana" w:hAnsi="Verdana"/>
          <w:sz w:val="18"/>
          <w:szCs w:val="18"/>
        </w:rPr>
        <w:t>acestor</w:t>
      </w:r>
      <w:proofErr w:type="spellEnd"/>
      <w:r w:rsidRPr="0094545B">
        <w:rPr>
          <w:rFonts w:ascii="Verdana" w:hAnsi="Verdana"/>
          <w:sz w:val="18"/>
          <w:szCs w:val="18"/>
        </w:rPr>
        <w:t xml:space="preserve"> </w:t>
      </w:r>
      <w:proofErr w:type="spellStart"/>
      <w:r w:rsidRPr="0094545B">
        <w:rPr>
          <w:rFonts w:ascii="Verdana" w:hAnsi="Verdana"/>
          <w:sz w:val="18"/>
          <w:szCs w:val="18"/>
        </w:rPr>
        <w:t>oameni</w:t>
      </w:r>
      <w:proofErr w:type="spellEnd"/>
      <w:r w:rsidRPr="0094545B">
        <w:rPr>
          <w:rFonts w:ascii="Verdana" w:hAnsi="Verdana"/>
          <w:sz w:val="18"/>
          <w:szCs w:val="18"/>
        </w:rPr>
        <w:t xml:space="preserve"> sunt </w:t>
      </w:r>
      <w:proofErr w:type="spellStart"/>
      <w:r w:rsidRPr="0094545B">
        <w:rPr>
          <w:rFonts w:ascii="Verdana" w:hAnsi="Verdana"/>
          <w:sz w:val="18"/>
          <w:szCs w:val="18"/>
        </w:rPr>
        <w:t>capitole</w:t>
      </w:r>
      <w:proofErr w:type="spellEnd"/>
      <w:r w:rsidRPr="0094545B">
        <w:rPr>
          <w:rFonts w:ascii="Verdana" w:hAnsi="Verdana"/>
          <w:sz w:val="18"/>
          <w:szCs w:val="18"/>
        </w:rPr>
        <w:t xml:space="preserve"> ale </w:t>
      </w:r>
      <w:proofErr w:type="spellStart"/>
      <w:r w:rsidRPr="0094545B">
        <w:rPr>
          <w:rFonts w:ascii="Verdana" w:hAnsi="Verdana"/>
          <w:sz w:val="18"/>
          <w:szCs w:val="18"/>
        </w:rPr>
        <w:t>unei</w:t>
      </w:r>
      <w:proofErr w:type="spellEnd"/>
      <w:r w:rsidRPr="0094545B">
        <w:rPr>
          <w:rFonts w:ascii="Verdana" w:hAnsi="Verdana"/>
          <w:sz w:val="18"/>
          <w:szCs w:val="18"/>
        </w:rPr>
        <w:t xml:space="preserve"> </w:t>
      </w:r>
      <w:proofErr w:type="spellStart"/>
      <w:r w:rsidRPr="0094545B">
        <w:rPr>
          <w:rFonts w:ascii="Verdana" w:hAnsi="Verdana"/>
          <w:sz w:val="18"/>
          <w:szCs w:val="18"/>
        </w:rPr>
        <w:t>pagini</w:t>
      </w:r>
      <w:proofErr w:type="spellEnd"/>
      <w:r w:rsidRPr="0094545B">
        <w:rPr>
          <w:rFonts w:ascii="Verdana" w:hAnsi="Verdana"/>
          <w:sz w:val="18"/>
          <w:szCs w:val="18"/>
        </w:rPr>
        <w:t xml:space="preserve"> </w:t>
      </w:r>
      <w:proofErr w:type="spellStart"/>
      <w:r w:rsidRPr="0094545B">
        <w:rPr>
          <w:rFonts w:ascii="Verdana" w:hAnsi="Verdana"/>
          <w:sz w:val="18"/>
          <w:szCs w:val="18"/>
        </w:rPr>
        <w:t>importante</w:t>
      </w:r>
      <w:proofErr w:type="spellEnd"/>
      <w:r w:rsidRPr="0094545B">
        <w:rPr>
          <w:rFonts w:ascii="Verdana" w:hAnsi="Verdana"/>
          <w:sz w:val="18"/>
          <w:szCs w:val="18"/>
        </w:rPr>
        <w:t xml:space="preserve"> din </w:t>
      </w:r>
      <w:proofErr w:type="spellStart"/>
      <w:r w:rsidRPr="0094545B">
        <w:rPr>
          <w:rFonts w:ascii="Verdana" w:hAnsi="Verdana"/>
          <w:sz w:val="18"/>
          <w:szCs w:val="18"/>
        </w:rPr>
        <w:t>istoria</w:t>
      </w:r>
      <w:proofErr w:type="spellEnd"/>
      <w:r w:rsidRPr="0094545B">
        <w:rPr>
          <w:rFonts w:ascii="Verdana" w:hAnsi="Verdana"/>
          <w:sz w:val="18"/>
          <w:szCs w:val="18"/>
        </w:rPr>
        <w:t xml:space="preserve"> </w:t>
      </w:r>
      <w:proofErr w:type="spellStart"/>
      <w:r w:rsidRPr="0094545B">
        <w:rPr>
          <w:rFonts w:ascii="Verdana" w:hAnsi="Verdana"/>
          <w:sz w:val="18"/>
          <w:szCs w:val="18"/>
        </w:rPr>
        <w:t>României</w:t>
      </w:r>
      <w:proofErr w:type="spellEnd"/>
      <w:r w:rsidRPr="0094545B">
        <w:rPr>
          <w:rFonts w:ascii="Verdana" w:hAnsi="Verdana"/>
          <w:sz w:val="18"/>
          <w:szCs w:val="18"/>
        </w:rPr>
        <w:t xml:space="preserve"> </w:t>
      </w:r>
      <w:proofErr w:type="spellStart"/>
      <w:r w:rsidRPr="0094545B">
        <w:rPr>
          <w:rFonts w:ascii="Verdana" w:hAnsi="Verdana"/>
          <w:sz w:val="18"/>
          <w:szCs w:val="18"/>
        </w:rPr>
        <w:t>și</w:t>
      </w:r>
      <w:proofErr w:type="spellEnd"/>
      <w:r w:rsidRPr="0094545B">
        <w:rPr>
          <w:rFonts w:ascii="Verdana" w:hAnsi="Verdana"/>
          <w:sz w:val="18"/>
          <w:szCs w:val="18"/>
        </w:rPr>
        <w:t xml:space="preserve"> </w:t>
      </w:r>
      <w:proofErr w:type="spellStart"/>
      <w:r w:rsidRPr="0094545B">
        <w:rPr>
          <w:rFonts w:ascii="Verdana" w:hAnsi="Verdana"/>
          <w:sz w:val="18"/>
          <w:szCs w:val="18"/>
        </w:rPr>
        <w:t>vrem</w:t>
      </w:r>
      <w:proofErr w:type="spellEnd"/>
      <w:r w:rsidRPr="0094545B">
        <w:rPr>
          <w:rFonts w:ascii="Verdana" w:hAnsi="Verdana"/>
          <w:sz w:val="18"/>
          <w:szCs w:val="18"/>
        </w:rPr>
        <w:t xml:space="preserve"> </w:t>
      </w:r>
      <w:proofErr w:type="spellStart"/>
      <w:r w:rsidRPr="0094545B">
        <w:rPr>
          <w:rFonts w:ascii="Verdana" w:hAnsi="Verdana"/>
          <w:sz w:val="18"/>
          <w:szCs w:val="18"/>
        </w:rPr>
        <w:t>să</w:t>
      </w:r>
      <w:proofErr w:type="spellEnd"/>
      <w:r w:rsidRPr="0094545B">
        <w:rPr>
          <w:rFonts w:ascii="Verdana" w:hAnsi="Verdana"/>
          <w:sz w:val="18"/>
          <w:szCs w:val="18"/>
        </w:rPr>
        <w:t xml:space="preserve"> fie </w:t>
      </w:r>
      <w:proofErr w:type="spellStart"/>
      <w:r w:rsidRPr="0094545B">
        <w:rPr>
          <w:rFonts w:ascii="Verdana" w:hAnsi="Verdana"/>
          <w:sz w:val="18"/>
          <w:szCs w:val="18"/>
        </w:rPr>
        <w:t>cunoscute</w:t>
      </w:r>
      <w:proofErr w:type="spellEnd"/>
      <w:r w:rsidRPr="0094545B">
        <w:rPr>
          <w:rFonts w:ascii="Verdana" w:hAnsi="Verdana"/>
          <w:sz w:val="18"/>
          <w:szCs w:val="18"/>
        </w:rPr>
        <w:t xml:space="preserve"> de </w:t>
      </w:r>
      <w:proofErr w:type="spellStart"/>
      <w:r w:rsidRPr="0094545B">
        <w:rPr>
          <w:rFonts w:ascii="Verdana" w:hAnsi="Verdana"/>
          <w:sz w:val="18"/>
          <w:szCs w:val="18"/>
        </w:rPr>
        <w:t>cât</w:t>
      </w:r>
      <w:proofErr w:type="spellEnd"/>
      <w:r w:rsidRPr="0094545B">
        <w:rPr>
          <w:rFonts w:ascii="Verdana" w:hAnsi="Verdana"/>
          <w:sz w:val="18"/>
          <w:szCs w:val="18"/>
        </w:rPr>
        <w:t xml:space="preserve"> </w:t>
      </w:r>
      <w:proofErr w:type="spellStart"/>
      <w:r w:rsidRPr="0094545B">
        <w:rPr>
          <w:rFonts w:ascii="Verdana" w:hAnsi="Verdana"/>
          <w:sz w:val="18"/>
          <w:szCs w:val="18"/>
        </w:rPr>
        <w:t>mai</w:t>
      </w:r>
      <w:proofErr w:type="spellEnd"/>
      <w:r w:rsidRPr="0094545B">
        <w:rPr>
          <w:rFonts w:ascii="Verdana" w:hAnsi="Verdana"/>
          <w:sz w:val="18"/>
          <w:szCs w:val="18"/>
        </w:rPr>
        <w:t xml:space="preserve"> </w:t>
      </w:r>
      <w:proofErr w:type="spellStart"/>
      <w:r w:rsidRPr="0094545B">
        <w:rPr>
          <w:rFonts w:ascii="Verdana" w:hAnsi="Verdana"/>
          <w:sz w:val="18"/>
          <w:szCs w:val="18"/>
        </w:rPr>
        <w:t>mulți</w:t>
      </w:r>
      <w:proofErr w:type="spellEnd"/>
      <w:r w:rsidRPr="0094545B">
        <w:rPr>
          <w:rFonts w:ascii="Verdana" w:hAnsi="Verdana"/>
          <w:sz w:val="18"/>
          <w:szCs w:val="18"/>
        </w:rPr>
        <w:t xml:space="preserve"> </w:t>
      </w:r>
      <w:proofErr w:type="spellStart"/>
      <w:r w:rsidRPr="0094545B">
        <w:rPr>
          <w:rFonts w:ascii="Verdana" w:hAnsi="Verdana"/>
          <w:sz w:val="18"/>
          <w:szCs w:val="18"/>
        </w:rPr>
        <w:t>dintre</w:t>
      </w:r>
      <w:proofErr w:type="spellEnd"/>
      <w:r w:rsidRPr="0094545B">
        <w:rPr>
          <w:rFonts w:ascii="Verdana" w:hAnsi="Verdana"/>
          <w:sz w:val="18"/>
          <w:szCs w:val="18"/>
        </w:rPr>
        <w:t xml:space="preserve"> </w:t>
      </w:r>
      <w:proofErr w:type="spellStart"/>
      <w:r w:rsidRPr="0094545B">
        <w:rPr>
          <w:rFonts w:ascii="Verdana" w:hAnsi="Verdana"/>
          <w:sz w:val="18"/>
          <w:szCs w:val="18"/>
        </w:rPr>
        <w:t>români</w:t>
      </w:r>
      <w:proofErr w:type="spellEnd"/>
      <w:r w:rsidRPr="0094545B">
        <w:rPr>
          <w:rFonts w:ascii="Verdana" w:hAnsi="Verdana"/>
          <w:sz w:val="18"/>
          <w:szCs w:val="18"/>
        </w:rPr>
        <w:t xml:space="preserve">. De </w:t>
      </w:r>
      <w:proofErr w:type="spellStart"/>
      <w:r w:rsidRPr="0094545B">
        <w:rPr>
          <w:rFonts w:ascii="Verdana" w:hAnsi="Verdana"/>
          <w:sz w:val="18"/>
          <w:szCs w:val="18"/>
        </w:rPr>
        <w:t>aceea</w:t>
      </w:r>
      <w:proofErr w:type="spellEnd"/>
      <w:r w:rsidRPr="0094545B">
        <w:rPr>
          <w:rFonts w:ascii="Verdana" w:hAnsi="Verdana"/>
          <w:sz w:val="18"/>
          <w:szCs w:val="18"/>
        </w:rPr>
        <w:t xml:space="preserve">, </w:t>
      </w:r>
      <w:proofErr w:type="spellStart"/>
      <w:r w:rsidRPr="0094545B">
        <w:rPr>
          <w:rFonts w:ascii="Verdana" w:hAnsi="Verdana"/>
          <w:sz w:val="18"/>
          <w:szCs w:val="18"/>
        </w:rPr>
        <w:t>salut</w:t>
      </w:r>
      <w:proofErr w:type="spellEnd"/>
      <w:r w:rsidRPr="0094545B">
        <w:rPr>
          <w:rFonts w:ascii="Verdana" w:hAnsi="Verdana"/>
          <w:sz w:val="18"/>
          <w:szCs w:val="18"/>
        </w:rPr>
        <w:t xml:space="preserve"> </w:t>
      </w:r>
      <w:proofErr w:type="spellStart"/>
      <w:proofErr w:type="gramStart"/>
      <w:r w:rsidRPr="0094545B">
        <w:rPr>
          <w:rFonts w:ascii="Verdana" w:hAnsi="Verdana"/>
          <w:sz w:val="18"/>
          <w:szCs w:val="18"/>
        </w:rPr>
        <w:t>campania</w:t>
      </w:r>
      <w:proofErr w:type="spellEnd"/>
      <w:r w:rsidRPr="0094545B">
        <w:rPr>
          <w:rFonts w:ascii="Verdana" w:hAnsi="Verdana"/>
          <w:sz w:val="18"/>
          <w:szCs w:val="18"/>
        </w:rPr>
        <w:t xml:space="preserve"> ”</w:t>
      </w:r>
      <w:proofErr w:type="spellStart"/>
      <w:r w:rsidRPr="0094545B">
        <w:rPr>
          <w:rFonts w:ascii="Verdana" w:hAnsi="Verdana"/>
          <w:sz w:val="18"/>
          <w:szCs w:val="18"/>
        </w:rPr>
        <w:t>Alături</w:t>
      </w:r>
      <w:proofErr w:type="spellEnd"/>
      <w:proofErr w:type="gramEnd"/>
      <w:r w:rsidRPr="0094545B">
        <w:rPr>
          <w:rFonts w:ascii="Verdana" w:hAnsi="Verdana"/>
          <w:sz w:val="18"/>
          <w:szCs w:val="18"/>
        </w:rPr>
        <w:t xml:space="preserve"> de </w:t>
      </w:r>
      <w:proofErr w:type="spellStart"/>
      <w:r w:rsidRPr="0094545B">
        <w:rPr>
          <w:rFonts w:ascii="Verdana" w:hAnsi="Verdana"/>
          <w:sz w:val="18"/>
          <w:szCs w:val="18"/>
        </w:rPr>
        <w:t>veterani</w:t>
      </w:r>
      <w:proofErr w:type="spellEnd"/>
      <w:r w:rsidRPr="0094545B">
        <w:rPr>
          <w:rFonts w:ascii="Verdana" w:hAnsi="Verdana"/>
          <w:sz w:val="18"/>
          <w:szCs w:val="18"/>
        </w:rPr>
        <w:t xml:space="preserve">”, </w:t>
      </w:r>
      <w:proofErr w:type="spellStart"/>
      <w:r w:rsidRPr="0094545B">
        <w:rPr>
          <w:rFonts w:ascii="Verdana" w:hAnsi="Verdana"/>
          <w:sz w:val="18"/>
          <w:szCs w:val="18"/>
        </w:rPr>
        <w:t>inițiată</w:t>
      </w:r>
      <w:proofErr w:type="spellEnd"/>
      <w:r w:rsidRPr="0094545B">
        <w:rPr>
          <w:rFonts w:ascii="Verdana" w:hAnsi="Verdana"/>
          <w:sz w:val="18"/>
          <w:szCs w:val="18"/>
        </w:rPr>
        <w:t xml:space="preserve"> de </w:t>
      </w:r>
      <w:proofErr w:type="spellStart"/>
      <w:r w:rsidRPr="0094545B">
        <w:rPr>
          <w:rFonts w:ascii="Verdana" w:hAnsi="Verdana"/>
          <w:sz w:val="18"/>
          <w:szCs w:val="18"/>
        </w:rPr>
        <w:t>Ministerul</w:t>
      </w:r>
      <w:proofErr w:type="spellEnd"/>
      <w:r w:rsidRPr="0094545B">
        <w:rPr>
          <w:rFonts w:ascii="Verdana" w:hAnsi="Verdana"/>
          <w:sz w:val="18"/>
          <w:szCs w:val="18"/>
        </w:rPr>
        <w:t xml:space="preserve"> </w:t>
      </w:r>
      <w:proofErr w:type="spellStart"/>
      <w:r w:rsidRPr="0094545B">
        <w:rPr>
          <w:rFonts w:ascii="Verdana" w:hAnsi="Verdana"/>
          <w:sz w:val="18"/>
          <w:szCs w:val="18"/>
        </w:rPr>
        <w:t>Apărării</w:t>
      </w:r>
      <w:proofErr w:type="spellEnd"/>
      <w:r w:rsidRPr="0094545B">
        <w:rPr>
          <w:rFonts w:ascii="Verdana" w:hAnsi="Verdana"/>
          <w:sz w:val="18"/>
          <w:szCs w:val="18"/>
        </w:rPr>
        <w:t xml:space="preserve"> </w:t>
      </w:r>
      <w:proofErr w:type="spellStart"/>
      <w:r w:rsidRPr="0094545B">
        <w:rPr>
          <w:rFonts w:ascii="Verdana" w:hAnsi="Verdana"/>
          <w:sz w:val="18"/>
          <w:szCs w:val="18"/>
        </w:rPr>
        <w:t>Naționale</w:t>
      </w:r>
      <w:proofErr w:type="spellEnd"/>
      <w:r w:rsidRPr="0094545B">
        <w:rPr>
          <w:rFonts w:ascii="Verdana" w:hAnsi="Verdana"/>
          <w:sz w:val="18"/>
          <w:szCs w:val="18"/>
        </w:rPr>
        <w:t xml:space="preserve"> </w:t>
      </w:r>
      <w:proofErr w:type="spellStart"/>
      <w:r w:rsidRPr="0094545B">
        <w:rPr>
          <w:rFonts w:ascii="Verdana" w:hAnsi="Verdana"/>
          <w:sz w:val="18"/>
          <w:szCs w:val="18"/>
        </w:rPr>
        <w:t>în</w:t>
      </w:r>
      <w:proofErr w:type="spellEnd"/>
      <w:r w:rsidRPr="0094545B">
        <w:rPr>
          <w:rFonts w:ascii="Verdana" w:hAnsi="Verdana"/>
          <w:sz w:val="18"/>
          <w:szCs w:val="18"/>
        </w:rPr>
        <w:t xml:space="preserve"> </w:t>
      </w:r>
      <w:proofErr w:type="spellStart"/>
      <w:r w:rsidRPr="0094545B">
        <w:rPr>
          <w:rFonts w:ascii="Verdana" w:hAnsi="Verdana"/>
          <w:sz w:val="18"/>
          <w:szCs w:val="18"/>
        </w:rPr>
        <w:t>parteneriat</w:t>
      </w:r>
      <w:proofErr w:type="spellEnd"/>
      <w:r w:rsidRPr="0094545B">
        <w:rPr>
          <w:rFonts w:ascii="Verdana" w:hAnsi="Verdana"/>
          <w:sz w:val="18"/>
          <w:szCs w:val="18"/>
        </w:rPr>
        <w:t xml:space="preserve"> cu </w:t>
      </w:r>
      <w:proofErr w:type="spellStart"/>
      <w:r w:rsidRPr="0094545B">
        <w:rPr>
          <w:rFonts w:ascii="Verdana" w:hAnsi="Verdana"/>
          <w:sz w:val="18"/>
          <w:szCs w:val="18"/>
        </w:rPr>
        <w:t>Asociația</w:t>
      </w:r>
      <w:proofErr w:type="spellEnd"/>
      <w:r w:rsidRPr="0094545B">
        <w:rPr>
          <w:rFonts w:ascii="Verdana" w:hAnsi="Verdana"/>
          <w:sz w:val="18"/>
          <w:szCs w:val="18"/>
        </w:rPr>
        <w:t xml:space="preserve"> „</w:t>
      </w:r>
      <w:proofErr w:type="spellStart"/>
      <w:r w:rsidRPr="0094545B">
        <w:rPr>
          <w:rFonts w:ascii="Verdana" w:hAnsi="Verdana"/>
          <w:sz w:val="18"/>
          <w:szCs w:val="18"/>
        </w:rPr>
        <w:t>Alături</w:t>
      </w:r>
      <w:proofErr w:type="spellEnd"/>
      <w:r w:rsidRPr="0094545B">
        <w:rPr>
          <w:rFonts w:ascii="Verdana" w:hAnsi="Verdana"/>
          <w:sz w:val="18"/>
          <w:szCs w:val="18"/>
        </w:rPr>
        <w:t xml:space="preserve"> de </w:t>
      </w:r>
      <w:proofErr w:type="spellStart"/>
      <w:r w:rsidRPr="0094545B">
        <w:rPr>
          <w:rFonts w:ascii="Verdana" w:hAnsi="Verdana"/>
          <w:sz w:val="18"/>
          <w:szCs w:val="18"/>
        </w:rPr>
        <w:t>eroi</w:t>
      </w:r>
      <w:proofErr w:type="spellEnd"/>
      <w:r w:rsidRPr="0094545B">
        <w:rPr>
          <w:rFonts w:ascii="Verdana" w:hAnsi="Verdana"/>
          <w:sz w:val="18"/>
          <w:szCs w:val="18"/>
        </w:rPr>
        <w:t xml:space="preserve">”, cu </w:t>
      </w:r>
      <w:proofErr w:type="spellStart"/>
      <w:r w:rsidRPr="0094545B">
        <w:rPr>
          <w:rFonts w:ascii="Verdana" w:hAnsi="Verdana"/>
          <w:sz w:val="18"/>
          <w:szCs w:val="18"/>
        </w:rPr>
        <w:t>mediul</w:t>
      </w:r>
      <w:proofErr w:type="spellEnd"/>
      <w:r w:rsidRPr="0094545B">
        <w:rPr>
          <w:rFonts w:ascii="Verdana" w:hAnsi="Verdana"/>
          <w:sz w:val="18"/>
          <w:szCs w:val="18"/>
        </w:rPr>
        <w:t xml:space="preserve"> de </w:t>
      </w:r>
      <w:proofErr w:type="spellStart"/>
      <w:r w:rsidRPr="0094545B">
        <w:rPr>
          <w:rFonts w:ascii="Verdana" w:hAnsi="Verdana"/>
          <w:sz w:val="18"/>
          <w:szCs w:val="18"/>
        </w:rPr>
        <w:t>afaceri</w:t>
      </w:r>
      <w:proofErr w:type="spellEnd"/>
      <w:r w:rsidRPr="0094545B">
        <w:rPr>
          <w:rFonts w:ascii="Verdana" w:hAnsi="Verdana"/>
          <w:sz w:val="18"/>
          <w:szCs w:val="18"/>
        </w:rPr>
        <w:t xml:space="preserve"> </w:t>
      </w:r>
      <w:proofErr w:type="spellStart"/>
      <w:r w:rsidRPr="0094545B">
        <w:rPr>
          <w:rFonts w:ascii="Verdana" w:hAnsi="Verdana"/>
          <w:sz w:val="18"/>
          <w:szCs w:val="18"/>
        </w:rPr>
        <w:t>și</w:t>
      </w:r>
      <w:proofErr w:type="spellEnd"/>
      <w:r w:rsidRPr="0094545B">
        <w:rPr>
          <w:rFonts w:ascii="Verdana" w:hAnsi="Verdana"/>
          <w:sz w:val="18"/>
          <w:szCs w:val="18"/>
        </w:rPr>
        <w:t xml:space="preserve"> </w:t>
      </w:r>
      <w:proofErr w:type="spellStart"/>
      <w:r w:rsidRPr="0094545B">
        <w:rPr>
          <w:rFonts w:ascii="Verdana" w:hAnsi="Verdana"/>
          <w:sz w:val="18"/>
          <w:szCs w:val="18"/>
        </w:rPr>
        <w:t>societatea</w:t>
      </w:r>
      <w:proofErr w:type="spellEnd"/>
      <w:r w:rsidRPr="0094545B">
        <w:rPr>
          <w:rFonts w:ascii="Verdana" w:hAnsi="Verdana"/>
          <w:sz w:val="18"/>
          <w:szCs w:val="18"/>
        </w:rPr>
        <w:t xml:space="preserve"> </w:t>
      </w:r>
      <w:proofErr w:type="spellStart"/>
      <w:r w:rsidRPr="0094545B">
        <w:rPr>
          <w:rFonts w:ascii="Verdana" w:hAnsi="Verdana"/>
          <w:sz w:val="18"/>
          <w:szCs w:val="18"/>
        </w:rPr>
        <w:t>civilă</w:t>
      </w:r>
      <w:proofErr w:type="spellEnd"/>
      <w:r w:rsidRPr="0094545B">
        <w:rPr>
          <w:rFonts w:ascii="Verdana" w:hAnsi="Verdana"/>
          <w:sz w:val="18"/>
          <w:szCs w:val="18"/>
        </w:rPr>
        <w:t xml:space="preserve">. </w:t>
      </w:r>
      <w:proofErr w:type="spellStart"/>
      <w:r w:rsidRPr="0094545B">
        <w:rPr>
          <w:rFonts w:ascii="Verdana" w:hAnsi="Verdana"/>
          <w:sz w:val="18"/>
          <w:szCs w:val="18"/>
        </w:rPr>
        <w:t>Prin</w:t>
      </w:r>
      <w:proofErr w:type="spellEnd"/>
      <w:r w:rsidRPr="0094545B">
        <w:rPr>
          <w:rFonts w:ascii="Verdana" w:hAnsi="Verdana"/>
          <w:sz w:val="18"/>
          <w:szCs w:val="18"/>
        </w:rPr>
        <w:t xml:space="preserve"> </w:t>
      </w:r>
      <w:proofErr w:type="spellStart"/>
      <w:r w:rsidRPr="0094545B">
        <w:rPr>
          <w:rFonts w:ascii="Verdana" w:hAnsi="Verdana"/>
          <w:sz w:val="18"/>
          <w:szCs w:val="18"/>
        </w:rPr>
        <w:t>lansarea</w:t>
      </w:r>
      <w:proofErr w:type="spellEnd"/>
      <w:r w:rsidRPr="0094545B">
        <w:rPr>
          <w:rFonts w:ascii="Verdana" w:hAnsi="Verdana"/>
          <w:sz w:val="18"/>
          <w:szCs w:val="18"/>
        </w:rPr>
        <w:t xml:space="preserve"> </w:t>
      </w:r>
      <w:proofErr w:type="spellStart"/>
      <w:r w:rsidRPr="0094545B">
        <w:rPr>
          <w:rFonts w:ascii="Verdana" w:hAnsi="Verdana"/>
          <w:sz w:val="18"/>
          <w:szCs w:val="18"/>
        </w:rPr>
        <w:t>unei</w:t>
      </w:r>
      <w:proofErr w:type="spellEnd"/>
      <w:r w:rsidRPr="0094545B">
        <w:rPr>
          <w:rFonts w:ascii="Verdana" w:hAnsi="Verdana"/>
          <w:sz w:val="18"/>
          <w:szCs w:val="18"/>
        </w:rPr>
        <w:t xml:space="preserve"> </w:t>
      </w:r>
      <w:proofErr w:type="spellStart"/>
      <w:r w:rsidRPr="0094545B">
        <w:rPr>
          <w:rFonts w:ascii="Verdana" w:hAnsi="Verdana"/>
          <w:sz w:val="18"/>
          <w:szCs w:val="18"/>
        </w:rPr>
        <w:t>platforme</w:t>
      </w:r>
      <w:proofErr w:type="spellEnd"/>
      <w:r w:rsidRPr="0094545B">
        <w:rPr>
          <w:rFonts w:ascii="Verdana" w:hAnsi="Verdana"/>
          <w:sz w:val="18"/>
          <w:szCs w:val="18"/>
        </w:rPr>
        <w:t xml:space="preserve"> online </w:t>
      </w:r>
      <w:proofErr w:type="spellStart"/>
      <w:r w:rsidRPr="0094545B">
        <w:rPr>
          <w:rFonts w:ascii="Verdana" w:hAnsi="Verdana"/>
          <w:sz w:val="18"/>
          <w:szCs w:val="18"/>
        </w:rPr>
        <w:t>dedicată</w:t>
      </w:r>
      <w:proofErr w:type="spellEnd"/>
      <w:r w:rsidRPr="0094545B">
        <w:rPr>
          <w:rFonts w:ascii="Verdana" w:hAnsi="Verdana"/>
          <w:sz w:val="18"/>
          <w:szCs w:val="18"/>
        </w:rPr>
        <w:t xml:space="preserve"> </w:t>
      </w:r>
      <w:proofErr w:type="spellStart"/>
      <w:r w:rsidRPr="0094545B">
        <w:rPr>
          <w:rFonts w:ascii="Verdana" w:hAnsi="Verdana"/>
          <w:sz w:val="18"/>
          <w:szCs w:val="18"/>
        </w:rPr>
        <w:t>veteranilor</w:t>
      </w:r>
      <w:proofErr w:type="spellEnd"/>
      <w:r w:rsidRPr="0094545B">
        <w:rPr>
          <w:rFonts w:ascii="Verdana" w:hAnsi="Verdana"/>
          <w:sz w:val="18"/>
          <w:szCs w:val="18"/>
        </w:rPr>
        <w:t xml:space="preserve"> din </w:t>
      </w:r>
      <w:proofErr w:type="spellStart"/>
      <w:r w:rsidRPr="0094545B">
        <w:rPr>
          <w:rFonts w:ascii="Verdana" w:hAnsi="Verdana"/>
          <w:sz w:val="18"/>
          <w:szCs w:val="18"/>
        </w:rPr>
        <w:t>cel</w:t>
      </w:r>
      <w:proofErr w:type="spellEnd"/>
      <w:r w:rsidRPr="0094545B">
        <w:rPr>
          <w:rFonts w:ascii="Verdana" w:hAnsi="Verdana"/>
          <w:sz w:val="18"/>
          <w:szCs w:val="18"/>
        </w:rPr>
        <w:t xml:space="preserve"> de-Al </w:t>
      </w:r>
      <w:proofErr w:type="spellStart"/>
      <w:r w:rsidRPr="0094545B">
        <w:rPr>
          <w:rFonts w:ascii="Verdana" w:hAnsi="Verdana"/>
          <w:sz w:val="18"/>
          <w:szCs w:val="18"/>
        </w:rPr>
        <w:t>Doilea</w:t>
      </w:r>
      <w:proofErr w:type="spellEnd"/>
      <w:r w:rsidRPr="0094545B">
        <w:rPr>
          <w:rFonts w:ascii="Verdana" w:hAnsi="Verdana"/>
          <w:sz w:val="18"/>
          <w:szCs w:val="18"/>
        </w:rPr>
        <w:t xml:space="preserve"> </w:t>
      </w:r>
      <w:proofErr w:type="spellStart"/>
      <w:r w:rsidRPr="0094545B">
        <w:rPr>
          <w:rFonts w:ascii="Verdana" w:hAnsi="Verdana"/>
          <w:sz w:val="18"/>
          <w:szCs w:val="18"/>
        </w:rPr>
        <w:t>Război</w:t>
      </w:r>
      <w:proofErr w:type="spellEnd"/>
      <w:r w:rsidRPr="0094545B">
        <w:rPr>
          <w:rFonts w:ascii="Verdana" w:hAnsi="Verdana"/>
          <w:sz w:val="18"/>
          <w:szCs w:val="18"/>
        </w:rPr>
        <w:t xml:space="preserve"> Mondial </w:t>
      </w:r>
      <w:proofErr w:type="spellStart"/>
      <w:r w:rsidRPr="0094545B">
        <w:rPr>
          <w:rFonts w:ascii="Verdana" w:hAnsi="Verdana"/>
          <w:sz w:val="18"/>
          <w:szCs w:val="18"/>
        </w:rPr>
        <w:t>și</w:t>
      </w:r>
      <w:proofErr w:type="spellEnd"/>
      <w:r w:rsidRPr="0094545B">
        <w:rPr>
          <w:rFonts w:ascii="Verdana" w:hAnsi="Verdana"/>
          <w:sz w:val="18"/>
          <w:szCs w:val="18"/>
        </w:rPr>
        <w:t xml:space="preserve"> </w:t>
      </w:r>
      <w:proofErr w:type="spellStart"/>
      <w:r w:rsidRPr="0094545B">
        <w:rPr>
          <w:rFonts w:ascii="Verdana" w:hAnsi="Verdana"/>
          <w:sz w:val="18"/>
          <w:szCs w:val="18"/>
        </w:rPr>
        <w:t>toate</w:t>
      </w:r>
      <w:proofErr w:type="spellEnd"/>
      <w:r w:rsidRPr="0094545B">
        <w:rPr>
          <w:rFonts w:ascii="Verdana" w:hAnsi="Verdana"/>
          <w:sz w:val="18"/>
          <w:szCs w:val="18"/>
        </w:rPr>
        <w:t xml:space="preserve"> </w:t>
      </w:r>
      <w:proofErr w:type="spellStart"/>
      <w:r w:rsidRPr="0094545B">
        <w:rPr>
          <w:rFonts w:ascii="Verdana" w:hAnsi="Verdana"/>
          <w:sz w:val="18"/>
          <w:szCs w:val="18"/>
        </w:rPr>
        <w:t>celelalte</w:t>
      </w:r>
      <w:proofErr w:type="spellEnd"/>
      <w:r w:rsidRPr="0094545B">
        <w:rPr>
          <w:rFonts w:ascii="Verdana" w:hAnsi="Verdana"/>
          <w:sz w:val="18"/>
          <w:szCs w:val="18"/>
        </w:rPr>
        <w:t xml:space="preserve"> </w:t>
      </w:r>
      <w:proofErr w:type="spellStart"/>
      <w:r w:rsidRPr="0094545B">
        <w:rPr>
          <w:rFonts w:ascii="Verdana" w:hAnsi="Verdana"/>
          <w:sz w:val="18"/>
          <w:szCs w:val="18"/>
        </w:rPr>
        <w:t>manifestări</w:t>
      </w:r>
      <w:proofErr w:type="spellEnd"/>
      <w:r w:rsidRPr="0094545B">
        <w:rPr>
          <w:rFonts w:ascii="Verdana" w:hAnsi="Verdana"/>
          <w:sz w:val="18"/>
          <w:szCs w:val="18"/>
        </w:rPr>
        <w:t xml:space="preserve"> </w:t>
      </w:r>
      <w:proofErr w:type="spellStart"/>
      <w:r w:rsidRPr="0094545B">
        <w:rPr>
          <w:rFonts w:ascii="Verdana" w:hAnsi="Verdana"/>
          <w:sz w:val="18"/>
          <w:szCs w:val="18"/>
        </w:rPr>
        <w:t>incluse</w:t>
      </w:r>
      <w:proofErr w:type="spellEnd"/>
      <w:r w:rsidRPr="0094545B">
        <w:rPr>
          <w:rFonts w:ascii="Verdana" w:hAnsi="Verdana"/>
          <w:sz w:val="18"/>
          <w:szCs w:val="18"/>
        </w:rPr>
        <w:t xml:space="preserve"> </w:t>
      </w:r>
      <w:proofErr w:type="spellStart"/>
      <w:r w:rsidRPr="0094545B">
        <w:rPr>
          <w:rFonts w:ascii="Verdana" w:hAnsi="Verdana"/>
          <w:sz w:val="18"/>
          <w:szCs w:val="18"/>
        </w:rPr>
        <w:t>în</w:t>
      </w:r>
      <w:proofErr w:type="spellEnd"/>
      <w:r w:rsidRPr="0094545B">
        <w:rPr>
          <w:rFonts w:ascii="Verdana" w:hAnsi="Verdana"/>
          <w:sz w:val="18"/>
          <w:szCs w:val="18"/>
        </w:rPr>
        <w:t xml:space="preserve"> </w:t>
      </w:r>
      <w:proofErr w:type="spellStart"/>
      <w:r w:rsidRPr="0094545B">
        <w:rPr>
          <w:rFonts w:ascii="Verdana" w:hAnsi="Verdana"/>
          <w:sz w:val="18"/>
          <w:szCs w:val="18"/>
        </w:rPr>
        <w:t>această</w:t>
      </w:r>
      <w:proofErr w:type="spellEnd"/>
      <w:r w:rsidRPr="0094545B">
        <w:rPr>
          <w:rFonts w:ascii="Verdana" w:hAnsi="Verdana"/>
          <w:sz w:val="18"/>
          <w:szCs w:val="18"/>
        </w:rPr>
        <w:t xml:space="preserve"> </w:t>
      </w:r>
      <w:proofErr w:type="spellStart"/>
      <w:r w:rsidRPr="0094545B">
        <w:rPr>
          <w:rFonts w:ascii="Verdana" w:hAnsi="Verdana"/>
          <w:sz w:val="18"/>
          <w:szCs w:val="18"/>
        </w:rPr>
        <w:t>campanie</w:t>
      </w:r>
      <w:proofErr w:type="spellEnd"/>
      <w:r w:rsidRPr="0094545B">
        <w:rPr>
          <w:rFonts w:ascii="Verdana" w:hAnsi="Verdana"/>
          <w:sz w:val="18"/>
          <w:szCs w:val="18"/>
        </w:rPr>
        <w:t xml:space="preserve"> </w:t>
      </w:r>
      <w:proofErr w:type="spellStart"/>
      <w:r w:rsidRPr="0094545B">
        <w:rPr>
          <w:rFonts w:ascii="Verdana" w:hAnsi="Verdana"/>
          <w:sz w:val="18"/>
          <w:szCs w:val="18"/>
        </w:rPr>
        <w:t>vrem</w:t>
      </w:r>
      <w:proofErr w:type="spellEnd"/>
      <w:r w:rsidRPr="0094545B">
        <w:rPr>
          <w:rFonts w:ascii="Verdana" w:hAnsi="Verdana"/>
          <w:sz w:val="18"/>
          <w:szCs w:val="18"/>
        </w:rPr>
        <w:t xml:space="preserve"> </w:t>
      </w:r>
      <w:proofErr w:type="spellStart"/>
      <w:r w:rsidRPr="0094545B">
        <w:rPr>
          <w:rFonts w:ascii="Verdana" w:hAnsi="Verdana"/>
          <w:sz w:val="18"/>
          <w:szCs w:val="18"/>
        </w:rPr>
        <w:t>să</w:t>
      </w:r>
      <w:proofErr w:type="spellEnd"/>
      <w:r w:rsidRPr="0094545B">
        <w:rPr>
          <w:rFonts w:ascii="Verdana" w:hAnsi="Verdana"/>
          <w:sz w:val="18"/>
          <w:szCs w:val="18"/>
        </w:rPr>
        <w:t xml:space="preserve"> ne </w:t>
      </w:r>
      <w:proofErr w:type="spellStart"/>
      <w:r w:rsidRPr="0094545B">
        <w:rPr>
          <w:rFonts w:ascii="Verdana" w:hAnsi="Verdana"/>
          <w:sz w:val="18"/>
          <w:szCs w:val="18"/>
        </w:rPr>
        <w:t>exprimăm</w:t>
      </w:r>
      <w:proofErr w:type="spellEnd"/>
      <w:r w:rsidRPr="0094545B">
        <w:rPr>
          <w:rFonts w:ascii="Verdana" w:hAnsi="Verdana"/>
          <w:sz w:val="18"/>
          <w:szCs w:val="18"/>
        </w:rPr>
        <w:t xml:space="preserve"> </w:t>
      </w:r>
      <w:proofErr w:type="spellStart"/>
      <w:r w:rsidRPr="0094545B">
        <w:rPr>
          <w:rFonts w:ascii="Verdana" w:hAnsi="Verdana"/>
          <w:sz w:val="18"/>
          <w:szCs w:val="18"/>
        </w:rPr>
        <w:t>recunoștința</w:t>
      </w:r>
      <w:proofErr w:type="spellEnd"/>
      <w:r w:rsidRPr="0094545B">
        <w:rPr>
          <w:rFonts w:ascii="Verdana" w:hAnsi="Verdana"/>
          <w:sz w:val="18"/>
          <w:szCs w:val="18"/>
        </w:rPr>
        <w:t xml:space="preserve"> </w:t>
      </w:r>
      <w:proofErr w:type="spellStart"/>
      <w:r w:rsidRPr="0094545B">
        <w:rPr>
          <w:rFonts w:ascii="Verdana" w:hAnsi="Verdana"/>
          <w:sz w:val="18"/>
          <w:szCs w:val="18"/>
        </w:rPr>
        <w:t>față</w:t>
      </w:r>
      <w:proofErr w:type="spellEnd"/>
      <w:r w:rsidRPr="0094545B">
        <w:rPr>
          <w:rFonts w:ascii="Verdana" w:hAnsi="Verdana"/>
          <w:sz w:val="18"/>
          <w:szCs w:val="18"/>
        </w:rPr>
        <w:t xml:space="preserve"> de </w:t>
      </w:r>
      <w:proofErr w:type="spellStart"/>
      <w:r w:rsidRPr="0094545B">
        <w:rPr>
          <w:rFonts w:ascii="Verdana" w:hAnsi="Verdana"/>
          <w:sz w:val="18"/>
          <w:szCs w:val="18"/>
        </w:rPr>
        <w:t>ceea</w:t>
      </w:r>
      <w:proofErr w:type="spellEnd"/>
      <w:r w:rsidRPr="0094545B">
        <w:rPr>
          <w:rFonts w:ascii="Verdana" w:hAnsi="Verdana"/>
          <w:sz w:val="18"/>
          <w:szCs w:val="18"/>
        </w:rPr>
        <w:t xml:space="preserve"> </w:t>
      </w:r>
      <w:proofErr w:type="spellStart"/>
      <w:r w:rsidRPr="0094545B">
        <w:rPr>
          <w:rFonts w:ascii="Verdana" w:hAnsi="Verdana"/>
          <w:sz w:val="18"/>
          <w:szCs w:val="18"/>
        </w:rPr>
        <w:t>ce</w:t>
      </w:r>
      <w:proofErr w:type="spellEnd"/>
      <w:r w:rsidRPr="0094545B">
        <w:rPr>
          <w:rFonts w:ascii="Verdana" w:hAnsi="Verdana"/>
          <w:sz w:val="18"/>
          <w:szCs w:val="18"/>
        </w:rPr>
        <w:t xml:space="preserve"> </w:t>
      </w:r>
      <w:proofErr w:type="spellStart"/>
      <w:r w:rsidRPr="0094545B">
        <w:rPr>
          <w:rFonts w:ascii="Verdana" w:hAnsi="Verdana"/>
          <w:sz w:val="18"/>
          <w:szCs w:val="18"/>
        </w:rPr>
        <w:t>ei</w:t>
      </w:r>
      <w:proofErr w:type="spellEnd"/>
      <w:r w:rsidRPr="0094545B">
        <w:rPr>
          <w:rFonts w:ascii="Verdana" w:hAnsi="Verdana"/>
          <w:sz w:val="18"/>
          <w:szCs w:val="18"/>
        </w:rPr>
        <w:t xml:space="preserve"> </w:t>
      </w:r>
      <w:proofErr w:type="spellStart"/>
      <w:r w:rsidRPr="0094545B">
        <w:rPr>
          <w:rFonts w:ascii="Verdana" w:hAnsi="Verdana"/>
          <w:sz w:val="18"/>
          <w:szCs w:val="18"/>
        </w:rPr>
        <w:t>reprezintă</w:t>
      </w:r>
      <w:proofErr w:type="spellEnd"/>
      <w:r w:rsidRPr="0094545B">
        <w:rPr>
          <w:rFonts w:ascii="Verdana" w:hAnsi="Verdana"/>
          <w:sz w:val="18"/>
          <w:szCs w:val="18"/>
        </w:rPr>
        <w:t xml:space="preserve"> </w:t>
      </w:r>
      <w:proofErr w:type="spellStart"/>
      <w:r w:rsidRPr="0094545B">
        <w:rPr>
          <w:rFonts w:ascii="Verdana" w:hAnsi="Verdana"/>
          <w:sz w:val="18"/>
          <w:szCs w:val="18"/>
        </w:rPr>
        <w:t>pentru</w:t>
      </w:r>
      <w:proofErr w:type="spellEnd"/>
      <w:r w:rsidRPr="0094545B">
        <w:rPr>
          <w:rFonts w:ascii="Verdana" w:hAnsi="Verdana"/>
          <w:sz w:val="18"/>
          <w:szCs w:val="18"/>
        </w:rPr>
        <w:t xml:space="preserve"> </w:t>
      </w:r>
      <w:proofErr w:type="spellStart"/>
      <w:r w:rsidRPr="0094545B">
        <w:rPr>
          <w:rFonts w:ascii="Verdana" w:hAnsi="Verdana"/>
          <w:sz w:val="18"/>
          <w:szCs w:val="18"/>
        </w:rPr>
        <w:t>noi</w:t>
      </w:r>
      <w:proofErr w:type="spellEnd"/>
      <w:r w:rsidRPr="0094545B">
        <w:rPr>
          <w:rFonts w:ascii="Verdana" w:hAnsi="Verdana"/>
          <w:sz w:val="18"/>
          <w:szCs w:val="18"/>
        </w:rPr>
        <w:t xml:space="preserve">: </w:t>
      </w:r>
      <w:proofErr w:type="spellStart"/>
      <w:r w:rsidRPr="0094545B">
        <w:rPr>
          <w:rFonts w:ascii="Verdana" w:hAnsi="Verdana"/>
          <w:sz w:val="18"/>
          <w:szCs w:val="18"/>
        </w:rPr>
        <w:t>niște</w:t>
      </w:r>
      <w:proofErr w:type="spellEnd"/>
      <w:r w:rsidRPr="0094545B">
        <w:rPr>
          <w:rFonts w:ascii="Verdana" w:hAnsi="Verdana"/>
          <w:sz w:val="18"/>
          <w:szCs w:val="18"/>
        </w:rPr>
        <w:t xml:space="preserve"> </w:t>
      </w:r>
      <w:proofErr w:type="spellStart"/>
      <w:r w:rsidRPr="0094545B">
        <w:rPr>
          <w:rFonts w:ascii="Verdana" w:hAnsi="Verdana"/>
          <w:sz w:val="18"/>
          <w:szCs w:val="18"/>
        </w:rPr>
        <w:t>eroi</w:t>
      </w:r>
      <w:proofErr w:type="spellEnd"/>
      <w:r w:rsidRPr="0094545B">
        <w:rPr>
          <w:rFonts w:ascii="Verdana" w:hAnsi="Verdana"/>
          <w:sz w:val="18"/>
          <w:szCs w:val="18"/>
        </w:rPr>
        <w:t>.</w:t>
      </w:r>
    </w:p>
    <w:p w14:paraId="4B625B3F" w14:textId="77777777" w:rsidR="0094545B" w:rsidRPr="0094545B" w:rsidRDefault="0094545B" w:rsidP="0094545B">
      <w:pPr>
        <w:pStyle w:val="NormalWeb"/>
        <w:shd w:val="clear" w:color="auto" w:fill="FFFFFF"/>
        <w:jc w:val="both"/>
        <w:textAlignment w:val="baseline"/>
        <w:rPr>
          <w:rFonts w:ascii="Verdana" w:hAnsi="Verdana"/>
          <w:sz w:val="18"/>
          <w:szCs w:val="18"/>
        </w:rPr>
      </w:pPr>
      <w:r w:rsidRPr="0094545B">
        <w:rPr>
          <w:rFonts w:ascii="Verdana" w:hAnsi="Verdana"/>
          <w:sz w:val="18"/>
          <w:szCs w:val="18"/>
        </w:rPr>
        <w:t xml:space="preserve">Un </w:t>
      </w:r>
      <w:proofErr w:type="spellStart"/>
      <w:r w:rsidRPr="0094545B">
        <w:rPr>
          <w:rFonts w:ascii="Verdana" w:hAnsi="Verdana"/>
          <w:sz w:val="18"/>
          <w:szCs w:val="18"/>
        </w:rPr>
        <w:t>gând</w:t>
      </w:r>
      <w:proofErr w:type="spellEnd"/>
      <w:r w:rsidRPr="0094545B">
        <w:rPr>
          <w:rFonts w:ascii="Verdana" w:hAnsi="Verdana"/>
          <w:sz w:val="18"/>
          <w:szCs w:val="18"/>
        </w:rPr>
        <w:t xml:space="preserve"> </w:t>
      </w:r>
      <w:proofErr w:type="spellStart"/>
      <w:r w:rsidRPr="0094545B">
        <w:rPr>
          <w:rFonts w:ascii="Verdana" w:hAnsi="Verdana"/>
          <w:sz w:val="18"/>
          <w:szCs w:val="18"/>
        </w:rPr>
        <w:t>pios</w:t>
      </w:r>
      <w:proofErr w:type="spellEnd"/>
      <w:r w:rsidRPr="0094545B">
        <w:rPr>
          <w:rFonts w:ascii="Verdana" w:hAnsi="Verdana"/>
          <w:sz w:val="18"/>
          <w:szCs w:val="18"/>
        </w:rPr>
        <w:t xml:space="preserve"> </w:t>
      </w:r>
      <w:proofErr w:type="spellStart"/>
      <w:r w:rsidRPr="0094545B">
        <w:rPr>
          <w:rFonts w:ascii="Verdana" w:hAnsi="Verdana"/>
          <w:sz w:val="18"/>
          <w:szCs w:val="18"/>
        </w:rPr>
        <w:t>pentru</w:t>
      </w:r>
      <w:proofErr w:type="spellEnd"/>
      <w:r w:rsidRPr="0094545B">
        <w:rPr>
          <w:rFonts w:ascii="Verdana" w:hAnsi="Verdana"/>
          <w:sz w:val="18"/>
          <w:szCs w:val="18"/>
        </w:rPr>
        <w:t xml:space="preserve"> </w:t>
      </w:r>
      <w:proofErr w:type="spellStart"/>
      <w:r w:rsidRPr="0094545B">
        <w:rPr>
          <w:rFonts w:ascii="Verdana" w:hAnsi="Verdana"/>
          <w:sz w:val="18"/>
          <w:szCs w:val="18"/>
        </w:rPr>
        <w:t>cei</w:t>
      </w:r>
      <w:proofErr w:type="spellEnd"/>
      <w:r w:rsidRPr="0094545B">
        <w:rPr>
          <w:rFonts w:ascii="Verdana" w:hAnsi="Verdana"/>
          <w:sz w:val="18"/>
          <w:szCs w:val="18"/>
        </w:rPr>
        <w:t xml:space="preserve"> care nu </w:t>
      </w:r>
      <w:proofErr w:type="spellStart"/>
      <w:r w:rsidRPr="0094545B">
        <w:rPr>
          <w:rFonts w:ascii="Verdana" w:hAnsi="Verdana"/>
          <w:sz w:val="18"/>
          <w:szCs w:val="18"/>
        </w:rPr>
        <w:t>mai</w:t>
      </w:r>
      <w:proofErr w:type="spellEnd"/>
      <w:r w:rsidRPr="0094545B">
        <w:rPr>
          <w:rFonts w:ascii="Verdana" w:hAnsi="Verdana"/>
          <w:sz w:val="18"/>
          <w:szCs w:val="18"/>
        </w:rPr>
        <w:t xml:space="preserve"> sunt </w:t>
      </w:r>
      <w:proofErr w:type="spellStart"/>
      <w:r w:rsidRPr="0094545B">
        <w:rPr>
          <w:rFonts w:ascii="Verdana" w:hAnsi="Verdana"/>
          <w:sz w:val="18"/>
          <w:szCs w:val="18"/>
        </w:rPr>
        <w:t>printre</w:t>
      </w:r>
      <w:proofErr w:type="spellEnd"/>
      <w:r w:rsidRPr="0094545B">
        <w:rPr>
          <w:rFonts w:ascii="Verdana" w:hAnsi="Verdana"/>
          <w:sz w:val="18"/>
          <w:szCs w:val="18"/>
        </w:rPr>
        <w:t xml:space="preserve"> </w:t>
      </w:r>
      <w:proofErr w:type="spellStart"/>
      <w:r w:rsidRPr="0094545B">
        <w:rPr>
          <w:rFonts w:ascii="Verdana" w:hAnsi="Verdana"/>
          <w:sz w:val="18"/>
          <w:szCs w:val="18"/>
        </w:rPr>
        <w:t>noi</w:t>
      </w:r>
      <w:proofErr w:type="spellEnd"/>
      <w:r w:rsidRPr="0094545B">
        <w:rPr>
          <w:rFonts w:ascii="Verdana" w:hAnsi="Verdana"/>
          <w:sz w:val="18"/>
          <w:szCs w:val="18"/>
        </w:rPr>
        <w:t>.</w:t>
      </w:r>
    </w:p>
    <w:p w14:paraId="175357A1" w14:textId="77777777" w:rsidR="0094545B" w:rsidRPr="0094545B" w:rsidRDefault="0094545B" w:rsidP="0094545B">
      <w:pPr>
        <w:pStyle w:val="NormalWeb"/>
        <w:shd w:val="clear" w:color="auto" w:fill="FFFFFF"/>
        <w:jc w:val="both"/>
        <w:textAlignment w:val="baseline"/>
        <w:rPr>
          <w:rFonts w:ascii="Verdana" w:hAnsi="Verdana"/>
          <w:sz w:val="18"/>
          <w:szCs w:val="18"/>
        </w:rPr>
      </w:pPr>
      <w:proofErr w:type="spellStart"/>
      <w:r w:rsidRPr="0094545B">
        <w:rPr>
          <w:rFonts w:ascii="Verdana" w:hAnsi="Verdana"/>
          <w:sz w:val="18"/>
          <w:szCs w:val="18"/>
        </w:rPr>
        <w:t>Celor</w:t>
      </w:r>
      <w:proofErr w:type="spellEnd"/>
      <w:r w:rsidRPr="0094545B">
        <w:rPr>
          <w:rFonts w:ascii="Verdana" w:hAnsi="Verdana"/>
          <w:sz w:val="18"/>
          <w:szCs w:val="18"/>
        </w:rPr>
        <w:t xml:space="preserve"> </w:t>
      </w:r>
      <w:proofErr w:type="spellStart"/>
      <w:r w:rsidRPr="0094545B">
        <w:rPr>
          <w:rFonts w:ascii="Verdana" w:hAnsi="Verdana"/>
          <w:sz w:val="18"/>
          <w:szCs w:val="18"/>
        </w:rPr>
        <w:t>puțin</w:t>
      </w:r>
      <w:proofErr w:type="spellEnd"/>
      <w:r w:rsidRPr="0094545B">
        <w:rPr>
          <w:rFonts w:ascii="Verdana" w:hAnsi="Verdana"/>
          <w:sz w:val="18"/>
          <w:szCs w:val="18"/>
        </w:rPr>
        <w:t xml:space="preserve"> </w:t>
      </w:r>
      <w:proofErr w:type="spellStart"/>
      <w:r w:rsidRPr="0094545B">
        <w:rPr>
          <w:rFonts w:ascii="Verdana" w:hAnsi="Verdana"/>
          <w:sz w:val="18"/>
          <w:szCs w:val="18"/>
        </w:rPr>
        <w:t>peste</w:t>
      </w:r>
      <w:proofErr w:type="spellEnd"/>
      <w:r w:rsidRPr="0094545B">
        <w:rPr>
          <w:rFonts w:ascii="Verdana" w:hAnsi="Verdana"/>
          <w:sz w:val="18"/>
          <w:szCs w:val="18"/>
        </w:rPr>
        <w:t xml:space="preserve"> 2.600 de </w:t>
      </w:r>
      <w:proofErr w:type="spellStart"/>
      <w:r w:rsidRPr="0094545B">
        <w:rPr>
          <w:rFonts w:ascii="Verdana" w:hAnsi="Verdana"/>
          <w:sz w:val="18"/>
          <w:szCs w:val="18"/>
        </w:rPr>
        <w:t>veterani</w:t>
      </w:r>
      <w:proofErr w:type="spellEnd"/>
      <w:r w:rsidRPr="0094545B">
        <w:rPr>
          <w:rFonts w:ascii="Verdana" w:hAnsi="Verdana"/>
          <w:sz w:val="18"/>
          <w:szCs w:val="18"/>
        </w:rPr>
        <w:t xml:space="preserve"> </w:t>
      </w:r>
      <w:proofErr w:type="spellStart"/>
      <w:r w:rsidRPr="0094545B">
        <w:rPr>
          <w:rFonts w:ascii="Verdana" w:hAnsi="Verdana"/>
          <w:sz w:val="18"/>
          <w:szCs w:val="18"/>
        </w:rPr>
        <w:t>supraviețuitori</w:t>
      </w:r>
      <w:proofErr w:type="spellEnd"/>
      <w:r w:rsidRPr="0094545B">
        <w:rPr>
          <w:rFonts w:ascii="Verdana" w:hAnsi="Verdana"/>
          <w:sz w:val="18"/>
          <w:szCs w:val="18"/>
        </w:rPr>
        <w:t xml:space="preserve"> ai </w:t>
      </w:r>
      <w:proofErr w:type="spellStart"/>
      <w:r w:rsidRPr="0094545B">
        <w:rPr>
          <w:rFonts w:ascii="Verdana" w:hAnsi="Verdana"/>
          <w:sz w:val="18"/>
          <w:szCs w:val="18"/>
        </w:rPr>
        <w:t>celui</w:t>
      </w:r>
      <w:proofErr w:type="spellEnd"/>
      <w:r w:rsidRPr="0094545B">
        <w:rPr>
          <w:rFonts w:ascii="Verdana" w:hAnsi="Verdana"/>
          <w:sz w:val="18"/>
          <w:szCs w:val="18"/>
        </w:rPr>
        <w:t xml:space="preserve"> de-Al </w:t>
      </w:r>
      <w:proofErr w:type="spellStart"/>
      <w:r w:rsidRPr="0094545B">
        <w:rPr>
          <w:rFonts w:ascii="Verdana" w:hAnsi="Verdana"/>
          <w:sz w:val="18"/>
          <w:szCs w:val="18"/>
        </w:rPr>
        <w:t>Doilea</w:t>
      </w:r>
      <w:proofErr w:type="spellEnd"/>
      <w:r w:rsidRPr="0094545B">
        <w:rPr>
          <w:rFonts w:ascii="Verdana" w:hAnsi="Verdana"/>
          <w:sz w:val="18"/>
          <w:szCs w:val="18"/>
        </w:rPr>
        <w:t xml:space="preserve"> </w:t>
      </w:r>
      <w:proofErr w:type="spellStart"/>
      <w:r w:rsidRPr="0094545B">
        <w:rPr>
          <w:rFonts w:ascii="Verdana" w:hAnsi="Verdana"/>
          <w:sz w:val="18"/>
          <w:szCs w:val="18"/>
        </w:rPr>
        <w:t>Război</w:t>
      </w:r>
      <w:proofErr w:type="spellEnd"/>
      <w:r w:rsidRPr="0094545B">
        <w:rPr>
          <w:rFonts w:ascii="Verdana" w:hAnsi="Verdana"/>
          <w:sz w:val="18"/>
          <w:szCs w:val="18"/>
        </w:rPr>
        <w:t xml:space="preserve"> Mondial, </w:t>
      </w:r>
      <w:proofErr w:type="spellStart"/>
      <w:r w:rsidRPr="0094545B">
        <w:rPr>
          <w:rFonts w:ascii="Verdana" w:hAnsi="Verdana"/>
          <w:sz w:val="18"/>
          <w:szCs w:val="18"/>
        </w:rPr>
        <w:t>cărora</w:t>
      </w:r>
      <w:proofErr w:type="spellEnd"/>
      <w:r w:rsidRPr="0094545B">
        <w:rPr>
          <w:rFonts w:ascii="Verdana" w:hAnsi="Verdana"/>
          <w:sz w:val="18"/>
          <w:szCs w:val="18"/>
        </w:rPr>
        <w:t xml:space="preserve"> </w:t>
      </w:r>
      <w:proofErr w:type="spellStart"/>
      <w:r w:rsidRPr="0094545B">
        <w:rPr>
          <w:rFonts w:ascii="Verdana" w:hAnsi="Verdana"/>
          <w:sz w:val="18"/>
          <w:szCs w:val="18"/>
        </w:rPr>
        <w:t>mă</w:t>
      </w:r>
      <w:proofErr w:type="spellEnd"/>
      <w:r w:rsidRPr="0094545B">
        <w:rPr>
          <w:rFonts w:ascii="Verdana" w:hAnsi="Verdana"/>
          <w:sz w:val="18"/>
          <w:szCs w:val="18"/>
        </w:rPr>
        <w:t xml:space="preserve"> </w:t>
      </w:r>
      <w:proofErr w:type="spellStart"/>
      <w:r w:rsidRPr="0094545B">
        <w:rPr>
          <w:rFonts w:ascii="Verdana" w:hAnsi="Verdana"/>
          <w:sz w:val="18"/>
          <w:szCs w:val="18"/>
        </w:rPr>
        <w:t>simt</w:t>
      </w:r>
      <w:proofErr w:type="spellEnd"/>
      <w:r w:rsidRPr="0094545B">
        <w:rPr>
          <w:rFonts w:ascii="Verdana" w:hAnsi="Verdana"/>
          <w:sz w:val="18"/>
          <w:szCs w:val="18"/>
        </w:rPr>
        <w:t xml:space="preserve"> </w:t>
      </w:r>
      <w:proofErr w:type="spellStart"/>
      <w:r w:rsidRPr="0094545B">
        <w:rPr>
          <w:rFonts w:ascii="Verdana" w:hAnsi="Verdana"/>
          <w:sz w:val="18"/>
          <w:szCs w:val="18"/>
        </w:rPr>
        <w:t>onorat</w:t>
      </w:r>
      <w:proofErr w:type="spellEnd"/>
      <w:r w:rsidRPr="0094545B">
        <w:rPr>
          <w:rFonts w:ascii="Verdana" w:hAnsi="Verdana"/>
          <w:sz w:val="18"/>
          <w:szCs w:val="18"/>
        </w:rPr>
        <w:t xml:space="preserve"> </w:t>
      </w:r>
      <w:proofErr w:type="spellStart"/>
      <w:r w:rsidRPr="0094545B">
        <w:rPr>
          <w:rFonts w:ascii="Verdana" w:hAnsi="Verdana"/>
          <w:sz w:val="18"/>
          <w:szCs w:val="18"/>
        </w:rPr>
        <w:t>să</w:t>
      </w:r>
      <w:proofErr w:type="spellEnd"/>
      <w:r w:rsidRPr="0094545B">
        <w:rPr>
          <w:rFonts w:ascii="Verdana" w:hAnsi="Verdana"/>
          <w:sz w:val="18"/>
          <w:szCs w:val="18"/>
        </w:rPr>
        <w:t xml:space="preserve"> le transmit </w:t>
      </w:r>
      <w:proofErr w:type="spellStart"/>
      <w:r w:rsidRPr="0094545B">
        <w:rPr>
          <w:rFonts w:ascii="Verdana" w:hAnsi="Verdana"/>
          <w:sz w:val="18"/>
          <w:szCs w:val="18"/>
        </w:rPr>
        <w:t>cele</w:t>
      </w:r>
      <w:proofErr w:type="spellEnd"/>
      <w:r w:rsidRPr="0094545B">
        <w:rPr>
          <w:rFonts w:ascii="Verdana" w:hAnsi="Verdana"/>
          <w:sz w:val="18"/>
          <w:szCs w:val="18"/>
        </w:rPr>
        <w:t xml:space="preserve"> </w:t>
      </w:r>
      <w:proofErr w:type="spellStart"/>
      <w:r w:rsidRPr="0094545B">
        <w:rPr>
          <w:rFonts w:ascii="Verdana" w:hAnsi="Verdana"/>
          <w:sz w:val="18"/>
          <w:szCs w:val="18"/>
        </w:rPr>
        <w:t>mai</w:t>
      </w:r>
      <w:proofErr w:type="spellEnd"/>
      <w:r w:rsidRPr="0094545B">
        <w:rPr>
          <w:rFonts w:ascii="Verdana" w:hAnsi="Verdana"/>
          <w:sz w:val="18"/>
          <w:szCs w:val="18"/>
        </w:rPr>
        <w:t xml:space="preserve"> </w:t>
      </w:r>
      <w:proofErr w:type="spellStart"/>
      <w:r w:rsidRPr="0094545B">
        <w:rPr>
          <w:rFonts w:ascii="Verdana" w:hAnsi="Verdana"/>
          <w:sz w:val="18"/>
          <w:szCs w:val="18"/>
        </w:rPr>
        <w:t>bune</w:t>
      </w:r>
      <w:proofErr w:type="spellEnd"/>
      <w:r w:rsidRPr="0094545B">
        <w:rPr>
          <w:rFonts w:ascii="Verdana" w:hAnsi="Verdana"/>
          <w:sz w:val="18"/>
          <w:szCs w:val="18"/>
        </w:rPr>
        <w:t xml:space="preserve"> </w:t>
      </w:r>
      <w:proofErr w:type="spellStart"/>
      <w:r w:rsidRPr="0094545B">
        <w:rPr>
          <w:rFonts w:ascii="Verdana" w:hAnsi="Verdana"/>
          <w:sz w:val="18"/>
          <w:szCs w:val="18"/>
        </w:rPr>
        <w:t>gânduri</w:t>
      </w:r>
      <w:proofErr w:type="spellEnd"/>
      <w:r w:rsidRPr="0094545B">
        <w:rPr>
          <w:rFonts w:ascii="Verdana" w:hAnsi="Verdana"/>
          <w:sz w:val="18"/>
          <w:szCs w:val="18"/>
        </w:rPr>
        <w:t xml:space="preserve"> cu </w:t>
      </w:r>
      <w:proofErr w:type="spellStart"/>
      <w:r w:rsidRPr="0094545B">
        <w:rPr>
          <w:rFonts w:ascii="Verdana" w:hAnsi="Verdana"/>
          <w:sz w:val="18"/>
          <w:szCs w:val="18"/>
        </w:rPr>
        <w:t>prilejul</w:t>
      </w:r>
      <w:proofErr w:type="spellEnd"/>
      <w:r w:rsidRPr="0094545B">
        <w:rPr>
          <w:rFonts w:ascii="Verdana" w:hAnsi="Verdana"/>
          <w:sz w:val="18"/>
          <w:szCs w:val="18"/>
        </w:rPr>
        <w:t xml:space="preserve"> </w:t>
      </w:r>
      <w:proofErr w:type="spellStart"/>
      <w:r w:rsidRPr="0094545B">
        <w:rPr>
          <w:rFonts w:ascii="Verdana" w:hAnsi="Verdana"/>
          <w:sz w:val="18"/>
          <w:szCs w:val="18"/>
        </w:rPr>
        <w:t>Zilei</w:t>
      </w:r>
      <w:proofErr w:type="spellEnd"/>
      <w:r w:rsidRPr="0094545B">
        <w:rPr>
          <w:rFonts w:ascii="Verdana" w:hAnsi="Verdana"/>
          <w:sz w:val="18"/>
          <w:szCs w:val="18"/>
        </w:rPr>
        <w:t xml:space="preserve"> </w:t>
      </w:r>
      <w:proofErr w:type="spellStart"/>
      <w:r w:rsidRPr="0094545B">
        <w:rPr>
          <w:rFonts w:ascii="Verdana" w:hAnsi="Verdana"/>
          <w:sz w:val="18"/>
          <w:szCs w:val="18"/>
        </w:rPr>
        <w:t>Veteranilor</w:t>
      </w:r>
      <w:proofErr w:type="spellEnd"/>
      <w:r w:rsidRPr="0094545B">
        <w:rPr>
          <w:rFonts w:ascii="Verdana" w:hAnsi="Verdana"/>
          <w:sz w:val="18"/>
          <w:szCs w:val="18"/>
        </w:rPr>
        <w:t xml:space="preserve"> de </w:t>
      </w:r>
      <w:proofErr w:type="spellStart"/>
      <w:r w:rsidRPr="0094545B">
        <w:rPr>
          <w:rFonts w:ascii="Verdana" w:hAnsi="Verdana"/>
          <w:sz w:val="18"/>
          <w:szCs w:val="18"/>
        </w:rPr>
        <w:t>Război</w:t>
      </w:r>
      <w:proofErr w:type="spellEnd"/>
      <w:r w:rsidRPr="0094545B">
        <w:rPr>
          <w:rFonts w:ascii="Verdana" w:hAnsi="Verdana"/>
          <w:sz w:val="18"/>
          <w:szCs w:val="18"/>
        </w:rPr>
        <w:t xml:space="preserve">, le </w:t>
      </w:r>
      <w:proofErr w:type="spellStart"/>
      <w:r w:rsidRPr="0094545B">
        <w:rPr>
          <w:rFonts w:ascii="Verdana" w:hAnsi="Verdana"/>
          <w:sz w:val="18"/>
          <w:szCs w:val="18"/>
        </w:rPr>
        <w:t>urez</w:t>
      </w:r>
      <w:proofErr w:type="spellEnd"/>
      <w:r w:rsidRPr="0094545B">
        <w:rPr>
          <w:rFonts w:ascii="Verdana" w:hAnsi="Verdana"/>
          <w:sz w:val="18"/>
          <w:szCs w:val="18"/>
        </w:rPr>
        <w:t xml:space="preserve"> ani </w:t>
      </w:r>
      <w:proofErr w:type="spellStart"/>
      <w:r w:rsidRPr="0094545B">
        <w:rPr>
          <w:rFonts w:ascii="Verdana" w:hAnsi="Verdana"/>
          <w:sz w:val="18"/>
          <w:szCs w:val="18"/>
        </w:rPr>
        <w:t>mulți</w:t>
      </w:r>
      <w:proofErr w:type="spellEnd"/>
      <w:r w:rsidRPr="0094545B">
        <w:rPr>
          <w:rFonts w:ascii="Verdana" w:hAnsi="Verdana"/>
          <w:sz w:val="18"/>
          <w:szCs w:val="18"/>
        </w:rPr>
        <w:t xml:space="preserve"> </w:t>
      </w:r>
      <w:proofErr w:type="spellStart"/>
      <w:r w:rsidRPr="0094545B">
        <w:rPr>
          <w:rFonts w:ascii="Verdana" w:hAnsi="Verdana"/>
          <w:sz w:val="18"/>
          <w:szCs w:val="18"/>
        </w:rPr>
        <w:t>și</w:t>
      </w:r>
      <w:proofErr w:type="spellEnd"/>
      <w:r w:rsidRPr="0094545B">
        <w:rPr>
          <w:rFonts w:ascii="Verdana" w:hAnsi="Verdana"/>
          <w:sz w:val="18"/>
          <w:szCs w:val="18"/>
        </w:rPr>
        <w:t xml:space="preserve"> </w:t>
      </w:r>
      <w:proofErr w:type="spellStart"/>
      <w:r w:rsidRPr="0094545B">
        <w:rPr>
          <w:rFonts w:ascii="Verdana" w:hAnsi="Verdana"/>
          <w:sz w:val="18"/>
          <w:szCs w:val="18"/>
        </w:rPr>
        <w:t>sănătate</w:t>
      </w:r>
      <w:proofErr w:type="spellEnd"/>
      <w:r w:rsidRPr="0094545B">
        <w:rPr>
          <w:rFonts w:ascii="Verdana" w:hAnsi="Verdana"/>
          <w:sz w:val="18"/>
          <w:szCs w:val="18"/>
        </w:rPr>
        <w:t>!</w:t>
      </w:r>
    </w:p>
    <w:p w14:paraId="38DC86A2" w14:textId="77777777" w:rsidR="0094545B" w:rsidRPr="0094545B" w:rsidRDefault="0094545B" w:rsidP="0094545B">
      <w:pPr>
        <w:pStyle w:val="NormalWeb"/>
        <w:shd w:val="clear" w:color="auto" w:fill="FFFFFF"/>
        <w:jc w:val="both"/>
        <w:textAlignment w:val="baseline"/>
        <w:rPr>
          <w:rFonts w:ascii="Verdana" w:hAnsi="Verdana"/>
          <w:i/>
          <w:iCs/>
          <w:sz w:val="18"/>
          <w:szCs w:val="18"/>
        </w:rPr>
      </w:pPr>
      <w:r w:rsidRPr="0094545B">
        <w:rPr>
          <w:rFonts w:ascii="Verdana" w:hAnsi="Verdana"/>
          <w:i/>
          <w:iCs/>
          <w:sz w:val="18"/>
          <w:szCs w:val="18"/>
        </w:rPr>
        <w:t xml:space="preserve">Florin </w:t>
      </w:r>
      <w:proofErr w:type="spellStart"/>
      <w:r w:rsidRPr="0094545B">
        <w:rPr>
          <w:rFonts w:ascii="Verdana" w:hAnsi="Verdana"/>
          <w:i/>
          <w:iCs/>
          <w:sz w:val="18"/>
          <w:szCs w:val="18"/>
        </w:rPr>
        <w:t>Cîțu</w:t>
      </w:r>
      <w:proofErr w:type="spellEnd"/>
      <w:r w:rsidRPr="0094545B">
        <w:rPr>
          <w:rFonts w:ascii="Verdana" w:hAnsi="Verdana"/>
          <w:i/>
          <w:iCs/>
          <w:sz w:val="18"/>
          <w:szCs w:val="18"/>
        </w:rPr>
        <w:t>,</w:t>
      </w:r>
    </w:p>
    <w:p w14:paraId="33EA8950" w14:textId="7F25B716" w:rsidR="000600E8" w:rsidRPr="0094545B" w:rsidRDefault="0094545B" w:rsidP="0094545B">
      <w:pPr>
        <w:pStyle w:val="NormalWeb"/>
        <w:shd w:val="clear" w:color="auto" w:fill="FFFFFF"/>
        <w:spacing w:before="120" w:beforeAutospacing="0" w:after="0" w:afterAutospacing="0"/>
        <w:jc w:val="both"/>
        <w:textAlignment w:val="baseline"/>
        <w:rPr>
          <w:rFonts w:ascii="Verdana" w:hAnsi="Verdana"/>
          <w:i/>
          <w:iCs/>
          <w:sz w:val="18"/>
          <w:szCs w:val="18"/>
        </w:rPr>
      </w:pPr>
      <w:r w:rsidRPr="0094545B">
        <w:rPr>
          <w:rFonts w:ascii="Verdana" w:hAnsi="Verdana"/>
          <w:i/>
          <w:iCs/>
          <w:sz w:val="18"/>
          <w:szCs w:val="18"/>
        </w:rPr>
        <w:t>Prim-</w:t>
      </w:r>
      <w:proofErr w:type="spellStart"/>
      <w:r w:rsidRPr="0094545B">
        <w:rPr>
          <w:rFonts w:ascii="Verdana" w:hAnsi="Verdana"/>
          <w:i/>
          <w:iCs/>
          <w:sz w:val="18"/>
          <w:szCs w:val="18"/>
        </w:rPr>
        <w:t>ministru</w:t>
      </w:r>
      <w:proofErr w:type="spellEnd"/>
      <w:r w:rsidRPr="0094545B">
        <w:rPr>
          <w:rFonts w:ascii="Verdana" w:hAnsi="Verdana"/>
          <w:i/>
          <w:iCs/>
          <w:sz w:val="18"/>
          <w:szCs w:val="18"/>
        </w:rPr>
        <w:t xml:space="preserve"> al </w:t>
      </w:r>
      <w:proofErr w:type="spellStart"/>
      <w:r w:rsidRPr="0094545B">
        <w:rPr>
          <w:rFonts w:ascii="Verdana" w:hAnsi="Verdana"/>
          <w:i/>
          <w:iCs/>
          <w:sz w:val="18"/>
          <w:szCs w:val="18"/>
        </w:rPr>
        <w:t>României</w:t>
      </w:r>
      <w:proofErr w:type="spellEnd"/>
    </w:p>
    <w:p w14:paraId="19F9B34C" w14:textId="1DE4D562" w:rsidR="00197EE6" w:rsidRPr="000600E8" w:rsidRDefault="00197EE6" w:rsidP="000600E8">
      <w:pPr>
        <w:pStyle w:val="NormalWeb"/>
        <w:spacing w:before="120" w:beforeAutospacing="0" w:after="0" w:afterAutospacing="0"/>
        <w:jc w:val="both"/>
        <w:textAlignment w:val="baseline"/>
        <w:rPr>
          <w:rFonts w:ascii="Verdana" w:hAnsi="Verdana"/>
          <w:sz w:val="18"/>
          <w:szCs w:val="18"/>
        </w:rPr>
      </w:pPr>
    </w:p>
    <w:p w14:paraId="7801C9C7" w14:textId="52E792B9" w:rsidR="00D91995" w:rsidRDefault="00D91995" w:rsidP="00197EE6">
      <w:pPr>
        <w:pStyle w:val="Stilsursa"/>
      </w:pPr>
      <w:r>
        <w:t xml:space="preserve">Sursa: </w:t>
      </w:r>
      <w:r w:rsidRPr="00D91995">
        <w:t>https://gov.ro/ro/comunicate&amp;page=2&amp;page=1</w:t>
      </w:r>
    </w:p>
    <w:p w14:paraId="75271948" w14:textId="77777777" w:rsidR="00D91995" w:rsidRDefault="00D91995" w:rsidP="00DF0C9A">
      <w:pPr>
        <w:pStyle w:val="separatorcapitole"/>
        <w:spacing w:after="0"/>
      </w:pPr>
      <w:r w:rsidRPr="00A50BC5">
        <w:sym w:font="Wingdings" w:char="F07B"/>
      </w:r>
      <w:r w:rsidRPr="00A50BC5">
        <w:sym w:font="Wingdings" w:char="F07B"/>
      </w:r>
      <w:r w:rsidRPr="00A50BC5">
        <w:sym w:font="Wingdings" w:char="F07B"/>
      </w:r>
    </w:p>
    <w:p w14:paraId="6AD26531" w14:textId="074B164E" w:rsidR="00FD2452" w:rsidRDefault="00FD2452" w:rsidP="00DF0C9A">
      <w:pPr>
        <w:pStyle w:val="InfoEuropeana"/>
        <w:spacing w:before="0"/>
      </w:pPr>
      <w:bookmarkStart w:id="125" w:name="_Toc71022370"/>
      <w:bookmarkEnd w:id="10"/>
      <w:bookmarkEnd w:id="11"/>
      <w:bookmarkEnd w:id="12"/>
      <w:bookmarkEnd w:id="13"/>
      <w:bookmarkEnd w:id="14"/>
      <w:bookmarkEnd w:id="15"/>
      <w:proofErr w:type="spellStart"/>
      <w:r>
        <w:t>Informaţie</w:t>
      </w:r>
      <w:proofErr w:type="spellEnd"/>
      <w:r>
        <w:t xml:space="preserve"> Europeană</w:t>
      </w:r>
      <w:bookmarkEnd w:id="125"/>
    </w:p>
    <w:tbl>
      <w:tblPr>
        <w:tblStyle w:val="Tabelgril"/>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804"/>
      </w:tblGrid>
      <w:tr w:rsidR="00FD2452" w:rsidRPr="00A50BC5" w14:paraId="78298D1C" w14:textId="77777777" w:rsidTr="009E1BF6">
        <w:tc>
          <w:tcPr>
            <w:tcW w:w="2835" w:type="dxa"/>
          </w:tcPr>
          <w:p w14:paraId="44C07CB4" w14:textId="2937F332" w:rsidR="00FD2452" w:rsidRPr="00D14758" w:rsidRDefault="008B72BE" w:rsidP="007C38CB">
            <w:pPr>
              <w:rPr>
                <w:sz w:val="14"/>
              </w:rPr>
            </w:pPr>
            <w:r>
              <w:rPr>
                <w:noProof/>
                <w:lang w:eastAsia="ro-RO"/>
              </w:rPr>
              <w:drawing>
                <wp:inline distT="0" distB="0" distL="0" distR="0" wp14:anchorId="7806EBAE" wp14:editId="14CFB919">
                  <wp:extent cx="1705010" cy="1017916"/>
                  <wp:effectExtent l="0" t="0" r="9525" b="0"/>
                  <wp:docPr id="33" name="Picture 33" descr="Logoul Consiliului UE și al președinției portughe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ul Consiliului UE și al președinției portughez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5335" cy="1024080"/>
                          </a:xfrm>
                          <a:prstGeom prst="rect">
                            <a:avLst/>
                          </a:prstGeom>
                          <a:noFill/>
                          <a:ln>
                            <a:noFill/>
                          </a:ln>
                        </pic:spPr>
                      </pic:pic>
                    </a:graphicData>
                  </a:graphic>
                </wp:inline>
              </w:drawing>
            </w:r>
          </w:p>
        </w:tc>
        <w:tc>
          <w:tcPr>
            <w:tcW w:w="6804" w:type="dxa"/>
          </w:tcPr>
          <w:p w14:paraId="277CD4E4" w14:textId="7049E129" w:rsidR="00FD2452" w:rsidRPr="00120152" w:rsidRDefault="008B72BE" w:rsidP="008B72BE">
            <w:pPr>
              <w:rPr>
                <w:b/>
                <w:color w:val="2E74B5" w:themeColor="accent1" w:themeShade="BF"/>
                <w:sz w:val="16"/>
              </w:rPr>
            </w:pPr>
            <w:r w:rsidRPr="008B72BE">
              <w:rPr>
                <w:b/>
                <w:color w:val="2E74B5" w:themeColor="accent1" w:themeShade="BF"/>
                <w:sz w:val="16"/>
              </w:rPr>
              <w:t>Președinția portugheză a Consiliului UE: 1 ianuarie-30 iunie 2021</w:t>
            </w:r>
          </w:p>
          <w:p w14:paraId="27D5FF46" w14:textId="77777777" w:rsidR="008B72BE" w:rsidRPr="008B72BE" w:rsidRDefault="008B72BE" w:rsidP="008B72BE">
            <w:pPr>
              <w:rPr>
                <w:sz w:val="16"/>
              </w:rPr>
            </w:pPr>
            <w:r w:rsidRPr="008B72BE">
              <w:rPr>
                <w:sz w:val="16"/>
              </w:rPr>
              <w:t>Prioritățile președinției portugheze sunt determinate de deviza sa: „Vremea rezultatelor: o redresare echitabilă, verde și digitală”.</w:t>
            </w:r>
          </w:p>
          <w:p w14:paraId="57AEF9BE" w14:textId="77777777" w:rsidR="008B72BE" w:rsidRPr="008B72BE" w:rsidRDefault="008B72BE" w:rsidP="008B72BE">
            <w:pPr>
              <w:rPr>
                <w:sz w:val="16"/>
              </w:rPr>
            </w:pPr>
            <w:r w:rsidRPr="008B72BE">
              <w:rPr>
                <w:sz w:val="16"/>
              </w:rPr>
              <w:t>Programul președinției se axează pe cinci domenii principale, care sunt în concordanță cu obiectivele agendei strategice a UE:</w:t>
            </w:r>
          </w:p>
          <w:p w14:paraId="6EAFDBA4" w14:textId="77777777" w:rsidR="008B72BE" w:rsidRPr="008B72BE" w:rsidRDefault="008B72BE" w:rsidP="009F379B">
            <w:pPr>
              <w:numPr>
                <w:ilvl w:val="0"/>
                <w:numId w:val="3"/>
              </w:numPr>
              <w:spacing w:before="0"/>
              <w:ind w:left="714" w:hanging="357"/>
              <w:rPr>
                <w:sz w:val="16"/>
              </w:rPr>
            </w:pPr>
            <w:r w:rsidRPr="008B72BE">
              <w:rPr>
                <w:sz w:val="16"/>
              </w:rPr>
              <w:t>consolidarea rezilienței Europei</w:t>
            </w:r>
          </w:p>
          <w:p w14:paraId="6B8A18D0" w14:textId="77777777" w:rsidR="008B72BE" w:rsidRPr="008B72BE" w:rsidRDefault="008B72BE" w:rsidP="009F379B">
            <w:pPr>
              <w:numPr>
                <w:ilvl w:val="0"/>
                <w:numId w:val="3"/>
              </w:numPr>
              <w:spacing w:before="0"/>
              <w:ind w:left="714" w:hanging="357"/>
              <w:rPr>
                <w:sz w:val="16"/>
              </w:rPr>
            </w:pPr>
            <w:r w:rsidRPr="008B72BE">
              <w:rPr>
                <w:sz w:val="16"/>
              </w:rPr>
              <w:t>promovarea încrederii în modelul social european</w:t>
            </w:r>
          </w:p>
          <w:p w14:paraId="2BE6D5AE" w14:textId="77777777" w:rsidR="008B72BE" w:rsidRPr="008B72BE" w:rsidRDefault="008B72BE" w:rsidP="009F379B">
            <w:pPr>
              <w:numPr>
                <w:ilvl w:val="0"/>
                <w:numId w:val="3"/>
              </w:numPr>
              <w:spacing w:before="0"/>
              <w:ind w:left="714" w:hanging="357"/>
              <w:rPr>
                <w:sz w:val="16"/>
              </w:rPr>
            </w:pPr>
            <w:r w:rsidRPr="008B72BE">
              <w:rPr>
                <w:sz w:val="16"/>
              </w:rPr>
              <w:t>promovarea unei redresări durabile</w:t>
            </w:r>
          </w:p>
          <w:p w14:paraId="51A04043" w14:textId="77777777" w:rsidR="008B72BE" w:rsidRPr="008B72BE" w:rsidRDefault="008B72BE" w:rsidP="009F379B">
            <w:pPr>
              <w:numPr>
                <w:ilvl w:val="0"/>
                <w:numId w:val="3"/>
              </w:numPr>
              <w:spacing w:before="0"/>
              <w:ind w:left="714" w:hanging="357"/>
              <w:rPr>
                <w:sz w:val="16"/>
              </w:rPr>
            </w:pPr>
            <w:r w:rsidRPr="008B72BE">
              <w:rPr>
                <w:sz w:val="16"/>
              </w:rPr>
              <w:t>accelerarea unei tranziții digitale echitabile și favorabile incluziunii</w:t>
            </w:r>
          </w:p>
          <w:p w14:paraId="0BCE3232" w14:textId="77777777" w:rsidR="008B72BE" w:rsidRPr="008B72BE" w:rsidRDefault="008B72BE" w:rsidP="009F379B">
            <w:pPr>
              <w:numPr>
                <w:ilvl w:val="0"/>
                <w:numId w:val="3"/>
              </w:numPr>
              <w:spacing w:before="0"/>
              <w:ind w:left="714" w:hanging="357"/>
              <w:rPr>
                <w:sz w:val="16"/>
              </w:rPr>
            </w:pPr>
            <w:r w:rsidRPr="008B72BE">
              <w:rPr>
                <w:sz w:val="16"/>
              </w:rPr>
              <w:t>reafirmarea rolului UE în lume, cu garantarea faptului că acesta se va baza pe deschidere și multilateralism</w:t>
            </w:r>
          </w:p>
          <w:p w14:paraId="6803E308" w14:textId="4A5665B3" w:rsidR="00FD2452" w:rsidRPr="00226383" w:rsidRDefault="00CC21C3" w:rsidP="007C38CB">
            <w:pPr>
              <w:rPr>
                <w:sz w:val="16"/>
              </w:rPr>
            </w:pPr>
            <w:hyperlink r:id="rId14" w:tooltip="Legătură externă - Site-ul președinției germane" w:history="1">
              <w:r w:rsidR="00FD2452" w:rsidRPr="00120152">
                <w:rPr>
                  <w:sz w:val="16"/>
                </w:rPr>
                <w:t>Site-ul p</w:t>
              </w:r>
              <w:r w:rsidR="009E1BF6">
                <w:t xml:space="preserve"> </w:t>
              </w:r>
              <w:r w:rsidR="009E1BF6" w:rsidRPr="009E1BF6">
                <w:rPr>
                  <w:sz w:val="16"/>
                </w:rPr>
                <w:t>președinției portugheze</w:t>
              </w:r>
            </w:hyperlink>
            <w:r w:rsidR="00FD2452">
              <w:rPr>
                <w:sz w:val="16"/>
              </w:rPr>
              <w:t xml:space="preserve">: </w:t>
            </w:r>
            <w:r w:rsidR="009E1BF6" w:rsidRPr="009E1BF6">
              <w:rPr>
                <w:rStyle w:val="Hyperlink"/>
                <w:sz w:val="16"/>
                <w:szCs w:val="24"/>
              </w:rPr>
              <w:t>https://www.2021portugal.eu/en/</w:t>
            </w:r>
          </w:p>
        </w:tc>
      </w:tr>
      <w:tr w:rsidR="00FD2452" w:rsidRPr="00A50BC5" w14:paraId="3393B53F" w14:textId="77777777" w:rsidTr="00FD2452">
        <w:tc>
          <w:tcPr>
            <w:tcW w:w="9639" w:type="dxa"/>
            <w:gridSpan w:val="2"/>
          </w:tcPr>
          <w:p w14:paraId="04C55F90" w14:textId="77777777" w:rsidR="009E1BF6" w:rsidRPr="00573DC1" w:rsidRDefault="009E1BF6" w:rsidP="00DF0C9A">
            <w:pPr>
              <w:spacing w:before="0"/>
              <w:rPr>
                <w:sz w:val="16"/>
                <w:szCs w:val="16"/>
              </w:rPr>
            </w:pPr>
            <w:r w:rsidRPr="00573DC1">
              <w:rPr>
                <w:sz w:val="16"/>
                <w:szCs w:val="16"/>
              </w:rPr>
              <w:lastRenderedPageBreak/>
              <w:t>Președinția portugheză a Consiliului UE se va axa pe depășirea pandemiei de COVID-19 la nivelul UE și va promova imaginea unei UE inovatoare, orientate spre viitor și bazate pe valori comune precum solidaritatea, convergența și coeziunea.</w:t>
            </w:r>
          </w:p>
          <w:p w14:paraId="6D1757E4" w14:textId="03189AA3" w:rsidR="00FD2452" w:rsidRPr="00120152" w:rsidRDefault="009E1BF6" w:rsidP="00DF0C9A">
            <w:pPr>
              <w:spacing w:before="0"/>
              <w:rPr>
                <w:sz w:val="16"/>
              </w:rPr>
            </w:pPr>
            <w:r w:rsidRPr="00573DC1">
              <w:rPr>
                <w:sz w:val="16"/>
                <w:szCs w:val="16"/>
              </w:rPr>
              <w:t>În acest scop, Portugalia se angajează să joace un rol pozitiv și flexibil pentru a acționa în mod pozitiv, a promova cooperarea, a obține rezultate tangibile în ceea ce privește redresarea economică și a conduce Uniunea Europeană pe drumul ieșirii din criză</w:t>
            </w:r>
            <w:r w:rsidR="00FD2452" w:rsidRPr="00573DC1">
              <w:rPr>
                <w:sz w:val="16"/>
                <w:szCs w:val="16"/>
              </w:rPr>
              <w:t>.</w:t>
            </w:r>
          </w:p>
        </w:tc>
      </w:tr>
    </w:tbl>
    <w:p w14:paraId="3FC24EA4" w14:textId="77777777" w:rsidR="002307AB" w:rsidRDefault="002307AB" w:rsidP="002307AB">
      <w:pPr>
        <w:pStyle w:val="separatorcapitole"/>
      </w:pPr>
      <w:bookmarkStart w:id="126" w:name="_Toc415050943"/>
      <w:r w:rsidRPr="00A50BC5">
        <w:sym w:font="Wingdings" w:char="F07B"/>
      </w:r>
      <w:r w:rsidRPr="00A50BC5">
        <w:sym w:font="Wingdings" w:char="F07B"/>
      </w:r>
      <w:r w:rsidRPr="00A50BC5">
        <w:sym w:font="Wingdings" w:char="F07B"/>
      </w:r>
    </w:p>
    <w:p w14:paraId="0AA511DD" w14:textId="77777777" w:rsidR="009B6759" w:rsidRDefault="00587A84" w:rsidP="0080537E">
      <w:pPr>
        <w:pStyle w:val="RezultatedinOF"/>
        <w:spacing w:after="0" w:line="240" w:lineRule="auto"/>
        <w:rPr>
          <w:color w:val="639729"/>
          <w:sz w:val="18"/>
          <w:szCs w:val="18"/>
        </w:rPr>
      </w:pPr>
      <w:bookmarkStart w:id="127" w:name="_Toc464051883"/>
      <w:bookmarkStart w:id="128" w:name="_Toc464117719"/>
      <w:bookmarkStart w:id="129" w:name="_Toc466963745"/>
      <w:bookmarkStart w:id="130" w:name="_Toc71022371"/>
      <w:bookmarkEnd w:id="126"/>
      <w:r w:rsidRPr="0080537E">
        <w:rPr>
          <w:sz w:val="18"/>
          <w:szCs w:val="18"/>
        </w:rPr>
        <w:t>NOUTĂȚI</w:t>
      </w:r>
      <w:r w:rsidR="00F45109" w:rsidRPr="0080537E">
        <w:rPr>
          <w:sz w:val="18"/>
          <w:szCs w:val="18"/>
        </w:rPr>
        <w:t xml:space="preserve"> – </w:t>
      </w:r>
      <w:r w:rsidR="00F45109" w:rsidRPr="0080537E">
        <w:rPr>
          <w:color w:val="639729"/>
          <w:sz w:val="18"/>
          <w:szCs w:val="18"/>
        </w:rPr>
        <w:t>Informații UTILE</w:t>
      </w:r>
      <w:bookmarkEnd w:id="130"/>
    </w:p>
    <w:p w14:paraId="6B60BD3C" w14:textId="6A85D3CA" w:rsidR="00CD5F18" w:rsidRPr="00A970E6" w:rsidRDefault="00DA32A1" w:rsidP="00A970E6">
      <w:pPr>
        <w:pStyle w:val="TitluArticolinINFOUE"/>
        <w:rPr>
          <w:lang w:eastAsia="ro-RO"/>
        </w:rPr>
      </w:pPr>
      <w:bookmarkStart w:id="131" w:name="_Toc71022372"/>
      <w:r w:rsidRPr="00DA32A1">
        <w:t>Modificări la eligibilitatea unor costuri din cadrul apelurilor pentru electrificarea gospodăriilor</w:t>
      </w:r>
      <w:bookmarkEnd w:id="131"/>
    </w:p>
    <w:p w14:paraId="74F695F7" w14:textId="77777777" w:rsidR="00DA32A1" w:rsidRPr="00DA32A1" w:rsidRDefault="00DA32A1" w:rsidP="00DA32A1">
      <w:pPr>
        <w:rPr>
          <w:lang w:eastAsia="ro-RO"/>
        </w:rPr>
      </w:pPr>
      <w:r w:rsidRPr="00DA32A1">
        <w:rPr>
          <w:lang w:eastAsia="ro-RO"/>
        </w:rPr>
        <w:t>Vineri, 23 aprilie 2021, operatorii de program ai apelului pentru propuneri și schemei de granturi mici „Electrificare gospodării” au transmis faptul că, în urma publicării Ordinului ANRE nr. 17/2021, au fost operate modificări referitoare la eligibilitatea unor costuri privind extinderea rețelelor de distribuție de energie electrică și racordarea utilizatorilor casnici (gospodării).</w:t>
      </w:r>
    </w:p>
    <w:p w14:paraId="32E42C94" w14:textId="77777777" w:rsidR="00DA32A1" w:rsidRPr="00DA32A1" w:rsidRDefault="00DA32A1" w:rsidP="00DA32A1">
      <w:pPr>
        <w:rPr>
          <w:lang w:eastAsia="ro-RO"/>
        </w:rPr>
      </w:pPr>
      <w:r w:rsidRPr="00DA32A1">
        <w:rPr>
          <w:lang w:eastAsia="ro-RO"/>
        </w:rPr>
        <w:t xml:space="preserve">Conform anunțului oficial, modificările pot fi consultate în secțiunea actualizată de </w:t>
      </w:r>
      <w:hyperlink r:id="rId15" w:tgtFrame="_blank" w:history="1">
        <w:r w:rsidRPr="00DA32A1">
          <w:rPr>
            <w:b/>
            <w:bCs/>
            <w:i/>
            <w:iCs/>
            <w:color w:val="0000FF"/>
            <w:u w:val="single"/>
            <w:lang w:eastAsia="ro-RO"/>
          </w:rPr>
          <w:t>Întrebări frecvente</w:t>
        </w:r>
      </w:hyperlink>
      <w:r w:rsidRPr="00DA32A1">
        <w:rPr>
          <w:lang w:eastAsia="ro-RO"/>
        </w:rPr>
        <w:t>.</w:t>
      </w:r>
    </w:p>
    <w:p w14:paraId="768EE960" w14:textId="77777777" w:rsidR="00DA32A1" w:rsidRPr="00DA32A1" w:rsidRDefault="00DA32A1" w:rsidP="00DA32A1">
      <w:pPr>
        <w:rPr>
          <w:lang w:eastAsia="ro-RO"/>
        </w:rPr>
      </w:pPr>
      <w:r w:rsidRPr="00DA32A1">
        <w:rPr>
          <w:lang w:eastAsia="ro-RO"/>
        </w:rPr>
        <w:t>Reamintim faptul că termenul de depunere a cererilor de finanțare în cadrul apelului a fost extins până la 30 iunie 2021.</w:t>
      </w:r>
    </w:p>
    <w:p w14:paraId="639C103E" w14:textId="77777777" w:rsidR="00DA32A1" w:rsidRPr="00DA32A1" w:rsidRDefault="00DA32A1" w:rsidP="00DA32A1">
      <w:pPr>
        <w:rPr>
          <w:lang w:eastAsia="ro-RO"/>
        </w:rPr>
      </w:pPr>
      <w:r w:rsidRPr="00DA32A1">
        <w:rPr>
          <w:lang w:eastAsia="ro-RO"/>
        </w:rPr>
        <w:t>Pentru mai multe detalii puteți consulta rubrica noastră de alte finanțări:</w:t>
      </w:r>
    </w:p>
    <w:p w14:paraId="75280AD7" w14:textId="77777777" w:rsidR="00DA32A1" w:rsidRPr="00DA32A1" w:rsidRDefault="00DA32A1" w:rsidP="00DA32A1">
      <w:pPr>
        <w:rPr>
          <w:lang w:eastAsia="ro-RO"/>
        </w:rPr>
      </w:pPr>
      <w:hyperlink r:id="rId16" w:tgtFrame="_blank" w:history="1">
        <w:r w:rsidRPr="00DA32A1">
          <w:rPr>
            <w:color w:val="0000FF"/>
            <w:u w:val="single"/>
            <w:lang w:eastAsia="ro-RO"/>
          </w:rPr>
          <w:t>Schemă Granturi Mici – SGS-6.1(a):</w:t>
        </w:r>
      </w:hyperlink>
      <w:r w:rsidRPr="00DA32A1">
        <w:rPr>
          <w:lang w:eastAsia="ro-RO"/>
        </w:rPr>
        <w:t xml:space="preserve"> Electrificare gospodării (Granturi SEE)</w:t>
      </w:r>
    </w:p>
    <w:p w14:paraId="1C34BEA9" w14:textId="77777777" w:rsidR="00DA32A1" w:rsidRPr="00DA32A1" w:rsidRDefault="00DA32A1" w:rsidP="00DA32A1">
      <w:pPr>
        <w:rPr>
          <w:lang w:eastAsia="ro-RO"/>
        </w:rPr>
      </w:pPr>
      <w:hyperlink r:id="rId17" w:tgtFrame="_blank" w:history="1">
        <w:r w:rsidRPr="00DA32A1">
          <w:rPr>
            <w:color w:val="0000FF"/>
            <w:u w:val="single"/>
            <w:lang w:eastAsia="ro-RO"/>
          </w:rPr>
          <w:t>Apel pentru Propuneri – Apel 6.1(b):</w:t>
        </w:r>
      </w:hyperlink>
      <w:r w:rsidRPr="00DA32A1">
        <w:rPr>
          <w:lang w:eastAsia="ro-RO"/>
        </w:rPr>
        <w:t xml:space="preserve"> Electrificare gospodării (Granturi Norvegiene)</w:t>
      </w:r>
    </w:p>
    <w:p w14:paraId="2E832A3E" w14:textId="77777777" w:rsidR="00DA32A1" w:rsidRPr="00DA32A1" w:rsidRDefault="00DA32A1" w:rsidP="00DA32A1">
      <w:pPr>
        <w:rPr>
          <w:lang w:eastAsia="ro-RO"/>
        </w:rPr>
      </w:pPr>
      <w:r w:rsidRPr="00DA32A1">
        <w:rPr>
          <w:lang w:eastAsia="ro-RO"/>
        </w:rPr>
        <w:t>Ana-Maria Radu,</w:t>
      </w:r>
    </w:p>
    <w:p w14:paraId="78F865FC" w14:textId="77777777" w:rsidR="00DA32A1" w:rsidRPr="00DA32A1" w:rsidRDefault="00DA32A1" w:rsidP="00DA32A1">
      <w:pPr>
        <w:rPr>
          <w:lang w:eastAsia="ro-RO"/>
        </w:rPr>
      </w:pPr>
      <w:hyperlink r:id="rId18" w:history="1">
        <w:r w:rsidRPr="00DA32A1">
          <w:rPr>
            <w:color w:val="0000FF"/>
            <w:u w:val="single"/>
            <w:lang w:eastAsia="ro-RO"/>
          </w:rPr>
          <w:t>www.fonduri-structurale.ro</w:t>
        </w:r>
      </w:hyperlink>
    </w:p>
    <w:p w14:paraId="6C6D701A" w14:textId="77777777" w:rsidR="00DA32A1" w:rsidRPr="00DA32A1" w:rsidRDefault="00DA32A1" w:rsidP="00DA32A1">
      <w:pPr>
        <w:pStyle w:val="Stilsursa"/>
      </w:pPr>
      <w:r w:rsidRPr="00DA32A1">
        <w:t>Sursa: www.innovasjonnorge.no</w:t>
      </w:r>
    </w:p>
    <w:p w14:paraId="36307E6D" w14:textId="193D16CA" w:rsidR="00CD5F18" w:rsidRPr="00A970E6" w:rsidRDefault="00CD5F18" w:rsidP="00A970E6">
      <w:pPr>
        <w:pStyle w:val="separatorarticole"/>
      </w:pPr>
      <w:r w:rsidRPr="00A970E6">
        <w:t>*</w:t>
      </w:r>
    </w:p>
    <w:p w14:paraId="6D97648B" w14:textId="457C52BE" w:rsidR="00CD5F18" w:rsidRPr="00A970E6" w:rsidRDefault="00DA32A1" w:rsidP="00A970E6">
      <w:pPr>
        <w:pStyle w:val="TitluArticolinINFOUE"/>
        <w:rPr>
          <w:lang w:eastAsia="ro-RO"/>
        </w:rPr>
      </w:pPr>
      <w:bookmarkStart w:id="132" w:name="_Toc71022373"/>
      <w:r w:rsidRPr="00DA32A1">
        <w:t>Situația granturilor pentru IMM-uri: A crescut numărul contractelor semnate pe măsura 2!</w:t>
      </w:r>
      <w:bookmarkEnd w:id="132"/>
    </w:p>
    <w:p w14:paraId="457FC448" w14:textId="77777777" w:rsidR="00DA32A1" w:rsidRPr="00DA32A1" w:rsidRDefault="00DA32A1" w:rsidP="00DA32A1">
      <w:pPr>
        <w:rPr>
          <w:lang w:eastAsia="ro-RO"/>
        </w:rPr>
      </w:pPr>
      <w:r w:rsidRPr="00DA32A1">
        <w:rPr>
          <w:lang w:eastAsia="ro-RO"/>
        </w:rPr>
        <w:t xml:space="preserve">Ministerul Economiei, </w:t>
      </w:r>
      <w:proofErr w:type="spellStart"/>
      <w:r w:rsidRPr="00DA32A1">
        <w:rPr>
          <w:lang w:eastAsia="ro-RO"/>
        </w:rPr>
        <w:t>Antreprenoriatului</w:t>
      </w:r>
      <w:proofErr w:type="spellEnd"/>
      <w:r w:rsidRPr="00DA32A1">
        <w:rPr>
          <w:lang w:eastAsia="ro-RO"/>
        </w:rPr>
        <w:t xml:space="preserve"> și Turismului a publicat vineri situația la 23 aprilie 2021 a granturilor aferente schemei de ajutor de stat instituită prin OUG 130/2020, privind unele măsuri pentru acordarea de sprijin financiar din fonduri externe nerambursabile.</w:t>
      </w:r>
    </w:p>
    <w:p w14:paraId="5199D1ED" w14:textId="77777777" w:rsidR="00DA32A1" w:rsidRPr="00DA32A1" w:rsidRDefault="00DA32A1" w:rsidP="00DA32A1">
      <w:pPr>
        <w:rPr>
          <w:lang w:eastAsia="ro-RO"/>
        </w:rPr>
      </w:pPr>
      <w:r w:rsidRPr="00DA32A1">
        <w:rPr>
          <w:lang w:eastAsia="ro-RO"/>
        </w:rPr>
        <w:t>În ultima săptămână, pe măsura 2 au fost solicitate 25 de clarificări și au fost semnate 321 de noi contracte. De asemenea, au fost transmise 63 de notificări de acceptare la finanțare.</w:t>
      </w:r>
    </w:p>
    <w:p w14:paraId="15174DC9" w14:textId="77777777" w:rsidR="00DA32A1" w:rsidRPr="00DA32A1" w:rsidRDefault="00DA32A1" w:rsidP="00DA32A1">
      <w:pPr>
        <w:rPr>
          <w:lang w:eastAsia="ro-RO"/>
        </w:rPr>
      </w:pPr>
      <w:r w:rsidRPr="00DA32A1">
        <w:rPr>
          <w:lang w:eastAsia="ro-RO"/>
        </w:rPr>
        <w:t>În ceea ce privește contractele plătite, numărul acestora a crescut cu 1.344, ajungând la 7.034.</w:t>
      </w:r>
    </w:p>
    <w:p w14:paraId="3A0FE5F2" w14:textId="77777777" w:rsidR="00DA32A1" w:rsidRPr="00DA32A1" w:rsidRDefault="00DA32A1" w:rsidP="00DA32A1">
      <w:pPr>
        <w:rPr>
          <w:lang w:eastAsia="ro-RO"/>
        </w:rPr>
      </w:pPr>
      <w:r w:rsidRPr="00DA32A1">
        <w:rPr>
          <w:lang w:eastAsia="ro-RO"/>
        </w:rPr>
        <w:t>Sâmbătă, 17 aprilie 2021, ministrul a declarat faptul că ritmul plăților va încetini în săptămânile următoare.</w:t>
      </w:r>
    </w:p>
    <w:p w14:paraId="0EF54B29" w14:textId="77777777" w:rsidR="00DA32A1" w:rsidRPr="00DA32A1" w:rsidRDefault="00DA32A1" w:rsidP="00DA32A1">
      <w:pPr>
        <w:rPr>
          <w:lang w:eastAsia="ro-RO"/>
        </w:rPr>
      </w:pPr>
      <w:hyperlink r:id="rId19" w:tgtFrame="_blank" w:history="1">
        <w:r w:rsidRPr="00DA32A1">
          <w:rPr>
            <w:b/>
            <w:bCs/>
            <w:i/>
            <w:iCs/>
            <w:color w:val="0000FF"/>
            <w:u w:val="single"/>
            <w:lang w:eastAsia="ro-RO"/>
          </w:rPr>
          <w:t>Descarcă</w:t>
        </w:r>
      </w:hyperlink>
      <w:r w:rsidRPr="00DA32A1">
        <w:rPr>
          <w:b/>
          <w:bCs/>
          <w:i/>
          <w:iCs/>
          <w:lang w:eastAsia="ro-RO"/>
        </w:rPr>
        <w:t xml:space="preserve"> </w:t>
      </w:r>
      <w:r w:rsidRPr="00DA32A1">
        <w:rPr>
          <w:lang w:eastAsia="ro-RO"/>
        </w:rPr>
        <w:t>statusul actualizat pe măsura 1 (</w:t>
      </w:r>
      <w:proofErr w:type="spellStart"/>
      <w:r w:rsidRPr="00DA32A1">
        <w:rPr>
          <w:lang w:eastAsia="ro-RO"/>
        </w:rPr>
        <w:t>microgranturi</w:t>
      </w:r>
      <w:proofErr w:type="spellEnd"/>
      <w:r w:rsidRPr="00DA32A1">
        <w:rPr>
          <w:lang w:eastAsia="ro-RO"/>
        </w:rPr>
        <w:t>) și 2 (capital de lucru)</w:t>
      </w:r>
    </w:p>
    <w:p w14:paraId="735119FD" w14:textId="77777777" w:rsidR="00DA32A1" w:rsidRPr="00DA32A1" w:rsidRDefault="00DA32A1" w:rsidP="00DA32A1">
      <w:pPr>
        <w:rPr>
          <w:lang w:eastAsia="ro-RO"/>
        </w:rPr>
      </w:pPr>
      <w:r w:rsidRPr="00DA32A1">
        <w:rPr>
          <w:lang w:eastAsia="ro-RO"/>
        </w:rPr>
        <w:t>Antonia Anton,</w:t>
      </w:r>
    </w:p>
    <w:p w14:paraId="095F04A9" w14:textId="77777777" w:rsidR="00DA32A1" w:rsidRPr="00DA32A1" w:rsidRDefault="00DA32A1" w:rsidP="00DA32A1">
      <w:pPr>
        <w:rPr>
          <w:lang w:eastAsia="ro-RO"/>
        </w:rPr>
      </w:pPr>
      <w:hyperlink r:id="rId20" w:tgtFrame="_blank" w:history="1">
        <w:r w:rsidRPr="00DA32A1">
          <w:rPr>
            <w:color w:val="0000FF"/>
            <w:u w:val="single"/>
            <w:lang w:eastAsia="ro-RO"/>
          </w:rPr>
          <w:t>www.fonduri-structurale.ro</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3"/>
      </w:tblGrid>
      <w:tr w:rsidR="00DA32A1" w:rsidRPr="00DA32A1" w14:paraId="3F937810" w14:textId="77777777" w:rsidTr="00DA32A1">
        <w:trPr>
          <w:tblHeader/>
          <w:tblCellSpacing w:w="15" w:type="dxa"/>
        </w:trPr>
        <w:tc>
          <w:tcPr>
            <w:tcW w:w="0" w:type="auto"/>
            <w:vAlign w:val="center"/>
            <w:hideMark/>
          </w:tcPr>
          <w:p w14:paraId="1BC3BF6D" w14:textId="77777777" w:rsidR="00DA32A1" w:rsidRPr="00DA32A1" w:rsidRDefault="00DA32A1" w:rsidP="00DA32A1">
            <w:pPr>
              <w:rPr>
                <w:b/>
                <w:bCs/>
                <w:lang w:eastAsia="ro-RO"/>
              </w:rPr>
            </w:pPr>
            <w:r w:rsidRPr="00DA32A1">
              <w:rPr>
                <w:b/>
                <w:bCs/>
                <w:lang w:eastAsia="ro-RO"/>
              </w:rPr>
              <w:t>Documente</w:t>
            </w:r>
          </w:p>
        </w:tc>
      </w:tr>
      <w:tr w:rsidR="00DA32A1" w:rsidRPr="00DA32A1" w14:paraId="048D9D4D" w14:textId="77777777" w:rsidTr="00DA32A1">
        <w:trPr>
          <w:tblCellSpacing w:w="15" w:type="dxa"/>
        </w:trPr>
        <w:tc>
          <w:tcPr>
            <w:tcW w:w="0" w:type="auto"/>
            <w:vAlign w:val="center"/>
            <w:hideMark/>
          </w:tcPr>
          <w:p w14:paraId="1771D1E3" w14:textId="77777777" w:rsidR="00DA32A1" w:rsidRPr="00DA32A1" w:rsidRDefault="00DA32A1" w:rsidP="00DA32A1">
            <w:pPr>
              <w:rPr>
                <w:lang w:eastAsia="ro-RO"/>
              </w:rPr>
            </w:pPr>
            <w:hyperlink r:id="rId21" w:tooltip="Status plăți M1 și M2 - 23.04.zip" w:history="1">
              <w:r w:rsidRPr="00DA32A1">
                <w:rPr>
                  <w:color w:val="0000FF"/>
                  <w:u w:val="single"/>
                  <w:lang w:eastAsia="ro-RO"/>
                </w:rPr>
                <w:t>Status plăți M1 și M2 - 23.04.zip</w:t>
              </w:r>
            </w:hyperlink>
          </w:p>
        </w:tc>
      </w:tr>
    </w:tbl>
    <w:p w14:paraId="5AE63FDF" w14:textId="5412826A" w:rsidR="00CD5F18" w:rsidRPr="00A970E6" w:rsidRDefault="00DA32A1" w:rsidP="00A970E6">
      <w:pPr>
        <w:pStyle w:val="Stilsursa"/>
      </w:pPr>
      <w:r w:rsidRPr="00DA32A1">
        <w:t>Sursa: MEAT</w:t>
      </w:r>
    </w:p>
    <w:p w14:paraId="05DDC443" w14:textId="4E2D2D52" w:rsidR="00CD5F18" w:rsidRPr="00A970E6" w:rsidRDefault="00CD5F18" w:rsidP="00A970E6">
      <w:pPr>
        <w:pStyle w:val="separatorarticole"/>
      </w:pPr>
      <w:r w:rsidRPr="00A970E6">
        <w:t>*</w:t>
      </w:r>
    </w:p>
    <w:p w14:paraId="08B611D3" w14:textId="5B123927" w:rsidR="00CD5F18" w:rsidRPr="00A970E6" w:rsidRDefault="00851907" w:rsidP="00A970E6">
      <w:pPr>
        <w:pStyle w:val="TitluArticolinINFOUE"/>
        <w:rPr>
          <w:lang w:eastAsia="ro-RO"/>
        </w:rPr>
      </w:pPr>
      <w:bookmarkStart w:id="133" w:name="_Toc71022374"/>
      <w:r w:rsidRPr="00851907">
        <w:t>Acord politic cu privire la propunerea privind o facilitate de împrumut pentru sectorul public în cadrul Mecanismului pentru o tranziție justă</w:t>
      </w:r>
      <w:bookmarkEnd w:id="133"/>
    </w:p>
    <w:p w14:paraId="4ED1F040" w14:textId="77777777" w:rsidR="00851907" w:rsidRPr="00851907" w:rsidRDefault="00851907" w:rsidP="00851907">
      <w:pPr>
        <w:rPr>
          <w:lang w:eastAsia="ro-RO"/>
        </w:rPr>
      </w:pPr>
      <w:r w:rsidRPr="00851907">
        <w:rPr>
          <w:lang w:eastAsia="ro-RO"/>
        </w:rPr>
        <w:t xml:space="preserve">Comisia Europeană a anunțat aprobarea ieri, 26 aprilie 2021, a acordului politic la care au ajuns Parlamentul European și Consiliul cu privire la propunerea Comisiei privind o nouă facilitate de împrumut </w:t>
      </w:r>
      <w:r w:rsidRPr="00851907">
        <w:rPr>
          <w:lang w:eastAsia="ro-RO"/>
        </w:rPr>
        <w:lastRenderedPageBreak/>
        <w:t>pentru sectorul public (FISP). Prin aceasta, toate propunerile privind Mecanismul pentru o tranziție justă (MTJ) au fost convenite și așteaptă aprobarea finală de către Parlamentul European și Consiliu.</w:t>
      </w:r>
    </w:p>
    <w:p w14:paraId="66FA95FF" w14:textId="77777777" w:rsidR="00851907" w:rsidRPr="00851907" w:rsidRDefault="00851907" w:rsidP="00851907">
      <w:pPr>
        <w:rPr>
          <w:lang w:eastAsia="ro-RO"/>
        </w:rPr>
      </w:pPr>
      <w:r w:rsidRPr="00851907">
        <w:rPr>
          <w:lang w:eastAsia="ro-RO"/>
        </w:rPr>
        <w:t xml:space="preserve">Facilitatea vizează în mod specific entitățile publice, creând condiții de creditare preferențiale pentru proiectele care nu generează venituri suficiente pentru a fi viabile din punct de vedere financiar. Ea constă într-o combinație de granturi (1,5 miliarde euro) de la bugetul UE și împrumuturi (10 miliarde euro) acordate de Banca Europeană de Investiții (BEI). Sprijinul sub formă de granturi va fi adăugat împrumutului BEI, va reduce sarcina financiară pentru beneficiari și va spori atractivitatea investițiilor. Se va acorda sprijin consultativ beneficiarilor, prin intermediul Platformei de consiliere înființate în cadrul </w:t>
      </w:r>
      <w:proofErr w:type="spellStart"/>
      <w:r w:rsidRPr="00851907">
        <w:rPr>
          <w:lang w:eastAsia="ro-RO"/>
        </w:rPr>
        <w:t>InvestEU</w:t>
      </w:r>
      <w:proofErr w:type="spellEnd"/>
      <w:r w:rsidRPr="00851907">
        <w:rPr>
          <w:lang w:eastAsia="ro-RO"/>
        </w:rPr>
        <w:t>.</w:t>
      </w:r>
    </w:p>
    <w:p w14:paraId="3659542B" w14:textId="77777777" w:rsidR="00851907" w:rsidRPr="00851907" w:rsidRDefault="00851907" w:rsidP="00851907">
      <w:pPr>
        <w:rPr>
          <w:lang w:eastAsia="ro-RO"/>
        </w:rPr>
      </w:pPr>
      <w:r w:rsidRPr="00851907">
        <w:rPr>
          <w:lang w:eastAsia="ro-RO"/>
        </w:rPr>
        <w:t xml:space="preserve">În cadrul Pactului verde european, facilitatea va contribui la abordarea dificultăților socioeconomice care decurg din tranziția către neutralitatea climatică în teritoriile cele mai afectate, astfel cum au fost identificate în planurile teritoriale pentru o tranziție justă. Facilitatea se va adăuga celorlalți doi piloni ai Mecanismului pentru o tranziție justă, și anume Fondul pentru o tranziție justă (FTJ) și schema specifică pentru o tranziție justă din cadrul </w:t>
      </w:r>
      <w:proofErr w:type="spellStart"/>
      <w:r w:rsidRPr="00851907">
        <w:rPr>
          <w:lang w:eastAsia="ro-RO"/>
        </w:rPr>
        <w:t>InvestEU</w:t>
      </w:r>
      <w:proofErr w:type="spellEnd"/>
      <w:r w:rsidRPr="00851907">
        <w:rPr>
          <w:lang w:eastAsia="ro-RO"/>
        </w:rPr>
        <w:t>.</w:t>
      </w:r>
    </w:p>
    <w:p w14:paraId="1BFECB1E" w14:textId="77777777" w:rsidR="00851907" w:rsidRPr="00851907" w:rsidRDefault="00851907" w:rsidP="00851907">
      <w:pPr>
        <w:rPr>
          <w:lang w:eastAsia="ro-RO"/>
        </w:rPr>
      </w:pPr>
      <w:r w:rsidRPr="00851907">
        <w:rPr>
          <w:lang w:eastAsia="ro-RO"/>
        </w:rPr>
        <w:t>În ansamblu, se preconizează că facilitatea va mobiliza între 25 și 30 de miliarde euro sub formă de investiții publice în următorii 7 ani. BEI va fi principalul partener financiar. Cu toate acestea, regulamentul prevede posibilitatea de a coopera cu alți parteneri financiari, în cazul unei posibile creșteri viitoare a resurselor.</w:t>
      </w:r>
    </w:p>
    <w:p w14:paraId="18C2FB0B" w14:textId="77777777" w:rsidR="00851907" w:rsidRPr="00851907" w:rsidRDefault="00851907" w:rsidP="00851907">
      <w:pPr>
        <w:rPr>
          <w:lang w:eastAsia="ro-RO"/>
        </w:rPr>
      </w:pPr>
      <w:r w:rsidRPr="00851907">
        <w:rPr>
          <w:lang w:eastAsia="ro-RO"/>
        </w:rPr>
        <w:t>Facilitatea va fi implementată prin gestiune directă de către Comisie și Agenția Executivă Europeană pentru Climă, Infrastructură și Mediu (CINEA) și va oferi sprijin pentru proiecte individuale sau prin împrumuturi-cadru.</w:t>
      </w:r>
    </w:p>
    <w:p w14:paraId="0B2590DE" w14:textId="77777777" w:rsidR="00851907" w:rsidRPr="00851907" w:rsidRDefault="00851907" w:rsidP="00851907">
      <w:pPr>
        <w:rPr>
          <w:lang w:eastAsia="ro-RO"/>
        </w:rPr>
      </w:pPr>
      <w:r w:rsidRPr="00851907">
        <w:rPr>
          <w:lang w:eastAsia="ro-RO"/>
        </w:rPr>
        <w:t>Principalele elemente ale compromisului includ:</w:t>
      </w:r>
    </w:p>
    <w:p w14:paraId="3B334D25" w14:textId="77777777" w:rsidR="00851907" w:rsidRPr="00851907" w:rsidRDefault="00851907" w:rsidP="00851907">
      <w:pPr>
        <w:rPr>
          <w:lang w:eastAsia="ro-RO"/>
        </w:rPr>
      </w:pPr>
      <w:r w:rsidRPr="00851907">
        <w:rPr>
          <w:lang w:eastAsia="ro-RO"/>
        </w:rPr>
        <w:t>Resurse: 1,525 de miliarde EUR de la bugetul UE pentru componenta de granturi și 10 miliarde EUR sub formă de împrumuturi acordate de BEI.</w:t>
      </w:r>
    </w:p>
    <w:p w14:paraId="3A235CA2" w14:textId="77777777" w:rsidR="00851907" w:rsidRPr="00851907" w:rsidRDefault="00851907" w:rsidP="00851907">
      <w:pPr>
        <w:rPr>
          <w:lang w:eastAsia="ro-RO"/>
        </w:rPr>
      </w:pPr>
      <w:r w:rsidRPr="00851907">
        <w:rPr>
          <w:lang w:eastAsia="ro-RO"/>
        </w:rPr>
        <w:t>Obiectiv: sprijinirea entităților publice în abordarea dificultăților socioeconomice ale teritoriilor cele mai negativ afectate de tranziția către neutralitatea climatică a UE, astfel cum au fost identificate în planurile teritoriale pentru o tranziție justă (PTTJ).</w:t>
      </w:r>
    </w:p>
    <w:p w14:paraId="79A584AC" w14:textId="77777777" w:rsidR="00851907" w:rsidRPr="00851907" w:rsidRDefault="00851907" w:rsidP="00851907">
      <w:pPr>
        <w:rPr>
          <w:lang w:eastAsia="ro-RO"/>
        </w:rPr>
      </w:pPr>
      <w:r w:rsidRPr="00851907">
        <w:rPr>
          <w:lang w:eastAsia="ro-RO"/>
        </w:rPr>
        <w:t>Componenta de granturi va fi implementată prin gestiune directă.</w:t>
      </w:r>
    </w:p>
    <w:p w14:paraId="5DDFA1CF" w14:textId="77777777" w:rsidR="00851907" w:rsidRPr="00851907" w:rsidRDefault="00851907" w:rsidP="00851907">
      <w:pPr>
        <w:rPr>
          <w:lang w:eastAsia="ro-RO"/>
        </w:rPr>
      </w:pPr>
      <w:r w:rsidRPr="00851907">
        <w:rPr>
          <w:lang w:eastAsia="ro-RO"/>
        </w:rPr>
        <w:t>Granturile vor fi acordate în două etape: granturi ca urmare a cererilor de propuneri care nu depășesc cotele naționale și granturi acordate pe criterii competitive la nivelul Uniunii, până la epuizarea resurselor rămase.</w:t>
      </w:r>
    </w:p>
    <w:p w14:paraId="674F6E9E" w14:textId="77777777" w:rsidR="00851907" w:rsidRPr="00851907" w:rsidRDefault="00851907" w:rsidP="00851907">
      <w:pPr>
        <w:rPr>
          <w:lang w:eastAsia="ro-RO"/>
        </w:rPr>
      </w:pPr>
      <w:r w:rsidRPr="00851907">
        <w:rPr>
          <w:lang w:eastAsia="ro-RO"/>
        </w:rPr>
        <w:t xml:space="preserve">Prin intermediul Platformei de consiliere înființate în cadrul </w:t>
      </w:r>
      <w:proofErr w:type="spellStart"/>
      <w:r w:rsidRPr="00851907">
        <w:rPr>
          <w:lang w:eastAsia="ro-RO"/>
        </w:rPr>
        <w:t>InvestEU</w:t>
      </w:r>
      <w:proofErr w:type="spellEnd"/>
      <w:r w:rsidRPr="00851907">
        <w:rPr>
          <w:lang w:eastAsia="ro-RO"/>
        </w:rPr>
        <w:t>, beneficiarilor li se va acorda sprijin consultativ pentru pregătirea, dezvoltarea și implementarea proiectelor eligibile.</w:t>
      </w:r>
    </w:p>
    <w:p w14:paraId="6D539D3B" w14:textId="77777777" w:rsidR="00851907" w:rsidRPr="00851907" w:rsidRDefault="00851907" w:rsidP="00851907">
      <w:pPr>
        <w:rPr>
          <w:lang w:eastAsia="ro-RO"/>
        </w:rPr>
      </w:pPr>
      <w:r w:rsidRPr="00851907">
        <w:rPr>
          <w:lang w:eastAsia="ro-RO"/>
        </w:rPr>
        <w:t>Programe de lucru care vor preciza condițiile de eligibilitate și criteriile de selecție a proiectelor și de stabilire a priorităților în cazul în care cererea depășește resursele de finanțare din cadrul alocărilor naționale.</w:t>
      </w:r>
    </w:p>
    <w:p w14:paraId="3BC3C79C" w14:textId="77777777" w:rsidR="00851907" w:rsidRPr="00851907" w:rsidRDefault="00851907" w:rsidP="00851907">
      <w:pPr>
        <w:rPr>
          <w:lang w:eastAsia="ro-RO"/>
        </w:rPr>
      </w:pPr>
      <w:r w:rsidRPr="00851907">
        <w:rPr>
          <w:lang w:eastAsia="ro-RO"/>
        </w:rPr>
        <w:t>În cazul în care numărul de proiecte eligibile depășește resursele disponibile, pot fi aplicate criterii de atribuire, care urmează să fie detaliate ulterior în programele de lucru. Se va acorda prioritate beneficiarilor situați în regiuni mai puțin dezvoltate.</w:t>
      </w:r>
    </w:p>
    <w:p w14:paraId="60CD8A28" w14:textId="77777777" w:rsidR="00851907" w:rsidRPr="00851907" w:rsidRDefault="00851907" w:rsidP="00851907">
      <w:pPr>
        <w:rPr>
          <w:lang w:eastAsia="ro-RO"/>
        </w:rPr>
      </w:pPr>
      <w:r w:rsidRPr="00851907">
        <w:rPr>
          <w:lang w:eastAsia="ro-RO"/>
        </w:rPr>
        <w:t>listă de principii orizontale care trebuie să fie respectate de toate investițiile, inclusiv respectarea drepturilor fundamentale, egalitatea de gen, principiul nediscriminării, principiile sociale și de protecție a mediului. Principiul de „a nu aduce prejudicii semnificative” face, de asemenea, parte din aceste elemente.</w:t>
      </w:r>
    </w:p>
    <w:p w14:paraId="4839FC3E" w14:textId="77777777" w:rsidR="00851907" w:rsidRPr="00851907" w:rsidRDefault="00851907" w:rsidP="00851907">
      <w:pPr>
        <w:rPr>
          <w:lang w:eastAsia="ro-RO"/>
        </w:rPr>
      </w:pPr>
      <w:r w:rsidRPr="00851907">
        <w:rPr>
          <w:lang w:eastAsia="ro-RO"/>
        </w:rPr>
        <w:t>componentă de grant majorată pentru regiunile mai puțin dezvoltate, care ar putea ajunge până la 25 % din componenta de împrumut.</w:t>
      </w:r>
    </w:p>
    <w:p w14:paraId="738EBCF3" w14:textId="77777777" w:rsidR="00851907" w:rsidRPr="00851907" w:rsidRDefault="00851907" w:rsidP="00851907">
      <w:pPr>
        <w:rPr>
          <w:lang w:eastAsia="ro-RO"/>
        </w:rPr>
      </w:pPr>
      <w:r w:rsidRPr="00851907">
        <w:rPr>
          <w:lang w:eastAsia="ro-RO"/>
        </w:rPr>
        <w:t>alocare mai mare pentru asistență tehnică, în beneficiul promotorilor de proiecte din regiunile mai puțin dezvoltate.</w:t>
      </w:r>
    </w:p>
    <w:p w14:paraId="45F39BBB" w14:textId="77777777" w:rsidR="00851907" w:rsidRPr="00851907" w:rsidRDefault="00851907" w:rsidP="00851907">
      <w:pPr>
        <w:rPr>
          <w:lang w:eastAsia="ro-RO"/>
        </w:rPr>
      </w:pPr>
      <w:r w:rsidRPr="00851907">
        <w:rPr>
          <w:b/>
          <w:bCs/>
          <w:lang w:eastAsia="ro-RO"/>
        </w:rPr>
        <w:t>Etapele următoare</w:t>
      </w:r>
    </w:p>
    <w:p w14:paraId="2DAA2CAD" w14:textId="77777777" w:rsidR="00851907" w:rsidRPr="00851907" w:rsidRDefault="00851907" w:rsidP="00851907">
      <w:pPr>
        <w:rPr>
          <w:lang w:eastAsia="ro-RO"/>
        </w:rPr>
      </w:pPr>
      <w:r w:rsidRPr="00851907">
        <w:rPr>
          <w:lang w:eastAsia="ro-RO"/>
        </w:rPr>
        <w:t xml:space="preserve">În urma finalizării din punct de vedere tehnic a textului care reflectă acordul politic, va fi necesar ca Parlamentul European și Consiliul să îl aprobe, pentru a permite intrarea în vigoare a Regulamentului. În </w:t>
      </w:r>
      <w:r w:rsidRPr="00851907">
        <w:rPr>
          <w:lang w:eastAsia="ro-RO"/>
        </w:rPr>
        <w:lastRenderedPageBreak/>
        <w:t>paralel, Regulamentul FTJ trebuie publicat în Jurnalul Oficial, iar PTTJ trebuie să fie prezentate Comisiei și adoptate. Primele cereri de propuneri din cadrul facilității ar trebui lansate în a doua jumătate a anului 2021.</w:t>
      </w:r>
    </w:p>
    <w:p w14:paraId="7480B738" w14:textId="77777777" w:rsidR="00851907" w:rsidRPr="00851907" w:rsidRDefault="00851907" w:rsidP="00851907">
      <w:pPr>
        <w:rPr>
          <w:lang w:eastAsia="ro-RO"/>
        </w:rPr>
      </w:pPr>
      <w:r w:rsidRPr="00851907">
        <w:rPr>
          <w:b/>
          <w:bCs/>
          <w:lang w:eastAsia="ro-RO"/>
        </w:rPr>
        <w:t>Context</w:t>
      </w:r>
    </w:p>
    <w:p w14:paraId="0901DF66" w14:textId="77777777" w:rsidR="00851907" w:rsidRPr="00851907" w:rsidRDefault="00851907" w:rsidP="00851907">
      <w:pPr>
        <w:rPr>
          <w:lang w:eastAsia="ro-RO"/>
        </w:rPr>
      </w:pPr>
      <w:r w:rsidRPr="00851907">
        <w:rPr>
          <w:lang w:eastAsia="ro-RO"/>
        </w:rPr>
        <w:t xml:space="preserve">Facilitatea de împrumut pentru sectorul public (FISP) este unul dintre cei trei piloni ai Mecanismului pentru o tranziție justă (MTJ), care face parte din Pactul verde european de realizare a neutralității climatice a UE până în 2050. FISP a fost propusă de Comisie la 28 mai 2020. Ceilalți doi piloni ai MTJ sunt FTJ (cu privire la care </w:t>
      </w:r>
      <w:proofErr w:type="spellStart"/>
      <w:r w:rsidRPr="00851907">
        <w:rPr>
          <w:lang w:eastAsia="ro-RO"/>
        </w:rPr>
        <w:t>colegiuitorii</w:t>
      </w:r>
      <w:proofErr w:type="spellEnd"/>
      <w:r w:rsidRPr="00851907">
        <w:rPr>
          <w:lang w:eastAsia="ro-RO"/>
        </w:rPr>
        <w:t xml:space="preserve"> au ajuns la un acord politic în decembrie 2020) și schema specifică pentru o tranziție justă din cadrul </w:t>
      </w:r>
      <w:proofErr w:type="spellStart"/>
      <w:r w:rsidRPr="00851907">
        <w:rPr>
          <w:lang w:eastAsia="ro-RO"/>
        </w:rPr>
        <w:t>InvestEU</w:t>
      </w:r>
      <w:proofErr w:type="spellEnd"/>
      <w:r w:rsidRPr="00851907">
        <w:rPr>
          <w:lang w:eastAsia="ro-RO"/>
        </w:rPr>
        <w:t xml:space="preserve"> (convenită în cadrul Regulamentului </w:t>
      </w:r>
      <w:proofErr w:type="spellStart"/>
      <w:r w:rsidRPr="00851907">
        <w:rPr>
          <w:lang w:eastAsia="ro-RO"/>
        </w:rPr>
        <w:t>InvestEU</w:t>
      </w:r>
      <w:proofErr w:type="spellEnd"/>
      <w:r w:rsidRPr="00851907">
        <w:rPr>
          <w:lang w:eastAsia="ro-RO"/>
        </w:rPr>
        <w:t xml:space="preserve"> la 17 martie 2021).</w:t>
      </w:r>
    </w:p>
    <w:p w14:paraId="27E40FDE" w14:textId="77777777" w:rsidR="00851907" w:rsidRPr="00851907" w:rsidRDefault="00851907" w:rsidP="00851907">
      <w:pPr>
        <w:pStyle w:val="Stilsursa"/>
      </w:pPr>
      <w:r w:rsidRPr="00851907">
        <w:t>Sursa: Comisia Europeană</w:t>
      </w:r>
    </w:p>
    <w:p w14:paraId="767E9968" w14:textId="4A5DA708" w:rsidR="00CD5F18" w:rsidRPr="00A970E6" w:rsidRDefault="00CD5F18" w:rsidP="00A970E6">
      <w:pPr>
        <w:pStyle w:val="separatorarticole"/>
      </w:pPr>
      <w:r w:rsidRPr="00A970E6">
        <w:t>*</w:t>
      </w:r>
    </w:p>
    <w:p w14:paraId="1D47FBA4" w14:textId="42A3D509" w:rsidR="00CD5F18" w:rsidRPr="00A970E6" w:rsidRDefault="005A1E0D" w:rsidP="00A970E6">
      <w:pPr>
        <w:pStyle w:val="TitluArticolinINFOUE"/>
        <w:rPr>
          <w:lang w:eastAsia="ro-RO"/>
        </w:rPr>
      </w:pPr>
      <w:bookmarkStart w:id="134" w:name="_Toc71022375"/>
      <w:r w:rsidRPr="005A1E0D">
        <w:t>Ministerul Culturii organizează un grup de lucru cu reprezentanții ONG-urilor pentru îmbunătățirea finanțării proiectelor culturale</w:t>
      </w:r>
      <w:bookmarkEnd w:id="134"/>
    </w:p>
    <w:p w14:paraId="3D1C7A76" w14:textId="77777777" w:rsidR="005A1E0D" w:rsidRPr="005A1E0D" w:rsidRDefault="005A1E0D" w:rsidP="005A1E0D">
      <w:pPr>
        <w:rPr>
          <w:lang w:eastAsia="ro-RO"/>
        </w:rPr>
      </w:pPr>
      <w:r w:rsidRPr="005A1E0D">
        <w:rPr>
          <w:lang w:eastAsia="ro-RO"/>
        </w:rPr>
        <w:t>Ministerul Culturii a anunțat ieri, 26 aprilie 2021, organizarea unui grup de lucru cu reprezentanți ai organizațiilor neguvernamentale active în domeniul culturii – artele spectacolului, artele vizuale, promovarea filmului, educația prin cultură și intervenția culturală, promovarea culturii cărții și producția editorială, promovarea patrimoniului material și imaterial – pentru identificarea celor mai bune soluții de reformare a finanțării de proiecte culturale, în primul rând prin AFCN.</w:t>
      </w:r>
    </w:p>
    <w:p w14:paraId="0892D53D" w14:textId="77777777" w:rsidR="005A1E0D" w:rsidRPr="005A1E0D" w:rsidRDefault="005A1E0D" w:rsidP="005A1E0D">
      <w:pPr>
        <w:rPr>
          <w:lang w:eastAsia="ro-RO"/>
        </w:rPr>
      </w:pPr>
      <w:r w:rsidRPr="005A1E0D">
        <w:rPr>
          <w:lang w:eastAsia="ro-RO"/>
        </w:rPr>
        <w:t xml:space="preserve">Propunerile de reprezentanți sunt așteptate pe adresa de mail </w:t>
      </w:r>
      <w:hyperlink r:id="rId22" w:history="1">
        <w:r w:rsidRPr="005A1E0D">
          <w:rPr>
            <w:color w:val="0000FF"/>
            <w:u w:val="single"/>
            <w:lang w:eastAsia="ro-RO"/>
          </w:rPr>
          <w:t>cabinet.popovici@cultura.ro</w:t>
        </w:r>
      </w:hyperlink>
      <w:r w:rsidRPr="005A1E0D">
        <w:rPr>
          <w:lang w:eastAsia="ro-RO"/>
        </w:rPr>
        <w:t xml:space="preserve">, până la data de </w:t>
      </w:r>
      <w:r w:rsidRPr="005A1E0D">
        <w:rPr>
          <w:b/>
          <w:bCs/>
          <w:lang w:eastAsia="ro-RO"/>
        </w:rPr>
        <w:t>9 mai 2021</w:t>
      </w:r>
      <w:r w:rsidRPr="005A1E0D">
        <w:rPr>
          <w:lang w:eastAsia="ro-RO"/>
        </w:rPr>
        <w:t>.</w:t>
      </w:r>
    </w:p>
    <w:p w14:paraId="1C833A1A" w14:textId="20938898" w:rsidR="00CD5F18" w:rsidRPr="00A970E6" w:rsidRDefault="00CD5F18" w:rsidP="00A970E6">
      <w:pPr>
        <w:pStyle w:val="Stilsursa"/>
      </w:pPr>
      <w:r w:rsidRPr="00A970E6">
        <w:t xml:space="preserve">Sursa: </w:t>
      </w:r>
      <w:r w:rsidR="005A1E0D" w:rsidRPr="005A1E0D">
        <w:t>Ministerul Culturii</w:t>
      </w:r>
    </w:p>
    <w:p w14:paraId="26AC8331" w14:textId="7158CB5D" w:rsidR="00CD5F18" w:rsidRPr="00A970E6" w:rsidRDefault="00CD5F18" w:rsidP="00A970E6">
      <w:pPr>
        <w:pStyle w:val="separatorarticole"/>
      </w:pPr>
      <w:r w:rsidRPr="00A970E6">
        <w:t>*</w:t>
      </w:r>
    </w:p>
    <w:p w14:paraId="5499F583" w14:textId="60E78DBD" w:rsidR="00CD5F18" w:rsidRPr="00A970E6" w:rsidRDefault="0005436C" w:rsidP="00A970E6">
      <w:pPr>
        <w:pStyle w:val="TitluArticolinINFOUE"/>
        <w:rPr>
          <w:lang w:eastAsia="ro-RO"/>
        </w:rPr>
      </w:pPr>
      <w:bookmarkStart w:id="135" w:name="_Toc71022376"/>
      <w:r w:rsidRPr="0005436C">
        <w:t>ADR Vest a transmis Comisiei Europene a doua versiune a Programului Operațional Regional (POR) Vest 2021-2027</w:t>
      </w:r>
      <w:bookmarkEnd w:id="135"/>
    </w:p>
    <w:p w14:paraId="65B8259A" w14:textId="77777777" w:rsidR="0005436C" w:rsidRPr="0005436C" w:rsidRDefault="0005436C" w:rsidP="0005436C">
      <w:pPr>
        <w:rPr>
          <w:lang w:eastAsia="ro-RO"/>
        </w:rPr>
      </w:pPr>
      <w:r w:rsidRPr="0005436C">
        <w:rPr>
          <w:lang w:eastAsia="ro-RO"/>
        </w:rPr>
        <w:t>Agenția pentru Dezvoltare Regională (ADR) Vest, în calitate de Autoritate de Management pentru Programul Operațional Regional (POR) Vest 2021-2027, a transmis Comisiei Europene, în cursul acestei luni, a doua versiune de lucru a programului, împreună cu o serie de studii și analize suport care identifică nevoile prioritare la nivel regional și fundamentează viitoarele investiții propuse spre finanțare.</w:t>
      </w:r>
    </w:p>
    <w:p w14:paraId="64876779" w14:textId="77777777" w:rsidR="0005436C" w:rsidRPr="0005436C" w:rsidRDefault="0005436C" w:rsidP="0005436C">
      <w:pPr>
        <w:rPr>
          <w:lang w:eastAsia="ro-RO"/>
        </w:rPr>
      </w:pPr>
      <w:r w:rsidRPr="0005436C">
        <w:rPr>
          <w:lang w:eastAsia="ro-RO"/>
        </w:rPr>
        <w:t>POR Vest 2021-2027 este primul program operațional elaborat direct la nivelul Regiunii Vest, adaptat nevoilor locale, precum și principalul instrument de finanțare din fonduri europene disponibil la nivel regional, cu o alocare financiară care va depăși valoarea de 1,1 miliarde de euro.</w:t>
      </w:r>
    </w:p>
    <w:p w14:paraId="399987B1" w14:textId="77777777" w:rsidR="0005436C" w:rsidRPr="0005436C" w:rsidRDefault="0005436C" w:rsidP="0005436C">
      <w:pPr>
        <w:rPr>
          <w:lang w:eastAsia="ro-RO"/>
        </w:rPr>
      </w:pPr>
      <w:r w:rsidRPr="0005436C">
        <w:rPr>
          <w:lang w:eastAsia="ro-RO"/>
        </w:rPr>
        <w:t>Obiectivul noului program este ca Regiunea Vest să devină o regiune competitivă la nivel european, care pune accent pe cercetare, dezvoltare și inovare, capabilă să atragă și să capitalizeze investiții, conectată intern și internațional, ai cărei cetățeni să beneficieze de un sistem educațional modern, în localități prietenoase cu mediul și care să asigure o calitate a vieții ridicată.</w:t>
      </w:r>
    </w:p>
    <w:p w14:paraId="51F75902" w14:textId="77777777" w:rsidR="0005436C" w:rsidRPr="0005436C" w:rsidRDefault="0005436C" w:rsidP="0005436C">
      <w:pPr>
        <w:rPr>
          <w:lang w:eastAsia="ro-RO"/>
        </w:rPr>
      </w:pPr>
      <w:r w:rsidRPr="0005436C">
        <w:rPr>
          <w:lang w:eastAsia="ro-RO"/>
        </w:rPr>
        <w:t>Programul transmis este rezultatul unui proces intens(iv) de documentare, analiză și consultare cu actorii regionali - autorități publice locale, parteneri economici și sociali, dar și cu Comisia Europeană.</w:t>
      </w:r>
    </w:p>
    <w:p w14:paraId="191E750D" w14:textId="77777777" w:rsidR="0005436C" w:rsidRPr="0005436C" w:rsidRDefault="0005436C" w:rsidP="0005436C">
      <w:pPr>
        <w:rPr>
          <w:lang w:eastAsia="ro-RO"/>
        </w:rPr>
      </w:pPr>
      <w:r w:rsidRPr="0005436C">
        <w:rPr>
          <w:lang w:eastAsia="ro-RO"/>
        </w:rPr>
        <w:t>În perioada următoare vor urma noi negocieri cu Comisia și, în paralel, colaborarea cu unitățile administrativ-teritoriale, pe care le vom sprijini în identificarea și pregătirea de proiecte care să genereze un impact pozitiv asupra dezvoltării locale și regionale. Atenția noastră se îndreaptă totodată și către entitățile private, în special IMM-uri, pentru ca nevoile lor să se regăsească în mod adecvat în viitoarele finanțări disponibile.</w:t>
      </w:r>
    </w:p>
    <w:p w14:paraId="407D2699" w14:textId="77777777" w:rsidR="0005436C" w:rsidRPr="0005436C" w:rsidRDefault="0005436C" w:rsidP="0005436C">
      <w:pPr>
        <w:rPr>
          <w:lang w:eastAsia="ro-RO"/>
        </w:rPr>
      </w:pPr>
      <w:r w:rsidRPr="0005436C">
        <w:rPr>
          <w:lang w:eastAsia="ro-RO"/>
        </w:rPr>
        <w:t>După finalizarea negocierilor și aprobarea programului de către Comisia Europeană, ADR Vest va propune un calendar al lansărilor de apeluri de proiecte și va publica ghidul solicitantului pentru fiecare componentă în parte.</w:t>
      </w:r>
    </w:p>
    <w:p w14:paraId="1C3EA23C" w14:textId="77777777" w:rsidR="0005436C" w:rsidRPr="0005436C" w:rsidRDefault="0005436C" w:rsidP="0005436C">
      <w:pPr>
        <w:rPr>
          <w:lang w:eastAsia="ro-RO"/>
        </w:rPr>
      </w:pPr>
      <w:r w:rsidRPr="0005436C">
        <w:rPr>
          <w:lang w:eastAsia="ro-RO"/>
        </w:rPr>
        <w:t>Actuala versiune a POR Vest 2021-2027, împreună cu documentele suport transmise spre analiză Comisiei Europene, precum și documentele strategice regionale avute în vedere în elaborarea programului (</w:t>
      </w:r>
      <w:r w:rsidRPr="0005436C">
        <w:rPr>
          <w:i/>
          <w:iCs/>
          <w:lang w:eastAsia="ro-RO"/>
        </w:rPr>
        <w:t>Planul pentru Dezvoltare Regională 2021-2027 al Regiunii Vest</w:t>
      </w:r>
      <w:r w:rsidRPr="0005436C">
        <w:rPr>
          <w:lang w:eastAsia="ro-RO"/>
        </w:rPr>
        <w:t xml:space="preserve"> și </w:t>
      </w:r>
      <w:r w:rsidRPr="0005436C">
        <w:rPr>
          <w:i/>
          <w:iCs/>
          <w:lang w:eastAsia="ro-RO"/>
        </w:rPr>
        <w:t>Strategia pentru Specializare Inteligentă (RIS3 Vest) 2021-2027</w:t>
      </w:r>
      <w:r w:rsidRPr="0005436C">
        <w:rPr>
          <w:lang w:eastAsia="ro-RO"/>
        </w:rPr>
        <w:t xml:space="preserve">), pot fi consultate pe </w:t>
      </w:r>
      <w:hyperlink r:id="rId23" w:tgtFrame="_blank" w:history="1">
        <w:r w:rsidRPr="0005436C">
          <w:rPr>
            <w:color w:val="0000FF"/>
            <w:u w:val="single"/>
            <w:lang w:eastAsia="ro-RO"/>
          </w:rPr>
          <w:t>site-ul ADR Vest</w:t>
        </w:r>
      </w:hyperlink>
      <w:r w:rsidRPr="0005436C">
        <w:rPr>
          <w:lang w:eastAsia="ro-RO"/>
        </w:rPr>
        <w:t>. </w:t>
      </w:r>
    </w:p>
    <w:p w14:paraId="1820843C" w14:textId="53021DF0" w:rsidR="00CD5F18" w:rsidRPr="00A970E6" w:rsidRDefault="00CD5F18" w:rsidP="00A970E6">
      <w:pPr>
        <w:pStyle w:val="Stilsursa"/>
      </w:pPr>
      <w:r w:rsidRPr="00A970E6">
        <w:lastRenderedPageBreak/>
        <w:t xml:space="preserve">Sursa: </w:t>
      </w:r>
      <w:r w:rsidR="0005436C" w:rsidRPr="0005436C">
        <w:t>fonduri-structurale.ro</w:t>
      </w:r>
    </w:p>
    <w:p w14:paraId="5008BEB7" w14:textId="6A1AF16B" w:rsidR="00CD5F18" w:rsidRPr="00A970E6" w:rsidRDefault="00CD5F18" w:rsidP="00A970E6">
      <w:pPr>
        <w:pStyle w:val="separatorarticole"/>
      </w:pPr>
      <w:r w:rsidRPr="00A970E6">
        <w:t>*</w:t>
      </w:r>
    </w:p>
    <w:p w14:paraId="45EABB75" w14:textId="57613C02" w:rsidR="00CD5F18" w:rsidRPr="00A970E6" w:rsidRDefault="00A30F86" w:rsidP="00A970E6">
      <w:pPr>
        <w:pStyle w:val="TitluArticolinINFOUE"/>
        <w:rPr>
          <w:lang w:eastAsia="ro-RO"/>
        </w:rPr>
      </w:pPr>
      <w:bookmarkStart w:id="136" w:name="_Toc71022377"/>
      <w:r w:rsidRPr="00A30F86">
        <w:t>FRDS: Schema de granturi mici dedicată intervențiilor prioritare pentru comunitățile de romi va fi lansată în luna mai!</w:t>
      </w:r>
      <w:bookmarkEnd w:id="136"/>
    </w:p>
    <w:p w14:paraId="39723945" w14:textId="77777777" w:rsidR="00A30F86" w:rsidRPr="00A30F86" w:rsidRDefault="00A30F86" w:rsidP="00A30F86">
      <w:pPr>
        <w:rPr>
          <w:lang w:eastAsia="ro-RO"/>
        </w:rPr>
      </w:pPr>
      <w:r w:rsidRPr="00A30F86">
        <w:rPr>
          <w:lang w:eastAsia="ro-RO"/>
        </w:rPr>
        <w:t>Fondul Român de Dezvoltare Socială a transmis astăzi, 27 aprilie 2021, faptul că documentația aferentă apelului „</w:t>
      </w:r>
      <w:r w:rsidRPr="00A30F86">
        <w:rPr>
          <w:b/>
          <w:bCs/>
          <w:lang w:eastAsia="ro-RO"/>
        </w:rPr>
        <w:t>Intervenții prioritare pentru comunitățile de romi</w:t>
      </w:r>
      <w:r w:rsidRPr="00A30F86">
        <w:rPr>
          <w:lang w:eastAsia="ro-RO"/>
        </w:rPr>
        <w:t>” se află într-o etapă avansată de pregătire, iar lansarea acestuia este estimată pentru luna mai 2021.</w:t>
      </w:r>
    </w:p>
    <w:p w14:paraId="6E0BDD49" w14:textId="77777777" w:rsidR="00A30F86" w:rsidRPr="00A30F86" w:rsidRDefault="00A30F86" w:rsidP="00A30F86">
      <w:pPr>
        <w:rPr>
          <w:lang w:eastAsia="ro-RO"/>
        </w:rPr>
      </w:pPr>
      <w:r w:rsidRPr="00A30F86">
        <w:rPr>
          <w:lang w:eastAsia="ro-RO"/>
        </w:rPr>
        <w:t xml:space="preserve">Apelul a fost </w:t>
      </w:r>
      <w:hyperlink r:id="rId24" w:tgtFrame="_blank" w:history="1">
        <w:r w:rsidRPr="00A30F86">
          <w:rPr>
            <w:color w:val="0000FF"/>
            <w:u w:val="single"/>
            <w:lang w:eastAsia="ro-RO"/>
          </w:rPr>
          <w:t>anunțat la începutul anului</w:t>
        </w:r>
      </w:hyperlink>
      <w:r w:rsidRPr="00A30F86">
        <w:rPr>
          <w:lang w:eastAsia="ro-RO"/>
        </w:rPr>
        <w:t>, însă la acel moment perioada nu era stabilită.</w:t>
      </w:r>
    </w:p>
    <w:p w14:paraId="583535D3" w14:textId="77777777" w:rsidR="00A30F86" w:rsidRPr="00A30F86" w:rsidRDefault="00A30F86" w:rsidP="00A30F86">
      <w:pPr>
        <w:rPr>
          <w:lang w:eastAsia="ro-RO"/>
        </w:rPr>
      </w:pPr>
      <w:r w:rsidRPr="00A30F86">
        <w:rPr>
          <w:lang w:eastAsia="ro-RO"/>
        </w:rPr>
        <w:t>Prin apel se vor acorda fonduri pentru intervenții de urgență în comunitățile de romi, care să vizeze îmbunătățirea facilităților sociale și educaționale pentru copii și tineri, creșterea accesului la servicii de sănătate, îmbunătățirea condițiilor de locuit, facilitarea eliberării actelor de identitate, asigurarea suportului social și juridic pentru victimele evacuărilor, promovarea schimburilor interculturale etc.</w:t>
      </w:r>
    </w:p>
    <w:p w14:paraId="3CD70BA6" w14:textId="031B4F93" w:rsidR="00CD5F18" w:rsidRPr="00A970E6" w:rsidRDefault="00CD5F18" w:rsidP="00A970E6">
      <w:pPr>
        <w:pStyle w:val="Stilsursa"/>
      </w:pPr>
      <w:r w:rsidRPr="00A970E6">
        <w:t xml:space="preserve">Sursa: </w:t>
      </w:r>
      <w:r w:rsidR="00A30F86" w:rsidRPr="00A30F86">
        <w:t>FRDS</w:t>
      </w:r>
    </w:p>
    <w:p w14:paraId="78C76CA6" w14:textId="20E6C463" w:rsidR="00CD5F18" w:rsidRPr="00A970E6" w:rsidRDefault="00CD5F18" w:rsidP="00A970E6">
      <w:pPr>
        <w:pStyle w:val="separatorarticole"/>
      </w:pPr>
      <w:r w:rsidRPr="00A970E6">
        <w:t>*</w:t>
      </w:r>
    </w:p>
    <w:p w14:paraId="7BA96FE9" w14:textId="7E75C5A6" w:rsidR="00A208AB" w:rsidRPr="00A970E6" w:rsidRDefault="009950CC" w:rsidP="00A970E6">
      <w:pPr>
        <w:pStyle w:val="TitluArticolinINFOUE"/>
        <w:rPr>
          <w:lang w:eastAsia="ro-RO"/>
        </w:rPr>
      </w:pPr>
      <w:bookmarkStart w:id="137" w:name="_Toc71022378"/>
      <w:r w:rsidRPr="009950CC">
        <w:t xml:space="preserve">Proiect de HG privind </w:t>
      </w:r>
      <w:proofErr w:type="spellStart"/>
      <w:r w:rsidRPr="009950CC">
        <w:t>decertificarea</w:t>
      </w:r>
      <w:proofErr w:type="spellEnd"/>
      <w:r w:rsidRPr="009950CC">
        <w:t xml:space="preserve"> definitivă a unor cheltuieli prevăzute în cadrul POS Transport 2007–2013</w:t>
      </w:r>
      <w:bookmarkEnd w:id="137"/>
    </w:p>
    <w:p w14:paraId="4CBAE51D" w14:textId="77777777" w:rsidR="009950CC" w:rsidRPr="009950CC" w:rsidRDefault="009950CC" w:rsidP="009950CC">
      <w:pPr>
        <w:rPr>
          <w:lang w:eastAsia="ro-RO"/>
        </w:rPr>
      </w:pPr>
      <w:r w:rsidRPr="009950CC">
        <w:rPr>
          <w:lang w:eastAsia="ro-RO"/>
        </w:rPr>
        <w:t xml:space="preserve">Ministerul Investițiilor și Proiectelor Europene a lansat astăzi, 27 aprilie 2021, spre consultare publică un proiect de Hotărâre de Guvern privind </w:t>
      </w:r>
      <w:proofErr w:type="spellStart"/>
      <w:r w:rsidRPr="009950CC">
        <w:rPr>
          <w:lang w:eastAsia="ro-RO"/>
        </w:rPr>
        <w:t>decertificarea</w:t>
      </w:r>
      <w:proofErr w:type="spellEnd"/>
      <w:r w:rsidRPr="009950CC">
        <w:rPr>
          <w:lang w:eastAsia="ro-RO"/>
        </w:rPr>
        <w:t xml:space="preserve"> definitivă a cheltuielilor cuprinse în declarația finală de cheltuieli și aplicația de plată a soldului final aferente Programului </w:t>
      </w:r>
      <w:proofErr w:type="spellStart"/>
      <w:r w:rsidRPr="009950CC">
        <w:rPr>
          <w:lang w:eastAsia="ro-RO"/>
        </w:rPr>
        <w:t>Operaţional</w:t>
      </w:r>
      <w:proofErr w:type="spellEnd"/>
      <w:r w:rsidRPr="009950CC">
        <w:rPr>
          <w:lang w:eastAsia="ro-RO"/>
        </w:rPr>
        <w:t xml:space="preserve"> Sectorial „Transport” 2007 – 2013.</w:t>
      </w:r>
    </w:p>
    <w:p w14:paraId="38F46E04" w14:textId="77777777" w:rsidR="009950CC" w:rsidRPr="009950CC" w:rsidRDefault="009950CC" w:rsidP="009950CC">
      <w:pPr>
        <w:rPr>
          <w:lang w:eastAsia="ro-RO"/>
        </w:rPr>
      </w:pPr>
      <w:r w:rsidRPr="009950CC">
        <w:rPr>
          <w:lang w:eastAsia="ro-RO"/>
        </w:rPr>
        <w:t xml:space="preserve">Conform notei de fundamentare, în vederea conformării cu solicitările Comisiei Europene, prin proiectul de act normativ se reglementează aplicarea </w:t>
      </w:r>
      <w:proofErr w:type="spellStart"/>
      <w:r w:rsidRPr="009950CC">
        <w:rPr>
          <w:lang w:eastAsia="ro-RO"/>
        </w:rPr>
        <w:t>decertificării</w:t>
      </w:r>
      <w:proofErr w:type="spellEnd"/>
      <w:r w:rsidRPr="009950CC">
        <w:rPr>
          <w:lang w:eastAsia="ro-RO"/>
        </w:rPr>
        <w:t xml:space="preserve"> definitive a anumitor cheltuieli cuprinse în declarația finala de cheltuieli și aplicația de plată privind soldul final aferente Programului Operațional Sectorial Transport 2007-2013, transmise </w:t>
      </w:r>
      <w:proofErr w:type="spellStart"/>
      <w:r w:rsidRPr="009950CC">
        <w:rPr>
          <w:lang w:eastAsia="ro-RO"/>
        </w:rPr>
        <w:t>catre</w:t>
      </w:r>
      <w:proofErr w:type="spellEnd"/>
      <w:r w:rsidRPr="009950CC">
        <w:rPr>
          <w:lang w:eastAsia="ro-RO"/>
        </w:rPr>
        <w:t xml:space="preserve"> CE la 30 martie 2017.</w:t>
      </w:r>
    </w:p>
    <w:p w14:paraId="142D5930" w14:textId="77777777" w:rsidR="009950CC" w:rsidRPr="009950CC" w:rsidRDefault="009950CC" w:rsidP="009950CC">
      <w:pPr>
        <w:rPr>
          <w:lang w:eastAsia="ro-RO"/>
        </w:rPr>
      </w:pPr>
      <w:r w:rsidRPr="009950CC">
        <w:rPr>
          <w:lang w:eastAsia="ro-RO"/>
        </w:rPr>
        <w:t xml:space="preserve">Valoarea totală a contribuției publice propusă a fi </w:t>
      </w:r>
      <w:proofErr w:type="spellStart"/>
      <w:r w:rsidRPr="009950CC">
        <w:rPr>
          <w:lang w:eastAsia="ro-RO"/>
        </w:rPr>
        <w:t>decertificată</w:t>
      </w:r>
      <w:proofErr w:type="spellEnd"/>
      <w:r w:rsidRPr="009950CC">
        <w:rPr>
          <w:lang w:eastAsia="ro-RO"/>
        </w:rPr>
        <w:t xml:space="preserve"> în </w:t>
      </w:r>
      <w:proofErr w:type="spellStart"/>
      <w:r w:rsidRPr="009950CC">
        <w:rPr>
          <w:lang w:eastAsia="ro-RO"/>
        </w:rPr>
        <w:t>declaraţia</w:t>
      </w:r>
      <w:proofErr w:type="spellEnd"/>
      <w:r w:rsidRPr="009950CC">
        <w:rPr>
          <w:lang w:eastAsia="ro-RO"/>
        </w:rPr>
        <w:t xml:space="preserve"> finală de cheltuieli şi </w:t>
      </w:r>
      <w:proofErr w:type="spellStart"/>
      <w:r w:rsidRPr="009950CC">
        <w:rPr>
          <w:lang w:eastAsia="ro-RO"/>
        </w:rPr>
        <w:t>aplicaţia</w:t>
      </w:r>
      <w:proofErr w:type="spellEnd"/>
      <w:r w:rsidRPr="009950CC">
        <w:rPr>
          <w:lang w:eastAsia="ro-RO"/>
        </w:rPr>
        <w:t xml:space="preserve"> de plată a soldului final este de 252.715,61 euro din Fondul European de Dezvoltare Regională (FEDR), din care </w:t>
      </w:r>
      <w:proofErr w:type="spellStart"/>
      <w:r w:rsidRPr="009950CC">
        <w:rPr>
          <w:lang w:eastAsia="ro-RO"/>
        </w:rPr>
        <w:t>contribuţia</w:t>
      </w:r>
      <w:proofErr w:type="spellEnd"/>
      <w:r w:rsidRPr="009950CC">
        <w:rPr>
          <w:lang w:eastAsia="ro-RO"/>
        </w:rPr>
        <w:t xml:space="preserve"> UE este în sumă de 214.808,27 euro, reprezentând cheltuieli pentru care au fost formulate constatări/recomandări cu impact financiar în rapoarte finale ale Autorității de Audit, denumită în continuare AA, care nu au fost acceptate/nu au fost confirmate de către Autoritatea de Management, denumită în continuare AM la momentul transmiterii declarației finale de cheltuieli și aplicației de plată a soldului final (categoria X și ulterior XII din Scrisoarea MFE/litera i) din scrisoarea CE (ARES) nr. 1370725/13.03.2018 și Anexa 1 din scrisoarea CE (ARES) nr. 1270641/15.02.2021.</w:t>
      </w:r>
    </w:p>
    <w:p w14:paraId="2AC32FBA" w14:textId="77777777" w:rsidR="009950CC" w:rsidRPr="009950CC" w:rsidRDefault="009950CC" w:rsidP="009950CC">
      <w:pPr>
        <w:rPr>
          <w:lang w:eastAsia="ro-RO"/>
        </w:rPr>
      </w:pPr>
      <w:r w:rsidRPr="009950CC">
        <w:rPr>
          <w:lang w:eastAsia="ro-RO"/>
        </w:rPr>
        <w:t xml:space="preserve">Astfel, având în vedere caracterul specific al acestor operațiuni care se aplică sumelor incluse în raportul final si </w:t>
      </w:r>
      <w:proofErr w:type="spellStart"/>
      <w:r w:rsidRPr="009950CC">
        <w:rPr>
          <w:lang w:eastAsia="ro-RO"/>
        </w:rPr>
        <w:t>declaratia</w:t>
      </w:r>
      <w:proofErr w:type="spellEnd"/>
      <w:r w:rsidRPr="009950CC">
        <w:rPr>
          <w:lang w:eastAsia="ro-RO"/>
        </w:rPr>
        <w:t xml:space="preserve"> de </w:t>
      </w:r>
      <w:proofErr w:type="spellStart"/>
      <w:r w:rsidRPr="009950CC">
        <w:rPr>
          <w:lang w:eastAsia="ro-RO"/>
        </w:rPr>
        <w:t>incheiere</w:t>
      </w:r>
      <w:proofErr w:type="spellEnd"/>
      <w:r w:rsidRPr="009950CC">
        <w:rPr>
          <w:lang w:eastAsia="ro-RO"/>
        </w:rPr>
        <w:t xml:space="preserve">, transmise către CE la datele de 30 martie 2017 și, luând în considerare solicitarea CE din scrisoarea ARES(2021) nr. 1270641/15.02.2021, suma stabilită este certă și, din acest motiv, nu este necesară elaborarea unor metodologii de calcul conform </w:t>
      </w:r>
      <w:proofErr w:type="spellStart"/>
      <w:r w:rsidRPr="009950CC">
        <w:rPr>
          <w:lang w:eastAsia="ro-RO"/>
        </w:rPr>
        <w:t>Ordonanţei</w:t>
      </w:r>
      <w:proofErr w:type="spellEnd"/>
      <w:r w:rsidRPr="009950CC">
        <w:rPr>
          <w:lang w:eastAsia="ro-RO"/>
        </w:rPr>
        <w:t xml:space="preserve"> de </w:t>
      </w:r>
      <w:proofErr w:type="spellStart"/>
      <w:r w:rsidRPr="009950CC">
        <w:rPr>
          <w:lang w:eastAsia="ro-RO"/>
        </w:rPr>
        <w:t>urgenţă</w:t>
      </w:r>
      <w:proofErr w:type="spellEnd"/>
      <w:r w:rsidRPr="009950CC">
        <w:rPr>
          <w:lang w:eastAsia="ro-RO"/>
        </w:rPr>
        <w:t xml:space="preserve"> a Guvernului nr. 66/2011, cu modificările şi completările ulterioare, se arată în nota de fundamentare.</w:t>
      </w:r>
    </w:p>
    <w:p w14:paraId="1D0AA945" w14:textId="77777777" w:rsidR="009950CC" w:rsidRPr="009950CC" w:rsidRDefault="009950CC" w:rsidP="009950CC">
      <w:pPr>
        <w:rPr>
          <w:lang w:eastAsia="ro-RO"/>
        </w:rPr>
      </w:pPr>
      <w:hyperlink r:id="rId25" w:tgtFrame="_blank" w:history="1">
        <w:r w:rsidRPr="009950CC">
          <w:rPr>
            <w:i/>
            <w:iCs/>
            <w:color w:val="0000FF"/>
            <w:u w:val="single"/>
            <w:lang w:eastAsia="ro-RO"/>
          </w:rPr>
          <w:t>Descarcă</w:t>
        </w:r>
      </w:hyperlink>
      <w:r w:rsidRPr="009950CC">
        <w:rPr>
          <w:lang w:eastAsia="ro-RO"/>
        </w:rPr>
        <w:t xml:space="preserve"> proiectul de HG</w:t>
      </w:r>
    </w:p>
    <w:p w14:paraId="5CEC3EF4" w14:textId="440B7DC8" w:rsidR="00A208AB" w:rsidRPr="009950CC" w:rsidRDefault="009950CC" w:rsidP="009950CC">
      <w:pPr>
        <w:rPr>
          <w:lang w:eastAsia="ro-RO"/>
        </w:rPr>
      </w:pPr>
      <w:r w:rsidRPr="009950CC">
        <w:rPr>
          <w:lang w:eastAsia="ro-RO"/>
        </w:rPr>
        <w:t>Propunerile și sugestiile de îmbunătățire pot fi transmise în termen de 10 zile de la data publicării actului normativ (</w:t>
      </w:r>
      <w:proofErr w:type="spellStart"/>
      <w:r w:rsidRPr="009950CC">
        <w:rPr>
          <w:lang w:eastAsia="ro-RO"/>
        </w:rPr>
        <w:t>n.r</w:t>
      </w:r>
      <w:proofErr w:type="spellEnd"/>
      <w:r w:rsidRPr="009950CC">
        <w:rPr>
          <w:lang w:eastAsia="ro-RO"/>
        </w:rPr>
        <w:t xml:space="preserve"> 27 aprilie 2021) la adresa </w:t>
      </w:r>
      <w:hyperlink r:id="rId26" w:history="1">
        <w:r w:rsidRPr="009950CC">
          <w:rPr>
            <w:color w:val="0000FF"/>
            <w:u w:val="single"/>
            <w:lang w:eastAsia="ro-RO"/>
          </w:rPr>
          <w:t>acte.normative@mfe.gov.ro</w:t>
        </w:r>
      </w:hyperlink>
      <w:r w:rsidRPr="009950CC">
        <w:rPr>
          <w:lang w:eastAsia="ro-RO"/>
        </w:rPr>
        <w:t xml:space="preserve"> sau prin </w:t>
      </w:r>
      <w:hyperlink r:id="rId27" w:history="1">
        <w:r w:rsidRPr="009950CC">
          <w:rPr>
            <w:color w:val="0000FF"/>
            <w:u w:val="single"/>
            <w:lang w:eastAsia="ro-RO"/>
          </w:rPr>
          <w:t>formularul</w:t>
        </w:r>
      </w:hyperlink>
      <w:r w:rsidRPr="009950CC">
        <w:rPr>
          <w:lang w:eastAsia="ro-RO"/>
        </w:rPr>
        <w:t xml:space="preserve"> pus la dispoziție de MIPE.</w:t>
      </w:r>
    </w:p>
    <w:p w14:paraId="6E38035C" w14:textId="77777777" w:rsidR="00A208AB" w:rsidRPr="00A970E6" w:rsidRDefault="00A208AB" w:rsidP="00A970E6">
      <w:pPr>
        <w:pStyle w:val="Stilsursa"/>
      </w:pPr>
      <w:r w:rsidRPr="00A970E6">
        <w:t>Sursa: MIPE</w:t>
      </w:r>
    </w:p>
    <w:p w14:paraId="3CD9ABEC" w14:textId="75E5CFC3" w:rsidR="00A208AB" w:rsidRPr="00A970E6" w:rsidRDefault="00A208AB" w:rsidP="00A970E6">
      <w:pPr>
        <w:pStyle w:val="separatorarticole"/>
      </w:pPr>
      <w:r w:rsidRPr="00A970E6">
        <w:t>*</w:t>
      </w:r>
    </w:p>
    <w:p w14:paraId="5D94EB15" w14:textId="2EB88362" w:rsidR="00A208AB" w:rsidRPr="00A970E6" w:rsidRDefault="009950CC" w:rsidP="00A970E6">
      <w:pPr>
        <w:pStyle w:val="TitluArticolinINFOUE"/>
        <w:rPr>
          <w:lang w:eastAsia="ro-RO"/>
        </w:rPr>
      </w:pPr>
      <w:bookmarkStart w:id="138" w:name="_Toc71022379"/>
      <w:r w:rsidRPr="009950CC">
        <w:t>Perioada de înscriere în cadrul Programului privind creșterea eficienței energetice în școli a fost amânată</w:t>
      </w:r>
      <w:bookmarkEnd w:id="138"/>
    </w:p>
    <w:p w14:paraId="4AB093AD" w14:textId="77777777" w:rsidR="009950CC" w:rsidRPr="009950CC" w:rsidRDefault="009950CC" w:rsidP="009950CC">
      <w:pPr>
        <w:spacing w:before="100" w:beforeAutospacing="1" w:after="100" w:afterAutospacing="1"/>
        <w:rPr>
          <w:rFonts w:cstheme="minorHAnsi"/>
          <w:szCs w:val="18"/>
          <w:lang w:eastAsia="ro-RO"/>
        </w:rPr>
      </w:pPr>
      <w:r w:rsidRPr="009950CC">
        <w:rPr>
          <w:rFonts w:cstheme="minorHAnsi"/>
          <w:szCs w:val="18"/>
          <w:lang w:eastAsia="ro-RO"/>
        </w:rPr>
        <w:t xml:space="preserve">Administrația Fondului pentru Mediu a anunțat luni, 26 aprilie 2021, amânarea perioadei de înscriere a datelor tehnice în aplicația informatică în cadrul Programului privind creșterea eficienței energetice și gestionarea inteligentă a energiei în clădirile publice cu destinație de unități de învățământ, </w:t>
      </w:r>
      <w:hyperlink r:id="rId28" w:tgtFrame="_blank" w:history="1">
        <w:r w:rsidRPr="009950CC">
          <w:rPr>
            <w:rFonts w:cstheme="minorHAnsi"/>
            <w:color w:val="0000FF"/>
            <w:szCs w:val="18"/>
            <w:u w:val="single"/>
            <w:lang w:eastAsia="ro-RO"/>
          </w:rPr>
          <w:t>termenul inițial</w:t>
        </w:r>
      </w:hyperlink>
      <w:r w:rsidRPr="009950CC">
        <w:rPr>
          <w:rFonts w:cstheme="minorHAnsi"/>
          <w:szCs w:val="18"/>
          <w:lang w:eastAsia="ro-RO"/>
        </w:rPr>
        <w:t xml:space="preserve"> de început fiind 3 mai 2021.</w:t>
      </w:r>
    </w:p>
    <w:p w14:paraId="731E39BF" w14:textId="77777777" w:rsidR="009950CC" w:rsidRPr="009950CC" w:rsidRDefault="009950CC" w:rsidP="009950CC">
      <w:pPr>
        <w:spacing w:before="100" w:beforeAutospacing="1" w:after="100" w:afterAutospacing="1"/>
        <w:rPr>
          <w:rFonts w:cstheme="minorHAnsi"/>
          <w:szCs w:val="18"/>
          <w:lang w:eastAsia="ro-RO"/>
        </w:rPr>
      </w:pPr>
      <w:r w:rsidRPr="009950CC">
        <w:rPr>
          <w:rFonts w:cstheme="minorHAnsi"/>
          <w:szCs w:val="18"/>
          <w:lang w:eastAsia="ro-RO"/>
        </w:rPr>
        <w:lastRenderedPageBreak/>
        <w:t xml:space="preserve">Astfel, conform AFM, perioada de înscriere în aplicația informatică a datelor tehnice aferente proiectelor începe în data de </w:t>
      </w:r>
      <w:r w:rsidRPr="009950CC">
        <w:rPr>
          <w:rFonts w:cstheme="minorHAnsi"/>
          <w:b/>
          <w:bCs/>
          <w:szCs w:val="18"/>
          <w:lang w:eastAsia="ro-RO"/>
        </w:rPr>
        <w:t>05 iulie 2021, ora: 10:00</w:t>
      </w:r>
      <w:r w:rsidRPr="009950CC">
        <w:rPr>
          <w:rFonts w:cstheme="minorHAnsi"/>
          <w:szCs w:val="18"/>
          <w:lang w:eastAsia="ro-RO"/>
        </w:rPr>
        <w:t xml:space="preserve"> și se închide în data de </w:t>
      </w:r>
      <w:r w:rsidRPr="009950CC">
        <w:rPr>
          <w:rFonts w:cstheme="minorHAnsi"/>
          <w:b/>
          <w:bCs/>
          <w:szCs w:val="18"/>
          <w:lang w:eastAsia="ro-RO"/>
        </w:rPr>
        <w:t>04 octombrie 2021, ora: 16:30</w:t>
      </w:r>
      <w:r w:rsidRPr="009950CC">
        <w:rPr>
          <w:rFonts w:cstheme="minorHAnsi"/>
          <w:szCs w:val="18"/>
          <w:lang w:eastAsia="ro-RO"/>
        </w:rPr>
        <w:t>.</w:t>
      </w:r>
    </w:p>
    <w:p w14:paraId="699A55C9" w14:textId="77777777" w:rsidR="009950CC" w:rsidRPr="009950CC" w:rsidRDefault="009950CC" w:rsidP="009950CC">
      <w:pPr>
        <w:spacing w:before="100" w:beforeAutospacing="1" w:after="100" w:afterAutospacing="1"/>
        <w:rPr>
          <w:rFonts w:cstheme="minorHAnsi"/>
          <w:szCs w:val="18"/>
          <w:lang w:eastAsia="ro-RO"/>
        </w:rPr>
      </w:pPr>
      <w:r w:rsidRPr="009950CC">
        <w:rPr>
          <w:rFonts w:cstheme="minorHAnsi"/>
          <w:szCs w:val="18"/>
          <w:lang w:eastAsia="ro-RO"/>
        </w:rPr>
        <w:t>Având în vedere numeroasele solicitări de modificare a ghidului de finanțare aferent acestui program, comisia constituită la nivelul Administrației Fondului pentru Mediu cu acest scop lucrează la actualizarea ghidului de finanțare, acest fapt aducând o serie de avantaje potențialilor solicitanți, se arată în comunicatul oficial.</w:t>
      </w:r>
    </w:p>
    <w:p w14:paraId="60D9F488" w14:textId="77777777" w:rsidR="009950CC" w:rsidRPr="009950CC" w:rsidRDefault="009950CC" w:rsidP="009950CC">
      <w:pPr>
        <w:spacing w:before="100" w:beforeAutospacing="1" w:after="100" w:afterAutospacing="1"/>
        <w:rPr>
          <w:rFonts w:cstheme="minorHAnsi"/>
          <w:szCs w:val="18"/>
          <w:lang w:eastAsia="ro-RO"/>
        </w:rPr>
      </w:pPr>
      <w:r w:rsidRPr="009950CC">
        <w:rPr>
          <w:rFonts w:cstheme="minorHAnsi"/>
          <w:szCs w:val="18"/>
          <w:lang w:eastAsia="ro-RO"/>
        </w:rPr>
        <w:t>Modificările preconizate a fi aduse ghidului vizează:</w:t>
      </w:r>
    </w:p>
    <w:p w14:paraId="2486F08E" w14:textId="77777777" w:rsidR="009950CC" w:rsidRPr="009950CC" w:rsidRDefault="009950CC" w:rsidP="00A700FD">
      <w:pPr>
        <w:numPr>
          <w:ilvl w:val="0"/>
          <w:numId w:val="7"/>
        </w:numPr>
        <w:spacing w:before="100" w:beforeAutospacing="1" w:after="100" w:afterAutospacing="1"/>
        <w:rPr>
          <w:rFonts w:cstheme="minorHAnsi"/>
          <w:szCs w:val="18"/>
          <w:lang w:eastAsia="ro-RO"/>
        </w:rPr>
      </w:pPr>
      <w:r w:rsidRPr="009950CC">
        <w:rPr>
          <w:rFonts w:cstheme="minorHAnsi"/>
          <w:szCs w:val="18"/>
          <w:lang w:eastAsia="ro-RO"/>
        </w:rPr>
        <w:t>extinderea plajei de solicitanți, prin introducerea eligibilității consiliilor județene;</w:t>
      </w:r>
    </w:p>
    <w:p w14:paraId="67C747AF" w14:textId="77777777" w:rsidR="009950CC" w:rsidRPr="009950CC" w:rsidRDefault="009950CC" w:rsidP="00A700FD">
      <w:pPr>
        <w:numPr>
          <w:ilvl w:val="0"/>
          <w:numId w:val="7"/>
        </w:numPr>
        <w:spacing w:before="100" w:beforeAutospacing="1" w:after="100" w:afterAutospacing="1"/>
        <w:rPr>
          <w:rFonts w:cstheme="minorHAnsi"/>
          <w:szCs w:val="18"/>
          <w:lang w:eastAsia="ro-RO"/>
        </w:rPr>
      </w:pPr>
      <w:r w:rsidRPr="009950CC">
        <w:rPr>
          <w:rFonts w:cstheme="minorHAnsi"/>
          <w:szCs w:val="18"/>
          <w:lang w:eastAsia="ro-RO"/>
        </w:rPr>
        <w:t>introducerea eligibilității tuturor clădirilor publice aflate în administrarea UAT (școli, dispensare, clădirea primăriei, etc.);</w:t>
      </w:r>
    </w:p>
    <w:p w14:paraId="6315E514" w14:textId="77777777" w:rsidR="009950CC" w:rsidRPr="009950CC" w:rsidRDefault="009950CC" w:rsidP="00A700FD">
      <w:pPr>
        <w:numPr>
          <w:ilvl w:val="0"/>
          <w:numId w:val="7"/>
        </w:numPr>
        <w:spacing w:before="100" w:beforeAutospacing="1" w:after="100" w:afterAutospacing="1"/>
        <w:rPr>
          <w:rFonts w:cstheme="minorHAnsi"/>
          <w:szCs w:val="18"/>
          <w:lang w:eastAsia="ro-RO"/>
        </w:rPr>
      </w:pPr>
      <w:r w:rsidRPr="009950CC">
        <w:rPr>
          <w:rFonts w:cstheme="minorHAnsi"/>
          <w:szCs w:val="18"/>
          <w:lang w:eastAsia="ro-RO"/>
        </w:rPr>
        <w:t>introducerea posibilității ca UAT să poată veni în parteneriat cu Consiliul Județean;</w:t>
      </w:r>
    </w:p>
    <w:p w14:paraId="5A022EAB" w14:textId="77777777" w:rsidR="009950CC" w:rsidRPr="009950CC" w:rsidRDefault="009950CC" w:rsidP="00A700FD">
      <w:pPr>
        <w:numPr>
          <w:ilvl w:val="0"/>
          <w:numId w:val="7"/>
        </w:numPr>
        <w:spacing w:before="100" w:beforeAutospacing="1" w:after="100" w:afterAutospacing="1"/>
        <w:rPr>
          <w:rFonts w:cstheme="minorHAnsi"/>
          <w:szCs w:val="18"/>
          <w:lang w:eastAsia="ro-RO"/>
        </w:rPr>
      </w:pPr>
      <w:r w:rsidRPr="009950CC">
        <w:rPr>
          <w:rFonts w:cstheme="minorHAnsi"/>
          <w:szCs w:val="18"/>
          <w:lang w:eastAsia="ro-RO"/>
        </w:rPr>
        <w:t>introducerea posibilității de acordare a avansului;</w:t>
      </w:r>
    </w:p>
    <w:p w14:paraId="20C5405F" w14:textId="77777777" w:rsidR="009950CC" w:rsidRPr="009950CC" w:rsidRDefault="009950CC" w:rsidP="00A700FD">
      <w:pPr>
        <w:numPr>
          <w:ilvl w:val="0"/>
          <w:numId w:val="7"/>
        </w:numPr>
        <w:spacing w:before="100" w:beforeAutospacing="1" w:after="100" w:afterAutospacing="1"/>
        <w:rPr>
          <w:rFonts w:cstheme="minorHAnsi"/>
          <w:szCs w:val="18"/>
          <w:lang w:eastAsia="ro-RO"/>
        </w:rPr>
      </w:pPr>
      <w:r w:rsidRPr="009950CC">
        <w:rPr>
          <w:rFonts w:cstheme="minorHAnsi"/>
          <w:szCs w:val="18"/>
          <w:lang w:eastAsia="ro-RO"/>
        </w:rPr>
        <w:t xml:space="preserve">mărirea sumelor/proiect, în funcție de numărul de locuitori și de categoria UAT (comună, oraș de rang I sau II, etc.), de exemplu: </w:t>
      </w:r>
    </w:p>
    <w:p w14:paraId="4A4345B7" w14:textId="77777777" w:rsidR="009950CC" w:rsidRPr="009950CC" w:rsidRDefault="009950CC" w:rsidP="00A700FD">
      <w:pPr>
        <w:numPr>
          <w:ilvl w:val="1"/>
          <w:numId w:val="7"/>
        </w:numPr>
        <w:spacing w:before="100" w:beforeAutospacing="1" w:after="100" w:afterAutospacing="1"/>
        <w:rPr>
          <w:rFonts w:cstheme="minorHAnsi"/>
          <w:szCs w:val="18"/>
          <w:lang w:eastAsia="ro-RO"/>
        </w:rPr>
      </w:pPr>
      <w:r w:rsidRPr="009950CC">
        <w:rPr>
          <w:rFonts w:cstheme="minorHAnsi"/>
          <w:szCs w:val="18"/>
          <w:lang w:eastAsia="ro-RO"/>
        </w:rPr>
        <w:t>1.500.000 lei pentru comune cu o populație de până la 5.000 de locuitori;</w:t>
      </w:r>
    </w:p>
    <w:p w14:paraId="11D66915" w14:textId="77777777" w:rsidR="009950CC" w:rsidRPr="009950CC" w:rsidRDefault="009950CC" w:rsidP="00A700FD">
      <w:pPr>
        <w:numPr>
          <w:ilvl w:val="1"/>
          <w:numId w:val="7"/>
        </w:numPr>
        <w:spacing w:before="100" w:beforeAutospacing="1" w:after="100" w:afterAutospacing="1"/>
        <w:rPr>
          <w:rFonts w:cstheme="minorHAnsi"/>
          <w:szCs w:val="18"/>
          <w:lang w:eastAsia="ro-RO"/>
        </w:rPr>
      </w:pPr>
      <w:r w:rsidRPr="009950CC">
        <w:rPr>
          <w:rFonts w:cstheme="minorHAnsi"/>
          <w:szCs w:val="18"/>
          <w:lang w:eastAsia="ro-RO"/>
        </w:rPr>
        <w:t xml:space="preserve">3.000.000 lei pentru comune cu o </w:t>
      </w:r>
      <w:proofErr w:type="spellStart"/>
      <w:r w:rsidRPr="009950CC">
        <w:rPr>
          <w:rFonts w:cstheme="minorHAnsi"/>
          <w:szCs w:val="18"/>
          <w:lang w:eastAsia="ro-RO"/>
        </w:rPr>
        <w:t>populaţie</w:t>
      </w:r>
      <w:proofErr w:type="spellEnd"/>
      <w:r w:rsidRPr="009950CC">
        <w:rPr>
          <w:rFonts w:cstheme="minorHAnsi"/>
          <w:szCs w:val="18"/>
          <w:lang w:eastAsia="ro-RO"/>
        </w:rPr>
        <w:t xml:space="preserve"> de peste 5.001 locuitori;</w:t>
      </w:r>
    </w:p>
    <w:p w14:paraId="6989F7CF" w14:textId="77777777" w:rsidR="009950CC" w:rsidRPr="009950CC" w:rsidRDefault="009950CC" w:rsidP="00A700FD">
      <w:pPr>
        <w:numPr>
          <w:ilvl w:val="1"/>
          <w:numId w:val="7"/>
        </w:numPr>
        <w:spacing w:before="100" w:beforeAutospacing="1" w:after="100" w:afterAutospacing="1"/>
        <w:rPr>
          <w:rFonts w:cstheme="minorHAnsi"/>
          <w:szCs w:val="18"/>
          <w:lang w:eastAsia="ro-RO"/>
        </w:rPr>
      </w:pPr>
      <w:r w:rsidRPr="009950CC">
        <w:rPr>
          <w:rFonts w:cstheme="minorHAnsi"/>
          <w:szCs w:val="18"/>
          <w:lang w:eastAsia="ro-RO"/>
        </w:rPr>
        <w:t>4.000.000 lei pentru orașe;</w:t>
      </w:r>
    </w:p>
    <w:p w14:paraId="6CF4AE57" w14:textId="77777777" w:rsidR="009950CC" w:rsidRPr="009950CC" w:rsidRDefault="009950CC" w:rsidP="00A700FD">
      <w:pPr>
        <w:numPr>
          <w:ilvl w:val="1"/>
          <w:numId w:val="7"/>
        </w:numPr>
        <w:spacing w:before="100" w:beforeAutospacing="1" w:after="100" w:afterAutospacing="1"/>
        <w:rPr>
          <w:rFonts w:cstheme="minorHAnsi"/>
          <w:szCs w:val="18"/>
          <w:lang w:eastAsia="ro-RO"/>
        </w:rPr>
      </w:pPr>
      <w:r w:rsidRPr="009950CC">
        <w:rPr>
          <w:rFonts w:cstheme="minorHAnsi"/>
          <w:szCs w:val="18"/>
          <w:lang w:eastAsia="ro-RO"/>
        </w:rPr>
        <w:t>5.000.000 lei pentru municipii de rang II;</w:t>
      </w:r>
    </w:p>
    <w:p w14:paraId="01D14043" w14:textId="77777777" w:rsidR="009950CC" w:rsidRPr="009950CC" w:rsidRDefault="009950CC" w:rsidP="00A700FD">
      <w:pPr>
        <w:numPr>
          <w:ilvl w:val="1"/>
          <w:numId w:val="7"/>
        </w:numPr>
        <w:spacing w:before="100" w:beforeAutospacing="1" w:after="100" w:afterAutospacing="1"/>
        <w:rPr>
          <w:rFonts w:cstheme="minorHAnsi"/>
          <w:szCs w:val="18"/>
          <w:lang w:eastAsia="ro-RO"/>
        </w:rPr>
      </w:pPr>
      <w:r w:rsidRPr="009950CC">
        <w:rPr>
          <w:rFonts w:cstheme="minorHAnsi"/>
          <w:szCs w:val="18"/>
          <w:lang w:eastAsia="ro-RO"/>
        </w:rPr>
        <w:t>6.000.000 lei pentru municipii de rang I.</w:t>
      </w:r>
    </w:p>
    <w:p w14:paraId="539AF92B" w14:textId="77777777" w:rsidR="009950CC" w:rsidRPr="009950CC" w:rsidRDefault="009950CC" w:rsidP="009950CC">
      <w:pPr>
        <w:spacing w:before="100" w:beforeAutospacing="1" w:after="100" w:afterAutospacing="1"/>
        <w:rPr>
          <w:rFonts w:cstheme="minorHAnsi"/>
          <w:szCs w:val="18"/>
          <w:lang w:eastAsia="ro-RO"/>
        </w:rPr>
      </w:pPr>
      <w:r w:rsidRPr="009950CC">
        <w:rPr>
          <w:rFonts w:cstheme="minorHAnsi"/>
          <w:szCs w:val="18"/>
          <w:lang w:eastAsia="ro-RO"/>
        </w:rPr>
        <w:t>Bugetul aprobat pentru această categorie de proiecte este de 1,40 miliarde lei, mai mult cu cca. 1 miliard lei față de alocarea inițială.</w:t>
      </w:r>
    </w:p>
    <w:p w14:paraId="7B55D49D" w14:textId="77777777" w:rsidR="009950CC" w:rsidRPr="009950CC" w:rsidRDefault="009950CC" w:rsidP="009950CC">
      <w:pPr>
        <w:spacing w:before="100" w:beforeAutospacing="1" w:after="100" w:afterAutospacing="1"/>
        <w:rPr>
          <w:rFonts w:cstheme="minorHAnsi"/>
          <w:szCs w:val="18"/>
          <w:lang w:eastAsia="ro-RO"/>
        </w:rPr>
      </w:pPr>
      <w:r w:rsidRPr="009950CC">
        <w:rPr>
          <w:rFonts w:cstheme="minorHAnsi"/>
          <w:szCs w:val="18"/>
          <w:lang w:eastAsia="ro-RO"/>
        </w:rPr>
        <w:t xml:space="preserve">Pentru mai multe detalii puteți consulta rubrica noastră de </w:t>
      </w:r>
      <w:hyperlink r:id="rId29" w:tgtFrame="_blank" w:history="1">
        <w:r w:rsidRPr="009950CC">
          <w:rPr>
            <w:rFonts w:cstheme="minorHAnsi"/>
            <w:b/>
            <w:bCs/>
            <w:i/>
            <w:iCs/>
            <w:color w:val="0000FF"/>
            <w:szCs w:val="18"/>
            <w:u w:val="single"/>
            <w:lang w:eastAsia="ro-RO"/>
          </w:rPr>
          <w:t>alte finanțări</w:t>
        </w:r>
      </w:hyperlink>
      <w:r w:rsidRPr="009950CC">
        <w:rPr>
          <w:rFonts w:cstheme="minorHAnsi"/>
          <w:b/>
          <w:bCs/>
          <w:i/>
          <w:iCs/>
          <w:szCs w:val="18"/>
          <w:u w:val="single"/>
          <w:lang w:eastAsia="ro-RO"/>
        </w:rPr>
        <w:t>.</w:t>
      </w:r>
    </w:p>
    <w:p w14:paraId="3B6EB4DC" w14:textId="339F0173" w:rsidR="00A208AB" w:rsidRPr="00A970E6" w:rsidRDefault="00A208AB" w:rsidP="00A970E6">
      <w:pPr>
        <w:pStyle w:val="Stilsursa"/>
      </w:pPr>
      <w:r w:rsidRPr="00A970E6">
        <w:t xml:space="preserve">Sursa: </w:t>
      </w:r>
      <w:r w:rsidR="009950CC" w:rsidRPr="009950CC">
        <w:t>AFM</w:t>
      </w:r>
    </w:p>
    <w:p w14:paraId="3CA9F99F" w14:textId="211D3A09" w:rsidR="00A208AB" w:rsidRPr="00A970E6" w:rsidRDefault="00A208AB" w:rsidP="00A970E6">
      <w:pPr>
        <w:pStyle w:val="separatorarticole"/>
      </w:pPr>
      <w:r w:rsidRPr="00A970E6">
        <w:t>*</w:t>
      </w:r>
    </w:p>
    <w:p w14:paraId="282F3920" w14:textId="26F25A1A" w:rsidR="00AF18D8" w:rsidRPr="00A970E6" w:rsidRDefault="00C3032E" w:rsidP="00A970E6">
      <w:pPr>
        <w:pStyle w:val="TitluArticolinINFOUE"/>
        <w:rPr>
          <w:lang w:eastAsia="ro-RO"/>
        </w:rPr>
      </w:pPr>
      <w:bookmarkStart w:id="139" w:name="_Toc71022380"/>
      <w:r w:rsidRPr="00C3032E">
        <w:t>Măsurile pentru debirocratizarea și flexibilizarea relațiilor de muncă în microîntreprinderi, adoptate de Guvern</w:t>
      </w:r>
      <w:bookmarkEnd w:id="139"/>
    </w:p>
    <w:p w14:paraId="7765F5F2" w14:textId="77777777" w:rsidR="00C3032E" w:rsidRPr="00C3032E" w:rsidRDefault="00C3032E" w:rsidP="00C3032E">
      <w:pPr>
        <w:spacing w:before="100" w:beforeAutospacing="1" w:after="100" w:afterAutospacing="1"/>
        <w:rPr>
          <w:szCs w:val="18"/>
          <w:lang w:eastAsia="ro-RO"/>
        </w:rPr>
      </w:pPr>
      <w:r w:rsidRPr="00C3032E">
        <w:rPr>
          <w:szCs w:val="18"/>
          <w:lang w:eastAsia="ro-RO"/>
        </w:rPr>
        <w:t xml:space="preserve">Microîntreprinderile cu până la 9 angajați vor putea ține </w:t>
      </w:r>
      <w:proofErr w:type="spellStart"/>
      <w:r w:rsidRPr="00C3032E">
        <w:rPr>
          <w:szCs w:val="18"/>
          <w:lang w:eastAsia="ro-RO"/>
        </w:rPr>
        <w:t>evidenţa</w:t>
      </w:r>
      <w:proofErr w:type="spellEnd"/>
      <w:r w:rsidRPr="00C3032E">
        <w:rPr>
          <w:szCs w:val="18"/>
          <w:lang w:eastAsia="ro-RO"/>
        </w:rPr>
        <w:t xml:space="preserve"> orelor de muncă prestate zilnic de fiecare salariat în </w:t>
      </w:r>
      <w:proofErr w:type="spellStart"/>
      <w:r w:rsidRPr="00C3032E">
        <w:rPr>
          <w:szCs w:val="18"/>
          <w:lang w:eastAsia="ro-RO"/>
        </w:rPr>
        <w:t>condiţiile</w:t>
      </w:r>
      <w:proofErr w:type="spellEnd"/>
      <w:r w:rsidRPr="00C3032E">
        <w:rPr>
          <w:szCs w:val="18"/>
          <w:lang w:eastAsia="ro-RO"/>
        </w:rPr>
        <w:t xml:space="preserve"> stabilite cu aceștia prin acord scris, iar specificarea </w:t>
      </w:r>
      <w:proofErr w:type="spellStart"/>
      <w:r w:rsidRPr="00C3032E">
        <w:rPr>
          <w:szCs w:val="18"/>
          <w:lang w:eastAsia="ro-RO"/>
        </w:rPr>
        <w:t>atribuţiilor</w:t>
      </w:r>
      <w:proofErr w:type="spellEnd"/>
      <w:r w:rsidRPr="00C3032E">
        <w:rPr>
          <w:szCs w:val="18"/>
          <w:lang w:eastAsia="ro-RO"/>
        </w:rPr>
        <w:t xml:space="preserve"> postului se va putea face atât verbal, cât și în formă scrisă, la solicitarea angajatului, ca urmare a adoptării de către executiv în cadrul ședinței de guvern de ieri, 28 aprilie 2021, a Ordonanței de Urgență care modifică și completează Legea nr. 53/2003 – Codul muncii. OUG-ul mai prevede și eliminarea obligației microîntreprinderilor de a întocmi un </w:t>
      </w:r>
      <w:r w:rsidRPr="00C3032E">
        <w:rPr>
          <w:i/>
          <w:iCs/>
          <w:szCs w:val="18"/>
          <w:lang w:eastAsia="ro-RO"/>
        </w:rPr>
        <w:t>Regulament intern</w:t>
      </w:r>
      <w:r w:rsidRPr="00C3032E">
        <w:rPr>
          <w:szCs w:val="18"/>
          <w:lang w:eastAsia="ro-RO"/>
        </w:rPr>
        <w:t>.</w:t>
      </w:r>
    </w:p>
    <w:p w14:paraId="1D992E1E" w14:textId="77777777" w:rsidR="00C3032E" w:rsidRPr="00C3032E" w:rsidRDefault="00C3032E" w:rsidP="00C3032E">
      <w:pPr>
        <w:spacing w:before="100" w:beforeAutospacing="1" w:after="100" w:afterAutospacing="1"/>
        <w:rPr>
          <w:szCs w:val="18"/>
          <w:lang w:eastAsia="ro-RO"/>
        </w:rPr>
      </w:pPr>
      <w:r w:rsidRPr="00C3032E">
        <w:rPr>
          <w:szCs w:val="18"/>
          <w:lang w:eastAsia="ro-RO"/>
        </w:rPr>
        <w:t>„</w:t>
      </w:r>
      <w:r w:rsidRPr="00C3032E">
        <w:rPr>
          <w:i/>
          <w:iCs/>
          <w:szCs w:val="18"/>
          <w:lang w:eastAsia="ro-RO"/>
        </w:rPr>
        <w:t>Microîntreprinderile cu până la 9 salariați sunt cele mai afectate de lipsa de personal calificat în domeniile economic, juridic sau resurse umane, adică cele care desfășoară activități de natură administrativă. Costurile sunt și ele mari, birocrația este excesivă, dacă ne raportăm la dimensiunea acestor societăți, astfel că reducerea sarcinilor administrative inutile poate sprijini potențialul microîntreprinderilor de a menține locuri de muncă, mai ales în actualul context epidemiologic</w:t>
      </w:r>
      <w:r w:rsidRPr="00C3032E">
        <w:rPr>
          <w:szCs w:val="18"/>
          <w:lang w:eastAsia="ro-RO"/>
        </w:rPr>
        <w:t>”, a declarat ministrul Muncii și Protecției Sociale, Raluca Turcan, la finalul ședinței de guvern.</w:t>
      </w:r>
    </w:p>
    <w:p w14:paraId="188AE947" w14:textId="77777777" w:rsidR="00C3032E" w:rsidRPr="00C3032E" w:rsidRDefault="00C3032E" w:rsidP="00C3032E">
      <w:pPr>
        <w:spacing w:before="100" w:beforeAutospacing="1" w:after="100" w:afterAutospacing="1"/>
        <w:rPr>
          <w:szCs w:val="18"/>
          <w:lang w:eastAsia="ro-RO"/>
        </w:rPr>
      </w:pPr>
      <w:r w:rsidRPr="00C3032E">
        <w:rPr>
          <w:szCs w:val="18"/>
          <w:lang w:eastAsia="ro-RO"/>
        </w:rPr>
        <w:t>Potrivit datelor deținute de Inspecția Muncii, în România există în prezent 445.491 de angajatori care au până la 9 salariați.</w:t>
      </w:r>
    </w:p>
    <w:p w14:paraId="29EECAAE" w14:textId="4CE8B2EB" w:rsidR="00AF18D8" w:rsidRPr="00A970E6" w:rsidRDefault="00AF18D8" w:rsidP="00A970E6">
      <w:pPr>
        <w:pStyle w:val="Stilsursa"/>
      </w:pPr>
      <w:r w:rsidRPr="00A970E6">
        <w:t xml:space="preserve">Sursa: </w:t>
      </w:r>
      <w:r w:rsidR="00C3032E" w:rsidRPr="00C3032E">
        <w:t>Ministerul Muncii</w:t>
      </w:r>
    </w:p>
    <w:p w14:paraId="1282995C" w14:textId="48E22BD5" w:rsidR="00AF18D8" w:rsidRPr="00A970E6" w:rsidRDefault="00AF18D8" w:rsidP="00A970E6">
      <w:pPr>
        <w:pStyle w:val="separatorarticole"/>
      </w:pPr>
      <w:r w:rsidRPr="00A970E6">
        <w:t>*</w:t>
      </w:r>
    </w:p>
    <w:p w14:paraId="03589B23" w14:textId="0E413A3A" w:rsidR="00AF18D8" w:rsidRPr="00A970E6" w:rsidRDefault="00674C7B" w:rsidP="00A970E6">
      <w:pPr>
        <w:pStyle w:val="TitluArticolinINFOUE"/>
        <w:rPr>
          <w:lang w:eastAsia="ro-RO"/>
        </w:rPr>
      </w:pPr>
      <w:bookmarkStart w:id="140" w:name="_Toc71022381"/>
      <w:r w:rsidRPr="00674C7B">
        <w:lastRenderedPageBreak/>
        <w:t xml:space="preserve">Programul-cadru pentru cercetare Orizont Europa, adoptat de către </w:t>
      </w:r>
      <w:proofErr w:type="spellStart"/>
      <w:r w:rsidRPr="00674C7B">
        <w:t>eurodeputați</w:t>
      </w:r>
      <w:proofErr w:type="spellEnd"/>
      <w:r w:rsidRPr="00674C7B">
        <w:t>!</w:t>
      </w:r>
      <w:bookmarkEnd w:id="140"/>
    </w:p>
    <w:p w14:paraId="33169621" w14:textId="77777777" w:rsidR="00674C7B" w:rsidRPr="00674C7B" w:rsidRDefault="00674C7B" w:rsidP="00674C7B">
      <w:pPr>
        <w:spacing w:before="100" w:beforeAutospacing="1" w:after="100" w:afterAutospacing="1"/>
        <w:rPr>
          <w:szCs w:val="18"/>
          <w:lang w:eastAsia="ro-RO"/>
        </w:rPr>
      </w:pPr>
      <w:proofErr w:type="spellStart"/>
      <w:r w:rsidRPr="00674C7B">
        <w:rPr>
          <w:szCs w:val="18"/>
          <w:lang w:eastAsia="ro-RO"/>
        </w:rPr>
        <w:t>Eurodeputații</w:t>
      </w:r>
      <w:proofErr w:type="spellEnd"/>
      <w:r w:rsidRPr="00674C7B">
        <w:rPr>
          <w:szCs w:val="18"/>
          <w:lang w:eastAsia="ro-RO"/>
        </w:rPr>
        <w:t xml:space="preserve"> au adoptat programul-cadru pentru cercetare Orizont Europa, a transmis Parlamentul European marți, 27 aprilie 2021.</w:t>
      </w:r>
    </w:p>
    <w:p w14:paraId="048A35AD" w14:textId="77777777" w:rsidR="00674C7B" w:rsidRPr="00674C7B" w:rsidRDefault="00674C7B" w:rsidP="00674C7B">
      <w:pPr>
        <w:spacing w:before="100" w:beforeAutospacing="1" w:after="100" w:afterAutospacing="1"/>
        <w:rPr>
          <w:szCs w:val="18"/>
          <w:lang w:eastAsia="ro-RO"/>
        </w:rPr>
      </w:pPr>
      <w:r w:rsidRPr="00674C7B">
        <w:rPr>
          <w:szCs w:val="18"/>
          <w:lang w:eastAsia="ro-RO"/>
        </w:rPr>
        <w:t>„</w:t>
      </w:r>
      <w:r w:rsidRPr="00674C7B">
        <w:rPr>
          <w:i/>
          <w:iCs/>
          <w:szCs w:val="18"/>
          <w:lang w:eastAsia="ro-RO"/>
        </w:rPr>
        <w:t>Orizont Europa va pregăti Uniunea Europeană pentru viitor prin sprijinirea sistemelor de sănătate, a decarbonizării industriei și a inovării. Programul va sprijini, de asemenea, cercetătorii europeni. O investiție ambițioasă în cercetare și inovare va ajuta Uniunea să abordeze cu succes viitoarele provocări</w:t>
      </w:r>
      <w:r w:rsidRPr="00674C7B">
        <w:rPr>
          <w:szCs w:val="18"/>
          <w:lang w:eastAsia="ro-RO"/>
        </w:rPr>
        <w:t>”, spus Dan Nica (S&amp;D, România), raportorul pentru Regulamentul de instituire a programului-cadru Orizont Europa.</w:t>
      </w:r>
    </w:p>
    <w:p w14:paraId="4539DE7A" w14:textId="77777777" w:rsidR="00674C7B" w:rsidRPr="00674C7B" w:rsidRDefault="00674C7B" w:rsidP="00674C7B">
      <w:pPr>
        <w:spacing w:before="100" w:beforeAutospacing="1" w:after="100" w:afterAutospacing="1"/>
        <w:rPr>
          <w:szCs w:val="18"/>
          <w:lang w:eastAsia="ro-RO"/>
        </w:rPr>
      </w:pPr>
      <w:r w:rsidRPr="00674C7B">
        <w:rPr>
          <w:szCs w:val="18"/>
          <w:lang w:eastAsia="ro-RO"/>
        </w:rPr>
        <w:t>„</w:t>
      </w:r>
      <w:r w:rsidRPr="00674C7B">
        <w:rPr>
          <w:i/>
          <w:iCs/>
          <w:szCs w:val="18"/>
          <w:lang w:eastAsia="ro-RO"/>
        </w:rPr>
        <w:t>Am reușit să convenim asupra unui buget ambițios și echilibrat, care susține puternic atât cercetarea fundamentală, cât și cercetarea tematică. Avem, pentru prima dată, și un buget dedicat sectorului cultural și sectorului de creație din Europa. Orizont Europa va fi o parte esențială a redresării Europei</w:t>
      </w:r>
      <w:r w:rsidRPr="00674C7B">
        <w:rPr>
          <w:szCs w:val="18"/>
          <w:lang w:eastAsia="ro-RO"/>
        </w:rPr>
        <w:t xml:space="preserve">", a spus Christian </w:t>
      </w:r>
      <w:proofErr w:type="spellStart"/>
      <w:r w:rsidRPr="00674C7B">
        <w:rPr>
          <w:szCs w:val="18"/>
          <w:lang w:eastAsia="ro-RO"/>
        </w:rPr>
        <w:t>Ehler</w:t>
      </w:r>
      <w:proofErr w:type="spellEnd"/>
      <w:r w:rsidRPr="00674C7B">
        <w:rPr>
          <w:szCs w:val="18"/>
          <w:lang w:eastAsia="ro-RO"/>
        </w:rPr>
        <w:t> (PPE, Germania), raportor pentru programul specific de punere în aplicare a programului-cadru Orizont Europa. „</w:t>
      </w:r>
      <w:r w:rsidRPr="00674C7B">
        <w:rPr>
          <w:i/>
          <w:iCs/>
          <w:szCs w:val="18"/>
          <w:lang w:eastAsia="ro-RO"/>
        </w:rPr>
        <w:t>Prin acest program, Uniunea Europeană și-a luat, de asemenea, angajamentul din punct de vedere juridic să apere libertatea academică pe întregul continent</w:t>
      </w:r>
      <w:r w:rsidRPr="00674C7B">
        <w:rPr>
          <w:szCs w:val="18"/>
          <w:lang w:eastAsia="ro-RO"/>
        </w:rPr>
        <w:t>”, a adăugat el.</w:t>
      </w:r>
    </w:p>
    <w:p w14:paraId="5818C3BD" w14:textId="77777777" w:rsidR="00674C7B" w:rsidRPr="00674C7B" w:rsidRDefault="00674C7B" w:rsidP="00674C7B">
      <w:pPr>
        <w:spacing w:before="100" w:beforeAutospacing="1" w:after="100" w:afterAutospacing="1"/>
        <w:rPr>
          <w:szCs w:val="18"/>
          <w:lang w:eastAsia="ro-RO"/>
        </w:rPr>
      </w:pPr>
      <w:r w:rsidRPr="00674C7B">
        <w:rPr>
          <w:b/>
          <w:bCs/>
          <w:szCs w:val="18"/>
          <w:lang w:eastAsia="ro-RO"/>
        </w:rPr>
        <w:t xml:space="preserve">Programul pentru cercetare și inovare (2021-2027) va ajuta sistemele de sănătate ale UE să se pregătească pentru viitoarele pandemii și industria sa să </w:t>
      </w:r>
      <w:proofErr w:type="spellStart"/>
      <w:r w:rsidRPr="00674C7B">
        <w:rPr>
          <w:b/>
          <w:bCs/>
          <w:szCs w:val="18"/>
          <w:lang w:eastAsia="ro-RO"/>
        </w:rPr>
        <w:t>decarbonizeze</w:t>
      </w:r>
      <w:proofErr w:type="spellEnd"/>
      <w:r w:rsidRPr="00674C7B">
        <w:rPr>
          <w:b/>
          <w:bCs/>
          <w:szCs w:val="18"/>
          <w:lang w:eastAsia="ro-RO"/>
        </w:rPr>
        <w:t xml:space="preserve"> și să inoveze.</w:t>
      </w:r>
    </w:p>
    <w:p w14:paraId="491A0632" w14:textId="77777777" w:rsidR="00674C7B" w:rsidRPr="00674C7B" w:rsidRDefault="00674C7B" w:rsidP="00674C7B">
      <w:pPr>
        <w:spacing w:before="100" w:beforeAutospacing="1" w:after="100" w:afterAutospacing="1"/>
        <w:rPr>
          <w:szCs w:val="18"/>
          <w:lang w:eastAsia="ro-RO"/>
        </w:rPr>
      </w:pPr>
      <w:r w:rsidRPr="00674C7B">
        <w:rPr>
          <w:szCs w:val="18"/>
          <w:lang w:eastAsia="ro-RO"/>
        </w:rPr>
        <w:t>Programul de cercetare asigură finanțarea pe termen scurt și lung a cercetării și inovării legate de provocările globale, cum ar fi combaterea schimbărilor climatice, digitalizarea și pandemia de coronavirus.</w:t>
      </w:r>
    </w:p>
    <w:p w14:paraId="066C9285" w14:textId="77777777" w:rsidR="00674C7B" w:rsidRPr="00674C7B" w:rsidRDefault="00674C7B" w:rsidP="00674C7B">
      <w:pPr>
        <w:spacing w:before="100" w:beforeAutospacing="1" w:after="100" w:afterAutospacing="1"/>
        <w:rPr>
          <w:szCs w:val="18"/>
          <w:lang w:eastAsia="ro-RO"/>
        </w:rPr>
      </w:pPr>
      <w:r w:rsidRPr="00674C7B">
        <w:rPr>
          <w:szCs w:val="18"/>
          <w:lang w:eastAsia="ro-RO"/>
        </w:rPr>
        <w:t>Orizont Europa include cel mai mare buget de până acum pentru cercetare și digitalizare. El va susține și IMM-urile inovatoare, infrastructura europeană de cercetare și include o sumă suplimentară de 1 miliard EUR, asigurată de Parlament, pentru cercetarea sprijinită prin Consiliul European pentru Cercetare.</w:t>
      </w:r>
    </w:p>
    <w:p w14:paraId="0E3DB071" w14:textId="77777777" w:rsidR="00674C7B" w:rsidRPr="00674C7B" w:rsidRDefault="00674C7B" w:rsidP="00674C7B">
      <w:pPr>
        <w:spacing w:before="100" w:beforeAutospacing="1" w:after="100" w:afterAutospacing="1"/>
        <w:rPr>
          <w:rFonts w:ascii="Times New Roman" w:hAnsi="Times New Roman"/>
          <w:sz w:val="24"/>
          <w:lang w:eastAsia="ro-RO"/>
        </w:rPr>
      </w:pPr>
      <w:r w:rsidRPr="00674C7B">
        <w:rPr>
          <w:szCs w:val="18"/>
          <w:lang w:eastAsia="ro-RO"/>
        </w:rPr>
        <w:t xml:space="preserve">Programul a fost deja pus în aplicare cu titlu provizoriu de Comisia Europeană de la 1 ianuarie 2021. </w:t>
      </w:r>
      <w:proofErr w:type="spellStart"/>
      <w:r w:rsidRPr="00674C7B">
        <w:rPr>
          <w:szCs w:val="18"/>
          <w:lang w:eastAsia="ro-RO"/>
        </w:rPr>
        <w:t>Eurodeputații</w:t>
      </w:r>
      <w:proofErr w:type="spellEnd"/>
      <w:r w:rsidRPr="00674C7B">
        <w:rPr>
          <w:szCs w:val="18"/>
          <w:lang w:eastAsia="ro-RO"/>
        </w:rPr>
        <w:t xml:space="preserve"> au aprobat marți textul acordului cu Consiliul privind programul Orizont Europa cu 677 de voturi pentru, 5 împotrivă și 17 abțineri și programul specific de punere în aplicare a acestuia cu 661 de voturi pentru, 5 împotrivă și 33 abțineri.</w:t>
      </w:r>
    </w:p>
    <w:p w14:paraId="30C7A529" w14:textId="37F92CDC" w:rsidR="00AF18D8" w:rsidRPr="00A970E6" w:rsidRDefault="00AF18D8" w:rsidP="00A970E6">
      <w:pPr>
        <w:pStyle w:val="Stilsursa"/>
      </w:pPr>
      <w:r w:rsidRPr="00A970E6">
        <w:t>Sursa:</w:t>
      </w:r>
      <w:r w:rsidR="00674C7B" w:rsidRPr="00674C7B">
        <w:t xml:space="preserve"> </w:t>
      </w:r>
      <w:r w:rsidR="00674C7B" w:rsidRPr="00674C7B">
        <w:t>Parlamentul European</w:t>
      </w:r>
    </w:p>
    <w:p w14:paraId="4639DE01" w14:textId="102C6746" w:rsidR="00AF18D8" w:rsidRPr="00A970E6" w:rsidRDefault="00AF18D8" w:rsidP="00A970E6">
      <w:pPr>
        <w:pStyle w:val="separatorarticole"/>
      </w:pPr>
      <w:r w:rsidRPr="00A970E6">
        <w:t>*</w:t>
      </w:r>
    </w:p>
    <w:p w14:paraId="7617F55A" w14:textId="77777777" w:rsidR="00AF18D8" w:rsidRPr="00A970E6" w:rsidRDefault="00AF18D8" w:rsidP="00A970E6">
      <w:pPr>
        <w:rPr>
          <w:szCs w:val="18"/>
        </w:rPr>
      </w:pPr>
    </w:p>
    <w:p w14:paraId="333CB4FA" w14:textId="05079F78" w:rsidR="00AF18D8" w:rsidRPr="00A970E6" w:rsidRDefault="00C265B7" w:rsidP="00A970E6">
      <w:pPr>
        <w:pStyle w:val="TitluArticolinINFOUE"/>
        <w:rPr>
          <w:lang w:eastAsia="ro-RO"/>
        </w:rPr>
      </w:pPr>
      <w:bookmarkStart w:id="141" w:name="_Toc71022382"/>
      <w:r w:rsidRPr="00C265B7">
        <w:t>POR: Eveniment online și gratuit pentru prezentarea apelului 2 de finanțare a incubatoarelor de afaceri</w:t>
      </w:r>
      <w:bookmarkEnd w:id="141"/>
    </w:p>
    <w:p w14:paraId="7D7134F4" w14:textId="77777777" w:rsidR="00C265B7" w:rsidRPr="00C265B7" w:rsidRDefault="00C265B7" w:rsidP="00C265B7">
      <w:pPr>
        <w:pStyle w:val="NormalWeb"/>
        <w:spacing w:before="120" w:beforeAutospacing="0" w:after="0" w:afterAutospacing="0"/>
        <w:rPr>
          <w:rFonts w:ascii="Verdana" w:hAnsi="Verdana"/>
          <w:color w:val="313131"/>
          <w:sz w:val="18"/>
          <w:szCs w:val="18"/>
          <w:lang w:val="ro-RO"/>
        </w:rPr>
      </w:pPr>
      <w:r w:rsidRPr="00C265B7">
        <w:rPr>
          <w:rFonts w:ascii="Verdana" w:hAnsi="Verdana"/>
          <w:color w:val="313131"/>
          <w:sz w:val="18"/>
          <w:szCs w:val="18"/>
          <w:lang w:val="ro-RO"/>
        </w:rPr>
        <w:t xml:space="preserve">Agenția pentru Dezvoltare Regională Centru a anunțat organizarea unui eveniment online în data de </w:t>
      </w:r>
      <w:r w:rsidRPr="00C265B7">
        <w:rPr>
          <w:rFonts w:ascii="Verdana" w:hAnsi="Verdana"/>
          <w:b/>
          <w:bCs/>
          <w:color w:val="313131"/>
          <w:sz w:val="18"/>
          <w:szCs w:val="18"/>
          <w:lang w:val="ro-RO"/>
        </w:rPr>
        <w:t>11 mai 2021, ora 11</w:t>
      </w:r>
      <w:r w:rsidRPr="00C265B7">
        <w:rPr>
          <w:rFonts w:ascii="Verdana" w:hAnsi="Verdana"/>
          <w:color w:val="313131"/>
          <w:sz w:val="18"/>
          <w:szCs w:val="18"/>
          <w:lang w:val="ro-RO"/>
        </w:rPr>
        <w:t xml:space="preserve">, pe platforma </w:t>
      </w:r>
      <w:proofErr w:type="spellStart"/>
      <w:r w:rsidRPr="00C265B7">
        <w:rPr>
          <w:rFonts w:ascii="Verdana" w:hAnsi="Verdana"/>
          <w:color w:val="313131"/>
          <w:sz w:val="18"/>
          <w:szCs w:val="18"/>
          <w:lang w:val="ro-RO"/>
        </w:rPr>
        <w:t>Webex</w:t>
      </w:r>
      <w:proofErr w:type="spellEnd"/>
      <w:r w:rsidRPr="00C265B7">
        <w:rPr>
          <w:rFonts w:ascii="Verdana" w:hAnsi="Verdana"/>
          <w:color w:val="313131"/>
          <w:sz w:val="18"/>
          <w:szCs w:val="18"/>
          <w:lang w:val="ro-RO"/>
        </w:rPr>
        <w:t xml:space="preserve">, pentru prezentarea celui de-al doilea apel de proiecte aferent Priorității de Investiții 2.1B – Incubatoare de afaceri din cadrul POR, în contextul </w:t>
      </w:r>
      <w:hyperlink r:id="rId30" w:tgtFrame="_blank" w:history="1">
        <w:r w:rsidRPr="00C265B7">
          <w:rPr>
            <w:rStyle w:val="Hyperlink"/>
          </w:rPr>
          <w:t>relansării</w:t>
        </w:r>
      </w:hyperlink>
      <w:r w:rsidRPr="00C265B7">
        <w:rPr>
          <w:rFonts w:ascii="Verdana" w:hAnsi="Verdana"/>
          <w:color w:val="313131"/>
          <w:sz w:val="18"/>
          <w:szCs w:val="18"/>
          <w:lang w:val="ro-RO"/>
        </w:rPr>
        <w:t xml:space="preserve"> acestuia la 14 aprilie 2021.</w:t>
      </w:r>
    </w:p>
    <w:p w14:paraId="7B098207" w14:textId="77777777" w:rsidR="00C265B7" w:rsidRPr="00C265B7" w:rsidRDefault="00C265B7" w:rsidP="00C265B7">
      <w:pPr>
        <w:pStyle w:val="NormalWeb"/>
        <w:spacing w:before="120" w:beforeAutospacing="0" w:after="0" w:afterAutospacing="0"/>
        <w:rPr>
          <w:rFonts w:ascii="Verdana" w:hAnsi="Verdana"/>
          <w:color w:val="313131"/>
          <w:sz w:val="18"/>
          <w:szCs w:val="18"/>
          <w:lang w:val="ro-RO"/>
        </w:rPr>
      </w:pPr>
      <w:r w:rsidRPr="00C265B7">
        <w:rPr>
          <w:rFonts w:ascii="Verdana" w:hAnsi="Verdana"/>
          <w:color w:val="313131"/>
          <w:sz w:val="18"/>
          <w:szCs w:val="18"/>
          <w:lang w:val="ro-RO"/>
        </w:rPr>
        <w:t xml:space="preserve">Participarea este gratuită, fiind necesară doar completarea </w:t>
      </w:r>
      <w:hyperlink r:id="rId31" w:tgtFrame="_blank" w:history="1">
        <w:r w:rsidRPr="00C265B7">
          <w:rPr>
            <w:rStyle w:val="Hyperlink"/>
          </w:rPr>
          <w:t>formularului înscrieri</w:t>
        </w:r>
      </w:hyperlink>
      <w:r w:rsidRPr="00C265B7">
        <w:rPr>
          <w:rFonts w:ascii="Verdana" w:hAnsi="Verdana"/>
          <w:color w:val="313131"/>
          <w:sz w:val="18"/>
          <w:szCs w:val="18"/>
          <w:lang w:val="ro-RO"/>
        </w:rPr>
        <w:t>.</w:t>
      </w:r>
    </w:p>
    <w:p w14:paraId="36CE3D74" w14:textId="77777777" w:rsidR="00C265B7" w:rsidRPr="00C265B7" w:rsidRDefault="00C265B7" w:rsidP="00C265B7">
      <w:pPr>
        <w:pStyle w:val="NormalWeb"/>
        <w:spacing w:before="120" w:beforeAutospacing="0" w:after="0" w:afterAutospacing="0"/>
        <w:rPr>
          <w:rFonts w:ascii="Verdana" w:hAnsi="Verdana"/>
          <w:color w:val="313131"/>
          <w:sz w:val="18"/>
          <w:szCs w:val="18"/>
          <w:lang w:val="ro-RO"/>
        </w:rPr>
      </w:pPr>
      <w:r w:rsidRPr="00C265B7">
        <w:rPr>
          <w:rFonts w:ascii="Verdana" w:hAnsi="Verdana"/>
          <w:color w:val="313131"/>
          <w:sz w:val="18"/>
          <w:szCs w:val="18"/>
          <w:lang w:val="ro-RO"/>
        </w:rPr>
        <w:t xml:space="preserve">Cu acest prilej vor fi prezentate condițiile de finanțare aplicabile, aspecte generale și specifice. De asemenea, vor fi acordate răspunsuri la întrebările formulate de cei prezenți pe temele menționate, conform </w:t>
      </w:r>
      <w:hyperlink r:id="rId32" w:tgtFrame="_blank" w:history="1">
        <w:r w:rsidRPr="00C265B7">
          <w:rPr>
            <w:rStyle w:val="Hyperlink"/>
          </w:rPr>
          <w:t>agendei</w:t>
        </w:r>
      </w:hyperlink>
      <w:r w:rsidRPr="00C265B7">
        <w:rPr>
          <w:rFonts w:ascii="Verdana" w:hAnsi="Verdana"/>
          <w:color w:val="313131"/>
          <w:sz w:val="18"/>
          <w:szCs w:val="18"/>
          <w:lang w:val="ro-RO"/>
        </w:rPr>
        <w:t>.</w:t>
      </w:r>
    </w:p>
    <w:p w14:paraId="21186F2C" w14:textId="77777777" w:rsidR="00C265B7" w:rsidRPr="00C265B7" w:rsidRDefault="00C265B7" w:rsidP="00C265B7">
      <w:pPr>
        <w:pStyle w:val="NormalWeb"/>
        <w:spacing w:before="120" w:beforeAutospacing="0" w:after="0" w:afterAutospacing="0"/>
        <w:rPr>
          <w:rFonts w:ascii="Verdana" w:hAnsi="Verdana"/>
          <w:color w:val="313131"/>
          <w:sz w:val="18"/>
          <w:szCs w:val="18"/>
          <w:lang w:val="ro-RO"/>
        </w:rPr>
      </w:pPr>
      <w:r w:rsidRPr="00C265B7">
        <w:rPr>
          <w:rFonts w:ascii="Verdana" w:hAnsi="Verdana"/>
          <w:b/>
          <w:bCs/>
          <w:color w:val="313131"/>
          <w:sz w:val="18"/>
          <w:szCs w:val="18"/>
          <w:lang w:val="ro-RO"/>
        </w:rPr>
        <w:t>Termenul limită de înscriere</w:t>
      </w:r>
      <w:r w:rsidRPr="00C265B7">
        <w:rPr>
          <w:rFonts w:ascii="Verdana" w:hAnsi="Verdana"/>
          <w:color w:val="313131"/>
          <w:sz w:val="18"/>
          <w:szCs w:val="18"/>
          <w:lang w:val="ro-RO"/>
        </w:rPr>
        <w:t xml:space="preserve"> este 10 mai 2021.</w:t>
      </w:r>
    </w:p>
    <w:p w14:paraId="416DB144" w14:textId="77777777" w:rsidR="00C265B7" w:rsidRPr="00C265B7" w:rsidRDefault="00C265B7" w:rsidP="00C265B7">
      <w:pPr>
        <w:pStyle w:val="NormalWeb"/>
        <w:spacing w:before="120" w:beforeAutospacing="0" w:after="0" w:afterAutospacing="0"/>
        <w:rPr>
          <w:rFonts w:ascii="Verdana" w:hAnsi="Verdana"/>
          <w:color w:val="313131"/>
          <w:sz w:val="18"/>
          <w:szCs w:val="18"/>
          <w:lang w:val="ro-RO"/>
        </w:rPr>
      </w:pPr>
      <w:r w:rsidRPr="00C265B7">
        <w:rPr>
          <w:rFonts w:ascii="Verdana" w:hAnsi="Verdana"/>
          <w:b/>
          <w:bCs/>
          <w:color w:val="313131"/>
          <w:sz w:val="18"/>
          <w:szCs w:val="18"/>
          <w:lang w:val="ro-RO"/>
        </w:rPr>
        <w:t>Solicitanții eligibili</w:t>
      </w:r>
      <w:r w:rsidRPr="00C265B7">
        <w:rPr>
          <w:rFonts w:ascii="Verdana" w:hAnsi="Verdana"/>
          <w:color w:val="313131"/>
          <w:sz w:val="18"/>
          <w:szCs w:val="18"/>
          <w:lang w:val="ro-RO"/>
        </w:rPr>
        <w:t> în cadrul acestui apel de proiecte sunt:</w:t>
      </w:r>
    </w:p>
    <w:p w14:paraId="28366614" w14:textId="77777777" w:rsidR="00C265B7" w:rsidRPr="00C265B7" w:rsidRDefault="00C265B7" w:rsidP="00A700FD">
      <w:pPr>
        <w:pStyle w:val="NormalWeb"/>
        <w:numPr>
          <w:ilvl w:val="0"/>
          <w:numId w:val="8"/>
        </w:numPr>
        <w:spacing w:before="120" w:beforeAutospacing="0" w:after="0" w:afterAutospacing="0"/>
        <w:rPr>
          <w:rFonts w:ascii="Verdana" w:hAnsi="Verdana"/>
          <w:color w:val="313131"/>
          <w:sz w:val="18"/>
          <w:szCs w:val="18"/>
          <w:lang w:val="ro-RO"/>
        </w:rPr>
      </w:pPr>
      <w:proofErr w:type="spellStart"/>
      <w:r w:rsidRPr="00C265B7">
        <w:rPr>
          <w:rFonts w:ascii="Verdana" w:hAnsi="Verdana"/>
          <w:color w:val="313131"/>
          <w:sz w:val="18"/>
          <w:szCs w:val="18"/>
          <w:lang w:val="ro-RO"/>
        </w:rPr>
        <w:t>entităţile</w:t>
      </w:r>
      <w:proofErr w:type="spellEnd"/>
      <w:r w:rsidRPr="00C265B7">
        <w:rPr>
          <w:rFonts w:ascii="Verdana" w:hAnsi="Verdana"/>
          <w:color w:val="313131"/>
          <w:sz w:val="18"/>
          <w:szCs w:val="18"/>
          <w:lang w:val="ro-RO"/>
        </w:rPr>
        <w:t xml:space="preserve"> individuale care au calitatea de fondator al incubatorului de afaceri (autoritatea publică a </w:t>
      </w:r>
      <w:proofErr w:type="spellStart"/>
      <w:r w:rsidRPr="00C265B7">
        <w:rPr>
          <w:rFonts w:ascii="Verdana" w:hAnsi="Verdana"/>
          <w:color w:val="313131"/>
          <w:sz w:val="18"/>
          <w:szCs w:val="18"/>
          <w:lang w:val="ro-RO"/>
        </w:rPr>
        <w:t>administraţiei</w:t>
      </w:r>
      <w:proofErr w:type="spellEnd"/>
      <w:r w:rsidRPr="00C265B7">
        <w:rPr>
          <w:rFonts w:ascii="Verdana" w:hAnsi="Verdana"/>
          <w:color w:val="313131"/>
          <w:sz w:val="18"/>
          <w:szCs w:val="18"/>
          <w:lang w:val="ro-RO"/>
        </w:rPr>
        <w:t xml:space="preserve"> publice locale, instituţia sau </w:t>
      </w:r>
      <w:proofErr w:type="spellStart"/>
      <w:r w:rsidRPr="00C265B7">
        <w:rPr>
          <w:rFonts w:ascii="Verdana" w:hAnsi="Verdana"/>
          <w:color w:val="313131"/>
          <w:sz w:val="18"/>
          <w:szCs w:val="18"/>
          <w:lang w:val="ro-RO"/>
        </w:rPr>
        <w:t>consorţiul</w:t>
      </w:r>
      <w:proofErr w:type="spellEnd"/>
      <w:r w:rsidRPr="00C265B7">
        <w:rPr>
          <w:rFonts w:ascii="Verdana" w:hAnsi="Verdana"/>
          <w:color w:val="313131"/>
          <w:sz w:val="18"/>
          <w:szCs w:val="18"/>
          <w:lang w:val="ro-RO"/>
        </w:rPr>
        <w:t xml:space="preserve"> de </w:t>
      </w:r>
      <w:proofErr w:type="spellStart"/>
      <w:r w:rsidRPr="00C265B7">
        <w:rPr>
          <w:rFonts w:ascii="Verdana" w:hAnsi="Verdana"/>
          <w:color w:val="313131"/>
          <w:sz w:val="18"/>
          <w:szCs w:val="18"/>
          <w:lang w:val="ro-RO"/>
        </w:rPr>
        <w:t>instituţii</w:t>
      </w:r>
      <w:proofErr w:type="spellEnd"/>
      <w:r w:rsidRPr="00C265B7">
        <w:rPr>
          <w:rFonts w:ascii="Verdana" w:hAnsi="Verdana"/>
          <w:color w:val="313131"/>
          <w:sz w:val="18"/>
          <w:szCs w:val="18"/>
          <w:lang w:val="ro-RO"/>
        </w:rPr>
        <w:t xml:space="preserve"> de </w:t>
      </w:r>
      <w:proofErr w:type="spellStart"/>
      <w:r w:rsidRPr="00C265B7">
        <w:rPr>
          <w:rFonts w:ascii="Verdana" w:hAnsi="Verdana"/>
          <w:color w:val="313131"/>
          <w:sz w:val="18"/>
          <w:szCs w:val="18"/>
          <w:lang w:val="ro-RO"/>
        </w:rPr>
        <w:t>învăţământ</w:t>
      </w:r>
      <w:proofErr w:type="spellEnd"/>
      <w:r w:rsidRPr="00C265B7">
        <w:rPr>
          <w:rFonts w:ascii="Verdana" w:hAnsi="Verdana"/>
          <w:color w:val="313131"/>
          <w:sz w:val="18"/>
          <w:szCs w:val="18"/>
          <w:lang w:val="ro-RO"/>
        </w:rPr>
        <w:t xml:space="preserve"> superior </w:t>
      </w:r>
      <w:r w:rsidRPr="00C265B7">
        <w:rPr>
          <w:rFonts w:ascii="Verdana" w:hAnsi="Verdana"/>
          <w:color w:val="313131"/>
          <w:sz w:val="18"/>
          <w:szCs w:val="18"/>
          <w:lang w:val="ro-RO"/>
        </w:rPr>
        <w:lastRenderedPageBreak/>
        <w:t xml:space="preserve">acreditate, institutele, centrele şi </w:t>
      </w:r>
      <w:proofErr w:type="spellStart"/>
      <w:r w:rsidRPr="00C265B7">
        <w:rPr>
          <w:rFonts w:ascii="Verdana" w:hAnsi="Verdana"/>
          <w:color w:val="313131"/>
          <w:sz w:val="18"/>
          <w:szCs w:val="18"/>
          <w:lang w:val="ro-RO"/>
        </w:rPr>
        <w:t>staţiunile</w:t>
      </w:r>
      <w:proofErr w:type="spellEnd"/>
      <w:r w:rsidRPr="00C265B7">
        <w:rPr>
          <w:rFonts w:ascii="Verdana" w:hAnsi="Verdana"/>
          <w:color w:val="313131"/>
          <w:sz w:val="18"/>
          <w:szCs w:val="18"/>
          <w:lang w:val="ro-RO"/>
        </w:rPr>
        <w:t xml:space="preserve"> de cercetare-dezvoltare, camerele de </w:t>
      </w:r>
      <w:proofErr w:type="spellStart"/>
      <w:r w:rsidRPr="00C265B7">
        <w:rPr>
          <w:rFonts w:ascii="Verdana" w:hAnsi="Verdana"/>
          <w:color w:val="313131"/>
          <w:sz w:val="18"/>
          <w:szCs w:val="18"/>
          <w:lang w:val="ro-RO"/>
        </w:rPr>
        <w:t>comerţ</w:t>
      </w:r>
      <w:proofErr w:type="spellEnd"/>
      <w:r w:rsidRPr="00C265B7">
        <w:rPr>
          <w:rFonts w:ascii="Verdana" w:hAnsi="Verdana"/>
          <w:color w:val="313131"/>
          <w:sz w:val="18"/>
          <w:szCs w:val="18"/>
          <w:lang w:val="ro-RO"/>
        </w:rPr>
        <w:t>, societățile, societățile cooperative, asociațiile și fundațiile, patronatele, sindicatele);</w:t>
      </w:r>
    </w:p>
    <w:p w14:paraId="49F6E814" w14:textId="77777777" w:rsidR="00C265B7" w:rsidRPr="00C265B7" w:rsidRDefault="00C265B7" w:rsidP="00A700FD">
      <w:pPr>
        <w:pStyle w:val="NormalWeb"/>
        <w:numPr>
          <w:ilvl w:val="0"/>
          <w:numId w:val="8"/>
        </w:numPr>
        <w:spacing w:before="120" w:beforeAutospacing="0" w:after="0" w:afterAutospacing="0"/>
        <w:rPr>
          <w:rFonts w:ascii="Verdana" w:hAnsi="Verdana"/>
          <w:color w:val="313131"/>
          <w:sz w:val="18"/>
          <w:szCs w:val="18"/>
          <w:lang w:val="ro-RO"/>
        </w:rPr>
      </w:pPr>
      <w:r w:rsidRPr="00C265B7">
        <w:rPr>
          <w:rFonts w:ascii="Verdana" w:hAnsi="Verdana"/>
          <w:color w:val="313131"/>
          <w:sz w:val="18"/>
          <w:szCs w:val="18"/>
          <w:lang w:val="ro-RO"/>
        </w:rPr>
        <w:t>parteneriatele dintre fondatorii incubatorului de afaceri.</w:t>
      </w:r>
    </w:p>
    <w:p w14:paraId="203226CD" w14:textId="77777777" w:rsidR="00C265B7" w:rsidRPr="00C265B7" w:rsidRDefault="00C265B7" w:rsidP="00C265B7">
      <w:pPr>
        <w:pStyle w:val="NormalWeb"/>
        <w:spacing w:before="120" w:beforeAutospacing="0" w:after="0" w:afterAutospacing="0"/>
        <w:rPr>
          <w:rFonts w:ascii="Verdana" w:hAnsi="Verdana"/>
          <w:color w:val="313131"/>
          <w:sz w:val="18"/>
          <w:szCs w:val="18"/>
          <w:lang w:val="ro-RO"/>
        </w:rPr>
      </w:pPr>
      <w:r w:rsidRPr="00C265B7">
        <w:rPr>
          <w:rFonts w:ascii="Verdana" w:hAnsi="Verdana"/>
          <w:b/>
          <w:bCs/>
          <w:color w:val="313131"/>
          <w:sz w:val="18"/>
          <w:szCs w:val="18"/>
          <w:lang w:val="ro-RO"/>
        </w:rPr>
        <w:t>Valoarea finanțării nerambursabile</w:t>
      </w:r>
      <w:r w:rsidRPr="00C265B7">
        <w:rPr>
          <w:rFonts w:ascii="Verdana" w:hAnsi="Verdana"/>
          <w:color w:val="313131"/>
          <w:sz w:val="18"/>
          <w:szCs w:val="18"/>
          <w:lang w:val="ro-RO"/>
        </w:rPr>
        <w:t xml:space="preserve"> acordate este de minimum 200.000 de euro și maximum 7 milioane de euro.</w:t>
      </w:r>
    </w:p>
    <w:p w14:paraId="3F0750A7" w14:textId="77777777" w:rsidR="00C265B7" w:rsidRPr="00C265B7" w:rsidRDefault="00C265B7" w:rsidP="00C265B7">
      <w:pPr>
        <w:pStyle w:val="NormalWeb"/>
        <w:spacing w:before="120" w:beforeAutospacing="0" w:after="0" w:afterAutospacing="0"/>
        <w:rPr>
          <w:rFonts w:ascii="Verdana" w:hAnsi="Verdana"/>
          <w:color w:val="313131"/>
          <w:sz w:val="18"/>
          <w:szCs w:val="18"/>
          <w:lang w:val="ro-RO"/>
        </w:rPr>
      </w:pPr>
      <w:r w:rsidRPr="00C265B7">
        <w:rPr>
          <w:rFonts w:ascii="Verdana" w:hAnsi="Verdana"/>
          <w:b/>
          <w:bCs/>
          <w:color w:val="313131"/>
          <w:sz w:val="18"/>
          <w:szCs w:val="18"/>
          <w:lang w:val="ro-RO"/>
        </w:rPr>
        <w:t>Proiectele pot fi depuse</w:t>
      </w:r>
      <w:r w:rsidRPr="00C265B7">
        <w:rPr>
          <w:rFonts w:ascii="Verdana" w:hAnsi="Verdana"/>
          <w:color w:val="313131"/>
          <w:sz w:val="18"/>
          <w:szCs w:val="18"/>
          <w:lang w:val="ro-RO"/>
        </w:rPr>
        <w:t xml:space="preserve">, exclusiv prin intermediul aplicației </w:t>
      </w:r>
      <w:proofErr w:type="spellStart"/>
      <w:r w:rsidRPr="00C265B7">
        <w:rPr>
          <w:rFonts w:ascii="Verdana" w:hAnsi="Verdana"/>
          <w:color w:val="313131"/>
          <w:sz w:val="18"/>
          <w:szCs w:val="18"/>
          <w:lang w:val="ro-RO"/>
        </w:rPr>
        <w:t>MySMIS</w:t>
      </w:r>
      <w:proofErr w:type="spellEnd"/>
      <w:r w:rsidRPr="00C265B7">
        <w:rPr>
          <w:rFonts w:ascii="Verdana" w:hAnsi="Verdana"/>
          <w:color w:val="313131"/>
          <w:sz w:val="18"/>
          <w:szCs w:val="18"/>
          <w:lang w:val="ro-RO"/>
        </w:rPr>
        <w:t>, în perioada 14.05.2021-14.06.2021.</w:t>
      </w:r>
    </w:p>
    <w:p w14:paraId="16ADE9C4" w14:textId="77777777" w:rsidR="00C265B7" w:rsidRPr="00C265B7" w:rsidRDefault="00C265B7" w:rsidP="00C265B7">
      <w:pPr>
        <w:pStyle w:val="NormalWeb"/>
        <w:spacing w:before="120" w:beforeAutospacing="0" w:after="0" w:afterAutospacing="0"/>
        <w:rPr>
          <w:rFonts w:ascii="Verdana" w:hAnsi="Verdana"/>
          <w:color w:val="313131"/>
          <w:sz w:val="18"/>
          <w:szCs w:val="18"/>
          <w:lang w:val="ro-RO"/>
        </w:rPr>
      </w:pPr>
      <w:r w:rsidRPr="00C265B7">
        <w:rPr>
          <w:rFonts w:ascii="Verdana" w:hAnsi="Verdana"/>
          <w:color w:val="313131"/>
          <w:sz w:val="18"/>
          <w:szCs w:val="18"/>
          <w:lang w:val="ro-RO"/>
        </w:rPr>
        <w:t xml:space="preserve">Pentru mai multe detalii despre apel, click </w:t>
      </w:r>
      <w:hyperlink r:id="rId33" w:tgtFrame="_blank" w:history="1">
        <w:r w:rsidRPr="00C265B7">
          <w:rPr>
            <w:rStyle w:val="Hyperlink"/>
            <w:b/>
            <w:bCs/>
            <w:i/>
            <w:iCs/>
          </w:rPr>
          <w:t>aici</w:t>
        </w:r>
      </w:hyperlink>
      <w:r w:rsidRPr="00C265B7">
        <w:rPr>
          <w:rFonts w:ascii="Verdana" w:hAnsi="Verdana"/>
          <w:color w:val="313131"/>
          <w:sz w:val="18"/>
          <w:szCs w:val="18"/>
          <w:lang w:val="ro-RO"/>
        </w:rPr>
        <w:t>.</w:t>
      </w:r>
    </w:p>
    <w:p w14:paraId="1E3AAFC0" w14:textId="576BADA1" w:rsidR="00AF18D8" w:rsidRPr="00A970E6" w:rsidRDefault="00AF18D8" w:rsidP="00A970E6">
      <w:pPr>
        <w:pStyle w:val="Stilsursa"/>
      </w:pPr>
      <w:r w:rsidRPr="00A970E6">
        <w:t xml:space="preserve">Sursa: </w:t>
      </w:r>
      <w:r w:rsidR="00C265B7" w:rsidRPr="00C265B7">
        <w:t>ADR Centru</w:t>
      </w:r>
    </w:p>
    <w:p w14:paraId="49648E3D" w14:textId="4C752C86" w:rsidR="00AF18D8" w:rsidRPr="00A970E6" w:rsidRDefault="00AF18D8" w:rsidP="00A970E6">
      <w:pPr>
        <w:pStyle w:val="separatorarticole"/>
      </w:pPr>
      <w:r w:rsidRPr="00A970E6">
        <w:t>*</w:t>
      </w:r>
    </w:p>
    <w:p w14:paraId="0F815884" w14:textId="28F20386" w:rsidR="00820308" w:rsidRPr="00A970E6" w:rsidRDefault="00C265B7" w:rsidP="00A970E6">
      <w:pPr>
        <w:pStyle w:val="TitluArticolinINFOUE"/>
        <w:rPr>
          <w:lang w:eastAsia="ro-RO"/>
        </w:rPr>
      </w:pPr>
      <w:bookmarkStart w:id="142" w:name="_Toc71022383"/>
      <w:r w:rsidRPr="00C265B7">
        <w:t>Semnătura electronică poate fi acum folosită la încheierea contractului individual de muncă și întocmirea tuturor documentelor din domeniul relațiilor de muncă</w:t>
      </w:r>
      <w:bookmarkEnd w:id="142"/>
    </w:p>
    <w:p w14:paraId="5BF1B9E5" w14:textId="77777777" w:rsidR="00C265B7" w:rsidRPr="00C265B7" w:rsidRDefault="00C265B7" w:rsidP="00C265B7">
      <w:r w:rsidRPr="00C265B7">
        <w:t>Executivul a introdus, prin ordonanță de urgență, posibilitatea folosirii </w:t>
      </w:r>
      <w:r w:rsidRPr="00C265B7">
        <w:rPr>
          <w:b/>
          <w:bCs/>
        </w:rPr>
        <w:t>semnăturii electronice avansate sau calificate</w:t>
      </w:r>
      <w:r w:rsidRPr="00C265B7">
        <w:t> la încheierea contractului individual de muncă, a actelor adiționale la acesta, dar și pentru întocmirea tuturor înscrisurilor/</w:t>
      </w:r>
      <w:proofErr w:type="spellStart"/>
      <w:r w:rsidRPr="00C265B7">
        <w:t>dcumentelor</w:t>
      </w:r>
      <w:proofErr w:type="spellEnd"/>
      <w:r w:rsidRPr="00C265B7">
        <w:t xml:space="preserve"> din domeniul relațiilor de muncă, a transmis miercuri, 28 aprilie 2021, ministerul Muncii și Proiecției Sociale.</w:t>
      </w:r>
    </w:p>
    <w:p w14:paraId="637570AA" w14:textId="77777777" w:rsidR="00C265B7" w:rsidRPr="00C265B7" w:rsidRDefault="00C265B7" w:rsidP="00C265B7">
      <w:r w:rsidRPr="00C265B7">
        <w:t>Conform comunicatului oficial, semnătura electronică va fi însoțită de marca temporală calificată și sigiliul electronic calificat al angajatorului.</w:t>
      </w:r>
    </w:p>
    <w:p w14:paraId="2B7007DF" w14:textId="77777777" w:rsidR="00C265B7" w:rsidRPr="00C265B7" w:rsidRDefault="00C265B7" w:rsidP="00C265B7">
      <w:r w:rsidRPr="00C265B7">
        <w:t>„</w:t>
      </w:r>
      <w:r w:rsidRPr="00C265B7">
        <w:rPr>
          <w:i/>
          <w:iCs/>
        </w:rPr>
        <w:t xml:space="preserve">Numărul contractelor individuale de muncă cu clauză de </w:t>
      </w:r>
      <w:proofErr w:type="spellStart"/>
      <w:r w:rsidRPr="00C265B7">
        <w:rPr>
          <w:i/>
          <w:iCs/>
        </w:rPr>
        <w:t>telemuncă</w:t>
      </w:r>
      <w:proofErr w:type="spellEnd"/>
      <w:r w:rsidRPr="00C265B7">
        <w:rPr>
          <w:i/>
          <w:iCs/>
        </w:rPr>
        <w:t xml:space="preserve"> a crescut semnificativ. Dacă în luna martie a anului trecut, la debutul pandemiei, în registrul general de evidență a salariaților erau înregistrate 50.577 de astfel de contracte, până la sfârșitul anului numărul a crescut la 383.300. Tendința de creștere continuă și în 2021. În luna martie erau înregistrate aproape 395.000 de contracte cu clauză de </w:t>
      </w:r>
      <w:proofErr w:type="spellStart"/>
      <w:r w:rsidRPr="00C265B7">
        <w:rPr>
          <w:i/>
          <w:iCs/>
        </w:rPr>
        <w:t>telemuncă</w:t>
      </w:r>
      <w:proofErr w:type="spellEnd"/>
      <w:r w:rsidRPr="00C265B7">
        <w:rPr>
          <w:i/>
          <w:iCs/>
        </w:rPr>
        <w:t xml:space="preserve">. Câtă vreme se mențin regulile de distanțare fizică, inclusiv la locul de muncă, iar </w:t>
      </w:r>
      <w:proofErr w:type="spellStart"/>
      <w:r w:rsidRPr="00C265B7">
        <w:rPr>
          <w:i/>
          <w:iCs/>
        </w:rPr>
        <w:t>telemunca</w:t>
      </w:r>
      <w:proofErr w:type="spellEnd"/>
      <w:r w:rsidRPr="00C265B7">
        <w:rPr>
          <w:i/>
          <w:iCs/>
        </w:rPr>
        <w:t xml:space="preserve"> rămâne o soluție dezirabilă, angajatorii trebuie sprijiniți, prin simplificarea procedurilor specifice de resurse umane, să utilizeze forme alternative de muncă</w:t>
      </w:r>
      <w:r w:rsidRPr="00C265B7">
        <w:t>”, a declarat ministrul Muncii, Raluca Turcan.</w:t>
      </w:r>
    </w:p>
    <w:p w14:paraId="03EAAEE3" w14:textId="77777777" w:rsidR="00C265B7" w:rsidRPr="00C265B7" w:rsidRDefault="00C265B7" w:rsidP="00C265B7">
      <w:r w:rsidRPr="00C265B7">
        <w:t xml:space="preserve">Actul normativ aprobat în ședința de Guvern de miercuri reformulează definiția </w:t>
      </w:r>
      <w:proofErr w:type="spellStart"/>
      <w:r w:rsidRPr="00C265B7">
        <w:t>telemuncii</w:t>
      </w:r>
      <w:proofErr w:type="spellEnd"/>
      <w:r w:rsidRPr="00C265B7">
        <w:t xml:space="preserve"> și elimină sintagma „cel puțin o zi pe lună” în contextul în care, în momentul de față, această formă de organizare a muncii se desfășoară în mod regulat.</w:t>
      </w:r>
    </w:p>
    <w:p w14:paraId="5D43E8C5" w14:textId="77777777" w:rsidR="00C265B7" w:rsidRPr="00C265B7" w:rsidRDefault="00C265B7" w:rsidP="00C265B7">
      <w:r w:rsidRPr="00C265B7">
        <w:t>Acesta prevede, de asemenea, că angajatorul nu poate obliga salariatul să folosească semnătura electronică. Totuși, părțile trebuie să utilizeze același tip de semnătură la semnarea documentelor, inclusiv cea olografă, prevăzută acum de Legea nr. 53/2003 privind Codul muncii.</w:t>
      </w:r>
    </w:p>
    <w:p w14:paraId="1145B126" w14:textId="77777777" w:rsidR="00C265B7" w:rsidRPr="00C265B7" w:rsidRDefault="00C265B7" w:rsidP="00C265B7">
      <w:r w:rsidRPr="00C265B7">
        <w:t xml:space="preserve">În același timp, salariatul care își desfășoară activitatea în </w:t>
      </w:r>
      <w:proofErr w:type="spellStart"/>
      <w:r w:rsidRPr="00C265B7">
        <w:t>telemuncă</w:t>
      </w:r>
      <w:proofErr w:type="spellEnd"/>
      <w:r w:rsidRPr="00C265B7">
        <w:t xml:space="preserve"> are obligația de a respecta și asigura confidențialitatea informațiilor utilizate în timpul desfășurării activității. Activitatea acestuia poate fi verificată de angajator prin utilizarea tehnologiei informației și comunicațiilor, în condițiile stabilite prin contractul individual de muncă, regulamentul intern și/sau contractul colectiv de muncă aplicabil, în condițiile legii.</w:t>
      </w:r>
    </w:p>
    <w:p w14:paraId="39A9C1A4" w14:textId="77777777" w:rsidR="00C265B7" w:rsidRPr="00C265B7" w:rsidRDefault="00C265B7" w:rsidP="00C265B7">
      <w:r w:rsidRPr="00C265B7">
        <w:t>Angajatorul poate utiliza semnătura electronică avansată sau calificată și în raporturile pe care le are cu instituțiile publice, la întocmirea înscrisurilor sau documentelor din domeniul relațiilor de muncă/securității și sănătății în muncă.</w:t>
      </w:r>
    </w:p>
    <w:p w14:paraId="40768B51" w14:textId="77777777" w:rsidR="00C265B7" w:rsidRPr="00C265B7" w:rsidRDefault="00C265B7" w:rsidP="00C265B7">
      <w:r w:rsidRPr="00C265B7">
        <w:t>Toate documentele încheiate prin utilizarea semnăturii electronice vor fi arhivate de angajator și vor fi puse la dispoziția organelor de control competente, la solicitarea acestora.</w:t>
      </w:r>
    </w:p>
    <w:p w14:paraId="7A0387DA" w14:textId="42168065" w:rsidR="00820308" w:rsidRPr="00A970E6" w:rsidRDefault="00820308" w:rsidP="00A970E6">
      <w:pPr>
        <w:pStyle w:val="Stilsursa"/>
      </w:pPr>
      <w:r w:rsidRPr="00A970E6">
        <w:t>Sursa:</w:t>
      </w:r>
      <w:r w:rsidR="00C265B7" w:rsidRPr="00C265B7">
        <w:t xml:space="preserve"> </w:t>
      </w:r>
      <w:r w:rsidR="00C265B7" w:rsidRPr="00C265B7">
        <w:t>MMPS</w:t>
      </w:r>
    </w:p>
    <w:p w14:paraId="0309BC42" w14:textId="63822D6B" w:rsidR="00820308" w:rsidRPr="00A970E6" w:rsidRDefault="00820308" w:rsidP="00A970E6">
      <w:pPr>
        <w:pStyle w:val="separatorarticole"/>
      </w:pPr>
      <w:r w:rsidRPr="00A970E6">
        <w:t>*</w:t>
      </w:r>
    </w:p>
    <w:p w14:paraId="5D431FA3" w14:textId="507B0A98" w:rsidR="00820308" w:rsidRPr="00A970E6" w:rsidRDefault="00A700FD" w:rsidP="00A970E6">
      <w:pPr>
        <w:pStyle w:val="TitluArticolinINFOUE"/>
        <w:rPr>
          <w:lang w:eastAsia="ro-RO"/>
        </w:rPr>
      </w:pPr>
      <w:bookmarkStart w:id="143" w:name="_Toc71022384"/>
      <w:r w:rsidRPr="00A700FD">
        <w:t>Ce oportunități de finanțare vor avea la dispoziție UAT-urile din bugetul Administrației Fondului pentru Mediu și PNRR-componenta de mediu</w:t>
      </w:r>
      <w:bookmarkEnd w:id="143"/>
    </w:p>
    <w:p w14:paraId="36F01D1E" w14:textId="77777777" w:rsidR="00A700FD" w:rsidRPr="00A700FD" w:rsidRDefault="00A700FD" w:rsidP="00A700FD">
      <w:pPr>
        <w:spacing w:before="100" w:beforeAutospacing="1" w:after="100" w:afterAutospacing="1"/>
        <w:rPr>
          <w:szCs w:val="18"/>
          <w:lang w:eastAsia="ro-RO"/>
        </w:rPr>
      </w:pPr>
      <w:r w:rsidRPr="00A700FD">
        <w:rPr>
          <w:szCs w:val="18"/>
          <w:lang w:eastAsia="ro-RO"/>
        </w:rPr>
        <w:t xml:space="preserve">Marți, 27 aprilie 2021, în cadrul unor întâlniri consecutive cu reprezentanții autorităților publice locale din România - Asociația Orașelor din România, Asociația Municipiilor din România și Asociația Comunelor </w:t>
      </w:r>
      <w:r w:rsidRPr="00A700FD">
        <w:rPr>
          <w:szCs w:val="18"/>
          <w:lang w:eastAsia="ro-RO"/>
        </w:rPr>
        <w:lastRenderedPageBreak/>
        <w:t>din România -   au fost prezentate oportunitățile de finanțare pentru unitățile administrativ-teritoriale, din bugetul Administrației Fondului pentru Mediu și, respectiv, din Planul Național de Redresare și Reziliență.</w:t>
      </w:r>
    </w:p>
    <w:p w14:paraId="3499CC3C" w14:textId="77777777" w:rsidR="00A700FD" w:rsidRPr="00A700FD" w:rsidRDefault="00A700FD" w:rsidP="00A700FD">
      <w:pPr>
        <w:spacing w:before="100" w:beforeAutospacing="1" w:after="100" w:afterAutospacing="1"/>
        <w:rPr>
          <w:szCs w:val="18"/>
          <w:lang w:eastAsia="ro-RO"/>
        </w:rPr>
      </w:pPr>
      <w:r w:rsidRPr="00A700FD">
        <w:rPr>
          <w:szCs w:val="18"/>
          <w:lang w:eastAsia="ro-RO"/>
        </w:rPr>
        <w:t xml:space="preserve">Conform MMAP, pe agenda discuțiilor s-a aflat și </w:t>
      </w:r>
      <w:r w:rsidRPr="00A700FD">
        <w:rPr>
          <w:b/>
          <w:bCs/>
          <w:szCs w:val="18"/>
          <w:lang w:eastAsia="ro-RO"/>
        </w:rPr>
        <w:t>prezentarea celor 15 programe ale Administrației Fondului de Mediu destinate autorităților publice locale</w:t>
      </w:r>
      <w:r w:rsidRPr="00A700FD">
        <w:rPr>
          <w:szCs w:val="18"/>
          <w:lang w:eastAsia="ro-RO"/>
        </w:rPr>
        <w:t xml:space="preserve">, dar și </w:t>
      </w:r>
      <w:r w:rsidRPr="00A700FD">
        <w:rPr>
          <w:b/>
          <w:bCs/>
          <w:szCs w:val="18"/>
          <w:lang w:eastAsia="ro-RO"/>
        </w:rPr>
        <w:t>programele nou înființate</w:t>
      </w:r>
      <w:r w:rsidRPr="00A700FD">
        <w:rPr>
          <w:szCs w:val="18"/>
          <w:lang w:eastAsia="ro-RO"/>
        </w:rPr>
        <w:t>:</w:t>
      </w:r>
    </w:p>
    <w:p w14:paraId="0B3CE674" w14:textId="77777777" w:rsidR="00A700FD" w:rsidRPr="00A700FD" w:rsidRDefault="00A700FD" w:rsidP="00A700FD">
      <w:pPr>
        <w:numPr>
          <w:ilvl w:val="0"/>
          <w:numId w:val="10"/>
        </w:numPr>
        <w:spacing w:before="100" w:beforeAutospacing="1" w:after="100" w:afterAutospacing="1"/>
        <w:rPr>
          <w:szCs w:val="18"/>
          <w:lang w:eastAsia="ro-RO"/>
        </w:rPr>
      </w:pPr>
      <w:r w:rsidRPr="00A700FD">
        <w:rPr>
          <w:szCs w:val="18"/>
          <w:lang w:eastAsia="ro-RO"/>
        </w:rPr>
        <w:t>Sisteme de colectare selectivă a deșeurilor la nivel local – sisteme automatizate de colectare, platforme de depozitare temporară, insule de colectare separată în mediul urban, centre integrate de colectare, închiderea depozitelor neconforme (buget în 2021 – 1,75 miliarde lei);</w:t>
      </w:r>
    </w:p>
    <w:p w14:paraId="3A619CA6" w14:textId="77777777" w:rsidR="00A700FD" w:rsidRPr="00A700FD" w:rsidRDefault="00A700FD" w:rsidP="00A700FD">
      <w:pPr>
        <w:numPr>
          <w:ilvl w:val="0"/>
          <w:numId w:val="10"/>
        </w:numPr>
        <w:spacing w:before="100" w:beforeAutospacing="1" w:after="100" w:afterAutospacing="1"/>
        <w:rPr>
          <w:szCs w:val="18"/>
          <w:lang w:eastAsia="ro-RO"/>
        </w:rPr>
      </w:pPr>
      <w:r w:rsidRPr="00A700FD">
        <w:rPr>
          <w:szCs w:val="18"/>
          <w:lang w:eastAsia="ro-RO"/>
        </w:rPr>
        <w:t>Programul privind creșterea eficienței energetice a clădirilor publice (buget în 2021 de 1,4 miliarde de lei);</w:t>
      </w:r>
    </w:p>
    <w:p w14:paraId="4DC36219" w14:textId="77777777" w:rsidR="00A700FD" w:rsidRPr="00A700FD" w:rsidRDefault="00A700FD" w:rsidP="00A700FD">
      <w:pPr>
        <w:numPr>
          <w:ilvl w:val="0"/>
          <w:numId w:val="10"/>
        </w:numPr>
        <w:spacing w:before="100" w:beforeAutospacing="1" w:after="100" w:afterAutospacing="1"/>
        <w:rPr>
          <w:szCs w:val="18"/>
          <w:lang w:eastAsia="ro-RO"/>
        </w:rPr>
      </w:pPr>
      <w:r w:rsidRPr="00A700FD">
        <w:rPr>
          <w:szCs w:val="18"/>
          <w:lang w:eastAsia="ro-RO"/>
        </w:rPr>
        <w:t>Stații de reîncărcare pentru vehicule electrice în municipii, orașe și stațiuni turistice (buget în 2021 – 500 milioane de lei);</w:t>
      </w:r>
    </w:p>
    <w:p w14:paraId="5B973218" w14:textId="77777777" w:rsidR="00A700FD" w:rsidRPr="00A700FD" w:rsidRDefault="00A700FD" w:rsidP="00A700FD">
      <w:pPr>
        <w:numPr>
          <w:ilvl w:val="0"/>
          <w:numId w:val="10"/>
        </w:numPr>
        <w:spacing w:before="100" w:beforeAutospacing="1" w:after="100" w:afterAutospacing="1"/>
        <w:rPr>
          <w:szCs w:val="18"/>
          <w:lang w:eastAsia="ro-RO"/>
        </w:rPr>
      </w:pPr>
      <w:r w:rsidRPr="00A700FD">
        <w:rPr>
          <w:szCs w:val="18"/>
          <w:lang w:eastAsia="ro-RO"/>
        </w:rPr>
        <w:t>Instalații de biogaz/compost (buget în 2021 - 500 milioane de lei).</w:t>
      </w:r>
    </w:p>
    <w:p w14:paraId="5269BAD4" w14:textId="77777777" w:rsidR="00A700FD" w:rsidRPr="00A700FD" w:rsidRDefault="00A700FD" w:rsidP="00A700FD">
      <w:pPr>
        <w:numPr>
          <w:ilvl w:val="0"/>
          <w:numId w:val="10"/>
        </w:numPr>
        <w:spacing w:before="100" w:beforeAutospacing="1" w:after="100" w:afterAutospacing="1"/>
        <w:rPr>
          <w:szCs w:val="18"/>
          <w:lang w:eastAsia="ro-RO"/>
        </w:rPr>
      </w:pPr>
      <w:r w:rsidRPr="00A700FD">
        <w:rPr>
          <w:szCs w:val="18"/>
          <w:lang w:eastAsia="ro-RO"/>
        </w:rPr>
        <w:t>Programul național de termoficare - investiții pentru modernizarea, reabilitarea, retehnologizarea, extinderea sau înființarea sistemelor de alimentare centralizată cu energie termică a localităților (buget în 2021 - 100 milioane de lei AFM și 400 milioane lei MLPDA);</w:t>
      </w:r>
    </w:p>
    <w:p w14:paraId="3D313760" w14:textId="77777777" w:rsidR="00A700FD" w:rsidRPr="00A700FD" w:rsidRDefault="00A700FD" w:rsidP="00A700FD">
      <w:pPr>
        <w:numPr>
          <w:ilvl w:val="0"/>
          <w:numId w:val="10"/>
        </w:numPr>
        <w:spacing w:before="100" w:beforeAutospacing="1" w:after="100" w:afterAutospacing="1"/>
        <w:rPr>
          <w:szCs w:val="18"/>
          <w:lang w:eastAsia="ro-RO"/>
        </w:rPr>
      </w:pPr>
      <w:r w:rsidRPr="00A700FD">
        <w:rPr>
          <w:szCs w:val="18"/>
          <w:lang w:eastAsia="ro-RO"/>
        </w:rPr>
        <w:t>Transport școlar ecologic (buget în 2021 - 600 milioane de lei).</w:t>
      </w:r>
    </w:p>
    <w:p w14:paraId="242627FB" w14:textId="77777777" w:rsidR="00A700FD" w:rsidRPr="00A700FD" w:rsidRDefault="00A700FD" w:rsidP="00A700FD">
      <w:pPr>
        <w:spacing w:before="100" w:beforeAutospacing="1" w:after="100" w:afterAutospacing="1"/>
        <w:rPr>
          <w:szCs w:val="18"/>
          <w:lang w:eastAsia="ro-RO"/>
        </w:rPr>
      </w:pPr>
      <w:r w:rsidRPr="00A700FD">
        <w:rPr>
          <w:szCs w:val="18"/>
          <w:lang w:eastAsia="ro-RO"/>
        </w:rPr>
        <w:t xml:space="preserve">De asemenea, au fost aduse în discuție și programele mai vechi derulate de MMAP prin Administrația Fondului de Mediu și care continuă anul acesta: Rabla Clasic, Rabla Plus, Infrastructura </w:t>
      </w:r>
      <w:proofErr w:type="spellStart"/>
      <w:r w:rsidRPr="00A700FD">
        <w:rPr>
          <w:szCs w:val="18"/>
          <w:lang w:eastAsia="ro-RO"/>
        </w:rPr>
        <w:t>velo</w:t>
      </w:r>
      <w:proofErr w:type="spellEnd"/>
      <w:r w:rsidRPr="00A700FD">
        <w:rPr>
          <w:szCs w:val="18"/>
          <w:lang w:eastAsia="ro-RO"/>
        </w:rPr>
        <w:t xml:space="preserve"> (piste pentru biciclete), Împădurirea terenurilor degradate, Sisteme fotovoltaice pentru gospodării izolate, Iluminat public ecologic.</w:t>
      </w:r>
    </w:p>
    <w:p w14:paraId="66D8944F" w14:textId="77777777" w:rsidR="00A700FD" w:rsidRPr="00A700FD" w:rsidRDefault="00A700FD" w:rsidP="00A700FD">
      <w:pPr>
        <w:spacing w:before="100" w:beforeAutospacing="1" w:after="100" w:afterAutospacing="1"/>
        <w:rPr>
          <w:szCs w:val="18"/>
          <w:lang w:eastAsia="ro-RO"/>
        </w:rPr>
      </w:pPr>
      <w:r w:rsidRPr="00A700FD">
        <w:rPr>
          <w:b/>
          <w:bCs/>
          <w:szCs w:val="18"/>
          <w:lang w:eastAsia="ro-RO"/>
        </w:rPr>
        <w:t xml:space="preserve">Propunerile de proiecte finanțabile prin PNRR ale ministerului Mediului </w:t>
      </w:r>
    </w:p>
    <w:p w14:paraId="1DBE8985" w14:textId="77777777" w:rsidR="00A700FD" w:rsidRPr="00A700FD" w:rsidRDefault="00A700FD" w:rsidP="00A700FD">
      <w:pPr>
        <w:spacing w:before="100" w:beforeAutospacing="1" w:after="100" w:afterAutospacing="1"/>
        <w:rPr>
          <w:szCs w:val="18"/>
          <w:lang w:eastAsia="ro-RO"/>
        </w:rPr>
      </w:pPr>
      <w:r w:rsidRPr="00A700FD">
        <w:rPr>
          <w:szCs w:val="18"/>
          <w:lang w:eastAsia="ro-RO"/>
        </w:rPr>
        <w:t>Conform comunicatului oficial, ministrul Mediului a prezentat și liniile de finanțare propuse de MMAP spre a fi incluse în Planul Național de Redresare și Reziliență.</w:t>
      </w:r>
    </w:p>
    <w:p w14:paraId="31AE7F98" w14:textId="77777777" w:rsidR="00A700FD" w:rsidRPr="00A700FD" w:rsidRDefault="00A700FD" w:rsidP="00A700FD">
      <w:pPr>
        <w:spacing w:before="100" w:beforeAutospacing="1" w:after="100" w:afterAutospacing="1"/>
        <w:rPr>
          <w:szCs w:val="18"/>
          <w:lang w:eastAsia="ro-RO"/>
        </w:rPr>
      </w:pPr>
      <w:r w:rsidRPr="00A700FD">
        <w:rPr>
          <w:szCs w:val="18"/>
          <w:lang w:eastAsia="ro-RO"/>
        </w:rPr>
        <w:t>Astfel, investițiile în zona de mediu prin PNRR se axează pe trei piloni:</w:t>
      </w:r>
    </w:p>
    <w:p w14:paraId="0E61C09D" w14:textId="77777777" w:rsidR="00A700FD" w:rsidRPr="00A700FD" w:rsidRDefault="00A700FD" w:rsidP="00A700FD">
      <w:pPr>
        <w:numPr>
          <w:ilvl w:val="0"/>
          <w:numId w:val="11"/>
        </w:numPr>
        <w:spacing w:before="100" w:beforeAutospacing="1" w:after="100" w:afterAutospacing="1"/>
        <w:rPr>
          <w:szCs w:val="18"/>
          <w:lang w:eastAsia="ro-RO"/>
        </w:rPr>
      </w:pPr>
      <w:r w:rsidRPr="00A700FD">
        <w:rPr>
          <w:szCs w:val="18"/>
          <w:lang w:eastAsia="ro-RO"/>
        </w:rPr>
        <w:t>Dezvoltarea sectorului de apă și apă uzată;</w:t>
      </w:r>
    </w:p>
    <w:p w14:paraId="57270B12" w14:textId="43337992" w:rsidR="00A700FD" w:rsidRDefault="00A700FD" w:rsidP="00A700FD">
      <w:pPr>
        <w:numPr>
          <w:ilvl w:val="0"/>
          <w:numId w:val="11"/>
        </w:numPr>
        <w:spacing w:before="100" w:beforeAutospacing="1" w:after="100" w:afterAutospacing="1"/>
        <w:rPr>
          <w:szCs w:val="18"/>
          <w:lang w:eastAsia="ro-RO"/>
        </w:rPr>
      </w:pPr>
      <w:r w:rsidRPr="00A700FD">
        <w:rPr>
          <w:szCs w:val="18"/>
          <w:lang w:eastAsia="ro-RO"/>
        </w:rPr>
        <w:t>Creșterea suprafețelor de pădure și stimularea biodiversității;</w:t>
      </w:r>
    </w:p>
    <w:p w14:paraId="626FC85C" w14:textId="77777777" w:rsidR="00A700FD" w:rsidRPr="00A700FD" w:rsidRDefault="00A700FD" w:rsidP="00A700FD">
      <w:pPr>
        <w:numPr>
          <w:ilvl w:val="0"/>
          <w:numId w:val="11"/>
        </w:numPr>
        <w:spacing w:before="100" w:beforeAutospacing="1" w:after="100" w:afterAutospacing="1"/>
        <w:rPr>
          <w:szCs w:val="18"/>
          <w:lang w:eastAsia="ro-RO"/>
        </w:rPr>
      </w:pPr>
      <w:r w:rsidRPr="00A700FD">
        <w:rPr>
          <w:szCs w:val="18"/>
          <w:lang w:eastAsia="ro-RO"/>
        </w:rPr>
        <w:t>Managementul deșeurilor, colectare selectivă și economie circulară.</w:t>
      </w:r>
    </w:p>
    <w:p w14:paraId="1B53F313" w14:textId="15DBCFA7" w:rsidR="00820308" w:rsidRPr="00A970E6" w:rsidRDefault="00820308" w:rsidP="00A970E6">
      <w:pPr>
        <w:pStyle w:val="Stilsursa"/>
      </w:pPr>
      <w:r w:rsidRPr="00A970E6">
        <w:t xml:space="preserve">Sursa: </w:t>
      </w:r>
      <w:r w:rsidR="00A700FD" w:rsidRPr="00A700FD">
        <w:t>MMAP</w:t>
      </w:r>
    </w:p>
    <w:p w14:paraId="0FBCE696" w14:textId="77777777" w:rsidR="006C4D91" w:rsidRDefault="006C4D91" w:rsidP="006C4D91">
      <w:pPr>
        <w:pStyle w:val="separatorcapitole"/>
        <w:spacing w:before="120" w:after="0"/>
        <w:rPr>
          <w:sz w:val="18"/>
          <w:szCs w:val="18"/>
        </w:rPr>
      </w:pPr>
      <w:r w:rsidRPr="0080537E">
        <w:rPr>
          <w:sz w:val="18"/>
          <w:szCs w:val="18"/>
        </w:rPr>
        <w:sym w:font="Wingdings" w:char="F07B"/>
      </w:r>
    </w:p>
    <w:p w14:paraId="7C098323" w14:textId="680CF330" w:rsidR="00CB2B0B" w:rsidRDefault="00CB2B0B" w:rsidP="00CB2B0B">
      <w:pPr>
        <w:pStyle w:val="Oportunitati"/>
      </w:pPr>
      <w:bookmarkStart w:id="144" w:name="_Toc71022385"/>
      <w:r>
        <w:t>Consultări</w:t>
      </w:r>
      <w:bookmarkEnd w:id="144"/>
    </w:p>
    <w:p w14:paraId="3C6E05BA" w14:textId="65E5DBE8" w:rsidR="00820308" w:rsidRPr="00A970E6" w:rsidRDefault="00E52ADD" w:rsidP="00A970E6">
      <w:pPr>
        <w:pStyle w:val="TitluArticolinINFOUE"/>
        <w:rPr>
          <w:lang w:eastAsia="ro-RO"/>
        </w:rPr>
      </w:pPr>
      <w:bookmarkStart w:id="145" w:name="_Hlk71021679"/>
      <w:bookmarkStart w:id="146" w:name="_Toc71022386"/>
      <w:r w:rsidRPr="00E52ADD">
        <w:t>Consultare publică: Modificări la metodologia de ajustare a prețurilor în cadrul devizelor aferente proiectelor de infrastructură publică finanțate prin POIM</w:t>
      </w:r>
      <w:bookmarkEnd w:id="146"/>
    </w:p>
    <w:p w14:paraId="614FDABA" w14:textId="77777777" w:rsidR="00E52ADD" w:rsidRPr="00E52ADD" w:rsidRDefault="00E52ADD" w:rsidP="00E52ADD">
      <w:pPr>
        <w:rPr>
          <w:lang w:eastAsia="ro-RO"/>
        </w:rPr>
      </w:pPr>
      <w:r w:rsidRPr="00E52ADD">
        <w:rPr>
          <w:lang w:eastAsia="ro-RO"/>
        </w:rPr>
        <w:t xml:space="preserve">Ministerul Investițiilor și Proiectelor Europene a lansat astăzi, 27 aprilie 2021, spre consultare publică un </w:t>
      </w:r>
      <w:bookmarkEnd w:id="145"/>
      <w:r w:rsidRPr="00E52ADD">
        <w:rPr>
          <w:lang w:eastAsia="ro-RO"/>
        </w:rPr>
        <w:t>Proiect de Hotărâre de Guvern pentru modificarea Hotărârii Guvernului nr. 379/2020 pentru aprobarea Metodologiei de ajustare a prețurilor în cadrul devizelor generale aferente proiectelor de infrastructură publică finanțate prin Programul Operațional Infrastructură Mare 2014-2020.</w:t>
      </w:r>
    </w:p>
    <w:p w14:paraId="4F86FD04" w14:textId="77777777" w:rsidR="00E52ADD" w:rsidRPr="00E52ADD" w:rsidRDefault="00E52ADD" w:rsidP="00E52ADD">
      <w:pPr>
        <w:rPr>
          <w:lang w:eastAsia="ro-RO"/>
        </w:rPr>
      </w:pPr>
      <w:r w:rsidRPr="00E52ADD">
        <w:rPr>
          <w:lang w:eastAsia="ro-RO"/>
        </w:rPr>
        <w:t xml:space="preserve">În art. 2 din Hotărârea Guvernului nr. 379/2020, beneficiarii pot solicita documentat </w:t>
      </w:r>
      <w:proofErr w:type="spellStart"/>
      <w:r w:rsidRPr="00E52ADD">
        <w:rPr>
          <w:lang w:eastAsia="ro-RO"/>
        </w:rPr>
        <w:t>Autorităţii</w:t>
      </w:r>
      <w:proofErr w:type="spellEnd"/>
      <w:r w:rsidRPr="00E52ADD">
        <w:rPr>
          <w:lang w:eastAsia="ro-RO"/>
        </w:rPr>
        <w:t xml:space="preserve"> de management pentru Programul </w:t>
      </w:r>
      <w:proofErr w:type="spellStart"/>
      <w:r w:rsidRPr="00E52ADD">
        <w:rPr>
          <w:lang w:eastAsia="ro-RO"/>
        </w:rPr>
        <w:t>operaţional</w:t>
      </w:r>
      <w:proofErr w:type="spellEnd"/>
      <w:r w:rsidRPr="00E52ADD">
        <w:rPr>
          <w:lang w:eastAsia="ro-RO"/>
        </w:rPr>
        <w:t xml:space="preserve"> Infrastructură mare/Organismului intermediar pentru transport, după caz, majorarea valorii totale eligibile a contractelor/deciziilor de </w:t>
      </w:r>
      <w:proofErr w:type="spellStart"/>
      <w:r w:rsidRPr="00E52ADD">
        <w:rPr>
          <w:lang w:eastAsia="ro-RO"/>
        </w:rPr>
        <w:t>finanţare</w:t>
      </w:r>
      <w:proofErr w:type="spellEnd"/>
      <w:r w:rsidRPr="00E52ADD">
        <w:rPr>
          <w:lang w:eastAsia="ro-RO"/>
        </w:rPr>
        <w:t xml:space="preserve"> sau majorarea valorii totale eligibile a ordinelor de </w:t>
      </w:r>
      <w:proofErr w:type="spellStart"/>
      <w:r w:rsidRPr="00E52ADD">
        <w:rPr>
          <w:lang w:eastAsia="ro-RO"/>
        </w:rPr>
        <w:t>finanţare</w:t>
      </w:r>
      <w:proofErr w:type="spellEnd"/>
      <w:r w:rsidRPr="00E52ADD">
        <w:rPr>
          <w:lang w:eastAsia="ro-RO"/>
        </w:rPr>
        <w:t xml:space="preserve"> în vederea asigurării ajustărilor de </w:t>
      </w:r>
      <w:proofErr w:type="spellStart"/>
      <w:r w:rsidRPr="00E52ADD">
        <w:rPr>
          <w:lang w:eastAsia="ro-RO"/>
        </w:rPr>
        <w:t>preţ</w:t>
      </w:r>
      <w:proofErr w:type="spellEnd"/>
      <w:r w:rsidRPr="00E52ADD">
        <w:rPr>
          <w:lang w:eastAsia="ro-RO"/>
        </w:rPr>
        <w:t xml:space="preserve">, în termen de un an de zile de la intrarea în vigoare a </w:t>
      </w:r>
      <w:proofErr w:type="spellStart"/>
      <w:r w:rsidRPr="00E52ADD">
        <w:rPr>
          <w:lang w:eastAsia="ro-RO"/>
        </w:rPr>
        <w:t>hotărării</w:t>
      </w:r>
      <w:proofErr w:type="spellEnd"/>
      <w:r w:rsidRPr="00E52ADD">
        <w:rPr>
          <w:lang w:eastAsia="ro-RO"/>
        </w:rPr>
        <w:t>, termen ce expiră în data de 13 mai 2021.</w:t>
      </w:r>
    </w:p>
    <w:p w14:paraId="08A56E6E" w14:textId="77777777" w:rsidR="00E52ADD" w:rsidRPr="00E52ADD" w:rsidRDefault="00E52ADD" w:rsidP="00E52ADD">
      <w:pPr>
        <w:rPr>
          <w:lang w:eastAsia="ro-RO"/>
        </w:rPr>
      </w:pPr>
      <w:r w:rsidRPr="00E52ADD">
        <w:rPr>
          <w:lang w:eastAsia="ro-RO"/>
        </w:rPr>
        <w:t xml:space="preserve">Însă, conform proiectului de HG, prin instituirea stării de urgență pe teritoriul României au fost stabilite o serie de măsuri ce au determinat întârzieri în implementarea proiectelor finanțate din fonduri europene, cu impact inclusiv asupra accesului limitat al beneficiarilor la resursele umane necesare </w:t>
      </w:r>
      <w:r w:rsidRPr="00E52ADD">
        <w:rPr>
          <w:lang w:eastAsia="ro-RO"/>
        </w:rPr>
        <w:lastRenderedPageBreak/>
        <w:t>pregătirii documentațiilor aferente aplicării Metodologiei de ajustare a prețurilor în cadrul devizelor generale aferente proiectelor de infrastructură publică finanțate prin Programul Operațional Infrastructură Mare 2014-2020.</w:t>
      </w:r>
    </w:p>
    <w:p w14:paraId="4D8A1B9F" w14:textId="77777777" w:rsidR="00E52ADD" w:rsidRPr="00E52ADD" w:rsidRDefault="00E52ADD" w:rsidP="00E52ADD">
      <w:pPr>
        <w:rPr>
          <w:lang w:eastAsia="ro-RO"/>
        </w:rPr>
      </w:pPr>
      <w:r w:rsidRPr="00E52ADD">
        <w:rPr>
          <w:lang w:eastAsia="ro-RO"/>
        </w:rPr>
        <w:t>În acest sens, în vederea deblocării implementării proiectelor, prin proiectul de HG se propune, printre altele, prorogarea termenului de un an de zile.</w:t>
      </w:r>
    </w:p>
    <w:p w14:paraId="46527C4D" w14:textId="77777777" w:rsidR="00E52ADD" w:rsidRPr="00E52ADD" w:rsidRDefault="00E52ADD" w:rsidP="00E52ADD">
      <w:pPr>
        <w:rPr>
          <w:lang w:eastAsia="ro-RO"/>
        </w:rPr>
      </w:pPr>
      <w:hyperlink r:id="rId34" w:tgtFrame="_blank" w:history="1">
        <w:r w:rsidRPr="00E52ADD">
          <w:rPr>
            <w:i/>
            <w:iCs/>
            <w:color w:val="0000FF"/>
            <w:u w:val="single"/>
            <w:lang w:eastAsia="ro-RO"/>
          </w:rPr>
          <w:t>Descarcă</w:t>
        </w:r>
      </w:hyperlink>
      <w:r w:rsidRPr="00E52ADD">
        <w:rPr>
          <w:lang w:eastAsia="ro-RO"/>
        </w:rPr>
        <w:t xml:space="preserve"> proiectul de HG</w:t>
      </w:r>
    </w:p>
    <w:p w14:paraId="65777222" w14:textId="77777777" w:rsidR="00E52ADD" w:rsidRPr="00E52ADD" w:rsidRDefault="00E52ADD" w:rsidP="00E52ADD">
      <w:pPr>
        <w:rPr>
          <w:lang w:eastAsia="ro-RO"/>
        </w:rPr>
      </w:pPr>
      <w:r w:rsidRPr="00E52ADD">
        <w:rPr>
          <w:lang w:eastAsia="ro-RO"/>
        </w:rPr>
        <w:t>Propunerile și sugestiile de îmbunătățire pot fi transmise în termen de 10 zile de la data publicării actului normativ (</w:t>
      </w:r>
      <w:proofErr w:type="spellStart"/>
      <w:r w:rsidRPr="00E52ADD">
        <w:rPr>
          <w:lang w:eastAsia="ro-RO"/>
        </w:rPr>
        <w:t>n.r</w:t>
      </w:r>
      <w:proofErr w:type="spellEnd"/>
      <w:r w:rsidRPr="00E52ADD">
        <w:rPr>
          <w:lang w:eastAsia="ro-RO"/>
        </w:rPr>
        <w:t xml:space="preserve"> 27 aprilie 2021) la adresa </w:t>
      </w:r>
      <w:hyperlink r:id="rId35" w:history="1">
        <w:r w:rsidRPr="00E52ADD">
          <w:rPr>
            <w:color w:val="0000FF"/>
            <w:u w:val="single"/>
            <w:lang w:eastAsia="ro-RO"/>
          </w:rPr>
          <w:t>acte.normative@mfe.gov.ro</w:t>
        </w:r>
      </w:hyperlink>
      <w:r w:rsidRPr="00E52ADD">
        <w:rPr>
          <w:lang w:eastAsia="ro-RO"/>
        </w:rPr>
        <w:t xml:space="preserve"> sau prin </w:t>
      </w:r>
      <w:hyperlink r:id="rId36" w:tgtFrame="_blank" w:history="1">
        <w:r w:rsidRPr="00E52ADD">
          <w:rPr>
            <w:color w:val="0000FF"/>
            <w:u w:val="single"/>
            <w:lang w:eastAsia="ro-RO"/>
          </w:rPr>
          <w:t>formularul</w:t>
        </w:r>
      </w:hyperlink>
      <w:r w:rsidRPr="00E52ADD">
        <w:rPr>
          <w:lang w:eastAsia="ro-RO"/>
        </w:rPr>
        <w:t xml:space="preserve"> pus la dispoziție de MIPE.</w:t>
      </w:r>
    </w:p>
    <w:p w14:paraId="587E3FF7" w14:textId="00CE6201" w:rsidR="00820308" w:rsidRDefault="00820308" w:rsidP="00A970E6">
      <w:pPr>
        <w:pStyle w:val="Stilsursa"/>
      </w:pPr>
      <w:r w:rsidRPr="00A970E6">
        <w:t xml:space="preserve">Sursa: </w:t>
      </w:r>
      <w:r w:rsidR="00E52ADD" w:rsidRPr="00E52ADD">
        <w:t>MIPE</w:t>
      </w:r>
    </w:p>
    <w:p w14:paraId="62E4A7B5" w14:textId="77777777" w:rsidR="00BA7D39" w:rsidRPr="00A970E6" w:rsidRDefault="00BA7D39" w:rsidP="00BA7D39">
      <w:pPr>
        <w:pStyle w:val="separatorarticole"/>
      </w:pPr>
      <w:r w:rsidRPr="00A970E6">
        <w:t>*</w:t>
      </w:r>
    </w:p>
    <w:p w14:paraId="089260A9" w14:textId="77777777" w:rsidR="00BA7D39" w:rsidRPr="00BA7D39" w:rsidRDefault="00BA7D39" w:rsidP="00BA7D39"/>
    <w:p w14:paraId="7681F626" w14:textId="5E4628B5" w:rsidR="00C265B7" w:rsidRPr="00C265B7" w:rsidRDefault="00C265B7" w:rsidP="00C265B7">
      <w:pPr>
        <w:keepNext/>
        <w:spacing w:after="60"/>
        <w:outlineLvl w:val="3"/>
        <w:rPr>
          <w:b/>
          <w:color w:val="000080"/>
          <w:szCs w:val="18"/>
          <w:lang w:eastAsia="ro-RO"/>
        </w:rPr>
      </w:pPr>
      <w:bookmarkStart w:id="147" w:name="_Toc71022387"/>
      <w:r w:rsidRPr="00C265B7">
        <w:rPr>
          <w:b/>
          <w:color w:val="000080"/>
          <w:szCs w:val="18"/>
        </w:rPr>
        <w:t xml:space="preserve">POCU: Proiect de HG pentru asigurarea finanțării proiectelor cu punctaj egal obținut în cadrul apelului pentru creșterea competențelor digitale ale angajaților din </w:t>
      </w:r>
      <w:proofErr w:type="spellStart"/>
      <w:r w:rsidRPr="00C265B7">
        <w:rPr>
          <w:b/>
          <w:color w:val="000080"/>
          <w:szCs w:val="18"/>
        </w:rPr>
        <w:t>IMMuri</w:t>
      </w:r>
      <w:bookmarkEnd w:id="147"/>
      <w:proofErr w:type="spellEnd"/>
    </w:p>
    <w:p w14:paraId="7139DEA7" w14:textId="77777777" w:rsidR="00C265B7" w:rsidRPr="00C265B7" w:rsidRDefault="00C265B7" w:rsidP="00C265B7">
      <w:pPr>
        <w:spacing w:before="100" w:beforeAutospacing="1" w:after="100" w:afterAutospacing="1"/>
        <w:rPr>
          <w:szCs w:val="18"/>
          <w:lang w:eastAsia="ro-RO"/>
        </w:rPr>
      </w:pPr>
      <w:r w:rsidRPr="00C265B7">
        <w:rPr>
          <w:szCs w:val="18"/>
          <w:lang w:eastAsia="ro-RO"/>
        </w:rPr>
        <w:t>Ministerul Investițiilor și Proiectelor Europene a lansat ieri, 29 aprilie 2021, spre consultare publică, un Proiect de Hotărâre a Guvernului pentru modificarea Hotărârii Guvernului nr. 599/2020 privind aprobarea Programului național Competențe digitale pentru angajații din sectorul întreprinderilor mici și mijlocii, finanțat în cadrul Programului Operațional Capital uman 2014-2020.</w:t>
      </w:r>
    </w:p>
    <w:p w14:paraId="541F9A4A" w14:textId="77777777" w:rsidR="00C265B7" w:rsidRPr="00C265B7" w:rsidRDefault="00C265B7" w:rsidP="00C265B7">
      <w:pPr>
        <w:spacing w:before="100" w:beforeAutospacing="1" w:after="100" w:afterAutospacing="1"/>
        <w:rPr>
          <w:szCs w:val="18"/>
          <w:lang w:eastAsia="ro-RO"/>
        </w:rPr>
      </w:pPr>
      <w:r w:rsidRPr="00C265B7">
        <w:rPr>
          <w:b/>
          <w:bCs/>
          <w:szCs w:val="18"/>
          <w:lang w:eastAsia="ro-RO"/>
        </w:rPr>
        <w:t xml:space="preserve">Proiectul de HG prevede următoarele: </w:t>
      </w:r>
    </w:p>
    <w:p w14:paraId="5B6ED8D4" w14:textId="77777777" w:rsidR="00C265B7" w:rsidRPr="00C265B7" w:rsidRDefault="00C265B7" w:rsidP="00C265B7">
      <w:pPr>
        <w:spacing w:before="100" w:beforeAutospacing="1" w:after="100" w:afterAutospacing="1"/>
        <w:rPr>
          <w:szCs w:val="18"/>
          <w:lang w:eastAsia="ro-RO"/>
        </w:rPr>
      </w:pPr>
      <w:r w:rsidRPr="00C265B7">
        <w:rPr>
          <w:szCs w:val="18"/>
          <w:lang w:eastAsia="ro-RO"/>
        </w:rPr>
        <w:t>Conform proiectului de HG lansat spre consultare publică, având în vedere faptul că Metodologia de verificare, evaluare și selecție a proiectelor în cadrul POCU 2014-2020 nu prevede criterii de departajare a cererilor de finanțare care au obținut un punctaj egal, se impune selectarea spre finanțare a următoarelor proiecte:</w:t>
      </w:r>
    </w:p>
    <w:p w14:paraId="468135F3" w14:textId="77777777" w:rsidR="00C265B7" w:rsidRPr="00C265B7" w:rsidRDefault="00C265B7" w:rsidP="00A700FD">
      <w:pPr>
        <w:numPr>
          <w:ilvl w:val="0"/>
          <w:numId w:val="9"/>
        </w:numPr>
        <w:spacing w:before="100" w:beforeAutospacing="1" w:after="100" w:afterAutospacing="1"/>
        <w:rPr>
          <w:szCs w:val="18"/>
          <w:lang w:eastAsia="ro-RO"/>
        </w:rPr>
      </w:pPr>
      <w:r w:rsidRPr="00C265B7">
        <w:rPr>
          <w:szCs w:val="18"/>
          <w:lang w:eastAsia="ro-RO"/>
        </w:rPr>
        <w:t>alocare non-ITI DD: selectarea tuturor proiectelor ce au obținut cel puțin 99 de puncte</w:t>
      </w:r>
    </w:p>
    <w:p w14:paraId="65FF8B8F" w14:textId="77777777" w:rsidR="00C265B7" w:rsidRPr="00C265B7" w:rsidRDefault="00C265B7" w:rsidP="00A700FD">
      <w:pPr>
        <w:numPr>
          <w:ilvl w:val="0"/>
          <w:numId w:val="9"/>
        </w:numPr>
        <w:spacing w:before="100" w:beforeAutospacing="1" w:after="100" w:afterAutospacing="1"/>
        <w:rPr>
          <w:szCs w:val="18"/>
          <w:lang w:eastAsia="ro-RO"/>
        </w:rPr>
      </w:pPr>
      <w:r w:rsidRPr="00C265B7">
        <w:rPr>
          <w:szCs w:val="18"/>
          <w:lang w:eastAsia="ro-RO"/>
        </w:rPr>
        <w:t xml:space="preserve">alocare ITI DD: selectarea proiectului </w:t>
      </w:r>
      <w:proofErr w:type="spellStart"/>
      <w:r w:rsidRPr="00C265B7">
        <w:rPr>
          <w:szCs w:val="18"/>
          <w:lang w:eastAsia="ro-RO"/>
        </w:rPr>
        <w:t>carea</w:t>
      </w:r>
      <w:proofErr w:type="spellEnd"/>
      <w:r w:rsidRPr="00C265B7">
        <w:rPr>
          <w:szCs w:val="18"/>
          <w:lang w:eastAsia="ro-RO"/>
        </w:rPr>
        <w:t xml:space="preserve"> obținut cel mai mare punctaj (98 de puncte), precum și a următorului proiect selectat spre finanțare aferent ITI DD.</w:t>
      </w:r>
    </w:p>
    <w:p w14:paraId="1799D673" w14:textId="77777777" w:rsidR="00C265B7" w:rsidRPr="00C265B7" w:rsidRDefault="00C265B7" w:rsidP="00C265B7">
      <w:pPr>
        <w:spacing w:before="100" w:beforeAutospacing="1" w:after="100" w:afterAutospacing="1"/>
        <w:rPr>
          <w:szCs w:val="18"/>
          <w:lang w:eastAsia="ro-RO"/>
        </w:rPr>
      </w:pPr>
      <w:r w:rsidRPr="00C265B7">
        <w:rPr>
          <w:szCs w:val="18"/>
          <w:lang w:eastAsia="ro-RO"/>
        </w:rPr>
        <w:t>Astfel, pentru alocarea non-ITI DD, primele 23 de proiecte admise pentru finanțare însumează cheltuieli eligibile de 21.910.115,92 euro (106.132.601,50 lei), iar cele două proiecte aferente ITI DD cumulează o valoare de 1.837.787,31 euro (8.902.241,73 lei).</w:t>
      </w:r>
    </w:p>
    <w:p w14:paraId="03C4CA08" w14:textId="77777777" w:rsidR="00C265B7" w:rsidRPr="00C265B7" w:rsidRDefault="00C265B7" w:rsidP="00C265B7">
      <w:pPr>
        <w:spacing w:before="100" w:beforeAutospacing="1" w:after="100" w:afterAutospacing="1"/>
        <w:rPr>
          <w:szCs w:val="18"/>
          <w:lang w:eastAsia="ro-RO"/>
        </w:rPr>
      </w:pPr>
      <w:r w:rsidRPr="00C265B7">
        <w:rPr>
          <w:szCs w:val="18"/>
          <w:lang w:eastAsia="ro-RO"/>
        </w:rPr>
        <w:t>Conform proiectului, sumele necesare se vor constitui atât din disponibilul financiar existent la nivelul axei prioritare 3 Locuri de muncă pentru toți din Programul Operațional Capital Uman 2014-2020 cât și din economiile identificate la nivelul altor proiecte finanțate în cadrul Programului Operațional Capital Uman 2014-2020.</w:t>
      </w:r>
    </w:p>
    <w:p w14:paraId="2F8736A0" w14:textId="77777777" w:rsidR="00C265B7" w:rsidRPr="00C265B7" w:rsidRDefault="00C265B7" w:rsidP="00C265B7">
      <w:pPr>
        <w:spacing w:before="100" w:beforeAutospacing="1" w:after="100" w:afterAutospacing="1"/>
        <w:rPr>
          <w:szCs w:val="18"/>
          <w:lang w:eastAsia="ro-RO"/>
        </w:rPr>
      </w:pPr>
      <w:r w:rsidRPr="00C265B7">
        <w:rPr>
          <w:szCs w:val="18"/>
          <w:lang w:eastAsia="ro-RO"/>
        </w:rPr>
        <w:t>În acest sens, prin proiectul de HG se propune suplimentarea alocării Programului național Competențe digitale pentru angajații din sectorul întreprinderilor mici și mijlocii astfel:</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97"/>
        <w:gridCol w:w="2312"/>
      </w:tblGrid>
      <w:tr w:rsidR="00C265B7" w:rsidRPr="00C265B7" w14:paraId="263E7241" w14:textId="77777777" w:rsidTr="00C265B7">
        <w:trPr>
          <w:trHeight w:val="165"/>
          <w:tblCellSpacing w:w="0" w:type="dxa"/>
        </w:trPr>
        <w:tc>
          <w:tcPr>
            <w:tcW w:w="7605" w:type="dxa"/>
            <w:tcBorders>
              <w:top w:val="outset" w:sz="6" w:space="0" w:color="auto"/>
              <w:left w:val="outset" w:sz="6" w:space="0" w:color="auto"/>
              <w:bottom w:val="outset" w:sz="6" w:space="0" w:color="auto"/>
              <w:right w:val="outset" w:sz="6" w:space="0" w:color="auto"/>
            </w:tcBorders>
            <w:vAlign w:val="center"/>
            <w:hideMark/>
          </w:tcPr>
          <w:p w14:paraId="714767EC" w14:textId="77777777" w:rsidR="00C265B7" w:rsidRPr="00C265B7" w:rsidRDefault="00C265B7" w:rsidP="00C265B7">
            <w:pPr>
              <w:spacing w:before="100" w:beforeAutospacing="1" w:after="100" w:afterAutospacing="1"/>
              <w:jc w:val="center"/>
              <w:rPr>
                <w:szCs w:val="18"/>
                <w:lang w:eastAsia="ro-RO"/>
              </w:rPr>
            </w:pPr>
            <w:r w:rsidRPr="00C265B7">
              <w:rPr>
                <w:b/>
                <w:bCs/>
                <w:szCs w:val="18"/>
                <w:lang w:eastAsia="ro-RO"/>
              </w:rPr>
              <w:t>Alocare inițială</w:t>
            </w:r>
          </w:p>
        </w:tc>
        <w:tc>
          <w:tcPr>
            <w:tcW w:w="2355" w:type="dxa"/>
            <w:tcBorders>
              <w:top w:val="outset" w:sz="6" w:space="0" w:color="auto"/>
              <w:left w:val="outset" w:sz="6" w:space="0" w:color="auto"/>
              <w:bottom w:val="outset" w:sz="6" w:space="0" w:color="auto"/>
              <w:right w:val="outset" w:sz="6" w:space="0" w:color="auto"/>
            </w:tcBorders>
            <w:vAlign w:val="center"/>
            <w:hideMark/>
          </w:tcPr>
          <w:p w14:paraId="5B6AB3BB" w14:textId="77777777" w:rsidR="00C265B7" w:rsidRPr="00C265B7" w:rsidRDefault="00C265B7" w:rsidP="00C265B7">
            <w:pPr>
              <w:spacing w:before="100" w:beforeAutospacing="1" w:after="100" w:afterAutospacing="1"/>
              <w:jc w:val="center"/>
              <w:rPr>
                <w:szCs w:val="18"/>
                <w:lang w:eastAsia="ro-RO"/>
              </w:rPr>
            </w:pPr>
            <w:r w:rsidRPr="00C265B7">
              <w:rPr>
                <w:szCs w:val="18"/>
                <w:lang w:eastAsia="ro-RO"/>
              </w:rPr>
              <w:t>96.880.000,00  lei</w:t>
            </w:r>
          </w:p>
          <w:p w14:paraId="277DF576" w14:textId="77777777" w:rsidR="00C265B7" w:rsidRPr="00C265B7" w:rsidRDefault="00C265B7" w:rsidP="00C265B7">
            <w:pPr>
              <w:spacing w:before="100" w:beforeAutospacing="1" w:after="100" w:afterAutospacing="1"/>
              <w:jc w:val="center"/>
              <w:rPr>
                <w:szCs w:val="18"/>
                <w:lang w:eastAsia="ro-RO"/>
              </w:rPr>
            </w:pPr>
            <w:r w:rsidRPr="00C265B7">
              <w:rPr>
                <w:szCs w:val="18"/>
                <w:lang w:eastAsia="ro-RO"/>
              </w:rPr>
              <w:t>(20.000.000,00 euro)</w:t>
            </w:r>
          </w:p>
        </w:tc>
      </w:tr>
      <w:tr w:rsidR="00C265B7" w:rsidRPr="00C265B7" w14:paraId="71433C0B" w14:textId="77777777" w:rsidTr="00C265B7">
        <w:trPr>
          <w:trHeight w:val="165"/>
          <w:tblCellSpacing w:w="0" w:type="dxa"/>
        </w:trPr>
        <w:tc>
          <w:tcPr>
            <w:tcW w:w="7605" w:type="dxa"/>
            <w:tcBorders>
              <w:top w:val="outset" w:sz="6" w:space="0" w:color="auto"/>
              <w:left w:val="outset" w:sz="6" w:space="0" w:color="auto"/>
              <w:bottom w:val="outset" w:sz="6" w:space="0" w:color="auto"/>
              <w:right w:val="outset" w:sz="6" w:space="0" w:color="auto"/>
            </w:tcBorders>
            <w:vAlign w:val="center"/>
            <w:hideMark/>
          </w:tcPr>
          <w:p w14:paraId="44B1FEE8" w14:textId="77777777" w:rsidR="00C265B7" w:rsidRPr="00C265B7" w:rsidRDefault="00C265B7" w:rsidP="00C265B7">
            <w:pPr>
              <w:spacing w:before="100" w:beforeAutospacing="1" w:after="100" w:afterAutospacing="1"/>
              <w:jc w:val="center"/>
              <w:rPr>
                <w:szCs w:val="18"/>
                <w:lang w:eastAsia="ro-RO"/>
              </w:rPr>
            </w:pPr>
            <w:r w:rsidRPr="00C265B7">
              <w:rPr>
                <w:b/>
                <w:bCs/>
                <w:szCs w:val="18"/>
                <w:lang w:eastAsia="ro-RO"/>
              </w:rPr>
              <w:t>Total necesar pentru contractarea celor 25 proiecte admise</w:t>
            </w:r>
          </w:p>
        </w:tc>
        <w:tc>
          <w:tcPr>
            <w:tcW w:w="2355" w:type="dxa"/>
            <w:tcBorders>
              <w:top w:val="outset" w:sz="6" w:space="0" w:color="auto"/>
              <w:left w:val="outset" w:sz="6" w:space="0" w:color="auto"/>
              <w:bottom w:val="outset" w:sz="6" w:space="0" w:color="auto"/>
              <w:right w:val="outset" w:sz="6" w:space="0" w:color="auto"/>
            </w:tcBorders>
            <w:vAlign w:val="center"/>
            <w:hideMark/>
          </w:tcPr>
          <w:p w14:paraId="7B8CD535" w14:textId="77777777" w:rsidR="00C265B7" w:rsidRPr="00C265B7" w:rsidRDefault="00C265B7" w:rsidP="00C265B7">
            <w:pPr>
              <w:spacing w:before="100" w:beforeAutospacing="1" w:after="100" w:afterAutospacing="1"/>
              <w:jc w:val="center"/>
              <w:rPr>
                <w:szCs w:val="18"/>
                <w:lang w:eastAsia="ro-RO"/>
              </w:rPr>
            </w:pPr>
            <w:r w:rsidRPr="00C265B7">
              <w:rPr>
                <w:szCs w:val="18"/>
                <w:lang w:eastAsia="ro-RO"/>
              </w:rPr>
              <w:t>115.035 mii lei</w:t>
            </w:r>
          </w:p>
          <w:p w14:paraId="64DC44AB" w14:textId="77777777" w:rsidR="00C265B7" w:rsidRPr="00C265B7" w:rsidRDefault="00C265B7" w:rsidP="00C265B7">
            <w:pPr>
              <w:spacing w:before="100" w:beforeAutospacing="1" w:after="100" w:afterAutospacing="1"/>
              <w:jc w:val="center"/>
              <w:rPr>
                <w:szCs w:val="18"/>
                <w:lang w:eastAsia="ro-RO"/>
              </w:rPr>
            </w:pPr>
            <w:r w:rsidRPr="00C265B7">
              <w:rPr>
                <w:szCs w:val="18"/>
                <w:lang w:eastAsia="ro-RO"/>
              </w:rPr>
              <w:t>23.747.903,22 (euro)</w:t>
            </w:r>
          </w:p>
        </w:tc>
      </w:tr>
      <w:tr w:rsidR="00C265B7" w:rsidRPr="00C265B7" w14:paraId="2415CBD7" w14:textId="77777777" w:rsidTr="00C265B7">
        <w:trPr>
          <w:trHeight w:val="60"/>
          <w:tblCellSpacing w:w="0" w:type="dxa"/>
        </w:trPr>
        <w:tc>
          <w:tcPr>
            <w:tcW w:w="7605" w:type="dxa"/>
            <w:tcBorders>
              <w:top w:val="outset" w:sz="6" w:space="0" w:color="auto"/>
              <w:left w:val="outset" w:sz="6" w:space="0" w:color="auto"/>
              <w:bottom w:val="outset" w:sz="6" w:space="0" w:color="auto"/>
              <w:right w:val="outset" w:sz="6" w:space="0" w:color="auto"/>
            </w:tcBorders>
            <w:vAlign w:val="center"/>
            <w:hideMark/>
          </w:tcPr>
          <w:p w14:paraId="3B636FBA" w14:textId="77777777" w:rsidR="00C265B7" w:rsidRPr="00C265B7" w:rsidRDefault="00C265B7" w:rsidP="00C265B7">
            <w:pPr>
              <w:spacing w:before="100" w:beforeAutospacing="1" w:after="100" w:afterAutospacing="1"/>
              <w:jc w:val="center"/>
              <w:rPr>
                <w:szCs w:val="18"/>
                <w:lang w:eastAsia="ro-RO"/>
              </w:rPr>
            </w:pPr>
            <w:r w:rsidRPr="00C265B7">
              <w:rPr>
                <w:b/>
                <w:bCs/>
                <w:szCs w:val="18"/>
                <w:lang w:eastAsia="ro-RO"/>
              </w:rPr>
              <w:t>Necesar pentru suplimentare</w:t>
            </w:r>
          </w:p>
        </w:tc>
        <w:tc>
          <w:tcPr>
            <w:tcW w:w="2355" w:type="dxa"/>
            <w:tcBorders>
              <w:top w:val="outset" w:sz="6" w:space="0" w:color="auto"/>
              <w:left w:val="outset" w:sz="6" w:space="0" w:color="auto"/>
              <w:bottom w:val="outset" w:sz="6" w:space="0" w:color="auto"/>
              <w:right w:val="outset" w:sz="6" w:space="0" w:color="auto"/>
            </w:tcBorders>
            <w:vAlign w:val="center"/>
            <w:hideMark/>
          </w:tcPr>
          <w:p w14:paraId="70C2049D" w14:textId="77777777" w:rsidR="00C265B7" w:rsidRPr="00C265B7" w:rsidRDefault="00C265B7" w:rsidP="00C265B7">
            <w:pPr>
              <w:spacing w:before="100" w:beforeAutospacing="1" w:after="100" w:afterAutospacing="1"/>
              <w:jc w:val="center"/>
              <w:rPr>
                <w:szCs w:val="18"/>
                <w:lang w:eastAsia="ro-RO"/>
              </w:rPr>
            </w:pPr>
            <w:r w:rsidRPr="00C265B7">
              <w:rPr>
                <w:szCs w:val="18"/>
                <w:lang w:eastAsia="ro-RO"/>
              </w:rPr>
              <w:t>18.155 mii lei</w:t>
            </w:r>
          </w:p>
          <w:p w14:paraId="5E37F744" w14:textId="77777777" w:rsidR="00C265B7" w:rsidRPr="00C265B7" w:rsidRDefault="00C265B7" w:rsidP="00C265B7">
            <w:pPr>
              <w:spacing w:before="100" w:beforeAutospacing="1" w:after="100" w:afterAutospacing="1"/>
              <w:jc w:val="center"/>
              <w:rPr>
                <w:szCs w:val="18"/>
                <w:lang w:eastAsia="ro-RO"/>
              </w:rPr>
            </w:pPr>
            <w:r w:rsidRPr="00C265B7">
              <w:rPr>
                <w:szCs w:val="18"/>
                <w:lang w:eastAsia="ro-RO"/>
              </w:rPr>
              <w:t>3.747.903,22 (euro)</w:t>
            </w:r>
          </w:p>
        </w:tc>
      </w:tr>
    </w:tbl>
    <w:p w14:paraId="7339AC4D" w14:textId="77777777" w:rsidR="00C265B7" w:rsidRPr="00C265B7" w:rsidRDefault="00C265B7" w:rsidP="00C265B7">
      <w:pPr>
        <w:spacing w:before="100" w:beforeAutospacing="1" w:after="100" w:afterAutospacing="1"/>
        <w:rPr>
          <w:szCs w:val="18"/>
          <w:lang w:eastAsia="ro-RO"/>
        </w:rPr>
      </w:pPr>
      <w:hyperlink r:id="rId37" w:tgtFrame="_blank" w:history="1">
        <w:r w:rsidRPr="00C265B7">
          <w:rPr>
            <w:b/>
            <w:bCs/>
            <w:i/>
            <w:iCs/>
            <w:color w:val="0000FF"/>
            <w:szCs w:val="18"/>
            <w:u w:val="single"/>
            <w:lang w:eastAsia="ro-RO"/>
          </w:rPr>
          <w:t>Descarcă</w:t>
        </w:r>
      </w:hyperlink>
      <w:r w:rsidRPr="00C265B7">
        <w:rPr>
          <w:szCs w:val="18"/>
          <w:lang w:eastAsia="ro-RO"/>
        </w:rPr>
        <w:t xml:space="preserve"> proiectul de HG</w:t>
      </w:r>
    </w:p>
    <w:p w14:paraId="069404D5" w14:textId="77777777" w:rsidR="00C265B7" w:rsidRPr="00C265B7" w:rsidRDefault="00C265B7" w:rsidP="00C265B7">
      <w:pPr>
        <w:spacing w:before="100" w:beforeAutospacing="1" w:after="100" w:afterAutospacing="1"/>
        <w:rPr>
          <w:szCs w:val="18"/>
          <w:lang w:eastAsia="ro-RO"/>
        </w:rPr>
      </w:pPr>
      <w:r w:rsidRPr="00C265B7">
        <w:rPr>
          <w:szCs w:val="18"/>
          <w:lang w:eastAsia="ro-RO"/>
        </w:rPr>
        <w:t xml:space="preserve">Propunerile și sugestiile de modificare și îmbunătățire pot fi transmise în decursul a </w:t>
      </w:r>
      <w:r w:rsidRPr="00C265B7">
        <w:rPr>
          <w:b/>
          <w:bCs/>
          <w:szCs w:val="18"/>
          <w:lang w:eastAsia="ro-RO"/>
        </w:rPr>
        <w:t>10 zile calendaristice</w:t>
      </w:r>
      <w:r w:rsidRPr="00C265B7">
        <w:rPr>
          <w:szCs w:val="18"/>
          <w:lang w:eastAsia="ro-RO"/>
        </w:rPr>
        <w:t xml:space="preserve"> de la data publicării documentului, respectiv 29.04.2021, la adresa </w:t>
      </w:r>
      <w:hyperlink r:id="rId38" w:history="1">
        <w:r w:rsidRPr="00C265B7">
          <w:rPr>
            <w:color w:val="0000FF"/>
            <w:szCs w:val="18"/>
            <w:u w:val="single"/>
            <w:lang w:eastAsia="ro-RO"/>
          </w:rPr>
          <w:t>acte.normative@mfe.gov.ro</w:t>
        </w:r>
      </w:hyperlink>
      <w:r w:rsidRPr="00C265B7">
        <w:rPr>
          <w:szCs w:val="18"/>
          <w:lang w:eastAsia="ro-RO"/>
        </w:rPr>
        <w:t xml:space="preserve"> sau prin </w:t>
      </w:r>
      <w:hyperlink r:id="rId39" w:tgtFrame="_blank" w:history="1">
        <w:r w:rsidRPr="00C265B7">
          <w:rPr>
            <w:color w:val="0000FF"/>
            <w:szCs w:val="18"/>
            <w:u w:val="single"/>
            <w:lang w:eastAsia="ro-RO"/>
          </w:rPr>
          <w:t>formularul</w:t>
        </w:r>
      </w:hyperlink>
      <w:r w:rsidRPr="00C265B7">
        <w:rPr>
          <w:szCs w:val="18"/>
          <w:lang w:eastAsia="ro-RO"/>
        </w:rPr>
        <w:t xml:space="preserve"> pus la dispoziție pe site-ul MIPE.</w:t>
      </w:r>
    </w:p>
    <w:p w14:paraId="34CEE381" w14:textId="77777777" w:rsidR="00C265B7" w:rsidRPr="00C265B7" w:rsidRDefault="00C265B7" w:rsidP="00C265B7">
      <w:pPr>
        <w:jc w:val="right"/>
        <w:rPr>
          <w:b/>
          <w:i/>
          <w:color w:val="0000FF"/>
          <w:sz w:val="14"/>
        </w:rPr>
      </w:pPr>
      <w:r w:rsidRPr="00C265B7">
        <w:rPr>
          <w:b/>
          <w:i/>
          <w:color w:val="0000FF"/>
          <w:sz w:val="14"/>
        </w:rPr>
        <w:t>Sursa: MIPE</w:t>
      </w:r>
    </w:p>
    <w:p w14:paraId="49541A98" w14:textId="3D293743" w:rsidR="00820308" w:rsidRPr="00A970E6" w:rsidRDefault="00820308" w:rsidP="00C265B7">
      <w:pPr>
        <w:rPr>
          <w:szCs w:val="18"/>
        </w:rPr>
      </w:pPr>
    </w:p>
    <w:p w14:paraId="37AA2548" w14:textId="77777777" w:rsidR="00CB2B0B" w:rsidRPr="00A970E6" w:rsidRDefault="00CB2B0B" w:rsidP="00A970E6">
      <w:pPr>
        <w:pStyle w:val="separatorcapitole"/>
        <w:spacing w:before="120" w:after="0"/>
        <w:rPr>
          <w:sz w:val="18"/>
          <w:szCs w:val="18"/>
        </w:rPr>
      </w:pPr>
      <w:r w:rsidRPr="00A970E6">
        <w:rPr>
          <w:sz w:val="18"/>
          <w:szCs w:val="18"/>
        </w:rPr>
        <w:sym w:font="Wingdings" w:char="F07B"/>
      </w:r>
    </w:p>
    <w:p w14:paraId="77278EA5" w14:textId="6DD94B17" w:rsidR="00C26D6E" w:rsidRDefault="00C26D6E" w:rsidP="0080537E">
      <w:pPr>
        <w:pStyle w:val="RezultatedinOF"/>
        <w:tabs>
          <w:tab w:val="left" w:pos="2268"/>
          <w:tab w:val="left" w:pos="2694"/>
        </w:tabs>
        <w:spacing w:after="0" w:line="240" w:lineRule="auto"/>
        <w:rPr>
          <w:color w:val="3B3838" w:themeColor="background2" w:themeShade="40"/>
          <w:sz w:val="18"/>
          <w:szCs w:val="18"/>
        </w:rPr>
      </w:pPr>
      <w:bookmarkStart w:id="148" w:name="_Toc71022388"/>
      <w:r w:rsidRPr="0080537E">
        <w:rPr>
          <w:color w:val="006600"/>
          <w:sz w:val="18"/>
          <w:szCs w:val="18"/>
        </w:rPr>
        <w:t>APELURI</w:t>
      </w:r>
      <w:r w:rsidR="00F45109" w:rsidRPr="0080537E">
        <w:rPr>
          <w:color w:val="006600"/>
          <w:sz w:val="18"/>
          <w:szCs w:val="18"/>
        </w:rPr>
        <w:t xml:space="preserve"> – </w:t>
      </w:r>
      <w:r w:rsidR="00F45109" w:rsidRPr="0080537E">
        <w:rPr>
          <w:color w:val="3B3838" w:themeColor="background2" w:themeShade="40"/>
          <w:sz w:val="18"/>
          <w:szCs w:val="18"/>
        </w:rPr>
        <w:t>Finanțări</w:t>
      </w:r>
      <w:bookmarkEnd w:id="148"/>
    </w:p>
    <w:p w14:paraId="344CFA70" w14:textId="38A0A008" w:rsidR="00A970E6" w:rsidRPr="00A970E6" w:rsidRDefault="00973077" w:rsidP="00A970E6">
      <w:pPr>
        <w:pStyle w:val="TitluArticolinINFOUE"/>
      </w:pPr>
      <w:bookmarkStart w:id="149" w:name="_Toc71022389"/>
      <w:proofErr w:type="spellStart"/>
      <w:r w:rsidRPr="00973077">
        <w:t>Future</w:t>
      </w:r>
      <w:proofErr w:type="spellEnd"/>
      <w:r w:rsidRPr="00973077">
        <w:t xml:space="preserve"> </w:t>
      </w:r>
      <w:proofErr w:type="spellStart"/>
      <w:r w:rsidRPr="00973077">
        <w:t>Makers</w:t>
      </w:r>
      <w:proofErr w:type="spellEnd"/>
      <w:r w:rsidRPr="00973077">
        <w:t>: 50 de start-</w:t>
      </w:r>
      <w:proofErr w:type="spellStart"/>
      <w:r w:rsidRPr="00973077">
        <w:t>ups</w:t>
      </w:r>
      <w:proofErr w:type="spellEnd"/>
      <w:r w:rsidRPr="00973077">
        <w:t>, 11 țări &amp; 20.000 de euro premii</w:t>
      </w:r>
      <w:bookmarkEnd w:id="149"/>
    </w:p>
    <w:p w14:paraId="675B6D7B" w14:textId="77777777" w:rsidR="00973077" w:rsidRPr="00973077" w:rsidRDefault="00973077" w:rsidP="00973077">
      <w:r w:rsidRPr="00973077">
        <w:t>Ediția 4 a programului educațional </w:t>
      </w:r>
      <w:proofErr w:type="spellStart"/>
      <w:r w:rsidRPr="00973077">
        <w:fldChar w:fldCharType="begin"/>
      </w:r>
      <w:r w:rsidRPr="00973077">
        <w:instrText xml:space="preserve"> HYPERLINK "https://futuremakers.ro/resurse/castigatori-2020/" \t "_blank" </w:instrText>
      </w:r>
      <w:r w:rsidRPr="00973077">
        <w:fldChar w:fldCharType="separate"/>
      </w:r>
      <w:r w:rsidRPr="00973077">
        <w:rPr>
          <w:rStyle w:val="Hyperlink"/>
          <w:rFonts w:ascii="Times New Roman" w:hAnsi="Times New Roman"/>
          <w:sz w:val="24"/>
        </w:rPr>
        <w:t>Future</w:t>
      </w:r>
      <w:proofErr w:type="spellEnd"/>
      <w:r w:rsidRPr="00973077">
        <w:rPr>
          <w:rStyle w:val="Hyperlink"/>
          <w:rFonts w:ascii="Times New Roman" w:hAnsi="Times New Roman"/>
          <w:sz w:val="24"/>
        </w:rPr>
        <w:t xml:space="preserve"> </w:t>
      </w:r>
      <w:proofErr w:type="spellStart"/>
      <w:r w:rsidRPr="00973077">
        <w:rPr>
          <w:rStyle w:val="Hyperlink"/>
          <w:rFonts w:ascii="Times New Roman" w:hAnsi="Times New Roman"/>
          <w:sz w:val="24"/>
        </w:rPr>
        <w:t>Makers</w:t>
      </w:r>
      <w:proofErr w:type="spellEnd"/>
      <w:r w:rsidRPr="00973077">
        <w:rPr>
          <w:lang w:val="en-US"/>
        </w:rPr>
        <w:fldChar w:fldCharType="end"/>
      </w:r>
      <w:r w:rsidRPr="00973077">
        <w:t> oferă premii în valoare de 20.000 euro, incubare, mentorat internațional și conectare cu fonduri de investiții pentru tineri între 18 și 30 de ani din 11 țări central și est europene (Bulgaria, Croația, Cehia, Grecia, Ungaria, Moldova, România, Serbia, Slovacia, Slovenia și Ucraina).</w:t>
      </w:r>
    </w:p>
    <w:p w14:paraId="3983E9EA" w14:textId="77777777" w:rsidR="00973077" w:rsidRPr="00973077" w:rsidRDefault="00973077" w:rsidP="00973077">
      <w:r w:rsidRPr="00973077">
        <w:t xml:space="preserve">Participanții beneficiază de mentorat din partea unor experți și antreprenori din 20 de țări, peste 30 de ore de ateliere antreprenoriale, de tehnologie și </w:t>
      </w:r>
      <w:proofErr w:type="spellStart"/>
      <w:r w:rsidRPr="00973077">
        <w:t>foresight</w:t>
      </w:r>
      <w:proofErr w:type="spellEnd"/>
      <w:r w:rsidRPr="00973077">
        <w:t xml:space="preserve">, acces la experți în industrie, o platformă globală de educație și </w:t>
      </w:r>
      <w:proofErr w:type="spellStart"/>
      <w:r w:rsidRPr="00973077">
        <w:t>networking</w:t>
      </w:r>
      <w:proofErr w:type="spellEnd"/>
      <w:r w:rsidRPr="00973077">
        <w:t xml:space="preserve">, </w:t>
      </w:r>
      <w:proofErr w:type="spellStart"/>
      <w:r w:rsidRPr="00973077">
        <w:t>pitch</w:t>
      </w:r>
      <w:proofErr w:type="spellEnd"/>
      <w:r w:rsidRPr="00973077">
        <w:t xml:space="preserve">-uri în fața unor fonduri de investiții și business </w:t>
      </w:r>
      <w:proofErr w:type="spellStart"/>
      <w:r w:rsidRPr="00973077">
        <w:t>angels</w:t>
      </w:r>
      <w:proofErr w:type="spellEnd"/>
      <w:r w:rsidRPr="00973077">
        <w:t xml:space="preserve"> europeni și </w:t>
      </w:r>
      <w:proofErr w:type="spellStart"/>
      <w:r w:rsidRPr="00973077">
        <w:t>membership</w:t>
      </w:r>
      <w:proofErr w:type="spellEnd"/>
      <w:r w:rsidRPr="00973077">
        <w:t xml:space="preserve"> în comunitatea internațională </w:t>
      </w:r>
      <w:proofErr w:type="spellStart"/>
      <w:r w:rsidRPr="00973077">
        <w:t>Futures</w:t>
      </w:r>
      <w:proofErr w:type="spellEnd"/>
      <w:r w:rsidRPr="00973077">
        <w:t xml:space="preserve"> </w:t>
      </w:r>
      <w:proofErr w:type="spellStart"/>
      <w:r w:rsidRPr="00973077">
        <w:t>Space</w:t>
      </w:r>
      <w:proofErr w:type="spellEnd"/>
      <w:r w:rsidRPr="00973077">
        <w:t>.</w:t>
      </w:r>
    </w:p>
    <w:p w14:paraId="14B194DF" w14:textId="77777777" w:rsidR="00973077" w:rsidRPr="00973077" w:rsidRDefault="00973077" w:rsidP="00973077">
      <w:r w:rsidRPr="00973077">
        <w:t xml:space="preserve">De asemenea, cele 50 de echipe participante vor avea ocazia să își prezinte ideile în fața juriului </w:t>
      </w:r>
      <w:proofErr w:type="spellStart"/>
      <w:r w:rsidRPr="00973077">
        <w:t>Future</w:t>
      </w:r>
      <w:proofErr w:type="spellEnd"/>
      <w:r w:rsidRPr="00973077">
        <w:t xml:space="preserve"> </w:t>
      </w:r>
      <w:proofErr w:type="spellStart"/>
      <w:r w:rsidRPr="00973077">
        <w:t>Makers</w:t>
      </w:r>
      <w:proofErr w:type="spellEnd"/>
      <w:r w:rsidRPr="00973077">
        <w:t xml:space="preserve"> în 18 noiembrie pentru premii de 20.000 de euro, în cadrul </w:t>
      </w:r>
      <w:proofErr w:type="spellStart"/>
      <w:r w:rsidRPr="00973077">
        <w:t>Future</w:t>
      </w:r>
      <w:proofErr w:type="spellEnd"/>
      <w:r w:rsidRPr="00973077">
        <w:t xml:space="preserve"> Summit, eveniment internațional dedicat trendurilor viitorului ce va avea loc în perioada 15-21 noiembrie. Înscrierile se fac până în 13 iunie </w:t>
      </w:r>
      <w:hyperlink r:id="rId40" w:history="1">
        <w:r w:rsidRPr="00973077">
          <w:rPr>
            <w:rStyle w:val="Hyperlink"/>
            <w:rFonts w:ascii="Times New Roman" w:hAnsi="Times New Roman"/>
            <w:b/>
            <w:bCs/>
            <w:i/>
            <w:iCs/>
            <w:sz w:val="24"/>
          </w:rPr>
          <w:t>aici</w:t>
        </w:r>
      </w:hyperlink>
      <w:r w:rsidRPr="00973077">
        <w:t>. </w:t>
      </w:r>
    </w:p>
    <w:p w14:paraId="7BA8E0D6" w14:textId="77777777" w:rsidR="00973077" w:rsidRPr="00973077" w:rsidRDefault="00973077" w:rsidP="00973077">
      <w:r w:rsidRPr="00973077">
        <w:t>Aplicațiile primite până în 16 mai beneficiază de un discount de 60%.</w:t>
      </w:r>
    </w:p>
    <w:p w14:paraId="18C669EE" w14:textId="77777777" w:rsidR="00973077" w:rsidRPr="00973077" w:rsidRDefault="00973077" w:rsidP="00973077">
      <w:r w:rsidRPr="00973077">
        <w:t xml:space="preserve">Pentru mai multe detalii puteți consulta rubrica noastră de </w:t>
      </w:r>
      <w:hyperlink r:id="rId41" w:tgtFrame="_blank" w:history="1">
        <w:r w:rsidRPr="00973077">
          <w:rPr>
            <w:rStyle w:val="Hyperlink"/>
            <w:rFonts w:ascii="Times New Roman" w:hAnsi="Times New Roman"/>
            <w:b/>
            <w:bCs/>
            <w:i/>
            <w:iCs/>
            <w:sz w:val="24"/>
          </w:rPr>
          <w:t>alte finanțări</w:t>
        </w:r>
        <w:r w:rsidRPr="00973077">
          <w:rPr>
            <w:rStyle w:val="Hyperlink"/>
            <w:rFonts w:ascii="Times New Roman" w:hAnsi="Times New Roman"/>
            <w:sz w:val="24"/>
          </w:rPr>
          <w:t>.</w:t>
        </w:r>
      </w:hyperlink>
    </w:p>
    <w:p w14:paraId="0EDA906D" w14:textId="77777777" w:rsidR="00973077" w:rsidRPr="00973077" w:rsidRDefault="00973077" w:rsidP="00973077">
      <w:r w:rsidRPr="00973077">
        <w:t>„</w:t>
      </w:r>
      <w:proofErr w:type="spellStart"/>
      <w:r w:rsidRPr="00973077">
        <w:rPr>
          <w:i/>
          <w:iCs/>
        </w:rPr>
        <w:t>Future</w:t>
      </w:r>
      <w:proofErr w:type="spellEnd"/>
      <w:r w:rsidRPr="00973077">
        <w:rPr>
          <w:i/>
          <w:iCs/>
        </w:rPr>
        <w:t xml:space="preserve"> </w:t>
      </w:r>
      <w:proofErr w:type="spellStart"/>
      <w:r w:rsidRPr="00973077">
        <w:rPr>
          <w:i/>
          <w:iCs/>
        </w:rPr>
        <w:t>Makers</w:t>
      </w:r>
      <w:proofErr w:type="spellEnd"/>
      <w:r w:rsidRPr="00973077">
        <w:rPr>
          <w:i/>
          <w:iCs/>
        </w:rPr>
        <w:t xml:space="preserve"> a pornit acum 4 ani de la nevoia de a aduce în România conversația globală despre a patra revoluție industrială şi schimbările generate de aceasta. Credem că tinerii sunt în poziția de a fi parte a viitorului ca antreprenori. Am susținut alături de partenerii noștri cu know-how, acces la rețele globale și peste 75.000 de euro pentru idei la început de drum și din 2021 trecem la nivelul următor alături de 50 de start-</w:t>
      </w:r>
      <w:proofErr w:type="spellStart"/>
      <w:r w:rsidRPr="00973077">
        <w:rPr>
          <w:i/>
          <w:iCs/>
        </w:rPr>
        <w:t>ups</w:t>
      </w:r>
      <w:proofErr w:type="spellEnd"/>
      <w:r w:rsidRPr="00973077">
        <w:rPr>
          <w:i/>
          <w:iCs/>
        </w:rPr>
        <w:t xml:space="preserve"> din 11 țări din Europa Centrală și de Est</w:t>
      </w:r>
      <w:r w:rsidRPr="00973077">
        <w:t xml:space="preserve">”, Ciprian Stănescu, Președinte Social </w:t>
      </w:r>
      <w:proofErr w:type="spellStart"/>
      <w:r w:rsidRPr="00973077">
        <w:t>Innovation</w:t>
      </w:r>
      <w:proofErr w:type="spellEnd"/>
      <w:r w:rsidRPr="00973077">
        <w:t xml:space="preserve"> </w:t>
      </w:r>
      <w:proofErr w:type="spellStart"/>
      <w:r w:rsidRPr="00973077">
        <w:t>Solutions</w:t>
      </w:r>
      <w:proofErr w:type="spellEnd"/>
      <w:r w:rsidRPr="00973077">
        <w:t>.</w:t>
      </w:r>
    </w:p>
    <w:p w14:paraId="71E36B94" w14:textId="77777777" w:rsidR="00973077" w:rsidRPr="00973077" w:rsidRDefault="00973077" w:rsidP="00973077">
      <w:r w:rsidRPr="00973077">
        <w:t xml:space="preserve">Printre câștigătorii </w:t>
      </w:r>
      <w:proofErr w:type="spellStart"/>
      <w:r w:rsidRPr="00973077">
        <w:t>Future</w:t>
      </w:r>
      <w:proofErr w:type="spellEnd"/>
      <w:r w:rsidRPr="00973077">
        <w:t xml:space="preserve"> </w:t>
      </w:r>
      <w:proofErr w:type="spellStart"/>
      <w:r w:rsidRPr="00973077">
        <w:t>Makers</w:t>
      </w:r>
      <w:proofErr w:type="spellEnd"/>
      <w:r w:rsidRPr="00973077">
        <w:t xml:space="preserve"> din anii trecuți se numără </w:t>
      </w:r>
      <w:proofErr w:type="spellStart"/>
      <w:r w:rsidRPr="00973077">
        <w:t>Polymore</w:t>
      </w:r>
      <w:proofErr w:type="spellEnd"/>
      <w:r w:rsidRPr="00973077">
        <w:t xml:space="preserve"> (algoritm AI de selecție a deșeurilor plastice), ACT (set de tacâmuri flexibile pentru persoane cu artrită), ART Link (soluție de </w:t>
      </w:r>
      <w:proofErr w:type="spellStart"/>
      <w:r w:rsidRPr="00973077">
        <w:t>realitiatea</w:t>
      </w:r>
      <w:proofErr w:type="spellEnd"/>
      <w:r w:rsidRPr="00973077">
        <w:t xml:space="preserve"> </w:t>
      </w:r>
      <w:proofErr w:type="spellStart"/>
      <w:r w:rsidRPr="00973077">
        <w:t>augumentată</w:t>
      </w:r>
      <w:proofErr w:type="spellEnd"/>
      <w:r w:rsidRPr="00973077">
        <w:t xml:space="preserve"> pentru artiști), Aventurile </w:t>
      </w:r>
      <w:proofErr w:type="spellStart"/>
      <w:r w:rsidRPr="00973077">
        <w:t>Tzitzi</w:t>
      </w:r>
      <w:proofErr w:type="spellEnd"/>
      <w:r w:rsidRPr="00973077">
        <w:t xml:space="preserve">-Poc (teatru și AR pentru copii), </w:t>
      </w:r>
      <w:proofErr w:type="spellStart"/>
      <w:r w:rsidRPr="00973077">
        <w:t>Synovius</w:t>
      </w:r>
      <w:proofErr w:type="spellEnd"/>
      <w:r w:rsidRPr="00973077">
        <w:t xml:space="preserve"> (</w:t>
      </w:r>
      <w:proofErr w:type="spellStart"/>
      <w:r w:rsidRPr="00973077">
        <w:t>protoze</w:t>
      </w:r>
      <w:proofErr w:type="spellEnd"/>
      <w:r w:rsidRPr="00973077">
        <w:t xml:space="preserve"> pentru recuperare medicală), </w:t>
      </w:r>
      <w:proofErr w:type="spellStart"/>
      <w:r w:rsidRPr="00973077">
        <w:t>CardioMedive</w:t>
      </w:r>
      <w:proofErr w:type="spellEnd"/>
      <w:r w:rsidRPr="00973077">
        <w:t xml:space="preserve"> (dispozitiv medical ce analizează parametrii vitali esențiali), </w:t>
      </w:r>
      <w:proofErr w:type="spellStart"/>
      <w:r w:rsidRPr="00973077">
        <w:t>EcoTree</w:t>
      </w:r>
      <w:proofErr w:type="spellEnd"/>
      <w:r w:rsidRPr="00973077">
        <w:t xml:space="preserve"> (platformă de </w:t>
      </w:r>
      <w:proofErr w:type="spellStart"/>
      <w:r w:rsidRPr="00973077">
        <w:t>waste</w:t>
      </w:r>
      <w:proofErr w:type="spellEnd"/>
      <w:r w:rsidRPr="00973077">
        <w:t xml:space="preserve"> management), </w:t>
      </w:r>
      <w:proofErr w:type="spellStart"/>
      <w:r w:rsidRPr="00973077">
        <w:t>I’m</w:t>
      </w:r>
      <w:proofErr w:type="spellEnd"/>
      <w:r w:rsidRPr="00973077">
        <w:t xml:space="preserve"> Fine (aplicație de conectare a pacienților cu psihoterapeuți) sau </w:t>
      </w:r>
      <w:proofErr w:type="spellStart"/>
      <w:r w:rsidRPr="00973077">
        <w:t>Veltra</w:t>
      </w:r>
      <w:proofErr w:type="spellEnd"/>
      <w:r w:rsidRPr="00973077">
        <w:t xml:space="preserve"> (biciclete din bambus).</w:t>
      </w:r>
    </w:p>
    <w:p w14:paraId="3CA2FFA2" w14:textId="77777777" w:rsidR="00973077" w:rsidRPr="00973077" w:rsidRDefault="00973077" w:rsidP="00973077">
      <w:proofErr w:type="spellStart"/>
      <w:r w:rsidRPr="00973077">
        <w:t>Future</w:t>
      </w:r>
      <w:proofErr w:type="spellEnd"/>
      <w:r w:rsidRPr="00973077">
        <w:t xml:space="preserve"> </w:t>
      </w:r>
      <w:proofErr w:type="spellStart"/>
      <w:r w:rsidRPr="00973077">
        <w:t>Makers</w:t>
      </w:r>
      <w:proofErr w:type="spellEnd"/>
      <w:r w:rsidRPr="00973077">
        <w:t xml:space="preserve"> este organizat de Social </w:t>
      </w:r>
      <w:proofErr w:type="spellStart"/>
      <w:r w:rsidRPr="00973077">
        <w:t>Innovation</w:t>
      </w:r>
      <w:proofErr w:type="spellEnd"/>
      <w:r w:rsidRPr="00973077">
        <w:t xml:space="preserve"> </w:t>
      </w:r>
      <w:proofErr w:type="spellStart"/>
      <w:r w:rsidRPr="00973077">
        <w:t>Solutions</w:t>
      </w:r>
      <w:proofErr w:type="spellEnd"/>
      <w:r w:rsidRPr="00973077">
        <w:t xml:space="preserve">, cu susținerea Raiffeisen Bank și ENEL România, și </w:t>
      </w:r>
      <w:proofErr w:type="spellStart"/>
      <w:r w:rsidRPr="00973077">
        <w:t>co</w:t>
      </w:r>
      <w:proofErr w:type="spellEnd"/>
      <w:r w:rsidRPr="00973077">
        <w:t xml:space="preserve">-organizat de Global </w:t>
      </w:r>
      <w:proofErr w:type="spellStart"/>
      <w:r w:rsidRPr="00973077">
        <w:t>Shapers</w:t>
      </w:r>
      <w:proofErr w:type="spellEnd"/>
      <w:r w:rsidRPr="00973077">
        <w:t xml:space="preserve"> </w:t>
      </w:r>
      <w:proofErr w:type="spellStart"/>
      <w:r w:rsidRPr="00973077">
        <w:t>Bucharest</w:t>
      </w:r>
      <w:proofErr w:type="spellEnd"/>
      <w:r w:rsidRPr="00973077">
        <w:t xml:space="preserve"> Hub. Mai multe detalii aici: </w:t>
      </w:r>
      <w:hyperlink r:id="rId42" w:tgtFrame="_blank" w:history="1">
        <w:r w:rsidRPr="00973077">
          <w:rPr>
            <w:rStyle w:val="Hyperlink"/>
            <w:rFonts w:ascii="Times New Roman" w:hAnsi="Times New Roman"/>
            <w:sz w:val="24"/>
          </w:rPr>
          <w:t>https://futuremakers.ro/</w:t>
        </w:r>
      </w:hyperlink>
      <w:r w:rsidRPr="00973077">
        <w:t>.</w:t>
      </w:r>
    </w:p>
    <w:p w14:paraId="5435AEDC" w14:textId="77777777" w:rsidR="00973077" w:rsidRPr="00973077" w:rsidRDefault="00973077" w:rsidP="00973077">
      <w:r w:rsidRPr="00973077">
        <w:t xml:space="preserve">Social </w:t>
      </w:r>
      <w:proofErr w:type="spellStart"/>
      <w:r w:rsidRPr="00973077">
        <w:t>Innovation</w:t>
      </w:r>
      <w:proofErr w:type="spellEnd"/>
      <w:r w:rsidRPr="00973077">
        <w:t xml:space="preserve"> </w:t>
      </w:r>
      <w:proofErr w:type="spellStart"/>
      <w:r w:rsidRPr="00973077">
        <w:t>Solutions</w:t>
      </w:r>
      <w:proofErr w:type="spellEnd"/>
      <w:r w:rsidRPr="00973077">
        <w:t xml:space="preserve"> este o organizație ce oferă consultanță în impact social, inovație și </w:t>
      </w:r>
      <w:proofErr w:type="spellStart"/>
      <w:r w:rsidRPr="00973077">
        <w:t>foresight</w:t>
      </w:r>
      <w:proofErr w:type="spellEnd"/>
      <w:r w:rsidRPr="00973077">
        <w:t xml:space="preserve"> pentru ONG-uri și corporații, programe educaționale și competiții de business ca Social Impact Award, </w:t>
      </w:r>
      <w:proofErr w:type="spellStart"/>
      <w:r w:rsidRPr="00973077">
        <w:t>Future</w:t>
      </w:r>
      <w:proofErr w:type="spellEnd"/>
      <w:r w:rsidRPr="00973077">
        <w:t xml:space="preserve"> </w:t>
      </w:r>
      <w:proofErr w:type="spellStart"/>
      <w:r w:rsidRPr="00973077">
        <w:t>Makers</w:t>
      </w:r>
      <w:proofErr w:type="spellEnd"/>
      <w:r w:rsidRPr="00973077">
        <w:t xml:space="preserve">, Impact Accelerator sau platformele de conversații </w:t>
      </w:r>
      <w:proofErr w:type="spellStart"/>
      <w:r w:rsidRPr="00973077">
        <w:t>Future</w:t>
      </w:r>
      <w:proofErr w:type="spellEnd"/>
      <w:r w:rsidRPr="00973077">
        <w:t xml:space="preserve"> Summit, </w:t>
      </w:r>
      <w:proofErr w:type="spellStart"/>
      <w:r w:rsidRPr="00973077">
        <w:t>Future</w:t>
      </w:r>
      <w:proofErr w:type="spellEnd"/>
      <w:r w:rsidRPr="00973077">
        <w:t xml:space="preserve"> </w:t>
      </w:r>
      <w:proofErr w:type="spellStart"/>
      <w:r w:rsidRPr="00973077">
        <w:t>Talks</w:t>
      </w:r>
      <w:proofErr w:type="spellEnd"/>
      <w:r w:rsidRPr="00973077">
        <w:t xml:space="preserve"> și </w:t>
      </w:r>
      <w:proofErr w:type="spellStart"/>
      <w:r w:rsidRPr="00973077">
        <w:t>Future</w:t>
      </w:r>
      <w:proofErr w:type="spellEnd"/>
      <w:r w:rsidRPr="00973077">
        <w:t xml:space="preserve"> Magazine.</w:t>
      </w:r>
    </w:p>
    <w:p w14:paraId="2A8212ED" w14:textId="77777777" w:rsidR="00973077" w:rsidRPr="00973077" w:rsidRDefault="00973077" w:rsidP="00973077">
      <w:pPr>
        <w:pStyle w:val="Stilsursa"/>
      </w:pPr>
      <w:r w:rsidRPr="00973077">
        <w:t xml:space="preserve">Sursa: </w:t>
      </w:r>
      <w:proofErr w:type="spellStart"/>
      <w:r w:rsidRPr="00973077">
        <w:t>Future</w:t>
      </w:r>
      <w:proofErr w:type="spellEnd"/>
      <w:r w:rsidRPr="00973077">
        <w:t xml:space="preserve"> </w:t>
      </w:r>
      <w:proofErr w:type="spellStart"/>
      <w:r w:rsidRPr="00973077">
        <w:t>Makers</w:t>
      </w:r>
      <w:proofErr w:type="spellEnd"/>
    </w:p>
    <w:p w14:paraId="6B3D93F9" w14:textId="0C9F4A91" w:rsidR="00A970E6" w:rsidRPr="00A970E6" w:rsidRDefault="00A970E6" w:rsidP="00A970E6">
      <w:pPr>
        <w:pStyle w:val="separatorarticole"/>
      </w:pPr>
      <w:r w:rsidRPr="00A970E6">
        <w:t>*</w:t>
      </w:r>
    </w:p>
    <w:p w14:paraId="02CB5127" w14:textId="78F8C163" w:rsidR="00A208AB" w:rsidRDefault="00950CD0" w:rsidP="00A970E6">
      <w:pPr>
        <w:pStyle w:val="TitluArticolinINFOUE"/>
      </w:pPr>
      <w:bookmarkStart w:id="150" w:name="_Toc71022390"/>
      <w:r w:rsidRPr="00950CD0">
        <w:lastRenderedPageBreak/>
        <w:t>Înscrieri deschise în Acceleratorul de implicare civică pentru tineri!</w:t>
      </w:r>
      <w:bookmarkEnd w:id="150"/>
    </w:p>
    <w:p w14:paraId="69C6AB9B" w14:textId="62CBD1D8" w:rsidR="00950CD0" w:rsidRPr="00950CD0" w:rsidRDefault="00950CD0" w:rsidP="00950CD0">
      <w:pPr>
        <w:jc w:val="center"/>
        <w:rPr>
          <w:lang w:eastAsia="ro-RO"/>
        </w:rPr>
      </w:pPr>
      <w:r>
        <w:rPr>
          <w:noProof/>
        </w:rPr>
        <w:drawing>
          <wp:inline distT="0" distB="0" distL="0" distR="0" wp14:anchorId="69EC0949" wp14:editId="70F22C9A">
            <wp:extent cx="5267325" cy="1876425"/>
            <wp:effectExtent l="0" t="0" r="9525" b="9525"/>
            <wp:docPr id="12" name="Imagine 12" descr="Înscrieri deschise în Acceleratorul de implicare civică pentru tin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Înscrieri deschise în Acceleratorul de implicare civică pentru tineri!"/>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298467" cy="1887519"/>
                    </a:xfrm>
                    <a:prstGeom prst="rect">
                      <a:avLst/>
                    </a:prstGeom>
                    <a:noFill/>
                    <a:ln>
                      <a:noFill/>
                    </a:ln>
                  </pic:spPr>
                </pic:pic>
              </a:graphicData>
            </a:graphic>
          </wp:inline>
        </w:drawing>
      </w:r>
      <w:r w:rsidRPr="00950CD0">
        <w:rPr>
          <w:b/>
          <w:bCs/>
          <w:lang w:eastAsia="ro-RO"/>
        </w:rPr>
        <w:t>Acceleratorul de implicare civică pentru tineri</w:t>
      </w:r>
      <w:r w:rsidRPr="00950CD0">
        <w:rPr>
          <w:lang w:eastAsia="ro-RO"/>
        </w:rPr>
        <w:t xml:space="preserve"> este o inițiativă a Societății Academice din România, în parteneriat cu Asociația pentru Dezvoltare Activă, de transformare a 24 de tineri cu vârste între 15 și 26 de ani în lideri civici ai comunității lor.</w:t>
      </w:r>
    </w:p>
    <w:p w14:paraId="05B250F9" w14:textId="77777777" w:rsidR="00950CD0" w:rsidRPr="00950CD0" w:rsidRDefault="00950CD0" w:rsidP="00950CD0">
      <w:pPr>
        <w:rPr>
          <w:rFonts w:ascii="Times New Roman" w:hAnsi="Times New Roman"/>
          <w:sz w:val="24"/>
          <w:lang w:eastAsia="ro-RO"/>
        </w:rPr>
      </w:pPr>
      <w:r w:rsidRPr="00950CD0">
        <w:rPr>
          <w:rFonts w:ascii="Times New Roman" w:hAnsi="Times New Roman"/>
          <w:sz w:val="24"/>
          <w:lang w:eastAsia="ro-RO"/>
        </w:rPr>
        <w:t xml:space="preserve">Tinerii pot aplica la </w:t>
      </w:r>
      <w:proofErr w:type="spellStart"/>
      <w:r w:rsidRPr="00950CD0">
        <w:rPr>
          <w:rFonts w:ascii="Times New Roman" w:hAnsi="Times New Roman"/>
          <w:sz w:val="24"/>
          <w:lang w:eastAsia="ro-RO"/>
        </w:rPr>
        <w:t>CivicAcc</w:t>
      </w:r>
      <w:proofErr w:type="spellEnd"/>
      <w:r w:rsidRPr="00950CD0">
        <w:rPr>
          <w:rFonts w:ascii="Times New Roman" w:hAnsi="Times New Roman"/>
          <w:sz w:val="24"/>
          <w:lang w:eastAsia="ro-RO"/>
        </w:rPr>
        <w:t xml:space="preserve">. cu o problemă pe care vor să o rezolve în localitatea lor de intervenție și vor fi sprijiniți cu formare inițială și continuă, mentorat, </w:t>
      </w:r>
      <w:proofErr w:type="spellStart"/>
      <w:r w:rsidRPr="00950CD0">
        <w:rPr>
          <w:rFonts w:ascii="Times New Roman" w:hAnsi="Times New Roman"/>
          <w:sz w:val="24"/>
          <w:lang w:eastAsia="ro-RO"/>
        </w:rPr>
        <w:t>coaching</w:t>
      </w:r>
      <w:proofErr w:type="spellEnd"/>
      <w:r w:rsidRPr="00950CD0">
        <w:rPr>
          <w:rFonts w:ascii="Times New Roman" w:hAnsi="Times New Roman"/>
          <w:sz w:val="24"/>
          <w:lang w:eastAsia="ro-RO"/>
        </w:rPr>
        <w:t xml:space="preserve"> și instrumentele necesare pentru schimbarea în bine a comunității.</w:t>
      </w:r>
    </w:p>
    <w:p w14:paraId="24D91702" w14:textId="77777777" w:rsidR="00950CD0" w:rsidRPr="00950CD0" w:rsidRDefault="00950CD0" w:rsidP="00950CD0">
      <w:pPr>
        <w:rPr>
          <w:rFonts w:ascii="Times New Roman" w:hAnsi="Times New Roman"/>
          <w:sz w:val="24"/>
          <w:lang w:eastAsia="ro-RO"/>
        </w:rPr>
      </w:pPr>
      <w:r w:rsidRPr="00950CD0">
        <w:rPr>
          <w:rFonts w:ascii="Times New Roman" w:hAnsi="Times New Roman"/>
          <w:sz w:val="24"/>
          <w:lang w:eastAsia="ro-RO"/>
        </w:rPr>
        <w:t xml:space="preserve">Pentru înscrieri, persoanele interesate trebuie să îndeplinească următoarele </w:t>
      </w:r>
      <w:r w:rsidRPr="00950CD0">
        <w:rPr>
          <w:rFonts w:ascii="Times New Roman" w:hAnsi="Times New Roman"/>
          <w:b/>
          <w:bCs/>
          <w:sz w:val="24"/>
          <w:lang w:eastAsia="ro-RO"/>
        </w:rPr>
        <w:t>criterii</w:t>
      </w:r>
      <w:r w:rsidRPr="00950CD0">
        <w:rPr>
          <w:rFonts w:ascii="Times New Roman" w:hAnsi="Times New Roman"/>
          <w:sz w:val="24"/>
          <w:lang w:eastAsia="ro-RO"/>
        </w:rPr>
        <w:t>:</w:t>
      </w:r>
    </w:p>
    <w:p w14:paraId="37546432" w14:textId="77777777" w:rsidR="00950CD0" w:rsidRPr="00950CD0" w:rsidRDefault="00950CD0" w:rsidP="00A700FD">
      <w:pPr>
        <w:pStyle w:val="Listparagraf"/>
        <w:numPr>
          <w:ilvl w:val="0"/>
          <w:numId w:val="4"/>
        </w:numPr>
        <w:rPr>
          <w:lang w:eastAsia="ro-RO"/>
        </w:rPr>
      </w:pPr>
      <w:proofErr w:type="gramStart"/>
      <w:r w:rsidRPr="00950CD0">
        <w:rPr>
          <w:lang w:eastAsia="ro-RO"/>
        </w:rPr>
        <w:t>să</w:t>
      </w:r>
      <w:proofErr w:type="gramEnd"/>
      <w:r w:rsidRPr="00950CD0">
        <w:rPr>
          <w:lang w:eastAsia="ro-RO"/>
        </w:rPr>
        <w:t xml:space="preserve"> aibă cel puțin 15 și cel mult 26 de ani la data de 1 iulie 2021;</w:t>
      </w:r>
    </w:p>
    <w:p w14:paraId="3B949C0B" w14:textId="77777777" w:rsidR="00950CD0" w:rsidRPr="00950CD0" w:rsidRDefault="00950CD0" w:rsidP="00A700FD">
      <w:pPr>
        <w:pStyle w:val="Listparagraf"/>
        <w:numPr>
          <w:ilvl w:val="0"/>
          <w:numId w:val="4"/>
        </w:numPr>
        <w:rPr>
          <w:lang w:eastAsia="ro-RO"/>
        </w:rPr>
      </w:pPr>
      <w:proofErr w:type="gramStart"/>
      <w:r w:rsidRPr="00950CD0">
        <w:rPr>
          <w:lang w:eastAsia="ro-RO"/>
        </w:rPr>
        <w:t>inițiativa</w:t>
      </w:r>
      <w:proofErr w:type="gramEnd"/>
      <w:r w:rsidRPr="00950CD0">
        <w:rPr>
          <w:lang w:eastAsia="ro-RO"/>
        </w:rPr>
        <w:t xml:space="preserve"> să se desfășoare în mediul rural sau în urbanul mic (localitatea de intervenție să fie o comună, un oraș sau municipiu cu sub 50.000 de locuitori);</w:t>
      </w:r>
    </w:p>
    <w:p w14:paraId="4F332F95" w14:textId="77777777" w:rsidR="00950CD0" w:rsidRPr="00950CD0" w:rsidRDefault="00950CD0" w:rsidP="00A700FD">
      <w:pPr>
        <w:pStyle w:val="Listparagraf"/>
        <w:numPr>
          <w:ilvl w:val="0"/>
          <w:numId w:val="4"/>
        </w:numPr>
        <w:rPr>
          <w:lang w:eastAsia="ro-RO"/>
        </w:rPr>
      </w:pPr>
      <w:proofErr w:type="gramStart"/>
      <w:r w:rsidRPr="00950CD0">
        <w:rPr>
          <w:lang w:eastAsia="ro-RO"/>
        </w:rPr>
        <w:t>să</w:t>
      </w:r>
      <w:proofErr w:type="gramEnd"/>
      <w:r w:rsidRPr="00950CD0">
        <w:rPr>
          <w:lang w:eastAsia="ro-RO"/>
        </w:rPr>
        <w:t xml:space="preserve"> provină din localitatea de intervenție sau să locuiască/studieze acolo.</w:t>
      </w:r>
    </w:p>
    <w:p w14:paraId="79B53BF2" w14:textId="77777777" w:rsidR="00950CD0" w:rsidRPr="00950CD0" w:rsidRDefault="00950CD0" w:rsidP="00950CD0">
      <w:pPr>
        <w:rPr>
          <w:rFonts w:ascii="Times New Roman" w:hAnsi="Times New Roman"/>
          <w:sz w:val="24"/>
          <w:lang w:eastAsia="ro-RO"/>
        </w:rPr>
      </w:pPr>
      <w:r w:rsidRPr="00950CD0">
        <w:rPr>
          <w:rFonts w:ascii="Times New Roman" w:hAnsi="Times New Roman"/>
          <w:sz w:val="24"/>
          <w:lang w:eastAsia="ro-RO"/>
        </w:rPr>
        <w:t>Sunt invitați să aplice atât tinerii care locuiesc și studiază în comune, orașe sau municipii cu sub 50.000 de locuitori, cât și cei care provin de acolo, dar acum se află în urbanul mare la muncă sau studii, cât timp își propun să schimbe în bine comunitatea din care provin.</w:t>
      </w:r>
    </w:p>
    <w:p w14:paraId="38C9A46E" w14:textId="77777777" w:rsidR="00950CD0" w:rsidRPr="00950CD0" w:rsidRDefault="00950CD0" w:rsidP="00950CD0">
      <w:pPr>
        <w:rPr>
          <w:rFonts w:ascii="Times New Roman" w:hAnsi="Times New Roman"/>
          <w:sz w:val="24"/>
          <w:lang w:eastAsia="ro-RO"/>
        </w:rPr>
      </w:pPr>
      <w:r w:rsidRPr="00950CD0">
        <w:rPr>
          <w:rFonts w:ascii="Times New Roman" w:hAnsi="Times New Roman"/>
          <w:b/>
          <w:bCs/>
          <w:sz w:val="24"/>
          <w:lang w:eastAsia="ro-RO"/>
        </w:rPr>
        <w:t>Ce va oferi Acceleratorul de implicare civică pentru tineri?</w:t>
      </w:r>
    </w:p>
    <w:p w14:paraId="2AB5F0FF" w14:textId="77777777" w:rsidR="00950CD0" w:rsidRPr="00950CD0" w:rsidRDefault="00950CD0" w:rsidP="00A700FD">
      <w:pPr>
        <w:pStyle w:val="Listparagraf"/>
        <w:numPr>
          <w:ilvl w:val="0"/>
          <w:numId w:val="5"/>
        </w:numPr>
        <w:rPr>
          <w:lang w:eastAsia="ro-RO"/>
        </w:rPr>
      </w:pPr>
      <w:proofErr w:type="gramStart"/>
      <w:r w:rsidRPr="00950CD0">
        <w:rPr>
          <w:lang w:eastAsia="ro-RO"/>
        </w:rPr>
        <w:t>formare</w:t>
      </w:r>
      <w:proofErr w:type="gramEnd"/>
      <w:r w:rsidRPr="00950CD0">
        <w:rPr>
          <w:lang w:eastAsia="ro-RO"/>
        </w:rPr>
        <w:t xml:space="preserve"> inițială (sesiuni online de formare și un training fizic de 7 zile, care va avea loc la munte la finalul lunii iulie) pe teme precum: valori și leadership, bună guvernare, </w:t>
      </w:r>
      <w:proofErr w:type="spellStart"/>
      <w:r w:rsidRPr="00950CD0">
        <w:rPr>
          <w:lang w:eastAsia="ro-RO"/>
        </w:rPr>
        <w:t>advocacy</w:t>
      </w:r>
      <w:proofErr w:type="spellEnd"/>
      <w:r w:rsidRPr="00950CD0">
        <w:rPr>
          <w:lang w:eastAsia="ro-RO"/>
        </w:rPr>
        <w:t xml:space="preserve">, </w:t>
      </w:r>
      <w:proofErr w:type="spellStart"/>
      <w:r w:rsidRPr="00950CD0">
        <w:rPr>
          <w:lang w:eastAsia="ro-RO"/>
        </w:rPr>
        <w:t>community</w:t>
      </w:r>
      <w:proofErr w:type="spellEnd"/>
      <w:r w:rsidRPr="00950CD0">
        <w:rPr>
          <w:lang w:eastAsia="ro-RO"/>
        </w:rPr>
        <w:t xml:space="preserve"> building, promovare în social media, </w:t>
      </w:r>
      <w:proofErr w:type="spellStart"/>
      <w:r w:rsidRPr="00950CD0">
        <w:rPr>
          <w:lang w:eastAsia="ro-RO"/>
        </w:rPr>
        <w:t>blogging</w:t>
      </w:r>
      <w:proofErr w:type="spellEnd"/>
      <w:r w:rsidRPr="00950CD0">
        <w:rPr>
          <w:lang w:eastAsia="ro-RO"/>
        </w:rPr>
        <w:t xml:space="preserve"> cetățenesc etc.</w:t>
      </w:r>
    </w:p>
    <w:p w14:paraId="20EB22BB" w14:textId="77777777" w:rsidR="00950CD0" w:rsidRPr="00950CD0" w:rsidRDefault="00950CD0" w:rsidP="00A700FD">
      <w:pPr>
        <w:pStyle w:val="Listparagraf"/>
        <w:numPr>
          <w:ilvl w:val="0"/>
          <w:numId w:val="5"/>
        </w:numPr>
        <w:rPr>
          <w:lang w:eastAsia="ro-RO"/>
        </w:rPr>
      </w:pPr>
      <w:proofErr w:type="gramStart"/>
      <w:r w:rsidRPr="00950CD0">
        <w:rPr>
          <w:lang w:eastAsia="ro-RO"/>
        </w:rPr>
        <w:t>șapte</w:t>
      </w:r>
      <w:proofErr w:type="gramEnd"/>
      <w:r w:rsidRPr="00950CD0">
        <w:rPr>
          <w:lang w:eastAsia="ro-RO"/>
        </w:rPr>
        <w:t xml:space="preserve"> luni de </w:t>
      </w:r>
      <w:proofErr w:type="spellStart"/>
      <w:r w:rsidRPr="00950CD0">
        <w:rPr>
          <w:lang w:eastAsia="ro-RO"/>
        </w:rPr>
        <w:t>coaching</w:t>
      </w:r>
      <w:proofErr w:type="spellEnd"/>
      <w:r w:rsidRPr="00950CD0">
        <w:rPr>
          <w:lang w:eastAsia="ro-RO"/>
        </w:rPr>
        <w:t xml:space="preserve"> și mentorat 1 la 1 (iulie 2021-ianuarie 2021) cu un mentor de implicare civică, care te va sprijini să rezolvi problema cu care aplici în proiect și să devii un tânăr lider al comunității tale;</w:t>
      </w:r>
    </w:p>
    <w:p w14:paraId="77A02D55" w14:textId="77777777" w:rsidR="00950CD0" w:rsidRPr="00950CD0" w:rsidRDefault="00950CD0" w:rsidP="00A700FD">
      <w:pPr>
        <w:pStyle w:val="Listparagraf"/>
        <w:numPr>
          <w:ilvl w:val="0"/>
          <w:numId w:val="5"/>
        </w:numPr>
        <w:rPr>
          <w:lang w:eastAsia="ro-RO"/>
        </w:rPr>
      </w:pPr>
      <w:proofErr w:type="spellStart"/>
      <w:proofErr w:type="gramStart"/>
      <w:r w:rsidRPr="00950CD0">
        <w:rPr>
          <w:lang w:eastAsia="ro-RO"/>
        </w:rPr>
        <w:t>întâlnire</w:t>
      </w:r>
      <w:proofErr w:type="spellEnd"/>
      <w:proofErr w:type="gramEnd"/>
      <w:r w:rsidRPr="00950CD0">
        <w:rPr>
          <w:lang w:eastAsia="ro-RO"/>
        </w:rPr>
        <w:t xml:space="preserve"> de 4 </w:t>
      </w:r>
      <w:proofErr w:type="spellStart"/>
      <w:r w:rsidRPr="00950CD0">
        <w:rPr>
          <w:lang w:eastAsia="ro-RO"/>
        </w:rPr>
        <w:t>zile</w:t>
      </w:r>
      <w:proofErr w:type="spellEnd"/>
      <w:r w:rsidRPr="00950CD0">
        <w:rPr>
          <w:lang w:eastAsia="ro-RO"/>
        </w:rPr>
        <w:t xml:space="preserve"> la București (în luna octombrie), unde: </w:t>
      </w:r>
    </w:p>
    <w:p w14:paraId="56F80812" w14:textId="77777777" w:rsidR="00950CD0" w:rsidRPr="00950CD0" w:rsidRDefault="00950CD0" w:rsidP="00A700FD">
      <w:pPr>
        <w:pStyle w:val="Listparagraf"/>
        <w:numPr>
          <w:ilvl w:val="0"/>
          <w:numId w:val="6"/>
        </w:numPr>
        <w:ind w:firstLine="273"/>
        <w:rPr>
          <w:lang w:eastAsia="ro-RO"/>
        </w:rPr>
      </w:pPr>
      <w:proofErr w:type="gramStart"/>
      <w:r w:rsidRPr="00950CD0">
        <w:rPr>
          <w:lang w:eastAsia="ro-RO"/>
        </w:rPr>
        <w:t>vei</w:t>
      </w:r>
      <w:proofErr w:type="gramEnd"/>
      <w:r w:rsidRPr="00950CD0">
        <w:rPr>
          <w:lang w:eastAsia="ro-RO"/>
        </w:rPr>
        <w:t xml:space="preserve"> participa la o dezbatere cu parlamentarii, în cadrul unei vizite de </w:t>
      </w:r>
      <w:proofErr w:type="spellStart"/>
      <w:r w:rsidRPr="00950CD0">
        <w:rPr>
          <w:lang w:eastAsia="ro-RO"/>
        </w:rPr>
        <w:t>studiu</w:t>
      </w:r>
      <w:proofErr w:type="spellEnd"/>
      <w:r w:rsidRPr="00950CD0">
        <w:rPr>
          <w:lang w:eastAsia="ro-RO"/>
        </w:rPr>
        <w:t xml:space="preserve"> la </w:t>
      </w:r>
      <w:proofErr w:type="spellStart"/>
      <w:r w:rsidRPr="00950CD0">
        <w:rPr>
          <w:lang w:eastAsia="ro-RO"/>
        </w:rPr>
        <w:t>Parlament</w:t>
      </w:r>
      <w:proofErr w:type="spellEnd"/>
      <w:r w:rsidRPr="00950CD0">
        <w:rPr>
          <w:lang w:eastAsia="ro-RO"/>
        </w:rPr>
        <w:t>;</w:t>
      </w:r>
    </w:p>
    <w:p w14:paraId="045A6D7D" w14:textId="77777777" w:rsidR="00950CD0" w:rsidRPr="00950CD0" w:rsidRDefault="00950CD0" w:rsidP="00A700FD">
      <w:pPr>
        <w:pStyle w:val="Listparagraf"/>
        <w:numPr>
          <w:ilvl w:val="0"/>
          <w:numId w:val="6"/>
        </w:numPr>
        <w:ind w:firstLine="273"/>
        <w:rPr>
          <w:lang w:eastAsia="ro-RO"/>
        </w:rPr>
      </w:pPr>
      <w:proofErr w:type="gramStart"/>
      <w:r w:rsidRPr="00950CD0">
        <w:rPr>
          <w:lang w:eastAsia="ro-RO"/>
        </w:rPr>
        <w:t>vei</w:t>
      </w:r>
      <w:proofErr w:type="gramEnd"/>
      <w:r w:rsidRPr="00950CD0">
        <w:rPr>
          <w:lang w:eastAsia="ro-RO"/>
        </w:rPr>
        <w:t xml:space="preserve"> participa la o simulare de 2 zile a activității unui Consiliu Local;</w:t>
      </w:r>
    </w:p>
    <w:p w14:paraId="1C270AD0" w14:textId="77777777" w:rsidR="00950CD0" w:rsidRPr="00950CD0" w:rsidRDefault="00950CD0" w:rsidP="00A700FD">
      <w:pPr>
        <w:pStyle w:val="Listparagraf"/>
        <w:numPr>
          <w:ilvl w:val="0"/>
          <w:numId w:val="6"/>
        </w:numPr>
        <w:ind w:firstLine="273"/>
        <w:rPr>
          <w:lang w:eastAsia="ro-RO"/>
        </w:rPr>
      </w:pPr>
      <w:proofErr w:type="gramStart"/>
      <w:r w:rsidRPr="00950CD0">
        <w:rPr>
          <w:lang w:eastAsia="ro-RO"/>
        </w:rPr>
        <w:t>vei</w:t>
      </w:r>
      <w:proofErr w:type="gramEnd"/>
      <w:r w:rsidRPr="00950CD0">
        <w:rPr>
          <w:lang w:eastAsia="ro-RO"/>
        </w:rPr>
        <w:t xml:space="preserve"> avea parte de un workshop de public-</w:t>
      </w:r>
      <w:proofErr w:type="spellStart"/>
      <w:r w:rsidRPr="00950CD0">
        <w:rPr>
          <w:lang w:eastAsia="ro-RO"/>
        </w:rPr>
        <w:t>speaking</w:t>
      </w:r>
      <w:proofErr w:type="spellEnd"/>
      <w:r w:rsidRPr="00950CD0">
        <w:rPr>
          <w:lang w:eastAsia="ro-RO"/>
        </w:rPr>
        <w:t xml:space="preserve"> și susținut evenimente de informare;</w:t>
      </w:r>
    </w:p>
    <w:p w14:paraId="20D67C18" w14:textId="77777777" w:rsidR="00950CD0" w:rsidRPr="00950CD0" w:rsidRDefault="00950CD0" w:rsidP="00A700FD">
      <w:pPr>
        <w:pStyle w:val="Listparagraf"/>
        <w:numPr>
          <w:ilvl w:val="0"/>
          <w:numId w:val="5"/>
        </w:numPr>
        <w:rPr>
          <w:lang w:eastAsia="ro-RO"/>
        </w:rPr>
      </w:pPr>
      <w:proofErr w:type="gramStart"/>
      <w:r w:rsidRPr="00950CD0">
        <w:rPr>
          <w:lang w:eastAsia="ro-RO"/>
        </w:rPr>
        <w:t>networking</w:t>
      </w:r>
      <w:proofErr w:type="gramEnd"/>
      <w:r w:rsidRPr="00950CD0">
        <w:rPr>
          <w:lang w:eastAsia="ro-RO"/>
        </w:rPr>
        <w:t xml:space="preserve"> </w:t>
      </w:r>
      <w:proofErr w:type="spellStart"/>
      <w:r w:rsidRPr="00950CD0">
        <w:rPr>
          <w:lang w:eastAsia="ro-RO"/>
        </w:rPr>
        <w:t>și</w:t>
      </w:r>
      <w:proofErr w:type="spellEnd"/>
      <w:r w:rsidRPr="00950CD0">
        <w:rPr>
          <w:lang w:eastAsia="ro-RO"/>
        </w:rPr>
        <w:t xml:space="preserve"> </w:t>
      </w:r>
      <w:proofErr w:type="spellStart"/>
      <w:r w:rsidRPr="00950CD0">
        <w:rPr>
          <w:lang w:eastAsia="ro-RO"/>
        </w:rPr>
        <w:t>șansa</w:t>
      </w:r>
      <w:proofErr w:type="spellEnd"/>
      <w:r w:rsidRPr="00950CD0">
        <w:rPr>
          <w:lang w:eastAsia="ro-RO"/>
        </w:rPr>
        <w:t xml:space="preserve"> de a participa la evenimente de dialog cu demnitari, lideri ai societății civile, antreprenori și diplomați, pe teme diverse precum: sustenabilitate, dezvoltare durabilă, responsabilitate socială, educație pentru secolul XXI etc;</w:t>
      </w:r>
    </w:p>
    <w:p w14:paraId="5F6376D7" w14:textId="77777777" w:rsidR="00950CD0" w:rsidRPr="00950CD0" w:rsidRDefault="00950CD0" w:rsidP="00A700FD">
      <w:pPr>
        <w:pStyle w:val="Listparagraf"/>
        <w:numPr>
          <w:ilvl w:val="0"/>
          <w:numId w:val="5"/>
        </w:numPr>
        <w:rPr>
          <w:lang w:eastAsia="ro-RO"/>
        </w:rPr>
      </w:pPr>
      <w:proofErr w:type="spellStart"/>
      <w:proofErr w:type="gramStart"/>
      <w:r w:rsidRPr="00950CD0">
        <w:rPr>
          <w:lang w:eastAsia="ro-RO"/>
        </w:rPr>
        <w:t>instrumentele</w:t>
      </w:r>
      <w:proofErr w:type="spellEnd"/>
      <w:proofErr w:type="gramEnd"/>
      <w:r w:rsidRPr="00950CD0">
        <w:rPr>
          <w:lang w:eastAsia="ro-RO"/>
        </w:rPr>
        <w:t xml:space="preserve"> </w:t>
      </w:r>
      <w:proofErr w:type="spellStart"/>
      <w:r w:rsidRPr="00950CD0">
        <w:rPr>
          <w:lang w:eastAsia="ro-RO"/>
        </w:rPr>
        <w:t>necesare</w:t>
      </w:r>
      <w:proofErr w:type="spellEnd"/>
      <w:r w:rsidRPr="00950CD0">
        <w:rPr>
          <w:lang w:eastAsia="ro-RO"/>
        </w:rPr>
        <w:t xml:space="preserve"> </w:t>
      </w:r>
      <w:proofErr w:type="spellStart"/>
      <w:r w:rsidRPr="00950CD0">
        <w:rPr>
          <w:lang w:eastAsia="ro-RO"/>
        </w:rPr>
        <w:t>și</w:t>
      </w:r>
      <w:proofErr w:type="spellEnd"/>
      <w:r w:rsidRPr="00950CD0">
        <w:rPr>
          <w:lang w:eastAsia="ro-RO"/>
        </w:rPr>
        <w:t xml:space="preserve"> </w:t>
      </w:r>
      <w:proofErr w:type="spellStart"/>
      <w:r w:rsidRPr="00950CD0">
        <w:rPr>
          <w:lang w:eastAsia="ro-RO"/>
        </w:rPr>
        <w:t>tot</w:t>
      </w:r>
      <w:proofErr w:type="spellEnd"/>
      <w:r w:rsidRPr="00950CD0">
        <w:rPr>
          <w:lang w:eastAsia="ro-RO"/>
        </w:rPr>
        <w:t xml:space="preserve"> suportul de care ai nevoie pentru a rezolva o problemă din localitatea de intervenție.</w:t>
      </w:r>
    </w:p>
    <w:p w14:paraId="05D2F2F2" w14:textId="77777777" w:rsidR="00950CD0" w:rsidRPr="00950CD0" w:rsidRDefault="00950CD0" w:rsidP="00950CD0">
      <w:pPr>
        <w:rPr>
          <w:lang w:eastAsia="ro-RO"/>
        </w:rPr>
      </w:pPr>
      <w:r w:rsidRPr="00950CD0">
        <w:rPr>
          <w:lang w:eastAsia="ro-RO"/>
        </w:rPr>
        <w:t>Termenul limită pentru înscriere este </w:t>
      </w:r>
      <w:r w:rsidRPr="00950CD0">
        <w:rPr>
          <w:b/>
          <w:bCs/>
          <w:lang w:eastAsia="ro-RO"/>
        </w:rPr>
        <w:t>30 aprilie 2021</w:t>
      </w:r>
      <w:r w:rsidRPr="00950CD0">
        <w:rPr>
          <w:lang w:eastAsia="ro-RO"/>
        </w:rPr>
        <w:t>.</w:t>
      </w:r>
    </w:p>
    <w:p w14:paraId="08BEE36B" w14:textId="77777777" w:rsidR="00950CD0" w:rsidRPr="00950CD0" w:rsidRDefault="00950CD0" w:rsidP="00950CD0">
      <w:pPr>
        <w:rPr>
          <w:lang w:eastAsia="ro-RO"/>
        </w:rPr>
      </w:pPr>
      <w:r w:rsidRPr="00950CD0">
        <w:rPr>
          <w:lang w:eastAsia="ro-RO"/>
        </w:rPr>
        <w:lastRenderedPageBreak/>
        <w:t xml:space="preserve">Mai multe detalii sunt disponibile </w:t>
      </w:r>
      <w:hyperlink r:id="rId44" w:tgtFrame="_blank" w:history="1">
        <w:r w:rsidRPr="00950CD0">
          <w:rPr>
            <w:b/>
            <w:bCs/>
            <w:i/>
            <w:iCs/>
            <w:color w:val="0000FF"/>
            <w:u w:val="single"/>
            <w:lang w:eastAsia="ro-RO"/>
          </w:rPr>
          <w:t>aici</w:t>
        </w:r>
      </w:hyperlink>
    </w:p>
    <w:p w14:paraId="1E272783" w14:textId="77777777" w:rsidR="00950CD0" w:rsidRPr="00950CD0" w:rsidRDefault="00950CD0" w:rsidP="00950CD0">
      <w:pPr>
        <w:pStyle w:val="Stilsursa"/>
      </w:pPr>
      <w:r w:rsidRPr="00950CD0">
        <w:t xml:space="preserve">Sursa: </w:t>
      </w:r>
      <w:hyperlink r:id="rId45" w:tgtFrame="_blank" w:history="1">
        <w:r w:rsidRPr="00950CD0">
          <w:t>www.romaniacurata.ro</w:t>
        </w:r>
      </w:hyperlink>
    </w:p>
    <w:p w14:paraId="69AAB8EA" w14:textId="0C21CC15" w:rsidR="00A208AB" w:rsidRPr="00A970E6" w:rsidRDefault="00A208AB" w:rsidP="00A970E6">
      <w:pPr>
        <w:pStyle w:val="separatorarticole"/>
      </w:pPr>
      <w:r w:rsidRPr="00A970E6">
        <w:t>*</w:t>
      </w:r>
    </w:p>
    <w:p w14:paraId="6931A0A5" w14:textId="3B942576" w:rsidR="00A208AB" w:rsidRDefault="00851907" w:rsidP="00A970E6">
      <w:pPr>
        <w:rPr>
          <w:b/>
          <w:color w:val="000080"/>
          <w:szCs w:val="18"/>
        </w:rPr>
      </w:pPr>
      <w:r w:rsidRPr="00851907">
        <w:rPr>
          <w:b/>
          <w:color w:val="000080"/>
          <w:szCs w:val="18"/>
        </w:rPr>
        <w:t>Sunt deschise înscrierile la competiția europeană „Întreprinderea Socială a Anului 2021”</w:t>
      </w:r>
    </w:p>
    <w:p w14:paraId="28027BE6" w14:textId="77777777" w:rsidR="00851907" w:rsidRPr="00851907" w:rsidRDefault="00851907" w:rsidP="00851907">
      <w:pPr>
        <w:rPr>
          <w:lang w:eastAsia="ro-RO"/>
        </w:rPr>
      </w:pPr>
      <w:r w:rsidRPr="00851907">
        <w:rPr>
          <w:lang w:eastAsia="ro-RO"/>
        </w:rPr>
        <w:t xml:space="preserve">Până pe 31 mai 2021, întreprinderile sociale se pot înscrie în competiția </w:t>
      </w:r>
      <w:r w:rsidRPr="00851907">
        <w:rPr>
          <w:b/>
          <w:bCs/>
          <w:lang w:eastAsia="ro-RO"/>
        </w:rPr>
        <w:t xml:space="preserve">„Întreprinderea Socială a Anului 2021” </w:t>
      </w:r>
      <w:r w:rsidRPr="00851907">
        <w:rPr>
          <w:lang w:eastAsia="ro-RO"/>
        </w:rPr>
        <w:t xml:space="preserve">lansată de Social </w:t>
      </w:r>
      <w:proofErr w:type="spellStart"/>
      <w:r w:rsidRPr="00851907">
        <w:rPr>
          <w:lang w:eastAsia="ro-RO"/>
        </w:rPr>
        <w:t>Firms</w:t>
      </w:r>
      <w:proofErr w:type="spellEnd"/>
      <w:r w:rsidRPr="00851907">
        <w:rPr>
          <w:lang w:eastAsia="ro-RO"/>
        </w:rPr>
        <w:t xml:space="preserve"> Europe CEFEC.</w:t>
      </w:r>
    </w:p>
    <w:p w14:paraId="0257DF94" w14:textId="77777777" w:rsidR="00851907" w:rsidRPr="00851907" w:rsidRDefault="00851907" w:rsidP="00851907">
      <w:pPr>
        <w:rPr>
          <w:lang w:eastAsia="ro-RO"/>
        </w:rPr>
      </w:pPr>
      <w:r w:rsidRPr="00851907">
        <w:rPr>
          <w:lang w:eastAsia="ro-RO"/>
        </w:rPr>
        <w:t xml:space="preserve">Prin competiție se propune dezvoltarea antreprenorialului social prin oferirea a 2 premii </w:t>
      </w:r>
      <w:r w:rsidRPr="00851907">
        <w:rPr>
          <w:i/>
          <w:iCs/>
          <w:lang w:eastAsia="ro-RO"/>
        </w:rPr>
        <w:t>Start-</w:t>
      </w:r>
      <w:proofErr w:type="spellStart"/>
      <w:r w:rsidRPr="00851907">
        <w:rPr>
          <w:i/>
          <w:iCs/>
          <w:lang w:eastAsia="ro-RO"/>
        </w:rPr>
        <w:t>Up</w:t>
      </w:r>
      <w:proofErr w:type="spellEnd"/>
      <w:r w:rsidRPr="00851907">
        <w:rPr>
          <w:i/>
          <w:iCs/>
          <w:lang w:eastAsia="ro-RO"/>
        </w:rPr>
        <w:t xml:space="preserve"> Social </w:t>
      </w:r>
      <w:proofErr w:type="spellStart"/>
      <w:r w:rsidRPr="00851907">
        <w:rPr>
          <w:i/>
          <w:iCs/>
          <w:lang w:eastAsia="ro-RO"/>
        </w:rPr>
        <w:t>Firm</w:t>
      </w:r>
      <w:proofErr w:type="spellEnd"/>
      <w:r w:rsidRPr="00851907">
        <w:rPr>
          <w:lang w:eastAsia="ro-RO"/>
        </w:rPr>
        <w:t xml:space="preserve"> și </w:t>
      </w:r>
      <w:r w:rsidRPr="00851907">
        <w:rPr>
          <w:i/>
          <w:iCs/>
          <w:lang w:eastAsia="ro-RO"/>
        </w:rPr>
        <w:t xml:space="preserve">Best </w:t>
      </w:r>
      <w:proofErr w:type="spellStart"/>
      <w:r w:rsidRPr="00851907">
        <w:rPr>
          <w:i/>
          <w:iCs/>
          <w:lang w:eastAsia="ro-RO"/>
        </w:rPr>
        <w:t>Practices</w:t>
      </w:r>
      <w:proofErr w:type="spellEnd"/>
      <w:r w:rsidRPr="00851907">
        <w:rPr>
          <w:i/>
          <w:iCs/>
          <w:lang w:eastAsia="ro-RO"/>
        </w:rPr>
        <w:t xml:space="preserve"> Social </w:t>
      </w:r>
      <w:proofErr w:type="spellStart"/>
      <w:r w:rsidRPr="00851907">
        <w:rPr>
          <w:i/>
          <w:iCs/>
          <w:lang w:eastAsia="ro-RO"/>
        </w:rPr>
        <w:t>Firms</w:t>
      </w:r>
      <w:proofErr w:type="spellEnd"/>
      <w:r w:rsidRPr="00851907">
        <w:rPr>
          <w:lang w:eastAsia="ro-RO"/>
        </w:rPr>
        <w:t xml:space="preserve"> pentru întreprinderile eligibile care dau dovadă de bune practici în domeniul lor.</w:t>
      </w:r>
    </w:p>
    <w:p w14:paraId="0028ED03" w14:textId="77777777" w:rsidR="00851907" w:rsidRPr="00851907" w:rsidRDefault="00851907" w:rsidP="00851907">
      <w:pPr>
        <w:rPr>
          <w:lang w:eastAsia="ro-RO"/>
        </w:rPr>
      </w:pPr>
      <w:r w:rsidRPr="00851907">
        <w:rPr>
          <w:lang w:eastAsia="ro-RO"/>
        </w:rPr>
        <w:t xml:space="preserve">Pentru mai multe detalii consultați secțiunea de </w:t>
      </w:r>
      <w:hyperlink r:id="rId46" w:tgtFrame="_blank" w:history="1">
        <w:r w:rsidRPr="00851907">
          <w:rPr>
            <w:color w:val="0000FF"/>
            <w:u w:val="single"/>
            <w:lang w:eastAsia="ro-RO"/>
          </w:rPr>
          <w:t>alte finanțări</w:t>
        </w:r>
      </w:hyperlink>
      <w:r w:rsidRPr="00851907">
        <w:rPr>
          <w:lang w:eastAsia="ro-RO"/>
        </w:rPr>
        <w:t>.</w:t>
      </w:r>
    </w:p>
    <w:p w14:paraId="0CE203C3" w14:textId="348766D6" w:rsidR="00851907" w:rsidRPr="00851907" w:rsidRDefault="00851907" w:rsidP="00851907">
      <w:pPr>
        <w:rPr>
          <w:lang w:eastAsia="ro-RO"/>
        </w:rPr>
      </w:pPr>
      <w:r w:rsidRPr="00851907">
        <w:rPr>
          <w:lang w:eastAsia="ro-RO"/>
        </w:rPr>
        <w:t>Elena Buzilă,</w:t>
      </w:r>
      <w:r>
        <w:rPr>
          <w:lang w:eastAsia="ro-RO"/>
        </w:rPr>
        <w:t xml:space="preserve"> </w:t>
      </w:r>
      <w:hyperlink r:id="rId47" w:history="1">
        <w:r w:rsidRPr="00851907">
          <w:rPr>
            <w:color w:val="0000FF"/>
            <w:u w:val="single"/>
            <w:lang w:eastAsia="ro-RO"/>
          </w:rPr>
          <w:t>www.fonduri-structurale.ro</w:t>
        </w:r>
      </w:hyperlink>
    </w:p>
    <w:p w14:paraId="2FECD559" w14:textId="77777777" w:rsidR="00A208AB" w:rsidRPr="00A970E6" w:rsidRDefault="00A208AB" w:rsidP="00A970E6">
      <w:pPr>
        <w:pStyle w:val="Stilsursa"/>
      </w:pPr>
      <w:r w:rsidRPr="00A970E6">
        <w:t>Sursa: APIA</w:t>
      </w:r>
    </w:p>
    <w:p w14:paraId="79482423" w14:textId="2BC19764" w:rsidR="00A208AB" w:rsidRPr="00A970E6" w:rsidRDefault="00A208AB" w:rsidP="00A970E6">
      <w:pPr>
        <w:pStyle w:val="separatorarticole"/>
      </w:pPr>
      <w:r w:rsidRPr="00A970E6">
        <w:t>*</w:t>
      </w:r>
    </w:p>
    <w:p w14:paraId="516B9E78" w14:textId="0402D089" w:rsidR="00820308" w:rsidRPr="00A970E6" w:rsidRDefault="009950CC" w:rsidP="00A970E6">
      <w:pPr>
        <w:pStyle w:val="TitluArticolinINFOUE"/>
        <w:rPr>
          <w:lang w:eastAsia="ro-RO"/>
        </w:rPr>
      </w:pPr>
      <w:bookmarkStart w:id="151" w:name="_Toc71022391"/>
      <w:r w:rsidRPr="009950CC">
        <w:t>A fost lansat apelul POCA pentru implementarea de acțiuni de formare în domeniul achizițiilor</w:t>
      </w:r>
      <w:bookmarkEnd w:id="151"/>
    </w:p>
    <w:p w14:paraId="2C0027AA" w14:textId="77777777" w:rsidR="009950CC" w:rsidRPr="009950CC" w:rsidRDefault="009950CC" w:rsidP="009950CC">
      <w:pPr>
        <w:spacing w:before="100" w:beforeAutospacing="1" w:after="100" w:afterAutospacing="1"/>
        <w:rPr>
          <w:szCs w:val="18"/>
          <w:lang w:eastAsia="ro-RO"/>
        </w:rPr>
      </w:pPr>
      <w:r w:rsidRPr="009950CC">
        <w:rPr>
          <w:szCs w:val="18"/>
          <w:lang w:eastAsia="ro-RO"/>
        </w:rPr>
        <w:t xml:space="preserve">AM POCA a lansat ieri, 27 aprilie 2021, Cererea de proiecte nr. IP21/2021 - </w:t>
      </w:r>
      <w:r w:rsidRPr="009950CC">
        <w:rPr>
          <w:b/>
          <w:bCs/>
          <w:i/>
          <w:iCs/>
          <w:szCs w:val="18"/>
          <w:lang w:eastAsia="ro-RO"/>
        </w:rPr>
        <w:t>Sprijin pentru implementarea de acțiuni de formare în domeniul achizițiilor la nivelul autorităților și instituțiilor publice</w:t>
      </w:r>
      <w:r w:rsidRPr="009950CC">
        <w:rPr>
          <w:szCs w:val="18"/>
          <w:lang w:eastAsia="ro-RO"/>
        </w:rPr>
        <w:t>.</w:t>
      </w:r>
    </w:p>
    <w:p w14:paraId="1CFE7096" w14:textId="77777777" w:rsidR="009950CC" w:rsidRPr="009950CC" w:rsidRDefault="009950CC" w:rsidP="009950CC">
      <w:pPr>
        <w:spacing w:before="100" w:beforeAutospacing="1" w:after="100" w:afterAutospacing="1"/>
        <w:rPr>
          <w:szCs w:val="18"/>
          <w:lang w:eastAsia="ro-RO"/>
        </w:rPr>
      </w:pPr>
      <w:r w:rsidRPr="009950CC">
        <w:rPr>
          <w:b/>
          <w:bCs/>
          <w:szCs w:val="18"/>
          <w:lang w:eastAsia="ro-RO"/>
        </w:rPr>
        <w:t>Scopul</w:t>
      </w:r>
      <w:r w:rsidRPr="009950CC">
        <w:rPr>
          <w:szCs w:val="18"/>
          <w:lang w:eastAsia="ro-RO"/>
        </w:rPr>
        <w:t xml:space="preserve"> acestui apel non-competitiv este de a susține măsuri pentru îmbunătățirea competențelor personalului din administrația publică (funcționari publici, demnitari și personal contractual) implicat în procesul de derulare a procedurilor de achiziții publice.</w:t>
      </w:r>
    </w:p>
    <w:p w14:paraId="6831FD70" w14:textId="77777777" w:rsidR="009950CC" w:rsidRPr="009950CC" w:rsidRDefault="009950CC" w:rsidP="009950CC">
      <w:pPr>
        <w:spacing w:before="100" w:beforeAutospacing="1" w:after="100" w:afterAutospacing="1"/>
        <w:rPr>
          <w:szCs w:val="18"/>
          <w:lang w:eastAsia="ro-RO"/>
        </w:rPr>
      </w:pPr>
      <w:r w:rsidRPr="009950CC">
        <w:rPr>
          <w:szCs w:val="18"/>
          <w:lang w:eastAsia="ro-RO"/>
        </w:rPr>
        <w:t>Poate solicita finanțare în cadrul acestui apel </w:t>
      </w:r>
      <w:r w:rsidRPr="009950CC">
        <w:rPr>
          <w:b/>
          <w:bCs/>
          <w:szCs w:val="18"/>
          <w:lang w:eastAsia="ro-RO"/>
        </w:rPr>
        <w:t>Institutul Național de Administrație.</w:t>
      </w:r>
    </w:p>
    <w:p w14:paraId="60D48E72" w14:textId="77777777" w:rsidR="009950CC" w:rsidRPr="009950CC" w:rsidRDefault="009950CC" w:rsidP="009950CC">
      <w:pPr>
        <w:spacing w:before="100" w:beforeAutospacing="1" w:after="100" w:afterAutospacing="1"/>
        <w:rPr>
          <w:szCs w:val="18"/>
          <w:lang w:eastAsia="ro-RO"/>
        </w:rPr>
      </w:pPr>
      <w:r w:rsidRPr="009950CC">
        <w:rPr>
          <w:szCs w:val="18"/>
          <w:lang w:eastAsia="ro-RO"/>
        </w:rPr>
        <w:t>Cererea de proiecte face parte din cadrul mecanismului non-competitiv, este cu termen limită de depunere și are o alocare financiară eligibilă orientativă de </w:t>
      </w:r>
      <w:r w:rsidRPr="009950CC">
        <w:rPr>
          <w:b/>
          <w:bCs/>
          <w:szCs w:val="18"/>
          <w:lang w:eastAsia="ro-RO"/>
        </w:rPr>
        <w:t>10.000.000,00 lei.</w:t>
      </w:r>
    </w:p>
    <w:p w14:paraId="5569A6AC" w14:textId="77777777" w:rsidR="009950CC" w:rsidRPr="009950CC" w:rsidRDefault="009950CC" w:rsidP="009950CC">
      <w:pPr>
        <w:spacing w:before="100" w:beforeAutospacing="1" w:after="100" w:afterAutospacing="1"/>
        <w:rPr>
          <w:szCs w:val="18"/>
          <w:lang w:eastAsia="ro-RO"/>
        </w:rPr>
      </w:pPr>
      <w:r w:rsidRPr="009950CC">
        <w:rPr>
          <w:b/>
          <w:bCs/>
          <w:szCs w:val="18"/>
          <w:lang w:eastAsia="ro-RO"/>
        </w:rPr>
        <w:t>Fișa de proiect</w:t>
      </w:r>
      <w:r w:rsidRPr="009950CC">
        <w:rPr>
          <w:szCs w:val="18"/>
          <w:lang w:eastAsia="ro-RO"/>
        </w:rPr>
        <w:t> poate fi depusă începând cu data lansării oficiale a cererii de proiecte. Sesiunea de depunere a fișelor de proiect va rămâne deschisă până la data de </w:t>
      </w:r>
      <w:r w:rsidRPr="009950CC">
        <w:rPr>
          <w:b/>
          <w:bCs/>
          <w:szCs w:val="18"/>
          <w:lang w:eastAsia="ro-RO"/>
        </w:rPr>
        <w:t>14 mai 2021, ora 23:59</w:t>
      </w:r>
      <w:r w:rsidRPr="009950CC">
        <w:rPr>
          <w:szCs w:val="18"/>
          <w:lang w:eastAsia="ro-RO"/>
        </w:rPr>
        <w:t>.</w:t>
      </w:r>
    </w:p>
    <w:p w14:paraId="512BE69B" w14:textId="77777777" w:rsidR="009950CC" w:rsidRPr="009950CC" w:rsidRDefault="009950CC" w:rsidP="009950CC">
      <w:pPr>
        <w:spacing w:before="100" w:beforeAutospacing="1" w:after="100" w:afterAutospacing="1"/>
        <w:rPr>
          <w:szCs w:val="18"/>
          <w:lang w:eastAsia="ro-RO"/>
        </w:rPr>
      </w:pPr>
      <w:r w:rsidRPr="009950CC">
        <w:rPr>
          <w:szCs w:val="18"/>
          <w:lang w:eastAsia="ro-RO"/>
        </w:rPr>
        <w:t>Cererea de finanțare se va depune, exclusiv prin aplicația MySMIS2014, până la data de</w:t>
      </w:r>
      <w:r w:rsidRPr="009950CC">
        <w:rPr>
          <w:b/>
          <w:bCs/>
          <w:szCs w:val="18"/>
          <w:lang w:eastAsia="ro-RO"/>
        </w:rPr>
        <w:t xml:space="preserve"> 15 iunie 2021, </w:t>
      </w:r>
      <w:r w:rsidRPr="009950CC">
        <w:rPr>
          <w:szCs w:val="18"/>
          <w:lang w:eastAsia="ro-RO"/>
        </w:rPr>
        <w:t>ora 23:59. </w:t>
      </w:r>
    </w:p>
    <w:p w14:paraId="1C3AA526" w14:textId="77777777" w:rsidR="009950CC" w:rsidRPr="009950CC" w:rsidRDefault="009950CC" w:rsidP="009950CC">
      <w:pPr>
        <w:spacing w:before="100" w:beforeAutospacing="1" w:after="100" w:afterAutospacing="1"/>
        <w:rPr>
          <w:szCs w:val="18"/>
          <w:lang w:eastAsia="ro-RO"/>
        </w:rPr>
      </w:pPr>
      <w:hyperlink r:id="rId48" w:tgtFrame="_blank" w:history="1">
        <w:r w:rsidRPr="009950CC">
          <w:rPr>
            <w:b/>
            <w:bCs/>
            <w:i/>
            <w:iCs/>
            <w:color w:val="0000FF"/>
            <w:szCs w:val="18"/>
            <w:u w:val="single"/>
            <w:lang w:eastAsia="ro-RO"/>
          </w:rPr>
          <w:t>Descarcă</w:t>
        </w:r>
      </w:hyperlink>
      <w:r w:rsidRPr="009950CC">
        <w:rPr>
          <w:szCs w:val="18"/>
          <w:lang w:eastAsia="ro-RO"/>
        </w:rPr>
        <w:t xml:space="preserve"> ghidul</w:t>
      </w:r>
    </w:p>
    <w:p w14:paraId="5F8D3019" w14:textId="4367ECAA" w:rsidR="00820308" w:rsidRPr="00A970E6" w:rsidRDefault="00820308" w:rsidP="00A970E6">
      <w:pPr>
        <w:pStyle w:val="Stilsursa"/>
      </w:pPr>
      <w:r w:rsidRPr="00A970E6">
        <w:t xml:space="preserve">Sursa: </w:t>
      </w:r>
      <w:r w:rsidR="009950CC">
        <w:t>POCA</w:t>
      </w:r>
    </w:p>
    <w:p w14:paraId="4E099095" w14:textId="77777777" w:rsidR="004D6866" w:rsidRDefault="004D6866" w:rsidP="004D6866">
      <w:pPr>
        <w:pStyle w:val="separatorcapitole"/>
      </w:pPr>
      <w:r w:rsidRPr="00A50BC5">
        <w:sym w:font="Wingdings" w:char="F07B"/>
      </w:r>
      <w:r w:rsidRPr="00A50BC5">
        <w:sym w:font="Wingdings" w:char="F07B"/>
      </w:r>
      <w:r w:rsidRPr="00A50BC5">
        <w:sym w:font="Wingdings" w:char="F07B"/>
      </w:r>
    </w:p>
    <w:p w14:paraId="210BD1AB" w14:textId="7B47636A" w:rsidR="00CE59DB" w:rsidRDefault="00BE63EF" w:rsidP="00BE63EF">
      <w:pPr>
        <w:pStyle w:val="DinactualitateaEU"/>
        <w:rPr>
          <w:lang w:eastAsia="ro-RO"/>
        </w:rPr>
      </w:pPr>
      <w:bookmarkStart w:id="152" w:name="_Toc71022392"/>
      <w:r>
        <w:rPr>
          <w:lang w:eastAsia="ro-RO"/>
        </w:rPr>
        <w:lastRenderedPageBreak/>
        <w:t>Din actualitatea europeană</w:t>
      </w:r>
      <w:bookmarkEnd w:id="152"/>
    </w:p>
    <w:p w14:paraId="4989E009" w14:textId="379D3E7B" w:rsidR="00AF18D8" w:rsidRPr="00A970E6" w:rsidRDefault="0094545B" w:rsidP="00A970E6">
      <w:pPr>
        <w:pStyle w:val="TitluArticolinINFOUE"/>
        <w:rPr>
          <w:lang w:eastAsia="ro-RO"/>
        </w:rPr>
      </w:pPr>
      <w:bookmarkStart w:id="153" w:name="_Toc71022393"/>
      <w:r w:rsidRPr="0094545B">
        <w:t>CESE lansează ediția 2021 a Premiului societății civile, având ca temă politicile climatice</w:t>
      </w:r>
      <w:bookmarkEnd w:id="153"/>
    </w:p>
    <w:p w14:paraId="023C6F13" w14:textId="08A9FBF9" w:rsidR="0094545B" w:rsidRPr="0094545B" w:rsidRDefault="00603D9C" w:rsidP="0094545B">
      <w:pPr>
        <w:rPr>
          <w:b/>
          <w:bCs/>
          <w:lang w:eastAsia="ro-RO"/>
        </w:rPr>
      </w:pPr>
      <w:r>
        <w:rPr>
          <w:noProof/>
        </w:rPr>
        <w:drawing>
          <wp:anchor distT="0" distB="0" distL="114300" distR="114300" simplePos="0" relativeHeight="251965440" behindDoc="0" locked="0" layoutInCell="1" allowOverlap="1" wp14:anchorId="117F6441" wp14:editId="4BB4B67E">
            <wp:simplePos x="0" y="0"/>
            <wp:positionH relativeFrom="column">
              <wp:posOffset>-54610</wp:posOffset>
            </wp:positionH>
            <wp:positionV relativeFrom="paragraph">
              <wp:posOffset>709295</wp:posOffset>
            </wp:positionV>
            <wp:extent cx="3362325" cy="1971675"/>
            <wp:effectExtent l="0" t="0" r="9525" b="9525"/>
            <wp:wrapSquare wrapText="bothSides"/>
            <wp:docPr id="1" name="Imagine 1" descr="ee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sc"/>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362325" cy="1971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545B" w:rsidRPr="0094545B">
        <w:rPr>
          <w:b/>
          <w:bCs/>
          <w:lang w:eastAsia="ro-RO"/>
        </w:rPr>
        <w:t xml:space="preserve">Comitetul Economic și Social European (CESE) a lansat apelul la candidaturi pentru Premiul pentru societatea civilă 2021. Alegând politicile climatice ca temă a premiului său, CESE va selecta câștigătorii dintre inițiativele creative și inovatoare care vizează promovarea unei tranziții echitabile către o economie cu emisii scăzute de dioxid de carbon și </w:t>
      </w:r>
      <w:proofErr w:type="spellStart"/>
      <w:r w:rsidR="0094545B" w:rsidRPr="0094545B">
        <w:rPr>
          <w:b/>
          <w:bCs/>
          <w:lang w:eastAsia="ro-RO"/>
        </w:rPr>
        <w:t>rezilientă</w:t>
      </w:r>
      <w:proofErr w:type="spellEnd"/>
      <w:r w:rsidR="0094545B" w:rsidRPr="0094545B">
        <w:rPr>
          <w:b/>
          <w:bCs/>
          <w:lang w:eastAsia="ro-RO"/>
        </w:rPr>
        <w:t xml:space="preserve"> la schimbările climatice.</w:t>
      </w:r>
    </w:p>
    <w:p w14:paraId="53BD2EB3" w14:textId="2D39421C" w:rsidR="0094545B" w:rsidRPr="0094545B" w:rsidRDefault="0094545B" w:rsidP="0094545B">
      <w:pPr>
        <w:rPr>
          <w:rFonts w:ascii="Times New Roman" w:hAnsi="Times New Roman"/>
          <w:sz w:val="24"/>
          <w:lang w:eastAsia="ro-RO"/>
        </w:rPr>
      </w:pPr>
      <w:r w:rsidRPr="0094545B">
        <w:rPr>
          <w:lang w:eastAsia="ro-RO"/>
        </w:rPr>
        <w:t>Candidaturile pot fi depuse de toate organizațiile societății civile înregistrate oficial în Uniunea Europeană și care acționează la nivel local, regional, național sau european. Premiul este deschis și persoanelor fizice care își au reședința în UE. Inițiativele și proiectele eligibile trebuie să se desfășoare în UE.</w:t>
      </w:r>
    </w:p>
    <w:p w14:paraId="1BB55BAD" w14:textId="3D349C4F" w:rsidR="0094545B" w:rsidRPr="0094545B" w:rsidRDefault="0094545B" w:rsidP="0094545B">
      <w:pPr>
        <w:rPr>
          <w:rFonts w:ascii="Times New Roman" w:hAnsi="Times New Roman"/>
          <w:sz w:val="24"/>
          <w:lang w:eastAsia="ro-RO"/>
        </w:rPr>
      </w:pPr>
      <w:r w:rsidRPr="0094545B">
        <w:rPr>
          <w:lang w:eastAsia="ro-RO"/>
        </w:rPr>
        <w:t>CESE va recompensa un maximum de cinci proiecte dedicate climei, reflectând contribuția inestimabilă a societății civile la realizarea neutralității climatice</w:t>
      </w:r>
    </w:p>
    <w:p w14:paraId="178ABCBD" w14:textId="6D92A1F7" w:rsidR="0094545B" w:rsidRPr="0094545B" w:rsidRDefault="0094545B" w:rsidP="0094545B">
      <w:pPr>
        <w:rPr>
          <w:rFonts w:ascii="Times New Roman" w:hAnsi="Times New Roman"/>
          <w:sz w:val="24"/>
          <w:lang w:eastAsia="ro-RO"/>
        </w:rPr>
      </w:pPr>
      <w:r w:rsidRPr="0094545B">
        <w:rPr>
          <w:b/>
          <w:bCs/>
          <w:lang w:eastAsia="ro-RO"/>
        </w:rPr>
        <w:t>Termenul de depunere a candidaturilor este 30 iunie 2021, ora 12:00 (ora Bruxelles-ului)</w:t>
      </w:r>
      <w:r w:rsidRPr="0094545B">
        <w:rPr>
          <w:lang w:eastAsia="ro-RO"/>
        </w:rPr>
        <w:t>.</w:t>
      </w:r>
    </w:p>
    <w:p w14:paraId="40775DAD" w14:textId="77777777" w:rsidR="0094545B" w:rsidRPr="0094545B" w:rsidRDefault="0094545B" w:rsidP="0094545B">
      <w:pPr>
        <w:rPr>
          <w:rFonts w:ascii="Times New Roman" w:hAnsi="Times New Roman"/>
          <w:sz w:val="24"/>
          <w:lang w:eastAsia="ro-RO"/>
        </w:rPr>
      </w:pPr>
      <w:r w:rsidRPr="0094545B">
        <w:rPr>
          <w:lang w:eastAsia="ro-RO"/>
        </w:rPr>
        <w:t>Proiectele trebuie să fi fost deja puse în aplicare sau să fie în curs de desfășurare. Cele planificate, dar a căror punere în aplicare nu a început încă la data de 30 iunie 2021, vor fi excluse.</w:t>
      </w:r>
    </w:p>
    <w:p w14:paraId="3E518679" w14:textId="22C36F7F" w:rsidR="0094545B" w:rsidRPr="0094545B" w:rsidRDefault="0094545B" w:rsidP="0094545B">
      <w:pPr>
        <w:rPr>
          <w:rFonts w:ascii="Times New Roman" w:hAnsi="Times New Roman"/>
          <w:sz w:val="24"/>
          <w:lang w:eastAsia="ro-RO"/>
        </w:rPr>
      </w:pPr>
      <w:r w:rsidRPr="0094545B">
        <w:rPr>
          <w:lang w:eastAsia="ro-RO"/>
        </w:rPr>
        <w:t>Premiile, cu o valoare totală de </w:t>
      </w:r>
      <w:r w:rsidRPr="0094545B">
        <w:rPr>
          <w:b/>
          <w:bCs/>
          <w:lang w:eastAsia="ro-RO"/>
        </w:rPr>
        <w:t>50 000 EUR</w:t>
      </w:r>
      <w:r w:rsidRPr="0094545B">
        <w:rPr>
          <w:lang w:eastAsia="ro-RO"/>
        </w:rPr>
        <w:t>, vor fi împărțite între maximum cinci câștigători. Ceremonia de decernare a premiilor va avea loc probabil în cadrul sesiunii plenare a CESE din 8 și 9 decembrie 2021 de la Bruxelles, în funcție de situația sanitară.</w:t>
      </w:r>
    </w:p>
    <w:p w14:paraId="58A09484" w14:textId="7A3B38F9" w:rsidR="0094545B" w:rsidRPr="0094545B" w:rsidRDefault="0094545B" w:rsidP="0094545B">
      <w:pPr>
        <w:rPr>
          <w:rFonts w:ascii="Times New Roman" w:hAnsi="Times New Roman"/>
          <w:sz w:val="24"/>
          <w:lang w:eastAsia="ro-RO"/>
        </w:rPr>
      </w:pPr>
      <w:r w:rsidRPr="0094545B">
        <w:rPr>
          <w:rFonts w:ascii="Times New Roman" w:hAnsi="Times New Roman"/>
          <w:sz w:val="24"/>
          <w:lang w:eastAsia="ro-RO"/>
        </w:rPr>
        <w:t> </w:t>
      </w:r>
      <w:r w:rsidRPr="0094545B">
        <w:rPr>
          <w:b/>
          <w:bCs/>
          <w:color w:val="000000"/>
          <w:lang w:eastAsia="ro-RO"/>
        </w:rPr>
        <w:t>INFORMAȚII SUPLIMENTARE DESPRE TEMA EDIȚIEI DIN ACEST AN</w:t>
      </w:r>
    </w:p>
    <w:p w14:paraId="236E6D83" w14:textId="6EEC526A" w:rsidR="0094545B" w:rsidRPr="0094545B" w:rsidRDefault="0094545B" w:rsidP="0094545B">
      <w:pPr>
        <w:rPr>
          <w:rFonts w:ascii="Times New Roman" w:hAnsi="Times New Roman"/>
          <w:sz w:val="24"/>
          <w:lang w:eastAsia="ro-RO"/>
        </w:rPr>
      </w:pPr>
      <w:r w:rsidRPr="0094545B">
        <w:rPr>
          <w:lang w:eastAsia="ro-RO"/>
        </w:rPr>
        <w:t xml:space="preserve">Fiind prima instituție a UE care a dat cuvântul Gretei </w:t>
      </w:r>
      <w:proofErr w:type="spellStart"/>
      <w:r w:rsidRPr="0094545B">
        <w:rPr>
          <w:lang w:eastAsia="ro-RO"/>
        </w:rPr>
        <w:t>Thunberg</w:t>
      </w:r>
      <w:proofErr w:type="spellEnd"/>
      <w:r w:rsidRPr="0094545B">
        <w:rPr>
          <w:lang w:eastAsia="ro-RO"/>
        </w:rPr>
        <w:t xml:space="preserve"> în primele zile ale mișcării mondiale de grevă pentru climă, </w:t>
      </w:r>
      <w:proofErr w:type="spellStart"/>
      <w:r w:rsidRPr="0094545B">
        <w:rPr>
          <w:lang w:eastAsia="ro-RO"/>
        </w:rPr>
        <w:t>Fridays</w:t>
      </w:r>
      <w:proofErr w:type="spellEnd"/>
      <w:r w:rsidRPr="0094545B">
        <w:rPr>
          <w:lang w:eastAsia="ro-RO"/>
        </w:rPr>
        <w:t xml:space="preserve"> for </w:t>
      </w:r>
      <w:proofErr w:type="spellStart"/>
      <w:r w:rsidRPr="0094545B">
        <w:rPr>
          <w:lang w:eastAsia="ro-RO"/>
        </w:rPr>
        <w:t>Future</w:t>
      </w:r>
      <w:proofErr w:type="spellEnd"/>
      <w:r w:rsidRPr="0094545B">
        <w:rPr>
          <w:lang w:eastAsia="ro-RO"/>
        </w:rPr>
        <w:t>, CESE a fost dintotdeauna un fervent apărător al măsurilor ascendente în domeniul climei.</w:t>
      </w:r>
    </w:p>
    <w:p w14:paraId="5E6C0119" w14:textId="6249ADE0" w:rsidR="0094545B" w:rsidRPr="0094545B" w:rsidRDefault="0094545B" w:rsidP="0094545B">
      <w:pPr>
        <w:rPr>
          <w:rFonts w:ascii="Times New Roman" w:hAnsi="Times New Roman"/>
          <w:sz w:val="24"/>
          <w:lang w:eastAsia="ro-RO"/>
        </w:rPr>
      </w:pPr>
      <w:proofErr w:type="spellStart"/>
      <w:r w:rsidRPr="0094545B">
        <w:rPr>
          <w:lang w:val="en-IE" w:eastAsia="ro-RO"/>
        </w:rPr>
        <w:t>Astfel</w:t>
      </w:r>
      <w:proofErr w:type="spellEnd"/>
      <w:r w:rsidRPr="0094545B">
        <w:rPr>
          <w:lang w:val="en-IE" w:eastAsia="ro-RO"/>
        </w:rPr>
        <w:t xml:space="preserve">, CESE a </w:t>
      </w:r>
      <w:proofErr w:type="spellStart"/>
      <w:r w:rsidRPr="0094545B">
        <w:rPr>
          <w:lang w:val="en-IE" w:eastAsia="ro-RO"/>
        </w:rPr>
        <w:t>subliniat</w:t>
      </w:r>
      <w:proofErr w:type="spellEnd"/>
      <w:r w:rsidRPr="0094545B">
        <w:rPr>
          <w:lang w:val="en-IE" w:eastAsia="ro-RO"/>
        </w:rPr>
        <w:t xml:space="preserve"> </w:t>
      </w:r>
      <w:proofErr w:type="spellStart"/>
      <w:r w:rsidRPr="0094545B">
        <w:rPr>
          <w:lang w:val="en-IE" w:eastAsia="ro-RO"/>
        </w:rPr>
        <w:t>dintotdeauna</w:t>
      </w:r>
      <w:proofErr w:type="spellEnd"/>
      <w:r w:rsidRPr="0094545B">
        <w:rPr>
          <w:lang w:val="en-IE" w:eastAsia="ro-RO"/>
        </w:rPr>
        <w:t xml:space="preserve"> </w:t>
      </w:r>
      <w:proofErr w:type="spellStart"/>
      <w:r w:rsidRPr="0094545B">
        <w:rPr>
          <w:lang w:val="en-IE" w:eastAsia="ro-RO"/>
        </w:rPr>
        <w:t>importanța</w:t>
      </w:r>
      <w:proofErr w:type="spellEnd"/>
      <w:r w:rsidRPr="0094545B">
        <w:rPr>
          <w:lang w:val="en-IE" w:eastAsia="ro-RO"/>
        </w:rPr>
        <w:t xml:space="preserve"> </w:t>
      </w:r>
      <w:proofErr w:type="spellStart"/>
      <w:r w:rsidRPr="0094545B">
        <w:rPr>
          <w:lang w:val="en-IE" w:eastAsia="ro-RO"/>
        </w:rPr>
        <w:t>organizațiilor</w:t>
      </w:r>
      <w:proofErr w:type="spellEnd"/>
      <w:r w:rsidRPr="0094545B">
        <w:rPr>
          <w:lang w:val="en-IE" w:eastAsia="ro-RO"/>
        </w:rPr>
        <w:t xml:space="preserve"> locale </w:t>
      </w:r>
      <w:proofErr w:type="spellStart"/>
      <w:r w:rsidRPr="0094545B">
        <w:rPr>
          <w:lang w:val="en-IE" w:eastAsia="ro-RO"/>
        </w:rPr>
        <w:t>și</w:t>
      </w:r>
      <w:proofErr w:type="spellEnd"/>
      <w:r w:rsidRPr="0094545B">
        <w:rPr>
          <w:lang w:val="en-IE" w:eastAsia="ro-RO"/>
        </w:rPr>
        <w:t xml:space="preserve"> a </w:t>
      </w:r>
      <w:proofErr w:type="spellStart"/>
      <w:r w:rsidRPr="0094545B">
        <w:rPr>
          <w:lang w:val="en-IE" w:eastAsia="ro-RO"/>
        </w:rPr>
        <w:t>fiecărei</w:t>
      </w:r>
      <w:proofErr w:type="spellEnd"/>
      <w:r w:rsidRPr="0094545B">
        <w:rPr>
          <w:lang w:val="en-IE" w:eastAsia="ro-RO"/>
        </w:rPr>
        <w:t xml:space="preserve"> </w:t>
      </w:r>
      <w:proofErr w:type="spellStart"/>
      <w:r w:rsidRPr="0094545B">
        <w:rPr>
          <w:lang w:val="en-IE" w:eastAsia="ro-RO"/>
        </w:rPr>
        <w:t>persoane</w:t>
      </w:r>
      <w:proofErr w:type="spellEnd"/>
      <w:r w:rsidRPr="0094545B">
        <w:rPr>
          <w:lang w:val="en-IE" w:eastAsia="ro-RO"/>
        </w:rPr>
        <w:t xml:space="preserve"> </w:t>
      </w:r>
      <w:proofErr w:type="spellStart"/>
      <w:r w:rsidRPr="0094545B">
        <w:rPr>
          <w:lang w:val="en-IE" w:eastAsia="ro-RO"/>
        </w:rPr>
        <w:t>în</w:t>
      </w:r>
      <w:proofErr w:type="spellEnd"/>
      <w:r w:rsidRPr="0094545B">
        <w:rPr>
          <w:lang w:val="en-IE" w:eastAsia="ro-RO"/>
        </w:rPr>
        <w:t xml:space="preserve"> </w:t>
      </w:r>
      <w:proofErr w:type="spellStart"/>
      <w:r w:rsidRPr="0094545B">
        <w:rPr>
          <w:lang w:val="en-IE" w:eastAsia="ro-RO"/>
        </w:rPr>
        <w:t>realizarea</w:t>
      </w:r>
      <w:proofErr w:type="spellEnd"/>
      <w:r w:rsidRPr="0094545B">
        <w:rPr>
          <w:lang w:val="en-IE" w:eastAsia="ro-RO"/>
        </w:rPr>
        <w:t xml:space="preserve"> </w:t>
      </w:r>
      <w:proofErr w:type="spellStart"/>
      <w:r w:rsidRPr="0094545B">
        <w:rPr>
          <w:lang w:val="en-IE" w:eastAsia="ro-RO"/>
        </w:rPr>
        <w:t>tranziției</w:t>
      </w:r>
      <w:proofErr w:type="spellEnd"/>
      <w:r w:rsidRPr="0094545B">
        <w:rPr>
          <w:lang w:val="en-IE" w:eastAsia="ro-RO"/>
        </w:rPr>
        <w:t xml:space="preserve"> </w:t>
      </w:r>
      <w:proofErr w:type="spellStart"/>
      <w:r w:rsidRPr="0094545B">
        <w:rPr>
          <w:lang w:val="en-IE" w:eastAsia="ro-RO"/>
        </w:rPr>
        <w:t>către</w:t>
      </w:r>
      <w:proofErr w:type="spellEnd"/>
      <w:r w:rsidRPr="0094545B">
        <w:rPr>
          <w:lang w:val="en-IE" w:eastAsia="ro-RO"/>
        </w:rPr>
        <w:t xml:space="preserve"> </w:t>
      </w:r>
      <w:proofErr w:type="spellStart"/>
      <w:r w:rsidRPr="0094545B">
        <w:rPr>
          <w:lang w:val="en-IE" w:eastAsia="ro-RO"/>
        </w:rPr>
        <w:t>neutralitatea</w:t>
      </w:r>
      <w:proofErr w:type="spellEnd"/>
      <w:r w:rsidRPr="0094545B">
        <w:rPr>
          <w:lang w:val="en-IE" w:eastAsia="ro-RO"/>
        </w:rPr>
        <w:t xml:space="preserve"> </w:t>
      </w:r>
      <w:proofErr w:type="spellStart"/>
      <w:r w:rsidRPr="0094545B">
        <w:rPr>
          <w:lang w:val="en-IE" w:eastAsia="ro-RO"/>
        </w:rPr>
        <w:t>climatică</w:t>
      </w:r>
      <w:proofErr w:type="spellEnd"/>
      <w:r w:rsidRPr="0094545B">
        <w:rPr>
          <w:lang w:val="en-IE" w:eastAsia="ro-RO"/>
        </w:rPr>
        <w:t xml:space="preserve">. </w:t>
      </w:r>
      <w:proofErr w:type="spellStart"/>
      <w:r w:rsidRPr="0094545B">
        <w:rPr>
          <w:lang w:val="en-IE" w:eastAsia="ro-RO"/>
        </w:rPr>
        <w:t>Acestea</w:t>
      </w:r>
      <w:proofErr w:type="spellEnd"/>
      <w:r w:rsidRPr="0094545B">
        <w:rPr>
          <w:lang w:val="en-IE" w:eastAsia="ro-RO"/>
        </w:rPr>
        <w:t xml:space="preserve"> </w:t>
      </w:r>
      <w:proofErr w:type="spellStart"/>
      <w:r w:rsidRPr="0094545B">
        <w:rPr>
          <w:lang w:val="en-IE" w:eastAsia="ro-RO"/>
        </w:rPr>
        <w:t>joacă</w:t>
      </w:r>
      <w:proofErr w:type="spellEnd"/>
      <w:r w:rsidRPr="0094545B">
        <w:rPr>
          <w:lang w:val="en-IE" w:eastAsia="ro-RO"/>
        </w:rPr>
        <w:t xml:space="preserve"> un </w:t>
      </w:r>
      <w:proofErr w:type="spellStart"/>
      <w:r w:rsidRPr="0094545B">
        <w:rPr>
          <w:lang w:val="en-IE" w:eastAsia="ro-RO"/>
        </w:rPr>
        <w:t>rol</w:t>
      </w:r>
      <w:proofErr w:type="spellEnd"/>
      <w:r w:rsidRPr="0094545B">
        <w:rPr>
          <w:lang w:val="en-IE" w:eastAsia="ro-RO"/>
        </w:rPr>
        <w:t xml:space="preserve"> </w:t>
      </w:r>
      <w:proofErr w:type="spellStart"/>
      <w:r w:rsidRPr="0094545B">
        <w:rPr>
          <w:lang w:val="en-IE" w:eastAsia="ro-RO"/>
        </w:rPr>
        <w:t>esențial</w:t>
      </w:r>
      <w:proofErr w:type="spellEnd"/>
      <w:r w:rsidRPr="0094545B">
        <w:rPr>
          <w:lang w:val="en-IE" w:eastAsia="ro-RO"/>
        </w:rPr>
        <w:t xml:space="preserve">, </w:t>
      </w:r>
      <w:proofErr w:type="spellStart"/>
      <w:r w:rsidRPr="0094545B">
        <w:rPr>
          <w:lang w:val="en-IE" w:eastAsia="ro-RO"/>
        </w:rPr>
        <w:t>contribuind</w:t>
      </w:r>
      <w:proofErr w:type="spellEnd"/>
      <w:r w:rsidRPr="0094545B">
        <w:rPr>
          <w:lang w:val="en-IE" w:eastAsia="ro-RO"/>
        </w:rPr>
        <w:t xml:space="preserve"> la o </w:t>
      </w:r>
      <w:proofErr w:type="spellStart"/>
      <w:r w:rsidRPr="0094545B">
        <w:rPr>
          <w:lang w:val="en-IE" w:eastAsia="ro-RO"/>
        </w:rPr>
        <w:t>schimbare</w:t>
      </w:r>
      <w:proofErr w:type="spellEnd"/>
      <w:r w:rsidRPr="0094545B">
        <w:rPr>
          <w:lang w:val="en-IE" w:eastAsia="ro-RO"/>
        </w:rPr>
        <w:t xml:space="preserve"> a </w:t>
      </w:r>
      <w:proofErr w:type="spellStart"/>
      <w:r w:rsidRPr="0094545B">
        <w:rPr>
          <w:lang w:val="en-IE" w:eastAsia="ro-RO"/>
        </w:rPr>
        <w:t>normelor</w:t>
      </w:r>
      <w:proofErr w:type="spellEnd"/>
      <w:r w:rsidRPr="0094545B">
        <w:rPr>
          <w:lang w:val="en-IE" w:eastAsia="ro-RO"/>
        </w:rPr>
        <w:t xml:space="preserve"> </w:t>
      </w:r>
      <w:proofErr w:type="spellStart"/>
      <w:r w:rsidRPr="0094545B">
        <w:rPr>
          <w:lang w:val="en-IE" w:eastAsia="ro-RO"/>
        </w:rPr>
        <w:t>și</w:t>
      </w:r>
      <w:proofErr w:type="spellEnd"/>
      <w:r w:rsidRPr="0094545B">
        <w:rPr>
          <w:lang w:val="en-IE" w:eastAsia="ro-RO"/>
        </w:rPr>
        <w:t xml:space="preserve"> a </w:t>
      </w:r>
      <w:proofErr w:type="spellStart"/>
      <w:r w:rsidRPr="0094545B">
        <w:rPr>
          <w:lang w:val="en-IE" w:eastAsia="ro-RO"/>
        </w:rPr>
        <w:t>comportamentelor</w:t>
      </w:r>
      <w:proofErr w:type="spellEnd"/>
      <w:r w:rsidRPr="0094545B">
        <w:rPr>
          <w:lang w:val="en-IE" w:eastAsia="ro-RO"/>
        </w:rPr>
        <w:t xml:space="preserve">, la </w:t>
      </w:r>
      <w:proofErr w:type="spellStart"/>
      <w:r w:rsidRPr="0094545B">
        <w:rPr>
          <w:lang w:val="en-IE" w:eastAsia="ro-RO"/>
        </w:rPr>
        <w:t>ecologizarea</w:t>
      </w:r>
      <w:proofErr w:type="spellEnd"/>
      <w:r w:rsidRPr="0094545B">
        <w:rPr>
          <w:lang w:val="en-IE" w:eastAsia="ro-RO"/>
        </w:rPr>
        <w:t xml:space="preserve"> </w:t>
      </w:r>
      <w:proofErr w:type="spellStart"/>
      <w:r w:rsidRPr="0094545B">
        <w:rPr>
          <w:lang w:val="en-IE" w:eastAsia="ro-RO"/>
        </w:rPr>
        <w:t>economiei</w:t>
      </w:r>
      <w:proofErr w:type="spellEnd"/>
      <w:r w:rsidRPr="0094545B">
        <w:rPr>
          <w:lang w:val="en-IE" w:eastAsia="ro-RO"/>
        </w:rPr>
        <w:t xml:space="preserve"> pe plan local </w:t>
      </w:r>
      <w:proofErr w:type="spellStart"/>
      <w:r w:rsidRPr="0094545B">
        <w:rPr>
          <w:lang w:val="en-IE" w:eastAsia="ro-RO"/>
        </w:rPr>
        <w:t>sau</w:t>
      </w:r>
      <w:proofErr w:type="spellEnd"/>
      <w:r w:rsidRPr="0094545B">
        <w:rPr>
          <w:lang w:val="en-IE" w:eastAsia="ro-RO"/>
        </w:rPr>
        <w:t xml:space="preserve"> </w:t>
      </w:r>
      <w:proofErr w:type="spellStart"/>
      <w:r w:rsidRPr="0094545B">
        <w:rPr>
          <w:lang w:val="en-IE" w:eastAsia="ro-RO"/>
        </w:rPr>
        <w:t>stimulând</w:t>
      </w:r>
      <w:proofErr w:type="spellEnd"/>
      <w:r w:rsidRPr="0094545B">
        <w:rPr>
          <w:lang w:val="en-IE" w:eastAsia="ro-RO"/>
        </w:rPr>
        <w:t xml:space="preserve"> </w:t>
      </w:r>
      <w:proofErr w:type="spellStart"/>
      <w:r w:rsidRPr="0094545B">
        <w:rPr>
          <w:lang w:val="en-IE" w:eastAsia="ro-RO"/>
        </w:rPr>
        <w:t>tranziția</w:t>
      </w:r>
      <w:proofErr w:type="spellEnd"/>
      <w:r w:rsidRPr="0094545B">
        <w:rPr>
          <w:lang w:val="en-IE" w:eastAsia="ro-RO"/>
        </w:rPr>
        <w:t xml:space="preserve"> </w:t>
      </w:r>
      <w:proofErr w:type="spellStart"/>
      <w:r w:rsidRPr="0094545B">
        <w:rPr>
          <w:lang w:val="en-IE" w:eastAsia="ro-RO"/>
        </w:rPr>
        <w:t>către</w:t>
      </w:r>
      <w:proofErr w:type="spellEnd"/>
      <w:r w:rsidRPr="0094545B">
        <w:rPr>
          <w:lang w:val="en-IE" w:eastAsia="ro-RO"/>
        </w:rPr>
        <w:t xml:space="preserve"> </w:t>
      </w:r>
      <w:proofErr w:type="spellStart"/>
      <w:r w:rsidRPr="0094545B">
        <w:rPr>
          <w:lang w:val="en-IE" w:eastAsia="ro-RO"/>
        </w:rPr>
        <w:t>societăți</w:t>
      </w:r>
      <w:proofErr w:type="spellEnd"/>
      <w:r w:rsidRPr="0094545B">
        <w:rPr>
          <w:lang w:val="en-IE" w:eastAsia="ro-RO"/>
        </w:rPr>
        <w:t xml:space="preserve"> cu </w:t>
      </w:r>
      <w:proofErr w:type="spellStart"/>
      <w:r w:rsidRPr="0094545B">
        <w:rPr>
          <w:lang w:val="en-IE" w:eastAsia="ro-RO"/>
        </w:rPr>
        <w:t>emisii</w:t>
      </w:r>
      <w:proofErr w:type="spellEnd"/>
      <w:r w:rsidRPr="0094545B">
        <w:rPr>
          <w:lang w:val="en-IE" w:eastAsia="ro-RO"/>
        </w:rPr>
        <w:t xml:space="preserve"> nete </w:t>
      </w:r>
      <w:proofErr w:type="spellStart"/>
      <w:r w:rsidRPr="0094545B">
        <w:rPr>
          <w:lang w:val="en-IE" w:eastAsia="ro-RO"/>
        </w:rPr>
        <w:t>egale</w:t>
      </w:r>
      <w:proofErr w:type="spellEnd"/>
      <w:r w:rsidRPr="0094545B">
        <w:rPr>
          <w:lang w:val="en-IE" w:eastAsia="ro-RO"/>
        </w:rPr>
        <w:t xml:space="preserve"> cu zero la </w:t>
      </w:r>
      <w:proofErr w:type="spellStart"/>
      <w:r w:rsidRPr="0094545B">
        <w:rPr>
          <w:lang w:val="en-IE" w:eastAsia="ro-RO"/>
        </w:rPr>
        <w:t>nivel</w:t>
      </w:r>
      <w:proofErr w:type="spellEnd"/>
      <w:r w:rsidRPr="0094545B">
        <w:rPr>
          <w:lang w:val="en-IE" w:eastAsia="ro-RO"/>
        </w:rPr>
        <w:t xml:space="preserve"> local </w:t>
      </w:r>
      <w:proofErr w:type="spellStart"/>
      <w:r w:rsidRPr="0094545B">
        <w:rPr>
          <w:lang w:val="en-IE" w:eastAsia="ro-RO"/>
        </w:rPr>
        <w:t>sau</w:t>
      </w:r>
      <w:proofErr w:type="spellEnd"/>
      <w:r w:rsidRPr="0094545B">
        <w:rPr>
          <w:lang w:val="en-IE" w:eastAsia="ro-RO"/>
        </w:rPr>
        <w:t xml:space="preserve"> regional.</w:t>
      </w:r>
    </w:p>
    <w:p w14:paraId="7072F2FF" w14:textId="31FD7D7B" w:rsidR="0094545B" w:rsidRPr="0094545B" w:rsidRDefault="0094545B" w:rsidP="0094545B">
      <w:pPr>
        <w:rPr>
          <w:rFonts w:ascii="Times New Roman" w:hAnsi="Times New Roman"/>
          <w:sz w:val="24"/>
          <w:lang w:eastAsia="ro-RO"/>
        </w:rPr>
      </w:pPr>
      <w:proofErr w:type="spellStart"/>
      <w:r w:rsidRPr="0094545B">
        <w:rPr>
          <w:lang w:val="en-IE" w:eastAsia="ro-RO"/>
        </w:rPr>
        <w:t>Prin</w:t>
      </w:r>
      <w:proofErr w:type="spellEnd"/>
      <w:r w:rsidRPr="0094545B">
        <w:rPr>
          <w:lang w:val="en-IE" w:eastAsia="ro-RO"/>
        </w:rPr>
        <w:t xml:space="preserve"> </w:t>
      </w:r>
      <w:proofErr w:type="spellStart"/>
      <w:r w:rsidRPr="0094545B">
        <w:rPr>
          <w:lang w:val="en-IE" w:eastAsia="ro-RO"/>
        </w:rPr>
        <w:t>activitatea</w:t>
      </w:r>
      <w:proofErr w:type="spellEnd"/>
      <w:r w:rsidRPr="0094545B">
        <w:rPr>
          <w:lang w:val="en-IE" w:eastAsia="ro-RO"/>
        </w:rPr>
        <w:t xml:space="preserve"> </w:t>
      </w:r>
      <w:proofErr w:type="spellStart"/>
      <w:r w:rsidRPr="0094545B">
        <w:rPr>
          <w:lang w:val="en-IE" w:eastAsia="ro-RO"/>
        </w:rPr>
        <w:t>sa</w:t>
      </w:r>
      <w:proofErr w:type="spellEnd"/>
      <w:r w:rsidRPr="0094545B">
        <w:rPr>
          <w:lang w:val="en-IE" w:eastAsia="ro-RO"/>
        </w:rPr>
        <w:t xml:space="preserve">, CESE a </w:t>
      </w:r>
      <w:proofErr w:type="spellStart"/>
      <w:r w:rsidRPr="0094545B">
        <w:rPr>
          <w:lang w:val="en-IE" w:eastAsia="ro-RO"/>
        </w:rPr>
        <w:t>subliniat</w:t>
      </w:r>
      <w:proofErr w:type="spellEnd"/>
      <w:r w:rsidRPr="0094545B">
        <w:rPr>
          <w:lang w:val="en-IE" w:eastAsia="ro-RO"/>
        </w:rPr>
        <w:t xml:space="preserve"> </w:t>
      </w:r>
      <w:proofErr w:type="spellStart"/>
      <w:r w:rsidRPr="0094545B">
        <w:rPr>
          <w:lang w:val="en-IE" w:eastAsia="ro-RO"/>
        </w:rPr>
        <w:t>în</w:t>
      </w:r>
      <w:proofErr w:type="spellEnd"/>
      <w:r w:rsidRPr="0094545B">
        <w:rPr>
          <w:lang w:val="en-IE" w:eastAsia="ro-RO"/>
        </w:rPr>
        <w:t xml:space="preserve"> </w:t>
      </w:r>
      <w:proofErr w:type="spellStart"/>
      <w:r w:rsidRPr="0094545B">
        <w:rPr>
          <w:lang w:val="en-IE" w:eastAsia="ro-RO"/>
        </w:rPr>
        <w:t>repetate</w:t>
      </w:r>
      <w:proofErr w:type="spellEnd"/>
      <w:r w:rsidRPr="0094545B">
        <w:rPr>
          <w:lang w:val="en-IE" w:eastAsia="ro-RO"/>
        </w:rPr>
        <w:t xml:space="preserve"> </w:t>
      </w:r>
      <w:proofErr w:type="spellStart"/>
      <w:r w:rsidRPr="0094545B">
        <w:rPr>
          <w:lang w:val="en-IE" w:eastAsia="ro-RO"/>
        </w:rPr>
        <w:t>rânduri</w:t>
      </w:r>
      <w:proofErr w:type="spellEnd"/>
      <w:r w:rsidRPr="0094545B">
        <w:rPr>
          <w:lang w:val="en-IE" w:eastAsia="ro-RO"/>
        </w:rPr>
        <w:t xml:space="preserve"> </w:t>
      </w:r>
      <w:proofErr w:type="spellStart"/>
      <w:r w:rsidRPr="0094545B">
        <w:rPr>
          <w:lang w:val="en-IE" w:eastAsia="ro-RO"/>
        </w:rPr>
        <w:t>că</w:t>
      </w:r>
      <w:proofErr w:type="spellEnd"/>
      <w:r w:rsidRPr="0094545B">
        <w:rPr>
          <w:lang w:val="en-IE" w:eastAsia="ro-RO"/>
        </w:rPr>
        <w:t xml:space="preserve"> </w:t>
      </w:r>
      <w:proofErr w:type="spellStart"/>
      <w:r w:rsidRPr="0094545B">
        <w:rPr>
          <w:lang w:val="en-IE" w:eastAsia="ro-RO"/>
        </w:rPr>
        <w:t>succesul</w:t>
      </w:r>
      <w:proofErr w:type="spellEnd"/>
      <w:r w:rsidRPr="0094545B">
        <w:rPr>
          <w:lang w:val="en-IE" w:eastAsia="ro-RO"/>
        </w:rPr>
        <w:t xml:space="preserve"> </w:t>
      </w:r>
      <w:proofErr w:type="spellStart"/>
      <w:r w:rsidRPr="0094545B">
        <w:rPr>
          <w:lang w:val="en-IE" w:eastAsia="ro-RO"/>
        </w:rPr>
        <w:t>Pactului</w:t>
      </w:r>
      <w:proofErr w:type="spellEnd"/>
      <w:r w:rsidRPr="0094545B">
        <w:rPr>
          <w:lang w:val="en-IE" w:eastAsia="ro-RO"/>
        </w:rPr>
        <w:t xml:space="preserve"> </w:t>
      </w:r>
      <w:proofErr w:type="spellStart"/>
      <w:r w:rsidRPr="0094545B">
        <w:rPr>
          <w:lang w:val="en-IE" w:eastAsia="ro-RO"/>
        </w:rPr>
        <w:t>verde</w:t>
      </w:r>
      <w:proofErr w:type="spellEnd"/>
      <w:r w:rsidRPr="0094545B">
        <w:rPr>
          <w:lang w:val="en-IE" w:eastAsia="ro-RO"/>
        </w:rPr>
        <w:t xml:space="preserve"> </w:t>
      </w:r>
      <w:proofErr w:type="spellStart"/>
      <w:r w:rsidRPr="0094545B">
        <w:rPr>
          <w:lang w:val="en-IE" w:eastAsia="ro-RO"/>
        </w:rPr>
        <w:t>european</w:t>
      </w:r>
      <w:proofErr w:type="spellEnd"/>
      <w:r w:rsidRPr="0094545B">
        <w:rPr>
          <w:lang w:val="en-IE" w:eastAsia="ro-RO"/>
        </w:rPr>
        <w:t xml:space="preserve"> – </w:t>
      </w:r>
      <w:proofErr w:type="spellStart"/>
      <w:r w:rsidRPr="0094545B">
        <w:rPr>
          <w:lang w:val="en-IE" w:eastAsia="ro-RO"/>
        </w:rPr>
        <w:t>în</w:t>
      </w:r>
      <w:proofErr w:type="spellEnd"/>
      <w:r w:rsidRPr="0094545B">
        <w:rPr>
          <w:lang w:val="en-IE" w:eastAsia="ro-RO"/>
        </w:rPr>
        <w:t xml:space="preserve"> </w:t>
      </w:r>
      <w:proofErr w:type="spellStart"/>
      <w:r w:rsidRPr="0094545B">
        <w:rPr>
          <w:lang w:val="en-IE" w:eastAsia="ro-RO"/>
        </w:rPr>
        <w:t>temeiul</w:t>
      </w:r>
      <w:proofErr w:type="spellEnd"/>
      <w:r w:rsidRPr="0094545B">
        <w:rPr>
          <w:lang w:val="en-IE" w:eastAsia="ro-RO"/>
        </w:rPr>
        <w:t xml:space="preserve"> </w:t>
      </w:r>
      <w:proofErr w:type="spellStart"/>
      <w:r w:rsidRPr="0094545B">
        <w:rPr>
          <w:lang w:val="en-IE" w:eastAsia="ro-RO"/>
        </w:rPr>
        <w:t>căruia</w:t>
      </w:r>
      <w:proofErr w:type="spellEnd"/>
      <w:r w:rsidRPr="0094545B">
        <w:rPr>
          <w:lang w:val="en-IE" w:eastAsia="ro-RO"/>
        </w:rPr>
        <w:t xml:space="preserve"> UE s-a </w:t>
      </w:r>
      <w:proofErr w:type="spellStart"/>
      <w:r w:rsidRPr="0094545B">
        <w:rPr>
          <w:lang w:val="en-IE" w:eastAsia="ro-RO"/>
        </w:rPr>
        <w:t>angajat</w:t>
      </w:r>
      <w:proofErr w:type="spellEnd"/>
      <w:r w:rsidRPr="0094545B">
        <w:rPr>
          <w:lang w:val="en-IE" w:eastAsia="ro-RO"/>
        </w:rPr>
        <w:t xml:space="preserve"> </w:t>
      </w:r>
      <w:proofErr w:type="spellStart"/>
      <w:r w:rsidRPr="0094545B">
        <w:rPr>
          <w:lang w:val="en-IE" w:eastAsia="ro-RO"/>
        </w:rPr>
        <w:t>să</w:t>
      </w:r>
      <w:proofErr w:type="spellEnd"/>
      <w:r w:rsidRPr="0094545B">
        <w:rPr>
          <w:lang w:val="en-IE" w:eastAsia="ro-RO"/>
        </w:rPr>
        <w:t xml:space="preserve"> </w:t>
      </w:r>
      <w:proofErr w:type="spellStart"/>
      <w:r w:rsidRPr="0094545B">
        <w:rPr>
          <w:lang w:val="en-IE" w:eastAsia="ro-RO"/>
        </w:rPr>
        <w:t>atingă</w:t>
      </w:r>
      <w:proofErr w:type="spellEnd"/>
      <w:r w:rsidRPr="0094545B">
        <w:rPr>
          <w:lang w:val="en-IE" w:eastAsia="ro-RO"/>
        </w:rPr>
        <w:t xml:space="preserve"> </w:t>
      </w:r>
      <w:proofErr w:type="spellStart"/>
      <w:r w:rsidRPr="0094545B">
        <w:rPr>
          <w:lang w:val="en-IE" w:eastAsia="ro-RO"/>
        </w:rPr>
        <w:t>neutralitatea</w:t>
      </w:r>
      <w:proofErr w:type="spellEnd"/>
      <w:r w:rsidRPr="0094545B">
        <w:rPr>
          <w:lang w:val="en-IE" w:eastAsia="ro-RO"/>
        </w:rPr>
        <w:t xml:space="preserve"> </w:t>
      </w:r>
      <w:proofErr w:type="spellStart"/>
      <w:r w:rsidRPr="0094545B">
        <w:rPr>
          <w:lang w:val="en-IE" w:eastAsia="ro-RO"/>
        </w:rPr>
        <w:t>climatică</w:t>
      </w:r>
      <w:proofErr w:type="spellEnd"/>
      <w:r w:rsidRPr="0094545B">
        <w:rPr>
          <w:lang w:val="en-IE" w:eastAsia="ro-RO"/>
        </w:rPr>
        <w:t xml:space="preserve"> </w:t>
      </w:r>
      <w:proofErr w:type="spellStart"/>
      <w:r w:rsidRPr="0094545B">
        <w:rPr>
          <w:lang w:val="en-IE" w:eastAsia="ro-RO"/>
        </w:rPr>
        <w:t>până</w:t>
      </w:r>
      <w:proofErr w:type="spellEnd"/>
      <w:r w:rsidRPr="0094545B">
        <w:rPr>
          <w:lang w:val="en-IE" w:eastAsia="ro-RO"/>
        </w:rPr>
        <w:t xml:space="preserve"> </w:t>
      </w:r>
      <w:proofErr w:type="spellStart"/>
      <w:r w:rsidRPr="0094545B">
        <w:rPr>
          <w:lang w:val="en-IE" w:eastAsia="ro-RO"/>
        </w:rPr>
        <w:t>în</w:t>
      </w:r>
      <w:proofErr w:type="spellEnd"/>
      <w:r w:rsidRPr="0094545B">
        <w:rPr>
          <w:lang w:val="en-IE" w:eastAsia="ro-RO"/>
        </w:rPr>
        <w:t xml:space="preserve"> 2050 – </w:t>
      </w:r>
      <w:proofErr w:type="spellStart"/>
      <w:r w:rsidRPr="0094545B">
        <w:rPr>
          <w:lang w:val="en-IE" w:eastAsia="ro-RO"/>
        </w:rPr>
        <w:t>depinde</w:t>
      </w:r>
      <w:proofErr w:type="spellEnd"/>
      <w:r w:rsidRPr="0094545B">
        <w:rPr>
          <w:lang w:val="en-IE" w:eastAsia="ro-RO"/>
        </w:rPr>
        <w:t xml:space="preserve"> de </w:t>
      </w:r>
      <w:proofErr w:type="spellStart"/>
      <w:r w:rsidRPr="0094545B">
        <w:rPr>
          <w:lang w:val="en-IE" w:eastAsia="ro-RO"/>
        </w:rPr>
        <w:t>acțiunile</w:t>
      </w:r>
      <w:proofErr w:type="spellEnd"/>
      <w:r w:rsidRPr="0094545B">
        <w:rPr>
          <w:lang w:val="en-IE" w:eastAsia="ro-RO"/>
        </w:rPr>
        <w:t xml:space="preserve"> </w:t>
      </w:r>
      <w:proofErr w:type="spellStart"/>
      <w:r w:rsidRPr="0094545B">
        <w:rPr>
          <w:lang w:val="en-IE" w:eastAsia="ro-RO"/>
        </w:rPr>
        <w:t>și</w:t>
      </w:r>
      <w:proofErr w:type="spellEnd"/>
      <w:r w:rsidRPr="0094545B">
        <w:rPr>
          <w:lang w:val="en-IE" w:eastAsia="ro-RO"/>
        </w:rPr>
        <w:t xml:space="preserve"> de </w:t>
      </w:r>
      <w:proofErr w:type="spellStart"/>
      <w:r w:rsidRPr="0094545B">
        <w:rPr>
          <w:lang w:val="en-IE" w:eastAsia="ro-RO"/>
        </w:rPr>
        <w:t>angajamentul</w:t>
      </w:r>
      <w:proofErr w:type="spellEnd"/>
      <w:r w:rsidRPr="0094545B">
        <w:rPr>
          <w:lang w:val="en-IE" w:eastAsia="ro-RO"/>
        </w:rPr>
        <w:t xml:space="preserve"> </w:t>
      </w:r>
      <w:proofErr w:type="spellStart"/>
      <w:r w:rsidRPr="0094545B">
        <w:rPr>
          <w:lang w:val="en-IE" w:eastAsia="ro-RO"/>
        </w:rPr>
        <w:t>tuturor</w:t>
      </w:r>
      <w:proofErr w:type="spellEnd"/>
      <w:r w:rsidRPr="0094545B">
        <w:rPr>
          <w:lang w:val="en-IE" w:eastAsia="ro-RO"/>
        </w:rPr>
        <w:t xml:space="preserve"> </w:t>
      </w:r>
      <w:proofErr w:type="spellStart"/>
      <w:r w:rsidRPr="0094545B">
        <w:rPr>
          <w:lang w:val="en-IE" w:eastAsia="ro-RO"/>
        </w:rPr>
        <w:t>părților</w:t>
      </w:r>
      <w:proofErr w:type="spellEnd"/>
      <w:r w:rsidRPr="0094545B">
        <w:rPr>
          <w:lang w:val="en-IE" w:eastAsia="ro-RO"/>
        </w:rPr>
        <w:t xml:space="preserve"> </w:t>
      </w:r>
      <w:proofErr w:type="spellStart"/>
      <w:r w:rsidRPr="0094545B">
        <w:rPr>
          <w:lang w:val="en-IE" w:eastAsia="ro-RO"/>
        </w:rPr>
        <w:t>interesate</w:t>
      </w:r>
      <w:proofErr w:type="spellEnd"/>
      <w:r w:rsidRPr="0094545B">
        <w:rPr>
          <w:lang w:val="en-IE" w:eastAsia="ro-RO"/>
        </w:rPr>
        <w:t xml:space="preserve">. </w:t>
      </w:r>
      <w:r w:rsidRPr="0094545B">
        <w:rPr>
          <w:lang w:eastAsia="ro-RO"/>
        </w:rPr>
        <w:t>Una dintre inițiativele-cheie ale Pactului verde european – Pactul climatic european – trebuie să se concentreze pe încurajarea cetățenilor de a deveni mai degrabă o parte a soluției decât a problemei, capacitându-i pentru a schimba sistemele care ne-au condus la criza climatică.</w:t>
      </w:r>
    </w:p>
    <w:p w14:paraId="04E11574" w14:textId="305CF6A2" w:rsidR="0094545B" w:rsidRPr="0094545B" w:rsidRDefault="0094545B" w:rsidP="0094545B">
      <w:pPr>
        <w:rPr>
          <w:rFonts w:ascii="Times New Roman" w:hAnsi="Times New Roman"/>
          <w:sz w:val="24"/>
          <w:lang w:eastAsia="ro-RO"/>
        </w:rPr>
      </w:pPr>
      <w:r w:rsidRPr="0094545B">
        <w:rPr>
          <w:lang w:eastAsia="ro-RO"/>
        </w:rPr>
        <w:t>De asemenea, CESE acordă o importanță deosebită implicării tinerilor în acțiunile de combatere a schimbărilor climatice. În luna martie a acestui an, evenimentul anual intitulat Europa ta, părerea ta!, care reunește elevi de liceu din toate statele membre ale UE și din țările candidate la UE, a simulat o conferință internațională privind schimbările climatice (COP) și a găzduit numeroși activiști cunoscuți din domeniul climei.</w:t>
      </w:r>
    </w:p>
    <w:p w14:paraId="4A00BD82" w14:textId="305D08A2" w:rsidR="0094545B" w:rsidRPr="0094545B" w:rsidRDefault="0094545B" w:rsidP="0094545B">
      <w:pPr>
        <w:rPr>
          <w:rFonts w:ascii="Times New Roman" w:hAnsi="Times New Roman"/>
          <w:sz w:val="24"/>
          <w:lang w:eastAsia="ro-RO"/>
        </w:rPr>
      </w:pPr>
      <w:r w:rsidRPr="0094545B">
        <w:rPr>
          <w:lang w:eastAsia="ro-RO"/>
        </w:rPr>
        <w:t>Dedicând premiul său emblematic acestui subiect de maximă importanță, CESE dorește să onoreze și să prezinte eforturile actorilor nestatali depuse până în prezent în domeniul climei. Premiul urmărește, în același timp, să încurajeze proiectele în curs și să le inspire pe cele noi, subliniind astfel contribuția pe care organizațiile societății civile și cetățenii o pot aduce la Pactul verde european.</w:t>
      </w:r>
    </w:p>
    <w:p w14:paraId="1973112D" w14:textId="01B3DF1F" w:rsidR="0094545B" w:rsidRPr="0094545B" w:rsidRDefault="0094545B" w:rsidP="0094545B">
      <w:pPr>
        <w:rPr>
          <w:rFonts w:ascii="Times New Roman" w:hAnsi="Times New Roman"/>
          <w:sz w:val="24"/>
          <w:lang w:eastAsia="ro-RO"/>
        </w:rPr>
      </w:pPr>
      <w:r w:rsidRPr="0094545B">
        <w:rPr>
          <w:lang w:eastAsia="ro-RO"/>
        </w:rPr>
        <w:t>Premiul pentru societatea civilă 2021 va fi decernat proiectelor și inițiativelor remarcabile care acoperă cel puțin unul dintre următoarele aspecte:</w:t>
      </w:r>
    </w:p>
    <w:p w14:paraId="6E66A2DE" w14:textId="422CEEED" w:rsidR="0094545B" w:rsidRPr="0094545B" w:rsidRDefault="0094545B" w:rsidP="0094545B">
      <w:pPr>
        <w:rPr>
          <w:rFonts w:ascii="Times New Roman" w:hAnsi="Times New Roman"/>
          <w:sz w:val="24"/>
          <w:lang w:eastAsia="ro-RO"/>
        </w:rPr>
      </w:pPr>
      <w:r w:rsidRPr="0094545B">
        <w:rPr>
          <w:lang w:eastAsia="ro-RO"/>
        </w:rPr>
        <w:lastRenderedPageBreak/>
        <w:t>promovarea implicării depline și/sau a acceptării societății civile în tranziția către o societate neutră din punct de vedere climatic;</w:t>
      </w:r>
    </w:p>
    <w:p w14:paraId="72830F56" w14:textId="77777777" w:rsidR="0094545B" w:rsidRPr="0094545B" w:rsidRDefault="0094545B" w:rsidP="0094545B">
      <w:pPr>
        <w:rPr>
          <w:rFonts w:ascii="Times New Roman" w:hAnsi="Times New Roman"/>
          <w:sz w:val="24"/>
          <w:lang w:eastAsia="ro-RO"/>
        </w:rPr>
      </w:pPr>
      <w:r w:rsidRPr="0094545B">
        <w:rPr>
          <w:lang w:eastAsia="ro-RO"/>
        </w:rPr>
        <w:t>promovarea participării cetățenilor la dezbaterea privind schimbările climatice;</w:t>
      </w:r>
    </w:p>
    <w:p w14:paraId="28F05DA4" w14:textId="61EB72DD" w:rsidR="0094545B" w:rsidRPr="0094545B" w:rsidRDefault="0094545B" w:rsidP="0094545B">
      <w:pPr>
        <w:rPr>
          <w:rFonts w:ascii="Times New Roman" w:hAnsi="Times New Roman"/>
          <w:sz w:val="24"/>
          <w:lang w:eastAsia="ro-RO"/>
        </w:rPr>
      </w:pPr>
      <w:r w:rsidRPr="0094545B">
        <w:rPr>
          <w:lang w:eastAsia="ro-RO"/>
        </w:rPr>
        <w:t>conceperea/punerea în aplicare de proiecte care să inspire și să promoveze o tranziție către stiluri de viață favorabile climei pentru oameni în mediul lor și la locurile lor de muncă, inclusiv de către angajatori sau organizațiile lucrătorilor;</w:t>
      </w:r>
    </w:p>
    <w:p w14:paraId="284518BF" w14:textId="262AF30F" w:rsidR="0094545B" w:rsidRPr="0094545B" w:rsidRDefault="0094545B" w:rsidP="0094545B">
      <w:pPr>
        <w:rPr>
          <w:rFonts w:ascii="Times New Roman" w:hAnsi="Times New Roman"/>
          <w:sz w:val="24"/>
          <w:lang w:eastAsia="ro-RO"/>
        </w:rPr>
      </w:pPr>
      <w:r w:rsidRPr="0094545B">
        <w:rPr>
          <w:lang w:eastAsia="ro-RO"/>
        </w:rPr>
        <w:t>promovarea sensibilizării consumatorilor cu privire la schimbările climatice sau încurajarea schimbărilor comportamentale și a schimbărilor de norme sociale în contextul crizei climatice;</w:t>
      </w:r>
    </w:p>
    <w:p w14:paraId="7DD32BC1" w14:textId="0D967F6B" w:rsidR="0094545B" w:rsidRPr="0094545B" w:rsidRDefault="0094545B" w:rsidP="0094545B">
      <w:pPr>
        <w:rPr>
          <w:rFonts w:ascii="Times New Roman" w:hAnsi="Times New Roman"/>
          <w:sz w:val="24"/>
          <w:lang w:eastAsia="ro-RO"/>
        </w:rPr>
      </w:pPr>
      <w:r w:rsidRPr="0094545B">
        <w:rPr>
          <w:lang w:eastAsia="ro-RO"/>
        </w:rPr>
        <w:t>conceperea/punerea în aplicare de proiecte care promovează politici climatice active la nivel local/regional/național sau european;</w:t>
      </w:r>
    </w:p>
    <w:p w14:paraId="2942792F" w14:textId="6AB93FD3" w:rsidR="0094545B" w:rsidRPr="0094545B" w:rsidRDefault="0094545B" w:rsidP="0094545B">
      <w:pPr>
        <w:rPr>
          <w:rFonts w:ascii="Times New Roman" w:hAnsi="Times New Roman"/>
          <w:sz w:val="24"/>
          <w:lang w:eastAsia="ro-RO"/>
        </w:rPr>
      </w:pPr>
      <w:r w:rsidRPr="0094545B">
        <w:rPr>
          <w:lang w:eastAsia="ro-RO"/>
        </w:rPr>
        <w:t>promovarea justiției climatice în sens larg, ținând seama de drepturile omului și de responsabilitatea socială a întreprinderilor; încurajarea sensibilizării cu privire la schimbările climatice în rândul unui public mai larg, mai diversificat și/sau defavorizat/marginalizat; asigurarea faptului că nicio categorie socială nu este lăsată în urmă în tranziția către o economie și o societate neutre din punct de vedere climatic;</w:t>
      </w:r>
    </w:p>
    <w:p w14:paraId="762FD377" w14:textId="09155880" w:rsidR="0094545B" w:rsidRPr="0094545B" w:rsidRDefault="0094545B" w:rsidP="0094545B">
      <w:pPr>
        <w:rPr>
          <w:rFonts w:ascii="Times New Roman" w:hAnsi="Times New Roman"/>
          <w:sz w:val="24"/>
          <w:lang w:eastAsia="ro-RO"/>
        </w:rPr>
      </w:pPr>
      <w:r w:rsidRPr="0094545B">
        <w:rPr>
          <w:lang w:eastAsia="ro-RO"/>
        </w:rPr>
        <w:t>promovarea educației în domeniul climei în școlile de toate nivelurile; conceperea/punerea în aplicare a unor proiecte care să sensibilizeze copiii și tinerii cu privire la schimbările climatice și la soluțiile la acestea;</w:t>
      </w:r>
    </w:p>
    <w:p w14:paraId="23D082CE" w14:textId="77777777" w:rsidR="0094545B" w:rsidRPr="0094545B" w:rsidRDefault="0094545B" w:rsidP="0094545B">
      <w:pPr>
        <w:rPr>
          <w:rFonts w:ascii="Times New Roman" w:hAnsi="Times New Roman"/>
          <w:sz w:val="24"/>
          <w:lang w:eastAsia="ro-RO"/>
        </w:rPr>
      </w:pPr>
      <w:r w:rsidRPr="0094545B">
        <w:rPr>
          <w:lang w:eastAsia="ro-RO"/>
        </w:rPr>
        <w:t>sensibilizarea cu privire la impactul schimbărilor climatice și promovarea acțiunilor care vizează creșterea rezilienței și adaptarea la schimbările climatice;</w:t>
      </w:r>
    </w:p>
    <w:p w14:paraId="1136D502" w14:textId="77777777" w:rsidR="0094545B" w:rsidRPr="0094545B" w:rsidRDefault="0094545B" w:rsidP="0094545B">
      <w:pPr>
        <w:rPr>
          <w:rFonts w:ascii="Times New Roman" w:hAnsi="Times New Roman"/>
          <w:sz w:val="24"/>
          <w:lang w:eastAsia="ro-RO"/>
        </w:rPr>
      </w:pPr>
      <w:r w:rsidRPr="0094545B">
        <w:rPr>
          <w:lang w:eastAsia="ro-RO"/>
        </w:rPr>
        <w:t>promovarea implicării societății civile în punerea în aplicare a politicilor climatice la nivel local/regional/național sau european;</w:t>
      </w:r>
    </w:p>
    <w:p w14:paraId="7F965BBB" w14:textId="77777777" w:rsidR="0094545B" w:rsidRPr="0094545B" w:rsidRDefault="0094545B" w:rsidP="0094545B">
      <w:pPr>
        <w:rPr>
          <w:rFonts w:ascii="Times New Roman" w:hAnsi="Times New Roman"/>
          <w:sz w:val="24"/>
          <w:lang w:eastAsia="ro-RO"/>
        </w:rPr>
      </w:pPr>
      <w:r w:rsidRPr="0094545B">
        <w:rPr>
          <w:lang w:eastAsia="ro-RO"/>
        </w:rPr>
        <w:t>promovarea cetățeniei active și a emancipării prin implicarea în proiecte care promovează o tranziție echitabilă și creează noi interacțiuni civice care conduc la o economie neutră din punctul de vedere al impactului asupra climei;</w:t>
      </w:r>
    </w:p>
    <w:p w14:paraId="464A0301" w14:textId="77777777" w:rsidR="0094545B" w:rsidRPr="0094545B" w:rsidRDefault="0094545B" w:rsidP="0094545B">
      <w:pPr>
        <w:rPr>
          <w:rFonts w:ascii="Times New Roman" w:hAnsi="Times New Roman"/>
          <w:sz w:val="24"/>
          <w:lang w:eastAsia="ro-RO"/>
        </w:rPr>
      </w:pPr>
      <w:r w:rsidRPr="0094545B">
        <w:rPr>
          <w:lang w:eastAsia="ro-RO"/>
        </w:rPr>
        <w:t>promovarea implicării active a tinerilor în propunerea și punerea în aplicare a unor soluții în domeniul climei, precum și capacitarea tinerilor pentru a se implica în procesele decizionale privind politicile climatice și de mediu la nivel local/regional/național sau european.</w:t>
      </w:r>
    </w:p>
    <w:p w14:paraId="206210C3" w14:textId="7D6D05E1" w:rsidR="0094545B" w:rsidRPr="0094545B" w:rsidRDefault="0094545B" w:rsidP="0094545B">
      <w:pPr>
        <w:rPr>
          <w:rFonts w:ascii="Times New Roman" w:hAnsi="Times New Roman"/>
          <w:sz w:val="24"/>
          <w:lang w:eastAsia="ro-RO"/>
        </w:rPr>
      </w:pPr>
      <w:r w:rsidRPr="0094545B">
        <w:rPr>
          <w:lang w:eastAsia="ro-RO"/>
        </w:rPr>
        <w:t>Publicațiile literare sau științifice de orice tip și pe orice suport, produsele audiovizuale și orice tip de opere de artă nu sunt eligibile pentru premiu.</w:t>
      </w:r>
    </w:p>
    <w:p w14:paraId="6D29C2AF" w14:textId="6E707A37" w:rsidR="0094545B" w:rsidRPr="0094545B" w:rsidRDefault="0094545B" w:rsidP="0094545B">
      <w:pPr>
        <w:rPr>
          <w:rFonts w:ascii="Times New Roman" w:hAnsi="Times New Roman"/>
          <w:sz w:val="24"/>
          <w:lang w:eastAsia="ro-RO"/>
        </w:rPr>
      </w:pPr>
      <w:r w:rsidRPr="0094545B">
        <w:rPr>
          <w:lang w:eastAsia="ro-RO"/>
        </w:rPr>
        <w:t>Prezentarea completă a cerințelor și formularul de candidatură online sunt disponibile pe site-ul internet al CESE: </w:t>
      </w:r>
      <w:hyperlink r:id="rId50" w:history="1">
        <w:r w:rsidRPr="0094545B">
          <w:rPr>
            <w:color w:val="034EA2"/>
            <w:u w:val="single"/>
            <w:lang w:eastAsia="ro-RO"/>
          </w:rPr>
          <w:t>http://www.eesc.europa.eu/civilsocietyprize/</w:t>
        </w:r>
      </w:hyperlink>
    </w:p>
    <w:p w14:paraId="761E961A" w14:textId="77777777" w:rsidR="0094545B" w:rsidRPr="0094545B" w:rsidRDefault="0094545B" w:rsidP="0094545B">
      <w:pPr>
        <w:rPr>
          <w:rFonts w:ascii="Times New Roman" w:hAnsi="Times New Roman"/>
          <w:sz w:val="24"/>
          <w:lang w:eastAsia="ro-RO"/>
        </w:rPr>
      </w:pPr>
      <w:r w:rsidRPr="0094545B">
        <w:rPr>
          <w:rFonts w:ascii="Times New Roman" w:hAnsi="Times New Roman"/>
          <w:sz w:val="24"/>
          <w:lang w:eastAsia="ro-RO"/>
        </w:rPr>
        <w:t> </w:t>
      </w:r>
      <w:r w:rsidRPr="0094545B">
        <w:rPr>
          <w:b/>
          <w:bCs/>
          <w:color w:val="000000"/>
          <w:lang w:eastAsia="ro-RO"/>
        </w:rPr>
        <w:t>DESPRE PREMIUL SOCIETĂȚII CIVILE</w:t>
      </w:r>
    </w:p>
    <w:p w14:paraId="0E715E42" w14:textId="374775E7" w:rsidR="0094545B" w:rsidRPr="0094545B" w:rsidRDefault="0094545B" w:rsidP="0094545B">
      <w:pPr>
        <w:rPr>
          <w:rFonts w:ascii="Times New Roman" w:hAnsi="Times New Roman"/>
          <w:sz w:val="24"/>
          <w:lang w:eastAsia="ro-RO"/>
        </w:rPr>
      </w:pPr>
      <w:r w:rsidRPr="0094545B">
        <w:rPr>
          <w:lang w:eastAsia="ro-RO"/>
        </w:rPr>
        <w:t>În 2021, CESE va decerna cel de-al 12-lea Premiu pentru societatea civilă. Dedicat an de an unei alte teme de interes major pentru UE, premiul recompensează și încurajează inițiativele și realizările organizațiilor societății civile și/sau ale persoanelor care au contribuit în mod semnificativ la promovarea valorilor comune care consolidează coeziunea și integrarea europeană.</w:t>
      </w:r>
    </w:p>
    <w:p w14:paraId="2E39B25D" w14:textId="2876E4F3" w:rsidR="0094545B" w:rsidRPr="0094545B" w:rsidRDefault="0094545B" w:rsidP="0094545B">
      <w:pPr>
        <w:rPr>
          <w:rFonts w:ascii="Times New Roman" w:hAnsi="Times New Roman"/>
          <w:sz w:val="24"/>
          <w:lang w:eastAsia="ro-RO"/>
        </w:rPr>
      </w:pPr>
      <w:r w:rsidRPr="0094545B">
        <w:rPr>
          <w:lang w:eastAsia="ro-RO"/>
        </w:rPr>
        <w:t>În 2020, CESE a înlocuit Premiul pentru societatea civilă cu un premiu unic, Premiul pentru solidaritatea civilă, dedicat luptei împotriva COVID-19. Prin acest premiu, CESE a adus un omagiu unui număr de 23 de organizații ale societății civile, persoane fizice și întreprinderi private din întreaga UE, care au dat dovadă de o solidaritate și o responsabilitate civică excepționale în lupta împotriva pandemiei și în atenuarea urmărilor teribile ale acesteia. În 2019, Premiul pentru societatea civilă a sărbătorit egalitatea de gen și emanciparea femeilor.</w:t>
      </w:r>
    </w:p>
    <w:p w14:paraId="767C6FF3" w14:textId="77777777" w:rsidR="0094545B" w:rsidRPr="0094545B" w:rsidRDefault="0094545B" w:rsidP="0094545B">
      <w:pPr>
        <w:rPr>
          <w:rFonts w:ascii="Times New Roman" w:hAnsi="Times New Roman"/>
          <w:sz w:val="24"/>
          <w:lang w:eastAsia="ro-RO"/>
        </w:rPr>
      </w:pPr>
      <w:r w:rsidRPr="0094545B">
        <w:rPr>
          <w:lang w:eastAsia="ro-RO"/>
        </w:rPr>
        <w:t>Vă rugăm să încurajați organizațiile societății civile din țara și din rețeaua dumneavoastră să își depună candidatura pentru ediția din 2021 a Premiului CESE pentru societatea civilă, contribuind astfel la recompensarea unor proiecte valoroase.</w:t>
      </w:r>
    </w:p>
    <w:p w14:paraId="2E993A62" w14:textId="47FA15B9" w:rsidR="00E11DE4" w:rsidRDefault="00E11DE4" w:rsidP="0094545B">
      <w:pPr>
        <w:rPr>
          <w:lang w:eastAsia="ro-RO"/>
        </w:rPr>
      </w:pPr>
    </w:p>
    <w:p w14:paraId="77A9BC22" w14:textId="1772EA75" w:rsidR="00BD414D" w:rsidRPr="00A970E6" w:rsidRDefault="00BD414D" w:rsidP="00A970E6">
      <w:pPr>
        <w:pStyle w:val="separatorarticole"/>
        <w:rPr>
          <w:lang w:eastAsia="ro-RO"/>
        </w:rPr>
      </w:pPr>
      <w:r w:rsidRPr="00A970E6">
        <w:rPr>
          <w:lang w:eastAsia="ro-RO"/>
        </w:rPr>
        <w:t>*</w:t>
      </w:r>
    </w:p>
    <w:p w14:paraId="18817A1C" w14:textId="5C6D1A4E" w:rsidR="00BD414D" w:rsidRPr="00A970E6" w:rsidRDefault="003213C5" w:rsidP="00A970E6">
      <w:pPr>
        <w:pStyle w:val="TitluArticolinINFOUE"/>
        <w:rPr>
          <w:lang w:eastAsia="ro-RO"/>
        </w:rPr>
      </w:pPr>
      <w:bookmarkStart w:id="154" w:name="_Toc71022394"/>
      <w:r w:rsidRPr="003213C5">
        <w:lastRenderedPageBreak/>
        <w:t>Voluntariatul în rândul tinerilor: Comisia solicită opinia publicului cu privire la mobilitatea tinerilor voluntari</w:t>
      </w:r>
      <w:bookmarkEnd w:id="154"/>
    </w:p>
    <w:p w14:paraId="7B6FACD6" w14:textId="77777777" w:rsidR="003213C5" w:rsidRPr="003213C5" w:rsidRDefault="003213C5" w:rsidP="00A970E6">
      <w:pPr>
        <w:rPr>
          <w:b/>
          <w:bCs/>
          <w:szCs w:val="18"/>
        </w:rPr>
      </w:pPr>
      <w:r w:rsidRPr="003213C5">
        <w:rPr>
          <w:b/>
          <w:bCs/>
          <w:szCs w:val="18"/>
        </w:rPr>
        <w:t xml:space="preserve">Comisia lansează astăzi, 28 aprilie, o consultare publică privind mobilitatea tinerilor voluntari în întreaga UE. Prin consultarea care va dura 12 săptămâni, se vor colecta opiniile cetățenilor și se vor identifica noi provocări și oportunități în domeniul voluntariatului în rândul tinerilor. </w:t>
      </w:r>
    </w:p>
    <w:p w14:paraId="0F8820D7" w14:textId="677C3F0F" w:rsidR="003213C5" w:rsidRPr="003213C5" w:rsidRDefault="003213C5" w:rsidP="003213C5">
      <w:pPr>
        <w:rPr>
          <w:rFonts w:ascii="Times New Roman" w:hAnsi="Times New Roman"/>
          <w:sz w:val="24"/>
          <w:lang w:eastAsia="ro-RO"/>
        </w:rPr>
      </w:pPr>
      <w:r>
        <w:rPr>
          <w:noProof/>
        </w:rPr>
        <w:drawing>
          <wp:anchor distT="0" distB="0" distL="114300" distR="114300" simplePos="0" relativeHeight="251966464" behindDoc="0" locked="0" layoutInCell="1" allowOverlap="1" wp14:anchorId="21C76CC7" wp14:editId="5A23EF65">
            <wp:simplePos x="0" y="0"/>
            <wp:positionH relativeFrom="column">
              <wp:posOffset>2650490</wp:posOffset>
            </wp:positionH>
            <wp:positionV relativeFrom="paragraph">
              <wp:posOffset>153670</wp:posOffset>
            </wp:positionV>
            <wp:extent cx="3362325" cy="1972310"/>
            <wp:effectExtent l="0" t="0" r="9525" b="8890"/>
            <wp:wrapSquare wrapText="bothSides"/>
            <wp:docPr id="2" name="Imagine 2" descr="consultare_publica_voluntari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ultare_publica_voluntariat"/>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362325" cy="197231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3213C5">
        <w:rPr>
          <w:lang w:eastAsia="ro-RO"/>
        </w:rPr>
        <w:t>Mariya</w:t>
      </w:r>
      <w:proofErr w:type="spellEnd"/>
      <w:r w:rsidRPr="003213C5">
        <w:rPr>
          <w:lang w:eastAsia="ro-RO"/>
        </w:rPr>
        <w:t xml:space="preserve"> </w:t>
      </w:r>
      <w:r w:rsidRPr="003213C5">
        <w:rPr>
          <w:b/>
          <w:bCs/>
          <w:lang w:eastAsia="ro-RO"/>
        </w:rPr>
        <w:t>Gabriel</w:t>
      </w:r>
      <w:r w:rsidRPr="003213C5">
        <w:rPr>
          <w:lang w:eastAsia="ro-RO"/>
        </w:rPr>
        <w:t xml:space="preserve">, comisarul european pentru inovare, cercetare, cultură, educație și tineret, a declarat: „Solidaritatea este o valoare esențială a Uniunii. În fiecare an, mii de tineri voluntari o pun în practică prin activități transfrontaliere care le conferă noi competențe, construind în același timp o </w:t>
      </w:r>
      <w:proofErr w:type="spellStart"/>
      <w:r w:rsidRPr="003213C5">
        <w:rPr>
          <w:lang w:eastAsia="ro-RO"/>
        </w:rPr>
        <w:t>Europă</w:t>
      </w:r>
      <w:proofErr w:type="spellEnd"/>
      <w:r w:rsidRPr="003213C5">
        <w:rPr>
          <w:lang w:eastAsia="ro-RO"/>
        </w:rPr>
        <w:t xml:space="preserve"> favorabilă incluziunii. Avem datoria de a le asigura tinerilor noștri un cadru european de politici într-o formă optimă, care să îmbunătățească și mai mult calitatea activităților lor de voluntariat și să elimine obstacolele rămase în calea mobilității transfrontaliere. Iată scopul acestei noi inițiative, care, în același timp, sprijină reziliența și redresarea societăților noastre europene.” </w:t>
      </w:r>
    </w:p>
    <w:p w14:paraId="7460911F" w14:textId="193F1A12" w:rsidR="003213C5" w:rsidRPr="003213C5" w:rsidRDefault="003213C5" w:rsidP="003213C5">
      <w:pPr>
        <w:rPr>
          <w:rFonts w:ascii="Times New Roman" w:hAnsi="Times New Roman"/>
          <w:sz w:val="24"/>
          <w:lang w:eastAsia="ro-RO"/>
        </w:rPr>
      </w:pPr>
      <w:r w:rsidRPr="003213C5">
        <w:rPr>
          <w:lang w:eastAsia="ro-RO"/>
        </w:rPr>
        <w:t xml:space="preserve">Consultarea va contribui la revizuirea </w:t>
      </w:r>
      <w:hyperlink r:id="rId52" w:history="1">
        <w:r w:rsidRPr="003213C5">
          <w:rPr>
            <w:color w:val="0000FF"/>
            <w:u w:val="single"/>
            <w:lang w:eastAsia="ro-RO"/>
          </w:rPr>
          <w:t xml:space="preserve">Recomandării Consiliului din 2008 privind mobilitatea tinerilor </w:t>
        </w:r>
        <w:proofErr w:type="spellStart"/>
        <w:r w:rsidRPr="003213C5">
          <w:rPr>
            <w:color w:val="0000FF"/>
            <w:u w:val="single"/>
            <w:lang w:eastAsia="ro-RO"/>
          </w:rPr>
          <w:t>voluntari</w:t>
        </w:r>
      </w:hyperlink>
      <w:hyperlink r:id="rId53" w:history="1">
        <w:r w:rsidRPr="003213C5">
          <w:rPr>
            <w:color w:val="999999"/>
            <w:sz w:val="13"/>
            <w:szCs w:val="13"/>
            <w:u w:val="single"/>
            <w:bdr w:val="single" w:sz="6" w:space="2" w:color="AAAAAA" w:frame="1"/>
            <w:shd w:val="clear" w:color="auto" w:fill="FFFFFF"/>
            <w:lang w:eastAsia="ro-RO"/>
          </w:rPr>
          <w:t>Căutați</w:t>
        </w:r>
        <w:proofErr w:type="spellEnd"/>
        <w:r w:rsidRPr="003213C5">
          <w:rPr>
            <w:color w:val="999999"/>
            <w:sz w:val="13"/>
            <w:szCs w:val="13"/>
            <w:u w:val="single"/>
            <w:bdr w:val="single" w:sz="6" w:space="2" w:color="AAAAAA" w:frame="1"/>
            <w:shd w:val="clear" w:color="auto" w:fill="FFFFFF"/>
            <w:lang w:eastAsia="ro-RO"/>
          </w:rPr>
          <w:t xml:space="preserve"> traducerile disponibile pentru linkul </w:t>
        </w:r>
        <w:proofErr w:type="spellStart"/>
        <w:r w:rsidRPr="003213C5">
          <w:rPr>
            <w:color w:val="999999"/>
            <w:sz w:val="13"/>
            <w:szCs w:val="13"/>
            <w:u w:val="single"/>
            <w:bdr w:val="single" w:sz="6" w:space="2" w:color="AAAAAA" w:frame="1"/>
            <w:shd w:val="clear" w:color="auto" w:fill="FFFFFF"/>
            <w:lang w:eastAsia="ro-RO"/>
          </w:rPr>
          <w:t>precedent</w:t>
        </w:r>
        <w:r w:rsidRPr="003213C5">
          <w:rPr>
            <w:color w:val="AAAAAA"/>
            <w:sz w:val="13"/>
            <w:szCs w:val="13"/>
            <w:u w:val="single"/>
            <w:bdr w:val="single" w:sz="6" w:space="2" w:color="AAAAAA" w:frame="1"/>
            <w:shd w:val="clear" w:color="auto" w:fill="FFFFFF"/>
            <w:lang w:eastAsia="ro-RO"/>
          </w:rPr>
          <w:t>EN</w:t>
        </w:r>
        <w:proofErr w:type="spellEnd"/>
        <w:r w:rsidRPr="003213C5">
          <w:rPr>
            <w:b/>
            <w:bCs/>
            <w:color w:val="CCCCCC"/>
            <w:sz w:val="13"/>
            <w:szCs w:val="13"/>
            <w:u w:val="single"/>
            <w:bdr w:val="single" w:sz="6" w:space="2" w:color="AAAAAA" w:frame="1"/>
            <w:shd w:val="clear" w:color="auto" w:fill="FFFFFF"/>
            <w:lang w:eastAsia="ro-RO"/>
          </w:rPr>
          <w:t>•••</w:t>
        </w:r>
      </w:hyperlink>
      <w:r w:rsidRPr="003213C5">
        <w:rPr>
          <w:lang w:eastAsia="ro-RO"/>
        </w:rPr>
        <w:t xml:space="preserve">, pentru a o adapta la o societate în continuă evoluție. Această inițiativă le va permite tinerilor din Europa să profite pe deplin de oportunitățile oferite de noul </w:t>
      </w:r>
      <w:hyperlink r:id="rId54" w:history="1">
        <w:r w:rsidRPr="003213C5">
          <w:rPr>
            <w:color w:val="0000FF"/>
            <w:u w:val="single"/>
            <w:lang w:eastAsia="ro-RO"/>
          </w:rPr>
          <w:t xml:space="preserve">Corp european de </w:t>
        </w:r>
        <w:proofErr w:type="spellStart"/>
        <w:r w:rsidRPr="003213C5">
          <w:rPr>
            <w:color w:val="0000FF"/>
            <w:u w:val="single"/>
            <w:lang w:eastAsia="ro-RO"/>
          </w:rPr>
          <w:t>solidaritate</w:t>
        </w:r>
      </w:hyperlink>
      <w:hyperlink r:id="rId55" w:history="1">
        <w:r w:rsidRPr="003213C5">
          <w:rPr>
            <w:color w:val="999999"/>
            <w:sz w:val="13"/>
            <w:szCs w:val="13"/>
            <w:u w:val="single"/>
            <w:bdr w:val="single" w:sz="6" w:space="2" w:color="AAAAAA" w:frame="1"/>
            <w:shd w:val="clear" w:color="auto" w:fill="FFFFFF"/>
            <w:lang w:eastAsia="ro-RO"/>
          </w:rPr>
          <w:t>Căutați</w:t>
        </w:r>
        <w:proofErr w:type="spellEnd"/>
        <w:r w:rsidRPr="003213C5">
          <w:rPr>
            <w:color w:val="999999"/>
            <w:sz w:val="13"/>
            <w:szCs w:val="13"/>
            <w:u w:val="single"/>
            <w:bdr w:val="single" w:sz="6" w:space="2" w:color="AAAAAA" w:frame="1"/>
            <w:shd w:val="clear" w:color="auto" w:fill="FFFFFF"/>
            <w:lang w:eastAsia="ro-RO"/>
          </w:rPr>
          <w:t xml:space="preserve"> traducerile disponibile pentru linkul </w:t>
        </w:r>
        <w:proofErr w:type="spellStart"/>
        <w:r w:rsidRPr="003213C5">
          <w:rPr>
            <w:color w:val="999999"/>
            <w:sz w:val="13"/>
            <w:szCs w:val="13"/>
            <w:u w:val="single"/>
            <w:bdr w:val="single" w:sz="6" w:space="2" w:color="AAAAAA" w:frame="1"/>
            <w:shd w:val="clear" w:color="auto" w:fill="FFFFFF"/>
            <w:lang w:eastAsia="ro-RO"/>
          </w:rPr>
          <w:t>precedent</w:t>
        </w:r>
        <w:r w:rsidRPr="003213C5">
          <w:rPr>
            <w:color w:val="AAAAAA"/>
            <w:sz w:val="13"/>
            <w:szCs w:val="13"/>
            <w:u w:val="single"/>
            <w:bdr w:val="single" w:sz="6" w:space="2" w:color="AAAAAA" w:frame="1"/>
            <w:shd w:val="clear" w:color="auto" w:fill="FFFFFF"/>
            <w:lang w:eastAsia="ro-RO"/>
          </w:rPr>
          <w:t>EN</w:t>
        </w:r>
        <w:proofErr w:type="spellEnd"/>
        <w:r w:rsidRPr="003213C5">
          <w:rPr>
            <w:b/>
            <w:bCs/>
            <w:color w:val="CCCCCC"/>
            <w:sz w:val="13"/>
            <w:szCs w:val="13"/>
            <w:u w:val="single"/>
            <w:bdr w:val="single" w:sz="6" w:space="2" w:color="AAAAAA" w:frame="1"/>
            <w:shd w:val="clear" w:color="auto" w:fill="FFFFFF"/>
            <w:lang w:eastAsia="ro-RO"/>
          </w:rPr>
          <w:t>•••</w:t>
        </w:r>
      </w:hyperlink>
      <w:r w:rsidRPr="003213C5">
        <w:rPr>
          <w:lang w:eastAsia="ro-RO"/>
        </w:rPr>
        <w:t xml:space="preserve"> și să participe la condiții optime la activitățile transfrontaliere de solidaritate organizate de autoritățile naționale sau de organisme private. </w:t>
      </w:r>
    </w:p>
    <w:p w14:paraId="37AC5B3B" w14:textId="554231C5" w:rsidR="003213C5" w:rsidRPr="003213C5" w:rsidRDefault="003213C5" w:rsidP="003213C5">
      <w:pPr>
        <w:rPr>
          <w:rFonts w:ascii="Times New Roman" w:hAnsi="Times New Roman"/>
          <w:sz w:val="24"/>
          <w:lang w:eastAsia="ro-RO"/>
        </w:rPr>
      </w:pPr>
      <w:r w:rsidRPr="003213C5">
        <w:rPr>
          <w:lang w:eastAsia="ro-RO"/>
        </w:rPr>
        <w:t xml:space="preserve">Se vor lua în considerare provocările în materie de sănătate, cum ar fi pandemia de COVID-19, precum și digitalizarea, incluziunea socială, solidaritatea între generații și schimbările climatice. Consultarea se va baza pe propunerile concrete ale unui grup de experți, precum și pe un </w:t>
      </w:r>
      <w:hyperlink r:id="rId56" w:history="1">
        <w:r w:rsidRPr="003213C5">
          <w:rPr>
            <w:color w:val="0000FF"/>
            <w:u w:val="single"/>
            <w:lang w:eastAsia="ro-RO"/>
          </w:rPr>
          <w:t xml:space="preserve">studiu privind înlăturarea obstacolelor din calea activităților transfrontaliere de </w:t>
        </w:r>
        <w:proofErr w:type="spellStart"/>
        <w:r w:rsidRPr="003213C5">
          <w:rPr>
            <w:color w:val="0000FF"/>
            <w:u w:val="single"/>
            <w:lang w:eastAsia="ro-RO"/>
          </w:rPr>
          <w:t>solidaritate</w:t>
        </w:r>
      </w:hyperlink>
      <w:hyperlink r:id="rId57" w:history="1">
        <w:r w:rsidRPr="003213C5">
          <w:rPr>
            <w:color w:val="999999"/>
            <w:sz w:val="13"/>
            <w:szCs w:val="13"/>
            <w:u w:val="single"/>
            <w:bdr w:val="single" w:sz="6" w:space="2" w:color="AAAAAA" w:frame="1"/>
            <w:shd w:val="clear" w:color="auto" w:fill="FFFFFF"/>
            <w:lang w:eastAsia="ro-RO"/>
          </w:rPr>
          <w:t>Căutați</w:t>
        </w:r>
        <w:proofErr w:type="spellEnd"/>
        <w:r w:rsidRPr="003213C5">
          <w:rPr>
            <w:color w:val="999999"/>
            <w:sz w:val="13"/>
            <w:szCs w:val="13"/>
            <w:u w:val="single"/>
            <w:bdr w:val="single" w:sz="6" w:space="2" w:color="AAAAAA" w:frame="1"/>
            <w:shd w:val="clear" w:color="auto" w:fill="FFFFFF"/>
            <w:lang w:eastAsia="ro-RO"/>
          </w:rPr>
          <w:t xml:space="preserve"> traducerile disponibile pentru linkul </w:t>
        </w:r>
        <w:proofErr w:type="spellStart"/>
        <w:r w:rsidRPr="003213C5">
          <w:rPr>
            <w:color w:val="999999"/>
            <w:sz w:val="13"/>
            <w:szCs w:val="13"/>
            <w:u w:val="single"/>
            <w:bdr w:val="single" w:sz="6" w:space="2" w:color="AAAAAA" w:frame="1"/>
            <w:shd w:val="clear" w:color="auto" w:fill="FFFFFF"/>
            <w:lang w:eastAsia="ro-RO"/>
          </w:rPr>
          <w:t>precedent</w:t>
        </w:r>
        <w:r w:rsidRPr="003213C5">
          <w:rPr>
            <w:color w:val="AAAAAA"/>
            <w:sz w:val="13"/>
            <w:szCs w:val="13"/>
            <w:u w:val="single"/>
            <w:bdr w:val="single" w:sz="6" w:space="2" w:color="AAAAAA" w:frame="1"/>
            <w:shd w:val="clear" w:color="auto" w:fill="FFFFFF"/>
            <w:lang w:eastAsia="ro-RO"/>
          </w:rPr>
          <w:t>EN</w:t>
        </w:r>
        <w:proofErr w:type="spellEnd"/>
        <w:r w:rsidRPr="003213C5">
          <w:rPr>
            <w:b/>
            <w:bCs/>
            <w:color w:val="CCCCCC"/>
            <w:sz w:val="13"/>
            <w:szCs w:val="13"/>
            <w:u w:val="single"/>
            <w:bdr w:val="single" w:sz="6" w:space="2" w:color="AAAAAA" w:frame="1"/>
            <w:shd w:val="clear" w:color="auto" w:fill="FFFFFF"/>
            <w:lang w:eastAsia="ro-RO"/>
          </w:rPr>
          <w:t>•••</w:t>
        </w:r>
      </w:hyperlink>
      <w:r w:rsidRPr="003213C5">
        <w:rPr>
          <w:lang w:eastAsia="ro-RO"/>
        </w:rPr>
        <w:t xml:space="preserve">. </w:t>
      </w:r>
    </w:p>
    <w:p w14:paraId="6A34C1C5" w14:textId="464DFEE3" w:rsidR="003213C5" w:rsidRPr="003213C5" w:rsidRDefault="003213C5" w:rsidP="003213C5">
      <w:pPr>
        <w:rPr>
          <w:rFonts w:ascii="Times New Roman" w:hAnsi="Times New Roman"/>
          <w:sz w:val="24"/>
          <w:lang w:eastAsia="ro-RO"/>
        </w:rPr>
      </w:pPr>
      <w:r w:rsidRPr="003213C5">
        <w:rPr>
          <w:lang w:eastAsia="ro-RO"/>
        </w:rPr>
        <w:t xml:space="preserve">Atât grupul de experți, cât și studiul furnizează dovezi preliminare și informații cu privire la obstacolele, provocările, nevoile și oportunitățile din peisajul solidarității transfrontaliere. </w:t>
      </w:r>
      <w:hyperlink r:id="rId58" w:history="1">
        <w:r w:rsidRPr="003213C5">
          <w:rPr>
            <w:color w:val="0000FF"/>
            <w:u w:val="single"/>
            <w:lang w:eastAsia="ro-RO"/>
          </w:rPr>
          <w:t>Consultarea publică</w:t>
        </w:r>
      </w:hyperlink>
      <w:r w:rsidRPr="003213C5">
        <w:rPr>
          <w:lang w:eastAsia="ro-RO"/>
        </w:rPr>
        <w:t xml:space="preserve"> și </w:t>
      </w:r>
      <w:hyperlink r:id="rId59" w:history="1">
        <w:r w:rsidRPr="003213C5">
          <w:rPr>
            <w:color w:val="0000FF"/>
            <w:u w:val="single"/>
            <w:lang w:eastAsia="ro-RO"/>
          </w:rPr>
          <w:t xml:space="preserve">informații </w:t>
        </w:r>
        <w:proofErr w:type="spellStart"/>
        <w:r w:rsidRPr="003213C5">
          <w:rPr>
            <w:color w:val="0000FF"/>
            <w:u w:val="single"/>
            <w:lang w:eastAsia="ro-RO"/>
          </w:rPr>
          <w:t>suplimentare</w:t>
        </w:r>
      </w:hyperlink>
      <w:hyperlink r:id="rId60" w:history="1">
        <w:r w:rsidRPr="003213C5">
          <w:rPr>
            <w:color w:val="999999"/>
            <w:sz w:val="13"/>
            <w:szCs w:val="13"/>
            <w:u w:val="single"/>
            <w:bdr w:val="single" w:sz="6" w:space="2" w:color="AAAAAA" w:frame="1"/>
            <w:shd w:val="clear" w:color="auto" w:fill="FFFFFF"/>
            <w:lang w:eastAsia="ro-RO"/>
          </w:rPr>
          <w:t>Căutați</w:t>
        </w:r>
        <w:proofErr w:type="spellEnd"/>
        <w:r w:rsidRPr="003213C5">
          <w:rPr>
            <w:color w:val="999999"/>
            <w:sz w:val="13"/>
            <w:szCs w:val="13"/>
            <w:u w:val="single"/>
            <w:bdr w:val="single" w:sz="6" w:space="2" w:color="AAAAAA" w:frame="1"/>
            <w:shd w:val="clear" w:color="auto" w:fill="FFFFFF"/>
            <w:lang w:eastAsia="ro-RO"/>
          </w:rPr>
          <w:t xml:space="preserve"> traducerile disponibile pentru linkul </w:t>
        </w:r>
        <w:proofErr w:type="spellStart"/>
        <w:r w:rsidRPr="003213C5">
          <w:rPr>
            <w:color w:val="999999"/>
            <w:sz w:val="13"/>
            <w:szCs w:val="13"/>
            <w:u w:val="single"/>
            <w:bdr w:val="single" w:sz="6" w:space="2" w:color="AAAAAA" w:frame="1"/>
            <w:shd w:val="clear" w:color="auto" w:fill="FFFFFF"/>
            <w:lang w:eastAsia="ro-RO"/>
          </w:rPr>
          <w:t>precedent</w:t>
        </w:r>
        <w:r w:rsidRPr="003213C5">
          <w:rPr>
            <w:color w:val="AAAAAA"/>
            <w:sz w:val="13"/>
            <w:szCs w:val="13"/>
            <w:u w:val="single"/>
            <w:bdr w:val="single" w:sz="6" w:space="2" w:color="AAAAAA" w:frame="1"/>
            <w:shd w:val="clear" w:color="auto" w:fill="FFFFFF"/>
            <w:lang w:eastAsia="ro-RO"/>
          </w:rPr>
          <w:t>EN</w:t>
        </w:r>
        <w:proofErr w:type="spellEnd"/>
        <w:r w:rsidRPr="003213C5">
          <w:rPr>
            <w:b/>
            <w:bCs/>
            <w:color w:val="CCCCCC"/>
            <w:sz w:val="13"/>
            <w:szCs w:val="13"/>
            <w:u w:val="single"/>
            <w:bdr w:val="single" w:sz="6" w:space="2" w:color="AAAAAA" w:frame="1"/>
            <w:shd w:val="clear" w:color="auto" w:fill="FFFFFF"/>
            <w:lang w:eastAsia="ro-RO"/>
          </w:rPr>
          <w:t>•••</w:t>
        </w:r>
      </w:hyperlink>
      <w:r w:rsidRPr="003213C5">
        <w:rPr>
          <w:lang w:eastAsia="ro-RO"/>
        </w:rPr>
        <w:t xml:space="preserve"> sunt disponibile online. </w:t>
      </w:r>
    </w:p>
    <w:p w14:paraId="04FA8C85" w14:textId="7C45E234" w:rsidR="003213C5" w:rsidRPr="003213C5" w:rsidRDefault="003213C5" w:rsidP="003213C5">
      <w:pPr>
        <w:rPr>
          <w:rFonts w:ascii="Times New Roman" w:hAnsi="Times New Roman"/>
          <w:sz w:val="24"/>
          <w:lang w:eastAsia="ro-RO"/>
        </w:rPr>
      </w:pPr>
      <w:r w:rsidRPr="003213C5">
        <w:rPr>
          <w:b/>
          <w:bCs/>
          <w:lang w:eastAsia="ro-RO"/>
        </w:rPr>
        <w:t xml:space="preserve">Persoane de contact pentru presă: </w:t>
      </w:r>
    </w:p>
    <w:p w14:paraId="1AED77A7" w14:textId="7AD204C7" w:rsidR="003213C5" w:rsidRPr="003213C5" w:rsidRDefault="003213C5" w:rsidP="003213C5">
      <w:pPr>
        <w:rPr>
          <w:rFonts w:ascii="Times New Roman" w:hAnsi="Times New Roman"/>
          <w:sz w:val="24"/>
          <w:lang w:eastAsia="ro-RO"/>
        </w:rPr>
      </w:pPr>
      <w:proofErr w:type="spellStart"/>
      <w:r w:rsidRPr="003213C5">
        <w:rPr>
          <w:lang w:eastAsia="ro-RO"/>
        </w:rPr>
        <w:t>Sonya</w:t>
      </w:r>
      <w:proofErr w:type="spellEnd"/>
      <w:r w:rsidRPr="003213C5">
        <w:rPr>
          <w:lang w:eastAsia="ro-RO"/>
        </w:rPr>
        <w:t xml:space="preserve"> </w:t>
      </w:r>
      <w:proofErr w:type="spellStart"/>
      <w:r w:rsidRPr="003213C5">
        <w:rPr>
          <w:lang w:eastAsia="ro-RO"/>
        </w:rPr>
        <w:t>Gospodinova</w:t>
      </w:r>
      <w:proofErr w:type="spellEnd"/>
      <w:r w:rsidRPr="003213C5">
        <w:rPr>
          <w:lang w:eastAsia="ro-RO"/>
        </w:rPr>
        <w:t xml:space="preserve"> — Tel.:+ 32 229 66953; </w:t>
      </w:r>
    </w:p>
    <w:p w14:paraId="2313F106" w14:textId="569D1624" w:rsidR="003213C5" w:rsidRPr="003213C5" w:rsidRDefault="003213C5" w:rsidP="003213C5">
      <w:pPr>
        <w:rPr>
          <w:rFonts w:ascii="Times New Roman" w:hAnsi="Times New Roman"/>
          <w:sz w:val="24"/>
          <w:lang w:eastAsia="ro-RO"/>
        </w:rPr>
      </w:pPr>
      <w:proofErr w:type="spellStart"/>
      <w:r w:rsidRPr="003213C5">
        <w:rPr>
          <w:lang w:eastAsia="ro-RO"/>
        </w:rPr>
        <w:t>Sinéad</w:t>
      </w:r>
      <w:proofErr w:type="spellEnd"/>
      <w:r w:rsidRPr="003213C5">
        <w:rPr>
          <w:lang w:eastAsia="ro-RO"/>
        </w:rPr>
        <w:t xml:space="preserve"> </w:t>
      </w:r>
      <w:proofErr w:type="spellStart"/>
      <w:r w:rsidRPr="003213C5">
        <w:rPr>
          <w:lang w:eastAsia="ro-RO"/>
        </w:rPr>
        <w:t>Meehan</w:t>
      </w:r>
      <w:proofErr w:type="spellEnd"/>
      <w:r w:rsidRPr="003213C5">
        <w:rPr>
          <w:lang w:eastAsia="ro-RO"/>
        </w:rPr>
        <w:t xml:space="preserve">-van </w:t>
      </w:r>
      <w:proofErr w:type="spellStart"/>
      <w:r w:rsidRPr="003213C5">
        <w:rPr>
          <w:lang w:eastAsia="ro-RO"/>
        </w:rPr>
        <w:t>Druten</w:t>
      </w:r>
      <w:proofErr w:type="spellEnd"/>
      <w:r w:rsidRPr="003213C5">
        <w:rPr>
          <w:lang w:eastAsia="ro-RO"/>
        </w:rPr>
        <w:t xml:space="preserve"> — Tel.:+ 32 229 84094</w:t>
      </w:r>
    </w:p>
    <w:p w14:paraId="293E1CA7" w14:textId="1BA02FB8" w:rsidR="00BD414D" w:rsidRPr="00A970E6" w:rsidRDefault="00BD414D" w:rsidP="00A970E6">
      <w:pPr>
        <w:rPr>
          <w:szCs w:val="18"/>
        </w:rPr>
      </w:pPr>
    </w:p>
    <w:p w14:paraId="05C26086" w14:textId="48F44EBF" w:rsidR="00BD414D" w:rsidRPr="00A970E6" w:rsidRDefault="00BD414D" w:rsidP="00A970E6">
      <w:pPr>
        <w:pStyle w:val="separatorarticole"/>
        <w:rPr>
          <w:lang w:eastAsia="ro-RO"/>
        </w:rPr>
      </w:pPr>
      <w:r w:rsidRPr="00A970E6">
        <w:rPr>
          <w:lang w:eastAsia="ro-RO"/>
        </w:rPr>
        <w:t>*</w:t>
      </w:r>
    </w:p>
    <w:p w14:paraId="6770A65A" w14:textId="11CD3FA2" w:rsidR="00BD414D" w:rsidRPr="00A970E6" w:rsidRDefault="00653E4F" w:rsidP="00A970E6">
      <w:pPr>
        <w:pStyle w:val="TitluArticolinINFOUE"/>
        <w:rPr>
          <w:rStyle w:val="timezone"/>
        </w:rPr>
      </w:pPr>
      <w:bookmarkStart w:id="155" w:name="_Toc71022395"/>
      <w:r w:rsidRPr="00653E4F">
        <w:rPr>
          <w:rStyle w:val="timezone"/>
        </w:rPr>
        <w:lastRenderedPageBreak/>
        <w:t>Gestionarea migrației: noua strategie a UE privind returnarea voluntară și reintegrarea</w:t>
      </w:r>
      <w:bookmarkEnd w:id="155"/>
    </w:p>
    <w:p w14:paraId="1A88F7B2" w14:textId="072C94A0" w:rsidR="00653E4F" w:rsidRPr="00653E4F" w:rsidRDefault="00653E4F" w:rsidP="00653E4F">
      <w:pPr>
        <w:rPr>
          <w:lang w:eastAsia="ro-RO"/>
        </w:rPr>
      </w:pPr>
      <w:r>
        <w:rPr>
          <w:noProof/>
        </w:rPr>
        <w:drawing>
          <wp:anchor distT="0" distB="0" distL="114300" distR="114300" simplePos="0" relativeHeight="251967488" behindDoc="0" locked="0" layoutInCell="1" allowOverlap="1" wp14:anchorId="5F0FCCF8" wp14:editId="2B60067D">
            <wp:simplePos x="0" y="0"/>
            <wp:positionH relativeFrom="column">
              <wp:posOffset>2540</wp:posOffset>
            </wp:positionH>
            <wp:positionV relativeFrom="paragraph">
              <wp:posOffset>142875</wp:posOffset>
            </wp:positionV>
            <wp:extent cx="2743200" cy="1828800"/>
            <wp:effectExtent l="0" t="0" r="0" b="0"/>
            <wp:wrapSquare wrapText="bothSides"/>
            <wp:docPr id="3" name="Imagine 3" descr="Gestionarea migrației: noua strategie a UE privind returnarea voluntară și reintegr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stionarea migrației: noua strategie a UE privind returnarea voluntară și reintegrarea"/>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743200" cy="1828800"/>
                    </a:xfrm>
                    <a:prstGeom prst="rect">
                      <a:avLst/>
                    </a:prstGeom>
                    <a:noFill/>
                    <a:ln>
                      <a:noFill/>
                    </a:ln>
                  </pic:spPr>
                </pic:pic>
              </a:graphicData>
            </a:graphic>
          </wp:anchor>
        </w:drawing>
      </w:r>
      <w:r w:rsidRPr="00653E4F">
        <w:rPr>
          <w:b/>
          <w:i/>
          <w:smallCaps/>
          <w:lang w:eastAsia="ro-RO"/>
        </w:rPr>
        <w:t xml:space="preserve"> </w:t>
      </w:r>
      <w:proofErr w:type="spellStart"/>
      <w:r w:rsidRPr="00653E4F">
        <w:rPr>
          <w:lang w:eastAsia="ro-RO"/>
        </w:rPr>
        <w:t>Astăzi</w:t>
      </w:r>
      <w:proofErr w:type="spellEnd"/>
      <w:r w:rsidRPr="00653E4F">
        <w:rPr>
          <w:lang w:eastAsia="ro-RO"/>
        </w:rPr>
        <w:t xml:space="preserve">, </w:t>
      </w:r>
      <w:proofErr w:type="spellStart"/>
      <w:r w:rsidRPr="00653E4F">
        <w:rPr>
          <w:lang w:eastAsia="ro-RO"/>
        </w:rPr>
        <w:t>Comisia</w:t>
      </w:r>
      <w:proofErr w:type="spellEnd"/>
      <w:r w:rsidRPr="00653E4F">
        <w:rPr>
          <w:lang w:eastAsia="ro-RO"/>
        </w:rPr>
        <w:t xml:space="preserve"> </w:t>
      </w:r>
      <w:proofErr w:type="spellStart"/>
      <w:r w:rsidRPr="00653E4F">
        <w:rPr>
          <w:lang w:eastAsia="ro-RO"/>
        </w:rPr>
        <w:t>adoptă</w:t>
      </w:r>
      <w:proofErr w:type="spellEnd"/>
      <w:r w:rsidRPr="00653E4F">
        <w:rPr>
          <w:lang w:eastAsia="ro-RO"/>
        </w:rPr>
        <w:t xml:space="preserve"> prima </w:t>
      </w:r>
      <w:hyperlink r:id="rId62" w:history="1">
        <w:proofErr w:type="spellStart"/>
        <w:r w:rsidRPr="00653E4F">
          <w:rPr>
            <w:color w:val="0000FF"/>
            <w:u w:val="single"/>
            <w:lang w:eastAsia="ro-RO"/>
          </w:rPr>
          <w:t>strategie</w:t>
        </w:r>
        <w:proofErr w:type="spellEnd"/>
        <w:r w:rsidRPr="00653E4F">
          <w:rPr>
            <w:color w:val="0000FF"/>
            <w:u w:val="single"/>
            <w:lang w:eastAsia="ro-RO"/>
          </w:rPr>
          <w:t xml:space="preserve"> a UE </w:t>
        </w:r>
        <w:proofErr w:type="spellStart"/>
        <w:r w:rsidRPr="00653E4F">
          <w:rPr>
            <w:color w:val="0000FF"/>
            <w:u w:val="single"/>
            <w:lang w:eastAsia="ro-RO"/>
          </w:rPr>
          <w:t>privind</w:t>
        </w:r>
        <w:proofErr w:type="spellEnd"/>
        <w:r w:rsidRPr="00653E4F">
          <w:rPr>
            <w:color w:val="0000FF"/>
            <w:u w:val="single"/>
            <w:lang w:eastAsia="ro-RO"/>
          </w:rPr>
          <w:t xml:space="preserve"> </w:t>
        </w:r>
        <w:proofErr w:type="spellStart"/>
        <w:r w:rsidRPr="00653E4F">
          <w:rPr>
            <w:color w:val="0000FF"/>
            <w:u w:val="single"/>
            <w:lang w:eastAsia="ro-RO"/>
          </w:rPr>
          <w:t>returnarea</w:t>
        </w:r>
        <w:proofErr w:type="spellEnd"/>
        <w:r w:rsidRPr="00653E4F">
          <w:rPr>
            <w:color w:val="0000FF"/>
            <w:u w:val="single"/>
            <w:lang w:eastAsia="ro-RO"/>
          </w:rPr>
          <w:t xml:space="preserve"> </w:t>
        </w:r>
        <w:proofErr w:type="spellStart"/>
        <w:r w:rsidRPr="00653E4F">
          <w:rPr>
            <w:color w:val="0000FF"/>
            <w:u w:val="single"/>
            <w:lang w:eastAsia="ro-RO"/>
          </w:rPr>
          <w:t>voluntară</w:t>
        </w:r>
        <w:proofErr w:type="spellEnd"/>
        <w:r w:rsidRPr="00653E4F">
          <w:rPr>
            <w:color w:val="0000FF"/>
            <w:u w:val="single"/>
            <w:lang w:eastAsia="ro-RO"/>
          </w:rPr>
          <w:t xml:space="preserve"> </w:t>
        </w:r>
        <w:proofErr w:type="spellStart"/>
        <w:r w:rsidRPr="00653E4F">
          <w:rPr>
            <w:color w:val="0000FF"/>
            <w:u w:val="single"/>
            <w:lang w:eastAsia="ro-RO"/>
          </w:rPr>
          <w:t>și</w:t>
        </w:r>
        <w:proofErr w:type="spellEnd"/>
        <w:r w:rsidRPr="00653E4F">
          <w:rPr>
            <w:color w:val="0000FF"/>
            <w:u w:val="single"/>
            <w:lang w:eastAsia="ro-RO"/>
          </w:rPr>
          <w:t xml:space="preserve"> </w:t>
        </w:r>
        <w:proofErr w:type="spellStart"/>
        <w:r w:rsidRPr="00653E4F">
          <w:rPr>
            <w:color w:val="0000FF"/>
            <w:u w:val="single"/>
            <w:lang w:eastAsia="ro-RO"/>
          </w:rPr>
          <w:t>reintegrarea</w:t>
        </w:r>
        <w:proofErr w:type="spellEnd"/>
      </w:hyperlink>
      <w:r w:rsidRPr="00653E4F">
        <w:rPr>
          <w:lang w:eastAsia="ro-RO"/>
        </w:rPr>
        <w:t xml:space="preserve">. </w:t>
      </w:r>
      <w:proofErr w:type="spellStart"/>
      <w:r w:rsidRPr="00653E4F">
        <w:rPr>
          <w:lang w:eastAsia="ro-RO"/>
        </w:rPr>
        <w:t>Strategia</w:t>
      </w:r>
      <w:proofErr w:type="spellEnd"/>
      <w:r w:rsidRPr="00653E4F">
        <w:rPr>
          <w:lang w:eastAsia="ro-RO"/>
        </w:rPr>
        <w:t xml:space="preserve"> </w:t>
      </w:r>
      <w:proofErr w:type="spellStart"/>
      <w:r w:rsidRPr="00653E4F">
        <w:rPr>
          <w:lang w:eastAsia="ro-RO"/>
        </w:rPr>
        <w:t>promovează</w:t>
      </w:r>
      <w:proofErr w:type="spellEnd"/>
      <w:r w:rsidRPr="00653E4F">
        <w:rPr>
          <w:lang w:eastAsia="ro-RO"/>
        </w:rPr>
        <w:t xml:space="preserve"> </w:t>
      </w:r>
      <w:proofErr w:type="spellStart"/>
      <w:r w:rsidRPr="00653E4F">
        <w:rPr>
          <w:lang w:eastAsia="ro-RO"/>
        </w:rPr>
        <w:t>returnarea</w:t>
      </w:r>
      <w:proofErr w:type="spellEnd"/>
      <w:r w:rsidRPr="00653E4F">
        <w:rPr>
          <w:lang w:eastAsia="ro-RO"/>
        </w:rPr>
        <w:t xml:space="preserve"> </w:t>
      </w:r>
      <w:proofErr w:type="spellStart"/>
      <w:r w:rsidRPr="00653E4F">
        <w:rPr>
          <w:lang w:eastAsia="ro-RO"/>
        </w:rPr>
        <w:t>voluntară</w:t>
      </w:r>
      <w:proofErr w:type="spellEnd"/>
      <w:r w:rsidRPr="00653E4F">
        <w:rPr>
          <w:lang w:eastAsia="ro-RO"/>
        </w:rPr>
        <w:t xml:space="preserve"> </w:t>
      </w:r>
      <w:proofErr w:type="spellStart"/>
      <w:r w:rsidRPr="00653E4F">
        <w:rPr>
          <w:lang w:eastAsia="ro-RO"/>
        </w:rPr>
        <w:t>și</w:t>
      </w:r>
      <w:proofErr w:type="spellEnd"/>
      <w:r w:rsidRPr="00653E4F">
        <w:rPr>
          <w:lang w:eastAsia="ro-RO"/>
        </w:rPr>
        <w:t xml:space="preserve"> </w:t>
      </w:r>
      <w:proofErr w:type="spellStart"/>
      <w:r w:rsidRPr="00653E4F">
        <w:rPr>
          <w:lang w:eastAsia="ro-RO"/>
        </w:rPr>
        <w:t>reintegrarea</w:t>
      </w:r>
      <w:proofErr w:type="spellEnd"/>
      <w:r w:rsidRPr="00653E4F">
        <w:rPr>
          <w:lang w:eastAsia="ro-RO"/>
        </w:rPr>
        <w:t xml:space="preserve"> ca </w:t>
      </w:r>
      <w:proofErr w:type="spellStart"/>
      <w:r w:rsidRPr="00653E4F">
        <w:rPr>
          <w:lang w:eastAsia="ro-RO"/>
        </w:rPr>
        <w:t>parte</w:t>
      </w:r>
      <w:proofErr w:type="spellEnd"/>
      <w:r w:rsidRPr="00653E4F">
        <w:rPr>
          <w:lang w:eastAsia="ro-RO"/>
        </w:rPr>
        <w:t xml:space="preserve"> </w:t>
      </w:r>
      <w:proofErr w:type="spellStart"/>
      <w:r w:rsidRPr="00653E4F">
        <w:rPr>
          <w:lang w:eastAsia="ro-RO"/>
        </w:rPr>
        <w:t>integrantă</w:t>
      </w:r>
      <w:proofErr w:type="spellEnd"/>
      <w:r w:rsidRPr="00653E4F">
        <w:rPr>
          <w:lang w:eastAsia="ro-RO"/>
        </w:rPr>
        <w:t xml:space="preserve"> a </w:t>
      </w:r>
      <w:proofErr w:type="spellStart"/>
      <w:r w:rsidRPr="00653E4F">
        <w:rPr>
          <w:lang w:eastAsia="ro-RO"/>
        </w:rPr>
        <w:t>unui</w:t>
      </w:r>
      <w:proofErr w:type="spellEnd"/>
      <w:r w:rsidRPr="00653E4F">
        <w:rPr>
          <w:lang w:eastAsia="ro-RO"/>
        </w:rPr>
        <w:t xml:space="preserve"> </w:t>
      </w:r>
      <w:proofErr w:type="spellStart"/>
      <w:r w:rsidRPr="00653E4F">
        <w:rPr>
          <w:lang w:eastAsia="ro-RO"/>
        </w:rPr>
        <w:t>sistem</w:t>
      </w:r>
      <w:proofErr w:type="spellEnd"/>
      <w:r w:rsidRPr="00653E4F">
        <w:rPr>
          <w:lang w:eastAsia="ro-RO"/>
        </w:rPr>
        <w:t xml:space="preserve"> </w:t>
      </w:r>
      <w:proofErr w:type="spellStart"/>
      <w:r w:rsidRPr="00653E4F">
        <w:rPr>
          <w:lang w:eastAsia="ro-RO"/>
        </w:rPr>
        <w:t>comun</w:t>
      </w:r>
      <w:proofErr w:type="spellEnd"/>
      <w:r w:rsidRPr="00653E4F">
        <w:rPr>
          <w:lang w:eastAsia="ro-RO"/>
        </w:rPr>
        <w:t xml:space="preserve"> al UE </w:t>
      </w:r>
      <w:proofErr w:type="spellStart"/>
      <w:r w:rsidRPr="00653E4F">
        <w:rPr>
          <w:lang w:eastAsia="ro-RO"/>
        </w:rPr>
        <w:t>pentru</w:t>
      </w:r>
      <w:proofErr w:type="spellEnd"/>
      <w:r w:rsidRPr="00653E4F">
        <w:rPr>
          <w:lang w:eastAsia="ro-RO"/>
        </w:rPr>
        <w:t xml:space="preserve"> </w:t>
      </w:r>
      <w:proofErr w:type="spellStart"/>
      <w:r w:rsidRPr="00653E4F">
        <w:rPr>
          <w:lang w:eastAsia="ro-RO"/>
        </w:rPr>
        <w:t>returnări</w:t>
      </w:r>
      <w:proofErr w:type="spellEnd"/>
      <w:r w:rsidRPr="00653E4F">
        <w:rPr>
          <w:lang w:eastAsia="ro-RO"/>
        </w:rPr>
        <w:t xml:space="preserve">, un </w:t>
      </w:r>
      <w:proofErr w:type="spellStart"/>
      <w:r w:rsidRPr="00653E4F">
        <w:rPr>
          <w:lang w:eastAsia="ro-RO"/>
        </w:rPr>
        <w:t>obiectiv-cheie</w:t>
      </w:r>
      <w:proofErr w:type="spellEnd"/>
      <w:r w:rsidRPr="00653E4F">
        <w:rPr>
          <w:lang w:eastAsia="ro-RO"/>
        </w:rPr>
        <w:t xml:space="preserve"> al </w:t>
      </w:r>
      <w:hyperlink r:id="rId63" w:history="1">
        <w:proofErr w:type="spellStart"/>
        <w:r w:rsidRPr="00653E4F">
          <w:rPr>
            <w:color w:val="0000FF"/>
            <w:u w:val="single"/>
            <w:lang w:eastAsia="ro-RO"/>
          </w:rPr>
          <w:t>noului</w:t>
        </w:r>
        <w:proofErr w:type="spellEnd"/>
        <w:r w:rsidRPr="00653E4F">
          <w:rPr>
            <w:color w:val="0000FF"/>
            <w:u w:val="single"/>
            <w:lang w:eastAsia="ro-RO"/>
          </w:rPr>
          <w:t xml:space="preserve"> Pact </w:t>
        </w:r>
        <w:proofErr w:type="spellStart"/>
        <w:r w:rsidRPr="00653E4F">
          <w:rPr>
            <w:color w:val="0000FF"/>
            <w:u w:val="single"/>
            <w:lang w:eastAsia="ro-RO"/>
          </w:rPr>
          <w:t>privind</w:t>
        </w:r>
        <w:proofErr w:type="spellEnd"/>
        <w:r w:rsidRPr="00653E4F">
          <w:rPr>
            <w:color w:val="0000FF"/>
            <w:u w:val="single"/>
            <w:lang w:eastAsia="ro-RO"/>
          </w:rPr>
          <w:t xml:space="preserve"> </w:t>
        </w:r>
        <w:proofErr w:type="spellStart"/>
        <w:r w:rsidRPr="00653E4F">
          <w:rPr>
            <w:color w:val="0000FF"/>
            <w:u w:val="single"/>
            <w:lang w:eastAsia="ro-RO"/>
          </w:rPr>
          <w:t>migrația</w:t>
        </w:r>
        <w:proofErr w:type="spellEnd"/>
        <w:r w:rsidRPr="00653E4F">
          <w:rPr>
            <w:color w:val="0000FF"/>
            <w:u w:val="single"/>
            <w:lang w:eastAsia="ro-RO"/>
          </w:rPr>
          <w:t xml:space="preserve"> </w:t>
        </w:r>
        <w:proofErr w:type="spellStart"/>
        <w:r w:rsidRPr="00653E4F">
          <w:rPr>
            <w:color w:val="0000FF"/>
            <w:u w:val="single"/>
            <w:lang w:eastAsia="ro-RO"/>
          </w:rPr>
          <w:t>și</w:t>
        </w:r>
        <w:proofErr w:type="spellEnd"/>
        <w:r w:rsidRPr="00653E4F">
          <w:rPr>
            <w:color w:val="0000FF"/>
            <w:u w:val="single"/>
            <w:lang w:eastAsia="ro-RO"/>
          </w:rPr>
          <w:t xml:space="preserve"> </w:t>
        </w:r>
        <w:proofErr w:type="spellStart"/>
        <w:r w:rsidRPr="00653E4F">
          <w:rPr>
            <w:color w:val="0000FF"/>
            <w:u w:val="single"/>
            <w:lang w:eastAsia="ro-RO"/>
          </w:rPr>
          <w:t>azilul</w:t>
        </w:r>
        <w:proofErr w:type="spellEnd"/>
      </w:hyperlink>
      <w:r w:rsidRPr="00653E4F">
        <w:rPr>
          <w:lang w:eastAsia="ro-RO"/>
        </w:rPr>
        <w:t xml:space="preserve">. </w:t>
      </w:r>
      <w:proofErr w:type="spellStart"/>
      <w:r w:rsidRPr="00653E4F">
        <w:rPr>
          <w:lang w:eastAsia="ro-RO"/>
        </w:rPr>
        <w:t>Aceasta</w:t>
      </w:r>
      <w:proofErr w:type="spellEnd"/>
      <w:r w:rsidRPr="00653E4F">
        <w:rPr>
          <w:lang w:eastAsia="ro-RO"/>
        </w:rPr>
        <w:t xml:space="preserve"> </w:t>
      </w:r>
      <w:proofErr w:type="spellStart"/>
      <w:r w:rsidRPr="00653E4F">
        <w:rPr>
          <w:lang w:eastAsia="ro-RO"/>
        </w:rPr>
        <w:t>stabilește</w:t>
      </w:r>
      <w:proofErr w:type="spellEnd"/>
      <w:r w:rsidRPr="00653E4F">
        <w:rPr>
          <w:lang w:eastAsia="ro-RO"/>
        </w:rPr>
        <w:t xml:space="preserve"> </w:t>
      </w:r>
      <w:proofErr w:type="spellStart"/>
      <w:r w:rsidRPr="00653E4F">
        <w:rPr>
          <w:lang w:eastAsia="ro-RO"/>
        </w:rPr>
        <w:t>măsuri</w:t>
      </w:r>
      <w:proofErr w:type="spellEnd"/>
      <w:r w:rsidRPr="00653E4F">
        <w:rPr>
          <w:lang w:eastAsia="ro-RO"/>
        </w:rPr>
        <w:t xml:space="preserve"> practice </w:t>
      </w:r>
      <w:proofErr w:type="spellStart"/>
      <w:r w:rsidRPr="00653E4F">
        <w:rPr>
          <w:lang w:eastAsia="ro-RO"/>
        </w:rPr>
        <w:t>menite</w:t>
      </w:r>
      <w:proofErr w:type="spellEnd"/>
      <w:r w:rsidRPr="00653E4F">
        <w:rPr>
          <w:lang w:eastAsia="ro-RO"/>
        </w:rPr>
        <w:t xml:space="preserve"> </w:t>
      </w:r>
      <w:proofErr w:type="spellStart"/>
      <w:r w:rsidRPr="00653E4F">
        <w:rPr>
          <w:lang w:eastAsia="ro-RO"/>
        </w:rPr>
        <w:t>să</w:t>
      </w:r>
      <w:proofErr w:type="spellEnd"/>
      <w:r w:rsidRPr="00653E4F">
        <w:rPr>
          <w:lang w:eastAsia="ro-RO"/>
        </w:rPr>
        <w:t xml:space="preserve"> </w:t>
      </w:r>
      <w:proofErr w:type="spellStart"/>
      <w:r w:rsidRPr="00653E4F">
        <w:rPr>
          <w:lang w:eastAsia="ro-RO"/>
        </w:rPr>
        <w:t>consolideze</w:t>
      </w:r>
      <w:proofErr w:type="spellEnd"/>
      <w:r w:rsidRPr="00653E4F">
        <w:rPr>
          <w:lang w:eastAsia="ro-RO"/>
        </w:rPr>
        <w:t xml:space="preserve"> </w:t>
      </w:r>
      <w:proofErr w:type="spellStart"/>
      <w:r w:rsidRPr="00653E4F">
        <w:rPr>
          <w:lang w:eastAsia="ro-RO"/>
        </w:rPr>
        <w:t>cadrul</w:t>
      </w:r>
      <w:proofErr w:type="spellEnd"/>
      <w:r w:rsidRPr="00653E4F">
        <w:rPr>
          <w:lang w:eastAsia="ro-RO"/>
        </w:rPr>
        <w:t xml:space="preserve"> juridic </w:t>
      </w:r>
      <w:proofErr w:type="spellStart"/>
      <w:r w:rsidRPr="00653E4F">
        <w:rPr>
          <w:lang w:eastAsia="ro-RO"/>
        </w:rPr>
        <w:t>și</w:t>
      </w:r>
      <w:proofErr w:type="spellEnd"/>
      <w:r w:rsidRPr="00653E4F">
        <w:rPr>
          <w:lang w:eastAsia="ro-RO"/>
        </w:rPr>
        <w:t xml:space="preserve"> </w:t>
      </w:r>
      <w:proofErr w:type="spellStart"/>
      <w:r w:rsidRPr="00653E4F">
        <w:rPr>
          <w:lang w:eastAsia="ro-RO"/>
        </w:rPr>
        <w:t>operațional</w:t>
      </w:r>
      <w:proofErr w:type="spellEnd"/>
      <w:r w:rsidRPr="00653E4F">
        <w:rPr>
          <w:lang w:eastAsia="ro-RO"/>
        </w:rPr>
        <w:t xml:space="preserve"> </w:t>
      </w:r>
      <w:proofErr w:type="spellStart"/>
      <w:r w:rsidRPr="00653E4F">
        <w:rPr>
          <w:lang w:eastAsia="ro-RO"/>
        </w:rPr>
        <w:t>pentru</w:t>
      </w:r>
      <w:proofErr w:type="spellEnd"/>
      <w:r w:rsidRPr="00653E4F">
        <w:rPr>
          <w:lang w:eastAsia="ro-RO"/>
        </w:rPr>
        <w:t xml:space="preserve"> </w:t>
      </w:r>
      <w:proofErr w:type="spellStart"/>
      <w:r w:rsidRPr="00653E4F">
        <w:rPr>
          <w:lang w:eastAsia="ro-RO"/>
        </w:rPr>
        <w:t>returnările</w:t>
      </w:r>
      <w:proofErr w:type="spellEnd"/>
      <w:r w:rsidRPr="00653E4F">
        <w:rPr>
          <w:lang w:eastAsia="ro-RO"/>
        </w:rPr>
        <w:t xml:space="preserve"> </w:t>
      </w:r>
      <w:proofErr w:type="spellStart"/>
      <w:r w:rsidRPr="00653E4F">
        <w:rPr>
          <w:lang w:eastAsia="ro-RO"/>
        </w:rPr>
        <w:t>voluntare</w:t>
      </w:r>
      <w:proofErr w:type="spellEnd"/>
      <w:r w:rsidRPr="00653E4F">
        <w:rPr>
          <w:lang w:eastAsia="ro-RO"/>
        </w:rPr>
        <w:t xml:space="preserve"> din Europa </w:t>
      </w:r>
      <w:proofErr w:type="spellStart"/>
      <w:r w:rsidRPr="00653E4F">
        <w:rPr>
          <w:lang w:eastAsia="ro-RO"/>
        </w:rPr>
        <w:t>și</w:t>
      </w:r>
      <w:proofErr w:type="spellEnd"/>
      <w:r w:rsidRPr="00653E4F">
        <w:rPr>
          <w:lang w:eastAsia="ro-RO"/>
        </w:rPr>
        <w:t xml:space="preserve"> din </w:t>
      </w:r>
      <w:proofErr w:type="spellStart"/>
      <w:r w:rsidRPr="00653E4F">
        <w:rPr>
          <w:lang w:eastAsia="ro-RO"/>
        </w:rPr>
        <w:t>țările</w:t>
      </w:r>
      <w:proofErr w:type="spellEnd"/>
      <w:r w:rsidRPr="00653E4F">
        <w:rPr>
          <w:lang w:eastAsia="ro-RO"/>
        </w:rPr>
        <w:t xml:space="preserve"> de </w:t>
      </w:r>
      <w:proofErr w:type="spellStart"/>
      <w:r w:rsidRPr="00653E4F">
        <w:rPr>
          <w:lang w:eastAsia="ro-RO"/>
        </w:rPr>
        <w:t>tranzit</w:t>
      </w:r>
      <w:proofErr w:type="spellEnd"/>
      <w:r w:rsidRPr="00653E4F">
        <w:rPr>
          <w:lang w:eastAsia="ro-RO"/>
        </w:rPr>
        <w:t xml:space="preserve">, </w:t>
      </w:r>
      <w:proofErr w:type="spellStart"/>
      <w:r w:rsidRPr="00653E4F">
        <w:rPr>
          <w:lang w:eastAsia="ro-RO"/>
        </w:rPr>
        <w:t>să</w:t>
      </w:r>
      <w:proofErr w:type="spellEnd"/>
      <w:r w:rsidRPr="00653E4F">
        <w:rPr>
          <w:lang w:eastAsia="ro-RO"/>
        </w:rPr>
        <w:t xml:space="preserve"> </w:t>
      </w:r>
      <w:proofErr w:type="spellStart"/>
      <w:r w:rsidRPr="00653E4F">
        <w:rPr>
          <w:lang w:eastAsia="ro-RO"/>
        </w:rPr>
        <w:t>amelioreze</w:t>
      </w:r>
      <w:proofErr w:type="spellEnd"/>
      <w:r w:rsidRPr="00653E4F">
        <w:rPr>
          <w:lang w:eastAsia="ro-RO"/>
        </w:rPr>
        <w:t xml:space="preserve"> </w:t>
      </w:r>
      <w:proofErr w:type="spellStart"/>
      <w:r w:rsidRPr="00653E4F">
        <w:rPr>
          <w:lang w:eastAsia="ro-RO"/>
        </w:rPr>
        <w:t>calitatea</w:t>
      </w:r>
      <w:proofErr w:type="spellEnd"/>
      <w:r w:rsidRPr="00653E4F">
        <w:rPr>
          <w:lang w:eastAsia="ro-RO"/>
        </w:rPr>
        <w:t xml:space="preserve"> </w:t>
      </w:r>
      <w:proofErr w:type="spellStart"/>
      <w:r w:rsidRPr="00653E4F">
        <w:rPr>
          <w:lang w:eastAsia="ro-RO"/>
        </w:rPr>
        <w:t>programelor</w:t>
      </w:r>
      <w:proofErr w:type="spellEnd"/>
      <w:r w:rsidRPr="00653E4F">
        <w:rPr>
          <w:lang w:eastAsia="ro-RO"/>
        </w:rPr>
        <w:t xml:space="preserve"> de </w:t>
      </w:r>
      <w:proofErr w:type="spellStart"/>
      <w:r w:rsidRPr="00653E4F">
        <w:rPr>
          <w:lang w:eastAsia="ro-RO"/>
        </w:rPr>
        <w:t>returnare</w:t>
      </w:r>
      <w:proofErr w:type="spellEnd"/>
      <w:r w:rsidRPr="00653E4F">
        <w:rPr>
          <w:lang w:eastAsia="ro-RO"/>
        </w:rPr>
        <w:t xml:space="preserve"> </w:t>
      </w:r>
      <w:proofErr w:type="spellStart"/>
      <w:r w:rsidRPr="00653E4F">
        <w:rPr>
          <w:lang w:eastAsia="ro-RO"/>
        </w:rPr>
        <w:t>și</w:t>
      </w:r>
      <w:proofErr w:type="spellEnd"/>
      <w:r w:rsidRPr="00653E4F">
        <w:rPr>
          <w:lang w:eastAsia="ro-RO"/>
        </w:rPr>
        <w:t xml:space="preserve"> </w:t>
      </w:r>
      <w:proofErr w:type="spellStart"/>
      <w:r w:rsidRPr="00653E4F">
        <w:rPr>
          <w:lang w:eastAsia="ro-RO"/>
        </w:rPr>
        <w:t>reintegrare</w:t>
      </w:r>
      <w:proofErr w:type="spellEnd"/>
      <w:r w:rsidRPr="00653E4F">
        <w:rPr>
          <w:lang w:eastAsia="ro-RO"/>
        </w:rPr>
        <w:t xml:space="preserve">, </w:t>
      </w:r>
      <w:proofErr w:type="spellStart"/>
      <w:r w:rsidRPr="00653E4F">
        <w:rPr>
          <w:lang w:eastAsia="ro-RO"/>
        </w:rPr>
        <w:t>să</w:t>
      </w:r>
      <w:proofErr w:type="spellEnd"/>
      <w:r w:rsidRPr="00653E4F">
        <w:rPr>
          <w:lang w:eastAsia="ro-RO"/>
        </w:rPr>
        <w:t xml:space="preserve"> </w:t>
      </w:r>
      <w:proofErr w:type="spellStart"/>
      <w:r w:rsidRPr="00653E4F">
        <w:rPr>
          <w:lang w:eastAsia="ro-RO"/>
        </w:rPr>
        <w:t>stabilească</w:t>
      </w:r>
      <w:proofErr w:type="spellEnd"/>
      <w:r w:rsidRPr="00653E4F">
        <w:rPr>
          <w:lang w:eastAsia="ro-RO"/>
        </w:rPr>
        <w:t xml:space="preserve"> </w:t>
      </w:r>
      <w:proofErr w:type="spellStart"/>
      <w:r w:rsidRPr="00653E4F">
        <w:rPr>
          <w:lang w:eastAsia="ro-RO"/>
        </w:rPr>
        <w:t>legături</w:t>
      </w:r>
      <w:proofErr w:type="spellEnd"/>
      <w:r w:rsidRPr="00653E4F">
        <w:rPr>
          <w:lang w:eastAsia="ro-RO"/>
        </w:rPr>
        <w:t xml:space="preserve"> </w:t>
      </w:r>
      <w:proofErr w:type="spellStart"/>
      <w:r w:rsidRPr="00653E4F">
        <w:rPr>
          <w:lang w:eastAsia="ro-RO"/>
        </w:rPr>
        <w:t>mai</w:t>
      </w:r>
      <w:proofErr w:type="spellEnd"/>
      <w:r w:rsidRPr="00653E4F">
        <w:rPr>
          <w:lang w:eastAsia="ro-RO"/>
        </w:rPr>
        <w:t xml:space="preserve"> </w:t>
      </w:r>
      <w:proofErr w:type="spellStart"/>
      <w:r w:rsidRPr="00653E4F">
        <w:rPr>
          <w:lang w:eastAsia="ro-RO"/>
        </w:rPr>
        <w:t>bune</w:t>
      </w:r>
      <w:proofErr w:type="spellEnd"/>
      <w:r w:rsidRPr="00653E4F">
        <w:rPr>
          <w:lang w:eastAsia="ro-RO"/>
        </w:rPr>
        <w:t xml:space="preserve"> cu </w:t>
      </w:r>
      <w:proofErr w:type="spellStart"/>
      <w:r w:rsidRPr="00653E4F">
        <w:rPr>
          <w:lang w:eastAsia="ro-RO"/>
        </w:rPr>
        <w:t>inițiativele</w:t>
      </w:r>
      <w:proofErr w:type="spellEnd"/>
      <w:r w:rsidRPr="00653E4F">
        <w:rPr>
          <w:lang w:eastAsia="ro-RO"/>
        </w:rPr>
        <w:t xml:space="preserve"> de </w:t>
      </w:r>
      <w:proofErr w:type="spellStart"/>
      <w:r w:rsidRPr="00653E4F">
        <w:rPr>
          <w:lang w:eastAsia="ro-RO"/>
        </w:rPr>
        <w:t>dezvoltare</w:t>
      </w:r>
      <w:proofErr w:type="spellEnd"/>
      <w:r w:rsidRPr="00653E4F">
        <w:rPr>
          <w:lang w:eastAsia="ro-RO"/>
        </w:rPr>
        <w:t xml:space="preserve"> </w:t>
      </w:r>
      <w:proofErr w:type="spellStart"/>
      <w:r w:rsidRPr="00653E4F">
        <w:rPr>
          <w:lang w:eastAsia="ro-RO"/>
        </w:rPr>
        <w:t>și</w:t>
      </w:r>
      <w:proofErr w:type="spellEnd"/>
      <w:r w:rsidRPr="00653E4F">
        <w:rPr>
          <w:lang w:eastAsia="ro-RO"/>
        </w:rPr>
        <w:t xml:space="preserve"> </w:t>
      </w:r>
      <w:proofErr w:type="spellStart"/>
      <w:r w:rsidRPr="00653E4F">
        <w:rPr>
          <w:lang w:eastAsia="ro-RO"/>
        </w:rPr>
        <w:t>să</w:t>
      </w:r>
      <w:proofErr w:type="spellEnd"/>
      <w:r w:rsidRPr="00653E4F">
        <w:rPr>
          <w:lang w:eastAsia="ro-RO"/>
        </w:rPr>
        <w:t xml:space="preserve"> </w:t>
      </w:r>
      <w:proofErr w:type="spellStart"/>
      <w:r w:rsidRPr="00653E4F">
        <w:rPr>
          <w:lang w:eastAsia="ro-RO"/>
        </w:rPr>
        <w:t>consolideze</w:t>
      </w:r>
      <w:proofErr w:type="spellEnd"/>
      <w:r w:rsidRPr="00653E4F">
        <w:rPr>
          <w:lang w:eastAsia="ro-RO"/>
        </w:rPr>
        <w:t xml:space="preserve"> </w:t>
      </w:r>
      <w:proofErr w:type="spellStart"/>
      <w:r w:rsidRPr="00653E4F">
        <w:rPr>
          <w:lang w:eastAsia="ro-RO"/>
        </w:rPr>
        <w:t>cooperarea</w:t>
      </w:r>
      <w:proofErr w:type="spellEnd"/>
      <w:r w:rsidRPr="00653E4F">
        <w:rPr>
          <w:lang w:eastAsia="ro-RO"/>
        </w:rPr>
        <w:t xml:space="preserve"> cu </w:t>
      </w:r>
      <w:proofErr w:type="spellStart"/>
      <w:r w:rsidRPr="00653E4F">
        <w:rPr>
          <w:lang w:eastAsia="ro-RO"/>
        </w:rPr>
        <w:t>țările</w:t>
      </w:r>
      <w:proofErr w:type="spellEnd"/>
      <w:r w:rsidRPr="00653E4F">
        <w:rPr>
          <w:lang w:eastAsia="ro-RO"/>
        </w:rPr>
        <w:t xml:space="preserve"> </w:t>
      </w:r>
      <w:proofErr w:type="spellStart"/>
      <w:r w:rsidRPr="00653E4F">
        <w:rPr>
          <w:lang w:eastAsia="ro-RO"/>
        </w:rPr>
        <w:t>partenere</w:t>
      </w:r>
      <w:proofErr w:type="spellEnd"/>
      <w:r w:rsidRPr="00653E4F">
        <w:rPr>
          <w:lang w:eastAsia="ro-RO"/>
        </w:rPr>
        <w:t>.</w:t>
      </w:r>
    </w:p>
    <w:p w14:paraId="139321BD" w14:textId="77777777" w:rsidR="00653E4F" w:rsidRPr="00653E4F" w:rsidRDefault="00653E4F" w:rsidP="00653E4F">
      <w:pPr>
        <w:rPr>
          <w:lang w:eastAsia="ro-RO"/>
        </w:rPr>
      </w:pPr>
      <w:r w:rsidRPr="00653E4F">
        <w:rPr>
          <w:lang w:eastAsia="ro-RO"/>
        </w:rPr>
        <w:t xml:space="preserve">Vicepreședintele pentru promovarea modului nostru de viață european, </w:t>
      </w:r>
      <w:proofErr w:type="spellStart"/>
      <w:r w:rsidRPr="00653E4F">
        <w:rPr>
          <w:lang w:eastAsia="ro-RO"/>
        </w:rPr>
        <w:t>Margaritis</w:t>
      </w:r>
      <w:proofErr w:type="spellEnd"/>
      <w:r w:rsidRPr="00653E4F">
        <w:rPr>
          <w:lang w:eastAsia="ro-RO"/>
        </w:rPr>
        <w:t xml:space="preserve"> </w:t>
      </w:r>
      <w:proofErr w:type="spellStart"/>
      <w:r w:rsidRPr="00653E4F">
        <w:rPr>
          <w:b/>
          <w:bCs/>
          <w:lang w:eastAsia="ro-RO"/>
        </w:rPr>
        <w:t>Schinas</w:t>
      </w:r>
      <w:proofErr w:type="spellEnd"/>
      <w:r w:rsidRPr="00653E4F">
        <w:rPr>
          <w:lang w:eastAsia="ro-RO"/>
        </w:rPr>
        <w:t>, a declarat:</w:t>
      </w:r>
      <w:r w:rsidRPr="00653E4F">
        <w:rPr>
          <w:i/>
          <w:iCs/>
          <w:lang w:eastAsia="ro-RO"/>
        </w:rPr>
        <w:t xml:space="preserve"> „UE construiește un nou ecosistem în materie de returnări – vizând intensificarea cooperării în materie de readmisie, îmbunătățirea cadrului de guvernanță, dotarea </w:t>
      </w:r>
      <w:proofErr w:type="spellStart"/>
      <w:r w:rsidRPr="00653E4F">
        <w:rPr>
          <w:i/>
          <w:iCs/>
          <w:lang w:eastAsia="ro-RO"/>
        </w:rPr>
        <w:t>Frontex</w:t>
      </w:r>
      <w:proofErr w:type="spellEnd"/>
      <w:r w:rsidRPr="00653E4F">
        <w:rPr>
          <w:i/>
          <w:iCs/>
          <w:lang w:eastAsia="ro-RO"/>
        </w:rPr>
        <w:t xml:space="preserve"> cu un nou mandat operațional privind returnările și numirea unui coordonator UE pentru returnare. Strategia de astăzi privind returnările voluntare și reintegrarea este un alt element al acestui puzzle. Returnările sunt mai eficace atunci când sunt voluntare și însoțite de opțiuni reale de reintegrare pentru persoanele returnate, iar această strategie va dezvolta o abordare mai uniformă și mai coordonată între statele membre pentru a valorifica întregul lor potențial.”</w:t>
      </w:r>
    </w:p>
    <w:p w14:paraId="0E81FA5F" w14:textId="77777777" w:rsidR="00653E4F" w:rsidRPr="00653E4F" w:rsidRDefault="00653E4F" w:rsidP="00653E4F">
      <w:pPr>
        <w:rPr>
          <w:lang w:eastAsia="ro-RO"/>
        </w:rPr>
      </w:pPr>
      <w:r w:rsidRPr="00653E4F">
        <w:rPr>
          <w:lang w:eastAsia="ro-RO"/>
        </w:rPr>
        <w:t xml:space="preserve">Comisarul pentru afaceri interne, </w:t>
      </w:r>
      <w:proofErr w:type="spellStart"/>
      <w:r w:rsidRPr="00653E4F">
        <w:rPr>
          <w:lang w:eastAsia="ro-RO"/>
        </w:rPr>
        <w:t>Ylva</w:t>
      </w:r>
      <w:proofErr w:type="spellEnd"/>
      <w:r w:rsidRPr="00653E4F">
        <w:rPr>
          <w:lang w:eastAsia="ro-RO"/>
        </w:rPr>
        <w:t xml:space="preserve"> </w:t>
      </w:r>
      <w:r w:rsidRPr="00653E4F">
        <w:rPr>
          <w:b/>
          <w:bCs/>
          <w:lang w:eastAsia="ro-RO"/>
        </w:rPr>
        <w:t>Johansson</w:t>
      </w:r>
      <w:r w:rsidRPr="00653E4F">
        <w:rPr>
          <w:lang w:eastAsia="ro-RO"/>
        </w:rPr>
        <w:t>, a declarat:</w:t>
      </w:r>
      <w:r w:rsidRPr="00653E4F">
        <w:rPr>
          <w:i/>
          <w:iCs/>
          <w:lang w:eastAsia="ro-RO"/>
        </w:rPr>
        <w:t xml:space="preserve"> „Doar aproximativ o treime dintre persoanele care nu au drept de ședere în UE se întorc în țara lor de origine și mai puțin de 30 % dintre acestea fac acest lucru în mod voluntar. Returnările voluntare sunt întotdeauna opțiunea mai bună: acestea plasează persoana în centrul atenției, sunt mai eficace și mai puțin costisitoare. Prima noastră strategie privind returnarea voluntară și reintegrarea va ajuta persoanele returnate atât din UE, cât și din țările terțe, să profite de oportunitățile din țara lor de origine, să contribuie la dezvoltarea comunității și să consolideze încrederea în sistemul nostru de migrație pentru a-l face mai eficace.”</w:t>
      </w:r>
    </w:p>
    <w:p w14:paraId="2B6ED685" w14:textId="77777777" w:rsidR="00653E4F" w:rsidRPr="00653E4F" w:rsidRDefault="00653E4F" w:rsidP="00653E4F">
      <w:pPr>
        <w:rPr>
          <w:lang w:eastAsia="ro-RO"/>
        </w:rPr>
      </w:pPr>
      <w:r w:rsidRPr="00653E4F">
        <w:rPr>
          <w:b/>
          <w:bCs/>
          <w:lang w:eastAsia="ro-RO"/>
        </w:rPr>
        <w:t>Un cadru juridic și operațional eficace</w:t>
      </w:r>
    </w:p>
    <w:p w14:paraId="56287525" w14:textId="77777777" w:rsidR="00653E4F" w:rsidRPr="00653E4F" w:rsidRDefault="00653E4F" w:rsidP="00653E4F">
      <w:pPr>
        <w:rPr>
          <w:lang w:eastAsia="ro-RO"/>
        </w:rPr>
      </w:pPr>
      <w:r w:rsidRPr="00653E4F">
        <w:rPr>
          <w:lang w:eastAsia="ro-RO"/>
        </w:rPr>
        <w:t xml:space="preserve">Decalajele dintre procedurile de azil și cele de returnare, provocările legate de prevenirea sustragerii de la procedură, resursele insuficiente, lipsa datelor, fragmentarea globală și capacitatea administrativă limitată de a da curs deciziilor de returnare contribuie la utilizarea redusă a programelor de returnare voluntară asistată. Prin propunerea de </w:t>
      </w:r>
      <w:hyperlink r:id="rId64" w:history="1">
        <w:r w:rsidRPr="00653E4F">
          <w:rPr>
            <w:color w:val="0000FF"/>
            <w:u w:val="single"/>
            <w:lang w:eastAsia="ro-RO"/>
          </w:rPr>
          <w:t>reformare a Directivei privind returnarea</w:t>
        </w:r>
      </w:hyperlink>
      <w:r w:rsidRPr="00653E4F">
        <w:rPr>
          <w:lang w:eastAsia="ro-RO"/>
        </w:rPr>
        <w:t xml:space="preserve">, </w:t>
      </w:r>
      <w:hyperlink r:id="rId65" w:history="1">
        <w:r w:rsidRPr="00653E4F">
          <w:rPr>
            <w:color w:val="0000FF"/>
            <w:u w:val="single"/>
            <w:lang w:eastAsia="ro-RO"/>
          </w:rPr>
          <w:t>propunerea modificată de Regulament privind procedurile de azil</w:t>
        </w:r>
      </w:hyperlink>
      <w:r w:rsidRPr="00653E4F">
        <w:rPr>
          <w:lang w:eastAsia="ro-RO"/>
        </w:rPr>
        <w:t xml:space="preserve">, </w:t>
      </w:r>
      <w:hyperlink r:id="rId66" w:history="1">
        <w:r w:rsidRPr="00653E4F">
          <w:rPr>
            <w:color w:val="0000FF"/>
            <w:u w:val="single"/>
            <w:lang w:eastAsia="ro-RO"/>
          </w:rPr>
          <w:t>Regulamentul privind gestionarea situațiilor legate de azil și migrație</w:t>
        </w:r>
      </w:hyperlink>
      <w:r w:rsidRPr="00653E4F">
        <w:rPr>
          <w:lang w:eastAsia="ro-RO"/>
        </w:rPr>
        <w:t xml:space="preserve"> și </w:t>
      </w:r>
      <w:hyperlink r:id="rId67" w:history="1">
        <w:r w:rsidRPr="00653E4F">
          <w:rPr>
            <w:color w:val="0000FF"/>
            <w:u w:val="single"/>
            <w:lang w:eastAsia="ro-RO"/>
          </w:rPr>
          <w:t xml:space="preserve">Regulamentul revizuit privind </w:t>
        </w:r>
        <w:proofErr w:type="spellStart"/>
        <w:r w:rsidRPr="00653E4F">
          <w:rPr>
            <w:color w:val="0000FF"/>
            <w:u w:val="single"/>
            <w:lang w:eastAsia="ro-RO"/>
          </w:rPr>
          <w:t>Eurodac</w:t>
        </w:r>
        <w:proofErr w:type="spellEnd"/>
      </w:hyperlink>
      <w:r w:rsidRPr="00653E4F">
        <w:rPr>
          <w:lang w:eastAsia="ro-RO"/>
        </w:rPr>
        <w:t xml:space="preserve">, Comisia va continua să instituie </w:t>
      </w:r>
      <w:r w:rsidRPr="00653E4F">
        <w:rPr>
          <w:b/>
          <w:bCs/>
          <w:lang w:eastAsia="ro-RO"/>
        </w:rPr>
        <w:t>proceduri</w:t>
      </w:r>
      <w:r w:rsidRPr="00653E4F">
        <w:rPr>
          <w:lang w:eastAsia="ro-RO"/>
        </w:rPr>
        <w:t xml:space="preserve"> și norme </w:t>
      </w:r>
      <w:r w:rsidRPr="00653E4F">
        <w:rPr>
          <w:b/>
          <w:bCs/>
          <w:lang w:eastAsia="ro-RO"/>
        </w:rPr>
        <w:t>comune rapide și echitabile</w:t>
      </w:r>
      <w:r w:rsidRPr="00653E4F">
        <w:rPr>
          <w:lang w:eastAsia="ro-RO"/>
        </w:rPr>
        <w:t xml:space="preserve"> privind azilul și returnarea, să monitorizeze acordarea asistenței pentru returnare și reintegrare și să reducă riscul de deplasări neautorizate. Prin intermediul mandatului său consolidat, </w:t>
      </w:r>
      <w:proofErr w:type="spellStart"/>
      <w:r w:rsidRPr="00653E4F">
        <w:rPr>
          <w:b/>
          <w:bCs/>
          <w:lang w:eastAsia="ro-RO"/>
        </w:rPr>
        <w:t>Frontex</w:t>
      </w:r>
      <w:proofErr w:type="spellEnd"/>
      <w:r w:rsidRPr="00653E4F">
        <w:rPr>
          <w:lang w:eastAsia="ro-RO"/>
        </w:rPr>
        <w:t xml:space="preserve"> poate sprijini statele membre în toate etapele procesului de returnare voluntară și de reintegrare, inclusiv în ceea ce privește consilierea premergătoare returnării, sprijinul ulterior sosirii și monitorizarea eficacității asistenței pentru reintegrare. </w:t>
      </w:r>
      <w:r w:rsidRPr="00653E4F">
        <w:rPr>
          <w:b/>
          <w:bCs/>
          <w:lang w:eastAsia="ro-RO"/>
        </w:rPr>
        <w:t>Coordonatorul pentru returnare</w:t>
      </w:r>
      <w:r w:rsidRPr="00653E4F">
        <w:rPr>
          <w:lang w:eastAsia="ro-RO"/>
        </w:rPr>
        <w:t xml:space="preserve"> și </w:t>
      </w:r>
      <w:r w:rsidRPr="00653E4F">
        <w:rPr>
          <w:b/>
          <w:bCs/>
          <w:lang w:eastAsia="ro-RO"/>
        </w:rPr>
        <w:t>Rețeaua la nivel înalt pentru returnare</w:t>
      </w:r>
      <w:r w:rsidRPr="00653E4F">
        <w:rPr>
          <w:lang w:eastAsia="ro-RO"/>
        </w:rPr>
        <w:t xml:space="preserve"> vor oferi sprijin tehnic suplimentar statelor membre pentru a reuni diferitele componente ale politicii UE în materie de returnare.</w:t>
      </w:r>
    </w:p>
    <w:p w14:paraId="6922FB8F" w14:textId="77777777" w:rsidR="00653E4F" w:rsidRPr="00653E4F" w:rsidRDefault="00653E4F" w:rsidP="00653E4F">
      <w:pPr>
        <w:rPr>
          <w:lang w:eastAsia="ro-RO"/>
        </w:rPr>
      </w:pPr>
      <w:r w:rsidRPr="00653E4F">
        <w:rPr>
          <w:b/>
          <w:bCs/>
          <w:lang w:eastAsia="ro-RO"/>
        </w:rPr>
        <w:t>Îmbunătățirea calității programelor de returnare voluntară asistată</w:t>
      </w:r>
    </w:p>
    <w:p w14:paraId="7E198519" w14:textId="77777777" w:rsidR="00653E4F" w:rsidRPr="00653E4F" w:rsidRDefault="00653E4F" w:rsidP="00653E4F">
      <w:pPr>
        <w:rPr>
          <w:lang w:eastAsia="ro-RO"/>
        </w:rPr>
      </w:pPr>
      <w:r w:rsidRPr="00653E4F">
        <w:rPr>
          <w:lang w:eastAsia="ro-RO"/>
        </w:rPr>
        <w:t xml:space="preserve">Furnizarea de consiliere timpurie, personalizată și eficace în materie de returnare, care să țină seama de circumstanțele individuale, de nevoile copiilor și ale grupurilor vulnerabile, precum și de sprijinul după returnare, îmbunătățește șansele persoanelor returnate de a se reintegra cu succes și în mod durabil în comunitățile din țara lor de origine. Comisia va colabora cu </w:t>
      </w:r>
      <w:proofErr w:type="spellStart"/>
      <w:r w:rsidRPr="00653E4F">
        <w:rPr>
          <w:lang w:eastAsia="ro-RO"/>
        </w:rPr>
        <w:t>Frontex</w:t>
      </w:r>
      <w:proofErr w:type="spellEnd"/>
      <w:r w:rsidRPr="00653E4F">
        <w:rPr>
          <w:lang w:eastAsia="ro-RO"/>
        </w:rPr>
        <w:t xml:space="preserve"> pentru a elabora un </w:t>
      </w:r>
      <w:r w:rsidRPr="00653E4F">
        <w:rPr>
          <w:b/>
          <w:bCs/>
          <w:lang w:eastAsia="ro-RO"/>
        </w:rPr>
        <w:t>program de formare comun pentru consilierii în materie de returnare</w:t>
      </w:r>
      <w:r w:rsidRPr="00653E4F">
        <w:rPr>
          <w:lang w:eastAsia="ro-RO"/>
        </w:rPr>
        <w:t xml:space="preserve"> care să completeze sprijinul existent din partea agenției și să utilizeze mai bine instrumentele online, cum ar fi </w:t>
      </w:r>
      <w:r w:rsidRPr="00653E4F">
        <w:rPr>
          <w:b/>
          <w:bCs/>
          <w:lang w:eastAsia="ro-RO"/>
        </w:rPr>
        <w:t>inventarul privind asistența pentru returnare și reintegrare</w:t>
      </w:r>
      <w:r w:rsidRPr="00653E4F">
        <w:rPr>
          <w:lang w:eastAsia="ro-RO"/>
        </w:rPr>
        <w:t xml:space="preserve"> (</w:t>
      </w:r>
      <w:proofErr w:type="spellStart"/>
      <w:r w:rsidRPr="00653E4F">
        <w:rPr>
          <w:i/>
          <w:iCs/>
          <w:lang w:eastAsia="ro-RO"/>
        </w:rPr>
        <w:t>Return</w:t>
      </w:r>
      <w:proofErr w:type="spellEnd"/>
      <w:r w:rsidRPr="00653E4F">
        <w:rPr>
          <w:i/>
          <w:iCs/>
          <w:lang w:eastAsia="ro-RO"/>
        </w:rPr>
        <w:t xml:space="preserve"> </w:t>
      </w:r>
      <w:proofErr w:type="spellStart"/>
      <w:r w:rsidRPr="00653E4F">
        <w:rPr>
          <w:i/>
          <w:iCs/>
          <w:lang w:eastAsia="ro-RO"/>
        </w:rPr>
        <w:t>and</w:t>
      </w:r>
      <w:proofErr w:type="spellEnd"/>
      <w:r w:rsidRPr="00653E4F">
        <w:rPr>
          <w:i/>
          <w:iCs/>
          <w:lang w:eastAsia="ro-RO"/>
        </w:rPr>
        <w:t xml:space="preserve"> </w:t>
      </w:r>
      <w:proofErr w:type="spellStart"/>
      <w:r w:rsidRPr="00653E4F">
        <w:rPr>
          <w:i/>
          <w:iCs/>
          <w:lang w:eastAsia="ro-RO"/>
        </w:rPr>
        <w:t>Reintegration</w:t>
      </w:r>
      <w:proofErr w:type="spellEnd"/>
      <w:r w:rsidRPr="00653E4F">
        <w:rPr>
          <w:i/>
          <w:iCs/>
          <w:lang w:eastAsia="ro-RO"/>
        </w:rPr>
        <w:t xml:space="preserve"> </w:t>
      </w:r>
      <w:proofErr w:type="spellStart"/>
      <w:r w:rsidRPr="00653E4F">
        <w:rPr>
          <w:i/>
          <w:iCs/>
          <w:lang w:eastAsia="ro-RO"/>
        </w:rPr>
        <w:t>Assistance</w:t>
      </w:r>
      <w:proofErr w:type="spellEnd"/>
      <w:r w:rsidRPr="00653E4F">
        <w:rPr>
          <w:i/>
          <w:iCs/>
          <w:lang w:eastAsia="ro-RO"/>
        </w:rPr>
        <w:t xml:space="preserve"> </w:t>
      </w:r>
      <w:proofErr w:type="spellStart"/>
      <w:r w:rsidRPr="00653E4F">
        <w:rPr>
          <w:i/>
          <w:iCs/>
          <w:lang w:eastAsia="ro-RO"/>
        </w:rPr>
        <w:t>Inventory</w:t>
      </w:r>
      <w:proofErr w:type="spellEnd"/>
      <w:r w:rsidRPr="00653E4F">
        <w:rPr>
          <w:lang w:eastAsia="ro-RO"/>
        </w:rPr>
        <w:t xml:space="preserve">) și </w:t>
      </w:r>
      <w:r w:rsidRPr="00653E4F">
        <w:rPr>
          <w:b/>
          <w:bCs/>
          <w:lang w:eastAsia="ro-RO"/>
        </w:rPr>
        <w:t>Instrumentul de asistență pentru reintegrare</w:t>
      </w:r>
      <w:r w:rsidRPr="00653E4F">
        <w:rPr>
          <w:lang w:eastAsia="ro-RO"/>
        </w:rPr>
        <w:t xml:space="preserve">. Comisia, în cooperare cu statele membre, </w:t>
      </w:r>
      <w:proofErr w:type="spellStart"/>
      <w:r w:rsidRPr="00653E4F">
        <w:rPr>
          <w:lang w:eastAsia="ro-RO"/>
        </w:rPr>
        <w:t>Frontex</w:t>
      </w:r>
      <w:proofErr w:type="spellEnd"/>
      <w:r w:rsidRPr="00653E4F">
        <w:rPr>
          <w:lang w:eastAsia="ro-RO"/>
        </w:rPr>
        <w:t xml:space="preserve"> și Rețeaua europeană pentru returnare și reintegrare, va elabora, de asemenea, </w:t>
      </w:r>
      <w:r w:rsidRPr="00653E4F">
        <w:rPr>
          <w:b/>
          <w:bCs/>
          <w:lang w:eastAsia="ro-RO"/>
        </w:rPr>
        <w:t>un cadru de calitate pentru furnizorii de servicii de reintegrare</w:t>
      </w:r>
      <w:r w:rsidRPr="00653E4F">
        <w:rPr>
          <w:lang w:eastAsia="ro-RO"/>
        </w:rPr>
        <w:t>, bazat pe standarde comune pentru gestionarea proiectelor, sprijinit de finanțare din partea UE.</w:t>
      </w:r>
    </w:p>
    <w:p w14:paraId="3413FC5B" w14:textId="77777777" w:rsidR="00653E4F" w:rsidRPr="00653E4F" w:rsidRDefault="00653E4F" w:rsidP="00653E4F">
      <w:pPr>
        <w:rPr>
          <w:lang w:eastAsia="ro-RO"/>
        </w:rPr>
      </w:pPr>
      <w:r w:rsidRPr="00653E4F">
        <w:rPr>
          <w:b/>
          <w:bCs/>
          <w:lang w:eastAsia="ro-RO"/>
        </w:rPr>
        <w:lastRenderedPageBreak/>
        <w:t>Consolidarea cooperării cu țările partenere</w:t>
      </w:r>
    </w:p>
    <w:p w14:paraId="7DC4F4AA" w14:textId="77777777" w:rsidR="00653E4F" w:rsidRPr="00653E4F" w:rsidRDefault="00653E4F" w:rsidP="00653E4F">
      <w:pPr>
        <w:rPr>
          <w:lang w:eastAsia="ro-RO"/>
        </w:rPr>
      </w:pPr>
      <w:r w:rsidRPr="00653E4F">
        <w:rPr>
          <w:lang w:eastAsia="ro-RO"/>
        </w:rPr>
        <w:t xml:space="preserve">Cooperarea privind returnarea voluntară și reintegrarea este un aspect esențial al parteneriatelor în materie de migrație pe care UE le îl va consolida în cadrul noului Pact privind migrația și azilul. UE va sprijini </w:t>
      </w:r>
      <w:r w:rsidRPr="00653E4F">
        <w:rPr>
          <w:b/>
          <w:bCs/>
          <w:lang w:eastAsia="ro-RO"/>
        </w:rPr>
        <w:t>asumarea proceselor de reintegrare</w:t>
      </w:r>
      <w:r w:rsidRPr="00653E4F">
        <w:rPr>
          <w:lang w:eastAsia="ro-RO"/>
        </w:rPr>
        <w:t xml:space="preserve"> în țările partenere prin consolidarea capacităților, punerea la dispoziția personalului a competențelor necesare sau sprijinirea structurilor de guvernanță pentru a răspunde nevoilor economice, sociale și psihosociale specifice ale persoanelor returnate. De asemenea, UE va continua să ofere asistență pentru</w:t>
      </w:r>
      <w:r w:rsidRPr="00653E4F">
        <w:rPr>
          <w:b/>
          <w:bCs/>
          <w:lang w:eastAsia="ro-RO"/>
        </w:rPr>
        <w:t xml:space="preserve"> returnarea voluntară și reintegrarea </w:t>
      </w:r>
      <w:proofErr w:type="spellStart"/>
      <w:r w:rsidRPr="00653E4F">
        <w:rPr>
          <w:b/>
          <w:bCs/>
          <w:lang w:eastAsia="ro-RO"/>
        </w:rPr>
        <w:t>migranților</w:t>
      </w:r>
      <w:proofErr w:type="spellEnd"/>
      <w:r w:rsidRPr="00653E4F">
        <w:rPr>
          <w:b/>
          <w:bCs/>
          <w:lang w:eastAsia="ro-RO"/>
        </w:rPr>
        <w:t xml:space="preserve"> blocați în alte țări</w:t>
      </w:r>
      <w:r w:rsidRPr="00653E4F">
        <w:rPr>
          <w:lang w:eastAsia="ro-RO"/>
        </w:rPr>
        <w:t>, inclusiv prin explorarea unor noi parteneriate. În sfârșit, UE va consolida legăturile dintre programele de reintegrare și alte</w:t>
      </w:r>
      <w:r w:rsidRPr="00653E4F">
        <w:rPr>
          <w:b/>
          <w:bCs/>
          <w:lang w:eastAsia="ro-RO"/>
        </w:rPr>
        <w:t xml:space="preserve"> inițiative relevante în materie de dezvoltare</w:t>
      </w:r>
      <w:r w:rsidRPr="00653E4F">
        <w:rPr>
          <w:lang w:eastAsia="ro-RO"/>
        </w:rPr>
        <w:t xml:space="preserve"> din țările partenere. Comisia va asigura o utilizare mai coordonată a </w:t>
      </w:r>
      <w:r w:rsidRPr="00653E4F">
        <w:rPr>
          <w:b/>
          <w:bCs/>
          <w:lang w:eastAsia="ro-RO"/>
        </w:rPr>
        <w:t>resurselor financiare</w:t>
      </w:r>
      <w:r w:rsidRPr="00653E4F">
        <w:rPr>
          <w:lang w:eastAsia="ro-RO"/>
        </w:rPr>
        <w:t xml:space="preserve"> care vor fi disponibile în cadrul diferitelor fonduri ale UE pentru a sprijini întregul proces de returnare voluntară și de reintegrare.</w:t>
      </w:r>
    </w:p>
    <w:p w14:paraId="07EB1426" w14:textId="77777777" w:rsidR="00653E4F" w:rsidRPr="00653E4F" w:rsidRDefault="00653E4F" w:rsidP="00653E4F">
      <w:pPr>
        <w:rPr>
          <w:lang w:eastAsia="ro-RO"/>
        </w:rPr>
      </w:pPr>
      <w:r w:rsidRPr="00653E4F">
        <w:rPr>
          <w:b/>
          <w:bCs/>
          <w:lang w:eastAsia="ro-RO"/>
        </w:rPr>
        <w:t>Context</w:t>
      </w:r>
    </w:p>
    <w:p w14:paraId="6070A8FB" w14:textId="77777777" w:rsidR="00653E4F" w:rsidRPr="00653E4F" w:rsidRDefault="00653E4F" w:rsidP="00653E4F">
      <w:pPr>
        <w:rPr>
          <w:lang w:eastAsia="ro-RO"/>
        </w:rPr>
      </w:pPr>
      <w:r w:rsidRPr="00653E4F">
        <w:rPr>
          <w:lang w:eastAsia="ro-RO"/>
        </w:rPr>
        <w:t>Strategia de astăzi se înscrie în eforturile UE de a realiza un sistem comun de returnare la nivelul UE în cadrul noului Pact privind migrația și azilul.</w:t>
      </w:r>
    </w:p>
    <w:p w14:paraId="5D0F8158" w14:textId="77777777" w:rsidR="00653E4F" w:rsidRPr="00653E4F" w:rsidRDefault="00653E4F" w:rsidP="00653E4F">
      <w:pPr>
        <w:rPr>
          <w:lang w:eastAsia="ro-RO"/>
        </w:rPr>
      </w:pPr>
      <w:r w:rsidRPr="00653E4F">
        <w:rPr>
          <w:lang w:eastAsia="ro-RO"/>
        </w:rPr>
        <w:t xml:space="preserve">Strategia se bazează pe rezultatele și experiența acumulată în punerea în aplicare a programelor naționale și a inițiativelor finanțate de UE în țările partenere, inclusiv pe activitatea desfășurată de Rețeaua europeană pentru returnare și reintegrare, </w:t>
      </w:r>
      <w:proofErr w:type="spellStart"/>
      <w:r w:rsidRPr="00653E4F">
        <w:rPr>
          <w:lang w:eastAsia="ro-RO"/>
        </w:rPr>
        <w:t>Frontex</w:t>
      </w:r>
      <w:proofErr w:type="spellEnd"/>
      <w:r w:rsidRPr="00653E4F">
        <w:rPr>
          <w:lang w:eastAsia="ro-RO"/>
        </w:rPr>
        <w:t xml:space="preserve"> și Inițiativa comună UE-Organizația Internațională pentru Migrație pentru protecția și reintegrarea </w:t>
      </w:r>
      <w:proofErr w:type="spellStart"/>
      <w:r w:rsidRPr="00653E4F">
        <w:rPr>
          <w:lang w:eastAsia="ro-RO"/>
        </w:rPr>
        <w:t>migranților</w:t>
      </w:r>
      <w:proofErr w:type="spellEnd"/>
      <w:r w:rsidRPr="00653E4F">
        <w:rPr>
          <w:lang w:eastAsia="ro-RO"/>
        </w:rPr>
        <w:t>.</w:t>
      </w:r>
    </w:p>
    <w:p w14:paraId="36E1F6D8" w14:textId="77777777" w:rsidR="00653E4F" w:rsidRPr="00653E4F" w:rsidRDefault="00653E4F" w:rsidP="00653E4F">
      <w:pPr>
        <w:rPr>
          <w:lang w:eastAsia="ro-RO"/>
        </w:rPr>
      </w:pPr>
      <w:r w:rsidRPr="00653E4F">
        <w:rPr>
          <w:b/>
          <w:bCs/>
          <w:lang w:eastAsia="ro-RO"/>
        </w:rPr>
        <w:t>Informații suplimentare</w:t>
      </w:r>
    </w:p>
    <w:p w14:paraId="15C78933" w14:textId="77777777" w:rsidR="00653E4F" w:rsidRPr="00653E4F" w:rsidRDefault="00653E4F" w:rsidP="00653E4F">
      <w:pPr>
        <w:rPr>
          <w:lang w:eastAsia="ro-RO"/>
        </w:rPr>
      </w:pPr>
      <w:hyperlink r:id="rId68" w:history="1">
        <w:r w:rsidRPr="00653E4F">
          <w:rPr>
            <w:color w:val="0000FF"/>
            <w:u w:val="single"/>
            <w:lang w:eastAsia="ro-RO"/>
          </w:rPr>
          <w:t>Comunicare:</w:t>
        </w:r>
      </w:hyperlink>
      <w:r w:rsidRPr="00653E4F">
        <w:rPr>
          <w:lang w:eastAsia="ro-RO"/>
        </w:rPr>
        <w:t xml:space="preserve"> Strategia UE privind returnarea voluntară și reintegrarea</w:t>
      </w:r>
    </w:p>
    <w:p w14:paraId="22E71D01" w14:textId="77777777" w:rsidR="00653E4F" w:rsidRPr="00653E4F" w:rsidRDefault="00653E4F" w:rsidP="00653E4F">
      <w:pPr>
        <w:rPr>
          <w:lang w:eastAsia="ro-RO"/>
        </w:rPr>
      </w:pPr>
      <w:hyperlink r:id="rId69" w:history="1">
        <w:r w:rsidRPr="00653E4F">
          <w:rPr>
            <w:color w:val="0000FF"/>
            <w:u w:val="single"/>
            <w:lang w:eastAsia="ro-RO"/>
          </w:rPr>
          <w:t>Documentul de lucru al serviciilor Comisiei:</w:t>
        </w:r>
      </w:hyperlink>
      <w:r w:rsidRPr="00653E4F">
        <w:rPr>
          <w:lang w:eastAsia="ro-RO"/>
        </w:rPr>
        <w:t xml:space="preserve"> Cadrul UE privind consilierea în materie de returnare și Instrumentul de asistență pentru reintegrare</w:t>
      </w:r>
    </w:p>
    <w:p w14:paraId="1750810A" w14:textId="0A4897F0" w:rsidR="00653E4F" w:rsidRDefault="00653E4F" w:rsidP="00653E4F">
      <w:pPr>
        <w:rPr>
          <w:lang w:eastAsia="ro-RO"/>
        </w:rPr>
      </w:pPr>
      <w:hyperlink r:id="rId70" w:history="1">
        <w:r w:rsidRPr="00653E4F">
          <w:rPr>
            <w:color w:val="0000FF"/>
            <w:u w:val="single"/>
            <w:lang w:eastAsia="ro-RO"/>
          </w:rPr>
          <w:t>Întrebări și răspunsuri:</w:t>
        </w:r>
      </w:hyperlink>
      <w:r w:rsidRPr="00653E4F">
        <w:rPr>
          <w:lang w:eastAsia="ro-RO"/>
        </w:rPr>
        <w:t xml:space="preserve"> Strategia UE privind returnarea voluntară și reintegrarea</w:t>
      </w:r>
    </w:p>
    <w:p w14:paraId="1DF97EFF" w14:textId="77777777" w:rsidR="00653E4F" w:rsidRDefault="00653E4F" w:rsidP="00653E4F">
      <w:pPr>
        <w:rPr>
          <w:lang w:eastAsia="ro-RO"/>
        </w:rPr>
      </w:pPr>
    </w:p>
    <w:p w14:paraId="3EE556B9" w14:textId="2A26F4A6" w:rsidR="00653E4F" w:rsidRPr="00653E4F" w:rsidRDefault="00653E4F" w:rsidP="00653E4F">
      <w:pPr>
        <w:spacing w:before="0"/>
        <w:rPr>
          <w:szCs w:val="18"/>
          <w:lang w:eastAsia="ro-RO"/>
        </w:rPr>
      </w:pPr>
      <w:r w:rsidRPr="00653E4F">
        <w:rPr>
          <w:b/>
          <w:bCs/>
          <w:szCs w:val="18"/>
          <w:lang w:eastAsia="ro-RO"/>
        </w:rPr>
        <w:t>PDF imprimabil -</w:t>
      </w:r>
      <w:r>
        <w:rPr>
          <w:szCs w:val="18"/>
          <w:lang w:eastAsia="ro-RO"/>
        </w:rPr>
        <w:t xml:space="preserve"> </w:t>
      </w:r>
      <w:r w:rsidRPr="00653E4F">
        <w:rPr>
          <w:szCs w:val="18"/>
          <w:lang w:eastAsia="ro-RO"/>
        </w:rPr>
        <w:t>Noua strategie a UE privind returnarea voluntară și reintegrarea</w:t>
      </w:r>
      <w:r>
        <w:rPr>
          <w:szCs w:val="18"/>
          <w:lang w:eastAsia="ro-RO"/>
        </w:rPr>
        <w:t xml:space="preserve"> </w:t>
      </w:r>
      <w:r w:rsidRPr="00653E4F">
        <w:rPr>
          <w:szCs w:val="18"/>
          <w:lang w:eastAsia="ro-RO"/>
        </w:rPr>
        <w:t xml:space="preserve">română (48.725 </w:t>
      </w:r>
      <w:proofErr w:type="spellStart"/>
      <w:r w:rsidRPr="00653E4F">
        <w:rPr>
          <w:szCs w:val="18"/>
          <w:lang w:eastAsia="ro-RO"/>
        </w:rPr>
        <w:t>kB</w:t>
      </w:r>
      <w:proofErr w:type="spellEnd"/>
      <w:r w:rsidRPr="00653E4F">
        <w:rPr>
          <w:szCs w:val="18"/>
          <w:lang w:eastAsia="ro-RO"/>
        </w:rPr>
        <w:t xml:space="preserve"> - PDF) </w:t>
      </w:r>
      <w:r>
        <w:rPr>
          <w:szCs w:val="18"/>
          <w:lang w:eastAsia="ro-RO"/>
        </w:rPr>
        <w:t xml:space="preserve"> </w:t>
      </w:r>
      <w:hyperlink r:id="rId71" w:tooltip="IP_21_1931_RO.pdf" w:history="1">
        <w:r w:rsidRPr="00653E4F">
          <w:rPr>
            <w:color w:val="0000FF"/>
            <w:szCs w:val="18"/>
            <w:u w:val="single"/>
            <w:lang w:eastAsia="ro-RO"/>
          </w:rPr>
          <w:t xml:space="preserve">Descărcați </w:t>
        </w:r>
      </w:hyperlink>
    </w:p>
    <w:p w14:paraId="785BC11A" w14:textId="77777777" w:rsidR="00653E4F" w:rsidRPr="00653E4F" w:rsidRDefault="00653E4F" w:rsidP="00653E4F">
      <w:pPr>
        <w:rPr>
          <w:szCs w:val="18"/>
          <w:lang w:eastAsia="ro-RO"/>
        </w:rPr>
      </w:pPr>
      <w:r w:rsidRPr="00653E4F">
        <w:rPr>
          <w:szCs w:val="18"/>
          <w:lang w:eastAsia="ro-RO"/>
        </w:rPr>
        <w:t>Date de contact pentru presă</w:t>
      </w:r>
    </w:p>
    <w:p w14:paraId="730BEC3E" w14:textId="77777777" w:rsidR="00653E4F" w:rsidRPr="00653E4F" w:rsidRDefault="00653E4F" w:rsidP="00653E4F">
      <w:pPr>
        <w:rPr>
          <w:szCs w:val="18"/>
          <w:lang w:eastAsia="ro-RO"/>
        </w:rPr>
      </w:pPr>
      <w:r w:rsidRPr="00653E4F">
        <w:rPr>
          <w:szCs w:val="18"/>
          <w:lang w:eastAsia="ro-RO"/>
        </w:rPr>
        <w:t>Adalbert JAHNZ</w:t>
      </w:r>
    </w:p>
    <w:p w14:paraId="2B72F2A6" w14:textId="77777777" w:rsidR="00653E4F" w:rsidRPr="00653E4F" w:rsidRDefault="00653E4F" w:rsidP="00653E4F">
      <w:pPr>
        <w:rPr>
          <w:szCs w:val="18"/>
          <w:lang w:eastAsia="ro-RO"/>
        </w:rPr>
      </w:pPr>
      <w:r w:rsidRPr="00653E4F">
        <w:rPr>
          <w:szCs w:val="18"/>
          <w:lang w:eastAsia="ro-RO"/>
        </w:rPr>
        <w:t>Telefon</w:t>
      </w:r>
    </w:p>
    <w:p w14:paraId="73D381F9" w14:textId="77777777" w:rsidR="00653E4F" w:rsidRPr="00653E4F" w:rsidRDefault="00653E4F" w:rsidP="00653E4F">
      <w:pPr>
        <w:rPr>
          <w:szCs w:val="18"/>
          <w:lang w:eastAsia="ro-RO"/>
        </w:rPr>
      </w:pPr>
      <w:r w:rsidRPr="00653E4F">
        <w:rPr>
          <w:szCs w:val="18"/>
          <w:lang w:eastAsia="ro-RO"/>
        </w:rPr>
        <w:t>+ 32 2 295 31 56</w:t>
      </w:r>
    </w:p>
    <w:p w14:paraId="142E2C17" w14:textId="77777777" w:rsidR="00653E4F" w:rsidRPr="00653E4F" w:rsidRDefault="00653E4F" w:rsidP="00653E4F">
      <w:pPr>
        <w:rPr>
          <w:szCs w:val="18"/>
          <w:lang w:eastAsia="ro-RO"/>
        </w:rPr>
      </w:pPr>
      <w:r w:rsidRPr="00653E4F">
        <w:rPr>
          <w:szCs w:val="18"/>
          <w:lang w:eastAsia="ro-RO"/>
        </w:rPr>
        <w:t>Adresă</w:t>
      </w:r>
    </w:p>
    <w:p w14:paraId="4A5E20EF" w14:textId="77777777" w:rsidR="00653E4F" w:rsidRPr="00653E4F" w:rsidRDefault="00653E4F" w:rsidP="00653E4F">
      <w:pPr>
        <w:rPr>
          <w:szCs w:val="18"/>
          <w:lang w:eastAsia="ro-RO"/>
        </w:rPr>
      </w:pPr>
      <w:hyperlink r:id="rId72" w:history="1">
        <w:r w:rsidRPr="00653E4F">
          <w:rPr>
            <w:color w:val="0000FF"/>
            <w:szCs w:val="18"/>
            <w:u w:val="single"/>
            <w:lang w:eastAsia="ro-RO"/>
          </w:rPr>
          <w:t>adalbert.jahnz@ec.europa.eu</w:t>
        </w:r>
      </w:hyperlink>
    </w:p>
    <w:p w14:paraId="18223B9B" w14:textId="77777777" w:rsidR="00653E4F" w:rsidRPr="00653E4F" w:rsidRDefault="00653E4F" w:rsidP="00653E4F">
      <w:pPr>
        <w:rPr>
          <w:szCs w:val="18"/>
          <w:lang w:eastAsia="ro-RO"/>
        </w:rPr>
      </w:pPr>
      <w:proofErr w:type="spellStart"/>
      <w:r w:rsidRPr="00653E4F">
        <w:rPr>
          <w:szCs w:val="18"/>
          <w:lang w:eastAsia="ro-RO"/>
        </w:rPr>
        <w:t>Ciara</w:t>
      </w:r>
      <w:proofErr w:type="spellEnd"/>
      <w:r w:rsidRPr="00653E4F">
        <w:rPr>
          <w:szCs w:val="18"/>
          <w:lang w:eastAsia="ro-RO"/>
        </w:rPr>
        <w:t xml:space="preserve"> BOTTOMLEY</w:t>
      </w:r>
    </w:p>
    <w:p w14:paraId="7455676C" w14:textId="77777777" w:rsidR="00653E4F" w:rsidRPr="00653E4F" w:rsidRDefault="00653E4F" w:rsidP="00653E4F">
      <w:pPr>
        <w:rPr>
          <w:szCs w:val="18"/>
          <w:lang w:eastAsia="ro-RO"/>
        </w:rPr>
      </w:pPr>
      <w:r w:rsidRPr="00653E4F">
        <w:rPr>
          <w:szCs w:val="18"/>
          <w:lang w:eastAsia="ro-RO"/>
        </w:rPr>
        <w:t>Telefon</w:t>
      </w:r>
    </w:p>
    <w:p w14:paraId="0B6D8A55" w14:textId="77777777" w:rsidR="00653E4F" w:rsidRPr="00653E4F" w:rsidRDefault="00653E4F" w:rsidP="00653E4F">
      <w:pPr>
        <w:rPr>
          <w:szCs w:val="18"/>
          <w:lang w:eastAsia="ro-RO"/>
        </w:rPr>
      </w:pPr>
      <w:r w:rsidRPr="00653E4F">
        <w:rPr>
          <w:szCs w:val="18"/>
          <w:lang w:eastAsia="ro-RO"/>
        </w:rPr>
        <w:t xml:space="preserve">+32 2 296 99 71 </w:t>
      </w:r>
    </w:p>
    <w:p w14:paraId="0460882B" w14:textId="77777777" w:rsidR="00653E4F" w:rsidRPr="00653E4F" w:rsidRDefault="00653E4F" w:rsidP="00653E4F">
      <w:pPr>
        <w:rPr>
          <w:szCs w:val="18"/>
          <w:lang w:eastAsia="ro-RO"/>
        </w:rPr>
      </w:pPr>
      <w:r w:rsidRPr="00653E4F">
        <w:rPr>
          <w:szCs w:val="18"/>
          <w:lang w:eastAsia="ro-RO"/>
        </w:rPr>
        <w:t>Adresă</w:t>
      </w:r>
    </w:p>
    <w:p w14:paraId="06549053" w14:textId="77777777" w:rsidR="00653E4F" w:rsidRPr="00653E4F" w:rsidRDefault="00653E4F" w:rsidP="00653E4F">
      <w:pPr>
        <w:rPr>
          <w:szCs w:val="18"/>
          <w:lang w:eastAsia="ro-RO"/>
        </w:rPr>
      </w:pPr>
      <w:hyperlink r:id="rId73" w:history="1">
        <w:r w:rsidRPr="00653E4F">
          <w:rPr>
            <w:color w:val="0000FF"/>
            <w:szCs w:val="18"/>
            <w:u w:val="single"/>
            <w:lang w:eastAsia="ro-RO"/>
          </w:rPr>
          <w:t>ciara.bottomley@ec.europa.eu</w:t>
        </w:r>
      </w:hyperlink>
    </w:p>
    <w:p w14:paraId="75316431" w14:textId="77777777" w:rsidR="00653E4F" w:rsidRPr="00653E4F" w:rsidRDefault="00653E4F" w:rsidP="00653E4F">
      <w:pPr>
        <w:rPr>
          <w:szCs w:val="18"/>
          <w:lang w:eastAsia="ro-RO"/>
        </w:rPr>
      </w:pPr>
      <w:r w:rsidRPr="00653E4F">
        <w:rPr>
          <w:szCs w:val="18"/>
          <w:lang w:eastAsia="ro-RO"/>
        </w:rPr>
        <w:t>Laura BERARD</w:t>
      </w:r>
    </w:p>
    <w:p w14:paraId="02DD93CE" w14:textId="77777777" w:rsidR="00653E4F" w:rsidRPr="00653E4F" w:rsidRDefault="00653E4F" w:rsidP="00653E4F">
      <w:pPr>
        <w:rPr>
          <w:szCs w:val="18"/>
          <w:lang w:eastAsia="ro-RO"/>
        </w:rPr>
      </w:pPr>
      <w:r w:rsidRPr="00653E4F">
        <w:rPr>
          <w:szCs w:val="18"/>
          <w:lang w:eastAsia="ro-RO"/>
        </w:rPr>
        <w:t>Telefon</w:t>
      </w:r>
    </w:p>
    <w:p w14:paraId="097BFDD0" w14:textId="77777777" w:rsidR="00653E4F" w:rsidRPr="00653E4F" w:rsidRDefault="00653E4F" w:rsidP="00653E4F">
      <w:pPr>
        <w:rPr>
          <w:szCs w:val="18"/>
          <w:lang w:eastAsia="ro-RO"/>
        </w:rPr>
      </w:pPr>
      <w:r w:rsidRPr="00653E4F">
        <w:rPr>
          <w:szCs w:val="18"/>
          <w:lang w:eastAsia="ro-RO"/>
        </w:rPr>
        <w:t>+32 2 295 57 21</w:t>
      </w:r>
    </w:p>
    <w:p w14:paraId="74C4BBF9" w14:textId="77777777" w:rsidR="00653E4F" w:rsidRPr="00653E4F" w:rsidRDefault="00653E4F" w:rsidP="00653E4F">
      <w:pPr>
        <w:rPr>
          <w:szCs w:val="18"/>
          <w:lang w:eastAsia="ro-RO"/>
        </w:rPr>
      </w:pPr>
      <w:r w:rsidRPr="00653E4F">
        <w:rPr>
          <w:szCs w:val="18"/>
          <w:lang w:eastAsia="ro-RO"/>
        </w:rPr>
        <w:t>Adresă</w:t>
      </w:r>
    </w:p>
    <w:p w14:paraId="3A6C451F" w14:textId="77777777" w:rsidR="00653E4F" w:rsidRPr="00653E4F" w:rsidRDefault="00653E4F" w:rsidP="00653E4F">
      <w:pPr>
        <w:rPr>
          <w:szCs w:val="18"/>
          <w:lang w:eastAsia="ro-RO"/>
        </w:rPr>
      </w:pPr>
      <w:hyperlink r:id="rId74" w:history="1">
        <w:r w:rsidRPr="00653E4F">
          <w:rPr>
            <w:color w:val="0000FF"/>
            <w:szCs w:val="18"/>
            <w:u w:val="single"/>
            <w:lang w:eastAsia="ro-RO"/>
          </w:rPr>
          <w:t>laura.berard@ec.europa.eu</w:t>
        </w:r>
      </w:hyperlink>
    </w:p>
    <w:p w14:paraId="31922D61" w14:textId="06730FAA" w:rsidR="00BD414D" w:rsidRPr="00A970E6" w:rsidRDefault="00BD414D" w:rsidP="00A970E6">
      <w:pPr>
        <w:spacing w:before="0"/>
        <w:rPr>
          <w:szCs w:val="18"/>
        </w:rPr>
      </w:pPr>
    </w:p>
    <w:p w14:paraId="7118369E" w14:textId="70E2440B" w:rsidR="00BD414D" w:rsidRPr="00A970E6" w:rsidRDefault="00BD414D" w:rsidP="00A970E6">
      <w:pPr>
        <w:pStyle w:val="separatorarticole"/>
        <w:rPr>
          <w:lang w:eastAsia="ro-RO"/>
        </w:rPr>
      </w:pPr>
      <w:r w:rsidRPr="00A970E6">
        <w:rPr>
          <w:lang w:eastAsia="ro-RO"/>
        </w:rPr>
        <w:t>*</w:t>
      </w:r>
    </w:p>
    <w:p w14:paraId="613B75B0" w14:textId="5E739219" w:rsidR="00BD414D" w:rsidRPr="00A970E6" w:rsidRDefault="00333D83" w:rsidP="00A970E6">
      <w:pPr>
        <w:pStyle w:val="TitluArticolinINFOUE"/>
        <w:rPr>
          <w:lang w:eastAsia="ro-RO"/>
        </w:rPr>
      </w:pPr>
      <w:bookmarkStart w:id="156" w:name="_Toc71022396"/>
      <w:r w:rsidRPr="00333D83">
        <w:lastRenderedPageBreak/>
        <w:t>O mai bună legiferare – să ne unim forțele pentru a îmbunătăți legislația UE și a ne pregăti pentru viitor</w:t>
      </w:r>
      <w:bookmarkEnd w:id="156"/>
    </w:p>
    <w:p w14:paraId="5CA19C86" w14:textId="079F360E" w:rsidR="00333D83" w:rsidRPr="00333D83" w:rsidRDefault="008E6EFD" w:rsidP="00333D83">
      <w:pPr>
        <w:rPr>
          <w:lang w:eastAsia="ro-RO"/>
        </w:rPr>
      </w:pPr>
      <w:r>
        <w:rPr>
          <w:noProof/>
        </w:rPr>
        <w:drawing>
          <wp:anchor distT="0" distB="0" distL="114300" distR="114300" simplePos="0" relativeHeight="251968512" behindDoc="0" locked="0" layoutInCell="1" allowOverlap="1" wp14:anchorId="7414EF09" wp14:editId="763B8F22">
            <wp:simplePos x="0" y="0"/>
            <wp:positionH relativeFrom="column">
              <wp:posOffset>2840990</wp:posOffset>
            </wp:positionH>
            <wp:positionV relativeFrom="paragraph">
              <wp:posOffset>65405</wp:posOffset>
            </wp:positionV>
            <wp:extent cx="3128645" cy="2085340"/>
            <wp:effectExtent l="0" t="0" r="0" b="0"/>
            <wp:wrapSquare wrapText="bothSides"/>
            <wp:docPr id="7" name="Imagine 7" descr="O mai bună legiferare – să ne unim forțele pentru a îmbunătăți legislația UE și a ne pregăti pentru vi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 mai bună legiferare – să ne unim forțele pentru a îmbunătăți legislația UE și a ne pregăti pentru viitor"/>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128645" cy="2085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3D83" w:rsidRPr="00333D83">
        <w:rPr>
          <w:lang w:eastAsia="ro-RO"/>
        </w:rPr>
        <w:t xml:space="preserve">Comisia a adoptat astăzi o </w:t>
      </w:r>
      <w:hyperlink r:id="rId76" w:history="1">
        <w:r w:rsidR="00333D83" w:rsidRPr="00333D83">
          <w:rPr>
            <w:color w:val="0000FF"/>
            <w:u w:val="single"/>
            <w:lang w:eastAsia="ro-RO"/>
          </w:rPr>
          <w:t>comunicare privind o mai bună legiferare</w:t>
        </w:r>
      </w:hyperlink>
      <w:r w:rsidR="00333D83" w:rsidRPr="00333D83">
        <w:rPr>
          <w:lang w:eastAsia="ro-RO"/>
        </w:rPr>
        <w:t>, propunând mai multe îmbunătățiri ale procesului legislativ al UE. Pentru a stimula redresarea Europei, este mai important ca oricând să legiferăm cât mai eficient posibil, iar normele UE să fie mai bine adaptate la nevoile viitorului.</w:t>
      </w:r>
    </w:p>
    <w:p w14:paraId="3EFEAFA6" w14:textId="5B9CA979" w:rsidR="00333D83" w:rsidRPr="00333D83" w:rsidRDefault="00333D83" w:rsidP="00333D83">
      <w:pPr>
        <w:rPr>
          <w:lang w:eastAsia="ro-RO"/>
        </w:rPr>
      </w:pPr>
      <w:proofErr w:type="spellStart"/>
      <w:r w:rsidRPr="00333D83">
        <w:rPr>
          <w:lang w:eastAsia="ro-RO"/>
        </w:rPr>
        <w:t>Maroš</w:t>
      </w:r>
      <w:proofErr w:type="spellEnd"/>
      <w:r w:rsidRPr="00333D83">
        <w:rPr>
          <w:lang w:eastAsia="ro-RO"/>
        </w:rPr>
        <w:t> </w:t>
      </w:r>
      <w:proofErr w:type="spellStart"/>
      <w:r w:rsidRPr="00333D83">
        <w:rPr>
          <w:b/>
          <w:bCs/>
          <w:lang w:eastAsia="ro-RO"/>
        </w:rPr>
        <w:t>Šefčovič</w:t>
      </w:r>
      <w:proofErr w:type="spellEnd"/>
      <w:r w:rsidRPr="00333D83">
        <w:rPr>
          <w:lang w:eastAsia="ro-RO"/>
        </w:rPr>
        <w:t>, vicepreședintele pentru relații interinstituționale și prospectivă, a declarat: „</w:t>
      </w:r>
      <w:r w:rsidRPr="00333D83">
        <w:rPr>
          <w:i/>
          <w:iCs/>
          <w:lang w:eastAsia="ro-RO"/>
        </w:rPr>
        <w:t xml:space="preserve">Deși sistemul pentru o mai bună legiferare pe care îl folosește Comisia se numără deja printre cele mai performante din lume, aceasta nu înseamnă că nu i se pot aduce îmbunătățiri. Prin urmare, ne intensificăm eforturile de simplificare a legislației UE și de reducere a sarcinilor administrative pe care le generează, utilizând în același timp mai bine analiza prospectivă strategică și sprijinind sustenabilitatea și digitalizarea. Cu toate acestea, pentru a realiza obiectivele pe care ni le-am propus, toate părțile interesate trebuie să colaboreze la elaborarea unor politici UE de înaltă calitate, care, în practică, să aibă ca rezultat o </w:t>
      </w:r>
      <w:proofErr w:type="spellStart"/>
      <w:r w:rsidRPr="00333D83">
        <w:rPr>
          <w:i/>
          <w:iCs/>
          <w:lang w:eastAsia="ro-RO"/>
        </w:rPr>
        <w:t>Europă</w:t>
      </w:r>
      <w:proofErr w:type="spellEnd"/>
      <w:r w:rsidRPr="00333D83">
        <w:rPr>
          <w:i/>
          <w:iCs/>
          <w:lang w:eastAsia="ro-RO"/>
        </w:rPr>
        <w:t xml:space="preserve"> mai puternică și mai </w:t>
      </w:r>
      <w:proofErr w:type="spellStart"/>
      <w:r w:rsidRPr="00333D83">
        <w:rPr>
          <w:i/>
          <w:iCs/>
          <w:lang w:eastAsia="ro-RO"/>
        </w:rPr>
        <w:t>rezilientă</w:t>
      </w:r>
      <w:proofErr w:type="spellEnd"/>
      <w:r w:rsidRPr="00333D83">
        <w:rPr>
          <w:i/>
          <w:iCs/>
          <w:lang w:eastAsia="ro-RO"/>
        </w:rPr>
        <w:t>.”</w:t>
      </w:r>
    </w:p>
    <w:p w14:paraId="4BA54D85" w14:textId="3515E037" w:rsidR="00333D83" w:rsidRPr="00333D83" w:rsidRDefault="00333D83" w:rsidP="00333D83">
      <w:pPr>
        <w:rPr>
          <w:lang w:eastAsia="ro-RO"/>
        </w:rPr>
      </w:pPr>
      <w:r w:rsidRPr="00333D83">
        <w:rPr>
          <w:lang w:eastAsia="ro-RO"/>
        </w:rPr>
        <w:t>Cooperarea dintre instituțiile UE, statele membre și părțile interesate, printre care partenerii sociali, întreprinderile și societatea civilă, este esențială. Pentru a face față provocărilor actuale și viitoare, Comisia a propus următoarele acțiuni:</w:t>
      </w:r>
    </w:p>
    <w:p w14:paraId="1F9BB578" w14:textId="28C6F8A6" w:rsidR="00333D83" w:rsidRPr="00333D83" w:rsidRDefault="00333D83" w:rsidP="00333D83">
      <w:pPr>
        <w:rPr>
          <w:lang w:eastAsia="ro-RO"/>
        </w:rPr>
      </w:pPr>
      <w:r w:rsidRPr="00333D83">
        <w:rPr>
          <w:b/>
          <w:bCs/>
          <w:lang w:eastAsia="ro-RO"/>
        </w:rPr>
        <w:t>Eliminarea obstacolelor și a birocrației, care încetinesc</w:t>
      </w:r>
      <w:r w:rsidRPr="00333D83">
        <w:rPr>
          <w:lang w:eastAsia="ro-RO"/>
        </w:rPr>
        <w:t xml:space="preserve"> investițiile și construirea unei infrastructuri adaptate pentru secolul XXI, în colaborare cu statele membre, cu regiunile și cu principalele părți interesate.</w:t>
      </w:r>
    </w:p>
    <w:p w14:paraId="338D8161" w14:textId="385A9F54" w:rsidR="00333D83" w:rsidRPr="00333D83" w:rsidRDefault="00333D83" w:rsidP="00333D83">
      <w:pPr>
        <w:rPr>
          <w:lang w:eastAsia="ro-RO"/>
        </w:rPr>
      </w:pPr>
      <w:r w:rsidRPr="00333D83">
        <w:rPr>
          <w:lang w:eastAsia="ro-RO"/>
        </w:rPr>
        <w:t xml:space="preserve">Simplificarea consultărilor publice prin </w:t>
      </w:r>
      <w:r w:rsidRPr="00333D83">
        <w:rPr>
          <w:b/>
          <w:bCs/>
          <w:lang w:eastAsia="ro-RO"/>
        </w:rPr>
        <w:t>introducerea unei singure cereri de contribuții</w:t>
      </w:r>
      <w:r w:rsidRPr="00333D83">
        <w:rPr>
          <w:lang w:eastAsia="ro-RO"/>
        </w:rPr>
        <w:t xml:space="preserve"> pe portalul </w:t>
      </w:r>
      <w:hyperlink r:id="rId77" w:history="1">
        <w:r w:rsidRPr="00333D83">
          <w:rPr>
            <w:color w:val="0000FF"/>
            <w:u w:val="single"/>
            <w:lang w:eastAsia="ro-RO"/>
          </w:rPr>
          <w:t>Exprimați-vă părerea!</w:t>
        </w:r>
      </w:hyperlink>
      <w:r w:rsidRPr="00333D83">
        <w:rPr>
          <w:lang w:eastAsia="ro-RO"/>
        </w:rPr>
        <w:t>, care a fost îmbunătățit.</w:t>
      </w:r>
    </w:p>
    <w:p w14:paraId="56A93656" w14:textId="6CF28019" w:rsidR="00333D83" w:rsidRPr="00333D83" w:rsidRDefault="00333D83" w:rsidP="00333D83">
      <w:pPr>
        <w:rPr>
          <w:lang w:eastAsia="ro-RO"/>
        </w:rPr>
      </w:pPr>
      <w:r w:rsidRPr="00333D83">
        <w:rPr>
          <w:b/>
          <w:bCs/>
          <w:lang w:eastAsia="ro-RO"/>
        </w:rPr>
        <w:t>Introducerea principiul numărului constant</w:t>
      </w:r>
      <w:r w:rsidRPr="00333D83">
        <w:rPr>
          <w:lang w:eastAsia="ro-RO"/>
        </w:rPr>
        <w:t>, pentru a reduce la minimum sarcinile pentru cetățeni și întreprinderi, acordând o atenție deosebită implicațiilor și costurilor aplicării legislației, în special pentru întreprinderile mici și mijlocii. Acest principiu garantează că orice sarcini nou-introduse sunt compensate prin eliminarea unor sarcini echivalente din același domeniu de politică.</w:t>
      </w:r>
    </w:p>
    <w:p w14:paraId="349661C0" w14:textId="66BA0F7B" w:rsidR="00333D83" w:rsidRPr="00333D83" w:rsidRDefault="00333D83" w:rsidP="00333D83">
      <w:pPr>
        <w:rPr>
          <w:lang w:eastAsia="ro-RO"/>
        </w:rPr>
      </w:pPr>
      <w:r w:rsidRPr="00333D83">
        <w:rPr>
          <w:lang w:eastAsia="ro-RO"/>
        </w:rPr>
        <w:t xml:space="preserve">Integrarea </w:t>
      </w:r>
      <w:r w:rsidRPr="00333D83">
        <w:rPr>
          <w:b/>
          <w:bCs/>
          <w:lang w:eastAsia="ro-RO"/>
        </w:rPr>
        <w:t>obiectivelor de dezvoltare durabilă ale Organizației Națiunilor Unite</w:t>
      </w:r>
      <w:r w:rsidRPr="00333D83">
        <w:rPr>
          <w:lang w:eastAsia="ro-RO"/>
        </w:rPr>
        <w:t>, pentru a ne asigura că propunerile legislative contribuie la Agenda de dezvoltare durabilă pentru 2030.</w:t>
      </w:r>
    </w:p>
    <w:p w14:paraId="0830DACB" w14:textId="0D102A61" w:rsidR="00333D83" w:rsidRPr="00333D83" w:rsidRDefault="00333D83" w:rsidP="00333D83">
      <w:pPr>
        <w:rPr>
          <w:lang w:eastAsia="ro-RO"/>
        </w:rPr>
      </w:pPr>
      <w:r w:rsidRPr="00333D83">
        <w:rPr>
          <w:lang w:eastAsia="ro-RO"/>
        </w:rPr>
        <w:t xml:space="preserve">Îmbunătățirea modului în care acțiunile care vizează o mai bună legiferare abordează și </w:t>
      </w:r>
      <w:r w:rsidRPr="00333D83">
        <w:rPr>
          <w:b/>
          <w:bCs/>
          <w:lang w:eastAsia="ro-RO"/>
        </w:rPr>
        <w:t>sprijină sustenabilitatea</w:t>
      </w:r>
      <w:r w:rsidRPr="00333D83">
        <w:rPr>
          <w:lang w:eastAsia="ro-RO"/>
        </w:rPr>
        <w:t xml:space="preserve"> și transformarea digitală.</w:t>
      </w:r>
    </w:p>
    <w:p w14:paraId="554661A1" w14:textId="77777777" w:rsidR="00333D83" w:rsidRPr="00333D83" w:rsidRDefault="00333D83" w:rsidP="00333D83">
      <w:pPr>
        <w:rPr>
          <w:lang w:eastAsia="ro-RO"/>
        </w:rPr>
      </w:pPr>
      <w:r w:rsidRPr="00333D83">
        <w:rPr>
          <w:b/>
          <w:bCs/>
          <w:lang w:eastAsia="ro-RO"/>
        </w:rPr>
        <w:t>Integrarea analizei prospective strategice în procesul de elaborare a politicilor</w:t>
      </w:r>
      <w:r w:rsidRPr="00333D83">
        <w:rPr>
          <w:lang w:eastAsia="ro-RO"/>
        </w:rPr>
        <w:t xml:space="preserve"> pentru a ne asigura că acestea sunt adecvate pentru viitor, de exemplu prin luarea în considerare a </w:t>
      </w:r>
      <w:proofErr w:type="spellStart"/>
      <w:r w:rsidRPr="00333D83">
        <w:rPr>
          <w:lang w:eastAsia="ro-RO"/>
        </w:rPr>
        <w:t>megatendințelor</w:t>
      </w:r>
      <w:proofErr w:type="spellEnd"/>
      <w:r w:rsidRPr="00333D83">
        <w:rPr>
          <w:lang w:eastAsia="ro-RO"/>
        </w:rPr>
        <w:t xml:space="preserve"> emergente în context ecologic, digital, geopolitic și socioeconomic.</w:t>
      </w:r>
    </w:p>
    <w:p w14:paraId="081C4D0F" w14:textId="4B284410" w:rsidR="00333D83" w:rsidRPr="00333D83" w:rsidRDefault="00333D83" w:rsidP="00333D83">
      <w:pPr>
        <w:rPr>
          <w:lang w:eastAsia="ro-RO"/>
        </w:rPr>
      </w:pPr>
      <w:r w:rsidRPr="00333D83">
        <w:rPr>
          <w:b/>
          <w:bCs/>
          <w:lang w:eastAsia="ro-RO"/>
        </w:rPr>
        <w:t>Etapele următoare</w:t>
      </w:r>
    </w:p>
    <w:p w14:paraId="40C4FDAF" w14:textId="27057EC7" w:rsidR="00333D83" w:rsidRPr="00333D83" w:rsidRDefault="00333D83" w:rsidP="00333D83">
      <w:pPr>
        <w:rPr>
          <w:lang w:eastAsia="ro-RO"/>
        </w:rPr>
      </w:pPr>
      <w:r w:rsidRPr="00333D83">
        <w:rPr>
          <w:lang w:eastAsia="ro-RO"/>
        </w:rPr>
        <w:t>O mai bună legiferare este și un obiectiv, și o responsabilitate a tuturor instituțiilor UE. Vom purta un dialog cu Parlamentul European și cu Consiliul privind eforturile acestora de a evalua și a monitoriza impactul legislației UE și al programelor de cheltuieli ale UE. În plus, vom coopera mai strâns cu autoritățile locale, regionale și naționale și cu partenerii sociali în ceea ce privește elaborarea politicilor UE.</w:t>
      </w:r>
    </w:p>
    <w:p w14:paraId="6044F61E" w14:textId="3F9A593D" w:rsidR="00333D83" w:rsidRPr="00333D83" w:rsidRDefault="00333D83" w:rsidP="00333D83">
      <w:pPr>
        <w:rPr>
          <w:lang w:eastAsia="ro-RO"/>
        </w:rPr>
      </w:pPr>
      <w:r w:rsidRPr="00333D83">
        <w:rPr>
          <w:lang w:eastAsia="ro-RO"/>
        </w:rPr>
        <w:t>Unele dintre noile elemente ale comunicării au început deja să fie puse în practică, cum ar fi activitatea platformei „Pregătiți pentru viitor”, care oferă consiliere cu privire la modalitățile prin care legislația UE poate fi concepută astfel încât să fie mai ușor de respectat, mai eficientă și mai adecvată pentru viitor. Altele vor fi puse în aplicare în lunile următoare. În acest an vor fi publicate, printre altele:</w:t>
      </w:r>
    </w:p>
    <w:p w14:paraId="50A2CB0B" w14:textId="5759E1B6" w:rsidR="00333D83" w:rsidRPr="00333D83" w:rsidRDefault="00333D83" w:rsidP="00333D83">
      <w:pPr>
        <w:rPr>
          <w:lang w:eastAsia="ro-RO"/>
        </w:rPr>
      </w:pPr>
      <w:r w:rsidRPr="00333D83">
        <w:rPr>
          <w:b/>
          <w:bCs/>
          <w:lang w:eastAsia="ro-RO"/>
        </w:rPr>
        <w:t>Analiza anuală a sarcinii de reglementare</w:t>
      </w:r>
      <w:r w:rsidRPr="00333D83">
        <w:rPr>
          <w:lang w:eastAsia="ro-RO"/>
        </w:rPr>
        <w:t>, aferentă anului 2020, care prezintă rezultatele eforturilor Comisiei de reducere a sarcinii administrative.</w:t>
      </w:r>
    </w:p>
    <w:p w14:paraId="10543F4A" w14:textId="0B88180C" w:rsidR="00333D83" w:rsidRPr="00333D83" w:rsidRDefault="00333D83" w:rsidP="00333D83">
      <w:pPr>
        <w:rPr>
          <w:lang w:eastAsia="ro-RO"/>
        </w:rPr>
      </w:pPr>
      <w:r w:rsidRPr="00333D83">
        <w:rPr>
          <w:b/>
          <w:bCs/>
          <w:lang w:eastAsia="ro-RO"/>
        </w:rPr>
        <w:lastRenderedPageBreak/>
        <w:t>Orientările revizuite și setul de instrumente privind o mai bună legiferare</w:t>
      </w:r>
      <w:r w:rsidRPr="00333D83">
        <w:rPr>
          <w:lang w:eastAsia="ro-RO"/>
        </w:rPr>
        <w:t xml:space="preserve"> pentru a ține seama de noile elemente prevăzute în comunicare; serviciile Comisiei Europene vor beneficia de orientări concrete pentru pregătirea de noi inițiative și propuneri, gestionarea de programe și evaluarea legislației existente.</w:t>
      </w:r>
    </w:p>
    <w:p w14:paraId="0B0CA8A4" w14:textId="49BBAED7" w:rsidR="00333D83" w:rsidRPr="00333D83" w:rsidRDefault="00333D83" w:rsidP="00333D83">
      <w:pPr>
        <w:rPr>
          <w:lang w:eastAsia="ro-RO"/>
        </w:rPr>
      </w:pPr>
      <w:r w:rsidRPr="00333D83">
        <w:rPr>
          <w:b/>
          <w:bCs/>
          <w:lang w:eastAsia="ro-RO"/>
        </w:rPr>
        <w:t>Context</w:t>
      </w:r>
    </w:p>
    <w:p w14:paraId="7FAE5C3D" w14:textId="179215C4" w:rsidR="00333D83" w:rsidRPr="00333D83" w:rsidRDefault="00333D83" w:rsidP="00333D83">
      <w:pPr>
        <w:rPr>
          <w:lang w:eastAsia="ro-RO"/>
        </w:rPr>
      </w:pPr>
      <w:r w:rsidRPr="00333D83">
        <w:rPr>
          <w:lang w:eastAsia="ro-RO"/>
        </w:rPr>
        <w:t>În 2019, Comisia a realizat un bilanț al agendei sale pentru o mai bună reglementare, confirmând faptul că sistemul funcționează în general bine, dar că sunt necesare îmbunătățiri pentru a reflecta experiența dobândită.</w:t>
      </w:r>
    </w:p>
    <w:p w14:paraId="5F1586FF" w14:textId="3CE0F7E1" w:rsidR="00333D83" w:rsidRPr="00333D83" w:rsidRDefault="00333D83" w:rsidP="00333D83">
      <w:pPr>
        <w:rPr>
          <w:lang w:eastAsia="ro-RO"/>
        </w:rPr>
      </w:pPr>
      <w:r w:rsidRPr="00333D83">
        <w:rPr>
          <w:lang w:eastAsia="ro-RO"/>
        </w:rPr>
        <w:t>UE are o experiență îndelungată de elaborare a politicilor pe bază de date concrete, inclusiv reducerea sarcinilor de reglementare, începând din 2002. Aceasta include evaluări periodice ale legislației existente, un sistem foarte avansat de evaluare a impactului, o abordare de vârf a consultării părților interesate și un program cuprinzător de reducere a sarcinii administrative (REFIT).</w:t>
      </w:r>
    </w:p>
    <w:p w14:paraId="57E8C1C5" w14:textId="71DA7601" w:rsidR="00333D83" w:rsidRPr="00333D83" w:rsidRDefault="00333D83" w:rsidP="00333D83">
      <w:pPr>
        <w:rPr>
          <w:lang w:eastAsia="ro-RO"/>
        </w:rPr>
      </w:pPr>
      <w:r w:rsidRPr="00333D83">
        <w:rPr>
          <w:b/>
          <w:bCs/>
          <w:lang w:eastAsia="ro-RO"/>
        </w:rPr>
        <w:t>Informații suplimentare</w:t>
      </w:r>
    </w:p>
    <w:p w14:paraId="175E9A4E" w14:textId="6E7AD75E" w:rsidR="00333D83" w:rsidRPr="00333D83" w:rsidRDefault="00333D83" w:rsidP="00333D83">
      <w:pPr>
        <w:rPr>
          <w:lang w:eastAsia="ro-RO"/>
        </w:rPr>
      </w:pPr>
      <w:hyperlink r:id="rId78" w:history="1">
        <w:r w:rsidRPr="00333D83">
          <w:rPr>
            <w:color w:val="0000FF"/>
            <w:u w:val="single"/>
            <w:lang w:eastAsia="ro-RO"/>
          </w:rPr>
          <w:t>Comunicarea din 2021 privind o mai bună legiferare</w:t>
        </w:r>
      </w:hyperlink>
    </w:p>
    <w:p w14:paraId="23525FDB" w14:textId="2B27C4F5" w:rsidR="00333D83" w:rsidRPr="00333D83" w:rsidRDefault="00333D83" w:rsidP="00333D83">
      <w:pPr>
        <w:rPr>
          <w:lang w:eastAsia="ro-RO"/>
        </w:rPr>
      </w:pPr>
      <w:hyperlink r:id="rId79" w:history="1">
        <w:r w:rsidRPr="00333D83">
          <w:rPr>
            <w:color w:val="0000FF"/>
            <w:u w:val="single"/>
            <w:lang w:eastAsia="ro-RO"/>
          </w:rPr>
          <w:t>Întrebări și răspunsuri privind Comunicarea din 2021 privind o mai bună legiferare</w:t>
        </w:r>
      </w:hyperlink>
    </w:p>
    <w:p w14:paraId="2A340CE8" w14:textId="446AB626" w:rsidR="00333D83" w:rsidRPr="00333D83" w:rsidRDefault="00333D83" w:rsidP="00333D83">
      <w:pPr>
        <w:rPr>
          <w:lang w:eastAsia="ro-RO"/>
        </w:rPr>
      </w:pPr>
      <w:hyperlink r:id="rId80" w:anchor=":~:text=In%20late%202018%2Fearly%202019%2C%20the%20Commission%20took%20stock,other%20EU%20institutions%20as%20well%20as%20Commission%20staff." w:history="1">
        <w:r w:rsidRPr="00333D83">
          <w:rPr>
            <w:color w:val="0000FF"/>
            <w:u w:val="single"/>
            <w:lang w:eastAsia="ro-RO"/>
          </w:rPr>
          <w:t>Exercițiul de evaluare 2019</w:t>
        </w:r>
      </w:hyperlink>
    </w:p>
    <w:p w14:paraId="29DFEA89" w14:textId="44CBCEA9" w:rsidR="00333D83" w:rsidRPr="00333D83" w:rsidRDefault="00333D83" w:rsidP="00333D83">
      <w:pPr>
        <w:rPr>
          <w:lang w:eastAsia="ro-RO"/>
        </w:rPr>
      </w:pPr>
      <w:hyperlink r:id="rId81" w:history="1">
        <w:r w:rsidRPr="00333D83">
          <w:rPr>
            <w:color w:val="0000FF"/>
            <w:u w:val="single"/>
            <w:lang w:eastAsia="ro-RO"/>
          </w:rPr>
          <w:t>Agenda pentru o mai bună reglementare</w:t>
        </w:r>
      </w:hyperlink>
    </w:p>
    <w:p w14:paraId="0E3563D6" w14:textId="68B11A9B" w:rsidR="00333D83" w:rsidRPr="00333D83" w:rsidRDefault="00333D83" w:rsidP="00333D83">
      <w:pPr>
        <w:rPr>
          <w:lang w:eastAsia="ro-RO"/>
        </w:rPr>
      </w:pPr>
      <w:hyperlink r:id="rId82" w:history="1">
        <w:r w:rsidRPr="00333D83">
          <w:rPr>
            <w:color w:val="0000FF"/>
            <w:u w:val="single"/>
            <w:lang w:eastAsia="ro-RO"/>
          </w:rPr>
          <w:t>Procesul legislativ în UE</w:t>
        </w:r>
      </w:hyperlink>
    </w:p>
    <w:p w14:paraId="3143C8F5" w14:textId="0C9C3AEB" w:rsidR="00333D83" w:rsidRPr="00333D83" w:rsidRDefault="00333D83" w:rsidP="00333D83">
      <w:pPr>
        <w:rPr>
          <w:lang w:eastAsia="ro-RO"/>
        </w:rPr>
      </w:pPr>
      <w:hyperlink r:id="rId83" w:history="1">
        <w:r w:rsidRPr="00333D83">
          <w:rPr>
            <w:color w:val="0000FF"/>
            <w:u w:val="single"/>
            <w:lang w:eastAsia="ro-RO"/>
          </w:rPr>
          <w:t>Portalul „Exprimați-vă părerea!”</w:t>
        </w:r>
      </w:hyperlink>
    </w:p>
    <w:p w14:paraId="10812C09" w14:textId="33A61B66" w:rsidR="00333D83" w:rsidRPr="00333D83" w:rsidRDefault="00333D83" w:rsidP="00333D83">
      <w:pPr>
        <w:rPr>
          <w:lang w:eastAsia="ro-RO"/>
        </w:rPr>
      </w:pPr>
      <w:hyperlink r:id="rId84" w:history="1">
        <w:r w:rsidRPr="00333D83">
          <w:rPr>
            <w:color w:val="0000FF"/>
            <w:u w:val="single"/>
            <w:lang w:eastAsia="ro-RO"/>
          </w:rPr>
          <w:t>Platforma „Pregătiți pentru viitor”</w:t>
        </w:r>
      </w:hyperlink>
    </w:p>
    <w:p w14:paraId="4682FE41" w14:textId="41124B7E" w:rsidR="00333D83" w:rsidRPr="00333D83" w:rsidRDefault="00333D83" w:rsidP="00333D83">
      <w:pPr>
        <w:rPr>
          <w:lang w:eastAsia="ro-RO"/>
        </w:rPr>
      </w:pPr>
      <w:hyperlink r:id="rId85" w:history="1">
        <w:r w:rsidRPr="00333D83">
          <w:rPr>
            <w:color w:val="0000FF"/>
            <w:u w:val="single"/>
            <w:lang w:eastAsia="ro-RO"/>
          </w:rPr>
          <w:t>REFIT – Norme UE mai simple, mai puțin costisitoare și adaptate exigențelor viitorului</w:t>
        </w:r>
      </w:hyperlink>
    </w:p>
    <w:p w14:paraId="5D21B324" w14:textId="0A7334AD" w:rsidR="00BD414D" w:rsidRPr="00A970E6" w:rsidRDefault="00BD414D" w:rsidP="00794BE9">
      <w:pPr>
        <w:pStyle w:val="separatorarticole"/>
        <w:rPr>
          <w:lang w:eastAsia="ro-RO"/>
        </w:rPr>
      </w:pPr>
      <w:r w:rsidRPr="00A970E6">
        <w:rPr>
          <w:lang w:eastAsia="ro-RO"/>
        </w:rPr>
        <w:t>*</w:t>
      </w:r>
    </w:p>
    <w:p w14:paraId="7AA9E4CB" w14:textId="3F5D384C" w:rsidR="00BD414D" w:rsidRPr="00A970E6" w:rsidRDefault="00D4274F" w:rsidP="00794BE9">
      <w:pPr>
        <w:pStyle w:val="TitluArticolinINFOUE"/>
        <w:rPr>
          <w:lang w:eastAsia="ro-RO"/>
        </w:rPr>
      </w:pPr>
      <w:bookmarkStart w:id="157" w:name="_Toc71022397"/>
      <w:r w:rsidRPr="00D4274F">
        <w:t>Uniunea Europeană a sănătății Comisia publică o consultare publică deschisă privind Spațiul european al datelor medicale</w:t>
      </w:r>
      <w:bookmarkEnd w:id="157"/>
    </w:p>
    <w:p w14:paraId="77221AB2" w14:textId="77777777" w:rsidR="00D4274F" w:rsidRPr="00D4274F" w:rsidRDefault="00D4274F" w:rsidP="00D4274F">
      <w:pPr>
        <w:rPr>
          <w:lang w:eastAsia="ro-RO"/>
        </w:rPr>
      </w:pPr>
      <w:r w:rsidRPr="00D4274F">
        <w:rPr>
          <w:lang w:eastAsia="ro-RO"/>
        </w:rPr>
        <w:t xml:space="preserve">Astăzi, Comisia a publicat o </w:t>
      </w:r>
      <w:hyperlink r:id="rId86" w:history="1">
        <w:r w:rsidRPr="00D4274F">
          <w:rPr>
            <w:color w:val="0000FF"/>
            <w:u w:val="single"/>
            <w:lang w:eastAsia="ro-RO"/>
          </w:rPr>
          <w:t>consultare publică</w:t>
        </w:r>
      </w:hyperlink>
      <w:r w:rsidRPr="00D4274F">
        <w:rPr>
          <w:lang w:eastAsia="ro-RO"/>
        </w:rPr>
        <w:t xml:space="preserve"> deschisă privind Spațiul european al datelor medicale (EHDS) - o componentă importantă a Uniunii Europene a sănătății. EHDS urmărește să utilizeze integral sănătatea digitală pentru a oferi asistență medicală de înaltă calitate și pentru a reduce inegalitățile. Spațiul va promova accesul la date medicale pentru prevenire, diagnosticare și tratament, cercetare și inovare, precum și pentru elaborare de politici și legislație. EHDS va plasa în centrul său drepturile persoanelor de a-și controla propriile date medicale cu caracter personal. Consultarea va rămâne deschisă pentru răspunsuri până la 26 iulie 2021.</w:t>
      </w:r>
    </w:p>
    <w:p w14:paraId="72671DF7" w14:textId="77777777" w:rsidR="00D4274F" w:rsidRPr="00D4274F" w:rsidRDefault="00D4274F" w:rsidP="00D4274F">
      <w:pPr>
        <w:rPr>
          <w:lang w:eastAsia="ro-RO"/>
        </w:rPr>
      </w:pPr>
      <w:proofErr w:type="spellStart"/>
      <w:r w:rsidRPr="00D4274F">
        <w:rPr>
          <w:b/>
          <w:bCs/>
          <w:lang w:eastAsia="ro-RO"/>
        </w:rPr>
        <w:t>Stella</w:t>
      </w:r>
      <w:proofErr w:type="spellEnd"/>
      <w:r w:rsidRPr="00D4274F">
        <w:rPr>
          <w:b/>
          <w:bCs/>
          <w:lang w:eastAsia="ro-RO"/>
        </w:rPr>
        <w:t xml:space="preserve"> </w:t>
      </w:r>
      <w:proofErr w:type="spellStart"/>
      <w:r w:rsidRPr="00D4274F">
        <w:rPr>
          <w:b/>
          <w:bCs/>
          <w:lang w:eastAsia="ro-RO"/>
        </w:rPr>
        <w:t>Kyriakides</w:t>
      </w:r>
      <w:proofErr w:type="spellEnd"/>
      <w:r w:rsidRPr="00D4274F">
        <w:rPr>
          <w:lang w:eastAsia="ro-RO"/>
        </w:rPr>
        <w:t>, comisarul pentru sănătate și siguranță alimentară, a declarat: ″</w:t>
      </w:r>
      <w:r w:rsidRPr="00D4274F">
        <w:rPr>
          <w:i/>
          <w:iCs/>
          <w:lang w:eastAsia="ro-RO"/>
        </w:rPr>
        <w:t>Spațiul european al datelor privind sănătatea va fi o componentă esențială a unei puternice Uniuni Europene a sănătății. El va permite colaborarea la nivelul UE pentru o asistență medicală mai bună, o cercetare mai bună și o mai bună elaborare a politicilor în domeniul sănătății. Invit toți cetățenii și toate părțile interesate să participe la consultare pentru a ne ajuta să profităm de forța pe care o reprezintă datele, în beneficiul sănătății noastre. Acest lucru va trebui să se bazeze pe o bază de drepturi ale cetățenilor solidă, care nu sunt negociabile, inclusiv protecția vieții private și a datelor.″</w:t>
      </w:r>
    </w:p>
    <w:p w14:paraId="78F57DF2" w14:textId="77777777" w:rsidR="00D4274F" w:rsidRPr="00D4274F" w:rsidRDefault="00D4274F" w:rsidP="00D4274F">
      <w:pPr>
        <w:rPr>
          <w:lang w:eastAsia="ro-RO"/>
        </w:rPr>
      </w:pPr>
      <w:r w:rsidRPr="00D4274F">
        <w:rPr>
          <w:lang w:eastAsia="ro-RO"/>
        </w:rPr>
        <w:t>Soluțiile inovatoare și tehnologiile digitale, inclusiv inteligența artificială (IA), pot transforma sistemele de sănătate. Ele le pot face mai sustenabile și pot îmbunătăți sănătatea oamenilor. Dezvoltarea acestor tehnologii presupune accesul securizat al cercetătorilor și al inovatorilor la volume mari de date medicale.</w:t>
      </w:r>
    </w:p>
    <w:p w14:paraId="7CED986F" w14:textId="77777777" w:rsidR="00D4274F" w:rsidRPr="00D4274F" w:rsidRDefault="00D4274F" w:rsidP="00D4274F">
      <w:pPr>
        <w:rPr>
          <w:lang w:eastAsia="ro-RO"/>
        </w:rPr>
      </w:pPr>
      <w:r w:rsidRPr="00D4274F">
        <w:rPr>
          <w:lang w:eastAsia="ro-RO"/>
        </w:rPr>
        <w:t>Această consultare publică se axează pe:</w:t>
      </w:r>
    </w:p>
    <w:p w14:paraId="41FDCD57" w14:textId="77777777" w:rsidR="00D4274F" w:rsidRPr="00D4274F" w:rsidRDefault="00D4274F" w:rsidP="00D4274F">
      <w:pPr>
        <w:rPr>
          <w:lang w:eastAsia="ro-RO"/>
        </w:rPr>
      </w:pPr>
      <w:r w:rsidRPr="00D4274F">
        <w:rPr>
          <w:lang w:eastAsia="ro-RO"/>
        </w:rPr>
        <w:t>accesul la datele medicale și utilizarea acestora pentru furnizarea de asistență medicală, cercetare și inovare, elaborarea de politici și luarea deciziilor în materie de reglementare;</w:t>
      </w:r>
    </w:p>
    <w:p w14:paraId="40BB558D" w14:textId="77777777" w:rsidR="00D4274F" w:rsidRPr="00D4274F" w:rsidRDefault="00D4274F" w:rsidP="00D4274F">
      <w:pPr>
        <w:rPr>
          <w:lang w:eastAsia="ro-RO"/>
        </w:rPr>
      </w:pPr>
      <w:r w:rsidRPr="00D4274F">
        <w:rPr>
          <w:lang w:eastAsia="ro-RO"/>
        </w:rPr>
        <w:t>promovarea unei veritabile piețe unice a serviciilor și produselor digitale de sănătate, inclusiv a celor inovatoare.</w:t>
      </w:r>
    </w:p>
    <w:p w14:paraId="6DCDDEFB" w14:textId="77777777" w:rsidR="00D4274F" w:rsidRPr="00D4274F" w:rsidRDefault="00D4274F" w:rsidP="00D4274F">
      <w:pPr>
        <w:rPr>
          <w:lang w:eastAsia="ro-RO"/>
        </w:rPr>
      </w:pPr>
      <w:r w:rsidRPr="00D4274F">
        <w:rPr>
          <w:b/>
          <w:bCs/>
          <w:lang w:eastAsia="ro-RO"/>
        </w:rPr>
        <w:t>Context</w:t>
      </w:r>
    </w:p>
    <w:p w14:paraId="0DF03E72" w14:textId="77777777" w:rsidR="00D4274F" w:rsidRPr="00D4274F" w:rsidRDefault="00D4274F" w:rsidP="00D4274F">
      <w:pPr>
        <w:rPr>
          <w:lang w:eastAsia="ro-RO"/>
        </w:rPr>
      </w:pPr>
      <w:r w:rsidRPr="00D4274F">
        <w:rPr>
          <w:lang w:eastAsia="ro-RO"/>
        </w:rPr>
        <w:lastRenderedPageBreak/>
        <w:t>Crearea unui Spațiu european al datelor medice este una dintre prioritățile-cheie în domeniul sănătății ale actualei Comisii. Scopul EHDS este de a promova schimbul de date medicale și de a sprijini cercetarea cu privire la noile strategii de prevenție, precum și cu privire la tratamente, medicamente, dispozitive medicale și rezultate.</w:t>
      </w:r>
    </w:p>
    <w:p w14:paraId="5498473F" w14:textId="77777777" w:rsidR="00D4274F" w:rsidRPr="00D4274F" w:rsidRDefault="00D4274F" w:rsidP="00D4274F">
      <w:pPr>
        <w:rPr>
          <w:lang w:eastAsia="ro-RO"/>
        </w:rPr>
      </w:pPr>
      <w:r w:rsidRPr="00D4274F">
        <w:rPr>
          <w:lang w:eastAsia="ro-RO"/>
        </w:rPr>
        <w:t xml:space="preserve">În </w:t>
      </w:r>
      <w:hyperlink r:id="rId87" w:history="1">
        <w:r w:rsidRPr="00D4274F">
          <w:rPr>
            <w:color w:val="0000FF"/>
            <w:u w:val="single"/>
            <w:lang w:eastAsia="ro-RO"/>
          </w:rPr>
          <w:t>Comunicarea privind strategia europeană privind datele</w:t>
        </w:r>
      </w:hyperlink>
      <w:r w:rsidRPr="00D4274F">
        <w:rPr>
          <w:lang w:eastAsia="ro-RO"/>
        </w:rPr>
        <w:t xml:space="preserve">, Comisia și-a anunțat obiectivul de a obține rezultate concrete în domeniul datelor privind sănătatea și de a înțelege potențialul generat de evoluțiile din domeniul tehnologiilor digitale. Colectarea, accesarea, stocarea, utilizarea și reutilizarea datelor în domeniul asistenței medicale prezintă provocări specifice care trebuie abordate. Acest lucru necesită un cadru de reglementare care să servească cel mai bine interesele și drepturile persoanelor, în special în ceea ce privește prelucrarea datelor medicale personale sensibile. În acest context, Comisia a adoptat propunerea sa referitoare la </w:t>
      </w:r>
      <w:hyperlink r:id="rId88" w:history="1">
        <w:r w:rsidRPr="00D4274F">
          <w:rPr>
            <w:color w:val="0000FF"/>
            <w:u w:val="single"/>
            <w:lang w:eastAsia="ro-RO"/>
          </w:rPr>
          <w:t>Legea privind guvernanța datelor (2020)</w:t>
        </w:r>
      </w:hyperlink>
      <w:r w:rsidRPr="00D4274F">
        <w:rPr>
          <w:lang w:eastAsia="ro-RO"/>
        </w:rPr>
        <w:t>, cu condiții privind accesul la date și dispoziții pentru a promova încrederea în schimbul voluntar de date.</w:t>
      </w:r>
    </w:p>
    <w:p w14:paraId="70F21FB0" w14:textId="77777777" w:rsidR="00D4274F" w:rsidRPr="00D4274F" w:rsidRDefault="00D4274F" w:rsidP="00D4274F">
      <w:pPr>
        <w:rPr>
          <w:lang w:eastAsia="ro-RO"/>
        </w:rPr>
      </w:pPr>
      <w:r w:rsidRPr="00D4274F">
        <w:rPr>
          <w:lang w:eastAsia="ro-RO"/>
        </w:rPr>
        <w:t>Facilitarea unui acces mai bun la datele medicale și a schimbului de astfel de date este esențială pentru a asigura o mai mare accesibilitate, disponibilitate și accesibilitate din punct de vedere financiar a asistenței medicale. Aceasta va stimula inovarea în domeniul sănătății și al îngrijirii pentru un tratament și rezultate mai bune și va încuraja soluțiile inovatoare care utilizează tehnologiile digitale, inclusiv IA.</w:t>
      </w:r>
    </w:p>
    <w:p w14:paraId="13B6A10B" w14:textId="77777777" w:rsidR="00D4274F" w:rsidRPr="00D4274F" w:rsidRDefault="00D4274F" w:rsidP="00D4274F">
      <w:pPr>
        <w:rPr>
          <w:lang w:eastAsia="ro-RO"/>
        </w:rPr>
      </w:pPr>
      <w:r w:rsidRPr="00D4274F">
        <w:rPr>
          <w:b/>
          <w:bCs/>
          <w:lang w:eastAsia="ro-RO"/>
        </w:rPr>
        <w:t>Pentru mai multe Informații</w:t>
      </w:r>
    </w:p>
    <w:p w14:paraId="604CF172" w14:textId="77777777" w:rsidR="00D4274F" w:rsidRPr="00D4274F" w:rsidRDefault="00D4274F" w:rsidP="00D4274F">
      <w:pPr>
        <w:rPr>
          <w:lang w:eastAsia="ro-RO"/>
        </w:rPr>
      </w:pPr>
      <w:hyperlink r:id="rId89" w:history="1">
        <w:r w:rsidRPr="00D4274F">
          <w:rPr>
            <w:color w:val="0000FF"/>
            <w:u w:val="single"/>
            <w:lang w:eastAsia="ro-RO"/>
          </w:rPr>
          <w:t>Consultarea publică</w:t>
        </w:r>
      </w:hyperlink>
    </w:p>
    <w:p w14:paraId="02D78313" w14:textId="77777777" w:rsidR="00D4274F" w:rsidRPr="00D4274F" w:rsidRDefault="00D4274F" w:rsidP="00D4274F">
      <w:pPr>
        <w:rPr>
          <w:lang w:eastAsia="ro-RO"/>
        </w:rPr>
      </w:pPr>
      <w:hyperlink r:id="rId90" w:history="1">
        <w:r w:rsidRPr="00D4274F">
          <w:rPr>
            <w:color w:val="0000FF"/>
            <w:u w:val="single"/>
            <w:lang w:eastAsia="ro-RO"/>
          </w:rPr>
          <w:t>Foaia de parcurs privind spațiul european al datelor medicale</w:t>
        </w:r>
      </w:hyperlink>
    </w:p>
    <w:p w14:paraId="20CC2F85" w14:textId="77777777" w:rsidR="00D4274F" w:rsidRPr="00D4274F" w:rsidRDefault="00D4274F" w:rsidP="00D4274F">
      <w:pPr>
        <w:rPr>
          <w:lang w:eastAsia="ro-RO"/>
        </w:rPr>
      </w:pPr>
      <w:hyperlink r:id="rId91" w:history="1">
        <w:r w:rsidRPr="00D4274F">
          <w:rPr>
            <w:color w:val="0000FF"/>
            <w:u w:val="single"/>
            <w:lang w:eastAsia="ro-RO"/>
          </w:rPr>
          <w:t>Site-ul web al Comisiei privind Spațiul european al datelor medicale</w:t>
        </w:r>
      </w:hyperlink>
    </w:p>
    <w:p w14:paraId="5447BCF6" w14:textId="77777777" w:rsidR="00D4274F" w:rsidRPr="00D4274F" w:rsidRDefault="00D4274F" w:rsidP="00D4274F">
      <w:pPr>
        <w:rPr>
          <w:lang w:eastAsia="ro-RO"/>
        </w:rPr>
      </w:pPr>
      <w:hyperlink r:id="rId92" w:history="1">
        <w:r w:rsidRPr="00D4274F">
          <w:rPr>
            <w:color w:val="0000FF"/>
            <w:u w:val="single"/>
            <w:lang w:eastAsia="ro-RO"/>
          </w:rPr>
          <w:t>e-sănătate: Servicii digitale de sănătate și asistență medicală</w:t>
        </w:r>
      </w:hyperlink>
    </w:p>
    <w:p w14:paraId="447DEDA4" w14:textId="63450F5B" w:rsidR="00D4274F" w:rsidRPr="00D4274F" w:rsidRDefault="00D4274F" w:rsidP="00D4274F">
      <w:pPr>
        <w:rPr>
          <w:lang w:eastAsia="ro-RO"/>
        </w:rPr>
      </w:pPr>
      <w:r w:rsidRPr="00D4274F">
        <w:rPr>
          <w:b/>
          <w:bCs/>
          <w:lang w:eastAsia="ro-RO"/>
        </w:rPr>
        <w:t>PDF imprimabil</w:t>
      </w:r>
      <w:r>
        <w:rPr>
          <w:b/>
          <w:bCs/>
          <w:lang w:eastAsia="ro-RO"/>
        </w:rPr>
        <w:t xml:space="preserve"> - </w:t>
      </w:r>
      <w:r w:rsidRPr="00D4274F">
        <w:rPr>
          <w:lang w:eastAsia="ro-RO"/>
        </w:rPr>
        <w:t>Consultare publică deschisă privind Spațiul european al datelor medicale</w:t>
      </w:r>
    </w:p>
    <w:p w14:paraId="167C76E7" w14:textId="6B6AFD28" w:rsidR="00D4274F" w:rsidRPr="00D4274F" w:rsidRDefault="00D4274F" w:rsidP="00D4274F">
      <w:pPr>
        <w:rPr>
          <w:lang w:eastAsia="ro-RO"/>
        </w:rPr>
      </w:pPr>
      <w:r w:rsidRPr="00D4274F">
        <w:rPr>
          <w:lang w:eastAsia="ro-RO"/>
        </w:rPr>
        <w:t xml:space="preserve">română (41.825 </w:t>
      </w:r>
      <w:proofErr w:type="spellStart"/>
      <w:r w:rsidRPr="00D4274F">
        <w:rPr>
          <w:lang w:eastAsia="ro-RO"/>
        </w:rPr>
        <w:t>kB</w:t>
      </w:r>
      <w:proofErr w:type="spellEnd"/>
      <w:r w:rsidRPr="00D4274F">
        <w:rPr>
          <w:lang w:eastAsia="ro-RO"/>
        </w:rPr>
        <w:t xml:space="preserve"> - PDF) </w:t>
      </w:r>
      <w:hyperlink r:id="rId93" w:tooltip="IP_21_2083_RO.pdf" w:history="1">
        <w:r w:rsidRPr="00D4274F">
          <w:rPr>
            <w:color w:val="0000FF"/>
            <w:u w:val="single"/>
            <w:lang w:eastAsia="ro-RO"/>
          </w:rPr>
          <w:t xml:space="preserve">Descărcați (41.825 </w:t>
        </w:r>
        <w:proofErr w:type="spellStart"/>
        <w:r w:rsidRPr="00D4274F">
          <w:rPr>
            <w:color w:val="0000FF"/>
            <w:u w:val="single"/>
            <w:lang w:eastAsia="ro-RO"/>
          </w:rPr>
          <w:t>kB</w:t>
        </w:r>
        <w:proofErr w:type="spellEnd"/>
        <w:r w:rsidRPr="00D4274F">
          <w:rPr>
            <w:color w:val="0000FF"/>
            <w:u w:val="single"/>
            <w:lang w:eastAsia="ro-RO"/>
          </w:rPr>
          <w:t xml:space="preserve"> - PDF)</w:t>
        </w:r>
      </w:hyperlink>
    </w:p>
    <w:p w14:paraId="3FEA2C06" w14:textId="77777777" w:rsidR="00D4274F" w:rsidRPr="00D4274F" w:rsidRDefault="00D4274F" w:rsidP="00D4274F">
      <w:pPr>
        <w:rPr>
          <w:b/>
          <w:bCs/>
          <w:lang w:eastAsia="ro-RO"/>
        </w:rPr>
      </w:pPr>
      <w:r w:rsidRPr="00D4274F">
        <w:rPr>
          <w:b/>
          <w:bCs/>
          <w:lang w:eastAsia="ro-RO"/>
        </w:rPr>
        <w:t>Date de contact pentru presă</w:t>
      </w:r>
    </w:p>
    <w:p w14:paraId="15A7AD30" w14:textId="77777777" w:rsidR="00D4274F" w:rsidRPr="00D4274F" w:rsidRDefault="00D4274F" w:rsidP="00D4274F">
      <w:pPr>
        <w:rPr>
          <w:b/>
          <w:bCs/>
          <w:lang w:eastAsia="ro-RO"/>
        </w:rPr>
      </w:pPr>
      <w:r w:rsidRPr="00D4274F">
        <w:rPr>
          <w:b/>
          <w:bCs/>
          <w:lang w:eastAsia="ro-RO"/>
        </w:rPr>
        <w:t>Stefan DE KEERSMAECKER</w:t>
      </w:r>
    </w:p>
    <w:p w14:paraId="5CABB718" w14:textId="77777777" w:rsidR="00D4274F" w:rsidRPr="00D4274F" w:rsidRDefault="00D4274F" w:rsidP="00D4274F">
      <w:pPr>
        <w:rPr>
          <w:lang w:eastAsia="ro-RO"/>
        </w:rPr>
      </w:pPr>
      <w:r w:rsidRPr="00D4274F">
        <w:rPr>
          <w:lang w:eastAsia="ro-RO"/>
        </w:rPr>
        <w:t>Telefon</w:t>
      </w:r>
    </w:p>
    <w:p w14:paraId="429BF773" w14:textId="77777777" w:rsidR="00D4274F" w:rsidRPr="00D4274F" w:rsidRDefault="00D4274F" w:rsidP="00D4274F">
      <w:pPr>
        <w:rPr>
          <w:lang w:eastAsia="ro-RO"/>
        </w:rPr>
      </w:pPr>
      <w:r w:rsidRPr="00D4274F">
        <w:rPr>
          <w:lang w:eastAsia="ro-RO"/>
        </w:rPr>
        <w:t>+32 2 298 46 80</w:t>
      </w:r>
    </w:p>
    <w:p w14:paraId="7470C78C" w14:textId="77777777" w:rsidR="00D4274F" w:rsidRPr="00D4274F" w:rsidRDefault="00D4274F" w:rsidP="00D4274F">
      <w:pPr>
        <w:rPr>
          <w:lang w:eastAsia="ro-RO"/>
        </w:rPr>
      </w:pPr>
      <w:r w:rsidRPr="00D4274F">
        <w:rPr>
          <w:lang w:eastAsia="ro-RO"/>
        </w:rPr>
        <w:t>Adresă</w:t>
      </w:r>
    </w:p>
    <w:p w14:paraId="25A43EB8" w14:textId="77777777" w:rsidR="00D4274F" w:rsidRPr="00D4274F" w:rsidRDefault="00D4274F" w:rsidP="00D4274F">
      <w:pPr>
        <w:rPr>
          <w:lang w:eastAsia="ro-RO"/>
        </w:rPr>
      </w:pPr>
      <w:hyperlink r:id="rId94" w:history="1">
        <w:r w:rsidRPr="00D4274F">
          <w:rPr>
            <w:color w:val="0000FF"/>
            <w:u w:val="single"/>
            <w:lang w:eastAsia="ro-RO"/>
          </w:rPr>
          <w:t>stefan.de-keersmaecker@ec.europa.eu</w:t>
        </w:r>
      </w:hyperlink>
    </w:p>
    <w:p w14:paraId="2906F23C" w14:textId="77777777" w:rsidR="00D4274F" w:rsidRPr="00D4274F" w:rsidRDefault="00D4274F" w:rsidP="00D4274F">
      <w:pPr>
        <w:rPr>
          <w:b/>
          <w:bCs/>
          <w:lang w:eastAsia="ro-RO"/>
        </w:rPr>
      </w:pPr>
      <w:proofErr w:type="spellStart"/>
      <w:r w:rsidRPr="00D4274F">
        <w:rPr>
          <w:b/>
          <w:bCs/>
          <w:lang w:eastAsia="ro-RO"/>
        </w:rPr>
        <w:t>Darragh</w:t>
      </w:r>
      <w:proofErr w:type="spellEnd"/>
      <w:r w:rsidRPr="00D4274F">
        <w:rPr>
          <w:b/>
          <w:bCs/>
          <w:lang w:eastAsia="ro-RO"/>
        </w:rPr>
        <w:t xml:space="preserve"> CASSIDY</w:t>
      </w:r>
    </w:p>
    <w:p w14:paraId="0A87B607" w14:textId="77777777" w:rsidR="00D4274F" w:rsidRPr="00D4274F" w:rsidRDefault="00D4274F" w:rsidP="00D4274F">
      <w:pPr>
        <w:rPr>
          <w:lang w:eastAsia="ro-RO"/>
        </w:rPr>
      </w:pPr>
      <w:r w:rsidRPr="00D4274F">
        <w:rPr>
          <w:lang w:eastAsia="ro-RO"/>
        </w:rPr>
        <w:t>Telefon</w:t>
      </w:r>
    </w:p>
    <w:p w14:paraId="135ECFEF" w14:textId="77777777" w:rsidR="00D4274F" w:rsidRPr="00D4274F" w:rsidRDefault="00D4274F" w:rsidP="00D4274F">
      <w:pPr>
        <w:rPr>
          <w:lang w:eastAsia="ro-RO"/>
        </w:rPr>
      </w:pPr>
      <w:r w:rsidRPr="00D4274F">
        <w:rPr>
          <w:lang w:eastAsia="ro-RO"/>
        </w:rPr>
        <w:t>+32 2 298 39 78</w:t>
      </w:r>
    </w:p>
    <w:p w14:paraId="375BCFCD" w14:textId="77777777" w:rsidR="00D4274F" w:rsidRPr="00D4274F" w:rsidRDefault="00D4274F" w:rsidP="00D4274F">
      <w:pPr>
        <w:rPr>
          <w:lang w:eastAsia="ro-RO"/>
        </w:rPr>
      </w:pPr>
      <w:r w:rsidRPr="00D4274F">
        <w:rPr>
          <w:lang w:eastAsia="ro-RO"/>
        </w:rPr>
        <w:t>Adresă</w:t>
      </w:r>
    </w:p>
    <w:p w14:paraId="583FCC5B" w14:textId="77777777" w:rsidR="00D4274F" w:rsidRPr="00D4274F" w:rsidRDefault="00D4274F" w:rsidP="00D4274F">
      <w:pPr>
        <w:rPr>
          <w:lang w:eastAsia="ro-RO"/>
        </w:rPr>
      </w:pPr>
      <w:hyperlink r:id="rId95" w:history="1">
        <w:r w:rsidRPr="00D4274F">
          <w:rPr>
            <w:color w:val="0000FF"/>
            <w:u w:val="single"/>
            <w:lang w:eastAsia="ro-RO"/>
          </w:rPr>
          <w:t>darragh.cassidy@ec.europa.eu</w:t>
        </w:r>
      </w:hyperlink>
    </w:p>
    <w:p w14:paraId="70E9D353" w14:textId="77777777" w:rsidR="00BD414D" w:rsidRPr="00794BE9" w:rsidRDefault="00BD414D" w:rsidP="00A970E6">
      <w:pPr>
        <w:rPr>
          <w:sz w:val="16"/>
          <w:szCs w:val="18"/>
        </w:rPr>
      </w:pPr>
    </w:p>
    <w:p w14:paraId="57CA2547" w14:textId="471268B3" w:rsidR="00EB10E0" w:rsidRPr="00794BE9" w:rsidRDefault="00EB10E0" w:rsidP="00A970E6">
      <w:pPr>
        <w:rPr>
          <w:sz w:val="16"/>
          <w:szCs w:val="18"/>
        </w:rPr>
      </w:pPr>
    </w:p>
    <w:bookmarkEnd w:id="16"/>
    <w:bookmarkEnd w:id="17"/>
    <w:bookmarkEnd w:id="127"/>
    <w:bookmarkEnd w:id="128"/>
    <w:bookmarkEnd w:id="129"/>
    <w:p w14:paraId="73BC812B" w14:textId="77777777" w:rsidR="00124EEA" w:rsidRPr="00124EEA" w:rsidRDefault="00124EEA" w:rsidP="00124EEA">
      <w:pPr>
        <w:jc w:val="right"/>
        <w:rPr>
          <w:b/>
          <w:i/>
          <w:color w:val="0000FF"/>
          <w:sz w:val="14"/>
          <w:lang w:eastAsia="ro-RO"/>
        </w:rPr>
      </w:pPr>
      <w:r w:rsidRPr="00124EEA">
        <w:rPr>
          <w:b/>
          <w:i/>
          <w:color w:val="0000FF"/>
          <w:sz w:val="14"/>
          <w:lang w:eastAsia="ro-RO"/>
        </w:rPr>
        <w:t>Sursa: https://ec.europa.eu/romania/news_ro</w:t>
      </w:r>
    </w:p>
    <w:p w14:paraId="21B43FB1" w14:textId="77777777" w:rsidR="00124EEA" w:rsidRPr="00124EEA" w:rsidRDefault="00124EEA" w:rsidP="00124EEA">
      <w:pPr>
        <w:jc w:val="right"/>
        <w:rPr>
          <w:b/>
          <w:i/>
          <w:color w:val="0000FF"/>
          <w:sz w:val="14"/>
          <w:szCs w:val="14"/>
        </w:rPr>
      </w:pPr>
      <w:bookmarkStart w:id="158" w:name="_Hlk33092632"/>
    </w:p>
    <w:tbl>
      <w:tblPr>
        <w:tblW w:w="5000" w:type="pct"/>
        <w:tblLook w:val="01E0" w:firstRow="1" w:lastRow="1" w:firstColumn="1" w:lastColumn="1" w:noHBand="0" w:noVBand="0"/>
      </w:tblPr>
      <w:tblGrid>
        <w:gridCol w:w="3848"/>
        <w:gridCol w:w="5677"/>
      </w:tblGrid>
      <w:tr w:rsidR="00124EEA" w:rsidRPr="00124EEA" w14:paraId="0785EE9E" w14:textId="77777777" w:rsidTr="009C02C6">
        <w:tc>
          <w:tcPr>
            <w:tcW w:w="2020" w:type="pct"/>
            <w:shd w:val="clear" w:color="auto" w:fill="auto"/>
            <w:vAlign w:val="center"/>
          </w:tcPr>
          <w:bookmarkEnd w:id="158"/>
          <w:p w14:paraId="1AFC2087" w14:textId="77777777" w:rsidR="00124EEA" w:rsidRPr="00124EEA" w:rsidRDefault="00124EEA" w:rsidP="00124EEA">
            <w:pPr>
              <w:jc w:val="center"/>
              <w:rPr>
                <w:szCs w:val="18"/>
              </w:rPr>
            </w:pPr>
            <w:r w:rsidRPr="00124EEA">
              <w:rPr>
                <w:rFonts w:cs="Arial"/>
                <w:b/>
                <w:bCs/>
                <w:noProof/>
                <w:color w:val="003399"/>
                <w:sz w:val="15"/>
                <w:szCs w:val="15"/>
                <w:lang w:eastAsia="ro-RO"/>
              </w:rPr>
              <w:drawing>
                <wp:inline distT="0" distB="0" distL="0" distR="0" wp14:anchorId="7B34A777" wp14:editId="2E09799E">
                  <wp:extent cx="1019175" cy="4572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6" cstate="print">
                            <a:extLst>
                              <a:ext uri="{28A0092B-C50C-407E-A947-70E740481C1C}">
                                <a14:useLocalDpi xmlns:a14="http://schemas.microsoft.com/office/drawing/2010/main"/>
                              </a:ext>
                            </a:extLst>
                          </a:blip>
                          <a:srcRect/>
                          <a:stretch>
                            <a:fillRect/>
                          </a:stretch>
                        </pic:blipFill>
                        <pic:spPr bwMode="auto">
                          <a:xfrm>
                            <a:off x="0" y="0"/>
                            <a:ext cx="1019175" cy="457200"/>
                          </a:xfrm>
                          <a:prstGeom prst="rect">
                            <a:avLst/>
                          </a:prstGeom>
                          <a:noFill/>
                          <a:ln>
                            <a:noFill/>
                          </a:ln>
                        </pic:spPr>
                      </pic:pic>
                    </a:graphicData>
                  </a:graphic>
                </wp:inline>
              </w:drawing>
            </w:r>
          </w:p>
        </w:tc>
        <w:tc>
          <w:tcPr>
            <w:tcW w:w="2980" w:type="pct"/>
            <w:shd w:val="clear" w:color="auto" w:fill="auto"/>
            <w:vAlign w:val="center"/>
          </w:tcPr>
          <w:p w14:paraId="5578897F" w14:textId="77777777" w:rsidR="00124EEA" w:rsidRPr="00124EEA" w:rsidRDefault="00124EEA" w:rsidP="00124EEA">
            <w:pPr>
              <w:spacing w:before="0"/>
              <w:jc w:val="center"/>
              <w:rPr>
                <w:rFonts w:cs="Arial"/>
                <w:bCs/>
                <w:color w:val="003399"/>
                <w:sz w:val="15"/>
                <w:szCs w:val="15"/>
              </w:rPr>
            </w:pPr>
            <w:proofErr w:type="spellStart"/>
            <w:r w:rsidRPr="00124EEA">
              <w:rPr>
                <w:rFonts w:cs="Arial"/>
                <w:bCs/>
                <w:color w:val="003399"/>
                <w:sz w:val="15"/>
                <w:szCs w:val="15"/>
              </w:rPr>
              <w:t>Sunaţi</w:t>
            </w:r>
            <w:proofErr w:type="spellEnd"/>
            <w:r w:rsidRPr="00124EEA">
              <w:rPr>
                <w:rFonts w:cs="Arial"/>
                <w:bCs/>
                <w:color w:val="003399"/>
                <w:sz w:val="15"/>
                <w:szCs w:val="15"/>
              </w:rPr>
              <w:t xml:space="preserve"> la numărul gratuit* valabil pentru toate cele 27 de state-membre în cursul orelor de lucru</w:t>
            </w:r>
          </w:p>
          <w:p w14:paraId="0C3FBEA8" w14:textId="77777777" w:rsidR="00124EEA" w:rsidRPr="00124EEA" w:rsidRDefault="00124EEA" w:rsidP="00124EEA">
            <w:pPr>
              <w:spacing w:before="0"/>
              <w:jc w:val="center"/>
              <w:rPr>
                <w:rFonts w:cs="Arial"/>
                <w:bCs/>
                <w:color w:val="003399"/>
                <w:sz w:val="15"/>
                <w:szCs w:val="15"/>
              </w:rPr>
            </w:pPr>
            <w:r w:rsidRPr="00124EEA">
              <w:rPr>
                <w:rFonts w:cs="Arial"/>
                <w:bCs/>
                <w:color w:val="003399"/>
                <w:sz w:val="15"/>
                <w:szCs w:val="15"/>
              </w:rPr>
              <w:t>(9-8:30 CET în timpul săptămânii) 00 800 6 7 8 9 10 11</w:t>
            </w:r>
          </w:p>
          <w:p w14:paraId="0481EDA1" w14:textId="77777777" w:rsidR="00124EEA" w:rsidRPr="00124EEA" w:rsidRDefault="00124EEA" w:rsidP="00124EEA">
            <w:pPr>
              <w:spacing w:before="0"/>
              <w:jc w:val="center"/>
              <w:rPr>
                <w:rFonts w:cs="Arial"/>
                <w:b/>
                <w:color w:val="003399"/>
                <w:sz w:val="15"/>
                <w:szCs w:val="15"/>
              </w:rPr>
            </w:pPr>
            <w:r w:rsidRPr="00124EEA">
              <w:rPr>
                <w:rFonts w:cs="Arial"/>
                <w:color w:val="003399"/>
                <w:sz w:val="15"/>
                <w:szCs w:val="15"/>
              </w:rPr>
              <w:t xml:space="preserve">sau </w:t>
            </w:r>
            <w:proofErr w:type="spellStart"/>
            <w:r w:rsidRPr="00124EEA">
              <w:rPr>
                <w:rFonts w:cs="Arial"/>
                <w:color w:val="003399"/>
                <w:sz w:val="15"/>
                <w:szCs w:val="15"/>
              </w:rPr>
              <w:t>sunaţi</w:t>
            </w:r>
            <w:proofErr w:type="spellEnd"/>
            <w:r w:rsidRPr="00124EEA">
              <w:rPr>
                <w:rFonts w:cs="Arial"/>
                <w:color w:val="003399"/>
                <w:sz w:val="15"/>
                <w:szCs w:val="15"/>
              </w:rPr>
              <w:t xml:space="preserve"> la numărul de telefon + 32-2-299.96.96 accesibil de oriunde din lume (tarif normal).</w:t>
            </w:r>
          </w:p>
        </w:tc>
      </w:tr>
      <w:tr w:rsidR="00124EEA" w:rsidRPr="00124EEA" w14:paraId="37440F67" w14:textId="77777777" w:rsidTr="009C02C6">
        <w:tc>
          <w:tcPr>
            <w:tcW w:w="5000" w:type="pct"/>
            <w:gridSpan w:val="2"/>
            <w:shd w:val="clear" w:color="auto" w:fill="auto"/>
          </w:tcPr>
          <w:p w14:paraId="381FCE8F" w14:textId="77777777" w:rsidR="00124EEA" w:rsidRPr="00124EEA" w:rsidRDefault="00124EEA" w:rsidP="00124EEA">
            <w:pPr>
              <w:rPr>
                <w:i/>
                <w:spacing w:val="-6"/>
                <w:sz w:val="14"/>
                <w:szCs w:val="14"/>
              </w:rPr>
            </w:pPr>
            <w:r w:rsidRPr="00124EEA">
              <w:rPr>
                <w:i/>
                <w:spacing w:val="-6"/>
                <w:sz w:val="14"/>
                <w:szCs w:val="14"/>
              </w:rPr>
              <w:t>*</w:t>
            </w:r>
            <w:proofErr w:type="spellStart"/>
            <w:r w:rsidRPr="00124EEA">
              <w:rPr>
                <w:i/>
                <w:spacing w:val="-6"/>
                <w:sz w:val="14"/>
                <w:szCs w:val="14"/>
              </w:rPr>
              <w:t>Anumiţi</w:t>
            </w:r>
            <w:proofErr w:type="spellEnd"/>
            <w:r w:rsidRPr="00124EEA">
              <w:rPr>
                <w:i/>
                <w:spacing w:val="-6"/>
                <w:sz w:val="14"/>
                <w:szCs w:val="14"/>
              </w:rPr>
              <w:t xml:space="preserve"> operatori de telefonie mobilă nu permit accesul la numerele cu prefixul 00800 sau taxează aceste apeluri. În unele cazuri, aceste apeluri pot fi taxate dacă sunt efectuate de la o cabină telefonică sau de la hotel.</w:t>
            </w:r>
          </w:p>
        </w:tc>
      </w:tr>
    </w:tbl>
    <w:p w14:paraId="490FB8E3" w14:textId="77777777" w:rsidR="00124EEA" w:rsidRPr="00124EEA" w:rsidRDefault="00124EEA" w:rsidP="00124EEA">
      <w:pPr>
        <w:rPr>
          <w:i/>
        </w:rPr>
      </w:pPr>
      <w:r w:rsidRPr="00124EEA">
        <w:rPr>
          <w:noProof/>
          <w:lang w:eastAsia="ro-RO"/>
        </w:rPr>
        <w:lastRenderedPageBreak/>
        <mc:AlternateContent>
          <mc:Choice Requires="wps">
            <w:drawing>
              <wp:anchor distT="0" distB="0" distL="114300" distR="114300" simplePos="0" relativeHeight="251953152" behindDoc="0" locked="0" layoutInCell="1" allowOverlap="1" wp14:anchorId="3C8B5FC4" wp14:editId="49E5B2FA">
                <wp:simplePos x="0" y="0"/>
                <wp:positionH relativeFrom="margin">
                  <wp:align>center</wp:align>
                </wp:positionH>
                <wp:positionV relativeFrom="margin">
                  <wp:align>center</wp:align>
                </wp:positionV>
                <wp:extent cx="2945130" cy="6286500"/>
                <wp:effectExtent l="38100" t="38100" r="45720" b="38100"/>
                <wp:wrapSquare wrapText="bothSides"/>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6286500"/>
                        </a:xfrm>
                        <a:prstGeom prst="rect">
                          <a:avLst/>
                        </a:prstGeom>
                        <a:solidFill>
                          <a:srgbClr val="85ABCD">
                            <a:alpha val="20000"/>
                          </a:srgbClr>
                        </a:solidFill>
                        <a:ln w="66675" cmpd="thickThin">
                          <a:solidFill>
                            <a:srgbClr val="808080"/>
                          </a:solidFill>
                          <a:miter lim="800000"/>
                          <a:headEnd/>
                          <a:tailEnd/>
                        </a:ln>
                      </wps:spPr>
                      <wps:txbx>
                        <w:txbxContent>
                          <w:p w14:paraId="2EC4211D" w14:textId="77777777" w:rsidR="00DA32A1" w:rsidRDefault="00DA32A1" w:rsidP="00124EEA">
                            <w:pPr>
                              <w:jc w:val="center"/>
                              <w:rPr>
                                <w:b/>
                                <w:smallCaps/>
                                <w:color w:val="000080"/>
                                <w:szCs w:val="18"/>
                                <w:u w:val="single"/>
                              </w:rPr>
                            </w:pPr>
                          </w:p>
                          <w:p w14:paraId="35373418" w14:textId="77777777" w:rsidR="00DA32A1" w:rsidRDefault="00DA32A1" w:rsidP="00124EEA">
                            <w:pPr>
                              <w:jc w:val="center"/>
                              <w:rPr>
                                <w:b/>
                                <w:smallCaps/>
                                <w:color w:val="000080"/>
                                <w:szCs w:val="18"/>
                                <w:u w:val="single"/>
                              </w:rPr>
                            </w:pPr>
                          </w:p>
                          <w:p w14:paraId="21D65F67" w14:textId="77777777" w:rsidR="00DA32A1" w:rsidRPr="00307C1A" w:rsidRDefault="00DA32A1" w:rsidP="00124EEA">
                            <w:pPr>
                              <w:pStyle w:val="Textfeedback"/>
                              <w:jc w:val="center"/>
                            </w:pPr>
                            <w:r>
                              <w:t>A</w:t>
                            </w:r>
                            <w:r w:rsidRPr="00307C1A">
                              <w:t xml:space="preserve">cest </w:t>
                            </w:r>
                            <w:r w:rsidRPr="00307C1A">
                              <w:rPr>
                                <w:szCs w:val="18"/>
                              </w:rPr>
                              <w:t>Buletin Informativ</w:t>
                            </w:r>
                            <w:r w:rsidRPr="00307C1A">
                              <w:t xml:space="preserve"> vă </w:t>
                            </w:r>
                            <w:proofErr w:type="spellStart"/>
                            <w:r w:rsidRPr="00307C1A">
                              <w:t>aparţine</w:t>
                            </w:r>
                            <w:proofErr w:type="spellEnd"/>
                            <w:r w:rsidRPr="00307C1A">
                              <w:t xml:space="preserve"> şi ne dorim să cuprindă exact </w:t>
                            </w:r>
                            <w:proofErr w:type="spellStart"/>
                            <w:r w:rsidRPr="00307C1A">
                              <w:t>informaţiile</w:t>
                            </w:r>
                            <w:proofErr w:type="spellEnd"/>
                            <w:r w:rsidRPr="00307C1A">
                              <w:t xml:space="preserve"> care prezintă interes pentru dumneavoastră.</w:t>
                            </w:r>
                          </w:p>
                          <w:p w14:paraId="3816AE5D" w14:textId="77777777" w:rsidR="00DA32A1" w:rsidRPr="00307C1A" w:rsidRDefault="00DA32A1" w:rsidP="00124EEA">
                            <w:pPr>
                              <w:pStyle w:val="Textfeedback"/>
                              <w:jc w:val="center"/>
                              <w:rPr>
                                <w:szCs w:val="18"/>
                              </w:rPr>
                            </w:pPr>
                            <w:r w:rsidRPr="00307C1A">
                              <w:rPr>
                                <w:szCs w:val="18"/>
                              </w:rPr>
                              <w:t xml:space="preserve">Sugestiile referitoare la genul de </w:t>
                            </w:r>
                            <w:proofErr w:type="spellStart"/>
                            <w:r w:rsidRPr="00307C1A">
                              <w:rPr>
                                <w:szCs w:val="18"/>
                              </w:rPr>
                              <w:t>informaţie</w:t>
                            </w:r>
                            <w:proofErr w:type="spellEnd"/>
                            <w:r w:rsidRPr="00307C1A">
                              <w:rPr>
                                <w:szCs w:val="18"/>
                              </w:rPr>
                              <w:t xml:space="preserve"> pe care </w:t>
                            </w:r>
                            <w:proofErr w:type="spellStart"/>
                            <w:r w:rsidRPr="00307C1A">
                              <w:rPr>
                                <w:szCs w:val="18"/>
                              </w:rPr>
                              <w:t>doriţi</w:t>
                            </w:r>
                            <w:proofErr w:type="spellEnd"/>
                            <w:r w:rsidRPr="00307C1A">
                              <w:rPr>
                                <w:szCs w:val="18"/>
                              </w:rPr>
                              <w:t xml:space="preserve"> să o </w:t>
                            </w:r>
                            <w:proofErr w:type="spellStart"/>
                            <w:r w:rsidRPr="00307C1A">
                              <w:rPr>
                                <w:szCs w:val="18"/>
                              </w:rPr>
                              <w:t>regăsiţi</w:t>
                            </w:r>
                            <w:proofErr w:type="spellEnd"/>
                            <w:r w:rsidRPr="00307C1A">
                              <w:rPr>
                                <w:szCs w:val="18"/>
                              </w:rPr>
                              <w:t xml:space="preserve"> în cuprinsul Buletinului informativ pot fi transmise pe adresa de </w:t>
                            </w:r>
                            <w:proofErr w:type="spellStart"/>
                            <w:r w:rsidRPr="00307C1A">
                              <w:rPr>
                                <w:szCs w:val="18"/>
                              </w:rPr>
                              <w:t>poştă</w:t>
                            </w:r>
                            <w:proofErr w:type="spellEnd"/>
                            <w:r w:rsidRPr="00307C1A">
                              <w:rPr>
                                <w:szCs w:val="18"/>
                              </w:rPr>
                              <w:t xml:space="preserve"> electronică.</w:t>
                            </w:r>
                          </w:p>
                          <w:p w14:paraId="592BE540" w14:textId="77777777" w:rsidR="00DA32A1" w:rsidRPr="00100481" w:rsidRDefault="00DA32A1" w:rsidP="00124EEA">
                            <w:pPr>
                              <w:pStyle w:val="Textfeedback"/>
                              <w:jc w:val="center"/>
                              <w:rPr>
                                <w:szCs w:val="18"/>
                              </w:rPr>
                            </w:pPr>
                            <w:r w:rsidRPr="00100481">
                              <w:rPr>
                                <w:szCs w:val="18"/>
                              </w:rPr>
                              <w:t xml:space="preserve">De asemenea, </w:t>
                            </w:r>
                            <w:proofErr w:type="spellStart"/>
                            <w:r w:rsidRPr="00100481">
                              <w:rPr>
                                <w:szCs w:val="18"/>
                              </w:rPr>
                              <w:t>aveţi</w:t>
                            </w:r>
                            <w:proofErr w:type="spellEnd"/>
                            <w:r w:rsidRPr="00100481">
                              <w:rPr>
                                <w:szCs w:val="18"/>
                              </w:rPr>
                              <w:t xml:space="preserve"> la </w:t>
                            </w:r>
                            <w:proofErr w:type="spellStart"/>
                            <w:r w:rsidRPr="00100481">
                              <w:rPr>
                                <w:szCs w:val="18"/>
                              </w:rPr>
                              <w:t>dispoziţie</w:t>
                            </w:r>
                            <w:proofErr w:type="spellEnd"/>
                            <w:r w:rsidRPr="00100481">
                              <w:rPr>
                                <w:szCs w:val="18"/>
                              </w:rPr>
                              <w:t xml:space="preserve"> şi chestionarul de evaluare a Buletinului Informativ pe care îl </w:t>
                            </w:r>
                            <w:proofErr w:type="spellStart"/>
                            <w:r w:rsidRPr="00100481">
                              <w:rPr>
                                <w:szCs w:val="18"/>
                              </w:rPr>
                              <w:t>puteţi</w:t>
                            </w:r>
                            <w:proofErr w:type="spellEnd"/>
                            <w:r w:rsidRPr="00100481">
                              <w:rPr>
                                <w:szCs w:val="18"/>
                              </w:rPr>
                              <w:t xml:space="preserve"> descărca de pe pagina de internet a instituţiei, de la </w:t>
                            </w:r>
                            <w:proofErr w:type="spellStart"/>
                            <w:r w:rsidRPr="00100481">
                              <w:rPr>
                                <w:szCs w:val="18"/>
                              </w:rPr>
                              <w:t>secţiunea</w:t>
                            </w:r>
                            <w:proofErr w:type="spellEnd"/>
                            <w:r w:rsidRPr="00100481">
                              <w:rPr>
                                <w:szCs w:val="18"/>
                              </w:rPr>
                              <w:t xml:space="preserve">  „Buletin informativ”.</w:t>
                            </w:r>
                          </w:p>
                          <w:p w14:paraId="04069C53" w14:textId="77777777" w:rsidR="00DA32A1" w:rsidRDefault="00DA32A1" w:rsidP="00124EEA">
                            <w:pPr>
                              <w:spacing w:before="200"/>
                              <w:jc w:val="center"/>
                              <w:rPr>
                                <w:b/>
                                <w:smallCaps/>
                                <w:color w:val="000080"/>
                                <w:szCs w:val="18"/>
                              </w:rPr>
                            </w:pPr>
                          </w:p>
                          <w:p w14:paraId="0CA7C7FD" w14:textId="77777777" w:rsidR="00DA32A1" w:rsidRDefault="00DA32A1" w:rsidP="00124EEA">
                            <w:pPr>
                              <w:spacing w:before="200"/>
                              <w:jc w:val="center"/>
                              <w:rPr>
                                <w:b/>
                                <w:smallCaps/>
                                <w:color w:val="000080"/>
                                <w:szCs w:val="18"/>
                              </w:rPr>
                            </w:pPr>
                          </w:p>
                          <w:p w14:paraId="1BAFF25B" w14:textId="77777777" w:rsidR="00DA32A1" w:rsidRPr="00827DC2" w:rsidRDefault="00DA32A1" w:rsidP="00124EEA">
                            <w:pPr>
                              <w:jc w:val="center"/>
                              <w:rPr>
                                <w:b/>
                                <w:smallCaps/>
                                <w:color w:val="000080"/>
                                <w:szCs w:val="18"/>
                              </w:rPr>
                            </w:pPr>
                            <w:r w:rsidRPr="00827DC2">
                              <w:rPr>
                                <w:b/>
                                <w:smallCaps/>
                                <w:color w:val="000080"/>
                                <w:szCs w:val="18"/>
                              </w:rPr>
                              <w:t>Instituţia Prefectului - Judeţul Hunedoara</w:t>
                            </w:r>
                          </w:p>
                          <w:p w14:paraId="47F13E70" w14:textId="77777777" w:rsidR="00DA32A1" w:rsidRPr="00A16260" w:rsidRDefault="00DA32A1" w:rsidP="00124EEA">
                            <w:pPr>
                              <w:spacing w:before="40"/>
                              <w:jc w:val="center"/>
                              <w:rPr>
                                <w:rFonts w:ascii="Book Antiqua" w:hAnsi="Book Antiqua" w:cs="Tahoma"/>
                                <w:szCs w:val="18"/>
                              </w:rPr>
                            </w:pPr>
                            <w:r w:rsidRPr="00A16260">
                              <w:rPr>
                                <w:rFonts w:ascii="Book Antiqua" w:hAnsi="Book Antiqua" w:cs="Tahoma"/>
                                <w:szCs w:val="18"/>
                              </w:rPr>
                              <w:t xml:space="preserve">Deva, 330025, </w:t>
                            </w:r>
                            <w:proofErr w:type="spellStart"/>
                            <w:r>
                              <w:rPr>
                                <w:rFonts w:ascii="Book Antiqua" w:hAnsi="Book Antiqua" w:cs="Tahoma"/>
                                <w:szCs w:val="18"/>
                              </w:rPr>
                              <w:t>Bdul</w:t>
                            </w:r>
                            <w:proofErr w:type="spellEnd"/>
                            <w:r w:rsidRPr="00A16260">
                              <w:rPr>
                                <w:rFonts w:ascii="Book Antiqua" w:hAnsi="Book Antiqua" w:cs="Tahoma"/>
                                <w:szCs w:val="18"/>
                              </w:rPr>
                              <w:t xml:space="preserve"> 1 Decembrie</w:t>
                            </w:r>
                            <w:r>
                              <w:rPr>
                                <w:rFonts w:ascii="Book Antiqua" w:hAnsi="Book Antiqua" w:cs="Tahoma"/>
                                <w:szCs w:val="18"/>
                              </w:rPr>
                              <w:t xml:space="preserve"> 1918</w:t>
                            </w:r>
                            <w:r w:rsidRPr="00A16260">
                              <w:rPr>
                                <w:rFonts w:ascii="Book Antiqua" w:hAnsi="Book Antiqua" w:cs="Tahoma"/>
                                <w:szCs w:val="18"/>
                              </w:rPr>
                              <w:t xml:space="preserve">, nr. 28 </w:t>
                            </w:r>
                          </w:p>
                          <w:p w14:paraId="0CF51D11" w14:textId="77777777" w:rsidR="00DA32A1" w:rsidRPr="00A16260" w:rsidRDefault="00DA32A1" w:rsidP="00124EEA">
                            <w:pPr>
                              <w:spacing w:before="40"/>
                              <w:jc w:val="center"/>
                              <w:rPr>
                                <w:rFonts w:ascii="Book Antiqua" w:hAnsi="Book Antiqua" w:cs="Tahoma"/>
                                <w:b/>
                                <w:szCs w:val="18"/>
                              </w:rPr>
                            </w:pPr>
                            <w:r w:rsidRPr="00A16260">
                              <w:rPr>
                                <w:rFonts w:ascii="Book Antiqua" w:hAnsi="Book Antiqua" w:cs="Tahoma"/>
                                <w:b/>
                                <w:szCs w:val="18"/>
                              </w:rPr>
                              <w:t>Tel.: 0254 211 850/1</w:t>
                            </w:r>
                            <w:r w:rsidRPr="00A16260">
                              <w:rPr>
                                <w:rFonts w:ascii="Book Antiqua" w:hAnsi="Book Antiqua" w:cs="Tahoma"/>
                                <w:szCs w:val="18"/>
                              </w:rPr>
                              <w:t>;</w:t>
                            </w:r>
                            <w:r w:rsidRPr="00A16260">
                              <w:rPr>
                                <w:rFonts w:ascii="Book Antiqua" w:hAnsi="Book Antiqua" w:cs="Tahoma"/>
                                <w:b/>
                                <w:szCs w:val="18"/>
                              </w:rPr>
                              <w:t xml:space="preserve"> </w:t>
                            </w:r>
                          </w:p>
                          <w:p w14:paraId="3268C881" w14:textId="77777777" w:rsidR="00DA32A1" w:rsidRDefault="00DA32A1" w:rsidP="00124EEA">
                            <w:pPr>
                              <w:spacing w:before="40"/>
                              <w:jc w:val="center"/>
                              <w:rPr>
                                <w:rFonts w:ascii="Book Antiqua" w:hAnsi="Book Antiqua" w:cs="Tahoma"/>
                                <w:b/>
                                <w:szCs w:val="18"/>
                              </w:rPr>
                            </w:pPr>
                            <w:r w:rsidRPr="00A16260">
                              <w:rPr>
                                <w:rFonts w:ascii="Book Antiqua" w:hAnsi="Book Antiqua" w:cs="Tahoma"/>
                                <w:b/>
                                <w:szCs w:val="18"/>
                              </w:rPr>
                              <w:t>Fax: 0254 215 099</w:t>
                            </w:r>
                            <w:r w:rsidRPr="00A16260">
                              <w:rPr>
                                <w:rFonts w:ascii="Book Antiqua" w:hAnsi="Book Antiqua" w:cs="Tahoma"/>
                                <w:szCs w:val="18"/>
                              </w:rPr>
                              <w:t>;</w:t>
                            </w:r>
                            <w:r w:rsidRPr="00A16260">
                              <w:rPr>
                                <w:rFonts w:ascii="Book Antiqua" w:hAnsi="Book Antiqua" w:cs="Tahoma"/>
                                <w:b/>
                                <w:szCs w:val="18"/>
                              </w:rPr>
                              <w:t xml:space="preserve"> 0254 215 010</w:t>
                            </w:r>
                          </w:p>
                          <w:p w14:paraId="78E0C098" w14:textId="77777777" w:rsidR="00DA32A1" w:rsidRPr="00A16260" w:rsidRDefault="00DA32A1" w:rsidP="00124EEA">
                            <w:pPr>
                              <w:spacing w:before="40"/>
                              <w:jc w:val="center"/>
                              <w:rPr>
                                <w:rFonts w:ascii="Book Antiqua" w:hAnsi="Book Antiqua" w:cs="Tahoma"/>
                                <w:b/>
                                <w:szCs w:val="18"/>
                              </w:rPr>
                            </w:pPr>
                          </w:p>
                          <w:p w14:paraId="61498F36" w14:textId="77777777" w:rsidR="00DA32A1" w:rsidRPr="00C85301" w:rsidRDefault="00DA32A1" w:rsidP="00124EEA">
                            <w:pPr>
                              <w:spacing w:before="40"/>
                              <w:jc w:val="center"/>
                              <w:rPr>
                                <w:rStyle w:val="Hyperlink"/>
                                <w:rFonts w:ascii="Book Antiqua" w:hAnsi="Book Antiqua"/>
                              </w:rPr>
                            </w:pPr>
                            <w:hyperlink r:id="rId97" w:history="1">
                              <w:r w:rsidRPr="00A16260">
                                <w:rPr>
                                  <w:rStyle w:val="Hyperlink"/>
                                  <w:rFonts w:ascii="Book Antiqua" w:hAnsi="Book Antiqua" w:cs="Tahoma"/>
                                </w:rPr>
                                <w:t>prefhd@prefecturahunedoara.ro</w:t>
                              </w:r>
                            </w:hyperlink>
                            <w:r w:rsidRPr="00A16260">
                              <w:rPr>
                                <w:rFonts w:ascii="Book Antiqua" w:hAnsi="Book Antiqua" w:cs="Tahoma"/>
                                <w:szCs w:val="18"/>
                              </w:rPr>
                              <w:t xml:space="preserve">; </w:t>
                            </w:r>
                            <w:r w:rsidRPr="00C85301">
                              <w:rPr>
                                <w:rStyle w:val="Hyperlink"/>
                                <w:rFonts w:ascii="Book Antiqua" w:hAnsi="Book Antiqua" w:cs="Tahoma"/>
                              </w:rPr>
                              <w:t>https://hd.prefectura.mai.gov.ro/</w:t>
                            </w:r>
                          </w:p>
                          <w:p w14:paraId="5E07FE88" w14:textId="77777777" w:rsidR="00DA32A1" w:rsidRPr="00A16260" w:rsidRDefault="00DA32A1" w:rsidP="00124EEA">
                            <w:pPr>
                              <w:spacing w:before="40"/>
                              <w:jc w:val="center"/>
                              <w:rPr>
                                <w:rFonts w:ascii="Book Antiqua" w:hAnsi="Book Antiqua" w:cs="Tahoma"/>
                                <w:szCs w:val="18"/>
                              </w:rPr>
                            </w:pPr>
                          </w:p>
                        </w:txbxContent>
                      </wps:txbx>
                      <wps:bodyPr rot="0" vert="horz" wrap="square" lIns="91440" tIns="45720" rIns="91440" bIns="45720" anchor="t" anchorCtr="0" upright="1">
                        <a:noAutofit/>
                      </wps:bodyPr>
                    </wps:wsp>
                  </a:graphicData>
                </a:graphic>
              </wp:anchor>
            </w:drawing>
          </mc:Choice>
          <mc:Fallback>
            <w:pict>
              <v:shape w14:anchorId="3C8B5FC4" id="Text Box 34" o:spid="_x0000_s1029" type="#_x0000_t202" style="position:absolute;margin-left:0;margin-top:0;width:231.9pt;height:495pt;z-index:251953152;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" fillcolor="#85abcd" strokecolor="gray" strokeweight="5.25pt">
                <v:fill opacity="13107f"/>
                <v:stroke linestyle="thickThin"/>
                <v:textbox>
                  <w:txbxContent>
                    <w:p w14:paraId="2EC4211D" w14:textId="77777777" w:rsidR="00DA32A1" w:rsidRDefault="00DA32A1" w:rsidP="00124EEA">
                      <w:pPr>
                        <w:jc w:val="center"/>
                        <w:rPr>
                          <w:b/>
                          <w:smallCaps/>
                          <w:color w:val="000080"/>
                          <w:szCs w:val="18"/>
                          <w:u w:val="single"/>
                        </w:rPr>
                      </w:pPr>
                    </w:p>
                    <w:p w14:paraId="35373418" w14:textId="77777777" w:rsidR="00DA32A1" w:rsidRDefault="00DA32A1" w:rsidP="00124EEA">
                      <w:pPr>
                        <w:jc w:val="center"/>
                        <w:rPr>
                          <w:b/>
                          <w:smallCaps/>
                          <w:color w:val="000080"/>
                          <w:szCs w:val="18"/>
                          <w:u w:val="single"/>
                        </w:rPr>
                      </w:pPr>
                    </w:p>
                    <w:p w14:paraId="21D65F67" w14:textId="77777777" w:rsidR="00DA32A1" w:rsidRPr="00307C1A" w:rsidRDefault="00DA32A1" w:rsidP="00124EEA">
                      <w:pPr>
                        <w:pStyle w:val="Textfeedback"/>
                        <w:jc w:val="center"/>
                      </w:pPr>
                      <w:r>
                        <w:t>A</w:t>
                      </w:r>
                      <w:r w:rsidRPr="00307C1A">
                        <w:t xml:space="preserve">cest </w:t>
                      </w:r>
                      <w:r w:rsidRPr="00307C1A">
                        <w:rPr>
                          <w:szCs w:val="18"/>
                        </w:rPr>
                        <w:t>Buletin Informativ</w:t>
                      </w:r>
                      <w:r w:rsidRPr="00307C1A">
                        <w:t xml:space="preserve"> vă </w:t>
                      </w:r>
                      <w:proofErr w:type="spellStart"/>
                      <w:r w:rsidRPr="00307C1A">
                        <w:t>aparţine</w:t>
                      </w:r>
                      <w:proofErr w:type="spellEnd"/>
                      <w:r w:rsidRPr="00307C1A">
                        <w:t xml:space="preserve"> şi ne dorim să cuprindă exact </w:t>
                      </w:r>
                      <w:proofErr w:type="spellStart"/>
                      <w:r w:rsidRPr="00307C1A">
                        <w:t>informaţiile</w:t>
                      </w:r>
                      <w:proofErr w:type="spellEnd"/>
                      <w:r w:rsidRPr="00307C1A">
                        <w:t xml:space="preserve"> care prezintă interes pentru dumneavoastră.</w:t>
                      </w:r>
                    </w:p>
                    <w:p w14:paraId="3816AE5D" w14:textId="77777777" w:rsidR="00DA32A1" w:rsidRPr="00307C1A" w:rsidRDefault="00DA32A1" w:rsidP="00124EEA">
                      <w:pPr>
                        <w:pStyle w:val="Textfeedback"/>
                        <w:jc w:val="center"/>
                        <w:rPr>
                          <w:szCs w:val="18"/>
                        </w:rPr>
                      </w:pPr>
                      <w:r w:rsidRPr="00307C1A">
                        <w:rPr>
                          <w:szCs w:val="18"/>
                        </w:rPr>
                        <w:t xml:space="preserve">Sugestiile referitoare la genul de </w:t>
                      </w:r>
                      <w:proofErr w:type="spellStart"/>
                      <w:r w:rsidRPr="00307C1A">
                        <w:rPr>
                          <w:szCs w:val="18"/>
                        </w:rPr>
                        <w:t>informaţie</w:t>
                      </w:r>
                      <w:proofErr w:type="spellEnd"/>
                      <w:r w:rsidRPr="00307C1A">
                        <w:rPr>
                          <w:szCs w:val="18"/>
                        </w:rPr>
                        <w:t xml:space="preserve"> pe care </w:t>
                      </w:r>
                      <w:proofErr w:type="spellStart"/>
                      <w:r w:rsidRPr="00307C1A">
                        <w:rPr>
                          <w:szCs w:val="18"/>
                        </w:rPr>
                        <w:t>doriţi</w:t>
                      </w:r>
                      <w:proofErr w:type="spellEnd"/>
                      <w:r w:rsidRPr="00307C1A">
                        <w:rPr>
                          <w:szCs w:val="18"/>
                        </w:rPr>
                        <w:t xml:space="preserve"> să o </w:t>
                      </w:r>
                      <w:proofErr w:type="spellStart"/>
                      <w:r w:rsidRPr="00307C1A">
                        <w:rPr>
                          <w:szCs w:val="18"/>
                        </w:rPr>
                        <w:t>regăsiţi</w:t>
                      </w:r>
                      <w:proofErr w:type="spellEnd"/>
                      <w:r w:rsidRPr="00307C1A">
                        <w:rPr>
                          <w:szCs w:val="18"/>
                        </w:rPr>
                        <w:t xml:space="preserve"> în cuprinsul Buletinului informativ pot fi transmise pe adresa de </w:t>
                      </w:r>
                      <w:proofErr w:type="spellStart"/>
                      <w:r w:rsidRPr="00307C1A">
                        <w:rPr>
                          <w:szCs w:val="18"/>
                        </w:rPr>
                        <w:t>poştă</w:t>
                      </w:r>
                      <w:proofErr w:type="spellEnd"/>
                      <w:r w:rsidRPr="00307C1A">
                        <w:rPr>
                          <w:szCs w:val="18"/>
                        </w:rPr>
                        <w:t xml:space="preserve"> electronică.</w:t>
                      </w:r>
                    </w:p>
                    <w:p w14:paraId="592BE540" w14:textId="77777777" w:rsidR="00DA32A1" w:rsidRPr="00100481" w:rsidRDefault="00DA32A1" w:rsidP="00124EEA">
                      <w:pPr>
                        <w:pStyle w:val="Textfeedback"/>
                        <w:jc w:val="center"/>
                        <w:rPr>
                          <w:szCs w:val="18"/>
                        </w:rPr>
                      </w:pPr>
                      <w:r w:rsidRPr="00100481">
                        <w:rPr>
                          <w:szCs w:val="18"/>
                        </w:rPr>
                        <w:t xml:space="preserve">De asemenea, </w:t>
                      </w:r>
                      <w:proofErr w:type="spellStart"/>
                      <w:r w:rsidRPr="00100481">
                        <w:rPr>
                          <w:szCs w:val="18"/>
                        </w:rPr>
                        <w:t>aveţi</w:t>
                      </w:r>
                      <w:proofErr w:type="spellEnd"/>
                      <w:r w:rsidRPr="00100481">
                        <w:rPr>
                          <w:szCs w:val="18"/>
                        </w:rPr>
                        <w:t xml:space="preserve"> la </w:t>
                      </w:r>
                      <w:proofErr w:type="spellStart"/>
                      <w:r w:rsidRPr="00100481">
                        <w:rPr>
                          <w:szCs w:val="18"/>
                        </w:rPr>
                        <w:t>dispoziţie</w:t>
                      </w:r>
                      <w:proofErr w:type="spellEnd"/>
                      <w:r w:rsidRPr="00100481">
                        <w:rPr>
                          <w:szCs w:val="18"/>
                        </w:rPr>
                        <w:t xml:space="preserve"> şi chestionarul de evaluare a Buletinului Informativ pe care îl </w:t>
                      </w:r>
                      <w:proofErr w:type="spellStart"/>
                      <w:r w:rsidRPr="00100481">
                        <w:rPr>
                          <w:szCs w:val="18"/>
                        </w:rPr>
                        <w:t>puteţi</w:t>
                      </w:r>
                      <w:proofErr w:type="spellEnd"/>
                      <w:r w:rsidRPr="00100481">
                        <w:rPr>
                          <w:szCs w:val="18"/>
                        </w:rPr>
                        <w:t xml:space="preserve"> descărca de pe pagina de internet a instituţiei, de la </w:t>
                      </w:r>
                      <w:proofErr w:type="spellStart"/>
                      <w:r w:rsidRPr="00100481">
                        <w:rPr>
                          <w:szCs w:val="18"/>
                        </w:rPr>
                        <w:t>secţiunea</w:t>
                      </w:r>
                      <w:proofErr w:type="spellEnd"/>
                      <w:r w:rsidRPr="00100481">
                        <w:rPr>
                          <w:szCs w:val="18"/>
                        </w:rPr>
                        <w:t xml:space="preserve">  „Buletin informativ”.</w:t>
                      </w:r>
                    </w:p>
                    <w:p w14:paraId="04069C53" w14:textId="77777777" w:rsidR="00DA32A1" w:rsidRDefault="00DA32A1" w:rsidP="00124EEA">
                      <w:pPr>
                        <w:spacing w:before="200"/>
                        <w:jc w:val="center"/>
                        <w:rPr>
                          <w:b/>
                          <w:smallCaps/>
                          <w:color w:val="000080"/>
                          <w:szCs w:val="18"/>
                        </w:rPr>
                      </w:pPr>
                    </w:p>
                    <w:p w14:paraId="0CA7C7FD" w14:textId="77777777" w:rsidR="00DA32A1" w:rsidRDefault="00DA32A1" w:rsidP="00124EEA">
                      <w:pPr>
                        <w:spacing w:before="200"/>
                        <w:jc w:val="center"/>
                        <w:rPr>
                          <w:b/>
                          <w:smallCaps/>
                          <w:color w:val="000080"/>
                          <w:szCs w:val="18"/>
                        </w:rPr>
                      </w:pPr>
                    </w:p>
                    <w:p w14:paraId="1BAFF25B" w14:textId="77777777" w:rsidR="00DA32A1" w:rsidRPr="00827DC2" w:rsidRDefault="00DA32A1" w:rsidP="00124EEA">
                      <w:pPr>
                        <w:jc w:val="center"/>
                        <w:rPr>
                          <w:b/>
                          <w:smallCaps/>
                          <w:color w:val="000080"/>
                          <w:szCs w:val="18"/>
                        </w:rPr>
                      </w:pPr>
                      <w:r w:rsidRPr="00827DC2">
                        <w:rPr>
                          <w:b/>
                          <w:smallCaps/>
                          <w:color w:val="000080"/>
                          <w:szCs w:val="18"/>
                        </w:rPr>
                        <w:t>Instituţia Prefectului - Judeţul Hunedoara</w:t>
                      </w:r>
                    </w:p>
                    <w:p w14:paraId="47F13E70" w14:textId="77777777" w:rsidR="00DA32A1" w:rsidRPr="00A16260" w:rsidRDefault="00DA32A1" w:rsidP="00124EEA">
                      <w:pPr>
                        <w:spacing w:before="40"/>
                        <w:jc w:val="center"/>
                        <w:rPr>
                          <w:rFonts w:ascii="Book Antiqua" w:hAnsi="Book Antiqua" w:cs="Tahoma"/>
                          <w:szCs w:val="18"/>
                        </w:rPr>
                      </w:pPr>
                      <w:r w:rsidRPr="00A16260">
                        <w:rPr>
                          <w:rFonts w:ascii="Book Antiqua" w:hAnsi="Book Antiqua" w:cs="Tahoma"/>
                          <w:szCs w:val="18"/>
                        </w:rPr>
                        <w:t xml:space="preserve">Deva, 330025, </w:t>
                      </w:r>
                      <w:proofErr w:type="spellStart"/>
                      <w:r>
                        <w:rPr>
                          <w:rFonts w:ascii="Book Antiqua" w:hAnsi="Book Antiqua" w:cs="Tahoma"/>
                          <w:szCs w:val="18"/>
                        </w:rPr>
                        <w:t>Bdul</w:t>
                      </w:r>
                      <w:proofErr w:type="spellEnd"/>
                      <w:r w:rsidRPr="00A16260">
                        <w:rPr>
                          <w:rFonts w:ascii="Book Antiqua" w:hAnsi="Book Antiqua" w:cs="Tahoma"/>
                          <w:szCs w:val="18"/>
                        </w:rPr>
                        <w:t xml:space="preserve"> 1 Decembrie</w:t>
                      </w:r>
                      <w:r>
                        <w:rPr>
                          <w:rFonts w:ascii="Book Antiqua" w:hAnsi="Book Antiqua" w:cs="Tahoma"/>
                          <w:szCs w:val="18"/>
                        </w:rPr>
                        <w:t xml:space="preserve"> 1918</w:t>
                      </w:r>
                      <w:r w:rsidRPr="00A16260">
                        <w:rPr>
                          <w:rFonts w:ascii="Book Antiqua" w:hAnsi="Book Antiqua" w:cs="Tahoma"/>
                          <w:szCs w:val="18"/>
                        </w:rPr>
                        <w:t xml:space="preserve">, nr. 28 </w:t>
                      </w:r>
                    </w:p>
                    <w:p w14:paraId="0CF51D11" w14:textId="77777777" w:rsidR="00DA32A1" w:rsidRPr="00A16260" w:rsidRDefault="00DA32A1" w:rsidP="00124EEA">
                      <w:pPr>
                        <w:spacing w:before="40"/>
                        <w:jc w:val="center"/>
                        <w:rPr>
                          <w:rFonts w:ascii="Book Antiqua" w:hAnsi="Book Antiqua" w:cs="Tahoma"/>
                          <w:b/>
                          <w:szCs w:val="18"/>
                        </w:rPr>
                      </w:pPr>
                      <w:r w:rsidRPr="00A16260">
                        <w:rPr>
                          <w:rFonts w:ascii="Book Antiqua" w:hAnsi="Book Antiqua" w:cs="Tahoma"/>
                          <w:b/>
                          <w:szCs w:val="18"/>
                        </w:rPr>
                        <w:t>Tel.: 0254 211 850/1</w:t>
                      </w:r>
                      <w:r w:rsidRPr="00A16260">
                        <w:rPr>
                          <w:rFonts w:ascii="Book Antiqua" w:hAnsi="Book Antiqua" w:cs="Tahoma"/>
                          <w:szCs w:val="18"/>
                        </w:rPr>
                        <w:t>;</w:t>
                      </w:r>
                      <w:r w:rsidRPr="00A16260">
                        <w:rPr>
                          <w:rFonts w:ascii="Book Antiqua" w:hAnsi="Book Antiqua" w:cs="Tahoma"/>
                          <w:b/>
                          <w:szCs w:val="18"/>
                        </w:rPr>
                        <w:t xml:space="preserve"> </w:t>
                      </w:r>
                    </w:p>
                    <w:p w14:paraId="3268C881" w14:textId="77777777" w:rsidR="00DA32A1" w:rsidRDefault="00DA32A1" w:rsidP="00124EEA">
                      <w:pPr>
                        <w:spacing w:before="40"/>
                        <w:jc w:val="center"/>
                        <w:rPr>
                          <w:rFonts w:ascii="Book Antiqua" w:hAnsi="Book Antiqua" w:cs="Tahoma"/>
                          <w:b/>
                          <w:szCs w:val="18"/>
                        </w:rPr>
                      </w:pPr>
                      <w:r w:rsidRPr="00A16260">
                        <w:rPr>
                          <w:rFonts w:ascii="Book Antiqua" w:hAnsi="Book Antiqua" w:cs="Tahoma"/>
                          <w:b/>
                          <w:szCs w:val="18"/>
                        </w:rPr>
                        <w:t>Fax: 0254 215 099</w:t>
                      </w:r>
                      <w:r w:rsidRPr="00A16260">
                        <w:rPr>
                          <w:rFonts w:ascii="Book Antiqua" w:hAnsi="Book Antiqua" w:cs="Tahoma"/>
                          <w:szCs w:val="18"/>
                        </w:rPr>
                        <w:t>;</w:t>
                      </w:r>
                      <w:r w:rsidRPr="00A16260">
                        <w:rPr>
                          <w:rFonts w:ascii="Book Antiqua" w:hAnsi="Book Antiqua" w:cs="Tahoma"/>
                          <w:b/>
                          <w:szCs w:val="18"/>
                        </w:rPr>
                        <w:t xml:space="preserve"> 0254 215 010</w:t>
                      </w:r>
                    </w:p>
                    <w:p w14:paraId="78E0C098" w14:textId="77777777" w:rsidR="00DA32A1" w:rsidRPr="00A16260" w:rsidRDefault="00DA32A1" w:rsidP="00124EEA">
                      <w:pPr>
                        <w:spacing w:before="40"/>
                        <w:jc w:val="center"/>
                        <w:rPr>
                          <w:rFonts w:ascii="Book Antiqua" w:hAnsi="Book Antiqua" w:cs="Tahoma"/>
                          <w:b/>
                          <w:szCs w:val="18"/>
                        </w:rPr>
                      </w:pPr>
                    </w:p>
                    <w:p w14:paraId="61498F36" w14:textId="77777777" w:rsidR="00DA32A1" w:rsidRPr="00C85301" w:rsidRDefault="00DA32A1" w:rsidP="00124EEA">
                      <w:pPr>
                        <w:spacing w:before="40"/>
                        <w:jc w:val="center"/>
                        <w:rPr>
                          <w:rStyle w:val="Hyperlink"/>
                          <w:rFonts w:ascii="Book Antiqua" w:hAnsi="Book Antiqua"/>
                        </w:rPr>
                      </w:pPr>
                      <w:hyperlink r:id="rId98" w:history="1">
                        <w:r w:rsidRPr="00A16260">
                          <w:rPr>
                            <w:rStyle w:val="Hyperlink"/>
                            <w:rFonts w:ascii="Book Antiqua" w:hAnsi="Book Antiqua" w:cs="Tahoma"/>
                          </w:rPr>
                          <w:t>prefhd@prefecturahunedoara.ro</w:t>
                        </w:r>
                      </w:hyperlink>
                      <w:r w:rsidRPr="00A16260">
                        <w:rPr>
                          <w:rFonts w:ascii="Book Antiqua" w:hAnsi="Book Antiqua" w:cs="Tahoma"/>
                          <w:szCs w:val="18"/>
                        </w:rPr>
                        <w:t xml:space="preserve">; </w:t>
                      </w:r>
                      <w:r w:rsidRPr="00C85301">
                        <w:rPr>
                          <w:rStyle w:val="Hyperlink"/>
                          <w:rFonts w:ascii="Book Antiqua" w:hAnsi="Book Antiqua" w:cs="Tahoma"/>
                        </w:rPr>
                        <w:t>https://hd.prefectura.mai.gov.ro/</w:t>
                      </w:r>
                    </w:p>
                    <w:p w14:paraId="5E07FE88" w14:textId="77777777" w:rsidR="00DA32A1" w:rsidRPr="00A16260" w:rsidRDefault="00DA32A1" w:rsidP="00124EEA">
                      <w:pPr>
                        <w:spacing w:before="40"/>
                        <w:jc w:val="center"/>
                        <w:rPr>
                          <w:rFonts w:ascii="Book Antiqua" w:hAnsi="Book Antiqua" w:cs="Tahoma"/>
                          <w:szCs w:val="18"/>
                        </w:rPr>
                      </w:pPr>
                    </w:p>
                  </w:txbxContent>
                </v:textbox>
                <w10:wrap type="square" anchorx="margin" anchory="margin"/>
              </v:shape>
            </w:pict>
          </mc:Fallback>
        </mc:AlternateContent>
      </w:r>
    </w:p>
    <w:p w14:paraId="4FED8D0E" w14:textId="77777777" w:rsidR="002F04CB" w:rsidRPr="00F53ACE" w:rsidRDefault="002F04CB" w:rsidP="002F04CB"/>
    <w:sectPr w:rsidR="002F04CB" w:rsidRPr="00F53ACE" w:rsidSect="005F6D31">
      <w:headerReference w:type="even" r:id="rId99"/>
      <w:headerReference w:type="default" r:id="rId100"/>
      <w:footerReference w:type="default" r:id="rId101"/>
      <w:type w:val="continuous"/>
      <w:pgSz w:w="11907" w:h="16840" w:code="9"/>
      <w:pgMar w:top="811" w:right="1021" w:bottom="992" w:left="1361" w:header="709" w:footer="709" w:gutter="0"/>
      <w:pgBorders w:display="notFirstPage" w:offsetFrom="page">
        <w:top w:val="twistedLines1" w:sz="20" w:space="24" w:color="FFFFFF" w:themeColor="background1"/>
        <w:left w:val="twistedLines1" w:sz="20" w:space="24" w:color="FFFFFF" w:themeColor="background1"/>
        <w:bottom w:val="twistedLines1" w:sz="20" w:space="24" w:color="FFFFFF" w:themeColor="background1"/>
        <w:right w:val="twistedLines1" w:sz="20" w:space="24" w:color="FFFFFF" w:themeColor="background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2ABE6" w14:textId="77777777" w:rsidR="00DA32A1" w:rsidRDefault="00DA32A1">
      <w:r>
        <w:separator/>
      </w:r>
    </w:p>
  </w:endnote>
  <w:endnote w:type="continuationSeparator" w:id="0">
    <w:p w14:paraId="1CF2D710" w14:textId="77777777" w:rsidR="00DA32A1" w:rsidRDefault="00DA3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1E0" w:firstRow="1" w:lastRow="1" w:firstColumn="1" w:lastColumn="1" w:noHBand="0" w:noVBand="0"/>
    </w:tblPr>
    <w:tblGrid>
      <w:gridCol w:w="1142"/>
      <w:gridCol w:w="1570"/>
      <w:gridCol w:w="5048"/>
      <w:gridCol w:w="1755"/>
      <w:gridCol w:w="10"/>
    </w:tblGrid>
    <w:tr w:rsidR="00DA32A1" w:rsidRPr="006E031F" w14:paraId="29C45603" w14:textId="77777777" w:rsidTr="0041562B">
      <w:trPr>
        <w:gridAfter w:val="1"/>
        <w:wAfter w:w="6" w:type="pct"/>
        <w:trHeight w:val="288"/>
      </w:trPr>
      <w:tc>
        <w:tcPr>
          <w:tcW w:w="600" w:type="pct"/>
          <w:vMerge w:val="restart"/>
          <w:vAlign w:val="center"/>
        </w:tcPr>
        <w:p w14:paraId="65FB61FF" w14:textId="77777777" w:rsidR="00DA32A1" w:rsidRPr="008B206B" w:rsidRDefault="00DA32A1" w:rsidP="0041562B">
          <w:pPr>
            <w:pStyle w:val="Subsol"/>
            <w:spacing w:before="0"/>
            <w:rPr>
              <w:szCs w:val="18"/>
            </w:rPr>
          </w:pPr>
          <w:r w:rsidRPr="008B206B">
            <w:rPr>
              <w:szCs w:val="18"/>
            </w:rPr>
            <w:t xml:space="preserve">Anul </w:t>
          </w:r>
        </w:p>
        <w:p w14:paraId="77EB7363" w14:textId="117472E3" w:rsidR="00DA32A1" w:rsidRPr="00E97917" w:rsidRDefault="00DA32A1" w:rsidP="005C287F">
          <w:pPr>
            <w:spacing w:before="0"/>
            <w:jc w:val="center"/>
            <w:rPr>
              <w:szCs w:val="18"/>
            </w:rPr>
          </w:pPr>
          <w:r w:rsidRPr="00E97917">
            <w:rPr>
              <w:rFonts w:ascii="Book Antiqua" w:hAnsi="Book Antiqua"/>
              <w:color w:val="808080"/>
              <w:szCs w:val="18"/>
            </w:rPr>
            <w:t>20</w:t>
          </w:r>
          <w:r>
            <w:rPr>
              <w:rFonts w:ascii="Book Antiqua" w:hAnsi="Book Antiqua"/>
              <w:color w:val="808080"/>
              <w:szCs w:val="18"/>
            </w:rPr>
            <w:t>21</w:t>
          </w:r>
        </w:p>
      </w:tc>
      <w:tc>
        <w:tcPr>
          <w:tcW w:w="824" w:type="pct"/>
          <w:vMerge w:val="restart"/>
          <w:vAlign w:val="center"/>
        </w:tcPr>
        <w:p w14:paraId="1EB6918E" w14:textId="3CEE4DD9" w:rsidR="00DA32A1" w:rsidRPr="008B206B" w:rsidRDefault="00DA32A1" w:rsidP="00360466">
          <w:pPr>
            <w:pStyle w:val="Subsol"/>
            <w:spacing w:before="0"/>
            <w:rPr>
              <w:szCs w:val="18"/>
            </w:rPr>
          </w:pPr>
          <w:r>
            <w:rPr>
              <w:szCs w:val="18"/>
            </w:rPr>
            <w:t>Numărul 17</w:t>
          </w:r>
        </w:p>
      </w:tc>
      <w:tc>
        <w:tcPr>
          <w:tcW w:w="2650" w:type="pct"/>
          <w:vAlign w:val="center"/>
        </w:tcPr>
        <w:p w14:paraId="5CFAC056" w14:textId="2A82728E" w:rsidR="00DA32A1" w:rsidRPr="00CD7AF9" w:rsidRDefault="00DA32A1" w:rsidP="00564D22">
          <w:pPr>
            <w:spacing w:before="0"/>
            <w:jc w:val="center"/>
            <w:rPr>
              <w:rFonts w:ascii="Book Antiqua" w:hAnsi="Book Antiqua"/>
              <w:b/>
              <w:color w:val="000080"/>
              <w:spacing w:val="10"/>
              <w:szCs w:val="18"/>
            </w:rPr>
          </w:pPr>
          <w:r>
            <w:rPr>
              <w:rFonts w:ascii="Book Antiqua" w:hAnsi="Book Antiqua"/>
              <w:b/>
              <w:color w:val="000080"/>
              <w:spacing w:val="10"/>
              <w:szCs w:val="18"/>
            </w:rPr>
            <w:t>26 – 30 aprilie</w:t>
          </w:r>
        </w:p>
      </w:tc>
      <w:tc>
        <w:tcPr>
          <w:tcW w:w="921" w:type="pct"/>
          <w:vAlign w:val="center"/>
        </w:tcPr>
        <w:p w14:paraId="1AB19596" w14:textId="77777777" w:rsidR="00DA32A1" w:rsidRPr="008B206B" w:rsidRDefault="00DA32A1" w:rsidP="0041562B">
          <w:pPr>
            <w:pStyle w:val="Subsol"/>
            <w:spacing w:before="0"/>
            <w:rPr>
              <w:szCs w:val="18"/>
            </w:rPr>
          </w:pPr>
          <w:r w:rsidRPr="00160515">
            <w:rPr>
              <w:szCs w:val="18"/>
            </w:rPr>
            <w:t>Pagina</w:t>
          </w:r>
          <w:r w:rsidRPr="008B206B">
            <w:rPr>
              <w:smallCaps/>
              <w:szCs w:val="18"/>
            </w:rPr>
            <w:t xml:space="preserve">  </w:t>
          </w:r>
          <w:r w:rsidRPr="008B206B">
            <w:rPr>
              <w:szCs w:val="18"/>
            </w:rPr>
            <w:fldChar w:fldCharType="begin"/>
          </w:r>
          <w:r w:rsidRPr="008B206B">
            <w:rPr>
              <w:szCs w:val="18"/>
            </w:rPr>
            <w:instrText xml:space="preserve"> PAGE </w:instrText>
          </w:r>
          <w:r w:rsidRPr="008B206B">
            <w:rPr>
              <w:szCs w:val="18"/>
            </w:rPr>
            <w:fldChar w:fldCharType="separate"/>
          </w:r>
          <w:r>
            <w:rPr>
              <w:noProof/>
              <w:szCs w:val="18"/>
            </w:rPr>
            <w:t>21</w:t>
          </w:r>
          <w:r w:rsidRPr="008B206B">
            <w:rPr>
              <w:szCs w:val="18"/>
            </w:rPr>
            <w:fldChar w:fldCharType="end"/>
          </w:r>
        </w:p>
      </w:tc>
    </w:tr>
    <w:tr w:rsidR="00DA32A1" w:rsidRPr="006E031F" w14:paraId="5A7A2BD8" w14:textId="77777777" w:rsidTr="00E119C2">
      <w:trPr>
        <w:trHeight w:val="257"/>
      </w:trPr>
      <w:tc>
        <w:tcPr>
          <w:tcW w:w="600" w:type="pct"/>
          <w:vMerge/>
        </w:tcPr>
        <w:p w14:paraId="6C24859B" w14:textId="77777777" w:rsidR="00DA32A1" w:rsidRPr="006E031F" w:rsidRDefault="00DA32A1" w:rsidP="0041562B">
          <w:pPr>
            <w:spacing w:before="0"/>
            <w:jc w:val="center"/>
            <w:rPr>
              <w:rFonts w:ascii="Book Antiqua" w:hAnsi="Book Antiqua"/>
              <w:b/>
              <w:color w:val="808080"/>
              <w:szCs w:val="18"/>
            </w:rPr>
          </w:pPr>
        </w:p>
      </w:tc>
      <w:tc>
        <w:tcPr>
          <w:tcW w:w="824" w:type="pct"/>
          <w:vMerge/>
          <w:vAlign w:val="center"/>
        </w:tcPr>
        <w:p w14:paraId="50268750" w14:textId="77777777" w:rsidR="00DA32A1" w:rsidRPr="006E031F" w:rsidRDefault="00DA32A1" w:rsidP="0041562B">
          <w:pPr>
            <w:spacing w:before="0"/>
            <w:jc w:val="center"/>
            <w:rPr>
              <w:rFonts w:ascii="Book Antiqua" w:hAnsi="Book Antiqua"/>
              <w:b/>
              <w:color w:val="808080"/>
              <w:szCs w:val="18"/>
            </w:rPr>
          </w:pPr>
        </w:p>
      </w:tc>
      <w:tc>
        <w:tcPr>
          <w:tcW w:w="2650" w:type="pct"/>
        </w:tcPr>
        <w:p w14:paraId="7121F994" w14:textId="77777777" w:rsidR="00DA32A1" w:rsidRPr="006E031F" w:rsidRDefault="00DA32A1" w:rsidP="0041562B">
          <w:pPr>
            <w:spacing w:before="0"/>
            <w:jc w:val="center"/>
            <w:rPr>
              <w:rFonts w:ascii="Book Antiqua" w:hAnsi="Book Antiqua"/>
              <w:b/>
              <w:color w:val="808080"/>
              <w:szCs w:val="18"/>
            </w:rPr>
          </w:pPr>
          <w:r>
            <w:rPr>
              <w:rStyle w:val="Hyperlink"/>
              <w:rFonts w:ascii="Book Antiqua" w:hAnsi="Book Antiqua" w:cs="Tahoma"/>
              <w:spacing w:val="60"/>
            </w:rPr>
            <w:t>hd.prefectura.mai.gov.ro</w:t>
          </w:r>
        </w:p>
      </w:tc>
      <w:tc>
        <w:tcPr>
          <w:tcW w:w="927" w:type="pct"/>
          <w:gridSpan w:val="2"/>
        </w:tcPr>
        <w:p w14:paraId="3F7083B9" w14:textId="77777777" w:rsidR="00DA32A1" w:rsidRPr="006E031F" w:rsidRDefault="00DA32A1" w:rsidP="0041562B">
          <w:pPr>
            <w:spacing w:before="0"/>
            <w:rPr>
              <w:rFonts w:ascii="Book Antiqua" w:hAnsi="Book Antiqua"/>
              <w:b/>
              <w:color w:val="808080"/>
              <w:szCs w:val="18"/>
            </w:rPr>
          </w:pPr>
        </w:p>
      </w:tc>
    </w:tr>
  </w:tbl>
  <w:p w14:paraId="1BF0DCEE" w14:textId="5F76118D" w:rsidR="00DA32A1" w:rsidRPr="00B445F1" w:rsidRDefault="00DA32A1" w:rsidP="00EF3149">
    <w:pPr>
      <w:tabs>
        <w:tab w:val="left" w:pos="1956"/>
        <w:tab w:val="center" w:pos="4762"/>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CA0C8" w14:textId="77777777" w:rsidR="00DA32A1" w:rsidRDefault="00DA32A1">
      <w:r>
        <w:separator/>
      </w:r>
    </w:p>
  </w:footnote>
  <w:footnote w:type="continuationSeparator" w:id="0">
    <w:p w14:paraId="7A24ADE9" w14:textId="77777777" w:rsidR="00DA32A1" w:rsidRDefault="00DA3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C2FB5" w14:textId="77777777" w:rsidR="00DA32A1" w:rsidRDefault="00DA32A1" w:rsidP="00633305">
    <w:pPr>
      <w:pStyle w:val="Antet"/>
    </w:pPr>
  </w:p>
  <w:p w14:paraId="3D4EE5EE" w14:textId="77777777" w:rsidR="00DA32A1" w:rsidRDefault="00DA32A1"/>
  <w:p w14:paraId="16D7B7A0" w14:textId="77777777" w:rsidR="00DA32A1" w:rsidRDefault="00DA32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591F1" w14:textId="77777777" w:rsidR="00DA32A1" w:rsidRDefault="00DA32A1" w:rsidP="004446CB">
    <w:pPr>
      <w:pStyle w:val="Antet"/>
      <w:spacing w:before="360"/>
    </w:pPr>
    <w:r>
      <w:rPr>
        <w:noProof/>
        <w:lang w:eastAsia="ro-RO"/>
      </w:rPr>
      <w:drawing>
        <wp:anchor distT="0" distB="0" distL="114300" distR="114300" simplePos="0" relativeHeight="251657728" behindDoc="0" locked="0" layoutInCell="1" allowOverlap="1" wp14:anchorId="2B8FA75B" wp14:editId="41140EDF">
          <wp:simplePos x="0" y="0"/>
          <wp:positionH relativeFrom="column">
            <wp:posOffset>5103067</wp:posOffset>
          </wp:positionH>
          <wp:positionV relativeFrom="paragraph">
            <wp:posOffset>38883</wp:posOffset>
          </wp:positionV>
          <wp:extent cx="1143000" cy="800100"/>
          <wp:effectExtent l="0" t="0" r="0" b="0"/>
          <wp:wrapNone/>
          <wp:docPr id="10" name="Picture 1" descr="tokele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keletes"/>
                  <pic:cNvPicPr>
                    <a:picLocks noChangeAspect="1" noChangeArrowheads="1"/>
                  </pic:cNvPicPr>
                </pic:nvPicPr>
                <pic:blipFill>
                  <a:blip r:embed="rId1">
                    <a:lum contrast="18000"/>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solidFill>
                    <a:srgbClr val="FFFFFF"/>
                  </a:solidFill>
                  <a:ln>
                    <a:noFill/>
                  </a:ln>
                </pic:spPr>
              </pic:pic>
            </a:graphicData>
          </a:graphic>
        </wp:anchor>
      </w:drawing>
    </w:r>
    <w:r w:rsidRPr="00633305">
      <w:t>Buletinul informativ al instituţiei Prefectului – judeţul Hunedoara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1A62"/>
    <w:multiLevelType w:val="multilevel"/>
    <w:tmpl w:val="A3683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646974"/>
    <w:multiLevelType w:val="multilevel"/>
    <w:tmpl w:val="CE8A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791EF6"/>
    <w:multiLevelType w:val="multilevel"/>
    <w:tmpl w:val="1A56C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B115F1"/>
    <w:multiLevelType w:val="multilevel"/>
    <w:tmpl w:val="F5BE1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5C0480"/>
    <w:multiLevelType w:val="multilevel"/>
    <w:tmpl w:val="C5863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A16C76"/>
    <w:multiLevelType w:val="hybridMultilevel"/>
    <w:tmpl w:val="64E8B6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0291576"/>
    <w:multiLevelType w:val="hybridMultilevel"/>
    <w:tmpl w:val="0A5CD27A"/>
    <w:lvl w:ilvl="0" w:tplc="E43EB91A">
      <w:start w:val="1"/>
      <w:numFmt w:val="bullet"/>
      <w:lvlText w:val=""/>
      <w:lvlJc w:val="left"/>
      <w:pPr>
        <w:ind w:left="360" w:hanging="360"/>
      </w:pPr>
      <w:rPr>
        <w:rFonts w:ascii="Wingdings" w:hAnsi="Wingdings" w:hint="default"/>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8BA5DF2"/>
    <w:multiLevelType w:val="hybridMultilevel"/>
    <w:tmpl w:val="9204347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EA44050"/>
    <w:multiLevelType w:val="hybridMultilevel"/>
    <w:tmpl w:val="FA5E8E7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56BB1A18"/>
    <w:multiLevelType w:val="multilevel"/>
    <w:tmpl w:val="A5BE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13156A"/>
    <w:multiLevelType w:val="hybridMultilevel"/>
    <w:tmpl w:val="52922860"/>
    <w:lvl w:ilvl="0" w:tplc="6552533E">
      <w:start w:val="1"/>
      <w:numFmt w:val="bullet"/>
      <w:pStyle w:val="numerotatintabeltext"/>
      <w:lvlText w:val=""/>
      <w:lvlJc w:val="left"/>
      <w:pPr>
        <w:tabs>
          <w:tab w:val="num" w:pos="360"/>
        </w:tabs>
        <w:ind w:left="360" w:hanging="360"/>
      </w:pPr>
      <w:rPr>
        <w:rFonts w:ascii="Wingdings" w:hAnsi="Wingdings" w:hint="default"/>
        <w:color w:val="000080"/>
        <w:sz w:val="16"/>
        <w:szCs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6"/>
  </w:num>
  <w:num w:numId="3">
    <w:abstractNumId w:val="1"/>
  </w:num>
  <w:num w:numId="4">
    <w:abstractNumId w:val="5"/>
  </w:num>
  <w:num w:numId="5">
    <w:abstractNumId w:val="8"/>
  </w:num>
  <w:num w:numId="6">
    <w:abstractNumId w:val="7"/>
  </w:num>
  <w:num w:numId="7">
    <w:abstractNumId w:val="3"/>
  </w:num>
  <w:num w:numId="8">
    <w:abstractNumId w:val="9"/>
  </w:num>
  <w:num w:numId="9">
    <w:abstractNumId w:val="2"/>
  </w:num>
  <w:num w:numId="10">
    <w:abstractNumId w:val="4"/>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95A"/>
    <w:rsid w:val="000002AF"/>
    <w:rsid w:val="00000A6F"/>
    <w:rsid w:val="00001170"/>
    <w:rsid w:val="00001387"/>
    <w:rsid w:val="0000158F"/>
    <w:rsid w:val="000015D1"/>
    <w:rsid w:val="000035FE"/>
    <w:rsid w:val="0000369F"/>
    <w:rsid w:val="000042CB"/>
    <w:rsid w:val="00004E05"/>
    <w:rsid w:val="00005140"/>
    <w:rsid w:val="000063B7"/>
    <w:rsid w:val="00006880"/>
    <w:rsid w:val="00006E87"/>
    <w:rsid w:val="000077EE"/>
    <w:rsid w:val="0000780C"/>
    <w:rsid w:val="00007812"/>
    <w:rsid w:val="000100A9"/>
    <w:rsid w:val="000103ED"/>
    <w:rsid w:val="00010909"/>
    <w:rsid w:val="00011182"/>
    <w:rsid w:val="00011803"/>
    <w:rsid w:val="000118B7"/>
    <w:rsid w:val="00011E08"/>
    <w:rsid w:val="00012669"/>
    <w:rsid w:val="00012E09"/>
    <w:rsid w:val="000132E9"/>
    <w:rsid w:val="00013939"/>
    <w:rsid w:val="00013BBC"/>
    <w:rsid w:val="00014077"/>
    <w:rsid w:val="0001462B"/>
    <w:rsid w:val="00014A88"/>
    <w:rsid w:val="00014D45"/>
    <w:rsid w:val="0001543E"/>
    <w:rsid w:val="00015B66"/>
    <w:rsid w:val="00015E6F"/>
    <w:rsid w:val="000173F4"/>
    <w:rsid w:val="000175C6"/>
    <w:rsid w:val="00017A56"/>
    <w:rsid w:val="00020226"/>
    <w:rsid w:val="00020877"/>
    <w:rsid w:val="00020935"/>
    <w:rsid w:val="00020E7D"/>
    <w:rsid w:val="00021096"/>
    <w:rsid w:val="00021E0D"/>
    <w:rsid w:val="00021F94"/>
    <w:rsid w:val="000223F0"/>
    <w:rsid w:val="0002247B"/>
    <w:rsid w:val="000232F6"/>
    <w:rsid w:val="0002362A"/>
    <w:rsid w:val="00023C31"/>
    <w:rsid w:val="0002475A"/>
    <w:rsid w:val="0002483C"/>
    <w:rsid w:val="00025276"/>
    <w:rsid w:val="00025AD7"/>
    <w:rsid w:val="00025F2D"/>
    <w:rsid w:val="00026116"/>
    <w:rsid w:val="0002641A"/>
    <w:rsid w:val="00026EE7"/>
    <w:rsid w:val="000274FE"/>
    <w:rsid w:val="000275DF"/>
    <w:rsid w:val="00027E91"/>
    <w:rsid w:val="00027F40"/>
    <w:rsid w:val="00030013"/>
    <w:rsid w:val="00030371"/>
    <w:rsid w:val="00030A31"/>
    <w:rsid w:val="000310BD"/>
    <w:rsid w:val="000315D2"/>
    <w:rsid w:val="00031773"/>
    <w:rsid w:val="00031978"/>
    <w:rsid w:val="000319C8"/>
    <w:rsid w:val="00031A65"/>
    <w:rsid w:val="00031B48"/>
    <w:rsid w:val="00031D15"/>
    <w:rsid w:val="00032095"/>
    <w:rsid w:val="000324C4"/>
    <w:rsid w:val="0003297B"/>
    <w:rsid w:val="0003356B"/>
    <w:rsid w:val="00035BFE"/>
    <w:rsid w:val="0003633A"/>
    <w:rsid w:val="00036672"/>
    <w:rsid w:val="00036C94"/>
    <w:rsid w:val="00036D2F"/>
    <w:rsid w:val="00036E55"/>
    <w:rsid w:val="0003712B"/>
    <w:rsid w:val="00037557"/>
    <w:rsid w:val="000377D0"/>
    <w:rsid w:val="00037F51"/>
    <w:rsid w:val="000401F7"/>
    <w:rsid w:val="000403D1"/>
    <w:rsid w:val="00040596"/>
    <w:rsid w:val="000406FB"/>
    <w:rsid w:val="00040AF4"/>
    <w:rsid w:val="00040DF4"/>
    <w:rsid w:val="00041044"/>
    <w:rsid w:val="00041B6A"/>
    <w:rsid w:val="00041ED8"/>
    <w:rsid w:val="00042E5C"/>
    <w:rsid w:val="00042F14"/>
    <w:rsid w:val="000430CC"/>
    <w:rsid w:val="00043850"/>
    <w:rsid w:val="00043D2F"/>
    <w:rsid w:val="00043D86"/>
    <w:rsid w:val="0004487B"/>
    <w:rsid w:val="00044ACD"/>
    <w:rsid w:val="00044C04"/>
    <w:rsid w:val="00044D78"/>
    <w:rsid w:val="00044E6B"/>
    <w:rsid w:val="00045561"/>
    <w:rsid w:val="00045823"/>
    <w:rsid w:val="00046479"/>
    <w:rsid w:val="00046990"/>
    <w:rsid w:val="00046B60"/>
    <w:rsid w:val="00046BDD"/>
    <w:rsid w:val="0004726D"/>
    <w:rsid w:val="00047F08"/>
    <w:rsid w:val="00050431"/>
    <w:rsid w:val="00050538"/>
    <w:rsid w:val="0005082F"/>
    <w:rsid w:val="00051359"/>
    <w:rsid w:val="00051A26"/>
    <w:rsid w:val="00051C38"/>
    <w:rsid w:val="00051D2B"/>
    <w:rsid w:val="00052098"/>
    <w:rsid w:val="000520F2"/>
    <w:rsid w:val="00052204"/>
    <w:rsid w:val="000528EC"/>
    <w:rsid w:val="00052C47"/>
    <w:rsid w:val="000530A8"/>
    <w:rsid w:val="00053F24"/>
    <w:rsid w:val="00054286"/>
    <w:rsid w:val="000542E4"/>
    <w:rsid w:val="0005436C"/>
    <w:rsid w:val="00054668"/>
    <w:rsid w:val="000546E6"/>
    <w:rsid w:val="00054759"/>
    <w:rsid w:val="00054807"/>
    <w:rsid w:val="0005499A"/>
    <w:rsid w:val="00054AC8"/>
    <w:rsid w:val="0005505F"/>
    <w:rsid w:val="00055981"/>
    <w:rsid w:val="00055E70"/>
    <w:rsid w:val="000560BC"/>
    <w:rsid w:val="00056558"/>
    <w:rsid w:val="00056A3D"/>
    <w:rsid w:val="00056D24"/>
    <w:rsid w:val="00056FE0"/>
    <w:rsid w:val="0005788F"/>
    <w:rsid w:val="00057E9C"/>
    <w:rsid w:val="0006003B"/>
    <w:rsid w:val="000600E8"/>
    <w:rsid w:val="00060512"/>
    <w:rsid w:val="00060948"/>
    <w:rsid w:val="0006114C"/>
    <w:rsid w:val="000611BA"/>
    <w:rsid w:val="00062C89"/>
    <w:rsid w:val="0006319F"/>
    <w:rsid w:val="000631C6"/>
    <w:rsid w:val="000636A2"/>
    <w:rsid w:val="00063A4C"/>
    <w:rsid w:val="0006489A"/>
    <w:rsid w:val="000648D5"/>
    <w:rsid w:val="000664F6"/>
    <w:rsid w:val="00066C01"/>
    <w:rsid w:val="00066D49"/>
    <w:rsid w:val="000677A7"/>
    <w:rsid w:val="000677B8"/>
    <w:rsid w:val="00067C08"/>
    <w:rsid w:val="00067F26"/>
    <w:rsid w:val="00067F4A"/>
    <w:rsid w:val="000708E7"/>
    <w:rsid w:val="00070F0E"/>
    <w:rsid w:val="00071292"/>
    <w:rsid w:val="00071716"/>
    <w:rsid w:val="00071E05"/>
    <w:rsid w:val="00072508"/>
    <w:rsid w:val="00072608"/>
    <w:rsid w:val="000734EE"/>
    <w:rsid w:val="000739BA"/>
    <w:rsid w:val="00073ABD"/>
    <w:rsid w:val="00073CFA"/>
    <w:rsid w:val="0007473A"/>
    <w:rsid w:val="00074A59"/>
    <w:rsid w:val="0007555D"/>
    <w:rsid w:val="000759DD"/>
    <w:rsid w:val="00075CCA"/>
    <w:rsid w:val="00076021"/>
    <w:rsid w:val="00076C6C"/>
    <w:rsid w:val="00076F88"/>
    <w:rsid w:val="00077499"/>
    <w:rsid w:val="00077640"/>
    <w:rsid w:val="00077D46"/>
    <w:rsid w:val="000811A0"/>
    <w:rsid w:val="00081DEB"/>
    <w:rsid w:val="000822A3"/>
    <w:rsid w:val="00082D09"/>
    <w:rsid w:val="000833C0"/>
    <w:rsid w:val="00083B64"/>
    <w:rsid w:val="00083D18"/>
    <w:rsid w:val="00084436"/>
    <w:rsid w:val="00085282"/>
    <w:rsid w:val="0008533F"/>
    <w:rsid w:val="000856AD"/>
    <w:rsid w:val="0008576A"/>
    <w:rsid w:val="000877E3"/>
    <w:rsid w:val="00087E0B"/>
    <w:rsid w:val="0009029C"/>
    <w:rsid w:val="000903EE"/>
    <w:rsid w:val="0009097B"/>
    <w:rsid w:val="00092732"/>
    <w:rsid w:val="0009294A"/>
    <w:rsid w:val="00092CEF"/>
    <w:rsid w:val="000938A7"/>
    <w:rsid w:val="00094239"/>
    <w:rsid w:val="00094794"/>
    <w:rsid w:val="00094999"/>
    <w:rsid w:val="00094C06"/>
    <w:rsid w:val="00095227"/>
    <w:rsid w:val="00095277"/>
    <w:rsid w:val="0009561F"/>
    <w:rsid w:val="000974F7"/>
    <w:rsid w:val="000976EE"/>
    <w:rsid w:val="00097DBC"/>
    <w:rsid w:val="000A0921"/>
    <w:rsid w:val="000A0A65"/>
    <w:rsid w:val="000A0E5B"/>
    <w:rsid w:val="000A1220"/>
    <w:rsid w:val="000A25A8"/>
    <w:rsid w:val="000A27E9"/>
    <w:rsid w:val="000A2AA9"/>
    <w:rsid w:val="000A2E2C"/>
    <w:rsid w:val="000A3962"/>
    <w:rsid w:val="000A3C23"/>
    <w:rsid w:val="000A409E"/>
    <w:rsid w:val="000A40CF"/>
    <w:rsid w:val="000A4BC7"/>
    <w:rsid w:val="000A51E0"/>
    <w:rsid w:val="000A5652"/>
    <w:rsid w:val="000A5DFD"/>
    <w:rsid w:val="000A6166"/>
    <w:rsid w:val="000A6FDB"/>
    <w:rsid w:val="000A77FE"/>
    <w:rsid w:val="000A7B12"/>
    <w:rsid w:val="000B019A"/>
    <w:rsid w:val="000B04EF"/>
    <w:rsid w:val="000B0CC4"/>
    <w:rsid w:val="000B1579"/>
    <w:rsid w:val="000B1BD4"/>
    <w:rsid w:val="000B20BD"/>
    <w:rsid w:val="000B22DC"/>
    <w:rsid w:val="000B284B"/>
    <w:rsid w:val="000B2CCF"/>
    <w:rsid w:val="000B2DD6"/>
    <w:rsid w:val="000B2F76"/>
    <w:rsid w:val="000B34EB"/>
    <w:rsid w:val="000B3709"/>
    <w:rsid w:val="000B3EDA"/>
    <w:rsid w:val="000B4106"/>
    <w:rsid w:val="000B41ED"/>
    <w:rsid w:val="000B4456"/>
    <w:rsid w:val="000B4807"/>
    <w:rsid w:val="000B4988"/>
    <w:rsid w:val="000B4C16"/>
    <w:rsid w:val="000B5950"/>
    <w:rsid w:val="000B630B"/>
    <w:rsid w:val="000B65ED"/>
    <w:rsid w:val="000B684D"/>
    <w:rsid w:val="000B730C"/>
    <w:rsid w:val="000B7F99"/>
    <w:rsid w:val="000C0256"/>
    <w:rsid w:val="000C0370"/>
    <w:rsid w:val="000C053D"/>
    <w:rsid w:val="000C0669"/>
    <w:rsid w:val="000C0B35"/>
    <w:rsid w:val="000C1BFC"/>
    <w:rsid w:val="000C1DAF"/>
    <w:rsid w:val="000C25BD"/>
    <w:rsid w:val="000C2618"/>
    <w:rsid w:val="000C310B"/>
    <w:rsid w:val="000C4375"/>
    <w:rsid w:val="000C4762"/>
    <w:rsid w:val="000C483B"/>
    <w:rsid w:val="000C4CFB"/>
    <w:rsid w:val="000C4E08"/>
    <w:rsid w:val="000C5375"/>
    <w:rsid w:val="000C5C5B"/>
    <w:rsid w:val="000C615C"/>
    <w:rsid w:val="000C6191"/>
    <w:rsid w:val="000C74C6"/>
    <w:rsid w:val="000C7BA6"/>
    <w:rsid w:val="000C7FB1"/>
    <w:rsid w:val="000D0440"/>
    <w:rsid w:val="000D0704"/>
    <w:rsid w:val="000D10F8"/>
    <w:rsid w:val="000D1279"/>
    <w:rsid w:val="000D1BEB"/>
    <w:rsid w:val="000D233C"/>
    <w:rsid w:val="000D2A49"/>
    <w:rsid w:val="000D2E10"/>
    <w:rsid w:val="000D2E85"/>
    <w:rsid w:val="000D3C67"/>
    <w:rsid w:val="000D3DE8"/>
    <w:rsid w:val="000D4266"/>
    <w:rsid w:val="000D4526"/>
    <w:rsid w:val="000D4614"/>
    <w:rsid w:val="000D4720"/>
    <w:rsid w:val="000D4BDE"/>
    <w:rsid w:val="000D61A6"/>
    <w:rsid w:val="000D623A"/>
    <w:rsid w:val="000D6419"/>
    <w:rsid w:val="000D74C3"/>
    <w:rsid w:val="000D74FD"/>
    <w:rsid w:val="000D77BB"/>
    <w:rsid w:val="000E0363"/>
    <w:rsid w:val="000E0D6A"/>
    <w:rsid w:val="000E1549"/>
    <w:rsid w:val="000E1670"/>
    <w:rsid w:val="000E1856"/>
    <w:rsid w:val="000E1D33"/>
    <w:rsid w:val="000E1FA3"/>
    <w:rsid w:val="000E2031"/>
    <w:rsid w:val="000E245C"/>
    <w:rsid w:val="000E37A1"/>
    <w:rsid w:val="000E3988"/>
    <w:rsid w:val="000E3D83"/>
    <w:rsid w:val="000E4DC3"/>
    <w:rsid w:val="000E52B4"/>
    <w:rsid w:val="000E6A54"/>
    <w:rsid w:val="000E6C52"/>
    <w:rsid w:val="000E6DFB"/>
    <w:rsid w:val="000E7163"/>
    <w:rsid w:val="000E74A8"/>
    <w:rsid w:val="000E7509"/>
    <w:rsid w:val="000E7556"/>
    <w:rsid w:val="000E79CD"/>
    <w:rsid w:val="000E7A38"/>
    <w:rsid w:val="000E7FD2"/>
    <w:rsid w:val="000F00A6"/>
    <w:rsid w:val="000F0215"/>
    <w:rsid w:val="000F07A0"/>
    <w:rsid w:val="000F0995"/>
    <w:rsid w:val="000F0D65"/>
    <w:rsid w:val="000F0F95"/>
    <w:rsid w:val="000F1116"/>
    <w:rsid w:val="000F1EDA"/>
    <w:rsid w:val="000F2176"/>
    <w:rsid w:val="000F222B"/>
    <w:rsid w:val="000F2486"/>
    <w:rsid w:val="000F2B94"/>
    <w:rsid w:val="000F2E32"/>
    <w:rsid w:val="000F32C8"/>
    <w:rsid w:val="000F3326"/>
    <w:rsid w:val="000F3675"/>
    <w:rsid w:val="000F373B"/>
    <w:rsid w:val="000F373D"/>
    <w:rsid w:val="000F4A45"/>
    <w:rsid w:val="000F4AA7"/>
    <w:rsid w:val="000F4DCB"/>
    <w:rsid w:val="000F4EE7"/>
    <w:rsid w:val="000F5031"/>
    <w:rsid w:val="000F5615"/>
    <w:rsid w:val="000F5A51"/>
    <w:rsid w:val="000F5BB7"/>
    <w:rsid w:val="000F6A5B"/>
    <w:rsid w:val="000F6D72"/>
    <w:rsid w:val="000F7BF0"/>
    <w:rsid w:val="000F7F13"/>
    <w:rsid w:val="001002F0"/>
    <w:rsid w:val="001003D7"/>
    <w:rsid w:val="00100481"/>
    <w:rsid w:val="00100AEF"/>
    <w:rsid w:val="00100EA3"/>
    <w:rsid w:val="00100FAF"/>
    <w:rsid w:val="0010137F"/>
    <w:rsid w:val="00101BB8"/>
    <w:rsid w:val="001020C9"/>
    <w:rsid w:val="0010239D"/>
    <w:rsid w:val="001028A7"/>
    <w:rsid w:val="001028BE"/>
    <w:rsid w:val="0010295E"/>
    <w:rsid w:val="00102DC3"/>
    <w:rsid w:val="001035DD"/>
    <w:rsid w:val="00103E63"/>
    <w:rsid w:val="00104718"/>
    <w:rsid w:val="00104E34"/>
    <w:rsid w:val="00104EE0"/>
    <w:rsid w:val="00105D1B"/>
    <w:rsid w:val="00106842"/>
    <w:rsid w:val="00107168"/>
    <w:rsid w:val="00107715"/>
    <w:rsid w:val="00107AD6"/>
    <w:rsid w:val="00107BF5"/>
    <w:rsid w:val="00110C62"/>
    <w:rsid w:val="001118C2"/>
    <w:rsid w:val="001118C4"/>
    <w:rsid w:val="0011244C"/>
    <w:rsid w:val="00112D62"/>
    <w:rsid w:val="001130BA"/>
    <w:rsid w:val="00113164"/>
    <w:rsid w:val="001134B2"/>
    <w:rsid w:val="00113F39"/>
    <w:rsid w:val="00114725"/>
    <w:rsid w:val="0011474C"/>
    <w:rsid w:val="001147C5"/>
    <w:rsid w:val="00114E37"/>
    <w:rsid w:val="0011509E"/>
    <w:rsid w:val="001150D2"/>
    <w:rsid w:val="001153DC"/>
    <w:rsid w:val="001154CD"/>
    <w:rsid w:val="00115DC1"/>
    <w:rsid w:val="00115F77"/>
    <w:rsid w:val="0011601F"/>
    <w:rsid w:val="001160AB"/>
    <w:rsid w:val="001169C3"/>
    <w:rsid w:val="001171CC"/>
    <w:rsid w:val="00117517"/>
    <w:rsid w:val="00117931"/>
    <w:rsid w:val="001179A5"/>
    <w:rsid w:val="001179A9"/>
    <w:rsid w:val="00120287"/>
    <w:rsid w:val="0012071B"/>
    <w:rsid w:val="00120808"/>
    <w:rsid w:val="0012140F"/>
    <w:rsid w:val="001214BD"/>
    <w:rsid w:val="00121B95"/>
    <w:rsid w:val="00121E55"/>
    <w:rsid w:val="00123687"/>
    <w:rsid w:val="001237BB"/>
    <w:rsid w:val="00123BCB"/>
    <w:rsid w:val="0012494A"/>
    <w:rsid w:val="00124BEB"/>
    <w:rsid w:val="00124EEA"/>
    <w:rsid w:val="00124F12"/>
    <w:rsid w:val="001255C7"/>
    <w:rsid w:val="001256EA"/>
    <w:rsid w:val="00125AA5"/>
    <w:rsid w:val="00126823"/>
    <w:rsid w:val="00126AE0"/>
    <w:rsid w:val="00127351"/>
    <w:rsid w:val="00127672"/>
    <w:rsid w:val="00127D90"/>
    <w:rsid w:val="00130129"/>
    <w:rsid w:val="0013014A"/>
    <w:rsid w:val="001302ED"/>
    <w:rsid w:val="00130AAF"/>
    <w:rsid w:val="00131C4E"/>
    <w:rsid w:val="00131D35"/>
    <w:rsid w:val="00131D61"/>
    <w:rsid w:val="00131F4B"/>
    <w:rsid w:val="001324DA"/>
    <w:rsid w:val="001325F6"/>
    <w:rsid w:val="001328EC"/>
    <w:rsid w:val="00132966"/>
    <w:rsid w:val="00132F19"/>
    <w:rsid w:val="001335D6"/>
    <w:rsid w:val="00133687"/>
    <w:rsid w:val="001337C9"/>
    <w:rsid w:val="001338AF"/>
    <w:rsid w:val="00134870"/>
    <w:rsid w:val="00134995"/>
    <w:rsid w:val="00135174"/>
    <w:rsid w:val="00135CB7"/>
    <w:rsid w:val="0013600C"/>
    <w:rsid w:val="00136B29"/>
    <w:rsid w:val="0013746B"/>
    <w:rsid w:val="00137A66"/>
    <w:rsid w:val="00137AE2"/>
    <w:rsid w:val="00137B14"/>
    <w:rsid w:val="0014064D"/>
    <w:rsid w:val="001406E6"/>
    <w:rsid w:val="00140897"/>
    <w:rsid w:val="0014106F"/>
    <w:rsid w:val="001413F8"/>
    <w:rsid w:val="00141914"/>
    <w:rsid w:val="0014214E"/>
    <w:rsid w:val="001424F4"/>
    <w:rsid w:val="0014268E"/>
    <w:rsid w:val="00142F0E"/>
    <w:rsid w:val="00142FEC"/>
    <w:rsid w:val="00143233"/>
    <w:rsid w:val="00143C1D"/>
    <w:rsid w:val="00144B03"/>
    <w:rsid w:val="00144B80"/>
    <w:rsid w:val="00145776"/>
    <w:rsid w:val="00146A21"/>
    <w:rsid w:val="0014798B"/>
    <w:rsid w:val="00147B3C"/>
    <w:rsid w:val="00147B72"/>
    <w:rsid w:val="001505F3"/>
    <w:rsid w:val="001506F9"/>
    <w:rsid w:val="001512DB"/>
    <w:rsid w:val="0015159E"/>
    <w:rsid w:val="001515DC"/>
    <w:rsid w:val="001517E4"/>
    <w:rsid w:val="0015195F"/>
    <w:rsid w:val="0015233C"/>
    <w:rsid w:val="001523FC"/>
    <w:rsid w:val="00153246"/>
    <w:rsid w:val="00153EAB"/>
    <w:rsid w:val="00153F49"/>
    <w:rsid w:val="001549BB"/>
    <w:rsid w:val="00154C36"/>
    <w:rsid w:val="001560CB"/>
    <w:rsid w:val="00156E2C"/>
    <w:rsid w:val="00156EA0"/>
    <w:rsid w:val="001571C0"/>
    <w:rsid w:val="0015788C"/>
    <w:rsid w:val="00157A75"/>
    <w:rsid w:val="00160234"/>
    <w:rsid w:val="00160515"/>
    <w:rsid w:val="00160F37"/>
    <w:rsid w:val="001613B0"/>
    <w:rsid w:val="00161652"/>
    <w:rsid w:val="0016188F"/>
    <w:rsid w:val="00161B2F"/>
    <w:rsid w:val="00162473"/>
    <w:rsid w:val="001625C0"/>
    <w:rsid w:val="0016343E"/>
    <w:rsid w:val="001637EB"/>
    <w:rsid w:val="00163907"/>
    <w:rsid w:val="00164CC4"/>
    <w:rsid w:val="00164E41"/>
    <w:rsid w:val="00165279"/>
    <w:rsid w:val="00165DBF"/>
    <w:rsid w:val="001661AB"/>
    <w:rsid w:val="0016626D"/>
    <w:rsid w:val="00166307"/>
    <w:rsid w:val="00166BFC"/>
    <w:rsid w:val="00166E62"/>
    <w:rsid w:val="00167407"/>
    <w:rsid w:val="00170276"/>
    <w:rsid w:val="001702C9"/>
    <w:rsid w:val="001702FD"/>
    <w:rsid w:val="00171461"/>
    <w:rsid w:val="00171A7D"/>
    <w:rsid w:val="00172425"/>
    <w:rsid w:val="00172D2C"/>
    <w:rsid w:val="00173D0B"/>
    <w:rsid w:val="00173DFF"/>
    <w:rsid w:val="0017457D"/>
    <w:rsid w:val="001751A5"/>
    <w:rsid w:val="001751D7"/>
    <w:rsid w:val="00175217"/>
    <w:rsid w:val="00175884"/>
    <w:rsid w:val="00175E42"/>
    <w:rsid w:val="00176D02"/>
    <w:rsid w:val="00176F0F"/>
    <w:rsid w:val="00177864"/>
    <w:rsid w:val="001800BE"/>
    <w:rsid w:val="00180686"/>
    <w:rsid w:val="00180826"/>
    <w:rsid w:val="00181127"/>
    <w:rsid w:val="001818BF"/>
    <w:rsid w:val="00181A00"/>
    <w:rsid w:val="00181AD7"/>
    <w:rsid w:val="001822A3"/>
    <w:rsid w:val="001823FB"/>
    <w:rsid w:val="00182737"/>
    <w:rsid w:val="00182B42"/>
    <w:rsid w:val="001836FD"/>
    <w:rsid w:val="00183B55"/>
    <w:rsid w:val="00184100"/>
    <w:rsid w:val="0018465A"/>
    <w:rsid w:val="00184D71"/>
    <w:rsid w:val="00186F62"/>
    <w:rsid w:val="001878BA"/>
    <w:rsid w:val="00187BDE"/>
    <w:rsid w:val="00187C23"/>
    <w:rsid w:val="001907A1"/>
    <w:rsid w:val="00190FC9"/>
    <w:rsid w:val="00191379"/>
    <w:rsid w:val="00191D2C"/>
    <w:rsid w:val="001927D7"/>
    <w:rsid w:val="001927FF"/>
    <w:rsid w:val="00192B0E"/>
    <w:rsid w:val="00192E17"/>
    <w:rsid w:val="0019352E"/>
    <w:rsid w:val="00193795"/>
    <w:rsid w:val="00194A78"/>
    <w:rsid w:val="00194B05"/>
    <w:rsid w:val="00194FC1"/>
    <w:rsid w:val="00195065"/>
    <w:rsid w:val="001957D1"/>
    <w:rsid w:val="00196641"/>
    <w:rsid w:val="00196EEB"/>
    <w:rsid w:val="001975DC"/>
    <w:rsid w:val="001975EE"/>
    <w:rsid w:val="00197924"/>
    <w:rsid w:val="00197B3C"/>
    <w:rsid w:val="00197C87"/>
    <w:rsid w:val="00197EE6"/>
    <w:rsid w:val="001A08E3"/>
    <w:rsid w:val="001A0D33"/>
    <w:rsid w:val="001A0EA1"/>
    <w:rsid w:val="001A1330"/>
    <w:rsid w:val="001A13BC"/>
    <w:rsid w:val="001A14D8"/>
    <w:rsid w:val="001A1648"/>
    <w:rsid w:val="001A28BA"/>
    <w:rsid w:val="001A2B66"/>
    <w:rsid w:val="001A39E5"/>
    <w:rsid w:val="001A41EB"/>
    <w:rsid w:val="001A48B2"/>
    <w:rsid w:val="001A4EB7"/>
    <w:rsid w:val="001A5219"/>
    <w:rsid w:val="001A5687"/>
    <w:rsid w:val="001A59DA"/>
    <w:rsid w:val="001A6957"/>
    <w:rsid w:val="001A6CAE"/>
    <w:rsid w:val="001A6E93"/>
    <w:rsid w:val="001A722A"/>
    <w:rsid w:val="001A7631"/>
    <w:rsid w:val="001A79A7"/>
    <w:rsid w:val="001A7A88"/>
    <w:rsid w:val="001A7E1B"/>
    <w:rsid w:val="001B0456"/>
    <w:rsid w:val="001B06A8"/>
    <w:rsid w:val="001B1468"/>
    <w:rsid w:val="001B156C"/>
    <w:rsid w:val="001B1595"/>
    <w:rsid w:val="001B1CB8"/>
    <w:rsid w:val="001B1EE4"/>
    <w:rsid w:val="001B2342"/>
    <w:rsid w:val="001B23E9"/>
    <w:rsid w:val="001B2F54"/>
    <w:rsid w:val="001B3126"/>
    <w:rsid w:val="001B3B2C"/>
    <w:rsid w:val="001B4211"/>
    <w:rsid w:val="001B4372"/>
    <w:rsid w:val="001B454E"/>
    <w:rsid w:val="001B47BC"/>
    <w:rsid w:val="001B64E3"/>
    <w:rsid w:val="001B6986"/>
    <w:rsid w:val="001B6A50"/>
    <w:rsid w:val="001B7757"/>
    <w:rsid w:val="001B787B"/>
    <w:rsid w:val="001B7DA9"/>
    <w:rsid w:val="001C07E5"/>
    <w:rsid w:val="001C08BA"/>
    <w:rsid w:val="001C0FF6"/>
    <w:rsid w:val="001C1364"/>
    <w:rsid w:val="001C1BAF"/>
    <w:rsid w:val="001C3146"/>
    <w:rsid w:val="001C3185"/>
    <w:rsid w:val="001C3701"/>
    <w:rsid w:val="001C42EF"/>
    <w:rsid w:val="001C4B46"/>
    <w:rsid w:val="001C4E26"/>
    <w:rsid w:val="001C502F"/>
    <w:rsid w:val="001C5316"/>
    <w:rsid w:val="001C55BD"/>
    <w:rsid w:val="001C728C"/>
    <w:rsid w:val="001C73A2"/>
    <w:rsid w:val="001C7AC2"/>
    <w:rsid w:val="001D0158"/>
    <w:rsid w:val="001D08E8"/>
    <w:rsid w:val="001D0FBC"/>
    <w:rsid w:val="001D18B9"/>
    <w:rsid w:val="001D1A63"/>
    <w:rsid w:val="001D1C16"/>
    <w:rsid w:val="001D1DAE"/>
    <w:rsid w:val="001D2050"/>
    <w:rsid w:val="001D2826"/>
    <w:rsid w:val="001D3184"/>
    <w:rsid w:val="001D3908"/>
    <w:rsid w:val="001D4232"/>
    <w:rsid w:val="001D423C"/>
    <w:rsid w:val="001D4793"/>
    <w:rsid w:val="001D479C"/>
    <w:rsid w:val="001D49B1"/>
    <w:rsid w:val="001D4C5A"/>
    <w:rsid w:val="001D4C5C"/>
    <w:rsid w:val="001D4F7A"/>
    <w:rsid w:val="001D50C0"/>
    <w:rsid w:val="001D52CC"/>
    <w:rsid w:val="001D53AF"/>
    <w:rsid w:val="001D5674"/>
    <w:rsid w:val="001D5936"/>
    <w:rsid w:val="001D5BA9"/>
    <w:rsid w:val="001D5D71"/>
    <w:rsid w:val="001D6BDF"/>
    <w:rsid w:val="001D723F"/>
    <w:rsid w:val="001D7394"/>
    <w:rsid w:val="001D75A5"/>
    <w:rsid w:val="001D76FB"/>
    <w:rsid w:val="001D7BE7"/>
    <w:rsid w:val="001D7C86"/>
    <w:rsid w:val="001E0162"/>
    <w:rsid w:val="001E09B2"/>
    <w:rsid w:val="001E0B69"/>
    <w:rsid w:val="001E0C93"/>
    <w:rsid w:val="001E1318"/>
    <w:rsid w:val="001E1A08"/>
    <w:rsid w:val="001E20B8"/>
    <w:rsid w:val="001E2554"/>
    <w:rsid w:val="001E2CEF"/>
    <w:rsid w:val="001E2F10"/>
    <w:rsid w:val="001E3172"/>
    <w:rsid w:val="001E3B34"/>
    <w:rsid w:val="001E3D3C"/>
    <w:rsid w:val="001E4ECD"/>
    <w:rsid w:val="001E54EE"/>
    <w:rsid w:val="001E5576"/>
    <w:rsid w:val="001E5663"/>
    <w:rsid w:val="001E5B23"/>
    <w:rsid w:val="001E5B51"/>
    <w:rsid w:val="001E6024"/>
    <w:rsid w:val="001E643D"/>
    <w:rsid w:val="001E66C9"/>
    <w:rsid w:val="001E6A9E"/>
    <w:rsid w:val="001E7C25"/>
    <w:rsid w:val="001E7E91"/>
    <w:rsid w:val="001F0007"/>
    <w:rsid w:val="001F0DA3"/>
    <w:rsid w:val="001F10FE"/>
    <w:rsid w:val="001F1629"/>
    <w:rsid w:val="001F2334"/>
    <w:rsid w:val="001F284C"/>
    <w:rsid w:val="001F2FFB"/>
    <w:rsid w:val="001F30F6"/>
    <w:rsid w:val="001F35B3"/>
    <w:rsid w:val="001F3621"/>
    <w:rsid w:val="001F3651"/>
    <w:rsid w:val="001F5108"/>
    <w:rsid w:val="001F5EBB"/>
    <w:rsid w:val="001F63F6"/>
    <w:rsid w:val="001F7413"/>
    <w:rsid w:val="001F7445"/>
    <w:rsid w:val="001F7A61"/>
    <w:rsid w:val="001F7AB1"/>
    <w:rsid w:val="001F7CB5"/>
    <w:rsid w:val="001F7CE6"/>
    <w:rsid w:val="002004EF"/>
    <w:rsid w:val="00200921"/>
    <w:rsid w:val="00200AEA"/>
    <w:rsid w:val="00200DC1"/>
    <w:rsid w:val="002018E6"/>
    <w:rsid w:val="00201A36"/>
    <w:rsid w:val="00201C76"/>
    <w:rsid w:val="00201F4B"/>
    <w:rsid w:val="002037CB"/>
    <w:rsid w:val="00203806"/>
    <w:rsid w:val="00204812"/>
    <w:rsid w:val="00204869"/>
    <w:rsid w:val="00204B6B"/>
    <w:rsid w:val="00204CA9"/>
    <w:rsid w:val="0020513E"/>
    <w:rsid w:val="0020538A"/>
    <w:rsid w:val="00205C79"/>
    <w:rsid w:val="00206201"/>
    <w:rsid w:val="0020653A"/>
    <w:rsid w:val="0020660E"/>
    <w:rsid w:val="00206FE3"/>
    <w:rsid w:val="00207389"/>
    <w:rsid w:val="002075AC"/>
    <w:rsid w:val="00207830"/>
    <w:rsid w:val="00207893"/>
    <w:rsid w:val="00210A19"/>
    <w:rsid w:val="00211419"/>
    <w:rsid w:val="0021151B"/>
    <w:rsid w:val="00211C60"/>
    <w:rsid w:val="00211E5F"/>
    <w:rsid w:val="00212863"/>
    <w:rsid w:val="002128E5"/>
    <w:rsid w:val="002129BF"/>
    <w:rsid w:val="00212DCB"/>
    <w:rsid w:val="002138AD"/>
    <w:rsid w:val="00213CB1"/>
    <w:rsid w:val="0021467A"/>
    <w:rsid w:val="0021470E"/>
    <w:rsid w:val="00214F55"/>
    <w:rsid w:val="00214FCB"/>
    <w:rsid w:val="00215142"/>
    <w:rsid w:val="00215C5A"/>
    <w:rsid w:val="002162E0"/>
    <w:rsid w:val="002165A0"/>
    <w:rsid w:val="0021684C"/>
    <w:rsid w:val="002171AB"/>
    <w:rsid w:val="00217358"/>
    <w:rsid w:val="00217A5C"/>
    <w:rsid w:val="00217A90"/>
    <w:rsid w:val="00217C63"/>
    <w:rsid w:val="00220035"/>
    <w:rsid w:val="00220A12"/>
    <w:rsid w:val="00220F67"/>
    <w:rsid w:val="0022131B"/>
    <w:rsid w:val="002219F0"/>
    <w:rsid w:val="0022284F"/>
    <w:rsid w:val="002239D5"/>
    <w:rsid w:val="00223FA3"/>
    <w:rsid w:val="002242DC"/>
    <w:rsid w:val="0022442D"/>
    <w:rsid w:val="00224B61"/>
    <w:rsid w:val="00224E66"/>
    <w:rsid w:val="002260D8"/>
    <w:rsid w:val="00226383"/>
    <w:rsid w:val="002266FE"/>
    <w:rsid w:val="00227669"/>
    <w:rsid w:val="0022789E"/>
    <w:rsid w:val="00227DE9"/>
    <w:rsid w:val="002307AB"/>
    <w:rsid w:val="002308E0"/>
    <w:rsid w:val="00230E3D"/>
    <w:rsid w:val="00230F54"/>
    <w:rsid w:val="00231DC6"/>
    <w:rsid w:val="002320B0"/>
    <w:rsid w:val="0023383A"/>
    <w:rsid w:val="00233B56"/>
    <w:rsid w:val="00233BE1"/>
    <w:rsid w:val="0023405C"/>
    <w:rsid w:val="00234387"/>
    <w:rsid w:val="002349C9"/>
    <w:rsid w:val="00234AEC"/>
    <w:rsid w:val="00234B8E"/>
    <w:rsid w:val="00234F8A"/>
    <w:rsid w:val="002353A5"/>
    <w:rsid w:val="0023590F"/>
    <w:rsid w:val="00235AA2"/>
    <w:rsid w:val="0023614E"/>
    <w:rsid w:val="00236888"/>
    <w:rsid w:val="00236A45"/>
    <w:rsid w:val="00236F02"/>
    <w:rsid w:val="002372EE"/>
    <w:rsid w:val="0023759D"/>
    <w:rsid w:val="00237A91"/>
    <w:rsid w:val="00240247"/>
    <w:rsid w:val="00240358"/>
    <w:rsid w:val="002417EC"/>
    <w:rsid w:val="00242467"/>
    <w:rsid w:val="002425F6"/>
    <w:rsid w:val="0024264E"/>
    <w:rsid w:val="00242DFF"/>
    <w:rsid w:val="00243A87"/>
    <w:rsid w:val="00243AD6"/>
    <w:rsid w:val="00243E5C"/>
    <w:rsid w:val="00245700"/>
    <w:rsid w:val="002463A0"/>
    <w:rsid w:val="002463B4"/>
    <w:rsid w:val="00247483"/>
    <w:rsid w:val="002474E6"/>
    <w:rsid w:val="00247BBC"/>
    <w:rsid w:val="002518C5"/>
    <w:rsid w:val="002519CA"/>
    <w:rsid w:val="00251D16"/>
    <w:rsid w:val="00251EC3"/>
    <w:rsid w:val="00251EEE"/>
    <w:rsid w:val="00252020"/>
    <w:rsid w:val="00253261"/>
    <w:rsid w:val="0025328A"/>
    <w:rsid w:val="0025372A"/>
    <w:rsid w:val="002545E5"/>
    <w:rsid w:val="00254FAE"/>
    <w:rsid w:val="002553F0"/>
    <w:rsid w:val="002555C7"/>
    <w:rsid w:val="00256632"/>
    <w:rsid w:val="0025688A"/>
    <w:rsid w:val="00256A3D"/>
    <w:rsid w:val="00256E80"/>
    <w:rsid w:val="00257640"/>
    <w:rsid w:val="0026018C"/>
    <w:rsid w:val="002608C1"/>
    <w:rsid w:val="00260921"/>
    <w:rsid w:val="0026109A"/>
    <w:rsid w:val="002625FD"/>
    <w:rsid w:val="00262628"/>
    <w:rsid w:val="002630D9"/>
    <w:rsid w:val="0026419B"/>
    <w:rsid w:val="0026431C"/>
    <w:rsid w:val="0026451D"/>
    <w:rsid w:val="0026487D"/>
    <w:rsid w:val="002649DD"/>
    <w:rsid w:val="0026566A"/>
    <w:rsid w:val="0026638C"/>
    <w:rsid w:val="00266787"/>
    <w:rsid w:val="00266880"/>
    <w:rsid w:val="00266CF8"/>
    <w:rsid w:val="002671AB"/>
    <w:rsid w:val="0026763E"/>
    <w:rsid w:val="0026779F"/>
    <w:rsid w:val="002677C6"/>
    <w:rsid w:val="00267C7C"/>
    <w:rsid w:val="00267D74"/>
    <w:rsid w:val="0027005E"/>
    <w:rsid w:val="00270243"/>
    <w:rsid w:val="002703ED"/>
    <w:rsid w:val="00270C7C"/>
    <w:rsid w:val="00271C5E"/>
    <w:rsid w:val="0027208B"/>
    <w:rsid w:val="002721E9"/>
    <w:rsid w:val="00272D1C"/>
    <w:rsid w:val="00272FA0"/>
    <w:rsid w:val="00272FAE"/>
    <w:rsid w:val="0027300E"/>
    <w:rsid w:val="00273800"/>
    <w:rsid w:val="00274A43"/>
    <w:rsid w:val="00274B19"/>
    <w:rsid w:val="00275525"/>
    <w:rsid w:val="002757E6"/>
    <w:rsid w:val="00275AB8"/>
    <w:rsid w:val="00275FB8"/>
    <w:rsid w:val="002765D1"/>
    <w:rsid w:val="00276B05"/>
    <w:rsid w:val="00276B6B"/>
    <w:rsid w:val="00276BF5"/>
    <w:rsid w:val="00277963"/>
    <w:rsid w:val="00281031"/>
    <w:rsid w:val="00281983"/>
    <w:rsid w:val="00281B3A"/>
    <w:rsid w:val="00281BF8"/>
    <w:rsid w:val="002825B6"/>
    <w:rsid w:val="00282E64"/>
    <w:rsid w:val="00285432"/>
    <w:rsid w:val="00285609"/>
    <w:rsid w:val="0028580E"/>
    <w:rsid w:val="00285A80"/>
    <w:rsid w:val="0028656F"/>
    <w:rsid w:val="00286646"/>
    <w:rsid w:val="00287859"/>
    <w:rsid w:val="00290245"/>
    <w:rsid w:val="00290EEF"/>
    <w:rsid w:val="002914A0"/>
    <w:rsid w:val="00291615"/>
    <w:rsid w:val="00291A64"/>
    <w:rsid w:val="00291B14"/>
    <w:rsid w:val="002921E3"/>
    <w:rsid w:val="0029276A"/>
    <w:rsid w:val="0029283F"/>
    <w:rsid w:val="00292B5A"/>
    <w:rsid w:val="00292B61"/>
    <w:rsid w:val="002930C0"/>
    <w:rsid w:val="002933FF"/>
    <w:rsid w:val="002934DB"/>
    <w:rsid w:val="00294CCF"/>
    <w:rsid w:val="0029564B"/>
    <w:rsid w:val="0029575A"/>
    <w:rsid w:val="002957A1"/>
    <w:rsid w:val="00295B1D"/>
    <w:rsid w:val="00295FE7"/>
    <w:rsid w:val="0029662B"/>
    <w:rsid w:val="00297D73"/>
    <w:rsid w:val="002A051F"/>
    <w:rsid w:val="002A07C0"/>
    <w:rsid w:val="002A0CFC"/>
    <w:rsid w:val="002A1638"/>
    <w:rsid w:val="002A2810"/>
    <w:rsid w:val="002A3DB6"/>
    <w:rsid w:val="002A490D"/>
    <w:rsid w:val="002A513B"/>
    <w:rsid w:val="002A5751"/>
    <w:rsid w:val="002A5C47"/>
    <w:rsid w:val="002A5C97"/>
    <w:rsid w:val="002A5F1B"/>
    <w:rsid w:val="002A6217"/>
    <w:rsid w:val="002A665E"/>
    <w:rsid w:val="002A6AFF"/>
    <w:rsid w:val="002A6B4D"/>
    <w:rsid w:val="002A6DC2"/>
    <w:rsid w:val="002A6F57"/>
    <w:rsid w:val="002A6FEC"/>
    <w:rsid w:val="002A749C"/>
    <w:rsid w:val="002A7F03"/>
    <w:rsid w:val="002B048C"/>
    <w:rsid w:val="002B05EE"/>
    <w:rsid w:val="002B0609"/>
    <w:rsid w:val="002B0625"/>
    <w:rsid w:val="002B115E"/>
    <w:rsid w:val="002B11D8"/>
    <w:rsid w:val="002B1641"/>
    <w:rsid w:val="002B1739"/>
    <w:rsid w:val="002B1778"/>
    <w:rsid w:val="002B2390"/>
    <w:rsid w:val="002B2797"/>
    <w:rsid w:val="002B332B"/>
    <w:rsid w:val="002B3879"/>
    <w:rsid w:val="002B3AF9"/>
    <w:rsid w:val="002B4AA6"/>
    <w:rsid w:val="002B564A"/>
    <w:rsid w:val="002B5F1D"/>
    <w:rsid w:val="002B5F40"/>
    <w:rsid w:val="002B5FC7"/>
    <w:rsid w:val="002B610F"/>
    <w:rsid w:val="002B64C5"/>
    <w:rsid w:val="002B6B77"/>
    <w:rsid w:val="002B6D03"/>
    <w:rsid w:val="002B7832"/>
    <w:rsid w:val="002B7B71"/>
    <w:rsid w:val="002B7E97"/>
    <w:rsid w:val="002B7F97"/>
    <w:rsid w:val="002C0DC7"/>
    <w:rsid w:val="002C16F6"/>
    <w:rsid w:val="002C203E"/>
    <w:rsid w:val="002C2576"/>
    <w:rsid w:val="002C29B0"/>
    <w:rsid w:val="002C2A17"/>
    <w:rsid w:val="002C2A99"/>
    <w:rsid w:val="002C2BAA"/>
    <w:rsid w:val="002C2E2D"/>
    <w:rsid w:val="002C2F68"/>
    <w:rsid w:val="002C3D2D"/>
    <w:rsid w:val="002C3D63"/>
    <w:rsid w:val="002C4300"/>
    <w:rsid w:val="002C449E"/>
    <w:rsid w:val="002C46D7"/>
    <w:rsid w:val="002C4C5F"/>
    <w:rsid w:val="002C4C75"/>
    <w:rsid w:val="002C5233"/>
    <w:rsid w:val="002C5DE2"/>
    <w:rsid w:val="002C6A9D"/>
    <w:rsid w:val="002D0556"/>
    <w:rsid w:val="002D09BA"/>
    <w:rsid w:val="002D1207"/>
    <w:rsid w:val="002D16AD"/>
    <w:rsid w:val="002D1785"/>
    <w:rsid w:val="002D179C"/>
    <w:rsid w:val="002D218D"/>
    <w:rsid w:val="002D26C8"/>
    <w:rsid w:val="002D27F0"/>
    <w:rsid w:val="002D2863"/>
    <w:rsid w:val="002D40D1"/>
    <w:rsid w:val="002D4B78"/>
    <w:rsid w:val="002D552C"/>
    <w:rsid w:val="002D5C92"/>
    <w:rsid w:val="002D5EDD"/>
    <w:rsid w:val="002D72B6"/>
    <w:rsid w:val="002D7406"/>
    <w:rsid w:val="002D7944"/>
    <w:rsid w:val="002E00ED"/>
    <w:rsid w:val="002E0297"/>
    <w:rsid w:val="002E050C"/>
    <w:rsid w:val="002E05BD"/>
    <w:rsid w:val="002E08D9"/>
    <w:rsid w:val="002E1249"/>
    <w:rsid w:val="002E13DE"/>
    <w:rsid w:val="002E14AC"/>
    <w:rsid w:val="002E212A"/>
    <w:rsid w:val="002E22E2"/>
    <w:rsid w:val="002E270D"/>
    <w:rsid w:val="002E2B64"/>
    <w:rsid w:val="002E2F40"/>
    <w:rsid w:val="002E36A7"/>
    <w:rsid w:val="002E3702"/>
    <w:rsid w:val="002E39D6"/>
    <w:rsid w:val="002E3F81"/>
    <w:rsid w:val="002E4272"/>
    <w:rsid w:val="002E48C4"/>
    <w:rsid w:val="002E4CF4"/>
    <w:rsid w:val="002E5079"/>
    <w:rsid w:val="002E57B7"/>
    <w:rsid w:val="002E5DFC"/>
    <w:rsid w:val="002E5E1C"/>
    <w:rsid w:val="002E661A"/>
    <w:rsid w:val="002E6718"/>
    <w:rsid w:val="002E7628"/>
    <w:rsid w:val="002E795E"/>
    <w:rsid w:val="002E7E1A"/>
    <w:rsid w:val="002E7FA8"/>
    <w:rsid w:val="002F0492"/>
    <w:rsid w:val="002F04CB"/>
    <w:rsid w:val="002F051F"/>
    <w:rsid w:val="002F0589"/>
    <w:rsid w:val="002F09DD"/>
    <w:rsid w:val="002F10C3"/>
    <w:rsid w:val="002F1C0D"/>
    <w:rsid w:val="002F1DA0"/>
    <w:rsid w:val="002F2133"/>
    <w:rsid w:val="002F25A3"/>
    <w:rsid w:val="002F289D"/>
    <w:rsid w:val="002F2D56"/>
    <w:rsid w:val="002F31E8"/>
    <w:rsid w:val="002F3AE3"/>
    <w:rsid w:val="002F3D94"/>
    <w:rsid w:val="002F3F2D"/>
    <w:rsid w:val="002F4146"/>
    <w:rsid w:val="002F4349"/>
    <w:rsid w:val="002F4D1A"/>
    <w:rsid w:val="002F55C2"/>
    <w:rsid w:val="002F55DE"/>
    <w:rsid w:val="002F596D"/>
    <w:rsid w:val="002F5E3A"/>
    <w:rsid w:val="002F66DC"/>
    <w:rsid w:val="002F69E4"/>
    <w:rsid w:val="002F6ACE"/>
    <w:rsid w:val="002F6B2C"/>
    <w:rsid w:val="002F6E4E"/>
    <w:rsid w:val="002F7974"/>
    <w:rsid w:val="00300B3D"/>
    <w:rsid w:val="00301E85"/>
    <w:rsid w:val="003026C4"/>
    <w:rsid w:val="003027D3"/>
    <w:rsid w:val="00302ECE"/>
    <w:rsid w:val="00304281"/>
    <w:rsid w:val="0030531D"/>
    <w:rsid w:val="003055A8"/>
    <w:rsid w:val="003059E3"/>
    <w:rsid w:val="00305F30"/>
    <w:rsid w:val="00306AD8"/>
    <w:rsid w:val="003071D7"/>
    <w:rsid w:val="00307264"/>
    <w:rsid w:val="00307525"/>
    <w:rsid w:val="003075AF"/>
    <w:rsid w:val="00307C1A"/>
    <w:rsid w:val="00307D66"/>
    <w:rsid w:val="00310134"/>
    <w:rsid w:val="00310891"/>
    <w:rsid w:val="00310A44"/>
    <w:rsid w:val="00310F9D"/>
    <w:rsid w:val="00310FB6"/>
    <w:rsid w:val="00311065"/>
    <w:rsid w:val="00311BE4"/>
    <w:rsid w:val="00311E94"/>
    <w:rsid w:val="00311ED3"/>
    <w:rsid w:val="00311F6D"/>
    <w:rsid w:val="003120C4"/>
    <w:rsid w:val="0031346E"/>
    <w:rsid w:val="0031349E"/>
    <w:rsid w:val="0031360D"/>
    <w:rsid w:val="003141F3"/>
    <w:rsid w:val="003148CB"/>
    <w:rsid w:val="00314AB7"/>
    <w:rsid w:val="00314F74"/>
    <w:rsid w:val="00315E04"/>
    <w:rsid w:val="00316091"/>
    <w:rsid w:val="00316810"/>
    <w:rsid w:val="00316956"/>
    <w:rsid w:val="003174A6"/>
    <w:rsid w:val="00317D33"/>
    <w:rsid w:val="00320236"/>
    <w:rsid w:val="00320464"/>
    <w:rsid w:val="0032046C"/>
    <w:rsid w:val="003205A4"/>
    <w:rsid w:val="003212F3"/>
    <w:rsid w:val="003213C5"/>
    <w:rsid w:val="003221DE"/>
    <w:rsid w:val="003221FA"/>
    <w:rsid w:val="0032230D"/>
    <w:rsid w:val="00322655"/>
    <w:rsid w:val="00322688"/>
    <w:rsid w:val="0032297B"/>
    <w:rsid w:val="00322C30"/>
    <w:rsid w:val="00322D24"/>
    <w:rsid w:val="0032343A"/>
    <w:rsid w:val="00324017"/>
    <w:rsid w:val="00324B26"/>
    <w:rsid w:val="00324D71"/>
    <w:rsid w:val="00324DBA"/>
    <w:rsid w:val="00324EB4"/>
    <w:rsid w:val="00324F15"/>
    <w:rsid w:val="00325314"/>
    <w:rsid w:val="00325560"/>
    <w:rsid w:val="00325B03"/>
    <w:rsid w:val="00326ED3"/>
    <w:rsid w:val="00327387"/>
    <w:rsid w:val="00327B5D"/>
    <w:rsid w:val="00330177"/>
    <w:rsid w:val="00330E57"/>
    <w:rsid w:val="00330FF3"/>
    <w:rsid w:val="00331854"/>
    <w:rsid w:val="00331DFF"/>
    <w:rsid w:val="003321EC"/>
    <w:rsid w:val="003324C6"/>
    <w:rsid w:val="00332E79"/>
    <w:rsid w:val="003338C9"/>
    <w:rsid w:val="00333A83"/>
    <w:rsid w:val="00333D83"/>
    <w:rsid w:val="00334A87"/>
    <w:rsid w:val="00335388"/>
    <w:rsid w:val="003358C1"/>
    <w:rsid w:val="00335B52"/>
    <w:rsid w:val="00335CAB"/>
    <w:rsid w:val="00337FC4"/>
    <w:rsid w:val="00340074"/>
    <w:rsid w:val="0034083C"/>
    <w:rsid w:val="00340A61"/>
    <w:rsid w:val="003418E1"/>
    <w:rsid w:val="00341DAB"/>
    <w:rsid w:val="00342CCF"/>
    <w:rsid w:val="00342FF8"/>
    <w:rsid w:val="00343B87"/>
    <w:rsid w:val="003448CE"/>
    <w:rsid w:val="0034491B"/>
    <w:rsid w:val="003452CD"/>
    <w:rsid w:val="003457B8"/>
    <w:rsid w:val="00345F74"/>
    <w:rsid w:val="00345FC0"/>
    <w:rsid w:val="00346192"/>
    <w:rsid w:val="00346F41"/>
    <w:rsid w:val="00347585"/>
    <w:rsid w:val="00350183"/>
    <w:rsid w:val="0035095A"/>
    <w:rsid w:val="003509F8"/>
    <w:rsid w:val="00351019"/>
    <w:rsid w:val="00351947"/>
    <w:rsid w:val="00352672"/>
    <w:rsid w:val="00353248"/>
    <w:rsid w:val="0035362A"/>
    <w:rsid w:val="003536A0"/>
    <w:rsid w:val="00353842"/>
    <w:rsid w:val="00354077"/>
    <w:rsid w:val="003540E1"/>
    <w:rsid w:val="0035447E"/>
    <w:rsid w:val="00354AED"/>
    <w:rsid w:val="00354F40"/>
    <w:rsid w:val="0035505F"/>
    <w:rsid w:val="00355081"/>
    <w:rsid w:val="003550EE"/>
    <w:rsid w:val="00355585"/>
    <w:rsid w:val="0035571A"/>
    <w:rsid w:val="00355A94"/>
    <w:rsid w:val="00355C1D"/>
    <w:rsid w:val="00355C92"/>
    <w:rsid w:val="00355D4C"/>
    <w:rsid w:val="0035601E"/>
    <w:rsid w:val="003561F7"/>
    <w:rsid w:val="00356C3B"/>
    <w:rsid w:val="00357692"/>
    <w:rsid w:val="00357755"/>
    <w:rsid w:val="00360466"/>
    <w:rsid w:val="0036054C"/>
    <w:rsid w:val="003605C0"/>
    <w:rsid w:val="00360AEF"/>
    <w:rsid w:val="00361062"/>
    <w:rsid w:val="0036156E"/>
    <w:rsid w:val="00361C03"/>
    <w:rsid w:val="00361C42"/>
    <w:rsid w:val="00361CC6"/>
    <w:rsid w:val="00362464"/>
    <w:rsid w:val="0036267A"/>
    <w:rsid w:val="00362C9F"/>
    <w:rsid w:val="00362D5B"/>
    <w:rsid w:val="00363396"/>
    <w:rsid w:val="00363A15"/>
    <w:rsid w:val="00363CD9"/>
    <w:rsid w:val="00363D10"/>
    <w:rsid w:val="00363F6B"/>
    <w:rsid w:val="00364104"/>
    <w:rsid w:val="003643D9"/>
    <w:rsid w:val="00364664"/>
    <w:rsid w:val="003647CB"/>
    <w:rsid w:val="00364A80"/>
    <w:rsid w:val="00364DF6"/>
    <w:rsid w:val="00364F82"/>
    <w:rsid w:val="003654C4"/>
    <w:rsid w:val="00365896"/>
    <w:rsid w:val="00365F76"/>
    <w:rsid w:val="003662B5"/>
    <w:rsid w:val="00366591"/>
    <w:rsid w:val="00366682"/>
    <w:rsid w:val="00367029"/>
    <w:rsid w:val="00367375"/>
    <w:rsid w:val="003677D3"/>
    <w:rsid w:val="00367B92"/>
    <w:rsid w:val="00367ECA"/>
    <w:rsid w:val="0037032A"/>
    <w:rsid w:val="00370923"/>
    <w:rsid w:val="0037109F"/>
    <w:rsid w:val="00371350"/>
    <w:rsid w:val="003716D4"/>
    <w:rsid w:val="0037238B"/>
    <w:rsid w:val="003729FB"/>
    <w:rsid w:val="00373655"/>
    <w:rsid w:val="00373B35"/>
    <w:rsid w:val="00373EF4"/>
    <w:rsid w:val="003745B7"/>
    <w:rsid w:val="0037471B"/>
    <w:rsid w:val="00374AB6"/>
    <w:rsid w:val="00374C98"/>
    <w:rsid w:val="00374DD1"/>
    <w:rsid w:val="00374F39"/>
    <w:rsid w:val="003764AA"/>
    <w:rsid w:val="00376A1B"/>
    <w:rsid w:val="00376C11"/>
    <w:rsid w:val="00377541"/>
    <w:rsid w:val="0037767E"/>
    <w:rsid w:val="00377B3F"/>
    <w:rsid w:val="003805DF"/>
    <w:rsid w:val="00380F80"/>
    <w:rsid w:val="0038187F"/>
    <w:rsid w:val="00382738"/>
    <w:rsid w:val="00382E06"/>
    <w:rsid w:val="00383D93"/>
    <w:rsid w:val="0038400B"/>
    <w:rsid w:val="00384011"/>
    <w:rsid w:val="0038490B"/>
    <w:rsid w:val="00384BDB"/>
    <w:rsid w:val="0038517B"/>
    <w:rsid w:val="00386077"/>
    <w:rsid w:val="003865C6"/>
    <w:rsid w:val="00387E78"/>
    <w:rsid w:val="0039037F"/>
    <w:rsid w:val="003906B9"/>
    <w:rsid w:val="0039205A"/>
    <w:rsid w:val="0039260D"/>
    <w:rsid w:val="00392790"/>
    <w:rsid w:val="00392B8C"/>
    <w:rsid w:val="00392E22"/>
    <w:rsid w:val="0039300D"/>
    <w:rsid w:val="0039353F"/>
    <w:rsid w:val="003935B0"/>
    <w:rsid w:val="003943FB"/>
    <w:rsid w:val="00394495"/>
    <w:rsid w:val="00394510"/>
    <w:rsid w:val="003947E4"/>
    <w:rsid w:val="00394911"/>
    <w:rsid w:val="00394C6C"/>
    <w:rsid w:val="003957D6"/>
    <w:rsid w:val="00396546"/>
    <w:rsid w:val="00396760"/>
    <w:rsid w:val="00397BD5"/>
    <w:rsid w:val="003A0926"/>
    <w:rsid w:val="003A0B0A"/>
    <w:rsid w:val="003A1C81"/>
    <w:rsid w:val="003A201E"/>
    <w:rsid w:val="003A2464"/>
    <w:rsid w:val="003A2914"/>
    <w:rsid w:val="003A29C2"/>
    <w:rsid w:val="003A2FBB"/>
    <w:rsid w:val="003A3287"/>
    <w:rsid w:val="003A3C43"/>
    <w:rsid w:val="003A4AEE"/>
    <w:rsid w:val="003A5554"/>
    <w:rsid w:val="003A5CEC"/>
    <w:rsid w:val="003A6053"/>
    <w:rsid w:val="003A646F"/>
    <w:rsid w:val="003A6652"/>
    <w:rsid w:val="003B0124"/>
    <w:rsid w:val="003B03E9"/>
    <w:rsid w:val="003B0CD9"/>
    <w:rsid w:val="003B0E2F"/>
    <w:rsid w:val="003B1627"/>
    <w:rsid w:val="003B16CB"/>
    <w:rsid w:val="003B17C3"/>
    <w:rsid w:val="003B19ED"/>
    <w:rsid w:val="003B2FD0"/>
    <w:rsid w:val="003B34A2"/>
    <w:rsid w:val="003B379C"/>
    <w:rsid w:val="003B4326"/>
    <w:rsid w:val="003B44B8"/>
    <w:rsid w:val="003B5288"/>
    <w:rsid w:val="003B53F9"/>
    <w:rsid w:val="003B59A8"/>
    <w:rsid w:val="003B5AD4"/>
    <w:rsid w:val="003B61AA"/>
    <w:rsid w:val="003B62AE"/>
    <w:rsid w:val="003B67AD"/>
    <w:rsid w:val="003B686F"/>
    <w:rsid w:val="003B735E"/>
    <w:rsid w:val="003B752D"/>
    <w:rsid w:val="003B788C"/>
    <w:rsid w:val="003B7D7A"/>
    <w:rsid w:val="003C03E5"/>
    <w:rsid w:val="003C0F29"/>
    <w:rsid w:val="003C1066"/>
    <w:rsid w:val="003C199E"/>
    <w:rsid w:val="003C216E"/>
    <w:rsid w:val="003C26C1"/>
    <w:rsid w:val="003C2C26"/>
    <w:rsid w:val="003C2D8F"/>
    <w:rsid w:val="003C2DB4"/>
    <w:rsid w:val="003C312D"/>
    <w:rsid w:val="003C3267"/>
    <w:rsid w:val="003C32BB"/>
    <w:rsid w:val="003C33F6"/>
    <w:rsid w:val="003C3B6A"/>
    <w:rsid w:val="003C4678"/>
    <w:rsid w:val="003C4F86"/>
    <w:rsid w:val="003C4FC6"/>
    <w:rsid w:val="003C5420"/>
    <w:rsid w:val="003C5648"/>
    <w:rsid w:val="003C61A0"/>
    <w:rsid w:val="003C62D3"/>
    <w:rsid w:val="003C66C5"/>
    <w:rsid w:val="003C6BE5"/>
    <w:rsid w:val="003C6C1B"/>
    <w:rsid w:val="003C6D61"/>
    <w:rsid w:val="003C6EF5"/>
    <w:rsid w:val="003C7216"/>
    <w:rsid w:val="003C7E30"/>
    <w:rsid w:val="003D0ACE"/>
    <w:rsid w:val="003D0C8B"/>
    <w:rsid w:val="003D1201"/>
    <w:rsid w:val="003D122A"/>
    <w:rsid w:val="003D23F6"/>
    <w:rsid w:val="003D26AB"/>
    <w:rsid w:val="003D2840"/>
    <w:rsid w:val="003D2858"/>
    <w:rsid w:val="003D3898"/>
    <w:rsid w:val="003D3E69"/>
    <w:rsid w:val="003D3EF5"/>
    <w:rsid w:val="003D4AD2"/>
    <w:rsid w:val="003D4D53"/>
    <w:rsid w:val="003D5060"/>
    <w:rsid w:val="003D51F7"/>
    <w:rsid w:val="003D55FA"/>
    <w:rsid w:val="003D5938"/>
    <w:rsid w:val="003D5A6A"/>
    <w:rsid w:val="003D5F7C"/>
    <w:rsid w:val="003D63C8"/>
    <w:rsid w:val="003D6710"/>
    <w:rsid w:val="003D6BC3"/>
    <w:rsid w:val="003D6E7D"/>
    <w:rsid w:val="003D7786"/>
    <w:rsid w:val="003D7B83"/>
    <w:rsid w:val="003E040A"/>
    <w:rsid w:val="003E0E06"/>
    <w:rsid w:val="003E1570"/>
    <w:rsid w:val="003E1E00"/>
    <w:rsid w:val="003E247E"/>
    <w:rsid w:val="003E28D4"/>
    <w:rsid w:val="003E3327"/>
    <w:rsid w:val="003E41DB"/>
    <w:rsid w:val="003E5691"/>
    <w:rsid w:val="003E5BAE"/>
    <w:rsid w:val="003E652E"/>
    <w:rsid w:val="003E718B"/>
    <w:rsid w:val="003E76AC"/>
    <w:rsid w:val="003E77B2"/>
    <w:rsid w:val="003E7C3C"/>
    <w:rsid w:val="003F1228"/>
    <w:rsid w:val="003F15F6"/>
    <w:rsid w:val="003F1E0C"/>
    <w:rsid w:val="003F1ED8"/>
    <w:rsid w:val="003F25B1"/>
    <w:rsid w:val="003F303E"/>
    <w:rsid w:val="003F327D"/>
    <w:rsid w:val="003F3BEE"/>
    <w:rsid w:val="003F4371"/>
    <w:rsid w:val="003F4F13"/>
    <w:rsid w:val="003F63DE"/>
    <w:rsid w:val="003F6D5C"/>
    <w:rsid w:val="003F6D8F"/>
    <w:rsid w:val="003F73C0"/>
    <w:rsid w:val="003F771E"/>
    <w:rsid w:val="003F77A5"/>
    <w:rsid w:val="003F78D0"/>
    <w:rsid w:val="003F7E8D"/>
    <w:rsid w:val="00400049"/>
    <w:rsid w:val="00400C64"/>
    <w:rsid w:val="00400CD0"/>
    <w:rsid w:val="004012A7"/>
    <w:rsid w:val="00401387"/>
    <w:rsid w:val="00401862"/>
    <w:rsid w:val="00402005"/>
    <w:rsid w:val="00402445"/>
    <w:rsid w:val="0040345E"/>
    <w:rsid w:val="00404205"/>
    <w:rsid w:val="00404682"/>
    <w:rsid w:val="00404FC0"/>
    <w:rsid w:val="004054B4"/>
    <w:rsid w:val="00406149"/>
    <w:rsid w:val="00406300"/>
    <w:rsid w:val="00406A00"/>
    <w:rsid w:val="00407144"/>
    <w:rsid w:val="004074AD"/>
    <w:rsid w:val="004077AC"/>
    <w:rsid w:val="00407CD6"/>
    <w:rsid w:val="0041028F"/>
    <w:rsid w:val="004103E1"/>
    <w:rsid w:val="00410558"/>
    <w:rsid w:val="0041075C"/>
    <w:rsid w:val="00411095"/>
    <w:rsid w:val="004111C1"/>
    <w:rsid w:val="004111F4"/>
    <w:rsid w:val="004113AE"/>
    <w:rsid w:val="00411FCC"/>
    <w:rsid w:val="0041226B"/>
    <w:rsid w:val="00412B0A"/>
    <w:rsid w:val="0041379D"/>
    <w:rsid w:val="00413D05"/>
    <w:rsid w:val="00413EDB"/>
    <w:rsid w:val="0041458A"/>
    <w:rsid w:val="004148E7"/>
    <w:rsid w:val="004149B3"/>
    <w:rsid w:val="00415338"/>
    <w:rsid w:val="0041562B"/>
    <w:rsid w:val="0041620D"/>
    <w:rsid w:val="004162CB"/>
    <w:rsid w:val="00416372"/>
    <w:rsid w:val="00416D10"/>
    <w:rsid w:val="00417070"/>
    <w:rsid w:val="0041721F"/>
    <w:rsid w:val="00417661"/>
    <w:rsid w:val="004205CA"/>
    <w:rsid w:val="00420919"/>
    <w:rsid w:val="00420E90"/>
    <w:rsid w:val="004212D9"/>
    <w:rsid w:val="00421AD4"/>
    <w:rsid w:val="00421D17"/>
    <w:rsid w:val="00421E08"/>
    <w:rsid w:val="00421EE9"/>
    <w:rsid w:val="00421FA9"/>
    <w:rsid w:val="00422839"/>
    <w:rsid w:val="00422889"/>
    <w:rsid w:val="00422A7F"/>
    <w:rsid w:val="00422E08"/>
    <w:rsid w:val="004233FB"/>
    <w:rsid w:val="004245B5"/>
    <w:rsid w:val="00424F9B"/>
    <w:rsid w:val="00425C5F"/>
    <w:rsid w:val="00425FEA"/>
    <w:rsid w:val="0042626D"/>
    <w:rsid w:val="00426644"/>
    <w:rsid w:val="0042677A"/>
    <w:rsid w:val="004276E7"/>
    <w:rsid w:val="00427745"/>
    <w:rsid w:val="00427C15"/>
    <w:rsid w:val="00427C29"/>
    <w:rsid w:val="00427FEA"/>
    <w:rsid w:val="00431264"/>
    <w:rsid w:val="004313BD"/>
    <w:rsid w:val="004313F5"/>
    <w:rsid w:val="00431400"/>
    <w:rsid w:val="00431564"/>
    <w:rsid w:val="0043218A"/>
    <w:rsid w:val="004323C3"/>
    <w:rsid w:val="00432A3D"/>
    <w:rsid w:val="00432B7C"/>
    <w:rsid w:val="0043336E"/>
    <w:rsid w:val="00433DCF"/>
    <w:rsid w:val="00433E45"/>
    <w:rsid w:val="00433E5C"/>
    <w:rsid w:val="00433ECD"/>
    <w:rsid w:val="00434D00"/>
    <w:rsid w:val="00434DD7"/>
    <w:rsid w:val="00435110"/>
    <w:rsid w:val="00435803"/>
    <w:rsid w:val="004359EB"/>
    <w:rsid w:val="00435A6F"/>
    <w:rsid w:val="00435C40"/>
    <w:rsid w:val="00436000"/>
    <w:rsid w:val="00436298"/>
    <w:rsid w:val="00436390"/>
    <w:rsid w:val="004370A3"/>
    <w:rsid w:val="00437983"/>
    <w:rsid w:val="00437BD1"/>
    <w:rsid w:val="00440290"/>
    <w:rsid w:val="00440A01"/>
    <w:rsid w:val="004412F9"/>
    <w:rsid w:val="00441C28"/>
    <w:rsid w:val="0044207F"/>
    <w:rsid w:val="004438D6"/>
    <w:rsid w:val="0044410E"/>
    <w:rsid w:val="0044439F"/>
    <w:rsid w:val="0044450A"/>
    <w:rsid w:val="0044454C"/>
    <w:rsid w:val="00444590"/>
    <w:rsid w:val="004446CB"/>
    <w:rsid w:val="00445487"/>
    <w:rsid w:val="00445BBD"/>
    <w:rsid w:val="004467A3"/>
    <w:rsid w:val="00446BE5"/>
    <w:rsid w:val="00446EC3"/>
    <w:rsid w:val="004473B3"/>
    <w:rsid w:val="004478BF"/>
    <w:rsid w:val="00447A47"/>
    <w:rsid w:val="00447B91"/>
    <w:rsid w:val="00447BB7"/>
    <w:rsid w:val="00447FD5"/>
    <w:rsid w:val="0045073F"/>
    <w:rsid w:val="00450CCA"/>
    <w:rsid w:val="00451A5F"/>
    <w:rsid w:val="00451F98"/>
    <w:rsid w:val="004538E9"/>
    <w:rsid w:val="00453AD6"/>
    <w:rsid w:val="00454109"/>
    <w:rsid w:val="00454539"/>
    <w:rsid w:val="0045460A"/>
    <w:rsid w:val="00454BFE"/>
    <w:rsid w:val="00454C16"/>
    <w:rsid w:val="00455531"/>
    <w:rsid w:val="00455656"/>
    <w:rsid w:val="00455D47"/>
    <w:rsid w:val="004567E1"/>
    <w:rsid w:val="00456844"/>
    <w:rsid w:val="00456917"/>
    <w:rsid w:val="0045717A"/>
    <w:rsid w:val="004575EE"/>
    <w:rsid w:val="0046064B"/>
    <w:rsid w:val="00460E3F"/>
    <w:rsid w:val="00461061"/>
    <w:rsid w:val="00461847"/>
    <w:rsid w:val="00461CD5"/>
    <w:rsid w:val="004626A4"/>
    <w:rsid w:val="004632B7"/>
    <w:rsid w:val="00463C2C"/>
    <w:rsid w:val="004650DB"/>
    <w:rsid w:val="00465387"/>
    <w:rsid w:val="004658F3"/>
    <w:rsid w:val="00465C87"/>
    <w:rsid w:val="00465CF3"/>
    <w:rsid w:val="004666D0"/>
    <w:rsid w:val="00466950"/>
    <w:rsid w:val="0046701C"/>
    <w:rsid w:val="004673D9"/>
    <w:rsid w:val="00467416"/>
    <w:rsid w:val="0046747A"/>
    <w:rsid w:val="0047059B"/>
    <w:rsid w:val="004705E0"/>
    <w:rsid w:val="0047103D"/>
    <w:rsid w:val="004717BF"/>
    <w:rsid w:val="00472175"/>
    <w:rsid w:val="00472259"/>
    <w:rsid w:val="0047267F"/>
    <w:rsid w:val="00472D3E"/>
    <w:rsid w:val="00473126"/>
    <w:rsid w:val="00473693"/>
    <w:rsid w:val="00474000"/>
    <w:rsid w:val="004741B4"/>
    <w:rsid w:val="00474258"/>
    <w:rsid w:val="004748A4"/>
    <w:rsid w:val="00474A9F"/>
    <w:rsid w:val="00474B26"/>
    <w:rsid w:val="004752F7"/>
    <w:rsid w:val="0047569C"/>
    <w:rsid w:val="00476339"/>
    <w:rsid w:val="00476E29"/>
    <w:rsid w:val="0047777F"/>
    <w:rsid w:val="00477929"/>
    <w:rsid w:val="0048013A"/>
    <w:rsid w:val="00480191"/>
    <w:rsid w:val="00480958"/>
    <w:rsid w:val="00480B12"/>
    <w:rsid w:val="00480C0B"/>
    <w:rsid w:val="00480D7D"/>
    <w:rsid w:val="00481098"/>
    <w:rsid w:val="00481A33"/>
    <w:rsid w:val="00482607"/>
    <w:rsid w:val="00483949"/>
    <w:rsid w:val="004847F6"/>
    <w:rsid w:val="00484A3D"/>
    <w:rsid w:val="00484EBE"/>
    <w:rsid w:val="00485B58"/>
    <w:rsid w:val="00485C69"/>
    <w:rsid w:val="004860EA"/>
    <w:rsid w:val="00486EB5"/>
    <w:rsid w:val="00487067"/>
    <w:rsid w:val="004873EF"/>
    <w:rsid w:val="004877B3"/>
    <w:rsid w:val="00487831"/>
    <w:rsid w:val="00487E11"/>
    <w:rsid w:val="00490066"/>
    <w:rsid w:val="00490631"/>
    <w:rsid w:val="004906D3"/>
    <w:rsid w:val="00490993"/>
    <w:rsid w:val="00491028"/>
    <w:rsid w:val="00491312"/>
    <w:rsid w:val="0049164E"/>
    <w:rsid w:val="00491BED"/>
    <w:rsid w:val="00491E01"/>
    <w:rsid w:val="00492781"/>
    <w:rsid w:val="00492840"/>
    <w:rsid w:val="00492C68"/>
    <w:rsid w:val="00493296"/>
    <w:rsid w:val="004939D7"/>
    <w:rsid w:val="004941BC"/>
    <w:rsid w:val="004942EB"/>
    <w:rsid w:val="00494335"/>
    <w:rsid w:val="00494336"/>
    <w:rsid w:val="0049471D"/>
    <w:rsid w:val="0049484F"/>
    <w:rsid w:val="00494D9D"/>
    <w:rsid w:val="00495111"/>
    <w:rsid w:val="0049534F"/>
    <w:rsid w:val="00495DBA"/>
    <w:rsid w:val="00495F4D"/>
    <w:rsid w:val="004967E2"/>
    <w:rsid w:val="00496EB0"/>
    <w:rsid w:val="0049735C"/>
    <w:rsid w:val="004973CB"/>
    <w:rsid w:val="004A074B"/>
    <w:rsid w:val="004A0D42"/>
    <w:rsid w:val="004A0DCC"/>
    <w:rsid w:val="004A13EB"/>
    <w:rsid w:val="004A1622"/>
    <w:rsid w:val="004A1A95"/>
    <w:rsid w:val="004A1D39"/>
    <w:rsid w:val="004A1DDD"/>
    <w:rsid w:val="004A2263"/>
    <w:rsid w:val="004A2439"/>
    <w:rsid w:val="004A245D"/>
    <w:rsid w:val="004A2806"/>
    <w:rsid w:val="004A290A"/>
    <w:rsid w:val="004A4543"/>
    <w:rsid w:val="004A456E"/>
    <w:rsid w:val="004A4983"/>
    <w:rsid w:val="004A533B"/>
    <w:rsid w:val="004A542B"/>
    <w:rsid w:val="004A548C"/>
    <w:rsid w:val="004A5CB6"/>
    <w:rsid w:val="004A5FB8"/>
    <w:rsid w:val="004A667F"/>
    <w:rsid w:val="004A6FE4"/>
    <w:rsid w:val="004B0679"/>
    <w:rsid w:val="004B0951"/>
    <w:rsid w:val="004B0C45"/>
    <w:rsid w:val="004B1045"/>
    <w:rsid w:val="004B1143"/>
    <w:rsid w:val="004B17FC"/>
    <w:rsid w:val="004B1BF8"/>
    <w:rsid w:val="004B233B"/>
    <w:rsid w:val="004B270F"/>
    <w:rsid w:val="004B2AFC"/>
    <w:rsid w:val="004B4569"/>
    <w:rsid w:val="004B614B"/>
    <w:rsid w:val="004B6697"/>
    <w:rsid w:val="004B66A1"/>
    <w:rsid w:val="004B71AF"/>
    <w:rsid w:val="004B725A"/>
    <w:rsid w:val="004B73E2"/>
    <w:rsid w:val="004B7DD9"/>
    <w:rsid w:val="004C04EA"/>
    <w:rsid w:val="004C05D2"/>
    <w:rsid w:val="004C0DD7"/>
    <w:rsid w:val="004C19BB"/>
    <w:rsid w:val="004C20C6"/>
    <w:rsid w:val="004C23FB"/>
    <w:rsid w:val="004C2FE0"/>
    <w:rsid w:val="004C3051"/>
    <w:rsid w:val="004C3C8D"/>
    <w:rsid w:val="004C3DCC"/>
    <w:rsid w:val="004C4127"/>
    <w:rsid w:val="004C416D"/>
    <w:rsid w:val="004C41DC"/>
    <w:rsid w:val="004C42BD"/>
    <w:rsid w:val="004C4839"/>
    <w:rsid w:val="004C5B3D"/>
    <w:rsid w:val="004C62B4"/>
    <w:rsid w:val="004C62C9"/>
    <w:rsid w:val="004C6569"/>
    <w:rsid w:val="004C691E"/>
    <w:rsid w:val="004C6F48"/>
    <w:rsid w:val="004C79A4"/>
    <w:rsid w:val="004D060E"/>
    <w:rsid w:val="004D0791"/>
    <w:rsid w:val="004D08B8"/>
    <w:rsid w:val="004D0986"/>
    <w:rsid w:val="004D25BC"/>
    <w:rsid w:val="004D294F"/>
    <w:rsid w:val="004D2B90"/>
    <w:rsid w:val="004D32AC"/>
    <w:rsid w:val="004D3924"/>
    <w:rsid w:val="004D3E26"/>
    <w:rsid w:val="004D504E"/>
    <w:rsid w:val="004D53D3"/>
    <w:rsid w:val="004D55D5"/>
    <w:rsid w:val="004D58A5"/>
    <w:rsid w:val="004D5A87"/>
    <w:rsid w:val="004D5BD0"/>
    <w:rsid w:val="004D67B1"/>
    <w:rsid w:val="004D6866"/>
    <w:rsid w:val="004D7360"/>
    <w:rsid w:val="004D77C5"/>
    <w:rsid w:val="004D7A9D"/>
    <w:rsid w:val="004E0187"/>
    <w:rsid w:val="004E127D"/>
    <w:rsid w:val="004E189D"/>
    <w:rsid w:val="004E1F50"/>
    <w:rsid w:val="004E21EB"/>
    <w:rsid w:val="004E26AE"/>
    <w:rsid w:val="004E3258"/>
    <w:rsid w:val="004E3413"/>
    <w:rsid w:val="004E37B0"/>
    <w:rsid w:val="004E38DD"/>
    <w:rsid w:val="004E3953"/>
    <w:rsid w:val="004E3B53"/>
    <w:rsid w:val="004E3B98"/>
    <w:rsid w:val="004E47BB"/>
    <w:rsid w:val="004E48F3"/>
    <w:rsid w:val="004E49AD"/>
    <w:rsid w:val="004E66B6"/>
    <w:rsid w:val="004E672F"/>
    <w:rsid w:val="004E7624"/>
    <w:rsid w:val="004E7850"/>
    <w:rsid w:val="004E7A32"/>
    <w:rsid w:val="004E7E83"/>
    <w:rsid w:val="004F00F1"/>
    <w:rsid w:val="004F0339"/>
    <w:rsid w:val="004F0355"/>
    <w:rsid w:val="004F042E"/>
    <w:rsid w:val="004F0514"/>
    <w:rsid w:val="004F071A"/>
    <w:rsid w:val="004F22CA"/>
    <w:rsid w:val="004F23BB"/>
    <w:rsid w:val="004F31A3"/>
    <w:rsid w:val="004F35C9"/>
    <w:rsid w:val="004F3785"/>
    <w:rsid w:val="004F4149"/>
    <w:rsid w:val="004F482A"/>
    <w:rsid w:val="004F4D14"/>
    <w:rsid w:val="004F4E85"/>
    <w:rsid w:val="004F5298"/>
    <w:rsid w:val="004F58E8"/>
    <w:rsid w:val="004F594E"/>
    <w:rsid w:val="004F666D"/>
    <w:rsid w:val="004F6737"/>
    <w:rsid w:val="004F7A44"/>
    <w:rsid w:val="004F7C29"/>
    <w:rsid w:val="004F7E9B"/>
    <w:rsid w:val="00500269"/>
    <w:rsid w:val="00500816"/>
    <w:rsid w:val="00500A23"/>
    <w:rsid w:val="00500F08"/>
    <w:rsid w:val="005012D9"/>
    <w:rsid w:val="005017BD"/>
    <w:rsid w:val="005019BE"/>
    <w:rsid w:val="00501A35"/>
    <w:rsid w:val="00501A9F"/>
    <w:rsid w:val="00501C76"/>
    <w:rsid w:val="00501E63"/>
    <w:rsid w:val="0050226E"/>
    <w:rsid w:val="00502801"/>
    <w:rsid w:val="00502CBB"/>
    <w:rsid w:val="0050307D"/>
    <w:rsid w:val="005038DB"/>
    <w:rsid w:val="005038F8"/>
    <w:rsid w:val="00504158"/>
    <w:rsid w:val="005043C4"/>
    <w:rsid w:val="00504ABB"/>
    <w:rsid w:val="00505541"/>
    <w:rsid w:val="005060D4"/>
    <w:rsid w:val="00506D4D"/>
    <w:rsid w:val="0050754A"/>
    <w:rsid w:val="0050768E"/>
    <w:rsid w:val="00507747"/>
    <w:rsid w:val="0051063B"/>
    <w:rsid w:val="00511279"/>
    <w:rsid w:val="00511332"/>
    <w:rsid w:val="00511C41"/>
    <w:rsid w:val="00512417"/>
    <w:rsid w:val="00512570"/>
    <w:rsid w:val="0051313F"/>
    <w:rsid w:val="005137B3"/>
    <w:rsid w:val="0051394B"/>
    <w:rsid w:val="0051395E"/>
    <w:rsid w:val="005144BA"/>
    <w:rsid w:val="0051482F"/>
    <w:rsid w:val="00514ADE"/>
    <w:rsid w:val="00514CCA"/>
    <w:rsid w:val="00514F57"/>
    <w:rsid w:val="005173FA"/>
    <w:rsid w:val="0051799E"/>
    <w:rsid w:val="00520299"/>
    <w:rsid w:val="00520CD1"/>
    <w:rsid w:val="00520FCC"/>
    <w:rsid w:val="00521881"/>
    <w:rsid w:val="005226C6"/>
    <w:rsid w:val="005227E6"/>
    <w:rsid w:val="00522DFD"/>
    <w:rsid w:val="00523218"/>
    <w:rsid w:val="00523407"/>
    <w:rsid w:val="0052371C"/>
    <w:rsid w:val="0052389B"/>
    <w:rsid w:val="005238A6"/>
    <w:rsid w:val="00523969"/>
    <w:rsid w:val="00523AC1"/>
    <w:rsid w:val="00523C40"/>
    <w:rsid w:val="00523C9D"/>
    <w:rsid w:val="00524998"/>
    <w:rsid w:val="005249E2"/>
    <w:rsid w:val="00524C0C"/>
    <w:rsid w:val="0052570B"/>
    <w:rsid w:val="0052616A"/>
    <w:rsid w:val="005261BD"/>
    <w:rsid w:val="005263A0"/>
    <w:rsid w:val="00526831"/>
    <w:rsid w:val="0052738D"/>
    <w:rsid w:val="00527AE6"/>
    <w:rsid w:val="00527CCA"/>
    <w:rsid w:val="00530147"/>
    <w:rsid w:val="00530479"/>
    <w:rsid w:val="00530DF0"/>
    <w:rsid w:val="00531553"/>
    <w:rsid w:val="005317C7"/>
    <w:rsid w:val="00531DCA"/>
    <w:rsid w:val="00531E9D"/>
    <w:rsid w:val="005322E7"/>
    <w:rsid w:val="00532870"/>
    <w:rsid w:val="0053339A"/>
    <w:rsid w:val="005337CB"/>
    <w:rsid w:val="00534122"/>
    <w:rsid w:val="0053414B"/>
    <w:rsid w:val="0053499D"/>
    <w:rsid w:val="00534B8F"/>
    <w:rsid w:val="00534BE1"/>
    <w:rsid w:val="00534E11"/>
    <w:rsid w:val="00535395"/>
    <w:rsid w:val="0053577E"/>
    <w:rsid w:val="00535838"/>
    <w:rsid w:val="00535B1D"/>
    <w:rsid w:val="00535E09"/>
    <w:rsid w:val="005361BD"/>
    <w:rsid w:val="00536915"/>
    <w:rsid w:val="00536DD4"/>
    <w:rsid w:val="00540622"/>
    <w:rsid w:val="005406D6"/>
    <w:rsid w:val="00540FEC"/>
    <w:rsid w:val="00541181"/>
    <w:rsid w:val="00541A8A"/>
    <w:rsid w:val="005421BF"/>
    <w:rsid w:val="0054253B"/>
    <w:rsid w:val="00542BAC"/>
    <w:rsid w:val="00542FB2"/>
    <w:rsid w:val="00543384"/>
    <w:rsid w:val="00543541"/>
    <w:rsid w:val="005447DD"/>
    <w:rsid w:val="005451DC"/>
    <w:rsid w:val="005453EC"/>
    <w:rsid w:val="0054560C"/>
    <w:rsid w:val="00545A59"/>
    <w:rsid w:val="00545C07"/>
    <w:rsid w:val="00546CFD"/>
    <w:rsid w:val="00547F79"/>
    <w:rsid w:val="00551026"/>
    <w:rsid w:val="0055120F"/>
    <w:rsid w:val="00551641"/>
    <w:rsid w:val="00552337"/>
    <w:rsid w:val="0055249A"/>
    <w:rsid w:val="00552694"/>
    <w:rsid w:val="005526B3"/>
    <w:rsid w:val="00553300"/>
    <w:rsid w:val="00553DCA"/>
    <w:rsid w:val="00554204"/>
    <w:rsid w:val="00554470"/>
    <w:rsid w:val="00554677"/>
    <w:rsid w:val="0055495B"/>
    <w:rsid w:val="005553E8"/>
    <w:rsid w:val="0055588D"/>
    <w:rsid w:val="0055595A"/>
    <w:rsid w:val="0055629C"/>
    <w:rsid w:val="0055672B"/>
    <w:rsid w:val="00557043"/>
    <w:rsid w:val="005570E7"/>
    <w:rsid w:val="0055725C"/>
    <w:rsid w:val="00557649"/>
    <w:rsid w:val="005576A4"/>
    <w:rsid w:val="00557836"/>
    <w:rsid w:val="00557CF6"/>
    <w:rsid w:val="00557E18"/>
    <w:rsid w:val="00557FB4"/>
    <w:rsid w:val="005606FC"/>
    <w:rsid w:val="00561271"/>
    <w:rsid w:val="00561B80"/>
    <w:rsid w:val="00561C98"/>
    <w:rsid w:val="005634E1"/>
    <w:rsid w:val="005637B9"/>
    <w:rsid w:val="00563D6C"/>
    <w:rsid w:val="00563FB3"/>
    <w:rsid w:val="00564049"/>
    <w:rsid w:val="00564808"/>
    <w:rsid w:val="00564D22"/>
    <w:rsid w:val="00564EFC"/>
    <w:rsid w:val="0056588D"/>
    <w:rsid w:val="00565F6D"/>
    <w:rsid w:val="00566403"/>
    <w:rsid w:val="00566C30"/>
    <w:rsid w:val="00566CEB"/>
    <w:rsid w:val="00566FDE"/>
    <w:rsid w:val="005672EB"/>
    <w:rsid w:val="005674E5"/>
    <w:rsid w:val="005677D2"/>
    <w:rsid w:val="00567E57"/>
    <w:rsid w:val="005700C4"/>
    <w:rsid w:val="00570656"/>
    <w:rsid w:val="00570EC5"/>
    <w:rsid w:val="005711CC"/>
    <w:rsid w:val="005712F0"/>
    <w:rsid w:val="00571DE5"/>
    <w:rsid w:val="005727BF"/>
    <w:rsid w:val="00572808"/>
    <w:rsid w:val="00572A1E"/>
    <w:rsid w:val="00572DEF"/>
    <w:rsid w:val="00572E6F"/>
    <w:rsid w:val="0057383C"/>
    <w:rsid w:val="00573AE2"/>
    <w:rsid w:val="00573DC1"/>
    <w:rsid w:val="00573F22"/>
    <w:rsid w:val="00573F5F"/>
    <w:rsid w:val="00573FDC"/>
    <w:rsid w:val="0057400C"/>
    <w:rsid w:val="005742D3"/>
    <w:rsid w:val="00574C28"/>
    <w:rsid w:val="00575182"/>
    <w:rsid w:val="0057555C"/>
    <w:rsid w:val="0057619A"/>
    <w:rsid w:val="005767CD"/>
    <w:rsid w:val="00576DC1"/>
    <w:rsid w:val="00576F5F"/>
    <w:rsid w:val="00577A03"/>
    <w:rsid w:val="005809E2"/>
    <w:rsid w:val="00580A31"/>
    <w:rsid w:val="00580DBA"/>
    <w:rsid w:val="005810B5"/>
    <w:rsid w:val="0058182D"/>
    <w:rsid w:val="005819B7"/>
    <w:rsid w:val="00581B34"/>
    <w:rsid w:val="00581F1A"/>
    <w:rsid w:val="00581FC7"/>
    <w:rsid w:val="00582397"/>
    <w:rsid w:val="00582820"/>
    <w:rsid w:val="00585041"/>
    <w:rsid w:val="005850ED"/>
    <w:rsid w:val="00586159"/>
    <w:rsid w:val="005868D3"/>
    <w:rsid w:val="00586CD2"/>
    <w:rsid w:val="00586FD0"/>
    <w:rsid w:val="0058770A"/>
    <w:rsid w:val="00587A84"/>
    <w:rsid w:val="00587BB5"/>
    <w:rsid w:val="00590164"/>
    <w:rsid w:val="00590B67"/>
    <w:rsid w:val="00591392"/>
    <w:rsid w:val="00591553"/>
    <w:rsid w:val="00592749"/>
    <w:rsid w:val="00593348"/>
    <w:rsid w:val="0059421F"/>
    <w:rsid w:val="00594864"/>
    <w:rsid w:val="00595891"/>
    <w:rsid w:val="005960DB"/>
    <w:rsid w:val="00596CF7"/>
    <w:rsid w:val="0059716B"/>
    <w:rsid w:val="005973A2"/>
    <w:rsid w:val="00597699"/>
    <w:rsid w:val="005A04B2"/>
    <w:rsid w:val="005A050B"/>
    <w:rsid w:val="005A1224"/>
    <w:rsid w:val="005A14D8"/>
    <w:rsid w:val="005A1CD3"/>
    <w:rsid w:val="005A1E0D"/>
    <w:rsid w:val="005A26E6"/>
    <w:rsid w:val="005A2898"/>
    <w:rsid w:val="005A3D77"/>
    <w:rsid w:val="005A40C2"/>
    <w:rsid w:val="005A40CC"/>
    <w:rsid w:val="005A433E"/>
    <w:rsid w:val="005A4830"/>
    <w:rsid w:val="005A4C11"/>
    <w:rsid w:val="005A4E18"/>
    <w:rsid w:val="005A579F"/>
    <w:rsid w:val="005A57B4"/>
    <w:rsid w:val="005A620E"/>
    <w:rsid w:val="005A6C5B"/>
    <w:rsid w:val="005A78B4"/>
    <w:rsid w:val="005B023B"/>
    <w:rsid w:val="005B155C"/>
    <w:rsid w:val="005B1562"/>
    <w:rsid w:val="005B17D9"/>
    <w:rsid w:val="005B204F"/>
    <w:rsid w:val="005B20F7"/>
    <w:rsid w:val="005B25E6"/>
    <w:rsid w:val="005B2DD4"/>
    <w:rsid w:val="005B2E3E"/>
    <w:rsid w:val="005B2F8B"/>
    <w:rsid w:val="005B351E"/>
    <w:rsid w:val="005B42F3"/>
    <w:rsid w:val="005B48B5"/>
    <w:rsid w:val="005B5506"/>
    <w:rsid w:val="005B5A01"/>
    <w:rsid w:val="005B5F18"/>
    <w:rsid w:val="005B783B"/>
    <w:rsid w:val="005B7DB1"/>
    <w:rsid w:val="005B7EA6"/>
    <w:rsid w:val="005B7ECE"/>
    <w:rsid w:val="005C051D"/>
    <w:rsid w:val="005C0A9E"/>
    <w:rsid w:val="005C105F"/>
    <w:rsid w:val="005C193A"/>
    <w:rsid w:val="005C23A4"/>
    <w:rsid w:val="005C2404"/>
    <w:rsid w:val="005C287F"/>
    <w:rsid w:val="005C2AE2"/>
    <w:rsid w:val="005C3DA3"/>
    <w:rsid w:val="005C40D7"/>
    <w:rsid w:val="005C4F51"/>
    <w:rsid w:val="005C553A"/>
    <w:rsid w:val="005C5556"/>
    <w:rsid w:val="005C563C"/>
    <w:rsid w:val="005C5853"/>
    <w:rsid w:val="005C5AE4"/>
    <w:rsid w:val="005C5E8E"/>
    <w:rsid w:val="005C6EBC"/>
    <w:rsid w:val="005C7273"/>
    <w:rsid w:val="005C77CC"/>
    <w:rsid w:val="005C78E1"/>
    <w:rsid w:val="005C7DE7"/>
    <w:rsid w:val="005D00DE"/>
    <w:rsid w:val="005D05B5"/>
    <w:rsid w:val="005D06A8"/>
    <w:rsid w:val="005D110A"/>
    <w:rsid w:val="005D1545"/>
    <w:rsid w:val="005D189D"/>
    <w:rsid w:val="005D2318"/>
    <w:rsid w:val="005D2C7B"/>
    <w:rsid w:val="005D2EF4"/>
    <w:rsid w:val="005D37A5"/>
    <w:rsid w:val="005D38C4"/>
    <w:rsid w:val="005D38C8"/>
    <w:rsid w:val="005D3BCC"/>
    <w:rsid w:val="005D4511"/>
    <w:rsid w:val="005D46F4"/>
    <w:rsid w:val="005D4E94"/>
    <w:rsid w:val="005D5197"/>
    <w:rsid w:val="005D5409"/>
    <w:rsid w:val="005D5486"/>
    <w:rsid w:val="005D577C"/>
    <w:rsid w:val="005D5916"/>
    <w:rsid w:val="005D623D"/>
    <w:rsid w:val="005D6255"/>
    <w:rsid w:val="005D656D"/>
    <w:rsid w:val="005D6772"/>
    <w:rsid w:val="005D7884"/>
    <w:rsid w:val="005E0249"/>
    <w:rsid w:val="005E0595"/>
    <w:rsid w:val="005E0ACF"/>
    <w:rsid w:val="005E0FFC"/>
    <w:rsid w:val="005E1459"/>
    <w:rsid w:val="005E14C9"/>
    <w:rsid w:val="005E1544"/>
    <w:rsid w:val="005E19F5"/>
    <w:rsid w:val="005E1EB2"/>
    <w:rsid w:val="005E2059"/>
    <w:rsid w:val="005E24FA"/>
    <w:rsid w:val="005E2642"/>
    <w:rsid w:val="005E30B7"/>
    <w:rsid w:val="005E30C1"/>
    <w:rsid w:val="005E3348"/>
    <w:rsid w:val="005E3457"/>
    <w:rsid w:val="005E3720"/>
    <w:rsid w:val="005E3D2C"/>
    <w:rsid w:val="005E3F6E"/>
    <w:rsid w:val="005E40D4"/>
    <w:rsid w:val="005E4654"/>
    <w:rsid w:val="005E4FFC"/>
    <w:rsid w:val="005E52E4"/>
    <w:rsid w:val="005E5BBD"/>
    <w:rsid w:val="005E633B"/>
    <w:rsid w:val="005E7047"/>
    <w:rsid w:val="005F08C6"/>
    <w:rsid w:val="005F15C1"/>
    <w:rsid w:val="005F2A7C"/>
    <w:rsid w:val="005F3870"/>
    <w:rsid w:val="005F3E24"/>
    <w:rsid w:val="005F3E31"/>
    <w:rsid w:val="005F410E"/>
    <w:rsid w:val="005F5D10"/>
    <w:rsid w:val="005F5ECC"/>
    <w:rsid w:val="005F658E"/>
    <w:rsid w:val="005F6A5C"/>
    <w:rsid w:val="005F6AFA"/>
    <w:rsid w:val="005F6D31"/>
    <w:rsid w:val="005F7390"/>
    <w:rsid w:val="005F7D19"/>
    <w:rsid w:val="005F7E63"/>
    <w:rsid w:val="00600000"/>
    <w:rsid w:val="00600206"/>
    <w:rsid w:val="00600447"/>
    <w:rsid w:val="006004D8"/>
    <w:rsid w:val="00601137"/>
    <w:rsid w:val="00601929"/>
    <w:rsid w:val="00601EFF"/>
    <w:rsid w:val="00602672"/>
    <w:rsid w:val="0060330A"/>
    <w:rsid w:val="006039B5"/>
    <w:rsid w:val="00603A40"/>
    <w:rsid w:val="00603C32"/>
    <w:rsid w:val="00603D4C"/>
    <w:rsid w:val="00603D9C"/>
    <w:rsid w:val="00604B33"/>
    <w:rsid w:val="00604F24"/>
    <w:rsid w:val="006054DA"/>
    <w:rsid w:val="006056D3"/>
    <w:rsid w:val="00605A13"/>
    <w:rsid w:val="00605C05"/>
    <w:rsid w:val="00606565"/>
    <w:rsid w:val="0060670F"/>
    <w:rsid w:val="00606F0D"/>
    <w:rsid w:val="00606FD8"/>
    <w:rsid w:val="0060708C"/>
    <w:rsid w:val="00607168"/>
    <w:rsid w:val="006072A8"/>
    <w:rsid w:val="00610457"/>
    <w:rsid w:val="006105D6"/>
    <w:rsid w:val="0061064D"/>
    <w:rsid w:val="00610BF6"/>
    <w:rsid w:val="00611972"/>
    <w:rsid w:val="00611D8B"/>
    <w:rsid w:val="00612216"/>
    <w:rsid w:val="00613627"/>
    <w:rsid w:val="006137C6"/>
    <w:rsid w:val="00613F48"/>
    <w:rsid w:val="00614963"/>
    <w:rsid w:val="00614A04"/>
    <w:rsid w:val="006150F7"/>
    <w:rsid w:val="00615275"/>
    <w:rsid w:val="006156AC"/>
    <w:rsid w:val="006159D8"/>
    <w:rsid w:val="00615CAB"/>
    <w:rsid w:val="00615EEA"/>
    <w:rsid w:val="00615F4B"/>
    <w:rsid w:val="00616022"/>
    <w:rsid w:val="006167B7"/>
    <w:rsid w:val="006168FC"/>
    <w:rsid w:val="006176AF"/>
    <w:rsid w:val="006176E8"/>
    <w:rsid w:val="00617785"/>
    <w:rsid w:val="00617A10"/>
    <w:rsid w:val="0062078C"/>
    <w:rsid w:val="0062099C"/>
    <w:rsid w:val="00620F1A"/>
    <w:rsid w:val="00621ED7"/>
    <w:rsid w:val="0062206E"/>
    <w:rsid w:val="006221C3"/>
    <w:rsid w:val="006222D2"/>
    <w:rsid w:val="006223D0"/>
    <w:rsid w:val="006228AA"/>
    <w:rsid w:val="00622F85"/>
    <w:rsid w:val="006234AD"/>
    <w:rsid w:val="00623ACA"/>
    <w:rsid w:val="00623D92"/>
    <w:rsid w:val="006241FA"/>
    <w:rsid w:val="0062475B"/>
    <w:rsid w:val="00624ED1"/>
    <w:rsid w:val="00625CE4"/>
    <w:rsid w:val="006260E1"/>
    <w:rsid w:val="00626932"/>
    <w:rsid w:val="00626ED4"/>
    <w:rsid w:val="00627BFD"/>
    <w:rsid w:val="00627F62"/>
    <w:rsid w:val="00630940"/>
    <w:rsid w:val="006318D4"/>
    <w:rsid w:val="00633305"/>
    <w:rsid w:val="006341E7"/>
    <w:rsid w:val="006344B9"/>
    <w:rsid w:val="00634942"/>
    <w:rsid w:val="00635404"/>
    <w:rsid w:val="00635FF9"/>
    <w:rsid w:val="00636BD5"/>
    <w:rsid w:val="006375C7"/>
    <w:rsid w:val="0063789C"/>
    <w:rsid w:val="00637D60"/>
    <w:rsid w:val="006401E1"/>
    <w:rsid w:val="006401F5"/>
    <w:rsid w:val="00640A20"/>
    <w:rsid w:val="00640CFF"/>
    <w:rsid w:val="0064122F"/>
    <w:rsid w:val="00641328"/>
    <w:rsid w:val="00642386"/>
    <w:rsid w:val="006428C8"/>
    <w:rsid w:val="00642967"/>
    <w:rsid w:val="00642CB7"/>
    <w:rsid w:val="00642CEC"/>
    <w:rsid w:val="00642DC3"/>
    <w:rsid w:val="00642F1E"/>
    <w:rsid w:val="006432A5"/>
    <w:rsid w:val="006437FF"/>
    <w:rsid w:val="00643DB6"/>
    <w:rsid w:val="006450F7"/>
    <w:rsid w:val="0064520B"/>
    <w:rsid w:val="00645332"/>
    <w:rsid w:val="006453A8"/>
    <w:rsid w:val="00645E54"/>
    <w:rsid w:val="00646603"/>
    <w:rsid w:val="00646857"/>
    <w:rsid w:val="00646CD8"/>
    <w:rsid w:val="00647217"/>
    <w:rsid w:val="006476FD"/>
    <w:rsid w:val="00647B60"/>
    <w:rsid w:val="006505F0"/>
    <w:rsid w:val="00650B0A"/>
    <w:rsid w:val="006521CC"/>
    <w:rsid w:val="00652324"/>
    <w:rsid w:val="00652C04"/>
    <w:rsid w:val="00652D3B"/>
    <w:rsid w:val="00653174"/>
    <w:rsid w:val="00653270"/>
    <w:rsid w:val="006538AC"/>
    <w:rsid w:val="00653E4F"/>
    <w:rsid w:val="00653EDB"/>
    <w:rsid w:val="00654226"/>
    <w:rsid w:val="00654BC9"/>
    <w:rsid w:val="006550E0"/>
    <w:rsid w:val="006552A9"/>
    <w:rsid w:val="006558F2"/>
    <w:rsid w:val="006559BE"/>
    <w:rsid w:val="00656E97"/>
    <w:rsid w:val="00657434"/>
    <w:rsid w:val="006575C0"/>
    <w:rsid w:val="006577F4"/>
    <w:rsid w:val="006578CA"/>
    <w:rsid w:val="00657CB5"/>
    <w:rsid w:val="00657E6F"/>
    <w:rsid w:val="00660DC6"/>
    <w:rsid w:val="00660E9E"/>
    <w:rsid w:val="00661214"/>
    <w:rsid w:val="006612F1"/>
    <w:rsid w:val="006618FA"/>
    <w:rsid w:val="00661C16"/>
    <w:rsid w:val="00662933"/>
    <w:rsid w:val="00662B14"/>
    <w:rsid w:val="0066338F"/>
    <w:rsid w:val="00663544"/>
    <w:rsid w:val="00663698"/>
    <w:rsid w:val="006642C9"/>
    <w:rsid w:val="006648BA"/>
    <w:rsid w:val="00664CA4"/>
    <w:rsid w:val="006659C8"/>
    <w:rsid w:val="006665DE"/>
    <w:rsid w:val="0066709C"/>
    <w:rsid w:val="00671691"/>
    <w:rsid w:val="00672D13"/>
    <w:rsid w:val="00672D42"/>
    <w:rsid w:val="00673083"/>
    <w:rsid w:val="00673141"/>
    <w:rsid w:val="00673267"/>
    <w:rsid w:val="0067355C"/>
    <w:rsid w:val="00673CA8"/>
    <w:rsid w:val="00673E88"/>
    <w:rsid w:val="0067408D"/>
    <w:rsid w:val="00674224"/>
    <w:rsid w:val="0067434D"/>
    <w:rsid w:val="00674A46"/>
    <w:rsid w:val="00674C7B"/>
    <w:rsid w:val="00674CEB"/>
    <w:rsid w:val="00674DBE"/>
    <w:rsid w:val="00674EAE"/>
    <w:rsid w:val="00675725"/>
    <w:rsid w:val="00675F14"/>
    <w:rsid w:val="0067611C"/>
    <w:rsid w:val="006766AF"/>
    <w:rsid w:val="00676D28"/>
    <w:rsid w:val="006770C3"/>
    <w:rsid w:val="00677177"/>
    <w:rsid w:val="00677C4D"/>
    <w:rsid w:val="0068074E"/>
    <w:rsid w:val="0068091E"/>
    <w:rsid w:val="00681E0C"/>
    <w:rsid w:val="00682436"/>
    <w:rsid w:val="0068280A"/>
    <w:rsid w:val="0068415C"/>
    <w:rsid w:val="0068492C"/>
    <w:rsid w:val="00684C11"/>
    <w:rsid w:val="00684EE3"/>
    <w:rsid w:val="00685716"/>
    <w:rsid w:val="00685DDC"/>
    <w:rsid w:val="00686CA9"/>
    <w:rsid w:val="00687036"/>
    <w:rsid w:val="006870DD"/>
    <w:rsid w:val="006871C1"/>
    <w:rsid w:val="00687317"/>
    <w:rsid w:val="006873E6"/>
    <w:rsid w:val="00687F60"/>
    <w:rsid w:val="00690C95"/>
    <w:rsid w:val="00690F02"/>
    <w:rsid w:val="0069118C"/>
    <w:rsid w:val="00691CD5"/>
    <w:rsid w:val="006929A2"/>
    <w:rsid w:val="00692A4A"/>
    <w:rsid w:val="00693960"/>
    <w:rsid w:val="00694126"/>
    <w:rsid w:val="006941F2"/>
    <w:rsid w:val="00694A6B"/>
    <w:rsid w:val="00694B10"/>
    <w:rsid w:val="006950C1"/>
    <w:rsid w:val="00695101"/>
    <w:rsid w:val="006953CE"/>
    <w:rsid w:val="0069544A"/>
    <w:rsid w:val="00695509"/>
    <w:rsid w:val="0069558A"/>
    <w:rsid w:val="00695AC1"/>
    <w:rsid w:val="00695B0F"/>
    <w:rsid w:val="00696271"/>
    <w:rsid w:val="006963CF"/>
    <w:rsid w:val="006963DB"/>
    <w:rsid w:val="00696665"/>
    <w:rsid w:val="00697DDC"/>
    <w:rsid w:val="006A0401"/>
    <w:rsid w:val="006A0968"/>
    <w:rsid w:val="006A09BF"/>
    <w:rsid w:val="006A0BF7"/>
    <w:rsid w:val="006A0DC2"/>
    <w:rsid w:val="006A0F61"/>
    <w:rsid w:val="006A10D7"/>
    <w:rsid w:val="006A19EE"/>
    <w:rsid w:val="006A1F3B"/>
    <w:rsid w:val="006A31DA"/>
    <w:rsid w:val="006A366C"/>
    <w:rsid w:val="006A3A8C"/>
    <w:rsid w:val="006A4430"/>
    <w:rsid w:val="006A4564"/>
    <w:rsid w:val="006A47B6"/>
    <w:rsid w:val="006A5E61"/>
    <w:rsid w:val="006A65B5"/>
    <w:rsid w:val="006A682F"/>
    <w:rsid w:val="006A6F45"/>
    <w:rsid w:val="006A747A"/>
    <w:rsid w:val="006A7D69"/>
    <w:rsid w:val="006B115D"/>
    <w:rsid w:val="006B2145"/>
    <w:rsid w:val="006B255E"/>
    <w:rsid w:val="006B25F1"/>
    <w:rsid w:val="006B2E16"/>
    <w:rsid w:val="006B2EC9"/>
    <w:rsid w:val="006B3472"/>
    <w:rsid w:val="006B3706"/>
    <w:rsid w:val="006B3EDF"/>
    <w:rsid w:val="006B43E1"/>
    <w:rsid w:val="006B44DE"/>
    <w:rsid w:val="006B4B84"/>
    <w:rsid w:val="006B4E57"/>
    <w:rsid w:val="006B4FE3"/>
    <w:rsid w:val="006B545B"/>
    <w:rsid w:val="006B5CC8"/>
    <w:rsid w:val="006B5FA6"/>
    <w:rsid w:val="006B64CF"/>
    <w:rsid w:val="006B6E6D"/>
    <w:rsid w:val="006B7142"/>
    <w:rsid w:val="006B7859"/>
    <w:rsid w:val="006C0446"/>
    <w:rsid w:val="006C063B"/>
    <w:rsid w:val="006C0982"/>
    <w:rsid w:val="006C0A1B"/>
    <w:rsid w:val="006C0A5B"/>
    <w:rsid w:val="006C0A93"/>
    <w:rsid w:val="006C0AD8"/>
    <w:rsid w:val="006C15A5"/>
    <w:rsid w:val="006C177D"/>
    <w:rsid w:val="006C1BFD"/>
    <w:rsid w:val="006C1D3A"/>
    <w:rsid w:val="006C1D43"/>
    <w:rsid w:val="006C2123"/>
    <w:rsid w:val="006C23D9"/>
    <w:rsid w:val="006C23DD"/>
    <w:rsid w:val="006C28DA"/>
    <w:rsid w:val="006C295E"/>
    <w:rsid w:val="006C2A29"/>
    <w:rsid w:val="006C2E73"/>
    <w:rsid w:val="006C311A"/>
    <w:rsid w:val="006C3682"/>
    <w:rsid w:val="006C3AA3"/>
    <w:rsid w:val="006C3F7C"/>
    <w:rsid w:val="006C3F93"/>
    <w:rsid w:val="006C4760"/>
    <w:rsid w:val="006C486C"/>
    <w:rsid w:val="006C4D91"/>
    <w:rsid w:val="006C4E96"/>
    <w:rsid w:val="006C5459"/>
    <w:rsid w:val="006C6180"/>
    <w:rsid w:val="006C6813"/>
    <w:rsid w:val="006C6E36"/>
    <w:rsid w:val="006D02EE"/>
    <w:rsid w:val="006D10ED"/>
    <w:rsid w:val="006D1915"/>
    <w:rsid w:val="006D214F"/>
    <w:rsid w:val="006D232A"/>
    <w:rsid w:val="006D27C1"/>
    <w:rsid w:val="006D2DA3"/>
    <w:rsid w:val="006D3288"/>
    <w:rsid w:val="006D3B53"/>
    <w:rsid w:val="006D3BC9"/>
    <w:rsid w:val="006D3F12"/>
    <w:rsid w:val="006D409B"/>
    <w:rsid w:val="006D4AA7"/>
    <w:rsid w:val="006D4C16"/>
    <w:rsid w:val="006D5395"/>
    <w:rsid w:val="006D638D"/>
    <w:rsid w:val="006D73A1"/>
    <w:rsid w:val="006D73A2"/>
    <w:rsid w:val="006D7E54"/>
    <w:rsid w:val="006E0663"/>
    <w:rsid w:val="006E0B62"/>
    <w:rsid w:val="006E17EC"/>
    <w:rsid w:val="006E190B"/>
    <w:rsid w:val="006E1E67"/>
    <w:rsid w:val="006E1EEB"/>
    <w:rsid w:val="006E20DE"/>
    <w:rsid w:val="006E38AA"/>
    <w:rsid w:val="006E4082"/>
    <w:rsid w:val="006E40A4"/>
    <w:rsid w:val="006E4DC4"/>
    <w:rsid w:val="006E55EC"/>
    <w:rsid w:val="006E5833"/>
    <w:rsid w:val="006E5966"/>
    <w:rsid w:val="006E5E15"/>
    <w:rsid w:val="006E5EEB"/>
    <w:rsid w:val="006E64FA"/>
    <w:rsid w:val="006E75E7"/>
    <w:rsid w:val="006F1723"/>
    <w:rsid w:val="006F1A7C"/>
    <w:rsid w:val="006F1F67"/>
    <w:rsid w:val="006F257B"/>
    <w:rsid w:val="006F25F4"/>
    <w:rsid w:val="006F2EBA"/>
    <w:rsid w:val="006F2F79"/>
    <w:rsid w:val="006F3B40"/>
    <w:rsid w:val="006F40A2"/>
    <w:rsid w:val="006F448E"/>
    <w:rsid w:val="006F4AED"/>
    <w:rsid w:val="006F4F0E"/>
    <w:rsid w:val="006F52EB"/>
    <w:rsid w:val="006F5D43"/>
    <w:rsid w:val="006F6EA0"/>
    <w:rsid w:val="006F7229"/>
    <w:rsid w:val="006F7410"/>
    <w:rsid w:val="006F7574"/>
    <w:rsid w:val="006F75C6"/>
    <w:rsid w:val="006F7B65"/>
    <w:rsid w:val="006F7CB9"/>
    <w:rsid w:val="00700165"/>
    <w:rsid w:val="0070097C"/>
    <w:rsid w:val="00700A53"/>
    <w:rsid w:val="00700AEB"/>
    <w:rsid w:val="00700D17"/>
    <w:rsid w:val="00701065"/>
    <w:rsid w:val="00701560"/>
    <w:rsid w:val="00701740"/>
    <w:rsid w:val="00701C02"/>
    <w:rsid w:val="0070236C"/>
    <w:rsid w:val="007026A2"/>
    <w:rsid w:val="00702B1E"/>
    <w:rsid w:val="00702D28"/>
    <w:rsid w:val="00702D34"/>
    <w:rsid w:val="00702EE1"/>
    <w:rsid w:val="007036FB"/>
    <w:rsid w:val="00703E6C"/>
    <w:rsid w:val="0070427C"/>
    <w:rsid w:val="0070434D"/>
    <w:rsid w:val="007043C0"/>
    <w:rsid w:val="00704440"/>
    <w:rsid w:val="0070508B"/>
    <w:rsid w:val="0070530E"/>
    <w:rsid w:val="0070608B"/>
    <w:rsid w:val="007061E6"/>
    <w:rsid w:val="00706C9D"/>
    <w:rsid w:val="00707688"/>
    <w:rsid w:val="00707AB1"/>
    <w:rsid w:val="00707AF9"/>
    <w:rsid w:val="00710712"/>
    <w:rsid w:val="007115CB"/>
    <w:rsid w:val="007129C2"/>
    <w:rsid w:val="00712C67"/>
    <w:rsid w:val="00712FA0"/>
    <w:rsid w:val="007136E8"/>
    <w:rsid w:val="00713D0F"/>
    <w:rsid w:val="007149B4"/>
    <w:rsid w:val="0071525D"/>
    <w:rsid w:val="0071538F"/>
    <w:rsid w:val="00716ACD"/>
    <w:rsid w:val="00716C45"/>
    <w:rsid w:val="007173AB"/>
    <w:rsid w:val="0071740C"/>
    <w:rsid w:val="0071741F"/>
    <w:rsid w:val="00720B55"/>
    <w:rsid w:val="00720BE1"/>
    <w:rsid w:val="00720E89"/>
    <w:rsid w:val="0072188F"/>
    <w:rsid w:val="00721A10"/>
    <w:rsid w:val="00721E56"/>
    <w:rsid w:val="007220AA"/>
    <w:rsid w:val="007220EF"/>
    <w:rsid w:val="00722817"/>
    <w:rsid w:val="00722DE4"/>
    <w:rsid w:val="00724223"/>
    <w:rsid w:val="007242CB"/>
    <w:rsid w:val="007242DB"/>
    <w:rsid w:val="007248A7"/>
    <w:rsid w:val="00725349"/>
    <w:rsid w:val="00725395"/>
    <w:rsid w:val="00725A07"/>
    <w:rsid w:val="00725C60"/>
    <w:rsid w:val="007267B7"/>
    <w:rsid w:val="0072736E"/>
    <w:rsid w:val="007279A9"/>
    <w:rsid w:val="00727E43"/>
    <w:rsid w:val="00730B8A"/>
    <w:rsid w:val="00730C1C"/>
    <w:rsid w:val="00730E25"/>
    <w:rsid w:val="0073151A"/>
    <w:rsid w:val="0073160D"/>
    <w:rsid w:val="00731BCD"/>
    <w:rsid w:val="00732711"/>
    <w:rsid w:val="00732C88"/>
    <w:rsid w:val="00733697"/>
    <w:rsid w:val="00733795"/>
    <w:rsid w:val="00733CA8"/>
    <w:rsid w:val="00734071"/>
    <w:rsid w:val="00734100"/>
    <w:rsid w:val="007341FD"/>
    <w:rsid w:val="00734D0E"/>
    <w:rsid w:val="0073599A"/>
    <w:rsid w:val="00735B32"/>
    <w:rsid w:val="007367EC"/>
    <w:rsid w:val="00736EBE"/>
    <w:rsid w:val="00737091"/>
    <w:rsid w:val="0073726D"/>
    <w:rsid w:val="007374AD"/>
    <w:rsid w:val="007409B5"/>
    <w:rsid w:val="00741220"/>
    <w:rsid w:val="0074126D"/>
    <w:rsid w:val="0074146E"/>
    <w:rsid w:val="007414C5"/>
    <w:rsid w:val="00741745"/>
    <w:rsid w:val="0074272E"/>
    <w:rsid w:val="007428A5"/>
    <w:rsid w:val="007436C0"/>
    <w:rsid w:val="007436F5"/>
    <w:rsid w:val="00743E4E"/>
    <w:rsid w:val="00744046"/>
    <w:rsid w:val="0074407D"/>
    <w:rsid w:val="00744296"/>
    <w:rsid w:val="007442DE"/>
    <w:rsid w:val="00744799"/>
    <w:rsid w:val="007448F9"/>
    <w:rsid w:val="00744C63"/>
    <w:rsid w:val="00745B5F"/>
    <w:rsid w:val="00745C2B"/>
    <w:rsid w:val="00746379"/>
    <w:rsid w:val="00746F3E"/>
    <w:rsid w:val="00747A8D"/>
    <w:rsid w:val="00747A90"/>
    <w:rsid w:val="007507C1"/>
    <w:rsid w:val="007511C2"/>
    <w:rsid w:val="007513A4"/>
    <w:rsid w:val="00752295"/>
    <w:rsid w:val="007523A5"/>
    <w:rsid w:val="00752526"/>
    <w:rsid w:val="00752792"/>
    <w:rsid w:val="00752CE3"/>
    <w:rsid w:val="00752E33"/>
    <w:rsid w:val="0075308D"/>
    <w:rsid w:val="0075317A"/>
    <w:rsid w:val="007534E9"/>
    <w:rsid w:val="0075367D"/>
    <w:rsid w:val="00754285"/>
    <w:rsid w:val="0075448A"/>
    <w:rsid w:val="007544CC"/>
    <w:rsid w:val="0075452E"/>
    <w:rsid w:val="007549DC"/>
    <w:rsid w:val="00754F39"/>
    <w:rsid w:val="00755394"/>
    <w:rsid w:val="00755A40"/>
    <w:rsid w:val="00756170"/>
    <w:rsid w:val="00756194"/>
    <w:rsid w:val="00756369"/>
    <w:rsid w:val="00756666"/>
    <w:rsid w:val="00756F85"/>
    <w:rsid w:val="0075735A"/>
    <w:rsid w:val="00757390"/>
    <w:rsid w:val="007574E9"/>
    <w:rsid w:val="007574F6"/>
    <w:rsid w:val="00757661"/>
    <w:rsid w:val="007576EE"/>
    <w:rsid w:val="00757B31"/>
    <w:rsid w:val="00757B32"/>
    <w:rsid w:val="00757BF7"/>
    <w:rsid w:val="0076168E"/>
    <w:rsid w:val="00761EEE"/>
    <w:rsid w:val="0076245B"/>
    <w:rsid w:val="00762849"/>
    <w:rsid w:val="00762B29"/>
    <w:rsid w:val="00763402"/>
    <w:rsid w:val="00763496"/>
    <w:rsid w:val="00763767"/>
    <w:rsid w:val="00763787"/>
    <w:rsid w:val="00764ABB"/>
    <w:rsid w:val="00764CAA"/>
    <w:rsid w:val="00764FD4"/>
    <w:rsid w:val="0076552F"/>
    <w:rsid w:val="0076556B"/>
    <w:rsid w:val="007656C6"/>
    <w:rsid w:val="00765ECC"/>
    <w:rsid w:val="007662AD"/>
    <w:rsid w:val="00766749"/>
    <w:rsid w:val="00766C08"/>
    <w:rsid w:val="00766C5B"/>
    <w:rsid w:val="00766D86"/>
    <w:rsid w:val="00767E70"/>
    <w:rsid w:val="007700F1"/>
    <w:rsid w:val="00770383"/>
    <w:rsid w:val="0077045F"/>
    <w:rsid w:val="007707C2"/>
    <w:rsid w:val="00770AB9"/>
    <w:rsid w:val="00771DBD"/>
    <w:rsid w:val="00771F44"/>
    <w:rsid w:val="007720E3"/>
    <w:rsid w:val="0077233C"/>
    <w:rsid w:val="00772D8D"/>
    <w:rsid w:val="00773586"/>
    <w:rsid w:val="00773A31"/>
    <w:rsid w:val="00774595"/>
    <w:rsid w:val="00775126"/>
    <w:rsid w:val="007752D5"/>
    <w:rsid w:val="007754F6"/>
    <w:rsid w:val="00775A73"/>
    <w:rsid w:val="00775B8A"/>
    <w:rsid w:val="00775BB0"/>
    <w:rsid w:val="00776886"/>
    <w:rsid w:val="007768CF"/>
    <w:rsid w:val="00776BD0"/>
    <w:rsid w:val="00776D94"/>
    <w:rsid w:val="00776FF9"/>
    <w:rsid w:val="00777030"/>
    <w:rsid w:val="007779A2"/>
    <w:rsid w:val="007779E1"/>
    <w:rsid w:val="00777D0B"/>
    <w:rsid w:val="0078090D"/>
    <w:rsid w:val="007809F7"/>
    <w:rsid w:val="00780C5B"/>
    <w:rsid w:val="00780E4A"/>
    <w:rsid w:val="00781575"/>
    <w:rsid w:val="00781768"/>
    <w:rsid w:val="00782071"/>
    <w:rsid w:val="00782158"/>
    <w:rsid w:val="00782235"/>
    <w:rsid w:val="0078249C"/>
    <w:rsid w:val="00782B47"/>
    <w:rsid w:val="00782E04"/>
    <w:rsid w:val="00783227"/>
    <w:rsid w:val="00783892"/>
    <w:rsid w:val="0078393E"/>
    <w:rsid w:val="00784258"/>
    <w:rsid w:val="00784815"/>
    <w:rsid w:val="00784F45"/>
    <w:rsid w:val="00785077"/>
    <w:rsid w:val="00785A03"/>
    <w:rsid w:val="007865A9"/>
    <w:rsid w:val="00786A77"/>
    <w:rsid w:val="00786A88"/>
    <w:rsid w:val="007873E2"/>
    <w:rsid w:val="0078753D"/>
    <w:rsid w:val="0078776C"/>
    <w:rsid w:val="00787A4A"/>
    <w:rsid w:val="00787AFD"/>
    <w:rsid w:val="00787BE4"/>
    <w:rsid w:val="0079028E"/>
    <w:rsid w:val="00790435"/>
    <w:rsid w:val="00790AD4"/>
    <w:rsid w:val="0079129D"/>
    <w:rsid w:val="007917FD"/>
    <w:rsid w:val="00791DE7"/>
    <w:rsid w:val="00791E4B"/>
    <w:rsid w:val="00791F71"/>
    <w:rsid w:val="00792746"/>
    <w:rsid w:val="007929E2"/>
    <w:rsid w:val="00792BA6"/>
    <w:rsid w:val="00792DAD"/>
    <w:rsid w:val="0079319E"/>
    <w:rsid w:val="007933FA"/>
    <w:rsid w:val="007937FE"/>
    <w:rsid w:val="007942C7"/>
    <w:rsid w:val="007944DD"/>
    <w:rsid w:val="007947D2"/>
    <w:rsid w:val="00794AD2"/>
    <w:rsid w:val="00794BE9"/>
    <w:rsid w:val="0079521B"/>
    <w:rsid w:val="00795C8C"/>
    <w:rsid w:val="0079674B"/>
    <w:rsid w:val="00797033"/>
    <w:rsid w:val="007970F5"/>
    <w:rsid w:val="007A0A94"/>
    <w:rsid w:val="007A1343"/>
    <w:rsid w:val="007A13C4"/>
    <w:rsid w:val="007A1AE5"/>
    <w:rsid w:val="007A1E21"/>
    <w:rsid w:val="007A1E60"/>
    <w:rsid w:val="007A2161"/>
    <w:rsid w:val="007A23B2"/>
    <w:rsid w:val="007A2BF6"/>
    <w:rsid w:val="007A2BFF"/>
    <w:rsid w:val="007A3039"/>
    <w:rsid w:val="007A31C5"/>
    <w:rsid w:val="007A3308"/>
    <w:rsid w:val="007A3671"/>
    <w:rsid w:val="007A3788"/>
    <w:rsid w:val="007A3BE5"/>
    <w:rsid w:val="007A3ED3"/>
    <w:rsid w:val="007A4639"/>
    <w:rsid w:val="007A4657"/>
    <w:rsid w:val="007A48A6"/>
    <w:rsid w:val="007A48B9"/>
    <w:rsid w:val="007A4A75"/>
    <w:rsid w:val="007A4BD7"/>
    <w:rsid w:val="007A55E3"/>
    <w:rsid w:val="007A572E"/>
    <w:rsid w:val="007A59E8"/>
    <w:rsid w:val="007A67C7"/>
    <w:rsid w:val="007A6D55"/>
    <w:rsid w:val="007A6F6D"/>
    <w:rsid w:val="007A70F0"/>
    <w:rsid w:val="007A7814"/>
    <w:rsid w:val="007A7CED"/>
    <w:rsid w:val="007A7DF6"/>
    <w:rsid w:val="007B022A"/>
    <w:rsid w:val="007B0855"/>
    <w:rsid w:val="007B2364"/>
    <w:rsid w:val="007B253B"/>
    <w:rsid w:val="007B2754"/>
    <w:rsid w:val="007B28BA"/>
    <w:rsid w:val="007B3063"/>
    <w:rsid w:val="007B38A4"/>
    <w:rsid w:val="007B3926"/>
    <w:rsid w:val="007B3D3E"/>
    <w:rsid w:val="007B3D79"/>
    <w:rsid w:val="007B3E54"/>
    <w:rsid w:val="007B3F3D"/>
    <w:rsid w:val="007B43E4"/>
    <w:rsid w:val="007B4864"/>
    <w:rsid w:val="007B5213"/>
    <w:rsid w:val="007B5571"/>
    <w:rsid w:val="007B5BE0"/>
    <w:rsid w:val="007B5FC2"/>
    <w:rsid w:val="007B6BB0"/>
    <w:rsid w:val="007B798B"/>
    <w:rsid w:val="007B7EA5"/>
    <w:rsid w:val="007C01FF"/>
    <w:rsid w:val="007C0534"/>
    <w:rsid w:val="007C0D41"/>
    <w:rsid w:val="007C0DA2"/>
    <w:rsid w:val="007C1A18"/>
    <w:rsid w:val="007C2665"/>
    <w:rsid w:val="007C2756"/>
    <w:rsid w:val="007C2BE3"/>
    <w:rsid w:val="007C3119"/>
    <w:rsid w:val="007C35E9"/>
    <w:rsid w:val="007C38CB"/>
    <w:rsid w:val="007C3BDC"/>
    <w:rsid w:val="007C3D46"/>
    <w:rsid w:val="007C45E6"/>
    <w:rsid w:val="007C483E"/>
    <w:rsid w:val="007C551F"/>
    <w:rsid w:val="007C5C8E"/>
    <w:rsid w:val="007C5E6B"/>
    <w:rsid w:val="007C5F2D"/>
    <w:rsid w:val="007C61E1"/>
    <w:rsid w:val="007C637A"/>
    <w:rsid w:val="007C6760"/>
    <w:rsid w:val="007C676E"/>
    <w:rsid w:val="007C6B2B"/>
    <w:rsid w:val="007C7DED"/>
    <w:rsid w:val="007D0AA5"/>
    <w:rsid w:val="007D0FA7"/>
    <w:rsid w:val="007D1076"/>
    <w:rsid w:val="007D1251"/>
    <w:rsid w:val="007D1C86"/>
    <w:rsid w:val="007D1EBF"/>
    <w:rsid w:val="007D23FB"/>
    <w:rsid w:val="007D338C"/>
    <w:rsid w:val="007D4370"/>
    <w:rsid w:val="007D4CFD"/>
    <w:rsid w:val="007D4DEF"/>
    <w:rsid w:val="007D4E23"/>
    <w:rsid w:val="007D5113"/>
    <w:rsid w:val="007D5211"/>
    <w:rsid w:val="007D5E75"/>
    <w:rsid w:val="007D62B8"/>
    <w:rsid w:val="007D68DC"/>
    <w:rsid w:val="007D6A5C"/>
    <w:rsid w:val="007D6A6A"/>
    <w:rsid w:val="007D6E5E"/>
    <w:rsid w:val="007D6F82"/>
    <w:rsid w:val="007D7326"/>
    <w:rsid w:val="007D737C"/>
    <w:rsid w:val="007D7597"/>
    <w:rsid w:val="007D7A9E"/>
    <w:rsid w:val="007E055A"/>
    <w:rsid w:val="007E0C8E"/>
    <w:rsid w:val="007E1606"/>
    <w:rsid w:val="007E1ABF"/>
    <w:rsid w:val="007E1FAB"/>
    <w:rsid w:val="007E2525"/>
    <w:rsid w:val="007E26DA"/>
    <w:rsid w:val="007E26F1"/>
    <w:rsid w:val="007E3619"/>
    <w:rsid w:val="007E3A35"/>
    <w:rsid w:val="007E3E08"/>
    <w:rsid w:val="007E419E"/>
    <w:rsid w:val="007E4BDF"/>
    <w:rsid w:val="007E4FB0"/>
    <w:rsid w:val="007E50F5"/>
    <w:rsid w:val="007E5418"/>
    <w:rsid w:val="007E60F8"/>
    <w:rsid w:val="007E61BE"/>
    <w:rsid w:val="007E6293"/>
    <w:rsid w:val="007E6944"/>
    <w:rsid w:val="007E6EFF"/>
    <w:rsid w:val="007E7126"/>
    <w:rsid w:val="007E773E"/>
    <w:rsid w:val="007E7845"/>
    <w:rsid w:val="007E797A"/>
    <w:rsid w:val="007E7DEC"/>
    <w:rsid w:val="007E7ED9"/>
    <w:rsid w:val="007E7F8A"/>
    <w:rsid w:val="007E7F93"/>
    <w:rsid w:val="007E7F95"/>
    <w:rsid w:val="007F0582"/>
    <w:rsid w:val="007F0C47"/>
    <w:rsid w:val="007F1AC8"/>
    <w:rsid w:val="007F1CC7"/>
    <w:rsid w:val="007F1E13"/>
    <w:rsid w:val="007F1F0F"/>
    <w:rsid w:val="007F1F14"/>
    <w:rsid w:val="007F1FEE"/>
    <w:rsid w:val="007F2D11"/>
    <w:rsid w:val="007F3744"/>
    <w:rsid w:val="007F386A"/>
    <w:rsid w:val="007F43BC"/>
    <w:rsid w:val="007F4BBE"/>
    <w:rsid w:val="007F4C58"/>
    <w:rsid w:val="007F5A06"/>
    <w:rsid w:val="007F62DC"/>
    <w:rsid w:val="007F6320"/>
    <w:rsid w:val="007F6973"/>
    <w:rsid w:val="007F6D0D"/>
    <w:rsid w:val="007F6FAB"/>
    <w:rsid w:val="007F73A3"/>
    <w:rsid w:val="007F766A"/>
    <w:rsid w:val="007F7BA2"/>
    <w:rsid w:val="007F7E5E"/>
    <w:rsid w:val="00801AD9"/>
    <w:rsid w:val="00801E84"/>
    <w:rsid w:val="00801FFE"/>
    <w:rsid w:val="00802339"/>
    <w:rsid w:val="0080241D"/>
    <w:rsid w:val="008024EB"/>
    <w:rsid w:val="00803697"/>
    <w:rsid w:val="00803A2A"/>
    <w:rsid w:val="00803BC2"/>
    <w:rsid w:val="00803F9C"/>
    <w:rsid w:val="008040B4"/>
    <w:rsid w:val="00804294"/>
    <w:rsid w:val="00804A16"/>
    <w:rsid w:val="00805234"/>
    <w:rsid w:val="0080529F"/>
    <w:rsid w:val="00805312"/>
    <w:rsid w:val="0080537E"/>
    <w:rsid w:val="008053E0"/>
    <w:rsid w:val="008055EE"/>
    <w:rsid w:val="00805ADD"/>
    <w:rsid w:val="00805AF2"/>
    <w:rsid w:val="00805C13"/>
    <w:rsid w:val="00806751"/>
    <w:rsid w:val="008067DB"/>
    <w:rsid w:val="0080737B"/>
    <w:rsid w:val="008073FE"/>
    <w:rsid w:val="00807502"/>
    <w:rsid w:val="00807E9B"/>
    <w:rsid w:val="00807F45"/>
    <w:rsid w:val="00807F98"/>
    <w:rsid w:val="0081010C"/>
    <w:rsid w:val="008106BF"/>
    <w:rsid w:val="00811251"/>
    <w:rsid w:val="008117CE"/>
    <w:rsid w:val="00811A36"/>
    <w:rsid w:val="00811B6E"/>
    <w:rsid w:val="0081218B"/>
    <w:rsid w:val="00813165"/>
    <w:rsid w:val="00813AA0"/>
    <w:rsid w:val="00813D76"/>
    <w:rsid w:val="00813E11"/>
    <w:rsid w:val="00813E8E"/>
    <w:rsid w:val="00813EA4"/>
    <w:rsid w:val="008145B2"/>
    <w:rsid w:val="008147D7"/>
    <w:rsid w:val="00814C94"/>
    <w:rsid w:val="0081532B"/>
    <w:rsid w:val="00815562"/>
    <w:rsid w:val="00815F0F"/>
    <w:rsid w:val="00815F2A"/>
    <w:rsid w:val="00816A62"/>
    <w:rsid w:val="00816AA5"/>
    <w:rsid w:val="00816DCC"/>
    <w:rsid w:val="00816F46"/>
    <w:rsid w:val="00817642"/>
    <w:rsid w:val="00817A52"/>
    <w:rsid w:val="00817BEF"/>
    <w:rsid w:val="0082015E"/>
    <w:rsid w:val="00820308"/>
    <w:rsid w:val="008208F9"/>
    <w:rsid w:val="0082253C"/>
    <w:rsid w:val="008225D5"/>
    <w:rsid w:val="00822BB8"/>
    <w:rsid w:val="00823354"/>
    <w:rsid w:val="008239B6"/>
    <w:rsid w:val="00823A85"/>
    <w:rsid w:val="00823BBF"/>
    <w:rsid w:val="00823E06"/>
    <w:rsid w:val="00823E67"/>
    <w:rsid w:val="00823EC5"/>
    <w:rsid w:val="00824252"/>
    <w:rsid w:val="00824322"/>
    <w:rsid w:val="00824AC8"/>
    <w:rsid w:val="00825679"/>
    <w:rsid w:val="008256C2"/>
    <w:rsid w:val="00825FDB"/>
    <w:rsid w:val="00825FF2"/>
    <w:rsid w:val="008275DC"/>
    <w:rsid w:val="0082776F"/>
    <w:rsid w:val="00827BED"/>
    <w:rsid w:val="00827DC2"/>
    <w:rsid w:val="00827ECD"/>
    <w:rsid w:val="00830BD5"/>
    <w:rsid w:val="0083117B"/>
    <w:rsid w:val="00831516"/>
    <w:rsid w:val="00832333"/>
    <w:rsid w:val="008324F6"/>
    <w:rsid w:val="008326B7"/>
    <w:rsid w:val="00833391"/>
    <w:rsid w:val="00833C15"/>
    <w:rsid w:val="00833EEF"/>
    <w:rsid w:val="0083464C"/>
    <w:rsid w:val="00834B2C"/>
    <w:rsid w:val="00834E97"/>
    <w:rsid w:val="00834FEB"/>
    <w:rsid w:val="008352AF"/>
    <w:rsid w:val="008356B6"/>
    <w:rsid w:val="00835828"/>
    <w:rsid w:val="00835D5E"/>
    <w:rsid w:val="00836104"/>
    <w:rsid w:val="008365DF"/>
    <w:rsid w:val="00836B36"/>
    <w:rsid w:val="00836B64"/>
    <w:rsid w:val="00836F8D"/>
    <w:rsid w:val="008370CA"/>
    <w:rsid w:val="00837E27"/>
    <w:rsid w:val="00841720"/>
    <w:rsid w:val="00841A83"/>
    <w:rsid w:val="00841A9E"/>
    <w:rsid w:val="00842717"/>
    <w:rsid w:val="008428EC"/>
    <w:rsid w:val="00842C14"/>
    <w:rsid w:val="00843787"/>
    <w:rsid w:val="0084378A"/>
    <w:rsid w:val="00843B47"/>
    <w:rsid w:val="00844058"/>
    <w:rsid w:val="00844419"/>
    <w:rsid w:val="00844489"/>
    <w:rsid w:val="00844DE7"/>
    <w:rsid w:val="008457C1"/>
    <w:rsid w:val="008458EC"/>
    <w:rsid w:val="00845D4E"/>
    <w:rsid w:val="00845DCB"/>
    <w:rsid w:val="00846334"/>
    <w:rsid w:val="0084696F"/>
    <w:rsid w:val="00847338"/>
    <w:rsid w:val="00847BA6"/>
    <w:rsid w:val="00847D06"/>
    <w:rsid w:val="00847FD8"/>
    <w:rsid w:val="00850885"/>
    <w:rsid w:val="00850D95"/>
    <w:rsid w:val="00850DBD"/>
    <w:rsid w:val="00850FC6"/>
    <w:rsid w:val="008510E8"/>
    <w:rsid w:val="00851907"/>
    <w:rsid w:val="00851A95"/>
    <w:rsid w:val="00851C73"/>
    <w:rsid w:val="008522F1"/>
    <w:rsid w:val="00852B46"/>
    <w:rsid w:val="00852C77"/>
    <w:rsid w:val="00854013"/>
    <w:rsid w:val="008540F4"/>
    <w:rsid w:val="0085423F"/>
    <w:rsid w:val="008544F9"/>
    <w:rsid w:val="008546D4"/>
    <w:rsid w:val="00854826"/>
    <w:rsid w:val="00855037"/>
    <w:rsid w:val="0085532A"/>
    <w:rsid w:val="0085540D"/>
    <w:rsid w:val="008556A1"/>
    <w:rsid w:val="0085598E"/>
    <w:rsid w:val="00855D08"/>
    <w:rsid w:val="00855F87"/>
    <w:rsid w:val="00856643"/>
    <w:rsid w:val="00856C14"/>
    <w:rsid w:val="00856EBB"/>
    <w:rsid w:val="00857520"/>
    <w:rsid w:val="00860B21"/>
    <w:rsid w:val="00860CD8"/>
    <w:rsid w:val="00861219"/>
    <w:rsid w:val="008614C2"/>
    <w:rsid w:val="00861A8B"/>
    <w:rsid w:val="0086200A"/>
    <w:rsid w:val="008628BB"/>
    <w:rsid w:val="00862B3F"/>
    <w:rsid w:val="008638F1"/>
    <w:rsid w:val="0086458E"/>
    <w:rsid w:val="00864632"/>
    <w:rsid w:val="0086464D"/>
    <w:rsid w:val="00864A3F"/>
    <w:rsid w:val="00864FDB"/>
    <w:rsid w:val="00865203"/>
    <w:rsid w:val="00865675"/>
    <w:rsid w:val="00865D65"/>
    <w:rsid w:val="008660A5"/>
    <w:rsid w:val="008662E6"/>
    <w:rsid w:val="008662FC"/>
    <w:rsid w:val="00866960"/>
    <w:rsid w:val="00867ABE"/>
    <w:rsid w:val="00867B5E"/>
    <w:rsid w:val="00870074"/>
    <w:rsid w:val="00871060"/>
    <w:rsid w:val="00872095"/>
    <w:rsid w:val="008723B1"/>
    <w:rsid w:val="00872953"/>
    <w:rsid w:val="00872994"/>
    <w:rsid w:val="00872A9E"/>
    <w:rsid w:val="00873147"/>
    <w:rsid w:val="0087321C"/>
    <w:rsid w:val="0087328A"/>
    <w:rsid w:val="00873353"/>
    <w:rsid w:val="008737DC"/>
    <w:rsid w:val="00873DFD"/>
    <w:rsid w:val="00874FD9"/>
    <w:rsid w:val="00876031"/>
    <w:rsid w:val="008760BF"/>
    <w:rsid w:val="00876736"/>
    <w:rsid w:val="00876A62"/>
    <w:rsid w:val="0088022F"/>
    <w:rsid w:val="00880232"/>
    <w:rsid w:val="008802A4"/>
    <w:rsid w:val="00880BE3"/>
    <w:rsid w:val="008818AA"/>
    <w:rsid w:val="00881CFE"/>
    <w:rsid w:val="0088205D"/>
    <w:rsid w:val="00882551"/>
    <w:rsid w:val="00882F69"/>
    <w:rsid w:val="0088321D"/>
    <w:rsid w:val="008832D3"/>
    <w:rsid w:val="00883513"/>
    <w:rsid w:val="008836F5"/>
    <w:rsid w:val="00883FDE"/>
    <w:rsid w:val="008844F2"/>
    <w:rsid w:val="00884BD8"/>
    <w:rsid w:val="008853AB"/>
    <w:rsid w:val="008859AD"/>
    <w:rsid w:val="008859D1"/>
    <w:rsid w:val="00885FC5"/>
    <w:rsid w:val="0088655F"/>
    <w:rsid w:val="008869D6"/>
    <w:rsid w:val="008875A7"/>
    <w:rsid w:val="00887BA3"/>
    <w:rsid w:val="00887CC2"/>
    <w:rsid w:val="00887CE2"/>
    <w:rsid w:val="00887D8E"/>
    <w:rsid w:val="00890B7A"/>
    <w:rsid w:val="00891E17"/>
    <w:rsid w:val="00892DEB"/>
    <w:rsid w:val="008939B4"/>
    <w:rsid w:val="008949A0"/>
    <w:rsid w:val="008949A9"/>
    <w:rsid w:val="00894B98"/>
    <w:rsid w:val="0089506F"/>
    <w:rsid w:val="00895BB3"/>
    <w:rsid w:val="00896A55"/>
    <w:rsid w:val="00896C18"/>
    <w:rsid w:val="00897893"/>
    <w:rsid w:val="00897A47"/>
    <w:rsid w:val="00897DBE"/>
    <w:rsid w:val="00897F3E"/>
    <w:rsid w:val="008A01B0"/>
    <w:rsid w:val="008A0A0B"/>
    <w:rsid w:val="008A0EA2"/>
    <w:rsid w:val="008A17FA"/>
    <w:rsid w:val="008A22E4"/>
    <w:rsid w:val="008A2BB5"/>
    <w:rsid w:val="008A31BB"/>
    <w:rsid w:val="008A34EA"/>
    <w:rsid w:val="008A4153"/>
    <w:rsid w:val="008A4B61"/>
    <w:rsid w:val="008A5414"/>
    <w:rsid w:val="008A5E5A"/>
    <w:rsid w:val="008A60A4"/>
    <w:rsid w:val="008A6617"/>
    <w:rsid w:val="008A6B9B"/>
    <w:rsid w:val="008A6D4D"/>
    <w:rsid w:val="008A75A1"/>
    <w:rsid w:val="008B036E"/>
    <w:rsid w:val="008B0856"/>
    <w:rsid w:val="008B1274"/>
    <w:rsid w:val="008B1318"/>
    <w:rsid w:val="008B15C9"/>
    <w:rsid w:val="008B1DC3"/>
    <w:rsid w:val="008B1F2F"/>
    <w:rsid w:val="008B2AB1"/>
    <w:rsid w:val="008B2C4C"/>
    <w:rsid w:val="008B361D"/>
    <w:rsid w:val="008B39F3"/>
    <w:rsid w:val="008B47F9"/>
    <w:rsid w:val="008B4803"/>
    <w:rsid w:val="008B4C0B"/>
    <w:rsid w:val="008B59BE"/>
    <w:rsid w:val="008B5FDB"/>
    <w:rsid w:val="008B644C"/>
    <w:rsid w:val="008B662B"/>
    <w:rsid w:val="008B702F"/>
    <w:rsid w:val="008B72BE"/>
    <w:rsid w:val="008B72C8"/>
    <w:rsid w:val="008C0840"/>
    <w:rsid w:val="008C0A9B"/>
    <w:rsid w:val="008C1A38"/>
    <w:rsid w:val="008C26CE"/>
    <w:rsid w:val="008C2EDC"/>
    <w:rsid w:val="008C33F2"/>
    <w:rsid w:val="008C3944"/>
    <w:rsid w:val="008C3C36"/>
    <w:rsid w:val="008C3C49"/>
    <w:rsid w:val="008C3C97"/>
    <w:rsid w:val="008C3D15"/>
    <w:rsid w:val="008C3FF6"/>
    <w:rsid w:val="008C474A"/>
    <w:rsid w:val="008C50E7"/>
    <w:rsid w:val="008C561B"/>
    <w:rsid w:val="008C5F79"/>
    <w:rsid w:val="008C6006"/>
    <w:rsid w:val="008C6648"/>
    <w:rsid w:val="008C6879"/>
    <w:rsid w:val="008C6A19"/>
    <w:rsid w:val="008C6AE7"/>
    <w:rsid w:val="008C6C6F"/>
    <w:rsid w:val="008C716B"/>
    <w:rsid w:val="008C7434"/>
    <w:rsid w:val="008C76AC"/>
    <w:rsid w:val="008C7D31"/>
    <w:rsid w:val="008D0221"/>
    <w:rsid w:val="008D04C4"/>
    <w:rsid w:val="008D094A"/>
    <w:rsid w:val="008D0958"/>
    <w:rsid w:val="008D0A61"/>
    <w:rsid w:val="008D0E1B"/>
    <w:rsid w:val="008D14A4"/>
    <w:rsid w:val="008D1541"/>
    <w:rsid w:val="008D17D3"/>
    <w:rsid w:val="008D1B8F"/>
    <w:rsid w:val="008D27C9"/>
    <w:rsid w:val="008D3F36"/>
    <w:rsid w:val="008D428A"/>
    <w:rsid w:val="008D428F"/>
    <w:rsid w:val="008D43C2"/>
    <w:rsid w:val="008D4533"/>
    <w:rsid w:val="008D461E"/>
    <w:rsid w:val="008D4980"/>
    <w:rsid w:val="008D4A45"/>
    <w:rsid w:val="008D4D95"/>
    <w:rsid w:val="008D50BF"/>
    <w:rsid w:val="008D5107"/>
    <w:rsid w:val="008D5C8B"/>
    <w:rsid w:val="008D6842"/>
    <w:rsid w:val="008D6D7F"/>
    <w:rsid w:val="008D6F5B"/>
    <w:rsid w:val="008D70D6"/>
    <w:rsid w:val="008D781C"/>
    <w:rsid w:val="008D79DC"/>
    <w:rsid w:val="008E0F56"/>
    <w:rsid w:val="008E1060"/>
    <w:rsid w:val="008E1278"/>
    <w:rsid w:val="008E1C6C"/>
    <w:rsid w:val="008E26A3"/>
    <w:rsid w:val="008E2713"/>
    <w:rsid w:val="008E2BB5"/>
    <w:rsid w:val="008E4888"/>
    <w:rsid w:val="008E5957"/>
    <w:rsid w:val="008E686A"/>
    <w:rsid w:val="008E6A83"/>
    <w:rsid w:val="008E6EFD"/>
    <w:rsid w:val="008E6F54"/>
    <w:rsid w:val="008E786C"/>
    <w:rsid w:val="008E7E12"/>
    <w:rsid w:val="008F020A"/>
    <w:rsid w:val="008F0BF0"/>
    <w:rsid w:val="008F11DE"/>
    <w:rsid w:val="008F1200"/>
    <w:rsid w:val="008F15E2"/>
    <w:rsid w:val="008F2022"/>
    <w:rsid w:val="008F27D7"/>
    <w:rsid w:val="008F2C84"/>
    <w:rsid w:val="008F3ADF"/>
    <w:rsid w:val="008F3E26"/>
    <w:rsid w:val="008F3EF8"/>
    <w:rsid w:val="008F4E6A"/>
    <w:rsid w:val="008F4EFA"/>
    <w:rsid w:val="008F4F7A"/>
    <w:rsid w:val="008F51FF"/>
    <w:rsid w:val="008F5429"/>
    <w:rsid w:val="008F57B5"/>
    <w:rsid w:val="008F5C33"/>
    <w:rsid w:val="008F5F2F"/>
    <w:rsid w:val="008F6109"/>
    <w:rsid w:val="008F61C6"/>
    <w:rsid w:val="008F624E"/>
    <w:rsid w:val="008F65B3"/>
    <w:rsid w:val="008F6D42"/>
    <w:rsid w:val="008F7123"/>
    <w:rsid w:val="008F770C"/>
    <w:rsid w:val="008F77C5"/>
    <w:rsid w:val="008F7CB5"/>
    <w:rsid w:val="009005A1"/>
    <w:rsid w:val="009005AC"/>
    <w:rsid w:val="0090071B"/>
    <w:rsid w:val="00901423"/>
    <w:rsid w:val="00901501"/>
    <w:rsid w:val="009016C0"/>
    <w:rsid w:val="00901A8A"/>
    <w:rsid w:val="00901B7C"/>
    <w:rsid w:val="009029A1"/>
    <w:rsid w:val="00902BB9"/>
    <w:rsid w:val="0090300C"/>
    <w:rsid w:val="00903CA2"/>
    <w:rsid w:val="00903EF2"/>
    <w:rsid w:val="00904732"/>
    <w:rsid w:val="00905A5D"/>
    <w:rsid w:val="009063A0"/>
    <w:rsid w:val="009063D7"/>
    <w:rsid w:val="009065AB"/>
    <w:rsid w:val="0090678A"/>
    <w:rsid w:val="009067B7"/>
    <w:rsid w:val="00906D6A"/>
    <w:rsid w:val="00907026"/>
    <w:rsid w:val="00907EEC"/>
    <w:rsid w:val="009101CC"/>
    <w:rsid w:val="009101CF"/>
    <w:rsid w:val="009113FB"/>
    <w:rsid w:val="00911CFE"/>
    <w:rsid w:val="009128CA"/>
    <w:rsid w:val="00913112"/>
    <w:rsid w:val="00913606"/>
    <w:rsid w:val="00913647"/>
    <w:rsid w:val="00913712"/>
    <w:rsid w:val="00913A0B"/>
    <w:rsid w:val="00913A65"/>
    <w:rsid w:val="00913E70"/>
    <w:rsid w:val="00914334"/>
    <w:rsid w:val="009144D8"/>
    <w:rsid w:val="009172A2"/>
    <w:rsid w:val="009172AE"/>
    <w:rsid w:val="00917459"/>
    <w:rsid w:val="00917A32"/>
    <w:rsid w:val="00917D96"/>
    <w:rsid w:val="00917ED9"/>
    <w:rsid w:val="00920123"/>
    <w:rsid w:val="00920368"/>
    <w:rsid w:val="00920528"/>
    <w:rsid w:val="009211C0"/>
    <w:rsid w:val="009219D3"/>
    <w:rsid w:val="009229AC"/>
    <w:rsid w:val="00922AC9"/>
    <w:rsid w:val="00922D97"/>
    <w:rsid w:val="009247CA"/>
    <w:rsid w:val="009248EA"/>
    <w:rsid w:val="00924CC4"/>
    <w:rsid w:val="00924F06"/>
    <w:rsid w:val="00925925"/>
    <w:rsid w:val="00925F29"/>
    <w:rsid w:val="009265D0"/>
    <w:rsid w:val="00926AD7"/>
    <w:rsid w:val="00926B61"/>
    <w:rsid w:val="00926B62"/>
    <w:rsid w:val="00926F96"/>
    <w:rsid w:val="00927858"/>
    <w:rsid w:val="009278A1"/>
    <w:rsid w:val="0093076B"/>
    <w:rsid w:val="00930BCD"/>
    <w:rsid w:val="009310E5"/>
    <w:rsid w:val="00931FED"/>
    <w:rsid w:val="00932968"/>
    <w:rsid w:val="00932EF1"/>
    <w:rsid w:val="00932F49"/>
    <w:rsid w:val="0093309E"/>
    <w:rsid w:val="009332CB"/>
    <w:rsid w:val="009336AF"/>
    <w:rsid w:val="009339F3"/>
    <w:rsid w:val="00934042"/>
    <w:rsid w:val="0093416E"/>
    <w:rsid w:val="00934418"/>
    <w:rsid w:val="00934611"/>
    <w:rsid w:val="009350AF"/>
    <w:rsid w:val="009358A2"/>
    <w:rsid w:val="00936BA2"/>
    <w:rsid w:val="00936FD8"/>
    <w:rsid w:val="00937024"/>
    <w:rsid w:val="0093743A"/>
    <w:rsid w:val="00937713"/>
    <w:rsid w:val="00940033"/>
    <w:rsid w:val="00940967"/>
    <w:rsid w:val="00940C89"/>
    <w:rsid w:val="00941603"/>
    <w:rsid w:val="00941CDA"/>
    <w:rsid w:val="009425EE"/>
    <w:rsid w:val="00942A91"/>
    <w:rsid w:val="00943CE8"/>
    <w:rsid w:val="00943F2F"/>
    <w:rsid w:val="009445EA"/>
    <w:rsid w:val="00944BF4"/>
    <w:rsid w:val="00944F68"/>
    <w:rsid w:val="0094545B"/>
    <w:rsid w:val="0094554B"/>
    <w:rsid w:val="00945591"/>
    <w:rsid w:val="009456F2"/>
    <w:rsid w:val="009457DC"/>
    <w:rsid w:val="00946052"/>
    <w:rsid w:val="00946732"/>
    <w:rsid w:val="009467C9"/>
    <w:rsid w:val="00946A55"/>
    <w:rsid w:val="009470B4"/>
    <w:rsid w:val="009476DA"/>
    <w:rsid w:val="00947AA8"/>
    <w:rsid w:val="00947C56"/>
    <w:rsid w:val="00947CA0"/>
    <w:rsid w:val="00950879"/>
    <w:rsid w:val="00950A2C"/>
    <w:rsid w:val="00950BE9"/>
    <w:rsid w:val="00950CA8"/>
    <w:rsid w:val="00950CD0"/>
    <w:rsid w:val="00950E51"/>
    <w:rsid w:val="009511A7"/>
    <w:rsid w:val="0095177D"/>
    <w:rsid w:val="00951E66"/>
    <w:rsid w:val="009532B0"/>
    <w:rsid w:val="009532EA"/>
    <w:rsid w:val="009535D7"/>
    <w:rsid w:val="009538D1"/>
    <w:rsid w:val="00953B6A"/>
    <w:rsid w:val="009541AA"/>
    <w:rsid w:val="0095423A"/>
    <w:rsid w:val="009547F5"/>
    <w:rsid w:val="009559ED"/>
    <w:rsid w:val="00955EAE"/>
    <w:rsid w:val="009566D9"/>
    <w:rsid w:val="009569E4"/>
    <w:rsid w:val="00956D03"/>
    <w:rsid w:val="009570F0"/>
    <w:rsid w:val="00957692"/>
    <w:rsid w:val="009576B9"/>
    <w:rsid w:val="009577A5"/>
    <w:rsid w:val="0096047C"/>
    <w:rsid w:val="00960FE8"/>
    <w:rsid w:val="00961057"/>
    <w:rsid w:val="00961434"/>
    <w:rsid w:val="0096143C"/>
    <w:rsid w:val="009619E9"/>
    <w:rsid w:val="00961BD5"/>
    <w:rsid w:val="00961C5A"/>
    <w:rsid w:val="00962280"/>
    <w:rsid w:val="00962364"/>
    <w:rsid w:val="009637C5"/>
    <w:rsid w:val="00963A13"/>
    <w:rsid w:val="00963C12"/>
    <w:rsid w:val="00963C79"/>
    <w:rsid w:val="00963DCB"/>
    <w:rsid w:val="00964BE8"/>
    <w:rsid w:val="0096515E"/>
    <w:rsid w:val="0096527D"/>
    <w:rsid w:val="0096563A"/>
    <w:rsid w:val="00966369"/>
    <w:rsid w:val="00966EF1"/>
    <w:rsid w:val="00967393"/>
    <w:rsid w:val="0096759E"/>
    <w:rsid w:val="0096785C"/>
    <w:rsid w:val="00970702"/>
    <w:rsid w:val="0097160D"/>
    <w:rsid w:val="009717A2"/>
    <w:rsid w:val="009717B7"/>
    <w:rsid w:val="00971B48"/>
    <w:rsid w:val="00972E30"/>
    <w:rsid w:val="00972ECD"/>
    <w:rsid w:val="00973077"/>
    <w:rsid w:val="00973114"/>
    <w:rsid w:val="009734CE"/>
    <w:rsid w:val="0097359F"/>
    <w:rsid w:val="009736AF"/>
    <w:rsid w:val="00974963"/>
    <w:rsid w:val="009749D6"/>
    <w:rsid w:val="00974FBC"/>
    <w:rsid w:val="0097511D"/>
    <w:rsid w:val="00975C40"/>
    <w:rsid w:val="00976389"/>
    <w:rsid w:val="009763B7"/>
    <w:rsid w:val="0097641B"/>
    <w:rsid w:val="00976E60"/>
    <w:rsid w:val="009771AA"/>
    <w:rsid w:val="0097724D"/>
    <w:rsid w:val="00977AA1"/>
    <w:rsid w:val="00977E6A"/>
    <w:rsid w:val="00980002"/>
    <w:rsid w:val="00980D00"/>
    <w:rsid w:val="00981425"/>
    <w:rsid w:val="00981C29"/>
    <w:rsid w:val="00981C89"/>
    <w:rsid w:val="00981E71"/>
    <w:rsid w:val="00981F35"/>
    <w:rsid w:val="0098211B"/>
    <w:rsid w:val="00983075"/>
    <w:rsid w:val="009838F4"/>
    <w:rsid w:val="0098446D"/>
    <w:rsid w:val="00985235"/>
    <w:rsid w:val="00985335"/>
    <w:rsid w:val="0098539B"/>
    <w:rsid w:val="00986C67"/>
    <w:rsid w:val="00986CEF"/>
    <w:rsid w:val="00986E38"/>
    <w:rsid w:val="00987031"/>
    <w:rsid w:val="00987E77"/>
    <w:rsid w:val="00990868"/>
    <w:rsid w:val="00990F6B"/>
    <w:rsid w:val="00991617"/>
    <w:rsid w:val="009916A7"/>
    <w:rsid w:val="00991AD6"/>
    <w:rsid w:val="00991F06"/>
    <w:rsid w:val="00992346"/>
    <w:rsid w:val="0099255D"/>
    <w:rsid w:val="009928F2"/>
    <w:rsid w:val="00992B71"/>
    <w:rsid w:val="009947CD"/>
    <w:rsid w:val="009950CC"/>
    <w:rsid w:val="00995454"/>
    <w:rsid w:val="0099571C"/>
    <w:rsid w:val="00995C64"/>
    <w:rsid w:val="00996CB1"/>
    <w:rsid w:val="00996D86"/>
    <w:rsid w:val="00997441"/>
    <w:rsid w:val="009979AF"/>
    <w:rsid w:val="00997C86"/>
    <w:rsid w:val="009A021C"/>
    <w:rsid w:val="009A0AA5"/>
    <w:rsid w:val="009A1F7D"/>
    <w:rsid w:val="009A2116"/>
    <w:rsid w:val="009A22D6"/>
    <w:rsid w:val="009A384A"/>
    <w:rsid w:val="009A39BE"/>
    <w:rsid w:val="009A3C6D"/>
    <w:rsid w:val="009A4120"/>
    <w:rsid w:val="009A4775"/>
    <w:rsid w:val="009A4870"/>
    <w:rsid w:val="009A48D8"/>
    <w:rsid w:val="009A4D21"/>
    <w:rsid w:val="009A5E3D"/>
    <w:rsid w:val="009A5F5C"/>
    <w:rsid w:val="009A74DA"/>
    <w:rsid w:val="009A7645"/>
    <w:rsid w:val="009A7B47"/>
    <w:rsid w:val="009A7BBE"/>
    <w:rsid w:val="009B02C6"/>
    <w:rsid w:val="009B0582"/>
    <w:rsid w:val="009B058B"/>
    <w:rsid w:val="009B0A13"/>
    <w:rsid w:val="009B0A34"/>
    <w:rsid w:val="009B1C38"/>
    <w:rsid w:val="009B2EEA"/>
    <w:rsid w:val="009B2F6E"/>
    <w:rsid w:val="009B3593"/>
    <w:rsid w:val="009B3627"/>
    <w:rsid w:val="009B3B88"/>
    <w:rsid w:val="009B3D50"/>
    <w:rsid w:val="009B49C3"/>
    <w:rsid w:val="009B4A11"/>
    <w:rsid w:val="009B4B42"/>
    <w:rsid w:val="009B51E1"/>
    <w:rsid w:val="009B5805"/>
    <w:rsid w:val="009B59D8"/>
    <w:rsid w:val="009B5B66"/>
    <w:rsid w:val="009B5EAC"/>
    <w:rsid w:val="009B6114"/>
    <w:rsid w:val="009B629B"/>
    <w:rsid w:val="009B65E6"/>
    <w:rsid w:val="009B6759"/>
    <w:rsid w:val="009B7240"/>
    <w:rsid w:val="009B77AD"/>
    <w:rsid w:val="009C02A0"/>
    <w:rsid w:val="009C02C6"/>
    <w:rsid w:val="009C03BC"/>
    <w:rsid w:val="009C044A"/>
    <w:rsid w:val="009C0586"/>
    <w:rsid w:val="009C06E4"/>
    <w:rsid w:val="009C1288"/>
    <w:rsid w:val="009C1C4D"/>
    <w:rsid w:val="009C1FBD"/>
    <w:rsid w:val="009C2AD6"/>
    <w:rsid w:val="009C32AC"/>
    <w:rsid w:val="009C40D2"/>
    <w:rsid w:val="009C444C"/>
    <w:rsid w:val="009C450F"/>
    <w:rsid w:val="009C4FDE"/>
    <w:rsid w:val="009C59FD"/>
    <w:rsid w:val="009C5A1B"/>
    <w:rsid w:val="009C5A48"/>
    <w:rsid w:val="009C701A"/>
    <w:rsid w:val="009C78C2"/>
    <w:rsid w:val="009C7913"/>
    <w:rsid w:val="009C7DFB"/>
    <w:rsid w:val="009D0B1E"/>
    <w:rsid w:val="009D12B6"/>
    <w:rsid w:val="009D1318"/>
    <w:rsid w:val="009D1925"/>
    <w:rsid w:val="009D1D6F"/>
    <w:rsid w:val="009D33A9"/>
    <w:rsid w:val="009D387E"/>
    <w:rsid w:val="009D3918"/>
    <w:rsid w:val="009D3EA8"/>
    <w:rsid w:val="009D3F90"/>
    <w:rsid w:val="009D447F"/>
    <w:rsid w:val="009D4D23"/>
    <w:rsid w:val="009D4EC1"/>
    <w:rsid w:val="009D5B58"/>
    <w:rsid w:val="009D5F71"/>
    <w:rsid w:val="009D6262"/>
    <w:rsid w:val="009D6299"/>
    <w:rsid w:val="009D63ED"/>
    <w:rsid w:val="009D652F"/>
    <w:rsid w:val="009D7DD7"/>
    <w:rsid w:val="009E01EA"/>
    <w:rsid w:val="009E06F2"/>
    <w:rsid w:val="009E0CC1"/>
    <w:rsid w:val="009E10A2"/>
    <w:rsid w:val="009E1585"/>
    <w:rsid w:val="009E199A"/>
    <w:rsid w:val="009E1BF6"/>
    <w:rsid w:val="009E21B1"/>
    <w:rsid w:val="009E25B6"/>
    <w:rsid w:val="009E26A0"/>
    <w:rsid w:val="009E31DB"/>
    <w:rsid w:val="009E32C4"/>
    <w:rsid w:val="009E35BD"/>
    <w:rsid w:val="009E3CB9"/>
    <w:rsid w:val="009E42AF"/>
    <w:rsid w:val="009E4B45"/>
    <w:rsid w:val="009E4E01"/>
    <w:rsid w:val="009E4F1E"/>
    <w:rsid w:val="009E5848"/>
    <w:rsid w:val="009E5AB1"/>
    <w:rsid w:val="009E5CA6"/>
    <w:rsid w:val="009E5DED"/>
    <w:rsid w:val="009F076A"/>
    <w:rsid w:val="009F10A8"/>
    <w:rsid w:val="009F1769"/>
    <w:rsid w:val="009F1BED"/>
    <w:rsid w:val="009F1E3B"/>
    <w:rsid w:val="009F209A"/>
    <w:rsid w:val="009F2146"/>
    <w:rsid w:val="009F27AB"/>
    <w:rsid w:val="009F2A17"/>
    <w:rsid w:val="009F2AEF"/>
    <w:rsid w:val="009F2BFC"/>
    <w:rsid w:val="009F2C0F"/>
    <w:rsid w:val="009F2F46"/>
    <w:rsid w:val="009F379B"/>
    <w:rsid w:val="009F3802"/>
    <w:rsid w:val="009F3C49"/>
    <w:rsid w:val="009F3DBE"/>
    <w:rsid w:val="009F402E"/>
    <w:rsid w:val="009F4FF3"/>
    <w:rsid w:val="009F54EC"/>
    <w:rsid w:val="009F5AFF"/>
    <w:rsid w:val="009F5E04"/>
    <w:rsid w:val="009F6047"/>
    <w:rsid w:val="009F6FCD"/>
    <w:rsid w:val="009F7095"/>
    <w:rsid w:val="009F73EF"/>
    <w:rsid w:val="009F7F53"/>
    <w:rsid w:val="00A003F5"/>
    <w:rsid w:val="00A00EEA"/>
    <w:rsid w:val="00A017B5"/>
    <w:rsid w:val="00A01C7B"/>
    <w:rsid w:val="00A01CC0"/>
    <w:rsid w:val="00A01D17"/>
    <w:rsid w:val="00A02142"/>
    <w:rsid w:val="00A02593"/>
    <w:rsid w:val="00A02735"/>
    <w:rsid w:val="00A02855"/>
    <w:rsid w:val="00A02C62"/>
    <w:rsid w:val="00A03619"/>
    <w:rsid w:val="00A0373E"/>
    <w:rsid w:val="00A04125"/>
    <w:rsid w:val="00A043F2"/>
    <w:rsid w:val="00A04ACD"/>
    <w:rsid w:val="00A04CE7"/>
    <w:rsid w:val="00A04D6E"/>
    <w:rsid w:val="00A05B18"/>
    <w:rsid w:val="00A05DE2"/>
    <w:rsid w:val="00A06CEE"/>
    <w:rsid w:val="00A0710B"/>
    <w:rsid w:val="00A071D2"/>
    <w:rsid w:val="00A07400"/>
    <w:rsid w:val="00A07795"/>
    <w:rsid w:val="00A07EDC"/>
    <w:rsid w:val="00A10618"/>
    <w:rsid w:val="00A10885"/>
    <w:rsid w:val="00A10F91"/>
    <w:rsid w:val="00A1125D"/>
    <w:rsid w:val="00A11357"/>
    <w:rsid w:val="00A11A37"/>
    <w:rsid w:val="00A12A42"/>
    <w:rsid w:val="00A13200"/>
    <w:rsid w:val="00A1322A"/>
    <w:rsid w:val="00A13ACB"/>
    <w:rsid w:val="00A13DE4"/>
    <w:rsid w:val="00A14566"/>
    <w:rsid w:val="00A14E3E"/>
    <w:rsid w:val="00A150EF"/>
    <w:rsid w:val="00A166D7"/>
    <w:rsid w:val="00A16A77"/>
    <w:rsid w:val="00A16AB1"/>
    <w:rsid w:val="00A16B76"/>
    <w:rsid w:val="00A17197"/>
    <w:rsid w:val="00A17342"/>
    <w:rsid w:val="00A17485"/>
    <w:rsid w:val="00A17FFB"/>
    <w:rsid w:val="00A205AD"/>
    <w:rsid w:val="00A208AB"/>
    <w:rsid w:val="00A20AED"/>
    <w:rsid w:val="00A20C21"/>
    <w:rsid w:val="00A21F8F"/>
    <w:rsid w:val="00A221E8"/>
    <w:rsid w:val="00A22804"/>
    <w:rsid w:val="00A22C2D"/>
    <w:rsid w:val="00A2368D"/>
    <w:rsid w:val="00A23E53"/>
    <w:rsid w:val="00A23F23"/>
    <w:rsid w:val="00A244F3"/>
    <w:rsid w:val="00A24C3B"/>
    <w:rsid w:val="00A25067"/>
    <w:rsid w:val="00A25083"/>
    <w:rsid w:val="00A25597"/>
    <w:rsid w:val="00A259CF"/>
    <w:rsid w:val="00A25DEB"/>
    <w:rsid w:val="00A25E51"/>
    <w:rsid w:val="00A268C7"/>
    <w:rsid w:val="00A26C7E"/>
    <w:rsid w:val="00A277D8"/>
    <w:rsid w:val="00A27CC5"/>
    <w:rsid w:val="00A27D1F"/>
    <w:rsid w:val="00A27D25"/>
    <w:rsid w:val="00A300AF"/>
    <w:rsid w:val="00A30AD8"/>
    <w:rsid w:val="00A30F86"/>
    <w:rsid w:val="00A32718"/>
    <w:rsid w:val="00A32808"/>
    <w:rsid w:val="00A3290D"/>
    <w:rsid w:val="00A32CB3"/>
    <w:rsid w:val="00A32E48"/>
    <w:rsid w:val="00A33BF8"/>
    <w:rsid w:val="00A33EA6"/>
    <w:rsid w:val="00A34147"/>
    <w:rsid w:val="00A3563D"/>
    <w:rsid w:val="00A35ECF"/>
    <w:rsid w:val="00A364D5"/>
    <w:rsid w:val="00A364FE"/>
    <w:rsid w:val="00A3700F"/>
    <w:rsid w:val="00A37406"/>
    <w:rsid w:val="00A37EFD"/>
    <w:rsid w:val="00A40008"/>
    <w:rsid w:val="00A4011D"/>
    <w:rsid w:val="00A40E0B"/>
    <w:rsid w:val="00A413C7"/>
    <w:rsid w:val="00A41D52"/>
    <w:rsid w:val="00A41E12"/>
    <w:rsid w:val="00A4233A"/>
    <w:rsid w:val="00A42524"/>
    <w:rsid w:val="00A429AF"/>
    <w:rsid w:val="00A42A20"/>
    <w:rsid w:val="00A42C77"/>
    <w:rsid w:val="00A445F6"/>
    <w:rsid w:val="00A44B5A"/>
    <w:rsid w:val="00A44FE4"/>
    <w:rsid w:val="00A4524D"/>
    <w:rsid w:val="00A45263"/>
    <w:rsid w:val="00A45428"/>
    <w:rsid w:val="00A45988"/>
    <w:rsid w:val="00A45B2A"/>
    <w:rsid w:val="00A46305"/>
    <w:rsid w:val="00A4656F"/>
    <w:rsid w:val="00A46909"/>
    <w:rsid w:val="00A4725C"/>
    <w:rsid w:val="00A50BC5"/>
    <w:rsid w:val="00A50F6D"/>
    <w:rsid w:val="00A510EE"/>
    <w:rsid w:val="00A5162E"/>
    <w:rsid w:val="00A51F92"/>
    <w:rsid w:val="00A520A7"/>
    <w:rsid w:val="00A52200"/>
    <w:rsid w:val="00A525AD"/>
    <w:rsid w:val="00A526C6"/>
    <w:rsid w:val="00A52ACF"/>
    <w:rsid w:val="00A52C2A"/>
    <w:rsid w:val="00A531D3"/>
    <w:rsid w:val="00A5351F"/>
    <w:rsid w:val="00A541C6"/>
    <w:rsid w:val="00A546A1"/>
    <w:rsid w:val="00A550B7"/>
    <w:rsid w:val="00A5553D"/>
    <w:rsid w:val="00A5560B"/>
    <w:rsid w:val="00A56CC7"/>
    <w:rsid w:val="00A56DB7"/>
    <w:rsid w:val="00A57259"/>
    <w:rsid w:val="00A57377"/>
    <w:rsid w:val="00A574A6"/>
    <w:rsid w:val="00A57787"/>
    <w:rsid w:val="00A57AFE"/>
    <w:rsid w:val="00A60995"/>
    <w:rsid w:val="00A60E98"/>
    <w:rsid w:val="00A61A3A"/>
    <w:rsid w:val="00A61CE0"/>
    <w:rsid w:val="00A623B3"/>
    <w:rsid w:val="00A628B4"/>
    <w:rsid w:val="00A63015"/>
    <w:rsid w:val="00A63546"/>
    <w:rsid w:val="00A63739"/>
    <w:rsid w:val="00A64C43"/>
    <w:rsid w:val="00A64F7A"/>
    <w:rsid w:val="00A6604C"/>
    <w:rsid w:val="00A66680"/>
    <w:rsid w:val="00A66D9F"/>
    <w:rsid w:val="00A678B8"/>
    <w:rsid w:val="00A67999"/>
    <w:rsid w:val="00A67C70"/>
    <w:rsid w:val="00A700FD"/>
    <w:rsid w:val="00A7016F"/>
    <w:rsid w:val="00A7092D"/>
    <w:rsid w:val="00A709E2"/>
    <w:rsid w:val="00A71101"/>
    <w:rsid w:val="00A71155"/>
    <w:rsid w:val="00A71B9B"/>
    <w:rsid w:val="00A71D97"/>
    <w:rsid w:val="00A71DAC"/>
    <w:rsid w:val="00A71EB9"/>
    <w:rsid w:val="00A72814"/>
    <w:rsid w:val="00A72B82"/>
    <w:rsid w:val="00A72E31"/>
    <w:rsid w:val="00A736D1"/>
    <w:rsid w:val="00A73B2D"/>
    <w:rsid w:val="00A74218"/>
    <w:rsid w:val="00A747A9"/>
    <w:rsid w:val="00A748BD"/>
    <w:rsid w:val="00A74B14"/>
    <w:rsid w:val="00A74FC0"/>
    <w:rsid w:val="00A7504F"/>
    <w:rsid w:val="00A75FC8"/>
    <w:rsid w:val="00A762B6"/>
    <w:rsid w:val="00A76CDE"/>
    <w:rsid w:val="00A76D0D"/>
    <w:rsid w:val="00A77327"/>
    <w:rsid w:val="00A775AE"/>
    <w:rsid w:val="00A77B25"/>
    <w:rsid w:val="00A80009"/>
    <w:rsid w:val="00A80770"/>
    <w:rsid w:val="00A80D36"/>
    <w:rsid w:val="00A80D63"/>
    <w:rsid w:val="00A814F5"/>
    <w:rsid w:val="00A8256C"/>
    <w:rsid w:val="00A82E38"/>
    <w:rsid w:val="00A8324F"/>
    <w:rsid w:val="00A83B5C"/>
    <w:rsid w:val="00A83FD0"/>
    <w:rsid w:val="00A846E8"/>
    <w:rsid w:val="00A84C07"/>
    <w:rsid w:val="00A8500F"/>
    <w:rsid w:val="00A85036"/>
    <w:rsid w:val="00A856BE"/>
    <w:rsid w:val="00A8587B"/>
    <w:rsid w:val="00A862BE"/>
    <w:rsid w:val="00A86914"/>
    <w:rsid w:val="00A87E54"/>
    <w:rsid w:val="00A903A1"/>
    <w:rsid w:val="00A9062A"/>
    <w:rsid w:val="00A90EEF"/>
    <w:rsid w:val="00A923AB"/>
    <w:rsid w:val="00A9259E"/>
    <w:rsid w:val="00A92929"/>
    <w:rsid w:val="00A931F3"/>
    <w:rsid w:val="00A93698"/>
    <w:rsid w:val="00A93EBF"/>
    <w:rsid w:val="00A94140"/>
    <w:rsid w:val="00A94798"/>
    <w:rsid w:val="00A94E46"/>
    <w:rsid w:val="00A953AC"/>
    <w:rsid w:val="00A9555D"/>
    <w:rsid w:val="00A959B7"/>
    <w:rsid w:val="00A95A70"/>
    <w:rsid w:val="00A95AB9"/>
    <w:rsid w:val="00A95B6B"/>
    <w:rsid w:val="00A96618"/>
    <w:rsid w:val="00A96658"/>
    <w:rsid w:val="00A96A13"/>
    <w:rsid w:val="00A96B9F"/>
    <w:rsid w:val="00A96C99"/>
    <w:rsid w:val="00A970E6"/>
    <w:rsid w:val="00A97323"/>
    <w:rsid w:val="00A973EA"/>
    <w:rsid w:val="00A97F12"/>
    <w:rsid w:val="00AA04EF"/>
    <w:rsid w:val="00AA0A92"/>
    <w:rsid w:val="00AA0A9C"/>
    <w:rsid w:val="00AA174B"/>
    <w:rsid w:val="00AA1932"/>
    <w:rsid w:val="00AA38E4"/>
    <w:rsid w:val="00AA40AE"/>
    <w:rsid w:val="00AA4235"/>
    <w:rsid w:val="00AA556A"/>
    <w:rsid w:val="00AA556C"/>
    <w:rsid w:val="00AA577D"/>
    <w:rsid w:val="00AA6520"/>
    <w:rsid w:val="00AA6B5E"/>
    <w:rsid w:val="00AA6C43"/>
    <w:rsid w:val="00AA70CE"/>
    <w:rsid w:val="00AA7BD4"/>
    <w:rsid w:val="00AA7C3F"/>
    <w:rsid w:val="00AB0350"/>
    <w:rsid w:val="00AB06B4"/>
    <w:rsid w:val="00AB0910"/>
    <w:rsid w:val="00AB12BC"/>
    <w:rsid w:val="00AB27AE"/>
    <w:rsid w:val="00AB2C10"/>
    <w:rsid w:val="00AB3714"/>
    <w:rsid w:val="00AB3750"/>
    <w:rsid w:val="00AB386A"/>
    <w:rsid w:val="00AB3A21"/>
    <w:rsid w:val="00AB48F0"/>
    <w:rsid w:val="00AB5C94"/>
    <w:rsid w:val="00AB5D94"/>
    <w:rsid w:val="00AB632E"/>
    <w:rsid w:val="00AB6411"/>
    <w:rsid w:val="00AB646F"/>
    <w:rsid w:val="00AB668C"/>
    <w:rsid w:val="00AB6814"/>
    <w:rsid w:val="00AB6E71"/>
    <w:rsid w:val="00AB73F5"/>
    <w:rsid w:val="00AB745E"/>
    <w:rsid w:val="00AB797C"/>
    <w:rsid w:val="00AB7BA1"/>
    <w:rsid w:val="00AC02FC"/>
    <w:rsid w:val="00AC0ACE"/>
    <w:rsid w:val="00AC0BEC"/>
    <w:rsid w:val="00AC1258"/>
    <w:rsid w:val="00AC138C"/>
    <w:rsid w:val="00AC19CF"/>
    <w:rsid w:val="00AC2DEE"/>
    <w:rsid w:val="00AC300F"/>
    <w:rsid w:val="00AC301D"/>
    <w:rsid w:val="00AC3168"/>
    <w:rsid w:val="00AC337F"/>
    <w:rsid w:val="00AC3BDC"/>
    <w:rsid w:val="00AC3CDB"/>
    <w:rsid w:val="00AC411D"/>
    <w:rsid w:val="00AC43CC"/>
    <w:rsid w:val="00AC4E51"/>
    <w:rsid w:val="00AC5B6F"/>
    <w:rsid w:val="00AC5E81"/>
    <w:rsid w:val="00AC6AD5"/>
    <w:rsid w:val="00AC7188"/>
    <w:rsid w:val="00AC7862"/>
    <w:rsid w:val="00AD009B"/>
    <w:rsid w:val="00AD0131"/>
    <w:rsid w:val="00AD058F"/>
    <w:rsid w:val="00AD0ABF"/>
    <w:rsid w:val="00AD194C"/>
    <w:rsid w:val="00AD19F4"/>
    <w:rsid w:val="00AD224F"/>
    <w:rsid w:val="00AD23A7"/>
    <w:rsid w:val="00AD3246"/>
    <w:rsid w:val="00AD3279"/>
    <w:rsid w:val="00AD397A"/>
    <w:rsid w:val="00AD3EF9"/>
    <w:rsid w:val="00AD45C8"/>
    <w:rsid w:val="00AD4828"/>
    <w:rsid w:val="00AD50C3"/>
    <w:rsid w:val="00AD5268"/>
    <w:rsid w:val="00AD5751"/>
    <w:rsid w:val="00AD57B4"/>
    <w:rsid w:val="00AD63A7"/>
    <w:rsid w:val="00AD6863"/>
    <w:rsid w:val="00AD6E7D"/>
    <w:rsid w:val="00AD7E04"/>
    <w:rsid w:val="00AD7EC7"/>
    <w:rsid w:val="00AE01BC"/>
    <w:rsid w:val="00AE0B2C"/>
    <w:rsid w:val="00AE0D2C"/>
    <w:rsid w:val="00AE1836"/>
    <w:rsid w:val="00AE1A93"/>
    <w:rsid w:val="00AE2AEC"/>
    <w:rsid w:val="00AE301F"/>
    <w:rsid w:val="00AE33EB"/>
    <w:rsid w:val="00AE36D2"/>
    <w:rsid w:val="00AE3AE8"/>
    <w:rsid w:val="00AE3C96"/>
    <w:rsid w:val="00AE41C6"/>
    <w:rsid w:val="00AE435A"/>
    <w:rsid w:val="00AE435F"/>
    <w:rsid w:val="00AE55C2"/>
    <w:rsid w:val="00AE59AC"/>
    <w:rsid w:val="00AE5BAC"/>
    <w:rsid w:val="00AE5E7A"/>
    <w:rsid w:val="00AE6A9A"/>
    <w:rsid w:val="00AE6CAD"/>
    <w:rsid w:val="00AE7853"/>
    <w:rsid w:val="00AF01B9"/>
    <w:rsid w:val="00AF04A4"/>
    <w:rsid w:val="00AF1303"/>
    <w:rsid w:val="00AF18D8"/>
    <w:rsid w:val="00AF1938"/>
    <w:rsid w:val="00AF1A98"/>
    <w:rsid w:val="00AF258C"/>
    <w:rsid w:val="00AF282F"/>
    <w:rsid w:val="00AF290A"/>
    <w:rsid w:val="00AF2A02"/>
    <w:rsid w:val="00AF2B1E"/>
    <w:rsid w:val="00AF346A"/>
    <w:rsid w:val="00AF4086"/>
    <w:rsid w:val="00AF4299"/>
    <w:rsid w:val="00AF54C0"/>
    <w:rsid w:val="00AF637F"/>
    <w:rsid w:val="00AF6631"/>
    <w:rsid w:val="00AF72D2"/>
    <w:rsid w:val="00AF793E"/>
    <w:rsid w:val="00AF7F85"/>
    <w:rsid w:val="00B0018C"/>
    <w:rsid w:val="00B00512"/>
    <w:rsid w:val="00B00821"/>
    <w:rsid w:val="00B00826"/>
    <w:rsid w:val="00B00ADA"/>
    <w:rsid w:val="00B00D20"/>
    <w:rsid w:val="00B012E1"/>
    <w:rsid w:val="00B01CA2"/>
    <w:rsid w:val="00B02130"/>
    <w:rsid w:val="00B02470"/>
    <w:rsid w:val="00B02910"/>
    <w:rsid w:val="00B02D4B"/>
    <w:rsid w:val="00B02EAD"/>
    <w:rsid w:val="00B03616"/>
    <w:rsid w:val="00B0367E"/>
    <w:rsid w:val="00B03B39"/>
    <w:rsid w:val="00B0429D"/>
    <w:rsid w:val="00B04400"/>
    <w:rsid w:val="00B04FB1"/>
    <w:rsid w:val="00B053ED"/>
    <w:rsid w:val="00B05452"/>
    <w:rsid w:val="00B05676"/>
    <w:rsid w:val="00B05A17"/>
    <w:rsid w:val="00B06122"/>
    <w:rsid w:val="00B06197"/>
    <w:rsid w:val="00B0668A"/>
    <w:rsid w:val="00B06C0C"/>
    <w:rsid w:val="00B07906"/>
    <w:rsid w:val="00B07BED"/>
    <w:rsid w:val="00B07D01"/>
    <w:rsid w:val="00B10422"/>
    <w:rsid w:val="00B10804"/>
    <w:rsid w:val="00B10DCA"/>
    <w:rsid w:val="00B10DF7"/>
    <w:rsid w:val="00B126D6"/>
    <w:rsid w:val="00B12808"/>
    <w:rsid w:val="00B12DF4"/>
    <w:rsid w:val="00B12F66"/>
    <w:rsid w:val="00B13A9E"/>
    <w:rsid w:val="00B13E4A"/>
    <w:rsid w:val="00B14480"/>
    <w:rsid w:val="00B14E52"/>
    <w:rsid w:val="00B15922"/>
    <w:rsid w:val="00B15AD0"/>
    <w:rsid w:val="00B15CB5"/>
    <w:rsid w:val="00B16C49"/>
    <w:rsid w:val="00B16C4D"/>
    <w:rsid w:val="00B16CCA"/>
    <w:rsid w:val="00B16D50"/>
    <w:rsid w:val="00B177AA"/>
    <w:rsid w:val="00B2101F"/>
    <w:rsid w:val="00B21268"/>
    <w:rsid w:val="00B215B1"/>
    <w:rsid w:val="00B22079"/>
    <w:rsid w:val="00B223F7"/>
    <w:rsid w:val="00B229B6"/>
    <w:rsid w:val="00B22A87"/>
    <w:rsid w:val="00B22D2D"/>
    <w:rsid w:val="00B2339A"/>
    <w:rsid w:val="00B233F0"/>
    <w:rsid w:val="00B23490"/>
    <w:rsid w:val="00B24E53"/>
    <w:rsid w:val="00B253E4"/>
    <w:rsid w:val="00B26318"/>
    <w:rsid w:val="00B26A79"/>
    <w:rsid w:val="00B26DF9"/>
    <w:rsid w:val="00B26F20"/>
    <w:rsid w:val="00B26FC6"/>
    <w:rsid w:val="00B2705E"/>
    <w:rsid w:val="00B27A7D"/>
    <w:rsid w:val="00B3099D"/>
    <w:rsid w:val="00B30CEC"/>
    <w:rsid w:val="00B3112E"/>
    <w:rsid w:val="00B3131A"/>
    <w:rsid w:val="00B31751"/>
    <w:rsid w:val="00B31904"/>
    <w:rsid w:val="00B31DC7"/>
    <w:rsid w:val="00B328CF"/>
    <w:rsid w:val="00B33682"/>
    <w:rsid w:val="00B3374E"/>
    <w:rsid w:val="00B3378D"/>
    <w:rsid w:val="00B33A79"/>
    <w:rsid w:val="00B34F30"/>
    <w:rsid w:val="00B3587C"/>
    <w:rsid w:val="00B35B4C"/>
    <w:rsid w:val="00B36643"/>
    <w:rsid w:val="00B367A3"/>
    <w:rsid w:val="00B36DF7"/>
    <w:rsid w:val="00B36F3F"/>
    <w:rsid w:val="00B37AE3"/>
    <w:rsid w:val="00B40054"/>
    <w:rsid w:val="00B40DA9"/>
    <w:rsid w:val="00B41B1D"/>
    <w:rsid w:val="00B42129"/>
    <w:rsid w:val="00B4226A"/>
    <w:rsid w:val="00B42C86"/>
    <w:rsid w:val="00B43569"/>
    <w:rsid w:val="00B438C1"/>
    <w:rsid w:val="00B444B4"/>
    <w:rsid w:val="00B445F1"/>
    <w:rsid w:val="00B44F2D"/>
    <w:rsid w:val="00B45956"/>
    <w:rsid w:val="00B4621B"/>
    <w:rsid w:val="00B464A1"/>
    <w:rsid w:val="00B465D8"/>
    <w:rsid w:val="00B4664B"/>
    <w:rsid w:val="00B468FB"/>
    <w:rsid w:val="00B46FF6"/>
    <w:rsid w:val="00B47476"/>
    <w:rsid w:val="00B47483"/>
    <w:rsid w:val="00B47652"/>
    <w:rsid w:val="00B47A5A"/>
    <w:rsid w:val="00B47BE4"/>
    <w:rsid w:val="00B50EED"/>
    <w:rsid w:val="00B51773"/>
    <w:rsid w:val="00B51CA7"/>
    <w:rsid w:val="00B51CD9"/>
    <w:rsid w:val="00B5208C"/>
    <w:rsid w:val="00B52975"/>
    <w:rsid w:val="00B52DBD"/>
    <w:rsid w:val="00B52DC8"/>
    <w:rsid w:val="00B550BA"/>
    <w:rsid w:val="00B551F1"/>
    <w:rsid w:val="00B556AC"/>
    <w:rsid w:val="00B565D2"/>
    <w:rsid w:val="00B56678"/>
    <w:rsid w:val="00B577BB"/>
    <w:rsid w:val="00B57D26"/>
    <w:rsid w:val="00B57D34"/>
    <w:rsid w:val="00B60655"/>
    <w:rsid w:val="00B60A70"/>
    <w:rsid w:val="00B60A7D"/>
    <w:rsid w:val="00B61071"/>
    <w:rsid w:val="00B62292"/>
    <w:rsid w:val="00B62901"/>
    <w:rsid w:val="00B63837"/>
    <w:rsid w:val="00B63F34"/>
    <w:rsid w:val="00B646F5"/>
    <w:rsid w:val="00B647CE"/>
    <w:rsid w:val="00B64811"/>
    <w:rsid w:val="00B64F12"/>
    <w:rsid w:val="00B65403"/>
    <w:rsid w:val="00B65493"/>
    <w:rsid w:val="00B66100"/>
    <w:rsid w:val="00B66352"/>
    <w:rsid w:val="00B66472"/>
    <w:rsid w:val="00B664F5"/>
    <w:rsid w:val="00B66D91"/>
    <w:rsid w:val="00B6744C"/>
    <w:rsid w:val="00B67973"/>
    <w:rsid w:val="00B67DF4"/>
    <w:rsid w:val="00B67F7A"/>
    <w:rsid w:val="00B70565"/>
    <w:rsid w:val="00B70E4B"/>
    <w:rsid w:val="00B70EBD"/>
    <w:rsid w:val="00B7176D"/>
    <w:rsid w:val="00B722A3"/>
    <w:rsid w:val="00B724FC"/>
    <w:rsid w:val="00B73197"/>
    <w:rsid w:val="00B732A7"/>
    <w:rsid w:val="00B7345A"/>
    <w:rsid w:val="00B73D8E"/>
    <w:rsid w:val="00B73FE6"/>
    <w:rsid w:val="00B74125"/>
    <w:rsid w:val="00B74622"/>
    <w:rsid w:val="00B74A2F"/>
    <w:rsid w:val="00B74E3E"/>
    <w:rsid w:val="00B751F1"/>
    <w:rsid w:val="00B75402"/>
    <w:rsid w:val="00B754DC"/>
    <w:rsid w:val="00B754EB"/>
    <w:rsid w:val="00B75637"/>
    <w:rsid w:val="00B75BAD"/>
    <w:rsid w:val="00B75FC1"/>
    <w:rsid w:val="00B76027"/>
    <w:rsid w:val="00B76666"/>
    <w:rsid w:val="00B76854"/>
    <w:rsid w:val="00B772DB"/>
    <w:rsid w:val="00B77554"/>
    <w:rsid w:val="00B777BD"/>
    <w:rsid w:val="00B77B24"/>
    <w:rsid w:val="00B77EA2"/>
    <w:rsid w:val="00B810C3"/>
    <w:rsid w:val="00B81393"/>
    <w:rsid w:val="00B81924"/>
    <w:rsid w:val="00B81AA9"/>
    <w:rsid w:val="00B81EE3"/>
    <w:rsid w:val="00B827CE"/>
    <w:rsid w:val="00B8316A"/>
    <w:rsid w:val="00B832DC"/>
    <w:rsid w:val="00B835FC"/>
    <w:rsid w:val="00B83A02"/>
    <w:rsid w:val="00B84358"/>
    <w:rsid w:val="00B845CE"/>
    <w:rsid w:val="00B845FB"/>
    <w:rsid w:val="00B84767"/>
    <w:rsid w:val="00B848F8"/>
    <w:rsid w:val="00B849D4"/>
    <w:rsid w:val="00B85244"/>
    <w:rsid w:val="00B8527E"/>
    <w:rsid w:val="00B8571C"/>
    <w:rsid w:val="00B858D4"/>
    <w:rsid w:val="00B86588"/>
    <w:rsid w:val="00B86FD9"/>
    <w:rsid w:val="00B8721A"/>
    <w:rsid w:val="00B873BA"/>
    <w:rsid w:val="00B9016F"/>
    <w:rsid w:val="00B90895"/>
    <w:rsid w:val="00B912AA"/>
    <w:rsid w:val="00B91347"/>
    <w:rsid w:val="00B91934"/>
    <w:rsid w:val="00B91E5F"/>
    <w:rsid w:val="00B92090"/>
    <w:rsid w:val="00B926B5"/>
    <w:rsid w:val="00B9364B"/>
    <w:rsid w:val="00B93809"/>
    <w:rsid w:val="00B94672"/>
    <w:rsid w:val="00B949F6"/>
    <w:rsid w:val="00B94D86"/>
    <w:rsid w:val="00B94E66"/>
    <w:rsid w:val="00B94F5D"/>
    <w:rsid w:val="00B9512E"/>
    <w:rsid w:val="00B956B9"/>
    <w:rsid w:val="00B95C26"/>
    <w:rsid w:val="00B96436"/>
    <w:rsid w:val="00B9682D"/>
    <w:rsid w:val="00B97088"/>
    <w:rsid w:val="00B9738B"/>
    <w:rsid w:val="00B974DC"/>
    <w:rsid w:val="00B977CA"/>
    <w:rsid w:val="00B977D9"/>
    <w:rsid w:val="00B979C1"/>
    <w:rsid w:val="00BA0194"/>
    <w:rsid w:val="00BA13AF"/>
    <w:rsid w:val="00BA1B98"/>
    <w:rsid w:val="00BA1EEE"/>
    <w:rsid w:val="00BA2B68"/>
    <w:rsid w:val="00BA30F8"/>
    <w:rsid w:val="00BA349F"/>
    <w:rsid w:val="00BA3BEB"/>
    <w:rsid w:val="00BA3E8B"/>
    <w:rsid w:val="00BA4044"/>
    <w:rsid w:val="00BA40C0"/>
    <w:rsid w:val="00BA4294"/>
    <w:rsid w:val="00BA470A"/>
    <w:rsid w:val="00BA4749"/>
    <w:rsid w:val="00BA4918"/>
    <w:rsid w:val="00BA4F1E"/>
    <w:rsid w:val="00BA5A49"/>
    <w:rsid w:val="00BA6097"/>
    <w:rsid w:val="00BA652B"/>
    <w:rsid w:val="00BA7145"/>
    <w:rsid w:val="00BA7341"/>
    <w:rsid w:val="00BA735B"/>
    <w:rsid w:val="00BA78BA"/>
    <w:rsid w:val="00BA7C18"/>
    <w:rsid w:val="00BA7D39"/>
    <w:rsid w:val="00BB01D5"/>
    <w:rsid w:val="00BB0397"/>
    <w:rsid w:val="00BB1608"/>
    <w:rsid w:val="00BB2307"/>
    <w:rsid w:val="00BB3086"/>
    <w:rsid w:val="00BB3637"/>
    <w:rsid w:val="00BB38DB"/>
    <w:rsid w:val="00BB3949"/>
    <w:rsid w:val="00BB3D13"/>
    <w:rsid w:val="00BB4795"/>
    <w:rsid w:val="00BB55B5"/>
    <w:rsid w:val="00BB5930"/>
    <w:rsid w:val="00BB72B2"/>
    <w:rsid w:val="00BB77B4"/>
    <w:rsid w:val="00BB79FB"/>
    <w:rsid w:val="00BC0086"/>
    <w:rsid w:val="00BC06C0"/>
    <w:rsid w:val="00BC1A56"/>
    <w:rsid w:val="00BC1BDD"/>
    <w:rsid w:val="00BC28CF"/>
    <w:rsid w:val="00BC2E11"/>
    <w:rsid w:val="00BC34D3"/>
    <w:rsid w:val="00BC3EEF"/>
    <w:rsid w:val="00BC46BC"/>
    <w:rsid w:val="00BC4758"/>
    <w:rsid w:val="00BC4A4E"/>
    <w:rsid w:val="00BC4EFA"/>
    <w:rsid w:val="00BC56FF"/>
    <w:rsid w:val="00BC5B47"/>
    <w:rsid w:val="00BC5DD8"/>
    <w:rsid w:val="00BC67C5"/>
    <w:rsid w:val="00BC6D81"/>
    <w:rsid w:val="00BC6EDE"/>
    <w:rsid w:val="00BC6F5D"/>
    <w:rsid w:val="00BC6F69"/>
    <w:rsid w:val="00BC7515"/>
    <w:rsid w:val="00BC7B0F"/>
    <w:rsid w:val="00BD0321"/>
    <w:rsid w:val="00BD18AE"/>
    <w:rsid w:val="00BD1B7E"/>
    <w:rsid w:val="00BD1F93"/>
    <w:rsid w:val="00BD20EE"/>
    <w:rsid w:val="00BD2106"/>
    <w:rsid w:val="00BD2245"/>
    <w:rsid w:val="00BD2DD4"/>
    <w:rsid w:val="00BD3C0C"/>
    <w:rsid w:val="00BD3E2F"/>
    <w:rsid w:val="00BD414D"/>
    <w:rsid w:val="00BD4339"/>
    <w:rsid w:val="00BD4DDF"/>
    <w:rsid w:val="00BD4E9B"/>
    <w:rsid w:val="00BD510C"/>
    <w:rsid w:val="00BD52A6"/>
    <w:rsid w:val="00BD5B7B"/>
    <w:rsid w:val="00BD5E19"/>
    <w:rsid w:val="00BD6A87"/>
    <w:rsid w:val="00BD6B2F"/>
    <w:rsid w:val="00BD6F50"/>
    <w:rsid w:val="00BD70E4"/>
    <w:rsid w:val="00BD723E"/>
    <w:rsid w:val="00BD7683"/>
    <w:rsid w:val="00BD7E23"/>
    <w:rsid w:val="00BE0956"/>
    <w:rsid w:val="00BE0D5B"/>
    <w:rsid w:val="00BE0EFC"/>
    <w:rsid w:val="00BE110B"/>
    <w:rsid w:val="00BE11C2"/>
    <w:rsid w:val="00BE1C03"/>
    <w:rsid w:val="00BE1EA5"/>
    <w:rsid w:val="00BE24A7"/>
    <w:rsid w:val="00BE276C"/>
    <w:rsid w:val="00BE3261"/>
    <w:rsid w:val="00BE3383"/>
    <w:rsid w:val="00BE37B6"/>
    <w:rsid w:val="00BE5032"/>
    <w:rsid w:val="00BE504C"/>
    <w:rsid w:val="00BE5495"/>
    <w:rsid w:val="00BE5635"/>
    <w:rsid w:val="00BE5EA6"/>
    <w:rsid w:val="00BE621E"/>
    <w:rsid w:val="00BE62D2"/>
    <w:rsid w:val="00BE63EF"/>
    <w:rsid w:val="00BE6F02"/>
    <w:rsid w:val="00BE7124"/>
    <w:rsid w:val="00BE7174"/>
    <w:rsid w:val="00BE72EC"/>
    <w:rsid w:val="00BE741D"/>
    <w:rsid w:val="00BE7A77"/>
    <w:rsid w:val="00BE7E25"/>
    <w:rsid w:val="00BF036D"/>
    <w:rsid w:val="00BF102E"/>
    <w:rsid w:val="00BF10F0"/>
    <w:rsid w:val="00BF155E"/>
    <w:rsid w:val="00BF181D"/>
    <w:rsid w:val="00BF23EB"/>
    <w:rsid w:val="00BF2C27"/>
    <w:rsid w:val="00BF3263"/>
    <w:rsid w:val="00BF33C4"/>
    <w:rsid w:val="00BF3598"/>
    <w:rsid w:val="00BF3E55"/>
    <w:rsid w:val="00BF4437"/>
    <w:rsid w:val="00BF55AA"/>
    <w:rsid w:val="00BF569C"/>
    <w:rsid w:val="00BF5AE5"/>
    <w:rsid w:val="00BF5C16"/>
    <w:rsid w:val="00BF60A1"/>
    <w:rsid w:val="00BF60B6"/>
    <w:rsid w:val="00BF69E2"/>
    <w:rsid w:val="00BF77D1"/>
    <w:rsid w:val="00BF7FC5"/>
    <w:rsid w:val="00C00526"/>
    <w:rsid w:val="00C007F5"/>
    <w:rsid w:val="00C0169F"/>
    <w:rsid w:val="00C01DF5"/>
    <w:rsid w:val="00C01FA3"/>
    <w:rsid w:val="00C0415E"/>
    <w:rsid w:val="00C0491A"/>
    <w:rsid w:val="00C0492A"/>
    <w:rsid w:val="00C04B0D"/>
    <w:rsid w:val="00C04B6E"/>
    <w:rsid w:val="00C05163"/>
    <w:rsid w:val="00C06BB9"/>
    <w:rsid w:val="00C06F50"/>
    <w:rsid w:val="00C0779C"/>
    <w:rsid w:val="00C0786E"/>
    <w:rsid w:val="00C10334"/>
    <w:rsid w:val="00C10B8C"/>
    <w:rsid w:val="00C10DE9"/>
    <w:rsid w:val="00C11E62"/>
    <w:rsid w:val="00C12180"/>
    <w:rsid w:val="00C122D8"/>
    <w:rsid w:val="00C12323"/>
    <w:rsid w:val="00C12B5E"/>
    <w:rsid w:val="00C12B63"/>
    <w:rsid w:val="00C132DB"/>
    <w:rsid w:val="00C13A8D"/>
    <w:rsid w:val="00C13ACF"/>
    <w:rsid w:val="00C13C0E"/>
    <w:rsid w:val="00C13F02"/>
    <w:rsid w:val="00C149F8"/>
    <w:rsid w:val="00C14D4E"/>
    <w:rsid w:val="00C14E0A"/>
    <w:rsid w:val="00C15465"/>
    <w:rsid w:val="00C15594"/>
    <w:rsid w:val="00C157ED"/>
    <w:rsid w:val="00C158A3"/>
    <w:rsid w:val="00C16601"/>
    <w:rsid w:val="00C16D98"/>
    <w:rsid w:val="00C17047"/>
    <w:rsid w:val="00C178CC"/>
    <w:rsid w:val="00C17D0D"/>
    <w:rsid w:val="00C17E49"/>
    <w:rsid w:val="00C206AB"/>
    <w:rsid w:val="00C20D11"/>
    <w:rsid w:val="00C20F55"/>
    <w:rsid w:val="00C21441"/>
    <w:rsid w:val="00C217A3"/>
    <w:rsid w:val="00C22071"/>
    <w:rsid w:val="00C2275B"/>
    <w:rsid w:val="00C2296D"/>
    <w:rsid w:val="00C22AA6"/>
    <w:rsid w:val="00C2300C"/>
    <w:rsid w:val="00C230A6"/>
    <w:rsid w:val="00C23419"/>
    <w:rsid w:val="00C235C1"/>
    <w:rsid w:val="00C23CC8"/>
    <w:rsid w:val="00C240FA"/>
    <w:rsid w:val="00C24800"/>
    <w:rsid w:val="00C25258"/>
    <w:rsid w:val="00C254A9"/>
    <w:rsid w:val="00C265B7"/>
    <w:rsid w:val="00C2699E"/>
    <w:rsid w:val="00C26D6E"/>
    <w:rsid w:val="00C27076"/>
    <w:rsid w:val="00C272B1"/>
    <w:rsid w:val="00C274B1"/>
    <w:rsid w:val="00C2756D"/>
    <w:rsid w:val="00C2757C"/>
    <w:rsid w:val="00C27A0C"/>
    <w:rsid w:val="00C3032E"/>
    <w:rsid w:val="00C30D91"/>
    <w:rsid w:val="00C30F2A"/>
    <w:rsid w:val="00C314E9"/>
    <w:rsid w:val="00C32633"/>
    <w:rsid w:val="00C32E0D"/>
    <w:rsid w:val="00C33677"/>
    <w:rsid w:val="00C33942"/>
    <w:rsid w:val="00C33F4F"/>
    <w:rsid w:val="00C34217"/>
    <w:rsid w:val="00C342BA"/>
    <w:rsid w:val="00C34D83"/>
    <w:rsid w:val="00C34E9E"/>
    <w:rsid w:val="00C35527"/>
    <w:rsid w:val="00C35A6E"/>
    <w:rsid w:val="00C35DB9"/>
    <w:rsid w:val="00C360B1"/>
    <w:rsid w:val="00C37CF1"/>
    <w:rsid w:val="00C37E5D"/>
    <w:rsid w:val="00C400A3"/>
    <w:rsid w:val="00C4016E"/>
    <w:rsid w:val="00C40A64"/>
    <w:rsid w:val="00C40ACA"/>
    <w:rsid w:val="00C4150E"/>
    <w:rsid w:val="00C41919"/>
    <w:rsid w:val="00C41EDB"/>
    <w:rsid w:val="00C42ACD"/>
    <w:rsid w:val="00C4349E"/>
    <w:rsid w:val="00C44128"/>
    <w:rsid w:val="00C44499"/>
    <w:rsid w:val="00C44BFC"/>
    <w:rsid w:val="00C45075"/>
    <w:rsid w:val="00C4539A"/>
    <w:rsid w:val="00C454D1"/>
    <w:rsid w:val="00C454D8"/>
    <w:rsid w:val="00C45622"/>
    <w:rsid w:val="00C45780"/>
    <w:rsid w:val="00C46B59"/>
    <w:rsid w:val="00C46E3F"/>
    <w:rsid w:val="00C47091"/>
    <w:rsid w:val="00C47235"/>
    <w:rsid w:val="00C477EE"/>
    <w:rsid w:val="00C502C7"/>
    <w:rsid w:val="00C50DB3"/>
    <w:rsid w:val="00C50E79"/>
    <w:rsid w:val="00C5165E"/>
    <w:rsid w:val="00C51775"/>
    <w:rsid w:val="00C51BAE"/>
    <w:rsid w:val="00C51E2B"/>
    <w:rsid w:val="00C5234F"/>
    <w:rsid w:val="00C52AD4"/>
    <w:rsid w:val="00C53C62"/>
    <w:rsid w:val="00C53E45"/>
    <w:rsid w:val="00C53EC5"/>
    <w:rsid w:val="00C54432"/>
    <w:rsid w:val="00C5497D"/>
    <w:rsid w:val="00C54B74"/>
    <w:rsid w:val="00C54C84"/>
    <w:rsid w:val="00C55799"/>
    <w:rsid w:val="00C55BCB"/>
    <w:rsid w:val="00C56C81"/>
    <w:rsid w:val="00C56F91"/>
    <w:rsid w:val="00C570E8"/>
    <w:rsid w:val="00C57116"/>
    <w:rsid w:val="00C5762B"/>
    <w:rsid w:val="00C577C7"/>
    <w:rsid w:val="00C57F81"/>
    <w:rsid w:val="00C605BC"/>
    <w:rsid w:val="00C6062B"/>
    <w:rsid w:val="00C60C7D"/>
    <w:rsid w:val="00C6151B"/>
    <w:rsid w:val="00C61755"/>
    <w:rsid w:val="00C61DF0"/>
    <w:rsid w:val="00C61E21"/>
    <w:rsid w:val="00C61ED3"/>
    <w:rsid w:val="00C6209E"/>
    <w:rsid w:val="00C620B8"/>
    <w:rsid w:val="00C625ED"/>
    <w:rsid w:val="00C6334B"/>
    <w:rsid w:val="00C63A55"/>
    <w:rsid w:val="00C63B2E"/>
    <w:rsid w:val="00C64410"/>
    <w:rsid w:val="00C645CF"/>
    <w:rsid w:val="00C64B29"/>
    <w:rsid w:val="00C64C8F"/>
    <w:rsid w:val="00C64CAF"/>
    <w:rsid w:val="00C64F9E"/>
    <w:rsid w:val="00C651B5"/>
    <w:rsid w:val="00C6569C"/>
    <w:rsid w:val="00C65870"/>
    <w:rsid w:val="00C66444"/>
    <w:rsid w:val="00C6680E"/>
    <w:rsid w:val="00C67034"/>
    <w:rsid w:val="00C67710"/>
    <w:rsid w:val="00C6788C"/>
    <w:rsid w:val="00C718AE"/>
    <w:rsid w:val="00C71992"/>
    <w:rsid w:val="00C71BA8"/>
    <w:rsid w:val="00C71DB6"/>
    <w:rsid w:val="00C71E6C"/>
    <w:rsid w:val="00C72283"/>
    <w:rsid w:val="00C7255B"/>
    <w:rsid w:val="00C7346C"/>
    <w:rsid w:val="00C7350E"/>
    <w:rsid w:val="00C736F9"/>
    <w:rsid w:val="00C73A7C"/>
    <w:rsid w:val="00C74411"/>
    <w:rsid w:val="00C747A7"/>
    <w:rsid w:val="00C75088"/>
    <w:rsid w:val="00C7534B"/>
    <w:rsid w:val="00C75AF2"/>
    <w:rsid w:val="00C76288"/>
    <w:rsid w:val="00C76933"/>
    <w:rsid w:val="00C76D7C"/>
    <w:rsid w:val="00C77A44"/>
    <w:rsid w:val="00C77B09"/>
    <w:rsid w:val="00C77B10"/>
    <w:rsid w:val="00C803F5"/>
    <w:rsid w:val="00C805E9"/>
    <w:rsid w:val="00C80AD2"/>
    <w:rsid w:val="00C81401"/>
    <w:rsid w:val="00C8142E"/>
    <w:rsid w:val="00C814C0"/>
    <w:rsid w:val="00C816E4"/>
    <w:rsid w:val="00C81AE2"/>
    <w:rsid w:val="00C81B41"/>
    <w:rsid w:val="00C822DF"/>
    <w:rsid w:val="00C826A9"/>
    <w:rsid w:val="00C8318E"/>
    <w:rsid w:val="00C83202"/>
    <w:rsid w:val="00C83475"/>
    <w:rsid w:val="00C837B2"/>
    <w:rsid w:val="00C83A2D"/>
    <w:rsid w:val="00C842B4"/>
    <w:rsid w:val="00C84310"/>
    <w:rsid w:val="00C8460F"/>
    <w:rsid w:val="00C84BFE"/>
    <w:rsid w:val="00C84CA4"/>
    <w:rsid w:val="00C84CFF"/>
    <w:rsid w:val="00C85069"/>
    <w:rsid w:val="00C8514C"/>
    <w:rsid w:val="00C86A39"/>
    <w:rsid w:val="00C86E18"/>
    <w:rsid w:val="00C874D5"/>
    <w:rsid w:val="00C90024"/>
    <w:rsid w:val="00C9035F"/>
    <w:rsid w:val="00C904E5"/>
    <w:rsid w:val="00C909C8"/>
    <w:rsid w:val="00C91FCB"/>
    <w:rsid w:val="00C92224"/>
    <w:rsid w:val="00C927D5"/>
    <w:rsid w:val="00C92DAD"/>
    <w:rsid w:val="00C92E18"/>
    <w:rsid w:val="00C93276"/>
    <w:rsid w:val="00C93689"/>
    <w:rsid w:val="00C93F91"/>
    <w:rsid w:val="00C94CE6"/>
    <w:rsid w:val="00C94DDF"/>
    <w:rsid w:val="00C94ECD"/>
    <w:rsid w:val="00C952B4"/>
    <w:rsid w:val="00C9560B"/>
    <w:rsid w:val="00C95A68"/>
    <w:rsid w:val="00C95CAB"/>
    <w:rsid w:val="00C95E22"/>
    <w:rsid w:val="00C962BA"/>
    <w:rsid w:val="00C96428"/>
    <w:rsid w:val="00C96A41"/>
    <w:rsid w:val="00C96EAA"/>
    <w:rsid w:val="00C9708F"/>
    <w:rsid w:val="00C9734F"/>
    <w:rsid w:val="00C97E8F"/>
    <w:rsid w:val="00CA02A4"/>
    <w:rsid w:val="00CA0941"/>
    <w:rsid w:val="00CA0FD9"/>
    <w:rsid w:val="00CA23C1"/>
    <w:rsid w:val="00CA2E3E"/>
    <w:rsid w:val="00CA3358"/>
    <w:rsid w:val="00CA3384"/>
    <w:rsid w:val="00CA33BC"/>
    <w:rsid w:val="00CA3AB5"/>
    <w:rsid w:val="00CA3E59"/>
    <w:rsid w:val="00CA4CC0"/>
    <w:rsid w:val="00CA51EB"/>
    <w:rsid w:val="00CA5801"/>
    <w:rsid w:val="00CA59BA"/>
    <w:rsid w:val="00CA77F3"/>
    <w:rsid w:val="00CB0388"/>
    <w:rsid w:val="00CB0C81"/>
    <w:rsid w:val="00CB1429"/>
    <w:rsid w:val="00CB275D"/>
    <w:rsid w:val="00CB2B0B"/>
    <w:rsid w:val="00CB2BF6"/>
    <w:rsid w:val="00CB2ECC"/>
    <w:rsid w:val="00CB2FB0"/>
    <w:rsid w:val="00CB3415"/>
    <w:rsid w:val="00CB370F"/>
    <w:rsid w:val="00CB3E59"/>
    <w:rsid w:val="00CB3E8C"/>
    <w:rsid w:val="00CB40E8"/>
    <w:rsid w:val="00CB4A5E"/>
    <w:rsid w:val="00CB5471"/>
    <w:rsid w:val="00CB5E32"/>
    <w:rsid w:val="00CB63AF"/>
    <w:rsid w:val="00CB68BC"/>
    <w:rsid w:val="00CB6FB4"/>
    <w:rsid w:val="00CB79C7"/>
    <w:rsid w:val="00CC0147"/>
    <w:rsid w:val="00CC049C"/>
    <w:rsid w:val="00CC0D03"/>
    <w:rsid w:val="00CC0DE5"/>
    <w:rsid w:val="00CC1C9D"/>
    <w:rsid w:val="00CC21C3"/>
    <w:rsid w:val="00CC279F"/>
    <w:rsid w:val="00CC3000"/>
    <w:rsid w:val="00CC3AC9"/>
    <w:rsid w:val="00CC3C53"/>
    <w:rsid w:val="00CC4431"/>
    <w:rsid w:val="00CC454D"/>
    <w:rsid w:val="00CC5378"/>
    <w:rsid w:val="00CC596D"/>
    <w:rsid w:val="00CC5BAD"/>
    <w:rsid w:val="00CC5C25"/>
    <w:rsid w:val="00CC6694"/>
    <w:rsid w:val="00CC68EA"/>
    <w:rsid w:val="00CC693E"/>
    <w:rsid w:val="00CC696E"/>
    <w:rsid w:val="00CC6A39"/>
    <w:rsid w:val="00CC6F85"/>
    <w:rsid w:val="00CD10D4"/>
    <w:rsid w:val="00CD239B"/>
    <w:rsid w:val="00CD2479"/>
    <w:rsid w:val="00CD257A"/>
    <w:rsid w:val="00CD26F6"/>
    <w:rsid w:val="00CD2D6B"/>
    <w:rsid w:val="00CD3164"/>
    <w:rsid w:val="00CD379D"/>
    <w:rsid w:val="00CD3A27"/>
    <w:rsid w:val="00CD3F40"/>
    <w:rsid w:val="00CD40BE"/>
    <w:rsid w:val="00CD4C9B"/>
    <w:rsid w:val="00CD53C7"/>
    <w:rsid w:val="00CD57DE"/>
    <w:rsid w:val="00CD5CDC"/>
    <w:rsid w:val="00CD5D65"/>
    <w:rsid w:val="00CD5F18"/>
    <w:rsid w:val="00CD66FA"/>
    <w:rsid w:val="00CD6BE6"/>
    <w:rsid w:val="00CD73AF"/>
    <w:rsid w:val="00CD74F6"/>
    <w:rsid w:val="00CD7AF9"/>
    <w:rsid w:val="00CD7C28"/>
    <w:rsid w:val="00CE039B"/>
    <w:rsid w:val="00CE04ED"/>
    <w:rsid w:val="00CE0BC9"/>
    <w:rsid w:val="00CE0C3D"/>
    <w:rsid w:val="00CE0E45"/>
    <w:rsid w:val="00CE15AF"/>
    <w:rsid w:val="00CE15CE"/>
    <w:rsid w:val="00CE17DC"/>
    <w:rsid w:val="00CE1B26"/>
    <w:rsid w:val="00CE2062"/>
    <w:rsid w:val="00CE3230"/>
    <w:rsid w:val="00CE37F4"/>
    <w:rsid w:val="00CE38E5"/>
    <w:rsid w:val="00CE3A45"/>
    <w:rsid w:val="00CE3BBE"/>
    <w:rsid w:val="00CE3D51"/>
    <w:rsid w:val="00CE4148"/>
    <w:rsid w:val="00CE4766"/>
    <w:rsid w:val="00CE4CCA"/>
    <w:rsid w:val="00CE4EC0"/>
    <w:rsid w:val="00CE4EEB"/>
    <w:rsid w:val="00CE5071"/>
    <w:rsid w:val="00CE5874"/>
    <w:rsid w:val="00CE59DB"/>
    <w:rsid w:val="00CE5FA0"/>
    <w:rsid w:val="00CE62B9"/>
    <w:rsid w:val="00CE63F8"/>
    <w:rsid w:val="00CE7501"/>
    <w:rsid w:val="00CF0281"/>
    <w:rsid w:val="00CF070D"/>
    <w:rsid w:val="00CF0730"/>
    <w:rsid w:val="00CF085E"/>
    <w:rsid w:val="00CF0C98"/>
    <w:rsid w:val="00CF17C9"/>
    <w:rsid w:val="00CF1CE7"/>
    <w:rsid w:val="00CF4256"/>
    <w:rsid w:val="00CF47E8"/>
    <w:rsid w:val="00CF4AE0"/>
    <w:rsid w:val="00CF51EA"/>
    <w:rsid w:val="00CF5D68"/>
    <w:rsid w:val="00CF6166"/>
    <w:rsid w:val="00CF66D4"/>
    <w:rsid w:val="00CF695C"/>
    <w:rsid w:val="00D010FA"/>
    <w:rsid w:val="00D01A74"/>
    <w:rsid w:val="00D0204A"/>
    <w:rsid w:val="00D023C9"/>
    <w:rsid w:val="00D024CD"/>
    <w:rsid w:val="00D026D7"/>
    <w:rsid w:val="00D02AE4"/>
    <w:rsid w:val="00D030DD"/>
    <w:rsid w:val="00D03A1D"/>
    <w:rsid w:val="00D04A18"/>
    <w:rsid w:val="00D04BC8"/>
    <w:rsid w:val="00D055DF"/>
    <w:rsid w:val="00D056AA"/>
    <w:rsid w:val="00D058C4"/>
    <w:rsid w:val="00D05BDE"/>
    <w:rsid w:val="00D06263"/>
    <w:rsid w:val="00D06676"/>
    <w:rsid w:val="00D0678D"/>
    <w:rsid w:val="00D0694E"/>
    <w:rsid w:val="00D06ECD"/>
    <w:rsid w:val="00D075F8"/>
    <w:rsid w:val="00D07D36"/>
    <w:rsid w:val="00D07EDF"/>
    <w:rsid w:val="00D07FAC"/>
    <w:rsid w:val="00D10005"/>
    <w:rsid w:val="00D103EB"/>
    <w:rsid w:val="00D104FD"/>
    <w:rsid w:val="00D10AF9"/>
    <w:rsid w:val="00D10C62"/>
    <w:rsid w:val="00D10FC5"/>
    <w:rsid w:val="00D11143"/>
    <w:rsid w:val="00D11486"/>
    <w:rsid w:val="00D1189A"/>
    <w:rsid w:val="00D1291A"/>
    <w:rsid w:val="00D13057"/>
    <w:rsid w:val="00D132A8"/>
    <w:rsid w:val="00D133B9"/>
    <w:rsid w:val="00D138D6"/>
    <w:rsid w:val="00D13968"/>
    <w:rsid w:val="00D13BAE"/>
    <w:rsid w:val="00D13C30"/>
    <w:rsid w:val="00D144BA"/>
    <w:rsid w:val="00D146B7"/>
    <w:rsid w:val="00D14758"/>
    <w:rsid w:val="00D14867"/>
    <w:rsid w:val="00D14F55"/>
    <w:rsid w:val="00D1513F"/>
    <w:rsid w:val="00D1570B"/>
    <w:rsid w:val="00D15C6F"/>
    <w:rsid w:val="00D16198"/>
    <w:rsid w:val="00D1653E"/>
    <w:rsid w:val="00D16766"/>
    <w:rsid w:val="00D17040"/>
    <w:rsid w:val="00D17A00"/>
    <w:rsid w:val="00D17E92"/>
    <w:rsid w:val="00D20AA0"/>
    <w:rsid w:val="00D21420"/>
    <w:rsid w:val="00D2177E"/>
    <w:rsid w:val="00D21D5F"/>
    <w:rsid w:val="00D225F0"/>
    <w:rsid w:val="00D229AE"/>
    <w:rsid w:val="00D22B14"/>
    <w:rsid w:val="00D22C3C"/>
    <w:rsid w:val="00D23180"/>
    <w:rsid w:val="00D24389"/>
    <w:rsid w:val="00D245B4"/>
    <w:rsid w:val="00D249B1"/>
    <w:rsid w:val="00D25395"/>
    <w:rsid w:val="00D254B1"/>
    <w:rsid w:val="00D2613D"/>
    <w:rsid w:val="00D26871"/>
    <w:rsid w:val="00D273A2"/>
    <w:rsid w:val="00D27770"/>
    <w:rsid w:val="00D27C43"/>
    <w:rsid w:val="00D304B3"/>
    <w:rsid w:val="00D30661"/>
    <w:rsid w:val="00D3140D"/>
    <w:rsid w:val="00D31967"/>
    <w:rsid w:val="00D31ABB"/>
    <w:rsid w:val="00D31D0C"/>
    <w:rsid w:val="00D31DB9"/>
    <w:rsid w:val="00D31F11"/>
    <w:rsid w:val="00D3262A"/>
    <w:rsid w:val="00D32925"/>
    <w:rsid w:val="00D32B98"/>
    <w:rsid w:val="00D32C45"/>
    <w:rsid w:val="00D32D7E"/>
    <w:rsid w:val="00D32FA8"/>
    <w:rsid w:val="00D33C2A"/>
    <w:rsid w:val="00D349FF"/>
    <w:rsid w:val="00D34AD8"/>
    <w:rsid w:val="00D34CCF"/>
    <w:rsid w:val="00D34D87"/>
    <w:rsid w:val="00D35022"/>
    <w:rsid w:val="00D3551E"/>
    <w:rsid w:val="00D356F3"/>
    <w:rsid w:val="00D35E23"/>
    <w:rsid w:val="00D374AC"/>
    <w:rsid w:val="00D37839"/>
    <w:rsid w:val="00D3783C"/>
    <w:rsid w:val="00D37A61"/>
    <w:rsid w:val="00D4012E"/>
    <w:rsid w:val="00D408D7"/>
    <w:rsid w:val="00D40AF0"/>
    <w:rsid w:val="00D41126"/>
    <w:rsid w:val="00D414C9"/>
    <w:rsid w:val="00D4156D"/>
    <w:rsid w:val="00D41A1D"/>
    <w:rsid w:val="00D41BB8"/>
    <w:rsid w:val="00D4274F"/>
    <w:rsid w:val="00D42883"/>
    <w:rsid w:val="00D43B6B"/>
    <w:rsid w:val="00D43F1A"/>
    <w:rsid w:val="00D4415D"/>
    <w:rsid w:val="00D446EA"/>
    <w:rsid w:val="00D44782"/>
    <w:rsid w:val="00D4487B"/>
    <w:rsid w:val="00D44943"/>
    <w:rsid w:val="00D454F8"/>
    <w:rsid w:val="00D4589F"/>
    <w:rsid w:val="00D46402"/>
    <w:rsid w:val="00D464C7"/>
    <w:rsid w:val="00D46C33"/>
    <w:rsid w:val="00D472BA"/>
    <w:rsid w:val="00D478B0"/>
    <w:rsid w:val="00D47A8A"/>
    <w:rsid w:val="00D503A8"/>
    <w:rsid w:val="00D507C2"/>
    <w:rsid w:val="00D508B4"/>
    <w:rsid w:val="00D50C7A"/>
    <w:rsid w:val="00D50D57"/>
    <w:rsid w:val="00D51008"/>
    <w:rsid w:val="00D518AE"/>
    <w:rsid w:val="00D51CCB"/>
    <w:rsid w:val="00D5218D"/>
    <w:rsid w:val="00D5220C"/>
    <w:rsid w:val="00D5226D"/>
    <w:rsid w:val="00D52C9A"/>
    <w:rsid w:val="00D535C2"/>
    <w:rsid w:val="00D53809"/>
    <w:rsid w:val="00D539C6"/>
    <w:rsid w:val="00D5466E"/>
    <w:rsid w:val="00D548C1"/>
    <w:rsid w:val="00D54D75"/>
    <w:rsid w:val="00D5512B"/>
    <w:rsid w:val="00D55D0F"/>
    <w:rsid w:val="00D55F50"/>
    <w:rsid w:val="00D56509"/>
    <w:rsid w:val="00D576C0"/>
    <w:rsid w:val="00D57A59"/>
    <w:rsid w:val="00D603AF"/>
    <w:rsid w:val="00D63066"/>
    <w:rsid w:val="00D631BB"/>
    <w:rsid w:val="00D63364"/>
    <w:rsid w:val="00D6353F"/>
    <w:rsid w:val="00D63ACD"/>
    <w:rsid w:val="00D64010"/>
    <w:rsid w:val="00D64170"/>
    <w:rsid w:val="00D64CD3"/>
    <w:rsid w:val="00D65DCA"/>
    <w:rsid w:val="00D65EBD"/>
    <w:rsid w:val="00D667E6"/>
    <w:rsid w:val="00D66DE0"/>
    <w:rsid w:val="00D673DA"/>
    <w:rsid w:val="00D6776A"/>
    <w:rsid w:val="00D67775"/>
    <w:rsid w:val="00D677BC"/>
    <w:rsid w:val="00D6791E"/>
    <w:rsid w:val="00D67982"/>
    <w:rsid w:val="00D67BA4"/>
    <w:rsid w:val="00D67D7E"/>
    <w:rsid w:val="00D70949"/>
    <w:rsid w:val="00D71301"/>
    <w:rsid w:val="00D71BF0"/>
    <w:rsid w:val="00D71FA7"/>
    <w:rsid w:val="00D721F6"/>
    <w:rsid w:val="00D72716"/>
    <w:rsid w:val="00D7284D"/>
    <w:rsid w:val="00D72891"/>
    <w:rsid w:val="00D72AEC"/>
    <w:rsid w:val="00D72BD0"/>
    <w:rsid w:val="00D72F1E"/>
    <w:rsid w:val="00D73734"/>
    <w:rsid w:val="00D74ECE"/>
    <w:rsid w:val="00D77232"/>
    <w:rsid w:val="00D77379"/>
    <w:rsid w:val="00D80358"/>
    <w:rsid w:val="00D805CD"/>
    <w:rsid w:val="00D80DBF"/>
    <w:rsid w:val="00D81A70"/>
    <w:rsid w:val="00D82471"/>
    <w:rsid w:val="00D82629"/>
    <w:rsid w:val="00D82776"/>
    <w:rsid w:val="00D82E13"/>
    <w:rsid w:val="00D82FA0"/>
    <w:rsid w:val="00D83868"/>
    <w:rsid w:val="00D83DD1"/>
    <w:rsid w:val="00D83FE3"/>
    <w:rsid w:val="00D8499B"/>
    <w:rsid w:val="00D86817"/>
    <w:rsid w:val="00D86BC1"/>
    <w:rsid w:val="00D87233"/>
    <w:rsid w:val="00D87407"/>
    <w:rsid w:val="00D87587"/>
    <w:rsid w:val="00D87908"/>
    <w:rsid w:val="00D87A58"/>
    <w:rsid w:val="00D90317"/>
    <w:rsid w:val="00D9042C"/>
    <w:rsid w:val="00D9083D"/>
    <w:rsid w:val="00D90C30"/>
    <w:rsid w:val="00D90F45"/>
    <w:rsid w:val="00D913BC"/>
    <w:rsid w:val="00D918CB"/>
    <w:rsid w:val="00D91995"/>
    <w:rsid w:val="00D92612"/>
    <w:rsid w:val="00D92906"/>
    <w:rsid w:val="00D92E45"/>
    <w:rsid w:val="00D92ECE"/>
    <w:rsid w:val="00D93254"/>
    <w:rsid w:val="00D93371"/>
    <w:rsid w:val="00D93F9D"/>
    <w:rsid w:val="00D941FB"/>
    <w:rsid w:val="00D94774"/>
    <w:rsid w:val="00D948B6"/>
    <w:rsid w:val="00D94D96"/>
    <w:rsid w:val="00D9554F"/>
    <w:rsid w:val="00D957CD"/>
    <w:rsid w:val="00D9590D"/>
    <w:rsid w:val="00D959F5"/>
    <w:rsid w:val="00D9614B"/>
    <w:rsid w:val="00D96358"/>
    <w:rsid w:val="00D967E4"/>
    <w:rsid w:val="00D97DE6"/>
    <w:rsid w:val="00DA0508"/>
    <w:rsid w:val="00DA0660"/>
    <w:rsid w:val="00DA08C0"/>
    <w:rsid w:val="00DA0AC5"/>
    <w:rsid w:val="00DA0D3C"/>
    <w:rsid w:val="00DA0FA0"/>
    <w:rsid w:val="00DA1C0B"/>
    <w:rsid w:val="00DA1CAC"/>
    <w:rsid w:val="00DA1D81"/>
    <w:rsid w:val="00DA1E31"/>
    <w:rsid w:val="00DA1F2E"/>
    <w:rsid w:val="00DA2841"/>
    <w:rsid w:val="00DA2958"/>
    <w:rsid w:val="00DA2F67"/>
    <w:rsid w:val="00DA32A1"/>
    <w:rsid w:val="00DA36BF"/>
    <w:rsid w:val="00DA3BAA"/>
    <w:rsid w:val="00DA4C8A"/>
    <w:rsid w:val="00DA535D"/>
    <w:rsid w:val="00DA5658"/>
    <w:rsid w:val="00DA5DE2"/>
    <w:rsid w:val="00DA5FA1"/>
    <w:rsid w:val="00DA6168"/>
    <w:rsid w:val="00DA61F1"/>
    <w:rsid w:val="00DA628D"/>
    <w:rsid w:val="00DA79AC"/>
    <w:rsid w:val="00DA7B2D"/>
    <w:rsid w:val="00DB076F"/>
    <w:rsid w:val="00DB0D0D"/>
    <w:rsid w:val="00DB156A"/>
    <w:rsid w:val="00DB1642"/>
    <w:rsid w:val="00DB202D"/>
    <w:rsid w:val="00DB21B0"/>
    <w:rsid w:val="00DB2299"/>
    <w:rsid w:val="00DB24A4"/>
    <w:rsid w:val="00DB24E3"/>
    <w:rsid w:val="00DB268D"/>
    <w:rsid w:val="00DB2CD4"/>
    <w:rsid w:val="00DB30BF"/>
    <w:rsid w:val="00DB3113"/>
    <w:rsid w:val="00DB3F4C"/>
    <w:rsid w:val="00DB4352"/>
    <w:rsid w:val="00DB4893"/>
    <w:rsid w:val="00DB48BA"/>
    <w:rsid w:val="00DB49A5"/>
    <w:rsid w:val="00DB4D09"/>
    <w:rsid w:val="00DB4D81"/>
    <w:rsid w:val="00DB5AAF"/>
    <w:rsid w:val="00DB6851"/>
    <w:rsid w:val="00DB715D"/>
    <w:rsid w:val="00DB7170"/>
    <w:rsid w:val="00DB736F"/>
    <w:rsid w:val="00DB74D3"/>
    <w:rsid w:val="00DC0422"/>
    <w:rsid w:val="00DC0486"/>
    <w:rsid w:val="00DC0FEE"/>
    <w:rsid w:val="00DC106B"/>
    <w:rsid w:val="00DC18E6"/>
    <w:rsid w:val="00DC203A"/>
    <w:rsid w:val="00DC2131"/>
    <w:rsid w:val="00DC255C"/>
    <w:rsid w:val="00DC26DE"/>
    <w:rsid w:val="00DC2CCA"/>
    <w:rsid w:val="00DC3948"/>
    <w:rsid w:val="00DC3CCD"/>
    <w:rsid w:val="00DC3F23"/>
    <w:rsid w:val="00DC447B"/>
    <w:rsid w:val="00DC4A08"/>
    <w:rsid w:val="00DC4DCF"/>
    <w:rsid w:val="00DC4F61"/>
    <w:rsid w:val="00DC5C07"/>
    <w:rsid w:val="00DC5C1C"/>
    <w:rsid w:val="00DC60EE"/>
    <w:rsid w:val="00DC6120"/>
    <w:rsid w:val="00DC626F"/>
    <w:rsid w:val="00DC676F"/>
    <w:rsid w:val="00DC67ED"/>
    <w:rsid w:val="00DC6DA4"/>
    <w:rsid w:val="00DC75E5"/>
    <w:rsid w:val="00DC7D56"/>
    <w:rsid w:val="00DD0354"/>
    <w:rsid w:val="00DD0BEE"/>
    <w:rsid w:val="00DD12D7"/>
    <w:rsid w:val="00DD18C1"/>
    <w:rsid w:val="00DD19BB"/>
    <w:rsid w:val="00DD2171"/>
    <w:rsid w:val="00DD2CCB"/>
    <w:rsid w:val="00DD3125"/>
    <w:rsid w:val="00DD35E6"/>
    <w:rsid w:val="00DD38A1"/>
    <w:rsid w:val="00DD3BFA"/>
    <w:rsid w:val="00DD4421"/>
    <w:rsid w:val="00DD448D"/>
    <w:rsid w:val="00DD458A"/>
    <w:rsid w:val="00DD4BFF"/>
    <w:rsid w:val="00DD50B8"/>
    <w:rsid w:val="00DD530D"/>
    <w:rsid w:val="00DD5C01"/>
    <w:rsid w:val="00DD5F3F"/>
    <w:rsid w:val="00DD647F"/>
    <w:rsid w:val="00DD6CC1"/>
    <w:rsid w:val="00DD7957"/>
    <w:rsid w:val="00DD7F27"/>
    <w:rsid w:val="00DE10C5"/>
    <w:rsid w:val="00DE12C7"/>
    <w:rsid w:val="00DE156A"/>
    <w:rsid w:val="00DE1DAB"/>
    <w:rsid w:val="00DE25B1"/>
    <w:rsid w:val="00DE28D5"/>
    <w:rsid w:val="00DE392C"/>
    <w:rsid w:val="00DE3C76"/>
    <w:rsid w:val="00DE3DBD"/>
    <w:rsid w:val="00DE3E8B"/>
    <w:rsid w:val="00DE3F6B"/>
    <w:rsid w:val="00DE48B5"/>
    <w:rsid w:val="00DE4AC1"/>
    <w:rsid w:val="00DE5C8E"/>
    <w:rsid w:val="00DE6155"/>
    <w:rsid w:val="00DE6D68"/>
    <w:rsid w:val="00DE7113"/>
    <w:rsid w:val="00DE766C"/>
    <w:rsid w:val="00DF0077"/>
    <w:rsid w:val="00DF010D"/>
    <w:rsid w:val="00DF0315"/>
    <w:rsid w:val="00DF0836"/>
    <w:rsid w:val="00DF0BED"/>
    <w:rsid w:val="00DF0C9A"/>
    <w:rsid w:val="00DF183E"/>
    <w:rsid w:val="00DF18C6"/>
    <w:rsid w:val="00DF1E27"/>
    <w:rsid w:val="00DF1E8E"/>
    <w:rsid w:val="00DF2183"/>
    <w:rsid w:val="00DF2F48"/>
    <w:rsid w:val="00DF4323"/>
    <w:rsid w:val="00DF4C16"/>
    <w:rsid w:val="00DF4F95"/>
    <w:rsid w:val="00DF5AF0"/>
    <w:rsid w:val="00DF694B"/>
    <w:rsid w:val="00DF6AF3"/>
    <w:rsid w:val="00DF6F72"/>
    <w:rsid w:val="00DF71BB"/>
    <w:rsid w:val="00DF78C8"/>
    <w:rsid w:val="00DF7DB9"/>
    <w:rsid w:val="00E00A47"/>
    <w:rsid w:val="00E02392"/>
    <w:rsid w:val="00E02508"/>
    <w:rsid w:val="00E02814"/>
    <w:rsid w:val="00E029CF"/>
    <w:rsid w:val="00E02BF4"/>
    <w:rsid w:val="00E02D4A"/>
    <w:rsid w:val="00E0303E"/>
    <w:rsid w:val="00E04149"/>
    <w:rsid w:val="00E043C4"/>
    <w:rsid w:val="00E04D5D"/>
    <w:rsid w:val="00E06535"/>
    <w:rsid w:val="00E0686F"/>
    <w:rsid w:val="00E06A13"/>
    <w:rsid w:val="00E07C03"/>
    <w:rsid w:val="00E07F05"/>
    <w:rsid w:val="00E101AB"/>
    <w:rsid w:val="00E10C72"/>
    <w:rsid w:val="00E1165A"/>
    <w:rsid w:val="00E119C2"/>
    <w:rsid w:val="00E11DE4"/>
    <w:rsid w:val="00E11F4A"/>
    <w:rsid w:val="00E12368"/>
    <w:rsid w:val="00E124D2"/>
    <w:rsid w:val="00E12BF3"/>
    <w:rsid w:val="00E13142"/>
    <w:rsid w:val="00E13249"/>
    <w:rsid w:val="00E13435"/>
    <w:rsid w:val="00E13B22"/>
    <w:rsid w:val="00E147A7"/>
    <w:rsid w:val="00E14918"/>
    <w:rsid w:val="00E1497F"/>
    <w:rsid w:val="00E149AA"/>
    <w:rsid w:val="00E14E03"/>
    <w:rsid w:val="00E15162"/>
    <w:rsid w:val="00E15B59"/>
    <w:rsid w:val="00E1648E"/>
    <w:rsid w:val="00E1694A"/>
    <w:rsid w:val="00E1696F"/>
    <w:rsid w:val="00E16ECE"/>
    <w:rsid w:val="00E17008"/>
    <w:rsid w:val="00E17053"/>
    <w:rsid w:val="00E174E8"/>
    <w:rsid w:val="00E17AC8"/>
    <w:rsid w:val="00E20D21"/>
    <w:rsid w:val="00E20F04"/>
    <w:rsid w:val="00E21CCC"/>
    <w:rsid w:val="00E21CEC"/>
    <w:rsid w:val="00E22510"/>
    <w:rsid w:val="00E22686"/>
    <w:rsid w:val="00E228D9"/>
    <w:rsid w:val="00E22C7B"/>
    <w:rsid w:val="00E232AF"/>
    <w:rsid w:val="00E2390C"/>
    <w:rsid w:val="00E2445E"/>
    <w:rsid w:val="00E24C91"/>
    <w:rsid w:val="00E250C2"/>
    <w:rsid w:val="00E255E6"/>
    <w:rsid w:val="00E25BA0"/>
    <w:rsid w:val="00E25D20"/>
    <w:rsid w:val="00E260E1"/>
    <w:rsid w:val="00E263A3"/>
    <w:rsid w:val="00E268ED"/>
    <w:rsid w:val="00E26ED1"/>
    <w:rsid w:val="00E2718D"/>
    <w:rsid w:val="00E272B2"/>
    <w:rsid w:val="00E272DA"/>
    <w:rsid w:val="00E27343"/>
    <w:rsid w:val="00E2743C"/>
    <w:rsid w:val="00E274A7"/>
    <w:rsid w:val="00E274C5"/>
    <w:rsid w:val="00E27832"/>
    <w:rsid w:val="00E30B8B"/>
    <w:rsid w:val="00E310DE"/>
    <w:rsid w:val="00E3119D"/>
    <w:rsid w:val="00E3135C"/>
    <w:rsid w:val="00E317F8"/>
    <w:rsid w:val="00E3214B"/>
    <w:rsid w:val="00E32158"/>
    <w:rsid w:val="00E33315"/>
    <w:rsid w:val="00E3345B"/>
    <w:rsid w:val="00E33481"/>
    <w:rsid w:val="00E335C9"/>
    <w:rsid w:val="00E337BD"/>
    <w:rsid w:val="00E33C80"/>
    <w:rsid w:val="00E344DD"/>
    <w:rsid w:val="00E346CD"/>
    <w:rsid w:val="00E34A6B"/>
    <w:rsid w:val="00E34B5C"/>
    <w:rsid w:val="00E34C0C"/>
    <w:rsid w:val="00E34ED5"/>
    <w:rsid w:val="00E3568A"/>
    <w:rsid w:val="00E359D8"/>
    <w:rsid w:val="00E35BB3"/>
    <w:rsid w:val="00E363EB"/>
    <w:rsid w:val="00E36647"/>
    <w:rsid w:val="00E3757C"/>
    <w:rsid w:val="00E40157"/>
    <w:rsid w:val="00E40F81"/>
    <w:rsid w:val="00E41369"/>
    <w:rsid w:val="00E41790"/>
    <w:rsid w:val="00E41E21"/>
    <w:rsid w:val="00E422BC"/>
    <w:rsid w:val="00E426A2"/>
    <w:rsid w:val="00E42AB7"/>
    <w:rsid w:val="00E42F0D"/>
    <w:rsid w:val="00E43153"/>
    <w:rsid w:val="00E43983"/>
    <w:rsid w:val="00E43D3A"/>
    <w:rsid w:val="00E43EEC"/>
    <w:rsid w:val="00E43FE9"/>
    <w:rsid w:val="00E44AA8"/>
    <w:rsid w:val="00E44F06"/>
    <w:rsid w:val="00E455AD"/>
    <w:rsid w:val="00E461B8"/>
    <w:rsid w:val="00E465EB"/>
    <w:rsid w:val="00E46B48"/>
    <w:rsid w:val="00E46D8D"/>
    <w:rsid w:val="00E50027"/>
    <w:rsid w:val="00E514FF"/>
    <w:rsid w:val="00E5247B"/>
    <w:rsid w:val="00E52A1C"/>
    <w:rsid w:val="00E52ADD"/>
    <w:rsid w:val="00E52CCB"/>
    <w:rsid w:val="00E52DE4"/>
    <w:rsid w:val="00E52EFB"/>
    <w:rsid w:val="00E53396"/>
    <w:rsid w:val="00E54901"/>
    <w:rsid w:val="00E553F5"/>
    <w:rsid w:val="00E554C1"/>
    <w:rsid w:val="00E55EEF"/>
    <w:rsid w:val="00E56077"/>
    <w:rsid w:val="00E5612C"/>
    <w:rsid w:val="00E56DE0"/>
    <w:rsid w:val="00E56EEF"/>
    <w:rsid w:val="00E571A9"/>
    <w:rsid w:val="00E60814"/>
    <w:rsid w:val="00E60827"/>
    <w:rsid w:val="00E60C09"/>
    <w:rsid w:val="00E6174D"/>
    <w:rsid w:val="00E62937"/>
    <w:rsid w:val="00E62D7A"/>
    <w:rsid w:val="00E632E1"/>
    <w:rsid w:val="00E63474"/>
    <w:rsid w:val="00E64A7A"/>
    <w:rsid w:val="00E6510F"/>
    <w:rsid w:val="00E65242"/>
    <w:rsid w:val="00E654A3"/>
    <w:rsid w:val="00E654F6"/>
    <w:rsid w:val="00E6694B"/>
    <w:rsid w:val="00E66E90"/>
    <w:rsid w:val="00E679E4"/>
    <w:rsid w:val="00E67A3C"/>
    <w:rsid w:val="00E67F71"/>
    <w:rsid w:val="00E700D2"/>
    <w:rsid w:val="00E70196"/>
    <w:rsid w:val="00E70396"/>
    <w:rsid w:val="00E70AE7"/>
    <w:rsid w:val="00E70D05"/>
    <w:rsid w:val="00E7278F"/>
    <w:rsid w:val="00E72EAB"/>
    <w:rsid w:val="00E72ECD"/>
    <w:rsid w:val="00E73402"/>
    <w:rsid w:val="00E73407"/>
    <w:rsid w:val="00E73513"/>
    <w:rsid w:val="00E73E7B"/>
    <w:rsid w:val="00E7436C"/>
    <w:rsid w:val="00E745E6"/>
    <w:rsid w:val="00E74819"/>
    <w:rsid w:val="00E74CB5"/>
    <w:rsid w:val="00E75823"/>
    <w:rsid w:val="00E75BFE"/>
    <w:rsid w:val="00E7789C"/>
    <w:rsid w:val="00E77A75"/>
    <w:rsid w:val="00E77BE7"/>
    <w:rsid w:val="00E77EED"/>
    <w:rsid w:val="00E80053"/>
    <w:rsid w:val="00E80371"/>
    <w:rsid w:val="00E8076E"/>
    <w:rsid w:val="00E80E6A"/>
    <w:rsid w:val="00E82193"/>
    <w:rsid w:val="00E824B0"/>
    <w:rsid w:val="00E8276C"/>
    <w:rsid w:val="00E82FBD"/>
    <w:rsid w:val="00E833C6"/>
    <w:rsid w:val="00E83B14"/>
    <w:rsid w:val="00E83D43"/>
    <w:rsid w:val="00E845FF"/>
    <w:rsid w:val="00E84616"/>
    <w:rsid w:val="00E84729"/>
    <w:rsid w:val="00E84F23"/>
    <w:rsid w:val="00E8574E"/>
    <w:rsid w:val="00E85CAF"/>
    <w:rsid w:val="00E85FE5"/>
    <w:rsid w:val="00E8621B"/>
    <w:rsid w:val="00E863D0"/>
    <w:rsid w:val="00E86DA8"/>
    <w:rsid w:val="00E87518"/>
    <w:rsid w:val="00E87869"/>
    <w:rsid w:val="00E87A12"/>
    <w:rsid w:val="00E900A5"/>
    <w:rsid w:val="00E91BB1"/>
    <w:rsid w:val="00E91F53"/>
    <w:rsid w:val="00E91FDB"/>
    <w:rsid w:val="00E924BC"/>
    <w:rsid w:val="00E92BB1"/>
    <w:rsid w:val="00E92DC3"/>
    <w:rsid w:val="00E930FF"/>
    <w:rsid w:val="00E9351C"/>
    <w:rsid w:val="00E93F68"/>
    <w:rsid w:val="00E94432"/>
    <w:rsid w:val="00E94ED2"/>
    <w:rsid w:val="00E9530B"/>
    <w:rsid w:val="00E95337"/>
    <w:rsid w:val="00E95FAC"/>
    <w:rsid w:val="00E960A6"/>
    <w:rsid w:val="00E96353"/>
    <w:rsid w:val="00E963DA"/>
    <w:rsid w:val="00E96A28"/>
    <w:rsid w:val="00E97838"/>
    <w:rsid w:val="00E97917"/>
    <w:rsid w:val="00EA0472"/>
    <w:rsid w:val="00EA1DA2"/>
    <w:rsid w:val="00EA1E76"/>
    <w:rsid w:val="00EA1F80"/>
    <w:rsid w:val="00EA20D3"/>
    <w:rsid w:val="00EA24DC"/>
    <w:rsid w:val="00EA25E2"/>
    <w:rsid w:val="00EA27A0"/>
    <w:rsid w:val="00EA298B"/>
    <w:rsid w:val="00EA2B9E"/>
    <w:rsid w:val="00EA2BF7"/>
    <w:rsid w:val="00EA3051"/>
    <w:rsid w:val="00EA31AF"/>
    <w:rsid w:val="00EA36CA"/>
    <w:rsid w:val="00EA3CD3"/>
    <w:rsid w:val="00EA4073"/>
    <w:rsid w:val="00EA41F7"/>
    <w:rsid w:val="00EA50C4"/>
    <w:rsid w:val="00EA5185"/>
    <w:rsid w:val="00EA645C"/>
    <w:rsid w:val="00EA6B3E"/>
    <w:rsid w:val="00EA73A7"/>
    <w:rsid w:val="00EA73F7"/>
    <w:rsid w:val="00EB01B7"/>
    <w:rsid w:val="00EB05C5"/>
    <w:rsid w:val="00EB10E0"/>
    <w:rsid w:val="00EB19EB"/>
    <w:rsid w:val="00EB1A60"/>
    <w:rsid w:val="00EB1BE8"/>
    <w:rsid w:val="00EB20AF"/>
    <w:rsid w:val="00EB295D"/>
    <w:rsid w:val="00EB2B68"/>
    <w:rsid w:val="00EB2DAD"/>
    <w:rsid w:val="00EB30B4"/>
    <w:rsid w:val="00EB31D1"/>
    <w:rsid w:val="00EB37A8"/>
    <w:rsid w:val="00EB37AD"/>
    <w:rsid w:val="00EB400F"/>
    <w:rsid w:val="00EB4155"/>
    <w:rsid w:val="00EB598B"/>
    <w:rsid w:val="00EB5AD9"/>
    <w:rsid w:val="00EB5B94"/>
    <w:rsid w:val="00EB6158"/>
    <w:rsid w:val="00EB6A87"/>
    <w:rsid w:val="00EB6B0D"/>
    <w:rsid w:val="00EB6B52"/>
    <w:rsid w:val="00EB6F1B"/>
    <w:rsid w:val="00EB730A"/>
    <w:rsid w:val="00EB75B7"/>
    <w:rsid w:val="00EB76CD"/>
    <w:rsid w:val="00EB7B0C"/>
    <w:rsid w:val="00EB7E17"/>
    <w:rsid w:val="00EC01D4"/>
    <w:rsid w:val="00EC0540"/>
    <w:rsid w:val="00EC109A"/>
    <w:rsid w:val="00EC160D"/>
    <w:rsid w:val="00EC16A4"/>
    <w:rsid w:val="00EC2636"/>
    <w:rsid w:val="00EC390F"/>
    <w:rsid w:val="00EC3B5D"/>
    <w:rsid w:val="00EC44C8"/>
    <w:rsid w:val="00EC4861"/>
    <w:rsid w:val="00EC4B96"/>
    <w:rsid w:val="00EC4C56"/>
    <w:rsid w:val="00EC4CF3"/>
    <w:rsid w:val="00EC5053"/>
    <w:rsid w:val="00EC506F"/>
    <w:rsid w:val="00EC587B"/>
    <w:rsid w:val="00EC6022"/>
    <w:rsid w:val="00EC6B10"/>
    <w:rsid w:val="00EC6DFA"/>
    <w:rsid w:val="00EC6FF1"/>
    <w:rsid w:val="00EC744F"/>
    <w:rsid w:val="00EC746C"/>
    <w:rsid w:val="00EC766F"/>
    <w:rsid w:val="00EC7739"/>
    <w:rsid w:val="00EC775E"/>
    <w:rsid w:val="00ED0163"/>
    <w:rsid w:val="00ED0B95"/>
    <w:rsid w:val="00ED1205"/>
    <w:rsid w:val="00ED1482"/>
    <w:rsid w:val="00ED14A9"/>
    <w:rsid w:val="00ED1BD5"/>
    <w:rsid w:val="00ED259C"/>
    <w:rsid w:val="00ED293F"/>
    <w:rsid w:val="00ED2C37"/>
    <w:rsid w:val="00ED3949"/>
    <w:rsid w:val="00ED3FB1"/>
    <w:rsid w:val="00ED47FB"/>
    <w:rsid w:val="00ED4E1C"/>
    <w:rsid w:val="00ED5858"/>
    <w:rsid w:val="00ED67E5"/>
    <w:rsid w:val="00ED68D2"/>
    <w:rsid w:val="00ED6B37"/>
    <w:rsid w:val="00ED77EC"/>
    <w:rsid w:val="00ED7BC5"/>
    <w:rsid w:val="00EE0716"/>
    <w:rsid w:val="00EE0E87"/>
    <w:rsid w:val="00EE109B"/>
    <w:rsid w:val="00EE123D"/>
    <w:rsid w:val="00EE1570"/>
    <w:rsid w:val="00EE1AE5"/>
    <w:rsid w:val="00EE2BFE"/>
    <w:rsid w:val="00EE2DE0"/>
    <w:rsid w:val="00EE3A18"/>
    <w:rsid w:val="00EE41AE"/>
    <w:rsid w:val="00EE4BE0"/>
    <w:rsid w:val="00EE4CA1"/>
    <w:rsid w:val="00EE4D3E"/>
    <w:rsid w:val="00EE503B"/>
    <w:rsid w:val="00EE56C0"/>
    <w:rsid w:val="00EE57C5"/>
    <w:rsid w:val="00EE6652"/>
    <w:rsid w:val="00EE6BA9"/>
    <w:rsid w:val="00EE6FDB"/>
    <w:rsid w:val="00EE7896"/>
    <w:rsid w:val="00EE7A4E"/>
    <w:rsid w:val="00EF00A0"/>
    <w:rsid w:val="00EF09AB"/>
    <w:rsid w:val="00EF11E8"/>
    <w:rsid w:val="00EF120C"/>
    <w:rsid w:val="00EF154B"/>
    <w:rsid w:val="00EF22FA"/>
    <w:rsid w:val="00EF2435"/>
    <w:rsid w:val="00EF2C32"/>
    <w:rsid w:val="00EF312A"/>
    <w:rsid w:val="00EF3149"/>
    <w:rsid w:val="00EF338F"/>
    <w:rsid w:val="00EF36BA"/>
    <w:rsid w:val="00EF381B"/>
    <w:rsid w:val="00EF38FC"/>
    <w:rsid w:val="00EF39E7"/>
    <w:rsid w:val="00EF3B91"/>
    <w:rsid w:val="00EF3ED5"/>
    <w:rsid w:val="00EF3FE1"/>
    <w:rsid w:val="00EF4041"/>
    <w:rsid w:val="00EF45B9"/>
    <w:rsid w:val="00EF5440"/>
    <w:rsid w:val="00EF61FB"/>
    <w:rsid w:val="00EF6874"/>
    <w:rsid w:val="00EF6DE3"/>
    <w:rsid w:val="00EF762D"/>
    <w:rsid w:val="00EF78B7"/>
    <w:rsid w:val="00F00696"/>
    <w:rsid w:val="00F0074D"/>
    <w:rsid w:val="00F013B6"/>
    <w:rsid w:val="00F01532"/>
    <w:rsid w:val="00F01A35"/>
    <w:rsid w:val="00F01D80"/>
    <w:rsid w:val="00F02069"/>
    <w:rsid w:val="00F022E6"/>
    <w:rsid w:val="00F025C3"/>
    <w:rsid w:val="00F03798"/>
    <w:rsid w:val="00F03A41"/>
    <w:rsid w:val="00F03E26"/>
    <w:rsid w:val="00F04162"/>
    <w:rsid w:val="00F048AE"/>
    <w:rsid w:val="00F04B2C"/>
    <w:rsid w:val="00F04C1D"/>
    <w:rsid w:val="00F04E0F"/>
    <w:rsid w:val="00F051AC"/>
    <w:rsid w:val="00F051F1"/>
    <w:rsid w:val="00F05968"/>
    <w:rsid w:val="00F05D46"/>
    <w:rsid w:val="00F05EE1"/>
    <w:rsid w:val="00F061E0"/>
    <w:rsid w:val="00F066D2"/>
    <w:rsid w:val="00F0681E"/>
    <w:rsid w:val="00F06C0D"/>
    <w:rsid w:val="00F06F23"/>
    <w:rsid w:val="00F1030D"/>
    <w:rsid w:val="00F105A6"/>
    <w:rsid w:val="00F11DBD"/>
    <w:rsid w:val="00F11DC0"/>
    <w:rsid w:val="00F11EC3"/>
    <w:rsid w:val="00F12428"/>
    <w:rsid w:val="00F12678"/>
    <w:rsid w:val="00F13209"/>
    <w:rsid w:val="00F13338"/>
    <w:rsid w:val="00F13FD1"/>
    <w:rsid w:val="00F1401A"/>
    <w:rsid w:val="00F14663"/>
    <w:rsid w:val="00F15292"/>
    <w:rsid w:val="00F154F8"/>
    <w:rsid w:val="00F157AE"/>
    <w:rsid w:val="00F15FCD"/>
    <w:rsid w:val="00F167E0"/>
    <w:rsid w:val="00F17694"/>
    <w:rsid w:val="00F17AE7"/>
    <w:rsid w:val="00F17D67"/>
    <w:rsid w:val="00F2019F"/>
    <w:rsid w:val="00F204C6"/>
    <w:rsid w:val="00F20533"/>
    <w:rsid w:val="00F20B9B"/>
    <w:rsid w:val="00F20C1B"/>
    <w:rsid w:val="00F21026"/>
    <w:rsid w:val="00F218A1"/>
    <w:rsid w:val="00F218E4"/>
    <w:rsid w:val="00F224CD"/>
    <w:rsid w:val="00F22DA0"/>
    <w:rsid w:val="00F2335E"/>
    <w:rsid w:val="00F23CC3"/>
    <w:rsid w:val="00F2449A"/>
    <w:rsid w:val="00F2455E"/>
    <w:rsid w:val="00F245CD"/>
    <w:rsid w:val="00F248D3"/>
    <w:rsid w:val="00F24ABA"/>
    <w:rsid w:val="00F2528A"/>
    <w:rsid w:val="00F252B9"/>
    <w:rsid w:val="00F254BD"/>
    <w:rsid w:val="00F262AA"/>
    <w:rsid w:val="00F26F9D"/>
    <w:rsid w:val="00F27E42"/>
    <w:rsid w:val="00F303BD"/>
    <w:rsid w:val="00F31591"/>
    <w:rsid w:val="00F31944"/>
    <w:rsid w:val="00F3221C"/>
    <w:rsid w:val="00F32C81"/>
    <w:rsid w:val="00F32F13"/>
    <w:rsid w:val="00F33952"/>
    <w:rsid w:val="00F33E50"/>
    <w:rsid w:val="00F33EF5"/>
    <w:rsid w:val="00F341FA"/>
    <w:rsid w:val="00F356B1"/>
    <w:rsid w:val="00F35A97"/>
    <w:rsid w:val="00F35E84"/>
    <w:rsid w:val="00F36328"/>
    <w:rsid w:val="00F369CC"/>
    <w:rsid w:val="00F36F43"/>
    <w:rsid w:val="00F37256"/>
    <w:rsid w:val="00F40FC4"/>
    <w:rsid w:val="00F4281E"/>
    <w:rsid w:val="00F436FC"/>
    <w:rsid w:val="00F437B5"/>
    <w:rsid w:val="00F43C53"/>
    <w:rsid w:val="00F4402F"/>
    <w:rsid w:val="00F443C6"/>
    <w:rsid w:val="00F45109"/>
    <w:rsid w:val="00F453D3"/>
    <w:rsid w:val="00F459DA"/>
    <w:rsid w:val="00F45B7D"/>
    <w:rsid w:val="00F45CC2"/>
    <w:rsid w:val="00F45D97"/>
    <w:rsid w:val="00F46123"/>
    <w:rsid w:val="00F4625D"/>
    <w:rsid w:val="00F4626D"/>
    <w:rsid w:val="00F46D4A"/>
    <w:rsid w:val="00F46DBD"/>
    <w:rsid w:val="00F46E0D"/>
    <w:rsid w:val="00F471C2"/>
    <w:rsid w:val="00F5018F"/>
    <w:rsid w:val="00F5084F"/>
    <w:rsid w:val="00F50957"/>
    <w:rsid w:val="00F5127D"/>
    <w:rsid w:val="00F52277"/>
    <w:rsid w:val="00F527FC"/>
    <w:rsid w:val="00F534F9"/>
    <w:rsid w:val="00F53630"/>
    <w:rsid w:val="00F53960"/>
    <w:rsid w:val="00F53ACE"/>
    <w:rsid w:val="00F53C34"/>
    <w:rsid w:val="00F53F63"/>
    <w:rsid w:val="00F541E7"/>
    <w:rsid w:val="00F54280"/>
    <w:rsid w:val="00F544BB"/>
    <w:rsid w:val="00F54D19"/>
    <w:rsid w:val="00F550C0"/>
    <w:rsid w:val="00F552BD"/>
    <w:rsid w:val="00F55362"/>
    <w:rsid w:val="00F55364"/>
    <w:rsid w:val="00F5573A"/>
    <w:rsid w:val="00F55CF2"/>
    <w:rsid w:val="00F56195"/>
    <w:rsid w:val="00F56236"/>
    <w:rsid w:val="00F568C6"/>
    <w:rsid w:val="00F56A1B"/>
    <w:rsid w:val="00F56B78"/>
    <w:rsid w:val="00F56F24"/>
    <w:rsid w:val="00F56FB8"/>
    <w:rsid w:val="00F57327"/>
    <w:rsid w:val="00F57434"/>
    <w:rsid w:val="00F579B4"/>
    <w:rsid w:val="00F57C36"/>
    <w:rsid w:val="00F606BB"/>
    <w:rsid w:val="00F607CA"/>
    <w:rsid w:val="00F61371"/>
    <w:rsid w:val="00F614B7"/>
    <w:rsid w:val="00F624B2"/>
    <w:rsid w:val="00F62590"/>
    <w:rsid w:val="00F62D46"/>
    <w:rsid w:val="00F62E23"/>
    <w:rsid w:val="00F63656"/>
    <w:rsid w:val="00F64BAE"/>
    <w:rsid w:val="00F64C47"/>
    <w:rsid w:val="00F64E02"/>
    <w:rsid w:val="00F64EA1"/>
    <w:rsid w:val="00F652EA"/>
    <w:rsid w:val="00F667CC"/>
    <w:rsid w:val="00F669F8"/>
    <w:rsid w:val="00F66CBA"/>
    <w:rsid w:val="00F67C20"/>
    <w:rsid w:val="00F67CC0"/>
    <w:rsid w:val="00F67CD4"/>
    <w:rsid w:val="00F70152"/>
    <w:rsid w:val="00F70379"/>
    <w:rsid w:val="00F70778"/>
    <w:rsid w:val="00F7080C"/>
    <w:rsid w:val="00F70D80"/>
    <w:rsid w:val="00F711D3"/>
    <w:rsid w:val="00F71266"/>
    <w:rsid w:val="00F712A9"/>
    <w:rsid w:val="00F7170B"/>
    <w:rsid w:val="00F731EB"/>
    <w:rsid w:val="00F73807"/>
    <w:rsid w:val="00F73C8C"/>
    <w:rsid w:val="00F74408"/>
    <w:rsid w:val="00F754F1"/>
    <w:rsid w:val="00F760AA"/>
    <w:rsid w:val="00F760DC"/>
    <w:rsid w:val="00F7617F"/>
    <w:rsid w:val="00F80594"/>
    <w:rsid w:val="00F80A71"/>
    <w:rsid w:val="00F80DE1"/>
    <w:rsid w:val="00F80EA0"/>
    <w:rsid w:val="00F813E9"/>
    <w:rsid w:val="00F814AF"/>
    <w:rsid w:val="00F81A0D"/>
    <w:rsid w:val="00F82233"/>
    <w:rsid w:val="00F825BE"/>
    <w:rsid w:val="00F826CC"/>
    <w:rsid w:val="00F827C6"/>
    <w:rsid w:val="00F827F3"/>
    <w:rsid w:val="00F82935"/>
    <w:rsid w:val="00F830A4"/>
    <w:rsid w:val="00F833ED"/>
    <w:rsid w:val="00F839CA"/>
    <w:rsid w:val="00F83EC4"/>
    <w:rsid w:val="00F84DD0"/>
    <w:rsid w:val="00F84DFB"/>
    <w:rsid w:val="00F85228"/>
    <w:rsid w:val="00F85B99"/>
    <w:rsid w:val="00F85D84"/>
    <w:rsid w:val="00F85FE0"/>
    <w:rsid w:val="00F875EC"/>
    <w:rsid w:val="00F906E2"/>
    <w:rsid w:val="00F909B2"/>
    <w:rsid w:val="00F91843"/>
    <w:rsid w:val="00F92217"/>
    <w:rsid w:val="00F92776"/>
    <w:rsid w:val="00F928A4"/>
    <w:rsid w:val="00F93556"/>
    <w:rsid w:val="00F93FDE"/>
    <w:rsid w:val="00F94115"/>
    <w:rsid w:val="00F943AF"/>
    <w:rsid w:val="00F94A18"/>
    <w:rsid w:val="00F94B84"/>
    <w:rsid w:val="00F9527D"/>
    <w:rsid w:val="00F95817"/>
    <w:rsid w:val="00F961BE"/>
    <w:rsid w:val="00FA09A8"/>
    <w:rsid w:val="00FA0A95"/>
    <w:rsid w:val="00FA0BBD"/>
    <w:rsid w:val="00FA150D"/>
    <w:rsid w:val="00FA1ABF"/>
    <w:rsid w:val="00FA1B6A"/>
    <w:rsid w:val="00FA259D"/>
    <w:rsid w:val="00FA2A1D"/>
    <w:rsid w:val="00FA2B41"/>
    <w:rsid w:val="00FA2C3D"/>
    <w:rsid w:val="00FA2FBB"/>
    <w:rsid w:val="00FA30E5"/>
    <w:rsid w:val="00FA33F4"/>
    <w:rsid w:val="00FA3863"/>
    <w:rsid w:val="00FA3F91"/>
    <w:rsid w:val="00FA4557"/>
    <w:rsid w:val="00FA45AD"/>
    <w:rsid w:val="00FA4D20"/>
    <w:rsid w:val="00FA508A"/>
    <w:rsid w:val="00FA543F"/>
    <w:rsid w:val="00FA5725"/>
    <w:rsid w:val="00FA57AA"/>
    <w:rsid w:val="00FA6545"/>
    <w:rsid w:val="00FA65F5"/>
    <w:rsid w:val="00FA6D7F"/>
    <w:rsid w:val="00FA781D"/>
    <w:rsid w:val="00FA7C9D"/>
    <w:rsid w:val="00FA7F03"/>
    <w:rsid w:val="00FB00D2"/>
    <w:rsid w:val="00FB0119"/>
    <w:rsid w:val="00FB0E41"/>
    <w:rsid w:val="00FB1C98"/>
    <w:rsid w:val="00FB27F6"/>
    <w:rsid w:val="00FB2AD3"/>
    <w:rsid w:val="00FB2B05"/>
    <w:rsid w:val="00FB3747"/>
    <w:rsid w:val="00FB3749"/>
    <w:rsid w:val="00FB3792"/>
    <w:rsid w:val="00FB3902"/>
    <w:rsid w:val="00FB3B8A"/>
    <w:rsid w:val="00FB4C6F"/>
    <w:rsid w:val="00FB5197"/>
    <w:rsid w:val="00FB5B5B"/>
    <w:rsid w:val="00FB6393"/>
    <w:rsid w:val="00FB6A13"/>
    <w:rsid w:val="00FB6D42"/>
    <w:rsid w:val="00FB71B4"/>
    <w:rsid w:val="00FB730B"/>
    <w:rsid w:val="00FB737C"/>
    <w:rsid w:val="00FB7662"/>
    <w:rsid w:val="00FB7883"/>
    <w:rsid w:val="00FC089D"/>
    <w:rsid w:val="00FC0B54"/>
    <w:rsid w:val="00FC101A"/>
    <w:rsid w:val="00FC1250"/>
    <w:rsid w:val="00FC1380"/>
    <w:rsid w:val="00FC1462"/>
    <w:rsid w:val="00FC19A7"/>
    <w:rsid w:val="00FC1AD9"/>
    <w:rsid w:val="00FC1EF3"/>
    <w:rsid w:val="00FC2286"/>
    <w:rsid w:val="00FC25D4"/>
    <w:rsid w:val="00FC2635"/>
    <w:rsid w:val="00FC3892"/>
    <w:rsid w:val="00FC3FE2"/>
    <w:rsid w:val="00FC4167"/>
    <w:rsid w:val="00FC4852"/>
    <w:rsid w:val="00FC4A3F"/>
    <w:rsid w:val="00FC4D63"/>
    <w:rsid w:val="00FC53D3"/>
    <w:rsid w:val="00FC5A67"/>
    <w:rsid w:val="00FC5F9E"/>
    <w:rsid w:val="00FC6979"/>
    <w:rsid w:val="00FC6F6F"/>
    <w:rsid w:val="00FC7BF1"/>
    <w:rsid w:val="00FC7C77"/>
    <w:rsid w:val="00FC7CF1"/>
    <w:rsid w:val="00FD0058"/>
    <w:rsid w:val="00FD0276"/>
    <w:rsid w:val="00FD0688"/>
    <w:rsid w:val="00FD09A0"/>
    <w:rsid w:val="00FD0A9A"/>
    <w:rsid w:val="00FD226E"/>
    <w:rsid w:val="00FD2452"/>
    <w:rsid w:val="00FD34F7"/>
    <w:rsid w:val="00FD394B"/>
    <w:rsid w:val="00FD39F8"/>
    <w:rsid w:val="00FD3ACE"/>
    <w:rsid w:val="00FD3F1D"/>
    <w:rsid w:val="00FD40EF"/>
    <w:rsid w:val="00FD49FD"/>
    <w:rsid w:val="00FD4ADC"/>
    <w:rsid w:val="00FD4B13"/>
    <w:rsid w:val="00FD4E05"/>
    <w:rsid w:val="00FD4E79"/>
    <w:rsid w:val="00FD53BE"/>
    <w:rsid w:val="00FD5C17"/>
    <w:rsid w:val="00FD5F93"/>
    <w:rsid w:val="00FD618A"/>
    <w:rsid w:val="00FD6220"/>
    <w:rsid w:val="00FD730B"/>
    <w:rsid w:val="00FD7930"/>
    <w:rsid w:val="00FE11C5"/>
    <w:rsid w:val="00FE153E"/>
    <w:rsid w:val="00FE172D"/>
    <w:rsid w:val="00FE2034"/>
    <w:rsid w:val="00FE21C1"/>
    <w:rsid w:val="00FE2314"/>
    <w:rsid w:val="00FE2604"/>
    <w:rsid w:val="00FE270A"/>
    <w:rsid w:val="00FE2890"/>
    <w:rsid w:val="00FE28D8"/>
    <w:rsid w:val="00FE2CC4"/>
    <w:rsid w:val="00FE3271"/>
    <w:rsid w:val="00FE3485"/>
    <w:rsid w:val="00FE3673"/>
    <w:rsid w:val="00FE36CF"/>
    <w:rsid w:val="00FE38A8"/>
    <w:rsid w:val="00FE3CAC"/>
    <w:rsid w:val="00FE4DA0"/>
    <w:rsid w:val="00FE5358"/>
    <w:rsid w:val="00FE5588"/>
    <w:rsid w:val="00FE76F4"/>
    <w:rsid w:val="00FE78F6"/>
    <w:rsid w:val="00FE7CCE"/>
    <w:rsid w:val="00FF003D"/>
    <w:rsid w:val="00FF1201"/>
    <w:rsid w:val="00FF122F"/>
    <w:rsid w:val="00FF164B"/>
    <w:rsid w:val="00FF16D0"/>
    <w:rsid w:val="00FF17AB"/>
    <w:rsid w:val="00FF1ABE"/>
    <w:rsid w:val="00FF20AF"/>
    <w:rsid w:val="00FF2526"/>
    <w:rsid w:val="00FF3BA4"/>
    <w:rsid w:val="00FF3D25"/>
    <w:rsid w:val="00FF4310"/>
    <w:rsid w:val="00FF4721"/>
    <w:rsid w:val="00FF49A4"/>
    <w:rsid w:val="00FF4AF7"/>
    <w:rsid w:val="00FF4E00"/>
    <w:rsid w:val="00FF4FA6"/>
    <w:rsid w:val="00FF538F"/>
    <w:rsid w:val="00FF5998"/>
    <w:rsid w:val="00FF5FBC"/>
    <w:rsid w:val="00FF6316"/>
    <w:rsid w:val="00FF6548"/>
    <w:rsid w:val="00FF68ED"/>
    <w:rsid w:val="00FF6C2F"/>
    <w:rsid w:val="00FF7537"/>
    <w:rsid w:val="00FF7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B237F9"/>
  <w15:docId w15:val="{3DA86505-ED81-400E-A9CE-8558CE252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iPriority="99"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65B7"/>
    <w:pPr>
      <w:spacing w:before="120"/>
    </w:pPr>
    <w:rPr>
      <w:rFonts w:ascii="Verdana" w:hAnsi="Verdana"/>
      <w:sz w:val="18"/>
      <w:szCs w:val="24"/>
      <w:lang w:eastAsia="en-US"/>
    </w:rPr>
  </w:style>
  <w:style w:type="paragraph" w:styleId="Titlu1">
    <w:name w:val="heading 1"/>
    <w:aliases w:val="Agenda prefect"/>
    <w:basedOn w:val="Titlu2"/>
    <w:next w:val="Normal"/>
    <w:link w:val="Titlu1Caracter"/>
    <w:qFormat/>
    <w:rsid w:val="005249E2"/>
    <w:pPr>
      <w:jc w:val="center"/>
      <w:outlineLvl w:val="0"/>
    </w:pPr>
    <w:rPr>
      <w:i w:val="0"/>
      <w:sz w:val="22"/>
      <w:szCs w:val="24"/>
    </w:rPr>
  </w:style>
  <w:style w:type="paragraph" w:styleId="Titlu2">
    <w:name w:val="heading 2"/>
    <w:aliases w:val="Comunicate,Comunicate Char"/>
    <w:basedOn w:val="Normal"/>
    <w:next w:val="Normal"/>
    <w:link w:val="Titlu2Caracter"/>
    <w:qFormat/>
    <w:rsid w:val="008875A7"/>
    <w:pPr>
      <w:keepNext/>
      <w:spacing w:before="240" w:after="60" w:line="288" w:lineRule="auto"/>
      <w:outlineLvl w:val="1"/>
    </w:pPr>
    <w:rPr>
      <w:rFonts w:cs="Arial"/>
      <w:b/>
      <w:bCs/>
      <w:i/>
      <w:iCs/>
      <w:smallCaps/>
      <w:color w:val="333333"/>
      <w:sz w:val="20"/>
      <w:szCs w:val="20"/>
    </w:rPr>
  </w:style>
  <w:style w:type="paragraph" w:styleId="Titlu3">
    <w:name w:val="heading 3"/>
    <w:basedOn w:val="Normal"/>
    <w:next w:val="Normal"/>
    <w:link w:val="Titlu3Caracter"/>
    <w:qFormat/>
    <w:rsid w:val="008875A7"/>
    <w:pPr>
      <w:keepNext/>
      <w:shd w:val="clear" w:color="auto" w:fill="AAC6FE"/>
      <w:spacing w:after="120" w:line="288" w:lineRule="auto"/>
      <w:jc w:val="center"/>
      <w:outlineLvl w:val="2"/>
    </w:pPr>
    <w:rPr>
      <w:rFonts w:cs="Arial"/>
      <w:b/>
      <w:bCs/>
      <w:smallCaps/>
      <w:szCs w:val="18"/>
    </w:rPr>
  </w:style>
  <w:style w:type="paragraph" w:styleId="Titlu4">
    <w:name w:val="heading 4"/>
    <w:basedOn w:val="Normal"/>
    <w:next w:val="Normal"/>
    <w:qFormat/>
    <w:rsid w:val="00D9083D"/>
    <w:pPr>
      <w:keepNext/>
      <w:spacing w:before="240" w:after="60"/>
      <w:outlineLvl w:val="3"/>
    </w:pPr>
    <w:rPr>
      <w:rFonts w:ascii="Times New Roman" w:hAnsi="Times New Roman"/>
      <w:b/>
      <w:bCs/>
      <w:sz w:val="28"/>
      <w:szCs w:val="28"/>
    </w:rPr>
  </w:style>
  <w:style w:type="paragraph" w:styleId="Titlu5">
    <w:name w:val="heading 5"/>
    <w:basedOn w:val="Normal"/>
    <w:next w:val="Normal"/>
    <w:qFormat/>
    <w:rsid w:val="00801AD9"/>
    <w:pPr>
      <w:spacing w:before="240" w:after="60"/>
      <w:outlineLvl w:val="4"/>
    </w:pPr>
    <w:rPr>
      <w:b/>
      <w:bCs/>
      <w:i/>
      <w:iCs/>
      <w:sz w:val="26"/>
      <w:szCs w:val="26"/>
    </w:rPr>
  </w:style>
  <w:style w:type="paragraph" w:styleId="Titlu6">
    <w:name w:val="heading 6"/>
    <w:basedOn w:val="Normal"/>
    <w:next w:val="Normal"/>
    <w:qFormat/>
    <w:rsid w:val="000F6A5B"/>
    <w:pPr>
      <w:spacing w:before="240" w:after="60"/>
      <w:outlineLvl w:val="5"/>
    </w:pPr>
    <w:rPr>
      <w:rFonts w:ascii="Times New Roman" w:hAnsi="Times New Roman"/>
      <w:b/>
      <w:bCs/>
      <w:sz w:val="22"/>
      <w:szCs w:val="22"/>
    </w:rPr>
  </w:style>
  <w:style w:type="paragraph" w:styleId="Titlu7">
    <w:name w:val="heading 7"/>
    <w:basedOn w:val="Normal"/>
    <w:next w:val="Normal"/>
    <w:qFormat/>
    <w:rsid w:val="000F6A5B"/>
    <w:pPr>
      <w:spacing w:before="240" w:after="60"/>
      <w:outlineLvl w:val="6"/>
    </w:pPr>
    <w:rPr>
      <w:rFonts w:ascii="Times New Roman" w:hAnsi="Times New Roman"/>
      <w:sz w:val="24"/>
    </w:rPr>
  </w:style>
  <w:style w:type="paragraph" w:styleId="Titlu8">
    <w:name w:val="heading 8"/>
    <w:basedOn w:val="Normal"/>
    <w:next w:val="Normal"/>
    <w:qFormat/>
    <w:rsid w:val="000F6A5B"/>
    <w:pPr>
      <w:spacing w:before="240" w:after="60"/>
      <w:outlineLvl w:val="7"/>
    </w:pPr>
    <w:rPr>
      <w:rFonts w:ascii="Times New Roman" w:hAnsi="Times New Roman"/>
      <w:i/>
      <w:iCs/>
      <w:sz w:val="24"/>
    </w:rPr>
  </w:style>
  <w:style w:type="paragraph" w:styleId="Titlu9">
    <w:name w:val="heading 9"/>
    <w:basedOn w:val="Titlu2"/>
    <w:next w:val="Normal"/>
    <w:qFormat/>
    <w:rsid w:val="008875A7"/>
    <w:pPr>
      <w:outlineLvl w:val="8"/>
    </w:p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rsid w:val="00633305"/>
    <w:pPr>
      <w:tabs>
        <w:tab w:val="center" w:pos="4320"/>
        <w:tab w:val="right" w:pos="8640"/>
      </w:tabs>
      <w:spacing w:after="840"/>
      <w:jc w:val="both"/>
    </w:pPr>
    <w:rPr>
      <w:rFonts w:ascii="Book Antiqua" w:hAnsi="Book Antiqua"/>
      <w:b/>
      <w:i/>
      <w:smallCaps/>
      <w:color w:val="333333"/>
      <w:sz w:val="22"/>
      <w:szCs w:val="22"/>
    </w:rPr>
  </w:style>
  <w:style w:type="character" w:styleId="Hyperlink">
    <w:name w:val="Hyperlink"/>
    <w:uiPriority w:val="99"/>
    <w:rsid w:val="00633305"/>
    <w:rPr>
      <w:rFonts w:ascii="Verdana" w:hAnsi="Verdana"/>
      <w:color w:val="0000FF"/>
      <w:sz w:val="18"/>
      <w:szCs w:val="18"/>
      <w:u w:val="single"/>
      <w:lang w:val="ro-RO" w:eastAsia="en-US" w:bidi="ar-SA"/>
    </w:rPr>
  </w:style>
  <w:style w:type="paragraph" w:styleId="Subsol">
    <w:name w:val="footer"/>
    <w:aliases w:val="subsol"/>
    <w:basedOn w:val="Normal"/>
    <w:rsid w:val="00633305"/>
    <w:pPr>
      <w:tabs>
        <w:tab w:val="center" w:pos="4320"/>
        <w:tab w:val="right" w:pos="8640"/>
      </w:tabs>
      <w:jc w:val="center"/>
    </w:pPr>
    <w:rPr>
      <w:rFonts w:ascii="Book Antiqua" w:hAnsi="Book Antiqua"/>
      <w:b/>
      <w:color w:val="808080"/>
    </w:rPr>
  </w:style>
  <w:style w:type="table" w:styleId="Tabelgril">
    <w:name w:val="Table Grid"/>
    <w:basedOn w:val="TabelNormal"/>
    <w:rsid w:val="00633305"/>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Europeana">
    <w:name w:val="Info Europeana"/>
    <w:basedOn w:val="Titlu2"/>
    <w:next w:val="Normal"/>
    <w:rsid w:val="00C15594"/>
  </w:style>
  <w:style w:type="paragraph" w:customStyle="1" w:styleId="Sursacomp">
    <w:name w:val="Sursa comp"/>
    <w:basedOn w:val="Normal"/>
    <w:next w:val="Normal"/>
    <w:rsid w:val="008875A7"/>
    <w:pPr>
      <w:jc w:val="right"/>
    </w:pPr>
    <w:rPr>
      <w:b/>
      <w:i/>
      <w:sz w:val="15"/>
    </w:rPr>
  </w:style>
  <w:style w:type="paragraph" w:customStyle="1" w:styleId="separatorcapitole">
    <w:name w:val="separator capitole"/>
    <w:basedOn w:val="Normal"/>
    <w:next w:val="Normal"/>
    <w:link w:val="separatorcapitoleChar"/>
    <w:rsid w:val="008875A7"/>
    <w:pPr>
      <w:spacing w:before="240" w:after="240"/>
      <w:jc w:val="center"/>
    </w:pPr>
    <w:rPr>
      <w:color w:val="9999FF"/>
      <w:spacing w:val="40"/>
      <w:sz w:val="16"/>
      <w:szCs w:val="16"/>
    </w:rPr>
  </w:style>
  <w:style w:type="character" w:customStyle="1" w:styleId="Titlu3Caracter">
    <w:name w:val="Titlu 3 Caracter"/>
    <w:link w:val="Titlu3"/>
    <w:rsid w:val="008875A7"/>
    <w:rPr>
      <w:rFonts w:ascii="Verdana" w:hAnsi="Verdana" w:cs="Arial"/>
      <w:b/>
      <w:bCs/>
      <w:smallCaps/>
      <w:sz w:val="18"/>
      <w:szCs w:val="18"/>
      <w:lang w:val="ro-RO" w:eastAsia="en-US" w:bidi="ar-SA"/>
    </w:rPr>
  </w:style>
  <w:style w:type="paragraph" w:customStyle="1" w:styleId="titlumicagenda">
    <w:name w:val="titlu mic agenda"/>
    <w:basedOn w:val="Titlu2"/>
    <w:next w:val="Normal"/>
    <w:rsid w:val="008875A7"/>
    <w:pPr>
      <w:shd w:val="clear" w:color="auto" w:fill="085092"/>
      <w:spacing w:before="0"/>
      <w:jc w:val="both"/>
    </w:pPr>
    <w:rPr>
      <w:rFonts w:cs="Tahoma"/>
      <w:i w:val="0"/>
      <w:smallCaps w:val="0"/>
      <w:color w:val="FFFFFF"/>
      <w:spacing w:val="-6"/>
      <w:sz w:val="18"/>
      <w:szCs w:val="18"/>
    </w:rPr>
  </w:style>
  <w:style w:type="paragraph" w:customStyle="1" w:styleId="numerotatintabeltext">
    <w:name w:val="numerotat in tabel text"/>
    <w:basedOn w:val="Normal"/>
    <w:rsid w:val="008875A7"/>
    <w:pPr>
      <w:numPr>
        <w:numId w:val="1"/>
      </w:numPr>
    </w:pPr>
    <w:rPr>
      <w:sz w:val="17"/>
    </w:rPr>
  </w:style>
  <w:style w:type="paragraph" w:styleId="Plandocument">
    <w:name w:val="Document Map"/>
    <w:basedOn w:val="Normal"/>
    <w:rsid w:val="008875A7"/>
    <w:pPr>
      <w:shd w:val="clear" w:color="auto" w:fill="000080"/>
    </w:pPr>
    <w:rPr>
      <w:rFonts w:ascii="Tahoma" w:hAnsi="Tahoma" w:cs="Tahoma"/>
    </w:rPr>
  </w:style>
  <w:style w:type="paragraph" w:customStyle="1" w:styleId="Consultarepublica">
    <w:name w:val="Consultare publica"/>
    <w:basedOn w:val="Titlu2"/>
    <w:next w:val="Normal"/>
    <w:rsid w:val="008875A7"/>
  </w:style>
  <w:style w:type="paragraph" w:customStyle="1" w:styleId="SelectiaMO">
    <w:name w:val="Selectia MO"/>
    <w:basedOn w:val="Normal"/>
    <w:rsid w:val="00C15594"/>
    <w:pPr>
      <w:keepNext/>
      <w:spacing w:before="240" w:after="60" w:line="288" w:lineRule="auto"/>
      <w:jc w:val="center"/>
      <w:outlineLvl w:val="1"/>
    </w:pPr>
    <w:rPr>
      <w:rFonts w:cs="Arial"/>
      <w:b/>
      <w:bCs/>
      <w:iCs/>
      <w:smallCaps/>
      <w:color w:val="333333"/>
      <w:sz w:val="20"/>
      <w:szCs w:val="20"/>
    </w:rPr>
  </w:style>
  <w:style w:type="paragraph" w:customStyle="1" w:styleId="Titluarticolcomunicate">
    <w:name w:val="Titlu articol comunicate"/>
    <w:basedOn w:val="Titlu2"/>
    <w:next w:val="Normal"/>
    <w:rsid w:val="008875A7"/>
    <w:pPr>
      <w:shd w:val="clear" w:color="auto" w:fill="A6BFFE"/>
      <w:spacing w:before="0"/>
      <w:jc w:val="center"/>
    </w:pPr>
    <w:rPr>
      <w:i w:val="0"/>
      <w:smallCaps w:val="0"/>
      <w:sz w:val="18"/>
      <w:szCs w:val="18"/>
    </w:rPr>
  </w:style>
  <w:style w:type="paragraph" w:customStyle="1" w:styleId="Consultare">
    <w:name w:val="Consultare"/>
    <w:basedOn w:val="Titlu2"/>
    <w:next w:val="Normal"/>
    <w:rsid w:val="00BA6097"/>
    <w:rPr>
      <w:color w:val="753282"/>
    </w:rPr>
  </w:style>
  <w:style w:type="paragraph" w:customStyle="1" w:styleId="Stilsursa">
    <w:name w:val="Stil sursa"/>
    <w:basedOn w:val="Normal"/>
    <w:next w:val="Normal"/>
    <w:link w:val="StilsursaChar1"/>
    <w:qFormat/>
    <w:rsid w:val="008875A7"/>
    <w:pPr>
      <w:jc w:val="right"/>
    </w:pPr>
    <w:rPr>
      <w:b/>
      <w:i/>
      <w:color w:val="0000FF"/>
      <w:sz w:val="14"/>
    </w:rPr>
  </w:style>
  <w:style w:type="paragraph" w:customStyle="1" w:styleId="AgendaEU">
    <w:name w:val="Agenda EU"/>
    <w:basedOn w:val="Titlu2"/>
    <w:next w:val="Normal"/>
    <w:link w:val="AgendaEUChar"/>
    <w:rsid w:val="008875A7"/>
    <w:rPr>
      <w:color w:val="0066FF"/>
    </w:rPr>
  </w:style>
  <w:style w:type="paragraph" w:customStyle="1" w:styleId="Institutiieuropene">
    <w:name w:val="Institutii europene"/>
    <w:basedOn w:val="Titlu2"/>
    <w:next w:val="Normal"/>
    <w:rsid w:val="00D9083D"/>
    <w:pPr>
      <w:spacing w:before="120"/>
    </w:pPr>
    <w:rPr>
      <w:rFonts w:cs="Times New Roman"/>
      <w:iCs w:val="0"/>
      <w:color w:val="0000FF"/>
    </w:rPr>
  </w:style>
  <w:style w:type="character" w:customStyle="1" w:styleId="Titlu2Caracter">
    <w:name w:val="Titlu 2 Caracter"/>
    <w:aliases w:val="Comunicate Caracter,Comunicate Char Caracter"/>
    <w:link w:val="Titlu2"/>
    <w:rsid w:val="008875A7"/>
    <w:rPr>
      <w:rFonts w:ascii="Verdana" w:hAnsi="Verdana" w:cs="Arial"/>
      <w:b/>
      <w:bCs/>
      <w:i/>
      <w:iCs/>
      <w:smallCaps/>
      <w:color w:val="333333"/>
      <w:sz w:val="18"/>
      <w:szCs w:val="18"/>
      <w:lang w:val="ro-RO" w:eastAsia="en-US" w:bidi="ar-SA"/>
    </w:rPr>
  </w:style>
  <w:style w:type="character" w:customStyle="1" w:styleId="AgendaEUChar">
    <w:name w:val="Agenda EU Char"/>
    <w:link w:val="AgendaEU"/>
    <w:rsid w:val="008875A7"/>
    <w:rPr>
      <w:rFonts w:ascii="Verdana" w:hAnsi="Verdana" w:cs="Arial"/>
      <w:b/>
      <w:bCs/>
      <w:i/>
      <w:iCs/>
      <w:smallCaps/>
      <w:color w:val="0066FF"/>
      <w:sz w:val="18"/>
      <w:szCs w:val="18"/>
      <w:lang w:val="ro-RO" w:eastAsia="en-US" w:bidi="ar-SA"/>
    </w:rPr>
  </w:style>
  <w:style w:type="paragraph" w:customStyle="1" w:styleId="Institutieeuropeana">
    <w:name w:val="Institutie europeana"/>
    <w:basedOn w:val="Titlu4"/>
    <w:next w:val="Normal"/>
    <w:link w:val="InstitutieeuropeanaCaracter"/>
    <w:rsid w:val="00D9083D"/>
    <w:pPr>
      <w:spacing w:before="120"/>
    </w:pPr>
    <w:rPr>
      <w:rFonts w:ascii="Verdana" w:hAnsi="Verdana"/>
      <w:bCs w:val="0"/>
      <w:color w:val="000080"/>
      <w:spacing w:val="40"/>
      <w:sz w:val="18"/>
      <w:szCs w:val="18"/>
    </w:rPr>
  </w:style>
  <w:style w:type="paragraph" w:customStyle="1" w:styleId="separatorarticole">
    <w:name w:val="separator articole"/>
    <w:basedOn w:val="Normal"/>
    <w:next w:val="Normal"/>
    <w:rsid w:val="00D9083D"/>
    <w:pPr>
      <w:jc w:val="center"/>
    </w:pPr>
    <w:rPr>
      <w:color w:val="3366FF"/>
    </w:rPr>
  </w:style>
  <w:style w:type="paragraph" w:styleId="Cuprins1">
    <w:name w:val="toc 1"/>
    <w:basedOn w:val="Normal"/>
    <w:next w:val="Normal"/>
    <w:autoRedefine/>
    <w:uiPriority w:val="39"/>
    <w:rsid w:val="005D189D"/>
    <w:pPr>
      <w:spacing w:after="120"/>
    </w:pPr>
    <w:rPr>
      <w:rFonts w:ascii="Times New Roman" w:hAnsi="Times New Roman"/>
      <w:b/>
      <w:bCs/>
      <w:caps/>
      <w:sz w:val="20"/>
      <w:szCs w:val="20"/>
    </w:rPr>
  </w:style>
  <w:style w:type="paragraph" w:styleId="Cuprins2">
    <w:name w:val="toc 2"/>
    <w:basedOn w:val="Normal"/>
    <w:next w:val="Normal"/>
    <w:autoRedefine/>
    <w:uiPriority w:val="39"/>
    <w:rsid w:val="004E48F3"/>
    <w:pPr>
      <w:tabs>
        <w:tab w:val="right" w:leader="dot" w:pos="9498"/>
      </w:tabs>
      <w:spacing w:before="80"/>
      <w:ind w:left="1276" w:right="27" w:hanging="283"/>
      <w:jc w:val="both"/>
    </w:pPr>
    <w:rPr>
      <w:rFonts w:ascii="Times New Roman" w:hAnsi="Times New Roman" w:cs="Arial"/>
      <w:b/>
      <w:smallCaps/>
      <w:noProof/>
      <w:sz w:val="16"/>
      <w:szCs w:val="20"/>
    </w:rPr>
  </w:style>
  <w:style w:type="paragraph" w:styleId="Cuprins3">
    <w:name w:val="toc 3"/>
    <w:basedOn w:val="Normal"/>
    <w:next w:val="Normal"/>
    <w:autoRedefine/>
    <w:uiPriority w:val="39"/>
    <w:rsid w:val="000035FE"/>
    <w:pPr>
      <w:tabs>
        <w:tab w:val="right" w:leader="dot" w:pos="9720"/>
      </w:tabs>
      <w:spacing w:before="60"/>
      <w:ind w:left="3782" w:right="136"/>
    </w:pPr>
    <w:rPr>
      <w:rFonts w:ascii="Times New Roman" w:hAnsi="Times New Roman"/>
      <w:i/>
      <w:iCs/>
      <w:sz w:val="20"/>
      <w:szCs w:val="20"/>
    </w:rPr>
  </w:style>
  <w:style w:type="paragraph" w:styleId="Cuprins4">
    <w:name w:val="toc 4"/>
    <w:basedOn w:val="Normal"/>
    <w:next w:val="Normal"/>
    <w:autoRedefine/>
    <w:uiPriority w:val="39"/>
    <w:rsid w:val="00EE7A4E"/>
    <w:pPr>
      <w:tabs>
        <w:tab w:val="right" w:leader="dot" w:pos="9356"/>
      </w:tabs>
      <w:spacing w:before="40"/>
      <w:ind w:left="1276" w:right="136"/>
      <w:jc w:val="both"/>
    </w:pPr>
    <w:rPr>
      <w:noProof/>
      <w:sz w:val="16"/>
      <w:szCs w:val="16"/>
    </w:rPr>
  </w:style>
  <w:style w:type="paragraph" w:customStyle="1" w:styleId="DinactualitateaEU">
    <w:name w:val="Din actualitatea EU"/>
    <w:basedOn w:val="Titlu2"/>
    <w:next w:val="Normal"/>
    <w:rsid w:val="00E30B8B"/>
    <w:pPr>
      <w:spacing w:before="120"/>
      <w:jc w:val="both"/>
    </w:pPr>
    <w:rPr>
      <w:bCs w:val="0"/>
      <w:iCs w:val="0"/>
      <w:color w:val="CC0000"/>
      <w:szCs w:val="24"/>
    </w:rPr>
  </w:style>
  <w:style w:type="paragraph" w:customStyle="1" w:styleId="Infoutile">
    <w:name w:val="Info utile"/>
    <w:basedOn w:val="Titlu2"/>
    <w:next w:val="Normal"/>
    <w:rsid w:val="00E30B8B"/>
    <w:pPr>
      <w:spacing w:before="120"/>
    </w:pPr>
    <w:rPr>
      <w:bCs w:val="0"/>
      <w:iCs w:val="0"/>
      <w:color w:val="009900"/>
      <w:szCs w:val="24"/>
    </w:rPr>
  </w:style>
  <w:style w:type="paragraph" w:customStyle="1" w:styleId="Oportunitati">
    <w:name w:val="Oportunitati"/>
    <w:basedOn w:val="Titlu2"/>
    <w:next w:val="Normal"/>
    <w:rsid w:val="0044450A"/>
    <w:pPr>
      <w:spacing w:before="120"/>
      <w:jc w:val="both"/>
    </w:pPr>
    <w:rPr>
      <w:bCs w:val="0"/>
      <w:iCs w:val="0"/>
      <w:color w:val="FF6600"/>
      <w:szCs w:val="24"/>
    </w:rPr>
  </w:style>
  <w:style w:type="paragraph" w:customStyle="1" w:styleId="RezultatedinOF">
    <w:name w:val="Rezultate din OF"/>
    <w:basedOn w:val="Titlu2"/>
    <w:next w:val="Normal"/>
    <w:rsid w:val="0044450A"/>
    <w:pPr>
      <w:spacing w:before="120"/>
    </w:pPr>
    <w:rPr>
      <w:bCs w:val="0"/>
      <w:iCs w:val="0"/>
      <w:color w:val="0E6A74"/>
      <w:szCs w:val="24"/>
    </w:rPr>
  </w:style>
  <w:style w:type="paragraph" w:customStyle="1" w:styleId="Consultare-dezbatere">
    <w:name w:val="Consultare-dezbatere"/>
    <w:basedOn w:val="Titlu2"/>
    <w:next w:val="Normal"/>
    <w:rsid w:val="0044450A"/>
    <w:pPr>
      <w:spacing w:before="120"/>
    </w:pPr>
    <w:rPr>
      <w:bCs w:val="0"/>
      <w:iCs w:val="0"/>
      <w:color w:val="FF00FF"/>
      <w:szCs w:val="24"/>
    </w:rPr>
  </w:style>
  <w:style w:type="paragraph" w:customStyle="1" w:styleId="Competitii">
    <w:name w:val="Competitii"/>
    <w:basedOn w:val="Titlu2"/>
    <w:next w:val="Normal"/>
    <w:rsid w:val="0044450A"/>
    <w:pPr>
      <w:spacing w:before="120"/>
    </w:pPr>
    <w:rPr>
      <w:bCs w:val="0"/>
      <w:iCs w:val="0"/>
      <w:color w:val="3366FF"/>
      <w:szCs w:val="24"/>
    </w:rPr>
  </w:style>
  <w:style w:type="paragraph" w:customStyle="1" w:styleId="Parteneriate">
    <w:name w:val="Parteneriate"/>
    <w:basedOn w:val="Titlu2"/>
    <w:next w:val="Normal"/>
    <w:rsid w:val="0044450A"/>
    <w:pPr>
      <w:spacing w:before="120"/>
    </w:pPr>
    <w:rPr>
      <w:bCs w:val="0"/>
      <w:iCs w:val="0"/>
      <w:color w:val="333399"/>
      <w:szCs w:val="24"/>
    </w:rPr>
  </w:style>
  <w:style w:type="paragraph" w:customStyle="1" w:styleId="Detalii-Pagini">
    <w:name w:val="Detalii-Pagini"/>
    <w:basedOn w:val="Normal"/>
    <w:next w:val="Normal"/>
    <w:link w:val="Detalii-PaginiChar"/>
    <w:rsid w:val="002E3F81"/>
    <w:pPr>
      <w:pBdr>
        <w:left w:val="threeDEngrave" w:sz="18" w:space="4" w:color="FF0000"/>
      </w:pBdr>
      <w:spacing w:before="0"/>
    </w:pPr>
    <w:rPr>
      <w:b/>
      <w:sz w:val="16"/>
      <w:szCs w:val="16"/>
    </w:rPr>
  </w:style>
  <w:style w:type="paragraph" w:customStyle="1" w:styleId="FeedBack">
    <w:name w:val="Feed Back"/>
    <w:basedOn w:val="Normal"/>
    <w:next w:val="Normal"/>
    <w:rsid w:val="00E2390C"/>
    <w:pPr>
      <w:tabs>
        <w:tab w:val="left" w:pos="2354"/>
      </w:tabs>
      <w:spacing w:before="100" w:beforeAutospacing="1" w:after="100" w:afterAutospacing="1"/>
    </w:pPr>
    <w:rPr>
      <w:rFonts w:cs="Tahoma"/>
      <w:b/>
      <w:smallCaps/>
      <w:sz w:val="36"/>
      <w:szCs w:val="36"/>
    </w:rPr>
  </w:style>
  <w:style w:type="paragraph" w:customStyle="1" w:styleId="Textfeedback">
    <w:name w:val="Text feed back"/>
    <w:basedOn w:val="Normal"/>
    <w:next w:val="Normal"/>
    <w:rsid w:val="00E2390C"/>
    <w:pPr>
      <w:tabs>
        <w:tab w:val="center" w:pos="4323"/>
      </w:tabs>
      <w:spacing w:before="720"/>
    </w:pPr>
    <w:rPr>
      <w:rFonts w:cs="Tahoma"/>
      <w:smallCaps/>
      <w:szCs w:val="22"/>
    </w:rPr>
  </w:style>
  <w:style w:type="paragraph" w:customStyle="1" w:styleId="Detalii-Paginiverde">
    <w:name w:val="Detalii-Pagini verde"/>
    <w:basedOn w:val="Detalii-Pagini"/>
    <w:next w:val="Normal"/>
    <w:rsid w:val="002E3F81"/>
    <w:pPr>
      <w:pBdr>
        <w:left w:val="threeDEngrave" w:sz="18" w:space="4" w:color="008000"/>
      </w:pBdr>
    </w:pPr>
    <w:rPr>
      <w:bCs/>
      <w:szCs w:val="20"/>
    </w:rPr>
  </w:style>
  <w:style w:type="paragraph" w:customStyle="1" w:styleId="Detalii-PaginiPortocaliu">
    <w:name w:val="Detalii-Pagini Portocaliu"/>
    <w:basedOn w:val="Detalii-Pagini"/>
    <w:next w:val="Normal"/>
    <w:rsid w:val="002E3F81"/>
    <w:pPr>
      <w:pBdr>
        <w:left w:val="threeDEngrave" w:sz="18" w:space="4" w:color="FF9900"/>
      </w:pBdr>
    </w:pPr>
  </w:style>
  <w:style w:type="paragraph" w:customStyle="1" w:styleId="Detalii-PaginiTurcoaz">
    <w:name w:val="Detalii-Pagini Turcoaz"/>
    <w:basedOn w:val="Detalii-Pagini"/>
    <w:next w:val="Normal"/>
    <w:rsid w:val="002E3F81"/>
    <w:pPr>
      <w:pBdr>
        <w:left w:val="threeDEngrave" w:sz="18" w:space="4" w:color="008080"/>
      </w:pBdr>
    </w:pPr>
    <w:rPr>
      <w:bCs/>
      <w:szCs w:val="20"/>
    </w:rPr>
  </w:style>
  <w:style w:type="paragraph" w:customStyle="1" w:styleId="Detalii-PaginiRoz">
    <w:name w:val="Detalii-Pagini Roz"/>
    <w:basedOn w:val="Detalii-Pagini"/>
    <w:next w:val="Normal"/>
    <w:rsid w:val="002E3F81"/>
    <w:pPr>
      <w:pBdr>
        <w:left w:val="threeDEngrave" w:sz="18" w:space="4" w:color="FF99CC"/>
      </w:pBdr>
    </w:pPr>
    <w:rPr>
      <w:bCs/>
      <w:szCs w:val="20"/>
    </w:rPr>
  </w:style>
  <w:style w:type="paragraph" w:customStyle="1" w:styleId="Detalii-PaginiPaleBlue">
    <w:name w:val="Detalii-Pagini Pale Blue"/>
    <w:basedOn w:val="Detalii-Pagini"/>
    <w:next w:val="Normal"/>
    <w:link w:val="Detalii-PaginiPaleBlueChar"/>
    <w:rsid w:val="005F15C1"/>
    <w:pPr>
      <w:pBdr>
        <w:left w:val="threeDEngrave" w:sz="18" w:space="4" w:color="99CCFF"/>
      </w:pBdr>
      <w:spacing w:before="240"/>
    </w:pPr>
    <w:rPr>
      <w:bCs/>
      <w:szCs w:val="20"/>
    </w:rPr>
  </w:style>
  <w:style w:type="paragraph" w:customStyle="1" w:styleId="Detalii-PaginBlue-Gray">
    <w:name w:val="Detalii-Pagin Blue-Gray"/>
    <w:basedOn w:val="Detalii-Pagini"/>
    <w:next w:val="Normal"/>
    <w:rsid w:val="002E3F81"/>
    <w:pPr>
      <w:pBdr>
        <w:left w:val="threeDEngrave" w:sz="18" w:space="4" w:color="666699"/>
      </w:pBdr>
    </w:pPr>
    <w:rPr>
      <w:bCs/>
      <w:szCs w:val="20"/>
    </w:rPr>
  </w:style>
  <w:style w:type="paragraph" w:customStyle="1" w:styleId="ArticolinfoEU">
    <w:name w:val="Articol info EU"/>
    <w:basedOn w:val="Normal"/>
    <w:next w:val="Normal"/>
    <w:semiHidden/>
    <w:rsid w:val="00801AD9"/>
    <w:rPr>
      <w:b/>
      <w:color w:val="000080"/>
    </w:rPr>
  </w:style>
  <w:style w:type="character" w:customStyle="1" w:styleId="Titlu1Caracter">
    <w:name w:val="Titlu 1 Caracter"/>
    <w:aliases w:val="Agenda prefect Caracter"/>
    <w:link w:val="Titlu1"/>
    <w:rsid w:val="005249E2"/>
    <w:rPr>
      <w:rFonts w:ascii="Verdana" w:hAnsi="Verdana" w:cs="Arial"/>
      <w:b/>
      <w:bCs/>
      <w:iCs/>
      <w:smallCaps/>
      <w:color w:val="333333"/>
      <w:sz w:val="22"/>
      <w:szCs w:val="24"/>
      <w:lang w:val="ro-RO" w:eastAsia="en-US" w:bidi="ar-SA"/>
    </w:rPr>
  </w:style>
  <w:style w:type="paragraph" w:styleId="Cuprins5">
    <w:name w:val="toc 5"/>
    <w:basedOn w:val="Normal"/>
    <w:next w:val="Normal"/>
    <w:autoRedefine/>
    <w:semiHidden/>
    <w:rsid w:val="005D189D"/>
    <w:pPr>
      <w:spacing w:before="0"/>
      <w:ind w:left="720"/>
    </w:pPr>
    <w:rPr>
      <w:rFonts w:ascii="Times New Roman" w:hAnsi="Times New Roman"/>
      <w:szCs w:val="18"/>
    </w:rPr>
  </w:style>
  <w:style w:type="paragraph" w:styleId="Cuprins6">
    <w:name w:val="toc 6"/>
    <w:basedOn w:val="Normal"/>
    <w:next w:val="Normal"/>
    <w:autoRedefine/>
    <w:semiHidden/>
    <w:rsid w:val="005D189D"/>
    <w:pPr>
      <w:spacing w:before="0"/>
      <w:ind w:left="900"/>
    </w:pPr>
    <w:rPr>
      <w:rFonts w:ascii="Times New Roman" w:hAnsi="Times New Roman"/>
      <w:szCs w:val="18"/>
    </w:rPr>
  </w:style>
  <w:style w:type="paragraph" w:styleId="Cuprins7">
    <w:name w:val="toc 7"/>
    <w:basedOn w:val="Normal"/>
    <w:next w:val="Normal"/>
    <w:autoRedefine/>
    <w:semiHidden/>
    <w:rsid w:val="005D189D"/>
    <w:pPr>
      <w:spacing w:before="0"/>
      <w:ind w:left="1080"/>
    </w:pPr>
    <w:rPr>
      <w:rFonts w:ascii="Times New Roman" w:hAnsi="Times New Roman"/>
      <w:szCs w:val="18"/>
    </w:rPr>
  </w:style>
  <w:style w:type="paragraph" w:styleId="Cuprins8">
    <w:name w:val="toc 8"/>
    <w:basedOn w:val="Normal"/>
    <w:next w:val="Normal"/>
    <w:autoRedefine/>
    <w:semiHidden/>
    <w:rsid w:val="005D189D"/>
    <w:pPr>
      <w:spacing w:before="0"/>
      <w:ind w:left="1260"/>
    </w:pPr>
    <w:rPr>
      <w:rFonts w:ascii="Times New Roman" w:hAnsi="Times New Roman"/>
      <w:szCs w:val="18"/>
    </w:rPr>
  </w:style>
  <w:style w:type="paragraph" w:styleId="Cuprins9">
    <w:name w:val="toc 9"/>
    <w:basedOn w:val="Normal"/>
    <w:next w:val="Normal"/>
    <w:autoRedefine/>
    <w:semiHidden/>
    <w:rsid w:val="005D189D"/>
    <w:pPr>
      <w:spacing w:before="0"/>
      <w:ind w:left="1440"/>
    </w:pPr>
    <w:rPr>
      <w:rFonts w:ascii="Times New Roman" w:hAnsi="Times New Roman"/>
      <w:szCs w:val="18"/>
    </w:rPr>
  </w:style>
  <w:style w:type="paragraph" w:customStyle="1" w:styleId="textCuprins">
    <w:name w:val="text Cuprins"/>
    <w:basedOn w:val="Normal"/>
    <w:next w:val="Normal"/>
    <w:rsid w:val="000035FE"/>
    <w:pPr>
      <w:spacing w:after="240"/>
      <w:ind w:left="2880"/>
    </w:pPr>
    <w:rPr>
      <w:b/>
      <w:i/>
    </w:rPr>
  </w:style>
  <w:style w:type="paragraph" w:customStyle="1" w:styleId="ArticolUE">
    <w:name w:val="Articol UE"/>
    <w:basedOn w:val="Institutieeuropeana"/>
    <w:next w:val="Normal"/>
    <w:semiHidden/>
    <w:rsid w:val="00801AD9"/>
    <w:rPr>
      <w:spacing w:val="0"/>
    </w:rPr>
  </w:style>
  <w:style w:type="paragraph" w:customStyle="1" w:styleId="TitluArticolinINFOUE">
    <w:name w:val="Titlu Articol in INFO UE"/>
    <w:basedOn w:val="Institutieeuropeana"/>
    <w:next w:val="Normal"/>
    <w:link w:val="TitluArticolinINFOUECaracter"/>
    <w:rsid w:val="00801AD9"/>
    <w:rPr>
      <w:spacing w:val="0"/>
    </w:rPr>
  </w:style>
  <w:style w:type="paragraph" w:styleId="TextnBalon">
    <w:name w:val="Balloon Text"/>
    <w:basedOn w:val="Normal"/>
    <w:semiHidden/>
    <w:rsid w:val="000F6A5B"/>
    <w:rPr>
      <w:rFonts w:ascii="Tahoma" w:hAnsi="Tahoma" w:cs="Tahoma"/>
      <w:sz w:val="16"/>
      <w:szCs w:val="16"/>
    </w:rPr>
  </w:style>
  <w:style w:type="paragraph" w:customStyle="1" w:styleId="AgendaPrefect">
    <w:name w:val="Agenda Prefect"/>
    <w:basedOn w:val="Titlu2"/>
    <w:next w:val="Normal"/>
    <w:rsid w:val="000035FE"/>
    <w:pPr>
      <w:jc w:val="center"/>
    </w:pPr>
    <w:rPr>
      <w:i w:val="0"/>
      <w:sz w:val="22"/>
      <w:szCs w:val="22"/>
    </w:rPr>
  </w:style>
  <w:style w:type="paragraph" w:customStyle="1" w:styleId="CharChar4CaracterCaracterCharCharCaracterCaracterCharCharCaracterCaracterCharCaracterCaracterCharCaracterCaracterCharCaracterCaracterCharCaracterCaracterCharCaracterCaracterCharCaracterCaracterChar">
    <w:name w:val="Char Char4 Caracter Caracter Char Char Caracter Caracter Char Char Caracter Caracter Char Caracter Caracter Char Caracter Caracter Char Caracter Caracter Char Caracter Caracter Char Caracter Caracter Char Caracter Caracter Char"/>
    <w:basedOn w:val="Normal"/>
    <w:rsid w:val="00AA40AE"/>
    <w:pPr>
      <w:spacing w:before="0" w:after="160" w:line="240" w:lineRule="exact"/>
    </w:pPr>
    <w:rPr>
      <w:szCs w:val="18"/>
    </w:rPr>
  </w:style>
  <w:style w:type="character" w:customStyle="1" w:styleId="ComunicateChar1">
    <w:name w:val="Comunicate Char1"/>
    <w:aliases w:val="Comunicate Char Char Char,Comunicate Char Char Char1"/>
    <w:rsid w:val="0055595A"/>
    <w:rPr>
      <w:rFonts w:ascii="Verdana" w:hAnsi="Verdana" w:cs="Arial"/>
      <w:b/>
      <w:bCs/>
      <w:i/>
      <w:iCs/>
      <w:smallCaps/>
      <w:color w:val="333333"/>
      <w:sz w:val="18"/>
      <w:szCs w:val="18"/>
      <w:lang w:val="ro-RO" w:eastAsia="en-US" w:bidi="ar-SA"/>
    </w:rPr>
  </w:style>
  <w:style w:type="character" w:customStyle="1" w:styleId="InstitutieeuropeanaCaracter">
    <w:name w:val="Institutie europeana Caracter"/>
    <w:link w:val="Institutieeuropeana"/>
    <w:locked/>
    <w:rsid w:val="0055595A"/>
    <w:rPr>
      <w:rFonts w:ascii="Verdana" w:hAnsi="Verdana"/>
      <w:b/>
      <w:color w:val="000080"/>
      <w:spacing w:val="40"/>
      <w:sz w:val="18"/>
      <w:szCs w:val="18"/>
      <w:lang w:val="ro-RO" w:eastAsia="en-US" w:bidi="ar-SA"/>
    </w:rPr>
  </w:style>
  <w:style w:type="character" w:customStyle="1" w:styleId="TitluArticolinINFOUECaracter">
    <w:name w:val="Titlu Articol in INFO UE Caracter"/>
    <w:link w:val="TitluArticolinINFOUE"/>
    <w:locked/>
    <w:rsid w:val="0055595A"/>
    <w:rPr>
      <w:rFonts w:ascii="Verdana" w:hAnsi="Verdana"/>
      <w:b/>
      <w:color w:val="000080"/>
      <w:sz w:val="18"/>
      <w:szCs w:val="18"/>
      <w:lang w:val="ro-RO" w:eastAsia="en-US" w:bidi="ar-SA"/>
    </w:rPr>
  </w:style>
  <w:style w:type="character" w:styleId="Robust">
    <w:name w:val="Strong"/>
    <w:uiPriority w:val="22"/>
    <w:qFormat/>
    <w:rsid w:val="0055595A"/>
    <w:rPr>
      <w:rFonts w:ascii="Verdana" w:hAnsi="Verdana"/>
      <w:b/>
      <w:bCs/>
      <w:sz w:val="18"/>
      <w:szCs w:val="18"/>
      <w:lang w:val="ro-RO" w:eastAsia="en-US" w:bidi="ar-SA"/>
    </w:rPr>
  </w:style>
  <w:style w:type="character" w:customStyle="1" w:styleId="separatorcapitoleChar">
    <w:name w:val="separator capitole Char"/>
    <w:link w:val="separatorcapitole"/>
    <w:rsid w:val="0055595A"/>
    <w:rPr>
      <w:rFonts w:ascii="Verdana" w:hAnsi="Verdana"/>
      <w:color w:val="9999FF"/>
      <w:spacing w:val="40"/>
      <w:sz w:val="16"/>
      <w:szCs w:val="16"/>
      <w:lang w:val="ro-RO" w:eastAsia="en-US" w:bidi="ar-SA"/>
    </w:rPr>
  </w:style>
  <w:style w:type="character" w:customStyle="1" w:styleId="StilsursaChar1">
    <w:name w:val="Stil sursa Char1"/>
    <w:link w:val="Stilsursa"/>
    <w:rsid w:val="0055595A"/>
    <w:rPr>
      <w:rFonts w:ascii="Verdana" w:hAnsi="Verdana"/>
      <w:b/>
      <w:i/>
      <w:color w:val="0000FF"/>
      <w:sz w:val="14"/>
      <w:szCs w:val="24"/>
      <w:lang w:val="ro-RO" w:eastAsia="en-US" w:bidi="ar-SA"/>
    </w:rPr>
  </w:style>
  <w:style w:type="character" w:customStyle="1" w:styleId="createdate">
    <w:name w:val="createdate"/>
    <w:basedOn w:val="Fontdeparagrafimplicit"/>
    <w:rsid w:val="005606FC"/>
    <w:rPr>
      <w:rFonts w:ascii="Verdana" w:hAnsi="Verdana"/>
      <w:sz w:val="18"/>
      <w:szCs w:val="18"/>
      <w:lang w:val="ro-RO" w:eastAsia="en-US" w:bidi="ar-SA"/>
    </w:rPr>
  </w:style>
  <w:style w:type="character" w:customStyle="1" w:styleId="ijgfl">
    <w:name w:val="ijgfl"/>
    <w:basedOn w:val="Fontdeparagrafimplicit"/>
    <w:rsid w:val="005606FC"/>
    <w:rPr>
      <w:rFonts w:ascii="Verdana" w:hAnsi="Verdana"/>
      <w:sz w:val="18"/>
      <w:szCs w:val="18"/>
      <w:lang w:val="ro-RO" w:eastAsia="en-US" w:bidi="ar-SA"/>
    </w:rPr>
  </w:style>
  <w:style w:type="paragraph" w:styleId="NormalWeb">
    <w:name w:val="Normal (Web)"/>
    <w:basedOn w:val="Normal"/>
    <w:uiPriority w:val="99"/>
    <w:rsid w:val="005606FC"/>
    <w:pPr>
      <w:spacing w:before="100" w:beforeAutospacing="1" w:after="100" w:afterAutospacing="1"/>
    </w:pPr>
    <w:rPr>
      <w:rFonts w:ascii="Times New Roman" w:hAnsi="Times New Roman"/>
      <w:sz w:val="24"/>
      <w:lang w:val="en-US"/>
    </w:rPr>
  </w:style>
  <w:style w:type="character" w:styleId="Accentuat">
    <w:name w:val="Emphasis"/>
    <w:uiPriority w:val="20"/>
    <w:qFormat/>
    <w:rsid w:val="005606FC"/>
    <w:rPr>
      <w:rFonts w:ascii="Verdana" w:hAnsi="Verdana"/>
      <w:i/>
      <w:iCs/>
      <w:sz w:val="18"/>
      <w:szCs w:val="18"/>
      <w:lang w:val="ro-RO" w:eastAsia="en-US" w:bidi="ar-SA"/>
    </w:rPr>
  </w:style>
  <w:style w:type="character" w:customStyle="1" w:styleId="apple-converted-space">
    <w:name w:val="apple-converted-space"/>
    <w:basedOn w:val="Fontdeparagrafimplicit"/>
    <w:rsid w:val="00B7345A"/>
    <w:rPr>
      <w:rFonts w:ascii="Verdana" w:hAnsi="Verdana"/>
      <w:sz w:val="18"/>
      <w:szCs w:val="18"/>
      <w:lang w:val="ro-RO" w:eastAsia="en-US" w:bidi="ar-SA"/>
    </w:rPr>
  </w:style>
  <w:style w:type="paragraph" w:customStyle="1" w:styleId="custom1">
    <w:name w:val="custom1"/>
    <w:basedOn w:val="Normal"/>
    <w:rsid w:val="00B7345A"/>
    <w:pPr>
      <w:spacing w:before="100" w:beforeAutospacing="1" w:after="100" w:afterAutospacing="1"/>
    </w:pPr>
    <w:rPr>
      <w:rFonts w:ascii="Times New Roman" w:hAnsi="Times New Roman"/>
      <w:sz w:val="24"/>
      <w:lang w:val="en-US"/>
    </w:rPr>
  </w:style>
  <w:style w:type="character" w:customStyle="1" w:styleId="g8g0i40">
    <w:name w:val="g8g0i40"/>
    <w:basedOn w:val="Fontdeparagrafimplicit"/>
    <w:rsid w:val="004D3E26"/>
    <w:rPr>
      <w:rFonts w:ascii="Verdana" w:hAnsi="Verdana"/>
      <w:sz w:val="18"/>
      <w:szCs w:val="18"/>
      <w:lang w:val="ro-RO" w:eastAsia="en-US" w:bidi="ar-SA"/>
    </w:rPr>
  </w:style>
  <w:style w:type="paragraph" w:customStyle="1" w:styleId="5normal">
    <w:name w:val="5normal"/>
    <w:basedOn w:val="Normal"/>
    <w:rsid w:val="00A445F6"/>
    <w:pPr>
      <w:spacing w:before="100" w:beforeAutospacing="1" w:after="100" w:afterAutospacing="1"/>
    </w:pPr>
    <w:rPr>
      <w:rFonts w:ascii="Times New Roman" w:hAnsi="Times New Roman"/>
      <w:sz w:val="24"/>
      <w:lang w:val="en-US"/>
    </w:rPr>
  </w:style>
  <w:style w:type="character" w:customStyle="1" w:styleId="Editor">
    <w:name w:val="Editor"/>
    <w:rsid w:val="00252020"/>
    <w:rPr>
      <w:rFonts w:ascii="Arial" w:hAnsi="Arial"/>
      <w:sz w:val="18"/>
      <w:szCs w:val="18"/>
      <w:lang w:val="ro-RO" w:eastAsia="en-US" w:bidi="ar-SA"/>
    </w:rPr>
  </w:style>
  <w:style w:type="character" w:customStyle="1" w:styleId="epsubtitle">
    <w:name w:val="ep_subtitle"/>
    <w:basedOn w:val="Fontdeparagrafimplicit"/>
    <w:rsid w:val="00252020"/>
    <w:rPr>
      <w:rFonts w:ascii="Verdana" w:hAnsi="Verdana"/>
      <w:sz w:val="18"/>
      <w:szCs w:val="18"/>
      <w:lang w:val="ro-RO" w:eastAsia="en-US" w:bidi="ar-SA"/>
    </w:rPr>
  </w:style>
  <w:style w:type="character" w:customStyle="1" w:styleId="epgeneral">
    <w:name w:val="ep_general"/>
    <w:basedOn w:val="Fontdeparagrafimplicit"/>
    <w:rsid w:val="00252020"/>
    <w:rPr>
      <w:rFonts w:ascii="Verdana" w:hAnsi="Verdana"/>
      <w:sz w:val="18"/>
      <w:szCs w:val="18"/>
      <w:lang w:val="ro-RO" w:eastAsia="en-US" w:bidi="ar-SA"/>
    </w:rPr>
  </w:style>
  <w:style w:type="character" w:customStyle="1" w:styleId="eptheme">
    <w:name w:val="ep_theme"/>
    <w:basedOn w:val="Fontdeparagrafimplicit"/>
    <w:rsid w:val="00252020"/>
    <w:rPr>
      <w:rFonts w:ascii="Verdana" w:hAnsi="Verdana"/>
      <w:sz w:val="18"/>
      <w:szCs w:val="18"/>
      <w:lang w:val="ro-RO" w:eastAsia="en-US" w:bidi="ar-SA"/>
    </w:rPr>
  </w:style>
  <w:style w:type="character" w:customStyle="1" w:styleId="epdate">
    <w:name w:val="ep_date"/>
    <w:basedOn w:val="Fontdeparagrafimplicit"/>
    <w:rsid w:val="00252020"/>
    <w:rPr>
      <w:rFonts w:ascii="Verdana" w:hAnsi="Verdana"/>
      <w:sz w:val="18"/>
      <w:szCs w:val="18"/>
      <w:lang w:val="ro-RO" w:eastAsia="en-US" w:bidi="ar-SA"/>
    </w:rPr>
  </w:style>
  <w:style w:type="character" w:customStyle="1" w:styleId="ependbox">
    <w:name w:val="ep_endbox"/>
    <w:basedOn w:val="Fontdeparagrafimplicit"/>
    <w:rsid w:val="00252020"/>
    <w:rPr>
      <w:rFonts w:ascii="Verdana" w:hAnsi="Verdana"/>
      <w:sz w:val="18"/>
      <w:szCs w:val="18"/>
      <w:lang w:val="ro-RO" w:eastAsia="en-US" w:bidi="ar-SA"/>
    </w:rPr>
  </w:style>
  <w:style w:type="character" w:customStyle="1" w:styleId="eplegend">
    <w:name w:val="ep_legend"/>
    <w:basedOn w:val="Fontdeparagrafimplicit"/>
    <w:rsid w:val="00252020"/>
    <w:rPr>
      <w:rFonts w:ascii="Verdana" w:hAnsi="Verdana"/>
      <w:sz w:val="18"/>
      <w:szCs w:val="18"/>
      <w:lang w:val="ro-RO" w:eastAsia="en-US" w:bidi="ar-SA"/>
    </w:rPr>
  </w:style>
  <w:style w:type="character" w:customStyle="1" w:styleId="ephidden">
    <w:name w:val="ep_hidden"/>
    <w:basedOn w:val="Fontdeparagrafimplicit"/>
    <w:rsid w:val="00252020"/>
    <w:rPr>
      <w:rFonts w:ascii="Verdana" w:hAnsi="Verdana"/>
      <w:sz w:val="18"/>
      <w:szCs w:val="18"/>
      <w:lang w:val="ro-RO" w:eastAsia="en-US" w:bidi="ar-SA"/>
    </w:rPr>
  </w:style>
  <w:style w:type="character" w:customStyle="1" w:styleId="epplenary">
    <w:name w:val="ep_plenary"/>
    <w:basedOn w:val="Fontdeparagrafimplicit"/>
    <w:rsid w:val="00252020"/>
    <w:rPr>
      <w:rFonts w:ascii="Verdana" w:hAnsi="Verdana"/>
      <w:sz w:val="18"/>
      <w:szCs w:val="18"/>
      <w:lang w:val="ro-RO" w:eastAsia="en-US" w:bidi="ar-SA"/>
    </w:rPr>
  </w:style>
  <w:style w:type="character" w:customStyle="1" w:styleId="similarst">
    <w:name w:val="similarst"/>
    <w:basedOn w:val="Fontdeparagrafimplicit"/>
    <w:rsid w:val="00795C8C"/>
    <w:rPr>
      <w:rFonts w:ascii="Verdana" w:hAnsi="Verdana"/>
      <w:sz w:val="18"/>
      <w:szCs w:val="18"/>
      <w:lang w:val="ro-RO" w:eastAsia="en-US" w:bidi="ar-SA"/>
    </w:rPr>
  </w:style>
  <w:style w:type="paragraph" w:customStyle="1" w:styleId="hpdate">
    <w:name w:val="hpdate"/>
    <w:basedOn w:val="Normal"/>
    <w:rsid w:val="00894B98"/>
    <w:pPr>
      <w:spacing w:before="100" w:beforeAutospacing="1" w:after="100" w:afterAutospacing="1"/>
    </w:pPr>
    <w:rPr>
      <w:rFonts w:ascii="Times New Roman" w:hAnsi="Times New Roman"/>
      <w:sz w:val="24"/>
      <w:lang w:val="en-US"/>
    </w:rPr>
  </w:style>
  <w:style w:type="paragraph" w:styleId="Parteasuperioaraformularului-z">
    <w:name w:val="HTML Top of Form"/>
    <w:basedOn w:val="Normal"/>
    <w:next w:val="Normal"/>
    <w:link w:val="Parteasuperioaraformularului-zCaracter"/>
    <w:hidden/>
    <w:uiPriority w:val="99"/>
    <w:rsid w:val="00E2718D"/>
    <w:pPr>
      <w:pBdr>
        <w:bottom w:val="single" w:sz="6" w:space="1" w:color="auto"/>
      </w:pBdr>
      <w:spacing w:before="0"/>
      <w:jc w:val="center"/>
    </w:pPr>
    <w:rPr>
      <w:rFonts w:ascii="Arial" w:hAnsi="Arial" w:cs="Arial"/>
      <w:vanish/>
      <w:sz w:val="16"/>
      <w:szCs w:val="16"/>
      <w:lang w:val="en-US"/>
    </w:rPr>
  </w:style>
  <w:style w:type="paragraph" w:styleId="Parteainferioaraformularului-z">
    <w:name w:val="HTML Bottom of Form"/>
    <w:basedOn w:val="Normal"/>
    <w:next w:val="Normal"/>
    <w:link w:val="Parteainferioaraformularului-zCaracter"/>
    <w:hidden/>
    <w:uiPriority w:val="99"/>
    <w:rsid w:val="00E2718D"/>
    <w:pPr>
      <w:pBdr>
        <w:top w:val="single" w:sz="6" w:space="1" w:color="auto"/>
      </w:pBdr>
      <w:spacing w:before="0"/>
      <w:jc w:val="center"/>
    </w:pPr>
    <w:rPr>
      <w:rFonts w:ascii="Arial" w:hAnsi="Arial" w:cs="Arial"/>
      <w:vanish/>
      <w:sz w:val="16"/>
      <w:szCs w:val="16"/>
      <w:lang w:val="en-US"/>
    </w:rPr>
  </w:style>
  <w:style w:type="paragraph" w:customStyle="1" w:styleId="europeancommissionpr">
    <w:name w:val="europeancommissionpr"/>
    <w:basedOn w:val="Normal"/>
    <w:rsid w:val="00E2718D"/>
    <w:pPr>
      <w:spacing w:before="100" w:beforeAutospacing="1" w:after="100" w:afterAutospacing="1"/>
    </w:pPr>
    <w:rPr>
      <w:rFonts w:ascii="Times New Roman" w:hAnsi="Times New Roman"/>
      <w:sz w:val="24"/>
      <w:lang w:val="en-US"/>
    </w:rPr>
  </w:style>
  <w:style w:type="paragraph" w:customStyle="1" w:styleId="normal-text">
    <w:name w:val="normal-text"/>
    <w:basedOn w:val="Normal"/>
    <w:rsid w:val="00E2718D"/>
    <w:pPr>
      <w:spacing w:before="100" w:beforeAutospacing="1" w:after="100" w:afterAutospacing="1"/>
    </w:pPr>
    <w:rPr>
      <w:rFonts w:ascii="Times New Roman" w:hAnsi="Times New Roman"/>
      <w:sz w:val="24"/>
      <w:lang w:val="en-US"/>
    </w:rPr>
  </w:style>
  <w:style w:type="character" w:customStyle="1" w:styleId="first-name">
    <w:name w:val="first-name"/>
    <w:basedOn w:val="Fontdeparagrafimplicit"/>
    <w:rsid w:val="00E2718D"/>
    <w:rPr>
      <w:rFonts w:ascii="Verdana" w:hAnsi="Verdana"/>
      <w:sz w:val="18"/>
      <w:szCs w:val="18"/>
      <w:lang w:val="ro-RO" w:eastAsia="en-US" w:bidi="ar-SA"/>
    </w:rPr>
  </w:style>
  <w:style w:type="character" w:customStyle="1" w:styleId="last-name">
    <w:name w:val="last-name"/>
    <w:basedOn w:val="Fontdeparagrafimplicit"/>
    <w:rsid w:val="00E2718D"/>
    <w:rPr>
      <w:rFonts w:ascii="Verdana" w:hAnsi="Verdana"/>
      <w:sz w:val="18"/>
      <w:szCs w:val="18"/>
      <w:lang w:val="ro-RO" w:eastAsia="en-US" w:bidi="ar-SA"/>
    </w:rPr>
  </w:style>
  <w:style w:type="character" w:customStyle="1" w:styleId="data">
    <w:name w:val="data"/>
    <w:basedOn w:val="Fontdeparagrafimplicit"/>
    <w:rsid w:val="00EF338F"/>
    <w:rPr>
      <w:rFonts w:ascii="Verdana" w:hAnsi="Verdana"/>
      <w:sz w:val="18"/>
      <w:szCs w:val="18"/>
      <w:lang w:val="ro-RO" w:eastAsia="en-US" w:bidi="ar-SA"/>
    </w:rPr>
  </w:style>
  <w:style w:type="character" w:customStyle="1" w:styleId="Detalii-PaginiChar">
    <w:name w:val="Detalii-Pagini Char"/>
    <w:link w:val="Detalii-Pagini"/>
    <w:rsid w:val="000132E9"/>
    <w:rPr>
      <w:rFonts w:ascii="Verdana" w:hAnsi="Verdana"/>
      <w:b/>
      <w:sz w:val="16"/>
      <w:szCs w:val="16"/>
      <w:lang w:val="ro-RO" w:eastAsia="en-US" w:bidi="ar-SA"/>
    </w:rPr>
  </w:style>
  <w:style w:type="character" w:customStyle="1" w:styleId="Detalii-PaginiPaleBlueChar">
    <w:name w:val="Detalii-Pagini Pale Blue Char"/>
    <w:link w:val="Detalii-PaginiPaleBlue"/>
    <w:rsid w:val="000132E9"/>
    <w:rPr>
      <w:rFonts w:ascii="Verdana" w:hAnsi="Verdana"/>
      <w:b/>
      <w:bCs/>
      <w:sz w:val="16"/>
      <w:szCs w:val="16"/>
      <w:lang w:val="ro-RO" w:eastAsia="en-US" w:bidi="ar-SA"/>
    </w:rPr>
  </w:style>
  <w:style w:type="character" w:customStyle="1" w:styleId="categ">
    <w:name w:val="categ"/>
    <w:basedOn w:val="Fontdeparagrafimplicit"/>
    <w:rsid w:val="00A14566"/>
    <w:rPr>
      <w:rFonts w:ascii="Verdana" w:hAnsi="Verdana"/>
      <w:sz w:val="18"/>
      <w:szCs w:val="18"/>
      <w:lang w:val="ro-RO" w:eastAsia="en-US" w:bidi="ar-SA"/>
    </w:rPr>
  </w:style>
  <w:style w:type="character" w:customStyle="1" w:styleId="sans">
    <w:name w:val="sans"/>
    <w:basedOn w:val="Fontdeparagrafimplicit"/>
    <w:rsid w:val="00A14566"/>
    <w:rPr>
      <w:rFonts w:ascii="Verdana" w:hAnsi="Verdana"/>
      <w:sz w:val="18"/>
      <w:szCs w:val="18"/>
      <w:lang w:val="ro-RO" w:eastAsia="en-US" w:bidi="ar-SA"/>
    </w:rPr>
  </w:style>
  <w:style w:type="paragraph" w:customStyle="1" w:styleId="intro">
    <w:name w:val="intro"/>
    <w:basedOn w:val="Normal"/>
    <w:rsid w:val="00A14566"/>
    <w:pPr>
      <w:spacing w:before="100" w:beforeAutospacing="1" w:after="100" w:afterAutospacing="1"/>
    </w:pPr>
    <w:rPr>
      <w:rFonts w:ascii="Times New Roman" w:hAnsi="Times New Roman"/>
      <w:sz w:val="24"/>
      <w:lang w:val="en-US"/>
    </w:rPr>
  </w:style>
  <w:style w:type="paragraph" w:customStyle="1" w:styleId="CharCharCaracterCaracterCharCaracterCaracter">
    <w:name w:val="Char Char Caracter Caracter Char Caracter Caracter"/>
    <w:basedOn w:val="Normal"/>
    <w:rsid w:val="00A4656F"/>
    <w:pPr>
      <w:spacing w:before="0"/>
    </w:pPr>
    <w:rPr>
      <w:rFonts w:ascii="Times New Roman" w:hAnsi="Times New Roman"/>
      <w:sz w:val="24"/>
      <w:lang w:val="pl-PL" w:eastAsia="pl-PL"/>
    </w:rPr>
  </w:style>
  <w:style w:type="character" w:customStyle="1" w:styleId="articlecontent">
    <w:name w:val="article_content"/>
    <w:basedOn w:val="Fontdeparagrafimplicit"/>
    <w:rsid w:val="005B7ECE"/>
    <w:rPr>
      <w:rFonts w:ascii="Verdana" w:hAnsi="Verdana"/>
      <w:sz w:val="18"/>
      <w:szCs w:val="18"/>
      <w:lang w:val="ro-RO" w:eastAsia="en-US" w:bidi="ar-SA"/>
    </w:rPr>
  </w:style>
  <w:style w:type="paragraph" w:customStyle="1" w:styleId="imgcaption">
    <w:name w:val="img_caption"/>
    <w:basedOn w:val="Normal"/>
    <w:rsid w:val="00EE7896"/>
    <w:pPr>
      <w:spacing w:before="100" w:beforeAutospacing="1" w:after="100" w:afterAutospacing="1"/>
    </w:pPr>
    <w:rPr>
      <w:rFonts w:ascii="Times New Roman" w:hAnsi="Times New Roman"/>
      <w:sz w:val="24"/>
      <w:lang w:val="en-GB" w:eastAsia="en-GB"/>
    </w:rPr>
  </w:style>
  <w:style w:type="character" w:customStyle="1" w:styleId="wffiletext">
    <w:name w:val="wf_file_text"/>
    <w:rsid w:val="00EE7896"/>
  </w:style>
  <w:style w:type="character" w:customStyle="1" w:styleId="taglib-text">
    <w:name w:val="taglib-text"/>
    <w:rsid w:val="000822A3"/>
  </w:style>
  <w:style w:type="paragraph" w:styleId="Frspaiere">
    <w:name w:val="No Spacing"/>
    <w:link w:val="FrspaiereCaracter"/>
    <w:uiPriority w:val="1"/>
    <w:qFormat/>
    <w:rsid w:val="002A07C0"/>
    <w:rPr>
      <w:rFonts w:ascii="Calibri" w:hAnsi="Calibri"/>
      <w:sz w:val="22"/>
      <w:szCs w:val="22"/>
      <w:lang w:val="en-US" w:eastAsia="en-US"/>
    </w:rPr>
  </w:style>
  <w:style w:type="character" w:customStyle="1" w:styleId="FrspaiereCaracter">
    <w:name w:val="Fără spațiere Caracter"/>
    <w:link w:val="Frspaiere"/>
    <w:uiPriority w:val="1"/>
    <w:locked/>
    <w:rsid w:val="002A07C0"/>
    <w:rPr>
      <w:rFonts w:ascii="Calibri" w:hAnsi="Calibri"/>
      <w:sz w:val="22"/>
      <w:szCs w:val="22"/>
      <w:lang w:val="en-US" w:eastAsia="en-US"/>
    </w:rPr>
  </w:style>
  <w:style w:type="paragraph" w:customStyle="1" w:styleId="s12">
    <w:name w:val="s12"/>
    <w:basedOn w:val="Normal"/>
    <w:rsid w:val="00DB5AAF"/>
    <w:pPr>
      <w:spacing w:before="100" w:beforeAutospacing="1" w:after="100" w:afterAutospacing="1"/>
    </w:pPr>
    <w:rPr>
      <w:rFonts w:ascii="Times New Roman" w:hAnsi="Times New Roman"/>
      <w:sz w:val="24"/>
      <w:lang w:eastAsia="ro-RO"/>
    </w:rPr>
  </w:style>
  <w:style w:type="character" w:customStyle="1" w:styleId="in-widget">
    <w:name w:val="in-widget"/>
    <w:rsid w:val="00C718AE"/>
  </w:style>
  <w:style w:type="character" w:styleId="HyperlinkParcurs">
    <w:name w:val="FollowedHyperlink"/>
    <w:rsid w:val="0003633A"/>
    <w:rPr>
      <w:rFonts w:ascii="Verdana" w:hAnsi="Verdana"/>
      <w:color w:val="954F72"/>
      <w:sz w:val="18"/>
      <w:szCs w:val="18"/>
      <w:u w:val="single"/>
      <w:lang w:val="ro-RO" w:eastAsia="en-US" w:bidi="ar-SA"/>
    </w:rPr>
  </w:style>
  <w:style w:type="character" w:styleId="Referinnotdefinal">
    <w:name w:val="endnote reference"/>
    <w:uiPriority w:val="99"/>
    <w:unhideWhenUsed/>
    <w:rsid w:val="00EF2435"/>
    <w:rPr>
      <w:vertAlign w:val="superscript"/>
    </w:rPr>
  </w:style>
  <w:style w:type="paragraph" w:styleId="Textnotdesubsol">
    <w:name w:val="footnote text"/>
    <w:aliases w:val="Podrozdział,Footnote,Footnote Text Char Char,Fußnote,single space,footnote text,FOOTNOTES,fn,fn Char Char Char,fn Char Char,fn Char,Fußnote Char Char Char,Fußnote Char,Fußnote Char Char Char Char,Footnote text,Fußnotentext Char,f"/>
    <w:basedOn w:val="Normal"/>
    <w:link w:val="TextnotdesubsolCaracter"/>
    <w:uiPriority w:val="99"/>
    <w:rsid w:val="00421FA9"/>
    <w:rPr>
      <w:sz w:val="20"/>
      <w:szCs w:val="20"/>
    </w:rPr>
  </w:style>
  <w:style w:type="character" w:customStyle="1" w:styleId="TextnotdesubsolCaracter">
    <w:name w:val="Text notă de subsol Caracter"/>
    <w:aliases w:val="Podrozdział Caracter,Footnote Caracter,Footnote Text Char Char Caracter,Fußnote Caracter,single space Caracter,footnote text Caracter,FOOTNOTES Caracter,fn Caracter,fn Char Char Char Caracter,fn Char Char Caracter,f Caracter"/>
    <w:basedOn w:val="Fontdeparagrafimplicit"/>
    <w:link w:val="Textnotdesubsol"/>
    <w:uiPriority w:val="99"/>
    <w:rsid w:val="00421FA9"/>
    <w:rPr>
      <w:rFonts w:ascii="Verdana" w:hAnsi="Verdana"/>
      <w:sz w:val="18"/>
      <w:szCs w:val="18"/>
      <w:lang w:val="ro-RO" w:eastAsia="en-US" w:bidi="ar-SA"/>
    </w:rPr>
  </w:style>
  <w:style w:type="paragraph" w:styleId="Textnotdefinal">
    <w:name w:val="endnote text"/>
    <w:basedOn w:val="Normal"/>
    <w:link w:val="TextnotdefinalCaracter"/>
    <w:rsid w:val="00421FA9"/>
    <w:rPr>
      <w:sz w:val="20"/>
      <w:szCs w:val="20"/>
    </w:rPr>
  </w:style>
  <w:style w:type="character" w:customStyle="1" w:styleId="TextnotdefinalCaracter">
    <w:name w:val="Text notă de final Caracter"/>
    <w:basedOn w:val="Fontdeparagrafimplicit"/>
    <w:link w:val="Textnotdefinal"/>
    <w:rsid w:val="00421FA9"/>
    <w:rPr>
      <w:rFonts w:ascii="Verdana" w:hAnsi="Verdana"/>
      <w:sz w:val="18"/>
      <w:szCs w:val="18"/>
      <w:lang w:val="ro-RO" w:eastAsia="en-US" w:bidi="ar-SA"/>
    </w:rPr>
  </w:style>
  <w:style w:type="character" w:styleId="Referinnotdesubsol">
    <w:name w:val="footnote reference"/>
    <w:aliases w:val="Footnote reference number Char Char Char Char Char Char Char,Times 10 Point Char Char Char Char Char Char Char,Exposant 3 Point Char Char Char Char Char Char Char,Footnote symbol Char Char Char Char Char Char Char Char"/>
    <w:link w:val="FootnotereferencenumberCharCharCharCharCharChar"/>
    <w:uiPriority w:val="99"/>
    <w:rsid w:val="00421FA9"/>
    <w:rPr>
      <w:rFonts w:ascii="Verdana" w:hAnsi="Verdana"/>
      <w:sz w:val="18"/>
      <w:szCs w:val="18"/>
      <w:vertAlign w:val="superscript"/>
      <w:lang w:val="ro-RO" w:eastAsia="en-US" w:bidi="ar-SA"/>
    </w:rPr>
  </w:style>
  <w:style w:type="character" w:customStyle="1" w:styleId="yiv5340679083hps">
    <w:name w:val="yiv5340679083hps"/>
    <w:rsid w:val="00C93689"/>
  </w:style>
  <w:style w:type="paragraph" w:styleId="Listparagraf">
    <w:name w:val="List Paragraph"/>
    <w:basedOn w:val="Normal"/>
    <w:uiPriority w:val="34"/>
    <w:qFormat/>
    <w:rsid w:val="00C93689"/>
    <w:pPr>
      <w:spacing w:before="0"/>
      <w:ind w:left="720"/>
      <w:contextualSpacing/>
    </w:pPr>
    <w:rPr>
      <w:rFonts w:ascii="Times New Roman" w:hAnsi="Times New Roman"/>
      <w:sz w:val="24"/>
      <w:lang w:val="fr-FR" w:eastAsia="fr-FR"/>
    </w:rPr>
  </w:style>
  <w:style w:type="character" w:customStyle="1" w:styleId="multipagepage">
    <w:name w:val="multipage_page"/>
    <w:rsid w:val="00DB48BA"/>
  </w:style>
  <w:style w:type="character" w:customStyle="1" w:styleId="multipageselectedpage">
    <w:name w:val="multipage_selectedpage"/>
    <w:rsid w:val="00DB48BA"/>
  </w:style>
  <w:style w:type="character" w:customStyle="1" w:styleId="epcommittee">
    <w:name w:val="ep_committee"/>
    <w:rsid w:val="0057383C"/>
  </w:style>
  <w:style w:type="character" w:customStyle="1" w:styleId="in-none">
    <w:name w:val="in-none"/>
    <w:rsid w:val="008055EE"/>
  </w:style>
  <w:style w:type="character" w:customStyle="1" w:styleId="findword">
    <w:name w:val="findword"/>
    <w:rsid w:val="008D1B8F"/>
  </w:style>
  <w:style w:type="character" w:customStyle="1" w:styleId="Parteasuperioaraformularului-zCaracter">
    <w:name w:val="Partea superioară a formularului-z Caracter"/>
    <w:link w:val="Parteasuperioaraformularului-z"/>
    <w:uiPriority w:val="99"/>
    <w:rsid w:val="007E26DA"/>
    <w:rPr>
      <w:rFonts w:ascii="Arial" w:hAnsi="Arial" w:cs="Arial"/>
      <w:vanish/>
      <w:sz w:val="16"/>
      <w:szCs w:val="16"/>
      <w:lang w:val="en-US" w:eastAsia="en-US"/>
    </w:rPr>
  </w:style>
  <w:style w:type="character" w:customStyle="1" w:styleId="Parteainferioaraformularului-zCaracter">
    <w:name w:val="Partea inferioară a formularului-z Caracter"/>
    <w:link w:val="Parteainferioaraformularului-z"/>
    <w:uiPriority w:val="99"/>
    <w:rsid w:val="007E26DA"/>
    <w:rPr>
      <w:rFonts w:ascii="Arial" w:hAnsi="Arial" w:cs="Arial"/>
      <w:vanish/>
      <w:sz w:val="16"/>
      <w:szCs w:val="16"/>
      <w:lang w:val="en-US" w:eastAsia="en-US"/>
    </w:rPr>
  </w:style>
  <w:style w:type="paragraph" w:customStyle="1" w:styleId="body1">
    <w:name w:val="body1"/>
    <w:basedOn w:val="Normal"/>
    <w:rsid w:val="002A051F"/>
    <w:pPr>
      <w:spacing w:before="100" w:beforeAutospacing="1" w:after="100" w:afterAutospacing="1"/>
    </w:pPr>
    <w:rPr>
      <w:rFonts w:ascii="Times New Roman" w:hAnsi="Times New Roman"/>
      <w:sz w:val="24"/>
      <w:lang w:eastAsia="ro-RO"/>
    </w:rPr>
  </w:style>
  <w:style w:type="paragraph" w:styleId="Textsimplu">
    <w:name w:val="Plain Text"/>
    <w:basedOn w:val="Normal"/>
    <w:link w:val="TextsimpluCaracter"/>
    <w:uiPriority w:val="99"/>
    <w:semiHidden/>
    <w:unhideWhenUsed/>
    <w:rsid w:val="0038400B"/>
    <w:pPr>
      <w:spacing w:before="0"/>
    </w:pPr>
    <w:rPr>
      <w:rFonts w:ascii="Calibri" w:eastAsia="Calibri" w:hAnsi="Calibri"/>
      <w:sz w:val="22"/>
      <w:szCs w:val="21"/>
    </w:rPr>
  </w:style>
  <w:style w:type="character" w:customStyle="1" w:styleId="TextsimpluCaracter">
    <w:name w:val="Text simplu Caracter"/>
    <w:basedOn w:val="Fontdeparagrafimplicit"/>
    <w:link w:val="Textsimplu"/>
    <w:uiPriority w:val="99"/>
    <w:semiHidden/>
    <w:rsid w:val="0038400B"/>
    <w:rPr>
      <w:rFonts w:ascii="Calibri" w:eastAsia="Calibri" w:hAnsi="Calibri"/>
      <w:sz w:val="22"/>
      <w:szCs w:val="21"/>
      <w:lang w:eastAsia="en-US"/>
    </w:rPr>
  </w:style>
  <w:style w:type="paragraph" w:customStyle="1" w:styleId="FootnotereferencenumberCharCharCharCharCharChar">
    <w:name w:val="Footnote reference number Char Char Char Char Char Char"/>
    <w:aliases w:val="Times 10 Point Char Char Char Char Char Char,Exposant 3 Point Char Char Char Char Char Char,Footnote symbol Char Char Char Char Char Char"/>
    <w:basedOn w:val="Normal"/>
    <w:link w:val="Referinnotdesubsol"/>
    <w:rsid w:val="0038400B"/>
    <w:pPr>
      <w:spacing w:before="0" w:after="160" w:line="240" w:lineRule="exact"/>
    </w:pPr>
    <w:rPr>
      <w:szCs w:val="18"/>
      <w:vertAlign w:val="superscript"/>
    </w:rPr>
  </w:style>
  <w:style w:type="paragraph" w:styleId="PreformatatHTML">
    <w:name w:val="HTML Preformatted"/>
    <w:basedOn w:val="Normal"/>
    <w:link w:val="PreformatatHTMLCaracter"/>
    <w:uiPriority w:val="99"/>
    <w:semiHidden/>
    <w:unhideWhenUsed/>
    <w:rsid w:val="00C0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szCs w:val="20"/>
      <w:lang w:eastAsia="ro-RO"/>
    </w:rPr>
  </w:style>
  <w:style w:type="character" w:customStyle="1" w:styleId="PreformatatHTMLCaracter">
    <w:name w:val="Preformatat HTML Caracter"/>
    <w:basedOn w:val="Fontdeparagrafimplicit"/>
    <w:link w:val="PreformatatHTML"/>
    <w:uiPriority w:val="99"/>
    <w:semiHidden/>
    <w:rsid w:val="00C007F5"/>
    <w:rPr>
      <w:rFonts w:ascii="Courier New" w:hAnsi="Courier New" w:cs="Courier New"/>
    </w:rPr>
  </w:style>
  <w:style w:type="paragraph" w:customStyle="1" w:styleId="p1">
    <w:name w:val="p1"/>
    <w:basedOn w:val="Normal"/>
    <w:rsid w:val="00C007F5"/>
    <w:pPr>
      <w:spacing w:before="100" w:beforeAutospacing="1" w:after="100" w:afterAutospacing="1"/>
    </w:pPr>
    <w:rPr>
      <w:rFonts w:ascii="Times New Roman" w:eastAsia="Calibri" w:hAnsi="Times New Roman"/>
      <w:sz w:val="24"/>
      <w:lang w:eastAsia="ro-RO"/>
    </w:rPr>
  </w:style>
  <w:style w:type="paragraph" w:customStyle="1" w:styleId="p2">
    <w:name w:val="p2"/>
    <w:basedOn w:val="Normal"/>
    <w:rsid w:val="00C007F5"/>
    <w:pPr>
      <w:spacing w:before="100" w:beforeAutospacing="1" w:after="100" w:afterAutospacing="1"/>
    </w:pPr>
    <w:rPr>
      <w:rFonts w:ascii="Times New Roman" w:eastAsia="Calibri" w:hAnsi="Times New Roman"/>
      <w:sz w:val="24"/>
      <w:lang w:eastAsia="ro-RO"/>
    </w:rPr>
  </w:style>
  <w:style w:type="character" w:customStyle="1" w:styleId="s1">
    <w:name w:val="s1"/>
    <w:rsid w:val="00C007F5"/>
  </w:style>
  <w:style w:type="paragraph" w:styleId="AdresHTML">
    <w:name w:val="HTML Address"/>
    <w:basedOn w:val="Normal"/>
    <w:link w:val="AdresHTMLCaracter"/>
    <w:uiPriority w:val="99"/>
    <w:semiHidden/>
    <w:unhideWhenUsed/>
    <w:rsid w:val="000C5375"/>
    <w:pPr>
      <w:spacing w:before="0"/>
    </w:pPr>
    <w:rPr>
      <w:rFonts w:ascii="Times New Roman" w:hAnsi="Times New Roman"/>
      <w:i/>
      <w:iCs/>
      <w:sz w:val="24"/>
      <w:lang w:eastAsia="ro-RO"/>
    </w:rPr>
  </w:style>
  <w:style w:type="character" w:customStyle="1" w:styleId="AdresHTMLCaracter">
    <w:name w:val="Adresă HTML Caracter"/>
    <w:basedOn w:val="Fontdeparagrafimplicit"/>
    <w:link w:val="AdresHTML"/>
    <w:uiPriority w:val="99"/>
    <w:semiHidden/>
    <w:rsid w:val="000C5375"/>
    <w:rPr>
      <w:i/>
      <w:iCs/>
      <w:sz w:val="24"/>
      <w:szCs w:val="24"/>
    </w:rPr>
  </w:style>
  <w:style w:type="character" w:customStyle="1" w:styleId="topnrcomentarii">
    <w:name w:val="topnrcomentarii"/>
    <w:basedOn w:val="Fontdeparagrafimplicit"/>
    <w:rsid w:val="00B81924"/>
  </w:style>
  <w:style w:type="character" w:customStyle="1" w:styleId="date-display-single">
    <w:name w:val="date-display-single"/>
    <w:basedOn w:val="Fontdeparagrafimplicit"/>
    <w:rsid w:val="005C5E8E"/>
  </w:style>
  <w:style w:type="character" w:customStyle="1" w:styleId="views-label">
    <w:name w:val="views-label"/>
    <w:basedOn w:val="Fontdeparagrafimplicit"/>
    <w:rsid w:val="005C5E8E"/>
  </w:style>
  <w:style w:type="character" w:customStyle="1" w:styleId="header-back-to">
    <w:name w:val="header-back-to"/>
    <w:basedOn w:val="Fontdeparagrafimplicit"/>
    <w:rsid w:val="00D10005"/>
  </w:style>
  <w:style w:type="character" w:customStyle="1" w:styleId="helper-hidden-accessible">
    <w:name w:val="helper-hidden-accessible"/>
    <w:basedOn w:val="Fontdeparagrafimplicit"/>
    <w:rsid w:val="00D10005"/>
  </w:style>
  <w:style w:type="character" w:customStyle="1" w:styleId="theauthor">
    <w:name w:val="theauthor"/>
    <w:basedOn w:val="Fontdeparagrafimplicit"/>
    <w:rsid w:val="00D32FA8"/>
  </w:style>
  <w:style w:type="character" w:customStyle="1" w:styleId="3xgd">
    <w:name w:val="_3xgd"/>
    <w:basedOn w:val="Fontdeparagrafimplicit"/>
    <w:rsid w:val="00E2743C"/>
  </w:style>
  <w:style w:type="character" w:customStyle="1" w:styleId="1a2o">
    <w:name w:val="_1a2o"/>
    <w:basedOn w:val="Fontdeparagrafimplicit"/>
    <w:rsid w:val="00E2743C"/>
  </w:style>
  <w:style w:type="paragraph" w:customStyle="1" w:styleId="CharCharCaracterCaracterCharCharCaracterCaracterCharCharCharCharChar">
    <w:name w:val="Char Char Caracter Caracter Char Char Caracter Caracter Char Char Char Char Char"/>
    <w:basedOn w:val="Normal"/>
    <w:rsid w:val="0005499A"/>
    <w:pPr>
      <w:spacing w:before="0"/>
      <w:contextualSpacing/>
    </w:pPr>
    <w:rPr>
      <w:rFonts w:ascii="Times New Roman" w:hAnsi="Times New Roman"/>
      <w:sz w:val="24"/>
      <w:lang w:val="pl-PL" w:eastAsia="pl-PL"/>
    </w:rPr>
  </w:style>
  <w:style w:type="paragraph" w:customStyle="1" w:styleId="chapeau">
    <w:name w:val="chapeau"/>
    <w:basedOn w:val="Normal"/>
    <w:rsid w:val="00596CF7"/>
    <w:pPr>
      <w:spacing w:before="100" w:beforeAutospacing="1" w:after="100" w:afterAutospacing="1"/>
    </w:pPr>
    <w:rPr>
      <w:rFonts w:ascii="Times New Roman" w:hAnsi="Times New Roman"/>
      <w:sz w:val="24"/>
      <w:lang w:eastAsia="ro-RO"/>
    </w:rPr>
  </w:style>
  <w:style w:type="paragraph" w:customStyle="1" w:styleId="shareandviews">
    <w:name w:val="shareandviews"/>
    <w:basedOn w:val="Normal"/>
    <w:rsid w:val="00596CF7"/>
    <w:pPr>
      <w:spacing w:before="100" w:beforeAutospacing="1" w:after="100" w:afterAutospacing="1"/>
    </w:pPr>
    <w:rPr>
      <w:rFonts w:ascii="Times New Roman" w:hAnsi="Times New Roman"/>
      <w:sz w:val="24"/>
      <w:lang w:eastAsia="ro-RO"/>
    </w:rPr>
  </w:style>
  <w:style w:type="character" w:customStyle="1" w:styleId="views">
    <w:name w:val="views"/>
    <w:basedOn w:val="Fontdeparagrafimplicit"/>
    <w:rsid w:val="00596CF7"/>
  </w:style>
  <w:style w:type="paragraph" w:customStyle="1" w:styleId="articlephotocaption">
    <w:name w:val="articlephotocaption"/>
    <w:basedOn w:val="Normal"/>
    <w:rsid w:val="00596CF7"/>
    <w:pPr>
      <w:spacing w:before="100" w:beforeAutospacing="1" w:after="100" w:afterAutospacing="1"/>
    </w:pPr>
    <w:rPr>
      <w:rFonts w:ascii="Times New Roman" w:hAnsi="Times New Roman"/>
      <w:sz w:val="24"/>
      <w:lang w:eastAsia="ro-RO"/>
    </w:rPr>
  </w:style>
  <w:style w:type="character" w:customStyle="1" w:styleId="element-invisible">
    <w:name w:val="element-invisible"/>
    <w:basedOn w:val="Fontdeparagrafimplicit"/>
    <w:rsid w:val="00272FA0"/>
  </w:style>
  <w:style w:type="character" w:customStyle="1" w:styleId="offscreen">
    <w:name w:val="offscreen"/>
    <w:basedOn w:val="Fontdeparagrafimplicit"/>
    <w:rsid w:val="00272FA0"/>
  </w:style>
  <w:style w:type="paragraph" w:customStyle="1" w:styleId="al">
    <w:name w:val="a_l"/>
    <w:basedOn w:val="Normal"/>
    <w:rsid w:val="000A2E2C"/>
    <w:pPr>
      <w:spacing w:before="100" w:beforeAutospacing="1" w:after="100" w:afterAutospacing="1"/>
    </w:pPr>
    <w:rPr>
      <w:rFonts w:ascii="Times New Roman" w:hAnsi="Times New Roman"/>
      <w:sz w:val="24"/>
      <w:lang w:val="en-US"/>
    </w:rPr>
  </w:style>
  <w:style w:type="character" w:customStyle="1" w:styleId="publish-date">
    <w:name w:val="publish-date"/>
    <w:basedOn w:val="Fontdeparagrafimplicit"/>
    <w:rsid w:val="000A2E2C"/>
  </w:style>
  <w:style w:type="character" w:customStyle="1" w:styleId="copyright">
    <w:name w:val="copyright"/>
    <w:basedOn w:val="Fontdeparagrafimplicit"/>
    <w:rsid w:val="000A2E2C"/>
  </w:style>
  <w:style w:type="paragraph" w:customStyle="1" w:styleId="fleft">
    <w:name w:val="fleft"/>
    <w:basedOn w:val="Normal"/>
    <w:rsid w:val="004A5FB8"/>
    <w:pPr>
      <w:spacing w:before="100" w:beforeAutospacing="1" w:after="100" w:afterAutospacing="1"/>
    </w:pPr>
    <w:rPr>
      <w:rFonts w:ascii="Times New Roman" w:hAnsi="Times New Roman"/>
      <w:sz w:val="24"/>
      <w:lang w:val="en-US"/>
    </w:rPr>
  </w:style>
  <w:style w:type="character" w:customStyle="1" w:styleId="Date1">
    <w:name w:val="Date1"/>
    <w:basedOn w:val="Fontdeparagrafimplicit"/>
    <w:rsid w:val="004A5FB8"/>
  </w:style>
  <w:style w:type="paragraph" w:customStyle="1" w:styleId="top-button">
    <w:name w:val="top-button"/>
    <w:basedOn w:val="Normal"/>
    <w:rsid w:val="007D0FA7"/>
    <w:pPr>
      <w:spacing w:before="100" w:beforeAutospacing="1" w:after="100" w:afterAutospacing="1"/>
    </w:pPr>
    <w:rPr>
      <w:rFonts w:ascii="Times New Roman" w:hAnsi="Times New Roman"/>
      <w:sz w:val="24"/>
      <w:lang w:val="en-US"/>
    </w:rPr>
  </w:style>
  <w:style w:type="character" w:customStyle="1" w:styleId="tribe-event-date-start">
    <w:name w:val="tribe-event-date-start"/>
    <w:basedOn w:val="Fontdeparagrafimplicit"/>
    <w:rsid w:val="007D0FA7"/>
  </w:style>
  <w:style w:type="character" w:customStyle="1" w:styleId="tribe-event-time">
    <w:name w:val="tribe-event-time"/>
    <w:basedOn w:val="Fontdeparagrafimplicit"/>
    <w:rsid w:val="007D0FA7"/>
  </w:style>
  <w:style w:type="character" w:customStyle="1" w:styleId="timezone">
    <w:name w:val="timezone"/>
    <w:basedOn w:val="Fontdeparagrafimplicit"/>
    <w:rsid w:val="007D0FA7"/>
  </w:style>
  <w:style w:type="character" w:customStyle="1" w:styleId="tribe-address">
    <w:name w:val="tribe-address"/>
    <w:basedOn w:val="Fontdeparagrafimplicit"/>
    <w:rsid w:val="007D0FA7"/>
  </w:style>
  <w:style w:type="character" w:customStyle="1" w:styleId="tribe-street-address">
    <w:name w:val="tribe-street-address"/>
    <w:basedOn w:val="Fontdeparagrafimplicit"/>
    <w:rsid w:val="007D0FA7"/>
  </w:style>
  <w:style w:type="character" w:customStyle="1" w:styleId="tribe-locality">
    <w:name w:val="tribe-locality"/>
    <w:basedOn w:val="Fontdeparagrafimplicit"/>
    <w:rsid w:val="007D0FA7"/>
  </w:style>
  <w:style w:type="character" w:customStyle="1" w:styleId="tribe-delimiter">
    <w:name w:val="tribe-delimiter"/>
    <w:basedOn w:val="Fontdeparagrafimplicit"/>
    <w:rsid w:val="007D0FA7"/>
  </w:style>
  <w:style w:type="character" w:customStyle="1" w:styleId="tribe-postal-code">
    <w:name w:val="tribe-postal-code"/>
    <w:basedOn w:val="Fontdeparagrafimplicit"/>
    <w:rsid w:val="007D0FA7"/>
  </w:style>
  <w:style w:type="character" w:customStyle="1" w:styleId="tribe-country-name">
    <w:name w:val="tribe-country-name"/>
    <w:basedOn w:val="Fontdeparagrafimplicit"/>
    <w:rsid w:val="007D0FA7"/>
  </w:style>
  <w:style w:type="character" w:customStyle="1" w:styleId="tribe-event-date-end">
    <w:name w:val="tribe-event-date-end"/>
    <w:basedOn w:val="Fontdeparagrafimplicit"/>
    <w:rsid w:val="007D0FA7"/>
  </w:style>
  <w:style w:type="character" w:customStyle="1" w:styleId="entry-meta-item">
    <w:name w:val="entry-meta-item"/>
    <w:basedOn w:val="Fontdeparagrafimplicit"/>
    <w:rsid w:val="00C12323"/>
  </w:style>
  <w:style w:type="character" w:customStyle="1" w:styleId="penci-post-countview-number">
    <w:name w:val="penci-post-countview-number"/>
    <w:basedOn w:val="Fontdeparagrafimplicit"/>
    <w:rsid w:val="00C12323"/>
  </w:style>
  <w:style w:type="character" w:customStyle="1" w:styleId="penci-social-buttons">
    <w:name w:val="penci-social-buttons"/>
    <w:basedOn w:val="Fontdeparagrafimplicit"/>
    <w:rsid w:val="00C12323"/>
  </w:style>
  <w:style w:type="character" w:customStyle="1" w:styleId="penci-social-share-text">
    <w:name w:val="penci-social-share-text"/>
    <w:basedOn w:val="Fontdeparagrafimplicit"/>
    <w:rsid w:val="00C12323"/>
  </w:style>
  <w:style w:type="character" w:customStyle="1" w:styleId="penci-share-number">
    <w:name w:val="penci-share-number"/>
    <w:basedOn w:val="Fontdeparagrafimplicit"/>
    <w:rsid w:val="00C12323"/>
  </w:style>
  <w:style w:type="character" w:styleId="CitareHTML">
    <w:name w:val="HTML Cite"/>
    <w:basedOn w:val="Fontdeparagrafimplicit"/>
    <w:uiPriority w:val="99"/>
    <w:semiHidden/>
    <w:unhideWhenUsed/>
    <w:rsid w:val="00C12323"/>
    <w:rPr>
      <w:i/>
      <w:iCs/>
    </w:rPr>
  </w:style>
  <w:style w:type="character" w:customStyle="1" w:styleId="mejs-offscreen">
    <w:name w:val="mejs-offscreen"/>
    <w:basedOn w:val="Fontdeparagrafimplicit"/>
    <w:rsid w:val="00DB202D"/>
  </w:style>
  <w:style w:type="character" w:customStyle="1" w:styleId="mejs-currenttime">
    <w:name w:val="mejs-currenttime"/>
    <w:basedOn w:val="Fontdeparagrafimplicit"/>
    <w:rsid w:val="00DB202D"/>
  </w:style>
  <w:style w:type="character" w:customStyle="1" w:styleId="mejs-duration">
    <w:name w:val="mejs-duration"/>
    <w:basedOn w:val="Fontdeparagrafimplicit"/>
    <w:rsid w:val="00DB202D"/>
  </w:style>
  <w:style w:type="character" w:customStyle="1" w:styleId="MeniuneNerezolvat1">
    <w:name w:val="Mențiune Nerezolvat1"/>
    <w:basedOn w:val="Fontdeparagrafimplicit"/>
    <w:uiPriority w:val="99"/>
    <w:semiHidden/>
    <w:unhideWhenUsed/>
    <w:rsid w:val="00941CDA"/>
    <w:rPr>
      <w:color w:val="605E5C"/>
      <w:shd w:val="clear" w:color="auto" w:fill="E1DFDD"/>
    </w:rPr>
  </w:style>
  <w:style w:type="character" w:customStyle="1" w:styleId="date-display-range">
    <w:name w:val="date-display-range"/>
    <w:basedOn w:val="Fontdeparagrafimplicit"/>
    <w:rsid w:val="007F0582"/>
  </w:style>
  <w:style w:type="character" w:customStyle="1" w:styleId="date-display-start">
    <w:name w:val="date-display-start"/>
    <w:basedOn w:val="Fontdeparagrafimplicit"/>
    <w:rsid w:val="007F0582"/>
  </w:style>
  <w:style w:type="character" w:customStyle="1" w:styleId="date-display-end">
    <w:name w:val="date-display-end"/>
    <w:basedOn w:val="Fontdeparagrafimplicit"/>
    <w:rsid w:val="007F0582"/>
  </w:style>
  <w:style w:type="paragraph" w:customStyle="1" w:styleId="yiv0440007088msonormal">
    <w:name w:val="yiv0440007088msonormal"/>
    <w:basedOn w:val="Normal"/>
    <w:rsid w:val="00953B6A"/>
    <w:pPr>
      <w:spacing w:before="100" w:beforeAutospacing="1" w:after="100" w:afterAutospacing="1"/>
    </w:pPr>
    <w:rPr>
      <w:rFonts w:ascii="Times New Roman" w:hAnsi="Times New Roman"/>
      <w:sz w:val="24"/>
      <w:lang w:eastAsia="ro-RO"/>
    </w:rPr>
  </w:style>
  <w:style w:type="character" w:customStyle="1" w:styleId="posted-on">
    <w:name w:val="posted-on"/>
    <w:basedOn w:val="Fontdeparagrafimplicit"/>
    <w:rsid w:val="0016188F"/>
  </w:style>
  <w:style w:type="character" w:customStyle="1" w:styleId="by-author">
    <w:name w:val="by-author"/>
    <w:basedOn w:val="Fontdeparagrafimplicit"/>
    <w:rsid w:val="0016188F"/>
  </w:style>
  <w:style w:type="character" w:customStyle="1" w:styleId="author">
    <w:name w:val="author"/>
    <w:basedOn w:val="Fontdeparagrafimplicit"/>
    <w:rsid w:val="0016188F"/>
  </w:style>
  <w:style w:type="character" w:customStyle="1" w:styleId="posted-in">
    <w:name w:val="posted-in"/>
    <w:basedOn w:val="Fontdeparagrafimplicit"/>
    <w:rsid w:val="0016188F"/>
  </w:style>
  <w:style w:type="paragraph" w:customStyle="1" w:styleId="facebook">
    <w:name w:val="facebook"/>
    <w:basedOn w:val="Normal"/>
    <w:rsid w:val="00FF6C2F"/>
    <w:pPr>
      <w:spacing w:before="100" w:beforeAutospacing="1" w:after="100" w:afterAutospacing="1"/>
    </w:pPr>
    <w:rPr>
      <w:rFonts w:ascii="Times New Roman" w:hAnsi="Times New Roman"/>
      <w:sz w:val="24"/>
      <w:lang w:eastAsia="ro-RO"/>
    </w:rPr>
  </w:style>
  <w:style w:type="paragraph" w:customStyle="1" w:styleId="twitter">
    <w:name w:val="twitter"/>
    <w:basedOn w:val="Normal"/>
    <w:rsid w:val="00FF6C2F"/>
    <w:pPr>
      <w:spacing w:before="100" w:beforeAutospacing="1" w:after="100" w:afterAutospacing="1"/>
    </w:pPr>
    <w:rPr>
      <w:rFonts w:ascii="Times New Roman" w:hAnsi="Times New Roman"/>
      <w:sz w:val="24"/>
      <w:lang w:eastAsia="ro-RO"/>
    </w:rPr>
  </w:style>
  <w:style w:type="paragraph" w:customStyle="1" w:styleId="youtube">
    <w:name w:val="youtube"/>
    <w:basedOn w:val="Normal"/>
    <w:rsid w:val="00FF6C2F"/>
    <w:pPr>
      <w:spacing w:before="100" w:beforeAutospacing="1" w:after="100" w:afterAutospacing="1"/>
    </w:pPr>
    <w:rPr>
      <w:rFonts w:ascii="Times New Roman" w:hAnsi="Times New Roman"/>
      <w:sz w:val="24"/>
      <w:lang w:eastAsia="ro-RO"/>
    </w:rPr>
  </w:style>
  <w:style w:type="paragraph" w:customStyle="1" w:styleId="rss">
    <w:name w:val="rss"/>
    <w:basedOn w:val="Normal"/>
    <w:rsid w:val="00FF6C2F"/>
    <w:pPr>
      <w:spacing w:before="100" w:beforeAutospacing="1" w:after="100" w:afterAutospacing="1"/>
    </w:pPr>
    <w:rPr>
      <w:rFonts w:ascii="Times New Roman" w:hAnsi="Times New Roman"/>
      <w:sz w:val="24"/>
      <w:lang w:eastAsia="ro-RO"/>
    </w:rPr>
  </w:style>
  <w:style w:type="character" w:customStyle="1" w:styleId="form-required">
    <w:name w:val="form-required"/>
    <w:basedOn w:val="Fontdeparagrafimplicit"/>
    <w:rsid w:val="00FF6C2F"/>
  </w:style>
  <w:style w:type="paragraph" w:customStyle="1" w:styleId="yiv2396724975rtejustify">
    <w:name w:val="yiv2396724975rtejustify"/>
    <w:basedOn w:val="Normal"/>
    <w:rsid w:val="006318D4"/>
    <w:pPr>
      <w:spacing w:before="100" w:beforeAutospacing="1" w:after="100" w:afterAutospacing="1"/>
    </w:pPr>
    <w:rPr>
      <w:rFonts w:ascii="Times New Roman" w:hAnsi="Times New Roman"/>
      <w:sz w:val="24"/>
      <w:lang w:eastAsia="ro-RO"/>
    </w:rPr>
  </w:style>
  <w:style w:type="character" w:customStyle="1" w:styleId="textexposedshow">
    <w:name w:val="text_exposed_show"/>
    <w:basedOn w:val="Fontdeparagrafimplicit"/>
    <w:rsid w:val="00B12DF4"/>
  </w:style>
  <w:style w:type="paragraph" w:customStyle="1" w:styleId="yiv1840130291rtejustify">
    <w:name w:val="yiv1840130291rtejustify"/>
    <w:basedOn w:val="Normal"/>
    <w:rsid w:val="00401387"/>
    <w:pPr>
      <w:spacing w:before="100" w:beforeAutospacing="1" w:after="100" w:afterAutospacing="1"/>
    </w:pPr>
    <w:rPr>
      <w:rFonts w:ascii="Times New Roman" w:hAnsi="Times New Roman"/>
      <w:sz w:val="24"/>
      <w:lang w:val="en-US"/>
    </w:rPr>
  </w:style>
  <w:style w:type="paragraph" w:customStyle="1" w:styleId="text-align-justify">
    <w:name w:val="text-align-justify"/>
    <w:basedOn w:val="Normal"/>
    <w:rsid w:val="000F373D"/>
    <w:pPr>
      <w:spacing w:before="100" w:beforeAutospacing="1" w:after="100" w:afterAutospacing="1"/>
    </w:pPr>
    <w:rPr>
      <w:rFonts w:ascii="Times New Roman" w:hAnsi="Times New Roman"/>
      <w:sz w:val="24"/>
      <w:lang w:val="en-US"/>
    </w:rPr>
  </w:style>
  <w:style w:type="character" w:customStyle="1" w:styleId="penci-cat-links">
    <w:name w:val="penci-cat-links"/>
    <w:basedOn w:val="Fontdeparagrafimplicit"/>
    <w:rsid w:val="00F37256"/>
  </w:style>
  <w:style w:type="paragraph" w:customStyle="1" w:styleId="yiv3529426588msonormal">
    <w:name w:val="yiv3529426588msonormal"/>
    <w:basedOn w:val="Normal"/>
    <w:rsid w:val="00F37256"/>
    <w:pPr>
      <w:spacing w:before="100" w:beforeAutospacing="1" w:after="100" w:afterAutospacing="1"/>
    </w:pPr>
    <w:rPr>
      <w:rFonts w:ascii="Times New Roman" w:hAnsi="Times New Roman"/>
      <w:sz w:val="24"/>
      <w:lang w:val="en-US"/>
    </w:rPr>
  </w:style>
  <w:style w:type="paragraph" w:customStyle="1" w:styleId="default">
    <w:name w:val="default"/>
    <w:basedOn w:val="Normal"/>
    <w:rsid w:val="004C79A4"/>
    <w:pPr>
      <w:spacing w:before="100" w:beforeAutospacing="1" w:after="100" w:afterAutospacing="1"/>
    </w:pPr>
    <w:rPr>
      <w:rFonts w:ascii="Times New Roman" w:hAnsi="Times New Roman"/>
      <w:sz w:val="24"/>
      <w:lang w:val="en-US"/>
    </w:rPr>
  </w:style>
  <w:style w:type="paragraph" w:customStyle="1" w:styleId="separator">
    <w:name w:val="separator"/>
    <w:basedOn w:val="Normal"/>
    <w:qFormat/>
    <w:rsid w:val="00A959B7"/>
    <w:rPr>
      <w:szCs w:val="18"/>
    </w:rPr>
  </w:style>
  <w:style w:type="character" w:customStyle="1" w:styleId="MeniuneNerezolvat2">
    <w:name w:val="Mențiune Nerezolvat2"/>
    <w:basedOn w:val="Fontdeparagrafimplicit"/>
    <w:uiPriority w:val="99"/>
    <w:semiHidden/>
    <w:unhideWhenUsed/>
    <w:rsid w:val="0002483C"/>
    <w:rPr>
      <w:color w:val="605E5C"/>
      <w:shd w:val="clear" w:color="auto" w:fill="E1DFDD"/>
    </w:rPr>
  </w:style>
  <w:style w:type="character" w:customStyle="1" w:styleId="MeniuneNerezolvat3">
    <w:name w:val="Mențiune Nerezolvat3"/>
    <w:basedOn w:val="Fontdeparagrafimplicit"/>
    <w:uiPriority w:val="99"/>
    <w:semiHidden/>
    <w:unhideWhenUsed/>
    <w:rsid w:val="00AA0A92"/>
    <w:rPr>
      <w:color w:val="605E5C"/>
      <w:shd w:val="clear" w:color="auto" w:fill="E1DFDD"/>
    </w:rPr>
  </w:style>
  <w:style w:type="paragraph" w:customStyle="1" w:styleId="sous-titre1">
    <w:name w:val="sous-titre1"/>
    <w:basedOn w:val="Normal"/>
    <w:rsid w:val="00590164"/>
    <w:pPr>
      <w:spacing w:before="100" w:beforeAutospacing="1" w:after="100" w:afterAutospacing="1"/>
    </w:pPr>
    <w:rPr>
      <w:rFonts w:ascii="Times New Roman" w:hAnsi="Times New Roman"/>
      <w:sz w:val="24"/>
      <w:lang w:eastAsia="ro-RO"/>
    </w:rPr>
  </w:style>
  <w:style w:type="paragraph" w:customStyle="1" w:styleId="box">
    <w:name w:val="box"/>
    <w:basedOn w:val="Normal"/>
    <w:rsid w:val="00590164"/>
    <w:pPr>
      <w:spacing w:before="100" w:beforeAutospacing="1" w:after="100" w:afterAutospacing="1"/>
    </w:pPr>
    <w:rPr>
      <w:rFonts w:ascii="Times New Roman" w:hAnsi="Times New Roman"/>
      <w:sz w:val="24"/>
      <w:lang w:eastAsia="ro-RO"/>
    </w:rPr>
  </w:style>
  <w:style w:type="paragraph" w:customStyle="1" w:styleId="sur">
    <w:name w:val="sur"/>
    <w:basedOn w:val="Listparagraf"/>
    <w:qFormat/>
    <w:rsid w:val="00700A53"/>
    <w:pPr>
      <w:spacing w:before="120"/>
      <w:ind w:left="360"/>
      <w:jc w:val="right"/>
    </w:pPr>
    <w:rPr>
      <w:i/>
      <w:color w:val="2F5496" w:themeColor="accent5" w:themeShade="BF"/>
      <w:sz w:val="16"/>
      <w:szCs w:val="16"/>
    </w:rPr>
  </w:style>
  <w:style w:type="paragraph" w:customStyle="1" w:styleId="stilsur">
    <w:name w:val="stil sur"/>
    <w:basedOn w:val="NormalWeb"/>
    <w:rsid w:val="00ED6B37"/>
    <w:pPr>
      <w:spacing w:before="120" w:beforeAutospacing="0" w:after="0" w:afterAutospacing="0"/>
    </w:pPr>
    <w:rPr>
      <w:rFonts w:ascii="Verdana" w:hAnsi="Verdana"/>
      <w:sz w:val="18"/>
      <w:szCs w:val="18"/>
    </w:rPr>
  </w:style>
  <w:style w:type="character" w:customStyle="1" w:styleId="MeniuneNerezolvat4">
    <w:name w:val="Mențiune Nerezolvat4"/>
    <w:basedOn w:val="Fontdeparagrafimplicit"/>
    <w:uiPriority w:val="99"/>
    <w:semiHidden/>
    <w:unhideWhenUsed/>
    <w:rsid w:val="00A05DE2"/>
    <w:rPr>
      <w:color w:val="605E5C"/>
      <w:shd w:val="clear" w:color="auto" w:fill="E1DFDD"/>
    </w:rPr>
  </w:style>
  <w:style w:type="character" w:customStyle="1" w:styleId="MeniuneNerezolvat5">
    <w:name w:val="Mențiune Nerezolvat5"/>
    <w:basedOn w:val="Fontdeparagrafimplicit"/>
    <w:uiPriority w:val="99"/>
    <w:semiHidden/>
    <w:unhideWhenUsed/>
    <w:rsid w:val="00727E43"/>
    <w:rPr>
      <w:color w:val="605E5C"/>
      <w:shd w:val="clear" w:color="auto" w:fill="E1DFDD"/>
    </w:rPr>
  </w:style>
  <w:style w:type="character" w:customStyle="1" w:styleId="MeniuneNerezolvat6">
    <w:name w:val="Mențiune Nerezolvat6"/>
    <w:basedOn w:val="Fontdeparagrafimplicit"/>
    <w:uiPriority w:val="99"/>
    <w:semiHidden/>
    <w:unhideWhenUsed/>
    <w:rsid w:val="003C5648"/>
    <w:rPr>
      <w:color w:val="605E5C"/>
      <w:shd w:val="clear" w:color="auto" w:fill="E1DFDD"/>
    </w:rPr>
  </w:style>
  <w:style w:type="character" w:customStyle="1" w:styleId="UnresolvedMention1">
    <w:name w:val="Unresolved Mention1"/>
    <w:basedOn w:val="Fontdeparagrafimplicit"/>
    <w:uiPriority w:val="99"/>
    <w:semiHidden/>
    <w:unhideWhenUsed/>
    <w:rsid w:val="00961057"/>
    <w:rPr>
      <w:color w:val="605E5C"/>
      <w:shd w:val="clear" w:color="auto" w:fill="E1DFDD"/>
    </w:rPr>
  </w:style>
  <w:style w:type="paragraph" w:customStyle="1" w:styleId="ecl-list-item">
    <w:name w:val="ecl-list-item"/>
    <w:basedOn w:val="Normal"/>
    <w:rsid w:val="009310E5"/>
    <w:pPr>
      <w:spacing w:before="100" w:beforeAutospacing="1" w:after="100" w:afterAutospacing="1"/>
    </w:pPr>
    <w:rPr>
      <w:rFonts w:ascii="Times New Roman" w:hAnsi="Times New Roman"/>
      <w:sz w:val="24"/>
      <w:lang w:val="en-GB" w:eastAsia="en-GB"/>
    </w:rPr>
  </w:style>
  <w:style w:type="character" w:customStyle="1" w:styleId="UnresolvedMention2">
    <w:name w:val="Unresolved Mention2"/>
    <w:basedOn w:val="Fontdeparagrafimplicit"/>
    <w:uiPriority w:val="99"/>
    <w:semiHidden/>
    <w:unhideWhenUsed/>
    <w:rsid w:val="00AF4299"/>
    <w:rPr>
      <w:color w:val="605E5C"/>
      <w:shd w:val="clear" w:color="auto" w:fill="E1DFDD"/>
    </w:rPr>
  </w:style>
  <w:style w:type="paragraph" w:customStyle="1" w:styleId="bodya">
    <w:name w:val="bodya"/>
    <w:basedOn w:val="Normal"/>
    <w:rsid w:val="008C3FF6"/>
    <w:pPr>
      <w:spacing w:before="100" w:beforeAutospacing="1" w:after="100" w:afterAutospacing="1"/>
    </w:pPr>
    <w:rPr>
      <w:rFonts w:ascii="Times New Roman" w:hAnsi="Times New Roman"/>
      <w:sz w:val="24"/>
      <w:lang w:val="en-GB" w:eastAsia="en-GB"/>
    </w:rPr>
  </w:style>
  <w:style w:type="paragraph" w:customStyle="1" w:styleId="bodyb">
    <w:name w:val="bodyb"/>
    <w:basedOn w:val="Normal"/>
    <w:rsid w:val="008C3FF6"/>
    <w:pPr>
      <w:spacing w:before="100" w:beforeAutospacing="1" w:after="100" w:afterAutospacing="1"/>
    </w:pPr>
    <w:rPr>
      <w:rFonts w:ascii="Times New Roman" w:hAnsi="Times New Roman"/>
      <w:sz w:val="24"/>
      <w:lang w:val="en-GB" w:eastAsia="en-GB"/>
    </w:rPr>
  </w:style>
  <w:style w:type="character" w:customStyle="1" w:styleId="MeniuneNerezolvat7">
    <w:name w:val="Mențiune Nerezolvat7"/>
    <w:basedOn w:val="Fontdeparagrafimplicit"/>
    <w:uiPriority w:val="99"/>
    <w:semiHidden/>
    <w:unhideWhenUsed/>
    <w:rsid w:val="002E6718"/>
    <w:rPr>
      <w:color w:val="605E5C"/>
      <w:shd w:val="clear" w:color="auto" w:fill="E1DFDD"/>
    </w:rPr>
  </w:style>
  <w:style w:type="paragraph" w:customStyle="1" w:styleId="numpar1">
    <w:name w:val="numpar1"/>
    <w:basedOn w:val="Normal"/>
    <w:rsid w:val="00C9708F"/>
    <w:pPr>
      <w:spacing w:before="100" w:beforeAutospacing="1" w:after="100" w:afterAutospacing="1"/>
    </w:pPr>
    <w:rPr>
      <w:rFonts w:ascii="Times New Roman" w:hAnsi="Times New Roman"/>
      <w:sz w:val="24"/>
      <w:lang w:val="en-GB" w:eastAsia="en-GB"/>
    </w:rPr>
  </w:style>
  <w:style w:type="character" w:customStyle="1" w:styleId="wtoffscreen">
    <w:name w:val="wtoffscreen"/>
    <w:basedOn w:val="Fontdeparagrafimplicit"/>
    <w:rsid w:val="00C9708F"/>
  </w:style>
  <w:style w:type="character" w:customStyle="1" w:styleId="MeniuneNerezolvat8">
    <w:name w:val="Mențiune Nerezolvat8"/>
    <w:basedOn w:val="Fontdeparagrafimplicit"/>
    <w:uiPriority w:val="99"/>
    <w:semiHidden/>
    <w:unhideWhenUsed/>
    <w:rsid w:val="00D43B6B"/>
    <w:rPr>
      <w:color w:val="605E5C"/>
      <w:shd w:val="clear" w:color="auto" w:fill="E1DFDD"/>
    </w:rPr>
  </w:style>
  <w:style w:type="character" w:styleId="Referincomentariu">
    <w:name w:val="annotation reference"/>
    <w:basedOn w:val="Fontdeparagrafimplicit"/>
    <w:semiHidden/>
    <w:unhideWhenUsed/>
    <w:rsid w:val="00D576C0"/>
    <w:rPr>
      <w:sz w:val="16"/>
      <w:szCs w:val="16"/>
    </w:rPr>
  </w:style>
  <w:style w:type="paragraph" w:styleId="Textcomentariu">
    <w:name w:val="annotation text"/>
    <w:basedOn w:val="Normal"/>
    <w:link w:val="TextcomentariuCaracter"/>
    <w:semiHidden/>
    <w:unhideWhenUsed/>
    <w:rsid w:val="00D576C0"/>
    <w:rPr>
      <w:sz w:val="20"/>
      <w:szCs w:val="20"/>
    </w:rPr>
  </w:style>
  <w:style w:type="character" w:customStyle="1" w:styleId="TextcomentariuCaracter">
    <w:name w:val="Text comentariu Caracter"/>
    <w:basedOn w:val="Fontdeparagrafimplicit"/>
    <w:link w:val="Textcomentariu"/>
    <w:semiHidden/>
    <w:rsid w:val="00D576C0"/>
    <w:rPr>
      <w:rFonts w:ascii="Verdana" w:hAnsi="Verdana"/>
      <w:lang w:eastAsia="en-US"/>
    </w:rPr>
  </w:style>
  <w:style w:type="paragraph" w:styleId="SubiectComentariu">
    <w:name w:val="annotation subject"/>
    <w:basedOn w:val="Textcomentariu"/>
    <w:next w:val="Textcomentariu"/>
    <w:link w:val="SubiectComentariuCaracter"/>
    <w:semiHidden/>
    <w:unhideWhenUsed/>
    <w:rsid w:val="00D576C0"/>
    <w:rPr>
      <w:b/>
      <w:bCs/>
    </w:rPr>
  </w:style>
  <w:style w:type="character" w:customStyle="1" w:styleId="SubiectComentariuCaracter">
    <w:name w:val="Subiect Comentariu Caracter"/>
    <w:basedOn w:val="TextcomentariuCaracter"/>
    <w:link w:val="SubiectComentariu"/>
    <w:semiHidden/>
    <w:rsid w:val="00D576C0"/>
    <w:rPr>
      <w:rFonts w:ascii="Verdana" w:hAnsi="Verdana"/>
      <w:b/>
      <w:bCs/>
      <w:lang w:eastAsia="en-US"/>
    </w:rPr>
  </w:style>
  <w:style w:type="character" w:customStyle="1" w:styleId="MeniuneNerezolvat9">
    <w:name w:val="Mențiune Nerezolvat9"/>
    <w:basedOn w:val="Fontdeparagrafimplicit"/>
    <w:uiPriority w:val="99"/>
    <w:semiHidden/>
    <w:unhideWhenUsed/>
    <w:rsid w:val="00BE276C"/>
    <w:rPr>
      <w:color w:val="605E5C"/>
      <w:shd w:val="clear" w:color="auto" w:fill="E1DFDD"/>
    </w:rPr>
  </w:style>
  <w:style w:type="character" w:styleId="MeniuneNerezolvat">
    <w:name w:val="Unresolved Mention"/>
    <w:basedOn w:val="Fontdeparagrafimplicit"/>
    <w:uiPriority w:val="99"/>
    <w:semiHidden/>
    <w:unhideWhenUsed/>
    <w:rsid w:val="009730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685">
      <w:bodyDiv w:val="1"/>
      <w:marLeft w:val="0"/>
      <w:marRight w:val="0"/>
      <w:marTop w:val="0"/>
      <w:marBottom w:val="0"/>
      <w:divBdr>
        <w:top w:val="none" w:sz="0" w:space="0" w:color="auto"/>
        <w:left w:val="none" w:sz="0" w:space="0" w:color="auto"/>
        <w:bottom w:val="none" w:sz="0" w:space="0" w:color="auto"/>
        <w:right w:val="none" w:sz="0" w:space="0" w:color="auto"/>
      </w:divBdr>
      <w:divsChild>
        <w:div w:id="1405378043">
          <w:marLeft w:val="0"/>
          <w:marRight w:val="0"/>
          <w:marTop w:val="0"/>
          <w:marBottom w:val="0"/>
          <w:divBdr>
            <w:top w:val="none" w:sz="0" w:space="0" w:color="auto"/>
            <w:left w:val="none" w:sz="0" w:space="0" w:color="auto"/>
            <w:bottom w:val="none" w:sz="0" w:space="0" w:color="auto"/>
            <w:right w:val="none" w:sz="0" w:space="0" w:color="auto"/>
          </w:divBdr>
          <w:divsChild>
            <w:div w:id="1156989899">
              <w:marLeft w:val="0"/>
              <w:marRight w:val="0"/>
              <w:marTop w:val="0"/>
              <w:marBottom w:val="0"/>
              <w:divBdr>
                <w:top w:val="none" w:sz="0" w:space="0" w:color="auto"/>
                <w:left w:val="none" w:sz="0" w:space="0" w:color="auto"/>
                <w:bottom w:val="none" w:sz="0" w:space="0" w:color="auto"/>
                <w:right w:val="none" w:sz="0" w:space="0" w:color="auto"/>
              </w:divBdr>
              <w:divsChild>
                <w:div w:id="162341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4888">
          <w:marLeft w:val="0"/>
          <w:marRight w:val="0"/>
          <w:marTop w:val="0"/>
          <w:marBottom w:val="0"/>
          <w:divBdr>
            <w:top w:val="none" w:sz="0" w:space="0" w:color="auto"/>
            <w:left w:val="none" w:sz="0" w:space="0" w:color="auto"/>
            <w:bottom w:val="none" w:sz="0" w:space="0" w:color="auto"/>
            <w:right w:val="none" w:sz="0" w:space="0" w:color="auto"/>
          </w:divBdr>
        </w:div>
      </w:divsChild>
    </w:div>
    <w:div w:id="2249865">
      <w:bodyDiv w:val="1"/>
      <w:marLeft w:val="0"/>
      <w:marRight w:val="0"/>
      <w:marTop w:val="0"/>
      <w:marBottom w:val="0"/>
      <w:divBdr>
        <w:top w:val="none" w:sz="0" w:space="0" w:color="auto"/>
        <w:left w:val="none" w:sz="0" w:space="0" w:color="auto"/>
        <w:bottom w:val="none" w:sz="0" w:space="0" w:color="auto"/>
        <w:right w:val="none" w:sz="0" w:space="0" w:color="auto"/>
      </w:divBdr>
    </w:div>
    <w:div w:id="2516110">
      <w:bodyDiv w:val="1"/>
      <w:marLeft w:val="0"/>
      <w:marRight w:val="0"/>
      <w:marTop w:val="0"/>
      <w:marBottom w:val="0"/>
      <w:divBdr>
        <w:top w:val="none" w:sz="0" w:space="0" w:color="auto"/>
        <w:left w:val="none" w:sz="0" w:space="0" w:color="auto"/>
        <w:bottom w:val="none" w:sz="0" w:space="0" w:color="auto"/>
        <w:right w:val="none" w:sz="0" w:space="0" w:color="auto"/>
      </w:divBdr>
      <w:divsChild>
        <w:div w:id="624165507">
          <w:marLeft w:val="0"/>
          <w:marRight w:val="0"/>
          <w:marTop w:val="0"/>
          <w:marBottom w:val="0"/>
          <w:divBdr>
            <w:top w:val="none" w:sz="0" w:space="0" w:color="auto"/>
            <w:left w:val="none" w:sz="0" w:space="0" w:color="auto"/>
            <w:bottom w:val="none" w:sz="0" w:space="0" w:color="auto"/>
            <w:right w:val="none" w:sz="0" w:space="0" w:color="auto"/>
          </w:divBdr>
          <w:divsChild>
            <w:div w:id="2046249229">
              <w:marLeft w:val="0"/>
              <w:marRight w:val="0"/>
              <w:marTop w:val="0"/>
              <w:marBottom w:val="0"/>
              <w:divBdr>
                <w:top w:val="none" w:sz="0" w:space="0" w:color="auto"/>
                <w:left w:val="none" w:sz="0" w:space="0" w:color="auto"/>
                <w:bottom w:val="none" w:sz="0" w:space="0" w:color="auto"/>
                <w:right w:val="none" w:sz="0" w:space="0" w:color="auto"/>
              </w:divBdr>
            </w:div>
          </w:divsChild>
        </w:div>
        <w:div w:id="1769500316">
          <w:marLeft w:val="0"/>
          <w:marRight w:val="0"/>
          <w:marTop w:val="0"/>
          <w:marBottom w:val="0"/>
          <w:divBdr>
            <w:top w:val="none" w:sz="0" w:space="0" w:color="auto"/>
            <w:left w:val="none" w:sz="0" w:space="0" w:color="auto"/>
            <w:bottom w:val="none" w:sz="0" w:space="0" w:color="auto"/>
            <w:right w:val="none" w:sz="0" w:space="0" w:color="auto"/>
          </w:divBdr>
        </w:div>
      </w:divsChild>
    </w:div>
    <w:div w:id="3944102">
      <w:bodyDiv w:val="1"/>
      <w:marLeft w:val="0"/>
      <w:marRight w:val="0"/>
      <w:marTop w:val="0"/>
      <w:marBottom w:val="0"/>
      <w:divBdr>
        <w:top w:val="none" w:sz="0" w:space="0" w:color="auto"/>
        <w:left w:val="none" w:sz="0" w:space="0" w:color="auto"/>
        <w:bottom w:val="none" w:sz="0" w:space="0" w:color="auto"/>
        <w:right w:val="none" w:sz="0" w:space="0" w:color="auto"/>
      </w:divBdr>
      <w:divsChild>
        <w:div w:id="752582084">
          <w:marLeft w:val="0"/>
          <w:marRight w:val="0"/>
          <w:marTop w:val="0"/>
          <w:marBottom w:val="0"/>
          <w:divBdr>
            <w:top w:val="none" w:sz="0" w:space="0" w:color="auto"/>
            <w:left w:val="none" w:sz="0" w:space="0" w:color="auto"/>
            <w:bottom w:val="none" w:sz="0" w:space="0" w:color="auto"/>
            <w:right w:val="none" w:sz="0" w:space="0" w:color="auto"/>
          </w:divBdr>
          <w:divsChild>
            <w:div w:id="541751662">
              <w:marLeft w:val="0"/>
              <w:marRight w:val="0"/>
              <w:marTop w:val="75"/>
              <w:marBottom w:val="75"/>
              <w:divBdr>
                <w:top w:val="single" w:sz="2" w:space="2" w:color="CAD4E7"/>
                <w:left w:val="single" w:sz="2" w:space="3" w:color="CAD4E7"/>
                <w:bottom w:val="single" w:sz="2" w:space="2" w:color="CAD4E7"/>
                <w:right w:val="single" w:sz="2" w:space="0" w:color="CAD4E7"/>
              </w:divBdr>
              <w:divsChild>
                <w:div w:id="726950740">
                  <w:marLeft w:val="-75"/>
                  <w:marRight w:val="150"/>
                  <w:marTop w:val="0"/>
                  <w:marBottom w:val="150"/>
                  <w:divBdr>
                    <w:top w:val="none" w:sz="0" w:space="0" w:color="auto"/>
                    <w:left w:val="none" w:sz="0" w:space="0" w:color="auto"/>
                    <w:bottom w:val="none" w:sz="0" w:space="0" w:color="auto"/>
                    <w:right w:val="none" w:sz="0" w:space="0" w:color="auto"/>
                  </w:divBdr>
                </w:div>
              </w:divsChild>
            </w:div>
            <w:div w:id="745296980">
              <w:marLeft w:val="0"/>
              <w:marRight w:val="0"/>
              <w:marTop w:val="0"/>
              <w:marBottom w:val="0"/>
              <w:divBdr>
                <w:top w:val="none" w:sz="0" w:space="0" w:color="auto"/>
                <w:left w:val="none" w:sz="0" w:space="0" w:color="auto"/>
                <w:bottom w:val="none" w:sz="0" w:space="0" w:color="auto"/>
                <w:right w:val="none" w:sz="0" w:space="0" w:color="auto"/>
              </w:divBdr>
            </w:div>
          </w:divsChild>
        </w:div>
        <w:div w:id="772751989">
          <w:marLeft w:val="0"/>
          <w:marRight w:val="0"/>
          <w:marTop w:val="0"/>
          <w:marBottom w:val="0"/>
          <w:divBdr>
            <w:top w:val="none" w:sz="0" w:space="0" w:color="auto"/>
            <w:left w:val="none" w:sz="0" w:space="0" w:color="auto"/>
            <w:bottom w:val="none" w:sz="0" w:space="0" w:color="auto"/>
            <w:right w:val="none" w:sz="0" w:space="0" w:color="auto"/>
          </w:divBdr>
        </w:div>
        <w:div w:id="827206110">
          <w:marLeft w:val="0"/>
          <w:marRight w:val="0"/>
          <w:marTop w:val="0"/>
          <w:marBottom w:val="0"/>
          <w:divBdr>
            <w:top w:val="none" w:sz="0" w:space="0" w:color="auto"/>
            <w:left w:val="none" w:sz="0" w:space="0" w:color="auto"/>
            <w:bottom w:val="none" w:sz="0" w:space="0" w:color="auto"/>
            <w:right w:val="none" w:sz="0" w:space="0" w:color="auto"/>
          </w:divBdr>
        </w:div>
      </w:divsChild>
    </w:div>
    <w:div w:id="4595081">
      <w:bodyDiv w:val="1"/>
      <w:marLeft w:val="0"/>
      <w:marRight w:val="0"/>
      <w:marTop w:val="0"/>
      <w:marBottom w:val="0"/>
      <w:divBdr>
        <w:top w:val="none" w:sz="0" w:space="0" w:color="auto"/>
        <w:left w:val="none" w:sz="0" w:space="0" w:color="auto"/>
        <w:bottom w:val="none" w:sz="0" w:space="0" w:color="auto"/>
        <w:right w:val="none" w:sz="0" w:space="0" w:color="auto"/>
      </w:divBdr>
      <w:divsChild>
        <w:div w:id="1186943704">
          <w:marLeft w:val="0"/>
          <w:marRight w:val="0"/>
          <w:marTop w:val="0"/>
          <w:marBottom w:val="0"/>
          <w:divBdr>
            <w:top w:val="none" w:sz="0" w:space="0" w:color="auto"/>
            <w:left w:val="none" w:sz="0" w:space="0" w:color="auto"/>
            <w:bottom w:val="none" w:sz="0" w:space="0" w:color="auto"/>
            <w:right w:val="none" w:sz="0" w:space="0" w:color="auto"/>
          </w:divBdr>
          <w:divsChild>
            <w:div w:id="995688576">
              <w:marLeft w:val="0"/>
              <w:marRight w:val="0"/>
              <w:marTop w:val="0"/>
              <w:marBottom w:val="0"/>
              <w:divBdr>
                <w:top w:val="none" w:sz="0" w:space="0" w:color="auto"/>
                <w:left w:val="none" w:sz="0" w:space="0" w:color="auto"/>
                <w:bottom w:val="none" w:sz="0" w:space="0" w:color="auto"/>
                <w:right w:val="none" w:sz="0" w:space="0" w:color="auto"/>
              </w:divBdr>
              <w:divsChild>
                <w:div w:id="2721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16607">
          <w:marLeft w:val="0"/>
          <w:marRight w:val="0"/>
          <w:marTop w:val="0"/>
          <w:marBottom w:val="0"/>
          <w:divBdr>
            <w:top w:val="none" w:sz="0" w:space="0" w:color="auto"/>
            <w:left w:val="none" w:sz="0" w:space="0" w:color="auto"/>
            <w:bottom w:val="none" w:sz="0" w:space="0" w:color="auto"/>
            <w:right w:val="none" w:sz="0" w:space="0" w:color="auto"/>
          </w:divBdr>
        </w:div>
      </w:divsChild>
    </w:div>
    <w:div w:id="4794572">
      <w:bodyDiv w:val="1"/>
      <w:marLeft w:val="0"/>
      <w:marRight w:val="0"/>
      <w:marTop w:val="0"/>
      <w:marBottom w:val="0"/>
      <w:divBdr>
        <w:top w:val="none" w:sz="0" w:space="0" w:color="auto"/>
        <w:left w:val="none" w:sz="0" w:space="0" w:color="auto"/>
        <w:bottom w:val="none" w:sz="0" w:space="0" w:color="auto"/>
        <w:right w:val="none" w:sz="0" w:space="0" w:color="auto"/>
      </w:divBdr>
    </w:div>
    <w:div w:id="5985695">
      <w:bodyDiv w:val="1"/>
      <w:marLeft w:val="0"/>
      <w:marRight w:val="0"/>
      <w:marTop w:val="0"/>
      <w:marBottom w:val="0"/>
      <w:divBdr>
        <w:top w:val="none" w:sz="0" w:space="0" w:color="auto"/>
        <w:left w:val="none" w:sz="0" w:space="0" w:color="auto"/>
        <w:bottom w:val="none" w:sz="0" w:space="0" w:color="auto"/>
        <w:right w:val="none" w:sz="0" w:space="0" w:color="auto"/>
      </w:divBdr>
      <w:divsChild>
        <w:div w:id="2051373530">
          <w:marLeft w:val="0"/>
          <w:marRight w:val="0"/>
          <w:marTop w:val="0"/>
          <w:marBottom w:val="0"/>
          <w:divBdr>
            <w:top w:val="none" w:sz="0" w:space="0" w:color="auto"/>
            <w:left w:val="none" w:sz="0" w:space="0" w:color="auto"/>
            <w:bottom w:val="none" w:sz="0" w:space="0" w:color="auto"/>
            <w:right w:val="none" w:sz="0" w:space="0" w:color="auto"/>
          </w:divBdr>
          <w:divsChild>
            <w:div w:id="101458846">
              <w:marLeft w:val="0"/>
              <w:marRight w:val="0"/>
              <w:marTop w:val="0"/>
              <w:marBottom w:val="0"/>
              <w:divBdr>
                <w:top w:val="none" w:sz="0" w:space="0" w:color="auto"/>
                <w:left w:val="none" w:sz="0" w:space="0" w:color="auto"/>
                <w:bottom w:val="none" w:sz="0" w:space="0" w:color="auto"/>
                <w:right w:val="none" w:sz="0" w:space="0" w:color="auto"/>
              </w:divBdr>
            </w:div>
          </w:divsChild>
        </w:div>
        <w:div w:id="2143186301">
          <w:marLeft w:val="0"/>
          <w:marRight w:val="0"/>
          <w:marTop w:val="0"/>
          <w:marBottom w:val="0"/>
          <w:divBdr>
            <w:top w:val="none" w:sz="0" w:space="0" w:color="auto"/>
            <w:left w:val="none" w:sz="0" w:space="0" w:color="auto"/>
            <w:bottom w:val="none" w:sz="0" w:space="0" w:color="auto"/>
            <w:right w:val="none" w:sz="0" w:space="0" w:color="auto"/>
          </w:divBdr>
          <w:divsChild>
            <w:div w:id="1566915391">
              <w:marLeft w:val="0"/>
              <w:marRight w:val="0"/>
              <w:marTop w:val="15"/>
              <w:marBottom w:val="0"/>
              <w:divBdr>
                <w:top w:val="none" w:sz="0" w:space="0" w:color="auto"/>
                <w:left w:val="none" w:sz="0" w:space="0" w:color="auto"/>
                <w:bottom w:val="none" w:sz="0" w:space="0" w:color="auto"/>
                <w:right w:val="none" w:sz="0" w:space="0" w:color="auto"/>
              </w:divBdr>
              <w:divsChild>
                <w:div w:id="1520241333">
                  <w:marLeft w:val="0"/>
                  <w:marRight w:val="0"/>
                  <w:marTop w:val="0"/>
                  <w:marBottom w:val="0"/>
                  <w:divBdr>
                    <w:top w:val="none" w:sz="0" w:space="0" w:color="auto"/>
                    <w:left w:val="none" w:sz="0" w:space="0" w:color="auto"/>
                    <w:bottom w:val="none" w:sz="0" w:space="0" w:color="auto"/>
                    <w:right w:val="none" w:sz="0" w:space="0" w:color="auto"/>
                  </w:divBdr>
                  <w:divsChild>
                    <w:div w:id="1309356772">
                      <w:marLeft w:val="0"/>
                      <w:marRight w:val="180"/>
                      <w:marTop w:val="0"/>
                      <w:marBottom w:val="180"/>
                      <w:divBdr>
                        <w:top w:val="none" w:sz="0" w:space="0" w:color="auto"/>
                        <w:left w:val="none" w:sz="0" w:space="0" w:color="auto"/>
                        <w:bottom w:val="none" w:sz="0" w:space="0" w:color="auto"/>
                        <w:right w:val="none" w:sz="0" w:space="0" w:color="auto"/>
                      </w:divBdr>
                    </w:div>
                    <w:div w:id="1644965527">
                      <w:marLeft w:val="0"/>
                      <w:marRight w:val="0"/>
                      <w:marTop w:val="0"/>
                      <w:marBottom w:val="180"/>
                      <w:divBdr>
                        <w:top w:val="none" w:sz="0" w:space="0" w:color="auto"/>
                        <w:left w:val="none" w:sz="0" w:space="0" w:color="auto"/>
                        <w:bottom w:val="none" w:sz="0" w:space="0" w:color="auto"/>
                        <w:right w:val="none" w:sz="0" w:space="0" w:color="auto"/>
                      </w:divBdr>
                    </w:div>
                    <w:div w:id="19548219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365614">
      <w:bodyDiv w:val="1"/>
      <w:marLeft w:val="0"/>
      <w:marRight w:val="0"/>
      <w:marTop w:val="0"/>
      <w:marBottom w:val="0"/>
      <w:divBdr>
        <w:top w:val="none" w:sz="0" w:space="0" w:color="auto"/>
        <w:left w:val="none" w:sz="0" w:space="0" w:color="auto"/>
        <w:bottom w:val="none" w:sz="0" w:space="0" w:color="auto"/>
        <w:right w:val="none" w:sz="0" w:space="0" w:color="auto"/>
      </w:divBdr>
      <w:divsChild>
        <w:div w:id="759109352">
          <w:marLeft w:val="0"/>
          <w:marRight w:val="0"/>
          <w:marTop w:val="0"/>
          <w:marBottom w:val="0"/>
          <w:divBdr>
            <w:top w:val="none" w:sz="0" w:space="0" w:color="auto"/>
            <w:left w:val="none" w:sz="0" w:space="0" w:color="auto"/>
            <w:bottom w:val="none" w:sz="0" w:space="0" w:color="auto"/>
            <w:right w:val="none" w:sz="0" w:space="0" w:color="auto"/>
          </w:divBdr>
          <w:divsChild>
            <w:div w:id="1377780388">
              <w:marLeft w:val="0"/>
              <w:marRight w:val="0"/>
              <w:marTop w:val="0"/>
              <w:marBottom w:val="0"/>
              <w:divBdr>
                <w:top w:val="none" w:sz="0" w:space="0" w:color="auto"/>
                <w:left w:val="none" w:sz="0" w:space="0" w:color="auto"/>
                <w:bottom w:val="none" w:sz="0" w:space="0" w:color="auto"/>
                <w:right w:val="none" w:sz="0" w:space="0" w:color="auto"/>
              </w:divBdr>
              <w:divsChild>
                <w:div w:id="108862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52506">
          <w:marLeft w:val="0"/>
          <w:marRight w:val="0"/>
          <w:marTop w:val="0"/>
          <w:marBottom w:val="0"/>
          <w:divBdr>
            <w:top w:val="none" w:sz="0" w:space="0" w:color="auto"/>
            <w:left w:val="none" w:sz="0" w:space="0" w:color="auto"/>
            <w:bottom w:val="none" w:sz="0" w:space="0" w:color="auto"/>
            <w:right w:val="none" w:sz="0" w:space="0" w:color="auto"/>
          </w:divBdr>
        </w:div>
      </w:divsChild>
    </w:div>
    <w:div w:id="7827572">
      <w:bodyDiv w:val="1"/>
      <w:marLeft w:val="0"/>
      <w:marRight w:val="0"/>
      <w:marTop w:val="0"/>
      <w:marBottom w:val="0"/>
      <w:divBdr>
        <w:top w:val="none" w:sz="0" w:space="0" w:color="auto"/>
        <w:left w:val="none" w:sz="0" w:space="0" w:color="auto"/>
        <w:bottom w:val="none" w:sz="0" w:space="0" w:color="auto"/>
        <w:right w:val="none" w:sz="0" w:space="0" w:color="auto"/>
      </w:divBdr>
      <w:divsChild>
        <w:div w:id="480928592">
          <w:marLeft w:val="0"/>
          <w:marRight w:val="0"/>
          <w:marTop w:val="0"/>
          <w:marBottom w:val="0"/>
          <w:divBdr>
            <w:top w:val="none" w:sz="0" w:space="0" w:color="auto"/>
            <w:left w:val="none" w:sz="0" w:space="0" w:color="auto"/>
            <w:bottom w:val="none" w:sz="0" w:space="0" w:color="auto"/>
            <w:right w:val="none" w:sz="0" w:space="0" w:color="auto"/>
          </w:divBdr>
          <w:divsChild>
            <w:div w:id="1422214316">
              <w:marLeft w:val="0"/>
              <w:marRight w:val="0"/>
              <w:marTop w:val="0"/>
              <w:marBottom w:val="0"/>
              <w:divBdr>
                <w:top w:val="none" w:sz="0" w:space="0" w:color="auto"/>
                <w:left w:val="none" w:sz="0" w:space="0" w:color="auto"/>
                <w:bottom w:val="none" w:sz="0" w:space="0" w:color="auto"/>
                <w:right w:val="none" w:sz="0" w:space="0" w:color="auto"/>
              </w:divBdr>
              <w:divsChild>
                <w:div w:id="20478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95782">
          <w:marLeft w:val="0"/>
          <w:marRight w:val="0"/>
          <w:marTop w:val="0"/>
          <w:marBottom w:val="0"/>
          <w:divBdr>
            <w:top w:val="none" w:sz="0" w:space="0" w:color="auto"/>
            <w:left w:val="none" w:sz="0" w:space="0" w:color="auto"/>
            <w:bottom w:val="none" w:sz="0" w:space="0" w:color="auto"/>
            <w:right w:val="none" w:sz="0" w:space="0" w:color="auto"/>
          </w:divBdr>
        </w:div>
      </w:divsChild>
    </w:div>
    <w:div w:id="7875704">
      <w:bodyDiv w:val="1"/>
      <w:marLeft w:val="0"/>
      <w:marRight w:val="0"/>
      <w:marTop w:val="0"/>
      <w:marBottom w:val="0"/>
      <w:divBdr>
        <w:top w:val="none" w:sz="0" w:space="0" w:color="auto"/>
        <w:left w:val="none" w:sz="0" w:space="0" w:color="auto"/>
        <w:bottom w:val="none" w:sz="0" w:space="0" w:color="auto"/>
        <w:right w:val="none" w:sz="0" w:space="0" w:color="auto"/>
      </w:divBdr>
      <w:divsChild>
        <w:div w:id="1271931996">
          <w:marLeft w:val="0"/>
          <w:marRight w:val="0"/>
          <w:marTop w:val="0"/>
          <w:marBottom w:val="0"/>
          <w:divBdr>
            <w:top w:val="none" w:sz="0" w:space="0" w:color="auto"/>
            <w:left w:val="none" w:sz="0" w:space="0" w:color="auto"/>
            <w:bottom w:val="none" w:sz="0" w:space="0" w:color="auto"/>
            <w:right w:val="none" w:sz="0" w:space="0" w:color="auto"/>
          </w:divBdr>
          <w:divsChild>
            <w:div w:id="2053924396">
              <w:marLeft w:val="0"/>
              <w:marRight w:val="0"/>
              <w:marTop w:val="0"/>
              <w:marBottom w:val="0"/>
              <w:divBdr>
                <w:top w:val="none" w:sz="0" w:space="0" w:color="auto"/>
                <w:left w:val="none" w:sz="0" w:space="0" w:color="auto"/>
                <w:bottom w:val="none" w:sz="0" w:space="0" w:color="auto"/>
                <w:right w:val="none" w:sz="0" w:space="0" w:color="auto"/>
              </w:divBdr>
              <w:divsChild>
                <w:div w:id="1268272363">
                  <w:marLeft w:val="0"/>
                  <w:marRight w:val="0"/>
                  <w:marTop w:val="0"/>
                  <w:marBottom w:val="0"/>
                  <w:divBdr>
                    <w:top w:val="none" w:sz="0" w:space="0" w:color="auto"/>
                    <w:left w:val="none" w:sz="0" w:space="0" w:color="auto"/>
                    <w:bottom w:val="none" w:sz="0" w:space="0" w:color="auto"/>
                    <w:right w:val="none" w:sz="0" w:space="0" w:color="auto"/>
                  </w:divBdr>
                  <w:divsChild>
                    <w:div w:id="1996836628">
                      <w:marLeft w:val="0"/>
                      <w:marRight w:val="0"/>
                      <w:marTop w:val="0"/>
                      <w:marBottom w:val="0"/>
                      <w:divBdr>
                        <w:top w:val="none" w:sz="0" w:space="0" w:color="auto"/>
                        <w:left w:val="none" w:sz="0" w:space="0" w:color="auto"/>
                        <w:bottom w:val="none" w:sz="0" w:space="0" w:color="auto"/>
                        <w:right w:val="none" w:sz="0" w:space="0" w:color="auto"/>
                      </w:divBdr>
                      <w:divsChild>
                        <w:div w:id="1930962679">
                          <w:marLeft w:val="0"/>
                          <w:marRight w:val="0"/>
                          <w:marTop w:val="0"/>
                          <w:marBottom w:val="0"/>
                          <w:divBdr>
                            <w:top w:val="none" w:sz="0" w:space="0" w:color="auto"/>
                            <w:left w:val="none" w:sz="0" w:space="0" w:color="auto"/>
                            <w:bottom w:val="none" w:sz="0" w:space="0" w:color="auto"/>
                            <w:right w:val="none" w:sz="0" w:space="0" w:color="auto"/>
                          </w:divBdr>
                          <w:divsChild>
                            <w:div w:id="651101421">
                              <w:marLeft w:val="0"/>
                              <w:marRight w:val="0"/>
                              <w:marTop w:val="0"/>
                              <w:marBottom w:val="0"/>
                              <w:divBdr>
                                <w:top w:val="none" w:sz="0" w:space="0" w:color="auto"/>
                                <w:left w:val="none" w:sz="0" w:space="0" w:color="auto"/>
                                <w:bottom w:val="none" w:sz="0" w:space="0" w:color="auto"/>
                                <w:right w:val="none" w:sz="0" w:space="0" w:color="auto"/>
                              </w:divBdr>
                              <w:divsChild>
                                <w:div w:id="1182822132">
                                  <w:marLeft w:val="0"/>
                                  <w:marRight w:val="0"/>
                                  <w:marTop w:val="0"/>
                                  <w:marBottom w:val="0"/>
                                  <w:divBdr>
                                    <w:top w:val="none" w:sz="0" w:space="0" w:color="auto"/>
                                    <w:left w:val="none" w:sz="0" w:space="0" w:color="auto"/>
                                    <w:bottom w:val="none" w:sz="0" w:space="0" w:color="auto"/>
                                    <w:right w:val="none" w:sz="0" w:space="0" w:color="auto"/>
                                  </w:divBdr>
                                  <w:divsChild>
                                    <w:div w:id="401174688">
                                      <w:marLeft w:val="0"/>
                                      <w:marRight w:val="0"/>
                                      <w:marTop w:val="0"/>
                                      <w:marBottom w:val="0"/>
                                      <w:divBdr>
                                        <w:top w:val="none" w:sz="0" w:space="0" w:color="auto"/>
                                        <w:left w:val="none" w:sz="0" w:space="0" w:color="auto"/>
                                        <w:bottom w:val="none" w:sz="0" w:space="0" w:color="auto"/>
                                        <w:right w:val="none" w:sz="0" w:space="0" w:color="auto"/>
                                      </w:divBdr>
                                      <w:divsChild>
                                        <w:div w:id="1388450378">
                                          <w:marLeft w:val="0"/>
                                          <w:marRight w:val="0"/>
                                          <w:marTop w:val="0"/>
                                          <w:marBottom w:val="0"/>
                                          <w:divBdr>
                                            <w:top w:val="none" w:sz="0" w:space="0" w:color="auto"/>
                                            <w:left w:val="none" w:sz="0" w:space="0" w:color="auto"/>
                                            <w:bottom w:val="none" w:sz="0" w:space="0" w:color="auto"/>
                                            <w:right w:val="none" w:sz="0" w:space="0" w:color="auto"/>
                                          </w:divBdr>
                                          <w:divsChild>
                                            <w:div w:id="692534185">
                                              <w:marLeft w:val="0"/>
                                              <w:marRight w:val="0"/>
                                              <w:marTop w:val="0"/>
                                              <w:marBottom w:val="0"/>
                                              <w:divBdr>
                                                <w:top w:val="none" w:sz="0" w:space="0" w:color="auto"/>
                                                <w:left w:val="none" w:sz="0" w:space="0" w:color="auto"/>
                                                <w:bottom w:val="none" w:sz="0" w:space="0" w:color="auto"/>
                                                <w:right w:val="none" w:sz="0" w:space="0" w:color="auto"/>
                                              </w:divBdr>
                                              <w:divsChild>
                                                <w:div w:id="1341353085">
                                                  <w:marLeft w:val="0"/>
                                                  <w:marRight w:val="0"/>
                                                  <w:marTop w:val="0"/>
                                                  <w:marBottom w:val="0"/>
                                                  <w:divBdr>
                                                    <w:top w:val="none" w:sz="0" w:space="0" w:color="auto"/>
                                                    <w:left w:val="none" w:sz="0" w:space="0" w:color="auto"/>
                                                    <w:bottom w:val="none" w:sz="0" w:space="0" w:color="auto"/>
                                                    <w:right w:val="none" w:sz="0" w:space="0" w:color="auto"/>
                                                  </w:divBdr>
                                                  <w:divsChild>
                                                    <w:div w:id="121777234">
                                                      <w:marLeft w:val="0"/>
                                                      <w:marRight w:val="0"/>
                                                      <w:marTop w:val="0"/>
                                                      <w:marBottom w:val="0"/>
                                                      <w:divBdr>
                                                        <w:top w:val="none" w:sz="0" w:space="0" w:color="auto"/>
                                                        <w:left w:val="none" w:sz="0" w:space="0" w:color="auto"/>
                                                        <w:bottom w:val="none" w:sz="0" w:space="0" w:color="auto"/>
                                                        <w:right w:val="none" w:sz="0" w:space="0" w:color="auto"/>
                                                      </w:divBdr>
                                                      <w:divsChild>
                                                        <w:div w:id="279801477">
                                                          <w:marLeft w:val="0"/>
                                                          <w:marRight w:val="0"/>
                                                          <w:marTop w:val="0"/>
                                                          <w:marBottom w:val="0"/>
                                                          <w:divBdr>
                                                            <w:top w:val="none" w:sz="0" w:space="0" w:color="auto"/>
                                                            <w:left w:val="none" w:sz="0" w:space="0" w:color="auto"/>
                                                            <w:bottom w:val="none" w:sz="0" w:space="0" w:color="auto"/>
                                                            <w:right w:val="none" w:sz="0" w:space="0" w:color="auto"/>
                                                          </w:divBdr>
                                                          <w:divsChild>
                                                            <w:div w:id="2088771086">
                                                              <w:marLeft w:val="0"/>
                                                              <w:marRight w:val="0"/>
                                                              <w:marTop w:val="0"/>
                                                              <w:marBottom w:val="0"/>
                                                              <w:divBdr>
                                                                <w:top w:val="none" w:sz="0" w:space="0" w:color="auto"/>
                                                                <w:left w:val="none" w:sz="0" w:space="0" w:color="auto"/>
                                                                <w:bottom w:val="none" w:sz="0" w:space="0" w:color="auto"/>
                                                                <w:right w:val="none" w:sz="0" w:space="0" w:color="auto"/>
                                                              </w:divBdr>
                                                              <w:divsChild>
                                                                <w:div w:id="1344819729">
                                                                  <w:marLeft w:val="0"/>
                                                                  <w:marRight w:val="0"/>
                                                                  <w:marTop w:val="0"/>
                                                                  <w:marBottom w:val="0"/>
                                                                  <w:divBdr>
                                                                    <w:top w:val="none" w:sz="0" w:space="0" w:color="auto"/>
                                                                    <w:left w:val="none" w:sz="0" w:space="0" w:color="auto"/>
                                                                    <w:bottom w:val="none" w:sz="0" w:space="0" w:color="auto"/>
                                                                    <w:right w:val="none" w:sz="0" w:space="0" w:color="auto"/>
                                                                  </w:divBdr>
                                                                  <w:divsChild>
                                                                    <w:div w:id="136605959">
                                                                      <w:marLeft w:val="0"/>
                                                                      <w:marRight w:val="0"/>
                                                                      <w:marTop w:val="0"/>
                                                                      <w:marBottom w:val="0"/>
                                                                      <w:divBdr>
                                                                        <w:top w:val="none" w:sz="0" w:space="0" w:color="auto"/>
                                                                        <w:left w:val="none" w:sz="0" w:space="0" w:color="auto"/>
                                                                        <w:bottom w:val="none" w:sz="0" w:space="0" w:color="auto"/>
                                                                        <w:right w:val="none" w:sz="0" w:space="0" w:color="auto"/>
                                                                      </w:divBdr>
                                                                      <w:divsChild>
                                                                        <w:div w:id="12412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048913">
                                              <w:marLeft w:val="0"/>
                                              <w:marRight w:val="0"/>
                                              <w:marTop w:val="0"/>
                                              <w:marBottom w:val="0"/>
                                              <w:divBdr>
                                                <w:top w:val="none" w:sz="0" w:space="0" w:color="auto"/>
                                                <w:left w:val="none" w:sz="0" w:space="0" w:color="auto"/>
                                                <w:bottom w:val="none" w:sz="0" w:space="0" w:color="auto"/>
                                                <w:right w:val="none" w:sz="0" w:space="0" w:color="auto"/>
                                              </w:divBdr>
                                              <w:divsChild>
                                                <w:div w:id="181674805">
                                                  <w:marLeft w:val="0"/>
                                                  <w:marRight w:val="0"/>
                                                  <w:marTop w:val="0"/>
                                                  <w:marBottom w:val="0"/>
                                                  <w:divBdr>
                                                    <w:top w:val="none" w:sz="0" w:space="0" w:color="auto"/>
                                                    <w:left w:val="none" w:sz="0" w:space="0" w:color="auto"/>
                                                    <w:bottom w:val="none" w:sz="0" w:space="0" w:color="auto"/>
                                                    <w:right w:val="none" w:sz="0" w:space="0" w:color="auto"/>
                                                  </w:divBdr>
                                                  <w:divsChild>
                                                    <w:div w:id="148898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030127">
                                          <w:marLeft w:val="0"/>
                                          <w:marRight w:val="0"/>
                                          <w:marTop w:val="0"/>
                                          <w:marBottom w:val="0"/>
                                          <w:divBdr>
                                            <w:top w:val="none" w:sz="0" w:space="0" w:color="auto"/>
                                            <w:left w:val="none" w:sz="0" w:space="0" w:color="auto"/>
                                            <w:bottom w:val="none" w:sz="0" w:space="0" w:color="auto"/>
                                            <w:right w:val="none" w:sz="0" w:space="0" w:color="auto"/>
                                          </w:divBdr>
                                          <w:divsChild>
                                            <w:div w:id="1113863469">
                                              <w:marLeft w:val="0"/>
                                              <w:marRight w:val="0"/>
                                              <w:marTop w:val="0"/>
                                              <w:marBottom w:val="0"/>
                                              <w:divBdr>
                                                <w:top w:val="none" w:sz="0" w:space="0" w:color="auto"/>
                                                <w:left w:val="none" w:sz="0" w:space="0" w:color="auto"/>
                                                <w:bottom w:val="none" w:sz="0" w:space="0" w:color="auto"/>
                                                <w:right w:val="none" w:sz="0" w:space="0" w:color="auto"/>
                                              </w:divBdr>
                                              <w:divsChild>
                                                <w:div w:id="4843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2538">
                                          <w:marLeft w:val="0"/>
                                          <w:marRight w:val="0"/>
                                          <w:marTop w:val="0"/>
                                          <w:marBottom w:val="0"/>
                                          <w:divBdr>
                                            <w:top w:val="none" w:sz="0" w:space="0" w:color="auto"/>
                                            <w:left w:val="none" w:sz="0" w:space="0" w:color="auto"/>
                                            <w:bottom w:val="none" w:sz="0" w:space="0" w:color="auto"/>
                                            <w:right w:val="none" w:sz="0" w:space="0" w:color="auto"/>
                                          </w:divBdr>
                                          <w:divsChild>
                                            <w:div w:id="1105074458">
                                              <w:marLeft w:val="0"/>
                                              <w:marRight w:val="0"/>
                                              <w:marTop w:val="0"/>
                                              <w:marBottom w:val="0"/>
                                              <w:divBdr>
                                                <w:top w:val="none" w:sz="0" w:space="0" w:color="auto"/>
                                                <w:left w:val="none" w:sz="0" w:space="0" w:color="auto"/>
                                                <w:bottom w:val="none" w:sz="0" w:space="0" w:color="auto"/>
                                                <w:right w:val="none" w:sz="0" w:space="0" w:color="auto"/>
                                              </w:divBdr>
                                              <w:divsChild>
                                                <w:div w:id="134801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55109">
      <w:bodyDiv w:val="1"/>
      <w:marLeft w:val="0"/>
      <w:marRight w:val="0"/>
      <w:marTop w:val="0"/>
      <w:marBottom w:val="0"/>
      <w:divBdr>
        <w:top w:val="none" w:sz="0" w:space="0" w:color="auto"/>
        <w:left w:val="none" w:sz="0" w:space="0" w:color="auto"/>
        <w:bottom w:val="none" w:sz="0" w:space="0" w:color="auto"/>
        <w:right w:val="none" w:sz="0" w:space="0" w:color="auto"/>
      </w:divBdr>
    </w:div>
    <w:div w:id="8915204">
      <w:bodyDiv w:val="1"/>
      <w:marLeft w:val="0"/>
      <w:marRight w:val="0"/>
      <w:marTop w:val="0"/>
      <w:marBottom w:val="0"/>
      <w:divBdr>
        <w:top w:val="none" w:sz="0" w:space="0" w:color="auto"/>
        <w:left w:val="none" w:sz="0" w:space="0" w:color="auto"/>
        <w:bottom w:val="none" w:sz="0" w:space="0" w:color="auto"/>
        <w:right w:val="none" w:sz="0" w:space="0" w:color="auto"/>
      </w:divBdr>
      <w:divsChild>
        <w:div w:id="1931892117">
          <w:marLeft w:val="0"/>
          <w:marRight w:val="0"/>
          <w:marTop w:val="0"/>
          <w:marBottom w:val="0"/>
          <w:divBdr>
            <w:top w:val="none" w:sz="0" w:space="0" w:color="auto"/>
            <w:left w:val="none" w:sz="0" w:space="0" w:color="auto"/>
            <w:bottom w:val="none" w:sz="0" w:space="0" w:color="auto"/>
            <w:right w:val="none" w:sz="0" w:space="0" w:color="auto"/>
          </w:divBdr>
          <w:divsChild>
            <w:div w:id="529144733">
              <w:marLeft w:val="0"/>
              <w:marRight w:val="0"/>
              <w:marTop w:val="0"/>
              <w:marBottom w:val="0"/>
              <w:divBdr>
                <w:top w:val="none" w:sz="0" w:space="0" w:color="auto"/>
                <w:left w:val="none" w:sz="0" w:space="0" w:color="auto"/>
                <w:bottom w:val="single" w:sz="6" w:space="8" w:color="DDDDDD"/>
                <w:right w:val="none" w:sz="0" w:space="0" w:color="auto"/>
              </w:divBdr>
              <w:divsChild>
                <w:div w:id="785277552">
                  <w:marLeft w:val="0"/>
                  <w:marRight w:val="150"/>
                  <w:marTop w:val="45"/>
                  <w:marBottom w:val="75"/>
                  <w:divBdr>
                    <w:top w:val="none" w:sz="0" w:space="0" w:color="auto"/>
                    <w:left w:val="none" w:sz="0" w:space="0" w:color="auto"/>
                    <w:bottom w:val="none" w:sz="0" w:space="0" w:color="auto"/>
                    <w:right w:val="none" w:sz="0" w:space="0" w:color="auto"/>
                  </w:divBdr>
                  <w:divsChild>
                    <w:div w:id="585305894">
                      <w:marLeft w:val="0"/>
                      <w:marRight w:val="0"/>
                      <w:marTop w:val="0"/>
                      <w:marBottom w:val="0"/>
                      <w:divBdr>
                        <w:top w:val="none" w:sz="0" w:space="0" w:color="auto"/>
                        <w:left w:val="none" w:sz="0" w:space="0" w:color="auto"/>
                        <w:bottom w:val="none" w:sz="0" w:space="0" w:color="auto"/>
                        <w:right w:val="none" w:sz="0" w:space="0" w:color="auto"/>
                      </w:divBdr>
                      <w:divsChild>
                        <w:div w:id="1509438965">
                          <w:marLeft w:val="0"/>
                          <w:marRight w:val="0"/>
                          <w:marTop w:val="0"/>
                          <w:marBottom w:val="0"/>
                          <w:divBdr>
                            <w:top w:val="none" w:sz="0" w:space="0" w:color="auto"/>
                            <w:left w:val="none" w:sz="0" w:space="0" w:color="auto"/>
                            <w:bottom w:val="none" w:sz="0" w:space="0" w:color="auto"/>
                            <w:right w:val="none" w:sz="0" w:space="0" w:color="auto"/>
                          </w:divBdr>
                          <w:divsChild>
                            <w:div w:id="1398744356">
                              <w:marLeft w:val="0"/>
                              <w:marRight w:val="0"/>
                              <w:marTop w:val="0"/>
                              <w:marBottom w:val="0"/>
                              <w:divBdr>
                                <w:top w:val="none" w:sz="0" w:space="0" w:color="auto"/>
                                <w:left w:val="none" w:sz="0" w:space="0" w:color="auto"/>
                                <w:bottom w:val="none" w:sz="0" w:space="0" w:color="auto"/>
                                <w:right w:val="none" w:sz="0" w:space="0" w:color="auto"/>
                              </w:divBdr>
                              <w:divsChild>
                                <w:div w:id="297609538">
                                  <w:marLeft w:val="0"/>
                                  <w:marRight w:val="0"/>
                                  <w:marTop w:val="0"/>
                                  <w:marBottom w:val="0"/>
                                  <w:divBdr>
                                    <w:top w:val="none" w:sz="0" w:space="0" w:color="auto"/>
                                    <w:left w:val="none" w:sz="0" w:space="0" w:color="auto"/>
                                    <w:bottom w:val="none" w:sz="0" w:space="0" w:color="auto"/>
                                    <w:right w:val="none" w:sz="0" w:space="0" w:color="auto"/>
                                  </w:divBdr>
                                  <w:divsChild>
                                    <w:div w:id="13220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521596">
                  <w:marLeft w:val="0"/>
                  <w:marRight w:val="0"/>
                  <w:marTop w:val="0"/>
                  <w:marBottom w:val="0"/>
                  <w:divBdr>
                    <w:top w:val="none" w:sz="0" w:space="0" w:color="auto"/>
                    <w:left w:val="none" w:sz="0" w:space="0" w:color="auto"/>
                    <w:bottom w:val="none" w:sz="0" w:space="0" w:color="auto"/>
                    <w:right w:val="none" w:sz="0" w:space="0" w:color="auto"/>
                  </w:divBdr>
                  <w:divsChild>
                    <w:div w:id="240725538">
                      <w:marLeft w:val="0"/>
                      <w:marRight w:val="0"/>
                      <w:marTop w:val="0"/>
                      <w:marBottom w:val="0"/>
                      <w:divBdr>
                        <w:top w:val="none" w:sz="0" w:space="0" w:color="auto"/>
                        <w:left w:val="none" w:sz="0" w:space="0" w:color="auto"/>
                        <w:bottom w:val="none" w:sz="0" w:space="0" w:color="auto"/>
                        <w:right w:val="none" w:sz="0" w:space="0" w:color="auto"/>
                      </w:divBdr>
                    </w:div>
                    <w:div w:id="466944903">
                      <w:marLeft w:val="0"/>
                      <w:marRight w:val="0"/>
                      <w:marTop w:val="0"/>
                      <w:marBottom w:val="0"/>
                      <w:divBdr>
                        <w:top w:val="none" w:sz="0" w:space="0" w:color="auto"/>
                        <w:left w:val="none" w:sz="0" w:space="0" w:color="auto"/>
                        <w:bottom w:val="none" w:sz="0" w:space="0" w:color="auto"/>
                        <w:right w:val="none" w:sz="0" w:space="0" w:color="auto"/>
                      </w:divBdr>
                      <w:divsChild>
                        <w:div w:id="1813209162">
                          <w:marLeft w:val="0"/>
                          <w:marRight w:val="0"/>
                          <w:marTop w:val="0"/>
                          <w:marBottom w:val="0"/>
                          <w:divBdr>
                            <w:top w:val="none" w:sz="0" w:space="0" w:color="auto"/>
                            <w:left w:val="none" w:sz="0" w:space="0" w:color="auto"/>
                            <w:bottom w:val="none" w:sz="0" w:space="0" w:color="auto"/>
                            <w:right w:val="none" w:sz="0" w:space="0" w:color="auto"/>
                          </w:divBdr>
                          <w:divsChild>
                            <w:div w:id="164758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81751">
                  <w:marLeft w:val="0"/>
                  <w:marRight w:val="0"/>
                  <w:marTop w:val="0"/>
                  <w:marBottom w:val="0"/>
                  <w:divBdr>
                    <w:top w:val="none" w:sz="0" w:space="0" w:color="auto"/>
                    <w:left w:val="none" w:sz="0" w:space="0" w:color="auto"/>
                    <w:bottom w:val="none" w:sz="0" w:space="0" w:color="auto"/>
                    <w:right w:val="none" w:sz="0" w:space="0" w:color="auto"/>
                  </w:divBdr>
                  <w:divsChild>
                    <w:div w:id="376049189">
                      <w:marLeft w:val="0"/>
                      <w:marRight w:val="0"/>
                      <w:marTop w:val="0"/>
                      <w:marBottom w:val="0"/>
                      <w:divBdr>
                        <w:top w:val="none" w:sz="0" w:space="0" w:color="auto"/>
                        <w:left w:val="none" w:sz="0" w:space="0" w:color="auto"/>
                        <w:bottom w:val="none" w:sz="0" w:space="0" w:color="auto"/>
                        <w:right w:val="none" w:sz="0" w:space="0" w:color="auto"/>
                      </w:divBdr>
                      <w:divsChild>
                        <w:div w:id="279455230">
                          <w:marLeft w:val="0"/>
                          <w:marRight w:val="0"/>
                          <w:marTop w:val="0"/>
                          <w:marBottom w:val="0"/>
                          <w:divBdr>
                            <w:top w:val="none" w:sz="0" w:space="0" w:color="auto"/>
                            <w:left w:val="none" w:sz="0" w:space="0" w:color="auto"/>
                            <w:bottom w:val="none" w:sz="0" w:space="0" w:color="auto"/>
                            <w:right w:val="none" w:sz="0" w:space="0" w:color="auto"/>
                          </w:divBdr>
                          <w:divsChild>
                            <w:div w:id="87138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92947">
          <w:marLeft w:val="0"/>
          <w:marRight w:val="0"/>
          <w:marTop w:val="0"/>
          <w:marBottom w:val="0"/>
          <w:divBdr>
            <w:top w:val="none" w:sz="0" w:space="0" w:color="auto"/>
            <w:left w:val="none" w:sz="0" w:space="0" w:color="auto"/>
            <w:bottom w:val="none" w:sz="0" w:space="0" w:color="auto"/>
            <w:right w:val="none" w:sz="0" w:space="0" w:color="auto"/>
          </w:divBdr>
          <w:divsChild>
            <w:div w:id="53936280">
              <w:marLeft w:val="0"/>
              <w:marRight w:val="0"/>
              <w:marTop w:val="0"/>
              <w:marBottom w:val="0"/>
              <w:divBdr>
                <w:top w:val="none" w:sz="0" w:space="0" w:color="auto"/>
                <w:left w:val="none" w:sz="0" w:space="0" w:color="auto"/>
                <w:bottom w:val="single" w:sz="6" w:space="8" w:color="DDDDDD"/>
                <w:right w:val="none" w:sz="0" w:space="0" w:color="auto"/>
              </w:divBdr>
              <w:divsChild>
                <w:div w:id="1874421273">
                  <w:marLeft w:val="0"/>
                  <w:marRight w:val="150"/>
                  <w:marTop w:val="45"/>
                  <w:marBottom w:val="75"/>
                  <w:divBdr>
                    <w:top w:val="none" w:sz="0" w:space="0" w:color="auto"/>
                    <w:left w:val="none" w:sz="0" w:space="0" w:color="auto"/>
                    <w:bottom w:val="none" w:sz="0" w:space="0" w:color="auto"/>
                    <w:right w:val="none" w:sz="0" w:space="0" w:color="auto"/>
                  </w:divBdr>
                  <w:divsChild>
                    <w:div w:id="1135679175">
                      <w:marLeft w:val="0"/>
                      <w:marRight w:val="0"/>
                      <w:marTop w:val="0"/>
                      <w:marBottom w:val="0"/>
                      <w:divBdr>
                        <w:top w:val="none" w:sz="0" w:space="0" w:color="auto"/>
                        <w:left w:val="none" w:sz="0" w:space="0" w:color="auto"/>
                        <w:bottom w:val="none" w:sz="0" w:space="0" w:color="auto"/>
                        <w:right w:val="none" w:sz="0" w:space="0" w:color="auto"/>
                      </w:divBdr>
                      <w:divsChild>
                        <w:div w:id="501969172">
                          <w:marLeft w:val="0"/>
                          <w:marRight w:val="0"/>
                          <w:marTop w:val="0"/>
                          <w:marBottom w:val="0"/>
                          <w:divBdr>
                            <w:top w:val="none" w:sz="0" w:space="0" w:color="auto"/>
                            <w:left w:val="none" w:sz="0" w:space="0" w:color="auto"/>
                            <w:bottom w:val="none" w:sz="0" w:space="0" w:color="auto"/>
                            <w:right w:val="none" w:sz="0" w:space="0" w:color="auto"/>
                          </w:divBdr>
                          <w:divsChild>
                            <w:div w:id="1102992611">
                              <w:marLeft w:val="0"/>
                              <w:marRight w:val="0"/>
                              <w:marTop w:val="0"/>
                              <w:marBottom w:val="0"/>
                              <w:divBdr>
                                <w:top w:val="none" w:sz="0" w:space="0" w:color="auto"/>
                                <w:left w:val="none" w:sz="0" w:space="0" w:color="auto"/>
                                <w:bottom w:val="none" w:sz="0" w:space="0" w:color="auto"/>
                                <w:right w:val="none" w:sz="0" w:space="0" w:color="auto"/>
                              </w:divBdr>
                              <w:divsChild>
                                <w:div w:id="1962301194">
                                  <w:marLeft w:val="0"/>
                                  <w:marRight w:val="0"/>
                                  <w:marTop w:val="0"/>
                                  <w:marBottom w:val="0"/>
                                  <w:divBdr>
                                    <w:top w:val="none" w:sz="0" w:space="0" w:color="auto"/>
                                    <w:left w:val="none" w:sz="0" w:space="0" w:color="auto"/>
                                    <w:bottom w:val="none" w:sz="0" w:space="0" w:color="auto"/>
                                    <w:right w:val="none" w:sz="0" w:space="0" w:color="auto"/>
                                  </w:divBdr>
                                  <w:divsChild>
                                    <w:div w:id="155766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041101">
                  <w:marLeft w:val="0"/>
                  <w:marRight w:val="0"/>
                  <w:marTop w:val="0"/>
                  <w:marBottom w:val="0"/>
                  <w:divBdr>
                    <w:top w:val="none" w:sz="0" w:space="0" w:color="auto"/>
                    <w:left w:val="none" w:sz="0" w:space="0" w:color="auto"/>
                    <w:bottom w:val="none" w:sz="0" w:space="0" w:color="auto"/>
                    <w:right w:val="none" w:sz="0" w:space="0" w:color="auto"/>
                  </w:divBdr>
                  <w:divsChild>
                    <w:div w:id="2113740689">
                      <w:marLeft w:val="0"/>
                      <w:marRight w:val="0"/>
                      <w:marTop w:val="0"/>
                      <w:marBottom w:val="0"/>
                      <w:divBdr>
                        <w:top w:val="none" w:sz="0" w:space="0" w:color="auto"/>
                        <w:left w:val="none" w:sz="0" w:space="0" w:color="auto"/>
                        <w:bottom w:val="none" w:sz="0" w:space="0" w:color="auto"/>
                        <w:right w:val="none" w:sz="0" w:space="0" w:color="auto"/>
                      </w:divBdr>
                    </w:div>
                    <w:div w:id="1322733381">
                      <w:marLeft w:val="0"/>
                      <w:marRight w:val="0"/>
                      <w:marTop w:val="0"/>
                      <w:marBottom w:val="0"/>
                      <w:divBdr>
                        <w:top w:val="none" w:sz="0" w:space="0" w:color="auto"/>
                        <w:left w:val="none" w:sz="0" w:space="0" w:color="auto"/>
                        <w:bottom w:val="none" w:sz="0" w:space="0" w:color="auto"/>
                        <w:right w:val="none" w:sz="0" w:space="0" w:color="auto"/>
                      </w:divBdr>
                      <w:divsChild>
                        <w:div w:id="283002520">
                          <w:marLeft w:val="0"/>
                          <w:marRight w:val="0"/>
                          <w:marTop w:val="0"/>
                          <w:marBottom w:val="0"/>
                          <w:divBdr>
                            <w:top w:val="none" w:sz="0" w:space="0" w:color="auto"/>
                            <w:left w:val="none" w:sz="0" w:space="0" w:color="auto"/>
                            <w:bottom w:val="none" w:sz="0" w:space="0" w:color="auto"/>
                            <w:right w:val="none" w:sz="0" w:space="0" w:color="auto"/>
                          </w:divBdr>
                          <w:divsChild>
                            <w:div w:id="21358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133207">
                  <w:marLeft w:val="0"/>
                  <w:marRight w:val="0"/>
                  <w:marTop w:val="0"/>
                  <w:marBottom w:val="0"/>
                  <w:divBdr>
                    <w:top w:val="none" w:sz="0" w:space="0" w:color="auto"/>
                    <w:left w:val="none" w:sz="0" w:space="0" w:color="auto"/>
                    <w:bottom w:val="none" w:sz="0" w:space="0" w:color="auto"/>
                    <w:right w:val="none" w:sz="0" w:space="0" w:color="auto"/>
                  </w:divBdr>
                  <w:divsChild>
                    <w:div w:id="593054577">
                      <w:marLeft w:val="0"/>
                      <w:marRight w:val="0"/>
                      <w:marTop w:val="0"/>
                      <w:marBottom w:val="0"/>
                      <w:divBdr>
                        <w:top w:val="none" w:sz="0" w:space="0" w:color="auto"/>
                        <w:left w:val="none" w:sz="0" w:space="0" w:color="auto"/>
                        <w:bottom w:val="none" w:sz="0" w:space="0" w:color="auto"/>
                        <w:right w:val="none" w:sz="0" w:space="0" w:color="auto"/>
                      </w:divBdr>
                      <w:divsChild>
                        <w:div w:id="1557080334">
                          <w:marLeft w:val="0"/>
                          <w:marRight w:val="0"/>
                          <w:marTop w:val="0"/>
                          <w:marBottom w:val="0"/>
                          <w:divBdr>
                            <w:top w:val="none" w:sz="0" w:space="0" w:color="auto"/>
                            <w:left w:val="none" w:sz="0" w:space="0" w:color="auto"/>
                            <w:bottom w:val="none" w:sz="0" w:space="0" w:color="auto"/>
                            <w:right w:val="none" w:sz="0" w:space="0" w:color="auto"/>
                          </w:divBdr>
                          <w:divsChild>
                            <w:div w:id="104833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6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14372">
          <w:marLeft w:val="0"/>
          <w:marRight w:val="0"/>
          <w:marTop w:val="0"/>
          <w:marBottom w:val="0"/>
          <w:divBdr>
            <w:top w:val="none" w:sz="0" w:space="0" w:color="auto"/>
            <w:left w:val="none" w:sz="0" w:space="0" w:color="auto"/>
            <w:bottom w:val="none" w:sz="0" w:space="0" w:color="auto"/>
            <w:right w:val="none" w:sz="0" w:space="0" w:color="auto"/>
          </w:divBdr>
          <w:divsChild>
            <w:div w:id="93524894">
              <w:marLeft w:val="0"/>
              <w:marRight w:val="0"/>
              <w:marTop w:val="0"/>
              <w:marBottom w:val="0"/>
              <w:divBdr>
                <w:top w:val="none" w:sz="0" w:space="0" w:color="auto"/>
                <w:left w:val="none" w:sz="0" w:space="0" w:color="auto"/>
                <w:bottom w:val="single" w:sz="6" w:space="8" w:color="DDDDDD"/>
                <w:right w:val="none" w:sz="0" w:space="0" w:color="auto"/>
              </w:divBdr>
              <w:divsChild>
                <w:div w:id="337005775">
                  <w:marLeft w:val="0"/>
                  <w:marRight w:val="150"/>
                  <w:marTop w:val="45"/>
                  <w:marBottom w:val="75"/>
                  <w:divBdr>
                    <w:top w:val="none" w:sz="0" w:space="0" w:color="auto"/>
                    <w:left w:val="none" w:sz="0" w:space="0" w:color="auto"/>
                    <w:bottom w:val="none" w:sz="0" w:space="0" w:color="auto"/>
                    <w:right w:val="none" w:sz="0" w:space="0" w:color="auto"/>
                  </w:divBdr>
                  <w:divsChild>
                    <w:div w:id="1515074757">
                      <w:marLeft w:val="0"/>
                      <w:marRight w:val="0"/>
                      <w:marTop w:val="0"/>
                      <w:marBottom w:val="0"/>
                      <w:divBdr>
                        <w:top w:val="none" w:sz="0" w:space="0" w:color="auto"/>
                        <w:left w:val="none" w:sz="0" w:space="0" w:color="auto"/>
                        <w:bottom w:val="none" w:sz="0" w:space="0" w:color="auto"/>
                        <w:right w:val="none" w:sz="0" w:space="0" w:color="auto"/>
                      </w:divBdr>
                      <w:divsChild>
                        <w:div w:id="1751656039">
                          <w:marLeft w:val="0"/>
                          <w:marRight w:val="0"/>
                          <w:marTop w:val="0"/>
                          <w:marBottom w:val="0"/>
                          <w:divBdr>
                            <w:top w:val="none" w:sz="0" w:space="0" w:color="auto"/>
                            <w:left w:val="none" w:sz="0" w:space="0" w:color="auto"/>
                            <w:bottom w:val="none" w:sz="0" w:space="0" w:color="auto"/>
                            <w:right w:val="none" w:sz="0" w:space="0" w:color="auto"/>
                          </w:divBdr>
                          <w:divsChild>
                            <w:div w:id="1061756179">
                              <w:marLeft w:val="0"/>
                              <w:marRight w:val="0"/>
                              <w:marTop w:val="0"/>
                              <w:marBottom w:val="0"/>
                              <w:divBdr>
                                <w:top w:val="none" w:sz="0" w:space="0" w:color="auto"/>
                                <w:left w:val="none" w:sz="0" w:space="0" w:color="auto"/>
                                <w:bottom w:val="none" w:sz="0" w:space="0" w:color="auto"/>
                                <w:right w:val="none" w:sz="0" w:space="0" w:color="auto"/>
                              </w:divBdr>
                              <w:divsChild>
                                <w:div w:id="1828083503">
                                  <w:marLeft w:val="0"/>
                                  <w:marRight w:val="0"/>
                                  <w:marTop w:val="0"/>
                                  <w:marBottom w:val="0"/>
                                  <w:divBdr>
                                    <w:top w:val="none" w:sz="0" w:space="0" w:color="auto"/>
                                    <w:left w:val="none" w:sz="0" w:space="0" w:color="auto"/>
                                    <w:bottom w:val="none" w:sz="0" w:space="0" w:color="auto"/>
                                    <w:right w:val="none" w:sz="0" w:space="0" w:color="auto"/>
                                  </w:divBdr>
                                  <w:divsChild>
                                    <w:div w:id="177177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282629">
                  <w:marLeft w:val="0"/>
                  <w:marRight w:val="0"/>
                  <w:marTop w:val="0"/>
                  <w:marBottom w:val="0"/>
                  <w:divBdr>
                    <w:top w:val="none" w:sz="0" w:space="0" w:color="auto"/>
                    <w:left w:val="none" w:sz="0" w:space="0" w:color="auto"/>
                    <w:bottom w:val="none" w:sz="0" w:space="0" w:color="auto"/>
                    <w:right w:val="none" w:sz="0" w:space="0" w:color="auto"/>
                  </w:divBdr>
                  <w:divsChild>
                    <w:div w:id="1269659748">
                      <w:marLeft w:val="0"/>
                      <w:marRight w:val="0"/>
                      <w:marTop w:val="0"/>
                      <w:marBottom w:val="0"/>
                      <w:divBdr>
                        <w:top w:val="none" w:sz="0" w:space="0" w:color="auto"/>
                        <w:left w:val="none" w:sz="0" w:space="0" w:color="auto"/>
                        <w:bottom w:val="none" w:sz="0" w:space="0" w:color="auto"/>
                        <w:right w:val="none" w:sz="0" w:space="0" w:color="auto"/>
                      </w:divBdr>
                    </w:div>
                    <w:div w:id="1406142958">
                      <w:marLeft w:val="0"/>
                      <w:marRight w:val="0"/>
                      <w:marTop w:val="0"/>
                      <w:marBottom w:val="0"/>
                      <w:divBdr>
                        <w:top w:val="none" w:sz="0" w:space="0" w:color="auto"/>
                        <w:left w:val="none" w:sz="0" w:space="0" w:color="auto"/>
                        <w:bottom w:val="none" w:sz="0" w:space="0" w:color="auto"/>
                        <w:right w:val="none" w:sz="0" w:space="0" w:color="auto"/>
                      </w:divBdr>
                      <w:divsChild>
                        <w:div w:id="142818507">
                          <w:marLeft w:val="0"/>
                          <w:marRight w:val="0"/>
                          <w:marTop w:val="0"/>
                          <w:marBottom w:val="0"/>
                          <w:divBdr>
                            <w:top w:val="none" w:sz="0" w:space="0" w:color="auto"/>
                            <w:left w:val="none" w:sz="0" w:space="0" w:color="auto"/>
                            <w:bottom w:val="none" w:sz="0" w:space="0" w:color="auto"/>
                            <w:right w:val="none" w:sz="0" w:space="0" w:color="auto"/>
                          </w:divBdr>
                          <w:divsChild>
                            <w:div w:id="10720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85870">
                  <w:marLeft w:val="0"/>
                  <w:marRight w:val="0"/>
                  <w:marTop w:val="0"/>
                  <w:marBottom w:val="0"/>
                  <w:divBdr>
                    <w:top w:val="none" w:sz="0" w:space="0" w:color="auto"/>
                    <w:left w:val="none" w:sz="0" w:space="0" w:color="auto"/>
                    <w:bottom w:val="none" w:sz="0" w:space="0" w:color="auto"/>
                    <w:right w:val="none" w:sz="0" w:space="0" w:color="auto"/>
                  </w:divBdr>
                  <w:divsChild>
                    <w:div w:id="280188783">
                      <w:marLeft w:val="0"/>
                      <w:marRight w:val="0"/>
                      <w:marTop w:val="0"/>
                      <w:marBottom w:val="0"/>
                      <w:divBdr>
                        <w:top w:val="none" w:sz="0" w:space="0" w:color="auto"/>
                        <w:left w:val="none" w:sz="0" w:space="0" w:color="auto"/>
                        <w:bottom w:val="none" w:sz="0" w:space="0" w:color="auto"/>
                        <w:right w:val="none" w:sz="0" w:space="0" w:color="auto"/>
                      </w:divBdr>
                      <w:divsChild>
                        <w:div w:id="1822846707">
                          <w:marLeft w:val="0"/>
                          <w:marRight w:val="0"/>
                          <w:marTop w:val="0"/>
                          <w:marBottom w:val="0"/>
                          <w:divBdr>
                            <w:top w:val="none" w:sz="0" w:space="0" w:color="auto"/>
                            <w:left w:val="none" w:sz="0" w:space="0" w:color="auto"/>
                            <w:bottom w:val="none" w:sz="0" w:space="0" w:color="auto"/>
                            <w:right w:val="none" w:sz="0" w:space="0" w:color="auto"/>
                          </w:divBdr>
                          <w:divsChild>
                            <w:div w:id="3163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912599">
          <w:marLeft w:val="0"/>
          <w:marRight w:val="0"/>
          <w:marTop w:val="0"/>
          <w:marBottom w:val="0"/>
          <w:divBdr>
            <w:top w:val="none" w:sz="0" w:space="0" w:color="auto"/>
            <w:left w:val="none" w:sz="0" w:space="0" w:color="auto"/>
            <w:bottom w:val="none" w:sz="0" w:space="0" w:color="auto"/>
            <w:right w:val="none" w:sz="0" w:space="0" w:color="auto"/>
          </w:divBdr>
          <w:divsChild>
            <w:div w:id="912201985">
              <w:marLeft w:val="0"/>
              <w:marRight w:val="0"/>
              <w:marTop w:val="0"/>
              <w:marBottom w:val="0"/>
              <w:divBdr>
                <w:top w:val="none" w:sz="0" w:space="0" w:color="auto"/>
                <w:left w:val="none" w:sz="0" w:space="0" w:color="auto"/>
                <w:bottom w:val="single" w:sz="6" w:space="8" w:color="DDDDDD"/>
                <w:right w:val="none" w:sz="0" w:space="0" w:color="auto"/>
              </w:divBdr>
              <w:divsChild>
                <w:div w:id="1520968682">
                  <w:marLeft w:val="0"/>
                  <w:marRight w:val="150"/>
                  <w:marTop w:val="45"/>
                  <w:marBottom w:val="75"/>
                  <w:divBdr>
                    <w:top w:val="none" w:sz="0" w:space="0" w:color="auto"/>
                    <w:left w:val="none" w:sz="0" w:space="0" w:color="auto"/>
                    <w:bottom w:val="none" w:sz="0" w:space="0" w:color="auto"/>
                    <w:right w:val="none" w:sz="0" w:space="0" w:color="auto"/>
                  </w:divBdr>
                  <w:divsChild>
                    <w:div w:id="2108187871">
                      <w:marLeft w:val="0"/>
                      <w:marRight w:val="0"/>
                      <w:marTop w:val="0"/>
                      <w:marBottom w:val="0"/>
                      <w:divBdr>
                        <w:top w:val="none" w:sz="0" w:space="0" w:color="auto"/>
                        <w:left w:val="none" w:sz="0" w:space="0" w:color="auto"/>
                        <w:bottom w:val="none" w:sz="0" w:space="0" w:color="auto"/>
                        <w:right w:val="none" w:sz="0" w:space="0" w:color="auto"/>
                      </w:divBdr>
                      <w:divsChild>
                        <w:div w:id="1335450373">
                          <w:marLeft w:val="0"/>
                          <w:marRight w:val="0"/>
                          <w:marTop w:val="0"/>
                          <w:marBottom w:val="0"/>
                          <w:divBdr>
                            <w:top w:val="none" w:sz="0" w:space="0" w:color="auto"/>
                            <w:left w:val="none" w:sz="0" w:space="0" w:color="auto"/>
                            <w:bottom w:val="none" w:sz="0" w:space="0" w:color="auto"/>
                            <w:right w:val="none" w:sz="0" w:space="0" w:color="auto"/>
                          </w:divBdr>
                          <w:divsChild>
                            <w:div w:id="161744061">
                              <w:marLeft w:val="0"/>
                              <w:marRight w:val="0"/>
                              <w:marTop w:val="0"/>
                              <w:marBottom w:val="0"/>
                              <w:divBdr>
                                <w:top w:val="none" w:sz="0" w:space="0" w:color="auto"/>
                                <w:left w:val="none" w:sz="0" w:space="0" w:color="auto"/>
                                <w:bottom w:val="none" w:sz="0" w:space="0" w:color="auto"/>
                                <w:right w:val="none" w:sz="0" w:space="0" w:color="auto"/>
                              </w:divBdr>
                              <w:divsChild>
                                <w:div w:id="523593989">
                                  <w:marLeft w:val="0"/>
                                  <w:marRight w:val="0"/>
                                  <w:marTop w:val="0"/>
                                  <w:marBottom w:val="0"/>
                                  <w:divBdr>
                                    <w:top w:val="none" w:sz="0" w:space="0" w:color="auto"/>
                                    <w:left w:val="none" w:sz="0" w:space="0" w:color="auto"/>
                                    <w:bottom w:val="none" w:sz="0" w:space="0" w:color="auto"/>
                                    <w:right w:val="none" w:sz="0" w:space="0" w:color="auto"/>
                                  </w:divBdr>
                                  <w:divsChild>
                                    <w:div w:id="162079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670731">
                  <w:marLeft w:val="0"/>
                  <w:marRight w:val="0"/>
                  <w:marTop w:val="0"/>
                  <w:marBottom w:val="0"/>
                  <w:divBdr>
                    <w:top w:val="none" w:sz="0" w:space="0" w:color="auto"/>
                    <w:left w:val="none" w:sz="0" w:space="0" w:color="auto"/>
                    <w:bottom w:val="none" w:sz="0" w:space="0" w:color="auto"/>
                    <w:right w:val="none" w:sz="0" w:space="0" w:color="auto"/>
                  </w:divBdr>
                  <w:divsChild>
                    <w:div w:id="1423455460">
                      <w:marLeft w:val="0"/>
                      <w:marRight w:val="0"/>
                      <w:marTop w:val="0"/>
                      <w:marBottom w:val="0"/>
                      <w:divBdr>
                        <w:top w:val="none" w:sz="0" w:space="0" w:color="auto"/>
                        <w:left w:val="none" w:sz="0" w:space="0" w:color="auto"/>
                        <w:bottom w:val="none" w:sz="0" w:space="0" w:color="auto"/>
                        <w:right w:val="none" w:sz="0" w:space="0" w:color="auto"/>
                      </w:divBdr>
                    </w:div>
                    <w:div w:id="1812549817">
                      <w:marLeft w:val="0"/>
                      <w:marRight w:val="0"/>
                      <w:marTop w:val="0"/>
                      <w:marBottom w:val="0"/>
                      <w:divBdr>
                        <w:top w:val="none" w:sz="0" w:space="0" w:color="auto"/>
                        <w:left w:val="none" w:sz="0" w:space="0" w:color="auto"/>
                        <w:bottom w:val="none" w:sz="0" w:space="0" w:color="auto"/>
                        <w:right w:val="none" w:sz="0" w:space="0" w:color="auto"/>
                      </w:divBdr>
                      <w:divsChild>
                        <w:div w:id="1629509798">
                          <w:marLeft w:val="0"/>
                          <w:marRight w:val="0"/>
                          <w:marTop w:val="0"/>
                          <w:marBottom w:val="0"/>
                          <w:divBdr>
                            <w:top w:val="none" w:sz="0" w:space="0" w:color="auto"/>
                            <w:left w:val="none" w:sz="0" w:space="0" w:color="auto"/>
                            <w:bottom w:val="none" w:sz="0" w:space="0" w:color="auto"/>
                            <w:right w:val="none" w:sz="0" w:space="0" w:color="auto"/>
                          </w:divBdr>
                          <w:divsChild>
                            <w:div w:id="71455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278916">
                  <w:marLeft w:val="0"/>
                  <w:marRight w:val="0"/>
                  <w:marTop w:val="0"/>
                  <w:marBottom w:val="0"/>
                  <w:divBdr>
                    <w:top w:val="none" w:sz="0" w:space="0" w:color="auto"/>
                    <w:left w:val="none" w:sz="0" w:space="0" w:color="auto"/>
                    <w:bottom w:val="none" w:sz="0" w:space="0" w:color="auto"/>
                    <w:right w:val="none" w:sz="0" w:space="0" w:color="auto"/>
                  </w:divBdr>
                  <w:divsChild>
                    <w:div w:id="645361152">
                      <w:marLeft w:val="0"/>
                      <w:marRight w:val="0"/>
                      <w:marTop w:val="0"/>
                      <w:marBottom w:val="0"/>
                      <w:divBdr>
                        <w:top w:val="none" w:sz="0" w:space="0" w:color="auto"/>
                        <w:left w:val="none" w:sz="0" w:space="0" w:color="auto"/>
                        <w:bottom w:val="none" w:sz="0" w:space="0" w:color="auto"/>
                        <w:right w:val="none" w:sz="0" w:space="0" w:color="auto"/>
                      </w:divBdr>
                      <w:divsChild>
                        <w:div w:id="636029210">
                          <w:marLeft w:val="0"/>
                          <w:marRight w:val="0"/>
                          <w:marTop w:val="0"/>
                          <w:marBottom w:val="0"/>
                          <w:divBdr>
                            <w:top w:val="none" w:sz="0" w:space="0" w:color="auto"/>
                            <w:left w:val="none" w:sz="0" w:space="0" w:color="auto"/>
                            <w:bottom w:val="none" w:sz="0" w:space="0" w:color="auto"/>
                            <w:right w:val="none" w:sz="0" w:space="0" w:color="auto"/>
                          </w:divBdr>
                          <w:divsChild>
                            <w:div w:id="114747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69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569388">
          <w:marLeft w:val="0"/>
          <w:marRight w:val="0"/>
          <w:marTop w:val="0"/>
          <w:marBottom w:val="0"/>
          <w:divBdr>
            <w:top w:val="none" w:sz="0" w:space="0" w:color="auto"/>
            <w:left w:val="none" w:sz="0" w:space="0" w:color="auto"/>
            <w:bottom w:val="none" w:sz="0" w:space="0" w:color="auto"/>
            <w:right w:val="none" w:sz="0" w:space="0" w:color="auto"/>
          </w:divBdr>
          <w:divsChild>
            <w:div w:id="347025513">
              <w:marLeft w:val="0"/>
              <w:marRight w:val="0"/>
              <w:marTop w:val="0"/>
              <w:marBottom w:val="0"/>
              <w:divBdr>
                <w:top w:val="none" w:sz="0" w:space="0" w:color="auto"/>
                <w:left w:val="none" w:sz="0" w:space="0" w:color="auto"/>
                <w:bottom w:val="single" w:sz="6" w:space="8" w:color="DDDDDD"/>
                <w:right w:val="none" w:sz="0" w:space="0" w:color="auto"/>
              </w:divBdr>
              <w:divsChild>
                <w:div w:id="400446923">
                  <w:marLeft w:val="0"/>
                  <w:marRight w:val="150"/>
                  <w:marTop w:val="45"/>
                  <w:marBottom w:val="75"/>
                  <w:divBdr>
                    <w:top w:val="none" w:sz="0" w:space="0" w:color="auto"/>
                    <w:left w:val="none" w:sz="0" w:space="0" w:color="auto"/>
                    <w:bottom w:val="none" w:sz="0" w:space="0" w:color="auto"/>
                    <w:right w:val="none" w:sz="0" w:space="0" w:color="auto"/>
                  </w:divBdr>
                  <w:divsChild>
                    <w:div w:id="2133743559">
                      <w:marLeft w:val="0"/>
                      <w:marRight w:val="0"/>
                      <w:marTop w:val="0"/>
                      <w:marBottom w:val="0"/>
                      <w:divBdr>
                        <w:top w:val="none" w:sz="0" w:space="0" w:color="auto"/>
                        <w:left w:val="none" w:sz="0" w:space="0" w:color="auto"/>
                        <w:bottom w:val="none" w:sz="0" w:space="0" w:color="auto"/>
                        <w:right w:val="none" w:sz="0" w:space="0" w:color="auto"/>
                      </w:divBdr>
                      <w:divsChild>
                        <w:div w:id="1553300842">
                          <w:marLeft w:val="0"/>
                          <w:marRight w:val="0"/>
                          <w:marTop w:val="0"/>
                          <w:marBottom w:val="0"/>
                          <w:divBdr>
                            <w:top w:val="none" w:sz="0" w:space="0" w:color="auto"/>
                            <w:left w:val="none" w:sz="0" w:space="0" w:color="auto"/>
                            <w:bottom w:val="none" w:sz="0" w:space="0" w:color="auto"/>
                            <w:right w:val="none" w:sz="0" w:space="0" w:color="auto"/>
                          </w:divBdr>
                          <w:divsChild>
                            <w:div w:id="346057785">
                              <w:marLeft w:val="0"/>
                              <w:marRight w:val="0"/>
                              <w:marTop w:val="0"/>
                              <w:marBottom w:val="0"/>
                              <w:divBdr>
                                <w:top w:val="none" w:sz="0" w:space="0" w:color="auto"/>
                                <w:left w:val="none" w:sz="0" w:space="0" w:color="auto"/>
                                <w:bottom w:val="none" w:sz="0" w:space="0" w:color="auto"/>
                                <w:right w:val="none" w:sz="0" w:space="0" w:color="auto"/>
                              </w:divBdr>
                              <w:divsChild>
                                <w:div w:id="217741114">
                                  <w:marLeft w:val="0"/>
                                  <w:marRight w:val="0"/>
                                  <w:marTop w:val="0"/>
                                  <w:marBottom w:val="0"/>
                                  <w:divBdr>
                                    <w:top w:val="none" w:sz="0" w:space="0" w:color="auto"/>
                                    <w:left w:val="none" w:sz="0" w:space="0" w:color="auto"/>
                                    <w:bottom w:val="none" w:sz="0" w:space="0" w:color="auto"/>
                                    <w:right w:val="none" w:sz="0" w:space="0" w:color="auto"/>
                                  </w:divBdr>
                                  <w:divsChild>
                                    <w:div w:id="5174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213858">
                  <w:marLeft w:val="0"/>
                  <w:marRight w:val="0"/>
                  <w:marTop w:val="0"/>
                  <w:marBottom w:val="0"/>
                  <w:divBdr>
                    <w:top w:val="none" w:sz="0" w:space="0" w:color="auto"/>
                    <w:left w:val="none" w:sz="0" w:space="0" w:color="auto"/>
                    <w:bottom w:val="none" w:sz="0" w:space="0" w:color="auto"/>
                    <w:right w:val="none" w:sz="0" w:space="0" w:color="auto"/>
                  </w:divBdr>
                  <w:divsChild>
                    <w:div w:id="1605267101">
                      <w:marLeft w:val="0"/>
                      <w:marRight w:val="0"/>
                      <w:marTop w:val="0"/>
                      <w:marBottom w:val="0"/>
                      <w:divBdr>
                        <w:top w:val="none" w:sz="0" w:space="0" w:color="auto"/>
                        <w:left w:val="none" w:sz="0" w:space="0" w:color="auto"/>
                        <w:bottom w:val="none" w:sz="0" w:space="0" w:color="auto"/>
                        <w:right w:val="none" w:sz="0" w:space="0" w:color="auto"/>
                      </w:divBdr>
                    </w:div>
                    <w:div w:id="563832912">
                      <w:marLeft w:val="0"/>
                      <w:marRight w:val="0"/>
                      <w:marTop w:val="0"/>
                      <w:marBottom w:val="0"/>
                      <w:divBdr>
                        <w:top w:val="none" w:sz="0" w:space="0" w:color="auto"/>
                        <w:left w:val="none" w:sz="0" w:space="0" w:color="auto"/>
                        <w:bottom w:val="none" w:sz="0" w:space="0" w:color="auto"/>
                        <w:right w:val="none" w:sz="0" w:space="0" w:color="auto"/>
                      </w:divBdr>
                      <w:divsChild>
                        <w:div w:id="1554349963">
                          <w:marLeft w:val="0"/>
                          <w:marRight w:val="0"/>
                          <w:marTop w:val="0"/>
                          <w:marBottom w:val="0"/>
                          <w:divBdr>
                            <w:top w:val="none" w:sz="0" w:space="0" w:color="auto"/>
                            <w:left w:val="none" w:sz="0" w:space="0" w:color="auto"/>
                            <w:bottom w:val="none" w:sz="0" w:space="0" w:color="auto"/>
                            <w:right w:val="none" w:sz="0" w:space="0" w:color="auto"/>
                          </w:divBdr>
                          <w:divsChild>
                            <w:div w:id="86798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49225">
                  <w:marLeft w:val="0"/>
                  <w:marRight w:val="0"/>
                  <w:marTop w:val="0"/>
                  <w:marBottom w:val="0"/>
                  <w:divBdr>
                    <w:top w:val="none" w:sz="0" w:space="0" w:color="auto"/>
                    <w:left w:val="none" w:sz="0" w:space="0" w:color="auto"/>
                    <w:bottom w:val="none" w:sz="0" w:space="0" w:color="auto"/>
                    <w:right w:val="none" w:sz="0" w:space="0" w:color="auto"/>
                  </w:divBdr>
                  <w:divsChild>
                    <w:div w:id="889658100">
                      <w:marLeft w:val="0"/>
                      <w:marRight w:val="0"/>
                      <w:marTop w:val="0"/>
                      <w:marBottom w:val="0"/>
                      <w:divBdr>
                        <w:top w:val="none" w:sz="0" w:space="0" w:color="auto"/>
                        <w:left w:val="none" w:sz="0" w:space="0" w:color="auto"/>
                        <w:bottom w:val="none" w:sz="0" w:space="0" w:color="auto"/>
                        <w:right w:val="none" w:sz="0" w:space="0" w:color="auto"/>
                      </w:divBdr>
                      <w:divsChild>
                        <w:div w:id="384179817">
                          <w:marLeft w:val="0"/>
                          <w:marRight w:val="0"/>
                          <w:marTop w:val="0"/>
                          <w:marBottom w:val="0"/>
                          <w:divBdr>
                            <w:top w:val="none" w:sz="0" w:space="0" w:color="auto"/>
                            <w:left w:val="none" w:sz="0" w:space="0" w:color="auto"/>
                            <w:bottom w:val="none" w:sz="0" w:space="0" w:color="auto"/>
                            <w:right w:val="none" w:sz="0" w:space="0" w:color="auto"/>
                          </w:divBdr>
                          <w:divsChild>
                            <w:div w:id="7976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38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4142">
      <w:bodyDiv w:val="1"/>
      <w:marLeft w:val="0"/>
      <w:marRight w:val="0"/>
      <w:marTop w:val="0"/>
      <w:marBottom w:val="0"/>
      <w:divBdr>
        <w:top w:val="none" w:sz="0" w:space="0" w:color="auto"/>
        <w:left w:val="none" w:sz="0" w:space="0" w:color="auto"/>
        <w:bottom w:val="none" w:sz="0" w:space="0" w:color="auto"/>
        <w:right w:val="none" w:sz="0" w:space="0" w:color="auto"/>
      </w:divBdr>
    </w:div>
    <w:div w:id="9382929">
      <w:bodyDiv w:val="1"/>
      <w:marLeft w:val="0"/>
      <w:marRight w:val="0"/>
      <w:marTop w:val="0"/>
      <w:marBottom w:val="0"/>
      <w:divBdr>
        <w:top w:val="none" w:sz="0" w:space="0" w:color="auto"/>
        <w:left w:val="none" w:sz="0" w:space="0" w:color="auto"/>
        <w:bottom w:val="none" w:sz="0" w:space="0" w:color="auto"/>
        <w:right w:val="none" w:sz="0" w:space="0" w:color="auto"/>
      </w:divBdr>
      <w:divsChild>
        <w:div w:id="1510221649">
          <w:marLeft w:val="0"/>
          <w:marRight w:val="0"/>
          <w:marTop w:val="0"/>
          <w:marBottom w:val="0"/>
          <w:divBdr>
            <w:top w:val="none" w:sz="0" w:space="0" w:color="auto"/>
            <w:left w:val="none" w:sz="0" w:space="0" w:color="auto"/>
            <w:bottom w:val="none" w:sz="0" w:space="0" w:color="auto"/>
            <w:right w:val="none" w:sz="0" w:space="0" w:color="auto"/>
          </w:divBdr>
          <w:divsChild>
            <w:div w:id="220024573">
              <w:marLeft w:val="0"/>
              <w:marRight w:val="0"/>
              <w:marTop w:val="0"/>
              <w:marBottom w:val="0"/>
              <w:divBdr>
                <w:top w:val="none" w:sz="0" w:space="0" w:color="auto"/>
                <w:left w:val="none" w:sz="0" w:space="0" w:color="auto"/>
                <w:bottom w:val="none" w:sz="0" w:space="0" w:color="auto"/>
                <w:right w:val="none" w:sz="0" w:space="0" w:color="auto"/>
              </w:divBdr>
            </w:div>
          </w:divsChild>
        </w:div>
        <w:div w:id="1375547028">
          <w:marLeft w:val="0"/>
          <w:marRight w:val="0"/>
          <w:marTop w:val="0"/>
          <w:marBottom w:val="0"/>
          <w:divBdr>
            <w:top w:val="none" w:sz="0" w:space="0" w:color="auto"/>
            <w:left w:val="none" w:sz="0" w:space="0" w:color="auto"/>
            <w:bottom w:val="none" w:sz="0" w:space="0" w:color="auto"/>
            <w:right w:val="none" w:sz="0" w:space="0" w:color="auto"/>
          </w:divBdr>
        </w:div>
      </w:divsChild>
    </w:div>
    <w:div w:id="9572305">
      <w:bodyDiv w:val="1"/>
      <w:marLeft w:val="0"/>
      <w:marRight w:val="0"/>
      <w:marTop w:val="0"/>
      <w:marBottom w:val="0"/>
      <w:divBdr>
        <w:top w:val="none" w:sz="0" w:space="0" w:color="auto"/>
        <w:left w:val="none" w:sz="0" w:space="0" w:color="auto"/>
        <w:bottom w:val="none" w:sz="0" w:space="0" w:color="auto"/>
        <w:right w:val="none" w:sz="0" w:space="0" w:color="auto"/>
      </w:divBdr>
      <w:divsChild>
        <w:div w:id="2056194328">
          <w:marLeft w:val="0"/>
          <w:marRight w:val="0"/>
          <w:marTop w:val="0"/>
          <w:marBottom w:val="0"/>
          <w:divBdr>
            <w:top w:val="none" w:sz="0" w:space="0" w:color="auto"/>
            <w:left w:val="none" w:sz="0" w:space="0" w:color="auto"/>
            <w:bottom w:val="none" w:sz="0" w:space="0" w:color="auto"/>
            <w:right w:val="none" w:sz="0" w:space="0" w:color="auto"/>
          </w:divBdr>
        </w:div>
        <w:div w:id="1499884082">
          <w:marLeft w:val="0"/>
          <w:marRight w:val="0"/>
          <w:marTop w:val="150"/>
          <w:marBottom w:val="150"/>
          <w:divBdr>
            <w:top w:val="single" w:sz="6" w:space="4" w:color="D7D7D7"/>
            <w:left w:val="none" w:sz="0" w:space="0" w:color="auto"/>
            <w:bottom w:val="single" w:sz="6" w:space="4" w:color="D7D7D7"/>
            <w:right w:val="none" w:sz="0" w:space="0" w:color="auto"/>
          </w:divBdr>
        </w:div>
        <w:div w:id="722753956">
          <w:marLeft w:val="0"/>
          <w:marRight w:val="0"/>
          <w:marTop w:val="0"/>
          <w:marBottom w:val="0"/>
          <w:divBdr>
            <w:top w:val="none" w:sz="0" w:space="0" w:color="auto"/>
            <w:left w:val="none" w:sz="0" w:space="0" w:color="auto"/>
            <w:bottom w:val="none" w:sz="0" w:space="0" w:color="auto"/>
            <w:right w:val="none" w:sz="0" w:space="0" w:color="auto"/>
          </w:divBdr>
        </w:div>
      </w:divsChild>
    </w:div>
    <w:div w:id="9916563">
      <w:bodyDiv w:val="1"/>
      <w:marLeft w:val="0"/>
      <w:marRight w:val="0"/>
      <w:marTop w:val="0"/>
      <w:marBottom w:val="0"/>
      <w:divBdr>
        <w:top w:val="none" w:sz="0" w:space="0" w:color="auto"/>
        <w:left w:val="none" w:sz="0" w:space="0" w:color="auto"/>
        <w:bottom w:val="none" w:sz="0" w:space="0" w:color="auto"/>
        <w:right w:val="none" w:sz="0" w:space="0" w:color="auto"/>
      </w:divBdr>
      <w:divsChild>
        <w:div w:id="1888493951">
          <w:marLeft w:val="0"/>
          <w:marRight w:val="0"/>
          <w:marTop w:val="0"/>
          <w:marBottom w:val="0"/>
          <w:divBdr>
            <w:top w:val="none" w:sz="0" w:space="0" w:color="auto"/>
            <w:left w:val="none" w:sz="0" w:space="0" w:color="auto"/>
            <w:bottom w:val="none" w:sz="0" w:space="0" w:color="auto"/>
            <w:right w:val="none" w:sz="0" w:space="0" w:color="auto"/>
          </w:divBdr>
          <w:divsChild>
            <w:div w:id="2044744095">
              <w:marLeft w:val="0"/>
              <w:marRight w:val="0"/>
              <w:marTop w:val="0"/>
              <w:marBottom w:val="0"/>
              <w:divBdr>
                <w:top w:val="none" w:sz="0" w:space="0" w:color="auto"/>
                <w:left w:val="none" w:sz="0" w:space="0" w:color="auto"/>
                <w:bottom w:val="none" w:sz="0" w:space="0" w:color="auto"/>
                <w:right w:val="none" w:sz="0" w:space="0" w:color="auto"/>
              </w:divBdr>
              <w:divsChild>
                <w:div w:id="4868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3696">
      <w:bodyDiv w:val="1"/>
      <w:marLeft w:val="0"/>
      <w:marRight w:val="0"/>
      <w:marTop w:val="0"/>
      <w:marBottom w:val="0"/>
      <w:divBdr>
        <w:top w:val="none" w:sz="0" w:space="0" w:color="auto"/>
        <w:left w:val="none" w:sz="0" w:space="0" w:color="auto"/>
        <w:bottom w:val="none" w:sz="0" w:space="0" w:color="auto"/>
        <w:right w:val="none" w:sz="0" w:space="0" w:color="auto"/>
      </w:divBdr>
      <w:divsChild>
        <w:div w:id="1850489123">
          <w:marLeft w:val="0"/>
          <w:marRight w:val="0"/>
          <w:marTop w:val="0"/>
          <w:marBottom w:val="0"/>
          <w:divBdr>
            <w:top w:val="none" w:sz="0" w:space="0" w:color="auto"/>
            <w:left w:val="none" w:sz="0" w:space="0" w:color="auto"/>
            <w:bottom w:val="none" w:sz="0" w:space="0" w:color="auto"/>
            <w:right w:val="none" w:sz="0" w:space="0" w:color="auto"/>
          </w:divBdr>
        </w:div>
      </w:divsChild>
    </w:div>
    <w:div w:id="11348024">
      <w:bodyDiv w:val="1"/>
      <w:marLeft w:val="0"/>
      <w:marRight w:val="0"/>
      <w:marTop w:val="0"/>
      <w:marBottom w:val="0"/>
      <w:divBdr>
        <w:top w:val="none" w:sz="0" w:space="0" w:color="auto"/>
        <w:left w:val="none" w:sz="0" w:space="0" w:color="auto"/>
        <w:bottom w:val="none" w:sz="0" w:space="0" w:color="auto"/>
        <w:right w:val="none" w:sz="0" w:space="0" w:color="auto"/>
      </w:divBdr>
    </w:div>
    <w:div w:id="12924038">
      <w:bodyDiv w:val="1"/>
      <w:marLeft w:val="0"/>
      <w:marRight w:val="0"/>
      <w:marTop w:val="0"/>
      <w:marBottom w:val="0"/>
      <w:divBdr>
        <w:top w:val="none" w:sz="0" w:space="0" w:color="auto"/>
        <w:left w:val="none" w:sz="0" w:space="0" w:color="auto"/>
        <w:bottom w:val="none" w:sz="0" w:space="0" w:color="auto"/>
        <w:right w:val="none" w:sz="0" w:space="0" w:color="auto"/>
      </w:divBdr>
      <w:divsChild>
        <w:div w:id="346106375">
          <w:marLeft w:val="0"/>
          <w:marRight w:val="0"/>
          <w:marTop w:val="300"/>
          <w:marBottom w:val="300"/>
          <w:divBdr>
            <w:top w:val="single" w:sz="6" w:space="0" w:color="E6E6E6"/>
            <w:left w:val="single" w:sz="6" w:space="0" w:color="E6E6E6"/>
            <w:bottom w:val="single" w:sz="6" w:space="0" w:color="E6E6E6"/>
            <w:right w:val="single" w:sz="6" w:space="0" w:color="E6E6E6"/>
          </w:divBdr>
          <w:divsChild>
            <w:div w:id="1220938298">
              <w:marLeft w:val="0"/>
              <w:marRight w:val="0"/>
              <w:marTop w:val="90"/>
              <w:marBottom w:val="75"/>
              <w:divBdr>
                <w:top w:val="none" w:sz="0" w:space="0" w:color="auto"/>
                <w:left w:val="none" w:sz="0" w:space="0" w:color="auto"/>
                <w:bottom w:val="none" w:sz="0" w:space="0" w:color="auto"/>
                <w:right w:val="none" w:sz="0" w:space="0" w:color="auto"/>
              </w:divBdr>
              <w:divsChild>
                <w:div w:id="1804805468">
                  <w:marLeft w:val="0"/>
                  <w:marRight w:val="0"/>
                  <w:marTop w:val="0"/>
                  <w:marBottom w:val="0"/>
                  <w:divBdr>
                    <w:top w:val="none" w:sz="0" w:space="0" w:color="auto"/>
                    <w:left w:val="none" w:sz="0" w:space="0" w:color="auto"/>
                    <w:bottom w:val="none" w:sz="0" w:space="0" w:color="auto"/>
                    <w:right w:val="none" w:sz="0" w:space="0" w:color="auto"/>
                  </w:divBdr>
                </w:div>
              </w:divsChild>
            </w:div>
            <w:div w:id="2016683555">
              <w:marLeft w:val="0"/>
              <w:marRight w:val="0"/>
              <w:marTop w:val="90"/>
              <w:marBottom w:val="75"/>
              <w:divBdr>
                <w:top w:val="none" w:sz="0" w:space="0" w:color="auto"/>
                <w:left w:val="single" w:sz="6" w:space="8" w:color="E1E1E1"/>
                <w:bottom w:val="none" w:sz="0" w:space="0" w:color="auto"/>
                <w:right w:val="none" w:sz="0" w:space="0" w:color="auto"/>
              </w:divBdr>
              <w:divsChild>
                <w:div w:id="1187064461">
                  <w:marLeft w:val="0"/>
                  <w:marRight w:val="45"/>
                  <w:marTop w:val="0"/>
                  <w:marBottom w:val="0"/>
                  <w:divBdr>
                    <w:top w:val="none" w:sz="0" w:space="0" w:color="auto"/>
                    <w:left w:val="none" w:sz="0" w:space="0" w:color="auto"/>
                    <w:bottom w:val="none" w:sz="0" w:space="0" w:color="auto"/>
                    <w:right w:val="none" w:sz="0" w:space="0" w:color="auto"/>
                  </w:divBdr>
                  <w:divsChild>
                    <w:div w:id="1453785517">
                      <w:marLeft w:val="0"/>
                      <w:marRight w:val="0"/>
                      <w:marTop w:val="0"/>
                      <w:marBottom w:val="0"/>
                      <w:divBdr>
                        <w:top w:val="none" w:sz="0" w:space="0" w:color="auto"/>
                        <w:left w:val="none" w:sz="0" w:space="0" w:color="auto"/>
                        <w:bottom w:val="none" w:sz="0" w:space="0" w:color="auto"/>
                        <w:right w:val="none" w:sz="0" w:space="0" w:color="auto"/>
                      </w:divBdr>
                      <w:divsChild>
                        <w:div w:id="702829162">
                          <w:marLeft w:val="0"/>
                          <w:marRight w:val="0"/>
                          <w:marTop w:val="0"/>
                          <w:marBottom w:val="0"/>
                          <w:divBdr>
                            <w:top w:val="none" w:sz="0" w:space="0" w:color="auto"/>
                            <w:left w:val="none" w:sz="0" w:space="0" w:color="auto"/>
                            <w:bottom w:val="none" w:sz="0" w:space="0" w:color="auto"/>
                            <w:right w:val="none" w:sz="0" w:space="0" w:color="auto"/>
                          </w:divBdr>
                          <w:divsChild>
                            <w:div w:id="100409103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58868738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884713371">
          <w:marLeft w:val="0"/>
          <w:marRight w:val="0"/>
          <w:marTop w:val="0"/>
          <w:marBottom w:val="0"/>
          <w:divBdr>
            <w:top w:val="none" w:sz="0" w:space="0" w:color="auto"/>
            <w:left w:val="none" w:sz="0" w:space="0" w:color="auto"/>
            <w:bottom w:val="none" w:sz="0" w:space="0" w:color="auto"/>
            <w:right w:val="none" w:sz="0" w:space="0" w:color="auto"/>
          </w:divBdr>
          <w:divsChild>
            <w:div w:id="350496810">
              <w:marLeft w:val="0"/>
              <w:marRight w:val="0"/>
              <w:marTop w:val="0"/>
              <w:marBottom w:val="0"/>
              <w:divBdr>
                <w:top w:val="none" w:sz="0" w:space="0" w:color="auto"/>
                <w:left w:val="none" w:sz="0" w:space="0" w:color="auto"/>
                <w:bottom w:val="none" w:sz="0" w:space="0" w:color="auto"/>
                <w:right w:val="none" w:sz="0" w:space="0" w:color="auto"/>
              </w:divBdr>
              <w:divsChild>
                <w:div w:id="1258439355">
                  <w:marLeft w:val="0"/>
                  <w:marRight w:val="0"/>
                  <w:marTop w:val="300"/>
                  <w:marBottom w:val="0"/>
                  <w:divBdr>
                    <w:top w:val="none" w:sz="0" w:space="0" w:color="auto"/>
                    <w:left w:val="none" w:sz="0" w:space="0" w:color="auto"/>
                    <w:bottom w:val="none" w:sz="0" w:space="0" w:color="auto"/>
                    <w:right w:val="none" w:sz="0" w:space="0" w:color="auto"/>
                  </w:divBdr>
                  <w:divsChild>
                    <w:div w:id="13547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9831">
      <w:bodyDiv w:val="1"/>
      <w:marLeft w:val="0"/>
      <w:marRight w:val="0"/>
      <w:marTop w:val="0"/>
      <w:marBottom w:val="0"/>
      <w:divBdr>
        <w:top w:val="none" w:sz="0" w:space="0" w:color="auto"/>
        <w:left w:val="none" w:sz="0" w:space="0" w:color="auto"/>
        <w:bottom w:val="none" w:sz="0" w:space="0" w:color="auto"/>
        <w:right w:val="none" w:sz="0" w:space="0" w:color="auto"/>
      </w:divBdr>
      <w:divsChild>
        <w:div w:id="1506092218">
          <w:marLeft w:val="0"/>
          <w:marRight w:val="0"/>
          <w:marTop w:val="0"/>
          <w:marBottom w:val="0"/>
          <w:divBdr>
            <w:top w:val="none" w:sz="0" w:space="0" w:color="auto"/>
            <w:left w:val="none" w:sz="0" w:space="0" w:color="auto"/>
            <w:bottom w:val="none" w:sz="0" w:space="0" w:color="auto"/>
            <w:right w:val="none" w:sz="0" w:space="0" w:color="auto"/>
          </w:divBdr>
        </w:div>
      </w:divsChild>
    </w:div>
    <w:div w:id="13577516">
      <w:bodyDiv w:val="1"/>
      <w:marLeft w:val="0"/>
      <w:marRight w:val="0"/>
      <w:marTop w:val="0"/>
      <w:marBottom w:val="0"/>
      <w:divBdr>
        <w:top w:val="none" w:sz="0" w:space="0" w:color="auto"/>
        <w:left w:val="none" w:sz="0" w:space="0" w:color="auto"/>
        <w:bottom w:val="none" w:sz="0" w:space="0" w:color="auto"/>
        <w:right w:val="none" w:sz="0" w:space="0" w:color="auto"/>
      </w:divBdr>
      <w:divsChild>
        <w:div w:id="510876935">
          <w:marLeft w:val="0"/>
          <w:marRight w:val="0"/>
          <w:marTop w:val="0"/>
          <w:marBottom w:val="0"/>
          <w:divBdr>
            <w:top w:val="none" w:sz="0" w:space="0" w:color="auto"/>
            <w:left w:val="none" w:sz="0" w:space="0" w:color="auto"/>
            <w:bottom w:val="none" w:sz="0" w:space="0" w:color="auto"/>
            <w:right w:val="none" w:sz="0" w:space="0" w:color="auto"/>
          </w:divBdr>
        </w:div>
        <w:div w:id="1935212661">
          <w:marLeft w:val="0"/>
          <w:marRight w:val="0"/>
          <w:marTop w:val="0"/>
          <w:marBottom w:val="0"/>
          <w:divBdr>
            <w:top w:val="none" w:sz="0" w:space="0" w:color="auto"/>
            <w:left w:val="none" w:sz="0" w:space="0" w:color="auto"/>
            <w:bottom w:val="none" w:sz="0" w:space="0" w:color="auto"/>
            <w:right w:val="none" w:sz="0" w:space="0" w:color="auto"/>
          </w:divBdr>
        </w:div>
      </w:divsChild>
    </w:div>
    <w:div w:id="14431631">
      <w:bodyDiv w:val="1"/>
      <w:marLeft w:val="0"/>
      <w:marRight w:val="0"/>
      <w:marTop w:val="0"/>
      <w:marBottom w:val="0"/>
      <w:divBdr>
        <w:top w:val="none" w:sz="0" w:space="0" w:color="auto"/>
        <w:left w:val="none" w:sz="0" w:space="0" w:color="auto"/>
        <w:bottom w:val="none" w:sz="0" w:space="0" w:color="auto"/>
        <w:right w:val="none" w:sz="0" w:space="0" w:color="auto"/>
      </w:divBdr>
      <w:divsChild>
        <w:div w:id="89350534">
          <w:marLeft w:val="0"/>
          <w:marRight w:val="0"/>
          <w:marTop w:val="0"/>
          <w:marBottom w:val="0"/>
          <w:divBdr>
            <w:top w:val="none" w:sz="0" w:space="0" w:color="auto"/>
            <w:left w:val="none" w:sz="0" w:space="0" w:color="auto"/>
            <w:bottom w:val="none" w:sz="0" w:space="0" w:color="auto"/>
            <w:right w:val="none" w:sz="0" w:space="0" w:color="auto"/>
          </w:divBdr>
        </w:div>
      </w:divsChild>
    </w:div>
    <w:div w:id="14813555">
      <w:bodyDiv w:val="1"/>
      <w:marLeft w:val="0"/>
      <w:marRight w:val="0"/>
      <w:marTop w:val="0"/>
      <w:marBottom w:val="0"/>
      <w:divBdr>
        <w:top w:val="none" w:sz="0" w:space="0" w:color="auto"/>
        <w:left w:val="none" w:sz="0" w:space="0" w:color="auto"/>
        <w:bottom w:val="none" w:sz="0" w:space="0" w:color="auto"/>
        <w:right w:val="none" w:sz="0" w:space="0" w:color="auto"/>
      </w:divBdr>
      <w:divsChild>
        <w:div w:id="499391360">
          <w:marLeft w:val="0"/>
          <w:marRight w:val="0"/>
          <w:marTop w:val="0"/>
          <w:marBottom w:val="0"/>
          <w:divBdr>
            <w:top w:val="none" w:sz="0" w:space="0" w:color="auto"/>
            <w:left w:val="none" w:sz="0" w:space="0" w:color="auto"/>
            <w:bottom w:val="none" w:sz="0" w:space="0" w:color="auto"/>
            <w:right w:val="none" w:sz="0" w:space="0" w:color="auto"/>
          </w:divBdr>
        </w:div>
      </w:divsChild>
    </w:div>
    <w:div w:id="14888500">
      <w:bodyDiv w:val="1"/>
      <w:marLeft w:val="0"/>
      <w:marRight w:val="0"/>
      <w:marTop w:val="0"/>
      <w:marBottom w:val="0"/>
      <w:divBdr>
        <w:top w:val="none" w:sz="0" w:space="0" w:color="auto"/>
        <w:left w:val="none" w:sz="0" w:space="0" w:color="auto"/>
        <w:bottom w:val="none" w:sz="0" w:space="0" w:color="auto"/>
        <w:right w:val="none" w:sz="0" w:space="0" w:color="auto"/>
      </w:divBdr>
      <w:divsChild>
        <w:div w:id="1062296166">
          <w:marLeft w:val="0"/>
          <w:marRight w:val="0"/>
          <w:marTop w:val="0"/>
          <w:marBottom w:val="0"/>
          <w:divBdr>
            <w:top w:val="none" w:sz="0" w:space="0" w:color="auto"/>
            <w:left w:val="none" w:sz="0" w:space="0" w:color="auto"/>
            <w:bottom w:val="none" w:sz="0" w:space="0" w:color="auto"/>
            <w:right w:val="none" w:sz="0" w:space="0" w:color="auto"/>
          </w:divBdr>
          <w:divsChild>
            <w:div w:id="101804731">
              <w:marLeft w:val="0"/>
              <w:marRight w:val="0"/>
              <w:marTop w:val="0"/>
              <w:marBottom w:val="0"/>
              <w:divBdr>
                <w:top w:val="none" w:sz="0" w:space="0" w:color="auto"/>
                <w:left w:val="none" w:sz="0" w:space="0" w:color="auto"/>
                <w:bottom w:val="none" w:sz="0" w:space="0" w:color="auto"/>
                <w:right w:val="none" w:sz="0" w:space="0" w:color="auto"/>
              </w:divBdr>
              <w:divsChild>
                <w:div w:id="136590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48941">
          <w:marLeft w:val="0"/>
          <w:marRight w:val="0"/>
          <w:marTop w:val="0"/>
          <w:marBottom w:val="0"/>
          <w:divBdr>
            <w:top w:val="none" w:sz="0" w:space="0" w:color="auto"/>
            <w:left w:val="none" w:sz="0" w:space="0" w:color="auto"/>
            <w:bottom w:val="none" w:sz="0" w:space="0" w:color="auto"/>
            <w:right w:val="none" w:sz="0" w:space="0" w:color="auto"/>
          </w:divBdr>
        </w:div>
      </w:divsChild>
    </w:div>
    <w:div w:id="15934882">
      <w:bodyDiv w:val="1"/>
      <w:marLeft w:val="0"/>
      <w:marRight w:val="0"/>
      <w:marTop w:val="0"/>
      <w:marBottom w:val="0"/>
      <w:divBdr>
        <w:top w:val="none" w:sz="0" w:space="0" w:color="auto"/>
        <w:left w:val="none" w:sz="0" w:space="0" w:color="auto"/>
        <w:bottom w:val="none" w:sz="0" w:space="0" w:color="auto"/>
        <w:right w:val="none" w:sz="0" w:space="0" w:color="auto"/>
      </w:divBdr>
    </w:div>
    <w:div w:id="16004036">
      <w:bodyDiv w:val="1"/>
      <w:marLeft w:val="0"/>
      <w:marRight w:val="0"/>
      <w:marTop w:val="0"/>
      <w:marBottom w:val="0"/>
      <w:divBdr>
        <w:top w:val="none" w:sz="0" w:space="0" w:color="auto"/>
        <w:left w:val="none" w:sz="0" w:space="0" w:color="auto"/>
        <w:bottom w:val="none" w:sz="0" w:space="0" w:color="auto"/>
        <w:right w:val="none" w:sz="0" w:space="0" w:color="auto"/>
      </w:divBdr>
      <w:divsChild>
        <w:div w:id="1670787732">
          <w:marLeft w:val="0"/>
          <w:marRight w:val="0"/>
          <w:marTop w:val="0"/>
          <w:marBottom w:val="0"/>
          <w:divBdr>
            <w:top w:val="none" w:sz="0" w:space="0" w:color="auto"/>
            <w:left w:val="none" w:sz="0" w:space="0" w:color="auto"/>
            <w:bottom w:val="none" w:sz="0" w:space="0" w:color="auto"/>
            <w:right w:val="none" w:sz="0" w:space="0" w:color="auto"/>
          </w:divBdr>
        </w:div>
      </w:divsChild>
    </w:div>
    <w:div w:id="18241779">
      <w:bodyDiv w:val="1"/>
      <w:marLeft w:val="0"/>
      <w:marRight w:val="0"/>
      <w:marTop w:val="0"/>
      <w:marBottom w:val="0"/>
      <w:divBdr>
        <w:top w:val="none" w:sz="0" w:space="0" w:color="auto"/>
        <w:left w:val="none" w:sz="0" w:space="0" w:color="auto"/>
        <w:bottom w:val="none" w:sz="0" w:space="0" w:color="auto"/>
        <w:right w:val="none" w:sz="0" w:space="0" w:color="auto"/>
      </w:divBdr>
      <w:divsChild>
        <w:div w:id="142233325">
          <w:marLeft w:val="0"/>
          <w:marRight w:val="0"/>
          <w:marTop w:val="0"/>
          <w:marBottom w:val="0"/>
          <w:divBdr>
            <w:top w:val="none" w:sz="0" w:space="0" w:color="auto"/>
            <w:left w:val="none" w:sz="0" w:space="0" w:color="auto"/>
            <w:bottom w:val="none" w:sz="0" w:space="0" w:color="auto"/>
            <w:right w:val="none" w:sz="0" w:space="0" w:color="auto"/>
          </w:divBdr>
        </w:div>
        <w:div w:id="1945921813">
          <w:marLeft w:val="0"/>
          <w:marRight w:val="0"/>
          <w:marTop w:val="0"/>
          <w:marBottom w:val="0"/>
          <w:divBdr>
            <w:top w:val="none" w:sz="0" w:space="0" w:color="auto"/>
            <w:left w:val="none" w:sz="0" w:space="0" w:color="auto"/>
            <w:bottom w:val="none" w:sz="0" w:space="0" w:color="auto"/>
            <w:right w:val="none" w:sz="0" w:space="0" w:color="auto"/>
          </w:divBdr>
        </w:div>
        <w:div w:id="1978606831">
          <w:marLeft w:val="0"/>
          <w:marRight w:val="0"/>
          <w:marTop w:val="0"/>
          <w:marBottom w:val="0"/>
          <w:divBdr>
            <w:top w:val="none" w:sz="0" w:space="0" w:color="auto"/>
            <w:left w:val="none" w:sz="0" w:space="0" w:color="auto"/>
            <w:bottom w:val="none" w:sz="0" w:space="0" w:color="auto"/>
            <w:right w:val="none" w:sz="0" w:space="0" w:color="auto"/>
          </w:divBdr>
        </w:div>
      </w:divsChild>
    </w:div>
    <w:div w:id="18511937">
      <w:bodyDiv w:val="1"/>
      <w:marLeft w:val="0"/>
      <w:marRight w:val="0"/>
      <w:marTop w:val="0"/>
      <w:marBottom w:val="0"/>
      <w:divBdr>
        <w:top w:val="none" w:sz="0" w:space="0" w:color="auto"/>
        <w:left w:val="none" w:sz="0" w:space="0" w:color="auto"/>
        <w:bottom w:val="none" w:sz="0" w:space="0" w:color="auto"/>
        <w:right w:val="none" w:sz="0" w:space="0" w:color="auto"/>
      </w:divBdr>
      <w:divsChild>
        <w:div w:id="1820269290">
          <w:marLeft w:val="0"/>
          <w:marRight w:val="0"/>
          <w:marTop w:val="0"/>
          <w:marBottom w:val="0"/>
          <w:divBdr>
            <w:top w:val="none" w:sz="0" w:space="0" w:color="auto"/>
            <w:left w:val="none" w:sz="0" w:space="0" w:color="auto"/>
            <w:bottom w:val="none" w:sz="0" w:space="0" w:color="auto"/>
            <w:right w:val="none" w:sz="0" w:space="0" w:color="auto"/>
          </w:divBdr>
        </w:div>
      </w:divsChild>
    </w:div>
    <w:div w:id="18557439">
      <w:bodyDiv w:val="1"/>
      <w:marLeft w:val="0"/>
      <w:marRight w:val="0"/>
      <w:marTop w:val="0"/>
      <w:marBottom w:val="0"/>
      <w:divBdr>
        <w:top w:val="none" w:sz="0" w:space="0" w:color="auto"/>
        <w:left w:val="none" w:sz="0" w:space="0" w:color="auto"/>
        <w:bottom w:val="none" w:sz="0" w:space="0" w:color="auto"/>
        <w:right w:val="none" w:sz="0" w:space="0" w:color="auto"/>
      </w:divBdr>
      <w:divsChild>
        <w:div w:id="1708219782">
          <w:marLeft w:val="0"/>
          <w:marRight w:val="0"/>
          <w:marTop w:val="0"/>
          <w:marBottom w:val="0"/>
          <w:divBdr>
            <w:top w:val="none" w:sz="0" w:space="0" w:color="auto"/>
            <w:left w:val="none" w:sz="0" w:space="0" w:color="auto"/>
            <w:bottom w:val="none" w:sz="0" w:space="0" w:color="auto"/>
            <w:right w:val="none" w:sz="0" w:space="0" w:color="auto"/>
          </w:divBdr>
        </w:div>
      </w:divsChild>
    </w:div>
    <w:div w:id="20280188">
      <w:bodyDiv w:val="1"/>
      <w:marLeft w:val="0"/>
      <w:marRight w:val="0"/>
      <w:marTop w:val="0"/>
      <w:marBottom w:val="0"/>
      <w:divBdr>
        <w:top w:val="none" w:sz="0" w:space="0" w:color="auto"/>
        <w:left w:val="none" w:sz="0" w:space="0" w:color="auto"/>
        <w:bottom w:val="none" w:sz="0" w:space="0" w:color="auto"/>
        <w:right w:val="none" w:sz="0" w:space="0" w:color="auto"/>
      </w:divBdr>
      <w:divsChild>
        <w:div w:id="1648823258">
          <w:marLeft w:val="0"/>
          <w:marRight w:val="0"/>
          <w:marTop w:val="0"/>
          <w:marBottom w:val="0"/>
          <w:divBdr>
            <w:top w:val="none" w:sz="0" w:space="0" w:color="auto"/>
            <w:left w:val="none" w:sz="0" w:space="0" w:color="auto"/>
            <w:bottom w:val="none" w:sz="0" w:space="0" w:color="auto"/>
            <w:right w:val="none" w:sz="0" w:space="0" w:color="auto"/>
          </w:divBdr>
          <w:divsChild>
            <w:div w:id="124663254">
              <w:marLeft w:val="0"/>
              <w:marRight w:val="0"/>
              <w:marTop w:val="0"/>
              <w:marBottom w:val="0"/>
              <w:divBdr>
                <w:top w:val="none" w:sz="0" w:space="0" w:color="auto"/>
                <w:left w:val="none" w:sz="0" w:space="0" w:color="auto"/>
                <w:bottom w:val="none" w:sz="0" w:space="0" w:color="auto"/>
                <w:right w:val="none" w:sz="0" w:space="0" w:color="auto"/>
              </w:divBdr>
              <w:divsChild>
                <w:div w:id="1837453121">
                  <w:marLeft w:val="0"/>
                  <w:marRight w:val="0"/>
                  <w:marTop w:val="0"/>
                  <w:marBottom w:val="0"/>
                  <w:divBdr>
                    <w:top w:val="none" w:sz="0" w:space="0" w:color="auto"/>
                    <w:left w:val="none" w:sz="0" w:space="0" w:color="auto"/>
                    <w:bottom w:val="none" w:sz="0" w:space="0" w:color="auto"/>
                    <w:right w:val="none" w:sz="0" w:space="0" w:color="auto"/>
                  </w:divBdr>
                  <w:divsChild>
                    <w:div w:id="6607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16767">
          <w:marLeft w:val="0"/>
          <w:marRight w:val="0"/>
          <w:marTop w:val="0"/>
          <w:marBottom w:val="0"/>
          <w:divBdr>
            <w:top w:val="none" w:sz="0" w:space="0" w:color="auto"/>
            <w:left w:val="none" w:sz="0" w:space="0" w:color="auto"/>
            <w:bottom w:val="none" w:sz="0" w:space="0" w:color="auto"/>
            <w:right w:val="none" w:sz="0" w:space="0" w:color="auto"/>
          </w:divBdr>
          <w:divsChild>
            <w:div w:id="1191914262">
              <w:marLeft w:val="0"/>
              <w:marRight w:val="0"/>
              <w:marTop w:val="0"/>
              <w:marBottom w:val="0"/>
              <w:divBdr>
                <w:top w:val="none" w:sz="0" w:space="0" w:color="auto"/>
                <w:left w:val="none" w:sz="0" w:space="0" w:color="auto"/>
                <w:bottom w:val="none" w:sz="0" w:space="0" w:color="auto"/>
                <w:right w:val="none" w:sz="0" w:space="0" w:color="auto"/>
              </w:divBdr>
              <w:divsChild>
                <w:div w:id="71265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54522">
          <w:marLeft w:val="0"/>
          <w:marRight w:val="0"/>
          <w:marTop w:val="0"/>
          <w:marBottom w:val="0"/>
          <w:divBdr>
            <w:top w:val="none" w:sz="0" w:space="0" w:color="auto"/>
            <w:left w:val="none" w:sz="0" w:space="0" w:color="auto"/>
            <w:bottom w:val="none" w:sz="0" w:space="0" w:color="auto"/>
            <w:right w:val="none" w:sz="0" w:space="0" w:color="auto"/>
          </w:divBdr>
          <w:divsChild>
            <w:div w:id="708652910">
              <w:marLeft w:val="0"/>
              <w:marRight w:val="0"/>
              <w:marTop w:val="0"/>
              <w:marBottom w:val="0"/>
              <w:divBdr>
                <w:top w:val="none" w:sz="0" w:space="0" w:color="auto"/>
                <w:left w:val="none" w:sz="0" w:space="0" w:color="auto"/>
                <w:bottom w:val="none" w:sz="0" w:space="0" w:color="auto"/>
                <w:right w:val="none" w:sz="0" w:space="0" w:color="auto"/>
              </w:divBdr>
              <w:divsChild>
                <w:div w:id="19886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243">
      <w:bodyDiv w:val="1"/>
      <w:marLeft w:val="0"/>
      <w:marRight w:val="0"/>
      <w:marTop w:val="0"/>
      <w:marBottom w:val="0"/>
      <w:divBdr>
        <w:top w:val="none" w:sz="0" w:space="0" w:color="auto"/>
        <w:left w:val="none" w:sz="0" w:space="0" w:color="auto"/>
        <w:bottom w:val="none" w:sz="0" w:space="0" w:color="auto"/>
        <w:right w:val="none" w:sz="0" w:space="0" w:color="auto"/>
      </w:divBdr>
      <w:divsChild>
        <w:div w:id="1055736993">
          <w:marLeft w:val="0"/>
          <w:marRight w:val="0"/>
          <w:marTop w:val="0"/>
          <w:marBottom w:val="0"/>
          <w:divBdr>
            <w:top w:val="none" w:sz="0" w:space="0" w:color="auto"/>
            <w:left w:val="none" w:sz="0" w:space="0" w:color="auto"/>
            <w:bottom w:val="none" w:sz="0" w:space="0" w:color="auto"/>
            <w:right w:val="none" w:sz="0" w:space="0" w:color="auto"/>
          </w:divBdr>
        </w:div>
      </w:divsChild>
    </w:div>
    <w:div w:id="20982851">
      <w:bodyDiv w:val="1"/>
      <w:marLeft w:val="0"/>
      <w:marRight w:val="0"/>
      <w:marTop w:val="0"/>
      <w:marBottom w:val="0"/>
      <w:divBdr>
        <w:top w:val="none" w:sz="0" w:space="0" w:color="auto"/>
        <w:left w:val="none" w:sz="0" w:space="0" w:color="auto"/>
        <w:bottom w:val="none" w:sz="0" w:space="0" w:color="auto"/>
        <w:right w:val="none" w:sz="0" w:space="0" w:color="auto"/>
      </w:divBdr>
    </w:div>
    <w:div w:id="21784774">
      <w:bodyDiv w:val="1"/>
      <w:marLeft w:val="0"/>
      <w:marRight w:val="0"/>
      <w:marTop w:val="0"/>
      <w:marBottom w:val="0"/>
      <w:divBdr>
        <w:top w:val="none" w:sz="0" w:space="0" w:color="auto"/>
        <w:left w:val="none" w:sz="0" w:space="0" w:color="auto"/>
        <w:bottom w:val="none" w:sz="0" w:space="0" w:color="auto"/>
        <w:right w:val="none" w:sz="0" w:space="0" w:color="auto"/>
      </w:divBdr>
    </w:div>
    <w:div w:id="22559962">
      <w:bodyDiv w:val="1"/>
      <w:marLeft w:val="0"/>
      <w:marRight w:val="0"/>
      <w:marTop w:val="0"/>
      <w:marBottom w:val="0"/>
      <w:divBdr>
        <w:top w:val="none" w:sz="0" w:space="0" w:color="auto"/>
        <w:left w:val="none" w:sz="0" w:space="0" w:color="auto"/>
        <w:bottom w:val="none" w:sz="0" w:space="0" w:color="auto"/>
        <w:right w:val="none" w:sz="0" w:space="0" w:color="auto"/>
      </w:divBdr>
      <w:divsChild>
        <w:div w:id="526217667">
          <w:marLeft w:val="0"/>
          <w:marRight w:val="0"/>
          <w:marTop w:val="0"/>
          <w:marBottom w:val="0"/>
          <w:divBdr>
            <w:top w:val="none" w:sz="0" w:space="0" w:color="auto"/>
            <w:left w:val="none" w:sz="0" w:space="0" w:color="auto"/>
            <w:bottom w:val="none" w:sz="0" w:space="0" w:color="auto"/>
            <w:right w:val="none" w:sz="0" w:space="0" w:color="auto"/>
          </w:divBdr>
        </w:div>
        <w:div w:id="626081703">
          <w:marLeft w:val="0"/>
          <w:marRight w:val="0"/>
          <w:marTop w:val="0"/>
          <w:marBottom w:val="0"/>
          <w:divBdr>
            <w:top w:val="none" w:sz="0" w:space="0" w:color="auto"/>
            <w:left w:val="none" w:sz="0" w:space="0" w:color="auto"/>
            <w:bottom w:val="none" w:sz="0" w:space="0" w:color="auto"/>
            <w:right w:val="none" w:sz="0" w:space="0" w:color="auto"/>
          </w:divBdr>
        </w:div>
        <w:div w:id="2057854013">
          <w:marLeft w:val="0"/>
          <w:marRight w:val="0"/>
          <w:marTop w:val="0"/>
          <w:marBottom w:val="0"/>
          <w:divBdr>
            <w:top w:val="none" w:sz="0" w:space="0" w:color="auto"/>
            <w:left w:val="none" w:sz="0" w:space="0" w:color="auto"/>
            <w:bottom w:val="none" w:sz="0" w:space="0" w:color="auto"/>
            <w:right w:val="none" w:sz="0" w:space="0" w:color="auto"/>
          </w:divBdr>
        </w:div>
      </w:divsChild>
    </w:div>
    <w:div w:id="22875005">
      <w:bodyDiv w:val="1"/>
      <w:marLeft w:val="0"/>
      <w:marRight w:val="0"/>
      <w:marTop w:val="0"/>
      <w:marBottom w:val="0"/>
      <w:divBdr>
        <w:top w:val="none" w:sz="0" w:space="0" w:color="auto"/>
        <w:left w:val="none" w:sz="0" w:space="0" w:color="auto"/>
        <w:bottom w:val="none" w:sz="0" w:space="0" w:color="auto"/>
        <w:right w:val="none" w:sz="0" w:space="0" w:color="auto"/>
      </w:divBdr>
      <w:divsChild>
        <w:div w:id="226041034">
          <w:marLeft w:val="0"/>
          <w:marRight w:val="0"/>
          <w:marTop w:val="0"/>
          <w:marBottom w:val="0"/>
          <w:divBdr>
            <w:top w:val="none" w:sz="0" w:space="0" w:color="auto"/>
            <w:left w:val="none" w:sz="0" w:space="0" w:color="auto"/>
            <w:bottom w:val="none" w:sz="0" w:space="0" w:color="auto"/>
            <w:right w:val="none" w:sz="0" w:space="0" w:color="auto"/>
          </w:divBdr>
          <w:divsChild>
            <w:div w:id="858550080">
              <w:marLeft w:val="0"/>
              <w:marRight w:val="0"/>
              <w:marTop w:val="0"/>
              <w:marBottom w:val="0"/>
              <w:divBdr>
                <w:top w:val="none" w:sz="0" w:space="0" w:color="auto"/>
                <w:left w:val="none" w:sz="0" w:space="0" w:color="auto"/>
                <w:bottom w:val="none" w:sz="0" w:space="0" w:color="auto"/>
                <w:right w:val="none" w:sz="0" w:space="0" w:color="auto"/>
              </w:divBdr>
              <w:divsChild>
                <w:div w:id="2534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2454">
      <w:bodyDiv w:val="1"/>
      <w:marLeft w:val="0"/>
      <w:marRight w:val="0"/>
      <w:marTop w:val="0"/>
      <w:marBottom w:val="0"/>
      <w:divBdr>
        <w:top w:val="none" w:sz="0" w:space="0" w:color="auto"/>
        <w:left w:val="none" w:sz="0" w:space="0" w:color="auto"/>
        <w:bottom w:val="none" w:sz="0" w:space="0" w:color="auto"/>
        <w:right w:val="none" w:sz="0" w:space="0" w:color="auto"/>
      </w:divBdr>
      <w:divsChild>
        <w:div w:id="993995525">
          <w:marLeft w:val="0"/>
          <w:marRight w:val="0"/>
          <w:marTop w:val="0"/>
          <w:marBottom w:val="0"/>
          <w:divBdr>
            <w:top w:val="none" w:sz="0" w:space="0" w:color="auto"/>
            <w:left w:val="none" w:sz="0" w:space="0" w:color="auto"/>
            <w:bottom w:val="none" w:sz="0" w:space="0" w:color="auto"/>
            <w:right w:val="none" w:sz="0" w:space="0" w:color="auto"/>
          </w:divBdr>
          <w:divsChild>
            <w:div w:id="961349631">
              <w:marLeft w:val="0"/>
              <w:marRight w:val="0"/>
              <w:marTop w:val="0"/>
              <w:marBottom w:val="0"/>
              <w:divBdr>
                <w:top w:val="none" w:sz="0" w:space="0" w:color="auto"/>
                <w:left w:val="none" w:sz="0" w:space="0" w:color="auto"/>
                <w:bottom w:val="none" w:sz="0" w:space="0" w:color="auto"/>
                <w:right w:val="none" w:sz="0" w:space="0" w:color="auto"/>
              </w:divBdr>
              <w:divsChild>
                <w:div w:id="16689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93666">
      <w:bodyDiv w:val="1"/>
      <w:marLeft w:val="0"/>
      <w:marRight w:val="0"/>
      <w:marTop w:val="0"/>
      <w:marBottom w:val="0"/>
      <w:divBdr>
        <w:top w:val="none" w:sz="0" w:space="0" w:color="auto"/>
        <w:left w:val="none" w:sz="0" w:space="0" w:color="auto"/>
        <w:bottom w:val="none" w:sz="0" w:space="0" w:color="auto"/>
        <w:right w:val="none" w:sz="0" w:space="0" w:color="auto"/>
      </w:divBdr>
      <w:divsChild>
        <w:div w:id="1892643583">
          <w:marLeft w:val="0"/>
          <w:marRight w:val="0"/>
          <w:marTop w:val="150"/>
          <w:marBottom w:val="0"/>
          <w:divBdr>
            <w:top w:val="none" w:sz="0" w:space="0" w:color="auto"/>
            <w:left w:val="none" w:sz="0" w:space="0" w:color="auto"/>
            <w:bottom w:val="none" w:sz="0" w:space="0" w:color="auto"/>
            <w:right w:val="none" w:sz="0" w:space="0" w:color="auto"/>
          </w:divBdr>
        </w:div>
      </w:divsChild>
    </w:div>
    <w:div w:id="23604540">
      <w:bodyDiv w:val="1"/>
      <w:marLeft w:val="0"/>
      <w:marRight w:val="0"/>
      <w:marTop w:val="0"/>
      <w:marBottom w:val="0"/>
      <w:divBdr>
        <w:top w:val="none" w:sz="0" w:space="0" w:color="auto"/>
        <w:left w:val="none" w:sz="0" w:space="0" w:color="auto"/>
        <w:bottom w:val="none" w:sz="0" w:space="0" w:color="auto"/>
        <w:right w:val="none" w:sz="0" w:space="0" w:color="auto"/>
      </w:divBdr>
      <w:divsChild>
        <w:div w:id="1903171624">
          <w:marLeft w:val="0"/>
          <w:marRight w:val="0"/>
          <w:marTop w:val="0"/>
          <w:marBottom w:val="150"/>
          <w:divBdr>
            <w:top w:val="none" w:sz="0" w:space="0" w:color="auto"/>
            <w:left w:val="none" w:sz="0" w:space="0" w:color="auto"/>
            <w:bottom w:val="none" w:sz="0" w:space="0" w:color="auto"/>
            <w:right w:val="none" w:sz="0" w:space="0" w:color="auto"/>
          </w:divBdr>
        </w:div>
        <w:div w:id="1365910324">
          <w:marLeft w:val="0"/>
          <w:marRight w:val="0"/>
          <w:marTop w:val="0"/>
          <w:marBottom w:val="225"/>
          <w:divBdr>
            <w:top w:val="none" w:sz="0" w:space="0" w:color="auto"/>
            <w:left w:val="none" w:sz="0" w:space="0" w:color="auto"/>
            <w:bottom w:val="none" w:sz="0" w:space="0" w:color="auto"/>
            <w:right w:val="none" w:sz="0" w:space="0" w:color="auto"/>
          </w:divBdr>
        </w:div>
      </w:divsChild>
    </w:div>
    <w:div w:id="24795197">
      <w:bodyDiv w:val="1"/>
      <w:marLeft w:val="0"/>
      <w:marRight w:val="0"/>
      <w:marTop w:val="0"/>
      <w:marBottom w:val="0"/>
      <w:divBdr>
        <w:top w:val="none" w:sz="0" w:space="0" w:color="auto"/>
        <w:left w:val="none" w:sz="0" w:space="0" w:color="auto"/>
        <w:bottom w:val="none" w:sz="0" w:space="0" w:color="auto"/>
        <w:right w:val="none" w:sz="0" w:space="0" w:color="auto"/>
      </w:divBdr>
      <w:divsChild>
        <w:div w:id="651328090">
          <w:marLeft w:val="0"/>
          <w:marRight w:val="0"/>
          <w:marTop w:val="0"/>
          <w:marBottom w:val="0"/>
          <w:divBdr>
            <w:top w:val="none" w:sz="0" w:space="0" w:color="auto"/>
            <w:left w:val="none" w:sz="0" w:space="0" w:color="auto"/>
            <w:bottom w:val="none" w:sz="0" w:space="0" w:color="auto"/>
            <w:right w:val="none" w:sz="0" w:space="0" w:color="auto"/>
          </w:divBdr>
        </w:div>
      </w:divsChild>
    </w:div>
    <w:div w:id="24915147">
      <w:bodyDiv w:val="1"/>
      <w:marLeft w:val="0"/>
      <w:marRight w:val="0"/>
      <w:marTop w:val="0"/>
      <w:marBottom w:val="0"/>
      <w:divBdr>
        <w:top w:val="none" w:sz="0" w:space="0" w:color="auto"/>
        <w:left w:val="none" w:sz="0" w:space="0" w:color="auto"/>
        <w:bottom w:val="none" w:sz="0" w:space="0" w:color="auto"/>
        <w:right w:val="none" w:sz="0" w:space="0" w:color="auto"/>
      </w:divBdr>
    </w:div>
    <w:div w:id="25831651">
      <w:bodyDiv w:val="1"/>
      <w:marLeft w:val="0"/>
      <w:marRight w:val="0"/>
      <w:marTop w:val="0"/>
      <w:marBottom w:val="0"/>
      <w:divBdr>
        <w:top w:val="none" w:sz="0" w:space="0" w:color="auto"/>
        <w:left w:val="none" w:sz="0" w:space="0" w:color="auto"/>
        <w:bottom w:val="none" w:sz="0" w:space="0" w:color="auto"/>
        <w:right w:val="none" w:sz="0" w:space="0" w:color="auto"/>
      </w:divBdr>
      <w:divsChild>
        <w:div w:id="103497171">
          <w:marLeft w:val="0"/>
          <w:marRight w:val="0"/>
          <w:marTop w:val="0"/>
          <w:marBottom w:val="0"/>
          <w:divBdr>
            <w:top w:val="none" w:sz="0" w:space="0" w:color="auto"/>
            <w:left w:val="none" w:sz="0" w:space="0" w:color="auto"/>
            <w:bottom w:val="none" w:sz="0" w:space="0" w:color="auto"/>
            <w:right w:val="none" w:sz="0" w:space="0" w:color="auto"/>
          </w:divBdr>
          <w:divsChild>
            <w:div w:id="1667904539">
              <w:marLeft w:val="0"/>
              <w:marRight w:val="0"/>
              <w:marTop w:val="0"/>
              <w:marBottom w:val="0"/>
              <w:divBdr>
                <w:top w:val="none" w:sz="0" w:space="0" w:color="auto"/>
                <w:left w:val="none" w:sz="0" w:space="0" w:color="auto"/>
                <w:bottom w:val="none" w:sz="0" w:space="0" w:color="auto"/>
                <w:right w:val="none" w:sz="0" w:space="0" w:color="auto"/>
              </w:divBdr>
              <w:divsChild>
                <w:div w:id="70995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3086">
      <w:bodyDiv w:val="1"/>
      <w:marLeft w:val="0"/>
      <w:marRight w:val="0"/>
      <w:marTop w:val="0"/>
      <w:marBottom w:val="0"/>
      <w:divBdr>
        <w:top w:val="none" w:sz="0" w:space="0" w:color="auto"/>
        <w:left w:val="none" w:sz="0" w:space="0" w:color="auto"/>
        <w:bottom w:val="none" w:sz="0" w:space="0" w:color="auto"/>
        <w:right w:val="none" w:sz="0" w:space="0" w:color="auto"/>
      </w:divBdr>
      <w:divsChild>
        <w:div w:id="204953032">
          <w:marLeft w:val="0"/>
          <w:marRight w:val="0"/>
          <w:marTop w:val="0"/>
          <w:marBottom w:val="0"/>
          <w:divBdr>
            <w:top w:val="none" w:sz="0" w:space="0" w:color="auto"/>
            <w:left w:val="none" w:sz="0" w:space="0" w:color="auto"/>
            <w:bottom w:val="none" w:sz="0" w:space="0" w:color="auto"/>
            <w:right w:val="none" w:sz="0" w:space="0" w:color="auto"/>
          </w:divBdr>
        </w:div>
        <w:div w:id="5720539">
          <w:marLeft w:val="0"/>
          <w:marRight w:val="0"/>
          <w:marTop w:val="150"/>
          <w:marBottom w:val="150"/>
          <w:divBdr>
            <w:top w:val="single" w:sz="6" w:space="4" w:color="D7D7D7"/>
            <w:left w:val="none" w:sz="0" w:space="0" w:color="auto"/>
            <w:bottom w:val="single" w:sz="6" w:space="4" w:color="D7D7D7"/>
            <w:right w:val="none" w:sz="0" w:space="0" w:color="auto"/>
          </w:divBdr>
        </w:div>
        <w:div w:id="1696997425">
          <w:marLeft w:val="0"/>
          <w:marRight w:val="0"/>
          <w:marTop w:val="0"/>
          <w:marBottom w:val="0"/>
          <w:divBdr>
            <w:top w:val="none" w:sz="0" w:space="0" w:color="auto"/>
            <w:left w:val="none" w:sz="0" w:space="0" w:color="auto"/>
            <w:bottom w:val="none" w:sz="0" w:space="0" w:color="auto"/>
            <w:right w:val="none" w:sz="0" w:space="0" w:color="auto"/>
          </w:divBdr>
        </w:div>
      </w:divsChild>
    </w:div>
    <w:div w:id="26371495">
      <w:bodyDiv w:val="1"/>
      <w:marLeft w:val="0"/>
      <w:marRight w:val="0"/>
      <w:marTop w:val="0"/>
      <w:marBottom w:val="0"/>
      <w:divBdr>
        <w:top w:val="none" w:sz="0" w:space="0" w:color="auto"/>
        <w:left w:val="none" w:sz="0" w:space="0" w:color="auto"/>
        <w:bottom w:val="none" w:sz="0" w:space="0" w:color="auto"/>
        <w:right w:val="none" w:sz="0" w:space="0" w:color="auto"/>
      </w:divBdr>
    </w:div>
    <w:div w:id="26493000">
      <w:bodyDiv w:val="1"/>
      <w:marLeft w:val="0"/>
      <w:marRight w:val="0"/>
      <w:marTop w:val="0"/>
      <w:marBottom w:val="0"/>
      <w:divBdr>
        <w:top w:val="none" w:sz="0" w:space="0" w:color="auto"/>
        <w:left w:val="none" w:sz="0" w:space="0" w:color="auto"/>
        <w:bottom w:val="none" w:sz="0" w:space="0" w:color="auto"/>
        <w:right w:val="none" w:sz="0" w:space="0" w:color="auto"/>
      </w:divBdr>
      <w:divsChild>
        <w:div w:id="1151368024">
          <w:marLeft w:val="0"/>
          <w:marRight w:val="0"/>
          <w:marTop w:val="0"/>
          <w:marBottom w:val="0"/>
          <w:divBdr>
            <w:top w:val="none" w:sz="0" w:space="0" w:color="auto"/>
            <w:left w:val="none" w:sz="0" w:space="0" w:color="auto"/>
            <w:bottom w:val="none" w:sz="0" w:space="0" w:color="auto"/>
            <w:right w:val="none" w:sz="0" w:space="0" w:color="auto"/>
          </w:divBdr>
        </w:div>
      </w:divsChild>
    </w:div>
    <w:div w:id="26608951">
      <w:bodyDiv w:val="1"/>
      <w:marLeft w:val="0"/>
      <w:marRight w:val="0"/>
      <w:marTop w:val="0"/>
      <w:marBottom w:val="0"/>
      <w:divBdr>
        <w:top w:val="none" w:sz="0" w:space="0" w:color="auto"/>
        <w:left w:val="none" w:sz="0" w:space="0" w:color="auto"/>
        <w:bottom w:val="none" w:sz="0" w:space="0" w:color="auto"/>
        <w:right w:val="none" w:sz="0" w:space="0" w:color="auto"/>
      </w:divBdr>
      <w:divsChild>
        <w:div w:id="1374959929">
          <w:marLeft w:val="0"/>
          <w:marRight w:val="0"/>
          <w:marTop w:val="0"/>
          <w:marBottom w:val="0"/>
          <w:divBdr>
            <w:top w:val="none" w:sz="0" w:space="0" w:color="auto"/>
            <w:left w:val="none" w:sz="0" w:space="0" w:color="auto"/>
            <w:bottom w:val="none" w:sz="0" w:space="0" w:color="auto"/>
            <w:right w:val="none" w:sz="0" w:space="0" w:color="auto"/>
          </w:divBdr>
        </w:div>
        <w:div w:id="1269432400">
          <w:marLeft w:val="0"/>
          <w:marRight w:val="0"/>
          <w:marTop w:val="0"/>
          <w:marBottom w:val="0"/>
          <w:divBdr>
            <w:top w:val="none" w:sz="0" w:space="0" w:color="auto"/>
            <w:left w:val="none" w:sz="0" w:space="0" w:color="auto"/>
            <w:bottom w:val="none" w:sz="0" w:space="0" w:color="auto"/>
            <w:right w:val="none" w:sz="0" w:space="0" w:color="auto"/>
          </w:divBdr>
        </w:div>
      </w:divsChild>
    </w:div>
    <w:div w:id="27340643">
      <w:bodyDiv w:val="1"/>
      <w:marLeft w:val="0"/>
      <w:marRight w:val="0"/>
      <w:marTop w:val="0"/>
      <w:marBottom w:val="0"/>
      <w:divBdr>
        <w:top w:val="none" w:sz="0" w:space="0" w:color="auto"/>
        <w:left w:val="none" w:sz="0" w:space="0" w:color="auto"/>
        <w:bottom w:val="none" w:sz="0" w:space="0" w:color="auto"/>
        <w:right w:val="none" w:sz="0" w:space="0" w:color="auto"/>
      </w:divBdr>
      <w:divsChild>
        <w:div w:id="1757357739">
          <w:marLeft w:val="0"/>
          <w:marRight w:val="0"/>
          <w:marTop w:val="0"/>
          <w:marBottom w:val="0"/>
          <w:divBdr>
            <w:top w:val="none" w:sz="0" w:space="0" w:color="auto"/>
            <w:left w:val="none" w:sz="0" w:space="0" w:color="auto"/>
            <w:bottom w:val="none" w:sz="0" w:space="0" w:color="auto"/>
            <w:right w:val="none" w:sz="0" w:space="0" w:color="auto"/>
          </w:divBdr>
        </w:div>
      </w:divsChild>
    </w:div>
    <w:div w:id="27607468">
      <w:bodyDiv w:val="1"/>
      <w:marLeft w:val="0"/>
      <w:marRight w:val="0"/>
      <w:marTop w:val="0"/>
      <w:marBottom w:val="0"/>
      <w:divBdr>
        <w:top w:val="none" w:sz="0" w:space="0" w:color="auto"/>
        <w:left w:val="none" w:sz="0" w:space="0" w:color="auto"/>
        <w:bottom w:val="none" w:sz="0" w:space="0" w:color="auto"/>
        <w:right w:val="none" w:sz="0" w:space="0" w:color="auto"/>
      </w:divBdr>
      <w:divsChild>
        <w:div w:id="2129931731">
          <w:marLeft w:val="0"/>
          <w:marRight w:val="0"/>
          <w:marTop w:val="150"/>
          <w:marBottom w:val="0"/>
          <w:divBdr>
            <w:top w:val="none" w:sz="0" w:space="0" w:color="auto"/>
            <w:left w:val="none" w:sz="0" w:space="0" w:color="auto"/>
            <w:bottom w:val="none" w:sz="0" w:space="0" w:color="auto"/>
            <w:right w:val="none" w:sz="0" w:space="0" w:color="auto"/>
          </w:divBdr>
        </w:div>
      </w:divsChild>
    </w:div>
    <w:div w:id="30041158">
      <w:bodyDiv w:val="1"/>
      <w:marLeft w:val="0"/>
      <w:marRight w:val="0"/>
      <w:marTop w:val="0"/>
      <w:marBottom w:val="0"/>
      <w:divBdr>
        <w:top w:val="none" w:sz="0" w:space="0" w:color="auto"/>
        <w:left w:val="none" w:sz="0" w:space="0" w:color="auto"/>
        <w:bottom w:val="none" w:sz="0" w:space="0" w:color="auto"/>
        <w:right w:val="none" w:sz="0" w:space="0" w:color="auto"/>
      </w:divBdr>
      <w:divsChild>
        <w:div w:id="912937018">
          <w:marLeft w:val="0"/>
          <w:marRight w:val="0"/>
          <w:marTop w:val="0"/>
          <w:marBottom w:val="0"/>
          <w:divBdr>
            <w:top w:val="none" w:sz="0" w:space="0" w:color="auto"/>
            <w:left w:val="none" w:sz="0" w:space="0" w:color="auto"/>
            <w:bottom w:val="none" w:sz="0" w:space="0" w:color="auto"/>
            <w:right w:val="none" w:sz="0" w:space="0" w:color="auto"/>
          </w:divBdr>
          <w:divsChild>
            <w:div w:id="67074355">
              <w:marLeft w:val="0"/>
              <w:marRight w:val="0"/>
              <w:marTop w:val="0"/>
              <w:marBottom w:val="0"/>
              <w:divBdr>
                <w:top w:val="none" w:sz="0" w:space="0" w:color="auto"/>
                <w:left w:val="none" w:sz="0" w:space="0" w:color="auto"/>
                <w:bottom w:val="none" w:sz="0" w:space="0" w:color="auto"/>
                <w:right w:val="none" w:sz="0" w:space="0" w:color="auto"/>
              </w:divBdr>
            </w:div>
          </w:divsChild>
        </w:div>
        <w:div w:id="1401244030">
          <w:marLeft w:val="0"/>
          <w:marRight w:val="0"/>
          <w:marTop w:val="0"/>
          <w:marBottom w:val="0"/>
          <w:divBdr>
            <w:top w:val="none" w:sz="0" w:space="0" w:color="auto"/>
            <w:left w:val="none" w:sz="0" w:space="0" w:color="auto"/>
            <w:bottom w:val="none" w:sz="0" w:space="0" w:color="auto"/>
            <w:right w:val="none" w:sz="0" w:space="0" w:color="auto"/>
          </w:divBdr>
        </w:div>
      </w:divsChild>
    </w:div>
    <w:div w:id="30568860">
      <w:bodyDiv w:val="1"/>
      <w:marLeft w:val="0"/>
      <w:marRight w:val="0"/>
      <w:marTop w:val="0"/>
      <w:marBottom w:val="0"/>
      <w:divBdr>
        <w:top w:val="none" w:sz="0" w:space="0" w:color="auto"/>
        <w:left w:val="none" w:sz="0" w:space="0" w:color="auto"/>
        <w:bottom w:val="none" w:sz="0" w:space="0" w:color="auto"/>
        <w:right w:val="none" w:sz="0" w:space="0" w:color="auto"/>
      </w:divBdr>
      <w:divsChild>
        <w:div w:id="1976333934">
          <w:marLeft w:val="0"/>
          <w:marRight w:val="0"/>
          <w:marTop w:val="0"/>
          <w:marBottom w:val="0"/>
          <w:divBdr>
            <w:top w:val="none" w:sz="0" w:space="0" w:color="auto"/>
            <w:left w:val="none" w:sz="0" w:space="0" w:color="auto"/>
            <w:bottom w:val="none" w:sz="0" w:space="0" w:color="auto"/>
            <w:right w:val="none" w:sz="0" w:space="0" w:color="auto"/>
          </w:divBdr>
          <w:divsChild>
            <w:div w:id="2134134799">
              <w:marLeft w:val="0"/>
              <w:marRight w:val="0"/>
              <w:marTop w:val="0"/>
              <w:marBottom w:val="0"/>
              <w:divBdr>
                <w:top w:val="none" w:sz="0" w:space="0" w:color="auto"/>
                <w:left w:val="none" w:sz="0" w:space="0" w:color="auto"/>
                <w:bottom w:val="none" w:sz="0" w:space="0" w:color="auto"/>
                <w:right w:val="none" w:sz="0" w:space="0" w:color="auto"/>
              </w:divBdr>
              <w:divsChild>
                <w:div w:id="6260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8276">
          <w:marLeft w:val="0"/>
          <w:marRight w:val="0"/>
          <w:marTop w:val="0"/>
          <w:marBottom w:val="0"/>
          <w:divBdr>
            <w:top w:val="none" w:sz="0" w:space="0" w:color="auto"/>
            <w:left w:val="none" w:sz="0" w:space="0" w:color="auto"/>
            <w:bottom w:val="none" w:sz="0" w:space="0" w:color="auto"/>
            <w:right w:val="none" w:sz="0" w:space="0" w:color="auto"/>
          </w:divBdr>
        </w:div>
      </w:divsChild>
    </w:div>
    <w:div w:id="30807064">
      <w:bodyDiv w:val="1"/>
      <w:marLeft w:val="0"/>
      <w:marRight w:val="0"/>
      <w:marTop w:val="0"/>
      <w:marBottom w:val="0"/>
      <w:divBdr>
        <w:top w:val="none" w:sz="0" w:space="0" w:color="auto"/>
        <w:left w:val="none" w:sz="0" w:space="0" w:color="auto"/>
        <w:bottom w:val="none" w:sz="0" w:space="0" w:color="auto"/>
        <w:right w:val="none" w:sz="0" w:space="0" w:color="auto"/>
      </w:divBdr>
      <w:divsChild>
        <w:div w:id="895163200">
          <w:marLeft w:val="0"/>
          <w:marRight w:val="0"/>
          <w:marTop w:val="0"/>
          <w:marBottom w:val="0"/>
          <w:divBdr>
            <w:top w:val="none" w:sz="0" w:space="0" w:color="auto"/>
            <w:left w:val="none" w:sz="0" w:space="0" w:color="auto"/>
            <w:bottom w:val="none" w:sz="0" w:space="0" w:color="auto"/>
            <w:right w:val="none" w:sz="0" w:space="0" w:color="auto"/>
          </w:divBdr>
        </w:div>
      </w:divsChild>
    </w:div>
    <w:div w:id="31342467">
      <w:bodyDiv w:val="1"/>
      <w:marLeft w:val="0"/>
      <w:marRight w:val="0"/>
      <w:marTop w:val="0"/>
      <w:marBottom w:val="0"/>
      <w:divBdr>
        <w:top w:val="none" w:sz="0" w:space="0" w:color="auto"/>
        <w:left w:val="none" w:sz="0" w:space="0" w:color="auto"/>
        <w:bottom w:val="none" w:sz="0" w:space="0" w:color="auto"/>
        <w:right w:val="none" w:sz="0" w:space="0" w:color="auto"/>
      </w:divBdr>
      <w:divsChild>
        <w:div w:id="1684085805">
          <w:marLeft w:val="0"/>
          <w:marRight w:val="0"/>
          <w:marTop w:val="0"/>
          <w:marBottom w:val="0"/>
          <w:divBdr>
            <w:top w:val="none" w:sz="0" w:space="0" w:color="auto"/>
            <w:left w:val="none" w:sz="0" w:space="0" w:color="auto"/>
            <w:bottom w:val="none" w:sz="0" w:space="0" w:color="auto"/>
            <w:right w:val="none" w:sz="0" w:space="0" w:color="auto"/>
          </w:divBdr>
          <w:divsChild>
            <w:div w:id="5738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4948">
      <w:bodyDiv w:val="1"/>
      <w:marLeft w:val="0"/>
      <w:marRight w:val="0"/>
      <w:marTop w:val="0"/>
      <w:marBottom w:val="0"/>
      <w:divBdr>
        <w:top w:val="none" w:sz="0" w:space="0" w:color="auto"/>
        <w:left w:val="none" w:sz="0" w:space="0" w:color="auto"/>
        <w:bottom w:val="none" w:sz="0" w:space="0" w:color="auto"/>
        <w:right w:val="none" w:sz="0" w:space="0" w:color="auto"/>
      </w:divBdr>
    </w:div>
    <w:div w:id="31654187">
      <w:bodyDiv w:val="1"/>
      <w:marLeft w:val="0"/>
      <w:marRight w:val="0"/>
      <w:marTop w:val="0"/>
      <w:marBottom w:val="0"/>
      <w:divBdr>
        <w:top w:val="none" w:sz="0" w:space="0" w:color="auto"/>
        <w:left w:val="none" w:sz="0" w:space="0" w:color="auto"/>
        <w:bottom w:val="none" w:sz="0" w:space="0" w:color="auto"/>
        <w:right w:val="none" w:sz="0" w:space="0" w:color="auto"/>
      </w:divBdr>
    </w:div>
    <w:div w:id="31728842">
      <w:bodyDiv w:val="1"/>
      <w:marLeft w:val="0"/>
      <w:marRight w:val="0"/>
      <w:marTop w:val="0"/>
      <w:marBottom w:val="0"/>
      <w:divBdr>
        <w:top w:val="none" w:sz="0" w:space="0" w:color="auto"/>
        <w:left w:val="none" w:sz="0" w:space="0" w:color="auto"/>
        <w:bottom w:val="none" w:sz="0" w:space="0" w:color="auto"/>
        <w:right w:val="none" w:sz="0" w:space="0" w:color="auto"/>
      </w:divBdr>
      <w:divsChild>
        <w:div w:id="403527941">
          <w:marLeft w:val="0"/>
          <w:marRight w:val="0"/>
          <w:marTop w:val="0"/>
          <w:marBottom w:val="0"/>
          <w:divBdr>
            <w:top w:val="none" w:sz="0" w:space="0" w:color="auto"/>
            <w:left w:val="none" w:sz="0" w:space="0" w:color="auto"/>
            <w:bottom w:val="none" w:sz="0" w:space="0" w:color="auto"/>
            <w:right w:val="none" w:sz="0" w:space="0" w:color="auto"/>
          </w:divBdr>
        </w:div>
        <w:div w:id="666372317">
          <w:marLeft w:val="0"/>
          <w:marRight w:val="0"/>
          <w:marTop w:val="0"/>
          <w:marBottom w:val="0"/>
          <w:divBdr>
            <w:top w:val="none" w:sz="0" w:space="0" w:color="auto"/>
            <w:left w:val="none" w:sz="0" w:space="0" w:color="auto"/>
            <w:bottom w:val="none" w:sz="0" w:space="0" w:color="auto"/>
            <w:right w:val="none" w:sz="0" w:space="0" w:color="auto"/>
          </w:divBdr>
        </w:div>
        <w:div w:id="1625504502">
          <w:marLeft w:val="0"/>
          <w:marRight w:val="0"/>
          <w:marTop w:val="0"/>
          <w:marBottom w:val="0"/>
          <w:divBdr>
            <w:top w:val="none" w:sz="0" w:space="0" w:color="auto"/>
            <w:left w:val="none" w:sz="0" w:space="0" w:color="auto"/>
            <w:bottom w:val="none" w:sz="0" w:space="0" w:color="auto"/>
            <w:right w:val="none" w:sz="0" w:space="0" w:color="auto"/>
          </w:divBdr>
        </w:div>
      </w:divsChild>
    </w:div>
    <w:div w:id="32196564">
      <w:bodyDiv w:val="1"/>
      <w:marLeft w:val="0"/>
      <w:marRight w:val="0"/>
      <w:marTop w:val="0"/>
      <w:marBottom w:val="0"/>
      <w:divBdr>
        <w:top w:val="none" w:sz="0" w:space="0" w:color="auto"/>
        <w:left w:val="none" w:sz="0" w:space="0" w:color="auto"/>
        <w:bottom w:val="none" w:sz="0" w:space="0" w:color="auto"/>
        <w:right w:val="none" w:sz="0" w:space="0" w:color="auto"/>
      </w:divBdr>
    </w:div>
    <w:div w:id="32579159">
      <w:bodyDiv w:val="1"/>
      <w:marLeft w:val="0"/>
      <w:marRight w:val="0"/>
      <w:marTop w:val="0"/>
      <w:marBottom w:val="0"/>
      <w:divBdr>
        <w:top w:val="none" w:sz="0" w:space="0" w:color="auto"/>
        <w:left w:val="none" w:sz="0" w:space="0" w:color="auto"/>
        <w:bottom w:val="none" w:sz="0" w:space="0" w:color="auto"/>
        <w:right w:val="none" w:sz="0" w:space="0" w:color="auto"/>
      </w:divBdr>
      <w:divsChild>
        <w:div w:id="1611010196">
          <w:marLeft w:val="0"/>
          <w:marRight w:val="0"/>
          <w:marTop w:val="0"/>
          <w:marBottom w:val="0"/>
          <w:divBdr>
            <w:top w:val="none" w:sz="0" w:space="0" w:color="auto"/>
            <w:left w:val="none" w:sz="0" w:space="0" w:color="auto"/>
            <w:bottom w:val="none" w:sz="0" w:space="0" w:color="auto"/>
            <w:right w:val="none" w:sz="0" w:space="0" w:color="auto"/>
          </w:divBdr>
        </w:div>
      </w:divsChild>
    </w:div>
    <w:div w:id="33433227">
      <w:bodyDiv w:val="1"/>
      <w:marLeft w:val="0"/>
      <w:marRight w:val="0"/>
      <w:marTop w:val="0"/>
      <w:marBottom w:val="0"/>
      <w:divBdr>
        <w:top w:val="none" w:sz="0" w:space="0" w:color="auto"/>
        <w:left w:val="none" w:sz="0" w:space="0" w:color="auto"/>
        <w:bottom w:val="none" w:sz="0" w:space="0" w:color="auto"/>
        <w:right w:val="none" w:sz="0" w:space="0" w:color="auto"/>
      </w:divBdr>
    </w:div>
    <w:div w:id="33585804">
      <w:bodyDiv w:val="1"/>
      <w:marLeft w:val="0"/>
      <w:marRight w:val="0"/>
      <w:marTop w:val="0"/>
      <w:marBottom w:val="0"/>
      <w:divBdr>
        <w:top w:val="none" w:sz="0" w:space="0" w:color="auto"/>
        <w:left w:val="none" w:sz="0" w:space="0" w:color="auto"/>
        <w:bottom w:val="none" w:sz="0" w:space="0" w:color="auto"/>
        <w:right w:val="none" w:sz="0" w:space="0" w:color="auto"/>
      </w:divBdr>
      <w:divsChild>
        <w:div w:id="883761595">
          <w:marLeft w:val="0"/>
          <w:marRight w:val="0"/>
          <w:marTop w:val="0"/>
          <w:marBottom w:val="0"/>
          <w:divBdr>
            <w:top w:val="none" w:sz="0" w:space="0" w:color="auto"/>
            <w:left w:val="none" w:sz="0" w:space="0" w:color="auto"/>
            <w:bottom w:val="none" w:sz="0" w:space="0" w:color="auto"/>
            <w:right w:val="none" w:sz="0" w:space="0" w:color="auto"/>
          </w:divBdr>
          <w:divsChild>
            <w:div w:id="360135392">
              <w:marLeft w:val="0"/>
              <w:marRight w:val="0"/>
              <w:marTop w:val="0"/>
              <w:marBottom w:val="0"/>
              <w:divBdr>
                <w:top w:val="none" w:sz="0" w:space="0" w:color="auto"/>
                <w:left w:val="none" w:sz="0" w:space="0" w:color="auto"/>
                <w:bottom w:val="none" w:sz="0" w:space="0" w:color="auto"/>
                <w:right w:val="none" w:sz="0" w:space="0" w:color="auto"/>
              </w:divBdr>
              <w:divsChild>
                <w:div w:id="154941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5445">
          <w:marLeft w:val="0"/>
          <w:marRight w:val="0"/>
          <w:marTop w:val="0"/>
          <w:marBottom w:val="0"/>
          <w:divBdr>
            <w:top w:val="none" w:sz="0" w:space="0" w:color="auto"/>
            <w:left w:val="none" w:sz="0" w:space="0" w:color="auto"/>
            <w:bottom w:val="none" w:sz="0" w:space="0" w:color="auto"/>
            <w:right w:val="none" w:sz="0" w:space="0" w:color="auto"/>
          </w:divBdr>
        </w:div>
      </w:divsChild>
    </w:div>
    <w:div w:id="34308062">
      <w:bodyDiv w:val="1"/>
      <w:marLeft w:val="0"/>
      <w:marRight w:val="0"/>
      <w:marTop w:val="0"/>
      <w:marBottom w:val="0"/>
      <w:divBdr>
        <w:top w:val="none" w:sz="0" w:space="0" w:color="auto"/>
        <w:left w:val="none" w:sz="0" w:space="0" w:color="auto"/>
        <w:bottom w:val="none" w:sz="0" w:space="0" w:color="auto"/>
        <w:right w:val="none" w:sz="0" w:space="0" w:color="auto"/>
      </w:divBdr>
      <w:divsChild>
        <w:div w:id="500856908">
          <w:marLeft w:val="0"/>
          <w:marRight w:val="0"/>
          <w:marTop w:val="0"/>
          <w:marBottom w:val="0"/>
          <w:divBdr>
            <w:top w:val="none" w:sz="0" w:space="0" w:color="auto"/>
            <w:left w:val="none" w:sz="0" w:space="0" w:color="auto"/>
            <w:bottom w:val="none" w:sz="0" w:space="0" w:color="auto"/>
            <w:right w:val="none" w:sz="0" w:space="0" w:color="auto"/>
          </w:divBdr>
        </w:div>
        <w:div w:id="818806788">
          <w:marLeft w:val="0"/>
          <w:marRight w:val="0"/>
          <w:marTop w:val="150"/>
          <w:marBottom w:val="150"/>
          <w:divBdr>
            <w:top w:val="single" w:sz="6" w:space="4" w:color="D7D7D7"/>
            <w:left w:val="none" w:sz="0" w:space="0" w:color="auto"/>
            <w:bottom w:val="single" w:sz="6" w:space="4" w:color="D7D7D7"/>
            <w:right w:val="none" w:sz="0" w:space="0" w:color="auto"/>
          </w:divBdr>
        </w:div>
        <w:div w:id="418135511">
          <w:marLeft w:val="0"/>
          <w:marRight w:val="0"/>
          <w:marTop w:val="0"/>
          <w:marBottom w:val="0"/>
          <w:divBdr>
            <w:top w:val="none" w:sz="0" w:space="0" w:color="auto"/>
            <w:left w:val="none" w:sz="0" w:space="0" w:color="auto"/>
            <w:bottom w:val="none" w:sz="0" w:space="0" w:color="auto"/>
            <w:right w:val="none" w:sz="0" w:space="0" w:color="auto"/>
          </w:divBdr>
        </w:div>
      </w:divsChild>
    </w:div>
    <w:div w:id="34819851">
      <w:bodyDiv w:val="1"/>
      <w:marLeft w:val="0"/>
      <w:marRight w:val="0"/>
      <w:marTop w:val="0"/>
      <w:marBottom w:val="0"/>
      <w:divBdr>
        <w:top w:val="none" w:sz="0" w:space="0" w:color="auto"/>
        <w:left w:val="none" w:sz="0" w:space="0" w:color="auto"/>
        <w:bottom w:val="none" w:sz="0" w:space="0" w:color="auto"/>
        <w:right w:val="none" w:sz="0" w:space="0" w:color="auto"/>
      </w:divBdr>
      <w:divsChild>
        <w:div w:id="1046224044">
          <w:marLeft w:val="0"/>
          <w:marRight w:val="0"/>
          <w:marTop w:val="0"/>
          <w:marBottom w:val="0"/>
          <w:divBdr>
            <w:top w:val="none" w:sz="0" w:space="0" w:color="auto"/>
            <w:left w:val="none" w:sz="0" w:space="0" w:color="auto"/>
            <w:bottom w:val="none" w:sz="0" w:space="0" w:color="auto"/>
            <w:right w:val="none" w:sz="0" w:space="0" w:color="auto"/>
          </w:divBdr>
          <w:divsChild>
            <w:div w:id="258025196">
              <w:marLeft w:val="0"/>
              <w:marRight w:val="0"/>
              <w:marTop w:val="0"/>
              <w:marBottom w:val="0"/>
              <w:divBdr>
                <w:top w:val="none" w:sz="0" w:space="0" w:color="auto"/>
                <w:left w:val="none" w:sz="0" w:space="0" w:color="auto"/>
                <w:bottom w:val="none" w:sz="0" w:space="0" w:color="auto"/>
                <w:right w:val="none" w:sz="0" w:space="0" w:color="auto"/>
              </w:divBdr>
              <w:divsChild>
                <w:div w:id="8027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8813">
      <w:bodyDiv w:val="1"/>
      <w:marLeft w:val="0"/>
      <w:marRight w:val="0"/>
      <w:marTop w:val="0"/>
      <w:marBottom w:val="0"/>
      <w:divBdr>
        <w:top w:val="none" w:sz="0" w:space="0" w:color="auto"/>
        <w:left w:val="none" w:sz="0" w:space="0" w:color="auto"/>
        <w:bottom w:val="none" w:sz="0" w:space="0" w:color="auto"/>
        <w:right w:val="none" w:sz="0" w:space="0" w:color="auto"/>
      </w:divBdr>
    </w:div>
    <w:div w:id="35736658">
      <w:bodyDiv w:val="1"/>
      <w:marLeft w:val="0"/>
      <w:marRight w:val="0"/>
      <w:marTop w:val="0"/>
      <w:marBottom w:val="0"/>
      <w:divBdr>
        <w:top w:val="none" w:sz="0" w:space="0" w:color="auto"/>
        <w:left w:val="none" w:sz="0" w:space="0" w:color="auto"/>
        <w:bottom w:val="none" w:sz="0" w:space="0" w:color="auto"/>
        <w:right w:val="none" w:sz="0" w:space="0" w:color="auto"/>
      </w:divBdr>
      <w:divsChild>
        <w:div w:id="526061973">
          <w:marLeft w:val="0"/>
          <w:marRight w:val="0"/>
          <w:marTop w:val="0"/>
          <w:marBottom w:val="0"/>
          <w:divBdr>
            <w:top w:val="none" w:sz="0" w:space="0" w:color="auto"/>
            <w:left w:val="none" w:sz="0" w:space="0" w:color="auto"/>
            <w:bottom w:val="none" w:sz="0" w:space="0" w:color="auto"/>
            <w:right w:val="none" w:sz="0" w:space="0" w:color="auto"/>
          </w:divBdr>
        </w:div>
      </w:divsChild>
    </w:div>
    <w:div w:id="36273295">
      <w:bodyDiv w:val="1"/>
      <w:marLeft w:val="0"/>
      <w:marRight w:val="0"/>
      <w:marTop w:val="0"/>
      <w:marBottom w:val="0"/>
      <w:divBdr>
        <w:top w:val="none" w:sz="0" w:space="0" w:color="auto"/>
        <w:left w:val="none" w:sz="0" w:space="0" w:color="auto"/>
        <w:bottom w:val="none" w:sz="0" w:space="0" w:color="auto"/>
        <w:right w:val="none" w:sz="0" w:space="0" w:color="auto"/>
      </w:divBdr>
      <w:divsChild>
        <w:div w:id="1436444210">
          <w:marLeft w:val="0"/>
          <w:marRight w:val="0"/>
          <w:marTop w:val="0"/>
          <w:marBottom w:val="0"/>
          <w:divBdr>
            <w:top w:val="none" w:sz="0" w:space="0" w:color="auto"/>
            <w:left w:val="none" w:sz="0" w:space="0" w:color="auto"/>
            <w:bottom w:val="none" w:sz="0" w:space="0" w:color="auto"/>
            <w:right w:val="none" w:sz="0" w:space="0" w:color="auto"/>
          </w:divBdr>
        </w:div>
        <w:div w:id="1483932342">
          <w:marLeft w:val="0"/>
          <w:marRight w:val="0"/>
          <w:marTop w:val="0"/>
          <w:marBottom w:val="0"/>
          <w:divBdr>
            <w:top w:val="none" w:sz="0" w:space="0" w:color="auto"/>
            <w:left w:val="none" w:sz="0" w:space="0" w:color="auto"/>
            <w:bottom w:val="none" w:sz="0" w:space="0" w:color="auto"/>
            <w:right w:val="none" w:sz="0" w:space="0" w:color="auto"/>
          </w:divBdr>
          <w:divsChild>
            <w:div w:id="101807284">
              <w:marLeft w:val="0"/>
              <w:marRight w:val="0"/>
              <w:marTop w:val="0"/>
              <w:marBottom w:val="0"/>
              <w:divBdr>
                <w:top w:val="none" w:sz="0" w:space="0" w:color="auto"/>
                <w:left w:val="none" w:sz="0" w:space="0" w:color="auto"/>
                <w:bottom w:val="none" w:sz="0" w:space="0" w:color="auto"/>
                <w:right w:val="none" w:sz="0" w:space="0" w:color="auto"/>
              </w:divBdr>
              <w:divsChild>
                <w:div w:id="1708292341">
                  <w:marLeft w:val="0"/>
                  <w:marRight w:val="0"/>
                  <w:marTop w:val="0"/>
                  <w:marBottom w:val="0"/>
                  <w:divBdr>
                    <w:top w:val="none" w:sz="0" w:space="0" w:color="auto"/>
                    <w:left w:val="none" w:sz="0" w:space="0" w:color="auto"/>
                    <w:bottom w:val="none" w:sz="0" w:space="0" w:color="auto"/>
                    <w:right w:val="none" w:sz="0" w:space="0" w:color="auto"/>
                  </w:divBdr>
                  <w:divsChild>
                    <w:div w:id="196511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6379">
      <w:bodyDiv w:val="1"/>
      <w:marLeft w:val="0"/>
      <w:marRight w:val="0"/>
      <w:marTop w:val="0"/>
      <w:marBottom w:val="0"/>
      <w:divBdr>
        <w:top w:val="none" w:sz="0" w:space="0" w:color="auto"/>
        <w:left w:val="none" w:sz="0" w:space="0" w:color="auto"/>
        <w:bottom w:val="none" w:sz="0" w:space="0" w:color="auto"/>
        <w:right w:val="none" w:sz="0" w:space="0" w:color="auto"/>
      </w:divBdr>
    </w:div>
    <w:div w:id="37053354">
      <w:bodyDiv w:val="1"/>
      <w:marLeft w:val="0"/>
      <w:marRight w:val="0"/>
      <w:marTop w:val="0"/>
      <w:marBottom w:val="0"/>
      <w:divBdr>
        <w:top w:val="none" w:sz="0" w:space="0" w:color="auto"/>
        <w:left w:val="none" w:sz="0" w:space="0" w:color="auto"/>
        <w:bottom w:val="none" w:sz="0" w:space="0" w:color="auto"/>
        <w:right w:val="none" w:sz="0" w:space="0" w:color="auto"/>
      </w:divBdr>
      <w:divsChild>
        <w:div w:id="1962034631">
          <w:marLeft w:val="0"/>
          <w:marRight w:val="0"/>
          <w:marTop w:val="0"/>
          <w:marBottom w:val="0"/>
          <w:divBdr>
            <w:top w:val="none" w:sz="0" w:space="0" w:color="auto"/>
            <w:left w:val="none" w:sz="0" w:space="0" w:color="auto"/>
            <w:bottom w:val="none" w:sz="0" w:space="0" w:color="auto"/>
            <w:right w:val="none" w:sz="0" w:space="0" w:color="auto"/>
          </w:divBdr>
          <w:divsChild>
            <w:div w:id="959216615">
              <w:marLeft w:val="0"/>
              <w:marRight w:val="0"/>
              <w:marTop w:val="0"/>
              <w:marBottom w:val="0"/>
              <w:divBdr>
                <w:top w:val="none" w:sz="0" w:space="0" w:color="auto"/>
                <w:left w:val="none" w:sz="0" w:space="0" w:color="auto"/>
                <w:bottom w:val="none" w:sz="0" w:space="0" w:color="auto"/>
                <w:right w:val="none" w:sz="0" w:space="0" w:color="auto"/>
              </w:divBdr>
              <w:divsChild>
                <w:div w:id="20581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43200">
      <w:bodyDiv w:val="1"/>
      <w:marLeft w:val="0"/>
      <w:marRight w:val="0"/>
      <w:marTop w:val="0"/>
      <w:marBottom w:val="0"/>
      <w:divBdr>
        <w:top w:val="none" w:sz="0" w:space="0" w:color="auto"/>
        <w:left w:val="none" w:sz="0" w:space="0" w:color="auto"/>
        <w:bottom w:val="none" w:sz="0" w:space="0" w:color="auto"/>
        <w:right w:val="none" w:sz="0" w:space="0" w:color="auto"/>
      </w:divBdr>
      <w:divsChild>
        <w:div w:id="962421403">
          <w:marLeft w:val="0"/>
          <w:marRight w:val="0"/>
          <w:marTop w:val="0"/>
          <w:marBottom w:val="0"/>
          <w:divBdr>
            <w:top w:val="none" w:sz="0" w:space="0" w:color="auto"/>
            <w:left w:val="none" w:sz="0" w:space="0" w:color="auto"/>
            <w:bottom w:val="none" w:sz="0" w:space="0" w:color="auto"/>
            <w:right w:val="none" w:sz="0" w:space="0" w:color="auto"/>
          </w:divBdr>
        </w:div>
        <w:div w:id="2036808691">
          <w:marLeft w:val="0"/>
          <w:marRight w:val="0"/>
          <w:marTop w:val="150"/>
          <w:marBottom w:val="150"/>
          <w:divBdr>
            <w:top w:val="single" w:sz="6" w:space="4" w:color="D7D7D7"/>
            <w:left w:val="none" w:sz="0" w:space="0" w:color="auto"/>
            <w:bottom w:val="single" w:sz="6" w:space="4" w:color="D7D7D7"/>
            <w:right w:val="none" w:sz="0" w:space="0" w:color="auto"/>
          </w:divBdr>
        </w:div>
        <w:div w:id="1618830169">
          <w:marLeft w:val="0"/>
          <w:marRight w:val="0"/>
          <w:marTop w:val="0"/>
          <w:marBottom w:val="0"/>
          <w:divBdr>
            <w:top w:val="none" w:sz="0" w:space="0" w:color="auto"/>
            <w:left w:val="none" w:sz="0" w:space="0" w:color="auto"/>
            <w:bottom w:val="none" w:sz="0" w:space="0" w:color="auto"/>
            <w:right w:val="none" w:sz="0" w:space="0" w:color="auto"/>
          </w:divBdr>
        </w:div>
      </w:divsChild>
    </w:div>
    <w:div w:id="37316734">
      <w:bodyDiv w:val="1"/>
      <w:marLeft w:val="0"/>
      <w:marRight w:val="0"/>
      <w:marTop w:val="0"/>
      <w:marBottom w:val="0"/>
      <w:divBdr>
        <w:top w:val="none" w:sz="0" w:space="0" w:color="auto"/>
        <w:left w:val="none" w:sz="0" w:space="0" w:color="auto"/>
        <w:bottom w:val="none" w:sz="0" w:space="0" w:color="auto"/>
        <w:right w:val="none" w:sz="0" w:space="0" w:color="auto"/>
      </w:divBdr>
      <w:divsChild>
        <w:div w:id="1672564429">
          <w:marLeft w:val="0"/>
          <w:marRight w:val="0"/>
          <w:marTop w:val="0"/>
          <w:marBottom w:val="0"/>
          <w:divBdr>
            <w:top w:val="none" w:sz="0" w:space="0" w:color="auto"/>
            <w:left w:val="none" w:sz="0" w:space="0" w:color="auto"/>
            <w:bottom w:val="none" w:sz="0" w:space="0" w:color="auto"/>
            <w:right w:val="none" w:sz="0" w:space="0" w:color="auto"/>
          </w:divBdr>
          <w:divsChild>
            <w:div w:id="159587759">
              <w:marLeft w:val="0"/>
              <w:marRight w:val="0"/>
              <w:marTop w:val="0"/>
              <w:marBottom w:val="0"/>
              <w:divBdr>
                <w:top w:val="none" w:sz="0" w:space="0" w:color="auto"/>
                <w:left w:val="none" w:sz="0" w:space="0" w:color="auto"/>
                <w:bottom w:val="none" w:sz="0" w:space="0" w:color="auto"/>
                <w:right w:val="none" w:sz="0" w:space="0" w:color="auto"/>
              </w:divBdr>
              <w:divsChild>
                <w:div w:id="167152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1542">
          <w:marLeft w:val="0"/>
          <w:marRight w:val="0"/>
          <w:marTop w:val="0"/>
          <w:marBottom w:val="0"/>
          <w:divBdr>
            <w:top w:val="none" w:sz="0" w:space="0" w:color="auto"/>
            <w:left w:val="none" w:sz="0" w:space="0" w:color="auto"/>
            <w:bottom w:val="none" w:sz="0" w:space="0" w:color="auto"/>
            <w:right w:val="none" w:sz="0" w:space="0" w:color="auto"/>
          </w:divBdr>
        </w:div>
      </w:divsChild>
    </w:div>
    <w:div w:id="37362051">
      <w:bodyDiv w:val="1"/>
      <w:marLeft w:val="0"/>
      <w:marRight w:val="0"/>
      <w:marTop w:val="0"/>
      <w:marBottom w:val="0"/>
      <w:divBdr>
        <w:top w:val="none" w:sz="0" w:space="0" w:color="auto"/>
        <w:left w:val="none" w:sz="0" w:space="0" w:color="auto"/>
        <w:bottom w:val="none" w:sz="0" w:space="0" w:color="auto"/>
        <w:right w:val="none" w:sz="0" w:space="0" w:color="auto"/>
      </w:divBdr>
      <w:divsChild>
        <w:div w:id="55397983">
          <w:marLeft w:val="0"/>
          <w:marRight w:val="0"/>
          <w:marTop w:val="0"/>
          <w:marBottom w:val="0"/>
          <w:divBdr>
            <w:top w:val="none" w:sz="0" w:space="0" w:color="auto"/>
            <w:left w:val="none" w:sz="0" w:space="0" w:color="auto"/>
            <w:bottom w:val="none" w:sz="0" w:space="0" w:color="auto"/>
            <w:right w:val="none" w:sz="0" w:space="0" w:color="auto"/>
          </w:divBdr>
          <w:divsChild>
            <w:div w:id="1206911570">
              <w:marLeft w:val="0"/>
              <w:marRight w:val="0"/>
              <w:marTop w:val="0"/>
              <w:marBottom w:val="0"/>
              <w:divBdr>
                <w:top w:val="none" w:sz="0" w:space="0" w:color="auto"/>
                <w:left w:val="none" w:sz="0" w:space="0" w:color="auto"/>
                <w:bottom w:val="none" w:sz="0" w:space="0" w:color="auto"/>
                <w:right w:val="none" w:sz="0" w:space="0" w:color="auto"/>
              </w:divBdr>
            </w:div>
          </w:divsChild>
        </w:div>
        <w:div w:id="879822535">
          <w:marLeft w:val="0"/>
          <w:marRight w:val="0"/>
          <w:marTop w:val="0"/>
          <w:marBottom w:val="0"/>
          <w:divBdr>
            <w:top w:val="none" w:sz="0" w:space="0" w:color="auto"/>
            <w:left w:val="none" w:sz="0" w:space="0" w:color="auto"/>
            <w:bottom w:val="none" w:sz="0" w:space="0" w:color="auto"/>
            <w:right w:val="none" w:sz="0" w:space="0" w:color="auto"/>
          </w:divBdr>
        </w:div>
      </w:divsChild>
    </w:div>
    <w:div w:id="38095040">
      <w:bodyDiv w:val="1"/>
      <w:marLeft w:val="0"/>
      <w:marRight w:val="0"/>
      <w:marTop w:val="0"/>
      <w:marBottom w:val="0"/>
      <w:divBdr>
        <w:top w:val="none" w:sz="0" w:space="0" w:color="auto"/>
        <w:left w:val="none" w:sz="0" w:space="0" w:color="auto"/>
        <w:bottom w:val="none" w:sz="0" w:space="0" w:color="auto"/>
        <w:right w:val="none" w:sz="0" w:space="0" w:color="auto"/>
      </w:divBdr>
    </w:div>
    <w:div w:id="38824049">
      <w:bodyDiv w:val="1"/>
      <w:marLeft w:val="0"/>
      <w:marRight w:val="0"/>
      <w:marTop w:val="0"/>
      <w:marBottom w:val="0"/>
      <w:divBdr>
        <w:top w:val="none" w:sz="0" w:space="0" w:color="auto"/>
        <w:left w:val="none" w:sz="0" w:space="0" w:color="auto"/>
        <w:bottom w:val="none" w:sz="0" w:space="0" w:color="auto"/>
        <w:right w:val="none" w:sz="0" w:space="0" w:color="auto"/>
      </w:divBdr>
      <w:divsChild>
        <w:div w:id="1656911267">
          <w:marLeft w:val="0"/>
          <w:marRight w:val="0"/>
          <w:marTop w:val="0"/>
          <w:marBottom w:val="0"/>
          <w:divBdr>
            <w:top w:val="none" w:sz="0" w:space="0" w:color="auto"/>
            <w:left w:val="none" w:sz="0" w:space="0" w:color="auto"/>
            <w:bottom w:val="none" w:sz="0" w:space="0" w:color="auto"/>
            <w:right w:val="none" w:sz="0" w:space="0" w:color="auto"/>
          </w:divBdr>
          <w:divsChild>
            <w:div w:id="1826898557">
              <w:marLeft w:val="0"/>
              <w:marRight w:val="0"/>
              <w:marTop w:val="0"/>
              <w:marBottom w:val="0"/>
              <w:divBdr>
                <w:top w:val="none" w:sz="0" w:space="0" w:color="auto"/>
                <w:left w:val="none" w:sz="0" w:space="0" w:color="auto"/>
                <w:bottom w:val="none" w:sz="0" w:space="0" w:color="auto"/>
                <w:right w:val="none" w:sz="0" w:space="0" w:color="auto"/>
              </w:divBdr>
              <w:divsChild>
                <w:div w:id="78677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4951">
          <w:marLeft w:val="0"/>
          <w:marRight w:val="0"/>
          <w:marTop w:val="0"/>
          <w:marBottom w:val="0"/>
          <w:divBdr>
            <w:top w:val="none" w:sz="0" w:space="0" w:color="auto"/>
            <w:left w:val="none" w:sz="0" w:space="0" w:color="auto"/>
            <w:bottom w:val="none" w:sz="0" w:space="0" w:color="auto"/>
            <w:right w:val="none" w:sz="0" w:space="0" w:color="auto"/>
          </w:divBdr>
          <w:divsChild>
            <w:div w:id="378212153">
              <w:marLeft w:val="0"/>
              <w:marRight w:val="0"/>
              <w:marTop w:val="0"/>
              <w:marBottom w:val="0"/>
              <w:divBdr>
                <w:top w:val="none" w:sz="0" w:space="0" w:color="auto"/>
                <w:left w:val="none" w:sz="0" w:space="0" w:color="auto"/>
                <w:bottom w:val="none" w:sz="0" w:space="0" w:color="auto"/>
                <w:right w:val="none" w:sz="0" w:space="0" w:color="auto"/>
              </w:divBdr>
              <w:divsChild>
                <w:div w:id="781876447">
                  <w:marLeft w:val="0"/>
                  <w:marRight w:val="0"/>
                  <w:marTop w:val="0"/>
                  <w:marBottom w:val="0"/>
                  <w:divBdr>
                    <w:top w:val="none" w:sz="0" w:space="0" w:color="auto"/>
                    <w:left w:val="none" w:sz="0" w:space="0" w:color="auto"/>
                    <w:bottom w:val="none" w:sz="0" w:space="0" w:color="auto"/>
                    <w:right w:val="none" w:sz="0" w:space="0" w:color="auto"/>
                  </w:divBdr>
                  <w:divsChild>
                    <w:div w:id="527983624">
                      <w:marLeft w:val="0"/>
                      <w:marRight w:val="0"/>
                      <w:marTop w:val="0"/>
                      <w:marBottom w:val="0"/>
                      <w:divBdr>
                        <w:top w:val="none" w:sz="0" w:space="0" w:color="auto"/>
                        <w:left w:val="none" w:sz="0" w:space="0" w:color="auto"/>
                        <w:bottom w:val="none" w:sz="0" w:space="0" w:color="auto"/>
                        <w:right w:val="none" w:sz="0" w:space="0" w:color="auto"/>
                      </w:divBdr>
                      <w:divsChild>
                        <w:div w:id="461995025">
                          <w:marLeft w:val="0"/>
                          <w:marRight w:val="0"/>
                          <w:marTop w:val="0"/>
                          <w:marBottom w:val="0"/>
                          <w:divBdr>
                            <w:top w:val="none" w:sz="0" w:space="0" w:color="auto"/>
                            <w:left w:val="none" w:sz="0" w:space="0" w:color="auto"/>
                            <w:bottom w:val="none" w:sz="0" w:space="0" w:color="auto"/>
                            <w:right w:val="none" w:sz="0" w:space="0" w:color="auto"/>
                          </w:divBdr>
                        </w:div>
                        <w:div w:id="105952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19276">
      <w:bodyDiv w:val="1"/>
      <w:marLeft w:val="0"/>
      <w:marRight w:val="0"/>
      <w:marTop w:val="0"/>
      <w:marBottom w:val="0"/>
      <w:divBdr>
        <w:top w:val="none" w:sz="0" w:space="0" w:color="auto"/>
        <w:left w:val="none" w:sz="0" w:space="0" w:color="auto"/>
        <w:bottom w:val="none" w:sz="0" w:space="0" w:color="auto"/>
        <w:right w:val="none" w:sz="0" w:space="0" w:color="auto"/>
      </w:divBdr>
      <w:divsChild>
        <w:div w:id="1486505692">
          <w:marLeft w:val="0"/>
          <w:marRight w:val="0"/>
          <w:marTop w:val="0"/>
          <w:marBottom w:val="0"/>
          <w:divBdr>
            <w:top w:val="none" w:sz="0" w:space="0" w:color="auto"/>
            <w:left w:val="none" w:sz="0" w:space="0" w:color="auto"/>
            <w:bottom w:val="none" w:sz="0" w:space="0" w:color="auto"/>
            <w:right w:val="none" w:sz="0" w:space="0" w:color="auto"/>
          </w:divBdr>
        </w:div>
      </w:divsChild>
    </w:div>
    <w:div w:id="40713258">
      <w:bodyDiv w:val="1"/>
      <w:marLeft w:val="0"/>
      <w:marRight w:val="0"/>
      <w:marTop w:val="0"/>
      <w:marBottom w:val="0"/>
      <w:divBdr>
        <w:top w:val="none" w:sz="0" w:space="0" w:color="auto"/>
        <w:left w:val="none" w:sz="0" w:space="0" w:color="auto"/>
        <w:bottom w:val="none" w:sz="0" w:space="0" w:color="auto"/>
        <w:right w:val="none" w:sz="0" w:space="0" w:color="auto"/>
      </w:divBdr>
      <w:divsChild>
        <w:div w:id="246036857">
          <w:marLeft w:val="0"/>
          <w:marRight w:val="0"/>
          <w:marTop w:val="0"/>
          <w:marBottom w:val="0"/>
          <w:divBdr>
            <w:top w:val="none" w:sz="0" w:space="0" w:color="auto"/>
            <w:left w:val="none" w:sz="0" w:space="0" w:color="auto"/>
            <w:bottom w:val="none" w:sz="0" w:space="0" w:color="auto"/>
            <w:right w:val="none" w:sz="0" w:space="0" w:color="auto"/>
          </w:divBdr>
          <w:divsChild>
            <w:div w:id="2107533216">
              <w:marLeft w:val="0"/>
              <w:marRight w:val="0"/>
              <w:marTop w:val="0"/>
              <w:marBottom w:val="0"/>
              <w:divBdr>
                <w:top w:val="none" w:sz="0" w:space="0" w:color="auto"/>
                <w:left w:val="none" w:sz="0" w:space="0" w:color="auto"/>
                <w:bottom w:val="none" w:sz="0" w:space="0" w:color="auto"/>
                <w:right w:val="none" w:sz="0" w:space="0" w:color="auto"/>
              </w:divBdr>
              <w:divsChild>
                <w:div w:id="70414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57046">
          <w:marLeft w:val="0"/>
          <w:marRight w:val="0"/>
          <w:marTop w:val="0"/>
          <w:marBottom w:val="0"/>
          <w:divBdr>
            <w:top w:val="none" w:sz="0" w:space="0" w:color="auto"/>
            <w:left w:val="none" w:sz="0" w:space="0" w:color="auto"/>
            <w:bottom w:val="none" w:sz="0" w:space="0" w:color="auto"/>
            <w:right w:val="none" w:sz="0" w:space="0" w:color="auto"/>
          </w:divBdr>
        </w:div>
      </w:divsChild>
    </w:div>
    <w:div w:id="41246664">
      <w:bodyDiv w:val="1"/>
      <w:marLeft w:val="0"/>
      <w:marRight w:val="0"/>
      <w:marTop w:val="0"/>
      <w:marBottom w:val="0"/>
      <w:divBdr>
        <w:top w:val="none" w:sz="0" w:space="0" w:color="auto"/>
        <w:left w:val="none" w:sz="0" w:space="0" w:color="auto"/>
        <w:bottom w:val="none" w:sz="0" w:space="0" w:color="auto"/>
        <w:right w:val="none" w:sz="0" w:space="0" w:color="auto"/>
      </w:divBdr>
      <w:divsChild>
        <w:div w:id="1254626917">
          <w:marLeft w:val="0"/>
          <w:marRight w:val="0"/>
          <w:marTop w:val="0"/>
          <w:marBottom w:val="0"/>
          <w:divBdr>
            <w:top w:val="none" w:sz="0" w:space="0" w:color="auto"/>
            <w:left w:val="none" w:sz="0" w:space="0" w:color="auto"/>
            <w:bottom w:val="none" w:sz="0" w:space="0" w:color="auto"/>
            <w:right w:val="none" w:sz="0" w:space="0" w:color="auto"/>
          </w:divBdr>
          <w:divsChild>
            <w:div w:id="1024746538">
              <w:marLeft w:val="0"/>
              <w:marRight w:val="0"/>
              <w:marTop w:val="0"/>
              <w:marBottom w:val="0"/>
              <w:divBdr>
                <w:top w:val="none" w:sz="0" w:space="0" w:color="auto"/>
                <w:left w:val="none" w:sz="0" w:space="0" w:color="auto"/>
                <w:bottom w:val="none" w:sz="0" w:space="0" w:color="auto"/>
                <w:right w:val="none" w:sz="0" w:space="0" w:color="auto"/>
              </w:divBdr>
              <w:divsChild>
                <w:div w:id="21038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4612">
          <w:marLeft w:val="0"/>
          <w:marRight w:val="0"/>
          <w:marTop w:val="0"/>
          <w:marBottom w:val="0"/>
          <w:divBdr>
            <w:top w:val="none" w:sz="0" w:space="0" w:color="auto"/>
            <w:left w:val="none" w:sz="0" w:space="0" w:color="auto"/>
            <w:bottom w:val="none" w:sz="0" w:space="0" w:color="auto"/>
            <w:right w:val="none" w:sz="0" w:space="0" w:color="auto"/>
          </w:divBdr>
        </w:div>
      </w:divsChild>
    </w:div>
    <w:div w:id="41642159">
      <w:bodyDiv w:val="1"/>
      <w:marLeft w:val="0"/>
      <w:marRight w:val="0"/>
      <w:marTop w:val="0"/>
      <w:marBottom w:val="0"/>
      <w:divBdr>
        <w:top w:val="none" w:sz="0" w:space="0" w:color="auto"/>
        <w:left w:val="none" w:sz="0" w:space="0" w:color="auto"/>
        <w:bottom w:val="none" w:sz="0" w:space="0" w:color="auto"/>
        <w:right w:val="none" w:sz="0" w:space="0" w:color="auto"/>
      </w:divBdr>
      <w:divsChild>
        <w:div w:id="911619896">
          <w:marLeft w:val="0"/>
          <w:marRight w:val="0"/>
          <w:marTop w:val="0"/>
          <w:marBottom w:val="0"/>
          <w:divBdr>
            <w:top w:val="none" w:sz="0" w:space="0" w:color="auto"/>
            <w:left w:val="none" w:sz="0" w:space="0" w:color="auto"/>
            <w:bottom w:val="none" w:sz="0" w:space="0" w:color="auto"/>
            <w:right w:val="none" w:sz="0" w:space="0" w:color="auto"/>
          </w:divBdr>
        </w:div>
      </w:divsChild>
    </w:div>
    <w:div w:id="42021696">
      <w:bodyDiv w:val="1"/>
      <w:marLeft w:val="0"/>
      <w:marRight w:val="0"/>
      <w:marTop w:val="0"/>
      <w:marBottom w:val="0"/>
      <w:divBdr>
        <w:top w:val="none" w:sz="0" w:space="0" w:color="auto"/>
        <w:left w:val="none" w:sz="0" w:space="0" w:color="auto"/>
        <w:bottom w:val="none" w:sz="0" w:space="0" w:color="auto"/>
        <w:right w:val="none" w:sz="0" w:space="0" w:color="auto"/>
      </w:divBdr>
      <w:divsChild>
        <w:div w:id="984550838">
          <w:marLeft w:val="0"/>
          <w:marRight w:val="0"/>
          <w:marTop w:val="0"/>
          <w:marBottom w:val="0"/>
          <w:divBdr>
            <w:top w:val="none" w:sz="0" w:space="0" w:color="auto"/>
            <w:left w:val="none" w:sz="0" w:space="0" w:color="auto"/>
            <w:bottom w:val="none" w:sz="0" w:space="0" w:color="auto"/>
            <w:right w:val="none" w:sz="0" w:space="0" w:color="auto"/>
          </w:divBdr>
        </w:div>
      </w:divsChild>
    </w:div>
    <w:div w:id="42992737">
      <w:bodyDiv w:val="1"/>
      <w:marLeft w:val="0"/>
      <w:marRight w:val="0"/>
      <w:marTop w:val="0"/>
      <w:marBottom w:val="0"/>
      <w:divBdr>
        <w:top w:val="none" w:sz="0" w:space="0" w:color="auto"/>
        <w:left w:val="none" w:sz="0" w:space="0" w:color="auto"/>
        <w:bottom w:val="none" w:sz="0" w:space="0" w:color="auto"/>
        <w:right w:val="none" w:sz="0" w:space="0" w:color="auto"/>
      </w:divBdr>
      <w:divsChild>
        <w:div w:id="2121025705">
          <w:marLeft w:val="0"/>
          <w:marRight w:val="0"/>
          <w:marTop w:val="0"/>
          <w:marBottom w:val="0"/>
          <w:divBdr>
            <w:top w:val="none" w:sz="0" w:space="0" w:color="auto"/>
            <w:left w:val="none" w:sz="0" w:space="0" w:color="auto"/>
            <w:bottom w:val="none" w:sz="0" w:space="0" w:color="auto"/>
            <w:right w:val="none" w:sz="0" w:space="0" w:color="auto"/>
          </w:divBdr>
          <w:divsChild>
            <w:div w:id="2515658">
              <w:marLeft w:val="0"/>
              <w:marRight w:val="0"/>
              <w:marTop w:val="0"/>
              <w:marBottom w:val="0"/>
              <w:divBdr>
                <w:top w:val="none" w:sz="0" w:space="0" w:color="auto"/>
                <w:left w:val="none" w:sz="0" w:space="0" w:color="auto"/>
                <w:bottom w:val="none" w:sz="0" w:space="0" w:color="auto"/>
                <w:right w:val="none" w:sz="0" w:space="0" w:color="auto"/>
              </w:divBdr>
              <w:divsChild>
                <w:div w:id="100116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19375">
          <w:marLeft w:val="0"/>
          <w:marRight w:val="0"/>
          <w:marTop w:val="0"/>
          <w:marBottom w:val="0"/>
          <w:divBdr>
            <w:top w:val="none" w:sz="0" w:space="0" w:color="auto"/>
            <w:left w:val="none" w:sz="0" w:space="0" w:color="auto"/>
            <w:bottom w:val="none" w:sz="0" w:space="0" w:color="auto"/>
            <w:right w:val="none" w:sz="0" w:space="0" w:color="auto"/>
          </w:divBdr>
        </w:div>
      </w:divsChild>
    </w:div>
    <w:div w:id="42994279">
      <w:bodyDiv w:val="1"/>
      <w:marLeft w:val="0"/>
      <w:marRight w:val="0"/>
      <w:marTop w:val="0"/>
      <w:marBottom w:val="0"/>
      <w:divBdr>
        <w:top w:val="none" w:sz="0" w:space="0" w:color="auto"/>
        <w:left w:val="none" w:sz="0" w:space="0" w:color="auto"/>
        <w:bottom w:val="none" w:sz="0" w:space="0" w:color="auto"/>
        <w:right w:val="none" w:sz="0" w:space="0" w:color="auto"/>
      </w:divBdr>
      <w:divsChild>
        <w:div w:id="362830826">
          <w:marLeft w:val="0"/>
          <w:marRight w:val="0"/>
          <w:marTop w:val="0"/>
          <w:marBottom w:val="0"/>
          <w:divBdr>
            <w:top w:val="none" w:sz="0" w:space="0" w:color="auto"/>
            <w:left w:val="none" w:sz="0" w:space="0" w:color="auto"/>
            <w:bottom w:val="none" w:sz="0" w:space="0" w:color="auto"/>
            <w:right w:val="none" w:sz="0" w:space="0" w:color="auto"/>
          </w:divBdr>
        </w:div>
        <w:div w:id="889607957">
          <w:marLeft w:val="0"/>
          <w:marRight w:val="0"/>
          <w:marTop w:val="150"/>
          <w:marBottom w:val="150"/>
          <w:divBdr>
            <w:top w:val="single" w:sz="6" w:space="4" w:color="D7D7D7"/>
            <w:left w:val="none" w:sz="0" w:space="0" w:color="auto"/>
            <w:bottom w:val="single" w:sz="6" w:space="4" w:color="D7D7D7"/>
            <w:right w:val="none" w:sz="0" w:space="0" w:color="auto"/>
          </w:divBdr>
        </w:div>
        <w:div w:id="1835685847">
          <w:marLeft w:val="0"/>
          <w:marRight w:val="0"/>
          <w:marTop w:val="0"/>
          <w:marBottom w:val="0"/>
          <w:divBdr>
            <w:top w:val="none" w:sz="0" w:space="0" w:color="auto"/>
            <w:left w:val="none" w:sz="0" w:space="0" w:color="auto"/>
            <w:bottom w:val="none" w:sz="0" w:space="0" w:color="auto"/>
            <w:right w:val="none" w:sz="0" w:space="0" w:color="auto"/>
          </w:divBdr>
        </w:div>
      </w:divsChild>
    </w:div>
    <w:div w:id="43143120">
      <w:bodyDiv w:val="1"/>
      <w:marLeft w:val="0"/>
      <w:marRight w:val="0"/>
      <w:marTop w:val="0"/>
      <w:marBottom w:val="0"/>
      <w:divBdr>
        <w:top w:val="none" w:sz="0" w:space="0" w:color="auto"/>
        <w:left w:val="none" w:sz="0" w:space="0" w:color="auto"/>
        <w:bottom w:val="none" w:sz="0" w:space="0" w:color="auto"/>
        <w:right w:val="none" w:sz="0" w:space="0" w:color="auto"/>
      </w:divBdr>
      <w:divsChild>
        <w:div w:id="403190474">
          <w:marLeft w:val="0"/>
          <w:marRight w:val="0"/>
          <w:marTop w:val="0"/>
          <w:marBottom w:val="0"/>
          <w:divBdr>
            <w:top w:val="none" w:sz="0" w:space="0" w:color="auto"/>
            <w:left w:val="none" w:sz="0" w:space="0" w:color="auto"/>
            <w:bottom w:val="none" w:sz="0" w:space="0" w:color="auto"/>
            <w:right w:val="none" w:sz="0" w:space="0" w:color="auto"/>
          </w:divBdr>
          <w:divsChild>
            <w:div w:id="1189951342">
              <w:marLeft w:val="0"/>
              <w:marRight w:val="0"/>
              <w:marTop w:val="0"/>
              <w:marBottom w:val="0"/>
              <w:divBdr>
                <w:top w:val="none" w:sz="0" w:space="0" w:color="auto"/>
                <w:left w:val="none" w:sz="0" w:space="0" w:color="auto"/>
                <w:bottom w:val="none" w:sz="0" w:space="0" w:color="auto"/>
                <w:right w:val="none" w:sz="0" w:space="0" w:color="auto"/>
              </w:divBdr>
              <w:divsChild>
                <w:div w:id="66401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25675">
          <w:marLeft w:val="0"/>
          <w:marRight w:val="0"/>
          <w:marTop w:val="0"/>
          <w:marBottom w:val="0"/>
          <w:divBdr>
            <w:top w:val="none" w:sz="0" w:space="0" w:color="auto"/>
            <w:left w:val="none" w:sz="0" w:space="0" w:color="auto"/>
            <w:bottom w:val="none" w:sz="0" w:space="0" w:color="auto"/>
            <w:right w:val="none" w:sz="0" w:space="0" w:color="auto"/>
          </w:divBdr>
        </w:div>
        <w:div w:id="264852226">
          <w:marLeft w:val="0"/>
          <w:marRight w:val="0"/>
          <w:marTop w:val="0"/>
          <w:marBottom w:val="0"/>
          <w:divBdr>
            <w:top w:val="none" w:sz="0" w:space="0" w:color="auto"/>
            <w:left w:val="none" w:sz="0" w:space="0" w:color="auto"/>
            <w:bottom w:val="none" w:sz="0" w:space="0" w:color="auto"/>
            <w:right w:val="none" w:sz="0" w:space="0" w:color="auto"/>
          </w:divBdr>
          <w:divsChild>
            <w:div w:id="165244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8342">
      <w:bodyDiv w:val="1"/>
      <w:marLeft w:val="0"/>
      <w:marRight w:val="0"/>
      <w:marTop w:val="0"/>
      <w:marBottom w:val="0"/>
      <w:divBdr>
        <w:top w:val="none" w:sz="0" w:space="0" w:color="auto"/>
        <w:left w:val="none" w:sz="0" w:space="0" w:color="auto"/>
        <w:bottom w:val="none" w:sz="0" w:space="0" w:color="auto"/>
        <w:right w:val="none" w:sz="0" w:space="0" w:color="auto"/>
      </w:divBdr>
      <w:divsChild>
        <w:div w:id="1743139293">
          <w:marLeft w:val="0"/>
          <w:marRight w:val="0"/>
          <w:marTop w:val="0"/>
          <w:marBottom w:val="0"/>
          <w:divBdr>
            <w:top w:val="none" w:sz="0" w:space="0" w:color="auto"/>
            <w:left w:val="none" w:sz="0" w:space="0" w:color="auto"/>
            <w:bottom w:val="none" w:sz="0" w:space="0" w:color="auto"/>
            <w:right w:val="none" w:sz="0" w:space="0" w:color="auto"/>
          </w:divBdr>
          <w:divsChild>
            <w:div w:id="1523671113">
              <w:marLeft w:val="0"/>
              <w:marRight w:val="0"/>
              <w:marTop w:val="0"/>
              <w:marBottom w:val="0"/>
              <w:divBdr>
                <w:top w:val="none" w:sz="0" w:space="0" w:color="auto"/>
                <w:left w:val="none" w:sz="0" w:space="0" w:color="auto"/>
                <w:bottom w:val="none" w:sz="0" w:space="0" w:color="auto"/>
                <w:right w:val="none" w:sz="0" w:space="0" w:color="auto"/>
              </w:divBdr>
            </w:div>
          </w:divsChild>
        </w:div>
        <w:div w:id="34082400">
          <w:marLeft w:val="0"/>
          <w:marRight w:val="0"/>
          <w:marTop w:val="0"/>
          <w:marBottom w:val="0"/>
          <w:divBdr>
            <w:top w:val="none" w:sz="0" w:space="0" w:color="auto"/>
            <w:left w:val="none" w:sz="0" w:space="0" w:color="auto"/>
            <w:bottom w:val="none" w:sz="0" w:space="0" w:color="auto"/>
            <w:right w:val="none" w:sz="0" w:space="0" w:color="auto"/>
          </w:divBdr>
          <w:divsChild>
            <w:div w:id="1940022276">
              <w:marLeft w:val="0"/>
              <w:marRight w:val="0"/>
              <w:marTop w:val="15"/>
              <w:marBottom w:val="0"/>
              <w:divBdr>
                <w:top w:val="none" w:sz="0" w:space="0" w:color="auto"/>
                <w:left w:val="none" w:sz="0" w:space="0" w:color="auto"/>
                <w:bottom w:val="none" w:sz="0" w:space="0" w:color="auto"/>
                <w:right w:val="none" w:sz="0" w:space="0" w:color="auto"/>
              </w:divBdr>
              <w:divsChild>
                <w:div w:id="313217630">
                  <w:marLeft w:val="0"/>
                  <w:marRight w:val="0"/>
                  <w:marTop w:val="0"/>
                  <w:marBottom w:val="0"/>
                  <w:divBdr>
                    <w:top w:val="none" w:sz="0" w:space="0" w:color="auto"/>
                    <w:left w:val="none" w:sz="0" w:space="0" w:color="auto"/>
                    <w:bottom w:val="none" w:sz="0" w:space="0" w:color="auto"/>
                    <w:right w:val="none" w:sz="0" w:space="0" w:color="auto"/>
                  </w:divBdr>
                  <w:divsChild>
                    <w:div w:id="2139376439">
                      <w:marLeft w:val="0"/>
                      <w:marRight w:val="0"/>
                      <w:marTop w:val="0"/>
                      <w:marBottom w:val="180"/>
                      <w:divBdr>
                        <w:top w:val="none" w:sz="0" w:space="0" w:color="auto"/>
                        <w:left w:val="none" w:sz="0" w:space="0" w:color="auto"/>
                        <w:bottom w:val="none" w:sz="0" w:space="0" w:color="auto"/>
                        <w:right w:val="none" w:sz="0" w:space="0" w:color="auto"/>
                      </w:divBdr>
                    </w:div>
                    <w:div w:id="378627757">
                      <w:marLeft w:val="0"/>
                      <w:marRight w:val="0"/>
                      <w:marTop w:val="0"/>
                      <w:marBottom w:val="120"/>
                      <w:divBdr>
                        <w:top w:val="none" w:sz="0" w:space="0" w:color="auto"/>
                        <w:left w:val="none" w:sz="0" w:space="0" w:color="auto"/>
                        <w:bottom w:val="none" w:sz="0" w:space="0" w:color="auto"/>
                        <w:right w:val="none" w:sz="0" w:space="0" w:color="auto"/>
                      </w:divBdr>
                    </w:div>
                    <w:div w:id="694622212">
                      <w:marLeft w:val="0"/>
                      <w:marRight w:val="180"/>
                      <w:marTop w:val="0"/>
                      <w:marBottom w:val="180"/>
                      <w:divBdr>
                        <w:top w:val="none" w:sz="0" w:space="0" w:color="auto"/>
                        <w:left w:val="none" w:sz="0" w:space="0" w:color="auto"/>
                        <w:bottom w:val="none" w:sz="0" w:space="0" w:color="auto"/>
                        <w:right w:val="none" w:sz="0" w:space="0" w:color="auto"/>
                      </w:divBdr>
                    </w:div>
                    <w:div w:id="1913004351">
                      <w:marLeft w:val="0"/>
                      <w:marRight w:val="0"/>
                      <w:marTop w:val="0"/>
                      <w:marBottom w:val="120"/>
                      <w:divBdr>
                        <w:top w:val="none" w:sz="0" w:space="0" w:color="auto"/>
                        <w:left w:val="none" w:sz="0" w:space="0" w:color="auto"/>
                        <w:bottom w:val="none" w:sz="0" w:space="0" w:color="auto"/>
                        <w:right w:val="none" w:sz="0" w:space="0" w:color="auto"/>
                      </w:divBdr>
                    </w:div>
                    <w:div w:id="1687055178">
                      <w:marLeft w:val="0"/>
                      <w:marRight w:val="0"/>
                      <w:marTop w:val="0"/>
                      <w:marBottom w:val="180"/>
                      <w:divBdr>
                        <w:top w:val="none" w:sz="0" w:space="0" w:color="auto"/>
                        <w:left w:val="none" w:sz="0" w:space="0" w:color="auto"/>
                        <w:bottom w:val="none" w:sz="0" w:space="0" w:color="auto"/>
                        <w:right w:val="none" w:sz="0" w:space="0" w:color="auto"/>
                      </w:divBdr>
                      <w:divsChild>
                        <w:div w:id="187992868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83989">
      <w:bodyDiv w:val="1"/>
      <w:marLeft w:val="0"/>
      <w:marRight w:val="0"/>
      <w:marTop w:val="0"/>
      <w:marBottom w:val="0"/>
      <w:divBdr>
        <w:top w:val="none" w:sz="0" w:space="0" w:color="auto"/>
        <w:left w:val="none" w:sz="0" w:space="0" w:color="auto"/>
        <w:bottom w:val="none" w:sz="0" w:space="0" w:color="auto"/>
        <w:right w:val="none" w:sz="0" w:space="0" w:color="auto"/>
      </w:divBdr>
    </w:div>
    <w:div w:id="45181612">
      <w:bodyDiv w:val="1"/>
      <w:marLeft w:val="0"/>
      <w:marRight w:val="0"/>
      <w:marTop w:val="0"/>
      <w:marBottom w:val="0"/>
      <w:divBdr>
        <w:top w:val="none" w:sz="0" w:space="0" w:color="auto"/>
        <w:left w:val="none" w:sz="0" w:space="0" w:color="auto"/>
        <w:bottom w:val="none" w:sz="0" w:space="0" w:color="auto"/>
        <w:right w:val="none" w:sz="0" w:space="0" w:color="auto"/>
      </w:divBdr>
      <w:divsChild>
        <w:div w:id="2062777735">
          <w:marLeft w:val="0"/>
          <w:marRight w:val="0"/>
          <w:marTop w:val="0"/>
          <w:marBottom w:val="0"/>
          <w:divBdr>
            <w:top w:val="none" w:sz="0" w:space="0" w:color="auto"/>
            <w:left w:val="none" w:sz="0" w:space="0" w:color="auto"/>
            <w:bottom w:val="none" w:sz="0" w:space="0" w:color="auto"/>
            <w:right w:val="none" w:sz="0" w:space="0" w:color="auto"/>
          </w:divBdr>
          <w:divsChild>
            <w:div w:id="450320100">
              <w:marLeft w:val="0"/>
              <w:marRight w:val="0"/>
              <w:marTop w:val="0"/>
              <w:marBottom w:val="0"/>
              <w:divBdr>
                <w:top w:val="none" w:sz="0" w:space="0" w:color="auto"/>
                <w:left w:val="none" w:sz="0" w:space="0" w:color="auto"/>
                <w:bottom w:val="none" w:sz="0" w:space="0" w:color="auto"/>
                <w:right w:val="none" w:sz="0" w:space="0" w:color="auto"/>
              </w:divBdr>
            </w:div>
          </w:divsChild>
        </w:div>
        <w:div w:id="1151554430">
          <w:marLeft w:val="0"/>
          <w:marRight w:val="0"/>
          <w:marTop w:val="0"/>
          <w:marBottom w:val="0"/>
          <w:divBdr>
            <w:top w:val="none" w:sz="0" w:space="0" w:color="auto"/>
            <w:left w:val="none" w:sz="0" w:space="0" w:color="auto"/>
            <w:bottom w:val="none" w:sz="0" w:space="0" w:color="auto"/>
            <w:right w:val="none" w:sz="0" w:space="0" w:color="auto"/>
          </w:divBdr>
        </w:div>
        <w:div w:id="1006975560">
          <w:marLeft w:val="0"/>
          <w:marRight w:val="0"/>
          <w:marTop w:val="0"/>
          <w:marBottom w:val="0"/>
          <w:divBdr>
            <w:top w:val="none" w:sz="0" w:space="0" w:color="auto"/>
            <w:left w:val="none" w:sz="0" w:space="0" w:color="auto"/>
            <w:bottom w:val="none" w:sz="0" w:space="0" w:color="auto"/>
            <w:right w:val="none" w:sz="0" w:space="0" w:color="auto"/>
          </w:divBdr>
        </w:div>
      </w:divsChild>
    </w:div>
    <w:div w:id="45377972">
      <w:bodyDiv w:val="1"/>
      <w:marLeft w:val="0"/>
      <w:marRight w:val="0"/>
      <w:marTop w:val="0"/>
      <w:marBottom w:val="0"/>
      <w:divBdr>
        <w:top w:val="none" w:sz="0" w:space="0" w:color="auto"/>
        <w:left w:val="none" w:sz="0" w:space="0" w:color="auto"/>
        <w:bottom w:val="none" w:sz="0" w:space="0" w:color="auto"/>
        <w:right w:val="none" w:sz="0" w:space="0" w:color="auto"/>
      </w:divBdr>
      <w:divsChild>
        <w:div w:id="518739384">
          <w:marLeft w:val="0"/>
          <w:marRight w:val="0"/>
          <w:marTop w:val="0"/>
          <w:marBottom w:val="0"/>
          <w:divBdr>
            <w:top w:val="none" w:sz="0" w:space="0" w:color="auto"/>
            <w:left w:val="none" w:sz="0" w:space="0" w:color="auto"/>
            <w:bottom w:val="none" w:sz="0" w:space="0" w:color="auto"/>
            <w:right w:val="none" w:sz="0" w:space="0" w:color="auto"/>
          </w:divBdr>
          <w:divsChild>
            <w:div w:id="593780366">
              <w:marLeft w:val="0"/>
              <w:marRight w:val="0"/>
              <w:marTop w:val="0"/>
              <w:marBottom w:val="0"/>
              <w:divBdr>
                <w:top w:val="none" w:sz="0" w:space="0" w:color="auto"/>
                <w:left w:val="none" w:sz="0" w:space="0" w:color="auto"/>
                <w:bottom w:val="none" w:sz="0" w:space="0" w:color="auto"/>
                <w:right w:val="none" w:sz="0" w:space="0" w:color="auto"/>
              </w:divBdr>
            </w:div>
          </w:divsChild>
        </w:div>
        <w:div w:id="470287804">
          <w:marLeft w:val="0"/>
          <w:marRight w:val="0"/>
          <w:marTop w:val="0"/>
          <w:marBottom w:val="0"/>
          <w:divBdr>
            <w:top w:val="none" w:sz="0" w:space="0" w:color="auto"/>
            <w:left w:val="none" w:sz="0" w:space="0" w:color="auto"/>
            <w:bottom w:val="none" w:sz="0" w:space="0" w:color="auto"/>
            <w:right w:val="none" w:sz="0" w:space="0" w:color="auto"/>
          </w:divBdr>
        </w:div>
      </w:divsChild>
    </w:div>
    <w:div w:id="46227473">
      <w:bodyDiv w:val="1"/>
      <w:marLeft w:val="0"/>
      <w:marRight w:val="0"/>
      <w:marTop w:val="0"/>
      <w:marBottom w:val="0"/>
      <w:divBdr>
        <w:top w:val="none" w:sz="0" w:space="0" w:color="auto"/>
        <w:left w:val="none" w:sz="0" w:space="0" w:color="auto"/>
        <w:bottom w:val="none" w:sz="0" w:space="0" w:color="auto"/>
        <w:right w:val="none" w:sz="0" w:space="0" w:color="auto"/>
      </w:divBdr>
      <w:divsChild>
        <w:div w:id="783234715">
          <w:marLeft w:val="0"/>
          <w:marRight w:val="0"/>
          <w:marTop w:val="0"/>
          <w:marBottom w:val="0"/>
          <w:divBdr>
            <w:top w:val="none" w:sz="0" w:space="0" w:color="auto"/>
            <w:left w:val="none" w:sz="0" w:space="0" w:color="auto"/>
            <w:bottom w:val="none" w:sz="0" w:space="0" w:color="auto"/>
            <w:right w:val="none" w:sz="0" w:space="0" w:color="auto"/>
          </w:divBdr>
          <w:divsChild>
            <w:div w:id="1302033601">
              <w:marLeft w:val="0"/>
              <w:marRight w:val="0"/>
              <w:marTop w:val="0"/>
              <w:marBottom w:val="0"/>
              <w:divBdr>
                <w:top w:val="none" w:sz="0" w:space="0" w:color="auto"/>
                <w:left w:val="none" w:sz="0" w:space="0" w:color="auto"/>
                <w:bottom w:val="none" w:sz="0" w:space="0" w:color="auto"/>
                <w:right w:val="none" w:sz="0" w:space="0" w:color="auto"/>
              </w:divBdr>
            </w:div>
          </w:divsChild>
        </w:div>
        <w:div w:id="1702393815">
          <w:marLeft w:val="0"/>
          <w:marRight w:val="0"/>
          <w:marTop w:val="0"/>
          <w:marBottom w:val="0"/>
          <w:divBdr>
            <w:top w:val="none" w:sz="0" w:space="0" w:color="auto"/>
            <w:left w:val="none" w:sz="0" w:space="0" w:color="auto"/>
            <w:bottom w:val="none" w:sz="0" w:space="0" w:color="auto"/>
            <w:right w:val="none" w:sz="0" w:space="0" w:color="auto"/>
          </w:divBdr>
        </w:div>
        <w:div w:id="1940722252">
          <w:marLeft w:val="0"/>
          <w:marRight w:val="0"/>
          <w:marTop w:val="0"/>
          <w:marBottom w:val="0"/>
          <w:divBdr>
            <w:top w:val="none" w:sz="0" w:space="0" w:color="auto"/>
            <w:left w:val="none" w:sz="0" w:space="0" w:color="auto"/>
            <w:bottom w:val="none" w:sz="0" w:space="0" w:color="auto"/>
            <w:right w:val="none" w:sz="0" w:space="0" w:color="auto"/>
          </w:divBdr>
        </w:div>
      </w:divsChild>
    </w:div>
    <w:div w:id="46955747">
      <w:bodyDiv w:val="1"/>
      <w:marLeft w:val="0"/>
      <w:marRight w:val="0"/>
      <w:marTop w:val="0"/>
      <w:marBottom w:val="0"/>
      <w:divBdr>
        <w:top w:val="none" w:sz="0" w:space="0" w:color="auto"/>
        <w:left w:val="none" w:sz="0" w:space="0" w:color="auto"/>
        <w:bottom w:val="none" w:sz="0" w:space="0" w:color="auto"/>
        <w:right w:val="none" w:sz="0" w:space="0" w:color="auto"/>
      </w:divBdr>
      <w:divsChild>
        <w:div w:id="866407273">
          <w:marLeft w:val="0"/>
          <w:marRight w:val="0"/>
          <w:marTop w:val="0"/>
          <w:marBottom w:val="0"/>
          <w:divBdr>
            <w:top w:val="none" w:sz="0" w:space="0" w:color="auto"/>
            <w:left w:val="none" w:sz="0" w:space="0" w:color="auto"/>
            <w:bottom w:val="none" w:sz="0" w:space="0" w:color="auto"/>
            <w:right w:val="none" w:sz="0" w:space="0" w:color="auto"/>
          </w:divBdr>
          <w:divsChild>
            <w:div w:id="1173187386">
              <w:marLeft w:val="0"/>
              <w:marRight w:val="0"/>
              <w:marTop w:val="0"/>
              <w:marBottom w:val="0"/>
              <w:divBdr>
                <w:top w:val="none" w:sz="0" w:space="0" w:color="auto"/>
                <w:left w:val="none" w:sz="0" w:space="0" w:color="auto"/>
                <w:bottom w:val="none" w:sz="0" w:space="0" w:color="auto"/>
                <w:right w:val="none" w:sz="0" w:space="0" w:color="auto"/>
              </w:divBdr>
              <w:divsChild>
                <w:div w:id="21300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77914">
      <w:bodyDiv w:val="1"/>
      <w:marLeft w:val="0"/>
      <w:marRight w:val="0"/>
      <w:marTop w:val="0"/>
      <w:marBottom w:val="0"/>
      <w:divBdr>
        <w:top w:val="none" w:sz="0" w:space="0" w:color="auto"/>
        <w:left w:val="none" w:sz="0" w:space="0" w:color="auto"/>
        <w:bottom w:val="none" w:sz="0" w:space="0" w:color="auto"/>
        <w:right w:val="none" w:sz="0" w:space="0" w:color="auto"/>
      </w:divBdr>
      <w:divsChild>
        <w:div w:id="307324515">
          <w:marLeft w:val="0"/>
          <w:marRight w:val="0"/>
          <w:marTop w:val="0"/>
          <w:marBottom w:val="0"/>
          <w:divBdr>
            <w:top w:val="none" w:sz="0" w:space="0" w:color="auto"/>
            <w:left w:val="none" w:sz="0" w:space="0" w:color="auto"/>
            <w:bottom w:val="none" w:sz="0" w:space="0" w:color="auto"/>
            <w:right w:val="none" w:sz="0" w:space="0" w:color="auto"/>
          </w:divBdr>
        </w:div>
      </w:divsChild>
    </w:div>
    <w:div w:id="47146288">
      <w:bodyDiv w:val="1"/>
      <w:marLeft w:val="0"/>
      <w:marRight w:val="0"/>
      <w:marTop w:val="0"/>
      <w:marBottom w:val="0"/>
      <w:divBdr>
        <w:top w:val="none" w:sz="0" w:space="0" w:color="auto"/>
        <w:left w:val="none" w:sz="0" w:space="0" w:color="auto"/>
        <w:bottom w:val="none" w:sz="0" w:space="0" w:color="auto"/>
        <w:right w:val="none" w:sz="0" w:space="0" w:color="auto"/>
      </w:divBdr>
    </w:div>
    <w:div w:id="47925714">
      <w:bodyDiv w:val="1"/>
      <w:marLeft w:val="0"/>
      <w:marRight w:val="0"/>
      <w:marTop w:val="0"/>
      <w:marBottom w:val="0"/>
      <w:divBdr>
        <w:top w:val="none" w:sz="0" w:space="0" w:color="auto"/>
        <w:left w:val="none" w:sz="0" w:space="0" w:color="auto"/>
        <w:bottom w:val="none" w:sz="0" w:space="0" w:color="auto"/>
        <w:right w:val="none" w:sz="0" w:space="0" w:color="auto"/>
      </w:divBdr>
      <w:divsChild>
        <w:div w:id="626207063">
          <w:marLeft w:val="0"/>
          <w:marRight w:val="0"/>
          <w:marTop w:val="0"/>
          <w:marBottom w:val="0"/>
          <w:divBdr>
            <w:top w:val="none" w:sz="0" w:space="0" w:color="auto"/>
            <w:left w:val="none" w:sz="0" w:space="0" w:color="auto"/>
            <w:bottom w:val="none" w:sz="0" w:space="0" w:color="auto"/>
            <w:right w:val="none" w:sz="0" w:space="0" w:color="auto"/>
          </w:divBdr>
        </w:div>
      </w:divsChild>
    </w:div>
    <w:div w:id="48185779">
      <w:bodyDiv w:val="1"/>
      <w:marLeft w:val="0"/>
      <w:marRight w:val="0"/>
      <w:marTop w:val="0"/>
      <w:marBottom w:val="0"/>
      <w:divBdr>
        <w:top w:val="none" w:sz="0" w:space="0" w:color="auto"/>
        <w:left w:val="none" w:sz="0" w:space="0" w:color="auto"/>
        <w:bottom w:val="none" w:sz="0" w:space="0" w:color="auto"/>
        <w:right w:val="none" w:sz="0" w:space="0" w:color="auto"/>
      </w:divBdr>
      <w:divsChild>
        <w:div w:id="679888973">
          <w:marLeft w:val="0"/>
          <w:marRight w:val="0"/>
          <w:marTop w:val="0"/>
          <w:marBottom w:val="0"/>
          <w:divBdr>
            <w:top w:val="none" w:sz="0" w:space="0" w:color="auto"/>
            <w:left w:val="none" w:sz="0" w:space="0" w:color="auto"/>
            <w:bottom w:val="none" w:sz="0" w:space="0" w:color="auto"/>
            <w:right w:val="none" w:sz="0" w:space="0" w:color="auto"/>
          </w:divBdr>
        </w:div>
        <w:div w:id="704840394">
          <w:marLeft w:val="0"/>
          <w:marRight w:val="0"/>
          <w:marTop w:val="0"/>
          <w:marBottom w:val="0"/>
          <w:divBdr>
            <w:top w:val="none" w:sz="0" w:space="0" w:color="auto"/>
            <w:left w:val="none" w:sz="0" w:space="0" w:color="auto"/>
            <w:bottom w:val="none" w:sz="0" w:space="0" w:color="auto"/>
            <w:right w:val="none" w:sz="0" w:space="0" w:color="auto"/>
          </w:divBdr>
        </w:div>
      </w:divsChild>
    </w:div>
    <w:div w:id="48461023">
      <w:bodyDiv w:val="1"/>
      <w:marLeft w:val="0"/>
      <w:marRight w:val="0"/>
      <w:marTop w:val="0"/>
      <w:marBottom w:val="0"/>
      <w:divBdr>
        <w:top w:val="none" w:sz="0" w:space="0" w:color="auto"/>
        <w:left w:val="none" w:sz="0" w:space="0" w:color="auto"/>
        <w:bottom w:val="none" w:sz="0" w:space="0" w:color="auto"/>
        <w:right w:val="none" w:sz="0" w:space="0" w:color="auto"/>
      </w:divBdr>
      <w:divsChild>
        <w:div w:id="974142076">
          <w:marLeft w:val="0"/>
          <w:marRight w:val="0"/>
          <w:marTop w:val="0"/>
          <w:marBottom w:val="0"/>
          <w:divBdr>
            <w:top w:val="none" w:sz="0" w:space="0" w:color="auto"/>
            <w:left w:val="none" w:sz="0" w:space="0" w:color="auto"/>
            <w:bottom w:val="none" w:sz="0" w:space="0" w:color="auto"/>
            <w:right w:val="none" w:sz="0" w:space="0" w:color="auto"/>
          </w:divBdr>
          <w:divsChild>
            <w:div w:id="454910804">
              <w:marLeft w:val="0"/>
              <w:marRight w:val="0"/>
              <w:marTop w:val="0"/>
              <w:marBottom w:val="0"/>
              <w:divBdr>
                <w:top w:val="none" w:sz="0" w:space="0" w:color="auto"/>
                <w:left w:val="none" w:sz="0" w:space="0" w:color="auto"/>
                <w:bottom w:val="none" w:sz="0" w:space="0" w:color="auto"/>
                <w:right w:val="none" w:sz="0" w:space="0" w:color="auto"/>
              </w:divBdr>
              <w:divsChild>
                <w:div w:id="68879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961857">
          <w:marLeft w:val="0"/>
          <w:marRight w:val="0"/>
          <w:marTop w:val="0"/>
          <w:marBottom w:val="0"/>
          <w:divBdr>
            <w:top w:val="none" w:sz="0" w:space="0" w:color="auto"/>
            <w:left w:val="none" w:sz="0" w:space="0" w:color="auto"/>
            <w:bottom w:val="none" w:sz="0" w:space="0" w:color="auto"/>
            <w:right w:val="none" w:sz="0" w:space="0" w:color="auto"/>
          </w:divBdr>
        </w:div>
      </w:divsChild>
    </w:div>
    <w:div w:id="48580277">
      <w:bodyDiv w:val="1"/>
      <w:marLeft w:val="0"/>
      <w:marRight w:val="0"/>
      <w:marTop w:val="0"/>
      <w:marBottom w:val="0"/>
      <w:divBdr>
        <w:top w:val="none" w:sz="0" w:space="0" w:color="auto"/>
        <w:left w:val="none" w:sz="0" w:space="0" w:color="auto"/>
        <w:bottom w:val="none" w:sz="0" w:space="0" w:color="auto"/>
        <w:right w:val="none" w:sz="0" w:space="0" w:color="auto"/>
      </w:divBdr>
      <w:divsChild>
        <w:div w:id="642546897">
          <w:marLeft w:val="0"/>
          <w:marRight w:val="0"/>
          <w:marTop w:val="0"/>
          <w:marBottom w:val="0"/>
          <w:divBdr>
            <w:top w:val="none" w:sz="0" w:space="0" w:color="auto"/>
            <w:left w:val="none" w:sz="0" w:space="0" w:color="auto"/>
            <w:bottom w:val="none" w:sz="0" w:space="0" w:color="auto"/>
            <w:right w:val="none" w:sz="0" w:space="0" w:color="auto"/>
          </w:divBdr>
        </w:div>
      </w:divsChild>
    </w:div>
    <w:div w:id="48697922">
      <w:bodyDiv w:val="1"/>
      <w:marLeft w:val="0"/>
      <w:marRight w:val="0"/>
      <w:marTop w:val="0"/>
      <w:marBottom w:val="0"/>
      <w:divBdr>
        <w:top w:val="none" w:sz="0" w:space="0" w:color="auto"/>
        <w:left w:val="none" w:sz="0" w:space="0" w:color="auto"/>
        <w:bottom w:val="none" w:sz="0" w:space="0" w:color="auto"/>
        <w:right w:val="none" w:sz="0" w:space="0" w:color="auto"/>
      </w:divBdr>
    </w:div>
    <w:div w:id="49159888">
      <w:bodyDiv w:val="1"/>
      <w:marLeft w:val="0"/>
      <w:marRight w:val="0"/>
      <w:marTop w:val="0"/>
      <w:marBottom w:val="0"/>
      <w:divBdr>
        <w:top w:val="none" w:sz="0" w:space="0" w:color="auto"/>
        <w:left w:val="none" w:sz="0" w:space="0" w:color="auto"/>
        <w:bottom w:val="none" w:sz="0" w:space="0" w:color="auto"/>
        <w:right w:val="none" w:sz="0" w:space="0" w:color="auto"/>
      </w:divBdr>
    </w:div>
    <w:div w:id="49575316">
      <w:bodyDiv w:val="1"/>
      <w:marLeft w:val="0"/>
      <w:marRight w:val="0"/>
      <w:marTop w:val="0"/>
      <w:marBottom w:val="0"/>
      <w:divBdr>
        <w:top w:val="none" w:sz="0" w:space="0" w:color="auto"/>
        <w:left w:val="none" w:sz="0" w:space="0" w:color="auto"/>
        <w:bottom w:val="none" w:sz="0" w:space="0" w:color="auto"/>
        <w:right w:val="none" w:sz="0" w:space="0" w:color="auto"/>
      </w:divBdr>
      <w:divsChild>
        <w:div w:id="272326526">
          <w:marLeft w:val="0"/>
          <w:marRight w:val="0"/>
          <w:marTop w:val="0"/>
          <w:marBottom w:val="0"/>
          <w:divBdr>
            <w:top w:val="none" w:sz="0" w:space="0" w:color="auto"/>
            <w:left w:val="none" w:sz="0" w:space="0" w:color="auto"/>
            <w:bottom w:val="none" w:sz="0" w:space="0" w:color="auto"/>
            <w:right w:val="none" w:sz="0" w:space="0" w:color="auto"/>
          </w:divBdr>
          <w:divsChild>
            <w:div w:id="13770688">
              <w:marLeft w:val="0"/>
              <w:marRight w:val="0"/>
              <w:marTop w:val="0"/>
              <w:marBottom w:val="0"/>
              <w:divBdr>
                <w:top w:val="none" w:sz="0" w:space="0" w:color="auto"/>
                <w:left w:val="none" w:sz="0" w:space="0" w:color="auto"/>
                <w:bottom w:val="none" w:sz="0" w:space="0" w:color="auto"/>
                <w:right w:val="none" w:sz="0" w:space="0" w:color="auto"/>
              </w:divBdr>
            </w:div>
          </w:divsChild>
        </w:div>
        <w:div w:id="626160588">
          <w:marLeft w:val="0"/>
          <w:marRight w:val="0"/>
          <w:marTop w:val="0"/>
          <w:marBottom w:val="0"/>
          <w:divBdr>
            <w:top w:val="none" w:sz="0" w:space="0" w:color="auto"/>
            <w:left w:val="none" w:sz="0" w:space="0" w:color="auto"/>
            <w:bottom w:val="none" w:sz="0" w:space="0" w:color="auto"/>
            <w:right w:val="none" w:sz="0" w:space="0" w:color="auto"/>
          </w:divBdr>
          <w:divsChild>
            <w:div w:id="189881124">
              <w:marLeft w:val="0"/>
              <w:marRight w:val="0"/>
              <w:marTop w:val="15"/>
              <w:marBottom w:val="0"/>
              <w:divBdr>
                <w:top w:val="none" w:sz="0" w:space="0" w:color="auto"/>
                <w:left w:val="none" w:sz="0" w:space="0" w:color="auto"/>
                <w:bottom w:val="none" w:sz="0" w:space="0" w:color="auto"/>
                <w:right w:val="none" w:sz="0" w:space="0" w:color="auto"/>
              </w:divBdr>
              <w:divsChild>
                <w:div w:id="1698702302">
                  <w:marLeft w:val="0"/>
                  <w:marRight w:val="0"/>
                  <w:marTop w:val="0"/>
                  <w:marBottom w:val="0"/>
                  <w:divBdr>
                    <w:top w:val="none" w:sz="0" w:space="0" w:color="auto"/>
                    <w:left w:val="none" w:sz="0" w:space="0" w:color="auto"/>
                    <w:bottom w:val="none" w:sz="0" w:space="0" w:color="auto"/>
                    <w:right w:val="none" w:sz="0" w:space="0" w:color="auto"/>
                  </w:divBdr>
                  <w:divsChild>
                    <w:div w:id="310327868">
                      <w:marLeft w:val="0"/>
                      <w:marRight w:val="0"/>
                      <w:marTop w:val="0"/>
                      <w:marBottom w:val="120"/>
                      <w:divBdr>
                        <w:top w:val="none" w:sz="0" w:space="0" w:color="auto"/>
                        <w:left w:val="none" w:sz="0" w:space="0" w:color="auto"/>
                        <w:bottom w:val="none" w:sz="0" w:space="0" w:color="auto"/>
                        <w:right w:val="none" w:sz="0" w:space="0" w:color="auto"/>
                      </w:divBdr>
                    </w:div>
                    <w:div w:id="392627126">
                      <w:marLeft w:val="0"/>
                      <w:marRight w:val="0"/>
                      <w:marTop w:val="0"/>
                      <w:marBottom w:val="180"/>
                      <w:divBdr>
                        <w:top w:val="none" w:sz="0" w:space="0" w:color="auto"/>
                        <w:left w:val="none" w:sz="0" w:space="0" w:color="auto"/>
                        <w:bottom w:val="none" w:sz="0" w:space="0" w:color="auto"/>
                        <w:right w:val="none" w:sz="0" w:space="0" w:color="auto"/>
                      </w:divBdr>
                    </w:div>
                    <w:div w:id="2121485471">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9575675">
      <w:bodyDiv w:val="1"/>
      <w:marLeft w:val="0"/>
      <w:marRight w:val="0"/>
      <w:marTop w:val="0"/>
      <w:marBottom w:val="0"/>
      <w:divBdr>
        <w:top w:val="none" w:sz="0" w:space="0" w:color="auto"/>
        <w:left w:val="none" w:sz="0" w:space="0" w:color="auto"/>
        <w:bottom w:val="none" w:sz="0" w:space="0" w:color="auto"/>
        <w:right w:val="none" w:sz="0" w:space="0" w:color="auto"/>
      </w:divBdr>
      <w:divsChild>
        <w:div w:id="8651456">
          <w:marLeft w:val="0"/>
          <w:marRight w:val="0"/>
          <w:marTop w:val="0"/>
          <w:marBottom w:val="0"/>
          <w:divBdr>
            <w:top w:val="none" w:sz="0" w:space="0" w:color="auto"/>
            <w:left w:val="none" w:sz="0" w:space="0" w:color="auto"/>
            <w:bottom w:val="none" w:sz="0" w:space="0" w:color="auto"/>
            <w:right w:val="none" w:sz="0" w:space="0" w:color="auto"/>
          </w:divBdr>
          <w:divsChild>
            <w:div w:id="1953397432">
              <w:marLeft w:val="0"/>
              <w:marRight w:val="0"/>
              <w:marTop w:val="0"/>
              <w:marBottom w:val="0"/>
              <w:divBdr>
                <w:top w:val="none" w:sz="0" w:space="0" w:color="auto"/>
                <w:left w:val="none" w:sz="0" w:space="0" w:color="auto"/>
                <w:bottom w:val="none" w:sz="0" w:space="0" w:color="auto"/>
                <w:right w:val="none" w:sz="0" w:space="0" w:color="auto"/>
              </w:divBdr>
            </w:div>
          </w:divsChild>
        </w:div>
        <w:div w:id="518812854">
          <w:marLeft w:val="0"/>
          <w:marRight w:val="0"/>
          <w:marTop w:val="0"/>
          <w:marBottom w:val="0"/>
          <w:divBdr>
            <w:top w:val="none" w:sz="0" w:space="0" w:color="auto"/>
            <w:left w:val="none" w:sz="0" w:space="0" w:color="auto"/>
            <w:bottom w:val="none" w:sz="0" w:space="0" w:color="auto"/>
            <w:right w:val="none" w:sz="0" w:space="0" w:color="auto"/>
          </w:divBdr>
        </w:div>
      </w:divsChild>
    </w:div>
    <w:div w:id="49967038">
      <w:bodyDiv w:val="1"/>
      <w:marLeft w:val="0"/>
      <w:marRight w:val="0"/>
      <w:marTop w:val="0"/>
      <w:marBottom w:val="0"/>
      <w:divBdr>
        <w:top w:val="none" w:sz="0" w:space="0" w:color="auto"/>
        <w:left w:val="none" w:sz="0" w:space="0" w:color="auto"/>
        <w:bottom w:val="none" w:sz="0" w:space="0" w:color="auto"/>
        <w:right w:val="none" w:sz="0" w:space="0" w:color="auto"/>
      </w:divBdr>
      <w:divsChild>
        <w:div w:id="324824288">
          <w:marLeft w:val="0"/>
          <w:marRight w:val="0"/>
          <w:marTop w:val="0"/>
          <w:marBottom w:val="0"/>
          <w:divBdr>
            <w:top w:val="none" w:sz="0" w:space="0" w:color="auto"/>
            <w:left w:val="none" w:sz="0" w:space="0" w:color="auto"/>
            <w:bottom w:val="none" w:sz="0" w:space="0" w:color="auto"/>
            <w:right w:val="none" w:sz="0" w:space="0" w:color="auto"/>
          </w:divBdr>
          <w:divsChild>
            <w:div w:id="1389458888">
              <w:marLeft w:val="0"/>
              <w:marRight w:val="0"/>
              <w:marTop w:val="0"/>
              <w:marBottom w:val="0"/>
              <w:divBdr>
                <w:top w:val="none" w:sz="0" w:space="0" w:color="auto"/>
                <w:left w:val="none" w:sz="0" w:space="0" w:color="auto"/>
                <w:bottom w:val="none" w:sz="0" w:space="0" w:color="auto"/>
                <w:right w:val="none" w:sz="0" w:space="0" w:color="auto"/>
              </w:divBdr>
            </w:div>
          </w:divsChild>
        </w:div>
        <w:div w:id="1721975956">
          <w:marLeft w:val="0"/>
          <w:marRight w:val="0"/>
          <w:marTop w:val="0"/>
          <w:marBottom w:val="0"/>
          <w:divBdr>
            <w:top w:val="none" w:sz="0" w:space="0" w:color="auto"/>
            <w:left w:val="none" w:sz="0" w:space="0" w:color="auto"/>
            <w:bottom w:val="none" w:sz="0" w:space="0" w:color="auto"/>
            <w:right w:val="none" w:sz="0" w:space="0" w:color="auto"/>
          </w:divBdr>
        </w:div>
      </w:divsChild>
    </w:div>
    <w:div w:id="50469288">
      <w:bodyDiv w:val="1"/>
      <w:marLeft w:val="0"/>
      <w:marRight w:val="0"/>
      <w:marTop w:val="0"/>
      <w:marBottom w:val="0"/>
      <w:divBdr>
        <w:top w:val="none" w:sz="0" w:space="0" w:color="auto"/>
        <w:left w:val="none" w:sz="0" w:space="0" w:color="auto"/>
        <w:bottom w:val="none" w:sz="0" w:space="0" w:color="auto"/>
        <w:right w:val="none" w:sz="0" w:space="0" w:color="auto"/>
      </w:divBdr>
      <w:divsChild>
        <w:div w:id="1202471556">
          <w:marLeft w:val="0"/>
          <w:marRight w:val="0"/>
          <w:marTop w:val="0"/>
          <w:marBottom w:val="0"/>
          <w:divBdr>
            <w:top w:val="none" w:sz="0" w:space="0" w:color="auto"/>
            <w:left w:val="none" w:sz="0" w:space="0" w:color="auto"/>
            <w:bottom w:val="none" w:sz="0" w:space="0" w:color="auto"/>
            <w:right w:val="none" w:sz="0" w:space="0" w:color="auto"/>
          </w:divBdr>
          <w:divsChild>
            <w:div w:id="223681646">
              <w:marLeft w:val="0"/>
              <w:marRight w:val="0"/>
              <w:marTop w:val="0"/>
              <w:marBottom w:val="0"/>
              <w:divBdr>
                <w:top w:val="none" w:sz="0" w:space="0" w:color="auto"/>
                <w:left w:val="none" w:sz="0" w:space="0" w:color="auto"/>
                <w:bottom w:val="none" w:sz="0" w:space="0" w:color="auto"/>
                <w:right w:val="none" w:sz="0" w:space="0" w:color="auto"/>
              </w:divBdr>
              <w:divsChild>
                <w:div w:id="176511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9469">
          <w:marLeft w:val="0"/>
          <w:marRight w:val="0"/>
          <w:marTop w:val="0"/>
          <w:marBottom w:val="0"/>
          <w:divBdr>
            <w:top w:val="none" w:sz="0" w:space="0" w:color="auto"/>
            <w:left w:val="none" w:sz="0" w:space="0" w:color="auto"/>
            <w:bottom w:val="none" w:sz="0" w:space="0" w:color="auto"/>
            <w:right w:val="none" w:sz="0" w:space="0" w:color="auto"/>
          </w:divBdr>
        </w:div>
      </w:divsChild>
    </w:div>
    <w:div w:id="51201978">
      <w:bodyDiv w:val="1"/>
      <w:marLeft w:val="0"/>
      <w:marRight w:val="0"/>
      <w:marTop w:val="0"/>
      <w:marBottom w:val="0"/>
      <w:divBdr>
        <w:top w:val="none" w:sz="0" w:space="0" w:color="auto"/>
        <w:left w:val="none" w:sz="0" w:space="0" w:color="auto"/>
        <w:bottom w:val="none" w:sz="0" w:space="0" w:color="auto"/>
        <w:right w:val="none" w:sz="0" w:space="0" w:color="auto"/>
      </w:divBdr>
      <w:divsChild>
        <w:div w:id="922026834">
          <w:marLeft w:val="0"/>
          <w:marRight w:val="0"/>
          <w:marTop w:val="0"/>
          <w:marBottom w:val="0"/>
          <w:divBdr>
            <w:top w:val="none" w:sz="0" w:space="0" w:color="auto"/>
            <w:left w:val="none" w:sz="0" w:space="0" w:color="auto"/>
            <w:bottom w:val="none" w:sz="0" w:space="0" w:color="auto"/>
            <w:right w:val="none" w:sz="0" w:space="0" w:color="auto"/>
          </w:divBdr>
          <w:divsChild>
            <w:div w:id="1305545597">
              <w:marLeft w:val="0"/>
              <w:marRight w:val="0"/>
              <w:marTop w:val="0"/>
              <w:marBottom w:val="0"/>
              <w:divBdr>
                <w:top w:val="none" w:sz="0" w:space="0" w:color="auto"/>
                <w:left w:val="none" w:sz="0" w:space="0" w:color="auto"/>
                <w:bottom w:val="none" w:sz="0" w:space="0" w:color="auto"/>
                <w:right w:val="none" w:sz="0" w:space="0" w:color="auto"/>
              </w:divBdr>
              <w:divsChild>
                <w:div w:id="102347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2964">
          <w:marLeft w:val="0"/>
          <w:marRight w:val="0"/>
          <w:marTop w:val="0"/>
          <w:marBottom w:val="0"/>
          <w:divBdr>
            <w:top w:val="none" w:sz="0" w:space="0" w:color="auto"/>
            <w:left w:val="none" w:sz="0" w:space="0" w:color="auto"/>
            <w:bottom w:val="none" w:sz="0" w:space="0" w:color="auto"/>
            <w:right w:val="none" w:sz="0" w:space="0" w:color="auto"/>
          </w:divBdr>
        </w:div>
      </w:divsChild>
    </w:div>
    <w:div w:id="52890443">
      <w:bodyDiv w:val="1"/>
      <w:marLeft w:val="0"/>
      <w:marRight w:val="0"/>
      <w:marTop w:val="0"/>
      <w:marBottom w:val="0"/>
      <w:divBdr>
        <w:top w:val="none" w:sz="0" w:space="0" w:color="auto"/>
        <w:left w:val="none" w:sz="0" w:space="0" w:color="auto"/>
        <w:bottom w:val="none" w:sz="0" w:space="0" w:color="auto"/>
        <w:right w:val="none" w:sz="0" w:space="0" w:color="auto"/>
      </w:divBdr>
      <w:divsChild>
        <w:div w:id="312561778">
          <w:marLeft w:val="0"/>
          <w:marRight w:val="0"/>
          <w:marTop w:val="0"/>
          <w:marBottom w:val="0"/>
          <w:divBdr>
            <w:top w:val="none" w:sz="0" w:space="0" w:color="auto"/>
            <w:left w:val="none" w:sz="0" w:space="0" w:color="auto"/>
            <w:bottom w:val="none" w:sz="0" w:space="0" w:color="auto"/>
            <w:right w:val="none" w:sz="0" w:space="0" w:color="auto"/>
          </w:divBdr>
        </w:div>
      </w:divsChild>
    </w:div>
    <w:div w:id="53166712">
      <w:bodyDiv w:val="1"/>
      <w:marLeft w:val="0"/>
      <w:marRight w:val="0"/>
      <w:marTop w:val="0"/>
      <w:marBottom w:val="0"/>
      <w:divBdr>
        <w:top w:val="none" w:sz="0" w:space="0" w:color="auto"/>
        <w:left w:val="none" w:sz="0" w:space="0" w:color="auto"/>
        <w:bottom w:val="none" w:sz="0" w:space="0" w:color="auto"/>
        <w:right w:val="none" w:sz="0" w:space="0" w:color="auto"/>
      </w:divBdr>
    </w:div>
    <w:div w:id="53551208">
      <w:bodyDiv w:val="1"/>
      <w:marLeft w:val="0"/>
      <w:marRight w:val="0"/>
      <w:marTop w:val="0"/>
      <w:marBottom w:val="0"/>
      <w:divBdr>
        <w:top w:val="none" w:sz="0" w:space="0" w:color="auto"/>
        <w:left w:val="none" w:sz="0" w:space="0" w:color="auto"/>
        <w:bottom w:val="none" w:sz="0" w:space="0" w:color="auto"/>
        <w:right w:val="none" w:sz="0" w:space="0" w:color="auto"/>
      </w:divBdr>
      <w:divsChild>
        <w:div w:id="1646204583">
          <w:marLeft w:val="0"/>
          <w:marRight w:val="0"/>
          <w:marTop w:val="0"/>
          <w:marBottom w:val="0"/>
          <w:divBdr>
            <w:top w:val="none" w:sz="0" w:space="0" w:color="auto"/>
            <w:left w:val="none" w:sz="0" w:space="0" w:color="auto"/>
            <w:bottom w:val="none" w:sz="0" w:space="0" w:color="auto"/>
            <w:right w:val="none" w:sz="0" w:space="0" w:color="auto"/>
          </w:divBdr>
          <w:divsChild>
            <w:div w:id="338583718">
              <w:marLeft w:val="0"/>
              <w:marRight w:val="0"/>
              <w:marTop w:val="0"/>
              <w:marBottom w:val="0"/>
              <w:divBdr>
                <w:top w:val="none" w:sz="0" w:space="0" w:color="auto"/>
                <w:left w:val="none" w:sz="0" w:space="0" w:color="auto"/>
                <w:bottom w:val="none" w:sz="0" w:space="0" w:color="auto"/>
                <w:right w:val="none" w:sz="0" w:space="0" w:color="auto"/>
              </w:divBdr>
              <w:divsChild>
                <w:div w:id="20301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5568">
      <w:bodyDiv w:val="1"/>
      <w:marLeft w:val="0"/>
      <w:marRight w:val="0"/>
      <w:marTop w:val="0"/>
      <w:marBottom w:val="0"/>
      <w:divBdr>
        <w:top w:val="none" w:sz="0" w:space="0" w:color="auto"/>
        <w:left w:val="none" w:sz="0" w:space="0" w:color="auto"/>
        <w:bottom w:val="none" w:sz="0" w:space="0" w:color="auto"/>
        <w:right w:val="none" w:sz="0" w:space="0" w:color="auto"/>
      </w:divBdr>
      <w:divsChild>
        <w:div w:id="1811509439">
          <w:marLeft w:val="0"/>
          <w:marRight w:val="0"/>
          <w:marTop w:val="0"/>
          <w:marBottom w:val="0"/>
          <w:divBdr>
            <w:top w:val="none" w:sz="0" w:space="0" w:color="auto"/>
            <w:left w:val="none" w:sz="0" w:space="0" w:color="auto"/>
            <w:bottom w:val="none" w:sz="0" w:space="0" w:color="auto"/>
            <w:right w:val="none" w:sz="0" w:space="0" w:color="auto"/>
          </w:divBdr>
          <w:divsChild>
            <w:div w:id="824584858">
              <w:marLeft w:val="0"/>
              <w:marRight w:val="0"/>
              <w:marTop w:val="0"/>
              <w:marBottom w:val="0"/>
              <w:divBdr>
                <w:top w:val="none" w:sz="0" w:space="0" w:color="auto"/>
                <w:left w:val="none" w:sz="0" w:space="0" w:color="auto"/>
                <w:bottom w:val="none" w:sz="0" w:space="0" w:color="auto"/>
                <w:right w:val="none" w:sz="0" w:space="0" w:color="auto"/>
              </w:divBdr>
              <w:divsChild>
                <w:div w:id="155827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6007">
      <w:bodyDiv w:val="1"/>
      <w:marLeft w:val="0"/>
      <w:marRight w:val="0"/>
      <w:marTop w:val="0"/>
      <w:marBottom w:val="0"/>
      <w:divBdr>
        <w:top w:val="none" w:sz="0" w:space="0" w:color="auto"/>
        <w:left w:val="none" w:sz="0" w:space="0" w:color="auto"/>
        <w:bottom w:val="none" w:sz="0" w:space="0" w:color="auto"/>
        <w:right w:val="none" w:sz="0" w:space="0" w:color="auto"/>
      </w:divBdr>
      <w:divsChild>
        <w:div w:id="788282636">
          <w:marLeft w:val="0"/>
          <w:marRight w:val="0"/>
          <w:marTop w:val="0"/>
          <w:marBottom w:val="0"/>
          <w:divBdr>
            <w:top w:val="none" w:sz="0" w:space="0" w:color="auto"/>
            <w:left w:val="none" w:sz="0" w:space="0" w:color="auto"/>
            <w:bottom w:val="none" w:sz="0" w:space="0" w:color="auto"/>
            <w:right w:val="none" w:sz="0" w:space="0" w:color="auto"/>
          </w:divBdr>
          <w:divsChild>
            <w:div w:id="300769922">
              <w:marLeft w:val="0"/>
              <w:marRight w:val="0"/>
              <w:marTop w:val="0"/>
              <w:marBottom w:val="225"/>
              <w:divBdr>
                <w:top w:val="none" w:sz="0" w:space="0" w:color="auto"/>
                <w:left w:val="none" w:sz="0" w:space="0" w:color="auto"/>
                <w:bottom w:val="none" w:sz="0" w:space="0" w:color="auto"/>
                <w:right w:val="none" w:sz="0" w:space="0" w:color="auto"/>
              </w:divBdr>
            </w:div>
            <w:div w:id="106256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8673">
      <w:bodyDiv w:val="1"/>
      <w:marLeft w:val="0"/>
      <w:marRight w:val="0"/>
      <w:marTop w:val="0"/>
      <w:marBottom w:val="0"/>
      <w:divBdr>
        <w:top w:val="none" w:sz="0" w:space="0" w:color="auto"/>
        <w:left w:val="none" w:sz="0" w:space="0" w:color="auto"/>
        <w:bottom w:val="none" w:sz="0" w:space="0" w:color="auto"/>
        <w:right w:val="none" w:sz="0" w:space="0" w:color="auto"/>
      </w:divBdr>
    </w:div>
    <w:div w:id="55588390">
      <w:bodyDiv w:val="1"/>
      <w:marLeft w:val="0"/>
      <w:marRight w:val="0"/>
      <w:marTop w:val="0"/>
      <w:marBottom w:val="0"/>
      <w:divBdr>
        <w:top w:val="none" w:sz="0" w:space="0" w:color="auto"/>
        <w:left w:val="none" w:sz="0" w:space="0" w:color="auto"/>
        <w:bottom w:val="none" w:sz="0" w:space="0" w:color="auto"/>
        <w:right w:val="none" w:sz="0" w:space="0" w:color="auto"/>
      </w:divBdr>
      <w:divsChild>
        <w:div w:id="1449007510">
          <w:marLeft w:val="0"/>
          <w:marRight w:val="0"/>
          <w:marTop w:val="0"/>
          <w:marBottom w:val="0"/>
          <w:divBdr>
            <w:top w:val="none" w:sz="0" w:space="0" w:color="auto"/>
            <w:left w:val="none" w:sz="0" w:space="0" w:color="auto"/>
            <w:bottom w:val="none" w:sz="0" w:space="0" w:color="auto"/>
            <w:right w:val="none" w:sz="0" w:space="0" w:color="auto"/>
          </w:divBdr>
        </w:div>
        <w:div w:id="1531258993">
          <w:marLeft w:val="0"/>
          <w:marRight w:val="0"/>
          <w:marTop w:val="0"/>
          <w:marBottom w:val="0"/>
          <w:divBdr>
            <w:top w:val="none" w:sz="0" w:space="0" w:color="auto"/>
            <w:left w:val="none" w:sz="0" w:space="0" w:color="auto"/>
            <w:bottom w:val="none" w:sz="0" w:space="0" w:color="auto"/>
            <w:right w:val="none" w:sz="0" w:space="0" w:color="auto"/>
          </w:divBdr>
          <w:divsChild>
            <w:div w:id="5570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5787">
      <w:bodyDiv w:val="1"/>
      <w:marLeft w:val="0"/>
      <w:marRight w:val="0"/>
      <w:marTop w:val="0"/>
      <w:marBottom w:val="0"/>
      <w:divBdr>
        <w:top w:val="none" w:sz="0" w:space="0" w:color="auto"/>
        <w:left w:val="none" w:sz="0" w:space="0" w:color="auto"/>
        <w:bottom w:val="none" w:sz="0" w:space="0" w:color="auto"/>
        <w:right w:val="none" w:sz="0" w:space="0" w:color="auto"/>
      </w:divBdr>
      <w:divsChild>
        <w:div w:id="1195340514">
          <w:marLeft w:val="0"/>
          <w:marRight w:val="0"/>
          <w:marTop w:val="0"/>
          <w:marBottom w:val="0"/>
          <w:divBdr>
            <w:top w:val="none" w:sz="0" w:space="0" w:color="auto"/>
            <w:left w:val="none" w:sz="0" w:space="0" w:color="auto"/>
            <w:bottom w:val="none" w:sz="0" w:space="0" w:color="auto"/>
            <w:right w:val="none" w:sz="0" w:space="0" w:color="auto"/>
          </w:divBdr>
          <w:divsChild>
            <w:div w:id="705447152">
              <w:marLeft w:val="0"/>
              <w:marRight w:val="0"/>
              <w:marTop w:val="0"/>
              <w:marBottom w:val="0"/>
              <w:divBdr>
                <w:top w:val="none" w:sz="0" w:space="0" w:color="auto"/>
                <w:left w:val="none" w:sz="0" w:space="0" w:color="auto"/>
                <w:bottom w:val="none" w:sz="0" w:space="0" w:color="auto"/>
                <w:right w:val="none" w:sz="0" w:space="0" w:color="auto"/>
              </w:divBdr>
              <w:divsChild>
                <w:div w:id="48393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34683">
          <w:marLeft w:val="0"/>
          <w:marRight w:val="0"/>
          <w:marTop w:val="0"/>
          <w:marBottom w:val="0"/>
          <w:divBdr>
            <w:top w:val="none" w:sz="0" w:space="0" w:color="auto"/>
            <w:left w:val="none" w:sz="0" w:space="0" w:color="auto"/>
            <w:bottom w:val="none" w:sz="0" w:space="0" w:color="auto"/>
            <w:right w:val="none" w:sz="0" w:space="0" w:color="auto"/>
          </w:divBdr>
        </w:div>
      </w:divsChild>
    </w:div>
    <w:div w:id="55714216">
      <w:bodyDiv w:val="1"/>
      <w:marLeft w:val="0"/>
      <w:marRight w:val="0"/>
      <w:marTop w:val="0"/>
      <w:marBottom w:val="0"/>
      <w:divBdr>
        <w:top w:val="none" w:sz="0" w:space="0" w:color="auto"/>
        <w:left w:val="none" w:sz="0" w:space="0" w:color="auto"/>
        <w:bottom w:val="none" w:sz="0" w:space="0" w:color="auto"/>
        <w:right w:val="none" w:sz="0" w:space="0" w:color="auto"/>
      </w:divBdr>
      <w:divsChild>
        <w:div w:id="999385961">
          <w:marLeft w:val="0"/>
          <w:marRight w:val="0"/>
          <w:marTop w:val="0"/>
          <w:marBottom w:val="0"/>
          <w:divBdr>
            <w:top w:val="none" w:sz="0" w:space="0" w:color="auto"/>
            <w:left w:val="none" w:sz="0" w:space="0" w:color="auto"/>
            <w:bottom w:val="none" w:sz="0" w:space="0" w:color="auto"/>
            <w:right w:val="none" w:sz="0" w:space="0" w:color="auto"/>
          </w:divBdr>
          <w:divsChild>
            <w:div w:id="625820158">
              <w:marLeft w:val="0"/>
              <w:marRight w:val="0"/>
              <w:marTop w:val="0"/>
              <w:marBottom w:val="0"/>
              <w:divBdr>
                <w:top w:val="none" w:sz="0" w:space="0" w:color="auto"/>
                <w:left w:val="none" w:sz="0" w:space="0" w:color="auto"/>
                <w:bottom w:val="none" w:sz="0" w:space="0" w:color="auto"/>
                <w:right w:val="none" w:sz="0" w:space="0" w:color="auto"/>
              </w:divBdr>
              <w:divsChild>
                <w:div w:id="141512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79699">
          <w:marLeft w:val="0"/>
          <w:marRight w:val="0"/>
          <w:marTop w:val="0"/>
          <w:marBottom w:val="0"/>
          <w:divBdr>
            <w:top w:val="none" w:sz="0" w:space="0" w:color="auto"/>
            <w:left w:val="none" w:sz="0" w:space="0" w:color="auto"/>
            <w:bottom w:val="none" w:sz="0" w:space="0" w:color="auto"/>
            <w:right w:val="none" w:sz="0" w:space="0" w:color="auto"/>
          </w:divBdr>
        </w:div>
      </w:divsChild>
    </w:div>
    <w:div w:id="55902673">
      <w:bodyDiv w:val="1"/>
      <w:marLeft w:val="0"/>
      <w:marRight w:val="0"/>
      <w:marTop w:val="0"/>
      <w:marBottom w:val="0"/>
      <w:divBdr>
        <w:top w:val="none" w:sz="0" w:space="0" w:color="auto"/>
        <w:left w:val="none" w:sz="0" w:space="0" w:color="auto"/>
        <w:bottom w:val="none" w:sz="0" w:space="0" w:color="auto"/>
        <w:right w:val="none" w:sz="0" w:space="0" w:color="auto"/>
      </w:divBdr>
      <w:divsChild>
        <w:div w:id="1678575907">
          <w:marLeft w:val="0"/>
          <w:marRight w:val="0"/>
          <w:marTop w:val="0"/>
          <w:marBottom w:val="0"/>
          <w:divBdr>
            <w:top w:val="none" w:sz="0" w:space="0" w:color="auto"/>
            <w:left w:val="none" w:sz="0" w:space="0" w:color="auto"/>
            <w:bottom w:val="none" w:sz="0" w:space="0" w:color="auto"/>
            <w:right w:val="none" w:sz="0" w:space="0" w:color="auto"/>
          </w:divBdr>
        </w:div>
      </w:divsChild>
    </w:div>
    <w:div w:id="56779465">
      <w:bodyDiv w:val="1"/>
      <w:marLeft w:val="0"/>
      <w:marRight w:val="0"/>
      <w:marTop w:val="0"/>
      <w:marBottom w:val="0"/>
      <w:divBdr>
        <w:top w:val="none" w:sz="0" w:space="0" w:color="auto"/>
        <w:left w:val="none" w:sz="0" w:space="0" w:color="auto"/>
        <w:bottom w:val="none" w:sz="0" w:space="0" w:color="auto"/>
        <w:right w:val="none" w:sz="0" w:space="0" w:color="auto"/>
      </w:divBdr>
      <w:divsChild>
        <w:div w:id="843591885">
          <w:marLeft w:val="0"/>
          <w:marRight w:val="0"/>
          <w:marTop w:val="0"/>
          <w:marBottom w:val="0"/>
          <w:divBdr>
            <w:top w:val="none" w:sz="0" w:space="0" w:color="auto"/>
            <w:left w:val="none" w:sz="0" w:space="0" w:color="auto"/>
            <w:bottom w:val="none" w:sz="0" w:space="0" w:color="auto"/>
            <w:right w:val="none" w:sz="0" w:space="0" w:color="auto"/>
          </w:divBdr>
          <w:divsChild>
            <w:div w:id="1572733333">
              <w:marLeft w:val="0"/>
              <w:marRight w:val="0"/>
              <w:marTop w:val="0"/>
              <w:marBottom w:val="0"/>
              <w:divBdr>
                <w:top w:val="none" w:sz="0" w:space="0" w:color="auto"/>
                <w:left w:val="none" w:sz="0" w:space="0" w:color="auto"/>
                <w:bottom w:val="none" w:sz="0" w:space="0" w:color="auto"/>
                <w:right w:val="none" w:sz="0" w:space="0" w:color="auto"/>
              </w:divBdr>
            </w:div>
          </w:divsChild>
        </w:div>
        <w:div w:id="1441072452">
          <w:marLeft w:val="0"/>
          <w:marRight w:val="0"/>
          <w:marTop w:val="0"/>
          <w:marBottom w:val="0"/>
          <w:divBdr>
            <w:top w:val="none" w:sz="0" w:space="0" w:color="auto"/>
            <w:left w:val="none" w:sz="0" w:space="0" w:color="auto"/>
            <w:bottom w:val="none" w:sz="0" w:space="0" w:color="auto"/>
            <w:right w:val="none" w:sz="0" w:space="0" w:color="auto"/>
          </w:divBdr>
          <w:divsChild>
            <w:div w:id="1626231569">
              <w:marLeft w:val="0"/>
              <w:marRight w:val="0"/>
              <w:marTop w:val="15"/>
              <w:marBottom w:val="0"/>
              <w:divBdr>
                <w:top w:val="none" w:sz="0" w:space="0" w:color="auto"/>
                <w:left w:val="none" w:sz="0" w:space="0" w:color="auto"/>
                <w:bottom w:val="none" w:sz="0" w:space="0" w:color="auto"/>
                <w:right w:val="none" w:sz="0" w:space="0" w:color="auto"/>
              </w:divBdr>
              <w:divsChild>
                <w:div w:id="1041057896">
                  <w:marLeft w:val="0"/>
                  <w:marRight w:val="0"/>
                  <w:marTop w:val="0"/>
                  <w:marBottom w:val="0"/>
                  <w:divBdr>
                    <w:top w:val="none" w:sz="0" w:space="0" w:color="auto"/>
                    <w:left w:val="none" w:sz="0" w:space="0" w:color="auto"/>
                    <w:bottom w:val="none" w:sz="0" w:space="0" w:color="auto"/>
                    <w:right w:val="none" w:sz="0" w:space="0" w:color="auto"/>
                  </w:divBdr>
                  <w:divsChild>
                    <w:div w:id="89670601">
                      <w:marLeft w:val="0"/>
                      <w:marRight w:val="0"/>
                      <w:marTop w:val="0"/>
                      <w:marBottom w:val="120"/>
                      <w:divBdr>
                        <w:top w:val="none" w:sz="0" w:space="0" w:color="auto"/>
                        <w:left w:val="none" w:sz="0" w:space="0" w:color="auto"/>
                        <w:bottom w:val="none" w:sz="0" w:space="0" w:color="auto"/>
                        <w:right w:val="none" w:sz="0" w:space="0" w:color="auto"/>
                      </w:divBdr>
                    </w:div>
                    <w:div w:id="139687926">
                      <w:marLeft w:val="0"/>
                      <w:marRight w:val="0"/>
                      <w:marTop w:val="0"/>
                      <w:marBottom w:val="180"/>
                      <w:divBdr>
                        <w:top w:val="none" w:sz="0" w:space="0" w:color="auto"/>
                        <w:left w:val="none" w:sz="0" w:space="0" w:color="auto"/>
                        <w:bottom w:val="none" w:sz="0" w:space="0" w:color="auto"/>
                        <w:right w:val="none" w:sz="0" w:space="0" w:color="auto"/>
                      </w:divBdr>
                    </w:div>
                    <w:div w:id="1342203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57636808">
      <w:bodyDiv w:val="1"/>
      <w:marLeft w:val="0"/>
      <w:marRight w:val="0"/>
      <w:marTop w:val="0"/>
      <w:marBottom w:val="0"/>
      <w:divBdr>
        <w:top w:val="none" w:sz="0" w:space="0" w:color="auto"/>
        <w:left w:val="none" w:sz="0" w:space="0" w:color="auto"/>
        <w:bottom w:val="none" w:sz="0" w:space="0" w:color="auto"/>
        <w:right w:val="none" w:sz="0" w:space="0" w:color="auto"/>
      </w:divBdr>
      <w:divsChild>
        <w:div w:id="1135412681">
          <w:marLeft w:val="0"/>
          <w:marRight w:val="0"/>
          <w:marTop w:val="0"/>
          <w:marBottom w:val="0"/>
          <w:divBdr>
            <w:top w:val="none" w:sz="0" w:space="0" w:color="auto"/>
            <w:left w:val="none" w:sz="0" w:space="0" w:color="auto"/>
            <w:bottom w:val="none" w:sz="0" w:space="0" w:color="auto"/>
            <w:right w:val="none" w:sz="0" w:space="0" w:color="auto"/>
          </w:divBdr>
        </w:div>
      </w:divsChild>
    </w:div>
    <w:div w:id="58480751">
      <w:bodyDiv w:val="1"/>
      <w:marLeft w:val="0"/>
      <w:marRight w:val="0"/>
      <w:marTop w:val="0"/>
      <w:marBottom w:val="0"/>
      <w:divBdr>
        <w:top w:val="none" w:sz="0" w:space="0" w:color="auto"/>
        <w:left w:val="none" w:sz="0" w:space="0" w:color="auto"/>
        <w:bottom w:val="none" w:sz="0" w:space="0" w:color="auto"/>
        <w:right w:val="none" w:sz="0" w:space="0" w:color="auto"/>
      </w:divBdr>
      <w:divsChild>
        <w:div w:id="1678533285">
          <w:marLeft w:val="0"/>
          <w:marRight w:val="0"/>
          <w:marTop w:val="0"/>
          <w:marBottom w:val="0"/>
          <w:divBdr>
            <w:top w:val="none" w:sz="0" w:space="0" w:color="auto"/>
            <w:left w:val="none" w:sz="0" w:space="0" w:color="auto"/>
            <w:bottom w:val="none" w:sz="0" w:space="0" w:color="auto"/>
            <w:right w:val="none" w:sz="0" w:space="0" w:color="auto"/>
          </w:divBdr>
          <w:divsChild>
            <w:div w:id="1654871699">
              <w:marLeft w:val="0"/>
              <w:marRight w:val="0"/>
              <w:marTop w:val="0"/>
              <w:marBottom w:val="0"/>
              <w:divBdr>
                <w:top w:val="none" w:sz="0" w:space="0" w:color="auto"/>
                <w:left w:val="none" w:sz="0" w:space="0" w:color="auto"/>
                <w:bottom w:val="none" w:sz="0" w:space="0" w:color="auto"/>
                <w:right w:val="none" w:sz="0" w:space="0" w:color="auto"/>
              </w:divBdr>
            </w:div>
          </w:divsChild>
        </w:div>
        <w:div w:id="2140100102">
          <w:marLeft w:val="0"/>
          <w:marRight w:val="0"/>
          <w:marTop w:val="0"/>
          <w:marBottom w:val="0"/>
          <w:divBdr>
            <w:top w:val="none" w:sz="0" w:space="0" w:color="auto"/>
            <w:left w:val="none" w:sz="0" w:space="0" w:color="auto"/>
            <w:bottom w:val="none" w:sz="0" w:space="0" w:color="auto"/>
            <w:right w:val="none" w:sz="0" w:space="0" w:color="auto"/>
          </w:divBdr>
        </w:div>
        <w:div w:id="28847427">
          <w:marLeft w:val="0"/>
          <w:marRight w:val="0"/>
          <w:marTop w:val="0"/>
          <w:marBottom w:val="0"/>
          <w:divBdr>
            <w:top w:val="none" w:sz="0" w:space="0" w:color="auto"/>
            <w:left w:val="none" w:sz="0" w:space="0" w:color="auto"/>
            <w:bottom w:val="none" w:sz="0" w:space="0" w:color="auto"/>
            <w:right w:val="none" w:sz="0" w:space="0" w:color="auto"/>
          </w:divBdr>
        </w:div>
      </w:divsChild>
    </w:div>
    <w:div w:id="58674169">
      <w:bodyDiv w:val="1"/>
      <w:marLeft w:val="0"/>
      <w:marRight w:val="0"/>
      <w:marTop w:val="0"/>
      <w:marBottom w:val="0"/>
      <w:divBdr>
        <w:top w:val="none" w:sz="0" w:space="0" w:color="auto"/>
        <w:left w:val="none" w:sz="0" w:space="0" w:color="auto"/>
        <w:bottom w:val="none" w:sz="0" w:space="0" w:color="auto"/>
        <w:right w:val="none" w:sz="0" w:space="0" w:color="auto"/>
      </w:divBdr>
    </w:div>
    <w:div w:id="58677154">
      <w:bodyDiv w:val="1"/>
      <w:marLeft w:val="0"/>
      <w:marRight w:val="0"/>
      <w:marTop w:val="0"/>
      <w:marBottom w:val="0"/>
      <w:divBdr>
        <w:top w:val="none" w:sz="0" w:space="0" w:color="auto"/>
        <w:left w:val="none" w:sz="0" w:space="0" w:color="auto"/>
        <w:bottom w:val="none" w:sz="0" w:space="0" w:color="auto"/>
        <w:right w:val="none" w:sz="0" w:space="0" w:color="auto"/>
      </w:divBdr>
    </w:div>
    <w:div w:id="58795906">
      <w:bodyDiv w:val="1"/>
      <w:marLeft w:val="0"/>
      <w:marRight w:val="0"/>
      <w:marTop w:val="0"/>
      <w:marBottom w:val="0"/>
      <w:divBdr>
        <w:top w:val="none" w:sz="0" w:space="0" w:color="auto"/>
        <w:left w:val="none" w:sz="0" w:space="0" w:color="auto"/>
        <w:bottom w:val="none" w:sz="0" w:space="0" w:color="auto"/>
        <w:right w:val="none" w:sz="0" w:space="0" w:color="auto"/>
      </w:divBdr>
    </w:div>
    <w:div w:id="59451122">
      <w:bodyDiv w:val="1"/>
      <w:marLeft w:val="0"/>
      <w:marRight w:val="0"/>
      <w:marTop w:val="0"/>
      <w:marBottom w:val="0"/>
      <w:divBdr>
        <w:top w:val="none" w:sz="0" w:space="0" w:color="auto"/>
        <w:left w:val="none" w:sz="0" w:space="0" w:color="auto"/>
        <w:bottom w:val="none" w:sz="0" w:space="0" w:color="auto"/>
        <w:right w:val="none" w:sz="0" w:space="0" w:color="auto"/>
      </w:divBdr>
    </w:div>
    <w:div w:id="61098775">
      <w:bodyDiv w:val="1"/>
      <w:marLeft w:val="0"/>
      <w:marRight w:val="0"/>
      <w:marTop w:val="0"/>
      <w:marBottom w:val="0"/>
      <w:divBdr>
        <w:top w:val="none" w:sz="0" w:space="0" w:color="auto"/>
        <w:left w:val="none" w:sz="0" w:space="0" w:color="auto"/>
        <w:bottom w:val="none" w:sz="0" w:space="0" w:color="auto"/>
        <w:right w:val="none" w:sz="0" w:space="0" w:color="auto"/>
      </w:divBdr>
      <w:divsChild>
        <w:div w:id="364839114">
          <w:marLeft w:val="0"/>
          <w:marRight w:val="0"/>
          <w:marTop w:val="0"/>
          <w:marBottom w:val="0"/>
          <w:divBdr>
            <w:top w:val="none" w:sz="0" w:space="0" w:color="auto"/>
            <w:left w:val="none" w:sz="0" w:space="0" w:color="auto"/>
            <w:bottom w:val="none" w:sz="0" w:space="0" w:color="auto"/>
            <w:right w:val="none" w:sz="0" w:space="0" w:color="auto"/>
          </w:divBdr>
        </w:div>
        <w:div w:id="1290669247">
          <w:marLeft w:val="0"/>
          <w:marRight w:val="0"/>
          <w:marTop w:val="0"/>
          <w:marBottom w:val="0"/>
          <w:divBdr>
            <w:top w:val="none" w:sz="0" w:space="0" w:color="auto"/>
            <w:left w:val="none" w:sz="0" w:space="0" w:color="auto"/>
            <w:bottom w:val="none" w:sz="0" w:space="0" w:color="auto"/>
            <w:right w:val="none" w:sz="0" w:space="0" w:color="auto"/>
          </w:divBdr>
        </w:div>
      </w:divsChild>
    </w:div>
    <w:div w:id="61293283">
      <w:bodyDiv w:val="1"/>
      <w:marLeft w:val="0"/>
      <w:marRight w:val="0"/>
      <w:marTop w:val="0"/>
      <w:marBottom w:val="0"/>
      <w:divBdr>
        <w:top w:val="none" w:sz="0" w:space="0" w:color="auto"/>
        <w:left w:val="none" w:sz="0" w:space="0" w:color="auto"/>
        <w:bottom w:val="none" w:sz="0" w:space="0" w:color="auto"/>
        <w:right w:val="none" w:sz="0" w:space="0" w:color="auto"/>
      </w:divBdr>
      <w:divsChild>
        <w:div w:id="2140996676">
          <w:marLeft w:val="0"/>
          <w:marRight w:val="0"/>
          <w:marTop w:val="0"/>
          <w:marBottom w:val="0"/>
          <w:divBdr>
            <w:top w:val="none" w:sz="0" w:space="0" w:color="auto"/>
            <w:left w:val="none" w:sz="0" w:space="0" w:color="auto"/>
            <w:bottom w:val="none" w:sz="0" w:space="0" w:color="auto"/>
            <w:right w:val="none" w:sz="0" w:space="0" w:color="auto"/>
          </w:divBdr>
          <w:divsChild>
            <w:div w:id="1400127049">
              <w:marLeft w:val="0"/>
              <w:marRight w:val="0"/>
              <w:marTop w:val="0"/>
              <w:marBottom w:val="0"/>
              <w:divBdr>
                <w:top w:val="none" w:sz="0" w:space="0" w:color="auto"/>
                <w:left w:val="none" w:sz="0" w:space="0" w:color="auto"/>
                <w:bottom w:val="none" w:sz="0" w:space="0" w:color="auto"/>
                <w:right w:val="none" w:sz="0" w:space="0" w:color="auto"/>
              </w:divBdr>
            </w:div>
          </w:divsChild>
        </w:div>
        <w:div w:id="561912981">
          <w:marLeft w:val="0"/>
          <w:marRight w:val="0"/>
          <w:marTop w:val="0"/>
          <w:marBottom w:val="0"/>
          <w:divBdr>
            <w:top w:val="none" w:sz="0" w:space="0" w:color="auto"/>
            <w:left w:val="none" w:sz="0" w:space="0" w:color="auto"/>
            <w:bottom w:val="none" w:sz="0" w:space="0" w:color="auto"/>
            <w:right w:val="none" w:sz="0" w:space="0" w:color="auto"/>
          </w:divBdr>
          <w:divsChild>
            <w:div w:id="358705797">
              <w:marLeft w:val="0"/>
              <w:marRight w:val="0"/>
              <w:marTop w:val="15"/>
              <w:marBottom w:val="0"/>
              <w:divBdr>
                <w:top w:val="none" w:sz="0" w:space="0" w:color="auto"/>
                <w:left w:val="none" w:sz="0" w:space="0" w:color="auto"/>
                <w:bottom w:val="none" w:sz="0" w:space="0" w:color="auto"/>
                <w:right w:val="none" w:sz="0" w:space="0" w:color="auto"/>
              </w:divBdr>
              <w:divsChild>
                <w:div w:id="142308564">
                  <w:marLeft w:val="0"/>
                  <w:marRight w:val="0"/>
                  <w:marTop w:val="0"/>
                  <w:marBottom w:val="0"/>
                  <w:divBdr>
                    <w:top w:val="none" w:sz="0" w:space="0" w:color="auto"/>
                    <w:left w:val="none" w:sz="0" w:space="0" w:color="auto"/>
                    <w:bottom w:val="none" w:sz="0" w:space="0" w:color="auto"/>
                    <w:right w:val="none" w:sz="0" w:space="0" w:color="auto"/>
                  </w:divBdr>
                  <w:divsChild>
                    <w:div w:id="536041595">
                      <w:marLeft w:val="0"/>
                      <w:marRight w:val="0"/>
                      <w:marTop w:val="0"/>
                      <w:marBottom w:val="180"/>
                      <w:divBdr>
                        <w:top w:val="none" w:sz="0" w:space="0" w:color="auto"/>
                        <w:left w:val="none" w:sz="0" w:space="0" w:color="auto"/>
                        <w:bottom w:val="none" w:sz="0" w:space="0" w:color="auto"/>
                        <w:right w:val="none" w:sz="0" w:space="0" w:color="auto"/>
                      </w:divBdr>
                    </w:div>
                    <w:div w:id="312224671">
                      <w:marLeft w:val="0"/>
                      <w:marRight w:val="0"/>
                      <w:marTop w:val="0"/>
                      <w:marBottom w:val="120"/>
                      <w:divBdr>
                        <w:top w:val="none" w:sz="0" w:space="0" w:color="auto"/>
                        <w:left w:val="none" w:sz="0" w:space="0" w:color="auto"/>
                        <w:bottom w:val="none" w:sz="0" w:space="0" w:color="auto"/>
                        <w:right w:val="none" w:sz="0" w:space="0" w:color="auto"/>
                      </w:divBdr>
                    </w:div>
                    <w:div w:id="933324487">
                      <w:marLeft w:val="0"/>
                      <w:marRight w:val="0"/>
                      <w:marTop w:val="0"/>
                      <w:marBottom w:val="180"/>
                      <w:divBdr>
                        <w:top w:val="none" w:sz="0" w:space="0" w:color="auto"/>
                        <w:left w:val="none" w:sz="0" w:space="0" w:color="auto"/>
                        <w:bottom w:val="none" w:sz="0" w:space="0" w:color="auto"/>
                        <w:right w:val="none" w:sz="0" w:space="0" w:color="auto"/>
                      </w:divBdr>
                      <w:divsChild>
                        <w:div w:id="14038580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84660">
      <w:bodyDiv w:val="1"/>
      <w:marLeft w:val="0"/>
      <w:marRight w:val="0"/>
      <w:marTop w:val="0"/>
      <w:marBottom w:val="0"/>
      <w:divBdr>
        <w:top w:val="none" w:sz="0" w:space="0" w:color="auto"/>
        <w:left w:val="none" w:sz="0" w:space="0" w:color="auto"/>
        <w:bottom w:val="none" w:sz="0" w:space="0" w:color="auto"/>
        <w:right w:val="none" w:sz="0" w:space="0" w:color="auto"/>
      </w:divBdr>
      <w:divsChild>
        <w:div w:id="646058044">
          <w:marLeft w:val="0"/>
          <w:marRight w:val="0"/>
          <w:marTop w:val="0"/>
          <w:marBottom w:val="0"/>
          <w:divBdr>
            <w:top w:val="none" w:sz="0" w:space="0" w:color="auto"/>
            <w:left w:val="none" w:sz="0" w:space="0" w:color="auto"/>
            <w:bottom w:val="none" w:sz="0" w:space="0" w:color="auto"/>
            <w:right w:val="none" w:sz="0" w:space="0" w:color="auto"/>
          </w:divBdr>
          <w:divsChild>
            <w:div w:id="103113359">
              <w:marLeft w:val="0"/>
              <w:marRight w:val="0"/>
              <w:marTop w:val="0"/>
              <w:marBottom w:val="0"/>
              <w:divBdr>
                <w:top w:val="none" w:sz="0" w:space="0" w:color="auto"/>
                <w:left w:val="none" w:sz="0" w:space="0" w:color="auto"/>
                <w:bottom w:val="none" w:sz="0" w:space="0" w:color="auto"/>
                <w:right w:val="none" w:sz="0" w:space="0" w:color="auto"/>
              </w:divBdr>
            </w:div>
          </w:divsChild>
        </w:div>
        <w:div w:id="422191580">
          <w:marLeft w:val="0"/>
          <w:marRight w:val="0"/>
          <w:marTop w:val="0"/>
          <w:marBottom w:val="0"/>
          <w:divBdr>
            <w:top w:val="none" w:sz="0" w:space="0" w:color="auto"/>
            <w:left w:val="none" w:sz="0" w:space="0" w:color="auto"/>
            <w:bottom w:val="none" w:sz="0" w:space="0" w:color="auto"/>
            <w:right w:val="none" w:sz="0" w:space="0" w:color="auto"/>
          </w:divBdr>
          <w:divsChild>
            <w:div w:id="1173574035">
              <w:marLeft w:val="0"/>
              <w:marRight w:val="0"/>
              <w:marTop w:val="15"/>
              <w:marBottom w:val="0"/>
              <w:divBdr>
                <w:top w:val="none" w:sz="0" w:space="0" w:color="auto"/>
                <w:left w:val="none" w:sz="0" w:space="0" w:color="auto"/>
                <w:bottom w:val="none" w:sz="0" w:space="0" w:color="auto"/>
                <w:right w:val="none" w:sz="0" w:space="0" w:color="auto"/>
              </w:divBdr>
              <w:divsChild>
                <w:div w:id="838155413">
                  <w:marLeft w:val="0"/>
                  <w:marRight w:val="0"/>
                  <w:marTop w:val="0"/>
                  <w:marBottom w:val="0"/>
                  <w:divBdr>
                    <w:top w:val="none" w:sz="0" w:space="0" w:color="auto"/>
                    <w:left w:val="none" w:sz="0" w:space="0" w:color="auto"/>
                    <w:bottom w:val="none" w:sz="0" w:space="0" w:color="auto"/>
                    <w:right w:val="none" w:sz="0" w:space="0" w:color="auto"/>
                  </w:divBdr>
                  <w:divsChild>
                    <w:div w:id="1319112285">
                      <w:marLeft w:val="0"/>
                      <w:marRight w:val="0"/>
                      <w:marTop w:val="0"/>
                      <w:marBottom w:val="180"/>
                      <w:divBdr>
                        <w:top w:val="none" w:sz="0" w:space="0" w:color="auto"/>
                        <w:left w:val="none" w:sz="0" w:space="0" w:color="auto"/>
                        <w:bottom w:val="none" w:sz="0" w:space="0" w:color="auto"/>
                        <w:right w:val="none" w:sz="0" w:space="0" w:color="auto"/>
                      </w:divBdr>
                    </w:div>
                    <w:div w:id="558201774">
                      <w:marLeft w:val="0"/>
                      <w:marRight w:val="0"/>
                      <w:marTop w:val="0"/>
                      <w:marBottom w:val="120"/>
                      <w:divBdr>
                        <w:top w:val="none" w:sz="0" w:space="0" w:color="auto"/>
                        <w:left w:val="none" w:sz="0" w:space="0" w:color="auto"/>
                        <w:bottom w:val="none" w:sz="0" w:space="0" w:color="auto"/>
                        <w:right w:val="none" w:sz="0" w:space="0" w:color="auto"/>
                      </w:divBdr>
                    </w:div>
                    <w:div w:id="1942487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1677854">
      <w:bodyDiv w:val="1"/>
      <w:marLeft w:val="0"/>
      <w:marRight w:val="0"/>
      <w:marTop w:val="0"/>
      <w:marBottom w:val="0"/>
      <w:divBdr>
        <w:top w:val="none" w:sz="0" w:space="0" w:color="auto"/>
        <w:left w:val="none" w:sz="0" w:space="0" w:color="auto"/>
        <w:bottom w:val="none" w:sz="0" w:space="0" w:color="auto"/>
        <w:right w:val="none" w:sz="0" w:space="0" w:color="auto"/>
      </w:divBdr>
      <w:divsChild>
        <w:div w:id="700473772">
          <w:marLeft w:val="0"/>
          <w:marRight w:val="0"/>
          <w:marTop w:val="0"/>
          <w:marBottom w:val="0"/>
          <w:divBdr>
            <w:top w:val="none" w:sz="0" w:space="0" w:color="auto"/>
            <w:left w:val="none" w:sz="0" w:space="0" w:color="auto"/>
            <w:bottom w:val="none" w:sz="0" w:space="0" w:color="auto"/>
            <w:right w:val="none" w:sz="0" w:space="0" w:color="auto"/>
          </w:divBdr>
          <w:divsChild>
            <w:div w:id="1098794887">
              <w:marLeft w:val="0"/>
              <w:marRight w:val="0"/>
              <w:marTop w:val="0"/>
              <w:marBottom w:val="0"/>
              <w:divBdr>
                <w:top w:val="none" w:sz="0" w:space="0" w:color="auto"/>
                <w:left w:val="none" w:sz="0" w:space="0" w:color="auto"/>
                <w:bottom w:val="single" w:sz="6" w:space="8" w:color="DDDDDD"/>
                <w:right w:val="none" w:sz="0" w:space="0" w:color="auto"/>
              </w:divBdr>
              <w:divsChild>
                <w:div w:id="1407874952">
                  <w:marLeft w:val="0"/>
                  <w:marRight w:val="150"/>
                  <w:marTop w:val="45"/>
                  <w:marBottom w:val="75"/>
                  <w:divBdr>
                    <w:top w:val="none" w:sz="0" w:space="0" w:color="auto"/>
                    <w:left w:val="none" w:sz="0" w:space="0" w:color="auto"/>
                    <w:bottom w:val="none" w:sz="0" w:space="0" w:color="auto"/>
                    <w:right w:val="none" w:sz="0" w:space="0" w:color="auto"/>
                  </w:divBdr>
                  <w:divsChild>
                    <w:div w:id="91364503">
                      <w:marLeft w:val="0"/>
                      <w:marRight w:val="0"/>
                      <w:marTop w:val="0"/>
                      <w:marBottom w:val="0"/>
                      <w:divBdr>
                        <w:top w:val="none" w:sz="0" w:space="0" w:color="auto"/>
                        <w:left w:val="none" w:sz="0" w:space="0" w:color="auto"/>
                        <w:bottom w:val="none" w:sz="0" w:space="0" w:color="auto"/>
                        <w:right w:val="none" w:sz="0" w:space="0" w:color="auto"/>
                      </w:divBdr>
                    </w:div>
                  </w:divsChild>
                </w:div>
                <w:div w:id="669137340">
                  <w:marLeft w:val="0"/>
                  <w:marRight w:val="0"/>
                  <w:marTop w:val="0"/>
                  <w:marBottom w:val="0"/>
                  <w:divBdr>
                    <w:top w:val="none" w:sz="0" w:space="0" w:color="auto"/>
                    <w:left w:val="none" w:sz="0" w:space="0" w:color="auto"/>
                    <w:bottom w:val="none" w:sz="0" w:space="0" w:color="auto"/>
                    <w:right w:val="none" w:sz="0" w:space="0" w:color="auto"/>
                  </w:divBdr>
                  <w:divsChild>
                    <w:div w:id="924605387">
                      <w:marLeft w:val="0"/>
                      <w:marRight w:val="0"/>
                      <w:marTop w:val="0"/>
                      <w:marBottom w:val="0"/>
                      <w:divBdr>
                        <w:top w:val="none" w:sz="0" w:space="0" w:color="auto"/>
                        <w:left w:val="none" w:sz="0" w:space="0" w:color="auto"/>
                        <w:bottom w:val="none" w:sz="0" w:space="0" w:color="auto"/>
                        <w:right w:val="none" w:sz="0" w:space="0" w:color="auto"/>
                      </w:divBdr>
                    </w:div>
                  </w:divsChild>
                </w:div>
                <w:div w:id="2027321950">
                  <w:marLeft w:val="0"/>
                  <w:marRight w:val="0"/>
                  <w:marTop w:val="0"/>
                  <w:marBottom w:val="0"/>
                  <w:divBdr>
                    <w:top w:val="none" w:sz="0" w:space="0" w:color="auto"/>
                    <w:left w:val="none" w:sz="0" w:space="0" w:color="auto"/>
                    <w:bottom w:val="none" w:sz="0" w:space="0" w:color="auto"/>
                    <w:right w:val="none" w:sz="0" w:space="0" w:color="auto"/>
                  </w:divBdr>
                </w:div>
                <w:div w:id="1087076285">
                  <w:marLeft w:val="0"/>
                  <w:marRight w:val="0"/>
                  <w:marTop w:val="0"/>
                  <w:marBottom w:val="0"/>
                  <w:divBdr>
                    <w:top w:val="none" w:sz="0" w:space="0" w:color="auto"/>
                    <w:left w:val="none" w:sz="0" w:space="0" w:color="auto"/>
                    <w:bottom w:val="none" w:sz="0" w:space="0" w:color="auto"/>
                    <w:right w:val="none" w:sz="0" w:space="0" w:color="auto"/>
                  </w:divBdr>
                  <w:divsChild>
                    <w:div w:id="212814328">
                      <w:marLeft w:val="0"/>
                      <w:marRight w:val="0"/>
                      <w:marTop w:val="0"/>
                      <w:marBottom w:val="0"/>
                      <w:divBdr>
                        <w:top w:val="none" w:sz="0" w:space="0" w:color="auto"/>
                        <w:left w:val="none" w:sz="0" w:space="0" w:color="auto"/>
                        <w:bottom w:val="none" w:sz="0" w:space="0" w:color="auto"/>
                        <w:right w:val="none" w:sz="0" w:space="0" w:color="auto"/>
                      </w:divBdr>
                    </w:div>
                  </w:divsChild>
                </w:div>
                <w:div w:id="1867013782">
                  <w:marLeft w:val="0"/>
                  <w:marRight w:val="0"/>
                  <w:marTop w:val="0"/>
                  <w:marBottom w:val="0"/>
                  <w:divBdr>
                    <w:top w:val="none" w:sz="0" w:space="0" w:color="auto"/>
                    <w:left w:val="none" w:sz="0" w:space="0" w:color="auto"/>
                    <w:bottom w:val="none" w:sz="0" w:space="0" w:color="auto"/>
                    <w:right w:val="none" w:sz="0" w:space="0" w:color="auto"/>
                  </w:divBdr>
                  <w:divsChild>
                    <w:div w:id="10489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4894">
              <w:marLeft w:val="0"/>
              <w:marRight w:val="0"/>
              <w:marTop w:val="0"/>
              <w:marBottom w:val="0"/>
              <w:divBdr>
                <w:top w:val="none" w:sz="0" w:space="0" w:color="auto"/>
                <w:left w:val="none" w:sz="0" w:space="0" w:color="auto"/>
                <w:bottom w:val="single" w:sz="6" w:space="8" w:color="DDDDDD"/>
                <w:right w:val="none" w:sz="0" w:space="0" w:color="auto"/>
              </w:divBdr>
              <w:divsChild>
                <w:div w:id="915284016">
                  <w:marLeft w:val="0"/>
                  <w:marRight w:val="150"/>
                  <w:marTop w:val="45"/>
                  <w:marBottom w:val="75"/>
                  <w:divBdr>
                    <w:top w:val="none" w:sz="0" w:space="0" w:color="auto"/>
                    <w:left w:val="none" w:sz="0" w:space="0" w:color="auto"/>
                    <w:bottom w:val="none" w:sz="0" w:space="0" w:color="auto"/>
                    <w:right w:val="none" w:sz="0" w:space="0" w:color="auto"/>
                  </w:divBdr>
                  <w:divsChild>
                    <w:div w:id="629676365">
                      <w:marLeft w:val="0"/>
                      <w:marRight w:val="0"/>
                      <w:marTop w:val="0"/>
                      <w:marBottom w:val="0"/>
                      <w:divBdr>
                        <w:top w:val="none" w:sz="0" w:space="0" w:color="auto"/>
                        <w:left w:val="none" w:sz="0" w:space="0" w:color="auto"/>
                        <w:bottom w:val="none" w:sz="0" w:space="0" w:color="auto"/>
                        <w:right w:val="none" w:sz="0" w:space="0" w:color="auto"/>
                      </w:divBdr>
                    </w:div>
                  </w:divsChild>
                </w:div>
                <w:div w:id="300886128">
                  <w:marLeft w:val="0"/>
                  <w:marRight w:val="0"/>
                  <w:marTop w:val="0"/>
                  <w:marBottom w:val="0"/>
                  <w:divBdr>
                    <w:top w:val="none" w:sz="0" w:space="0" w:color="auto"/>
                    <w:left w:val="none" w:sz="0" w:space="0" w:color="auto"/>
                    <w:bottom w:val="none" w:sz="0" w:space="0" w:color="auto"/>
                    <w:right w:val="none" w:sz="0" w:space="0" w:color="auto"/>
                  </w:divBdr>
                  <w:divsChild>
                    <w:div w:id="1580208106">
                      <w:marLeft w:val="0"/>
                      <w:marRight w:val="0"/>
                      <w:marTop w:val="0"/>
                      <w:marBottom w:val="0"/>
                      <w:divBdr>
                        <w:top w:val="none" w:sz="0" w:space="0" w:color="auto"/>
                        <w:left w:val="none" w:sz="0" w:space="0" w:color="auto"/>
                        <w:bottom w:val="none" w:sz="0" w:space="0" w:color="auto"/>
                        <w:right w:val="none" w:sz="0" w:space="0" w:color="auto"/>
                      </w:divBdr>
                    </w:div>
                  </w:divsChild>
                </w:div>
                <w:div w:id="1490245387">
                  <w:marLeft w:val="0"/>
                  <w:marRight w:val="0"/>
                  <w:marTop w:val="0"/>
                  <w:marBottom w:val="0"/>
                  <w:divBdr>
                    <w:top w:val="none" w:sz="0" w:space="0" w:color="auto"/>
                    <w:left w:val="none" w:sz="0" w:space="0" w:color="auto"/>
                    <w:bottom w:val="none" w:sz="0" w:space="0" w:color="auto"/>
                    <w:right w:val="none" w:sz="0" w:space="0" w:color="auto"/>
                  </w:divBdr>
                </w:div>
                <w:div w:id="1824929338">
                  <w:marLeft w:val="0"/>
                  <w:marRight w:val="0"/>
                  <w:marTop w:val="0"/>
                  <w:marBottom w:val="0"/>
                  <w:divBdr>
                    <w:top w:val="none" w:sz="0" w:space="0" w:color="auto"/>
                    <w:left w:val="none" w:sz="0" w:space="0" w:color="auto"/>
                    <w:bottom w:val="none" w:sz="0" w:space="0" w:color="auto"/>
                    <w:right w:val="none" w:sz="0" w:space="0" w:color="auto"/>
                  </w:divBdr>
                  <w:divsChild>
                    <w:div w:id="1674409141">
                      <w:marLeft w:val="0"/>
                      <w:marRight w:val="0"/>
                      <w:marTop w:val="0"/>
                      <w:marBottom w:val="0"/>
                      <w:divBdr>
                        <w:top w:val="none" w:sz="0" w:space="0" w:color="auto"/>
                        <w:left w:val="none" w:sz="0" w:space="0" w:color="auto"/>
                        <w:bottom w:val="none" w:sz="0" w:space="0" w:color="auto"/>
                        <w:right w:val="none" w:sz="0" w:space="0" w:color="auto"/>
                      </w:divBdr>
                    </w:div>
                  </w:divsChild>
                </w:div>
                <w:div w:id="1554074006">
                  <w:marLeft w:val="0"/>
                  <w:marRight w:val="0"/>
                  <w:marTop w:val="0"/>
                  <w:marBottom w:val="0"/>
                  <w:divBdr>
                    <w:top w:val="none" w:sz="0" w:space="0" w:color="auto"/>
                    <w:left w:val="none" w:sz="0" w:space="0" w:color="auto"/>
                    <w:bottom w:val="none" w:sz="0" w:space="0" w:color="auto"/>
                    <w:right w:val="none" w:sz="0" w:space="0" w:color="auto"/>
                  </w:divBdr>
                </w:div>
              </w:divsChild>
            </w:div>
            <w:div w:id="1938293691">
              <w:marLeft w:val="0"/>
              <w:marRight w:val="0"/>
              <w:marTop w:val="0"/>
              <w:marBottom w:val="0"/>
              <w:divBdr>
                <w:top w:val="none" w:sz="0" w:space="0" w:color="auto"/>
                <w:left w:val="none" w:sz="0" w:space="0" w:color="auto"/>
                <w:bottom w:val="single" w:sz="6" w:space="8" w:color="DDDDDD"/>
                <w:right w:val="none" w:sz="0" w:space="0" w:color="auto"/>
              </w:divBdr>
              <w:divsChild>
                <w:div w:id="410858041">
                  <w:marLeft w:val="0"/>
                  <w:marRight w:val="150"/>
                  <w:marTop w:val="45"/>
                  <w:marBottom w:val="75"/>
                  <w:divBdr>
                    <w:top w:val="none" w:sz="0" w:space="0" w:color="auto"/>
                    <w:left w:val="none" w:sz="0" w:space="0" w:color="auto"/>
                    <w:bottom w:val="none" w:sz="0" w:space="0" w:color="auto"/>
                    <w:right w:val="none" w:sz="0" w:space="0" w:color="auto"/>
                  </w:divBdr>
                  <w:divsChild>
                    <w:div w:id="1436242423">
                      <w:marLeft w:val="0"/>
                      <w:marRight w:val="0"/>
                      <w:marTop w:val="0"/>
                      <w:marBottom w:val="0"/>
                      <w:divBdr>
                        <w:top w:val="none" w:sz="0" w:space="0" w:color="auto"/>
                        <w:left w:val="none" w:sz="0" w:space="0" w:color="auto"/>
                        <w:bottom w:val="none" w:sz="0" w:space="0" w:color="auto"/>
                        <w:right w:val="none" w:sz="0" w:space="0" w:color="auto"/>
                      </w:divBdr>
                    </w:div>
                  </w:divsChild>
                </w:div>
                <w:div w:id="608852265">
                  <w:marLeft w:val="0"/>
                  <w:marRight w:val="0"/>
                  <w:marTop w:val="0"/>
                  <w:marBottom w:val="0"/>
                  <w:divBdr>
                    <w:top w:val="none" w:sz="0" w:space="0" w:color="auto"/>
                    <w:left w:val="none" w:sz="0" w:space="0" w:color="auto"/>
                    <w:bottom w:val="none" w:sz="0" w:space="0" w:color="auto"/>
                    <w:right w:val="none" w:sz="0" w:space="0" w:color="auto"/>
                  </w:divBdr>
                  <w:divsChild>
                    <w:div w:id="994533273">
                      <w:marLeft w:val="0"/>
                      <w:marRight w:val="0"/>
                      <w:marTop w:val="0"/>
                      <w:marBottom w:val="0"/>
                      <w:divBdr>
                        <w:top w:val="none" w:sz="0" w:space="0" w:color="auto"/>
                        <w:left w:val="none" w:sz="0" w:space="0" w:color="auto"/>
                        <w:bottom w:val="none" w:sz="0" w:space="0" w:color="auto"/>
                        <w:right w:val="none" w:sz="0" w:space="0" w:color="auto"/>
                      </w:divBdr>
                    </w:div>
                  </w:divsChild>
                </w:div>
                <w:div w:id="280914908">
                  <w:marLeft w:val="0"/>
                  <w:marRight w:val="0"/>
                  <w:marTop w:val="0"/>
                  <w:marBottom w:val="0"/>
                  <w:divBdr>
                    <w:top w:val="none" w:sz="0" w:space="0" w:color="auto"/>
                    <w:left w:val="none" w:sz="0" w:space="0" w:color="auto"/>
                    <w:bottom w:val="none" w:sz="0" w:space="0" w:color="auto"/>
                    <w:right w:val="none" w:sz="0" w:space="0" w:color="auto"/>
                  </w:divBdr>
                </w:div>
                <w:div w:id="666175409">
                  <w:marLeft w:val="0"/>
                  <w:marRight w:val="0"/>
                  <w:marTop w:val="0"/>
                  <w:marBottom w:val="0"/>
                  <w:divBdr>
                    <w:top w:val="none" w:sz="0" w:space="0" w:color="auto"/>
                    <w:left w:val="none" w:sz="0" w:space="0" w:color="auto"/>
                    <w:bottom w:val="none" w:sz="0" w:space="0" w:color="auto"/>
                    <w:right w:val="none" w:sz="0" w:space="0" w:color="auto"/>
                  </w:divBdr>
                  <w:divsChild>
                    <w:div w:id="284970401">
                      <w:marLeft w:val="0"/>
                      <w:marRight w:val="0"/>
                      <w:marTop w:val="0"/>
                      <w:marBottom w:val="0"/>
                      <w:divBdr>
                        <w:top w:val="none" w:sz="0" w:space="0" w:color="auto"/>
                        <w:left w:val="none" w:sz="0" w:space="0" w:color="auto"/>
                        <w:bottom w:val="none" w:sz="0" w:space="0" w:color="auto"/>
                        <w:right w:val="none" w:sz="0" w:space="0" w:color="auto"/>
                      </w:divBdr>
                    </w:div>
                  </w:divsChild>
                </w:div>
                <w:div w:id="1288468151">
                  <w:marLeft w:val="0"/>
                  <w:marRight w:val="0"/>
                  <w:marTop w:val="0"/>
                  <w:marBottom w:val="0"/>
                  <w:divBdr>
                    <w:top w:val="none" w:sz="0" w:space="0" w:color="auto"/>
                    <w:left w:val="none" w:sz="0" w:space="0" w:color="auto"/>
                    <w:bottom w:val="none" w:sz="0" w:space="0" w:color="auto"/>
                    <w:right w:val="none" w:sz="0" w:space="0" w:color="auto"/>
                  </w:divBdr>
                  <w:divsChild>
                    <w:div w:id="49172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56248">
          <w:marLeft w:val="0"/>
          <w:marRight w:val="0"/>
          <w:marTop w:val="0"/>
          <w:marBottom w:val="0"/>
          <w:divBdr>
            <w:top w:val="none" w:sz="0" w:space="0" w:color="auto"/>
            <w:left w:val="none" w:sz="0" w:space="0" w:color="auto"/>
            <w:bottom w:val="none" w:sz="0" w:space="0" w:color="auto"/>
            <w:right w:val="none" w:sz="0" w:space="0" w:color="auto"/>
          </w:divBdr>
          <w:divsChild>
            <w:div w:id="965893810">
              <w:marLeft w:val="0"/>
              <w:marRight w:val="0"/>
              <w:marTop w:val="0"/>
              <w:marBottom w:val="0"/>
              <w:divBdr>
                <w:top w:val="none" w:sz="0" w:space="0" w:color="auto"/>
                <w:left w:val="none" w:sz="0" w:space="0" w:color="auto"/>
                <w:bottom w:val="single" w:sz="6" w:space="8" w:color="DDDDDD"/>
                <w:right w:val="none" w:sz="0" w:space="0" w:color="auto"/>
              </w:divBdr>
              <w:divsChild>
                <w:div w:id="1508714966">
                  <w:marLeft w:val="0"/>
                  <w:marRight w:val="150"/>
                  <w:marTop w:val="45"/>
                  <w:marBottom w:val="75"/>
                  <w:divBdr>
                    <w:top w:val="none" w:sz="0" w:space="0" w:color="auto"/>
                    <w:left w:val="none" w:sz="0" w:space="0" w:color="auto"/>
                    <w:bottom w:val="none" w:sz="0" w:space="0" w:color="auto"/>
                    <w:right w:val="none" w:sz="0" w:space="0" w:color="auto"/>
                  </w:divBdr>
                  <w:divsChild>
                    <w:div w:id="760568564">
                      <w:marLeft w:val="0"/>
                      <w:marRight w:val="0"/>
                      <w:marTop w:val="0"/>
                      <w:marBottom w:val="0"/>
                      <w:divBdr>
                        <w:top w:val="none" w:sz="0" w:space="0" w:color="auto"/>
                        <w:left w:val="none" w:sz="0" w:space="0" w:color="auto"/>
                        <w:bottom w:val="none" w:sz="0" w:space="0" w:color="auto"/>
                        <w:right w:val="none" w:sz="0" w:space="0" w:color="auto"/>
                      </w:divBdr>
                    </w:div>
                  </w:divsChild>
                </w:div>
                <w:div w:id="1920096590">
                  <w:marLeft w:val="0"/>
                  <w:marRight w:val="0"/>
                  <w:marTop w:val="0"/>
                  <w:marBottom w:val="0"/>
                  <w:divBdr>
                    <w:top w:val="none" w:sz="0" w:space="0" w:color="auto"/>
                    <w:left w:val="none" w:sz="0" w:space="0" w:color="auto"/>
                    <w:bottom w:val="none" w:sz="0" w:space="0" w:color="auto"/>
                    <w:right w:val="none" w:sz="0" w:space="0" w:color="auto"/>
                  </w:divBdr>
                  <w:divsChild>
                    <w:div w:id="335117100">
                      <w:marLeft w:val="0"/>
                      <w:marRight w:val="0"/>
                      <w:marTop w:val="0"/>
                      <w:marBottom w:val="0"/>
                      <w:divBdr>
                        <w:top w:val="none" w:sz="0" w:space="0" w:color="auto"/>
                        <w:left w:val="none" w:sz="0" w:space="0" w:color="auto"/>
                        <w:bottom w:val="none" w:sz="0" w:space="0" w:color="auto"/>
                        <w:right w:val="none" w:sz="0" w:space="0" w:color="auto"/>
                      </w:divBdr>
                    </w:div>
                  </w:divsChild>
                </w:div>
                <w:div w:id="787625573">
                  <w:marLeft w:val="0"/>
                  <w:marRight w:val="0"/>
                  <w:marTop w:val="0"/>
                  <w:marBottom w:val="0"/>
                  <w:divBdr>
                    <w:top w:val="none" w:sz="0" w:space="0" w:color="auto"/>
                    <w:left w:val="none" w:sz="0" w:space="0" w:color="auto"/>
                    <w:bottom w:val="none" w:sz="0" w:space="0" w:color="auto"/>
                    <w:right w:val="none" w:sz="0" w:space="0" w:color="auto"/>
                  </w:divBdr>
                </w:div>
                <w:div w:id="1363743765">
                  <w:marLeft w:val="0"/>
                  <w:marRight w:val="0"/>
                  <w:marTop w:val="0"/>
                  <w:marBottom w:val="0"/>
                  <w:divBdr>
                    <w:top w:val="none" w:sz="0" w:space="0" w:color="auto"/>
                    <w:left w:val="none" w:sz="0" w:space="0" w:color="auto"/>
                    <w:bottom w:val="none" w:sz="0" w:space="0" w:color="auto"/>
                    <w:right w:val="none" w:sz="0" w:space="0" w:color="auto"/>
                  </w:divBdr>
                  <w:divsChild>
                    <w:div w:id="1426071906">
                      <w:marLeft w:val="0"/>
                      <w:marRight w:val="0"/>
                      <w:marTop w:val="0"/>
                      <w:marBottom w:val="0"/>
                      <w:divBdr>
                        <w:top w:val="none" w:sz="0" w:space="0" w:color="auto"/>
                        <w:left w:val="none" w:sz="0" w:space="0" w:color="auto"/>
                        <w:bottom w:val="none" w:sz="0" w:space="0" w:color="auto"/>
                        <w:right w:val="none" w:sz="0" w:space="0" w:color="auto"/>
                      </w:divBdr>
                    </w:div>
                  </w:divsChild>
                </w:div>
                <w:div w:id="1446577067">
                  <w:marLeft w:val="0"/>
                  <w:marRight w:val="0"/>
                  <w:marTop w:val="0"/>
                  <w:marBottom w:val="0"/>
                  <w:divBdr>
                    <w:top w:val="none" w:sz="0" w:space="0" w:color="auto"/>
                    <w:left w:val="none" w:sz="0" w:space="0" w:color="auto"/>
                    <w:bottom w:val="none" w:sz="0" w:space="0" w:color="auto"/>
                    <w:right w:val="none" w:sz="0" w:space="0" w:color="auto"/>
                  </w:divBdr>
                  <w:divsChild>
                    <w:div w:id="12393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434794">
              <w:marLeft w:val="0"/>
              <w:marRight w:val="0"/>
              <w:marTop w:val="0"/>
              <w:marBottom w:val="0"/>
              <w:divBdr>
                <w:top w:val="none" w:sz="0" w:space="0" w:color="auto"/>
                <w:left w:val="none" w:sz="0" w:space="0" w:color="auto"/>
                <w:bottom w:val="single" w:sz="6" w:space="8" w:color="DDDDDD"/>
                <w:right w:val="none" w:sz="0" w:space="0" w:color="auto"/>
              </w:divBdr>
              <w:divsChild>
                <w:div w:id="2059937583">
                  <w:marLeft w:val="0"/>
                  <w:marRight w:val="150"/>
                  <w:marTop w:val="45"/>
                  <w:marBottom w:val="75"/>
                  <w:divBdr>
                    <w:top w:val="none" w:sz="0" w:space="0" w:color="auto"/>
                    <w:left w:val="none" w:sz="0" w:space="0" w:color="auto"/>
                    <w:bottom w:val="none" w:sz="0" w:space="0" w:color="auto"/>
                    <w:right w:val="none" w:sz="0" w:space="0" w:color="auto"/>
                  </w:divBdr>
                  <w:divsChild>
                    <w:div w:id="1924024562">
                      <w:marLeft w:val="0"/>
                      <w:marRight w:val="0"/>
                      <w:marTop w:val="0"/>
                      <w:marBottom w:val="0"/>
                      <w:divBdr>
                        <w:top w:val="none" w:sz="0" w:space="0" w:color="auto"/>
                        <w:left w:val="none" w:sz="0" w:space="0" w:color="auto"/>
                        <w:bottom w:val="none" w:sz="0" w:space="0" w:color="auto"/>
                        <w:right w:val="none" w:sz="0" w:space="0" w:color="auto"/>
                      </w:divBdr>
                    </w:div>
                  </w:divsChild>
                </w:div>
                <w:div w:id="1292402466">
                  <w:marLeft w:val="0"/>
                  <w:marRight w:val="0"/>
                  <w:marTop w:val="0"/>
                  <w:marBottom w:val="0"/>
                  <w:divBdr>
                    <w:top w:val="none" w:sz="0" w:space="0" w:color="auto"/>
                    <w:left w:val="none" w:sz="0" w:space="0" w:color="auto"/>
                    <w:bottom w:val="none" w:sz="0" w:space="0" w:color="auto"/>
                    <w:right w:val="none" w:sz="0" w:space="0" w:color="auto"/>
                  </w:divBdr>
                  <w:divsChild>
                    <w:div w:id="1069116542">
                      <w:marLeft w:val="0"/>
                      <w:marRight w:val="0"/>
                      <w:marTop w:val="0"/>
                      <w:marBottom w:val="0"/>
                      <w:divBdr>
                        <w:top w:val="none" w:sz="0" w:space="0" w:color="auto"/>
                        <w:left w:val="none" w:sz="0" w:space="0" w:color="auto"/>
                        <w:bottom w:val="none" w:sz="0" w:space="0" w:color="auto"/>
                        <w:right w:val="none" w:sz="0" w:space="0" w:color="auto"/>
                      </w:divBdr>
                    </w:div>
                  </w:divsChild>
                </w:div>
                <w:div w:id="1618171977">
                  <w:marLeft w:val="0"/>
                  <w:marRight w:val="0"/>
                  <w:marTop w:val="0"/>
                  <w:marBottom w:val="0"/>
                  <w:divBdr>
                    <w:top w:val="none" w:sz="0" w:space="0" w:color="auto"/>
                    <w:left w:val="none" w:sz="0" w:space="0" w:color="auto"/>
                    <w:bottom w:val="none" w:sz="0" w:space="0" w:color="auto"/>
                    <w:right w:val="none" w:sz="0" w:space="0" w:color="auto"/>
                  </w:divBdr>
                </w:div>
                <w:div w:id="1199465113">
                  <w:marLeft w:val="0"/>
                  <w:marRight w:val="0"/>
                  <w:marTop w:val="0"/>
                  <w:marBottom w:val="0"/>
                  <w:divBdr>
                    <w:top w:val="none" w:sz="0" w:space="0" w:color="auto"/>
                    <w:left w:val="none" w:sz="0" w:space="0" w:color="auto"/>
                    <w:bottom w:val="none" w:sz="0" w:space="0" w:color="auto"/>
                    <w:right w:val="none" w:sz="0" w:space="0" w:color="auto"/>
                  </w:divBdr>
                  <w:divsChild>
                    <w:div w:id="2028798371">
                      <w:marLeft w:val="0"/>
                      <w:marRight w:val="0"/>
                      <w:marTop w:val="0"/>
                      <w:marBottom w:val="0"/>
                      <w:divBdr>
                        <w:top w:val="none" w:sz="0" w:space="0" w:color="auto"/>
                        <w:left w:val="none" w:sz="0" w:space="0" w:color="auto"/>
                        <w:bottom w:val="none" w:sz="0" w:space="0" w:color="auto"/>
                        <w:right w:val="none" w:sz="0" w:space="0" w:color="auto"/>
                      </w:divBdr>
                    </w:div>
                  </w:divsChild>
                </w:div>
                <w:div w:id="1564412267">
                  <w:marLeft w:val="0"/>
                  <w:marRight w:val="0"/>
                  <w:marTop w:val="0"/>
                  <w:marBottom w:val="0"/>
                  <w:divBdr>
                    <w:top w:val="none" w:sz="0" w:space="0" w:color="auto"/>
                    <w:left w:val="none" w:sz="0" w:space="0" w:color="auto"/>
                    <w:bottom w:val="none" w:sz="0" w:space="0" w:color="auto"/>
                    <w:right w:val="none" w:sz="0" w:space="0" w:color="auto"/>
                  </w:divBdr>
                  <w:divsChild>
                    <w:div w:id="7062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28506">
      <w:bodyDiv w:val="1"/>
      <w:marLeft w:val="0"/>
      <w:marRight w:val="0"/>
      <w:marTop w:val="0"/>
      <w:marBottom w:val="0"/>
      <w:divBdr>
        <w:top w:val="none" w:sz="0" w:space="0" w:color="auto"/>
        <w:left w:val="none" w:sz="0" w:space="0" w:color="auto"/>
        <w:bottom w:val="none" w:sz="0" w:space="0" w:color="auto"/>
        <w:right w:val="none" w:sz="0" w:space="0" w:color="auto"/>
      </w:divBdr>
      <w:divsChild>
        <w:div w:id="1980721597">
          <w:marLeft w:val="0"/>
          <w:marRight w:val="0"/>
          <w:marTop w:val="0"/>
          <w:marBottom w:val="0"/>
          <w:divBdr>
            <w:top w:val="none" w:sz="0" w:space="0" w:color="auto"/>
            <w:left w:val="none" w:sz="0" w:space="0" w:color="auto"/>
            <w:bottom w:val="none" w:sz="0" w:space="0" w:color="auto"/>
            <w:right w:val="none" w:sz="0" w:space="0" w:color="auto"/>
          </w:divBdr>
        </w:div>
        <w:div w:id="1276794422">
          <w:marLeft w:val="0"/>
          <w:marRight w:val="0"/>
          <w:marTop w:val="0"/>
          <w:marBottom w:val="0"/>
          <w:divBdr>
            <w:top w:val="none" w:sz="0" w:space="0" w:color="auto"/>
            <w:left w:val="none" w:sz="0" w:space="0" w:color="auto"/>
            <w:bottom w:val="none" w:sz="0" w:space="0" w:color="auto"/>
            <w:right w:val="none" w:sz="0" w:space="0" w:color="auto"/>
          </w:divBdr>
        </w:div>
      </w:divsChild>
    </w:div>
    <w:div w:id="62528054">
      <w:bodyDiv w:val="1"/>
      <w:marLeft w:val="0"/>
      <w:marRight w:val="0"/>
      <w:marTop w:val="0"/>
      <w:marBottom w:val="0"/>
      <w:divBdr>
        <w:top w:val="none" w:sz="0" w:space="0" w:color="auto"/>
        <w:left w:val="none" w:sz="0" w:space="0" w:color="auto"/>
        <w:bottom w:val="none" w:sz="0" w:space="0" w:color="auto"/>
        <w:right w:val="none" w:sz="0" w:space="0" w:color="auto"/>
      </w:divBdr>
    </w:div>
    <w:div w:id="63184021">
      <w:bodyDiv w:val="1"/>
      <w:marLeft w:val="0"/>
      <w:marRight w:val="0"/>
      <w:marTop w:val="0"/>
      <w:marBottom w:val="0"/>
      <w:divBdr>
        <w:top w:val="none" w:sz="0" w:space="0" w:color="auto"/>
        <w:left w:val="none" w:sz="0" w:space="0" w:color="auto"/>
        <w:bottom w:val="none" w:sz="0" w:space="0" w:color="auto"/>
        <w:right w:val="none" w:sz="0" w:space="0" w:color="auto"/>
      </w:divBdr>
    </w:div>
    <w:div w:id="63646495">
      <w:bodyDiv w:val="1"/>
      <w:marLeft w:val="0"/>
      <w:marRight w:val="0"/>
      <w:marTop w:val="0"/>
      <w:marBottom w:val="0"/>
      <w:divBdr>
        <w:top w:val="none" w:sz="0" w:space="0" w:color="auto"/>
        <w:left w:val="none" w:sz="0" w:space="0" w:color="auto"/>
        <w:bottom w:val="none" w:sz="0" w:space="0" w:color="auto"/>
        <w:right w:val="none" w:sz="0" w:space="0" w:color="auto"/>
      </w:divBdr>
      <w:divsChild>
        <w:div w:id="1393968827">
          <w:marLeft w:val="0"/>
          <w:marRight w:val="0"/>
          <w:marTop w:val="150"/>
          <w:marBottom w:val="0"/>
          <w:divBdr>
            <w:top w:val="none" w:sz="0" w:space="0" w:color="auto"/>
            <w:left w:val="none" w:sz="0" w:space="0" w:color="auto"/>
            <w:bottom w:val="none" w:sz="0" w:space="0" w:color="auto"/>
            <w:right w:val="none" w:sz="0" w:space="0" w:color="auto"/>
          </w:divBdr>
        </w:div>
      </w:divsChild>
    </w:div>
    <w:div w:id="63920752">
      <w:bodyDiv w:val="1"/>
      <w:marLeft w:val="0"/>
      <w:marRight w:val="0"/>
      <w:marTop w:val="0"/>
      <w:marBottom w:val="0"/>
      <w:divBdr>
        <w:top w:val="none" w:sz="0" w:space="0" w:color="auto"/>
        <w:left w:val="none" w:sz="0" w:space="0" w:color="auto"/>
        <w:bottom w:val="none" w:sz="0" w:space="0" w:color="auto"/>
        <w:right w:val="none" w:sz="0" w:space="0" w:color="auto"/>
      </w:divBdr>
      <w:divsChild>
        <w:div w:id="1930190911">
          <w:marLeft w:val="0"/>
          <w:marRight w:val="0"/>
          <w:marTop w:val="0"/>
          <w:marBottom w:val="0"/>
          <w:divBdr>
            <w:top w:val="none" w:sz="0" w:space="0" w:color="auto"/>
            <w:left w:val="none" w:sz="0" w:space="0" w:color="auto"/>
            <w:bottom w:val="none" w:sz="0" w:space="0" w:color="auto"/>
            <w:right w:val="none" w:sz="0" w:space="0" w:color="auto"/>
          </w:divBdr>
          <w:divsChild>
            <w:div w:id="730084055">
              <w:marLeft w:val="0"/>
              <w:marRight w:val="0"/>
              <w:marTop w:val="0"/>
              <w:marBottom w:val="0"/>
              <w:divBdr>
                <w:top w:val="none" w:sz="0" w:space="0" w:color="auto"/>
                <w:left w:val="none" w:sz="0" w:space="0" w:color="auto"/>
                <w:bottom w:val="none" w:sz="0" w:space="0" w:color="auto"/>
                <w:right w:val="none" w:sz="0" w:space="0" w:color="auto"/>
              </w:divBdr>
            </w:div>
          </w:divsChild>
        </w:div>
        <w:div w:id="1437096059">
          <w:marLeft w:val="0"/>
          <w:marRight w:val="0"/>
          <w:marTop w:val="0"/>
          <w:marBottom w:val="0"/>
          <w:divBdr>
            <w:top w:val="none" w:sz="0" w:space="0" w:color="auto"/>
            <w:left w:val="none" w:sz="0" w:space="0" w:color="auto"/>
            <w:bottom w:val="none" w:sz="0" w:space="0" w:color="auto"/>
            <w:right w:val="none" w:sz="0" w:space="0" w:color="auto"/>
          </w:divBdr>
          <w:divsChild>
            <w:div w:id="2117215237">
              <w:marLeft w:val="0"/>
              <w:marRight w:val="0"/>
              <w:marTop w:val="15"/>
              <w:marBottom w:val="0"/>
              <w:divBdr>
                <w:top w:val="none" w:sz="0" w:space="0" w:color="auto"/>
                <w:left w:val="none" w:sz="0" w:space="0" w:color="auto"/>
                <w:bottom w:val="none" w:sz="0" w:space="0" w:color="auto"/>
                <w:right w:val="none" w:sz="0" w:space="0" w:color="auto"/>
              </w:divBdr>
              <w:divsChild>
                <w:div w:id="2085224678">
                  <w:marLeft w:val="0"/>
                  <w:marRight w:val="0"/>
                  <w:marTop w:val="0"/>
                  <w:marBottom w:val="0"/>
                  <w:divBdr>
                    <w:top w:val="none" w:sz="0" w:space="0" w:color="auto"/>
                    <w:left w:val="none" w:sz="0" w:space="0" w:color="auto"/>
                    <w:bottom w:val="none" w:sz="0" w:space="0" w:color="auto"/>
                    <w:right w:val="none" w:sz="0" w:space="0" w:color="auto"/>
                  </w:divBdr>
                  <w:divsChild>
                    <w:div w:id="1808627068">
                      <w:marLeft w:val="0"/>
                      <w:marRight w:val="0"/>
                      <w:marTop w:val="0"/>
                      <w:marBottom w:val="180"/>
                      <w:divBdr>
                        <w:top w:val="none" w:sz="0" w:space="0" w:color="auto"/>
                        <w:left w:val="none" w:sz="0" w:space="0" w:color="auto"/>
                        <w:bottom w:val="none" w:sz="0" w:space="0" w:color="auto"/>
                        <w:right w:val="none" w:sz="0" w:space="0" w:color="auto"/>
                      </w:divBdr>
                    </w:div>
                    <w:div w:id="1151943403">
                      <w:marLeft w:val="0"/>
                      <w:marRight w:val="0"/>
                      <w:marTop w:val="0"/>
                      <w:marBottom w:val="120"/>
                      <w:divBdr>
                        <w:top w:val="none" w:sz="0" w:space="0" w:color="auto"/>
                        <w:left w:val="none" w:sz="0" w:space="0" w:color="auto"/>
                        <w:bottom w:val="none" w:sz="0" w:space="0" w:color="auto"/>
                        <w:right w:val="none" w:sz="0" w:space="0" w:color="auto"/>
                      </w:divBdr>
                    </w:div>
                    <w:div w:id="1518693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4650803">
      <w:bodyDiv w:val="1"/>
      <w:marLeft w:val="0"/>
      <w:marRight w:val="0"/>
      <w:marTop w:val="0"/>
      <w:marBottom w:val="0"/>
      <w:divBdr>
        <w:top w:val="none" w:sz="0" w:space="0" w:color="auto"/>
        <w:left w:val="none" w:sz="0" w:space="0" w:color="auto"/>
        <w:bottom w:val="none" w:sz="0" w:space="0" w:color="auto"/>
        <w:right w:val="none" w:sz="0" w:space="0" w:color="auto"/>
      </w:divBdr>
      <w:divsChild>
        <w:div w:id="1616594195">
          <w:marLeft w:val="0"/>
          <w:marRight w:val="0"/>
          <w:marTop w:val="0"/>
          <w:marBottom w:val="0"/>
          <w:divBdr>
            <w:top w:val="none" w:sz="0" w:space="0" w:color="auto"/>
            <w:left w:val="none" w:sz="0" w:space="0" w:color="auto"/>
            <w:bottom w:val="none" w:sz="0" w:space="0" w:color="auto"/>
            <w:right w:val="none" w:sz="0" w:space="0" w:color="auto"/>
          </w:divBdr>
        </w:div>
      </w:divsChild>
    </w:div>
    <w:div w:id="64955760">
      <w:bodyDiv w:val="1"/>
      <w:marLeft w:val="0"/>
      <w:marRight w:val="0"/>
      <w:marTop w:val="0"/>
      <w:marBottom w:val="0"/>
      <w:divBdr>
        <w:top w:val="none" w:sz="0" w:space="0" w:color="auto"/>
        <w:left w:val="none" w:sz="0" w:space="0" w:color="auto"/>
        <w:bottom w:val="none" w:sz="0" w:space="0" w:color="auto"/>
        <w:right w:val="none" w:sz="0" w:space="0" w:color="auto"/>
      </w:divBdr>
      <w:divsChild>
        <w:div w:id="1432430725">
          <w:marLeft w:val="0"/>
          <w:marRight w:val="300"/>
          <w:marTop w:val="0"/>
          <w:marBottom w:val="0"/>
          <w:divBdr>
            <w:top w:val="none" w:sz="0" w:space="0" w:color="auto"/>
            <w:left w:val="none" w:sz="0" w:space="0" w:color="auto"/>
            <w:bottom w:val="none" w:sz="0" w:space="0" w:color="auto"/>
            <w:right w:val="none" w:sz="0" w:space="0" w:color="auto"/>
          </w:divBdr>
          <w:divsChild>
            <w:div w:id="1394626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5345232">
      <w:bodyDiv w:val="1"/>
      <w:marLeft w:val="0"/>
      <w:marRight w:val="0"/>
      <w:marTop w:val="0"/>
      <w:marBottom w:val="0"/>
      <w:divBdr>
        <w:top w:val="none" w:sz="0" w:space="0" w:color="auto"/>
        <w:left w:val="none" w:sz="0" w:space="0" w:color="auto"/>
        <w:bottom w:val="none" w:sz="0" w:space="0" w:color="auto"/>
        <w:right w:val="none" w:sz="0" w:space="0" w:color="auto"/>
      </w:divBdr>
      <w:divsChild>
        <w:div w:id="203294719">
          <w:marLeft w:val="0"/>
          <w:marRight w:val="0"/>
          <w:marTop w:val="0"/>
          <w:marBottom w:val="0"/>
          <w:divBdr>
            <w:top w:val="none" w:sz="0" w:space="0" w:color="auto"/>
            <w:left w:val="none" w:sz="0" w:space="0" w:color="auto"/>
            <w:bottom w:val="none" w:sz="0" w:space="0" w:color="auto"/>
            <w:right w:val="none" w:sz="0" w:space="0" w:color="auto"/>
          </w:divBdr>
        </w:div>
        <w:div w:id="734471520">
          <w:marLeft w:val="0"/>
          <w:marRight w:val="0"/>
          <w:marTop w:val="0"/>
          <w:marBottom w:val="0"/>
          <w:divBdr>
            <w:top w:val="none" w:sz="0" w:space="0" w:color="auto"/>
            <w:left w:val="none" w:sz="0" w:space="0" w:color="auto"/>
            <w:bottom w:val="none" w:sz="0" w:space="0" w:color="auto"/>
            <w:right w:val="none" w:sz="0" w:space="0" w:color="auto"/>
          </w:divBdr>
          <w:divsChild>
            <w:div w:id="1140029236">
              <w:marLeft w:val="0"/>
              <w:marRight w:val="0"/>
              <w:marTop w:val="0"/>
              <w:marBottom w:val="0"/>
              <w:divBdr>
                <w:top w:val="none" w:sz="0" w:space="0" w:color="auto"/>
                <w:left w:val="none" w:sz="0" w:space="0" w:color="auto"/>
                <w:bottom w:val="none" w:sz="0" w:space="0" w:color="auto"/>
                <w:right w:val="none" w:sz="0" w:space="0" w:color="auto"/>
              </w:divBdr>
              <w:divsChild>
                <w:div w:id="135568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7711">
          <w:marLeft w:val="0"/>
          <w:marRight w:val="0"/>
          <w:marTop w:val="0"/>
          <w:marBottom w:val="0"/>
          <w:divBdr>
            <w:top w:val="none" w:sz="0" w:space="0" w:color="auto"/>
            <w:left w:val="none" w:sz="0" w:space="0" w:color="auto"/>
            <w:bottom w:val="none" w:sz="0" w:space="0" w:color="auto"/>
            <w:right w:val="none" w:sz="0" w:space="0" w:color="auto"/>
          </w:divBdr>
        </w:div>
      </w:divsChild>
    </w:div>
    <w:div w:id="65348537">
      <w:bodyDiv w:val="1"/>
      <w:marLeft w:val="0"/>
      <w:marRight w:val="0"/>
      <w:marTop w:val="0"/>
      <w:marBottom w:val="0"/>
      <w:divBdr>
        <w:top w:val="none" w:sz="0" w:space="0" w:color="auto"/>
        <w:left w:val="none" w:sz="0" w:space="0" w:color="auto"/>
        <w:bottom w:val="none" w:sz="0" w:space="0" w:color="auto"/>
        <w:right w:val="none" w:sz="0" w:space="0" w:color="auto"/>
      </w:divBdr>
      <w:divsChild>
        <w:div w:id="345912910">
          <w:marLeft w:val="0"/>
          <w:marRight w:val="0"/>
          <w:marTop w:val="0"/>
          <w:marBottom w:val="0"/>
          <w:divBdr>
            <w:top w:val="none" w:sz="0" w:space="0" w:color="auto"/>
            <w:left w:val="none" w:sz="0" w:space="0" w:color="auto"/>
            <w:bottom w:val="none" w:sz="0" w:space="0" w:color="auto"/>
            <w:right w:val="none" w:sz="0" w:space="0" w:color="auto"/>
          </w:divBdr>
        </w:div>
        <w:div w:id="1887447453">
          <w:marLeft w:val="0"/>
          <w:marRight w:val="0"/>
          <w:marTop w:val="150"/>
          <w:marBottom w:val="150"/>
          <w:divBdr>
            <w:top w:val="single" w:sz="6" w:space="4" w:color="D7D7D7"/>
            <w:left w:val="none" w:sz="0" w:space="0" w:color="auto"/>
            <w:bottom w:val="single" w:sz="6" w:space="4" w:color="D7D7D7"/>
            <w:right w:val="none" w:sz="0" w:space="0" w:color="auto"/>
          </w:divBdr>
        </w:div>
        <w:div w:id="143356039">
          <w:marLeft w:val="0"/>
          <w:marRight w:val="0"/>
          <w:marTop w:val="0"/>
          <w:marBottom w:val="0"/>
          <w:divBdr>
            <w:top w:val="none" w:sz="0" w:space="0" w:color="auto"/>
            <w:left w:val="none" w:sz="0" w:space="0" w:color="auto"/>
            <w:bottom w:val="none" w:sz="0" w:space="0" w:color="auto"/>
            <w:right w:val="none" w:sz="0" w:space="0" w:color="auto"/>
          </w:divBdr>
        </w:div>
      </w:divsChild>
    </w:div>
    <w:div w:id="65541261">
      <w:bodyDiv w:val="1"/>
      <w:marLeft w:val="0"/>
      <w:marRight w:val="0"/>
      <w:marTop w:val="0"/>
      <w:marBottom w:val="0"/>
      <w:divBdr>
        <w:top w:val="none" w:sz="0" w:space="0" w:color="auto"/>
        <w:left w:val="none" w:sz="0" w:space="0" w:color="auto"/>
        <w:bottom w:val="none" w:sz="0" w:space="0" w:color="auto"/>
        <w:right w:val="none" w:sz="0" w:space="0" w:color="auto"/>
      </w:divBdr>
      <w:divsChild>
        <w:div w:id="991058750">
          <w:marLeft w:val="0"/>
          <w:marRight w:val="0"/>
          <w:marTop w:val="0"/>
          <w:marBottom w:val="0"/>
          <w:divBdr>
            <w:top w:val="none" w:sz="0" w:space="0" w:color="auto"/>
            <w:left w:val="none" w:sz="0" w:space="0" w:color="auto"/>
            <w:bottom w:val="none" w:sz="0" w:space="0" w:color="auto"/>
            <w:right w:val="none" w:sz="0" w:space="0" w:color="auto"/>
          </w:divBdr>
        </w:div>
      </w:divsChild>
    </w:div>
    <w:div w:id="65617102">
      <w:bodyDiv w:val="1"/>
      <w:marLeft w:val="0"/>
      <w:marRight w:val="0"/>
      <w:marTop w:val="0"/>
      <w:marBottom w:val="0"/>
      <w:divBdr>
        <w:top w:val="none" w:sz="0" w:space="0" w:color="auto"/>
        <w:left w:val="none" w:sz="0" w:space="0" w:color="auto"/>
        <w:bottom w:val="none" w:sz="0" w:space="0" w:color="auto"/>
        <w:right w:val="none" w:sz="0" w:space="0" w:color="auto"/>
      </w:divBdr>
      <w:divsChild>
        <w:div w:id="1553535615">
          <w:marLeft w:val="0"/>
          <w:marRight w:val="0"/>
          <w:marTop w:val="0"/>
          <w:marBottom w:val="0"/>
          <w:divBdr>
            <w:top w:val="none" w:sz="0" w:space="0" w:color="auto"/>
            <w:left w:val="none" w:sz="0" w:space="0" w:color="auto"/>
            <w:bottom w:val="none" w:sz="0" w:space="0" w:color="auto"/>
            <w:right w:val="none" w:sz="0" w:space="0" w:color="auto"/>
          </w:divBdr>
          <w:divsChild>
            <w:div w:id="1913663263">
              <w:marLeft w:val="0"/>
              <w:marRight w:val="0"/>
              <w:marTop w:val="0"/>
              <w:marBottom w:val="0"/>
              <w:divBdr>
                <w:top w:val="none" w:sz="0" w:space="0" w:color="auto"/>
                <w:left w:val="none" w:sz="0" w:space="0" w:color="auto"/>
                <w:bottom w:val="none" w:sz="0" w:space="0" w:color="auto"/>
                <w:right w:val="none" w:sz="0" w:space="0" w:color="auto"/>
              </w:divBdr>
              <w:divsChild>
                <w:div w:id="19855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72386">
          <w:marLeft w:val="0"/>
          <w:marRight w:val="0"/>
          <w:marTop w:val="0"/>
          <w:marBottom w:val="0"/>
          <w:divBdr>
            <w:top w:val="none" w:sz="0" w:space="0" w:color="auto"/>
            <w:left w:val="none" w:sz="0" w:space="0" w:color="auto"/>
            <w:bottom w:val="none" w:sz="0" w:space="0" w:color="auto"/>
            <w:right w:val="none" w:sz="0" w:space="0" w:color="auto"/>
          </w:divBdr>
        </w:div>
      </w:divsChild>
    </w:div>
    <w:div w:id="65736511">
      <w:bodyDiv w:val="1"/>
      <w:marLeft w:val="0"/>
      <w:marRight w:val="0"/>
      <w:marTop w:val="0"/>
      <w:marBottom w:val="0"/>
      <w:divBdr>
        <w:top w:val="none" w:sz="0" w:space="0" w:color="auto"/>
        <w:left w:val="none" w:sz="0" w:space="0" w:color="auto"/>
        <w:bottom w:val="none" w:sz="0" w:space="0" w:color="auto"/>
        <w:right w:val="none" w:sz="0" w:space="0" w:color="auto"/>
      </w:divBdr>
      <w:divsChild>
        <w:div w:id="25185065">
          <w:marLeft w:val="0"/>
          <w:marRight w:val="0"/>
          <w:marTop w:val="0"/>
          <w:marBottom w:val="0"/>
          <w:divBdr>
            <w:top w:val="none" w:sz="0" w:space="0" w:color="auto"/>
            <w:left w:val="none" w:sz="0" w:space="0" w:color="auto"/>
            <w:bottom w:val="none" w:sz="0" w:space="0" w:color="auto"/>
            <w:right w:val="none" w:sz="0" w:space="0" w:color="auto"/>
          </w:divBdr>
          <w:divsChild>
            <w:div w:id="884364561">
              <w:marLeft w:val="0"/>
              <w:marRight w:val="0"/>
              <w:marTop w:val="0"/>
              <w:marBottom w:val="0"/>
              <w:divBdr>
                <w:top w:val="none" w:sz="0" w:space="0" w:color="auto"/>
                <w:left w:val="none" w:sz="0" w:space="0" w:color="auto"/>
                <w:bottom w:val="none" w:sz="0" w:space="0" w:color="auto"/>
                <w:right w:val="none" w:sz="0" w:space="0" w:color="auto"/>
              </w:divBdr>
              <w:divsChild>
                <w:div w:id="146315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69641">
      <w:bodyDiv w:val="1"/>
      <w:marLeft w:val="0"/>
      <w:marRight w:val="0"/>
      <w:marTop w:val="0"/>
      <w:marBottom w:val="0"/>
      <w:divBdr>
        <w:top w:val="none" w:sz="0" w:space="0" w:color="auto"/>
        <w:left w:val="none" w:sz="0" w:space="0" w:color="auto"/>
        <w:bottom w:val="none" w:sz="0" w:space="0" w:color="auto"/>
        <w:right w:val="none" w:sz="0" w:space="0" w:color="auto"/>
      </w:divBdr>
      <w:divsChild>
        <w:div w:id="2114937753">
          <w:marLeft w:val="0"/>
          <w:marRight w:val="0"/>
          <w:marTop w:val="60"/>
          <w:marBottom w:val="0"/>
          <w:divBdr>
            <w:top w:val="none" w:sz="0" w:space="0" w:color="auto"/>
            <w:left w:val="none" w:sz="0" w:space="0" w:color="auto"/>
            <w:bottom w:val="none" w:sz="0" w:space="0" w:color="auto"/>
            <w:right w:val="none" w:sz="0" w:space="0" w:color="auto"/>
          </w:divBdr>
        </w:div>
        <w:div w:id="800265424">
          <w:marLeft w:val="555"/>
          <w:marRight w:val="0"/>
          <w:marTop w:val="480"/>
          <w:marBottom w:val="0"/>
          <w:divBdr>
            <w:top w:val="none" w:sz="0" w:space="0" w:color="auto"/>
            <w:left w:val="none" w:sz="0" w:space="0" w:color="auto"/>
            <w:bottom w:val="none" w:sz="0" w:space="0" w:color="auto"/>
            <w:right w:val="none" w:sz="0" w:space="0" w:color="auto"/>
          </w:divBdr>
          <w:divsChild>
            <w:div w:id="29703085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66270822">
      <w:bodyDiv w:val="1"/>
      <w:marLeft w:val="0"/>
      <w:marRight w:val="0"/>
      <w:marTop w:val="0"/>
      <w:marBottom w:val="0"/>
      <w:divBdr>
        <w:top w:val="none" w:sz="0" w:space="0" w:color="auto"/>
        <w:left w:val="none" w:sz="0" w:space="0" w:color="auto"/>
        <w:bottom w:val="none" w:sz="0" w:space="0" w:color="auto"/>
        <w:right w:val="none" w:sz="0" w:space="0" w:color="auto"/>
      </w:divBdr>
      <w:divsChild>
        <w:div w:id="1558660487">
          <w:marLeft w:val="0"/>
          <w:marRight w:val="0"/>
          <w:marTop w:val="0"/>
          <w:marBottom w:val="0"/>
          <w:divBdr>
            <w:top w:val="none" w:sz="0" w:space="0" w:color="auto"/>
            <w:left w:val="none" w:sz="0" w:space="0" w:color="auto"/>
            <w:bottom w:val="none" w:sz="0" w:space="0" w:color="auto"/>
            <w:right w:val="none" w:sz="0" w:space="0" w:color="auto"/>
          </w:divBdr>
          <w:divsChild>
            <w:div w:id="2061398607">
              <w:marLeft w:val="0"/>
              <w:marRight w:val="0"/>
              <w:marTop w:val="0"/>
              <w:marBottom w:val="0"/>
              <w:divBdr>
                <w:top w:val="none" w:sz="0" w:space="0" w:color="auto"/>
                <w:left w:val="none" w:sz="0" w:space="0" w:color="auto"/>
                <w:bottom w:val="none" w:sz="0" w:space="0" w:color="auto"/>
                <w:right w:val="none" w:sz="0" w:space="0" w:color="auto"/>
              </w:divBdr>
              <w:divsChild>
                <w:div w:id="12120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655858">
          <w:marLeft w:val="0"/>
          <w:marRight w:val="0"/>
          <w:marTop w:val="0"/>
          <w:marBottom w:val="0"/>
          <w:divBdr>
            <w:top w:val="none" w:sz="0" w:space="0" w:color="auto"/>
            <w:left w:val="none" w:sz="0" w:space="0" w:color="auto"/>
            <w:bottom w:val="none" w:sz="0" w:space="0" w:color="auto"/>
            <w:right w:val="none" w:sz="0" w:space="0" w:color="auto"/>
          </w:divBdr>
        </w:div>
      </w:divsChild>
    </w:div>
    <w:div w:id="66658769">
      <w:bodyDiv w:val="1"/>
      <w:marLeft w:val="0"/>
      <w:marRight w:val="0"/>
      <w:marTop w:val="0"/>
      <w:marBottom w:val="0"/>
      <w:divBdr>
        <w:top w:val="none" w:sz="0" w:space="0" w:color="auto"/>
        <w:left w:val="none" w:sz="0" w:space="0" w:color="auto"/>
        <w:bottom w:val="none" w:sz="0" w:space="0" w:color="auto"/>
        <w:right w:val="none" w:sz="0" w:space="0" w:color="auto"/>
      </w:divBdr>
    </w:div>
    <w:div w:id="67045953">
      <w:bodyDiv w:val="1"/>
      <w:marLeft w:val="0"/>
      <w:marRight w:val="0"/>
      <w:marTop w:val="0"/>
      <w:marBottom w:val="0"/>
      <w:divBdr>
        <w:top w:val="none" w:sz="0" w:space="0" w:color="auto"/>
        <w:left w:val="none" w:sz="0" w:space="0" w:color="auto"/>
        <w:bottom w:val="none" w:sz="0" w:space="0" w:color="auto"/>
        <w:right w:val="none" w:sz="0" w:space="0" w:color="auto"/>
      </w:divBdr>
      <w:divsChild>
        <w:div w:id="1989480433">
          <w:marLeft w:val="0"/>
          <w:marRight w:val="0"/>
          <w:marTop w:val="0"/>
          <w:marBottom w:val="225"/>
          <w:divBdr>
            <w:top w:val="none" w:sz="0" w:space="0" w:color="auto"/>
            <w:left w:val="none" w:sz="0" w:space="0" w:color="auto"/>
            <w:bottom w:val="none" w:sz="0" w:space="0" w:color="auto"/>
            <w:right w:val="none" w:sz="0" w:space="0" w:color="auto"/>
          </w:divBdr>
          <w:divsChild>
            <w:div w:id="1606422963">
              <w:marLeft w:val="0"/>
              <w:marRight w:val="0"/>
              <w:marTop w:val="0"/>
              <w:marBottom w:val="0"/>
              <w:divBdr>
                <w:top w:val="none" w:sz="0" w:space="0" w:color="auto"/>
                <w:left w:val="none" w:sz="0" w:space="0" w:color="auto"/>
                <w:bottom w:val="none" w:sz="0" w:space="0" w:color="auto"/>
                <w:right w:val="none" w:sz="0" w:space="0" w:color="auto"/>
              </w:divBdr>
              <w:divsChild>
                <w:div w:id="725494049">
                  <w:marLeft w:val="0"/>
                  <w:marRight w:val="0"/>
                  <w:marTop w:val="0"/>
                  <w:marBottom w:val="0"/>
                  <w:divBdr>
                    <w:top w:val="none" w:sz="0" w:space="0" w:color="auto"/>
                    <w:left w:val="none" w:sz="0" w:space="0" w:color="auto"/>
                    <w:bottom w:val="none" w:sz="0" w:space="0" w:color="auto"/>
                    <w:right w:val="none" w:sz="0" w:space="0" w:color="auto"/>
                  </w:divBdr>
                </w:div>
              </w:divsChild>
            </w:div>
            <w:div w:id="73284316">
              <w:marLeft w:val="0"/>
              <w:marRight w:val="0"/>
              <w:marTop w:val="0"/>
              <w:marBottom w:val="0"/>
              <w:divBdr>
                <w:top w:val="none" w:sz="0" w:space="0" w:color="auto"/>
                <w:left w:val="none" w:sz="0" w:space="0" w:color="auto"/>
                <w:bottom w:val="none" w:sz="0" w:space="0" w:color="auto"/>
                <w:right w:val="none" w:sz="0" w:space="0" w:color="auto"/>
              </w:divBdr>
            </w:div>
            <w:div w:id="473526350">
              <w:marLeft w:val="0"/>
              <w:marRight w:val="0"/>
              <w:marTop w:val="75"/>
              <w:marBottom w:val="75"/>
              <w:divBdr>
                <w:top w:val="none" w:sz="0" w:space="0" w:color="auto"/>
                <w:left w:val="none" w:sz="0" w:space="0" w:color="auto"/>
                <w:bottom w:val="none" w:sz="0" w:space="0" w:color="auto"/>
                <w:right w:val="none" w:sz="0" w:space="0" w:color="auto"/>
              </w:divBdr>
              <w:divsChild>
                <w:div w:id="668603964">
                  <w:marLeft w:val="0"/>
                  <w:marRight w:val="0"/>
                  <w:marTop w:val="0"/>
                  <w:marBottom w:val="0"/>
                  <w:divBdr>
                    <w:top w:val="none" w:sz="0" w:space="0" w:color="auto"/>
                    <w:left w:val="none" w:sz="0" w:space="0" w:color="auto"/>
                    <w:bottom w:val="none" w:sz="0" w:space="0" w:color="auto"/>
                    <w:right w:val="none" w:sz="0" w:space="0" w:color="auto"/>
                  </w:divBdr>
                </w:div>
              </w:divsChild>
            </w:div>
            <w:div w:id="1351639657">
              <w:marLeft w:val="0"/>
              <w:marRight w:val="0"/>
              <w:marTop w:val="0"/>
              <w:marBottom w:val="0"/>
              <w:divBdr>
                <w:top w:val="none" w:sz="0" w:space="0" w:color="auto"/>
                <w:left w:val="none" w:sz="0" w:space="0" w:color="auto"/>
                <w:bottom w:val="none" w:sz="0" w:space="0" w:color="auto"/>
                <w:right w:val="none" w:sz="0" w:space="0" w:color="auto"/>
              </w:divBdr>
              <w:divsChild>
                <w:div w:id="9571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208">
          <w:marLeft w:val="0"/>
          <w:marRight w:val="0"/>
          <w:marTop w:val="0"/>
          <w:marBottom w:val="225"/>
          <w:divBdr>
            <w:top w:val="single" w:sz="6" w:space="11" w:color="DDDDDD"/>
            <w:left w:val="none" w:sz="0" w:space="0" w:color="auto"/>
            <w:bottom w:val="none" w:sz="0" w:space="0" w:color="auto"/>
            <w:right w:val="none" w:sz="0" w:space="0" w:color="auto"/>
          </w:divBdr>
          <w:divsChild>
            <w:div w:id="883250824">
              <w:marLeft w:val="0"/>
              <w:marRight w:val="150"/>
              <w:marTop w:val="45"/>
              <w:marBottom w:val="75"/>
              <w:divBdr>
                <w:top w:val="none" w:sz="0" w:space="0" w:color="auto"/>
                <w:left w:val="none" w:sz="0" w:space="0" w:color="auto"/>
                <w:bottom w:val="none" w:sz="0" w:space="0" w:color="auto"/>
                <w:right w:val="none" w:sz="0" w:space="0" w:color="auto"/>
              </w:divBdr>
              <w:divsChild>
                <w:div w:id="787242465">
                  <w:marLeft w:val="0"/>
                  <w:marRight w:val="0"/>
                  <w:marTop w:val="0"/>
                  <w:marBottom w:val="0"/>
                  <w:divBdr>
                    <w:top w:val="none" w:sz="0" w:space="0" w:color="auto"/>
                    <w:left w:val="none" w:sz="0" w:space="0" w:color="auto"/>
                    <w:bottom w:val="none" w:sz="0" w:space="0" w:color="auto"/>
                    <w:right w:val="none" w:sz="0" w:space="0" w:color="auto"/>
                  </w:divBdr>
                </w:div>
              </w:divsChild>
            </w:div>
            <w:div w:id="761798091">
              <w:marLeft w:val="0"/>
              <w:marRight w:val="0"/>
              <w:marTop w:val="0"/>
              <w:marBottom w:val="0"/>
              <w:divBdr>
                <w:top w:val="none" w:sz="0" w:space="0" w:color="auto"/>
                <w:left w:val="none" w:sz="0" w:space="0" w:color="auto"/>
                <w:bottom w:val="none" w:sz="0" w:space="0" w:color="auto"/>
                <w:right w:val="none" w:sz="0" w:space="0" w:color="auto"/>
              </w:divBdr>
              <w:divsChild>
                <w:div w:id="83638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3963">
      <w:bodyDiv w:val="1"/>
      <w:marLeft w:val="0"/>
      <w:marRight w:val="0"/>
      <w:marTop w:val="0"/>
      <w:marBottom w:val="0"/>
      <w:divBdr>
        <w:top w:val="none" w:sz="0" w:space="0" w:color="auto"/>
        <w:left w:val="none" w:sz="0" w:space="0" w:color="auto"/>
        <w:bottom w:val="none" w:sz="0" w:space="0" w:color="auto"/>
        <w:right w:val="none" w:sz="0" w:space="0" w:color="auto"/>
      </w:divBdr>
      <w:divsChild>
        <w:div w:id="1205361622">
          <w:marLeft w:val="0"/>
          <w:marRight w:val="0"/>
          <w:marTop w:val="0"/>
          <w:marBottom w:val="0"/>
          <w:divBdr>
            <w:top w:val="none" w:sz="0" w:space="0" w:color="auto"/>
            <w:left w:val="none" w:sz="0" w:space="0" w:color="auto"/>
            <w:bottom w:val="none" w:sz="0" w:space="0" w:color="auto"/>
            <w:right w:val="none" w:sz="0" w:space="0" w:color="auto"/>
          </w:divBdr>
          <w:divsChild>
            <w:div w:id="1822892029">
              <w:marLeft w:val="0"/>
              <w:marRight w:val="0"/>
              <w:marTop w:val="0"/>
              <w:marBottom w:val="0"/>
              <w:divBdr>
                <w:top w:val="none" w:sz="0" w:space="0" w:color="auto"/>
                <w:left w:val="none" w:sz="0" w:space="0" w:color="auto"/>
                <w:bottom w:val="none" w:sz="0" w:space="0" w:color="auto"/>
                <w:right w:val="none" w:sz="0" w:space="0" w:color="auto"/>
              </w:divBdr>
              <w:divsChild>
                <w:div w:id="173011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23835">
          <w:marLeft w:val="0"/>
          <w:marRight w:val="0"/>
          <w:marTop w:val="0"/>
          <w:marBottom w:val="0"/>
          <w:divBdr>
            <w:top w:val="none" w:sz="0" w:space="0" w:color="auto"/>
            <w:left w:val="none" w:sz="0" w:space="0" w:color="auto"/>
            <w:bottom w:val="none" w:sz="0" w:space="0" w:color="auto"/>
            <w:right w:val="none" w:sz="0" w:space="0" w:color="auto"/>
          </w:divBdr>
        </w:div>
      </w:divsChild>
    </w:div>
    <w:div w:id="67768870">
      <w:bodyDiv w:val="1"/>
      <w:marLeft w:val="0"/>
      <w:marRight w:val="0"/>
      <w:marTop w:val="0"/>
      <w:marBottom w:val="0"/>
      <w:divBdr>
        <w:top w:val="none" w:sz="0" w:space="0" w:color="auto"/>
        <w:left w:val="none" w:sz="0" w:space="0" w:color="auto"/>
        <w:bottom w:val="none" w:sz="0" w:space="0" w:color="auto"/>
        <w:right w:val="none" w:sz="0" w:space="0" w:color="auto"/>
      </w:divBdr>
    </w:div>
    <w:div w:id="67962235">
      <w:bodyDiv w:val="1"/>
      <w:marLeft w:val="0"/>
      <w:marRight w:val="0"/>
      <w:marTop w:val="0"/>
      <w:marBottom w:val="0"/>
      <w:divBdr>
        <w:top w:val="none" w:sz="0" w:space="0" w:color="auto"/>
        <w:left w:val="none" w:sz="0" w:space="0" w:color="auto"/>
        <w:bottom w:val="none" w:sz="0" w:space="0" w:color="auto"/>
        <w:right w:val="none" w:sz="0" w:space="0" w:color="auto"/>
      </w:divBdr>
      <w:divsChild>
        <w:div w:id="1820919147">
          <w:marLeft w:val="0"/>
          <w:marRight w:val="0"/>
          <w:marTop w:val="0"/>
          <w:marBottom w:val="0"/>
          <w:divBdr>
            <w:top w:val="none" w:sz="0" w:space="0" w:color="auto"/>
            <w:left w:val="none" w:sz="0" w:space="0" w:color="auto"/>
            <w:bottom w:val="none" w:sz="0" w:space="0" w:color="auto"/>
            <w:right w:val="none" w:sz="0" w:space="0" w:color="auto"/>
          </w:divBdr>
          <w:divsChild>
            <w:div w:id="1662737234">
              <w:marLeft w:val="0"/>
              <w:marRight w:val="0"/>
              <w:marTop w:val="0"/>
              <w:marBottom w:val="0"/>
              <w:divBdr>
                <w:top w:val="none" w:sz="0" w:space="0" w:color="auto"/>
                <w:left w:val="none" w:sz="0" w:space="0" w:color="auto"/>
                <w:bottom w:val="none" w:sz="0" w:space="0" w:color="auto"/>
                <w:right w:val="none" w:sz="0" w:space="0" w:color="auto"/>
              </w:divBdr>
              <w:divsChild>
                <w:div w:id="163711269">
                  <w:marLeft w:val="0"/>
                  <w:marRight w:val="0"/>
                  <w:marTop w:val="0"/>
                  <w:marBottom w:val="0"/>
                  <w:divBdr>
                    <w:top w:val="none" w:sz="0" w:space="0" w:color="auto"/>
                    <w:left w:val="none" w:sz="0" w:space="0" w:color="auto"/>
                    <w:bottom w:val="none" w:sz="0" w:space="0" w:color="auto"/>
                    <w:right w:val="none" w:sz="0" w:space="0" w:color="auto"/>
                  </w:divBdr>
                  <w:divsChild>
                    <w:div w:id="21332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313004">
          <w:marLeft w:val="0"/>
          <w:marRight w:val="0"/>
          <w:marTop w:val="0"/>
          <w:marBottom w:val="0"/>
          <w:divBdr>
            <w:top w:val="none" w:sz="0" w:space="0" w:color="auto"/>
            <w:left w:val="none" w:sz="0" w:space="0" w:color="auto"/>
            <w:bottom w:val="none" w:sz="0" w:space="0" w:color="auto"/>
            <w:right w:val="none" w:sz="0" w:space="0" w:color="auto"/>
          </w:divBdr>
          <w:divsChild>
            <w:div w:id="187178155">
              <w:marLeft w:val="0"/>
              <w:marRight w:val="0"/>
              <w:marTop w:val="0"/>
              <w:marBottom w:val="0"/>
              <w:divBdr>
                <w:top w:val="none" w:sz="0" w:space="0" w:color="auto"/>
                <w:left w:val="none" w:sz="0" w:space="0" w:color="auto"/>
                <w:bottom w:val="none" w:sz="0" w:space="0" w:color="auto"/>
                <w:right w:val="none" w:sz="0" w:space="0" w:color="auto"/>
              </w:divBdr>
              <w:divsChild>
                <w:div w:id="16317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2086">
          <w:marLeft w:val="0"/>
          <w:marRight w:val="0"/>
          <w:marTop w:val="0"/>
          <w:marBottom w:val="0"/>
          <w:divBdr>
            <w:top w:val="none" w:sz="0" w:space="0" w:color="auto"/>
            <w:left w:val="none" w:sz="0" w:space="0" w:color="auto"/>
            <w:bottom w:val="none" w:sz="0" w:space="0" w:color="auto"/>
            <w:right w:val="none" w:sz="0" w:space="0" w:color="auto"/>
          </w:divBdr>
          <w:divsChild>
            <w:div w:id="1372993833">
              <w:marLeft w:val="0"/>
              <w:marRight w:val="0"/>
              <w:marTop w:val="0"/>
              <w:marBottom w:val="0"/>
              <w:divBdr>
                <w:top w:val="none" w:sz="0" w:space="0" w:color="auto"/>
                <w:left w:val="none" w:sz="0" w:space="0" w:color="auto"/>
                <w:bottom w:val="none" w:sz="0" w:space="0" w:color="auto"/>
                <w:right w:val="none" w:sz="0" w:space="0" w:color="auto"/>
              </w:divBdr>
              <w:divsChild>
                <w:div w:id="224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10396">
      <w:bodyDiv w:val="1"/>
      <w:marLeft w:val="0"/>
      <w:marRight w:val="0"/>
      <w:marTop w:val="0"/>
      <w:marBottom w:val="0"/>
      <w:divBdr>
        <w:top w:val="none" w:sz="0" w:space="0" w:color="auto"/>
        <w:left w:val="none" w:sz="0" w:space="0" w:color="auto"/>
        <w:bottom w:val="none" w:sz="0" w:space="0" w:color="auto"/>
        <w:right w:val="none" w:sz="0" w:space="0" w:color="auto"/>
      </w:divBdr>
      <w:divsChild>
        <w:div w:id="264851744">
          <w:marLeft w:val="0"/>
          <w:marRight w:val="0"/>
          <w:marTop w:val="0"/>
          <w:marBottom w:val="0"/>
          <w:divBdr>
            <w:top w:val="none" w:sz="0" w:space="0" w:color="auto"/>
            <w:left w:val="none" w:sz="0" w:space="0" w:color="auto"/>
            <w:bottom w:val="none" w:sz="0" w:space="0" w:color="auto"/>
            <w:right w:val="none" w:sz="0" w:space="0" w:color="auto"/>
          </w:divBdr>
        </w:div>
        <w:div w:id="1194198237">
          <w:marLeft w:val="0"/>
          <w:marRight w:val="0"/>
          <w:marTop w:val="0"/>
          <w:marBottom w:val="0"/>
          <w:divBdr>
            <w:top w:val="none" w:sz="0" w:space="0" w:color="auto"/>
            <w:left w:val="none" w:sz="0" w:space="0" w:color="auto"/>
            <w:bottom w:val="none" w:sz="0" w:space="0" w:color="auto"/>
            <w:right w:val="none" w:sz="0" w:space="0" w:color="auto"/>
          </w:divBdr>
        </w:div>
        <w:div w:id="1293906177">
          <w:marLeft w:val="0"/>
          <w:marRight w:val="0"/>
          <w:marTop w:val="0"/>
          <w:marBottom w:val="0"/>
          <w:divBdr>
            <w:top w:val="none" w:sz="0" w:space="0" w:color="auto"/>
            <w:left w:val="none" w:sz="0" w:space="0" w:color="auto"/>
            <w:bottom w:val="none" w:sz="0" w:space="0" w:color="auto"/>
            <w:right w:val="none" w:sz="0" w:space="0" w:color="auto"/>
          </w:divBdr>
        </w:div>
        <w:div w:id="1416973442">
          <w:marLeft w:val="0"/>
          <w:marRight w:val="0"/>
          <w:marTop w:val="0"/>
          <w:marBottom w:val="0"/>
          <w:divBdr>
            <w:top w:val="none" w:sz="0" w:space="0" w:color="auto"/>
            <w:left w:val="none" w:sz="0" w:space="0" w:color="auto"/>
            <w:bottom w:val="none" w:sz="0" w:space="0" w:color="auto"/>
            <w:right w:val="none" w:sz="0" w:space="0" w:color="auto"/>
          </w:divBdr>
        </w:div>
        <w:div w:id="1418206274">
          <w:marLeft w:val="0"/>
          <w:marRight w:val="0"/>
          <w:marTop w:val="0"/>
          <w:marBottom w:val="0"/>
          <w:divBdr>
            <w:top w:val="none" w:sz="0" w:space="0" w:color="auto"/>
            <w:left w:val="none" w:sz="0" w:space="0" w:color="auto"/>
            <w:bottom w:val="none" w:sz="0" w:space="0" w:color="auto"/>
            <w:right w:val="none" w:sz="0" w:space="0" w:color="auto"/>
          </w:divBdr>
        </w:div>
        <w:div w:id="1594626590">
          <w:marLeft w:val="0"/>
          <w:marRight w:val="0"/>
          <w:marTop w:val="0"/>
          <w:marBottom w:val="0"/>
          <w:divBdr>
            <w:top w:val="none" w:sz="0" w:space="0" w:color="auto"/>
            <w:left w:val="none" w:sz="0" w:space="0" w:color="auto"/>
            <w:bottom w:val="none" w:sz="0" w:space="0" w:color="auto"/>
            <w:right w:val="none" w:sz="0" w:space="0" w:color="auto"/>
          </w:divBdr>
        </w:div>
        <w:div w:id="1601332429">
          <w:marLeft w:val="0"/>
          <w:marRight w:val="0"/>
          <w:marTop w:val="0"/>
          <w:marBottom w:val="0"/>
          <w:divBdr>
            <w:top w:val="none" w:sz="0" w:space="0" w:color="auto"/>
            <w:left w:val="none" w:sz="0" w:space="0" w:color="auto"/>
            <w:bottom w:val="none" w:sz="0" w:space="0" w:color="auto"/>
            <w:right w:val="none" w:sz="0" w:space="0" w:color="auto"/>
          </w:divBdr>
        </w:div>
        <w:div w:id="1947081252">
          <w:marLeft w:val="0"/>
          <w:marRight w:val="0"/>
          <w:marTop w:val="0"/>
          <w:marBottom w:val="0"/>
          <w:divBdr>
            <w:top w:val="none" w:sz="0" w:space="0" w:color="auto"/>
            <w:left w:val="none" w:sz="0" w:space="0" w:color="auto"/>
            <w:bottom w:val="none" w:sz="0" w:space="0" w:color="auto"/>
            <w:right w:val="none" w:sz="0" w:space="0" w:color="auto"/>
          </w:divBdr>
        </w:div>
      </w:divsChild>
    </w:div>
    <w:div w:id="68699478">
      <w:bodyDiv w:val="1"/>
      <w:marLeft w:val="0"/>
      <w:marRight w:val="0"/>
      <w:marTop w:val="0"/>
      <w:marBottom w:val="0"/>
      <w:divBdr>
        <w:top w:val="none" w:sz="0" w:space="0" w:color="auto"/>
        <w:left w:val="none" w:sz="0" w:space="0" w:color="auto"/>
        <w:bottom w:val="none" w:sz="0" w:space="0" w:color="auto"/>
        <w:right w:val="none" w:sz="0" w:space="0" w:color="auto"/>
      </w:divBdr>
      <w:divsChild>
        <w:div w:id="1484814828">
          <w:marLeft w:val="0"/>
          <w:marRight w:val="0"/>
          <w:marTop w:val="0"/>
          <w:marBottom w:val="0"/>
          <w:divBdr>
            <w:top w:val="none" w:sz="0" w:space="0" w:color="auto"/>
            <w:left w:val="none" w:sz="0" w:space="0" w:color="auto"/>
            <w:bottom w:val="none" w:sz="0" w:space="0" w:color="auto"/>
            <w:right w:val="none" w:sz="0" w:space="0" w:color="auto"/>
          </w:divBdr>
        </w:div>
      </w:divsChild>
    </w:div>
    <w:div w:id="68814776">
      <w:bodyDiv w:val="1"/>
      <w:marLeft w:val="0"/>
      <w:marRight w:val="0"/>
      <w:marTop w:val="0"/>
      <w:marBottom w:val="0"/>
      <w:divBdr>
        <w:top w:val="none" w:sz="0" w:space="0" w:color="auto"/>
        <w:left w:val="none" w:sz="0" w:space="0" w:color="auto"/>
        <w:bottom w:val="none" w:sz="0" w:space="0" w:color="auto"/>
        <w:right w:val="none" w:sz="0" w:space="0" w:color="auto"/>
      </w:divBdr>
    </w:div>
    <w:div w:id="69885377">
      <w:bodyDiv w:val="1"/>
      <w:marLeft w:val="0"/>
      <w:marRight w:val="0"/>
      <w:marTop w:val="0"/>
      <w:marBottom w:val="0"/>
      <w:divBdr>
        <w:top w:val="none" w:sz="0" w:space="0" w:color="auto"/>
        <w:left w:val="none" w:sz="0" w:space="0" w:color="auto"/>
        <w:bottom w:val="none" w:sz="0" w:space="0" w:color="auto"/>
        <w:right w:val="none" w:sz="0" w:space="0" w:color="auto"/>
      </w:divBdr>
    </w:div>
    <w:div w:id="70082153">
      <w:bodyDiv w:val="1"/>
      <w:marLeft w:val="0"/>
      <w:marRight w:val="0"/>
      <w:marTop w:val="0"/>
      <w:marBottom w:val="0"/>
      <w:divBdr>
        <w:top w:val="none" w:sz="0" w:space="0" w:color="auto"/>
        <w:left w:val="none" w:sz="0" w:space="0" w:color="auto"/>
        <w:bottom w:val="none" w:sz="0" w:space="0" w:color="auto"/>
        <w:right w:val="none" w:sz="0" w:space="0" w:color="auto"/>
      </w:divBdr>
    </w:div>
    <w:div w:id="70204937">
      <w:bodyDiv w:val="1"/>
      <w:marLeft w:val="0"/>
      <w:marRight w:val="0"/>
      <w:marTop w:val="0"/>
      <w:marBottom w:val="0"/>
      <w:divBdr>
        <w:top w:val="none" w:sz="0" w:space="0" w:color="auto"/>
        <w:left w:val="none" w:sz="0" w:space="0" w:color="auto"/>
        <w:bottom w:val="none" w:sz="0" w:space="0" w:color="auto"/>
        <w:right w:val="none" w:sz="0" w:space="0" w:color="auto"/>
      </w:divBdr>
      <w:divsChild>
        <w:div w:id="625891695">
          <w:marLeft w:val="0"/>
          <w:marRight w:val="0"/>
          <w:marTop w:val="0"/>
          <w:marBottom w:val="0"/>
          <w:divBdr>
            <w:top w:val="none" w:sz="0" w:space="0" w:color="auto"/>
            <w:left w:val="none" w:sz="0" w:space="0" w:color="auto"/>
            <w:bottom w:val="none" w:sz="0" w:space="0" w:color="auto"/>
            <w:right w:val="none" w:sz="0" w:space="0" w:color="auto"/>
          </w:divBdr>
        </w:div>
        <w:div w:id="682364652">
          <w:marLeft w:val="0"/>
          <w:marRight w:val="0"/>
          <w:marTop w:val="0"/>
          <w:marBottom w:val="0"/>
          <w:divBdr>
            <w:top w:val="none" w:sz="0" w:space="0" w:color="auto"/>
            <w:left w:val="none" w:sz="0" w:space="0" w:color="auto"/>
            <w:bottom w:val="none" w:sz="0" w:space="0" w:color="auto"/>
            <w:right w:val="none" w:sz="0" w:space="0" w:color="auto"/>
          </w:divBdr>
          <w:divsChild>
            <w:div w:id="1584993289">
              <w:marLeft w:val="0"/>
              <w:marRight w:val="0"/>
              <w:marTop w:val="0"/>
              <w:marBottom w:val="0"/>
              <w:divBdr>
                <w:top w:val="none" w:sz="0" w:space="0" w:color="auto"/>
                <w:left w:val="none" w:sz="0" w:space="0" w:color="auto"/>
                <w:bottom w:val="none" w:sz="0" w:space="0" w:color="auto"/>
                <w:right w:val="none" w:sz="0" w:space="0" w:color="auto"/>
              </w:divBdr>
              <w:divsChild>
                <w:div w:id="27841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80217">
          <w:marLeft w:val="0"/>
          <w:marRight w:val="0"/>
          <w:marTop w:val="0"/>
          <w:marBottom w:val="0"/>
          <w:divBdr>
            <w:top w:val="none" w:sz="0" w:space="0" w:color="auto"/>
            <w:left w:val="none" w:sz="0" w:space="0" w:color="auto"/>
            <w:bottom w:val="none" w:sz="0" w:space="0" w:color="auto"/>
            <w:right w:val="none" w:sz="0" w:space="0" w:color="auto"/>
          </w:divBdr>
        </w:div>
      </w:divsChild>
    </w:div>
    <w:div w:id="70663613">
      <w:bodyDiv w:val="1"/>
      <w:marLeft w:val="0"/>
      <w:marRight w:val="0"/>
      <w:marTop w:val="0"/>
      <w:marBottom w:val="0"/>
      <w:divBdr>
        <w:top w:val="none" w:sz="0" w:space="0" w:color="auto"/>
        <w:left w:val="none" w:sz="0" w:space="0" w:color="auto"/>
        <w:bottom w:val="none" w:sz="0" w:space="0" w:color="auto"/>
        <w:right w:val="none" w:sz="0" w:space="0" w:color="auto"/>
      </w:divBdr>
      <w:divsChild>
        <w:div w:id="390077807">
          <w:marLeft w:val="0"/>
          <w:marRight w:val="0"/>
          <w:marTop w:val="0"/>
          <w:marBottom w:val="0"/>
          <w:divBdr>
            <w:top w:val="none" w:sz="0" w:space="0" w:color="auto"/>
            <w:left w:val="none" w:sz="0" w:space="0" w:color="auto"/>
            <w:bottom w:val="none" w:sz="0" w:space="0" w:color="auto"/>
            <w:right w:val="none" w:sz="0" w:space="0" w:color="auto"/>
          </w:divBdr>
        </w:div>
        <w:div w:id="904529090">
          <w:marLeft w:val="0"/>
          <w:marRight w:val="0"/>
          <w:marTop w:val="0"/>
          <w:marBottom w:val="0"/>
          <w:divBdr>
            <w:top w:val="none" w:sz="0" w:space="0" w:color="auto"/>
            <w:left w:val="none" w:sz="0" w:space="0" w:color="auto"/>
            <w:bottom w:val="none" w:sz="0" w:space="0" w:color="auto"/>
            <w:right w:val="none" w:sz="0" w:space="0" w:color="auto"/>
          </w:divBdr>
        </w:div>
        <w:div w:id="331378159">
          <w:marLeft w:val="0"/>
          <w:marRight w:val="0"/>
          <w:marTop w:val="0"/>
          <w:marBottom w:val="0"/>
          <w:divBdr>
            <w:top w:val="none" w:sz="0" w:space="0" w:color="auto"/>
            <w:left w:val="none" w:sz="0" w:space="0" w:color="auto"/>
            <w:bottom w:val="none" w:sz="0" w:space="0" w:color="auto"/>
            <w:right w:val="none" w:sz="0" w:space="0" w:color="auto"/>
          </w:divBdr>
        </w:div>
      </w:divsChild>
    </w:div>
    <w:div w:id="70780978">
      <w:bodyDiv w:val="1"/>
      <w:marLeft w:val="0"/>
      <w:marRight w:val="0"/>
      <w:marTop w:val="0"/>
      <w:marBottom w:val="0"/>
      <w:divBdr>
        <w:top w:val="none" w:sz="0" w:space="0" w:color="auto"/>
        <w:left w:val="none" w:sz="0" w:space="0" w:color="auto"/>
        <w:bottom w:val="none" w:sz="0" w:space="0" w:color="auto"/>
        <w:right w:val="none" w:sz="0" w:space="0" w:color="auto"/>
      </w:divBdr>
      <w:divsChild>
        <w:div w:id="589657760">
          <w:marLeft w:val="0"/>
          <w:marRight w:val="0"/>
          <w:marTop w:val="0"/>
          <w:marBottom w:val="0"/>
          <w:divBdr>
            <w:top w:val="none" w:sz="0" w:space="0" w:color="auto"/>
            <w:left w:val="none" w:sz="0" w:space="0" w:color="auto"/>
            <w:bottom w:val="none" w:sz="0" w:space="0" w:color="auto"/>
            <w:right w:val="none" w:sz="0" w:space="0" w:color="auto"/>
          </w:divBdr>
        </w:div>
      </w:divsChild>
    </w:div>
    <w:div w:id="71004401">
      <w:bodyDiv w:val="1"/>
      <w:marLeft w:val="0"/>
      <w:marRight w:val="0"/>
      <w:marTop w:val="0"/>
      <w:marBottom w:val="0"/>
      <w:divBdr>
        <w:top w:val="none" w:sz="0" w:space="0" w:color="auto"/>
        <w:left w:val="none" w:sz="0" w:space="0" w:color="auto"/>
        <w:bottom w:val="none" w:sz="0" w:space="0" w:color="auto"/>
        <w:right w:val="none" w:sz="0" w:space="0" w:color="auto"/>
      </w:divBdr>
      <w:divsChild>
        <w:div w:id="1211768103">
          <w:marLeft w:val="0"/>
          <w:marRight w:val="0"/>
          <w:marTop w:val="0"/>
          <w:marBottom w:val="0"/>
          <w:divBdr>
            <w:top w:val="none" w:sz="0" w:space="0" w:color="auto"/>
            <w:left w:val="none" w:sz="0" w:space="0" w:color="auto"/>
            <w:bottom w:val="none" w:sz="0" w:space="0" w:color="auto"/>
            <w:right w:val="none" w:sz="0" w:space="0" w:color="auto"/>
          </w:divBdr>
        </w:div>
      </w:divsChild>
    </w:div>
    <w:div w:id="73161936">
      <w:bodyDiv w:val="1"/>
      <w:marLeft w:val="0"/>
      <w:marRight w:val="0"/>
      <w:marTop w:val="0"/>
      <w:marBottom w:val="0"/>
      <w:divBdr>
        <w:top w:val="none" w:sz="0" w:space="0" w:color="auto"/>
        <w:left w:val="none" w:sz="0" w:space="0" w:color="auto"/>
        <w:bottom w:val="none" w:sz="0" w:space="0" w:color="auto"/>
        <w:right w:val="none" w:sz="0" w:space="0" w:color="auto"/>
      </w:divBdr>
      <w:divsChild>
        <w:div w:id="646084982">
          <w:marLeft w:val="0"/>
          <w:marRight w:val="0"/>
          <w:marTop w:val="0"/>
          <w:marBottom w:val="0"/>
          <w:divBdr>
            <w:top w:val="none" w:sz="0" w:space="0" w:color="auto"/>
            <w:left w:val="none" w:sz="0" w:space="0" w:color="auto"/>
            <w:bottom w:val="none" w:sz="0" w:space="0" w:color="auto"/>
            <w:right w:val="none" w:sz="0" w:space="0" w:color="auto"/>
          </w:divBdr>
          <w:divsChild>
            <w:div w:id="1048456296">
              <w:marLeft w:val="0"/>
              <w:marRight w:val="0"/>
              <w:marTop w:val="0"/>
              <w:marBottom w:val="0"/>
              <w:divBdr>
                <w:top w:val="none" w:sz="0" w:space="0" w:color="auto"/>
                <w:left w:val="none" w:sz="0" w:space="0" w:color="auto"/>
                <w:bottom w:val="none" w:sz="0" w:space="0" w:color="auto"/>
                <w:right w:val="none" w:sz="0" w:space="0" w:color="auto"/>
              </w:divBdr>
            </w:div>
          </w:divsChild>
        </w:div>
        <w:div w:id="1085301921">
          <w:marLeft w:val="0"/>
          <w:marRight w:val="0"/>
          <w:marTop w:val="0"/>
          <w:marBottom w:val="0"/>
          <w:divBdr>
            <w:top w:val="none" w:sz="0" w:space="0" w:color="auto"/>
            <w:left w:val="none" w:sz="0" w:space="0" w:color="auto"/>
            <w:bottom w:val="none" w:sz="0" w:space="0" w:color="auto"/>
            <w:right w:val="none" w:sz="0" w:space="0" w:color="auto"/>
          </w:divBdr>
        </w:div>
        <w:div w:id="783774004">
          <w:marLeft w:val="0"/>
          <w:marRight w:val="0"/>
          <w:marTop w:val="0"/>
          <w:marBottom w:val="0"/>
          <w:divBdr>
            <w:top w:val="none" w:sz="0" w:space="0" w:color="auto"/>
            <w:left w:val="none" w:sz="0" w:space="0" w:color="auto"/>
            <w:bottom w:val="none" w:sz="0" w:space="0" w:color="auto"/>
            <w:right w:val="none" w:sz="0" w:space="0" w:color="auto"/>
          </w:divBdr>
        </w:div>
      </w:divsChild>
    </w:div>
    <w:div w:id="73206957">
      <w:bodyDiv w:val="1"/>
      <w:marLeft w:val="0"/>
      <w:marRight w:val="0"/>
      <w:marTop w:val="0"/>
      <w:marBottom w:val="0"/>
      <w:divBdr>
        <w:top w:val="none" w:sz="0" w:space="0" w:color="auto"/>
        <w:left w:val="none" w:sz="0" w:space="0" w:color="auto"/>
        <w:bottom w:val="none" w:sz="0" w:space="0" w:color="auto"/>
        <w:right w:val="none" w:sz="0" w:space="0" w:color="auto"/>
      </w:divBdr>
      <w:divsChild>
        <w:div w:id="1447192761">
          <w:marLeft w:val="0"/>
          <w:marRight w:val="0"/>
          <w:marTop w:val="0"/>
          <w:marBottom w:val="0"/>
          <w:divBdr>
            <w:top w:val="none" w:sz="0" w:space="0" w:color="auto"/>
            <w:left w:val="none" w:sz="0" w:space="0" w:color="auto"/>
            <w:bottom w:val="none" w:sz="0" w:space="0" w:color="auto"/>
            <w:right w:val="none" w:sz="0" w:space="0" w:color="auto"/>
          </w:divBdr>
          <w:divsChild>
            <w:div w:id="605042854">
              <w:marLeft w:val="0"/>
              <w:marRight w:val="0"/>
              <w:marTop w:val="0"/>
              <w:marBottom w:val="0"/>
              <w:divBdr>
                <w:top w:val="none" w:sz="0" w:space="0" w:color="auto"/>
                <w:left w:val="none" w:sz="0" w:space="0" w:color="auto"/>
                <w:bottom w:val="none" w:sz="0" w:space="0" w:color="auto"/>
                <w:right w:val="none" w:sz="0" w:space="0" w:color="auto"/>
              </w:divBdr>
            </w:div>
          </w:divsChild>
        </w:div>
        <w:div w:id="847909743">
          <w:marLeft w:val="0"/>
          <w:marRight w:val="0"/>
          <w:marTop w:val="0"/>
          <w:marBottom w:val="0"/>
          <w:divBdr>
            <w:top w:val="none" w:sz="0" w:space="0" w:color="auto"/>
            <w:left w:val="none" w:sz="0" w:space="0" w:color="auto"/>
            <w:bottom w:val="none" w:sz="0" w:space="0" w:color="auto"/>
            <w:right w:val="none" w:sz="0" w:space="0" w:color="auto"/>
          </w:divBdr>
          <w:divsChild>
            <w:div w:id="2034912353">
              <w:marLeft w:val="0"/>
              <w:marRight w:val="0"/>
              <w:marTop w:val="15"/>
              <w:marBottom w:val="0"/>
              <w:divBdr>
                <w:top w:val="none" w:sz="0" w:space="0" w:color="auto"/>
                <w:left w:val="none" w:sz="0" w:space="0" w:color="auto"/>
                <w:bottom w:val="none" w:sz="0" w:space="0" w:color="auto"/>
                <w:right w:val="none" w:sz="0" w:space="0" w:color="auto"/>
              </w:divBdr>
              <w:divsChild>
                <w:div w:id="245464016">
                  <w:marLeft w:val="0"/>
                  <w:marRight w:val="0"/>
                  <w:marTop w:val="0"/>
                  <w:marBottom w:val="0"/>
                  <w:divBdr>
                    <w:top w:val="none" w:sz="0" w:space="0" w:color="auto"/>
                    <w:left w:val="none" w:sz="0" w:space="0" w:color="auto"/>
                    <w:bottom w:val="none" w:sz="0" w:space="0" w:color="auto"/>
                    <w:right w:val="none" w:sz="0" w:space="0" w:color="auto"/>
                  </w:divBdr>
                  <w:divsChild>
                    <w:div w:id="704066614">
                      <w:marLeft w:val="0"/>
                      <w:marRight w:val="0"/>
                      <w:marTop w:val="0"/>
                      <w:marBottom w:val="180"/>
                      <w:divBdr>
                        <w:top w:val="none" w:sz="0" w:space="0" w:color="auto"/>
                        <w:left w:val="none" w:sz="0" w:space="0" w:color="auto"/>
                        <w:bottom w:val="none" w:sz="0" w:space="0" w:color="auto"/>
                        <w:right w:val="none" w:sz="0" w:space="0" w:color="auto"/>
                      </w:divBdr>
                    </w:div>
                    <w:div w:id="246043738">
                      <w:marLeft w:val="0"/>
                      <w:marRight w:val="0"/>
                      <w:marTop w:val="0"/>
                      <w:marBottom w:val="120"/>
                      <w:divBdr>
                        <w:top w:val="none" w:sz="0" w:space="0" w:color="auto"/>
                        <w:left w:val="none" w:sz="0" w:space="0" w:color="auto"/>
                        <w:bottom w:val="none" w:sz="0" w:space="0" w:color="auto"/>
                        <w:right w:val="none" w:sz="0" w:space="0" w:color="auto"/>
                      </w:divBdr>
                    </w:div>
                    <w:div w:id="4225308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3212613">
      <w:bodyDiv w:val="1"/>
      <w:marLeft w:val="0"/>
      <w:marRight w:val="0"/>
      <w:marTop w:val="0"/>
      <w:marBottom w:val="0"/>
      <w:divBdr>
        <w:top w:val="none" w:sz="0" w:space="0" w:color="auto"/>
        <w:left w:val="none" w:sz="0" w:space="0" w:color="auto"/>
        <w:bottom w:val="none" w:sz="0" w:space="0" w:color="auto"/>
        <w:right w:val="none" w:sz="0" w:space="0" w:color="auto"/>
      </w:divBdr>
      <w:divsChild>
        <w:div w:id="658190155">
          <w:marLeft w:val="0"/>
          <w:marRight w:val="0"/>
          <w:marTop w:val="0"/>
          <w:marBottom w:val="0"/>
          <w:divBdr>
            <w:top w:val="none" w:sz="0" w:space="0" w:color="auto"/>
            <w:left w:val="none" w:sz="0" w:space="0" w:color="auto"/>
            <w:bottom w:val="none" w:sz="0" w:space="0" w:color="auto"/>
            <w:right w:val="none" w:sz="0" w:space="0" w:color="auto"/>
          </w:divBdr>
          <w:divsChild>
            <w:div w:id="1219635047">
              <w:marLeft w:val="0"/>
              <w:marRight w:val="0"/>
              <w:marTop w:val="0"/>
              <w:marBottom w:val="0"/>
              <w:divBdr>
                <w:top w:val="none" w:sz="0" w:space="0" w:color="auto"/>
                <w:left w:val="none" w:sz="0" w:space="0" w:color="auto"/>
                <w:bottom w:val="none" w:sz="0" w:space="0" w:color="auto"/>
                <w:right w:val="none" w:sz="0" w:space="0" w:color="auto"/>
              </w:divBdr>
            </w:div>
          </w:divsChild>
        </w:div>
        <w:div w:id="1600331181">
          <w:marLeft w:val="0"/>
          <w:marRight w:val="0"/>
          <w:marTop w:val="0"/>
          <w:marBottom w:val="0"/>
          <w:divBdr>
            <w:top w:val="none" w:sz="0" w:space="0" w:color="auto"/>
            <w:left w:val="none" w:sz="0" w:space="0" w:color="auto"/>
            <w:bottom w:val="none" w:sz="0" w:space="0" w:color="auto"/>
            <w:right w:val="none" w:sz="0" w:space="0" w:color="auto"/>
          </w:divBdr>
        </w:div>
      </w:divsChild>
    </w:div>
    <w:div w:id="73624833">
      <w:bodyDiv w:val="1"/>
      <w:marLeft w:val="0"/>
      <w:marRight w:val="0"/>
      <w:marTop w:val="0"/>
      <w:marBottom w:val="0"/>
      <w:divBdr>
        <w:top w:val="none" w:sz="0" w:space="0" w:color="auto"/>
        <w:left w:val="none" w:sz="0" w:space="0" w:color="auto"/>
        <w:bottom w:val="none" w:sz="0" w:space="0" w:color="auto"/>
        <w:right w:val="none" w:sz="0" w:space="0" w:color="auto"/>
      </w:divBdr>
      <w:divsChild>
        <w:div w:id="1442382234">
          <w:marLeft w:val="0"/>
          <w:marRight w:val="0"/>
          <w:marTop w:val="0"/>
          <w:marBottom w:val="0"/>
          <w:divBdr>
            <w:top w:val="none" w:sz="0" w:space="0" w:color="auto"/>
            <w:left w:val="none" w:sz="0" w:space="0" w:color="auto"/>
            <w:bottom w:val="none" w:sz="0" w:space="0" w:color="auto"/>
            <w:right w:val="none" w:sz="0" w:space="0" w:color="auto"/>
          </w:divBdr>
          <w:divsChild>
            <w:div w:id="1098597616">
              <w:marLeft w:val="0"/>
              <w:marRight w:val="0"/>
              <w:marTop w:val="0"/>
              <w:marBottom w:val="0"/>
              <w:divBdr>
                <w:top w:val="none" w:sz="0" w:space="0" w:color="auto"/>
                <w:left w:val="none" w:sz="0" w:space="0" w:color="auto"/>
                <w:bottom w:val="none" w:sz="0" w:space="0" w:color="auto"/>
                <w:right w:val="none" w:sz="0" w:space="0" w:color="auto"/>
              </w:divBdr>
            </w:div>
          </w:divsChild>
        </w:div>
        <w:div w:id="1172836777">
          <w:marLeft w:val="0"/>
          <w:marRight w:val="0"/>
          <w:marTop w:val="0"/>
          <w:marBottom w:val="0"/>
          <w:divBdr>
            <w:top w:val="none" w:sz="0" w:space="0" w:color="auto"/>
            <w:left w:val="none" w:sz="0" w:space="0" w:color="auto"/>
            <w:bottom w:val="none" w:sz="0" w:space="0" w:color="auto"/>
            <w:right w:val="none" w:sz="0" w:space="0" w:color="auto"/>
          </w:divBdr>
        </w:div>
      </w:divsChild>
    </w:div>
    <w:div w:id="73669650">
      <w:bodyDiv w:val="1"/>
      <w:marLeft w:val="0"/>
      <w:marRight w:val="0"/>
      <w:marTop w:val="0"/>
      <w:marBottom w:val="0"/>
      <w:divBdr>
        <w:top w:val="none" w:sz="0" w:space="0" w:color="auto"/>
        <w:left w:val="none" w:sz="0" w:space="0" w:color="auto"/>
        <w:bottom w:val="none" w:sz="0" w:space="0" w:color="auto"/>
        <w:right w:val="none" w:sz="0" w:space="0" w:color="auto"/>
      </w:divBdr>
      <w:divsChild>
        <w:div w:id="1123305528">
          <w:marLeft w:val="0"/>
          <w:marRight w:val="0"/>
          <w:marTop w:val="0"/>
          <w:marBottom w:val="0"/>
          <w:divBdr>
            <w:top w:val="none" w:sz="0" w:space="0" w:color="auto"/>
            <w:left w:val="none" w:sz="0" w:space="0" w:color="auto"/>
            <w:bottom w:val="none" w:sz="0" w:space="0" w:color="auto"/>
            <w:right w:val="none" w:sz="0" w:space="0" w:color="auto"/>
          </w:divBdr>
        </w:div>
        <w:div w:id="863054106">
          <w:marLeft w:val="0"/>
          <w:marRight w:val="0"/>
          <w:marTop w:val="0"/>
          <w:marBottom w:val="0"/>
          <w:divBdr>
            <w:top w:val="none" w:sz="0" w:space="0" w:color="auto"/>
            <w:left w:val="none" w:sz="0" w:space="0" w:color="auto"/>
            <w:bottom w:val="none" w:sz="0" w:space="0" w:color="auto"/>
            <w:right w:val="none" w:sz="0" w:space="0" w:color="auto"/>
          </w:divBdr>
          <w:divsChild>
            <w:div w:id="2063597586">
              <w:marLeft w:val="0"/>
              <w:marRight w:val="0"/>
              <w:marTop w:val="0"/>
              <w:marBottom w:val="0"/>
              <w:divBdr>
                <w:top w:val="none" w:sz="0" w:space="0" w:color="auto"/>
                <w:left w:val="none" w:sz="0" w:space="0" w:color="auto"/>
                <w:bottom w:val="none" w:sz="0" w:space="0" w:color="auto"/>
                <w:right w:val="none" w:sz="0" w:space="0" w:color="auto"/>
              </w:divBdr>
              <w:divsChild>
                <w:div w:id="61101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94045">
          <w:marLeft w:val="0"/>
          <w:marRight w:val="0"/>
          <w:marTop w:val="0"/>
          <w:marBottom w:val="0"/>
          <w:divBdr>
            <w:top w:val="none" w:sz="0" w:space="0" w:color="auto"/>
            <w:left w:val="none" w:sz="0" w:space="0" w:color="auto"/>
            <w:bottom w:val="none" w:sz="0" w:space="0" w:color="auto"/>
            <w:right w:val="none" w:sz="0" w:space="0" w:color="auto"/>
          </w:divBdr>
        </w:div>
      </w:divsChild>
    </w:div>
    <w:div w:id="73672822">
      <w:bodyDiv w:val="1"/>
      <w:marLeft w:val="0"/>
      <w:marRight w:val="0"/>
      <w:marTop w:val="0"/>
      <w:marBottom w:val="0"/>
      <w:divBdr>
        <w:top w:val="none" w:sz="0" w:space="0" w:color="auto"/>
        <w:left w:val="none" w:sz="0" w:space="0" w:color="auto"/>
        <w:bottom w:val="none" w:sz="0" w:space="0" w:color="auto"/>
        <w:right w:val="none" w:sz="0" w:space="0" w:color="auto"/>
      </w:divBdr>
      <w:divsChild>
        <w:div w:id="1397438416">
          <w:marLeft w:val="0"/>
          <w:marRight w:val="0"/>
          <w:marTop w:val="0"/>
          <w:marBottom w:val="0"/>
          <w:divBdr>
            <w:top w:val="none" w:sz="0" w:space="0" w:color="auto"/>
            <w:left w:val="none" w:sz="0" w:space="0" w:color="auto"/>
            <w:bottom w:val="none" w:sz="0" w:space="0" w:color="auto"/>
            <w:right w:val="none" w:sz="0" w:space="0" w:color="auto"/>
          </w:divBdr>
          <w:divsChild>
            <w:div w:id="80295685">
              <w:marLeft w:val="0"/>
              <w:marRight w:val="0"/>
              <w:marTop w:val="0"/>
              <w:marBottom w:val="0"/>
              <w:divBdr>
                <w:top w:val="none" w:sz="0" w:space="0" w:color="auto"/>
                <w:left w:val="none" w:sz="0" w:space="0" w:color="auto"/>
                <w:bottom w:val="none" w:sz="0" w:space="0" w:color="auto"/>
                <w:right w:val="none" w:sz="0" w:space="0" w:color="auto"/>
              </w:divBdr>
            </w:div>
          </w:divsChild>
        </w:div>
        <w:div w:id="1181898214">
          <w:marLeft w:val="0"/>
          <w:marRight w:val="0"/>
          <w:marTop w:val="0"/>
          <w:marBottom w:val="0"/>
          <w:divBdr>
            <w:top w:val="none" w:sz="0" w:space="0" w:color="auto"/>
            <w:left w:val="none" w:sz="0" w:space="0" w:color="auto"/>
            <w:bottom w:val="none" w:sz="0" w:space="0" w:color="auto"/>
            <w:right w:val="none" w:sz="0" w:space="0" w:color="auto"/>
          </w:divBdr>
        </w:div>
      </w:divsChild>
    </w:div>
    <w:div w:id="74015981">
      <w:bodyDiv w:val="1"/>
      <w:marLeft w:val="0"/>
      <w:marRight w:val="0"/>
      <w:marTop w:val="0"/>
      <w:marBottom w:val="0"/>
      <w:divBdr>
        <w:top w:val="none" w:sz="0" w:space="0" w:color="auto"/>
        <w:left w:val="none" w:sz="0" w:space="0" w:color="auto"/>
        <w:bottom w:val="none" w:sz="0" w:space="0" w:color="auto"/>
        <w:right w:val="none" w:sz="0" w:space="0" w:color="auto"/>
      </w:divBdr>
      <w:divsChild>
        <w:div w:id="1963727387">
          <w:marLeft w:val="0"/>
          <w:marRight w:val="0"/>
          <w:marTop w:val="0"/>
          <w:marBottom w:val="0"/>
          <w:divBdr>
            <w:top w:val="none" w:sz="0" w:space="0" w:color="auto"/>
            <w:left w:val="none" w:sz="0" w:space="0" w:color="auto"/>
            <w:bottom w:val="none" w:sz="0" w:space="0" w:color="auto"/>
            <w:right w:val="none" w:sz="0" w:space="0" w:color="auto"/>
          </w:divBdr>
        </w:div>
      </w:divsChild>
    </w:div>
    <w:div w:id="74130350">
      <w:bodyDiv w:val="1"/>
      <w:marLeft w:val="0"/>
      <w:marRight w:val="0"/>
      <w:marTop w:val="0"/>
      <w:marBottom w:val="0"/>
      <w:divBdr>
        <w:top w:val="none" w:sz="0" w:space="0" w:color="auto"/>
        <w:left w:val="none" w:sz="0" w:space="0" w:color="auto"/>
        <w:bottom w:val="none" w:sz="0" w:space="0" w:color="auto"/>
        <w:right w:val="none" w:sz="0" w:space="0" w:color="auto"/>
      </w:divBdr>
      <w:divsChild>
        <w:div w:id="654605284">
          <w:marLeft w:val="0"/>
          <w:marRight w:val="0"/>
          <w:marTop w:val="0"/>
          <w:marBottom w:val="0"/>
          <w:divBdr>
            <w:top w:val="none" w:sz="0" w:space="0" w:color="auto"/>
            <w:left w:val="none" w:sz="0" w:space="0" w:color="auto"/>
            <w:bottom w:val="none" w:sz="0" w:space="0" w:color="auto"/>
            <w:right w:val="none" w:sz="0" w:space="0" w:color="auto"/>
          </w:divBdr>
        </w:div>
        <w:div w:id="212739692">
          <w:marLeft w:val="0"/>
          <w:marRight w:val="0"/>
          <w:marTop w:val="0"/>
          <w:marBottom w:val="0"/>
          <w:divBdr>
            <w:top w:val="none" w:sz="0" w:space="0" w:color="auto"/>
            <w:left w:val="none" w:sz="0" w:space="0" w:color="auto"/>
            <w:bottom w:val="none" w:sz="0" w:space="0" w:color="auto"/>
            <w:right w:val="none" w:sz="0" w:space="0" w:color="auto"/>
          </w:divBdr>
        </w:div>
      </w:divsChild>
    </w:div>
    <w:div w:id="74134081">
      <w:bodyDiv w:val="1"/>
      <w:marLeft w:val="0"/>
      <w:marRight w:val="0"/>
      <w:marTop w:val="0"/>
      <w:marBottom w:val="0"/>
      <w:divBdr>
        <w:top w:val="none" w:sz="0" w:space="0" w:color="auto"/>
        <w:left w:val="none" w:sz="0" w:space="0" w:color="auto"/>
        <w:bottom w:val="none" w:sz="0" w:space="0" w:color="auto"/>
        <w:right w:val="none" w:sz="0" w:space="0" w:color="auto"/>
      </w:divBdr>
      <w:divsChild>
        <w:div w:id="131220611">
          <w:marLeft w:val="0"/>
          <w:marRight w:val="0"/>
          <w:marTop w:val="0"/>
          <w:marBottom w:val="0"/>
          <w:divBdr>
            <w:top w:val="none" w:sz="0" w:space="0" w:color="auto"/>
            <w:left w:val="none" w:sz="0" w:space="0" w:color="auto"/>
            <w:bottom w:val="none" w:sz="0" w:space="0" w:color="auto"/>
            <w:right w:val="none" w:sz="0" w:space="0" w:color="auto"/>
          </w:divBdr>
        </w:div>
        <w:div w:id="8875261">
          <w:marLeft w:val="240"/>
          <w:marRight w:val="0"/>
          <w:marTop w:val="240"/>
          <w:marBottom w:val="0"/>
          <w:divBdr>
            <w:top w:val="none" w:sz="0" w:space="0" w:color="auto"/>
            <w:left w:val="none" w:sz="0" w:space="0" w:color="auto"/>
            <w:bottom w:val="none" w:sz="0" w:space="0" w:color="auto"/>
            <w:right w:val="none" w:sz="0" w:space="0" w:color="auto"/>
          </w:divBdr>
        </w:div>
        <w:div w:id="1224873400">
          <w:marLeft w:val="0"/>
          <w:marRight w:val="0"/>
          <w:marTop w:val="0"/>
          <w:marBottom w:val="0"/>
          <w:divBdr>
            <w:top w:val="none" w:sz="0" w:space="0" w:color="auto"/>
            <w:left w:val="none" w:sz="0" w:space="0" w:color="auto"/>
            <w:bottom w:val="none" w:sz="0" w:space="0" w:color="auto"/>
            <w:right w:val="none" w:sz="0" w:space="0" w:color="auto"/>
          </w:divBdr>
        </w:div>
        <w:div w:id="2084329255">
          <w:marLeft w:val="0"/>
          <w:marRight w:val="0"/>
          <w:marTop w:val="0"/>
          <w:marBottom w:val="0"/>
          <w:divBdr>
            <w:top w:val="none" w:sz="0" w:space="0" w:color="auto"/>
            <w:left w:val="none" w:sz="0" w:space="0" w:color="auto"/>
            <w:bottom w:val="none" w:sz="0" w:space="0" w:color="auto"/>
            <w:right w:val="none" w:sz="0" w:space="0" w:color="auto"/>
          </w:divBdr>
          <w:divsChild>
            <w:div w:id="497624006">
              <w:marLeft w:val="30"/>
              <w:marRight w:val="30"/>
              <w:marTop w:val="30"/>
              <w:marBottom w:val="30"/>
              <w:divBdr>
                <w:top w:val="none" w:sz="0" w:space="0" w:color="auto"/>
                <w:left w:val="none" w:sz="0" w:space="0" w:color="auto"/>
                <w:bottom w:val="none" w:sz="0" w:space="0" w:color="auto"/>
                <w:right w:val="none" w:sz="0" w:space="0" w:color="auto"/>
              </w:divBdr>
              <w:divsChild>
                <w:div w:id="851187371">
                  <w:marLeft w:val="0"/>
                  <w:marRight w:val="0"/>
                  <w:marTop w:val="0"/>
                  <w:marBottom w:val="0"/>
                  <w:divBdr>
                    <w:top w:val="none" w:sz="0" w:space="0" w:color="auto"/>
                    <w:left w:val="none" w:sz="0" w:space="0" w:color="auto"/>
                    <w:bottom w:val="none" w:sz="0" w:space="0" w:color="auto"/>
                    <w:right w:val="none" w:sz="0" w:space="0" w:color="auto"/>
                  </w:divBdr>
                </w:div>
                <w:div w:id="643268146">
                  <w:marLeft w:val="0"/>
                  <w:marRight w:val="0"/>
                  <w:marTop w:val="0"/>
                  <w:marBottom w:val="0"/>
                  <w:divBdr>
                    <w:top w:val="none" w:sz="0" w:space="0" w:color="auto"/>
                    <w:left w:val="none" w:sz="0" w:space="0" w:color="auto"/>
                    <w:bottom w:val="none" w:sz="0" w:space="0" w:color="auto"/>
                    <w:right w:val="none" w:sz="0" w:space="0" w:color="auto"/>
                  </w:divBdr>
                </w:div>
                <w:div w:id="2074964002">
                  <w:marLeft w:val="0"/>
                  <w:marRight w:val="0"/>
                  <w:marTop w:val="0"/>
                  <w:marBottom w:val="0"/>
                  <w:divBdr>
                    <w:top w:val="none" w:sz="0" w:space="0" w:color="auto"/>
                    <w:left w:val="none" w:sz="0" w:space="0" w:color="auto"/>
                    <w:bottom w:val="none" w:sz="0" w:space="0" w:color="auto"/>
                    <w:right w:val="none" w:sz="0" w:space="0" w:color="auto"/>
                  </w:divBdr>
                </w:div>
                <w:div w:id="42098889">
                  <w:marLeft w:val="0"/>
                  <w:marRight w:val="0"/>
                  <w:marTop w:val="0"/>
                  <w:marBottom w:val="0"/>
                  <w:divBdr>
                    <w:top w:val="none" w:sz="0" w:space="0" w:color="auto"/>
                    <w:left w:val="none" w:sz="0" w:space="0" w:color="auto"/>
                    <w:bottom w:val="none" w:sz="0" w:space="0" w:color="auto"/>
                    <w:right w:val="none" w:sz="0" w:space="0" w:color="auto"/>
                  </w:divBdr>
                </w:div>
                <w:div w:id="289242528">
                  <w:marLeft w:val="0"/>
                  <w:marRight w:val="0"/>
                  <w:marTop w:val="0"/>
                  <w:marBottom w:val="0"/>
                  <w:divBdr>
                    <w:top w:val="none" w:sz="0" w:space="0" w:color="auto"/>
                    <w:left w:val="none" w:sz="0" w:space="0" w:color="auto"/>
                    <w:bottom w:val="none" w:sz="0" w:space="0" w:color="auto"/>
                    <w:right w:val="none" w:sz="0" w:space="0" w:color="auto"/>
                  </w:divBdr>
                </w:div>
                <w:div w:id="303782709">
                  <w:marLeft w:val="0"/>
                  <w:marRight w:val="0"/>
                  <w:marTop w:val="0"/>
                  <w:marBottom w:val="0"/>
                  <w:divBdr>
                    <w:top w:val="none" w:sz="0" w:space="0" w:color="auto"/>
                    <w:left w:val="none" w:sz="0" w:space="0" w:color="auto"/>
                    <w:bottom w:val="none" w:sz="0" w:space="0" w:color="auto"/>
                    <w:right w:val="none" w:sz="0" w:space="0" w:color="auto"/>
                  </w:divBdr>
                </w:div>
                <w:div w:id="895579539">
                  <w:marLeft w:val="0"/>
                  <w:marRight w:val="0"/>
                  <w:marTop w:val="0"/>
                  <w:marBottom w:val="0"/>
                  <w:divBdr>
                    <w:top w:val="none" w:sz="0" w:space="0" w:color="auto"/>
                    <w:left w:val="none" w:sz="0" w:space="0" w:color="auto"/>
                    <w:bottom w:val="none" w:sz="0" w:space="0" w:color="auto"/>
                    <w:right w:val="none" w:sz="0" w:space="0" w:color="auto"/>
                  </w:divBdr>
                </w:div>
                <w:div w:id="586042880">
                  <w:marLeft w:val="0"/>
                  <w:marRight w:val="0"/>
                  <w:marTop w:val="0"/>
                  <w:marBottom w:val="0"/>
                  <w:divBdr>
                    <w:top w:val="none" w:sz="0" w:space="0" w:color="auto"/>
                    <w:left w:val="none" w:sz="0" w:space="0" w:color="auto"/>
                    <w:bottom w:val="none" w:sz="0" w:space="0" w:color="auto"/>
                    <w:right w:val="none" w:sz="0" w:space="0" w:color="auto"/>
                  </w:divBdr>
                </w:div>
                <w:div w:id="1690522089">
                  <w:marLeft w:val="0"/>
                  <w:marRight w:val="0"/>
                  <w:marTop w:val="0"/>
                  <w:marBottom w:val="0"/>
                  <w:divBdr>
                    <w:top w:val="none" w:sz="0" w:space="0" w:color="auto"/>
                    <w:left w:val="none" w:sz="0" w:space="0" w:color="auto"/>
                    <w:bottom w:val="none" w:sz="0" w:space="0" w:color="auto"/>
                    <w:right w:val="none" w:sz="0" w:space="0" w:color="auto"/>
                  </w:divBdr>
                </w:div>
                <w:div w:id="2135708200">
                  <w:marLeft w:val="0"/>
                  <w:marRight w:val="0"/>
                  <w:marTop w:val="0"/>
                  <w:marBottom w:val="0"/>
                  <w:divBdr>
                    <w:top w:val="none" w:sz="0" w:space="0" w:color="auto"/>
                    <w:left w:val="none" w:sz="0" w:space="0" w:color="auto"/>
                    <w:bottom w:val="none" w:sz="0" w:space="0" w:color="auto"/>
                    <w:right w:val="none" w:sz="0" w:space="0" w:color="auto"/>
                  </w:divBdr>
                </w:div>
                <w:div w:id="1506630453">
                  <w:marLeft w:val="0"/>
                  <w:marRight w:val="0"/>
                  <w:marTop w:val="0"/>
                  <w:marBottom w:val="0"/>
                  <w:divBdr>
                    <w:top w:val="none" w:sz="0" w:space="0" w:color="auto"/>
                    <w:left w:val="none" w:sz="0" w:space="0" w:color="auto"/>
                    <w:bottom w:val="none" w:sz="0" w:space="0" w:color="auto"/>
                    <w:right w:val="none" w:sz="0" w:space="0" w:color="auto"/>
                  </w:divBdr>
                </w:div>
                <w:div w:id="602767062">
                  <w:marLeft w:val="0"/>
                  <w:marRight w:val="0"/>
                  <w:marTop w:val="0"/>
                  <w:marBottom w:val="0"/>
                  <w:divBdr>
                    <w:top w:val="none" w:sz="0" w:space="0" w:color="auto"/>
                    <w:left w:val="none" w:sz="0" w:space="0" w:color="auto"/>
                    <w:bottom w:val="none" w:sz="0" w:space="0" w:color="auto"/>
                    <w:right w:val="none" w:sz="0" w:space="0" w:color="auto"/>
                  </w:divBdr>
                </w:div>
                <w:div w:id="20935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362">
      <w:bodyDiv w:val="1"/>
      <w:marLeft w:val="0"/>
      <w:marRight w:val="0"/>
      <w:marTop w:val="0"/>
      <w:marBottom w:val="0"/>
      <w:divBdr>
        <w:top w:val="none" w:sz="0" w:space="0" w:color="auto"/>
        <w:left w:val="none" w:sz="0" w:space="0" w:color="auto"/>
        <w:bottom w:val="none" w:sz="0" w:space="0" w:color="auto"/>
        <w:right w:val="none" w:sz="0" w:space="0" w:color="auto"/>
      </w:divBdr>
      <w:divsChild>
        <w:div w:id="1868711474">
          <w:marLeft w:val="0"/>
          <w:marRight w:val="0"/>
          <w:marTop w:val="0"/>
          <w:marBottom w:val="0"/>
          <w:divBdr>
            <w:top w:val="none" w:sz="0" w:space="0" w:color="auto"/>
            <w:left w:val="none" w:sz="0" w:space="0" w:color="auto"/>
            <w:bottom w:val="none" w:sz="0" w:space="0" w:color="auto"/>
            <w:right w:val="none" w:sz="0" w:space="0" w:color="auto"/>
          </w:divBdr>
        </w:div>
      </w:divsChild>
    </w:div>
    <w:div w:id="74790215">
      <w:bodyDiv w:val="1"/>
      <w:marLeft w:val="0"/>
      <w:marRight w:val="0"/>
      <w:marTop w:val="0"/>
      <w:marBottom w:val="0"/>
      <w:divBdr>
        <w:top w:val="none" w:sz="0" w:space="0" w:color="auto"/>
        <w:left w:val="none" w:sz="0" w:space="0" w:color="auto"/>
        <w:bottom w:val="none" w:sz="0" w:space="0" w:color="auto"/>
        <w:right w:val="none" w:sz="0" w:space="0" w:color="auto"/>
      </w:divBdr>
    </w:div>
    <w:div w:id="74984935">
      <w:bodyDiv w:val="1"/>
      <w:marLeft w:val="0"/>
      <w:marRight w:val="0"/>
      <w:marTop w:val="0"/>
      <w:marBottom w:val="0"/>
      <w:divBdr>
        <w:top w:val="none" w:sz="0" w:space="0" w:color="auto"/>
        <w:left w:val="none" w:sz="0" w:space="0" w:color="auto"/>
        <w:bottom w:val="none" w:sz="0" w:space="0" w:color="auto"/>
        <w:right w:val="none" w:sz="0" w:space="0" w:color="auto"/>
      </w:divBdr>
      <w:divsChild>
        <w:div w:id="819494352">
          <w:marLeft w:val="0"/>
          <w:marRight w:val="0"/>
          <w:marTop w:val="0"/>
          <w:marBottom w:val="0"/>
          <w:divBdr>
            <w:top w:val="none" w:sz="0" w:space="0" w:color="auto"/>
            <w:left w:val="none" w:sz="0" w:space="0" w:color="auto"/>
            <w:bottom w:val="none" w:sz="0" w:space="0" w:color="auto"/>
            <w:right w:val="none" w:sz="0" w:space="0" w:color="auto"/>
          </w:divBdr>
        </w:div>
        <w:div w:id="1218934195">
          <w:marLeft w:val="0"/>
          <w:marRight w:val="0"/>
          <w:marTop w:val="0"/>
          <w:marBottom w:val="0"/>
          <w:divBdr>
            <w:top w:val="none" w:sz="0" w:space="0" w:color="auto"/>
            <w:left w:val="none" w:sz="0" w:space="0" w:color="auto"/>
            <w:bottom w:val="none" w:sz="0" w:space="0" w:color="auto"/>
            <w:right w:val="none" w:sz="0" w:space="0" w:color="auto"/>
          </w:divBdr>
        </w:div>
      </w:divsChild>
    </w:div>
    <w:div w:id="75253131">
      <w:bodyDiv w:val="1"/>
      <w:marLeft w:val="0"/>
      <w:marRight w:val="0"/>
      <w:marTop w:val="0"/>
      <w:marBottom w:val="0"/>
      <w:divBdr>
        <w:top w:val="none" w:sz="0" w:space="0" w:color="auto"/>
        <w:left w:val="none" w:sz="0" w:space="0" w:color="auto"/>
        <w:bottom w:val="none" w:sz="0" w:space="0" w:color="auto"/>
        <w:right w:val="none" w:sz="0" w:space="0" w:color="auto"/>
      </w:divBdr>
      <w:divsChild>
        <w:div w:id="1377972070">
          <w:marLeft w:val="0"/>
          <w:marRight w:val="0"/>
          <w:marTop w:val="0"/>
          <w:marBottom w:val="0"/>
          <w:divBdr>
            <w:top w:val="none" w:sz="0" w:space="0" w:color="auto"/>
            <w:left w:val="none" w:sz="0" w:space="0" w:color="auto"/>
            <w:bottom w:val="none" w:sz="0" w:space="0" w:color="auto"/>
            <w:right w:val="none" w:sz="0" w:space="0" w:color="auto"/>
          </w:divBdr>
        </w:div>
      </w:divsChild>
    </w:div>
    <w:div w:id="75520310">
      <w:bodyDiv w:val="1"/>
      <w:marLeft w:val="0"/>
      <w:marRight w:val="0"/>
      <w:marTop w:val="0"/>
      <w:marBottom w:val="0"/>
      <w:divBdr>
        <w:top w:val="none" w:sz="0" w:space="0" w:color="auto"/>
        <w:left w:val="none" w:sz="0" w:space="0" w:color="auto"/>
        <w:bottom w:val="none" w:sz="0" w:space="0" w:color="auto"/>
        <w:right w:val="none" w:sz="0" w:space="0" w:color="auto"/>
      </w:divBdr>
      <w:divsChild>
        <w:div w:id="518204215">
          <w:marLeft w:val="0"/>
          <w:marRight w:val="0"/>
          <w:marTop w:val="0"/>
          <w:marBottom w:val="0"/>
          <w:divBdr>
            <w:top w:val="none" w:sz="0" w:space="0" w:color="auto"/>
            <w:left w:val="none" w:sz="0" w:space="0" w:color="auto"/>
            <w:bottom w:val="none" w:sz="0" w:space="0" w:color="auto"/>
            <w:right w:val="none" w:sz="0" w:space="0" w:color="auto"/>
          </w:divBdr>
        </w:div>
      </w:divsChild>
    </w:div>
    <w:div w:id="76177897">
      <w:bodyDiv w:val="1"/>
      <w:marLeft w:val="0"/>
      <w:marRight w:val="0"/>
      <w:marTop w:val="0"/>
      <w:marBottom w:val="0"/>
      <w:divBdr>
        <w:top w:val="none" w:sz="0" w:space="0" w:color="auto"/>
        <w:left w:val="none" w:sz="0" w:space="0" w:color="auto"/>
        <w:bottom w:val="none" w:sz="0" w:space="0" w:color="auto"/>
        <w:right w:val="none" w:sz="0" w:space="0" w:color="auto"/>
      </w:divBdr>
    </w:div>
    <w:div w:id="76368783">
      <w:bodyDiv w:val="1"/>
      <w:marLeft w:val="0"/>
      <w:marRight w:val="0"/>
      <w:marTop w:val="0"/>
      <w:marBottom w:val="0"/>
      <w:divBdr>
        <w:top w:val="none" w:sz="0" w:space="0" w:color="auto"/>
        <w:left w:val="none" w:sz="0" w:space="0" w:color="auto"/>
        <w:bottom w:val="none" w:sz="0" w:space="0" w:color="auto"/>
        <w:right w:val="none" w:sz="0" w:space="0" w:color="auto"/>
      </w:divBdr>
      <w:divsChild>
        <w:div w:id="1361471001">
          <w:marLeft w:val="-225"/>
          <w:marRight w:val="-225"/>
          <w:marTop w:val="0"/>
          <w:marBottom w:val="0"/>
          <w:divBdr>
            <w:top w:val="none" w:sz="0" w:space="0" w:color="auto"/>
            <w:left w:val="none" w:sz="0" w:space="0" w:color="auto"/>
            <w:bottom w:val="none" w:sz="0" w:space="0" w:color="auto"/>
            <w:right w:val="none" w:sz="0" w:space="0" w:color="auto"/>
          </w:divBdr>
          <w:divsChild>
            <w:div w:id="1963683680">
              <w:marLeft w:val="0"/>
              <w:marRight w:val="0"/>
              <w:marTop w:val="0"/>
              <w:marBottom w:val="0"/>
              <w:divBdr>
                <w:top w:val="none" w:sz="0" w:space="0" w:color="auto"/>
                <w:left w:val="none" w:sz="0" w:space="0" w:color="auto"/>
                <w:bottom w:val="none" w:sz="0" w:space="0" w:color="auto"/>
                <w:right w:val="none" w:sz="0" w:space="0" w:color="auto"/>
              </w:divBdr>
              <w:divsChild>
                <w:div w:id="81270011">
                  <w:marLeft w:val="0"/>
                  <w:marRight w:val="0"/>
                  <w:marTop w:val="0"/>
                  <w:marBottom w:val="0"/>
                  <w:divBdr>
                    <w:top w:val="none" w:sz="0" w:space="0" w:color="auto"/>
                    <w:left w:val="none" w:sz="0" w:space="0" w:color="auto"/>
                    <w:bottom w:val="none" w:sz="0" w:space="0" w:color="auto"/>
                    <w:right w:val="none" w:sz="0" w:space="0" w:color="auto"/>
                  </w:divBdr>
                  <w:divsChild>
                    <w:div w:id="283539081">
                      <w:marLeft w:val="0"/>
                      <w:marRight w:val="0"/>
                      <w:marTop w:val="0"/>
                      <w:marBottom w:val="0"/>
                      <w:divBdr>
                        <w:top w:val="none" w:sz="0" w:space="0" w:color="auto"/>
                        <w:left w:val="none" w:sz="0" w:space="0" w:color="auto"/>
                        <w:bottom w:val="none" w:sz="0" w:space="0" w:color="auto"/>
                        <w:right w:val="none" w:sz="0" w:space="0" w:color="auto"/>
                      </w:divBdr>
                      <w:divsChild>
                        <w:div w:id="149758739">
                          <w:marLeft w:val="0"/>
                          <w:marRight w:val="0"/>
                          <w:marTop w:val="0"/>
                          <w:marBottom w:val="300"/>
                          <w:divBdr>
                            <w:top w:val="none" w:sz="0" w:space="0" w:color="auto"/>
                            <w:left w:val="none" w:sz="0" w:space="0" w:color="auto"/>
                            <w:bottom w:val="none" w:sz="0" w:space="0" w:color="auto"/>
                            <w:right w:val="none" w:sz="0" w:space="0" w:color="auto"/>
                          </w:divBdr>
                          <w:divsChild>
                            <w:div w:id="1627545910">
                              <w:marLeft w:val="0"/>
                              <w:marRight w:val="0"/>
                              <w:marTop w:val="0"/>
                              <w:marBottom w:val="0"/>
                              <w:divBdr>
                                <w:top w:val="none" w:sz="0" w:space="0" w:color="auto"/>
                                <w:left w:val="none" w:sz="0" w:space="0" w:color="auto"/>
                                <w:bottom w:val="none" w:sz="0" w:space="0" w:color="auto"/>
                                <w:right w:val="none" w:sz="0" w:space="0" w:color="auto"/>
                              </w:divBdr>
                              <w:divsChild>
                                <w:div w:id="2037541101">
                                  <w:marLeft w:val="0"/>
                                  <w:marRight w:val="0"/>
                                  <w:marTop w:val="0"/>
                                  <w:marBottom w:val="0"/>
                                  <w:divBdr>
                                    <w:top w:val="none" w:sz="0" w:space="0" w:color="auto"/>
                                    <w:left w:val="none" w:sz="0" w:space="0" w:color="auto"/>
                                    <w:bottom w:val="none" w:sz="0" w:space="0" w:color="auto"/>
                                    <w:right w:val="none" w:sz="0" w:space="0" w:color="auto"/>
                                  </w:divBdr>
                                  <w:divsChild>
                                    <w:div w:id="2041011516">
                                      <w:marLeft w:val="0"/>
                                      <w:marRight w:val="0"/>
                                      <w:marTop w:val="0"/>
                                      <w:marBottom w:val="0"/>
                                      <w:divBdr>
                                        <w:top w:val="none" w:sz="0" w:space="0" w:color="auto"/>
                                        <w:left w:val="none" w:sz="0" w:space="0" w:color="auto"/>
                                        <w:bottom w:val="none" w:sz="0" w:space="0" w:color="auto"/>
                                        <w:right w:val="none" w:sz="0" w:space="0" w:color="auto"/>
                                      </w:divBdr>
                                      <w:divsChild>
                                        <w:div w:id="1605529004">
                                          <w:marLeft w:val="0"/>
                                          <w:marRight w:val="0"/>
                                          <w:marTop w:val="0"/>
                                          <w:marBottom w:val="0"/>
                                          <w:divBdr>
                                            <w:top w:val="none" w:sz="0" w:space="0" w:color="auto"/>
                                            <w:left w:val="none" w:sz="0" w:space="0" w:color="auto"/>
                                            <w:bottom w:val="dotted" w:sz="6" w:space="0" w:color="C5C3C3"/>
                                            <w:right w:val="none" w:sz="0" w:space="0" w:color="auto"/>
                                          </w:divBdr>
                                          <w:divsChild>
                                            <w:div w:id="235166080">
                                              <w:marLeft w:val="0"/>
                                              <w:marRight w:val="0"/>
                                              <w:marTop w:val="0"/>
                                              <w:marBottom w:val="0"/>
                                              <w:divBdr>
                                                <w:top w:val="none" w:sz="0" w:space="0" w:color="auto"/>
                                                <w:left w:val="none" w:sz="0" w:space="0" w:color="auto"/>
                                                <w:bottom w:val="none" w:sz="0" w:space="0" w:color="auto"/>
                                                <w:right w:val="none" w:sz="0" w:space="0" w:color="auto"/>
                                              </w:divBdr>
                                              <w:divsChild>
                                                <w:div w:id="818616552">
                                                  <w:marLeft w:val="0"/>
                                                  <w:marRight w:val="0"/>
                                                  <w:marTop w:val="0"/>
                                                  <w:marBottom w:val="0"/>
                                                  <w:divBdr>
                                                    <w:top w:val="none" w:sz="0" w:space="0" w:color="auto"/>
                                                    <w:left w:val="none" w:sz="0" w:space="0" w:color="auto"/>
                                                    <w:bottom w:val="none" w:sz="0" w:space="0" w:color="auto"/>
                                                    <w:right w:val="none" w:sz="0" w:space="0" w:color="auto"/>
                                                  </w:divBdr>
                                                  <w:divsChild>
                                                    <w:div w:id="1721661393">
                                                      <w:marLeft w:val="0"/>
                                                      <w:marRight w:val="0"/>
                                                      <w:marTop w:val="0"/>
                                                      <w:marBottom w:val="0"/>
                                                      <w:divBdr>
                                                        <w:top w:val="none" w:sz="0" w:space="0" w:color="auto"/>
                                                        <w:left w:val="none" w:sz="0" w:space="0" w:color="auto"/>
                                                        <w:bottom w:val="none" w:sz="0" w:space="0" w:color="auto"/>
                                                        <w:right w:val="none" w:sz="0" w:space="0" w:color="auto"/>
                                                      </w:divBdr>
                                                      <w:divsChild>
                                                        <w:div w:id="109519850">
                                                          <w:marLeft w:val="0"/>
                                                          <w:marRight w:val="0"/>
                                                          <w:marTop w:val="0"/>
                                                          <w:marBottom w:val="0"/>
                                                          <w:divBdr>
                                                            <w:top w:val="none" w:sz="0" w:space="0" w:color="auto"/>
                                                            <w:left w:val="none" w:sz="0" w:space="0" w:color="auto"/>
                                                            <w:bottom w:val="none" w:sz="0" w:space="0" w:color="auto"/>
                                                            <w:right w:val="none" w:sz="0" w:space="0" w:color="auto"/>
                                                          </w:divBdr>
                                                          <w:divsChild>
                                                            <w:div w:id="115436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21518">
                                              <w:marLeft w:val="0"/>
                                              <w:marRight w:val="0"/>
                                              <w:marTop w:val="0"/>
                                              <w:marBottom w:val="0"/>
                                              <w:divBdr>
                                                <w:top w:val="none" w:sz="0" w:space="0" w:color="auto"/>
                                                <w:left w:val="none" w:sz="0" w:space="0" w:color="auto"/>
                                                <w:bottom w:val="none" w:sz="0" w:space="0" w:color="auto"/>
                                                <w:right w:val="none" w:sz="0" w:space="0" w:color="auto"/>
                                              </w:divBdr>
                                              <w:divsChild>
                                                <w:div w:id="592856936">
                                                  <w:marLeft w:val="0"/>
                                                  <w:marRight w:val="0"/>
                                                  <w:marTop w:val="0"/>
                                                  <w:marBottom w:val="0"/>
                                                  <w:divBdr>
                                                    <w:top w:val="none" w:sz="0" w:space="0" w:color="auto"/>
                                                    <w:left w:val="none" w:sz="0" w:space="0" w:color="auto"/>
                                                    <w:bottom w:val="none" w:sz="0" w:space="0" w:color="auto"/>
                                                    <w:right w:val="none" w:sz="0" w:space="0" w:color="auto"/>
                                                  </w:divBdr>
                                                  <w:divsChild>
                                                    <w:div w:id="39158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664947">
                                          <w:marLeft w:val="60"/>
                                          <w:marRight w:val="0"/>
                                          <w:marTop w:val="75"/>
                                          <w:marBottom w:val="0"/>
                                          <w:divBdr>
                                            <w:top w:val="none" w:sz="0" w:space="0" w:color="auto"/>
                                            <w:left w:val="none" w:sz="0" w:space="0" w:color="auto"/>
                                            <w:bottom w:val="none" w:sz="0" w:space="0" w:color="auto"/>
                                            <w:right w:val="none" w:sz="0" w:space="0" w:color="auto"/>
                                          </w:divBdr>
                                          <w:divsChild>
                                            <w:div w:id="1235552843">
                                              <w:marLeft w:val="0"/>
                                              <w:marRight w:val="0"/>
                                              <w:marTop w:val="0"/>
                                              <w:marBottom w:val="0"/>
                                              <w:divBdr>
                                                <w:top w:val="none" w:sz="0" w:space="0" w:color="auto"/>
                                                <w:left w:val="none" w:sz="0" w:space="0" w:color="auto"/>
                                                <w:bottom w:val="none" w:sz="0" w:space="0" w:color="auto"/>
                                                <w:right w:val="none" w:sz="0" w:space="0" w:color="auto"/>
                                              </w:divBdr>
                                              <w:divsChild>
                                                <w:div w:id="6391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62666">
                                          <w:marLeft w:val="0"/>
                                          <w:marRight w:val="0"/>
                                          <w:marTop w:val="0"/>
                                          <w:marBottom w:val="120"/>
                                          <w:divBdr>
                                            <w:top w:val="none" w:sz="0" w:space="0" w:color="auto"/>
                                            <w:left w:val="none" w:sz="0" w:space="0" w:color="auto"/>
                                            <w:bottom w:val="none" w:sz="0" w:space="0" w:color="auto"/>
                                            <w:right w:val="none" w:sz="0" w:space="0" w:color="auto"/>
                                          </w:divBdr>
                                          <w:divsChild>
                                            <w:div w:id="2031881302">
                                              <w:marLeft w:val="0"/>
                                              <w:marRight w:val="0"/>
                                              <w:marTop w:val="0"/>
                                              <w:marBottom w:val="0"/>
                                              <w:divBdr>
                                                <w:top w:val="none" w:sz="0" w:space="0" w:color="auto"/>
                                                <w:left w:val="none" w:sz="0" w:space="0" w:color="auto"/>
                                                <w:bottom w:val="none" w:sz="0" w:space="0" w:color="auto"/>
                                                <w:right w:val="none" w:sz="0" w:space="0" w:color="auto"/>
                                              </w:divBdr>
                                              <w:divsChild>
                                                <w:div w:id="9787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707771">
      <w:bodyDiv w:val="1"/>
      <w:marLeft w:val="0"/>
      <w:marRight w:val="0"/>
      <w:marTop w:val="0"/>
      <w:marBottom w:val="0"/>
      <w:divBdr>
        <w:top w:val="none" w:sz="0" w:space="0" w:color="auto"/>
        <w:left w:val="none" w:sz="0" w:space="0" w:color="auto"/>
        <w:bottom w:val="none" w:sz="0" w:space="0" w:color="auto"/>
        <w:right w:val="none" w:sz="0" w:space="0" w:color="auto"/>
      </w:divBdr>
    </w:div>
    <w:div w:id="76754952">
      <w:bodyDiv w:val="1"/>
      <w:marLeft w:val="0"/>
      <w:marRight w:val="0"/>
      <w:marTop w:val="0"/>
      <w:marBottom w:val="0"/>
      <w:divBdr>
        <w:top w:val="none" w:sz="0" w:space="0" w:color="auto"/>
        <w:left w:val="none" w:sz="0" w:space="0" w:color="auto"/>
        <w:bottom w:val="none" w:sz="0" w:space="0" w:color="auto"/>
        <w:right w:val="none" w:sz="0" w:space="0" w:color="auto"/>
      </w:divBdr>
      <w:divsChild>
        <w:div w:id="1902590593">
          <w:marLeft w:val="0"/>
          <w:marRight w:val="0"/>
          <w:marTop w:val="0"/>
          <w:marBottom w:val="0"/>
          <w:divBdr>
            <w:top w:val="none" w:sz="0" w:space="0" w:color="auto"/>
            <w:left w:val="none" w:sz="0" w:space="0" w:color="auto"/>
            <w:bottom w:val="none" w:sz="0" w:space="0" w:color="auto"/>
            <w:right w:val="none" w:sz="0" w:space="0" w:color="auto"/>
          </w:divBdr>
          <w:divsChild>
            <w:div w:id="1940599531">
              <w:marLeft w:val="0"/>
              <w:marRight w:val="0"/>
              <w:marTop w:val="0"/>
              <w:marBottom w:val="0"/>
              <w:divBdr>
                <w:top w:val="none" w:sz="0" w:space="0" w:color="auto"/>
                <w:left w:val="none" w:sz="0" w:space="0" w:color="auto"/>
                <w:bottom w:val="none" w:sz="0" w:space="0" w:color="auto"/>
                <w:right w:val="none" w:sz="0" w:space="0" w:color="auto"/>
              </w:divBdr>
              <w:divsChild>
                <w:div w:id="93239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7906">
      <w:bodyDiv w:val="1"/>
      <w:marLeft w:val="0"/>
      <w:marRight w:val="0"/>
      <w:marTop w:val="0"/>
      <w:marBottom w:val="0"/>
      <w:divBdr>
        <w:top w:val="none" w:sz="0" w:space="0" w:color="auto"/>
        <w:left w:val="none" w:sz="0" w:space="0" w:color="auto"/>
        <w:bottom w:val="none" w:sz="0" w:space="0" w:color="auto"/>
        <w:right w:val="none" w:sz="0" w:space="0" w:color="auto"/>
      </w:divBdr>
    </w:div>
    <w:div w:id="76950805">
      <w:bodyDiv w:val="1"/>
      <w:marLeft w:val="0"/>
      <w:marRight w:val="0"/>
      <w:marTop w:val="0"/>
      <w:marBottom w:val="0"/>
      <w:divBdr>
        <w:top w:val="none" w:sz="0" w:space="0" w:color="auto"/>
        <w:left w:val="none" w:sz="0" w:space="0" w:color="auto"/>
        <w:bottom w:val="none" w:sz="0" w:space="0" w:color="auto"/>
        <w:right w:val="none" w:sz="0" w:space="0" w:color="auto"/>
      </w:divBdr>
      <w:divsChild>
        <w:div w:id="1167863820">
          <w:marLeft w:val="0"/>
          <w:marRight w:val="0"/>
          <w:marTop w:val="0"/>
          <w:marBottom w:val="0"/>
          <w:divBdr>
            <w:top w:val="none" w:sz="0" w:space="0" w:color="auto"/>
            <w:left w:val="none" w:sz="0" w:space="0" w:color="auto"/>
            <w:bottom w:val="none" w:sz="0" w:space="0" w:color="auto"/>
            <w:right w:val="none" w:sz="0" w:space="0" w:color="auto"/>
          </w:divBdr>
          <w:divsChild>
            <w:div w:id="1147936495">
              <w:marLeft w:val="0"/>
              <w:marRight w:val="0"/>
              <w:marTop w:val="0"/>
              <w:marBottom w:val="0"/>
              <w:divBdr>
                <w:top w:val="none" w:sz="0" w:space="0" w:color="auto"/>
                <w:left w:val="none" w:sz="0" w:space="0" w:color="auto"/>
                <w:bottom w:val="none" w:sz="0" w:space="0" w:color="auto"/>
                <w:right w:val="none" w:sz="0" w:space="0" w:color="auto"/>
              </w:divBdr>
              <w:divsChild>
                <w:div w:id="19152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84789">
          <w:marLeft w:val="0"/>
          <w:marRight w:val="0"/>
          <w:marTop w:val="0"/>
          <w:marBottom w:val="0"/>
          <w:divBdr>
            <w:top w:val="none" w:sz="0" w:space="0" w:color="auto"/>
            <w:left w:val="none" w:sz="0" w:space="0" w:color="auto"/>
            <w:bottom w:val="none" w:sz="0" w:space="0" w:color="auto"/>
            <w:right w:val="none" w:sz="0" w:space="0" w:color="auto"/>
          </w:divBdr>
        </w:div>
      </w:divsChild>
    </w:div>
    <w:div w:id="77558350">
      <w:bodyDiv w:val="1"/>
      <w:marLeft w:val="0"/>
      <w:marRight w:val="0"/>
      <w:marTop w:val="0"/>
      <w:marBottom w:val="0"/>
      <w:divBdr>
        <w:top w:val="none" w:sz="0" w:space="0" w:color="auto"/>
        <w:left w:val="none" w:sz="0" w:space="0" w:color="auto"/>
        <w:bottom w:val="none" w:sz="0" w:space="0" w:color="auto"/>
        <w:right w:val="none" w:sz="0" w:space="0" w:color="auto"/>
      </w:divBdr>
      <w:divsChild>
        <w:div w:id="35669577">
          <w:marLeft w:val="0"/>
          <w:marRight w:val="0"/>
          <w:marTop w:val="0"/>
          <w:marBottom w:val="0"/>
          <w:divBdr>
            <w:top w:val="none" w:sz="0" w:space="0" w:color="auto"/>
            <w:left w:val="none" w:sz="0" w:space="0" w:color="auto"/>
            <w:bottom w:val="none" w:sz="0" w:space="0" w:color="auto"/>
            <w:right w:val="none" w:sz="0" w:space="0" w:color="auto"/>
          </w:divBdr>
          <w:divsChild>
            <w:div w:id="605036640">
              <w:marLeft w:val="0"/>
              <w:marRight w:val="0"/>
              <w:marTop w:val="0"/>
              <w:marBottom w:val="0"/>
              <w:divBdr>
                <w:top w:val="none" w:sz="0" w:space="0" w:color="auto"/>
                <w:left w:val="none" w:sz="0" w:space="0" w:color="auto"/>
                <w:bottom w:val="none" w:sz="0" w:space="0" w:color="auto"/>
                <w:right w:val="none" w:sz="0" w:space="0" w:color="auto"/>
              </w:divBdr>
            </w:div>
          </w:divsChild>
        </w:div>
        <w:div w:id="142352797">
          <w:marLeft w:val="0"/>
          <w:marRight w:val="0"/>
          <w:marTop w:val="0"/>
          <w:marBottom w:val="0"/>
          <w:divBdr>
            <w:top w:val="none" w:sz="0" w:space="0" w:color="auto"/>
            <w:left w:val="none" w:sz="0" w:space="0" w:color="auto"/>
            <w:bottom w:val="none" w:sz="0" w:space="0" w:color="auto"/>
            <w:right w:val="none" w:sz="0" w:space="0" w:color="auto"/>
          </w:divBdr>
        </w:div>
      </w:divsChild>
    </w:div>
    <w:div w:id="77605272">
      <w:bodyDiv w:val="1"/>
      <w:marLeft w:val="0"/>
      <w:marRight w:val="0"/>
      <w:marTop w:val="0"/>
      <w:marBottom w:val="0"/>
      <w:divBdr>
        <w:top w:val="none" w:sz="0" w:space="0" w:color="auto"/>
        <w:left w:val="none" w:sz="0" w:space="0" w:color="auto"/>
        <w:bottom w:val="none" w:sz="0" w:space="0" w:color="auto"/>
        <w:right w:val="none" w:sz="0" w:space="0" w:color="auto"/>
      </w:divBdr>
      <w:divsChild>
        <w:div w:id="1505902043">
          <w:marLeft w:val="0"/>
          <w:marRight w:val="0"/>
          <w:marTop w:val="0"/>
          <w:marBottom w:val="0"/>
          <w:divBdr>
            <w:top w:val="none" w:sz="0" w:space="0" w:color="auto"/>
            <w:left w:val="none" w:sz="0" w:space="0" w:color="auto"/>
            <w:bottom w:val="none" w:sz="0" w:space="0" w:color="auto"/>
            <w:right w:val="none" w:sz="0" w:space="0" w:color="auto"/>
          </w:divBdr>
        </w:div>
        <w:div w:id="1577594963">
          <w:marLeft w:val="0"/>
          <w:marRight w:val="0"/>
          <w:marTop w:val="0"/>
          <w:marBottom w:val="0"/>
          <w:divBdr>
            <w:top w:val="none" w:sz="0" w:space="0" w:color="auto"/>
            <w:left w:val="none" w:sz="0" w:space="0" w:color="auto"/>
            <w:bottom w:val="none" w:sz="0" w:space="0" w:color="auto"/>
            <w:right w:val="none" w:sz="0" w:space="0" w:color="auto"/>
          </w:divBdr>
        </w:div>
      </w:divsChild>
    </w:div>
    <w:div w:id="78186745">
      <w:bodyDiv w:val="1"/>
      <w:marLeft w:val="0"/>
      <w:marRight w:val="0"/>
      <w:marTop w:val="0"/>
      <w:marBottom w:val="0"/>
      <w:divBdr>
        <w:top w:val="none" w:sz="0" w:space="0" w:color="auto"/>
        <w:left w:val="none" w:sz="0" w:space="0" w:color="auto"/>
        <w:bottom w:val="none" w:sz="0" w:space="0" w:color="auto"/>
        <w:right w:val="none" w:sz="0" w:space="0" w:color="auto"/>
      </w:divBdr>
    </w:div>
    <w:div w:id="78405350">
      <w:bodyDiv w:val="1"/>
      <w:marLeft w:val="0"/>
      <w:marRight w:val="0"/>
      <w:marTop w:val="0"/>
      <w:marBottom w:val="0"/>
      <w:divBdr>
        <w:top w:val="none" w:sz="0" w:space="0" w:color="auto"/>
        <w:left w:val="none" w:sz="0" w:space="0" w:color="auto"/>
        <w:bottom w:val="none" w:sz="0" w:space="0" w:color="auto"/>
        <w:right w:val="none" w:sz="0" w:space="0" w:color="auto"/>
      </w:divBdr>
      <w:divsChild>
        <w:div w:id="534078092">
          <w:marLeft w:val="0"/>
          <w:marRight w:val="0"/>
          <w:marTop w:val="0"/>
          <w:marBottom w:val="0"/>
          <w:divBdr>
            <w:top w:val="none" w:sz="0" w:space="0" w:color="auto"/>
            <w:left w:val="none" w:sz="0" w:space="0" w:color="auto"/>
            <w:bottom w:val="none" w:sz="0" w:space="0" w:color="auto"/>
            <w:right w:val="none" w:sz="0" w:space="0" w:color="auto"/>
          </w:divBdr>
        </w:div>
        <w:div w:id="866019112">
          <w:marLeft w:val="0"/>
          <w:marRight w:val="0"/>
          <w:marTop w:val="0"/>
          <w:marBottom w:val="0"/>
          <w:divBdr>
            <w:top w:val="none" w:sz="0" w:space="0" w:color="auto"/>
            <w:left w:val="none" w:sz="0" w:space="0" w:color="auto"/>
            <w:bottom w:val="none" w:sz="0" w:space="0" w:color="auto"/>
            <w:right w:val="none" w:sz="0" w:space="0" w:color="auto"/>
          </w:divBdr>
        </w:div>
        <w:div w:id="1189564147">
          <w:marLeft w:val="0"/>
          <w:marRight w:val="0"/>
          <w:marTop w:val="0"/>
          <w:marBottom w:val="0"/>
          <w:divBdr>
            <w:top w:val="none" w:sz="0" w:space="0" w:color="auto"/>
            <w:left w:val="none" w:sz="0" w:space="0" w:color="auto"/>
            <w:bottom w:val="none" w:sz="0" w:space="0" w:color="auto"/>
            <w:right w:val="none" w:sz="0" w:space="0" w:color="auto"/>
          </w:divBdr>
        </w:div>
        <w:div w:id="1209607218">
          <w:marLeft w:val="0"/>
          <w:marRight w:val="0"/>
          <w:marTop w:val="0"/>
          <w:marBottom w:val="0"/>
          <w:divBdr>
            <w:top w:val="none" w:sz="0" w:space="0" w:color="auto"/>
            <w:left w:val="none" w:sz="0" w:space="0" w:color="auto"/>
            <w:bottom w:val="none" w:sz="0" w:space="0" w:color="auto"/>
            <w:right w:val="none" w:sz="0" w:space="0" w:color="auto"/>
          </w:divBdr>
        </w:div>
        <w:div w:id="1513951240">
          <w:marLeft w:val="0"/>
          <w:marRight w:val="0"/>
          <w:marTop w:val="0"/>
          <w:marBottom w:val="0"/>
          <w:divBdr>
            <w:top w:val="none" w:sz="0" w:space="0" w:color="auto"/>
            <w:left w:val="none" w:sz="0" w:space="0" w:color="auto"/>
            <w:bottom w:val="none" w:sz="0" w:space="0" w:color="auto"/>
            <w:right w:val="none" w:sz="0" w:space="0" w:color="auto"/>
          </w:divBdr>
        </w:div>
        <w:div w:id="2010253199">
          <w:marLeft w:val="0"/>
          <w:marRight w:val="0"/>
          <w:marTop w:val="0"/>
          <w:marBottom w:val="0"/>
          <w:divBdr>
            <w:top w:val="none" w:sz="0" w:space="0" w:color="auto"/>
            <w:left w:val="none" w:sz="0" w:space="0" w:color="auto"/>
            <w:bottom w:val="none" w:sz="0" w:space="0" w:color="auto"/>
            <w:right w:val="none" w:sz="0" w:space="0" w:color="auto"/>
          </w:divBdr>
        </w:div>
      </w:divsChild>
    </w:div>
    <w:div w:id="78647328">
      <w:bodyDiv w:val="1"/>
      <w:marLeft w:val="0"/>
      <w:marRight w:val="0"/>
      <w:marTop w:val="0"/>
      <w:marBottom w:val="0"/>
      <w:divBdr>
        <w:top w:val="none" w:sz="0" w:space="0" w:color="auto"/>
        <w:left w:val="none" w:sz="0" w:space="0" w:color="auto"/>
        <w:bottom w:val="none" w:sz="0" w:space="0" w:color="auto"/>
        <w:right w:val="none" w:sz="0" w:space="0" w:color="auto"/>
      </w:divBdr>
    </w:div>
    <w:div w:id="79954775">
      <w:bodyDiv w:val="1"/>
      <w:marLeft w:val="0"/>
      <w:marRight w:val="0"/>
      <w:marTop w:val="0"/>
      <w:marBottom w:val="0"/>
      <w:divBdr>
        <w:top w:val="none" w:sz="0" w:space="0" w:color="auto"/>
        <w:left w:val="none" w:sz="0" w:space="0" w:color="auto"/>
        <w:bottom w:val="none" w:sz="0" w:space="0" w:color="auto"/>
        <w:right w:val="none" w:sz="0" w:space="0" w:color="auto"/>
      </w:divBdr>
    </w:div>
    <w:div w:id="79957681">
      <w:bodyDiv w:val="1"/>
      <w:marLeft w:val="0"/>
      <w:marRight w:val="0"/>
      <w:marTop w:val="0"/>
      <w:marBottom w:val="0"/>
      <w:divBdr>
        <w:top w:val="none" w:sz="0" w:space="0" w:color="auto"/>
        <w:left w:val="none" w:sz="0" w:space="0" w:color="auto"/>
        <w:bottom w:val="none" w:sz="0" w:space="0" w:color="auto"/>
        <w:right w:val="none" w:sz="0" w:space="0" w:color="auto"/>
      </w:divBdr>
      <w:divsChild>
        <w:div w:id="24791659">
          <w:marLeft w:val="0"/>
          <w:marRight w:val="0"/>
          <w:marTop w:val="0"/>
          <w:marBottom w:val="0"/>
          <w:divBdr>
            <w:top w:val="none" w:sz="0" w:space="0" w:color="auto"/>
            <w:left w:val="none" w:sz="0" w:space="0" w:color="auto"/>
            <w:bottom w:val="none" w:sz="0" w:space="0" w:color="auto"/>
            <w:right w:val="none" w:sz="0" w:space="0" w:color="auto"/>
          </w:divBdr>
          <w:divsChild>
            <w:div w:id="540561090">
              <w:marLeft w:val="0"/>
              <w:marRight w:val="0"/>
              <w:marTop w:val="0"/>
              <w:marBottom w:val="0"/>
              <w:divBdr>
                <w:top w:val="none" w:sz="0" w:space="0" w:color="auto"/>
                <w:left w:val="none" w:sz="0" w:space="0" w:color="auto"/>
                <w:bottom w:val="none" w:sz="0" w:space="0" w:color="auto"/>
                <w:right w:val="none" w:sz="0" w:space="0" w:color="auto"/>
              </w:divBdr>
              <w:divsChild>
                <w:div w:id="6509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9524">
          <w:marLeft w:val="0"/>
          <w:marRight w:val="0"/>
          <w:marTop w:val="0"/>
          <w:marBottom w:val="0"/>
          <w:divBdr>
            <w:top w:val="none" w:sz="0" w:space="0" w:color="auto"/>
            <w:left w:val="none" w:sz="0" w:space="0" w:color="auto"/>
            <w:bottom w:val="none" w:sz="0" w:space="0" w:color="auto"/>
            <w:right w:val="none" w:sz="0" w:space="0" w:color="auto"/>
          </w:divBdr>
        </w:div>
      </w:divsChild>
    </w:div>
    <w:div w:id="79986561">
      <w:bodyDiv w:val="1"/>
      <w:marLeft w:val="0"/>
      <w:marRight w:val="0"/>
      <w:marTop w:val="0"/>
      <w:marBottom w:val="0"/>
      <w:divBdr>
        <w:top w:val="none" w:sz="0" w:space="0" w:color="auto"/>
        <w:left w:val="none" w:sz="0" w:space="0" w:color="auto"/>
        <w:bottom w:val="none" w:sz="0" w:space="0" w:color="auto"/>
        <w:right w:val="none" w:sz="0" w:space="0" w:color="auto"/>
      </w:divBdr>
      <w:divsChild>
        <w:div w:id="1682657766">
          <w:marLeft w:val="0"/>
          <w:marRight w:val="0"/>
          <w:marTop w:val="150"/>
          <w:marBottom w:val="0"/>
          <w:divBdr>
            <w:top w:val="none" w:sz="0" w:space="0" w:color="auto"/>
            <w:left w:val="none" w:sz="0" w:space="0" w:color="auto"/>
            <w:bottom w:val="none" w:sz="0" w:space="0" w:color="auto"/>
            <w:right w:val="none" w:sz="0" w:space="0" w:color="auto"/>
          </w:divBdr>
        </w:div>
      </w:divsChild>
    </w:div>
    <w:div w:id="80834671">
      <w:bodyDiv w:val="1"/>
      <w:marLeft w:val="0"/>
      <w:marRight w:val="0"/>
      <w:marTop w:val="0"/>
      <w:marBottom w:val="0"/>
      <w:divBdr>
        <w:top w:val="none" w:sz="0" w:space="0" w:color="auto"/>
        <w:left w:val="none" w:sz="0" w:space="0" w:color="auto"/>
        <w:bottom w:val="none" w:sz="0" w:space="0" w:color="auto"/>
        <w:right w:val="none" w:sz="0" w:space="0" w:color="auto"/>
      </w:divBdr>
      <w:divsChild>
        <w:div w:id="1476333873">
          <w:marLeft w:val="0"/>
          <w:marRight w:val="0"/>
          <w:marTop w:val="0"/>
          <w:marBottom w:val="0"/>
          <w:divBdr>
            <w:top w:val="none" w:sz="0" w:space="0" w:color="auto"/>
            <w:left w:val="none" w:sz="0" w:space="0" w:color="auto"/>
            <w:bottom w:val="none" w:sz="0" w:space="0" w:color="auto"/>
            <w:right w:val="none" w:sz="0" w:space="0" w:color="auto"/>
          </w:divBdr>
        </w:div>
      </w:divsChild>
    </w:div>
    <w:div w:id="81027891">
      <w:bodyDiv w:val="1"/>
      <w:marLeft w:val="0"/>
      <w:marRight w:val="0"/>
      <w:marTop w:val="0"/>
      <w:marBottom w:val="0"/>
      <w:divBdr>
        <w:top w:val="none" w:sz="0" w:space="0" w:color="auto"/>
        <w:left w:val="none" w:sz="0" w:space="0" w:color="auto"/>
        <w:bottom w:val="none" w:sz="0" w:space="0" w:color="auto"/>
        <w:right w:val="none" w:sz="0" w:space="0" w:color="auto"/>
      </w:divBdr>
      <w:divsChild>
        <w:div w:id="1996298328">
          <w:marLeft w:val="0"/>
          <w:marRight w:val="0"/>
          <w:marTop w:val="0"/>
          <w:marBottom w:val="0"/>
          <w:divBdr>
            <w:top w:val="none" w:sz="0" w:space="0" w:color="auto"/>
            <w:left w:val="none" w:sz="0" w:space="0" w:color="auto"/>
            <w:bottom w:val="none" w:sz="0" w:space="0" w:color="auto"/>
            <w:right w:val="none" w:sz="0" w:space="0" w:color="auto"/>
          </w:divBdr>
          <w:divsChild>
            <w:div w:id="1706637923">
              <w:marLeft w:val="0"/>
              <w:marRight w:val="0"/>
              <w:marTop w:val="0"/>
              <w:marBottom w:val="0"/>
              <w:divBdr>
                <w:top w:val="none" w:sz="0" w:space="0" w:color="auto"/>
                <w:left w:val="none" w:sz="0" w:space="0" w:color="auto"/>
                <w:bottom w:val="none" w:sz="0" w:space="0" w:color="auto"/>
                <w:right w:val="none" w:sz="0" w:space="0" w:color="auto"/>
              </w:divBdr>
            </w:div>
          </w:divsChild>
        </w:div>
        <w:div w:id="1288851508">
          <w:marLeft w:val="0"/>
          <w:marRight w:val="0"/>
          <w:marTop w:val="0"/>
          <w:marBottom w:val="0"/>
          <w:divBdr>
            <w:top w:val="none" w:sz="0" w:space="0" w:color="auto"/>
            <w:left w:val="none" w:sz="0" w:space="0" w:color="auto"/>
            <w:bottom w:val="none" w:sz="0" w:space="0" w:color="auto"/>
            <w:right w:val="none" w:sz="0" w:space="0" w:color="auto"/>
          </w:divBdr>
          <w:divsChild>
            <w:div w:id="1022322023">
              <w:marLeft w:val="0"/>
              <w:marRight w:val="0"/>
              <w:marTop w:val="15"/>
              <w:marBottom w:val="0"/>
              <w:divBdr>
                <w:top w:val="none" w:sz="0" w:space="0" w:color="auto"/>
                <w:left w:val="none" w:sz="0" w:space="0" w:color="auto"/>
                <w:bottom w:val="none" w:sz="0" w:space="0" w:color="auto"/>
                <w:right w:val="none" w:sz="0" w:space="0" w:color="auto"/>
              </w:divBdr>
              <w:divsChild>
                <w:div w:id="1296566110">
                  <w:marLeft w:val="0"/>
                  <w:marRight w:val="0"/>
                  <w:marTop w:val="0"/>
                  <w:marBottom w:val="0"/>
                  <w:divBdr>
                    <w:top w:val="none" w:sz="0" w:space="0" w:color="auto"/>
                    <w:left w:val="none" w:sz="0" w:space="0" w:color="auto"/>
                    <w:bottom w:val="none" w:sz="0" w:space="0" w:color="auto"/>
                    <w:right w:val="none" w:sz="0" w:space="0" w:color="auto"/>
                  </w:divBdr>
                  <w:divsChild>
                    <w:div w:id="1989430287">
                      <w:marLeft w:val="0"/>
                      <w:marRight w:val="0"/>
                      <w:marTop w:val="0"/>
                      <w:marBottom w:val="180"/>
                      <w:divBdr>
                        <w:top w:val="none" w:sz="0" w:space="0" w:color="auto"/>
                        <w:left w:val="none" w:sz="0" w:space="0" w:color="auto"/>
                        <w:bottom w:val="none" w:sz="0" w:space="0" w:color="auto"/>
                        <w:right w:val="none" w:sz="0" w:space="0" w:color="auto"/>
                      </w:divBdr>
                    </w:div>
                    <w:div w:id="1976715581">
                      <w:marLeft w:val="0"/>
                      <w:marRight w:val="0"/>
                      <w:marTop w:val="0"/>
                      <w:marBottom w:val="120"/>
                      <w:divBdr>
                        <w:top w:val="none" w:sz="0" w:space="0" w:color="auto"/>
                        <w:left w:val="none" w:sz="0" w:space="0" w:color="auto"/>
                        <w:bottom w:val="none" w:sz="0" w:space="0" w:color="auto"/>
                        <w:right w:val="none" w:sz="0" w:space="0" w:color="auto"/>
                      </w:divBdr>
                    </w:div>
                    <w:div w:id="1180434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1147570">
      <w:bodyDiv w:val="1"/>
      <w:marLeft w:val="0"/>
      <w:marRight w:val="0"/>
      <w:marTop w:val="0"/>
      <w:marBottom w:val="0"/>
      <w:divBdr>
        <w:top w:val="none" w:sz="0" w:space="0" w:color="auto"/>
        <w:left w:val="none" w:sz="0" w:space="0" w:color="auto"/>
        <w:bottom w:val="none" w:sz="0" w:space="0" w:color="auto"/>
        <w:right w:val="none" w:sz="0" w:space="0" w:color="auto"/>
      </w:divBdr>
    </w:div>
    <w:div w:id="81221051">
      <w:bodyDiv w:val="1"/>
      <w:marLeft w:val="0"/>
      <w:marRight w:val="0"/>
      <w:marTop w:val="0"/>
      <w:marBottom w:val="0"/>
      <w:divBdr>
        <w:top w:val="none" w:sz="0" w:space="0" w:color="auto"/>
        <w:left w:val="none" w:sz="0" w:space="0" w:color="auto"/>
        <w:bottom w:val="none" w:sz="0" w:space="0" w:color="auto"/>
        <w:right w:val="none" w:sz="0" w:space="0" w:color="auto"/>
      </w:divBdr>
      <w:divsChild>
        <w:div w:id="732510409">
          <w:marLeft w:val="0"/>
          <w:marRight w:val="0"/>
          <w:marTop w:val="0"/>
          <w:marBottom w:val="0"/>
          <w:divBdr>
            <w:top w:val="none" w:sz="0" w:space="0" w:color="auto"/>
            <w:left w:val="none" w:sz="0" w:space="0" w:color="auto"/>
            <w:bottom w:val="none" w:sz="0" w:space="0" w:color="auto"/>
            <w:right w:val="none" w:sz="0" w:space="0" w:color="auto"/>
          </w:divBdr>
        </w:div>
      </w:divsChild>
    </w:div>
    <w:div w:id="82529714">
      <w:bodyDiv w:val="1"/>
      <w:marLeft w:val="0"/>
      <w:marRight w:val="0"/>
      <w:marTop w:val="0"/>
      <w:marBottom w:val="0"/>
      <w:divBdr>
        <w:top w:val="none" w:sz="0" w:space="0" w:color="auto"/>
        <w:left w:val="none" w:sz="0" w:space="0" w:color="auto"/>
        <w:bottom w:val="none" w:sz="0" w:space="0" w:color="auto"/>
        <w:right w:val="none" w:sz="0" w:space="0" w:color="auto"/>
      </w:divBdr>
      <w:divsChild>
        <w:div w:id="870455691">
          <w:marLeft w:val="0"/>
          <w:marRight w:val="0"/>
          <w:marTop w:val="0"/>
          <w:marBottom w:val="0"/>
          <w:divBdr>
            <w:top w:val="none" w:sz="0" w:space="0" w:color="auto"/>
            <w:left w:val="none" w:sz="0" w:space="0" w:color="auto"/>
            <w:bottom w:val="none" w:sz="0" w:space="0" w:color="auto"/>
            <w:right w:val="none" w:sz="0" w:space="0" w:color="auto"/>
          </w:divBdr>
        </w:div>
        <w:div w:id="1603997847">
          <w:marLeft w:val="0"/>
          <w:marRight w:val="0"/>
          <w:marTop w:val="0"/>
          <w:marBottom w:val="0"/>
          <w:divBdr>
            <w:top w:val="none" w:sz="0" w:space="0" w:color="auto"/>
            <w:left w:val="none" w:sz="0" w:space="0" w:color="auto"/>
            <w:bottom w:val="none" w:sz="0" w:space="0" w:color="auto"/>
            <w:right w:val="none" w:sz="0" w:space="0" w:color="auto"/>
          </w:divBdr>
        </w:div>
      </w:divsChild>
    </w:div>
    <w:div w:id="82991762">
      <w:bodyDiv w:val="1"/>
      <w:marLeft w:val="0"/>
      <w:marRight w:val="0"/>
      <w:marTop w:val="0"/>
      <w:marBottom w:val="0"/>
      <w:divBdr>
        <w:top w:val="none" w:sz="0" w:space="0" w:color="auto"/>
        <w:left w:val="none" w:sz="0" w:space="0" w:color="auto"/>
        <w:bottom w:val="none" w:sz="0" w:space="0" w:color="auto"/>
        <w:right w:val="none" w:sz="0" w:space="0" w:color="auto"/>
      </w:divBdr>
      <w:divsChild>
        <w:div w:id="640383396">
          <w:marLeft w:val="0"/>
          <w:marRight w:val="0"/>
          <w:marTop w:val="0"/>
          <w:marBottom w:val="0"/>
          <w:divBdr>
            <w:top w:val="none" w:sz="0" w:space="0" w:color="auto"/>
            <w:left w:val="none" w:sz="0" w:space="0" w:color="auto"/>
            <w:bottom w:val="none" w:sz="0" w:space="0" w:color="auto"/>
            <w:right w:val="none" w:sz="0" w:space="0" w:color="auto"/>
          </w:divBdr>
        </w:div>
        <w:div w:id="1701277195">
          <w:marLeft w:val="0"/>
          <w:marRight w:val="0"/>
          <w:marTop w:val="0"/>
          <w:marBottom w:val="0"/>
          <w:divBdr>
            <w:top w:val="none" w:sz="0" w:space="0" w:color="auto"/>
            <w:left w:val="none" w:sz="0" w:space="0" w:color="auto"/>
            <w:bottom w:val="none" w:sz="0" w:space="0" w:color="auto"/>
            <w:right w:val="none" w:sz="0" w:space="0" w:color="auto"/>
          </w:divBdr>
        </w:div>
        <w:div w:id="1684699274">
          <w:marLeft w:val="0"/>
          <w:marRight w:val="0"/>
          <w:marTop w:val="0"/>
          <w:marBottom w:val="0"/>
          <w:divBdr>
            <w:top w:val="none" w:sz="0" w:space="0" w:color="auto"/>
            <w:left w:val="none" w:sz="0" w:space="0" w:color="auto"/>
            <w:bottom w:val="none" w:sz="0" w:space="0" w:color="auto"/>
            <w:right w:val="none" w:sz="0" w:space="0" w:color="auto"/>
          </w:divBdr>
        </w:div>
        <w:div w:id="419570148">
          <w:marLeft w:val="0"/>
          <w:marRight w:val="0"/>
          <w:marTop w:val="0"/>
          <w:marBottom w:val="0"/>
          <w:divBdr>
            <w:top w:val="none" w:sz="0" w:space="0" w:color="auto"/>
            <w:left w:val="none" w:sz="0" w:space="0" w:color="auto"/>
            <w:bottom w:val="none" w:sz="0" w:space="0" w:color="auto"/>
            <w:right w:val="none" w:sz="0" w:space="0" w:color="auto"/>
          </w:divBdr>
        </w:div>
      </w:divsChild>
    </w:div>
    <w:div w:id="83040929">
      <w:bodyDiv w:val="1"/>
      <w:marLeft w:val="0"/>
      <w:marRight w:val="0"/>
      <w:marTop w:val="0"/>
      <w:marBottom w:val="0"/>
      <w:divBdr>
        <w:top w:val="none" w:sz="0" w:space="0" w:color="auto"/>
        <w:left w:val="none" w:sz="0" w:space="0" w:color="auto"/>
        <w:bottom w:val="none" w:sz="0" w:space="0" w:color="auto"/>
        <w:right w:val="none" w:sz="0" w:space="0" w:color="auto"/>
      </w:divBdr>
      <w:divsChild>
        <w:div w:id="326595806">
          <w:marLeft w:val="0"/>
          <w:marRight w:val="0"/>
          <w:marTop w:val="0"/>
          <w:marBottom w:val="0"/>
          <w:divBdr>
            <w:top w:val="none" w:sz="0" w:space="0" w:color="auto"/>
            <w:left w:val="none" w:sz="0" w:space="0" w:color="auto"/>
            <w:bottom w:val="none" w:sz="0" w:space="0" w:color="auto"/>
            <w:right w:val="none" w:sz="0" w:space="0" w:color="auto"/>
          </w:divBdr>
        </w:div>
      </w:divsChild>
    </w:div>
    <w:div w:id="83109856">
      <w:bodyDiv w:val="1"/>
      <w:marLeft w:val="0"/>
      <w:marRight w:val="0"/>
      <w:marTop w:val="0"/>
      <w:marBottom w:val="0"/>
      <w:divBdr>
        <w:top w:val="none" w:sz="0" w:space="0" w:color="auto"/>
        <w:left w:val="none" w:sz="0" w:space="0" w:color="auto"/>
        <w:bottom w:val="none" w:sz="0" w:space="0" w:color="auto"/>
        <w:right w:val="none" w:sz="0" w:space="0" w:color="auto"/>
      </w:divBdr>
    </w:div>
    <w:div w:id="84615092">
      <w:bodyDiv w:val="1"/>
      <w:marLeft w:val="0"/>
      <w:marRight w:val="0"/>
      <w:marTop w:val="0"/>
      <w:marBottom w:val="0"/>
      <w:divBdr>
        <w:top w:val="none" w:sz="0" w:space="0" w:color="auto"/>
        <w:left w:val="none" w:sz="0" w:space="0" w:color="auto"/>
        <w:bottom w:val="none" w:sz="0" w:space="0" w:color="auto"/>
        <w:right w:val="none" w:sz="0" w:space="0" w:color="auto"/>
      </w:divBdr>
    </w:div>
    <w:div w:id="84764365">
      <w:bodyDiv w:val="1"/>
      <w:marLeft w:val="0"/>
      <w:marRight w:val="0"/>
      <w:marTop w:val="0"/>
      <w:marBottom w:val="0"/>
      <w:divBdr>
        <w:top w:val="none" w:sz="0" w:space="0" w:color="auto"/>
        <w:left w:val="none" w:sz="0" w:space="0" w:color="auto"/>
        <w:bottom w:val="none" w:sz="0" w:space="0" w:color="auto"/>
        <w:right w:val="none" w:sz="0" w:space="0" w:color="auto"/>
      </w:divBdr>
    </w:div>
    <w:div w:id="85611832">
      <w:bodyDiv w:val="1"/>
      <w:marLeft w:val="0"/>
      <w:marRight w:val="0"/>
      <w:marTop w:val="0"/>
      <w:marBottom w:val="0"/>
      <w:divBdr>
        <w:top w:val="none" w:sz="0" w:space="0" w:color="auto"/>
        <w:left w:val="none" w:sz="0" w:space="0" w:color="auto"/>
        <w:bottom w:val="none" w:sz="0" w:space="0" w:color="auto"/>
        <w:right w:val="none" w:sz="0" w:space="0" w:color="auto"/>
      </w:divBdr>
      <w:divsChild>
        <w:div w:id="1079213698">
          <w:marLeft w:val="0"/>
          <w:marRight w:val="0"/>
          <w:marTop w:val="0"/>
          <w:marBottom w:val="0"/>
          <w:divBdr>
            <w:top w:val="none" w:sz="0" w:space="0" w:color="auto"/>
            <w:left w:val="none" w:sz="0" w:space="0" w:color="auto"/>
            <w:bottom w:val="none" w:sz="0" w:space="0" w:color="auto"/>
            <w:right w:val="none" w:sz="0" w:space="0" w:color="auto"/>
          </w:divBdr>
          <w:divsChild>
            <w:div w:id="1381125424">
              <w:marLeft w:val="0"/>
              <w:marRight w:val="0"/>
              <w:marTop w:val="0"/>
              <w:marBottom w:val="0"/>
              <w:divBdr>
                <w:top w:val="none" w:sz="0" w:space="0" w:color="auto"/>
                <w:left w:val="none" w:sz="0" w:space="0" w:color="auto"/>
                <w:bottom w:val="none" w:sz="0" w:space="0" w:color="auto"/>
                <w:right w:val="none" w:sz="0" w:space="0" w:color="auto"/>
              </w:divBdr>
            </w:div>
          </w:divsChild>
        </w:div>
        <w:div w:id="1323043277">
          <w:marLeft w:val="0"/>
          <w:marRight w:val="0"/>
          <w:marTop w:val="0"/>
          <w:marBottom w:val="0"/>
          <w:divBdr>
            <w:top w:val="none" w:sz="0" w:space="0" w:color="auto"/>
            <w:left w:val="none" w:sz="0" w:space="0" w:color="auto"/>
            <w:bottom w:val="none" w:sz="0" w:space="0" w:color="auto"/>
            <w:right w:val="none" w:sz="0" w:space="0" w:color="auto"/>
          </w:divBdr>
          <w:divsChild>
            <w:div w:id="1504317853">
              <w:marLeft w:val="0"/>
              <w:marRight w:val="0"/>
              <w:marTop w:val="15"/>
              <w:marBottom w:val="0"/>
              <w:divBdr>
                <w:top w:val="none" w:sz="0" w:space="0" w:color="auto"/>
                <w:left w:val="none" w:sz="0" w:space="0" w:color="auto"/>
                <w:bottom w:val="none" w:sz="0" w:space="0" w:color="auto"/>
                <w:right w:val="none" w:sz="0" w:space="0" w:color="auto"/>
              </w:divBdr>
              <w:divsChild>
                <w:div w:id="434250580">
                  <w:marLeft w:val="0"/>
                  <w:marRight w:val="0"/>
                  <w:marTop w:val="0"/>
                  <w:marBottom w:val="0"/>
                  <w:divBdr>
                    <w:top w:val="none" w:sz="0" w:space="0" w:color="auto"/>
                    <w:left w:val="none" w:sz="0" w:space="0" w:color="auto"/>
                    <w:bottom w:val="none" w:sz="0" w:space="0" w:color="auto"/>
                    <w:right w:val="none" w:sz="0" w:space="0" w:color="auto"/>
                  </w:divBdr>
                  <w:divsChild>
                    <w:div w:id="1412459141">
                      <w:marLeft w:val="0"/>
                      <w:marRight w:val="0"/>
                      <w:marTop w:val="0"/>
                      <w:marBottom w:val="180"/>
                      <w:divBdr>
                        <w:top w:val="none" w:sz="0" w:space="0" w:color="auto"/>
                        <w:left w:val="none" w:sz="0" w:space="0" w:color="auto"/>
                        <w:bottom w:val="none" w:sz="0" w:space="0" w:color="auto"/>
                        <w:right w:val="none" w:sz="0" w:space="0" w:color="auto"/>
                      </w:divBdr>
                    </w:div>
                    <w:div w:id="1834756225">
                      <w:marLeft w:val="0"/>
                      <w:marRight w:val="0"/>
                      <w:marTop w:val="0"/>
                      <w:marBottom w:val="180"/>
                      <w:divBdr>
                        <w:top w:val="none" w:sz="0" w:space="0" w:color="auto"/>
                        <w:left w:val="none" w:sz="0" w:space="0" w:color="auto"/>
                        <w:bottom w:val="none" w:sz="0" w:space="0" w:color="auto"/>
                        <w:right w:val="none" w:sz="0" w:space="0" w:color="auto"/>
                      </w:divBdr>
                    </w:div>
                    <w:div w:id="20278226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5813258">
      <w:bodyDiv w:val="1"/>
      <w:marLeft w:val="0"/>
      <w:marRight w:val="0"/>
      <w:marTop w:val="0"/>
      <w:marBottom w:val="0"/>
      <w:divBdr>
        <w:top w:val="none" w:sz="0" w:space="0" w:color="auto"/>
        <w:left w:val="none" w:sz="0" w:space="0" w:color="auto"/>
        <w:bottom w:val="none" w:sz="0" w:space="0" w:color="auto"/>
        <w:right w:val="none" w:sz="0" w:space="0" w:color="auto"/>
      </w:divBdr>
      <w:divsChild>
        <w:div w:id="1469127000">
          <w:marLeft w:val="0"/>
          <w:marRight w:val="0"/>
          <w:marTop w:val="0"/>
          <w:marBottom w:val="0"/>
          <w:divBdr>
            <w:top w:val="none" w:sz="0" w:space="0" w:color="auto"/>
            <w:left w:val="none" w:sz="0" w:space="0" w:color="auto"/>
            <w:bottom w:val="none" w:sz="0" w:space="0" w:color="auto"/>
            <w:right w:val="none" w:sz="0" w:space="0" w:color="auto"/>
          </w:divBdr>
          <w:divsChild>
            <w:div w:id="1540825066">
              <w:marLeft w:val="0"/>
              <w:marRight w:val="0"/>
              <w:marTop w:val="0"/>
              <w:marBottom w:val="0"/>
              <w:divBdr>
                <w:top w:val="none" w:sz="0" w:space="0" w:color="auto"/>
                <w:left w:val="none" w:sz="0" w:space="0" w:color="auto"/>
                <w:bottom w:val="none" w:sz="0" w:space="0" w:color="auto"/>
                <w:right w:val="none" w:sz="0" w:space="0" w:color="auto"/>
              </w:divBdr>
            </w:div>
          </w:divsChild>
        </w:div>
        <w:div w:id="1238513781">
          <w:marLeft w:val="0"/>
          <w:marRight w:val="0"/>
          <w:marTop w:val="0"/>
          <w:marBottom w:val="0"/>
          <w:divBdr>
            <w:top w:val="none" w:sz="0" w:space="0" w:color="auto"/>
            <w:left w:val="none" w:sz="0" w:space="0" w:color="auto"/>
            <w:bottom w:val="none" w:sz="0" w:space="0" w:color="auto"/>
            <w:right w:val="none" w:sz="0" w:space="0" w:color="auto"/>
          </w:divBdr>
        </w:div>
      </w:divsChild>
    </w:div>
    <w:div w:id="85881017">
      <w:bodyDiv w:val="1"/>
      <w:marLeft w:val="0"/>
      <w:marRight w:val="0"/>
      <w:marTop w:val="0"/>
      <w:marBottom w:val="0"/>
      <w:divBdr>
        <w:top w:val="none" w:sz="0" w:space="0" w:color="auto"/>
        <w:left w:val="none" w:sz="0" w:space="0" w:color="auto"/>
        <w:bottom w:val="none" w:sz="0" w:space="0" w:color="auto"/>
        <w:right w:val="none" w:sz="0" w:space="0" w:color="auto"/>
      </w:divBdr>
    </w:div>
    <w:div w:id="86274805">
      <w:bodyDiv w:val="1"/>
      <w:marLeft w:val="0"/>
      <w:marRight w:val="0"/>
      <w:marTop w:val="0"/>
      <w:marBottom w:val="0"/>
      <w:divBdr>
        <w:top w:val="none" w:sz="0" w:space="0" w:color="auto"/>
        <w:left w:val="none" w:sz="0" w:space="0" w:color="auto"/>
        <w:bottom w:val="none" w:sz="0" w:space="0" w:color="auto"/>
        <w:right w:val="none" w:sz="0" w:space="0" w:color="auto"/>
      </w:divBdr>
      <w:divsChild>
        <w:div w:id="1580090531">
          <w:marLeft w:val="0"/>
          <w:marRight w:val="0"/>
          <w:marTop w:val="0"/>
          <w:marBottom w:val="0"/>
          <w:divBdr>
            <w:top w:val="none" w:sz="0" w:space="0" w:color="auto"/>
            <w:left w:val="none" w:sz="0" w:space="0" w:color="auto"/>
            <w:bottom w:val="none" w:sz="0" w:space="0" w:color="auto"/>
            <w:right w:val="none" w:sz="0" w:space="0" w:color="auto"/>
          </w:divBdr>
          <w:divsChild>
            <w:div w:id="342051384">
              <w:marLeft w:val="0"/>
              <w:marRight w:val="0"/>
              <w:marTop w:val="0"/>
              <w:marBottom w:val="0"/>
              <w:divBdr>
                <w:top w:val="none" w:sz="0" w:space="0" w:color="auto"/>
                <w:left w:val="none" w:sz="0" w:space="0" w:color="auto"/>
                <w:bottom w:val="none" w:sz="0" w:space="0" w:color="auto"/>
                <w:right w:val="none" w:sz="0" w:space="0" w:color="auto"/>
              </w:divBdr>
              <w:divsChild>
                <w:div w:id="121412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4602">
          <w:marLeft w:val="0"/>
          <w:marRight w:val="0"/>
          <w:marTop w:val="0"/>
          <w:marBottom w:val="0"/>
          <w:divBdr>
            <w:top w:val="none" w:sz="0" w:space="0" w:color="auto"/>
            <w:left w:val="none" w:sz="0" w:space="0" w:color="auto"/>
            <w:bottom w:val="none" w:sz="0" w:space="0" w:color="auto"/>
            <w:right w:val="none" w:sz="0" w:space="0" w:color="auto"/>
          </w:divBdr>
        </w:div>
      </w:divsChild>
    </w:div>
    <w:div w:id="87389808">
      <w:bodyDiv w:val="1"/>
      <w:marLeft w:val="0"/>
      <w:marRight w:val="0"/>
      <w:marTop w:val="0"/>
      <w:marBottom w:val="0"/>
      <w:divBdr>
        <w:top w:val="none" w:sz="0" w:space="0" w:color="auto"/>
        <w:left w:val="none" w:sz="0" w:space="0" w:color="auto"/>
        <w:bottom w:val="none" w:sz="0" w:space="0" w:color="auto"/>
        <w:right w:val="none" w:sz="0" w:space="0" w:color="auto"/>
      </w:divBdr>
      <w:divsChild>
        <w:div w:id="64570612">
          <w:marLeft w:val="0"/>
          <w:marRight w:val="0"/>
          <w:marTop w:val="0"/>
          <w:marBottom w:val="0"/>
          <w:divBdr>
            <w:top w:val="none" w:sz="0" w:space="0" w:color="auto"/>
            <w:left w:val="none" w:sz="0" w:space="0" w:color="auto"/>
            <w:bottom w:val="none" w:sz="0" w:space="0" w:color="auto"/>
            <w:right w:val="none" w:sz="0" w:space="0" w:color="auto"/>
          </w:divBdr>
          <w:divsChild>
            <w:div w:id="262148177">
              <w:marLeft w:val="0"/>
              <w:marRight w:val="0"/>
              <w:marTop w:val="0"/>
              <w:marBottom w:val="0"/>
              <w:divBdr>
                <w:top w:val="none" w:sz="0" w:space="0" w:color="auto"/>
                <w:left w:val="none" w:sz="0" w:space="0" w:color="auto"/>
                <w:bottom w:val="none" w:sz="0" w:space="0" w:color="auto"/>
                <w:right w:val="none" w:sz="0" w:space="0" w:color="auto"/>
              </w:divBdr>
              <w:divsChild>
                <w:div w:id="12916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77643">
          <w:marLeft w:val="0"/>
          <w:marRight w:val="0"/>
          <w:marTop w:val="0"/>
          <w:marBottom w:val="0"/>
          <w:divBdr>
            <w:top w:val="none" w:sz="0" w:space="0" w:color="auto"/>
            <w:left w:val="none" w:sz="0" w:space="0" w:color="auto"/>
            <w:bottom w:val="none" w:sz="0" w:space="0" w:color="auto"/>
            <w:right w:val="none" w:sz="0" w:space="0" w:color="auto"/>
          </w:divBdr>
        </w:div>
      </w:divsChild>
    </w:div>
    <w:div w:id="88355307">
      <w:bodyDiv w:val="1"/>
      <w:marLeft w:val="0"/>
      <w:marRight w:val="0"/>
      <w:marTop w:val="0"/>
      <w:marBottom w:val="0"/>
      <w:divBdr>
        <w:top w:val="none" w:sz="0" w:space="0" w:color="auto"/>
        <w:left w:val="none" w:sz="0" w:space="0" w:color="auto"/>
        <w:bottom w:val="none" w:sz="0" w:space="0" w:color="auto"/>
        <w:right w:val="none" w:sz="0" w:space="0" w:color="auto"/>
      </w:divBdr>
    </w:div>
    <w:div w:id="90398897">
      <w:bodyDiv w:val="1"/>
      <w:marLeft w:val="0"/>
      <w:marRight w:val="0"/>
      <w:marTop w:val="0"/>
      <w:marBottom w:val="0"/>
      <w:divBdr>
        <w:top w:val="none" w:sz="0" w:space="0" w:color="auto"/>
        <w:left w:val="none" w:sz="0" w:space="0" w:color="auto"/>
        <w:bottom w:val="none" w:sz="0" w:space="0" w:color="auto"/>
        <w:right w:val="none" w:sz="0" w:space="0" w:color="auto"/>
      </w:divBdr>
    </w:div>
    <w:div w:id="90712344">
      <w:bodyDiv w:val="1"/>
      <w:marLeft w:val="0"/>
      <w:marRight w:val="0"/>
      <w:marTop w:val="0"/>
      <w:marBottom w:val="0"/>
      <w:divBdr>
        <w:top w:val="none" w:sz="0" w:space="0" w:color="auto"/>
        <w:left w:val="none" w:sz="0" w:space="0" w:color="auto"/>
        <w:bottom w:val="none" w:sz="0" w:space="0" w:color="auto"/>
        <w:right w:val="none" w:sz="0" w:space="0" w:color="auto"/>
      </w:divBdr>
    </w:div>
    <w:div w:id="91433437">
      <w:bodyDiv w:val="1"/>
      <w:marLeft w:val="0"/>
      <w:marRight w:val="0"/>
      <w:marTop w:val="0"/>
      <w:marBottom w:val="0"/>
      <w:divBdr>
        <w:top w:val="none" w:sz="0" w:space="0" w:color="auto"/>
        <w:left w:val="none" w:sz="0" w:space="0" w:color="auto"/>
        <w:bottom w:val="none" w:sz="0" w:space="0" w:color="auto"/>
        <w:right w:val="none" w:sz="0" w:space="0" w:color="auto"/>
      </w:divBdr>
      <w:divsChild>
        <w:div w:id="1671909433">
          <w:marLeft w:val="0"/>
          <w:marRight w:val="0"/>
          <w:marTop w:val="0"/>
          <w:marBottom w:val="0"/>
          <w:divBdr>
            <w:top w:val="none" w:sz="0" w:space="0" w:color="auto"/>
            <w:left w:val="none" w:sz="0" w:space="0" w:color="auto"/>
            <w:bottom w:val="none" w:sz="0" w:space="0" w:color="auto"/>
            <w:right w:val="none" w:sz="0" w:space="0" w:color="auto"/>
          </w:divBdr>
        </w:div>
        <w:div w:id="1293173780">
          <w:marLeft w:val="0"/>
          <w:marRight w:val="0"/>
          <w:marTop w:val="150"/>
          <w:marBottom w:val="150"/>
          <w:divBdr>
            <w:top w:val="single" w:sz="6" w:space="4" w:color="D7D7D7"/>
            <w:left w:val="none" w:sz="0" w:space="0" w:color="auto"/>
            <w:bottom w:val="single" w:sz="6" w:space="4" w:color="D7D7D7"/>
            <w:right w:val="none" w:sz="0" w:space="0" w:color="auto"/>
          </w:divBdr>
        </w:div>
        <w:div w:id="1138255846">
          <w:marLeft w:val="0"/>
          <w:marRight w:val="0"/>
          <w:marTop w:val="0"/>
          <w:marBottom w:val="0"/>
          <w:divBdr>
            <w:top w:val="none" w:sz="0" w:space="0" w:color="auto"/>
            <w:left w:val="none" w:sz="0" w:space="0" w:color="auto"/>
            <w:bottom w:val="none" w:sz="0" w:space="0" w:color="auto"/>
            <w:right w:val="none" w:sz="0" w:space="0" w:color="auto"/>
          </w:divBdr>
        </w:div>
      </w:divsChild>
    </w:div>
    <w:div w:id="92214588">
      <w:bodyDiv w:val="1"/>
      <w:marLeft w:val="0"/>
      <w:marRight w:val="0"/>
      <w:marTop w:val="0"/>
      <w:marBottom w:val="0"/>
      <w:divBdr>
        <w:top w:val="none" w:sz="0" w:space="0" w:color="auto"/>
        <w:left w:val="none" w:sz="0" w:space="0" w:color="auto"/>
        <w:bottom w:val="none" w:sz="0" w:space="0" w:color="auto"/>
        <w:right w:val="none" w:sz="0" w:space="0" w:color="auto"/>
      </w:divBdr>
      <w:divsChild>
        <w:div w:id="1817453804">
          <w:marLeft w:val="0"/>
          <w:marRight w:val="0"/>
          <w:marTop w:val="0"/>
          <w:marBottom w:val="0"/>
          <w:divBdr>
            <w:top w:val="none" w:sz="0" w:space="0" w:color="auto"/>
            <w:left w:val="none" w:sz="0" w:space="0" w:color="auto"/>
            <w:bottom w:val="none" w:sz="0" w:space="0" w:color="auto"/>
            <w:right w:val="none" w:sz="0" w:space="0" w:color="auto"/>
          </w:divBdr>
        </w:div>
      </w:divsChild>
    </w:div>
    <w:div w:id="92240088">
      <w:bodyDiv w:val="1"/>
      <w:marLeft w:val="0"/>
      <w:marRight w:val="0"/>
      <w:marTop w:val="0"/>
      <w:marBottom w:val="0"/>
      <w:divBdr>
        <w:top w:val="none" w:sz="0" w:space="0" w:color="auto"/>
        <w:left w:val="none" w:sz="0" w:space="0" w:color="auto"/>
        <w:bottom w:val="none" w:sz="0" w:space="0" w:color="auto"/>
        <w:right w:val="none" w:sz="0" w:space="0" w:color="auto"/>
      </w:divBdr>
      <w:divsChild>
        <w:div w:id="1507280874">
          <w:marLeft w:val="0"/>
          <w:marRight w:val="0"/>
          <w:marTop w:val="0"/>
          <w:marBottom w:val="0"/>
          <w:divBdr>
            <w:top w:val="none" w:sz="0" w:space="0" w:color="auto"/>
            <w:left w:val="none" w:sz="0" w:space="0" w:color="auto"/>
            <w:bottom w:val="none" w:sz="0" w:space="0" w:color="auto"/>
            <w:right w:val="none" w:sz="0" w:space="0" w:color="auto"/>
          </w:divBdr>
        </w:div>
      </w:divsChild>
    </w:div>
    <w:div w:id="92436941">
      <w:bodyDiv w:val="1"/>
      <w:marLeft w:val="0"/>
      <w:marRight w:val="0"/>
      <w:marTop w:val="0"/>
      <w:marBottom w:val="0"/>
      <w:divBdr>
        <w:top w:val="none" w:sz="0" w:space="0" w:color="auto"/>
        <w:left w:val="none" w:sz="0" w:space="0" w:color="auto"/>
        <w:bottom w:val="none" w:sz="0" w:space="0" w:color="auto"/>
        <w:right w:val="none" w:sz="0" w:space="0" w:color="auto"/>
      </w:divBdr>
      <w:divsChild>
        <w:div w:id="452752813">
          <w:marLeft w:val="0"/>
          <w:marRight w:val="0"/>
          <w:marTop w:val="0"/>
          <w:marBottom w:val="0"/>
          <w:divBdr>
            <w:top w:val="none" w:sz="0" w:space="0" w:color="auto"/>
            <w:left w:val="none" w:sz="0" w:space="0" w:color="auto"/>
            <w:bottom w:val="none" w:sz="0" w:space="0" w:color="auto"/>
            <w:right w:val="none" w:sz="0" w:space="0" w:color="auto"/>
          </w:divBdr>
          <w:divsChild>
            <w:div w:id="18311913">
              <w:marLeft w:val="0"/>
              <w:marRight w:val="0"/>
              <w:marTop w:val="0"/>
              <w:marBottom w:val="0"/>
              <w:divBdr>
                <w:top w:val="none" w:sz="0" w:space="0" w:color="auto"/>
                <w:left w:val="none" w:sz="0" w:space="0" w:color="auto"/>
                <w:bottom w:val="none" w:sz="0" w:space="0" w:color="auto"/>
                <w:right w:val="none" w:sz="0" w:space="0" w:color="auto"/>
              </w:divBdr>
            </w:div>
          </w:divsChild>
        </w:div>
        <w:div w:id="165484572">
          <w:marLeft w:val="0"/>
          <w:marRight w:val="0"/>
          <w:marTop w:val="0"/>
          <w:marBottom w:val="0"/>
          <w:divBdr>
            <w:top w:val="none" w:sz="0" w:space="0" w:color="auto"/>
            <w:left w:val="none" w:sz="0" w:space="0" w:color="auto"/>
            <w:bottom w:val="none" w:sz="0" w:space="0" w:color="auto"/>
            <w:right w:val="none" w:sz="0" w:space="0" w:color="auto"/>
          </w:divBdr>
        </w:div>
      </w:divsChild>
    </w:div>
    <w:div w:id="93328222">
      <w:bodyDiv w:val="1"/>
      <w:marLeft w:val="0"/>
      <w:marRight w:val="0"/>
      <w:marTop w:val="0"/>
      <w:marBottom w:val="0"/>
      <w:divBdr>
        <w:top w:val="none" w:sz="0" w:space="0" w:color="auto"/>
        <w:left w:val="none" w:sz="0" w:space="0" w:color="auto"/>
        <w:bottom w:val="none" w:sz="0" w:space="0" w:color="auto"/>
        <w:right w:val="none" w:sz="0" w:space="0" w:color="auto"/>
      </w:divBdr>
      <w:divsChild>
        <w:div w:id="877547517">
          <w:marLeft w:val="0"/>
          <w:marRight w:val="0"/>
          <w:marTop w:val="0"/>
          <w:marBottom w:val="0"/>
          <w:divBdr>
            <w:top w:val="none" w:sz="0" w:space="0" w:color="auto"/>
            <w:left w:val="none" w:sz="0" w:space="0" w:color="auto"/>
            <w:bottom w:val="none" w:sz="0" w:space="0" w:color="auto"/>
            <w:right w:val="none" w:sz="0" w:space="0" w:color="auto"/>
          </w:divBdr>
          <w:divsChild>
            <w:div w:id="736362891">
              <w:marLeft w:val="0"/>
              <w:marRight w:val="0"/>
              <w:marTop w:val="0"/>
              <w:marBottom w:val="0"/>
              <w:divBdr>
                <w:top w:val="none" w:sz="0" w:space="0" w:color="auto"/>
                <w:left w:val="none" w:sz="0" w:space="0" w:color="auto"/>
                <w:bottom w:val="none" w:sz="0" w:space="0" w:color="auto"/>
                <w:right w:val="none" w:sz="0" w:space="0" w:color="auto"/>
              </w:divBdr>
            </w:div>
          </w:divsChild>
        </w:div>
        <w:div w:id="568662228">
          <w:marLeft w:val="0"/>
          <w:marRight w:val="0"/>
          <w:marTop w:val="0"/>
          <w:marBottom w:val="0"/>
          <w:divBdr>
            <w:top w:val="none" w:sz="0" w:space="0" w:color="auto"/>
            <w:left w:val="none" w:sz="0" w:space="0" w:color="auto"/>
            <w:bottom w:val="none" w:sz="0" w:space="0" w:color="auto"/>
            <w:right w:val="none" w:sz="0" w:space="0" w:color="auto"/>
          </w:divBdr>
        </w:div>
      </w:divsChild>
    </w:div>
    <w:div w:id="93552417">
      <w:bodyDiv w:val="1"/>
      <w:marLeft w:val="0"/>
      <w:marRight w:val="0"/>
      <w:marTop w:val="0"/>
      <w:marBottom w:val="0"/>
      <w:divBdr>
        <w:top w:val="none" w:sz="0" w:space="0" w:color="auto"/>
        <w:left w:val="none" w:sz="0" w:space="0" w:color="auto"/>
        <w:bottom w:val="none" w:sz="0" w:space="0" w:color="auto"/>
        <w:right w:val="none" w:sz="0" w:space="0" w:color="auto"/>
      </w:divBdr>
      <w:divsChild>
        <w:div w:id="688527886">
          <w:marLeft w:val="0"/>
          <w:marRight w:val="0"/>
          <w:marTop w:val="0"/>
          <w:marBottom w:val="0"/>
          <w:divBdr>
            <w:top w:val="none" w:sz="0" w:space="0" w:color="auto"/>
            <w:left w:val="none" w:sz="0" w:space="0" w:color="auto"/>
            <w:bottom w:val="none" w:sz="0" w:space="0" w:color="auto"/>
            <w:right w:val="none" w:sz="0" w:space="0" w:color="auto"/>
          </w:divBdr>
          <w:divsChild>
            <w:div w:id="1258055932">
              <w:marLeft w:val="0"/>
              <w:marRight w:val="0"/>
              <w:marTop w:val="0"/>
              <w:marBottom w:val="0"/>
              <w:divBdr>
                <w:top w:val="none" w:sz="0" w:space="0" w:color="auto"/>
                <w:left w:val="none" w:sz="0" w:space="0" w:color="auto"/>
                <w:bottom w:val="none" w:sz="0" w:space="0" w:color="auto"/>
                <w:right w:val="none" w:sz="0" w:space="0" w:color="auto"/>
              </w:divBdr>
              <w:divsChild>
                <w:div w:id="14280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69374">
          <w:marLeft w:val="0"/>
          <w:marRight w:val="0"/>
          <w:marTop w:val="0"/>
          <w:marBottom w:val="0"/>
          <w:divBdr>
            <w:top w:val="none" w:sz="0" w:space="0" w:color="auto"/>
            <w:left w:val="none" w:sz="0" w:space="0" w:color="auto"/>
            <w:bottom w:val="none" w:sz="0" w:space="0" w:color="auto"/>
            <w:right w:val="none" w:sz="0" w:space="0" w:color="auto"/>
          </w:divBdr>
        </w:div>
      </w:divsChild>
    </w:div>
    <w:div w:id="93598414">
      <w:bodyDiv w:val="1"/>
      <w:marLeft w:val="0"/>
      <w:marRight w:val="0"/>
      <w:marTop w:val="0"/>
      <w:marBottom w:val="0"/>
      <w:divBdr>
        <w:top w:val="none" w:sz="0" w:space="0" w:color="auto"/>
        <w:left w:val="none" w:sz="0" w:space="0" w:color="auto"/>
        <w:bottom w:val="none" w:sz="0" w:space="0" w:color="auto"/>
        <w:right w:val="none" w:sz="0" w:space="0" w:color="auto"/>
      </w:divBdr>
    </w:div>
    <w:div w:id="93945213">
      <w:bodyDiv w:val="1"/>
      <w:marLeft w:val="0"/>
      <w:marRight w:val="0"/>
      <w:marTop w:val="0"/>
      <w:marBottom w:val="0"/>
      <w:divBdr>
        <w:top w:val="none" w:sz="0" w:space="0" w:color="auto"/>
        <w:left w:val="none" w:sz="0" w:space="0" w:color="auto"/>
        <w:bottom w:val="none" w:sz="0" w:space="0" w:color="auto"/>
        <w:right w:val="none" w:sz="0" w:space="0" w:color="auto"/>
      </w:divBdr>
    </w:div>
    <w:div w:id="95289650">
      <w:bodyDiv w:val="1"/>
      <w:marLeft w:val="0"/>
      <w:marRight w:val="0"/>
      <w:marTop w:val="0"/>
      <w:marBottom w:val="0"/>
      <w:divBdr>
        <w:top w:val="none" w:sz="0" w:space="0" w:color="auto"/>
        <w:left w:val="none" w:sz="0" w:space="0" w:color="auto"/>
        <w:bottom w:val="none" w:sz="0" w:space="0" w:color="auto"/>
        <w:right w:val="none" w:sz="0" w:space="0" w:color="auto"/>
      </w:divBdr>
      <w:divsChild>
        <w:div w:id="293877826">
          <w:marLeft w:val="0"/>
          <w:marRight w:val="0"/>
          <w:marTop w:val="0"/>
          <w:marBottom w:val="0"/>
          <w:divBdr>
            <w:top w:val="none" w:sz="0" w:space="0" w:color="auto"/>
            <w:left w:val="none" w:sz="0" w:space="0" w:color="auto"/>
            <w:bottom w:val="none" w:sz="0" w:space="0" w:color="auto"/>
            <w:right w:val="none" w:sz="0" w:space="0" w:color="auto"/>
          </w:divBdr>
          <w:divsChild>
            <w:div w:id="1121876260">
              <w:marLeft w:val="0"/>
              <w:marRight w:val="0"/>
              <w:marTop w:val="0"/>
              <w:marBottom w:val="0"/>
              <w:divBdr>
                <w:top w:val="none" w:sz="0" w:space="0" w:color="auto"/>
                <w:left w:val="none" w:sz="0" w:space="0" w:color="auto"/>
                <w:bottom w:val="none" w:sz="0" w:space="0" w:color="auto"/>
                <w:right w:val="none" w:sz="0" w:space="0" w:color="auto"/>
              </w:divBdr>
            </w:div>
          </w:divsChild>
        </w:div>
        <w:div w:id="771903864">
          <w:marLeft w:val="0"/>
          <w:marRight w:val="0"/>
          <w:marTop w:val="0"/>
          <w:marBottom w:val="0"/>
          <w:divBdr>
            <w:top w:val="none" w:sz="0" w:space="0" w:color="auto"/>
            <w:left w:val="none" w:sz="0" w:space="0" w:color="auto"/>
            <w:bottom w:val="none" w:sz="0" w:space="0" w:color="auto"/>
            <w:right w:val="none" w:sz="0" w:space="0" w:color="auto"/>
          </w:divBdr>
          <w:divsChild>
            <w:div w:id="1811245405">
              <w:marLeft w:val="0"/>
              <w:marRight w:val="0"/>
              <w:marTop w:val="15"/>
              <w:marBottom w:val="0"/>
              <w:divBdr>
                <w:top w:val="none" w:sz="0" w:space="0" w:color="auto"/>
                <w:left w:val="none" w:sz="0" w:space="0" w:color="auto"/>
                <w:bottom w:val="none" w:sz="0" w:space="0" w:color="auto"/>
                <w:right w:val="none" w:sz="0" w:space="0" w:color="auto"/>
              </w:divBdr>
              <w:divsChild>
                <w:div w:id="346174657">
                  <w:marLeft w:val="0"/>
                  <w:marRight w:val="0"/>
                  <w:marTop w:val="0"/>
                  <w:marBottom w:val="0"/>
                  <w:divBdr>
                    <w:top w:val="none" w:sz="0" w:space="0" w:color="auto"/>
                    <w:left w:val="none" w:sz="0" w:space="0" w:color="auto"/>
                    <w:bottom w:val="none" w:sz="0" w:space="0" w:color="auto"/>
                    <w:right w:val="none" w:sz="0" w:space="0" w:color="auto"/>
                  </w:divBdr>
                  <w:divsChild>
                    <w:div w:id="1026565751">
                      <w:marLeft w:val="0"/>
                      <w:marRight w:val="0"/>
                      <w:marTop w:val="0"/>
                      <w:marBottom w:val="120"/>
                      <w:divBdr>
                        <w:top w:val="none" w:sz="0" w:space="0" w:color="auto"/>
                        <w:left w:val="none" w:sz="0" w:space="0" w:color="auto"/>
                        <w:bottom w:val="none" w:sz="0" w:space="0" w:color="auto"/>
                        <w:right w:val="none" w:sz="0" w:space="0" w:color="auto"/>
                      </w:divBdr>
                    </w:div>
                    <w:div w:id="1375621180">
                      <w:marLeft w:val="0"/>
                      <w:marRight w:val="0"/>
                      <w:marTop w:val="0"/>
                      <w:marBottom w:val="180"/>
                      <w:divBdr>
                        <w:top w:val="none" w:sz="0" w:space="0" w:color="auto"/>
                        <w:left w:val="none" w:sz="0" w:space="0" w:color="auto"/>
                        <w:bottom w:val="none" w:sz="0" w:space="0" w:color="auto"/>
                        <w:right w:val="none" w:sz="0" w:space="0" w:color="auto"/>
                      </w:divBdr>
                    </w:div>
                    <w:div w:id="1812673330">
                      <w:marLeft w:val="0"/>
                      <w:marRight w:val="0"/>
                      <w:marTop w:val="0"/>
                      <w:marBottom w:val="180"/>
                      <w:divBdr>
                        <w:top w:val="none" w:sz="0" w:space="0" w:color="auto"/>
                        <w:left w:val="none" w:sz="0" w:space="0" w:color="auto"/>
                        <w:bottom w:val="none" w:sz="0" w:space="0" w:color="auto"/>
                        <w:right w:val="none" w:sz="0" w:space="0" w:color="auto"/>
                      </w:divBdr>
                      <w:divsChild>
                        <w:div w:id="74036643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22026">
      <w:bodyDiv w:val="1"/>
      <w:marLeft w:val="0"/>
      <w:marRight w:val="0"/>
      <w:marTop w:val="0"/>
      <w:marBottom w:val="0"/>
      <w:divBdr>
        <w:top w:val="none" w:sz="0" w:space="0" w:color="auto"/>
        <w:left w:val="none" w:sz="0" w:space="0" w:color="auto"/>
        <w:bottom w:val="none" w:sz="0" w:space="0" w:color="auto"/>
        <w:right w:val="none" w:sz="0" w:space="0" w:color="auto"/>
      </w:divBdr>
      <w:divsChild>
        <w:div w:id="1544366384">
          <w:marLeft w:val="0"/>
          <w:marRight w:val="0"/>
          <w:marTop w:val="0"/>
          <w:marBottom w:val="0"/>
          <w:divBdr>
            <w:top w:val="none" w:sz="0" w:space="0" w:color="auto"/>
            <w:left w:val="none" w:sz="0" w:space="0" w:color="auto"/>
            <w:bottom w:val="none" w:sz="0" w:space="0" w:color="auto"/>
            <w:right w:val="none" w:sz="0" w:space="0" w:color="auto"/>
          </w:divBdr>
        </w:div>
        <w:div w:id="994258426">
          <w:marLeft w:val="0"/>
          <w:marRight w:val="0"/>
          <w:marTop w:val="150"/>
          <w:marBottom w:val="150"/>
          <w:divBdr>
            <w:top w:val="single" w:sz="6" w:space="4" w:color="D7D7D7"/>
            <w:left w:val="none" w:sz="0" w:space="0" w:color="auto"/>
            <w:bottom w:val="single" w:sz="6" w:space="4" w:color="D7D7D7"/>
            <w:right w:val="none" w:sz="0" w:space="0" w:color="auto"/>
          </w:divBdr>
        </w:div>
        <w:div w:id="1645888817">
          <w:marLeft w:val="0"/>
          <w:marRight w:val="0"/>
          <w:marTop w:val="0"/>
          <w:marBottom w:val="0"/>
          <w:divBdr>
            <w:top w:val="none" w:sz="0" w:space="0" w:color="auto"/>
            <w:left w:val="none" w:sz="0" w:space="0" w:color="auto"/>
            <w:bottom w:val="none" w:sz="0" w:space="0" w:color="auto"/>
            <w:right w:val="none" w:sz="0" w:space="0" w:color="auto"/>
          </w:divBdr>
        </w:div>
      </w:divsChild>
    </w:div>
    <w:div w:id="97993540">
      <w:bodyDiv w:val="1"/>
      <w:marLeft w:val="0"/>
      <w:marRight w:val="0"/>
      <w:marTop w:val="0"/>
      <w:marBottom w:val="0"/>
      <w:divBdr>
        <w:top w:val="none" w:sz="0" w:space="0" w:color="auto"/>
        <w:left w:val="none" w:sz="0" w:space="0" w:color="auto"/>
        <w:bottom w:val="none" w:sz="0" w:space="0" w:color="auto"/>
        <w:right w:val="none" w:sz="0" w:space="0" w:color="auto"/>
      </w:divBdr>
      <w:divsChild>
        <w:div w:id="1135415991">
          <w:marLeft w:val="0"/>
          <w:marRight w:val="0"/>
          <w:marTop w:val="0"/>
          <w:marBottom w:val="0"/>
          <w:divBdr>
            <w:top w:val="none" w:sz="0" w:space="0" w:color="auto"/>
            <w:left w:val="none" w:sz="0" w:space="0" w:color="auto"/>
            <w:bottom w:val="none" w:sz="0" w:space="0" w:color="auto"/>
            <w:right w:val="none" w:sz="0" w:space="0" w:color="auto"/>
          </w:divBdr>
        </w:div>
      </w:divsChild>
    </w:div>
    <w:div w:id="99646502">
      <w:bodyDiv w:val="1"/>
      <w:marLeft w:val="0"/>
      <w:marRight w:val="0"/>
      <w:marTop w:val="0"/>
      <w:marBottom w:val="0"/>
      <w:divBdr>
        <w:top w:val="none" w:sz="0" w:space="0" w:color="auto"/>
        <w:left w:val="none" w:sz="0" w:space="0" w:color="auto"/>
        <w:bottom w:val="none" w:sz="0" w:space="0" w:color="auto"/>
        <w:right w:val="none" w:sz="0" w:space="0" w:color="auto"/>
      </w:divBdr>
      <w:divsChild>
        <w:div w:id="1493375375">
          <w:marLeft w:val="0"/>
          <w:marRight w:val="0"/>
          <w:marTop w:val="0"/>
          <w:marBottom w:val="0"/>
          <w:divBdr>
            <w:top w:val="none" w:sz="0" w:space="0" w:color="auto"/>
            <w:left w:val="none" w:sz="0" w:space="0" w:color="auto"/>
            <w:bottom w:val="none" w:sz="0" w:space="0" w:color="auto"/>
            <w:right w:val="none" w:sz="0" w:space="0" w:color="auto"/>
          </w:divBdr>
          <w:divsChild>
            <w:div w:id="690880624">
              <w:marLeft w:val="0"/>
              <w:marRight w:val="0"/>
              <w:marTop w:val="0"/>
              <w:marBottom w:val="0"/>
              <w:divBdr>
                <w:top w:val="none" w:sz="0" w:space="0" w:color="auto"/>
                <w:left w:val="none" w:sz="0" w:space="0" w:color="auto"/>
                <w:bottom w:val="none" w:sz="0" w:space="0" w:color="auto"/>
                <w:right w:val="none" w:sz="0" w:space="0" w:color="auto"/>
              </w:divBdr>
              <w:divsChild>
                <w:div w:id="1574779158">
                  <w:marLeft w:val="0"/>
                  <w:marRight w:val="0"/>
                  <w:marTop w:val="0"/>
                  <w:marBottom w:val="0"/>
                  <w:divBdr>
                    <w:top w:val="none" w:sz="0" w:space="0" w:color="auto"/>
                    <w:left w:val="none" w:sz="0" w:space="0" w:color="auto"/>
                    <w:bottom w:val="none" w:sz="0" w:space="0" w:color="auto"/>
                    <w:right w:val="none" w:sz="0" w:space="0" w:color="auto"/>
                  </w:divBdr>
                  <w:divsChild>
                    <w:div w:id="986670243">
                      <w:marLeft w:val="0"/>
                      <w:marRight w:val="0"/>
                      <w:marTop w:val="0"/>
                      <w:marBottom w:val="0"/>
                      <w:divBdr>
                        <w:top w:val="none" w:sz="0" w:space="0" w:color="auto"/>
                        <w:left w:val="none" w:sz="0" w:space="0" w:color="auto"/>
                        <w:bottom w:val="none" w:sz="0" w:space="0" w:color="auto"/>
                        <w:right w:val="none" w:sz="0" w:space="0" w:color="auto"/>
                      </w:divBdr>
                      <w:divsChild>
                        <w:div w:id="146092691">
                          <w:marLeft w:val="0"/>
                          <w:marRight w:val="0"/>
                          <w:marTop w:val="0"/>
                          <w:marBottom w:val="0"/>
                          <w:divBdr>
                            <w:top w:val="none" w:sz="0" w:space="0" w:color="auto"/>
                            <w:left w:val="none" w:sz="0" w:space="0" w:color="auto"/>
                            <w:bottom w:val="none" w:sz="0" w:space="0" w:color="auto"/>
                            <w:right w:val="none" w:sz="0" w:space="0" w:color="auto"/>
                          </w:divBdr>
                          <w:divsChild>
                            <w:div w:id="121271951">
                              <w:marLeft w:val="0"/>
                              <w:marRight w:val="0"/>
                              <w:marTop w:val="0"/>
                              <w:marBottom w:val="0"/>
                              <w:divBdr>
                                <w:top w:val="none" w:sz="0" w:space="0" w:color="auto"/>
                                <w:left w:val="none" w:sz="0" w:space="0" w:color="auto"/>
                                <w:bottom w:val="none" w:sz="0" w:space="0" w:color="auto"/>
                                <w:right w:val="none" w:sz="0" w:space="0" w:color="auto"/>
                              </w:divBdr>
                              <w:divsChild>
                                <w:div w:id="2090425240">
                                  <w:marLeft w:val="0"/>
                                  <w:marRight w:val="0"/>
                                  <w:marTop w:val="0"/>
                                  <w:marBottom w:val="0"/>
                                  <w:divBdr>
                                    <w:top w:val="none" w:sz="0" w:space="0" w:color="auto"/>
                                    <w:left w:val="none" w:sz="0" w:space="0" w:color="auto"/>
                                    <w:bottom w:val="none" w:sz="0" w:space="0" w:color="auto"/>
                                    <w:right w:val="none" w:sz="0" w:space="0" w:color="auto"/>
                                  </w:divBdr>
                                  <w:divsChild>
                                    <w:div w:id="1945921269">
                                      <w:marLeft w:val="0"/>
                                      <w:marRight w:val="0"/>
                                      <w:marTop w:val="0"/>
                                      <w:marBottom w:val="0"/>
                                      <w:divBdr>
                                        <w:top w:val="none" w:sz="0" w:space="0" w:color="auto"/>
                                        <w:left w:val="none" w:sz="0" w:space="0" w:color="auto"/>
                                        <w:bottom w:val="none" w:sz="0" w:space="0" w:color="auto"/>
                                        <w:right w:val="none" w:sz="0" w:space="0" w:color="auto"/>
                                      </w:divBdr>
                                      <w:divsChild>
                                        <w:div w:id="1146236936">
                                          <w:marLeft w:val="0"/>
                                          <w:marRight w:val="0"/>
                                          <w:marTop w:val="0"/>
                                          <w:marBottom w:val="0"/>
                                          <w:divBdr>
                                            <w:top w:val="none" w:sz="0" w:space="0" w:color="auto"/>
                                            <w:left w:val="none" w:sz="0" w:space="0" w:color="auto"/>
                                            <w:bottom w:val="none" w:sz="0" w:space="0" w:color="auto"/>
                                            <w:right w:val="none" w:sz="0" w:space="0" w:color="auto"/>
                                          </w:divBdr>
                                          <w:divsChild>
                                            <w:div w:id="419180147">
                                              <w:marLeft w:val="0"/>
                                              <w:marRight w:val="0"/>
                                              <w:marTop w:val="0"/>
                                              <w:marBottom w:val="0"/>
                                              <w:divBdr>
                                                <w:top w:val="none" w:sz="0" w:space="0" w:color="auto"/>
                                                <w:left w:val="none" w:sz="0" w:space="0" w:color="auto"/>
                                                <w:bottom w:val="none" w:sz="0" w:space="0" w:color="auto"/>
                                                <w:right w:val="none" w:sz="0" w:space="0" w:color="auto"/>
                                              </w:divBdr>
                                              <w:divsChild>
                                                <w:div w:id="1921871156">
                                                  <w:marLeft w:val="0"/>
                                                  <w:marRight w:val="0"/>
                                                  <w:marTop w:val="0"/>
                                                  <w:marBottom w:val="0"/>
                                                  <w:divBdr>
                                                    <w:top w:val="none" w:sz="0" w:space="0" w:color="auto"/>
                                                    <w:left w:val="none" w:sz="0" w:space="0" w:color="auto"/>
                                                    <w:bottom w:val="none" w:sz="0" w:space="0" w:color="auto"/>
                                                    <w:right w:val="none" w:sz="0" w:space="0" w:color="auto"/>
                                                  </w:divBdr>
                                                  <w:divsChild>
                                                    <w:div w:id="1420754963">
                                                      <w:marLeft w:val="0"/>
                                                      <w:marRight w:val="0"/>
                                                      <w:marTop w:val="0"/>
                                                      <w:marBottom w:val="0"/>
                                                      <w:divBdr>
                                                        <w:top w:val="none" w:sz="0" w:space="0" w:color="auto"/>
                                                        <w:left w:val="none" w:sz="0" w:space="0" w:color="auto"/>
                                                        <w:bottom w:val="none" w:sz="0" w:space="0" w:color="auto"/>
                                                        <w:right w:val="none" w:sz="0" w:space="0" w:color="auto"/>
                                                      </w:divBdr>
                                                      <w:divsChild>
                                                        <w:div w:id="674262413">
                                                          <w:marLeft w:val="0"/>
                                                          <w:marRight w:val="0"/>
                                                          <w:marTop w:val="0"/>
                                                          <w:marBottom w:val="0"/>
                                                          <w:divBdr>
                                                            <w:top w:val="none" w:sz="0" w:space="0" w:color="auto"/>
                                                            <w:left w:val="none" w:sz="0" w:space="0" w:color="auto"/>
                                                            <w:bottom w:val="none" w:sz="0" w:space="0" w:color="auto"/>
                                                            <w:right w:val="none" w:sz="0" w:space="0" w:color="auto"/>
                                                          </w:divBdr>
                                                          <w:divsChild>
                                                            <w:div w:id="97008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308983">
                                              <w:marLeft w:val="0"/>
                                              <w:marRight w:val="0"/>
                                              <w:marTop w:val="0"/>
                                              <w:marBottom w:val="0"/>
                                              <w:divBdr>
                                                <w:top w:val="none" w:sz="0" w:space="0" w:color="auto"/>
                                                <w:left w:val="none" w:sz="0" w:space="0" w:color="auto"/>
                                                <w:bottom w:val="none" w:sz="0" w:space="0" w:color="auto"/>
                                                <w:right w:val="none" w:sz="0" w:space="0" w:color="auto"/>
                                              </w:divBdr>
                                              <w:divsChild>
                                                <w:div w:id="363288904">
                                                  <w:marLeft w:val="0"/>
                                                  <w:marRight w:val="0"/>
                                                  <w:marTop w:val="0"/>
                                                  <w:marBottom w:val="0"/>
                                                  <w:divBdr>
                                                    <w:top w:val="none" w:sz="0" w:space="0" w:color="auto"/>
                                                    <w:left w:val="none" w:sz="0" w:space="0" w:color="auto"/>
                                                    <w:bottom w:val="none" w:sz="0" w:space="0" w:color="auto"/>
                                                    <w:right w:val="none" w:sz="0" w:space="0" w:color="auto"/>
                                                  </w:divBdr>
                                                  <w:divsChild>
                                                    <w:div w:id="10532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373151">
                                          <w:marLeft w:val="0"/>
                                          <w:marRight w:val="0"/>
                                          <w:marTop w:val="0"/>
                                          <w:marBottom w:val="0"/>
                                          <w:divBdr>
                                            <w:top w:val="none" w:sz="0" w:space="0" w:color="auto"/>
                                            <w:left w:val="none" w:sz="0" w:space="0" w:color="auto"/>
                                            <w:bottom w:val="none" w:sz="0" w:space="0" w:color="auto"/>
                                            <w:right w:val="none" w:sz="0" w:space="0" w:color="auto"/>
                                          </w:divBdr>
                                          <w:divsChild>
                                            <w:div w:id="565339037">
                                              <w:marLeft w:val="0"/>
                                              <w:marRight w:val="0"/>
                                              <w:marTop w:val="0"/>
                                              <w:marBottom w:val="0"/>
                                              <w:divBdr>
                                                <w:top w:val="none" w:sz="0" w:space="0" w:color="auto"/>
                                                <w:left w:val="none" w:sz="0" w:space="0" w:color="auto"/>
                                                <w:bottom w:val="none" w:sz="0" w:space="0" w:color="auto"/>
                                                <w:right w:val="none" w:sz="0" w:space="0" w:color="auto"/>
                                              </w:divBdr>
                                              <w:divsChild>
                                                <w:div w:id="9426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82009">
                                          <w:marLeft w:val="0"/>
                                          <w:marRight w:val="0"/>
                                          <w:marTop w:val="0"/>
                                          <w:marBottom w:val="0"/>
                                          <w:divBdr>
                                            <w:top w:val="none" w:sz="0" w:space="0" w:color="auto"/>
                                            <w:left w:val="none" w:sz="0" w:space="0" w:color="auto"/>
                                            <w:bottom w:val="none" w:sz="0" w:space="0" w:color="auto"/>
                                            <w:right w:val="none" w:sz="0" w:space="0" w:color="auto"/>
                                          </w:divBdr>
                                          <w:divsChild>
                                            <w:div w:id="862326761">
                                              <w:marLeft w:val="0"/>
                                              <w:marRight w:val="0"/>
                                              <w:marTop w:val="0"/>
                                              <w:marBottom w:val="0"/>
                                              <w:divBdr>
                                                <w:top w:val="none" w:sz="0" w:space="0" w:color="auto"/>
                                                <w:left w:val="none" w:sz="0" w:space="0" w:color="auto"/>
                                                <w:bottom w:val="none" w:sz="0" w:space="0" w:color="auto"/>
                                                <w:right w:val="none" w:sz="0" w:space="0" w:color="auto"/>
                                              </w:divBdr>
                                              <w:divsChild>
                                                <w:div w:id="72391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032025">
      <w:bodyDiv w:val="1"/>
      <w:marLeft w:val="0"/>
      <w:marRight w:val="0"/>
      <w:marTop w:val="0"/>
      <w:marBottom w:val="0"/>
      <w:divBdr>
        <w:top w:val="none" w:sz="0" w:space="0" w:color="auto"/>
        <w:left w:val="none" w:sz="0" w:space="0" w:color="auto"/>
        <w:bottom w:val="none" w:sz="0" w:space="0" w:color="auto"/>
        <w:right w:val="none" w:sz="0" w:space="0" w:color="auto"/>
      </w:divBdr>
      <w:divsChild>
        <w:div w:id="1969118585">
          <w:marLeft w:val="0"/>
          <w:marRight w:val="0"/>
          <w:marTop w:val="0"/>
          <w:marBottom w:val="0"/>
          <w:divBdr>
            <w:top w:val="none" w:sz="0" w:space="0" w:color="auto"/>
            <w:left w:val="none" w:sz="0" w:space="0" w:color="auto"/>
            <w:bottom w:val="none" w:sz="0" w:space="0" w:color="auto"/>
            <w:right w:val="none" w:sz="0" w:space="0" w:color="auto"/>
          </w:divBdr>
        </w:div>
      </w:divsChild>
    </w:div>
    <w:div w:id="100228483">
      <w:bodyDiv w:val="1"/>
      <w:marLeft w:val="0"/>
      <w:marRight w:val="0"/>
      <w:marTop w:val="0"/>
      <w:marBottom w:val="0"/>
      <w:divBdr>
        <w:top w:val="none" w:sz="0" w:space="0" w:color="auto"/>
        <w:left w:val="none" w:sz="0" w:space="0" w:color="auto"/>
        <w:bottom w:val="none" w:sz="0" w:space="0" w:color="auto"/>
        <w:right w:val="none" w:sz="0" w:space="0" w:color="auto"/>
      </w:divBdr>
      <w:divsChild>
        <w:div w:id="1998217240">
          <w:marLeft w:val="0"/>
          <w:marRight w:val="0"/>
          <w:marTop w:val="0"/>
          <w:marBottom w:val="0"/>
          <w:divBdr>
            <w:top w:val="none" w:sz="0" w:space="0" w:color="auto"/>
            <w:left w:val="none" w:sz="0" w:space="0" w:color="auto"/>
            <w:bottom w:val="none" w:sz="0" w:space="0" w:color="auto"/>
            <w:right w:val="none" w:sz="0" w:space="0" w:color="auto"/>
          </w:divBdr>
          <w:divsChild>
            <w:div w:id="1612739789">
              <w:marLeft w:val="0"/>
              <w:marRight w:val="0"/>
              <w:marTop w:val="0"/>
              <w:marBottom w:val="0"/>
              <w:divBdr>
                <w:top w:val="none" w:sz="0" w:space="0" w:color="auto"/>
                <w:left w:val="none" w:sz="0" w:space="0" w:color="auto"/>
                <w:bottom w:val="none" w:sz="0" w:space="0" w:color="auto"/>
                <w:right w:val="none" w:sz="0" w:space="0" w:color="auto"/>
              </w:divBdr>
            </w:div>
          </w:divsChild>
        </w:div>
        <w:div w:id="572394403">
          <w:marLeft w:val="0"/>
          <w:marRight w:val="0"/>
          <w:marTop w:val="0"/>
          <w:marBottom w:val="0"/>
          <w:divBdr>
            <w:top w:val="none" w:sz="0" w:space="0" w:color="auto"/>
            <w:left w:val="none" w:sz="0" w:space="0" w:color="auto"/>
            <w:bottom w:val="none" w:sz="0" w:space="0" w:color="auto"/>
            <w:right w:val="none" w:sz="0" w:space="0" w:color="auto"/>
          </w:divBdr>
        </w:div>
      </w:divsChild>
    </w:div>
    <w:div w:id="100347556">
      <w:bodyDiv w:val="1"/>
      <w:marLeft w:val="0"/>
      <w:marRight w:val="0"/>
      <w:marTop w:val="0"/>
      <w:marBottom w:val="0"/>
      <w:divBdr>
        <w:top w:val="none" w:sz="0" w:space="0" w:color="auto"/>
        <w:left w:val="none" w:sz="0" w:space="0" w:color="auto"/>
        <w:bottom w:val="none" w:sz="0" w:space="0" w:color="auto"/>
        <w:right w:val="none" w:sz="0" w:space="0" w:color="auto"/>
      </w:divBdr>
      <w:divsChild>
        <w:div w:id="1650816364">
          <w:marLeft w:val="0"/>
          <w:marRight w:val="0"/>
          <w:marTop w:val="0"/>
          <w:marBottom w:val="0"/>
          <w:divBdr>
            <w:top w:val="none" w:sz="0" w:space="0" w:color="auto"/>
            <w:left w:val="none" w:sz="0" w:space="0" w:color="auto"/>
            <w:bottom w:val="none" w:sz="0" w:space="0" w:color="auto"/>
            <w:right w:val="none" w:sz="0" w:space="0" w:color="auto"/>
          </w:divBdr>
          <w:divsChild>
            <w:div w:id="1361008252">
              <w:marLeft w:val="0"/>
              <w:marRight w:val="0"/>
              <w:marTop w:val="0"/>
              <w:marBottom w:val="0"/>
              <w:divBdr>
                <w:top w:val="none" w:sz="0" w:space="0" w:color="auto"/>
                <w:left w:val="none" w:sz="0" w:space="0" w:color="auto"/>
                <w:bottom w:val="none" w:sz="0" w:space="0" w:color="auto"/>
                <w:right w:val="none" w:sz="0" w:space="0" w:color="auto"/>
              </w:divBdr>
              <w:divsChild>
                <w:div w:id="20094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927">
          <w:marLeft w:val="0"/>
          <w:marRight w:val="0"/>
          <w:marTop w:val="0"/>
          <w:marBottom w:val="0"/>
          <w:divBdr>
            <w:top w:val="none" w:sz="0" w:space="0" w:color="auto"/>
            <w:left w:val="none" w:sz="0" w:space="0" w:color="auto"/>
            <w:bottom w:val="none" w:sz="0" w:space="0" w:color="auto"/>
            <w:right w:val="none" w:sz="0" w:space="0" w:color="auto"/>
          </w:divBdr>
        </w:div>
      </w:divsChild>
    </w:div>
    <w:div w:id="100998662">
      <w:bodyDiv w:val="1"/>
      <w:marLeft w:val="0"/>
      <w:marRight w:val="0"/>
      <w:marTop w:val="0"/>
      <w:marBottom w:val="0"/>
      <w:divBdr>
        <w:top w:val="none" w:sz="0" w:space="0" w:color="auto"/>
        <w:left w:val="none" w:sz="0" w:space="0" w:color="auto"/>
        <w:bottom w:val="none" w:sz="0" w:space="0" w:color="auto"/>
        <w:right w:val="none" w:sz="0" w:space="0" w:color="auto"/>
      </w:divBdr>
      <w:divsChild>
        <w:div w:id="1877231485">
          <w:marLeft w:val="0"/>
          <w:marRight w:val="0"/>
          <w:marTop w:val="0"/>
          <w:marBottom w:val="0"/>
          <w:divBdr>
            <w:top w:val="none" w:sz="0" w:space="0" w:color="auto"/>
            <w:left w:val="none" w:sz="0" w:space="0" w:color="auto"/>
            <w:bottom w:val="none" w:sz="0" w:space="0" w:color="auto"/>
            <w:right w:val="none" w:sz="0" w:space="0" w:color="auto"/>
          </w:divBdr>
          <w:divsChild>
            <w:div w:id="1708605804">
              <w:marLeft w:val="0"/>
              <w:marRight w:val="0"/>
              <w:marTop w:val="0"/>
              <w:marBottom w:val="0"/>
              <w:divBdr>
                <w:top w:val="none" w:sz="0" w:space="0" w:color="auto"/>
                <w:left w:val="none" w:sz="0" w:space="0" w:color="auto"/>
                <w:bottom w:val="none" w:sz="0" w:space="0" w:color="auto"/>
                <w:right w:val="none" w:sz="0" w:space="0" w:color="auto"/>
              </w:divBdr>
            </w:div>
          </w:divsChild>
        </w:div>
        <w:div w:id="1657490748">
          <w:marLeft w:val="0"/>
          <w:marRight w:val="0"/>
          <w:marTop w:val="0"/>
          <w:marBottom w:val="0"/>
          <w:divBdr>
            <w:top w:val="none" w:sz="0" w:space="0" w:color="auto"/>
            <w:left w:val="none" w:sz="0" w:space="0" w:color="auto"/>
            <w:bottom w:val="none" w:sz="0" w:space="0" w:color="auto"/>
            <w:right w:val="none" w:sz="0" w:space="0" w:color="auto"/>
          </w:divBdr>
        </w:div>
        <w:div w:id="1496726532">
          <w:marLeft w:val="0"/>
          <w:marRight w:val="0"/>
          <w:marTop w:val="0"/>
          <w:marBottom w:val="0"/>
          <w:divBdr>
            <w:top w:val="none" w:sz="0" w:space="0" w:color="auto"/>
            <w:left w:val="none" w:sz="0" w:space="0" w:color="auto"/>
            <w:bottom w:val="none" w:sz="0" w:space="0" w:color="auto"/>
            <w:right w:val="none" w:sz="0" w:space="0" w:color="auto"/>
          </w:divBdr>
          <w:divsChild>
            <w:div w:id="45275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3255">
      <w:bodyDiv w:val="1"/>
      <w:marLeft w:val="0"/>
      <w:marRight w:val="0"/>
      <w:marTop w:val="0"/>
      <w:marBottom w:val="0"/>
      <w:divBdr>
        <w:top w:val="none" w:sz="0" w:space="0" w:color="auto"/>
        <w:left w:val="none" w:sz="0" w:space="0" w:color="auto"/>
        <w:bottom w:val="none" w:sz="0" w:space="0" w:color="auto"/>
        <w:right w:val="none" w:sz="0" w:space="0" w:color="auto"/>
      </w:divBdr>
      <w:divsChild>
        <w:div w:id="1104695312">
          <w:marLeft w:val="0"/>
          <w:marRight w:val="0"/>
          <w:marTop w:val="150"/>
          <w:marBottom w:val="0"/>
          <w:divBdr>
            <w:top w:val="none" w:sz="0" w:space="0" w:color="auto"/>
            <w:left w:val="none" w:sz="0" w:space="0" w:color="auto"/>
            <w:bottom w:val="none" w:sz="0" w:space="0" w:color="auto"/>
            <w:right w:val="none" w:sz="0" w:space="0" w:color="auto"/>
          </w:divBdr>
        </w:div>
      </w:divsChild>
    </w:div>
    <w:div w:id="102891918">
      <w:bodyDiv w:val="1"/>
      <w:marLeft w:val="0"/>
      <w:marRight w:val="0"/>
      <w:marTop w:val="0"/>
      <w:marBottom w:val="0"/>
      <w:divBdr>
        <w:top w:val="none" w:sz="0" w:space="0" w:color="auto"/>
        <w:left w:val="none" w:sz="0" w:space="0" w:color="auto"/>
        <w:bottom w:val="none" w:sz="0" w:space="0" w:color="auto"/>
        <w:right w:val="none" w:sz="0" w:space="0" w:color="auto"/>
      </w:divBdr>
    </w:div>
    <w:div w:id="102919757">
      <w:bodyDiv w:val="1"/>
      <w:marLeft w:val="0"/>
      <w:marRight w:val="0"/>
      <w:marTop w:val="0"/>
      <w:marBottom w:val="0"/>
      <w:divBdr>
        <w:top w:val="none" w:sz="0" w:space="0" w:color="auto"/>
        <w:left w:val="none" w:sz="0" w:space="0" w:color="auto"/>
        <w:bottom w:val="none" w:sz="0" w:space="0" w:color="auto"/>
        <w:right w:val="none" w:sz="0" w:space="0" w:color="auto"/>
      </w:divBdr>
      <w:divsChild>
        <w:div w:id="588276395">
          <w:marLeft w:val="0"/>
          <w:marRight w:val="0"/>
          <w:marTop w:val="150"/>
          <w:marBottom w:val="0"/>
          <w:divBdr>
            <w:top w:val="none" w:sz="0" w:space="0" w:color="auto"/>
            <w:left w:val="none" w:sz="0" w:space="0" w:color="auto"/>
            <w:bottom w:val="none" w:sz="0" w:space="0" w:color="auto"/>
            <w:right w:val="none" w:sz="0" w:space="0" w:color="auto"/>
          </w:divBdr>
        </w:div>
        <w:div w:id="1521312713">
          <w:marLeft w:val="0"/>
          <w:marRight w:val="0"/>
          <w:marTop w:val="450"/>
          <w:marBottom w:val="0"/>
          <w:divBdr>
            <w:top w:val="none" w:sz="0" w:space="0" w:color="auto"/>
            <w:left w:val="none" w:sz="0" w:space="0" w:color="auto"/>
            <w:bottom w:val="none" w:sz="0" w:space="0" w:color="auto"/>
            <w:right w:val="none" w:sz="0" w:space="0" w:color="auto"/>
          </w:divBdr>
        </w:div>
        <w:div w:id="505481196">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103354910">
      <w:bodyDiv w:val="1"/>
      <w:marLeft w:val="0"/>
      <w:marRight w:val="0"/>
      <w:marTop w:val="0"/>
      <w:marBottom w:val="0"/>
      <w:divBdr>
        <w:top w:val="none" w:sz="0" w:space="0" w:color="auto"/>
        <w:left w:val="none" w:sz="0" w:space="0" w:color="auto"/>
        <w:bottom w:val="none" w:sz="0" w:space="0" w:color="auto"/>
        <w:right w:val="none" w:sz="0" w:space="0" w:color="auto"/>
      </w:divBdr>
      <w:divsChild>
        <w:div w:id="219637517">
          <w:marLeft w:val="0"/>
          <w:marRight w:val="0"/>
          <w:marTop w:val="60"/>
          <w:marBottom w:val="0"/>
          <w:divBdr>
            <w:top w:val="none" w:sz="0" w:space="0" w:color="auto"/>
            <w:left w:val="none" w:sz="0" w:space="0" w:color="auto"/>
            <w:bottom w:val="none" w:sz="0" w:space="0" w:color="auto"/>
            <w:right w:val="none" w:sz="0" w:space="0" w:color="auto"/>
          </w:divBdr>
        </w:div>
        <w:div w:id="2013608133">
          <w:marLeft w:val="555"/>
          <w:marRight w:val="0"/>
          <w:marTop w:val="480"/>
          <w:marBottom w:val="0"/>
          <w:divBdr>
            <w:top w:val="none" w:sz="0" w:space="0" w:color="auto"/>
            <w:left w:val="none" w:sz="0" w:space="0" w:color="auto"/>
            <w:bottom w:val="none" w:sz="0" w:space="0" w:color="auto"/>
            <w:right w:val="none" w:sz="0" w:space="0" w:color="auto"/>
          </w:divBdr>
          <w:divsChild>
            <w:div w:id="204131997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3884733">
      <w:bodyDiv w:val="1"/>
      <w:marLeft w:val="0"/>
      <w:marRight w:val="0"/>
      <w:marTop w:val="0"/>
      <w:marBottom w:val="0"/>
      <w:divBdr>
        <w:top w:val="none" w:sz="0" w:space="0" w:color="auto"/>
        <w:left w:val="none" w:sz="0" w:space="0" w:color="auto"/>
        <w:bottom w:val="none" w:sz="0" w:space="0" w:color="auto"/>
        <w:right w:val="none" w:sz="0" w:space="0" w:color="auto"/>
      </w:divBdr>
      <w:divsChild>
        <w:div w:id="712852889">
          <w:marLeft w:val="0"/>
          <w:marRight w:val="0"/>
          <w:marTop w:val="0"/>
          <w:marBottom w:val="0"/>
          <w:divBdr>
            <w:top w:val="none" w:sz="0" w:space="0" w:color="auto"/>
            <w:left w:val="none" w:sz="0" w:space="0" w:color="auto"/>
            <w:bottom w:val="none" w:sz="0" w:space="0" w:color="auto"/>
            <w:right w:val="none" w:sz="0" w:space="0" w:color="auto"/>
          </w:divBdr>
        </w:div>
        <w:div w:id="507210961">
          <w:marLeft w:val="0"/>
          <w:marRight w:val="0"/>
          <w:marTop w:val="0"/>
          <w:marBottom w:val="0"/>
          <w:divBdr>
            <w:top w:val="none" w:sz="0" w:space="0" w:color="auto"/>
            <w:left w:val="none" w:sz="0" w:space="0" w:color="auto"/>
            <w:bottom w:val="none" w:sz="0" w:space="0" w:color="auto"/>
            <w:right w:val="none" w:sz="0" w:space="0" w:color="auto"/>
          </w:divBdr>
        </w:div>
        <w:div w:id="1219363236">
          <w:marLeft w:val="0"/>
          <w:marRight w:val="0"/>
          <w:marTop w:val="0"/>
          <w:marBottom w:val="0"/>
          <w:divBdr>
            <w:top w:val="none" w:sz="0" w:space="0" w:color="auto"/>
            <w:left w:val="none" w:sz="0" w:space="0" w:color="auto"/>
            <w:bottom w:val="none" w:sz="0" w:space="0" w:color="auto"/>
            <w:right w:val="none" w:sz="0" w:space="0" w:color="auto"/>
          </w:divBdr>
        </w:div>
      </w:divsChild>
    </w:div>
    <w:div w:id="103887236">
      <w:bodyDiv w:val="1"/>
      <w:marLeft w:val="0"/>
      <w:marRight w:val="0"/>
      <w:marTop w:val="0"/>
      <w:marBottom w:val="0"/>
      <w:divBdr>
        <w:top w:val="none" w:sz="0" w:space="0" w:color="auto"/>
        <w:left w:val="none" w:sz="0" w:space="0" w:color="auto"/>
        <w:bottom w:val="none" w:sz="0" w:space="0" w:color="auto"/>
        <w:right w:val="none" w:sz="0" w:space="0" w:color="auto"/>
      </w:divBdr>
    </w:div>
    <w:div w:id="104736313">
      <w:bodyDiv w:val="1"/>
      <w:marLeft w:val="0"/>
      <w:marRight w:val="0"/>
      <w:marTop w:val="0"/>
      <w:marBottom w:val="0"/>
      <w:divBdr>
        <w:top w:val="none" w:sz="0" w:space="0" w:color="auto"/>
        <w:left w:val="none" w:sz="0" w:space="0" w:color="auto"/>
        <w:bottom w:val="none" w:sz="0" w:space="0" w:color="auto"/>
        <w:right w:val="none" w:sz="0" w:space="0" w:color="auto"/>
      </w:divBdr>
    </w:div>
    <w:div w:id="104886283">
      <w:bodyDiv w:val="1"/>
      <w:marLeft w:val="0"/>
      <w:marRight w:val="0"/>
      <w:marTop w:val="0"/>
      <w:marBottom w:val="0"/>
      <w:divBdr>
        <w:top w:val="none" w:sz="0" w:space="0" w:color="auto"/>
        <w:left w:val="none" w:sz="0" w:space="0" w:color="auto"/>
        <w:bottom w:val="none" w:sz="0" w:space="0" w:color="auto"/>
        <w:right w:val="none" w:sz="0" w:space="0" w:color="auto"/>
      </w:divBdr>
    </w:div>
    <w:div w:id="105664119">
      <w:bodyDiv w:val="1"/>
      <w:marLeft w:val="0"/>
      <w:marRight w:val="0"/>
      <w:marTop w:val="0"/>
      <w:marBottom w:val="0"/>
      <w:divBdr>
        <w:top w:val="none" w:sz="0" w:space="0" w:color="auto"/>
        <w:left w:val="none" w:sz="0" w:space="0" w:color="auto"/>
        <w:bottom w:val="none" w:sz="0" w:space="0" w:color="auto"/>
        <w:right w:val="none" w:sz="0" w:space="0" w:color="auto"/>
      </w:divBdr>
      <w:divsChild>
        <w:div w:id="1246184086">
          <w:marLeft w:val="0"/>
          <w:marRight w:val="0"/>
          <w:marTop w:val="0"/>
          <w:marBottom w:val="0"/>
          <w:divBdr>
            <w:top w:val="none" w:sz="0" w:space="0" w:color="auto"/>
            <w:left w:val="none" w:sz="0" w:space="0" w:color="auto"/>
            <w:bottom w:val="none" w:sz="0" w:space="0" w:color="auto"/>
            <w:right w:val="none" w:sz="0" w:space="0" w:color="auto"/>
          </w:divBdr>
        </w:div>
      </w:divsChild>
    </w:div>
    <w:div w:id="107627507">
      <w:bodyDiv w:val="1"/>
      <w:marLeft w:val="0"/>
      <w:marRight w:val="0"/>
      <w:marTop w:val="0"/>
      <w:marBottom w:val="0"/>
      <w:divBdr>
        <w:top w:val="none" w:sz="0" w:space="0" w:color="auto"/>
        <w:left w:val="none" w:sz="0" w:space="0" w:color="auto"/>
        <w:bottom w:val="none" w:sz="0" w:space="0" w:color="auto"/>
        <w:right w:val="none" w:sz="0" w:space="0" w:color="auto"/>
      </w:divBdr>
      <w:divsChild>
        <w:div w:id="1274752452">
          <w:marLeft w:val="0"/>
          <w:marRight w:val="0"/>
          <w:marTop w:val="0"/>
          <w:marBottom w:val="0"/>
          <w:divBdr>
            <w:top w:val="none" w:sz="0" w:space="0" w:color="auto"/>
            <w:left w:val="none" w:sz="0" w:space="0" w:color="auto"/>
            <w:bottom w:val="none" w:sz="0" w:space="0" w:color="auto"/>
            <w:right w:val="none" w:sz="0" w:space="0" w:color="auto"/>
          </w:divBdr>
        </w:div>
        <w:div w:id="1094547989">
          <w:marLeft w:val="0"/>
          <w:marRight w:val="0"/>
          <w:marTop w:val="150"/>
          <w:marBottom w:val="150"/>
          <w:divBdr>
            <w:top w:val="single" w:sz="6" w:space="4" w:color="D7D7D7"/>
            <w:left w:val="none" w:sz="0" w:space="0" w:color="auto"/>
            <w:bottom w:val="single" w:sz="6" w:space="4" w:color="D7D7D7"/>
            <w:right w:val="none" w:sz="0" w:space="0" w:color="auto"/>
          </w:divBdr>
        </w:div>
        <w:div w:id="592863859">
          <w:marLeft w:val="0"/>
          <w:marRight w:val="0"/>
          <w:marTop w:val="0"/>
          <w:marBottom w:val="0"/>
          <w:divBdr>
            <w:top w:val="none" w:sz="0" w:space="0" w:color="auto"/>
            <w:left w:val="none" w:sz="0" w:space="0" w:color="auto"/>
            <w:bottom w:val="none" w:sz="0" w:space="0" w:color="auto"/>
            <w:right w:val="none" w:sz="0" w:space="0" w:color="auto"/>
          </w:divBdr>
        </w:div>
      </w:divsChild>
    </w:div>
    <w:div w:id="108672519">
      <w:bodyDiv w:val="1"/>
      <w:marLeft w:val="0"/>
      <w:marRight w:val="0"/>
      <w:marTop w:val="0"/>
      <w:marBottom w:val="0"/>
      <w:divBdr>
        <w:top w:val="none" w:sz="0" w:space="0" w:color="auto"/>
        <w:left w:val="none" w:sz="0" w:space="0" w:color="auto"/>
        <w:bottom w:val="none" w:sz="0" w:space="0" w:color="auto"/>
        <w:right w:val="none" w:sz="0" w:space="0" w:color="auto"/>
      </w:divBdr>
      <w:divsChild>
        <w:div w:id="1277834264">
          <w:marLeft w:val="0"/>
          <w:marRight w:val="0"/>
          <w:marTop w:val="0"/>
          <w:marBottom w:val="0"/>
          <w:divBdr>
            <w:top w:val="none" w:sz="0" w:space="0" w:color="auto"/>
            <w:left w:val="none" w:sz="0" w:space="0" w:color="auto"/>
            <w:bottom w:val="none" w:sz="0" w:space="0" w:color="auto"/>
            <w:right w:val="none" w:sz="0" w:space="0" w:color="auto"/>
          </w:divBdr>
        </w:div>
      </w:divsChild>
    </w:div>
    <w:div w:id="108934918">
      <w:bodyDiv w:val="1"/>
      <w:marLeft w:val="0"/>
      <w:marRight w:val="0"/>
      <w:marTop w:val="0"/>
      <w:marBottom w:val="0"/>
      <w:divBdr>
        <w:top w:val="none" w:sz="0" w:space="0" w:color="auto"/>
        <w:left w:val="none" w:sz="0" w:space="0" w:color="auto"/>
        <w:bottom w:val="none" w:sz="0" w:space="0" w:color="auto"/>
        <w:right w:val="none" w:sz="0" w:space="0" w:color="auto"/>
      </w:divBdr>
      <w:divsChild>
        <w:div w:id="678509939">
          <w:marLeft w:val="0"/>
          <w:marRight w:val="0"/>
          <w:marTop w:val="0"/>
          <w:marBottom w:val="0"/>
          <w:divBdr>
            <w:top w:val="none" w:sz="0" w:space="0" w:color="auto"/>
            <w:left w:val="none" w:sz="0" w:space="0" w:color="auto"/>
            <w:bottom w:val="none" w:sz="0" w:space="0" w:color="auto"/>
            <w:right w:val="none" w:sz="0" w:space="0" w:color="auto"/>
          </w:divBdr>
        </w:div>
      </w:divsChild>
    </w:div>
    <w:div w:id="109978963">
      <w:bodyDiv w:val="1"/>
      <w:marLeft w:val="0"/>
      <w:marRight w:val="0"/>
      <w:marTop w:val="0"/>
      <w:marBottom w:val="0"/>
      <w:divBdr>
        <w:top w:val="none" w:sz="0" w:space="0" w:color="auto"/>
        <w:left w:val="none" w:sz="0" w:space="0" w:color="auto"/>
        <w:bottom w:val="none" w:sz="0" w:space="0" w:color="auto"/>
        <w:right w:val="none" w:sz="0" w:space="0" w:color="auto"/>
      </w:divBdr>
      <w:divsChild>
        <w:div w:id="113257667">
          <w:marLeft w:val="0"/>
          <w:marRight w:val="0"/>
          <w:marTop w:val="0"/>
          <w:marBottom w:val="0"/>
          <w:divBdr>
            <w:top w:val="none" w:sz="0" w:space="0" w:color="auto"/>
            <w:left w:val="none" w:sz="0" w:space="0" w:color="auto"/>
            <w:bottom w:val="none" w:sz="0" w:space="0" w:color="auto"/>
            <w:right w:val="none" w:sz="0" w:space="0" w:color="auto"/>
          </w:divBdr>
          <w:divsChild>
            <w:div w:id="1032924360">
              <w:marLeft w:val="0"/>
              <w:marRight w:val="0"/>
              <w:marTop w:val="0"/>
              <w:marBottom w:val="0"/>
              <w:divBdr>
                <w:top w:val="none" w:sz="0" w:space="0" w:color="auto"/>
                <w:left w:val="none" w:sz="0" w:space="0" w:color="auto"/>
                <w:bottom w:val="none" w:sz="0" w:space="0" w:color="auto"/>
                <w:right w:val="none" w:sz="0" w:space="0" w:color="auto"/>
              </w:divBdr>
            </w:div>
          </w:divsChild>
        </w:div>
        <w:div w:id="1241914493">
          <w:marLeft w:val="0"/>
          <w:marRight w:val="0"/>
          <w:marTop w:val="0"/>
          <w:marBottom w:val="0"/>
          <w:divBdr>
            <w:top w:val="none" w:sz="0" w:space="0" w:color="auto"/>
            <w:left w:val="none" w:sz="0" w:space="0" w:color="auto"/>
            <w:bottom w:val="none" w:sz="0" w:space="0" w:color="auto"/>
            <w:right w:val="none" w:sz="0" w:space="0" w:color="auto"/>
          </w:divBdr>
        </w:div>
      </w:divsChild>
    </w:div>
    <w:div w:id="110249346">
      <w:bodyDiv w:val="1"/>
      <w:marLeft w:val="0"/>
      <w:marRight w:val="0"/>
      <w:marTop w:val="0"/>
      <w:marBottom w:val="0"/>
      <w:divBdr>
        <w:top w:val="none" w:sz="0" w:space="0" w:color="auto"/>
        <w:left w:val="none" w:sz="0" w:space="0" w:color="auto"/>
        <w:bottom w:val="none" w:sz="0" w:space="0" w:color="auto"/>
        <w:right w:val="none" w:sz="0" w:space="0" w:color="auto"/>
      </w:divBdr>
      <w:divsChild>
        <w:div w:id="941299906">
          <w:marLeft w:val="0"/>
          <w:marRight w:val="0"/>
          <w:marTop w:val="0"/>
          <w:marBottom w:val="0"/>
          <w:divBdr>
            <w:top w:val="none" w:sz="0" w:space="0" w:color="auto"/>
            <w:left w:val="none" w:sz="0" w:space="0" w:color="auto"/>
            <w:bottom w:val="none" w:sz="0" w:space="0" w:color="auto"/>
            <w:right w:val="none" w:sz="0" w:space="0" w:color="auto"/>
          </w:divBdr>
        </w:div>
        <w:div w:id="1487090960">
          <w:marLeft w:val="0"/>
          <w:marRight w:val="0"/>
          <w:marTop w:val="0"/>
          <w:marBottom w:val="0"/>
          <w:divBdr>
            <w:top w:val="none" w:sz="0" w:space="0" w:color="auto"/>
            <w:left w:val="none" w:sz="0" w:space="0" w:color="auto"/>
            <w:bottom w:val="none" w:sz="0" w:space="0" w:color="auto"/>
            <w:right w:val="none" w:sz="0" w:space="0" w:color="auto"/>
          </w:divBdr>
        </w:div>
        <w:div w:id="1966694497">
          <w:marLeft w:val="0"/>
          <w:marRight w:val="0"/>
          <w:marTop w:val="0"/>
          <w:marBottom w:val="0"/>
          <w:divBdr>
            <w:top w:val="none" w:sz="0" w:space="0" w:color="auto"/>
            <w:left w:val="none" w:sz="0" w:space="0" w:color="auto"/>
            <w:bottom w:val="none" w:sz="0" w:space="0" w:color="auto"/>
            <w:right w:val="none" w:sz="0" w:space="0" w:color="auto"/>
          </w:divBdr>
        </w:div>
      </w:divsChild>
    </w:div>
    <w:div w:id="112329557">
      <w:bodyDiv w:val="1"/>
      <w:marLeft w:val="0"/>
      <w:marRight w:val="0"/>
      <w:marTop w:val="0"/>
      <w:marBottom w:val="0"/>
      <w:divBdr>
        <w:top w:val="none" w:sz="0" w:space="0" w:color="auto"/>
        <w:left w:val="none" w:sz="0" w:space="0" w:color="auto"/>
        <w:bottom w:val="none" w:sz="0" w:space="0" w:color="auto"/>
        <w:right w:val="none" w:sz="0" w:space="0" w:color="auto"/>
      </w:divBdr>
      <w:divsChild>
        <w:div w:id="487787474">
          <w:marLeft w:val="0"/>
          <w:marRight w:val="0"/>
          <w:marTop w:val="0"/>
          <w:marBottom w:val="0"/>
          <w:divBdr>
            <w:top w:val="none" w:sz="0" w:space="0" w:color="auto"/>
            <w:left w:val="none" w:sz="0" w:space="0" w:color="auto"/>
            <w:bottom w:val="none" w:sz="0" w:space="0" w:color="auto"/>
            <w:right w:val="none" w:sz="0" w:space="0" w:color="auto"/>
          </w:divBdr>
          <w:divsChild>
            <w:div w:id="406193537">
              <w:marLeft w:val="0"/>
              <w:marRight w:val="0"/>
              <w:marTop w:val="0"/>
              <w:marBottom w:val="0"/>
              <w:divBdr>
                <w:top w:val="none" w:sz="0" w:space="0" w:color="auto"/>
                <w:left w:val="none" w:sz="0" w:space="0" w:color="auto"/>
                <w:bottom w:val="none" w:sz="0" w:space="0" w:color="auto"/>
                <w:right w:val="none" w:sz="0" w:space="0" w:color="auto"/>
              </w:divBdr>
            </w:div>
          </w:divsChild>
        </w:div>
        <w:div w:id="2021422015">
          <w:marLeft w:val="0"/>
          <w:marRight w:val="0"/>
          <w:marTop w:val="0"/>
          <w:marBottom w:val="0"/>
          <w:divBdr>
            <w:top w:val="none" w:sz="0" w:space="0" w:color="auto"/>
            <w:left w:val="none" w:sz="0" w:space="0" w:color="auto"/>
            <w:bottom w:val="none" w:sz="0" w:space="0" w:color="auto"/>
            <w:right w:val="none" w:sz="0" w:space="0" w:color="auto"/>
          </w:divBdr>
        </w:div>
      </w:divsChild>
    </w:div>
    <w:div w:id="112677475">
      <w:bodyDiv w:val="1"/>
      <w:marLeft w:val="0"/>
      <w:marRight w:val="0"/>
      <w:marTop w:val="0"/>
      <w:marBottom w:val="0"/>
      <w:divBdr>
        <w:top w:val="none" w:sz="0" w:space="0" w:color="auto"/>
        <w:left w:val="none" w:sz="0" w:space="0" w:color="auto"/>
        <w:bottom w:val="none" w:sz="0" w:space="0" w:color="auto"/>
        <w:right w:val="none" w:sz="0" w:space="0" w:color="auto"/>
      </w:divBdr>
      <w:divsChild>
        <w:div w:id="994144701">
          <w:marLeft w:val="0"/>
          <w:marRight w:val="0"/>
          <w:marTop w:val="0"/>
          <w:marBottom w:val="0"/>
          <w:divBdr>
            <w:top w:val="none" w:sz="0" w:space="0" w:color="auto"/>
            <w:left w:val="none" w:sz="0" w:space="0" w:color="auto"/>
            <w:bottom w:val="none" w:sz="0" w:space="0" w:color="auto"/>
            <w:right w:val="none" w:sz="0" w:space="0" w:color="auto"/>
          </w:divBdr>
        </w:div>
      </w:divsChild>
    </w:div>
    <w:div w:id="112870600">
      <w:bodyDiv w:val="1"/>
      <w:marLeft w:val="0"/>
      <w:marRight w:val="0"/>
      <w:marTop w:val="0"/>
      <w:marBottom w:val="0"/>
      <w:divBdr>
        <w:top w:val="none" w:sz="0" w:space="0" w:color="auto"/>
        <w:left w:val="none" w:sz="0" w:space="0" w:color="auto"/>
        <w:bottom w:val="none" w:sz="0" w:space="0" w:color="auto"/>
        <w:right w:val="none" w:sz="0" w:space="0" w:color="auto"/>
      </w:divBdr>
      <w:divsChild>
        <w:div w:id="1461609359">
          <w:marLeft w:val="0"/>
          <w:marRight w:val="0"/>
          <w:marTop w:val="0"/>
          <w:marBottom w:val="0"/>
          <w:divBdr>
            <w:top w:val="none" w:sz="0" w:space="0" w:color="auto"/>
            <w:left w:val="none" w:sz="0" w:space="0" w:color="auto"/>
            <w:bottom w:val="none" w:sz="0" w:space="0" w:color="auto"/>
            <w:right w:val="none" w:sz="0" w:space="0" w:color="auto"/>
          </w:divBdr>
        </w:div>
      </w:divsChild>
    </w:div>
    <w:div w:id="113520675">
      <w:bodyDiv w:val="1"/>
      <w:marLeft w:val="0"/>
      <w:marRight w:val="0"/>
      <w:marTop w:val="0"/>
      <w:marBottom w:val="0"/>
      <w:divBdr>
        <w:top w:val="none" w:sz="0" w:space="0" w:color="auto"/>
        <w:left w:val="none" w:sz="0" w:space="0" w:color="auto"/>
        <w:bottom w:val="none" w:sz="0" w:space="0" w:color="auto"/>
        <w:right w:val="none" w:sz="0" w:space="0" w:color="auto"/>
      </w:divBdr>
    </w:div>
    <w:div w:id="113788466">
      <w:bodyDiv w:val="1"/>
      <w:marLeft w:val="0"/>
      <w:marRight w:val="0"/>
      <w:marTop w:val="0"/>
      <w:marBottom w:val="0"/>
      <w:divBdr>
        <w:top w:val="none" w:sz="0" w:space="0" w:color="auto"/>
        <w:left w:val="none" w:sz="0" w:space="0" w:color="auto"/>
        <w:bottom w:val="none" w:sz="0" w:space="0" w:color="auto"/>
        <w:right w:val="none" w:sz="0" w:space="0" w:color="auto"/>
      </w:divBdr>
    </w:div>
    <w:div w:id="113989373">
      <w:bodyDiv w:val="1"/>
      <w:marLeft w:val="0"/>
      <w:marRight w:val="0"/>
      <w:marTop w:val="0"/>
      <w:marBottom w:val="0"/>
      <w:divBdr>
        <w:top w:val="none" w:sz="0" w:space="0" w:color="auto"/>
        <w:left w:val="none" w:sz="0" w:space="0" w:color="auto"/>
        <w:bottom w:val="none" w:sz="0" w:space="0" w:color="auto"/>
        <w:right w:val="none" w:sz="0" w:space="0" w:color="auto"/>
      </w:divBdr>
    </w:div>
    <w:div w:id="114178189">
      <w:bodyDiv w:val="1"/>
      <w:marLeft w:val="0"/>
      <w:marRight w:val="0"/>
      <w:marTop w:val="0"/>
      <w:marBottom w:val="0"/>
      <w:divBdr>
        <w:top w:val="none" w:sz="0" w:space="0" w:color="auto"/>
        <w:left w:val="none" w:sz="0" w:space="0" w:color="auto"/>
        <w:bottom w:val="none" w:sz="0" w:space="0" w:color="auto"/>
        <w:right w:val="none" w:sz="0" w:space="0" w:color="auto"/>
      </w:divBdr>
      <w:divsChild>
        <w:div w:id="298846568">
          <w:marLeft w:val="0"/>
          <w:marRight w:val="0"/>
          <w:marTop w:val="0"/>
          <w:marBottom w:val="0"/>
          <w:divBdr>
            <w:top w:val="none" w:sz="0" w:space="0" w:color="auto"/>
            <w:left w:val="none" w:sz="0" w:space="0" w:color="auto"/>
            <w:bottom w:val="none" w:sz="0" w:space="0" w:color="auto"/>
            <w:right w:val="none" w:sz="0" w:space="0" w:color="auto"/>
          </w:divBdr>
          <w:divsChild>
            <w:div w:id="608123648">
              <w:marLeft w:val="0"/>
              <w:marRight w:val="0"/>
              <w:marTop w:val="0"/>
              <w:marBottom w:val="0"/>
              <w:divBdr>
                <w:top w:val="none" w:sz="0" w:space="0" w:color="auto"/>
                <w:left w:val="none" w:sz="0" w:space="0" w:color="auto"/>
                <w:bottom w:val="none" w:sz="0" w:space="0" w:color="auto"/>
                <w:right w:val="none" w:sz="0" w:space="0" w:color="auto"/>
              </w:divBdr>
              <w:divsChild>
                <w:div w:id="55169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3835">
      <w:bodyDiv w:val="1"/>
      <w:marLeft w:val="0"/>
      <w:marRight w:val="0"/>
      <w:marTop w:val="0"/>
      <w:marBottom w:val="0"/>
      <w:divBdr>
        <w:top w:val="none" w:sz="0" w:space="0" w:color="auto"/>
        <w:left w:val="none" w:sz="0" w:space="0" w:color="auto"/>
        <w:bottom w:val="none" w:sz="0" w:space="0" w:color="auto"/>
        <w:right w:val="none" w:sz="0" w:space="0" w:color="auto"/>
      </w:divBdr>
      <w:divsChild>
        <w:div w:id="857350103">
          <w:marLeft w:val="0"/>
          <w:marRight w:val="0"/>
          <w:marTop w:val="0"/>
          <w:marBottom w:val="0"/>
          <w:divBdr>
            <w:top w:val="none" w:sz="0" w:space="0" w:color="auto"/>
            <w:left w:val="none" w:sz="0" w:space="0" w:color="auto"/>
            <w:bottom w:val="none" w:sz="0" w:space="0" w:color="auto"/>
            <w:right w:val="none" w:sz="0" w:space="0" w:color="auto"/>
          </w:divBdr>
          <w:divsChild>
            <w:div w:id="223489562">
              <w:marLeft w:val="0"/>
              <w:marRight w:val="0"/>
              <w:marTop w:val="0"/>
              <w:marBottom w:val="0"/>
              <w:divBdr>
                <w:top w:val="none" w:sz="0" w:space="0" w:color="auto"/>
                <w:left w:val="none" w:sz="0" w:space="0" w:color="auto"/>
                <w:bottom w:val="none" w:sz="0" w:space="0" w:color="auto"/>
                <w:right w:val="none" w:sz="0" w:space="0" w:color="auto"/>
              </w:divBdr>
              <w:divsChild>
                <w:div w:id="50378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2001">
          <w:marLeft w:val="0"/>
          <w:marRight w:val="0"/>
          <w:marTop w:val="0"/>
          <w:marBottom w:val="0"/>
          <w:divBdr>
            <w:top w:val="none" w:sz="0" w:space="0" w:color="auto"/>
            <w:left w:val="none" w:sz="0" w:space="0" w:color="auto"/>
            <w:bottom w:val="none" w:sz="0" w:space="0" w:color="auto"/>
            <w:right w:val="none" w:sz="0" w:space="0" w:color="auto"/>
          </w:divBdr>
        </w:div>
      </w:divsChild>
    </w:div>
    <w:div w:id="116685906">
      <w:bodyDiv w:val="1"/>
      <w:marLeft w:val="0"/>
      <w:marRight w:val="0"/>
      <w:marTop w:val="0"/>
      <w:marBottom w:val="0"/>
      <w:divBdr>
        <w:top w:val="none" w:sz="0" w:space="0" w:color="auto"/>
        <w:left w:val="none" w:sz="0" w:space="0" w:color="auto"/>
        <w:bottom w:val="none" w:sz="0" w:space="0" w:color="auto"/>
        <w:right w:val="none" w:sz="0" w:space="0" w:color="auto"/>
      </w:divBdr>
      <w:divsChild>
        <w:div w:id="735979375">
          <w:marLeft w:val="0"/>
          <w:marRight w:val="0"/>
          <w:marTop w:val="150"/>
          <w:marBottom w:val="0"/>
          <w:divBdr>
            <w:top w:val="none" w:sz="0" w:space="0" w:color="auto"/>
            <w:left w:val="none" w:sz="0" w:space="0" w:color="auto"/>
            <w:bottom w:val="none" w:sz="0" w:space="0" w:color="auto"/>
            <w:right w:val="none" w:sz="0" w:space="0" w:color="auto"/>
          </w:divBdr>
        </w:div>
      </w:divsChild>
    </w:div>
    <w:div w:id="116729976">
      <w:bodyDiv w:val="1"/>
      <w:marLeft w:val="0"/>
      <w:marRight w:val="0"/>
      <w:marTop w:val="0"/>
      <w:marBottom w:val="0"/>
      <w:divBdr>
        <w:top w:val="none" w:sz="0" w:space="0" w:color="auto"/>
        <w:left w:val="none" w:sz="0" w:space="0" w:color="auto"/>
        <w:bottom w:val="none" w:sz="0" w:space="0" w:color="auto"/>
        <w:right w:val="none" w:sz="0" w:space="0" w:color="auto"/>
      </w:divBdr>
    </w:div>
    <w:div w:id="117113838">
      <w:bodyDiv w:val="1"/>
      <w:marLeft w:val="0"/>
      <w:marRight w:val="0"/>
      <w:marTop w:val="0"/>
      <w:marBottom w:val="0"/>
      <w:divBdr>
        <w:top w:val="none" w:sz="0" w:space="0" w:color="auto"/>
        <w:left w:val="none" w:sz="0" w:space="0" w:color="auto"/>
        <w:bottom w:val="none" w:sz="0" w:space="0" w:color="auto"/>
        <w:right w:val="none" w:sz="0" w:space="0" w:color="auto"/>
      </w:divBdr>
    </w:div>
    <w:div w:id="117140055">
      <w:bodyDiv w:val="1"/>
      <w:marLeft w:val="0"/>
      <w:marRight w:val="0"/>
      <w:marTop w:val="0"/>
      <w:marBottom w:val="0"/>
      <w:divBdr>
        <w:top w:val="none" w:sz="0" w:space="0" w:color="auto"/>
        <w:left w:val="none" w:sz="0" w:space="0" w:color="auto"/>
        <w:bottom w:val="none" w:sz="0" w:space="0" w:color="auto"/>
        <w:right w:val="none" w:sz="0" w:space="0" w:color="auto"/>
      </w:divBdr>
    </w:div>
    <w:div w:id="117260804">
      <w:bodyDiv w:val="1"/>
      <w:marLeft w:val="0"/>
      <w:marRight w:val="0"/>
      <w:marTop w:val="0"/>
      <w:marBottom w:val="0"/>
      <w:divBdr>
        <w:top w:val="none" w:sz="0" w:space="0" w:color="auto"/>
        <w:left w:val="none" w:sz="0" w:space="0" w:color="auto"/>
        <w:bottom w:val="none" w:sz="0" w:space="0" w:color="auto"/>
        <w:right w:val="none" w:sz="0" w:space="0" w:color="auto"/>
      </w:divBdr>
      <w:divsChild>
        <w:div w:id="691879613">
          <w:marLeft w:val="0"/>
          <w:marRight w:val="0"/>
          <w:marTop w:val="0"/>
          <w:marBottom w:val="0"/>
          <w:divBdr>
            <w:top w:val="none" w:sz="0" w:space="0" w:color="auto"/>
            <w:left w:val="none" w:sz="0" w:space="0" w:color="auto"/>
            <w:bottom w:val="none" w:sz="0" w:space="0" w:color="auto"/>
            <w:right w:val="none" w:sz="0" w:space="0" w:color="auto"/>
          </w:divBdr>
        </w:div>
        <w:div w:id="1493375256">
          <w:marLeft w:val="0"/>
          <w:marRight w:val="0"/>
          <w:marTop w:val="0"/>
          <w:marBottom w:val="0"/>
          <w:divBdr>
            <w:top w:val="none" w:sz="0" w:space="0" w:color="auto"/>
            <w:left w:val="none" w:sz="0" w:space="0" w:color="auto"/>
            <w:bottom w:val="none" w:sz="0" w:space="0" w:color="auto"/>
            <w:right w:val="none" w:sz="0" w:space="0" w:color="auto"/>
          </w:divBdr>
          <w:divsChild>
            <w:div w:id="660502515">
              <w:marLeft w:val="0"/>
              <w:marRight w:val="0"/>
              <w:marTop w:val="0"/>
              <w:marBottom w:val="0"/>
              <w:divBdr>
                <w:top w:val="none" w:sz="0" w:space="0" w:color="auto"/>
                <w:left w:val="none" w:sz="0" w:space="0" w:color="auto"/>
                <w:bottom w:val="none" w:sz="0" w:space="0" w:color="auto"/>
                <w:right w:val="none" w:sz="0" w:space="0" w:color="auto"/>
              </w:divBdr>
              <w:divsChild>
                <w:div w:id="21118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0135">
          <w:marLeft w:val="0"/>
          <w:marRight w:val="0"/>
          <w:marTop w:val="0"/>
          <w:marBottom w:val="0"/>
          <w:divBdr>
            <w:top w:val="none" w:sz="0" w:space="0" w:color="auto"/>
            <w:left w:val="none" w:sz="0" w:space="0" w:color="auto"/>
            <w:bottom w:val="none" w:sz="0" w:space="0" w:color="auto"/>
            <w:right w:val="none" w:sz="0" w:space="0" w:color="auto"/>
          </w:divBdr>
        </w:div>
      </w:divsChild>
    </w:div>
    <w:div w:id="117456572">
      <w:bodyDiv w:val="1"/>
      <w:marLeft w:val="0"/>
      <w:marRight w:val="0"/>
      <w:marTop w:val="0"/>
      <w:marBottom w:val="0"/>
      <w:divBdr>
        <w:top w:val="none" w:sz="0" w:space="0" w:color="auto"/>
        <w:left w:val="none" w:sz="0" w:space="0" w:color="auto"/>
        <w:bottom w:val="none" w:sz="0" w:space="0" w:color="auto"/>
        <w:right w:val="none" w:sz="0" w:space="0" w:color="auto"/>
      </w:divBdr>
      <w:divsChild>
        <w:div w:id="1299217667">
          <w:marLeft w:val="0"/>
          <w:marRight w:val="0"/>
          <w:marTop w:val="0"/>
          <w:marBottom w:val="0"/>
          <w:divBdr>
            <w:top w:val="none" w:sz="0" w:space="0" w:color="auto"/>
            <w:left w:val="none" w:sz="0" w:space="0" w:color="auto"/>
            <w:bottom w:val="none" w:sz="0" w:space="0" w:color="auto"/>
            <w:right w:val="none" w:sz="0" w:space="0" w:color="auto"/>
          </w:divBdr>
          <w:divsChild>
            <w:div w:id="553737328">
              <w:marLeft w:val="0"/>
              <w:marRight w:val="0"/>
              <w:marTop w:val="0"/>
              <w:marBottom w:val="225"/>
              <w:divBdr>
                <w:top w:val="single" w:sz="6" w:space="11" w:color="DDDDDD"/>
                <w:left w:val="none" w:sz="0" w:space="0" w:color="auto"/>
                <w:bottom w:val="none" w:sz="0" w:space="0" w:color="auto"/>
                <w:right w:val="none" w:sz="0" w:space="0" w:color="auto"/>
              </w:divBdr>
              <w:divsChild>
                <w:div w:id="1027368677">
                  <w:marLeft w:val="0"/>
                  <w:marRight w:val="0"/>
                  <w:marTop w:val="0"/>
                  <w:marBottom w:val="0"/>
                  <w:divBdr>
                    <w:top w:val="none" w:sz="0" w:space="0" w:color="auto"/>
                    <w:left w:val="none" w:sz="0" w:space="0" w:color="auto"/>
                    <w:bottom w:val="none" w:sz="0" w:space="0" w:color="auto"/>
                    <w:right w:val="none" w:sz="0" w:space="0" w:color="auto"/>
                  </w:divBdr>
                  <w:divsChild>
                    <w:div w:id="1258564556">
                      <w:marLeft w:val="0"/>
                      <w:marRight w:val="0"/>
                      <w:marTop w:val="0"/>
                      <w:marBottom w:val="0"/>
                      <w:divBdr>
                        <w:top w:val="none" w:sz="0" w:space="0" w:color="auto"/>
                        <w:left w:val="none" w:sz="0" w:space="0" w:color="auto"/>
                        <w:bottom w:val="none" w:sz="0" w:space="0" w:color="auto"/>
                        <w:right w:val="none" w:sz="0" w:space="0" w:color="auto"/>
                      </w:divBdr>
                    </w:div>
                  </w:divsChild>
                </w:div>
                <w:div w:id="288979125">
                  <w:marLeft w:val="0"/>
                  <w:marRight w:val="0"/>
                  <w:marTop w:val="0"/>
                  <w:marBottom w:val="0"/>
                  <w:divBdr>
                    <w:top w:val="none" w:sz="0" w:space="0" w:color="auto"/>
                    <w:left w:val="none" w:sz="0" w:space="0" w:color="auto"/>
                    <w:bottom w:val="none" w:sz="0" w:space="0" w:color="auto"/>
                    <w:right w:val="none" w:sz="0" w:space="0" w:color="auto"/>
                  </w:divBdr>
                </w:div>
                <w:div w:id="962032618">
                  <w:marLeft w:val="0"/>
                  <w:marRight w:val="0"/>
                  <w:marTop w:val="75"/>
                  <w:marBottom w:val="75"/>
                  <w:divBdr>
                    <w:top w:val="none" w:sz="0" w:space="0" w:color="auto"/>
                    <w:left w:val="none" w:sz="0" w:space="0" w:color="auto"/>
                    <w:bottom w:val="none" w:sz="0" w:space="0" w:color="auto"/>
                    <w:right w:val="none" w:sz="0" w:space="0" w:color="auto"/>
                  </w:divBdr>
                  <w:divsChild>
                    <w:div w:id="1550074412">
                      <w:marLeft w:val="0"/>
                      <w:marRight w:val="0"/>
                      <w:marTop w:val="0"/>
                      <w:marBottom w:val="0"/>
                      <w:divBdr>
                        <w:top w:val="none" w:sz="0" w:space="0" w:color="auto"/>
                        <w:left w:val="none" w:sz="0" w:space="0" w:color="auto"/>
                        <w:bottom w:val="none" w:sz="0" w:space="0" w:color="auto"/>
                        <w:right w:val="none" w:sz="0" w:space="0" w:color="auto"/>
                      </w:divBdr>
                    </w:div>
                  </w:divsChild>
                </w:div>
                <w:div w:id="2040155903">
                  <w:marLeft w:val="0"/>
                  <w:marRight w:val="0"/>
                  <w:marTop w:val="0"/>
                  <w:marBottom w:val="0"/>
                  <w:divBdr>
                    <w:top w:val="none" w:sz="0" w:space="0" w:color="auto"/>
                    <w:left w:val="none" w:sz="0" w:space="0" w:color="auto"/>
                    <w:bottom w:val="none" w:sz="0" w:space="0" w:color="auto"/>
                    <w:right w:val="none" w:sz="0" w:space="0" w:color="auto"/>
                  </w:divBdr>
                  <w:divsChild>
                    <w:div w:id="204047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239648">
          <w:marLeft w:val="0"/>
          <w:marRight w:val="0"/>
          <w:marTop w:val="0"/>
          <w:marBottom w:val="0"/>
          <w:divBdr>
            <w:top w:val="none" w:sz="0" w:space="0" w:color="auto"/>
            <w:left w:val="none" w:sz="0" w:space="0" w:color="auto"/>
            <w:bottom w:val="none" w:sz="0" w:space="0" w:color="auto"/>
            <w:right w:val="none" w:sz="0" w:space="0" w:color="auto"/>
          </w:divBdr>
          <w:divsChild>
            <w:div w:id="590548186">
              <w:marLeft w:val="0"/>
              <w:marRight w:val="0"/>
              <w:marTop w:val="0"/>
              <w:marBottom w:val="225"/>
              <w:divBdr>
                <w:top w:val="single" w:sz="6" w:space="11" w:color="DDDDDD"/>
                <w:left w:val="none" w:sz="0" w:space="0" w:color="auto"/>
                <w:bottom w:val="none" w:sz="0" w:space="0" w:color="auto"/>
                <w:right w:val="none" w:sz="0" w:space="0" w:color="auto"/>
              </w:divBdr>
              <w:divsChild>
                <w:div w:id="674305802">
                  <w:marLeft w:val="0"/>
                  <w:marRight w:val="150"/>
                  <w:marTop w:val="45"/>
                  <w:marBottom w:val="75"/>
                  <w:divBdr>
                    <w:top w:val="none" w:sz="0" w:space="0" w:color="auto"/>
                    <w:left w:val="none" w:sz="0" w:space="0" w:color="auto"/>
                    <w:bottom w:val="none" w:sz="0" w:space="0" w:color="auto"/>
                    <w:right w:val="none" w:sz="0" w:space="0" w:color="auto"/>
                  </w:divBdr>
                  <w:divsChild>
                    <w:div w:id="2013022865">
                      <w:marLeft w:val="0"/>
                      <w:marRight w:val="0"/>
                      <w:marTop w:val="0"/>
                      <w:marBottom w:val="0"/>
                      <w:divBdr>
                        <w:top w:val="none" w:sz="0" w:space="0" w:color="auto"/>
                        <w:left w:val="none" w:sz="0" w:space="0" w:color="auto"/>
                        <w:bottom w:val="none" w:sz="0" w:space="0" w:color="auto"/>
                        <w:right w:val="none" w:sz="0" w:space="0" w:color="auto"/>
                      </w:divBdr>
                    </w:div>
                  </w:divsChild>
                </w:div>
                <w:div w:id="214045927">
                  <w:marLeft w:val="0"/>
                  <w:marRight w:val="0"/>
                  <w:marTop w:val="0"/>
                  <w:marBottom w:val="0"/>
                  <w:divBdr>
                    <w:top w:val="none" w:sz="0" w:space="0" w:color="auto"/>
                    <w:left w:val="none" w:sz="0" w:space="0" w:color="auto"/>
                    <w:bottom w:val="none" w:sz="0" w:space="0" w:color="auto"/>
                    <w:right w:val="none" w:sz="0" w:space="0" w:color="auto"/>
                  </w:divBdr>
                  <w:divsChild>
                    <w:div w:id="1735004842">
                      <w:marLeft w:val="0"/>
                      <w:marRight w:val="0"/>
                      <w:marTop w:val="0"/>
                      <w:marBottom w:val="0"/>
                      <w:divBdr>
                        <w:top w:val="none" w:sz="0" w:space="0" w:color="auto"/>
                        <w:left w:val="none" w:sz="0" w:space="0" w:color="auto"/>
                        <w:bottom w:val="none" w:sz="0" w:space="0" w:color="auto"/>
                        <w:right w:val="none" w:sz="0" w:space="0" w:color="auto"/>
                      </w:divBdr>
                    </w:div>
                  </w:divsChild>
                </w:div>
                <w:div w:id="1726835639">
                  <w:marLeft w:val="0"/>
                  <w:marRight w:val="0"/>
                  <w:marTop w:val="0"/>
                  <w:marBottom w:val="0"/>
                  <w:divBdr>
                    <w:top w:val="none" w:sz="0" w:space="0" w:color="auto"/>
                    <w:left w:val="none" w:sz="0" w:space="0" w:color="auto"/>
                    <w:bottom w:val="none" w:sz="0" w:space="0" w:color="auto"/>
                    <w:right w:val="none" w:sz="0" w:space="0" w:color="auto"/>
                  </w:divBdr>
                </w:div>
                <w:div w:id="227545362">
                  <w:marLeft w:val="0"/>
                  <w:marRight w:val="0"/>
                  <w:marTop w:val="75"/>
                  <w:marBottom w:val="75"/>
                  <w:divBdr>
                    <w:top w:val="none" w:sz="0" w:space="0" w:color="auto"/>
                    <w:left w:val="none" w:sz="0" w:space="0" w:color="auto"/>
                    <w:bottom w:val="none" w:sz="0" w:space="0" w:color="auto"/>
                    <w:right w:val="none" w:sz="0" w:space="0" w:color="auto"/>
                  </w:divBdr>
                  <w:divsChild>
                    <w:div w:id="112946331">
                      <w:marLeft w:val="0"/>
                      <w:marRight w:val="0"/>
                      <w:marTop w:val="0"/>
                      <w:marBottom w:val="0"/>
                      <w:divBdr>
                        <w:top w:val="none" w:sz="0" w:space="0" w:color="auto"/>
                        <w:left w:val="none" w:sz="0" w:space="0" w:color="auto"/>
                        <w:bottom w:val="none" w:sz="0" w:space="0" w:color="auto"/>
                        <w:right w:val="none" w:sz="0" w:space="0" w:color="auto"/>
                      </w:divBdr>
                    </w:div>
                  </w:divsChild>
                </w:div>
                <w:div w:id="1399280563">
                  <w:marLeft w:val="0"/>
                  <w:marRight w:val="0"/>
                  <w:marTop w:val="0"/>
                  <w:marBottom w:val="0"/>
                  <w:divBdr>
                    <w:top w:val="none" w:sz="0" w:space="0" w:color="auto"/>
                    <w:left w:val="none" w:sz="0" w:space="0" w:color="auto"/>
                    <w:bottom w:val="none" w:sz="0" w:space="0" w:color="auto"/>
                    <w:right w:val="none" w:sz="0" w:space="0" w:color="auto"/>
                  </w:divBdr>
                  <w:divsChild>
                    <w:div w:id="17828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2338">
              <w:marLeft w:val="0"/>
              <w:marRight w:val="0"/>
              <w:marTop w:val="0"/>
              <w:marBottom w:val="225"/>
              <w:divBdr>
                <w:top w:val="single" w:sz="6" w:space="11" w:color="DDDDDD"/>
                <w:left w:val="none" w:sz="0" w:space="0" w:color="auto"/>
                <w:bottom w:val="none" w:sz="0" w:space="0" w:color="auto"/>
                <w:right w:val="none" w:sz="0" w:space="0" w:color="auto"/>
              </w:divBdr>
              <w:divsChild>
                <w:div w:id="1524632200">
                  <w:marLeft w:val="0"/>
                  <w:marRight w:val="150"/>
                  <w:marTop w:val="45"/>
                  <w:marBottom w:val="75"/>
                  <w:divBdr>
                    <w:top w:val="none" w:sz="0" w:space="0" w:color="auto"/>
                    <w:left w:val="none" w:sz="0" w:space="0" w:color="auto"/>
                    <w:bottom w:val="none" w:sz="0" w:space="0" w:color="auto"/>
                    <w:right w:val="none" w:sz="0" w:space="0" w:color="auto"/>
                  </w:divBdr>
                  <w:divsChild>
                    <w:div w:id="100074328">
                      <w:marLeft w:val="0"/>
                      <w:marRight w:val="0"/>
                      <w:marTop w:val="0"/>
                      <w:marBottom w:val="0"/>
                      <w:divBdr>
                        <w:top w:val="none" w:sz="0" w:space="0" w:color="auto"/>
                        <w:left w:val="none" w:sz="0" w:space="0" w:color="auto"/>
                        <w:bottom w:val="none" w:sz="0" w:space="0" w:color="auto"/>
                        <w:right w:val="none" w:sz="0" w:space="0" w:color="auto"/>
                      </w:divBdr>
                    </w:div>
                  </w:divsChild>
                </w:div>
                <w:div w:id="1157451503">
                  <w:marLeft w:val="0"/>
                  <w:marRight w:val="0"/>
                  <w:marTop w:val="0"/>
                  <w:marBottom w:val="0"/>
                  <w:divBdr>
                    <w:top w:val="none" w:sz="0" w:space="0" w:color="auto"/>
                    <w:left w:val="none" w:sz="0" w:space="0" w:color="auto"/>
                    <w:bottom w:val="none" w:sz="0" w:space="0" w:color="auto"/>
                    <w:right w:val="none" w:sz="0" w:space="0" w:color="auto"/>
                  </w:divBdr>
                  <w:divsChild>
                    <w:div w:id="2078553670">
                      <w:marLeft w:val="0"/>
                      <w:marRight w:val="0"/>
                      <w:marTop w:val="0"/>
                      <w:marBottom w:val="0"/>
                      <w:divBdr>
                        <w:top w:val="none" w:sz="0" w:space="0" w:color="auto"/>
                        <w:left w:val="none" w:sz="0" w:space="0" w:color="auto"/>
                        <w:bottom w:val="none" w:sz="0" w:space="0" w:color="auto"/>
                        <w:right w:val="none" w:sz="0" w:space="0" w:color="auto"/>
                      </w:divBdr>
                    </w:div>
                  </w:divsChild>
                </w:div>
                <w:div w:id="1283879791">
                  <w:marLeft w:val="0"/>
                  <w:marRight w:val="0"/>
                  <w:marTop w:val="0"/>
                  <w:marBottom w:val="0"/>
                  <w:divBdr>
                    <w:top w:val="none" w:sz="0" w:space="0" w:color="auto"/>
                    <w:left w:val="none" w:sz="0" w:space="0" w:color="auto"/>
                    <w:bottom w:val="none" w:sz="0" w:space="0" w:color="auto"/>
                    <w:right w:val="none" w:sz="0" w:space="0" w:color="auto"/>
                  </w:divBdr>
                </w:div>
                <w:div w:id="953488338">
                  <w:marLeft w:val="0"/>
                  <w:marRight w:val="0"/>
                  <w:marTop w:val="75"/>
                  <w:marBottom w:val="75"/>
                  <w:divBdr>
                    <w:top w:val="none" w:sz="0" w:space="0" w:color="auto"/>
                    <w:left w:val="none" w:sz="0" w:space="0" w:color="auto"/>
                    <w:bottom w:val="none" w:sz="0" w:space="0" w:color="auto"/>
                    <w:right w:val="none" w:sz="0" w:space="0" w:color="auto"/>
                  </w:divBdr>
                  <w:divsChild>
                    <w:div w:id="403726978">
                      <w:marLeft w:val="0"/>
                      <w:marRight w:val="0"/>
                      <w:marTop w:val="0"/>
                      <w:marBottom w:val="0"/>
                      <w:divBdr>
                        <w:top w:val="none" w:sz="0" w:space="0" w:color="auto"/>
                        <w:left w:val="none" w:sz="0" w:space="0" w:color="auto"/>
                        <w:bottom w:val="none" w:sz="0" w:space="0" w:color="auto"/>
                        <w:right w:val="none" w:sz="0" w:space="0" w:color="auto"/>
                      </w:divBdr>
                    </w:div>
                  </w:divsChild>
                </w:div>
                <w:div w:id="1550263926">
                  <w:marLeft w:val="0"/>
                  <w:marRight w:val="0"/>
                  <w:marTop w:val="0"/>
                  <w:marBottom w:val="0"/>
                  <w:divBdr>
                    <w:top w:val="none" w:sz="0" w:space="0" w:color="auto"/>
                    <w:left w:val="none" w:sz="0" w:space="0" w:color="auto"/>
                    <w:bottom w:val="none" w:sz="0" w:space="0" w:color="auto"/>
                    <w:right w:val="none" w:sz="0" w:space="0" w:color="auto"/>
                  </w:divBdr>
                  <w:divsChild>
                    <w:div w:id="19919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340715">
              <w:marLeft w:val="0"/>
              <w:marRight w:val="0"/>
              <w:marTop w:val="0"/>
              <w:marBottom w:val="225"/>
              <w:divBdr>
                <w:top w:val="single" w:sz="6" w:space="11" w:color="DDDDDD"/>
                <w:left w:val="none" w:sz="0" w:space="0" w:color="auto"/>
                <w:bottom w:val="none" w:sz="0" w:space="0" w:color="auto"/>
                <w:right w:val="none" w:sz="0" w:space="0" w:color="auto"/>
              </w:divBdr>
              <w:divsChild>
                <w:div w:id="1987009204">
                  <w:marLeft w:val="0"/>
                  <w:marRight w:val="150"/>
                  <w:marTop w:val="45"/>
                  <w:marBottom w:val="75"/>
                  <w:divBdr>
                    <w:top w:val="none" w:sz="0" w:space="0" w:color="auto"/>
                    <w:left w:val="none" w:sz="0" w:space="0" w:color="auto"/>
                    <w:bottom w:val="none" w:sz="0" w:space="0" w:color="auto"/>
                    <w:right w:val="none" w:sz="0" w:space="0" w:color="auto"/>
                  </w:divBdr>
                  <w:divsChild>
                    <w:div w:id="1672876476">
                      <w:marLeft w:val="0"/>
                      <w:marRight w:val="0"/>
                      <w:marTop w:val="0"/>
                      <w:marBottom w:val="0"/>
                      <w:divBdr>
                        <w:top w:val="none" w:sz="0" w:space="0" w:color="auto"/>
                        <w:left w:val="none" w:sz="0" w:space="0" w:color="auto"/>
                        <w:bottom w:val="none" w:sz="0" w:space="0" w:color="auto"/>
                        <w:right w:val="none" w:sz="0" w:space="0" w:color="auto"/>
                      </w:divBdr>
                    </w:div>
                  </w:divsChild>
                </w:div>
                <w:div w:id="1955012835">
                  <w:marLeft w:val="0"/>
                  <w:marRight w:val="0"/>
                  <w:marTop w:val="0"/>
                  <w:marBottom w:val="0"/>
                  <w:divBdr>
                    <w:top w:val="none" w:sz="0" w:space="0" w:color="auto"/>
                    <w:left w:val="none" w:sz="0" w:space="0" w:color="auto"/>
                    <w:bottom w:val="none" w:sz="0" w:space="0" w:color="auto"/>
                    <w:right w:val="none" w:sz="0" w:space="0" w:color="auto"/>
                  </w:divBdr>
                  <w:divsChild>
                    <w:div w:id="1395544099">
                      <w:marLeft w:val="0"/>
                      <w:marRight w:val="0"/>
                      <w:marTop w:val="0"/>
                      <w:marBottom w:val="0"/>
                      <w:divBdr>
                        <w:top w:val="none" w:sz="0" w:space="0" w:color="auto"/>
                        <w:left w:val="none" w:sz="0" w:space="0" w:color="auto"/>
                        <w:bottom w:val="none" w:sz="0" w:space="0" w:color="auto"/>
                        <w:right w:val="none" w:sz="0" w:space="0" w:color="auto"/>
                      </w:divBdr>
                    </w:div>
                  </w:divsChild>
                </w:div>
                <w:div w:id="744110526">
                  <w:marLeft w:val="0"/>
                  <w:marRight w:val="0"/>
                  <w:marTop w:val="0"/>
                  <w:marBottom w:val="0"/>
                  <w:divBdr>
                    <w:top w:val="none" w:sz="0" w:space="0" w:color="auto"/>
                    <w:left w:val="none" w:sz="0" w:space="0" w:color="auto"/>
                    <w:bottom w:val="none" w:sz="0" w:space="0" w:color="auto"/>
                    <w:right w:val="none" w:sz="0" w:space="0" w:color="auto"/>
                  </w:divBdr>
                </w:div>
                <w:div w:id="1499033151">
                  <w:marLeft w:val="0"/>
                  <w:marRight w:val="0"/>
                  <w:marTop w:val="75"/>
                  <w:marBottom w:val="75"/>
                  <w:divBdr>
                    <w:top w:val="none" w:sz="0" w:space="0" w:color="auto"/>
                    <w:left w:val="none" w:sz="0" w:space="0" w:color="auto"/>
                    <w:bottom w:val="none" w:sz="0" w:space="0" w:color="auto"/>
                    <w:right w:val="none" w:sz="0" w:space="0" w:color="auto"/>
                  </w:divBdr>
                  <w:divsChild>
                    <w:div w:id="1313750529">
                      <w:marLeft w:val="0"/>
                      <w:marRight w:val="0"/>
                      <w:marTop w:val="0"/>
                      <w:marBottom w:val="0"/>
                      <w:divBdr>
                        <w:top w:val="none" w:sz="0" w:space="0" w:color="auto"/>
                        <w:left w:val="none" w:sz="0" w:space="0" w:color="auto"/>
                        <w:bottom w:val="none" w:sz="0" w:space="0" w:color="auto"/>
                        <w:right w:val="none" w:sz="0" w:space="0" w:color="auto"/>
                      </w:divBdr>
                    </w:div>
                  </w:divsChild>
                </w:div>
                <w:div w:id="1212577584">
                  <w:marLeft w:val="0"/>
                  <w:marRight w:val="0"/>
                  <w:marTop w:val="0"/>
                  <w:marBottom w:val="0"/>
                  <w:divBdr>
                    <w:top w:val="none" w:sz="0" w:space="0" w:color="auto"/>
                    <w:left w:val="none" w:sz="0" w:space="0" w:color="auto"/>
                    <w:bottom w:val="none" w:sz="0" w:space="0" w:color="auto"/>
                    <w:right w:val="none" w:sz="0" w:space="0" w:color="auto"/>
                  </w:divBdr>
                  <w:divsChild>
                    <w:div w:id="5311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816892">
          <w:marLeft w:val="0"/>
          <w:marRight w:val="0"/>
          <w:marTop w:val="0"/>
          <w:marBottom w:val="0"/>
          <w:divBdr>
            <w:top w:val="none" w:sz="0" w:space="0" w:color="auto"/>
            <w:left w:val="none" w:sz="0" w:space="0" w:color="auto"/>
            <w:bottom w:val="none" w:sz="0" w:space="0" w:color="auto"/>
            <w:right w:val="none" w:sz="0" w:space="0" w:color="auto"/>
          </w:divBdr>
          <w:divsChild>
            <w:div w:id="651065654">
              <w:marLeft w:val="0"/>
              <w:marRight w:val="0"/>
              <w:marTop w:val="0"/>
              <w:marBottom w:val="225"/>
              <w:divBdr>
                <w:top w:val="single" w:sz="6" w:space="11" w:color="DDDDDD"/>
                <w:left w:val="none" w:sz="0" w:space="0" w:color="auto"/>
                <w:bottom w:val="none" w:sz="0" w:space="0" w:color="auto"/>
                <w:right w:val="none" w:sz="0" w:space="0" w:color="auto"/>
              </w:divBdr>
              <w:divsChild>
                <w:div w:id="1104308214">
                  <w:marLeft w:val="0"/>
                  <w:marRight w:val="150"/>
                  <w:marTop w:val="45"/>
                  <w:marBottom w:val="75"/>
                  <w:divBdr>
                    <w:top w:val="none" w:sz="0" w:space="0" w:color="auto"/>
                    <w:left w:val="none" w:sz="0" w:space="0" w:color="auto"/>
                    <w:bottom w:val="none" w:sz="0" w:space="0" w:color="auto"/>
                    <w:right w:val="none" w:sz="0" w:space="0" w:color="auto"/>
                  </w:divBdr>
                  <w:divsChild>
                    <w:div w:id="1552495574">
                      <w:marLeft w:val="0"/>
                      <w:marRight w:val="0"/>
                      <w:marTop w:val="0"/>
                      <w:marBottom w:val="0"/>
                      <w:divBdr>
                        <w:top w:val="none" w:sz="0" w:space="0" w:color="auto"/>
                        <w:left w:val="none" w:sz="0" w:space="0" w:color="auto"/>
                        <w:bottom w:val="none" w:sz="0" w:space="0" w:color="auto"/>
                        <w:right w:val="none" w:sz="0" w:space="0" w:color="auto"/>
                      </w:divBdr>
                    </w:div>
                  </w:divsChild>
                </w:div>
                <w:div w:id="1662152078">
                  <w:marLeft w:val="0"/>
                  <w:marRight w:val="0"/>
                  <w:marTop w:val="0"/>
                  <w:marBottom w:val="0"/>
                  <w:divBdr>
                    <w:top w:val="none" w:sz="0" w:space="0" w:color="auto"/>
                    <w:left w:val="none" w:sz="0" w:space="0" w:color="auto"/>
                    <w:bottom w:val="none" w:sz="0" w:space="0" w:color="auto"/>
                    <w:right w:val="none" w:sz="0" w:space="0" w:color="auto"/>
                  </w:divBdr>
                  <w:divsChild>
                    <w:div w:id="2109502148">
                      <w:marLeft w:val="0"/>
                      <w:marRight w:val="0"/>
                      <w:marTop w:val="0"/>
                      <w:marBottom w:val="0"/>
                      <w:divBdr>
                        <w:top w:val="none" w:sz="0" w:space="0" w:color="auto"/>
                        <w:left w:val="none" w:sz="0" w:space="0" w:color="auto"/>
                        <w:bottom w:val="none" w:sz="0" w:space="0" w:color="auto"/>
                        <w:right w:val="none" w:sz="0" w:space="0" w:color="auto"/>
                      </w:divBdr>
                    </w:div>
                  </w:divsChild>
                </w:div>
                <w:div w:id="407306955">
                  <w:marLeft w:val="0"/>
                  <w:marRight w:val="0"/>
                  <w:marTop w:val="0"/>
                  <w:marBottom w:val="0"/>
                  <w:divBdr>
                    <w:top w:val="none" w:sz="0" w:space="0" w:color="auto"/>
                    <w:left w:val="none" w:sz="0" w:space="0" w:color="auto"/>
                    <w:bottom w:val="none" w:sz="0" w:space="0" w:color="auto"/>
                    <w:right w:val="none" w:sz="0" w:space="0" w:color="auto"/>
                  </w:divBdr>
                </w:div>
                <w:div w:id="523402702">
                  <w:marLeft w:val="0"/>
                  <w:marRight w:val="0"/>
                  <w:marTop w:val="75"/>
                  <w:marBottom w:val="75"/>
                  <w:divBdr>
                    <w:top w:val="none" w:sz="0" w:space="0" w:color="auto"/>
                    <w:left w:val="none" w:sz="0" w:space="0" w:color="auto"/>
                    <w:bottom w:val="none" w:sz="0" w:space="0" w:color="auto"/>
                    <w:right w:val="none" w:sz="0" w:space="0" w:color="auto"/>
                  </w:divBdr>
                  <w:divsChild>
                    <w:div w:id="574323021">
                      <w:marLeft w:val="0"/>
                      <w:marRight w:val="0"/>
                      <w:marTop w:val="0"/>
                      <w:marBottom w:val="0"/>
                      <w:divBdr>
                        <w:top w:val="none" w:sz="0" w:space="0" w:color="auto"/>
                        <w:left w:val="none" w:sz="0" w:space="0" w:color="auto"/>
                        <w:bottom w:val="none" w:sz="0" w:space="0" w:color="auto"/>
                        <w:right w:val="none" w:sz="0" w:space="0" w:color="auto"/>
                      </w:divBdr>
                    </w:div>
                  </w:divsChild>
                </w:div>
                <w:div w:id="161941312">
                  <w:marLeft w:val="0"/>
                  <w:marRight w:val="0"/>
                  <w:marTop w:val="0"/>
                  <w:marBottom w:val="0"/>
                  <w:divBdr>
                    <w:top w:val="none" w:sz="0" w:space="0" w:color="auto"/>
                    <w:left w:val="none" w:sz="0" w:space="0" w:color="auto"/>
                    <w:bottom w:val="none" w:sz="0" w:space="0" w:color="auto"/>
                    <w:right w:val="none" w:sz="0" w:space="0" w:color="auto"/>
                  </w:divBdr>
                  <w:divsChild>
                    <w:div w:id="8049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2801">
              <w:marLeft w:val="0"/>
              <w:marRight w:val="0"/>
              <w:marTop w:val="0"/>
              <w:marBottom w:val="225"/>
              <w:divBdr>
                <w:top w:val="single" w:sz="6" w:space="11" w:color="DDDDDD"/>
                <w:left w:val="none" w:sz="0" w:space="0" w:color="auto"/>
                <w:bottom w:val="none" w:sz="0" w:space="0" w:color="auto"/>
                <w:right w:val="none" w:sz="0" w:space="0" w:color="auto"/>
              </w:divBdr>
              <w:divsChild>
                <w:div w:id="755593041">
                  <w:marLeft w:val="0"/>
                  <w:marRight w:val="150"/>
                  <w:marTop w:val="45"/>
                  <w:marBottom w:val="75"/>
                  <w:divBdr>
                    <w:top w:val="none" w:sz="0" w:space="0" w:color="auto"/>
                    <w:left w:val="none" w:sz="0" w:space="0" w:color="auto"/>
                    <w:bottom w:val="none" w:sz="0" w:space="0" w:color="auto"/>
                    <w:right w:val="none" w:sz="0" w:space="0" w:color="auto"/>
                  </w:divBdr>
                  <w:divsChild>
                    <w:div w:id="1164735360">
                      <w:marLeft w:val="0"/>
                      <w:marRight w:val="0"/>
                      <w:marTop w:val="0"/>
                      <w:marBottom w:val="0"/>
                      <w:divBdr>
                        <w:top w:val="none" w:sz="0" w:space="0" w:color="auto"/>
                        <w:left w:val="none" w:sz="0" w:space="0" w:color="auto"/>
                        <w:bottom w:val="none" w:sz="0" w:space="0" w:color="auto"/>
                        <w:right w:val="none" w:sz="0" w:space="0" w:color="auto"/>
                      </w:divBdr>
                    </w:div>
                  </w:divsChild>
                </w:div>
                <w:div w:id="974683262">
                  <w:marLeft w:val="0"/>
                  <w:marRight w:val="0"/>
                  <w:marTop w:val="0"/>
                  <w:marBottom w:val="0"/>
                  <w:divBdr>
                    <w:top w:val="none" w:sz="0" w:space="0" w:color="auto"/>
                    <w:left w:val="none" w:sz="0" w:space="0" w:color="auto"/>
                    <w:bottom w:val="none" w:sz="0" w:space="0" w:color="auto"/>
                    <w:right w:val="none" w:sz="0" w:space="0" w:color="auto"/>
                  </w:divBdr>
                  <w:divsChild>
                    <w:div w:id="776557559">
                      <w:marLeft w:val="0"/>
                      <w:marRight w:val="0"/>
                      <w:marTop w:val="0"/>
                      <w:marBottom w:val="0"/>
                      <w:divBdr>
                        <w:top w:val="none" w:sz="0" w:space="0" w:color="auto"/>
                        <w:left w:val="none" w:sz="0" w:space="0" w:color="auto"/>
                        <w:bottom w:val="none" w:sz="0" w:space="0" w:color="auto"/>
                        <w:right w:val="none" w:sz="0" w:space="0" w:color="auto"/>
                      </w:divBdr>
                    </w:div>
                  </w:divsChild>
                </w:div>
                <w:div w:id="761805242">
                  <w:marLeft w:val="0"/>
                  <w:marRight w:val="0"/>
                  <w:marTop w:val="0"/>
                  <w:marBottom w:val="0"/>
                  <w:divBdr>
                    <w:top w:val="none" w:sz="0" w:space="0" w:color="auto"/>
                    <w:left w:val="none" w:sz="0" w:space="0" w:color="auto"/>
                    <w:bottom w:val="none" w:sz="0" w:space="0" w:color="auto"/>
                    <w:right w:val="none" w:sz="0" w:space="0" w:color="auto"/>
                  </w:divBdr>
                </w:div>
                <w:div w:id="1213344502">
                  <w:marLeft w:val="0"/>
                  <w:marRight w:val="0"/>
                  <w:marTop w:val="75"/>
                  <w:marBottom w:val="75"/>
                  <w:divBdr>
                    <w:top w:val="none" w:sz="0" w:space="0" w:color="auto"/>
                    <w:left w:val="none" w:sz="0" w:space="0" w:color="auto"/>
                    <w:bottom w:val="none" w:sz="0" w:space="0" w:color="auto"/>
                    <w:right w:val="none" w:sz="0" w:space="0" w:color="auto"/>
                  </w:divBdr>
                  <w:divsChild>
                    <w:div w:id="726148594">
                      <w:marLeft w:val="0"/>
                      <w:marRight w:val="0"/>
                      <w:marTop w:val="0"/>
                      <w:marBottom w:val="0"/>
                      <w:divBdr>
                        <w:top w:val="none" w:sz="0" w:space="0" w:color="auto"/>
                        <w:left w:val="none" w:sz="0" w:space="0" w:color="auto"/>
                        <w:bottom w:val="none" w:sz="0" w:space="0" w:color="auto"/>
                        <w:right w:val="none" w:sz="0" w:space="0" w:color="auto"/>
                      </w:divBdr>
                    </w:div>
                  </w:divsChild>
                </w:div>
                <w:div w:id="235743613">
                  <w:marLeft w:val="0"/>
                  <w:marRight w:val="0"/>
                  <w:marTop w:val="0"/>
                  <w:marBottom w:val="0"/>
                  <w:divBdr>
                    <w:top w:val="none" w:sz="0" w:space="0" w:color="auto"/>
                    <w:left w:val="none" w:sz="0" w:space="0" w:color="auto"/>
                    <w:bottom w:val="none" w:sz="0" w:space="0" w:color="auto"/>
                    <w:right w:val="none" w:sz="0" w:space="0" w:color="auto"/>
                  </w:divBdr>
                  <w:divsChild>
                    <w:div w:id="91928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49002">
      <w:bodyDiv w:val="1"/>
      <w:marLeft w:val="0"/>
      <w:marRight w:val="0"/>
      <w:marTop w:val="0"/>
      <w:marBottom w:val="0"/>
      <w:divBdr>
        <w:top w:val="none" w:sz="0" w:space="0" w:color="auto"/>
        <w:left w:val="none" w:sz="0" w:space="0" w:color="auto"/>
        <w:bottom w:val="none" w:sz="0" w:space="0" w:color="auto"/>
        <w:right w:val="none" w:sz="0" w:space="0" w:color="auto"/>
      </w:divBdr>
      <w:divsChild>
        <w:div w:id="827015236">
          <w:marLeft w:val="0"/>
          <w:marRight w:val="0"/>
          <w:marTop w:val="0"/>
          <w:marBottom w:val="0"/>
          <w:divBdr>
            <w:top w:val="none" w:sz="0" w:space="0" w:color="auto"/>
            <w:left w:val="none" w:sz="0" w:space="0" w:color="auto"/>
            <w:bottom w:val="none" w:sz="0" w:space="0" w:color="auto"/>
            <w:right w:val="none" w:sz="0" w:space="0" w:color="auto"/>
          </w:divBdr>
        </w:div>
      </w:divsChild>
    </w:div>
    <w:div w:id="118380294">
      <w:bodyDiv w:val="1"/>
      <w:marLeft w:val="0"/>
      <w:marRight w:val="0"/>
      <w:marTop w:val="0"/>
      <w:marBottom w:val="0"/>
      <w:divBdr>
        <w:top w:val="none" w:sz="0" w:space="0" w:color="auto"/>
        <w:left w:val="none" w:sz="0" w:space="0" w:color="auto"/>
        <w:bottom w:val="none" w:sz="0" w:space="0" w:color="auto"/>
        <w:right w:val="none" w:sz="0" w:space="0" w:color="auto"/>
      </w:divBdr>
      <w:divsChild>
        <w:div w:id="1990818147">
          <w:marLeft w:val="0"/>
          <w:marRight w:val="0"/>
          <w:marTop w:val="0"/>
          <w:marBottom w:val="0"/>
          <w:divBdr>
            <w:top w:val="none" w:sz="0" w:space="0" w:color="auto"/>
            <w:left w:val="none" w:sz="0" w:space="0" w:color="auto"/>
            <w:bottom w:val="none" w:sz="0" w:space="0" w:color="auto"/>
            <w:right w:val="none" w:sz="0" w:space="0" w:color="auto"/>
          </w:divBdr>
        </w:div>
      </w:divsChild>
    </w:div>
    <w:div w:id="118687179">
      <w:bodyDiv w:val="1"/>
      <w:marLeft w:val="0"/>
      <w:marRight w:val="0"/>
      <w:marTop w:val="0"/>
      <w:marBottom w:val="0"/>
      <w:divBdr>
        <w:top w:val="none" w:sz="0" w:space="0" w:color="auto"/>
        <w:left w:val="none" w:sz="0" w:space="0" w:color="auto"/>
        <w:bottom w:val="none" w:sz="0" w:space="0" w:color="auto"/>
        <w:right w:val="none" w:sz="0" w:space="0" w:color="auto"/>
      </w:divBdr>
      <w:divsChild>
        <w:div w:id="1586453113">
          <w:marLeft w:val="0"/>
          <w:marRight w:val="300"/>
          <w:marTop w:val="0"/>
          <w:marBottom w:val="0"/>
          <w:divBdr>
            <w:top w:val="none" w:sz="0" w:space="0" w:color="auto"/>
            <w:left w:val="none" w:sz="0" w:space="0" w:color="auto"/>
            <w:bottom w:val="none" w:sz="0" w:space="0" w:color="auto"/>
            <w:right w:val="none" w:sz="0" w:space="0" w:color="auto"/>
          </w:divBdr>
        </w:div>
      </w:divsChild>
    </w:div>
    <w:div w:id="120421483">
      <w:bodyDiv w:val="1"/>
      <w:marLeft w:val="0"/>
      <w:marRight w:val="0"/>
      <w:marTop w:val="0"/>
      <w:marBottom w:val="0"/>
      <w:divBdr>
        <w:top w:val="none" w:sz="0" w:space="0" w:color="auto"/>
        <w:left w:val="none" w:sz="0" w:space="0" w:color="auto"/>
        <w:bottom w:val="none" w:sz="0" w:space="0" w:color="auto"/>
        <w:right w:val="none" w:sz="0" w:space="0" w:color="auto"/>
      </w:divBdr>
      <w:divsChild>
        <w:div w:id="1935554617">
          <w:marLeft w:val="0"/>
          <w:marRight w:val="0"/>
          <w:marTop w:val="0"/>
          <w:marBottom w:val="0"/>
          <w:divBdr>
            <w:top w:val="none" w:sz="0" w:space="0" w:color="auto"/>
            <w:left w:val="none" w:sz="0" w:space="0" w:color="auto"/>
            <w:bottom w:val="none" w:sz="0" w:space="0" w:color="auto"/>
            <w:right w:val="none" w:sz="0" w:space="0" w:color="auto"/>
          </w:divBdr>
        </w:div>
      </w:divsChild>
    </w:div>
    <w:div w:id="120999847">
      <w:bodyDiv w:val="1"/>
      <w:marLeft w:val="0"/>
      <w:marRight w:val="0"/>
      <w:marTop w:val="0"/>
      <w:marBottom w:val="0"/>
      <w:divBdr>
        <w:top w:val="none" w:sz="0" w:space="0" w:color="auto"/>
        <w:left w:val="none" w:sz="0" w:space="0" w:color="auto"/>
        <w:bottom w:val="none" w:sz="0" w:space="0" w:color="auto"/>
        <w:right w:val="none" w:sz="0" w:space="0" w:color="auto"/>
      </w:divBdr>
      <w:divsChild>
        <w:div w:id="873924088">
          <w:marLeft w:val="0"/>
          <w:marRight w:val="0"/>
          <w:marTop w:val="0"/>
          <w:marBottom w:val="0"/>
          <w:divBdr>
            <w:top w:val="none" w:sz="0" w:space="0" w:color="auto"/>
            <w:left w:val="none" w:sz="0" w:space="0" w:color="auto"/>
            <w:bottom w:val="none" w:sz="0" w:space="0" w:color="auto"/>
            <w:right w:val="none" w:sz="0" w:space="0" w:color="auto"/>
          </w:divBdr>
          <w:divsChild>
            <w:div w:id="343439709">
              <w:marLeft w:val="0"/>
              <w:marRight w:val="0"/>
              <w:marTop w:val="0"/>
              <w:marBottom w:val="0"/>
              <w:divBdr>
                <w:top w:val="none" w:sz="0" w:space="0" w:color="auto"/>
                <w:left w:val="none" w:sz="0" w:space="0" w:color="auto"/>
                <w:bottom w:val="single" w:sz="6" w:space="8" w:color="DDDDDD"/>
                <w:right w:val="none" w:sz="0" w:space="0" w:color="auto"/>
              </w:divBdr>
              <w:divsChild>
                <w:div w:id="2039431098">
                  <w:marLeft w:val="0"/>
                  <w:marRight w:val="150"/>
                  <w:marTop w:val="45"/>
                  <w:marBottom w:val="75"/>
                  <w:divBdr>
                    <w:top w:val="none" w:sz="0" w:space="0" w:color="auto"/>
                    <w:left w:val="none" w:sz="0" w:space="0" w:color="auto"/>
                    <w:bottom w:val="none" w:sz="0" w:space="0" w:color="auto"/>
                    <w:right w:val="none" w:sz="0" w:space="0" w:color="auto"/>
                  </w:divBdr>
                  <w:divsChild>
                    <w:div w:id="2102988417">
                      <w:marLeft w:val="0"/>
                      <w:marRight w:val="0"/>
                      <w:marTop w:val="0"/>
                      <w:marBottom w:val="0"/>
                      <w:divBdr>
                        <w:top w:val="none" w:sz="0" w:space="0" w:color="auto"/>
                        <w:left w:val="none" w:sz="0" w:space="0" w:color="auto"/>
                        <w:bottom w:val="none" w:sz="0" w:space="0" w:color="auto"/>
                        <w:right w:val="none" w:sz="0" w:space="0" w:color="auto"/>
                      </w:divBdr>
                    </w:div>
                  </w:divsChild>
                </w:div>
                <w:div w:id="2046251086">
                  <w:marLeft w:val="0"/>
                  <w:marRight w:val="0"/>
                  <w:marTop w:val="0"/>
                  <w:marBottom w:val="0"/>
                  <w:divBdr>
                    <w:top w:val="none" w:sz="0" w:space="0" w:color="auto"/>
                    <w:left w:val="none" w:sz="0" w:space="0" w:color="auto"/>
                    <w:bottom w:val="none" w:sz="0" w:space="0" w:color="auto"/>
                    <w:right w:val="none" w:sz="0" w:space="0" w:color="auto"/>
                  </w:divBdr>
                  <w:divsChild>
                    <w:div w:id="1557089435">
                      <w:marLeft w:val="0"/>
                      <w:marRight w:val="0"/>
                      <w:marTop w:val="0"/>
                      <w:marBottom w:val="0"/>
                      <w:divBdr>
                        <w:top w:val="none" w:sz="0" w:space="0" w:color="auto"/>
                        <w:left w:val="none" w:sz="0" w:space="0" w:color="auto"/>
                        <w:bottom w:val="none" w:sz="0" w:space="0" w:color="auto"/>
                        <w:right w:val="none" w:sz="0" w:space="0" w:color="auto"/>
                      </w:divBdr>
                    </w:div>
                  </w:divsChild>
                </w:div>
                <w:div w:id="1386565947">
                  <w:marLeft w:val="0"/>
                  <w:marRight w:val="0"/>
                  <w:marTop w:val="0"/>
                  <w:marBottom w:val="0"/>
                  <w:divBdr>
                    <w:top w:val="none" w:sz="0" w:space="0" w:color="auto"/>
                    <w:left w:val="none" w:sz="0" w:space="0" w:color="auto"/>
                    <w:bottom w:val="none" w:sz="0" w:space="0" w:color="auto"/>
                    <w:right w:val="none" w:sz="0" w:space="0" w:color="auto"/>
                  </w:divBdr>
                </w:div>
                <w:div w:id="2037612098">
                  <w:marLeft w:val="0"/>
                  <w:marRight w:val="0"/>
                  <w:marTop w:val="0"/>
                  <w:marBottom w:val="0"/>
                  <w:divBdr>
                    <w:top w:val="none" w:sz="0" w:space="0" w:color="auto"/>
                    <w:left w:val="none" w:sz="0" w:space="0" w:color="auto"/>
                    <w:bottom w:val="none" w:sz="0" w:space="0" w:color="auto"/>
                    <w:right w:val="none" w:sz="0" w:space="0" w:color="auto"/>
                  </w:divBdr>
                  <w:divsChild>
                    <w:div w:id="1685665509">
                      <w:marLeft w:val="0"/>
                      <w:marRight w:val="0"/>
                      <w:marTop w:val="0"/>
                      <w:marBottom w:val="0"/>
                      <w:divBdr>
                        <w:top w:val="none" w:sz="0" w:space="0" w:color="auto"/>
                        <w:left w:val="none" w:sz="0" w:space="0" w:color="auto"/>
                        <w:bottom w:val="none" w:sz="0" w:space="0" w:color="auto"/>
                        <w:right w:val="none" w:sz="0" w:space="0" w:color="auto"/>
                      </w:divBdr>
                    </w:div>
                  </w:divsChild>
                </w:div>
                <w:div w:id="28847905">
                  <w:marLeft w:val="0"/>
                  <w:marRight w:val="0"/>
                  <w:marTop w:val="0"/>
                  <w:marBottom w:val="0"/>
                  <w:divBdr>
                    <w:top w:val="none" w:sz="0" w:space="0" w:color="auto"/>
                    <w:left w:val="none" w:sz="0" w:space="0" w:color="auto"/>
                    <w:bottom w:val="none" w:sz="0" w:space="0" w:color="auto"/>
                    <w:right w:val="none" w:sz="0" w:space="0" w:color="auto"/>
                  </w:divBdr>
                  <w:divsChild>
                    <w:div w:id="173581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9257">
              <w:marLeft w:val="0"/>
              <w:marRight w:val="0"/>
              <w:marTop w:val="0"/>
              <w:marBottom w:val="0"/>
              <w:divBdr>
                <w:top w:val="none" w:sz="0" w:space="0" w:color="auto"/>
                <w:left w:val="none" w:sz="0" w:space="0" w:color="auto"/>
                <w:bottom w:val="single" w:sz="6" w:space="8" w:color="DDDDDD"/>
                <w:right w:val="none" w:sz="0" w:space="0" w:color="auto"/>
              </w:divBdr>
              <w:divsChild>
                <w:div w:id="1551919066">
                  <w:marLeft w:val="0"/>
                  <w:marRight w:val="150"/>
                  <w:marTop w:val="45"/>
                  <w:marBottom w:val="75"/>
                  <w:divBdr>
                    <w:top w:val="none" w:sz="0" w:space="0" w:color="auto"/>
                    <w:left w:val="none" w:sz="0" w:space="0" w:color="auto"/>
                    <w:bottom w:val="none" w:sz="0" w:space="0" w:color="auto"/>
                    <w:right w:val="none" w:sz="0" w:space="0" w:color="auto"/>
                  </w:divBdr>
                  <w:divsChild>
                    <w:div w:id="218513575">
                      <w:marLeft w:val="0"/>
                      <w:marRight w:val="0"/>
                      <w:marTop w:val="0"/>
                      <w:marBottom w:val="0"/>
                      <w:divBdr>
                        <w:top w:val="none" w:sz="0" w:space="0" w:color="auto"/>
                        <w:left w:val="none" w:sz="0" w:space="0" w:color="auto"/>
                        <w:bottom w:val="none" w:sz="0" w:space="0" w:color="auto"/>
                        <w:right w:val="none" w:sz="0" w:space="0" w:color="auto"/>
                      </w:divBdr>
                    </w:div>
                  </w:divsChild>
                </w:div>
                <w:div w:id="2034721151">
                  <w:marLeft w:val="0"/>
                  <w:marRight w:val="0"/>
                  <w:marTop w:val="0"/>
                  <w:marBottom w:val="0"/>
                  <w:divBdr>
                    <w:top w:val="none" w:sz="0" w:space="0" w:color="auto"/>
                    <w:left w:val="none" w:sz="0" w:space="0" w:color="auto"/>
                    <w:bottom w:val="none" w:sz="0" w:space="0" w:color="auto"/>
                    <w:right w:val="none" w:sz="0" w:space="0" w:color="auto"/>
                  </w:divBdr>
                  <w:divsChild>
                    <w:div w:id="764766762">
                      <w:marLeft w:val="0"/>
                      <w:marRight w:val="0"/>
                      <w:marTop w:val="0"/>
                      <w:marBottom w:val="0"/>
                      <w:divBdr>
                        <w:top w:val="none" w:sz="0" w:space="0" w:color="auto"/>
                        <w:left w:val="none" w:sz="0" w:space="0" w:color="auto"/>
                        <w:bottom w:val="none" w:sz="0" w:space="0" w:color="auto"/>
                        <w:right w:val="none" w:sz="0" w:space="0" w:color="auto"/>
                      </w:divBdr>
                    </w:div>
                  </w:divsChild>
                </w:div>
                <w:div w:id="1588151147">
                  <w:marLeft w:val="0"/>
                  <w:marRight w:val="0"/>
                  <w:marTop w:val="0"/>
                  <w:marBottom w:val="0"/>
                  <w:divBdr>
                    <w:top w:val="none" w:sz="0" w:space="0" w:color="auto"/>
                    <w:left w:val="none" w:sz="0" w:space="0" w:color="auto"/>
                    <w:bottom w:val="none" w:sz="0" w:space="0" w:color="auto"/>
                    <w:right w:val="none" w:sz="0" w:space="0" w:color="auto"/>
                  </w:divBdr>
                </w:div>
                <w:div w:id="754783886">
                  <w:marLeft w:val="0"/>
                  <w:marRight w:val="0"/>
                  <w:marTop w:val="0"/>
                  <w:marBottom w:val="0"/>
                  <w:divBdr>
                    <w:top w:val="none" w:sz="0" w:space="0" w:color="auto"/>
                    <w:left w:val="none" w:sz="0" w:space="0" w:color="auto"/>
                    <w:bottom w:val="none" w:sz="0" w:space="0" w:color="auto"/>
                    <w:right w:val="none" w:sz="0" w:space="0" w:color="auto"/>
                  </w:divBdr>
                  <w:divsChild>
                    <w:div w:id="2135368444">
                      <w:marLeft w:val="0"/>
                      <w:marRight w:val="0"/>
                      <w:marTop w:val="0"/>
                      <w:marBottom w:val="0"/>
                      <w:divBdr>
                        <w:top w:val="none" w:sz="0" w:space="0" w:color="auto"/>
                        <w:left w:val="none" w:sz="0" w:space="0" w:color="auto"/>
                        <w:bottom w:val="none" w:sz="0" w:space="0" w:color="auto"/>
                        <w:right w:val="none" w:sz="0" w:space="0" w:color="auto"/>
                      </w:divBdr>
                    </w:div>
                  </w:divsChild>
                </w:div>
                <w:div w:id="1390762604">
                  <w:marLeft w:val="0"/>
                  <w:marRight w:val="0"/>
                  <w:marTop w:val="0"/>
                  <w:marBottom w:val="0"/>
                  <w:divBdr>
                    <w:top w:val="none" w:sz="0" w:space="0" w:color="auto"/>
                    <w:left w:val="none" w:sz="0" w:space="0" w:color="auto"/>
                    <w:bottom w:val="none" w:sz="0" w:space="0" w:color="auto"/>
                    <w:right w:val="none" w:sz="0" w:space="0" w:color="auto"/>
                  </w:divBdr>
                  <w:divsChild>
                    <w:div w:id="117041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36869">
              <w:marLeft w:val="0"/>
              <w:marRight w:val="0"/>
              <w:marTop w:val="0"/>
              <w:marBottom w:val="0"/>
              <w:divBdr>
                <w:top w:val="none" w:sz="0" w:space="0" w:color="auto"/>
                <w:left w:val="none" w:sz="0" w:space="0" w:color="auto"/>
                <w:bottom w:val="single" w:sz="6" w:space="8" w:color="DDDDDD"/>
                <w:right w:val="none" w:sz="0" w:space="0" w:color="auto"/>
              </w:divBdr>
              <w:divsChild>
                <w:div w:id="632294364">
                  <w:marLeft w:val="0"/>
                  <w:marRight w:val="150"/>
                  <w:marTop w:val="45"/>
                  <w:marBottom w:val="75"/>
                  <w:divBdr>
                    <w:top w:val="none" w:sz="0" w:space="0" w:color="auto"/>
                    <w:left w:val="none" w:sz="0" w:space="0" w:color="auto"/>
                    <w:bottom w:val="none" w:sz="0" w:space="0" w:color="auto"/>
                    <w:right w:val="none" w:sz="0" w:space="0" w:color="auto"/>
                  </w:divBdr>
                  <w:divsChild>
                    <w:div w:id="1774746433">
                      <w:marLeft w:val="0"/>
                      <w:marRight w:val="0"/>
                      <w:marTop w:val="0"/>
                      <w:marBottom w:val="0"/>
                      <w:divBdr>
                        <w:top w:val="none" w:sz="0" w:space="0" w:color="auto"/>
                        <w:left w:val="none" w:sz="0" w:space="0" w:color="auto"/>
                        <w:bottom w:val="none" w:sz="0" w:space="0" w:color="auto"/>
                        <w:right w:val="none" w:sz="0" w:space="0" w:color="auto"/>
                      </w:divBdr>
                    </w:div>
                  </w:divsChild>
                </w:div>
                <w:div w:id="620500637">
                  <w:marLeft w:val="0"/>
                  <w:marRight w:val="0"/>
                  <w:marTop w:val="0"/>
                  <w:marBottom w:val="0"/>
                  <w:divBdr>
                    <w:top w:val="none" w:sz="0" w:space="0" w:color="auto"/>
                    <w:left w:val="none" w:sz="0" w:space="0" w:color="auto"/>
                    <w:bottom w:val="none" w:sz="0" w:space="0" w:color="auto"/>
                    <w:right w:val="none" w:sz="0" w:space="0" w:color="auto"/>
                  </w:divBdr>
                  <w:divsChild>
                    <w:div w:id="255985825">
                      <w:marLeft w:val="0"/>
                      <w:marRight w:val="0"/>
                      <w:marTop w:val="0"/>
                      <w:marBottom w:val="0"/>
                      <w:divBdr>
                        <w:top w:val="none" w:sz="0" w:space="0" w:color="auto"/>
                        <w:left w:val="none" w:sz="0" w:space="0" w:color="auto"/>
                        <w:bottom w:val="none" w:sz="0" w:space="0" w:color="auto"/>
                        <w:right w:val="none" w:sz="0" w:space="0" w:color="auto"/>
                      </w:divBdr>
                    </w:div>
                  </w:divsChild>
                </w:div>
                <w:div w:id="537816705">
                  <w:marLeft w:val="0"/>
                  <w:marRight w:val="0"/>
                  <w:marTop w:val="0"/>
                  <w:marBottom w:val="0"/>
                  <w:divBdr>
                    <w:top w:val="none" w:sz="0" w:space="0" w:color="auto"/>
                    <w:left w:val="none" w:sz="0" w:space="0" w:color="auto"/>
                    <w:bottom w:val="none" w:sz="0" w:space="0" w:color="auto"/>
                    <w:right w:val="none" w:sz="0" w:space="0" w:color="auto"/>
                  </w:divBdr>
                </w:div>
                <w:div w:id="937908355">
                  <w:marLeft w:val="0"/>
                  <w:marRight w:val="0"/>
                  <w:marTop w:val="0"/>
                  <w:marBottom w:val="0"/>
                  <w:divBdr>
                    <w:top w:val="none" w:sz="0" w:space="0" w:color="auto"/>
                    <w:left w:val="none" w:sz="0" w:space="0" w:color="auto"/>
                    <w:bottom w:val="none" w:sz="0" w:space="0" w:color="auto"/>
                    <w:right w:val="none" w:sz="0" w:space="0" w:color="auto"/>
                  </w:divBdr>
                  <w:divsChild>
                    <w:div w:id="2102024199">
                      <w:marLeft w:val="0"/>
                      <w:marRight w:val="0"/>
                      <w:marTop w:val="0"/>
                      <w:marBottom w:val="0"/>
                      <w:divBdr>
                        <w:top w:val="none" w:sz="0" w:space="0" w:color="auto"/>
                        <w:left w:val="none" w:sz="0" w:space="0" w:color="auto"/>
                        <w:bottom w:val="none" w:sz="0" w:space="0" w:color="auto"/>
                        <w:right w:val="none" w:sz="0" w:space="0" w:color="auto"/>
                      </w:divBdr>
                    </w:div>
                  </w:divsChild>
                </w:div>
                <w:div w:id="775710264">
                  <w:marLeft w:val="0"/>
                  <w:marRight w:val="0"/>
                  <w:marTop w:val="0"/>
                  <w:marBottom w:val="0"/>
                  <w:divBdr>
                    <w:top w:val="none" w:sz="0" w:space="0" w:color="auto"/>
                    <w:left w:val="none" w:sz="0" w:space="0" w:color="auto"/>
                    <w:bottom w:val="none" w:sz="0" w:space="0" w:color="auto"/>
                    <w:right w:val="none" w:sz="0" w:space="0" w:color="auto"/>
                  </w:divBdr>
                  <w:divsChild>
                    <w:div w:id="12691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647709">
          <w:marLeft w:val="0"/>
          <w:marRight w:val="0"/>
          <w:marTop w:val="0"/>
          <w:marBottom w:val="0"/>
          <w:divBdr>
            <w:top w:val="none" w:sz="0" w:space="0" w:color="auto"/>
            <w:left w:val="none" w:sz="0" w:space="0" w:color="auto"/>
            <w:bottom w:val="none" w:sz="0" w:space="0" w:color="auto"/>
            <w:right w:val="none" w:sz="0" w:space="0" w:color="auto"/>
          </w:divBdr>
          <w:divsChild>
            <w:div w:id="1248346496">
              <w:marLeft w:val="0"/>
              <w:marRight w:val="0"/>
              <w:marTop w:val="0"/>
              <w:marBottom w:val="0"/>
              <w:divBdr>
                <w:top w:val="none" w:sz="0" w:space="0" w:color="auto"/>
                <w:left w:val="none" w:sz="0" w:space="0" w:color="auto"/>
                <w:bottom w:val="single" w:sz="6" w:space="8" w:color="DDDDDD"/>
                <w:right w:val="none" w:sz="0" w:space="0" w:color="auto"/>
              </w:divBdr>
              <w:divsChild>
                <w:div w:id="1360474852">
                  <w:marLeft w:val="0"/>
                  <w:marRight w:val="150"/>
                  <w:marTop w:val="45"/>
                  <w:marBottom w:val="75"/>
                  <w:divBdr>
                    <w:top w:val="none" w:sz="0" w:space="0" w:color="auto"/>
                    <w:left w:val="none" w:sz="0" w:space="0" w:color="auto"/>
                    <w:bottom w:val="none" w:sz="0" w:space="0" w:color="auto"/>
                    <w:right w:val="none" w:sz="0" w:space="0" w:color="auto"/>
                  </w:divBdr>
                  <w:divsChild>
                    <w:div w:id="325086588">
                      <w:marLeft w:val="0"/>
                      <w:marRight w:val="0"/>
                      <w:marTop w:val="0"/>
                      <w:marBottom w:val="0"/>
                      <w:divBdr>
                        <w:top w:val="none" w:sz="0" w:space="0" w:color="auto"/>
                        <w:left w:val="none" w:sz="0" w:space="0" w:color="auto"/>
                        <w:bottom w:val="none" w:sz="0" w:space="0" w:color="auto"/>
                        <w:right w:val="none" w:sz="0" w:space="0" w:color="auto"/>
                      </w:divBdr>
                    </w:div>
                  </w:divsChild>
                </w:div>
                <w:div w:id="1163740109">
                  <w:marLeft w:val="0"/>
                  <w:marRight w:val="0"/>
                  <w:marTop w:val="0"/>
                  <w:marBottom w:val="0"/>
                  <w:divBdr>
                    <w:top w:val="none" w:sz="0" w:space="0" w:color="auto"/>
                    <w:left w:val="none" w:sz="0" w:space="0" w:color="auto"/>
                    <w:bottom w:val="none" w:sz="0" w:space="0" w:color="auto"/>
                    <w:right w:val="none" w:sz="0" w:space="0" w:color="auto"/>
                  </w:divBdr>
                  <w:divsChild>
                    <w:div w:id="1674533606">
                      <w:marLeft w:val="0"/>
                      <w:marRight w:val="0"/>
                      <w:marTop w:val="0"/>
                      <w:marBottom w:val="0"/>
                      <w:divBdr>
                        <w:top w:val="none" w:sz="0" w:space="0" w:color="auto"/>
                        <w:left w:val="none" w:sz="0" w:space="0" w:color="auto"/>
                        <w:bottom w:val="none" w:sz="0" w:space="0" w:color="auto"/>
                        <w:right w:val="none" w:sz="0" w:space="0" w:color="auto"/>
                      </w:divBdr>
                    </w:div>
                  </w:divsChild>
                </w:div>
                <w:div w:id="614756711">
                  <w:marLeft w:val="0"/>
                  <w:marRight w:val="0"/>
                  <w:marTop w:val="0"/>
                  <w:marBottom w:val="0"/>
                  <w:divBdr>
                    <w:top w:val="none" w:sz="0" w:space="0" w:color="auto"/>
                    <w:left w:val="none" w:sz="0" w:space="0" w:color="auto"/>
                    <w:bottom w:val="none" w:sz="0" w:space="0" w:color="auto"/>
                    <w:right w:val="none" w:sz="0" w:space="0" w:color="auto"/>
                  </w:divBdr>
                </w:div>
                <w:div w:id="732972171">
                  <w:marLeft w:val="0"/>
                  <w:marRight w:val="0"/>
                  <w:marTop w:val="0"/>
                  <w:marBottom w:val="0"/>
                  <w:divBdr>
                    <w:top w:val="none" w:sz="0" w:space="0" w:color="auto"/>
                    <w:left w:val="none" w:sz="0" w:space="0" w:color="auto"/>
                    <w:bottom w:val="none" w:sz="0" w:space="0" w:color="auto"/>
                    <w:right w:val="none" w:sz="0" w:space="0" w:color="auto"/>
                  </w:divBdr>
                  <w:divsChild>
                    <w:div w:id="704209471">
                      <w:marLeft w:val="0"/>
                      <w:marRight w:val="0"/>
                      <w:marTop w:val="0"/>
                      <w:marBottom w:val="0"/>
                      <w:divBdr>
                        <w:top w:val="none" w:sz="0" w:space="0" w:color="auto"/>
                        <w:left w:val="none" w:sz="0" w:space="0" w:color="auto"/>
                        <w:bottom w:val="none" w:sz="0" w:space="0" w:color="auto"/>
                        <w:right w:val="none" w:sz="0" w:space="0" w:color="auto"/>
                      </w:divBdr>
                    </w:div>
                  </w:divsChild>
                </w:div>
                <w:div w:id="1729642345">
                  <w:marLeft w:val="0"/>
                  <w:marRight w:val="0"/>
                  <w:marTop w:val="0"/>
                  <w:marBottom w:val="0"/>
                  <w:divBdr>
                    <w:top w:val="none" w:sz="0" w:space="0" w:color="auto"/>
                    <w:left w:val="none" w:sz="0" w:space="0" w:color="auto"/>
                    <w:bottom w:val="none" w:sz="0" w:space="0" w:color="auto"/>
                    <w:right w:val="none" w:sz="0" w:space="0" w:color="auto"/>
                  </w:divBdr>
                  <w:divsChild>
                    <w:div w:id="69816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7252">
              <w:marLeft w:val="0"/>
              <w:marRight w:val="0"/>
              <w:marTop w:val="0"/>
              <w:marBottom w:val="0"/>
              <w:divBdr>
                <w:top w:val="none" w:sz="0" w:space="0" w:color="auto"/>
                <w:left w:val="none" w:sz="0" w:space="0" w:color="auto"/>
                <w:bottom w:val="single" w:sz="6" w:space="8" w:color="DDDDDD"/>
                <w:right w:val="none" w:sz="0" w:space="0" w:color="auto"/>
              </w:divBdr>
              <w:divsChild>
                <w:div w:id="70006212">
                  <w:marLeft w:val="0"/>
                  <w:marRight w:val="150"/>
                  <w:marTop w:val="45"/>
                  <w:marBottom w:val="75"/>
                  <w:divBdr>
                    <w:top w:val="none" w:sz="0" w:space="0" w:color="auto"/>
                    <w:left w:val="none" w:sz="0" w:space="0" w:color="auto"/>
                    <w:bottom w:val="none" w:sz="0" w:space="0" w:color="auto"/>
                    <w:right w:val="none" w:sz="0" w:space="0" w:color="auto"/>
                  </w:divBdr>
                  <w:divsChild>
                    <w:div w:id="1725374419">
                      <w:marLeft w:val="0"/>
                      <w:marRight w:val="0"/>
                      <w:marTop w:val="0"/>
                      <w:marBottom w:val="0"/>
                      <w:divBdr>
                        <w:top w:val="none" w:sz="0" w:space="0" w:color="auto"/>
                        <w:left w:val="none" w:sz="0" w:space="0" w:color="auto"/>
                        <w:bottom w:val="none" w:sz="0" w:space="0" w:color="auto"/>
                        <w:right w:val="none" w:sz="0" w:space="0" w:color="auto"/>
                      </w:divBdr>
                    </w:div>
                  </w:divsChild>
                </w:div>
                <w:div w:id="427503727">
                  <w:marLeft w:val="0"/>
                  <w:marRight w:val="0"/>
                  <w:marTop w:val="0"/>
                  <w:marBottom w:val="0"/>
                  <w:divBdr>
                    <w:top w:val="none" w:sz="0" w:space="0" w:color="auto"/>
                    <w:left w:val="none" w:sz="0" w:space="0" w:color="auto"/>
                    <w:bottom w:val="none" w:sz="0" w:space="0" w:color="auto"/>
                    <w:right w:val="none" w:sz="0" w:space="0" w:color="auto"/>
                  </w:divBdr>
                  <w:divsChild>
                    <w:div w:id="815226941">
                      <w:marLeft w:val="0"/>
                      <w:marRight w:val="0"/>
                      <w:marTop w:val="0"/>
                      <w:marBottom w:val="0"/>
                      <w:divBdr>
                        <w:top w:val="none" w:sz="0" w:space="0" w:color="auto"/>
                        <w:left w:val="none" w:sz="0" w:space="0" w:color="auto"/>
                        <w:bottom w:val="none" w:sz="0" w:space="0" w:color="auto"/>
                        <w:right w:val="none" w:sz="0" w:space="0" w:color="auto"/>
                      </w:divBdr>
                    </w:div>
                  </w:divsChild>
                </w:div>
                <w:div w:id="907113645">
                  <w:marLeft w:val="0"/>
                  <w:marRight w:val="0"/>
                  <w:marTop w:val="0"/>
                  <w:marBottom w:val="0"/>
                  <w:divBdr>
                    <w:top w:val="none" w:sz="0" w:space="0" w:color="auto"/>
                    <w:left w:val="none" w:sz="0" w:space="0" w:color="auto"/>
                    <w:bottom w:val="none" w:sz="0" w:space="0" w:color="auto"/>
                    <w:right w:val="none" w:sz="0" w:space="0" w:color="auto"/>
                  </w:divBdr>
                </w:div>
                <w:div w:id="59602667">
                  <w:marLeft w:val="0"/>
                  <w:marRight w:val="0"/>
                  <w:marTop w:val="0"/>
                  <w:marBottom w:val="0"/>
                  <w:divBdr>
                    <w:top w:val="none" w:sz="0" w:space="0" w:color="auto"/>
                    <w:left w:val="none" w:sz="0" w:space="0" w:color="auto"/>
                    <w:bottom w:val="none" w:sz="0" w:space="0" w:color="auto"/>
                    <w:right w:val="none" w:sz="0" w:space="0" w:color="auto"/>
                  </w:divBdr>
                  <w:divsChild>
                    <w:div w:id="906066923">
                      <w:marLeft w:val="0"/>
                      <w:marRight w:val="0"/>
                      <w:marTop w:val="0"/>
                      <w:marBottom w:val="0"/>
                      <w:divBdr>
                        <w:top w:val="none" w:sz="0" w:space="0" w:color="auto"/>
                        <w:left w:val="none" w:sz="0" w:space="0" w:color="auto"/>
                        <w:bottom w:val="none" w:sz="0" w:space="0" w:color="auto"/>
                        <w:right w:val="none" w:sz="0" w:space="0" w:color="auto"/>
                      </w:divBdr>
                    </w:div>
                  </w:divsChild>
                </w:div>
                <w:div w:id="170921232">
                  <w:marLeft w:val="0"/>
                  <w:marRight w:val="0"/>
                  <w:marTop w:val="0"/>
                  <w:marBottom w:val="0"/>
                  <w:divBdr>
                    <w:top w:val="none" w:sz="0" w:space="0" w:color="auto"/>
                    <w:left w:val="none" w:sz="0" w:space="0" w:color="auto"/>
                    <w:bottom w:val="none" w:sz="0" w:space="0" w:color="auto"/>
                    <w:right w:val="none" w:sz="0" w:space="0" w:color="auto"/>
                  </w:divBdr>
                  <w:divsChild>
                    <w:div w:id="79135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73709">
              <w:marLeft w:val="0"/>
              <w:marRight w:val="0"/>
              <w:marTop w:val="0"/>
              <w:marBottom w:val="0"/>
              <w:divBdr>
                <w:top w:val="none" w:sz="0" w:space="0" w:color="auto"/>
                <w:left w:val="none" w:sz="0" w:space="0" w:color="auto"/>
                <w:bottom w:val="single" w:sz="6" w:space="8" w:color="DDDDDD"/>
                <w:right w:val="none" w:sz="0" w:space="0" w:color="auto"/>
              </w:divBdr>
              <w:divsChild>
                <w:div w:id="2074308566">
                  <w:marLeft w:val="0"/>
                  <w:marRight w:val="150"/>
                  <w:marTop w:val="45"/>
                  <w:marBottom w:val="75"/>
                  <w:divBdr>
                    <w:top w:val="none" w:sz="0" w:space="0" w:color="auto"/>
                    <w:left w:val="none" w:sz="0" w:space="0" w:color="auto"/>
                    <w:bottom w:val="none" w:sz="0" w:space="0" w:color="auto"/>
                    <w:right w:val="none" w:sz="0" w:space="0" w:color="auto"/>
                  </w:divBdr>
                  <w:divsChild>
                    <w:div w:id="897285435">
                      <w:marLeft w:val="0"/>
                      <w:marRight w:val="0"/>
                      <w:marTop w:val="0"/>
                      <w:marBottom w:val="0"/>
                      <w:divBdr>
                        <w:top w:val="none" w:sz="0" w:space="0" w:color="auto"/>
                        <w:left w:val="none" w:sz="0" w:space="0" w:color="auto"/>
                        <w:bottom w:val="none" w:sz="0" w:space="0" w:color="auto"/>
                        <w:right w:val="none" w:sz="0" w:space="0" w:color="auto"/>
                      </w:divBdr>
                    </w:div>
                  </w:divsChild>
                </w:div>
                <w:div w:id="389495838">
                  <w:marLeft w:val="0"/>
                  <w:marRight w:val="0"/>
                  <w:marTop w:val="0"/>
                  <w:marBottom w:val="0"/>
                  <w:divBdr>
                    <w:top w:val="none" w:sz="0" w:space="0" w:color="auto"/>
                    <w:left w:val="none" w:sz="0" w:space="0" w:color="auto"/>
                    <w:bottom w:val="none" w:sz="0" w:space="0" w:color="auto"/>
                    <w:right w:val="none" w:sz="0" w:space="0" w:color="auto"/>
                  </w:divBdr>
                  <w:divsChild>
                    <w:div w:id="173687873">
                      <w:marLeft w:val="0"/>
                      <w:marRight w:val="0"/>
                      <w:marTop w:val="0"/>
                      <w:marBottom w:val="0"/>
                      <w:divBdr>
                        <w:top w:val="none" w:sz="0" w:space="0" w:color="auto"/>
                        <w:left w:val="none" w:sz="0" w:space="0" w:color="auto"/>
                        <w:bottom w:val="none" w:sz="0" w:space="0" w:color="auto"/>
                        <w:right w:val="none" w:sz="0" w:space="0" w:color="auto"/>
                      </w:divBdr>
                    </w:div>
                  </w:divsChild>
                </w:div>
                <w:div w:id="1685091814">
                  <w:marLeft w:val="0"/>
                  <w:marRight w:val="0"/>
                  <w:marTop w:val="0"/>
                  <w:marBottom w:val="0"/>
                  <w:divBdr>
                    <w:top w:val="none" w:sz="0" w:space="0" w:color="auto"/>
                    <w:left w:val="none" w:sz="0" w:space="0" w:color="auto"/>
                    <w:bottom w:val="none" w:sz="0" w:space="0" w:color="auto"/>
                    <w:right w:val="none" w:sz="0" w:space="0" w:color="auto"/>
                  </w:divBdr>
                </w:div>
                <w:div w:id="879821843">
                  <w:marLeft w:val="0"/>
                  <w:marRight w:val="0"/>
                  <w:marTop w:val="0"/>
                  <w:marBottom w:val="0"/>
                  <w:divBdr>
                    <w:top w:val="none" w:sz="0" w:space="0" w:color="auto"/>
                    <w:left w:val="none" w:sz="0" w:space="0" w:color="auto"/>
                    <w:bottom w:val="none" w:sz="0" w:space="0" w:color="auto"/>
                    <w:right w:val="none" w:sz="0" w:space="0" w:color="auto"/>
                  </w:divBdr>
                  <w:divsChild>
                    <w:div w:id="426317296">
                      <w:marLeft w:val="0"/>
                      <w:marRight w:val="0"/>
                      <w:marTop w:val="0"/>
                      <w:marBottom w:val="0"/>
                      <w:divBdr>
                        <w:top w:val="none" w:sz="0" w:space="0" w:color="auto"/>
                        <w:left w:val="none" w:sz="0" w:space="0" w:color="auto"/>
                        <w:bottom w:val="none" w:sz="0" w:space="0" w:color="auto"/>
                        <w:right w:val="none" w:sz="0" w:space="0" w:color="auto"/>
                      </w:divBdr>
                    </w:div>
                  </w:divsChild>
                </w:div>
                <w:div w:id="1345329190">
                  <w:marLeft w:val="0"/>
                  <w:marRight w:val="0"/>
                  <w:marTop w:val="0"/>
                  <w:marBottom w:val="0"/>
                  <w:divBdr>
                    <w:top w:val="none" w:sz="0" w:space="0" w:color="auto"/>
                    <w:left w:val="none" w:sz="0" w:space="0" w:color="auto"/>
                    <w:bottom w:val="none" w:sz="0" w:space="0" w:color="auto"/>
                    <w:right w:val="none" w:sz="0" w:space="0" w:color="auto"/>
                  </w:divBdr>
                  <w:divsChild>
                    <w:div w:id="151410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31950">
          <w:marLeft w:val="0"/>
          <w:marRight w:val="0"/>
          <w:marTop w:val="0"/>
          <w:marBottom w:val="0"/>
          <w:divBdr>
            <w:top w:val="none" w:sz="0" w:space="0" w:color="auto"/>
            <w:left w:val="none" w:sz="0" w:space="0" w:color="auto"/>
            <w:bottom w:val="none" w:sz="0" w:space="0" w:color="auto"/>
            <w:right w:val="none" w:sz="0" w:space="0" w:color="auto"/>
          </w:divBdr>
          <w:divsChild>
            <w:div w:id="1938168929">
              <w:marLeft w:val="0"/>
              <w:marRight w:val="0"/>
              <w:marTop w:val="0"/>
              <w:marBottom w:val="0"/>
              <w:divBdr>
                <w:top w:val="none" w:sz="0" w:space="0" w:color="auto"/>
                <w:left w:val="none" w:sz="0" w:space="0" w:color="auto"/>
                <w:bottom w:val="single" w:sz="6" w:space="8" w:color="DDDDDD"/>
                <w:right w:val="none" w:sz="0" w:space="0" w:color="auto"/>
              </w:divBdr>
              <w:divsChild>
                <w:div w:id="1280529496">
                  <w:marLeft w:val="0"/>
                  <w:marRight w:val="150"/>
                  <w:marTop w:val="45"/>
                  <w:marBottom w:val="75"/>
                  <w:divBdr>
                    <w:top w:val="none" w:sz="0" w:space="0" w:color="auto"/>
                    <w:left w:val="none" w:sz="0" w:space="0" w:color="auto"/>
                    <w:bottom w:val="none" w:sz="0" w:space="0" w:color="auto"/>
                    <w:right w:val="none" w:sz="0" w:space="0" w:color="auto"/>
                  </w:divBdr>
                  <w:divsChild>
                    <w:div w:id="341932683">
                      <w:marLeft w:val="0"/>
                      <w:marRight w:val="0"/>
                      <w:marTop w:val="0"/>
                      <w:marBottom w:val="0"/>
                      <w:divBdr>
                        <w:top w:val="none" w:sz="0" w:space="0" w:color="auto"/>
                        <w:left w:val="none" w:sz="0" w:space="0" w:color="auto"/>
                        <w:bottom w:val="none" w:sz="0" w:space="0" w:color="auto"/>
                        <w:right w:val="none" w:sz="0" w:space="0" w:color="auto"/>
                      </w:divBdr>
                    </w:div>
                  </w:divsChild>
                </w:div>
                <w:div w:id="1906793954">
                  <w:marLeft w:val="0"/>
                  <w:marRight w:val="0"/>
                  <w:marTop w:val="0"/>
                  <w:marBottom w:val="0"/>
                  <w:divBdr>
                    <w:top w:val="none" w:sz="0" w:space="0" w:color="auto"/>
                    <w:left w:val="none" w:sz="0" w:space="0" w:color="auto"/>
                    <w:bottom w:val="none" w:sz="0" w:space="0" w:color="auto"/>
                    <w:right w:val="none" w:sz="0" w:space="0" w:color="auto"/>
                  </w:divBdr>
                  <w:divsChild>
                    <w:div w:id="1525971319">
                      <w:marLeft w:val="0"/>
                      <w:marRight w:val="0"/>
                      <w:marTop w:val="0"/>
                      <w:marBottom w:val="0"/>
                      <w:divBdr>
                        <w:top w:val="none" w:sz="0" w:space="0" w:color="auto"/>
                        <w:left w:val="none" w:sz="0" w:space="0" w:color="auto"/>
                        <w:bottom w:val="none" w:sz="0" w:space="0" w:color="auto"/>
                        <w:right w:val="none" w:sz="0" w:space="0" w:color="auto"/>
                      </w:divBdr>
                    </w:div>
                  </w:divsChild>
                </w:div>
                <w:div w:id="1038622914">
                  <w:marLeft w:val="0"/>
                  <w:marRight w:val="0"/>
                  <w:marTop w:val="0"/>
                  <w:marBottom w:val="0"/>
                  <w:divBdr>
                    <w:top w:val="none" w:sz="0" w:space="0" w:color="auto"/>
                    <w:left w:val="none" w:sz="0" w:space="0" w:color="auto"/>
                    <w:bottom w:val="none" w:sz="0" w:space="0" w:color="auto"/>
                    <w:right w:val="none" w:sz="0" w:space="0" w:color="auto"/>
                  </w:divBdr>
                </w:div>
                <w:div w:id="724644956">
                  <w:marLeft w:val="0"/>
                  <w:marRight w:val="0"/>
                  <w:marTop w:val="0"/>
                  <w:marBottom w:val="0"/>
                  <w:divBdr>
                    <w:top w:val="none" w:sz="0" w:space="0" w:color="auto"/>
                    <w:left w:val="none" w:sz="0" w:space="0" w:color="auto"/>
                    <w:bottom w:val="none" w:sz="0" w:space="0" w:color="auto"/>
                    <w:right w:val="none" w:sz="0" w:space="0" w:color="auto"/>
                  </w:divBdr>
                  <w:divsChild>
                    <w:div w:id="1088847615">
                      <w:marLeft w:val="0"/>
                      <w:marRight w:val="0"/>
                      <w:marTop w:val="0"/>
                      <w:marBottom w:val="0"/>
                      <w:divBdr>
                        <w:top w:val="none" w:sz="0" w:space="0" w:color="auto"/>
                        <w:left w:val="none" w:sz="0" w:space="0" w:color="auto"/>
                        <w:bottom w:val="none" w:sz="0" w:space="0" w:color="auto"/>
                        <w:right w:val="none" w:sz="0" w:space="0" w:color="auto"/>
                      </w:divBdr>
                    </w:div>
                  </w:divsChild>
                </w:div>
                <w:div w:id="1094668070">
                  <w:marLeft w:val="0"/>
                  <w:marRight w:val="0"/>
                  <w:marTop w:val="0"/>
                  <w:marBottom w:val="0"/>
                  <w:divBdr>
                    <w:top w:val="none" w:sz="0" w:space="0" w:color="auto"/>
                    <w:left w:val="none" w:sz="0" w:space="0" w:color="auto"/>
                    <w:bottom w:val="none" w:sz="0" w:space="0" w:color="auto"/>
                    <w:right w:val="none" w:sz="0" w:space="0" w:color="auto"/>
                  </w:divBdr>
                  <w:divsChild>
                    <w:div w:id="10009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77150">
              <w:marLeft w:val="0"/>
              <w:marRight w:val="0"/>
              <w:marTop w:val="0"/>
              <w:marBottom w:val="0"/>
              <w:divBdr>
                <w:top w:val="none" w:sz="0" w:space="0" w:color="auto"/>
                <w:left w:val="none" w:sz="0" w:space="0" w:color="auto"/>
                <w:bottom w:val="single" w:sz="6" w:space="8" w:color="DDDDDD"/>
                <w:right w:val="none" w:sz="0" w:space="0" w:color="auto"/>
              </w:divBdr>
              <w:divsChild>
                <w:div w:id="385448696">
                  <w:marLeft w:val="0"/>
                  <w:marRight w:val="150"/>
                  <w:marTop w:val="45"/>
                  <w:marBottom w:val="75"/>
                  <w:divBdr>
                    <w:top w:val="none" w:sz="0" w:space="0" w:color="auto"/>
                    <w:left w:val="none" w:sz="0" w:space="0" w:color="auto"/>
                    <w:bottom w:val="none" w:sz="0" w:space="0" w:color="auto"/>
                    <w:right w:val="none" w:sz="0" w:space="0" w:color="auto"/>
                  </w:divBdr>
                  <w:divsChild>
                    <w:div w:id="1354258632">
                      <w:marLeft w:val="0"/>
                      <w:marRight w:val="0"/>
                      <w:marTop w:val="0"/>
                      <w:marBottom w:val="0"/>
                      <w:divBdr>
                        <w:top w:val="none" w:sz="0" w:space="0" w:color="auto"/>
                        <w:left w:val="none" w:sz="0" w:space="0" w:color="auto"/>
                        <w:bottom w:val="none" w:sz="0" w:space="0" w:color="auto"/>
                        <w:right w:val="none" w:sz="0" w:space="0" w:color="auto"/>
                      </w:divBdr>
                    </w:div>
                  </w:divsChild>
                </w:div>
                <w:div w:id="1568221062">
                  <w:marLeft w:val="0"/>
                  <w:marRight w:val="0"/>
                  <w:marTop w:val="0"/>
                  <w:marBottom w:val="0"/>
                  <w:divBdr>
                    <w:top w:val="none" w:sz="0" w:space="0" w:color="auto"/>
                    <w:left w:val="none" w:sz="0" w:space="0" w:color="auto"/>
                    <w:bottom w:val="none" w:sz="0" w:space="0" w:color="auto"/>
                    <w:right w:val="none" w:sz="0" w:space="0" w:color="auto"/>
                  </w:divBdr>
                  <w:divsChild>
                    <w:div w:id="746609593">
                      <w:marLeft w:val="0"/>
                      <w:marRight w:val="0"/>
                      <w:marTop w:val="0"/>
                      <w:marBottom w:val="0"/>
                      <w:divBdr>
                        <w:top w:val="none" w:sz="0" w:space="0" w:color="auto"/>
                        <w:left w:val="none" w:sz="0" w:space="0" w:color="auto"/>
                        <w:bottom w:val="none" w:sz="0" w:space="0" w:color="auto"/>
                        <w:right w:val="none" w:sz="0" w:space="0" w:color="auto"/>
                      </w:divBdr>
                    </w:div>
                  </w:divsChild>
                </w:div>
                <w:div w:id="1315639801">
                  <w:marLeft w:val="0"/>
                  <w:marRight w:val="0"/>
                  <w:marTop w:val="0"/>
                  <w:marBottom w:val="0"/>
                  <w:divBdr>
                    <w:top w:val="none" w:sz="0" w:space="0" w:color="auto"/>
                    <w:left w:val="none" w:sz="0" w:space="0" w:color="auto"/>
                    <w:bottom w:val="none" w:sz="0" w:space="0" w:color="auto"/>
                    <w:right w:val="none" w:sz="0" w:space="0" w:color="auto"/>
                  </w:divBdr>
                </w:div>
                <w:div w:id="1840995648">
                  <w:marLeft w:val="0"/>
                  <w:marRight w:val="0"/>
                  <w:marTop w:val="0"/>
                  <w:marBottom w:val="0"/>
                  <w:divBdr>
                    <w:top w:val="none" w:sz="0" w:space="0" w:color="auto"/>
                    <w:left w:val="none" w:sz="0" w:space="0" w:color="auto"/>
                    <w:bottom w:val="none" w:sz="0" w:space="0" w:color="auto"/>
                    <w:right w:val="none" w:sz="0" w:space="0" w:color="auto"/>
                  </w:divBdr>
                  <w:divsChild>
                    <w:div w:id="406657682">
                      <w:marLeft w:val="0"/>
                      <w:marRight w:val="0"/>
                      <w:marTop w:val="0"/>
                      <w:marBottom w:val="0"/>
                      <w:divBdr>
                        <w:top w:val="none" w:sz="0" w:space="0" w:color="auto"/>
                        <w:left w:val="none" w:sz="0" w:space="0" w:color="auto"/>
                        <w:bottom w:val="none" w:sz="0" w:space="0" w:color="auto"/>
                        <w:right w:val="none" w:sz="0" w:space="0" w:color="auto"/>
                      </w:divBdr>
                    </w:div>
                  </w:divsChild>
                </w:div>
                <w:div w:id="1999572066">
                  <w:marLeft w:val="0"/>
                  <w:marRight w:val="0"/>
                  <w:marTop w:val="0"/>
                  <w:marBottom w:val="0"/>
                  <w:divBdr>
                    <w:top w:val="none" w:sz="0" w:space="0" w:color="auto"/>
                    <w:left w:val="none" w:sz="0" w:space="0" w:color="auto"/>
                    <w:bottom w:val="none" w:sz="0" w:space="0" w:color="auto"/>
                    <w:right w:val="none" w:sz="0" w:space="0" w:color="auto"/>
                  </w:divBdr>
                  <w:divsChild>
                    <w:div w:id="20614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65509">
      <w:bodyDiv w:val="1"/>
      <w:marLeft w:val="0"/>
      <w:marRight w:val="0"/>
      <w:marTop w:val="0"/>
      <w:marBottom w:val="0"/>
      <w:divBdr>
        <w:top w:val="none" w:sz="0" w:space="0" w:color="auto"/>
        <w:left w:val="none" w:sz="0" w:space="0" w:color="auto"/>
        <w:bottom w:val="none" w:sz="0" w:space="0" w:color="auto"/>
        <w:right w:val="none" w:sz="0" w:space="0" w:color="auto"/>
      </w:divBdr>
      <w:divsChild>
        <w:div w:id="1882396747">
          <w:marLeft w:val="0"/>
          <w:marRight w:val="0"/>
          <w:marTop w:val="0"/>
          <w:marBottom w:val="0"/>
          <w:divBdr>
            <w:top w:val="none" w:sz="0" w:space="0" w:color="auto"/>
            <w:left w:val="none" w:sz="0" w:space="0" w:color="auto"/>
            <w:bottom w:val="none" w:sz="0" w:space="0" w:color="auto"/>
            <w:right w:val="none" w:sz="0" w:space="0" w:color="auto"/>
          </w:divBdr>
          <w:divsChild>
            <w:div w:id="644512322">
              <w:marLeft w:val="0"/>
              <w:marRight w:val="0"/>
              <w:marTop w:val="0"/>
              <w:marBottom w:val="0"/>
              <w:divBdr>
                <w:top w:val="none" w:sz="0" w:space="0" w:color="auto"/>
                <w:left w:val="none" w:sz="0" w:space="0" w:color="auto"/>
                <w:bottom w:val="none" w:sz="0" w:space="0" w:color="auto"/>
                <w:right w:val="none" w:sz="0" w:space="0" w:color="auto"/>
              </w:divBdr>
            </w:div>
          </w:divsChild>
        </w:div>
        <w:div w:id="8794276">
          <w:marLeft w:val="0"/>
          <w:marRight w:val="0"/>
          <w:marTop w:val="0"/>
          <w:marBottom w:val="0"/>
          <w:divBdr>
            <w:top w:val="none" w:sz="0" w:space="0" w:color="auto"/>
            <w:left w:val="none" w:sz="0" w:space="0" w:color="auto"/>
            <w:bottom w:val="none" w:sz="0" w:space="0" w:color="auto"/>
            <w:right w:val="none" w:sz="0" w:space="0" w:color="auto"/>
          </w:divBdr>
        </w:div>
      </w:divsChild>
    </w:div>
    <w:div w:id="122817208">
      <w:bodyDiv w:val="1"/>
      <w:marLeft w:val="0"/>
      <w:marRight w:val="0"/>
      <w:marTop w:val="0"/>
      <w:marBottom w:val="0"/>
      <w:divBdr>
        <w:top w:val="none" w:sz="0" w:space="0" w:color="auto"/>
        <w:left w:val="none" w:sz="0" w:space="0" w:color="auto"/>
        <w:bottom w:val="none" w:sz="0" w:space="0" w:color="auto"/>
        <w:right w:val="none" w:sz="0" w:space="0" w:color="auto"/>
      </w:divBdr>
      <w:divsChild>
        <w:div w:id="234779984">
          <w:marLeft w:val="0"/>
          <w:marRight w:val="0"/>
          <w:marTop w:val="0"/>
          <w:marBottom w:val="0"/>
          <w:divBdr>
            <w:top w:val="none" w:sz="0" w:space="0" w:color="auto"/>
            <w:left w:val="none" w:sz="0" w:space="0" w:color="auto"/>
            <w:bottom w:val="none" w:sz="0" w:space="0" w:color="auto"/>
            <w:right w:val="none" w:sz="0" w:space="0" w:color="auto"/>
          </w:divBdr>
          <w:divsChild>
            <w:div w:id="2005543419">
              <w:marLeft w:val="0"/>
              <w:marRight w:val="0"/>
              <w:marTop w:val="0"/>
              <w:marBottom w:val="0"/>
              <w:divBdr>
                <w:top w:val="none" w:sz="0" w:space="0" w:color="auto"/>
                <w:left w:val="none" w:sz="0" w:space="0" w:color="auto"/>
                <w:bottom w:val="none" w:sz="0" w:space="0" w:color="auto"/>
                <w:right w:val="none" w:sz="0" w:space="0" w:color="auto"/>
              </w:divBdr>
              <w:divsChild>
                <w:div w:id="213328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80105">
      <w:bodyDiv w:val="1"/>
      <w:marLeft w:val="0"/>
      <w:marRight w:val="0"/>
      <w:marTop w:val="0"/>
      <w:marBottom w:val="0"/>
      <w:divBdr>
        <w:top w:val="none" w:sz="0" w:space="0" w:color="auto"/>
        <w:left w:val="none" w:sz="0" w:space="0" w:color="auto"/>
        <w:bottom w:val="none" w:sz="0" w:space="0" w:color="auto"/>
        <w:right w:val="none" w:sz="0" w:space="0" w:color="auto"/>
      </w:divBdr>
      <w:divsChild>
        <w:div w:id="1587613504">
          <w:marLeft w:val="0"/>
          <w:marRight w:val="0"/>
          <w:marTop w:val="0"/>
          <w:marBottom w:val="0"/>
          <w:divBdr>
            <w:top w:val="none" w:sz="0" w:space="0" w:color="auto"/>
            <w:left w:val="none" w:sz="0" w:space="0" w:color="auto"/>
            <w:bottom w:val="none" w:sz="0" w:space="0" w:color="auto"/>
            <w:right w:val="none" w:sz="0" w:space="0" w:color="auto"/>
          </w:divBdr>
        </w:div>
      </w:divsChild>
    </w:div>
    <w:div w:id="123357823">
      <w:bodyDiv w:val="1"/>
      <w:marLeft w:val="0"/>
      <w:marRight w:val="0"/>
      <w:marTop w:val="0"/>
      <w:marBottom w:val="0"/>
      <w:divBdr>
        <w:top w:val="none" w:sz="0" w:space="0" w:color="auto"/>
        <w:left w:val="none" w:sz="0" w:space="0" w:color="auto"/>
        <w:bottom w:val="none" w:sz="0" w:space="0" w:color="auto"/>
        <w:right w:val="none" w:sz="0" w:space="0" w:color="auto"/>
      </w:divBdr>
    </w:div>
    <w:div w:id="123698068">
      <w:bodyDiv w:val="1"/>
      <w:marLeft w:val="0"/>
      <w:marRight w:val="0"/>
      <w:marTop w:val="0"/>
      <w:marBottom w:val="0"/>
      <w:divBdr>
        <w:top w:val="none" w:sz="0" w:space="0" w:color="auto"/>
        <w:left w:val="none" w:sz="0" w:space="0" w:color="auto"/>
        <w:bottom w:val="none" w:sz="0" w:space="0" w:color="auto"/>
        <w:right w:val="none" w:sz="0" w:space="0" w:color="auto"/>
      </w:divBdr>
      <w:divsChild>
        <w:div w:id="958100408">
          <w:marLeft w:val="-225"/>
          <w:marRight w:val="-225"/>
          <w:marTop w:val="0"/>
          <w:marBottom w:val="0"/>
          <w:divBdr>
            <w:top w:val="none" w:sz="0" w:space="0" w:color="auto"/>
            <w:left w:val="none" w:sz="0" w:space="0" w:color="auto"/>
            <w:bottom w:val="none" w:sz="0" w:space="0" w:color="auto"/>
            <w:right w:val="none" w:sz="0" w:space="0" w:color="auto"/>
          </w:divBdr>
          <w:divsChild>
            <w:div w:id="1150635952">
              <w:marLeft w:val="0"/>
              <w:marRight w:val="0"/>
              <w:marTop w:val="0"/>
              <w:marBottom w:val="0"/>
              <w:divBdr>
                <w:top w:val="none" w:sz="0" w:space="0" w:color="auto"/>
                <w:left w:val="none" w:sz="0" w:space="0" w:color="auto"/>
                <w:bottom w:val="none" w:sz="0" w:space="0" w:color="auto"/>
                <w:right w:val="none" w:sz="0" w:space="0" w:color="auto"/>
              </w:divBdr>
              <w:divsChild>
                <w:div w:id="138812767">
                  <w:marLeft w:val="0"/>
                  <w:marRight w:val="0"/>
                  <w:marTop w:val="0"/>
                  <w:marBottom w:val="0"/>
                  <w:divBdr>
                    <w:top w:val="none" w:sz="0" w:space="0" w:color="auto"/>
                    <w:left w:val="none" w:sz="0" w:space="0" w:color="auto"/>
                    <w:bottom w:val="none" w:sz="0" w:space="0" w:color="auto"/>
                    <w:right w:val="none" w:sz="0" w:space="0" w:color="auto"/>
                  </w:divBdr>
                  <w:divsChild>
                    <w:div w:id="1629429686">
                      <w:marLeft w:val="0"/>
                      <w:marRight w:val="0"/>
                      <w:marTop w:val="0"/>
                      <w:marBottom w:val="0"/>
                      <w:divBdr>
                        <w:top w:val="none" w:sz="0" w:space="0" w:color="auto"/>
                        <w:left w:val="none" w:sz="0" w:space="0" w:color="auto"/>
                        <w:bottom w:val="none" w:sz="0" w:space="0" w:color="auto"/>
                        <w:right w:val="none" w:sz="0" w:space="0" w:color="auto"/>
                      </w:divBdr>
                      <w:divsChild>
                        <w:div w:id="1653755869">
                          <w:marLeft w:val="0"/>
                          <w:marRight w:val="0"/>
                          <w:marTop w:val="0"/>
                          <w:marBottom w:val="300"/>
                          <w:divBdr>
                            <w:top w:val="none" w:sz="0" w:space="0" w:color="auto"/>
                            <w:left w:val="none" w:sz="0" w:space="0" w:color="auto"/>
                            <w:bottom w:val="none" w:sz="0" w:space="0" w:color="auto"/>
                            <w:right w:val="none" w:sz="0" w:space="0" w:color="auto"/>
                          </w:divBdr>
                          <w:divsChild>
                            <w:div w:id="1393121912">
                              <w:marLeft w:val="0"/>
                              <w:marRight w:val="0"/>
                              <w:marTop w:val="0"/>
                              <w:marBottom w:val="0"/>
                              <w:divBdr>
                                <w:top w:val="none" w:sz="0" w:space="0" w:color="auto"/>
                                <w:left w:val="none" w:sz="0" w:space="0" w:color="auto"/>
                                <w:bottom w:val="none" w:sz="0" w:space="0" w:color="auto"/>
                                <w:right w:val="none" w:sz="0" w:space="0" w:color="auto"/>
                              </w:divBdr>
                              <w:divsChild>
                                <w:div w:id="871116809">
                                  <w:marLeft w:val="0"/>
                                  <w:marRight w:val="0"/>
                                  <w:marTop w:val="0"/>
                                  <w:marBottom w:val="0"/>
                                  <w:divBdr>
                                    <w:top w:val="none" w:sz="0" w:space="0" w:color="auto"/>
                                    <w:left w:val="none" w:sz="0" w:space="0" w:color="auto"/>
                                    <w:bottom w:val="none" w:sz="0" w:space="0" w:color="auto"/>
                                    <w:right w:val="none" w:sz="0" w:space="0" w:color="auto"/>
                                  </w:divBdr>
                                  <w:divsChild>
                                    <w:div w:id="1482040137">
                                      <w:marLeft w:val="0"/>
                                      <w:marRight w:val="0"/>
                                      <w:marTop w:val="0"/>
                                      <w:marBottom w:val="0"/>
                                      <w:divBdr>
                                        <w:top w:val="none" w:sz="0" w:space="0" w:color="auto"/>
                                        <w:left w:val="none" w:sz="0" w:space="0" w:color="auto"/>
                                        <w:bottom w:val="none" w:sz="0" w:space="0" w:color="auto"/>
                                        <w:right w:val="none" w:sz="0" w:space="0" w:color="auto"/>
                                      </w:divBdr>
                                      <w:divsChild>
                                        <w:div w:id="1312294033">
                                          <w:marLeft w:val="0"/>
                                          <w:marRight w:val="0"/>
                                          <w:marTop w:val="0"/>
                                          <w:marBottom w:val="0"/>
                                          <w:divBdr>
                                            <w:top w:val="none" w:sz="0" w:space="0" w:color="auto"/>
                                            <w:left w:val="none" w:sz="0" w:space="0" w:color="auto"/>
                                            <w:bottom w:val="dotted" w:sz="6" w:space="0" w:color="C5C3C3"/>
                                            <w:right w:val="none" w:sz="0" w:space="0" w:color="auto"/>
                                          </w:divBdr>
                                          <w:divsChild>
                                            <w:div w:id="563025277">
                                              <w:marLeft w:val="0"/>
                                              <w:marRight w:val="0"/>
                                              <w:marTop w:val="0"/>
                                              <w:marBottom w:val="0"/>
                                              <w:divBdr>
                                                <w:top w:val="none" w:sz="0" w:space="0" w:color="auto"/>
                                                <w:left w:val="none" w:sz="0" w:space="0" w:color="auto"/>
                                                <w:bottom w:val="none" w:sz="0" w:space="0" w:color="auto"/>
                                                <w:right w:val="none" w:sz="0" w:space="0" w:color="auto"/>
                                              </w:divBdr>
                                              <w:divsChild>
                                                <w:div w:id="700208985">
                                                  <w:marLeft w:val="0"/>
                                                  <w:marRight w:val="0"/>
                                                  <w:marTop w:val="0"/>
                                                  <w:marBottom w:val="0"/>
                                                  <w:divBdr>
                                                    <w:top w:val="none" w:sz="0" w:space="0" w:color="auto"/>
                                                    <w:left w:val="none" w:sz="0" w:space="0" w:color="auto"/>
                                                    <w:bottom w:val="none" w:sz="0" w:space="0" w:color="auto"/>
                                                    <w:right w:val="none" w:sz="0" w:space="0" w:color="auto"/>
                                                  </w:divBdr>
                                                  <w:divsChild>
                                                    <w:div w:id="296378813">
                                                      <w:marLeft w:val="0"/>
                                                      <w:marRight w:val="0"/>
                                                      <w:marTop w:val="0"/>
                                                      <w:marBottom w:val="0"/>
                                                      <w:divBdr>
                                                        <w:top w:val="none" w:sz="0" w:space="0" w:color="auto"/>
                                                        <w:left w:val="none" w:sz="0" w:space="0" w:color="auto"/>
                                                        <w:bottom w:val="none" w:sz="0" w:space="0" w:color="auto"/>
                                                        <w:right w:val="none" w:sz="0" w:space="0" w:color="auto"/>
                                                      </w:divBdr>
                                                      <w:divsChild>
                                                        <w:div w:id="959385685">
                                                          <w:marLeft w:val="0"/>
                                                          <w:marRight w:val="0"/>
                                                          <w:marTop w:val="0"/>
                                                          <w:marBottom w:val="0"/>
                                                          <w:divBdr>
                                                            <w:top w:val="none" w:sz="0" w:space="0" w:color="auto"/>
                                                            <w:left w:val="none" w:sz="0" w:space="0" w:color="auto"/>
                                                            <w:bottom w:val="none" w:sz="0" w:space="0" w:color="auto"/>
                                                            <w:right w:val="none" w:sz="0" w:space="0" w:color="auto"/>
                                                          </w:divBdr>
                                                          <w:divsChild>
                                                            <w:div w:id="211362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606026">
                                              <w:marLeft w:val="0"/>
                                              <w:marRight w:val="0"/>
                                              <w:marTop w:val="0"/>
                                              <w:marBottom w:val="0"/>
                                              <w:divBdr>
                                                <w:top w:val="none" w:sz="0" w:space="0" w:color="auto"/>
                                                <w:left w:val="none" w:sz="0" w:space="0" w:color="auto"/>
                                                <w:bottom w:val="none" w:sz="0" w:space="0" w:color="auto"/>
                                                <w:right w:val="none" w:sz="0" w:space="0" w:color="auto"/>
                                              </w:divBdr>
                                              <w:divsChild>
                                                <w:div w:id="1696300712">
                                                  <w:marLeft w:val="0"/>
                                                  <w:marRight w:val="0"/>
                                                  <w:marTop w:val="0"/>
                                                  <w:marBottom w:val="0"/>
                                                  <w:divBdr>
                                                    <w:top w:val="none" w:sz="0" w:space="0" w:color="auto"/>
                                                    <w:left w:val="none" w:sz="0" w:space="0" w:color="auto"/>
                                                    <w:bottom w:val="none" w:sz="0" w:space="0" w:color="auto"/>
                                                    <w:right w:val="none" w:sz="0" w:space="0" w:color="auto"/>
                                                  </w:divBdr>
                                                  <w:divsChild>
                                                    <w:div w:id="163120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738314">
                                          <w:marLeft w:val="60"/>
                                          <w:marRight w:val="0"/>
                                          <w:marTop w:val="75"/>
                                          <w:marBottom w:val="0"/>
                                          <w:divBdr>
                                            <w:top w:val="none" w:sz="0" w:space="0" w:color="auto"/>
                                            <w:left w:val="none" w:sz="0" w:space="0" w:color="auto"/>
                                            <w:bottom w:val="none" w:sz="0" w:space="0" w:color="auto"/>
                                            <w:right w:val="none" w:sz="0" w:space="0" w:color="auto"/>
                                          </w:divBdr>
                                          <w:divsChild>
                                            <w:div w:id="2905302">
                                              <w:marLeft w:val="0"/>
                                              <w:marRight w:val="0"/>
                                              <w:marTop w:val="0"/>
                                              <w:marBottom w:val="0"/>
                                              <w:divBdr>
                                                <w:top w:val="none" w:sz="0" w:space="0" w:color="auto"/>
                                                <w:left w:val="none" w:sz="0" w:space="0" w:color="auto"/>
                                                <w:bottom w:val="none" w:sz="0" w:space="0" w:color="auto"/>
                                                <w:right w:val="none" w:sz="0" w:space="0" w:color="auto"/>
                                              </w:divBdr>
                                              <w:divsChild>
                                                <w:div w:id="83279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42749">
                                          <w:marLeft w:val="0"/>
                                          <w:marRight w:val="0"/>
                                          <w:marTop w:val="0"/>
                                          <w:marBottom w:val="120"/>
                                          <w:divBdr>
                                            <w:top w:val="none" w:sz="0" w:space="0" w:color="auto"/>
                                            <w:left w:val="none" w:sz="0" w:space="0" w:color="auto"/>
                                            <w:bottom w:val="none" w:sz="0" w:space="0" w:color="auto"/>
                                            <w:right w:val="none" w:sz="0" w:space="0" w:color="auto"/>
                                          </w:divBdr>
                                          <w:divsChild>
                                            <w:div w:id="1706321288">
                                              <w:marLeft w:val="0"/>
                                              <w:marRight w:val="0"/>
                                              <w:marTop w:val="0"/>
                                              <w:marBottom w:val="0"/>
                                              <w:divBdr>
                                                <w:top w:val="none" w:sz="0" w:space="0" w:color="auto"/>
                                                <w:left w:val="none" w:sz="0" w:space="0" w:color="auto"/>
                                                <w:bottom w:val="none" w:sz="0" w:space="0" w:color="auto"/>
                                                <w:right w:val="none" w:sz="0" w:space="0" w:color="auto"/>
                                              </w:divBdr>
                                              <w:divsChild>
                                                <w:div w:id="10186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890119">
      <w:bodyDiv w:val="1"/>
      <w:marLeft w:val="0"/>
      <w:marRight w:val="0"/>
      <w:marTop w:val="0"/>
      <w:marBottom w:val="0"/>
      <w:divBdr>
        <w:top w:val="none" w:sz="0" w:space="0" w:color="auto"/>
        <w:left w:val="none" w:sz="0" w:space="0" w:color="auto"/>
        <w:bottom w:val="none" w:sz="0" w:space="0" w:color="auto"/>
        <w:right w:val="none" w:sz="0" w:space="0" w:color="auto"/>
      </w:divBdr>
      <w:divsChild>
        <w:div w:id="620918895">
          <w:marLeft w:val="0"/>
          <w:marRight w:val="0"/>
          <w:marTop w:val="0"/>
          <w:marBottom w:val="0"/>
          <w:divBdr>
            <w:top w:val="none" w:sz="0" w:space="0" w:color="auto"/>
            <w:left w:val="none" w:sz="0" w:space="0" w:color="auto"/>
            <w:bottom w:val="none" w:sz="0" w:space="0" w:color="auto"/>
            <w:right w:val="none" w:sz="0" w:space="0" w:color="auto"/>
          </w:divBdr>
          <w:divsChild>
            <w:div w:id="624120338">
              <w:marLeft w:val="0"/>
              <w:marRight w:val="0"/>
              <w:marTop w:val="0"/>
              <w:marBottom w:val="0"/>
              <w:divBdr>
                <w:top w:val="none" w:sz="0" w:space="0" w:color="auto"/>
                <w:left w:val="none" w:sz="0" w:space="0" w:color="auto"/>
                <w:bottom w:val="none" w:sz="0" w:space="0" w:color="auto"/>
                <w:right w:val="none" w:sz="0" w:space="0" w:color="auto"/>
              </w:divBdr>
              <w:divsChild>
                <w:div w:id="165649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8170">
          <w:marLeft w:val="0"/>
          <w:marRight w:val="0"/>
          <w:marTop w:val="0"/>
          <w:marBottom w:val="0"/>
          <w:divBdr>
            <w:top w:val="none" w:sz="0" w:space="0" w:color="auto"/>
            <w:left w:val="none" w:sz="0" w:space="0" w:color="auto"/>
            <w:bottom w:val="none" w:sz="0" w:space="0" w:color="auto"/>
            <w:right w:val="none" w:sz="0" w:space="0" w:color="auto"/>
          </w:divBdr>
        </w:div>
      </w:divsChild>
    </w:div>
    <w:div w:id="124005195">
      <w:bodyDiv w:val="1"/>
      <w:marLeft w:val="0"/>
      <w:marRight w:val="0"/>
      <w:marTop w:val="0"/>
      <w:marBottom w:val="0"/>
      <w:divBdr>
        <w:top w:val="none" w:sz="0" w:space="0" w:color="auto"/>
        <w:left w:val="none" w:sz="0" w:space="0" w:color="auto"/>
        <w:bottom w:val="none" w:sz="0" w:space="0" w:color="auto"/>
        <w:right w:val="none" w:sz="0" w:space="0" w:color="auto"/>
      </w:divBdr>
    </w:div>
    <w:div w:id="124128524">
      <w:bodyDiv w:val="1"/>
      <w:marLeft w:val="0"/>
      <w:marRight w:val="0"/>
      <w:marTop w:val="0"/>
      <w:marBottom w:val="0"/>
      <w:divBdr>
        <w:top w:val="none" w:sz="0" w:space="0" w:color="auto"/>
        <w:left w:val="none" w:sz="0" w:space="0" w:color="auto"/>
        <w:bottom w:val="none" w:sz="0" w:space="0" w:color="auto"/>
        <w:right w:val="none" w:sz="0" w:space="0" w:color="auto"/>
      </w:divBdr>
      <w:divsChild>
        <w:div w:id="544099241">
          <w:marLeft w:val="0"/>
          <w:marRight w:val="0"/>
          <w:marTop w:val="0"/>
          <w:marBottom w:val="0"/>
          <w:divBdr>
            <w:top w:val="none" w:sz="0" w:space="0" w:color="auto"/>
            <w:left w:val="none" w:sz="0" w:space="0" w:color="auto"/>
            <w:bottom w:val="none" w:sz="0" w:space="0" w:color="auto"/>
            <w:right w:val="none" w:sz="0" w:space="0" w:color="auto"/>
          </w:divBdr>
        </w:div>
        <w:div w:id="713433597">
          <w:marLeft w:val="0"/>
          <w:marRight w:val="0"/>
          <w:marTop w:val="0"/>
          <w:marBottom w:val="0"/>
          <w:divBdr>
            <w:top w:val="none" w:sz="0" w:space="0" w:color="auto"/>
            <w:left w:val="none" w:sz="0" w:space="0" w:color="auto"/>
            <w:bottom w:val="none" w:sz="0" w:space="0" w:color="auto"/>
            <w:right w:val="none" w:sz="0" w:space="0" w:color="auto"/>
          </w:divBdr>
        </w:div>
        <w:div w:id="1393580425">
          <w:marLeft w:val="0"/>
          <w:marRight w:val="0"/>
          <w:marTop w:val="0"/>
          <w:marBottom w:val="0"/>
          <w:divBdr>
            <w:top w:val="none" w:sz="0" w:space="0" w:color="auto"/>
            <w:left w:val="none" w:sz="0" w:space="0" w:color="auto"/>
            <w:bottom w:val="none" w:sz="0" w:space="0" w:color="auto"/>
            <w:right w:val="none" w:sz="0" w:space="0" w:color="auto"/>
          </w:divBdr>
        </w:div>
        <w:div w:id="1818567778">
          <w:marLeft w:val="0"/>
          <w:marRight w:val="0"/>
          <w:marTop w:val="0"/>
          <w:marBottom w:val="0"/>
          <w:divBdr>
            <w:top w:val="none" w:sz="0" w:space="0" w:color="auto"/>
            <w:left w:val="none" w:sz="0" w:space="0" w:color="auto"/>
            <w:bottom w:val="none" w:sz="0" w:space="0" w:color="auto"/>
            <w:right w:val="none" w:sz="0" w:space="0" w:color="auto"/>
          </w:divBdr>
        </w:div>
        <w:div w:id="2010592359">
          <w:marLeft w:val="0"/>
          <w:marRight w:val="0"/>
          <w:marTop w:val="0"/>
          <w:marBottom w:val="0"/>
          <w:divBdr>
            <w:top w:val="none" w:sz="0" w:space="0" w:color="auto"/>
            <w:left w:val="none" w:sz="0" w:space="0" w:color="auto"/>
            <w:bottom w:val="none" w:sz="0" w:space="0" w:color="auto"/>
            <w:right w:val="none" w:sz="0" w:space="0" w:color="auto"/>
          </w:divBdr>
        </w:div>
      </w:divsChild>
    </w:div>
    <w:div w:id="124587909">
      <w:bodyDiv w:val="1"/>
      <w:marLeft w:val="0"/>
      <w:marRight w:val="0"/>
      <w:marTop w:val="0"/>
      <w:marBottom w:val="0"/>
      <w:divBdr>
        <w:top w:val="none" w:sz="0" w:space="0" w:color="auto"/>
        <w:left w:val="none" w:sz="0" w:space="0" w:color="auto"/>
        <w:bottom w:val="none" w:sz="0" w:space="0" w:color="auto"/>
        <w:right w:val="none" w:sz="0" w:space="0" w:color="auto"/>
      </w:divBdr>
    </w:div>
    <w:div w:id="125391984">
      <w:bodyDiv w:val="1"/>
      <w:marLeft w:val="0"/>
      <w:marRight w:val="0"/>
      <w:marTop w:val="0"/>
      <w:marBottom w:val="0"/>
      <w:divBdr>
        <w:top w:val="none" w:sz="0" w:space="0" w:color="auto"/>
        <w:left w:val="none" w:sz="0" w:space="0" w:color="auto"/>
        <w:bottom w:val="none" w:sz="0" w:space="0" w:color="auto"/>
        <w:right w:val="none" w:sz="0" w:space="0" w:color="auto"/>
      </w:divBdr>
      <w:divsChild>
        <w:div w:id="384454578">
          <w:marLeft w:val="0"/>
          <w:marRight w:val="0"/>
          <w:marTop w:val="0"/>
          <w:marBottom w:val="0"/>
          <w:divBdr>
            <w:top w:val="none" w:sz="0" w:space="0" w:color="auto"/>
            <w:left w:val="none" w:sz="0" w:space="0" w:color="auto"/>
            <w:bottom w:val="none" w:sz="0" w:space="0" w:color="auto"/>
            <w:right w:val="none" w:sz="0" w:space="0" w:color="auto"/>
          </w:divBdr>
        </w:div>
      </w:divsChild>
    </w:div>
    <w:div w:id="126046705">
      <w:bodyDiv w:val="1"/>
      <w:marLeft w:val="0"/>
      <w:marRight w:val="0"/>
      <w:marTop w:val="0"/>
      <w:marBottom w:val="0"/>
      <w:divBdr>
        <w:top w:val="none" w:sz="0" w:space="0" w:color="auto"/>
        <w:left w:val="none" w:sz="0" w:space="0" w:color="auto"/>
        <w:bottom w:val="none" w:sz="0" w:space="0" w:color="auto"/>
        <w:right w:val="none" w:sz="0" w:space="0" w:color="auto"/>
      </w:divBdr>
    </w:div>
    <w:div w:id="126824775">
      <w:bodyDiv w:val="1"/>
      <w:marLeft w:val="0"/>
      <w:marRight w:val="0"/>
      <w:marTop w:val="0"/>
      <w:marBottom w:val="0"/>
      <w:divBdr>
        <w:top w:val="none" w:sz="0" w:space="0" w:color="auto"/>
        <w:left w:val="none" w:sz="0" w:space="0" w:color="auto"/>
        <w:bottom w:val="none" w:sz="0" w:space="0" w:color="auto"/>
        <w:right w:val="none" w:sz="0" w:space="0" w:color="auto"/>
      </w:divBdr>
      <w:divsChild>
        <w:div w:id="1256399605">
          <w:marLeft w:val="0"/>
          <w:marRight w:val="0"/>
          <w:marTop w:val="0"/>
          <w:marBottom w:val="0"/>
          <w:divBdr>
            <w:top w:val="none" w:sz="0" w:space="0" w:color="auto"/>
            <w:left w:val="none" w:sz="0" w:space="0" w:color="auto"/>
            <w:bottom w:val="none" w:sz="0" w:space="0" w:color="auto"/>
            <w:right w:val="none" w:sz="0" w:space="0" w:color="auto"/>
          </w:divBdr>
          <w:divsChild>
            <w:div w:id="203325291">
              <w:marLeft w:val="0"/>
              <w:marRight w:val="0"/>
              <w:marTop w:val="0"/>
              <w:marBottom w:val="0"/>
              <w:divBdr>
                <w:top w:val="none" w:sz="0" w:space="0" w:color="auto"/>
                <w:left w:val="none" w:sz="0" w:space="0" w:color="auto"/>
                <w:bottom w:val="none" w:sz="0" w:space="0" w:color="auto"/>
                <w:right w:val="none" w:sz="0" w:space="0" w:color="auto"/>
              </w:divBdr>
              <w:divsChild>
                <w:div w:id="15946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9742">
      <w:bodyDiv w:val="1"/>
      <w:marLeft w:val="0"/>
      <w:marRight w:val="0"/>
      <w:marTop w:val="0"/>
      <w:marBottom w:val="0"/>
      <w:divBdr>
        <w:top w:val="none" w:sz="0" w:space="0" w:color="auto"/>
        <w:left w:val="none" w:sz="0" w:space="0" w:color="auto"/>
        <w:bottom w:val="none" w:sz="0" w:space="0" w:color="auto"/>
        <w:right w:val="none" w:sz="0" w:space="0" w:color="auto"/>
      </w:divBdr>
      <w:divsChild>
        <w:div w:id="1805194628">
          <w:marLeft w:val="0"/>
          <w:marRight w:val="0"/>
          <w:marTop w:val="0"/>
          <w:marBottom w:val="0"/>
          <w:divBdr>
            <w:top w:val="none" w:sz="0" w:space="0" w:color="auto"/>
            <w:left w:val="none" w:sz="0" w:space="0" w:color="auto"/>
            <w:bottom w:val="none" w:sz="0" w:space="0" w:color="auto"/>
            <w:right w:val="none" w:sz="0" w:space="0" w:color="auto"/>
          </w:divBdr>
        </w:div>
      </w:divsChild>
    </w:div>
    <w:div w:id="127629772">
      <w:bodyDiv w:val="1"/>
      <w:marLeft w:val="0"/>
      <w:marRight w:val="0"/>
      <w:marTop w:val="0"/>
      <w:marBottom w:val="0"/>
      <w:divBdr>
        <w:top w:val="none" w:sz="0" w:space="0" w:color="auto"/>
        <w:left w:val="none" w:sz="0" w:space="0" w:color="auto"/>
        <w:bottom w:val="none" w:sz="0" w:space="0" w:color="auto"/>
        <w:right w:val="none" w:sz="0" w:space="0" w:color="auto"/>
      </w:divBdr>
    </w:div>
    <w:div w:id="128598361">
      <w:bodyDiv w:val="1"/>
      <w:marLeft w:val="0"/>
      <w:marRight w:val="0"/>
      <w:marTop w:val="0"/>
      <w:marBottom w:val="0"/>
      <w:divBdr>
        <w:top w:val="none" w:sz="0" w:space="0" w:color="auto"/>
        <w:left w:val="none" w:sz="0" w:space="0" w:color="auto"/>
        <w:bottom w:val="none" w:sz="0" w:space="0" w:color="auto"/>
        <w:right w:val="none" w:sz="0" w:space="0" w:color="auto"/>
      </w:divBdr>
      <w:divsChild>
        <w:div w:id="578905649">
          <w:marLeft w:val="0"/>
          <w:marRight w:val="0"/>
          <w:marTop w:val="0"/>
          <w:marBottom w:val="0"/>
          <w:divBdr>
            <w:top w:val="none" w:sz="0" w:space="0" w:color="auto"/>
            <w:left w:val="none" w:sz="0" w:space="0" w:color="auto"/>
            <w:bottom w:val="none" w:sz="0" w:space="0" w:color="auto"/>
            <w:right w:val="none" w:sz="0" w:space="0" w:color="auto"/>
          </w:divBdr>
        </w:div>
        <w:div w:id="879518689">
          <w:marLeft w:val="0"/>
          <w:marRight w:val="0"/>
          <w:marTop w:val="0"/>
          <w:marBottom w:val="0"/>
          <w:divBdr>
            <w:top w:val="none" w:sz="0" w:space="0" w:color="auto"/>
            <w:left w:val="none" w:sz="0" w:space="0" w:color="auto"/>
            <w:bottom w:val="none" w:sz="0" w:space="0" w:color="auto"/>
            <w:right w:val="none" w:sz="0" w:space="0" w:color="auto"/>
          </w:divBdr>
        </w:div>
      </w:divsChild>
    </w:div>
    <w:div w:id="129522153">
      <w:bodyDiv w:val="1"/>
      <w:marLeft w:val="0"/>
      <w:marRight w:val="0"/>
      <w:marTop w:val="0"/>
      <w:marBottom w:val="0"/>
      <w:divBdr>
        <w:top w:val="none" w:sz="0" w:space="0" w:color="auto"/>
        <w:left w:val="none" w:sz="0" w:space="0" w:color="auto"/>
        <w:bottom w:val="none" w:sz="0" w:space="0" w:color="auto"/>
        <w:right w:val="none" w:sz="0" w:space="0" w:color="auto"/>
      </w:divBdr>
      <w:divsChild>
        <w:div w:id="2091804833">
          <w:marLeft w:val="0"/>
          <w:marRight w:val="0"/>
          <w:marTop w:val="0"/>
          <w:marBottom w:val="0"/>
          <w:divBdr>
            <w:top w:val="none" w:sz="0" w:space="0" w:color="auto"/>
            <w:left w:val="none" w:sz="0" w:space="0" w:color="auto"/>
            <w:bottom w:val="none" w:sz="0" w:space="0" w:color="auto"/>
            <w:right w:val="none" w:sz="0" w:space="0" w:color="auto"/>
          </w:divBdr>
        </w:div>
      </w:divsChild>
    </w:div>
    <w:div w:id="130292623">
      <w:bodyDiv w:val="1"/>
      <w:marLeft w:val="0"/>
      <w:marRight w:val="0"/>
      <w:marTop w:val="0"/>
      <w:marBottom w:val="0"/>
      <w:divBdr>
        <w:top w:val="none" w:sz="0" w:space="0" w:color="auto"/>
        <w:left w:val="none" w:sz="0" w:space="0" w:color="auto"/>
        <w:bottom w:val="none" w:sz="0" w:space="0" w:color="auto"/>
        <w:right w:val="none" w:sz="0" w:space="0" w:color="auto"/>
      </w:divBdr>
    </w:div>
    <w:div w:id="130447532">
      <w:bodyDiv w:val="1"/>
      <w:marLeft w:val="0"/>
      <w:marRight w:val="0"/>
      <w:marTop w:val="0"/>
      <w:marBottom w:val="0"/>
      <w:divBdr>
        <w:top w:val="none" w:sz="0" w:space="0" w:color="auto"/>
        <w:left w:val="none" w:sz="0" w:space="0" w:color="auto"/>
        <w:bottom w:val="none" w:sz="0" w:space="0" w:color="auto"/>
        <w:right w:val="none" w:sz="0" w:space="0" w:color="auto"/>
      </w:divBdr>
      <w:divsChild>
        <w:div w:id="1947030851">
          <w:marLeft w:val="0"/>
          <w:marRight w:val="0"/>
          <w:marTop w:val="150"/>
          <w:marBottom w:val="0"/>
          <w:divBdr>
            <w:top w:val="none" w:sz="0" w:space="0" w:color="auto"/>
            <w:left w:val="none" w:sz="0" w:space="0" w:color="auto"/>
            <w:bottom w:val="none" w:sz="0" w:space="0" w:color="auto"/>
            <w:right w:val="none" w:sz="0" w:space="0" w:color="auto"/>
          </w:divBdr>
        </w:div>
      </w:divsChild>
    </w:div>
    <w:div w:id="130565919">
      <w:bodyDiv w:val="1"/>
      <w:marLeft w:val="0"/>
      <w:marRight w:val="0"/>
      <w:marTop w:val="0"/>
      <w:marBottom w:val="0"/>
      <w:divBdr>
        <w:top w:val="none" w:sz="0" w:space="0" w:color="auto"/>
        <w:left w:val="none" w:sz="0" w:space="0" w:color="auto"/>
        <w:bottom w:val="none" w:sz="0" w:space="0" w:color="auto"/>
        <w:right w:val="none" w:sz="0" w:space="0" w:color="auto"/>
      </w:divBdr>
    </w:div>
    <w:div w:id="130637883">
      <w:bodyDiv w:val="1"/>
      <w:marLeft w:val="0"/>
      <w:marRight w:val="0"/>
      <w:marTop w:val="0"/>
      <w:marBottom w:val="0"/>
      <w:divBdr>
        <w:top w:val="none" w:sz="0" w:space="0" w:color="auto"/>
        <w:left w:val="none" w:sz="0" w:space="0" w:color="auto"/>
        <w:bottom w:val="none" w:sz="0" w:space="0" w:color="auto"/>
        <w:right w:val="none" w:sz="0" w:space="0" w:color="auto"/>
      </w:divBdr>
    </w:div>
    <w:div w:id="131099553">
      <w:bodyDiv w:val="1"/>
      <w:marLeft w:val="0"/>
      <w:marRight w:val="0"/>
      <w:marTop w:val="0"/>
      <w:marBottom w:val="0"/>
      <w:divBdr>
        <w:top w:val="none" w:sz="0" w:space="0" w:color="auto"/>
        <w:left w:val="none" w:sz="0" w:space="0" w:color="auto"/>
        <w:bottom w:val="none" w:sz="0" w:space="0" w:color="auto"/>
        <w:right w:val="none" w:sz="0" w:space="0" w:color="auto"/>
      </w:divBdr>
      <w:divsChild>
        <w:div w:id="461072113">
          <w:marLeft w:val="0"/>
          <w:marRight w:val="0"/>
          <w:marTop w:val="0"/>
          <w:marBottom w:val="0"/>
          <w:divBdr>
            <w:top w:val="none" w:sz="0" w:space="0" w:color="auto"/>
            <w:left w:val="none" w:sz="0" w:space="0" w:color="auto"/>
            <w:bottom w:val="none" w:sz="0" w:space="0" w:color="auto"/>
            <w:right w:val="none" w:sz="0" w:space="0" w:color="auto"/>
          </w:divBdr>
          <w:divsChild>
            <w:div w:id="2041515573">
              <w:marLeft w:val="0"/>
              <w:marRight w:val="0"/>
              <w:marTop w:val="0"/>
              <w:marBottom w:val="0"/>
              <w:divBdr>
                <w:top w:val="none" w:sz="0" w:space="0" w:color="auto"/>
                <w:left w:val="none" w:sz="0" w:space="0" w:color="auto"/>
                <w:bottom w:val="none" w:sz="0" w:space="0" w:color="auto"/>
                <w:right w:val="none" w:sz="0" w:space="0" w:color="auto"/>
              </w:divBdr>
              <w:divsChild>
                <w:div w:id="1775592441">
                  <w:marLeft w:val="0"/>
                  <w:marRight w:val="0"/>
                  <w:marTop w:val="0"/>
                  <w:marBottom w:val="0"/>
                  <w:divBdr>
                    <w:top w:val="none" w:sz="0" w:space="0" w:color="auto"/>
                    <w:left w:val="none" w:sz="0" w:space="0" w:color="auto"/>
                    <w:bottom w:val="none" w:sz="0" w:space="0" w:color="auto"/>
                    <w:right w:val="none" w:sz="0" w:space="0" w:color="auto"/>
                  </w:divBdr>
                  <w:divsChild>
                    <w:div w:id="43334287">
                      <w:marLeft w:val="0"/>
                      <w:marRight w:val="0"/>
                      <w:marTop w:val="0"/>
                      <w:marBottom w:val="0"/>
                      <w:divBdr>
                        <w:top w:val="none" w:sz="0" w:space="0" w:color="auto"/>
                        <w:left w:val="none" w:sz="0" w:space="0" w:color="auto"/>
                        <w:bottom w:val="none" w:sz="0" w:space="0" w:color="auto"/>
                        <w:right w:val="none" w:sz="0" w:space="0" w:color="auto"/>
                      </w:divBdr>
                    </w:div>
                    <w:div w:id="202402827">
                      <w:marLeft w:val="0"/>
                      <w:marRight w:val="0"/>
                      <w:marTop w:val="0"/>
                      <w:marBottom w:val="0"/>
                      <w:divBdr>
                        <w:top w:val="none" w:sz="0" w:space="0" w:color="auto"/>
                        <w:left w:val="none" w:sz="0" w:space="0" w:color="auto"/>
                        <w:bottom w:val="none" w:sz="0" w:space="0" w:color="auto"/>
                        <w:right w:val="none" w:sz="0" w:space="0" w:color="auto"/>
                      </w:divBdr>
                    </w:div>
                    <w:div w:id="254673876">
                      <w:marLeft w:val="0"/>
                      <w:marRight w:val="0"/>
                      <w:marTop w:val="0"/>
                      <w:marBottom w:val="0"/>
                      <w:divBdr>
                        <w:top w:val="none" w:sz="0" w:space="0" w:color="auto"/>
                        <w:left w:val="none" w:sz="0" w:space="0" w:color="auto"/>
                        <w:bottom w:val="none" w:sz="0" w:space="0" w:color="auto"/>
                        <w:right w:val="none" w:sz="0" w:space="0" w:color="auto"/>
                      </w:divBdr>
                    </w:div>
                    <w:div w:id="453601173">
                      <w:marLeft w:val="0"/>
                      <w:marRight w:val="0"/>
                      <w:marTop w:val="0"/>
                      <w:marBottom w:val="0"/>
                      <w:divBdr>
                        <w:top w:val="none" w:sz="0" w:space="0" w:color="auto"/>
                        <w:left w:val="none" w:sz="0" w:space="0" w:color="auto"/>
                        <w:bottom w:val="none" w:sz="0" w:space="0" w:color="auto"/>
                        <w:right w:val="none" w:sz="0" w:space="0" w:color="auto"/>
                      </w:divBdr>
                    </w:div>
                    <w:div w:id="599413426">
                      <w:marLeft w:val="0"/>
                      <w:marRight w:val="0"/>
                      <w:marTop w:val="0"/>
                      <w:marBottom w:val="0"/>
                      <w:divBdr>
                        <w:top w:val="none" w:sz="0" w:space="0" w:color="auto"/>
                        <w:left w:val="none" w:sz="0" w:space="0" w:color="auto"/>
                        <w:bottom w:val="none" w:sz="0" w:space="0" w:color="auto"/>
                        <w:right w:val="none" w:sz="0" w:space="0" w:color="auto"/>
                      </w:divBdr>
                    </w:div>
                    <w:div w:id="1173571852">
                      <w:marLeft w:val="0"/>
                      <w:marRight w:val="0"/>
                      <w:marTop w:val="0"/>
                      <w:marBottom w:val="0"/>
                      <w:divBdr>
                        <w:top w:val="none" w:sz="0" w:space="0" w:color="auto"/>
                        <w:left w:val="none" w:sz="0" w:space="0" w:color="auto"/>
                        <w:bottom w:val="none" w:sz="0" w:space="0" w:color="auto"/>
                        <w:right w:val="none" w:sz="0" w:space="0" w:color="auto"/>
                      </w:divBdr>
                    </w:div>
                    <w:div w:id="1537543824">
                      <w:marLeft w:val="0"/>
                      <w:marRight w:val="0"/>
                      <w:marTop w:val="0"/>
                      <w:marBottom w:val="0"/>
                      <w:divBdr>
                        <w:top w:val="none" w:sz="0" w:space="0" w:color="auto"/>
                        <w:left w:val="none" w:sz="0" w:space="0" w:color="auto"/>
                        <w:bottom w:val="none" w:sz="0" w:space="0" w:color="auto"/>
                        <w:right w:val="none" w:sz="0" w:space="0" w:color="auto"/>
                      </w:divBdr>
                    </w:div>
                    <w:div w:id="1796830530">
                      <w:marLeft w:val="0"/>
                      <w:marRight w:val="0"/>
                      <w:marTop w:val="0"/>
                      <w:marBottom w:val="0"/>
                      <w:divBdr>
                        <w:top w:val="none" w:sz="0" w:space="0" w:color="auto"/>
                        <w:left w:val="none" w:sz="0" w:space="0" w:color="auto"/>
                        <w:bottom w:val="none" w:sz="0" w:space="0" w:color="auto"/>
                        <w:right w:val="none" w:sz="0" w:space="0" w:color="auto"/>
                      </w:divBdr>
                    </w:div>
                    <w:div w:id="200304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335954">
          <w:marLeft w:val="0"/>
          <w:marRight w:val="0"/>
          <w:marTop w:val="75"/>
          <w:marBottom w:val="0"/>
          <w:divBdr>
            <w:top w:val="none" w:sz="0" w:space="0" w:color="auto"/>
            <w:left w:val="none" w:sz="0" w:space="0" w:color="auto"/>
            <w:bottom w:val="none" w:sz="0" w:space="0" w:color="auto"/>
            <w:right w:val="none" w:sz="0" w:space="0" w:color="auto"/>
          </w:divBdr>
        </w:div>
      </w:divsChild>
    </w:div>
    <w:div w:id="131989600">
      <w:bodyDiv w:val="1"/>
      <w:marLeft w:val="0"/>
      <w:marRight w:val="0"/>
      <w:marTop w:val="0"/>
      <w:marBottom w:val="0"/>
      <w:divBdr>
        <w:top w:val="none" w:sz="0" w:space="0" w:color="auto"/>
        <w:left w:val="none" w:sz="0" w:space="0" w:color="auto"/>
        <w:bottom w:val="none" w:sz="0" w:space="0" w:color="auto"/>
        <w:right w:val="none" w:sz="0" w:space="0" w:color="auto"/>
      </w:divBdr>
      <w:divsChild>
        <w:div w:id="591279398">
          <w:marLeft w:val="0"/>
          <w:marRight w:val="0"/>
          <w:marTop w:val="0"/>
          <w:marBottom w:val="0"/>
          <w:divBdr>
            <w:top w:val="none" w:sz="0" w:space="0" w:color="auto"/>
            <w:left w:val="none" w:sz="0" w:space="0" w:color="auto"/>
            <w:bottom w:val="none" w:sz="0" w:space="0" w:color="auto"/>
            <w:right w:val="none" w:sz="0" w:space="0" w:color="auto"/>
          </w:divBdr>
          <w:divsChild>
            <w:div w:id="1395395549">
              <w:marLeft w:val="0"/>
              <w:marRight w:val="0"/>
              <w:marTop w:val="0"/>
              <w:marBottom w:val="0"/>
              <w:divBdr>
                <w:top w:val="none" w:sz="0" w:space="0" w:color="auto"/>
                <w:left w:val="none" w:sz="0" w:space="0" w:color="auto"/>
                <w:bottom w:val="none" w:sz="0" w:space="0" w:color="auto"/>
                <w:right w:val="none" w:sz="0" w:space="0" w:color="auto"/>
              </w:divBdr>
            </w:div>
          </w:divsChild>
        </w:div>
        <w:div w:id="1934242202">
          <w:marLeft w:val="0"/>
          <w:marRight w:val="0"/>
          <w:marTop w:val="0"/>
          <w:marBottom w:val="0"/>
          <w:divBdr>
            <w:top w:val="none" w:sz="0" w:space="0" w:color="auto"/>
            <w:left w:val="none" w:sz="0" w:space="0" w:color="auto"/>
            <w:bottom w:val="none" w:sz="0" w:space="0" w:color="auto"/>
            <w:right w:val="none" w:sz="0" w:space="0" w:color="auto"/>
          </w:divBdr>
          <w:divsChild>
            <w:div w:id="9990552">
              <w:marLeft w:val="0"/>
              <w:marRight w:val="0"/>
              <w:marTop w:val="15"/>
              <w:marBottom w:val="0"/>
              <w:divBdr>
                <w:top w:val="none" w:sz="0" w:space="0" w:color="auto"/>
                <w:left w:val="none" w:sz="0" w:space="0" w:color="auto"/>
                <w:bottom w:val="none" w:sz="0" w:space="0" w:color="auto"/>
                <w:right w:val="none" w:sz="0" w:space="0" w:color="auto"/>
              </w:divBdr>
              <w:divsChild>
                <w:div w:id="1266033796">
                  <w:marLeft w:val="0"/>
                  <w:marRight w:val="0"/>
                  <w:marTop w:val="0"/>
                  <w:marBottom w:val="0"/>
                  <w:divBdr>
                    <w:top w:val="none" w:sz="0" w:space="0" w:color="auto"/>
                    <w:left w:val="none" w:sz="0" w:space="0" w:color="auto"/>
                    <w:bottom w:val="none" w:sz="0" w:space="0" w:color="auto"/>
                    <w:right w:val="none" w:sz="0" w:space="0" w:color="auto"/>
                  </w:divBdr>
                  <w:divsChild>
                    <w:div w:id="156532334">
                      <w:marLeft w:val="0"/>
                      <w:marRight w:val="0"/>
                      <w:marTop w:val="0"/>
                      <w:marBottom w:val="180"/>
                      <w:divBdr>
                        <w:top w:val="none" w:sz="0" w:space="0" w:color="auto"/>
                        <w:left w:val="none" w:sz="0" w:space="0" w:color="auto"/>
                        <w:bottom w:val="none" w:sz="0" w:space="0" w:color="auto"/>
                        <w:right w:val="none" w:sz="0" w:space="0" w:color="auto"/>
                      </w:divBdr>
                    </w:div>
                    <w:div w:id="1553804380">
                      <w:marLeft w:val="0"/>
                      <w:marRight w:val="0"/>
                      <w:marTop w:val="0"/>
                      <w:marBottom w:val="180"/>
                      <w:divBdr>
                        <w:top w:val="none" w:sz="0" w:space="0" w:color="auto"/>
                        <w:left w:val="none" w:sz="0" w:space="0" w:color="auto"/>
                        <w:bottom w:val="none" w:sz="0" w:space="0" w:color="auto"/>
                        <w:right w:val="none" w:sz="0" w:space="0" w:color="auto"/>
                      </w:divBdr>
                      <w:divsChild>
                        <w:div w:id="1999065680">
                          <w:marLeft w:val="0"/>
                          <w:marRight w:val="0"/>
                          <w:marTop w:val="45"/>
                          <w:marBottom w:val="0"/>
                          <w:divBdr>
                            <w:top w:val="none" w:sz="0" w:space="0" w:color="auto"/>
                            <w:left w:val="none" w:sz="0" w:space="0" w:color="auto"/>
                            <w:bottom w:val="none" w:sz="0" w:space="0" w:color="auto"/>
                            <w:right w:val="none" w:sz="0" w:space="0" w:color="auto"/>
                          </w:divBdr>
                        </w:div>
                      </w:divsChild>
                    </w:div>
                    <w:div w:id="18420462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2215309">
      <w:bodyDiv w:val="1"/>
      <w:marLeft w:val="0"/>
      <w:marRight w:val="0"/>
      <w:marTop w:val="0"/>
      <w:marBottom w:val="0"/>
      <w:divBdr>
        <w:top w:val="none" w:sz="0" w:space="0" w:color="auto"/>
        <w:left w:val="none" w:sz="0" w:space="0" w:color="auto"/>
        <w:bottom w:val="none" w:sz="0" w:space="0" w:color="auto"/>
        <w:right w:val="none" w:sz="0" w:space="0" w:color="auto"/>
      </w:divBdr>
    </w:div>
    <w:div w:id="132716817">
      <w:bodyDiv w:val="1"/>
      <w:marLeft w:val="0"/>
      <w:marRight w:val="0"/>
      <w:marTop w:val="0"/>
      <w:marBottom w:val="0"/>
      <w:divBdr>
        <w:top w:val="none" w:sz="0" w:space="0" w:color="auto"/>
        <w:left w:val="none" w:sz="0" w:space="0" w:color="auto"/>
        <w:bottom w:val="none" w:sz="0" w:space="0" w:color="auto"/>
        <w:right w:val="none" w:sz="0" w:space="0" w:color="auto"/>
      </w:divBdr>
      <w:divsChild>
        <w:div w:id="485779724">
          <w:marLeft w:val="-225"/>
          <w:marRight w:val="-225"/>
          <w:marTop w:val="0"/>
          <w:marBottom w:val="0"/>
          <w:divBdr>
            <w:top w:val="none" w:sz="0" w:space="0" w:color="auto"/>
            <w:left w:val="none" w:sz="0" w:space="0" w:color="auto"/>
            <w:bottom w:val="none" w:sz="0" w:space="0" w:color="auto"/>
            <w:right w:val="none" w:sz="0" w:space="0" w:color="auto"/>
          </w:divBdr>
          <w:divsChild>
            <w:div w:id="1067342198">
              <w:marLeft w:val="0"/>
              <w:marRight w:val="0"/>
              <w:marTop w:val="0"/>
              <w:marBottom w:val="0"/>
              <w:divBdr>
                <w:top w:val="none" w:sz="0" w:space="0" w:color="auto"/>
                <w:left w:val="none" w:sz="0" w:space="0" w:color="auto"/>
                <w:bottom w:val="none" w:sz="0" w:space="0" w:color="auto"/>
                <w:right w:val="none" w:sz="0" w:space="0" w:color="auto"/>
              </w:divBdr>
              <w:divsChild>
                <w:div w:id="204146957">
                  <w:marLeft w:val="0"/>
                  <w:marRight w:val="0"/>
                  <w:marTop w:val="0"/>
                  <w:marBottom w:val="0"/>
                  <w:divBdr>
                    <w:top w:val="none" w:sz="0" w:space="0" w:color="auto"/>
                    <w:left w:val="none" w:sz="0" w:space="0" w:color="auto"/>
                    <w:bottom w:val="none" w:sz="0" w:space="0" w:color="auto"/>
                    <w:right w:val="none" w:sz="0" w:space="0" w:color="auto"/>
                  </w:divBdr>
                  <w:divsChild>
                    <w:div w:id="1609777881">
                      <w:marLeft w:val="0"/>
                      <w:marRight w:val="0"/>
                      <w:marTop w:val="0"/>
                      <w:marBottom w:val="0"/>
                      <w:divBdr>
                        <w:top w:val="none" w:sz="0" w:space="0" w:color="auto"/>
                        <w:left w:val="none" w:sz="0" w:space="0" w:color="auto"/>
                        <w:bottom w:val="none" w:sz="0" w:space="0" w:color="auto"/>
                        <w:right w:val="none" w:sz="0" w:space="0" w:color="auto"/>
                      </w:divBdr>
                      <w:divsChild>
                        <w:div w:id="355812653">
                          <w:marLeft w:val="0"/>
                          <w:marRight w:val="0"/>
                          <w:marTop w:val="0"/>
                          <w:marBottom w:val="300"/>
                          <w:divBdr>
                            <w:top w:val="none" w:sz="0" w:space="0" w:color="auto"/>
                            <w:left w:val="none" w:sz="0" w:space="0" w:color="auto"/>
                            <w:bottom w:val="none" w:sz="0" w:space="0" w:color="auto"/>
                            <w:right w:val="none" w:sz="0" w:space="0" w:color="auto"/>
                          </w:divBdr>
                          <w:divsChild>
                            <w:div w:id="1562213842">
                              <w:marLeft w:val="0"/>
                              <w:marRight w:val="0"/>
                              <w:marTop w:val="0"/>
                              <w:marBottom w:val="0"/>
                              <w:divBdr>
                                <w:top w:val="none" w:sz="0" w:space="0" w:color="auto"/>
                                <w:left w:val="none" w:sz="0" w:space="0" w:color="auto"/>
                                <w:bottom w:val="none" w:sz="0" w:space="0" w:color="auto"/>
                                <w:right w:val="none" w:sz="0" w:space="0" w:color="auto"/>
                              </w:divBdr>
                              <w:divsChild>
                                <w:div w:id="1735277174">
                                  <w:marLeft w:val="0"/>
                                  <w:marRight w:val="0"/>
                                  <w:marTop w:val="0"/>
                                  <w:marBottom w:val="0"/>
                                  <w:divBdr>
                                    <w:top w:val="none" w:sz="0" w:space="0" w:color="auto"/>
                                    <w:left w:val="none" w:sz="0" w:space="0" w:color="auto"/>
                                    <w:bottom w:val="none" w:sz="0" w:space="0" w:color="auto"/>
                                    <w:right w:val="none" w:sz="0" w:space="0" w:color="auto"/>
                                  </w:divBdr>
                                  <w:divsChild>
                                    <w:div w:id="1814789515">
                                      <w:marLeft w:val="0"/>
                                      <w:marRight w:val="0"/>
                                      <w:marTop w:val="0"/>
                                      <w:marBottom w:val="0"/>
                                      <w:divBdr>
                                        <w:top w:val="none" w:sz="0" w:space="0" w:color="auto"/>
                                        <w:left w:val="none" w:sz="0" w:space="0" w:color="auto"/>
                                        <w:bottom w:val="none" w:sz="0" w:space="0" w:color="auto"/>
                                        <w:right w:val="none" w:sz="0" w:space="0" w:color="auto"/>
                                      </w:divBdr>
                                      <w:divsChild>
                                        <w:div w:id="602956798">
                                          <w:marLeft w:val="0"/>
                                          <w:marRight w:val="0"/>
                                          <w:marTop w:val="0"/>
                                          <w:marBottom w:val="0"/>
                                          <w:divBdr>
                                            <w:top w:val="none" w:sz="0" w:space="0" w:color="auto"/>
                                            <w:left w:val="none" w:sz="0" w:space="0" w:color="auto"/>
                                            <w:bottom w:val="dotted" w:sz="6" w:space="0" w:color="C5C3C3"/>
                                            <w:right w:val="none" w:sz="0" w:space="0" w:color="auto"/>
                                          </w:divBdr>
                                          <w:divsChild>
                                            <w:div w:id="1582984739">
                                              <w:marLeft w:val="0"/>
                                              <w:marRight w:val="0"/>
                                              <w:marTop w:val="0"/>
                                              <w:marBottom w:val="0"/>
                                              <w:divBdr>
                                                <w:top w:val="none" w:sz="0" w:space="0" w:color="auto"/>
                                                <w:left w:val="none" w:sz="0" w:space="0" w:color="auto"/>
                                                <w:bottom w:val="none" w:sz="0" w:space="0" w:color="auto"/>
                                                <w:right w:val="none" w:sz="0" w:space="0" w:color="auto"/>
                                              </w:divBdr>
                                              <w:divsChild>
                                                <w:div w:id="1727676753">
                                                  <w:marLeft w:val="0"/>
                                                  <w:marRight w:val="0"/>
                                                  <w:marTop w:val="0"/>
                                                  <w:marBottom w:val="0"/>
                                                  <w:divBdr>
                                                    <w:top w:val="none" w:sz="0" w:space="0" w:color="auto"/>
                                                    <w:left w:val="none" w:sz="0" w:space="0" w:color="auto"/>
                                                    <w:bottom w:val="none" w:sz="0" w:space="0" w:color="auto"/>
                                                    <w:right w:val="none" w:sz="0" w:space="0" w:color="auto"/>
                                                  </w:divBdr>
                                                  <w:divsChild>
                                                    <w:div w:id="151993678">
                                                      <w:marLeft w:val="0"/>
                                                      <w:marRight w:val="0"/>
                                                      <w:marTop w:val="0"/>
                                                      <w:marBottom w:val="0"/>
                                                      <w:divBdr>
                                                        <w:top w:val="none" w:sz="0" w:space="0" w:color="auto"/>
                                                        <w:left w:val="none" w:sz="0" w:space="0" w:color="auto"/>
                                                        <w:bottom w:val="none" w:sz="0" w:space="0" w:color="auto"/>
                                                        <w:right w:val="none" w:sz="0" w:space="0" w:color="auto"/>
                                                      </w:divBdr>
                                                      <w:divsChild>
                                                        <w:div w:id="1242450245">
                                                          <w:marLeft w:val="0"/>
                                                          <w:marRight w:val="0"/>
                                                          <w:marTop w:val="0"/>
                                                          <w:marBottom w:val="0"/>
                                                          <w:divBdr>
                                                            <w:top w:val="none" w:sz="0" w:space="0" w:color="auto"/>
                                                            <w:left w:val="none" w:sz="0" w:space="0" w:color="auto"/>
                                                            <w:bottom w:val="none" w:sz="0" w:space="0" w:color="auto"/>
                                                            <w:right w:val="none" w:sz="0" w:space="0" w:color="auto"/>
                                                          </w:divBdr>
                                                          <w:divsChild>
                                                            <w:div w:id="10962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943924">
                                              <w:marLeft w:val="0"/>
                                              <w:marRight w:val="0"/>
                                              <w:marTop w:val="0"/>
                                              <w:marBottom w:val="0"/>
                                              <w:divBdr>
                                                <w:top w:val="none" w:sz="0" w:space="0" w:color="auto"/>
                                                <w:left w:val="none" w:sz="0" w:space="0" w:color="auto"/>
                                                <w:bottom w:val="none" w:sz="0" w:space="0" w:color="auto"/>
                                                <w:right w:val="none" w:sz="0" w:space="0" w:color="auto"/>
                                              </w:divBdr>
                                              <w:divsChild>
                                                <w:div w:id="1099333408">
                                                  <w:marLeft w:val="0"/>
                                                  <w:marRight w:val="0"/>
                                                  <w:marTop w:val="0"/>
                                                  <w:marBottom w:val="0"/>
                                                  <w:divBdr>
                                                    <w:top w:val="none" w:sz="0" w:space="0" w:color="auto"/>
                                                    <w:left w:val="none" w:sz="0" w:space="0" w:color="auto"/>
                                                    <w:bottom w:val="none" w:sz="0" w:space="0" w:color="auto"/>
                                                    <w:right w:val="none" w:sz="0" w:space="0" w:color="auto"/>
                                                  </w:divBdr>
                                                  <w:divsChild>
                                                    <w:div w:id="164589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335254">
                                          <w:marLeft w:val="60"/>
                                          <w:marRight w:val="0"/>
                                          <w:marTop w:val="75"/>
                                          <w:marBottom w:val="0"/>
                                          <w:divBdr>
                                            <w:top w:val="none" w:sz="0" w:space="0" w:color="auto"/>
                                            <w:left w:val="none" w:sz="0" w:space="0" w:color="auto"/>
                                            <w:bottom w:val="none" w:sz="0" w:space="0" w:color="auto"/>
                                            <w:right w:val="none" w:sz="0" w:space="0" w:color="auto"/>
                                          </w:divBdr>
                                          <w:divsChild>
                                            <w:div w:id="1062603275">
                                              <w:marLeft w:val="0"/>
                                              <w:marRight w:val="0"/>
                                              <w:marTop w:val="0"/>
                                              <w:marBottom w:val="0"/>
                                              <w:divBdr>
                                                <w:top w:val="none" w:sz="0" w:space="0" w:color="auto"/>
                                                <w:left w:val="none" w:sz="0" w:space="0" w:color="auto"/>
                                                <w:bottom w:val="none" w:sz="0" w:space="0" w:color="auto"/>
                                                <w:right w:val="none" w:sz="0" w:space="0" w:color="auto"/>
                                              </w:divBdr>
                                              <w:divsChild>
                                                <w:div w:id="56999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9325">
                                          <w:marLeft w:val="0"/>
                                          <w:marRight w:val="0"/>
                                          <w:marTop w:val="0"/>
                                          <w:marBottom w:val="120"/>
                                          <w:divBdr>
                                            <w:top w:val="none" w:sz="0" w:space="0" w:color="auto"/>
                                            <w:left w:val="none" w:sz="0" w:space="0" w:color="auto"/>
                                            <w:bottom w:val="none" w:sz="0" w:space="0" w:color="auto"/>
                                            <w:right w:val="none" w:sz="0" w:space="0" w:color="auto"/>
                                          </w:divBdr>
                                          <w:divsChild>
                                            <w:div w:id="371078154">
                                              <w:marLeft w:val="0"/>
                                              <w:marRight w:val="0"/>
                                              <w:marTop w:val="0"/>
                                              <w:marBottom w:val="0"/>
                                              <w:divBdr>
                                                <w:top w:val="none" w:sz="0" w:space="0" w:color="auto"/>
                                                <w:left w:val="none" w:sz="0" w:space="0" w:color="auto"/>
                                                <w:bottom w:val="none" w:sz="0" w:space="0" w:color="auto"/>
                                                <w:right w:val="none" w:sz="0" w:space="0" w:color="auto"/>
                                              </w:divBdr>
                                              <w:divsChild>
                                                <w:div w:id="13891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798426">
      <w:bodyDiv w:val="1"/>
      <w:marLeft w:val="0"/>
      <w:marRight w:val="0"/>
      <w:marTop w:val="0"/>
      <w:marBottom w:val="0"/>
      <w:divBdr>
        <w:top w:val="none" w:sz="0" w:space="0" w:color="auto"/>
        <w:left w:val="none" w:sz="0" w:space="0" w:color="auto"/>
        <w:bottom w:val="none" w:sz="0" w:space="0" w:color="auto"/>
        <w:right w:val="none" w:sz="0" w:space="0" w:color="auto"/>
      </w:divBdr>
      <w:divsChild>
        <w:div w:id="1875266846">
          <w:marLeft w:val="0"/>
          <w:marRight w:val="0"/>
          <w:marTop w:val="0"/>
          <w:marBottom w:val="0"/>
          <w:divBdr>
            <w:top w:val="none" w:sz="0" w:space="0" w:color="auto"/>
            <w:left w:val="none" w:sz="0" w:space="0" w:color="auto"/>
            <w:bottom w:val="none" w:sz="0" w:space="0" w:color="auto"/>
            <w:right w:val="none" w:sz="0" w:space="0" w:color="auto"/>
          </w:divBdr>
        </w:div>
      </w:divsChild>
    </w:div>
    <w:div w:id="133379722">
      <w:bodyDiv w:val="1"/>
      <w:marLeft w:val="0"/>
      <w:marRight w:val="0"/>
      <w:marTop w:val="0"/>
      <w:marBottom w:val="0"/>
      <w:divBdr>
        <w:top w:val="none" w:sz="0" w:space="0" w:color="auto"/>
        <w:left w:val="none" w:sz="0" w:space="0" w:color="auto"/>
        <w:bottom w:val="none" w:sz="0" w:space="0" w:color="auto"/>
        <w:right w:val="none" w:sz="0" w:space="0" w:color="auto"/>
      </w:divBdr>
      <w:divsChild>
        <w:div w:id="1066421077">
          <w:marLeft w:val="0"/>
          <w:marRight w:val="0"/>
          <w:marTop w:val="0"/>
          <w:marBottom w:val="0"/>
          <w:divBdr>
            <w:top w:val="none" w:sz="0" w:space="0" w:color="auto"/>
            <w:left w:val="none" w:sz="0" w:space="0" w:color="auto"/>
            <w:bottom w:val="none" w:sz="0" w:space="0" w:color="auto"/>
            <w:right w:val="none" w:sz="0" w:space="0" w:color="auto"/>
          </w:divBdr>
        </w:div>
      </w:divsChild>
    </w:div>
    <w:div w:id="133723111">
      <w:bodyDiv w:val="1"/>
      <w:marLeft w:val="0"/>
      <w:marRight w:val="0"/>
      <w:marTop w:val="0"/>
      <w:marBottom w:val="0"/>
      <w:divBdr>
        <w:top w:val="none" w:sz="0" w:space="0" w:color="auto"/>
        <w:left w:val="none" w:sz="0" w:space="0" w:color="auto"/>
        <w:bottom w:val="none" w:sz="0" w:space="0" w:color="auto"/>
        <w:right w:val="none" w:sz="0" w:space="0" w:color="auto"/>
      </w:divBdr>
      <w:divsChild>
        <w:div w:id="1593127979">
          <w:marLeft w:val="0"/>
          <w:marRight w:val="0"/>
          <w:marTop w:val="0"/>
          <w:marBottom w:val="0"/>
          <w:divBdr>
            <w:top w:val="none" w:sz="0" w:space="0" w:color="auto"/>
            <w:left w:val="none" w:sz="0" w:space="0" w:color="auto"/>
            <w:bottom w:val="none" w:sz="0" w:space="0" w:color="auto"/>
            <w:right w:val="none" w:sz="0" w:space="0" w:color="auto"/>
          </w:divBdr>
          <w:divsChild>
            <w:div w:id="1806586124">
              <w:marLeft w:val="0"/>
              <w:marRight w:val="0"/>
              <w:marTop w:val="0"/>
              <w:marBottom w:val="0"/>
              <w:divBdr>
                <w:top w:val="none" w:sz="0" w:space="0" w:color="auto"/>
                <w:left w:val="none" w:sz="0" w:space="0" w:color="auto"/>
                <w:bottom w:val="none" w:sz="0" w:space="0" w:color="auto"/>
                <w:right w:val="none" w:sz="0" w:space="0" w:color="auto"/>
              </w:divBdr>
            </w:div>
          </w:divsChild>
        </w:div>
        <w:div w:id="2032484970">
          <w:marLeft w:val="0"/>
          <w:marRight w:val="0"/>
          <w:marTop w:val="0"/>
          <w:marBottom w:val="0"/>
          <w:divBdr>
            <w:top w:val="none" w:sz="0" w:space="0" w:color="auto"/>
            <w:left w:val="none" w:sz="0" w:space="0" w:color="auto"/>
            <w:bottom w:val="none" w:sz="0" w:space="0" w:color="auto"/>
            <w:right w:val="none" w:sz="0" w:space="0" w:color="auto"/>
          </w:divBdr>
        </w:div>
      </w:divsChild>
    </w:div>
    <w:div w:id="134374261">
      <w:bodyDiv w:val="1"/>
      <w:marLeft w:val="0"/>
      <w:marRight w:val="0"/>
      <w:marTop w:val="0"/>
      <w:marBottom w:val="0"/>
      <w:divBdr>
        <w:top w:val="none" w:sz="0" w:space="0" w:color="auto"/>
        <w:left w:val="none" w:sz="0" w:space="0" w:color="auto"/>
        <w:bottom w:val="none" w:sz="0" w:space="0" w:color="auto"/>
        <w:right w:val="none" w:sz="0" w:space="0" w:color="auto"/>
      </w:divBdr>
      <w:divsChild>
        <w:div w:id="2075466417">
          <w:marLeft w:val="0"/>
          <w:marRight w:val="0"/>
          <w:marTop w:val="0"/>
          <w:marBottom w:val="0"/>
          <w:divBdr>
            <w:top w:val="none" w:sz="0" w:space="0" w:color="auto"/>
            <w:left w:val="none" w:sz="0" w:space="0" w:color="auto"/>
            <w:bottom w:val="none" w:sz="0" w:space="0" w:color="auto"/>
            <w:right w:val="none" w:sz="0" w:space="0" w:color="auto"/>
          </w:divBdr>
          <w:divsChild>
            <w:div w:id="2009088878">
              <w:marLeft w:val="0"/>
              <w:marRight w:val="0"/>
              <w:marTop w:val="0"/>
              <w:marBottom w:val="0"/>
              <w:divBdr>
                <w:top w:val="none" w:sz="0" w:space="0" w:color="auto"/>
                <w:left w:val="none" w:sz="0" w:space="0" w:color="auto"/>
                <w:bottom w:val="none" w:sz="0" w:space="0" w:color="auto"/>
                <w:right w:val="none" w:sz="0" w:space="0" w:color="auto"/>
              </w:divBdr>
              <w:divsChild>
                <w:div w:id="92264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67278">
          <w:marLeft w:val="0"/>
          <w:marRight w:val="0"/>
          <w:marTop w:val="0"/>
          <w:marBottom w:val="0"/>
          <w:divBdr>
            <w:top w:val="none" w:sz="0" w:space="0" w:color="auto"/>
            <w:left w:val="none" w:sz="0" w:space="0" w:color="auto"/>
            <w:bottom w:val="none" w:sz="0" w:space="0" w:color="auto"/>
            <w:right w:val="none" w:sz="0" w:space="0" w:color="auto"/>
          </w:divBdr>
        </w:div>
      </w:divsChild>
    </w:div>
    <w:div w:id="134446215">
      <w:bodyDiv w:val="1"/>
      <w:marLeft w:val="0"/>
      <w:marRight w:val="0"/>
      <w:marTop w:val="0"/>
      <w:marBottom w:val="0"/>
      <w:divBdr>
        <w:top w:val="none" w:sz="0" w:space="0" w:color="auto"/>
        <w:left w:val="none" w:sz="0" w:space="0" w:color="auto"/>
        <w:bottom w:val="none" w:sz="0" w:space="0" w:color="auto"/>
        <w:right w:val="none" w:sz="0" w:space="0" w:color="auto"/>
      </w:divBdr>
    </w:div>
    <w:div w:id="134446973">
      <w:bodyDiv w:val="1"/>
      <w:marLeft w:val="0"/>
      <w:marRight w:val="0"/>
      <w:marTop w:val="0"/>
      <w:marBottom w:val="0"/>
      <w:divBdr>
        <w:top w:val="none" w:sz="0" w:space="0" w:color="auto"/>
        <w:left w:val="none" w:sz="0" w:space="0" w:color="auto"/>
        <w:bottom w:val="none" w:sz="0" w:space="0" w:color="auto"/>
        <w:right w:val="none" w:sz="0" w:space="0" w:color="auto"/>
      </w:divBdr>
    </w:div>
    <w:div w:id="134879767">
      <w:bodyDiv w:val="1"/>
      <w:marLeft w:val="0"/>
      <w:marRight w:val="0"/>
      <w:marTop w:val="0"/>
      <w:marBottom w:val="0"/>
      <w:divBdr>
        <w:top w:val="none" w:sz="0" w:space="0" w:color="auto"/>
        <w:left w:val="none" w:sz="0" w:space="0" w:color="auto"/>
        <w:bottom w:val="none" w:sz="0" w:space="0" w:color="auto"/>
        <w:right w:val="none" w:sz="0" w:space="0" w:color="auto"/>
      </w:divBdr>
    </w:div>
    <w:div w:id="134957746">
      <w:bodyDiv w:val="1"/>
      <w:marLeft w:val="0"/>
      <w:marRight w:val="0"/>
      <w:marTop w:val="0"/>
      <w:marBottom w:val="0"/>
      <w:divBdr>
        <w:top w:val="none" w:sz="0" w:space="0" w:color="auto"/>
        <w:left w:val="none" w:sz="0" w:space="0" w:color="auto"/>
        <w:bottom w:val="none" w:sz="0" w:space="0" w:color="auto"/>
        <w:right w:val="none" w:sz="0" w:space="0" w:color="auto"/>
      </w:divBdr>
    </w:div>
    <w:div w:id="135340761">
      <w:bodyDiv w:val="1"/>
      <w:marLeft w:val="0"/>
      <w:marRight w:val="0"/>
      <w:marTop w:val="0"/>
      <w:marBottom w:val="0"/>
      <w:divBdr>
        <w:top w:val="none" w:sz="0" w:space="0" w:color="auto"/>
        <w:left w:val="none" w:sz="0" w:space="0" w:color="auto"/>
        <w:bottom w:val="none" w:sz="0" w:space="0" w:color="auto"/>
        <w:right w:val="none" w:sz="0" w:space="0" w:color="auto"/>
      </w:divBdr>
      <w:divsChild>
        <w:div w:id="1477724452">
          <w:marLeft w:val="0"/>
          <w:marRight w:val="0"/>
          <w:marTop w:val="0"/>
          <w:marBottom w:val="0"/>
          <w:divBdr>
            <w:top w:val="none" w:sz="0" w:space="0" w:color="auto"/>
            <w:left w:val="none" w:sz="0" w:space="0" w:color="auto"/>
            <w:bottom w:val="none" w:sz="0" w:space="0" w:color="auto"/>
            <w:right w:val="none" w:sz="0" w:space="0" w:color="auto"/>
          </w:divBdr>
        </w:div>
      </w:divsChild>
    </w:div>
    <w:div w:id="135536999">
      <w:bodyDiv w:val="1"/>
      <w:marLeft w:val="0"/>
      <w:marRight w:val="0"/>
      <w:marTop w:val="0"/>
      <w:marBottom w:val="0"/>
      <w:divBdr>
        <w:top w:val="none" w:sz="0" w:space="0" w:color="auto"/>
        <w:left w:val="none" w:sz="0" w:space="0" w:color="auto"/>
        <w:bottom w:val="none" w:sz="0" w:space="0" w:color="auto"/>
        <w:right w:val="none" w:sz="0" w:space="0" w:color="auto"/>
      </w:divBdr>
      <w:divsChild>
        <w:div w:id="1524661884">
          <w:marLeft w:val="0"/>
          <w:marRight w:val="0"/>
          <w:marTop w:val="150"/>
          <w:marBottom w:val="0"/>
          <w:divBdr>
            <w:top w:val="none" w:sz="0" w:space="0" w:color="auto"/>
            <w:left w:val="none" w:sz="0" w:space="0" w:color="auto"/>
            <w:bottom w:val="none" w:sz="0" w:space="0" w:color="auto"/>
            <w:right w:val="none" w:sz="0" w:space="0" w:color="auto"/>
          </w:divBdr>
        </w:div>
      </w:divsChild>
    </w:div>
    <w:div w:id="135801171">
      <w:bodyDiv w:val="1"/>
      <w:marLeft w:val="0"/>
      <w:marRight w:val="0"/>
      <w:marTop w:val="0"/>
      <w:marBottom w:val="0"/>
      <w:divBdr>
        <w:top w:val="none" w:sz="0" w:space="0" w:color="auto"/>
        <w:left w:val="none" w:sz="0" w:space="0" w:color="auto"/>
        <w:bottom w:val="none" w:sz="0" w:space="0" w:color="auto"/>
        <w:right w:val="none" w:sz="0" w:space="0" w:color="auto"/>
      </w:divBdr>
      <w:divsChild>
        <w:div w:id="504250950">
          <w:marLeft w:val="0"/>
          <w:marRight w:val="0"/>
          <w:marTop w:val="0"/>
          <w:marBottom w:val="0"/>
          <w:divBdr>
            <w:top w:val="none" w:sz="0" w:space="0" w:color="auto"/>
            <w:left w:val="none" w:sz="0" w:space="0" w:color="auto"/>
            <w:bottom w:val="none" w:sz="0" w:space="0" w:color="auto"/>
            <w:right w:val="none" w:sz="0" w:space="0" w:color="auto"/>
          </w:divBdr>
        </w:div>
      </w:divsChild>
    </w:div>
    <w:div w:id="136149534">
      <w:bodyDiv w:val="1"/>
      <w:marLeft w:val="0"/>
      <w:marRight w:val="0"/>
      <w:marTop w:val="0"/>
      <w:marBottom w:val="0"/>
      <w:divBdr>
        <w:top w:val="none" w:sz="0" w:space="0" w:color="auto"/>
        <w:left w:val="none" w:sz="0" w:space="0" w:color="auto"/>
        <w:bottom w:val="none" w:sz="0" w:space="0" w:color="auto"/>
        <w:right w:val="none" w:sz="0" w:space="0" w:color="auto"/>
      </w:divBdr>
      <w:divsChild>
        <w:div w:id="370804119">
          <w:marLeft w:val="0"/>
          <w:marRight w:val="0"/>
          <w:marTop w:val="0"/>
          <w:marBottom w:val="0"/>
          <w:divBdr>
            <w:top w:val="none" w:sz="0" w:space="0" w:color="auto"/>
            <w:left w:val="none" w:sz="0" w:space="0" w:color="auto"/>
            <w:bottom w:val="none" w:sz="0" w:space="0" w:color="auto"/>
            <w:right w:val="none" w:sz="0" w:space="0" w:color="auto"/>
          </w:divBdr>
          <w:divsChild>
            <w:div w:id="1539658481">
              <w:marLeft w:val="0"/>
              <w:marRight w:val="0"/>
              <w:marTop w:val="15"/>
              <w:marBottom w:val="0"/>
              <w:divBdr>
                <w:top w:val="none" w:sz="0" w:space="0" w:color="auto"/>
                <w:left w:val="none" w:sz="0" w:space="0" w:color="auto"/>
                <w:bottom w:val="none" w:sz="0" w:space="0" w:color="auto"/>
                <w:right w:val="none" w:sz="0" w:space="0" w:color="auto"/>
              </w:divBdr>
              <w:divsChild>
                <w:div w:id="2021347352">
                  <w:marLeft w:val="0"/>
                  <w:marRight w:val="0"/>
                  <w:marTop w:val="0"/>
                  <w:marBottom w:val="0"/>
                  <w:divBdr>
                    <w:top w:val="none" w:sz="0" w:space="0" w:color="auto"/>
                    <w:left w:val="none" w:sz="0" w:space="0" w:color="auto"/>
                    <w:bottom w:val="none" w:sz="0" w:space="0" w:color="auto"/>
                    <w:right w:val="none" w:sz="0" w:space="0" w:color="auto"/>
                  </w:divBdr>
                  <w:divsChild>
                    <w:div w:id="616371258">
                      <w:marLeft w:val="0"/>
                      <w:marRight w:val="0"/>
                      <w:marTop w:val="0"/>
                      <w:marBottom w:val="180"/>
                      <w:divBdr>
                        <w:top w:val="none" w:sz="0" w:space="0" w:color="auto"/>
                        <w:left w:val="none" w:sz="0" w:space="0" w:color="auto"/>
                        <w:bottom w:val="none" w:sz="0" w:space="0" w:color="auto"/>
                        <w:right w:val="none" w:sz="0" w:space="0" w:color="auto"/>
                      </w:divBdr>
                      <w:divsChild>
                        <w:div w:id="1080903299">
                          <w:marLeft w:val="0"/>
                          <w:marRight w:val="0"/>
                          <w:marTop w:val="45"/>
                          <w:marBottom w:val="0"/>
                          <w:divBdr>
                            <w:top w:val="none" w:sz="0" w:space="0" w:color="auto"/>
                            <w:left w:val="none" w:sz="0" w:space="0" w:color="auto"/>
                            <w:bottom w:val="none" w:sz="0" w:space="0" w:color="auto"/>
                            <w:right w:val="none" w:sz="0" w:space="0" w:color="auto"/>
                          </w:divBdr>
                        </w:div>
                      </w:divsChild>
                    </w:div>
                    <w:div w:id="1395424200">
                      <w:marLeft w:val="0"/>
                      <w:marRight w:val="180"/>
                      <w:marTop w:val="0"/>
                      <w:marBottom w:val="180"/>
                      <w:divBdr>
                        <w:top w:val="none" w:sz="0" w:space="0" w:color="auto"/>
                        <w:left w:val="none" w:sz="0" w:space="0" w:color="auto"/>
                        <w:bottom w:val="none" w:sz="0" w:space="0" w:color="auto"/>
                        <w:right w:val="none" w:sz="0" w:space="0" w:color="auto"/>
                      </w:divBdr>
                    </w:div>
                    <w:div w:id="16080007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37545245">
          <w:marLeft w:val="0"/>
          <w:marRight w:val="0"/>
          <w:marTop w:val="0"/>
          <w:marBottom w:val="0"/>
          <w:divBdr>
            <w:top w:val="none" w:sz="0" w:space="0" w:color="auto"/>
            <w:left w:val="none" w:sz="0" w:space="0" w:color="auto"/>
            <w:bottom w:val="none" w:sz="0" w:space="0" w:color="auto"/>
            <w:right w:val="none" w:sz="0" w:space="0" w:color="auto"/>
          </w:divBdr>
          <w:divsChild>
            <w:div w:id="1789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054">
      <w:bodyDiv w:val="1"/>
      <w:marLeft w:val="0"/>
      <w:marRight w:val="0"/>
      <w:marTop w:val="0"/>
      <w:marBottom w:val="0"/>
      <w:divBdr>
        <w:top w:val="none" w:sz="0" w:space="0" w:color="auto"/>
        <w:left w:val="none" w:sz="0" w:space="0" w:color="auto"/>
        <w:bottom w:val="none" w:sz="0" w:space="0" w:color="auto"/>
        <w:right w:val="none" w:sz="0" w:space="0" w:color="auto"/>
      </w:divBdr>
      <w:divsChild>
        <w:div w:id="1756439131">
          <w:marLeft w:val="-225"/>
          <w:marRight w:val="-225"/>
          <w:marTop w:val="0"/>
          <w:marBottom w:val="0"/>
          <w:divBdr>
            <w:top w:val="none" w:sz="0" w:space="0" w:color="auto"/>
            <w:left w:val="none" w:sz="0" w:space="0" w:color="auto"/>
            <w:bottom w:val="none" w:sz="0" w:space="0" w:color="auto"/>
            <w:right w:val="none" w:sz="0" w:space="0" w:color="auto"/>
          </w:divBdr>
          <w:divsChild>
            <w:div w:id="1099912711">
              <w:marLeft w:val="0"/>
              <w:marRight w:val="0"/>
              <w:marTop w:val="0"/>
              <w:marBottom w:val="0"/>
              <w:divBdr>
                <w:top w:val="none" w:sz="0" w:space="0" w:color="auto"/>
                <w:left w:val="none" w:sz="0" w:space="0" w:color="auto"/>
                <w:bottom w:val="none" w:sz="0" w:space="0" w:color="auto"/>
                <w:right w:val="none" w:sz="0" w:space="0" w:color="auto"/>
              </w:divBdr>
              <w:divsChild>
                <w:div w:id="870655460">
                  <w:marLeft w:val="0"/>
                  <w:marRight w:val="0"/>
                  <w:marTop w:val="0"/>
                  <w:marBottom w:val="0"/>
                  <w:divBdr>
                    <w:top w:val="none" w:sz="0" w:space="0" w:color="auto"/>
                    <w:left w:val="none" w:sz="0" w:space="0" w:color="auto"/>
                    <w:bottom w:val="none" w:sz="0" w:space="0" w:color="auto"/>
                    <w:right w:val="none" w:sz="0" w:space="0" w:color="auto"/>
                  </w:divBdr>
                  <w:divsChild>
                    <w:div w:id="1499611499">
                      <w:marLeft w:val="0"/>
                      <w:marRight w:val="0"/>
                      <w:marTop w:val="0"/>
                      <w:marBottom w:val="0"/>
                      <w:divBdr>
                        <w:top w:val="none" w:sz="0" w:space="0" w:color="auto"/>
                        <w:left w:val="none" w:sz="0" w:space="0" w:color="auto"/>
                        <w:bottom w:val="none" w:sz="0" w:space="0" w:color="auto"/>
                        <w:right w:val="none" w:sz="0" w:space="0" w:color="auto"/>
                      </w:divBdr>
                      <w:divsChild>
                        <w:div w:id="40789518">
                          <w:marLeft w:val="0"/>
                          <w:marRight w:val="0"/>
                          <w:marTop w:val="0"/>
                          <w:marBottom w:val="300"/>
                          <w:divBdr>
                            <w:top w:val="none" w:sz="0" w:space="0" w:color="auto"/>
                            <w:left w:val="none" w:sz="0" w:space="0" w:color="auto"/>
                            <w:bottom w:val="none" w:sz="0" w:space="0" w:color="auto"/>
                            <w:right w:val="none" w:sz="0" w:space="0" w:color="auto"/>
                          </w:divBdr>
                          <w:divsChild>
                            <w:div w:id="433474712">
                              <w:marLeft w:val="0"/>
                              <w:marRight w:val="0"/>
                              <w:marTop w:val="0"/>
                              <w:marBottom w:val="0"/>
                              <w:divBdr>
                                <w:top w:val="none" w:sz="0" w:space="0" w:color="auto"/>
                                <w:left w:val="none" w:sz="0" w:space="0" w:color="auto"/>
                                <w:bottom w:val="none" w:sz="0" w:space="0" w:color="auto"/>
                                <w:right w:val="none" w:sz="0" w:space="0" w:color="auto"/>
                              </w:divBdr>
                              <w:divsChild>
                                <w:div w:id="714964584">
                                  <w:marLeft w:val="0"/>
                                  <w:marRight w:val="0"/>
                                  <w:marTop w:val="0"/>
                                  <w:marBottom w:val="0"/>
                                  <w:divBdr>
                                    <w:top w:val="none" w:sz="0" w:space="0" w:color="auto"/>
                                    <w:left w:val="none" w:sz="0" w:space="0" w:color="auto"/>
                                    <w:bottom w:val="none" w:sz="0" w:space="0" w:color="auto"/>
                                    <w:right w:val="none" w:sz="0" w:space="0" w:color="auto"/>
                                  </w:divBdr>
                                  <w:divsChild>
                                    <w:div w:id="561790224">
                                      <w:marLeft w:val="0"/>
                                      <w:marRight w:val="0"/>
                                      <w:marTop w:val="0"/>
                                      <w:marBottom w:val="0"/>
                                      <w:divBdr>
                                        <w:top w:val="none" w:sz="0" w:space="0" w:color="auto"/>
                                        <w:left w:val="none" w:sz="0" w:space="0" w:color="auto"/>
                                        <w:bottom w:val="none" w:sz="0" w:space="0" w:color="auto"/>
                                        <w:right w:val="none" w:sz="0" w:space="0" w:color="auto"/>
                                      </w:divBdr>
                                      <w:divsChild>
                                        <w:div w:id="1506628098">
                                          <w:marLeft w:val="0"/>
                                          <w:marRight w:val="0"/>
                                          <w:marTop w:val="0"/>
                                          <w:marBottom w:val="0"/>
                                          <w:divBdr>
                                            <w:top w:val="none" w:sz="0" w:space="0" w:color="auto"/>
                                            <w:left w:val="none" w:sz="0" w:space="0" w:color="auto"/>
                                            <w:bottom w:val="dotted" w:sz="6" w:space="0" w:color="C5C3C3"/>
                                            <w:right w:val="none" w:sz="0" w:space="0" w:color="auto"/>
                                          </w:divBdr>
                                          <w:divsChild>
                                            <w:div w:id="1383678391">
                                              <w:marLeft w:val="0"/>
                                              <w:marRight w:val="0"/>
                                              <w:marTop w:val="0"/>
                                              <w:marBottom w:val="0"/>
                                              <w:divBdr>
                                                <w:top w:val="none" w:sz="0" w:space="0" w:color="auto"/>
                                                <w:left w:val="none" w:sz="0" w:space="0" w:color="auto"/>
                                                <w:bottom w:val="none" w:sz="0" w:space="0" w:color="auto"/>
                                                <w:right w:val="none" w:sz="0" w:space="0" w:color="auto"/>
                                              </w:divBdr>
                                              <w:divsChild>
                                                <w:div w:id="1901864548">
                                                  <w:marLeft w:val="0"/>
                                                  <w:marRight w:val="0"/>
                                                  <w:marTop w:val="0"/>
                                                  <w:marBottom w:val="0"/>
                                                  <w:divBdr>
                                                    <w:top w:val="none" w:sz="0" w:space="0" w:color="auto"/>
                                                    <w:left w:val="none" w:sz="0" w:space="0" w:color="auto"/>
                                                    <w:bottom w:val="none" w:sz="0" w:space="0" w:color="auto"/>
                                                    <w:right w:val="none" w:sz="0" w:space="0" w:color="auto"/>
                                                  </w:divBdr>
                                                  <w:divsChild>
                                                    <w:div w:id="1826167986">
                                                      <w:marLeft w:val="0"/>
                                                      <w:marRight w:val="0"/>
                                                      <w:marTop w:val="0"/>
                                                      <w:marBottom w:val="0"/>
                                                      <w:divBdr>
                                                        <w:top w:val="none" w:sz="0" w:space="0" w:color="auto"/>
                                                        <w:left w:val="none" w:sz="0" w:space="0" w:color="auto"/>
                                                        <w:bottom w:val="none" w:sz="0" w:space="0" w:color="auto"/>
                                                        <w:right w:val="none" w:sz="0" w:space="0" w:color="auto"/>
                                                      </w:divBdr>
                                                      <w:divsChild>
                                                        <w:div w:id="464009259">
                                                          <w:marLeft w:val="0"/>
                                                          <w:marRight w:val="0"/>
                                                          <w:marTop w:val="0"/>
                                                          <w:marBottom w:val="0"/>
                                                          <w:divBdr>
                                                            <w:top w:val="none" w:sz="0" w:space="0" w:color="auto"/>
                                                            <w:left w:val="none" w:sz="0" w:space="0" w:color="auto"/>
                                                            <w:bottom w:val="none" w:sz="0" w:space="0" w:color="auto"/>
                                                            <w:right w:val="none" w:sz="0" w:space="0" w:color="auto"/>
                                                          </w:divBdr>
                                                          <w:divsChild>
                                                            <w:div w:id="7418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258277">
                                              <w:marLeft w:val="0"/>
                                              <w:marRight w:val="0"/>
                                              <w:marTop w:val="0"/>
                                              <w:marBottom w:val="0"/>
                                              <w:divBdr>
                                                <w:top w:val="none" w:sz="0" w:space="0" w:color="auto"/>
                                                <w:left w:val="none" w:sz="0" w:space="0" w:color="auto"/>
                                                <w:bottom w:val="none" w:sz="0" w:space="0" w:color="auto"/>
                                                <w:right w:val="none" w:sz="0" w:space="0" w:color="auto"/>
                                              </w:divBdr>
                                              <w:divsChild>
                                                <w:div w:id="1751082169">
                                                  <w:marLeft w:val="0"/>
                                                  <w:marRight w:val="0"/>
                                                  <w:marTop w:val="0"/>
                                                  <w:marBottom w:val="0"/>
                                                  <w:divBdr>
                                                    <w:top w:val="none" w:sz="0" w:space="0" w:color="auto"/>
                                                    <w:left w:val="none" w:sz="0" w:space="0" w:color="auto"/>
                                                    <w:bottom w:val="none" w:sz="0" w:space="0" w:color="auto"/>
                                                    <w:right w:val="none" w:sz="0" w:space="0" w:color="auto"/>
                                                  </w:divBdr>
                                                  <w:divsChild>
                                                    <w:div w:id="47703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6533">
                                          <w:marLeft w:val="60"/>
                                          <w:marRight w:val="0"/>
                                          <w:marTop w:val="75"/>
                                          <w:marBottom w:val="0"/>
                                          <w:divBdr>
                                            <w:top w:val="none" w:sz="0" w:space="0" w:color="auto"/>
                                            <w:left w:val="none" w:sz="0" w:space="0" w:color="auto"/>
                                            <w:bottom w:val="none" w:sz="0" w:space="0" w:color="auto"/>
                                            <w:right w:val="none" w:sz="0" w:space="0" w:color="auto"/>
                                          </w:divBdr>
                                          <w:divsChild>
                                            <w:div w:id="2011761405">
                                              <w:marLeft w:val="0"/>
                                              <w:marRight w:val="0"/>
                                              <w:marTop w:val="0"/>
                                              <w:marBottom w:val="0"/>
                                              <w:divBdr>
                                                <w:top w:val="none" w:sz="0" w:space="0" w:color="auto"/>
                                                <w:left w:val="none" w:sz="0" w:space="0" w:color="auto"/>
                                                <w:bottom w:val="none" w:sz="0" w:space="0" w:color="auto"/>
                                                <w:right w:val="none" w:sz="0" w:space="0" w:color="auto"/>
                                              </w:divBdr>
                                              <w:divsChild>
                                                <w:div w:id="116119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7295">
                                          <w:marLeft w:val="0"/>
                                          <w:marRight w:val="0"/>
                                          <w:marTop w:val="0"/>
                                          <w:marBottom w:val="120"/>
                                          <w:divBdr>
                                            <w:top w:val="none" w:sz="0" w:space="0" w:color="auto"/>
                                            <w:left w:val="none" w:sz="0" w:space="0" w:color="auto"/>
                                            <w:bottom w:val="none" w:sz="0" w:space="0" w:color="auto"/>
                                            <w:right w:val="none" w:sz="0" w:space="0" w:color="auto"/>
                                          </w:divBdr>
                                          <w:divsChild>
                                            <w:div w:id="1801025946">
                                              <w:marLeft w:val="0"/>
                                              <w:marRight w:val="0"/>
                                              <w:marTop w:val="0"/>
                                              <w:marBottom w:val="0"/>
                                              <w:divBdr>
                                                <w:top w:val="none" w:sz="0" w:space="0" w:color="auto"/>
                                                <w:left w:val="none" w:sz="0" w:space="0" w:color="auto"/>
                                                <w:bottom w:val="none" w:sz="0" w:space="0" w:color="auto"/>
                                                <w:right w:val="none" w:sz="0" w:space="0" w:color="auto"/>
                                              </w:divBdr>
                                              <w:divsChild>
                                                <w:div w:id="211709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804560">
      <w:bodyDiv w:val="1"/>
      <w:marLeft w:val="0"/>
      <w:marRight w:val="0"/>
      <w:marTop w:val="0"/>
      <w:marBottom w:val="0"/>
      <w:divBdr>
        <w:top w:val="none" w:sz="0" w:space="0" w:color="auto"/>
        <w:left w:val="none" w:sz="0" w:space="0" w:color="auto"/>
        <w:bottom w:val="none" w:sz="0" w:space="0" w:color="auto"/>
        <w:right w:val="none" w:sz="0" w:space="0" w:color="auto"/>
      </w:divBdr>
    </w:div>
    <w:div w:id="137962823">
      <w:bodyDiv w:val="1"/>
      <w:marLeft w:val="0"/>
      <w:marRight w:val="0"/>
      <w:marTop w:val="0"/>
      <w:marBottom w:val="0"/>
      <w:divBdr>
        <w:top w:val="none" w:sz="0" w:space="0" w:color="auto"/>
        <w:left w:val="none" w:sz="0" w:space="0" w:color="auto"/>
        <w:bottom w:val="none" w:sz="0" w:space="0" w:color="auto"/>
        <w:right w:val="none" w:sz="0" w:space="0" w:color="auto"/>
      </w:divBdr>
      <w:divsChild>
        <w:div w:id="1467430479">
          <w:marLeft w:val="0"/>
          <w:marRight w:val="0"/>
          <w:marTop w:val="0"/>
          <w:marBottom w:val="0"/>
          <w:divBdr>
            <w:top w:val="none" w:sz="0" w:space="0" w:color="auto"/>
            <w:left w:val="none" w:sz="0" w:space="0" w:color="auto"/>
            <w:bottom w:val="none" w:sz="0" w:space="0" w:color="auto"/>
            <w:right w:val="none" w:sz="0" w:space="0" w:color="auto"/>
          </w:divBdr>
        </w:div>
      </w:divsChild>
    </w:div>
    <w:div w:id="138112723">
      <w:bodyDiv w:val="1"/>
      <w:marLeft w:val="0"/>
      <w:marRight w:val="0"/>
      <w:marTop w:val="0"/>
      <w:marBottom w:val="0"/>
      <w:divBdr>
        <w:top w:val="none" w:sz="0" w:space="0" w:color="auto"/>
        <w:left w:val="none" w:sz="0" w:space="0" w:color="auto"/>
        <w:bottom w:val="none" w:sz="0" w:space="0" w:color="auto"/>
        <w:right w:val="none" w:sz="0" w:space="0" w:color="auto"/>
      </w:divBdr>
      <w:divsChild>
        <w:div w:id="1187937919">
          <w:marLeft w:val="0"/>
          <w:marRight w:val="0"/>
          <w:marTop w:val="0"/>
          <w:marBottom w:val="0"/>
          <w:divBdr>
            <w:top w:val="none" w:sz="0" w:space="0" w:color="auto"/>
            <w:left w:val="none" w:sz="0" w:space="0" w:color="auto"/>
            <w:bottom w:val="none" w:sz="0" w:space="0" w:color="auto"/>
            <w:right w:val="none" w:sz="0" w:space="0" w:color="auto"/>
          </w:divBdr>
        </w:div>
      </w:divsChild>
    </w:div>
    <w:div w:id="139732521">
      <w:bodyDiv w:val="1"/>
      <w:marLeft w:val="0"/>
      <w:marRight w:val="0"/>
      <w:marTop w:val="0"/>
      <w:marBottom w:val="0"/>
      <w:divBdr>
        <w:top w:val="none" w:sz="0" w:space="0" w:color="auto"/>
        <w:left w:val="none" w:sz="0" w:space="0" w:color="auto"/>
        <w:bottom w:val="none" w:sz="0" w:space="0" w:color="auto"/>
        <w:right w:val="none" w:sz="0" w:space="0" w:color="auto"/>
      </w:divBdr>
      <w:divsChild>
        <w:div w:id="20908809">
          <w:marLeft w:val="0"/>
          <w:marRight w:val="0"/>
          <w:marTop w:val="0"/>
          <w:marBottom w:val="0"/>
          <w:divBdr>
            <w:top w:val="none" w:sz="0" w:space="0" w:color="auto"/>
            <w:left w:val="none" w:sz="0" w:space="0" w:color="auto"/>
            <w:bottom w:val="none" w:sz="0" w:space="0" w:color="auto"/>
            <w:right w:val="none" w:sz="0" w:space="0" w:color="auto"/>
          </w:divBdr>
        </w:div>
        <w:div w:id="1903060622">
          <w:marLeft w:val="0"/>
          <w:marRight w:val="0"/>
          <w:marTop w:val="150"/>
          <w:marBottom w:val="150"/>
          <w:divBdr>
            <w:top w:val="single" w:sz="6" w:space="4" w:color="D7D7D7"/>
            <w:left w:val="none" w:sz="0" w:space="0" w:color="auto"/>
            <w:bottom w:val="single" w:sz="6" w:space="4" w:color="D7D7D7"/>
            <w:right w:val="none" w:sz="0" w:space="0" w:color="auto"/>
          </w:divBdr>
        </w:div>
        <w:div w:id="1838618462">
          <w:marLeft w:val="0"/>
          <w:marRight w:val="0"/>
          <w:marTop w:val="0"/>
          <w:marBottom w:val="0"/>
          <w:divBdr>
            <w:top w:val="none" w:sz="0" w:space="0" w:color="auto"/>
            <w:left w:val="none" w:sz="0" w:space="0" w:color="auto"/>
            <w:bottom w:val="none" w:sz="0" w:space="0" w:color="auto"/>
            <w:right w:val="none" w:sz="0" w:space="0" w:color="auto"/>
          </w:divBdr>
        </w:div>
      </w:divsChild>
    </w:div>
    <w:div w:id="140008084">
      <w:bodyDiv w:val="1"/>
      <w:marLeft w:val="0"/>
      <w:marRight w:val="0"/>
      <w:marTop w:val="0"/>
      <w:marBottom w:val="0"/>
      <w:divBdr>
        <w:top w:val="none" w:sz="0" w:space="0" w:color="auto"/>
        <w:left w:val="none" w:sz="0" w:space="0" w:color="auto"/>
        <w:bottom w:val="none" w:sz="0" w:space="0" w:color="auto"/>
        <w:right w:val="none" w:sz="0" w:space="0" w:color="auto"/>
      </w:divBdr>
      <w:divsChild>
        <w:div w:id="126439412">
          <w:marLeft w:val="0"/>
          <w:marRight w:val="0"/>
          <w:marTop w:val="0"/>
          <w:marBottom w:val="0"/>
          <w:divBdr>
            <w:top w:val="none" w:sz="0" w:space="0" w:color="auto"/>
            <w:left w:val="none" w:sz="0" w:space="0" w:color="auto"/>
            <w:bottom w:val="none" w:sz="0" w:space="0" w:color="auto"/>
            <w:right w:val="none" w:sz="0" w:space="0" w:color="auto"/>
          </w:divBdr>
        </w:div>
        <w:div w:id="1476490594">
          <w:marLeft w:val="0"/>
          <w:marRight w:val="0"/>
          <w:marTop w:val="0"/>
          <w:marBottom w:val="0"/>
          <w:divBdr>
            <w:top w:val="none" w:sz="0" w:space="0" w:color="auto"/>
            <w:left w:val="none" w:sz="0" w:space="0" w:color="auto"/>
            <w:bottom w:val="none" w:sz="0" w:space="0" w:color="auto"/>
            <w:right w:val="none" w:sz="0" w:space="0" w:color="auto"/>
          </w:divBdr>
        </w:div>
      </w:divsChild>
    </w:div>
    <w:div w:id="140974415">
      <w:bodyDiv w:val="1"/>
      <w:marLeft w:val="0"/>
      <w:marRight w:val="0"/>
      <w:marTop w:val="0"/>
      <w:marBottom w:val="0"/>
      <w:divBdr>
        <w:top w:val="none" w:sz="0" w:space="0" w:color="auto"/>
        <w:left w:val="none" w:sz="0" w:space="0" w:color="auto"/>
        <w:bottom w:val="none" w:sz="0" w:space="0" w:color="auto"/>
        <w:right w:val="none" w:sz="0" w:space="0" w:color="auto"/>
      </w:divBdr>
      <w:divsChild>
        <w:div w:id="2043434180">
          <w:marLeft w:val="0"/>
          <w:marRight w:val="0"/>
          <w:marTop w:val="0"/>
          <w:marBottom w:val="0"/>
          <w:divBdr>
            <w:top w:val="none" w:sz="0" w:space="0" w:color="auto"/>
            <w:left w:val="none" w:sz="0" w:space="0" w:color="auto"/>
            <w:bottom w:val="none" w:sz="0" w:space="0" w:color="auto"/>
            <w:right w:val="none" w:sz="0" w:space="0" w:color="auto"/>
          </w:divBdr>
        </w:div>
      </w:divsChild>
    </w:div>
    <w:div w:id="141585336">
      <w:bodyDiv w:val="1"/>
      <w:marLeft w:val="0"/>
      <w:marRight w:val="0"/>
      <w:marTop w:val="0"/>
      <w:marBottom w:val="0"/>
      <w:divBdr>
        <w:top w:val="none" w:sz="0" w:space="0" w:color="auto"/>
        <w:left w:val="none" w:sz="0" w:space="0" w:color="auto"/>
        <w:bottom w:val="none" w:sz="0" w:space="0" w:color="auto"/>
        <w:right w:val="none" w:sz="0" w:space="0" w:color="auto"/>
      </w:divBdr>
    </w:div>
    <w:div w:id="141775282">
      <w:bodyDiv w:val="1"/>
      <w:marLeft w:val="0"/>
      <w:marRight w:val="0"/>
      <w:marTop w:val="0"/>
      <w:marBottom w:val="0"/>
      <w:divBdr>
        <w:top w:val="none" w:sz="0" w:space="0" w:color="auto"/>
        <w:left w:val="none" w:sz="0" w:space="0" w:color="auto"/>
        <w:bottom w:val="none" w:sz="0" w:space="0" w:color="auto"/>
        <w:right w:val="none" w:sz="0" w:space="0" w:color="auto"/>
      </w:divBdr>
    </w:div>
    <w:div w:id="141894963">
      <w:bodyDiv w:val="1"/>
      <w:marLeft w:val="0"/>
      <w:marRight w:val="0"/>
      <w:marTop w:val="0"/>
      <w:marBottom w:val="0"/>
      <w:divBdr>
        <w:top w:val="none" w:sz="0" w:space="0" w:color="auto"/>
        <w:left w:val="none" w:sz="0" w:space="0" w:color="auto"/>
        <w:bottom w:val="none" w:sz="0" w:space="0" w:color="auto"/>
        <w:right w:val="none" w:sz="0" w:space="0" w:color="auto"/>
      </w:divBdr>
    </w:div>
    <w:div w:id="142281937">
      <w:bodyDiv w:val="1"/>
      <w:marLeft w:val="0"/>
      <w:marRight w:val="0"/>
      <w:marTop w:val="0"/>
      <w:marBottom w:val="0"/>
      <w:divBdr>
        <w:top w:val="none" w:sz="0" w:space="0" w:color="auto"/>
        <w:left w:val="none" w:sz="0" w:space="0" w:color="auto"/>
        <w:bottom w:val="none" w:sz="0" w:space="0" w:color="auto"/>
        <w:right w:val="none" w:sz="0" w:space="0" w:color="auto"/>
      </w:divBdr>
    </w:div>
    <w:div w:id="142358050">
      <w:bodyDiv w:val="1"/>
      <w:marLeft w:val="0"/>
      <w:marRight w:val="0"/>
      <w:marTop w:val="0"/>
      <w:marBottom w:val="0"/>
      <w:divBdr>
        <w:top w:val="none" w:sz="0" w:space="0" w:color="auto"/>
        <w:left w:val="none" w:sz="0" w:space="0" w:color="auto"/>
        <w:bottom w:val="none" w:sz="0" w:space="0" w:color="auto"/>
        <w:right w:val="none" w:sz="0" w:space="0" w:color="auto"/>
      </w:divBdr>
      <w:divsChild>
        <w:div w:id="498158257">
          <w:marLeft w:val="0"/>
          <w:marRight w:val="0"/>
          <w:marTop w:val="0"/>
          <w:marBottom w:val="0"/>
          <w:divBdr>
            <w:top w:val="none" w:sz="0" w:space="0" w:color="auto"/>
            <w:left w:val="none" w:sz="0" w:space="0" w:color="auto"/>
            <w:bottom w:val="none" w:sz="0" w:space="0" w:color="auto"/>
            <w:right w:val="none" w:sz="0" w:space="0" w:color="auto"/>
          </w:divBdr>
          <w:divsChild>
            <w:div w:id="222496445">
              <w:marLeft w:val="0"/>
              <w:marRight w:val="0"/>
              <w:marTop w:val="0"/>
              <w:marBottom w:val="0"/>
              <w:divBdr>
                <w:top w:val="none" w:sz="0" w:space="0" w:color="auto"/>
                <w:left w:val="none" w:sz="0" w:space="0" w:color="auto"/>
                <w:bottom w:val="none" w:sz="0" w:space="0" w:color="auto"/>
                <w:right w:val="none" w:sz="0" w:space="0" w:color="auto"/>
              </w:divBdr>
              <w:divsChild>
                <w:div w:id="10461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7349">
          <w:marLeft w:val="0"/>
          <w:marRight w:val="0"/>
          <w:marTop w:val="0"/>
          <w:marBottom w:val="0"/>
          <w:divBdr>
            <w:top w:val="none" w:sz="0" w:space="0" w:color="auto"/>
            <w:left w:val="none" w:sz="0" w:space="0" w:color="auto"/>
            <w:bottom w:val="none" w:sz="0" w:space="0" w:color="auto"/>
            <w:right w:val="none" w:sz="0" w:space="0" w:color="auto"/>
          </w:divBdr>
        </w:div>
      </w:divsChild>
    </w:div>
    <w:div w:id="142966658">
      <w:bodyDiv w:val="1"/>
      <w:marLeft w:val="0"/>
      <w:marRight w:val="0"/>
      <w:marTop w:val="0"/>
      <w:marBottom w:val="0"/>
      <w:divBdr>
        <w:top w:val="none" w:sz="0" w:space="0" w:color="auto"/>
        <w:left w:val="none" w:sz="0" w:space="0" w:color="auto"/>
        <w:bottom w:val="none" w:sz="0" w:space="0" w:color="auto"/>
        <w:right w:val="none" w:sz="0" w:space="0" w:color="auto"/>
      </w:divBdr>
      <w:divsChild>
        <w:div w:id="129443606">
          <w:marLeft w:val="0"/>
          <w:marRight w:val="0"/>
          <w:marTop w:val="0"/>
          <w:marBottom w:val="167"/>
          <w:divBdr>
            <w:top w:val="single" w:sz="6" w:space="4" w:color="DDDDDD"/>
            <w:left w:val="single" w:sz="6" w:space="4" w:color="DDDDDD"/>
            <w:bottom w:val="single" w:sz="6" w:space="4" w:color="DDDDDD"/>
            <w:right w:val="single" w:sz="6" w:space="4" w:color="DDDDDD"/>
          </w:divBdr>
          <w:divsChild>
            <w:div w:id="1366054014">
              <w:marLeft w:val="0"/>
              <w:marRight w:val="0"/>
              <w:marTop w:val="0"/>
              <w:marBottom w:val="0"/>
              <w:divBdr>
                <w:top w:val="none" w:sz="0" w:space="0" w:color="auto"/>
                <w:left w:val="none" w:sz="0" w:space="0" w:color="auto"/>
                <w:bottom w:val="none" w:sz="0" w:space="0" w:color="auto"/>
                <w:right w:val="none" w:sz="0" w:space="0" w:color="auto"/>
              </w:divBdr>
            </w:div>
          </w:divsChild>
        </w:div>
        <w:div w:id="403988944">
          <w:marLeft w:val="0"/>
          <w:marRight w:val="0"/>
          <w:marTop w:val="0"/>
          <w:marBottom w:val="0"/>
          <w:divBdr>
            <w:top w:val="none" w:sz="0" w:space="0" w:color="auto"/>
            <w:left w:val="none" w:sz="0" w:space="0" w:color="auto"/>
            <w:bottom w:val="none" w:sz="0" w:space="0" w:color="auto"/>
            <w:right w:val="none" w:sz="0" w:space="0" w:color="auto"/>
          </w:divBdr>
        </w:div>
      </w:divsChild>
    </w:div>
    <w:div w:id="143394415">
      <w:bodyDiv w:val="1"/>
      <w:marLeft w:val="0"/>
      <w:marRight w:val="0"/>
      <w:marTop w:val="0"/>
      <w:marBottom w:val="0"/>
      <w:divBdr>
        <w:top w:val="none" w:sz="0" w:space="0" w:color="auto"/>
        <w:left w:val="none" w:sz="0" w:space="0" w:color="auto"/>
        <w:bottom w:val="none" w:sz="0" w:space="0" w:color="auto"/>
        <w:right w:val="none" w:sz="0" w:space="0" w:color="auto"/>
      </w:divBdr>
    </w:div>
    <w:div w:id="143468506">
      <w:bodyDiv w:val="1"/>
      <w:marLeft w:val="0"/>
      <w:marRight w:val="0"/>
      <w:marTop w:val="0"/>
      <w:marBottom w:val="0"/>
      <w:divBdr>
        <w:top w:val="none" w:sz="0" w:space="0" w:color="auto"/>
        <w:left w:val="none" w:sz="0" w:space="0" w:color="auto"/>
        <w:bottom w:val="none" w:sz="0" w:space="0" w:color="auto"/>
        <w:right w:val="none" w:sz="0" w:space="0" w:color="auto"/>
      </w:divBdr>
      <w:divsChild>
        <w:div w:id="1121538080">
          <w:marLeft w:val="0"/>
          <w:marRight w:val="0"/>
          <w:marTop w:val="0"/>
          <w:marBottom w:val="0"/>
          <w:divBdr>
            <w:top w:val="none" w:sz="0" w:space="0" w:color="auto"/>
            <w:left w:val="none" w:sz="0" w:space="0" w:color="auto"/>
            <w:bottom w:val="none" w:sz="0" w:space="0" w:color="auto"/>
            <w:right w:val="none" w:sz="0" w:space="0" w:color="auto"/>
          </w:divBdr>
          <w:divsChild>
            <w:div w:id="1199928950">
              <w:marLeft w:val="0"/>
              <w:marRight w:val="0"/>
              <w:marTop w:val="0"/>
              <w:marBottom w:val="0"/>
              <w:divBdr>
                <w:top w:val="none" w:sz="0" w:space="0" w:color="auto"/>
                <w:left w:val="none" w:sz="0" w:space="0" w:color="auto"/>
                <w:bottom w:val="none" w:sz="0" w:space="0" w:color="auto"/>
                <w:right w:val="none" w:sz="0" w:space="0" w:color="auto"/>
              </w:divBdr>
            </w:div>
          </w:divsChild>
        </w:div>
        <w:div w:id="27806065">
          <w:marLeft w:val="0"/>
          <w:marRight w:val="0"/>
          <w:marTop w:val="0"/>
          <w:marBottom w:val="0"/>
          <w:divBdr>
            <w:top w:val="none" w:sz="0" w:space="0" w:color="auto"/>
            <w:left w:val="none" w:sz="0" w:space="0" w:color="auto"/>
            <w:bottom w:val="none" w:sz="0" w:space="0" w:color="auto"/>
            <w:right w:val="none" w:sz="0" w:space="0" w:color="auto"/>
          </w:divBdr>
        </w:div>
      </w:divsChild>
    </w:div>
    <w:div w:id="143593482">
      <w:bodyDiv w:val="1"/>
      <w:marLeft w:val="0"/>
      <w:marRight w:val="0"/>
      <w:marTop w:val="0"/>
      <w:marBottom w:val="0"/>
      <w:divBdr>
        <w:top w:val="none" w:sz="0" w:space="0" w:color="auto"/>
        <w:left w:val="none" w:sz="0" w:space="0" w:color="auto"/>
        <w:bottom w:val="none" w:sz="0" w:space="0" w:color="auto"/>
        <w:right w:val="none" w:sz="0" w:space="0" w:color="auto"/>
      </w:divBdr>
    </w:div>
    <w:div w:id="143662513">
      <w:bodyDiv w:val="1"/>
      <w:marLeft w:val="0"/>
      <w:marRight w:val="0"/>
      <w:marTop w:val="0"/>
      <w:marBottom w:val="0"/>
      <w:divBdr>
        <w:top w:val="none" w:sz="0" w:space="0" w:color="auto"/>
        <w:left w:val="none" w:sz="0" w:space="0" w:color="auto"/>
        <w:bottom w:val="none" w:sz="0" w:space="0" w:color="auto"/>
        <w:right w:val="none" w:sz="0" w:space="0" w:color="auto"/>
      </w:divBdr>
      <w:divsChild>
        <w:div w:id="1736313183">
          <w:marLeft w:val="0"/>
          <w:marRight w:val="0"/>
          <w:marTop w:val="0"/>
          <w:marBottom w:val="0"/>
          <w:divBdr>
            <w:top w:val="none" w:sz="0" w:space="0" w:color="auto"/>
            <w:left w:val="none" w:sz="0" w:space="0" w:color="auto"/>
            <w:bottom w:val="none" w:sz="0" w:space="0" w:color="auto"/>
            <w:right w:val="none" w:sz="0" w:space="0" w:color="auto"/>
          </w:divBdr>
        </w:div>
      </w:divsChild>
    </w:div>
    <w:div w:id="143740998">
      <w:bodyDiv w:val="1"/>
      <w:marLeft w:val="0"/>
      <w:marRight w:val="0"/>
      <w:marTop w:val="0"/>
      <w:marBottom w:val="0"/>
      <w:divBdr>
        <w:top w:val="none" w:sz="0" w:space="0" w:color="auto"/>
        <w:left w:val="none" w:sz="0" w:space="0" w:color="auto"/>
        <w:bottom w:val="none" w:sz="0" w:space="0" w:color="auto"/>
        <w:right w:val="none" w:sz="0" w:space="0" w:color="auto"/>
      </w:divBdr>
    </w:div>
    <w:div w:id="145440776">
      <w:bodyDiv w:val="1"/>
      <w:marLeft w:val="0"/>
      <w:marRight w:val="0"/>
      <w:marTop w:val="0"/>
      <w:marBottom w:val="0"/>
      <w:divBdr>
        <w:top w:val="none" w:sz="0" w:space="0" w:color="auto"/>
        <w:left w:val="none" w:sz="0" w:space="0" w:color="auto"/>
        <w:bottom w:val="none" w:sz="0" w:space="0" w:color="auto"/>
        <w:right w:val="none" w:sz="0" w:space="0" w:color="auto"/>
      </w:divBdr>
    </w:div>
    <w:div w:id="146017419">
      <w:bodyDiv w:val="1"/>
      <w:marLeft w:val="0"/>
      <w:marRight w:val="0"/>
      <w:marTop w:val="0"/>
      <w:marBottom w:val="0"/>
      <w:divBdr>
        <w:top w:val="none" w:sz="0" w:space="0" w:color="auto"/>
        <w:left w:val="none" w:sz="0" w:space="0" w:color="auto"/>
        <w:bottom w:val="none" w:sz="0" w:space="0" w:color="auto"/>
        <w:right w:val="none" w:sz="0" w:space="0" w:color="auto"/>
      </w:divBdr>
      <w:divsChild>
        <w:div w:id="901596624">
          <w:marLeft w:val="0"/>
          <w:marRight w:val="0"/>
          <w:marTop w:val="0"/>
          <w:marBottom w:val="0"/>
          <w:divBdr>
            <w:top w:val="none" w:sz="0" w:space="0" w:color="auto"/>
            <w:left w:val="none" w:sz="0" w:space="0" w:color="auto"/>
            <w:bottom w:val="none" w:sz="0" w:space="0" w:color="auto"/>
            <w:right w:val="none" w:sz="0" w:space="0" w:color="auto"/>
          </w:divBdr>
        </w:div>
        <w:div w:id="712845498">
          <w:marLeft w:val="0"/>
          <w:marRight w:val="0"/>
          <w:marTop w:val="0"/>
          <w:marBottom w:val="0"/>
          <w:divBdr>
            <w:top w:val="none" w:sz="0" w:space="0" w:color="auto"/>
            <w:left w:val="none" w:sz="0" w:space="0" w:color="auto"/>
            <w:bottom w:val="none" w:sz="0" w:space="0" w:color="auto"/>
            <w:right w:val="none" w:sz="0" w:space="0" w:color="auto"/>
          </w:divBdr>
        </w:div>
      </w:divsChild>
    </w:div>
    <w:div w:id="146172055">
      <w:bodyDiv w:val="1"/>
      <w:marLeft w:val="0"/>
      <w:marRight w:val="0"/>
      <w:marTop w:val="0"/>
      <w:marBottom w:val="0"/>
      <w:divBdr>
        <w:top w:val="none" w:sz="0" w:space="0" w:color="auto"/>
        <w:left w:val="none" w:sz="0" w:space="0" w:color="auto"/>
        <w:bottom w:val="none" w:sz="0" w:space="0" w:color="auto"/>
        <w:right w:val="none" w:sz="0" w:space="0" w:color="auto"/>
      </w:divBdr>
    </w:div>
    <w:div w:id="146172224">
      <w:bodyDiv w:val="1"/>
      <w:marLeft w:val="0"/>
      <w:marRight w:val="0"/>
      <w:marTop w:val="0"/>
      <w:marBottom w:val="0"/>
      <w:divBdr>
        <w:top w:val="none" w:sz="0" w:space="0" w:color="auto"/>
        <w:left w:val="none" w:sz="0" w:space="0" w:color="auto"/>
        <w:bottom w:val="none" w:sz="0" w:space="0" w:color="auto"/>
        <w:right w:val="none" w:sz="0" w:space="0" w:color="auto"/>
      </w:divBdr>
    </w:div>
    <w:div w:id="146560196">
      <w:bodyDiv w:val="1"/>
      <w:marLeft w:val="0"/>
      <w:marRight w:val="0"/>
      <w:marTop w:val="0"/>
      <w:marBottom w:val="0"/>
      <w:divBdr>
        <w:top w:val="none" w:sz="0" w:space="0" w:color="auto"/>
        <w:left w:val="none" w:sz="0" w:space="0" w:color="auto"/>
        <w:bottom w:val="none" w:sz="0" w:space="0" w:color="auto"/>
        <w:right w:val="none" w:sz="0" w:space="0" w:color="auto"/>
      </w:divBdr>
    </w:div>
    <w:div w:id="146560930">
      <w:bodyDiv w:val="1"/>
      <w:marLeft w:val="0"/>
      <w:marRight w:val="0"/>
      <w:marTop w:val="0"/>
      <w:marBottom w:val="0"/>
      <w:divBdr>
        <w:top w:val="none" w:sz="0" w:space="0" w:color="auto"/>
        <w:left w:val="none" w:sz="0" w:space="0" w:color="auto"/>
        <w:bottom w:val="none" w:sz="0" w:space="0" w:color="auto"/>
        <w:right w:val="none" w:sz="0" w:space="0" w:color="auto"/>
      </w:divBdr>
      <w:divsChild>
        <w:div w:id="197815727">
          <w:marLeft w:val="0"/>
          <w:marRight w:val="0"/>
          <w:marTop w:val="0"/>
          <w:marBottom w:val="0"/>
          <w:divBdr>
            <w:top w:val="none" w:sz="0" w:space="0" w:color="auto"/>
            <w:left w:val="none" w:sz="0" w:space="0" w:color="auto"/>
            <w:bottom w:val="none" w:sz="0" w:space="0" w:color="auto"/>
            <w:right w:val="none" w:sz="0" w:space="0" w:color="auto"/>
          </w:divBdr>
        </w:div>
        <w:div w:id="252783919">
          <w:marLeft w:val="0"/>
          <w:marRight w:val="0"/>
          <w:marTop w:val="0"/>
          <w:marBottom w:val="0"/>
          <w:divBdr>
            <w:top w:val="none" w:sz="0" w:space="0" w:color="auto"/>
            <w:left w:val="none" w:sz="0" w:space="0" w:color="auto"/>
            <w:bottom w:val="none" w:sz="0" w:space="0" w:color="auto"/>
            <w:right w:val="none" w:sz="0" w:space="0" w:color="auto"/>
          </w:divBdr>
        </w:div>
      </w:divsChild>
    </w:div>
    <w:div w:id="147407585">
      <w:bodyDiv w:val="1"/>
      <w:marLeft w:val="0"/>
      <w:marRight w:val="0"/>
      <w:marTop w:val="0"/>
      <w:marBottom w:val="0"/>
      <w:divBdr>
        <w:top w:val="none" w:sz="0" w:space="0" w:color="auto"/>
        <w:left w:val="none" w:sz="0" w:space="0" w:color="auto"/>
        <w:bottom w:val="none" w:sz="0" w:space="0" w:color="auto"/>
        <w:right w:val="none" w:sz="0" w:space="0" w:color="auto"/>
      </w:divBdr>
      <w:divsChild>
        <w:div w:id="1398360048">
          <w:marLeft w:val="0"/>
          <w:marRight w:val="0"/>
          <w:marTop w:val="0"/>
          <w:marBottom w:val="0"/>
          <w:divBdr>
            <w:top w:val="none" w:sz="0" w:space="0" w:color="auto"/>
            <w:left w:val="none" w:sz="0" w:space="0" w:color="auto"/>
            <w:bottom w:val="none" w:sz="0" w:space="0" w:color="auto"/>
            <w:right w:val="none" w:sz="0" w:space="0" w:color="auto"/>
          </w:divBdr>
          <w:divsChild>
            <w:div w:id="1197697967">
              <w:marLeft w:val="0"/>
              <w:marRight w:val="0"/>
              <w:marTop w:val="0"/>
              <w:marBottom w:val="0"/>
              <w:divBdr>
                <w:top w:val="none" w:sz="0" w:space="0" w:color="auto"/>
                <w:left w:val="none" w:sz="0" w:space="0" w:color="auto"/>
                <w:bottom w:val="none" w:sz="0" w:space="0" w:color="auto"/>
                <w:right w:val="none" w:sz="0" w:space="0" w:color="auto"/>
              </w:divBdr>
            </w:div>
          </w:divsChild>
        </w:div>
        <w:div w:id="1670863762">
          <w:marLeft w:val="0"/>
          <w:marRight w:val="0"/>
          <w:marTop w:val="0"/>
          <w:marBottom w:val="0"/>
          <w:divBdr>
            <w:top w:val="none" w:sz="0" w:space="0" w:color="auto"/>
            <w:left w:val="none" w:sz="0" w:space="0" w:color="auto"/>
            <w:bottom w:val="none" w:sz="0" w:space="0" w:color="auto"/>
            <w:right w:val="none" w:sz="0" w:space="0" w:color="auto"/>
          </w:divBdr>
        </w:div>
      </w:divsChild>
    </w:div>
    <w:div w:id="147600941">
      <w:bodyDiv w:val="1"/>
      <w:marLeft w:val="0"/>
      <w:marRight w:val="0"/>
      <w:marTop w:val="0"/>
      <w:marBottom w:val="0"/>
      <w:divBdr>
        <w:top w:val="none" w:sz="0" w:space="0" w:color="auto"/>
        <w:left w:val="none" w:sz="0" w:space="0" w:color="auto"/>
        <w:bottom w:val="none" w:sz="0" w:space="0" w:color="auto"/>
        <w:right w:val="none" w:sz="0" w:space="0" w:color="auto"/>
      </w:divBdr>
      <w:divsChild>
        <w:div w:id="1905262862">
          <w:marLeft w:val="0"/>
          <w:marRight w:val="0"/>
          <w:marTop w:val="0"/>
          <w:marBottom w:val="0"/>
          <w:divBdr>
            <w:top w:val="none" w:sz="0" w:space="0" w:color="auto"/>
            <w:left w:val="none" w:sz="0" w:space="0" w:color="auto"/>
            <w:bottom w:val="none" w:sz="0" w:space="0" w:color="auto"/>
            <w:right w:val="none" w:sz="0" w:space="0" w:color="auto"/>
          </w:divBdr>
          <w:divsChild>
            <w:div w:id="211893308">
              <w:marLeft w:val="0"/>
              <w:marRight w:val="0"/>
              <w:marTop w:val="0"/>
              <w:marBottom w:val="0"/>
              <w:divBdr>
                <w:top w:val="none" w:sz="0" w:space="0" w:color="auto"/>
                <w:left w:val="none" w:sz="0" w:space="0" w:color="auto"/>
                <w:bottom w:val="none" w:sz="0" w:space="0" w:color="auto"/>
                <w:right w:val="none" w:sz="0" w:space="0" w:color="auto"/>
              </w:divBdr>
              <w:divsChild>
                <w:div w:id="8202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5642">
      <w:bodyDiv w:val="1"/>
      <w:marLeft w:val="0"/>
      <w:marRight w:val="0"/>
      <w:marTop w:val="0"/>
      <w:marBottom w:val="0"/>
      <w:divBdr>
        <w:top w:val="none" w:sz="0" w:space="0" w:color="auto"/>
        <w:left w:val="none" w:sz="0" w:space="0" w:color="auto"/>
        <w:bottom w:val="none" w:sz="0" w:space="0" w:color="auto"/>
        <w:right w:val="none" w:sz="0" w:space="0" w:color="auto"/>
      </w:divBdr>
    </w:div>
    <w:div w:id="149642607">
      <w:bodyDiv w:val="1"/>
      <w:marLeft w:val="0"/>
      <w:marRight w:val="0"/>
      <w:marTop w:val="0"/>
      <w:marBottom w:val="0"/>
      <w:divBdr>
        <w:top w:val="none" w:sz="0" w:space="0" w:color="auto"/>
        <w:left w:val="none" w:sz="0" w:space="0" w:color="auto"/>
        <w:bottom w:val="none" w:sz="0" w:space="0" w:color="auto"/>
        <w:right w:val="none" w:sz="0" w:space="0" w:color="auto"/>
      </w:divBdr>
      <w:divsChild>
        <w:div w:id="275527122">
          <w:marLeft w:val="0"/>
          <w:marRight w:val="0"/>
          <w:marTop w:val="0"/>
          <w:marBottom w:val="0"/>
          <w:divBdr>
            <w:top w:val="none" w:sz="0" w:space="0" w:color="auto"/>
            <w:left w:val="none" w:sz="0" w:space="0" w:color="auto"/>
            <w:bottom w:val="none" w:sz="0" w:space="0" w:color="auto"/>
            <w:right w:val="none" w:sz="0" w:space="0" w:color="auto"/>
          </w:divBdr>
        </w:div>
        <w:div w:id="1588734801">
          <w:marLeft w:val="0"/>
          <w:marRight w:val="0"/>
          <w:marTop w:val="150"/>
          <w:marBottom w:val="150"/>
          <w:divBdr>
            <w:top w:val="single" w:sz="6" w:space="4" w:color="D7D7D7"/>
            <w:left w:val="none" w:sz="0" w:space="0" w:color="auto"/>
            <w:bottom w:val="single" w:sz="6" w:space="4" w:color="D7D7D7"/>
            <w:right w:val="none" w:sz="0" w:space="0" w:color="auto"/>
          </w:divBdr>
        </w:div>
        <w:div w:id="1473451213">
          <w:marLeft w:val="0"/>
          <w:marRight w:val="0"/>
          <w:marTop w:val="0"/>
          <w:marBottom w:val="0"/>
          <w:divBdr>
            <w:top w:val="none" w:sz="0" w:space="0" w:color="auto"/>
            <w:left w:val="none" w:sz="0" w:space="0" w:color="auto"/>
            <w:bottom w:val="none" w:sz="0" w:space="0" w:color="auto"/>
            <w:right w:val="none" w:sz="0" w:space="0" w:color="auto"/>
          </w:divBdr>
        </w:div>
      </w:divsChild>
    </w:div>
    <w:div w:id="150221747">
      <w:bodyDiv w:val="1"/>
      <w:marLeft w:val="0"/>
      <w:marRight w:val="0"/>
      <w:marTop w:val="0"/>
      <w:marBottom w:val="0"/>
      <w:divBdr>
        <w:top w:val="none" w:sz="0" w:space="0" w:color="auto"/>
        <w:left w:val="none" w:sz="0" w:space="0" w:color="auto"/>
        <w:bottom w:val="none" w:sz="0" w:space="0" w:color="auto"/>
        <w:right w:val="none" w:sz="0" w:space="0" w:color="auto"/>
      </w:divBdr>
    </w:div>
    <w:div w:id="150223842">
      <w:bodyDiv w:val="1"/>
      <w:marLeft w:val="0"/>
      <w:marRight w:val="0"/>
      <w:marTop w:val="0"/>
      <w:marBottom w:val="0"/>
      <w:divBdr>
        <w:top w:val="none" w:sz="0" w:space="0" w:color="auto"/>
        <w:left w:val="none" w:sz="0" w:space="0" w:color="auto"/>
        <w:bottom w:val="none" w:sz="0" w:space="0" w:color="auto"/>
        <w:right w:val="none" w:sz="0" w:space="0" w:color="auto"/>
      </w:divBdr>
      <w:divsChild>
        <w:div w:id="1772705513">
          <w:marLeft w:val="0"/>
          <w:marRight w:val="0"/>
          <w:marTop w:val="0"/>
          <w:marBottom w:val="0"/>
          <w:divBdr>
            <w:top w:val="none" w:sz="0" w:space="0" w:color="auto"/>
            <w:left w:val="none" w:sz="0" w:space="0" w:color="auto"/>
            <w:bottom w:val="none" w:sz="0" w:space="0" w:color="auto"/>
            <w:right w:val="none" w:sz="0" w:space="0" w:color="auto"/>
          </w:divBdr>
          <w:divsChild>
            <w:div w:id="108864667">
              <w:marLeft w:val="0"/>
              <w:marRight w:val="0"/>
              <w:marTop w:val="0"/>
              <w:marBottom w:val="0"/>
              <w:divBdr>
                <w:top w:val="none" w:sz="0" w:space="0" w:color="auto"/>
                <w:left w:val="none" w:sz="0" w:space="0" w:color="auto"/>
                <w:bottom w:val="none" w:sz="0" w:space="0" w:color="auto"/>
                <w:right w:val="none" w:sz="0" w:space="0" w:color="auto"/>
              </w:divBdr>
              <w:divsChild>
                <w:div w:id="2033068856">
                  <w:marLeft w:val="0"/>
                  <w:marRight w:val="0"/>
                  <w:marTop w:val="0"/>
                  <w:marBottom w:val="0"/>
                  <w:divBdr>
                    <w:top w:val="none" w:sz="0" w:space="0" w:color="auto"/>
                    <w:left w:val="none" w:sz="0" w:space="0" w:color="auto"/>
                    <w:bottom w:val="none" w:sz="0" w:space="0" w:color="auto"/>
                    <w:right w:val="none" w:sz="0" w:space="0" w:color="auto"/>
                  </w:divBdr>
                  <w:divsChild>
                    <w:div w:id="129737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49105">
          <w:marLeft w:val="0"/>
          <w:marRight w:val="0"/>
          <w:marTop w:val="0"/>
          <w:marBottom w:val="0"/>
          <w:divBdr>
            <w:top w:val="none" w:sz="0" w:space="0" w:color="auto"/>
            <w:left w:val="none" w:sz="0" w:space="0" w:color="auto"/>
            <w:bottom w:val="none" w:sz="0" w:space="0" w:color="auto"/>
            <w:right w:val="none" w:sz="0" w:space="0" w:color="auto"/>
          </w:divBdr>
          <w:divsChild>
            <w:div w:id="919408357">
              <w:marLeft w:val="0"/>
              <w:marRight w:val="0"/>
              <w:marTop w:val="0"/>
              <w:marBottom w:val="0"/>
              <w:divBdr>
                <w:top w:val="none" w:sz="0" w:space="0" w:color="auto"/>
                <w:left w:val="none" w:sz="0" w:space="0" w:color="auto"/>
                <w:bottom w:val="none" w:sz="0" w:space="0" w:color="auto"/>
                <w:right w:val="none" w:sz="0" w:space="0" w:color="auto"/>
              </w:divBdr>
              <w:divsChild>
                <w:div w:id="124892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19282">
          <w:marLeft w:val="0"/>
          <w:marRight w:val="0"/>
          <w:marTop w:val="0"/>
          <w:marBottom w:val="0"/>
          <w:divBdr>
            <w:top w:val="none" w:sz="0" w:space="0" w:color="auto"/>
            <w:left w:val="none" w:sz="0" w:space="0" w:color="auto"/>
            <w:bottom w:val="none" w:sz="0" w:space="0" w:color="auto"/>
            <w:right w:val="none" w:sz="0" w:space="0" w:color="auto"/>
          </w:divBdr>
          <w:divsChild>
            <w:div w:id="1534658923">
              <w:marLeft w:val="0"/>
              <w:marRight w:val="0"/>
              <w:marTop w:val="0"/>
              <w:marBottom w:val="0"/>
              <w:divBdr>
                <w:top w:val="none" w:sz="0" w:space="0" w:color="auto"/>
                <w:left w:val="none" w:sz="0" w:space="0" w:color="auto"/>
                <w:bottom w:val="none" w:sz="0" w:space="0" w:color="auto"/>
                <w:right w:val="none" w:sz="0" w:space="0" w:color="auto"/>
              </w:divBdr>
              <w:divsChild>
                <w:div w:id="194380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5423">
      <w:bodyDiv w:val="1"/>
      <w:marLeft w:val="0"/>
      <w:marRight w:val="0"/>
      <w:marTop w:val="0"/>
      <w:marBottom w:val="0"/>
      <w:divBdr>
        <w:top w:val="none" w:sz="0" w:space="0" w:color="auto"/>
        <w:left w:val="none" w:sz="0" w:space="0" w:color="auto"/>
        <w:bottom w:val="none" w:sz="0" w:space="0" w:color="auto"/>
        <w:right w:val="none" w:sz="0" w:space="0" w:color="auto"/>
      </w:divBdr>
    </w:div>
    <w:div w:id="152575304">
      <w:bodyDiv w:val="1"/>
      <w:marLeft w:val="0"/>
      <w:marRight w:val="0"/>
      <w:marTop w:val="0"/>
      <w:marBottom w:val="0"/>
      <w:divBdr>
        <w:top w:val="none" w:sz="0" w:space="0" w:color="auto"/>
        <w:left w:val="none" w:sz="0" w:space="0" w:color="auto"/>
        <w:bottom w:val="none" w:sz="0" w:space="0" w:color="auto"/>
        <w:right w:val="none" w:sz="0" w:space="0" w:color="auto"/>
      </w:divBdr>
      <w:divsChild>
        <w:div w:id="1387338430">
          <w:marLeft w:val="0"/>
          <w:marRight w:val="0"/>
          <w:marTop w:val="150"/>
          <w:marBottom w:val="0"/>
          <w:divBdr>
            <w:top w:val="none" w:sz="0" w:space="0" w:color="auto"/>
            <w:left w:val="none" w:sz="0" w:space="0" w:color="auto"/>
            <w:bottom w:val="none" w:sz="0" w:space="0" w:color="auto"/>
            <w:right w:val="none" w:sz="0" w:space="0" w:color="auto"/>
          </w:divBdr>
        </w:div>
      </w:divsChild>
    </w:div>
    <w:div w:id="153107650">
      <w:bodyDiv w:val="1"/>
      <w:marLeft w:val="0"/>
      <w:marRight w:val="0"/>
      <w:marTop w:val="0"/>
      <w:marBottom w:val="0"/>
      <w:divBdr>
        <w:top w:val="none" w:sz="0" w:space="0" w:color="auto"/>
        <w:left w:val="none" w:sz="0" w:space="0" w:color="auto"/>
        <w:bottom w:val="none" w:sz="0" w:space="0" w:color="auto"/>
        <w:right w:val="none" w:sz="0" w:space="0" w:color="auto"/>
      </w:divBdr>
      <w:divsChild>
        <w:div w:id="1221133175">
          <w:marLeft w:val="0"/>
          <w:marRight w:val="0"/>
          <w:marTop w:val="150"/>
          <w:marBottom w:val="0"/>
          <w:divBdr>
            <w:top w:val="none" w:sz="0" w:space="0" w:color="auto"/>
            <w:left w:val="none" w:sz="0" w:space="0" w:color="auto"/>
            <w:bottom w:val="none" w:sz="0" w:space="0" w:color="auto"/>
            <w:right w:val="none" w:sz="0" w:space="0" w:color="auto"/>
          </w:divBdr>
        </w:div>
        <w:div w:id="2101948213">
          <w:marLeft w:val="0"/>
          <w:marRight w:val="0"/>
          <w:marTop w:val="450"/>
          <w:marBottom w:val="0"/>
          <w:divBdr>
            <w:top w:val="none" w:sz="0" w:space="0" w:color="auto"/>
            <w:left w:val="none" w:sz="0" w:space="0" w:color="auto"/>
            <w:bottom w:val="none" w:sz="0" w:space="0" w:color="auto"/>
            <w:right w:val="none" w:sz="0" w:space="0" w:color="auto"/>
          </w:divBdr>
        </w:div>
      </w:divsChild>
    </w:div>
    <w:div w:id="153255878">
      <w:bodyDiv w:val="1"/>
      <w:marLeft w:val="0"/>
      <w:marRight w:val="0"/>
      <w:marTop w:val="0"/>
      <w:marBottom w:val="0"/>
      <w:divBdr>
        <w:top w:val="none" w:sz="0" w:space="0" w:color="auto"/>
        <w:left w:val="none" w:sz="0" w:space="0" w:color="auto"/>
        <w:bottom w:val="none" w:sz="0" w:space="0" w:color="auto"/>
        <w:right w:val="none" w:sz="0" w:space="0" w:color="auto"/>
      </w:divBdr>
      <w:divsChild>
        <w:div w:id="1856647095">
          <w:marLeft w:val="0"/>
          <w:marRight w:val="0"/>
          <w:marTop w:val="150"/>
          <w:marBottom w:val="0"/>
          <w:divBdr>
            <w:top w:val="none" w:sz="0" w:space="0" w:color="auto"/>
            <w:left w:val="none" w:sz="0" w:space="0" w:color="auto"/>
            <w:bottom w:val="none" w:sz="0" w:space="0" w:color="auto"/>
            <w:right w:val="none" w:sz="0" w:space="0" w:color="auto"/>
          </w:divBdr>
        </w:div>
      </w:divsChild>
    </w:div>
    <w:div w:id="153840468">
      <w:bodyDiv w:val="1"/>
      <w:marLeft w:val="0"/>
      <w:marRight w:val="0"/>
      <w:marTop w:val="0"/>
      <w:marBottom w:val="0"/>
      <w:divBdr>
        <w:top w:val="none" w:sz="0" w:space="0" w:color="auto"/>
        <w:left w:val="none" w:sz="0" w:space="0" w:color="auto"/>
        <w:bottom w:val="none" w:sz="0" w:space="0" w:color="auto"/>
        <w:right w:val="none" w:sz="0" w:space="0" w:color="auto"/>
      </w:divBdr>
      <w:divsChild>
        <w:div w:id="322319334">
          <w:marLeft w:val="0"/>
          <w:marRight w:val="0"/>
          <w:marTop w:val="0"/>
          <w:marBottom w:val="0"/>
          <w:divBdr>
            <w:top w:val="none" w:sz="0" w:space="0" w:color="auto"/>
            <w:left w:val="none" w:sz="0" w:space="0" w:color="auto"/>
            <w:bottom w:val="none" w:sz="0" w:space="0" w:color="auto"/>
            <w:right w:val="none" w:sz="0" w:space="0" w:color="auto"/>
          </w:divBdr>
        </w:div>
      </w:divsChild>
    </w:div>
    <w:div w:id="154147280">
      <w:bodyDiv w:val="1"/>
      <w:marLeft w:val="0"/>
      <w:marRight w:val="0"/>
      <w:marTop w:val="0"/>
      <w:marBottom w:val="0"/>
      <w:divBdr>
        <w:top w:val="none" w:sz="0" w:space="0" w:color="auto"/>
        <w:left w:val="none" w:sz="0" w:space="0" w:color="auto"/>
        <w:bottom w:val="none" w:sz="0" w:space="0" w:color="auto"/>
        <w:right w:val="none" w:sz="0" w:space="0" w:color="auto"/>
      </w:divBdr>
      <w:divsChild>
        <w:div w:id="168176459">
          <w:marLeft w:val="0"/>
          <w:marRight w:val="0"/>
          <w:marTop w:val="0"/>
          <w:marBottom w:val="0"/>
          <w:divBdr>
            <w:top w:val="none" w:sz="0" w:space="0" w:color="auto"/>
            <w:left w:val="none" w:sz="0" w:space="0" w:color="auto"/>
            <w:bottom w:val="none" w:sz="0" w:space="0" w:color="auto"/>
            <w:right w:val="none" w:sz="0" w:space="0" w:color="auto"/>
          </w:divBdr>
          <w:divsChild>
            <w:div w:id="389502539">
              <w:marLeft w:val="0"/>
              <w:marRight w:val="0"/>
              <w:marTop w:val="0"/>
              <w:marBottom w:val="0"/>
              <w:divBdr>
                <w:top w:val="none" w:sz="0" w:space="0" w:color="auto"/>
                <w:left w:val="none" w:sz="0" w:space="0" w:color="auto"/>
                <w:bottom w:val="none" w:sz="0" w:space="0" w:color="auto"/>
                <w:right w:val="none" w:sz="0" w:space="0" w:color="auto"/>
              </w:divBdr>
            </w:div>
          </w:divsChild>
        </w:div>
        <w:div w:id="610622844">
          <w:marLeft w:val="0"/>
          <w:marRight w:val="0"/>
          <w:marTop w:val="0"/>
          <w:marBottom w:val="0"/>
          <w:divBdr>
            <w:top w:val="none" w:sz="0" w:space="0" w:color="auto"/>
            <w:left w:val="none" w:sz="0" w:space="0" w:color="auto"/>
            <w:bottom w:val="none" w:sz="0" w:space="0" w:color="auto"/>
            <w:right w:val="none" w:sz="0" w:space="0" w:color="auto"/>
          </w:divBdr>
          <w:divsChild>
            <w:div w:id="2078933380">
              <w:marLeft w:val="0"/>
              <w:marRight w:val="0"/>
              <w:marTop w:val="15"/>
              <w:marBottom w:val="0"/>
              <w:divBdr>
                <w:top w:val="none" w:sz="0" w:space="0" w:color="auto"/>
                <w:left w:val="none" w:sz="0" w:space="0" w:color="auto"/>
                <w:bottom w:val="none" w:sz="0" w:space="0" w:color="auto"/>
                <w:right w:val="none" w:sz="0" w:space="0" w:color="auto"/>
              </w:divBdr>
              <w:divsChild>
                <w:div w:id="964769555">
                  <w:marLeft w:val="0"/>
                  <w:marRight w:val="0"/>
                  <w:marTop w:val="0"/>
                  <w:marBottom w:val="0"/>
                  <w:divBdr>
                    <w:top w:val="none" w:sz="0" w:space="0" w:color="auto"/>
                    <w:left w:val="none" w:sz="0" w:space="0" w:color="auto"/>
                    <w:bottom w:val="none" w:sz="0" w:space="0" w:color="auto"/>
                    <w:right w:val="none" w:sz="0" w:space="0" w:color="auto"/>
                  </w:divBdr>
                  <w:divsChild>
                    <w:div w:id="1809931969">
                      <w:marLeft w:val="0"/>
                      <w:marRight w:val="0"/>
                      <w:marTop w:val="0"/>
                      <w:marBottom w:val="180"/>
                      <w:divBdr>
                        <w:top w:val="none" w:sz="0" w:space="0" w:color="auto"/>
                        <w:left w:val="none" w:sz="0" w:space="0" w:color="auto"/>
                        <w:bottom w:val="none" w:sz="0" w:space="0" w:color="auto"/>
                        <w:right w:val="none" w:sz="0" w:space="0" w:color="auto"/>
                      </w:divBdr>
                    </w:div>
                    <w:div w:id="628442514">
                      <w:marLeft w:val="0"/>
                      <w:marRight w:val="0"/>
                      <w:marTop w:val="0"/>
                      <w:marBottom w:val="120"/>
                      <w:divBdr>
                        <w:top w:val="none" w:sz="0" w:space="0" w:color="auto"/>
                        <w:left w:val="none" w:sz="0" w:space="0" w:color="auto"/>
                        <w:bottom w:val="none" w:sz="0" w:space="0" w:color="auto"/>
                        <w:right w:val="none" w:sz="0" w:space="0" w:color="auto"/>
                      </w:divBdr>
                    </w:div>
                    <w:div w:id="2075152292">
                      <w:marLeft w:val="0"/>
                      <w:marRight w:val="180"/>
                      <w:marTop w:val="0"/>
                      <w:marBottom w:val="180"/>
                      <w:divBdr>
                        <w:top w:val="none" w:sz="0" w:space="0" w:color="auto"/>
                        <w:left w:val="none" w:sz="0" w:space="0" w:color="auto"/>
                        <w:bottom w:val="none" w:sz="0" w:space="0" w:color="auto"/>
                        <w:right w:val="none" w:sz="0" w:space="0" w:color="auto"/>
                      </w:divBdr>
                    </w:div>
                    <w:div w:id="1462845752">
                      <w:marLeft w:val="0"/>
                      <w:marRight w:val="0"/>
                      <w:marTop w:val="0"/>
                      <w:marBottom w:val="120"/>
                      <w:divBdr>
                        <w:top w:val="none" w:sz="0" w:space="0" w:color="auto"/>
                        <w:left w:val="none" w:sz="0" w:space="0" w:color="auto"/>
                        <w:bottom w:val="none" w:sz="0" w:space="0" w:color="auto"/>
                        <w:right w:val="none" w:sz="0" w:space="0" w:color="auto"/>
                      </w:divBdr>
                    </w:div>
                    <w:div w:id="5801445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54222081">
      <w:bodyDiv w:val="1"/>
      <w:marLeft w:val="0"/>
      <w:marRight w:val="0"/>
      <w:marTop w:val="0"/>
      <w:marBottom w:val="0"/>
      <w:divBdr>
        <w:top w:val="none" w:sz="0" w:space="0" w:color="auto"/>
        <w:left w:val="none" w:sz="0" w:space="0" w:color="auto"/>
        <w:bottom w:val="none" w:sz="0" w:space="0" w:color="auto"/>
        <w:right w:val="none" w:sz="0" w:space="0" w:color="auto"/>
      </w:divBdr>
      <w:divsChild>
        <w:div w:id="1949502715">
          <w:marLeft w:val="0"/>
          <w:marRight w:val="0"/>
          <w:marTop w:val="0"/>
          <w:marBottom w:val="0"/>
          <w:divBdr>
            <w:top w:val="none" w:sz="0" w:space="0" w:color="auto"/>
            <w:left w:val="none" w:sz="0" w:space="0" w:color="auto"/>
            <w:bottom w:val="none" w:sz="0" w:space="0" w:color="auto"/>
            <w:right w:val="none" w:sz="0" w:space="0" w:color="auto"/>
          </w:divBdr>
          <w:divsChild>
            <w:div w:id="2077431692">
              <w:marLeft w:val="0"/>
              <w:marRight w:val="0"/>
              <w:marTop w:val="0"/>
              <w:marBottom w:val="0"/>
              <w:divBdr>
                <w:top w:val="none" w:sz="0" w:space="0" w:color="auto"/>
                <w:left w:val="none" w:sz="0" w:space="0" w:color="auto"/>
                <w:bottom w:val="none" w:sz="0" w:space="0" w:color="auto"/>
                <w:right w:val="none" w:sz="0" w:space="0" w:color="auto"/>
              </w:divBdr>
              <w:divsChild>
                <w:div w:id="315912490">
                  <w:marLeft w:val="0"/>
                  <w:marRight w:val="0"/>
                  <w:marTop w:val="0"/>
                  <w:marBottom w:val="0"/>
                  <w:divBdr>
                    <w:top w:val="none" w:sz="0" w:space="0" w:color="auto"/>
                    <w:left w:val="none" w:sz="0" w:space="0" w:color="auto"/>
                    <w:bottom w:val="none" w:sz="0" w:space="0" w:color="auto"/>
                    <w:right w:val="none" w:sz="0" w:space="0" w:color="auto"/>
                  </w:divBdr>
                  <w:divsChild>
                    <w:div w:id="1861772008">
                      <w:marLeft w:val="0"/>
                      <w:marRight w:val="0"/>
                      <w:marTop w:val="0"/>
                      <w:marBottom w:val="0"/>
                      <w:divBdr>
                        <w:top w:val="none" w:sz="0" w:space="0" w:color="auto"/>
                        <w:left w:val="none" w:sz="0" w:space="0" w:color="auto"/>
                        <w:bottom w:val="none" w:sz="0" w:space="0" w:color="auto"/>
                        <w:right w:val="none" w:sz="0" w:space="0" w:color="auto"/>
                      </w:divBdr>
                      <w:divsChild>
                        <w:div w:id="1467888383">
                          <w:marLeft w:val="0"/>
                          <w:marRight w:val="0"/>
                          <w:marTop w:val="0"/>
                          <w:marBottom w:val="0"/>
                          <w:divBdr>
                            <w:top w:val="none" w:sz="0" w:space="0" w:color="auto"/>
                            <w:left w:val="none" w:sz="0" w:space="0" w:color="auto"/>
                            <w:bottom w:val="none" w:sz="0" w:space="0" w:color="auto"/>
                            <w:right w:val="none" w:sz="0" w:space="0" w:color="auto"/>
                          </w:divBdr>
                          <w:divsChild>
                            <w:div w:id="306907582">
                              <w:marLeft w:val="0"/>
                              <w:marRight w:val="0"/>
                              <w:marTop w:val="0"/>
                              <w:marBottom w:val="0"/>
                              <w:divBdr>
                                <w:top w:val="none" w:sz="0" w:space="0" w:color="auto"/>
                                <w:left w:val="none" w:sz="0" w:space="0" w:color="auto"/>
                                <w:bottom w:val="none" w:sz="0" w:space="0" w:color="auto"/>
                                <w:right w:val="none" w:sz="0" w:space="0" w:color="auto"/>
                              </w:divBdr>
                              <w:divsChild>
                                <w:div w:id="2099324307">
                                  <w:marLeft w:val="0"/>
                                  <w:marRight w:val="0"/>
                                  <w:marTop w:val="0"/>
                                  <w:marBottom w:val="0"/>
                                  <w:divBdr>
                                    <w:top w:val="none" w:sz="0" w:space="0" w:color="auto"/>
                                    <w:left w:val="none" w:sz="0" w:space="0" w:color="auto"/>
                                    <w:bottom w:val="none" w:sz="0" w:space="0" w:color="auto"/>
                                    <w:right w:val="none" w:sz="0" w:space="0" w:color="auto"/>
                                  </w:divBdr>
                                  <w:divsChild>
                                    <w:div w:id="1207258854">
                                      <w:marLeft w:val="0"/>
                                      <w:marRight w:val="0"/>
                                      <w:marTop w:val="0"/>
                                      <w:marBottom w:val="0"/>
                                      <w:divBdr>
                                        <w:top w:val="none" w:sz="0" w:space="0" w:color="auto"/>
                                        <w:left w:val="none" w:sz="0" w:space="0" w:color="auto"/>
                                        <w:bottom w:val="none" w:sz="0" w:space="0" w:color="auto"/>
                                        <w:right w:val="none" w:sz="0" w:space="0" w:color="auto"/>
                                      </w:divBdr>
                                      <w:divsChild>
                                        <w:div w:id="656307671">
                                          <w:marLeft w:val="0"/>
                                          <w:marRight w:val="0"/>
                                          <w:marTop w:val="0"/>
                                          <w:marBottom w:val="0"/>
                                          <w:divBdr>
                                            <w:top w:val="none" w:sz="0" w:space="0" w:color="auto"/>
                                            <w:left w:val="none" w:sz="0" w:space="0" w:color="auto"/>
                                            <w:bottom w:val="none" w:sz="0" w:space="0" w:color="auto"/>
                                            <w:right w:val="none" w:sz="0" w:space="0" w:color="auto"/>
                                          </w:divBdr>
                                          <w:divsChild>
                                            <w:div w:id="1926913592">
                                              <w:marLeft w:val="0"/>
                                              <w:marRight w:val="0"/>
                                              <w:marTop w:val="0"/>
                                              <w:marBottom w:val="0"/>
                                              <w:divBdr>
                                                <w:top w:val="none" w:sz="0" w:space="0" w:color="auto"/>
                                                <w:left w:val="none" w:sz="0" w:space="0" w:color="auto"/>
                                                <w:bottom w:val="none" w:sz="0" w:space="0" w:color="auto"/>
                                                <w:right w:val="none" w:sz="0" w:space="0" w:color="auto"/>
                                              </w:divBdr>
                                              <w:divsChild>
                                                <w:div w:id="1783497224">
                                                  <w:marLeft w:val="0"/>
                                                  <w:marRight w:val="0"/>
                                                  <w:marTop w:val="0"/>
                                                  <w:marBottom w:val="0"/>
                                                  <w:divBdr>
                                                    <w:top w:val="none" w:sz="0" w:space="0" w:color="auto"/>
                                                    <w:left w:val="none" w:sz="0" w:space="0" w:color="auto"/>
                                                    <w:bottom w:val="none" w:sz="0" w:space="0" w:color="auto"/>
                                                    <w:right w:val="none" w:sz="0" w:space="0" w:color="auto"/>
                                                  </w:divBdr>
                                                  <w:divsChild>
                                                    <w:div w:id="1180196263">
                                                      <w:marLeft w:val="0"/>
                                                      <w:marRight w:val="0"/>
                                                      <w:marTop w:val="0"/>
                                                      <w:marBottom w:val="0"/>
                                                      <w:divBdr>
                                                        <w:top w:val="none" w:sz="0" w:space="0" w:color="auto"/>
                                                        <w:left w:val="none" w:sz="0" w:space="0" w:color="auto"/>
                                                        <w:bottom w:val="none" w:sz="0" w:space="0" w:color="auto"/>
                                                        <w:right w:val="none" w:sz="0" w:space="0" w:color="auto"/>
                                                      </w:divBdr>
                                                      <w:divsChild>
                                                        <w:div w:id="1399593911">
                                                          <w:marLeft w:val="0"/>
                                                          <w:marRight w:val="0"/>
                                                          <w:marTop w:val="0"/>
                                                          <w:marBottom w:val="0"/>
                                                          <w:divBdr>
                                                            <w:top w:val="none" w:sz="0" w:space="0" w:color="auto"/>
                                                            <w:left w:val="none" w:sz="0" w:space="0" w:color="auto"/>
                                                            <w:bottom w:val="none" w:sz="0" w:space="0" w:color="auto"/>
                                                            <w:right w:val="none" w:sz="0" w:space="0" w:color="auto"/>
                                                          </w:divBdr>
                                                          <w:divsChild>
                                                            <w:div w:id="31433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173166">
                                              <w:marLeft w:val="0"/>
                                              <w:marRight w:val="0"/>
                                              <w:marTop w:val="0"/>
                                              <w:marBottom w:val="0"/>
                                              <w:divBdr>
                                                <w:top w:val="none" w:sz="0" w:space="0" w:color="auto"/>
                                                <w:left w:val="none" w:sz="0" w:space="0" w:color="auto"/>
                                                <w:bottom w:val="none" w:sz="0" w:space="0" w:color="auto"/>
                                                <w:right w:val="none" w:sz="0" w:space="0" w:color="auto"/>
                                              </w:divBdr>
                                              <w:divsChild>
                                                <w:div w:id="166138352">
                                                  <w:marLeft w:val="0"/>
                                                  <w:marRight w:val="0"/>
                                                  <w:marTop w:val="0"/>
                                                  <w:marBottom w:val="0"/>
                                                  <w:divBdr>
                                                    <w:top w:val="none" w:sz="0" w:space="0" w:color="auto"/>
                                                    <w:left w:val="none" w:sz="0" w:space="0" w:color="auto"/>
                                                    <w:bottom w:val="none" w:sz="0" w:space="0" w:color="auto"/>
                                                    <w:right w:val="none" w:sz="0" w:space="0" w:color="auto"/>
                                                  </w:divBdr>
                                                  <w:divsChild>
                                                    <w:div w:id="6899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29663">
                                          <w:marLeft w:val="0"/>
                                          <w:marRight w:val="0"/>
                                          <w:marTop w:val="0"/>
                                          <w:marBottom w:val="0"/>
                                          <w:divBdr>
                                            <w:top w:val="none" w:sz="0" w:space="0" w:color="auto"/>
                                            <w:left w:val="none" w:sz="0" w:space="0" w:color="auto"/>
                                            <w:bottom w:val="none" w:sz="0" w:space="0" w:color="auto"/>
                                            <w:right w:val="none" w:sz="0" w:space="0" w:color="auto"/>
                                          </w:divBdr>
                                          <w:divsChild>
                                            <w:div w:id="363141303">
                                              <w:marLeft w:val="0"/>
                                              <w:marRight w:val="0"/>
                                              <w:marTop w:val="0"/>
                                              <w:marBottom w:val="0"/>
                                              <w:divBdr>
                                                <w:top w:val="none" w:sz="0" w:space="0" w:color="auto"/>
                                                <w:left w:val="none" w:sz="0" w:space="0" w:color="auto"/>
                                                <w:bottom w:val="none" w:sz="0" w:space="0" w:color="auto"/>
                                                <w:right w:val="none" w:sz="0" w:space="0" w:color="auto"/>
                                              </w:divBdr>
                                              <w:divsChild>
                                                <w:div w:id="13967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2623">
                                          <w:marLeft w:val="0"/>
                                          <w:marRight w:val="0"/>
                                          <w:marTop w:val="0"/>
                                          <w:marBottom w:val="0"/>
                                          <w:divBdr>
                                            <w:top w:val="none" w:sz="0" w:space="0" w:color="auto"/>
                                            <w:left w:val="none" w:sz="0" w:space="0" w:color="auto"/>
                                            <w:bottom w:val="none" w:sz="0" w:space="0" w:color="auto"/>
                                            <w:right w:val="none" w:sz="0" w:space="0" w:color="auto"/>
                                          </w:divBdr>
                                          <w:divsChild>
                                            <w:div w:id="916934944">
                                              <w:marLeft w:val="0"/>
                                              <w:marRight w:val="0"/>
                                              <w:marTop w:val="0"/>
                                              <w:marBottom w:val="0"/>
                                              <w:divBdr>
                                                <w:top w:val="none" w:sz="0" w:space="0" w:color="auto"/>
                                                <w:left w:val="none" w:sz="0" w:space="0" w:color="auto"/>
                                                <w:bottom w:val="none" w:sz="0" w:space="0" w:color="auto"/>
                                                <w:right w:val="none" w:sz="0" w:space="0" w:color="auto"/>
                                              </w:divBdr>
                                              <w:divsChild>
                                                <w:div w:id="161293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70702">
      <w:bodyDiv w:val="1"/>
      <w:marLeft w:val="0"/>
      <w:marRight w:val="0"/>
      <w:marTop w:val="0"/>
      <w:marBottom w:val="0"/>
      <w:divBdr>
        <w:top w:val="none" w:sz="0" w:space="0" w:color="auto"/>
        <w:left w:val="none" w:sz="0" w:space="0" w:color="auto"/>
        <w:bottom w:val="none" w:sz="0" w:space="0" w:color="auto"/>
        <w:right w:val="none" w:sz="0" w:space="0" w:color="auto"/>
      </w:divBdr>
      <w:divsChild>
        <w:div w:id="1502548363">
          <w:marLeft w:val="0"/>
          <w:marRight w:val="0"/>
          <w:marTop w:val="0"/>
          <w:marBottom w:val="0"/>
          <w:divBdr>
            <w:top w:val="none" w:sz="0" w:space="0" w:color="auto"/>
            <w:left w:val="none" w:sz="0" w:space="0" w:color="auto"/>
            <w:bottom w:val="none" w:sz="0" w:space="0" w:color="auto"/>
            <w:right w:val="none" w:sz="0" w:space="0" w:color="auto"/>
          </w:divBdr>
          <w:divsChild>
            <w:div w:id="852233379">
              <w:marLeft w:val="0"/>
              <w:marRight w:val="0"/>
              <w:marTop w:val="0"/>
              <w:marBottom w:val="0"/>
              <w:divBdr>
                <w:top w:val="none" w:sz="0" w:space="0" w:color="auto"/>
                <w:left w:val="none" w:sz="0" w:space="0" w:color="auto"/>
                <w:bottom w:val="none" w:sz="0" w:space="0" w:color="auto"/>
                <w:right w:val="none" w:sz="0" w:space="0" w:color="auto"/>
              </w:divBdr>
              <w:divsChild>
                <w:div w:id="6054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71661">
      <w:bodyDiv w:val="1"/>
      <w:marLeft w:val="0"/>
      <w:marRight w:val="0"/>
      <w:marTop w:val="0"/>
      <w:marBottom w:val="0"/>
      <w:divBdr>
        <w:top w:val="none" w:sz="0" w:space="0" w:color="auto"/>
        <w:left w:val="none" w:sz="0" w:space="0" w:color="auto"/>
        <w:bottom w:val="none" w:sz="0" w:space="0" w:color="auto"/>
        <w:right w:val="none" w:sz="0" w:space="0" w:color="auto"/>
      </w:divBdr>
    </w:div>
    <w:div w:id="156579801">
      <w:bodyDiv w:val="1"/>
      <w:marLeft w:val="0"/>
      <w:marRight w:val="0"/>
      <w:marTop w:val="0"/>
      <w:marBottom w:val="0"/>
      <w:divBdr>
        <w:top w:val="none" w:sz="0" w:space="0" w:color="auto"/>
        <w:left w:val="none" w:sz="0" w:space="0" w:color="auto"/>
        <w:bottom w:val="none" w:sz="0" w:space="0" w:color="auto"/>
        <w:right w:val="none" w:sz="0" w:space="0" w:color="auto"/>
      </w:divBdr>
      <w:divsChild>
        <w:div w:id="1971400181">
          <w:marLeft w:val="0"/>
          <w:marRight w:val="0"/>
          <w:marTop w:val="0"/>
          <w:marBottom w:val="0"/>
          <w:divBdr>
            <w:top w:val="none" w:sz="0" w:space="0" w:color="auto"/>
            <w:left w:val="none" w:sz="0" w:space="0" w:color="auto"/>
            <w:bottom w:val="none" w:sz="0" w:space="0" w:color="auto"/>
            <w:right w:val="none" w:sz="0" w:space="0" w:color="auto"/>
          </w:divBdr>
        </w:div>
      </w:divsChild>
    </w:div>
    <w:div w:id="156925331">
      <w:bodyDiv w:val="1"/>
      <w:marLeft w:val="0"/>
      <w:marRight w:val="0"/>
      <w:marTop w:val="0"/>
      <w:marBottom w:val="0"/>
      <w:divBdr>
        <w:top w:val="none" w:sz="0" w:space="0" w:color="auto"/>
        <w:left w:val="none" w:sz="0" w:space="0" w:color="auto"/>
        <w:bottom w:val="none" w:sz="0" w:space="0" w:color="auto"/>
        <w:right w:val="none" w:sz="0" w:space="0" w:color="auto"/>
      </w:divBdr>
      <w:divsChild>
        <w:div w:id="1947081197">
          <w:marLeft w:val="0"/>
          <w:marRight w:val="0"/>
          <w:marTop w:val="0"/>
          <w:marBottom w:val="0"/>
          <w:divBdr>
            <w:top w:val="none" w:sz="0" w:space="0" w:color="auto"/>
            <w:left w:val="none" w:sz="0" w:space="0" w:color="auto"/>
            <w:bottom w:val="none" w:sz="0" w:space="0" w:color="auto"/>
            <w:right w:val="none" w:sz="0" w:space="0" w:color="auto"/>
          </w:divBdr>
          <w:divsChild>
            <w:div w:id="1669820250">
              <w:marLeft w:val="0"/>
              <w:marRight w:val="0"/>
              <w:marTop w:val="0"/>
              <w:marBottom w:val="0"/>
              <w:divBdr>
                <w:top w:val="none" w:sz="0" w:space="0" w:color="auto"/>
                <w:left w:val="none" w:sz="0" w:space="0" w:color="auto"/>
                <w:bottom w:val="none" w:sz="0" w:space="0" w:color="auto"/>
                <w:right w:val="none" w:sz="0" w:space="0" w:color="auto"/>
              </w:divBdr>
              <w:divsChild>
                <w:div w:id="92846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7607">
          <w:marLeft w:val="0"/>
          <w:marRight w:val="0"/>
          <w:marTop w:val="0"/>
          <w:marBottom w:val="0"/>
          <w:divBdr>
            <w:top w:val="none" w:sz="0" w:space="0" w:color="auto"/>
            <w:left w:val="none" w:sz="0" w:space="0" w:color="auto"/>
            <w:bottom w:val="none" w:sz="0" w:space="0" w:color="auto"/>
            <w:right w:val="none" w:sz="0" w:space="0" w:color="auto"/>
          </w:divBdr>
        </w:div>
      </w:divsChild>
    </w:div>
    <w:div w:id="157501458">
      <w:bodyDiv w:val="1"/>
      <w:marLeft w:val="0"/>
      <w:marRight w:val="0"/>
      <w:marTop w:val="0"/>
      <w:marBottom w:val="0"/>
      <w:divBdr>
        <w:top w:val="none" w:sz="0" w:space="0" w:color="auto"/>
        <w:left w:val="none" w:sz="0" w:space="0" w:color="auto"/>
        <w:bottom w:val="none" w:sz="0" w:space="0" w:color="auto"/>
        <w:right w:val="none" w:sz="0" w:space="0" w:color="auto"/>
      </w:divBdr>
      <w:divsChild>
        <w:div w:id="1197082781">
          <w:marLeft w:val="0"/>
          <w:marRight w:val="0"/>
          <w:marTop w:val="150"/>
          <w:marBottom w:val="0"/>
          <w:divBdr>
            <w:top w:val="none" w:sz="0" w:space="0" w:color="auto"/>
            <w:left w:val="none" w:sz="0" w:space="0" w:color="auto"/>
            <w:bottom w:val="none" w:sz="0" w:space="0" w:color="auto"/>
            <w:right w:val="none" w:sz="0" w:space="0" w:color="auto"/>
          </w:divBdr>
        </w:div>
      </w:divsChild>
    </w:div>
    <w:div w:id="157580830">
      <w:bodyDiv w:val="1"/>
      <w:marLeft w:val="0"/>
      <w:marRight w:val="0"/>
      <w:marTop w:val="0"/>
      <w:marBottom w:val="0"/>
      <w:divBdr>
        <w:top w:val="none" w:sz="0" w:space="0" w:color="auto"/>
        <w:left w:val="none" w:sz="0" w:space="0" w:color="auto"/>
        <w:bottom w:val="none" w:sz="0" w:space="0" w:color="auto"/>
        <w:right w:val="none" w:sz="0" w:space="0" w:color="auto"/>
      </w:divBdr>
      <w:divsChild>
        <w:div w:id="522014926">
          <w:marLeft w:val="0"/>
          <w:marRight w:val="0"/>
          <w:marTop w:val="0"/>
          <w:marBottom w:val="0"/>
          <w:divBdr>
            <w:top w:val="none" w:sz="0" w:space="0" w:color="auto"/>
            <w:left w:val="none" w:sz="0" w:space="0" w:color="auto"/>
            <w:bottom w:val="none" w:sz="0" w:space="0" w:color="auto"/>
            <w:right w:val="none" w:sz="0" w:space="0" w:color="auto"/>
          </w:divBdr>
        </w:div>
      </w:divsChild>
    </w:div>
    <w:div w:id="157813674">
      <w:bodyDiv w:val="1"/>
      <w:marLeft w:val="0"/>
      <w:marRight w:val="0"/>
      <w:marTop w:val="0"/>
      <w:marBottom w:val="0"/>
      <w:divBdr>
        <w:top w:val="none" w:sz="0" w:space="0" w:color="auto"/>
        <w:left w:val="none" w:sz="0" w:space="0" w:color="auto"/>
        <w:bottom w:val="none" w:sz="0" w:space="0" w:color="auto"/>
        <w:right w:val="none" w:sz="0" w:space="0" w:color="auto"/>
      </w:divBdr>
    </w:div>
    <w:div w:id="158279933">
      <w:bodyDiv w:val="1"/>
      <w:marLeft w:val="0"/>
      <w:marRight w:val="0"/>
      <w:marTop w:val="0"/>
      <w:marBottom w:val="0"/>
      <w:divBdr>
        <w:top w:val="none" w:sz="0" w:space="0" w:color="auto"/>
        <w:left w:val="none" w:sz="0" w:space="0" w:color="auto"/>
        <w:bottom w:val="none" w:sz="0" w:space="0" w:color="auto"/>
        <w:right w:val="none" w:sz="0" w:space="0" w:color="auto"/>
      </w:divBdr>
      <w:divsChild>
        <w:div w:id="61563136">
          <w:marLeft w:val="0"/>
          <w:marRight w:val="0"/>
          <w:marTop w:val="0"/>
          <w:marBottom w:val="0"/>
          <w:divBdr>
            <w:top w:val="none" w:sz="0" w:space="0" w:color="auto"/>
            <w:left w:val="none" w:sz="0" w:space="0" w:color="auto"/>
            <w:bottom w:val="none" w:sz="0" w:space="0" w:color="auto"/>
            <w:right w:val="none" w:sz="0" w:space="0" w:color="auto"/>
          </w:divBdr>
          <w:divsChild>
            <w:div w:id="388458710">
              <w:marLeft w:val="0"/>
              <w:marRight w:val="0"/>
              <w:marTop w:val="0"/>
              <w:marBottom w:val="0"/>
              <w:divBdr>
                <w:top w:val="none" w:sz="0" w:space="0" w:color="auto"/>
                <w:left w:val="none" w:sz="0" w:space="0" w:color="auto"/>
                <w:bottom w:val="none" w:sz="0" w:space="0" w:color="auto"/>
                <w:right w:val="none" w:sz="0" w:space="0" w:color="auto"/>
              </w:divBdr>
            </w:div>
          </w:divsChild>
        </w:div>
        <w:div w:id="257761420">
          <w:marLeft w:val="0"/>
          <w:marRight w:val="0"/>
          <w:marTop w:val="0"/>
          <w:marBottom w:val="0"/>
          <w:divBdr>
            <w:top w:val="none" w:sz="0" w:space="0" w:color="auto"/>
            <w:left w:val="none" w:sz="0" w:space="0" w:color="auto"/>
            <w:bottom w:val="none" w:sz="0" w:space="0" w:color="auto"/>
            <w:right w:val="none" w:sz="0" w:space="0" w:color="auto"/>
          </w:divBdr>
        </w:div>
        <w:div w:id="142938627">
          <w:marLeft w:val="0"/>
          <w:marRight w:val="0"/>
          <w:marTop w:val="0"/>
          <w:marBottom w:val="0"/>
          <w:divBdr>
            <w:top w:val="none" w:sz="0" w:space="0" w:color="auto"/>
            <w:left w:val="none" w:sz="0" w:space="0" w:color="auto"/>
            <w:bottom w:val="none" w:sz="0" w:space="0" w:color="auto"/>
            <w:right w:val="none" w:sz="0" w:space="0" w:color="auto"/>
          </w:divBdr>
          <w:divsChild>
            <w:div w:id="4690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7852">
      <w:bodyDiv w:val="1"/>
      <w:marLeft w:val="0"/>
      <w:marRight w:val="0"/>
      <w:marTop w:val="0"/>
      <w:marBottom w:val="0"/>
      <w:divBdr>
        <w:top w:val="none" w:sz="0" w:space="0" w:color="auto"/>
        <w:left w:val="none" w:sz="0" w:space="0" w:color="auto"/>
        <w:bottom w:val="none" w:sz="0" w:space="0" w:color="auto"/>
        <w:right w:val="none" w:sz="0" w:space="0" w:color="auto"/>
      </w:divBdr>
      <w:divsChild>
        <w:div w:id="2018192017">
          <w:marLeft w:val="0"/>
          <w:marRight w:val="0"/>
          <w:marTop w:val="0"/>
          <w:marBottom w:val="0"/>
          <w:divBdr>
            <w:top w:val="none" w:sz="0" w:space="0" w:color="auto"/>
            <w:left w:val="none" w:sz="0" w:space="0" w:color="auto"/>
            <w:bottom w:val="none" w:sz="0" w:space="0" w:color="auto"/>
            <w:right w:val="none" w:sz="0" w:space="0" w:color="auto"/>
          </w:divBdr>
        </w:div>
      </w:divsChild>
    </w:div>
    <w:div w:id="158812289">
      <w:bodyDiv w:val="1"/>
      <w:marLeft w:val="0"/>
      <w:marRight w:val="0"/>
      <w:marTop w:val="0"/>
      <w:marBottom w:val="0"/>
      <w:divBdr>
        <w:top w:val="none" w:sz="0" w:space="0" w:color="auto"/>
        <w:left w:val="none" w:sz="0" w:space="0" w:color="auto"/>
        <w:bottom w:val="none" w:sz="0" w:space="0" w:color="auto"/>
        <w:right w:val="none" w:sz="0" w:space="0" w:color="auto"/>
      </w:divBdr>
      <w:divsChild>
        <w:div w:id="997923025">
          <w:marLeft w:val="0"/>
          <w:marRight w:val="0"/>
          <w:marTop w:val="0"/>
          <w:marBottom w:val="0"/>
          <w:divBdr>
            <w:top w:val="none" w:sz="0" w:space="0" w:color="auto"/>
            <w:left w:val="none" w:sz="0" w:space="0" w:color="auto"/>
            <w:bottom w:val="none" w:sz="0" w:space="0" w:color="auto"/>
            <w:right w:val="none" w:sz="0" w:space="0" w:color="auto"/>
          </w:divBdr>
          <w:divsChild>
            <w:div w:id="1113943616">
              <w:marLeft w:val="0"/>
              <w:marRight w:val="0"/>
              <w:marTop w:val="14"/>
              <w:marBottom w:val="0"/>
              <w:divBdr>
                <w:top w:val="none" w:sz="0" w:space="0" w:color="auto"/>
                <w:left w:val="none" w:sz="0" w:space="0" w:color="auto"/>
                <w:bottom w:val="none" w:sz="0" w:space="0" w:color="auto"/>
                <w:right w:val="none" w:sz="0" w:space="0" w:color="auto"/>
              </w:divBdr>
              <w:divsChild>
                <w:div w:id="2108184944">
                  <w:marLeft w:val="0"/>
                  <w:marRight w:val="0"/>
                  <w:marTop w:val="0"/>
                  <w:marBottom w:val="0"/>
                  <w:divBdr>
                    <w:top w:val="none" w:sz="0" w:space="0" w:color="auto"/>
                    <w:left w:val="none" w:sz="0" w:space="0" w:color="auto"/>
                    <w:bottom w:val="none" w:sz="0" w:space="0" w:color="auto"/>
                    <w:right w:val="none" w:sz="0" w:space="0" w:color="auto"/>
                  </w:divBdr>
                  <w:divsChild>
                    <w:div w:id="491261816">
                      <w:marLeft w:val="0"/>
                      <w:marRight w:val="0"/>
                      <w:marTop w:val="0"/>
                      <w:marBottom w:val="163"/>
                      <w:divBdr>
                        <w:top w:val="none" w:sz="0" w:space="0" w:color="auto"/>
                        <w:left w:val="none" w:sz="0" w:space="0" w:color="auto"/>
                        <w:bottom w:val="none" w:sz="0" w:space="0" w:color="auto"/>
                        <w:right w:val="none" w:sz="0" w:space="0" w:color="auto"/>
                      </w:divBdr>
                      <w:divsChild>
                        <w:div w:id="314604450">
                          <w:marLeft w:val="0"/>
                          <w:marRight w:val="0"/>
                          <w:marTop w:val="41"/>
                          <w:marBottom w:val="0"/>
                          <w:divBdr>
                            <w:top w:val="none" w:sz="0" w:space="0" w:color="auto"/>
                            <w:left w:val="none" w:sz="0" w:space="0" w:color="auto"/>
                            <w:bottom w:val="none" w:sz="0" w:space="0" w:color="auto"/>
                            <w:right w:val="none" w:sz="0" w:space="0" w:color="auto"/>
                          </w:divBdr>
                        </w:div>
                      </w:divsChild>
                    </w:div>
                    <w:div w:id="1909917296">
                      <w:marLeft w:val="0"/>
                      <w:marRight w:val="0"/>
                      <w:marTop w:val="0"/>
                      <w:marBottom w:val="109"/>
                      <w:divBdr>
                        <w:top w:val="none" w:sz="0" w:space="0" w:color="auto"/>
                        <w:left w:val="none" w:sz="0" w:space="0" w:color="auto"/>
                        <w:bottom w:val="none" w:sz="0" w:space="0" w:color="auto"/>
                        <w:right w:val="none" w:sz="0" w:space="0" w:color="auto"/>
                      </w:divBdr>
                    </w:div>
                    <w:div w:id="1963806395">
                      <w:marLeft w:val="0"/>
                      <w:marRight w:val="163"/>
                      <w:marTop w:val="0"/>
                      <w:marBottom w:val="163"/>
                      <w:divBdr>
                        <w:top w:val="none" w:sz="0" w:space="0" w:color="auto"/>
                        <w:left w:val="none" w:sz="0" w:space="0" w:color="auto"/>
                        <w:bottom w:val="none" w:sz="0" w:space="0" w:color="auto"/>
                        <w:right w:val="none" w:sz="0" w:space="0" w:color="auto"/>
                      </w:divBdr>
                    </w:div>
                  </w:divsChild>
                </w:div>
              </w:divsChild>
            </w:div>
          </w:divsChild>
        </w:div>
        <w:div w:id="1822697434">
          <w:marLeft w:val="0"/>
          <w:marRight w:val="0"/>
          <w:marTop w:val="0"/>
          <w:marBottom w:val="0"/>
          <w:divBdr>
            <w:top w:val="none" w:sz="0" w:space="0" w:color="auto"/>
            <w:left w:val="none" w:sz="0" w:space="0" w:color="auto"/>
            <w:bottom w:val="none" w:sz="0" w:space="0" w:color="auto"/>
            <w:right w:val="none" w:sz="0" w:space="0" w:color="auto"/>
          </w:divBdr>
          <w:divsChild>
            <w:div w:id="10910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9103">
      <w:bodyDiv w:val="1"/>
      <w:marLeft w:val="0"/>
      <w:marRight w:val="0"/>
      <w:marTop w:val="0"/>
      <w:marBottom w:val="0"/>
      <w:divBdr>
        <w:top w:val="none" w:sz="0" w:space="0" w:color="auto"/>
        <w:left w:val="none" w:sz="0" w:space="0" w:color="auto"/>
        <w:bottom w:val="none" w:sz="0" w:space="0" w:color="auto"/>
        <w:right w:val="none" w:sz="0" w:space="0" w:color="auto"/>
      </w:divBdr>
    </w:div>
    <w:div w:id="159349292">
      <w:bodyDiv w:val="1"/>
      <w:marLeft w:val="0"/>
      <w:marRight w:val="0"/>
      <w:marTop w:val="0"/>
      <w:marBottom w:val="0"/>
      <w:divBdr>
        <w:top w:val="none" w:sz="0" w:space="0" w:color="auto"/>
        <w:left w:val="none" w:sz="0" w:space="0" w:color="auto"/>
        <w:bottom w:val="none" w:sz="0" w:space="0" w:color="auto"/>
        <w:right w:val="none" w:sz="0" w:space="0" w:color="auto"/>
      </w:divBdr>
      <w:divsChild>
        <w:div w:id="1797218781">
          <w:marLeft w:val="0"/>
          <w:marRight w:val="0"/>
          <w:marTop w:val="0"/>
          <w:marBottom w:val="0"/>
          <w:divBdr>
            <w:top w:val="none" w:sz="0" w:space="0" w:color="auto"/>
            <w:left w:val="none" w:sz="0" w:space="0" w:color="auto"/>
            <w:bottom w:val="none" w:sz="0" w:space="0" w:color="auto"/>
            <w:right w:val="none" w:sz="0" w:space="0" w:color="auto"/>
          </w:divBdr>
        </w:div>
      </w:divsChild>
    </w:div>
    <w:div w:id="159735503">
      <w:bodyDiv w:val="1"/>
      <w:marLeft w:val="0"/>
      <w:marRight w:val="0"/>
      <w:marTop w:val="0"/>
      <w:marBottom w:val="0"/>
      <w:divBdr>
        <w:top w:val="none" w:sz="0" w:space="0" w:color="auto"/>
        <w:left w:val="none" w:sz="0" w:space="0" w:color="auto"/>
        <w:bottom w:val="none" w:sz="0" w:space="0" w:color="auto"/>
        <w:right w:val="none" w:sz="0" w:space="0" w:color="auto"/>
      </w:divBdr>
    </w:div>
    <w:div w:id="160045206">
      <w:bodyDiv w:val="1"/>
      <w:marLeft w:val="0"/>
      <w:marRight w:val="0"/>
      <w:marTop w:val="0"/>
      <w:marBottom w:val="0"/>
      <w:divBdr>
        <w:top w:val="none" w:sz="0" w:space="0" w:color="auto"/>
        <w:left w:val="none" w:sz="0" w:space="0" w:color="auto"/>
        <w:bottom w:val="none" w:sz="0" w:space="0" w:color="auto"/>
        <w:right w:val="none" w:sz="0" w:space="0" w:color="auto"/>
      </w:divBdr>
      <w:divsChild>
        <w:div w:id="781069999">
          <w:marLeft w:val="0"/>
          <w:marRight w:val="0"/>
          <w:marTop w:val="0"/>
          <w:marBottom w:val="0"/>
          <w:divBdr>
            <w:top w:val="none" w:sz="0" w:space="0" w:color="auto"/>
            <w:left w:val="none" w:sz="0" w:space="0" w:color="auto"/>
            <w:bottom w:val="none" w:sz="0" w:space="0" w:color="auto"/>
            <w:right w:val="none" w:sz="0" w:space="0" w:color="auto"/>
          </w:divBdr>
        </w:div>
        <w:div w:id="138692406">
          <w:marLeft w:val="0"/>
          <w:marRight w:val="0"/>
          <w:marTop w:val="0"/>
          <w:marBottom w:val="0"/>
          <w:divBdr>
            <w:top w:val="none" w:sz="0" w:space="0" w:color="auto"/>
            <w:left w:val="none" w:sz="0" w:space="0" w:color="auto"/>
            <w:bottom w:val="none" w:sz="0" w:space="0" w:color="auto"/>
            <w:right w:val="none" w:sz="0" w:space="0" w:color="auto"/>
          </w:divBdr>
        </w:div>
      </w:divsChild>
    </w:div>
    <w:div w:id="160396894">
      <w:bodyDiv w:val="1"/>
      <w:marLeft w:val="0"/>
      <w:marRight w:val="0"/>
      <w:marTop w:val="0"/>
      <w:marBottom w:val="0"/>
      <w:divBdr>
        <w:top w:val="none" w:sz="0" w:space="0" w:color="auto"/>
        <w:left w:val="none" w:sz="0" w:space="0" w:color="auto"/>
        <w:bottom w:val="none" w:sz="0" w:space="0" w:color="auto"/>
        <w:right w:val="none" w:sz="0" w:space="0" w:color="auto"/>
      </w:divBdr>
      <w:divsChild>
        <w:div w:id="2018455216">
          <w:marLeft w:val="0"/>
          <w:marRight w:val="300"/>
          <w:marTop w:val="0"/>
          <w:marBottom w:val="0"/>
          <w:divBdr>
            <w:top w:val="none" w:sz="0" w:space="0" w:color="auto"/>
            <w:left w:val="none" w:sz="0" w:space="0" w:color="auto"/>
            <w:bottom w:val="none" w:sz="0" w:space="0" w:color="auto"/>
            <w:right w:val="none" w:sz="0" w:space="0" w:color="auto"/>
          </w:divBdr>
          <w:divsChild>
            <w:div w:id="838351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1357451">
      <w:bodyDiv w:val="1"/>
      <w:marLeft w:val="0"/>
      <w:marRight w:val="0"/>
      <w:marTop w:val="0"/>
      <w:marBottom w:val="0"/>
      <w:divBdr>
        <w:top w:val="none" w:sz="0" w:space="0" w:color="auto"/>
        <w:left w:val="none" w:sz="0" w:space="0" w:color="auto"/>
        <w:bottom w:val="none" w:sz="0" w:space="0" w:color="auto"/>
        <w:right w:val="none" w:sz="0" w:space="0" w:color="auto"/>
      </w:divBdr>
      <w:divsChild>
        <w:div w:id="169219200">
          <w:marLeft w:val="0"/>
          <w:marRight w:val="0"/>
          <w:marTop w:val="0"/>
          <w:marBottom w:val="0"/>
          <w:divBdr>
            <w:top w:val="none" w:sz="0" w:space="0" w:color="auto"/>
            <w:left w:val="none" w:sz="0" w:space="0" w:color="auto"/>
            <w:bottom w:val="none" w:sz="0" w:space="0" w:color="auto"/>
            <w:right w:val="none" w:sz="0" w:space="0" w:color="auto"/>
          </w:divBdr>
        </w:div>
      </w:divsChild>
    </w:div>
    <w:div w:id="161699262">
      <w:bodyDiv w:val="1"/>
      <w:marLeft w:val="0"/>
      <w:marRight w:val="0"/>
      <w:marTop w:val="0"/>
      <w:marBottom w:val="0"/>
      <w:divBdr>
        <w:top w:val="none" w:sz="0" w:space="0" w:color="auto"/>
        <w:left w:val="none" w:sz="0" w:space="0" w:color="auto"/>
        <w:bottom w:val="none" w:sz="0" w:space="0" w:color="auto"/>
        <w:right w:val="none" w:sz="0" w:space="0" w:color="auto"/>
      </w:divBdr>
    </w:div>
    <w:div w:id="162399592">
      <w:bodyDiv w:val="1"/>
      <w:marLeft w:val="0"/>
      <w:marRight w:val="0"/>
      <w:marTop w:val="0"/>
      <w:marBottom w:val="0"/>
      <w:divBdr>
        <w:top w:val="none" w:sz="0" w:space="0" w:color="auto"/>
        <w:left w:val="none" w:sz="0" w:space="0" w:color="auto"/>
        <w:bottom w:val="none" w:sz="0" w:space="0" w:color="auto"/>
        <w:right w:val="none" w:sz="0" w:space="0" w:color="auto"/>
      </w:divBdr>
      <w:divsChild>
        <w:div w:id="1196428122">
          <w:marLeft w:val="0"/>
          <w:marRight w:val="0"/>
          <w:marTop w:val="0"/>
          <w:marBottom w:val="0"/>
          <w:divBdr>
            <w:top w:val="none" w:sz="0" w:space="0" w:color="auto"/>
            <w:left w:val="none" w:sz="0" w:space="0" w:color="auto"/>
            <w:bottom w:val="none" w:sz="0" w:space="0" w:color="auto"/>
            <w:right w:val="none" w:sz="0" w:space="0" w:color="auto"/>
          </w:divBdr>
          <w:divsChild>
            <w:div w:id="393548580">
              <w:marLeft w:val="0"/>
              <w:marRight w:val="0"/>
              <w:marTop w:val="0"/>
              <w:marBottom w:val="0"/>
              <w:divBdr>
                <w:top w:val="none" w:sz="0" w:space="0" w:color="auto"/>
                <w:left w:val="none" w:sz="0" w:space="0" w:color="auto"/>
                <w:bottom w:val="none" w:sz="0" w:space="0" w:color="auto"/>
                <w:right w:val="none" w:sz="0" w:space="0" w:color="auto"/>
              </w:divBdr>
              <w:divsChild>
                <w:div w:id="108221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1248">
      <w:bodyDiv w:val="1"/>
      <w:marLeft w:val="0"/>
      <w:marRight w:val="0"/>
      <w:marTop w:val="0"/>
      <w:marBottom w:val="0"/>
      <w:divBdr>
        <w:top w:val="none" w:sz="0" w:space="0" w:color="auto"/>
        <w:left w:val="none" w:sz="0" w:space="0" w:color="auto"/>
        <w:bottom w:val="none" w:sz="0" w:space="0" w:color="auto"/>
        <w:right w:val="none" w:sz="0" w:space="0" w:color="auto"/>
      </w:divBdr>
    </w:div>
    <w:div w:id="162817046">
      <w:bodyDiv w:val="1"/>
      <w:marLeft w:val="0"/>
      <w:marRight w:val="0"/>
      <w:marTop w:val="0"/>
      <w:marBottom w:val="0"/>
      <w:divBdr>
        <w:top w:val="none" w:sz="0" w:space="0" w:color="auto"/>
        <w:left w:val="none" w:sz="0" w:space="0" w:color="auto"/>
        <w:bottom w:val="none" w:sz="0" w:space="0" w:color="auto"/>
        <w:right w:val="none" w:sz="0" w:space="0" w:color="auto"/>
      </w:divBdr>
      <w:divsChild>
        <w:div w:id="2092893568">
          <w:marLeft w:val="0"/>
          <w:marRight w:val="0"/>
          <w:marTop w:val="0"/>
          <w:marBottom w:val="0"/>
          <w:divBdr>
            <w:top w:val="none" w:sz="0" w:space="0" w:color="auto"/>
            <w:left w:val="none" w:sz="0" w:space="0" w:color="auto"/>
            <w:bottom w:val="none" w:sz="0" w:space="0" w:color="auto"/>
            <w:right w:val="none" w:sz="0" w:space="0" w:color="auto"/>
          </w:divBdr>
        </w:div>
      </w:divsChild>
    </w:div>
    <w:div w:id="164051300">
      <w:bodyDiv w:val="1"/>
      <w:marLeft w:val="0"/>
      <w:marRight w:val="0"/>
      <w:marTop w:val="0"/>
      <w:marBottom w:val="0"/>
      <w:divBdr>
        <w:top w:val="none" w:sz="0" w:space="0" w:color="auto"/>
        <w:left w:val="none" w:sz="0" w:space="0" w:color="auto"/>
        <w:bottom w:val="none" w:sz="0" w:space="0" w:color="auto"/>
        <w:right w:val="none" w:sz="0" w:space="0" w:color="auto"/>
      </w:divBdr>
      <w:divsChild>
        <w:div w:id="582304983">
          <w:marLeft w:val="0"/>
          <w:marRight w:val="0"/>
          <w:marTop w:val="0"/>
          <w:marBottom w:val="0"/>
          <w:divBdr>
            <w:top w:val="none" w:sz="0" w:space="0" w:color="auto"/>
            <w:left w:val="none" w:sz="0" w:space="0" w:color="auto"/>
            <w:bottom w:val="none" w:sz="0" w:space="0" w:color="auto"/>
            <w:right w:val="none" w:sz="0" w:space="0" w:color="auto"/>
          </w:divBdr>
        </w:div>
        <w:div w:id="840313743">
          <w:marLeft w:val="0"/>
          <w:marRight w:val="0"/>
          <w:marTop w:val="0"/>
          <w:marBottom w:val="0"/>
          <w:divBdr>
            <w:top w:val="none" w:sz="0" w:space="0" w:color="auto"/>
            <w:left w:val="none" w:sz="0" w:space="0" w:color="auto"/>
            <w:bottom w:val="none" w:sz="0" w:space="0" w:color="auto"/>
            <w:right w:val="none" w:sz="0" w:space="0" w:color="auto"/>
          </w:divBdr>
          <w:divsChild>
            <w:div w:id="440687727">
              <w:marLeft w:val="0"/>
              <w:marRight w:val="0"/>
              <w:marTop w:val="0"/>
              <w:marBottom w:val="0"/>
              <w:divBdr>
                <w:top w:val="none" w:sz="0" w:space="0" w:color="auto"/>
                <w:left w:val="none" w:sz="0" w:space="0" w:color="auto"/>
                <w:bottom w:val="none" w:sz="0" w:space="0" w:color="auto"/>
                <w:right w:val="none" w:sz="0" w:space="0" w:color="auto"/>
              </w:divBdr>
              <w:divsChild>
                <w:div w:id="2491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49292">
          <w:marLeft w:val="0"/>
          <w:marRight w:val="0"/>
          <w:marTop w:val="0"/>
          <w:marBottom w:val="0"/>
          <w:divBdr>
            <w:top w:val="none" w:sz="0" w:space="0" w:color="auto"/>
            <w:left w:val="none" w:sz="0" w:space="0" w:color="auto"/>
            <w:bottom w:val="none" w:sz="0" w:space="0" w:color="auto"/>
            <w:right w:val="none" w:sz="0" w:space="0" w:color="auto"/>
          </w:divBdr>
        </w:div>
      </w:divsChild>
    </w:div>
    <w:div w:id="164051338">
      <w:bodyDiv w:val="1"/>
      <w:marLeft w:val="0"/>
      <w:marRight w:val="0"/>
      <w:marTop w:val="0"/>
      <w:marBottom w:val="0"/>
      <w:divBdr>
        <w:top w:val="none" w:sz="0" w:space="0" w:color="auto"/>
        <w:left w:val="none" w:sz="0" w:space="0" w:color="auto"/>
        <w:bottom w:val="none" w:sz="0" w:space="0" w:color="auto"/>
        <w:right w:val="none" w:sz="0" w:space="0" w:color="auto"/>
      </w:divBdr>
      <w:divsChild>
        <w:div w:id="1682001735">
          <w:marLeft w:val="0"/>
          <w:marRight w:val="0"/>
          <w:marTop w:val="0"/>
          <w:marBottom w:val="0"/>
          <w:divBdr>
            <w:top w:val="none" w:sz="0" w:space="0" w:color="auto"/>
            <w:left w:val="none" w:sz="0" w:space="0" w:color="auto"/>
            <w:bottom w:val="none" w:sz="0" w:space="0" w:color="auto"/>
            <w:right w:val="none" w:sz="0" w:space="0" w:color="auto"/>
          </w:divBdr>
          <w:divsChild>
            <w:div w:id="1367947751">
              <w:marLeft w:val="0"/>
              <w:marRight w:val="0"/>
              <w:marTop w:val="0"/>
              <w:marBottom w:val="0"/>
              <w:divBdr>
                <w:top w:val="none" w:sz="0" w:space="0" w:color="auto"/>
                <w:left w:val="none" w:sz="0" w:space="0" w:color="auto"/>
                <w:bottom w:val="none" w:sz="0" w:space="0" w:color="auto"/>
                <w:right w:val="none" w:sz="0" w:space="0" w:color="auto"/>
              </w:divBdr>
            </w:div>
          </w:divsChild>
        </w:div>
        <w:div w:id="2105764351">
          <w:marLeft w:val="0"/>
          <w:marRight w:val="0"/>
          <w:marTop w:val="0"/>
          <w:marBottom w:val="0"/>
          <w:divBdr>
            <w:top w:val="none" w:sz="0" w:space="0" w:color="auto"/>
            <w:left w:val="none" w:sz="0" w:space="0" w:color="auto"/>
            <w:bottom w:val="none" w:sz="0" w:space="0" w:color="auto"/>
            <w:right w:val="none" w:sz="0" w:space="0" w:color="auto"/>
          </w:divBdr>
        </w:div>
      </w:divsChild>
    </w:div>
    <w:div w:id="164243929">
      <w:bodyDiv w:val="1"/>
      <w:marLeft w:val="0"/>
      <w:marRight w:val="0"/>
      <w:marTop w:val="0"/>
      <w:marBottom w:val="0"/>
      <w:divBdr>
        <w:top w:val="none" w:sz="0" w:space="0" w:color="auto"/>
        <w:left w:val="none" w:sz="0" w:space="0" w:color="auto"/>
        <w:bottom w:val="none" w:sz="0" w:space="0" w:color="auto"/>
        <w:right w:val="none" w:sz="0" w:space="0" w:color="auto"/>
      </w:divBdr>
      <w:divsChild>
        <w:div w:id="384112196">
          <w:marLeft w:val="0"/>
          <w:marRight w:val="0"/>
          <w:marTop w:val="0"/>
          <w:marBottom w:val="0"/>
          <w:divBdr>
            <w:top w:val="none" w:sz="0" w:space="0" w:color="auto"/>
            <w:left w:val="none" w:sz="0" w:space="0" w:color="auto"/>
            <w:bottom w:val="none" w:sz="0" w:space="0" w:color="auto"/>
            <w:right w:val="none" w:sz="0" w:space="0" w:color="auto"/>
          </w:divBdr>
          <w:divsChild>
            <w:div w:id="1409957609">
              <w:marLeft w:val="0"/>
              <w:marRight w:val="0"/>
              <w:marTop w:val="0"/>
              <w:marBottom w:val="0"/>
              <w:divBdr>
                <w:top w:val="none" w:sz="0" w:space="0" w:color="auto"/>
                <w:left w:val="none" w:sz="0" w:space="0" w:color="auto"/>
                <w:bottom w:val="none" w:sz="0" w:space="0" w:color="auto"/>
                <w:right w:val="none" w:sz="0" w:space="0" w:color="auto"/>
              </w:divBdr>
              <w:divsChild>
                <w:div w:id="51604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9550">
          <w:marLeft w:val="0"/>
          <w:marRight w:val="0"/>
          <w:marTop w:val="0"/>
          <w:marBottom w:val="0"/>
          <w:divBdr>
            <w:top w:val="none" w:sz="0" w:space="0" w:color="auto"/>
            <w:left w:val="none" w:sz="0" w:space="0" w:color="auto"/>
            <w:bottom w:val="none" w:sz="0" w:space="0" w:color="auto"/>
            <w:right w:val="none" w:sz="0" w:space="0" w:color="auto"/>
          </w:divBdr>
        </w:div>
      </w:divsChild>
    </w:div>
    <w:div w:id="165246250">
      <w:bodyDiv w:val="1"/>
      <w:marLeft w:val="0"/>
      <w:marRight w:val="0"/>
      <w:marTop w:val="0"/>
      <w:marBottom w:val="0"/>
      <w:divBdr>
        <w:top w:val="none" w:sz="0" w:space="0" w:color="auto"/>
        <w:left w:val="none" w:sz="0" w:space="0" w:color="auto"/>
        <w:bottom w:val="none" w:sz="0" w:space="0" w:color="auto"/>
        <w:right w:val="none" w:sz="0" w:space="0" w:color="auto"/>
      </w:divBdr>
      <w:divsChild>
        <w:div w:id="1165241830">
          <w:marLeft w:val="0"/>
          <w:marRight w:val="0"/>
          <w:marTop w:val="0"/>
          <w:marBottom w:val="0"/>
          <w:divBdr>
            <w:top w:val="none" w:sz="0" w:space="0" w:color="auto"/>
            <w:left w:val="none" w:sz="0" w:space="0" w:color="auto"/>
            <w:bottom w:val="none" w:sz="0" w:space="0" w:color="auto"/>
            <w:right w:val="none" w:sz="0" w:space="0" w:color="auto"/>
          </w:divBdr>
          <w:divsChild>
            <w:div w:id="77135900">
              <w:marLeft w:val="0"/>
              <w:marRight w:val="0"/>
              <w:marTop w:val="0"/>
              <w:marBottom w:val="0"/>
              <w:divBdr>
                <w:top w:val="none" w:sz="0" w:space="0" w:color="auto"/>
                <w:left w:val="none" w:sz="0" w:space="0" w:color="auto"/>
                <w:bottom w:val="none" w:sz="0" w:space="0" w:color="auto"/>
                <w:right w:val="none" w:sz="0" w:space="0" w:color="auto"/>
              </w:divBdr>
              <w:divsChild>
                <w:div w:id="1128890087">
                  <w:marLeft w:val="0"/>
                  <w:marRight w:val="0"/>
                  <w:marTop w:val="0"/>
                  <w:marBottom w:val="0"/>
                  <w:divBdr>
                    <w:top w:val="none" w:sz="0" w:space="0" w:color="auto"/>
                    <w:left w:val="none" w:sz="0" w:space="0" w:color="auto"/>
                    <w:bottom w:val="none" w:sz="0" w:space="0" w:color="auto"/>
                    <w:right w:val="none" w:sz="0" w:space="0" w:color="auto"/>
                  </w:divBdr>
                  <w:divsChild>
                    <w:div w:id="84085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30647">
      <w:bodyDiv w:val="1"/>
      <w:marLeft w:val="0"/>
      <w:marRight w:val="0"/>
      <w:marTop w:val="0"/>
      <w:marBottom w:val="0"/>
      <w:divBdr>
        <w:top w:val="none" w:sz="0" w:space="0" w:color="auto"/>
        <w:left w:val="none" w:sz="0" w:space="0" w:color="auto"/>
        <w:bottom w:val="none" w:sz="0" w:space="0" w:color="auto"/>
        <w:right w:val="none" w:sz="0" w:space="0" w:color="auto"/>
      </w:divBdr>
    </w:div>
    <w:div w:id="166094668">
      <w:bodyDiv w:val="1"/>
      <w:marLeft w:val="0"/>
      <w:marRight w:val="0"/>
      <w:marTop w:val="0"/>
      <w:marBottom w:val="0"/>
      <w:divBdr>
        <w:top w:val="none" w:sz="0" w:space="0" w:color="auto"/>
        <w:left w:val="none" w:sz="0" w:space="0" w:color="auto"/>
        <w:bottom w:val="none" w:sz="0" w:space="0" w:color="auto"/>
        <w:right w:val="none" w:sz="0" w:space="0" w:color="auto"/>
      </w:divBdr>
      <w:divsChild>
        <w:div w:id="2009013787">
          <w:marLeft w:val="0"/>
          <w:marRight w:val="0"/>
          <w:marTop w:val="0"/>
          <w:marBottom w:val="0"/>
          <w:divBdr>
            <w:top w:val="none" w:sz="0" w:space="0" w:color="auto"/>
            <w:left w:val="none" w:sz="0" w:space="0" w:color="auto"/>
            <w:bottom w:val="none" w:sz="0" w:space="0" w:color="auto"/>
            <w:right w:val="none" w:sz="0" w:space="0" w:color="auto"/>
          </w:divBdr>
        </w:div>
      </w:divsChild>
    </w:div>
    <w:div w:id="167795610">
      <w:bodyDiv w:val="1"/>
      <w:marLeft w:val="0"/>
      <w:marRight w:val="0"/>
      <w:marTop w:val="0"/>
      <w:marBottom w:val="0"/>
      <w:divBdr>
        <w:top w:val="none" w:sz="0" w:space="0" w:color="auto"/>
        <w:left w:val="none" w:sz="0" w:space="0" w:color="auto"/>
        <w:bottom w:val="none" w:sz="0" w:space="0" w:color="auto"/>
        <w:right w:val="none" w:sz="0" w:space="0" w:color="auto"/>
      </w:divBdr>
      <w:divsChild>
        <w:div w:id="564220177">
          <w:marLeft w:val="0"/>
          <w:marRight w:val="0"/>
          <w:marTop w:val="0"/>
          <w:marBottom w:val="0"/>
          <w:divBdr>
            <w:top w:val="none" w:sz="0" w:space="0" w:color="auto"/>
            <w:left w:val="none" w:sz="0" w:space="0" w:color="auto"/>
            <w:bottom w:val="none" w:sz="0" w:space="0" w:color="auto"/>
            <w:right w:val="none" w:sz="0" w:space="0" w:color="auto"/>
          </w:divBdr>
          <w:divsChild>
            <w:div w:id="262567141">
              <w:marLeft w:val="0"/>
              <w:marRight w:val="0"/>
              <w:marTop w:val="0"/>
              <w:marBottom w:val="0"/>
              <w:divBdr>
                <w:top w:val="none" w:sz="0" w:space="0" w:color="auto"/>
                <w:left w:val="none" w:sz="0" w:space="0" w:color="auto"/>
                <w:bottom w:val="none" w:sz="0" w:space="0" w:color="auto"/>
                <w:right w:val="none" w:sz="0" w:space="0" w:color="auto"/>
              </w:divBdr>
              <w:divsChild>
                <w:div w:id="158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6916">
          <w:marLeft w:val="0"/>
          <w:marRight w:val="0"/>
          <w:marTop w:val="0"/>
          <w:marBottom w:val="0"/>
          <w:divBdr>
            <w:top w:val="none" w:sz="0" w:space="0" w:color="auto"/>
            <w:left w:val="none" w:sz="0" w:space="0" w:color="auto"/>
            <w:bottom w:val="none" w:sz="0" w:space="0" w:color="auto"/>
            <w:right w:val="none" w:sz="0" w:space="0" w:color="auto"/>
          </w:divBdr>
        </w:div>
      </w:divsChild>
    </w:div>
    <w:div w:id="168059024">
      <w:bodyDiv w:val="1"/>
      <w:marLeft w:val="0"/>
      <w:marRight w:val="0"/>
      <w:marTop w:val="0"/>
      <w:marBottom w:val="0"/>
      <w:divBdr>
        <w:top w:val="none" w:sz="0" w:space="0" w:color="auto"/>
        <w:left w:val="none" w:sz="0" w:space="0" w:color="auto"/>
        <w:bottom w:val="none" w:sz="0" w:space="0" w:color="auto"/>
        <w:right w:val="none" w:sz="0" w:space="0" w:color="auto"/>
      </w:divBdr>
    </w:div>
    <w:div w:id="169608737">
      <w:bodyDiv w:val="1"/>
      <w:marLeft w:val="0"/>
      <w:marRight w:val="0"/>
      <w:marTop w:val="0"/>
      <w:marBottom w:val="0"/>
      <w:divBdr>
        <w:top w:val="none" w:sz="0" w:space="0" w:color="auto"/>
        <w:left w:val="none" w:sz="0" w:space="0" w:color="auto"/>
        <w:bottom w:val="none" w:sz="0" w:space="0" w:color="auto"/>
        <w:right w:val="none" w:sz="0" w:space="0" w:color="auto"/>
      </w:divBdr>
    </w:div>
    <w:div w:id="170460060">
      <w:bodyDiv w:val="1"/>
      <w:marLeft w:val="0"/>
      <w:marRight w:val="0"/>
      <w:marTop w:val="0"/>
      <w:marBottom w:val="0"/>
      <w:divBdr>
        <w:top w:val="none" w:sz="0" w:space="0" w:color="auto"/>
        <w:left w:val="none" w:sz="0" w:space="0" w:color="auto"/>
        <w:bottom w:val="none" w:sz="0" w:space="0" w:color="auto"/>
        <w:right w:val="none" w:sz="0" w:space="0" w:color="auto"/>
      </w:divBdr>
    </w:div>
    <w:div w:id="170994154">
      <w:bodyDiv w:val="1"/>
      <w:marLeft w:val="0"/>
      <w:marRight w:val="0"/>
      <w:marTop w:val="0"/>
      <w:marBottom w:val="0"/>
      <w:divBdr>
        <w:top w:val="none" w:sz="0" w:space="0" w:color="auto"/>
        <w:left w:val="none" w:sz="0" w:space="0" w:color="auto"/>
        <w:bottom w:val="none" w:sz="0" w:space="0" w:color="auto"/>
        <w:right w:val="none" w:sz="0" w:space="0" w:color="auto"/>
      </w:divBdr>
    </w:div>
    <w:div w:id="171259264">
      <w:bodyDiv w:val="1"/>
      <w:marLeft w:val="0"/>
      <w:marRight w:val="0"/>
      <w:marTop w:val="0"/>
      <w:marBottom w:val="0"/>
      <w:divBdr>
        <w:top w:val="none" w:sz="0" w:space="0" w:color="auto"/>
        <w:left w:val="none" w:sz="0" w:space="0" w:color="auto"/>
        <w:bottom w:val="none" w:sz="0" w:space="0" w:color="auto"/>
        <w:right w:val="none" w:sz="0" w:space="0" w:color="auto"/>
      </w:divBdr>
      <w:divsChild>
        <w:div w:id="1506244887">
          <w:marLeft w:val="0"/>
          <w:marRight w:val="0"/>
          <w:marTop w:val="0"/>
          <w:marBottom w:val="0"/>
          <w:divBdr>
            <w:top w:val="none" w:sz="0" w:space="0" w:color="auto"/>
            <w:left w:val="none" w:sz="0" w:space="0" w:color="auto"/>
            <w:bottom w:val="none" w:sz="0" w:space="0" w:color="auto"/>
            <w:right w:val="none" w:sz="0" w:space="0" w:color="auto"/>
          </w:divBdr>
        </w:div>
      </w:divsChild>
    </w:div>
    <w:div w:id="171337749">
      <w:bodyDiv w:val="1"/>
      <w:marLeft w:val="0"/>
      <w:marRight w:val="0"/>
      <w:marTop w:val="0"/>
      <w:marBottom w:val="0"/>
      <w:divBdr>
        <w:top w:val="none" w:sz="0" w:space="0" w:color="auto"/>
        <w:left w:val="none" w:sz="0" w:space="0" w:color="auto"/>
        <w:bottom w:val="none" w:sz="0" w:space="0" w:color="auto"/>
        <w:right w:val="none" w:sz="0" w:space="0" w:color="auto"/>
      </w:divBdr>
      <w:divsChild>
        <w:div w:id="522287949">
          <w:marLeft w:val="0"/>
          <w:marRight w:val="0"/>
          <w:marTop w:val="0"/>
          <w:marBottom w:val="0"/>
          <w:divBdr>
            <w:top w:val="none" w:sz="0" w:space="0" w:color="auto"/>
            <w:left w:val="none" w:sz="0" w:space="0" w:color="auto"/>
            <w:bottom w:val="none" w:sz="0" w:space="0" w:color="auto"/>
            <w:right w:val="none" w:sz="0" w:space="0" w:color="auto"/>
          </w:divBdr>
          <w:divsChild>
            <w:div w:id="1653294399">
              <w:marLeft w:val="0"/>
              <w:marRight w:val="0"/>
              <w:marTop w:val="0"/>
              <w:marBottom w:val="0"/>
              <w:divBdr>
                <w:top w:val="none" w:sz="0" w:space="0" w:color="auto"/>
                <w:left w:val="none" w:sz="0" w:space="0" w:color="auto"/>
                <w:bottom w:val="none" w:sz="0" w:space="0" w:color="auto"/>
                <w:right w:val="none" w:sz="0" w:space="0" w:color="auto"/>
              </w:divBdr>
              <w:divsChild>
                <w:div w:id="11866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56807">
          <w:marLeft w:val="0"/>
          <w:marRight w:val="0"/>
          <w:marTop w:val="0"/>
          <w:marBottom w:val="0"/>
          <w:divBdr>
            <w:top w:val="none" w:sz="0" w:space="0" w:color="auto"/>
            <w:left w:val="none" w:sz="0" w:space="0" w:color="auto"/>
            <w:bottom w:val="none" w:sz="0" w:space="0" w:color="auto"/>
            <w:right w:val="none" w:sz="0" w:space="0" w:color="auto"/>
          </w:divBdr>
        </w:div>
      </w:divsChild>
    </w:div>
    <w:div w:id="171527357">
      <w:bodyDiv w:val="1"/>
      <w:marLeft w:val="0"/>
      <w:marRight w:val="0"/>
      <w:marTop w:val="0"/>
      <w:marBottom w:val="0"/>
      <w:divBdr>
        <w:top w:val="none" w:sz="0" w:space="0" w:color="auto"/>
        <w:left w:val="none" w:sz="0" w:space="0" w:color="auto"/>
        <w:bottom w:val="none" w:sz="0" w:space="0" w:color="auto"/>
        <w:right w:val="none" w:sz="0" w:space="0" w:color="auto"/>
      </w:divBdr>
      <w:divsChild>
        <w:div w:id="2093702688">
          <w:marLeft w:val="0"/>
          <w:marRight w:val="0"/>
          <w:marTop w:val="0"/>
          <w:marBottom w:val="0"/>
          <w:divBdr>
            <w:top w:val="none" w:sz="0" w:space="0" w:color="auto"/>
            <w:left w:val="none" w:sz="0" w:space="0" w:color="auto"/>
            <w:bottom w:val="none" w:sz="0" w:space="0" w:color="auto"/>
            <w:right w:val="none" w:sz="0" w:space="0" w:color="auto"/>
          </w:divBdr>
        </w:div>
      </w:divsChild>
    </w:div>
    <w:div w:id="171722620">
      <w:bodyDiv w:val="1"/>
      <w:marLeft w:val="0"/>
      <w:marRight w:val="0"/>
      <w:marTop w:val="0"/>
      <w:marBottom w:val="0"/>
      <w:divBdr>
        <w:top w:val="none" w:sz="0" w:space="0" w:color="auto"/>
        <w:left w:val="none" w:sz="0" w:space="0" w:color="auto"/>
        <w:bottom w:val="none" w:sz="0" w:space="0" w:color="auto"/>
        <w:right w:val="none" w:sz="0" w:space="0" w:color="auto"/>
      </w:divBdr>
      <w:divsChild>
        <w:div w:id="641541873">
          <w:marLeft w:val="0"/>
          <w:marRight w:val="0"/>
          <w:marTop w:val="0"/>
          <w:marBottom w:val="0"/>
          <w:divBdr>
            <w:top w:val="none" w:sz="0" w:space="0" w:color="auto"/>
            <w:left w:val="none" w:sz="0" w:space="0" w:color="auto"/>
            <w:bottom w:val="none" w:sz="0" w:space="0" w:color="auto"/>
            <w:right w:val="none" w:sz="0" w:space="0" w:color="auto"/>
          </w:divBdr>
          <w:divsChild>
            <w:div w:id="1982152516">
              <w:marLeft w:val="0"/>
              <w:marRight w:val="0"/>
              <w:marTop w:val="0"/>
              <w:marBottom w:val="0"/>
              <w:divBdr>
                <w:top w:val="none" w:sz="0" w:space="0" w:color="auto"/>
                <w:left w:val="none" w:sz="0" w:space="0" w:color="auto"/>
                <w:bottom w:val="none" w:sz="0" w:space="0" w:color="auto"/>
                <w:right w:val="none" w:sz="0" w:space="0" w:color="auto"/>
              </w:divBdr>
              <w:divsChild>
                <w:div w:id="140460713">
                  <w:marLeft w:val="0"/>
                  <w:marRight w:val="0"/>
                  <w:marTop w:val="0"/>
                  <w:marBottom w:val="0"/>
                  <w:divBdr>
                    <w:top w:val="none" w:sz="0" w:space="0" w:color="auto"/>
                    <w:left w:val="none" w:sz="0" w:space="0" w:color="auto"/>
                    <w:bottom w:val="none" w:sz="0" w:space="0" w:color="auto"/>
                    <w:right w:val="none" w:sz="0" w:space="0" w:color="auto"/>
                  </w:divBdr>
                  <w:divsChild>
                    <w:div w:id="90552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830054">
          <w:marLeft w:val="0"/>
          <w:marRight w:val="0"/>
          <w:marTop w:val="0"/>
          <w:marBottom w:val="0"/>
          <w:divBdr>
            <w:top w:val="none" w:sz="0" w:space="0" w:color="auto"/>
            <w:left w:val="none" w:sz="0" w:space="0" w:color="auto"/>
            <w:bottom w:val="none" w:sz="0" w:space="0" w:color="auto"/>
            <w:right w:val="none" w:sz="0" w:space="0" w:color="auto"/>
          </w:divBdr>
          <w:divsChild>
            <w:div w:id="515727909">
              <w:marLeft w:val="0"/>
              <w:marRight w:val="0"/>
              <w:marTop w:val="0"/>
              <w:marBottom w:val="0"/>
              <w:divBdr>
                <w:top w:val="none" w:sz="0" w:space="0" w:color="auto"/>
                <w:left w:val="none" w:sz="0" w:space="0" w:color="auto"/>
                <w:bottom w:val="none" w:sz="0" w:space="0" w:color="auto"/>
                <w:right w:val="none" w:sz="0" w:space="0" w:color="auto"/>
              </w:divBdr>
              <w:divsChild>
                <w:div w:id="201687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22653">
          <w:marLeft w:val="0"/>
          <w:marRight w:val="0"/>
          <w:marTop w:val="0"/>
          <w:marBottom w:val="0"/>
          <w:divBdr>
            <w:top w:val="none" w:sz="0" w:space="0" w:color="auto"/>
            <w:left w:val="none" w:sz="0" w:space="0" w:color="auto"/>
            <w:bottom w:val="none" w:sz="0" w:space="0" w:color="auto"/>
            <w:right w:val="none" w:sz="0" w:space="0" w:color="auto"/>
          </w:divBdr>
          <w:divsChild>
            <w:div w:id="1350570085">
              <w:marLeft w:val="0"/>
              <w:marRight w:val="0"/>
              <w:marTop w:val="0"/>
              <w:marBottom w:val="0"/>
              <w:divBdr>
                <w:top w:val="none" w:sz="0" w:space="0" w:color="auto"/>
                <w:left w:val="none" w:sz="0" w:space="0" w:color="auto"/>
                <w:bottom w:val="none" w:sz="0" w:space="0" w:color="auto"/>
                <w:right w:val="none" w:sz="0" w:space="0" w:color="auto"/>
              </w:divBdr>
              <w:divsChild>
                <w:div w:id="13552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42247">
      <w:bodyDiv w:val="1"/>
      <w:marLeft w:val="0"/>
      <w:marRight w:val="0"/>
      <w:marTop w:val="0"/>
      <w:marBottom w:val="0"/>
      <w:divBdr>
        <w:top w:val="none" w:sz="0" w:space="0" w:color="auto"/>
        <w:left w:val="none" w:sz="0" w:space="0" w:color="auto"/>
        <w:bottom w:val="none" w:sz="0" w:space="0" w:color="auto"/>
        <w:right w:val="none" w:sz="0" w:space="0" w:color="auto"/>
      </w:divBdr>
      <w:divsChild>
        <w:div w:id="1308778443">
          <w:marLeft w:val="0"/>
          <w:marRight w:val="0"/>
          <w:marTop w:val="0"/>
          <w:marBottom w:val="0"/>
          <w:divBdr>
            <w:top w:val="none" w:sz="0" w:space="0" w:color="auto"/>
            <w:left w:val="none" w:sz="0" w:space="0" w:color="auto"/>
            <w:bottom w:val="none" w:sz="0" w:space="0" w:color="auto"/>
            <w:right w:val="none" w:sz="0" w:space="0" w:color="auto"/>
          </w:divBdr>
        </w:div>
      </w:divsChild>
    </w:div>
    <w:div w:id="173423897">
      <w:bodyDiv w:val="1"/>
      <w:marLeft w:val="0"/>
      <w:marRight w:val="0"/>
      <w:marTop w:val="0"/>
      <w:marBottom w:val="0"/>
      <w:divBdr>
        <w:top w:val="none" w:sz="0" w:space="0" w:color="auto"/>
        <w:left w:val="none" w:sz="0" w:space="0" w:color="auto"/>
        <w:bottom w:val="none" w:sz="0" w:space="0" w:color="auto"/>
        <w:right w:val="none" w:sz="0" w:space="0" w:color="auto"/>
      </w:divBdr>
      <w:divsChild>
        <w:div w:id="60448946">
          <w:marLeft w:val="0"/>
          <w:marRight w:val="0"/>
          <w:marTop w:val="0"/>
          <w:marBottom w:val="0"/>
          <w:divBdr>
            <w:top w:val="none" w:sz="0" w:space="0" w:color="auto"/>
            <w:left w:val="none" w:sz="0" w:space="0" w:color="auto"/>
            <w:bottom w:val="none" w:sz="0" w:space="0" w:color="auto"/>
            <w:right w:val="none" w:sz="0" w:space="0" w:color="auto"/>
          </w:divBdr>
          <w:divsChild>
            <w:div w:id="1714308658">
              <w:marLeft w:val="0"/>
              <w:marRight w:val="0"/>
              <w:marTop w:val="0"/>
              <w:marBottom w:val="0"/>
              <w:divBdr>
                <w:top w:val="none" w:sz="0" w:space="0" w:color="auto"/>
                <w:left w:val="none" w:sz="0" w:space="0" w:color="auto"/>
                <w:bottom w:val="none" w:sz="0" w:space="0" w:color="auto"/>
                <w:right w:val="none" w:sz="0" w:space="0" w:color="auto"/>
              </w:divBdr>
              <w:divsChild>
                <w:div w:id="4712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2219">
          <w:marLeft w:val="0"/>
          <w:marRight w:val="0"/>
          <w:marTop w:val="0"/>
          <w:marBottom w:val="0"/>
          <w:divBdr>
            <w:top w:val="none" w:sz="0" w:space="0" w:color="auto"/>
            <w:left w:val="none" w:sz="0" w:space="0" w:color="auto"/>
            <w:bottom w:val="none" w:sz="0" w:space="0" w:color="auto"/>
            <w:right w:val="none" w:sz="0" w:space="0" w:color="auto"/>
          </w:divBdr>
        </w:div>
      </w:divsChild>
    </w:div>
    <w:div w:id="173686566">
      <w:bodyDiv w:val="1"/>
      <w:marLeft w:val="0"/>
      <w:marRight w:val="0"/>
      <w:marTop w:val="0"/>
      <w:marBottom w:val="0"/>
      <w:divBdr>
        <w:top w:val="none" w:sz="0" w:space="0" w:color="auto"/>
        <w:left w:val="none" w:sz="0" w:space="0" w:color="auto"/>
        <w:bottom w:val="none" w:sz="0" w:space="0" w:color="auto"/>
        <w:right w:val="none" w:sz="0" w:space="0" w:color="auto"/>
      </w:divBdr>
      <w:divsChild>
        <w:div w:id="980034603">
          <w:marLeft w:val="0"/>
          <w:marRight w:val="0"/>
          <w:marTop w:val="150"/>
          <w:marBottom w:val="0"/>
          <w:divBdr>
            <w:top w:val="none" w:sz="0" w:space="0" w:color="auto"/>
            <w:left w:val="none" w:sz="0" w:space="0" w:color="auto"/>
            <w:bottom w:val="none" w:sz="0" w:space="0" w:color="auto"/>
            <w:right w:val="none" w:sz="0" w:space="0" w:color="auto"/>
          </w:divBdr>
        </w:div>
      </w:divsChild>
    </w:div>
    <w:div w:id="173736925">
      <w:bodyDiv w:val="1"/>
      <w:marLeft w:val="0"/>
      <w:marRight w:val="0"/>
      <w:marTop w:val="0"/>
      <w:marBottom w:val="0"/>
      <w:divBdr>
        <w:top w:val="none" w:sz="0" w:space="0" w:color="auto"/>
        <w:left w:val="none" w:sz="0" w:space="0" w:color="auto"/>
        <w:bottom w:val="none" w:sz="0" w:space="0" w:color="auto"/>
        <w:right w:val="none" w:sz="0" w:space="0" w:color="auto"/>
      </w:divBdr>
      <w:divsChild>
        <w:div w:id="454906029">
          <w:marLeft w:val="0"/>
          <w:marRight w:val="0"/>
          <w:marTop w:val="0"/>
          <w:marBottom w:val="0"/>
          <w:divBdr>
            <w:top w:val="none" w:sz="0" w:space="0" w:color="auto"/>
            <w:left w:val="none" w:sz="0" w:space="0" w:color="auto"/>
            <w:bottom w:val="none" w:sz="0" w:space="0" w:color="auto"/>
            <w:right w:val="none" w:sz="0" w:space="0" w:color="auto"/>
          </w:divBdr>
          <w:divsChild>
            <w:div w:id="374355802">
              <w:marLeft w:val="0"/>
              <w:marRight w:val="0"/>
              <w:marTop w:val="15"/>
              <w:marBottom w:val="0"/>
              <w:divBdr>
                <w:top w:val="none" w:sz="0" w:space="0" w:color="auto"/>
                <w:left w:val="none" w:sz="0" w:space="0" w:color="auto"/>
                <w:bottom w:val="none" w:sz="0" w:space="0" w:color="auto"/>
                <w:right w:val="none" w:sz="0" w:space="0" w:color="auto"/>
              </w:divBdr>
              <w:divsChild>
                <w:div w:id="1962346730">
                  <w:marLeft w:val="0"/>
                  <w:marRight w:val="0"/>
                  <w:marTop w:val="0"/>
                  <w:marBottom w:val="0"/>
                  <w:divBdr>
                    <w:top w:val="none" w:sz="0" w:space="0" w:color="auto"/>
                    <w:left w:val="none" w:sz="0" w:space="0" w:color="auto"/>
                    <w:bottom w:val="none" w:sz="0" w:space="0" w:color="auto"/>
                    <w:right w:val="none" w:sz="0" w:space="0" w:color="auto"/>
                  </w:divBdr>
                  <w:divsChild>
                    <w:div w:id="515581524">
                      <w:marLeft w:val="0"/>
                      <w:marRight w:val="0"/>
                      <w:marTop w:val="0"/>
                      <w:marBottom w:val="180"/>
                      <w:divBdr>
                        <w:top w:val="none" w:sz="0" w:space="0" w:color="auto"/>
                        <w:left w:val="none" w:sz="0" w:space="0" w:color="auto"/>
                        <w:bottom w:val="none" w:sz="0" w:space="0" w:color="auto"/>
                        <w:right w:val="none" w:sz="0" w:space="0" w:color="auto"/>
                      </w:divBdr>
                      <w:divsChild>
                        <w:div w:id="2101022368">
                          <w:marLeft w:val="0"/>
                          <w:marRight w:val="0"/>
                          <w:marTop w:val="45"/>
                          <w:marBottom w:val="0"/>
                          <w:divBdr>
                            <w:top w:val="none" w:sz="0" w:space="0" w:color="auto"/>
                            <w:left w:val="none" w:sz="0" w:space="0" w:color="auto"/>
                            <w:bottom w:val="none" w:sz="0" w:space="0" w:color="auto"/>
                            <w:right w:val="none" w:sz="0" w:space="0" w:color="auto"/>
                          </w:divBdr>
                        </w:div>
                      </w:divsChild>
                    </w:div>
                    <w:div w:id="20021938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17024901">
          <w:marLeft w:val="0"/>
          <w:marRight w:val="0"/>
          <w:marTop w:val="0"/>
          <w:marBottom w:val="0"/>
          <w:divBdr>
            <w:top w:val="none" w:sz="0" w:space="0" w:color="auto"/>
            <w:left w:val="none" w:sz="0" w:space="0" w:color="auto"/>
            <w:bottom w:val="none" w:sz="0" w:space="0" w:color="auto"/>
            <w:right w:val="none" w:sz="0" w:space="0" w:color="auto"/>
          </w:divBdr>
          <w:divsChild>
            <w:div w:id="7636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8357">
      <w:bodyDiv w:val="1"/>
      <w:marLeft w:val="0"/>
      <w:marRight w:val="0"/>
      <w:marTop w:val="0"/>
      <w:marBottom w:val="0"/>
      <w:divBdr>
        <w:top w:val="none" w:sz="0" w:space="0" w:color="auto"/>
        <w:left w:val="none" w:sz="0" w:space="0" w:color="auto"/>
        <w:bottom w:val="none" w:sz="0" w:space="0" w:color="auto"/>
        <w:right w:val="none" w:sz="0" w:space="0" w:color="auto"/>
      </w:divBdr>
      <w:divsChild>
        <w:div w:id="2129079750">
          <w:marLeft w:val="0"/>
          <w:marRight w:val="0"/>
          <w:marTop w:val="0"/>
          <w:marBottom w:val="0"/>
          <w:divBdr>
            <w:top w:val="none" w:sz="0" w:space="0" w:color="auto"/>
            <w:left w:val="none" w:sz="0" w:space="0" w:color="auto"/>
            <w:bottom w:val="none" w:sz="0" w:space="0" w:color="auto"/>
            <w:right w:val="none" w:sz="0" w:space="0" w:color="auto"/>
          </w:divBdr>
        </w:div>
      </w:divsChild>
    </w:div>
    <w:div w:id="175194886">
      <w:bodyDiv w:val="1"/>
      <w:marLeft w:val="0"/>
      <w:marRight w:val="0"/>
      <w:marTop w:val="0"/>
      <w:marBottom w:val="0"/>
      <w:divBdr>
        <w:top w:val="none" w:sz="0" w:space="0" w:color="auto"/>
        <w:left w:val="none" w:sz="0" w:space="0" w:color="auto"/>
        <w:bottom w:val="none" w:sz="0" w:space="0" w:color="auto"/>
        <w:right w:val="none" w:sz="0" w:space="0" w:color="auto"/>
      </w:divBdr>
      <w:divsChild>
        <w:div w:id="955022615">
          <w:marLeft w:val="0"/>
          <w:marRight w:val="0"/>
          <w:marTop w:val="0"/>
          <w:marBottom w:val="0"/>
          <w:divBdr>
            <w:top w:val="none" w:sz="0" w:space="0" w:color="auto"/>
            <w:left w:val="none" w:sz="0" w:space="0" w:color="auto"/>
            <w:bottom w:val="none" w:sz="0" w:space="0" w:color="auto"/>
            <w:right w:val="none" w:sz="0" w:space="0" w:color="auto"/>
          </w:divBdr>
        </w:div>
      </w:divsChild>
    </w:div>
    <w:div w:id="175730879">
      <w:bodyDiv w:val="1"/>
      <w:marLeft w:val="0"/>
      <w:marRight w:val="0"/>
      <w:marTop w:val="0"/>
      <w:marBottom w:val="0"/>
      <w:divBdr>
        <w:top w:val="none" w:sz="0" w:space="0" w:color="auto"/>
        <w:left w:val="none" w:sz="0" w:space="0" w:color="auto"/>
        <w:bottom w:val="none" w:sz="0" w:space="0" w:color="auto"/>
        <w:right w:val="none" w:sz="0" w:space="0" w:color="auto"/>
      </w:divBdr>
      <w:divsChild>
        <w:div w:id="198978030">
          <w:marLeft w:val="0"/>
          <w:marRight w:val="0"/>
          <w:marTop w:val="0"/>
          <w:marBottom w:val="0"/>
          <w:divBdr>
            <w:top w:val="none" w:sz="0" w:space="0" w:color="auto"/>
            <w:left w:val="none" w:sz="0" w:space="0" w:color="auto"/>
            <w:bottom w:val="none" w:sz="0" w:space="0" w:color="auto"/>
            <w:right w:val="none" w:sz="0" w:space="0" w:color="auto"/>
          </w:divBdr>
        </w:div>
        <w:div w:id="703363579">
          <w:marLeft w:val="0"/>
          <w:marRight w:val="0"/>
          <w:marTop w:val="150"/>
          <w:marBottom w:val="150"/>
          <w:divBdr>
            <w:top w:val="single" w:sz="6" w:space="4" w:color="D7D7D7"/>
            <w:left w:val="none" w:sz="0" w:space="0" w:color="auto"/>
            <w:bottom w:val="single" w:sz="6" w:space="4" w:color="D7D7D7"/>
            <w:right w:val="none" w:sz="0" w:space="0" w:color="auto"/>
          </w:divBdr>
        </w:div>
        <w:div w:id="278026703">
          <w:marLeft w:val="0"/>
          <w:marRight w:val="0"/>
          <w:marTop w:val="0"/>
          <w:marBottom w:val="0"/>
          <w:divBdr>
            <w:top w:val="none" w:sz="0" w:space="0" w:color="auto"/>
            <w:left w:val="none" w:sz="0" w:space="0" w:color="auto"/>
            <w:bottom w:val="none" w:sz="0" w:space="0" w:color="auto"/>
            <w:right w:val="none" w:sz="0" w:space="0" w:color="auto"/>
          </w:divBdr>
        </w:div>
      </w:divsChild>
    </w:div>
    <w:div w:id="176577678">
      <w:bodyDiv w:val="1"/>
      <w:marLeft w:val="0"/>
      <w:marRight w:val="0"/>
      <w:marTop w:val="0"/>
      <w:marBottom w:val="0"/>
      <w:divBdr>
        <w:top w:val="none" w:sz="0" w:space="0" w:color="auto"/>
        <w:left w:val="none" w:sz="0" w:space="0" w:color="auto"/>
        <w:bottom w:val="none" w:sz="0" w:space="0" w:color="auto"/>
        <w:right w:val="none" w:sz="0" w:space="0" w:color="auto"/>
      </w:divBdr>
      <w:divsChild>
        <w:div w:id="1460800856">
          <w:marLeft w:val="0"/>
          <w:marRight w:val="0"/>
          <w:marTop w:val="0"/>
          <w:marBottom w:val="0"/>
          <w:divBdr>
            <w:top w:val="none" w:sz="0" w:space="0" w:color="auto"/>
            <w:left w:val="none" w:sz="0" w:space="0" w:color="auto"/>
            <w:bottom w:val="none" w:sz="0" w:space="0" w:color="auto"/>
            <w:right w:val="none" w:sz="0" w:space="0" w:color="auto"/>
          </w:divBdr>
          <w:divsChild>
            <w:div w:id="944456751">
              <w:marLeft w:val="0"/>
              <w:marRight w:val="0"/>
              <w:marTop w:val="0"/>
              <w:marBottom w:val="0"/>
              <w:divBdr>
                <w:top w:val="none" w:sz="0" w:space="0" w:color="auto"/>
                <w:left w:val="none" w:sz="0" w:space="0" w:color="auto"/>
                <w:bottom w:val="single" w:sz="6" w:space="8" w:color="DDDDDD"/>
                <w:right w:val="none" w:sz="0" w:space="0" w:color="auto"/>
              </w:divBdr>
              <w:divsChild>
                <w:div w:id="1855072150">
                  <w:marLeft w:val="0"/>
                  <w:marRight w:val="150"/>
                  <w:marTop w:val="45"/>
                  <w:marBottom w:val="75"/>
                  <w:divBdr>
                    <w:top w:val="none" w:sz="0" w:space="0" w:color="auto"/>
                    <w:left w:val="none" w:sz="0" w:space="0" w:color="auto"/>
                    <w:bottom w:val="none" w:sz="0" w:space="0" w:color="auto"/>
                    <w:right w:val="none" w:sz="0" w:space="0" w:color="auto"/>
                  </w:divBdr>
                  <w:divsChild>
                    <w:div w:id="779255102">
                      <w:marLeft w:val="0"/>
                      <w:marRight w:val="0"/>
                      <w:marTop w:val="0"/>
                      <w:marBottom w:val="0"/>
                      <w:divBdr>
                        <w:top w:val="none" w:sz="0" w:space="0" w:color="auto"/>
                        <w:left w:val="none" w:sz="0" w:space="0" w:color="auto"/>
                        <w:bottom w:val="none" w:sz="0" w:space="0" w:color="auto"/>
                        <w:right w:val="none" w:sz="0" w:space="0" w:color="auto"/>
                      </w:divBdr>
                      <w:divsChild>
                        <w:div w:id="842666844">
                          <w:marLeft w:val="0"/>
                          <w:marRight w:val="0"/>
                          <w:marTop w:val="0"/>
                          <w:marBottom w:val="0"/>
                          <w:divBdr>
                            <w:top w:val="none" w:sz="0" w:space="0" w:color="auto"/>
                            <w:left w:val="none" w:sz="0" w:space="0" w:color="auto"/>
                            <w:bottom w:val="none" w:sz="0" w:space="0" w:color="auto"/>
                            <w:right w:val="none" w:sz="0" w:space="0" w:color="auto"/>
                          </w:divBdr>
                          <w:divsChild>
                            <w:div w:id="1777091767">
                              <w:marLeft w:val="0"/>
                              <w:marRight w:val="0"/>
                              <w:marTop w:val="0"/>
                              <w:marBottom w:val="0"/>
                              <w:divBdr>
                                <w:top w:val="none" w:sz="0" w:space="0" w:color="auto"/>
                                <w:left w:val="none" w:sz="0" w:space="0" w:color="auto"/>
                                <w:bottom w:val="none" w:sz="0" w:space="0" w:color="auto"/>
                                <w:right w:val="none" w:sz="0" w:space="0" w:color="auto"/>
                              </w:divBdr>
                              <w:divsChild>
                                <w:div w:id="1147433704">
                                  <w:marLeft w:val="0"/>
                                  <w:marRight w:val="0"/>
                                  <w:marTop w:val="0"/>
                                  <w:marBottom w:val="0"/>
                                  <w:divBdr>
                                    <w:top w:val="none" w:sz="0" w:space="0" w:color="auto"/>
                                    <w:left w:val="none" w:sz="0" w:space="0" w:color="auto"/>
                                    <w:bottom w:val="none" w:sz="0" w:space="0" w:color="auto"/>
                                    <w:right w:val="none" w:sz="0" w:space="0" w:color="auto"/>
                                  </w:divBdr>
                                  <w:divsChild>
                                    <w:div w:id="18906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020284">
                  <w:marLeft w:val="0"/>
                  <w:marRight w:val="0"/>
                  <w:marTop w:val="0"/>
                  <w:marBottom w:val="0"/>
                  <w:divBdr>
                    <w:top w:val="none" w:sz="0" w:space="0" w:color="auto"/>
                    <w:left w:val="none" w:sz="0" w:space="0" w:color="auto"/>
                    <w:bottom w:val="none" w:sz="0" w:space="0" w:color="auto"/>
                    <w:right w:val="none" w:sz="0" w:space="0" w:color="auto"/>
                  </w:divBdr>
                  <w:divsChild>
                    <w:div w:id="892347700">
                      <w:marLeft w:val="0"/>
                      <w:marRight w:val="0"/>
                      <w:marTop w:val="0"/>
                      <w:marBottom w:val="0"/>
                      <w:divBdr>
                        <w:top w:val="none" w:sz="0" w:space="0" w:color="auto"/>
                        <w:left w:val="none" w:sz="0" w:space="0" w:color="auto"/>
                        <w:bottom w:val="none" w:sz="0" w:space="0" w:color="auto"/>
                        <w:right w:val="none" w:sz="0" w:space="0" w:color="auto"/>
                      </w:divBdr>
                    </w:div>
                    <w:div w:id="609706593">
                      <w:marLeft w:val="0"/>
                      <w:marRight w:val="0"/>
                      <w:marTop w:val="0"/>
                      <w:marBottom w:val="0"/>
                      <w:divBdr>
                        <w:top w:val="none" w:sz="0" w:space="0" w:color="auto"/>
                        <w:left w:val="none" w:sz="0" w:space="0" w:color="auto"/>
                        <w:bottom w:val="none" w:sz="0" w:space="0" w:color="auto"/>
                        <w:right w:val="none" w:sz="0" w:space="0" w:color="auto"/>
                      </w:divBdr>
                      <w:divsChild>
                        <w:div w:id="359014473">
                          <w:marLeft w:val="0"/>
                          <w:marRight w:val="0"/>
                          <w:marTop w:val="0"/>
                          <w:marBottom w:val="0"/>
                          <w:divBdr>
                            <w:top w:val="none" w:sz="0" w:space="0" w:color="auto"/>
                            <w:left w:val="none" w:sz="0" w:space="0" w:color="auto"/>
                            <w:bottom w:val="none" w:sz="0" w:space="0" w:color="auto"/>
                            <w:right w:val="none" w:sz="0" w:space="0" w:color="auto"/>
                          </w:divBdr>
                          <w:divsChild>
                            <w:div w:id="114604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6947">
                  <w:marLeft w:val="0"/>
                  <w:marRight w:val="0"/>
                  <w:marTop w:val="0"/>
                  <w:marBottom w:val="0"/>
                  <w:divBdr>
                    <w:top w:val="none" w:sz="0" w:space="0" w:color="auto"/>
                    <w:left w:val="none" w:sz="0" w:space="0" w:color="auto"/>
                    <w:bottom w:val="none" w:sz="0" w:space="0" w:color="auto"/>
                    <w:right w:val="none" w:sz="0" w:space="0" w:color="auto"/>
                  </w:divBdr>
                  <w:divsChild>
                    <w:div w:id="1513257761">
                      <w:marLeft w:val="0"/>
                      <w:marRight w:val="0"/>
                      <w:marTop w:val="0"/>
                      <w:marBottom w:val="0"/>
                      <w:divBdr>
                        <w:top w:val="none" w:sz="0" w:space="0" w:color="auto"/>
                        <w:left w:val="none" w:sz="0" w:space="0" w:color="auto"/>
                        <w:bottom w:val="none" w:sz="0" w:space="0" w:color="auto"/>
                        <w:right w:val="none" w:sz="0" w:space="0" w:color="auto"/>
                      </w:divBdr>
                      <w:divsChild>
                        <w:div w:id="1949194545">
                          <w:marLeft w:val="0"/>
                          <w:marRight w:val="0"/>
                          <w:marTop w:val="0"/>
                          <w:marBottom w:val="0"/>
                          <w:divBdr>
                            <w:top w:val="none" w:sz="0" w:space="0" w:color="auto"/>
                            <w:left w:val="none" w:sz="0" w:space="0" w:color="auto"/>
                            <w:bottom w:val="none" w:sz="0" w:space="0" w:color="auto"/>
                            <w:right w:val="none" w:sz="0" w:space="0" w:color="auto"/>
                          </w:divBdr>
                          <w:divsChild>
                            <w:div w:id="17409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5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89187">
          <w:marLeft w:val="0"/>
          <w:marRight w:val="0"/>
          <w:marTop w:val="0"/>
          <w:marBottom w:val="0"/>
          <w:divBdr>
            <w:top w:val="none" w:sz="0" w:space="0" w:color="auto"/>
            <w:left w:val="none" w:sz="0" w:space="0" w:color="auto"/>
            <w:bottom w:val="none" w:sz="0" w:space="0" w:color="auto"/>
            <w:right w:val="none" w:sz="0" w:space="0" w:color="auto"/>
          </w:divBdr>
          <w:divsChild>
            <w:div w:id="1812674651">
              <w:marLeft w:val="0"/>
              <w:marRight w:val="0"/>
              <w:marTop w:val="0"/>
              <w:marBottom w:val="0"/>
              <w:divBdr>
                <w:top w:val="none" w:sz="0" w:space="0" w:color="auto"/>
                <w:left w:val="none" w:sz="0" w:space="0" w:color="auto"/>
                <w:bottom w:val="single" w:sz="6" w:space="8" w:color="DDDDDD"/>
                <w:right w:val="none" w:sz="0" w:space="0" w:color="auto"/>
              </w:divBdr>
              <w:divsChild>
                <w:div w:id="362093169">
                  <w:marLeft w:val="0"/>
                  <w:marRight w:val="150"/>
                  <w:marTop w:val="45"/>
                  <w:marBottom w:val="75"/>
                  <w:divBdr>
                    <w:top w:val="none" w:sz="0" w:space="0" w:color="auto"/>
                    <w:left w:val="none" w:sz="0" w:space="0" w:color="auto"/>
                    <w:bottom w:val="none" w:sz="0" w:space="0" w:color="auto"/>
                    <w:right w:val="none" w:sz="0" w:space="0" w:color="auto"/>
                  </w:divBdr>
                  <w:divsChild>
                    <w:div w:id="928153352">
                      <w:marLeft w:val="0"/>
                      <w:marRight w:val="0"/>
                      <w:marTop w:val="0"/>
                      <w:marBottom w:val="0"/>
                      <w:divBdr>
                        <w:top w:val="none" w:sz="0" w:space="0" w:color="auto"/>
                        <w:left w:val="none" w:sz="0" w:space="0" w:color="auto"/>
                        <w:bottom w:val="none" w:sz="0" w:space="0" w:color="auto"/>
                        <w:right w:val="none" w:sz="0" w:space="0" w:color="auto"/>
                      </w:divBdr>
                      <w:divsChild>
                        <w:div w:id="2012178137">
                          <w:marLeft w:val="0"/>
                          <w:marRight w:val="0"/>
                          <w:marTop w:val="0"/>
                          <w:marBottom w:val="0"/>
                          <w:divBdr>
                            <w:top w:val="none" w:sz="0" w:space="0" w:color="auto"/>
                            <w:left w:val="none" w:sz="0" w:space="0" w:color="auto"/>
                            <w:bottom w:val="none" w:sz="0" w:space="0" w:color="auto"/>
                            <w:right w:val="none" w:sz="0" w:space="0" w:color="auto"/>
                          </w:divBdr>
                          <w:divsChild>
                            <w:div w:id="1607037883">
                              <w:marLeft w:val="0"/>
                              <w:marRight w:val="0"/>
                              <w:marTop w:val="0"/>
                              <w:marBottom w:val="0"/>
                              <w:divBdr>
                                <w:top w:val="none" w:sz="0" w:space="0" w:color="auto"/>
                                <w:left w:val="none" w:sz="0" w:space="0" w:color="auto"/>
                                <w:bottom w:val="none" w:sz="0" w:space="0" w:color="auto"/>
                                <w:right w:val="none" w:sz="0" w:space="0" w:color="auto"/>
                              </w:divBdr>
                              <w:divsChild>
                                <w:div w:id="775292244">
                                  <w:marLeft w:val="0"/>
                                  <w:marRight w:val="0"/>
                                  <w:marTop w:val="0"/>
                                  <w:marBottom w:val="0"/>
                                  <w:divBdr>
                                    <w:top w:val="none" w:sz="0" w:space="0" w:color="auto"/>
                                    <w:left w:val="none" w:sz="0" w:space="0" w:color="auto"/>
                                    <w:bottom w:val="none" w:sz="0" w:space="0" w:color="auto"/>
                                    <w:right w:val="none" w:sz="0" w:space="0" w:color="auto"/>
                                  </w:divBdr>
                                  <w:divsChild>
                                    <w:div w:id="19333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933006">
                  <w:marLeft w:val="0"/>
                  <w:marRight w:val="0"/>
                  <w:marTop w:val="0"/>
                  <w:marBottom w:val="0"/>
                  <w:divBdr>
                    <w:top w:val="none" w:sz="0" w:space="0" w:color="auto"/>
                    <w:left w:val="none" w:sz="0" w:space="0" w:color="auto"/>
                    <w:bottom w:val="none" w:sz="0" w:space="0" w:color="auto"/>
                    <w:right w:val="none" w:sz="0" w:space="0" w:color="auto"/>
                  </w:divBdr>
                  <w:divsChild>
                    <w:div w:id="1901473307">
                      <w:marLeft w:val="0"/>
                      <w:marRight w:val="0"/>
                      <w:marTop w:val="0"/>
                      <w:marBottom w:val="0"/>
                      <w:divBdr>
                        <w:top w:val="none" w:sz="0" w:space="0" w:color="auto"/>
                        <w:left w:val="none" w:sz="0" w:space="0" w:color="auto"/>
                        <w:bottom w:val="none" w:sz="0" w:space="0" w:color="auto"/>
                        <w:right w:val="none" w:sz="0" w:space="0" w:color="auto"/>
                      </w:divBdr>
                    </w:div>
                    <w:div w:id="988632189">
                      <w:marLeft w:val="0"/>
                      <w:marRight w:val="0"/>
                      <w:marTop w:val="0"/>
                      <w:marBottom w:val="0"/>
                      <w:divBdr>
                        <w:top w:val="none" w:sz="0" w:space="0" w:color="auto"/>
                        <w:left w:val="none" w:sz="0" w:space="0" w:color="auto"/>
                        <w:bottom w:val="none" w:sz="0" w:space="0" w:color="auto"/>
                        <w:right w:val="none" w:sz="0" w:space="0" w:color="auto"/>
                      </w:divBdr>
                      <w:divsChild>
                        <w:div w:id="2087915783">
                          <w:marLeft w:val="0"/>
                          <w:marRight w:val="0"/>
                          <w:marTop w:val="0"/>
                          <w:marBottom w:val="0"/>
                          <w:divBdr>
                            <w:top w:val="none" w:sz="0" w:space="0" w:color="auto"/>
                            <w:left w:val="none" w:sz="0" w:space="0" w:color="auto"/>
                            <w:bottom w:val="none" w:sz="0" w:space="0" w:color="auto"/>
                            <w:right w:val="none" w:sz="0" w:space="0" w:color="auto"/>
                          </w:divBdr>
                          <w:divsChild>
                            <w:div w:id="12456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120566">
                  <w:marLeft w:val="0"/>
                  <w:marRight w:val="0"/>
                  <w:marTop w:val="0"/>
                  <w:marBottom w:val="0"/>
                  <w:divBdr>
                    <w:top w:val="none" w:sz="0" w:space="0" w:color="auto"/>
                    <w:left w:val="none" w:sz="0" w:space="0" w:color="auto"/>
                    <w:bottom w:val="none" w:sz="0" w:space="0" w:color="auto"/>
                    <w:right w:val="none" w:sz="0" w:space="0" w:color="auto"/>
                  </w:divBdr>
                  <w:divsChild>
                    <w:div w:id="1180461248">
                      <w:marLeft w:val="0"/>
                      <w:marRight w:val="0"/>
                      <w:marTop w:val="0"/>
                      <w:marBottom w:val="0"/>
                      <w:divBdr>
                        <w:top w:val="none" w:sz="0" w:space="0" w:color="auto"/>
                        <w:left w:val="none" w:sz="0" w:space="0" w:color="auto"/>
                        <w:bottom w:val="none" w:sz="0" w:space="0" w:color="auto"/>
                        <w:right w:val="none" w:sz="0" w:space="0" w:color="auto"/>
                      </w:divBdr>
                      <w:divsChild>
                        <w:div w:id="119734631">
                          <w:marLeft w:val="0"/>
                          <w:marRight w:val="0"/>
                          <w:marTop w:val="0"/>
                          <w:marBottom w:val="0"/>
                          <w:divBdr>
                            <w:top w:val="none" w:sz="0" w:space="0" w:color="auto"/>
                            <w:left w:val="none" w:sz="0" w:space="0" w:color="auto"/>
                            <w:bottom w:val="none" w:sz="0" w:space="0" w:color="auto"/>
                            <w:right w:val="none" w:sz="0" w:space="0" w:color="auto"/>
                          </w:divBdr>
                          <w:divsChild>
                            <w:div w:id="80520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5357">
          <w:marLeft w:val="0"/>
          <w:marRight w:val="0"/>
          <w:marTop w:val="0"/>
          <w:marBottom w:val="0"/>
          <w:divBdr>
            <w:top w:val="none" w:sz="0" w:space="0" w:color="auto"/>
            <w:left w:val="none" w:sz="0" w:space="0" w:color="auto"/>
            <w:bottom w:val="none" w:sz="0" w:space="0" w:color="auto"/>
            <w:right w:val="none" w:sz="0" w:space="0" w:color="auto"/>
          </w:divBdr>
          <w:divsChild>
            <w:div w:id="215816946">
              <w:marLeft w:val="0"/>
              <w:marRight w:val="0"/>
              <w:marTop w:val="0"/>
              <w:marBottom w:val="0"/>
              <w:divBdr>
                <w:top w:val="none" w:sz="0" w:space="0" w:color="auto"/>
                <w:left w:val="none" w:sz="0" w:space="0" w:color="auto"/>
                <w:bottom w:val="single" w:sz="6" w:space="8" w:color="DDDDDD"/>
                <w:right w:val="none" w:sz="0" w:space="0" w:color="auto"/>
              </w:divBdr>
              <w:divsChild>
                <w:div w:id="585774379">
                  <w:marLeft w:val="0"/>
                  <w:marRight w:val="150"/>
                  <w:marTop w:val="45"/>
                  <w:marBottom w:val="75"/>
                  <w:divBdr>
                    <w:top w:val="none" w:sz="0" w:space="0" w:color="auto"/>
                    <w:left w:val="none" w:sz="0" w:space="0" w:color="auto"/>
                    <w:bottom w:val="none" w:sz="0" w:space="0" w:color="auto"/>
                    <w:right w:val="none" w:sz="0" w:space="0" w:color="auto"/>
                  </w:divBdr>
                  <w:divsChild>
                    <w:div w:id="13532323">
                      <w:marLeft w:val="0"/>
                      <w:marRight w:val="0"/>
                      <w:marTop w:val="0"/>
                      <w:marBottom w:val="0"/>
                      <w:divBdr>
                        <w:top w:val="none" w:sz="0" w:space="0" w:color="auto"/>
                        <w:left w:val="none" w:sz="0" w:space="0" w:color="auto"/>
                        <w:bottom w:val="none" w:sz="0" w:space="0" w:color="auto"/>
                        <w:right w:val="none" w:sz="0" w:space="0" w:color="auto"/>
                      </w:divBdr>
                      <w:divsChild>
                        <w:div w:id="1450589775">
                          <w:marLeft w:val="0"/>
                          <w:marRight w:val="0"/>
                          <w:marTop w:val="0"/>
                          <w:marBottom w:val="0"/>
                          <w:divBdr>
                            <w:top w:val="none" w:sz="0" w:space="0" w:color="auto"/>
                            <w:left w:val="none" w:sz="0" w:space="0" w:color="auto"/>
                            <w:bottom w:val="none" w:sz="0" w:space="0" w:color="auto"/>
                            <w:right w:val="none" w:sz="0" w:space="0" w:color="auto"/>
                          </w:divBdr>
                          <w:divsChild>
                            <w:div w:id="1995527787">
                              <w:marLeft w:val="0"/>
                              <w:marRight w:val="0"/>
                              <w:marTop w:val="0"/>
                              <w:marBottom w:val="0"/>
                              <w:divBdr>
                                <w:top w:val="none" w:sz="0" w:space="0" w:color="auto"/>
                                <w:left w:val="none" w:sz="0" w:space="0" w:color="auto"/>
                                <w:bottom w:val="none" w:sz="0" w:space="0" w:color="auto"/>
                                <w:right w:val="none" w:sz="0" w:space="0" w:color="auto"/>
                              </w:divBdr>
                              <w:divsChild>
                                <w:div w:id="853884902">
                                  <w:marLeft w:val="0"/>
                                  <w:marRight w:val="0"/>
                                  <w:marTop w:val="0"/>
                                  <w:marBottom w:val="0"/>
                                  <w:divBdr>
                                    <w:top w:val="none" w:sz="0" w:space="0" w:color="auto"/>
                                    <w:left w:val="none" w:sz="0" w:space="0" w:color="auto"/>
                                    <w:bottom w:val="none" w:sz="0" w:space="0" w:color="auto"/>
                                    <w:right w:val="none" w:sz="0" w:space="0" w:color="auto"/>
                                  </w:divBdr>
                                  <w:divsChild>
                                    <w:div w:id="7974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221080">
                  <w:marLeft w:val="0"/>
                  <w:marRight w:val="0"/>
                  <w:marTop w:val="0"/>
                  <w:marBottom w:val="0"/>
                  <w:divBdr>
                    <w:top w:val="none" w:sz="0" w:space="0" w:color="auto"/>
                    <w:left w:val="none" w:sz="0" w:space="0" w:color="auto"/>
                    <w:bottom w:val="none" w:sz="0" w:space="0" w:color="auto"/>
                    <w:right w:val="none" w:sz="0" w:space="0" w:color="auto"/>
                  </w:divBdr>
                  <w:divsChild>
                    <w:div w:id="1017578931">
                      <w:marLeft w:val="0"/>
                      <w:marRight w:val="0"/>
                      <w:marTop w:val="0"/>
                      <w:marBottom w:val="0"/>
                      <w:divBdr>
                        <w:top w:val="none" w:sz="0" w:space="0" w:color="auto"/>
                        <w:left w:val="none" w:sz="0" w:space="0" w:color="auto"/>
                        <w:bottom w:val="none" w:sz="0" w:space="0" w:color="auto"/>
                        <w:right w:val="none" w:sz="0" w:space="0" w:color="auto"/>
                      </w:divBdr>
                    </w:div>
                    <w:div w:id="1596472361">
                      <w:marLeft w:val="0"/>
                      <w:marRight w:val="0"/>
                      <w:marTop w:val="0"/>
                      <w:marBottom w:val="0"/>
                      <w:divBdr>
                        <w:top w:val="none" w:sz="0" w:space="0" w:color="auto"/>
                        <w:left w:val="none" w:sz="0" w:space="0" w:color="auto"/>
                        <w:bottom w:val="none" w:sz="0" w:space="0" w:color="auto"/>
                        <w:right w:val="none" w:sz="0" w:space="0" w:color="auto"/>
                      </w:divBdr>
                      <w:divsChild>
                        <w:div w:id="715199512">
                          <w:marLeft w:val="0"/>
                          <w:marRight w:val="0"/>
                          <w:marTop w:val="0"/>
                          <w:marBottom w:val="0"/>
                          <w:divBdr>
                            <w:top w:val="none" w:sz="0" w:space="0" w:color="auto"/>
                            <w:left w:val="none" w:sz="0" w:space="0" w:color="auto"/>
                            <w:bottom w:val="none" w:sz="0" w:space="0" w:color="auto"/>
                            <w:right w:val="none" w:sz="0" w:space="0" w:color="auto"/>
                          </w:divBdr>
                          <w:divsChild>
                            <w:div w:id="4601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32938">
                  <w:marLeft w:val="0"/>
                  <w:marRight w:val="0"/>
                  <w:marTop w:val="0"/>
                  <w:marBottom w:val="0"/>
                  <w:divBdr>
                    <w:top w:val="none" w:sz="0" w:space="0" w:color="auto"/>
                    <w:left w:val="none" w:sz="0" w:space="0" w:color="auto"/>
                    <w:bottom w:val="none" w:sz="0" w:space="0" w:color="auto"/>
                    <w:right w:val="none" w:sz="0" w:space="0" w:color="auto"/>
                  </w:divBdr>
                  <w:divsChild>
                    <w:div w:id="1298485662">
                      <w:marLeft w:val="0"/>
                      <w:marRight w:val="0"/>
                      <w:marTop w:val="0"/>
                      <w:marBottom w:val="0"/>
                      <w:divBdr>
                        <w:top w:val="none" w:sz="0" w:space="0" w:color="auto"/>
                        <w:left w:val="none" w:sz="0" w:space="0" w:color="auto"/>
                        <w:bottom w:val="none" w:sz="0" w:space="0" w:color="auto"/>
                        <w:right w:val="none" w:sz="0" w:space="0" w:color="auto"/>
                      </w:divBdr>
                      <w:divsChild>
                        <w:div w:id="1376393553">
                          <w:marLeft w:val="0"/>
                          <w:marRight w:val="0"/>
                          <w:marTop w:val="0"/>
                          <w:marBottom w:val="0"/>
                          <w:divBdr>
                            <w:top w:val="none" w:sz="0" w:space="0" w:color="auto"/>
                            <w:left w:val="none" w:sz="0" w:space="0" w:color="auto"/>
                            <w:bottom w:val="none" w:sz="0" w:space="0" w:color="auto"/>
                            <w:right w:val="none" w:sz="0" w:space="0" w:color="auto"/>
                          </w:divBdr>
                          <w:divsChild>
                            <w:div w:id="1732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3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682600">
          <w:marLeft w:val="0"/>
          <w:marRight w:val="0"/>
          <w:marTop w:val="0"/>
          <w:marBottom w:val="0"/>
          <w:divBdr>
            <w:top w:val="none" w:sz="0" w:space="0" w:color="auto"/>
            <w:left w:val="none" w:sz="0" w:space="0" w:color="auto"/>
            <w:bottom w:val="none" w:sz="0" w:space="0" w:color="auto"/>
            <w:right w:val="none" w:sz="0" w:space="0" w:color="auto"/>
          </w:divBdr>
          <w:divsChild>
            <w:div w:id="1779179497">
              <w:marLeft w:val="0"/>
              <w:marRight w:val="0"/>
              <w:marTop w:val="0"/>
              <w:marBottom w:val="0"/>
              <w:divBdr>
                <w:top w:val="none" w:sz="0" w:space="0" w:color="auto"/>
                <w:left w:val="none" w:sz="0" w:space="0" w:color="auto"/>
                <w:bottom w:val="single" w:sz="6" w:space="8" w:color="DDDDDD"/>
                <w:right w:val="none" w:sz="0" w:space="0" w:color="auto"/>
              </w:divBdr>
              <w:divsChild>
                <w:div w:id="668292616">
                  <w:marLeft w:val="0"/>
                  <w:marRight w:val="150"/>
                  <w:marTop w:val="45"/>
                  <w:marBottom w:val="75"/>
                  <w:divBdr>
                    <w:top w:val="none" w:sz="0" w:space="0" w:color="auto"/>
                    <w:left w:val="none" w:sz="0" w:space="0" w:color="auto"/>
                    <w:bottom w:val="none" w:sz="0" w:space="0" w:color="auto"/>
                    <w:right w:val="none" w:sz="0" w:space="0" w:color="auto"/>
                  </w:divBdr>
                  <w:divsChild>
                    <w:div w:id="1388718894">
                      <w:marLeft w:val="0"/>
                      <w:marRight w:val="0"/>
                      <w:marTop w:val="0"/>
                      <w:marBottom w:val="0"/>
                      <w:divBdr>
                        <w:top w:val="none" w:sz="0" w:space="0" w:color="auto"/>
                        <w:left w:val="none" w:sz="0" w:space="0" w:color="auto"/>
                        <w:bottom w:val="none" w:sz="0" w:space="0" w:color="auto"/>
                        <w:right w:val="none" w:sz="0" w:space="0" w:color="auto"/>
                      </w:divBdr>
                      <w:divsChild>
                        <w:div w:id="1788767108">
                          <w:marLeft w:val="0"/>
                          <w:marRight w:val="0"/>
                          <w:marTop w:val="0"/>
                          <w:marBottom w:val="0"/>
                          <w:divBdr>
                            <w:top w:val="none" w:sz="0" w:space="0" w:color="auto"/>
                            <w:left w:val="none" w:sz="0" w:space="0" w:color="auto"/>
                            <w:bottom w:val="none" w:sz="0" w:space="0" w:color="auto"/>
                            <w:right w:val="none" w:sz="0" w:space="0" w:color="auto"/>
                          </w:divBdr>
                          <w:divsChild>
                            <w:div w:id="751511848">
                              <w:marLeft w:val="0"/>
                              <w:marRight w:val="0"/>
                              <w:marTop w:val="0"/>
                              <w:marBottom w:val="0"/>
                              <w:divBdr>
                                <w:top w:val="none" w:sz="0" w:space="0" w:color="auto"/>
                                <w:left w:val="none" w:sz="0" w:space="0" w:color="auto"/>
                                <w:bottom w:val="none" w:sz="0" w:space="0" w:color="auto"/>
                                <w:right w:val="none" w:sz="0" w:space="0" w:color="auto"/>
                              </w:divBdr>
                              <w:divsChild>
                                <w:div w:id="1919174455">
                                  <w:marLeft w:val="0"/>
                                  <w:marRight w:val="0"/>
                                  <w:marTop w:val="0"/>
                                  <w:marBottom w:val="0"/>
                                  <w:divBdr>
                                    <w:top w:val="none" w:sz="0" w:space="0" w:color="auto"/>
                                    <w:left w:val="none" w:sz="0" w:space="0" w:color="auto"/>
                                    <w:bottom w:val="none" w:sz="0" w:space="0" w:color="auto"/>
                                    <w:right w:val="none" w:sz="0" w:space="0" w:color="auto"/>
                                  </w:divBdr>
                                  <w:divsChild>
                                    <w:div w:id="168015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560392">
                  <w:marLeft w:val="0"/>
                  <w:marRight w:val="0"/>
                  <w:marTop w:val="0"/>
                  <w:marBottom w:val="0"/>
                  <w:divBdr>
                    <w:top w:val="none" w:sz="0" w:space="0" w:color="auto"/>
                    <w:left w:val="none" w:sz="0" w:space="0" w:color="auto"/>
                    <w:bottom w:val="none" w:sz="0" w:space="0" w:color="auto"/>
                    <w:right w:val="none" w:sz="0" w:space="0" w:color="auto"/>
                  </w:divBdr>
                  <w:divsChild>
                    <w:div w:id="91240400">
                      <w:marLeft w:val="0"/>
                      <w:marRight w:val="0"/>
                      <w:marTop w:val="0"/>
                      <w:marBottom w:val="0"/>
                      <w:divBdr>
                        <w:top w:val="none" w:sz="0" w:space="0" w:color="auto"/>
                        <w:left w:val="none" w:sz="0" w:space="0" w:color="auto"/>
                        <w:bottom w:val="none" w:sz="0" w:space="0" w:color="auto"/>
                        <w:right w:val="none" w:sz="0" w:space="0" w:color="auto"/>
                      </w:divBdr>
                    </w:div>
                    <w:div w:id="1657958428">
                      <w:marLeft w:val="0"/>
                      <w:marRight w:val="0"/>
                      <w:marTop w:val="0"/>
                      <w:marBottom w:val="0"/>
                      <w:divBdr>
                        <w:top w:val="none" w:sz="0" w:space="0" w:color="auto"/>
                        <w:left w:val="none" w:sz="0" w:space="0" w:color="auto"/>
                        <w:bottom w:val="none" w:sz="0" w:space="0" w:color="auto"/>
                        <w:right w:val="none" w:sz="0" w:space="0" w:color="auto"/>
                      </w:divBdr>
                      <w:divsChild>
                        <w:div w:id="1453358291">
                          <w:marLeft w:val="0"/>
                          <w:marRight w:val="0"/>
                          <w:marTop w:val="0"/>
                          <w:marBottom w:val="0"/>
                          <w:divBdr>
                            <w:top w:val="none" w:sz="0" w:space="0" w:color="auto"/>
                            <w:left w:val="none" w:sz="0" w:space="0" w:color="auto"/>
                            <w:bottom w:val="none" w:sz="0" w:space="0" w:color="auto"/>
                            <w:right w:val="none" w:sz="0" w:space="0" w:color="auto"/>
                          </w:divBdr>
                          <w:divsChild>
                            <w:div w:id="80203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952141">
                  <w:marLeft w:val="0"/>
                  <w:marRight w:val="0"/>
                  <w:marTop w:val="0"/>
                  <w:marBottom w:val="0"/>
                  <w:divBdr>
                    <w:top w:val="none" w:sz="0" w:space="0" w:color="auto"/>
                    <w:left w:val="none" w:sz="0" w:space="0" w:color="auto"/>
                    <w:bottom w:val="none" w:sz="0" w:space="0" w:color="auto"/>
                    <w:right w:val="none" w:sz="0" w:space="0" w:color="auto"/>
                  </w:divBdr>
                  <w:divsChild>
                    <w:div w:id="1995524010">
                      <w:marLeft w:val="0"/>
                      <w:marRight w:val="0"/>
                      <w:marTop w:val="0"/>
                      <w:marBottom w:val="0"/>
                      <w:divBdr>
                        <w:top w:val="none" w:sz="0" w:space="0" w:color="auto"/>
                        <w:left w:val="none" w:sz="0" w:space="0" w:color="auto"/>
                        <w:bottom w:val="none" w:sz="0" w:space="0" w:color="auto"/>
                        <w:right w:val="none" w:sz="0" w:space="0" w:color="auto"/>
                      </w:divBdr>
                      <w:divsChild>
                        <w:div w:id="1661033752">
                          <w:marLeft w:val="0"/>
                          <w:marRight w:val="0"/>
                          <w:marTop w:val="0"/>
                          <w:marBottom w:val="0"/>
                          <w:divBdr>
                            <w:top w:val="none" w:sz="0" w:space="0" w:color="auto"/>
                            <w:left w:val="none" w:sz="0" w:space="0" w:color="auto"/>
                            <w:bottom w:val="none" w:sz="0" w:space="0" w:color="auto"/>
                            <w:right w:val="none" w:sz="0" w:space="0" w:color="auto"/>
                          </w:divBdr>
                          <w:divsChild>
                            <w:div w:id="79595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9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17343">
      <w:bodyDiv w:val="1"/>
      <w:marLeft w:val="0"/>
      <w:marRight w:val="0"/>
      <w:marTop w:val="0"/>
      <w:marBottom w:val="0"/>
      <w:divBdr>
        <w:top w:val="none" w:sz="0" w:space="0" w:color="auto"/>
        <w:left w:val="none" w:sz="0" w:space="0" w:color="auto"/>
        <w:bottom w:val="none" w:sz="0" w:space="0" w:color="auto"/>
        <w:right w:val="none" w:sz="0" w:space="0" w:color="auto"/>
      </w:divBdr>
      <w:divsChild>
        <w:div w:id="514349730">
          <w:marLeft w:val="0"/>
          <w:marRight w:val="0"/>
          <w:marTop w:val="0"/>
          <w:marBottom w:val="0"/>
          <w:divBdr>
            <w:top w:val="none" w:sz="0" w:space="0" w:color="auto"/>
            <w:left w:val="none" w:sz="0" w:space="0" w:color="auto"/>
            <w:bottom w:val="none" w:sz="0" w:space="0" w:color="auto"/>
            <w:right w:val="none" w:sz="0" w:space="0" w:color="auto"/>
          </w:divBdr>
          <w:divsChild>
            <w:div w:id="1548179049">
              <w:marLeft w:val="0"/>
              <w:marRight w:val="0"/>
              <w:marTop w:val="0"/>
              <w:marBottom w:val="0"/>
              <w:divBdr>
                <w:top w:val="none" w:sz="0" w:space="0" w:color="auto"/>
                <w:left w:val="none" w:sz="0" w:space="0" w:color="auto"/>
                <w:bottom w:val="none" w:sz="0" w:space="0" w:color="auto"/>
                <w:right w:val="none" w:sz="0" w:space="0" w:color="auto"/>
              </w:divBdr>
              <w:divsChild>
                <w:div w:id="8102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392">
          <w:marLeft w:val="0"/>
          <w:marRight w:val="0"/>
          <w:marTop w:val="0"/>
          <w:marBottom w:val="0"/>
          <w:divBdr>
            <w:top w:val="none" w:sz="0" w:space="0" w:color="auto"/>
            <w:left w:val="none" w:sz="0" w:space="0" w:color="auto"/>
            <w:bottom w:val="none" w:sz="0" w:space="0" w:color="auto"/>
            <w:right w:val="none" w:sz="0" w:space="0" w:color="auto"/>
          </w:divBdr>
        </w:div>
      </w:divsChild>
    </w:div>
    <w:div w:id="177818413">
      <w:bodyDiv w:val="1"/>
      <w:marLeft w:val="0"/>
      <w:marRight w:val="0"/>
      <w:marTop w:val="0"/>
      <w:marBottom w:val="0"/>
      <w:divBdr>
        <w:top w:val="none" w:sz="0" w:space="0" w:color="auto"/>
        <w:left w:val="none" w:sz="0" w:space="0" w:color="auto"/>
        <w:bottom w:val="none" w:sz="0" w:space="0" w:color="auto"/>
        <w:right w:val="none" w:sz="0" w:space="0" w:color="auto"/>
      </w:divBdr>
    </w:div>
    <w:div w:id="178541605">
      <w:bodyDiv w:val="1"/>
      <w:marLeft w:val="0"/>
      <w:marRight w:val="0"/>
      <w:marTop w:val="0"/>
      <w:marBottom w:val="0"/>
      <w:divBdr>
        <w:top w:val="none" w:sz="0" w:space="0" w:color="auto"/>
        <w:left w:val="none" w:sz="0" w:space="0" w:color="auto"/>
        <w:bottom w:val="none" w:sz="0" w:space="0" w:color="auto"/>
        <w:right w:val="none" w:sz="0" w:space="0" w:color="auto"/>
      </w:divBdr>
      <w:divsChild>
        <w:div w:id="692727096">
          <w:marLeft w:val="0"/>
          <w:marRight w:val="0"/>
          <w:marTop w:val="150"/>
          <w:marBottom w:val="0"/>
          <w:divBdr>
            <w:top w:val="none" w:sz="0" w:space="0" w:color="auto"/>
            <w:left w:val="none" w:sz="0" w:space="0" w:color="auto"/>
            <w:bottom w:val="none" w:sz="0" w:space="0" w:color="auto"/>
            <w:right w:val="none" w:sz="0" w:space="0" w:color="auto"/>
          </w:divBdr>
        </w:div>
      </w:divsChild>
    </w:div>
    <w:div w:id="178544064">
      <w:bodyDiv w:val="1"/>
      <w:marLeft w:val="0"/>
      <w:marRight w:val="0"/>
      <w:marTop w:val="0"/>
      <w:marBottom w:val="0"/>
      <w:divBdr>
        <w:top w:val="none" w:sz="0" w:space="0" w:color="auto"/>
        <w:left w:val="none" w:sz="0" w:space="0" w:color="auto"/>
        <w:bottom w:val="none" w:sz="0" w:space="0" w:color="auto"/>
        <w:right w:val="none" w:sz="0" w:space="0" w:color="auto"/>
      </w:divBdr>
      <w:divsChild>
        <w:div w:id="826171130">
          <w:marLeft w:val="0"/>
          <w:marRight w:val="0"/>
          <w:marTop w:val="0"/>
          <w:marBottom w:val="0"/>
          <w:divBdr>
            <w:top w:val="none" w:sz="0" w:space="0" w:color="auto"/>
            <w:left w:val="none" w:sz="0" w:space="0" w:color="auto"/>
            <w:bottom w:val="none" w:sz="0" w:space="0" w:color="auto"/>
            <w:right w:val="none" w:sz="0" w:space="0" w:color="auto"/>
          </w:divBdr>
        </w:div>
        <w:div w:id="1605267759">
          <w:marLeft w:val="0"/>
          <w:marRight w:val="0"/>
          <w:marTop w:val="0"/>
          <w:marBottom w:val="0"/>
          <w:divBdr>
            <w:top w:val="none" w:sz="0" w:space="0" w:color="auto"/>
            <w:left w:val="none" w:sz="0" w:space="0" w:color="auto"/>
            <w:bottom w:val="none" w:sz="0" w:space="0" w:color="auto"/>
            <w:right w:val="none" w:sz="0" w:space="0" w:color="auto"/>
          </w:divBdr>
          <w:divsChild>
            <w:div w:id="1879662231">
              <w:marLeft w:val="0"/>
              <w:marRight w:val="0"/>
              <w:marTop w:val="0"/>
              <w:marBottom w:val="0"/>
              <w:divBdr>
                <w:top w:val="none" w:sz="0" w:space="0" w:color="auto"/>
                <w:left w:val="none" w:sz="0" w:space="0" w:color="auto"/>
                <w:bottom w:val="none" w:sz="0" w:space="0" w:color="auto"/>
                <w:right w:val="none" w:sz="0" w:space="0" w:color="auto"/>
              </w:divBdr>
              <w:divsChild>
                <w:div w:id="8848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0132">
          <w:marLeft w:val="0"/>
          <w:marRight w:val="0"/>
          <w:marTop w:val="0"/>
          <w:marBottom w:val="0"/>
          <w:divBdr>
            <w:top w:val="none" w:sz="0" w:space="0" w:color="auto"/>
            <w:left w:val="none" w:sz="0" w:space="0" w:color="auto"/>
            <w:bottom w:val="none" w:sz="0" w:space="0" w:color="auto"/>
            <w:right w:val="none" w:sz="0" w:space="0" w:color="auto"/>
          </w:divBdr>
        </w:div>
      </w:divsChild>
    </w:div>
    <w:div w:id="179512973">
      <w:bodyDiv w:val="1"/>
      <w:marLeft w:val="0"/>
      <w:marRight w:val="0"/>
      <w:marTop w:val="0"/>
      <w:marBottom w:val="0"/>
      <w:divBdr>
        <w:top w:val="none" w:sz="0" w:space="0" w:color="auto"/>
        <w:left w:val="none" w:sz="0" w:space="0" w:color="auto"/>
        <w:bottom w:val="none" w:sz="0" w:space="0" w:color="auto"/>
        <w:right w:val="none" w:sz="0" w:space="0" w:color="auto"/>
      </w:divBdr>
    </w:div>
    <w:div w:id="180240369">
      <w:bodyDiv w:val="1"/>
      <w:marLeft w:val="0"/>
      <w:marRight w:val="0"/>
      <w:marTop w:val="0"/>
      <w:marBottom w:val="0"/>
      <w:divBdr>
        <w:top w:val="none" w:sz="0" w:space="0" w:color="auto"/>
        <w:left w:val="none" w:sz="0" w:space="0" w:color="auto"/>
        <w:bottom w:val="none" w:sz="0" w:space="0" w:color="auto"/>
        <w:right w:val="none" w:sz="0" w:space="0" w:color="auto"/>
      </w:divBdr>
    </w:div>
    <w:div w:id="180317690">
      <w:bodyDiv w:val="1"/>
      <w:marLeft w:val="0"/>
      <w:marRight w:val="0"/>
      <w:marTop w:val="0"/>
      <w:marBottom w:val="0"/>
      <w:divBdr>
        <w:top w:val="none" w:sz="0" w:space="0" w:color="auto"/>
        <w:left w:val="none" w:sz="0" w:space="0" w:color="auto"/>
        <w:bottom w:val="none" w:sz="0" w:space="0" w:color="auto"/>
        <w:right w:val="none" w:sz="0" w:space="0" w:color="auto"/>
      </w:divBdr>
      <w:divsChild>
        <w:div w:id="717243770">
          <w:marLeft w:val="0"/>
          <w:marRight w:val="0"/>
          <w:marTop w:val="0"/>
          <w:marBottom w:val="0"/>
          <w:divBdr>
            <w:top w:val="none" w:sz="0" w:space="0" w:color="auto"/>
            <w:left w:val="none" w:sz="0" w:space="0" w:color="auto"/>
            <w:bottom w:val="none" w:sz="0" w:space="0" w:color="auto"/>
            <w:right w:val="none" w:sz="0" w:space="0" w:color="auto"/>
          </w:divBdr>
        </w:div>
        <w:div w:id="1280449727">
          <w:marLeft w:val="0"/>
          <w:marRight w:val="0"/>
          <w:marTop w:val="0"/>
          <w:marBottom w:val="0"/>
          <w:divBdr>
            <w:top w:val="none" w:sz="0" w:space="0" w:color="auto"/>
            <w:left w:val="none" w:sz="0" w:space="0" w:color="auto"/>
            <w:bottom w:val="none" w:sz="0" w:space="0" w:color="auto"/>
            <w:right w:val="none" w:sz="0" w:space="0" w:color="auto"/>
          </w:divBdr>
        </w:div>
      </w:divsChild>
    </w:div>
    <w:div w:id="180778122">
      <w:bodyDiv w:val="1"/>
      <w:marLeft w:val="0"/>
      <w:marRight w:val="0"/>
      <w:marTop w:val="0"/>
      <w:marBottom w:val="0"/>
      <w:divBdr>
        <w:top w:val="none" w:sz="0" w:space="0" w:color="auto"/>
        <w:left w:val="none" w:sz="0" w:space="0" w:color="auto"/>
        <w:bottom w:val="none" w:sz="0" w:space="0" w:color="auto"/>
        <w:right w:val="none" w:sz="0" w:space="0" w:color="auto"/>
      </w:divBdr>
    </w:div>
    <w:div w:id="180900634">
      <w:bodyDiv w:val="1"/>
      <w:marLeft w:val="0"/>
      <w:marRight w:val="0"/>
      <w:marTop w:val="0"/>
      <w:marBottom w:val="0"/>
      <w:divBdr>
        <w:top w:val="none" w:sz="0" w:space="0" w:color="auto"/>
        <w:left w:val="none" w:sz="0" w:space="0" w:color="auto"/>
        <w:bottom w:val="none" w:sz="0" w:space="0" w:color="auto"/>
        <w:right w:val="none" w:sz="0" w:space="0" w:color="auto"/>
      </w:divBdr>
      <w:divsChild>
        <w:div w:id="1749225730">
          <w:marLeft w:val="0"/>
          <w:marRight w:val="0"/>
          <w:marTop w:val="0"/>
          <w:marBottom w:val="0"/>
          <w:divBdr>
            <w:top w:val="none" w:sz="0" w:space="0" w:color="auto"/>
            <w:left w:val="none" w:sz="0" w:space="0" w:color="auto"/>
            <w:bottom w:val="none" w:sz="0" w:space="0" w:color="auto"/>
            <w:right w:val="none" w:sz="0" w:space="0" w:color="auto"/>
          </w:divBdr>
        </w:div>
        <w:div w:id="129982526">
          <w:marLeft w:val="0"/>
          <w:marRight w:val="0"/>
          <w:marTop w:val="150"/>
          <w:marBottom w:val="150"/>
          <w:divBdr>
            <w:top w:val="single" w:sz="6" w:space="4" w:color="D7D7D7"/>
            <w:left w:val="none" w:sz="0" w:space="0" w:color="auto"/>
            <w:bottom w:val="single" w:sz="6" w:space="4" w:color="D7D7D7"/>
            <w:right w:val="none" w:sz="0" w:space="0" w:color="auto"/>
          </w:divBdr>
        </w:div>
        <w:div w:id="1538666967">
          <w:marLeft w:val="0"/>
          <w:marRight w:val="0"/>
          <w:marTop w:val="0"/>
          <w:marBottom w:val="0"/>
          <w:divBdr>
            <w:top w:val="none" w:sz="0" w:space="0" w:color="auto"/>
            <w:left w:val="none" w:sz="0" w:space="0" w:color="auto"/>
            <w:bottom w:val="none" w:sz="0" w:space="0" w:color="auto"/>
            <w:right w:val="none" w:sz="0" w:space="0" w:color="auto"/>
          </w:divBdr>
        </w:div>
      </w:divsChild>
    </w:div>
    <w:div w:id="181096459">
      <w:bodyDiv w:val="1"/>
      <w:marLeft w:val="0"/>
      <w:marRight w:val="0"/>
      <w:marTop w:val="0"/>
      <w:marBottom w:val="0"/>
      <w:divBdr>
        <w:top w:val="none" w:sz="0" w:space="0" w:color="auto"/>
        <w:left w:val="none" w:sz="0" w:space="0" w:color="auto"/>
        <w:bottom w:val="none" w:sz="0" w:space="0" w:color="auto"/>
        <w:right w:val="none" w:sz="0" w:space="0" w:color="auto"/>
      </w:divBdr>
    </w:div>
    <w:div w:id="181164493">
      <w:bodyDiv w:val="1"/>
      <w:marLeft w:val="0"/>
      <w:marRight w:val="0"/>
      <w:marTop w:val="0"/>
      <w:marBottom w:val="0"/>
      <w:divBdr>
        <w:top w:val="none" w:sz="0" w:space="0" w:color="auto"/>
        <w:left w:val="none" w:sz="0" w:space="0" w:color="auto"/>
        <w:bottom w:val="none" w:sz="0" w:space="0" w:color="auto"/>
        <w:right w:val="none" w:sz="0" w:space="0" w:color="auto"/>
      </w:divBdr>
      <w:divsChild>
        <w:div w:id="403837923">
          <w:marLeft w:val="0"/>
          <w:marRight w:val="0"/>
          <w:marTop w:val="150"/>
          <w:marBottom w:val="0"/>
          <w:divBdr>
            <w:top w:val="none" w:sz="0" w:space="0" w:color="auto"/>
            <w:left w:val="none" w:sz="0" w:space="0" w:color="auto"/>
            <w:bottom w:val="none" w:sz="0" w:space="0" w:color="auto"/>
            <w:right w:val="none" w:sz="0" w:space="0" w:color="auto"/>
          </w:divBdr>
        </w:div>
      </w:divsChild>
    </w:div>
    <w:div w:id="181631237">
      <w:bodyDiv w:val="1"/>
      <w:marLeft w:val="0"/>
      <w:marRight w:val="0"/>
      <w:marTop w:val="0"/>
      <w:marBottom w:val="0"/>
      <w:divBdr>
        <w:top w:val="none" w:sz="0" w:space="0" w:color="auto"/>
        <w:left w:val="none" w:sz="0" w:space="0" w:color="auto"/>
        <w:bottom w:val="none" w:sz="0" w:space="0" w:color="auto"/>
        <w:right w:val="none" w:sz="0" w:space="0" w:color="auto"/>
      </w:divBdr>
    </w:div>
    <w:div w:id="181819653">
      <w:bodyDiv w:val="1"/>
      <w:marLeft w:val="0"/>
      <w:marRight w:val="0"/>
      <w:marTop w:val="0"/>
      <w:marBottom w:val="0"/>
      <w:divBdr>
        <w:top w:val="none" w:sz="0" w:space="0" w:color="auto"/>
        <w:left w:val="none" w:sz="0" w:space="0" w:color="auto"/>
        <w:bottom w:val="none" w:sz="0" w:space="0" w:color="auto"/>
        <w:right w:val="none" w:sz="0" w:space="0" w:color="auto"/>
      </w:divBdr>
      <w:divsChild>
        <w:div w:id="1333415675">
          <w:marLeft w:val="0"/>
          <w:marRight w:val="0"/>
          <w:marTop w:val="0"/>
          <w:marBottom w:val="0"/>
          <w:divBdr>
            <w:top w:val="none" w:sz="0" w:space="0" w:color="auto"/>
            <w:left w:val="none" w:sz="0" w:space="0" w:color="auto"/>
            <w:bottom w:val="none" w:sz="0" w:space="0" w:color="auto"/>
            <w:right w:val="none" w:sz="0" w:space="0" w:color="auto"/>
          </w:divBdr>
        </w:div>
      </w:divsChild>
    </w:div>
    <w:div w:id="182089015">
      <w:bodyDiv w:val="1"/>
      <w:marLeft w:val="0"/>
      <w:marRight w:val="0"/>
      <w:marTop w:val="0"/>
      <w:marBottom w:val="0"/>
      <w:divBdr>
        <w:top w:val="none" w:sz="0" w:space="0" w:color="auto"/>
        <w:left w:val="none" w:sz="0" w:space="0" w:color="auto"/>
        <w:bottom w:val="none" w:sz="0" w:space="0" w:color="auto"/>
        <w:right w:val="none" w:sz="0" w:space="0" w:color="auto"/>
      </w:divBdr>
    </w:div>
    <w:div w:id="183439976">
      <w:bodyDiv w:val="1"/>
      <w:marLeft w:val="0"/>
      <w:marRight w:val="0"/>
      <w:marTop w:val="0"/>
      <w:marBottom w:val="0"/>
      <w:divBdr>
        <w:top w:val="none" w:sz="0" w:space="0" w:color="auto"/>
        <w:left w:val="none" w:sz="0" w:space="0" w:color="auto"/>
        <w:bottom w:val="none" w:sz="0" w:space="0" w:color="auto"/>
        <w:right w:val="none" w:sz="0" w:space="0" w:color="auto"/>
      </w:divBdr>
    </w:div>
    <w:div w:id="183596414">
      <w:bodyDiv w:val="1"/>
      <w:marLeft w:val="0"/>
      <w:marRight w:val="0"/>
      <w:marTop w:val="0"/>
      <w:marBottom w:val="0"/>
      <w:divBdr>
        <w:top w:val="none" w:sz="0" w:space="0" w:color="auto"/>
        <w:left w:val="none" w:sz="0" w:space="0" w:color="auto"/>
        <w:bottom w:val="none" w:sz="0" w:space="0" w:color="auto"/>
        <w:right w:val="none" w:sz="0" w:space="0" w:color="auto"/>
      </w:divBdr>
      <w:divsChild>
        <w:div w:id="634875335">
          <w:marLeft w:val="0"/>
          <w:marRight w:val="0"/>
          <w:marTop w:val="0"/>
          <w:marBottom w:val="0"/>
          <w:divBdr>
            <w:top w:val="none" w:sz="0" w:space="0" w:color="auto"/>
            <w:left w:val="none" w:sz="0" w:space="0" w:color="auto"/>
            <w:bottom w:val="none" w:sz="0" w:space="0" w:color="auto"/>
            <w:right w:val="none" w:sz="0" w:space="0" w:color="auto"/>
          </w:divBdr>
          <w:divsChild>
            <w:div w:id="518392747">
              <w:marLeft w:val="0"/>
              <w:marRight w:val="0"/>
              <w:marTop w:val="0"/>
              <w:marBottom w:val="0"/>
              <w:divBdr>
                <w:top w:val="none" w:sz="0" w:space="0" w:color="auto"/>
                <w:left w:val="none" w:sz="0" w:space="0" w:color="auto"/>
                <w:bottom w:val="none" w:sz="0" w:space="0" w:color="auto"/>
                <w:right w:val="none" w:sz="0" w:space="0" w:color="auto"/>
              </w:divBdr>
              <w:divsChild>
                <w:div w:id="73819584">
                  <w:marLeft w:val="0"/>
                  <w:marRight w:val="0"/>
                  <w:marTop w:val="0"/>
                  <w:marBottom w:val="0"/>
                  <w:divBdr>
                    <w:top w:val="none" w:sz="0" w:space="0" w:color="auto"/>
                    <w:left w:val="none" w:sz="0" w:space="0" w:color="auto"/>
                    <w:bottom w:val="none" w:sz="0" w:space="0" w:color="auto"/>
                    <w:right w:val="none" w:sz="0" w:space="0" w:color="auto"/>
                  </w:divBdr>
                  <w:divsChild>
                    <w:div w:id="1331250497">
                      <w:marLeft w:val="0"/>
                      <w:marRight w:val="0"/>
                      <w:marTop w:val="0"/>
                      <w:marBottom w:val="0"/>
                      <w:divBdr>
                        <w:top w:val="none" w:sz="0" w:space="0" w:color="auto"/>
                        <w:left w:val="none" w:sz="0" w:space="0" w:color="auto"/>
                        <w:bottom w:val="none" w:sz="0" w:space="0" w:color="auto"/>
                        <w:right w:val="none" w:sz="0" w:space="0" w:color="auto"/>
                      </w:divBdr>
                      <w:divsChild>
                        <w:div w:id="2055154570">
                          <w:marLeft w:val="0"/>
                          <w:marRight w:val="0"/>
                          <w:marTop w:val="0"/>
                          <w:marBottom w:val="0"/>
                          <w:divBdr>
                            <w:top w:val="none" w:sz="0" w:space="0" w:color="auto"/>
                            <w:left w:val="none" w:sz="0" w:space="0" w:color="auto"/>
                            <w:bottom w:val="none" w:sz="0" w:space="0" w:color="auto"/>
                            <w:right w:val="none" w:sz="0" w:space="0" w:color="auto"/>
                          </w:divBdr>
                          <w:divsChild>
                            <w:div w:id="1328483349">
                              <w:marLeft w:val="0"/>
                              <w:marRight w:val="0"/>
                              <w:marTop w:val="0"/>
                              <w:marBottom w:val="0"/>
                              <w:divBdr>
                                <w:top w:val="none" w:sz="0" w:space="0" w:color="auto"/>
                                <w:left w:val="none" w:sz="0" w:space="0" w:color="auto"/>
                                <w:bottom w:val="none" w:sz="0" w:space="0" w:color="auto"/>
                                <w:right w:val="none" w:sz="0" w:space="0" w:color="auto"/>
                              </w:divBdr>
                              <w:divsChild>
                                <w:div w:id="135144179">
                                  <w:marLeft w:val="0"/>
                                  <w:marRight w:val="0"/>
                                  <w:marTop w:val="0"/>
                                  <w:marBottom w:val="0"/>
                                  <w:divBdr>
                                    <w:top w:val="none" w:sz="0" w:space="0" w:color="auto"/>
                                    <w:left w:val="none" w:sz="0" w:space="0" w:color="auto"/>
                                    <w:bottom w:val="none" w:sz="0" w:space="0" w:color="auto"/>
                                    <w:right w:val="none" w:sz="0" w:space="0" w:color="auto"/>
                                  </w:divBdr>
                                  <w:divsChild>
                                    <w:div w:id="2112427987">
                                      <w:marLeft w:val="0"/>
                                      <w:marRight w:val="0"/>
                                      <w:marTop w:val="0"/>
                                      <w:marBottom w:val="0"/>
                                      <w:divBdr>
                                        <w:top w:val="none" w:sz="0" w:space="0" w:color="auto"/>
                                        <w:left w:val="none" w:sz="0" w:space="0" w:color="auto"/>
                                        <w:bottom w:val="none" w:sz="0" w:space="0" w:color="auto"/>
                                        <w:right w:val="none" w:sz="0" w:space="0" w:color="auto"/>
                                      </w:divBdr>
                                      <w:divsChild>
                                        <w:div w:id="56599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03040">
                      <w:marLeft w:val="0"/>
                      <w:marRight w:val="0"/>
                      <w:marTop w:val="0"/>
                      <w:marBottom w:val="0"/>
                      <w:divBdr>
                        <w:top w:val="none" w:sz="0" w:space="0" w:color="auto"/>
                        <w:left w:val="none" w:sz="0" w:space="0" w:color="auto"/>
                        <w:bottom w:val="none" w:sz="0" w:space="0" w:color="auto"/>
                        <w:right w:val="none" w:sz="0" w:space="0" w:color="auto"/>
                      </w:divBdr>
                      <w:divsChild>
                        <w:div w:id="2102292965">
                          <w:marLeft w:val="0"/>
                          <w:marRight w:val="0"/>
                          <w:marTop w:val="0"/>
                          <w:marBottom w:val="0"/>
                          <w:divBdr>
                            <w:top w:val="none" w:sz="0" w:space="0" w:color="auto"/>
                            <w:left w:val="none" w:sz="0" w:space="0" w:color="auto"/>
                            <w:bottom w:val="none" w:sz="0" w:space="0" w:color="auto"/>
                            <w:right w:val="none" w:sz="0" w:space="0" w:color="auto"/>
                          </w:divBdr>
                        </w:div>
                        <w:div w:id="1705593580">
                          <w:marLeft w:val="0"/>
                          <w:marRight w:val="0"/>
                          <w:marTop w:val="0"/>
                          <w:marBottom w:val="0"/>
                          <w:divBdr>
                            <w:top w:val="none" w:sz="0" w:space="0" w:color="auto"/>
                            <w:left w:val="none" w:sz="0" w:space="0" w:color="auto"/>
                            <w:bottom w:val="none" w:sz="0" w:space="0" w:color="auto"/>
                            <w:right w:val="none" w:sz="0" w:space="0" w:color="auto"/>
                          </w:divBdr>
                          <w:divsChild>
                            <w:div w:id="791747475">
                              <w:marLeft w:val="0"/>
                              <w:marRight w:val="0"/>
                              <w:marTop w:val="0"/>
                              <w:marBottom w:val="0"/>
                              <w:divBdr>
                                <w:top w:val="none" w:sz="0" w:space="0" w:color="auto"/>
                                <w:left w:val="none" w:sz="0" w:space="0" w:color="auto"/>
                                <w:bottom w:val="none" w:sz="0" w:space="0" w:color="auto"/>
                                <w:right w:val="none" w:sz="0" w:space="0" w:color="auto"/>
                              </w:divBdr>
                              <w:divsChild>
                                <w:div w:id="39570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941847">
                      <w:marLeft w:val="0"/>
                      <w:marRight w:val="0"/>
                      <w:marTop w:val="0"/>
                      <w:marBottom w:val="0"/>
                      <w:divBdr>
                        <w:top w:val="none" w:sz="0" w:space="0" w:color="auto"/>
                        <w:left w:val="none" w:sz="0" w:space="0" w:color="auto"/>
                        <w:bottom w:val="none" w:sz="0" w:space="0" w:color="auto"/>
                        <w:right w:val="none" w:sz="0" w:space="0" w:color="auto"/>
                      </w:divBdr>
                      <w:divsChild>
                        <w:div w:id="1866820196">
                          <w:marLeft w:val="0"/>
                          <w:marRight w:val="0"/>
                          <w:marTop w:val="0"/>
                          <w:marBottom w:val="0"/>
                          <w:divBdr>
                            <w:top w:val="none" w:sz="0" w:space="0" w:color="auto"/>
                            <w:left w:val="none" w:sz="0" w:space="0" w:color="auto"/>
                            <w:bottom w:val="none" w:sz="0" w:space="0" w:color="auto"/>
                            <w:right w:val="none" w:sz="0" w:space="0" w:color="auto"/>
                          </w:divBdr>
                          <w:divsChild>
                            <w:div w:id="260845607">
                              <w:marLeft w:val="0"/>
                              <w:marRight w:val="0"/>
                              <w:marTop w:val="0"/>
                              <w:marBottom w:val="0"/>
                              <w:divBdr>
                                <w:top w:val="none" w:sz="0" w:space="0" w:color="auto"/>
                                <w:left w:val="none" w:sz="0" w:space="0" w:color="auto"/>
                                <w:bottom w:val="none" w:sz="0" w:space="0" w:color="auto"/>
                                <w:right w:val="none" w:sz="0" w:space="0" w:color="auto"/>
                              </w:divBdr>
                              <w:divsChild>
                                <w:div w:id="52024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860738">
              <w:marLeft w:val="0"/>
              <w:marRight w:val="0"/>
              <w:marTop w:val="0"/>
              <w:marBottom w:val="0"/>
              <w:divBdr>
                <w:top w:val="none" w:sz="0" w:space="0" w:color="auto"/>
                <w:left w:val="none" w:sz="0" w:space="0" w:color="auto"/>
                <w:bottom w:val="none" w:sz="0" w:space="0" w:color="auto"/>
                <w:right w:val="none" w:sz="0" w:space="0" w:color="auto"/>
              </w:divBdr>
              <w:divsChild>
                <w:div w:id="2107799471">
                  <w:marLeft w:val="0"/>
                  <w:marRight w:val="0"/>
                  <w:marTop w:val="0"/>
                  <w:marBottom w:val="0"/>
                  <w:divBdr>
                    <w:top w:val="none" w:sz="0" w:space="0" w:color="auto"/>
                    <w:left w:val="none" w:sz="0" w:space="0" w:color="auto"/>
                    <w:bottom w:val="none" w:sz="0" w:space="0" w:color="auto"/>
                    <w:right w:val="none" w:sz="0" w:space="0" w:color="auto"/>
                  </w:divBdr>
                  <w:divsChild>
                    <w:div w:id="659231297">
                      <w:marLeft w:val="0"/>
                      <w:marRight w:val="0"/>
                      <w:marTop w:val="0"/>
                      <w:marBottom w:val="0"/>
                      <w:divBdr>
                        <w:top w:val="none" w:sz="0" w:space="0" w:color="auto"/>
                        <w:left w:val="none" w:sz="0" w:space="0" w:color="auto"/>
                        <w:bottom w:val="none" w:sz="0" w:space="0" w:color="auto"/>
                        <w:right w:val="none" w:sz="0" w:space="0" w:color="auto"/>
                      </w:divBdr>
                      <w:divsChild>
                        <w:div w:id="546527269">
                          <w:marLeft w:val="0"/>
                          <w:marRight w:val="0"/>
                          <w:marTop w:val="0"/>
                          <w:marBottom w:val="0"/>
                          <w:divBdr>
                            <w:top w:val="none" w:sz="0" w:space="0" w:color="auto"/>
                            <w:left w:val="none" w:sz="0" w:space="0" w:color="auto"/>
                            <w:bottom w:val="none" w:sz="0" w:space="0" w:color="auto"/>
                            <w:right w:val="none" w:sz="0" w:space="0" w:color="auto"/>
                          </w:divBdr>
                          <w:divsChild>
                            <w:div w:id="2090344908">
                              <w:marLeft w:val="0"/>
                              <w:marRight w:val="0"/>
                              <w:marTop w:val="0"/>
                              <w:marBottom w:val="0"/>
                              <w:divBdr>
                                <w:top w:val="none" w:sz="0" w:space="0" w:color="auto"/>
                                <w:left w:val="none" w:sz="0" w:space="0" w:color="auto"/>
                                <w:bottom w:val="none" w:sz="0" w:space="0" w:color="auto"/>
                                <w:right w:val="none" w:sz="0" w:space="0" w:color="auto"/>
                              </w:divBdr>
                              <w:divsChild>
                                <w:div w:id="1806000605">
                                  <w:marLeft w:val="0"/>
                                  <w:marRight w:val="0"/>
                                  <w:marTop w:val="0"/>
                                  <w:marBottom w:val="0"/>
                                  <w:divBdr>
                                    <w:top w:val="none" w:sz="0" w:space="0" w:color="auto"/>
                                    <w:left w:val="none" w:sz="0" w:space="0" w:color="auto"/>
                                    <w:bottom w:val="none" w:sz="0" w:space="0" w:color="auto"/>
                                    <w:right w:val="none" w:sz="0" w:space="0" w:color="auto"/>
                                  </w:divBdr>
                                  <w:divsChild>
                                    <w:div w:id="1030032578">
                                      <w:marLeft w:val="0"/>
                                      <w:marRight w:val="0"/>
                                      <w:marTop w:val="0"/>
                                      <w:marBottom w:val="0"/>
                                      <w:divBdr>
                                        <w:top w:val="none" w:sz="0" w:space="0" w:color="auto"/>
                                        <w:left w:val="none" w:sz="0" w:space="0" w:color="auto"/>
                                        <w:bottom w:val="none" w:sz="0" w:space="0" w:color="auto"/>
                                        <w:right w:val="none" w:sz="0" w:space="0" w:color="auto"/>
                                      </w:divBdr>
                                      <w:divsChild>
                                        <w:div w:id="971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789275">
                      <w:marLeft w:val="0"/>
                      <w:marRight w:val="0"/>
                      <w:marTop w:val="0"/>
                      <w:marBottom w:val="0"/>
                      <w:divBdr>
                        <w:top w:val="none" w:sz="0" w:space="0" w:color="auto"/>
                        <w:left w:val="none" w:sz="0" w:space="0" w:color="auto"/>
                        <w:bottom w:val="none" w:sz="0" w:space="0" w:color="auto"/>
                        <w:right w:val="none" w:sz="0" w:space="0" w:color="auto"/>
                      </w:divBdr>
                      <w:divsChild>
                        <w:div w:id="1669747053">
                          <w:marLeft w:val="0"/>
                          <w:marRight w:val="0"/>
                          <w:marTop w:val="0"/>
                          <w:marBottom w:val="0"/>
                          <w:divBdr>
                            <w:top w:val="none" w:sz="0" w:space="0" w:color="auto"/>
                            <w:left w:val="none" w:sz="0" w:space="0" w:color="auto"/>
                            <w:bottom w:val="none" w:sz="0" w:space="0" w:color="auto"/>
                            <w:right w:val="none" w:sz="0" w:space="0" w:color="auto"/>
                          </w:divBdr>
                        </w:div>
                        <w:div w:id="1078942731">
                          <w:marLeft w:val="0"/>
                          <w:marRight w:val="0"/>
                          <w:marTop w:val="0"/>
                          <w:marBottom w:val="0"/>
                          <w:divBdr>
                            <w:top w:val="none" w:sz="0" w:space="0" w:color="auto"/>
                            <w:left w:val="none" w:sz="0" w:space="0" w:color="auto"/>
                            <w:bottom w:val="none" w:sz="0" w:space="0" w:color="auto"/>
                            <w:right w:val="none" w:sz="0" w:space="0" w:color="auto"/>
                          </w:divBdr>
                          <w:divsChild>
                            <w:div w:id="198250469">
                              <w:marLeft w:val="0"/>
                              <w:marRight w:val="0"/>
                              <w:marTop w:val="0"/>
                              <w:marBottom w:val="0"/>
                              <w:divBdr>
                                <w:top w:val="none" w:sz="0" w:space="0" w:color="auto"/>
                                <w:left w:val="none" w:sz="0" w:space="0" w:color="auto"/>
                                <w:bottom w:val="none" w:sz="0" w:space="0" w:color="auto"/>
                                <w:right w:val="none" w:sz="0" w:space="0" w:color="auto"/>
                              </w:divBdr>
                              <w:divsChild>
                                <w:div w:id="18754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065078">
                      <w:marLeft w:val="0"/>
                      <w:marRight w:val="0"/>
                      <w:marTop w:val="0"/>
                      <w:marBottom w:val="0"/>
                      <w:divBdr>
                        <w:top w:val="none" w:sz="0" w:space="0" w:color="auto"/>
                        <w:left w:val="none" w:sz="0" w:space="0" w:color="auto"/>
                        <w:bottom w:val="none" w:sz="0" w:space="0" w:color="auto"/>
                        <w:right w:val="none" w:sz="0" w:space="0" w:color="auto"/>
                      </w:divBdr>
                      <w:divsChild>
                        <w:div w:id="720977460">
                          <w:marLeft w:val="0"/>
                          <w:marRight w:val="0"/>
                          <w:marTop w:val="0"/>
                          <w:marBottom w:val="0"/>
                          <w:divBdr>
                            <w:top w:val="none" w:sz="0" w:space="0" w:color="auto"/>
                            <w:left w:val="none" w:sz="0" w:space="0" w:color="auto"/>
                            <w:bottom w:val="none" w:sz="0" w:space="0" w:color="auto"/>
                            <w:right w:val="none" w:sz="0" w:space="0" w:color="auto"/>
                          </w:divBdr>
                          <w:divsChild>
                            <w:div w:id="1997495457">
                              <w:marLeft w:val="0"/>
                              <w:marRight w:val="0"/>
                              <w:marTop w:val="0"/>
                              <w:marBottom w:val="0"/>
                              <w:divBdr>
                                <w:top w:val="none" w:sz="0" w:space="0" w:color="auto"/>
                                <w:left w:val="none" w:sz="0" w:space="0" w:color="auto"/>
                                <w:bottom w:val="none" w:sz="0" w:space="0" w:color="auto"/>
                                <w:right w:val="none" w:sz="0" w:space="0" w:color="auto"/>
                              </w:divBdr>
                              <w:divsChild>
                                <w:div w:id="120174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2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958389">
          <w:marLeft w:val="0"/>
          <w:marRight w:val="0"/>
          <w:marTop w:val="0"/>
          <w:marBottom w:val="0"/>
          <w:divBdr>
            <w:top w:val="none" w:sz="0" w:space="0" w:color="auto"/>
            <w:left w:val="none" w:sz="0" w:space="0" w:color="auto"/>
            <w:bottom w:val="none" w:sz="0" w:space="0" w:color="auto"/>
            <w:right w:val="none" w:sz="0" w:space="0" w:color="auto"/>
          </w:divBdr>
          <w:divsChild>
            <w:div w:id="2039620106">
              <w:marLeft w:val="0"/>
              <w:marRight w:val="0"/>
              <w:marTop w:val="0"/>
              <w:marBottom w:val="0"/>
              <w:divBdr>
                <w:top w:val="none" w:sz="0" w:space="0" w:color="auto"/>
                <w:left w:val="none" w:sz="0" w:space="0" w:color="auto"/>
                <w:bottom w:val="none" w:sz="0" w:space="0" w:color="auto"/>
                <w:right w:val="none" w:sz="0" w:space="0" w:color="auto"/>
              </w:divBdr>
              <w:divsChild>
                <w:div w:id="479201494">
                  <w:marLeft w:val="0"/>
                  <w:marRight w:val="0"/>
                  <w:marTop w:val="0"/>
                  <w:marBottom w:val="0"/>
                  <w:divBdr>
                    <w:top w:val="none" w:sz="0" w:space="0" w:color="auto"/>
                    <w:left w:val="none" w:sz="0" w:space="0" w:color="auto"/>
                    <w:bottom w:val="none" w:sz="0" w:space="0" w:color="auto"/>
                    <w:right w:val="none" w:sz="0" w:space="0" w:color="auto"/>
                  </w:divBdr>
                  <w:divsChild>
                    <w:div w:id="887377270">
                      <w:marLeft w:val="0"/>
                      <w:marRight w:val="0"/>
                      <w:marTop w:val="0"/>
                      <w:marBottom w:val="0"/>
                      <w:divBdr>
                        <w:top w:val="none" w:sz="0" w:space="0" w:color="auto"/>
                        <w:left w:val="none" w:sz="0" w:space="0" w:color="auto"/>
                        <w:bottom w:val="none" w:sz="0" w:space="0" w:color="auto"/>
                        <w:right w:val="none" w:sz="0" w:space="0" w:color="auto"/>
                      </w:divBdr>
                      <w:divsChild>
                        <w:div w:id="1629048058">
                          <w:marLeft w:val="0"/>
                          <w:marRight w:val="0"/>
                          <w:marTop w:val="0"/>
                          <w:marBottom w:val="0"/>
                          <w:divBdr>
                            <w:top w:val="none" w:sz="0" w:space="0" w:color="auto"/>
                            <w:left w:val="none" w:sz="0" w:space="0" w:color="auto"/>
                            <w:bottom w:val="none" w:sz="0" w:space="0" w:color="auto"/>
                            <w:right w:val="none" w:sz="0" w:space="0" w:color="auto"/>
                          </w:divBdr>
                          <w:divsChild>
                            <w:div w:id="172189105">
                              <w:marLeft w:val="0"/>
                              <w:marRight w:val="0"/>
                              <w:marTop w:val="0"/>
                              <w:marBottom w:val="0"/>
                              <w:divBdr>
                                <w:top w:val="none" w:sz="0" w:space="0" w:color="auto"/>
                                <w:left w:val="none" w:sz="0" w:space="0" w:color="auto"/>
                                <w:bottom w:val="none" w:sz="0" w:space="0" w:color="auto"/>
                                <w:right w:val="none" w:sz="0" w:space="0" w:color="auto"/>
                              </w:divBdr>
                              <w:divsChild>
                                <w:div w:id="1005018933">
                                  <w:marLeft w:val="0"/>
                                  <w:marRight w:val="0"/>
                                  <w:marTop w:val="0"/>
                                  <w:marBottom w:val="0"/>
                                  <w:divBdr>
                                    <w:top w:val="none" w:sz="0" w:space="0" w:color="auto"/>
                                    <w:left w:val="none" w:sz="0" w:space="0" w:color="auto"/>
                                    <w:bottom w:val="none" w:sz="0" w:space="0" w:color="auto"/>
                                    <w:right w:val="none" w:sz="0" w:space="0" w:color="auto"/>
                                  </w:divBdr>
                                  <w:divsChild>
                                    <w:div w:id="800464326">
                                      <w:marLeft w:val="0"/>
                                      <w:marRight w:val="0"/>
                                      <w:marTop w:val="0"/>
                                      <w:marBottom w:val="0"/>
                                      <w:divBdr>
                                        <w:top w:val="none" w:sz="0" w:space="0" w:color="auto"/>
                                        <w:left w:val="none" w:sz="0" w:space="0" w:color="auto"/>
                                        <w:bottom w:val="none" w:sz="0" w:space="0" w:color="auto"/>
                                        <w:right w:val="none" w:sz="0" w:space="0" w:color="auto"/>
                                      </w:divBdr>
                                      <w:divsChild>
                                        <w:div w:id="6006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535982">
                      <w:marLeft w:val="0"/>
                      <w:marRight w:val="0"/>
                      <w:marTop w:val="0"/>
                      <w:marBottom w:val="0"/>
                      <w:divBdr>
                        <w:top w:val="none" w:sz="0" w:space="0" w:color="auto"/>
                        <w:left w:val="none" w:sz="0" w:space="0" w:color="auto"/>
                        <w:bottom w:val="none" w:sz="0" w:space="0" w:color="auto"/>
                        <w:right w:val="none" w:sz="0" w:space="0" w:color="auto"/>
                      </w:divBdr>
                      <w:divsChild>
                        <w:div w:id="976842226">
                          <w:marLeft w:val="0"/>
                          <w:marRight w:val="0"/>
                          <w:marTop w:val="0"/>
                          <w:marBottom w:val="0"/>
                          <w:divBdr>
                            <w:top w:val="none" w:sz="0" w:space="0" w:color="auto"/>
                            <w:left w:val="none" w:sz="0" w:space="0" w:color="auto"/>
                            <w:bottom w:val="none" w:sz="0" w:space="0" w:color="auto"/>
                            <w:right w:val="none" w:sz="0" w:space="0" w:color="auto"/>
                          </w:divBdr>
                        </w:div>
                        <w:div w:id="2022201612">
                          <w:marLeft w:val="0"/>
                          <w:marRight w:val="0"/>
                          <w:marTop w:val="0"/>
                          <w:marBottom w:val="0"/>
                          <w:divBdr>
                            <w:top w:val="none" w:sz="0" w:space="0" w:color="auto"/>
                            <w:left w:val="none" w:sz="0" w:space="0" w:color="auto"/>
                            <w:bottom w:val="none" w:sz="0" w:space="0" w:color="auto"/>
                            <w:right w:val="none" w:sz="0" w:space="0" w:color="auto"/>
                          </w:divBdr>
                          <w:divsChild>
                            <w:div w:id="1572812076">
                              <w:marLeft w:val="0"/>
                              <w:marRight w:val="0"/>
                              <w:marTop w:val="0"/>
                              <w:marBottom w:val="0"/>
                              <w:divBdr>
                                <w:top w:val="none" w:sz="0" w:space="0" w:color="auto"/>
                                <w:left w:val="none" w:sz="0" w:space="0" w:color="auto"/>
                                <w:bottom w:val="none" w:sz="0" w:space="0" w:color="auto"/>
                                <w:right w:val="none" w:sz="0" w:space="0" w:color="auto"/>
                              </w:divBdr>
                              <w:divsChild>
                                <w:div w:id="10041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233432">
                      <w:marLeft w:val="0"/>
                      <w:marRight w:val="0"/>
                      <w:marTop w:val="0"/>
                      <w:marBottom w:val="0"/>
                      <w:divBdr>
                        <w:top w:val="none" w:sz="0" w:space="0" w:color="auto"/>
                        <w:left w:val="none" w:sz="0" w:space="0" w:color="auto"/>
                        <w:bottom w:val="none" w:sz="0" w:space="0" w:color="auto"/>
                        <w:right w:val="none" w:sz="0" w:space="0" w:color="auto"/>
                      </w:divBdr>
                      <w:divsChild>
                        <w:div w:id="1385367284">
                          <w:marLeft w:val="0"/>
                          <w:marRight w:val="0"/>
                          <w:marTop w:val="0"/>
                          <w:marBottom w:val="0"/>
                          <w:divBdr>
                            <w:top w:val="none" w:sz="0" w:space="0" w:color="auto"/>
                            <w:left w:val="none" w:sz="0" w:space="0" w:color="auto"/>
                            <w:bottom w:val="none" w:sz="0" w:space="0" w:color="auto"/>
                            <w:right w:val="none" w:sz="0" w:space="0" w:color="auto"/>
                          </w:divBdr>
                          <w:divsChild>
                            <w:div w:id="1842771368">
                              <w:marLeft w:val="0"/>
                              <w:marRight w:val="0"/>
                              <w:marTop w:val="0"/>
                              <w:marBottom w:val="0"/>
                              <w:divBdr>
                                <w:top w:val="none" w:sz="0" w:space="0" w:color="auto"/>
                                <w:left w:val="none" w:sz="0" w:space="0" w:color="auto"/>
                                <w:bottom w:val="none" w:sz="0" w:space="0" w:color="auto"/>
                                <w:right w:val="none" w:sz="0" w:space="0" w:color="auto"/>
                              </w:divBdr>
                              <w:divsChild>
                                <w:div w:id="201329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64040">
              <w:marLeft w:val="0"/>
              <w:marRight w:val="0"/>
              <w:marTop w:val="0"/>
              <w:marBottom w:val="0"/>
              <w:divBdr>
                <w:top w:val="none" w:sz="0" w:space="0" w:color="auto"/>
                <w:left w:val="none" w:sz="0" w:space="0" w:color="auto"/>
                <w:bottom w:val="none" w:sz="0" w:space="0" w:color="auto"/>
                <w:right w:val="none" w:sz="0" w:space="0" w:color="auto"/>
              </w:divBdr>
              <w:divsChild>
                <w:div w:id="1887372680">
                  <w:marLeft w:val="0"/>
                  <w:marRight w:val="0"/>
                  <w:marTop w:val="0"/>
                  <w:marBottom w:val="0"/>
                  <w:divBdr>
                    <w:top w:val="none" w:sz="0" w:space="0" w:color="auto"/>
                    <w:left w:val="none" w:sz="0" w:space="0" w:color="auto"/>
                    <w:bottom w:val="none" w:sz="0" w:space="0" w:color="auto"/>
                    <w:right w:val="none" w:sz="0" w:space="0" w:color="auto"/>
                  </w:divBdr>
                  <w:divsChild>
                    <w:div w:id="942153825">
                      <w:marLeft w:val="0"/>
                      <w:marRight w:val="0"/>
                      <w:marTop w:val="0"/>
                      <w:marBottom w:val="0"/>
                      <w:divBdr>
                        <w:top w:val="none" w:sz="0" w:space="0" w:color="auto"/>
                        <w:left w:val="none" w:sz="0" w:space="0" w:color="auto"/>
                        <w:bottom w:val="none" w:sz="0" w:space="0" w:color="auto"/>
                        <w:right w:val="none" w:sz="0" w:space="0" w:color="auto"/>
                      </w:divBdr>
                      <w:divsChild>
                        <w:div w:id="497771028">
                          <w:marLeft w:val="0"/>
                          <w:marRight w:val="0"/>
                          <w:marTop w:val="0"/>
                          <w:marBottom w:val="0"/>
                          <w:divBdr>
                            <w:top w:val="none" w:sz="0" w:space="0" w:color="auto"/>
                            <w:left w:val="none" w:sz="0" w:space="0" w:color="auto"/>
                            <w:bottom w:val="none" w:sz="0" w:space="0" w:color="auto"/>
                            <w:right w:val="none" w:sz="0" w:space="0" w:color="auto"/>
                          </w:divBdr>
                          <w:divsChild>
                            <w:div w:id="500892619">
                              <w:marLeft w:val="0"/>
                              <w:marRight w:val="0"/>
                              <w:marTop w:val="0"/>
                              <w:marBottom w:val="0"/>
                              <w:divBdr>
                                <w:top w:val="none" w:sz="0" w:space="0" w:color="auto"/>
                                <w:left w:val="none" w:sz="0" w:space="0" w:color="auto"/>
                                <w:bottom w:val="none" w:sz="0" w:space="0" w:color="auto"/>
                                <w:right w:val="none" w:sz="0" w:space="0" w:color="auto"/>
                              </w:divBdr>
                              <w:divsChild>
                                <w:div w:id="43678366">
                                  <w:marLeft w:val="0"/>
                                  <w:marRight w:val="0"/>
                                  <w:marTop w:val="0"/>
                                  <w:marBottom w:val="0"/>
                                  <w:divBdr>
                                    <w:top w:val="none" w:sz="0" w:space="0" w:color="auto"/>
                                    <w:left w:val="none" w:sz="0" w:space="0" w:color="auto"/>
                                    <w:bottom w:val="none" w:sz="0" w:space="0" w:color="auto"/>
                                    <w:right w:val="none" w:sz="0" w:space="0" w:color="auto"/>
                                  </w:divBdr>
                                  <w:divsChild>
                                    <w:div w:id="676465852">
                                      <w:marLeft w:val="0"/>
                                      <w:marRight w:val="0"/>
                                      <w:marTop w:val="0"/>
                                      <w:marBottom w:val="0"/>
                                      <w:divBdr>
                                        <w:top w:val="none" w:sz="0" w:space="0" w:color="auto"/>
                                        <w:left w:val="none" w:sz="0" w:space="0" w:color="auto"/>
                                        <w:bottom w:val="none" w:sz="0" w:space="0" w:color="auto"/>
                                        <w:right w:val="none" w:sz="0" w:space="0" w:color="auto"/>
                                      </w:divBdr>
                                      <w:divsChild>
                                        <w:div w:id="21165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710118">
                      <w:marLeft w:val="0"/>
                      <w:marRight w:val="0"/>
                      <w:marTop w:val="0"/>
                      <w:marBottom w:val="0"/>
                      <w:divBdr>
                        <w:top w:val="none" w:sz="0" w:space="0" w:color="auto"/>
                        <w:left w:val="none" w:sz="0" w:space="0" w:color="auto"/>
                        <w:bottom w:val="none" w:sz="0" w:space="0" w:color="auto"/>
                        <w:right w:val="none" w:sz="0" w:space="0" w:color="auto"/>
                      </w:divBdr>
                      <w:divsChild>
                        <w:div w:id="810441609">
                          <w:marLeft w:val="0"/>
                          <w:marRight w:val="0"/>
                          <w:marTop w:val="0"/>
                          <w:marBottom w:val="0"/>
                          <w:divBdr>
                            <w:top w:val="none" w:sz="0" w:space="0" w:color="auto"/>
                            <w:left w:val="none" w:sz="0" w:space="0" w:color="auto"/>
                            <w:bottom w:val="none" w:sz="0" w:space="0" w:color="auto"/>
                            <w:right w:val="none" w:sz="0" w:space="0" w:color="auto"/>
                          </w:divBdr>
                        </w:div>
                        <w:div w:id="846748157">
                          <w:marLeft w:val="0"/>
                          <w:marRight w:val="0"/>
                          <w:marTop w:val="0"/>
                          <w:marBottom w:val="0"/>
                          <w:divBdr>
                            <w:top w:val="none" w:sz="0" w:space="0" w:color="auto"/>
                            <w:left w:val="none" w:sz="0" w:space="0" w:color="auto"/>
                            <w:bottom w:val="none" w:sz="0" w:space="0" w:color="auto"/>
                            <w:right w:val="none" w:sz="0" w:space="0" w:color="auto"/>
                          </w:divBdr>
                          <w:divsChild>
                            <w:div w:id="1963879326">
                              <w:marLeft w:val="0"/>
                              <w:marRight w:val="0"/>
                              <w:marTop w:val="0"/>
                              <w:marBottom w:val="0"/>
                              <w:divBdr>
                                <w:top w:val="none" w:sz="0" w:space="0" w:color="auto"/>
                                <w:left w:val="none" w:sz="0" w:space="0" w:color="auto"/>
                                <w:bottom w:val="none" w:sz="0" w:space="0" w:color="auto"/>
                                <w:right w:val="none" w:sz="0" w:space="0" w:color="auto"/>
                              </w:divBdr>
                              <w:divsChild>
                                <w:div w:id="66435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865249">
                      <w:marLeft w:val="0"/>
                      <w:marRight w:val="0"/>
                      <w:marTop w:val="0"/>
                      <w:marBottom w:val="0"/>
                      <w:divBdr>
                        <w:top w:val="none" w:sz="0" w:space="0" w:color="auto"/>
                        <w:left w:val="none" w:sz="0" w:space="0" w:color="auto"/>
                        <w:bottom w:val="none" w:sz="0" w:space="0" w:color="auto"/>
                        <w:right w:val="none" w:sz="0" w:space="0" w:color="auto"/>
                      </w:divBdr>
                      <w:divsChild>
                        <w:div w:id="1062950541">
                          <w:marLeft w:val="0"/>
                          <w:marRight w:val="0"/>
                          <w:marTop w:val="0"/>
                          <w:marBottom w:val="0"/>
                          <w:divBdr>
                            <w:top w:val="none" w:sz="0" w:space="0" w:color="auto"/>
                            <w:left w:val="none" w:sz="0" w:space="0" w:color="auto"/>
                            <w:bottom w:val="none" w:sz="0" w:space="0" w:color="auto"/>
                            <w:right w:val="none" w:sz="0" w:space="0" w:color="auto"/>
                          </w:divBdr>
                          <w:divsChild>
                            <w:div w:id="180776442">
                              <w:marLeft w:val="0"/>
                              <w:marRight w:val="0"/>
                              <w:marTop w:val="0"/>
                              <w:marBottom w:val="0"/>
                              <w:divBdr>
                                <w:top w:val="none" w:sz="0" w:space="0" w:color="auto"/>
                                <w:left w:val="none" w:sz="0" w:space="0" w:color="auto"/>
                                <w:bottom w:val="none" w:sz="0" w:space="0" w:color="auto"/>
                                <w:right w:val="none" w:sz="0" w:space="0" w:color="auto"/>
                              </w:divBdr>
                              <w:divsChild>
                                <w:div w:id="23201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38901">
      <w:bodyDiv w:val="1"/>
      <w:marLeft w:val="0"/>
      <w:marRight w:val="0"/>
      <w:marTop w:val="0"/>
      <w:marBottom w:val="0"/>
      <w:divBdr>
        <w:top w:val="none" w:sz="0" w:space="0" w:color="auto"/>
        <w:left w:val="none" w:sz="0" w:space="0" w:color="auto"/>
        <w:bottom w:val="none" w:sz="0" w:space="0" w:color="auto"/>
        <w:right w:val="none" w:sz="0" w:space="0" w:color="auto"/>
      </w:divBdr>
      <w:divsChild>
        <w:div w:id="383262756">
          <w:marLeft w:val="0"/>
          <w:marRight w:val="0"/>
          <w:marTop w:val="0"/>
          <w:marBottom w:val="0"/>
          <w:divBdr>
            <w:top w:val="none" w:sz="0" w:space="0" w:color="auto"/>
            <w:left w:val="none" w:sz="0" w:space="0" w:color="auto"/>
            <w:bottom w:val="none" w:sz="0" w:space="0" w:color="auto"/>
            <w:right w:val="none" w:sz="0" w:space="0" w:color="auto"/>
          </w:divBdr>
        </w:div>
      </w:divsChild>
    </w:div>
    <w:div w:id="183708908">
      <w:bodyDiv w:val="1"/>
      <w:marLeft w:val="0"/>
      <w:marRight w:val="0"/>
      <w:marTop w:val="0"/>
      <w:marBottom w:val="0"/>
      <w:divBdr>
        <w:top w:val="none" w:sz="0" w:space="0" w:color="auto"/>
        <w:left w:val="none" w:sz="0" w:space="0" w:color="auto"/>
        <w:bottom w:val="none" w:sz="0" w:space="0" w:color="auto"/>
        <w:right w:val="none" w:sz="0" w:space="0" w:color="auto"/>
      </w:divBdr>
      <w:divsChild>
        <w:div w:id="273750411">
          <w:marLeft w:val="0"/>
          <w:marRight w:val="0"/>
          <w:marTop w:val="0"/>
          <w:marBottom w:val="0"/>
          <w:divBdr>
            <w:top w:val="none" w:sz="0" w:space="0" w:color="auto"/>
            <w:left w:val="none" w:sz="0" w:space="0" w:color="auto"/>
            <w:bottom w:val="none" w:sz="0" w:space="0" w:color="auto"/>
            <w:right w:val="none" w:sz="0" w:space="0" w:color="auto"/>
          </w:divBdr>
        </w:div>
        <w:div w:id="1304118550">
          <w:marLeft w:val="0"/>
          <w:marRight w:val="0"/>
          <w:marTop w:val="0"/>
          <w:marBottom w:val="0"/>
          <w:divBdr>
            <w:top w:val="none" w:sz="0" w:space="0" w:color="auto"/>
            <w:left w:val="none" w:sz="0" w:space="0" w:color="auto"/>
            <w:bottom w:val="none" w:sz="0" w:space="0" w:color="auto"/>
            <w:right w:val="none" w:sz="0" w:space="0" w:color="auto"/>
          </w:divBdr>
        </w:div>
      </w:divsChild>
    </w:div>
    <w:div w:id="184251717">
      <w:bodyDiv w:val="1"/>
      <w:marLeft w:val="0"/>
      <w:marRight w:val="0"/>
      <w:marTop w:val="0"/>
      <w:marBottom w:val="0"/>
      <w:divBdr>
        <w:top w:val="none" w:sz="0" w:space="0" w:color="auto"/>
        <w:left w:val="none" w:sz="0" w:space="0" w:color="auto"/>
        <w:bottom w:val="none" w:sz="0" w:space="0" w:color="auto"/>
        <w:right w:val="none" w:sz="0" w:space="0" w:color="auto"/>
      </w:divBdr>
      <w:divsChild>
        <w:div w:id="220598283">
          <w:marLeft w:val="0"/>
          <w:marRight w:val="0"/>
          <w:marTop w:val="0"/>
          <w:marBottom w:val="0"/>
          <w:divBdr>
            <w:top w:val="none" w:sz="0" w:space="0" w:color="auto"/>
            <w:left w:val="none" w:sz="0" w:space="0" w:color="auto"/>
            <w:bottom w:val="none" w:sz="0" w:space="0" w:color="auto"/>
            <w:right w:val="none" w:sz="0" w:space="0" w:color="auto"/>
          </w:divBdr>
        </w:div>
      </w:divsChild>
    </w:div>
    <w:div w:id="184826406">
      <w:bodyDiv w:val="1"/>
      <w:marLeft w:val="0"/>
      <w:marRight w:val="0"/>
      <w:marTop w:val="0"/>
      <w:marBottom w:val="0"/>
      <w:divBdr>
        <w:top w:val="none" w:sz="0" w:space="0" w:color="auto"/>
        <w:left w:val="none" w:sz="0" w:space="0" w:color="auto"/>
        <w:bottom w:val="none" w:sz="0" w:space="0" w:color="auto"/>
        <w:right w:val="none" w:sz="0" w:space="0" w:color="auto"/>
      </w:divBdr>
      <w:divsChild>
        <w:div w:id="1007752913">
          <w:marLeft w:val="0"/>
          <w:marRight w:val="0"/>
          <w:marTop w:val="0"/>
          <w:marBottom w:val="0"/>
          <w:divBdr>
            <w:top w:val="none" w:sz="0" w:space="0" w:color="auto"/>
            <w:left w:val="none" w:sz="0" w:space="0" w:color="auto"/>
            <w:bottom w:val="none" w:sz="0" w:space="0" w:color="auto"/>
            <w:right w:val="none" w:sz="0" w:space="0" w:color="auto"/>
          </w:divBdr>
        </w:div>
        <w:div w:id="1781072987">
          <w:marLeft w:val="0"/>
          <w:marRight w:val="0"/>
          <w:marTop w:val="150"/>
          <w:marBottom w:val="150"/>
          <w:divBdr>
            <w:top w:val="single" w:sz="6" w:space="4" w:color="D7D7D7"/>
            <w:left w:val="none" w:sz="0" w:space="0" w:color="auto"/>
            <w:bottom w:val="single" w:sz="6" w:space="4" w:color="D7D7D7"/>
            <w:right w:val="none" w:sz="0" w:space="0" w:color="auto"/>
          </w:divBdr>
        </w:div>
        <w:div w:id="1194735266">
          <w:marLeft w:val="0"/>
          <w:marRight w:val="0"/>
          <w:marTop w:val="0"/>
          <w:marBottom w:val="0"/>
          <w:divBdr>
            <w:top w:val="none" w:sz="0" w:space="0" w:color="auto"/>
            <w:left w:val="none" w:sz="0" w:space="0" w:color="auto"/>
            <w:bottom w:val="none" w:sz="0" w:space="0" w:color="auto"/>
            <w:right w:val="none" w:sz="0" w:space="0" w:color="auto"/>
          </w:divBdr>
        </w:div>
      </w:divsChild>
    </w:div>
    <w:div w:id="185021943">
      <w:bodyDiv w:val="1"/>
      <w:marLeft w:val="0"/>
      <w:marRight w:val="0"/>
      <w:marTop w:val="0"/>
      <w:marBottom w:val="0"/>
      <w:divBdr>
        <w:top w:val="none" w:sz="0" w:space="0" w:color="auto"/>
        <w:left w:val="none" w:sz="0" w:space="0" w:color="auto"/>
        <w:bottom w:val="none" w:sz="0" w:space="0" w:color="auto"/>
        <w:right w:val="none" w:sz="0" w:space="0" w:color="auto"/>
      </w:divBdr>
      <w:divsChild>
        <w:div w:id="1340767766">
          <w:marLeft w:val="0"/>
          <w:marRight w:val="0"/>
          <w:marTop w:val="0"/>
          <w:marBottom w:val="0"/>
          <w:divBdr>
            <w:top w:val="none" w:sz="0" w:space="0" w:color="auto"/>
            <w:left w:val="none" w:sz="0" w:space="0" w:color="auto"/>
            <w:bottom w:val="none" w:sz="0" w:space="0" w:color="auto"/>
            <w:right w:val="none" w:sz="0" w:space="0" w:color="auto"/>
          </w:divBdr>
        </w:div>
        <w:div w:id="1393694206">
          <w:marLeft w:val="0"/>
          <w:marRight w:val="0"/>
          <w:marTop w:val="0"/>
          <w:marBottom w:val="0"/>
          <w:divBdr>
            <w:top w:val="none" w:sz="0" w:space="0" w:color="auto"/>
            <w:left w:val="none" w:sz="0" w:space="0" w:color="auto"/>
            <w:bottom w:val="none" w:sz="0" w:space="0" w:color="auto"/>
            <w:right w:val="none" w:sz="0" w:space="0" w:color="auto"/>
          </w:divBdr>
          <w:divsChild>
            <w:div w:id="539978722">
              <w:marLeft w:val="0"/>
              <w:marRight w:val="0"/>
              <w:marTop w:val="0"/>
              <w:marBottom w:val="0"/>
              <w:divBdr>
                <w:top w:val="none" w:sz="0" w:space="0" w:color="auto"/>
                <w:left w:val="none" w:sz="0" w:space="0" w:color="auto"/>
                <w:bottom w:val="none" w:sz="0" w:space="0" w:color="auto"/>
                <w:right w:val="none" w:sz="0" w:space="0" w:color="auto"/>
              </w:divBdr>
              <w:divsChild>
                <w:div w:id="127732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56275">
          <w:marLeft w:val="0"/>
          <w:marRight w:val="0"/>
          <w:marTop w:val="0"/>
          <w:marBottom w:val="0"/>
          <w:divBdr>
            <w:top w:val="none" w:sz="0" w:space="0" w:color="auto"/>
            <w:left w:val="none" w:sz="0" w:space="0" w:color="auto"/>
            <w:bottom w:val="none" w:sz="0" w:space="0" w:color="auto"/>
            <w:right w:val="none" w:sz="0" w:space="0" w:color="auto"/>
          </w:divBdr>
        </w:div>
      </w:divsChild>
    </w:div>
    <w:div w:id="186412395">
      <w:bodyDiv w:val="1"/>
      <w:marLeft w:val="0"/>
      <w:marRight w:val="0"/>
      <w:marTop w:val="0"/>
      <w:marBottom w:val="0"/>
      <w:divBdr>
        <w:top w:val="none" w:sz="0" w:space="0" w:color="auto"/>
        <w:left w:val="none" w:sz="0" w:space="0" w:color="auto"/>
        <w:bottom w:val="none" w:sz="0" w:space="0" w:color="auto"/>
        <w:right w:val="none" w:sz="0" w:space="0" w:color="auto"/>
      </w:divBdr>
    </w:div>
    <w:div w:id="188108871">
      <w:bodyDiv w:val="1"/>
      <w:marLeft w:val="0"/>
      <w:marRight w:val="0"/>
      <w:marTop w:val="0"/>
      <w:marBottom w:val="0"/>
      <w:divBdr>
        <w:top w:val="none" w:sz="0" w:space="0" w:color="auto"/>
        <w:left w:val="none" w:sz="0" w:space="0" w:color="auto"/>
        <w:bottom w:val="none" w:sz="0" w:space="0" w:color="auto"/>
        <w:right w:val="none" w:sz="0" w:space="0" w:color="auto"/>
      </w:divBdr>
    </w:div>
    <w:div w:id="188757652">
      <w:bodyDiv w:val="1"/>
      <w:marLeft w:val="0"/>
      <w:marRight w:val="0"/>
      <w:marTop w:val="0"/>
      <w:marBottom w:val="0"/>
      <w:divBdr>
        <w:top w:val="none" w:sz="0" w:space="0" w:color="auto"/>
        <w:left w:val="none" w:sz="0" w:space="0" w:color="auto"/>
        <w:bottom w:val="none" w:sz="0" w:space="0" w:color="auto"/>
        <w:right w:val="none" w:sz="0" w:space="0" w:color="auto"/>
      </w:divBdr>
      <w:divsChild>
        <w:div w:id="494034113">
          <w:marLeft w:val="0"/>
          <w:marRight w:val="0"/>
          <w:marTop w:val="0"/>
          <w:marBottom w:val="0"/>
          <w:divBdr>
            <w:top w:val="none" w:sz="0" w:space="0" w:color="auto"/>
            <w:left w:val="none" w:sz="0" w:space="0" w:color="auto"/>
            <w:bottom w:val="none" w:sz="0" w:space="0" w:color="auto"/>
            <w:right w:val="none" w:sz="0" w:space="0" w:color="auto"/>
          </w:divBdr>
        </w:div>
      </w:divsChild>
    </w:div>
    <w:div w:id="189681922">
      <w:bodyDiv w:val="1"/>
      <w:marLeft w:val="0"/>
      <w:marRight w:val="0"/>
      <w:marTop w:val="0"/>
      <w:marBottom w:val="0"/>
      <w:divBdr>
        <w:top w:val="none" w:sz="0" w:space="0" w:color="auto"/>
        <w:left w:val="none" w:sz="0" w:space="0" w:color="auto"/>
        <w:bottom w:val="none" w:sz="0" w:space="0" w:color="auto"/>
        <w:right w:val="none" w:sz="0" w:space="0" w:color="auto"/>
      </w:divBdr>
      <w:divsChild>
        <w:div w:id="1221331555">
          <w:marLeft w:val="0"/>
          <w:marRight w:val="0"/>
          <w:marTop w:val="0"/>
          <w:marBottom w:val="0"/>
          <w:divBdr>
            <w:top w:val="none" w:sz="0" w:space="0" w:color="auto"/>
            <w:left w:val="none" w:sz="0" w:space="0" w:color="auto"/>
            <w:bottom w:val="none" w:sz="0" w:space="0" w:color="auto"/>
            <w:right w:val="none" w:sz="0" w:space="0" w:color="auto"/>
          </w:divBdr>
        </w:div>
      </w:divsChild>
    </w:div>
    <w:div w:id="190343571">
      <w:bodyDiv w:val="1"/>
      <w:marLeft w:val="0"/>
      <w:marRight w:val="0"/>
      <w:marTop w:val="0"/>
      <w:marBottom w:val="0"/>
      <w:divBdr>
        <w:top w:val="none" w:sz="0" w:space="0" w:color="auto"/>
        <w:left w:val="none" w:sz="0" w:space="0" w:color="auto"/>
        <w:bottom w:val="none" w:sz="0" w:space="0" w:color="auto"/>
        <w:right w:val="none" w:sz="0" w:space="0" w:color="auto"/>
      </w:divBdr>
    </w:div>
    <w:div w:id="190456348">
      <w:bodyDiv w:val="1"/>
      <w:marLeft w:val="0"/>
      <w:marRight w:val="0"/>
      <w:marTop w:val="0"/>
      <w:marBottom w:val="0"/>
      <w:divBdr>
        <w:top w:val="none" w:sz="0" w:space="0" w:color="auto"/>
        <w:left w:val="none" w:sz="0" w:space="0" w:color="auto"/>
        <w:bottom w:val="none" w:sz="0" w:space="0" w:color="auto"/>
        <w:right w:val="none" w:sz="0" w:space="0" w:color="auto"/>
      </w:divBdr>
    </w:div>
    <w:div w:id="190607428">
      <w:bodyDiv w:val="1"/>
      <w:marLeft w:val="0"/>
      <w:marRight w:val="0"/>
      <w:marTop w:val="0"/>
      <w:marBottom w:val="0"/>
      <w:divBdr>
        <w:top w:val="none" w:sz="0" w:space="0" w:color="auto"/>
        <w:left w:val="none" w:sz="0" w:space="0" w:color="auto"/>
        <w:bottom w:val="none" w:sz="0" w:space="0" w:color="auto"/>
        <w:right w:val="none" w:sz="0" w:space="0" w:color="auto"/>
      </w:divBdr>
    </w:div>
    <w:div w:id="191308834">
      <w:bodyDiv w:val="1"/>
      <w:marLeft w:val="0"/>
      <w:marRight w:val="0"/>
      <w:marTop w:val="0"/>
      <w:marBottom w:val="0"/>
      <w:divBdr>
        <w:top w:val="none" w:sz="0" w:space="0" w:color="auto"/>
        <w:left w:val="none" w:sz="0" w:space="0" w:color="auto"/>
        <w:bottom w:val="none" w:sz="0" w:space="0" w:color="auto"/>
        <w:right w:val="none" w:sz="0" w:space="0" w:color="auto"/>
      </w:divBdr>
      <w:divsChild>
        <w:div w:id="244269401">
          <w:marLeft w:val="0"/>
          <w:marRight w:val="0"/>
          <w:marTop w:val="150"/>
          <w:marBottom w:val="0"/>
          <w:divBdr>
            <w:top w:val="none" w:sz="0" w:space="0" w:color="auto"/>
            <w:left w:val="none" w:sz="0" w:space="0" w:color="auto"/>
            <w:bottom w:val="none" w:sz="0" w:space="0" w:color="auto"/>
            <w:right w:val="none" w:sz="0" w:space="0" w:color="auto"/>
          </w:divBdr>
        </w:div>
      </w:divsChild>
    </w:div>
    <w:div w:id="192033529">
      <w:bodyDiv w:val="1"/>
      <w:marLeft w:val="0"/>
      <w:marRight w:val="0"/>
      <w:marTop w:val="0"/>
      <w:marBottom w:val="0"/>
      <w:divBdr>
        <w:top w:val="none" w:sz="0" w:space="0" w:color="auto"/>
        <w:left w:val="none" w:sz="0" w:space="0" w:color="auto"/>
        <w:bottom w:val="none" w:sz="0" w:space="0" w:color="auto"/>
        <w:right w:val="none" w:sz="0" w:space="0" w:color="auto"/>
      </w:divBdr>
      <w:divsChild>
        <w:div w:id="2118980499">
          <w:marLeft w:val="0"/>
          <w:marRight w:val="0"/>
          <w:marTop w:val="0"/>
          <w:marBottom w:val="0"/>
          <w:divBdr>
            <w:top w:val="none" w:sz="0" w:space="0" w:color="auto"/>
            <w:left w:val="none" w:sz="0" w:space="0" w:color="auto"/>
            <w:bottom w:val="none" w:sz="0" w:space="0" w:color="auto"/>
            <w:right w:val="none" w:sz="0" w:space="0" w:color="auto"/>
          </w:divBdr>
        </w:div>
      </w:divsChild>
    </w:div>
    <w:div w:id="192042418">
      <w:bodyDiv w:val="1"/>
      <w:marLeft w:val="0"/>
      <w:marRight w:val="0"/>
      <w:marTop w:val="0"/>
      <w:marBottom w:val="0"/>
      <w:divBdr>
        <w:top w:val="none" w:sz="0" w:space="0" w:color="auto"/>
        <w:left w:val="none" w:sz="0" w:space="0" w:color="auto"/>
        <w:bottom w:val="none" w:sz="0" w:space="0" w:color="auto"/>
        <w:right w:val="none" w:sz="0" w:space="0" w:color="auto"/>
      </w:divBdr>
      <w:divsChild>
        <w:div w:id="1009912376">
          <w:marLeft w:val="0"/>
          <w:marRight w:val="0"/>
          <w:marTop w:val="0"/>
          <w:marBottom w:val="0"/>
          <w:divBdr>
            <w:top w:val="none" w:sz="0" w:space="0" w:color="auto"/>
            <w:left w:val="none" w:sz="0" w:space="0" w:color="auto"/>
            <w:bottom w:val="none" w:sz="0" w:space="0" w:color="auto"/>
            <w:right w:val="none" w:sz="0" w:space="0" w:color="auto"/>
          </w:divBdr>
        </w:div>
      </w:divsChild>
    </w:div>
    <w:div w:id="192113193">
      <w:bodyDiv w:val="1"/>
      <w:marLeft w:val="0"/>
      <w:marRight w:val="0"/>
      <w:marTop w:val="0"/>
      <w:marBottom w:val="0"/>
      <w:divBdr>
        <w:top w:val="none" w:sz="0" w:space="0" w:color="auto"/>
        <w:left w:val="none" w:sz="0" w:space="0" w:color="auto"/>
        <w:bottom w:val="none" w:sz="0" w:space="0" w:color="auto"/>
        <w:right w:val="none" w:sz="0" w:space="0" w:color="auto"/>
      </w:divBdr>
      <w:divsChild>
        <w:div w:id="274406115">
          <w:marLeft w:val="0"/>
          <w:marRight w:val="0"/>
          <w:marTop w:val="0"/>
          <w:marBottom w:val="0"/>
          <w:divBdr>
            <w:top w:val="none" w:sz="0" w:space="0" w:color="auto"/>
            <w:left w:val="none" w:sz="0" w:space="0" w:color="auto"/>
            <w:bottom w:val="none" w:sz="0" w:space="0" w:color="auto"/>
            <w:right w:val="none" w:sz="0" w:space="0" w:color="auto"/>
          </w:divBdr>
        </w:div>
      </w:divsChild>
    </w:div>
    <w:div w:id="192310038">
      <w:bodyDiv w:val="1"/>
      <w:marLeft w:val="0"/>
      <w:marRight w:val="0"/>
      <w:marTop w:val="0"/>
      <w:marBottom w:val="0"/>
      <w:divBdr>
        <w:top w:val="none" w:sz="0" w:space="0" w:color="auto"/>
        <w:left w:val="none" w:sz="0" w:space="0" w:color="auto"/>
        <w:bottom w:val="none" w:sz="0" w:space="0" w:color="auto"/>
        <w:right w:val="none" w:sz="0" w:space="0" w:color="auto"/>
      </w:divBdr>
    </w:div>
    <w:div w:id="193538490">
      <w:bodyDiv w:val="1"/>
      <w:marLeft w:val="0"/>
      <w:marRight w:val="0"/>
      <w:marTop w:val="0"/>
      <w:marBottom w:val="0"/>
      <w:divBdr>
        <w:top w:val="none" w:sz="0" w:space="0" w:color="auto"/>
        <w:left w:val="none" w:sz="0" w:space="0" w:color="auto"/>
        <w:bottom w:val="none" w:sz="0" w:space="0" w:color="auto"/>
        <w:right w:val="none" w:sz="0" w:space="0" w:color="auto"/>
      </w:divBdr>
    </w:div>
    <w:div w:id="193806809">
      <w:bodyDiv w:val="1"/>
      <w:marLeft w:val="0"/>
      <w:marRight w:val="0"/>
      <w:marTop w:val="0"/>
      <w:marBottom w:val="0"/>
      <w:divBdr>
        <w:top w:val="none" w:sz="0" w:space="0" w:color="auto"/>
        <w:left w:val="none" w:sz="0" w:space="0" w:color="auto"/>
        <w:bottom w:val="none" w:sz="0" w:space="0" w:color="auto"/>
        <w:right w:val="none" w:sz="0" w:space="0" w:color="auto"/>
      </w:divBdr>
    </w:div>
    <w:div w:id="193930452">
      <w:bodyDiv w:val="1"/>
      <w:marLeft w:val="0"/>
      <w:marRight w:val="0"/>
      <w:marTop w:val="0"/>
      <w:marBottom w:val="0"/>
      <w:divBdr>
        <w:top w:val="none" w:sz="0" w:space="0" w:color="auto"/>
        <w:left w:val="none" w:sz="0" w:space="0" w:color="auto"/>
        <w:bottom w:val="none" w:sz="0" w:space="0" w:color="auto"/>
        <w:right w:val="none" w:sz="0" w:space="0" w:color="auto"/>
      </w:divBdr>
      <w:divsChild>
        <w:div w:id="828713277">
          <w:marLeft w:val="0"/>
          <w:marRight w:val="0"/>
          <w:marTop w:val="0"/>
          <w:marBottom w:val="0"/>
          <w:divBdr>
            <w:top w:val="none" w:sz="0" w:space="0" w:color="auto"/>
            <w:left w:val="none" w:sz="0" w:space="0" w:color="auto"/>
            <w:bottom w:val="none" w:sz="0" w:space="0" w:color="auto"/>
            <w:right w:val="none" w:sz="0" w:space="0" w:color="auto"/>
          </w:divBdr>
          <w:divsChild>
            <w:div w:id="374352994">
              <w:marLeft w:val="0"/>
              <w:marRight w:val="0"/>
              <w:marTop w:val="15"/>
              <w:marBottom w:val="0"/>
              <w:divBdr>
                <w:top w:val="none" w:sz="0" w:space="0" w:color="auto"/>
                <w:left w:val="none" w:sz="0" w:space="0" w:color="auto"/>
                <w:bottom w:val="none" w:sz="0" w:space="0" w:color="auto"/>
                <w:right w:val="none" w:sz="0" w:space="0" w:color="auto"/>
              </w:divBdr>
              <w:divsChild>
                <w:div w:id="1872111923">
                  <w:marLeft w:val="0"/>
                  <w:marRight w:val="0"/>
                  <w:marTop w:val="0"/>
                  <w:marBottom w:val="0"/>
                  <w:divBdr>
                    <w:top w:val="none" w:sz="0" w:space="0" w:color="auto"/>
                    <w:left w:val="none" w:sz="0" w:space="0" w:color="auto"/>
                    <w:bottom w:val="none" w:sz="0" w:space="0" w:color="auto"/>
                    <w:right w:val="none" w:sz="0" w:space="0" w:color="auto"/>
                  </w:divBdr>
                  <w:divsChild>
                    <w:div w:id="470249474">
                      <w:marLeft w:val="0"/>
                      <w:marRight w:val="0"/>
                      <w:marTop w:val="0"/>
                      <w:marBottom w:val="120"/>
                      <w:divBdr>
                        <w:top w:val="none" w:sz="0" w:space="0" w:color="auto"/>
                        <w:left w:val="none" w:sz="0" w:space="0" w:color="auto"/>
                        <w:bottom w:val="none" w:sz="0" w:space="0" w:color="auto"/>
                        <w:right w:val="none" w:sz="0" w:space="0" w:color="auto"/>
                      </w:divBdr>
                    </w:div>
                    <w:div w:id="886916404">
                      <w:marLeft w:val="0"/>
                      <w:marRight w:val="0"/>
                      <w:marTop w:val="0"/>
                      <w:marBottom w:val="180"/>
                      <w:divBdr>
                        <w:top w:val="none" w:sz="0" w:space="0" w:color="auto"/>
                        <w:left w:val="none" w:sz="0" w:space="0" w:color="auto"/>
                        <w:bottom w:val="none" w:sz="0" w:space="0" w:color="auto"/>
                        <w:right w:val="none" w:sz="0" w:space="0" w:color="auto"/>
                      </w:divBdr>
                    </w:div>
                    <w:div w:id="2139301501">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 w:id="1301035702">
          <w:marLeft w:val="0"/>
          <w:marRight w:val="0"/>
          <w:marTop w:val="0"/>
          <w:marBottom w:val="0"/>
          <w:divBdr>
            <w:top w:val="none" w:sz="0" w:space="0" w:color="auto"/>
            <w:left w:val="none" w:sz="0" w:space="0" w:color="auto"/>
            <w:bottom w:val="none" w:sz="0" w:space="0" w:color="auto"/>
            <w:right w:val="none" w:sz="0" w:space="0" w:color="auto"/>
          </w:divBdr>
          <w:divsChild>
            <w:div w:id="196248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24031">
      <w:bodyDiv w:val="1"/>
      <w:marLeft w:val="0"/>
      <w:marRight w:val="0"/>
      <w:marTop w:val="0"/>
      <w:marBottom w:val="0"/>
      <w:divBdr>
        <w:top w:val="none" w:sz="0" w:space="0" w:color="auto"/>
        <w:left w:val="none" w:sz="0" w:space="0" w:color="auto"/>
        <w:bottom w:val="none" w:sz="0" w:space="0" w:color="auto"/>
        <w:right w:val="none" w:sz="0" w:space="0" w:color="auto"/>
      </w:divBdr>
      <w:divsChild>
        <w:div w:id="1742219290">
          <w:marLeft w:val="0"/>
          <w:marRight w:val="0"/>
          <w:marTop w:val="0"/>
          <w:marBottom w:val="0"/>
          <w:divBdr>
            <w:top w:val="none" w:sz="0" w:space="0" w:color="auto"/>
            <w:left w:val="none" w:sz="0" w:space="0" w:color="auto"/>
            <w:bottom w:val="none" w:sz="0" w:space="0" w:color="auto"/>
            <w:right w:val="none" w:sz="0" w:space="0" w:color="auto"/>
          </w:divBdr>
        </w:div>
      </w:divsChild>
    </w:div>
    <w:div w:id="194470763">
      <w:bodyDiv w:val="1"/>
      <w:marLeft w:val="0"/>
      <w:marRight w:val="0"/>
      <w:marTop w:val="0"/>
      <w:marBottom w:val="0"/>
      <w:divBdr>
        <w:top w:val="none" w:sz="0" w:space="0" w:color="auto"/>
        <w:left w:val="none" w:sz="0" w:space="0" w:color="auto"/>
        <w:bottom w:val="none" w:sz="0" w:space="0" w:color="auto"/>
        <w:right w:val="none" w:sz="0" w:space="0" w:color="auto"/>
      </w:divBdr>
      <w:divsChild>
        <w:div w:id="654534544">
          <w:marLeft w:val="0"/>
          <w:marRight w:val="0"/>
          <w:marTop w:val="0"/>
          <w:marBottom w:val="0"/>
          <w:divBdr>
            <w:top w:val="none" w:sz="0" w:space="0" w:color="auto"/>
            <w:left w:val="none" w:sz="0" w:space="0" w:color="auto"/>
            <w:bottom w:val="none" w:sz="0" w:space="0" w:color="auto"/>
            <w:right w:val="none" w:sz="0" w:space="0" w:color="auto"/>
          </w:divBdr>
        </w:div>
        <w:div w:id="695083189">
          <w:marLeft w:val="0"/>
          <w:marRight w:val="0"/>
          <w:marTop w:val="150"/>
          <w:marBottom w:val="150"/>
          <w:divBdr>
            <w:top w:val="single" w:sz="6" w:space="4" w:color="D7D7D7"/>
            <w:left w:val="none" w:sz="0" w:space="0" w:color="auto"/>
            <w:bottom w:val="single" w:sz="6" w:space="4" w:color="D7D7D7"/>
            <w:right w:val="none" w:sz="0" w:space="0" w:color="auto"/>
          </w:divBdr>
        </w:div>
        <w:div w:id="1634746363">
          <w:marLeft w:val="0"/>
          <w:marRight w:val="0"/>
          <w:marTop w:val="0"/>
          <w:marBottom w:val="0"/>
          <w:divBdr>
            <w:top w:val="none" w:sz="0" w:space="0" w:color="auto"/>
            <w:left w:val="none" w:sz="0" w:space="0" w:color="auto"/>
            <w:bottom w:val="none" w:sz="0" w:space="0" w:color="auto"/>
            <w:right w:val="none" w:sz="0" w:space="0" w:color="auto"/>
          </w:divBdr>
        </w:div>
      </w:divsChild>
    </w:div>
    <w:div w:id="194778278">
      <w:bodyDiv w:val="1"/>
      <w:marLeft w:val="0"/>
      <w:marRight w:val="0"/>
      <w:marTop w:val="0"/>
      <w:marBottom w:val="0"/>
      <w:divBdr>
        <w:top w:val="none" w:sz="0" w:space="0" w:color="auto"/>
        <w:left w:val="none" w:sz="0" w:space="0" w:color="auto"/>
        <w:bottom w:val="none" w:sz="0" w:space="0" w:color="auto"/>
        <w:right w:val="none" w:sz="0" w:space="0" w:color="auto"/>
      </w:divBdr>
    </w:div>
    <w:div w:id="195047711">
      <w:bodyDiv w:val="1"/>
      <w:marLeft w:val="0"/>
      <w:marRight w:val="0"/>
      <w:marTop w:val="0"/>
      <w:marBottom w:val="0"/>
      <w:divBdr>
        <w:top w:val="none" w:sz="0" w:space="0" w:color="auto"/>
        <w:left w:val="none" w:sz="0" w:space="0" w:color="auto"/>
        <w:bottom w:val="none" w:sz="0" w:space="0" w:color="auto"/>
        <w:right w:val="none" w:sz="0" w:space="0" w:color="auto"/>
      </w:divBdr>
      <w:divsChild>
        <w:div w:id="71510229">
          <w:marLeft w:val="0"/>
          <w:marRight w:val="300"/>
          <w:marTop w:val="0"/>
          <w:marBottom w:val="0"/>
          <w:divBdr>
            <w:top w:val="none" w:sz="0" w:space="0" w:color="auto"/>
            <w:left w:val="none" w:sz="0" w:space="0" w:color="auto"/>
            <w:bottom w:val="none" w:sz="0" w:space="0" w:color="auto"/>
            <w:right w:val="none" w:sz="0" w:space="0" w:color="auto"/>
          </w:divBdr>
        </w:div>
      </w:divsChild>
    </w:div>
    <w:div w:id="195508873">
      <w:bodyDiv w:val="1"/>
      <w:marLeft w:val="0"/>
      <w:marRight w:val="0"/>
      <w:marTop w:val="0"/>
      <w:marBottom w:val="0"/>
      <w:divBdr>
        <w:top w:val="none" w:sz="0" w:space="0" w:color="auto"/>
        <w:left w:val="none" w:sz="0" w:space="0" w:color="auto"/>
        <w:bottom w:val="none" w:sz="0" w:space="0" w:color="auto"/>
        <w:right w:val="none" w:sz="0" w:space="0" w:color="auto"/>
      </w:divBdr>
    </w:div>
    <w:div w:id="196091147">
      <w:bodyDiv w:val="1"/>
      <w:marLeft w:val="0"/>
      <w:marRight w:val="0"/>
      <w:marTop w:val="0"/>
      <w:marBottom w:val="0"/>
      <w:divBdr>
        <w:top w:val="none" w:sz="0" w:space="0" w:color="auto"/>
        <w:left w:val="none" w:sz="0" w:space="0" w:color="auto"/>
        <w:bottom w:val="none" w:sz="0" w:space="0" w:color="auto"/>
        <w:right w:val="none" w:sz="0" w:space="0" w:color="auto"/>
      </w:divBdr>
      <w:divsChild>
        <w:div w:id="1826819347">
          <w:marLeft w:val="0"/>
          <w:marRight w:val="0"/>
          <w:marTop w:val="0"/>
          <w:marBottom w:val="0"/>
          <w:divBdr>
            <w:top w:val="none" w:sz="0" w:space="0" w:color="auto"/>
            <w:left w:val="none" w:sz="0" w:space="0" w:color="auto"/>
            <w:bottom w:val="none" w:sz="0" w:space="0" w:color="auto"/>
            <w:right w:val="none" w:sz="0" w:space="0" w:color="auto"/>
          </w:divBdr>
          <w:divsChild>
            <w:div w:id="259609772">
              <w:marLeft w:val="0"/>
              <w:marRight w:val="0"/>
              <w:marTop w:val="0"/>
              <w:marBottom w:val="225"/>
              <w:divBdr>
                <w:top w:val="none" w:sz="0" w:space="0" w:color="auto"/>
                <w:left w:val="none" w:sz="0" w:space="0" w:color="auto"/>
                <w:bottom w:val="none" w:sz="0" w:space="0" w:color="auto"/>
                <w:right w:val="none" w:sz="0" w:space="0" w:color="auto"/>
              </w:divBdr>
              <w:divsChild>
                <w:div w:id="623004277">
                  <w:marLeft w:val="0"/>
                  <w:marRight w:val="0"/>
                  <w:marTop w:val="0"/>
                  <w:marBottom w:val="0"/>
                  <w:divBdr>
                    <w:top w:val="none" w:sz="0" w:space="0" w:color="auto"/>
                    <w:left w:val="none" w:sz="0" w:space="0" w:color="auto"/>
                    <w:bottom w:val="none" w:sz="0" w:space="0" w:color="auto"/>
                    <w:right w:val="none" w:sz="0" w:space="0" w:color="auto"/>
                  </w:divBdr>
                  <w:divsChild>
                    <w:div w:id="34699620">
                      <w:marLeft w:val="0"/>
                      <w:marRight w:val="0"/>
                      <w:marTop w:val="0"/>
                      <w:marBottom w:val="0"/>
                      <w:divBdr>
                        <w:top w:val="none" w:sz="0" w:space="0" w:color="auto"/>
                        <w:left w:val="none" w:sz="0" w:space="0" w:color="auto"/>
                        <w:bottom w:val="none" w:sz="0" w:space="0" w:color="auto"/>
                        <w:right w:val="none" w:sz="0" w:space="0" w:color="auto"/>
                      </w:divBdr>
                    </w:div>
                  </w:divsChild>
                </w:div>
                <w:div w:id="404380244">
                  <w:marLeft w:val="0"/>
                  <w:marRight w:val="0"/>
                  <w:marTop w:val="0"/>
                  <w:marBottom w:val="0"/>
                  <w:divBdr>
                    <w:top w:val="none" w:sz="0" w:space="0" w:color="auto"/>
                    <w:left w:val="none" w:sz="0" w:space="0" w:color="auto"/>
                    <w:bottom w:val="none" w:sz="0" w:space="0" w:color="auto"/>
                    <w:right w:val="none" w:sz="0" w:space="0" w:color="auto"/>
                  </w:divBdr>
                </w:div>
                <w:div w:id="1208639886">
                  <w:marLeft w:val="0"/>
                  <w:marRight w:val="0"/>
                  <w:marTop w:val="75"/>
                  <w:marBottom w:val="75"/>
                  <w:divBdr>
                    <w:top w:val="none" w:sz="0" w:space="0" w:color="auto"/>
                    <w:left w:val="none" w:sz="0" w:space="0" w:color="auto"/>
                    <w:bottom w:val="none" w:sz="0" w:space="0" w:color="auto"/>
                    <w:right w:val="none" w:sz="0" w:space="0" w:color="auto"/>
                  </w:divBdr>
                  <w:divsChild>
                    <w:div w:id="348869026">
                      <w:marLeft w:val="0"/>
                      <w:marRight w:val="0"/>
                      <w:marTop w:val="0"/>
                      <w:marBottom w:val="0"/>
                      <w:divBdr>
                        <w:top w:val="none" w:sz="0" w:space="0" w:color="auto"/>
                        <w:left w:val="none" w:sz="0" w:space="0" w:color="auto"/>
                        <w:bottom w:val="none" w:sz="0" w:space="0" w:color="auto"/>
                        <w:right w:val="none" w:sz="0" w:space="0" w:color="auto"/>
                      </w:divBdr>
                      <w:divsChild>
                        <w:div w:id="19535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54812">
                  <w:marLeft w:val="0"/>
                  <w:marRight w:val="0"/>
                  <w:marTop w:val="0"/>
                  <w:marBottom w:val="0"/>
                  <w:divBdr>
                    <w:top w:val="none" w:sz="0" w:space="0" w:color="auto"/>
                    <w:left w:val="none" w:sz="0" w:space="0" w:color="auto"/>
                    <w:bottom w:val="none" w:sz="0" w:space="0" w:color="auto"/>
                    <w:right w:val="none" w:sz="0" w:space="0" w:color="auto"/>
                  </w:divBdr>
                  <w:divsChild>
                    <w:div w:id="7223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5974">
              <w:marLeft w:val="0"/>
              <w:marRight w:val="0"/>
              <w:marTop w:val="0"/>
              <w:marBottom w:val="225"/>
              <w:divBdr>
                <w:top w:val="single" w:sz="6" w:space="11" w:color="DDDDDD"/>
                <w:left w:val="none" w:sz="0" w:space="0" w:color="auto"/>
                <w:bottom w:val="none" w:sz="0" w:space="0" w:color="auto"/>
                <w:right w:val="none" w:sz="0" w:space="0" w:color="auto"/>
              </w:divBdr>
              <w:divsChild>
                <w:div w:id="1551303937">
                  <w:marLeft w:val="0"/>
                  <w:marRight w:val="150"/>
                  <w:marTop w:val="45"/>
                  <w:marBottom w:val="75"/>
                  <w:divBdr>
                    <w:top w:val="none" w:sz="0" w:space="0" w:color="auto"/>
                    <w:left w:val="none" w:sz="0" w:space="0" w:color="auto"/>
                    <w:bottom w:val="none" w:sz="0" w:space="0" w:color="auto"/>
                    <w:right w:val="none" w:sz="0" w:space="0" w:color="auto"/>
                  </w:divBdr>
                  <w:divsChild>
                    <w:div w:id="1583948601">
                      <w:marLeft w:val="0"/>
                      <w:marRight w:val="0"/>
                      <w:marTop w:val="0"/>
                      <w:marBottom w:val="0"/>
                      <w:divBdr>
                        <w:top w:val="none" w:sz="0" w:space="0" w:color="auto"/>
                        <w:left w:val="none" w:sz="0" w:space="0" w:color="auto"/>
                        <w:bottom w:val="none" w:sz="0" w:space="0" w:color="auto"/>
                        <w:right w:val="none" w:sz="0" w:space="0" w:color="auto"/>
                      </w:divBdr>
                    </w:div>
                  </w:divsChild>
                </w:div>
                <w:div w:id="486290655">
                  <w:marLeft w:val="0"/>
                  <w:marRight w:val="0"/>
                  <w:marTop w:val="0"/>
                  <w:marBottom w:val="0"/>
                  <w:divBdr>
                    <w:top w:val="none" w:sz="0" w:space="0" w:color="auto"/>
                    <w:left w:val="none" w:sz="0" w:space="0" w:color="auto"/>
                    <w:bottom w:val="none" w:sz="0" w:space="0" w:color="auto"/>
                    <w:right w:val="none" w:sz="0" w:space="0" w:color="auto"/>
                  </w:divBdr>
                  <w:divsChild>
                    <w:div w:id="215891960">
                      <w:marLeft w:val="0"/>
                      <w:marRight w:val="0"/>
                      <w:marTop w:val="0"/>
                      <w:marBottom w:val="0"/>
                      <w:divBdr>
                        <w:top w:val="none" w:sz="0" w:space="0" w:color="auto"/>
                        <w:left w:val="none" w:sz="0" w:space="0" w:color="auto"/>
                        <w:bottom w:val="none" w:sz="0" w:space="0" w:color="auto"/>
                        <w:right w:val="none" w:sz="0" w:space="0" w:color="auto"/>
                      </w:divBdr>
                    </w:div>
                  </w:divsChild>
                </w:div>
                <w:div w:id="1782335063">
                  <w:marLeft w:val="0"/>
                  <w:marRight w:val="0"/>
                  <w:marTop w:val="0"/>
                  <w:marBottom w:val="0"/>
                  <w:divBdr>
                    <w:top w:val="none" w:sz="0" w:space="0" w:color="auto"/>
                    <w:left w:val="none" w:sz="0" w:space="0" w:color="auto"/>
                    <w:bottom w:val="none" w:sz="0" w:space="0" w:color="auto"/>
                    <w:right w:val="none" w:sz="0" w:space="0" w:color="auto"/>
                  </w:divBdr>
                </w:div>
                <w:div w:id="811092621">
                  <w:marLeft w:val="0"/>
                  <w:marRight w:val="0"/>
                  <w:marTop w:val="75"/>
                  <w:marBottom w:val="75"/>
                  <w:divBdr>
                    <w:top w:val="none" w:sz="0" w:space="0" w:color="auto"/>
                    <w:left w:val="none" w:sz="0" w:space="0" w:color="auto"/>
                    <w:bottom w:val="none" w:sz="0" w:space="0" w:color="auto"/>
                    <w:right w:val="none" w:sz="0" w:space="0" w:color="auto"/>
                  </w:divBdr>
                  <w:divsChild>
                    <w:div w:id="47455652">
                      <w:marLeft w:val="0"/>
                      <w:marRight w:val="0"/>
                      <w:marTop w:val="0"/>
                      <w:marBottom w:val="0"/>
                      <w:divBdr>
                        <w:top w:val="none" w:sz="0" w:space="0" w:color="auto"/>
                        <w:left w:val="none" w:sz="0" w:space="0" w:color="auto"/>
                        <w:bottom w:val="none" w:sz="0" w:space="0" w:color="auto"/>
                        <w:right w:val="none" w:sz="0" w:space="0" w:color="auto"/>
                      </w:divBdr>
                    </w:div>
                  </w:divsChild>
                </w:div>
                <w:div w:id="1636597355">
                  <w:marLeft w:val="0"/>
                  <w:marRight w:val="0"/>
                  <w:marTop w:val="0"/>
                  <w:marBottom w:val="0"/>
                  <w:divBdr>
                    <w:top w:val="none" w:sz="0" w:space="0" w:color="auto"/>
                    <w:left w:val="none" w:sz="0" w:space="0" w:color="auto"/>
                    <w:bottom w:val="none" w:sz="0" w:space="0" w:color="auto"/>
                    <w:right w:val="none" w:sz="0" w:space="0" w:color="auto"/>
                  </w:divBdr>
                  <w:divsChild>
                    <w:div w:id="7397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19352">
              <w:marLeft w:val="0"/>
              <w:marRight w:val="0"/>
              <w:marTop w:val="0"/>
              <w:marBottom w:val="225"/>
              <w:divBdr>
                <w:top w:val="single" w:sz="6" w:space="11" w:color="DDDDDD"/>
                <w:left w:val="none" w:sz="0" w:space="0" w:color="auto"/>
                <w:bottom w:val="none" w:sz="0" w:space="0" w:color="auto"/>
                <w:right w:val="none" w:sz="0" w:space="0" w:color="auto"/>
              </w:divBdr>
              <w:divsChild>
                <w:div w:id="197820111">
                  <w:marLeft w:val="0"/>
                  <w:marRight w:val="150"/>
                  <w:marTop w:val="45"/>
                  <w:marBottom w:val="75"/>
                  <w:divBdr>
                    <w:top w:val="none" w:sz="0" w:space="0" w:color="auto"/>
                    <w:left w:val="none" w:sz="0" w:space="0" w:color="auto"/>
                    <w:bottom w:val="none" w:sz="0" w:space="0" w:color="auto"/>
                    <w:right w:val="none" w:sz="0" w:space="0" w:color="auto"/>
                  </w:divBdr>
                  <w:divsChild>
                    <w:div w:id="125709826">
                      <w:marLeft w:val="0"/>
                      <w:marRight w:val="0"/>
                      <w:marTop w:val="0"/>
                      <w:marBottom w:val="0"/>
                      <w:divBdr>
                        <w:top w:val="none" w:sz="0" w:space="0" w:color="auto"/>
                        <w:left w:val="none" w:sz="0" w:space="0" w:color="auto"/>
                        <w:bottom w:val="none" w:sz="0" w:space="0" w:color="auto"/>
                        <w:right w:val="none" w:sz="0" w:space="0" w:color="auto"/>
                      </w:divBdr>
                    </w:div>
                  </w:divsChild>
                </w:div>
                <w:div w:id="2048025709">
                  <w:marLeft w:val="0"/>
                  <w:marRight w:val="0"/>
                  <w:marTop w:val="0"/>
                  <w:marBottom w:val="0"/>
                  <w:divBdr>
                    <w:top w:val="none" w:sz="0" w:space="0" w:color="auto"/>
                    <w:left w:val="none" w:sz="0" w:space="0" w:color="auto"/>
                    <w:bottom w:val="none" w:sz="0" w:space="0" w:color="auto"/>
                    <w:right w:val="none" w:sz="0" w:space="0" w:color="auto"/>
                  </w:divBdr>
                  <w:divsChild>
                    <w:div w:id="1737776728">
                      <w:marLeft w:val="0"/>
                      <w:marRight w:val="0"/>
                      <w:marTop w:val="0"/>
                      <w:marBottom w:val="0"/>
                      <w:divBdr>
                        <w:top w:val="none" w:sz="0" w:space="0" w:color="auto"/>
                        <w:left w:val="none" w:sz="0" w:space="0" w:color="auto"/>
                        <w:bottom w:val="none" w:sz="0" w:space="0" w:color="auto"/>
                        <w:right w:val="none" w:sz="0" w:space="0" w:color="auto"/>
                      </w:divBdr>
                    </w:div>
                  </w:divsChild>
                </w:div>
                <w:div w:id="1479690888">
                  <w:marLeft w:val="0"/>
                  <w:marRight w:val="0"/>
                  <w:marTop w:val="0"/>
                  <w:marBottom w:val="0"/>
                  <w:divBdr>
                    <w:top w:val="none" w:sz="0" w:space="0" w:color="auto"/>
                    <w:left w:val="none" w:sz="0" w:space="0" w:color="auto"/>
                    <w:bottom w:val="none" w:sz="0" w:space="0" w:color="auto"/>
                    <w:right w:val="none" w:sz="0" w:space="0" w:color="auto"/>
                  </w:divBdr>
                </w:div>
                <w:div w:id="431509608">
                  <w:marLeft w:val="0"/>
                  <w:marRight w:val="0"/>
                  <w:marTop w:val="75"/>
                  <w:marBottom w:val="75"/>
                  <w:divBdr>
                    <w:top w:val="none" w:sz="0" w:space="0" w:color="auto"/>
                    <w:left w:val="none" w:sz="0" w:space="0" w:color="auto"/>
                    <w:bottom w:val="none" w:sz="0" w:space="0" w:color="auto"/>
                    <w:right w:val="none" w:sz="0" w:space="0" w:color="auto"/>
                  </w:divBdr>
                  <w:divsChild>
                    <w:div w:id="1522628480">
                      <w:marLeft w:val="0"/>
                      <w:marRight w:val="0"/>
                      <w:marTop w:val="0"/>
                      <w:marBottom w:val="0"/>
                      <w:divBdr>
                        <w:top w:val="none" w:sz="0" w:space="0" w:color="auto"/>
                        <w:left w:val="none" w:sz="0" w:space="0" w:color="auto"/>
                        <w:bottom w:val="none" w:sz="0" w:space="0" w:color="auto"/>
                        <w:right w:val="none" w:sz="0" w:space="0" w:color="auto"/>
                      </w:divBdr>
                    </w:div>
                  </w:divsChild>
                </w:div>
                <w:div w:id="1457135947">
                  <w:marLeft w:val="0"/>
                  <w:marRight w:val="0"/>
                  <w:marTop w:val="0"/>
                  <w:marBottom w:val="0"/>
                  <w:divBdr>
                    <w:top w:val="none" w:sz="0" w:space="0" w:color="auto"/>
                    <w:left w:val="none" w:sz="0" w:space="0" w:color="auto"/>
                    <w:bottom w:val="none" w:sz="0" w:space="0" w:color="auto"/>
                    <w:right w:val="none" w:sz="0" w:space="0" w:color="auto"/>
                  </w:divBdr>
                  <w:divsChild>
                    <w:div w:id="114342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91816">
          <w:marLeft w:val="0"/>
          <w:marRight w:val="0"/>
          <w:marTop w:val="0"/>
          <w:marBottom w:val="0"/>
          <w:divBdr>
            <w:top w:val="none" w:sz="0" w:space="0" w:color="auto"/>
            <w:left w:val="none" w:sz="0" w:space="0" w:color="auto"/>
            <w:bottom w:val="none" w:sz="0" w:space="0" w:color="auto"/>
            <w:right w:val="none" w:sz="0" w:space="0" w:color="auto"/>
          </w:divBdr>
          <w:divsChild>
            <w:div w:id="149909534">
              <w:marLeft w:val="0"/>
              <w:marRight w:val="0"/>
              <w:marTop w:val="0"/>
              <w:marBottom w:val="225"/>
              <w:divBdr>
                <w:top w:val="single" w:sz="6" w:space="11" w:color="DDDDDD"/>
                <w:left w:val="none" w:sz="0" w:space="0" w:color="auto"/>
                <w:bottom w:val="none" w:sz="0" w:space="0" w:color="auto"/>
                <w:right w:val="none" w:sz="0" w:space="0" w:color="auto"/>
              </w:divBdr>
              <w:divsChild>
                <w:div w:id="980035005">
                  <w:marLeft w:val="0"/>
                  <w:marRight w:val="150"/>
                  <w:marTop w:val="45"/>
                  <w:marBottom w:val="75"/>
                  <w:divBdr>
                    <w:top w:val="none" w:sz="0" w:space="0" w:color="auto"/>
                    <w:left w:val="none" w:sz="0" w:space="0" w:color="auto"/>
                    <w:bottom w:val="none" w:sz="0" w:space="0" w:color="auto"/>
                    <w:right w:val="none" w:sz="0" w:space="0" w:color="auto"/>
                  </w:divBdr>
                  <w:divsChild>
                    <w:div w:id="726297893">
                      <w:marLeft w:val="0"/>
                      <w:marRight w:val="0"/>
                      <w:marTop w:val="0"/>
                      <w:marBottom w:val="0"/>
                      <w:divBdr>
                        <w:top w:val="none" w:sz="0" w:space="0" w:color="auto"/>
                        <w:left w:val="none" w:sz="0" w:space="0" w:color="auto"/>
                        <w:bottom w:val="none" w:sz="0" w:space="0" w:color="auto"/>
                        <w:right w:val="none" w:sz="0" w:space="0" w:color="auto"/>
                      </w:divBdr>
                    </w:div>
                  </w:divsChild>
                </w:div>
                <w:div w:id="2068991071">
                  <w:marLeft w:val="0"/>
                  <w:marRight w:val="0"/>
                  <w:marTop w:val="0"/>
                  <w:marBottom w:val="0"/>
                  <w:divBdr>
                    <w:top w:val="none" w:sz="0" w:space="0" w:color="auto"/>
                    <w:left w:val="none" w:sz="0" w:space="0" w:color="auto"/>
                    <w:bottom w:val="none" w:sz="0" w:space="0" w:color="auto"/>
                    <w:right w:val="none" w:sz="0" w:space="0" w:color="auto"/>
                  </w:divBdr>
                  <w:divsChild>
                    <w:div w:id="1208759072">
                      <w:marLeft w:val="0"/>
                      <w:marRight w:val="0"/>
                      <w:marTop w:val="0"/>
                      <w:marBottom w:val="0"/>
                      <w:divBdr>
                        <w:top w:val="none" w:sz="0" w:space="0" w:color="auto"/>
                        <w:left w:val="none" w:sz="0" w:space="0" w:color="auto"/>
                        <w:bottom w:val="none" w:sz="0" w:space="0" w:color="auto"/>
                        <w:right w:val="none" w:sz="0" w:space="0" w:color="auto"/>
                      </w:divBdr>
                    </w:div>
                  </w:divsChild>
                </w:div>
                <w:div w:id="1966344912">
                  <w:marLeft w:val="0"/>
                  <w:marRight w:val="0"/>
                  <w:marTop w:val="0"/>
                  <w:marBottom w:val="0"/>
                  <w:divBdr>
                    <w:top w:val="none" w:sz="0" w:space="0" w:color="auto"/>
                    <w:left w:val="none" w:sz="0" w:space="0" w:color="auto"/>
                    <w:bottom w:val="none" w:sz="0" w:space="0" w:color="auto"/>
                    <w:right w:val="none" w:sz="0" w:space="0" w:color="auto"/>
                  </w:divBdr>
                </w:div>
                <w:div w:id="1488399992">
                  <w:marLeft w:val="0"/>
                  <w:marRight w:val="0"/>
                  <w:marTop w:val="75"/>
                  <w:marBottom w:val="75"/>
                  <w:divBdr>
                    <w:top w:val="none" w:sz="0" w:space="0" w:color="auto"/>
                    <w:left w:val="none" w:sz="0" w:space="0" w:color="auto"/>
                    <w:bottom w:val="none" w:sz="0" w:space="0" w:color="auto"/>
                    <w:right w:val="none" w:sz="0" w:space="0" w:color="auto"/>
                  </w:divBdr>
                  <w:divsChild>
                    <w:div w:id="1485396477">
                      <w:marLeft w:val="0"/>
                      <w:marRight w:val="0"/>
                      <w:marTop w:val="0"/>
                      <w:marBottom w:val="0"/>
                      <w:divBdr>
                        <w:top w:val="none" w:sz="0" w:space="0" w:color="auto"/>
                        <w:left w:val="none" w:sz="0" w:space="0" w:color="auto"/>
                        <w:bottom w:val="none" w:sz="0" w:space="0" w:color="auto"/>
                        <w:right w:val="none" w:sz="0" w:space="0" w:color="auto"/>
                      </w:divBdr>
                    </w:div>
                  </w:divsChild>
                </w:div>
                <w:div w:id="1795707496">
                  <w:marLeft w:val="0"/>
                  <w:marRight w:val="0"/>
                  <w:marTop w:val="0"/>
                  <w:marBottom w:val="0"/>
                  <w:divBdr>
                    <w:top w:val="none" w:sz="0" w:space="0" w:color="auto"/>
                    <w:left w:val="none" w:sz="0" w:space="0" w:color="auto"/>
                    <w:bottom w:val="none" w:sz="0" w:space="0" w:color="auto"/>
                    <w:right w:val="none" w:sz="0" w:space="0" w:color="auto"/>
                  </w:divBdr>
                  <w:divsChild>
                    <w:div w:id="118524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2891">
      <w:bodyDiv w:val="1"/>
      <w:marLeft w:val="0"/>
      <w:marRight w:val="0"/>
      <w:marTop w:val="0"/>
      <w:marBottom w:val="0"/>
      <w:divBdr>
        <w:top w:val="none" w:sz="0" w:space="0" w:color="auto"/>
        <w:left w:val="none" w:sz="0" w:space="0" w:color="auto"/>
        <w:bottom w:val="none" w:sz="0" w:space="0" w:color="auto"/>
        <w:right w:val="none" w:sz="0" w:space="0" w:color="auto"/>
      </w:divBdr>
    </w:div>
    <w:div w:id="196629118">
      <w:bodyDiv w:val="1"/>
      <w:marLeft w:val="0"/>
      <w:marRight w:val="0"/>
      <w:marTop w:val="0"/>
      <w:marBottom w:val="0"/>
      <w:divBdr>
        <w:top w:val="none" w:sz="0" w:space="0" w:color="auto"/>
        <w:left w:val="none" w:sz="0" w:space="0" w:color="auto"/>
        <w:bottom w:val="none" w:sz="0" w:space="0" w:color="auto"/>
        <w:right w:val="none" w:sz="0" w:space="0" w:color="auto"/>
      </w:divBdr>
      <w:divsChild>
        <w:div w:id="287931061">
          <w:marLeft w:val="0"/>
          <w:marRight w:val="0"/>
          <w:marTop w:val="0"/>
          <w:marBottom w:val="0"/>
          <w:divBdr>
            <w:top w:val="none" w:sz="0" w:space="0" w:color="auto"/>
            <w:left w:val="none" w:sz="0" w:space="0" w:color="auto"/>
            <w:bottom w:val="none" w:sz="0" w:space="0" w:color="auto"/>
            <w:right w:val="none" w:sz="0" w:space="0" w:color="auto"/>
          </w:divBdr>
        </w:div>
      </w:divsChild>
    </w:div>
    <w:div w:id="196702902">
      <w:bodyDiv w:val="1"/>
      <w:marLeft w:val="0"/>
      <w:marRight w:val="0"/>
      <w:marTop w:val="0"/>
      <w:marBottom w:val="0"/>
      <w:divBdr>
        <w:top w:val="none" w:sz="0" w:space="0" w:color="auto"/>
        <w:left w:val="none" w:sz="0" w:space="0" w:color="auto"/>
        <w:bottom w:val="none" w:sz="0" w:space="0" w:color="auto"/>
        <w:right w:val="none" w:sz="0" w:space="0" w:color="auto"/>
      </w:divBdr>
      <w:divsChild>
        <w:div w:id="1992060291">
          <w:marLeft w:val="0"/>
          <w:marRight w:val="0"/>
          <w:marTop w:val="0"/>
          <w:marBottom w:val="0"/>
          <w:divBdr>
            <w:top w:val="none" w:sz="0" w:space="0" w:color="auto"/>
            <w:left w:val="none" w:sz="0" w:space="0" w:color="auto"/>
            <w:bottom w:val="none" w:sz="0" w:space="0" w:color="auto"/>
            <w:right w:val="none" w:sz="0" w:space="0" w:color="auto"/>
          </w:divBdr>
          <w:divsChild>
            <w:div w:id="500629554">
              <w:marLeft w:val="0"/>
              <w:marRight w:val="0"/>
              <w:marTop w:val="0"/>
              <w:marBottom w:val="0"/>
              <w:divBdr>
                <w:top w:val="none" w:sz="0" w:space="0" w:color="auto"/>
                <w:left w:val="none" w:sz="0" w:space="0" w:color="auto"/>
                <w:bottom w:val="none" w:sz="0" w:space="0" w:color="auto"/>
                <w:right w:val="none" w:sz="0" w:space="0" w:color="auto"/>
              </w:divBdr>
              <w:divsChild>
                <w:div w:id="130319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08666">
          <w:marLeft w:val="0"/>
          <w:marRight w:val="0"/>
          <w:marTop w:val="0"/>
          <w:marBottom w:val="0"/>
          <w:divBdr>
            <w:top w:val="none" w:sz="0" w:space="0" w:color="auto"/>
            <w:left w:val="none" w:sz="0" w:space="0" w:color="auto"/>
            <w:bottom w:val="none" w:sz="0" w:space="0" w:color="auto"/>
            <w:right w:val="none" w:sz="0" w:space="0" w:color="auto"/>
          </w:divBdr>
        </w:div>
      </w:divsChild>
    </w:div>
    <w:div w:id="197201823">
      <w:bodyDiv w:val="1"/>
      <w:marLeft w:val="0"/>
      <w:marRight w:val="0"/>
      <w:marTop w:val="0"/>
      <w:marBottom w:val="0"/>
      <w:divBdr>
        <w:top w:val="none" w:sz="0" w:space="0" w:color="auto"/>
        <w:left w:val="none" w:sz="0" w:space="0" w:color="auto"/>
        <w:bottom w:val="none" w:sz="0" w:space="0" w:color="auto"/>
        <w:right w:val="none" w:sz="0" w:space="0" w:color="auto"/>
      </w:divBdr>
      <w:divsChild>
        <w:div w:id="834221754">
          <w:marLeft w:val="0"/>
          <w:marRight w:val="0"/>
          <w:marTop w:val="150"/>
          <w:marBottom w:val="0"/>
          <w:divBdr>
            <w:top w:val="none" w:sz="0" w:space="0" w:color="auto"/>
            <w:left w:val="none" w:sz="0" w:space="0" w:color="auto"/>
            <w:bottom w:val="none" w:sz="0" w:space="0" w:color="auto"/>
            <w:right w:val="none" w:sz="0" w:space="0" w:color="auto"/>
          </w:divBdr>
        </w:div>
      </w:divsChild>
    </w:div>
    <w:div w:id="197742016">
      <w:bodyDiv w:val="1"/>
      <w:marLeft w:val="0"/>
      <w:marRight w:val="0"/>
      <w:marTop w:val="0"/>
      <w:marBottom w:val="0"/>
      <w:divBdr>
        <w:top w:val="none" w:sz="0" w:space="0" w:color="auto"/>
        <w:left w:val="none" w:sz="0" w:space="0" w:color="auto"/>
        <w:bottom w:val="none" w:sz="0" w:space="0" w:color="auto"/>
        <w:right w:val="none" w:sz="0" w:space="0" w:color="auto"/>
      </w:divBdr>
      <w:divsChild>
        <w:div w:id="674000145">
          <w:marLeft w:val="0"/>
          <w:marRight w:val="0"/>
          <w:marTop w:val="0"/>
          <w:marBottom w:val="0"/>
          <w:divBdr>
            <w:top w:val="none" w:sz="0" w:space="0" w:color="auto"/>
            <w:left w:val="none" w:sz="0" w:space="0" w:color="auto"/>
            <w:bottom w:val="none" w:sz="0" w:space="0" w:color="auto"/>
            <w:right w:val="none" w:sz="0" w:space="0" w:color="auto"/>
          </w:divBdr>
          <w:divsChild>
            <w:div w:id="150029061">
              <w:marLeft w:val="0"/>
              <w:marRight w:val="0"/>
              <w:marTop w:val="0"/>
              <w:marBottom w:val="0"/>
              <w:divBdr>
                <w:top w:val="none" w:sz="0" w:space="0" w:color="auto"/>
                <w:left w:val="none" w:sz="0" w:space="0" w:color="auto"/>
                <w:bottom w:val="none" w:sz="0" w:space="0" w:color="auto"/>
                <w:right w:val="none" w:sz="0" w:space="0" w:color="auto"/>
              </w:divBdr>
              <w:divsChild>
                <w:div w:id="9125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25655">
          <w:marLeft w:val="0"/>
          <w:marRight w:val="0"/>
          <w:marTop w:val="0"/>
          <w:marBottom w:val="0"/>
          <w:divBdr>
            <w:top w:val="none" w:sz="0" w:space="0" w:color="auto"/>
            <w:left w:val="none" w:sz="0" w:space="0" w:color="auto"/>
            <w:bottom w:val="none" w:sz="0" w:space="0" w:color="auto"/>
            <w:right w:val="none" w:sz="0" w:space="0" w:color="auto"/>
          </w:divBdr>
        </w:div>
      </w:divsChild>
    </w:div>
    <w:div w:id="198057742">
      <w:bodyDiv w:val="1"/>
      <w:marLeft w:val="0"/>
      <w:marRight w:val="0"/>
      <w:marTop w:val="0"/>
      <w:marBottom w:val="0"/>
      <w:divBdr>
        <w:top w:val="none" w:sz="0" w:space="0" w:color="auto"/>
        <w:left w:val="none" w:sz="0" w:space="0" w:color="auto"/>
        <w:bottom w:val="none" w:sz="0" w:space="0" w:color="auto"/>
        <w:right w:val="none" w:sz="0" w:space="0" w:color="auto"/>
      </w:divBdr>
      <w:divsChild>
        <w:div w:id="761756587">
          <w:marLeft w:val="0"/>
          <w:marRight w:val="0"/>
          <w:marTop w:val="0"/>
          <w:marBottom w:val="0"/>
          <w:divBdr>
            <w:top w:val="none" w:sz="0" w:space="0" w:color="auto"/>
            <w:left w:val="none" w:sz="0" w:space="0" w:color="auto"/>
            <w:bottom w:val="none" w:sz="0" w:space="0" w:color="auto"/>
            <w:right w:val="none" w:sz="0" w:space="0" w:color="auto"/>
          </w:divBdr>
        </w:div>
      </w:divsChild>
    </w:div>
    <w:div w:id="198204831">
      <w:bodyDiv w:val="1"/>
      <w:marLeft w:val="0"/>
      <w:marRight w:val="0"/>
      <w:marTop w:val="0"/>
      <w:marBottom w:val="0"/>
      <w:divBdr>
        <w:top w:val="none" w:sz="0" w:space="0" w:color="auto"/>
        <w:left w:val="none" w:sz="0" w:space="0" w:color="auto"/>
        <w:bottom w:val="none" w:sz="0" w:space="0" w:color="auto"/>
        <w:right w:val="none" w:sz="0" w:space="0" w:color="auto"/>
      </w:divBdr>
    </w:div>
    <w:div w:id="199051039">
      <w:bodyDiv w:val="1"/>
      <w:marLeft w:val="0"/>
      <w:marRight w:val="0"/>
      <w:marTop w:val="0"/>
      <w:marBottom w:val="0"/>
      <w:divBdr>
        <w:top w:val="none" w:sz="0" w:space="0" w:color="auto"/>
        <w:left w:val="none" w:sz="0" w:space="0" w:color="auto"/>
        <w:bottom w:val="none" w:sz="0" w:space="0" w:color="auto"/>
        <w:right w:val="none" w:sz="0" w:space="0" w:color="auto"/>
      </w:divBdr>
      <w:divsChild>
        <w:div w:id="1415862190">
          <w:marLeft w:val="0"/>
          <w:marRight w:val="0"/>
          <w:marTop w:val="0"/>
          <w:marBottom w:val="0"/>
          <w:divBdr>
            <w:top w:val="none" w:sz="0" w:space="0" w:color="auto"/>
            <w:left w:val="none" w:sz="0" w:space="0" w:color="auto"/>
            <w:bottom w:val="none" w:sz="0" w:space="0" w:color="auto"/>
            <w:right w:val="none" w:sz="0" w:space="0" w:color="auto"/>
          </w:divBdr>
          <w:divsChild>
            <w:div w:id="769548680">
              <w:marLeft w:val="0"/>
              <w:marRight w:val="0"/>
              <w:marTop w:val="0"/>
              <w:marBottom w:val="0"/>
              <w:divBdr>
                <w:top w:val="none" w:sz="0" w:space="0" w:color="auto"/>
                <w:left w:val="none" w:sz="0" w:space="0" w:color="auto"/>
                <w:bottom w:val="none" w:sz="0" w:space="0" w:color="auto"/>
                <w:right w:val="none" w:sz="0" w:space="0" w:color="auto"/>
              </w:divBdr>
              <w:divsChild>
                <w:div w:id="57524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48376">
      <w:bodyDiv w:val="1"/>
      <w:marLeft w:val="0"/>
      <w:marRight w:val="0"/>
      <w:marTop w:val="0"/>
      <w:marBottom w:val="0"/>
      <w:divBdr>
        <w:top w:val="none" w:sz="0" w:space="0" w:color="auto"/>
        <w:left w:val="none" w:sz="0" w:space="0" w:color="auto"/>
        <w:bottom w:val="none" w:sz="0" w:space="0" w:color="auto"/>
        <w:right w:val="none" w:sz="0" w:space="0" w:color="auto"/>
      </w:divBdr>
      <w:divsChild>
        <w:div w:id="19475359">
          <w:marLeft w:val="0"/>
          <w:marRight w:val="300"/>
          <w:marTop w:val="0"/>
          <w:marBottom w:val="0"/>
          <w:divBdr>
            <w:top w:val="none" w:sz="0" w:space="0" w:color="auto"/>
            <w:left w:val="none" w:sz="0" w:space="0" w:color="auto"/>
            <w:bottom w:val="none" w:sz="0" w:space="0" w:color="auto"/>
            <w:right w:val="none" w:sz="0" w:space="0" w:color="auto"/>
          </w:divBdr>
          <w:divsChild>
            <w:div w:id="19971044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021033">
      <w:bodyDiv w:val="1"/>
      <w:marLeft w:val="0"/>
      <w:marRight w:val="0"/>
      <w:marTop w:val="0"/>
      <w:marBottom w:val="0"/>
      <w:divBdr>
        <w:top w:val="none" w:sz="0" w:space="0" w:color="auto"/>
        <w:left w:val="none" w:sz="0" w:space="0" w:color="auto"/>
        <w:bottom w:val="none" w:sz="0" w:space="0" w:color="auto"/>
        <w:right w:val="none" w:sz="0" w:space="0" w:color="auto"/>
      </w:divBdr>
      <w:divsChild>
        <w:div w:id="271517696">
          <w:marLeft w:val="0"/>
          <w:marRight w:val="0"/>
          <w:marTop w:val="0"/>
          <w:marBottom w:val="0"/>
          <w:divBdr>
            <w:top w:val="none" w:sz="0" w:space="0" w:color="auto"/>
            <w:left w:val="none" w:sz="0" w:space="0" w:color="auto"/>
            <w:bottom w:val="none" w:sz="0" w:space="0" w:color="auto"/>
            <w:right w:val="none" w:sz="0" w:space="0" w:color="auto"/>
          </w:divBdr>
          <w:divsChild>
            <w:div w:id="1861968776">
              <w:marLeft w:val="0"/>
              <w:marRight w:val="0"/>
              <w:marTop w:val="0"/>
              <w:marBottom w:val="0"/>
              <w:divBdr>
                <w:top w:val="none" w:sz="0" w:space="0" w:color="auto"/>
                <w:left w:val="none" w:sz="0" w:space="0" w:color="auto"/>
                <w:bottom w:val="none" w:sz="0" w:space="0" w:color="auto"/>
                <w:right w:val="none" w:sz="0" w:space="0" w:color="auto"/>
              </w:divBdr>
              <w:divsChild>
                <w:div w:id="5442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85080">
          <w:marLeft w:val="0"/>
          <w:marRight w:val="0"/>
          <w:marTop w:val="0"/>
          <w:marBottom w:val="0"/>
          <w:divBdr>
            <w:top w:val="none" w:sz="0" w:space="0" w:color="auto"/>
            <w:left w:val="none" w:sz="0" w:space="0" w:color="auto"/>
            <w:bottom w:val="none" w:sz="0" w:space="0" w:color="auto"/>
            <w:right w:val="none" w:sz="0" w:space="0" w:color="auto"/>
          </w:divBdr>
        </w:div>
        <w:div w:id="528568626">
          <w:marLeft w:val="0"/>
          <w:marRight w:val="0"/>
          <w:marTop w:val="0"/>
          <w:marBottom w:val="0"/>
          <w:divBdr>
            <w:top w:val="none" w:sz="0" w:space="0" w:color="auto"/>
            <w:left w:val="none" w:sz="0" w:space="0" w:color="auto"/>
            <w:bottom w:val="none" w:sz="0" w:space="0" w:color="auto"/>
            <w:right w:val="none" w:sz="0" w:space="0" w:color="auto"/>
          </w:divBdr>
          <w:divsChild>
            <w:div w:id="10052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0798">
      <w:bodyDiv w:val="1"/>
      <w:marLeft w:val="0"/>
      <w:marRight w:val="0"/>
      <w:marTop w:val="0"/>
      <w:marBottom w:val="0"/>
      <w:divBdr>
        <w:top w:val="none" w:sz="0" w:space="0" w:color="auto"/>
        <w:left w:val="none" w:sz="0" w:space="0" w:color="auto"/>
        <w:bottom w:val="none" w:sz="0" w:space="0" w:color="auto"/>
        <w:right w:val="none" w:sz="0" w:space="0" w:color="auto"/>
      </w:divBdr>
    </w:div>
    <w:div w:id="201789618">
      <w:bodyDiv w:val="1"/>
      <w:marLeft w:val="0"/>
      <w:marRight w:val="0"/>
      <w:marTop w:val="0"/>
      <w:marBottom w:val="0"/>
      <w:divBdr>
        <w:top w:val="none" w:sz="0" w:space="0" w:color="auto"/>
        <w:left w:val="none" w:sz="0" w:space="0" w:color="auto"/>
        <w:bottom w:val="none" w:sz="0" w:space="0" w:color="auto"/>
        <w:right w:val="none" w:sz="0" w:space="0" w:color="auto"/>
      </w:divBdr>
      <w:divsChild>
        <w:div w:id="1101952248">
          <w:marLeft w:val="0"/>
          <w:marRight w:val="0"/>
          <w:marTop w:val="150"/>
          <w:marBottom w:val="0"/>
          <w:divBdr>
            <w:top w:val="none" w:sz="0" w:space="0" w:color="auto"/>
            <w:left w:val="none" w:sz="0" w:space="0" w:color="auto"/>
            <w:bottom w:val="none" w:sz="0" w:space="0" w:color="auto"/>
            <w:right w:val="none" w:sz="0" w:space="0" w:color="auto"/>
          </w:divBdr>
        </w:div>
      </w:divsChild>
    </w:div>
    <w:div w:id="203248662">
      <w:bodyDiv w:val="1"/>
      <w:marLeft w:val="0"/>
      <w:marRight w:val="0"/>
      <w:marTop w:val="0"/>
      <w:marBottom w:val="0"/>
      <w:divBdr>
        <w:top w:val="none" w:sz="0" w:space="0" w:color="auto"/>
        <w:left w:val="none" w:sz="0" w:space="0" w:color="auto"/>
        <w:bottom w:val="none" w:sz="0" w:space="0" w:color="auto"/>
        <w:right w:val="none" w:sz="0" w:space="0" w:color="auto"/>
      </w:divBdr>
      <w:divsChild>
        <w:div w:id="799804320">
          <w:marLeft w:val="0"/>
          <w:marRight w:val="0"/>
          <w:marTop w:val="0"/>
          <w:marBottom w:val="0"/>
          <w:divBdr>
            <w:top w:val="none" w:sz="0" w:space="0" w:color="auto"/>
            <w:left w:val="none" w:sz="0" w:space="0" w:color="auto"/>
            <w:bottom w:val="none" w:sz="0" w:space="0" w:color="auto"/>
            <w:right w:val="none" w:sz="0" w:space="0" w:color="auto"/>
          </w:divBdr>
        </w:div>
      </w:divsChild>
    </w:div>
    <w:div w:id="203451298">
      <w:bodyDiv w:val="1"/>
      <w:marLeft w:val="0"/>
      <w:marRight w:val="0"/>
      <w:marTop w:val="0"/>
      <w:marBottom w:val="0"/>
      <w:divBdr>
        <w:top w:val="none" w:sz="0" w:space="0" w:color="auto"/>
        <w:left w:val="none" w:sz="0" w:space="0" w:color="auto"/>
        <w:bottom w:val="none" w:sz="0" w:space="0" w:color="auto"/>
        <w:right w:val="none" w:sz="0" w:space="0" w:color="auto"/>
      </w:divBdr>
      <w:divsChild>
        <w:div w:id="2095007194">
          <w:marLeft w:val="0"/>
          <w:marRight w:val="0"/>
          <w:marTop w:val="0"/>
          <w:marBottom w:val="0"/>
          <w:divBdr>
            <w:top w:val="none" w:sz="0" w:space="0" w:color="auto"/>
            <w:left w:val="none" w:sz="0" w:space="0" w:color="auto"/>
            <w:bottom w:val="none" w:sz="0" w:space="0" w:color="auto"/>
            <w:right w:val="none" w:sz="0" w:space="0" w:color="auto"/>
          </w:divBdr>
          <w:divsChild>
            <w:div w:id="1769501053">
              <w:marLeft w:val="0"/>
              <w:marRight w:val="0"/>
              <w:marTop w:val="0"/>
              <w:marBottom w:val="0"/>
              <w:divBdr>
                <w:top w:val="none" w:sz="0" w:space="0" w:color="auto"/>
                <w:left w:val="none" w:sz="0" w:space="0" w:color="auto"/>
                <w:bottom w:val="none" w:sz="0" w:space="0" w:color="auto"/>
                <w:right w:val="none" w:sz="0" w:space="0" w:color="auto"/>
              </w:divBdr>
              <w:divsChild>
                <w:div w:id="53932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850204">
          <w:marLeft w:val="0"/>
          <w:marRight w:val="0"/>
          <w:marTop w:val="0"/>
          <w:marBottom w:val="0"/>
          <w:divBdr>
            <w:top w:val="none" w:sz="0" w:space="0" w:color="auto"/>
            <w:left w:val="none" w:sz="0" w:space="0" w:color="auto"/>
            <w:bottom w:val="none" w:sz="0" w:space="0" w:color="auto"/>
            <w:right w:val="none" w:sz="0" w:space="0" w:color="auto"/>
          </w:divBdr>
        </w:div>
      </w:divsChild>
    </w:div>
    <w:div w:id="204299239">
      <w:bodyDiv w:val="1"/>
      <w:marLeft w:val="0"/>
      <w:marRight w:val="0"/>
      <w:marTop w:val="0"/>
      <w:marBottom w:val="0"/>
      <w:divBdr>
        <w:top w:val="none" w:sz="0" w:space="0" w:color="auto"/>
        <w:left w:val="none" w:sz="0" w:space="0" w:color="auto"/>
        <w:bottom w:val="none" w:sz="0" w:space="0" w:color="auto"/>
        <w:right w:val="none" w:sz="0" w:space="0" w:color="auto"/>
      </w:divBdr>
      <w:divsChild>
        <w:div w:id="1926264510">
          <w:marLeft w:val="0"/>
          <w:marRight w:val="0"/>
          <w:marTop w:val="0"/>
          <w:marBottom w:val="0"/>
          <w:divBdr>
            <w:top w:val="none" w:sz="0" w:space="0" w:color="auto"/>
            <w:left w:val="none" w:sz="0" w:space="0" w:color="auto"/>
            <w:bottom w:val="none" w:sz="0" w:space="0" w:color="auto"/>
            <w:right w:val="none" w:sz="0" w:space="0" w:color="auto"/>
          </w:divBdr>
        </w:div>
        <w:div w:id="1970429504">
          <w:marLeft w:val="0"/>
          <w:marRight w:val="0"/>
          <w:marTop w:val="150"/>
          <w:marBottom w:val="150"/>
          <w:divBdr>
            <w:top w:val="single" w:sz="6" w:space="4" w:color="D7D7D7"/>
            <w:left w:val="none" w:sz="0" w:space="0" w:color="auto"/>
            <w:bottom w:val="single" w:sz="6" w:space="4" w:color="D7D7D7"/>
            <w:right w:val="none" w:sz="0" w:space="0" w:color="auto"/>
          </w:divBdr>
        </w:div>
        <w:div w:id="868759880">
          <w:marLeft w:val="0"/>
          <w:marRight w:val="0"/>
          <w:marTop w:val="0"/>
          <w:marBottom w:val="0"/>
          <w:divBdr>
            <w:top w:val="none" w:sz="0" w:space="0" w:color="auto"/>
            <w:left w:val="none" w:sz="0" w:space="0" w:color="auto"/>
            <w:bottom w:val="none" w:sz="0" w:space="0" w:color="auto"/>
            <w:right w:val="none" w:sz="0" w:space="0" w:color="auto"/>
          </w:divBdr>
        </w:div>
      </w:divsChild>
    </w:div>
    <w:div w:id="204760894">
      <w:bodyDiv w:val="1"/>
      <w:marLeft w:val="0"/>
      <w:marRight w:val="0"/>
      <w:marTop w:val="0"/>
      <w:marBottom w:val="0"/>
      <w:divBdr>
        <w:top w:val="none" w:sz="0" w:space="0" w:color="auto"/>
        <w:left w:val="none" w:sz="0" w:space="0" w:color="auto"/>
        <w:bottom w:val="none" w:sz="0" w:space="0" w:color="auto"/>
        <w:right w:val="none" w:sz="0" w:space="0" w:color="auto"/>
      </w:divBdr>
      <w:divsChild>
        <w:div w:id="39942903">
          <w:marLeft w:val="0"/>
          <w:marRight w:val="0"/>
          <w:marTop w:val="0"/>
          <w:marBottom w:val="0"/>
          <w:divBdr>
            <w:top w:val="none" w:sz="0" w:space="0" w:color="auto"/>
            <w:left w:val="none" w:sz="0" w:space="0" w:color="auto"/>
            <w:bottom w:val="none" w:sz="0" w:space="0" w:color="auto"/>
            <w:right w:val="none" w:sz="0" w:space="0" w:color="auto"/>
          </w:divBdr>
        </w:div>
      </w:divsChild>
    </w:div>
    <w:div w:id="205459655">
      <w:bodyDiv w:val="1"/>
      <w:marLeft w:val="0"/>
      <w:marRight w:val="0"/>
      <w:marTop w:val="0"/>
      <w:marBottom w:val="0"/>
      <w:divBdr>
        <w:top w:val="none" w:sz="0" w:space="0" w:color="auto"/>
        <w:left w:val="none" w:sz="0" w:space="0" w:color="auto"/>
        <w:bottom w:val="none" w:sz="0" w:space="0" w:color="auto"/>
        <w:right w:val="none" w:sz="0" w:space="0" w:color="auto"/>
      </w:divBdr>
    </w:div>
    <w:div w:id="205683095">
      <w:bodyDiv w:val="1"/>
      <w:marLeft w:val="0"/>
      <w:marRight w:val="0"/>
      <w:marTop w:val="0"/>
      <w:marBottom w:val="0"/>
      <w:divBdr>
        <w:top w:val="none" w:sz="0" w:space="0" w:color="auto"/>
        <w:left w:val="none" w:sz="0" w:space="0" w:color="auto"/>
        <w:bottom w:val="none" w:sz="0" w:space="0" w:color="auto"/>
        <w:right w:val="none" w:sz="0" w:space="0" w:color="auto"/>
      </w:divBdr>
    </w:div>
    <w:div w:id="205945213">
      <w:bodyDiv w:val="1"/>
      <w:marLeft w:val="0"/>
      <w:marRight w:val="0"/>
      <w:marTop w:val="0"/>
      <w:marBottom w:val="0"/>
      <w:divBdr>
        <w:top w:val="none" w:sz="0" w:space="0" w:color="auto"/>
        <w:left w:val="none" w:sz="0" w:space="0" w:color="auto"/>
        <w:bottom w:val="none" w:sz="0" w:space="0" w:color="auto"/>
        <w:right w:val="none" w:sz="0" w:space="0" w:color="auto"/>
      </w:divBdr>
      <w:divsChild>
        <w:div w:id="1380401007">
          <w:marLeft w:val="0"/>
          <w:marRight w:val="0"/>
          <w:marTop w:val="0"/>
          <w:marBottom w:val="0"/>
          <w:divBdr>
            <w:top w:val="none" w:sz="0" w:space="0" w:color="auto"/>
            <w:left w:val="none" w:sz="0" w:space="0" w:color="auto"/>
            <w:bottom w:val="none" w:sz="0" w:space="0" w:color="auto"/>
            <w:right w:val="none" w:sz="0" w:space="0" w:color="auto"/>
          </w:divBdr>
        </w:div>
        <w:div w:id="1677688090">
          <w:marLeft w:val="0"/>
          <w:marRight w:val="0"/>
          <w:marTop w:val="0"/>
          <w:marBottom w:val="0"/>
          <w:divBdr>
            <w:top w:val="none" w:sz="0" w:space="0" w:color="auto"/>
            <w:left w:val="none" w:sz="0" w:space="0" w:color="auto"/>
            <w:bottom w:val="none" w:sz="0" w:space="0" w:color="auto"/>
            <w:right w:val="none" w:sz="0" w:space="0" w:color="auto"/>
          </w:divBdr>
          <w:divsChild>
            <w:div w:id="208609278">
              <w:marLeft w:val="0"/>
              <w:marRight w:val="0"/>
              <w:marTop w:val="0"/>
              <w:marBottom w:val="0"/>
              <w:divBdr>
                <w:top w:val="none" w:sz="0" w:space="0" w:color="auto"/>
                <w:left w:val="none" w:sz="0" w:space="0" w:color="auto"/>
                <w:bottom w:val="none" w:sz="0" w:space="0" w:color="auto"/>
                <w:right w:val="none" w:sz="0" w:space="0" w:color="auto"/>
              </w:divBdr>
              <w:divsChild>
                <w:div w:id="67870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0165">
          <w:marLeft w:val="0"/>
          <w:marRight w:val="0"/>
          <w:marTop w:val="0"/>
          <w:marBottom w:val="0"/>
          <w:divBdr>
            <w:top w:val="none" w:sz="0" w:space="0" w:color="auto"/>
            <w:left w:val="none" w:sz="0" w:space="0" w:color="auto"/>
            <w:bottom w:val="none" w:sz="0" w:space="0" w:color="auto"/>
            <w:right w:val="none" w:sz="0" w:space="0" w:color="auto"/>
          </w:divBdr>
        </w:div>
      </w:divsChild>
    </w:div>
    <w:div w:id="206336624">
      <w:bodyDiv w:val="1"/>
      <w:marLeft w:val="0"/>
      <w:marRight w:val="0"/>
      <w:marTop w:val="0"/>
      <w:marBottom w:val="0"/>
      <w:divBdr>
        <w:top w:val="none" w:sz="0" w:space="0" w:color="auto"/>
        <w:left w:val="none" w:sz="0" w:space="0" w:color="auto"/>
        <w:bottom w:val="none" w:sz="0" w:space="0" w:color="auto"/>
        <w:right w:val="none" w:sz="0" w:space="0" w:color="auto"/>
      </w:divBdr>
      <w:divsChild>
        <w:div w:id="1856572767">
          <w:marLeft w:val="0"/>
          <w:marRight w:val="0"/>
          <w:marTop w:val="0"/>
          <w:marBottom w:val="0"/>
          <w:divBdr>
            <w:top w:val="none" w:sz="0" w:space="0" w:color="auto"/>
            <w:left w:val="none" w:sz="0" w:space="0" w:color="auto"/>
            <w:bottom w:val="none" w:sz="0" w:space="0" w:color="auto"/>
            <w:right w:val="none" w:sz="0" w:space="0" w:color="auto"/>
          </w:divBdr>
        </w:div>
        <w:div w:id="375930242">
          <w:marLeft w:val="0"/>
          <w:marRight w:val="0"/>
          <w:marTop w:val="0"/>
          <w:marBottom w:val="0"/>
          <w:divBdr>
            <w:top w:val="none" w:sz="0" w:space="0" w:color="auto"/>
            <w:left w:val="none" w:sz="0" w:space="0" w:color="auto"/>
            <w:bottom w:val="none" w:sz="0" w:space="0" w:color="auto"/>
            <w:right w:val="none" w:sz="0" w:space="0" w:color="auto"/>
          </w:divBdr>
          <w:divsChild>
            <w:div w:id="659620918">
              <w:marLeft w:val="0"/>
              <w:marRight w:val="0"/>
              <w:marTop w:val="0"/>
              <w:marBottom w:val="0"/>
              <w:divBdr>
                <w:top w:val="none" w:sz="0" w:space="0" w:color="auto"/>
                <w:left w:val="none" w:sz="0" w:space="0" w:color="auto"/>
                <w:bottom w:val="none" w:sz="0" w:space="0" w:color="auto"/>
                <w:right w:val="none" w:sz="0" w:space="0" w:color="auto"/>
              </w:divBdr>
              <w:divsChild>
                <w:div w:id="24087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036">
          <w:marLeft w:val="0"/>
          <w:marRight w:val="0"/>
          <w:marTop w:val="0"/>
          <w:marBottom w:val="0"/>
          <w:divBdr>
            <w:top w:val="none" w:sz="0" w:space="0" w:color="auto"/>
            <w:left w:val="none" w:sz="0" w:space="0" w:color="auto"/>
            <w:bottom w:val="none" w:sz="0" w:space="0" w:color="auto"/>
            <w:right w:val="none" w:sz="0" w:space="0" w:color="auto"/>
          </w:divBdr>
        </w:div>
      </w:divsChild>
    </w:div>
    <w:div w:id="206720065">
      <w:bodyDiv w:val="1"/>
      <w:marLeft w:val="0"/>
      <w:marRight w:val="0"/>
      <w:marTop w:val="0"/>
      <w:marBottom w:val="0"/>
      <w:divBdr>
        <w:top w:val="none" w:sz="0" w:space="0" w:color="auto"/>
        <w:left w:val="none" w:sz="0" w:space="0" w:color="auto"/>
        <w:bottom w:val="none" w:sz="0" w:space="0" w:color="auto"/>
        <w:right w:val="none" w:sz="0" w:space="0" w:color="auto"/>
      </w:divBdr>
      <w:divsChild>
        <w:div w:id="417412273">
          <w:marLeft w:val="0"/>
          <w:marRight w:val="0"/>
          <w:marTop w:val="0"/>
          <w:marBottom w:val="0"/>
          <w:divBdr>
            <w:top w:val="none" w:sz="0" w:space="0" w:color="auto"/>
            <w:left w:val="none" w:sz="0" w:space="0" w:color="auto"/>
            <w:bottom w:val="none" w:sz="0" w:space="0" w:color="auto"/>
            <w:right w:val="none" w:sz="0" w:space="0" w:color="auto"/>
          </w:divBdr>
        </w:div>
      </w:divsChild>
    </w:div>
    <w:div w:id="207110160">
      <w:bodyDiv w:val="1"/>
      <w:marLeft w:val="0"/>
      <w:marRight w:val="0"/>
      <w:marTop w:val="0"/>
      <w:marBottom w:val="0"/>
      <w:divBdr>
        <w:top w:val="none" w:sz="0" w:space="0" w:color="auto"/>
        <w:left w:val="none" w:sz="0" w:space="0" w:color="auto"/>
        <w:bottom w:val="none" w:sz="0" w:space="0" w:color="auto"/>
        <w:right w:val="none" w:sz="0" w:space="0" w:color="auto"/>
      </w:divBdr>
    </w:div>
    <w:div w:id="207373905">
      <w:bodyDiv w:val="1"/>
      <w:marLeft w:val="0"/>
      <w:marRight w:val="0"/>
      <w:marTop w:val="0"/>
      <w:marBottom w:val="0"/>
      <w:divBdr>
        <w:top w:val="none" w:sz="0" w:space="0" w:color="auto"/>
        <w:left w:val="none" w:sz="0" w:space="0" w:color="auto"/>
        <w:bottom w:val="none" w:sz="0" w:space="0" w:color="auto"/>
        <w:right w:val="none" w:sz="0" w:space="0" w:color="auto"/>
      </w:divBdr>
      <w:divsChild>
        <w:div w:id="1815100989">
          <w:marLeft w:val="0"/>
          <w:marRight w:val="0"/>
          <w:marTop w:val="0"/>
          <w:marBottom w:val="0"/>
          <w:divBdr>
            <w:top w:val="none" w:sz="0" w:space="0" w:color="auto"/>
            <w:left w:val="none" w:sz="0" w:space="0" w:color="auto"/>
            <w:bottom w:val="none" w:sz="0" w:space="0" w:color="auto"/>
            <w:right w:val="none" w:sz="0" w:space="0" w:color="auto"/>
          </w:divBdr>
          <w:divsChild>
            <w:div w:id="661389752">
              <w:marLeft w:val="0"/>
              <w:marRight w:val="0"/>
              <w:marTop w:val="0"/>
              <w:marBottom w:val="0"/>
              <w:divBdr>
                <w:top w:val="none" w:sz="0" w:space="0" w:color="auto"/>
                <w:left w:val="none" w:sz="0" w:space="0" w:color="auto"/>
                <w:bottom w:val="none" w:sz="0" w:space="0" w:color="auto"/>
                <w:right w:val="none" w:sz="0" w:space="0" w:color="auto"/>
              </w:divBdr>
            </w:div>
          </w:divsChild>
        </w:div>
        <w:div w:id="1237589511">
          <w:marLeft w:val="0"/>
          <w:marRight w:val="0"/>
          <w:marTop w:val="0"/>
          <w:marBottom w:val="0"/>
          <w:divBdr>
            <w:top w:val="none" w:sz="0" w:space="0" w:color="auto"/>
            <w:left w:val="none" w:sz="0" w:space="0" w:color="auto"/>
            <w:bottom w:val="none" w:sz="0" w:space="0" w:color="auto"/>
            <w:right w:val="none" w:sz="0" w:space="0" w:color="auto"/>
          </w:divBdr>
        </w:div>
      </w:divsChild>
    </w:div>
    <w:div w:id="208611570">
      <w:bodyDiv w:val="1"/>
      <w:marLeft w:val="0"/>
      <w:marRight w:val="0"/>
      <w:marTop w:val="0"/>
      <w:marBottom w:val="0"/>
      <w:divBdr>
        <w:top w:val="none" w:sz="0" w:space="0" w:color="auto"/>
        <w:left w:val="none" w:sz="0" w:space="0" w:color="auto"/>
        <w:bottom w:val="none" w:sz="0" w:space="0" w:color="auto"/>
        <w:right w:val="none" w:sz="0" w:space="0" w:color="auto"/>
      </w:divBdr>
      <w:divsChild>
        <w:div w:id="1198273987">
          <w:marLeft w:val="0"/>
          <w:marRight w:val="0"/>
          <w:marTop w:val="0"/>
          <w:marBottom w:val="0"/>
          <w:divBdr>
            <w:top w:val="none" w:sz="0" w:space="0" w:color="auto"/>
            <w:left w:val="none" w:sz="0" w:space="0" w:color="auto"/>
            <w:bottom w:val="none" w:sz="0" w:space="0" w:color="auto"/>
            <w:right w:val="none" w:sz="0" w:space="0" w:color="auto"/>
          </w:divBdr>
        </w:div>
        <w:div w:id="32927464">
          <w:marLeft w:val="0"/>
          <w:marRight w:val="0"/>
          <w:marTop w:val="150"/>
          <w:marBottom w:val="150"/>
          <w:divBdr>
            <w:top w:val="single" w:sz="6" w:space="4" w:color="D7D7D7"/>
            <w:left w:val="none" w:sz="0" w:space="0" w:color="auto"/>
            <w:bottom w:val="single" w:sz="6" w:space="4" w:color="D7D7D7"/>
            <w:right w:val="none" w:sz="0" w:space="0" w:color="auto"/>
          </w:divBdr>
        </w:div>
        <w:div w:id="1360400349">
          <w:marLeft w:val="0"/>
          <w:marRight w:val="0"/>
          <w:marTop w:val="0"/>
          <w:marBottom w:val="0"/>
          <w:divBdr>
            <w:top w:val="none" w:sz="0" w:space="0" w:color="auto"/>
            <w:left w:val="none" w:sz="0" w:space="0" w:color="auto"/>
            <w:bottom w:val="none" w:sz="0" w:space="0" w:color="auto"/>
            <w:right w:val="none" w:sz="0" w:space="0" w:color="auto"/>
          </w:divBdr>
        </w:div>
      </w:divsChild>
    </w:div>
    <w:div w:id="208953548">
      <w:bodyDiv w:val="1"/>
      <w:marLeft w:val="0"/>
      <w:marRight w:val="0"/>
      <w:marTop w:val="0"/>
      <w:marBottom w:val="0"/>
      <w:divBdr>
        <w:top w:val="none" w:sz="0" w:space="0" w:color="auto"/>
        <w:left w:val="none" w:sz="0" w:space="0" w:color="auto"/>
        <w:bottom w:val="none" w:sz="0" w:space="0" w:color="auto"/>
        <w:right w:val="none" w:sz="0" w:space="0" w:color="auto"/>
      </w:divBdr>
    </w:div>
    <w:div w:id="210770972">
      <w:bodyDiv w:val="1"/>
      <w:marLeft w:val="0"/>
      <w:marRight w:val="0"/>
      <w:marTop w:val="0"/>
      <w:marBottom w:val="0"/>
      <w:divBdr>
        <w:top w:val="none" w:sz="0" w:space="0" w:color="auto"/>
        <w:left w:val="none" w:sz="0" w:space="0" w:color="auto"/>
        <w:bottom w:val="none" w:sz="0" w:space="0" w:color="auto"/>
        <w:right w:val="none" w:sz="0" w:space="0" w:color="auto"/>
      </w:divBdr>
      <w:divsChild>
        <w:div w:id="786311224">
          <w:marLeft w:val="0"/>
          <w:marRight w:val="0"/>
          <w:marTop w:val="0"/>
          <w:marBottom w:val="0"/>
          <w:divBdr>
            <w:top w:val="none" w:sz="0" w:space="0" w:color="auto"/>
            <w:left w:val="none" w:sz="0" w:space="0" w:color="auto"/>
            <w:bottom w:val="none" w:sz="0" w:space="0" w:color="auto"/>
            <w:right w:val="none" w:sz="0" w:space="0" w:color="auto"/>
          </w:divBdr>
          <w:divsChild>
            <w:div w:id="1548296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0967846">
      <w:bodyDiv w:val="1"/>
      <w:marLeft w:val="0"/>
      <w:marRight w:val="0"/>
      <w:marTop w:val="0"/>
      <w:marBottom w:val="0"/>
      <w:divBdr>
        <w:top w:val="none" w:sz="0" w:space="0" w:color="auto"/>
        <w:left w:val="none" w:sz="0" w:space="0" w:color="auto"/>
        <w:bottom w:val="none" w:sz="0" w:space="0" w:color="auto"/>
        <w:right w:val="none" w:sz="0" w:space="0" w:color="auto"/>
      </w:divBdr>
      <w:divsChild>
        <w:div w:id="639069422">
          <w:marLeft w:val="0"/>
          <w:marRight w:val="0"/>
          <w:marTop w:val="326"/>
          <w:marBottom w:val="0"/>
          <w:divBdr>
            <w:top w:val="single" w:sz="6" w:space="7" w:color="C1DDFF"/>
            <w:left w:val="single" w:sz="6" w:space="7" w:color="C1DDFF"/>
            <w:bottom w:val="single" w:sz="6" w:space="7" w:color="C1DDFF"/>
            <w:right w:val="single" w:sz="6" w:space="7" w:color="C1DDFF"/>
          </w:divBdr>
        </w:div>
        <w:div w:id="1025863673">
          <w:marLeft w:val="0"/>
          <w:marRight w:val="0"/>
          <w:marTop w:val="408"/>
          <w:marBottom w:val="0"/>
          <w:divBdr>
            <w:top w:val="none" w:sz="0" w:space="0" w:color="auto"/>
            <w:left w:val="none" w:sz="0" w:space="0" w:color="auto"/>
            <w:bottom w:val="none" w:sz="0" w:space="0" w:color="auto"/>
            <w:right w:val="none" w:sz="0" w:space="0" w:color="auto"/>
          </w:divBdr>
        </w:div>
      </w:divsChild>
    </w:div>
    <w:div w:id="212087850">
      <w:bodyDiv w:val="1"/>
      <w:marLeft w:val="0"/>
      <w:marRight w:val="0"/>
      <w:marTop w:val="0"/>
      <w:marBottom w:val="0"/>
      <w:divBdr>
        <w:top w:val="none" w:sz="0" w:space="0" w:color="auto"/>
        <w:left w:val="none" w:sz="0" w:space="0" w:color="auto"/>
        <w:bottom w:val="none" w:sz="0" w:space="0" w:color="auto"/>
        <w:right w:val="none" w:sz="0" w:space="0" w:color="auto"/>
      </w:divBdr>
      <w:divsChild>
        <w:div w:id="582033075">
          <w:marLeft w:val="0"/>
          <w:marRight w:val="0"/>
          <w:marTop w:val="0"/>
          <w:marBottom w:val="0"/>
          <w:divBdr>
            <w:top w:val="none" w:sz="0" w:space="0" w:color="auto"/>
            <w:left w:val="none" w:sz="0" w:space="0" w:color="auto"/>
            <w:bottom w:val="none" w:sz="0" w:space="0" w:color="auto"/>
            <w:right w:val="none" w:sz="0" w:space="0" w:color="auto"/>
          </w:divBdr>
          <w:divsChild>
            <w:div w:id="1765690334">
              <w:marLeft w:val="0"/>
              <w:marRight w:val="0"/>
              <w:marTop w:val="0"/>
              <w:marBottom w:val="0"/>
              <w:divBdr>
                <w:top w:val="none" w:sz="0" w:space="0" w:color="auto"/>
                <w:left w:val="none" w:sz="0" w:space="0" w:color="auto"/>
                <w:bottom w:val="none" w:sz="0" w:space="0" w:color="auto"/>
                <w:right w:val="none" w:sz="0" w:space="0" w:color="auto"/>
              </w:divBdr>
              <w:divsChild>
                <w:div w:id="170586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96725">
          <w:marLeft w:val="0"/>
          <w:marRight w:val="0"/>
          <w:marTop w:val="0"/>
          <w:marBottom w:val="0"/>
          <w:divBdr>
            <w:top w:val="none" w:sz="0" w:space="0" w:color="auto"/>
            <w:left w:val="none" w:sz="0" w:space="0" w:color="auto"/>
            <w:bottom w:val="none" w:sz="0" w:space="0" w:color="auto"/>
            <w:right w:val="none" w:sz="0" w:space="0" w:color="auto"/>
          </w:divBdr>
        </w:div>
      </w:divsChild>
    </w:div>
    <w:div w:id="212237200">
      <w:bodyDiv w:val="1"/>
      <w:marLeft w:val="0"/>
      <w:marRight w:val="0"/>
      <w:marTop w:val="0"/>
      <w:marBottom w:val="0"/>
      <w:divBdr>
        <w:top w:val="none" w:sz="0" w:space="0" w:color="auto"/>
        <w:left w:val="none" w:sz="0" w:space="0" w:color="auto"/>
        <w:bottom w:val="none" w:sz="0" w:space="0" w:color="auto"/>
        <w:right w:val="none" w:sz="0" w:space="0" w:color="auto"/>
      </w:divBdr>
      <w:divsChild>
        <w:div w:id="940644950">
          <w:marLeft w:val="0"/>
          <w:marRight w:val="0"/>
          <w:marTop w:val="0"/>
          <w:marBottom w:val="0"/>
          <w:divBdr>
            <w:top w:val="none" w:sz="0" w:space="0" w:color="auto"/>
            <w:left w:val="none" w:sz="0" w:space="0" w:color="auto"/>
            <w:bottom w:val="none" w:sz="0" w:space="0" w:color="auto"/>
            <w:right w:val="none" w:sz="0" w:space="0" w:color="auto"/>
          </w:divBdr>
          <w:divsChild>
            <w:div w:id="1488740237">
              <w:marLeft w:val="0"/>
              <w:marRight w:val="0"/>
              <w:marTop w:val="0"/>
              <w:marBottom w:val="0"/>
              <w:divBdr>
                <w:top w:val="none" w:sz="0" w:space="0" w:color="auto"/>
                <w:left w:val="none" w:sz="0" w:space="0" w:color="auto"/>
                <w:bottom w:val="none" w:sz="0" w:space="0" w:color="auto"/>
                <w:right w:val="none" w:sz="0" w:space="0" w:color="auto"/>
              </w:divBdr>
              <w:divsChild>
                <w:div w:id="1166630697">
                  <w:marLeft w:val="0"/>
                  <w:marRight w:val="0"/>
                  <w:marTop w:val="0"/>
                  <w:marBottom w:val="0"/>
                  <w:divBdr>
                    <w:top w:val="none" w:sz="0" w:space="0" w:color="auto"/>
                    <w:left w:val="none" w:sz="0" w:space="0" w:color="auto"/>
                    <w:bottom w:val="none" w:sz="0" w:space="0" w:color="auto"/>
                    <w:right w:val="none" w:sz="0" w:space="0" w:color="auto"/>
                  </w:divBdr>
                  <w:divsChild>
                    <w:div w:id="193312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7867">
      <w:bodyDiv w:val="1"/>
      <w:marLeft w:val="0"/>
      <w:marRight w:val="0"/>
      <w:marTop w:val="0"/>
      <w:marBottom w:val="0"/>
      <w:divBdr>
        <w:top w:val="none" w:sz="0" w:space="0" w:color="auto"/>
        <w:left w:val="none" w:sz="0" w:space="0" w:color="auto"/>
        <w:bottom w:val="none" w:sz="0" w:space="0" w:color="auto"/>
        <w:right w:val="none" w:sz="0" w:space="0" w:color="auto"/>
      </w:divBdr>
      <w:divsChild>
        <w:div w:id="140389453">
          <w:marLeft w:val="0"/>
          <w:marRight w:val="0"/>
          <w:marTop w:val="0"/>
          <w:marBottom w:val="0"/>
          <w:divBdr>
            <w:top w:val="none" w:sz="0" w:space="0" w:color="auto"/>
            <w:left w:val="none" w:sz="0" w:space="0" w:color="auto"/>
            <w:bottom w:val="none" w:sz="0" w:space="0" w:color="auto"/>
            <w:right w:val="none" w:sz="0" w:space="0" w:color="auto"/>
          </w:divBdr>
          <w:divsChild>
            <w:div w:id="80490753">
              <w:marLeft w:val="0"/>
              <w:marRight w:val="0"/>
              <w:marTop w:val="0"/>
              <w:marBottom w:val="0"/>
              <w:divBdr>
                <w:top w:val="none" w:sz="0" w:space="0" w:color="auto"/>
                <w:left w:val="none" w:sz="0" w:space="0" w:color="auto"/>
                <w:bottom w:val="none" w:sz="0" w:space="0" w:color="auto"/>
                <w:right w:val="none" w:sz="0" w:space="0" w:color="auto"/>
              </w:divBdr>
              <w:divsChild>
                <w:div w:id="1210728236">
                  <w:marLeft w:val="0"/>
                  <w:marRight w:val="0"/>
                  <w:marTop w:val="0"/>
                  <w:marBottom w:val="0"/>
                  <w:divBdr>
                    <w:top w:val="none" w:sz="0" w:space="0" w:color="auto"/>
                    <w:left w:val="none" w:sz="0" w:space="0" w:color="auto"/>
                    <w:bottom w:val="none" w:sz="0" w:space="0" w:color="auto"/>
                    <w:right w:val="none" w:sz="0" w:space="0" w:color="auto"/>
                  </w:divBdr>
                  <w:divsChild>
                    <w:div w:id="1055620327">
                      <w:marLeft w:val="0"/>
                      <w:marRight w:val="0"/>
                      <w:marTop w:val="0"/>
                      <w:marBottom w:val="0"/>
                      <w:divBdr>
                        <w:top w:val="none" w:sz="0" w:space="0" w:color="auto"/>
                        <w:left w:val="none" w:sz="0" w:space="0" w:color="auto"/>
                        <w:bottom w:val="none" w:sz="0" w:space="0" w:color="auto"/>
                        <w:right w:val="none" w:sz="0" w:space="0" w:color="auto"/>
                      </w:divBdr>
                      <w:divsChild>
                        <w:div w:id="1976982473">
                          <w:marLeft w:val="0"/>
                          <w:marRight w:val="0"/>
                          <w:marTop w:val="0"/>
                          <w:marBottom w:val="0"/>
                          <w:divBdr>
                            <w:top w:val="none" w:sz="0" w:space="0" w:color="auto"/>
                            <w:left w:val="none" w:sz="0" w:space="0" w:color="auto"/>
                            <w:bottom w:val="none" w:sz="0" w:space="0" w:color="auto"/>
                            <w:right w:val="none" w:sz="0" w:space="0" w:color="auto"/>
                          </w:divBdr>
                          <w:divsChild>
                            <w:div w:id="1576280693">
                              <w:marLeft w:val="0"/>
                              <w:marRight w:val="0"/>
                              <w:marTop w:val="0"/>
                              <w:marBottom w:val="0"/>
                              <w:divBdr>
                                <w:top w:val="none" w:sz="0" w:space="0" w:color="auto"/>
                                <w:left w:val="none" w:sz="0" w:space="0" w:color="auto"/>
                                <w:bottom w:val="none" w:sz="0" w:space="0" w:color="auto"/>
                                <w:right w:val="none" w:sz="0" w:space="0" w:color="auto"/>
                              </w:divBdr>
                              <w:divsChild>
                                <w:div w:id="1475222383">
                                  <w:marLeft w:val="0"/>
                                  <w:marRight w:val="0"/>
                                  <w:marTop w:val="0"/>
                                  <w:marBottom w:val="0"/>
                                  <w:divBdr>
                                    <w:top w:val="none" w:sz="0" w:space="0" w:color="auto"/>
                                    <w:left w:val="none" w:sz="0" w:space="0" w:color="auto"/>
                                    <w:bottom w:val="none" w:sz="0" w:space="0" w:color="auto"/>
                                    <w:right w:val="none" w:sz="0" w:space="0" w:color="auto"/>
                                  </w:divBdr>
                                  <w:divsChild>
                                    <w:div w:id="958491277">
                                      <w:marLeft w:val="0"/>
                                      <w:marRight w:val="0"/>
                                      <w:marTop w:val="0"/>
                                      <w:marBottom w:val="0"/>
                                      <w:divBdr>
                                        <w:top w:val="none" w:sz="0" w:space="0" w:color="auto"/>
                                        <w:left w:val="none" w:sz="0" w:space="0" w:color="auto"/>
                                        <w:bottom w:val="none" w:sz="0" w:space="0" w:color="auto"/>
                                        <w:right w:val="none" w:sz="0" w:space="0" w:color="auto"/>
                                      </w:divBdr>
                                      <w:divsChild>
                                        <w:div w:id="16298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200656">
      <w:bodyDiv w:val="1"/>
      <w:marLeft w:val="0"/>
      <w:marRight w:val="0"/>
      <w:marTop w:val="0"/>
      <w:marBottom w:val="0"/>
      <w:divBdr>
        <w:top w:val="none" w:sz="0" w:space="0" w:color="auto"/>
        <w:left w:val="none" w:sz="0" w:space="0" w:color="auto"/>
        <w:bottom w:val="none" w:sz="0" w:space="0" w:color="auto"/>
        <w:right w:val="none" w:sz="0" w:space="0" w:color="auto"/>
      </w:divBdr>
      <w:divsChild>
        <w:div w:id="91123710">
          <w:marLeft w:val="0"/>
          <w:marRight w:val="0"/>
          <w:marTop w:val="150"/>
          <w:marBottom w:val="0"/>
          <w:divBdr>
            <w:top w:val="none" w:sz="0" w:space="0" w:color="auto"/>
            <w:left w:val="none" w:sz="0" w:space="0" w:color="auto"/>
            <w:bottom w:val="none" w:sz="0" w:space="0" w:color="auto"/>
            <w:right w:val="none" w:sz="0" w:space="0" w:color="auto"/>
          </w:divBdr>
        </w:div>
      </w:divsChild>
    </w:div>
    <w:div w:id="213321710">
      <w:bodyDiv w:val="1"/>
      <w:marLeft w:val="0"/>
      <w:marRight w:val="0"/>
      <w:marTop w:val="0"/>
      <w:marBottom w:val="0"/>
      <w:divBdr>
        <w:top w:val="none" w:sz="0" w:space="0" w:color="auto"/>
        <w:left w:val="none" w:sz="0" w:space="0" w:color="auto"/>
        <w:bottom w:val="none" w:sz="0" w:space="0" w:color="auto"/>
        <w:right w:val="none" w:sz="0" w:space="0" w:color="auto"/>
      </w:divBdr>
      <w:divsChild>
        <w:div w:id="428745072">
          <w:marLeft w:val="0"/>
          <w:marRight w:val="0"/>
          <w:marTop w:val="0"/>
          <w:marBottom w:val="0"/>
          <w:divBdr>
            <w:top w:val="none" w:sz="0" w:space="0" w:color="auto"/>
            <w:left w:val="none" w:sz="0" w:space="0" w:color="auto"/>
            <w:bottom w:val="none" w:sz="0" w:space="0" w:color="auto"/>
            <w:right w:val="none" w:sz="0" w:space="0" w:color="auto"/>
          </w:divBdr>
          <w:divsChild>
            <w:div w:id="651566082">
              <w:marLeft w:val="0"/>
              <w:marRight w:val="0"/>
              <w:marTop w:val="0"/>
              <w:marBottom w:val="0"/>
              <w:divBdr>
                <w:top w:val="none" w:sz="0" w:space="0" w:color="auto"/>
                <w:left w:val="none" w:sz="0" w:space="0" w:color="auto"/>
                <w:bottom w:val="none" w:sz="0" w:space="0" w:color="auto"/>
                <w:right w:val="none" w:sz="0" w:space="0" w:color="auto"/>
              </w:divBdr>
              <w:divsChild>
                <w:div w:id="15917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83646">
          <w:marLeft w:val="0"/>
          <w:marRight w:val="0"/>
          <w:marTop w:val="0"/>
          <w:marBottom w:val="0"/>
          <w:divBdr>
            <w:top w:val="none" w:sz="0" w:space="0" w:color="auto"/>
            <w:left w:val="none" w:sz="0" w:space="0" w:color="auto"/>
            <w:bottom w:val="none" w:sz="0" w:space="0" w:color="auto"/>
            <w:right w:val="none" w:sz="0" w:space="0" w:color="auto"/>
          </w:divBdr>
          <w:divsChild>
            <w:div w:id="312414756">
              <w:marLeft w:val="0"/>
              <w:marRight w:val="0"/>
              <w:marTop w:val="0"/>
              <w:marBottom w:val="0"/>
              <w:divBdr>
                <w:top w:val="none" w:sz="0" w:space="0" w:color="auto"/>
                <w:left w:val="none" w:sz="0" w:space="0" w:color="auto"/>
                <w:bottom w:val="none" w:sz="0" w:space="0" w:color="auto"/>
                <w:right w:val="none" w:sz="0" w:space="0" w:color="auto"/>
              </w:divBdr>
              <w:divsChild>
                <w:div w:id="16133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86966">
      <w:bodyDiv w:val="1"/>
      <w:marLeft w:val="0"/>
      <w:marRight w:val="0"/>
      <w:marTop w:val="0"/>
      <w:marBottom w:val="0"/>
      <w:divBdr>
        <w:top w:val="none" w:sz="0" w:space="0" w:color="auto"/>
        <w:left w:val="none" w:sz="0" w:space="0" w:color="auto"/>
        <w:bottom w:val="none" w:sz="0" w:space="0" w:color="auto"/>
        <w:right w:val="none" w:sz="0" w:space="0" w:color="auto"/>
      </w:divBdr>
      <w:divsChild>
        <w:div w:id="1767070917">
          <w:marLeft w:val="0"/>
          <w:marRight w:val="0"/>
          <w:marTop w:val="0"/>
          <w:marBottom w:val="0"/>
          <w:divBdr>
            <w:top w:val="none" w:sz="0" w:space="0" w:color="auto"/>
            <w:left w:val="none" w:sz="0" w:space="0" w:color="auto"/>
            <w:bottom w:val="none" w:sz="0" w:space="0" w:color="auto"/>
            <w:right w:val="none" w:sz="0" w:space="0" w:color="auto"/>
          </w:divBdr>
          <w:divsChild>
            <w:div w:id="579678184">
              <w:marLeft w:val="0"/>
              <w:marRight w:val="0"/>
              <w:marTop w:val="0"/>
              <w:marBottom w:val="0"/>
              <w:divBdr>
                <w:top w:val="none" w:sz="0" w:space="0" w:color="auto"/>
                <w:left w:val="none" w:sz="0" w:space="0" w:color="auto"/>
                <w:bottom w:val="none" w:sz="0" w:space="0" w:color="auto"/>
                <w:right w:val="none" w:sz="0" w:space="0" w:color="auto"/>
              </w:divBdr>
              <w:divsChild>
                <w:div w:id="14334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08862">
      <w:bodyDiv w:val="1"/>
      <w:marLeft w:val="0"/>
      <w:marRight w:val="0"/>
      <w:marTop w:val="0"/>
      <w:marBottom w:val="0"/>
      <w:divBdr>
        <w:top w:val="none" w:sz="0" w:space="0" w:color="auto"/>
        <w:left w:val="none" w:sz="0" w:space="0" w:color="auto"/>
        <w:bottom w:val="none" w:sz="0" w:space="0" w:color="auto"/>
        <w:right w:val="none" w:sz="0" w:space="0" w:color="auto"/>
      </w:divBdr>
    </w:div>
    <w:div w:id="213856832">
      <w:bodyDiv w:val="1"/>
      <w:marLeft w:val="0"/>
      <w:marRight w:val="0"/>
      <w:marTop w:val="0"/>
      <w:marBottom w:val="0"/>
      <w:divBdr>
        <w:top w:val="none" w:sz="0" w:space="0" w:color="auto"/>
        <w:left w:val="none" w:sz="0" w:space="0" w:color="auto"/>
        <w:bottom w:val="none" w:sz="0" w:space="0" w:color="auto"/>
        <w:right w:val="none" w:sz="0" w:space="0" w:color="auto"/>
      </w:divBdr>
      <w:divsChild>
        <w:div w:id="123232700">
          <w:marLeft w:val="0"/>
          <w:marRight w:val="0"/>
          <w:marTop w:val="0"/>
          <w:marBottom w:val="0"/>
          <w:divBdr>
            <w:top w:val="none" w:sz="0" w:space="0" w:color="auto"/>
            <w:left w:val="none" w:sz="0" w:space="0" w:color="auto"/>
            <w:bottom w:val="none" w:sz="0" w:space="0" w:color="auto"/>
            <w:right w:val="none" w:sz="0" w:space="0" w:color="auto"/>
          </w:divBdr>
        </w:div>
      </w:divsChild>
    </w:div>
    <w:div w:id="215046266">
      <w:bodyDiv w:val="1"/>
      <w:marLeft w:val="0"/>
      <w:marRight w:val="0"/>
      <w:marTop w:val="0"/>
      <w:marBottom w:val="0"/>
      <w:divBdr>
        <w:top w:val="none" w:sz="0" w:space="0" w:color="auto"/>
        <w:left w:val="none" w:sz="0" w:space="0" w:color="auto"/>
        <w:bottom w:val="none" w:sz="0" w:space="0" w:color="auto"/>
        <w:right w:val="none" w:sz="0" w:space="0" w:color="auto"/>
      </w:divBdr>
    </w:div>
    <w:div w:id="215317203">
      <w:bodyDiv w:val="1"/>
      <w:marLeft w:val="0"/>
      <w:marRight w:val="0"/>
      <w:marTop w:val="0"/>
      <w:marBottom w:val="0"/>
      <w:divBdr>
        <w:top w:val="none" w:sz="0" w:space="0" w:color="auto"/>
        <w:left w:val="none" w:sz="0" w:space="0" w:color="auto"/>
        <w:bottom w:val="none" w:sz="0" w:space="0" w:color="auto"/>
        <w:right w:val="none" w:sz="0" w:space="0" w:color="auto"/>
      </w:divBdr>
      <w:divsChild>
        <w:div w:id="2023890475">
          <w:marLeft w:val="0"/>
          <w:marRight w:val="0"/>
          <w:marTop w:val="0"/>
          <w:marBottom w:val="0"/>
          <w:divBdr>
            <w:top w:val="none" w:sz="0" w:space="0" w:color="auto"/>
            <w:left w:val="none" w:sz="0" w:space="0" w:color="auto"/>
            <w:bottom w:val="none" w:sz="0" w:space="0" w:color="auto"/>
            <w:right w:val="none" w:sz="0" w:space="0" w:color="auto"/>
          </w:divBdr>
        </w:div>
        <w:div w:id="193857503">
          <w:marLeft w:val="0"/>
          <w:marRight w:val="0"/>
          <w:marTop w:val="0"/>
          <w:marBottom w:val="0"/>
          <w:divBdr>
            <w:top w:val="none" w:sz="0" w:space="0" w:color="auto"/>
            <w:left w:val="none" w:sz="0" w:space="0" w:color="auto"/>
            <w:bottom w:val="none" w:sz="0" w:space="0" w:color="auto"/>
            <w:right w:val="none" w:sz="0" w:space="0" w:color="auto"/>
          </w:divBdr>
        </w:div>
      </w:divsChild>
    </w:div>
    <w:div w:id="215364105">
      <w:bodyDiv w:val="1"/>
      <w:marLeft w:val="0"/>
      <w:marRight w:val="0"/>
      <w:marTop w:val="0"/>
      <w:marBottom w:val="0"/>
      <w:divBdr>
        <w:top w:val="none" w:sz="0" w:space="0" w:color="auto"/>
        <w:left w:val="none" w:sz="0" w:space="0" w:color="auto"/>
        <w:bottom w:val="none" w:sz="0" w:space="0" w:color="auto"/>
        <w:right w:val="none" w:sz="0" w:space="0" w:color="auto"/>
      </w:divBdr>
      <w:divsChild>
        <w:div w:id="933437308">
          <w:marLeft w:val="0"/>
          <w:marRight w:val="0"/>
          <w:marTop w:val="0"/>
          <w:marBottom w:val="0"/>
          <w:divBdr>
            <w:top w:val="none" w:sz="0" w:space="0" w:color="auto"/>
            <w:left w:val="none" w:sz="0" w:space="0" w:color="auto"/>
            <w:bottom w:val="none" w:sz="0" w:space="0" w:color="auto"/>
            <w:right w:val="none" w:sz="0" w:space="0" w:color="auto"/>
          </w:divBdr>
        </w:div>
        <w:div w:id="1734616417">
          <w:marLeft w:val="0"/>
          <w:marRight w:val="0"/>
          <w:marTop w:val="0"/>
          <w:marBottom w:val="0"/>
          <w:divBdr>
            <w:top w:val="none" w:sz="0" w:space="0" w:color="auto"/>
            <w:left w:val="none" w:sz="0" w:space="0" w:color="auto"/>
            <w:bottom w:val="none" w:sz="0" w:space="0" w:color="auto"/>
            <w:right w:val="none" w:sz="0" w:space="0" w:color="auto"/>
          </w:divBdr>
        </w:div>
      </w:divsChild>
    </w:div>
    <w:div w:id="215552743">
      <w:bodyDiv w:val="1"/>
      <w:marLeft w:val="0"/>
      <w:marRight w:val="0"/>
      <w:marTop w:val="0"/>
      <w:marBottom w:val="0"/>
      <w:divBdr>
        <w:top w:val="none" w:sz="0" w:space="0" w:color="auto"/>
        <w:left w:val="none" w:sz="0" w:space="0" w:color="auto"/>
        <w:bottom w:val="none" w:sz="0" w:space="0" w:color="auto"/>
        <w:right w:val="none" w:sz="0" w:space="0" w:color="auto"/>
      </w:divBdr>
      <w:divsChild>
        <w:div w:id="267277286">
          <w:marLeft w:val="0"/>
          <w:marRight w:val="0"/>
          <w:marTop w:val="0"/>
          <w:marBottom w:val="0"/>
          <w:divBdr>
            <w:top w:val="none" w:sz="0" w:space="0" w:color="auto"/>
            <w:left w:val="none" w:sz="0" w:space="0" w:color="auto"/>
            <w:bottom w:val="none" w:sz="0" w:space="0" w:color="auto"/>
            <w:right w:val="none" w:sz="0" w:space="0" w:color="auto"/>
          </w:divBdr>
        </w:div>
        <w:div w:id="104347138">
          <w:marLeft w:val="0"/>
          <w:marRight w:val="0"/>
          <w:marTop w:val="0"/>
          <w:marBottom w:val="0"/>
          <w:divBdr>
            <w:top w:val="none" w:sz="0" w:space="0" w:color="auto"/>
            <w:left w:val="none" w:sz="0" w:space="0" w:color="auto"/>
            <w:bottom w:val="none" w:sz="0" w:space="0" w:color="auto"/>
            <w:right w:val="none" w:sz="0" w:space="0" w:color="auto"/>
          </w:divBdr>
        </w:div>
      </w:divsChild>
    </w:div>
    <w:div w:id="215631499">
      <w:bodyDiv w:val="1"/>
      <w:marLeft w:val="0"/>
      <w:marRight w:val="0"/>
      <w:marTop w:val="0"/>
      <w:marBottom w:val="0"/>
      <w:divBdr>
        <w:top w:val="none" w:sz="0" w:space="0" w:color="auto"/>
        <w:left w:val="none" w:sz="0" w:space="0" w:color="auto"/>
        <w:bottom w:val="none" w:sz="0" w:space="0" w:color="auto"/>
        <w:right w:val="none" w:sz="0" w:space="0" w:color="auto"/>
      </w:divBdr>
      <w:divsChild>
        <w:div w:id="47459595">
          <w:marLeft w:val="0"/>
          <w:marRight w:val="0"/>
          <w:marTop w:val="360"/>
          <w:marBottom w:val="0"/>
          <w:divBdr>
            <w:top w:val="single" w:sz="6" w:space="8" w:color="C1DDFF"/>
            <w:left w:val="single" w:sz="6" w:space="8" w:color="C1DDFF"/>
            <w:bottom w:val="single" w:sz="6" w:space="8" w:color="C1DDFF"/>
            <w:right w:val="single" w:sz="6" w:space="8" w:color="C1DDFF"/>
          </w:divBdr>
        </w:div>
        <w:div w:id="1535147301">
          <w:marLeft w:val="0"/>
          <w:marRight w:val="0"/>
          <w:marTop w:val="450"/>
          <w:marBottom w:val="0"/>
          <w:divBdr>
            <w:top w:val="none" w:sz="0" w:space="0" w:color="auto"/>
            <w:left w:val="none" w:sz="0" w:space="0" w:color="auto"/>
            <w:bottom w:val="none" w:sz="0" w:space="0" w:color="auto"/>
            <w:right w:val="none" w:sz="0" w:space="0" w:color="auto"/>
          </w:divBdr>
        </w:div>
        <w:div w:id="1583563459">
          <w:marLeft w:val="0"/>
          <w:marRight w:val="0"/>
          <w:marTop w:val="150"/>
          <w:marBottom w:val="0"/>
          <w:divBdr>
            <w:top w:val="none" w:sz="0" w:space="0" w:color="auto"/>
            <w:left w:val="none" w:sz="0" w:space="0" w:color="auto"/>
            <w:bottom w:val="none" w:sz="0" w:space="0" w:color="auto"/>
            <w:right w:val="none" w:sz="0" w:space="0" w:color="auto"/>
          </w:divBdr>
        </w:div>
      </w:divsChild>
    </w:div>
    <w:div w:id="216010512">
      <w:bodyDiv w:val="1"/>
      <w:marLeft w:val="0"/>
      <w:marRight w:val="0"/>
      <w:marTop w:val="0"/>
      <w:marBottom w:val="0"/>
      <w:divBdr>
        <w:top w:val="none" w:sz="0" w:space="0" w:color="auto"/>
        <w:left w:val="none" w:sz="0" w:space="0" w:color="auto"/>
        <w:bottom w:val="none" w:sz="0" w:space="0" w:color="auto"/>
        <w:right w:val="none" w:sz="0" w:space="0" w:color="auto"/>
      </w:divBdr>
      <w:divsChild>
        <w:div w:id="1067728372">
          <w:marLeft w:val="0"/>
          <w:marRight w:val="0"/>
          <w:marTop w:val="0"/>
          <w:marBottom w:val="0"/>
          <w:divBdr>
            <w:top w:val="none" w:sz="0" w:space="0" w:color="auto"/>
            <w:left w:val="none" w:sz="0" w:space="0" w:color="auto"/>
            <w:bottom w:val="none" w:sz="0" w:space="0" w:color="auto"/>
            <w:right w:val="none" w:sz="0" w:space="0" w:color="auto"/>
          </w:divBdr>
          <w:divsChild>
            <w:div w:id="1646426929">
              <w:marLeft w:val="0"/>
              <w:marRight w:val="0"/>
              <w:marTop w:val="0"/>
              <w:marBottom w:val="0"/>
              <w:divBdr>
                <w:top w:val="none" w:sz="0" w:space="0" w:color="auto"/>
                <w:left w:val="none" w:sz="0" w:space="0" w:color="auto"/>
                <w:bottom w:val="none" w:sz="0" w:space="0" w:color="auto"/>
                <w:right w:val="none" w:sz="0" w:space="0" w:color="auto"/>
              </w:divBdr>
            </w:div>
          </w:divsChild>
        </w:div>
        <w:div w:id="863443523">
          <w:marLeft w:val="0"/>
          <w:marRight w:val="0"/>
          <w:marTop w:val="0"/>
          <w:marBottom w:val="0"/>
          <w:divBdr>
            <w:top w:val="none" w:sz="0" w:space="0" w:color="auto"/>
            <w:left w:val="none" w:sz="0" w:space="0" w:color="auto"/>
            <w:bottom w:val="none" w:sz="0" w:space="0" w:color="auto"/>
            <w:right w:val="none" w:sz="0" w:space="0" w:color="auto"/>
          </w:divBdr>
          <w:divsChild>
            <w:div w:id="457533192">
              <w:marLeft w:val="0"/>
              <w:marRight w:val="0"/>
              <w:marTop w:val="15"/>
              <w:marBottom w:val="0"/>
              <w:divBdr>
                <w:top w:val="none" w:sz="0" w:space="0" w:color="auto"/>
                <w:left w:val="none" w:sz="0" w:space="0" w:color="auto"/>
                <w:bottom w:val="none" w:sz="0" w:space="0" w:color="auto"/>
                <w:right w:val="none" w:sz="0" w:space="0" w:color="auto"/>
              </w:divBdr>
              <w:divsChild>
                <w:div w:id="19667824">
                  <w:marLeft w:val="0"/>
                  <w:marRight w:val="0"/>
                  <w:marTop w:val="0"/>
                  <w:marBottom w:val="0"/>
                  <w:divBdr>
                    <w:top w:val="none" w:sz="0" w:space="0" w:color="auto"/>
                    <w:left w:val="none" w:sz="0" w:space="0" w:color="auto"/>
                    <w:bottom w:val="none" w:sz="0" w:space="0" w:color="auto"/>
                    <w:right w:val="none" w:sz="0" w:space="0" w:color="auto"/>
                  </w:divBdr>
                  <w:divsChild>
                    <w:div w:id="1294680671">
                      <w:marLeft w:val="0"/>
                      <w:marRight w:val="180"/>
                      <w:marTop w:val="0"/>
                      <w:marBottom w:val="180"/>
                      <w:divBdr>
                        <w:top w:val="none" w:sz="0" w:space="0" w:color="auto"/>
                        <w:left w:val="none" w:sz="0" w:space="0" w:color="auto"/>
                        <w:bottom w:val="none" w:sz="0" w:space="0" w:color="auto"/>
                        <w:right w:val="none" w:sz="0" w:space="0" w:color="auto"/>
                      </w:divBdr>
                    </w:div>
                    <w:div w:id="1697199112">
                      <w:marLeft w:val="0"/>
                      <w:marRight w:val="0"/>
                      <w:marTop w:val="0"/>
                      <w:marBottom w:val="120"/>
                      <w:divBdr>
                        <w:top w:val="none" w:sz="0" w:space="0" w:color="auto"/>
                        <w:left w:val="none" w:sz="0" w:space="0" w:color="auto"/>
                        <w:bottom w:val="none" w:sz="0" w:space="0" w:color="auto"/>
                        <w:right w:val="none" w:sz="0" w:space="0" w:color="auto"/>
                      </w:divBdr>
                      <w:divsChild>
                        <w:div w:id="1438334396">
                          <w:marLeft w:val="0"/>
                          <w:marRight w:val="0"/>
                          <w:marTop w:val="0"/>
                          <w:marBottom w:val="0"/>
                          <w:divBdr>
                            <w:top w:val="none" w:sz="0" w:space="0" w:color="auto"/>
                            <w:left w:val="none" w:sz="0" w:space="0" w:color="auto"/>
                            <w:bottom w:val="none" w:sz="0" w:space="0" w:color="auto"/>
                            <w:right w:val="none" w:sz="0" w:space="0" w:color="auto"/>
                          </w:divBdr>
                        </w:div>
                        <w:div w:id="23676973">
                          <w:marLeft w:val="0"/>
                          <w:marRight w:val="0"/>
                          <w:marTop w:val="0"/>
                          <w:marBottom w:val="0"/>
                          <w:divBdr>
                            <w:top w:val="none" w:sz="0" w:space="0" w:color="auto"/>
                            <w:left w:val="none" w:sz="0" w:space="0" w:color="auto"/>
                            <w:bottom w:val="none" w:sz="0" w:space="0" w:color="auto"/>
                            <w:right w:val="none" w:sz="0" w:space="0" w:color="auto"/>
                          </w:divBdr>
                        </w:div>
                        <w:div w:id="1972317608">
                          <w:marLeft w:val="0"/>
                          <w:marRight w:val="0"/>
                          <w:marTop w:val="0"/>
                          <w:marBottom w:val="0"/>
                          <w:divBdr>
                            <w:top w:val="none" w:sz="0" w:space="0" w:color="auto"/>
                            <w:left w:val="none" w:sz="0" w:space="0" w:color="auto"/>
                            <w:bottom w:val="none" w:sz="0" w:space="0" w:color="auto"/>
                            <w:right w:val="none" w:sz="0" w:space="0" w:color="auto"/>
                          </w:divBdr>
                        </w:div>
                        <w:div w:id="181940904">
                          <w:marLeft w:val="0"/>
                          <w:marRight w:val="0"/>
                          <w:marTop w:val="0"/>
                          <w:marBottom w:val="0"/>
                          <w:divBdr>
                            <w:top w:val="none" w:sz="0" w:space="0" w:color="auto"/>
                            <w:left w:val="none" w:sz="0" w:space="0" w:color="auto"/>
                            <w:bottom w:val="none" w:sz="0" w:space="0" w:color="auto"/>
                            <w:right w:val="none" w:sz="0" w:space="0" w:color="auto"/>
                          </w:divBdr>
                        </w:div>
                      </w:divsChild>
                    </w:div>
                    <w:div w:id="1747024731">
                      <w:marLeft w:val="0"/>
                      <w:marRight w:val="0"/>
                      <w:marTop w:val="0"/>
                      <w:marBottom w:val="180"/>
                      <w:divBdr>
                        <w:top w:val="none" w:sz="0" w:space="0" w:color="auto"/>
                        <w:left w:val="none" w:sz="0" w:space="0" w:color="auto"/>
                        <w:bottom w:val="none" w:sz="0" w:space="0" w:color="auto"/>
                        <w:right w:val="none" w:sz="0" w:space="0" w:color="auto"/>
                      </w:divBdr>
                      <w:divsChild>
                        <w:div w:id="7976476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475625">
      <w:bodyDiv w:val="1"/>
      <w:marLeft w:val="0"/>
      <w:marRight w:val="0"/>
      <w:marTop w:val="0"/>
      <w:marBottom w:val="0"/>
      <w:divBdr>
        <w:top w:val="none" w:sz="0" w:space="0" w:color="auto"/>
        <w:left w:val="none" w:sz="0" w:space="0" w:color="auto"/>
        <w:bottom w:val="none" w:sz="0" w:space="0" w:color="auto"/>
        <w:right w:val="none" w:sz="0" w:space="0" w:color="auto"/>
      </w:divBdr>
    </w:div>
    <w:div w:id="216816405">
      <w:bodyDiv w:val="1"/>
      <w:marLeft w:val="0"/>
      <w:marRight w:val="0"/>
      <w:marTop w:val="0"/>
      <w:marBottom w:val="0"/>
      <w:divBdr>
        <w:top w:val="none" w:sz="0" w:space="0" w:color="auto"/>
        <w:left w:val="none" w:sz="0" w:space="0" w:color="auto"/>
        <w:bottom w:val="none" w:sz="0" w:space="0" w:color="auto"/>
        <w:right w:val="none" w:sz="0" w:space="0" w:color="auto"/>
      </w:divBdr>
      <w:divsChild>
        <w:div w:id="846287271">
          <w:marLeft w:val="0"/>
          <w:marRight w:val="0"/>
          <w:marTop w:val="0"/>
          <w:marBottom w:val="0"/>
          <w:divBdr>
            <w:top w:val="none" w:sz="0" w:space="0" w:color="auto"/>
            <w:left w:val="none" w:sz="0" w:space="0" w:color="auto"/>
            <w:bottom w:val="none" w:sz="0" w:space="0" w:color="auto"/>
            <w:right w:val="none" w:sz="0" w:space="0" w:color="auto"/>
          </w:divBdr>
          <w:divsChild>
            <w:div w:id="1912539311">
              <w:marLeft w:val="0"/>
              <w:marRight w:val="0"/>
              <w:marTop w:val="0"/>
              <w:marBottom w:val="0"/>
              <w:divBdr>
                <w:top w:val="none" w:sz="0" w:space="0" w:color="auto"/>
                <w:left w:val="none" w:sz="0" w:space="0" w:color="auto"/>
                <w:bottom w:val="none" w:sz="0" w:space="0" w:color="auto"/>
                <w:right w:val="none" w:sz="0" w:space="0" w:color="auto"/>
              </w:divBdr>
              <w:divsChild>
                <w:div w:id="1665545840">
                  <w:marLeft w:val="0"/>
                  <w:marRight w:val="0"/>
                  <w:marTop w:val="0"/>
                  <w:marBottom w:val="0"/>
                  <w:divBdr>
                    <w:top w:val="none" w:sz="0" w:space="0" w:color="auto"/>
                    <w:left w:val="none" w:sz="0" w:space="0" w:color="auto"/>
                    <w:bottom w:val="none" w:sz="0" w:space="0" w:color="auto"/>
                    <w:right w:val="none" w:sz="0" w:space="0" w:color="auto"/>
                  </w:divBdr>
                  <w:divsChild>
                    <w:div w:id="550118755">
                      <w:marLeft w:val="0"/>
                      <w:marRight w:val="0"/>
                      <w:marTop w:val="0"/>
                      <w:marBottom w:val="0"/>
                      <w:divBdr>
                        <w:top w:val="none" w:sz="0" w:space="0" w:color="auto"/>
                        <w:left w:val="none" w:sz="0" w:space="0" w:color="auto"/>
                        <w:bottom w:val="none" w:sz="0" w:space="0" w:color="auto"/>
                        <w:right w:val="none" w:sz="0" w:space="0" w:color="auto"/>
                      </w:divBdr>
                      <w:divsChild>
                        <w:div w:id="159390396">
                          <w:marLeft w:val="0"/>
                          <w:marRight w:val="0"/>
                          <w:marTop w:val="0"/>
                          <w:marBottom w:val="0"/>
                          <w:divBdr>
                            <w:top w:val="none" w:sz="0" w:space="0" w:color="auto"/>
                            <w:left w:val="none" w:sz="0" w:space="0" w:color="auto"/>
                            <w:bottom w:val="none" w:sz="0" w:space="0" w:color="auto"/>
                            <w:right w:val="none" w:sz="0" w:space="0" w:color="auto"/>
                          </w:divBdr>
                          <w:divsChild>
                            <w:div w:id="1646280221">
                              <w:marLeft w:val="0"/>
                              <w:marRight w:val="0"/>
                              <w:marTop w:val="0"/>
                              <w:marBottom w:val="0"/>
                              <w:divBdr>
                                <w:top w:val="none" w:sz="0" w:space="0" w:color="auto"/>
                                <w:left w:val="none" w:sz="0" w:space="0" w:color="auto"/>
                                <w:bottom w:val="none" w:sz="0" w:space="0" w:color="auto"/>
                                <w:right w:val="none" w:sz="0" w:space="0" w:color="auto"/>
                              </w:divBdr>
                              <w:divsChild>
                                <w:div w:id="794107435">
                                  <w:marLeft w:val="0"/>
                                  <w:marRight w:val="0"/>
                                  <w:marTop w:val="0"/>
                                  <w:marBottom w:val="0"/>
                                  <w:divBdr>
                                    <w:top w:val="none" w:sz="0" w:space="0" w:color="auto"/>
                                    <w:left w:val="none" w:sz="0" w:space="0" w:color="auto"/>
                                    <w:bottom w:val="none" w:sz="0" w:space="0" w:color="auto"/>
                                    <w:right w:val="none" w:sz="0" w:space="0" w:color="auto"/>
                                  </w:divBdr>
                                  <w:divsChild>
                                    <w:div w:id="1657687730">
                                      <w:marLeft w:val="0"/>
                                      <w:marRight w:val="0"/>
                                      <w:marTop w:val="0"/>
                                      <w:marBottom w:val="0"/>
                                      <w:divBdr>
                                        <w:top w:val="none" w:sz="0" w:space="0" w:color="auto"/>
                                        <w:left w:val="none" w:sz="0" w:space="0" w:color="auto"/>
                                        <w:bottom w:val="none" w:sz="0" w:space="0" w:color="auto"/>
                                        <w:right w:val="none" w:sz="0" w:space="0" w:color="auto"/>
                                      </w:divBdr>
                                      <w:divsChild>
                                        <w:div w:id="756093707">
                                          <w:marLeft w:val="0"/>
                                          <w:marRight w:val="0"/>
                                          <w:marTop w:val="0"/>
                                          <w:marBottom w:val="0"/>
                                          <w:divBdr>
                                            <w:top w:val="none" w:sz="0" w:space="0" w:color="auto"/>
                                            <w:left w:val="none" w:sz="0" w:space="0" w:color="auto"/>
                                            <w:bottom w:val="none" w:sz="0" w:space="0" w:color="auto"/>
                                            <w:right w:val="none" w:sz="0" w:space="0" w:color="auto"/>
                                          </w:divBdr>
                                          <w:divsChild>
                                            <w:div w:id="1051854553">
                                              <w:marLeft w:val="0"/>
                                              <w:marRight w:val="0"/>
                                              <w:marTop w:val="0"/>
                                              <w:marBottom w:val="0"/>
                                              <w:divBdr>
                                                <w:top w:val="none" w:sz="0" w:space="0" w:color="auto"/>
                                                <w:left w:val="none" w:sz="0" w:space="0" w:color="auto"/>
                                                <w:bottom w:val="none" w:sz="0" w:space="0" w:color="auto"/>
                                                <w:right w:val="none" w:sz="0" w:space="0" w:color="auto"/>
                                              </w:divBdr>
                                              <w:divsChild>
                                                <w:div w:id="422186023">
                                                  <w:marLeft w:val="0"/>
                                                  <w:marRight w:val="0"/>
                                                  <w:marTop w:val="0"/>
                                                  <w:marBottom w:val="0"/>
                                                  <w:divBdr>
                                                    <w:top w:val="none" w:sz="0" w:space="0" w:color="auto"/>
                                                    <w:left w:val="none" w:sz="0" w:space="0" w:color="auto"/>
                                                    <w:bottom w:val="none" w:sz="0" w:space="0" w:color="auto"/>
                                                    <w:right w:val="none" w:sz="0" w:space="0" w:color="auto"/>
                                                  </w:divBdr>
                                                  <w:divsChild>
                                                    <w:div w:id="2062944631">
                                                      <w:marLeft w:val="0"/>
                                                      <w:marRight w:val="0"/>
                                                      <w:marTop w:val="0"/>
                                                      <w:marBottom w:val="0"/>
                                                      <w:divBdr>
                                                        <w:top w:val="none" w:sz="0" w:space="0" w:color="auto"/>
                                                        <w:left w:val="none" w:sz="0" w:space="0" w:color="auto"/>
                                                        <w:bottom w:val="none" w:sz="0" w:space="0" w:color="auto"/>
                                                        <w:right w:val="none" w:sz="0" w:space="0" w:color="auto"/>
                                                      </w:divBdr>
                                                      <w:divsChild>
                                                        <w:div w:id="378014143">
                                                          <w:marLeft w:val="0"/>
                                                          <w:marRight w:val="0"/>
                                                          <w:marTop w:val="0"/>
                                                          <w:marBottom w:val="0"/>
                                                          <w:divBdr>
                                                            <w:top w:val="none" w:sz="0" w:space="0" w:color="auto"/>
                                                            <w:left w:val="none" w:sz="0" w:space="0" w:color="auto"/>
                                                            <w:bottom w:val="none" w:sz="0" w:space="0" w:color="auto"/>
                                                            <w:right w:val="none" w:sz="0" w:space="0" w:color="auto"/>
                                                          </w:divBdr>
                                                          <w:divsChild>
                                                            <w:div w:id="157589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707186">
                                              <w:marLeft w:val="0"/>
                                              <w:marRight w:val="0"/>
                                              <w:marTop w:val="0"/>
                                              <w:marBottom w:val="0"/>
                                              <w:divBdr>
                                                <w:top w:val="none" w:sz="0" w:space="0" w:color="auto"/>
                                                <w:left w:val="none" w:sz="0" w:space="0" w:color="auto"/>
                                                <w:bottom w:val="none" w:sz="0" w:space="0" w:color="auto"/>
                                                <w:right w:val="none" w:sz="0" w:space="0" w:color="auto"/>
                                              </w:divBdr>
                                              <w:divsChild>
                                                <w:div w:id="1504781953">
                                                  <w:marLeft w:val="0"/>
                                                  <w:marRight w:val="0"/>
                                                  <w:marTop w:val="0"/>
                                                  <w:marBottom w:val="0"/>
                                                  <w:divBdr>
                                                    <w:top w:val="none" w:sz="0" w:space="0" w:color="auto"/>
                                                    <w:left w:val="none" w:sz="0" w:space="0" w:color="auto"/>
                                                    <w:bottom w:val="none" w:sz="0" w:space="0" w:color="auto"/>
                                                    <w:right w:val="none" w:sz="0" w:space="0" w:color="auto"/>
                                                  </w:divBdr>
                                                  <w:divsChild>
                                                    <w:div w:id="11474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877049">
                                          <w:marLeft w:val="0"/>
                                          <w:marRight w:val="0"/>
                                          <w:marTop w:val="0"/>
                                          <w:marBottom w:val="0"/>
                                          <w:divBdr>
                                            <w:top w:val="none" w:sz="0" w:space="0" w:color="auto"/>
                                            <w:left w:val="none" w:sz="0" w:space="0" w:color="auto"/>
                                            <w:bottom w:val="none" w:sz="0" w:space="0" w:color="auto"/>
                                            <w:right w:val="none" w:sz="0" w:space="0" w:color="auto"/>
                                          </w:divBdr>
                                          <w:divsChild>
                                            <w:div w:id="654724404">
                                              <w:marLeft w:val="0"/>
                                              <w:marRight w:val="0"/>
                                              <w:marTop w:val="0"/>
                                              <w:marBottom w:val="0"/>
                                              <w:divBdr>
                                                <w:top w:val="none" w:sz="0" w:space="0" w:color="auto"/>
                                                <w:left w:val="none" w:sz="0" w:space="0" w:color="auto"/>
                                                <w:bottom w:val="none" w:sz="0" w:space="0" w:color="auto"/>
                                                <w:right w:val="none" w:sz="0" w:space="0" w:color="auto"/>
                                              </w:divBdr>
                                              <w:divsChild>
                                                <w:div w:id="58831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16510">
                                          <w:marLeft w:val="0"/>
                                          <w:marRight w:val="0"/>
                                          <w:marTop w:val="0"/>
                                          <w:marBottom w:val="0"/>
                                          <w:divBdr>
                                            <w:top w:val="none" w:sz="0" w:space="0" w:color="auto"/>
                                            <w:left w:val="none" w:sz="0" w:space="0" w:color="auto"/>
                                            <w:bottom w:val="none" w:sz="0" w:space="0" w:color="auto"/>
                                            <w:right w:val="none" w:sz="0" w:space="0" w:color="auto"/>
                                          </w:divBdr>
                                          <w:divsChild>
                                            <w:div w:id="1827551295">
                                              <w:marLeft w:val="0"/>
                                              <w:marRight w:val="0"/>
                                              <w:marTop w:val="0"/>
                                              <w:marBottom w:val="0"/>
                                              <w:divBdr>
                                                <w:top w:val="none" w:sz="0" w:space="0" w:color="auto"/>
                                                <w:left w:val="none" w:sz="0" w:space="0" w:color="auto"/>
                                                <w:bottom w:val="none" w:sz="0" w:space="0" w:color="auto"/>
                                                <w:right w:val="none" w:sz="0" w:space="0" w:color="auto"/>
                                              </w:divBdr>
                                              <w:divsChild>
                                                <w:div w:id="209651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7279435">
      <w:bodyDiv w:val="1"/>
      <w:marLeft w:val="0"/>
      <w:marRight w:val="0"/>
      <w:marTop w:val="0"/>
      <w:marBottom w:val="0"/>
      <w:divBdr>
        <w:top w:val="none" w:sz="0" w:space="0" w:color="auto"/>
        <w:left w:val="none" w:sz="0" w:space="0" w:color="auto"/>
        <w:bottom w:val="none" w:sz="0" w:space="0" w:color="auto"/>
        <w:right w:val="none" w:sz="0" w:space="0" w:color="auto"/>
      </w:divBdr>
    </w:div>
    <w:div w:id="217938328">
      <w:bodyDiv w:val="1"/>
      <w:marLeft w:val="0"/>
      <w:marRight w:val="0"/>
      <w:marTop w:val="0"/>
      <w:marBottom w:val="0"/>
      <w:divBdr>
        <w:top w:val="none" w:sz="0" w:space="0" w:color="auto"/>
        <w:left w:val="none" w:sz="0" w:space="0" w:color="auto"/>
        <w:bottom w:val="none" w:sz="0" w:space="0" w:color="auto"/>
        <w:right w:val="none" w:sz="0" w:space="0" w:color="auto"/>
      </w:divBdr>
      <w:divsChild>
        <w:div w:id="1433548120">
          <w:marLeft w:val="0"/>
          <w:marRight w:val="0"/>
          <w:marTop w:val="0"/>
          <w:marBottom w:val="0"/>
          <w:divBdr>
            <w:top w:val="none" w:sz="0" w:space="0" w:color="auto"/>
            <w:left w:val="none" w:sz="0" w:space="0" w:color="auto"/>
            <w:bottom w:val="none" w:sz="0" w:space="0" w:color="auto"/>
            <w:right w:val="none" w:sz="0" w:space="0" w:color="auto"/>
          </w:divBdr>
        </w:div>
      </w:divsChild>
    </w:div>
    <w:div w:id="218513651">
      <w:bodyDiv w:val="1"/>
      <w:marLeft w:val="0"/>
      <w:marRight w:val="0"/>
      <w:marTop w:val="0"/>
      <w:marBottom w:val="0"/>
      <w:divBdr>
        <w:top w:val="none" w:sz="0" w:space="0" w:color="auto"/>
        <w:left w:val="none" w:sz="0" w:space="0" w:color="auto"/>
        <w:bottom w:val="none" w:sz="0" w:space="0" w:color="auto"/>
        <w:right w:val="none" w:sz="0" w:space="0" w:color="auto"/>
      </w:divBdr>
    </w:div>
    <w:div w:id="218789467">
      <w:bodyDiv w:val="1"/>
      <w:marLeft w:val="0"/>
      <w:marRight w:val="0"/>
      <w:marTop w:val="0"/>
      <w:marBottom w:val="0"/>
      <w:divBdr>
        <w:top w:val="none" w:sz="0" w:space="0" w:color="auto"/>
        <w:left w:val="none" w:sz="0" w:space="0" w:color="auto"/>
        <w:bottom w:val="none" w:sz="0" w:space="0" w:color="auto"/>
        <w:right w:val="none" w:sz="0" w:space="0" w:color="auto"/>
      </w:divBdr>
      <w:divsChild>
        <w:div w:id="698705012">
          <w:marLeft w:val="0"/>
          <w:marRight w:val="0"/>
          <w:marTop w:val="0"/>
          <w:marBottom w:val="0"/>
          <w:divBdr>
            <w:top w:val="none" w:sz="0" w:space="0" w:color="auto"/>
            <w:left w:val="none" w:sz="0" w:space="0" w:color="auto"/>
            <w:bottom w:val="none" w:sz="0" w:space="0" w:color="auto"/>
            <w:right w:val="none" w:sz="0" w:space="0" w:color="auto"/>
          </w:divBdr>
          <w:divsChild>
            <w:div w:id="434327208">
              <w:marLeft w:val="0"/>
              <w:marRight w:val="0"/>
              <w:marTop w:val="0"/>
              <w:marBottom w:val="0"/>
              <w:divBdr>
                <w:top w:val="none" w:sz="0" w:space="0" w:color="auto"/>
                <w:left w:val="none" w:sz="0" w:space="0" w:color="auto"/>
                <w:bottom w:val="none" w:sz="0" w:space="0" w:color="auto"/>
                <w:right w:val="none" w:sz="0" w:space="0" w:color="auto"/>
              </w:divBdr>
              <w:divsChild>
                <w:div w:id="2763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080">
          <w:marLeft w:val="0"/>
          <w:marRight w:val="0"/>
          <w:marTop w:val="0"/>
          <w:marBottom w:val="0"/>
          <w:divBdr>
            <w:top w:val="none" w:sz="0" w:space="0" w:color="auto"/>
            <w:left w:val="none" w:sz="0" w:space="0" w:color="auto"/>
            <w:bottom w:val="none" w:sz="0" w:space="0" w:color="auto"/>
            <w:right w:val="none" w:sz="0" w:space="0" w:color="auto"/>
          </w:divBdr>
        </w:div>
      </w:divsChild>
    </w:div>
    <w:div w:id="219829662">
      <w:bodyDiv w:val="1"/>
      <w:marLeft w:val="0"/>
      <w:marRight w:val="0"/>
      <w:marTop w:val="0"/>
      <w:marBottom w:val="0"/>
      <w:divBdr>
        <w:top w:val="none" w:sz="0" w:space="0" w:color="auto"/>
        <w:left w:val="none" w:sz="0" w:space="0" w:color="auto"/>
        <w:bottom w:val="none" w:sz="0" w:space="0" w:color="auto"/>
        <w:right w:val="none" w:sz="0" w:space="0" w:color="auto"/>
      </w:divBdr>
      <w:divsChild>
        <w:div w:id="1820226446">
          <w:marLeft w:val="0"/>
          <w:marRight w:val="0"/>
          <w:marTop w:val="0"/>
          <w:marBottom w:val="0"/>
          <w:divBdr>
            <w:top w:val="none" w:sz="0" w:space="0" w:color="auto"/>
            <w:left w:val="none" w:sz="0" w:space="0" w:color="auto"/>
            <w:bottom w:val="none" w:sz="0" w:space="0" w:color="auto"/>
            <w:right w:val="none" w:sz="0" w:space="0" w:color="auto"/>
          </w:divBdr>
          <w:divsChild>
            <w:div w:id="78799071">
              <w:marLeft w:val="0"/>
              <w:marRight w:val="0"/>
              <w:marTop w:val="0"/>
              <w:marBottom w:val="0"/>
              <w:divBdr>
                <w:top w:val="none" w:sz="0" w:space="0" w:color="auto"/>
                <w:left w:val="none" w:sz="0" w:space="0" w:color="auto"/>
                <w:bottom w:val="none" w:sz="0" w:space="0" w:color="auto"/>
                <w:right w:val="none" w:sz="0" w:space="0" w:color="auto"/>
              </w:divBdr>
              <w:divsChild>
                <w:div w:id="145177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89551">
          <w:marLeft w:val="0"/>
          <w:marRight w:val="0"/>
          <w:marTop w:val="0"/>
          <w:marBottom w:val="0"/>
          <w:divBdr>
            <w:top w:val="none" w:sz="0" w:space="0" w:color="auto"/>
            <w:left w:val="none" w:sz="0" w:space="0" w:color="auto"/>
            <w:bottom w:val="none" w:sz="0" w:space="0" w:color="auto"/>
            <w:right w:val="none" w:sz="0" w:space="0" w:color="auto"/>
          </w:divBdr>
        </w:div>
      </w:divsChild>
    </w:div>
    <w:div w:id="219950911">
      <w:bodyDiv w:val="1"/>
      <w:marLeft w:val="0"/>
      <w:marRight w:val="0"/>
      <w:marTop w:val="0"/>
      <w:marBottom w:val="0"/>
      <w:divBdr>
        <w:top w:val="none" w:sz="0" w:space="0" w:color="auto"/>
        <w:left w:val="none" w:sz="0" w:space="0" w:color="auto"/>
        <w:bottom w:val="none" w:sz="0" w:space="0" w:color="auto"/>
        <w:right w:val="none" w:sz="0" w:space="0" w:color="auto"/>
      </w:divBdr>
      <w:divsChild>
        <w:div w:id="1928003704">
          <w:marLeft w:val="0"/>
          <w:marRight w:val="0"/>
          <w:marTop w:val="0"/>
          <w:marBottom w:val="0"/>
          <w:divBdr>
            <w:top w:val="none" w:sz="0" w:space="0" w:color="auto"/>
            <w:left w:val="none" w:sz="0" w:space="0" w:color="auto"/>
            <w:bottom w:val="none" w:sz="0" w:space="0" w:color="auto"/>
            <w:right w:val="none" w:sz="0" w:space="0" w:color="auto"/>
          </w:divBdr>
          <w:divsChild>
            <w:div w:id="418864908">
              <w:marLeft w:val="0"/>
              <w:marRight w:val="0"/>
              <w:marTop w:val="0"/>
              <w:marBottom w:val="0"/>
              <w:divBdr>
                <w:top w:val="none" w:sz="0" w:space="0" w:color="auto"/>
                <w:left w:val="none" w:sz="0" w:space="0" w:color="auto"/>
                <w:bottom w:val="none" w:sz="0" w:space="0" w:color="auto"/>
                <w:right w:val="none" w:sz="0" w:space="0" w:color="auto"/>
              </w:divBdr>
              <w:divsChild>
                <w:div w:id="91416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21559">
      <w:bodyDiv w:val="1"/>
      <w:marLeft w:val="0"/>
      <w:marRight w:val="0"/>
      <w:marTop w:val="0"/>
      <w:marBottom w:val="0"/>
      <w:divBdr>
        <w:top w:val="none" w:sz="0" w:space="0" w:color="auto"/>
        <w:left w:val="none" w:sz="0" w:space="0" w:color="auto"/>
        <w:bottom w:val="none" w:sz="0" w:space="0" w:color="auto"/>
        <w:right w:val="none" w:sz="0" w:space="0" w:color="auto"/>
      </w:divBdr>
      <w:divsChild>
        <w:div w:id="498084107">
          <w:marLeft w:val="0"/>
          <w:marRight w:val="0"/>
          <w:marTop w:val="0"/>
          <w:marBottom w:val="0"/>
          <w:divBdr>
            <w:top w:val="none" w:sz="0" w:space="0" w:color="auto"/>
            <w:left w:val="none" w:sz="0" w:space="0" w:color="auto"/>
            <w:bottom w:val="none" w:sz="0" w:space="0" w:color="auto"/>
            <w:right w:val="none" w:sz="0" w:space="0" w:color="auto"/>
          </w:divBdr>
        </w:div>
        <w:div w:id="1275095479">
          <w:marLeft w:val="0"/>
          <w:marRight w:val="0"/>
          <w:marTop w:val="0"/>
          <w:marBottom w:val="0"/>
          <w:divBdr>
            <w:top w:val="none" w:sz="0" w:space="0" w:color="auto"/>
            <w:left w:val="none" w:sz="0" w:space="0" w:color="auto"/>
            <w:bottom w:val="none" w:sz="0" w:space="0" w:color="auto"/>
            <w:right w:val="none" w:sz="0" w:space="0" w:color="auto"/>
          </w:divBdr>
        </w:div>
      </w:divsChild>
    </w:div>
    <w:div w:id="221215079">
      <w:bodyDiv w:val="1"/>
      <w:marLeft w:val="0"/>
      <w:marRight w:val="0"/>
      <w:marTop w:val="0"/>
      <w:marBottom w:val="0"/>
      <w:divBdr>
        <w:top w:val="none" w:sz="0" w:space="0" w:color="auto"/>
        <w:left w:val="none" w:sz="0" w:space="0" w:color="auto"/>
        <w:bottom w:val="none" w:sz="0" w:space="0" w:color="auto"/>
        <w:right w:val="none" w:sz="0" w:space="0" w:color="auto"/>
      </w:divBdr>
    </w:div>
    <w:div w:id="221793222">
      <w:bodyDiv w:val="1"/>
      <w:marLeft w:val="0"/>
      <w:marRight w:val="0"/>
      <w:marTop w:val="0"/>
      <w:marBottom w:val="0"/>
      <w:divBdr>
        <w:top w:val="none" w:sz="0" w:space="0" w:color="auto"/>
        <w:left w:val="none" w:sz="0" w:space="0" w:color="auto"/>
        <w:bottom w:val="none" w:sz="0" w:space="0" w:color="auto"/>
        <w:right w:val="none" w:sz="0" w:space="0" w:color="auto"/>
      </w:divBdr>
    </w:div>
    <w:div w:id="222181702">
      <w:bodyDiv w:val="1"/>
      <w:marLeft w:val="0"/>
      <w:marRight w:val="0"/>
      <w:marTop w:val="0"/>
      <w:marBottom w:val="0"/>
      <w:divBdr>
        <w:top w:val="none" w:sz="0" w:space="0" w:color="auto"/>
        <w:left w:val="none" w:sz="0" w:space="0" w:color="auto"/>
        <w:bottom w:val="none" w:sz="0" w:space="0" w:color="auto"/>
        <w:right w:val="none" w:sz="0" w:space="0" w:color="auto"/>
      </w:divBdr>
    </w:div>
    <w:div w:id="223179735">
      <w:bodyDiv w:val="1"/>
      <w:marLeft w:val="0"/>
      <w:marRight w:val="0"/>
      <w:marTop w:val="0"/>
      <w:marBottom w:val="0"/>
      <w:divBdr>
        <w:top w:val="none" w:sz="0" w:space="0" w:color="auto"/>
        <w:left w:val="none" w:sz="0" w:space="0" w:color="auto"/>
        <w:bottom w:val="none" w:sz="0" w:space="0" w:color="auto"/>
        <w:right w:val="none" w:sz="0" w:space="0" w:color="auto"/>
      </w:divBdr>
      <w:divsChild>
        <w:div w:id="1515652340">
          <w:marLeft w:val="0"/>
          <w:marRight w:val="0"/>
          <w:marTop w:val="0"/>
          <w:marBottom w:val="0"/>
          <w:divBdr>
            <w:top w:val="none" w:sz="0" w:space="0" w:color="auto"/>
            <w:left w:val="none" w:sz="0" w:space="0" w:color="auto"/>
            <w:bottom w:val="none" w:sz="0" w:space="0" w:color="auto"/>
            <w:right w:val="none" w:sz="0" w:space="0" w:color="auto"/>
          </w:divBdr>
        </w:div>
      </w:divsChild>
    </w:div>
    <w:div w:id="223219004">
      <w:bodyDiv w:val="1"/>
      <w:marLeft w:val="0"/>
      <w:marRight w:val="0"/>
      <w:marTop w:val="0"/>
      <w:marBottom w:val="0"/>
      <w:divBdr>
        <w:top w:val="none" w:sz="0" w:space="0" w:color="auto"/>
        <w:left w:val="none" w:sz="0" w:space="0" w:color="auto"/>
        <w:bottom w:val="none" w:sz="0" w:space="0" w:color="auto"/>
        <w:right w:val="none" w:sz="0" w:space="0" w:color="auto"/>
      </w:divBdr>
    </w:div>
    <w:div w:id="224028974">
      <w:bodyDiv w:val="1"/>
      <w:marLeft w:val="0"/>
      <w:marRight w:val="0"/>
      <w:marTop w:val="0"/>
      <w:marBottom w:val="0"/>
      <w:divBdr>
        <w:top w:val="none" w:sz="0" w:space="0" w:color="auto"/>
        <w:left w:val="none" w:sz="0" w:space="0" w:color="auto"/>
        <w:bottom w:val="none" w:sz="0" w:space="0" w:color="auto"/>
        <w:right w:val="none" w:sz="0" w:space="0" w:color="auto"/>
      </w:divBdr>
      <w:divsChild>
        <w:div w:id="2076584156">
          <w:marLeft w:val="0"/>
          <w:marRight w:val="0"/>
          <w:marTop w:val="0"/>
          <w:marBottom w:val="0"/>
          <w:divBdr>
            <w:top w:val="none" w:sz="0" w:space="0" w:color="auto"/>
            <w:left w:val="none" w:sz="0" w:space="0" w:color="auto"/>
            <w:bottom w:val="none" w:sz="0" w:space="0" w:color="auto"/>
            <w:right w:val="none" w:sz="0" w:space="0" w:color="auto"/>
          </w:divBdr>
        </w:div>
      </w:divsChild>
    </w:div>
    <w:div w:id="224417491">
      <w:bodyDiv w:val="1"/>
      <w:marLeft w:val="0"/>
      <w:marRight w:val="0"/>
      <w:marTop w:val="0"/>
      <w:marBottom w:val="0"/>
      <w:divBdr>
        <w:top w:val="none" w:sz="0" w:space="0" w:color="auto"/>
        <w:left w:val="none" w:sz="0" w:space="0" w:color="auto"/>
        <w:bottom w:val="none" w:sz="0" w:space="0" w:color="auto"/>
        <w:right w:val="none" w:sz="0" w:space="0" w:color="auto"/>
      </w:divBdr>
      <w:divsChild>
        <w:div w:id="272709957">
          <w:marLeft w:val="0"/>
          <w:marRight w:val="0"/>
          <w:marTop w:val="0"/>
          <w:marBottom w:val="300"/>
          <w:divBdr>
            <w:top w:val="none" w:sz="0" w:space="0" w:color="auto"/>
            <w:left w:val="none" w:sz="0" w:space="0" w:color="auto"/>
            <w:bottom w:val="none" w:sz="0" w:space="0" w:color="auto"/>
            <w:right w:val="none" w:sz="0" w:space="0" w:color="auto"/>
          </w:divBdr>
        </w:div>
        <w:div w:id="538593943">
          <w:marLeft w:val="0"/>
          <w:marRight w:val="0"/>
          <w:marTop w:val="0"/>
          <w:marBottom w:val="0"/>
          <w:divBdr>
            <w:top w:val="none" w:sz="0" w:space="0" w:color="auto"/>
            <w:left w:val="none" w:sz="0" w:space="0" w:color="auto"/>
            <w:bottom w:val="none" w:sz="0" w:space="0" w:color="auto"/>
            <w:right w:val="none" w:sz="0" w:space="0" w:color="auto"/>
          </w:divBdr>
        </w:div>
        <w:div w:id="570316658">
          <w:marLeft w:val="0"/>
          <w:marRight w:val="0"/>
          <w:marTop w:val="150"/>
          <w:marBottom w:val="150"/>
          <w:divBdr>
            <w:top w:val="single" w:sz="6" w:space="4" w:color="D7D7D7"/>
            <w:left w:val="none" w:sz="0" w:space="0" w:color="auto"/>
            <w:bottom w:val="single" w:sz="6" w:space="4" w:color="D7D7D7"/>
            <w:right w:val="none" w:sz="0" w:space="0" w:color="auto"/>
          </w:divBdr>
        </w:div>
        <w:div w:id="1346833539">
          <w:marLeft w:val="0"/>
          <w:marRight w:val="0"/>
          <w:marTop w:val="0"/>
          <w:marBottom w:val="0"/>
          <w:divBdr>
            <w:top w:val="none" w:sz="0" w:space="0" w:color="auto"/>
            <w:left w:val="none" w:sz="0" w:space="0" w:color="auto"/>
            <w:bottom w:val="none" w:sz="0" w:space="0" w:color="auto"/>
            <w:right w:val="none" w:sz="0" w:space="0" w:color="auto"/>
          </w:divBdr>
        </w:div>
      </w:divsChild>
    </w:div>
    <w:div w:id="224992104">
      <w:bodyDiv w:val="1"/>
      <w:marLeft w:val="0"/>
      <w:marRight w:val="0"/>
      <w:marTop w:val="0"/>
      <w:marBottom w:val="0"/>
      <w:divBdr>
        <w:top w:val="none" w:sz="0" w:space="0" w:color="auto"/>
        <w:left w:val="none" w:sz="0" w:space="0" w:color="auto"/>
        <w:bottom w:val="none" w:sz="0" w:space="0" w:color="auto"/>
        <w:right w:val="none" w:sz="0" w:space="0" w:color="auto"/>
      </w:divBdr>
    </w:div>
    <w:div w:id="225188545">
      <w:bodyDiv w:val="1"/>
      <w:marLeft w:val="0"/>
      <w:marRight w:val="0"/>
      <w:marTop w:val="0"/>
      <w:marBottom w:val="0"/>
      <w:divBdr>
        <w:top w:val="none" w:sz="0" w:space="0" w:color="auto"/>
        <w:left w:val="none" w:sz="0" w:space="0" w:color="auto"/>
        <w:bottom w:val="none" w:sz="0" w:space="0" w:color="auto"/>
        <w:right w:val="none" w:sz="0" w:space="0" w:color="auto"/>
      </w:divBdr>
      <w:divsChild>
        <w:div w:id="1597664335">
          <w:marLeft w:val="0"/>
          <w:marRight w:val="0"/>
          <w:marTop w:val="0"/>
          <w:marBottom w:val="0"/>
          <w:divBdr>
            <w:top w:val="none" w:sz="0" w:space="0" w:color="auto"/>
            <w:left w:val="none" w:sz="0" w:space="0" w:color="auto"/>
            <w:bottom w:val="none" w:sz="0" w:space="0" w:color="auto"/>
            <w:right w:val="none" w:sz="0" w:space="0" w:color="auto"/>
          </w:divBdr>
          <w:divsChild>
            <w:div w:id="1282683583">
              <w:marLeft w:val="0"/>
              <w:marRight w:val="0"/>
              <w:marTop w:val="0"/>
              <w:marBottom w:val="0"/>
              <w:divBdr>
                <w:top w:val="none" w:sz="0" w:space="0" w:color="auto"/>
                <w:left w:val="none" w:sz="0" w:space="0" w:color="auto"/>
                <w:bottom w:val="none" w:sz="0" w:space="0" w:color="auto"/>
                <w:right w:val="none" w:sz="0" w:space="0" w:color="auto"/>
              </w:divBdr>
              <w:divsChild>
                <w:div w:id="15821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83970">
          <w:marLeft w:val="0"/>
          <w:marRight w:val="0"/>
          <w:marTop w:val="0"/>
          <w:marBottom w:val="0"/>
          <w:divBdr>
            <w:top w:val="none" w:sz="0" w:space="0" w:color="auto"/>
            <w:left w:val="none" w:sz="0" w:space="0" w:color="auto"/>
            <w:bottom w:val="none" w:sz="0" w:space="0" w:color="auto"/>
            <w:right w:val="none" w:sz="0" w:space="0" w:color="auto"/>
          </w:divBdr>
          <w:divsChild>
            <w:div w:id="9460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4913">
      <w:bodyDiv w:val="1"/>
      <w:marLeft w:val="0"/>
      <w:marRight w:val="0"/>
      <w:marTop w:val="0"/>
      <w:marBottom w:val="0"/>
      <w:divBdr>
        <w:top w:val="none" w:sz="0" w:space="0" w:color="auto"/>
        <w:left w:val="none" w:sz="0" w:space="0" w:color="auto"/>
        <w:bottom w:val="none" w:sz="0" w:space="0" w:color="auto"/>
        <w:right w:val="none" w:sz="0" w:space="0" w:color="auto"/>
      </w:divBdr>
      <w:divsChild>
        <w:div w:id="1908690149">
          <w:marLeft w:val="0"/>
          <w:marRight w:val="0"/>
          <w:marTop w:val="0"/>
          <w:marBottom w:val="0"/>
          <w:divBdr>
            <w:top w:val="none" w:sz="0" w:space="0" w:color="auto"/>
            <w:left w:val="none" w:sz="0" w:space="0" w:color="auto"/>
            <w:bottom w:val="none" w:sz="0" w:space="0" w:color="auto"/>
            <w:right w:val="none" w:sz="0" w:space="0" w:color="auto"/>
          </w:divBdr>
          <w:divsChild>
            <w:div w:id="1511872897">
              <w:marLeft w:val="0"/>
              <w:marRight w:val="0"/>
              <w:marTop w:val="0"/>
              <w:marBottom w:val="225"/>
              <w:divBdr>
                <w:top w:val="none" w:sz="0" w:space="0" w:color="auto"/>
                <w:left w:val="none" w:sz="0" w:space="0" w:color="auto"/>
                <w:bottom w:val="none" w:sz="0" w:space="0" w:color="auto"/>
                <w:right w:val="none" w:sz="0" w:space="0" w:color="auto"/>
              </w:divBdr>
              <w:divsChild>
                <w:div w:id="2110807233">
                  <w:marLeft w:val="0"/>
                  <w:marRight w:val="0"/>
                  <w:marTop w:val="0"/>
                  <w:marBottom w:val="0"/>
                  <w:divBdr>
                    <w:top w:val="none" w:sz="0" w:space="0" w:color="auto"/>
                    <w:left w:val="none" w:sz="0" w:space="0" w:color="auto"/>
                    <w:bottom w:val="none" w:sz="0" w:space="0" w:color="auto"/>
                    <w:right w:val="none" w:sz="0" w:space="0" w:color="auto"/>
                  </w:divBdr>
                  <w:divsChild>
                    <w:div w:id="1977565001">
                      <w:marLeft w:val="0"/>
                      <w:marRight w:val="0"/>
                      <w:marTop w:val="0"/>
                      <w:marBottom w:val="0"/>
                      <w:divBdr>
                        <w:top w:val="none" w:sz="0" w:space="0" w:color="auto"/>
                        <w:left w:val="none" w:sz="0" w:space="0" w:color="auto"/>
                        <w:bottom w:val="none" w:sz="0" w:space="0" w:color="auto"/>
                        <w:right w:val="none" w:sz="0" w:space="0" w:color="auto"/>
                      </w:divBdr>
                    </w:div>
                  </w:divsChild>
                </w:div>
                <w:div w:id="1770077697">
                  <w:marLeft w:val="0"/>
                  <w:marRight w:val="0"/>
                  <w:marTop w:val="0"/>
                  <w:marBottom w:val="0"/>
                  <w:divBdr>
                    <w:top w:val="none" w:sz="0" w:space="0" w:color="auto"/>
                    <w:left w:val="none" w:sz="0" w:space="0" w:color="auto"/>
                    <w:bottom w:val="none" w:sz="0" w:space="0" w:color="auto"/>
                    <w:right w:val="none" w:sz="0" w:space="0" w:color="auto"/>
                  </w:divBdr>
                </w:div>
                <w:div w:id="1479567968">
                  <w:marLeft w:val="0"/>
                  <w:marRight w:val="0"/>
                  <w:marTop w:val="75"/>
                  <w:marBottom w:val="75"/>
                  <w:divBdr>
                    <w:top w:val="none" w:sz="0" w:space="0" w:color="auto"/>
                    <w:left w:val="none" w:sz="0" w:space="0" w:color="auto"/>
                    <w:bottom w:val="none" w:sz="0" w:space="0" w:color="auto"/>
                    <w:right w:val="none" w:sz="0" w:space="0" w:color="auto"/>
                  </w:divBdr>
                  <w:divsChild>
                    <w:div w:id="973289218">
                      <w:marLeft w:val="0"/>
                      <w:marRight w:val="0"/>
                      <w:marTop w:val="0"/>
                      <w:marBottom w:val="0"/>
                      <w:divBdr>
                        <w:top w:val="none" w:sz="0" w:space="0" w:color="auto"/>
                        <w:left w:val="none" w:sz="0" w:space="0" w:color="auto"/>
                        <w:bottom w:val="none" w:sz="0" w:space="0" w:color="auto"/>
                        <w:right w:val="none" w:sz="0" w:space="0" w:color="auto"/>
                      </w:divBdr>
                    </w:div>
                  </w:divsChild>
                </w:div>
                <w:div w:id="1538352351">
                  <w:marLeft w:val="0"/>
                  <w:marRight w:val="0"/>
                  <w:marTop w:val="0"/>
                  <w:marBottom w:val="0"/>
                  <w:divBdr>
                    <w:top w:val="none" w:sz="0" w:space="0" w:color="auto"/>
                    <w:left w:val="none" w:sz="0" w:space="0" w:color="auto"/>
                    <w:bottom w:val="none" w:sz="0" w:space="0" w:color="auto"/>
                    <w:right w:val="none" w:sz="0" w:space="0" w:color="auto"/>
                  </w:divBdr>
                  <w:divsChild>
                    <w:div w:id="5127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91994">
              <w:marLeft w:val="0"/>
              <w:marRight w:val="0"/>
              <w:marTop w:val="0"/>
              <w:marBottom w:val="225"/>
              <w:divBdr>
                <w:top w:val="single" w:sz="6" w:space="11" w:color="DDDDDD"/>
                <w:left w:val="none" w:sz="0" w:space="0" w:color="auto"/>
                <w:bottom w:val="none" w:sz="0" w:space="0" w:color="auto"/>
                <w:right w:val="none" w:sz="0" w:space="0" w:color="auto"/>
              </w:divBdr>
              <w:divsChild>
                <w:div w:id="1061093865">
                  <w:marLeft w:val="0"/>
                  <w:marRight w:val="150"/>
                  <w:marTop w:val="45"/>
                  <w:marBottom w:val="75"/>
                  <w:divBdr>
                    <w:top w:val="none" w:sz="0" w:space="0" w:color="auto"/>
                    <w:left w:val="none" w:sz="0" w:space="0" w:color="auto"/>
                    <w:bottom w:val="none" w:sz="0" w:space="0" w:color="auto"/>
                    <w:right w:val="none" w:sz="0" w:space="0" w:color="auto"/>
                  </w:divBdr>
                  <w:divsChild>
                    <w:div w:id="1293907040">
                      <w:marLeft w:val="0"/>
                      <w:marRight w:val="0"/>
                      <w:marTop w:val="0"/>
                      <w:marBottom w:val="0"/>
                      <w:divBdr>
                        <w:top w:val="none" w:sz="0" w:space="0" w:color="auto"/>
                        <w:left w:val="none" w:sz="0" w:space="0" w:color="auto"/>
                        <w:bottom w:val="none" w:sz="0" w:space="0" w:color="auto"/>
                        <w:right w:val="none" w:sz="0" w:space="0" w:color="auto"/>
                      </w:divBdr>
                    </w:div>
                  </w:divsChild>
                </w:div>
                <w:div w:id="720905818">
                  <w:marLeft w:val="0"/>
                  <w:marRight w:val="0"/>
                  <w:marTop w:val="0"/>
                  <w:marBottom w:val="0"/>
                  <w:divBdr>
                    <w:top w:val="none" w:sz="0" w:space="0" w:color="auto"/>
                    <w:left w:val="none" w:sz="0" w:space="0" w:color="auto"/>
                    <w:bottom w:val="none" w:sz="0" w:space="0" w:color="auto"/>
                    <w:right w:val="none" w:sz="0" w:space="0" w:color="auto"/>
                  </w:divBdr>
                  <w:divsChild>
                    <w:div w:id="1213998327">
                      <w:marLeft w:val="0"/>
                      <w:marRight w:val="0"/>
                      <w:marTop w:val="0"/>
                      <w:marBottom w:val="0"/>
                      <w:divBdr>
                        <w:top w:val="none" w:sz="0" w:space="0" w:color="auto"/>
                        <w:left w:val="none" w:sz="0" w:space="0" w:color="auto"/>
                        <w:bottom w:val="none" w:sz="0" w:space="0" w:color="auto"/>
                        <w:right w:val="none" w:sz="0" w:space="0" w:color="auto"/>
                      </w:divBdr>
                    </w:div>
                  </w:divsChild>
                </w:div>
                <w:div w:id="1835366892">
                  <w:marLeft w:val="0"/>
                  <w:marRight w:val="0"/>
                  <w:marTop w:val="0"/>
                  <w:marBottom w:val="0"/>
                  <w:divBdr>
                    <w:top w:val="none" w:sz="0" w:space="0" w:color="auto"/>
                    <w:left w:val="none" w:sz="0" w:space="0" w:color="auto"/>
                    <w:bottom w:val="none" w:sz="0" w:space="0" w:color="auto"/>
                    <w:right w:val="none" w:sz="0" w:space="0" w:color="auto"/>
                  </w:divBdr>
                </w:div>
                <w:div w:id="781192653">
                  <w:marLeft w:val="0"/>
                  <w:marRight w:val="0"/>
                  <w:marTop w:val="75"/>
                  <w:marBottom w:val="75"/>
                  <w:divBdr>
                    <w:top w:val="none" w:sz="0" w:space="0" w:color="auto"/>
                    <w:left w:val="none" w:sz="0" w:space="0" w:color="auto"/>
                    <w:bottom w:val="none" w:sz="0" w:space="0" w:color="auto"/>
                    <w:right w:val="none" w:sz="0" w:space="0" w:color="auto"/>
                  </w:divBdr>
                  <w:divsChild>
                    <w:div w:id="2022850993">
                      <w:marLeft w:val="0"/>
                      <w:marRight w:val="0"/>
                      <w:marTop w:val="0"/>
                      <w:marBottom w:val="0"/>
                      <w:divBdr>
                        <w:top w:val="none" w:sz="0" w:space="0" w:color="auto"/>
                        <w:left w:val="none" w:sz="0" w:space="0" w:color="auto"/>
                        <w:bottom w:val="none" w:sz="0" w:space="0" w:color="auto"/>
                        <w:right w:val="none" w:sz="0" w:space="0" w:color="auto"/>
                      </w:divBdr>
                    </w:div>
                  </w:divsChild>
                </w:div>
                <w:div w:id="296223619">
                  <w:marLeft w:val="0"/>
                  <w:marRight w:val="0"/>
                  <w:marTop w:val="0"/>
                  <w:marBottom w:val="0"/>
                  <w:divBdr>
                    <w:top w:val="none" w:sz="0" w:space="0" w:color="auto"/>
                    <w:left w:val="none" w:sz="0" w:space="0" w:color="auto"/>
                    <w:bottom w:val="none" w:sz="0" w:space="0" w:color="auto"/>
                    <w:right w:val="none" w:sz="0" w:space="0" w:color="auto"/>
                  </w:divBdr>
                  <w:divsChild>
                    <w:div w:id="5991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78675">
              <w:marLeft w:val="0"/>
              <w:marRight w:val="0"/>
              <w:marTop w:val="0"/>
              <w:marBottom w:val="225"/>
              <w:divBdr>
                <w:top w:val="single" w:sz="6" w:space="11" w:color="DDDDDD"/>
                <w:left w:val="none" w:sz="0" w:space="0" w:color="auto"/>
                <w:bottom w:val="none" w:sz="0" w:space="0" w:color="auto"/>
                <w:right w:val="none" w:sz="0" w:space="0" w:color="auto"/>
              </w:divBdr>
              <w:divsChild>
                <w:div w:id="1545094940">
                  <w:marLeft w:val="0"/>
                  <w:marRight w:val="150"/>
                  <w:marTop w:val="45"/>
                  <w:marBottom w:val="75"/>
                  <w:divBdr>
                    <w:top w:val="none" w:sz="0" w:space="0" w:color="auto"/>
                    <w:left w:val="none" w:sz="0" w:space="0" w:color="auto"/>
                    <w:bottom w:val="none" w:sz="0" w:space="0" w:color="auto"/>
                    <w:right w:val="none" w:sz="0" w:space="0" w:color="auto"/>
                  </w:divBdr>
                  <w:divsChild>
                    <w:div w:id="1357466345">
                      <w:marLeft w:val="0"/>
                      <w:marRight w:val="0"/>
                      <w:marTop w:val="0"/>
                      <w:marBottom w:val="0"/>
                      <w:divBdr>
                        <w:top w:val="none" w:sz="0" w:space="0" w:color="auto"/>
                        <w:left w:val="none" w:sz="0" w:space="0" w:color="auto"/>
                        <w:bottom w:val="none" w:sz="0" w:space="0" w:color="auto"/>
                        <w:right w:val="none" w:sz="0" w:space="0" w:color="auto"/>
                      </w:divBdr>
                    </w:div>
                  </w:divsChild>
                </w:div>
                <w:div w:id="800416156">
                  <w:marLeft w:val="0"/>
                  <w:marRight w:val="0"/>
                  <w:marTop w:val="0"/>
                  <w:marBottom w:val="0"/>
                  <w:divBdr>
                    <w:top w:val="none" w:sz="0" w:space="0" w:color="auto"/>
                    <w:left w:val="none" w:sz="0" w:space="0" w:color="auto"/>
                    <w:bottom w:val="none" w:sz="0" w:space="0" w:color="auto"/>
                    <w:right w:val="none" w:sz="0" w:space="0" w:color="auto"/>
                  </w:divBdr>
                  <w:divsChild>
                    <w:div w:id="598829695">
                      <w:marLeft w:val="0"/>
                      <w:marRight w:val="0"/>
                      <w:marTop w:val="0"/>
                      <w:marBottom w:val="0"/>
                      <w:divBdr>
                        <w:top w:val="none" w:sz="0" w:space="0" w:color="auto"/>
                        <w:left w:val="none" w:sz="0" w:space="0" w:color="auto"/>
                        <w:bottom w:val="none" w:sz="0" w:space="0" w:color="auto"/>
                        <w:right w:val="none" w:sz="0" w:space="0" w:color="auto"/>
                      </w:divBdr>
                    </w:div>
                  </w:divsChild>
                </w:div>
                <w:div w:id="1187475660">
                  <w:marLeft w:val="0"/>
                  <w:marRight w:val="0"/>
                  <w:marTop w:val="0"/>
                  <w:marBottom w:val="0"/>
                  <w:divBdr>
                    <w:top w:val="none" w:sz="0" w:space="0" w:color="auto"/>
                    <w:left w:val="none" w:sz="0" w:space="0" w:color="auto"/>
                    <w:bottom w:val="none" w:sz="0" w:space="0" w:color="auto"/>
                    <w:right w:val="none" w:sz="0" w:space="0" w:color="auto"/>
                  </w:divBdr>
                </w:div>
                <w:div w:id="463162893">
                  <w:marLeft w:val="0"/>
                  <w:marRight w:val="0"/>
                  <w:marTop w:val="75"/>
                  <w:marBottom w:val="75"/>
                  <w:divBdr>
                    <w:top w:val="none" w:sz="0" w:space="0" w:color="auto"/>
                    <w:left w:val="none" w:sz="0" w:space="0" w:color="auto"/>
                    <w:bottom w:val="none" w:sz="0" w:space="0" w:color="auto"/>
                    <w:right w:val="none" w:sz="0" w:space="0" w:color="auto"/>
                  </w:divBdr>
                  <w:divsChild>
                    <w:div w:id="1573545121">
                      <w:marLeft w:val="0"/>
                      <w:marRight w:val="0"/>
                      <w:marTop w:val="0"/>
                      <w:marBottom w:val="0"/>
                      <w:divBdr>
                        <w:top w:val="none" w:sz="0" w:space="0" w:color="auto"/>
                        <w:left w:val="none" w:sz="0" w:space="0" w:color="auto"/>
                        <w:bottom w:val="none" w:sz="0" w:space="0" w:color="auto"/>
                        <w:right w:val="none" w:sz="0" w:space="0" w:color="auto"/>
                      </w:divBdr>
                    </w:div>
                  </w:divsChild>
                </w:div>
                <w:div w:id="952712538">
                  <w:marLeft w:val="0"/>
                  <w:marRight w:val="0"/>
                  <w:marTop w:val="0"/>
                  <w:marBottom w:val="0"/>
                  <w:divBdr>
                    <w:top w:val="none" w:sz="0" w:space="0" w:color="auto"/>
                    <w:left w:val="none" w:sz="0" w:space="0" w:color="auto"/>
                    <w:bottom w:val="none" w:sz="0" w:space="0" w:color="auto"/>
                    <w:right w:val="none" w:sz="0" w:space="0" w:color="auto"/>
                  </w:divBdr>
                  <w:divsChild>
                    <w:div w:id="200370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14489">
          <w:marLeft w:val="0"/>
          <w:marRight w:val="0"/>
          <w:marTop w:val="0"/>
          <w:marBottom w:val="0"/>
          <w:divBdr>
            <w:top w:val="none" w:sz="0" w:space="0" w:color="auto"/>
            <w:left w:val="none" w:sz="0" w:space="0" w:color="auto"/>
            <w:bottom w:val="none" w:sz="0" w:space="0" w:color="auto"/>
            <w:right w:val="none" w:sz="0" w:space="0" w:color="auto"/>
          </w:divBdr>
          <w:divsChild>
            <w:div w:id="1486043582">
              <w:marLeft w:val="0"/>
              <w:marRight w:val="0"/>
              <w:marTop w:val="0"/>
              <w:marBottom w:val="225"/>
              <w:divBdr>
                <w:top w:val="single" w:sz="6" w:space="11" w:color="DDDDDD"/>
                <w:left w:val="none" w:sz="0" w:space="0" w:color="auto"/>
                <w:bottom w:val="none" w:sz="0" w:space="0" w:color="auto"/>
                <w:right w:val="none" w:sz="0" w:space="0" w:color="auto"/>
              </w:divBdr>
              <w:divsChild>
                <w:div w:id="2124491713">
                  <w:marLeft w:val="0"/>
                  <w:marRight w:val="150"/>
                  <w:marTop w:val="45"/>
                  <w:marBottom w:val="75"/>
                  <w:divBdr>
                    <w:top w:val="none" w:sz="0" w:space="0" w:color="auto"/>
                    <w:left w:val="none" w:sz="0" w:space="0" w:color="auto"/>
                    <w:bottom w:val="none" w:sz="0" w:space="0" w:color="auto"/>
                    <w:right w:val="none" w:sz="0" w:space="0" w:color="auto"/>
                  </w:divBdr>
                  <w:divsChild>
                    <w:div w:id="463157839">
                      <w:marLeft w:val="0"/>
                      <w:marRight w:val="0"/>
                      <w:marTop w:val="0"/>
                      <w:marBottom w:val="0"/>
                      <w:divBdr>
                        <w:top w:val="none" w:sz="0" w:space="0" w:color="auto"/>
                        <w:left w:val="none" w:sz="0" w:space="0" w:color="auto"/>
                        <w:bottom w:val="none" w:sz="0" w:space="0" w:color="auto"/>
                        <w:right w:val="none" w:sz="0" w:space="0" w:color="auto"/>
                      </w:divBdr>
                    </w:div>
                  </w:divsChild>
                </w:div>
                <w:div w:id="1619288840">
                  <w:marLeft w:val="0"/>
                  <w:marRight w:val="0"/>
                  <w:marTop w:val="0"/>
                  <w:marBottom w:val="0"/>
                  <w:divBdr>
                    <w:top w:val="none" w:sz="0" w:space="0" w:color="auto"/>
                    <w:left w:val="none" w:sz="0" w:space="0" w:color="auto"/>
                    <w:bottom w:val="none" w:sz="0" w:space="0" w:color="auto"/>
                    <w:right w:val="none" w:sz="0" w:space="0" w:color="auto"/>
                  </w:divBdr>
                  <w:divsChild>
                    <w:div w:id="796948684">
                      <w:marLeft w:val="0"/>
                      <w:marRight w:val="0"/>
                      <w:marTop w:val="0"/>
                      <w:marBottom w:val="0"/>
                      <w:divBdr>
                        <w:top w:val="none" w:sz="0" w:space="0" w:color="auto"/>
                        <w:left w:val="none" w:sz="0" w:space="0" w:color="auto"/>
                        <w:bottom w:val="none" w:sz="0" w:space="0" w:color="auto"/>
                        <w:right w:val="none" w:sz="0" w:space="0" w:color="auto"/>
                      </w:divBdr>
                    </w:div>
                  </w:divsChild>
                </w:div>
                <w:div w:id="1335112554">
                  <w:marLeft w:val="0"/>
                  <w:marRight w:val="0"/>
                  <w:marTop w:val="0"/>
                  <w:marBottom w:val="0"/>
                  <w:divBdr>
                    <w:top w:val="none" w:sz="0" w:space="0" w:color="auto"/>
                    <w:left w:val="none" w:sz="0" w:space="0" w:color="auto"/>
                    <w:bottom w:val="none" w:sz="0" w:space="0" w:color="auto"/>
                    <w:right w:val="none" w:sz="0" w:space="0" w:color="auto"/>
                  </w:divBdr>
                </w:div>
                <w:div w:id="417753032">
                  <w:marLeft w:val="0"/>
                  <w:marRight w:val="0"/>
                  <w:marTop w:val="75"/>
                  <w:marBottom w:val="75"/>
                  <w:divBdr>
                    <w:top w:val="none" w:sz="0" w:space="0" w:color="auto"/>
                    <w:left w:val="none" w:sz="0" w:space="0" w:color="auto"/>
                    <w:bottom w:val="none" w:sz="0" w:space="0" w:color="auto"/>
                    <w:right w:val="none" w:sz="0" w:space="0" w:color="auto"/>
                  </w:divBdr>
                  <w:divsChild>
                    <w:div w:id="1905489765">
                      <w:marLeft w:val="0"/>
                      <w:marRight w:val="0"/>
                      <w:marTop w:val="0"/>
                      <w:marBottom w:val="0"/>
                      <w:divBdr>
                        <w:top w:val="none" w:sz="0" w:space="0" w:color="auto"/>
                        <w:left w:val="none" w:sz="0" w:space="0" w:color="auto"/>
                        <w:bottom w:val="none" w:sz="0" w:space="0" w:color="auto"/>
                        <w:right w:val="none" w:sz="0" w:space="0" w:color="auto"/>
                      </w:divBdr>
                    </w:div>
                  </w:divsChild>
                </w:div>
                <w:div w:id="1760636300">
                  <w:marLeft w:val="0"/>
                  <w:marRight w:val="0"/>
                  <w:marTop w:val="0"/>
                  <w:marBottom w:val="0"/>
                  <w:divBdr>
                    <w:top w:val="none" w:sz="0" w:space="0" w:color="auto"/>
                    <w:left w:val="none" w:sz="0" w:space="0" w:color="auto"/>
                    <w:bottom w:val="none" w:sz="0" w:space="0" w:color="auto"/>
                    <w:right w:val="none" w:sz="0" w:space="0" w:color="auto"/>
                  </w:divBdr>
                  <w:divsChild>
                    <w:div w:id="40117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575371">
              <w:marLeft w:val="0"/>
              <w:marRight w:val="0"/>
              <w:marTop w:val="0"/>
              <w:marBottom w:val="225"/>
              <w:divBdr>
                <w:top w:val="single" w:sz="6" w:space="11" w:color="DDDDDD"/>
                <w:left w:val="none" w:sz="0" w:space="0" w:color="auto"/>
                <w:bottom w:val="none" w:sz="0" w:space="0" w:color="auto"/>
                <w:right w:val="none" w:sz="0" w:space="0" w:color="auto"/>
              </w:divBdr>
              <w:divsChild>
                <w:div w:id="1185903307">
                  <w:marLeft w:val="0"/>
                  <w:marRight w:val="150"/>
                  <w:marTop w:val="45"/>
                  <w:marBottom w:val="75"/>
                  <w:divBdr>
                    <w:top w:val="none" w:sz="0" w:space="0" w:color="auto"/>
                    <w:left w:val="none" w:sz="0" w:space="0" w:color="auto"/>
                    <w:bottom w:val="none" w:sz="0" w:space="0" w:color="auto"/>
                    <w:right w:val="none" w:sz="0" w:space="0" w:color="auto"/>
                  </w:divBdr>
                  <w:divsChild>
                    <w:div w:id="950093947">
                      <w:marLeft w:val="0"/>
                      <w:marRight w:val="0"/>
                      <w:marTop w:val="0"/>
                      <w:marBottom w:val="0"/>
                      <w:divBdr>
                        <w:top w:val="none" w:sz="0" w:space="0" w:color="auto"/>
                        <w:left w:val="none" w:sz="0" w:space="0" w:color="auto"/>
                        <w:bottom w:val="none" w:sz="0" w:space="0" w:color="auto"/>
                        <w:right w:val="none" w:sz="0" w:space="0" w:color="auto"/>
                      </w:divBdr>
                    </w:div>
                  </w:divsChild>
                </w:div>
                <w:div w:id="795828204">
                  <w:marLeft w:val="0"/>
                  <w:marRight w:val="0"/>
                  <w:marTop w:val="0"/>
                  <w:marBottom w:val="0"/>
                  <w:divBdr>
                    <w:top w:val="none" w:sz="0" w:space="0" w:color="auto"/>
                    <w:left w:val="none" w:sz="0" w:space="0" w:color="auto"/>
                    <w:bottom w:val="none" w:sz="0" w:space="0" w:color="auto"/>
                    <w:right w:val="none" w:sz="0" w:space="0" w:color="auto"/>
                  </w:divBdr>
                  <w:divsChild>
                    <w:div w:id="103959819">
                      <w:marLeft w:val="0"/>
                      <w:marRight w:val="0"/>
                      <w:marTop w:val="0"/>
                      <w:marBottom w:val="0"/>
                      <w:divBdr>
                        <w:top w:val="none" w:sz="0" w:space="0" w:color="auto"/>
                        <w:left w:val="none" w:sz="0" w:space="0" w:color="auto"/>
                        <w:bottom w:val="none" w:sz="0" w:space="0" w:color="auto"/>
                        <w:right w:val="none" w:sz="0" w:space="0" w:color="auto"/>
                      </w:divBdr>
                    </w:div>
                  </w:divsChild>
                </w:div>
                <w:div w:id="294602287">
                  <w:marLeft w:val="0"/>
                  <w:marRight w:val="0"/>
                  <w:marTop w:val="0"/>
                  <w:marBottom w:val="0"/>
                  <w:divBdr>
                    <w:top w:val="none" w:sz="0" w:space="0" w:color="auto"/>
                    <w:left w:val="none" w:sz="0" w:space="0" w:color="auto"/>
                    <w:bottom w:val="none" w:sz="0" w:space="0" w:color="auto"/>
                    <w:right w:val="none" w:sz="0" w:space="0" w:color="auto"/>
                  </w:divBdr>
                </w:div>
                <w:div w:id="176429740">
                  <w:marLeft w:val="0"/>
                  <w:marRight w:val="0"/>
                  <w:marTop w:val="75"/>
                  <w:marBottom w:val="75"/>
                  <w:divBdr>
                    <w:top w:val="none" w:sz="0" w:space="0" w:color="auto"/>
                    <w:left w:val="none" w:sz="0" w:space="0" w:color="auto"/>
                    <w:bottom w:val="none" w:sz="0" w:space="0" w:color="auto"/>
                    <w:right w:val="none" w:sz="0" w:space="0" w:color="auto"/>
                  </w:divBdr>
                  <w:divsChild>
                    <w:div w:id="377437268">
                      <w:marLeft w:val="0"/>
                      <w:marRight w:val="0"/>
                      <w:marTop w:val="0"/>
                      <w:marBottom w:val="0"/>
                      <w:divBdr>
                        <w:top w:val="none" w:sz="0" w:space="0" w:color="auto"/>
                        <w:left w:val="none" w:sz="0" w:space="0" w:color="auto"/>
                        <w:bottom w:val="none" w:sz="0" w:space="0" w:color="auto"/>
                        <w:right w:val="none" w:sz="0" w:space="0" w:color="auto"/>
                      </w:divBdr>
                    </w:div>
                  </w:divsChild>
                </w:div>
                <w:div w:id="153374668">
                  <w:marLeft w:val="0"/>
                  <w:marRight w:val="0"/>
                  <w:marTop w:val="0"/>
                  <w:marBottom w:val="0"/>
                  <w:divBdr>
                    <w:top w:val="none" w:sz="0" w:space="0" w:color="auto"/>
                    <w:left w:val="none" w:sz="0" w:space="0" w:color="auto"/>
                    <w:bottom w:val="none" w:sz="0" w:space="0" w:color="auto"/>
                    <w:right w:val="none" w:sz="0" w:space="0" w:color="auto"/>
                  </w:divBdr>
                  <w:divsChild>
                    <w:div w:id="97579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38256">
              <w:marLeft w:val="0"/>
              <w:marRight w:val="0"/>
              <w:marTop w:val="0"/>
              <w:marBottom w:val="225"/>
              <w:divBdr>
                <w:top w:val="single" w:sz="6" w:space="11" w:color="DDDDDD"/>
                <w:left w:val="none" w:sz="0" w:space="0" w:color="auto"/>
                <w:bottom w:val="none" w:sz="0" w:space="0" w:color="auto"/>
                <w:right w:val="none" w:sz="0" w:space="0" w:color="auto"/>
              </w:divBdr>
              <w:divsChild>
                <w:div w:id="1013410738">
                  <w:marLeft w:val="0"/>
                  <w:marRight w:val="150"/>
                  <w:marTop w:val="45"/>
                  <w:marBottom w:val="75"/>
                  <w:divBdr>
                    <w:top w:val="none" w:sz="0" w:space="0" w:color="auto"/>
                    <w:left w:val="none" w:sz="0" w:space="0" w:color="auto"/>
                    <w:bottom w:val="none" w:sz="0" w:space="0" w:color="auto"/>
                    <w:right w:val="none" w:sz="0" w:space="0" w:color="auto"/>
                  </w:divBdr>
                  <w:divsChild>
                    <w:div w:id="97213248">
                      <w:marLeft w:val="0"/>
                      <w:marRight w:val="0"/>
                      <w:marTop w:val="0"/>
                      <w:marBottom w:val="0"/>
                      <w:divBdr>
                        <w:top w:val="none" w:sz="0" w:space="0" w:color="auto"/>
                        <w:left w:val="none" w:sz="0" w:space="0" w:color="auto"/>
                        <w:bottom w:val="none" w:sz="0" w:space="0" w:color="auto"/>
                        <w:right w:val="none" w:sz="0" w:space="0" w:color="auto"/>
                      </w:divBdr>
                    </w:div>
                  </w:divsChild>
                </w:div>
                <w:div w:id="1201211625">
                  <w:marLeft w:val="0"/>
                  <w:marRight w:val="0"/>
                  <w:marTop w:val="0"/>
                  <w:marBottom w:val="0"/>
                  <w:divBdr>
                    <w:top w:val="none" w:sz="0" w:space="0" w:color="auto"/>
                    <w:left w:val="none" w:sz="0" w:space="0" w:color="auto"/>
                    <w:bottom w:val="none" w:sz="0" w:space="0" w:color="auto"/>
                    <w:right w:val="none" w:sz="0" w:space="0" w:color="auto"/>
                  </w:divBdr>
                  <w:divsChild>
                    <w:div w:id="765998069">
                      <w:marLeft w:val="0"/>
                      <w:marRight w:val="0"/>
                      <w:marTop w:val="0"/>
                      <w:marBottom w:val="0"/>
                      <w:divBdr>
                        <w:top w:val="none" w:sz="0" w:space="0" w:color="auto"/>
                        <w:left w:val="none" w:sz="0" w:space="0" w:color="auto"/>
                        <w:bottom w:val="none" w:sz="0" w:space="0" w:color="auto"/>
                        <w:right w:val="none" w:sz="0" w:space="0" w:color="auto"/>
                      </w:divBdr>
                    </w:div>
                  </w:divsChild>
                </w:div>
                <w:div w:id="1398892036">
                  <w:marLeft w:val="0"/>
                  <w:marRight w:val="0"/>
                  <w:marTop w:val="0"/>
                  <w:marBottom w:val="0"/>
                  <w:divBdr>
                    <w:top w:val="none" w:sz="0" w:space="0" w:color="auto"/>
                    <w:left w:val="none" w:sz="0" w:space="0" w:color="auto"/>
                    <w:bottom w:val="none" w:sz="0" w:space="0" w:color="auto"/>
                    <w:right w:val="none" w:sz="0" w:space="0" w:color="auto"/>
                  </w:divBdr>
                </w:div>
                <w:div w:id="536820697">
                  <w:marLeft w:val="0"/>
                  <w:marRight w:val="0"/>
                  <w:marTop w:val="75"/>
                  <w:marBottom w:val="75"/>
                  <w:divBdr>
                    <w:top w:val="none" w:sz="0" w:space="0" w:color="auto"/>
                    <w:left w:val="none" w:sz="0" w:space="0" w:color="auto"/>
                    <w:bottom w:val="none" w:sz="0" w:space="0" w:color="auto"/>
                    <w:right w:val="none" w:sz="0" w:space="0" w:color="auto"/>
                  </w:divBdr>
                  <w:divsChild>
                    <w:div w:id="997228454">
                      <w:marLeft w:val="0"/>
                      <w:marRight w:val="0"/>
                      <w:marTop w:val="0"/>
                      <w:marBottom w:val="0"/>
                      <w:divBdr>
                        <w:top w:val="none" w:sz="0" w:space="0" w:color="auto"/>
                        <w:left w:val="none" w:sz="0" w:space="0" w:color="auto"/>
                        <w:bottom w:val="none" w:sz="0" w:space="0" w:color="auto"/>
                        <w:right w:val="none" w:sz="0" w:space="0" w:color="auto"/>
                      </w:divBdr>
                    </w:div>
                  </w:divsChild>
                </w:div>
                <w:div w:id="788281049">
                  <w:marLeft w:val="0"/>
                  <w:marRight w:val="0"/>
                  <w:marTop w:val="0"/>
                  <w:marBottom w:val="0"/>
                  <w:divBdr>
                    <w:top w:val="none" w:sz="0" w:space="0" w:color="auto"/>
                    <w:left w:val="none" w:sz="0" w:space="0" w:color="auto"/>
                    <w:bottom w:val="none" w:sz="0" w:space="0" w:color="auto"/>
                    <w:right w:val="none" w:sz="0" w:space="0" w:color="auto"/>
                  </w:divBdr>
                  <w:divsChild>
                    <w:div w:id="1260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066378">
          <w:marLeft w:val="0"/>
          <w:marRight w:val="0"/>
          <w:marTop w:val="0"/>
          <w:marBottom w:val="0"/>
          <w:divBdr>
            <w:top w:val="none" w:sz="0" w:space="0" w:color="auto"/>
            <w:left w:val="none" w:sz="0" w:space="0" w:color="auto"/>
            <w:bottom w:val="none" w:sz="0" w:space="0" w:color="auto"/>
            <w:right w:val="none" w:sz="0" w:space="0" w:color="auto"/>
          </w:divBdr>
          <w:divsChild>
            <w:div w:id="2009551370">
              <w:marLeft w:val="0"/>
              <w:marRight w:val="0"/>
              <w:marTop w:val="0"/>
              <w:marBottom w:val="225"/>
              <w:divBdr>
                <w:top w:val="single" w:sz="6" w:space="11" w:color="DDDDDD"/>
                <w:left w:val="none" w:sz="0" w:space="0" w:color="auto"/>
                <w:bottom w:val="none" w:sz="0" w:space="0" w:color="auto"/>
                <w:right w:val="none" w:sz="0" w:space="0" w:color="auto"/>
              </w:divBdr>
              <w:divsChild>
                <w:div w:id="443503823">
                  <w:marLeft w:val="0"/>
                  <w:marRight w:val="150"/>
                  <w:marTop w:val="45"/>
                  <w:marBottom w:val="75"/>
                  <w:divBdr>
                    <w:top w:val="none" w:sz="0" w:space="0" w:color="auto"/>
                    <w:left w:val="none" w:sz="0" w:space="0" w:color="auto"/>
                    <w:bottom w:val="none" w:sz="0" w:space="0" w:color="auto"/>
                    <w:right w:val="none" w:sz="0" w:space="0" w:color="auto"/>
                  </w:divBdr>
                  <w:divsChild>
                    <w:div w:id="1950089814">
                      <w:marLeft w:val="0"/>
                      <w:marRight w:val="0"/>
                      <w:marTop w:val="0"/>
                      <w:marBottom w:val="0"/>
                      <w:divBdr>
                        <w:top w:val="none" w:sz="0" w:space="0" w:color="auto"/>
                        <w:left w:val="none" w:sz="0" w:space="0" w:color="auto"/>
                        <w:bottom w:val="none" w:sz="0" w:space="0" w:color="auto"/>
                        <w:right w:val="none" w:sz="0" w:space="0" w:color="auto"/>
                      </w:divBdr>
                    </w:div>
                  </w:divsChild>
                </w:div>
                <w:div w:id="946698392">
                  <w:marLeft w:val="0"/>
                  <w:marRight w:val="0"/>
                  <w:marTop w:val="0"/>
                  <w:marBottom w:val="0"/>
                  <w:divBdr>
                    <w:top w:val="none" w:sz="0" w:space="0" w:color="auto"/>
                    <w:left w:val="none" w:sz="0" w:space="0" w:color="auto"/>
                    <w:bottom w:val="none" w:sz="0" w:space="0" w:color="auto"/>
                    <w:right w:val="none" w:sz="0" w:space="0" w:color="auto"/>
                  </w:divBdr>
                  <w:divsChild>
                    <w:div w:id="406657517">
                      <w:marLeft w:val="0"/>
                      <w:marRight w:val="0"/>
                      <w:marTop w:val="0"/>
                      <w:marBottom w:val="0"/>
                      <w:divBdr>
                        <w:top w:val="none" w:sz="0" w:space="0" w:color="auto"/>
                        <w:left w:val="none" w:sz="0" w:space="0" w:color="auto"/>
                        <w:bottom w:val="none" w:sz="0" w:space="0" w:color="auto"/>
                        <w:right w:val="none" w:sz="0" w:space="0" w:color="auto"/>
                      </w:divBdr>
                    </w:div>
                  </w:divsChild>
                </w:div>
                <w:div w:id="461075862">
                  <w:marLeft w:val="0"/>
                  <w:marRight w:val="0"/>
                  <w:marTop w:val="0"/>
                  <w:marBottom w:val="0"/>
                  <w:divBdr>
                    <w:top w:val="none" w:sz="0" w:space="0" w:color="auto"/>
                    <w:left w:val="none" w:sz="0" w:space="0" w:color="auto"/>
                    <w:bottom w:val="none" w:sz="0" w:space="0" w:color="auto"/>
                    <w:right w:val="none" w:sz="0" w:space="0" w:color="auto"/>
                  </w:divBdr>
                </w:div>
                <w:div w:id="1728604240">
                  <w:marLeft w:val="0"/>
                  <w:marRight w:val="0"/>
                  <w:marTop w:val="75"/>
                  <w:marBottom w:val="75"/>
                  <w:divBdr>
                    <w:top w:val="none" w:sz="0" w:space="0" w:color="auto"/>
                    <w:left w:val="none" w:sz="0" w:space="0" w:color="auto"/>
                    <w:bottom w:val="none" w:sz="0" w:space="0" w:color="auto"/>
                    <w:right w:val="none" w:sz="0" w:space="0" w:color="auto"/>
                  </w:divBdr>
                  <w:divsChild>
                    <w:div w:id="396394007">
                      <w:marLeft w:val="0"/>
                      <w:marRight w:val="0"/>
                      <w:marTop w:val="0"/>
                      <w:marBottom w:val="0"/>
                      <w:divBdr>
                        <w:top w:val="none" w:sz="0" w:space="0" w:color="auto"/>
                        <w:left w:val="none" w:sz="0" w:space="0" w:color="auto"/>
                        <w:bottom w:val="none" w:sz="0" w:space="0" w:color="auto"/>
                        <w:right w:val="none" w:sz="0" w:space="0" w:color="auto"/>
                      </w:divBdr>
                    </w:div>
                  </w:divsChild>
                </w:div>
                <w:div w:id="2138449085">
                  <w:marLeft w:val="0"/>
                  <w:marRight w:val="0"/>
                  <w:marTop w:val="0"/>
                  <w:marBottom w:val="0"/>
                  <w:divBdr>
                    <w:top w:val="none" w:sz="0" w:space="0" w:color="auto"/>
                    <w:left w:val="none" w:sz="0" w:space="0" w:color="auto"/>
                    <w:bottom w:val="none" w:sz="0" w:space="0" w:color="auto"/>
                    <w:right w:val="none" w:sz="0" w:space="0" w:color="auto"/>
                  </w:divBdr>
                  <w:divsChild>
                    <w:div w:id="17459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58279">
              <w:marLeft w:val="0"/>
              <w:marRight w:val="0"/>
              <w:marTop w:val="0"/>
              <w:marBottom w:val="225"/>
              <w:divBdr>
                <w:top w:val="single" w:sz="6" w:space="11" w:color="DDDDDD"/>
                <w:left w:val="none" w:sz="0" w:space="0" w:color="auto"/>
                <w:bottom w:val="none" w:sz="0" w:space="0" w:color="auto"/>
                <w:right w:val="none" w:sz="0" w:space="0" w:color="auto"/>
              </w:divBdr>
              <w:divsChild>
                <w:div w:id="2093121249">
                  <w:marLeft w:val="0"/>
                  <w:marRight w:val="150"/>
                  <w:marTop w:val="45"/>
                  <w:marBottom w:val="75"/>
                  <w:divBdr>
                    <w:top w:val="none" w:sz="0" w:space="0" w:color="auto"/>
                    <w:left w:val="none" w:sz="0" w:space="0" w:color="auto"/>
                    <w:bottom w:val="none" w:sz="0" w:space="0" w:color="auto"/>
                    <w:right w:val="none" w:sz="0" w:space="0" w:color="auto"/>
                  </w:divBdr>
                  <w:divsChild>
                    <w:div w:id="1652516341">
                      <w:marLeft w:val="0"/>
                      <w:marRight w:val="0"/>
                      <w:marTop w:val="0"/>
                      <w:marBottom w:val="0"/>
                      <w:divBdr>
                        <w:top w:val="none" w:sz="0" w:space="0" w:color="auto"/>
                        <w:left w:val="none" w:sz="0" w:space="0" w:color="auto"/>
                        <w:bottom w:val="none" w:sz="0" w:space="0" w:color="auto"/>
                        <w:right w:val="none" w:sz="0" w:space="0" w:color="auto"/>
                      </w:divBdr>
                    </w:div>
                  </w:divsChild>
                </w:div>
                <w:div w:id="1208952878">
                  <w:marLeft w:val="0"/>
                  <w:marRight w:val="0"/>
                  <w:marTop w:val="0"/>
                  <w:marBottom w:val="0"/>
                  <w:divBdr>
                    <w:top w:val="none" w:sz="0" w:space="0" w:color="auto"/>
                    <w:left w:val="none" w:sz="0" w:space="0" w:color="auto"/>
                    <w:bottom w:val="none" w:sz="0" w:space="0" w:color="auto"/>
                    <w:right w:val="none" w:sz="0" w:space="0" w:color="auto"/>
                  </w:divBdr>
                  <w:divsChild>
                    <w:div w:id="446201323">
                      <w:marLeft w:val="0"/>
                      <w:marRight w:val="0"/>
                      <w:marTop w:val="0"/>
                      <w:marBottom w:val="0"/>
                      <w:divBdr>
                        <w:top w:val="none" w:sz="0" w:space="0" w:color="auto"/>
                        <w:left w:val="none" w:sz="0" w:space="0" w:color="auto"/>
                        <w:bottom w:val="none" w:sz="0" w:space="0" w:color="auto"/>
                        <w:right w:val="none" w:sz="0" w:space="0" w:color="auto"/>
                      </w:divBdr>
                    </w:div>
                  </w:divsChild>
                </w:div>
                <w:div w:id="1922642061">
                  <w:marLeft w:val="0"/>
                  <w:marRight w:val="0"/>
                  <w:marTop w:val="0"/>
                  <w:marBottom w:val="0"/>
                  <w:divBdr>
                    <w:top w:val="none" w:sz="0" w:space="0" w:color="auto"/>
                    <w:left w:val="none" w:sz="0" w:space="0" w:color="auto"/>
                    <w:bottom w:val="none" w:sz="0" w:space="0" w:color="auto"/>
                    <w:right w:val="none" w:sz="0" w:space="0" w:color="auto"/>
                  </w:divBdr>
                </w:div>
                <w:div w:id="1539509893">
                  <w:marLeft w:val="0"/>
                  <w:marRight w:val="0"/>
                  <w:marTop w:val="75"/>
                  <w:marBottom w:val="75"/>
                  <w:divBdr>
                    <w:top w:val="none" w:sz="0" w:space="0" w:color="auto"/>
                    <w:left w:val="none" w:sz="0" w:space="0" w:color="auto"/>
                    <w:bottom w:val="none" w:sz="0" w:space="0" w:color="auto"/>
                    <w:right w:val="none" w:sz="0" w:space="0" w:color="auto"/>
                  </w:divBdr>
                  <w:divsChild>
                    <w:div w:id="675036997">
                      <w:marLeft w:val="0"/>
                      <w:marRight w:val="0"/>
                      <w:marTop w:val="0"/>
                      <w:marBottom w:val="0"/>
                      <w:divBdr>
                        <w:top w:val="none" w:sz="0" w:space="0" w:color="auto"/>
                        <w:left w:val="none" w:sz="0" w:space="0" w:color="auto"/>
                        <w:bottom w:val="none" w:sz="0" w:space="0" w:color="auto"/>
                        <w:right w:val="none" w:sz="0" w:space="0" w:color="auto"/>
                      </w:divBdr>
                    </w:div>
                  </w:divsChild>
                </w:div>
                <w:div w:id="600144897">
                  <w:marLeft w:val="0"/>
                  <w:marRight w:val="0"/>
                  <w:marTop w:val="0"/>
                  <w:marBottom w:val="0"/>
                  <w:divBdr>
                    <w:top w:val="none" w:sz="0" w:space="0" w:color="auto"/>
                    <w:left w:val="none" w:sz="0" w:space="0" w:color="auto"/>
                    <w:bottom w:val="none" w:sz="0" w:space="0" w:color="auto"/>
                    <w:right w:val="none" w:sz="0" w:space="0" w:color="auto"/>
                  </w:divBdr>
                  <w:divsChild>
                    <w:div w:id="3537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1514">
              <w:marLeft w:val="0"/>
              <w:marRight w:val="0"/>
              <w:marTop w:val="0"/>
              <w:marBottom w:val="225"/>
              <w:divBdr>
                <w:top w:val="single" w:sz="6" w:space="11" w:color="DDDDDD"/>
                <w:left w:val="none" w:sz="0" w:space="0" w:color="auto"/>
                <w:bottom w:val="none" w:sz="0" w:space="0" w:color="auto"/>
                <w:right w:val="none" w:sz="0" w:space="0" w:color="auto"/>
              </w:divBdr>
              <w:divsChild>
                <w:div w:id="690255388">
                  <w:marLeft w:val="0"/>
                  <w:marRight w:val="150"/>
                  <w:marTop w:val="45"/>
                  <w:marBottom w:val="75"/>
                  <w:divBdr>
                    <w:top w:val="none" w:sz="0" w:space="0" w:color="auto"/>
                    <w:left w:val="none" w:sz="0" w:space="0" w:color="auto"/>
                    <w:bottom w:val="none" w:sz="0" w:space="0" w:color="auto"/>
                    <w:right w:val="none" w:sz="0" w:space="0" w:color="auto"/>
                  </w:divBdr>
                  <w:divsChild>
                    <w:div w:id="745229752">
                      <w:marLeft w:val="0"/>
                      <w:marRight w:val="0"/>
                      <w:marTop w:val="0"/>
                      <w:marBottom w:val="0"/>
                      <w:divBdr>
                        <w:top w:val="none" w:sz="0" w:space="0" w:color="auto"/>
                        <w:left w:val="none" w:sz="0" w:space="0" w:color="auto"/>
                        <w:bottom w:val="none" w:sz="0" w:space="0" w:color="auto"/>
                        <w:right w:val="none" w:sz="0" w:space="0" w:color="auto"/>
                      </w:divBdr>
                    </w:div>
                  </w:divsChild>
                </w:div>
                <w:div w:id="473638928">
                  <w:marLeft w:val="0"/>
                  <w:marRight w:val="0"/>
                  <w:marTop w:val="0"/>
                  <w:marBottom w:val="0"/>
                  <w:divBdr>
                    <w:top w:val="none" w:sz="0" w:space="0" w:color="auto"/>
                    <w:left w:val="none" w:sz="0" w:space="0" w:color="auto"/>
                    <w:bottom w:val="none" w:sz="0" w:space="0" w:color="auto"/>
                    <w:right w:val="none" w:sz="0" w:space="0" w:color="auto"/>
                  </w:divBdr>
                  <w:divsChild>
                    <w:div w:id="1063989068">
                      <w:marLeft w:val="0"/>
                      <w:marRight w:val="0"/>
                      <w:marTop w:val="0"/>
                      <w:marBottom w:val="0"/>
                      <w:divBdr>
                        <w:top w:val="none" w:sz="0" w:space="0" w:color="auto"/>
                        <w:left w:val="none" w:sz="0" w:space="0" w:color="auto"/>
                        <w:bottom w:val="none" w:sz="0" w:space="0" w:color="auto"/>
                        <w:right w:val="none" w:sz="0" w:space="0" w:color="auto"/>
                      </w:divBdr>
                    </w:div>
                  </w:divsChild>
                </w:div>
                <w:div w:id="318313203">
                  <w:marLeft w:val="0"/>
                  <w:marRight w:val="0"/>
                  <w:marTop w:val="0"/>
                  <w:marBottom w:val="0"/>
                  <w:divBdr>
                    <w:top w:val="none" w:sz="0" w:space="0" w:color="auto"/>
                    <w:left w:val="none" w:sz="0" w:space="0" w:color="auto"/>
                    <w:bottom w:val="none" w:sz="0" w:space="0" w:color="auto"/>
                    <w:right w:val="none" w:sz="0" w:space="0" w:color="auto"/>
                  </w:divBdr>
                </w:div>
                <w:div w:id="348987294">
                  <w:marLeft w:val="0"/>
                  <w:marRight w:val="0"/>
                  <w:marTop w:val="75"/>
                  <w:marBottom w:val="75"/>
                  <w:divBdr>
                    <w:top w:val="none" w:sz="0" w:space="0" w:color="auto"/>
                    <w:left w:val="none" w:sz="0" w:space="0" w:color="auto"/>
                    <w:bottom w:val="none" w:sz="0" w:space="0" w:color="auto"/>
                    <w:right w:val="none" w:sz="0" w:space="0" w:color="auto"/>
                  </w:divBdr>
                  <w:divsChild>
                    <w:div w:id="120346390">
                      <w:marLeft w:val="0"/>
                      <w:marRight w:val="0"/>
                      <w:marTop w:val="0"/>
                      <w:marBottom w:val="0"/>
                      <w:divBdr>
                        <w:top w:val="none" w:sz="0" w:space="0" w:color="auto"/>
                        <w:left w:val="none" w:sz="0" w:space="0" w:color="auto"/>
                        <w:bottom w:val="none" w:sz="0" w:space="0" w:color="auto"/>
                        <w:right w:val="none" w:sz="0" w:space="0" w:color="auto"/>
                      </w:divBdr>
                    </w:div>
                  </w:divsChild>
                </w:div>
                <w:div w:id="371002436">
                  <w:marLeft w:val="0"/>
                  <w:marRight w:val="0"/>
                  <w:marTop w:val="0"/>
                  <w:marBottom w:val="0"/>
                  <w:divBdr>
                    <w:top w:val="none" w:sz="0" w:space="0" w:color="auto"/>
                    <w:left w:val="none" w:sz="0" w:space="0" w:color="auto"/>
                    <w:bottom w:val="none" w:sz="0" w:space="0" w:color="auto"/>
                    <w:right w:val="none" w:sz="0" w:space="0" w:color="auto"/>
                  </w:divBdr>
                  <w:divsChild>
                    <w:div w:id="1240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19086">
          <w:marLeft w:val="0"/>
          <w:marRight w:val="0"/>
          <w:marTop w:val="0"/>
          <w:marBottom w:val="0"/>
          <w:divBdr>
            <w:top w:val="none" w:sz="0" w:space="0" w:color="auto"/>
            <w:left w:val="none" w:sz="0" w:space="0" w:color="auto"/>
            <w:bottom w:val="none" w:sz="0" w:space="0" w:color="auto"/>
            <w:right w:val="none" w:sz="0" w:space="0" w:color="auto"/>
          </w:divBdr>
          <w:divsChild>
            <w:div w:id="1393692243">
              <w:marLeft w:val="0"/>
              <w:marRight w:val="0"/>
              <w:marTop w:val="0"/>
              <w:marBottom w:val="0"/>
              <w:divBdr>
                <w:top w:val="single" w:sz="6" w:space="11" w:color="DDDDDD"/>
                <w:left w:val="none" w:sz="0" w:space="0" w:color="auto"/>
                <w:bottom w:val="none" w:sz="0" w:space="0" w:color="auto"/>
                <w:right w:val="none" w:sz="0" w:space="0" w:color="auto"/>
              </w:divBdr>
              <w:divsChild>
                <w:div w:id="324169378">
                  <w:marLeft w:val="0"/>
                  <w:marRight w:val="150"/>
                  <w:marTop w:val="45"/>
                  <w:marBottom w:val="75"/>
                  <w:divBdr>
                    <w:top w:val="none" w:sz="0" w:space="0" w:color="auto"/>
                    <w:left w:val="none" w:sz="0" w:space="0" w:color="auto"/>
                    <w:bottom w:val="none" w:sz="0" w:space="0" w:color="auto"/>
                    <w:right w:val="none" w:sz="0" w:space="0" w:color="auto"/>
                  </w:divBdr>
                  <w:divsChild>
                    <w:div w:id="1975523757">
                      <w:marLeft w:val="0"/>
                      <w:marRight w:val="0"/>
                      <w:marTop w:val="0"/>
                      <w:marBottom w:val="0"/>
                      <w:divBdr>
                        <w:top w:val="none" w:sz="0" w:space="0" w:color="auto"/>
                        <w:left w:val="none" w:sz="0" w:space="0" w:color="auto"/>
                        <w:bottom w:val="none" w:sz="0" w:space="0" w:color="auto"/>
                        <w:right w:val="none" w:sz="0" w:space="0" w:color="auto"/>
                      </w:divBdr>
                    </w:div>
                  </w:divsChild>
                </w:div>
                <w:div w:id="1025523800">
                  <w:marLeft w:val="0"/>
                  <w:marRight w:val="0"/>
                  <w:marTop w:val="0"/>
                  <w:marBottom w:val="0"/>
                  <w:divBdr>
                    <w:top w:val="none" w:sz="0" w:space="0" w:color="auto"/>
                    <w:left w:val="none" w:sz="0" w:space="0" w:color="auto"/>
                    <w:bottom w:val="none" w:sz="0" w:space="0" w:color="auto"/>
                    <w:right w:val="none" w:sz="0" w:space="0" w:color="auto"/>
                  </w:divBdr>
                  <w:divsChild>
                    <w:div w:id="1595672765">
                      <w:marLeft w:val="0"/>
                      <w:marRight w:val="0"/>
                      <w:marTop w:val="0"/>
                      <w:marBottom w:val="0"/>
                      <w:divBdr>
                        <w:top w:val="none" w:sz="0" w:space="0" w:color="auto"/>
                        <w:left w:val="none" w:sz="0" w:space="0" w:color="auto"/>
                        <w:bottom w:val="none" w:sz="0" w:space="0" w:color="auto"/>
                        <w:right w:val="none" w:sz="0" w:space="0" w:color="auto"/>
                      </w:divBdr>
                    </w:div>
                  </w:divsChild>
                </w:div>
                <w:div w:id="16087">
                  <w:marLeft w:val="0"/>
                  <w:marRight w:val="0"/>
                  <w:marTop w:val="0"/>
                  <w:marBottom w:val="0"/>
                  <w:divBdr>
                    <w:top w:val="none" w:sz="0" w:space="0" w:color="auto"/>
                    <w:left w:val="none" w:sz="0" w:space="0" w:color="auto"/>
                    <w:bottom w:val="none" w:sz="0" w:space="0" w:color="auto"/>
                    <w:right w:val="none" w:sz="0" w:space="0" w:color="auto"/>
                  </w:divBdr>
                </w:div>
                <w:div w:id="143855443">
                  <w:marLeft w:val="0"/>
                  <w:marRight w:val="0"/>
                  <w:marTop w:val="75"/>
                  <w:marBottom w:val="75"/>
                  <w:divBdr>
                    <w:top w:val="none" w:sz="0" w:space="0" w:color="auto"/>
                    <w:left w:val="none" w:sz="0" w:space="0" w:color="auto"/>
                    <w:bottom w:val="none" w:sz="0" w:space="0" w:color="auto"/>
                    <w:right w:val="none" w:sz="0" w:space="0" w:color="auto"/>
                  </w:divBdr>
                  <w:divsChild>
                    <w:div w:id="1277255160">
                      <w:marLeft w:val="0"/>
                      <w:marRight w:val="0"/>
                      <w:marTop w:val="0"/>
                      <w:marBottom w:val="0"/>
                      <w:divBdr>
                        <w:top w:val="none" w:sz="0" w:space="0" w:color="auto"/>
                        <w:left w:val="none" w:sz="0" w:space="0" w:color="auto"/>
                        <w:bottom w:val="none" w:sz="0" w:space="0" w:color="auto"/>
                        <w:right w:val="none" w:sz="0" w:space="0" w:color="auto"/>
                      </w:divBdr>
                    </w:div>
                  </w:divsChild>
                </w:div>
                <w:div w:id="1224101669">
                  <w:marLeft w:val="0"/>
                  <w:marRight w:val="0"/>
                  <w:marTop w:val="0"/>
                  <w:marBottom w:val="0"/>
                  <w:divBdr>
                    <w:top w:val="none" w:sz="0" w:space="0" w:color="auto"/>
                    <w:left w:val="none" w:sz="0" w:space="0" w:color="auto"/>
                    <w:bottom w:val="none" w:sz="0" w:space="0" w:color="auto"/>
                    <w:right w:val="none" w:sz="0" w:space="0" w:color="auto"/>
                  </w:divBdr>
                  <w:divsChild>
                    <w:div w:id="19808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187730">
      <w:bodyDiv w:val="1"/>
      <w:marLeft w:val="0"/>
      <w:marRight w:val="0"/>
      <w:marTop w:val="0"/>
      <w:marBottom w:val="0"/>
      <w:divBdr>
        <w:top w:val="none" w:sz="0" w:space="0" w:color="auto"/>
        <w:left w:val="none" w:sz="0" w:space="0" w:color="auto"/>
        <w:bottom w:val="none" w:sz="0" w:space="0" w:color="auto"/>
        <w:right w:val="none" w:sz="0" w:space="0" w:color="auto"/>
      </w:divBdr>
      <w:divsChild>
        <w:div w:id="2009673913">
          <w:marLeft w:val="0"/>
          <w:marRight w:val="0"/>
          <w:marTop w:val="0"/>
          <w:marBottom w:val="0"/>
          <w:divBdr>
            <w:top w:val="none" w:sz="0" w:space="0" w:color="auto"/>
            <w:left w:val="none" w:sz="0" w:space="0" w:color="auto"/>
            <w:bottom w:val="none" w:sz="0" w:space="0" w:color="auto"/>
            <w:right w:val="none" w:sz="0" w:space="0" w:color="auto"/>
          </w:divBdr>
        </w:div>
        <w:div w:id="1541362291">
          <w:marLeft w:val="0"/>
          <w:marRight w:val="0"/>
          <w:marTop w:val="0"/>
          <w:marBottom w:val="0"/>
          <w:divBdr>
            <w:top w:val="none" w:sz="0" w:space="0" w:color="auto"/>
            <w:left w:val="none" w:sz="0" w:space="0" w:color="auto"/>
            <w:bottom w:val="none" w:sz="0" w:space="0" w:color="auto"/>
            <w:right w:val="none" w:sz="0" w:space="0" w:color="auto"/>
          </w:divBdr>
          <w:divsChild>
            <w:div w:id="1201746740">
              <w:marLeft w:val="0"/>
              <w:marRight w:val="0"/>
              <w:marTop w:val="0"/>
              <w:marBottom w:val="0"/>
              <w:divBdr>
                <w:top w:val="none" w:sz="0" w:space="0" w:color="auto"/>
                <w:left w:val="none" w:sz="0" w:space="0" w:color="auto"/>
                <w:bottom w:val="none" w:sz="0" w:space="0" w:color="auto"/>
                <w:right w:val="none" w:sz="0" w:space="0" w:color="auto"/>
              </w:divBdr>
              <w:divsChild>
                <w:div w:id="1790513757">
                  <w:marLeft w:val="0"/>
                  <w:marRight w:val="0"/>
                  <w:marTop w:val="0"/>
                  <w:marBottom w:val="0"/>
                  <w:divBdr>
                    <w:top w:val="none" w:sz="0" w:space="0" w:color="auto"/>
                    <w:left w:val="none" w:sz="0" w:space="0" w:color="auto"/>
                    <w:bottom w:val="none" w:sz="0" w:space="0" w:color="auto"/>
                    <w:right w:val="none" w:sz="0" w:space="0" w:color="auto"/>
                  </w:divBdr>
                  <w:divsChild>
                    <w:div w:id="2063360076">
                      <w:marLeft w:val="0"/>
                      <w:marRight w:val="0"/>
                      <w:marTop w:val="0"/>
                      <w:marBottom w:val="0"/>
                      <w:divBdr>
                        <w:top w:val="none" w:sz="0" w:space="0" w:color="auto"/>
                        <w:left w:val="none" w:sz="0" w:space="0" w:color="auto"/>
                        <w:bottom w:val="none" w:sz="0" w:space="0" w:color="auto"/>
                        <w:right w:val="none" w:sz="0" w:space="0" w:color="auto"/>
                      </w:divBdr>
                      <w:divsChild>
                        <w:div w:id="872883521">
                          <w:marLeft w:val="0"/>
                          <w:marRight w:val="0"/>
                          <w:marTop w:val="0"/>
                          <w:marBottom w:val="0"/>
                          <w:divBdr>
                            <w:top w:val="none" w:sz="0" w:space="0" w:color="auto"/>
                            <w:left w:val="none" w:sz="0" w:space="0" w:color="auto"/>
                            <w:bottom w:val="none" w:sz="0" w:space="0" w:color="auto"/>
                            <w:right w:val="none" w:sz="0" w:space="0" w:color="auto"/>
                          </w:divBdr>
                        </w:div>
                        <w:div w:id="89411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01446">
          <w:marLeft w:val="0"/>
          <w:marRight w:val="0"/>
          <w:marTop w:val="0"/>
          <w:marBottom w:val="0"/>
          <w:divBdr>
            <w:top w:val="none" w:sz="0" w:space="0" w:color="auto"/>
            <w:left w:val="none" w:sz="0" w:space="0" w:color="auto"/>
            <w:bottom w:val="none" w:sz="0" w:space="0" w:color="auto"/>
            <w:right w:val="none" w:sz="0" w:space="0" w:color="auto"/>
          </w:divBdr>
          <w:divsChild>
            <w:div w:id="385301876">
              <w:marLeft w:val="0"/>
              <w:marRight w:val="0"/>
              <w:marTop w:val="0"/>
              <w:marBottom w:val="0"/>
              <w:divBdr>
                <w:top w:val="none" w:sz="0" w:space="0" w:color="auto"/>
                <w:left w:val="none" w:sz="0" w:space="0" w:color="auto"/>
                <w:bottom w:val="none" w:sz="0" w:space="0" w:color="auto"/>
                <w:right w:val="none" w:sz="0" w:space="0" w:color="auto"/>
              </w:divBdr>
              <w:divsChild>
                <w:div w:id="477186844">
                  <w:marLeft w:val="0"/>
                  <w:marRight w:val="0"/>
                  <w:marTop w:val="0"/>
                  <w:marBottom w:val="0"/>
                  <w:divBdr>
                    <w:top w:val="none" w:sz="0" w:space="0" w:color="auto"/>
                    <w:left w:val="none" w:sz="0" w:space="0" w:color="auto"/>
                    <w:bottom w:val="none" w:sz="0" w:space="0" w:color="auto"/>
                    <w:right w:val="none" w:sz="0" w:space="0" w:color="auto"/>
                  </w:divBdr>
                  <w:divsChild>
                    <w:div w:id="1054156355">
                      <w:marLeft w:val="0"/>
                      <w:marRight w:val="0"/>
                      <w:marTop w:val="0"/>
                      <w:marBottom w:val="0"/>
                      <w:divBdr>
                        <w:top w:val="none" w:sz="0" w:space="0" w:color="auto"/>
                        <w:left w:val="none" w:sz="0" w:space="0" w:color="auto"/>
                        <w:bottom w:val="none" w:sz="0" w:space="0" w:color="auto"/>
                        <w:right w:val="none" w:sz="0" w:space="0" w:color="auto"/>
                      </w:divBdr>
                      <w:divsChild>
                        <w:div w:id="1723822118">
                          <w:marLeft w:val="0"/>
                          <w:marRight w:val="0"/>
                          <w:marTop w:val="0"/>
                          <w:marBottom w:val="0"/>
                          <w:divBdr>
                            <w:top w:val="none" w:sz="0" w:space="0" w:color="auto"/>
                            <w:left w:val="none" w:sz="0" w:space="0" w:color="auto"/>
                            <w:bottom w:val="none" w:sz="0" w:space="0" w:color="auto"/>
                            <w:right w:val="none" w:sz="0" w:space="0" w:color="auto"/>
                          </w:divBdr>
                        </w:div>
                        <w:div w:id="499082886">
                          <w:marLeft w:val="0"/>
                          <w:marRight w:val="0"/>
                          <w:marTop w:val="0"/>
                          <w:marBottom w:val="0"/>
                          <w:divBdr>
                            <w:top w:val="none" w:sz="0" w:space="0" w:color="auto"/>
                            <w:left w:val="none" w:sz="0" w:space="0" w:color="auto"/>
                            <w:bottom w:val="none" w:sz="0" w:space="0" w:color="auto"/>
                            <w:right w:val="none" w:sz="0" w:space="0" w:color="auto"/>
                          </w:divBdr>
                        </w:div>
                      </w:divsChild>
                    </w:div>
                    <w:div w:id="443883333">
                      <w:marLeft w:val="0"/>
                      <w:marRight w:val="0"/>
                      <w:marTop w:val="0"/>
                      <w:marBottom w:val="0"/>
                      <w:divBdr>
                        <w:top w:val="none" w:sz="0" w:space="0" w:color="auto"/>
                        <w:left w:val="none" w:sz="0" w:space="0" w:color="auto"/>
                        <w:bottom w:val="none" w:sz="0" w:space="0" w:color="auto"/>
                        <w:right w:val="none" w:sz="0" w:space="0" w:color="auto"/>
                      </w:divBdr>
                      <w:divsChild>
                        <w:div w:id="1514344552">
                          <w:marLeft w:val="0"/>
                          <w:marRight w:val="0"/>
                          <w:marTop w:val="0"/>
                          <w:marBottom w:val="0"/>
                          <w:divBdr>
                            <w:top w:val="none" w:sz="0" w:space="0" w:color="auto"/>
                            <w:left w:val="none" w:sz="0" w:space="0" w:color="auto"/>
                            <w:bottom w:val="none" w:sz="0" w:space="0" w:color="auto"/>
                            <w:right w:val="none" w:sz="0" w:space="0" w:color="auto"/>
                          </w:divBdr>
                        </w:div>
                        <w:div w:id="200081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200694">
              <w:marLeft w:val="0"/>
              <w:marRight w:val="0"/>
              <w:marTop w:val="0"/>
              <w:marBottom w:val="0"/>
              <w:divBdr>
                <w:top w:val="none" w:sz="0" w:space="0" w:color="auto"/>
                <w:left w:val="none" w:sz="0" w:space="0" w:color="auto"/>
                <w:bottom w:val="none" w:sz="0" w:space="0" w:color="auto"/>
                <w:right w:val="none" w:sz="0" w:space="0" w:color="auto"/>
              </w:divBdr>
              <w:divsChild>
                <w:div w:id="634676382">
                  <w:marLeft w:val="0"/>
                  <w:marRight w:val="0"/>
                  <w:marTop w:val="0"/>
                  <w:marBottom w:val="0"/>
                  <w:divBdr>
                    <w:top w:val="none" w:sz="0" w:space="0" w:color="auto"/>
                    <w:left w:val="none" w:sz="0" w:space="0" w:color="auto"/>
                    <w:bottom w:val="none" w:sz="0" w:space="0" w:color="auto"/>
                    <w:right w:val="none" w:sz="0" w:space="0" w:color="auto"/>
                  </w:divBdr>
                  <w:divsChild>
                    <w:div w:id="2112237938">
                      <w:marLeft w:val="0"/>
                      <w:marRight w:val="0"/>
                      <w:marTop w:val="0"/>
                      <w:marBottom w:val="0"/>
                      <w:divBdr>
                        <w:top w:val="none" w:sz="0" w:space="0" w:color="auto"/>
                        <w:left w:val="none" w:sz="0" w:space="0" w:color="auto"/>
                        <w:bottom w:val="none" w:sz="0" w:space="0" w:color="auto"/>
                        <w:right w:val="none" w:sz="0" w:space="0" w:color="auto"/>
                      </w:divBdr>
                      <w:divsChild>
                        <w:div w:id="580137765">
                          <w:marLeft w:val="0"/>
                          <w:marRight w:val="0"/>
                          <w:marTop w:val="0"/>
                          <w:marBottom w:val="0"/>
                          <w:divBdr>
                            <w:top w:val="none" w:sz="0" w:space="0" w:color="auto"/>
                            <w:left w:val="none" w:sz="0" w:space="0" w:color="auto"/>
                            <w:bottom w:val="none" w:sz="0" w:space="0" w:color="auto"/>
                            <w:right w:val="none" w:sz="0" w:space="0" w:color="auto"/>
                          </w:divBdr>
                        </w:div>
                        <w:div w:id="392507051">
                          <w:marLeft w:val="0"/>
                          <w:marRight w:val="0"/>
                          <w:marTop w:val="0"/>
                          <w:marBottom w:val="0"/>
                          <w:divBdr>
                            <w:top w:val="none" w:sz="0" w:space="0" w:color="auto"/>
                            <w:left w:val="none" w:sz="0" w:space="0" w:color="auto"/>
                            <w:bottom w:val="none" w:sz="0" w:space="0" w:color="auto"/>
                            <w:right w:val="none" w:sz="0" w:space="0" w:color="auto"/>
                          </w:divBdr>
                        </w:div>
                      </w:divsChild>
                    </w:div>
                    <w:div w:id="385227131">
                      <w:marLeft w:val="0"/>
                      <w:marRight w:val="0"/>
                      <w:marTop w:val="0"/>
                      <w:marBottom w:val="0"/>
                      <w:divBdr>
                        <w:top w:val="none" w:sz="0" w:space="0" w:color="auto"/>
                        <w:left w:val="none" w:sz="0" w:space="0" w:color="auto"/>
                        <w:bottom w:val="none" w:sz="0" w:space="0" w:color="auto"/>
                        <w:right w:val="none" w:sz="0" w:space="0" w:color="auto"/>
                      </w:divBdr>
                      <w:divsChild>
                        <w:div w:id="1717390832">
                          <w:marLeft w:val="0"/>
                          <w:marRight w:val="0"/>
                          <w:marTop w:val="0"/>
                          <w:marBottom w:val="0"/>
                          <w:divBdr>
                            <w:top w:val="none" w:sz="0" w:space="0" w:color="auto"/>
                            <w:left w:val="none" w:sz="0" w:space="0" w:color="auto"/>
                            <w:bottom w:val="none" w:sz="0" w:space="0" w:color="auto"/>
                            <w:right w:val="none" w:sz="0" w:space="0" w:color="auto"/>
                          </w:divBdr>
                        </w:div>
                        <w:div w:id="3416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111427">
      <w:bodyDiv w:val="1"/>
      <w:marLeft w:val="0"/>
      <w:marRight w:val="0"/>
      <w:marTop w:val="0"/>
      <w:marBottom w:val="0"/>
      <w:divBdr>
        <w:top w:val="none" w:sz="0" w:space="0" w:color="auto"/>
        <w:left w:val="none" w:sz="0" w:space="0" w:color="auto"/>
        <w:bottom w:val="none" w:sz="0" w:space="0" w:color="auto"/>
        <w:right w:val="none" w:sz="0" w:space="0" w:color="auto"/>
      </w:divBdr>
      <w:divsChild>
        <w:div w:id="305478474">
          <w:marLeft w:val="0"/>
          <w:marRight w:val="0"/>
          <w:marTop w:val="0"/>
          <w:marBottom w:val="0"/>
          <w:divBdr>
            <w:top w:val="none" w:sz="0" w:space="0" w:color="auto"/>
            <w:left w:val="none" w:sz="0" w:space="0" w:color="auto"/>
            <w:bottom w:val="none" w:sz="0" w:space="0" w:color="auto"/>
            <w:right w:val="none" w:sz="0" w:space="0" w:color="auto"/>
          </w:divBdr>
          <w:divsChild>
            <w:div w:id="1263563701">
              <w:marLeft w:val="0"/>
              <w:marRight w:val="0"/>
              <w:marTop w:val="0"/>
              <w:marBottom w:val="0"/>
              <w:divBdr>
                <w:top w:val="none" w:sz="0" w:space="0" w:color="auto"/>
                <w:left w:val="none" w:sz="0" w:space="0" w:color="auto"/>
                <w:bottom w:val="none" w:sz="0" w:space="0" w:color="auto"/>
                <w:right w:val="none" w:sz="0" w:space="0" w:color="auto"/>
              </w:divBdr>
              <w:divsChild>
                <w:div w:id="211825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94189">
          <w:marLeft w:val="0"/>
          <w:marRight w:val="0"/>
          <w:marTop w:val="0"/>
          <w:marBottom w:val="0"/>
          <w:divBdr>
            <w:top w:val="none" w:sz="0" w:space="0" w:color="auto"/>
            <w:left w:val="none" w:sz="0" w:space="0" w:color="auto"/>
            <w:bottom w:val="none" w:sz="0" w:space="0" w:color="auto"/>
            <w:right w:val="none" w:sz="0" w:space="0" w:color="auto"/>
          </w:divBdr>
        </w:div>
      </w:divsChild>
    </w:div>
    <w:div w:id="227300701">
      <w:bodyDiv w:val="1"/>
      <w:marLeft w:val="0"/>
      <w:marRight w:val="0"/>
      <w:marTop w:val="0"/>
      <w:marBottom w:val="0"/>
      <w:divBdr>
        <w:top w:val="none" w:sz="0" w:space="0" w:color="auto"/>
        <w:left w:val="none" w:sz="0" w:space="0" w:color="auto"/>
        <w:bottom w:val="none" w:sz="0" w:space="0" w:color="auto"/>
        <w:right w:val="none" w:sz="0" w:space="0" w:color="auto"/>
      </w:divBdr>
      <w:divsChild>
        <w:div w:id="819809592">
          <w:marLeft w:val="0"/>
          <w:marRight w:val="0"/>
          <w:marTop w:val="0"/>
          <w:marBottom w:val="0"/>
          <w:divBdr>
            <w:top w:val="none" w:sz="0" w:space="0" w:color="auto"/>
            <w:left w:val="none" w:sz="0" w:space="0" w:color="auto"/>
            <w:bottom w:val="none" w:sz="0" w:space="0" w:color="auto"/>
            <w:right w:val="none" w:sz="0" w:space="0" w:color="auto"/>
          </w:divBdr>
        </w:div>
      </w:divsChild>
    </w:div>
    <w:div w:id="227350905">
      <w:bodyDiv w:val="1"/>
      <w:marLeft w:val="0"/>
      <w:marRight w:val="0"/>
      <w:marTop w:val="0"/>
      <w:marBottom w:val="0"/>
      <w:divBdr>
        <w:top w:val="none" w:sz="0" w:space="0" w:color="auto"/>
        <w:left w:val="none" w:sz="0" w:space="0" w:color="auto"/>
        <w:bottom w:val="none" w:sz="0" w:space="0" w:color="auto"/>
        <w:right w:val="none" w:sz="0" w:space="0" w:color="auto"/>
      </w:divBdr>
      <w:divsChild>
        <w:div w:id="696127709">
          <w:marLeft w:val="0"/>
          <w:marRight w:val="0"/>
          <w:marTop w:val="0"/>
          <w:marBottom w:val="0"/>
          <w:divBdr>
            <w:top w:val="none" w:sz="0" w:space="0" w:color="auto"/>
            <w:left w:val="none" w:sz="0" w:space="0" w:color="auto"/>
            <w:bottom w:val="none" w:sz="0" w:space="0" w:color="auto"/>
            <w:right w:val="none" w:sz="0" w:space="0" w:color="auto"/>
          </w:divBdr>
          <w:divsChild>
            <w:div w:id="1163400071">
              <w:marLeft w:val="0"/>
              <w:marRight w:val="0"/>
              <w:marTop w:val="0"/>
              <w:marBottom w:val="0"/>
              <w:divBdr>
                <w:top w:val="none" w:sz="0" w:space="0" w:color="auto"/>
                <w:left w:val="none" w:sz="0" w:space="0" w:color="auto"/>
                <w:bottom w:val="none" w:sz="0" w:space="0" w:color="auto"/>
                <w:right w:val="none" w:sz="0" w:space="0" w:color="auto"/>
              </w:divBdr>
            </w:div>
          </w:divsChild>
        </w:div>
        <w:div w:id="22172078">
          <w:marLeft w:val="0"/>
          <w:marRight w:val="0"/>
          <w:marTop w:val="0"/>
          <w:marBottom w:val="0"/>
          <w:divBdr>
            <w:top w:val="none" w:sz="0" w:space="0" w:color="auto"/>
            <w:left w:val="none" w:sz="0" w:space="0" w:color="auto"/>
            <w:bottom w:val="none" w:sz="0" w:space="0" w:color="auto"/>
            <w:right w:val="none" w:sz="0" w:space="0" w:color="auto"/>
          </w:divBdr>
        </w:div>
      </w:divsChild>
    </w:div>
    <w:div w:id="227808655">
      <w:bodyDiv w:val="1"/>
      <w:marLeft w:val="0"/>
      <w:marRight w:val="0"/>
      <w:marTop w:val="0"/>
      <w:marBottom w:val="0"/>
      <w:divBdr>
        <w:top w:val="none" w:sz="0" w:space="0" w:color="auto"/>
        <w:left w:val="none" w:sz="0" w:space="0" w:color="auto"/>
        <w:bottom w:val="none" w:sz="0" w:space="0" w:color="auto"/>
        <w:right w:val="none" w:sz="0" w:space="0" w:color="auto"/>
      </w:divBdr>
      <w:divsChild>
        <w:div w:id="591351727">
          <w:marLeft w:val="0"/>
          <w:marRight w:val="0"/>
          <w:marTop w:val="0"/>
          <w:marBottom w:val="0"/>
          <w:divBdr>
            <w:top w:val="none" w:sz="0" w:space="0" w:color="auto"/>
            <w:left w:val="none" w:sz="0" w:space="0" w:color="auto"/>
            <w:bottom w:val="none" w:sz="0" w:space="0" w:color="auto"/>
            <w:right w:val="none" w:sz="0" w:space="0" w:color="auto"/>
          </w:divBdr>
          <w:divsChild>
            <w:div w:id="1267346132">
              <w:marLeft w:val="0"/>
              <w:marRight w:val="0"/>
              <w:marTop w:val="0"/>
              <w:marBottom w:val="0"/>
              <w:divBdr>
                <w:top w:val="none" w:sz="0" w:space="0" w:color="auto"/>
                <w:left w:val="none" w:sz="0" w:space="0" w:color="auto"/>
                <w:bottom w:val="none" w:sz="0" w:space="0" w:color="auto"/>
                <w:right w:val="none" w:sz="0" w:space="0" w:color="auto"/>
              </w:divBdr>
            </w:div>
          </w:divsChild>
        </w:div>
        <w:div w:id="474614141">
          <w:marLeft w:val="0"/>
          <w:marRight w:val="0"/>
          <w:marTop w:val="0"/>
          <w:marBottom w:val="0"/>
          <w:divBdr>
            <w:top w:val="none" w:sz="0" w:space="0" w:color="auto"/>
            <w:left w:val="none" w:sz="0" w:space="0" w:color="auto"/>
            <w:bottom w:val="none" w:sz="0" w:space="0" w:color="auto"/>
            <w:right w:val="none" w:sz="0" w:space="0" w:color="auto"/>
          </w:divBdr>
        </w:div>
      </w:divsChild>
    </w:div>
    <w:div w:id="228197135">
      <w:bodyDiv w:val="1"/>
      <w:marLeft w:val="0"/>
      <w:marRight w:val="0"/>
      <w:marTop w:val="0"/>
      <w:marBottom w:val="0"/>
      <w:divBdr>
        <w:top w:val="none" w:sz="0" w:space="0" w:color="auto"/>
        <w:left w:val="none" w:sz="0" w:space="0" w:color="auto"/>
        <w:bottom w:val="none" w:sz="0" w:space="0" w:color="auto"/>
        <w:right w:val="none" w:sz="0" w:space="0" w:color="auto"/>
      </w:divBdr>
      <w:divsChild>
        <w:div w:id="1876770437">
          <w:marLeft w:val="0"/>
          <w:marRight w:val="0"/>
          <w:marTop w:val="0"/>
          <w:marBottom w:val="0"/>
          <w:divBdr>
            <w:top w:val="none" w:sz="0" w:space="0" w:color="auto"/>
            <w:left w:val="none" w:sz="0" w:space="0" w:color="auto"/>
            <w:bottom w:val="none" w:sz="0" w:space="0" w:color="auto"/>
            <w:right w:val="none" w:sz="0" w:space="0" w:color="auto"/>
          </w:divBdr>
          <w:divsChild>
            <w:div w:id="646859220">
              <w:marLeft w:val="0"/>
              <w:marRight w:val="0"/>
              <w:marTop w:val="0"/>
              <w:marBottom w:val="0"/>
              <w:divBdr>
                <w:top w:val="none" w:sz="0" w:space="0" w:color="auto"/>
                <w:left w:val="none" w:sz="0" w:space="0" w:color="auto"/>
                <w:bottom w:val="none" w:sz="0" w:space="0" w:color="auto"/>
                <w:right w:val="none" w:sz="0" w:space="0" w:color="auto"/>
              </w:divBdr>
              <w:divsChild>
                <w:div w:id="4648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538339">
      <w:bodyDiv w:val="1"/>
      <w:marLeft w:val="0"/>
      <w:marRight w:val="0"/>
      <w:marTop w:val="0"/>
      <w:marBottom w:val="0"/>
      <w:divBdr>
        <w:top w:val="none" w:sz="0" w:space="0" w:color="auto"/>
        <w:left w:val="none" w:sz="0" w:space="0" w:color="auto"/>
        <w:bottom w:val="none" w:sz="0" w:space="0" w:color="auto"/>
        <w:right w:val="none" w:sz="0" w:space="0" w:color="auto"/>
      </w:divBdr>
      <w:divsChild>
        <w:div w:id="229268230">
          <w:marLeft w:val="0"/>
          <w:marRight w:val="0"/>
          <w:marTop w:val="0"/>
          <w:marBottom w:val="0"/>
          <w:divBdr>
            <w:top w:val="none" w:sz="0" w:space="0" w:color="auto"/>
            <w:left w:val="none" w:sz="0" w:space="0" w:color="auto"/>
            <w:bottom w:val="none" w:sz="0" w:space="0" w:color="auto"/>
            <w:right w:val="none" w:sz="0" w:space="0" w:color="auto"/>
          </w:divBdr>
          <w:divsChild>
            <w:div w:id="720402748">
              <w:marLeft w:val="0"/>
              <w:marRight w:val="0"/>
              <w:marTop w:val="0"/>
              <w:marBottom w:val="0"/>
              <w:divBdr>
                <w:top w:val="none" w:sz="0" w:space="0" w:color="auto"/>
                <w:left w:val="none" w:sz="0" w:space="0" w:color="auto"/>
                <w:bottom w:val="none" w:sz="0" w:space="0" w:color="auto"/>
                <w:right w:val="none" w:sz="0" w:space="0" w:color="auto"/>
              </w:divBdr>
              <w:divsChild>
                <w:div w:id="186739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4823">
          <w:marLeft w:val="0"/>
          <w:marRight w:val="0"/>
          <w:marTop w:val="0"/>
          <w:marBottom w:val="0"/>
          <w:divBdr>
            <w:top w:val="none" w:sz="0" w:space="0" w:color="auto"/>
            <w:left w:val="none" w:sz="0" w:space="0" w:color="auto"/>
            <w:bottom w:val="none" w:sz="0" w:space="0" w:color="auto"/>
            <w:right w:val="none" w:sz="0" w:space="0" w:color="auto"/>
          </w:divBdr>
        </w:div>
      </w:divsChild>
    </w:div>
    <w:div w:id="228732147">
      <w:bodyDiv w:val="1"/>
      <w:marLeft w:val="0"/>
      <w:marRight w:val="0"/>
      <w:marTop w:val="0"/>
      <w:marBottom w:val="0"/>
      <w:divBdr>
        <w:top w:val="none" w:sz="0" w:space="0" w:color="auto"/>
        <w:left w:val="none" w:sz="0" w:space="0" w:color="auto"/>
        <w:bottom w:val="none" w:sz="0" w:space="0" w:color="auto"/>
        <w:right w:val="none" w:sz="0" w:space="0" w:color="auto"/>
      </w:divBdr>
      <w:divsChild>
        <w:div w:id="1298679402">
          <w:marLeft w:val="0"/>
          <w:marRight w:val="300"/>
          <w:marTop w:val="0"/>
          <w:marBottom w:val="0"/>
          <w:divBdr>
            <w:top w:val="none" w:sz="0" w:space="0" w:color="auto"/>
            <w:left w:val="none" w:sz="0" w:space="0" w:color="auto"/>
            <w:bottom w:val="none" w:sz="0" w:space="0" w:color="auto"/>
            <w:right w:val="none" w:sz="0" w:space="0" w:color="auto"/>
          </w:divBdr>
          <w:divsChild>
            <w:div w:id="19765223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8924705">
      <w:bodyDiv w:val="1"/>
      <w:marLeft w:val="0"/>
      <w:marRight w:val="0"/>
      <w:marTop w:val="0"/>
      <w:marBottom w:val="0"/>
      <w:divBdr>
        <w:top w:val="none" w:sz="0" w:space="0" w:color="auto"/>
        <w:left w:val="none" w:sz="0" w:space="0" w:color="auto"/>
        <w:bottom w:val="none" w:sz="0" w:space="0" w:color="auto"/>
        <w:right w:val="none" w:sz="0" w:space="0" w:color="auto"/>
      </w:divBdr>
      <w:divsChild>
        <w:div w:id="507138578">
          <w:marLeft w:val="0"/>
          <w:marRight w:val="0"/>
          <w:marTop w:val="0"/>
          <w:marBottom w:val="0"/>
          <w:divBdr>
            <w:top w:val="none" w:sz="0" w:space="0" w:color="auto"/>
            <w:left w:val="none" w:sz="0" w:space="0" w:color="auto"/>
            <w:bottom w:val="none" w:sz="0" w:space="0" w:color="auto"/>
            <w:right w:val="none" w:sz="0" w:space="0" w:color="auto"/>
          </w:divBdr>
        </w:div>
      </w:divsChild>
    </w:div>
    <w:div w:id="229006306">
      <w:bodyDiv w:val="1"/>
      <w:marLeft w:val="0"/>
      <w:marRight w:val="0"/>
      <w:marTop w:val="0"/>
      <w:marBottom w:val="0"/>
      <w:divBdr>
        <w:top w:val="none" w:sz="0" w:space="0" w:color="auto"/>
        <w:left w:val="none" w:sz="0" w:space="0" w:color="auto"/>
        <w:bottom w:val="none" w:sz="0" w:space="0" w:color="auto"/>
        <w:right w:val="none" w:sz="0" w:space="0" w:color="auto"/>
      </w:divBdr>
    </w:div>
    <w:div w:id="229073626">
      <w:bodyDiv w:val="1"/>
      <w:marLeft w:val="0"/>
      <w:marRight w:val="0"/>
      <w:marTop w:val="0"/>
      <w:marBottom w:val="0"/>
      <w:divBdr>
        <w:top w:val="none" w:sz="0" w:space="0" w:color="auto"/>
        <w:left w:val="none" w:sz="0" w:space="0" w:color="auto"/>
        <w:bottom w:val="none" w:sz="0" w:space="0" w:color="auto"/>
        <w:right w:val="none" w:sz="0" w:space="0" w:color="auto"/>
      </w:divBdr>
    </w:div>
    <w:div w:id="229583762">
      <w:bodyDiv w:val="1"/>
      <w:marLeft w:val="0"/>
      <w:marRight w:val="0"/>
      <w:marTop w:val="0"/>
      <w:marBottom w:val="0"/>
      <w:divBdr>
        <w:top w:val="none" w:sz="0" w:space="0" w:color="auto"/>
        <w:left w:val="none" w:sz="0" w:space="0" w:color="auto"/>
        <w:bottom w:val="none" w:sz="0" w:space="0" w:color="auto"/>
        <w:right w:val="none" w:sz="0" w:space="0" w:color="auto"/>
      </w:divBdr>
      <w:divsChild>
        <w:div w:id="1763067060">
          <w:marLeft w:val="0"/>
          <w:marRight w:val="0"/>
          <w:marTop w:val="0"/>
          <w:marBottom w:val="0"/>
          <w:divBdr>
            <w:top w:val="none" w:sz="0" w:space="0" w:color="auto"/>
            <w:left w:val="none" w:sz="0" w:space="0" w:color="auto"/>
            <w:bottom w:val="none" w:sz="0" w:space="0" w:color="auto"/>
            <w:right w:val="none" w:sz="0" w:space="0" w:color="auto"/>
          </w:divBdr>
          <w:divsChild>
            <w:div w:id="1569727984">
              <w:marLeft w:val="0"/>
              <w:marRight w:val="0"/>
              <w:marTop w:val="0"/>
              <w:marBottom w:val="0"/>
              <w:divBdr>
                <w:top w:val="none" w:sz="0" w:space="0" w:color="auto"/>
                <w:left w:val="none" w:sz="0" w:space="0" w:color="auto"/>
                <w:bottom w:val="none" w:sz="0" w:space="0" w:color="auto"/>
                <w:right w:val="none" w:sz="0" w:space="0" w:color="auto"/>
              </w:divBdr>
              <w:divsChild>
                <w:div w:id="1093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85441">
          <w:marLeft w:val="0"/>
          <w:marRight w:val="0"/>
          <w:marTop w:val="0"/>
          <w:marBottom w:val="0"/>
          <w:divBdr>
            <w:top w:val="none" w:sz="0" w:space="0" w:color="auto"/>
            <w:left w:val="none" w:sz="0" w:space="0" w:color="auto"/>
            <w:bottom w:val="none" w:sz="0" w:space="0" w:color="auto"/>
            <w:right w:val="none" w:sz="0" w:space="0" w:color="auto"/>
          </w:divBdr>
        </w:div>
      </w:divsChild>
    </w:div>
    <w:div w:id="230389612">
      <w:bodyDiv w:val="1"/>
      <w:marLeft w:val="0"/>
      <w:marRight w:val="0"/>
      <w:marTop w:val="0"/>
      <w:marBottom w:val="0"/>
      <w:divBdr>
        <w:top w:val="none" w:sz="0" w:space="0" w:color="auto"/>
        <w:left w:val="none" w:sz="0" w:space="0" w:color="auto"/>
        <w:bottom w:val="none" w:sz="0" w:space="0" w:color="auto"/>
        <w:right w:val="none" w:sz="0" w:space="0" w:color="auto"/>
      </w:divBdr>
      <w:divsChild>
        <w:div w:id="332807523">
          <w:marLeft w:val="0"/>
          <w:marRight w:val="0"/>
          <w:marTop w:val="0"/>
          <w:marBottom w:val="0"/>
          <w:divBdr>
            <w:top w:val="none" w:sz="0" w:space="0" w:color="auto"/>
            <w:left w:val="none" w:sz="0" w:space="0" w:color="auto"/>
            <w:bottom w:val="none" w:sz="0" w:space="0" w:color="auto"/>
            <w:right w:val="none" w:sz="0" w:space="0" w:color="auto"/>
          </w:divBdr>
          <w:divsChild>
            <w:div w:id="593435707">
              <w:marLeft w:val="150"/>
              <w:marRight w:val="150"/>
              <w:marTop w:val="0"/>
              <w:marBottom w:val="150"/>
              <w:divBdr>
                <w:top w:val="none" w:sz="0" w:space="0" w:color="auto"/>
                <w:left w:val="none" w:sz="0" w:space="0" w:color="auto"/>
                <w:bottom w:val="none" w:sz="0" w:space="0" w:color="auto"/>
                <w:right w:val="none" w:sz="0" w:space="0" w:color="auto"/>
              </w:divBdr>
              <w:divsChild>
                <w:div w:id="1289167028">
                  <w:marLeft w:val="0"/>
                  <w:marRight w:val="0"/>
                  <w:marTop w:val="0"/>
                  <w:marBottom w:val="0"/>
                  <w:divBdr>
                    <w:top w:val="none" w:sz="0" w:space="0" w:color="auto"/>
                    <w:left w:val="none" w:sz="0" w:space="0" w:color="auto"/>
                    <w:bottom w:val="none" w:sz="0" w:space="0" w:color="auto"/>
                    <w:right w:val="none" w:sz="0" w:space="0" w:color="auto"/>
                  </w:divBdr>
                </w:div>
              </w:divsChild>
            </w:div>
            <w:div w:id="1534540423">
              <w:marLeft w:val="0"/>
              <w:marRight w:val="0"/>
              <w:marTop w:val="0"/>
              <w:marBottom w:val="0"/>
              <w:divBdr>
                <w:top w:val="none" w:sz="0" w:space="0" w:color="auto"/>
                <w:left w:val="none" w:sz="0" w:space="0" w:color="auto"/>
                <w:bottom w:val="none" w:sz="0" w:space="0" w:color="auto"/>
                <w:right w:val="none" w:sz="0" w:space="0" w:color="auto"/>
              </w:divBdr>
              <w:divsChild>
                <w:div w:id="212318026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866871610">
          <w:marLeft w:val="0"/>
          <w:marRight w:val="0"/>
          <w:marTop w:val="0"/>
          <w:marBottom w:val="240"/>
          <w:divBdr>
            <w:top w:val="none" w:sz="0" w:space="0" w:color="auto"/>
            <w:left w:val="none" w:sz="0" w:space="0" w:color="auto"/>
            <w:bottom w:val="single" w:sz="6" w:space="0" w:color="C8C9CA"/>
            <w:right w:val="none" w:sz="0" w:space="0" w:color="auto"/>
          </w:divBdr>
        </w:div>
      </w:divsChild>
    </w:div>
    <w:div w:id="230506537">
      <w:bodyDiv w:val="1"/>
      <w:marLeft w:val="0"/>
      <w:marRight w:val="0"/>
      <w:marTop w:val="0"/>
      <w:marBottom w:val="0"/>
      <w:divBdr>
        <w:top w:val="none" w:sz="0" w:space="0" w:color="auto"/>
        <w:left w:val="none" w:sz="0" w:space="0" w:color="auto"/>
        <w:bottom w:val="none" w:sz="0" w:space="0" w:color="auto"/>
        <w:right w:val="none" w:sz="0" w:space="0" w:color="auto"/>
      </w:divBdr>
    </w:div>
    <w:div w:id="230700648">
      <w:bodyDiv w:val="1"/>
      <w:marLeft w:val="0"/>
      <w:marRight w:val="0"/>
      <w:marTop w:val="0"/>
      <w:marBottom w:val="0"/>
      <w:divBdr>
        <w:top w:val="none" w:sz="0" w:space="0" w:color="auto"/>
        <w:left w:val="none" w:sz="0" w:space="0" w:color="auto"/>
        <w:bottom w:val="none" w:sz="0" w:space="0" w:color="auto"/>
        <w:right w:val="none" w:sz="0" w:space="0" w:color="auto"/>
      </w:divBdr>
      <w:divsChild>
        <w:div w:id="1796756479">
          <w:marLeft w:val="0"/>
          <w:marRight w:val="0"/>
          <w:marTop w:val="0"/>
          <w:marBottom w:val="0"/>
          <w:divBdr>
            <w:top w:val="none" w:sz="0" w:space="0" w:color="auto"/>
            <w:left w:val="none" w:sz="0" w:space="0" w:color="auto"/>
            <w:bottom w:val="none" w:sz="0" w:space="0" w:color="auto"/>
            <w:right w:val="none" w:sz="0" w:space="0" w:color="auto"/>
          </w:divBdr>
        </w:div>
      </w:divsChild>
    </w:div>
    <w:div w:id="232349128">
      <w:bodyDiv w:val="1"/>
      <w:marLeft w:val="0"/>
      <w:marRight w:val="0"/>
      <w:marTop w:val="0"/>
      <w:marBottom w:val="0"/>
      <w:divBdr>
        <w:top w:val="none" w:sz="0" w:space="0" w:color="auto"/>
        <w:left w:val="none" w:sz="0" w:space="0" w:color="auto"/>
        <w:bottom w:val="none" w:sz="0" w:space="0" w:color="auto"/>
        <w:right w:val="none" w:sz="0" w:space="0" w:color="auto"/>
      </w:divBdr>
      <w:divsChild>
        <w:div w:id="254095821">
          <w:marLeft w:val="0"/>
          <w:marRight w:val="0"/>
          <w:marTop w:val="0"/>
          <w:marBottom w:val="0"/>
          <w:divBdr>
            <w:top w:val="none" w:sz="0" w:space="0" w:color="auto"/>
            <w:left w:val="none" w:sz="0" w:space="0" w:color="auto"/>
            <w:bottom w:val="none" w:sz="0" w:space="0" w:color="auto"/>
            <w:right w:val="none" w:sz="0" w:space="0" w:color="auto"/>
          </w:divBdr>
        </w:div>
        <w:div w:id="1357584189">
          <w:marLeft w:val="0"/>
          <w:marRight w:val="0"/>
          <w:marTop w:val="0"/>
          <w:marBottom w:val="0"/>
          <w:divBdr>
            <w:top w:val="none" w:sz="0" w:space="0" w:color="auto"/>
            <w:left w:val="none" w:sz="0" w:space="0" w:color="auto"/>
            <w:bottom w:val="none" w:sz="0" w:space="0" w:color="auto"/>
            <w:right w:val="none" w:sz="0" w:space="0" w:color="auto"/>
          </w:divBdr>
          <w:divsChild>
            <w:div w:id="2012756634">
              <w:marLeft w:val="0"/>
              <w:marRight w:val="0"/>
              <w:marTop w:val="0"/>
              <w:marBottom w:val="0"/>
              <w:divBdr>
                <w:top w:val="none" w:sz="0" w:space="0" w:color="auto"/>
                <w:left w:val="none" w:sz="0" w:space="0" w:color="auto"/>
                <w:bottom w:val="none" w:sz="0" w:space="0" w:color="auto"/>
                <w:right w:val="none" w:sz="0" w:space="0" w:color="auto"/>
              </w:divBdr>
              <w:divsChild>
                <w:div w:id="3328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4379">
          <w:marLeft w:val="0"/>
          <w:marRight w:val="0"/>
          <w:marTop w:val="0"/>
          <w:marBottom w:val="0"/>
          <w:divBdr>
            <w:top w:val="none" w:sz="0" w:space="0" w:color="auto"/>
            <w:left w:val="none" w:sz="0" w:space="0" w:color="auto"/>
            <w:bottom w:val="none" w:sz="0" w:space="0" w:color="auto"/>
            <w:right w:val="none" w:sz="0" w:space="0" w:color="auto"/>
          </w:divBdr>
        </w:div>
      </w:divsChild>
    </w:div>
    <w:div w:id="232353135">
      <w:bodyDiv w:val="1"/>
      <w:marLeft w:val="0"/>
      <w:marRight w:val="0"/>
      <w:marTop w:val="0"/>
      <w:marBottom w:val="0"/>
      <w:divBdr>
        <w:top w:val="none" w:sz="0" w:space="0" w:color="auto"/>
        <w:left w:val="none" w:sz="0" w:space="0" w:color="auto"/>
        <w:bottom w:val="none" w:sz="0" w:space="0" w:color="auto"/>
        <w:right w:val="none" w:sz="0" w:space="0" w:color="auto"/>
      </w:divBdr>
      <w:divsChild>
        <w:div w:id="1538929567">
          <w:marLeft w:val="0"/>
          <w:marRight w:val="0"/>
          <w:marTop w:val="0"/>
          <w:marBottom w:val="0"/>
          <w:divBdr>
            <w:top w:val="none" w:sz="0" w:space="0" w:color="auto"/>
            <w:left w:val="none" w:sz="0" w:space="0" w:color="auto"/>
            <w:bottom w:val="none" w:sz="0" w:space="0" w:color="auto"/>
            <w:right w:val="none" w:sz="0" w:space="0" w:color="auto"/>
          </w:divBdr>
          <w:divsChild>
            <w:div w:id="1159342652">
              <w:marLeft w:val="0"/>
              <w:marRight w:val="0"/>
              <w:marTop w:val="0"/>
              <w:marBottom w:val="0"/>
              <w:divBdr>
                <w:top w:val="none" w:sz="0" w:space="0" w:color="auto"/>
                <w:left w:val="none" w:sz="0" w:space="0" w:color="auto"/>
                <w:bottom w:val="none" w:sz="0" w:space="0" w:color="auto"/>
                <w:right w:val="none" w:sz="0" w:space="0" w:color="auto"/>
              </w:divBdr>
            </w:div>
          </w:divsChild>
        </w:div>
        <w:div w:id="1195314841">
          <w:marLeft w:val="0"/>
          <w:marRight w:val="0"/>
          <w:marTop w:val="0"/>
          <w:marBottom w:val="0"/>
          <w:divBdr>
            <w:top w:val="none" w:sz="0" w:space="0" w:color="auto"/>
            <w:left w:val="none" w:sz="0" w:space="0" w:color="auto"/>
            <w:bottom w:val="none" w:sz="0" w:space="0" w:color="auto"/>
            <w:right w:val="none" w:sz="0" w:space="0" w:color="auto"/>
          </w:divBdr>
        </w:div>
      </w:divsChild>
    </w:div>
    <w:div w:id="232355019">
      <w:bodyDiv w:val="1"/>
      <w:marLeft w:val="0"/>
      <w:marRight w:val="0"/>
      <w:marTop w:val="0"/>
      <w:marBottom w:val="0"/>
      <w:divBdr>
        <w:top w:val="none" w:sz="0" w:space="0" w:color="auto"/>
        <w:left w:val="none" w:sz="0" w:space="0" w:color="auto"/>
        <w:bottom w:val="none" w:sz="0" w:space="0" w:color="auto"/>
        <w:right w:val="none" w:sz="0" w:space="0" w:color="auto"/>
      </w:divBdr>
      <w:divsChild>
        <w:div w:id="1707585">
          <w:marLeft w:val="0"/>
          <w:marRight w:val="0"/>
          <w:marTop w:val="0"/>
          <w:marBottom w:val="0"/>
          <w:divBdr>
            <w:top w:val="none" w:sz="0" w:space="0" w:color="auto"/>
            <w:left w:val="none" w:sz="0" w:space="0" w:color="auto"/>
            <w:bottom w:val="none" w:sz="0" w:space="0" w:color="auto"/>
            <w:right w:val="none" w:sz="0" w:space="0" w:color="auto"/>
          </w:divBdr>
          <w:divsChild>
            <w:div w:id="1123035155">
              <w:marLeft w:val="0"/>
              <w:marRight w:val="0"/>
              <w:marTop w:val="0"/>
              <w:marBottom w:val="0"/>
              <w:divBdr>
                <w:top w:val="none" w:sz="0" w:space="0" w:color="auto"/>
                <w:left w:val="none" w:sz="0" w:space="0" w:color="auto"/>
                <w:bottom w:val="none" w:sz="0" w:space="0" w:color="auto"/>
                <w:right w:val="none" w:sz="0" w:space="0" w:color="auto"/>
              </w:divBdr>
            </w:div>
          </w:divsChild>
        </w:div>
        <w:div w:id="957643438">
          <w:marLeft w:val="0"/>
          <w:marRight w:val="0"/>
          <w:marTop w:val="0"/>
          <w:marBottom w:val="0"/>
          <w:divBdr>
            <w:top w:val="none" w:sz="0" w:space="0" w:color="auto"/>
            <w:left w:val="none" w:sz="0" w:space="0" w:color="auto"/>
            <w:bottom w:val="none" w:sz="0" w:space="0" w:color="auto"/>
            <w:right w:val="none" w:sz="0" w:space="0" w:color="auto"/>
          </w:divBdr>
          <w:divsChild>
            <w:div w:id="919410441">
              <w:marLeft w:val="0"/>
              <w:marRight w:val="0"/>
              <w:marTop w:val="15"/>
              <w:marBottom w:val="0"/>
              <w:divBdr>
                <w:top w:val="none" w:sz="0" w:space="0" w:color="auto"/>
                <w:left w:val="none" w:sz="0" w:space="0" w:color="auto"/>
                <w:bottom w:val="none" w:sz="0" w:space="0" w:color="auto"/>
                <w:right w:val="none" w:sz="0" w:space="0" w:color="auto"/>
              </w:divBdr>
              <w:divsChild>
                <w:div w:id="1247030029">
                  <w:marLeft w:val="0"/>
                  <w:marRight w:val="0"/>
                  <w:marTop w:val="0"/>
                  <w:marBottom w:val="0"/>
                  <w:divBdr>
                    <w:top w:val="none" w:sz="0" w:space="0" w:color="auto"/>
                    <w:left w:val="none" w:sz="0" w:space="0" w:color="auto"/>
                    <w:bottom w:val="none" w:sz="0" w:space="0" w:color="auto"/>
                    <w:right w:val="none" w:sz="0" w:space="0" w:color="auto"/>
                  </w:divBdr>
                  <w:divsChild>
                    <w:div w:id="1526334428">
                      <w:marLeft w:val="0"/>
                      <w:marRight w:val="0"/>
                      <w:marTop w:val="0"/>
                      <w:marBottom w:val="180"/>
                      <w:divBdr>
                        <w:top w:val="none" w:sz="0" w:space="0" w:color="auto"/>
                        <w:left w:val="none" w:sz="0" w:space="0" w:color="auto"/>
                        <w:bottom w:val="none" w:sz="0" w:space="0" w:color="auto"/>
                        <w:right w:val="none" w:sz="0" w:space="0" w:color="auto"/>
                      </w:divBdr>
                    </w:div>
                    <w:div w:id="96994819">
                      <w:marLeft w:val="0"/>
                      <w:marRight w:val="0"/>
                      <w:marTop w:val="0"/>
                      <w:marBottom w:val="120"/>
                      <w:divBdr>
                        <w:top w:val="none" w:sz="0" w:space="0" w:color="auto"/>
                        <w:left w:val="none" w:sz="0" w:space="0" w:color="auto"/>
                        <w:bottom w:val="none" w:sz="0" w:space="0" w:color="auto"/>
                        <w:right w:val="none" w:sz="0" w:space="0" w:color="auto"/>
                      </w:divBdr>
                    </w:div>
                    <w:div w:id="581721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32934671">
      <w:bodyDiv w:val="1"/>
      <w:marLeft w:val="0"/>
      <w:marRight w:val="0"/>
      <w:marTop w:val="0"/>
      <w:marBottom w:val="0"/>
      <w:divBdr>
        <w:top w:val="none" w:sz="0" w:space="0" w:color="auto"/>
        <w:left w:val="none" w:sz="0" w:space="0" w:color="auto"/>
        <w:bottom w:val="none" w:sz="0" w:space="0" w:color="auto"/>
        <w:right w:val="none" w:sz="0" w:space="0" w:color="auto"/>
      </w:divBdr>
    </w:div>
    <w:div w:id="233005027">
      <w:bodyDiv w:val="1"/>
      <w:marLeft w:val="0"/>
      <w:marRight w:val="0"/>
      <w:marTop w:val="0"/>
      <w:marBottom w:val="0"/>
      <w:divBdr>
        <w:top w:val="none" w:sz="0" w:space="0" w:color="auto"/>
        <w:left w:val="none" w:sz="0" w:space="0" w:color="auto"/>
        <w:bottom w:val="none" w:sz="0" w:space="0" w:color="auto"/>
        <w:right w:val="none" w:sz="0" w:space="0" w:color="auto"/>
      </w:divBdr>
      <w:divsChild>
        <w:div w:id="1874876502">
          <w:marLeft w:val="0"/>
          <w:marRight w:val="0"/>
          <w:marTop w:val="0"/>
          <w:marBottom w:val="0"/>
          <w:divBdr>
            <w:top w:val="none" w:sz="0" w:space="0" w:color="auto"/>
            <w:left w:val="none" w:sz="0" w:space="0" w:color="auto"/>
            <w:bottom w:val="none" w:sz="0" w:space="0" w:color="auto"/>
            <w:right w:val="none" w:sz="0" w:space="0" w:color="auto"/>
          </w:divBdr>
          <w:divsChild>
            <w:div w:id="342172587">
              <w:marLeft w:val="0"/>
              <w:marRight w:val="0"/>
              <w:marTop w:val="0"/>
              <w:marBottom w:val="0"/>
              <w:divBdr>
                <w:top w:val="none" w:sz="0" w:space="0" w:color="auto"/>
                <w:left w:val="none" w:sz="0" w:space="0" w:color="auto"/>
                <w:bottom w:val="none" w:sz="0" w:space="0" w:color="auto"/>
                <w:right w:val="none" w:sz="0" w:space="0" w:color="auto"/>
              </w:divBdr>
              <w:divsChild>
                <w:div w:id="10008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400167">
      <w:bodyDiv w:val="1"/>
      <w:marLeft w:val="0"/>
      <w:marRight w:val="0"/>
      <w:marTop w:val="0"/>
      <w:marBottom w:val="0"/>
      <w:divBdr>
        <w:top w:val="none" w:sz="0" w:space="0" w:color="auto"/>
        <w:left w:val="none" w:sz="0" w:space="0" w:color="auto"/>
        <w:bottom w:val="none" w:sz="0" w:space="0" w:color="auto"/>
        <w:right w:val="none" w:sz="0" w:space="0" w:color="auto"/>
      </w:divBdr>
      <w:divsChild>
        <w:div w:id="741954588">
          <w:marLeft w:val="0"/>
          <w:marRight w:val="0"/>
          <w:marTop w:val="600"/>
          <w:marBottom w:val="0"/>
          <w:divBdr>
            <w:top w:val="none" w:sz="0" w:space="0" w:color="auto"/>
            <w:left w:val="none" w:sz="0" w:space="0" w:color="auto"/>
            <w:bottom w:val="none" w:sz="0" w:space="0" w:color="auto"/>
            <w:right w:val="none" w:sz="0" w:space="0" w:color="auto"/>
          </w:divBdr>
          <w:divsChild>
            <w:div w:id="1658875352">
              <w:marLeft w:val="-150"/>
              <w:marRight w:val="-150"/>
              <w:marTop w:val="0"/>
              <w:marBottom w:val="0"/>
              <w:divBdr>
                <w:top w:val="none" w:sz="0" w:space="0" w:color="auto"/>
                <w:left w:val="none" w:sz="0" w:space="0" w:color="auto"/>
                <w:bottom w:val="none" w:sz="0" w:space="0" w:color="auto"/>
                <w:right w:val="none" w:sz="0" w:space="0" w:color="auto"/>
              </w:divBdr>
              <w:divsChild>
                <w:div w:id="1694452262">
                  <w:marLeft w:val="0"/>
                  <w:marRight w:val="0"/>
                  <w:marTop w:val="0"/>
                  <w:marBottom w:val="0"/>
                  <w:divBdr>
                    <w:top w:val="none" w:sz="0" w:space="0" w:color="auto"/>
                    <w:left w:val="none" w:sz="0" w:space="0" w:color="auto"/>
                    <w:bottom w:val="none" w:sz="0" w:space="0" w:color="auto"/>
                    <w:right w:val="none" w:sz="0" w:space="0" w:color="auto"/>
                  </w:divBdr>
                  <w:divsChild>
                    <w:div w:id="892813273">
                      <w:marLeft w:val="0"/>
                      <w:marRight w:val="0"/>
                      <w:marTop w:val="0"/>
                      <w:marBottom w:val="0"/>
                      <w:divBdr>
                        <w:top w:val="none" w:sz="0" w:space="0" w:color="auto"/>
                        <w:left w:val="none" w:sz="0" w:space="0" w:color="auto"/>
                        <w:bottom w:val="none" w:sz="0" w:space="0" w:color="auto"/>
                        <w:right w:val="none" w:sz="0" w:space="0" w:color="auto"/>
                      </w:divBdr>
                      <w:divsChild>
                        <w:div w:id="603657666">
                          <w:marLeft w:val="0"/>
                          <w:marRight w:val="0"/>
                          <w:marTop w:val="0"/>
                          <w:marBottom w:val="0"/>
                          <w:divBdr>
                            <w:top w:val="none" w:sz="0" w:space="0" w:color="auto"/>
                            <w:left w:val="none" w:sz="0" w:space="0" w:color="auto"/>
                            <w:bottom w:val="none" w:sz="0" w:space="0" w:color="auto"/>
                            <w:right w:val="none" w:sz="0" w:space="0" w:color="auto"/>
                          </w:divBdr>
                        </w:div>
                      </w:divsChild>
                    </w:div>
                    <w:div w:id="1598559674">
                      <w:marLeft w:val="0"/>
                      <w:marRight w:val="0"/>
                      <w:marTop w:val="0"/>
                      <w:marBottom w:val="0"/>
                      <w:divBdr>
                        <w:top w:val="none" w:sz="0" w:space="0" w:color="auto"/>
                        <w:left w:val="none" w:sz="0" w:space="0" w:color="auto"/>
                        <w:bottom w:val="none" w:sz="0" w:space="0" w:color="auto"/>
                        <w:right w:val="none" w:sz="0" w:space="0" w:color="auto"/>
                      </w:divBdr>
                    </w:div>
                    <w:div w:id="249393473">
                      <w:marLeft w:val="0"/>
                      <w:marRight w:val="0"/>
                      <w:marTop w:val="0"/>
                      <w:marBottom w:val="0"/>
                      <w:divBdr>
                        <w:top w:val="none" w:sz="0" w:space="0" w:color="auto"/>
                        <w:left w:val="none" w:sz="0" w:space="0" w:color="auto"/>
                        <w:bottom w:val="none" w:sz="0" w:space="0" w:color="auto"/>
                        <w:right w:val="none" w:sz="0" w:space="0" w:color="auto"/>
                      </w:divBdr>
                      <w:divsChild>
                        <w:div w:id="56769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75473">
                  <w:marLeft w:val="0"/>
                  <w:marRight w:val="0"/>
                  <w:marTop w:val="0"/>
                  <w:marBottom w:val="0"/>
                  <w:divBdr>
                    <w:top w:val="none" w:sz="0" w:space="0" w:color="auto"/>
                    <w:left w:val="none" w:sz="0" w:space="0" w:color="auto"/>
                    <w:bottom w:val="none" w:sz="0" w:space="0" w:color="auto"/>
                    <w:right w:val="none" w:sz="0" w:space="0" w:color="auto"/>
                  </w:divBdr>
                  <w:divsChild>
                    <w:div w:id="775254731">
                      <w:marLeft w:val="0"/>
                      <w:marRight w:val="0"/>
                      <w:marTop w:val="0"/>
                      <w:marBottom w:val="0"/>
                      <w:divBdr>
                        <w:top w:val="none" w:sz="0" w:space="0" w:color="auto"/>
                        <w:left w:val="none" w:sz="0" w:space="0" w:color="auto"/>
                        <w:bottom w:val="none" w:sz="0" w:space="0" w:color="auto"/>
                        <w:right w:val="none" w:sz="0" w:space="0" w:color="auto"/>
                      </w:divBdr>
                      <w:divsChild>
                        <w:div w:id="1022827566">
                          <w:marLeft w:val="0"/>
                          <w:marRight w:val="0"/>
                          <w:marTop w:val="0"/>
                          <w:marBottom w:val="75"/>
                          <w:divBdr>
                            <w:top w:val="none" w:sz="0" w:space="0" w:color="auto"/>
                            <w:left w:val="none" w:sz="0" w:space="0" w:color="auto"/>
                            <w:bottom w:val="none" w:sz="0" w:space="0" w:color="auto"/>
                            <w:right w:val="none" w:sz="0" w:space="0" w:color="auto"/>
                          </w:divBdr>
                        </w:div>
                        <w:div w:id="928268008">
                          <w:marLeft w:val="0"/>
                          <w:marRight w:val="0"/>
                          <w:marTop w:val="0"/>
                          <w:marBottom w:val="75"/>
                          <w:divBdr>
                            <w:top w:val="none" w:sz="0" w:space="0" w:color="auto"/>
                            <w:left w:val="none" w:sz="0" w:space="0" w:color="auto"/>
                            <w:bottom w:val="none" w:sz="0" w:space="0" w:color="auto"/>
                            <w:right w:val="none" w:sz="0" w:space="0" w:color="auto"/>
                          </w:divBdr>
                        </w:div>
                      </w:divsChild>
                    </w:div>
                    <w:div w:id="416902815">
                      <w:marLeft w:val="0"/>
                      <w:marRight w:val="0"/>
                      <w:marTop w:val="0"/>
                      <w:marBottom w:val="0"/>
                      <w:divBdr>
                        <w:top w:val="none" w:sz="0" w:space="0" w:color="auto"/>
                        <w:left w:val="none" w:sz="0" w:space="0" w:color="auto"/>
                        <w:bottom w:val="none" w:sz="0" w:space="0" w:color="auto"/>
                        <w:right w:val="none" w:sz="0" w:space="0" w:color="auto"/>
                      </w:divBdr>
                      <w:divsChild>
                        <w:div w:id="134764791">
                          <w:marLeft w:val="0"/>
                          <w:marRight w:val="0"/>
                          <w:marTop w:val="0"/>
                          <w:marBottom w:val="75"/>
                          <w:divBdr>
                            <w:top w:val="none" w:sz="0" w:space="0" w:color="auto"/>
                            <w:left w:val="none" w:sz="0" w:space="0" w:color="auto"/>
                            <w:bottom w:val="none" w:sz="0" w:space="0" w:color="auto"/>
                            <w:right w:val="none" w:sz="0" w:space="0" w:color="auto"/>
                          </w:divBdr>
                        </w:div>
                        <w:div w:id="237054100">
                          <w:marLeft w:val="0"/>
                          <w:marRight w:val="0"/>
                          <w:marTop w:val="0"/>
                          <w:marBottom w:val="75"/>
                          <w:divBdr>
                            <w:top w:val="none" w:sz="0" w:space="0" w:color="auto"/>
                            <w:left w:val="none" w:sz="0" w:space="0" w:color="auto"/>
                            <w:bottom w:val="none" w:sz="0" w:space="0" w:color="auto"/>
                            <w:right w:val="none" w:sz="0" w:space="0" w:color="auto"/>
                          </w:divBdr>
                        </w:div>
                        <w:div w:id="1934126612">
                          <w:marLeft w:val="0"/>
                          <w:marRight w:val="0"/>
                          <w:marTop w:val="0"/>
                          <w:marBottom w:val="75"/>
                          <w:divBdr>
                            <w:top w:val="none" w:sz="0" w:space="0" w:color="auto"/>
                            <w:left w:val="none" w:sz="0" w:space="0" w:color="auto"/>
                            <w:bottom w:val="none" w:sz="0" w:space="0" w:color="auto"/>
                            <w:right w:val="none" w:sz="0" w:space="0" w:color="auto"/>
                          </w:divBdr>
                        </w:div>
                      </w:divsChild>
                    </w:div>
                    <w:div w:id="93254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665295">
      <w:bodyDiv w:val="1"/>
      <w:marLeft w:val="0"/>
      <w:marRight w:val="0"/>
      <w:marTop w:val="0"/>
      <w:marBottom w:val="0"/>
      <w:divBdr>
        <w:top w:val="none" w:sz="0" w:space="0" w:color="auto"/>
        <w:left w:val="none" w:sz="0" w:space="0" w:color="auto"/>
        <w:bottom w:val="none" w:sz="0" w:space="0" w:color="auto"/>
        <w:right w:val="none" w:sz="0" w:space="0" w:color="auto"/>
      </w:divBdr>
    </w:div>
    <w:div w:id="233854823">
      <w:bodyDiv w:val="1"/>
      <w:marLeft w:val="0"/>
      <w:marRight w:val="0"/>
      <w:marTop w:val="0"/>
      <w:marBottom w:val="0"/>
      <w:divBdr>
        <w:top w:val="none" w:sz="0" w:space="0" w:color="auto"/>
        <w:left w:val="none" w:sz="0" w:space="0" w:color="auto"/>
        <w:bottom w:val="none" w:sz="0" w:space="0" w:color="auto"/>
        <w:right w:val="none" w:sz="0" w:space="0" w:color="auto"/>
      </w:divBdr>
      <w:divsChild>
        <w:div w:id="1264920509">
          <w:marLeft w:val="0"/>
          <w:marRight w:val="0"/>
          <w:marTop w:val="0"/>
          <w:marBottom w:val="0"/>
          <w:divBdr>
            <w:top w:val="none" w:sz="0" w:space="0" w:color="auto"/>
            <w:left w:val="none" w:sz="0" w:space="0" w:color="auto"/>
            <w:bottom w:val="none" w:sz="0" w:space="0" w:color="auto"/>
            <w:right w:val="none" w:sz="0" w:space="0" w:color="auto"/>
          </w:divBdr>
        </w:div>
      </w:divsChild>
    </w:div>
    <w:div w:id="234514245">
      <w:bodyDiv w:val="1"/>
      <w:marLeft w:val="0"/>
      <w:marRight w:val="0"/>
      <w:marTop w:val="0"/>
      <w:marBottom w:val="0"/>
      <w:divBdr>
        <w:top w:val="none" w:sz="0" w:space="0" w:color="auto"/>
        <w:left w:val="none" w:sz="0" w:space="0" w:color="auto"/>
        <w:bottom w:val="none" w:sz="0" w:space="0" w:color="auto"/>
        <w:right w:val="none" w:sz="0" w:space="0" w:color="auto"/>
      </w:divBdr>
    </w:div>
    <w:div w:id="234632664">
      <w:bodyDiv w:val="1"/>
      <w:marLeft w:val="0"/>
      <w:marRight w:val="0"/>
      <w:marTop w:val="0"/>
      <w:marBottom w:val="0"/>
      <w:divBdr>
        <w:top w:val="none" w:sz="0" w:space="0" w:color="auto"/>
        <w:left w:val="none" w:sz="0" w:space="0" w:color="auto"/>
        <w:bottom w:val="none" w:sz="0" w:space="0" w:color="auto"/>
        <w:right w:val="none" w:sz="0" w:space="0" w:color="auto"/>
      </w:divBdr>
      <w:divsChild>
        <w:div w:id="641546917">
          <w:marLeft w:val="0"/>
          <w:marRight w:val="0"/>
          <w:marTop w:val="0"/>
          <w:marBottom w:val="0"/>
          <w:divBdr>
            <w:top w:val="none" w:sz="0" w:space="0" w:color="auto"/>
            <w:left w:val="none" w:sz="0" w:space="0" w:color="auto"/>
            <w:bottom w:val="none" w:sz="0" w:space="0" w:color="auto"/>
            <w:right w:val="none" w:sz="0" w:space="0" w:color="auto"/>
          </w:divBdr>
        </w:div>
        <w:div w:id="1570189174">
          <w:marLeft w:val="0"/>
          <w:marRight w:val="0"/>
          <w:marTop w:val="150"/>
          <w:marBottom w:val="150"/>
          <w:divBdr>
            <w:top w:val="single" w:sz="6" w:space="4" w:color="D7D7D7"/>
            <w:left w:val="none" w:sz="0" w:space="0" w:color="auto"/>
            <w:bottom w:val="single" w:sz="6" w:space="4" w:color="D7D7D7"/>
            <w:right w:val="none" w:sz="0" w:space="0" w:color="auto"/>
          </w:divBdr>
        </w:div>
        <w:div w:id="1184981756">
          <w:marLeft w:val="0"/>
          <w:marRight w:val="0"/>
          <w:marTop w:val="0"/>
          <w:marBottom w:val="0"/>
          <w:divBdr>
            <w:top w:val="none" w:sz="0" w:space="0" w:color="auto"/>
            <w:left w:val="none" w:sz="0" w:space="0" w:color="auto"/>
            <w:bottom w:val="none" w:sz="0" w:space="0" w:color="auto"/>
            <w:right w:val="none" w:sz="0" w:space="0" w:color="auto"/>
          </w:divBdr>
        </w:div>
      </w:divsChild>
    </w:div>
    <w:div w:id="234824863">
      <w:bodyDiv w:val="1"/>
      <w:marLeft w:val="0"/>
      <w:marRight w:val="0"/>
      <w:marTop w:val="0"/>
      <w:marBottom w:val="0"/>
      <w:divBdr>
        <w:top w:val="none" w:sz="0" w:space="0" w:color="auto"/>
        <w:left w:val="none" w:sz="0" w:space="0" w:color="auto"/>
        <w:bottom w:val="none" w:sz="0" w:space="0" w:color="auto"/>
        <w:right w:val="none" w:sz="0" w:space="0" w:color="auto"/>
      </w:divBdr>
      <w:divsChild>
        <w:div w:id="801919743">
          <w:marLeft w:val="0"/>
          <w:marRight w:val="0"/>
          <w:marTop w:val="0"/>
          <w:marBottom w:val="225"/>
          <w:divBdr>
            <w:top w:val="none" w:sz="0" w:space="0" w:color="auto"/>
            <w:left w:val="none" w:sz="0" w:space="0" w:color="auto"/>
            <w:bottom w:val="none" w:sz="0" w:space="0" w:color="auto"/>
            <w:right w:val="none" w:sz="0" w:space="0" w:color="auto"/>
          </w:divBdr>
          <w:divsChild>
            <w:div w:id="2105956341">
              <w:marLeft w:val="0"/>
              <w:marRight w:val="150"/>
              <w:marTop w:val="45"/>
              <w:marBottom w:val="75"/>
              <w:divBdr>
                <w:top w:val="none" w:sz="0" w:space="0" w:color="auto"/>
                <w:left w:val="none" w:sz="0" w:space="0" w:color="auto"/>
                <w:bottom w:val="none" w:sz="0" w:space="0" w:color="auto"/>
                <w:right w:val="none" w:sz="0" w:space="0" w:color="auto"/>
              </w:divBdr>
              <w:divsChild>
                <w:div w:id="654342169">
                  <w:marLeft w:val="0"/>
                  <w:marRight w:val="0"/>
                  <w:marTop w:val="0"/>
                  <w:marBottom w:val="0"/>
                  <w:divBdr>
                    <w:top w:val="none" w:sz="0" w:space="0" w:color="auto"/>
                    <w:left w:val="none" w:sz="0" w:space="0" w:color="auto"/>
                    <w:bottom w:val="none" w:sz="0" w:space="0" w:color="auto"/>
                    <w:right w:val="none" w:sz="0" w:space="0" w:color="auto"/>
                  </w:divBdr>
                </w:div>
              </w:divsChild>
            </w:div>
            <w:div w:id="442652189">
              <w:marLeft w:val="0"/>
              <w:marRight w:val="0"/>
              <w:marTop w:val="0"/>
              <w:marBottom w:val="0"/>
              <w:divBdr>
                <w:top w:val="none" w:sz="0" w:space="0" w:color="auto"/>
                <w:left w:val="none" w:sz="0" w:space="0" w:color="auto"/>
                <w:bottom w:val="none" w:sz="0" w:space="0" w:color="auto"/>
                <w:right w:val="none" w:sz="0" w:space="0" w:color="auto"/>
              </w:divBdr>
              <w:divsChild>
                <w:div w:id="2081516519">
                  <w:marLeft w:val="0"/>
                  <w:marRight w:val="0"/>
                  <w:marTop w:val="0"/>
                  <w:marBottom w:val="0"/>
                  <w:divBdr>
                    <w:top w:val="none" w:sz="0" w:space="0" w:color="auto"/>
                    <w:left w:val="none" w:sz="0" w:space="0" w:color="auto"/>
                    <w:bottom w:val="none" w:sz="0" w:space="0" w:color="auto"/>
                    <w:right w:val="none" w:sz="0" w:space="0" w:color="auto"/>
                  </w:divBdr>
                </w:div>
              </w:divsChild>
            </w:div>
            <w:div w:id="1026563557">
              <w:marLeft w:val="0"/>
              <w:marRight w:val="0"/>
              <w:marTop w:val="0"/>
              <w:marBottom w:val="0"/>
              <w:divBdr>
                <w:top w:val="none" w:sz="0" w:space="0" w:color="auto"/>
                <w:left w:val="none" w:sz="0" w:space="0" w:color="auto"/>
                <w:bottom w:val="none" w:sz="0" w:space="0" w:color="auto"/>
                <w:right w:val="none" w:sz="0" w:space="0" w:color="auto"/>
              </w:divBdr>
            </w:div>
            <w:div w:id="1859611320">
              <w:marLeft w:val="0"/>
              <w:marRight w:val="0"/>
              <w:marTop w:val="75"/>
              <w:marBottom w:val="75"/>
              <w:divBdr>
                <w:top w:val="none" w:sz="0" w:space="0" w:color="auto"/>
                <w:left w:val="none" w:sz="0" w:space="0" w:color="auto"/>
                <w:bottom w:val="none" w:sz="0" w:space="0" w:color="auto"/>
                <w:right w:val="none" w:sz="0" w:space="0" w:color="auto"/>
              </w:divBdr>
              <w:divsChild>
                <w:div w:id="210456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06224">
          <w:marLeft w:val="0"/>
          <w:marRight w:val="0"/>
          <w:marTop w:val="0"/>
          <w:marBottom w:val="225"/>
          <w:divBdr>
            <w:top w:val="single" w:sz="6" w:space="11" w:color="DDDDDD"/>
            <w:left w:val="none" w:sz="0" w:space="0" w:color="auto"/>
            <w:bottom w:val="none" w:sz="0" w:space="0" w:color="auto"/>
            <w:right w:val="none" w:sz="0" w:space="0" w:color="auto"/>
          </w:divBdr>
          <w:divsChild>
            <w:div w:id="824978742">
              <w:marLeft w:val="0"/>
              <w:marRight w:val="150"/>
              <w:marTop w:val="45"/>
              <w:marBottom w:val="75"/>
              <w:divBdr>
                <w:top w:val="none" w:sz="0" w:space="0" w:color="auto"/>
                <w:left w:val="none" w:sz="0" w:space="0" w:color="auto"/>
                <w:bottom w:val="none" w:sz="0" w:space="0" w:color="auto"/>
                <w:right w:val="none" w:sz="0" w:space="0" w:color="auto"/>
              </w:divBdr>
              <w:divsChild>
                <w:div w:id="731738591">
                  <w:marLeft w:val="0"/>
                  <w:marRight w:val="0"/>
                  <w:marTop w:val="0"/>
                  <w:marBottom w:val="0"/>
                  <w:divBdr>
                    <w:top w:val="none" w:sz="0" w:space="0" w:color="auto"/>
                    <w:left w:val="none" w:sz="0" w:space="0" w:color="auto"/>
                    <w:bottom w:val="none" w:sz="0" w:space="0" w:color="auto"/>
                    <w:right w:val="none" w:sz="0" w:space="0" w:color="auto"/>
                  </w:divBdr>
                </w:div>
              </w:divsChild>
            </w:div>
            <w:div w:id="1391074996">
              <w:marLeft w:val="0"/>
              <w:marRight w:val="0"/>
              <w:marTop w:val="0"/>
              <w:marBottom w:val="0"/>
              <w:divBdr>
                <w:top w:val="none" w:sz="0" w:space="0" w:color="auto"/>
                <w:left w:val="none" w:sz="0" w:space="0" w:color="auto"/>
                <w:bottom w:val="none" w:sz="0" w:space="0" w:color="auto"/>
                <w:right w:val="none" w:sz="0" w:space="0" w:color="auto"/>
              </w:divBdr>
              <w:divsChild>
                <w:div w:id="2091389815">
                  <w:marLeft w:val="0"/>
                  <w:marRight w:val="0"/>
                  <w:marTop w:val="0"/>
                  <w:marBottom w:val="0"/>
                  <w:divBdr>
                    <w:top w:val="none" w:sz="0" w:space="0" w:color="auto"/>
                    <w:left w:val="none" w:sz="0" w:space="0" w:color="auto"/>
                    <w:bottom w:val="none" w:sz="0" w:space="0" w:color="auto"/>
                    <w:right w:val="none" w:sz="0" w:space="0" w:color="auto"/>
                  </w:divBdr>
                </w:div>
              </w:divsChild>
            </w:div>
            <w:div w:id="33507395">
              <w:marLeft w:val="0"/>
              <w:marRight w:val="0"/>
              <w:marTop w:val="0"/>
              <w:marBottom w:val="0"/>
              <w:divBdr>
                <w:top w:val="none" w:sz="0" w:space="0" w:color="auto"/>
                <w:left w:val="none" w:sz="0" w:space="0" w:color="auto"/>
                <w:bottom w:val="none" w:sz="0" w:space="0" w:color="auto"/>
                <w:right w:val="none" w:sz="0" w:space="0" w:color="auto"/>
              </w:divBdr>
            </w:div>
            <w:div w:id="2034845188">
              <w:marLeft w:val="0"/>
              <w:marRight w:val="0"/>
              <w:marTop w:val="75"/>
              <w:marBottom w:val="75"/>
              <w:divBdr>
                <w:top w:val="none" w:sz="0" w:space="0" w:color="auto"/>
                <w:left w:val="none" w:sz="0" w:space="0" w:color="auto"/>
                <w:bottom w:val="none" w:sz="0" w:space="0" w:color="auto"/>
                <w:right w:val="none" w:sz="0" w:space="0" w:color="auto"/>
              </w:divBdr>
              <w:divsChild>
                <w:div w:id="1225870461">
                  <w:marLeft w:val="0"/>
                  <w:marRight w:val="0"/>
                  <w:marTop w:val="0"/>
                  <w:marBottom w:val="0"/>
                  <w:divBdr>
                    <w:top w:val="none" w:sz="0" w:space="0" w:color="auto"/>
                    <w:left w:val="none" w:sz="0" w:space="0" w:color="auto"/>
                    <w:bottom w:val="none" w:sz="0" w:space="0" w:color="auto"/>
                    <w:right w:val="none" w:sz="0" w:space="0" w:color="auto"/>
                  </w:divBdr>
                </w:div>
              </w:divsChild>
            </w:div>
            <w:div w:id="894243996">
              <w:marLeft w:val="0"/>
              <w:marRight w:val="0"/>
              <w:marTop w:val="0"/>
              <w:marBottom w:val="0"/>
              <w:divBdr>
                <w:top w:val="none" w:sz="0" w:space="0" w:color="auto"/>
                <w:left w:val="none" w:sz="0" w:space="0" w:color="auto"/>
                <w:bottom w:val="none" w:sz="0" w:space="0" w:color="auto"/>
                <w:right w:val="none" w:sz="0" w:space="0" w:color="auto"/>
              </w:divBdr>
              <w:divsChild>
                <w:div w:id="7717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21194">
      <w:bodyDiv w:val="1"/>
      <w:marLeft w:val="0"/>
      <w:marRight w:val="0"/>
      <w:marTop w:val="0"/>
      <w:marBottom w:val="0"/>
      <w:divBdr>
        <w:top w:val="none" w:sz="0" w:space="0" w:color="auto"/>
        <w:left w:val="none" w:sz="0" w:space="0" w:color="auto"/>
        <w:bottom w:val="none" w:sz="0" w:space="0" w:color="auto"/>
        <w:right w:val="none" w:sz="0" w:space="0" w:color="auto"/>
      </w:divBdr>
    </w:div>
    <w:div w:id="235751552">
      <w:bodyDiv w:val="1"/>
      <w:marLeft w:val="0"/>
      <w:marRight w:val="0"/>
      <w:marTop w:val="0"/>
      <w:marBottom w:val="0"/>
      <w:divBdr>
        <w:top w:val="none" w:sz="0" w:space="0" w:color="auto"/>
        <w:left w:val="none" w:sz="0" w:space="0" w:color="auto"/>
        <w:bottom w:val="none" w:sz="0" w:space="0" w:color="auto"/>
        <w:right w:val="none" w:sz="0" w:space="0" w:color="auto"/>
      </w:divBdr>
      <w:divsChild>
        <w:div w:id="584610513">
          <w:marLeft w:val="0"/>
          <w:marRight w:val="0"/>
          <w:marTop w:val="0"/>
          <w:marBottom w:val="0"/>
          <w:divBdr>
            <w:top w:val="none" w:sz="0" w:space="0" w:color="auto"/>
            <w:left w:val="none" w:sz="0" w:space="0" w:color="auto"/>
            <w:bottom w:val="none" w:sz="0" w:space="0" w:color="auto"/>
            <w:right w:val="none" w:sz="0" w:space="0" w:color="auto"/>
          </w:divBdr>
          <w:divsChild>
            <w:div w:id="351303726">
              <w:marLeft w:val="0"/>
              <w:marRight w:val="0"/>
              <w:marTop w:val="0"/>
              <w:marBottom w:val="0"/>
              <w:divBdr>
                <w:top w:val="none" w:sz="0" w:space="0" w:color="auto"/>
                <w:left w:val="none" w:sz="0" w:space="0" w:color="auto"/>
                <w:bottom w:val="none" w:sz="0" w:space="0" w:color="auto"/>
                <w:right w:val="none" w:sz="0" w:space="0" w:color="auto"/>
              </w:divBdr>
            </w:div>
          </w:divsChild>
        </w:div>
        <w:div w:id="1817185491">
          <w:marLeft w:val="0"/>
          <w:marRight w:val="0"/>
          <w:marTop w:val="0"/>
          <w:marBottom w:val="0"/>
          <w:divBdr>
            <w:top w:val="none" w:sz="0" w:space="0" w:color="auto"/>
            <w:left w:val="none" w:sz="0" w:space="0" w:color="auto"/>
            <w:bottom w:val="none" w:sz="0" w:space="0" w:color="auto"/>
            <w:right w:val="none" w:sz="0" w:space="0" w:color="auto"/>
          </w:divBdr>
        </w:div>
      </w:divsChild>
    </w:div>
    <w:div w:id="237181306">
      <w:bodyDiv w:val="1"/>
      <w:marLeft w:val="0"/>
      <w:marRight w:val="0"/>
      <w:marTop w:val="0"/>
      <w:marBottom w:val="0"/>
      <w:divBdr>
        <w:top w:val="none" w:sz="0" w:space="0" w:color="auto"/>
        <w:left w:val="none" w:sz="0" w:space="0" w:color="auto"/>
        <w:bottom w:val="none" w:sz="0" w:space="0" w:color="auto"/>
        <w:right w:val="none" w:sz="0" w:space="0" w:color="auto"/>
      </w:divBdr>
    </w:div>
    <w:div w:id="238903481">
      <w:bodyDiv w:val="1"/>
      <w:marLeft w:val="0"/>
      <w:marRight w:val="0"/>
      <w:marTop w:val="0"/>
      <w:marBottom w:val="0"/>
      <w:divBdr>
        <w:top w:val="none" w:sz="0" w:space="0" w:color="auto"/>
        <w:left w:val="none" w:sz="0" w:space="0" w:color="auto"/>
        <w:bottom w:val="none" w:sz="0" w:space="0" w:color="auto"/>
        <w:right w:val="none" w:sz="0" w:space="0" w:color="auto"/>
      </w:divBdr>
      <w:divsChild>
        <w:div w:id="1820884807">
          <w:marLeft w:val="0"/>
          <w:marRight w:val="0"/>
          <w:marTop w:val="0"/>
          <w:marBottom w:val="0"/>
          <w:divBdr>
            <w:top w:val="none" w:sz="0" w:space="0" w:color="auto"/>
            <w:left w:val="none" w:sz="0" w:space="0" w:color="auto"/>
            <w:bottom w:val="none" w:sz="0" w:space="0" w:color="auto"/>
            <w:right w:val="none" w:sz="0" w:space="0" w:color="auto"/>
          </w:divBdr>
          <w:divsChild>
            <w:div w:id="783617208">
              <w:marLeft w:val="0"/>
              <w:marRight w:val="0"/>
              <w:marTop w:val="0"/>
              <w:marBottom w:val="0"/>
              <w:divBdr>
                <w:top w:val="none" w:sz="0" w:space="0" w:color="auto"/>
                <w:left w:val="none" w:sz="0" w:space="0" w:color="auto"/>
                <w:bottom w:val="none" w:sz="0" w:space="0" w:color="auto"/>
                <w:right w:val="none" w:sz="0" w:space="0" w:color="auto"/>
              </w:divBdr>
              <w:divsChild>
                <w:div w:id="406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33218">
          <w:marLeft w:val="0"/>
          <w:marRight w:val="0"/>
          <w:marTop w:val="0"/>
          <w:marBottom w:val="0"/>
          <w:divBdr>
            <w:top w:val="none" w:sz="0" w:space="0" w:color="auto"/>
            <w:left w:val="none" w:sz="0" w:space="0" w:color="auto"/>
            <w:bottom w:val="none" w:sz="0" w:space="0" w:color="auto"/>
            <w:right w:val="none" w:sz="0" w:space="0" w:color="auto"/>
          </w:divBdr>
        </w:div>
      </w:divsChild>
    </w:div>
    <w:div w:id="239292039">
      <w:bodyDiv w:val="1"/>
      <w:marLeft w:val="0"/>
      <w:marRight w:val="0"/>
      <w:marTop w:val="0"/>
      <w:marBottom w:val="0"/>
      <w:divBdr>
        <w:top w:val="none" w:sz="0" w:space="0" w:color="auto"/>
        <w:left w:val="none" w:sz="0" w:space="0" w:color="auto"/>
        <w:bottom w:val="none" w:sz="0" w:space="0" w:color="auto"/>
        <w:right w:val="none" w:sz="0" w:space="0" w:color="auto"/>
      </w:divBdr>
      <w:divsChild>
        <w:div w:id="663749266">
          <w:marLeft w:val="0"/>
          <w:marRight w:val="0"/>
          <w:marTop w:val="0"/>
          <w:marBottom w:val="0"/>
          <w:divBdr>
            <w:top w:val="none" w:sz="0" w:space="0" w:color="auto"/>
            <w:left w:val="none" w:sz="0" w:space="0" w:color="auto"/>
            <w:bottom w:val="none" w:sz="0" w:space="0" w:color="auto"/>
            <w:right w:val="none" w:sz="0" w:space="0" w:color="auto"/>
          </w:divBdr>
          <w:divsChild>
            <w:div w:id="12810279">
              <w:marLeft w:val="0"/>
              <w:marRight w:val="0"/>
              <w:marTop w:val="0"/>
              <w:marBottom w:val="0"/>
              <w:divBdr>
                <w:top w:val="none" w:sz="0" w:space="0" w:color="auto"/>
                <w:left w:val="none" w:sz="0" w:space="0" w:color="auto"/>
                <w:bottom w:val="none" w:sz="0" w:space="0" w:color="auto"/>
                <w:right w:val="none" w:sz="0" w:space="0" w:color="auto"/>
              </w:divBdr>
            </w:div>
          </w:divsChild>
        </w:div>
        <w:div w:id="442383790">
          <w:marLeft w:val="0"/>
          <w:marRight w:val="0"/>
          <w:marTop w:val="0"/>
          <w:marBottom w:val="0"/>
          <w:divBdr>
            <w:top w:val="none" w:sz="0" w:space="0" w:color="auto"/>
            <w:left w:val="none" w:sz="0" w:space="0" w:color="auto"/>
            <w:bottom w:val="none" w:sz="0" w:space="0" w:color="auto"/>
            <w:right w:val="none" w:sz="0" w:space="0" w:color="auto"/>
          </w:divBdr>
        </w:div>
        <w:div w:id="1359621330">
          <w:marLeft w:val="0"/>
          <w:marRight w:val="0"/>
          <w:marTop w:val="0"/>
          <w:marBottom w:val="0"/>
          <w:divBdr>
            <w:top w:val="none" w:sz="0" w:space="0" w:color="auto"/>
            <w:left w:val="none" w:sz="0" w:space="0" w:color="auto"/>
            <w:bottom w:val="none" w:sz="0" w:space="0" w:color="auto"/>
            <w:right w:val="none" w:sz="0" w:space="0" w:color="auto"/>
          </w:divBdr>
          <w:divsChild>
            <w:div w:id="142226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559399">
      <w:bodyDiv w:val="1"/>
      <w:marLeft w:val="0"/>
      <w:marRight w:val="0"/>
      <w:marTop w:val="0"/>
      <w:marBottom w:val="0"/>
      <w:divBdr>
        <w:top w:val="none" w:sz="0" w:space="0" w:color="auto"/>
        <w:left w:val="none" w:sz="0" w:space="0" w:color="auto"/>
        <w:bottom w:val="none" w:sz="0" w:space="0" w:color="auto"/>
        <w:right w:val="none" w:sz="0" w:space="0" w:color="auto"/>
      </w:divBdr>
    </w:div>
    <w:div w:id="239797994">
      <w:bodyDiv w:val="1"/>
      <w:marLeft w:val="0"/>
      <w:marRight w:val="0"/>
      <w:marTop w:val="0"/>
      <w:marBottom w:val="0"/>
      <w:divBdr>
        <w:top w:val="none" w:sz="0" w:space="0" w:color="auto"/>
        <w:left w:val="none" w:sz="0" w:space="0" w:color="auto"/>
        <w:bottom w:val="none" w:sz="0" w:space="0" w:color="auto"/>
        <w:right w:val="none" w:sz="0" w:space="0" w:color="auto"/>
      </w:divBdr>
      <w:divsChild>
        <w:div w:id="1128890227">
          <w:marLeft w:val="0"/>
          <w:marRight w:val="0"/>
          <w:marTop w:val="0"/>
          <w:marBottom w:val="0"/>
          <w:divBdr>
            <w:top w:val="none" w:sz="0" w:space="0" w:color="auto"/>
            <w:left w:val="none" w:sz="0" w:space="0" w:color="auto"/>
            <w:bottom w:val="none" w:sz="0" w:space="0" w:color="auto"/>
            <w:right w:val="none" w:sz="0" w:space="0" w:color="auto"/>
          </w:divBdr>
          <w:divsChild>
            <w:div w:id="1633948321">
              <w:marLeft w:val="0"/>
              <w:marRight w:val="0"/>
              <w:marTop w:val="0"/>
              <w:marBottom w:val="0"/>
              <w:divBdr>
                <w:top w:val="none" w:sz="0" w:space="0" w:color="auto"/>
                <w:left w:val="none" w:sz="0" w:space="0" w:color="auto"/>
                <w:bottom w:val="none" w:sz="0" w:space="0" w:color="auto"/>
                <w:right w:val="none" w:sz="0" w:space="0" w:color="auto"/>
              </w:divBdr>
              <w:divsChild>
                <w:div w:id="50470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81468">
      <w:bodyDiv w:val="1"/>
      <w:marLeft w:val="0"/>
      <w:marRight w:val="0"/>
      <w:marTop w:val="0"/>
      <w:marBottom w:val="0"/>
      <w:divBdr>
        <w:top w:val="none" w:sz="0" w:space="0" w:color="auto"/>
        <w:left w:val="none" w:sz="0" w:space="0" w:color="auto"/>
        <w:bottom w:val="none" w:sz="0" w:space="0" w:color="auto"/>
        <w:right w:val="none" w:sz="0" w:space="0" w:color="auto"/>
      </w:divBdr>
      <w:divsChild>
        <w:div w:id="1974169601">
          <w:marLeft w:val="0"/>
          <w:marRight w:val="0"/>
          <w:marTop w:val="0"/>
          <w:marBottom w:val="0"/>
          <w:divBdr>
            <w:top w:val="none" w:sz="0" w:space="0" w:color="auto"/>
            <w:left w:val="none" w:sz="0" w:space="0" w:color="auto"/>
            <w:bottom w:val="none" w:sz="0" w:space="0" w:color="auto"/>
            <w:right w:val="none" w:sz="0" w:space="0" w:color="auto"/>
          </w:divBdr>
        </w:div>
      </w:divsChild>
    </w:div>
    <w:div w:id="242642885">
      <w:bodyDiv w:val="1"/>
      <w:marLeft w:val="0"/>
      <w:marRight w:val="0"/>
      <w:marTop w:val="0"/>
      <w:marBottom w:val="0"/>
      <w:divBdr>
        <w:top w:val="none" w:sz="0" w:space="0" w:color="auto"/>
        <w:left w:val="none" w:sz="0" w:space="0" w:color="auto"/>
        <w:bottom w:val="none" w:sz="0" w:space="0" w:color="auto"/>
        <w:right w:val="none" w:sz="0" w:space="0" w:color="auto"/>
      </w:divBdr>
    </w:div>
    <w:div w:id="242763929">
      <w:bodyDiv w:val="1"/>
      <w:marLeft w:val="0"/>
      <w:marRight w:val="0"/>
      <w:marTop w:val="0"/>
      <w:marBottom w:val="0"/>
      <w:divBdr>
        <w:top w:val="none" w:sz="0" w:space="0" w:color="auto"/>
        <w:left w:val="none" w:sz="0" w:space="0" w:color="auto"/>
        <w:bottom w:val="none" w:sz="0" w:space="0" w:color="auto"/>
        <w:right w:val="none" w:sz="0" w:space="0" w:color="auto"/>
      </w:divBdr>
    </w:div>
    <w:div w:id="244270947">
      <w:bodyDiv w:val="1"/>
      <w:marLeft w:val="0"/>
      <w:marRight w:val="0"/>
      <w:marTop w:val="0"/>
      <w:marBottom w:val="0"/>
      <w:divBdr>
        <w:top w:val="none" w:sz="0" w:space="0" w:color="auto"/>
        <w:left w:val="none" w:sz="0" w:space="0" w:color="auto"/>
        <w:bottom w:val="none" w:sz="0" w:space="0" w:color="auto"/>
        <w:right w:val="none" w:sz="0" w:space="0" w:color="auto"/>
      </w:divBdr>
      <w:divsChild>
        <w:div w:id="435370802">
          <w:marLeft w:val="0"/>
          <w:marRight w:val="0"/>
          <w:marTop w:val="0"/>
          <w:marBottom w:val="0"/>
          <w:divBdr>
            <w:top w:val="none" w:sz="0" w:space="0" w:color="auto"/>
            <w:left w:val="none" w:sz="0" w:space="0" w:color="auto"/>
            <w:bottom w:val="none" w:sz="0" w:space="0" w:color="auto"/>
            <w:right w:val="none" w:sz="0" w:space="0" w:color="auto"/>
          </w:divBdr>
        </w:div>
      </w:divsChild>
    </w:div>
    <w:div w:id="244655858">
      <w:bodyDiv w:val="1"/>
      <w:marLeft w:val="0"/>
      <w:marRight w:val="0"/>
      <w:marTop w:val="0"/>
      <w:marBottom w:val="0"/>
      <w:divBdr>
        <w:top w:val="none" w:sz="0" w:space="0" w:color="auto"/>
        <w:left w:val="none" w:sz="0" w:space="0" w:color="auto"/>
        <w:bottom w:val="none" w:sz="0" w:space="0" w:color="auto"/>
        <w:right w:val="none" w:sz="0" w:space="0" w:color="auto"/>
      </w:divBdr>
      <w:divsChild>
        <w:div w:id="1109853019">
          <w:marLeft w:val="0"/>
          <w:marRight w:val="0"/>
          <w:marTop w:val="0"/>
          <w:marBottom w:val="0"/>
          <w:divBdr>
            <w:top w:val="none" w:sz="0" w:space="0" w:color="auto"/>
            <w:left w:val="none" w:sz="0" w:space="0" w:color="auto"/>
            <w:bottom w:val="none" w:sz="0" w:space="0" w:color="auto"/>
            <w:right w:val="none" w:sz="0" w:space="0" w:color="auto"/>
          </w:divBdr>
          <w:divsChild>
            <w:div w:id="1573854208">
              <w:marLeft w:val="0"/>
              <w:marRight w:val="0"/>
              <w:marTop w:val="0"/>
              <w:marBottom w:val="0"/>
              <w:divBdr>
                <w:top w:val="none" w:sz="0" w:space="0" w:color="auto"/>
                <w:left w:val="none" w:sz="0" w:space="0" w:color="auto"/>
                <w:bottom w:val="none" w:sz="0" w:space="0" w:color="auto"/>
                <w:right w:val="none" w:sz="0" w:space="0" w:color="auto"/>
              </w:divBdr>
              <w:divsChild>
                <w:div w:id="3685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10265">
          <w:marLeft w:val="0"/>
          <w:marRight w:val="0"/>
          <w:marTop w:val="0"/>
          <w:marBottom w:val="0"/>
          <w:divBdr>
            <w:top w:val="none" w:sz="0" w:space="0" w:color="auto"/>
            <w:left w:val="none" w:sz="0" w:space="0" w:color="auto"/>
            <w:bottom w:val="none" w:sz="0" w:space="0" w:color="auto"/>
            <w:right w:val="none" w:sz="0" w:space="0" w:color="auto"/>
          </w:divBdr>
        </w:div>
      </w:divsChild>
    </w:div>
    <w:div w:id="245070357">
      <w:bodyDiv w:val="1"/>
      <w:marLeft w:val="0"/>
      <w:marRight w:val="0"/>
      <w:marTop w:val="0"/>
      <w:marBottom w:val="0"/>
      <w:divBdr>
        <w:top w:val="none" w:sz="0" w:space="0" w:color="auto"/>
        <w:left w:val="none" w:sz="0" w:space="0" w:color="auto"/>
        <w:bottom w:val="none" w:sz="0" w:space="0" w:color="auto"/>
        <w:right w:val="none" w:sz="0" w:space="0" w:color="auto"/>
      </w:divBdr>
      <w:divsChild>
        <w:div w:id="1011487073">
          <w:marLeft w:val="0"/>
          <w:marRight w:val="0"/>
          <w:marTop w:val="0"/>
          <w:marBottom w:val="0"/>
          <w:divBdr>
            <w:top w:val="none" w:sz="0" w:space="0" w:color="auto"/>
            <w:left w:val="none" w:sz="0" w:space="0" w:color="auto"/>
            <w:bottom w:val="none" w:sz="0" w:space="0" w:color="auto"/>
            <w:right w:val="none" w:sz="0" w:space="0" w:color="auto"/>
          </w:divBdr>
          <w:divsChild>
            <w:div w:id="162815094">
              <w:marLeft w:val="0"/>
              <w:marRight w:val="0"/>
              <w:marTop w:val="0"/>
              <w:marBottom w:val="0"/>
              <w:divBdr>
                <w:top w:val="none" w:sz="0" w:space="0" w:color="auto"/>
                <w:left w:val="none" w:sz="0" w:space="0" w:color="auto"/>
                <w:bottom w:val="none" w:sz="0" w:space="0" w:color="auto"/>
                <w:right w:val="none" w:sz="0" w:space="0" w:color="auto"/>
              </w:divBdr>
              <w:divsChild>
                <w:div w:id="183344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01323">
          <w:marLeft w:val="0"/>
          <w:marRight w:val="0"/>
          <w:marTop w:val="0"/>
          <w:marBottom w:val="0"/>
          <w:divBdr>
            <w:top w:val="none" w:sz="0" w:space="0" w:color="auto"/>
            <w:left w:val="none" w:sz="0" w:space="0" w:color="auto"/>
            <w:bottom w:val="none" w:sz="0" w:space="0" w:color="auto"/>
            <w:right w:val="none" w:sz="0" w:space="0" w:color="auto"/>
          </w:divBdr>
        </w:div>
      </w:divsChild>
    </w:div>
    <w:div w:id="246111547">
      <w:bodyDiv w:val="1"/>
      <w:marLeft w:val="0"/>
      <w:marRight w:val="0"/>
      <w:marTop w:val="0"/>
      <w:marBottom w:val="0"/>
      <w:divBdr>
        <w:top w:val="none" w:sz="0" w:space="0" w:color="auto"/>
        <w:left w:val="none" w:sz="0" w:space="0" w:color="auto"/>
        <w:bottom w:val="none" w:sz="0" w:space="0" w:color="auto"/>
        <w:right w:val="none" w:sz="0" w:space="0" w:color="auto"/>
      </w:divBdr>
    </w:div>
    <w:div w:id="246231221">
      <w:bodyDiv w:val="1"/>
      <w:marLeft w:val="0"/>
      <w:marRight w:val="0"/>
      <w:marTop w:val="0"/>
      <w:marBottom w:val="0"/>
      <w:divBdr>
        <w:top w:val="none" w:sz="0" w:space="0" w:color="auto"/>
        <w:left w:val="none" w:sz="0" w:space="0" w:color="auto"/>
        <w:bottom w:val="none" w:sz="0" w:space="0" w:color="auto"/>
        <w:right w:val="none" w:sz="0" w:space="0" w:color="auto"/>
      </w:divBdr>
      <w:divsChild>
        <w:div w:id="1745565421">
          <w:marLeft w:val="0"/>
          <w:marRight w:val="0"/>
          <w:marTop w:val="0"/>
          <w:marBottom w:val="0"/>
          <w:divBdr>
            <w:top w:val="none" w:sz="0" w:space="0" w:color="auto"/>
            <w:left w:val="none" w:sz="0" w:space="0" w:color="auto"/>
            <w:bottom w:val="none" w:sz="0" w:space="0" w:color="auto"/>
            <w:right w:val="none" w:sz="0" w:space="0" w:color="auto"/>
          </w:divBdr>
          <w:divsChild>
            <w:div w:id="1989897016">
              <w:marLeft w:val="0"/>
              <w:marRight w:val="0"/>
              <w:marTop w:val="0"/>
              <w:marBottom w:val="0"/>
              <w:divBdr>
                <w:top w:val="none" w:sz="0" w:space="0" w:color="auto"/>
                <w:left w:val="none" w:sz="0" w:space="0" w:color="auto"/>
                <w:bottom w:val="none" w:sz="0" w:space="0" w:color="auto"/>
                <w:right w:val="none" w:sz="0" w:space="0" w:color="auto"/>
              </w:divBdr>
              <w:divsChild>
                <w:div w:id="148900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85209">
          <w:marLeft w:val="0"/>
          <w:marRight w:val="0"/>
          <w:marTop w:val="0"/>
          <w:marBottom w:val="0"/>
          <w:divBdr>
            <w:top w:val="none" w:sz="0" w:space="0" w:color="auto"/>
            <w:left w:val="none" w:sz="0" w:space="0" w:color="auto"/>
            <w:bottom w:val="none" w:sz="0" w:space="0" w:color="auto"/>
            <w:right w:val="none" w:sz="0" w:space="0" w:color="auto"/>
          </w:divBdr>
        </w:div>
      </w:divsChild>
    </w:div>
    <w:div w:id="246769022">
      <w:bodyDiv w:val="1"/>
      <w:marLeft w:val="0"/>
      <w:marRight w:val="0"/>
      <w:marTop w:val="0"/>
      <w:marBottom w:val="0"/>
      <w:divBdr>
        <w:top w:val="none" w:sz="0" w:space="0" w:color="auto"/>
        <w:left w:val="none" w:sz="0" w:space="0" w:color="auto"/>
        <w:bottom w:val="none" w:sz="0" w:space="0" w:color="auto"/>
        <w:right w:val="none" w:sz="0" w:space="0" w:color="auto"/>
      </w:divBdr>
      <w:divsChild>
        <w:div w:id="1471173992">
          <w:marLeft w:val="0"/>
          <w:marRight w:val="0"/>
          <w:marTop w:val="0"/>
          <w:marBottom w:val="0"/>
          <w:divBdr>
            <w:top w:val="none" w:sz="0" w:space="0" w:color="auto"/>
            <w:left w:val="none" w:sz="0" w:space="0" w:color="auto"/>
            <w:bottom w:val="none" w:sz="0" w:space="0" w:color="auto"/>
            <w:right w:val="none" w:sz="0" w:space="0" w:color="auto"/>
          </w:divBdr>
          <w:divsChild>
            <w:div w:id="855074699">
              <w:marLeft w:val="0"/>
              <w:marRight w:val="0"/>
              <w:marTop w:val="0"/>
              <w:marBottom w:val="0"/>
              <w:divBdr>
                <w:top w:val="none" w:sz="0" w:space="0" w:color="auto"/>
                <w:left w:val="none" w:sz="0" w:space="0" w:color="auto"/>
                <w:bottom w:val="none" w:sz="0" w:space="0" w:color="auto"/>
                <w:right w:val="none" w:sz="0" w:space="0" w:color="auto"/>
              </w:divBdr>
            </w:div>
          </w:divsChild>
        </w:div>
        <w:div w:id="581111863">
          <w:marLeft w:val="0"/>
          <w:marRight w:val="0"/>
          <w:marTop w:val="0"/>
          <w:marBottom w:val="0"/>
          <w:divBdr>
            <w:top w:val="none" w:sz="0" w:space="0" w:color="auto"/>
            <w:left w:val="none" w:sz="0" w:space="0" w:color="auto"/>
            <w:bottom w:val="none" w:sz="0" w:space="0" w:color="auto"/>
            <w:right w:val="none" w:sz="0" w:space="0" w:color="auto"/>
          </w:divBdr>
        </w:div>
      </w:divsChild>
    </w:div>
    <w:div w:id="247153986">
      <w:bodyDiv w:val="1"/>
      <w:marLeft w:val="0"/>
      <w:marRight w:val="0"/>
      <w:marTop w:val="0"/>
      <w:marBottom w:val="0"/>
      <w:divBdr>
        <w:top w:val="none" w:sz="0" w:space="0" w:color="auto"/>
        <w:left w:val="none" w:sz="0" w:space="0" w:color="auto"/>
        <w:bottom w:val="none" w:sz="0" w:space="0" w:color="auto"/>
        <w:right w:val="none" w:sz="0" w:space="0" w:color="auto"/>
      </w:divBdr>
      <w:divsChild>
        <w:div w:id="2024168518">
          <w:marLeft w:val="0"/>
          <w:marRight w:val="0"/>
          <w:marTop w:val="0"/>
          <w:marBottom w:val="0"/>
          <w:divBdr>
            <w:top w:val="none" w:sz="0" w:space="0" w:color="auto"/>
            <w:left w:val="none" w:sz="0" w:space="0" w:color="auto"/>
            <w:bottom w:val="none" w:sz="0" w:space="0" w:color="auto"/>
            <w:right w:val="none" w:sz="0" w:space="0" w:color="auto"/>
          </w:divBdr>
          <w:divsChild>
            <w:div w:id="1550145171">
              <w:marLeft w:val="0"/>
              <w:marRight w:val="0"/>
              <w:marTop w:val="0"/>
              <w:marBottom w:val="0"/>
              <w:divBdr>
                <w:top w:val="none" w:sz="0" w:space="0" w:color="auto"/>
                <w:left w:val="none" w:sz="0" w:space="0" w:color="auto"/>
                <w:bottom w:val="none" w:sz="0" w:space="0" w:color="auto"/>
                <w:right w:val="none" w:sz="0" w:space="0" w:color="auto"/>
              </w:divBdr>
              <w:divsChild>
                <w:div w:id="196866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614685">
      <w:bodyDiv w:val="1"/>
      <w:marLeft w:val="0"/>
      <w:marRight w:val="0"/>
      <w:marTop w:val="0"/>
      <w:marBottom w:val="0"/>
      <w:divBdr>
        <w:top w:val="none" w:sz="0" w:space="0" w:color="auto"/>
        <w:left w:val="none" w:sz="0" w:space="0" w:color="auto"/>
        <w:bottom w:val="none" w:sz="0" w:space="0" w:color="auto"/>
        <w:right w:val="none" w:sz="0" w:space="0" w:color="auto"/>
      </w:divBdr>
      <w:divsChild>
        <w:div w:id="148713923">
          <w:marLeft w:val="0"/>
          <w:marRight w:val="0"/>
          <w:marTop w:val="0"/>
          <w:marBottom w:val="0"/>
          <w:divBdr>
            <w:top w:val="none" w:sz="0" w:space="0" w:color="auto"/>
            <w:left w:val="none" w:sz="0" w:space="0" w:color="auto"/>
            <w:bottom w:val="none" w:sz="0" w:space="0" w:color="auto"/>
            <w:right w:val="none" w:sz="0" w:space="0" w:color="auto"/>
          </w:divBdr>
        </w:div>
      </w:divsChild>
    </w:div>
    <w:div w:id="247736840">
      <w:bodyDiv w:val="1"/>
      <w:marLeft w:val="0"/>
      <w:marRight w:val="0"/>
      <w:marTop w:val="0"/>
      <w:marBottom w:val="0"/>
      <w:divBdr>
        <w:top w:val="none" w:sz="0" w:space="0" w:color="auto"/>
        <w:left w:val="none" w:sz="0" w:space="0" w:color="auto"/>
        <w:bottom w:val="none" w:sz="0" w:space="0" w:color="auto"/>
        <w:right w:val="none" w:sz="0" w:space="0" w:color="auto"/>
      </w:divBdr>
      <w:divsChild>
        <w:div w:id="882907818">
          <w:marLeft w:val="0"/>
          <w:marRight w:val="0"/>
          <w:marTop w:val="0"/>
          <w:marBottom w:val="0"/>
          <w:divBdr>
            <w:top w:val="none" w:sz="0" w:space="0" w:color="auto"/>
            <w:left w:val="none" w:sz="0" w:space="0" w:color="auto"/>
            <w:bottom w:val="none" w:sz="0" w:space="0" w:color="auto"/>
            <w:right w:val="none" w:sz="0" w:space="0" w:color="auto"/>
          </w:divBdr>
        </w:div>
      </w:divsChild>
    </w:div>
    <w:div w:id="247931857">
      <w:bodyDiv w:val="1"/>
      <w:marLeft w:val="0"/>
      <w:marRight w:val="0"/>
      <w:marTop w:val="0"/>
      <w:marBottom w:val="0"/>
      <w:divBdr>
        <w:top w:val="none" w:sz="0" w:space="0" w:color="auto"/>
        <w:left w:val="none" w:sz="0" w:space="0" w:color="auto"/>
        <w:bottom w:val="none" w:sz="0" w:space="0" w:color="auto"/>
        <w:right w:val="none" w:sz="0" w:space="0" w:color="auto"/>
      </w:divBdr>
    </w:div>
    <w:div w:id="248347807">
      <w:bodyDiv w:val="1"/>
      <w:marLeft w:val="0"/>
      <w:marRight w:val="0"/>
      <w:marTop w:val="0"/>
      <w:marBottom w:val="0"/>
      <w:divBdr>
        <w:top w:val="none" w:sz="0" w:space="0" w:color="auto"/>
        <w:left w:val="none" w:sz="0" w:space="0" w:color="auto"/>
        <w:bottom w:val="none" w:sz="0" w:space="0" w:color="auto"/>
        <w:right w:val="none" w:sz="0" w:space="0" w:color="auto"/>
      </w:divBdr>
    </w:div>
    <w:div w:id="248655444">
      <w:bodyDiv w:val="1"/>
      <w:marLeft w:val="0"/>
      <w:marRight w:val="0"/>
      <w:marTop w:val="0"/>
      <w:marBottom w:val="0"/>
      <w:divBdr>
        <w:top w:val="none" w:sz="0" w:space="0" w:color="auto"/>
        <w:left w:val="none" w:sz="0" w:space="0" w:color="auto"/>
        <w:bottom w:val="none" w:sz="0" w:space="0" w:color="auto"/>
        <w:right w:val="none" w:sz="0" w:space="0" w:color="auto"/>
      </w:divBdr>
      <w:divsChild>
        <w:div w:id="1562641093">
          <w:marLeft w:val="0"/>
          <w:marRight w:val="0"/>
          <w:marTop w:val="0"/>
          <w:marBottom w:val="0"/>
          <w:divBdr>
            <w:top w:val="none" w:sz="0" w:space="0" w:color="auto"/>
            <w:left w:val="none" w:sz="0" w:space="0" w:color="auto"/>
            <w:bottom w:val="none" w:sz="0" w:space="0" w:color="auto"/>
            <w:right w:val="none" w:sz="0" w:space="0" w:color="auto"/>
          </w:divBdr>
        </w:div>
        <w:div w:id="2006664744">
          <w:marLeft w:val="0"/>
          <w:marRight w:val="0"/>
          <w:marTop w:val="0"/>
          <w:marBottom w:val="0"/>
          <w:divBdr>
            <w:top w:val="none" w:sz="0" w:space="0" w:color="auto"/>
            <w:left w:val="none" w:sz="0" w:space="0" w:color="auto"/>
            <w:bottom w:val="none" w:sz="0" w:space="0" w:color="auto"/>
            <w:right w:val="none" w:sz="0" w:space="0" w:color="auto"/>
          </w:divBdr>
        </w:div>
      </w:divsChild>
    </w:div>
    <w:div w:id="248664324">
      <w:bodyDiv w:val="1"/>
      <w:marLeft w:val="0"/>
      <w:marRight w:val="0"/>
      <w:marTop w:val="0"/>
      <w:marBottom w:val="0"/>
      <w:divBdr>
        <w:top w:val="none" w:sz="0" w:space="0" w:color="auto"/>
        <w:left w:val="none" w:sz="0" w:space="0" w:color="auto"/>
        <w:bottom w:val="none" w:sz="0" w:space="0" w:color="auto"/>
        <w:right w:val="none" w:sz="0" w:space="0" w:color="auto"/>
      </w:divBdr>
      <w:divsChild>
        <w:div w:id="1102722364">
          <w:marLeft w:val="0"/>
          <w:marRight w:val="0"/>
          <w:marTop w:val="0"/>
          <w:marBottom w:val="0"/>
          <w:divBdr>
            <w:top w:val="none" w:sz="0" w:space="0" w:color="auto"/>
            <w:left w:val="none" w:sz="0" w:space="0" w:color="auto"/>
            <w:bottom w:val="none" w:sz="0" w:space="0" w:color="auto"/>
            <w:right w:val="none" w:sz="0" w:space="0" w:color="auto"/>
          </w:divBdr>
          <w:divsChild>
            <w:div w:id="675113369">
              <w:marLeft w:val="0"/>
              <w:marRight w:val="0"/>
              <w:marTop w:val="0"/>
              <w:marBottom w:val="0"/>
              <w:divBdr>
                <w:top w:val="none" w:sz="0" w:space="0" w:color="auto"/>
                <w:left w:val="none" w:sz="0" w:space="0" w:color="auto"/>
                <w:bottom w:val="none" w:sz="0" w:space="0" w:color="auto"/>
                <w:right w:val="none" w:sz="0" w:space="0" w:color="auto"/>
              </w:divBdr>
              <w:divsChild>
                <w:div w:id="1406298754">
                  <w:marLeft w:val="0"/>
                  <w:marRight w:val="0"/>
                  <w:marTop w:val="0"/>
                  <w:marBottom w:val="0"/>
                  <w:divBdr>
                    <w:top w:val="none" w:sz="0" w:space="0" w:color="auto"/>
                    <w:left w:val="none" w:sz="0" w:space="0" w:color="auto"/>
                    <w:bottom w:val="none" w:sz="0" w:space="0" w:color="auto"/>
                    <w:right w:val="none" w:sz="0" w:space="0" w:color="auto"/>
                  </w:divBdr>
                  <w:divsChild>
                    <w:div w:id="181170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73302">
          <w:marLeft w:val="0"/>
          <w:marRight w:val="0"/>
          <w:marTop w:val="0"/>
          <w:marBottom w:val="0"/>
          <w:divBdr>
            <w:top w:val="none" w:sz="0" w:space="0" w:color="auto"/>
            <w:left w:val="none" w:sz="0" w:space="0" w:color="auto"/>
            <w:bottom w:val="none" w:sz="0" w:space="0" w:color="auto"/>
            <w:right w:val="none" w:sz="0" w:space="0" w:color="auto"/>
          </w:divBdr>
          <w:divsChild>
            <w:div w:id="2011061961">
              <w:marLeft w:val="0"/>
              <w:marRight w:val="0"/>
              <w:marTop w:val="0"/>
              <w:marBottom w:val="0"/>
              <w:divBdr>
                <w:top w:val="none" w:sz="0" w:space="0" w:color="auto"/>
                <w:left w:val="none" w:sz="0" w:space="0" w:color="auto"/>
                <w:bottom w:val="none" w:sz="0" w:space="0" w:color="auto"/>
                <w:right w:val="none" w:sz="0" w:space="0" w:color="auto"/>
              </w:divBdr>
              <w:divsChild>
                <w:div w:id="17555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68035">
          <w:marLeft w:val="0"/>
          <w:marRight w:val="0"/>
          <w:marTop w:val="0"/>
          <w:marBottom w:val="0"/>
          <w:divBdr>
            <w:top w:val="none" w:sz="0" w:space="0" w:color="auto"/>
            <w:left w:val="none" w:sz="0" w:space="0" w:color="auto"/>
            <w:bottom w:val="none" w:sz="0" w:space="0" w:color="auto"/>
            <w:right w:val="none" w:sz="0" w:space="0" w:color="auto"/>
          </w:divBdr>
          <w:divsChild>
            <w:div w:id="593326611">
              <w:marLeft w:val="0"/>
              <w:marRight w:val="0"/>
              <w:marTop w:val="0"/>
              <w:marBottom w:val="0"/>
              <w:divBdr>
                <w:top w:val="none" w:sz="0" w:space="0" w:color="auto"/>
                <w:left w:val="none" w:sz="0" w:space="0" w:color="auto"/>
                <w:bottom w:val="none" w:sz="0" w:space="0" w:color="auto"/>
                <w:right w:val="none" w:sz="0" w:space="0" w:color="auto"/>
              </w:divBdr>
              <w:divsChild>
                <w:div w:id="135726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732754">
      <w:bodyDiv w:val="1"/>
      <w:marLeft w:val="0"/>
      <w:marRight w:val="0"/>
      <w:marTop w:val="0"/>
      <w:marBottom w:val="0"/>
      <w:divBdr>
        <w:top w:val="none" w:sz="0" w:space="0" w:color="auto"/>
        <w:left w:val="none" w:sz="0" w:space="0" w:color="auto"/>
        <w:bottom w:val="none" w:sz="0" w:space="0" w:color="auto"/>
        <w:right w:val="none" w:sz="0" w:space="0" w:color="auto"/>
      </w:divBdr>
      <w:divsChild>
        <w:div w:id="273902664">
          <w:marLeft w:val="0"/>
          <w:marRight w:val="0"/>
          <w:marTop w:val="0"/>
          <w:marBottom w:val="0"/>
          <w:divBdr>
            <w:top w:val="none" w:sz="0" w:space="0" w:color="auto"/>
            <w:left w:val="none" w:sz="0" w:space="0" w:color="auto"/>
            <w:bottom w:val="none" w:sz="0" w:space="0" w:color="auto"/>
            <w:right w:val="none" w:sz="0" w:space="0" w:color="auto"/>
          </w:divBdr>
          <w:divsChild>
            <w:div w:id="1683970552">
              <w:marLeft w:val="0"/>
              <w:marRight w:val="0"/>
              <w:marTop w:val="0"/>
              <w:marBottom w:val="0"/>
              <w:divBdr>
                <w:top w:val="none" w:sz="0" w:space="0" w:color="auto"/>
                <w:left w:val="none" w:sz="0" w:space="0" w:color="auto"/>
                <w:bottom w:val="none" w:sz="0" w:space="0" w:color="auto"/>
                <w:right w:val="none" w:sz="0" w:space="0" w:color="auto"/>
              </w:divBdr>
            </w:div>
          </w:divsChild>
        </w:div>
        <w:div w:id="1844395339">
          <w:marLeft w:val="0"/>
          <w:marRight w:val="0"/>
          <w:marTop w:val="0"/>
          <w:marBottom w:val="0"/>
          <w:divBdr>
            <w:top w:val="none" w:sz="0" w:space="0" w:color="auto"/>
            <w:left w:val="none" w:sz="0" w:space="0" w:color="auto"/>
            <w:bottom w:val="none" w:sz="0" w:space="0" w:color="auto"/>
            <w:right w:val="none" w:sz="0" w:space="0" w:color="auto"/>
          </w:divBdr>
          <w:divsChild>
            <w:div w:id="2116754437">
              <w:marLeft w:val="0"/>
              <w:marRight w:val="0"/>
              <w:marTop w:val="15"/>
              <w:marBottom w:val="0"/>
              <w:divBdr>
                <w:top w:val="none" w:sz="0" w:space="0" w:color="auto"/>
                <w:left w:val="none" w:sz="0" w:space="0" w:color="auto"/>
                <w:bottom w:val="none" w:sz="0" w:space="0" w:color="auto"/>
                <w:right w:val="none" w:sz="0" w:space="0" w:color="auto"/>
              </w:divBdr>
              <w:divsChild>
                <w:div w:id="397897462">
                  <w:marLeft w:val="0"/>
                  <w:marRight w:val="0"/>
                  <w:marTop w:val="0"/>
                  <w:marBottom w:val="0"/>
                  <w:divBdr>
                    <w:top w:val="none" w:sz="0" w:space="0" w:color="auto"/>
                    <w:left w:val="none" w:sz="0" w:space="0" w:color="auto"/>
                    <w:bottom w:val="none" w:sz="0" w:space="0" w:color="auto"/>
                    <w:right w:val="none" w:sz="0" w:space="0" w:color="auto"/>
                  </w:divBdr>
                  <w:divsChild>
                    <w:div w:id="474568088">
                      <w:marLeft w:val="0"/>
                      <w:marRight w:val="0"/>
                      <w:marTop w:val="0"/>
                      <w:marBottom w:val="180"/>
                      <w:divBdr>
                        <w:top w:val="none" w:sz="0" w:space="0" w:color="auto"/>
                        <w:left w:val="none" w:sz="0" w:space="0" w:color="auto"/>
                        <w:bottom w:val="none" w:sz="0" w:space="0" w:color="auto"/>
                        <w:right w:val="none" w:sz="0" w:space="0" w:color="auto"/>
                      </w:divBdr>
                    </w:div>
                    <w:div w:id="1541549753">
                      <w:marLeft w:val="0"/>
                      <w:marRight w:val="0"/>
                      <w:marTop w:val="0"/>
                      <w:marBottom w:val="120"/>
                      <w:divBdr>
                        <w:top w:val="none" w:sz="0" w:space="0" w:color="auto"/>
                        <w:left w:val="none" w:sz="0" w:space="0" w:color="auto"/>
                        <w:bottom w:val="none" w:sz="0" w:space="0" w:color="auto"/>
                        <w:right w:val="none" w:sz="0" w:space="0" w:color="auto"/>
                      </w:divBdr>
                    </w:div>
                    <w:div w:id="2001689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49704294">
      <w:bodyDiv w:val="1"/>
      <w:marLeft w:val="0"/>
      <w:marRight w:val="0"/>
      <w:marTop w:val="0"/>
      <w:marBottom w:val="0"/>
      <w:divBdr>
        <w:top w:val="none" w:sz="0" w:space="0" w:color="auto"/>
        <w:left w:val="none" w:sz="0" w:space="0" w:color="auto"/>
        <w:bottom w:val="none" w:sz="0" w:space="0" w:color="auto"/>
        <w:right w:val="none" w:sz="0" w:space="0" w:color="auto"/>
      </w:divBdr>
      <w:divsChild>
        <w:div w:id="993492711">
          <w:marLeft w:val="0"/>
          <w:marRight w:val="0"/>
          <w:marTop w:val="0"/>
          <w:marBottom w:val="0"/>
          <w:divBdr>
            <w:top w:val="none" w:sz="0" w:space="0" w:color="auto"/>
            <w:left w:val="none" w:sz="0" w:space="0" w:color="auto"/>
            <w:bottom w:val="none" w:sz="0" w:space="0" w:color="auto"/>
            <w:right w:val="none" w:sz="0" w:space="0" w:color="auto"/>
          </w:divBdr>
          <w:divsChild>
            <w:div w:id="361786941">
              <w:marLeft w:val="0"/>
              <w:marRight w:val="0"/>
              <w:marTop w:val="0"/>
              <w:marBottom w:val="0"/>
              <w:divBdr>
                <w:top w:val="none" w:sz="0" w:space="0" w:color="auto"/>
                <w:left w:val="none" w:sz="0" w:space="0" w:color="auto"/>
                <w:bottom w:val="none" w:sz="0" w:space="0" w:color="auto"/>
                <w:right w:val="none" w:sz="0" w:space="0" w:color="auto"/>
              </w:divBdr>
              <w:divsChild>
                <w:div w:id="125763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773634">
      <w:bodyDiv w:val="1"/>
      <w:marLeft w:val="0"/>
      <w:marRight w:val="0"/>
      <w:marTop w:val="0"/>
      <w:marBottom w:val="0"/>
      <w:divBdr>
        <w:top w:val="none" w:sz="0" w:space="0" w:color="auto"/>
        <w:left w:val="none" w:sz="0" w:space="0" w:color="auto"/>
        <w:bottom w:val="none" w:sz="0" w:space="0" w:color="auto"/>
        <w:right w:val="none" w:sz="0" w:space="0" w:color="auto"/>
      </w:divBdr>
      <w:divsChild>
        <w:div w:id="1539010188">
          <w:marLeft w:val="0"/>
          <w:marRight w:val="0"/>
          <w:marTop w:val="0"/>
          <w:marBottom w:val="0"/>
          <w:divBdr>
            <w:top w:val="none" w:sz="0" w:space="0" w:color="auto"/>
            <w:left w:val="none" w:sz="0" w:space="0" w:color="auto"/>
            <w:bottom w:val="none" w:sz="0" w:space="0" w:color="auto"/>
            <w:right w:val="none" w:sz="0" w:space="0" w:color="auto"/>
          </w:divBdr>
          <w:divsChild>
            <w:div w:id="639964350">
              <w:marLeft w:val="0"/>
              <w:marRight w:val="0"/>
              <w:marTop w:val="0"/>
              <w:marBottom w:val="0"/>
              <w:divBdr>
                <w:top w:val="none" w:sz="0" w:space="0" w:color="auto"/>
                <w:left w:val="none" w:sz="0" w:space="0" w:color="auto"/>
                <w:bottom w:val="none" w:sz="0" w:space="0" w:color="auto"/>
                <w:right w:val="none" w:sz="0" w:space="0" w:color="auto"/>
              </w:divBdr>
            </w:div>
          </w:divsChild>
        </w:div>
        <w:div w:id="129985574">
          <w:marLeft w:val="0"/>
          <w:marRight w:val="0"/>
          <w:marTop w:val="0"/>
          <w:marBottom w:val="0"/>
          <w:divBdr>
            <w:top w:val="none" w:sz="0" w:space="0" w:color="auto"/>
            <w:left w:val="none" w:sz="0" w:space="0" w:color="auto"/>
            <w:bottom w:val="none" w:sz="0" w:space="0" w:color="auto"/>
            <w:right w:val="none" w:sz="0" w:space="0" w:color="auto"/>
          </w:divBdr>
        </w:div>
      </w:divsChild>
    </w:div>
    <w:div w:id="249852237">
      <w:bodyDiv w:val="1"/>
      <w:marLeft w:val="0"/>
      <w:marRight w:val="0"/>
      <w:marTop w:val="0"/>
      <w:marBottom w:val="0"/>
      <w:divBdr>
        <w:top w:val="none" w:sz="0" w:space="0" w:color="auto"/>
        <w:left w:val="none" w:sz="0" w:space="0" w:color="auto"/>
        <w:bottom w:val="none" w:sz="0" w:space="0" w:color="auto"/>
        <w:right w:val="none" w:sz="0" w:space="0" w:color="auto"/>
      </w:divBdr>
      <w:divsChild>
        <w:div w:id="1491746886">
          <w:marLeft w:val="0"/>
          <w:marRight w:val="0"/>
          <w:marTop w:val="0"/>
          <w:marBottom w:val="0"/>
          <w:divBdr>
            <w:top w:val="none" w:sz="0" w:space="0" w:color="auto"/>
            <w:left w:val="none" w:sz="0" w:space="0" w:color="auto"/>
            <w:bottom w:val="none" w:sz="0" w:space="0" w:color="auto"/>
            <w:right w:val="none" w:sz="0" w:space="0" w:color="auto"/>
          </w:divBdr>
        </w:div>
        <w:div w:id="1182476264">
          <w:marLeft w:val="0"/>
          <w:marRight w:val="0"/>
          <w:marTop w:val="0"/>
          <w:marBottom w:val="0"/>
          <w:divBdr>
            <w:top w:val="none" w:sz="0" w:space="0" w:color="auto"/>
            <w:left w:val="none" w:sz="0" w:space="0" w:color="auto"/>
            <w:bottom w:val="none" w:sz="0" w:space="0" w:color="auto"/>
            <w:right w:val="none" w:sz="0" w:space="0" w:color="auto"/>
          </w:divBdr>
        </w:div>
      </w:divsChild>
    </w:div>
    <w:div w:id="250285406">
      <w:bodyDiv w:val="1"/>
      <w:marLeft w:val="0"/>
      <w:marRight w:val="0"/>
      <w:marTop w:val="0"/>
      <w:marBottom w:val="0"/>
      <w:divBdr>
        <w:top w:val="none" w:sz="0" w:space="0" w:color="auto"/>
        <w:left w:val="none" w:sz="0" w:space="0" w:color="auto"/>
        <w:bottom w:val="none" w:sz="0" w:space="0" w:color="auto"/>
        <w:right w:val="none" w:sz="0" w:space="0" w:color="auto"/>
      </w:divBdr>
      <w:divsChild>
        <w:div w:id="566494275">
          <w:marLeft w:val="0"/>
          <w:marRight w:val="0"/>
          <w:marTop w:val="0"/>
          <w:marBottom w:val="0"/>
          <w:divBdr>
            <w:top w:val="none" w:sz="0" w:space="0" w:color="auto"/>
            <w:left w:val="none" w:sz="0" w:space="0" w:color="auto"/>
            <w:bottom w:val="none" w:sz="0" w:space="0" w:color="auto"/>
            <w:right w:val="none" w:sz="0" w:space="0" w:color="auto"/>
          </w:divBdr>
          <w:divsChild>
            <w:div w:id="1650131789">
              <w:marLeft w:val="0"/>
              <w:marRight w:val="0"/>
              <w:marTop w:val="0"/>
              <w:marBottom w:val="0"/>
              <w:divBdr>
                <w:top w:val="none" w:sz="0" w:space="0" w:color="auto"/>
                <w:left w:val="none" w:sz="0" w:space="0" w:color="auto"/>
                <w:bottom w:val="none" w:sz="0" w:space="0" w:color="auto"/>
                <w:right w:val="none" w:sz="0" w:space="0" w:color="auto"/>
              </w:divBdr>
              <w:divsChild>
                <w:div w:id="1162888086">
                  <w:marLeft w:val="0"/>
                  <w:marRight w:val="0"/>
                  <w:marTop w:val="0"/>
                  <w:marBottom w:val="0"/>
                  <w:divBdr>
                    <w:top w:val="none" w:sz="0" w:space="0" w:color="auto"/>
                    <w:left w:val="none" w:sz="0" w:space="0" w:color="auto"/>
                    <w:bottom w:val="none" w:sz="0" w:space="0" w:color="auto"/>
                    <w:right w:val="none" w:sz="0" w:space="0" w:color="auto"/>
                  </w:divBdr>
                  <w:divsChild>
                    <w:div w:id="9391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94265">
          <w:marLeft w:val="0"/>
          <w:marRight w:val="0"/>
          <w:marTop w:val="0"/>
          <w:marBottom w:val="0"/>
          <w:divBdr>
            <w:top w:val="none" w:sz="0" w:space="0" w:color="auto"/>
            <w:left w:val="none" w:sz="0" w:space="0" w:color="auto"/>
            <w:bottom w:val="none" w:sz="0" w:space="0" w:color="auto"/>
            <w:right w:val="none" w:sz="0" w:space="0" w:color="auto"/>
          </w:divBdr>
        </w:div>
      </w:divsChild>
    </w:div>
    <w:div w:id="250897474">
      <w:bodyDiv w:val="1"/>
      <w:marLeft w:val="0"/>
      <w:marRight w:val="0"/>
      <w:marTop w:val="0"/>
      <w:marBottom w:val="0"/>
      <w:divBdr>
        <w:top w:val="none" w:sz="0" w:space="0" w:color="auto"/>
        <w:left w:val="none" w:sz="0" w:space="0" w:color="auto"/>
        <w:bottom w:val="none" w:sz="0" w:space="0" w:color="auto"/>
        <w:right w:val="none" w:sz="0" w:space="0" w:color="auto"/>
      </w:divBdr>
      <w:divsChild>
        <w:div w:id="912086292">
          <w:marLeft w:val="0"/>
          <w:marRight w:val="0"/>
          <w:marTop w:val="0"/>
          <w:marBottom w:val="0"/>
          <w:divBdr>
            <w:top w:val="none" w:sz="0" w:space="0" w:color="auto"/>
            <w:left w:val="none" w:sz="0" w:space="0" w:color="auto"/>
            <w:bottom w:val="none" w:sz="0" w:space="0" w:color="auto"/>
            <w:right w:val="none" w:sz="0" w:space="0" w:color="auto"/>
          </w:divBdr>
          <w:divsChild>
            <w:div w:id="998113551">
              <w:marLeft w:val="0"/>
              <w:marRight w:val="0"/>
              <w:marTop w:val="0"/>
              <w:marBottom w:val="0"/>
              <w:divBdr>
                <w:top w:val="none" w:sz="0" w:space="0" w:color="auto"/>
                <w:left w:val="none" w:sz="0" w:space="0" w:color="auto"/>
                <w:bottom w:val="none" w:sz="0" w:space="0" w:color="auto"/>
                <w:right w:val="none" w:sz="0" w:space="0" w:color="auto"/>
              </w:divBdr>
              <w:divsChild>
                <w:div w:id="11619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51714">
      <w:bodyDiv w:val="1"/>
      <w:marLeft w:val="0"/>
      <w:marRight w:val="0"/>
      <w:marTop w:val="0"/>
      <w:marBottom w:val="0"/>
      <w:divBdr>
        <w:top w:val="none" w:sz="0" w:space="0" w:color="auto"/>
        <w:left w:val="none" w:sz="0" w:space="0" w:color="auto"/>
        <w:bottom w:val="none" w:sz="0" w:space="0" w:color="auto"/>
        <w:right w:val="none" w:sz="0" w:space="0" w:color="auto"/>
      </w:divBdr>
      <w:divsChild>
        <w:div w:id="1256982310">
          <w:marLeft w:val="0"/>
          <w:marRight w:val="0"/>
          <w:marTop w:val="0"/>
          <w:marBottom w:val="0"/>
          <w:divBdr>
            <w:top w:val="none" w:sz="0" w:space="0" w:color="auto"/>
            <w:left w:val="none" w:sz="0" w:space="0" w:color="auto"/>
            <w:bottom w:val="none" w:sz="0" w:space="0" w:color="auto"/>
            <w:right w:val="none" w:sz="0" w:space="0" w:color="auto"/>
          </w:divBdr>
        </w:div>
        <w:div w:id="1215965394">
          <w:marLeft w:val="0"/>
          <w:marRight w:val="0"/>
          <w:marTop w:val="0"/>
          <w:marBottom w:val="0"/>
          <w:divBdr>
            <w:top w:val="none" w:sz="0" w:space="0" w:color="auto"/>
            <w:left w:val="none" w:sz="0" w:space="0" w:color="auto"/>
            <w:bottom w:val="none" w:sz="0" w:space="0" w:color="auto"/>
            <w:right w:val="none" w:sz="0" w:space="0" w:color="auto"/>
          </w:divBdr>
          <w:divsChild>
            <w:div w:id="609049021">
              <w:marLeft w:val="0"/>
              <w:marRight w:val="0"/>
              <w:marTop w:val="0"/>
              <w:marBottom w:val="0"/>
              <w:divBdr>
                <w:top w:val="none" w:sz="0" w:space="0" w:color="auto"/>
                <w:left w:val="none" w:sz="0" w:space="0" w:color="auto"/>
                <w:bottom w:val="none" w:sz="0" w:space="0" w:color="auto"/>
                <w:right w:val="none" w:sz="0" w:space="0" w:color="auto"/>
              </w:divBdr>
              <w:divsChild>
                <w:div w:id="103981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1686">
          <w:marLeft w:val="0"/>
          <w:marRight w:val="0"/>
          <w:marTop w:val="0"/>
          <w:marBottom w:val="0"/>
          <w:divBdr>
            <w:top w:val="none" w:sz="0" w:space="0" w:color="auto"/>
            <w:left w:val="none" w:sz="0" w:space="0" w:color="auto"/>
            <w:bottom w:val="none" w:sz="0" w:space="0" w:color="auto"/>
            <w:right w:val="none" w:sz="0" w:space="0" w:color="auto"/>
          </w:divBdr>
        </w:div>
      </w:divsChild>
    </w:div>
    <w:div w:id="253783775">
      <w:bodyDiv w:val="1"/>
      <w:marLeft w:val="0"/>
      <w:marRight w:val="0"/>
      <w:marTop w:val="0"/>
      <w:marBottom w:val="0"/>
      <w:divBdr>
        <w:top w:val="none" w:sz="0" w:space="0" w:color="auto"/>
        <w:left w:val="none" w:sz="0" w:space="0" w:color="auto"/>
        <w:bottom w:val="none" w:sz="0" w:space="0" w:color="auto"/>
        <w:right w:val="none" w:sz="0" w:space="0" w:color="auto"/>
      </w:divBdr>
      <w:divsChild>
        <w:div w:id="246235522">
          <w:marLeft w:val="0"/>
          <w:marRight w:val="0"/>
          <w:marTop w:val="0"/>
          <w:marBottom w:val="0"/>
          <w:divBdr>
            <w:top w:val="none" w:sz="0" w:space="0" w:color="auto"/>
            <w:left w:val="none" w:sz="0" w:space="0" w:color="auto"/>
            <w:bottom w:val="none" w:sz="0" w:space="0" w:color="auto"/>
            <w:right w:val="none" w:sz="0" w:space="0" w:color="auto"/>
          </w:divBdr>
          <w:divsChild>
            <w:div w:id="381757269">
              <w:marLeft w:val="0"/>
              <w:marRight w:val="0"/>
              <w:marTop w:val="0"/>
              <w:marBottom w:val="0"/>
              <w:divBdr>
                <w:top w:val="none" w:sz="0" w:space="0" w:color="auto"/>
                <w:left w:val="none" w:sz="0" w:space="0" w:color="auto"/>
                <w:bottom w:val="none" w:sz="0" w:space="0" w:color="auto"/>
                <w:right w:val="none" w:sz="0" w:space="0" w:color="auto"/>
              </w:divBdr>
            </w:div>
          </w:divsChild>
        </w:div>
        <w:div w:id="1748961121">
          <w:marLeft w:val="0"/>
          <w:marRight w:val="0"/>
          <w:marTop w:val="0"/>
          <w:marBottom w:val="0"/>
          <w:divBdr>
            <w:top w:val="none" w:sz="0" w:space="0" w:color="auto"/>
            <w:left w:val="none" w:sz="0" w:space="0" w:color="auto"/>
            <w:bottom w:val="none" w:sz="0" w:space="0" w:color="auto"/>
            <w:right w:val="none" w:sz="0" w:space="0" w:color="auto"/>
          </w:divBdr>
        </w:div>
      </w:divsChild>
    </w:div>
    <w:div w:id="254365528">
      <w:bodyDiv w:val="1"/>
      <w:marLeft w:val="0"/>
      <w:marRight w:val="0"/>
      <w:marTop w:val="0"/>
      <w:marBottom w:val="0"/>
      <w:divBdr>
        <w:top w:val="none" w:sz="0" w:space="0" w:color="auto"/>
        <w:left w:val="none" w:sz="0" w:space="0" w:color="auto"/>
        <w:bottom w:val="none" w:sz="0" w:space="0" w:color="auto"/>
        <w:right w:val="none" w:sz="0" w:space="0" w:color="auto"/>
      </w:divBdr>
      <w:divsChild>
        <w:div w:id="574359147">
          <w:marLeft w:val="0"/>
          <w:marRight w:val="0"/>
          <w:marTop w:val="0"/>
          <w:marBottom w:val="0"/>
          <w:divBdr>
            <w:top w:val="none" w:sz="0" w:space="0" w:color="auto"/>
            <w:left w:val="none" w:sz="0" w:space="0" w:color="auto"/>
            <w:bottom w:val="none" w:sz="0" w:space="0" w:color="auto"/>
            <w:right w:val="none" w:sz="0" w:space="0" w:color="auto"/>
          </w:divBdr>
          <w:divsChild>
            <w:div w:id="446197181">
              <w:marLeft w:val="0"/>
              <w:marRight w:val="0"/>
              <w:marTop w:val="0"/>
              <w:marBottom w:val="0"/>
              <w:divBdr>
                <w:top w:val="none" w:sz="0" w:space="0" w:color="auto"/>
                <w:left w:val="none" w:sz="0" w:space="0" w:color="auto"/>
                <w:bottom w:val="none" w:sz="0" w:space="0" w:color="auto"/>
                <w:right w:val="none" w:sz="0" w:space="0" w:color="auto"/>
              </w:divBdr>
              <w:divsChild>
                <w:div w:id="129074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553800">
      <w:bodyDiv w:val="1"/>
      <w:marLeft w:val="0"/>
      <w:marRight w:val="0"/>
      <w:marTop w:val="0"/>
      <w:marBottom w:val="0"/>
      <w:divBdr>
        <w:top w:val="none" w:sz="0" w:space="0" w:color="auto"/>
        <w:left w:val="none" w:sz="0" w:space="0" w:color="auto"/>
        <w:bottom w:val="none" w:sz="0" w:space="0" w:color="auto"/>
        <w:right w:val="none" w:sz="0" w:space="0" w:color="auto"/>
      </w:divBdr>
      <w:divsChild>
        <w:div w:id="1703437712">
          <w:marLeft w:val="0"/>
          <w:marRight w:val="0"/>
          <w:marTop w:val="0"/>
          <w:marBottom w:val="0"/>
          <w:divBdr>
            <w:top w:val="none" w:sz="0" w:space="0" w:color="auto"/>
            <w:left w:val="none" w:sz="0" w:space="0" w:color="auto"/>
            <w:bottom w:val="none" w:sz="0" w:space="0" w:color="auto"/>
            <w:right w:val="none" w:sz="0" w:space="0" w:color="auto"/>
          </w:divBdr>
          <w:divsChild>
            <w:div w:id="356782314">
              <w:marLeft w:val="0"/>
              <w:marRight w:val="0"/>
              <w:marTop w:val="0"/>
              <w:marBottom w:val="0"/>
              <w:divBdr>
                <w:top w:val="none" w:sz="0" w:space="0" w:color="auto"/>
                <w:left w:val="none" w:sz="0" w:space="0" w:color="auto"/>
                <w:bottom w:val="none" w:sz="0" w:space="0" w:color="auto"/>
                <w:right w:val="none" w:sz="0" w:space="0" w:color="auto"/>
              </w:divBdr>
              <w:divsChild>
                <w:div w:id="9903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276">
          <w:marLeft w:val="0"/>
          <w:marRight w:val="0"/>
          <w:marTop w:val="0"/>
          <w:marBottom w:val="0"/>
          <w:divBdr>
            <w:top w:val="none" w:sz="0" w:space="0" w:color="auto"/>
            <w:left w:val="none" w:sz="0" w:space="0" w:color="auto"/>
            <w:bottom w:val="none" w:sz="0" w:space="0" w:color="auto"/>
            <w:right w:val="none" w:sz="0" w:space="0" w:color="auto"/>
          </w:divBdr>
        </w:div>
      </w:divsChild>
    </w:div>
    <w:div w:id="255554367">
      <w:bodyDiv w:val="1"/>
      <w:marLeft w:val="0"/>
      <w:marRight w:val="0"/>
      <w:marTop w:val="0"/>
      <w:marBottom w:val="0"/>
      <w:divBdr>
        <w:top w:val="none" w:sz="0" w:space="0" w:color="auto"/>
        <w:left w:val="none" w:sz="0" w:space="0" w:color="auto"/>
        <w:bottom w:val="none" w:sz="0" w:space="0" w:color="auto"/>
        <w:right w:val="none" w:sz="0" w:space="0" w:color="auto"/>
      </w:divBdr>
    </w:div>
    <w:div w:id="255747548">
      <w:bodyDiv w:val="1"/>
      <w:marLeft w:val="0"/>
      <w:marRight w:val="0"/>
      <w:marTop w:val="0"/>
      <w:marBottom w:val="0"/>
      <w:divBdr>
        <w:top w:val="none" w:sz="0" w:space="0" w:color="auto"/>
        <w:left w:val="none" w:sz="0" w:space="0" w:color="auto"/>
        <w:bottom w:val="none" w:sz="0" w:space="0" w:color="auto"/>
        <w:right w:val="none" w:sz="0" w:space="0" w:color="auto"/>
      </w:divBdr>
      <w:divsChild>
        <w:div w:id="557592088">
          <w:marLeft w:val="0"/>
          <w:marRight w:val="0"/>
          <w:marTop w:val="0"/>
          <w:marBottom w:val="0"/>
          <w:divBdr>
            <w:top w:val="none" w:sz="0" w:space="0" w:color="auto"/>
            <w:left w:val="none" w:sz="0" w:space="0" w:color="auto"/>
            <w:bottom w:val="none" w:sz="0" w:space="0" w:color="auto"/>
            <w:right w:val="none" w:sz="0" w:space="0" w:color="auto"/>
          </w:divBdr>
          <w:divsChild>
            <w:div w:id="83695648">
              <w:marLeft w:val="0"/>
              <w:marRight w:val="0"/>
              <w:marTop w:val="0"/>
              <w:marBottom w:val="0"/>
              <w:divBdr>
                <w:top w:val="none" w:sz="0" w:space="0" w:color="auto"/>
                <w:left w:val="none" w:sz="0" w:space="0" w:color="auto"/>
                <w:bottom w:val="none" w:sz="0" w:space="0" w:color="auto"/>
                <w:right w:val="none" w:sz="0" w:space="0" w:color="auto"/>
              </w:divBdr>
            </w:div>
          </w:divsChild>
        </w:div>
        <w:div w:id="1932161746">
          <w:marLeft w:val="0"/>
          <w:marRight w:val="0"/>
          <w:marTop w:val="0"/>
          <w:marBottom w:val="0"/>
          <w:divBdr>
            <w:top w:val="none" w:sz="0" w:space="0" w:color="auto"/>
            <w:left w:val="none" w:sz="0" w:space="0" w:color="auto"/>
            <w:bottom w:val="none" w:sz="0" w:space="0" w:color="auto"/>
            <w:right w:val="none" w:sz="0" w:space="0" w:color="auto"/>
          </w:divBdr>
        </w:div>
      </w:divsChild>
    </w:div>
    <w:div w:id="256332869">
      <w:bodyDiv w:val="1"/>
      <w:marLeft w:val="0"/>
      <w:marRight w:val="0"/>
      <w:marTop w:val="0"/>
      <w:marBottom w:val="0"/>
      <w:divBdr>
        <w:top w:val="none" w:sz="0" w:space="0" w:color="auto"/>
        <w:left w:val="none" w:sz="0" w:space="0" w:color="auto"/>
        <w:bottom w:val="none" w:sz="0" w:space="0" w:color="auto"/>
        <w:right w:val="none" w:sz="0" w:space="0" w:color="auto"/>
      </w:divBdr>
    </w:div>
    <w:div w:id="256981843">
      <w:bodyDiv w:val="1"/>
      <w:marLeft w:val="0"/>
      <w:marRight w:val="0"/>
      <w:marTop w:val="0"/>
      <w:marBottom w:val="0"/>
      <w:divBdr>
        <w:top w:val="none" w:sz="0" w:space="0" w:color="auto"/>
        <w:left w:val="none" w:sz="0" w:space="0" w:color="auto"/>
        <w:bottom w:val="none" w:sz="0" w:space="0" w:color="auto"/>
        <w:right w:val="none" w:sz="0" w:space="0" w:color="auto"/>
      </w:divBdr>
      <w:divsChild>
        <w:div w:id="836113909">
          <w:marLeft w:val="0"/>
          <w:marRight w:val="0"/>
          <w:marTop w:val="0"/>
          <w:marBottom w:val="0"/>
          <w:divBdr>
            <w:top w:val="none" w:sz="0" w:space="0" w:color="auto"/>
            <w:left w:val="none" w:sz="0" w:space="0" w:color="auto"/>
            <w:bottom w:val="none" w:sz="0" w:space="0" w:color="auto"/>
            <w:right w:val="none" w:sz="0" w:space="0" w:color="auto"/>
          </w:divBdr>
          <w:divsChild>
            <w:div w:id="521557509">
              <w:marLeft w:val="0"/>
              <w:marRight w:val="0"/>
              <w:marTop w:val="0"/>
              <w:marBottom w:val="0"/>
              <w:divBdr>
                <w:top w:val="none" w:sz="0" w:space="0" w:color="auto"/>
                <w:left w:val="none" w:sz="0" w:space="0" w:color="auto"/>
                <w:bottom w:val="none" w:sz="0" w:space="0" w:color="auto"/>
                <w:right w:val="none" w:sz="0" w:space="0" w:color="auto"/>
              </w:divBdr>
            </w:div>
          </w:divsChild>
        </w:div>
        <w:div w:id="1871455762">
          <w:marLeft w:val="0"/>
          <w:marRight w:val="0"/>
          <w:marTop w:val="0"/>
          <w:marBottom w:val="0"/>
          <w:divBdr>
            <w:top w:val="none" w:sz="0" w:space="0" w:color="auto"/>
            <w:left w:val="none" w:sz="0" w:space="0" w:color="auto"/>
            <w:bottom w:val="none" w:sz="0" w:space="0" w:color="auto"/>
            <w:right w:val="none" w:sz="0" w:space="0" w:color="auto"/>
          </w:divBdr>
        </w:div>
      </w:divsChild>
    </w:div>
    <w:div w:id="257446322">
      <w:bodyDiv w:val="1"/>
      <w:marLeft w:val="0"/>
      <w:marRight w:val="0"/>
      <w:marTop w:val="0"/>
      <w:marBottom w:val="0"/>
      <w:divBdr>
        <w:top w:val="none" w:sz="0" w:space="0" w:color="auto"/>
        <w:left w:val="none" w:sz="0" w:space="0" w:color="auto"/>
        <w:bottom w:val="none" w:sz="0" w:space="0" w:color="auto"/>
        <w:right w:val="none" w:sz="0" w:space="0" w:color="auto"/>
      </w:divBdr>
    </w:div>
    <w:div w:id="258295904">
      <w:bodyDiv w:val="1"/>
      <w:marLeft w:val="0"/>
      <w:marRight w:val="0"/>
      <w:marTop w:val="0"/>
      <w:marBottom w:val="0"/>
      <w:divBdr>
        <w:top w:val="none" w:sz="0" w:space="0" w:color="auto"/>
        <w:left w:val="none" w:sz="0" w:space="0" w:color="auto"/>
        <w:bottom w:val="none" w:sz="0" w:space="0" w:color="auto"/>
        <w:right w:val="none" w:sz="0" w:space="0" w:color="auto"/>
      </w:divBdr>
    </w:div>
    <w:div w:id="258375344">
      <w:bodyDiv w:val="1"/>
      <w:marLeft w:val="0"/>
      <w:marRight w:val="0"/>
      <w:marTop w:val="0"/>
      <w:marBottom w:val="0"/>
      <w:divBdr>
        <w:top w:val="none" w:sz="0" w:space="0" w:color="auto"/>
        <w:left w:val="none" w:sz="0" w:space="0" w:color="auto"/>
        <w:bottom w:val="none" w:sz="0" w:space="0" w:color="auto"/>
        <w:right w:val="none" w:sz="0" w:space="0" w:color="auto"/>
      </w:divBdr>
      <w:divsChild>
        <w:div w:id="1877966020">
          <w:marLeft w:val="0"/>
          <w:marRight w:val="0"/>
          <w:marTop w:val="0"/>
          <w:marBottom w:val="0"/>
          <w:divBdr>
            <w:top w:val="none" w:sz="0" w:space="0" w:color="auto"/>
            <w:left w:val="none" w:sz="0" w:space="0" w:color="auto"/>
            <w:bottom w:val="none" w:sz="0" w:space="0" w:color="auto"/>
            <w:right w:val="none" w:sz="0" w:space="0" w:color="auto"/>
          </w:divBdr>
        </w:div>
      </w:divsChild>
    </w:div>
    <w:div w:id="258608986">
      <w:bodyDiv w:val="1"/>
      <w:marLeft w:val="0"/>
      <w:marRight w:val="0"/>
      <w:marTop w:val="0"/>
      <w:marBottom w:val="0"/>
      <w:divBdr>
        <w:top w:val="none" w:sz="0" w:space="0" w:color="auto"/>
        <w:left w:val="none" w:sz="0" w:space="0" w:color="auto"/>
        <w:bottom w:val="none" w:sz="0" w:space="0" w:color="auto"/>
        <w:right w:val="none" w:sz="0" w:space="0" w:color="auto"/>
      </w:divBdr>
      <w:divsChild>
        <w:div w:id="597182059">
          <w:marLeft w:val="0"/>
          <w:marRight w:val="0"/>
          <w:marTop w:val="0"/>
          <w:marBottom w:val="0"/>
          <w:divBdr>
            <w:top w:val="none" w:sz="0" w:space="0" w:color="auto"/>
            <w:left w:val="none" w:sz="0" w:space="0" w:color="auto"/>
            <w:bottom w:val="none" w:sz="0" w:space="0" w:color="auto"/>
            <w:right w:val="none" w:sz="0" w:space="0" w:color="auto"/>
          </w:divBdr>
        </w:div>
        <w:div w:id="2047678328">
          <w:marLeft w:val="0"/>
          <w:marRight w:val="0"/>
          <w:marTop w:val="0"/>
          <w:marBottom w:val="0"/>
          <w:divBdr>
            <w:top w:val="none" w:sz="0" w:space="0" w:color="auto"/>
            <w:left w:val="none" w:sz="0" w:space="0" w:color="auto"/>
            <w:bottom w:val="none" w:sz="0" w:space="0" w:color="auto"/>
            <w:right w:val="none" w:sz="0" w:space="0" w:color="auto"/>
          </w:divBdr>
        </w:div>
      </w:divsChild>
    </w:div>
    <w:div w:id="258875356">
      <w:bodyDiv w:val="1"/>
      <w:marLeft w:val="0"/>
      <w:marRight w:val="0"/>
      <w:marTop w:val="0"/>
      <w:marBottom w:val="0"/>
      <w:divBdr>
        <w:top w:val="none" w:sz="0" w:space="0" w:color="auto"/>
        <w:left w:val="none" w:sz="0" w:space="0" w:color="auto"/>
        <w:bottom w:val="none" w:sz="0" w:space="0" w:color="auto"/>
        <w:right w:val="none" w:sz="0" w:space="0" w:color="auto"/>
      </w:divBdr>
      <w:divsChild>
        <w:div w:id="619648433">
          <w:marLeft w:val="0"/>
          <w:marRight w:val="0"/>
          <w:marTop w:val="0"/>
          <w:marBottom w:val="0"/>
          <w:divBdr>
            <w:top w:val="none" w:sz="0" w:space="0" w:color="auto"/>
            <w:left w:val="none" w:sz="0" w:space="0" w:color="auto"/>
            <w:bottom w:val="none" w:sz="0" w:space="0" w:color="auto"/>
            <w:right w:val="none" w:sz="0" w:space="0" w:color="auto"/>
          </w:divBdr>
        </w:div>
        <w:div w:id="778529219">
          <w:marLeft w:val="0"/>
          <w:marRight w:val="0"/>
          <w:marTop w:val="150"/>
          <w:marBottom w:val="150"/>
          <w:divBdr>
            <w:top w:val="single" w:sz="6" w:space="4" w:color="D7D7D7"/>
            <w:left w:val="none" w:sz="0" w:space="0" w:color="auto"/>
            <w:bottom w:val="single" w:sz="6" w:space="4" w:color="D7D7D7"/>
            <w:right w:val="none" w:sz="0" w:space="0" w:color="auto"/>
          </w:divBdr>
        </w:div>
        <w:div w:id="75788807">
          <w:marLeft w:val="0"/>
          <w:marRight w:val="0"/>
          <w:marTop w:val="0"/>
          <w:marBottom w:val="0"/>
          <w:divBdr>
            <w:top w:val="none" w:sz="0" w:space="0" w:color="auto"/>
            <w:left w:val="none" w:sz="0" w:space="0" w:color="auto"/>
            <w:bottom w:val="none" w:sz="0" w:space="0" w:color="auto"/>
            <w:right w:val="none" w:sz="0" w:space="0" w:color="auto"/>
          </w:divBdr>
        </w:div>
      </w:divsChild>
    </w:div>
    <w:div w:id="259872140">
      <w:bodyDiv w:val="1"/>
      <w:marLeft w:val="0"/>
      <w:marRight w:val="0"/>
      <w:marTop w:val="0"/>
      <w:marBottom w:val="0"/>
      <w:divBdr>
        <w:top w:val="none" w:sz="0" w:space="0" w:color="auto"/>
        <w:left w:val="none" w:sz="0" w:space="0" w:color="auto"/>
        <w:bottom w:val="none" w:sz="0" w:space="0" w:color="auto"/>
        <w:right w:val="none" w:sz="0" w:space="0" w:color="auto"/>
      </w:divBdr>
      <w:divsChild>
        <w:div w:id="2001107630">
          <w:marLeft w:val="0"/>
          <w:marRight w:val="0"/>
          <w:marTop w:val="0"/>
          <w:marBottom w:val="0"/>
          <w:divBdr>
            <w:top w:val="none" w:sz="0" w:space="0" w:color="auto"/>
            <w:left w:val="none" w:sz="0" w:space="0" w:color="auto"/>
            <w:bottom w:val="none" w:sz="0" w:space="0" w:color="auto"/>
            <w:right w:val="none" w:sz="0" w:space="0" w:color="auto"/>
          </w:divBdr>
        </w:div>
      </w:divsChild>
    </w:div>
    <w:div w:id="260115612">
      <w:bodyDiv w:val="1"/>
      <w:marLeft w:val="0"/>
      <w:marRight w:val="0"/>
      <w:marTop w:val="0"/>
      <w:marBottom w:val="0"/>
      <w:divBdr>
        <w:top w:val="none" w:sz="0" w:space="0" w:color="auto"/>
        <w:left w:val="none" w:sz="0" w:space="0" w:color="auto"/>
        <w:bottom w:val="none" w:sz="0" w:space="0" w:color="auto"/>
        <w:right w:val="none" w:sz="0" w:space="0" w:color="auto"/>
      </w:divBdr>
      <w:divsChild>
        <w:div w:id="601425634">
          <w:marLeft w:val="0"/>
          <w:marRight w:val="0"/>
          <w:marTop w:val="0"/>
          <w:marBottom w:val="0"/>
          <w:divBdr>
            <w:top w:val="none" w:sz="0" w:space="0" w:color="auto"/>
            <w:left w:val="none" w:sz="0" w:space="0" w:color="auto"/>
            <w:bottom w:val="none" w:sz="0" w:space="0" w:color="auto"/>
            <w:right w:val="none" w:sz="0" w:space="0" w:color="auto"/>
          </w:divBdr>
          <w:divsChild>
            <w:div w:id="64712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87708">
      <w:bodyDiv w:val="1"/>
      <w:marLeft w:val="0"/>
      <w:marRight w:val="0"/>
      <w:marTop w:val="0"/>
      <w:marBottom w:val="0"/>
      <w:divBdr>
        <w:top w:val="none" w:sz="0" w:space="0" w:color="auto"/>
        <w:left w:val="none" w:sz="0" w:space="0" w:color="auto"/>
        <w:bottom w:val="none" w:sz="0" w:space="0" w:color="auto"/>
        <w:right w:val="none" w:sz="0" w:space="0" w:color="auto"/>
      </w:divBdr>
    </w:div>
    <w:div w:id="261031331">
      <w:bodyDiv w:val="1"/>
      <w:marLeft w:val="0"/>
      <w:marRight w:val="0"/>
      <w:marTop w:val="0"/>
      <w:marBottom w:val="0"/>
      <w:divBdr>
        <w:top w:val="none" w:sz="0" w:space="0" w:color="auto"/>
        <w:left w:val="none" w:sz="0" w:space="0" w:color="auto"/>
        <w:bottom w:val="none" w:sz="0" w:space="0" w:color="auto"/>
        <w:right w:val="none" w:sz="0" w:space="0" w:color="auto"/>
      </w:divBdr>
      <w:divsChild>
        <w:div w:id="1120148802">
          <w:marLeft w:val="0"/>
          <w:marRight w:val="0"/>
          <w:marTop w:val="0"/>
          <w:marBottom w:val="0"/>
          <w:divBdr>
            <w:top w:val="none" w:sz="0" w:space="0" w:color="auto"/>
            <w:left w:val="none" w:sz="0" w:space="0" w:color="auto"/>
            <w:bottom w:val="none" w:sz="0" w:space="0" w:color="auto"/>
            <w:right w:val="none" w:sz="0" w:space="0" w:color="auto"/>
          </w:divBdr>
          <w:divsChild>
            <w:div w:id="1740052680">
              <w:marLeft w:val="0"/>
              <w:marRight w:val="0"/>
              <w:marTop w:val="0"/>
              <w:marBottom w:val="0"/>
              <w:divBdr>
                <w:top w:val="none" w:sz="0" w:space="0" w:color="auto"/>
                <w:left w:val="none" w:sz="0" w:space="0" w:color="auto"/>
                <w:bottom w:val="none" w:sz="0" w:space="0" w:color="auto"/>
                <w:right w:val="none" w:sz="0" w:space="0" w:color="auto"/>
              </w:divBdr>
              <w:divsChild>
                <w:div w:id="117777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226648">
      <w:bodyDiv w:val="1"/>
      <w:marLeft w:val="0"/>
      <w:marRight w:val="0"/>
      <w:marTop w:val="0"/>
      <w:marBottom w:val="0"/>
      <w:divBdr>
        <w:top w:val="none" w:sz="0" w:space="0" w:color="auto"/>
        <w:left w:val="none" w:sz="0" w:space="0" w:color="auto"/>
        <w:bottom w:val="none" w:sz="0" w:space="0" w:color="auto"/>
        <w:right w:val="none" w:sz="0" w:space="0" w:color="auto"/>
      </w:divBdr>
      <w:divsChild>
        <w:div w:id="1531065823">
          <w:marLeft w:val="0"/>
          <w:marRight w:val="0"/>
          <w:marTop w:val="0"/>
          <w:marBottom w:val="0"/>
          <w:divBdr>
            <w:top w:val="none" w:sz="0" w:space="0" w:color="auto"/>
            <w:left w:val="none" w:sz="0" w:space="0" w:color="auto"/>
            <w:bottom w:val="none" w:sz="0" w:space="0" w:color="auto"/>
            <w:right w:val="none" w:sz="0" w:space="0" w:color="auto"/>
          </w:divBdr>
          <w:divsChild>
            <w:div w:id="1615135817">
              <w:marLeft w:val="0"/>
              <w:marRight w:val="0"/>
              <w:marTop w:val="0"/>
              <w:marBottom w:val="0"/>
              <w:divBdr>
                <w:top w:val="none" w:sz="0" w:space="0" w:color="auto"/>
                <w:left w:val="none" w:sz="0" w:space="0" w:color="auto"/>
                <w:bottom w:val="none" w:sz="0" w:space="0" w:color="auto"/>
                <w:right w:val="none" w:sz="0" w:space="0" w:color="auto"/>
              </w:divBdr>
              <w:divsChild>
                <w:div w:id="2808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226947">
      <w:bodyDiv w:val="1"/>
      <w:marLeft w:val="0"/>
      <w:marRight w:val="0"/>
      <w:marTop w:val="0"/>
      <w:marBottom w:val="0"/>
      <w:divBdr>
        <w:top w:val="none" w:sz="0" w:space="0" w:color="auto"/>
        <w:left w:val="none" w:sz="0" w:space="0" w:color="auto"/>
        <w:bottom w:val="none" w:sz="0" w:space="0" w:color="auto"/>
        <w:right w:val="none" w:sz="0" w:space="0" w:color="auto"/>
      </w:divBdr>
      <w:divsChild>
        <w:div w:id="1549486689">
          <w:marLeft w:val="0"/>
          <w:marRight w:val="0"/>
          <w:marTop w:val="0"/>
          <w:marBottom w:val="0"/>
          <w:divBdr>
            <w:top w:val="none" w:sz="0" w:space="0" w:color="auto"/>
            <w:left w:val="none" w:sz="0" w:space="0" w:color="auto"/>
            <w:bottom w:val="none" w:sz="0" w:space="0" w:color="auto"/>
            <w:right w:val="none" w:sz="0" w:space="0" w:color="auto"/>
          </w:divBdr>
          <w:divsChild>
            <w:div w:id="1115054966">
              <w:marLeft w:val="0"/>
              <w:marRight w:val="0"/>
              <w:marTop w:val="0"/>
              <w:marBottom w:val="0"/>
              <w:divBdr>
                <w:top w:val="none" w:sz="0" w:space="0" w:color="auto"/>
                <w:left w:val="none" w:sz="0" w:space="0" w:color="auto"/>
                <w:bottom w:val="none" w:sz="0" w:space="0" w:color="auto"/>
                <w:right w:val="none" w:sz="0" w:space="0" w:color="auto"/>
              </w:divBdr>
              <w:divsChild>
                <w:div w:id="124900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87648">
          <w:marLeft w:val="0"/>
          <w:marRight w:val="0"/>
          <w:marTop w:val="0"/>
          <w:marBottom w:val="0"/>
          <w:divBdr>
            <w:top w:val="none" w:sz="0" w:space="0" w:color="auto"/>
            <w:left w:val="none" w:sz="0" w:space="0" w:color="auto"/>
            <w:bottom w:val="none" w:sz="0" w:space="0" w:color="auto"/>
            <w:right w:val="none" w:sz="0" w:space="0" w:color="auto"/>
          </w:divBdr>
        </w:div>
      </w:divsChild>
    </w:div>
    <w:div w:id="262957790">
      <w:bodyDiv w:val="1"/>
      <w:marLeft w:val="0"/>
      <w:marRight w:val="0"/>
      <w:marTop w:val="0"/>
      <w:marBottom w:val="0"/>
      <w:divBdr>
        <w:top w:val="none" w:sz="0" w:space="0" w:color="auto"/>
        <w:left w:val="none" w:sz="0" w:space="0" w:color="auto"/>
        <w:bottom w:val="none" w:sz="0" w:space="0" w:color="auto"/>
        <w:right w:val="none" w:sz="0" w:space="0" w:color="auto"/>
      </w:divBdr>
      <w:divsChild>
        <w:div w:id="2045905441">
          <w:marLeft w:val="0"/>
          <w:marRight w:val="0"/>
          <w:marTop w:val="0"/>
          <w:marBottom w:val="0"/>
          <w:divBdr>
            <w:top w:val="none" w:sz="0" w:space="0" w:color="auto"/>
            <w:left w:val="none" w:sz="0" w:space="0" w:color="auto"/>
            <w:bottom w:val="none" w:sz="0" w:space="0" w:color="auto"/>
            <w:right w:val="none" w:sz="0" w:space="0" w:color="auto"/>
          </w:divBdr>
          <w:divsChild>
            <w:div w:id="502015012">
              <w:marLeft w:val="0"/>
              <w:marRight w:val="0"/>
              <w:marTop w:val="0"/>
              <w:marBottom w:val="0"/>
              <w:divBdr>
                <w:top w:val="none" w:sz="0" w:space="0" w:color="auto"/>
                <w:left w:val="none" w:sz="0" w:space="0" w:color="auto"/>
                <w:bottom w:val="none" w:sz="0" w:space="0" w:color="auto"/>
                <w:right w:val="none" w:sz="0" w:space="0" w:color="auto"/>
              </w:divBdr>
            </w:div>
          </w:divsChild>
        </w:div>
        <w:div w:id="723256507">
          <w:marLeft w:val="0"/>
          <w:marRight w:val="0"/>
          <w:marTop w:val="0"/>
          <w:marBottom w:val="0"/>
          <w:divBdr>
            <w:top w:val="none" w:sz="0" w:space="0" w:color="auto"/>
            <w:left w:val="none" w:sz="0" w:space="0" w:color="auto"/>
            <w:bottom w:val="none" w:sz="0" w:space="0" w:color="auto"/>
            <w:right w:val="none" w:sz="0" w:space="0" w:color="auto"/>
          </w:divBdr>
        </w:div>
      </w:divsChild>
    </w:div>
    <w:div w:id="264272608">
      <w:bodyDiv w:val="1"/>
      <w:marLeft w:val="0"/>
      <w:marRight w:val="0"/>
      <w:marTop w:val="0"/>
      <w:marBottom w:val="0"/>
      <w:divBdr>
        <w:top w:val="none" w:sz="0" w:space="0" w:color="auto"/>
        <w:left w:val="none" w:sz="0" w:space="0" w:color="auto"/>
        <w:bottom w:val="none" w:sz="0" w:space="0" w:color="auto"/>
        <w:right w:val="none" w:sz="0" w:space="0" w:color="auto"/>
      </w:divBdr>
      <w:divsChild>
        <w:div w:id="2026442900">
          <w:marLeft w:val="0"/>
          <w:marRight w:val="0"/>
          <w:marTop w:val="0"/>
          <w:marBottom w:val="0"/>
          <w:divBdr>
            <w:top w:val="none" w:sz="0" w:space="0" w:color="auto"/>
            <w:left w:val="none" w:sz="0" w:space="0" w:color="auto"/>
            <w:bottom w:val="none" w:sz="0" w:space="0" w:color="auto"/>
            <w:right w:val="none" w:sz="0" w:space="0" w:color="auto"/>
          </w:divBdr>
        </w:div>
      </w:divsChild>
    </w:div>
    <w:div w:id="264312392">
      <w:bodyDiv w:val="1"/>
      <w:marLeft w:val="0"/>
      <w:marRight w:val="0"/>
      <w:marTop w:val="0"/>
      <w:marBottom w:val="0"/>
      <w:divBdr>
        <w:top w:val="none" w:sz="0" w:space="0" w:color="auto"/>
        <w:left w:val="none" w:sz="0" w:space="0" w:color="auto"/>
        <w:bottom w:val="none" w:sz="0" w:space="0" w:color="auto"/>
        <w:right w:val="none" w:sz="0" w:space="0" w:color="auto"/>
      </w:divBdr>
      <w:divsChild>
        <w:div w:id="1554343967">
          <w:marLeft w:val="0"/>
          <w:marRight w:val="0"/>
          <w:marTop w:val="0"/>
          <w:marBottom w:val="0"/>
          <w:divBdr>
            <w:top w:val="none" w:sz="0" w:space="0" w:color="auto"/>
            <w:left w:val="none" w:sz="0" w:space="0" w:color="auto"/>
            <w:bottom w:val="none" w:sz="0" w:space="0" w:color="auto"/>
            <w:right w:val="none" w:sz="0" w:space="0" w:color="auto"/>
          </w:divBdr>
        </w:div>
      </w:divsChild>
    </w:div>
    <w:div w:id="264969094">
      <w:bodyDiv w:val="1"/>
      <w:marLeft w:val="0"/>
      <w:marRight w:val="0"/>
      <w:marTop w:val="0"/>
      <w:marBottom w:val="0"/>
      <w:divBdr>
        <w:top w:val="none" w:sz="0" w:space="0" w:color="auto"/>
        <w:left w:val="none" w:sz="0" w:space="0" w:color="auto"/>
        <w:bottom w:val="none" w:sz="0" w:space="0" w:color="auto"/>
        <w:right w:val="none" w:sz="0" w:space="0" w:color="auto"/>
      </w:divBdr>
      <w:divsChild>
        <w:div w:id="419835197">
          <w:marLeft w:val="0"/>
          <w:marRight w:val="0"/>
          <w:marTop w:val="0"/>
          <w:marBottom w:val="0"/>
          <w:divBdr>
            <w:top w:val="none" w:sz="0" w:space="0" w:color="auto"/>
            <w:left w:val="none" w:sz="0" w:space="0" w:color="auto"/>
            <w:bottom w:val="none" w:sz="0" w:space="0" w:color="auto"/>
            <w:right w:val="none" w:sz="0" w:space="0" w:color="auto"/>
          </w:divBdr>
        </w:div>
      </w:divsChild>
    </w:div>
    <w:div w:id="265164310">
      <w:bodyDiv w:val="1"/>
      <w:marLeft w:val="0"/>
      <w:marRight w:val="0"/>
      <w:marTop w:val="0"/>
      <w:marBottom w:val="0"/>
      <w:divBdr>
        <w:top w:val="none" w:sz="0" w:space="0" w:color="auto"/>
        <w:left w:val="none" w:sz="0" w:space="0" w:color="auto"/>
        <w:bottom w:val="none" w:sz="0" w:space="0" w:color="auto"/>
        <w:right w:val="none" w:sz="0" w:space="0" w:color="auto"/>
      </w:divBdr>
      <w:divsChild>
        <w:div w:id="881091142">
          <w:marLeft w:val="0"/>
          <w:marRight w:val="0"/>
          <w:marTop w:val="0"/>
          <w:marBottom w:val="0"/>
          <w:divBdr>
            <w:top w:val="none" w:sz="0" w:space="0" w:color="auto"/>
            <w:left w:val="none" w:sz="0" w:space="0" w:color="auto"/>
            <w:bottom w:val="none" w:sz="0" w:space="0" w:color="auto"/>
            <w:right w:val="none" w:sz="0" w:space="0" w:color="auto"/>
          </w:divBdr>
        </w:div>
        <w:div w:id="910500872">
          <w:marLeft w:val="0"/>
          <w:marRight w:val="0"/>
          <w:marTop w:val="150"/>
          <w:marBottom w:val="150"/>
          <w:divBdr>
            <w:top w:val="single" w:sz="6" w:space="4" w:color="D7D7D7"/>
            <w:left w:val="none" w:sz="0" w:space="0" w:color="auto"/>
            <w:bottom w:val="single" w:sz="6" w:space="4" w:color="D7D7D7"/>
            <w:right w:val="none" w:sz="0" w:space="0" w:color="auto"/>
          </w:divBdr>
        </w:div>
        <w:div w:id="1242108506">
          <w:marLeft w:val="0"/>
          <w:marRight w:val="0"/>
          <w:marTop w:val="0"/>
          <w:marBottom w:val="0"/>
          <w:divBdr>
            <w:top w:val="none" w:sz="0" w:space="0" w:color="auto"/>
            <w:left w:val="none" w:sz="0" w:space="0" w:color="auto"/>
            <w:bottom w:val="none" w:sz="0" w:space="0" w:color="auto"/>
            <w:right w:val="none" w:sz="0" w:space="0" w:color="auto"/>
          </w:divBdr>
        </w:div>
      </w:divsChild>
    </w:div>
    <w:div w:id="265426278">
      <w:bodyDiv w:val="1"/>
      <w:marLeft w:val="0"/>
      <w:marRight w:val="0"/>
      <w:marTop w:val="0"/>
      <w:marBottom w:val="0"/>
      <w:divBdr>
        <w:top w:val="none" w:sz="0" w:space="0" w:color="auto"/>
        <w:left w:val="none" w:sz="0" w:space="0" w:color="auto"/>
        <w:bottom w:val="none" w:sz="0" w:space="0" w:color="auto"/>
        <w:right w:val="none" w:sz="0" w:space="0" w:color="auto"/>
      </w:divBdr>
      <w:divsChild>
        <w:div w:id="463352018">
          <w:marLeft w:val="0"/>
          <w:marRight w:val="0"/>
          <w:marTop w:val="0"/>
          <w:marBottom w:val="0"/>
          <w:divBdr>
            <w:top w:val="none" w:sz="0" w:space="0" w:color="auto"/>
            <w:left w:val="none" w:sz="0" w:space="0" w:color="auto"/>
            <w:bottom w:val="none" w:sz="0" w:space="0" w:color="auto"/>
            <w:right w:val="none" w:sz="0" w:space="0" w:color="auto"/>
          </w:divBdr>
          <w:divsChild>
            <w:div w:id="8917414">
              <w:marLeft w:val="0"/>
              <w:marRight w:val="0"/>
              <w:marTop w:val="0"/>
              <w:marBottom w:val="0"/>
              <w:divBdr>
                <w:top w:val="none" w:sz="0" w:space="0" w:color="auto"/>
                <w:left w:val="none" w:sz="0" w:space="0" w:color="auto"/>
                <w:bottom w:val="none" w:sz="0" w:space="0" w:color="auto"/>
                <w:right w:val="none" w:sz="0" w:space="0" w:color="auto"/>
              </w:divBdr>
            </w:div>
          </w:divsChild>
        </w:div>
        <w:div w:id="583219598">
          <w:marLeft w:val="0"/>
          <w:marRight w:val="0"/>
          <w:marTop w:val="0"/>
          <w:marBottom w:val="0"/>
          <w:divBdr>
            <w:top w:val="none" w:sz="0" w:space="0" w:color="auto"/>
            <w:left w:val="none" w:sz="0" w:space="0" w:color="auto"/>
            <w:bottom w:val="none" w:sz="0" w:space="0" w:color="auto"/>
            <w:right w:val="none" w:sz="0" w:space="0" w:color="auto"/>
          </w:divBdr>
        </w:div>
      </w:divsChild>
    </w:div>
    <w:div w:id="265818446">
      <w:bodyDiv w:val="1"/>
      <w:marLeft w:val="0"/>
      <w:marRight w:val="0"/>
      <w:marTop w:val="0"/>
      <w:marBottom w:val="0"/>
      <w:divBdr>
        <w:top w:val="none" w:sz="0" w:space="0" w:color="auto"/>
        <w:left w:val="none" w:sz="0" w:space="0" w:color="auto"/>
        <w:bottom w:val="none" w:sz="0" w:space="0" w:color="auto"/>
        <w:right w:val="none" w:sz="0" w:space="0" w:color="auto"/>
      </w:divBdr>
      <w:divsChild>
        <w:div w:id="462191773">
          <w:marLeft w:val="0"/>
          <w:marRight w:val="0"/>
          <w:marTop w:val="0"/>
          <w:marBottom w:val="0"/>
          <w:divBdr>
            <w:top w:val="none" w:sz="0" w:space="0" w:color="auto"/>
            <w:left w:val="none" w:sz="0" w:space="0" w:color="auto"/>
            <w:bottom w:val="none" w:sz="0" w:space="0" w:color="auto"/>
            <w:right w:val="none" w:sz="0" w:space="0" w:color="auto"/>
          </w:divBdr>
          <w:divsChild>
            <w:div w:id="116608933">
              <w:marLeft w:val="0"/>
              <w:marRight w:val="0"/>
              <w:marTop w:val="0"/>
              <w:marBottom w:val="0"/>
              <w:divBdr>
                <w:top w:val="none" w:sz="0" w:space="0" w:color="auto"/>
                <w:left w:val="none" w:sz="0" w:space="0" w:color="auto"/>
                <w:bottom w:val="none" w:sz="0" w:space="0" w:color="auto"/>
                <w:right w:val="none" w:sz="0" w:space="0" w:color="auto"/>
              </w:divBdr>
            </w:div>
          </w:divsChild>
        </w:div>
        <w:div w:id="1393426668">
          <w:marLeft w:val="0"/>
          <w:marRight w:val="0"/>
          <w:marTop w:val="0"/>
          <w:marBottom w:val="0"/>
          <w:divBdr>
            <w:top w:val="none" w:sz="0" w:space="0" w:color="auto"/>
            <w:left w:val="none" w:sz="0" w:space="0" w:color="auto"/>
            <w:bottom w:val="none" w:sz="0" w:space="0" w:color="auto"/>
            <w:right w:val="none" w:sz="0" w:space="0" w:color="auto"/>
          </w:divBdr>
        </w:div>
        <w:div w:id="306905302">
          <w:marLeft w:val="0"/>
          <w:marRight w:val="0"/>
          <w:marTop w:val="0"/>
          <w:marBottom w:val="0"/>
          <w:divBdr>
            <w:top w:val="none" w:sz="0" w:space="0" w:color="auto"/>
            <w:left w:val="none" w:sz="0" w:space="0" w:color="auto"/>
            <w:bottom w:val="none" w:sz="0" w:space="0" w:color="auto"/>
            <w:right w:val="none" w:sz="0" w:space="0" w:color="auto"/>
          </w:divBdr>
          <w:divsChild>
            <w:div w:id="17647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57046">
      <w:bodyDiv w:val="1"/>
      <w:marLeft w:val="0"/>
      <w:marRight w:val="0"/>
      <w:marTop w:val="0"/>
      <w:marBottom w:val="0"/>
      <w:divBdr>
        <w:top w:val="none" w:sz="0" w:space="0" w:color="auto"/>
        <w:left w:val="none" w:sz="0" w:space="0" w:color="auto"/>
        <w:bottom w:val="none" w:sz="0" w:space="0" w:color="auto"/>
        <w:right w:val="none" w:sz="0" w:space="0" w:color="auto"/>
      </w:divBdr>
    </w:div>
    <w:div w:id="266735018">
      <w:bodyDiv w:val="1"/>
      <w:marLeft w:val="0"/>
      <w:marRight w:val="0"/>
      <w:marTop w:val="0"/>
      <w:marBottom w:val="0"/>
      <w:divBdr>
        <w:top w:val="none" w:sz="0" w:space="0" w:color="auto"/>
        <w:left w:val="none" w:sz="0" w:space="0" w:color="auto"/>
        <w:bottom w:val="none" w:sz="0" w:space="0" w:color="auto"/>
        <w:right w:val="none" w:sz="0" w:space="0" w:color="auto"/>
      </w:divBdr>
      <w:divsChild>
        <w:div w:id="21564467">
          <w:marLeft w:val="0"/>
          <w:marRight w:val="0"/>
          <w:marTop w:val="0"/>
          <w:marBottom w:val="0"/>
          <w:divBdr>
            <w:top w:val="none" w:sz="0" w:space="0" w:color="auto"/>
            <w:left w:val="none" w:sz="0" w:space="0" w:color="auto"/>
            <w:bottom w:val="none" w:sz="0" w:space="0" w:color="auto"/>
            <w:right w:val="none" w:sz="0" w:space="0" w:color="auto"/>
          </w:divBdr>
        </w:div>
      </w:divsChild>
    </w:div>
    <w:div w:id="266735401">
      <w:bodyDiv w:val="1"/>
      <w:marLeft w:val="0"/>
      <w:marRight w:val="0"/>
      <w:marTop w:val="0"/>
      <w:marBottom w:val="0"/>
      <w:divBdr>
        <w:top w:val="none" w:sz="0" w:space="0" w:color="auto"/>
        <w:left w:val="none" w:sz="0" w:space="0" w:color="auto"/>
        <w:bottom w:val="none" w:sz="0" w:space="0" w:color="auto"/>
        <w:right w:val="none" w:sz="0" w:space="0" w:color="auto"/>
      </w:divBdr>
      <w:divsChild>
        <w:div w:id="179247993">
          <w:marLeft w:val="0"/>
          <w:marRight w:val="0"/>
          <w:marTop w:val="326"/>
          <w:marBottom w:val="0"/>
          <w:divBdr>
            <w:top w:val="single" w:sz="6" w:space="7" w:color="C1DDFF"/>
            <w:left w:val="single" w:sz="6" w:space="7" w:color="C1DDFF"/>
            <w:bottom w:val="single" w:sz="6" w:space="7" w:color="C1DDFF"/>
            <w:right w:val="single" w:sz="6" w:space="7" w:color="C1DDFF"/>
          </w:divBdr>
        </w:div>
        <w:div w:id="690378420">
          <w:marLeft w:val="0"/>
          <w:marRight w:val="0"/>
          <w:marTop w:val="408"/>
          <w:marBottom w:val="0"/>
          <w:divBdr>
            <w:top w:val="none" w:sz="0" w:space="0" w:color="auto"/>
            <w:left w:val="none" w:sz="0" w:space="0" w:color="auto"/>
            <w:bottom w:val="none" w:sz="0" w:space="0" w:color="auto"/>
            <w:right w:val="none" w:sz="0" w:space="0" w:color="auto"/>
          </w:divBdr>
        </w:div>
      </w:divsChild>
    </w:div>
    <w:div w:id="266931844">
      <w:bodyDiv w:val="1"/>
      <w:marLeft w:val="0"/>
      <w:marRight w:val="0"/>
      <w:marTop w:val="0"/>
      <w:marBottom w:val="0"/>
      <w:divBdr>
        <w:top w:val="none" w:sz="0" w:space="0" w:color="auto"/>
        <w:left w:val="none" w:sz="0" w:space="0" w:color="auto"/>
        <w:bottom w:val="none" w:sz="0" w:space="0" w:color="auto"/>
        <w:right w:val="none" w:sz="0" w:space="0" w:color="auto"/>
      </w:divBdr>
      <w:divsChild>
        <w:div w:id="401029548">
          <w:marLeft w:val="0"/>
          <w:marRight w:val="0"/>
          <w:marTop w:val="0"/>
          <w:marBottom w:val="0"/>
          <w:divBdr>
            <w:top w:val="none" w:sz="0" w:space="0" w:color="auto"/>
            <w:left w:val="none" w:sz="0" w:space="0" w:color="auto"/>
            <w:bottom w:val="none" w:sz="0" w:space="0" w:color="auto"/>
            <w:right w:val="none" w:sz="0" w:space="0" w:color="auto"/>
          </w:divBdr>
        </w:div>
        <w:div w:id="1959407446">
          <w:marLeft w:val="0"/>
          <w:marRight w:val="0"/>
          <w:marTop w:val="0"/>
          <w:marBottom w:val="0"/>
          <w:divBdr>
            <w:top w:val="none" w:sz="0" w:space="0" w:color="auto"/>
            <w:left w:val="none" w:sz="0" w:space="0" w:color="auto"/>
            <w:bottom w:val="none" w:sz="0" w:space="0" w:color="auto"/>
            <w:right w:val="none" w:sz="0" w:space="0" w:color="auto"/>
          </w:divBdr>
        </w:div>
      </w:divsChild>
    </w:div>
    <w:div w:id="267853521">
      <w:bodyDiv w:val="1"/>
      <w:marLeft w:val="0"/>
      <w:marRight w:val="0"/>
      <w:marTop w:val="0"/>
      <w:marBottom w:val="0"/>
      <w:divBdr>
        <w:top w:val="none" w:sz="0" w:space="0" w:color="auto"/>
        <w:left w:val="none" w:sz="0" w:space="0" w:color="auto"/>
        <w:bottom w:val="none" w:sz="0" w:space="0" w:color="auto"/>
        <w:right w:val="none" w:sz="0" w:space="0" w:color="auto"/>
      </w:divBdr>
      <w:divsChild>
        <w:div w:id="1397898771">
          <w:marLeft w:val="0"/>
          <w:marRight w:val="0"/>
          <w:marTop w:val="0"/>
          <w:marBottom w:val="0"/>
          <w:divBdr>
            <w:top w:val="none" w:sz="0" w:space="0" w:color="auto"/>
            <w:left w:val="none" w:sz="0" w:space="0" w:color="auto"/>
            <w:bottom w:val="none" w:sz="0" w:space="0" w:color="auto"/>
            <w:right w:val="none" w:sz="0" w:space="0" w:color="auto"/>
          </w:divBdr>
        </w:div>
        <w:div w:id="2058818845">
          <w:marLeft w:val="0"/>
          <w:marRight w:val="0"/>
          <w:marTop w:val="0"/>
          <w:marBottom w:val="0"/>
          <w:divBdr>
            <w:top w:val="none" w:sz="0" w:space="0" w:color="auto"/>
            <w:left w:val="none" w:sz="0" w:space="0" w:color="auto"/>
            <w:bottom w:val="none" w:sz="0" w:space="0" w:color="auto"/>
            <w:right w:val="none" w:sz="0" w:space="0" w:color="auto"/>
          </w:divBdr>
        </w:div>
      </w:divsChild>
    </w:div>
    <w:div w:id="267977136">
      <w:bodyDiv w:val="1"/>
      <w:marLeft w:val="0"/>
      <w:marRight w:val="0"/>
      <w:marTop w:val="0"/>
      <w:marBottom w:val="0"/>
      <w:divBdr>
        <w:top w:val="none" w:sz="0" w:space="0" w:color="auto"/>
        <w:left w:val="none" w:sz="0" w:space="0" w:color="auto"/>
        <w:bottom w:val="none" w:sz="0" w:space="0" w:color="auto"/>
        <w:right w:val="none" w:sz="0" w:space="0" w:color="auto"/>
      </w:divBdr>
      <w:divsChild>
        <w:div w:id="231045112">
          <w:marLeft w:val="0"/>
          <w:marRight w:val="0"/>
          <w:marTop w:val="0"/>
          <w:marBottom w:val="180"/>
          <w:divBdr>
            <w:top w:val="none" w:sz="0" w:space="0" w:color="auto"/>
            <w:left w:val="none" w:sz="0" w:space="0" w:color="auto"/>
            <w:bottom w:val="none" w:sz="0" w:space="0" w:color="auto"/>
            <w:right w:val="none" w:sz="0" w:space="0" w:color="auto"/>
          </w:divBdr>
          <w:divsChild>
            <w:div w:id="1661273763">
              <w:marLeft w:val="0"/>
              <w:marRight w:val="0"/>
              <w:marTop w:val="0"/>
              <w:marBottom w:val="0"/>
              <w:divBdr>
                <w:top w:val="none" w:sz="0" w:space="0" w:color="auto"/>
                <w:left w:val="none" w:sz="0" w:space="0" w:color="auto"/>
                <w:bottom w:val="none" w:sz="0" w:space="0" w:color="auto"/>
                <w:right w:val="none" w:sz="0" w:space="0" w:color="auto"/>
              </w:divBdr>
              <w:divsChild>
                <w:div w:id="1931619323">
                  <w:marLeft w:val="0"/>
                  <w:marRight w:val="0"/>
                  <w:marTop w:val="0"/>
                  <w:marBottom w:val="0"/>
                  <w:divBdr>
                    <w:top w:val="none" w:sz="0" w:space="0" w:color="auto"/>
                    <w:left w:val="none" w:sz="0" w:space="0" w:color="auto"/>
                    <w:bottom w:val="none" w:sz="0" w:space="0" w:color="auto"/>
                    <w:right w:val="none" w:sz="0" w:space="0" w:color="auto"/>
                  </w:divBdr>
                </w:div>
              </w:divsChild>
            </w:div>
            <w:div w:id="1510871332">
              <w:marLeft w:val="0"/>
              <w:marRight w:val="0"/>
              <w:marTop w:val="0"/>
              <w:marBottom w:val="0"/>
              <w:divBdr>
                <w:top w:val="none" w:sz="0" w:space="0" w:color="auto"/>
                <w:left w:val="none" w:sz="0" w:space="0" w:color="auto"/>
                <w:bottom w:val="none" w:sz="0" w:space="0" w:color="auto"/>
                <w:right w:val="none" w:sz="0" w:space="0" w:color="auto"/>
              </w:divBdr>
              <w:divsChild>
                <w:div w:id="759524939">
                  <w:marLeft w:val="0"/>
                  <w:marRight w:val="0"/>
                  <w:marTop w:val="15"/>
                  <w:marBottom w:val="0"/>
                  <w:divBdr>
                    <w:top w:val="none" w:sz="0" w:space="0" w:color="auto"/>
                    <w:left w:val="none" w:sz="0" w:space="0" w:color="auto"/>
                    <w:bottom w:val="none" w:sz="0" w:space="0" w:color="auto"/>
                    <w:right w:val="none" w:sz="0" w:space="0" w:color="auto"/>
                  </w:divBdr>
                  <w:divsChild>
                    <w:div w:id="2042052650">
                      <w:marLeft w:val="0"/>
                      <w:marRight w:val="0"/>
                      <w:marTop w:val="0"/>
                      <w:marBottom w:val="0"/>
                      <w:divBdr>
                        <w:top w:val="none" w:sz="0" w:space="0" w:color="auto"/>
                        <w:left w:val="none" w:sz="0" w:space="0" w:color="auto"/>
                        <w:bottom w:val="none" w:sz="0" w:space="0" w:color="auto"/>
                        <w:right w:val="none" w:sz="0" w:space="0" w:color="auto"/>
                      </w:divBdr>
                      <w:divsChild>
                        <w:div w:id="531302672">
                          <w:marLeft w:val="0"/>
                          <w:marRight w:val="0"/>
                          <w:marTop w:val="0"/>
                          <w:marBottom w:val="180"/>
                          <w:divBdr>
                            <w:top w:val="none" w:sz="0" w:space="0" w:color="auto"/>
                            <w:left w:val="none" w:sz="0" w:space="0" w:color="auto"/>
                            <w:bottom w:val="none" w:sz="0" w:space="0" w:color="auto"/>
                            <w:right w:val="none" w:sz="0" w:space="0" w:color="auto"/>
                          </w:divBdr>
                        </w:div>
                        <w:div w:id="837617321">
                          <w:marLeft w:val="0"/>
                          <w:marRight w:val="0"/>
                          <w:marTop w:val="0"/>
                          <w:marBottom w:val="120"/>
                          <w:divBdr>
                            <w:top w:val="none" w:sz="0" w:space="0" w:color="auto"/>
                            <w:left w:val="none" w:sz="0" w:space="0" w:color="auto"/>
                            <w:bottom w:val="none" w:sz="0" w:space="0" w:color="auto"/>
                            <w:right w:val="none" w:sz="0" w:space="0" w:color="auto"/>
                          </w:divBdr>
                          <w:divsChild>
                            <w:div w:id="1289628014">
                              <w:marLeft w:val="0"/>
                              <w:marRight w:val="0"/>
                              <w:marTop w:val="0"/>
                              <w:marBottom w:val="0"/>
                              <w:divBdr>
                                <w:top w:val="none" w:sz="0" w:space="0" w:color="auto"/>
                                <w:left w:val="none" w:sz="0" w:space="0" w:color="auto"/>
                                <w:bottom w:val="none" w:sz="0" w:space="0" w:color="auto"/>
                                <w:right w:val="none" w:sz="0" w:space="0" w:color="auto"/>
                              </w:divBdr>
                            </w:div>
                            <w:div w:id="1885630214">
                              <w:marLeft w:val="0"/>
                              <w:marRight w:val="0"/>
                              <w:marTop w:val="0"/>
                              <w:marBottom w:val="0"/>
                              <w:divBdr>
                                <w:top w:val="none" w:sz="0" w:space="0" w:color="auto"/>
                                <w:left w:val="none" w:sz="0" w:space="0" w:color="auto"/>
                                <w:bottom w:val="none" w:sz="0" w:space="0" w:color="auto"/>
                                <w:right w:val="none" w:sz="0" w:space="0" w:color="auto"/>
                              </w:divBdr>
                            </w:div>
                            <w:div w:id="1358584757">
                              <w:marLeft w:val="0"/>
                              <w:marRight w:val="0"/>
                              <w:marTop w:val="0"/>
                              <w:marBottom w:val="0"/>
                              <w:divBdr>
                                <w:top w:val="none" w:sz="0" w:space="0" w:color="auto"/>
                                <w:left w:val="none" w:sz="0" w:space="0" w:color="auto"/>
                                <w:bottom w:val="none" w:sz="0" w:space="0" w:color="auto"/>
                                <w:right w:val="none" w:sz="0" w:space="0" w:color="auto"/>
                              </w:divBdr>
                            </w:div>
                            <w:div w:id="1087077814">
                              <w:marLeft w:val="0"/>
                              <w:marRight w:val="0"/>
                              <w:marTop w:val="0"/>
                              <w:marBottom w:val="0"/>
                              <w:divBdr>
                                <w:top w:val="none" w:sz="0" w:space="0" w:color="auto"/>
                                <w:left w:val="none" w:sz="0" w:space="0" w:color="auto"/>
                                <w:bottom w:val="none" w:sz="0" w:space="0" w:color="auto"/>
                                <w:right w:val="none" w:sz="0" w:space="0" w:color="auto"/>
                              </w:divBdr>
                            </w:div>
                            <w:div w:id="1333341361">
                              <w:marLeft w:val="0"/>
                              <w:marRight w:val="0"/>
                              <w:marTop w:val="0"/>
                              <w:marBottom w:val="0"/>
                              <w:divBdr>
                                <w:top w:val="none" w:sz="0" w:space="0" w:color="auto"/>
                                <w:left w:val="none" w:sz="0" w:space="0" w:color="auto"/>
                                <w:bottom w:val="none" w:sz="0" w:space="0" w:color="auto"/>
                                <w:right w:val="none" w:sz="0" w:space="0" w:color="auto"/>
                              </w:divBdr>
                            </w:div>
                            <w:div w:id="399789868">
                              <w:marLeft w:val="0"/>
                              <w:marRight w:val="0"/>
                              <w:marTop w:val="0"/>
                              <w:marBottom w:val="0"/>
                              <w:divBdr>
                                <w:top w:val="none" w:sz="0" w:space="0" w:color="auto"/>
                                <w:left w:val="none" w:sz="0" w:space="0" w:color="auto"/>
                                <w:bottom w:val="none" w:sz="0" w:space="0" w:color="auto"/>
                                <w:right w:val="none" w:sz="0" w:space="0" w:color="auto"/>
                              </w:divBdr>
                            </w:div>
                            <w:div w:id="1641492711">
                              <w:marLeft w:val="0"/>
                              <w:marRight w:val="0"/>
                              <w:marTop w:val="0"/>
                              <w:marBottom w:val="0"/>
                              <w:divBdr>
                                <w:top w:val="none" w:sz="0" w:space="0" w:color="auto"/>
                                <w:left w:val="none" w:sz="0" w:space="0" w:color="auto"/>
                                <w:bottom w:val="none" w:sz="0" w:space="0" w:color="auto"/>
                                <w:right w:val="none" w:sz="0" w:space="0" w:color="auto"/>
                              </w:divBdr>
                            </w:div>
                          </w:divsChild>
                        </w:div>
                        <w:div w:id="805511020">
                          <w:marLeft w:val="0"/>
                          <w:marRight w:val="0"/>
                          <w:marTop w:val="0"/>
                          <w:marBottom w:val="180"/>
                          <w:divBdr>
                            <w:top w:val="none" w:sz="0" w:space="0" w:color="auto"/>
                            <w:left w:val="none" w:sz="0" w:space="0" w:color="auto"/>
                            <w:bottom w:val="none" w:sz="0" w:space="0" w:color="auto"/>
                            <w:right w:val="none" w:sz="0" w:space="0" w:color="auto"/>
                          </w:divBdr>
                          <w:divsChild>
                            <w:div w:id="37285143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705503">
      <w:bodyDiv w:val="1"/>
      <w:marLeft w:val="0"/>
      <w:marRight w:val="0"/>
      <w:marTop w:val="0"/>
      <w:marBottom w:val="0"/>
      <w:divBdr>
        <w:top w:val="none" w:sz="0" w:space="0" w:color="auto"/>
        <w:left w:val="none" w:sz="0" w:space="0" w:color="auto"/>
        <w:bottom w:val="none" w:sz="0" w:space="0" w:color="auto"/>
        <w:right w:val="none" w:sz="0" w:space="0" w:color="auto"/>
      </w:divBdr>
      <w:divsChild>
        <w:div w:id="244462786">
          <w:marLeft w:val="0"/>
          <w:marRight w:val="0"/>
          <w:marTop w:val="0"/>
          <w:marBottom w:val="0"/>
          <w:divBdr>
            <w:top w:val="none" w:sz="0" w:space="0" w:color="auto"/>
            <w:left w:val="none" w:sz="0" w:space="0" w:color="auto"/>
            <w:bottom w:val="none" w:sz="0" w:space="0" w:color="auto"/>
            <w:right w:val="none" w:sz="0" w:space="0" w:color="auto"/>
          </w:divBdr>
        </w:div>
      </w:divsChild>
    </w:div>
    <w:div w:id="268708415">
      <w:bodyDiv w:val="1"/>
      <w:marLeft w:val="0"/>
      <w:marRight w:val="0"/>
      <w:marTop w:val="0"/>
      <w:marBottom w:val="0"/>
      <w:divBdr>
        <w:top w:val="none" w:sz="0" w:space="0" w:color="auto"/>
        <w:left w:val="none" w:sz="0" w:space="0" w:color="auto"/>
        <w:bottom w:val="none" w:sz="0" w:space="0" w:color="auto"/>
        <w:right w:val="none" w:sz="0" w:space="0" w:color="auto"/>
      </w:divBdr>
      <w:divsChild>
        <w:div w:id="1550726859">
          <w:marLeft w:val="0"/>
          <w:marRight w:val="0"/>
          <w:marTop w:val="0"/>
          <w:marBottom w:val="0"/>
          <w:divBdr>
            <w:top w:val="none" w:sz="0" w:space="0" w:color="auto"/>
            <w:left w:val="none" w:sz="0" w:space="0" w:color="auto"/>
            <w:bottom w:val="none" w:sz="0" w:space="0" w:color="auto"/>
            <w:right w:val="none" w:sz="0" w:space="0" w:color="auto"/>
          </w:divBdr>
        </w:div>
        <w:div w:id="1145513883">
          <w:marLeft w:val="0"/>
          <w:marRight w:val="0"/>
          <w:marTop w:val="0"/>
          <w:marBottom w:val="0"/>
          <w:divBdr>
            <w:top w:val="none" w:sz="0" w:space="0" w:color="auto"/>
            <w:left w:val="none" w:sz="0" w:space="0" w:color="auto"/>
            <w:bottom w:val="none" w:sz="0" w:space="0" w:color="auto"/>
            <w:right w:val="none" w:sz="0" w:space="0" w:color="auto"/>
          </w:divBdr>
        </w:div>
        <w:div w:id="989360760">
          <w:marLeft w:val="0"/>
          <w:marRight w:val="0"/>
          <w:marTop w:val="0"/>
          <w:marBottom w:val="0"/>
          <w:divBdr>
            <w:top w:val="none" w:sz="0" w:space="0" w:color="auto"/>
            <w:left w:val="none" w:sz="0" w:space="0" w:color="auto"/>
            <w:bottom w:val="none" w:sz="0" w:space="0" w:color="auto"/>
            <w:right w:val="none" w:sz="0" w:space="0" w:color="auto"/>
          </w:divBdr>
        </w:div>
      </w:divsChild>
    </w:div>
    <w:div w:id="269095193">
      <w:bodyDiv w:val="1"/>
      <w:marLeft w:val="0"/>
      <w:marRight w:val="0"/>
      <w:marTop w:val="0"/>
      <w:marBottom w:val="0"/>
      <w:divBdr>
        <w:top w:val="none" w:sz="0" w:space="0" w:color="auto"/>
        <w:left w:val="none" w:sz="0" w:space="0" w:color="auto"/>
        <w:bottom w:val="none" w:sz="0" w:space="0" w:color="auto"/>
        <w:right w:val="none" w:sz="0" w:space="0" w:color="auto"/>
      </w:divBdr>
      <w:divsChild>
        <w:div w:id="1307858820">
          <w:marLeft w:val="0"/>
          <w:marRight w:val="0"/>
          <w:marTop w:val="0"/>
          <w:marBottom w:val="0"/>
          <w:divBdr>
            <w:top w:val="none" w:sz="0" w:space="0" w:color="auto"/>
            <w:left w:val="none" w:sz="0" w:space="0" w:color="auto"/>
            <w:bottom w:val="none" w:sz="0" w:space="0" w:color="auto"/>
            <w:right w:val="none" w:sz="0" w:space="0" w:color="auto"/>
          </w:divBdr>
        </w:div>
      </w:divsChild>
    </w:div>
    <w:div w:id="269166940">
      <w:bodyDiv w:val="1"/>
      <w:marLeft w:val="0"/>
      <w:marRight w:val="0"/>
      <w:marTop w:val="0"/>
      <w:marBottom w:val="0"/>
      <w:divBdr>
        <w:top w:val="none" w:sz="0" w:space="0" w:color="auto"/>
        <w:left w:val="none" w:sz="0" w:space="0" w:color="auto"/>
        <w:bottom w:val="none" w:sz="0" w:space="0" w:color="auto"/>
        <w:right w:val="none" w:sz="0" w:space="0" w:color="auto"/>
      </w:divBdr>
      <w:divsChild>
        <w:div w:id="395593586">
          <w:marLeft w:val="0"/>
          <w:marRight w:val="0"/>
          <w:marTop w:val="0"/>
          <w:marBottom w:val="0"/>
          <w:divBdr>
            <w:top w:val="none" w:sz="0" w:space="0" w:color="auto"/>
            <w:left w:val="none" w:sz="0" w:space="0" w:color="auto"/>
            <w:bottom w:val="none" w:sz="0" w:space="0" w:color="auto"/>
            <w:right w:val="none" w:sz="0" w:space="0" w:color="auto"/>
          </w:divBdr>
        </w:div>
      </w:divsChild>
    </w:div>
    <w:div w:id="269819646">
      <w:bodyDiv w:val="1"/>
      <w:marLeft w:val="0"/>
      <w:marRight w:val="0"/>
      <w:marTop w:val="0"/>
      <w:marBottom w:val="0"/>
      <w:divBdr>
        <w:top w:val="none" w:sz="0" w:space="0" w:color="auto"/>
        <w:left w:val="none" w:sz="0" w:space="0" w:color="auto"/>
        <w:bottom w:val="none" w:sz="0" w:space="0" w:color="auto"/>
        <w:right w:val="none" w:sz="0" w:space="0" w:color="auto"/>
      </w:divBdr>
      <w:divsChild>
        <w:div w:id="1078867625">
          <w:marLeft w:val="0"/>
          <w:marRight w:val="300"/>
          <w:marTop w:val="0"/>
          <w:marBottom w:val="0"/>
          <w:divBdr>
            <w:top w:val="none" w:sz="0" w:space="0" w:color="auto"/>
            <w:left w:val="none" w:sz="0" w:space="0" w:color="auto"/>
            <w:bottom w:val="none" w:sz="0" w:space="0" w:color="auto"/>
            <w:right w:val="none" w:sz="0" w:space="0" w:color="auto"/>
          </w:divBdr>
          <w:divsChild>
            <w:div w:id="424859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69972227">
      <w:bodyDiv w:val="1"/>
      <w:marLeft w:val="0"/>
      <w:marRight w:val="0"/>
      <w:marTop w:val="0"/>
      <w:marBottom w:val="0"/>
      <w:divBdr>
        <w:top w:val="none" w:sz="0" w:space="0" w:color="auto"/>
        <w:left w:val="none" w:sz="0" w:space="0" w:color="auto"/>
        <w:bottom w:val="none" w:sz="0" w:space="0" w:color="auto"/>
        <w:right w:val="none" w:sz="0" w:space="0" w:color="auto"/>
      </w:divBdr>
      <w:divsChild>
        <w:div w:id="446706542">
          <w:marLeft w:val="0"/>
          <w:marRight w:val="0"/>
          <w:marTop w:val="0"/>
          <w:marBottom w:val="0"/>
          <w:divBdr>
            <w:top w:val="none" w:sz="0" w:space="0" w:color="auto"/>
            <w:left w:val="none" w:sz="0" w:space="0" w:color="auto"/>
            <w:bottom w:val="none" w:sz="0" w:space="0" w:color="auto"/>
            <w:right w:val="none" w:sz="0" w:space="0" w:color="auto"/>
          </w:divBdr>
          <w:divsChild>
            <w:div w:id="583805125">
              <w:marLeft w:val="0"/>
              <w:marRight w:val="0"/>
              <w:marTop w:val="0"/>
              <w:marBottom w:val="0"/>
              <w:divBdr>
                <w:top w:val="none" w:sz="0" w:space="0" w:color="auto"/>
                <w:left w:val="none" w:sz="0" w:space="0" w:color="auto"/>
                <w:bottom w:val="none" w:sz="0" w:space="0" w:color="auto"/>
                <w:right w:val="none" w:sz="0" w:space="0" w:color="auto"/>
              </w:divBdr>
              <w:divsChild>
                <w:div w:id="569509809">
                  <w:marLeft w:val="0"/>
                  <w:marRight w:val="0"/>
                  <w:marTop w:val="0"/>
                  <w:marBottom w:val="0"/>
                  <w:divBdr>
                    <w:top w:val="none" w:sz="0" w:space="0" w:color="auto"/>
                    <w:left w:val="none" w:sz="0" w:space="0" w:color="auto"/>
                    <w:bottom w:val="none" w:sz="0" w:space="0" w:color="auto"/>
                    <w:right w:val="none" w:sz="0" w:space="0" w:color="auto"/>
                  </w:divBdr>
                  <w:divsChild>
                    <w:div w:id="38551133">
                      <w:marLeft w:val="0"/>
                      <w:marRight w:val="0"/>
                      <w:marTop w:val="0"/>
                      <w:marBottom w:val="0"/>
                      <w:divBdr>
                        <w:top w:val="none" w:sz="0" w:space="0" w:color="auto"/>
                        <w:left w:val="none" w:sz="0" w:space="0" w:color="auto"/>
                        <w:bottom w:val="none" w:sz="0" w:space="0" w:color="auto"/>
                        <w:right w:val="none" w:sz="0" w:space="0" w:color="auto"/>
                      </w:divBdr>
                      <w:divsChild>
                        <w:div w:id="1120222259">
                          <w:marLeft w:val="0"/>
                          <w:marRight w:val="0"/>
                          <w:marTop w:val="0"/>
                          <w:marBottom w:val="0"/>
                          <w:divBdr>
                            <w:top w:val="none" w:sz="0" w:space="0" w:color="auto"/>
                            <w:left w:val="none" w:sz="0" w:space="0" w:color="auto"/>
                            <w:bottom w:val="none" w:sz="0" w:space="0" w:color="auto"/>
                            <w:right w:val="none" w:sz="0" w:space="0" w:color="auto"/>
                          </w:divBdr>
                          <w:divsChild>
                            <w:div w:id="1093669227">
                              <w:marLeft w:val="0"/>
                              <w:marRight w:val="0"/>
                              <w:marTop w:val="0"/>
                              <w:marBottom w:val="0"/>
                              <w:divBdr>
                                <w:top w:val="none" w:sz="0" w:space="0" w:color="auto"/>
                                <w:left w:val="none" w:sz="0" w:space="0" w:color="auto"/>
                                <w:bottom w:val="none" w:sz="0" w:space="0" w:color="auto"/>
                                <w:right w:val="none" w:sz="0" w:space="0" w:color="auto"/>
                              </w:divBdr>
                              <w:divsChild>
                                <w:div w:id="1247421030">
                                  <w:marLeft w:val="0"/>
                                  <w:marRight w:val="0"/>
                                  <w:marTop w:val="0"/>
                                  <w:marBottom w:val="0"/>
                                  <w:divBdr>
                                    <w:top w:val="none" w:sz="0" w:space="0" w:color="auto"/>
                                    <w:left w:val="none" w:sz="0" w:space="0" w:color="auto"/>
                                    <w:bottom w:val="none" w:sz="0" w:space="0" w:color="auto"/>
                                    <w:right w:val="none" w:sz="0" w:space="0" w:color="auto"/>
                                  </w:divBdr>
                                  <w:divsChild>
                                    <w:div w:id="1647278314">
                                      <w:marLeft w:val="0"/>
                                      <w:marRight w:val="0"/>
                                      <w:marTop w:val="0"/>
                                      <w:marBottom w:val="0"/>
                                      <w:divBdr>
                                        <w:top w:val="none" w:sz="0" w:space="0" w:color="auto"/>
                                        <w:left w:val="none" w:sz="0" w:space="0" w:color="auto"/>
                                        <w:bottom w:val="none" w:sz="0" w:space="0" w:color="auto"/>
                                        <w:right w:val="none" w:sz="0" w:space="0" w:color="auto"/>
                                      </w:divBdr>
                                      <w:divsChild>
                                        <w:div w:id="1737126115">
                                          <w:marLeft w:val="0"/>
                                          <w:marRight w:val="0"/>
                                          <w:marTop w:val="0"/>
                                          <w:marBottom w:val="0"/>
                                          <w:divBdr>
                                            <w:top w:val="none" w:sz="0" w:space="0" w:color="auto"/>
                                            <w:left w:val="none" w:sz="0" w:space="0" w:color="auto"/>
                                            <w:bottom w:val="none" w:sz="0" w:space="0" w:color="auto"/>
                                            <w:right w:val="none" w:sz="0" w:space="0" w:color="auto"/>
                                          </w:divBdr>
                                          <w:divsChild>
                                            <w:div w:id="1716202291">
                                              <w:marLeft w:val="0"/>
                                              <w:marRight w:val="0"/>
                                              <w:marTop w:val="0"/>
                                              <w:marBottom w:val="0"/>
                                              <w:divBdr>
                                                <w:top w:val="none" w:sz="0" w:space="0" w:color="auto"/>
                                                <w:left w:val="none" w:sz="0" w:space="0" w:color="auto"/>
                                                <w:bottom w:val="none" w:sz="0" w:space="0" w:color="auto"/>
                                                <w:right w:val="none" w:sz="0" w:space="0" w:color="auto"/>
                                              </w:divBdr>
                                              <w:divsChild>
                                                <w:div w:id="799767967">
                                                  <w:marLeft w:val="0"/>
                                                  <w:marRight w:val="0"/>
                                                  <w:marTop w:val="0"/>
                                                  <w:marBottom w:val="0"/>
                                                  <w:divBdr>
                                                    <w:top w:val="none" w:sz="0" w:space="0" w:color="auto"/>
                                                    <w:left w:val="none" w:sz="0" w:space="0" w:color="auto"/>
                                                    <w:bottom w:val="none" w:sz="0" w:space="0" w:color="auto"/>
                                                    <w:right w:val="none" w:sz="0" w:space="0" w:color="auto"/>
                                                  </w:divBdr>
                                                  <w:divsChild>
                                                    <w:div w:id="2002809228">
                                                      <w:marLeft w:val="0"/>
                                                      <w:marRight w:val="0"/>
                                                      <w:marTop w:val="0"/>
                                                      <w:marBottom w:val="0"/>
                                                      <w:divBdr>
                                                        <w:top w:val="none" w:sz="0" w:space="0" w:color="auto"/>
                                                        <w:left w:val="none" w:sz="0" w:space="0" w:color="auto"/>
                                                        <w:bottom w:val="none" w:sz="0" w:space="0" w:color="auto"/>
                                                        <w:right w:val="none" w:sz="0" w:space="0" w:color="auto"/>
                                                      </w:divBdr>
                                                      <w:divsChild>
                                                        <w:div w:id="308898563">
                                                          <w:marLeft w:val="0"/>
                                                          <w:marRight w:val="0"/>
                                                          <w:marTop w:val="0"/>
                                                          <w:marBottom w:val="0"/>
                                                          <w:divBdr>
                                                            <w:top w:val="none" w:sz="0" w:space="0" w:color="auto"/>
                                                            <w:left w:val="none" w:sz="0" w:space="0" w:color="auto"/>
                                                            <w:bottom w:val="none" w:sz="0" w:space="0" w:color="auto"/>
                                                            <w:right w:val="none" w:sz="0" w:space="0" w:color="auto"/>
                                                          </w:divBdr>
                                                          <w:divsChild>
                                                            <w:div w:id="158579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035236">
                                              <w:marLeft w:val="0"/>
                                              <w:marRight w:val="0"/>
                                              <w:marTop w:val="0"/>
                                              <w:marBottom w:val="0"/>
                                              <w:divBdr>
                                                <w:top w:val="none" w:sz="0" w:space="0" w:color="auto"/>
                                                <w:left w:val="none" w:sz="0" w:space="0" w:color="auto"/>
                                                <w:bottom w:val="none" w:sz="0" w:space="0" w:color="auto"/>
                                                <w:right w:val="none" w:sz="0" w:space="0" w:color="auto"/>
                                              </w:divBdr>
                                              <w:divsChild>
                                                <w:div w:id="26370904">
                                                  <w:marLeft w:val="0"/>
                                                  <w:marRight w:val="0"/>
                                                  <w:marTop w:val="0"/>
                                                  <w:marBottom w:val="0"/>
                                                  <w:divBdr>
                                                    <w:top w:val="none" w:sz="0" w:space="0" w:color="auto"/>
                                                    <w:left w:val="none" w:sz="0" w:space="0" w:color="auto"/>
                                                    <w:bottom w:val="none" w:sz="0" w:space="0" w:color="auto"/>
                                                    <w:right w:val="none" w:sz="0" w:space="0" w:color="auto"/>
                                                  </w:divBdr>
                                                  <w:divsChild>
                                                    <w:div w:id="11837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07533">
                                          <w:marLeft w:val="0"/>
                                          <w:marRight w:val="0"/>
                                          <w:marTop w:val="0"/>
                                          <w:marBottom w:val="0"/>
                                          <w:divBdr>
                                            <w:top w:val="none" w:sz="0" w:space="0" w:color="auto"/>
                                            <w:left w:val="none" w:sz="0" w:space="0" w:color="auto"/>
                                            <w:bottom w:val="none" w:sz="0" w:space="0" w:color="auto"/>
                                            <w:right w:val="none" w:sz="0" w:space="0" w:color="auto"/>
                                          </w:divBdr>
                                          <w:divsChild>
                                            <w:div w:id="3941344">
                                              <w:marLeft w:val="0"/>
                                              <w:marRight w:val="0"/>
                                              <w:marTop w:val="0"/>
                                              <w:marBottom w:val="0"/>
                                              <w:divBdr>
                                                <w:top w:val="none" w:sz="0" w:space="0" w:color="auto"/>
                                                <w:left w:val="none" w:sz="0" w:space="0" w:color="auto"/>
                                                <w:bottom w:val="none" w:sz="0" w:space="0" w:color="auto"/>
                                                <w:right w:val="none" w:sz="0" w:space="0" w:color="auto"/>
                                              </w:divBdr>
                                              <w:divsChild>
                                                <w:div w:id="176842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83171">
                                          <w:marLeft w:val="0"/>
                                          <w:marRight w:val="0"/>
                                          <w:marTop w:val="0"/>
                                          <w:marBottom w:val="0"/>
                                          <w:divBdr>
                                            <w:top w:val="none" w:sz="0" w:space="0" w:color="auto"/>
                                            <w:left w:val="none" w:sz="0" w:space="0" w:color="auto"/>
                                            <w:bottom w:val="none" w:sz="0" w:space="0" w:color="auto"/>
                                            <w:right w:val="none" w:sz="0" w:space="0" w:color="auto"/>
                                          </w:divBdr>
                                          <w:divsChild>
                                            <w:div w:id="757674967">
                                              <w:marLeft w:val="0"/>
                                              <w:marRight w:val="0"/>
                                              <w:marTop w:val="0"/>
                                              <w:marBottom w:val="0"/>
                                              <w:divBdr>
                                                <w:top w:val="none" w:sz="0" w:space="0" w:color="auto"/>
                                                <w:left w:val="none" w:sz="0" w:space="0" w:color="auto"/>
                                                <w:bottom w:val="none" w:sz="0" w:space="0" w:color="auto"/>
                                                <w:right w:val="none" w:sz="0" w:space="0" w:color="auto"/>
                                              </w:divBdr>
                                              <w:divsChild>
                                                <w:div w:id="5340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0598709">
      <w:bodyDiv w:val="1"/>
      <w:marLeft w:val="0"/>
      <w:marRight w:val="0"/>
      <w:marTop w:val="0"/>
      <w:marBottom w:val="0"/>
      <w:divBdr>
        <w:top w:val="none" w:sz="0" w:space="0" w:color="auto"/>
        <w:left w:val="none" w:sz="0" w:space="0" w:color="auto"/>
        <w:bottom w:val="none" w:sz="0" w:space="0" w:color="auto"/>
        <w:right w:val="none" w:sz="0" w:space="0" w:color="auto"/>
      </w:divBdr>
      <w:divsChild>
        <w:div w:id="292516958">
          <w:marLeft w:val="0"/>
          <w:marRight w:val="0"/>
          <w:marTop w:val="0"/>
          <w:marBottom w:val="0"/>
          <w:divBdr>
            <w:top w:val="none" w:sz="0" w:space="0" w:color="auto"/>
            <w:left w:val="none" w:sz="0" w:space="0" w:color="auto"/>
            <w:bottom w:val="none" w:sz="0" w:space="0" w:color="auto"/>
            <w:right w:val="none" w:sz="0" w:space="0" w:color="auto"/>
          </w:divBdr>
          <w:divsChild>
            <w:div w:id="64761943">
              <w:marLeft w:val="0"/>
              <w:marRight w:val="0"/>
              <w:marTop w:val="0"/>
              <w:marBottom w:val="0"/>
              <w:divBdr>
                <w:top w:val="none" w:sz="0" w:space="0" w:color="auto"/>
                <w:left w:val="none" w:sz="0" w:space="0" w:color="auto"/>
                <w:bottom w:val="none" w:sz="0" w:space="0" w:color="auto"/>
                <w:right w:val="none" w:sz="0" w:space="0" w:color="auto"/>
              </w:divBdr>
              <w:divsChild>
                <w:div w:id="33654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88522">
          <w:marLeft w:val="0"/>
          <w:marRight w:val="0"/>
          <w:marTop w:val="0"/>
          <w:marBottom w:val="0"/>
          <w:divBdr>
            <w:top w:val="none" w:sz="0" w:space="0" w:color="auto"/>
            <w:left w:val="none" w:sz="0" w:space="0" w:color="auto"/>
            <w:bottom w:val="none" w:sz="0" w:space="0" w:color="auto"/>
            <w:right w:val="none" w:sz="0" w:space="0" w:color="auto"/>
          </w:divBdr>
        </w:div>
      </w:divsChild>
    </w:div>
    <w:div w:id="270824030">
      <w:bodyDiv w:val="1"/>
      <w:marLeft w:val="0"/>
      <w:marRight w:val="0"/>
      <w:marTop w:val="0"/>
      <w:marBottom w:val="0"/>
      <w:divBdr>
        <w:top w:val="none" w:sz="0" w:space="0" w:color="auto"/>
        <w:left w:val="none" w:sz="0" w:space="0" w:color="auto"/>
        <w:bottom w:val="none" w:sz="0" w:space="0" w:color="auto"/>
        <w:right w:val="none" w:sz="0" w:space="0" w:color="auto"/>
      </w:divBdr>
      <w:divsChild>
        <w:div w:id="62025767">
          <w:marLeft w:val="0"/>
          <w:marRight w:val="0"/>
          <w:marTop w:val="0"/>
          <w:marBottom w:val="0"/>
          <w:divBdr>
            <w:top w:val="none" w:sz="0" w:space="0" w:color="auto"/>
            <w:left w:val="none" w:sz="0" w:space="0" w:color="auto"/>
            <w:bottom w:val="none" w:sz="0" w:space="0" w:color="auto"/>
            <w:right w:val="none" w:sz="0" w:space="0" w:color="auto"/>
          </w:divBdr>
          <w:divsChild>
            <w:div w:id="13653522">
              <w:marLeft w:val="0"/>
              <w:marRight w:val="0"/>
              <w:marTop w:val="0"/>
              <w:marBottom w:val="0"/>
              <w:divBdr>
                <w:top w:val="none" w:sz="0" w:space="0" w:color="auto"/>
                <w:left w:val="none" w:sz="0" w:space="0" w:color="auto"/>
                <w:bottom w:val="none" w:sz="0" w:space="0" w:color="auto"/>
                <w:right w:val="none" w:sz="0" w:space="0" w:color="auto"/>
              </w:divBdr>
            </w:div>
          </w:divsChild>
        </w:div>
        <w:div w:id="363099735">
          <w:marLeft w:val="0"/>
          <w:marRight w:val="0"/>
          <w:marTop w:val="0"/>
          <w:marBottom w:val="0"/>
          <w:divBdr>
            <w:top w:val="none" w:sz="0" w:space="0" w:color="auto"/>
            <w:left w:val="none" w:sz="0" w:space="0" w:color="auto"/>
            <w:bottom w:val="none" w:sz="0" w:space="0" w:color="auto"/>
            <w:right w:val="none" w:sz="0" w:space="0" w:color="auto"/>
          </w:divBdr>
          <w:divsChild>
            <w:div w:id="852262227">
              <w:marLeft w:val="0"/>
              <w:marRight w:val="0"/>
              <w:marTop w:val="15"/>
              <w:marBottom w:val="0"/>
              <w:divBdr>
                <w:top w:val="none" w:sz="0" w:space="0" w:color="auto"/>
                <w:left w:val="none" w:sz="0" w:space="0" w:color="auto"/>
                <w:bottom w:val="none" w:sz="0" w:space="0" w:color="auto"/>
                <w:right w:val="none" w:sz="0" w:space="0" w:color="auto"/>
              </w:divBdr>
              <w:divsChild>
                <w:div w:id="1154100438">
                  <w:marLeft w:val="0"/>
                  <w:marRight w:val="0"/>
                  <w:marTop w:val="0"/>
                  <w:marBottom w:val="0"/>
                  <w:divBdr>
                    <w:top w:val="none" w:sz="0" w:space="0" w:color="auto"/>
                    <w:left w:val="none" w:sz="0" w:space="0" w:color="auto"/>
                    <w:bottom w:val="none" w:sz="0" w:space="0" w:color="auto"/>
                    <w:right w:val="none" w:sz="0" w:space="0" w:color="auto"/>
                  </w:divBdr>
                  <w:divsChild>
                    <w:div w:id="580988746">
                      <w:marLeft w:val="0"/>
                      <w:marRight w:val="0"/>
                      <w:marTop w:val="0"/>
                      <w:marBottom w:val="180"/>
                      <w:divBdr>
                        <w:top w:val="none" w:sz="0" w:space="0" w:color="auto"/>
                        <w:left w:val="none" w:sz="0" w:space="0" w:color="auto"/>
                        <w:bottom w:val="none" w:sz="0" w:space="0" w:color="auto"/>
                        <w:right w:val="none" w:sz="0" w:space="0" w:color="auto"/>
                      </w:divBdr>
                    </w:div>
                    <w:div w:id="1207913280">
                      <w:marLeft w:val="0"/>
                      <w:marRight w:val="0"/>
                      <w:marTop w:val="0"/>
                      <w:marBottom w:val="120"/>
                      <w:divBdr>
                        <w:top w:val="none" w:sz="0" w:space="0" w:color="auto"/>
                        <w:left w:val="none" w:sz="0" w:space="0" w:color="auto"/>
                        <w:bottom w:val="none" w:sz="0" w:space="0" w:color="auto"/>
                        <w:right w:val="none" w:sz="0" w:space="0" w:color="auto"/>
                      </w:divBdr>
                    </w:div>
                    <w:div w:id="51119640">
                      <w:marLeft w:val="0"/>
                      <w:marRight w:val="180"/>
                      <w:marTop w:val="0"/>
                      <w:marBottom w:val="180"/>
                      <w:divBdr>
                        <w:top w:val="none" w:sz="0" w:space="0" w:color="auto"/>
                        <w:left w:val="none" w:sz="0" w:space="0" w:color="auto"/>
                        <w:bottom w:val="none" w:sz="0" w:space="0" w:color="auto"/>
                        <w:right w:val="none" w:sz="0" w:space="0" w:color="auto"/>
                      </w:divBdr>
                    </w:div>
                    <w:div w:id="1605117124">
                      <w:marLeft w:val="0"/>
                      <w:marRight w:val="0"/>
                      <w:marTop w:val="0"/>
                      <w:marBottom w:val="120"/>
                      <w:divBdr>
                        <w:top w:val="none" w:sz="0" w:space="0" w:color="auto"/>
                        <w:left w:val="none" w:sz="0" w:space="0" w:color="auto"/>
                        <w:bottom w:val="none" w:sz="0" w:space="0" w:color="auto"/>
                        <w:right w:val="none" w:sz="0" w:space="0" w:color="auto"/>
                      </w:divBdr>
                    </w:div>
                    <w:div w:id="1934433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71013239">
      <w:bodyDiv w:val="1"/>
      <w:marLeft w:val="0"/>
      <w:marRight w:val="0"/>
      <w:marTop w:val="0"/>
      <w:marBottom w:val="0"/>
      <w:divBdr>
        <w:top w:val="none" w:sz="0" w:space="0" w:color="auto"/>
        <w:left w:val="none" w:sz="0" w:space="0" w:color="auto"/>
        <w:bottom w:val="none" w:sz="0" w:space="0" w:color="auto"/>
        <w:right w:val="none" w:sz="0" w:space="0" w:color="auto"/>
      </w:divBdr>
    </w:div>
    <w:div w:id="271712378">
      <w:bodyDiv w:val="1"/>
      <w:marLeft w:val="0"/>
      <w:marRight w:val="0"/>
      <w:marTop w:val="0"/>
      <w:marBottom w:val="0"/>
      <w:divBdr>
        <w:top w:val="none" w:sz="0" w:space="0" w:color="auto"/>
        <w:left w:val="none" w:sz="0" w:space="0" w:color="auto"/>
        <w:bottom w:val="none" w:sz="0" w:space="0" w:color="auto"/>
        <w:right w:val="none" w:sz="0" w:space="0" w:color="auto"/>
      </w:divBdr>
    </w:div>
    <w:div w:id="271714029">
      <w:bodyDiv w:val="1"/>
      <w:marLeft w:val="0"/>
      <w:marRight w:val="0"/>
      <w:marTop w:val="0"/>
      <w:marBottom w:val="0"/>
      <w:divBdr>
        <w:top w:val="none" w:sz="0" w:space="0" w:color="auto"/>
        <w:left w:val="none" w:sz="0" w:space="0" w:color="auto"/>
        <w:bottom w:val="none" w:sz="0" w:space="0" w:color="auto"/>
        <w:right w:val="none" w:sz="0" w:space="0" w:color="auto"/>
      </w:divBdr>
    </w:div>
    <w:div w:id="271714608">
      <w:bodyDiv w:val="1"/>
      <w:marLeft w:val="0"/>
      <w:marRight w:val="0"/>
      <w:marTop w:val="0"/>
      <w:marBottom w:val="0"/>
      <w:divBdr>
        <w:top w:val="none" w:sz="0" w:space="0" w:color="auto"/>
        <w:left w:val="none" w:sz="0" w:space="0" w:color="auto"/>
        <w:bottom w:val="none" w:sz="0" w:space="0" w:color="auto"/>
        <w:right w:val="none" w:sz="0" w:space="0" w:color="auto"/>
      </w:divBdr>
      <w:divsChild>
        <w:div w:id="1000036681">
          <w:marLeft w:val="0"/>
          <w:marRight w:val="0"/>
          <w:marTop w:val="0"/>
          <w:marBottom w:val="0"/>
          <w:divBdr>
            <w:top w:val="none" w:sz="0" w:space="0" w:color="auto"/>
            <w:left w:val="none" w:sz="0" w:space="0" w:color="auto"/>
            <w:bottom w:val="none" w:sz="0" w:space="0" w:color="auto"/>
            <w:right w:val="none" w:sz="0" w:space="0" w:color="auto"/>
          </w:divBdr>
        </w:div>
        <w:div w:id="1620449953">
          <w:marLeft w:val="0"/>
          <w:marRight w:val="0"/>
          <w:marTop w:val="0"/>
          <w:marBottom w:val="0"/>
          <w:divBdr>
            <w:top w:val="none" w:sz="0" w:space="0" w:color="auto"/>
            <w:left w:val="none" w:sz="0" w:space="0" w:color="auto"/>
            <w:bottom w:val="none" w:sz="0" w:space="0" w:color="auto"/>
            <w:right w:val="none" w:sz="0" w:space="0" w:color="auto"/>
          </w:divBdr>
          <w:divsChild>
            <w:div w:id="165055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372188">
      <w:bodyDiv w:val="1"/>
      <w:marLeft w:val="0"/>
      <w:marRight w:val="0"/>
      <w:marTop w:val="0"/>
      <w:marBottom w:val="0"/>
      <w:divBdr>
        <w:top w:val="none" w:sz="0" w:space="0" w:color="auto"/>
        <w:left w:val="none" w:sz="0" w:space="0" w:color="auto"/>
        <w:bottom w:val="none" w:sz="0" w:space="0" w:color="auto"/>
        <w:right w:val="none" w:sz="0" w:space="0" w:color="auto"/>
      </w:divBdr>
      <w:divsChild>
        <w:div w:id="1647199892">
          <w:marLeft w:val="0"/>
          <w:marRight w:val="0"/>
          <w:marTop w:val="0"/>
          <w:marBottom w:val="0"/>
          <w:divBdr>
            <w:top w:val="none" w:sz="0" w:space="0" w:color="auto"/>
            <w:left w:val="none" w:sz="0" w:space="0" w:color="auto"/>
            <w:bottom w:val="none" w:sz="0" w:space="0" w:color="auto"/>
            <w:right w:val="none" w:sz="0" w:space="0" w:color="auto"/>
          </w:divBdr>
        </w:div>
        <w:div w:id="1718504260">
          <w:marLeft w:val="0"/>
          <w:marRight w:val="0"/>
          <w:marTop w:val="0"/>
          <w:marBottom w:val="0"/>
          <w:divBdr>
            <w:top w:val="none" w:sz="0" w:space="0" w:color="auto"/>
            <w:left w:val="none" w:sz="0" w:space="0" w:color="auto"/>
            <w:bottom w:val="none" w:sz="0" w:space="0" w:color="auto"/>
            <w:right w:val="none" w:sz="0" w:space="0" w:color="auto"/>
          </w:divBdr>
        </w:div>
      </w:divsChild>
    </w:div>
    <w:div w:id="273634573">
      <w:bodyDiv w:val="1"/>
      <w:marLeft w:val="0"/>
      <w:marRight w:val="0"/>
      <w:marTop w:val="0"/>
      <w:marBottom w:val="0"/>
      <w:divBdr>
        <w:top w:val="none" w:sz="0" w:space="0" w:color="auto"/>
        <w:left w:val="none" w:sz="0" w:space="0" w:color="auto"/>
        <w:bottom w:val="none" w:sz="0" w:space="0" w:color="auto"/>
        <w:right w:val="none" w:sz="0" w:space="0" w:color="auto"/>
      </w:divBdr>
      <w:divsChild>
        <w:div w:id="889414095">
          <w:marLeft w:val="0"/>
          <w:marRight w:val="0"/>
          <w:marTop w:val="0"/>
          <w:marBottom w:val="0"/>
          <w:divBdr>
            <w:top w:val="none" w:sz="0" w:space="0" w:color="auto"/>
            <w:left w:val="none" w:sz="0" w:space="0" w:color="auto"/>
            <w:bottom w:val="none" w:sz="0" w:space="0" w:color="auto"/>
            <w:right w:val="none" w:sz="0" w:space="0" w:color="auto"/>
          </w:divBdr>
          <w:divsChild>
            <w:div w:id="1437822098">
              <w:marLeft w:val="0"/>
              <w:marRight w:val="0"/>
              <w:marTop w:val="0"/>
              <w:marBottom w:val="0"/>
              <w:divBdr>
                <w:top w:val="none" w:sz="0" w:space="0" w:color="auto"/>
                <w:left w:val="none" w:sz="0" w:space="0" w:color="auto"/>
                <w:bottom w:val="none" w:sz="0" w:space="0" w:color="auto"/>
                <w:right w:val="none" w:sz="0" w:space="0" w:color="auto"/>
              </w:divBdr>
              <w:divsChild>
                <w:div w:id="2332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754687">
      <w:bodyDiv w:val="1"/>
      <w:marLeft w:val="0"/>
      <w:marRight w:val="0"/>
      <w:marTop w:val="0"/>
      <w:marBottom w:val="0"/>
      <w:divBdr>
        <w:top w:val="none" w:sz="0" w:space="0" w:color="auto"/>
        <w:left w:val="none" w:sz="0" w:space="0" w:color="auto"/>
        <w:bottom w:val="none" w:sz="0" w:space="0" w:color="auto"/>
        <w:right w:val="none" w:sz="0" w:space="0" w:color="auto"/>
      </w:divBdr>
      <w:divsChild>
        <w:div w:id="956329198">
          <w:marLeft w:val="0"/>
          <w:marRight w:val="0"/>
          <w:marTop w:val="0"/>
          <w:marBottom w:val="0"/>
          <w:divBdr>
            <w:top w:val="none" w:sz="0" w:space="0" w:color="auto"/>
            <w:left w:val="none" w:sz="0" w:space="0" w:color="auto"/>
            <w:bottom w:val="none" w:sz="0" w:space="0" w:color="auto"/>
            <w:right w:val="none" w:sz="0" w:space="0" w:color="auto"/>
          </w:divBdr>
          <w:divsChild>
            <w:div w:id="1254314808">
              <w:marLeft w:val="0"/>
              <w:marRight w:val="0"/>
              <w:marTop w:val="0"/>
              <w:marBottom w:val="0"/>
              <w:divBdr>
                <w:top w:val="none" w:sz="0" w:space="0" w:color="auto"/>
                <w:left w:val="none" w:sz="0" w:space="0" w:color="auto"/>
                <w:bottom w:val="none" w:sz="0" w:space="0" w:color="auto"/>
                <w:right w:val="none" w:sz="0" w:space="0" w:color="auto"/>
              </w:divBdr>
            </w:div>
          </w:divsChild>
        </w:div>
        <w:div w:id="62529996">
          <w:marLeft w:val="0"/>
          <w:marRight w:val="0"/>
          <w:marTop w:val="0"/>
          <w:marBottom w:val="0"/>
          <w:divBdr>
            <w:top w:val="none" w:sz="0" w:space="0" w:color="auto"/>
            <w:left w:val="none" w:sz="0" w:space="0" w:color="auto"/>
            <w:bottom w:val="none" w:sz="0" w:space="0" w:color="auto"/>
            <w:right w:val="none" w:sz="0" w:space="0" w:color="auto"/>
          </w:divBdr>
        </w:div>
      </w:divsChild>
    </w:div>
    <w:div w:id="273907173">
      <w:bodyDiv w:val="1"/>
      <w:marLeft w:val="0"/>
      <w:marRight w:val="0"/>
      <w:marTop w:val="0"/>
      <w:marBottom w:val="0"/>
      <w:divBdr>
        <w:top w:val="none" w:sz="0" w:space="0" w:color="auto"/>
        <w:left w:val="none" w:sz="0" w:space="0" w:color="auto"/>
        <w:bottom w:val="none" w:sz="0" w:space="0" w:color="auto"/>
        <w:right w:val="none" w:sz="0" w:space="0" w:color="auto"/>
      </w:divBdr>
      <w:divsChild>
        <w:div w:id="1743333145">
          <w:marLeft w:val="0"/>
          <w:marRight w:val="0"/>
          <w:marTop w:val="0"/>
          <w:marBottom w:val="0"/>
          <w:divBdr>
            <w:top w:val="none" w:sz="0" w:space="0" w:color="auto"/>
            <w:left w:val="none" w:sz="0" w:space="0" w:color="auto"/>
            <w:bottom w:val="none" w:sz="0" w:space="0" w:color="auto"/>
            <w:right w:val="none" w:sz="0" w:space="0" w:color="auto"/>
          </w:divBdr>
          <w:divsChild>
            <w:div w:id="1673558891">
              <w:marLeft w:val="0"/>
              <w:marRight w:val="0"/>
              <w:marTop w:val="0"/>
              <w:marBottom w:val="0"/>
              <w:divBdr>
                <w:top w:val="none" w:sz="0" w:space="0" w:color="auto"/>
                <w:left w:val="none" w:sz="0" w:space="0" w:color="auto"/>
                <w:bottom w:val="none" w:sz="0" w:space="0" w:color="auto"/>
                <w:right w:val="none" w:sz="0" w:space="0" w:color="auto"/>
              </w:divBdr>
            </w:div>
          </w:divsChild>
        </w:div>
        <w:div w:id="1300458140">
          <w:marLeft w:val="0"/>
          <w:marRight w:val="0"/>
          <w:marTop w:val="0"/>
          <w:marBottom w:val="0"/>
          <w:divBdr>
            <w:top w:val="none" w:sz="0" w:space="0" w:color="auto"/>
            <w:left w:val="none" w:sz="0" w:space="0" w:color="auto"/>
            <w:bottom w:val="none" w:sz="0" w:space="0" w:color="auto"/>
            <w:right w:val="none" w:sz="0" w:space="0" w:color="auto"/>
          </w:divBdr>
          <w:divsChild>
            <w:div w:id="444738818">
              <w:marLeft w:val="0"/>
              <w:marRight w:val="0"/>
              <w:marTop w:val="15"/>
              <w:marBottom w:val="0"/>
              <w:divBdr>
                <w:top w:val="none" w:sz="0" w:space="0" w:color="auto"/>
                <w:left w:val="none" w:sz="0" w:space="0" w:color="auto"/>
                <w:bottom w:val="none" w:sz="0" w:space="0" w:color="auto"/>
                <w:right w:val="none" w:sz="0" w:space="0" w:color="auto"/>
              </w:divBdr>
              <w:divsChild>
                <w:div w:id="1251623301">
                  <w:marLeft w:val="0"/>
                  <w:marRight w:val="0"/>
                  <w:marTop w:val="0"/>
                  <w:marBottom w:val="0"/>
                  <w:divBdr>
                    <w:top w:val="none" w:sz="0" w:space="0" w:color="auto"/>
                    <w:left w:val="none" w:sz="0" w:space="0" w:color="auto"/>
                    <w:bottom w:val="none" w:sz="0" w:space="0" w:color="auto"/>
                    <w:right w:val="none" w:sz="0" w:space="0" w:color="auto"/>
                  </w:divBdr>
                  <w:divsChild>
                    <w:div w:id="17052299">
                      <w:marLeft w:val="0"/>
                      <w:marRight w:val="0"/>
                      <w:marTop w:val="0"/>
                      <w:marBottom w:val="180"/>
                      <w:divBdr>
                        <w:top w:val="none" w:sz="0" w:space="0" w:color="auto"/>
                        <w:left w:val="none" w:sz="0" w:space="0" w:color="auto"/>
                        <w:bottom w:val="none" w:sz="0" w:space="0" w:color="auto"/>
                        <w:right w:val="none" w:sz="0" w:space="0" w:color="auto"/>
                      </w:divBdr>
                    </w:div>
                    <w:div w:id="396711318">
                      <w:marLeft w:val="0"/>
                      <w:marRight w:val="0"/>
                      <w:marTop w:val="0"/>
                      <w:marBottom w:val="120"/>
                      <w:divBdr>
                        <w:top w:val="none" w:sz="0" w:space="0" w:color="auto"/>
                        <w:left w:val="none" w:sz="0" w:space="0" w:color="auto"/>
                        <w:bottom w:val="none" w:sz="0" w:space="0" w:color="auto"/>
                        <w:right w:val="none" w:sz="0" w:space="0" w:color="auto"/>
                      </w:divBdr>
                    </w:div>
                    <w:div w:id="19251452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74290706">
      <w:bodyDiv w:val="1"/>
      <w:marLeft w:val="0"/>
      <w:marRight w:val="0"/>
      <w:marTop w:val="0"/>
      <w:marBottom w:val="0"/>
      <w:divBdr>
        <w:top w:val="none" w:sz="0" w:space="0" w:color="auto"/>
        <w:left w:val="none" w:sz="0" w:space="0" w:color="auto"/>
        <w:bottom w:val="none" w:sz="0" w:space="0" w:color="auto"/>
        <w:right w:val="none" w:sz="0" w:space="0" w:color="auto"/>
      </w:divBdr>
    </w:div>
    <w:div w:id="274365813">
      <w:bodyDiv w:val="1"/>
      <w:marLeft w:val="0"/>
      <w:marRight w:val="0"/>
      <w:marTop w:val="0"/>
      <w:marBottom w:val="0"/>
      <w:divBdr>
        <w:top w:val="none" w:sz="0" w:space="0" w:color="auto"/>
        <w:left w:val="none" w:sz="0" w:space="0" w:color="auto"/>
        <w:bottom w:val="none" w:sz="0" w:space="0" w:color="auto"/>
        <w:right w:val="none" w:sz="0" w:space="0" w:color="auto"/>
      </w:divBdr>
      <w:divsChild>
        <w:div w:id="1611087229">
          <w:marLeft w:val="0"/>
          <w:marRight w:val="0"/>
          <w:marTop w:val="0"/>
          <w:marBottom w:val="0"/>
          <w:divBdr>
            <w:top w:val="none" w:sz="0" w:space="0" w:color="auto"/>
            <w:left w:val="none" w:sz="0" w:space="0" w:color="auto"/>
            <w:bottom w:val="none" w:sz="0" w:space="0" w:color="auto"/>
            <w:right w:val="none" w:sz="0" w:space="0" w:color="auto"/>
          </w:divBdr>
          <w:divsChild>
            <w:div w:id="1447122472">
              <w:marLeft w:val="0"/>
              <w:marRight w:val="0"/>
              <w:marTop w:val="0"/>
              <w:marBottom w:val="0"/>
              <w:divBdr>
                <w:top w:val="none" w:sz="0" w:space="0" w:color="auto"/>
                <w:left w:val="none" w:sz="0" w:space="0" w:color="auto"/>
                <w:bottom w:val="none" w:sz="0" w:space="0" w:color="auto"/>
                <w:right w:val="none" w:sz="0" w:space="0" w:color="auto"/>
              </w:divBdr>
              <w:divsChild>
                <w:div w:id="87485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4838">
      <w:bodyDiv w:val="1"/>
      <w:marLeft w:val="0"/>
      <w:marRight w:val="0"/>
      <w:marTop w:val="0"/>
      <w:marBottom w:val="0"/>
      <w:divBdr>
        <w:top w:val="none" w:sz="0" w:space="0" w:color="auto"/>
        <w:left w:val="none" w:sz="0" w:space="0" w:color="auto"/>
        <w:bottom w:val="none" w:sz="0" w:space="0" w:color="auto"/>
        <w:right w:val="none" w:sz="0" w:space="0" w:color="auto"/>
      </w:divBdr>
      <w:divsChild>
        <w:div w:id="1701858177">
          <w:marLeft w:val="0"/>
          <w:marRight w:val="0"/>
          <w:marTop w:val="0"/>
          <w:marBottom w:val="0"/>
          <w:divBdr>
            <w:top w:val="none" w:sz="0" w:space="0" w:color="auto"/>
            <w:left w:val="none" w:sz="0" w:space="0" w:color="auto"/>
            <w:bottom w:val="none" w:sz="0" w:space="0" w:color="auto"/>
            <w:right w:val="none" w:sz="0" w:space="0" w:color="auto"/>
          </w:divBdr>
        </w:div>
        <w:div w:id="1099984013">
          <w:marLeft w:val="0"/>
          <w:marRight w:val="0"/>
          <w:marTop w:val="0"/>
          <w:marBottom w:val="0"/>
          <w:divBdr>
            <w:top w:val="none" w:sz="0" w:space="0" w:color="auto"/>
            <w:left w:val="none" w:sz="0" w:space="0" w:color="auto"/>
            <w:bottom w:val="none" w:sz="0" w:space="0" w:color="auto"/>
            <w:right w:val="none" w:sz="0" w:space="0" w:color="auto"/>
          </w:divBdr>
          <w:divsChild>
            <w:div w:id="98574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79987">
      <w:bodyDiv w:val="1"/>
      <w:marLeft w:val="0"/>
      <w:marRight w:val="0"/>
      <w:marTop w:val="0"/>
      <w:marBottom w:val="0"/>
      <w:divBdr>
        <w:top w:val="none" w:sz="0" w:space="0" w:color="auto"/>
        <w:left w:val="none" w:sz="0" w:space="0" w:color="auto"/>
        <w:bottom w:val="none" w:sz="0" w:space="0" w:color="auto"/>
        <w:right w:val="none" w:sz="0" w:space="0" w:color="auto"/>
      </w:divBdr>
      <w:divsChild>
        <w:div w:id="1671906009">
          <w:marLeft w:val="0"/>
          <w:marRight w:val="0"/>
          <w:marTop w:val="0"/>
          <w:marBottom w:val="0"/>
          <w:divBdr>
            <w:top w:val="none" w:sz="0" w:space="0" w:color="auto"/>
            <w:left w:val="none" w:sz="0" w:space="0" w:color="auto"/>
            <w:bottom w:val="none" w:sz="0" w:space="0" w:color="auto"/>
            <w:right w:val="none" w:sz="0" w:space="0" w:color="auto"/>
          </w:divBdr>
          <w:divsChild>
            <w:div w:id="1063484417">
              <w:marLeft w:val="0"/>
              <w:marRight w:val="0"/>
              <w:marTop w:val="0"/>
              <w:marBottom w:val="0"/>
              <w:divBdr>
                <w:top w:val="none" w:sz="0" w:space="0" w:color="auto"/>
                <w:left w:val="none" w:sz="0" w:space="0" w:color="auto"/>
                <w:bottom w:val="none" w:sz="0" w:space="0" w:color="auto"/>
                <w:right w:val="none" w:sz="0" w:space="0" w:color="auto"/>
              </w:divBdr>
              <w:divsChild>
                <w:div w:id="301890120">
                  <w:marLeft w:val="0"/>
                  <w:marRight w:val="0"/>
                  <w:marTop w:val="0"/>
                  <w:marBottom w:val="0"/>
                  <w:divBdr>
                    <w:top w:val="none" w:sz="0" w:space="0" w:color="auto"/>
                    <w:left w:val="none" w:sz="0" w:space="0" w:color="auto"/>
                    <w:bottom w:val="none" w:sz="0" w:space="0" w:color="auto"/>
                    <w:right w:val="none" w:sz="0" w:space="0" w:color="auto"/>
                  </w:divBdr>
                  <w:divsChild>
                    <w:div w:id="1877154935">
                      <w:marLeft w:val="0"/>
                      <w:marRight w:val="0"/>
                      <w:marTop w:val="0"/>
                      <w:marBottom w:val="0"/>
                      <w:divBdr>
                        <w:top w:val="none" w:sz="0" w:space="0" w:color="auto"/>
                        <w:left w:val="none" w:sz="0" w:space="0" w:color="auto"/>
                        <w:bottom w:val="none" w:sz="0" w:space="0" w:color="auto"/>
                        <w:right w:val="none" w:sz="0" w:space="0" w:color="auto"/>
                      </w:divBdr>
                      <w:divsChild>
                        <w:div w:id="762460020">
                          <w:marLeft w:val="0"/>
                          <w:marRight w:val="0"/>
                          <w:marTop w:val="0"/>
                          <w:marBottom w:val="0"/>
                          <w:divBdr>
                            <w:top w:val="none" w:sz="0" w:space="0" w:color="auto"/>
                            <w:left w:val="none" w:sz="0" w:space="0" w:color="auto"/>
                            <w:bottom w:val="none" w:sz="0" w:space="0" w:color="auto"/>
                            <w:right w:val="none" w:sz="0" w:space="0" w:color="auto"/>
                          </w:divBdr>
                          <w:divsChild>
                            <w:div w:id="63853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89399">
                      <w:marLeft w:val="0"/>
                      <w:marRight w:val="0"/>
                      <w:marTop w:val="0"/>
                      <w:marBottom w:val="0"/>
                      <w:divBdr>
                        <w:top w:val="none" w:sz="0" w:space="0" w:color="auto"/>
                        <w:left w:val="none" w:sz="0" w:space="0" w:color="auto"/>
                        <w:bottom w:val="none" w:sz="0" w:space="0" w:color="auto"/>
                        <w:right w:val="none" w:sz="0" w:space="0" w:color="auto"/>
                      </w:divBdr>
                      <w:divsChild>
                        <w:div w:id="517280799">
                          <w:marLeft w:val="0"/>
                          <w:marRight w:val="0"/>
                          <w:marTop w:val="0"/>
                          <w:marBottom w:val="0"/>
                          <w:divBdr>
                            <w:top w:val="none" w:sz="0" w:space="0" w:color="auto"/>
                            <w:left w:val="none" w:sz="0" w:space="0" w:color="auto"/>
                            <w:bottom w:val="none" w:sz="0" w:space="0" w:color="auto"/>
                            <w:right w:val="none" w:sz="0" w:space="0" w:color="auto"/>
                          </w:divBdr>
                        </w:div>
                        <w:div w:id="173855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942908">
      <w:bodyDiv w:val="1"/>
      <w:marLeft w:val="0"/>
      <w:marRight w:val="0"/>
      <w:marTop w:val="0"/>
      <w:marBottom w:val="0"/>
      <w:divBdr>
        <w:top w:val="none" w:sz="0" w:space="0" w:color="auto"/>
        <w:left w:val="none" w:sz="0" w:space="0" w:color="auto"/>
        <w:bottom w:val="none" w:sz="0" w:space="0" w:color="auto"/>
        <w:right w:val="none" w:sz="0" w:space="0" w:color="auto"/>
      </w:divBdr>
      <w:divsChild>
        <w:div w:id="131217931">
          <w:marLeft w:val="0"/>
          <w:marRight w:val="0"/>
          <w:marTop w:val="0"/>
          <w:marBottom w:val="0"/>
          <w:divBdr>
            <w:top w:val="none" w:sz="0" w:space="0" w:color="auto"/>
            <w:left w:val="none" w:sz="0" w:space="0" w:color="auto"/>
            <w:bottom w:val="none" w:sz="0" w:space="0" w:color="auto"/>
            <w:right w:val="none" w:sz="0" w:space="0" w:color="auto"/>
          </w:divBdr>
          <w:divsChild>
            <w:div w:id="1279683869">
              <w:marLeft w:val="0"/>
              <w:marRight w:val="0"/>
              <w:marTop w:val="0"/>
              <w:marBottom w:val="0"/>
              <w:divBdr>
                <w:top w:val="none" w:sz="0" w:space="0" w:color="auto"/>
                <w:left w:val="none" w:sz="0" w:space="0" w:color="auto"/>
                <w:bottom w:val="none" w:sz="0" w:space="0" w:color="auto"/>
                <w:right w:val="none" w:sz="0" w:space="0" w:color="auto"/>
              </w:divBdr>
            </w:div>
          </w:divsChild>
        </w:div>
        <w:div w:id="1134981929">
          <w:marLeft w:val="0"/>
          <w:marRight w:val="0"/>
          <w:marTop w:val="0"/>
          <w:marBottom w:val="0"/>
          <w:divBdr>
            <w:top w:val="none" w:sz="0" w:space="0" w:color="auto"/>
            <w:left w:val="none" w:sz="0" w:space="0" w:color="auto"/>
            <w:bottom w:val="none" w:sz="0" w:space="0" w:color="auto"/>
            <w:right w:val="none" w:sz="0" w:space="0" w:color="auto"/>
          </w:divBdr>
          <w:divsChild>
            <w:div w:id="821429397">
              <w:marLeft w:val="0"/>
              <w:marRight w:val="0"/>
              <w:marTop w:val="15"/>
              <w:marBottom w:val="0"/>
              <w:divBdr>
                <w:top w:val="none" w:sz="0" w:space="0" w:color="auto"/>
                <w:left w:val="none" w:sz="0" w:space="0" w:color="auto"/>
                <w:bottom w:val="none" w:sz="0" w:space="0" w:color="auto"/>
                <w:right w:val="none" w:sz="0" w:space="0" w:color="auto"/>
              </w:divBdr>
              <w:divsChild>
                <w:div w:id="1788036792">
                  <w:marLeft w:val="0"/>
                  <w:marRight w:val="0"/>
                  <w:marTop w:val="0"/>
                  <w:marBottom w:val="0"/>
                  <w:divBdr>
                    <w:top w:val="none" w:sz="0" w:space="0" w:color="auto"/>
                    <w:left w:val="none" w:sz="0" w:space="0" w:color="auto"/>
                    <w:bottom w:val="none" w:sz="0" w:space="0" w:color="auto"/>
                    <w:right w:val="none" w:sz="0" w:space="0" w:color="auto"/>
                  </w:divBdr>
                  <w:divsChild>
                    <w:div w:id="1123688962">
                      <w:marLeft w:val="0"/>
                      <w:marRight w:val="0"/>
                      <w:marTop w:val="0"/>
                      <w:marBottom w:val="180"/>
                      <w:divBdr>
                        <w:top w:val="none" w:sz="0" w:space="0" w:color="auto"/>
                        <w:left w:val="none" w:sz="0" w:space="0" w:color="auto"/>
                        <w:bottom w:val="none" w:sz="0" w:space="0" w:color="auto"/>
                        <w:right w:val="none" w:sz="0" w:space="0" w:color="auto"/>
                      </w:divBdr>
                    </w:div>
                    <w:div w:id="1094938442">
                      <w:marLeft w:val="0"/>
                      <w:marRight w:val="0"/>
                      <w:marTop w:val="0"/>
                      <w:marBottom w:val="120"/>
                      <w:divBdr>
                        <w:top w:val="none" w:sz="0" w:space="0" w:color="auto"/>
                        <w:left w:val="none" w:sz="0" w:space="0" w:color="auto"/>
                        <w:bottom w:val="none" w:sz="0" w:space="0" w:color="auto"/>
                        <w:right w:val="none" w:sz="0" w:space="0" w:color="auto"/>
                      </w:divBdr>
                    </w:div>
                    <w:div w:id="597063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74991483">
      <w:bodyDiv w:val="1"/>
      <w:marLeft w:val="0"/>
      <w:marRight w:val="0"/>
      <w:marTop w:val="0"/>
      <w:marBottom w:val="0"/>
      <w:divBdr>
        <w:top w:val="none" w:sz="0" w:space="0" w:color="auto"/>
        <w:left w:val="none" w:sz="0" w:space="0" w:color="auto"/>
        <w:bottom w:val="none" w:sz="0" w:space="0" w:color="auto"/>
        <w:right w:val="none" w:sz="0" w:space="0" w:color="auto"/>
      </w:divBdr>
      <w:divsChild>
        <w:div w:id="1460614435">
          <w:marLeft w:val="0"/>
          <w:marRight w:val="0"/>
          <w:marTop w:val="0"/>
          <w:marBottom w:val="0"/>
          <w:divBdr>
            <w:top w:val="none" w:sz="0" w:space="0" w:color="auto"/>
            <w:left w:val="none" w:sz="0" w:space="0" w:color="auto"/>
            <w:bottom w:val="none" w:sz="0" w:space="0" w:color="auto"/>
            <w:right w:val="none" w:sz="0" w:space="0" w:color="auto"/>
          </w:divBdr>
        </w:div>
        <w:div w:id="163976695">
          <w:marLeft w:val="0"/>
          <w:marRight w:val="0"/>
          <w:marTop w:val="0"/>
          <w:marBottom w:val="0"/>
          <w:divBdr>
            <w:top w:val="none" w:sz="0" w:space="0" w:color="auto"/>
            <w:left w:val="none" w:sz="0" w:space="0" w:color="auto"/>
            <w:bottom w:val="none" w:sz="0" w:space="0" w:color="auto"/>
            <w:right w:val="none" w:sz="0" w:space="0" w:color="auto"/>
          </w:divBdr>
          <w:divsChild>
            <w:div w:id="503521693">
              <w:marLeft w:val="0"/>
              <w:marRight w:val="0"/>
              <w:marTop w:val="0"/>
              <w:marBottom w:val="0"/>
              <w:divBdr>
                <w:top w:val="none" w:sz="0" w:space="0" w:color="auto"/>
                <w:left w:val="none" w:sz="0" w:space="0" w:color="auto"/>
                <w:bottom w:val="none" w:sz="0" w:space="0" w:color="auto"/>
                <w:right w:val="none" w:sz="0" w:space="0" w:color="auto"/>
              </w:divBdr>
              <w:divsChild>
                <w:div w:id="5323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5509">
          <w:marLeft w:val="0"/>
          <w:marRight w:val="0"/>
          <w:marTop w:val="0"/>
          <w:marBottom w:val="0"/>
          <w:divBdr>
            <w:top w:val="none" w:sz="0" w:space="0" w:color="auto"/>
            <w:left w:val="none" w:sz="0" w:space="0" w:color="auto"/>
            <w:bottom w:val="none" w:sz="0" w:space="0" w:color="auto"/>
            <w:right w:val="none" w:sz="0" w:space="0" w:color="auto"/>
          </w:divBdr>
        </w:div>
      </w:divsChild>
    </w:div>
    <w:div w:id="275453461">
      <w:bodyDiv w:val="1"/>
      <w:marLeft w:val="0"/>
      <w:marRight w:val="0"/>
      <w:marTop w:val="0"/>
      <w:marBottom w:val="0"/>
      <w:divBdr>
        <w:top w:val="none" w:sz="0" w:space="0" w:color="auto"/>
        <w:left w:val="none" w:sz="0" w:space="0" w:color="auto"/>
        <w:bottom w:val="none" w:sz="0" w:space="0" w:color="auto"/>
        <w:right w:val="none" w:sz="0" w:space="0" w:color="auto"/>
      </w:divBdr>
      <w:divsChild>
        <w:div w:id="1621064876">
          <w:marLeft w:val="0"/>
          <w:marRight w:val="0"/>
          <w:marTop w:val="0"/>
          <w:marBottom w:val="0"/>
          <w:divBdr>
            <w:top w:val="none" w:sz="0" w:space="0" w:color="auto"/>
            <w:left w:val="none" w:sz="0" w:space="0" w:color="auto"/>
            <w:bottom w:val="none" w:sz="0" w:space="0" w:color="auto"/>
            <w:right w:val="none" w:sz="0" w:space="0" w:color="auto"/>
          </w:divBdr>
        </w:div>
        <w:div w:id="1950887462">
          <w:marLeft w:val="0"/>
          <w:marRight w:val="0"/>
          <w:marTop w:val="0"/>
          <w:marBottom w:val="0"/>
          <w:divBdr>
            <w:top w:val="none" w:sz="0" w:space="0" w:color="auto"/>
            <w:left w:val="none" w:sz="0" w:space="0" w:color="auto"/>
            <w:bottom w:val="none" w:sz="0" w:space="0" w:color="auto"/>
            <w:right w:val="none" w:sz="0" w:space="0" w:color="auto"/>
          </w:divBdr>
        </w:div>
      </w:divsChild>
    </w:div>
    <w:div w:id="276373364">
      <w:bodyDiv w:val="1"/>
      <w:marLeft w:val="0"/>
      <w:marRight w:val="0"/>
      <w:marTop w:val="0"/>
      <w:marBottom w:val="0"/>
      <w:divBdr>
        <w:top w:val="none" w:sz="0" w:space="0" w:color="auto"/>
        <w:left w:val="none" w:sz="0" w:space="0" w:color="auto"/>
        <w:bottom w:val="none" w:sz="0" w:space="0" w:color="auto"/>
        <w:right w:val="none" w:sz="0" w:space="0" w:color="auto"/>
      </w:divBdr>
    </w:div>
    <w:div w:id="277183872">
      <w:bodyDiv w:val="1"/>
      <w:marLeft w:val="0"/>
      <w:marRight w:val="0"/>
      <w:marTop w:val="0"/>
      <w:marBottom w:val="0"/>
      <w:divBdr>
        <w:top w:val="none" w:sz="0" w:space="0" w:color="auto"/>
        <w:left w:val="none" w:sz="0" w:space="0" w:color="auto"/>
        <w:bottom w:val="none" w:sz="0" w:space="0" w:color="auto"/>
        <w:right w:val="none" w:sz="0" w:space="0" w:color="auto"/>
      </w:divBdr>
    </w:div>
    <w:div w:id="277296771">
      <w:bodyDiv w:val="1"/>
      <w:marLeft w:val="0"/>
      <w:marRight w:val="0"/>
      <w:marTop w:val="0"/>
      <w:marBottom w:val="0"/>
      <w:divBdr>
        <w:top w:val="none" w:sz="0" w:space="0" w:color="auto"/>
        <w:left w:val="none" w:sz="0" w:space="0" w:color="auto"/>
        <w:bottom w:val="none" w:sz="0" w:space="0" w:color="auto"/>
        <w:right w:val="none" w:sz="0" w:space="0" w:color="auto"/>
      </w:divBdr>
    </w:div>
    <w:div w:id="277378530">
      <w:bodyDiv w:val="1"/>
      <w:marLeft w:val="0"/>
      <w:marRight w:val="0"/>
      <w:marTop w:val="0"/>
      <w:marBottom w:val="0"/>
      <w:divBdr>
        <w:top w:val="none" w:sz="0" w:space="0" w:color="auto"/>
        <w:left w:val="none" w:sz="0" w:space="0" w:color="auto"/>
        <w:bottom w:val="none" w:sz="0" w:space="0" w:color="auto"/>
        <w:right w:val="none" w:sz="0" w:space="0" w:color="auto"/>
      </w:divBdr>
    </w:div>
    <w:div w:id="278142978">
      <w:bodyDiv w:val="1"/>
      <w:marLeft w:val="0"/>
      <w:marRight w:val="0"/>
      <w:marTop w:val="0"/>
      <w:marBottom w:val="0"/>
      <w:divBdr>
        <w:top w:val="none" w:sz="0" w:space="0" w:color="auto"/>
        <w:left w:val="none" w:sz="0" w:space="0" w:color="auto"/>
        <w:bottom w:val="none" w:sz="0" w:space="0" w:color="auto"/>
        <w:right w:val="none" w:sz="0" w:space="0" w:color="auto"/>
      </w:divBdr>
      <w:divsChild>
        <w:div w:id="2080781883">
          <w:marLeft w:val="0"/>
          <w:marRight w:val="0"/>
          <w:marTop w:val="0"/>
          <w:marBottom w:val="0"/>
          <w:divBdr>
            <w:top w:val="none" w:sz="0" w:space="0" w:color="auto"/>
            <w:left w:val="none" w:sz="0" w:space="0" w:color="auto"/>
            <w:bottom w:val="none" w:sz="0" w:space="0" w:color="auto"/>
            <w:right w:val="none" w:sz="0" w:space="0" w:color="auto"/>
          </w:divBdr>
        </w:div>
      </w:divsChild>
    </w:div>
    <w:div w:id="278269511">
      <w:bodyDiv w:val="1"/>
      <w:marLeft w:val="0"/>
      <w:marRight w:val="0"/>
      <w:marTop w:val="0"/>
      <w:marBottom w:val="0"/>
      <w:divBdr>
        <w:top w:val="none" w:sz="0" w:space="0" w:color="auto"/>
        <w:left w:val="none" w:sz="0" w:space="0" w:color="auto"/>
        <w:bottom w:val="none" w:sz="0" w:space="0" w:color="auto"/>
        <w:right w:val="none" w:sz="0" w:space="0" w:color="auto"/>
      </w:divBdr>
    </w:div>
    <w:div w:id="279457627">
      <w:bodyDiv w:val="1"/>
      <w:marLeft w:val="0"/>
      <w:marRight w:val="0"/>
      <w:marTop w:val="0"/>
      <w:marBottom w:val="0"/>
      <w:divBdr>
        <w:top w:val="none" w:sz="0" w:space="0" w:color="auto"/>
        <w:left w:val="none" w:sz="0" w:space="0" w:color="auto"/>
        <w:bottom w:val="none" w:sz="0" w:space="0" w:color="auto"/>
        <w:right w:val="none" w:sz="0" w:space="0" w:color="auto"/>
      </w:divBdr>
    </w:div>
    <w:div w:id="279920347">
      <w:bodyDiv w:val="1"/>
      <w:marLeft w:val="0"/>
      <w:marRight w:val="0"/>
      <w:marTop w:val="0"/>
      <w:marBottom w:val="0"/>
      <w:divBdr>
        <w:top w:val="none" w:sz="0" w:space="0" w:color="auto"/>
        <w:left w:val="none" w:sz="0" w:space="0" w:color="auto"/>
        <w:bottom w:val="none" w:sz="0" w:space="0" w:color="auto"/>
        <w:right w:val="none" w:sz="0" w:space="0" w:color="auto"/>
      </w:divBdr>
      <w:divsChild>
        <w:div w:id="1374573234">
          <w:marLeft w:val="0"/>
          <w:marRight w:val="0"/>
          <w:marTop w:val="0"/>
          <w:marBottom w:val="0"/>
          <w:divBdr>
            <w:top w:val="none" w:sz="0" w:space="0" w:color="auto"/>
            <w:left w:val="none" w:sz="0" w:space="0" w:color="auto"/>
            <w:bottom w:val="none" w:sz="0" w:space="0" w:color="auto"/>
            <w:right w:val="none" w:sz="0" w:space="0" w:color="auto"/>
          </w:divBdr>
          <w:divsChild>
            <w:div w:id="282923615">
              <w:marLeft w:val="0"/>
              <w:marRight w:val="0"/>
              <w:marTop w:val="0"/>
              <w:marBottom w:val="0"/>
              <w:divBdr>
                <w:top w:val="none" w:sz="0" w:space="0" w:color="auto"/>
                <w:left w:val="none" w:sz="0" w:space="0" w:color="auto"/>
                <w:bottom w:val="none" w:sz="0" w:space="0" w:color="auto"/>
                <w:right w:val="none" w:sz="0" w:space="0" w:color="auto"/>
              </w:divBdr>
              <w:divsChild>
                <w:div w:id="140503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07091">
      <w:bodyDiv w:val="1"/>
      <w:marLeft w:val="0"/>
      <w:marRight w:val="0"/>
      <w:marTop w:val="0"/>
      <w:marBottom w:val="0"/>
      <w:divBdr>
        <w:top w:val="none" w:sz="0" w:space="0" w:color="auto"/>
        <w:left w:val="none" w:sz="0" w:space="0" w:color="auto"/>
        <w:bottom w:val="none" w:sz="0" w:space="0" w:color="auto"/>
        <w:right w:val="none" w:sz="0" w:space="0" w:color="auto"/>
      </w:divBdr>
      <w:divsChild>
        <w:div w:id="1783574305">
          <w:marLeft w:val="0"/>
          <w:marRight w:val="0"/>
          <w:marTop w:val="0"/>
          <w:marBottom w:val="0"/>
          <w:divBdr>
            <w:top w:val="none" w:sz="0" w:space="0" w:color="auto"/>
            <w:left w:val="none" w:sz="0" w:space="0" w:color="auto"/>
            <w:bottom w:val="none" w:sz="0" w:space="0" w:color="auto"/>
            <w:right w:val="none" w:sz="0" w:space="0" w:color="auto"/>
          </w:divBdr>
          <w:divsChild>
            <w:div w:id="1058359484">
              <w:marLeft w:val="0"/>
              <w:marRight w:val="0"/>
              <w:marTop w:val="0"/>
              <w:marBottom w:val="0"/>
              <w:divBdr>
                <w:top w:val="none" w:sz="0" w:space="0" w:color="auto"/>
                <w:left w:val="none" w:sz="0" w:space="0" w:color="auto"/>
                <w:bottom w:val="none" w:sz="0" w:space="0" w:color="auto"/>
                <w:right w:val="none" w:sz="0" w:space="0" w:color="auto"/>
              </w:divBdr>
              <w:divsChild>
                <w:div w:id="169695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460158">
      <w:bodyDiv w:val="1"/>
      <w:marLeft w:val="0"/>
      <w:marRight w:val="0"/>
      <w:marTop w:val="0"/>
      <w:marBottom w:val="0"/>
      <w:divBdr>
        <w:top w:val="none" w:sz="0" w:space="0" w:color="auto"/>
        <w:left w:val="none" w:sz="0" w:space="0" w:color="auto"/>
        <w:bottom w:val="none" w:sz="0" w:space="0" w:color="auto"/>
        <w:right w:val="none" w:sz="0" w:space="0" w:color="auto"/>
      </w:divBdr>
    </w:div>
    <w:div w:id="281114055">
      <w:bodyDiv w:val="1"/>
      <w:marLeft w:val="0"/>
      <w:marRight w:val="0"/>
      <w:marTop w:val="0"/>
      <w:marBottom w:val="0"/>
      <w:divBdr>
        <w:top w:val="none" w:sz="0" w:space="0" w:color="auto"/>
        <w:left w:val="none" w:sz="0" w:space="0" w:color="auto"/>
        <w:bottom w:val="none" w:sz="0" w:space="0" w:color="auto"/>
        <w:right w:val="none" w:sz="0" w:space="0" w:color="auto"/>
      </w:divBdr>
      <w:divsChild>
        <w:div w:id="369955892">
          <w:marLeft w:val="0"/>
          <w:marRight w:val="0"/>
          <w:marTop w:val="0"/>
          <w:marBottom w:val="0"/>
          <w:divBdr>
            <w:top w:val="none" w:sz="0" w:space="0" w:color="auto"/>
            <w:left w:val="none" w:sz="0" w:space="0" w:color="auto"/>
            <w:bottom w:val="none" w:sz="0" w:space="0" w:color="auto"/>
            <w:right w:val="none" w:sz="0" w:space="0" w:color="auto"/>
          </w:divBdr>
        </w:div>
      </w:divsChild>
    </w:div>
    <w:div w:id="281231882">
      <w:bodyDiv w:val="1"/>
      <w:marLeft w:val="0"/>
      <w:marRight w:val="0"/>
      <w:marTop w:val="0"/>
      <w:marBottom w:val="0"/>
      <w:divBdr>
        <w:top w:val="none" w:sz="0" w:space="0" w:color="auto"/>
        <w:left w:val="none" w:sz="0" w:space="0" w:color="auto"/>
        <w:bottom w:val="none" w:sz="0" w:space="0" w:color="auto"/>
        <w:right w:val="none" w:sz="0" w:space="0" w:color="auto"/>
      </w:divBdr>
      <w:divsChild>
        <w:div w:id="627901761">
          <w:marLeft w:val="0"/>
          <w:marRight w:val="0"/>
          <w:marTop w:val="0"/>
          <w:marBottom w:val="0"/>
          <w:divBdr>
            <w:top w:val="none" w:sz="0" w:space="0" w:color="auto"/>
            <w:left w:val="none" w:sz="0" w:space="0" w:color="auto"/>
            <w:bottom w:val="none" w:sz="0" w:space="0" w:color="auto"/>
            <w:right w:val="none" w:sz="0" w:space="0" w:color="auto"/>
          </w:divBdr>
        </w:div>
      </w:divsChild>
    </w:div>
    <w:div w:id="281494553">
      <w:bodyDiv w:val="1"/>
      <w:marLeft w:val="0"/>
      <w:marRight w:val="0"/>
      <w:marTop w:val="0"/>
      <w:marBottom w:val="0"/>
      <w:divBdr>
        <w:top w:val="none" w:sz="0" w:space="0" w:color="auto"/>
        <w:left w:val="none" w:sz="0" w:space="0" w:color="auto"/>
        <w:bottom w:val="none" w:sz="0" w:space="0" w:color="auto"/>
        <w:right w:val="none" w:sz="0" w:space="0" w:color="auto"/>
      </w:divBdr>
    </w:div>
    <w:div w:id="281688814">
      <w:bodyDiv w:val="1"/>
      <w:marLeft w:val="0"/>
      <w:marRight w:val="0"/>
      <w:marTop w:val="0"/>
      <w:marBottom w:val="0"/>
      <w:divBdr>
        <w:top w:val="none" w:sz="0" w:space="0" w:color="auto"/>
        <w:left w:val="none" w:sz="0" w:space="0" w:color="auto"/>
        <w:bottom w:val="none" w:sz="0" w:space="0" w:color="auto"/>
        <w:right w:val="none" w:sz="0" w:space="0" w:color="auto"/>
      </w:divBdr>
      <w:divsChild>
        <w:div w:id="401412258">
          <w:marLeft w:val="0"/>
          <w:marRight w:val="0"/>
          <w:marTop w:val="0"/>
          <w:marBottom w:val="0"/>
          <w:divBdr>
            <w:top w:val="none" w:sz="0" w:space="0" w:color="auto"/>
            <w:left w:val="none" w:sz="0" w:space="0" w:color="auto"/>
            <w:bottom w:val="none" w:sz="0" w:space="0" w:color="auto"/>
            <w:right w:val="none" w:sz="0" w:space="0" w:color="auto"/>
          </w:divBdr>
          <w:divsChild>
            <w:div w:id="1114058169">
              <w:marLeft w:val="0"/>
              <w:marRight w:val="0"/>
              <w:marTop w:val="0"/>
              <w:marBottom w:val="0"/>
              <w:divBdr>
                <w:top w:val="none" w:sz="0" w:space="0" w:color="auto"/>
                <w:left w:val="none" w:sz="0" w:space="0" w:color="auto"/>
                <w:bottom w:val="none" w:sz="0" w:space="0" w:color="auto"/>
                <w:right w:val="none" w:sz="0" w:space="0" w:color="auto"/>
              </w:divBdr>
              <w:divsChild>
                <w:div w:id="1627854257">
                  <w:marLeft w:val="0"/>
                  <w:marRight w:val="0"/>
                  <w:marTop w:val="0"/>
                  <w:marBottom w:val="0"/>
                  <w:divBdr>
                    <w:top w:val="none" w:sz="0" w:space="0" w:color="auto"/>
                    <w:left w:val="none" w:sz="0" w:space="0" w:color="auto"/>
                    <w:bottom w:val="none" w:sz="0" w:space="0" w:color="auto"/>
                    <w:right w:val="none" w:sz="0" w:space="0" w:color="auto"/>
                  </w:divBdr>
                  <w:divsChild>
                    <w:div w:id="539325330">
                      <w:marLeft w:val="0"/>
                      <w:marRight w:val="0"/>
                      <w:marTop w:val="0"/>
                      <w:marBottom w:val="0"/>
                      <w:divBdr>
                        <w:top w:val="none" w:sz="0" w:space="0" w:color="auto"/>
                        <w:left w:val="none" w:sz="0" w:space="0" w:color="auto"/>
                        <w:bottom w:val="none" w:sz="0" w:space="0" w:color="auto"/>
                        <w:right w:val="none" w:sz="0" w:space="0" w:color="auto"/>
                      </w:divBdr>
                      <w:divsChild>
                        <w:div w:id="2094888252">
                          <w:marLeft w:val="0"/>
                          <w:marRight w:val="0"/>
                          <w:marTop w:val="0"/>
                          <w:marBottom w:val="0"/>
                          <w:divBdr>
                            <w:top w:val="none" w:sz="0" w:space="0" w:color="auto"/>
                            <w:left w:val="none" w:sz="0" w:space="0" w:color="auto"/>
                            <w:bottom w:val="none" w:sz="0" w:space="0" w:color="auto"/>
                            <w:right w:val="none" w:sz="0" w:space="0" w:color="auto"/>
                          </w:divBdr>
                          <w:divsChild>
                            <w:div w:id="1702197103">
                              <w:marLeft w:val="0"/>
                              <w:marRight w:val="0"/>
                              <w:marTop w:val="0"/>
                              <w:marBottom w:val="0"/>
                              <w:divBdr>
                                <w:top w:val="none" w:sz="0" w:space="0" w:color="auto"/>
                                <w:left w:val="none" w:sz="0" w:space="0" w:color="auto"/>
                                <w:bottom w:val="none" w:sz="0" w:space="0" w:color="auto"/>
                                <w:right w:val="none" w:sz="0" w:space="0" w:color="auto"/>
                              </w:divBdr>
                              <w:divsChild>
                                <w:div w:id="122699776">
                                  <w:marLeft w:val="0"/>
                                  <w:marRight w:val="0"/>
                                  <w:marTop w:val="0"/>
                                  <w:marBottom w:val="0"/>
                                  <w:divBdr>
                                    <w:top w:val="none" w:sz="0" w:space="0" w:color="auto"/>
                                    <w:left w:val="none" w:sz="0" w:space="0" w:color="auto"/>
                                    <w:bottom w:val="none" w:sz="0" w:space="0" w:color="auto"/>
                                    <w:right w:val="none" w:sz="0" w:space="0" w:color="auto"/>
                                  </w:divBdr>
                                  <w:divsChild>
                                    <w:div w:id="1027373425">
                                      <w:marLeft w:val="0"/>
                                      <w:marRight w:val="0"/>
                                      <w:marTop w:val="0"/>
                                      <w:marBottom w:val="0"/>
                                      <w:divBdr>
                                        <w:top w:val="none" w:sz="0" w:space="0" w:color="auto"/>
                                        <w:left w:val="none" w:sz="0" w:space="0" w:color="auto"/>
                                        <w:bottom w:val="none" w:sz="0" w:space="0" w:color="auto"/>
                                        <w:right w:val="none" w:sz="0" w:space="0" w:color="auto"/>
                                      </w:divBdr>
                                      <w:divsChild>
                                        <w:div w:id="1137066261">
                                          <w:marLeft w:val="0"/>
                                          <w:marRight w:val="0"/>
                                          <w:marTop w:val="0"/>
                                          <w:marBottom w:val="0"/>
                                          <w:divBdr>
                                            <w:top w:val="none" w:sz="0" w:space="0" w:color="auto"/>
                                            <w:left w:val="none" w:sz="0" w:space="0" w:color="auto"/>
                                            <w:bottom w:val="none" w:sz="0" w:space="0" w:color="auto"/>
                                            <w:right w:val="none" w:sz="0" w:space="0" w:color="auto"/>
                                          </w:divBdr>
                                          <w:divsChild>
                                            <w:div w:id="452938977">
                                              <w:marLeft w:val="0"/>
                                              <w:marRight w:val="0"/>
                                              <w:marTop w:val="0"/>
                                              <w:marBottom w:val="0"/>
                                              <w:divBdr>
                                                <w:top w:val="none" w:sz="0" w:space="0" w:color="auto"/>
                                                <w:left w:val="none" w:sz="0" w:space="0" w:color="auto"/>
                                                <w:bottom w:val="none" w:sz="0" w:space="0" w:color="auto"/>
                                                <w:right w:val="none" w:sz="0" w:space="0" w:color="auto"/>
                                              </w:divBdr>
                                              <w:divsChild>
                                                <w:div w:id="1975989879">
                                                  <w:marLeft w:val="0"/>
                                                  <w:marRight w:val="0"/>
                                                  <w:marTop w:val="0"/>
                                                  <w:marBottom w:val="0"/>
                                                  <w:divBdr>
                                                    <w:top w:val="none" w:sz="0" w:space="0" w:color="auto"/>
                                                    <w:left w:val="none" w:sz="0" w:space="0" w:color="auto"/>
                                                    <w:bottom w:val="none" w:sz="0" w:space="0" w:color="auto"/>
                                                    <w:right w:val="none" w:sz="0" w:space="0" w:color="auto"/>
                                                  </w:divBdr>
                                                  <w:divsChild>
                                                    <w:div w:id="404884994">
                                                      <w:marLeft w:val="0"/>
                                                      <w:marRight w:val="0"/>
                                                      <w:marTop w:val="0"/>
                                                      <w:marBottom w:val="0"/>
                                                      <w:divBdr>
                                                        <w:top w:val="none" w:sz="0" w:space="0" w:color="auto"/>
                                                        <w:left w:val="none" w:sz="0" w:space="0" w:color="auto"/>
                                                        <w:bottom w:val="none" w:sz="0" w:space="0" w:color="auto"/>
                                                        <w:right w:val="none" w:sz="0" w:space="0" w:color="auto"/>
                                                      </w:divBdr>
                                                      <w:divsChild>
                                                        <w:div w:id="1241210330">
                                                          <w:marLeft w:val="0"/>
                                                          <w:marRight w:val="0"/>
                                                          <w:marTop w:val="0"/>
                                                          <w:marBottom w:val="0"/>
                                                          <w:divBdr>
                                                            <w:top w:val="none" w:sz="0" w:space="0" w:color="auto"/>
                                                            <w:left w:val="none" w:sz="0" w:space="0" w:color="auto"/>
                                                            <w:bottom w:val="none" w:sz="0" w:space="0" w:color="auto"/>
                                                            <w:right w:val="none" w:sz="0" w:space="0" w:color="auto"/>
                                                          </w:divBdr>
                                                          <w:divsChild>
                                                            <w:div w:id="15730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411689">
                                              <w:marLeft w:val="0"/>
                                              <w:marRight w:val="0"/>
                                              <w:marTop w:val="0"/>
                                              <w:marBottom w:val="0"/>
                                              <w:divBdr>
                                                <w:top w:val="none" w:sz="0" w:space="0" w:color="auto"/>
                                                <w:left w:val="none" w:sz="0" w:space="0" w:color="auto"/>
                                                <w:bottom w:val="none" w:sz="0" w:space="0" w:color="auto"/>
                                                <w:right w:val="none" w:sz="0" w:space="0" w:color="auto"/>
                                              </w:divBdr>
                                              <w:divsChild>
                                                <w:div w:id="1465350666">
                                                  <w:marLeft w:val="0"/>
                                                  <w:marRight w:val="0"/>
                                                  <w:marTop w:val="0"/>
                                                  <w:marBottom w:val="0"/>
                                                  <w:divBdr>
                                                    <w:top w:val="none" w:sz="0" w:space="0" w:color="auto"/>
                                                    <w:left w:val="none" w:sz="0" w:space="0" w:color="auto"/>
                                                    <w:bottom w:val="none" w:sz="0" w:space="0" w:color="auto"/>
                                                    <w:right w:val="none" w:sz="0" w:space="0" w:color="auto"/>
                                                  </w:divBdr>
                                                  <w:divsChild>
                                                    <w:div w:id="175226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823410">
                                          <w:marLeft w:val="0"/>
                                          <w:marRight w:val="0"/>
                                          <w:marTop w:val="0"/>
                                          <w:marBottom w:val="0"/>
                                          <w:divBdr>
                                            <w:top w:val="none" w:sz="0" w:space="0" w:color="auto"/>
                                            <w:left w:val="none" w:sz="0" w:space="0" w:color="auto"/>
                                            <w:bottom w:val="none" w:sz="0" w:space="0" w:color="auto"/>
                                            <w:right w:val="none" w:sz="0" w:space="0" w:color="auto"/>
                                          </w:divBdr>
                                          <w:divsChild>
                                            <w:div w:id="2003582952">
                                              <w:marLeft w:val="0"/>
                                              <w:marRight w:val="0"/>
                                              <w:marTop w:val="0"/>
                                              <w:marBottom w:val="0"/>
                                              <w:divBdr>
                                                <w:top w:val="none" w:sz="0" w:space="0" w:color="auto"/>
                                                <w:left w:val="none" w:sz="0" w:space="0" w:color="auto"/>
                                                <w:bottom w:val="none" w:sz="0" w:space="0" w:color="auto"/>
                                                <w:right w:val="none" w:sz="0" w:space="0" w:color="auto"/>
                                              </w:divBdr>
                                              <w:divsChild>
                                                <w:div w:id="177566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329869">
                                          <w:marLeft w:val="0"/>
                                          <w:marRight w:val="0"/>
                                          <w:marTop w:val="0"/>
                                          <w:marBottom w:val="0"/>
                                          <w:divBdr>
                                            <w:top w:val="none" w:sz="0" w:space="0" w:color="auto"/>
                                            <w:left w:val="none" w:sz="0" w:space="0" w:color="auto"/>
                                            <w:bottom w:val="none" w:sz="0" w:space="0" w:color="auto"/>
                                            <w:right w:val="none" w:sz="0" w:space="0" w:color="auto"/>
                                          </w:divBdr>
                                          <w:divsChild>
                                            <w:div w:id="1866405621">
                                              <w:marLeft w:val="0"/>
                                              <w:marRight w:val="0"/>
                                              <w:marTop w:val="0"/>
                                              <w:marBottom w:val="0"/>
                                              <w:divBdr>
                                                <w:top w:val="none" w:sz="0" w:space="0" w:color="auto"/>
                                                <w:left w:val="none" w:sz="0" w:space="0" w:color="auto"/>
                                                <w:bottom w:val="none" w:sz="0" w:space="0" w:color="auto"/>
                                                <w:right w:val="none" w:sz="0" w:space="0" w:color="auto"/>
                                              </w:divBdr>
                                              <w:divsChild>
                                                <w:div w:id="6802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3732014">
      <w:bodyDiv w:val="1"/>
      <w:marLeft w:val="0"/>
      <w:marRight w:val="0"/>
      <w:marTop w:val="0"/>
      <w:marBottom w:val="0"/>
      <w:divBdr>
        <w:top w:val="none" w:sz="0" w:space="0" w:color="auto"/>
        <w:left w:val="none" w:sz="0" w:space="0" w:color="auto"/>
        <w:bottom w:val="none" w:sz="0" w:space="0" w:color="auto"/>
        <w:right w:val="none" w:sz="0" w:space="0" w:color="auto"/>
      </w:divBdr>
    </w:div>
    <w:div w:id="283852267">
      <w:bodyDiv w:val="1"/>
      <w:marLeft w:val="0"/>
      <w:marRight w:val="0"/>
      <w:marTop w:val="0"/>
      <w:marBottom w:val="0"/>
      <w:divBdr>
        <w:top w:val="none" w:sz="0" w:space="0" w:color="auto"/>
        <w:left w:val="none" w:sz="0" w:space="0" w:color="auto"/>
        <w:bottom w:val="none" w:sz="0" w:space="0" w:color="auto"/>
        <w:right w:val="none" w:sz="0" w:space="0" w:color="auto"/>
      </w:divBdr>
    </w:div>
    <w:div w:id="284119765">
      <w:bodyDiv w:val="1"/>
      <w:marLeft w:val="0"/>
      <w:marRight w:val="0"/>
      <w:marTop w:val="0"/>
      <w:marBottom w:val="0"/>
      <w:divBdr>
        <w:top w:val="none" w:sz="0" w:space="0" w:color="auto"/>
        <w:left w:val="none" w:sz="0" w:space="0" w:color="auto"/>
        <w:bottom w:val="none" w:sz="0" w:space="0" w:color="auto"/>
        <w:right w:val="none" w:sz="0" w:space="0" w:color="auto"/>
      </w:divBdr>
    </w:div>
    <w:div w:id="284193287">
      <w:bodyDiv w:val="1"/>
      <w:marLeft w:val="0"/>
      <w:marRight w:val="0"/>
      <w:marTop w:val="0"/>
      <w:marBottom w:val="0"/>
      <w:divBdr>
        <w:top w:val="none" w:sz="0" w:space="0" w:color="auto"/>
        <w:left w:val="none" w:sz="0" w:space="0" w:color="auto"/>
        <w:bottom w:val="none" w:sz="0" w:space="0" w:color="auto"/>
        <w:right w:val="none" w:sz="0" w:space="0" w:color="auto"/>
      </w:divBdr>
      <w:divsChild>
        <w:div w:id="1712416926">
          <w:marLeft w:val="0"/>
          <w:marRight w:val="0"/>
          <w:marTop w:val="0"/>
          <w:marBottom w:val="0"/>
          <w:divBdr>
            <w:top w:val="none" w:sz="0" w:space="0" w:color="auto"/>
            <w:left w:val="none" w:sz="0" w:space="0" w:color="auto"/>
            <w:bottom w:val="none" w:sz="0" w:space="0" w:color="auto"/>
            <w:right w:val="none" w:sz="0" w:space="0" w:color="auto"/>
          </w:divBdr>
        </w:div>
        <w:div w:id="826870438">
          <w:marLeft w:val="0"/>
          <w:marRight w:val="0"/>
          <w:marTop w:val="0"/>
          <w:marBottom w:val="0"/>
          <w:divBdr>
            <w:top w:val="none" w:sz="0" w:space="0" w:color="auto"/>
            <w:left w:val="none" w:sz="0" w:space="0" w:color="auto"/>
            <w:bottom w:val="none" w:sz="0" w:space="0" w:color="auto"/>
            <w:right w:val="none" w:sz="0" w:space="0" w:color="auto"/>
          </w:divBdr>
          <w:divsChild>
            <w:div w:id="1483159163">
              <w:marLeft w:val="0"/>
              <w:marRight w:val="0"/>
              <w:marTop w:val="0"/>
              <w:marBottom w:val="0"/>
              <w:divBdr>
                <w:top w:val="none" w:sz="0" w:space="0" w:color="auto"/>
                <w:left w:val="none" w:sz="0" w:space="0" w:color="auto"/>
                <w:bottom w:val="none" w:sz="0" w:space="0" w:color="auto"/>
                <w:right w:val="none" w:sz="0" w:space="0" w:color="auto"/>
              </w:divBdr>
              <w:divsChild>
                <w:div w:id="31033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83719">
      <w:bodyDiv w:val="1"/>
      <w:marLeft w:val="0"/>
      <w:marRight w:val="0"/>
      <w:marTop w:val="0"/>
      <w:marBottom w:val="0"/>
      <w:divBdr>
        <w:top w:val="none" w:sz="0" w:space="0" w:color="auto"/>
        <w:left w:val="none" w:sz="0" w:space="0" w:color="auto"/>
        <w:bottom w:val="none" w:sz="0" w:space="0" w:color="auto"/>
        <w:right w:val="none" w:sz="0" w:space="0" w:color="auto"/>
      </w:divBdr>
    </w:div>
    <w:div w:id="285431008">
      <w:bodyDiv w:val="1"/>
      <w:marLeft w:val="0"/>
      <w:marRight w:val="0"/>
      <w:marTop w:val="0"/>
      <w:marBottom w:val="0"/>
      <w:divBdr>
        <w:top w:val="none" w:sz="0" w:space="0" w:color="auto"/>
        <w:left w:val="none" w:sz="0" w:space="0" w:color="auto"/>
        <w:bottom w:val="none" w:sz="0" w:space="0" w:color="auto"/>
        <w:right w:val="none" w:sz="0" w:space="0" w:color="auto"/>
      </w:divBdr>
    </w:div>
    <w:div w:id="286281860">
      <w:bodyDiv w:val="1"/>
      <w:marLeft w:val="0"/>
      <w:marRight w:val="0"/>
      <w:marTop w:val="0"/>
      <w:marBottom w:val="0"/>
      <w:divBdr>
        <w:top w:val="none" w:sz="0" w:space="0" w:color="auto"/>
        <w:left w:val="none" w:sz="0" w:space="0" w:color="auto"/>
        <w:bottom w:val="none" w:sz="0" w:space="0" w:color="auto"/>
        <w:right w:val="none" w:sz="0" w:space="0" w:color="auto"/>
      </w:divBdr>
    </w:div>
    <w:div w:id="286937908">
      <w:bodyDiv w:val="1"/>
      <w:marLeft w:val="0"/>
      <w:marRight w:val="0"/>
      <w:marTop w:val="0"/>
      <w:marBottom w:val="0"/>
      <w:divBdr>
        <w:top w:val="none" w:sz="0" w:space="0" w:color="auto"/>
        <w:left w:val="none" w:sz="0" w:space="0" w:color="auto"/>
        <w:bottom w:val="none" w:sz="0" w:space="0" w:color="auto"/>
        <w:right w:val="none" w:sz="0" w:space="0" w:color="auto"/>
      </w:divBdr>
      <w:divsChild>
        <w:div w:id="180749389">
          <w:marLeft w:val="0"/>
          <w:marRight w:val="0"/>
          <w:marTop w:val="0"/>
          <w:marBottom w:val="0"/>
          <w:divBdr>
            <w:top w:val="none" w:sz="0" w:space="0" w:color="auto"/>
            <w:left w:val="none" w:sz="0" w:space="0" w:color="auto"/>
            <w:bottom w:val="none" w:sz="0" w:space="0" w:color="auto"/>
            <w:right w:val="none" w:sz="0" w:space="0" w:color="auto"/>
          </w:divBdr>
          <w:divsChild>
            <w:div w:id="338428839">
              <w:marLeft w:val="0"/>
              <w:marRight w:val="0"/>
              <w:marTop w:val="0"/>
              <w:marBottom w:val="0"/>
              <w:divBdr>
                <w:top w:val="none" w:sz="0" w:space="0" w:color="auto"/>
                <w:left w:val="none" w:sz="0" w:space="0" w:color="auto"/>
                <w:bottom w:val="none" w:sz="0" w:space="0" w:color="auto"/>
                <w:right w:val="none" w:sz="0" w:space="0" w:color="auto"/>
              </w:divBdr>
            </w:div>
            <w:div w:id="839194139">
              <w:marLeft w:val="0"/>
              <w:marRight w:val="0"/>
              <w:marTop w:val="0"/>
              <w:marBottom w:val="0"/>
              <w:divBdr>
                <w:top w:val="none" w:sz="0" w:space="0" w:color="auto"/>
                <w:left w:val="none" w:sz="0" w:space="0" w:color="auto"/>
                <w:bottom w:val="none" w:sz="0" w:space="0" w:color="auto"/>
                <w:right w:val="none" w:sz="0" w:space="0" w:color="auto"/>
              </w:divBdr>
            </w:div>
            <w:div w:id="646862289">
              <w:marLeft w:val="0"/>
              <w:marRight w:val="0"/>
              <w:marTop w:val="0"/>
              <w:marBottom w:val="0"/>
              <w:divBdr>
                <w:top w:val="none" w:sz="0" w:space="0" w:color="auto"/>
                <w:left w:val="none" w:sz="0" w:space="0" w:color="auto"/>
                <w:bottom w:val="none" w:sz="0" w:space="0" w:color="auto"/>
                <w:right w:val="none" w:sz="0" w:space="0" w:color="auto"/>
              </w:divBdr>
            </w:div>
            <w:div w:id="1136487677">
              <w:marLeft w:val="0"/>
              <w:marRight w:val="0"/>
              <w:marTop w:val="0"/>
              <w:marBottom w:val="0"/>
              <w:divBdr>
                <w:top w:val="none" w:sz="0" w:space="0" w:color="auto"/>
                <w:left w:val="none" w:sz="0" w:space="0" w:color="auto"/>
                <w:bottom w:val="none" w:sz="0" w:space="0" w:color="auto"/>
                <w:right w:val="none" w:sz="0" w:space="0" w:color="auto"/>
              </w:divBdr>
            </w:div>
            <w:div w:id="1256789213">
              <w:marLeft w:val="0"/>
              <w:marRight w:val="0"/>
              <w:marTop w:val="0"/>
              <w:marBottom w:val="0"/>
              <w:divBdr>
                <w:top w:val="none" w:sz="0" w:space="0" w:color="auto"/>
                <w:left w:val="none" w:sz="0" w:space="0" w:color="auto"/>
                <w:bottom w:val="none" w:sz="0" w:space="0" w:color="auto"/>
                <w:right w:val="none" w:sz="0" w:space="0" w:color="auto"/>
              </w:divBdr>
            </w:div>
            <w:div w:id="2003391292">
              <w:marLeft w:val="0"/>
              <w:marRight w:val="0"/>
              <w:marTop w:val="0"/>
              <w:marBottom w:val="0"/>
              <w:divBdr>
                <w:top w:val="none" w:sz="0" w:space="0" w:color="auto"/>
                <w:left w:val="none" w:sz="0" w:space="0" w:color="auto"/>
                <w:bottom w:val="none" w:sz="0" w:space="0" w:color="auto"/>
                <w:right w:val="none" w:sz="0" w:space="0" w:color="auto"/>
              </w:divBdr>
            </w:div>
            <w:div w:id="1165510113">
              <w:marLeft w:val="0"/>
              <w:marRight w:val="0"/>
              <w:marTop w:val="0"/>
              <w:marBottom w:val="0"/>
              <w:divBdr>
                <w:top w:val="none" w:sz="0" w:space="0" w:color="auto"/>
                <w:left w:val="none" w:sz="0" w:space="0" w:color="auto"/>
                <w:bottom w:val="none" w:sz="0" w:space="0" w:color="auto"/>
                <w:right w:val="none" w:sz="0" w:space="0" w:color="auto"/>
              </w:divBdr>
            </w:div>
            <w:div w:id="1864202106">
              <w:marLeft w:val="0"/>
              <w:marRight w:val="0"/>
              <w:marTop w:val="0"/>
              <w:marBottom w:val="0"/>
              <w:divBdr>
                <w:top w:val="none" w:sz="0" w:space="0" w:color="auto"/>
                <w:left w:val="none" w:sz="0" w:space="0" w:color="auto"/>
                <w:bottom w:val="none" w:sz="0" w:space="0" w:color="auto"/>
                <w:right w:val="none" w:sz="0" w:space="0" w:color="auto"/>
              </w:divBdr>
            </w:div>
            <w:div w:id="672222156">
              <w:marLeft w:val="0"/>
              <w:marRight w:val="0"/>
              <w:marTop w:val="0"/>
              <w:marBottom w:val="0"/>
              <w:divBdr>
                <w:top w:val="none" w:sz="0" w:space="0" w:color="auto"/>
                <w:left w:val="none" w:sz="0" w:space="0" w:color="auto"/>
                <w:bottom w:val="none" w:sz="0" w:space="0" w:color="auto"/>
                <w:right w:val="none" w:sz="0" w:space="0" w:color="auto"/>
              </w:divBdr>
            </w:div>
            <w:div w:id="2076736380">
              <w:marLeft w:val="0"/>
              <w:marRight w:val="0"/>
              <w:marTop w:val="0"/>
              <w:marBottom w:val="0"/>
              <w:divBdr>
                <w:top w:val="none" w:sz="0" w:space="0" w:color="auto"/>
                <w:left w:val="none" w:sz="0" w:space="0" w:color="auto"/>
                <w:bottom w:val="none" w:sz="0" w:space="0" w:color="auto"/>
                <w:right w:val="none" w:sz="0" w:space="0" w:color="auto"/>
              </w:divBdr>
            </w:div>
            <w:div w:id="45229310">
              <w:marLeft w:val="0"/>
              <w:marRight w:val="0"/>
              <w:marTop w:val="0"/>
              <w:marBottom w:val="0"/>
              <w:divBdr>
                <w:top w:val="none" w:sz="0" w:space="0" w:color="auto"/>
                <w:left w:val="none" w:sz="0" w:space="0" w:color="auto"/>
                <w:bottom w:val="none" w:sz="0" w:space="0" w:color="auto"/>
                <w:right w:val="none" w:sz="0" w:space="0" w:color="auto"/>
              </w:divBdr>
            </w:div>
            <w:div w:id="921256327">
              <w:marLeft w:val="0"/>
              <w:marRight w:val="0"/>
              <w:marTop w:val="0"/>
              <w:marBottom w:val="0"/>
              <w:divBdr>
                <w:top w:val="none" w:sz="0" w:space="0" w:color="auto"/>
                <w:left w:val="none" w:sz="0" w:space="0" w:color="auto"/>
                <w:bottom w:val="none" w:sz="0" w:space="0" w:color="auto"/>
                <w:right w:val="none" w:sz="0" w:space="0" w:color="auto"/>
              </w:divBdr>
            </w:div>
            <w:div w:id="1949853425">
              <w:marLeft w:val="0"/>
              <w:marRight w:val="0"/>
              <w:marTop w:val="0"/>
              <w:marBottom w:val="0"/>
              <w:divBdr>
                <w:top w:val="none" w:sz="0" w:space="0" w:color="auto"/>
                <w:left w:val="none" w:sz="0" w:space="0" w:color="auto"/>
                <w:bottom w:val="none" w:sz="0" w:space="0" w:color="auto"/>
                <w:right w:val="none" w:sz="0" w:space="0" w:color="auto"/>
              </w:divBdr>
            </w:div>
            <w:div w:id="1337146031">
              <w:marLeft w:val="0"/>
              <w:marRight w:val="0"/>
              <w:marTop w:val="0"/>
              <w:marBottom w:val="0"/>
              <w:divBdr>
                <w:top w:val="none" w:sz="0" w:space="0" w:color="auto"/>
                <w:left w:val="none" w:sz="0" w:space="0" w:color="auto"/>
                <w:bottom w:val="none" w:sz="0" w:space="0" w:color="auto"/>
                <w:right w:val="none" w:sz="0" w:space="0" w:color="auto"/>
              </w:divBdr>
            </w:div>
            <w:div w:id="1797486464">
              <w:marLeft w:val="0"/>
              <w:marRight w:val="0"/>
              <w:marTop w:val="0"/>
              <w:marBottom w:val="0"/>
              <w:divBdr>
                <w:top w:val="none" w:sz="0" w:space="0" w:color="auto"/>
                <w:left w:val="none" w:sz="0" w:space="0" w:color="auto"/>
                <w:bottom w:val="none" w:sz="0" w:space="0" w:color="auto"/>
                <w:right w:val="none" w:sz="0" w:space="0" w:color="auto"/>
              </w:divBdr>
            </w:div>
            <w:div w:id="408238752">
              <w:marLeft w:val="0"/>
              <w:marRight w:val="0"/>
              <w:marTop w:val="0"/>
              <w:marBottom w:val="0"/>
              <w:divBdr>
                <w:top w:val="none" w:sz="0" w:space="0" w:color="auto"/>
                <w:left w:val="none" w:sz="0" w:space="0" w:color="auto"/>
                <w:bottom w:val="none" w:sz="0" w:space="0" w:color="auto"/>
                <w:right w:val="none" w:sz="0" w:space="0" w:color="auto"/>
              </w:divBdr>
            </w:div>
            <w:div w:id="819419193">
              <w:marLeft w:val="0"/>
              <w:marRight w:val="0"/>
              <w:marTop w:val="0"/>
              <w:marBottom w:val="0"/>
              <w:divBdr>
                <w:top w:val="none" w:sz="0" w:space="0" w:color="auto"/>
                <w:left w:val="none" w:sz="0" w:space="0" w:color="auto"/>
                <w:bottom w:val="none" w:sz="0" w:space="0" w:color="auto"/>
                <w:right w:val="none" w:sz="0" w:space="0" w:color="auto"/>
              </w:divBdr>
            </w:div>
            <w:div w:id="935291692">
              <w:marLeft w:val="0"/>
              <w:marRight w:val="0"/>
              <w:marTop w:val="0"/>
              <w:marBottom w:val="0"/>
              <w:divBdr>
                <w:top w:val="none" w:sz="0" w:space="0" w:color="auto"/>
                <w:left w:val="none" w:sz="0" w:space="0" w:color="auto"/>
                <w:bottom w:val="none" w:sz="0" w:space="0" w:color="auto"/>
                <w:right w:val="none" w:sz="0" w:space="0" w:color="auto"/>
              </w:divBdr>
            </w:div>
            <w:div w:id="317658068">
              <w:marLeft w:val="0"/>
              <w:marRight w:val="0"/>
              <w:marTop w:val="0"/>
              <w:marBottom w:val="0"/>
              <w:divBdr>
                <w:top w:val="none" w:sz="0" w:space="0" w:color="auto"/>
                <w:left w:val="none" w:sz="0" w:space="0" w:color="auto"/>
                <w:bottom w:val="none" w:sz="0" w:space="0" w:color="auto"/>
                <w:right w:val="none" w:sz="0" w:space="0" w:color="auto"/>
              </w:divBdr>
            </w:div>
            <w:div w:id="1135566529">
              <w:marLeft w:val="0"/>
              <w:marRight w:val="0"/>
              <w:marTop w:val="0"/>
              <w:marBottom w:val="0"/>
              <w:divBdr>
                <w:top w:val="none" w:sz="0" w:space="0" w:color="auto"/>
                <w:left w:val="none" w:sz="0" w:space="0" w:color="auto"/>
                <w:bottom w:val="none" w:sz="0" w:space="0" w:color="auto"/>
                <w:right w:val="none" w:sz="0" w:space="0" w:color="auto"/>
              </w:divBdr>
            </w:div>
            <w:div w:id="853884572">
              <w:marLeft w:val="0"/>
              <w:marRight w:val="0"/>
              <w:marTop w:val="0"/>
              <w:marBottom w:val="0"/>
              <w:divBdr>
                <w:top w:val="none" w:sz="0" w:space="0" w:color="auto"/>
                <w:left w:val="none" w:sz="0" w:space="0" w:color="auto"/>
                <w:bottom w:val="none" w:sz="0" w:space="0" w:color="auto"/>
                <w:right w:val="none" w:sz="0" w:space="0" w:color="auto"/>
              </w:divBdr>
            </w:div>
            <w:div w:id="1942452624">
              <w:marLeft w:val="0"/>
              <w:marRight w:val="0"/>
              <w:marTop w:val="0"/>
              <w:marBottom w:val="0"/>
              <w:divBdr>
                <w:top w:val="none" w:sz="0" w:space="0" w:color="auto"/>
                <w:left w:val="none" w:sz="0" w:space="0" w:color="auto"/>
                <w:bottom w:val="none" w:sz="0" w:space="0" w:color="auto"/>
                <w:right w:val="none" w:sz="0" w:space="0" w:color="auto"/>
              </w:divBdr>
            </w:div>
            <w:div w:id="1206526535">
              <w:marLeft w:val="0"/>
              <w:marRight w:val="0"/>
              <w:marTop w:val="0"/>
              <w:marBottom w:val="0"/>
              <w:divBdr>
                <w:top w:val="none" w:sz="0" w:space="0" w:color="auto"/>
                <w:left w:val="none" w:sz="0" w:space="0" w:color="auto"/>
                <w:bottom w:val="none" w:sz="0" w:space="0" w:color="auto"/>
                <w:right w:val="none" w:sz="0" w:space="0" w:color="auto"/>
              </w:divBdr>
            </w:div>
            <w:div w:id="1821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13686">
      <w:bodyDiv w:val="1"/>
      <w:marLeft w:val="0"/>
      <w:marRight w:val="0"/>
      <w:marTop w:val="0"/>
      <w:marBottom w:val="0"/>
      <w:divBdr>
        <w:top w:val="none" w:sz="0" w:space="0" w:color="auto"/>
        <w:left w:val="none" w:sz="0" w:space="0" w:color="auto"/>
        <w:bottom w:val="none" w:sz="0" w:space="0" w:color="auto"/>
        <w:right w:val="none" w:sz="0" w:space="0" w:color="auto"/>
      </w:divBdr>
      <w:divsChild>
        <w:div w:id="2086417739">
          <w:marLeft w:val="0"/>
          <w:marRight w:val="0"/>
          <w:marTop w:val="0"/>
          <w:marBottom w:val="0"/>
          <w:divBdr>
            <w:top w:val="none" w:sz="0" w:space="0" w:color="auto"/>
            <w:left w:val="none" w:sz="0" w:space="0" w:color="auto"/>
            <w:bottom w:val="none" w:sz="0" w:space="0" w:color="auto"/>
            <w:right w:val="none" w:sz="0" w:space="0" w:color="auto"/>
          </w:divBdr>
        </w:div>
        <w:div w:id="1356885354">
          <w:marLeft w:val="0"/>
          <w:marRight w:val="0"/>
          <w:marTop w:val="0"/>
          <w:marBottom w:val="0"/>
          <w:divBdr>
            <w:top w:val="none" w:sz="0" w:space="0" w:color="auto"/>
            <w:left w:val="none" w:sz="0" w:space="0" w:color="auto"/>
            <w:bottom w:val="none" w:sz="0" w:space="0" w:color="auto"/>
            <w:right w:val="none" w:sz="0" w:space="0" w:color="auto"/>
          </w:divBdr>
        </w:div>
      </w:divsChild>
    </w:div>
    <w:div w:id="287052724">
      <w:bodyDiv w:val="1"/>
      <w:marLeft w:val="0"/>
      <w:marRight w:val="0"/>
      <w:marTop w:val="0"/>
      <w:marBottom w:val="0"/>
      <w:divBdr>
        <w:top w:val="none" w:sz="0" w:space="0" w:color="auto"/>
        <w:left w:val="none" w:sz="0" w:space="0" w:color="auto"/>
        <w:bottom w:val="none" w:sz="0" w:space="0" w:color="auto"/>
        <w:right w:val="none" w:sz="0" w:space="0" w:color="auto"/>
      </w:divBdr>
      <w:divsChild>
        <w:div w:id="1175800845">
          <w:marLeft w:val="0"/>
          <w:marRight w:val="0"/>
          <w:marTop w:val="0"/>
          <w:marBottom w:val="0"/>
          <w:divBdr>
            <w:top w:val="none" w:sz="0" w:space="0" w:color="auto"/>
            <w:left w:val="none" w:sz="0" w:space="0" w:color="auto"/>
            <w:bottom w:val="none" w:sz="0" w:space="0" w:color="auto"/>
            <w:right w:val="none" w:sz="0" w:space="0" w:color="auto"/>
          </w:divBdr>
          <w:divsChild>
            <w:div w:id="202060595">
              <w:marLeft w:val="0"/>
              <w:marRight w:val="0"/>
              <w:marTop w:val="0"/>
              <w:marBottom w:val="0"/>
              <w:divBdr>
                <w:top w:val="none" w:sz="0" w:space="0" w:color="auto"/>
                <w:left w:val="none" w:sz="0" w:space="0" w:color="auto"/>
                <w:bottom w:val="none" w:sz="0" w:space="0" w:color="auto"/>
                <w:right w:val="none" w:sz="0" w:space="0" w:color="auto"/>
              </w:divBdr>
            </w:div>
          </w:divsChild>
        </w:div>
        <w:div w:id="1305813115">
          <w:marLeft w:val="0"/>
          <w:marRight w:val="0"/>
          <w:marTop w:val="0"/>
          <w:marBottom w:val="0"/>
          <w:divBdr>
            <w:top w:val="none" w:sz="0" w:space="0" w:color="auto"/>
            <w:left w:val="none" w:sz="0" w:space="0" w:color="auto"/>
            <w:bottom w:val="none" w:sz="0" w:space="0" w:color="auto"/>
            <w:right w:val="none" w:sz="0" w:space="0" w:color="auto"/>
          </w:divBdr>
          <w:divsChild>
            <w:div w:id="295305678">
              <w:marLeft w:val="0"/>
              <w:marRight w:val="0"/>
              <w:marTop w:val="15"/>
              <w:marBottom w:val="0"/>
              <w:divBdr>
                <w:top w:val="none" w:sz="0" w:space="0" w:color="auto"/>
                <w:left w:val="none" w:sz="0" w:space="0" w:color="auto"/>
                <w:bottom w:val="none" w:sz="0" w:space="0" w:color="auto"/>
                <w:right w:val="none" w:sz="0" w:space="0" w:color="auto"/>
              </w:divBdr>
              <w:divsChild>
                <w:div w:id="1248535471">
                  <w:marLeft w:val="0"/>
                  <w:marRight w:val="0"/>
                  <w:marTop w:val="0"/>
                  <w:marBottom w:val="0"/>
                  <w:divBdr>
                    <w:top w:val="none" w:sz="0" w:space="0" w:color="auto"/>
                    <w:left w:val="none" w:sz="0" w:space="0" w:color="auto"/>
                    <w:bottom w:val="none" w:sz="0" w:space="0" w:color="auto"/>
                    <w:right w:val="none" w:sz="0" w:space="0" w:color="auto"/>
                  </w:divBdr>
                  <w:divsChild>
                    <w:div w:id="937524368">
                      <w:marLeft w:val="0"/>
                      <w:marRight w:val="0"/>
                      <w:marTop w:val="0"/>
                      <w:marBottom w:val="180"/>
                      <w:divBdr>
                        <w:top w:val="none" w:sz="0" w:space="0" w:color="auto"/>
                        <w:left w:val="none" w:sz="0" w:space="0" w:color="auto"/>
                        <w:bottom w:val="none" w:sz="0" w:space="0" w:color="auto"/>
                        <w:right w:val="none" w:sz="0" w:space="0" w:color="auto"/>
                      </w:divBdr>
                    </w:div>
                    <w:div w:id="1359087476">
                      <w:marLeft w:val="0"/>
                      <w:marRight w:val="0"/>
                      <w:marTop w:val="0"/>
                      <w:marBottom w:val="120"/>
                      <w:divBdr>
                        <w:top w:val="none" w:sz="0" w:space="0" w:color="auto"/>
                        <w:left w:val="none" w:sz="0" w:space="0" w:color="auto"/>
                        <w:bottom w:val="none" w:sz="0" w:space="0" w:color="auto"/>
                        <w:right w:val="none" w:sz="0" w:space="0" w:color="auto"/>
                      </w:divBdr>
                    </w:div>
                    <w:div w:id="116727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87244380">
      <w:bodyDiv w:val="1"/>
      <w:marLeft w:val="0"/>
      <w:marRight w:val="0"/>
      <w:marTop w:val="0"/>
      <w:marBottom w:val="0"/>
      <w:divBdr>
        <w:top w:val="none" w:sz="0" w:space="0" w:color="auto"/>
        <w:left w:val="none" w:sz="0" w:space="0" w:color="auto"/>
        <w:bottom w:val="none" w:sz="0" w:space="0" w:color="auto"/>
        <w:right w:val="none" w:sz="0" w:space="0" w:color="auto"/>
      </w:divBdr>
      <w:divsChild>
        <w:div w:id="145513909">
          <w:marLeft w:val="0"/>
          <w:marRight w:val="0"/>
          <w:marTop w:val="0"/>
          <w:marBottom w:val="0"/>
          <w:divBdr>
            <w:top w:val="none" w:sz="0" w:space="0" w:color="auto"/>
            <w:left w:val="none" w:sz="0" w:space="0" w:color="auto"/>
            <w:bottom w:val="none" w:sz="0" w:space="0" w:color="auto"/>
            <w:right w:val="none" w:sz="0" w:space="0" w:color="auto"/>
          </w:divBdr>
        </w:div>
        <w:div w:id="13582386">
          <w:marLeft w:val="0"/>
          <w:marRight w:val="0"/>
          <w:marTop w:val="150"/>
          <w:marBottom w:val="150"/>
          <w:divBdr>
            <w:top w:val="single" w:sz="6" w:space="4" w:color="D7D7D7"/>
            <w:left w:val="none" w:sz="0" w:space="0" w:color="auto"/>
            <w:bottom w:val="single" w:sz="6" w:space="4" w:color="D7D7D7"/>
            <w:right w:val="none" w:sz="0" w:space="0" w:color="auto"/>
          </w:divBdr>
        </w:div>
        <w:div w:id="1666661370">
          <w:marLeft w:val="0"/>
          <w:marRight w:val="0"/>
          <w:marTop w:val="0"/>
          <w:marBottom w:val="0"/>
          <w:divBdr>
            <w:top w:val="none" w:sz="0" w:space="0" w:color="auto"/>
            <w:left w:val="none" w:sz="0" w:space="0" w:color="auto"/>
            <w:bottom w:val="none" w:sz="0" w:space="0" w:color="auto"/>
            <w:right w:val="none" w:sz="0" w:space="0" w:color="auto"/>
          </w:divBdr>
        </w:div>
      </w:divsChild>
    </w:div>
    <w:div w:id="287249478">
      <w:bodyDiv w:val="1"/>
      <w:marLeft w:val="0"/>
      <w:marRight w:val="0"/>
      <w:marTop w:val="0"/>
      <w:marBottom w:val="0"/>
      <w:divBdr>
        <w:top w:val="none" w:sz="0" w:space="0" w:color="auto"/>
        <w:left w:val="none" w:sz="0" w:space="0" w:color="auto"/>
        <w:bottom w:val="none" w:sz="0" w:space="0" w:color="auto"/>
        <w:right w:val="none" w:sz="0" w:space="0" w:color="auto"/>
      </w:divBdr>
      <w:divsChild>
        <w:div w:id="1391853900">
          <w:marLeft w:val="0"/>
          <w:marRight w:val="0"/>
          <w:marTop w:val="0"/>
          <w:marBottom w:val="0"/>
          <w:divBdr>
            <w:top w:val="none" w:sz="0" w:space="0" w:color="auto"/>
            <w:left w:val="none" w:sz="0" w:space="0" w:color="auto"/>
            <w:bottom w:val="none" w:sz="0" w:space="0" w:color="auto"/>
            <w:right w:val="none" w:sz="0" w:space="0" w:color="auto"/>
          </w:divBdr>
          <w:divsChild>
            <w:div w:id="457726824">
              <w:marLeft w:val="0"/>
              <w:marRight w:val="0"/>
              <w:marTop w:val="0"/>
              <w:marBottom w:val="0"/>
              <w:divBdr>
                <w:top w:val="none" w:sz="0" w:space="0" w:color="auto"/>
                <w:left w:val="none" w:sz="0" w:space="0" w:color="auto"/>
                <w:bottom w:val="none" w:sz="0" w:space="0" w:color="auto"/>
                <w:right w:val="none" w:sz="0" w:space="0" w:color="auto"/>
              </w:divBdr>
              <w:divsChild>
                <w:div w:id="42068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22901">
          <w:marLeft w:val="0"/>
          <w:marRight w:val="0"/>
          <w:marTop w:val="0"/>
          <w:marBottom w:val="0"/>
          <w:divBdr>
            <w:top w:val="none" w:sz="0" w:space="0" w:color="auto"/>
            <w:left w:val="none" w:sz="0" w:space="0" w:color="auto"/>
            <w:bottom w:val="none" w:sz="0" w:space="0" w:color="auto"/>
            <w:right w:val="none" w:sz="0" w:space="0" w:color="auto"/>
          </w:divBdr>
        </w:div>
      </w:divsChild>
    </w:div>
    <w:div w:id="287663762">
      <w:bodyDiv w:val="1"/>
      <w:marLeft w:val="0"/>
      <w:marRight w:val="0"/>
      <w:marTop w:val="0"/>
      <w:marBottom w:val="0"/>
      <w:divBdr>
        <w:top w:val="none" w:sz="0" w:space="0" w:color="auto"/>
        <w:left w:val="none" w:sz="0" w:space="0" w:color="auto"/>
        <w:bottom w:val="none" w:sz="0" w:space="0" w:color="auto"/>
        <w:right w:val="none" w:sz="0" w:space="0" w:color="auto"/>
      </w:divBdr>
    </w:div>
    <w:div w:id="287904241">
      <w:bodyDiv w:val="1"/>
      <w:marLeft w:val="0"/>
      <w:marRight w:val="0"/>
      <w:marTop w:val="0"/>
      <w:marBottom w:val="0"/>
      <w:divBdr>
        <w:top w:val="none" w:sz="0" w:space="0" w:color="auto"/>
        <w:left w:val="none" w:sz="0" w:space="0" w:color="auto"/>
        <w:bottom w:val="none" w:sz="0" w:space="0" w:color="auto"/>
        <w:right w:val="none" w:sz="0" w:space="0" w:color="auto"/>
      </w:divBdr>
      <w:divsChild>
        <w:div w:id="1517963434">
          <w:marLeft w:val="0"/>
          <w:marRight w:val="0"/>
          <w:marTop w:val="0"/>
          <w:marBottom w:val="0"/>
          <w:divBdr>
            <w:top w:val="none" w:sz="0" w:space="0" w:color="auto"/>
            <w:left w:val="none" w:sz="0" w:space="0" w:color="auto"/>
            <w:bottom w:val="none" w:sz="0" w:space="0" w:color="auto"/>
            <w:right w:val="none" w:sz="0" w:space="0" w:color="auto"/>
          </w:divBdr>
          <w:divsChild>
            <w:div w:id="1738086798">
              <w:marLeft w:val="0"/>
              <w:marRight w:val="0"/>
              <w:marTop w:val="0"/>
              <w:marBottom w:val="0"/>
              <w:divBdr>
                <w:top w:val="none" w:sz="0" w:space="0" w:color="auto"/>
                <w:left w:val="none" w:sz="0" w:space="0" w:color="auto"/>
                <w:bottom w:val="none" w:sz="0" w:space="0" w:color="auto"/>
                <w:right w:val="none" w:sz="0" w:space="0" w:color="auto"/>
              </w:divBdr>
              <w:divsChild>
                <w:div w:id="1446271018">
                  <w:marLeft w:val="0"/>
                  <w:marRight w:val="0"/>
                  <w:marTop w:val="0"/>
                  <w:marBottom w:val="0"/>
                  <w:divBdr>
                    <w:top w:val="none" w:sz="0" w:space="0" w:color="auto"/>
                    <w:left w:val="none" w:sz="0" w:space="0" w:color="auto"/>
                    <w:bottom w:val="none" w:sz="0" w:space="0" w:color="auto"/>
                    <w:right w:val="none" w:sz="0" w:space="0" w:color="auto"/>
                  </w:divBdr>
                  <w:divsChild>
                    <w:div w:id="36491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25791">
          <w:marLeft w:val="0"/>
          <w:marRight w:val="0"/>
          <w:marTop w:val="0"/>
          <w:marBottom w:val="0"/>
          <w:divBdr>
            <w:top w:val="none" w:sz="0" w:space="0" w:color="auto"/>
            <w:left w:val="none" w:sz="0" w:space="0" w:color="auto"/>
            <w:bottom w:val="none" w:sz="0" w:space="0" w:color="auto"/>
            <w:right w:val="none" w:sz="0" w:space="0" w:color="auto"/>
          </w:divBdr>
          <w:divsChild>
            <w:div w:id="913125136">
              <w:marLeft w:val="0"/>
              <w:marRight w:val="0"/>
              <w:marTop w:val="0"/>
              <w:marBottom w:val="0"/>
              <w:divBdr>
                <w:top w:val="none" w:sz="0" w:space="0" w:color="auto"/>
                <w:left w:val="none" w:sz="0" w:space="0" w:color="auto"/>
                <w:bottom w:val="none" w:sz="0" w:space="0" w:color="auto"/>
                <w:right w:val="none" w:sz="0" w:space="0" w:color="auto"/>
              </w:divBdr>
              <w:divsChild>
                <w:div w:id="125196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56180">
          <w:marLeft w:val="0"/>
          <w:marRight w:val="0"/>
          <w:marTop w:val="0"/>
          <w:marBottom w:val="0"/>
          <w:divBdr>
            <w:top w:val="none" w:sz="0" w:space="0" w:color="auto"/>
            <w:left w:val="none" w:sz="0" w:space="0" w:color="auto"/>
            <w:bottom w:val="none" w:sz="0" w:space="0" w:color="auto"/>
            <w:right w:val="none" w:sz="0" w:space="0" w:color="auto"/>
          </w:divBdr>
          <w:divsChild>
            <w:div w:id="2052802482">
              <w:marLeft w:val="0"/>
              <w:marRight w:val="0"/>
              <w:marTop w:val="0"/>
              <w:marBottom w:val="0"/>
              <w:divBdr>
                <w:top w:val="none" w:sz="0" w:space="0" w:color="auto"/>
                <w:left w:val="none" w:sz="0" w:space="0" w:color="auto"/>
                <w:bottom w:val="none" w:sz="0" w:space="0" w:color="auto"/>
                <w:right w:val="none" w:sz="0" w:space="0" w:color="auto"/>
              </w:divBdr>
              <w:divsChild>
                <w:div w:id="212770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051101">
      <w:bodyDiv w:val="1"/>
      <w:marLeft w:val="0"/>
      <w:marRight w:val="0"/>
      <w:marTop w:val="0"/>
      <w:marBottom w:val="0"/>
      <w:divBdr>
        <w:top w:val="none" w:sz="0" w:space="0" w:color="auto"/>
        <w:left w:val="none" w:sz="0" w:space="0" w:color="auto"/>
        <w:bottom w:val="none" w:sz="0" w:space="0" w:color="auto"/>
        <w:right w:val="none" w:sz="0" w:space="0" w:color="auto"/>
      </w:divBdr>
      <w:divsChild>
        <w:div w:id="818837666">
          <w:marLeft w:val="0"/>
          <w:marRight w:val="0"/>
          <w:marTop w:val="0"/>
          <w:marBottom w:val="0"/>
          <w:divBdr>
            <w:top w:val="none" w:sz="0" w:space="0" w:color="auto"/>
            <w:left w:val="none" w:sz="0" w:space="0" w:color="auto"/>
            <w:bottom w:val="none" w:sz="0" w:space="0" w:color="auto"/>
            <w:right w:val="none" w:sz="0" w:space="0" w:color="auto"/>
          </w:divBdr>
          <w:divsChild>
            <w:div w:id="1685085255">
              <w:marLeft w:val="0"/>
              <w:marRight w:val="0"/>
              <w:marTop w:val="0"/>
              <w:marBottom w:val="0"/>
              <w:divBdr>
                <w:top w:val="none" w:sz="0" w:space="0" w:color="auto"/>
                <w:left w:val="none" w:sz="0" w:space="0" w:color="auto"/>
                <w:bottom w:val="none" w:sz="0" w:space="0" w:color="auto"/>
                <w:right w:val="none" w:sz="0" w:space="0" w:color="auto"/>
              </w:divBdr>
              <w:divsChild>
                <w:div w:id="13773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762037">
          <w:marLeft w:val="0"/>
          <w:marRight w:val="0"/>
          <w:marTop w:val="0"/>
          <w:marBottom w:val="0"/>
          <w:divBdr>
            <w:top w:val="none" w:sz="0" w:space="0" w:color="auto"/>
            <w:left w:val="none" w:sz="0" w:space="0" w:color="auto"/>
            <w:bottom w:val="none" w:sz="0" w:space="0" w:color="auto"/>
            <w:right w:val="none" w:sz="0" w:space="0" w:color="auto"/>
          </w:divBdr>
        </w:div>
      </w:divsChild>
    </w:div>
    <w:div w:id="288173624">
      <w:bodyDiv w:val="1"/>
      <w:marLeft w:val="0"/>
      <w:marRight w:val="0"/>
      <w:marTop w:val="0"/>
      <w:marBottom w:val="0"/>
      <w:divBdr>
        <w:top w:val="none" w:sz="0" w:space="0" w:color="auto"/>
        <w:left w:val="none" w:sz="0" w:space="0" w:color="auto"/>
        <w:bottom w:val="none" w:sz="0" w:space="0" w:color="auto"/>
        <w:right w:val="none" w:sz="0" w:space="0" w:color="auto"/>
      </w:divBdr>
      <w:divsChild>
        <w:div w:id="416679185">
          <w:marLeft w:val="0"/>
          <w:marRight w:val="0"/>
          <w:marTop w:val="0"/>
          <w:marBottom w:val="0"/>
          <w:divBdr>
            <w:top w:val="none" w:sz="0" w:space="0" w:color="auto"/>
            <w:left w:val="none" w:sz="0" w:space="0" w:color="auto"/>
            <w:bottom w:val="none" w:sz="0" w:space="0" w:color="auto"/>
            <w:right w:val="none" w:sz="0" w:space="0" w:color="auto"/>
          </w:divBdr>
          <w:divsChild>
            <w:div w:id="976033898">
              <w:marLeft w:val="0"/>
              <w:marRight w:val="0"/>
              <w:marTop w:val="0"/>
              <w:marBottom w:val="0"/>
              <w:divBdr>
                <w:top w:val="none" w:sz="0" w:space="0" w:color="auto"/>
                <w:left w:val="none" w:sz="0" w:space="0" w:color="auto"/>
                <w:bottom w:val="none" w:sz="0" w:space="0" w:color="auto"/>
                <w:right w:val="none" w:sz="0" w:space="0" w:color="auto"/>
              </w:divBdr>
              <w:divsChild>
                <w:div w:id="101226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5839">
          <w:marLeft w:val="0"/>
          <w:marRight w:val="0"/>
          <w:marTop w:val="0"/>
          <w:marBottom w:val="0"/>
          <w:divBdr>
            <w:top w:val="none" w:sz="0" w:space="0" w:color="auto"/>
            <w:left w:val="none" w:sz="0" w:space="0" w:color="auto"/>
            <w:bottom w:val="none" w:sz="0" w:space="0" w:color="auto"/>
            <w:right w:val="none" w:sz="0" w:space="0" w:color="auto"/>
          </w:divBdr>
        </w:div>
      </w:divsChild>
    </w:div>
    <w:div w:id="288242947">
      <w:bodyDiv w:val="1"/>
      <w:marLeft w:val="0"/>
      <w:marRight w:val="0"/>
      <w:marTop w:val="0"/>
      <w:marBottom w:val="0"/>
      <w:divBdr>
        <w:top w:val="none" w:sz="0" w:space="0" w:color="auto"/>
        <w:left w:val="none" w:sz="0" w:space="0" w:color="auto"/>
        <w:bottom w:val="none" w:sz="0" w:space="0" w:color="auto"/>
        <w:right w:val="none" w:sz="0" w:space="0" w:color="auto"/>
      </w:divBdr>
    </w:div>
    <w:div w:id="288359294">
      <w:bodyDiv w:val="1"/>
      <w:marLeft w:val="0"/>
      <w:marRight w:val="0"/>
      <w:marTop w:val="0"/>
      <w:marBottom w:val="0"/>
      <w:divBdr>
        <w:top w:val="none" w:sz="0" w:space="0" w:color="auto"/>
        <w:left w:val="none" w:sz="0" w:space="0" w:color="auto"/>
        <w:bottom w:val="none" w:sz="0" w:space="0" w:color="auto"/>
        <w:right w:val="none" w:sz="0" w:space="0" w:color="auto"/>
      </w:divBdr>
      <w:divsChild>
        <w:div w:id="984822533">
          <w:marLeft w:val="0"/>
          <w:marRight w:val="0"/>
          <w:marTop w:val="0"/>
          <w:marBottom w:val="0"/>
          <w:divBdr>
            <w:top w:val="none" w:sz="0" w:space="0" w:color="auto"/>
            <w:left w:val="none" w:sz="0" w:space="0" w:color="auto"/>
            <w:bottom w:val="none" w:sz="0" w:space="0" w:color="auto"/>
            <w:right w:val="none" w:sz="0" w:space="0" w:color="auto"/>
          </w:divBdr>
        </w:div>
        <w:div w:id="1647465850">
          <w:marLeft w:val="0"/>
          <w:marRight w:val="0"/>
          <w:marTop w:val="150"/>
          <w:marBottom w:val="150"/>
          <w:divBdr>
            <w:top w:val="single" w:sz="6" w:space="4" w:color="D7D7D7"/>
            <w:left w:val="none" w:sz="0" w:space="0" w:color="auto"/>
            <w:bottom w:val="single" w:sz="6" w:space="4" w:color="D7D7D7"/>
            <w:right w:val="none" w:sz="0" w:space="0" w:color="auto"/>
          </w:divBdr>
        </w:div>
        <w:div w:id="962230528">
          <w:marLeft w:val="0"/>
          <w:marRight w:val="0"/>
          <w:marTop w:val="0"/>
          <w:marBottom w:val="0"/>
          <w:divBdr>
            <w:top w:val="none" w:sz="0" w:space="0" w:color="auto"/>
            <w:left w:val="none" w:sz="0" w:space="0" w:color="auto"/>
            <w:bottom w:val="none" w:sz="0" w:space="0" w:color="auto"/>
            <w:right w:val="none" w:sz="0" w:space="0" w:color="auto"/>
          </w:divBdr>
        </w:div>
      </w:divsChild>
    </w:div>
    <w:div w:id="288779307">
      <w:bodyDiv w:val="1"/>
      <w:marLeft w:val="0"/>
      <w:marRight w:val="0"/>
      <w:marTop w:val="0"/>
      <w:marBottom w:val="0"/>
      <w:divBdr>
        <w:top w:val="none" w:sz="0" w:space="0" w:color="auto"/>
        <w:left w:val="none" w:sz="0" w:space="0" w:color="auto"/>
        <w:bottom w:val="none" w:sz="0" w:space="0" w:color="auto"/>
        <w:right w:val="none" w:sz="0" w:space="0" w:color="auto"/>
      </w:divBdr>
      <w:divsChild>
        <w:div w:id="1277909852">
          <w:marLeft w:val="0"/>
          <w:marRight w:val="0"/>
          <w:marTop w:val="0"/>
          <w:marBottom w:val="0"/>
          <w:divBdr>
            <w:top w:val="none" w:sz="0" w:space="0" w:color="auto"/>
            <w:left w:val="none" w:sz="0" w:space="0" w:color="auto"/>
            <w:bottom w:val="none" w:sz="0" w:space="0" w:color="auto"/>
            <w:right w:val="none" w:sz="0" w:space="0" w:color="auto"/>
          </w:divBdr>
          <w:divsChild>
            <w:div w:id="1083452554">
              <w:marLeft w:val="0"/>
              <w:marRight w:val="0"/>
              <w:marTop w:val="0"/>
              <w:marBottom w:val="0"/>
              <w:divBdr>
                <w:top w:val="none" w:sz="0" w:space="0" w:color="auto"/>
                <w:left w:val="none" w:sz="0" w:space="0" w:color="auto"/>
                <w:bottom w:val="none" w:sz="0" w:space="0" w:color="auto"/>
                <w:right w:val="none" w:sz="0" w:space="0" w:color="auto"/>
              </w:divBdr>
              <w:divsChild>
                <w:div w:id="2229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133759">
      <w:bodyDiv w:val="1"/>
      <w:marLeft w:val="0"/>
      <w:marRight w:val="0"/>
      <w:marTop w:val="0"/>
      <w:marBottom w:val="0"/>
      <w:divBdr>
        <w:top w:val="none" w:sz="0" w:space="0" w:color="auto"/>
        <w:left w:val="none" w:sz="0" w:space="0" w:color="auto"/>
        <w:bottom w:val="none" w:sz="0" w:space="0" w:color="auto"/>
        <w:right w:val="none" w:sz="0" w:space="0" w:color="auto"/>
      </w:divBdr>
      <w:divsChild>
        <w:div w:id="1569341079">
          <w:marLeft w:val="0"/>
          <w:marRight w:val="0"/>
          <w:marTop w:val="0"/>
          <w:marBottom w:val="0"/>
          <w:divBdr>
            <w:top w:val="none" w:sz="0" w:space="0" w:color="auto"/>
            <w:left w:val="none" w:sz="0" w:space="0" w:color="auto"/>
            <w:bottom w:val="none" w:sz="0" w:space="0" w:color="auto"/>
            <w:right w:val="none" w:sz="0" w:space="0" w:color="auto"/>
          </w:divBdr>
          <w:divsChild>
            <w:div w:id="1044602956">
              <w:marLeft w:val="0"/>
              <w:marRight w:val="0"/>
              <w:marTop w:val="0"/>
              <w:marBottom w:val="0"/>
              <w:divBdr>
                <w:top w:val="none" w:sz="0" w:space="0" w:color="auto"/>
                <w:left w:val="none" w:sz="0" w:space="0" w:color="auto"/>
                <w:bottom w:val="none" w:sz="0" w:space="0" w:color="auto"/>
                <w:right w:val="none" w:sz="0" w:space="0" w:color="auto"/>
              </w:divBdr>
              <w:divsChild>
                <w:div w:id="20948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36225">
          <w:marLeft w:val="0"/>
          <w:marRight w:val="0"/>
          <w:marTop w:val="0"/>
          <w:marBottom w:val="0"/>
          <w:divBdr>
            <w:top w:val="none" w:sz="0" w:space="0" w:color="auto"/>
            <w:left w:val="none" w:sz="0" w:space="0" w:color="auto"/>
            <w:bottom w:val="none" w:sz="0" w:space="0" w:color="auto"/>
            <w:right w:val="none" w:sz="0" w:space="0" w:color="auto"/>
          </w:divBdr>
        </w:div>
      </w:divsChild>
    </w:div>
    <w:div w:id="290483014">
      <w:bodyDiv w:val="1"/>
      <w:marLeft w:val="0"/>
      <w:marRight w:val="0"/>
      <w:marTop w:val="0"/>
      <w:marBottom w:val="0"/>
      <w:divBdr>
        <w:top w:val="none" w:sz="0" w:space="0" w:color="auto"/>
        <w:left w:val="none" w:sz="0" w:space="0" w:color="auto"/>
        <w:bottom w:val="none" w:sz="0" w:space="0" w:color="auto"/>
        <w:right w:val="none" w:sz="0" w:space="0" w:color="auto"/>
      </w:divBdr>
      <w:divsChild>
        <w:div w:id="1143932762">
          <w:marLeft w:val="0"/>
          <w:marRight w:val="0"/>
          <w:marTop w:val="0"/>
          <w:marBottom w:val="0"/>
          <w:divBdr>
            <w:top w:val="none" w:sz="0" w:space="0" w:color="auto"/>
            <w:left w:val="none" w:sz="0" w:space="0" w:color="auto"/>
            <w:bottom w:val="none" w:sz="0" w:space="0" w:color="auto"/>
            <w:right w:val="none" w:sz="0" w:space="0" w:color="auto"/>
          </w:divBdr>
          <w:divsChild>
            <w:div w:id="1911768457">
              <w:marLeft w:val="0"/>
              <w:marRight w:val="0"/>
              <w:marTop w:val="0"/>
              <w:marBottom w:val="0"/>
              <w:divBdr>
                <w:top w:val="none" w:sz="0" w:space="0" w:color="auto"/>
                <w:left w:val="none" w:sz="0" w:space="0" w:color="auto"/>
                <w:bottom w:val="none" w:sz="0" w:space="0" w:color="auto"/>
                <w:right w:val="none" w:sz="0" w:space="0" w:color="auto"/>
              </w:divBdr>
              <w:divsChild>
                <w:div w:id="11761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97863">
          <w:marLeft w:val="0"/>
          <w:marRight w:val="0"/>
          <w:marTop w:val="0"/>
          <w:marBottom w:val="0"/>
          <w:divBdr>
            <w:top w:val="none" w:sz="0" w:space="0" w:color="auto"/>
            <w:left w:val="none" w:sz="0" w:space="0" w:color="auto"/>
            <w:bottom w:val="none" w:sz="0" w:space="0" w:color="auto"/>
            <w:right w:val="none" w:sz="0" w:space="0" w:color="auto"/>
          </w:divBdr>
          <w:divsChild>
            <w:div w:id="1236277574">
              <w:marLeft w:val="0"/>
              <w:marRight w:val="0"/>
              <w:marTop w:val="0"/>
              <w:marBottom w:val="0"/>
              <w:divBdr>
                <w:top w:val="none" w:sz="0" w:space="0" w:color="auto"/>
                <w:left w:val="none" w:sz="0" w:space="0" w:color="auto"/>
                <w:bottom w:val="none" w:sz="0" w:space="0" w:color="auto"/>
                <w:right w:val="none" w:sz="0" w:space="0" w:color="auto"/>
              </w:divBdr>
              <w:divsChild>
                <w:div w:id="3723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52742">
      <w:bodyDiv w:val="1"/>
      <w:marLeft w:val="0"/>
      <w:marRight w:val="0"/>
      <w:marTop w:val="0"/>
      <w:marBottom w:val="0"/>
      <w:divBdr>
        <w:top w:val="none" w:sz="0" w:space="0" w:color="auto"/>
        <w:left w:val="none" w:sz="0" w:space="0" w:color="auto"/>
        <w:bottom w:val="none" w:sz="0" w:space="0" w:color="auto"/>
        <w:right w:val="none" w:sz="0" w:space="0" w:color="auto"/>
      </w:divBdr>
      <w:divsChild>
        <w:div w:id="588930635">
          <w:marLeft w:val="0"/>
          <w:marRight w:val="0"/>
          <w:marTop w:val="0"/>
          <w:marBottom w:val="0"/>
          <w:divBdr>
            <w:top w:val="none" w:sz="0" w:space="0" w:color="auto"/>
            <w:left w:val="none" w:sz="0" w:space="0" w:color="auto"/>
            <w:bottom w:val="none" w:sz="0" w:space="0" w:color="auto"/>
            <w:right w:val="none" w:sz="0" w:space="0" w:color="auto"/>
          </w:divBdr>
        </w:div>
      </w:divsChild>
    </w:div>
    <w:div w:id="290747655">
      <w:bodyDiv w:val="1"/>
      <w:marLeft w:val="0"/>
      <w:marRight w:val="0"/>
      <w:marTop w:val="0"/>
      <w:marBottom w:val="0"/>
      <w:divBdr>
        <w:top w:val="none" w:sz="0" w:space="0" w:color="auto"/>
        <w:left w:val="none" w:sz="0" w:space="0" w:color="auto"/>
        <w:bottom w:val="none" w:sz="0" w:space="0" w:color="auto"/>
        <w:right w:val="none" w:sz="0" w:space="0" w:color="auto"/>
      </w:divBdr>
      <w:divsChild>
        <w:div w:id="978808126">
          <w:marLeft w:val="0"/>
          <w:marRight w:val="0"/>
          <w:marTop w:val="0"/>
          <w:marBottom w:val="0"/>
          <w:divBdr>
            <w:top w:val="none" w:sz="0" w:space="0" w:color="auto"/>
            <w:left w:val="none" w:sz="0" w:space="0" w:color="auto"/>
            <w:bottom w:val="none" w:sz="0" w:space="0" w:color="auto"/>
            <w:right w:val="none" w:sz="0" w:space="0" w:color="auto"/>
          </w:divBdr>
        </w:div>
      </w:divsChild>
    </w:div>
    <w:div w:id="291404263">
      <w:bodyDiv w:val="1"/>
      <w:marLeft w:val="0"/>
      <w:marRight w:val="0"/>
      <w:marTop w:val="0"/>
      <w:marBottom w:val="0"/>
      <w:divBdr>
        <w:top w:val="none" w:sz="0" w:space="0" w:color="auto"/>
        <w:left w:val="none" w:sz="0" w:space="0" w:color="auto"/>
        <w:bottom w:val="none" w:sz="0" w:space="0" w:color="auto"/>
        <w:right w:val="none" w:sz="0" w:space="0" w:color="auto"/>
      </w:divBdr>
    </w:div>
    <w:div w:id="292565174">
      <w:bodyDiv w:val="1"/>
      <w:marLeft w:val="0"/>
      <w:marRight w:val="0"/>
      <w:marTop w:val="0"/>
      <w:marBottom w:val="0"/>
      <w:divBdr>
        <w:top w:val="none" w:sz="0" w:space="0" w:color="auto"/>
        <w:left w:val="none" w:sz="0" w:space="0" w:color="auto"/>
        <w:bottom w:val="none" w:sz="0" w:space="0" w:color="auto"/>
        <w:right w:val="none" w:sz="0" w:space="0" w:color="auto"/>
      </w:divBdr>
      <w:divsChild>
        <w:div w:id="1005398798">
          <w:marLeft w:val="0"/>
          <w:marRight w:val="0"/>
          <w:marTop w:val="0"/>
          <w:marBottom w:val="0"/>
          <w:divBdr>
            <w:top w:val="none" w:sz="0" w:space="0" w:color="auto"/>
            <w:left w:val="none" w:sz="0" w:space="0" w:color="auto"/>
            <w:bottom w:val="none" w:sz="0" w:space="0" w:color="auto"/>
            <w:right w:val="none" w:sz="0" w:space="0" w:color="auto"/>
          </w:divBdr>
          <w:divsChild>
            <w:div w:id="27680833">
              <w:marLeft w:val="0"/>
              <w:marRight w:val="0"/>
              <w:marTop w:val="0"/>
              <w:marBottom w:val="0"/>
              <w:divBdr>
                <w:top w:val="none" w:sz="0" w:space="0" w:color="auto"/>
                <w:left w:val="none" w:sz="0" w:space="0" w:color="auto"/>
                <w:bottom w:val="none" w:sz="0" w:space="0" w:color="auto"/>
                <w:right w:val="none" w:sz="0" w:space="0" w:color="auto"/>
              </w:divBdr>
            </w:div>
          </w:divsChild>
        </w:div>
        <w:div w:id="1496071122">
          <w:marLeft w:val="0"/>
          <w:marRight w:val="0"/>
          <w:marTop w:val="0"/>
          <w:marBottom w:val="0"/>
          <w:divBdr>
            <w:top w:val="none" w:sz="0" w:space="0" w:color="auto"/>
            <w:left w:val="none" w:sz="0" w:space="0" w:color="auto"/>
            <w:bottom w:val="none" w:sz="0" w:space="0" w:color="auto"/>
            <w:right w:val="none" w:sz="0" w:space="0" w:color="auto"/>
          </w:divBdr>
          <w:divsChild>
            <w:div w:id="1319043381">
              <w:marLeft w:val="0"/>
              <w:marRight w:val="0"/>
              <w:marTop w:val="15"/>
              <w:marBottom w:val="0"/>
              <w:divBdr>
                <w:top w:val="none" w:sz="0" w:space="0" w:color="auto"/>
                <w:left w:val="none" w:sz="0" w:space="0" w:color="auto"/>
                <w:bottom w:val="none" w:sz="0" w:space="0" w:color="auto"/>
                <w:right w:val="none" w:sz="0" w:space="0" w:color="auto"/>
              </w:divBdr>
              <w:divsChild>
                <w:div w:id="724765642">
                  <w:marLeft w:val="0"/>
                  <w:marRight w:val="0"/>
                  <w:marTop w:val="0"/>
                  <w:marBottom w:val="0"/>
                  <w:divBdr>
                    <w:top w:val="none" w:sz="0" w:space="0" w:color="auto"/>
                    <w:left w:val="none" w:sz="0" w:space="0" w:color="auto"/>
                    <w:bottom w:val="none" w:sz="0" w:space="0" w:color="auto"/>
                    <w:right w:val="none" w:sz="0" w:space="0" w:color="auto"/>
                  </w:divBdr>
                  <w:divsChild>
                    <w:div w:id="346952503">
                      <w:marLeft w:val="0"/>
                      <w:marRight w:val="0"/>
                      <w:marTop w:val="0"/>
                      <w:marBottom w:val="180"/>
                      <w:divBdr>
                        <w:top w:val="none" w:sz="0" w:space="0" w:color="auto"/>
                        <w:left w:val="none" w:sz="0" w:space="0" w:color="auto"/>
                        <w:bottom w:val="none" w:sz="0" w:space="0" w:color="auto"/>
                        <w:right w:val="none" w:sz="0" w:space="0" w:color="auto"/>
                      </w:divBdr>
                    </w:div>
                    <w:div w:id="1411539133">
                      <w:marLeft w:val="0"/>
                      <w:marRight w:val="0"/>
                      <w:marTop w:val="0"/>
                      <w:marBottom w:val="180"/>
                      <w:divBdr>
                        <w:top w:val="none" w:sz="0" w:space="0" w:color="auto"/>
                        <w:left w:val="none" w:sz="0" w:space="0" w:color="auto"/>
                        <w:bottom w:val="none" w:sz="0" w:space="0" w:color="auto"/>
                        <w:right w:val="none" w:sz="0" w:space="0" w:color="auto"/>
                      </w:divBdr>
                    </w:div>
                    <w:div w:id="17054482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93022835">
      <w:bodyDiv w:val="1"/>
      <w:marLeft w:val="0"/>
      <w:marRight w:val="0"/>
      <w:marTop w:val="0"/>
      <w:marBottom w:val="0"/>
      <w:divBdr>
        <w:top w:val="none" w:sz="0" w:space="0" w:color="auto"/>
        <w:left w:val="none" w:sz="0" w:space="0" w:color="auto"/>
        <w:bottom w:val="none" w:sz="0" w:space="0" w:color="auto"/>
        <w:right w:val="none" w:sz="0" w:space="0" w:color="auto"/>
      </w:divBdr>
      <w:divsChild>
        <w:div w:id="1310598603">
          <w:marLeft w:val="0"/>
          <w:marRight w:val="0"/>
          <w:marTop w:val="0"/>
          <w:marBottom w:val="0"/>
          <w:divBdr>
            <w:top w:val="none" w:sz="0" w:space="0" w:color="auto"/>
            <w:left w:val="none" w:sz="0" w:space="0" w:color="auto"/>
            <w:bottom w:val="none" w:sz="0" w:space="0" w:color="auto"/>
            <w:right w:val="none" w:sz="0" w:space="0" w:color="auto"/>
          </w:divBdr>
        </w:div>
        <w:div w:id="1839417323">
          <w:marLeft w:val="0"/>
          <w:marRight w:val="0"/>
          <w:marTop w:val="0"/>
          <w:marBottom w:val="0"/>
          <w:divBdr>
            <w:top w:val="none" w:sz="0" w:space="0" w:color="auto"/>
            <w:left w:val="none" w:sz="0" w:space="0" w:color="auto"/>
            <w:bottom w:val="none" w:sz="0" w:space="0" w:color="auto"/>
            <w:right w:val="none" w:sz="0" w:space="0" w:color="auto"/>
          </w:divBdr>
        </w:div>
      </w:divsChild>
    </w:div>
    <w:div w:id="293219715">
      <w:bodyDiv w:val="1"/>
      <w:marLeft w:val="0"/>
      <w:marRight w:val="0"/>
      <w:marTop w:val="0"/>
      <w:marBottom w:val="0"/>
      <w:divBdr>
        <w:top w:val="none" w:sz="0" w:space="0" w:color="auto"/>
        <w:left w:val="none" w:sz="0" w:space="0" w:color="auto"/>
        <w:bottom w:val="none" w:sz="0" w:space="0" w:color="auto"/>
        <w:right w:val="none" w:sz="0" w:space="0" w:color="auto"/>
      </w:divBdr>
    </w:div>
    <w:div w:id="293366095">
      <w:bodyDiv w:val="1"/>
      <w:marLeft w:val="0"/>
      <w:marRight w:val="0"/>
      <w:marTop w:val="0"/>
      <w:marBottom w:val="0"/>
      <w:divBdr>
        <w:top w:val="none" w:sz="0" w:space="0" w:color="auto"/>
        <w:left w:val="none" w:sz="0" w:space="0" w:color="auto"/>
        <w:bottom w:val="none" w:sz="0" w:space="0" w:color="auto"/>
        <w:right w:val="none" w:sz="0" w:space="0" w:color="auto"/>
      </w:divBdr>
    </w:div>
    <w:div w:id="293609826">
      <w:bodyDiv w:val="1"/>
      <w:marLeft w:val="0"/>
      <w:marRight w:val="0"/>
      <w:marTop w:val="0"/>
      <w:marBottom w:val="0"/>
      <w:divBdr>
        <w:top w:val="none" w:sz="0" w:space="0" w:color="auto"/>
        <w:left w:val="none" w:sz="0" w:space="0" w:color="auto"/>
        <w:bottom w:val="none" w:sz="0" w:space="0" w:color="auto"/>
        <w:right w:val="none" w:sz="0" w:space="0" w:color="auto"/>
      </w:divBdr>
      <w:divsChild>
        <w:div w:id="1632007580">
          <w:marLeft w:val="0"/>
          <w:marRight w:val="0"/>
          <w:marTop w:val="0"/>
          <w:marBottom w:val="0"/>
          <w:divBdr>
            <w:top w:val="none" w:sz="0" w:space="0" w:color="auto"/>
            <w:left w:val="none" w:sz="0" w:space="0" w:color="auto"/>
            <w:bottom w:val="none" w:sz="0" w:space="0" w:color="auto"/>
            <w:right w:val="none" w:sz="0" w:space="0" w:color="auto"/>
          </w:divBdr>
        </w:div>
      </w:divsChild>
    </w:div>
    <w:div w:id="294651184">
      <w:bodyDiv w:val="1"/>
      <w:marLeft w:val="0"/>
      <w:marRight w:val="0"/>
      <w:marTop w:val="0"/>
      <w:marBottom w:val="0"/>
      <w:divBdr>
        <w:top w:val="none" w:sz="0" w:space="0" w:color="auto"/>
        <w:left w:val="none" w:sz="0" w:space="0" w:color="auto"/>
        <w:bottom w:val="none" w:sz="0" w:space="0" w:color="auto"/>
        <w:right w:val="none" w:sz="0" w:space="0" w:color="auto"/>
      </w:divBdr>
      <w:divsChild>
        <w:div w:id="465204089">
          <w:marLeft w:val="0"/>
          <w:marRight w:val="0"/>
          <w:marTop w:val="0"/>
          <w:marBottom w:val="0"/>
          <w:divBdr>
            <w:top w:val="none" w:sz="0" w:space="0" w:color="auto"/>
            <w:left w:val="none" w:sz="0" w:space="0" w:color="auto"/>
            <w:bottom w:val="none" w:sz="0" w:space="0" w:color="auto"/>
            <w:right w:val="none" w:sz="0" w:space="0" w:color="auto"/>
          </w:divBdr>
          <w:divsChild>
            <w:div w:id="1812751618">
              <w:marLeft w:val="0"/>
              <w:marRight w:val="0"/>
              <w:marTop w:val="15"/>
              <w:marBottom w:val="0"/>
              <w:divBdr>
                <w:top w:val="none" w:sz="0" w:space="0" w:color="auto"/>
                <w:left w:val="none" w:sz="0" w:space="0" w:color="auto"/>
                <w:bottom w:val="none" w:sz="0" w:space="0" w:color="auto"/>
                <w:right w:val="none" w:sz="0" w:space="0" w:color="auto"/>
              </w:divBdr>
              <w:divsChild>
                <w:div w:id="1717075469">
                  <w:marLeft w:val="0"/>
                  <w:marRight w:val="0"/>
                  <w:marTop w:val="0"/>
                  <w:marBottom w:val="0"/>
                  <w:divBdr>
                    <w:top w:val="none" w:sz="0" w:space="0" w:color="auto"/>
                    <w:left w:val="none" w:sz="0" w:space="0" w:color="auto"/>
                    <w:bottom w:val="none" w:sz="0" w:space="0" w:color="auto"/>
                    <w:right w:val="none" w:sz="0" w:space="0" w:color="auto"/>
                  </w:divBdr>
                  <w:divsChild>
                    <w:div w:id="177085289">
                      <w:marLeft w:val="0"/>
                      <w:marRight w:val="0"/>
                      <w:marTop w:val="0"/>
                      <w:marBottom w:val="120"/>
                      <w:divBdr>
                        <w:top w:val="none" w:sz="0" w:space="0" w:color="auto"/>
                        <w:left w:val="none" w:sz="0" w:space="0" w:color="auto"/>
                        <w:bottom w:val="none" w:sz="0" w:space="0" w:color="auto"/>
                        <w:right w:val="none" w:sz="0" w:space="0" w:color="auto"/>
                      </w:divBdr>
                    </w:div>
                    <w:div w:id="194270847">
                      <w:marLeft w:val="0"/>
                      <w:marRight w:val="0"/>
                      <w:marTop w:val="0"/>
                      <w:marBottom w:val="180"/>
                      <w:divBdr>
                        <w:top w:val="none" w:sz="0" w:space="0" w:color="auto"/>
                        <w:left w:val="none" w:sz="0" w:space="0" w:color="auto"/>
                        <w:bottom w:val="none" w:sz="0" w:space="0" w:color="auto"/>
                        <w:right w:val="none" w:sz="0" w:space="0" w:color="auto"/>
                      </w:divBdr>
                    </w:div>
                    <w:div w:id="1852180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70930768">
          <w:marLeft w:val="0"/>
          <w:marRight w:val="0"/>
          <w:marTop w:val="0"/>
          <w:marBottom w:val="0"/>
          <w:divBdr>
            <w:top w:val="none" w:sz="0" w:space="0" w:color="auto"/>
            <w:left w:val="none" w:sz="0" w:space="0" w:color="auto"/>
            <w:bottom w:val="none" w:sz="0" w:space="0" w:color="auto"/>
            <w:right w:val="none" w:sz="0" w:space="0" w:color="auto"/>
          </w:divBdr>
          <w:divsChild>
            <w:div w:id="7239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77217">
      <w:bodyDiv w:val="1"/>
      <w:marLeft w:val="0"/>
      <w:marRight w:val="0"/>
      <w:marTop w:val="0"/>
      <w:marBottom w:val="0"/>
      <w:divBdr>
        <w:top w:val="none" w:sz="0" w:space="0" w:color="auto"/>
        <w:left w:val="none" w:sz="0" w:space="0" w:color="auto"/>
        <w:bottom w:val="none" w:sz="0" w:space="0" w:color="auto"/>
        <w:right w:val="none" w:sz="0" w:space="0" w:color="auto"/>
      </w:divBdr>
      <w:divsChild>
        <w:div w:id="1481657650">
          <w:marLeft w:val="0"/>
          <w:marRight w:val="0"/>
          <w:marTop w:val="0"/>
          <w:marBottom w:val="0"/>
          <w:divBdr>
            <w:top w:val="none" w:sz="0" w:space="0" w:color="auto"/>
            <w:left w:val="none" w:sz="0" w:space="0" w:color="auto"/>
            <w:bottom w:val="none" w:sz="0" w:space="0" w:color="auto"/>
            <w:right w:val="none" w:sz="0" w:space="0" w:color="auto"/>
          </w:divBdr>
        </w:div>
      </w:divsChild>
    </w:div>
    <w:div w:id="295337767">
      <w:bodyDiv w:val="1"/>
      <w:marLeft w:val="0"/>
      <w:marRight w:val="0"/>
      <w:marTop w:val="0"/>
      <w:marBottom w:val="0"/>
      <w:divBdr>
        <w:top w:val="none" w:sz="0" w:space="0" w:color="auto"/>
        <w:left w:val="none" w:sz="0" w:space="0" w:color="auto"/>
        <w:bottom w:val="none" w:sz="0" w:space="0" w:color="auto"/>
        <w:right w:val="none" w:sz="0" w:space="0" w:color="auto"/>
      </w:divBdr>
    </w:div>
    <w:div w:id="296222740">
      <w:bodyDiv w:val="1"/>
      <w:marLeft w:val="0"/>
      <w:marRight w:val="0"/>
      <w:marTop w:val="0"/>
      <w:marBottom w:val="0"/>
      <w:divBdr>
        <w:top w:val="none" w:sz="0" w:space="0" w:color="auto"/>
        <w:left w:val="none" w:sz="0" w:space="0" w:color="auto"/>
        <w:bottom w:val="none" w:sz="0" w:space="0" w:color="auto"/>
        <w:right w:val="none" w:sz="0" w:space="0" w:color="auto"/>
      </w:divBdr>
      <w:divsChild>
        <w:div w:id="173226365">
          <w:marLeft w:val="0"/>
          <w:marRight w:val="0"/>
          <w:marTop w:val="60"/>
          <w:marBottom w:val="0"/>
          <w:divBdr>
            <w:top w:val="none" w:sz="0" w:space="0" w:color="auto"/>
            <w:left w:val="none" w:sz="0" w:space="0" w:color="auto"/>
            <w:bottom w:val="none" w:sz="0" w:space="0" w:color="auto"/>
            <w:right w:val="none" w:sz="0" w:space="0" w:color="auto"/>
          </w:divBdr>
        </w:div>
        <w:div w:id="1660620811">
          <w:marLeft w:val="555"/>
          <w:marRight w:val="0"/>
          <w:marTop w:val="480"/>
          <w:marBottom w:val="0"/>
          <w:divBdr>
            <w:top w:val="none" w:sz="0" w:space="0" w:color="auto"/>
            <w:left w:val="none" w:sz="0" w:space="0" w:color="auto"/>
            <w:bottom w:val="none" w:sz="0" w:space="0" w:color="auto"/>
            <w:right w:val="none" w:sz="0" w:space="0" w:color="auto"/>
          </w:divBdr>
          <w:divsChild>
            <w:div w:id="213236166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97340317">
      <w:bodyDiv w:val="1"/>
      <w:marLeft w:val="0"/>
      <w:marRight w:val="0"/>
      <w:marTop w:val="0"/>
      <w:marBottom w:val="0"/>
      <w:divBdr>
        <w:top w:val="none" w:sz="0" w:space="0" w:color="auto"/>
        <w:left w:val="none" w:sz="0" w:space="0" w:color="auto"/>
        <w:bottom w:val="none" w:sz="0" w:space="0" w:color="auto"/>
        <w:right w:val="none" w:sz="0" w:space="0" w:color="auto"/>
      </w:divBdr>
    </w:div>
    <w:div w:id="297566203">
      <w:bodyDiv w:val="1"/>
      <w:marLeft w:val="0"/>
      <w:marRight w:val="0"/>
      <w:marTop w:val="0"/>
      <w:marBottom w:val="0"/>
      <w:divBdr>
        <w:top w:val="none" w:sz="0" w:space="0" w:color="auto"/>
        <w:left w:val="none" w:sz="0" w:space="0" w:color="auto"/>
        <w:bottom w:val="none" w:sz="0" w:space="0" w:color="auto"/>
        <w:right w:val="none" w:sz="0" w:space="0" w:color="auto"/>
      </w:divBdr>
      <w:divsChild>
        <w:div w:id="1073503893">
          <w:marLeft w:val="0"/>
          <w:marRight w:val="0"/>
          <w:marTop w:val="150"/>
          <w:marBottom w:val="0"/>
          <w:divBdr>
            <w:top w:val="none" w:sz="0" w:space="0" w:color="auto"/>
            <w:left w:val="none" w:sz="0" w:space="0" w:color="auto"/>
            <w:bottom w:val="none" w:sz="0" w:space="0" w:color="auto"/>
            <w:right w:val="none" w:sz="0" w:space="0" w:color="auto"/>
          </w:divBdr>
        </w:div>
      </w:divsChild>
    </w:div>
    <w:div w:id="297759183">
      <w:bodyDiv w:val="1"/>
      <w:marLeft w:val="0"/>
      <w:marRight w:val="0"/>
      <w:marTop w:val="0"/>
      <w:marBottom w:val="0"/>
      <w:divBdr>
        <w:top w:val="none" w:sz="0" w:space="0" w:color="auto"/>
        <w:left w:val="none" w:sz="0" w:space="0" w:color="auto"/>
        <w:bottom w:val="none" w:sz="0" w:space="0" w:color="auto"/>
        <w:right w:val="none" w:sz="0" w:space="0" w:color="auto"/>
      </w:divBdr>
    </w:div>
    <w:div w:id="297883819">
      <w:bodyDiv w:val="1"/>
      <w:marLeft w:val="0"/>
      <w:marRight w:val="0"/>
      <w:marTop w:val="0"/>
      <w:marBottom w:val="0"/>
      <w:divBdr>
        <w:top w:val="none" w:sz="0" w:space="0" w:color="auto"/>
        <w:left w:val="none" w:sz="0" w:space="0" w:color="auto"/>
        <w:bottom w:val="none" w:sz="0" w:space="0" w:color="auto"/>
        <w:right w:val="none" w:sz="0" w:space="0" w:color="auto"/>
      </w:divBdr>
      <w:divsChild>
        <w:div w:id="1003045426">
          <w:marLeft w:val="0"/>
          <w:marRight w:val="0"/>
          <w:marTop w:val="0"/>
          <w:marBottom w:val="0"/>
          <w:divBdr>
            <w:top w:val="none" w:sz="0" w:space="0" w:color="auto"/>
            <w:left w:val="none" w:sz="0" w:space="0" w:color="auto"/>
            <w:bottom w:val="none" w:sz="0" w:space="0" w:color="auto"/>
            <w:right w:val="none" w:sz="0" w:space="0" w:color="auto"/>
          </w:divBdr>
        </w:div>
      </w:divsChild>
    </w:div>
    <w:div w:id="297957169">
      <w:bodyDiv w:val="1"/>
      <w:marLeft w:val="0"/>
      <w:marRight w:val="0"/>
      <w:marTop w:val="0"/>
      <w:marBottom w:val="0"/>
      <w:divBdr>
        <w:top w:val="none" w:sz="0" w:space="0" w:color="auto"/>
        <w:left w:val="none" w:sz="0" w:space="0" w:color="auto"/>
        <w:bottom w:val="none" w:sz="0" w:space="0" w:color="auto"/>
        <w:right w:val="none" w:sz="0" w:space="0" w:color="auto"/>
      </w:divBdr>
      <w:divsChild>
        <w:div w:id="1792288497">
          <w:marLeft w:val="0"/>
          <w:marRight w:val="0"/>
          <w:marTop w:val="0"/>
          <w:marBottom w:val="0"/>
          <w:divBdr>
            <w:top w:val="none" w:sz="0" w:space="0" w:color="auto"/>
            <w:left w:val="none" w:sz="0" w:space="0" w:color="auto"/>
            <w:bottom w:val="none" w:sz="0" w:space="0" w:color="auto"/>
            <w:right w:val="none" w:sz="0" w:space="0" w:color="auto"/>
          </w:divBdr>
          <w:divsChild>
            <w:div w:id="1895578541">
              <w:marLeft w:val="0"/>
              <w:marRight w:val="0"/>
              <w:marTop w:val="0"/>
              <w:marBottom w:val="0"/>
              <w:divBdr>
                <w:top w:val="none" w:sz="0" w:space="0" w:color="auto"/>
                <w:left w:val="none" w:sz="0" w:space="0" w:color="auto"/>
                <w:bottom w:val="none" w:sz="0" w:space="0" w:color="auto"/>
                <w:right w:val="none" w:sz="0" w:space="0" w:color="auto"/>
              </w:divBdr>
            </w:div>
          </w:divsChild>
        </w:div>
        <w:div w:id="1833252458">
          <w:marLeft w:val="0"/>
          <w:marRight w:val="0"/>
          <w:marTop w:val="0"/>
          <w:marBottom w:val="0"/>
          <w:divBdr>
            <w:top w:val="none" w:sz="0" w:space="0" w:color="auto"/>
            <w:left w:val="none" w:sz="0" w:space="0" w:color="auto"/>
            <w:bottom w:val="none" w:sz="0" w:space="0" w:color="auto"/>
            <w:right w:val="none" w:sz="0" w:space="0" w:color="auto"/>
          </w:divBdr>
        </w:div>
      </w:divsChild>
    </w:div>
    <w:div w:id="298191747">
      <w:bodyDiv w:val="1"/>
      <w:marLeft w:val="0"/>
      <w:marRight w:val="0"/>
      <w:marTop w:val="0"/>
      <w:marBottom w:val="0"/>
      <w:divBdr>
        <w:top w:val="none" w:sz="0" w:space="0" w:color="auto"/>
        <w:left w:val="none" w:sz="0" w:space="0" w:color="auto"/>
        <w:bottom w:val="none" w:sz="0" w:space="0" w:color="auto"/>
        <w:right w:val="none" w:sz="0" w:space="0" w:color="auto"/>
      </w:divBdr>
      <w:divsChild>
        <w:div w:id="1053624821">
          <w:marLeft w:val="0"/>
          <w:marRight w:val="0"/>
          <w:marTop w:val="0"/>
          <w:marBottom w:val="0"/>
          <w:divBdr>
            <w:top w:val="none" w:sz="0" w:space="0" w:color="auto"/>
            <w:left w:val="none" w:sz="0" w:space="0" w:color="auto"/>
            <w:bottom w:val="none" w:sz="0" w:space="0" w:color="auto"/>
            <w:right w:val="none" w:sz="0" w:space="0" w:color="auto"/>
          </w:divBdr>
          <w:divsChild>
            <w:div w:id="915433487">
              <w:marLeft w:val="0"/>
              <w:marRight w:val="300"/>
              <w:marTop w:val="0"/>
              <w:marBottom w:val="0"/>
              <w:divBdr>
                <w:top w:val="none" w:sz="0" w:space="0" w:color="auto"/>
                <w:left w:val="none" w:sz="0" w:space="0" w:color="auto"/>
                <w:bottom w:val="none" w:sz="0" w:space="0" w:color="auto"/>
                <w:right w:val="none" w:sz="0" w:space="0" w:color="auto"/>
              </w:divBdr>
            </w:div>
          </w:divsChild>
        </w:div>
        <w:div w:id="1953590915">
          <w:marLeft w:val="0"/>
          <w:marRight w:val="0"/>
          <w:marTop w:val="150"/>
          <w:marBottom w:val="150"/>
          <w:divBdr>
            <w:top w:val="single" w:sz="6" w:space="4" w:color="D7D7D7"/>
            <w:left w:val="none" w:sz="0" w:space="0" w:color="auto"/>
            <w:bottom w:val="single" w:sz="6" w:space="4" w:color="D7D7D7"/>
            <w:right w:val="none" w:sz="0" w:space="0" w:color="auto"/>
          </w:divBdr>
        </w:div>
        <w:div w:id="855727341">
          <w:marLeft w:val="0"/>
          <w:marRight w:val="0"/>
          <w:marTop w:val="0"/>
          <w:marBottom w:val="0"/>
          <w:divBdr>
            <w:top w:val="none" w:sz="0" w:space="0" w:color="auto"/>
            <w:left w:val="none" w:sz="0" w:space="0" w:color="auto"/>
            <w:bottom w:val="none" w:sz="0" w:space="0" w:color="auto"/>
            <w:right w:val="none" w:sz="0" w:space="0" w:color="auto"/>
          </w:divBdr>
        </w:div>
      </w:divsChild>
    </w:div>
    <w:div w:id="298921875">
      <w:bodyDiv w:val="1"/>
      <w:marLeft w:val="0"/>
      <w:marRight w:val="0"/>
      <w:marTop w:val="0"/>
      <w:marBottom w:val="0"/>
      <w:divBdr>
        <w:top w:val="none" w:sz="0" w:space="0" w:color="auto"/>
        <w:left w:val="none" w:sz="0" w:space="0" w:color="auto"/>
        <w:bottom w:val="none" w:sz="0" w:space="0" w:color="auto"/>
        <w:right w:val="none" w:sz="0" w:space="0" w:color="auto"/>
      </w:divBdr>
    </w:div>
    <w:div w:id="299187685">
      <w:bodyDiv w:val="1"/>
      <w:marLeft w:val="0"/>
      <w:marRight w:val="0"/>
      <w:marTop w:val="0"/>
      <w:marBottom w:val="0"/>
      <w:divBdr>
        <w:top w:val="none" w:sz="0" w:space="0" w:color="auto"/>
        <w:left w:val="none" w:sz="0" w:space="0" w:color="auto"/>
        <w:bottom w:val="none" w:sz="0" w:space="0" w:color="auto"/>
        <w:right w:val="none" w:sz="0" w:space="0" w:color="auto"/>
      </w:divBdr>
      <w:divsChild>
        <w:div w:id="1244680218">
          <w:marLeft w:val="0"/>
          <w:marRight w:val="0"/>
          <w:marTop w:val="0"/>
          <w:marBottom w:val="0"/>
          <w:divBdr>
            <w:top w:val="none" w:sz="0" w:space="0" w:color="auto"/>
            <w:left w:val="none" w:sz="0" w:space="0" w:color="auto"/>
            <w:bottom w:val="none" w:sz="0" w:space="0" w:color="auto"/>
            <w:right w:val="none" w:sz="0" w:space="0" w:color="auto"/>
          </w:divBdr>
          <w:divsChild>
            <w:div w:id="2117940577">
              <w:marLeft w:val="0"/>
              <w:marRight w:val="0"/>
              <w:marTop w:val="0"/>
              <w:marBottom w:val="0"/>
              <w:divBdr>
                <w:top w:val="none" w:sz="0" w:space="0" w:color="auto"/>
                <w:left w:val="none" w:sz="0" w:space="0" w:color="auto"/>
                <w:bottom w:val="none" w:sz="0" w:space="0" w:color="auto"/>
                <w:right w:val="none" w:sz="0" w:space="0" w:color="auto"/>
              </w:divBdr>
              <w:divsChild>
                <w:div w:id="158541159">
                  <w:marLeft w:val="0"/>
                  <w:marRight w:val="0"/>
                  <w:marTop w:val="0"/>
                  <w:marBottom w:val="0"/>
                  <w:divBdr>
                    <w:top w:val="none" w:sz="0" w:space="0" w:color="auto"/>
                    <w:left w:val="none" w:sz="0" w:space="0" w:color="auto"/>
                    <w:bottom w:val="none" w:sz="0" w:space="0" w:color="auto"/>
                    <w:right w:val="none" w:sz="0" w:space="0" w:color="auto"/>
                  </w:divBdr>
                  <w:divsChild>
                    <w:div w:id="1047803621">
                      <w:marLeft w:val="0"/>
                      <w:marRight w:val="0"/>
                      <w:marTop w:val="0"/>
                      <w:marBottom w:val="0"/>
                      <w:divBdr>
                        <w:top w:val="none" w:sz="0" w:space="0" w:color="auto"/>
                        <w:left w:val="none" w:sz="0" w:space="0" w:color="auto"/>
                        <w:bottom w:val="none" w:sz="0" w:space="0" w:color="auto"/>
                        <w:right w:val="none" w:sz="0" w:space="0" w:color="auto"/>
                      </w:divBdr>
                    </w:div>
                  </w:divsChild>
                </w:div>
                <w:div w:id="890195820">
                  <w:marLeft w:val="0"/>
                  <w:marRight w:val="0"/>
                  <w:marTop w:val="0"/>
                  <w:marBottom w:val="0"/>
                  <w:divBdr>
                    <w:top w:val="none" w:sz="0" w:space="0" w:color="auto"/>
                    <w:left w:val="none" w:sz="0" w:space="0" w:color="auto"/>
                    <w:bottom w:val="none" w:sz="0" w:space="0" w:color="auto"/>
                    <w:right w:val="none" w:sz="0" w:space="0" w:color="auto"/>
                  </w:divBdr>
                  <w:divsChild>
                    <w:div w:id="1787699560">
                      <w:marLeft w:val="0"/>
                      <w:marRight w:val="0"/>
                      <w:marTop w:val="0"/>
                      <w:marBottom w:val="0"/>
                      <w:divBdr>
                        <w:top w:val="none" w:sz="0" w:space="0" w:color="auto"/>
                        <w:left w:val="none" w:sz="0" w:space="0" w:color="auto"/>
                        <w:bottom w:val="none" w:sz="0" w:space="0" w:color="auto"/>
                        <w:right w:val="none" w:sz="0" w:space="0" w:color="auto"/>
                      </w:divBdr>
                    </w:div>
                  </w:divsChild>
                </w:div>
                <w:div w:id="504177182">
                  <w:marLeft w:val="0"/>
                  <w:marRight w:val="0"/>
                  <w:marTop w:val="0"/>
                  <w:marBottom w:val="0"/>
                  <w:divBdr>
                    <w:top w:val="none" w:sz="0" w:space="0" w:color="auto"/>
                    <w:left w:val="none" w:sz="0" w:space="0" w:color="auto"/>
                    <w:bottom w:val="none" w:sz="0" w:space="0" w:color="auto"/>
                    <w:right w:val="none" w:sz="0" w:space="0" w:color="auto"/>
                  </w:divBdr>
                  <w:divsChild>
                    <w:div w:id="1899511863">
                      <w:marLeft w:val="0"/>
                      <w:marRight w:val="0"/>
                      <w:marTop w:val="0"/>
                      <w:marBottom w:val="0"/>
                      <w:divBdr>
                        <w:top w:val="none" w:sz="0" w:space="0" w:color="auto"/>
                        <w:left w:val="none" w:sz="0" w:space="0" w:color="auto"/>
                        <w:bottom w:val="none" w:sz="0" w:space="0" w:color="auto"/>
                        <w:right w:val="none" w:sz="0" w:space="0" w:color="auto"/>
                      </w:divBdr>
                    </w:div>
                  </w:divsChild>
                </w:div>
                <w:div w:id="1758399404">
                  <w:marLeft w:val="0"/>
                  <w:marRight w:val="0"/>
                  <w:marTop w:val="0"/>
                  <w:marBottom w:val="0"/>
                  <w:divBdr>
                    <w:top w:val="none" w:sz="0" w:space="0" w:color="auto"/>
                    <w:left w:val="none" w:sz="0" w:space="0" w:color="auto"/>
                    <w:bottom w:val="none" w:sz="0" w:space="0" w:color="auto"/>
                    <w:right w:val="none" w:sz="0" w:space="0" w:color="auto"/>
                  </w:divBdr>
                  <w:divsChild>
                    <w:div w:id="1703171174">
                      <w:marLeft w:val="0"/>
                      <w:marRight w:val="0"/>
                      <w:marTop w:val="0"/>
                      <w:marBottom w:val="0"/>
                      <w:divBdr>
                        <w:top w:val="none" w:sz="0" w:space="0" w:color="auto"/>
                        <w:left w:val="none" w:sz="0" w:space="0" w:color="auto"/>
                        <w:bottom w:val="none" w:sz="0" w:space="0" w:color="auto"/>
                        <w:right w:val="none" w:sz="0" w:space="0" w:color="auto"/>
                      </w:divBdr>
                    </w:div>
                  </w:divsChild>
                </w:div>
                <w:div w:id="886264594">
                  <w:marLeft w:val="0"/>
                  <w:marRight w:val="0"/>
                  <w:marTop w:val="0"/>
                  <w:marBottom w:val="0"/>
                  <w:divBdr>
                    <w:top w:val="none" w:sz="0" w:space="0" w:color="auto"/>
                    <w:left w:val="none" w:sz="0" w:space="0" w:color="auto"/>
                    <w:bottom w:val="none" w:sz="0" w:space="0" w:color="auto"/>
                    <w:right w:val="none" w:sz="0" w:space="0" w:color="auto"/>
                  </w:divBdr>
                  <w:divsChild>
                    <w:div w:id="15165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226409">
              <w:marLeft w:val="0"/>
              <w:marRight w:val="0"/>
              <w:marTop w:val="0"/>
              <w:marBottom w:val="0"/>
              <w:divBdr>
                <w:top w:val="none" w:sz="0" w:space="0" w:color="auto"/>
                <w:left w:val="none" w:sz="0" w:space="0" w:color="auto"/>
                <w:bottom w:val="none" w:sz="0" w:space="0" w:color="auto"/>
                <w:right w:val="none" w:sz="0" w:space="0" w:color="auto"/>
              </w:divBdr>
              <w:divsChild>
                <w:div w:id="274603995">
                  <w:marLeft w:val="0"/>
                  <w:marRight w:val="0"/>
                  <w:marTop w:val="0"/>
                  <w:marBottom w:val="0"/>
                  <w:divBdr>
                    <w:top w:val="none" w:sz="0" w:space="0" w:color="auto"/>
                    <w:left w:val="none" w:sz="0" w:space="0" w:color="auto"/>
                    <w:bottom w:val="none" w:sz="0" w:space="0" w:color="auto"/>
                    <w:right w:val="none" w:sz="0" w:space="0" w:color="auto"/>
                  </w:divBdr>
                  <w:divsChild>
                    <w:div w:id="1691108541">
                      <w:marLeft w:val="0"/>
                      <w:marRight w:val="0"/>
                      <w:marTop w:val="0"/>
                      <w:marBottom w:val="0"/>
                      <w:divBdr>
                        <w:top w:val="none" w:sz="0" w:space="0" w:color="auto"/>
                        <w:left w:val="none" w:sz="0" w:space="0" w:color="auto"/>
                        <w:bottom w:val="none" w:sz="0" w:space="0" w:color="auto"/>
                        <w:right w:val="none" w:sz="0" w:space="0" w:color="auto"/>
                      </w:divBdr>
                    </w:div>
                  </w:divsChild>
                </w:div>
                <w:div w:id="1618293097">
                  <w:marLeft w:val="0"/>
                  <w:marRight w:val="0"/>
                  <w:marTop w:val="0"/>
                  <w:marBottom w:val="0"/>
                  <w:divBdr>
                    <w:top w:val="none" w:sz="0" w:space="0" w:color="auto"/>
                    <w:left w:val="none" w:sz="0" w:space="0" w:color="auto"/>
                    <w:bottom w:val="none" w:sz="0" w:space="0" w:color="auto"/>
                    <w:right w:val="none" w:sz="0" w:space="0" w:color="auto"/>
                  </w:divBdr>
                  <w:divsChild>
                    <w:div w:id="736172506">
                      <w:marLeft w:val="0"/>
                      <w:marRight w:val="0"/>
                      <w:marTop w:val="0"/>
                      <w:marBottom w:val="0"/>
                      <w:divBdr>
                        <w:top w:val="none" w:sz="0" w:space="0" w:color="auto"/>
                        <w:left w:val="none" w:sz="0" w:space="0" w:color="auto"/>
                        <w:bottom w:val="none" w:sz="0" w:space="0" w:color="auto"/>
                        <w:right w:val="none" w:sz="0" w:space="0" w:color="auto"/>
                      </w:divBdr>
                    </w:div>
                  </w:divsChild>
                </w:div>
                <w:div w:id="419182066">
                  <w:marLeft w:val="0"/>
                  <w:marRight w:val="0"/>
                  <w:marTop w:val="0"/>
                  <w:marBottom w:val="0"/>
                  <w:divBdr>
                    <w:top w:val="none" w:sz="0" w:space="0" w:color="auto"/>
                    <w:left w:val="none" w:sz="0" w:space="0" w:color="auto"/>
                    <w:bottom w:val="none" w:sz="0" w:space="0" w:color="auto"/>
                    <w:right w:val="none" w:sz="0" w:space="0" w:color="auto"/>
                  </w:divBdr>
                  <w:divsChild>
                    <w:div w:id="492722757">
                      <w:marLeft w:val="0"/>
                      <w:marRight w:val="0"/>
                      <w:marTop w:val="0"/>
                      <w:marBottom w:val="0"/>
                      <w:divBdr>
                        <w:top w:val="none" w:sz="0" w:space="0" w:color="auto"/>
                        <w:left w:val="none" w:sz="0" w:space="0" w:color="auto"/>
                        <w:bottom w:val="none" w:sz="0" w:space="0" w:color="auto"/>
                        <w:right w:val="none" w:sz="0" w:space="0" w:color="auto"/>
                      </w:divBdr>
                    </w:div>
                  </w:divsChild>
                </w:div>
                <w:div w:id="1893811183">
                  <w:marLeft w:val="0"/>
                  <w:marRight w:val="0"/>
                  <w:marTop w:val="0"/>
                  <w:marBottom w:val="0"/>
                  <w:divBdr>
                    <w:top w:val="none" w:sz="0" w:space="0" w:color="auto"/>
                    <w:left w:val="none" w:sz="0" w:space="0" w:color="auto"/>
                    <w:bottom w:val="none" w:sz="0" w:space="0" w:color="auto"/>
                    <w:right w:val="none" w:sz="0" w:space="0" w:color="auto"/>
                  </w:divBdr>
                  <w:divsChild>
                    <w:div w:id="239750779">
                      <w:marLeft w:val="0"/>
                      <w:marRight w:val="0"/>
                      <w:marTop w:val="0"/>
                      <w:marBottom w:val="0"/>
                      <w:divBdr>
                        <w:top w:val="none" w:sz="0" w:space="0" w:color="auto"/>
                        <w:left w:val="none" w:sz="0" w:space="0" w:color="auto"/>
                        <w:bottom w:val="none" w:sz="0" w:space="0" w:color="auto"/>
                        <w:right w:val="none" w:sz="0" w:space="0" w:color="auto"/>
                      </w:divBdr>
                    </w:div>
                  </w:divsChild>
                </w:div>
                <w:div w:id="634679446">
                  <w:marLeft w:val="0"/>
                  <w:marRight w:val="0"/>
                  <w:marTop w:val="0"/>
                  <w:marBottom w:val="0"/>
                  <w:divBdr>
                    <w:top w:val="none" w:sz="0" w:space="0" w:color="auto"/>
                    <w:left w:val="none" w:sz="0" w:space="0" w:color="auto"/>
                    <w:bottom w:val="none" w:sz="0" w:space="0" w:color="auto"/>
                    <w:right w:val="none" w:sz="0" w:space="0" w:color="auto"/>
                  </w:divBdr>
                  <w:divsChild>
                    <w:div w:id="114670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69230">
              <w:marLeft w:val="0"/>
              <w:marRight w:val="0"/>
              <w:marTop w:val="0"/>
              <w:marBottom w:val="0"/>
              <w:divBdr>
                <w:top w:val="none" w:sz="0" w:space="0" w:color="auto"/>
                <w:left w:val="none" w:sz="0" w:space="0" w:color="auto"/>
                <w:bottom w:val="none" w:sz="0" w:space="0" w:color="auto"/>
                <w:right w:val="none" w:sz="0" w:space="0" w:color="auto"/>
              </w:divBdr>
              <w:divsChild>
                <w:div w:id="1385370747">
                  <w:marLeft w:val="0"/>
                  <w:marRight w:val="0"/>
                  <w:marTop w:val="0"/>
                  <w:marBottom w:val="0"/>
                  <w:divBdr>
                    <w:top w:val="none" w:sz="0" w:space="0" w:color="auto"/>
                    <w:left w:val="none" w:sz="0" w:space="0" w:color="auto"/>
                    <w:bottom w:val="none" w:sz="0" w:space="0" w:color="auto"/>
                    <w:right w:val="none" w:sz="0" w:space="0" w:color="auto"/>
                  </w:divBdr>
                  <w:divsChild>
                    <w:div w:id="1872109212">
                      <w:marLeft w:val="0"/>
                      <w:marRight w:val="0"/>
                      <w:marTop w:val="0"/>
                      <w:marBottom w:val="0"/>
                      <w:divBdr>
                        <w:top w:val="none" w:sz="0" w:space="0" w:color="auto"/>
                        <w:left w:val="none" w:sz="0" w:space="0" w:color="auto"/>
                        <w:bottom w:val="none" w:sz="0" w:space="0" w:color="auto"/>
                        <w:right w:val="none" w:sz="0" w:space="0" w:color="auto"/>
                      </w:divBdr>
                    </w:div>
                  </w:divsChild>
                </w:div>
                <w:div w:id="1932933482">
                  <w:marLeft w:val="0"/>
                  <w:marRight w:val="0"/>
                  <w:marTop w:val="0"/>
                  <w:marBottom w:val="0"/>
                  <w:divBdr>
                    <w:top w:val="none" w:sz="0" w:space="0" w:color="auto"/>
                    <w:left w:val="none" w:sz="0" w:space="0" w:color="auto"/>
                    <w:bottom w:val="none" w:sz="0" w:space="0" w:color="auto"/>
                    <w:right w:val="none" w:sz="0" w:space="0" w:color="auto"/>
                  </w:divBdr>
                  <w:divsChild>
                    <w:div w:id="1286036216">
                      <w:marLeft w:val="0"/>
                      <w:marRight w:val="0"/>
                      <w:marTop w:val="0"/>
                      <w:marBottom w:val="0"/>
                      <w:divBdr>
                        <w:top w:val="none" w:sz="0" w:space="0" w:color="auto"/>
                        <w:left w:val="none" w:sz="0" w:space="0" w:color="auto"/>
                        <w:bottom w:val="none" w:sz="0" w:space="0" w:color="auto"/>
                        <w:right w:val="none" w:sz="0" w:space="0" w:color="auto"/>
                      </w:divBdr>
                    </w:div>
                  </w:divsChild>
                </w:div>
                <w:div w:id="1024209300">
                  <w:marLeft w:val="0"/>
                  <w:marRight w:val="0"/>
                  <w:marTop w:val="0"/>
                  <w:marBottom w:val="0"/>
                  <w:divBdr>
                    <w:top w:val="none" w:sz="0" w:space="0" w:color="auto"/>
                    <w:left w:val="none" w:sz="0" w:space="0" w:color="auto"/>
                    <w:bottom w:val="none" w:sz="0" w:space="0" w:color="auto"/>
                    <w:right w:val="none" w:sz="0" w:space="0" w:color="auto"/>
                  </w:divBdr>
                  <w:divsChild>
                    <w:div w:id="894659750">
                      <w:marLeft w:val="0"/>
                      <w:marRight w:val="0"/>
                      <w:marTop w:val="0"/>
                      <w:marBottom w:val="0"/>
                      <w:divBdr>
                        <w:top w:val="none" w:sz="0" w:space="0" w:color="auto"/>
                        <w:left w:val="none" w:sz="0" w:space="0" w:color="auto"/>
                        <w:bottom w:val="none" w:sz="0" w:space="0" w:color="auto"/>
                        <w:right w:val="none" w:sz="0" w:space="0" w:color="auto"/>
                      </w:divBdr>
                    </w:div>
                  </w:divsChild>
                </w:div>
                <w:div w:id="494226511">
                  <w:marLeft w:val="0"/>
                  <w:marRight w:val="0"/>
                  <w:marTop w:val="0"/>
                  <w:marBottom w:val="0"/>
                  <w:divBdr>
                    <w:top w:val="none" w:sz="0" w:space="0" w:color="auto"/>
                    <w:left w:val="none" w:sz="0" w:space="0" w:color="auto"/>
                    <w:bottom w:val="none" w:sz="0" w:space="0" w:color="auto"/>
                    <w:right w:val="none" w:sz="0" w:space="0" w:color="auto"/>
                  </w:divBdr>
                  <w:divsChild>
                    <w:div w:id="427652575">
                      <w:marLeft w:val="0"/>
                      <w:marRight w:val="0"/>
                      <w:marTop w:val="0"/>
                      <w:marBottom w:val="0"/>
                      <w:divBdr>
                        <w:top w:val="none" w:sz="0" w:space="0" w:color="auto"/>
                        <w:left w:val="none" w:sz="0" w:space="0" w:color="auto"/>
                        <w:bottom w:val="none" w:sz="0" w:space="0" w:color="auto"/>
                        <w:right w:val="none" w:sz="0" w:space="0" w:color="auto"/>
                      </w:divBdr>
                    </w:div>
                  </w:divsChild>
                </w:div>
                <w:div w:id="672997400">
                  <w:marLeft w:val="0"/>
                  <w:marRight w:val="0"/>
                  <w:marTop w:val="0"/>
                  <w:marBottom w:val="0"/>
                  <w:divBdr>
                    <w:top w:val="none" w:sz="0" w:space="0" w:color="auto"/>
                    <w:left w:val="none" w:sz="0" w:space="0" w:color="auto"/>
                    <w:bottom w:val="none" w:sz="0" w:space="0" w:color="auto"/>
                    <w:right w:val="none" w:sz="0" w:space="0" w:color="auto"/>
                  </w:divBdr>
                  <w:divsChild>
                    <w:div w:id="2394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97239">
          <w:marLeft w:val="0"/>
          <w:marRight w:val="0"/>
          <w:marTop w:val="0"/>
          <w:marBottom w:val="0"/>
          <w:divBdr>
            <w:top w:val="none" w:sz="0" w:space="0" w:color="auto"/>
            <w:left w:val="none" w:sz="0" w:space="0" w:color="auto"/>
            <w:bottom w:val="none" w:sz="0" w:space="0" w:color="auto"/>
            <w:right w:val="none" w:sz="0" w:space="0" w:color="auto"/>
          </w:divBdr>
          <w:divsChild>
            <w:div w:id="82990422">
              <w:marLeft w:val="0"/>
              <w:marRight w:val="0"/>
              <w:marTop w:val="0"/>
              <w:marBottom w:val="0"/>
              <w:divBdr>
                <w:top w:val="none" w:sz="0" w:space="0" w:color="auto"/>
                <w:left w:val="none" w:sz="0" w:space="0" w:color="auto"/>
                <w:bottom w:val="none" w:sz="0" w:space="0" w:color="auto"/>
                <w:right w:val="none" w:sz="0" w:space="0" w:color="auto"/>
              </w:divBdr>
              <w:divsChild>
                <w:div w:id="1985700958">
                  <w:marLeft w:val="0"/>
                  <w:marRight w:val="0"/>
                  <w:marTop w:val="0"/>
                  <w:marBottom w:val="0"/>
                  <w:divBdr>
                    <w:top w:val="none" w:sz="0" w:space="0" w:color="auto"/>
                    <w:left w:val="none" w:sz="0" w:space="0" w:color="auto"/>
                    <w:bottom w:val="none" w:sz="0" w:space="0" w:color="auto"/>
                    <w:right w:val="none" w:sz="0" w:space="0" w:color="auto"/>
                  </w:divBdr>
                  <w:divsChild>
                    <w:div w:id="188111207">
                      <w:marLeft w:val="0"/>
                      <w:marRight w:val="0"/>
                      <w:marTop w:val="0"/>
                      <w:marBottom w:val="0"/>
                      <w:divBdr>
                        <w:top w:val="none" w:sz="0" w:space="0" w:color="auto"/>
                        <w:left w:val="none" w:sz="0" w:space="0" w:color="auto"/>
                        <w:bottom w:val="none" w:sz="0" w:space="0" w:color="auto"/>
                        <w:right w:val="none" w:sz="0" w:space="0" w:color="auto"/>
                      </w:divBdr>
                    </w:div>
                  </w:divsChild>
                </w:div>
                <w:div w:id="987594653">
                  <w:marLeft w:val="0"/>
                  <w:marRight w:val="0"/>
                  <w:marTop w:val="0"/>
                  <w:marBottom w:val="0"/>
                  <w:divBdr>
                    <w:top w:val="none" w:sz="0" w:space="0" w:color="auto"/>
                    <w:left w:val="none" w:sz="0" w:space="0" w:color="auto"/>
                    <w:bottom w:val="none" w:sz="0" w:space="0" w:color="auto"/>
                    <w:right w:val="none" w:sz="0" w:space="0" w:color="auto"/>
                  </w:divBdr>
                  <w:divsChild>
                    <w:div w:id="90636927">
                      <w:marLeft w:val="0"/>
                      <w:marRight w:val="0"/>
                      <w:marTop w:val="0"/>
                      <w:marBottom w:val="0"/>
                      <w:divBdr>
                        <w:top w:val="none" w:sz="0" w:space="0" w:color="auto"/>
                        <w:left w:val="none" w:sz="0" w:space="0" w:color="auto"/>
                        <w:bottom w:val="none" w:sz="0" w:space="0" w:color="auto"/>
                        <w:right w:val="none" w:sz="0" w:space="0" w:color="auto"/>
                      </w:divBdr>
                    </w:div>
                  </w:divsChild>
                </w:div>
                <w:div w:id="1909147298">
                  <w:marLeft w:val="0"/>
                  <w:marRight w:val="0"/>
                  <w:marTop w:val="0"/>
                  <w:marBottom w:val="0"/>
                  <w:divBdr>
                    <w:top w:val="none" w:sz="0" w:space="0" w:color="auto"/>
                    <w:left w:val="none" w:sz="0" w:space="0" w:color="auto"/>
                    <w:bottom w:val="none" w:sz="0" w:space="0" w:color="auto"/>
                    <w:right w:val="none" w:sz="0" w:space="0" w:color="auto"/>
                  </w:divBdr>
                  <w:divsChild>
                    <w:div w:id="1372463313">
                      <w:marLeft w:val="0"/>
                      <w:marRight w:val="0"/>
                      <w:marTop w:val="0"/>
                      <w:marBottom w:val="0"/>
                      <w:divBdr>
                        <w:top w:val="none" w:sz="0" w:space="0" w:color="auto"/>
                        <w:left w:val="none" w:sz="0" w:space="0" w:color="auto"/>
                        <w:bottom w:val="none" w:sz="0" w:space="0" w:color="auto"/>
                        <w:right w:val="none" w:sz="0" w:space="0" w:color="auto"/>
                      </w:divBdr>
                    </w:div>
                  </w:divsChild>
                </w:div>
                <w:div w:id="658921274">
                  <w:marLeft w:val="0"/>
                  <w:marRight w:val="0"/>
                  <w:marTop w:val="0"/>
                  <w:marBottom w:val="0"/>
                  <w:divBdr>
                    <w:top w:val="none" w:sz="0" w:space="0" w:color="auto"/>
                    <w:left w:val="none" w:sz="0" w:space="0" w:color="auto"/>
                    <w:bottom w:val="none" w:sz="0" w:space="0" w:color="auto"/>
                    <w:right w:val="none" w:sz="0" w:space="0" w:color="auto"/>
                  </w:divBdr>
                  <w:divsChild>
                    <w:div w:id="1438404254">
                      <w:marLeft w:val="0"/>
                      <w:marRight w:val="0"/>
                      <w:marTop w:val="0"/>
                      <w:marBottom w:val="0"/>
                      <w:divBdr>
                        <w:top w:val="none" w:sz="0" w:space="0" w:color="auto"/>
                        <w:left w:val="none" w:sz="0" w:space="0" w:color="auto"/>
                        <w:bottom w:val="none" w:sz="0" w:space="0" w:color="auto"/>
                        <w:right w:val="none" w:sz="0" w:space="0" w:color="auto"/>
                      </w:divBdr>
                    </w:div>
                  </w:divsChild>
                </w:div>
                <w:div w:id="1230195387">
                  <w:marLeft w:val="0"/>
                  <w:marRight w:val="0"/>
                  <w:marTop w:val="0"/>
                  <w:marBottom w:val="0"/>
                  <w:divBdr>
                    <w:top w:val="none" w:sz="0" w:space="0" w:color="auto"/>
                    <w:left w:val="none" w:sz="0" w:space="0" w:color="auto"/>
                    <w:bottom w:val="none" w:sz="0" w:space="0" w:color="auto"/>
                    <w:right w:val="none" w:sz="0" w:space="0" w:color="auto"/>
                  </w:divBdr>
                  <w:divsChild>
                    <w:div w:id="15376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1156">
              <w:marLeft w:val="0"/>
              <w:marRight w:val="0"/>
              <w:marTop w:val="0"/>
              <w:marBottom w:val="0"/>
              <w:divBdr>
                <w:top w:val="none" w:sz="0" w:space="0" w:color="auto"/>
                <w:left w:val="none" w:sz="0" w:space="0" w:color="auto"/>
                <w:bottom w:val="none" w:sz="0" w:space="0" w:color="auto"/>
                <w:right w:val="none" w:sz="0" w:space="0" w:color="auto"/>
              </w:divBdr>
              <w:divsChild>
                <w:div w:id="645402615">
                  <w:marLeft w:val="0"/>
                  <w:marRight w:val="0"/>
                  <w:marTop w:val="0"/>
                  <w:marBottom w:val="0"/>
                  <w:divBdr>
                    <w:top w:val="none" w:sz="0" w:space="0" w:color="auto"/>
                    <w:left w:val="none" w:sz="0" w:space="0" w:color="auto"/>
                    <w:bottom w:val="none" w:sz="0" w:space="0" w:color="auto"/>
                    <w:right w:val="none" w:sz="0" w:space="0" w:color="auto"/>
                  </w:divBdr>
                  <w:divsChild>
                    <w:div w:id="1795979136">
                      <w:marLeft w:val="0"/>
                      <w:marRight w:val="0"/>
                      <w:marTop w:val="0"/>
                      <w:marBottom w:val="0"/>
                      <w:divBdr>
                        <w:top w:val="none" w:sz="0" w:space="0" w:color="auto"/>
                        <w:left w:val="none" w:sz="0" w:space="0" w:color="auto"/>
                        <w:bottom w:val="none" w:sz="0" w:space="0" w:color="auto"/>
                        <w:right w:val="none" w:sz="0" w:space="0" w:color="auto"/>
                      </w:divBdr>
                    </w:div>
                  </w:divsChild>
                </w:div>
                <w:div w:id="790169443">
                  <w:marLeft w:val="0"/>
                  <w:marRight w:val="0"/>
                  <w:marTop w:val="0"/>
                  <w:marBottom w:val="0"/>
                  <w:divBdr>
                    <w:top w:val="none" w:sz="0" w:space="0" w:color="auto"/>
                    <w:left w:val="none" w:sz="0" w:space="0" w:color="auto"/>
                    <w:bottom w:val="none" w:sz="0" w:space="0" w:color="auto"/>
                    <w:right w:val="none" w:sz="0" w:space="0" w:color="auto"/>
                  </w:divBdr>
                  <w:divsChild>
                    <w:div w:id="2025399286">
                      <w:marLeft w:val="0"/>
                      <w:marRight w:val="0"/>
                      <w:marTop w:val="0"/>
                      <w:marBottom w:val="0"/>
                      <w:divBdr>
                        <w:top w:val="none" w:sz="0" w:space="0" w:color="auto"/>
                        <w:left w:val="none" w:sz="0" w:space="0" w:color="auto"/>
                        <w:bottom w:val="none" w:sz="0" w:space="0" w:color="auto"/>
                        <w:right w:val="none" w:sz="0" w:space="0" w:color="auto"/>
                      </w:divBdr>
                    </w:div>
                  </w:divsChild>
                </w:div>
                <w:div w:id="2113936123">
                  <w:marLeft w:val="0"/>
                  <w:marRight w:val="0"/>
                  <w:marTop w:val="0"/>
                  <w:marBottom w:val="0"/>
                  <w:divBdr>
                    <w:top w:val="none" w:sz="0" w:space="0" w:color="auto"/>
                    <w:left w:val="none" w:sz="0" w:space="0" w:color="auto"/>
                    <w:bottom w:val="none" w:sz="0" w:space="0" w:color="auto"/>
                    <w:right w:val="none" w:sz="0" w:space="0" w:color="auto"/>
                  </w:divBdr>
                  <w:divsChild>
                    <w:div w:id="1574317232">
                      <w:marLeft w:val="0"/>
                      <w:marRight w:val="0"/>
                      <w:marTop w:val="0"/>
                      <w:marBottom w:val="0"/>
                      <w:divBdr>
                        <w:top w:val="none" w:sz="0" w:space="0" w:color="auto"/>
                        <w:left w:val="none" w:sz="0" w:space="0" w:color="auto"/>
                        <w:bottom w:val="none" w:sz="0" w:space="0" w:color="auto"/>
                        <w:right w:val="none" w:sz="0" w:space="0" w:color="auto"/>
                      </w:divBdr>
                    </w:div>
                  </w:divsChild>
                </w:div>
                <w:div w:id="1689209454">
                  <w:marLeft w:val="0"/>
                  <w:marRight w:val="0"/>
                  <w:marTop w:val="0"/>
                  <w:marBottom w:val="0"/>
                  <w:divBdr>
                    <w:top w:val="none" w:sz="0" w:space="0" w:color="auto"/>
                    <w:left w:val="none" w:sz="0" w:space="0" w:color="auto"/>
                    <w:bottom w:val="none" w:sz="0" w:space="0" w:color="auto"/>
                    <w:right w:val="none" w:sz="0" w:space="0" w:color="auto"/>
                  </w:divBdr>
                  <w:divsChild>
                    <w:div w:id="447899351">
                      <w:marLeft w:val="0"/>
                      <w:marRight w:val="0"/>
                      <w:marTop w:val="0"/>
                      <w:marBottom w:val="0"/>
                      <w:divBdr>
                        <w:top w:val="none" w:sz="0" w:space="0" w:color="auto"/>
                        <w:left w:val="none" w:sz="0" w:space="0" w:color="auto"/>
                        <w:bottom w:val="none" w:sz="0" w:space="0" w:color="auto"/>
                        <w:right w:val="none" w:sz="0" w:space="0" w:color="auto"/>
                      </w:divBdr>
                    </w:div>
                  </w:divsChild>
                </w:div>
                <w:div w:id="1593277842">
                  <w:marLeft w:val="0"/>
                  <w:marRight w:val="0"/>
                  <w:marTop w:val="0"/>
                  <w:marBottom w:val="0"/>
                  <w:divBdr>
                    <w:top w:val="none" w:sz="0" w:space="0" w:color="auto"/>
                    <w:left w:val="none" w:sz="0" w:space="0" w:color="auto"/>
                    <w:bottom w:val="none" w:sz="0" w:space="0" w:color="auto"/>
                    <w:right w:val="none" w:sz="0" w:space="0" w:color="auto"/>
                  </w:divBdr>
                  <w:divsChild>
                    <w:div w:id="188104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20127">
              <w:marLeft w:val="0"/>
              <w:marRight w:val="0"/>
              <w:marTop w:val="0"/>
              <w:marBottom w:val="0"/>
              <w:divBdr>
                <w:top w:val="none" w:sz="0" w:space="0" w:color="auto"/>
                <w:left w:val="none" w:sz="0" w:space="0" w:color="auto"/>
                <w:bottom w:val="none" w:sz="0" w:space="0" w:color="auto"/>
                <w:right w:val="none" w:sz="0" w:space="0" w:color="auto"/>
              </w:divBdr>
              <w:divsChild>
                <w:div w:id="147989098">
                  <w:marLeft w:val="0"/>
                  <w:marRight w:val="0"/>
                  <w:marTop w:val="0"/>
                  <w:marBottom w:val="0"/>
                  <w:divBdr>
                    <w:top w:val="none" w:sz="0" w:space="0" w:color="auto"/>
                    <w:left w:val="none" w:sz="0" w:space="0" w:color="auto"/>
                    <w:bottom w:val="none" w:sz="0" w:space="0" w:color="auto"/>
                    <w:right w:val="none" w:sz="0" w:space="0" w:color="auto"/>
                  </w:divBdr>
                  <w:divsChild>
                    <w:div w:id="1354696241">
                      <w:marLeft w:val="0"/>
                      <w:marRight w:val="0"/>
                      <w:marTop w:val="0"/>
                      <w:marBottom w:val="0"/>
                      <w:divBdr>
                        <w:top w:val="none" w:sz="0" w:space="0" w:color="auto"/>
                        <w:left w:val="none" w:sz="0" w:space="0" w:color="auto"/>
                        <w:bottom w:val="none" w:sz="0" w:space="0" w:color="auto"/>
                        <w:right w:val="none" w:sz="0" w:space="0" w:color="auto"/>
                      </w:divBdr>
                    </w:div>
                  </w:divsChild>
                </w:div>
                <w:div w:id="326322484">
                  <w:marLeft w:val="0"/>
                  <w:marRight w:val="0"/>
                  <w:marTop w:val="0"/>
                  <w:marBottom w:val="0"/>
                  <w:divBdr>
                    <w:top w:val="none" w:sz="0" w:space="0" w:color="auto"/>
                    <w:left w:val="none" w:sz="0" w:space="0" w:color="auto"/>
                    <w:bottom w:val="none" w:sz="0" w:space="0" w:color="auto"/>
                    <w:right w:val="none" w:sz="0" w:space="0" w:color="auto"/>
                  </w:divBdr>
                  <w:divsChild>
                    <w:div w:id="1583560111">
                      <w:marLeft w:val="0"/>
                      <w:marRight w:val="0"/>
                      <w:marTop w:val="0"/>
                      <w:marBottom w:val="0"/>
                      <w:divBdr>
                        <w:top w:val="none" w:sz="0" w:space="0" w:color="auto"/>
                        <w:left w:val="none" w:sz="0" w:space="0" w:color="auto"/>
                        <w:bottom w:val="none" w:sz="0" w:space="0" w:color="auto"/>
                        <w:right w:val="none" w:sz="0" w:space="0" w:color="auto"/>
                      </w:divBdr>
                    </w:div>
                  </w:divsChild>
                </w:div>
                <w:div w:id="560869811">
                  <w:marLeft w:val="0"/>
                  <w:marRight w:val="0"/>
                  <w:marTop w:val="0"/>
                  <w:marBottom w:val="0"/>
                  <w:divBdr>
                    <w:top w:val="none" w:sz="0" w:space="0" w:color="auto"/>
                    <w:left w:val="none" w:sz="0" w:space="0" w:color="auto"/>
                    <w:bottom w:val="none" w:sz="0" w:space="0" w:color="auto"/>
                    <w:right w:val="none" w:sz="0" w:space="0" w:color="auto"/>
                  </w:divBdr>
                  <w:divsChild>
                    <w:div w:id="1781534381">
                      <w:marLeft w:val="0"/>
                      <w:marRight w:val="0"/>
                      <w:marTop w:val="0"/>
                      <w:marBottom w:val="0"/>
                      <w:divBdr>
                        <w:top w:val="none" w:sz="0" w:space="0" w:color="auto"/>
                        <w:left w:val="none" w:sz="0" w:space="0" w:color="auto"/>
                        <w:bottom w:val="none" w:sz="0" w:space="0" w:color="auto"/>
                        <w:right w:val="none" w:sz="0" w:space="0" w:color="auto"/>
                      </w:divBdr>
                    </w:div>
                  </w:divsChild>
                </w:div>
                <w:div w:id="1616597964">
                  <w:marLeft w:val="0"/>
                  <w:marRight w:val="0"/>
                  <w:marTop w:val="0"/>
                  <w:marBottom w:val="0"/>
                  <w:divBdr>
                    <w:top w:val="none" w:sz="0" w:space="0" w:color="auto"/>
                    <w:left w:val="none" w:sz="0" w:space="0" w:color="auto"/>
                    <w:bottom w:val="none" w:sz="0" w:space="0" w:color="auto"/>
                    <w:right w:val="none" w:sz="0" w:space="0" w:color="auto"/>
                  </w:divBdr>
                  <w:divsChild>
                    <w:div w:id="976642047">
                      <w:marLeft w:val="0"/>
                      <w:marRight w:val="0"/>
                      <w:marTop w:val="0"/>
                      <w:marBottom w:val="0"/>
                      <w:divBdr>
                        <w:top w:val="none" w:sz="0" w:space="0" w:color="auto"/>
                        <w:left w:val="none" w:sz="0" w:space="0" w:color="auto"/>
                        <w:bottom w:val="none" w:sz="0" w:space="0" w:color="auto"/>
                        <w:right w:val="none" w:sz="0" w:space="0" w:color="auto"/>
                      </w:divBdr>
                    </w:div>
                  </w:divsChild>
                </w:div>
                <w:div w:id="108282798">
                  <w:marLeft w:val="0"/>
                  <w:marRight w:val="0"/>
                  <w:marTop w:val="0"/>
                  <w:marBottom w:val="0"/>
                  <w:divBdr>
                    <w:top w:val="none" w:sz="0" w:space="0" w:color="auto"/>
                    <w:left w:val="none" w:sz="0" w:space="0" w:color="auto"/>
                    <w:bottom w:val="none" w:sz="0" w:space="0" w:color="auto"/>
                    <w:right w:val="none" w:sz="0" w:space="0" w:color="auto"/>
                  </w:divBdr>
                  <w:divsChild>
                    <w:div w:id="150805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239009">
          <w:marLeft w:val="0"/>
          <w:marRight w:val="0"/>
          <w:marTop w:val="0"/>
          <w:marBottom w:val="0"/>
          <w:divBdr>
            <w:top w:val="none" w:sz="0" w:space="0" w:color="auto"/>
            <w:left w:val="none" w:sz="0" w:space="0" w:color="auto"/>
            <w:bottom w:val="none" w:sz="0" w:space="0" w:color="auto"/>
            <w:right w:val="none" w:sz="0" w:space="0" w:color="auto"/>
          </w:divBdr>
          <w:divsChild>
            <w:div w:id="1522863038">
              <w:marLeft w:val="0"/>
              <w:marRight w:val="0"/>
              <w:marTop w:val="0"/>
              <w:marBottom w:val="0"/>
              <w:divBdr>
                <w:top w:val="none" w:sz="0" w:space="0" w:color="auto"/>
                <w:left w:val="none" w:sz="0" w:space="0" w:color="auto"/>
                <w:bottom w:val="none" w:sz="0" w:space="0" w:color="auto"/>
                <w:right w:val="none" w:sz="0" w:space="0" w:color="auto"/>
              </w:divBdr>
              <w:divsChild>
                <w:div w:id="1431044468">
                  <w:marLeft w:val="0"/>
                  <w:marRight w:val="0"/>
                  <w:marTop w:val="0"/>
                  <w:marBottom w:val="0"/>
                  <w:divBdr>
                    <w:top w:val="none" w:sz="0" w:space="0" w:color="auto"/>
                    <w:left w:val="none" w:sz="0" w:space="0" w:color="auto"/>
                    <w:bottom w:val="none" w:sz="0" w:space="0" w:color="auto"/>
                    <w:right w:val="none" w:sz="0" w:space="0" w:color="auto"/>
                  </w:divBdr>
                  <w:divsChild>
                    <w:div w:id="1387293666">
                      <w:marLeft w:val="0"/>
                      <w:marRight w:val="0"/>
                      <w:marTop w:val="0"/>
                      <w:marBottom w:val="0"/>
                      <w:divBdr>
                        <w:top w:val="none" w:sz="0" w:space="0" w:color="auto"/>
                        <w:left w:val="none" w:sz="0" w:space="0" w:color="auto"/>
                        <w:bottom w:val="none" w:sz="0" w:space="0" w:color="auto"/>
                        <w:right w:val="none" w:sz="0" w:space="0" w:color="auto"/>
                      </w:divBdr>
                    </w:div>
                  </w:divsChild>
                </w:div>
                <w:div w:id="526061853">
                  <w:marLeft w:val="0"/>
                  <w:marRight w:val="0"/>
                  <w:marTop w:val="0"/>
                  <w:marBottom w:val="0"/>
                  <w:divBdr>
                    <w:top w:val="none" w:sz="0" w:space="0" w:color="auto"/>
                    <w:left w:val="none" w:sz="0" w:space="0" w:color="auto"/>
                    <w:bottom w:val="none" w:sz="0" w:space="0" w:color="auto"/>
                    <w:right w:val="none" w:sz="0" w:space="0" w:color="auto"/>
                  </w:divBdr>
                  <w:divsChild>
                    <w:div w:id="1381437552">
                      <w:marLeft w:val="0"/>
                      <w:marRight w:val="0"/>
                      <w:marTop w:val="0"/>
                      <w:marBottom w:val="0"/>
                      <w:divBdr>
                        <w:top w:val="none" w:sz="0" w:space="0" w:color="auto"/>
                        <w:left w:val="none" w:sz="0" w:space="0" w:color="auto"/>
                        <w:bottom w:val="none" w:sz="0" w:space="0" w:color="auto"/>
                        <w:right w:val="none" w:sz="0" w:space="0" w:color="auto"/>
                      </w:divBdr>
                    </w:div>
                  </w:divsChild>
                </w:div>
                <w:div w:id="1679388211">
                  <w:marLeft w:val="0"/>
                  <w:marRight w:val="0"/>
                  <w:marTop w:val="0"/>
                  <w:marBottom w:val="0"/>
                  <w:divBdr>
                    <w:top w:val="none" w:sz="0" w:space="0" w:color="auto"/>
                    <w:left w:val="none" w:sz="0" w:space="0" w:color="auto"/>
                    <w:bottom w:val="none" w:sz="0" w:space="0" w:color="auto"/>
                    <w:right w:val="none" w:sz="0" w:space="0" w:color="auto"/>
                  </w:divBdr>
                  <w:divsChild>
                    <w:div w:id="473568790">
                      <w:marLeft w:val="0"/>
                      <w:marRight w:val="0"/>
                      <w:marTop w:val="0"/>
                      <w:marBottom w:val="0"/>
                      <w:divBdr>
                        <w:top w:val="none" w:sz="0" w:space="0" w:color="auto"/>
                        <w:left w:val="none" w:sz="0" w:space="0" w:color="auto"/>
                        <w:bottom w:val="none" w:sz="0" w:space="0" w:color="auto"/>
                        <w:right w:val="none" w:sz="0" w:space="0" w:color="auto"/>
                      </w:divBdr>
                    </w:div>
                  </w:divsChild>
                </w:div>
                <w:div w:id="2034184555">
                  <w:marLeft w:val="0"/>
                  <w:marRight w:val="0"/>
                  <w:marTop w:val="0"/>
                  <w:marBottom w:val="0"/>
                  <w:divBdr>
                    <w:top w:val="none" w:sz="0" w:space="0" w:color="auto"/>
                    <w:left w:val="none" w:sz="0" w:space="0" w:color="auto"/>
                    <w:bottom w:val="none" w:sz="0" w:space="0" w:color="auto"/>
                    <w:right w:val="none" w:sz="0" w:space="0" w:color="auto"/>
                  </w:divBdr>
                  <w:divsChild>
                    <w:div w:id="1330868048">
                      <w:marLeft w:val="0"/>
                      <w:marRight w:val="0"/>
                      <w:marTop w:val="0"/>
                      <w:marBottom w:val="0"/>
                      <w:divBdr>
                        <w:top w:val="none" w:sz="0" w:space="0" w:color="auto"/>
                        <w:left w:val="none" w:sz="0" w:space="0" w:color="auto"/>
                        <w:bottom w:val="none" w:sz="0" w:space="0" w:color="auto"/>
                        <w:right w:val="none" w:sz="0" w:space="0" w:color="auto"/>
                      </w:divBdr>
                    </w:div>
                  </w:divsChild>
                </w:div>
                <w:div w:id="2121416761">
                  <w:marLeft w:val="0"/>
                  <w:marRight w:val="0"/>
                  <w:marTop w:val="0"/>
                  <w:marBottom w:val="0"/>
                  <w:divBdr>
                    <w:top w:val="none" w:sz="0" w:space="0" w:color="auto"/>
                    <w:left w:val="none" w:sz="0" w:space="0" w:color="auto"/>
                    <w:bottom w:val="none" w:sz="0" w:space="0" w:color="auto"/>
                    <w:right w:val="none" w:sz="0" w:space="0" w:color="auto"/>
                  </w:divBdr>
                  <w:divsChild>
                    <w:div w:id="183410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22037">
              <w:marLeft w:val="0"/>
              <w:marRight w:val="0"/>
              <w:marTop w:val="0"/>
              <w:marBottom w:val="0"/>
              <w:divBdr>
                <w:top w:val="none" w:sz="0" w:space="0" w:color="auto"/>
                <w:left w:val="none" w:sz="0" w:space="0" w:color="auto"/>
                <w:bottom w:val="none" w:sz="0" w:space="0" w:color="auto"/>
                <w:right w:val="none" w:sz="0" w:space="0" w:color="auto"/>
              </w:divBdr>
              <w:divsChild>
                <w:div w:id="176193293">
                  <w:marLeft w:val="0"/>
                  <w:marRight w:val="0"/>
                  <w:marTop w:val="0"/>
                  <w:marBottom w:val="0"/>
                  <w:divBdr>
                    <w:top w:val="none" w:sz="0" w:space="0" w:color="auto"/>
                    <w:left w:val="none" w:sz="0" w:space="0" w:color="auto"/>
                    <w:bottom w:val="none" w:sz="0" w:space="0" w:color="auto"/>
                    <w:right w:val="none" w:sz="0" w:space="0" w:color="auto"/>
                  </w:divBdr>
                  <w:divsChild>
                    <w:div w:id="170486011">
                      <w:marLeft w:val="0"/>
                      <w:marRight w:val="0"/>
                      <w:marTop w:val="0"/>
                      <w:marBottom w:val="0"/>
                      <w:divBdr>
                        <w:top w:val="none" w:sz="0" w:space="0" w:color="auto"/>
                        <w:left w:val="none" w:sz="0" w:space="0" w:color="auto"/>
                        <w:bottom w:val="none" w:sz="0" w:space="0" w:color="auto"/>
                        <w:right w:val="none" w:sz="0" w:space="0" w:color="auto"/>
                      </w:divBdr>
                    </w:div>
                  </w:divsChild>
                </w:div>
                <w:div w:id="1349716712">
                  <w:marLeft w:val="0"/>
                  <w:marRight w:val="0"/>
                  <w:marTop w:val="0"/>
                  <w:marBottom w:val="0"/>
                  <w:divBdr>
                    <w:top w:val="none" w:sz="0" w:space="0" w:color="auto"/>
                    <w:left w:val="none" w:sz="0" w:space="0" w:color="auto"/>
                    <w:bottom w:val="none" w:sz="0" w:space="0" w:color="auto"/>
                    <w:right w:val="none" w:sz="0" w:space="0" w:color="auto"/>
                  </w:divBdr>
                  <w:divsChild>
                    <w:div w:id="1345857664">
                      <w:marLeft w:val="0"/>
                      <w:marRight w:val="0"/>
                      <w:marTop w:val="0"/>
                      <w:marBottom w:val="0"/>
                      <w:divBdr>
                        <w:top w:val="none" w:sz="0" w:space="0" w:color="auto"/>
                        <w:left w:val="none" w:sz="0" w:space="0" w:color="auto"/>
                        <w:bottom w:val="none" w:sz="0" w:space="0" w:color="auto"/>
                        <w:right w:val="none" w:sz="0" w:space="0" w:color="auto"/>
                      </w:divBdr>
                    </w:div>
                  </w:divsChild>
                </w:div>
                <w:div w:id="1492067346">
                  <w:marLeft w:val="0"/>
                  <w:marRight w:val="0"/>
                  <w:marTop w:val="0"/>
                  <w:marBottom w:val="0"/>
                  <w:divBdr>
                    <w:top w:val="none" w:sz="0" w:space="0" w:color="auto"/>
                    <w:left w:val="none" w:sz="0" w:space="0" w:color="auto"/>
                    <w:bottom w:val="none" w:sz="0" w:space="0" w:color="auto"/>
                    <w:right w:val="none" w:sz="0" w:space="0" w:color="auto"/>
                  </w:divBdr>
                  <w:divsChild>
                    <w:div w:id="1909412945">
                      <w:marLeft w:val="0"/>
                      <w:marRight w:val="0"/>
                      <w:marTop w:val="0"/>
                      <w:marBottom w:val="0"/>
                      <w:divBdr>
                        <w:top w:val="none" w:sz="0" w:space="0" w:color="auto"/>
                        <w:left w:val="none" w:sz="0" w:space="0" w:color="auto"/>
                        <w:bottom w:val="none" w:sz="0" w:space="0" w:color="auto"/>
                        <w:right w:val="none" w:sz="0" w:space="0" w:color="auto"/>
                      </w:divBdr>
                    </w:div>
                  </w:divsChild>
                </w:div>
                <w:div w:id="2081559245">
                  <w:marLeft w:val="0"/>
                  <w:marRight w:val="0"/>
                  <w:marTop w:val="0"/>
                  <w:marBottom w:val="0"/>
                  <w:divBdr>
                    <w:top w:val="none" w:sz="0" w:space="0" w:color="auto"/>
                    <w:left w:val="none" w:sz="0" w:space="0" w:color="auto"/>
                    <w:bottom w:val="none" w:sz="0" w:space="0" w:color="auto"/>
                    <w:right w:val="none" w:sz="0" w:space="0" w:color="auto"/>
                  </w:divBdr>
                  <w:divsChild>
                    <w:div w:id="1783720504">
                      <w:marLeft w:val="0"/>
                      <w:marRight w:val="0"/>
                      <w:marTop w:val="0"/>
                      <w:marBottom w:val="0"/>
                      <w:divBdr>
                        <w:top w:val="none" w:sz="0" w:space="0" w:color="auto"/>
                        <w:left w:val="none" w:sz="0" w:space="0" w:color="auto"/>
                        <w:bottom w:val="none" w:sz="0" w:space="0" w:color="auto"/>
                        <w:right w:val="none" w:sz="0" w:space="0" w:color="auto"/>
                      </w:divBdr>
                    </w:div>
                  </w:divsChild>
                </w:div>
                <w:div w:id="1131751900">
                  <w:marLeft w:val="0"/>
                  <w:marRight w:val="0"/>
                  <w:marTop w:val="0"/>
                  <w:marBottom w:val="0"/>
                  <w:divBdr>
                    <w:top w:val="none" w:sz="0" w:space="0" w:color="auto"/>
                    <w:left w:val="none" w:sz="0" w:space="0" w:color="auto"/>
                    <w:bottom w:val="none" w:sz="0" w:space="0" w:color="auto"/>
                    <w:right w:val="none" w:sz="0" w:space="0" w:color="auto"/>
                  </w:divBdr>
                </w:div>
              </w:divsChild>
            </w:div>
            <w:div w:id="792017077">
              <w:marLeft w:val="0"/>
              <w:marRight w:val="0"/>
              <w:marTop w:val="0"/>
              <w:marBottom w:val="0"/>
              <w:divBdr>
                <w:top w:val="none" w:sz="0" w:space="0" w:color="auto"/>
                <w:left w:val="none" w:sz="0" w:space="0" w:color="auto"/>
                <w:bottom w:val="none" w:sz="0" w:space="0" w:color="auto"/>
                <w:right w:val="none" w:sz="0" w:space="0" w:color="auto"/>
              </w:divBdr>
              <w:divsChild>
                <w:div w:id="2028435293">
                  <w:marLeft w:val="0"/>
                  <w:marRight w:val="0"/>
                  <w:marTop w:val="0"/>
                  <w:marBottom w:val="0"/>
                  <w:divBdr>
                    <w:top w:val="none" w:sz="0" w:space="0" w:color="auto"/>
                    <w:left w:val="none" w:sz="0" w:space="0" w:color="auto"/>
                    <w:bottom w:val="none" w:sz="0" w:space="0" w:color="auto"/>
                    <w:right w:val="none" w:sz="0" w:space="0" w:color="auto"/>
                  </w:divBdr>
                  <w:divsChild>
                    <w:div w:id="940456370">
                      <w:marLeft w:val="0"/>
                      <w:marRight w:val="0"/>
                      <w:marTop w:val="0"/>
                      <w:marBottom w:val="0"/>
                      <w:divBdr>
                        <w:top w:val="none" w:sz="0" w:space="0" w:color="auto"/>
                        <w:left w:val="none" w:sz="0" w:space="0" w:color="auto"/>
                        <w:bottom w:val="none" w:sz="0" w:space="0" w:color="auto"/>
                        <w:right w:val="none" w:sz="0" w:space="0" w:color="auto"/>
                      </w:divBdr>
                    </w:div>
                  </w:divsChild>
                </w:div>
                <w:div w:id="1372342778">
                  <w:marLeft w:val="0"/>
                  <w:marRight w:val="0"/>
                  <w:marTop w:val="0"/>
                  <w:marBottom w:val="0"/>
                  <w:divBdr>
                    <w:top w:val="none" w:sz="0" w:space="0" w:color="auto"/>
                    <w:left w:val="none" w:sz="0" w:space="0" w:color="auto"/>
                    <w:bottom w:val="none" w:sz="0" w:space="0" w:color="auto"/>
                    <w:right w:val="none" w:sz="0" w:space="0" w:color="auto"/>
                  </w:divBdr>
                  <w:divsChild>
                    <w:div w:id="1546061706">
                      <w:marLeft w:val="0"/>
                      <w:marRight w:val="0"/>
                      <w:marTop w:val="0"/>
                      <w:marBottom w:val="0"/>
                      <w:divBdr>
                        <w:top w:val="none" w:sz="0" w:space="0" w:color="auto"/>
                        <w:left w:val="none" w:sz="0" w:space="0" w:color="auto"/>
                        <w:bottom w:val="none" w:sz="0" w:space="0" w:color="auto"/>
                        <w:right w:val="none" w:sz="0" w:space="0" w:color="auto"/>
                      </w:divBdr>
                    </w:div>
                  </w:divsChild>
                </w:div>
                <w:div w:id="1437169113">
                  <w:marLeft w:val="0"/>
                  <w:marRight w:val="0"/>
                  <w:marTop w:val="0"/>
                  <w:marBottom w:val="0"/>
                  <w:divBdr>
                    <w:top w:val="none" w:sz="0" w:space="0" w:color="auto"/>
                    <w:left w:val="none" w:sz="0" w:space="0" w:color="auto"/>
                    <w:bottom w:val="none" w:sz="0" w:space="0" w:color="auto"/>
                    <w:right w:val="none" w:sz="0" w:space="0" w:color="auto"/>
                  </w:divBdr>
                  <w:divsChild>
                    <w:div w:id="332031939">
                      <w:marLeft w:val="0"/>
                      <w:marRight w:val="0"/>
                      <w:marTop w:val="0"/>
                      <w:marBottom w:val="0"/>
                      <w:divBdr>
                        <w:top w:val="none" w:sz="0" w:space="0" w:color="auto"/>
                        <w:left w:val="none" w:sz="0" w:space="0" w:color="auto"/>
                        <w:bottom w:val="none" w:sz="0" w:space="0" w:color="auto"/>
                        <w:right w:val="none" w:sz="0" w:space="0" w:color="auto"/>
                      </w:divBdr>
                    </w:div>
                  </w:divsChild>
                </w:div>
                <w:div w:id="733042456">
                  <w:marLeft w:val="0"/>
                  <w:marRight w:val="0"/>
                  <w:marTop w:val="0"/>
                  <w:marBottom w:val="0"/>
                  <w:divBdr>
                    <w:top w:val="none" w:sz="0" w:space="0" w:color="auto"/>
                    <w:left w:val="none" w:sz="0" w:space="0" w:color="auto"/>
                    <w:bottom w:val="none" w:sz="0" w:space="0" w:color="auto"/>
                    <w:right w:val="none" w:sz="0" w:space="0" w:color="auto"/>
                  </w:divBdr>
                  <w:divsChild>
                    <w:div w:id="830564173">
                      <w:marLeft w:val="0"/>
                      <w:marRight w:val="0"/>
                      <w:marTop w:val="0"/>
                      <w:marBottom w:val="0"/>
                      <w:divBdr>
                        <w:top w:val="none" w:sz="0" w:space="0" w:color="auto"/>
                        <w:left w:val="none" w:sz="0" w:space="0" w:color="auto"/>
                        <w:bottom w:val="none" w:sz="0" w:space="0" w:color="auto"/>
                        <w:right w:val="none" w:sz="0" w:space="0" w:color="auto"/>
                      </w:divBdr>
                    </w:div>
                  </w:divsChild>
                </w:div>
                <w:div w:id="2119641135">
                  <w:marLeft w:val="0"/>
                  <w:marRight w:val="0"/>
                  <w:marTop w:val="0"/>
                  <w:marBottom w:val="0"/>
                  <w:divBdr>
                    <w:top w:val="none" w:sz="0" w:space="0" w:color="auto"/>
                    <w:left w:val="none" w:sz="0" w:space="0" w:color="auto"/>
                    <w:bottom w:val="none" w:sz="0" w:space="0" w:color="auto"/>
                    <w:right w:val="none" w:sz="0" w:space="0" w:color="auto"/>
                  </w:divBdr>
                  <w:divsChild>
                    <w:div w:id="131498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389341">
      <w:bodyDiv w:val="1"/>
      <w:marLeft w:val="0"/>
      <w:marRight w:val="0"/>
      <w:marTop w:val="0"/>
      <w:marBottom w:val="0"/>
      <w:divBdr>
        <w:top w:val="none" w:sz="0" w:space="0" w:color="auto"/>
        <w:left w:val="none" w:sz="0" w:space="0" w:color="auto"/>
        <w:bottom w:val="none" w:sz="0" w:space="0" w:color="auto"/>
        <w:right w:val="none" w:sz="0" w:space="0" w:color="auto"/>
      </w:divBdr>
      <w:divsChild>
        <w:div w:id="1585726664">
          <w:marLeft w:val="0"/>
          <w:marRight w:val="0"/>
          <w:marTop w:val="0"/>
          <w:marBottom w:val="0"/>
          <w:divBdr>
            <w:top w:val="none" w:sz="0" w:space="0" w:color="auto"/>
            <w:left w:val="none" w:sz="0" w:space="0" w:color="auto"/>
            <w:bottom w:val="none" w:sz="0" w:space="0" w:color="auto"/>
            <w:right w:val="none" w:sz="0" w:space="0" w:color="auto"/>
          </w:divBdr>
        </w:div>
        <w:div w:id="917518717">
          <w:marLeft w:val="0"/>
          <w:marRight w:val="0"/>
          <w:marTop w:val="0"/>
          <w:marBottom w:val="0"/>
          <w:divBdr>
            <w:top w:val="none" w:sz="0" w:space="0" w:color="auto"/>
            <w:left w:val="none" w:sz="0" w:space="0" w:color="auto"/>
            <w:bottom w:val="none" w:sz="0" w:space="0" w:color="auto"/>
            <w:right w:val="none" w:sz="0" w:space="0" w:color="auto"/>
          </w:divBdr>
        </w:div>
        <w:div w:id="71438588">
          <w:marLeft w:val="0"/>
          <w:marRight w:val="0"/>
          <w:marTop w:val="0"/>
          <w:marBottom w:val="0"/>
          <w:divBdr>
            <w:top w:val="none" w:sz="0" w:space="0" w:color="auto"/>
            <w:left w:val="none" w:sz="0" w:space="0" w:color="auto"/>
            <w:bottom w:val="none" w:sz="0" w:space="0" w:color="auto"/>
            <w:right w:val="none" w:sz="0" w:space="0" w:color="auto"/>
          </w:divBdr>
        </w:div>
      </w:divsChild>
    </w:div>
    <w:div w:id="299766497">
      <w:bodyDiv w:val="1"/>
      <w:marLeft w:val="0"/>
      <w:marRight w:val="0"/>
      <w:marTop w:val="0"/>
      <w:marBottom w:val="0"/>
      <w:divBdr>
        <w:top w:val="none" w:sz="0" w:space="0" w:color="auto"/>
        <w:left w:val="none" w:sz="0" w:space="0" w:color="auto"/>
        <w:bottom w:val="none" w:sz="0" w:space="0" w:color="auto"/>
        <w:right w:val="none" w:sz="0" w:space="0" w:color="auto"/>
      </w:divBdr>
    </w:div>
    <w:div w:id="300187221">
      <w:bodyDiv w:val="1"/>
      <w:marLeft w:val="0"/>
      <w:marRight w:val="0"/>
      <w:marTop w:val="0"/>
      <w:marBottom w:val="0"/>
      <w:divBdr>
        <w:top w:val="none" w:sz="0" w:space="0" w:color="auto"/>
        <w:left w:val="none" w:sz="0" w:space="0" w:color="auto"/>
        <w:bottom w:val="none" w:sz="0" w:space="0" w:color="auto"/>
        <w:right w:val="none" w:sz="0" w:space="0" w:color="auto"/>
      </w:divBdr>
    </w:div>
    <w:div w:id="301234606">
      <w:bodyDiv w:val="1"/>
      <w:marLeft w:val="0"/>
      <w:marRight w:val="0"/>
      <w:marTop w:val="0"/>
      <w:marBottom w:val="0"/>
      <w:divBdr>
        <w:top w:val="none" w:sz="0" w:space="0" w:color="auto"/>
        <w:left w:val="none" w:sz="0" w:space="0" w:color="auto"/>
        <w:bottom w:val="none" w:sz="0" w:space="0" w:color="auto"/>
        <w:right w:val="none" w:sz="0" w:space="0" w:color="auto"/>
      </w:divBdr>
      <w:divsChild>
        <w:div w:id="985474268">
          <w:marLeft w:val="0"/>
          <w:marRight w:val="0"/>
          <w:marTop w:val="0"/>
          <w:marBottom w:val="0"/>
          <w:divBdr>
            <w:top w:val="none" w:sz="0" w:space="0" w:color="auto"/>
            <w:left w:val="none" w:sz="0" w:space="0" w:color="auto"/>
            <w:bottom w:val="none" w:sz="0" w:space="0" w:color="auto"/>
            <w:right w:val="none" w:sz="0" w:space="0" w:color="auto"/>
          </w:divBdr>
        </w:div>
        <w:div w:id="361518551">
          <w:marLeft w:val="0"/>
          <w:marRight w:val="0"/>
          <w:marTop w:val="150"/>
          <w:marBottom w:val="150"/>
          <w:divBdr>
            <w:top w:val="single" w:sz="6" w:space="4" w:color="D7D7D7"/>
            <w:left w:val="none" w:sz="0" w:space="0" w:color="auto"/>
            <w:bottom w:val="single" w:sz="6" w:space="4" w:color="D7D7D7"/>
            <w:right w:val="none" w:sz="0" w:space="0" w:color="auto"/>
          </w:divBdr>
        </w:div>
        <w:div w:id="1284506451">
          <w:marLeft w:val="0"/>
          <w:marRight w:val="0"/>
          <w:marTop w:val="0"/>
          <w:marBottom w:val="0"/>
          <w:divBdr>
            <w:top w:val="none" w:sz="0" w:space="0" w:color="auto"/>
            <w:left w:val="none" w:sz="0" w:space="0" w:color="auto"/>
            <w:bottom w:val="none" w:sz="0" w:space="0" w:color="auto"/>
            <w:right w:val="none" w:sz="0" w:space="0" w:color="auto"/>
          </w:divBdr>
        </w:div>
      </w:divsChild>
    </w:div>
    <w:div w:id="302320792">
      <w:bodyDiv w:val="1"/>
      <w:marLeft w:val="0"/>
      <w:marRight w:val="0"/>
      <w:marTop w:val="0"/>
      <w:marBottom w:val="0"/>
      <w:divBdr>
        <w:top w:val="none" w:sz="0" w:space="0" w:color="auto"/>
        <w:left w:val="none" w:sz="0" w:space="0" w:color="auto"/>
        <w:bottom w:val="none" w:sz="0" w:space="0" w:color="auto"/>
        <w:right w:val="none" w:sz="0" w:space="0" w:color="auto"/>
      </w:divBdr>
      <w:divsChild>
        <w:div w:id="445275229">
          <w:marLeft w:val="0"/>
          <w:marRight w:val="0"/>
          <w:marTop w:val="0"/>
          <w:marBottom w:val="0"/>
          <w:divBdr>
            <w:top w:val="none" w:sz="0" w:space="0" w:color="auto"/>
            <w:left w:val="none" w:sz="0" w:space="0" w:color="auto"/>
            <w:bottom w:val="none" w:sz="0" w:space="0" w:color="auto"/>
            <w:right w:val="none" w:sz="0" w:space="0" w:color="auto"/>
          </w:divBdr>
        </w:div>
      </w:divsChild>
    </w:div>
    <w:div w:id="302388516">
      <w:bodyDiv w:val="1"/>
      <w:marLeft w:val="0"/>
      <w:marRight w:val="0"/>
      <w:marTop w:val="0"/>
      <w:marBottom w:val="0"/>
      <w:divBdr>
        <w:top w:val="none" w:sz="0" w:space="0" w:color="auto"/>
        <w:left w:val="none" w:sz="0" w:space="0" w:color="auto"/>
        <w:bottom w:val="none" w:sz="0" w:space="0" w:color="auto"/>
        <w:right w:val="none" w:sz="0" w:space="0" w:color="auto"/>
      </w:divBdr>
    </w:div>
    <w:div w:id="302393554">
      <w:bodyDiv w:val="1"/>
      <w:marLeft w:val="0"/>
      <w:marRight w:val="0"/>
      <w:marTop w:val="0"/>
      <w:marBottom w:val="0"/>
      <w:divBdr>
        <w:top w:val="none" w:sz="0" w:space="0" w:color="auto"/>
        <w:left w:val="none" w:sz="0" w:space="0" w:color="auto"/>
        <w:bottom w:val="none" w:sz="0" w:space="0" w:color="auto"/>
        <w:right w:val="none" w:sz="0" w:space="0" w:color="auto"/>
      </w:divBdr>
      <w:divsChild>
        <w:div w:id="1048457794">
          <w:marLeft w:val="0"/>
          <w:marRight w:val="0"/>
          <w:marTop w:val="0"/>
          <w:marBottom w:val="0"/>
          <w:divBdr>
            <w:top w:val="none" w:sz="0" w:space="0" w:color="auto"/>
            <w:left w:val="none" w:sz="0" w:space="0" w:color="auto"/>
            <w:bottom w:val="none" w:sz="0" w:space="0" w:color="auto"/>
            <w:right w:val="none" w:sz="0" w:space="0" w:color="auto"/>
          </w:divBdr>
        </w:div>
      </w:divsChild>
    </w:div>
    <w:div w:id="302734110">
      <w:bodyDiv w:val="1"/>
      <w:marLeft w:val="0"/>
      <w:marRight w:val="0"/>
      <w:marTop w:val="0"/>
      <w:marBottom w:val="0"/>
      <w:divBdr>
        <w:top w:val="none" w:sz="0" w:space="0" w:color="auto"/>
        <w:left w:val="none" w:sz="0" w:space="0" w:color="auto"/>
        <w:bottom w:val="none" w:sz="0" w:space="0" w:color="auto"/>
        <w:right w:val="none" w:sz="0" w:space="0" w:color="auto"/>
      </w:divBdr>
      <w:divsChild>
        <w:div w:id="1087380622">
          <w:marLeft w:val="0"/>
          <w:marRight w:val="0"/>
          <w:marTop w:val="0"/>
          <w:marBottom w:val="0"/>
          <w:divBdr>
            <w:top w:val="none" w:sz="0" w:space="0" w:color="auto"/>
            <w:left w:val="none" w:sz="0" w:space="0" w:color="auto"/>
            <w:bottom w:val="none" w:sz="0" w:space="0" w:color="auto"/>
            <w:right w:val="none" w:sz="0" w:space="0" w:color="auto"/>
          </w:divBdr>
        </w:div>
      </w:divsChild>
    </w:div>
    <w:div w:id="304050725">
      <w:bodyDiv w:val="1"/>
      <w:marLeft w:val="0"/>
      <w:marRight w:val="0"/>
      <w:marTop w:val="0"/>
      <w:marBottom w:val="0"/>
      <w:divBdr>
        <w:top w:val="none" w:sz="0" w:space="0" w:color="auto"/>
        <w:left w:val="none" w:sz="0" w:space="0" w:color="auto"/>
        <w:bottom w:val="none" w:sz="0" w:space="0" w:color="auto"/>
        <w:right w:val="none" w:sz="0" w:space="0" w:color="auto"/>
      </w:divBdr>
    </w:div>
    <w:div w:id="304743233">
      <w:bodyDiv w:val="1"/>
      <w:marLeft w:val="0"/>
      <w:marRight w:val="0"/>
      <w:marTop w:val="0"/>
      <w:marBottom w:val="0"/>
      <w:divBdr>
        <w:top w:val="none" w:sz="0" w:space="0" w:color="auto"/>
        <w:left w:val="none" w:sz="0" w:space="0" w:color="auto"/>
        <w:bottom w:val="none" w:sz="0" w:space="0" w:color="auto"/>
        <w:right w:val="none" w:sz="0" w:space="0" w:color="auto"/>
      </w:divBdr>
      <w:divsChild>
        <w:div w:id="1899708248">
          <w:marLeft w:val="0"/>
          <w:marRight w:val="0"/>
          <w:marTop w:val="0"/>
          <w:marBottom w:val="0"/>
          <w:divBdr>
            <w:top w:val="none" w:sz="0" w:space="0" w:color="auto"/>
            <w:left w:val="none" w:sz="0" w:space="0" w:color="auto"/>
            <w:bottom w:val="none" w:sz="0" w:space="0" w:color="auto"/>
            <w:right w:val="none" w:sz="0" w:space="0" w:color="auto"/>
          </w:divBdr>
        </w:div>
        <w:div w:id="709888208">
          <w:marLeft w:val="0"/>
          <w:marRight w:val="0"/>
          <w:marTop w:val="0"/>
          <w:marBottom w:val="0"/>
          <w:divBdr>
            <w:top w:val="none" w:sz="0" w:space="0" w:color="auto"/>
            <w:left w:val="none" w:sz="0" w:space="0" w:color="auto"/>
            <w:bottom w:val="none" w:sz="0" w:space="0" w:color="auto"/>
            <w:right w:val="none" w:sz="0" w:space="0" w:color="auto"/>
          </w:divBdr>
        </w:div>
      </w:divsChild>
    </w:div>
    <w:div w:id="305167995">
      <w:bodyDiv w:val="1"/>
      <w:marLeft w:val="0"/>
      <w:marRight w:val="0"/>
      <w:marTop w:val="0"/>
      <w:marBottom w:val="0"/>
      <w:divBdr>
        <w:top w:val="none" w:sz="0" w:space="0" w:color="auto"/>
        <w:left w:val="none" w:sz="0" w:space="0" w:color="auto"/>
        <w:bottom w:val="none" w:sz="0" w:space="0" w:color="auto"/>
        <w:right w:val="none" w:sz="0" w:space="0" w:color="auto"/>
      </w:divBdr>
    </w:div>
    <w:div w:id="305936516">
      <w:bodyDiv w:val="1"/>
      <w:marLeft w:val="0"/>
      <w:marRight w:val="0"/>
      <w:marTop w:val="0"/>
      <w:marBottom w:val="0"/>
      <w:divBdr>
        <w:top w:val="none" w:sz="0" w:space="0" w:color="auto"/>
        <w:left w:val="none" w:sz="0" w:space="0" w:color="auto"/>
        <w:bottom w:val="none" w:sz="0" w:space="0" w:color="auto"/>
        <w:right w:val="none" w:sz="0" w:space="0" w:color="auto"/>
      </w:divBdr>
    </w:div>
    <w:div w:id="307785490">
      <w:bodyDiv w:val="1"/>
      <w:marLeft w:val="0"/>
      <w:marRight w:val="0"/>
      <w:marTop w:val="0"/>
      <w:marBottom w:val="0"/>
      <w:divBdr>
        <w:top w:val="none" w:sz="0" w:space="0" w:color="auto"/>
        <w:left w:val="none" w:sz="0" w:space="0" w:color="auto"/>
        <w:bottom w:val="none" w:sz="0" w:space="0" w:color="auto"/>
        <w:right w:val="none" w:sz="0" w:space="0" w:color="auto"/>
      </w:divBdr>
      <w:divsChild>
        <w:div w:id="1819415813">
          <w:marLeft w:val="0"/>
          <w:marRight w:val="0"/>
          <w:marTop w:val="0"/>
          <w:marBottom w:val="0"/>
          <w:divBdr>
            <w:top w:val="none" w:sz="0" w:space="0" w:color="auto"/>
            <w:left w:val="none" w:sz="0" w:space="0" w:color="auto"/>
            <w:bottom w:val="none" w:sz="0" w:space="0" w:color="auto"/>
            <w:right w:val="none" w:sz="0" w:space="0" w:color="auto"/>
          </w:divBdr>
        </w:div>
        <w:div w:id="1811703208">
          <w:marLeft w:val="0"/>
          <w:marRight w:val="0"/>
          <w:marTop w:val="150"/>
          <w:marBottom w:val="150"/>
          <w:divBdr>
            <w:top w:val="single" w:sz="6" w:space="4" w:color="D7D7D7"/>
            <w:left w:val="none" w:sz="0" w:space="0" w:color="auto"/>
            <w:bottom w:val="single" w:sz="6" w:space="4" w:color="D7D7D7"/>
            <w:right w:val="none" w:sz="0" w:space="0" w:color="auto"/>
          </w:divBdr>
        </w:div>
        <w:div w:id="1331981551">
          <w:marLeft w:val="0"/>
          <w:marRight w:val="0"/>
          <w:marTop w:val="0"/>
          <w:marBottom w:val="375"/>
          <w:divBdr>
            <w:top w:val="none" w:sz="0" w:space="0" w:color="auto"/>
            <w:left w:val="none" w:sz="0" w:space="0" w:color="auto"/>
            <w:bottom w:val="none" w:sz="0" w:space="0" w:color="auto"/>
            <w:right w:val="none" w:sz="0" w:space="0" w:color="auto"/>
          </w:divBdr>
          <w:divsChild>
            <w:div w:id="17508734">
              <w:marLeft w:val="0"/>
              <w:marRight w:val="150"/>
              <w:marTop w:val="0"/>
              <w:marBottom w:val="0"/>
              <w:divBdr>
                <w:top w:val="none" w:sz="0" w:space="0" w:color="auto"/>
                <w:left w:val="none" w:sz="0" w:space="0" w:color="auto"/>
                <w:bottom w:val="none" w:sz="0" w:space="0" w:color="auto"/>
                <w:right w:val="none" w:sz="0" w:space="0" w:color="auto"/>
              </w:divBdr>
            </w:div>
          </w:divsChild>
        </w:div>
        <w:div w:id="1199927311">
          <w:marLeft w:val="0"/>
          <w:marRight w:val="0"/>
          <w:marTop w:val="0"/>
          <w:marBottom w:val="0"/>
          <w:divBdr>
            <w:top w:val="none" w:sz="0" w:space="0" w:color="auto"/>
            <w:left w:val="none" w:sz="0" w:space="0" w:color="auto"/>
            <w:bottom w:val="none" w:sz="0" w:space="0" w:color="auto"/>
            <w:right w:val="none" w:sz="0" w:space="0" w:color="auto"/>
          </w:divBdr>
        </w:div>
      </w:divsChild>
    </w:div>
    <w:div w:id="309987973">
      <w:bodyDiv w:val="1"/>
      <w:marLeft w:val="0"/>
      <w:marRight w:val="0"/>
      <w:marTop w:val="0"/>
      <w:marBottom w:val="0"/>
      <w:divBdr>
        <w:top w:val="none" w:sz="0" w:space="0" w:color="auto"/>
        <w:left w:val="none" w:sz="0" w:space="0" w:color="auto"/>
        <w:bottom w:val="none" w:sz="0" w:space="0" w:color="auto"/>
        <w:right w:val="none" w:sz="0" w:space="0" w:color="auto"/>
      </w:divBdr>
      <w:divsChild>
        <w:div w:id="455106944">
          <w:marLeft w:val="0"/>
          <w:marRight w:val="0"/>
          <w:marTop w:val="0"/>
          <w:marBottom w:val="0"/>
          <w:divBdr>
            <w:top w:val="none" w:sz="0" w:space="0" w:color="auto"/>
            <w:left w:val="none" w:sz="0" w:space="0" w:color="auto"/>
            <w:bottom w:val="none" w:sz="0" w:space="0" w:color="auto"/>
            <w:right w:val="none" w:sz="0" w:space="0" w:color="auto"/>
          </w:divBdr>
          <w:divsChild>
            <w:div w:id="1965186012">
              <w:marLeft w:val="0"/>
              <w:marRight w:val="0"/>
              <w:marTop w:val="15"/>
              <w:marBottom w:val="0"/>
              <w:divBdr>
                <w:top w:val="none" w:sz="0" w:space="0" w:color="auto"/>
                <w:left w:val="none" w:sz="0" w:space="0" w:color="auto"/>
                <w:bottom w:val="none" w:sz="0" w:space="0" w:color="auto"/>
                <w:right w:val="none" w:sz="0" w:space="0" w:color="auto"/>
              </w:divBdr>
              <w:divsChild>
                <w:div w:id="1602640328">
                  <w:marLeft w:val="0"/>
                  <w:marRight w:val="0"/>
                  <w:marTop w:val="0"/>
                  <w:marBottom w:val="0"/>
                  <w:divBdr>
                    <w:top w:val="none" w:sz="0" w:space="0" w:color="auto"/>
                    <w:left w:val="none" w:sz="0" w:space="0" w:color="auto"/>
                    <w:bottom w:val="none" w:sz="0" w:space="0" w:color="auto"/>
                    <w:right w:val="none" w:sz="0" w:space="0" w:color="auto"/>
                  </w:divBdr>
                  <w:divsChild>
                    <w:div w:id="42101079">
                      <w:marLeft w:val="0"/>
                      <w:marRight w:val="0"/>
                      <w:marTop w:val="0"/>
                      <w:marBottom w:val="180"/>
                      <w:divBdr>
                        <w:top w:val="none" w:sz="0" w:space="0" w:color="auto"/>
                        <w:left w:val="none" w:sz="0" w:space="0" w:color="auto"/>
                        <w:bottom w:val="none" w:sz="0" w:space="0" w:color="auto"/>
                        <w:right w:val="none" w:sz="0" w:space="0" w:color="auto"/>
                      </w:divBdr>
                    </w:div>
                    <w:div w:id="206918635">
                      <w:marLeft w:val="0"/>
                      <w:marRight w:val="0"/>
                      <w:marTop w:val="0"/>
                      <w:marBottom w:val="120"/>
                      <w:divBdr>
                        <w:top w:val="none" w:sz="0" w:space="0" w:color="auto"/>
                        <w:left w:val="none" w:sz="0" w:space="0" w:color="auto"/>
                        <w:bottom w:val="none" w:sz="0" w:space="0" w:color="auto"/>
                        <w:right w:val="none" w:sz="0" w:space="0" w:color="auto"/>
                      </w:divBdr>
                    </w:div>
                    <w:div w:id="6378063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56322500">
          <w:marLeft w:val="0"/>
          <w:marRight w:val="0"/>
          <w:marTop w:val="0"/>
          <w:marBottom w:val="0"/>
          <w:divBdr>
            <w:top w:val="none" w:sz="0" w:space="0" w:color="auto"/>
            <w:left w:val="none" w:sz="0" w:space="0" w:color="auto"/>
            <w:bottom w:val="none" w:sz="0" w:space="0" w:color="auto"/>
            <w:right w:val="none" w:sz="0" w:space="0" w:color="auto"/>
          </w:divBdr>
          <w:divsChild>
            <w:div w:id="44801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1202">
      <w:bodyDiv w:val="1"/>
      <w:marLeft w:val="0"/>
      <w:marRight w:val="0"/>
      <w:marTop w:val="0"/>
      <w:marBottom w:val="0"/>
      <w:divBdr>
        <w:top w:val="none" w:sz="0" w:space="0" w:color="auto"/>
        <w:left w:val="none" w:sz="0" w:space="0" w:color="auto"/>
        <w:bottom w:val="none" w:sz="0" w:space="0" w:color="auto"/>
        <w:right w:val="none" w:sz="0" w:space="0" w:color="auto"/>
      </w:divBdr>
      <w:divsChild>
        <w:div w:id="221991245">
          <w:marLeft w:val="0"/>
          <w:marRight w:val="0"/>
          <w:marTop w:val="0"/>
          <w:marBottom w:val="0"/>
          <w:divBdr>
            <w:top w:val="none" w:sz="0" w:space="0" w:color="auto"/>
            <w:left w:val="none" w:sz="0" w:space="0" w:color="auto"/>
            <w:bottom w:val="none" w:sz="0" w:space="0" w:color="auto"/>
            <w:right w:val="none" w:sz="0" w:space="0" w:color="auto"/>
          </w:divBdr>
          <w:divsChild>
            <w:div w:id="832989352">
              <w:marLeft w:val="0"/>
              <w:marRight w:val="0"/>
              <w:marTop w:val="0"/>
              <w:marBottom w:val="0"/>
              <w:divBdr>
                <w:top w:val="none" w:sz="0" w:space="0" w:color="auto"/>
                <w:left w:val="none" w:sz="0" w:space="0" w:color="auto"/>
                <w:bottom w:val="none" w:sz="0" w:space="0" w:color="auto"/>
                <w:right w:val="none" w:sz="0" w:space="0" w:color="auto"/>
              </w:divBdr>
              <w:divsChild>
                <w:div w:id="160029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838027">
      <w:bodyDiv w:val="1"/>
      <w:marLeft w:val="0"/>
      <w:marRight w:val="0"/>
      <w:marTop w:val="0"/>
      <w:marBottom w:val="0"/>
      <w:divBdr>
        <w:top w:val="none" w:sz="0" w:space="0" w:color="auto"/>
        <w:left w:val="none" w:sz="0" w:space="0" w:color="auto"/>
        <w:bottom w:val="none" w:sz="0" w:space="0" w:color="auto"/>
        <w:right w:val="none" w:sz="0" w:space="0" w:color="auto"/>
      </w:divBdr>
      <w:divsChild>
        <w:div w:id="559941074">
          <w:marLeft w:val="0"/>
          <w:marRight w:val="0"/>
          <w:marTop w:val="0"/>
          <w:marBottom w:val="0"/>
          <w:divBdr>
            <w:top w:val="none" w:sz="0" w:space="0" w:color="auto"/>
            <w:left w:val="none" w:sz="0" w:space="0" w:color="auto"/>
            <w:bottom w:val="none" w:sz="0" w:space="0" w:color="auto"/>
            <w:right w:val="none" w:sz="0" w:space="0" w:color="auto"/>
          </w:divBdr>
        </w:div>
        <w:div w:id="503398795">
          <w:marLeft w:val="0"/>
          <w:marRight w:val="0"/>
          <w:marTop w:val="0"/>
          <w:marBottom w:val="0"/>
          <w:divBdr>
            <w:top w:val="none" w:sz="0" w:space="0" w:color="auto"/>
            <w:left w:val="none" w:sz="0" w:space="0" w:color="auto"/>
            <w:bottom w:val="none" w:sz="0" w:space="0" w:color="auto"/>
            <w:right w:val="none" w:sz="0" w:space="0" w:color="auto"/>
          </w:divBdr>
        </w:div>
      </w:divsChild>
    </w:div>
    <w:div w:id="311065776">
      <w:bodyDiv w:val="1"/>
      <w:marLeft w:val="0"/>
      <w:marRight w:val="0"/>
      <w:marTop w:val="0"/>
      <w:marBottom w:val="0"/>
      <w:divBdr>
        <w:top w:val="none" w:sz="0" w:space="0" w:color="auto"/>
        <w:left w:val="none" w:sz="0" w:space="0" w:color="auto"/>
        <w:bottom w:val="none" w:sz="0" w:space="0" w:color="auto"/>
        <w:right w:val="none" w:sz="0" w:space="0" w:color="auto"/>
      </w:divBdr>
      <w:divsChild>
        <w:div w:id="1553998681">
          <w:marLeft w:val="0"/>
          <w:marRight w:val="0"/>
          <w:marTop w:val="0"/>
          <w:marBottom w:val="0"/>
          <w:divBdr>
            <w:top w:val="none" w:sz="0" w:space="0" w:color="auto"/>
            <w:left w:val="none" w:sz="0" w:space="0" w:color="auto"/>
            <w:bottom w:val="none" w:sz="0" w:space="0" w:color="auto"/>
            <w:right w:val="none" w:sz="0" w:space="0" w:color="auto"/>
          </w:divBdr>
          <w:divsChild>
            <w:div w:id="723025674">
              <w:marLeft w:val="0"/>
              <w:marRight w:val="0"/>
              <w:marTop w:val="0"/>
              <w:marBottom w:val="0"/>
              <w:divBdr>
                <w:top w:val="none" w:sz="0" w:space="0" w:color="auto"/>
                <w:left w:val="none" w:sz="0" w:space="0" w:color="auto"/>
                <w:bottom w:val="none" w:sz="0" w:space="0" w:color="auto"/>
                <w:right w:val="none" w:sz="0" w:space="0" w:color="auto"/>
              </w:divBdr>
            </w:div>
          </w:divsChild>
        </w:div>
        <w:div w:id="656150953">
          <w:marLeft w:val="0"/>
          <w:marRight w:val="0"/>
          <w:marTop w:val="0"/>
          <w:marBottom w:val="0"/>
          <w:divBdr>
            <w:top w:val="none" w:sz="0" w:space="0" w:color="auto"/>
            <w:left w:val="none" w:sz="0" w:space="0" w:color="auto"/>
            <w:bottom w:val="none" w:sz="0" w:space="0" w:color="auto"/>
            <w:right w:val="none" w:sz="0" w:space="0" w:color="auto"/>
          </w:divBdr>
        </w:div>
      </w:divsChild>
    </w:div>
    <w:div w:id="311836527">
      <w:bodyDiv w:val="1"/>
      <w:marLeft w:val="0"/>
      <w:marRight w:val="0"/>
      <w:marTop w:val="0"/>
      <w:marBottom w:val="0"/>
      <w:divBdr>
        <w:top w:val="none" w:sz="0" w:space="0" w:color="auto"/>
        <w:left w:val="none" w:sz="0" w:space="0" w:color="auto"/>
        <w:bottom w:val="none" w:sz="0" w:space="0" w:color="auto"/>
        <w:right w:val="none" w:sz="0" w:space="0" w:color="auto"/>
      </w:divBdr>
      <w:divsChild>
        <w:div w:id="2076779499">
          <w:marLeft w:val="0"/>
          <w:marRight w:val="0"/>
          <w:marTop w:val="0"/>
          <w:marBottom w:val="0"/>
          <w:divBdr>
            <w:top w:val="none" w:sz="0" w:space="0" w:color="auto"/>
            <w:left w:val="none" w:sz="0" w:space="0" w:color="auto"/>
            <w:bottom w:val="none" w:sz="0" w:space="0" w:color="auto"/>
            <w:right w:val="none" w:sz="0" w:space="0" w:color="auto"/>
          </w:divBdr>
        </w:div>
      </w:divsChild>
    </w:div>
    <w:div w:id="313418182">
      <w:bodyDiv w:val="1"/>
      <w:marLeft w:val="0"/>
      <w:marRight w:val="0"/>
      <w:marTop w:val="0"/>
      <w:marBottom w:val="0"/>
      <w:divBdr>
        <w:top w:val="none" w:sz="0" w:space="0" w:color="auto"/>
        <w:left w:val="none" w:sz="0" w:space="0" w:color="auto"/>
        <w:bottom w:val="none" w:sz="0" w:space="0" w:color="auto"/>
        <w:right w:val="none" w:sz="0" w:space="0" w:color="auto"/>
      </w:divBdr>
      <w:divsChild>
        <w:div w:id="1088886306">
          <w:marLeft w:val="0"/>
          <w:marRight w:val="0"/>
          <w:marTop w:val="0"/>
          <w:marBottom w:val="0"/>
          <w:divBdr>
            <w:top w:val="none" w:sz="0" w:space="0" w:color="auto"/>
            <w:left w:val="none" w:sz="0" w:space="0" w:color="auto"/>
            <w:bottom w:val="none" w:sz="0" w:space="0" w:color="auto"/>
            <w:right w:val="none" w:sz="0" w:space="0" w:color="auto"/>
          </w:divBdr>
        </w:div>
        <w:div w:id="814182681">
          <w:marLeft w:val="0"/>
          <w:marRight w:val="0"/>
          <w:marTop w:val="150"/>
          <w:marBottom w:val="150"/>
          <w:divBdr>
            <w:top w:val="single" w:sz="6" w:space="4" w:color="D7D7D7"/>
            <w:left w:val="none" w:sz="0" w:space="0" w:color="auto"/>
            <w:bottom w:val="single" w:sz="6" w:space="4" w:color="D7D7D7"/>
            <w:right w:val="none" w:sz="0" w:space="0" w:color="auto"/>
          </w:divBdr>
        </w:div>
        <w:div w:id="17854375">
          <w:marLeft w:val="0"/>
          <w:marRight w:val="0"/>
          <w:marTop w:val="0"/>
          <w:marBottom w:val="0"/>
          <w:divBdr>
            <w:top w:val="none" w:sz="0" w:space="0" w:color="auto"/>
            <w:left w:val="none" w:sz="0" w:space="0" w:color="auto"/>
            <w:bottom w:val="none" w:sz="0" w:space="0" w:color="auto"/>
            <w:right w:val="none" w:sz="0" w:space="0" w:color="auto"/>
          </w:divBdr>
        </w:div>
      </w:divsChild>
    </w:div>
    <w:div w:id="313535406">
      <w:bodyDiv w:val="1"/>
      <w:marLeft w:val="0"/>
      <w:marRight w:val="0"/>
      <w:marTop w:val="0"/>
      <w:marBottom w:val="0"/>
      <w:divBdr>
        <w:top w:val="none" w:sz="0" w:space="0" w:color="auto"/>
        <w:left w:val="none" w:sz="0" w:space="0" w:color="auto"/>
        <w:bottom w:val="none" w:sz="0" w:space="0" w:color="auto"/>
        <w:right w:val="none" w:sz="0" w:space="0" w:color="auto"/>
      </w:divBdr>
      <w:divsChild>
        <w:div w:id="1091775206">
          <w:marLeft w:val="0"/>
          <w:marRight w:val="0"/>
          <w:marTop w:val="0"/>
          <w:marBottom w:val="0"/>
          <w:divBdr>
            <w:top w:val="none" w:sz="0" w:space="0" w:color="auto"/>
            <w:left w:val="none" w:sz="0" w:space="0" w:color="auto"/>
            <w:bottom w:val="none" w:sz="0" w:space="0" w:color="auto"/>
            <w:right w:val="none" w:sz="0" w:space="0" w:color="auto"/>
          </w:divBdr>
          <w:divsChild>
            <w:div w:id="1439569796">
              <w:marLeft w:val="0"/>
              <w:marRight w:val="0"/>
              <w:marTop w:val="0"/>
              <w:marBottom w:val="0"/>
              <w:divBdr>
                <w:top w:val="none" w:sz="0" w:space="0" w:color="auto"/>
                <w:left w:val="none" w:sz="0" w:space="0" w:color="auto"/>
                <w:bottom w:val="none" w:sz="0" w:space="0" w:color="auto"/>
                <w:right w:val="none" w:sz="0" w:space="0" w:color="auto"/>
              </w:divBdr>
            </w:div>
          </w:divsChild>
        </w:div>
        <w:div w:id="646209193">
          <w:marLeft w:val="0"/>
          <w:marRight w:val="0"/>
          <w:marTop w:val="0"/>
          <w:marBottom w:val="0"/>
          <w:divBdr>
            <w:top w:val="none" w:sz="0" w:space="0" w:color="auto"/>
            <w:left w:val="none" w:sz="0" w:space="0" w:color="auto"/>
            <w:bottom w:val="none" w:sz="0" w:space="0" w:color="auto"/>
            <w:right w:val="none" w:sz="0" w:space="0" w:color="auto"/>
          </w:divBdr>
        </w:div>
      </w:divsChild>
    </w:div>
    <w:div w:id="314795495">
      <w:bodyDiv w:val="1"/>
      <w:marLeft w:val="0"/>
      <w:marRight w:val="0"/>
      <w:marTop w:val="0"/>
      <w:marBottom w:val="0"/>
      <w:divBdr>
        <w:top w:val="none" w:sz="0" w:space="0" w:color="auto"/>
        <w:left w:val="none" w:sz="0" w:space="0" w:color="auto"/>
        <w:bottom w:val="none" w:sz="0" w:space="0" w:color="auto"/>
        <w:right w:val="none" w:sz="0" w:space="0" w:color="auto"/>
      </w:divBdr>
      <w:divsChild>
        <w:div w:id="1325865015">
          <w:marLeft w:val="0"/>
          <w:marRight w:val="0"/>
          <w:marTop w:val="150"/>
          <w:marBottom w:val="0"/>
          <w:divBdr>
            <w:top w:val="none" w:sz="0" w:space="0" w:color="auto"/>
            <w:left w:val="none" w:sz="0" w:space="0" w:color="auto"/>
            <w:bottom w:val="none" w:sz="0" w:space="0" w:color="auto"/>
            <w:right w:val="none" w:sz="0" w:space="0" w:color="auto"/>
          </w:divBdr>
        </w:div>
      </w:divsChild>
    </w:div>
    <w:div w:id="314841535">
      <w:bodyDiv w:val="1"/>
      <w:marLeft w:val="0"/>
      <w:marRight w:val="0"/>
      <w:marTop w:val="0"/>
      <w:marBottom w:val="0"/>
      <w:divBdr>
        <w:top w:val="none" w:sz="0" w:space="0" w:color="auto"/>
        <w:left w:val="none" w:sz="0" w:space="0" w:color="auto"/>
        <w:bottom w:val="none" w:sz="0" w:space="0" w:color="auto"/>
        <w:right w:val="none" w:sz="0" w:space="0" w:color="auto"/>
      </w:divBdr>
    </w:div>
    <w:div w:id="315574793">
      <w:bodyDiv w:val="1"/>
      <w:marLeft w:val="0"/>
      <w:marRight w:val="0"/>
      <w:marTop w:val="0"/>
      <w:marBottom w:val="0"/>
      <w:divBdr>
        <w:top w:val="none" w:sz="0" w:space="0" w:color="auto"/>
        <w:left w:val="none" w:sz="0" w:space="0" w:color="auto"/>
        <w:bottom w:val="none" w:sz="0" w:space="0" w:color="auto"/>
        <w:right w:val="none" w:sz="0" w:space="0" w:color="auto"/>
      </w:divBdr>
      <w:divsChild>
        <w:div w:id="386613520">
          <w:marLeft w:val="0"/>
          <w:marRight w:val="0"/>
          <w:marTop w:val="0"/>
          <w:marBottom w:val="0"/>
          <w:divBdr>
            <w:top w:val="none" w:sz="0" w:space="0" w:color="auto"/>
            <w:left w:val="none" w:sz="0" w:space="0" w:color="auto"/>
            <w:bottom w:val="none" w:sz="0" w:space="0" w:color="auto"/>
            <w:right w:val="none" w:sz="0" w:space="0" w:color="auto"/>
          </w:divBdr>
        </w:div>
      </w:divsChild>
    </w:div>
    <w:div w:id="315838143">
      <w:bodyDiv w:val="1"/>
      <w:marLeft w:val="0"/>
      <w:marRight w:val="0"/>
      <w:marTop w:val="0"/>
      <w:marBottom w:val="0"/>
      <w:divBdr>
        <w:top w:val="none" w:sz="0" w:space="0" w:color="auto"/>
        <w:left w:val="none" w:sz="0" w:space="0" w:color="auto"/>
        <w:bottom w:val="none" w:sz="0" w:space="0" w:color="auto"/>
        <w:right w:val="none" w:sz="0" w:space="0" w:color="auto"/>
      </w:divBdr>
      <w:divsChild>
        <w:div w:id="1868525094">
          <w:marLeft w:val="0"/>
          <w:marRight w:val="0"/>
          <w:marTop w:val="0"/>
          <w:marBottom w:val="0"/>
          <w:divBdr>
            <w:top w:val="none" w:sz="0" w:space="0" w:color="auto"/>
            <w:left w:val="none" w:sz="0" w:space="0" w:color="auto"/>
            <w:bottom w:val="none" w:sz="0" w:space="0" w:color="auto"/>
            <w:right w:val="none" w:sz="0" w:space="0" w:color="auto"/>
          </w:divBdr>
          <w:divsChild>
            <w:div w:id="2011104396">
              <w:marLeft w:val="0"/>
              <w:marRight w:val="0"/>
              <w:marTop w:val="0"/>
              <w:marBottom w:val="0"/>
              <w:divBdr>
                <w:top w:val="none" w:sz="0" w:space="0" w:color="auto"/>
                <w:left w:val="none" w:sz="0" w:space="0" w:color="auto"/>
                <w:bottom w:val="none" w:sz="0" w:space="0" w:color="auto"/>
                <w:right w:val="none" w:sz="0" w:space="0" w:color="auto"/>
              </w:divBdr>
              <w:divsChild>
                <w:div w:id="546454128">
                  <w:marLeft w:val="0"/>
                  <w:marRight w:val="0"/>
                  <w:marTop w:val="0"/>
                  <w:marBottom w:val="0"/>
                  <w:divBdr>
                    <w:top w:val="none" w:sz="0" w:space="0" w:color="auto"/>
                    <w:left w:val="none" w:sz="0" w:space="0" w:color="auto"/>
                    <w:bottom w:val="none" w:sz="0" w:space="0" w:color="auto"/>
                    <w:right w:val="none" w:sz="0" w:space="0" w:color="auto"/>
                  </w:divBdr>
                  <w:divsChild>
                    <w:div w:id="2368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74857">
          <w:marLeft w:val="0"/>
          <w:marRight w:val="0"/>
          <w:marTop w:val="0"/>
          <w:marBottom w:val="0"/>
          <w:divBdr>
            <w:top w:val="none" w:sz="0" w:space="0" w:color="auto"/>
            <w:left w:val="none" w:sz="0" w:space="0" w:color="auto"/>
            <w:bottom w:val="none" w:sz="0" w:space="0" w:color="auto"/>
            <w:right w:val="none" w:sz="0" w:space="0" w:color="auto"/>
          </w:divBdr>
          <w:divsChild>
            <w:div w:id="839000510">
              <w:marLeft w:val="0"/>
              <w:marRight w:val="0"/>
              <w:marTop w:val="0"/>
              <w:marBottom w:val="0"/>
              <w:divBdr>
                <w:top w:val="none" w:sz="0" w:space="0" w:color="auto"/>
                <w:left w:val="none" w:sz="0" w:space="0" w:color="auto"/>
                <w:bottom w:val="none" w:sz="0" w:space="0" w:color="auto"/>
                <w:right w:val="none" w:sz="0" w:space="0" w:color="auto"/>
              </w:divBdr>
              <w:divsChild>
                <w:div w:id="159412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73587">
          <w:marLeft w:val="0"/>
          <w:marRight w:val="0"/>
          <w:marTop w:val="0"/>
          <w:marBottom w:val="0"/>
          <w:divBdr>
            <w:top w:val="none" w:sz="0" w:space="0" w:color="auto"/>
            <w:left w:val="none" w:sz="0" w:space="0" w:color="auto"/>
            <w:bottom w:val="none" w:sz="0" w:space="0" w:color="auto"/>
            <w:right w:val="none" w:sz="0" w:space="0" w:color="auto"/>
          </w:divBdr>
          <w:divsChild>
            <w:div w:id="183327554">
              <w:marLeft w:val="0"/>
              <w:marRight w:val="0"/>
              <w:marTop w:val="0"/>
              <w:marBottom w:val="0"/>
              <w:divBdr>
                <w:top w:val="none" w:sz="0" w:space="0" w:color="auto"/>
                <w:left w:val="none" w:sz="0" w:space="0" w:color="auto"/>
                <w:bottom w:val="none" w:sz="0" w:space="0" w:color="auto"/>
                <w:right w:val="none" w:sz="0" w:space="0" w:color="auto"/>
              </w:divBdr>
              <w:divsChild>
                <w:div w:id="15644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884878">
      <w:bodyDiv w:val="1"/>
      <w:marLeft w:val="0"/>
      <w:marRight w:val="0"/>
      <w:marTop w:val="0"/>
      <w:marBottom w:val="0"/>
      <w:divBdr>
        <w:top w:val="none" w:sz="0" w:space="0" w:color="auto"/>
        <w:left w:val="none" w:sz="0" w:space="0" w:color="auto"/>
        <w:bottom w:val="none" w:sz="0" w:space="0" w:color="auto"/>
        <w:right w:val="none" w:sz="0" w:space="0" w:color="auto"/>
      </w:divBdr>
    </w:div>
    <w:div w:id="315961903">
      <w:bodyDiv w:val="1"/>
      <w:marLeft w:val="0"/>
      <w:marRight w:val="0"/>
      <w:marTop w:val="0"/>
      <w:marBottom w:val="0"/>
      <w:divBdr>
        <w:top w:val="none" w:sz="0" w:space="0" w:color="auto"/>
        <w:left w:val="none" w:sz="0" w:space="0" w:color="auto"/>
        <w:bottom w:val="none" w:sz="0" w:space="0" w:color="auto"/>
        <w:right w:val="none" w:sz="0" w:space="0" w:color="auto"/>
      </w:divBdr>
      <w:divsChild>
        <w:div w:id="812135896">
          <w:marLeft w:val="0"/>
          <w:marRight w:val="0"/>
          <w:marTop w:val="0"/>
          <w:marBottom w:val="0"/>
          <w:divBdr>
            <w:top w:val="none" w:sz="0" w:space="0" w:color="auto"/>
            <w:left w:val="none" w:sz="0" w:space="0" w:color="auto"/>
            <w:bottom w:val="none" w:sz="0" w:space="0" w:color="auto"/>
            <w:right w:val="none" w:sz="0" w:space="0" w:color="auto"/>
          </w:divBdr>
          <w:divsChild>
            <w:div w:id="1184246031">
              <w:marLeft w:val="0"/>
              <w:marRight w:val="0"/>
              <w:marTop w:val="0"/>
              <w:marBottom w:val="0"/>
              <w:divBdr>
                <w:top w:val="none" w:sz="0" w:space="0" w:color="auto"/>
                <w:left w:val="none" w:sz="0" w:space="0" w:color="auto"/>
                <w:bottom w:val="none" w:sz="0" w:space="0" w:color="auto"/>
                <w:right w:val="none" w:sz="0" w:space="0" w:color="auto"/>
              </w:divBdr>
              <w:divsChild>
                <w:div w:id="7457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62999">
      <w:bodyDiv w:val="1"/>
      <w:marLeft w:val="0"/>
      <w:marRight w:val="0"/>
      <w:marTop w:val="0"/>
      <w:marBottom w:val="0"/>
      <w:divBdr>
        <w:top w:val="none" w:sz="0" w:space="0" w:color="auto"/>
        <w:left w:val="none" w:sz="0" w:space="0" w:color="auto"/>
        <w:bottom w:val="none" w:sz="0" w:space="0" w:color="auto"/>
        <w:right w:val="none" w:sz="0" w:space="0" w:color="auto"/>
      </w:divBdr>
      <w:divsChild>
        <w:div w:id="1075199381">
          <w:marLeft w:val="0"/>
          <w:marRight w:val="0"/>
          <w:marTop w:val="0"/>
          <w:marBottom w:val="0"/>
          <w:divBdr>
            <w:top w:val="none" w:sz="0" w:space="0" w:color="auto"/>
            <w:left w:val="none" w:sz="0" w:space="0" w:color="auto"/>
            <w:bottom w:val="none" w:sz="0" w:space="0" w:color="auto"/>
            <w:right w:val="none" w:sz="0" w:space="0" w:color="auto"/>
          </w:divBdr>
          <w:divsChild>
            <w:div w:id="1259561525">
              <w:marLeft w:val="0"/>
              <w:marRight w:val="0"/>
              <w:marTop w:val="0"/>
              <w:marBottom w:val="0"/>
              <w:divBdr>
                <w:top w:val="none" w:sz="0" w:space="0" w:color="auto"/>
                <w:left w:val="none" w:sz="0" w:space="0" w:color="auto"/>
                <w:bottom w:val="none" w:sz="0" w:space="0" w:color="auto"/>
                <w:right w:val="none" w:sz="0" w:space="0" w:color="auto"/>
              </w:divBdr>
            </w:div>
          </w:divsChild>
        </w:div>
        <w:div w:id="961111554">
          <w:marLeft w:val="0"/>
          <w:marRight w:val="0"/>
          <w:marTop w:val="0"/>
          <w:marBottom w:val="0"/>
          <w:divBdr>
            <w:top w:val="none" w:sz="0" w:space="0" w:color="auto"/>
            <w:left w:val="none" w:sz="0" w:space="0" w:color="auto"/>
            <w:bottom w:val="none" w:sz="0" w:space="0" w:color="auto"/>
            <w:right w:val="none" w:sz="0" w:space="0" w:color="auto"/>
          </w:divBdr>
          <w:divsChild>
            <w:div w:id="324823019">
              <w:marLeft w:val="0"/>
              <w:marRight w:val="0"/>
              <w:marTop w:val="15"/>
              <w:marBottom w:val="0"/>
              <w:divBdr>
                <w:top w:val="none" w:sz="0" w:space="0" w:color="auto"/>
                <w:left w:val="none" w:sz="0" w:space="0" w:color="auto"/>
                <w:bottom w:val="none" w:sz="0" w:space="0" w:color="auto"/>
                <w:right w:val="none" w:sz="0" w:space="0" w:color="auto"/>
              </w:divBdr>
              <w:divsChild>
                <w:div w:id="2086221591">
                  <w:marLeft w:val="0"/>
                  <w:marRight w:val="0"/>
                  <w:marTop w:val="0"/>
                  <w:marBottom w:val="0"/>
                  <w:divBdr>
                    <w:top w:val="none" w:sz="0" w:space="0" w:color="auto"/>
                    <w:left w:val="none" w:sz="0" w:space="0" w:color="auto"/>
                    <w:bottom w:val="none" w:sz="0" w:space="0" w:color="auto"/>
                    <w:right w:val="none" w:sz="0" w:space="0" w:color="auto"/>
                  </w:divBdr>
                  <w:divsChild>
                    <w:div w:id="505245878">
                      <w:marLeft w:val="0"/>
                      <w:marRight w:val="180"/>
                      <w:marTop w:val="0"/>
                      <w:marBottom w:val="180"/>
                      <w:divBdr>
                        <w:top w:val="none" w:sz="0" w:space="0" w:color="auto"/>
                        <w:left w:val="none" w:sz="0" w:space="0" w:color="auto"/>
                        <w:bottom w:val="none" w:sz="0" w:space="0" w:color="auto"/>
                        <w:right w:val="none" w:sz="0" w:space="0" w:color="auto"/>
                      </w:divBdr>
                    </w:div>
                    <w:div w:id="713115696">
                      <w:marLeft w:val="0"/>
                      <w:marRight w:val="0"/>
                      <w:marTop w:val="0"/>
                      <w:marBottom w:val="120"/>
                      <w:divBdr>
                        <w:top w:val="none" w:sz="0" w:space="0" w:color="auto"/>
                        <w:left w:val="none" w:sz="0" w:space="0" w:color="auto"/>
                        <w:bottom w:val="none" w:sz="0" w:space="0" w:color="auto"/>
                        <w:right w:val="none" w:sz="0" w:space="0" w:color="auto"/>
                      </w:divBdr>
                    </w:div>
                    <w:div w:id="452486298">
                      <w:marLeft w:val="0"/>
                      <w:marRight w:val="0"/>
                      <w:marTop w:val="0"/>
                      <w:marBottom w:val="180"/>
                      <w:divBdr>
                        <w:top w:val="none" w:sz="0" w:space="0" w:color="auto"/>
                        <w:left w:val="none" w:sz="0" w:space="0" w:color="auto"/>
                        <w:bottom w:val="none" w:sz="0" w:space="0" w:color="auto"/>
                        <w:right w:val="none" w:sz="0" w:space="0" w:color="auto"/>
                      </w:divBdr>
                      <w:divsChild>
                        <w:div w:id="840389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307094">
      <w:bodyDiv w:val="1"/>
      <w:marLeft w:val="0"/>
      <w:marRight w:val="0"/>
      <w:marTop w:val="0"/>
      <w:marBottom w:val="0"/>
      <w:divBdr>
        <w:top w:val="none" w:sz="0" w:space="0" w:color="auto"/>
        <w:left w:val="none" w:sz="0" w:space="0" w:color="auto"/>
        <w:bottom w:val="none" w:sz="0" w:space="0" w:color="auto"/>
        <w:right w:val="none" w:sz="0" w:space="0" w:color="auto"/>
      </w:divBdr>
      <w:divsChild>
        <w:div w:id="1026906929">
          <w:marLeft w:val="0"/>
          <w:marRight w:val="0"/>
          <w:marTop w:val="0"/>
          <w:marBottom w:val="0"/>
          <w:divBdr>
            <w:top w:val="none" w:sz="0" w:space="0" w:color="auto"/>
            <w:left w:val="none" w:sz="0" w:space="0" w:color="auto"/>
            <w:bottom w:val="none" w:sz="0" w:space="0" w:color="auto"/>
            <w:right w:val="none" w:sz="0" w:space="0" w:color="auto"/>
          </w:divBdr>
          <w:divsChild>
            <w:div w:id="441337519">
              <w:marLeft w:val="0"/>
              <w:marRight w:val="0"/>
              <w:marTop w:val="0"/>
              <w:marBottom w:val="0"/>
              <w:divBdr>
                <w:top w:val="none" w:sz="0" w:space="0" w:color="auto"/>
                <w:left w:val="none" w:sz="0" w:space="0" w:color="auto"/>
                <w:bottom w:val="none" w:sz="0" w:space="0" w:color="auto"/>
                <w:right w:val="none" w:sz="0" w:space="0" w:color="auto"/>
              </w:divBdr>
              <w:divsChild>
                <w:div w:id="1656109030">
                  <w:marLeft w:val="0"/>
                  <w:marRight w:val="0"/>
                  <w:marTop w:val="0"/>
                  <w:marBottom w:val="0"/>
                  <w:divBdr>
                    <w:top w:val="none" w:sz="0" w:space="0" w:color="auto"/>
                    <w:left w:val="none" w:sz="0" w:space="0" w:color="auto"/>
                    <w:bottom w:val="none" w:sz="0" w:space="0" w:color="auto"/>
                    <w:right w:val="none" w:sz="0" w:space="0" w:color="auto"/>
                  </w:divBdr>
                  <w:divsChild>
                    <w:div w:id="18405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144071">
          <w:marLeft w:val="0"/>
          <w:marRight w:val="0"/>
          <w:marTop w:val="0"/>
          <w:marBottom w:val="0"/>
          <w:divBdr>
            <w:top w:val="none" w:sz="0" w:space="0" w:color="auto"/>
            <w:left w:val="none" w:sz="0" w:space="0" w:color="auto"/>
            <w:bottom w:val="none" w:sz="0" w:space="0" w:color="auto"/>
            <w:right w:val="none" w:sz="0" w:space="0" w:color="auto"/>
          </w:divBdr>
          <w:divsChild>
            <w:div w:id="1131289202">
              <w:marLeft w:val="0"/>
              <w:marRight w:val="0"/>
              <w:marTop w:val="0"/>
              <w:marBottom w:val="0"/>
              <w:divBdr>
                <w:top w:val="none" w:sz="0" w:space="0" w:color="auto"/>
                <w:left w:val="none" w:sz="0" w:space="0" w:color="auto"/>
                <w:bottom w:val="none" w:sz="0" w:space="0" w:color="auto"/>
                <w:right w:val="none" w:sz="0" w:space="0" w:color="auto"/>
              </w:divBdr>
              <w:divsChild>
                <w:div w:id="3456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23543">
          <w:marLeft w:val="0"/>
          <w:marRight w:val="0"/>
          <w:marTop w:val="0"/>
          <w:marBottom w:val="0"/>
          <w:divBdr>
            <w:top w:val="none" w:sz="0" w:space="0" w:color="auto"/>
            <w:left w:val="none" w:sz="0" w:space="0" w:color="auto"/>
            <w:bottom w:val="none" w:sz="0" w:space="0" w:color="auto"/>
            <w:right w:val="none" w:sz="0" w:space="0" w:color="auto"/>
          </w:divBdr>
          <w:divsChild>
            <w:div w:id="2086342044">
              <w:marLeft w:val="0"/>
              <w:marRight w:val="0"/>
              <w:marTop w:val="0"/>
              <w:marBottom w:val="0"/>
              <w:divBdr>
                <w:top w:val="none" w:sz="0" w:space="0" w:color="auto"/>
                <w:left w:val="none" w:sz="0" w:space="0" w:color="auto"/>
                <w:bottom w:val="none" w:sz="0" w:space="0" w:color="auto"/>
                <w:right w:val="none" w:sz="0" w:space="0" w:color="auto"/>
              </w:divBdr>
              <w:divsChild>
                <w:div w:id="36864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8264">
      <w:bodyDiv w:val="1"/>
      <w:marLeft w:val="0"/>
      <w:marRight w:val="0"/>
      <w:marTop w:val="0"/>
      <w:marBottom w:val="0"/>
      <w:divBdr>
        <w:top w:val="none" w:sz="0" w:space="0" w:color="auto"/>
        <w:left w:val="none" w:sz="0" w:space="0" w:color="auto"/>
        <w:bottom w:val="none" w:sz="0" w:space="0" w:color="auto"/>
        <w:right w:val="none" w:sz="0" w:space="0" w:color="auto"/>
      </w:divBdr>
    </w:div>
    <w:div w:id="316957775">
      <w:bodyDiv w:val="1"/>
      <w:marLeft w:val="0"/>
      <w:marRight w:val="0"/>
      <w:marTop w:val="0"/>
      <w:marBottom w:val="0"/>
      <w:divBdr>
        <w:top w:val="none" w:sz="0" w:space="0" w:color="auto"/>
        <w:left w:val="none" w:sz="0" w:space="0" w:color="auto"/>
        <w:bottom w:val="none" w:sz="0" w:space="0" w:color="auto"/>
        <w:right w:val="none" w:sz="0" w:space="0" w:color="auto"/>
      </w:divBdr>
      <w:divsChild>
        <w:div w:id="695815784">
          <w:marLeft w:val="0"/>
          <w:marRight w:val="0"/>
          <w:marTop w:val="0"/>
          <w:marBottom w:val="0"/>
          <w:divBdr>
            <w:top w:val="none" w:sz="0" w:space="0" w:color="auto"/>
            <w:left w:val="none" w:sz="0" w:space="0" w:color="auto"/>
            <w:bottom w:val="none" w:sz="0" w:space="0" w:color="auto"/>
            <w:right w:val="none" w:sz="0" w:space="0" w:color="auto"/>
          </w:divBdr>
          <w:divsChild>
            <w:div w:id="1279408941">
              <w:marLeft w:val="0"/>
              <w:marRight w:val="0"/>
              <w:marTop w:val="0"/>
              <w:marBottom w:val="0"/>
              <w:divBdr>
                <w:top w:val="none" w:sz="0" w:space="0" w:color="auto"/>
                <w:left w:val="none" w:sz="0" w:space="0" w:color="auto"/>
                <w:bottom w:val="none" w:sz="0" w:space="0" w:color="auto"/>
                <w:right w:val="none" w:sz="0" w:space="0" w:color="auto"/>
              </w:divBdr>
              <w:divsChild>
                <w:div w:id="868421311">
                  <w:marLeft w:val="0"/>
                  <w:marRight w:val="0"/>
                  <w:marTop w:val="0"/>
                  <w:marBottom w:val="0"/>
                  <w:divBdr>
                    <w:top w:val="none" w:sz="0" w:space="0" w:color="auto"/>
                    <w:left w:val="none" w:sz="0" w:space="0" w:color="auto"/>
                    <w:bottom w:val="none" w:sz="0" w:space="0" w:color="auto"/>
                    <w:right w:val="none" w:sz="0" w:space="0" w:color="auto"/>
                  </w:divBdr>
                  <w:divsChild>
                    <w:div w:id="1316030693">
                      <w:marLeft w:val="0"/>
                      <w:marRight w:val="0"/>
                      <w:marTop w:val="0"/>
                      <w:marBottom w:val="0"/>
                      <w:divBdr>
                        <w:top w:val="none" w:sz="0" w:space="0" w:color="auto"/>
                        <w:left w:val="none" w:sz="0" w:space="0" w:color="auto"/>
                        <w:bottom w:val="none" w:sz="0" w:space="0" w:color="auto"/>
                        <w:right w:val="none" w:sz="0" w:space="0" w:color="auto"/>
                      </w:divBdr>
                      <w:divsChild>
                        <w:div w:id="879585855">
                          <w:marLeft w:val="0"/>
                          <w:marRight w:val="0"/>
                          <w:marTop w:val="0"/>
                          <w:marBottom w:val="0"/>
                          <w:divBdr>
                            <w:top w:val="none" w:sz="0" w:space="0" w:color="auto"/>
                            <w:left w:val="none" w:sz="0" w:space="0" w:color="auto"/>
                            <w:bottom w:val="none" w:sz="0" w:space="0" w:color="auto"/>
                            <w:right w:val="none" w:sz="0" w:space="0" w:color="auto"/>
                          </w:divBdr>
                        </w:div>
                        <w:div w:id="416630491">
                          <w:marLeft w:val="0"/>
                          <w:marRight w:val="0"/>
                          <w:marTop w:val="0"/>
                          <w:marBottom w:val="0"/>
                          <w:divBdr>
                            <w:top w:val="none" w:sz="0" w:space="0" w:color="auto"/>
                            <w:left w:val="none" w:sz="0" w:space="0" w:color="auto"/>
                            <w:bottom w:val="none" w:sz="0" w:space="0" w:color="auto"/>
                            <w:right w:val="none" w:sz="0" w:space="0" w:color="auto"/>
                          </w:divBdr>
                        </w:div>
                      </w:divsChild>
                    </w:div>
                    <w:div w:id="869999349">
                      <w:marLeft w:val="0"/>
                      <w:marRight w:val="0"/>
                      <w:marTop w:val="0"/>
                      <w:marBottom w:val="0"/>
                      <w:divBdr>
                        <w:top w:val="none" w:sz="0" w:space="0" w:color="auto"/>
                        <w:left w:val="none" w:sz="0" w:space="0" w:color="auto"/>
                        <w:bottom w:val="none" w:sz="0" w:space="0" w:color="auto"/>
                        <w:right w:val="none" w:sz="0" w:space="0" w:color="auto"/>
                      </w:divBdr>
                      <w:divsChild>
                        <w:div w:id="932590923">
                          <w:marLeft w:val="0"/>
                          <w:marRight w:val="0"/>
                          <w:marTop w:val="0"/>
                          <w:marBottom w:val="0"/>
                          <w:divBdr>
                            <w:top w:val="none" w:sz="0" w:space="0" w:color="auto"/>
                            <w:left w:val="none" w:sz="0" w:space="0" w:color="auto"/>
                            <w:bottom w:val="none" w:sz="0" w:space="0" w:color="auto"/>
                            <w:right w:val="none" w:sz="0" w:space="0" w:color="auto"/>
                          </w:divBdr>
                        </w:div>
                        <w:div w:id="17415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75415">
              <w:marLeft w:val="0"/>
              <w:marRight w:val="0"/>
              <w:marTop w:val="0"/>
              <w:marBottom w:val="0"/>
              <w:divBdr>
                <w:top w:val="none" w:sz="0" w:space="0" w:color="auto"/>
                <w:left w:val="none" w:sz="0" w:space="0" w:color="auto"/>
                <w:bottom w:val="none" w:sz="0" w:space="0" w:color="auto"/>
                <w:right w:val="none" w:sz="0" w:space="0" w:color="auto"/>
              </w:divBdr>
              <w:divsChild>
                <w:div w:id="307712202">
                  <w:marLeft w:val="0"/>
                  <w:marRight w:val="0"/>
                  <w:marTop w:val="0"/>
                  <w:marBottom w:val="0"/>
                  <w:divBdr>
                    <w:top w:val="none" w:sz="0" w:space="0" w:color="auto"/>
                    <w:left w:val="none" w:sz="0" w:space="0" w:color="auto"/>
                    <w:bottom w:val="none" w:sz="0" w:space="0" w:color="auto"/>
                    <w:right w:val="none" w:sz="0" w:space="0" w:color="auto"/>
                  </w:divBdr>
                  <w:divsChild>
                    <w:div w:id="847446452">
                      <w:marLeft w:val="0"/>
                      <w:marRight w:val="0"/>
                      <w:marTop w:val="0"/>
                      <w:marBottom w:val="0"/>
                      <w:divBdr>
                        <w:top w:val="none" w:sz="0" w:space="0" w:color="auto"/>
                        <w:left w:val="none" w:sz="0" w:space="0" w:color="auto"/>
                        <w:bottom w:val="none" w:sz="0" w:space="0" w:color="auto"/>
                        <w:right w:val="none" w:sz="0" w:space="0" w:color="auto"/>
                      </w:divBdr>
                      <w:divsChild>
                        <w:div w:id="1041855408">
                          <w:marLeft w:val="0"/>
                          <w:marRight w:val="0"/>
                          <w:marTop w:val="0"/>
                          <w:marBottom w:val="0"/>
                          <w:divBdr>
                            <w:top w:val="none" w:sz="0" w:space="0" w:color="auto"/>
                            <w:left w:val="none" w:sz="0" w:space="0" w:color="auto"/>
                            <w:bottom w:val="none" w:sz="0" w:space="0" w:color="auto"/>
                            <w:right w:val="none" w:sz="0" w:space="0" w:color="auto"/>
                          </w:divBdr>
                        </w:div>
                        <w:div w:id="1546407452">
                          <w:marLeft w:val="0"/>
                          <w:marRight w:val="0"/>
                          <w:marTop w:val="0"/>
                          <w:marBottom w:val="0"/>
                          <w:divBdr>
                            <w:top w:val="none" w:sz="0" w:space="0" w:color="auto"/>
                            <w:left w:val="none" w:sz="0" w:space="0" w:color="auto"/>
                            <w:bottom w:val="none" w:sz="0" w:space="0" w:color="auto"/>
                            <w:right w:val="none" w:sz="0" w:space="0" w:color="auto"/>
                          </w:divBdr>
                        </w:div>
                      </w:divsChild>
                    </w:div>
                    <w:div w:id="91247532">
                      <w:marLeft w:val="0"/>
                      <w:marRight w:val="0"/>
                      <w:marTop w:val="0"/>
                      <w:marBottom w:val="0"/>
                      <w:divBdr>
                        <w:top w:val="none" w:sz="0" w:space="0" w:color="auto"/>
                        <w:left w:val="none" w:sz="0" w:space="0" w:color="auto"/>
                        <w:bottom w:val="none" w:sz="0" w:space="0" w:color="auto"/>
                        <w:right w:val="none" w:sz="0" w:space="0" w:color="auto"/>
                      </w:divBdr>
                      <w:divsChild>
                        <w:div w:id="1404252686">
                          <w:marLeft w:val="0"/>
                          <w:marRight w:val="0"/>
                          <w:marTop w:val="0"/>
                          <w:marBottom w:val="0"/>
                          <w:divBdr>
                            <w:top w:val="none" w:sz="0" w:space="0" w:color="auto"/>
                            <w:left w:val="none" w:sz="0" w:space="0" w:color="auto"/>
                            <w:bottom w:val="none" w:sz="0" w:space="0" w:color="auto"/>
                            <w:right w:val="none" w:sz="0" w:space="0" w:color="auto"/>
                          </w:divBdr>
                        </w:div>
                        <w:div w:id="168389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650698">
              <w:marLeft w:val="0"/>
              <w:marRight w:val="0"/>
              <w:marTop w:val="0"/>
              <w:marBottom w:val="0"/>
              <w:divBdr>
                <w:top w:val="none" w:sz="0" w:space="0" w:color="auto"/>
                <w:left w:val="none" w:sz="0" w:space="0" w:color="auto"/>
                <w:bottom w:val="none" w:sz="0" w:space="0" w:color="auto"/>
                <w:right w:val="none" w:sz="0" w:space="0" w:color="auto"/>
              </w:divBdr>
              <w:divsChild>
                <w:div w:id="757679325">
                  <w:marLeft w:val="0"/>
                  <w:marRight w:val="0"/>
                  <w:marTop w:val="0"/>
                  <w:marBottom w:val="0"/>
                  <w:divBdr>
                    <w:top w:val="none" w:sz="0" w:space="0" w:color="auto"/>
                    <w:left w:val="none" w:sz="0" w:space="0" w:color="auto"/>
                    <w:bottom w:val="none" w:sz="0" w:space="0" w:color="auto"/>
                    <w:right w:val="none" w:sz="0" w:space="0" w:color="auto"/>
                  </w:divBdr>
                  <w:divsChild>
                    <w:div w:id="518154628">
                      <w:marLeft w:val="0"/>
                      <w:marRight w:val="0"/>
                      <w:marTop w:val="0"/>
                      <w:marBottom w:val="0"/>
                      <w:divBdr>
                        <w:top w:val="none" w:sz="0" w:space="0" w:color="auto"/>
                        <w:left w:val="none" w:sz="0" w:space="0" w:color="auto"/>
                        <w:bottom w:val="none" w:sz="0" w:space="0" w:color="auto"/>
                        <w:right w:val="none" w:sz="0" w:space="0" w:color="auto"/>
                      </w:divBdr>
                      <w:divsChild>
                        <w:div w:id="1370573608">
                          <w:marLeft w:val="0"/>
                          <w:marRight w:val="0"/>
                          <w:marTop w:val="0"/>
                          <w:marBottom w:val="0"/>
                          <w:divBdr>
                            <w:top w:val="none" w:sz="0" w:space="0" w:color="auto"/>
                            <w:left w:val="none" w:sz="0" w:space="0" w:color="auto"/>
                            <w:bottom w:val="none" w:sz="0" w:space="0" w:color="auto"/>
                            <w:right w:val="none" w:sz="0" w:space="0" w:color="auto"/>
                          </w:divBdr>
                        </w:div>
                        <w:div w:id="1355112555">
                          <w:marLeft w:val="0"/>
                          <w:marRight w:val="0"/>
                          <w:marTop w:val="0"/>
                          <w:marBottom w:val="0"/>
                          <w:divBdr>
                            <w:top w:val="none" w:sz="0" w:space="0" w:color="auto"/>
                            <w:left w:val="none" w:sz="0" w:space="0" w:color="auto"/>
                            <w:bottom w:val="none" w:sz="0" w:space="0" w:color="auto"/>
                            <w:right w:val="none" w:sz="0" w:space="0" w:color="auto"/>
                          </w:divBdr>
                        </w:div>
                      </w:divsChild>
                    </w:div>
                    <w:div w:id="2017613234">
                      <w:marLeft w:val="0"/>
                      <w:marRight w:val="0"/>
                      <w:marTop w:val="0"/>
                      <w:marBottom w:val="0"/>
                      <w:divBdr>
                        <w:top w:val="none" w:sz="0" w:space="0" w:color="auto"/>
                        <w:left w:val="none" w:sz="0" w:space="0" w:color="auto"/>
                        <w:bottom w:val="none" w:sz="0" w:space="0" w:color="auto"/>
                        <w:right w:val="none" w:sz="0" w:space="0" w:color="auto"/>
                      </w:divBdr>
                      <w:divsChild>
                        <w:div w:id="344672992">
                          <w:marLeft w:val="0"/>
                          <w:marRight w:val="0"/>
                          <w:marTop w:val="0"/>
                          <w:marBottom w:val="0"/>
                          <w:divBdr>
                            <w:top w:val="none" w:sz="0" w:space="0" w:color="auto"/>
                            <w:left w:val="none" w:sz="0" w:space="0" w:color="auto"/>
                            <w:bottom w:val="none" w:sz="0" w:space="0" w:color="auto"/>
                            <w:right w:val="none" w:sz="0" w:space="0" w:color="auto"/>
                          </w:divBdr>
                        </w:div>
                        <w:div w:id="15730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539846">
      <w:bodyDiv w:val="1"/>
      <w:marLeft w:val="0"/>
      <w:marRight w:val="0"/>
      <w:marTop w:val="0"/>
      <w:marBottom w:val="0"/>
      <w:divBdr>
        <w:top w:val="none" w:sz="0" w:space="0" w:color="auto"/>
        <w:left w:val="none" w:sz="0" w:space="0" w:color="auto"/>
        <w:bottom w:val="none" w:sz="0" w:space="0" w:color="auto"/>
        <w:right w:val="none" w:sz="0" w:space="0" w:color="auto"/>
      </w:divBdr>
    </w:div>
    <w:div w:id="318073277">
      <w:bodyDiv w:val="1"/>
      <w:marLeft w:val="0"/>
      <w:marRight w:val="0"/>
      <w:marTop w:val="0"/>
      <w:marBottom w:val="0"/>
      <w:divBdr>
        <w:top w:val="none" w:sz="0" w:space="0" w:color="auto"/>
        <w:left w:val="none" w:sz="0" w:space="0" w:color="auto"/>
        <w:bottom w:val="none" w:sz="0" w:space="0" w:color="auto"/>
        <w:right w:val="none" w:sz="0" w:space="0" w:color="auto"/>
      </w:divBdr>
      <w:divsChild>
        <w:div w:id="1661231588">
          <w:marLeft w:val="0"/>
          <w:marRight w:val="0"/>
          <w:marTop w:val="0"/>
          <w:marBottom w:val="0"/>
          <w:divBdr>
            <w:top w:val="none" w:sz="0" w:space="0" w:color="auto"/>
            <w:left w:val="none" w:sz="0" w:space="0" w:color="auto"/>
            <w:bottom w:val="none" w:sz="0" w:space="0" w:color="auto"/>
            <w:right w:val="none" w:sz="0" w:space="0" w:color="auto"/>
          </w:divBdr>
        </w:div>
      </w:divsChild>
    </w:div>
    <w:div w:id="319046035">
      <w:bodyDiv w:val="1"/>
      <w:marLeft w:val="0"/>
      <w:marRight w:val="0"/>
      <w:marTop w:val="0"/>
      <w:marBottom w:val="0"/>
      <w:divBdr>
        <w:top w:val="none" w:sz="0" w:space="0" w:color="auto"/>
        <w:left w:val="none" w:sz="0" w:space="0" w:color="auto"/>
        <w:bottom w:val="none" w:sz="0" w:space="0" w:color="auto"/>
        <w:right w:val="none" w:sz="0" w:space="0" w:color="auto"/>
      </w:divBdr>
      <w:divsChild>
        <w:div w:id="1901209515">
          <w:marLeft w:val="0"/>
          <w:marRight w:val="0"/>
          <w:marTop w:val="0"/>
          <w:marBottom w:val="0"/>
          <w:divBdr>
            <w:top w:val="none" w:sz="0" w:space="0" w:color="auto"/>
            <w:left w:val="none" w:sz="0" w:space="0" w:color="auto"/>
            <w:bottom w:val="none" w:sz="0" w:space="0" w:color="auto"/>
            <w:right w:val="none" w:sz="0" w:space="0" w:color="auto"/>
          </w:divBdr>
          <w:divsChild>
            <w:div w:id="1098791186">
              <w:marLeft w:val="0"/>
              <w:marRight w:val="0"/>
              <w:marTop w:val="0"/>
              <w:marBottom w:val="0"/>
              <w:divBdr>
                <w:top w:val="none" w:sz="0" w:space="0" w:color="auto"/>
                <w:left w:val="none" w:sz="0" w:space="0" w:color="auto"/>
                <w:bottom w:val="none" w:sz="0" w:space="0" w:color="auto"/>
                <w:right w:val="none" w:sz="0" w:space="0" w:color="auto"/>
              </w:divBdr>
              <w:divsChild>
                <w:div w:id="8129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09032">
          <w:marLeft w:val="0"/>
          <w:marRight w:val="0"/>
          <w:marTop w:val="0"/>
          <w:marBottom w:val="0"/>
          <w:divBdr>
            <w:top w:val="none" w:sz="0" w:space="0" w:color="auto"/>
            <w:left w:val="none" w:sz="0" w:space="0" w:color="auto"/>
            <w:bottom w:val="none" w:sz="0" w:space="0" w:color="auto"/>
            <w:right w:val="none" w:sz="0" w:space="0" w:color="auto"/>
          </w:divBdr>
        </w:div>
      </w:divsChild>
    </w:div>
    <w:div w:id="319165171">
      <w:bodyDiv w:val="1"/>
      <w:marLeft w:val="0"/>
      <w:marRight w:val="0"/>
      <w:marTop w:val="0"/>
      <w:marBottom w:val="0"/>
      <w:divBdr>
        <w:top w:val="none" w:sz="0" w:space="0" w:color="auto"/>
        <w:left w:val="none" w:sz="0" w:space="0" w:color="auto"/>
        <w:bottom w:val="none" w:sz="0" w:space="0" w:color="auto"/>
        <w:right w:val="none" w:sz="0" w:space="0" w:color="auto"/>
      </w:divBdr>
      <w:divsChild>
        <w:div w:id="1533805308">
          <w:marLeft w:val="0"/>
          <w:marRight w:val="0"/>
          <w:marTop w:val="0"/>
          <w:marBottom w:val="180"/>
          <w:divBdr>
            <w:top w:val="none" w:sz="0" w:space="0" w:color="auto"/>
            <w:left w:val="none" w:sz="0" w:space="0" w:color="auto"/>
            <w:bottom w:val="none" w:sz="0" w:space="0" w:color="auto"/>
            <w:right w:val="none" w:sz="0" w:space="0" w:color="auto"/>
          </w:divBdr>
          <w:divsChild>
            <w:div w:id="623846490">
              <w:marLeft w:val="0"/>
              <w:marRight w:val="0"/>
              <w:marTop w:val="0"/>
              <w:marBottom w:val="0"/>
              <w:divBdr>
                <w:top w:val="none" w:sz="0" w:space="0" w:color="auto"/>
                <w:left w:val="none" w:sz="0" w:space="0" w:color="auto"/>
                <w:bottom w:val="none" w:sz="0" w:space="0" w:color="auto"/>
                <w:right w:val="none" w:sz="0" w:space="0" w:color="auto"/>
              </w:divBdr>
              <w:divsChild>
                <w:div w:id="2069718231">
                  <w:marLeft w:val="0"/>
                  <w:marRight w:val="0"/>
                  <w:marTop w:val="0"/>
                  <w:marBottom w:val="0"/>
                  <w:divBdr>
                    <w:top w:val="none" w:sz="0" w:space="0" w:color="auto"/>
                    <w:left w:val="none" w:sz="0" w:space="0" w:color="auto"/>
                    <w:bottom w:val="none" w:sz="0" w:space="0" w:color="auto"/>
                    <w:right w:val="none" w:sz="0" w:space="0" w:color="auto"/>
                  </w:divBdr>
                </w:div>
              </w:divsChild>
            </w:div>
            <w:div w:id="452481532">
              <w:marLeft w:val="0"/>
              <w:marRight w:val="0"/>
              <w:marTop w:val="0"/>
              <w:marBottom w:val="0"/>
              <w:divBdr>
                <w:top w:val="none" w:sz="0" w:space="0" w:color="auto"/>
                <w:left w:val="none" w:sz="0" w:space="0" w:color="auto"/>
                <w:bottom w:val="none" w:sz="0" w:space="0" w:color="auto"/>
                <w:right w:val="none" w:sz="0" w:space="0" w:color="auto"/>
              </w:divBdr>
              <w:divsChild>
                <w:div w:id="1237982764">
                  <w:marLeft w:val="0"/>
                  <w:marRight w:val="0"/>
                  <w:marTop w:val="15"/>
                  <w:marBottom w:val="0"/>
                  <w:divBdr>
                    <w:top w:val="none" w:sz="0" w:space="0" w:color="auto"/>
                    <w:left w:val="none" w:sz="0" w:space="0" w:color="auto"/>
                    <w:bottom w:val="none" w:sz="0" w:space="0" w:color="auto"/>
                    <w:right w:val="none" w:sz="0" w:space="0" w:color="auto"/>
                  </w:divBdr>
                  <w:divsChild>
                    <w:div w:id="1900949">
                      <w:marLeft w:val="0"/>
                      <w:marRight w:val="0"/>
                      <w:marTop w:val="0"/>
                      <w:marBottom w:val="0"/>
                      <w:divBdr>
                        <w:top w:val="none" w:sz="0" w:space="0" w:color="auto"/>
                        <w:left w:val="none" w:sz="0" w:space="0" w:color="auto"/>
                        <w:bottom w:val="none" w:sz="0" w:space="0" w:color="auto"/>
                        <w:right w:val="none" w:sz="0" w:space="0" w:color="auto"/>
                      </w:divBdr>
                      <w:divsChild>
                        <w:div w:id="505750693">
                          <w:marLeft w:val="0"/>
                          <w:marRight w:val="0"/>
                          <w:marTop w:val="0"/>
                          <w:marBottom w:val="180"/>
                          <w:divBdr>
                            <w:top w:val="none" w:sz="0" w:space="0" w:color="auto"/>
                            <w:left w:val="none" w:sz="0" w:space="0" w:color="auto"/>
                            <w:bottom w:val="none" w:sz="0" w:space="0" w:color="auto"/>
                            <w:right w:val="none" w:sz="0" w:space="0" w:color="auto"/>
                          </w:divBdr>
                        </w:div>
                        <w:div w:id="1884907391">
                          <w:marLeft w:val="0"/>
                          <w:marRight w:val="0"/>
                          <w:marTop w:val="0"/>
                          <w:marBottom w:val="120"/>
                          <w:divBdr>
                            <w:top w:val="none" w:sz="0" w:space="0" w:color="auto"/>
                            <w:left w:val="none" w:sz="0" w:space="0" w:color="auto"/>
                            <w:bottom w:val="none" w:sz="0" w:space="0" w:color="auto"/>
                            <w:right w:val="none" w:sz="0" w:space="0" w:color="auto"/>
                          </w:divBdr>
                        </w:div>
                        <w:div w:id="1978367725">
                          <w:marLeft w:val="0"/>
                          <w:marRight w:val="0"/>
                          <w:marTop w:val="0"/>
                          <w:marBottom w:val="180"/>
                          <w:divBdr>
                            <w:top w:val="none" w:sz="0" w:space="0" w:color="auto"/>
                            <w:left w:val="none" w:sz="0" w:space="0" w:color="auto"/>
                            <w:bottom w:val="none" w:sz="0" w:space="0" w:color="auto"/>
                            <w:right w:val="none" w:sz="0" w:space="0" w:color="auto"/>
                          </w:divBdr>
                          <w:divsChild>
                            <w:div w:id="1795924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082641">
      <w:bodyDiv w:val="1"/>
      <w:marLeft w:val="0"/>
      <w:marRight w:val="0"/>
      <w:marTop w:val="0"/>
      <w:marBottom w:val="0"/>
      <w:divBdr>
        <w:top w:val="none" w:sz="0" w:space="0" w:color="auto"/>
        <w:left w:val="none" w:sz="0" w:space="0" w:color="auto"/>
        <w:bottom w:val="none" w:sz="0" w:space="0" w:color="auto"/>
        <w:right w:val="none" w:sz="0" w:space="0" w:color="auto"/>
      </w:divBdr>
      <w:divsChild>
        <w:div w:id="700325718">
          <w:marLeft w:val="0"/>
          <w:marRight w:val="0"/>
          <w:marTop w:val="0"/>
          <w:marBottom w:val="0"/>
          <w:divBdr>
            <w:top w:val="none" w:sz="0" w:space="0" w:color="auto"/>
            <w:left w:val="none" w:sz="0" w:space="0" w:color="auto"/>
            <w:bottom w:val="none" w:sz="0" w:space="0" w:color="auto"/>
            <w:right w:val="none" w:sz="0" w:space="0" w:color="auto"/>
          </w:divBdr>
          <w:divsChild>
            <w:div w:id="688988030">
              <w:marLeft w:val="0"/>
              <w:marRight w:val="0"/>
              <w:marTop w:val="0"/>
              <w:marBottom w:val="0"/>
              <w:divBdr>
                <w:top w:val="none" w:sz="0" w:space="0" w:color="auto"/>
                <w:left w:val="none" w:sz="0" w:space="0" w:color="auto"/>
                <w:bottom w:val="none" w:sz="0" w:space="0" w:color="auto"/>
                <w:right w:val="none" w:sz="0" w:space="0" w:color="auto"/>
              </w:divBdr>
            </w:div>
          </w:divsChild>
        </w:div>
        <w:div w:id="817382312">
          <w:marLeft w:val="0"/>
          <w:marRight w:val="0"/>
          <w:marTop w:val="0"/>
          <w:marBottom w:val="0"/>
          <w:divBdr>
            <w:top w:val="none" w:sz="0" w:space="0" w:color="auto"/>
            <w:left w:val="none" w:sz="0" w:space="0" w:color="auto"/>
            <w:bottom w:val="none" w:sz="0" w:space="0" w:color="auto"/>
            <w:right w:val="none" w:sz="0" w:space="0" w:color="auto"/>
          </w:divBdr>
        </w:div>
      </w:divsChild>
    </w:div>
    <w:div w:id="322970773">
      <w:bodyDiv w:val="1"/>
      <w:marLeft w:val="0"/>
      <w:marRight w:val="0"/>
      <w:marTop w:val="0"/>
      <w:marBottom w:val="0"/>
      <w:divBdr>
        <w:top w:val="none" w:sz="0" w:space="0" w:color="auto"/>
        <w:left w:val="none" w:sz="0" w:space="0" w:color="auto"/>
        <w:bottom w:val="none" w:sz="0" w:space="0" w:color="auto"/>
        <w:right w:val="none" w:sz="0" w:space="0" w:color="auto"/>
      </w:divBdr>
      <w:divsChild>
        <w:div w:id="1145974761">
          <w:marLeft w:val="0"/>
          <w:marRight w:val="0"/>
          <w:marTop w:val="0"/>
          <w:marBottom w:val="0"/>
          <w:divBdr>
            <w:top w:val="none" w:sz="0" w:space="0" w:color="auto"/>
            <w:left w:val="none" w:sz="0" w:space="0" w:color="auto"/>
            <w:bottom w:val="none" w:sz="0" w:space="0" w:color="auto"/>
            <w:right w:val="none" w:sz="0" w:space="0" w:color="auto"/>
          </w:divBdr>
        </w:div>
      </w:divsChild>
    </w:div>
    <w:div w:id="323167520">
      <w:bodyDiv w:val="1"/>
      <w:marLeft w:val="0"/>
      <w:marRight w:val="0"/>
      <w:marTop w:val="0"/>
      <w:marBottom w:val="0"/>
      <w:divBdr>
        <w:top w:val="none" w:sz="0" w:space="0" w:color="auto"/>
        <w:left w:val="none" w:sz="0" w:space="0" w:color="auto"/>
        <w:bottom w:val="none" w:sz="0" w:space="0" w:color="auto"/>
        <w:right w:val="none" w:sz="0" w:space="0" w:color="auto"/>
      </w:divBdr>
      <w:divsChild>
        <w:div w:id="1112670906">
          <w:marLeft w:val="0"/>
          <w:marRight w:val="0"/>
          <w:marTop w:val="0"/>
          <w:marBottom w:val="0"/>
          <w:divBdr>
            <w:top w:val="none" w:sz="0" w:space="0" w:color="auto"/>
            <w:left w:val="none" w:sz="0" w:space="0" w:color="auto"/>
            <w:bottom w:val="none" w:sz="0" w:space="0" w:color="auto"/>
            <w:right w:val="none" w:sz="0" w:space="0" w:color="auto"/>
          </w:divBdr>
        </w:div>
      </w:divsChild>
    </w:div>
    <w:div w:id="324167660">
      <w:bodyDiv w:val="1"/>
      <w:marLeft w:val="0"/>
      <w:marRight w:val="0"/>
      <w:marTop w:val="0"/>
      <w:marBottom w:val="0"/>
      <w:divBdr>
        <w:top w:val="none" w:sz="0" w:space="0" w:color="auto"/>
        <w:left w:val="none" w:sz="0" w:space="0" w:color="auto"/>
        <w:bottom w:val="none" w:sz="0" w:space="0" w:color="auto"/>
        <w:right w:val="none" w:sz="0" w:space="0" w:color="auto"/>
      </w:divBdr>
      <w:divsChild>
        <w:div w:id="1527406438">
          <w:marLeft w:val="0"/>
          <w:marRight w:val="0"/>
          <w:marTop w:val="0"/>
          <w:marBottom w:val="0"/>
          <w:divBdr>
            <w:top w:val="none" w:sz="0" w:space="0" w:color="auto"/>
            <w:left w:val="none" w:sz="0" w:space="0" w:color="auto"/>
            <w:bottom w:val="none" w:sz="0" w:space="0" w:color="auto"/>
            <w:right w:val="none" w:sz="0" w:space="0" w:color="auto"/>
          </w:divBdr>
          <w:divsChild>
            <w:div w:id="685716419">
              <w:marLeft w:val="0"/>
              <w:marRight w:val="0"/>
              <w:marTop w:val="0"/>
              <w:marBottom w:val="0"/>
              <w:divBdr>
                <w:top w:val="none" w:sz="0" w:space="0" w:color="auto"/>
                <w:left w:val="none" w:sz="0" w:space="0" w:color="auto"/>
                <w:bottom w:val="none" w:sz="0" w:space="0" w:color="auto"/>
                <w:right w:val="none" w:sz="0" w:space="0" w:color="auto"/>
              </w:divBdr>
              <w:divsChild>
                <w:div w:id="166875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171443">
      <w:bodyDiv w:val="1"/>
      <w:marLeft w:val="0"/>
      <w:marRight w:val="0"/>
      <w:marTop w:val="0"/>
      <w:marBottom w:val="0"/>
      <w:divBdr>
        <w:top w:val="none" w:sz="0" w:space="0" w:color="auto"/>
        <w:left w:val="none" w:sz="0" w:space="0" w:color="auto"/>
        <w:bottom w:val="none" w:sz="0" w:space="0" w:color="auto"/>
        <w:right w:val="none" w:sz="0" w:space="0" w:color="auto"/>
      </w:divBdr>
      <w:divsChild>
        <w:div w:id="1023241858">
          <w:marLeft w:val="0"/>
          <w:marRight w:val="0"/>
          <w:marTop w:val="0"/>
          <w:marBottom w:val="0"/>
          <w:divBdr>
            <w:top w:val="none" w:sz="0" w:space="0" w:color="auto"/>
            <w:left w:val="none" w:sz="0" w:space="0" w:color="auto"/>
            <w:bottom w:val="none" w:sz="0" w:space="0" w:color="auto"/>
            <w:right w:val="none" w:sz="0" w:space="0" w:color="auto"/>
          </w:divBdr>
        </w:div>
      </w:divsChild>
    </w:div>
    <w:div w:id="324357470">
      <w:bodyDiv w:val="1"/>
      <w:marLeft w:val="0"/>
      <w:marRight w:val="0"/>
      <w:marTop w:val="0"/>
      <w:marBottom w:val="0"/>
      <w:divBdr>
        <w:top w:val="none" w:sz="0" w:space="0" w:color="auto"/>
        <w:left w:val="none" w:sz="0" w:space="0" w:color="auto"/>
        <w:bottom w:val="none" w:sz="0" w:space="0" w:color="auto"/>
        <w:right w:val="none" w:sz="0" w:space="0" w:color="auto"/>
      </w:divBdr>
      <w:divsChild>
        <w:div w:id="311763090">
          <w:marLeft w:val="0"/>
          <w:marRight w:val="0"/>
          <w:marTop w:val="0"/>
          <w:marBottom w:val="0"/>
          <w:divBdr>
            <w:top w:val="none" w:sz="0" w:space="0" w:color="auto"/>
            <w:left w:val="none" w:sz="0" w:space="0" w:color="auto"/>
            <w:bottom w:val="none" w:sz="0" w:space="0" w:color="auto"/>
            <w:right w:val="none" w:sz="0" w:space="0" w:color="auto"/>
          </w:divBdr>
        </w:div>
        <w:div w:id="1560743293">
          <w:marLeft w:val="0"/>
          <w:marRight w:val="0"/>
          <w:marTop w:val="0"/>
          <w:marBottom w:val="0"/>
          <w:divBdr>
            <w:top w:val="none" w:sz="0" w:space="0" w:color="auto"/>
            <w:left w:val="none" w:sz="0" w:space="0" w:color="auto"/>
            <w:bottom w:val="none" w:sz="0" w:space="0" w:color="auto"/>
            <w:right w:val="none" w:sz="0" w:space="0" w:color="auto"/>
          </w:divBdr>
        </w:div>
      </w:divsChild>
    </w:div>
    <w:div w:id="324435548">
      <w:bodyDiv w:val="1"/>
      <w:marLeft w:val="0"/>
      <w:marRight w:val="0"/>
      <w:marTop w:val="0"/>
      <w:marBottom w:val="0"/>
      <w:divBdr>
        <w:top w:val="none" w:sz="0" w:space="0" w:color="auto"/>
        <w:left w:val="none" w:sz="0" w:space="0" w:color="auto"/>
        <w:bottom w:val="none" w:sz="0" w:space="0" w:color="auto"/>
        <w:right w:val="none" w:sz="0" w:space="0" w:color="auto"/>
      </w:divBdr>
    </w:div>
    <w:div w:id="325279830">
      <w:bodyDiv w:val="1"/>
      <w:marLeft w:val="0"/>
      <w:marRight w:val="0"/>
      <w:marTop w:val="0"/>
      <w:marBottom w:val="0"/>
      <w:divBdr>
        <w:top w:val="none" w:sz="0" w:space="0" w:color="auto"/>
        <w:left w:val="none" w:sz="0" w:space="0" w:color="auto"/>
        <w:bottom w:val="none" w:sz="0" w:space="0" w:color="auto"/>
        <w:right w:val="none" w:sz="0" w:space="0" w:color="auto"/>
      </w:divBdr>
    </w:div>
    <w:div w:id="325281794">
      <w:bodyDiv w:val="1"/>
      <w:marLeft w:val="0"/>
      <w:marRight w:val="0"/>
      <w:marTop w:val="0"/>
      <w:marBottom w:val="0"/>
      <w:divBdr>
        <w:top w:val="none" w:sz="0" w:space="0" w:color="auto"/>
        <w:left w:val="none" w:sz="0" w:space="0" w:color="auto"/>
        <w:bottom w:val="none" w:sz="0" w:space="0" w:color="auto"/>
        <w:right w:val="none" w:sz="0" w:space="0" w:color="auto"/>
      </w:divBdr>
      <w:divsChild>
        <w:div w:id="471868696">
          <w:marLeft w:val="0"/>
          <w:marRight w:val="0"/>
          <w:marTop w:val="0"/>
          <w:marBottom w:val="0"/>
          <w:divBdr>
            <w:top w:val="none" w:sz="0" w:space="0" w:color="auto"/>
            <w:left w:val="none" w:sz="0" w:space="0" w:color="auto"/>
            <w:bottom w:val="none" w:sz="0" w:space="0" w:color="auto"/>
            <w:right w:val="none" w:sz="0" w:space="0" w:color="auto"/>
          </w:divBdr>
        </w:div>
      </w:divsChild>
    </w:div>
    <w:div w:id="327367335">
      <w:bodyDiv w:val="1"/>
      <w:marLeft w:val="0"/>
      <w:marRight w:val="0"/>
      <w:marTop w:val="0"/>
      <w:marBottom w:val="0"/>
      <w:divBdr>
        <w:top w:val="none" w:sz="0" w:space="0" w:color="auto"/>
        <w:left w:val="none" w:sz="0" w:space="0" w:color="auto"/>
        <w:bottom w:val="none" w:sz="0" w:space="0" w:color="auto"/>
        <w:right w:val="none" w:sz="0" w:space="0" w:color="auto"/>
      </w:divBdr>
    </w:div>
    <w:div w:id="329871515">
      <w:bodyDiv w:val="1"/>
      <w:marLeft w:val="0"/>
      <w:marRight w:val="0"/>
      <w:marTop w:val="0"/>
      <w:marBottom w:val="0"/>
      <w:divBdr>
        <w:top w:val="none" w:sz="0" w:space="0" w:color="auto"/>
        <w:left w:val="none" w:sz="0" w:space="0" w:color="auto"/>
        <w:bottom w:val="none" w:sz="0" w:space="0" w:color="auto"/>
        <w:right w:val="none" w:sz="0" w:space="0" w:color="auto"/>
      </w:divBdr>
    </w:div>
    <w:div w:id="330067810">
      <w:bodyDiv w:val="1"/>
      <w:marLeft w:val="0"/>
      <w:marRight w:val="0"/>
      <w:marTop w:val="0"/>
      <w:marBottom w:val="0"/>
      <w:divBdr>
        <w:top w:val="none" w:sz="0" w:space="0" w:color="auto"/>
        <w:left w:val="none" w:sz="0" w:space="0" w:color="auto"/>
        <w:bottom w:val="none" w:sz="0" w:space="0" w:color="auto"/>
        <w:right w:val="none" w:sz="0" w:space="0" w:color="auto"/>
      </w:divBdr>
    </w:div>
    <w:div w:id="330449478">
      <w:bodyDiv w:val="1"/>
      <w:marLeft w:val="0"/>
      <w:marRight w:val="0"/>
      <w:marTop w:val="0"/>
      <w:marBottom w:val="0"/>
      <w:divBdr>
        <w:top w:val="none" w:sz="0" w:space="0" w:color="auto"/>
        <w:left w:val="none" w:sz="0" w:space="0" w:color="auto"/>
        <w:bottom w:val="none" w:sz="0" w:space="0" w:color="auto"/>
        <w:right w:val="none" w:sz="0" w:space="0" w:color="auto"/>
      </w:divBdr>
    </w:div>
    <w:div w:id="330526317">
      <w:bodyDiv w:val="1"/>
      <w:marLeft w:val="0"/>
      <w:marRight w:val="0"/>
      <w:marTop w:val="0"/>
      <w:marBottom w:val="0"/>
      <w:divBdr>
        <w:top w:val="none" w:sz="0" w:space="0" w:color="auto"/>
        <w:left w:val="none" w:sz="0" w:space="0" w:color="auto"/>
        <w:bottom w:val="none" w:sz="0" w:space="0" w:color="auto"/>
        <w:right w:val="none" w:sz="0" w:space="0" w:color="auto"/>
      </w:divBdr>
      <w:divsChild>
        <w:div w:id="751973959">
          <w:marLeft w:val="0"/>
          <w:marRight w:val="0"/>
          <w:marTop w:val="0"/>
          <w:marBottom w:val="0"/>
          <w:divBdr>
            <w:top w:val="none" w:sz="0" w:space="0" w:color="auto"/>
            <w:left w:val="none" w:sz="0" w:space="0" w:color="auto"/>
            <w:bottom w:val="none" w:sz="0" w:space="0" w:color="auto"/>
            <w:right w:val="none" w:sz="0" w:space="0" w:color="auto"/>
          </w:divBdr>
        </w:div>
        <w:div w:id="1663504627">
          <w:marLeft w:val="0"/>
          <w:marRight w:val="0"/>
          <w:marTop w:val="0"/>
          <w:marBottom w:val="0"/>
          <w:divBdr>
            <w:top w:val="none" w:sz="0" w:space="0" w:color="auto"/>
            <w:left w:val="none" w:sz="0" w:space="0" w:color="auto"/>
            <w:bottom w:val="none" w:sz="0" w:space="0" w:color="auto"/>
            <w:right w:val="none" w:sz="0" w:space="0" w:color="auto"/>
          </w:divBdr>
          <w:divsChild>
            <w:div w:id="744691156">
              <w:marLeft w:val="0"/>
              <w:marRight w:val="0"/>
              <w:marTop w:val="0"/>
              <w:marBottom w:val="0"/>
              <w:divBdr>
                <w:top w:val="none" w:sz="0" w:space="0" w:color="auto"/>
                <w:left w:val="none" w:sz="0" w:space="0" w:color="auto"/>
                <w:bottom w:val="none" w:sz="0" w:space="0" w:color="auto"/>
                <w:right w:val="none" w:sz="0" w:space="0" w:color="auto"/>
              </w:divBdr>
              <w:divsChild>
                <w:div w:id="174228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6359">
          <w:marLeft w:val="0"/>
          <w:marRight w:val="0"/>
          <w:marTop w:val="0"/>
          <w:marBottom w:val="0"/>
          <w:divBdr>
            <w:top w:val="none" w:sz="0" w:space="0" w:color="auto"/>
            <w:left w:val="none" w:sz="0" w:space="0" w:color="auto"/>
            <w:bottom w:val="none" w:sz="0" w:space="0" w:color="auto"/>
            <w:right w:val="none" w:sz="0" w:space="0" w:color="auto"/>
          </w:divBdr>
        </w:div>
      </w:divsChild>
    </w:div>
    <w:div w:id="330722092">
      <w:bodyDiv w:val="1"/>
      <w:marLeft w:val="0"/>
      <w:marRight w:val="0"/>
      <w:marTop w:val="0"/>
      <w:marBottom w:val="0"/>
      <w:divBdr>
        <w:top w:val="none" w:sz="0" w:space="0" w:color="auto"/>
        <w:left w:val="none" w:sz="0" w:space="0" w:color="auto"/>
        <w:bottom w:val="none" w:sz="0" w:space="0" w:color="auto"/>
        <w:right w:val="none" w:sz="0" w:space="0" w:color="auto"/>
      </w:divBdr>
      <w:divsChild>
        <w:div w:id="315571250">
          <w:marLeft w:val="0"/>
          <w:marRight w:val="0"/>
          <w:marTop w:val="0"/>
          <w:marBottom w:val="0"/>
          <w:divBdr>
            <w:top w:val="none" w:sz="0" w:space="0" w:color="auto"/>
            <w:left w:val="none" w:sz="0" w:space="0" w:color="auto"/>
            <w:bottom w:val="none" w:sz="0" w:space="0" w:color="auto"/>
            <w:right w:val="none" w:sz="0" w:space="0" w:color="auto"/>
          </w:divBdr>
          <w:divsChild>
            <w:div w:id="2022462233">
              <w:marLeft w:val="0"/>
              <w:marRight w:val="0"/>
              <w:marTop w:val="0"/>
              <w:marBottom w:val="0"/>
              <w:divBdr>
                <w:top w:val="none" w:sz="0" w:space="0" w:color="auto"/>
                <w:left w:val="none" w:sz="0" w:space="0" w:color="auto"/>
                <w:bottom w:val="none" w:sz="0" w:space="0" w:color="auto"/>
                <w:right w:val="none" w:sz="0" w:space="0" w:color="auto"/>
              </w:divBdr>
            </w:div>
          </w:divsChild>
        </w:div>
        <w:div w:id="447049893">
          <w:marLeft w:val="0"/>
          <w:marRight w:val="0"/>
          <w:marTop w:val="0"/>
          <w:marBottom w:val="0"/>
          <w:divBdr>
            <w:top w:val="none" w:sz="0" w:space="0" w:color="auto"/>
            <w:left w:val="none" w:sz="0" w:space="0" w:color="auto"/>
            <w:bottom w:val="none" w:sz="0" w:space="0" w:color="auto"/>
            <w:right w:val="none" w:sz="0" w:space="0" w:color="auto"/>
          </w:divBdr>
          <w:divsChild>
            <w:div w:id="1074277276">
              <w:marLeft w:val="0"/>
              <w:marRight w:val="0"/>
              <w:marTop w:val="15"/>
              <w:marBottom w:val="0"/>
              <w:divBdr>
                <w:top w:val="none" w:sz="0" w:space="0" w:color="auto"/>
                <w:left w:val="none" w:sz="0" w:space="0" w:color="auto"/>
                <w:bottom w:val="none" w:sz="0" w:space="0" w:color="auto"/>
                <w:right w:val="none" w:sz="0" w:space="0" w:color="auto"/>
              </w:divBdr>
              <w:divsChild>
                <w:div w:id="1708555394">
                  <w:marLeft w:val="0"/>
                  <w:marRight w:val="0"/>
                  <w:marTop w:val="0"/>
                  <w:marBottom w:val="0"/>
                  <w:divBdr>
                    <w:top w:val="none" w:sz="0" w:space="0" w:color="auto"/>
                    <w:left w:val="none" w:sz="0" w:space="0" w:color="auto"/>
                    <w:bottom w:val="none" w:sz="0" w:space="0" w:color="auto"/>
                    <w:right w:val="none" w:sz="0" w:space="0" w:color="auto"/>
                  </w:divBdr>
                  <w:divsChild>
                    <w:div w:id="1123187727">
                      <w:marLeft w:val="0"/>
                      <w:marRight w:val="0"/>
                      <w:marTop w:val="0"/>
                      <w:marBottom w:val="180"/>
                      <w:divBdr>
                        <w:top w:val="none" w:sz="0" w:space="0" w:color="auto"/>
                        <w:left w:val="none" w:sz="0" w:space="0" w:color="auto"/>
                        <w:bottom w:val="none" w:sz="0" w:space="0" w:color="auto"/>
                        <w:right w:val="none" w:sz="0" w:space="0" w:color="auto"/>
                      </w:divBdr>
                      <w:divsChild>
                        <w:div w:id="67113653">
                          <w:marLeft w:val="0"/>
                          <w:marRight w:val="0"/>
                          <w:marTop w:val="45"/>
                          <w:marBottom w:val="0"/>
                          <w:divBdr>
                            <w:top w:val="none" w:sz="0" w:space="0" w:color="auto"/>
                            <w:left w:val="none" w:sz="0" w:space="0" w:color="auto"/>
                            <w:bottom w:val="none" w:sz="0" w:space="0" w:color="auto"/>
                            <w:right w:val="none" w:sz="0" w:space="0" w:color="auto"/>
                          </w:divBdr>
                        </w:div>
                      </w:divsChild>
                    </w:div>
                    <w:div w:id="1489982619">
                      <w:marLeft w:val="0"/>
                      <w:marRight w:val="0"/>
                      <w:marTop w:val="0"/>
                      <w:marBottom w:val="180"/>
                      <w:divBdr>
                        <w:top w:val="none" w:sz="0" w:space="0" w:color="auto"/>
                        <w:left w:val="none" w:sz="0" w:space="0" w:color="auto"/>
                        <w:bottom w:val="none" w:sz="0" w:space="0" w:color="auto"/>
                        <w:right w:val="none" w:sz="0" w:space="0" w:color="auto"/>
                      </w:divBdr>
                    </w:div>
                    <w:div w:id="17620951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32227702">
      <w:bodyDiv w:val="1"/>
      <w:marLeft w:val="0"/>
      <w:marRight w:val="0"/>
      <w:marTop w:val="0"/>
      <w:marBottom w:val="0"/>
      <w:divBdr>
        <w:top w:val="none" w:sz="0" w:space="0" w:color="auto"/>
        <w:left w:val="none" w:sz="0" w:space="0" w:color="auto"/>
        <w:bottom w:val="none" w:sz="0" w:space="0" w:color="auto"/>
        <w:right w:val="none" w:sz="0" w:space="0" w:color="auto"/>
      </w:divBdr>
      <w:divsChild>
        <w:div w:id="809903276">
          <w:marLeft w:val="0"/>
          <w:marRight w:val="0"/>
          <w:marTop w:val="0"/>
          <w:marBottom w:val="0"/>
          <w:divBdr>
            <w:top w:val="none" w:sz="0" w:space="0" w:color="auto"/>
            <w:left w:val="none" w:sz="0" w:space="0" w:color="auto"/>
            <w:bottom w:val="none" w:sz="0" w:space="0" w:color="auto"/>
            <w:right w:val="none" w:sz="0" w:space="0" w:color="auto"/>
          </w:divBdr>
        </w:div>
        <w:div w:id="1776830353">
          <w:marLeft w:val="0"/>
          <w:marRight w:val="0"/>
          <w:marTop w:val="150"/>
          <w:marBottom w:val="150"/>
          <w:divBdr>
            <w:top w:val="single" w:sz="6" w:space="4" w:color="D7D7D7"/>
            <w:left w:val="none" w:sz="0" w:space="0" w:color="auto"/>
            <w:bottom w:val="single" w:sz="6" w:space="4" w:color="D7D7D7"/>
            <w:right w:val="none" w:sz="0" w:space="0" w:color="auto"/>
          </w:divBdr>
        </w:div>
        <w:div w:id="630131416">
          <w:marLeft w:val="0"/>
          <w:marRight w:val="0"/>
          <w:marTop w:val="0"/>
          <w:marBottom w:val="0"/>
          <w:divBdr>
            <w:top w:val="none" w:sz="0" w:space="0" w:color="auto"/>
            <w:left w:val="none" w:sz="0" w:space="0" w:color="auto"/>
            <w:bottom w:val="none" w:sz="0" w:space="0" w:color="auto"/>
            <w:right w:val="none" w:sz="0" w:space="0" w:color="auto"/>
          </w:divBdr>
        </w:div>
      </w:divsChild>
    </w:div>
    <w:div w:id="332607984">
      <w:bodyDiv w:val="1"/>
      <w:marLeft w:val="0"/>
      <w:marRight w:val="0"/>
      <w:marTop w:val="0"/>
      <w:marBottom w:val="0"/>
      <w:divBdr>
        <w:top w:val="none" w:sz="0" w:space="0" w:color="auto"/>
        <w:left w:val="none" w:sz="0" w:space="0" w:color="auto"/>
        <w:bottom w:val="none" w:sz="0" w:space="0" w:color="auto"/>
        <w:right w:val="none" w:sz="0" w:space="0" w:color="auto"/>
      </w:divBdr>
    </w:div>
    <w:div w:id="335108461">
      <w:bodyDiv w:val="1"/>
      <w:marLeft w:val="0"/>
      <w:marRight w:val="0"/>
      <w:marTop w:val="0"/>
      <w:marBottom w:val="0"/>
      <w:divBdr>
        <w:top w:val="none" w:sz="0" w:space="0" w:color="auto"/>
        <w:left w:val="none" w:sz="0" w:space="0" w:color="auto"/>
        <w:bottom w:val="none" w:sz="0" w:space="0" w:color="auto"/>
        <w:right w:val="none" w:sz="0" w:space="0" w:color="auto"/>
      </w:divBdr>
      <w:divsChild>
        <w:div w:id="883446490">
          <w:marLeft w:val="0"/>
          <w:marRight w:val="0"/>
          <w:marTop w:val="0"/>
          <w:marBottom w:val="0"/>
          <w:divBdr>
            <w:top w:val="none" w:sz="0" w:space="0" w:color="auto"/>
            <w:left w:val="none" w:sz="0" w:space="0" w:color="auto"/>
            <w:bottom w:val="none" w:sz="0" w:space="0" w:color="auto"/>
            <w:right w:val="none" w:sz="0" w:space="0" w:color="auto"/>
          </w:divBdr>
          <w:divsChild>
            <w:div w:id="1129591516">
              <w:marLeft w:val="0"/>
              <w:marRight w:val="0"/>
              <w:marTop w:val="0"/>
              <w:marBottom w:val="0"/>
              <w:divBdr>
                <w:top w:val="none" w:sz="0" w:space="0" w:color="auto"/>
                <w:left w:val="none" w:sz="0" w:space="0" w:color="auto"/>
                <w:bottom w:val="none" w:sz="0" w:space="0" w:color="auto"/>
                <w:right w:val="none" w:sz="0" w:space="0" w:color="auto"/>
              </w:divBdr>
              <w:divsChild>
                <w:div w:id="38168265">
                  <w:marLeft w:val="0"/>
                  <w:marRight w:val="0"/>
                  <w:marTop w:val="0"/>
                  <w:marBottom w:val="0"/>
                  <w:divBdr>
                    <w:top w:val="none" w:sz="0" w:space="0" w:color="auto"/>
                    <w:left w:val="none" w:sz="0" w:space="0" w:color="auto"/>
                    <w:bottom w:val="none" w:sz="0" w:space="0" w:color="auto"/>
                    <w:right w:val="none" w:sz="0" w:space="0" w:color="auto"/>
                  </w:divBdr>
                  <w:divsChild>
                    <w:div w:id="128538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70058">
          <w:marLeft w:val="0"/>
          <w:marRight w:val="0"/>
          <w:marTop w:val="0"/>
          <w:marBottom w:val="0"/>
          <w:divBdr>
            <w:top w:val="none" w:sz="0" w:space="0" w:color="auto"/>
            <w:left w:val="none" w:sz="0" w:space="0" w:color="auto"/>
            <w:bottom w:val="none" w:sz="0" w:space="0" w:color="auto"/>
            <w:right w:val="none" w:sz="0" w:space="0" w:color="auto"/>
          </w:divBdr>
          <w:divsChild>
            <w:div w:id="1625579568">
              <w:marLeft w:val="0"/>
              <w:marRight w:val="0"/>
              <w:marTop w:val="0"/>
              <w:marBottom w:val="0"/>
              <w:divBdr>
                <w:top w:val="none" w:sz="0" w:space="0" w:color="auto"/>
                <w:left w:val="none" w:sz="0" w:space="0" w:color="auto"/>
                <w:bottom w:val="none" w:sz="0" w:space="0" w:color="auto"/>
                <w:right w:val="none" w:sz="0" w:space="0" w:color="auto"/>
              </w:divBdr>
              <w:divsChild>
                <w:div w:id="28072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51434">
          <w:marLeft w:val="0"/>
          <w:marRight w:val="0"/>
          <w:marTop w:val="0"/>
          <w:marBottom w:val="0"/>
          <w:divBdr>
            <w:top w:val="none" w:sz="0" w:space="0" w:color="auto"/>
            <w:left w:val="none" w:sz="0" w:space="0" w:color="auto"/>
            <w:bottom w:val="none" w:sz="0" w:space="0" w:color="auto"/>
            <w:right w:val="none" w:sz="0" w:space="0" w:color="auto"/>
          </w:divBdr>
          <w:divsChild>
            <w:div w:id="392628951">
              <w:marLeft w:val="0"/>
              <w:marRight w:val="0"/>
              <w:marTop w:val="0"/>
              <w:marBottom w:val="0"/>
              <w:divBdr>
                <w:top w:val="none" w:sz="0" w:space="0" w:color="auto"/>
                <w:left w:val="none" w:sz="0" w:space="0" w:color="auto"/>
                <w:bottom w:val="none" w:sz="0" w:space="0" w:color="auto"/>
                <w:right w:val="none" w:sz="0" w:space="0" w:color="auto"/>
              </w:divBdr>
              <w:divsChild>
                <w:div w:id="97401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810172">
      <w:bodyDiv w:val="1"/>
      <w:marLeft w:val="0"/>
      <w:marRight w:val="0"/>
      <w:marTop w:val="0"/>
      <w:marBottom w:val="0"/>
      <w:divBdr>
        <w:top w:val="none" w:sz="0" w:space="0" w:color="auto"/>
        <w:left w:val="none" w:sz="0" w:space="0" w:color="auto"/>
        <w:bottom w:val="none" w:sz="0" w:space="0" w:color="auto"/>
        <w:right w:val="none" w:sz="0" w:space="0" w:color="auto"/>
      </w:divBdr>
      <w:divsChild>
        <w:div w:id="2117169780">
          <w:marLeft w:val="0"/>
          <w:marRight w:val="0"/>
          <w:marTop w:val="0"/>
          <w:marBottom w:val="0"/>
          <w:divBdr>
            <w:top w:val="none" w:sz="0" w:space="0" w:color="auto"/>
            <w:left w:val="none" w:sz="0" w:space="0" w:color="auto"/>
            <w:bottom w:val="none" w:sz="0" w:space="0" w:color="auto"/>
            <w:right w:val="none" w:sz="0" w:space="0" w:color="auto"/>
          </w:divBdr>
          <w:divsChild>
            <w:div w:id="2010670300">
              <w:marLeft w:val="0"/>
              <w:marRight w:val="0"/>
              <w:marTop w:val="0"/>
              <w:marBottom w:val="0"/>
              <w:divBdr>
                <w:top w:val="none" w:sz="0" w:space="0" w:color="auto"/>
                <w:left w:val="none" w:sz="0" w:space="0" w:color="auto"/>
                <w:bottom w:val="none" w:sz="0" w:space="0" w:color="auto"/>
                <w:right w:val="none" w:sz="0" w:space="0" w:color="auto"/>
              </w:divBdr>
              <w:divsChild>
                <w:div w:id="189839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5248">
          <w:marLeft w:val="0"/>
          <w:marRight w:val="0"/>
          <w:marTop w:val="0"/>
          <w:marBottom w:val="0"/>
          <w:divBdr>
            <w:top w:val="none" w:sz="0" w:space="0" w:color="auto"/>
            <w:left w:val="none" w:sz="0" w:space="0" w:color="auto"/>
            <w:bottom w:val="none" w:sz="0" w:space="0" w:color="auto"/>
            <w:right w:val="none" w:sz="0" w:space="0" w:color="auto"/>
          </w:divBdr>
        </w:div>
      </w:divsChild>
    </w:div>
    <w:div w:id="336856393">
      <w:bodyDiv w:val="1"/>
      <w:marLeft w:val="0"/>
      <w:marRight w:val="0"/>
      <w:marTop w:val="0"/>
      <w:marBottom w:val="0"/>
      <w:divBdr>
        <w:top w:val="none" w:sz="0" w:space="0" w:color="auto"/>
        <w:left w:val="none" w:sz="0" w:space="0" w:color="auto"/>
        <w:bottom w:val="none" w:sz="0" w:space="0" w:color="auto"/>
        <w:right w:val="none" w:sz="0" w:space="0" w:color="auto"/>
      </w:divBdr>
    </w:div>
    <w:div w:id="337079335">
      <w:bodyDiv w:val="1"/>
      <w:marLeft w:val="0"/>
      <w:marRight w:val="0"/>
      <w:marTop w:val="0"/>
      <w:marBottom w:val="0"/>
      <w:divBdr>
        <w:top w:val="none" w:sz="0" w:space="0" w:color="auto"/>
        <w:left w:val="none" w:sz="0" w:space="0" w:color="auto"/>
        <w:bottom w:val="none" w:sz="0" w:space="0" w:color="auto"/>
        <w:right w:val="none" w:sz="0" w:space="0" w:color="auto"/>
      </w:divBdr>
    </w:div>
    <w:div w:id="338192397">
      <w:bodyDiv w:val="1"/>
      <w:marLeft w:val="0"/>
      <w:marRight w:val="0"/>
      <w:marTop w:val="0"/>
      <w:marBottom w:val="0"/>
      <w:divBdr>
        <w:top w:val="none" w:sz="0" w:space="0" w:color="auto"/>
        <w:left w:val="none" w:sz="0" w:space="0" w:color="auto"/>
        <w:bottom w:val="none" w:sz="0" w:space="0" w:color="auto"/>
        <w:right w:val="none" w:sz="0" w:space="0" w:color="auto"/>
      </w:divBdr>
    </w:div>
    <w:div w:id="338850448">
      <w:bodyDiv w:val="1"/>
      <w:marLeft w:val="0"/>
      <w:marRight w:val="0"/>
      <w:marTop w:val="0"/>
      <w:marBottom w:val="0"/>
      <w:divBdr>
        <w:top w:val="none" w:sz="0" w:space="0" w:color="auto"/>
        <w:left w:val="none" w:sz="0" w:space="0" w:color="auto"/>
        <w:bottom w:val="none" w:sz="0" w:space="0" w:color="auto"/>
        <w:right w:val="none" w:sz="0" w:space="0" w:color="auto"/>
      </w:divBdr>
    </w:div>
    <w:div w:id="339115977">
      <w:bodyDiv w:val="1"/>
      <w:marLeft w:val="0"/>
      <w:marRight w:val="0"/>
      <w:marTop w:val="0"/>
      <w:marBottom w:val="0"/>
      <w:divBdr>
        <w:top w:val="none" w:sz="0" w:space="0" w:color="auto"/>
        <w:left w:val="none" w:sz="0" w:space="0" w:color="auto"/>
        <w:bottom w:val="none" w:sz="0" w:space="0" w:color="auto"/>
        <w:right w:val="none" w:sz="0" w:space="0" w:color="auto"/>
      </w:divBdr>
    </w:div>
    <w:div w:id="340350983">
      <w:bodyDiv w:val="1"/>
      <w:marLeft w:val="0"/>
      <w:marRight w:val="0"/>
      <w:marTop w:val="0"/>
      <w:marBottom w:val="0"/>
      <w:divBdr>
        <w:top w:val="none" w:sz="0" w:space="0" w:color="auto"/>
        <w:left w:val="none" w:sz="0" w:space="0" w:color="auto"/>
        <w:bottom w:val="none" w:sz="0" w:space="0" w:color="auto"/>
        <w:right w:val="none" w:sz="0" w:space="0" w:color="auto"/>
      </w:divBdr>
      <w:divsChild>
        <w:div w:id="242839510">
          <w:marLeft w:val="0"/>
          <w:marRight w:val="0"/>
          <w:marTop w:val="0"/>
          <w:marBottom w:val="0"/>
          <w:divBdr>
            <w:top w:val="none" w:sz="0" w:space="0" w:color="auto"/>
            <w:left w:val="none" w:sz="0" w:space="0" w:color="auto"/>
            <w:bottom w:val="none" w:sz="0" w:space="0" w:color="auto"/>
            <w:right w:val="none" w:sz="0" w:space="0" w:color="auto"/>
          </w:divBdr>
        </w:div>
        <w:div w:id="530920886">
          <w:marLeft w:val="0"/>
          <w:marRight w:val="0"/>
          <w:marTop w:val="0"/>
          <w:marBottom w:val="0"/>
          <w:divBdr>
            <w:top w:val="none" w:sz="0" w:space="0" w:color="auto"/>
            <w:left w:val="none" w:sz="0" w:space="0" w:color="auto"/>
            <w:bottom w:val="none" w:sz="0" w:space="0" w:color="auto"/>
            <w:right w:val="none" w:sz="0" w:space="0" w:color="auto"/>
          </w:divBdr>
        </w:div>
        <w:div w:id="746802000">
          <w:marLeft w:val="0"/>
          <w:marRight w:val="0"/>
          <w:marTop w:val="0"/>
          <w:marBottom w:val="0"/>
          <w:divBdr>
            <w:top w:val="none" w:sz="0" w:space="0" w:color="auto"/>
            <w:left w:val="none" w:sz="0" w:space="0" w:color="auto"/>
            <w:bottom w:val="none" w:sz="0" w:space="0" w:color="auto"/>
            <w:right w:val="none" w:sz="0" w:space="0" w:color="auto"/>
          </w:divBdr>
        </w:div>
        <w:div w:id="961960786">
          <w:marLeft w:val="0"/>
          <w:marRight w:val="0"/>
          <w:marTop w:val="0"/>
          <w:marBottom w:val="0"/>
          <w:divBdr>
            <w:top w:val="none" w:sz="0" w:space="0" w:color="auto"/>
            <w:left w:val="none" w:sz="0" w:space="0" w:color="auto"/>
            <w:bottom w:val="none" w:sz="0" w:space="0" w:color="auto"/>
            <w:right w:val="none" w:sz="0" w:space="0" w:color="auto"/>
          </w:divBdr>
        </w:div>
        <w:div w:id="1199271668">
          <w:marLeft w:val="0"/>
          <w:marRight w:val="0"/>
          <w:marTop w:val="0"/>
          <w:marBottom w:val="0"/>
          <w:divBdr>
            <w:top w:val="none" w:sz="0" w:space="0" w:color="auto"/>
            <w:left w:val="none" w:sz="0" w:space="0" w:color="auto"/>
            <w:bottom w:val="none" w:sz="0" w:space="0" w:color="auto"/>
            <w:right w:val="none" w:sz="0" w:space="0" w:color="auto"/>
          </w:divBdr>
        </w:div>
        <w:div w:id="1854998575">
          <w:marLeft w:val="0"/>
          <w:marRight w:val="0"/>
          <w:marTop w:val="0"/>
          <w:marBottom w:val="0"/>
          <w:divBdr>
            <w:top w:val="none" w:sz="0" w:space="0" w:color="auto"/>
            <w:left w:val="none" w:sz="0" w:space="0" w:color="auto"/>
            <w:bottom w:val="none" w:sz="0" w:space="0" w:color="auto"/>
            <w:right w:val="none" w:sz="0" w:space="0" w:color="auto"/>
          </w:divBdr>
        </w:div>
        <w:div w:id="2134402970">
          <w:marLeft w:val="0"/>
          <w:marRight w:val="0"/>
          <w:marTop w:val="0"/>
          <w:marBottom w:val="0"/>
          <w:divBdr>
            <w:top w:val="none" w:sz="0" w:space="0" w:color="auto"/>
            <w:left w:val="none" w:sz="0" w:space="0" w:color="auto"/>
            <w:bottom w:val="none" w:sz="0" w:space="0" w:color="auto"/>
            <w:right w:val="none" w:sz="0" w:space="0" w:color="auto"/>
          </w:divBdr>
        </w:div>
      </w:divsChild>
    </w:div>
    <w:div w:id="340787994">
      <w:bodyDiv w:val="1"/>
      <w:marLeft w:val="0"/>
      <w:marRight w:val="0"/>
      <w:marTop w:val="0"/>
      <w:marBottom w:val="0"/>
      <w:divBdr>
        <w:top w:val="none" w:sz="0" w:space="0" w:color="auto"/>
        <w:left w:val="none" w:sz="0" w:space="0" w:color="auto"/>
        <w:bottom w:val="none" w:sz="0" w:space="0" w:color="auto"/>
        <w:right w:val="none" w:sz="0" w:space="0" w:color="auto"/>
      </w:divBdr>
      <w:divsChild>
        <w:div w:id="1847359367">
          <w:marLeft w:val="0"/>
          <w:marRight w:val="0"/>
          <w:marTop w:val="0"/>
          <w:marBottom w:val="0"/>
          <w:divBdr>
            <w:top w:val="none" w:sz="0" w:space="0" w:color="auto"/>
            <w:left w:val="none" w:sz="0" w:space="0" w:color="auto"/>
            <w:bottom w:val="none" w:sz="0" w:space="0" w:color="auto"/>
            <w:right w:val="none" w:sz="0" w:space="0" w:color="auto"/>
          </w:divBdr>
          <w:divsChild>
            <w:div w:id="764694119">
              <w:marLeft w:val="0"/>
              <w:marRight w:val="0"/>
              <w:marTop w:val="0"/>
              <w:marBottom w:val="0"/>
              <w:divBdr>
                <w:top w:val="none" w:sz="0" w:space="0" w:color="auto"/>
                <w:left w:val="none" w:sz="0" w:space="0" w:color="auto"/>
                <w:bottom w:val="none" w:sz="0" w:space="0" w:color="auto"/>
                <w:right w:val="none" w:sz="0" w:space="0" w:color="auto"/>
              </w:divBdr>
              <w:divsChild>
                <w:div w:id="19779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14823">
      <w:bodyDiv w:val="1"/>
      <w:marLeft w:val="0"/>
      <w:marRight w:val="0"/>
      <w:marTop w:val="0"/>
      <w:marBottom w:val="0"/>
      <w:divBdr>
        <w:top w:val="none" w:sz="0" w:space="0" w:color="auto"/>
        <w:left w:val="none" w:sz="0" w:space="0" w:color="auto"/>
        <w:bottom w:val="none" w:sz="0" w:space="0" w:color="auto"/>
        <w:right w:val="none" w:sz="0" w:space="0" w:color="auto"/>
      </w:divBdr>
    </w:div>
    <w:div w:id="341012414">
      <w:bodyDiv w:val="1"/>
      <w:marLeft w:val="0"/>
      <w:marRight w:val="0"/>
      <w:marTop w:val="0"/>
      <w:marBottom w:val="0"/>
      <w:divBdr>
        <w:top w:val="none" w:sz="0" w:space="0" w:color="auto"/>
        <w:left w:val="none" w:sz="0" w:space="0" w:color="auto"/>
        <w:bottom w:val="none" w:sz="0" w:space="0" w:color="auto"/>
        <w:right w:val="none" w:sz="0" w:space="0" w:color="auto"/>
      </w:divBdr>
    </w:div>
    <w:div w:id="341131282">
      <w:bodyDiv w:val="1"/>
      <w:marLeft w:val="0"/>
      <w:marRight w:val="0"/>
      <w:marTop w:val="0"/>
      <w:marBottom w:val="0"/>
      <w:divBdr>
        <w:top w:val="none" w:sz="0" w:space="0" w:color="auto"/>
        <w:left w:val="none" w:sz="0" w:space="0" w:color="auto"/>
        <w:bottom w:val="none" w:sz="0" w:space="0" w:color="auto"/>
        <w:right w:val="none" w:sz="0" w:space="0" w:color="auto"/>
      </w:divBdr>
    </w:div>
    <w:div w:id="341668996">
      <w:bodyDiv w:val="1"/>
      <w:marLeft w:val="0"/>
      <w:marRight w:val="0"/>
      <w:marTop w:val="0"/>
      <w:marBottom w:val="0"/>
      <w:divBdr>
        <w:top w:val="none" w:sz="0" w:space="0" w:color="auto"/>
        <w:left w:val="none" w:sz="0" w:space="0" w:color="auto"/>
        <w:bottom w:val="none" w:sz="0" w:space="0" w:color="auto"/>
        <w:right w:val="none" w:sz="0" w:space="0" w:color="auto"/>
      </w:divBdr>
      <w:divsChild>
        <w:div w:id="905336354">
          <w:marLeft w:val="0"/>
          <w:marRight w:val="0"/>
          <w:marTop w:val="0"/>
          <w:marBottom w:val="0"/>
          <w:divBdr>
            <w:top w:val="none" w:sz="0" w:space="0" w:color="auto"/>
            <w:left w:val="none" w:sz="0" w:space="0" w:color="auto"/>
            <w:bottom w:val="none" w:sz="0" w:space="0" w:color="auto"/>
            <w:right w:val="none" w:sz="0" w:space="0" w:color="auto"/>
          </w:divBdr>
          <w:divsChild>
            <w:div w:id="543450257">
              <w:marLeft w:val="0"/>
              <w:marRight w:val="0"/>
              <w:marTop w:val="0"/>
              <w:marBottom w:val="0"/>
              <w:divBdr>
                <w:top w:val="none" w:sz="0" w:space="0" w:color="auto"/>
                <w:left w:val="none" w:sz="0" w:space="0" w:color="auto"/>
                <w:bottom w:val="single" w:sz="6" w:space="8" w:color="DDDDDD"/>
                <w:right w:val="none" w:sz="0" w:space="0" w:color="auto"/>
              </w:divBdr>
              <w:divsChild>
                <w:div w:id="1260796497">
                  <w:marLeft w:val="0"/>
                  <w:marRight w:val="150"/>
                  <w:marTop w:val="45"/>
                  <w:marBottom w:val="75"/>
                  <w:divBdr>
                    <w:top w:val="none" w:sz="0" w:space="0" w:color="auto"/>
                    <w:left w:val="none" w:sz="0" w:space="0" w:color="auto"/>
                    <w:bottom w:val="none" w:sz="0" w:space="0" w:color="auto"/>
                    <w:right w:val="none" w:sz="0" w:space="0" w:color="auto"/>
                  </w:divBdr>
                  <w:divsChild>
                    <w:div w:id="1837188019">
                      <w:marLeft w:val="0"/>
                      <w:marRight w:val="0"/>
                      <w:marTop w:val="0"/>
                      <w:marBottom w:val="0"/>
                      <w:divBdr>
                        <w:top w:val="none" w:sz="0" w:space="0" w:color="auto"/>
                        <w:left w:val="none" w:sz="0" w:space="0" w:color="auto"/>
                        <w:bottom w:val="none" w:sz="0" w:space="0" w:color="auto"/>
                        <w:right w:val="none" w:sz="0" w:space="0" w:color="auto"/>
                      </w:divBdr>
                      <w:divsChild>
                        <w:div w:id="100615376">
                          <w:marLeft w:val="0"/>
                          <w:marRight w:val="0"/>
                          <w:marTop w:val="0"/>
                          <w:marBottom w:val="0"/>
                          <w:divBdr>
                            <w:top w:val="none" w:sz="0" w:space="0" w:color="auto"/>
                            <w:left w:val="none" w:sz="0" w:space="0" w:color="auto"/>
                            <w:bottom w:val="none" w:sz="0" w:space="0" w:color="auto"/>
                            <w:right w:val="none" w:sz="0" w:space="0" w:color="auto"/>
                          </w:divBdr>
                          <w:divsChild>
                            <w:div w:id="200172664">
                              <w:marLeft w:val="0"/>
                              <w:marRight w:val="0"/>
                              <w:marTop w:val="0"/>
                              <w:marBottom w:val="0"/>
                              <w:divBdr>
                                <w:top w:val="none" w:sz="0" w:space="0" w:color="auto"/>
                                <w:left w:val="none" w:sz="0" w:space="0" w:color="auto"/>
                                <w:bottom w:val="none" w:sz="0" w:space="0" w:color="auto"/>
                                <w:right w:val="none" w:sz="0" w:space="0" w:color="auto"/>
                              </w:divBdr>
                              <w:divsChild>
                                <w:div w:id="81487866">
                                  <w:marLeft w:val="0"/>
                                  <w:marRight w:val="0"/>
                                  <w:marTop w:val="0"/>
                                  <w:marBottom w:val="0"/>
                                  <w:divBdr>
                                    <w:top w:val="none" w:sz="0" w:space="0" w:color="auto"/>
                                    <w:left w:val="none" w:sz="0" w:space="0" w:color="auto"/>
                                    <w:bottom w:val="none" w:sz="0" w:space="0" w:color="auto"/>
                                    <w:right w:val="none" w:sz="0" w:space="0" w:color="auto"/>
                                  </w:divBdr>
                                  <w:divsChild>
                                    <w:div w:id="129514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51006">
                  <w:marLeft w:val="0"/>
                  <w:marRight w:val="0"/>
                  <w:marTop w:val="0"/>
                  <w:marBottom w:val="0"/>
                  <w:divBdr>
                    <w:top w:val="none" w:sz="0" w:space="0" w:color="auto"/>
                    <w:left w:val="none" w:sz="0" w:space="0" w:color="auto"/>
                    <w:bottom w:val="none" w:sz="0" w:space="0" w:color="auto"/>
                    <w:right w:val="none" w:sz="0" w:space="0" w:color="auto"/>
                  </w:divBdr>
                  <w:divsChild>
                    <w:div w:id="1238053909">
                      <w:marLeft w:val="0"/>
                      <w:marRight w:val="0"/>
                      <w:marTop w:val="0"/>
                      <w:marBottom w:val="0"/>
                      <w:divBdr>
                        <w:top w:val="none" w:sz="0" w:space="0" w:color="auto"/>
                        <w:left w:val="none" w:sz="0" w:space="0" w:color="auto"/>
                        <w:bottom w:val="none" w:sz="0" w:space="0" w:color="auto"/>
                        <w:right w:val="none" w:sz="0" w:space="0" w:color="auto"/>
                      </w:divBdr>
                    </w:div>
                    <w:div w:id="872305994">
                      <w:marLeft w:val="0"/>
                      <w:marRight w:val="0"/>
                      <w:marTop w:val="0"/>
                      <w:marBottom w:val="0"/>
                      <w:divBdr>
                        <w:top w:val="none" w:sz="0" w:space="0" w:color="auto"/>
                        <w:left w:val="none" w:sz="0" w:space="0" w:color="auto"/>
                        <w:bottom w:val="none" w:sz="0" w:space="0" w:color="auto"/>
                        <w:right w:val="none" w:sz="0" w:space="0" w:color="auto"/>
                      </w:divBdr>
                      <w:divsChild>
                        <w:div w:id="891773613">
                          <w:marLeft w:val="0"/>
                          <w:marRight w:val="0"/>
                          <w:marTop w:val="0"/>
                          <w:marBottom w:val="0"/>
                          <w:divBdr>
                            <w:top w:val="none" w:sz="0" w:space="0" w:color="auto"/>
                            <w:left w:val="none" w:sz="0" w:space="0" w:color="auto"/>
                            <w:bottom w:val="none" w:sz="0" w:space="0" w:color="auto"/>
                            <w:right w:val="none" w:sz="0" w:space="0" w:color="auto"/>
                          </w:divBdr>
                          <w:divsChild>
                            <w:div w:id="7623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911520">
                  <w:marLeft w:val="0"/>
                  <w:marRight w:val="0"/>
                  <w:marTop w:val="0"/>
                  <w:marBottom w:val="0"/>
                  <w:divBdr>
                    <w:top w:val="none" w:sz="0" w:space="0" w:color="auto"/>
                    <w:left w:val="none" w:sz="0" w:space="0" w:color="auto"/>
                    <w:bottom w:val="none" w:sz="0" w:space="0" w:color="auto"/>
                    <w:right w:val="none" w:sz="0" w:space="0" w:color="auto"/>
                  </w:divBdr>
                  <w:divsChild>
                    <w:div w:id="2031253136">
                      <w:marLeft w:val="0"/>
                      <w:marRight w:val="0"/>
                      <w:marTop w:val="0"/>
                      <w:marBottom w:val="0"/>
                      <w:divBdr>
                        <w:top w:val="none" w:sz="0" w:space="0" w:color="auto"/>
                        <w:left w:val="none" w:sz="0" w:space="0" w:color="auto"/>
                        <w:bottom w:val="none" w:sz="0" w:space="0" w:color="auto"/>
                        <w:right w:val="none" w:sz="0" w:space="0" w:color="auto"/>
                      </w:divBdr>
                      <w:divsChild>
                        <w:div w:id="1854343345">
                          <w:marLeft w:val="0"/>
                          <w:marRight w:val="0"/>
                          <w:marTop w:val="0"/>
                          <w:marBottom w:val="0"/>
                          <w:divBdr>
                            <w:top w:val="none" w:sz="0" w:space="0" w:color="auto"/>
                            <w:left w:val="none" w:sz="0" w:space="0" w:color="auto"/>
                            <w:bottom w:val="none" w:sz="0" w:space="0" w:color="auto"/>
                            <w:right w:val="none" w:sz="0" w:space="0" w:color="auto"/>
                          </w:divBdr>
                          <w:divsChild>
                            <w:div w:id="7366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7522">
          <w:marLeft w:val="0"/>
          <w:marRight w:val="0"/>
          <w:marTop w:val="0"/>
          <w:marBottom w:val="0"/>
          <w:divBdr>
            <w:top w:val="none" w:sz="0" w:space="0" w:color="auto"/>
            <w:left w:val="none" w:sz="0" w:space="0" w:color="auto"/>
            <w:bottom w:val="none" w:sz="0" w:space="0" w:color="auto"/>
            <w:right w:val="none" w:sz="0" w:space="0" w:color="auto"/>
          </w:divBdr>
          <w:divsChild>
            <w:div w:id="973020796">
              <w:marLeft w:val="0"/>
              <w:marRight w:val="0"/>
              <w:marTop w:val="0"/>
              <w:marBottom w:val="0"/>
              <w:divBdr>
                <w:top w:val="none" w:sz="0" w:space="0" w:color="auto"/>
                <w:left w:val="none" w:sz="0" w:space="0" w:color="auto"/>
                <w:bottom w:val="single" w:sz="6" w:space="8" w:color="DDDDDD"/>
                <w:right w:val="none" w:sz="0" w:space="0" w:color="auto"/>
              </w:divBdr>
              <w:divsChild>
                <w:div w:id="1879270408">
                  <w:marLeft w:val="0"/>
                  <w:marRight w:val="150"/>
                  <w:marTop w:val="45"/>
                  <w:marBottom w:val="75"/>
                  <w:divBdr>
                    <w:top w:val="none" w:sz="0" w:space="0" w:color="auto"/>
                    <w:left w:val="none" w:sz="0" w:space="0" w:color="auto"/>
                    <w:bottom w:val="none" w:sz="0" w:space="0" w:color="auto"/>
                    <w:right w:val="none" w:sz="0" w:space="0" w:color="auto"/>
                  </w:divBdr>
                  <w:divsChild>
                    <w:div w:id="1862013663">
                      <w:marLeft w:val="0"/>
                      <w:marRight w:val="0"/>
                      <w:marTop w:val="0"/>
                      <w:marBottom w:val="0"/>
                      <w:divBdr>
                        <w:top w:val="none" w:sz="0" w:space="0" w:color="auto"/>
                        <w:left w:val="none" w:sz="0" w:space="0" w:color="auto"/>
                        <w:bottom w:val="none" w:sz="0" w:space="0" w:color="auto"/>
                        <w:right w:val="none" w:sz="0" w:space="0" w:color="auto"/>
                      </w:divBdr>
                      <w:divsChild>
                        <w:div w:id="1456753285">
                          <w:marLeft w:val="0"/>
                          <w:marRight w:val="0"/>
                          <w:marTop w:val="0"/>
                          <w:marBottom w:val="0"/>
                          <w:divBdr>
                            <w:top w:val="none" w:sz="0" w:space="0" w:color="auto"/>
                            <w:left w:val="none" w:sz="0" w:space="0" w:color="auto"/>
                            <w:bottom w:val="none" w:sz="0" w:space="0" w:color="auto"/>
                            <w:right w:val="none" w:sz="0" w:space="0" w:color="auto"/>
                          </w:divBdr>
                          <w:divsChild>
                            <w:div w:id="387804573">
                              <w:marLeft w:val="0"/>
                              <w:marRight w:val="0"/>
                              <w:marTop w:val="0"/>
                              <w:marBottom w:val="0"/>
                              <w:divBdr>
                                <w:top w:val="none" w:sz="0" w:space="0" w:color="auto"/>
                                <w:left w:val="none" w:sz="0" w:space="0" w:color="auto"/>
                                <w:bottom w:val="none" w:sz="0" w:space="0" w:color="auto"/>
                                <w:right w:val="none" w:sz="0" w:space="0" w:color="auto"/>
                              </w:divBdr>
                              <w:divsChild>
                                <w:div w:id="1471749132">
                                  <w:marLeft w:val="0"/>
                                  <w:marRight w:val="0"/>
                                  <w:marTop w:val="0"/>
                                  <w:marBottom w:val="0"/>
                                  <w:divBdr>
                                    <w:top w:val="none" w:sz="0" w:space="0" w:color="auto"/>
                                    <w:left w:val="none" w:sz="0" w:space="0" w:color="auto"/>
                                    <w:bottom w:val="none" w:sz="0" w:space="0" w:color="auto"/>
                                    <w:right w:val="none" w:sz="0" w:space="0" w:color="auto"/>
                                  </w:divBdr>
                                  <w:divsChild>
                                    <w:div w:id="19853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723015">
                  <w:marLeft w:val="0"/>
                  <w:marRight w:val="0"/>
                  <w:marTop w:val="0"/>
                  <w:marBottom w:val="0"/>
                  <w:divBdr>
                    <w:top w:val="none" w:sz="0" w:space="0" w:color="auto"/>
                    <w:left w:val="none" w:sz="0" w:space="0" w:color="auto"/>
                    <w:bottom w:val="none" w:sz="0" w:space="0" w:color="auto"/>
                    <w:right w:val="none" w:sz="0" w:space="0" w:color="auto"/>
                  </w:divBdr>
                  <w:divsChild>
                    <w:div w:id="537352117">
                      <w:marLeft w:val="0"/>
                      <w:marRight w:val="0"/>
                      <w:marTop w:val="0"/>
                      <w:marBottom w:val="0"/>
                      <w:divBdr>
                        <w:top w:val="none" w:sz="0" w:space="0" w:color="auto"/>
                        <w:left w:val="none" w:sz="0" w:space="0" w:color="auto"/>
                        <w:bottom w:val="none" w:sz="0" w:space="0" w:color="auto"/>
                        <w:right w:val="none" w:sz="0" w:space="0" w:color="auto"/>
                      </w:divBdr>
                    </w:div>
                    <w:div w:id="65810394">
                      <w:marLeft w:val="0"/>
                      <w:marRight w:val="0"/>
                      <w:marTop w:val="0"/>
                      <w:marBottom w:val="0"/>
                      <w:divBdr>
                        <w:top w:val="none" w:sz="0" w:space="0" w:color="auto"/>
                        <w:left w:val="none" w:sz="0" w:space="0" w:color="auto"/>
                        <w:bottom w:val="none" w:sz="0" w:space="0" w:color="auto"/>
                        <w:right w:val="none" w:sz="0" w:space="0" w:color="auto"/>
                      </w:divBdr>
                      <w:divsChild>
                        <w:div w:id="1796288202">
                          <w:marLeft w:val="0"/>
                          <w:marRight w:val="0"/>
                          <w:marTop w:val="0"/>
                          <w:marBottom w:val="0"/>
                          <w:divBdr>
                            <w:top w:val="none" w:sz="0" w:space="0" w:color="auto"/>
                            <w:left w:val="none" w:sz="0" w:space="0" w:color="auto"/>
                            <w:bottom w:val="none" w:sz="0" w:space="0" w:color="auto"/>
                            <w:right w:val="none" w:sz="0" w:space="0" w:color="auto"/>
                          </w:divBdr>
                          <w:divsChild>
                            <w:div w:id="178029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752962">
                  <w:marLeft w:val="0"/>
                  <w:marRight w:val="0"/>
                  <w:marTop w:val="0"/>
                  <w:marBottom w:val="0"/>
                  <w:divBdr>
                    <w:top w:val="none" w:sz="0" w:space="0" w:color="auto"/>
                    <w:left w:val="none" w:sz="0" w:space="0" w:color="auto"/>
                    <w:bottom w:val="none" w:sz="0" w:space="0" w:color="auto"/>
                    <w:right w:val="none" w:sz="0" w:space="0" w:color="auto"/>
                  </w:divBdr>
                  <w:divsChild>
                    <w:div w:id="1685131022">
                      <w:marLeft w:val="0"/>
                      <w:marRight w:val="0"/>
                      <w:marTop w:val="0"/>
                      <w:marBottom w:val="0"/>
                      <w:divBdr>
                        <w:top w:val="none" w:sz="0" w:space="0" w:color="auto"/>
                        <w:left w:val="none" w:sz="0" w:space="0" w:color="auto"/>
                        <w:bottom w:val="none" w:sz="0" w:space="0" w:color="auto"/>
                        <w:right w:val="none" w:sz="0" w:space="0" w:color="auto"/>
                      </w:divBdr>
                      <w:divsChild>
                        <w:div w:id="1588611430">
                          <w:marLeft w:val="0"/>
                          <w:marRight w:val="0"/>
                          <w:marTop w:val="0"/>
                          <w:marBottom w:val="0"/>
                          <w:divBdr>
                            <w:top w:val="none" w:sz="0" w:space="0" w:color="auto"/>
                            <w:left w:val="none" w:sz="0" w:space="0" w:color="auto"/>
                            <w:bottom w:val="none" w:sz="0" w:space="0" w:color="auto"/>
                            <w:right w:val="none" w:sz="0" w:space="0" w:color="auto"/>
                          </w:divBdr>
                          <w:divsChild>
                            <w:div w:id="125864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17376">
          <w:marLeft w:val="0"/>
          <w:marRight w:val="0"/>
          <w:marTop w:val="0"/>
          <w:marBottom w:val="0"/>
          <w:divBdr>
            <w:top w:val="none" w:sz="0" w:space="0" w:color="auto"/>
            <w:left w:val="none" w:sz="0" w:space="0" w:color="auto"/>
            <w:bottom w:val="none" w:sz="0" w:space="0" w:color="auto"/>
            <w:right w:val="none" w:sz="0" w:space="0" w:color="auto"/>
          </w:divBdr>
          <w:divsChild>
            <w:div w:id="1304118733">
              <w:marLeft w:val="0"/>
              <w:marRight w:val="0"/>
              <w:marTop w:val="0"/>
              <w:marBottom w:val="0"/>
              <w:divBdr>
                <w:top w:val="none" w:sz="0" w:space="0" w:color="auto"/>
                <w:left w:val="none" w:sz="0" w:space="0" w:color="auto"/>
                <w:bottom w:val="single" w:sz="6" w:space="8" w:color="DDDDDD"/>
                <w:right w:val="none" w:sz="0" w:space="0" w:color="auto"/>
              </w:divBdr>
              <w:divsChild>
                <w:div w:id="296497050">
                  <w:marLeft w:val="0"/>
                  <w:marRight w:val="150"/>
                  <w:marTop w:val="45"/>
                  <w:marBottom w:val="75"/>
                  <w:divBdr>
                    <w:top w:val="none" w:sz="0" w:space="0" w:color="auto"/>
                    <w:left w:val="none" w:sz="0" w:space="0" w:color="auto"/>
                    <w:bottom w:val="none" w:sz="0" w:space="0" w:color="auto"/>
                    <w:right w:val="none" w:sz="0" w:space="0" w:color="auto"/>
                  </w:divBdr>
                  <w:divsChild>
                    <w:div w:id="96557880">
                      <w:marLeft w:val="0"/>
                      <w:marRight w:val="0"/>
                      <w:marTop w:val="0"/>
                      <w:marBottom w:val="0"/>
                      <w:divBdr>
                        <w:top w:val="none" w:sz="0" w:space="0" w:color="auto"/>
                        <w:left w:val="none" w:sz="0" w:space="0" w:color="auto"/>
                        <w:bottom w:val="none" w:sz="0" w:space="0" w:color="auto"/>
                        <w:right w:val="none" w:sz="0" w:space="0" w:color="auto"/>
                      </w:divBdr>
                      <w:divsChild>
                        <w:div w:id="1765607034">
                          <w:marLeft w:val="0"/>
                          <w:marRight w:val="0"/>
                          <w:marTop w:val="0"/>
                          <w:marBottom w:val="0"/>
                          <w:divBdr>
                            <w:top w:val="none" w:sz="0" w:space="0" w:color="auto"/>
                            <w:left w:val="none" w:sz="0" w:space="0" w:color="auto"/>
                            <w:bottom w:val="none" w:sz="0" w:space="0" w:color="auto"/>
                            <w:right w:val="none" w:sz="0" w:space="0" w:color="auto"/>
                          </w:divBdr>
                          <w:divsChild>
                            <w:div w:id="380788612">
                              <w:marLeft w:val="0"/>
                              <w:marRight w:val="0"/>
                              <w:marTop w:val="0"/>
                              <w:marBottom w:val="0"/>
                              <w:divBdr>
                                <w:top w:val="none" w:sz="0" w:space="0" w:color="auto"/>
                                <w:left w:val="none" w:sz="0" w:space="0" w:color="auto"/>
                                <w:bottom w:val="none" w:sz="0" w:space="0" w:color="auto"/>
                                <w:right w:val="none" w:sz="0" w:space="0" w:color="auto"/>
                              </w:divBdr>
                              <w:divsChild>
                                <w:div w:id="173232341">
                                  <w:marLeft w:val="0"/>
                                  <w:marRight w:val="0"/>
                                  <w:marTop w:val="0"/>
                                  <w:marBottom w:val="0"/>
                                  <w:divBdr>
                                    <w:top w:val="none" w:sz="0" w:space="0" w:color="auto"/>
                                    <w:left w:val="none" w:sz="0" w:space="0" w:color="auto"/>
                                    <w:bottom w:val="none" w:sz="0" w:space="0" w:color="auto"/>
                                    <w:right w:val="none" w:sz="0" w:space="0" w:color="auto"/>
                                  </w:divBdr>
                                  <w:divsChild>
                                    <w:div w:id="2091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764813">
                  <w:marLeft w:val="0"/>
                  <w:marRight w:val="0"/>
                  <w:marTop w:val="0"/>
                  <w:marBottom w:val="0"/>
                  <w:divBdr>
                    <w:top w:val="none" w:sz="0" w:space="0" w:color="auto"/>
                    <w:left w:val="none" w:sz="0" w:space="0" w:color="auto"/>
                    <w:bottom w:val="none" w:sz="0" w:space="0" w:color="auto"/>
                    <w:right w:val="none" w:sz="0" w:space="0" w:color="auto"/>
                  </w:divBdr>
                  <w:divsChild>
                    <w:div w:id="1277760697">
                      <w:marLeft w:val="0"/>
                      <w:marRight w:val="0"/>
                      <w:marTop w:val="0"/>
                      <w:marBottom w:val="0"/>
                      <w:divBdr>
                        <w:top w:val="none" w:sz="0" w:space="0" w:color="auto"/>
                        <w:left w:val="none" w:sz="0" w:space="0" w:color="auto"/>
                        <w:bottom w:val="none" w:sz="0" w:space="0" w:color="auto"/>
                        <w:right w:val="none" w:sz="0" w:space="0" w:color="auto"/>
                      </w:divBdr>
                    </w:div>
                    <w:div w:id="1597248406">
                      <w:marLeft w:val="0"/>
                      <w:marRight w:val="0"/>
                      <w:marTop w:val="0"/>
                      <w:marBottom w:val="0"/>
                      <w:divBdr>
                        <w:top w:val="none" w:sz="0" w:space="0" w:color="auto"/>
                        <w:left w:val="none" w:sz="0" w:space="0" w:color="auto"/>
                        <w:bottom w:val="none" w:sz="0" w:space="0" w:color="auto"/>
                        <w:right w:val="none" w:sz="0" w:space="0" w:color="auto"/>
                      </w:divBdr>
                      <w:divsChild>
                        <w:div w:id="1738474412">
                          <w:marLeft w:val="0"/>
                          <w:marRight w:val="0"/>
                          <w:marTop w:val="0"/>
                          <w:marBottom w:val="0"/>
                          <w:divBdr>
                            <w:top w:val="none" w:sz="0" w:space="0" w:color="auto"/>
                            <w:left w:val="none" w:sz="0" w:space="0" w:color="auto"/>
                            <w:bottom w:val="none" w:sz="0" w:space="0" w:color="auto"/>
                            <w:right w:val="none" w:sz="0" w:space="0" w:color="auto"/>
                          </w:divBdr>
                          <w:divsChild>
                            <w:div w:id="41891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794859">
                  <w:marLeft w:val="0"/>
                  <w:marRight w:val="0"/>
                  <w:marTop w:val="0"/>
                  <w:marBottom w:val="0"/>
                  <w:divBdr>
                    <w:top w:val="none" w:sz="0" w:space="0" w:color="auto"/>
                    <w:left w:val="none" w:sz="0" w:space="0" w:color="auto"/>
                    <w:bottom w:val="none" w:sz="0" w:space="0" w:color="auto"/>
                    <w:right w:val="none" w:sz="0" w:space="0" w:color="auto"/>
                  </w:divBdr>
                  <w:divsChild>
                    <w:div w:id="46497142">
                      <w:marLeft w:val="0"/>
                      <w:marRight w:val="0"/>
                      <w:marTop w:val="0"/>
                      <w:marBottom w:val="0"/>
                      <w:divBdr>
                        <w:top w:val="none" w:sz="0" w:space="0" w:color="auto"/>
                        <w:left w:val="none" w:sz="0" w:space="0" w:color="auto"/>
                        <w:bottom w:val="none" w:sz="0" w:space="0" w:color="auto"/>
                        <w:right w:val="none" w:sz="0" w:space="0" w:color="auto"/>
                      </w:divBdr>
                      <w:divsChild>
                        <w:div w:id="1841046360">
                          <w:marLeft w:val="0"/>
                          <w:marRight w:val="0"/>
                          <w:marTop w:val="0"/>
                          <w:marBottom w:val="0"/>
                          <w:divBdr>
                            <w:top w:val="none" w:sz="0" w:space="0" w:color="auto"/>
                            <w:left w:val="none" w:sz="0" w:space="0" w:color="auto"/>
                            <w:bottom w:val="none" w:sz="0" w:space="0" w:color="auto"/>
                            <w:right w:val="none" w:sz="0" w:space="0" w:color="auto"/>
                          </w:divBdr>
                          <w:divsChild>
                            <w:div w:id="18848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13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243278">
      <w:bodyDiv w:val="1"/>
      <w:marLeft w:val="0"/>
      <w:marRight w:val="0"/>
      <w:marTop w:val="0"/>
      <w:marBottom w:val="0"/>
      <w:divBdr>
        <w:top w:val="none" w:sz="0" w:space="0" w:color="auto"/>
        <w:left w:val="none" w:sz="0" w:space="0" w:color="auto"/>
        <w:bottom w:val="none" w:sz="0" w:space="0" w:color="auto"/>
        <w:right w:val="none" w:sz="0" w:space="0" w:color="auto"/>
      </w:divBdr>
      <w:divsChild>
        <w:div w:id="134303809">
          <w:marLeft w:val="0"/>
          <w:marRight w:val="0"/>
          <w:marTop w:val="0"/>
          <w:marBottom w:val="0"/>
          <w:divBdr>
            <w:top w:val="none" w:sz="0" w:space="0" w:color="auto"/>
            <w:left w:val="none" w:sz="0" w:space="0" w:color="auto"/>
            <w:bottom w:val="none" w:sz="0" w:space="0" w:color="auto"/>
            <w:right w:val="none" w:sz="0" w:space="0" w:color="auto"/>
          </w:divBdr>
          <w:divsChild>
            <w:div w:id="562178865">
              <w:marLeft w:val="0"/>
              <w:marRight w:val="0"/>
              <w:marTop w:val="0"/>
              <w:marBottom w:val="0"/>
              <w:divBdr>
                <w:top w:val="none" w:sz="0" w:space="0" w:color="auto"/>
                <w:left w:val="none" w:sz="0" w:space="0" w:color="auto"/>
                <w:bottom w:val="none" w:sz="0" w:space="0" w:color="auto"/>
                <w:right w:val="none" w:sz="0" w:space="0" w:color="auto"/>
              </w:divBdr>
              <w:divsChild>
                <w:div w:id="894197380">
                  <w:marLeft w:val="0"/>
                  <w:marRight w:val="0"/>
                  <w:marTop w:val="0"/>
                  <w:marBottom w:val="0"/>
                  <w:divBdr>
                    <w:top w:val="none" w:sz="0" w:space="0" w:color="auto"/>
                    <w:left w:val="none" w:sz="0" w:space="0" w:color="auto"/>
                    <w:bottom w:val="none" w:sz="0" w:space="0" w:color="auto"/>
                    <w:right w:val="none" w:sz="0" w:space="0" w:color="auto"/>
                  </w:divBdr>
                  <w:divsChild>
                    <w:div w:id="46361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367071">
          <w:marLeft w:val="0"/>
          <w:marRight w:val="0"/>
          <w:marTop w:val="0"/>
          <w:marBottom w:val="0"/>
          <w:divBdr>
            <w:top w:val="none" w:sz="0" w:space="0" w:color="auto"/>
            <w:left w:val="none" w:sz="0" w:space="0" w:color="auto"/>
            <w:bottom w:val="none" w:sz="0" w:space="0" w:color="auto"/>
            <w:right w:val="none" w:sz="0" w:space="0" w:color="auto"/>
          </w:divBdr>
          <w:divsChild>
            <w:div w:id="1562867059">
              <w:marLeft w:val="0"/>
              <w:marRight w:val="0"/>
              <w:marTop w:val="0"/>
              <w:marBottom w:val="0"/>
              <w:divBdr>
                <w:top w:val="none" w:sz="0" w:space="0" w:color="auto"/>
                <w:left w:val="none" w:sz="0" w:space="0" w:color="auto"/>
                <w:bottom w:val="none" w:sz="0" w:space="0" w:color="auto"/>
                <w:right w:val="none" w:sz="0" w:space="0" w:color="auto"/>
              </w:divBdr>
              <w:divsChild>
                <w:div w:id="190050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642296">
          <w:marLeft w:val="0"/>
          <w:marRight w:val="0"/>
          <w:marTop w:val="0"/>
          <w:marBottom w:val="0"/>
          <w:divBdr>
            <w:top w:val="none" w:sz="0" w:space="0" w:color="auto"/>
            <w:left w:val="none" w:sz="0" w:space="0" w:color="auto"/>
            <w:bottom w:val="none" w:sz="0" w:space="0" w:color="auto"/>
            <w:right w:val="none" w:sz="0" w:space="0" w:color="auto"/>
          </w:divBdr>
          <w:divsChild>
            <w:div w:id="1675844213">
              <w:marLeft w:val="0"/>
              <w:marRight w:val="0"/>
              <w:marTop w:val="0"/>
              <w:marBottom w:val="0"/>
              <w:divBdr>
                <w:top w:val="none" w:sz="0" w:space="0" w:color="auto"/>
                <w:left w:val="none" w:sz="0" w:space="0" w:color="auto"/>
                <w:bottom w:val="none" w:sz="0" w:space="0" w:color="auto"/>
                <w:right w:val="none" w:sz="0" w:space="0" w:color="auto"/>
              </w:divBdr>
              <w:divsChild>
                <w:div w:id="173076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10910">
      <w:bodyDiv w:val="1"/>
      <w:marLeft w:val="0"/>
      <w:marRight w:val="0"/>
      <w:marTop w:val="0"/>
      <w:marBottom w:val="0"/>
      <w:divBdr>
        <w:top w:val="none" w:sz="0" w:space="0" w:color="auto"/>
        <w:left w:val="none" w:sz="0" w:space="0" w:color="auto"/>
        <w:bottom w:val="none" w:sz="0" w:space="0" w:color="auto"/>
        <w:right w:val="none" w:sz="0" w:space="0" w:color="auto"/>
      </w:divBdr>
      <w:divsChild>
        <w:div w:id="623192197">
          <w:marLeft w:val="0"/>
          <w:marRight w:val="0"/>
          <w:marTop w:val="0"/>
          <w:marBottom w:val="0"/>
          <w:divBdr>
            <w:top w:val="none" w:sz="0" w:space="0" w:color="auto"/>
            <w:left w:val="none" w:sz="0" w:space="0" w:color="auto"/>
            <w:bottom w:val="none" w:sz="0" w:space="0" w:color="auto"/>
            <w:right w:val="none" w:sz="0" w:space="0" w:color="auto"/>
          </w:divBdr>
        </w:div>
      </w:divsChild>
    </w:div>
    <w:div w:id="342823038">
      <w:bodyDiv w:val="1"/>
      <w:marLeft w:val="0"/>
      <w:marRight w:val="0"/>
      <w:marTop w:val="0"/>
      <w:marBottom w:val="0"/>
      <w:divBdr>
        <w:top w:val="none" w:sz="0" w:space="0" w:color="auto"/>
        <w:left w:val="none" w:sz="0" w:space="0" w:color="auto"/>
        <w:bottom w:val="none" w:sz="0" w:space="0" w:color="auto"/>
        <w:right w:val="none" w:sz="0" w:space="0" w:color="auto"/>
      </w:divBdr>
      <w:divsChild>
        <w:div w:id="2065789032">
          <w:marLeft w:val="0"/>
          <w:marRight w:val="0"/>
          <w:marTop w:val="0"/>
          <w:marBottom w:val="0"/>
          <w:divBdr>
            <w:top w:val="none" w:sz="0" w:space="0" w:color="auto"/>
            <w:left w:val="none" w:sz="0" w:space="0" w:color="auto"/>
            <w:bottom w:val="none" w:sz="0" w:space="0" w:color="auto"/>
            <w:right w:val="none" w:sz="0" w:space="0" w:color="auto"/>
          </w:divBdr>
          <w:divsChild>
            <w:div w:id="1553078694">
              <w:marLeft w:val="0"/>
              <w:marRight w:val="0"/>
              <w:marTop w:val="0"/>
              <w:marBottom w:val="0"/>
              <w:divBdr>
                <w:top w:val="none" w:sz="0" w:space="0" w:color="auto"/>
                <w:left w:val="none" w:sz="0" w:space="0" w:color="auto"/>
                <w:bottom w:val="none" w:sz="0" w:space="0" w:color="auto"/>
                <w:right w:val="none" w:sz="0" w:space="0" w:color="auto"/>
              </w:divBdr>
              <w:divsChild>
                <w:div w:id="1269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22071">
          <w:marLeft w:val="0"/>
          <w:marRight w:val="0"/>
          <w:marTop w:val="0"/>
          <w:marBottom w:val="0"/>
          <w:divBdr>
            <w:top w:val="none" w:sz="0" w:space="0" w:color="auto"/>
            <w:left w:val="none" w:sz="0" w:space="0" w:color="auto"/>
            <w:bottom w:val="none" w:sz="0" w:space="0" w:color="auto"/>
            <w:right w:val="none" w:sz="0" w:space="0" w:color="auto"/>
          </w:divBdr>
        </w:div>
        <w:div w:id="371348690">
          <w:marLeft w:val="0"/>
          <w:marRight w:val="0"/>
          <w:marTop w:val="0"/>
          <w:marBottom w:val="0"/>
          <w:divBdr>
            <w:top w:val="none" w:sz="0" w:space="0" w:color="auto"/>
            <w:left w:val="none" w:sz="0" w:space="0" w:color="auto"/>
            <w:bottom w:val="none" w:sz="0" w:space="0" w:color="auto"/>
            <w:right w:val="none" w:sz="0" w:space="0" w:color="auto"/>
          </w:divBdr>
        </w:div>
      </w:divsChild>
    </w:div>
    <w:div w:id="343745030">
      <w:bodyDiv w:val="1"/>
      <w:marLeft w:val="0"/>
      <w:marRight w:val="0"/>
      <w:marTop w:val="0"/>
      <w:marBottom w:val="0"/>
      <w:divBdr>
        <w:top w:val="none" w:sz="0" w:space="0" w:color="auto"/>
        <w:left w:val="none" w:sz="0" w:space="0" w:color="auto"/>
        <w:bottom w:val="none" w:sz="0" w:space="0" w:color="auto"/>
        <w:right w:val="none" w:sz="0" w:space="0" w:color="auto"/>
      </w:divBdr>
      <w:divsChild>
        <w:div w:id="1623615097">
          <w:marLeft w:val="0"/>
          <w:marRight w:val="0"/>
          <w:marTop w:val="0"/>
          <w:marBottom w:val="0"/>
          <w:divBdr>
            <w:top w:val="none" w:sz="0" w:space="0" w:color="auto"/>
            <w:left w:val="none" w:sz="0" w:space="0" w:color="auto"/>
            <w:bottom w:val="none" w:sz="0" w:space="0" w:color="auto"/>
            <w:right w:val="none" w:sz="0" w:space="0" w:color="auto"/>
          </w:divBdr>
        </w:div>
        <w:div w:id="1484275243">
          <w:marLeft w:val="0"/>
          <w:marRight w:val="0"/>
          <w:marTop w:val="0"/>
          <w:marBottom w:val="0"/>
          <w:divBdr>
            <w:top w:val="none" w:sz="0" w:space="0" w:color="auto"/>
            <w:left w:val="none" w:sz="0" w:space="0" w:color="auto"/>
            <w:bottom w:val="none" w:sz="0" w:space="0" w:color="auto"/>
            <w:right w:val="none" w:sz="0" w:space="0" w:color="auto"/>
          </w:divBdr>
        </w:div>
      </w:divsChild>
    </w:div>
    <w:div w:id="345250393">
      <w:bodyDiv w:val="1"/>
      <w:marLeft w:val="0"/>
      <w:marRight w:val="0"/>
      <w:marTop w:val="0"/>
      <w:marBottom w:val="0"/>
      <w:divBdr>
        <w:top w:val="none" w:sz="0" w:space="0" w:color="auto"/>
        <w:left w:val="none" w:sz="0" w:space="0" w:color="auto"/>
        <w:bottom w:val="none" w:sz="0" w:space="0" w:color="auto"/>
        <w:right w:val="none" w:sz="0" w:space="0" w:color="auto"/>
      </w:divBdr>
      <w:divsChild>
        <w:div w:id="1260017624">
          <w:marLeft w:val="0"/>
          <w:marRight w:val="0"/>
          <w:marTop w:val="0"/>
          <w:marBottom w:val="0"/>
          <w:divBdr>
            <w:top w:val="none" w:sz="0" w:space="0" w:color="auto"/>
            <w:left w:val="none" w:sz="0" w:space="0" w:color="auto"/>
            <w:bottom w:val="none" w:sz="0" w:space="0" w:color="auto"/>
            <w:right w:val="none" w:sz="0" w:space="0" w:color="auto"/>
          </w:divBdr>
        </w:div>
        <w:div w:id="341517144">
          <w:marLeft w:val="0"/>
          <w:marRight w:val="0"/>
          <w:marTop w:val="150"/>
          <w:marBottom w:val="150"/>
          <w:divBdr>
            <w:top w:val="single" w:sz="6" w:space="4" w:color="D7D7D7"/>
            <w:left w:val="none" w:sz="0" w:space="0" w:color="auto"/>
            <w:bottom w:val="single" w:sz="6" w:space="4" w:color="D7D7D7"/>
            <w:right w:val="none" w:sz="0" w:space="0" w:color="auto"/>
          </w:divBdr>
        </w:div>
        <w:div w:id="876351570">
          <w:marLeft w:val="0"/>
          <w:marRight w:val="0"/>
          <w:marTop w:val="0"/>
          <w:marBottom w:val="0"/>
          <w:divBdr>
            <w:top w:val="none" w:sz="0" w:space="0" w:color="auto"/>
            <w:left w:val="none" w:sz="0" w:space="0" w:color="auto"/>
            <w:bottom w:val="none" w:sz="0" w:space="0" w:color="auto"/>
            <w:right w:val="none" w:sz="0" w:space="0" w:color="auto"/>
          </w:divBdr>
        </w:div>
      </w:divsChild>
    </w:div>
    <w:div w:id="345257304">
      <w:bodyDiv w:val="1"/>
      <w:marLeft w:val="0"/>
      <w:marRight w:val="0"/>
      <w:marTop w:val="0"/>
      <w:marBottom w:val="0"/>
      <w:divBdr>
        <w:top w:val="none" w:sz="0" w:space="0" w:color="auto"/>
        <w:left w:val="none" w:sz="0" w:space="0" w:color="auto"/>
        <w:bottom w:val="none" w:sz="0" w:space="0" w:color="auto"/>
        <w:right w:val="none" w:sz="0" w:space="0" w:color="auto"/>
      </w:divBdr>
      <w:divsChild>
        <w:div w:id="501165527">
          <w:marLeft w:val="0"/>
          <w:marRight w:val="0"/>
          <w:marTop w:val="0"/>
          <w:marBottom w:val="0"/>
          <w:divBdr>
            <w:top w:val="none" w:sz="0" w:space="0" w:color="auto"/>
            <w:left w:val="none" w:sz="0" w:space="0" w:color="auto"/>
            <w:bottom w:val="none" w:sz="0" w:space="0" w:color="auto"/>
            <w:right w:val="none" w:sz="0" w:space="0" w:color="auto"/>
          </w:divBdr>
          <w:divsChild>
            <w:div w:id="79148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25190">
      <w:bodyDiv w:val="1"/>
      <w:marLeft w:val="0"/>
      <w:marRight w:val="0"/>
      <w:marTop w:val="0"/>
      <w:marBottom w:val="0"/>
      <w:divBdr>
        <w:top w:val="none" w:sz="0" w:space="0" w:color="auto"/>
        <w:left w:val="none" w:sz="0" w:space="0" w:color="auto"/>
        <w:bottom w:val="none" w:sz="0" w:space="0" w:color="auto"/>
        <w:right w:val="none" w:sz="0" w:space="0" w:color="auto"/>
      </w:divBdr>
    </w:div>
    <w:div w:id="347563147">
      <w:bodyDiv w:val="1"/>
      <w:marLeft w:val="0"/>
      <w:marRight w:val="0"/>
      <w:marTop w:val="0"/>
      <w:marBottom w:val="0"/>
      <w:divBdr>
        <w:top w:val="none" w:sz="0" w:space="0" w:color="auto"/>
        <w:left w:val="none" w:sz="0" w:space="0" w:color="auto"/>
        <w:bottom w:val="none" w:sz="0" w:space="0" w:color="auto"/>
        <w:right w:val="none" w:sz="0" w:space="0" w:color="auto"/>
      </w:divBdr>
      <w:divsChild>
        <w:div w:id="2004777290">
          <w:marLeft w:val="0"/>
          <w:marRight w:val="0"/>
          <w:marTop w:val="0"/>
          <w:marBottom w:val="0"/>
          <w:divBdr>
            <w:top w:val="none" w:sz="0" w:space="0" w:color="auto"/>
            <w:left w:val="none" w:sz="0" w:space="0" w:color="auto"/>
            <w:bottom w:val="none" w:sz="0" w:space="0" w:color="auto"/>
            <w:right w:val="none" w:sz="0" w:space="0" w:color="auto"/>
          </w:divBdr>
          <w:divsChild>
            <w:div w:id="725421300">
              <w:marLeft w:val="0"/>
              <w:marRight w:val="0"/>
              <w:marTop w:val="0"/>
              <w:marBottom w:val="0"/>
              <w:divBdr>
                <w:top w:val="none" w:sz="0" w:space="0" w:color="auto"/>
                <w:left w:val="none" w:sz="0" w:space="0" w:color="auto"/>
                <w:bottom w:val="none" w:sz="0" w:space="0" w:color="auto"/>
                <w:right w:val="none" w:sz="0" w:space="0" w:color="auto"/>
              </w:divBdr>
            </w:div>
          </w:divsChild>
        </w:div>
        <w:div w:id="1690177231">
          <w:marLeft w:val="0"/>
          <w:marRight w:val="0"/>
          <w:marTop w:val="0"/>
          <w:marBottom w:val="0"/>
          <w:divBdr>
            <w:top w:val="none" w:sz="0" w:space="0" w:color="auto"/>
            <w:left w:val="none" w:sz="0" w:space="0" w:color="auto"/>
            <w:bottom w:val="none" w:sz="0" w:space="0" w:color="auto"/>
            <w:right w:val="none" w:sz="0" w:space="0" w:color="auto"/>
          </w:divBdr>
        </w:div>
      </w:divsChild>
    </w:div>
    <w:div w:id="348680834">
      <w:bodyDiv w:val="1"/>
      <w:marLeft w:val="0"/>
      <w:marRight w:val="0"/>
      <w:marTop w:val="0"/>
      <w:marBottom w:val="0"/>
      <w:divBdr>
        <w:top w:val="none" w:sz="0" w:space="0" w:color="auto"/>
        <w:left w:val="none" w:sz="0" w:space="0" w:color="auto"/>
        <w:bottom w:val="none" w:sz="0" w:space="0" w:color="auto"/>
        <w:right w:val="none" w:sz="0" w:space="0" w:color="auto"/>
      </w:divBdr>
      <w:divsChild>
        <w:div w:id="836962735">
          <w:marLeft w:val="0"/>
          <w:marRight w:val="0"/>
          <w:marTop w:val="0"/>
          <w:marBottom w:val="0"/>
          <w:divBdr>
            <w:top w:val="none" w:sz="0" w:space="0" w:color="auto"/>
            <w:left w:val="none" w:sz="0" w:space="0" w:color="auto"/>
            <w:bottom w:val="none" w:sz="0" w:space="0" w:color="auto"/>
            <w:right w:val="none" w:sz="0" w:space="0" w:color="auto"/>
          </w:divBdr>
        </w:div>
      </w:divsChild>
    </w:div>
    <w:div w:id="349071368">
      <w:bodyDiv w:val="1"/>
      <w:marLeft w:val="0"/>
      <w:marRight w:val="0"/>
      <w:marTop w:val="0"/>
      <w:marBottom w:val="0"/>
      <w:divBdr>
        <w:top w:val="none" w:sz="0" w:space="0" w:color="auto"/>
        <w:left w:val="none" w:sz="0" w:space="0" w:color="auto"/>
        <w:bottom w:val="none" w:sz="0" w:space="0" w:color="auto"/>
        <w:right w:val="none" w:sz="0" w:space="0" w:color="auto"/>
      </w:divBdr>
    </w:div>
    <w:div w:id="349140268">
      <w:bodyDiv w:val="1"/>
      <w:marLeft w:val="0"/>
      <w:marRight w:val="0"/>
      <w:marTop w:val="0"/>
      <w:marBottom w:val="0"/>
      <w:divBdr>
        <w:top w:val="none" w:sz="0" w:space="0" w:color="auto"/>
        <w:left w:val="none" w:sz="0" w:space="0" w:color="auto"/>
        <w:bottom w:val="none" w:sz="0" w:space="0" w:color="auto"/>
        <w:right w:val="none" w:sz="0" w:space="0" w:color="auto"/>
      </w:divBdr>
    </w:div>
    <w:div w:id="349256049">
      <w:bodyDiv w:val="1"/>
      <w:marLeft w:val="0"/>
      <w:marRight w:val="0"/>
      <w:marTop w:val="0"/>
      <w:marBottom w:val="0"/>
      <w:divBdr>
        <w:top w:val="none" w:sz="0" w:space="0" w:color="auto"/>
        <w:left w:val="none" w:sz="0" w:space="0" w:color="auto"/>
        <w:bottom w:val="none" w:sz="0" w:space="0" w:color="auto"/>
        <w:right w:val="none" w:sz="0" w:space="0" w:color="auto"/>
      </w:divBdr>
      <w:divsChild>
        <w:div w:id="1867139868">
          <w:marLeft w:val="0"/>
          <w:marRight w:val="0"/>
          <w:marTop w:val="0"/>
          <w:marBottom w:val="0"/>
          <w:divBdr>
            <w:top w:val="none" w:sz="0" w:space="0" w:color="auto"/>
            <w:left w:val="none" w:sz="0" w:space="0" w:color="auto"/>
            <w:bottom w:val="none" w:sz="0" w:space="0" w:color="auto"/>
            <w:right w:val="none" w:sz="0" w:space="0" w:color="auto"/>
          </w:divBdr>
        </w:div>
      </w:divsChild>
    </w:div>
    <w:div w:id="349991115">
      <w:bodyDiv w:val="1"/>
      <w:marLeft w:val="0"/>
      <w:marRight w:val="0"/>
      <w:marTop w:val="0"/>
      <w:marBottom w:val="0"/>
      <w:divBdr>
        <w:top w:val="none" w:sz="0" w:space="0" w:color="auto"/>
        <w:left w:val="none" w:sz="0" w:space="0" w:color="auto"/>
        <w:bottom w:val="none" w:sz="0" w:space="0" w:color="auto"/>
        <w:right w:val="none" w:sz="0" w:space="0" w:color="auto"/>
      </w:divBdr>
      <w:divsChild>
        <w:div w:id="1514220598">
          <w:marLeft w:val="0"/>
          <w:marRight w:val="0"/>
          <w:marTop w:val="0"/>
          <w:marBottom w:val="0"/>
          <w:divBdr>
            <w:top w:val="none" w:sz="0" w:space="0" w:color="auto"/>
            <w:left w:val="none" w:sz="0" w:space="0" w:color="auto"/>
            <w:bottom w:val="none" w:sz="0" w:space="0" w:color="auto"/>
            <w:right w:val="none" w:sz="0" w:space="0" w:color="auto"/>
          </w:divBdr>
          <w:divsChild>
            <w:div w:id="717172421">
              <w:marLeft w:val="0"/>
              <w:marRight w:val="0"/>
              <w:marTop w:val="0"/>
              <w:marBottom w:val="0"/>
              <w:divBdr>
                <w:top w:val="none" w:sz="0" w:space="0" w:color="auto"/>
                <w:left w:val="none" w:sz="0" w:space="0" w:color="auto"/>
                <w:bottom w:val="none" w:sz="0" w:space="0" w:color="auto"/>
                <w:right w:val="none" w:sz="0" w:space="0" w:color="auto"/>
              </w:divBdr>
              <w:divsChild>
                <w:div w:id="11332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8408">
          <w:marLeft w:val="0"/>
          <w:marRight w:val="0"/>
          <w:marTop w:val="0"/>
          <w:marBottom w:val="0"/>
          <w:divBdr>
            <w:top w:val="none" w:sz="0" w:space="0" w:color="auto"/>
            <w:left w:val="none" w:sz="0" w:space="0" w:color="auto"/>
            <w:bottom w:val="none" w:sz="0" w:space="0" w:color="auto"/>
            <w:right w:val="none" w:sz="0" w:space="0" w:color="auto"/>
          </w:divBdr>
        </w:div>
      </w:divsChild>
    </w:div>
    <w:div w:id="349991419">
      <w:bodyDiv w:val="1"/>
      <w:marLeft w:val="0"/>
      <w:marRight w:val="0"/>
      <w:marTop w:val="0"/>
      <w:marBottom w:val="0"/>
      <w:divBdr>
        <w:top w:val="none" w:sz="0" w:space="0" w:color="auto"/>
        <w:left w:val="none" w:sz="0" w:space="0" w:color="auto"/>
        <w:bottom w:val="none" w:sz="0" w:space="0" w:color="auto"/>
        <w:right w:val="none" w:sz="0" w:space="0" w:color="auto"/>
      </w:divBdr>
      <w:divsChild>
        <w:div w:id="1773360581">
          <w:marLeft w:val="0"/>
          <w:marRight w:val="0"/>
          <w:marTop w:val="0"/>
          <w:marBottom w:val="0"/>
          <w:divBdr>
            <w:top w:val="none" w:sz="0" w:space="0" w:color="auto"/>
            <w:left w:val="none" w:sz="0" w:space="0" w:color="auto"/>
            <w:bottom w:val="none" w:sz="0" w:space="0" w:color="auto"/>
            <w:right w:val="none" w:sz="0" w:space="0" w:color="auto"/>
          </w:divBdr>
        </w:div>
      </w:divsChild>
    </w:div>
    <w:div w:id="350690565">
      <w:bodyDiv w:val="1"/>
      <w:marLeft w:val="0"/>
      <w:marRight w:val="0"/>
      <w:marTop w:val="0"/>
      <w:marBottom w:val="0"/>
      <w:divBdr>
        <w:top w:val="none" w:sz="0" w:space="0" w:color="auto"/>
        <w:left w:val="none" w:sz="0" w:space="0" w:color="auto"/>
        <w:bottom w:val="none" w:sz="0" w:space="0" w:color="auto"/>
        <w:right w:val="none" w:sz="0" w:space="0" w:color="auto"/>
      </w:divBdr>
      <w:divsChild>
        <w:div w:id="966857154">
          <w:marLeft w:val="0"/>
          <w:marRight w:val="0"/>
          <w:marTop w:val="0"/>
          <w:marBottom w:val="0"/>
          <w:divBdr>
            <w:top w:val="none" w:sz="0" w:space="0" w:color="auto"/>
            <w:left w:val="none" w:sz="0" w:space="0" w:color="auto"/>
            <w:bottom w:val="none" w:sz="0" w:space="0" w:color="auto"/>
            <w:right w:val="none" w:sz="0" w:space="0" w:color="auto"/>
          </w:divBdr>
        </w:div>
        <w:div w:id="155996813">
          <w:marLeft w:val="0"/>
          <w:marRight w:val="0"/>
          <w:marTop w:val="0"/>
          <w:marBottom w:val="0"/>
          <w:divBdr>
            <w:top w:val="none" w:sz="0" w:space="0" w:color="auto"/>
            <w:left w:val="none" w:sz="0" w:space="0" w:color="auto"/>
            <w:bottom w:val="none" w:sz="0" w:space="0" w:color="auto"/>
            <w:right w:val="none" w:sz="0" w:space="0" w:color="auto"/>
          </w:divBdr>
        </w:div>
      </w:divsChild>
    </w:div>
    <w:div w:id="350880738">
      <w:bodyDiv w:val="1"/>
      <w:marLeft w:val="0"/>
      <w:marRight w:val="0"/>
      <w:marTop w:val="0"/>
      <w:marBottom w:val="0"/>
      <w:divBdr>
        <w:top w:val="none" w:sz="0" w:space="0" w:color="auto"/>
        <w:left w:val="none" w:sz="0" w:space="0" w:color="auto"/>
        <w:bottom w:val="none" w:sz="0" w:space="0" w:color="auto"/>
        <w:right w:val="none" w:sz="0" w:space="0" w:color="auto"/>
      </w:divBdr>
      <w:divsChild>
        <w:div w:id="213859182">
          <w:marLeft w:val="0"/>
          <w:marRight w:val="0"/>
          <w:marTop w:val="0"/>
          <w:marBottom w:val="0"/>
          <w:divBdr>
            <w:top w:val="none" w:sz="0" w:space="0" w:color="auto"/>
            <w:left w:val="none" w:sz="0" w:space="0" w:color="auto"/>
            <w:bottom w:val="none" w:sz="0" w:space="0" w:color="auto"/>
            <w:right w:val="none" w:sz="0" w:space="0" w:color="auto"/>
          </w:divBdr>
        </w:div>
      </w:divsChild>
    </w:div>
    <w:div w:id="351960022">
      <w:bodyDiv w:val="1"/>
      <w:marLeft w:val="0"/>
      <w:marRight w:val="0"/>
      <w:marTop w:val="0"/>
      <w:marBottom w:val="0"/>
      <w:divBdr>
        <w:top w:val="none" w:sz="0" w:space="0" w:color="auto"/>
        <w:left w:val="none" w:sz="0" w:space="0" w:color="auto"/>
        <w:bottom w:val="none" w:sz="0" w:space="0" w:color="auto"/>
        <w:right w:val="none" w:sz="0" w:space="0" w:color="auto"/>
      </w:divBdr>
      <w:divsChild>
        <w:div w:id="1708020800">
          <w:marLeft w:val="0"/>
          <w:marRight w:val="0"/>
          <w:marTop w:val="0"/>
          <w:marBottom w:val="0"/>
          <w:divBdr>
            <w:top w:val="none" w:sz="0" w:space="0" w:color="auto"/>
            <w:left w:val="none" w:sz="0" w:space="0" w:color="auto"/>
            <w:bottom w:val="none" w:sz="0" w:space="0" w:color="auto"/>
            <w:right w:val="none" w:sz="0" w:space="0" w:color="auto"/>
          </w:divBdr>
          <w:divsChild>
            <w:div w:id="1655986725">
              <w:marLeft w:val="0"/>
              <w:marRight w:val="0"/>
              <w:marTop w:val="0"/>
              <w:marBottom w:val="0"/>
              <w:divBdr>
                <w:top w:val="none" w:sz="0" w:space="0" w:color="auto"/>
                <w:left w:val="none" w:sz="0" w:space="0" w:color="auto"/>
                <w:bottom w:val="none" w:sz="0" w:space="0" w:color="auto"/>
                <w:right w:val="none" w:sz="0" w:space="0" w:color="auto"/>
              </w:divBdr>
              <w:divsChild>
                <w:div w:id="212947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92335">
      <w:bodyDiv w:val="1"/>
      <w:marLeft w:val="0"/>
      <w:marRight w:val="0"/>
      <w:marTop w:val="0"/>
      <w:marBottom w:val="0"/>
      <w:divBdr>
        <w:top w:val="none" w:sz="0" w:space="0" w:color="auto"/>
        <w:left w:val="none" w:sz="0" w:space="0" w:color="auto"/>
        <w:bottom w:val="none" w:sz="0" w:space="0" w:color="auto"/>
        <w:right w:val="none" w:sz="0" w:space="0" w:color="auto"/>
      </w:divBdr>
    </w:div>
    <w:div w:id="352417751">
      <w:bodyDiv w:val="1"/>
      <w:marLeft w:val="0"/>
      <w:marRight w:val="0"/>
      <w:marTop w:val="0"/>
      <w:marBottom w:val="0"/>
      <w:divBdr>
        <w:top w:val="none" w:sz="0" w:space="0" w:color="auto"/>
        <w:left w:val="none" w:sz="0" w:space="0" w:color="auto"/>
        <w:bottom w:val="none" w:sz="0" w:space="0" w:color="auto"/>
        <w:right w:val="none" w:sz="0" w:space="0" w:color="auto"/>
      </w:divBdr>
      <w:divsChild>
        <w:div w:id="318267314">
          <w:marLeft w:val="0"/>
          <w:marRight w:val="0"/>
          <w:marTop w:val="0"/>
          <w:marBottom w:val="0"/>
          <w:divBdr>
            <w:top w:val="none" w:sz="0" w:space="0" w:color="auto"/>
            <w:left w:val="none" w:sz="0" w:space="0" w:color="auto"/>
            <w:bottom w:val="none" w:sz="0" w:space="0" w:color="auto"/>
            <w:right w:val="none" w:sz="0" w:space="0" w:color="auto"/>
          </w:divBdr>
        </w:div>
        <w:div w:id="800269388">
          <w:marLeft w:val="0"/>
          <w:marRight w:val="0"/>
          <w:marTop w:val="0"/>
          <w:marBottom w:val="0"/>
          <w:divBdr>
            <w:top w:val="none" w:sz="0" w:space="0" w:color="auto"/>
            <w:left w:val="none" w:sz="0" w:space="0" w:color="auto"/>
            <w:bottom w:val="none" w:sz="0" w:space="0" w:color="auto"/>
            <w:right w:val="none" w:sz="0" w:space="0" w:color="auto"/>
          </w:divBdr>
        </w:div>
      </w:divsChild>
    </w:div>
    <w:div w:id="354304888">
      <w:bodyDiv w:val="1"/>
      <w:marLeft w:val="0"/>
      <w:marRight w:val="0"/>
      <w:marTop w:val="0"/>
      <w:marBottom w:val="0"/>
      <w:divBdr>
        <w:top w:val="none" w:sz="0" w:space="0" w:color="auto"/>
        <w:left w:val="none" w:sz="0" w:space="0" w:color="auto"/>
        <w:bottom w:val="none" w:sz="0" w:space="0" w:color="auto"/>
        <w:right w:val="none" w:sz="0" w:space="0" w:color="auto"/>
      </w:divBdr>
      <w:divsChild>
        <w:div w:id="424497171">
          <w:marLeft w:val="0"/>
          <w:marRight w:val="0"/>
          <w:marTop w:val="0"/>
          <w:marBottom w:val="0"/>
          <w:divBdr>
            <w:top w:val="none" w:sz="0" w:space="0" w:color="auto"/>
            <w:left w:val="none" w:sz="0" w:space="0" w:color="auto"/>
            <w:bottom w:val="none" w:sz="0" w:space="0" w:color="auto"/>
            <w:right w:val="none" w:sz="0" w:space="0" w:color="auto"/>
          </w:divBdr>
        </w:div>
      </w:divsChild>
    </w:div>
    <w:div w:id="355422589">
      <w:bodyDiv w:val="1"/>
      <w:marLeft w:val="0"/>
      <w:marRight w:val="0"/>
      <w:marTop w:val="0"/>
      <w:marBottom w:val="0"/>
      <w:divBdr>
        <w:top w:val="none" w:sz="0" w:space="0" w:color="auto"/>
        <w:left w:val="none" w:sz="0" w:space="0" w:color="auto"/>
        <w:bottom w:val="none" w:sz="0" w:space="0" w:color="auto"/>
        <w:right w:val="none" w:sz="0" w:space="0" w:color="auto"/>
      </w:divBdr>
    </w:div>
    <w:div w:id="356272386">
      <w:bodyDiv w:val="1"/>
      <w:marLeft w:val="0"/>
      <w:marRight w:val="0"/>
      <w:marTop w:val="0"/>
      <w:marBottom w:val="0"/>
      <w:divBdr>
        <w:top w:val="none" w:sz="0" w:space="0" w:color="auto"/>
        <w:left w:val="none" w:sz="0" w:space="0" w:color="auto"/>
        <w:bottom w:val="none" w:sz="0" w:space="0" w:color="auto"/>
        <w:right w:val="none" w:sz="0" w:space="0" w:color="auto"/>
      </w:divBdr>
      <w:divsChild>
        <w:div w:id="1449861129">
          <w:marLeft w:val="0"/>
          <w:marRight w:val="0"/>
          <w:marTop w:val="0"/>
          <w:marBottom w:val="0"/>
          <w:divBdr>
            <w:top w:val="none" w:sz="0" w:space="0" w:color="auto"/>
            <w:left w:val="none" w:sz="0" w:space="0" w:color="auto"/>
            <w:bottom w:val="none" w:sz="0" w:space="0" w:color="auto"/>
            <w:right w:val="none" w:sz="0" w:space="0" w:color="auto"/>
          </w:divBdr>
          <w:divsChild>
            <w:div w:id="1639451374">
              <w:marLeft w:val="0"/>
              <w:marRight w:val="0"/>
              <w:marTop w:val="0"/>
              <w:marBottom w:val="0"/>
              <w:divBdr>
                <w:top w:val="none" w:sz="0" w:space="0" w:color="auto"/>
                <w:left w:val="none" w:sz="0" w:space="0" w:color="auto"/>
                <w:bottom w:val="none" w:sz="0" w:space="0" w:color="auto"/>
                <w:right w:val="none" w:sz="0" w:space="0" w:color="auto"/>
              </w:divBdr>
              <w:divsChild>
                <w:div w:id="19264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240393">
      <w:bodyDiv w:val="1"/>
      <w:marLeft w:val="0"/>
      <w:marRight w:val="0"/>
      <w:marTop w:val="0"/>
      <w:marBottom w:val="0"/>
      <w:divBdr>
        <w:top w:val="none" w:sz="0" w:space="0" w:color="auto"/>
        <w:left w:val="none" w:sz="0" w:space="0" w:color="auto"/>
        <w:bottom w:val="none" w:sz="0" w:space="0" w:color="auto"/>
        <w:right w:val="none" w:sz="0" w:space="0" w:color="auto"/>
      </w:divBdr>
      <w:divsChild>
        <w:div w:id="863906753">
          <w:marLeft w:val="0"/>
          <w:marRight w:val="0"/>
          <w:marTop w:val="0"/>
          <w:marBottom w:val="0"/>
          <w:divBdr>
            <w:top w:val="none" w:sz="0" w:space="0" w:color="auto"/>
            <w:left w:val="none" w:sz="0" w:space="0" w:color="auto"/>
            <w:bottom w:val="none" w:sz="0" w:space="0" w:color="auto"/>
            <w:right w:val="none" w:sz="0" w:space="0" w:color="auto"/>
          </w:divBdr>
        </w:div>
      </w:divsChild>
    </w:div>
    <w:div w:id="358315799">
      <w:bodyDiv w:val="1"/>
      <w:marLeft w:val="0"/>
      <w:marRight w:val="0"/>
      <w:marTop w:val="0"/>
      <w:marBottom w:val="0"/>
      <w:divBdr>
        <w:top w:val="none" w:sz="0" w:space="0" w:color="auto"/>
        <w:left w:val="none" w:sz="0" w:space="0" w:color="auto"/>
        <w:bottom w:val="none" w:sz="0" w:space="0" w:color="auto"/>
        <w:right w:val="none" w:sz="0" w:space="0" w:color="auto"/>
      </w:divBdr>
      <w:divsChild>
        <w:div w:id="961615418">
          <w:marLeft w:val="0"/>
          <w:marRight w:val="0"/>
          <w:marTop w:val="0"/>
          <w:marBottom w:val="0"/>
          <w:divBdr>
            <w:top w:val="none" w:sz="0" w:space="0" w:color="auto"/>
            <w:left w:val="none" w:sz="0" w:space="0" w:color="auto"/>
            <w:bottom w:val="none" w:sz="0" w:space="0" w:color="auto"/>
            <w:right w:val="none" w:sz="0" w:space="0" w:color="auto"/>
          </w:divBdr>
          <w:divsChild>
            <w:div w:id="1878930550">
              <w:marLeft w:val="0"/>
              <w:marRight w:val="0"/>
              <w:marTop w:val="0"/>
              <w:marBottom w:val="0"/>
              <w:divBdr>
                <w:top w:val="none" w:sz="0" w:space="0" w:color="auto"/>
                <w:left w:val="none" w:sz="0" w:space="0" w:color="auto"/>
                <w:bottom w:val="none" w:sz="0" w:space="0" w:color="auto"/>
                <w:right w:val="none" w:sz="0" w:space="0" w:color="auto"/>
              </w:divBdr>
            </w:div>
          </w:divsChild>
        </w:div>
        <w:div w:id="1304698419">
          <w:marLeft w:val="0"/>
          <w:marRight w:val="0"/>
          <w:marTop w:val="0"/>
          <w:marBottom w:val="0"/>
          <w:divBdr>
            <w:top w:val="none" w:sz="0" w:space="0" w:color="auto"/>
            <w:left w:val="none" w:sz="0" w:space="0" w:color="auto"/>
            <w:bottom w:val="none" w:sz="0" w:space="0" w:color="auto"/>
            <w:right w:val="none" w:sz="0" w:space="0" w:color="auto"/>
          </w:divBdr>
        </w:div>
      </w:divsChild>
    </w:div>
    <w:div w:id="358437724">
      <w:bodyDiv w:val="1"/>
      <w:marLeft w:val="0"/>
      <w:marRight w:val="0"/>
      <w:marTop w:val="0"/>
      <w:marBottom w:val="0"/>
      <w:divBdr>
        <w:top w:val="none" w:sz="0" w:space="0" w:color="auto"/>
        <w:left w:val="none" w:sz="0" w:space="0" w:color="auto"/>
        <w:bottom w:val="none" w:sz="0" w:space="0" w:color="auto"/>
        <w:right w:val="none" w:sz="0" w:space="0" w:color="auto"/>
      </w:divBdr>
    </w:div>
    <w:div w:id="359164174">
      <w:bodyDiv w:val="1"/>
      <w:marLeft w:val="0"/>
      <w:marRight w:val="0"/>
      <w:marTop w:val="0"/>
      <w:marBottom w:val="0"/>
      <w:divBdr>
        <w:top w:val="none" w:sz="0" w:space="0" w:color="auto"/>
        <w:left w:val="none" w:sz="0" w:space="0" w:color="auto"/>
        <w:bottom w:val="none" w:sz="0" w:space="0" w:color="auto"/>
        <w:right w:val="none" w:sz="0" w:space="0" w:color="auto"/>
      </w:divBdr>
    </w:div>
    <w:div w:id="359552431">
      <w:bodyDiv w:val="1"/>
      <w:marLeft w:val="0"/>
      <w:marRight w:val="0"/>
      <w:marTop w:val="0"/>
      <w:marBottom w:val="0"/>
      <w:divBdr>
        <w:top w:val="none" w:sz="0" w:space="0" w:color="auto"/>
        <w:left w:val="none" w:sz="0" w:space="0" w:color="auto"/>
        <w:bottom w:val="none" w:sz="0" w:space="0" w:color="auto"/>
        <w:right w:val="none" w:sz="0" w:space="0" w:color="auto"/>
      </w:divBdr>
      <w:divsChild>
        <w:div w:id="455106512">
          <w:marLeft w:val="0"/>
          <w:marRight w:val="0"/>
          <w:marTop w:val="0"/>
          <w:marBottom w:val="0"/>
          <w:divBdr>
            <w:top w:val="none" w:sz="0" w:space="0" w:color="auto"/>
            <w:left w:val="none" w:sz="0" w:space="0" w:color="auto"/>
            <w:bottom w:val="none" w:sz="0" w:space="0" w:color="auto"/>
            <w:right w:val="none" w:sz="0" w:space="0" w:color="auto"/>
          </w:divBdr>
        </w:div>
        <w:div w:id="1784034283">
          <w:marLeft w:val="0"/>
          <w:marRight w:val="0"/>
          <w:marTop w:val="0"/>
          <w:marBottom w:val="0"/>
          <w:divBdr>
            <w:top w:val="none" w:sz="0" w:space="0" w:color="auto"/>
            <w:left w:val="none" w:sz="0" w:space="0" w:color="auto"/>
            <w:bottom w:val="none" w:sz="0" w:space="0" w:color="auto"/>
            <w:right w:val="none" w:sz="0" w:space="0" w:color="auto"/>
          </w:divBdr>
          <w:divsChild>
            <w:div w:id="645355716">
              <w:marLeft w:val="0"/>
              <w:marRight w:val="0"/>
              <w:marTop w:val="0"/>
              <w:marBottom w:val="0"/>
              <w:divBdr>
                <w:top w:val="none" w:sz="0" w:space="0" w:color="auto"/>
                <w:left w:val="none" w:sz="0" w:space="0" w:color="auto"/>
                <w:bottom w:val="none" w:sz="0" w:space="0" w:color="auto"/>
                <w:right w:val="none" w:sz="0" w:space="0" w:color="auto"/>
              </w:divBdr>
              <w:divsChild>
                <w:div w:id="147567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6150">
          <w:marLeft w:val="0"/>
          <w:marRight w:val="0"/>
          <w:marTop w:val="0"/>
          <w:marBottom w:val="0"/>
          <w:divBdr>
            <w:top w:val="none" w:sz="0" w:space="0" w:color="auto"/>
            <w:left w:val="none" w:sz="0" w:space="0" w:color="auto"/>
            <w:bottom w:val="none" w:sz="0" w:space="0" w:color="auto"/>
            <w:right w:val="none" w:sz="0" w:space="0" w:color="auto"/>
          </w:divBdr>
        </w:div>
      </w:divsChild>
    </w:div>
    <w:div w:id="360401966">
      <w:bodyDiv w:val="1"/>
      <w:marLeft w:val="0"/>
      <w:marRight w:val="0"/>
      <w:marTop w:val="0"/>
      <w:marBottom w:val="0"/>
      <w:divBdr>
        <w:top w:val="none" w:sz="0" w:space="0" w:color="auto"/>
        <w:left w:val="none" w:sz="0" w:space="0" w:color="auto"/>
        <w:bottom w:val="none" w:sz="0" w:space="0" w:color="auto"/>
        <w:right w:val="none" w:sz="0" w:space="0" w:color="auto"/>
      </w:divBdr>
      <w:divsChild>
        <w:div w:id="1223567747">
          <w:marLeft w:val="0"/>
          <w:marRight w:val="0"/>
          <w:marTop w:val="0"/>
          <w:marBottom w:val="0"/>
          <w:divBdr>
            <w:top w:val="none" w:sz="0" w:space="0" w:color="auto"/>
            <w:left w:val="none" w:sz="0" w:space="0" w:color="auto"/>
            <w:bottom w:val="none" w:sz="0" w:space="0" w:color="auto"/>
            <w:right w:val="none" w:sz="0" w:space="0" w:color="auto"/>
          </w:divBdr>
          <w:divsChild>
            <w:div w:id="1194685276">
              <w:marLeft w:val="0"/>
              <w:marRight w:val="0"/>
              <w:marTop w:val="0"/>
              <w:marBottom w:val="0"/>
              <w:divBdr>
                <w:top w:val="none" w:sz="0" w:space="0" w:color="auto"/>
                <w:left w:val="none" w:sz="0" w:space="0" w:color="auto"/>
                <w:bottom w:val="none" w:sz="0" w:space="0" w:color="auto"/>
                <w:right w:val="none" w:sz="0" w:space="0" w:color="auto"/>
              </w:divBdr>
              <w:divsChild>
                <w:div w:id="415902184">
                  <w:marLeft w:val="0"/>
                  <w:marRight w:val="0"/>
                  <w:marTop w:val="0"/>
                  <w:marBottom w:val="0"/>
                  <w:divBdr>
                    <w:top w:val="none" w:sz="0" w:space="0" w:color="auto"/>
                    <w:left w:val="none" w:sz="0" w:space="0" w:color="auto"/>
                    <w:bottom w:val="none" w:sz="0" w:space="0" w:color="auto"/>
                    <w:right w:val="none" w:sz="0" w:space="0" w:color="auto"/>
                  </w:divBdr>
                  <w:divsChild>
                    <w:div w:id="174610539">
                      <w:marLeft w:val="0"/>
                      <w:marRight w:val="0"/>
                      <w:marTop w:val="0"/>
                      <w:marBottom w:val="0"/>
                      <w:divBdr>
                        <w:top w:val="none" w:sz="0" w:space="0" w:color="auto"/>
                        <w:left w:val="none" w:sz="0" w:space="0" w:color="auto"/>
                        <w:bottom w:val="none" w:sz="0" w:space="0" w:color="auto"/>
                        <w:right w:val="none" w:sz="0" w:space="0" w:color="auto"/>
                      </w:divBdr>
                      <w:divsChild>
                        <w:div w:id="1068958744">
                          <w:marLeft w:val="0"/>
                          <w:marRight w:val="0"/>
                          <w:marTop w:val="0"/>
                          <w:marBottom w:val="0"/>
                          <w:divBdr>
                            <w:top w:val="none" w:sz="0" w:space="0" w:color="auto"/>
                            <w:left w:val="none" w:sz="0" w:space="0" w:color="auto"/>
                            <w:bottom w:val="none" w:sz="0" w:space="0" w:color="auto"/>
                            <w:right w:val="none" w:sz="0" w:space="0" w:color="auto"/>
                          </w:divBdr>
                          <w:divsChild>
                            <w:div w:id="699550507">
                              <w:marLeft w:val="0"/>
                              <w:marRight w:val="0"/>
                              <w:marTop w:val="0"/>
                              <w:marBottom w:val="0"/>
                              <w:divBdr>
                                <w:top w:val="none" w:sz="0" w:space="0" w:color="auto"/>
                                <w:left w:val="none" w:sz="0" w:space="0" w:color="auto"/>
                                <w:bottom w:val="none" w:sz="0" w:space="0" w:color="auto"/>
                                <w:right w:val="none" w:sz="0" w:space="0" w:color="auto"/>
                              </w:divBdr>
                              <w:divsChild>
                                <w:div w:id="794445580">
                                  <w:marLeft w:val="0"/>
                                  <w:marRight w:val="0"/>
                                  <w:marTop w:val="0"/>
                                  <w:marBottom w:val="0"/>
                                  <w:divBdr>
                                    <w:top w:val="none" w:sz="0" w:space="0" w:color="auto"/>
                                    <w:left w:val="none" w:sz="0" w:space="0" w:color="auto"/>
                                    <w:bottom w:val="none" w:sz="0" w:space="0" w:color="auto"/>
                                    <w:right w:val="none" w:sz="0" w:space="0" w:color="auto"/>
                                  </w:divBdr>
                                  <w:divsChild>
                                    <w:div w:id="1281305497">
                                      <w:marLeft w:val="0"/>
                                      <w:marRight w:val="0"/>
                                      <w:marTop w:val="0"/>
                                      <w:marBottom w:val="0"/>
                                      <w:divBdr>
                                        <w:top w:val="none" w:sz="0" w:space="0" w:color="auto"/>
                                        <w:left w:val="none" w:sz="0" w:space="0" w:color="auto"/>
                                        <w:bottom w:val="none" w:sz="0" w:space="0" w:color="auto"/>
                                        <w:right w:val="none" w:sz="0" w:space="0" w:color="auto"/>
                                      </w:divBdr>
                                      <w:divsChild>
                                        <w:div w:id="1111317480">
                                          <w:marLeft w:val="0"/>
                                          <w:marRight w:val="0"/>
                                          <w:marTop w:val="0"/>
                                          <w:marBottom w:val="0"/>
                                          <w:divBdr>
                                            <w:top w:val="none" w:sz="0" w:space="0" w:color="auto"/>
                                            <w:left w:val="none" w:sz="0" w:space="0" w:color="auto"/>
                                            <w:bottom w:val="none" w:sz="0" w:space="0" w:color="auto"/>
                                            <w:right w:val="none" w:sz="0" w:space="0" w:color="auto"/>
                                          </w:divBdr>
                                          <w:divsChild>
                                            <w:div w:id="452989943">
                                              <w:marLeft w:val="0"/>
                                              <w:marRight w:val="0"/>
                                              <w:marTop w:val="0"/>
                                              <w:marBottom w:val="0"/>
                                              <w:divBdr>
                                                <w:top w:val="none" w:sz="0" w:space="0" w:color="auto"/>
                                                <w:left w:val="none" w:sz="0" w:space="0" w:color="auto"/>
                                                <w:bottom w:val="none" w:sz="0" w:space="0" w:color="auto"/>
                                                <w:right w:val="none" w:sz="0" w:space="0" w:color="auto"/>
                                              </w:divBdr>
                                              <w:divsChild>
                                                <w:div w:id="1642804005">
                                                  <w:marLeft w:val="0"/>
                                                  <w:marRight w:val="0"/>
                                                  <w:marTop w:val="0"/>
                                                  <w:marBottom w:val="0"/>
                                                  <w:divBdr>
                                                    <w:top w:val="none" w:sz="0" w:space="0" w:color="auto"/>
                                                    <w:left w:val="none" w:sz="0" w:space="0" w:color="auto"/>
                                                    <w:bottom w:val="none" w:sz="0" w:space="0" w:color="auto"/>
                                                    <w:right w:val="none" w:sz="0" w:space="0" w:color="auto"/>
                                                  </w:divBdr>
                                                  <w:divsChild>
                                                    <w:div w:id="1493982907">
                                                      <w:marLeft w:val="0"/>
                                                      <w:marRight w:val="0"/>
                                                      <w:marTop w:val="0"/>
                                                      <w:marBottom w:val="0"/>
                                                      <w:divBdr>
                                                        <w:top w:val="none" w:sz="0" w:space="0" w:color="auto"/>
                                                        <w:left w:val="none" w:sz="0" w:space="0" w:color="auto"/>
                                                        <w:bottom w:val="none" w:sz="0" w:space="0" w:color="auto"/>
                                                        <w:right w:val="none" w:sz="0" w:space="0" w:color="auto"/>
                                                      </w:divBdr>
                                                      <w:divsChild>
                                                        <w:div w:id="1404528810">
                                                          <w:marLeft w:val="0"/>
                                                          <w:marRight w:val="0"/>
                                                          <w:marTop w:val="0"/>
                                                          <w:marBottom w:val="0"/>
                                                          <w:divBdr>
                                                            <w:top w:val="none" w:sz="0" w:space="0" w:color="auto"/>
                                                            <w:left w:val="none" w:sz="0" w:space="0" w:color="auto"/>
                                                            <w:bottom w:val="none" w:sz="0" w:space="0" w:color="auto"/>
                                                            <w:right w:val="none" w:sz="0" w:space="0" w:color="auto"/>
                                                          </w:divBdr>
                                                          <w:divsChild>
                                                            <w:div w:id="131487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719388">
                                              <w:marLeft w:val="0"/>
                                              <w:marRight w:val="0"/>
                                              <w:marTop w:val="0"/>
                                              <w:marBottom w:val="0"/>
                                              <w:divBdr>
                                                <w:top w:val="none" w:sz="0" w:space="0" w:color="auto"/>
                                                <w:left w:val="none" w:sz="0" w:space="0" w:color="auto"/>
                                                <w:bottom w:val="none" w:sz="0" w:space="0" w:color="auto"/>
                                                <w:right w:val="none" w:sz="0" w:space="0" w:color="auto"/>
                                              </w:divBdr>
                                              <w:divsChild>
                                                <w:div w:id="726301142">
                                                  <w:marLeft w:val="0"/>
                                                  <w:marRight w:val="0"/>
                                                  <w:marTop w:val="0"/>
                                                  <w:marBottom w:val="0"/>
                                                  <w:divBdr>
                                                    <w:top w:val="none" w:sz="0" w:space="0" w:color="auto"/>
                                                    <w:left w:val="none" w:sz="0" w:space="0" w:color="auto"/>
                                                    <w:bottom w:val="none" w:sz="0" w:space="0" w:color="auto"/>
                                                    <w:right w:val="none" w:sz="0" w:space="0" w:color="auto"/>
                                                  </w:divBdr>
                                                  <w:divsChild>
                                                    <w:div w:id="197991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3781">
                                          <w:marLeft w:val="0"/>
                                          <w:marRight w:val="0"/>
                                          <w:marTop w:val="0"/>
                                          <w:marBottom w:val="0"/>
                                          <w:divBdr>
                                            <w:top w:val="none" w:sz="0" w:space="0" w:color="auto"/>
                                            <w:left w:val="none" w:sz="0" w:space="0" w:color="auto"/>
                                            <w:bottom w:val="none" w:sz="0" w:space="0" w:color="auto"/>
                                            <w:right w:val="none" w:sz="0" w:space="0" w:color="auto"/>
                                          </w:divBdr>
                                          <w:divsChild>
                                            <w:div w:id="369065015">
                                              <w:marLeft w:val="0"/>
                                              <w:marRight w:val="0"/>
                                              <w:marTop w:val="0"/>
                                              <w:marBottom w:val="0"/>
                                              <w:divBdr>
                                                <w:top w:val="none" w:sz="0" w:space="0" w:color="auto"/>
                                                <w:left w:val="none" w:sz="0" w:space="0" w:color="auto"/>
                                                <w:bottom w:val="none" w:sz="0" w:space="0" w:color="auto"/>
                                                <w:right w:val="none" w:sz="0" w:space="0" w:color="auto"/>
                                              </w:divBdr>
                                              <w:divsChild>
                                                <w:div w:id="178063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02285">
                                          <w:marLeft w:val="0"/>
                                          <w:marRight w:val="0"/>
                                          <w:marTop w:val="0"/>
                                          <w:marBottom w:val="0"/>
                                          <w:divBdr>
                                            <w:top w:val="none" w:sz="0" w:space="0" w:color="auto"/>
                                            <w:left w:val="none" w:sz="0" w:space="0" w:color="auto"/>
                                            <w:bottom w:val="none" w:sz="0" w:space="0" w:color="auto"/>
                                            <w:right w:val="none" w:sz="0" w:space="0" w:color="auto"/>
                                          </w:divBdr>
                                          <w:divsChild>
                                            <w:div w:id="1644387535">
                                              <w:marLeft w:val="0"/>
                                              <w:marRight w:val="0"/>
                                              <w:marTop w:val="0"/>
                                              <w:marBottom w:val="0"/>
                                              <w:divBdr>
                                                <w:top w:val="none" w:sz="0" w:space="0" w:color="auto"/>
                                                <w:left w:val="none" w:sz="0" w:space="0" w:color="auto"/>
                                                <w:bottom w:val="none" w:sz="0" w:space="0" w:color="auto"/>
                                                <w:right w:val="none" w:sz="0" w:space="0" w:color="auto"/>
                                              </w:divBdr>
                                              <w:divsChild>
                                                <w:div w:id="20429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0784879">
      <w:bodyDiv w:val="1"/>
      <w:marLeft w:val="0"/>
      <w:marRight w:val="0"/>
      <w:marTop w:val="0"/>
      <w:marBottom w:val="0"/>
      <w:divBdr>
        <w:top w:val="none" w:sz="0" w:space="0" w:color="auto"/>
        <w:left w:val="none" w:sz="0" w:space="0" w:color="auto"/>
        <w:bottom w:val="none" w:sz="0" w:space="0" w:color="auto"/>
        <w:right w:val="none" w:sz="0" w:space="0" w:color="auto"/>
      </w:divBdr>
      <w:divsChild>
        <w:div w:id="46804910">
          <w:marLeft w:val="0"/>
          <w:marRight w:val="0"/>
          <w:marTop w:val="0"/>
          <w:marBottom w:val="0"/>
          <w:divBdr>
            <w:top w:val="none" w:sz="0" w:space="0" w:color="auto"/>
            <w:left w:val="none" w:sz="0" w:space="0" w:color="auto"/>
            <w:bottom w:val="none" w:sz="0" w:space="0" w:color="auto"/>
            <w:right w:val="none" w:sz="0" w:space="0" w:color="auto"/>
          </w:divBdr>
        </w:div>
        <w:div w:id="1573082992">
          <w:marLeft w:val="0"/>
          <w:marRight w:val="0"/>
          <w:marTop w:val="0"/>
          <w:marBottom w:val="0"/>
          <w:divBdr>
            <w:top w:val="none" w:sz="0" w:space="0" w:color="auto"/>
            <w:left w:val="none" w:sz="0" w:space="0" w:color="auto"/>
            <w:bottom w:val="none" w:sz="0" w:space="0" w:color="auto"/>
            <w:right w:val="none" w:sz="0" w:space="0" w:color="auto"/>
          </w:divBdr>
        </w:div>
      </w:divsChild>
    </w:div>
    <w:div w:id="360864437">
      <w:bodyDiv w:val="1"/>
      <w:marLeft w:val="0"/>
      <w:marRight w:val="0"/>
      <w:marTop w:val="0"/>
      <w:marBottom w:val="0"/>
      <w:divBdr>
        <w:top w:val="none" w:sz="0" w:space="0" w:color="auto"/>
        <w:left w:val="none" w:sz="0" w:space="0" w:color="auto"/>
        <w:bottom w:val="none" w:sz="0" w:space="0" w:color="auto"/>
        <w:right w:val="none" w:sz="0" w:space="0" w:color="auto"/>
      </w:divBdr>
    </w:div>
    <w:div w:id="361592237">
      <w:bodyDiv w:val="1"/>
      <w:marLeft w:val="0"/>
      <w:marRight w:val="0"/>
      <w:marTop w:val="0"/>
      <w:marBottom w:val="0"/>
      <w:divBdr>
        <w:top w:val="none" w:sz="0" w:space="0" w:color="auto"/>
        <w:left w:val="none" w:sz="0" w:space="0" w:color="auto"/>
        <w:bottom w:val="none" w:sz="0" w:space="0" w:color="auto"/>
        <w:right w:val="none" w:sz="0" w:space="0" w:color="auto"/>
      </w:divBdr>
    </w:div>
    <w:div w:id="361630387">
      <w:bodyDiv w:val="1"/>
      <w:marLeft w:val="0"/>
      <w:marRight w:val="0"/>
      <w:marTop w:val="0"/>
      <w:marBottom w:val="0"/>
      <w:divBdr>
        <w:top w:val="none" w:sz="0" w:space="0" w:color="auto"/>
        <w:left w:val="none" w:sz="0" w:space="0" w:color="auto"/>
        <w:bottom w:val="none" w:sz="0" w:space="0" w:color="auto"/>
        <w:right w:val="none" w:sz="0" w:space="0" w:color="auto"/>
      </w:divBdr>
    </w:div>
    <w:div w:id="362292059">
      <w:bodyDiv w:val="1"/>
      <w:marLeft w:val="0"/>
      <w:marRight w:val="0"/>
      <w:marTop w:val="0"/>
      <w:marBottom w:val="0"/>
      <w:divBdr>
        <w:top w:val="none" w:sz="0" w:space="0" w:color="auto"/>
        <w:left w:val="none" w:sz="0" w:space="0" w:color="auto"/>
        <w:bottom w:val="none" w:sz="0" w:space="0" w:color="auto"/>
        <w:right w:val="none" w:sz="0" w:space="0" w:color="auto"/>
      </w:divBdr>
    </w:div>
    <w:div w:id="363752187">
      <w:bodyDiv w:val="1"/>
      <w:marLeft w:val="0"/>
      <w:marRight w:val="0"/>
      <w:marTop w:val="0"/>
      <w:marBottom w:val="0"/>
      <w:divBdr>
        <w:top w:val="none" w:sz="0" w:space="0" w:color="auto"/>
        <w:left w:val="none" w:sz="0" w:space="0" w:color="auto"/>
        <w:bottom w:val="none" w:sz="0" w:space="0" w:color="auto"/>
        <w:right w:val="none" w:sz="0" w:space="0" w:color="auto"/>
      </w:divBdr>
    </w:div>
    <w:div w:id="366611581">
      <w:bodyDiv w:val="1"/>
      <w:marLeft w:val="0"/>
      <w:marRight w:val="0"/>
      <w:marTop w:val="0"/>
      <w:marBottom w:val="0"/>
      <w:divBdr>
        <w:top w:val="none" w:sz="0" w:space="0" w:color="auto"/>
        <w:left w:val="none" w:sz="0" w:space="0" w:color="auto"/>
        <w:bottom w:val="none" w:sz="0" w:space="0" w:color="auto"/>
        <w:right w:val="none" w:sz="0" w:space="0" w:color="auto"/>
      </w:divBdr>
      <w:divsChild>
        <w:div w:id="1763137745">
          <w:marLeft w:val="0"/>
          <w:marRight w:val="0"/>
          <w:marTop w:val="0"/>
          <w:marBottom w:val="0"/>
          <w:divBdr>
            <w:top w:val="none" w:sz="0" w:space="0" w:color="auto"/>
            <w:left w:val="none" w:sz="0" w:space="0" w:color="auto"/>
            <w:bottom w:val="none" w:sz="0" w:space="0" w:color="auto"/>
            <w:right w:val="none" w:sz="0" w:space="0" w:color="auto"/>
          </w:divBdr>
          <w:divsChild>
            <w:div w:id="33163671">
              <w:marLeft w:val="0"/>
              <w:marRight w:val="0"/>
              <w:marTop w:val="0"/>
              <w:marBottom w:val="0"/>
              <w:divBdr>
                <w:top w:val="none" w:sz="0" w:space="0" w:color="auto"/>
                <w:left w:val="none" w:sz="0" w:space="0" w:color="auto"/>
                <w:bottom w:val="none" w:sz="0" w:space="0" w:color="auto"/>
                <w:right w:val="none" w:sz="0" w:space="0" w:color="auto"/>
              </w:divBdr>
              <w:divsChild>
                <w:div w:id="19828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2537">
          <w:marLeft w:val="0"/>
          <w:marRight w:val="0"/>
          <w:marTop w:val="0"/>
          <w:marBottom w:val="0"/>
          <w:divBdr>
            <w:top w:val="none" w:sz="0" w:space="0" w:color="auto"/>
            <w:left w:val="none" w:sz="0" w:space="0" w:color="auto"/>
            <w:bottom w:val="none" w:sz="0" w:space="0" w:color="auto"/>
            <w:right w:val="none" w:sz="0" w:space="0" w:color="auto"/>
          </w:divBdr>
        </w:div>
        <w:div w:id="366107958">
          <w:marLeft w:val="0"/>
          <w:marRight w:val="0"/>
          <w:marTop w:val="0"/>
          <w:marBottom w:val="0"/>
          <w:divBdr>
            <w:top w:val="none" w:sz="0" w:space="0" w:color="auto"/>
            <w:left w:val="none" w:sz="0" w:space="0" w:color="auto"/>
            <w:bottom w:val="none" w:sz="0" w:space="0" w:color="auto"/>
            <w:right w:val="none" w:sz="0" w:space="0" w:color="auto"/>
          </w:divBdr>
          <w:divsChild>
            <w:div w:id="204204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33599">
      <w:bodyDiv w:val="1"/>
      <w:marLeft w:val="0"/>
      <w:marRight w:val="0"/>
      <w:marTop w:val="0"/>
      <w:marBottom w:val="0"/>
      <w:divBdr>
        <w:top w:val="none" w:sz="0" w:space="0" w:color="auto"/>
        <w:left w:val="none" w:sz="0" w:space="0" w:color="auto"/>
        <w:bottom w:val="none" w:sz="0" w:space="0" w:color="auto"/>
        <w:right w:val="none" w:sz="0" w:space="0" w:color="auto"/>
      </w:divBdr>
      <w:divsChild>
        <w:div w:id="1487816824">
          <w:marLeft w:val="0"/>
          <w:marRight w:val="0"/>
          <w:marTop w:val="0"/>
          <w:marBottom w:val="0"/>
          <w:divBdr>
            <w:top w:val="none" w:sz="0" w:space="0" w:color="auto"/>
            <w:left w:val="none" w:sz="0" w:space="0" w:color="auto"/>
            <w:bottom w:val="none" w:sz="0" w:space="0" w:color="auto"/>
            <w:right w:val="none" w:sz="0" w:space="0" w:color="auto"/>
          </w:divBdr>
          <w:divsChild>
            <w:div w:id="454370105">
              <w:marLeft w:val="0"/>
              <w:marRight w:val="0"/>
              <w:marTop w:val="0"/>
              <w:marBottom w:val="0"/>
              <w:divBdr>
                <w:top w:val="none" w:sz="0" w:space="0" w:color="auto"/>
                <w:left w:val="none" w:sz="0" w:space="0" w:color="auto"/>
                <w:bottom w:val="none" w:sz="0" w:space="0" w:color="auto"/>
                <w:right w:val="none" w:sz="0" w:space="0" w:color="auto"/>
              </w:divBdr>
              <w:divsChild>
                <w:div w:id="12977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79616">
          <w:marLeft w:val="0"/>
          <w:marRight w:val="0"/>
          <w:marTop w:val="0"/>
          <w:marBottom w:val="0"/>
          <w:divBdr>
            <w:top w:val="none" w:sz="0" w:space="0" w:color="auto"/>
            <w:left w:val="none" w:sz="0" w:space="0" w:color="auto"/>
            <w:bottom w:val="none" w:sz="0" w:space="0" w:color="auto"/>
            <w:right w:val="none" w:sz="0" w:space="0" w:color="auto"/>
          </w:divBdr>
        </w:div>
      </w:divsChild>
    </w:div>
    <w:div w:id="367028426">
      <w:bodyDiv w:val="1"/>
      <w:marLeft w:val="0"/>
      <w:marRight w:val="0"/>
      <w:marTop w:val="0"/>
      <w:marBottom w:val="0"/>
      <w:divBdr>
        <w:top w:val="none" w:sz="0" w:space="0" w:color="auto"/>
        <w:left w:val="none" w:sz="0" w:space="0" w:color="auto"/>
        <w:bottom w:val="none" w:sz="0" w:space="0" w:color="auto"/>
        <w:right w:val="none" w:sz="0" w:space="0" w:color="auto"/>
      </w:divBdr>
      <w:divsChild>
        <w:div w:id="928075639">
          <w:marLeft w:val="0"/>
          <w:marRight w:val="0"/>
          <w:marTop w:val="0"/>
          <w:marBottom w:val="0"/>
          <w:divBdr>
            <w:top w:val="none" w:sz="0" w:space="0" w:color="auto"/>
            <w:left w:val="none" w:sz="0" w:space="0" w:color="auto"/>
            <w:bottom w:val="none" w:sz="0" w:space="0" w:color="auto"/>
            <w:right w:val="none" w:sz="0" w:space="0" w:color="auto"/>
          </w:divBdr>
          <w:divsChild>
            <w:div w:id="2049839277">
              <w:marLeft w:val="0"/>
              <w:marRight w:val="0"/>
              <w:marTop w:val="0"/>
              <w:marBottom w:val="0"/>
              <w:divBdr>
                <w:top w:val="none" w:sz="0" w:space="0" w:color="auto"/>
                <w:left w:val="none" w:sz="0" w:space="0" w:color="auto"/>
                <w:bottom w:val="none" w:sz="0" w:space="0" w:color="auto"/>
                <w:right w:val="none" w:sz="0" w:space="0" w:color="auto"/>
              </w:divBdr>
              <w:divsChild>
                <w:div w:id="1954894767">
                  <w:marLeft w:val="0"/>
                  <w:marRight w:val="0"/>
                  <w:marTop w:val="0"/>
                  <w:marBottom w:val="0"/>
                  <w:divBdr>
                    <w:top w:val="none" w:sz="0" w:space="0" w:color="auto"/>
                    <w:left w:val="none" w:sz="0" w:space="0" w:color="auto"/>
                    <w:bottom w:val="none" w:sz="0" w:space="0" w:color="auto"/>
                    <w:right w:val="none" w:sz="0" w:space="0" w:color="auto"/>
                  </w:divBdr>
                  <w:divsChild>
                    <w:div w:id="1243367482">
                      <w:marLeft w:val="0"/>
                      <w:marRight w:val="0"/>
                      <w:marTop w:val="0"/>
                      <w:marBottom w:val="0"/>
                      <w:divBdr>
                        <w:top w:val="none" w:sz="0" w:space="0" w:color="auto"/>
                        <w:left w:val="none" w:sz="0" w:space="0" w:color="auto"/>
                        <w:bottom w:val="none" w:sz="0" w:space="0" w:color="auto"/>
                        <w:right w:val="none" w:sz="0" w:space="0" w:color="auto"/>
                      </w:divBdr>
                      <w:divsChild>
                        <w:div w:id="1124346828">
                          <w:marLeft w:val="0"/>
                          <w:marRight w:val="0"/>
                          <w:marTop w:val="0"/>
                          <w:marBottom w:val="0"/>
                          <w:divBdr>
                            <w:top w:val="none" w:sz="0" w:space="0" w:color="auto"/>
                            <w:left w:val="none" w:sz="0" w:space="0" w:color="auto"/>
                            <w:bottom w:val="none" w:sz="0" w:space="0" w:color="auto"/>
                            <w:right w:val="none" w:sz="0" w:space="0" w:color="auto"/>
                          </w:divBdr>
                          <w:divsChild>
                            <w:div w:id="181483152">
                              <w:marLeft w:val="0"/>
                              <w:marRight w:val="0"/>
                              <w:marTop w:val="0"/>
                              <w:marBottom w:val="0"/>
                              <w:divBdr>
                                <w:top w:val="none" w:sz="0" w:space="0" w:color="auto"/>
                                <w:left w:val="none" w:sz="0" w:space="0" w:color="auto"/>
                                <w:bottom w:val="none" w:sz="0" w:space="0" w:color="auto"/>
                                <w:right w:val="none" w:sz="0" w:space="0" w:color="auto"/>
                              </w:divBdr>
                              <w:divsChild>
                                <w:div w:id="520895986">
                                  <w:marLeft w:val="0"/>
                                  <w:marRight w:val="0"/>
                                  <w:marTop w:val="0"/>
                                  <w:marBottom w:val="0"/>
                                  <w:divBdr>
                                    <w:top w:val="none" w:sz="0" w:space="0" w:color="auto"/>
                                    <w:left w:val="none" w:sz="0" w:space="0" w:color="auto"/>
                                    <w:bottom w:val="none" w:sz="0" w:space="0" w:color="auto"/>
                                    <w:right w:val="none" w:sz="0" w:space="0" w:color="auto"/>
                                  </w:divBdr>
                                  <w:divsChild>
                                    <w:div w:id="802577545">
                                      <w:marLeft w:val="0"/>
                                      <w:marRight w:val="0"/>
                                      <w:marTop w:val="0"/>
                                      <w:marBottom w:val="0"/>
                                      <w:divBdr>
                                        <w:top w:val="none" w:sz="0" w:space="0" w:color="auto"/>
                                        <w:left w:val="none" w:sz="0" w:space="0" w:color="auto"/>
                                        <w:bottom w:val="none" w:sz="0" w:space="0" w:color="auto"/>
                                        <w:right w:val="none" w:sz="0" w:space="0" w:color="auto"/>
                                      </w:divBdr>
                                      <w:divsChild>
                                        <w:div w:id="953706442">
                                          <w:marLeft w:val="0"/>
                                          <w:marRight w:val="0"/>
                                          <w:marTop w:val="0"/>
                                          <w:marBottom w:val="0"/>
                                          <w:divBdr>
                                            <w:top w:val="none" w:sz="0" w:space="0" w:color="auto"/>
                                            <w:left w:val="none" w:sz="0" w:space="0" w:color="auto"/>
                                            <w:bottom w:val="none" w:sz="0" w:space="0" w:color="auto"/>
                                            <w:right w:val="none" w:sz="0" w:space="0" w:color="auto"/>
                                          </w:divBdr>
                                          <w:divsChild>
                                            <w:div w:id="46612590">
                                              <w:marLeft w:val="0"/>
                                              <w:marRight w:val="0"/>
                                              <w:marTop w:val="0"/>
                                              <w:marBottom w:val="0"/>
                                              <w:divBdr>
                                                <w:top w:val="none" w:sz="0" w:space="0" w:color="auto"/>
                                                <w:left w:val="none" w:sz="0" w:space="0" w:color="auto"/>
                                                <w:bottom w:val="none" w:sz="0" w:space="0" w:color="auto"/>
                                                <w:right w:val="none" w:sz="0" w:space="0" w:color="auto"/>
                                              </w:divBdr>
                                              <w:divsChild>
                                                <w:div w:id="1134788450">
                                                  <w:marLeft w:val="0"/>
                                                  <w:marRight w:val="0"/>
                                                  <w:marTop w:val="0"/>
                                                  <w:marBottom w:val="0"/>
                                                  <w:divBdr>
                                                    <w:top w:val="none" w:sz="0" w:space="0" w:color="auto"/>
                                                    <w:left w:val="none" w:sz="0" w:space="0" w:color="auto"/>
                                                    <w:bottom w:val="none" w:sz="0" w:space="0" w:color="auto"/>
                                                    <w:right w:val="none" w:sz="0" w:space="0" w:color="auto"/>
                                                  </w:divBdr>
                                                  <w:divsChild>
                                                    <w:div w:id="937760284">
                                                      <w:marLeft w:val="0"/>
                                                      <w:marRight w:val="0"/>
                                                      <w:marTop w:val="0"/>
                                                      <w:marBottom w:val="0"/>
                                                      <w:divBdr>
                                                        <w:top w:val="none" w:sz="0" w:space="0" w:color="auto"/>
                                                        <w:left w:val="none" w:sz="0" w:space="0" w:color="auto"/>
                                                        <w:bottom w:val="none" w:sz="0" w:space="0" w:color="auto"/>
                                                        <w:right w:val="none" w:sz="0" w:space="0" w:color="auto"/>
                                                      </w:divBdr>
                                                      <w:divsChild>
                                                        <w:div w:id="1524784222">
                                                          <w:marLeft w:val="0"/>
                                                          <w:marRight w:val="0"/>
                                                          <w:marTop w:val="0"/>
                                                          <w:marBottom w:val="0"/>
                                                          <w:divBdr>
                                                            <w:top w:val="none" w:sz="0" w:space="0" w:color="auto"/>
                                                            <w:left w:val="none" w:sz="0" w:space="0" w:color="auto"/>
                                                            <w:bottom w:val="none" w:sz="0" w:space="0" w:color="auto"/>
                                                            <w:right w:val="none" w:sz="0" w:space="0" w:color="auto"/>
                                                          </w:divBdr>
                                                          <w:divsChild>
                                                            <w:div w:id="209809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338003">
                                              <w:marLeft w:val="0"/>
                                              <w:marRight w:val="0"/>
                                              <w:marTop w:val="0"/>
                                              <w:marBottom w:val="0"/>
                                              <w:divBdr>
                                                <w:top w:val="none" w:sz="0" w:space="0" w:color="auto"/>
                                                <w:left w:val="none" w:sz="0" w:space="0" w:color="auto"/>
                                                <w:bottom w:val="none" w:sz="0" w:space="0" w:color="auto"/>
                                                <w:right w:val="none" w:sz="0" w:space="0" w:color="auto"/>
                                              </w:divBdr>
                                              <w:divsChild>
                                                <w:div w:id="963148748">
                                                  <w:marLeft w:val="0"/>
                                                  <w:marRight w:val="0"/>
                                                  <w:marTop w:val="0"/>
                                                  <w:marBottom w:val="0"/>
                                                  <w:divBdr>
                                                    <w:top w:val="none" w:sz="0" w:space="0" w:color="auto"/>
                                                    <w:left w:val="none" w:sz="0" w:space="0" w:color="auto"/>
                                                    <w:bottom w:val="none" w:sz="0" w:space="0" w:color="auto"/>
                                                    <w:right w:val="none" w:sz="0" w:space="0" w:color="auto"/>
                                                  </w:divBdr>
                                                  <w:divsChild>
                                                    <w:div w:id="11714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14929">
                                          <w:marLeft w:val="0"/>
                                          <w:marRight w:val="0"/>
                                          <w:marTop w:val="0"/>
                                          <w:marBottom w:val="0"/>
                                          <w:divBdr>
                                            <w:top w:val="none" w:sz="0" w:space="0" w:color="auto"/>
                                            <w:left w:val="none" w:sz="0" w:space="0" w:color="auto"/>
                                            <w:bottom w:val="none" w:sz="0" w:space="0" w:color="auto"/>
                                            <w:right w:val="none" w:sz="0" w:space="0" w:color="auto"/>
                                          </w:divBdr>
                                          <w:divsChild>
                                            <w:div w:id="384449156">
                                              <w:marLeft w:val="0"/>
                                              <w:marRight w:val="0"/>
                                              <w:marTop w:val="0"/>
                                              <w:marBottom w:val="0"/>
                                              <w:divBdr>
                                                <w:top w:val="none" w:sz="0" w:space="0" w:color="auto"/>
                                                <w:left w:val="none" w:sz="0" w:space="0" w:color="auto"/>
                                                <w:bottom w:val="none" w:sz="0" w:space="0" w:color="auto"/>
                                                <w:right w:val="none" w:sz="0" w:space="0" w:color="auto"/>
                                              </w:divBdr>
                                              <w:divsChild>
                                                <w:div w:id="162006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2779">
                                          <w:marLeft w:val="0"/>
                                          <w:marRight w:val="0"/>
                                          <w:marTop w:val="0"/>
                                          <w:marBottom w:val="0"/>
                                          <w:divBdr>
                                            <w:top w:val="none" w:sz="0" w:space="0" w:color="auto"/>
                                            <w:left w:val="none" w:sz="0" w:space="0" w:color="auto"/>
                                            <w:bottom w:val="none" w:sz="0" w:space="0" w:color="auto"/>
                                            <w:right w:val="none" w:sz="0" w:space="0" w:color="auto"/>
                                          </w:divBdr>
                                          <w:divsChild>
                                            <w:div w:id="554704621">
                                              <w:marLeft w:val="0"/>
                                              <w:marRight w:val="0"/>
                                              <w:marTop w:val="0"/>
                                              <w:marBottom w:val="0"/>
                                              <w:divBdr>
                                                <w:top w:val="none" w:sz="0" w:space="0" w:color="auto"/>
                                                <w:left w:val="none" w:sz="0" w:space="0" w:color="auto"/>
                                                <w:bottom w:val="none" w:sz="0" w:space="0" w:color="auto"/>
                                                <w:right w:val="none" w:sz="0" w:space="0" w:color="auto"/>
                                              </w:divBdr>
                                              <w:divsChild>
                                                <w:div w:id="50354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070409">
      <w:bodyDiv w:val="1"/>
      <w:marLeft w:val="0"/>
      <w:marRight w:val="0"/>
      <w:marTop w:val="0"/>
      <w:marBottom w:val="0"/>
      <w:divBdr>
        <w:top w:val="none" w:sz="0" w:space="0" w:color="auto"/>
        <w:left w:val="none" w:sz="0" w:space="0" w:color="auto"/>
        <w:bottom w:val="none" w:sz="0" w:space="0" w:color="auto"/>
        <w:right w:val="none" w:sz="0" w:space="0" w:color="auto"/>
      </w:divBdr>
    </w:div>
    <w:div w:id="367222898">
      <w:bodyDiv w:val="1"/>
      <w:marLeft w:val="0"/>
      <w:marRight w:val="0"/>
      <w:marTop w:val="0"/>
      <w:marBottom w:val="0"/>
      <w:divBdr>
        <w:top w:val="none" w:sz="0" w:space="0" w:color="auto"/>
        <w:left w:val="none" w:sz="0" w:space="0" w:color="auto"/>
        <w:bottom w:val="none" w:sz="0" w:space="0" w:color="auto"/>
        <w:right w:val="none" w:sz="0" w:space="0" w:color="auto"/>
      </w:divBdr>
      <w:divsChild>
        <w:div w:id="2043438414">
          <w:marLeft w:val="0"/>
          <w:marRight w:val="0"/>
          <w:marTop w:val="0"/>
          <w:marBottom w:val="0"/>
          <w:divBdr>
            <w:top w:val="none" w:sz="0" w:space="0" w:color="auto"/>
            <w:left w:val="none" w:sz="0" w:space="0" w:color="auto"/>
            <w:bottom w:val="none" w:sz="0" w:space="0" w:color="auto"/>
            <w:right w:val="none" w:sz="0" w:space="0" w:color="auto"/>
          </w:divBdr>
        </w:div>
      </w:divsChild>
    </w:div>
    <w:div w:id="367997404">
      <w:bodyDiv w:val="1"/>
      <w:marLeft w:val="0"/>
      <w:marRight w:val="0"/>
      <w:marTop w:val="0"/>
      <w:marBottom w:val="0"/>
      <w:divBdr>
        <w:top w:val="none" w:sz="0" w:space="0" w:color="auto"/>
        <w:left w:val="none" w:sz="0" w:space="0" w:color="auto"/>
        <w:bottom w:val="none" w:sz="0" w:space="0" w:color="auto"/>
        <w:right w:val="none" w:sz="0" w:space="0" w:color="auto"/>
      </w:divBdr>
    </w:div>
    <w:div w:id="368143398">
      <w:bodyDiv w:val="1"/>
      <w:marLeft w:val="0"/>
      <w:marRight w:val="0"/>
      <w:marTop w:val="0"/>
      <w:marBottom w:val="0"/>
      <w:divBdr>
        <w:top w:val="none" w:sz="0" w:space="0" w:color="auto"/>
        <w:left w:val="none" w:sz="0" w:space="0" w:color="auto"/>
        <w:bottom w:val="none" w:sz="0" w:space="0" w:color="auto"/>
        <w:right w:val="none" w:sz="0" w:space="0" w:color="auto"/>
      </w:divBdr>
    </w:div>
    <w:div w:id="369187740">
      <w:bodyDiv w:val="1"/>
      <w:marLeft w:val="0"/>
      <w:marRight w:val="0"/>
      <w:marTop w:val="0"/>
      <w:marBottom w:val="0"/>
      <w:divBdr>
        <w:top w:val="none" w:sz="0" w:space="0" w:color="auto"/>
        <w:left w:val="none" w:sz="0" w:space="0" w:color="auto"/>
        <w:bottom w:val="none" w:sz="0" w:space="0" w:color="auto"/>
        <w:right w:val="none" w:sz="0" w:space="0" w:color="auto"/>
      </w:divBdr>
      <w:divsChild>
        <w:div w:id="304511708">
          <w:marLeft w:val="0"/>
          <w:marRight w:val="0"/>
          <w:marTop w:val="0"/>
          <w:marBottom w:val="0"/>
          <w:divBdr>
            <w:top w:val="none" w:sz="0" w:space="0" w:color="auto"/>
            <w:left w:val="none" w:sz="0" w:space="0" w:color="auto"/>
            <w:bottom w:val="none" w:sz="0" w:space="0" w:color="auto"/>
            <w:right w:val="none" w:sz="0" w:space="0" w:color="auto"/>
          </w:divBdr>
        </w:div>
        <w:div w:id="2007442828">
          <w:marLeft w:val="0"/>
          <w:marRight w:val="0"/>
          <w:marTop w:val="150"/>
          <w:marBottom w:val="150"/>
          <w:divBdr>
            <w:top w:val="single" w:sz="6" w:space="4" w:color="D7D7D7"/>
            <w:left w:val="none" w:sz="0" w:space="0" w:color="auto"/>
            <w:bottom w:val="single" w:sz="6" w:space="4" w:color="D7D7D7"/>
            <w:right w:val="none" w:sz="0" w:space="0" w:color="auto"/>
          </w:divBdr>
        </w:div>
        <w:div w:id="1862431646">
          <w:marLeft w:val="0"/>
          <w:marRight w:val="0"/>
          <w:marTop w:val="0"/>
          <w:marBottom w:val="0"/>
          <w:divBdr>
            <w:top w:val="none" w:sz="0" w:space="0" w:color="auto"/>
            <w:left w:val="none" w:sz="0" w:space="0" w:color="auto"/>
            <w:bottom w:val="none" w:sz="0" w:space="0" w:color="auto"/>
            <w:right w:val="none" w:sz="0" w:space="0" w:color="auto"/>
          </w:divBdr>
        </w:div>
      </w:divsChild>
    </w:div>
    <w:div w:id="369569081">
      <w:bodyDiv w:val="1"/>
      <w:marLeft w:val="0"/>
      <w:marRight w:val="0"/>
      <w:marTop w:val="0"/>
      <w:marBottom w:val="0"/>
      <w:divBdr>
        <w:top w:val="none" w:sz="0" w:space="0" w:color="auto"/>
        <w:left w:val="none" w:sz="0" w:space="0" w:color="auto"/>
        <w:bottom w:val="none" w:sz="0" w:space="0" w:color="auto"/>
        <w:right w:val="none" w:sz="0" w:space="0" w:color="auto"/>
      </w:divBdr>
      <w:divsChild>
        <w:div w:id="531922189">
          <w:marLeft w:val="0"/>
          <w:marRight w:val="0"/>
          <w:marTop w:val="0"/>
          <w:marBottom w:val="0"/>
          <w:divBdr>
            <w:top w:val="none" w:sz="0" w:space="0" w:color="auto"/>
            <w:left w:val="none" w:sz="0" w:space="0" w:color="auto"/>
            <w:bottom w:val="none" w:sz="0" w:space="0" w:color="auto"/>
            <w:right w:val="none" w:sz="0" w:space="0" w:color="auto"/>
          </w:divBdr>
        </w:div>
      </w:divsChild>
    </w:div>
    <w:div w:id="369766414">
      <w:bodyDiv w:val="1"/>
      <w:marLeft w:val="0"/>
      <w:marRight w:val="0"/>
      <w:marTop w:val="0"/>
      <w:marBottom w:val="0"/>
      <w:divBdr>
        <w:top w:val="none" w:sz="0" w:space="0" w:color="auto"/>
        <w:left w:val="none" w:sz="0" w:space="0" w:color="auto"/>
        <w:bottom w:val="none" w:sz="0" w:space="0" w:color="auto"/>
        <w:right w:val="none" w:sz="0" w:space="0" w:color="auto"/>
      </w:divBdr>
    </w:div>
    <w:div w:id="371417090">
      <w:bodyDiv w:val="1"/>
      <w:marLeft w:val="0"/>
      <w:marRight w:val="0"/>
      <w:marTop w:val="0"/>
      <w:marBottom w:val="0"/>
      <w:divBdr>
        <w:top w:val="none" w:sz="0" w:space="0" w:color="auto"/>
        <w:left w:val="none" w:sz="0" w:space="0" w:color="auto"/>
        <w:bottom w:val="none" w:sz="0" w:space="0" w:color="auto"/>
        <w:right w:val="none" w:sz="0" w:space="0" w:color="auto"/>
      </w:divBdr>
    </w:div>
    <w:div w:id="372459224">
      <w:bodyDiv w:val="1"/>
      <w:marLeft w:val="0"/>
      <w:marRight w:val="0"/>
      <w:marTop w:val="0"/>
      <w:marBottom w:val="0"/>
      <w:divBdr>
        <w:top w:val="none" w:sz="0" w:space="0" w:color="auto"/>
        <w:left w:val="none" w:sz="0" w:space="0" w:color="auto"/>
        <w:bottom w:val="none" w:sz="0" w:space="0" w:color="auto"/>
        <w:right w:val="none" w:sz="0" w:space="0" w:color="auto"/>
      </w:divBdr>
    </w:div>
    <w:div w:id="372654400">
      <w:bodyDiv w:val="1"/>
      <w:marLeft w:val="0"/>
      <w:marRight w:val="0"/>
      <w:marTop w:val="0"/>
      <w:marBottom w:val="0"/>
      <w:divBdr>
        <w:top w:val="none" w:sz="0" w:space="0" w:color="auto"/>
        <w:left w:val="none" w:sz="0" w:space="0" w:color="auto"/>
        <w:bottom w:val="none" w:sz="0" w:space="0" w:color="auto"/>
        <w:right w:val="none" w:sz="0" w:space="0" w:color="auto"/>
      </w:divBdr>
    </w:div>
    <w:div w:id="373503981">
      <w:bodyDiv w:val="1"/>
      <w:marLeft w:val="0"/>
      <w:marRight w:val="0"/>
      <w:marTop w:val="0"/>
      <w:marBottom w:val="0"/>
      <w:divBdr>
        <w:top w:val="none" w:sz="0" w:space="0" w:color="auto"/>
        <w:left w:val="none" w:sz="0" w:space="0" w:color="auto"/>
        <w:bottom w:val="none" w:sz="0" w:space="0" w:color="auto"/>
        <w:right w:val="none" w:sz="0" w:space="0" w:color="auto"/>
      </w:divBdr>
      <w:divsChild>
        <w:div w:id="1331638952">
          <w:marLeft w:val="0"/>
          <w:marRight w:val="0"/>
          <w:marTop w:val="0"/>
          <w:marBottom w:val="0"/>
          <w:divBdr>
            <w:top w:val="none" w:sz="0" w:space="0" w:color="auto"/>
            <w:left w:val="none" w:sz="0" w:space="0" w:color="auto"/>
            <w:bottom w:val="none" w:sz="0" w:space="0" w:color="auto"/>
            <w:right w:val="none" w:sz="0" w:space="0" w:color="auto"/>
          </w:divBdr>
        </w:div>
        <w:div w:id="789204668">
          <w:marLeft w:val="0"/>
          <w:marRight w:val="0"/>
          <w:marTop w:val="0"/>
          <w:marBottom w:val="0"/>
          <w:divBdr>
            <w:top w:val="none" w:sz="0" w:space="0" w:color="auto"/>
            <w:left w:val="none" w:sz="0" w:space="0" w:color="auto"/>
            <w:bottom w:val="none" w:sz="0" w:space="0" w:color="auto"/>
            <w:right w:val="none" w:sz="0" w:space="0" w:color="auto"/>
          </w:divBdr>
        </w:div>
      </w:divsChild>
    </w:div>
    <w:div w:id="374087538">
      <w:bodyDiv w:val="1"/>
      <w:marLeft w:val="0"/>
      <w:marRight w:val="0"/>
      <w:marTop w:val="0"/>
      <w:marBottom w:val="0"/>
      <w:divBdr>
        <w:top w:val="none" w:sz="0" w:space="0" w:color="auto"/>
        <w:left w:val="none" w:sz="0" w:space="0" w:color="auto"/>
        <w:bottom w:val="none" w:sz="0" w:space="0" w:color="auto"/>
        <w:right w:val="none" w:sz="0" w:space="0" w:color="auto"/>
      </w:divBdr>
    </w:div>
    <w:div w:id="374088182">
      <w:bodyDiv w:val="1"/>
      <w:marLeft w:val="0"/>
      <w:marRight w:val="0"/>
      <w:marTop w:val="0"/>
      <w:marBottom w:val="0"/>
      <w:divBdr>
        <w:top w:val="none" w:sz="0" w:space="0" w:color="auto"/>
        <w:left w:val="none" w:sz="0" w:space="0" w:color="auto"/>
        <w:bottom w:val="none" w:sz="0" w:space="0" w:color="auto"/>
        <w:right w:val="none" w:sz="0" w:space="0" w:color="auto"/>
      </w:divBdr>
      <w:divsChild>
        <w:div w:id="786513121">
          <w:marLeft w:val="0"/>
          <w:marRight w:val="0"/>
          <w:marTop w:val="0"/>
          <w:marBottom w:val="0"/>
          <w:divBdr>
            <w:top w:val="none" w:sz="0" w:space="0" w:color="auto"/>
            <w:left w:val="none" w:sz="0" w:space="0" w:color="auto"/>
            <w:bottom w:val="none" w:sz="0" w:space="0" w:color="auto"/>
            <w:right w:val="none" w:sz="0" w:space="0" w:color="auto"/>
          </w:divBdr>
          <w:divsChild>
            <w:div w:id="2007702217">
              <w:marLeft w:val="0"/>
              <w:marRight w:val="0"/>
              <w:marTop w:val="0"/>
              <w:marBottom w:val="0"/>
              <w:divBdr>
                <w:top w:val="none" w:sz="0" w:space="0" w:color="auto"/>
                <w:left w:val="none" w:sz="0" w:space="0" w:color="auto"/>
                <w:bottom w:val="none" w:sz="0" w:space="0" w:color="auto"/>
                <w:right w:val="none" w:sz="0" w:space="0" w:color="auto"/>
              </w:divBdr>
              <w:divsChild>
                <w:div w:id="6831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236122">
      <w:bodyDiv w:val="1"/>
      <w:marLeft w:val="0"/>
      <w:marRight w:val="0"/>
      <w:marTop w:val="0"/>
      <w:marBottom w:val="0"/>
      <w:divBdr>
        <w:top w:val="none" w:sz="0" w:space="0" w:color="auto"/>
        <w:left w:val="none" w:sz="0" w:space="0" w:color="auto"/>
        <w:bottom w:val="none" w:sz="0" w:space="0" w:color="auto"/>
        <w:right w:val="none" w:sz="0" w:space="0" w:color="auto"/>
      </w:divBdr>
    </w:div>
    <w:div w:id="374499767">
      <w:bodyDiv w:val="1"/>
      <w:marLeft w:val="0"/>
      <w:marRight w:val="0"/>
      <w:marTop w:val="0"/>
      <w:marBottom w:val="0"/>
      <w:divBdr>
        <w:top w:val="none" w:sz="0" w:space="0" w:color="auto"/>
        <w:left w:val="none" w:sz="0" w:space="0" w:color="auto"/>
        <w:bottom w:val="none" w:sz="0" w:space="0" w:color="auto"/>
        <w:right w:val="none" w:sz="0" w:space="0" w:color="auto"/>
      </w:divBdr>
      <w:divsChild>
        <w:div w:id="1715545548">
          <w:marLeft w:val="0"/>
          <w:marRight w:val="0"/>
          <w:marTop w:val="0"/>
          <w:marBottom w:val="0"/>
          <w:divBdr>
            <w:top w:val="none" w:sz="0" w:space="0" w:color="auto"/>
            <w:left w:val="none" w:sz="0" w:space="0" w:color="auto"/>
            <w:bottom w:val="none" w:sz="0" w:space="0" w:color="auto"/>
            <w:right w:val="none" w:sz="0" w:space="0" w:color="auto"/>
          </w:divBdr>
        </w:div>
      </w:divsChild>
    </w:div>
    <w:div w:id="375665033">
      <w:bodyDiv w:val="1"/>
      <w:marLeft w:val="0"/>
      <w:marRight w:val="0"/>
      <w:marTop w:val="0"/>
      <w:marBottom w:val="0"/>
      <w:divBdr>
        <w:top w:val="none" w:sz="0" w:space="0" w:color="auto"/>
        <w:left w:val="none" w:sz="0" w:space="0" w:color="auto"/>
        <w:bottom w:val="none" w:sz="0" w:space="0" w:color="auto"/>
        <w:right w:val="none" w:sz="0" w:space="0" w:color="auto"/>
      </w:divBdr>
      <w:divsChild>
        <w:div w:id="16349253">
          <w:marLeft w:val="0"/>
          <w:marRight w:val="0"/>
          <w:marTop w:val="0"/>
          <w:marBottom w:val="0"/>
          <w:divBdr>
            <w:top w:val="none" w:sz="0" w:space="0" w:color="auto"/>
            <w:left w:val="none" w:sz="0" w:space="0" w:color="auto"/>
            <w:bottom w:val="none" w:sz="0" w:space="0" w:color="auto"/>
            <w:right w:val="none" w:sz="0" w:space="0" w:color="auto"/>
          </w:divBdr>
        </w:div>
      </w:divsChild>
    </w:div>
    <w:div w:id="375815148">
      <w:bodyDiv w:val="1"/>
      <w:marLeft w:val="0"/>
      <w:marRight w:val="0"/>
      <w:marTop w:val="0"/>
      <w:marBottom w:val="0"/>
      <w:divBdr>
        <w:top w:val="none" w:sz="0" w:space="0" w:color="auto"/>
        <w:left w:val="none" w:sz="0" w:space="0" w:color="auto"/>
        <w:bottom w:val="none" w:sz="0" w:space="0" w:color="auto"/>
        <w:right w:val="none" w:sz="0" w:space="0" w:color="auto"/>
      </w:divBdr>
      <w:divsChild>
        <w:div w:id="1117945118">
          <w:marLeft w:val="0"/>
          <w:marRight w:val="0"/>
          <w:marTop w:val="0"/>
          <w:marBottom w:val="0"/>
          <w:divBdr>
            <w:top w:val="none" w:sz="0" w:space="0" w:color="auto"/>
            <w:left w:val="none" w:sz="0" w:space="0" w:color="auto"/>
            <w:bottom w:val="none" w:sz="0" w:space="0" w:color="auto"/>
            <w:right w:val="none" w:sz="0" w:space="0" w:color="auto"/>
          </w:divBdr>
          <w:divsChild>
            <w:div w:id="533229778">
              <w:marLeft w:val="0"/>
              <w:marRight w:val="0"/>
              <w:marTop w:val="0"/>
              <w:marBottom w:val="0"/>
              <w:divBdr>
                <w:top w:val="none" w:sz="0" w:space="0" w:color="auto"/>
                <w:left w:val="none" w:sz="0" w:space="0" w:color="auto"/>
                <w:bottom w:val="none" w:sz="0" w:space="0" w:color="auto"/>
                <w:right w:val="none" w:sz="0" w:space="0" w:color="auto"/>
              </w:divBdr>
              <w:divsChild>
                <w:div w:id="1615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0599">
          <w:marLeft w:val="0"/>
          <w:marRight w:val="0"/>
          <w:marTop w:val="0"/>
          <w:marBottom w:val="0"/>
          <w:divBdr>
            <w:top w:val="none" w:sz="0" w:space="0" w:color="auto"/>
            <w:left w:val="none" w:sz="0" w:space="0" w:color="auto"/>
            <w:bottom w:val="none" w:sz="0" w:space="0" w:color="auto"/>
            <w:right w:val="none" w:sz="0" w:space="0" w:color="auto"/>
          </w:divBdr>
        </w:div>
      </w:divsChild>
    </w:div>
    <w:div w:id="376390531">
      <w:bodyDiv w:val="1"/>
      <w:marLeft w:val="0"/>
      <w:marRight w:val="0"/>
      <w:marTop w:val="0"/>
      <w:marBottom w:val="0"/>
      <w:divBdr>
        <w:top w:val="none" w:sz="0" w:space="0" w:color="auto"/>
        <w:left w:val="none" w:sz="0" w:space="0" w:color="auto"/>
        <w:bottom w:val="none" w:sz="0" w:space="0" w:color="auto"/>
        <w:right w:val="none" w:sz="0" w:space="0" w:color="auto"/>
      </w:divBdr>
    </w:div>
    <w:div w:id="377437760">
      <w:bodyDiv w:val="1"/>
      <w:marLeft w:val="0"/>
      <w:marRight w:val="0"/>
      <w:marTop w:val="0"/>
      <w:marBottom w:val="0"/>
      <w:divBdr>
        <w:top w:val="none" w:sz="0" w:space="0" w:color="auto"/>
        <w:left w:val="none" w:sz="0" w:space="0" w:color="auto"/>
        <w:bottom w:val="none" w:sz="0" w:space="0" w:color="auto"/>
        <w:right w:val="none" w:sz="0" w:space="0" w:color="auto"/>
      </w:divBdr>
      <w:divsChild>
        <w:div w:id="287014037">
          <w:marLeft w:val="0"/>
          <w:marRight w:val="0"/>
          <w:marTop w:val="0"/>
          <w:marBottom w:val="0"/>
          <w:divBdr>
            <w:top w:val="none" w:sz="0" w:space="0" w:color="auto"/>
            <w:left w:val="none" w:sz="0" w:space="0" w:color="auto"/>
            <w:bottom w:val="none" w:sz="0" w:space="0" w:color="auto"/>
            <w:right w:val="none" w:sz="0" w:space="0" w:color="auto"/>
          </w:divBdr>
        </w:div>
        <w:div w:id="1244341431">
          <w:marLeft w:val="0"/>
          <w:marRight w:val="0"/>
          <w:marTop w:val="0"/>
          <w:marBottom w:val="0"/>
          <w:divBdr>
            <w:top w:val="none" w:sz="0" w:space="0" w:color="auto"/>
            <w:left w:val="none" w:sz="0" w:space="0" w:color="auto"/>
            <w:bottom w:val="none" w:sz="0" w:space="0" w:color="auto"/>
            <w:right w:val="none" w:sz="0" w:space="0" w:color="auto"/>
          </w:divBdr>
        </w:div>
        <w:div w:id="1962762666">
          <w:marLeft w:val="0"/>
          <w:marRight w:val="0"/>
          <w:marTop w:val="0"/>
          <w:marBottom w:val="0"/>
          <w:divBdr>
            <w:top w:val="none" w:sz="0" w:space="0" w:color="auto"/>
            <w:left w:val="none" w:sz="0" w:space="0" w:color="auto"/>
            <w:bottom w:val="none" w:sz="0" w:space="0" w:color="auto"/>
            <w:right w:val="none" w:sz="0" w:space="0" w:color="auto"/>
          </w:divBdr>
        </w:div>
      </w:divsChild>
    </w:div>
    <w:div w:id="378628187">
      <w:bodyDiv w:val="1"/>
      <w:marLeft w:val="0"/>
      <w:marRight w:val="0"/>
      <w:marTop w:val="0"/>
      <w:marBottom w:val="0"/>
      <w:divBdr>
        <w:top w:val="none" w:sz="0" w:space="0" w:color="auto"/>
        <w:left w:val="none" w:sz="0" w:space="0" w:color="auto"/>
        <w:bottom w:val="none" w:sz="0" w:space="0" w:color="auto"/>
        <w:right w:val="none" w:sz="0" w:space="0" w:color="auto"/>
      </w:divBdr>
      <w:divsChild>
        <w:div w:id="225343096">
          <w:marLeft w:val="0"/>
          <w:marRight w:val="0"/>
          <w:marTop w:val="0"/>
          <w:marBottom w:val="0"/>
          <w:divBdr>
            <w:top w:val="none" w:sz="0" w:space="0" w:color="auto"/>
            <w:left w:val="none" w:sz="0" w:space="0" w:color="auto"/>
            <w:bottom w:val="none" w:sz="0" w:space="0" w:color="auto"/>
            <w:right w:val="none" w:sz="0" w:space="0" w:color="auto"/>
          </w:divBdr>
        </w:div>
      </w:divsChild>
    </w:div>
    <w:div w:id="379284817">
      <w:bodyDiv w:val="1"/>
      <w:marLeft w:val="0"/>
      <w:marRight w:val="0"/>
      <w:marTop w:val="0"/>
      <w:marBottom w:val="0"/>
      <w:divBdr>
        <w:top w:val="none" w:sz="0" w:space="0" w:color="auto"/>
        <w:left w:val="none" w:sz="0" w:space="0" w:color="auto"/>
        <w:bottom w:val="none" w:sz="0" w:space="0" w:color="auto"/>
        <w:right w:val="none" w:sz="0" w:space="0" w:color="auto"/>
      </w:divBdr>
    </w:div>
    <w:div w:id="380135905">
      <w:bodyDiv w:val="1"/>
      <w:marLeft w:val="0"/>
      <w:marRight w:val="0"/>
      <w:marTop w:val="0"/>
      <w:marBottom w:val="0"/>
      <w:divBdr>
        <w:top w:val="none" w:sz="0" w:space="0" w:color="auto"/>
        <w:left w:val="none" w:sz="0" w:space="0" w:color="auto"/>
        <w:bottom w:val="none" w:sz="0" w:space="0" w:color="auto"/>
        <w:right w:val="none" w:sz="0" w:space="0" w:color="auto"/>
      </w:divBdr>
      <w:divsChild>
        <w:div w:id="454179300">
          <w:marLeft w:val="0"/>
          <w:marRight w:val="0"/>
          <w:marTop w:val="0"/>
          <w:marBottom w:val="0"/>
          <w:divBdr>
            <w:top w:val="none" w:sz="0" w:space="0" w:color="auto"/>
            <w:left w:val="none" w:sz="0" w:space="0" w:color="auto"/>
            <w:bottom w:val="none" w:sz="0" w:space="0" w:color="auto"/>
            <w:right w:val="none" w:sz="0" w:space="0" w:color="auto"/>
          </w:divBdr>
          <w:divsChild>
            <w:div w:id="2022319661">
              <w:marLeft w:val="0"/>
              <w:marRight w:val="0"/>
              <w:marTop w:val="0"/>
              <w:marBottom w:val="0"/>
              <w:divBdr>
                <w:top w:val="none" w:sz="0" w:space="0" w:color="auto"/>
                <w:left w:val="none" w:sz="0" w:space="0" w:color="auto"/>
                <w:bottom w:val="none" w:sz="0" w:space="0" w:color="auto"/>
                <w:right w:val="none" w:sz="0" w:space="0" w:color="auto"/>
              </w:divBdr>
            </w:div>
          </w:divsChild>
        </w:div>
        <w:div w:id="1973628621">
          <w:marLeft w:val="0"/>
          <w:marRight w:val="0"/>
          <w:marTop w:val="0"/>
          <w:marBottom w:val="0"/>
          <w:divBdr>
            <w:top w:val="none" w:sz="0" w:space="0" w:color="auto"/>
            <w:left w:val="none" w:sz="0" w:space="0" w:color="auto"/>
            <w:bottom w:val="none" w:sz="0" w:space="0" w:color="auto"/>
            <w:right w:val="none" w:sz="0" w:space="0" w:color="auto"/>
          </w:divBdr>
          <w:divsChild>
            <w:div w:id="1242132821">
              <w:marLeft w:val="0"/>
              <w:marRight w:val="0"/>
              <w:marTop w:val="15"/>
              <w:marBottom w:val="0"/>
              <w:divBdr>
                <w:top w:val="none" w:sz="0" w:space="0" w:color="auto"/>
                <w:left w:val="none" w:sz="0" w:space="0" w:color="auto"/>
                <w:bottom w:val="none" w:sz="0" w:space="0" w:color="auto"/>
                <w:right w:val="none" w:sz="0" w:space="0" w:color="auto"/>
              </w:divBdr>
              <w:divsChild>
                <w:div w:id="720130903">
                  <w:marLeft w:val="0"/>
                  <w:marRight w:val="0"/>
                  <w:marTop w:val="0"/>
                  <w:marBottom w:val="0"/>
                  <w:divBdr>
                    <w:top w:val="none" w:sz="0" w:space="0" w:color="auto"/>
                    <w:left w:val="none" w:sz="0" w:space="0" w:color="auto"/>
                    <w:bottom w:val="none" w:sz="0" w:space="0" w:color="auto"/>
                    <w:right w:val="none" w:sz="0" w:space="0" w:color="auto"/>
                  </w:divBdr>
                  <w:divsChild>
                    <w:div w:id="1762797134">
                      <w:marLeft w:val="0"/>
                      <w:marRight w:val="180"/>
                      <w:marTop w:val="0"/>
                      <w:marBottom w:val="180"/>
                      <w:divBdr>
                        <w:top w:val="none" w:sz="0" w:space="0" w:color="auto"/>
                        <w:left w:val="none" w:sz="0" w:space="0" w:color="auto"/>
                        <w:bottom w:val="none" w:sz="0" w:space="0" w:color="auto"/>
                        <w:right w:val="none" w:sz="0" w:space="0" w:color="auto"/>
                      </w:divBdr>
                    </w:div>
                    <w:div w:id="328604444">
                      <w:marLeft w:val="0"/>
                      <w:marRight w:val="0"/>
                      <w:marTop w:val="0"/>
                      <w:marBottom w:val="120"/>
                      <w:divBdr>
                        <w:top w:val="none" w:sz="0" w:space="0" w:color="auto"/>
                        <w:left w:val="none" w:sz="0" w:space="0" w:color="auto"/>
                        <w:bottom w:val="none" w:sz="0" w:space="0" w:color="auto"/>
                        <w:right w:val="none" w:sz="0" w:space="0" w:color="auto"/>
                      </w:divBdr>
                    </w:div>
                    <w:div w:id="1791438609">
                      <w:marLeft w:val="0"/>
                      <w:marRight w:val="0"/>
                      <w:marTop w:val="0"/>
                      <w:marBottom w:val="180"/>
                      <w:divBdr>
                        <w:top w:val="none" w:sz="0" w:space="0" w:color="auto"/>
                        <w:left w:val="none" w:sz="0" w:space="0" w:color="auto"/>
                        <w:bottom w:val="none" w:sz="0" w:space="0" w:color="auto"/>
                        <w:right w:val="none" w:sz="0" w:space="0" w:color="auto"/>
                      </w:divBdr>
                      <w:divsChild>
                        <w:div w:id="3709638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371070">
      <w:bodyDiv w:val="1"/>
      <w:marLeft w:val="0"/>
      <w:marRight w:val="0"/>
      <w:marTop w:val="0"/>
      <w:marBottom w:val="0"/>
      <w:divBdr>
        <w:top w:val="none" w:sz="0" w:space="0" w:color="auto"/>
        <w:left w:val="none" w:sz="0" w:space="0" w:color="auto"/>
        <w:bottom w:val="none" w:sz="0" w:space="0" w:color="auto"/>
        <w:right w:val="none" w:sz="0" w:space="0" w:color="auto"/>
      </w:divBdr>
    </w:div>
    <w:div w:id="380711366">
      <w:bodyDiv w:val="1"/>
      <w:marLeft w:val="0"/>
      <w:marRight w:val="0"/>
      <w:marTop w:val="0"/>
      <w:marBottom w:val="0"/>
      <w:divBdr>
        <w:top w:val="none" w:sz="0" w:space="0" w:color="auto"/>
        <w:left w:val="none" w:sz="0" w:space="0" w:color="auto"/>
        <w:bottom w:val="none" w:sz="0" w:space="0" w:color="auto"/>
        <w:right w:val="none" w:sz="0" w:space="0" w:color="auto"/>
      </w:divBdr>
      <w:divsChild>
        <w:div w:id="541133648">
          <w:marLeft w:val="0"/>
          <w:marRight w:val="0"/>
          <w:marTop w:val="0"/>
          <w:marBottom w:val="0"/>
          <w:divBdr>
            <w:top w:val="none" w:sz="0" w:space="0" w:color="auto"/>
            <w:left w:val="none" w:sz="0" w:space="0" w:color="auto"/>
            <w:bottom w:val="none" w:sz="0" w:space="0" w:color="auto"/>
            <w:right w:val="none" w:sz="0" w:space="0" w:color="auto"/>
          </w:divBdr>
        </w:div>
      </w:divsChild>
    </w:div>
    <w:div w:id="380986619">
      <w:bodyDiv w:val="1"/>
      <w:marLeft w:val="0"/>
      <w:marRight w:val="0"/>
      <w:marTop w:val="0"/>
      <w:marBottom w:val="0"/>
      <w:divBdr>
        <w:top w:val="none" w:sz="0" w:space="0" w:color="auto"/>
        <w:left w:val="none" w:sz="0" w:space="0" w:color="auto"/>
        <w:bottom w:val="none" w:sz="0" w:space="0" w:color="auto"/>
        <w:right w:val="none" w:sz="0" w:space="0" w:color="auto"/>
      </w:divBdr>
      <w:divsChild>
        <w:div w:id="2108966063">
          <w:marLeft w:val="0"/>
          <w:marRight w:val="0"/>
          <w:marTop w:val="0"/>
          <w:marBottom w:val="0"/>
          <w:divBdr>
            <w:top w:val="none" w:sz="0" w:space="0" w:color="auto"/>
            <w:left w:val="none" w:sz="0" w:space="0" w:color="auto"/>
            <w:bottom w:val="none" w:sz="0" w:space="0" w:color="auto"/>
            <w:right w:val="none" w:sz="0" w:space="0" w:color="auto"/>
          </w:divBdr>
          <w:divsChild>
            <w:div w:id="1865970933">
              <w:marLeft w:val="0"/>
              <w:marRight w:val="0"/>
              <w:marTop w:val="0"/>
              <w:marBottom w:val="0"/>
              <w:divBdr>
                <w:top w:val="none" w:sz="0" w:space="0" w:color="auto"/>
                <w:left w:val="none" w:sz="0" w:space="0" w:color="auto"/>
                <w:bottom w:val="none" w:sz="0" w:space="0" w:color="auto"/>
                <w:right w:val="none" w:sz="0" w:space="0" w:color="auto"/>
              </w:divBdr>
            </w:div>
            <w:div w:id="638922030">
              <w:marLeft w:val="0"/>
              <w:marRight w:val="0"/>
              <w:marTop w:val="0"/>
              <w:marBottom w:val="0"/>
              <w:divBdr>
                <w:top w:val="none" w:sz="0" w:space="0" w:color="auto"/>
                <w:left w:val="none" w:sz="0" w:space="0" w:color="auto"/>
                <w:bottom w:val="none" w:sz="0" w:space="0" w:color="auto"/>
                <w:right w:val="none" w:sz="0" w:space="0" w:color="auto"/>
              </w:divBdr>
            </w:div>
            <w:div w:id="584651338">
              <w:marLeft w:val="0"/>
              <w:marRight w:val="0"/>
              <w:marTop w:val="0"/>
              <w:marBottom w:val="0"/>
              <w:divBdr>
                <w:top w:val="none" w:sz="0" w:space="0" w:color="auto"/>
                <w:left w:val="none" w:sz="0" w:space="0" w:color="auto"/>
                <w:bottom w:val="none" w:sz="0" w:space="0" w:color="auto"/>
                <w:right w:val="none" w:sz="0" w:space="0" w:color="auto"/>
              </w:divBdr>
            </w:div>
            <w:div w:id="886916318">
              <w:marLeft w:val="0"/>
              <w:marRight w:val="0"/>
              <w:marTop w:val="0"/>
              <w:marBottom w:val="0"/>
              <w:divBdr>
                <w:top w:val="none" w:sz="0" w:space="0" w:color="auto"/>
                <w:left w:val="none" w:sz="0" w:space="0" w:color="auto"/>
                <w:bottom w:val="none" w:sz="0" w:space="0" w:color="auto"/>
                <w:right w:val="none" w:sz="0" w:space="0" w:color="auto"/>
              </w:divBdr>
            </w:div>
            <w:div w:id="2055932880">
              <w:marLeft w:val="0"/>
              <w:marRight w:val="0"/>
              <w:marTop w:val="0"/>
              <w:marBottom w:val="0"/>
              <w:divBdr>
                <w:top w:val="none" w:sz="0" w:space="0" w:color="auto"/>
                <w:left w:val="none" w:sz="0" w:space="0" w:color="auto"/>
                <w:bottom w:val="none" w:sz="0" w:space="0" w:color="auto"/>
                <w:right w:val="none" w:sz="0" w:space="0" w:color="auto"/>
              </w:divBdr>
            </w:div>
            <w:div w:id="590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92610">
      <w:bodyDiv w:val="1"/>
      <w:marLeft w:val="0"/>
      <w:marRight w:val="0"/>
      <w:marTop w:val="0"/>
      <w:marBottom w:val="0"/>
      <w:divBdr>
        <w:top w:val="none" w:sz="0" w:space="0" w:color="auto"/>
        <w:left w:val="none" w:sz="0" w:space="0" w:color="auto"/>
        <w:bottom w:val="none" w:sz="0" w:space="0" w:color="auto"/>
        <w:right w:val="none" w:sz="0" w:space="0" w:color="auto"/>
      </w:divBdr>
      <w:divsChild>
        <w:div w:id="1739283645">
          <w:marLeft w:val="0"/>
          <w:marRight w:val="0"/>
          <w:marTop w:val="0"/>
          <w:marBottom w:val="0"/>
          <w:divBdr>
            <w:top w:val="none" w:sz="0" w:space="0" w:color="auto"/>
            <w:left w:val="none" w:sz="0" w:space="0" w:color="auto"/>
            <w:bottom w:val="none" w:sz="0" w:space="0" w:color="auto"/>
            <w:right w:val="none" w:sz="0" w:space="0" w:color="auto"/>
          </w:divBdr>
          <w:divsChild>
            <w:div w:id="327876651">
              <w:marLeft w:val="0"/>
              <w:marRight w:val="0"/>
              <w:marTop w:val="0"/>
              <w:marBottom w:val="0"/>
              <w:divBdr>
                <w:top w:val="none" w:sz="0" w:space="0" w:color="auto"/>
                <w:left w:val="none" w:sz="0" w:space="0" w:color="auto"/>
                <w:bottom w:val="none" w:sz="0" w:space="0" w:color="auto"/>
                <w:right w:val="none" w:sz="0" w:space="0" w:color="auto"/>
              </w:divBdr>
            </w:div>
          </w:divsChild>
        </w:div>
        <w:div w:id="1673335136">
          <w:marLeft w:val="0"/>
          <w:marRight w:val="0"/>
          <w:marTop w:val="0"/>
          <w:marBottom w:val="0"/>
          <w:divBdr>
            <w:top w:val="none" w:sz="0" w:space="0" w:color="auto"/>
            <w:left w:val="none" w:sz="0" w:space="0" w:color="auto"/>
            <w:bottom w:val="none" w:sz="0" w:space="0" w:color="auto"/>
            <w:right w:val="none" w:sz="0" w:space="0" w:color="auto"/>
          </w:divBdr>
        </w:div>
      </w:divsChild>
    </w:div>
    <w:div w:id="382020192">
      <w:bodyDiv w:val="1"/>
      <w:marLeft w:val="0"/>
      <w:marRight w:val="0"/>
      <w:marTop w:val="0"/>
      <w:marBottom w:val="0"/>
      <w:divBdr>
        <w:top w:val="none" w:sz="0" w:space="0" w:color="auto"/>
        <w:left w:val="none" w:sz="0" w:space="0" w:color="auto"/>
        <w:bottom w:val="none" w:sz="0" w:space="0" w:color="auto"/>
        <w:right w:val="none" w:sz="0" w:space="0" w:color="auto"/>
      </w:divBdr>
      <w:divsChild>
        <w:div w:id="27608346">
          <w:marLeft w:val="0"/>
          <w:marRight w:val="0"/>
          <w:marTop w:val="0"/>
          <w:marBottom w:val="0"/>
          <w:divBdr>
            <w:top w:val="none" w:sz="0" w:space="0" w:color="auto"/>
            <w:left w:val="none" w:sz="0" w:space="0" w:color="auto"/>
            <w:bottom w:val="none" w:sz="0" w:space="0" w:color="auto"/>
            <w:right w:val="none" w:sz="0" w:space="0" w:color="auto"/>
          </w:divBdr>
          <w:divsChild>
            <w:div w:id="32856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57018">
      <w:bodyDiv w:val="1"/>
      <w:marLeft w:val="0"/>
      <w:marRight w:val="0"/>
      <w:marTop w:val="0"/>
      <w:marBottom w:val="0"/>
      <w:divBdr>
        <w:top w:val="none" w:sz="0" w:space="0" w:color="auto"/>
        <w:left w:val="none" w:sz="0" w:space="0" w:color="auto"/>
        <w:bottom w:val="none" w:sz="0" w:space="0" w:color="auto"/>
        <w:right w:val="none" w:sz="0" w:space="0" w:color="auto"/>
      </w:divBdr>
      <w:divsChild>
        <w:div w:id="890992993">
          <w:marLeft w:val="0"/>
          <w:marRight w:val="0"/>
          <w:marTop w:val="0"/>
          <w:marBottom w:val="0"/>
          <w:divBdr>
            <w:top w:val="none" w:sz="0" w:space="0" w:color="auto"/>
            <w:left w:val="none" w:sz="0" w:space="0" w:color="auto"/>
            <w:bottom w:val="none" w:sz="0" w:space="0" w:color="auto"/>
            <w:right w:val="none" w:sz="0" w:space="0" w:color="auto"/>
          </w:divBdr>
          <w:divsChild>
            <w:div w:id="37753478">
              <w:marLeft w:val="0"/>
              <w:marRight w:val="0"/>
              <w:marTop w:val="0"/>
              <w:marBottom w:val="0"/>
              <w:divBdr>
                <w:top w:val="none" w:sz="0" w:space="0" w:color="auto"/>
                <w:left w:val="none" w:sz="0" w:space="0" w:color="auto"/>
                <w:bottom w:val="none" w:sz="0" w:space="0" w:color="auto"/>
                <w:right w:val="none" w:sz="0" w:space="0" w:color="auto"/>
              </w:divBdr>
            </w:div>
          </w:divsChild>
        </w:div>
        <w:div w:id="821897236">
          <w:marLeft w:val="0"/>
          <w:marRight w:val="0"/>
          <w:marTop w:val="0"/>
          <w:marBottom w:val="0"/>
          <w:divBdr>
            <w:top w:val="none" w:sz="0" w:space="0" w:color="auto"/>
            <w:left w:val="none" w:sz="0" w:space="0" w:color="auto"/>
            <w:bottom w:val="none" w:sz="0" w:space="0" w:color="auto"/>
            <w:right w:val="none" w:sz="0" w:space="0" w:color="auto"/>
          </w:divBdr>
        </w:div>
      </w:divsChild>
    </w:div>
    <w:div w:id="383794212">
      <w:bodyDiv w:val="1"/>
      <w:marLeft w:val="0"/>
      <w:marRight w:val="0"/>
      <w:marTop w:val="0"/>
      <w:marBottom w:val="0"/>
      <w:divBdr>
        <w:top w:val="none" w:sz="0" w:space="0" w:color="auto"/>
        <w:left w:val="none" w:sz="0" w:space="0" w:color="auto"/>
        <w:bottom w:val="none" w:sz="0" w:space="0" w:color="auto"/>
        <w:right w:val="none" w:sz="0" w:space="0" w:color="auto"/>
      </w:divBdr>
      <w:divsChild>
        <w:div w:id="927733212">
          <w:marLeft w:val="0"/>
          <w:marRight w:val="0"/>
          <w:marTop w:val="0"/>
          <w:marBottom w:val="0"/>
          <w:divBdr>
            <w:top w:val="none" w:sz="0" w:space="0" w:color="auto"/>
            <w:left w:val="none" w:sz="0" w:space="0" w:color="auto"/>
            <w:bottom w:val="none" w:sz="0" w:space="0" w:color="auto"/>
            <w:right w:val="none" w:sz="0" w:space="0" w:color="auto"/>
          </w:divBdr>
        </w:div>
      </w:divsChild>
    </w:div>
    <w:div w:id="384065061">
      <w:bodyDiv w:val="1"/>
      <w:marLeft w:val="0"/>
      <w:marRight w:val="0"/>
      <w:marTop w:val="0"/>
      <w:marBottom w:val="0"/>
      <w:divBdr>
        <w:top w:val="none" w:sz="0" w:space="0" w:color="auto"/>
        <w:left w:val="none" w:sz="0" w:space="0" w:color="auto"/>
        <w:bottom w:val="none" w:sz="0" w:space="0" w:color="auto"/>
        <w:right w:val="none" w:sz="0" w:space="0" w:color="auto"/>
      </w:divBdr>
      <w:divsChild>
        <w:div w:id="515313731">
          <w:marLeft w:val="0"/>
          <w:marRight w:val="0"/>
          <w:marTop w:val="0"/>
          <w:marBottom w:val="0"/>
          <w:divBdr>
            <w:top w:val="none" w:sz="0" w:space="0" w:color="auto"/>
            <w:left w:val="none" w:sz="0" w:space="0" w:color="auto"/>
            <w:bottom w:val="none" w:sz="0" w:space="0" w:color="auto"/>
            <w:right w:val="none" w:sz="0" w:space="0" w:color="auto"/>
          </w:divBdr>
          <w:divsChild>
            <w:div w:id="1793745370">
              <w:marLeft w:val="0"/>
              <w:marRight w:val="0"/>
              <w:marTop w:val="0"/>
              <w:marBottom w:val="0"/>
              <w:divBdr>
                <w:top w:val="none" w:sz="0" w:space="0" w:color="auto"/>
                <w:left w:val="none" w:sz="0" w:space="0" w:color="auto"/>
                <w:bottom w:val="none" w:sz="0" w:space="0" w:color="auto"/>
                <w:right w:val="none" w:sz="0" w:space="0" w:color="auto"/>
              </w:divBdr>
            </w:div>
          </w:divsChild>
        </w:div>
        <w:div w:id="1873690966">
          <w:marLeft w:val="0"/>
          <w:marRight w:val="0"/>
          <w:marTop w:val="0"/>
          <w:marBottom w:val="0"/>
          <w:divBdr>
            <w:top w:val="none" w:sz="0" w:space="0" w:color="auto"/>
            <w:left w:val="none" w:sz="0" w:space="0" w:color="auto"/>
            <w:bottom w:val="none" w:sz="0" w:space="0" w:color="auto"/>
            <w:right w:val="none" w:sz="0" w:space="0" w:color="auto"/>
          </w:divBdr>
        </w:div>
      </w:divsChild>
    </w:div>
    <w:div w:id="384180721">
      <w:bodyDiv w:val="1"/>
      <w:marLeft w:val="0"/>
      <w:marRight w:val="0"/>
      <w:marTop w:val="0"/>
      <w:marBottom w:val="0"/>
      <w:divBdr>
        <w:top w:val="none" w:sz="0" w:space="0" w:color="auto"/>
        <w:left w:val="none" w:sz="0" w:space="0" w:color="auto"/>
        <w:bottom w:val="none" w:sz="0" w:space="0" w:color="auto"/>
        <w:right w:val="none" w:sz="0" w:space="0" w:color="auto"/>
      </w:divBdr>
    </w:div>
    <w:div w:id="384329415">
      <w:bodyDiv w:val="1"/>
      <w:marLeft w:val="0"/>
      <w:marRight w:val="0"/>
      <w:marTop w:val="0"/>
      <w:marBottom w:val="0"/>
      <w:divBdr>
        <w:top w:val="none" w:sz="0" w:space="0" w:color="auto"/>
        <w:left w:val="none" w:sz="0" w:space="0" w:color="auto"/>
        <w:bottom w:val="none" w:sz="0" w:space="0" w:color="auto"/>
        <w:right w:val="none" w:sz="0" w:space="0" w:color="auto"/>
      </w:divBdr>
      <w:divsChild>
        <w:div w:id="1078944765">
          <w:marLeft w:val="0"/>
          <w:marRight w:val="0"/>
          <w:marTop w:val="0"/>
          <w:marBottom w:val="0"/>
          <w:divBdr>
            <w:top w:val="none" w:sz="0" w:space="0" w:color="auto"/>
            <w:left w:val="none" w:sz="0" w:space="0" w:color="auto"/>
            <w:bottom w:val="none" w:sz="0" w:space="0" w:color="auto"/>
            <w:right w:val="none" w:sz="0" w:space="0" w:color="auto"/>
          </w:divBdr>
          <w:divsChild>
            <w:div w:id="2062172813">
              <w:marLeft w:val="0"/>
              <w:marRight w:val="0"/>
              <w:marTop w:val="0"/>
              <w:marBottom w:val="0"/>
              <w:divBdr>
                <w:top w:val="none" w:sz="0" w:space="0" w:color="auto"/>
                <w:left w:val="none" w:sz="0" w:space="0" w:color="auto"/>
                <w:bottom w:val="none" w:sz="0" w:space="0" w:color="auto"/>
                <w:right w:val="none" w:sz="0" w:space="0" w:color="auto"/>
              </w:divBdr>
              <w:divsChild>
                <w:div w:id="20240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5810">
          <w:marLeft w:val="0"/>
          <w:marRight w:val="0"/>
          <w:marTop w:val="0"/>
          <w:marBottom w:val="0"/>
          <w:divBdr>
            <w:top w:val="none" w:sz="0" w:space="0" w:color="auto"/>
            <w:left w:val="none" w:sz="0" w:space="0" w:color="auto"/>
            <w:bottom w:val="none" w:sz="0" w:space="0" w:color="auto"/>
            <w:right w:val="none" w:sz="0" w:space="0" w:color="auto"/>
          </w:divBdr>
        </w:div>
      </w:divsChild>
    </w:div>
    <w:div w:id="384567920">
      <w:bodyDiv w:val="1"/>
      <w:marLeft w:val="0"/>
      <w:marRight w:val="0"/>
      <w:marTop w:val="0"/>
      <w:marBottom w:val="0"/>
      <w:divBdr>
        <w:top w:val="none" w:sz="0" w:space="0" w:color="auto"/>
        <w:left w:val="none" w:sz="0" w:space="0" w:color="auto"/>
        <w:bottom w:val="none" w:sz="0" w:space="0" w:color="auto"/>
        <w:right w:val="none" w:sz="0" w:space="0" w:color="auto"/>
      </w:divBdr>
      <w:divsChild>
        <w:div w:id="1197811495">
          <w:marLeft w:val="0"/>
          <w:marRight w:val="0"/>
          <w:marTop w:val="0"/>
          <w:marBottom w:val="0"/>
          <w:divBdr>
            <w:top w:val="none" w:sz="0" w:space="0" w:color="auto"/>
            <w:left w:val="none" w:sz="0" w:space="0" w:color="auto"/>
            <w:bottom w:val="none" w:sz="0" w:space="0" w:color="auto"/>
            <w:right w:val="none" w:sz="0" w:space="0" w:color="auto"/>
          </w:divBdr>
          <w:divsChild>
            <w:div w:id="820464587">
              <w:marLeft w:val="0"/>
              <w:marRight w:val="0"/>
              <w:marTop w:val="0"/>
              <w:marBottom w:val="0"/>
              <w:divBdr>
                <w:top w:val="none" w:sz="0" w:space="0" w:color="auto"/>
                <w:left w:val="none" w:sz="0" w:space="0" w:color="auto"/>
                <w:bottom w:val="none" w:sz="0" w:space="0" w:color="auto"/>
                <w:right w:val="none" w:sz="0" w:space="0" w:color="auto"/>
              </w:divBdr>
            </w:div>
          </w:divsChild>
        </w:div>
        <w:div w:id="145056208">
          <w:marLeft w:val="0"/>
          <w:marRight w:val="0"/>
          <w:marTop w:val="0"/>
          <w:marBottom w:val="0"/>
          <w:divBdr>
            <w:top w:val="none" w:sz="0" w:space="0" w:color="auto"/>
            <w:left w:val="none" w:sz="0" w:space="0" w:color="auto"/>
            <w:bottom w:val="none" w:sz="0" w:space="0" w:color="auto"/>
            <w:right w:val="none" w:sz="0" w:space="0" w:color="auto"/>
          </w:divBdr>
        </w:div>
      </w:divsChild>
    </w:div>
    <w:div w:id="384764213">
      <w:bodyDiv w:val="1"/>
      <w:marLeft w:val="0"/>
      <w:marRight w:val="0"/>
      <w:marTop w:val="0"/>
      <w:marBottom w:val="0"/>
      <w:divBdr>
        <w:top w:val="none" w:sz="0" w:space="0" w:color="auto"/>
        <w:left w:val="none" w:sz="0" w:space="0" w:color="auto"/>
        <w:bottom w:val="none" w:sz="0" w:space="0" w:color="auto"/>
        <w:right w:val="none" w:sz="0" w:space="0" w:color="auto"/>
      </w:divBdr>
      <w:divsChild>
        <w:div w:id="1181628801">
          <w:marLeft w:val="0"/>
          <w:marRight w:val="0"/>
          <w:marTop w:val="0"/>
          <w:marBottom w:val="0"/>
          <w:divBdr>
            <w:top w:val="none" w:sz="0" w:space="0" w:color="auto"/>
            <w:left w:val="none" w:sz="0" w:space="0" w:color="auto"/>
            <w:bottom w:val="none" w:sz="0" w:space="0" w:color="auto"/>
            <w:right w:val="none" w:sz="0" w:space="0" w:color="auto"/>
          </w:divBdr>
        </w:div>
      </w:divsChild>
    </w:div>
    <w:div w:id="385643179">
      <w:bodyDiv w:val="1"/>
      <w:marLeft w:val="0"/>
      <w:marRight w:val="0"/>
      <w:marTop w:val="0"/>
      <w:marBottom w:val="0"/>
      <w:divBdr>
        <w:top w:val="none" w:sz="0" w:space="0" w:color="auto"/>
        <w:left w:val="none" w:sz="0" w:space="0" w:color="auto"/>
        <w:bottom w:val="none" w:sz="0" w:space="0" w:color="auto"/>
        <w:right w:val="none" w:sz="0" w:space="0" w:color="auto"/>
      </w:divBdr>
      <w:divsChild>
        <w:div w:id="1861312984">
          <w:marLeft w:val="0"/>
          <w:marRight w:val="0"/>
          <w:marTop w:val="0"/>
          <w:marBottom w:val="0"/>
          <w:divBdr>
            <w:top w:val="none" w:sz="0" w:space="0" w:color="auto"/>
            <w:left w:val="none" w:sz="0" w:space="0" w:color="auto"/>
            <w:bottom w:val="none" w:sz="0" w:space="0" w:color="auto"/>
            <w:right w:val="none" w:sz="0" w:space="0" w:color="auto"/>
          </w:divBdr>
          <w:divsChild>
            <w:div w:id="1049765967">
              <w:marLeft w:val="0"/>
              <w:marRight w:val="0"/>
              <w:marTop w:val="0"/>
              <w:marBottom w:val="0"/>
              <w:divBdr>
                <w:top w:val="none" w:sz="0" w:space="0" w:color="auto"/>
                <w:left w:val="none" w:sz="0" w:space="0" w:color="auto"/>
                <w:bottom w:val="none" w:sz="0" w:space="0" w:color="auto"/>
                <w:right w:val="none" w:sz="0" w:space="0" w:color="auto"/>
              </w:divBdr>
              <w:divsChild>
                <w:div w:id="177794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62612">
          <w:marLeft w:val="0"/>
          <w:marRight w:val="0"/>
          <w:marTop w:val="0"/>
          <w:marBottom w:val="0"/>
          <w:divBdr>
            <w:top w:val="none" w:sz="0" w:space="0" w:color="auto"/>
            <w:left w:val="none" w:sz="0" w:space="0" w:color="auto"/>
            <w:bottom w:val="none" w:sz="0" w:space="0" w:color="auto"/>
            <w:right w:val="none" w:sz="0" w:space="0" w:color="auto"/>
          </w:divBdr>
        </w:div>
      </w:divsChild>
    </w:div>
    <w:div w:id="386270918">
      <w:bodyDiv w:val="1"/>
      <w:marLeft w:val="0"/>
      <w:marRight w:val="0"/>
      <w:marTop w:val="0"/>
      <w:marBottom w:val="0"/>
      <w:divBdr>
        <w:top w:val="none" w:sz="0" w:space="0" w:color="auto"/>
        <w:left w:val="none" w:sz="0" w:space="0" w:color="auto"/>
        <w:bottom w:val="none" w:sz="0" w:space="0" w:color="auto"/>
        <w:right w:val="none" w:sz="0" w:space="0" w:color="auto"/>
      </w:divBdr>
    </w:div>
    <w:div w:id="386608626">
      <w:bodyDiv w:val="1"/>
      <w:marLeft w:val="0"/>
      <w:marRight w:val="0"/>
      <w:marTop w:val="0"/>
      <w:marBottom w:val="0"/>
      <w:divBdr>
        <w:top w:val="none" w:sz="0" w:space="0" w:color="auto"/>
        <w:left w:val="none" w:sz="0" w:space="0" w:color="auto"/>
        <w:bottom w:val="none" w:sz="0" w:space="0" w:color="auto"/>
        <w:right w:val="none" w:sz="0" w:space="0" w:color="auto"/>
      </w:divBdr>
      <w:divsChild>
        <w:div w:id="1447313989">
          <w:marLeft w:val="0"/>
          <w:marRight w:val="0"/>
          <w:marTop w:val="0"/>
          <w:marBottom w:val="0"/>
          <w:divBdr>
            <w:top w:val="none" w:sz="0" w:space="0" w:color="auto"/>
            <w:left w:val="none" w:sz="0" w:space="0" w:color="auto"/>
            <w:bottom w:val="none" w:sz="0" w:space="0" w:color="auto"/>
            <w:right w:val="none" w:sz="0" w:space="0" w:color="auto"/>
          </w:divBdr>
        </w:div>
        <w:div w:id="2095591346">
          <w:marLeft w:val="0"/>
          <w:marRight w:val="0"/>
          <w:marTop w:val="150"/>
          <w:marBottom w:val="150"/>
          <w:divBdr>
            <w:top w:val="single" w:sz="6" w:space="4" w:color="D7D7D7"/>
            <w:left w:val="none" w:sz="0" w:space="0" w:color="auto"/>
            <w:bottom w:val="single" w:sz="6" w:space="4" w:color="D7D7D7"/>
            <w:right w:val="none" w:sz="0" w:space="0" w:color="auto"/>
          </w:divBdr>
        </w:div>
        <w:div w:id="1495685147">
          <w:marLeft w:val="0"/>
          <w:marRight w:val="0"/>
          <w:marTop w:val="0"/>
          <w:marBottom w:val="0"/>
          <w:divBdr>
            <w:top w:val="none" w:sz="0" w:space="0" w:color="auto"/>
            <w:left w:val="none" w:sz="0" w:space="0" w:color="auto"/>
            <w:bottom w:val="none" w:sz="0" w:space="0" w:color="auto"/>
            <w:right w:val="none" w:sz="0" w:space="0" w:color="auto"/>
          </w:divBdr>
        </w:div>
      </w:divsChild>
    </w:div>
    <w:div w:id="386925695">
      <w:bodyDiv w:val="1"/>
      <w:marLeft w:val="0"/>
      <w:marRight w:val="0"/>
      <w:marTop w:val="0"/>
      <w:marBottom w:val="0"/>
      <w:divBdr>
        <w:top w:val="none" w:sz="0" w:space="0" w:color="auto"/>
        <w:left w:val="none" w:sz="0" w:space="0" w:color="auto"/>
        <w:bottom w:val="none" w:sz="0" w:space="0" w:color="auto"/>
        <w:right w:val="none" w:sz="0" w:space="0" w:color="auto"/>
      </w:divBdr>
      <w:divsChild>
        <w:div w:id="621614309">
          <w:marLeft w:val="0"/>
          <w:marRight w:val="0"/>
          <w:marTop w:val="0"/>
          <w:marBottom w:val="0"/>
          <w:divBdr>
            <w:top w:val="none" w:sz="0" w:space="0" w:color="auto"/>
            <w:left w:val="none" w:sz="0" w:space="0" w:color="auto"/>
            <w:bottom w:val="none" w:sz="0" w:space="0" w:color="auto"/>
            <w:right w:val="none" w:sz="0" w:space="0" w:color="auto"/>
          </w:divBdr>
        </w:div>
      </w:divsChild>
    </w:div>
    <w:div w:id="387383782">
      <w:bodyDiv w:val="1"/>
      <w:marLeft w:val="0"/>
      <w:marRight w:val="0"/>
      <w:marTop w:val="0"/>
      <w:marBottom w:val="0"/>
      <w:divBdr>
        <w:top w:val="none" w:sz="0" w:space="0" w:color="auto"/>
        <w:left w:val="none" w:sz="0" w:space="0" w:color="auto"/>
        <w:bottom w:val="none" w:sz="0" w:space="0" w:color="auto"/>
        <w:right w:val="none" w:sz="0" w:space="0" w:color="auto"/>
      </w:divBdr>
      <w:divsChild>
        <w:div w:id="1533570126">
          <w:marLeft w:val="0"/>
          <w:marRight w:val="0"/>
          <w:marTop w:val="0"/>
          <w:marBottom w:val="0"/>
          <w:divBdr>
            <w:top w:val="none" w:sz="0" w:space="0" w:color="auto"/>
            <w:left w:val="none" w:sz="0" w:space="0" w:color="auto"/>
            <w:bottom w:val="none" w:sz="0" w:space="0" w:color="auto"/>
            <w:right w:val="none" w:sz="0" w:space="0" w:color="auto"/>
          </w:divBdr>
        </w:div>
      </w:divsChild>
    </w:div>
    <w:div w:id="387412257">
      <w:bodyDiv w:val="1"/>
      <w:marLeft w:val="0"/>
      <w:marRight w:val="0"/>
      <w:marTop w:val="0"/>
      <w:marBottom w:val="0"/>
      <w:divBdr>
        <w:top w:val="none" w:sz="0" w:space="0" w:color="auto"/>
        <w:left w:val="none" w:sz="0" w:space="0" w:color="auto"/>
        <w:bottom w:val="none" w:sz="0" w:space="0" w:color="auto"/>
        <w:right w:val="none" w:sz="0" w:space="0" w:color="auto"/>
      </w:divBdr>
      <w:divsChild>
        <w:div w:id="626929368">
          <w:marLeft w:val="0"/>
          <w:marRight w:val="0"/>
          <w:marTop w:val="0"/>
          <w:marBottom w:val="0"/>
          <w:divBdr>
            <w:top w:val="none" w:sz="0" w:space="0" w:color="auto"/>
            <w:left w:val="none" w:sz="0" w:space="0" w:color="auto"/>
            <w:bottom w:val="none" w:sz="0" w:space="0" w:color="auto"/>
            <w:right w:val="none" w:sz="0" w:space="0" w:color="auto"/>
          </w:divBdr>
        </w:div>
        <w:div w:id="575361139">
          <w:marLeft w:val="0"/>
          <w:marRight w:val="0"/>
          <w:marTop w:val="150"/>
          <w:marBottom w:val="150"/>
          <w:divBdr>
            <w:top w:val="single" w:sz="6" w:space="4" w:color="D7D7D7"/>
            <w:left w:val="none" w:sz="0" w:space="0" w:color="auto"/>
            <w:bottom w:val="single" w:sz="6" w:space="4" w:color="D7D7D7"/>
            <w:right w:val="none" w:sz="0" w:space="0" w:color="auto"/>
          </w:divBdr>
        </w:div>
        <w:div w:id="125199131">
          <w:marLeft w:val="0"/>
          <w:marRight w:val="0"/>
          <w:marTop w:val="0"/>
          <w:marBottom w:val="0"/>
          <w:divBdr>
            <w:top w:val="none" w:sz="0" w:space="0" w:color="auto"/>
            <w:left w:val="none" w:sz="0" w:space="0" w:color="auto"/>
            <w:bottom w:val="none" w:sz="0" w:space="0" w:color="auto"/>
            <w:right w:val="none" w:sz="0" w:space="0" w:color="auto"/>
          </w:divBdr>
        </w:div>
      </w:divsChild>
    </w:div>
    <w:div w:id="387993685">
      <w:bodyDiv w:val="1"/>
      <w:marLeft w:val="0"/>
      <w:marRight w:val="0"/>
      <w:marTop w:val="0"/>
      <w:marBottom w:val="0"/>
      <w:divBdr>
        <w:top w:val="none" w:sz="0" w:space="0" w:color="auto"/>
        <w:left w:val="none" w:sz="0" w:space="0" w:color="auto"/>
        <w:bottom w:val="none" w:sz="0" w:space="0" w:color="auto"/>
        <w:right w:val="none" w:sz="0" w:space="0" w:color="auto"/>
      </w:divBdr>
      <w:divsChild>
        <w:div w:id="2026440696">
          <w:marLeft w:val="0"/>
          <w:marRight w:val="0"/>
          <w:marTop w:val="0"/>
          <w:marBottom w:val="0"/>
          <w:divBdr>
            <w:top w:val="none" w:sz="0" w:space="0" w:color="auto"/>
            <w:left w:val="none" w:sz="0" w:space="0" w:color="auto"/>
            <w:bottom w:val="none" w:sz="0" w:space="0" w:color="auto"/>
            <w:right w:val="none" w:sz="0" w:space="0" w:color="auto"/>
          </w:divBdr>
          <w:divsChild>
            <w:div w:id="1903715989">
              <w:marLeft w:val="0"/>
              <w:marRight w:val="0"/>
              <w:marTop w:val="0"/>
              <w:marBottom w:val="0"/>
              <w:divBdr>
                <w:top w:val="none" w:sz="0" w:space="0" w:color="auto"/>
                <w:left w:val="none" w:sz="0" w:space="0" w:color="auto"/>
                <w:bottom w:val="none" w:sz="0" w:space="0" w:color="auto"/>
                <w:right w:val="none" w:sz="0" w:space="0" w:color="auto"/>
              </w:divBdr>
            </w:div>
          </w:divsChild>
        </w:div>
        <w:div w:id="1140345902">
          <w:marLeft w:val="0"/>
          <w:marRight w:val="0"/>
          <w:marTop w:val="0"/>
          <w:marBottom w:val="0"/>
          <w:divBdr>
            <w:top w:val="none" w:sz="0" w:space="0" w:color="auto"/>
            <w:left w:val="none" w:sz="0" w:space="0" w:color="auto"/>
            <w:bottom w:val="none" w:sz="0" w:space="0" w:color="auto"/>
            <w:right w:val="none" w:sz="0" w:space="0" w:color="auto"/>
          </w:divBdr>
        </w:div>
      </w:divsChild>
    </w:div>
    <w:div w:id="389429031">
      <w:bodyDiv w:val="1"/>
      <w:marLeft w:val="0"/>
      <w:marRight w:val="0"/>
      <w:marTop w:val="0"/>
      <w:marBottom w:val="0"/>
      <w:divBdr>
        <w:top w:val="none" w:sz="0" w:space="0" w:color="auto"/>
        <w:left w:val="none" w:sz="0" w:space="0" w:color="auto"/>
        <w:bottom w:val="none" w:sz="0" w:space="0" w:color="auto"/>
        <w:right w:val="none" w:sz="0" w:space="0" w:color="auto"/>
      </w:divBdr>
      <w:divsChild>
        <w:div w:id="1893997433">
          <w:marLeft w:val="0"/>
          <w:marRight w:val="0"/>
          <w:marTop w:val="0"/>
          <w:marBottom w:val="0"/>
          <w:divBdr>
            <w:top w:val="none" w:sz="0" w:space="0" w:color="auto"/>
            <w:left w:val="none" w:sz="0" w:space="0" w:color="auto"/>
            <w:bottom w:val="none" w:sz="0" w:space="0" w:color="auto"/>
            <w:right w:val="none" w:sz="0" w:space="0" w:color="auto"/>
          </w:divBdr>
        </w:div>
        <w:div w:id="2053530438">
          <w:marLeft w:val="0"/>
          <w:marRight w:val="0"/>
          <w:marTop w:val="0"/>
          <w:marBottom w:val="0"/>
          <w:divBdr>
            <w:top w:val="none" w:sz="0" w:space="0" w:color="auto"/>
            <w:left w:val="none" w:sz="0" w:space="0" w:color="auto"/>
            <w:bottom w:val="none" w:sz="0" w:space="0" w:color="auto"/>
            <w:right w:val="none" w:sz="0" w:space="0" w:color="auto"/>
          </w:divBdr>
        </w:div>
        <w:div w:id="2095087116">
          <w:marLeft w:val="0"/>
          <w:marRight w:val="0"/>
          <w:marTop w:val="0"/>
          <w:marBottom w:val="0"/>
          <w:divBdr>
            <w:top w:val="none" w:sz="0" w:space="0" w:color="auto"/>
            <w:left w:val="none" w:sz="0" w:space="0" w:color="auto"/>
            <w:bottom w:val="none" w:sz="0" w:space="0" w:color="auto"/>
            <w:right w:val="none" w:sz="0" w:space="0" w:color="auto"/>
          </w:divBdr>
        </w:div>
      </w:divsChild>
    </w:div>
    <w:div w:id="390275375">
      <w:bodyDiv w:val="1"/>
      <w:marLeft w:val="0"/>
      <w:marRight w:val="0"/>
      <w:marTop w:val="0"/>
      <w:marBottom w:val="0"/>
      <w:divBdr>
        <w:top w:val="none" w:sz="0" w:space="0" w:color="auto"/>
        <w:left w:val="none" w:sz="0" w:space="0" w:color="auto"/>
        <w:bottom w:val="none" w:sz="0" w:space="0" w:color="auto"/>
        <w:right w:val="none" w:sz="0" w:space="0" w:color="auto"/>
      </w:divBdr>
      <w:divsChild>
        <w:div w:id="757100121">
          <w:marLeft w:val="0"/>
          <w:marRight w:val="300"/>
          <w:marTop w:val="0"/>
          <w:marBottom w:val="0"/>
          <w:divBdr>
            <w:top w:val="none" w:sz="0" w:space="0" w:color="auto"/>
            <w:left w:val="none" w:sz="0" w:space="0" w:color="auto"/>
            <w:bottom w:val="none" w:sz="0" w:space="0" w:color="auto"/>
            <w:right w:val="none" w:sz="0" w:space="0" w:color="auto"/>
          </w:divBdr>
          <w:divsChild>
            <w:div w:id="1500929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91000898">
      <w:bodyDiv w:val="1"/>
      <w:marLeft w:val="0"/>
      <w:marRight w:val="0"/>
      <w:marTop w:val="0"/>
      <w:marBottom w:val="0"/>
      <w:divBdr>
        <w:top w:val="none" w:sz="0" w:space="0" w:color="auto"/>
        <w:left w:val="none" w:sz="0" w:space="0" w:color="auto"/>
        <w:bottom w:val="none" w:sz="0" w:space="0" w:color="auto"/>
        <w:right w:val="none" w:sz="0" w:space="0" w:color="auto"/>
      </w:divBdr>
      <w:divsChild>
        <w:div w:id="1202018054">
          <w:marLeft w:val="0"/>
          <w:marRight w:val="0"/>
          <w:marTop w:val="0"/>
          <w:marBottom w:val="0"/>
          <w:divBdr>
            <w:top w:val="none" w:sz="0" w:space="0" w:color="auto"/>
            <w:left w:val="none" w:sz="0" w:space="0" w:color="auto"/>
            <w:bottom w:val="none" w:sz="0" w:space="0" w:color="auto"/>
            <w:right w:val="none" w:sz="0" w:space="0" w:color="auto"/>
          </w:divBdr>
          <w:divsChild>
            <w:div w:id="442695858">
              <w:marLeft w:val="0"/>
              <w:marRight w:val="0"/>
              <w:marTop w:val="0"/>
              <w:marBottom w:val="0"/>
              <w:divBdr>
                <w:top w:val="none" w:sz="0" w:space="0" w:color="auto"/>
                <w:left w:val="none" w:sz="0" w:space="0" w:color="auto"/>
                <w:bottom w:val="none" w:sz="0" w:space="0" w:color="auto"/>
                <w:right w:val="none" w:sz="0" w:space="0" w:color="auto"/>
              </w:divBdr>
              <w:divsChild>
                <w:div w:id="10133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32070">
          <w:marLeft w:val="0"/>
          <w:marRight w:val="0"/>
          <w:marTop w:val="0"/>
          <w:marBottom w:val="0"/>
          <w:divBdr>
            <w:top w:val="none" w:sz="0" w:space="0" w:color="auto"/>
            <w:left w:val="none" w:sz="0" w:space="0" w:color="auto"/>
            <w:bottom w:val="none" w:sz="0" w:space="0" w:color="auto"/>
            <w:right w:val="none" w:sz="0" w:space="0" w:color="auto"/>
          </w:divBdr>
        </w:div>
      </w:divsChild>
    </w:div>
    <w:div w:id="391201569">
      <w:bodyDiv w:val="1"/>
      <w:marLeft w:val="0"/>
      <w:marRight w:val="0"/>
      <w:marTop w:val="0"/>
      <w:marBottom w:val="0"/>
      <w:divBdr>
        <w:top w:val="none" w:sz="0" w:space="0" w:color="auto"/>
        <w:left w:val="none" w:sz="0" w:space="0" w:color="auto"/>
        <w:bottom w:val="none" w:sz="0" w:space="0" w:color="auto"/>
        <w:right w:val="none" w:sz="0" w:space="0" w:color="auto"/>
      </w:divBdr>
    </w:div>
    <w:div w:id="391318521">
      <w:bodyDiv w:val="1"/>
      <w:marLeft w:val="0"/>
      <w:marRight w:val="0"/>
      <w:marTop w:val="0"/>
      <w:marBottom w:val="0"/>
      <w:divBdr>
        <w:top w:val="none" w:sz="0" w:space="0" w:color="auto"/>
        <w:left w:val="none" w:sz="0" w:space="0" w:color="auto"/>
        <w:bottom w:val="none" w:sz="0" w:space="0" w:color="auto"/>
        <w:right w:val="none" w:sz="0" w:space="0" w:color="auto"/>
      </w:divBdr>
    </w:div>
    <w:div w:id="391391015">
      <w:bodyDiv w:val="1"/>
      <w:marLeft w:val="0"/>
      <w:marRight w:val="0"/>
      <w:marTop w:val="0"/>
      <w:marBottom w:val="0"/>
      <w:divBdr>
        <w:top w:val="none" w:sz="0" w:space="0" w:color="auto"/>
        <w:left w:val="none" w:sz="0" w:space="0" w:color="auto"/>
        <w:bottom w:val="none" w:sz="0" w:space="0" w:color="auto"/>
        <w:right w:val="none" w:sz="0" w:space="0" w:color="auto"/>
      </w:divBdr>
      <w:divsChild>
        <w:div w:id="2073650916">
          <w:marLeft w:val="0"/>
          <w:marRight w:val="0"/>
          <w:marTop w:val="0"/>
          <w:marBottom w:val="0"/>
          <w:divBdr>
            <w:top w:val="none" w:sz="0" w:space="0" w:color="auto"/>
            <w:left w:val="none" w:sz="0" w:space="0" w:color="auto"/>
            <w:bottom w:val="none" w:sz="0" w:space="0" w:color="auto"/>
            <w:right w:val="none" w:sz="0" w:space="0" w:color="auto"/>
          </w:divBdr>
        </w:div>
        <w:div w:id="1618829800">
          <w:marLeft w:val="0"/>
          <w:marRight w:val="0"/>
          <w:marTop w:val="0"/>
          <w:marBottom w:val="0"/>
          <w:divBdr>
            <w:top w:val="none" w:sz="0" w:space="0" w:color="auto"/>
            <w:left w:val="none" w:sz="0" w:space="0" w:color="auto"/>
            <w:bottom w:val="none" w:sz="0" w:space="0" w:color="auto"/>
            <w:right w:val="none" w:sz="0" w:space="0" w:color="auto"/>
          </w:divBdr>
        </w:div>
      </w:divsChild>
    </w:div>
    <w:div w:id="392310946">
      <w:bodyDiv w:val="1"/>
      <w:marLeft w:val="0"/>
      <w:marRight w:val="0"/>
      <w:marTop w:val="0"/>
      <w:marBottom w:val="0"/>
      <w:divBdr>
        <w:top w:val="none" w:sz="0" w:space="0" w:color="auto"/>
        <w:left w:val="none" w:sz="0" w:space="0" w:color="auto"/>
        <w:bottom w:val="none" w:sz="0" w:space="0" w:color="auto"/>
        <w:right w:val="none" w:sz="0" w:space="0" w:color="auto"/>
      </w:divBdr>
    </w:div>
    <w:div w:id="392584288">
      <w:bodyDiv w:val="1"/>
      <w:marLeft w:val="0"/>
      <w:marRight w:val="0"/>
      <w:marTop w:val="0"/>
      <w:marBottom w:val="0"/>
      <w:divBdr>
        <w:top w:val="none" w:sz="0" w:space="0" w:color="auto"/>
        <w:left w:val="none" w:sz="0" w:space="0" w:color="auto"/>
        <w:bottom w:val="none" w:sz="0" w:space="0" w:color="auto"/>
        <w:right w:val="none" w:sz="0" w:space="0" w:color="auto"/>
      </w:divBdr>
      <w:divsChild>
        <w:div w:id="532839495">
          <w:marLeft w:val="0"/>
          <w:marRight w:val="0"/>
          <w:marTop w:val="0"/>
          <w:marBottom w:val="0"/>
          <w:divBdr>
            <w:top w:val="none" w:sz="0" w:space="0" w:color="auto"/>
            <w:left w:val="none" w:sz="0" w:space="0" w:color="auto"/>
            <w:bottom w:val="none" w:sz="0" w:space="0" w:color="auto"/>
            <w:right w:val="none" w:sz="0" w:space="0" w:color="auto"/>
          </w:divBdr>
        </w:div>
        <w:div w:id="145904800">
          <w:marLeft w:val="0"/>
          <w:marRight w:val="0"/>
          <w:marTop w:val="0"/>
          <w:marBottom w:val="0"/>
          <w:divBdr>
            <w:top w:val="none" w:sz="0" w:space="0" w:color="auto"/>
            <w:left w:val="none" w:sz="0" w:space="0" w:color="auto"/>
            <w:bottom w:val="none" w:sz="0" w:space="0" w:color="auto"/>
            <w:right w:val="none" w:sz="0" w:space="0" w:color="auto"/>
          </w:divBdr>
        </w:div>
      </w:divsChild>
    </w:div>
    <w:div w:id="392705918">
      <w:bodyDiv w:val="1"/>
      <w:marLeft w:val="0"/>
      <w:marRight w:val="0"/>
      <w:marTop w:val="0"/>
      <w:marBottom w:val="0"/>
      <w:divBdr>
        <w:top w:val="none" w:sz="0" w:space="0" w:color="auto"/>
        <w:left w:val="none" w:sz="0" w:space="0" w:color="auto"/>
        <w:bottom w:val="none" w:sz="0" w:space="0" w:color="auto"/>
        <w:right w:val="none" w:sz="0" w:space="0" w:color="auto"/>
      </w:divBdr>
      <w:divsChild>
        <w:div w:id="1485585276">
          <w:marLeft w:val="0"/>
          <w:marRight w:val="0"/>
          <w:marTop w:val="0"/>
          <w:marBottom w:val="0"/>
          <w:divBdr>
            <w:top w:val="none" w:sz="0" w:space="0" w:color="auto"/>
            <w:left w:val="none" w:sz="0" w:space="0" w:color="auto"/>
            <w:bottom w:val="none" w:sz="0" w:space="0" w:color="auto"/>
            <w:right w:val="none" w:sz="0" w:space="0" w:color="auto"/>
          </w:divBdr>
          <w:divsChild>
            <w:div w:id="1083145634">
              <w:marLeft w:val="0"/>
              <w:marRight w:val="0"/>
              <w:marTop w:val="0"/>
              <w:marBottom w:val="0"/>
              <w:divBdr>
                <w:top w:val="none" w:sz="0" w:space="0" w:color="auto"/>
                <w:left w:val="none" w:sz="0" w:space="0" w:color="auto"/>
                <w:bottom w:val="none" w:sz="0" w:space="0" w:color="auto"/>
                <w:right w:val="none" w:sz="0" w:space="0" w:color="auto"/>
              </w:divBdr>
            </w:div>
          </w:divsChild>
        </w:div>
        <w:div w:id="223025661">
          <w:marLeft w:val="0"/>
          <w:marRight w:val="0"/>
          <w:marTop w:val="0"/>
          <w:marBottom w:val="0"/>
          <w:divBdr>
            <w:top w:val="none" w:sz="0" w:space="0" w:color="auto"/>
            <w:left w:val="none" w:sz="0" w:space="0" w:color="auto"/>
            <w:bottom w:val="none" w:sz="0" w:space="0" w:color="auto"/>
            <w:right w:val="none" w:sz="0" w:space="0" w:color="auto"/>
          </w:divBdr>
        </w:div>
      </w:divsChild>
    </w:div>
    <w:div w:id="393435055">
      <w:bodyDiv w:val="1"/>
      <w:marLeft w:val="0"/>
      <w:marRight w:val="0"/>
      <w:marTop w:val="0"/>
      <w:marBottom w:val="0"/>
      <w:divBdr>
        <w:top w:val="none" w:sz="0" w:space="0" w:color="auto"/>
        <w:left w:val="none" w:sz="0" w:space="0" w:color="auto"/>
        <w:bottom w:val="none" w:sz="0" w:space="0" w:color="auto"/>
        <w:right w:val="none" w:sz="0" w:space="0" w:color="auto"/>
      </w:divBdr>
      <w:divsChild>
        <w:div w:id="1771852900">
          <w:marLeft w:val="0"/>
          <w:marRight w:val="0"/>
          <w:marTop w:val="0"/>
          <w:marBottom w:val="0"/>
          <w:divBdr>
            <w:top w:val="none" w:sz="0" w:space="0" w:color="auto"/>
            <w:left w:val="none" w:sz="0" w:space="0" w:color="auto"/>
            <w:bottom w:val="none" w:sz="0" w:space="0" w:color="auto"/>
            <w:right w:val="none" w:sz="0" w:space="0" w:color="auto"/>
          </w:divBdr>
        </w:div>
      </w:divsChild>
    </w:div>
    <w:div w:id="393898452">
      <w:bodyDiv w:val="1"/>
      <w:marLeft w:val="0"/>
      <w:marRight w:val="0"/>
      <w:marTop w:val="0"/>
      <w:marBottom w:val="0"/>
      <w:divBdr>
        <w:top w:val="none" w:sz="0" w:space="0" w:color="auto"/>
        <w:left w:val="none" w:sz="0" w:space="0" w:color="auto"/>
        <w:bottom w:val="none" w:sz="0" w:space="0" w:color="auto"/>
        <w:right w:val="none" w:sz="0" w:space="0" w:color="auto"/>
      </w:divBdr>
      <w:divsChild>
        <w:div w:id="1025210090">
          <w:marLeft w:val="0"/>
          <w:marRight w:val="0"/>
          <w:marTop w:val="0"/>
          <w:marBottom w:val="0"/>
          <w:divBdr>
            <w:top w:val="none" w:sz="0" w:space="0" w:color="auto"/>
            <w:left w:val="none" w:sz="0" w:space="0" w:color="auto"/>
            <w:bottom w:val="none" w:sz="0" w:space="0" w:color="auto"/>
            <w:right w:val="none" w:sz="0" w:space="0" w:color="auto"/>
          </w:divBdr>
        </w:div>
      </w:divsChild>
    </w:div>
    <w:div w:id="394205171">
      <w:bodyDiv w:val="1"/>
      <w:marLeft w:val="0"/>
      <w:marRight w:val="0"/>
      <w:marTop w:val="0"/>
      <w:marBottom w:val="0"/>
      <w:divBdr>
        <w:top w:val="none" w:sz="0" w:space="0" w:color="auto"/>
        <w:left w:val="none" w:sz="0" w:space="0" w:color="auto"/>
        <w:bottom w:val="none" w:sz="0" w:space="0" w:color="auto"/>
        <w:right w:val="none" w:sz="0" w:space="0" w:color="auto"/>
      </w:divBdr>
      <w:divsChild>
        <w:div w:id="847407638">
          <w:marLeft w:val="0"/>
          <w:marRight w:val="0"/>
          <w:marTop w:val="0"/>
          <w:marBottom w:val="0"/>
          <w:divBdr>
            <w:top w:val="none" w:sz="0" w:space="0" w:color="auto"/>
            <w:left w:val="none" w:sz="0" w:space="0" w:color="auto"/>
            <w:bottom w:val="none" w:sz="0" w:space="0" w:color="auto"/>
            <w:right w:val="none" w:sz="0" w:space="0" w:color="auto"/>
          </w:divBdr>
          <w:divsChild>
            <w:div w:id="205415536">
              <w:marLeft w:val="0"/>
              <w:marRight w:val="0"/>
              <w:marTop w:val="0"/>
              <w:marBottom w:val="0"/>
              <w:divBdr>
                <w:top w:val="none" w:sz="0" w:space="0" w:color="auto"/>
                <w:left w:val="none" w:sz="0" w:space="0" w:color="auto"/>
                <w:bottom w:val="none" w:sz="0" w:space="0" w:color="auto"/>
                <w:right w:val="none" w:sz="0" w:space="0" w:color="auto"/>
              </w:divBdr>
              <w:divsChild>
                <w:div w:id="891767436">
                  <w:marLeft w:val="0"/>
                  <w:marRight w:val="0"/>
                  <w:marTop w:val="0"/>
                  <w:marBottom w:val="0"/>
                  <w:divBdr>
                    <w:top w:val="none" w:sz="0" w:space="0" w:color="auto"/>
                    <w:left w:val="none" w:sz="0" w:space="0" w:color="auto"/>
                    <w:bottom w:val="none" w:sz="0" w:space="0" w:color="auto"/>
                    <w:right w:val="none" w:sz="0" w:space="0" w:color="auto"/>
                  </w:divBdr>
                  <w:divsChild>
                    <w:div w:id="74403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674609">
          <w:marLeft w:val="0"/>
          <w:marRight w:val="0"/>
          <w:marTop w:val="0"/>
          <w:marBottom w:val="0"/>
          <w:divBdr>
            <w:top w:val="none" w:sz="0" w:space="0" w:color="auto"/>
            <w:left w:val="none" w:sz="0" w:space="0" w:color="auto"/>
            <w:bottom w:val="none" w:sz="0" w:space="0" w:color="auto"/>
            <w:right w:val="none" w:sz="0" w:space="0" w:color="auto"/>
          </w:divBdr>
          <w:divsChild>
            <w:div w:id="1064375219">
              <w:marLeft w:val="0"/>
              <w:marRight w:val="0"/>
              <w:marTop w:val="0"/>
              <w:marBottom w:val="0"/>
              <w:divBdr>
                <w:top w:val="none" w:sz="0" w:space="0" w:color="auto"/>
                <w:left w:val="none" w:sz="0" w:space="0" w:color="auto"/>
                <w:bottom w:val="none" w:sz="0" w:space="0" w:color="auto"/>
                <w:right w:val="none" w:sz="0" w:space="0" w:color="auto"/>
              </w:divBdr>
              <w:divsChild>
                <w:div w:id="19003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99726">
          <w:marLeft w:val="0"/>
          <w:marRight w:val="0"/>
          <w:marTop w:val="0"/>
          <w:marBottom w:val="0"/>
          <w:divBdr>
            <w:top w:val="none" w:sz="0" w:space="0" w:color="auto"/>
            <w:left w:val="none" w:sz="0" w:space="0" w:color="auto"/>
            <w:bottom w:val="none" w:sz="0" w:space="0" w:color="auto"/>
            <w:right w:val="none" w:sz="0" w:space="0" w:color="auto"/>
          </w:divBdr>
          <w:divsChild>
            <w:div w:id="1458641213">
              <w:marLeft w:val="0"/>
              <w:marRight w:val="0"/>
              <w:marTop w:val="0"/>
              <w:marBottom w:val="0"/>
              <w:divBdr>
                <w:top w:val="none" w:sz="0" w:space="0" w:color="auto"/>
                <w:left w:val="none" w:sz="0" w:space="0" w:color="auto"/>
                <w:bottom w:val="none" w:sz="0" w:space="0" w:color="auto"/>
                <w:right w:val="none" w:sz="0" w:space="0" w:color="auto"/>
              </w:divBdr>
              <w:divsChild>
                <w:div w:id="212908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127639">
      <w:bodyDiv w:val="1"/>
      <w:marLeft w:val="0"/>
      <w:marRight w:val="0"/>
      <w:marTop w:val="0"/>
      <w:marBottom w:val="0"/>
      <w:divBdr>
        <w:top w:val="none" w:sz="0" w:space="0" w:color="auto"/>
        <w:left w:val="none" w:sz="0" w:space="0" w:color="auto"/>
        <w:bottom w:val="none" w:sz="0" w:space="0" w:color="auto"/>
        <w:right w:val="none" w:sz="0" w:space="0" w:color="auto"/>
      </w:divBdr>
      <w:divsChild>
        <w:div w:id="505756632">
          <w:marLeft w:val="0"/>
          <w:marRight w:val="0"/>
          <w:marTop w:val="0"/>
          <w:marBottom w:val="0"/>
          <w:divBdr>
            <w:top w:val="none" w:sz="0" w:space="0" w:color="auto"/>
            <w:left w:val="none" w:sz="0" w:space="0" w:color="auto"/>
            <w:bottom w:val="none" w:sz="0" w:space="0" w:color="auto"/>
            <w:right w:val="none" w:sz="0" w:space="0" w:color="auto"/>
          </w:divBdr>
          <w:divsChild>
            <w:div w:id="1260944924">
              <w:marLeft w:val="0"/>
              <w:marRight w:val="0"/>
              <w:marTop w:val="0"/>
              <w:marBottom w:val="0"/>
              <w:divBdr>
                <w:top w:val="none" w:sz="0" w:space="0" w:color="auto"/>
                <w:left w:val="none" w:sz="0" w:space="0" w:color="auto"/>
                <w:bottom w:val="none" w:sz="0" w:space="0" w:color="auto"/>
                <w:right w:val="none" w:sz="0" w:space="0" w:color="auto"/>
              </w:divBdr>
              <w:divsChild>
                <w:div w:id="189461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68799">
          <w:marLeft w:val="0"/>
          <w:marRight w:val="0"/>
          <w:marTop w:val="0"/>
          <w:marBottom w:val="0"/>
          <w:divBdr>
            <w:top w:val="none" w:sz="0" w:space="0" w:color="auto"/>
            <w:left w:val="none" w:sz="0" w:space="0" w:color="auto"/>
            <w:bottom w:val="none" w:sz="0" w:space="0" w:color="auto"/>
            <w:right w:val="none" w:sz="0" w:space="0" w:color="auto"/>
          </w:divBdr>
        </w:div>
      </w:divsChild>
    </w:div>
    <w:div w:id="395864143">
      <w:bodyDiv w:val="1"/>
      <w:marLeft w:val="0"/>
      <w:marRight w:val="0"/>
      <w:marTop w:val="0"/>
      <w:marBottom w:val="0"/>
      <w:divBdr>
        <w:top w:val="none" w:sz="0" w:space="0" w:color="auto"/>
        <w:left w:val="none" w:sz="0" w:space="0" w:color="auto"/>
        <w:bottom w:val="none" w:sz="0" w:space="0" w:color="auto"/>
        <w:right w:val="none" w:sz="0" w:space="0" w:color="auto"/>
      </w:divBdr>
      <w:divsChild>
        <w:div w:id="1660378396">
          <w:marLeft w:val="0"/>
          <w:marRight w:val="0"/>
          <w:marTop w:val="0"/>
          <w:marBottom w:val="0"/>
          <w:divBdr>
            <w:top w:val="none" w:sz="0" w:space="0" w:color="auto"/>
            <w:left w:val="none" w:sz="0" w:space="0" w:color="auto"/>
            <w:bottom w:val="none" w:sz="0" w:space="0" w:color="auto"/>
            <w:right w:val="none" w:sz="0" w:space="0" w:color="auto"/>
          </w:divBdr>
          <w:divsChild>
            <w:div w:id="223613946">
              <w:marLeft w:val="0"/>
              <w:marRight w:val="0"/>
              <w:marTop w:val="0"/>
              <w:marBottom w:val="0"/>
              <w:divBdr>
                <w:top w:val="none" w:sz="0" w:space="0" w:color="auto"/>
                <w:left w:val="none" w:sz="0" w:space="0" w:color="auto"/>
                <w:bottom w:val="single" w:sz="6" w:space="8" w:color="DDDDDD"/>
                <w:right w:val="none" w:sz="0" w:space="0" w:color="auto"/>
              </w:divBdr>
              <w:divsChild>
                <w:div w:id="705375464">
                  <w:marLeft w:val="0"/>
                  <w:marRight w:val="150"/>
                  <w:marTop w:val="45"/>
                  <w:marBottom w:val="75"/>
                  <w:divBdr>
                    <w:top w:val="none" w:sz="0" w:space="0" w:color="auto"/>
                    <w:left w:val="none" w:sz="0" w:space="0" w:color="auto"/>
                    <w:bottom w:val="none" w:sz="0" w:space="0" w:color="auto"/>
                    <w:right w:val="none" w:sz="0" w:space="0" w:color="auto"/>
                  </w:divBdr>
                  <w:divsChild>
                    <w:div w:id="1145199610">
                      <w:marLeft w:val="0"/>
                      <w:marRight w:val="0"/>
                      <w:marTop w:val="0"/>
                      <w:marBottom w:val="0"/>
                      <w:divBdr>
                        <w:top w:val="none" w:sz="0" w:space="0" w:color="auto"/>
                        <w:left w:val="none" w:sz="0" w:space="0" w:color="auto"/>
                        <w:bottom w:val="none" w:sz="0" w:space="0" w:color="auto"/>
                        <w:right w:val="none" w:sz="0" w:space="0" w:color="auto"/>
                      </w:divBdr>
                      <w:divsChild>
                        <w:div w:id="327053188">
                          <w:marLeft w:val="0"/>
                          <w:marRight w:val="0"/>
                          <w:marTop w:val="0"/>
                          <w:marBottom w:val="0"/>
                          <w:divBdr>
                            <w:top w:val="none" w:sz="0" w:space="0" w:color="auto"/>
                            <w:left w:val="none" w:sz="0" w:space="0" w:color="auto"/>
                            <w:bottom w:val="none" w:sz="0" w:space="0" w:color="auto"/>
                            <w:right w:val="none" w:sz="0" w:space="0" w:color="auto"/>
                          </w:divBdr>
                          <w:divsChild>
                            <w:div w:id="1195996616">
                              <w:marLeft w:val="0"/>
                              <w:marRight w:val="0"/>
                              <w:marTop w:val="0"/>
                              <w:marBottom w:val="0"/>
                              <w:divBdr>
                                <w:top w:val="none" w:sz="0" w:space="0" w:color="auto"/>
                                <w:left w:val="none" w:sz="0" w:space="0" w:color="auto"/>
                                <w:bottom w:val="none" w:sz="0" w:space="0" w:color="auto"/>
                                <w:right w:val="none" w:sz="0" w:space="0" w:color="auto"/>
                              </w:divBdr>
                              <w:divsChild>
                                <w:div w:id="1199899360">
                                  <w:marLeft w:val="0"/>
                                  <w:marRight w:val="0"/>
                                  <w:marTop w:val="0"/>
                                  <w:marBottom w:val="0"/>
                                  <w:divBdr>
                                    <w:top w:val="none" w:sz="0" w:space="0" w:color="auto"/>
                                    <w:left w:val="none" w:sz="0" w:space="0" w:color="auto"/>
                                    <w:bottom w:val="none" w:sz="0" w:space="0" w:color="auto"/>
                                    <w:right w:val="none" w:sz="0" w:space="0" w:color="auto"/>
                                  </w:divBdr>
                                  <w:divsChild>
                                    <w:div w:id="1717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949531">
                  <w:marLeft w:val="0"/>
                  <w:marRight w:val="0"/>
                  <w:marTop w:val="0"/>
                  <w:marBottom w:val="0"/>
                  <w:divBdr>
                    <w:top w:val="none" w:sz="0" w:space="0" w:color="auto"/>
                    <w:left w:val="none" w:sz="0" w:space="0" w:color="auto"/>
                    <w:bottom w:val="none" w:sz="0" w:space="0" w:color="auto"/>
                    <w:right w:val="none" w:sz="0" w:space="0" w:color="auto"/>
                  </w:divBdr>
                  <w:divsChild>
                    <w:div w:id="1672223381">
                      <w:marLeft w:val="0"/>
                      <w:marRight w:val="0"/>
                      <w:marTop w:val="0"/>
                      <w:marBottom w:val="0"/>
                      <w:divBdr>
                        <w:top w:val="none" w:sz="0" w:space="0" w:color="auto"/>
                        <w:left w:val="none" w:sz="0" w:space="0" w:color="auto"/>
                        <w:bottom w:val="none" w:sz="0" w:space="0" w:color="auto"/>
                        <w:right w:val="none" w:sz="0" w:space="0" w:color="auto"/>
                      </w:divBdr>
                    </w:div>
                    <w:div w:id="1270813639">
                      <w:marLeft w:val="0"/>
                      <w:marRight w:val="0"/>
                      <w:marTop w:val="0"/>
                      <w:marBottom w:val="0"/>
                      <w:divBdr>
                        <w:top w:val="none" w:sz="0" w:space="0" w:color="auto"/>
                        <w:left w:val="none" w:sz="0" w:space="0" w:color="auto"/>
                        <w:bottom w:val="none" w:sz="0" w:space="0" w:color="auto"/>
                        <w:right w:val="none" w:sz="0" w:space="0" w:color="auto"/>
                      </w:divBdr>
                      <w:divsChild>
                        <w:div w:id="1841382700">
                          <w:marLeft w:val="0"/>
                          <w:marRight w:val="0"/>
                          <w:marTop w:val="0"/>
                          <w:marBottom w:val="0"/>
                          <w:divBdr>
                            <w:top w:val="none" w:sz="0" w:space="0" w:color="auto"/>
                            <w:left w:val="none" w:sz="0" w:space="0" w:color="auto"/>
                            <w:bottom w:val="none" w:sz="0" w:space="0" w:color="auto"/>
                            <w:right w:val="none" w:sz="0" w:space="0" w:color="auto"/>
                          </w:divBdr>
                          <w:divsChild>
                            <w:div w:id="131911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327148">
                  <w:marLeft w:val="0"/>
                  <w:marRight w:val="0"/>
                  <w:marTop w:val="0"/>
                  <w:marBottom w:val="0"/>
                  <w:divBdr>
                    <w:top w:val="none" w:sz="0" w:space="0" w:color="auto"/>
                    <w:left w:val="none" w:sz="0" w:space="0" w:color="auto"/>
                    <w:bottom w:val="none" w:sz="0" w:space="0" w:color="auto"/>
                    <w:right w:val="none" w:sz="0" w:space="0" w:color="auto"/>
                  </w:divBdr>
                  <w:divsChild>
                    <w:div w:id="1258952143">
                      <w:marLeft w:val="0"/>
                      <w:marRight w:val="0"/>
                      <w:marTop w:val="0"/>
                      <w:marBottom w:val="0"/>
                      <w:divBdr>
                        <w:top w:val="none" w:sz="0" w:space="0" w:color="auto"/>
                        <w:left w:val="none" w:sz="0" w:space="0" w:color="auto"/>
                        <w:bottom w:val="none" w:sz="0" w:space="0" w:color="auto"/>
                        <w:right w:val="none" w:sz="0" w:space="0" w:color="auto"/>
                      </w:divBdr>
                      <w:divsChild>
                        <w:div w:id="678045894">
                          <w:marLeft w:val="0"/>
                          <w:marRight w:val="0"/>
                          <w:marTop w:val="0"/>
                          <w:marBottom w:val="0"/>
                          <w:divBdr>
                            <w:top w:val="none" w:sz="0" w:space="0" w:color="auto"/>
                            <w:left w:val="none" w:sz="0" w:space="0" w:color="auto"/>
                            <w:bottom w:val="none" w:sz="0" w:space="0" w:color="auto"/>
                            <w:right w:val="none" w:sz="0" w:space="0" w:color="auto"/>
                          </w:divBdr>
                          <w:divsChild>
                            <w:div w:id="184169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331471">
          <w:marLeft w:val="0"/>
          <w:marRight w:val="0"/>
          <w:marTop w:val="0"/>
          <w:marBottom w:val="0"/>
          <w:divBdr>
            <w:top w:val="none" w:sz="0" w:space="0" w:color="auto"/>
            <w:left w:val="none" w:sz="0" w:space="0" w:color="auto"/>
            <w:bottom w:val="none" w:sz="0" w:space="0" w:color="auto"/>
            <w:right w:val="none" w:sz="0" w:space="0" w:color="auto"/>
          </w:divBdr>
          <w:divsChild>
            <w:div w:id="68426204">
              <w:marLeft w:val="0"/>
              <w:marRight w:val="0"/>
              <w:marTop w:val="0"/>
              <w:marBottom w:val="0"/>
              <w:divBdr>
                <w:top w:val="none" w:sz="0" w:space="0" w:color="auto"/>
                <w:left w:val="none" w:sz="0" w:space="0" w:color="auto"/>
                <w:bottom w:val="single" w:sz="6" w:space="8" w:color="DDDDDD"/>
                <w:right w:val="none" w:sz="0" w:space="0" w:color="auto"/>
              </w:divBdr>
              <w:divsChild>
                <w:div w:id="79452853">
                  <w:marLeft w:val="0"/>
                  <w:marRight w:val="150"/>
                  <w:marTop w:val="45"/>
                  <w:marBottom w:val="75"/>
                  <w:divBdr>
                    <w:top w:val="none" w:sz="0" w:space="0" w:color="auto"/>
                    <w:left w:val="none" w:sz="0" w:space="0" w:color="auto"/>
                    <w:bottom w:val="none" w:sz="0" w:space="0" w:color="auto"/>
                    <w:right w:val="none" w:sz="0" w:space="0" w:color="auto"/>
                  </w:divBdr>
                  <w:divsChild>
                    <w:div w:id="512036411">
                      <w:marLeft w:val="0"/>
                      <w:marRight w:val="0"/>
                      <w:marTop w:val="0"/>
                      <w:marBottom w:val="0"/>
                      <w:divBdr>
                        <w:top w:val="none" w:sz="0" w:space="0" w:color="auto"/>
                        <w:left w:val="none" w:sz="0" w:space="0" w:color="auto"/>
                        <w:bottom w:val="none" w:sz="0" w:space="0" w:color="auto"/>
                        <w:right w:val="none" w:sz="0" w:space="0" w:color="auto"/>
                      </w:divBdr>
                      <w:divsChild>
                        <w:div w:id="710614923">
                          <w:marLeft w:val="0"/>
                          <w:marRight w:val="0"/>
                          <w:marTop w:val="0"/>
                          <w:marBottom w:val="0"/>
                          <w:divBdr>
                            <w:top w:val="none" w:sz="0" w:space="0" w:color="auto"/>
                            <w:left w:val="none" w:sz="0" w:space="0" w:color="auto"/>
                            <w:bottom w:val="none" w:sz="0" w:space="0" w:color="auto"/>
                            <w:right w:val="none" w:sz="0" w:space="0" w:color="auto"/>
                          </w:divBdr>
                          <w:divsChild>
                            <w:div w:id="1676958060">
                              <w:marLeft w:val="0"/>
                              <w:marRight w:val="0"/>
                              <w:marTop w:val="0"/>
                              <w:marBottom w:val="0"/>
                              <w:divBdr>
                                <w:top w:val="none" w:sz="0" w:space="0" w:color="auto"/>
                                <w:left w:val="none" w:sz="0" w:space="0" w:color="auto"/>
                                <w:bottom w:val="none" w:sz="0" w:space="0" w:color="auto"/>
                                <w:right w:val="none" w:sz="0" w:space="0" w:color="auto"/>
                              </w:divBdr>
                              <w:divsChild>
                                <w:div w:id="1290816960">
                                  <w:marLeft w:val="0"/>
                                  <w:marRight w:val="0"/>
                                  <w:marTop w:val="0"/>
                                  <w:marBottom w:val="0"/>
                                  <w:divBdr>
                                    <w:top w:val="none" w:sz="0" w:space="0" w:color="auto"/>
                                    <w:left w:val="none" w:sz="0" w:space="0" w:color="auto"/>
                                    <w:bottom w:val="none" w:sz="0" w:space="0" w:color="auto"/>
                                    <w:right w:val="none" w:sz="0" w:space="0" w:color="auto"/>
                                  </w:divBdr>
                                  <w:divsChild>
                                    <w:div w:id="44369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981544">
                  <w:marLeft w:val="0"/>
                  <w:marRight w:val="0"/>
                  <w:marTop w:val="0"/>
                  <w:marBottom w:val="0"/>
                  <w:divBdr>
                    <w:top w:val="none" w:sz="0" w:space="0" w:color="auto"/>
                    <w:left w:val="none" w:sz="0" w:space="0" w:color="auto"/>
                    <w:bottom w:val="none" w:sz="0" w:space="0" w:color="auto"/>
                    <w:right w:val="none" w:sz="0" w:space="0" w:color="auto"/>
                  </w:divBdr>
                  <w:divsChild>
                    <w:div w:id="2087607382">
                      <w:marLeft w:val="0"/>
                      <w:marRight w:val="0"/>
                      <w:marTop w:val="0"/>
                      <w:marBottom w:val="0"/>
                      <w:divBdr>
                        <w:top w:val="none" w:sz="0" w:space="0" w:color="auto"/>
                        <w:left w:val="none" w:sz="0" w:space="0" w:color="auto"/>
                        <w:bottom w:val="none" w:sz="0" w:space="0" w:color="auto"/>
                        <w:right w:val="none" w:sz="0" w:space="0" w:color="auto"/>
                      </w:divBdr>
                    </w:div>
                    <w:div w:id="1554079891">
                      <w:marLeft w:val="0"/>
                      <w:marRight w:val="0"/>
                      <w:marTop w:val="0"/>
                      <w:marBottom w:val="0"/>
                      <w:divBdr>
                        <w:top w:val="none" w:sz="0" w:space="0" w:color="auto"/>
                        <w:left w:val="none" w:sz="0" w:space="0" w:color="auto"/>
                        <w:bottom w:val="none" w:sz="0" w:space="0" w:color="auto"/>
                        <w:right w:val="none" w:sz="0" w:space="0" w:color="auto"/>
                      </w:divBdr>
                      <w:divsChild>
                        <w:div w:id="1172573044">
                          <w:marLeft w:val="0"/>
                          <w:marRight w:val="0"/>
                          <w:marTop w:val="0"/>
                          <w:marBottom w:val="0"/>
                          <w:divBdr>
                            <w:top w:val="none" w:sz="0" w:space="0" w:color="auto"/>
                            <w:left w:val="none" w:sz="0" w:space="0" w:color="auto"/>
                            <w:bottom w:val="none" w:sz="0" w:space="0" w:color="auto"/>
                            <w:right w:val="none" w:sz="0" w:space="0" w:color="auto"/>
                          </w:divBdr>
                          <w:divsChild>
                            <w:div w:id="181706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25333">
                  <w:marLeft w:val="0"/>
                  <w:marRight w:val="0"/>
                  <w:marTop w:val="0"/>
                  <w:marBottom w:val="0"/>
                  <w:divBdr>
                    <w:top w:val="none" w:sz="0" w:space="0" w:color="auto"/>
                    <w:left w:val="none" w:sz="0" w:space="0" w:color="auto"/>
                    <w:bottom w:val="none" w:sz="0" w:space="0" w:color="auto"/>
                    <w:right w:val="none" w:sz="0" w:space="0" w:color="auto"/>
                  </w:divBdr>
                  <w:divsChild>
                    <w:div w:id="1446996152">
                      <w:marLeft w:val="0"/>
                      <w:marRight w:val="0"/>
                      <w:marTop w:val="0"/>
                      <w:marBottom w:val="0"/>
                      <w:divBdr>
                        <w:top w:val="none" w:sz="0" w:space="0" w:color="auto"/>
                        <w:left w:val="none" w:sz="0" w:space="0" w:color="auto"/>
                        <w:bottom w:val="none" w:sz="0" w:space="0" w:color="auto"/>
                        <w:right w:val="none" w:sz="0" w:space="0" w:color="auto"/>
                      </w:divBdr>
                      <w:divsChild>
                        <w:div w:id="1316648523">
                          <w:marLeft w:val="0"/>
                          <w:marRight w:val="0"/>
                          <w:marTop w:val="0"/>
                          <w:marBottom w:val="0"/>
                          <w:divBdr>
                            <w:top w:val="none" w:sz="0" w:space="0" w:color="auto"/>
                            <w:left w:val="none" w:sz="0" w:space="0" w:color="auto"/>
                            <w:bottom w:val="none" w:sz="0" w:space="0" w:color="auto"/>
                            <w:right w:val="none" w:sz="0" w:space="0" w:color="auto"/>
                          </w:divBdr>
                          <w:divsChild>
                            <w:div w:id="142013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154321">
          <w:marLeft w:val="0"/>
          <w:marRight w:val="0"/>
          <w:marTop w:val="0"/>
          <w:marBottom w:val="0"/>
          <w:divBdr>
            <w:top w:val="none" w:sz="0" w:space="0" w:color="auto"/>
            <w:left w:val="none" w:sz="0" w:space="0" w:color="auto"/>
            <w:bottom w:val="none" w:sz="0" w:space="0" w:color="auto"/>
            <w:right w:val="none" w:sz="0" w:space="0" w:color="auto"/>
          </w:divBdr>
          <w:divsChild>
            <w:div w:id="183330275">
              <w:marLeft w:val="0"/>
              <w:marRight w:val="0"/>
              <w:marTop w:val="0"/>
              <w:marBottom w:val="0"/>
              <w:divBdr>
                <w:top w:val="none" w:sz="0" w:space="0" w:color="auto"/>
                <w:left w:val="none" w:sz="0" w:space="0" w:color="auto"/>
                <w:bottom w:val="single" w:sz="6" w:space="8" w:color="DDDDDD"/>
                <w:right w:val="none" w:sz="0" w:space="0" w:color="auto"/>
              </w:divBdr>
              <w:divsChild>
                <w:div w:id="1239360079">
                  <w:marLeft w:val="0"/>
                  <w:marRight w:val="150"/>
                  <w:marTop w:val="45"/>
                  <w:marBottom w:val="75"/>
                  <w:divBdr>
                    <w:top w:val="none" w:sz="0" w:space="0" w:color="auto"/>
                    <w:left w:val="none" w:sz="0" w:space="0" w:color="auto"/>
                    <w:bottom w:val="none" w:sz="0" w:space="0" w:color="auto"/>
                    <w:right w:val="none" w:sz="0" w:space="0" w:color="auto"/>
                  </w:divBdr>
                  <w:divsChild>
                    <w:div w:id="820657475">
                      <w:marLeft w:val="0"/>
                      <w:marRight w:val="0"/>
                      <w:marTop w:val="0"/>
                      <w:marBottom w:val="0"/>
                      <w:divBdr>
                        <w:top w:val="none" w:sz="0" w:space="0" w:color="auto"/>
                        <w:left w:val="none" w:sz="0" w:space="0" w:color="auto"/>
                        <w:bottom w:val="none" w:sz="0" w:space="0" w:color="auto"/>
                        <w:right w:val="none" w:sz="0" w:space="0" w:color="auto"/>
                      </w:divBdr>
                      <w:divsChild>
                        <w:div w:id="868031368">
                          <w:marLeft w:val="0"/>
                          <w:marRight w:val="0"/>
                          <w:marTop w:val="0"/>
                          <w:marBottom w:val="0"/>
                          <w:divBdr>
                            <w:top w:val="none" w:sz="0" w:space="0" w:color="auto"/>
                            <w:left w:val="none" w:sz="0" w:space="0" w:color="auto"/>
                            <w:bottom w:val="none" w:sz="0" w:space="0" w:color="auto"/>
                            <w:right w:val="none" w:sz="0" w:space="0" w:color="auto"/>
                          </w:divBdr>
                          <w:divsChild>
                            <w:div w:id="1486438502">
                              <w:marLeft w:val="0"/>
                              <w:marRight w:val="0"/>
                              <w:marTop w:val="0"/>
                              <w:marBottom w:val="0"/>
                              <w:divBdr>
                                <w:top w:val="none" w:sz="0" w:space="0" w:color="auto"/>
                                <w:left w:val="none" w:sz="0" w:space="0" w:color="auto"/>
                                <w:bottom w:val="none" w:sz="0" w:space="0" w:color="auto"/>
                                <w:right w:val="none" w:sz="0" w:space="0" w:color="auto"/>
                              </w:divBdr>
                              <w:divsChild>
                                <w:div w:id="625623864">
                                  <w:marLeft w:val="0"/>
                                  <w:marRight w:val="0"/>
                                  <w:marTop w:val="0"/>
                                  <w:marBottom w:val="0"/>
                                  <w:divBdr>
                                    <w:top w:val="none" w:sz="0" w:space="0" w:color="auto"/>
                                    <w:left w:val="none" w:sz="0" w:space="0" w:color="auto"/>
                                    <w:bottom w:val="none" w:sz="0" w:space="0" w:color="auto"/>
                                    <w:right w:val="none" w:sz="0" w:space="0" w:color="auto"/>
                                  </w:divBdr>
                                  <w:divsChild>
                                    <w:div w:id="67260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514207">
                  <w:marLeft w:val="0"/>
                  <w:marRight w:val="0"/>
                  <w:marTop w:val="0"/>
                  <w:marBottom w:val="0"/>
                  <w:divBdr>
                    <w:top w:val="none" w:sz="0" w:space="0" w:color="auto"/>
                    <w:left w:val="none" w:sz="0" w:space="0" w:color="auto"/>
                    <w:bottom w:val="none" w:sz="0" w:space="0" w:color="auto"/>
                    <w:right w:val="none" w:sz="0" w:space="0" w:color="auto"/>
                  </w:divBdr>
                  <w:divsChild>
                    <w:div w:id="1218469372">
                      <w:marLeft w:val="0"/>
                      <w:marRight w:val="0"/>
                      <w:marTop w:val="0"/>
                      <w:marBottom w:val="0"/>
                      <w:divBdr>
                        <w:top w:val="none" w:sz="0" w:space="0" w:color="auto"/>
                        <w:left w:val="none" w:sz="0" w:space="0" w:color="auto"/>
                        <w:bottom w:val="none" w:sz="0" w:space="0" w:color="auto"/>
                        <w:right w:val="none" w:sz="0" w:space="0" w:color="auto"/>
                      </w:divBdr>
                    </w:div>
                    <w:div w:id="1992440151">
                      <w:marLeft w:val="0"/>
                      <w:marRight w:val="0"/>
                      <w:marTop w:val="0"/>
                      <w:marBottom w:val="0"/>
                      <w:divBdr>
                        <w:top w:val="none" w:sz="0" w:space="0" w:color="auto"/>
                        <w:left w:val="none" w:sz="0" w:space="0" w:color="auto"/>
                        <w:bottom w:val="none" w:sz="0" w:space="0" w:color="auto"/>
                        <w:right w:val="none" w:sz="0" w:space="0" w:color="auto"/>
                      </w:divBdr>
                      <w:divsChild>
                        <w:div w:id="1783915503">
                          <w:marLeft w:val="0"/>
                          <w:marRight w:val="0"/>
                          <w:marTop w:val="0"/>
                          <w:marBottom w:val="0"/>
                          <w:divBdr>
                            <w:top w:val="none" w:sz="0" w:space="0" w:color="auto"/>
                            <w:left w:val="none" w:sz="0" w:space="0" w:color="auto"/>
                            <w:bottom w:val="none" w:sz="0" w:space="0" w:color="auto"/>
                            <w:right w:val="none" w:sz="0" w:space="0" w:color="auto"/>
                          </w:divBdr>
                          <w:divsChild>
                            <w:div w:id="70163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27593">
                  <w:marLeft w:val="0"/>
                  <w:marRight w:val="0"/>
                  <w:marTop w:val="0"/>
                  <w:marBottom w:val="0"/>
                  <w:divBdr>
                    <w:top w:val="none" w:sz="0" w:space="0" w:color="auto"/>
                    <w:left w:val="none" w:sz="0" w:space="0" w:color="auto"/>
                    <w:bottom w:val="none" w:sz="0" w:space="0" w:color="auto"/>
                    <w:right w:val="none" w:sz="0" w:space="0" w:color="auto"/>
                  </w:divBdr>
                  <w:divsChild>
                    <w:div w:id="367150699">
                      <w:marLeft w:val="0"/>
                      <w:marRight w:val="0"/>
                      <w:marTop w:val="0"/>
                      <w:marBottom w:val="0"/>
                      <w:divBdr>
                        <w:top w:val="none" w:sz="0" w:space="0" w:color="auto"/>
                        <w:left w:val="none" w:sz="0" w:space="0" w:color="auto"/>
                        <w:bottom w:val="none" w:sz="0" w:space="0" w:color="auto"/>
                        <w:right w:val="none" w:sz="0" w:space="0" w:color="auto"/>
                      </w:divBdr>
                      <w:divsChild>
                        <w:div w:id="1160655439">
                          <w:marLeft w:val="0"/>
                          <w:marRight w:val="0"/>
                          <w:marTop w:val="0"/>
                          <w:marBottom w:val="0"/>
                          <w:divBdr>
                            <w:top w:val="none" w:sz="0" w:space="0" w:color="auto"/>
                            <w:left w:val="none" w:sz="0" w:space="0" w:color="auto"/>
                            <w:bottom w:val="none" w:sz="0" w:space="0" w:color="auto"/>
                            <w:right w:val="none" w:sz="0" w:space="0" w:color="auto"/>
                          </w:divBdr>
                          <w:divsChild>
                            <w:div w:id="9638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33479">
          <w:marLeft w:val="0"/>
          <w:marRight w:val="0"/>
          <w:marTop w:val="0"/>
          <w:marBottom w:val="0"/>
          <w:divBdr>
            <w:top w:val="none" w:sz="0" w:space="0" w:color="auto"/>
            <w:left w:val="none" w:sz="0" w:space="0" w:color="auto"/>
            <w:bottom w:val="none" w:sz="0" w:space="0" w:color="auto"/>
            <w:right w:val="none" w:sz="0" w:space="0" w:color="auto"/>
          </w:divBdr>
          <w:divsChild>
            <w:div w:id="1004824036">
              <w:marLeft w:val="0"/>
              <w:marRight w:val="0"/>
              <w:marTop w:val="0"/>
              <w:marBottom w:val="0"/>
              <w:divBdr>
                <w:top w:val="none" w:sz="0" w:space="0" w:color="auto"/>
                <w:left w:val="none" w:sz="0" w:space="0" w:color="auto"/>
                <w:bottom w:val="single" w:sz="6" w:space="8" w:color="DDDDDD"/>
                <w:right w:val="none" w:sz="0" w:space="0" w:color="auto"/>
              </w:divBdr>
              <w:divsChild>
                <w:div w:id="354768876">
                  <w:marLeft w:val="0"/>
                  <w:marRight w:val="150"/>
                  <w:marTop w:val="45"/>
                  <w:marBottom w:val="75"/>
                  <w:divBdr>
                    <w:top w:val="none" w:sz="0" w:space="0" w:color="auto"/>
                    <w:left w:val="none" w:sz="0" w:space="0" w:color="auto"/>
                    <w:bottom w:val="none" w:sz="0" w:space="0" w:color="auto"/>
                    <w:right w:val="none" w:sz="0" w:space="0" w:color="auto"/>
                  </w:divBdr>
                  <w:divsChild>
                    <w:div w:id="1286503246">
                      <w:marLeft w:val="0"/>
                      <w:marRight w:val="0"/>
                      <w:marTop w:val="0"/>
                      <w:marBottom w:val="0"/>
                      <w:divBdr>
                        <w:top w:val="none" w:sz="0" w:space="0" w:color="auto"/>
                        <w:left w:val="none" w:sz="0" w:space="0" w:color="auto"/>
                        <w:bottom w:val="none" w:sz="0" w:space="0" w:color="auto"/>
                        <w:right w:val="none" w:sz="0" w:space="0" w:color="auto"/>
                      </w:divBdr>
                      <w:divsChild>
                        <w:div w:id="2755436">
                          <w:marLeft w:val="0"/>
                          <w:marRight w:val="0"/>
                          <w:marTop w:val="0"/>
                          <w:marBottom w:val="0"/>
                          <w:divBdr>
                            <w:top w:val="none" w:sz="0" w:space="0" w:color="auto"/>
                            <w:left w:val="none" w:sz="0" w:space="0" w:color="auto"/>
                            <w:bottom w:val="none" w:sz="0" w:space="0" w:color="auto"/>
                            <w:right w:val="none" w:sz="0" w:space="0" w:color="auto"/>
                          </w:divBdr>
                          <w:divsChild>
                            <w:div w:id="1766681918">
                              <w:marLeft w:val="0"/>
                              <w:marRight w:val="0"/>
                              <w:marTop w:val="0"/>
                              <w:marBottom w:val="0"/>
                              <w:divBdr>
                                <w:top w:val="none" w:sz="0" w:space="0" w:color="auto"/>
                                <w:left w:val="none" w:sz="0" w:space="0" w:color="auto"/>
                                <w:bottom w:val="none" w:sz="0" w:space="0" w:color="auto"/>
                                <w:right w:val="none" w:sz="0" w:space="0" w:color="auto"/>
                              </w:divBdr>
                              <w:divsChild>
                                <w:div w:id="193201078">
                                  <w:marLeft w:val="0"/>
                                  <w:marRight w:val="0"/>
                                  <w:marTop w:val="0"/>
                                  <w:marBottom w:val="0"/>
                                  <w:divBdr>
                                    <w:top w:val="none" w:sz="0" w:space="0" w:color="auto"/>
                                    <w:left w:val="none" w:sz="0" w:space="0" w:color="auto"/>
                                    <w:bottom w:val="none" w:sz="0" w:space="0" w:color="auto"/>
                                    <w:right w:val="none" w:sz="0" w:space="0" w:color="auto"/>
                                  </w:divBdr>
                                  <w:divsChild>
                                    <w:div w:id="98208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004999">
                  <w:marLeft w:val="0"/>
                  <w:marRight w:val="0"/>
                  <w:marTop w:val="0"/>
                  <w:marBottom w:val="0"/>
                  <w:divBdr>
                    <w:top w:val="none" w:sz="0" w:space="0" w:color="auto"/>
                    <w:left w:val="none" w:sz="0" w:space="0" w:color="auto"/>
                    <w:bottom w:val="none" w:sz="0" w:space="0" w:color="auto"/>
                    <w:right w:val="none" w:sz="0" w:space="0" w:color="auto"/>
                  </w:divBdr>
                  <w:divsChild>
                    <w:div w:id="448277004">
                      <w:marLeft w:val="0"/>
                      <w:marRight w:val="0"/>
                      <w:marTop w:val="0"/>
                      <w:marBottom w:val="0"/>
                      <w:divBdr>
                        <w:top w:val="none" w:sz="0" w:space="0" w:color="auto"/>
                        <w:left w:val="none" w:sz="0" w:space="0" w:color="auto"/>
                        <w:bottom w:val="none" w:sz="0" w:space="0" w:color="auto"/>
                        <w:right w:val="none" w:sz="0" w:space="0" w:color="auto"/>
                      </w:divBdr>
                    </w:div>
                    <w:div w:id="995766310">
                      <w:marLeft w:val="0"/>
                      <w:marRight w:val="0"/>
                      <w:marTop w:val="0"/>
                      <w:marBottom w:val="0"/>
                      <w:divBdr>
                        <w:top w:val="none" w:sz="0" w:space="0" w:color="auto"/>
                        <w:left w:val="none" w:sz="0" w:space="0" w:color="auto"/>
                        <w:bottom w:val="none" w:sz="0" w:space="0" w:color="auto"/>
                        <w:right w:val="none" w:sz="0" w:space="0" w:color="auto"/>
                      </w:divBdr>
                      <w:divsChild>
                        <w:div w:id="332490701">
                          <w:marLeft w:val="0"/>
                          <w:marRight w:val="0"/>
                          <w:marTop w:val="0"/>
                          <w:marBottom w:val="0"/>
                          <w:divBdr>
                            <w:top w:val="none" w:sz="0" w:space="0" w:color="auto"/>
                            <w:left w:val="none" w:sz="0" w:space="0" w:color="auto"/>
                            <w:bottom w:val="none" w:sz="0" w:space="0" w:color="auto"/>
                            <w:right w:val="none" w:sz="0" w:space="0" w:color="auto"/>
                          </w:divBdr>
                          <w:divsChild>
                            <w:div w:id="46269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755759">
                  <w:marLeft w:val="0"/>
                  <w:marRight w:val="0"/>
                  <w:marTop w:val="0"/>
                  <w:marBottom w:val="0"/>
                  <w:divBdr>
                    <w:top w:val="none" w:sz="0" w:space="0" w:color="auto"/>
                    <w:left w:val="none" w:sz="0" w:space="0" w:color="auto"/>
                    <w:bottom w:val="none" w:sz="0" w:space="0" w:color="auto"/>
                    <w:right w:val="none" w:sz="0" w:space="0" w:color="auto"/>
                  </w:divBdr>
                  <w:divsChild>
                    <w:div w:id="286745760">
                      <w:marLeft w:val="0"/>
                      <w:marRight w:val="0"/>
                      <w:marTop w:val="0"/>
                      <w:marBottom w:val="0"/>
                      <w:divBdr>
                        <w:top w:val="none" w:sz="0" w:space="0" w:color="auto"/>
                        <w:left w:val="none" w:sz="0" w:space="0" w:color="auto"/>
                        <w:bottom w:val="none" w:sz="0" w:space="0" w:color="auto"/>
                        <w:right w:val="none" w:sz="0" w:space="0" w:color="auto"/>
                      </w:divBdr>
                      <w:divsChild>
                        <w:div w:id="551112693">
                          <w:marLeft w:val="0"/>
                          <w:marRight w:val="0"/>
                          <w:marTop w:val="0"/>
                          <w:marBottom w:val="0"/>
                          <w:divBdr>
                            <w:top w:val="none" w:sz="0" w:space="0" w:color="auto"/>
                            <w:left w:val="none" w:sz="0" w:space="0" w:color="auto"/>
                            <w:bottom w:val="none" w:sz="0" w:space="0" w:color="auto"/>
                            <w:right w:val="none" w:sz="0" w:space="0" w:color="auto"/>
                          </w:divBdr>
                          <w:divsChild>
                            <w:div w:id="22665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86695">
          <w:marLeft w:val="0"/>
          <w:marRight w:val="0"/>
          <w:marTop w:val="0"/>
          <w:marBottom w:val="0"/>
          <w:divBdr>
            <w:top w:val="none" w:sz="0" w:space="0" w:color="auto"/>
            <w:left w:val="none" w:sz="0" w:space="0" w:color="auto"/>
            <w:bottom w:val="none" w:sz="0" w:space="0" w:color="auto"/>
            <w:right w:val="none" w:sz="0" w:space="0" w:color="auto"/>
          </w:divBdr>
          <w:divsChild>
            <w:div w:id="780688547">
              <w:marLeft w:val="0"/>
              <w:marRight w:val="0"/>
              <w:marTop w:val="0"/>
              <w:marBottom w:val="0"/>
              <w:divBdr>
                <w:top w:val="none" w:sz="0" w:space="0" w:color="auto"/>
                <w:left w:val="none" w:sz="0" w:space="0" w:color="auto"/>
                <w:bottom w:val="single" w:sz="6" w:space="8" w:color="DDDDDD"/>
                <w:right w:val="none" w:sz="0" w:space="0" w:color="auto"/>
              </w:divBdr>
              <w:divsChild>
                <w:div w:id="1544632702">
                  <w:marLeft w:val="0"/>
                  <w:marRight w:val="150"/>
                  <w:marTop w:val="45"/>
                  <w:marBottom w:val="75"/>
                  <w:divBdr>
                    <w:top w:val="none" w:sz="0" w:space="0" w:color="auto"/>
                    <w:left w:val="none" w:sz="0" w:space="0" w:color="auto"/>
                    <w:bottom w:val="none" w:sz="0" w:space="0" w:color="auto"/>
                    <w:right w:val="none" w:sz="0" w:space="0" w:color="auto"/>
                  </w:divBdr>
                  <w:divsChild>
                    <w:div w:id="1844205783">
                      <w:marLeft w:val="0"/>
                      <w:marRight w:val="0"/>
                      <w:marTop w:val="0"/>
                      <w:marBottom w:val="0"/>
                      <w:divBdr>
                        <w:top w:val="none" w:sz="0" w:space="0" w:color="auto"/>
                        <w:left w:val="none" w:sz="0" w:space="0" w:color="auto"/>
                        <w:bottom w:val="none" w:sz="0" w:space="0" w:color="auto"/>
                        <w:right w:val="none" w:sz="0" w:space="0" w:color="auto"/>
                      </w:divBdr>
                      <w:divsChild>
                        <w:div w:id="549878215">
                          <w:marLeft w:val="0"/>
                          <w:marRight w:val="0"/>
                          <w:marTop w:val="0"/>
                          <w:marBottom w:val="0"/>
                          <w:divBdr>
                            <w:top w:val="none" w:sz="0" w:space="0" w:color="auto"/>
                            <w:left w:val="none" w:sz="0" w:space="0" w:color="auto"/>
                            <w:bottom w:val="none" w:sz="0" w:space="0" w:color="auto"/>
                            <w:right w:val="none" w:sz="0" w:space="0" w:color="auto"/>
                          </w:divBdr>
                          <w:divsChild>
                            <w:div w:id="979579922">
                              <w:marLeft w:val="0"/>
                              <w:marRight w:val="0"/>
                              <w:marTop w:val="0"/>
                              <w:marBottom w:val="0"/>
                              <w:divBdr>
                                <w:top w:val="none" w:sz="0" w:space="0" w:color="auto"/>
                                <w:left w:val="none" w:sz="0" w:space="0" w:color="auto"/>
                                <w:bottom w:val="none" w:sz="0" w:space="0" w:color="auto"/>
                                <w:right w:val="none" w:sz="0" w:space="0" w:color="auto"/>
                              </w:divBdr>
                              <w:divsChild>
                                <w:div w:id="1176699021">
                                  <w:marLeft w:val="0"/>
                                  <w:marRight w:val="0"/>
                                  <w:marTop w:val="0"/>
                                  <w:marBottom w:val="0"/>
                                  <w:divBdr>
                                    <w:top w:val="none" w:sz="0" w:space="0" w:color="auto"/>
                                    <w:left w:val="none" w:sz="0" w:space="0" w:color="auto"/>
                                    <w:bottom w:val="none" w:sz="0" w:space="0" w:color="auto"/>
                                    <w:right w:val="none" w:sz="0" w:space="0" w:color="auto"/>
                                  </w:divBdr>
                                  <w:divsChild>
                                    <w:div w:id="67450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44946">
                  <w:marLeft w:val="0"/>
                  <w:marRight w:val="0"/>
                  <w:marTop w:val="0"/>
                  <w:marBottom w:val="0"/>
                  <w:divBdr>
                    <w:top w:val="none" w:sz="0" w:space="0" w:color="auto"/>
                    <w:left w:val="none" w:sz="0" w:space="0" w:color="auto"/>
                    <w:bottom w:val="none" w:sz="0" w:space="0" w:color="auto"/>
                    <w:right w:val="none" w:sz="0" w:space="0" w:color="auto"/>
                  </w:divBdr>
                  <w:divsChild>
                    <w:div w:id="551190331">
                      <w:marLeft w:val="0"/>
                      <w:marRight w:val="0"/>
                      <w:marTop w:val="0"/>
                      <w:marBottom w:val="0"/>
                      <w:divBdr>
                        <w:top w:val="none" w:sz="0" w:space="0" w:color="auto"/>
                        <w:left w:val="none" w:sz="0" w:space="0" w:color="auto"/>
                        <w:bottom w:val="none" w:sz="0" w:space="0" w:color="auto"/>
                        <w:right w:val="none" w:sz="0" w:space="0" w:color="auto"/>
                      </w:divBdr>
                    </w:div>
                    <w:div w:id="1473257978">
                      <w:marLeft w:val="0"/>
                      <w:marRight w:val="0"/>
                      <w:marTop w:val="0"/>
                      <w:marBottom w:val="0"/>
                      <w:divBdr>
                        <w:top w:val="none" w:sz="0" w:space="0" w:color="auto"/>
                        <w:left w:val="none" w:sz="0" w:space="0" w:color="auto"/>
                        <w:bottom w:val="none" w:sz="0" w:space="0" w:color="auto"/>
                        <w:right w:val="none" w:sz="0" w:space="0" w:color="auto"/>
                      </w:divBdr>
                      <w:divsChild>
                        <w:div w:id="2099397585">
                          <w:marLeft w:val="0"/>
                          <w:marRight w:val="0"/>
                          <w:marTop w:val="0"/>
                          <w:marBottom w:val="0"/>
                          <w:divBdr>
                            <w:top w:val="none" w:sz="0" w:space="0" w:color="auto"/>
                            <w:left w:val="none" w:sz="0" w:space="0" w:color="auto"/>
                            <w:bottom w:val="none" w:sz="0" w:space="0" w:color="auto"/>
                            <w:right w:val="none" w:sz="0" w:space="0" w:color="auto"/>
                          </w:divBdr>
                          <w:divsChild>
                            <w:div w:id="48169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81693">
                  <w:marLeft w:val="0"/>
                  <w:marRight w:val="0"/>
                  <w:marTop w:val="0"/>
                  <w:marBottom w:val="0"/>
                  <w:divBdr>
                    <w:top w:val="none" w:sz="0" w:space="0" w:color="auto"/>
                    <w:left w:val="none" w:sz="0" w:space="0" w:color="auto"/>
                    <w:bottom w:val="none" w:sz="0" w:space="0" w:color="auto"/>
                    <w:right w:val="none" w:sz="0" w:space="0" w:color="auto"/>
                  </w:divBdr>
                  <w:divsChild>
                    <w:div w:id="232547625">
                      <w:marLeft w:val="0"/>
                      <w:marRight w:val="0"/>
                      <w:marTop w:val="0"/>
                      <w:marBottom w:val="0"/>
                      <w:divBdr>
                        <w:top w:val="none" w:sz="0" w:space="0" w:color="auto"/>
                        <w:left w:val="none" w:sz="0" w:space="0" w:color="auto"/>
                        <w:bottom w:val="none" w:sz="0" w:space="0" w:color="auto"/>
                        <w:right w:val="none" w:sz="0" w:space="0" w:color="auto"/>
                      </w:divBdr>
                      <w:divsChild>
                        <w:div w:id="1673333948">
                          <w:marLeft w:val="0"/>
                          <w:marRight w:val="0"/>
                          <w:marTop w:val="0"/>
                          <w:marBottom w:val="0"/>
                          <w:divBdr>
                            <w:top w:val="none" w:sz="0" w:space="0" w:color="auto"/>
                            <w:left w:val="none" w:sz="0" w:space="0" w:color="auto"/>
                            <w:bottom w:val="none" w:sz="0" w:space="0" w:color="auto"/>
                            <w:right w:val="none" w:sz="0" w:space="0" w:color="auto"/>
                          </w:divBdr>
                          <w:divsChild>
                            <w:div w:id="11445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952711">
          <w:marLeft w:val="0"/>
          <w:marRight w:val="0"/>
          <w:marTop w:val="0"/>
          <w:marBottom w:val="0"/>
          <w:divBdr>
            <w:top w:val="none" w:sz="0" w:space="0" w:color="auto"/>
            <w:left w:val="none" w:sz="0" w:space="0" w:color="auto"/>
            <w:bottom w:val="none" w:sz="0" w:space="0" w:color="auto"/>
            <w:right w:val="none" w:sz="0" w:space="0" w:color="auto"/>
          </w:divBdr>
          <w:divsChild>
            <w:div w:id="667177753">
              <w:marLeft w:val="0"/>
              <w:marRight w:val="0"/>
              <w:marTop w:val="0"/>
              <w:marBottom w:val="0"/>
              <w:divBdr>
                <w:top w:val="none" w:sz="0" w:space="0" w:color="auto"/>
                <w:left w:val="none" w:sz="0" w:space="0" w:color="auto"/>
                <w:bottom w:val="single" w:sz="6" w:space="8" w:color="DDDDDD"/>
                <w:right w:val="none" w:sz="0" w:space="0" w:color="auto"/>
              </w:divBdr>
              <w:divsChild>
                <w:div w:id="1709406010">
                  <w:marLeft w:val="0"/>
                  <w:marRight w:val="150"/>
                  <w:marTop w:val="45"/>
                  <w:marBottom w:val="75"/>
                  <w:divBdr>
                    <w:top w:val="none" w:sz="0" w:space="0" w:color="auto"/>
                    <w:left w:val="none" w:sz="0" w:space="0" w:color="auto"/>
                    <w:bottom w:val="none" w:sz="0" w:space="0" w:color="auto"/>
                    <w:right w:val="none" w:sz="0" w:space="0" w:color="auto"/>
                  </w:divBdr>
                  <w:divsChild>
                    <w:div w:id="1019817836">
                      <w:marLeft w:val="0"/>
                      <w:marRight w:val="0"/>
                      <w:marTop w:val="0"/>
                      <w:marBottom w:val="0"/>
                      <w:divBdr>
                        <w:top w:val="none" w:sz="0" w:space="0" w:color="auto"/>
                        <w:left w:val="none" w:sz="0" w:space="0" w:color="auto"/>
                        <w:bottom w:val="none" w:sz="0" w:space="0" w:color="auto"/>
                        <w:right w:val="none" w:sz="0" w:space="0" w:color="auto"/>
                      </w:divBdr>
                      <w:divsChild>
                        <w:div w:id="1980498182">
                          <w:marLeft w:val="0"/>
                          <w:marRight w:val="0"/>
                          <w:marTop w:val="0"/>
                          <w:marBottom w:val="0"/>
                          <w:divBdr>
                            <w:top w:val="none" w:sz="0" w:space="0" w:color="auto"/>
                            <w:left w:val="none" w:sz="0" w:space="0" w:color="auto"/>
                            <w:bottom w:val="none" w:sz="0" w:space="0" w:color="auto"/>
                            <w:right w:val="none" w:sz="0" w:space="0" w:color="auto"/>
                          </w:divBdr>
                          <w:divsChild>
                            <w:div w:id="577903457">
                              <w:marLeft w:val="0"/>
                              <w:marRight w:val="0"/>
                              <w:marTop w:val="0"/>
                              <w:marBottom w:val="0"/>
                              <w:divBdr>
                                <w:top w:val="none" w:sz="0" w:space="0" w:color="auto"/>
                                <w:left w:val="none" w:sz="0" w:space="0" w:color="auto"/>
                                <w:bottom w:val="none" w:sz="0" w:space="0" w:color="auto"/>
                                <w:right w:val="none" w:sz="0" w:space="0" w:color="auto"/>
                              </w:divBdr>
                              <w:divsChild>
                                <w:div w:id="194467894">
                                  <w:marLeft w:val="0"/>
                                  <w:marRight w:val="0"/>
                                  <w:marTop w:val="0"/>
                                  <w:marBottom w:val="0"/>
                                  <w:divBdr>
                                    <w:top w:val="none" w:sz="0" w:space="0" w:color="auto"/>
                                    <w:left w:val="none" w:sz="0" w:space="0" w:color="auto"/>
                                    <w:bottom w:val="none" w:sz="0" w:space="0" w:color="auto"/>
                                    <w:right w:val="none" w:sz="0" w:space="0" w:color="auto"/>
                                  </w:divBdr>
                                  <w:divsChild>
                                    <w:div w:id="144684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786766">
                  <w:marLeft w:val="0"/>
                  <w:marRight w:val="0"/>
                  <w:marTop w:val="0"/>
                  <w:marBottom w:val="0"/>
                  <w:divBdr>
                    <w:top w:val="none" w:sz="0" w:space="0" w:color="auto"/>
                    <w:left w:val="none" w:sz="0" w:space="0" w:color="auto"/>
                    <w:bottom w:val="none" w:sz="0" w:space="0" w:color="auto"/>
                    <w:right w:val="none" w:sz="0" w:space="0" w:color="auto"/>
                  </w:divBdr>
                  <w:divsChild>
                    <w:div w:id="347605594">
                      <w:marLeft w:val="0"/>
                      <w:marRight w:val="0"/>
                      <w:marTop w:val="0"/>
                      <w:marBottom w:val="0"/>
                      <w:divBdr>
                        <w:top w:val="none" w:sz="0" w:space="0" w:color="auto"/>
                        <w:left w:val="none" w:sz="0" w:space="0" w:color="auto"/>
                        <w:bottom w:val="none" w:sz="0" w:space="0" w:color="auto"/>
                        <w:right w:val="none" w:sz="0" w:space="0" w:color="auto"/>
                      </w:divBdr>
                    </w:div>
                    <w:div w:id="1054160491">
                      <w:marLeft w:val="0"/>
                      <w:marRight w:val="0"/>
                      <w:marTop w:val="0"/>
                      <w:marBottom w:val="0"/>
                      <w:divBdr>
                        <w:top w:val="none" w:sz="0" w:space="0" w:color="auto"/>
                        <w:left w:val="none" w:sz="0" w:space="0" w:color="auto"/>
                        <w:bottom w:val="none" w:sz="0" w:space="0" w:color="auto"/>
                        <w:right w:val="none" w:sz="0" w:space="0" w:color="auto"/>
                      </w:divBdr>
                      <w:divsChild>
                        <w:div w:id="204877455">
                          <w:marLeft w:val="0"/>
                          <w:marRight w:val="0"/>
                          <w:marTop w:val="0"/>
                          <w:marBottom w:val="0"/>
                          <w:divBdr>
                            <w:top w:val="none" w:sz="0" w:space="0" w:color="auto"/>
                            <w:left w:val="none" w:sz="0" w:space="0" w:color="auto"/>
                            <w:bottom w:val="none" w:sz="0" w:space="0" w:color="auto"/>
                            <w:right w:val="none" w:sz="0" w:space="0" w:color="auto"/>
                          </w:divBdr>
                          <w:divsChild>
                            <w:div w:id="4525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960637">
                  <w:marLeft w:val="0"/>
                  <w:marRight w:val="0"/>
                  <w:marTop w:val="0"/>
                  <w:marBottom w:val="0"/>
                  <w:divBdr>
                    <w:top w:val="none" w:sz="0" w:space="0" w:color="auto"/>
                    <w:left w:val="none" w:sz="0" w:space="0" w:color="auto"/>
                    <w:bottom w:val="none" w:sz="0" w:space="0" w:color="auto"/>
                    <w:right w:val="none" w:sz="0" w:space="0" w:color="auto"/>
                  </w:divBdr>
                  <w:divsChild>
                    <w:div w:id="222954651">
                      <w:marLeft w:val="0"/>
                      <w:marRight w:val="0"/>
                      <w:marTop w:val="0"/>
                      <w:marBottom w:val="0"/>
                      <w:divBdr>
                        <w:top w:val="none" w:sz="0" w:space="0" w:color="auto"/>
                        <w:left w:val="none" w:sz="0" w:space="0" w:color="auto"/>
                        <w:bottom w:val="none" w:sz="0" w:space="0" w:color="auto"/>
                        <w:right w:val="none" w:sz="0" w:space="0" w:color="auto"/>
                      </w:divBdr>
                      <w:divsChild>
                        <w:div w:id="1971278067">
                          <w:marLeft w:val="0"/>
                          <w:marRight w:val="0"/>
                          <w:marTop w:val="0"/>
                          <w:marBottom w:val="0"/>
                          <w:divBdr>
                            <w:top w:val="none" w:sz="0" w:space="0" w:color="auto"/>
                            <w:left w:val="none" w:sz="0" w:space="0" w:color="auto"/>
                            <w:bottom w:val="none" w:sz="0" w:space="0" w:color="auto"/>
                            <w:right w:val="none" w:sz="0" w:space="0" w:color="auto"/>
                          </w:divBdr>
                          <w:divsChild>
                            <w:div w:id="197571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8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566679">
          <w:marLeft w:val="0"/>
          <w:marRight w:val="0"/>
          <w:marTop w:val="0"/>
          <w:marBottom w:val="0"/>
          <w:divBdr>
            <w:top w:val="none" w:sz="0" w:space="0" w:color="auto"/>
            <w:left w:val="none" w:sz="0" w:space="0" w:color="auto"/>
            <w:bottom w:val="none" w:sz="0" w:space="0" w:color="auto"/>
            <w:right w:val="none" w:sz="0" w:space="0" w:color="auto"/>
          </w:divBdr>
          <w:divsChild>
            <w:div w:id="1360934370">
              <w:marLeft w:val="0"/>
              <w:marRight w:val="0"/>
              <w:marTop w:val="0"/>
              <w:marBottom w:val="0"/>
              <w:divBdr>
                <w:top w:val="none" w:sz="0" w:space="0" w:color="auto"/>
                <w:left w:val="none" w:sz="0" w:space="0" w:color="auto"/>
                <w:bottom w:val="single" w:sz="6" w:space="8" w:color="DDDDDD"/>
                <w:right w:val="none" w:sz="0" w:space="0" w:color="auto"/>
              </w:divBdr>
              <w:divsChild>
                <w:div w:id="122888132">
                  <w:marLeft w:val="0"/>
                  <w:marRight w:val="150"/>
                  <w:marTop w:val="45"/>
                  <w:marBottom w:val="75"/>
                  <w:divBdr>
                    <w:top w:val="none" w:sz="0" w:space="0" w:color="auto"/>
                    <w:left w:val="none" w:sz="0" w:space="0" w:color="auto"/>
                    <w:bottom w:val="none" w:sz="0" w:space="0" w:color="auto"/>
                    <w:right w:val="none" w:sz="0" w:space="0" w:color="auto"/>
                  </w:divBdr>
                  <w:divsChild>
                    <w:div w:id="1952471300">
                      <w:marLeft w:val="0"/>
                      <w:marRight w:val="0"/>
                      <w:marTop w:val="0"/>
                      <w:marBottom w:val="0"/>
                      <w:divBdr>
                        <w:top w:val="none" w:sz="0" w:space="0" w:color="auto"/>
                        <w:left w:val="none" w:sz="0" w:space="0" w:color="auto"/>
                        <w:bottom w:val="none" w:sz="0" w:space="0" w:color="auto"/>
                        <w:right w:val="none" w:sz="0" w:space="0" w:color="auto"/>
                      </w:divBdr>
                      <w:divsChild>
                        <w:div w:id="1472018893">
                          <w:marLeft w:val="0"/>
                          <w:marRight w:val="0"/>
                          <w:marTop w:val="0"/>
                          <w:marBottom w:val="0"/>
                          <w:divBdr>
                            <w:top w:val="none" w:sz="0" w:space="0" w:color="auto"/>
                            <w:left w:val="none" w:sz="0" w:space="0" w:color="auto"/>
                            <w:bottom w:val="none" w:sz="0" w:space="0" w:color="auto"/>
                            <w:right w:val="none" w:sz="0" w:space="0" w:color="auto"/>
                          </w:divBdr>
                          <w:divsChild>
                            <w:div w:id="1479034337">
                              <w:marLeft w:val="0"/>
                              <w:marRight w:val="0"/>
                              <w:marTop w:val="0"/>
                              <w:marBottom w:val="0"/>
                              <w:divBdr>
                                <w:top w:val="none" w:sz="0" w:space="0" w:color="auto"/>
                                <w:left w:val="none" w:sz="0" w:space="0" w:color="auto"/>
                                <w:bottom w:val="none" w:sz="0" w:space="0" w:color="auto"/>
                                <w:right w:val="none" w:sz="0" w:space="0" w:color="auto"/>
                              </w:divBdr>
                              <w:divsChild>
                                <w:div w:id="1395541659">
                                  <w:marLeft w:val="0"/>
                                  <w:marRight w:val="0"/>
                                  <w:marTop w:val="0"/>
                                  <w:marBottom w:val="0"/>
                                  <w:divBdr>
                                    <w:top w:val="none" w:sz="0" w:space="0" w:color="auto"/>
                                    <w:left w:val="none" w:sz="0" w:space="0" w:color="auto"/>
                                    <w:bottom w:val="none" w:sz="0" w:space="0" w:color="auto"/>
                                    <w:right w:val="none" w:sz="0" w:space="0" w:color="auto"/>
                                  </w:divBdr>
                                  <w:divsChild>
                                    <w:div w:id="88332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385955">
                  <w:marLeft w:val="0"/>
                  <w:marRight w:val="0"/>
                  <w:marTop w:val="0"/>
                  <w:marBottom w:val="0"/>
                  <w:divBdr>
                    <w:top w:val="none" w:sz="0" w:space="0" w:color="auto"/>
                    <w:left w:val="none" w:sz="0" w:space="0" w:color="auto"/>
                    <w:bottom w:val="none" w:sz="0" w:space="0" w:color="auto"/>
                    <w:right w:val="none" w:sz="0" w:space="0" w:color="auto"/>
                  </w:divBdr>
                  <w:divsChild>
                    <w:div w:id="1052115322">
                      <w:marLeft w:val="0"/>
                      <w:marRight w:val="0"/>
                      <w:marTop w:val="0"/>
                      <w:marBottom w:val="0"/>
                      <w:divBdr>
                        <w:top w:val="none" w:sz="0" w:space="0" w:color="auto"/>
                        <w:left w:val="none" w:sz="0" w:space="0" w:color="auto"/>
                        <w:bottom w:val="none" w:sz="0" w:space="0" w:color="auto"/>
                        <w:right w:val="none" w:sz="0" w:space="0" w:color="auto"/>
                      </w:divBdr>
                    </w:div>
                    <w:div w:id="900940807">
                      <w:marLeft w:val="0"/>
                      <w:marRight w:val="0"/>
                      <w:marTop w:val="0"/>
                      <w:marBottom w:val="0"/>
                      <w:divBdr>
                        <w:top w:val="none" w:sz="0" w:space="0" w:color="auto"/>
                        <w:left w:val="none" w:sz="0" w:space="0" w:color="auto"/>
                        <w:bottom w:val="none" w:sz="0" w:space="0" w:color="auto"/>
                        <w:right w:val="none" w:sz="0" w:space="0" w:color="auto"/>
                      </w:divBdr>
                      <w:divsChild>
                        <w:div w:id="455686423">
                          <w:marLeft w:val="0"/>
                          <w:marRight w:val="0"/>
                          <w:marTop w:val="0"/>
                          <w:marBottom w:val="0"/>
                          <w:divBdr>
                            <w:top w:val="none" w:sz="0" w:space="0" w:color="auto"/>
                            <w:left w:val="none" w:sz="0" w:space="0" w:color="auto"/>
                            <w:bottom w:val="none" w:sz="0" w:space="0" w:color="auto"/>
                            <w:right w:val="none" w:sz="0" w:space="0" w:color="auto"/>
                          </w:divBdr>
                          <w:divsChild>
                            <w:div w:id="52201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10080">
                  <w:marLeft w:val="0"/>
                  <w:marRight w:val="0"/>
                  <w:marTop w:val="0"/>
                  <w:marBottom w:val="0"/>
                  <w:divBdr>
                    <w:top w:val="none" w:sz="0" w:space="0" w:color="auto"/>
                    <w:left w:val="none" w:sz="0" w:space="0" w:color="auto"/>
                    <w:bottom w:val="none" w:sz="0" w:space="0" w:color="auto"/>
                    <w:right w:val="none" w:sz="0" w:space="0" w:color="auto"/>
                  </w:divBdr>
                  <w:divsChild>
                    <w:div w:id="1384599453">
                      <w:marLeft w:val="0"/>
                      <w:marRight w:val="0"/>
                      <w:marTop w:val="0"/>
                      <w:marBottom w:val="0"/>
                      <w:divBdr>
                        <w:top w:val="none" w:sz="0" w:space="0" w:color="auto"/>
                        <w:left w:val="none" w:sz="0" w:space="0" w:color="auto"/>
                        <w:bottom w:val="none" w:sz="0" w:space="0" w:color="auto"/>
                        <w:right w:val="none" w:sz="0" w:space="0" w:color="auto"/>
                      </w:divBdr>
                      <w:divsChild>
                        <w:div w:id="266541567">
                          <w:marLeft w:val="0"/>
                          <w:marRight w:val="0"/>
                          <w:marTop w:val="0"/>
                          <w:marBottom w:val="0"/>
                          <w:divBdr>
                            <w:top w:val="none" w:sz="0" w:space="0" w:color="auto"/>
                            <w:left w:val="none" w:sz="0" w:space="0" w:color="auto"/>
                            <w:bottom w:val="none" w:sz="0" w:space="0" w:color="auto"/>
                            <w:right w:val="none" w:sz="0" w:space="0" w:color="auto"/>
                          </w:divBdr>
                          <w:divsChild>
                            <w:div w:id="165121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6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525357">
          <w:marLeft w:val="0"/>
          <w:marRight w:val="0"/>
          <w:marTop w:val="0"/>
          <w:marBottom w:val="0"/>
          <w:divBdr>
            <w:top w:val="none" w:sz="0" w:space="0" w:color="auto"/>
            <w:left w:val="none" w:sz="0" w:space="0" w:color="auto"/>
            <w:bottom w:val="none" w:sz="0" w:space="0" w:color="auto"/>
            <w:right w:val="none" w:sz="0" w:space="0" w:color="auto"/>
          </w:divBdr>
          <w:divsChild>
            <w:div w:id="919291420">
              <w:marLeft w:val="0"/>
              <w:marRight w:val="0"/>
              <w:marTop w:val="0"/>
              <w:marBottom w:val="0"/>
              <w:divBdr>
                <w:top w:val="none" w:sz="0" w:space="0" w:color="auto"/>
                <w:left w:val="none" w:sz="0" w:space="0" w:color="auto"/>
                <w:bottom w:val="single" w:sz="6" w:space="8" w:color="DDDDDD"/>
                <w:right w:val="none" w:sz="0" w:space="0" w:color="auto"/>
              </w:divBdr>
              <w:divsChild>
                <w:div w:id="747120229">
                  <w:marLeft w:val="0"/>
                  <w:marRight w:val="150"/>
                  <w:marTop w:val="45"/>
                  <w:marBottom w:val="75"/>
                  <w:divBdr>
                    <w:top w:val="none" w:sz="0" w:space="0" w:color="auto"/>
                    <w:left w:val="none" w:sz="0" w:space="0" w:color="auto"/>
                    <w:bottom w:val="none" w:sz="0" w:space="0" w:color="auto"/>
                    <w:right w:val="none" w:sz="0" w:space="0" w:color="auto"/>
                  </w:divBdr>
                  <w:divsChild>
                    <w:div w:id="72513042">
                      <w:marLeft w:val="0"/>
                      <w:marRight w:val="0"/>
                      <w:marTop w:val="0"/>
                      <w:marBottom w:val="0"/>
                      <w:divBdr>
                        <w:top w:val="none" w:sz="0" w:space="0" w:color="auto"/>
                        <w:left w:val="none" w:sz="0" w:space="0" w:color="auto"/>
                        <w:bottom w:val="none" w:sz="0" w:space="0" w:color="auto"/>
                        <w:right w:val="none" w:sz="0" w:space="0" w:color="auto"/>
                      </w:divBdr>
                      <w:divsChild>
                        <w:div w:id="603658108">
                          <w:marLeft w:val="0"/>
                          <w:marRight w:val="0"/>
                          <w:marTop w:val="0"/>
                          <w:marBottom w:val="0"/>
                          <w:divBdr>
                            <w:top w:val="none" w:sz="0" w:space="0" w:color="auto"/>
                            <w:left w:val="none" w:sz="0" w:space="0" w:color="auto"/>
                            <w:bottom w:val="none" w:sz="0" w:space="0" w:color="auto"/>
                            <w:right w:val="none" w:sz="0" w:space="0" w:color="auto"/>
                          </w:divBdr>
                          <w:divsChild>
                            <w:div w:id="860124286">
                              <w:marLeft w:val="0"/>
                              <w:marRight w:val="0"/>
                              <w:marTop w:val="0"/>
                              <w:marBottom w:val="0"/>
                              <w:divBdr>
                                <w:top w:val="none" w:sz="0" w:space="0" w:color="auto"/>
                                <w:left w:val="none" w:sz="0" w:space="0" w:color="auto"/>
                                <w:bottom w:val="none" w:sz="0" w:space="0" w:color="auto"/>
                                <w:right w:val="none" w:sz="0" w:space="0" w:color="auto"/>
                              </w:divBdr>
                              <w:divsChild>
                                <w:div w:id="1771965826">
                                  <w:marLeft w:val="0"/>
                                  <w:marRight w:val="0"/>
                                  <w:marTop w:val="0"/>
                                  <w:marBottom w:val="0"/>
                                  <w:divBdr>
                                    <w:top w:val="none" w:sz="0" w:space="0" w:color="auto"/>
                                    <w:left w:val="none" w:sz="0" w:space="0" w:color="auto"/>
                                    <w:bottom w:val="none" w:sz="0" w:space="0" w:color="auto"/>
                                    <w:right w:val="none" w:sz="0" w:space="0" w:color="auto"/>
                                  </w:divBdr>
                                  <w:divsChild>
                                    <w:div w:id="94345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563953">
                  <w:marLeft w:val="0"/>
                  <w:marRight w:val="0"/>
                  <w:marTop w:val="0"/>
                  <w:marBottom w:val="0"/>
                  <w:divBdr>
                    <w:top w:val="none" w:sz="0" w:space="0" w:color="auto"/>
                    <w:left w:val="none" w:sz="0" w:space="0" w:color="auto"/>
                    <w:bottom w:val="none" w:sz="0" w:space="0" w:color="auto"/>
                    <w:right w:val="none" w:sz="0" w:space="0" w:color="auto"/>
                  </w:divBdr>
                  <w:divsChild>
                    <w:div w:id="1994487710">
                      <w:marLeft w:val="0"/>
                      <w:marRight w:val="0"/>
                      <w:marTop w:val="0"/>
                      <w:marBottom w:val="0"/>
                      <w:divBdr>
                        <w:top w:val="none" w:sz="0" w:space="0" w:color="auto"/>
                        <w:left w:val="none" w:sz="0" w:space="0" w:color="auto"/>
                        <w:bottom w:val="none" w:sz="0" w:space="0" w:color="auto"/>
                        <w:right w:val="none" w:sz="0" w:space="0" w:color="auto"/>
                      </w:divBdr>
                    </w:div>
                    <w:div w:id="949237508">
                      <w:marLeft w:val="0"/>
                      <w:marRight w:val="0"/>
                      <w:marTop w:val="0"/>
                      <w:marBottom w:val="0"/>
                      <w:divBdr>
                        <w:top w:val="none" w:sz="0" w:space="0" w:color="auto"/>
                        <w:left w:val="none" w:sz="0" w:space="0" w:color="auto"/>
                        <w:bottom w:val="none" w:sz="0" w:space="0" w:color="auto"/>
                        <w:right w:val="none" w:sz="0" w:space="0" w:color="auto"/>
                      </w:divBdr>
                      <w:divsChild>
                        <w:div w:id="869875214">
                          <w:marLeft w:val="0"/>
                          <w:marRight w:val="0"/>
                          <w:marTop w:val="0"/>
                          <w:marBottom w:val="0"/>
                          <w:divBdr>
                            <w:top w:val="none" w:sz="0" w:space="0" w:color="auto"/>
                            <w:left w:val="none" w:sz="0" w:space="0" w:color="auto"/>
                            <w:bottom w:val="none" w:sz="0" w:space="0" w:color="auto"/>
                            <w:right w:val="none" w:sz="0" w:space="0" w:color="auto"/>
                          </w:divBdr>
                          <w:divsChild>
                            <w:div w:id="4389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37967">
                  <w:marLeft w:val="0"/>
                  <w:marRight w:val="0"/>
                  <w:marTop w:val="0"/>
                  <w:marBottom w:val="0"/>
                  <w:divBdr>
                    <w:top w:val="none" w:sz="0" w:space="0" w:color="auto"/>
                    <w:left w:val="none" w:sz="0" w:space="0" w:color="auto"/>
                    <w:bottom w:val="none" w:sz="0" w:space="0" w:color="auto"/>
                    <w:right w:val="none" w:sz="0" w:space="0" w:color="auto"/>
                  </w:divBdr>
                  <w:divsChild>
                    <w:div w:id="944726636">
                      <w:marLeft w:val="0"/>
                      <w:marRight w:val="0"/>
                      <w:marTop w:val="0"/>
                      <w:marBottom w:val="0"/>
                      <w:divBdr>
                        <w:top w:val="none" w:sz="0" w:space="0" w:color="auto"/>
                        <w:left w:val="none" w:sz="0" w:space="0" w:color="auto"/>
                        <w:bottom w:val="none" w:sz="0" w:space="0" w:color="auto"/>
                        <w:right w:val="none" w:sz="0" w:space="0" w:color="auto"/>
                      </w:divBdr>
                      <w:divsChild>
                        <w:div w:id="916018790">
                          <w:marLeft w:val="0"/>
                          <w:marRight w:val="0"/>
                          <w:marTop w:val="0"/>
                          <w:marBottom w:val="0"/>
                          <w:divBdr>
                            <w:top w:val="none" w:sz="0" w:space="0" w:color="auto"/>
                            <w:left w:val="none" w:sz="0" w:space="0" w:color="auto"/>
                            <w:bottom w:val="none" w:sz="0" w:space="0" w:color="auto"/>
                            <w:right w:val="none" w:sz="0" w:space="0" w:color="auto"/>
                          </w:divBdr>
                          <w:divsChild>
                            <w:div w:id="27560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24310">
          <w:marLeft w:val="0"/>
          <w:marRight w:val="0"/>
          <w:marTop w:val="0"/>
          <w:marBottom w:val="0"/>
          <w:divBdr>
            <w:top w:val="none" w:sz="0" w:space="0" w:color="auto"/>
            <w:left w:val="none" w:sz="0" w:space="0" w:color="auto"/>
            <w:bottom w:val="none" w:sz="0" w:space="0" w:color="auto"/>
            <w:right w:val="none" w:sz="0" w:space="0" w:color="auto"/>
          </w:divBdr>
          <w:divsChild>
            <w:div w:id="58480658">
              <w:marLeft w:val="0"/>
              <w:marRight w:val="0"/>
              <w:marTop w:val="0"/>
              <w:marBottom w:val="0"/>
              <w:divBdr>
                <w:top w:val="none" w:sz="0" w:space="0" w:color="auto"/>
                <w:left w:val="none" w:sz="0" w:space="0" w:color="auto"/>
                <w:bottom w:val="single" w:sz="6" w:space="8" w:color="DDDDDD"/>
                <w:right w:val="none" w:sz="0" w:space="0" w:color="auto"/>
              </w:divBdr>
              <w:divsChild>
                <w:div w:id="1350135664">
                  <w:marLeft w:val="0"/>
                  <w:marRight w:val="150"/>
                  <w:marTop w:val="45"/>
                  <w:marBottom w:val="75"/>
                  <w:divBdr>
                    <w:top w:val="none" w:sz="0" w:space="0" w:color="auto"/>
                    <w:left w:val="none" w:sz="0" w:space="0" w:color="auto"/>
                    <w:bottom w:val="none" w:sz="0" w:space="0" w:color="auto"/>
                    <w:right w:val="none" w:sz="0" w:space="0" w:color="auto"/>
                  </w:divBdr>
                  <w:divsChild>
                    <w:div w:id="208155176">
                      <w:marLeft w:val="0"/>
                      <w:marRight w:val="0"/>
                      <w:marTop w:val="0"/>
                      <w:marBottom w:val="0"/>
                      <w:divBdr>
                        <w:top w:val="none" w:sz="0" w:space="0" w:color="auto"/>
                        <w:left w:val="none" w:sz="0" w:space="0" w:color="auto"/>
                        <w:bottom w:val="none" w:sz="0" w:space="0" w:color="auto"/>
                        <w:right w:val="none" w:sz="0" w:space="0" w:color="auto"/>
                      </w:divBdr>
                      <w:divsChild>
                        <w:div w:id="1722632184">
                          <w:marLeft w:val="0"/>
                          <w:marRight w:val="0"/>
                          <w:marTop w:val="0"/>
                          <w:marBottom w:val="0"/>
                          <w:divBdr>
                            <w:top w:val="none" w:sz="0" w:space="0" w:color="auto"/>
                            <w:left w:val="none" w:sz="0" w:space="0" w:color="auto"/>
                            <w:bottom w:val="none" w:sz="0" w:space="0" w:color="auto"/>
                            <w:right w:val="none" w:sz="0" w:space="0" w:color="auto"/>
                          </w:divBdr>
                          <w:divsChild>
                            <w:div w:id="1061976072">
                              <w:marLeft w:val="0"/>
                              <w:marRight w:val="0"/>
                              <w:marTop w:val="0"/>
                              <w:marBottom w:val="0"/>
                              <w:divBdr>
                                <w:top w:val="none" w:sz="0" w:space="0" w:color="auto"/>
                                <w:left w:val="none" w:sz="0" w:space="0" w:color="auto"/>
                                <w:bottom w:val="none" w:sz="0" w:space="0" w:color="auto"/>
                                <w:right w:val="none" w:sz="0" w:space="0" w:color="auto"/>
                              </w:divBdr>
                              <w:divsChild>
                                <w:div w:id="598022034">
                                  <w:marLeft w:val="0"/>
                                  <w:marRight w:val="0"/>
                                  <w:marTop w:val="0"/>
                                  <w:marBottom w:val="0"/>
                                  <w:divBdr>
                                    <w:top w:val="none" w:sz="0" w:space="0" w:color="auto"/>
                                    <w:left w:val="none" w:sz="0" w:space="0" w:color="auto"/>
                                    <w:bottom w:val="none" w:sz="0" w:space="0" w:color="auto"/>
                                    <w:right w:val="none" w:sz="0" w:space="0" w:color="auto"/>
                                  </w:divBdr>
                                  <w:divsChild>
                                    <w:div w:id="176410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107429">
                  <w:marLeft w:val="0"/>
                  <w:marRight w:val="0"/>
                  <w:marTop w:val="0"/>
                  <w:marBottom w:val="0"/>
                  <w:divBdr>
                    <w:top w:val="none" w:sz="0" w:space="0" w:color="auto"/>
                    <w:left w:val="none" w:sz="0" w:space="0" w:color="auto"/>
                    <w:bottom w:val="none" w:sz="0" w:space="0" w:color="auto"/>
                    <w:right w:val="none" w:sz="0" w:space="0" w:color="auto"/>
                  </w:divBdr>
                  <w:divsChild>
                    <w:div w:id="1339384354">
                      <w:marLeft w:val="0"/>
                      <w:marRight w:val="0"/>
                      <w:marTop w:val="0"/>
                      <w:marBottom w:val="0"/>
                      <w:divBdr>
                        <w:top w:val="none" w:sz="0" w:space="0" w:color="auto"/>
                        <w:left w:val="none" w:sz="0" w:space="0" w:color="auto"/>
                        <w:bottom w:val="none" w:sz="0" w:space="0" w:color="auto"/>
                        <w:right w:val="none" w:sz="0" w:space="0" w:color="auto"/>
                      </w:divBdr>
                    </w:div>
                    <w:div w:id="1986203588">
                      <w:marLeft w:val="0"/>
                      <w:marRight w:val="0"/>
                      <w:marTop w:val="0"/>
                      <w:marBottom w:val="0"/>
                      <w:divBdr>
                        <w:top w:val="none" w:sz="0" w:space="0" w:color="auto"/>
                        <w:left w:val="none" w:sz="0" w:space="0" w:color="auto"/>
                        <w:bottom w:val="none" w:sz="0" w:space="0" w:color="auto"/>
                        <w:right w:val="none" w:sz="0" w:space="0" w:color="auto"/>
                      </w:divBdr>
                      <w:divsChild>
                        <w:div w:id="1659767655">
                          <w:marLeft w:val="0"/>
                          <w:marRight w:val="0"/>
                          <w:marTop w:val="0"/>
                          <w:marBottom w:val="0"/>
                          <w:divBdr>
                            <w:top w:val="none" w:sz="0" w:space="0" w:color="auto"/>
                            <w:left w:val="none" w:sz="0" w:space="0" w:color="auto"/>
                            <w:bottom w:val="none" w:sz="0" w:space="0" w:color="auto"/>
                            <w:right w:val="none" w:sz="0" w:space="0" w:color="auto"/>
                          </w:divBdr>
                          <w:divsChild>
                            <w:div w:id="137142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850669">
                  <w:marLeft w:val="0"/>
                  <w:marRight w:val="0"/>
                  <w:marTop w:val="0"/>
                  <w:marBottom w:val="0"/>
                  <w:divBdr>
                    <w:top w:val="none" w:sz="0" w:space="0" w:color="auto"/>
                    <w:left w:val="none" w:sz="0" w:space="0" w:color="auto"/>
                    <w:bottom w:val="none" w:sz="0" w:space="0" w:color="auto"/>
                    <w:right w:val="none" w:sz="0" w:space="0" w:color="auto"/>
                  </w:divBdr>
                  <w:divsChild>
                    <w:div w:id="42993962">
                      <w:marLeft w:val="0"/>
                      <w:marRight w:val="0"/>
                      <w:marTop w:val="0"/>
                      <w:marBottom w:val="0"/>
                      <w:divBdr>
                        <w:top w:val="none" w:sz="0" w:space="0" w:color="auto"/>
                        <w:left w:val="none" w:sz="0" w:space="0" w:color="auto"/>
                        <w:bottom w:val="none" w:sz="0" w:space="0" w:color="auto"/>
                        <w:right w:val="none" w:sz="0" w:space="0" w:color="auto"/>
                      </w:divBdr>
                      <w:divsChild>
                        <w:div w:id="955525023">
                          <w:marLeft w:val="0"/>
                          <w:marRight w:val="0"/>
                          <w:marTop w:val="0"/>
                          <w:marBottom w:val="0"/>
                          <w:divBdr>
                            <w:top w:val="none" w:sz="0" w:space="0" w:color="auto"/>
                            <w:left w:val="none" w:sz="0" w:space="0" w:color="auto"/>
                            <w:bottom w:val="none" w:sz="0" w:space="0" w:color="auto"/>
                            <w:right w:val="none" w:sz="0" w:space="0" w:color="auto"/>
                          </w:divBdr>
                          <w:divsChild>
                            <w:div w:id="89450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1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84543">
          <w:marLeft w:val="0"/>
          <w:marRight w:val="0"/>
          <w:marTop w:val="0"/>
          <w:marBottom w:val="0"/>
          <w:divBdr>
            <w:top w:val="none" w:sz="0" w:space="0" w:color="auto"/>
            <w:left w:val="none" w:sz="0" w:space="0" w:color="auto"/>
            <w:bottom w:val="none" w:sz="0" w:space="0" w:color="auto"/>
            <w:right w:val="none" w:sz="0" w:space="0" w:color="auto"/>
          </w:divBdr>
          <w:divsChild>
            <w:div w:id="1991983035">
              <w:marLeft w:val="0"/>
              <w:marRight w:val="0"/>
              <w:marTop w:val="0"/>
              <w:marBottom w:val="0"/>
              <w:divBdr>
                <w:top w:val="none" w:sz="0" w:space="0" w:color="auto"/>
                <w:left w:val="none" w:sz="0" w:space="0" w:color="auto"/>
                <w:bottom w:val="single" w:sz="6" w:space="8" w:color="DDDDDD"/>
                <w:right w:val="none" w:sz="0" w:space="0" w:color="auto"/>
              </w:divBdr>
              <w:divsChild>
                <w:div w:id="590551029">
                  <w:marLeft w:val="0"/>
                  <w:marRight w:val="150"/>
                  <w:marTop w:val="45"/>
                  <w:marBottom w:val="75"/>
                  <w:divBdr>
                    <w:top w:val="none" w:sz="0" w:space="0" w:color="auto"/>
                    <w:left w:val="none" w:sz="0" w:space="0" w:color="auto"/>
                    <w:bottom w:val="none" w:sz="0" w:space="0" w:color="auto"/>
                    <w:right w:val="none" w:sz="0" w:space="0" w:color="auto"/>
                  </w:divBdr>
                  <w:divsChild>
                    <w:div w:id="741175912">
                      <w:marLeft w:val="0"/>
                      <w:marRight w:val="0"/>
                      <w:marTop w:val="0"/>
                      <w:marBottom w:val="0"/>
                      <w:divBdr>
                        <w:top w:val="none" w:sz="0" w:space="0" w:color="auto"/>
                        <w:left w:val="none" w:sz="0" w:space="0" w:color="auto"/>
                        <w:bottom w:val="none" w:sz="0" w:space="0" w:color="auto"/>
                        <w:right w:val="none" w:sz="0" w:space="0" w:color="auto"/>
                      </w:divBdr>
                      <w:divsChild>
                        <w:div w:id="322897568">
                          <w:marLeft w:val="0"/>
                          <w:marRight w:val="0"/>
                          <w:marTop w:val="0"/>
                          <w:marBottom w:val="0"/>
                          <w:divBdr>
                            <w:top w:val="none" w:sz="0" w:space="0" w:color="auto"/>
                            <w:left w:val="none" w:sz="0" w:space="0" w:color="auto"/>
                            <w:bottom w:val="none" w:sz="0" w:space="0" w:color="auto"/>
                            <w:right w:val="none" w:sz="0" w:space="0" w:color="auto"/>
                          </w:divBdr>
                          <w:divsChild>
                            <w:div w:id="2119174248">
                              <w:marLeft w:val="0"/>
                              <w:marRight w:val="0"/>
                              <w:marTop w:val="0"/>
                              <w:marBottom w:val="0"/>
                              <w:divBdr>
                                <w:top w:val="none" w:sz="0" w:space="0" w:color="auto"/>
                                <w:left w:val="none" w:sz="0" w:space="0" w:color="auto"/>
                                <w:bottom w:val="none" w:sz="0" w:space="0" w:color="auto"/>
                                <w:right w:val="none" w:sz="0" w:space="0" w:color="auto"/>
                              </w:divBdr>
                              <w:divsChild>
                                <w:div w:id="423916048">
                                  <w:marLeft w:val="0"/>
                                  <w:marRight w:val="0"/>
                                  <w:marTop w:val="0"/>
                                  <w:marBottom w:val="0"/>
                                  <w:divBdr>
                                    <w:top w:val="none" w:sz="0" w:space="0" w:color="auto"/>
                                    <w:left w:val="none" w:sz="0" w:space="0" w:color="auto"/>
                                    <w:bottom w:val="none" w:sz="0" w:space="0" w:color="auto"/>
                                    <w:right w:val="none" w:sz="0" w:space="0" w:color="auto"/>
                                  </w:divBdr>
                                  <w:divsChild>
                                    <w:div w:id="12296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422239">
                  <w:marLeft w:val="0"/>
                  <w:marRight w:val="0"/>
                  <w:marTop w:val="0"/>
                  <w:marBottom w:val="0"/>
                  <w:divBdr>
                    <w:top w:val="none" w:sz="0" w:space="0" w:color="auto"/>
                    <w:left w:val="none" w:sz="0" w:space="0" w:color="auto"/>
                    <w:bottom w:val="none" w:sz="0" w:space="0" w:color="auto"/>
                    <w:right w:val="none" w:sz="0" w:space="0" w:color="auto"/>
                  </w:divBdr>
                  <w:divsChild>
                    <w:div w:id="774859955">
                      <w:marLeft w:val="0"/>
                      <w:marRight w:val="0"/>
                      <w:marTop w:val="0"/>
                      <w:marBottom w:val="0"/>
                      <w:divBdr>
                        <w:top w:val="none" w:sz="0" w:space="0" w:color="auto"/>
                        <w:left w:val="none" w:sz="0" w:space="0" w:color="auto"/>
                        <w:bottom w:val="none" w:sz="0" w:space="0" w:color="auto"/>
                        <w:right w:val="none" w:sz="0" w:space="0" w:color="auto"/>
                      </w:divBdr>
                    </w:div>
                    <w:div w:id="894705675">
                      <w:marLeft w:val="0"/>
                      <w:marRight w:val="0"/>
                      <w:marTop w:val="0"/>
                      <w:marBottom w:val="0"/>
                      <w:divBdr>
                        <w:top w:val="none" w:sz="0" w:space="0" w:color="auto"/>
                        <w:left w:val="none" w:sz="0" w:space="0" w:color="auto"/>
                        <w:bottom w:val="none" w:sz="0" w:space="0" w:color="auto"/>
                        <w:right w:val="none" w:sz="0" w:space="0" w:color="auto"/>
                      </w:divBdr>
                      <w:divsChild>
                        <w:div w:id="594096039">
                          <w:marLeft w:val="0"/>
                          <w:marRight w:val="0"/>
                          <w:marTop w:val="0"/>
                          <w:marBottom w:val="0"/>
                          <w:divBdr>
                            <w:top w:val="none" w:sz="0" w:space="0" w:color="auto"/>
                            <w:left w:val="none" w:sz="0" w:space="0" w:color="auto"/>
                            <w:bottom w:val="none" w:sz="0" w:space="0" w:color="auto"/>
                            <w:right w:val="none" w:sz="0" w:space="0" w:color="auto"/>
                          </w:divBdr>
                          <w:divsChild>
                            <w:div w:id="82143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62246">
                  <w:marLeft w:val="0"/>
                  <w:marRight w:val="0"/>
                  <w:marTop w:val="0"/>
                  <w:marBottom w:val="0"/>
                  <w:divBdr>
                    <w:top w:val="none" w:sz="0" w:space="0" w:color="auto"/>
                    <w:left w:val="none" w:sz="0" w:space="0" w:color="auto"/>
                    <w:bottom w:val="none" w:sz="0" w:space="0" w:color="auto"/>
                    <w:right w:val="none" w:sz="0" w:space="0" w:color="auto"/>
                  </w:divBdr>
                  <w:divsChild>
                    <w:div w:id="751048261">
                      <w:marLeft w:val="0"/>
                      <w:marRight w:val="0"/>
                      <w:marTop w:val="0"/>
                      <w:marBottom w:val="0"/>
                      <w:divBdr>
                        <w:top w:val="none" w:sz="0" w:space="0" w:color="auto"/>
                        <w:left w:val="none" w:sz="0" w:space="0" w:color="auto"/>
                        <w:bottom w:val="none" w:sz="0" w:space="0" w:color="auto"/>
                        <w:right w:val="none" w:sz="0" w:space="0" w:color="auto"/>
                      </w:divBdr>
                      <w:divsChild>
                        <w:div w:id="1721394721">
                          <w:marLeft w:val="0"/>
                          <w:marRight w:val="0"/>
                          <w:marTop w:val="0"/>
                          <w:marBottom w:val="0"/>
                          <w:divBdr>
                            <w:top w:val="none" w:sz="0" w:space="0" w:color="auto"/>
                            <w:left w:val="none" w:sz="0" w:space="0" w:color="auto"/>
                            <w:bottom w:val="none" w:sz="0" w:space="0" w:color="auto"/>
                            <w:right w:val="none" w:sz="0" w:space="0" w:color="auto"/>
                          </w:divBdr>
                          <w:divsChild>
                            <w:div w:id="1023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9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586526">
      <w:bodyDiv w:val="1"/>
      <w:marLeft w:val="0"/>
      <w:marRight w:val="0"/>
      <w:marTop w:val="0"/>
      <w:marBottom w:val="0"/>
      <w:divBdr>
        <w:top w:val="none" w:sz="0" w:space="0" w:color="auto"/>
        <w:left w:val="none" w:sz="0" w:space="0" w:color="auto"/>
        <w:bottom w:val="none" w:sz="0" w:space="0" w:color="auto"/>
        <w:right w:val="none" w:sz="0" w:space="0" w:color="auto"/>
      </w:divBdr>
      <w:divsChild>
        <w:div w:id="1485005714">
          <w:marLeft w:val="0"/>
          <w:marRight w:val="0"/>
          <w:marTop w:val="0"/>
          <w:marBottom w:val="0"/>
          <w:divBdr>
            <w:top w:val="none" w:sz="0" w:space="0" w:color="auto"/>
            <w:left w:val="none" w:sz="0" w:space="0" w:color="auto"/>
            <w:bottom w:val="none" w:sz="0" w:space="0" w:color="auto"/>
            <w:right w:val="none" w:sz="0" w:space="0" w:color="auto"/>
          </w:divBdr>
          <w:divsChild>
            <w:div w:id="1581285267">
              <w:marLeft w:val="0"/>
              <w:marRight w:val="0"/>
              <w:marTop w:val="0"/>
              <w:marBottom w:val="0"/>
              <w:divBdr>
                <w:top w:val="none" w:sz="0" w:space="0" w:color="auto"/>
                <w:left w:val="none" w:sz="0" w:space="0" w:color="auto"/>
                <w:bottom w:val="none" w:sz="0" w:space="0" w:color="auto"/>
                <w:right w:val="none" w:sz="0" w:space="0" w:color="auto"/>
              </w:divBdr>
            </w:div>
          </w:divsChild>
        </w:div>
        <w:div w:id="1690569939">
          <w:marLeft w:val="0"/>
          <w:marRight w:val="0"/>
          <w:marTop w:val="0"/>
          <w:marBottom w:val="0"/>
          <w:divBdr>
            <w:top w:val="none" w:sz="0" w:space="0" w:color="auto"/>
            <w:left w:val="none" w:sz="0" w:space="0" w:color="auto"/>
            <w:bottom w:val="none" w:sz="0" w:space="0" w:color="auto"/>
            <w:right w:val="none" w:sz="0" w:space="0" w:color="auto"/>
          </w:divBdr>
          <w:divsChild>
            <w:div w:id="120419082">
              <w:marLeft w:val="0"/>
              <w:marRight w:val="0"/>
              <w:marTop w:val="15"/>
              <w:marBottom w:val="0"/>
              <w:divBdr>
                <w:top w:val="none" w:sz="0" w:space="0" w:color="auto"/>
                <w:left w:val="none" w:sz="0" w:space="0" w:color="auto"/>
                <w:bottom w:val="none" w:sz="0" w:space="0" w:color="auto"/>
                <w:right w:val="none" w:sz="0" w:space="0" w:color="auto"/>
              </w:divBdr>
              <w:divsChild>
                <w:div w:id="572007066">
                  <w:marLeft w:val="0"/>
                  <w:marRight w:val="0"/>
                  <w:marTop w:val="0"/>
                  <w:marBottom w:val="0"/>
                  <w:divBdr>
                    <w:top w:val="none" w:sz="0" w:space="0" w:color="auto"/>
                    <w:left w:val="none" w:sz="0" w:space="0" w:color="auto"/>
                    <w:bottom w:val="none" w:sz="0" w:space="0" w:color="auto"/>
                    <w:right w:val="none" w:sz="0" w:space="0" w:color="auto"/>
                  </w:divBdr>
                  <w:divsChild>
                    <w:div w:id="1250164990">
                      <w:marLeft w:val="0"/>
                      <w:marRight w:val="0"/>
                      <w:marTop w:val="0"/>
                      <w:marBottom w:val="180"/>
                      <w:divBdr>
                        <w:top w:val="none" w:sz="0" w:space="0" w:color="auto"/>
                        <w:left w:val="none" w:sz="0" w:space="0" w:color="auto"/>
                        <w:bottom w:val="none" w:sz="0" w:space="0" w:color="auto"/>
                        <w:right w:val="none" w:sz="0" w:space="0" w:color="auto"/>
                      </w:divBdr>
                    </w:div>
                    <w:div w:id="2008438660">
                      <w:marLeft w:val="0"/>
                      <w:marRight w:val="0"/>
                      <w:marTop w:val="0"/>
                      <w:marBottom w:val="180"/>
                      <w:divBdr>
                        <w:top w:val="none" w:sz="0" w:space="0" w:color="auto"/>
                        <w:left w:val="none" w:sz="0" w:space="0" w:color="auto"/>
                        <w:bottom w:val="none" w:sz="0" w:space="0" w:color="auto"/>
                        <w:right w:val="none" w:sz="0" w:space="0" w:color="auto"/>
                      </w:divBdr>
                    </w:div>
                    <w:div w:id="20915828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96827595">
      <w:bodyDiv w:val="1"/>
      <w:marLeft w:val="0"/>
      <w:marRight w:val="0"/>
      <w:marTop w:val="0"/>
      <w:marBottom w:val="0"/>
      <w:divBdr>
        <w:top w:val="none" w:sz="0" w:space="0" w:color="auto"/>
        <w:left w:val="none" w:sz="0" w:space="0" w:color="auto"/>
        <w:bottom w:val="none" w:sz="0" w:space="0" w:color="auto"/>
        <w:right w:val="none" w:sz="0" w:space="0" w:color="auto"/>
      </w:divBdr>
      <w:divsChild>
        <w:div w:id="1274511213">
          <w:marLeft w:val="0"/>
          <w:marRight w:val="0"/>
          <w:marTop w:val="150"/>
          <w:marBottom w:val="0"/>
          <w:divBdr>
            <w:top w:val="none" w:sz="0" w:space="0" w:color="auto"/>
            <w:left w:val="none" w:sz="0" w:space="0" w:color="auto"/>
            <w:bottom w:val="none" w:sz="0" w:space="0" w:color="auto"/>
            <w:right w:val="none" w:sz="0" w:space="0" w:color="auto"/>
          </w:divBdr>
        </w:div>
      </w:divsChild>
    </w:div>
    <w:div w:id="397098012">
      <w:bodyDiv w:val="1"/>
      <w:marLeft w:val="0"/>
      <w:marRight w:val="0"/>
      <w:marTop w:val="0"/>
      <w:marBottom w:val="0"/>
      <w:divBdr>
        <w:top w:val="none" w:sz="0" w:space="0" w:color="auto"/>
        <w:left w:val="none" w:sz="0" w:space="0" w:color="auto"/>
        <w:bottom w:val="none" w:sz="0" w:space="0" w:color="auto"/>
        <w:right w:val="none" w:sz="0" w:space="0" w:color="auto"/>
      </w:divBdr>
      <w:divsChild>
        <w:div w:id="1570383495">
          <w:marLeft w:val="0"/>
          <w:marRight w:val="0"/>
          <w:marTop w:val="0"/>
          <w:marBottom w:val="225"/>
          <w:divBdr>
            <w:top w:val="none" w:sz="0" w:space="0" w:color="auto"/>
            <w:left w:val="none" w:sz="0" w:space="0" w:color="auto"/>
            <w:bottom w:val="none" w:sz="0" w:space="0" w:color="auto"/>
            <w:right w:val="none" w:sz="0" w:space="0" w:color="auto"/>
          </w:divBdr>
          <w:divsChild>
            <w:div w:id="715395449">
              <w:marLeft w:val="0"/>
              <w:marRight w:val="150"/>
              <w:marTop w:val="45"/>
              <w:marBottom w:val="75"/>
              <w:divBdr>
                <w:top w:val="none" w:sz="0" w:space="0" w:color="auto"/>
                <w:left w:val="none" w:sz="0" w:space="0" w:color="auto"/>
                <w:bottom w:val="none" w:sz="0" w:space="0" w:color="auto"/>
                <w:right w:val="none" w:sz="0" w:space="0" w:color="auto"/>
              </w:divBdr>
              <w:divsChild>
                <w:div w:id="110364653">
                  <w:marLeft w:val="0"/>
                  <w:marRight w:val="0"/>
                  <w:marTop w:val="0"/>
                  <w:marBottom w:val="0"/>
                  <w:divBdr>
                    <w:top w:val="none" w:sz="0" w:space="0" w:color="auto"/>
                    <w:left w:val="none" w:sz="0" w:space="0" w:color="auto"/>
                    <w:bottom w:val="none" w:sz="0" w:space="0" w:color="auto"/>
                    <w:right w:val="none" w:sz="0" w:space="0" w:color="auto"/>
                  </w:divBdr>
                </w:div>
              </w:divsChild>
            </w:div>
            <w:div w:id="738139367">
              <w:marLeft w:val="0"/>
              <w:marRight w:val="0"/>
              <w:marTop w:val="0"/>
              <w:marBottom w:val="0"/>
              <w:divBdr>
                <w:top w:val="none" w:sz="0" w:space="0" w:color="auto"/>
                <w:left w:val="none" w:sz="0" w:space="0" w:color="auto"/>
                <w:bottom w:val="none" w:sz="0" w:space="0" w:color="auto"/>
                <w:right w:val="none" w:sz="0" w:space="0" w:color="auto"/>
              </w:divBdr>
              <w:divsChild>
                <w:div w:id="1720399393">
                  <w:marLeft w:val="0"/>
                  <w:marRight w:val="0"/>
                  <w:marTop w:val="0"/>
                  <w:marBottom w:val="0"/>
                  <w:divBdr>
                    <w:top w:val="none" w:sz="0" w:space="0" w:color="auto"/>
                    <w:left w:val="none" w:sz="0" w:space="0" w:color="auto"/>
                    <w:bottom w:val="none" w:sz="0" w:space="0" w:color="auto"/>
                    <w:right w:val="none" w:sz="0" w:space="0" w:color="auto"/>
                  </w:divBdr>
                </w:div>
              </w:divsChild>
            </w:div>
            <w:div w:id="1375233043">
              <w:marLeft w:val="0"/>
              <w:marRight w:val="0"/>
              <w:marTop w:val="0"/>
              <w:marBottom w:val="0"/>
              <w:divBdr>
                <w:top w:val="none" w:sz="0" w:space="0" w:color="auto"/>
                <w:left w:val="none" w:sz="0" w:space="0" w:color="auto"/>
                <w:bottom w:val="none" w:sz="0" w:space="0" w:color="auto"/>
                <w:right w:val="none" w:sz="0" w:space="0" w:color="auto"/>
              </w:divBdr>
            </w:div>
            <w:div w:id="35544153">
              <w:marLeft w:val="0"/>
              <w:marRight w:val="0"/>
              <w:marTop w:val="75"/>
              <w:marBottom w:val="75"/>
              <w:divBdr>
                <w:top w:val="none" w:sz="0" w:space="0" w:color="auto"/>
                <w:left w:val="none" w:sz="0" w:space="0" w:color="auto"/>
                <w:bottom w:val="none" w:sz="0" w:space="0" w:color="auto"/>
                <w:right w:val="none" w:sz="0" w:space="0" w:color="auto"/>
              </w:divBdr>
              <w:divsChild>
                <w:div w:id="127647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5393">
          <w:marLeft w:val="0"/>
          <w:marRight w:val="0"/>
          <w:marTop w:val="0"/>
          <w:marBottom w:val="225"/>
          <w:divBdr>
            <w:top w:val="single" w:sz="6" w:space="11" w:color="DDDDDD"/>
            <w:left w:val="none" w:sz="0" w:space="0" w:color="auto"/>
            <w:bottom w:val="none" w:sz="0" w:space="0" w:color="auto"/>
            <w:right w:val="none" w:sz="0" w:space="0" w:color="auto"/>
          </w:divBdr>
          <w:divsChild>
            <w:div w:id="1445809663">
              <w:marLeft w:val="0"/>
              <w:marRight w:val="150"/>
              <w:marTop w:val="45"/>
              <w:marBottom w:val="75"/>
              <w:divBdr>
                <w:top w:val="none" w:sz="0" w:space="0" w:color="auto"/>
                <w:left w:val="none" w:sz="0" w:space="0" w:color="auto"/>
                <w:bottom w:val="none" w:sz="0" w:space="0" w:color="auto"/>
                <w:right w:val="none" w:sz="0" w:space="0" w:color="auto"/>
              </w:divBdr>
              <w:divsChild>
                <w:div w:id="656039224">
                  <w:marLeft w:val="0"/>
                  <w:marRight w:val="0"/>
                  <w:marTop w:val="0"/>
                  <w:marBottom w:val="0"/>
                  <w:divBdr>
                    <w:top w:val="none" w:sz="0" w:space="0" w:color="auto"/>
                    <w:left w:val="none" w:sz="0" w:space="0" w:color="auto"/>
                    <w:bottom w:val="none" w:sz="0" w:space="0" w:color="auto"/>
                    <w:right w:val="none" w:sz="0" w:space="0" w:color="auto"/>
                  </w:divBdr>
                </w:div>
              </w:divsChild>
            </w:div>
            <w:div w:id="931401201">
              <w:marLeft w:val="0"/>
              <w:marRight w:val="0"/>
              <w:marTop w:val="0"/>
              <w:marBottom w:val="0"/>
              <w:divBdr>
                <w:top w:val="none" w:sz="0" w:space="0" w:color="auto"/>
                <w:left w:val="none" w:sz="0" w:space="0" w:color="auto"/>
                <w:bottom w:val="none" w:sz="0" w:space="0" w:color="auto"/>
                <w:right w:val="none" w:sz="0" w:space="0" w:color="auto"/>
              </w:divBdr>
              <w:divsChild>
                <w:div w:id="1635872530">
                  <w:marLeft w:val="0"/>
                  <w:marRight w:val="0"/>
                  <w:marTop w:val="0"/>
                  <w:marBottom w:val="0"/>
                  <w:divBdr>
                    <w:top w:val="none" w:sz="0" w:space="0" w:color="auto"/>
                    <w:left w:val="none" w:sz="0" w:space="0" w:color="auto"/>
                    <w:bottom w:val="none" w:sz="0" w:space="0" w:color="auto"/>
                    <w:right w:val="none" w:sz="0" w:space="0" w:color="auto"/>
                  </w:divBdr>
                </w:div>
              </w:divsChild>
            </w:div>
            <w:div w:id="1802842505">
              <w:marLeft w:val="0"/>
              <w:marRight w:val="0"/>
              <w:marTop w:val="0"/>
              <w:marBottom w:val="0"/>
              <w:divBdr>
                <w:top w:val="none" w:sz="0" w:space="0" w:color="auto"/>
                <w:left w:val="none" w:sz="0" w:space="0" w:color="auto"/>
                <w:bottom w:val="none" w:sz="0" w:space="0" w:color="auto"/>
                <w:right w:val="none" w:sz="0" w:space="0" w:color="auto"/>
              </w:divBdr>
            </w:div>
            <w:div w:id="911551417">
              <w:marLeft w:val="0"/>
              <w:marRight w:val="0"/>
              <w:marTop w:val="75"/>
              <w:marBottom w:val="75"/>
              <w:divBdr>
                <w:top w:val="none" w:sz="0" w:space="0" w:color="auto"/>
                <w:left w:val="none" w:sz="0" w:space="0" w:color="auto"/>
                <w:bottom w:val="none" w:sz="0" w:space="0" w:color="auto"/>
                <w:right w:val="none" w:sz="0" w:space="0" w:color="auto"/>
              </w:divBdr>
              <w:divsChild>
                <w:div w:id="178893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82775">
          <w:marLeft w:val="0"/>
          <w:marRight w:val="0"/>
          <w:marTop w:val="0"/>
          <w:marBottom w:val="225"/>
          <w:divBdr>
            <w:top w:val="single" w:sz="6" w:space="11" w:color="DDDDDD"/>
            <w:left w:val="none" w:sz="0" w:space="0" w:color="auto"/>
            <w:bottom w:val="none" w:sz="0" w:space="0" w:color="auto"/>
            <w:right w:val="none" w:sz="0" w:space="0" w:color="auto"/>
          </w:divBdr>
          <w:divsChild>
            <w:div w:id="2118719934">
              <w:marLeft w:val="0"/>
              <w:marRight w:val="150"/>
              <w:marTop w:val="45"/>
              <w:marBottom w:val="75"/>
              <w:divBdr>
                <w:top w:val="none" w:sz="0" w:space="0" w:color="auto"/>
                <w:left w:val="none" w:sz="0" w:space="0" w:color="auto"/>
                <w:bottom w:val="none" w:sz="0" w:space="0" w:color="auto"/>
                <w:right w:val="none" w:sz="0" w:space="0" w:color="auto"/>
              </w:divBdr>
              <w:divsChild>
                <w:div w:id="1859079153">
                  <w:marLeft w:val="0"/>
                  <w:marRight w:val="0"/>
                  <w:marTop w:val="0"/>
                  <w:marBottom w:val="0"/>
                  <w:divBdr>
                    <w:top w:val="none" w:sz="0" w:space="0" w:color="auto"/>
                    <w:left w:val="none" w:sz="0" w:space="0" w:color="auto"/>
                    <w:bottom w:val="none" w:sz="0" w:space="0" w:color="auto"/>
                    <w:right w:val="none" w:sz="0" w:space="0" w:color="auto"/>
                  </w:divBdr>
                </w:div>
              </w:divsChild>
            </w:div>
            <w:div w:id="2058315448">
              <w:marLeft w:val="0"/>
              <w:marRight w:val="0"/>
              <w:marTop w:val="0"/>
              <w:marBottom w:val="0"/>
              <w:divBdr>
                <w:top w:val="none" w:sz="0" w:space="0" w:color="auto"/>
                <w:left w:val="none" w:sz="0" w:space="0" w:color="auto"/>
                <w:bottom w:val="none" w:sz="0" w:space="0" w:color="auto"/>
                <w:right w:val="none" w:sz="0" w:space="0" w:color="auto"/>
              </w:divBdr>
              <w:divsChild>
                <w:div w:id="488178011">
                  <w:marLeft w:val="0"/>
                  <w:marRight w:val="0"/>
                  <w:marTop w:val="0"/>
                  <w:marBottom w:val="0"/>
                  <w:divBdr>
                    <w:top w:val="none" w:sz="0" w:space="0" w:color="auto"/>
                    <w:left w:val="none" w:sz="0" w:space="0" w:color="auto"/>
                    <w:bottom w:val="none" w:sz="0" w:space="0" w:color="auto"/>
                    <w:right w:val="none" w:sz="0" w:space="0" w:color="auto"/>
                  </w:divBdr>
                </w:div>
              </w:divsChild>
            </w:div>
            <w:div w:id="983197137">
              <w:marLeft w:val="0"/>
              <w:marRight w:val="0"/>
              <w:marTop w:val="0"/>
              <w:marBottom w:val="0"/>
              <w:divBdr>
                <w:top w:val="none" w:sz="0" w:space="0" w:color="auto"/>
                <w:left w:val="none" w:sz="0" w:space="0" w:color="auto"/>
                <w:bottom w:val="none" w:sz="0" w:space="0" w:color="auto"/>
                <w:right w:val="none" w:sz="0" w:space="0" w:color="auto"/>
              </w:divBdr>
            </w:div>
            <w:div w:id="720715613">
              <w:marLeft w:val="0"/>
              <w:marRight w:val="0"/>
              <w:marTop w:val="75"/>
              <w:marBottom w:val="75"/>
              <w:divBdr>
                <w:top w:val="none" w:sz="0" w:space="0" w:color="auto"/>
                <w:left w:val="none" w:sz="0" w:space="0" w:color="auto"/>
                <w:bottom w:val="none" w:sz="0" w:space="0" w:color="auto"/>
                <w:right w:val="none" w:sz="0" w:space="0" w:color="auto"/>
              </w:divBdr>
              <w:divsChild>
                <w:div w:id="83153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3903">
      <w:bodyDiv w:val="1"/>
      <w:marLeft w:val="0"/>
      <w:marRight w:val="0"/>
      <w:marTop w:val="0"/>
      <w:marBottom w:val="0"/>
      <w:divBdr>
        <w:top w:val="none" w:sz="0" w:space="0" w:color="auto"/>
        <w:left w:val="none" w:sz="0" w:space="0" w:color="auto"/>
        <w:bottom w:val="none" w:sz="0" w:space="0" w:color="auto"/>
        <w:right w:val="none" w:sz="0" w:space="0" w:color="auto"/>
      </w:divBdr>
    </w:div>
    <w:div w:id="397368121">
      <w:bodyDiv w:val="1"/>
      <w:marLeft w:val="0"/>
      <w:marRight w:val="0"/>
      <w:marTop w:val="0"/>
      <w:marBottom w:val="0"/>
      <w:divBdr>
        <w:top w:val="none" w:sz="0" w:space="0" w:color="auto"/>
        <w:left w:val="none" w:sz="0" w:space="0" w:color="auto"/>
        <w:bottom w:val="none" w:sz="0" w:space="0" w:color="auto"/>
        <w:right w:val="none" w:sz="0" w:space="0" w:color="auto"/>
      </w:divBdr>
      <w:divsChild>
        <w:div w:id="1027293259">
          <w:marLeft w:val="0"/>
          <w:marRight w:val="0"/>
          <w:marTop w:val="0"/>
          <w:marBottom w:val="0"/>
          <w:divBdr>
            <w:top w:val="none" w:sz="0" w:space="0" w:color="auto"/>
            <w:left w:val="none" w:sz="0" w:space="0" w:color="auto"/>
            <w:bottom w:val="none" w:sz="0" w:space="0" w:color="auto"/>
            <w:right w:val="none" w:sz="0" w:space="0" w:color="auto"/>
          </w:divBdr>
          <w:divsChild>
            <w:div w:id="1868640454">
              <w:marLeft w:val="0"/>
              <w:marRight w:val="0"/>
              <w:marTop w:val="0"/>
              <w:marBottom w:val="0"/>
              <w:divBdr>
                <w:top w:val="none" w:sz="0" w:space="0" w:color="auto"/>
                <w:left w:val="none" w:sz="0" w:space="0" w:color="auto"/>
                <w:bottom w:val="none" w:sz="0" w:space="0" w:color="auto"/>
                <w:right w:val="none" w:sz="0" w:space="0" w:color="auto"/>
              </w:divBdr>
              <w:divsChild>
                <w:div w:id="197586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80481">
          <w:marLeft w:val="0"/>
          <w:marRight w:val="0"/>
          <w:marTop w:val="0"/>
          <w:marBottom w:val="0"/>
          <w:divBdr>
            <w:top w:val="none" w:sz="0" w:space="0" w:color="auto"/>
            <w:left w:val="none" w:sz="0" w:space="0" w:color="auto"/>
            <w:bottom w:val="none" w:sz="0" w:space="0" w:color="auto"/>
            <w:right w:val="none" w:sz="0" w:space="0" w:color="auto"/>
          </w:divBdr>
        </w:div>
      </w:divsChild>
    </w:div>
    <w:div w:id="402028295">
      <w:bodyDiv w:val="1"/>
      <w:marLeft w:val="0"/>
      <w:marRight w:val="0"/>
      <w:marTop w:val="0"/>
      <w:marBottom w:val="0"/>
      <w:divBdr>
        <w:top w:val="none" w:sz="0" w:space="0" w:color="auto"/>
        <w:left w:val="none" w:sz="0" w:space="0" w:color="auto"/>
        <w:bottom w:val="none" w:sz="0" w:space="0" w:color="auto"/>
        <w:right w:val="none" w:sz="0" w:space="0" w:color="auto"/>
      </w:divBdr>
    </w:div>
    <w:div w:id="402488124">
      <w:bodyDiv w:val="1"/>
      <w:marLeft w:val="0"/>
      <w:marRight w:val="0"/>
      <w:marTop w:val="0"/>
      <w:marBottom w:val="0"/>
      <w:divBdr>
        <w:top w:val="none" w:sz="0" w:space="0" w:color="auto"/>
        <w:left w:val="none" w:sz="0" w:space="0" w:color="auto"/>
        <w:bottom w:val="none" w:sz="0" w:space="0" w:color="auto"/>
        <w:right w:val="none" w:sz="0" w:space="0" w:color="auto"/>
      </w:divBdr>
      <w:divsChild>
        <w:div w:id="316299303">
          <w:marLeft w:val="0"/>
          <w:marRight w:val="0"/>
          <w:marTop w:val="0"/>
          <w:marBottom w:val="0"/>
          <w:divBdr>
            <w:top w:val="none" w:sz="0" w:space="0" w:color="auto"/>
            <w:left w:val="none" w:sz="0" w:space="0" w:color="auto"/>
            <w:bottom w:val="none" w:sz="0" w:space="0" w:color="auto"/>
            <w:right w:val="none" w:sz="0" w:space="0" w:color="auto"/>
          </w:divBdr>
          <w:divsChild>
            <w:div w:id="267348803">
              <w:marLeft w:val="0"/>
              <w:marRight w:val="0"/>
              <w:marTop w:val="0"/>
              <w:marBottom w:val="0"/>
              <w:divBdr>
                <w:top w:val="none" w:sz="0" w:space="0" w:color="auto"/>
                <w:left w:val="none" w:sz="0" w:space="0" w:color="auto"/>
                <w:bottom w:val="none" w:sz="0" w:space="0" w:color="auto"/>
                <w:right w:val="none" w:sz="0" w:space="0" w:color="auto"/>
              </w:divBdr>
              <w:divsChild>
                <w:div w:id="197768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60481">
      <w:bodyDiv w:val="1"/>
      <w:marLeft w:val="0"/>
      <w:marRight w:val="0"/>
      <w:marTop w:val="0"/>
      <w:marBottom w:val="0"/>
      <w:divBdr>
        <w:top w:val="none" w:sz="0" w:space="0" w:color="auto"/>
        <w:left w:val="none" w:sz="0" w:space="0" w:color="auto"/>
        <w:bottom w:val="none" w:sz="0" w:space="0" w:color="auto"/>
        <w:right w:val="none" w:sz="0" w:space="0" w:color="auto"/>
      </w:divBdr>
      <w:divsChild>
        <w:div w:id="1462504667">
          <w:marLeft w:val="0"/>
          <w:marRight w:val="0"/>
          <w:marTop w:val="0"/>
          <w:marBottom w:val="0"/>
          <w:divBdr>
            <w:top w:val="none" w:sz="0" w:space="0" w:color="auto"/>
            <w:left w:val="none" w:sz="0" w:space="0" w:color="auto"/>
            <w:bottom w:val="none" w:sz="0" w:space="0" w:color="auto"/>
            <w:right w:val="none" w:sz="0" w:space="0" w:color="auto"/>
          </w:divBdr>
          <w:divsChild>
            <w:div w:id="1660190471">
              <w:marLeft w:val="0"/>
              <w:marRight w:val="0"/>
              <w:marTop w:val="0"/>
              <w:marBottom w:val="0"/>
              <w:divBdr>
                <w:top w:val="none" w:sz="0" w:space="0" w:color="auto"/>
                <w:left w:val="none" w:sz="0" w:space="0" w:color="auto"/>
                <w:bottom w:val="none" w:sz="0" w:space="0" w:color="auto"/>
                <w:right w:val="none" w:sz="0" w:space="0" w:color="auto"/>
              </w:divBdr>
              <w:divsChild>
                <w:div w:id="7045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572584">
      <w:bodyDiv w:val="1"/>
      <w:marLeft w:val="0"/>
      <w:marRight w:val="0"/>
      <w:marTop w:val="0"/>
      <w:marBottom w:val="0"/>
      <w:divBdr>
        <w:top w:val="none" w:sz="0" w:space="0" w:color="auto"/>
        <w:left w:val="none" w:sz="0" w:space="0" w:color="auto"/>
        <w:bottom w:val="none" w:sz="0" w:space="0" w:color="auto"/>
        <w:right w:val="none" w:sz="0" w:space="0" w:color="auto"/>
      </w:divBdr>
      <w:divsChild>
        <w:div w:id="1860583906">
          <w:marLeft w:val="0"/>
          <w:marRight w:val="0"/>
          <w:marTop w:val="0"/>
          <w:marBottom w:val="0"/>
          <w:divBdr>
            <w:top w:val="none" w:sz="0" w:space="0" w:color="auto"/>
            <w:left w:val="none" w:sz="0" w:space="0" w:color="auto"/>
            <w:bottom w:val="none" w:sz="0" w:space="0" w:color="auto"/>
            <w:right w:val="none" w:sz="0" w:space="0" w:color="auto"/>
          </w:divBdr>
          <w:divsChild>
            <w:div w:id="1285305624">
              <w:marLeft w:val="0"/>
              <w:marRight w:val="0"/>
              <w:marTop w:val="0"/>
              <w:marBottom w:val="0"/>
              <w:divBdr>
                <w:top w:val="none" w:sz="0" w:space="0" w:color="auto"/>
                <w:left w:val="none" w:sz="0" w:space="0" w:color="auto"/>
                <w:bottom w:val="none" w:sz="0" w:space="0" w:color="auto"/>
                <w:right w:val="none" w:sz="0" w:space="0" w:color="auto"/>
              </w:divBdr>
              <w:divsChild>
                <w:div w:id="19943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6428">
          <w:marLeft w:val="0"/>
          <w:marRight w:val="0"/>
          <w:marTop w:val="0"/>
          <w:marBottom w:val="0"/>
          <w:divBdr>
            <w:top w:val="none" w:sz="0" w:space="0" w:color="auto"/>
            <w:left w:val="none" w:sz="0" w:space="0" w:color="auto"/>
            <w:bottom w:val="none" w:sz="0" w:space="0" w:color="auto"/>
            <w:right w:val="none" w:sz="0" w:space="0" w:color="auto"/>
          </w:divBdr>
        </w:div>
      </w:divsChild>
    </w:div>
    <w:div w:id="403796044">
      <w:bodyDiv w:val="1"/>
      <w:marLeft w:val="0"/>
      <w:marRight w:val="0"/>
      <w:marTop w:val="0"/>
      <w:marBottom w:val="0"/>
      <w:divBdr>
        <w:top w:val="none" w:sz="0" w:space="0" w:color="auto"/>
        <w:left w:val="none" w:sz="0" w:space="0" w:color="auto"/>
        <w:bottom w:val="none" w:sz="0" w:space="0" w:color="auto"/>
        <w:right w:val="none" w:sz="0" w:space="0" w:color="auto"/>
      </w:divBdr>
      <w:divsChild>
        <w:div w:id="503521063">
          <w:marLeft w:val="0"/>
          <w:marRight w:val="0"/>
          <w:marTop w:val="150"/>
          <w:marBottom w:val="0"/>
          <w:divBdr>
            <w:top w:val="none" w:sz="0" w:space="0" w:color="auto"/>
            <w:left w:val="none" w:sz="0" w:space="0" w:color="auto"/>
            <w:bottom w:val="none" w:sz="0" w:space="0" w:color="auto"/>
            <w:right w:val="none" w:sz="0" w:space="0" w:color="auto"/>
          </w:divBdr>
        </w:div>
      </w:divsChild>
    </w:div>
    <w:div w:id="404499029">
      <w:bodyDiv w:val="1"/>
      <w:marLeft w:val="0"/>
      <w:marRight w:val="0"/>
      <w:marTop w:val="0"/>
      <w:marBottom w:val="0"/>
      <w:divBdr>
        <w:top w:val="none" w:sz="0" w:space="0" w:color="auto"/>
        <w:left w:val="none" w:sz="0" w:space="0" w:color="auto"/>
        <w:bottom w:val="none" w:sz="0" w:space="0" w:color="auto"/>
        <w:right w:val="none" w:sz="0" w:space="0" w:color="auto"/>
      </w:divBdr>
      <w:divsChild>
        <w:div w:id="1106315156">
          <w:marLeft w:val="0"/>
          <w:marRight w:val="0"/>
          <w:marTop w:val="0"/>
          <w:marBottom w:val="0"/>
          <w:divBdr>
            <w:top w:val="none" w:sz="0" w:space="0" w:color="auto"/>
            <w:left w:val="none" w:sz="0" w:space="0" w:color="auto"/>
            <w:bottom w:val="none" w:sz="0" w:space="0" w:color="auto"/>
            <w:right w:val="none" w:sz="0" w:space="0" w:color="auto"/>
          </w:divBdr>
        </w:div>
        <w:div w:id="1581862815">
          <w:marLeft w:val="0"/>
          <w:marRight w:val="0"/>
          <w:marTop w:val="0"/>
          <w:marBottom w:val="0"/>
          <w:divBdr>
            <w:top w:val="none" w:sz="0" w:space="0" w:color="auto"/>
            <w:left w:val="none" w:sz="0" w:space="0" w:color="auto"/>
            <w:bottom w:val="none" w:sz="0" w:space="0" w:color="auto"/>
            <w:right w:val="none" w:sz="0" w:space="0" w:color="auto"/>
          </w:divBdr>
        </w:div>
      </w:divsChild>
    </w:div>
    <w:div w:id="405034930">
      <w:bodyDiv w:val="1"/>
      <w:marLeft w:val="0"/>
      <w:marRight w:val="0"/>
      <w:marTop w:val="0"/>
      <w:marBottom w:val="0"/>
      <w:divBdr>
        <w:top w:val="none" w:sz="0" w:space="0" w:color="auto"/>
        <w:left w:val="none" w:sz="0" w:space="0" w:color="auto"/>
        <w:bottom w:val="none" w:sz="0" w:space="0" w:color="auto"/>
        <w:right w:val="none" w:sz="0" w:space="0" w:color="auto"/>
      </w:divBdr>
    </w:div>
    <w:div w:id="405148946">
      <w:bodyDiv w:val="1"/>
      <w:marLeft w:val="0"/>
      <w:marRight w:val="0"/>
      <w:marTop w:val="0"/>
      <w:marBottom w:val="0"/>
      <w:divBdr>
        <w:top w:val="none" w:sz="0" w:space="0" w:color="auto"/>
        <w:left w:val="none" w:sz="0" w:space="0" w:color="auto"/>
        <w:bottom w:val="none" w:sz="0" w:space="0" w:color="auto"/>
        <w:right w:val="none" w:sz="0" w:space="0" w:color="auto"/>
      </w:divBdr>
      <w:divsChild>
        <w:div w:id="1342048653">
          <w:marLeft w:val="0"/>
          <w:marRight w:val="0"/>
          <w:marTop w:val="0"/>
          <w:marBottom w:val="0"/>
          <w:divBdr>
            <w:top w:val="none" w:sz="0" w:space="0" w:color="auto"/>
            <w:left w:val="none" w:sz="0" w:space="0" w:color="auto"/>
            <w:bottom w:val="none" w:sz="0" w:space="0" w:color="auto"/>
            <w:right w:val="none" w:sz="0" w:space="0" w:color="auto"/>
          </w:divBdr>
        </w:div>
        <w:div w:id="850146685">
          <w:marLeft w:val="0"/>
          <w:marRight w:val="0"/>
          <w:marTop w:val="0"/>
          <w:marBottom w:val="0"/>
          <w:divBdr>
            <w:top w:val="none" w:sz="0" w:space="0" w:color="auto"/>
            <w:left w:val="none" w:sz="0" w:space="0" w:color="auto"/>
            <w:bottom w:val="none" w:sz="0" w:space="0" w:color="auto"/>
            <w:right w:val="none" w:sz="0" w:space="0" w:color="auto"/>
          </w:divBdr>
          <w:divsChild>
            <w:div w:id="121391971">
              <w:marLeft w:val="0"/>
              <w:marRight w:val="0"/>
              <w:marTop w:val="0"/>
              <w:marBottom w:val="0"/>
              <w:divBdr>
                <w:top w:val="none" w:sz="0" w:space="0" w:color="auto"/>
                <w:left w:val="none" w:sz="0" w:space="0" w:color="auto"/>
                <w:bottom w:val="none" w:sz="0" w:space="0" w:color="auto"/>
                <w:right w:val="none" w:sz="0" w:space="0" w:color="auto"/>
              </w:divBdr>
              <w:divsChild>
                <w:div w:id="195219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27419">
          <w:marLeft w:val="0"/>
          <w:marRight w:val="0"/>
          <w:marTop w:val="0"/>
          <w:marBottom w:val="0"/>
          <w:divBdr>
            <w:top w:val="none" w:sz="0" w:space="0" w:color="auto"/>
            <w:left w:val="none" w:sz="0" w:space="0" w:color="auto"/>
            <w:bottom w:val="none" w:sz="0" w:space="0" w:color="auto"/>
            <w:right w:val="none" w:sz="0" w:space="0" w:color="auto"/>
          </w:divBdr>
        </w:div>
      </w:divsChild>
    </w:div>
    <w:div w:id="405687221">
      <w:bodyDiv w:val="1"/>
      <w:marLeft w:val="0"/>
      <w:marRight w:val="0"/>
      <w:marTop w:val="0"/>
      <w:marBottom w:val="0"/>
      <w:divBdr>
        <w:top w:val="none" w:sz="0" w:space="0" w:color="auto"/>
        <w:left w:val="none" w:sz="0" w:space="0" w:color="auto"/>
        <w:bottom w:val="none" w:sz="0" w:space="0" w:color="auto"/>
        <w:right w:val="none" w:sz="0" w:space="0" w:color="auto"/>
      </w:divBdr>
      <w:divsChild>
        <w:div w:id="1269849639">
          <w:marLeft w:val="0"/>
          <w:marRight w:val="0"/>
          <w:marTop w:val="0"/>
          <w:marBottom w:val="0"/>
          <w:divBdr>
            <w:top w:val="none" w:sz="0" w:space="0" w:color="auto"/>
            <w:left w:val="none" w:sz="0" w:space="0" w:color="auto"/>
            <w:bottom w:val="none" w:sz="0" w:space="0" w:color="auto"/>
            <w:right w:val="none" w:sz="0" w:space="0" w:color="auto"/>
          </w:divBdr>
        </w:div>
      </w:divsChild>
    </w:div>
    <w:div w:id="406000633">
      <w:bodyDiv w:val="1"/>
      <w:marLeft w:val="0"/>
      <w:marRight w:val="0"/>
      <w:marTop w:val="0"/>
      <w:marBottom w:val="0"/>
      <w:divBdr>
        <w:top w:val="none" w:sz="0" w:space="0" w:color="auto"/>
        <w:left w:val="none" w:sz="0" w:space="0" w:color="auto"/>
        <w:bottom w:val="none" w:sz="0" w:space="0" w:color="auto"/>
        <w:right w:val="none" w:sz="0" w:space="0" w:color="auto"/>
      </w:divBdr>
    </w:div>
    <w:div w:id="406273452">
      <w:bodyDiv w:val="1"/>
      <w:marLeft w:val="0"/>
      <w:marRight w:val="0"/>
      <w:marTop w:val="0"/>
      <w:marBottom w:val="0"/>
      <w:divBdr>
        <w:top w:val="none" w:sz="0" w:space="0" w:color="auto"/>
        <w:left w:val="none" w:sz="0" w:space="0" w:color="auto"/>
        <w:bottom w:val="none" w:sz="0" w:space="0" w:color="auto"/>
        <w:right w:val="none" w:sz="0" w:space="0" w:color="auto"/>
      </w:divBdr>
      <w:divsChild>
        <w:div w:id="1584680309">
          <w:marLeft w:val="0"/>
          <w:marRight w:val="0"/>
          <w:marTop w:val="0"/>
          <w:marBottom w:val="0"/>
          <w:divBdr>
            <w:top w:val="none" w:sz="0" w:space="0" w:color="auto"/>
            <w:left w:val="none" w:sz="0" w:space="0" w:color="auto"/>
            <w:bottom w:val="none" w:sz="0" w:space="0" w:color="auto"/>
            <w:right w:val="none" w:sz="0" w:space="0" w:color="auto"/>
          </w:divBdr>
          <w:divsChild>
            <w:div w:id="1494103420">
              <w:marLeft w:val="0"/>
              <w:marRight w:val="0"/>
              <w:marTop w:val="0"/>
              <w:marBottom w:val="0"/>
              <w:divBdr>
                <w:top w:val="none" w:sz="0" w:space="0" w:color="auto"/>
                <w:left w:val="none" w:sz="0" w:space="0" w:color="auto"/>
                <w:bottom w:val="none" w:sz="0" w:space="0" w:color="auto"/>
                <w:right w:val="none" w:sz="0" w:space="0" w:color="auto"/>
              </w:divBdr>
              <w:divsChild>
                <w:div w:id="175520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075848">
      <w:bodyDiv w:val="1"/>
      <w:marLeft w:val="0"/>
      <w:marRight w:val="0"/>
      <w:marTop w:val="0"/>
      <w:marBottom w:val="0"/>
      <w:divBdr>
        <w:top w:val="none" w:sz="0" w:space="0" w:color="auto"/>
        <w:left w:val="none" w:sz="0" w:space="0" w:color="auto"/>
        <w:bottom w:val="none" w:sz="0" w:space="0" w:color="auto"/>
        <w:right w:val="none" w:sz="0" w:space="0" w:color="auto"/>
      </w:divBdr>
      <w:divsChild>
        <w:div w:id="445585872">
          <w:marLeft w:val="0"/>
          <w:marRight w:val="0"/>
          <w:marTop w:val="0"/>
          <w:marBottom w:val="0"/>
          <w:divBdr>
            <w:top w:val="none" w:sz="0" w:space="0" w:color="auto"/>
            <w:left w:val="none" w:sz="0" w:space="0" w:color="auto"/>
            <w:bottom w:val="none" w:sz="0" w:space="0" w:color="auto"/>
            <w:right w:val="none" w:sz="0" w:space="0" w:color="auto"/>
          </w:divBdr>
          <w:divsChild>
            <w:div w:id="471218192">
              <w:marLeft w:val="0"/>
              <w:marRight w:val="0"/>
              <w:marTop w:val="0"/>
              <w:marBottom w:val="225"/>
              <w:divBdr>
                <w:top w:val="none" w:sz="0" w:space="0" w:color="auto"/>
                <w:left w:val="none" w:sz="0" w:space="0" w:color="auto"/>
                <w:bottom w:val="none" w:sz="0" w:space="0" w:color="auto"/>
                <w:right w:val="none" w:sz="0" w:space="0" w:color="auto"/>
              </w:divBdr>
              <w:divsChild>
                <w:div w:id="18430031">
                  <w:marLeft w:val="0"/>
                  <w:marRight w:val="0"/>
                  <w:marTop w:val="0"/>
                  <w:marBottom w:val="0"/>
                  <w:divBdr>
                    <w:top w:val="none" w:sz="0" w:space="0" w:color="auto"/>
                    <w:left w:val="none" w:sz="0" w:space="0" w:color="auto"/>
                    <w:bottom w:val="none" w:sz="0" w:space="0" w:color="auto"/>
                    <w:right w:val="none" w:sz="0" w:space="0" w:color="auto"/>
                  </w:divBdr>
                  <w:divsChild>
                    <w:div w:id="1119493485">
                      <w:marLeft w:val="0"/>
                      <w:marRight w:val="0"/>
                      <w:marTop w:val="0"/>
                      <w:marBottom w:val="0"/>
                      <w:divBdr>
                        <w:top w:val="none" w:sz="0" w:space="0" w:color="auto"/>
                        <w:left w:val="none" w:sz="0" w:space="0" w:color="auto"/>
                        <w:bottom w:val="none" w:sz="0" w:space="0" w:color="auto"/>
                        <w:right w:val="none" w:sz="0" w:space="0" w:color="auto"/>
                      </w:divBdr>
                    </w:div>
                  </w:divsChild>
                </w:div>
                <w:div w:id="1373650621">
                  <w:marLeft w:val="0"/>
                  <w:marRight w:val="0"/>
                  <w:marTop w:val="0"/>
                  <w:marBottom w:val="0"/>
                  <w:divBdr>
                    <w:top w:val="none" w:sz="0" w:space="0" w:color="auto"/>
                    <w:left w:val="none" w:sz="0" w:space="0" w:color="auto"/>
                    <w:bottom w:val="none" w:sz="0" w:space="0" w:color="auto"/>
                    <w:right w:val="none" w:sz="0" w:space="0" w:color="auto"/>
                  </w:divBdr>
                </w:div>
                <w:div w:id="1908806334">
                  <w:marLeft w:val="0"/>
                  <w:marRight w:val="0"/>
                  <w:marTop w:val="75"/>
                  <w:marBottom w:val="75"/>
                  <w:divBdr>
                    <w:top w:val="none" w:sz="0" w:space="0" w:color="auto"/>
                    <w:left w:val="none" w:sz="0" w:space="0" w:color="auto"/>
                    <w:bottom w:val="none" w:sz="0" w:space="0" w:color="auto"/>
                    <w:right w:val="none" w:sz="0" w:space="0" w:color="auto"/>
                  </w:divBdr>
                  <w:divsChild>
                    <w:div w:id="1802068598">
                      <w:marLeft w:val="0"/>
                      <w:marRight w:val="0"/>
                      <w:marTop w:val="0"/>
                      <w:marBottom w:val="0"/>
                      <w:divBdr>
                        <w:top w:val="none" w:sz="0" w:space="0" w:color="auto"/>
                        <w:left w:val="none" w:sz="0" w:space="0" w:color="auto"/>
                        <w:bottom w:val="none" w:sz="0" w:space="0" w:color="auto"/>
                        <w:right w:val="none" w:sz="0" w:space="0" w:color="auto"/>
                      </w:divBdr>
                    </w:div>
                  </w:divsChild>
                </w:div>
                <w:div w:id="208614621">
                  <w:marLeft w:val="0"/>
                  <w:marRight w:val="0"/>
                  <w:marTop w:val="0"/>
                  <w:marBottom w:val="0"/>
                  <w:divBdr>
                    <w:top w:val="none" w:sz="0" w:space="0" w:color="auto"/>
                    <w:left w:val="none" w:sz="0" w:space="0" w:color="auto"/>
                    <w:bottom w:val="none" w:sz="0" w:space="0" w:color="auto"/>
                    <w:right w:val="none" w:sz="0" w:space="0" w:color="auto"/>
                  </w:divBdr>
                  <w:divsChild>
                    <w:div w:id="212673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01025">
              <w:marLeft w:val="0"/>
              <w:marRight w:val="0"/>
              <w:marTop w:val="0"/>
              <w:marBottom w:val="225"/>
              <w:divBdr>
                <w:top w:val="single" w:sz="6" w:space="11" w:color="DDDDDD"/>
                <w:left w:val="none" w:sz="0" w:space="0" w:color="auto"/>
                <w:bottom w:val="none" w:sz="0" w:space="0" w:color="auto"/>
                <w:right w:val="none" w:sz="0" w:space="0" w:color="auto"/>
              </w:divBdr>
              <w:divsChild>
                <w:div w:id="919018653">
                  <w:marLeft w:val="0"/>
                  <w:marRight w:val="150"/>
                  <w:marTop w:val="45"/>
                  <w:marBottom w:val="75"/>
                  <w:divBdr>
                    <w:top w:val="none" w:sz="0" w:space="0" w:color="auto"/>
                    <w:left w:val="none" w:sz="0" w:space="0" w:color="auto"/>
                    <w:bottom w:val="none" w:sz="0" w:space="0" w:color="auto"/>
                    <w:right w:val="none" w:sz="0" w:space="0" w:color="auto"/>
                  </w:divBdr>
                  <w:divsChild>
                    <w:div w:id="1179273426">
                      <w:marLeft w:val="0"/>
                      <w:marRight w:val="0"/>
                      <w:marTop w:val="0"/>
                      <w:marBottom w:val="0"/>
                      <w:divBdr>
                        <w:top w:val="none" w:sz="0" w:space="0" w:color="auto"/>
                        <w:left w:val="none" w:sz="0" w:space="0" w:color="auto"/>
                        <w:bottom w:val="none" w:sz="0" w:space="0" w:color="auto"/>
                        <w:right w:val="none" w:sz="0" w:space="0" w:color="auto"/>
                      </w:divBdr>
                    </w:div>
                  </w:divsChild>
                </w:div>
                <w:div w:id="68428601">
                  <w:marLeft w:val="0"/>
                  <w:marRight w:val="0"/>
                  <w:marTop w:val="0"/>
                  <w:marBottom w:val="0"/>
                  <w:divBdr>
                    <w:top w:val="none" w:sz="0" w:space="0" w:color="auto"/>
                    <w:left w:val="none" w:sz="0" w:space="0" w:color="auto"/>
                    <w:bottom w:val="none" w:sz="0" w:space="0" w:color="auto"/>
                    <w:right w:val="none" w:sz="0" w:space="0" w:color="auto"/>
                  </w:divBdr>
                  <w:divsChild>
                    <w:div w:id="1019431858">
                      <w:marLeft w:val="0"/>
                      <w:marRight w:val="0"/>
                      <w:marTop w:val="0"/>
                      <w:marBottom w:val="0"/>
                      <w:divBdr>
                        <w:top w:val="none" w:sz="0" w:space="0" w:color="auto"/>
                        <w:left w:val="none" w:sz="0" w:space="0" w:color="auto"/>
                        <w:bottom w:val="none" w:sz="0" w:space="0" w:color="auto"/>
                        <w:right w:val="none" w:sz="0" w:space="0" w:color="auto"/>
                      </w:divBdr>
                    </w:div>
                  </w:divsChild>
                </w:div>
                <w:div w:id="1536307712">
                  <w:marLeft w:val="0"/>
                  <w:marRight w:val="0"/>
                  <w:marTop w:val="0"/>
                  <w:marBottom w:val="0"/>
                  <w:divBdr>
                    <w:top w:val="none" w:sz="0" w:space="0" w:color="auto"/>
                    <w:left w:val="none" w:sz="0" w:space="0" w:color="auto"/>
                    <w:bottom w:val="none" w:sz="0" w:space="0" w:color="auto"/>
                    <w:right w:val="none" w:sz="0" w:space="0" w:color="auto"/>
                  </w:divBdr>
                </w:div>
                <w:div w:id="828785536">
                  <w:marLeft w:val="0"/>
                  <w:marRight w:val="0"/>
                  <w:marTop w:val="75"/>
                  <w:marBottom w:val="75"/>
                  <w:divBdr>
                    <w:top w:val="none" w:sz="0" w:space="0" w:color="auto"/>
                    <w:left w:val="none" w:sz="0" w:space="0" w:color="auto"/>
                    <w:bottom w:val="none" w:sz="0" w:space="0" w:color="auto"/>
                    <w:right w:val="none" w:sz="0" w:space="0" w:color="auto"/>
                  </w:divBdr>
                  <w:divsChild>
                    <w:div w:id="878400993">
                      <w:marLeft w:val="0"/>
                      <w:marRight w:val="0"/>
                      <w:marTop w:val="0"/>
                      <w:marBottom w:val="0"/>
                      <w:divBdr>
                        <w:top w:val="none" w:sz="0" w:space="0" w:color="auto"/>
                        <w:left w:val="none" w:sz="0" w:space="0" w:color="auto"/>
                        <w:bottom w:val="none" w:sz="0" w:space="0" w:color="auto"/>
                        <w:right w:val="none" w:sz="0" w:space="0" w:color="auto"/>
                      </w:divBdr>
                    </w:div>
                  </w:divsChild>
                </w:div>
                <w:div w:id="1899854032">
                  <w:marLeft w:val="0"/>
                  <w:marRight w:val="0"/>
                  <w:marTop w:val="0"/>
                  <w:marBottom w:val="0"/>
                  <w:divBdr>
                    <w:top w:val="none" w:sz="0" w:space="0" w:color="auto"/>
                    <w:left w:val="none" w:sz="0" w:space="0" w:color="auto"/>
                    <w:bottom w:val="none" w:sz="0" w:space="0" w:color="auto"/>
                    <w:right w:val="none" w:sz="0" w:space="0" w:color="auto"/>
                  </w:divBdr>
                  <w:divsChild>
                    <w:div w:id="2850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0113">
              <w:marLeft w:val="0"/>
              <w:marRight w:val="0"/>
              <w:marTop w:val="0"/>
              <w:marBottom w:val="225"/>
              <w:divBdr>
                <w:top w:val="single" w:sz="6" w:space="11" w:color="DDDDDD"/>
                <w:left w:val="none" w:sz="0" w:space="0" w:color="auto"/>
                <w:bottom w:val="none" w:sz="0" w:space="0" w:color="auto"/>
                <w:right w:val="none" w:sz="0" w:space="0" w:color="auto"/>
              </w:divBdr>
              <w:divsChild>
                <w:div w:id="810564558">
                  <w:marLeft w:val="0"/>
                  <w:marRight w:val="150"/>
                  <w:marTop w:val="45"/>
                  <w:marBottom w:val="75"/>
                  <w:divBdr>
                    <w:top w:val="none" w:sz="0" w:space="0" w:color="auto"/>
                    <w:left w:val="none" w:sz="0" w:space="0" w:color="auto"/>
                    <w:bottom w:val="none" w:sz="0" w:space="0" w:color="auto"/>
                    <w:right w:val="none" w:sz="0" w:space="0" w:color="auto"/>
                  </w:divBdr>
                  <w:divsChild>
                    <w:div w:id="1778255824">
                      <w:marLeft w:val="0"/>
                      <w:marRight w:val="0"/>
                      <w:marTop w:val="0"/>
                      <w:marBottom w:val="0"/>
                      <w:divBdr>
                        <w:top w:val="none" w:sz="0" w:space="0" w:color="auto"/>
                        <w:left w:val="none" w:sz="0" w:space="0" w:color="auto"/>
                        <w:bottom w:val="none" w:sz="0" w:space="0" w:color="auto"/>
                        <w:right w:val="none" w:sz="0" w:space="0" w:color="auto"/>
                      </w:divBdr>
                    </w:div>
                  </w:divsChild>
                </w:div>
                <w:div w:id="981009537">
                  <w:marLeft w:val="0"/>
                  <w:marRight w:val="0"/>
                  <w:marTop w:val="0"/>
                  <w:marBottom w:val="0"/>
                  <w:divBdr>
                    <w:top w:val="none" w:sz="0" w:space="0" w:color="auto"/>
                    <w:left w:val="none" w:sz="0" w:space="0" w:color="auto"/>
                    <w:bottom w:val="none" w:sz="0" w:space="0" w:color="auto"/>
                    <w:right w:val="none" w:sz="0" w:space="0" w:color="auto"/>
                  </w:divBdr>
                  <w:divsChild>
                    <w:div w:id="1774010838">
                      <w:marLeft w:val="0"/>
                      <w:marRight w:val="0"/>
                      <w:marTop w:val="0"/>
                      <w:marBottom w:val="0"/>
                      <w:divBdr>
                        <w:top w:val="none" w:sz="0" w:space="0" w:color="auto"/>
                        <w:left w:val="none" w:sz="0" w:space="0" w:color="auto"/>
                        <w:bottom w:val="none" w:sz="0" w:space="0" w:color="auto"/>
                        <w:right w:val="none" w:sz="0" w:space="0" w:color="auto"/>
                      </w:divBdr>
                    </w:div>
                  </w:divsChild>
                </w:div>
                <w:div w:id="1473325709">
                  <w:marLeft w:val="0"/>
                  <w:marRight w:val="0"/>
                  <w:marTop w:val="0"/>
                  <w:marBottom w:val="0"/>
                  <w:divBdr>
                    <w:top w:val="none" w:sz="0" w:space="0" w:color="auto"/>
                    <w:left w:val="none" w:sz="0" w:space="0" w:color="auto"/>
                    <w:bottom w:val="none" w:sz="0" w:space="0" w:color="auto"/>
                    <w:right w:val="none" w:sz="0" w:space="0" w:color="auto"/>
                  </w:divBdr>
                </w:div>
                <w:div w:id="2113281916">
                  <w:marLeft w:val="0"/>
                  <w:marRight w:val="0"/>
                  <w:marTop w:val="75"/>
                  <w:marBottom w:val="75"/>
                  <w:divBdr>
                    <w:top w:val="none" w:sz="0" w:space="0" w:color="auto"/>
                    <w:left w:val="none" w:sz="0" w:space="0" w:color="auto"/>
                    <w:bottom w:val="none" w:sz="0" w:space="0" w:color="auto"/>
                    <w:right w:val="none" w:sz="0" w:space="0" w:color="auto"/>
                  </w:divBdr>
                  <w:divsChild>
                    <w:div w:id="1693679218">
                      <w:marLeft w:val="0"/>
                      <w:marRight w:val="0"/>
                      <w:marTop w:val="0"/>
                      <w:marBottom w:val="0"/>
                      <w:divBdr>
                        <w:top w:val="none" w:sz="0" w:space="0" w:color="auto"/>
                        <w:left w:val="none" w:sz="0" w:space="0" w:color="auto"/>
                        <w:bottom w:val="none" w:sz="0" w:space="0" w:color="auto"/>
                        <w:right w:val="none" w:sz="0" w:space="0" w:color="auto"/>
                      </w:divBdr>
                    </w:div>
                  </w:divsChild>
                </w:div>
                <w:div w:id="1206331097">
                  <w:marLeft w:val="0"/>
                  <w:marRight w:val="0"/>
                  <w:marTop w:val="0"/>
                  <w:marBottom w:val="0"/>
                  <w:divBdr>
                    <w:top w:val="none" w:sz="0" w:space="0" w:color="auto"/>
                    <w:left w:val="none" w:sz="0" w:space="0" w:color="auto"/>
                    <w:bottom w:val="none" w:sz="0" w:space="0" w:color="auto"/>
                    <w:right w:val="none" w:sz="0" w:space="0" w:color="auto"/>
                  </w:divBdr>
                  <w:divsChild>
                    <w:div w:id="19376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047135">
          <w:marLeft w:val="0"/>
          <w:marRight w:val="0"/>
          <w:marTop w:val="0"/>
          <w:marBottom w:val="0"/>
          <w:divBdr>
            <w:top w:val="none" w:sz="0" w:space="0" w:color="auto"/>
            <w:left w:val="none" w:sz="0" w:space="0" w:color="auto"/>
            <w:bottom w:val="none" w:sz="0" w:space="0" w:color="auto"/>
            <w:right w:val="none" w:sz="0" w:space="0" w:color="auto"/>
          </w:divBdr>
          <w:divsChild>
            <w:div w:id="1864054626">
              <w:marLeft w:val="0"/>
              <w:marRight w:val="0"/>
              <w:marTop w:val="0"/>
              <w:marBottom w:val="225"/>
              <w:divBdr>
                <w:top w:val="single" w:sz="6" w:space="11" w:color="DDDDDD"/>
                <w:left w:val="none" w:sz="0" w:space="0" w:color="auto"/>
                <w:bottom w:val="none" w:sz="0" w:space="0" w:color="auto"/>
                <w:right w:val="none" w:sz="0" w:space="0" w:color="auto"/>
              </w:divBdr>
              <w:divsChild>
                <w:div w:id="2095514606">
                  <w:marLeft w:val="0"/>
                  <w:marRight w:val="150"/>
                  <w:marTop w:val="45"/>
                  <w:marBottom w:val="75"/>
                  <w:divBdr>
                    <w:top w:val="none" w:sz="0" w:space="0" w:color="auto"/>
                    <w:left w:val="none" w:sz="0" w:space="0" w:color="auto"/>
                    <w:bottom w:val="none" w:sz="0" w:space="0" w:color="auto"/>
                    <w:right w:val="none" w:sz="0" w:space="0" w:color="auto"/>
                  </w:divBdr>
                  <w:divsChild>
                    <w:div w:id="1655836049">
                      <w:marLeft w:val="0"/>
                      <w:marRight w:val="0"/>
                      <w:marTop w:val="0"/>
                      <w:marBottom w:val="0"/>
                      <w:divBdr>
                        <w:top w:val="none" w:sz="0" w:space="0" w:color="auto"/>
                        <w:left w:val="none" w:sz="0" w:space="0" w:color="auto"/>
                        <w:bottom w:val="none" w:sz="0" w:space="0" w:color="auto"/>
                        <w:right w:val="none" w:sz="0" w:space="0" w:color="auto"/>
                      </w:divBdr>
                    </w:div>
                  </w:divsChild>
                </w:div>
                <w:div w:id="474835315">
                  <w:marLeft w:val="0"/>
                  <w:marRight w:val="0"/>
                  <w:marTop w:val="0"/>
                  <w:marBottom w:val="0"/>
                  <w:divBdr>
                    <w:top w:val="none" w:sz="0" w:space="0" w:color="auto"/>
                    <w:left w:val="none" w:sz="0" w:space="0" w:color="auto"/>
                    <w:bottom w:val="none" w:sz="0" w:space="0" w:color="auto"/>
                    <w:right w:val="none" w:sz="0" w:space="0" w:color="auto"/>
                  </w:divBdr>
                  <w:divsChild>
                    <w:div w:id="1147821040">
                      <w:marLeft w:val="0"/>
                      <w:marRight w:val="0"/>
                      <w:marTop w:val="0"/>
                      <w:marBottom w:val="0"/>
                      <w:divBdr>
                        <w:top w:val="none" w:sz="0" w:space="0" w:color="auto"/>
                        <w:left w:val="none" w:sz="0" w:space="0" w:color="auto"/>
                        <w:bottom w:val="none" w:sz="0" w:space="0" w:color="auto"/>
                        <w:right w:val="none" w:sz="0" w:space="0" w:color="auto"/>
                      </w:divBdr>
                    </w:div>
                  </w:divsChild>
                </w:div>
                <w:div w:id="201594050">
                  <w:marLeft w:val="0"/>
                  <w:marRight w:val="0"/>
                  <w:marTop w:val="0"/>
                  <w:marBottom w:val="0"/>
                  <w:divBdr>
                    <w:top w:val="none" w:sz="0" w:space="0" w:color="auto"/>
                    <w:left w:val="none" w:sz="0" w:space="0" w:color="auto"/>
                    <w:bottom w:val="none" w:sz="0" w:space="0" w:color="auto"/>
                    <w:right w:val="none" w:sz="0" w:space="0" w:color="auto"/>
                  </w:divBdr>
                </w:div>
                <w:div w:id="881207063">
                  <w:marLeft w:val="0"/>
                  <w:marRight w:val="0"/>
                  <w:marTop w:val="75"/>
                  <w:marBottom w:val="75"/>
                  <w:divBdr>
                    <w:top w:val="none" w:sz="0" w:space="0" w:color="auto"/>
                    <w:left w:val="none" w:sz="0" w:space="0" w:color="auto"/>
                    <w:bottom w:val="none" w:sz="0" w:space="0" w:color="auto"/>
                    <w:right w:val="none" w:sz="0" w:space="0" w:color="auto"/>
                  </w:divBdr>
                  <w:divsChild>
                    <w:div w:id="1838232587">
                      <w:marLeft w:val="0"/>
                      <w:marRight w:val="0"/>
                      <w:marTop w:val="0"/>
                      <w:marBottom w:val="0"/>
                      <w:divBdr>
                        <w:top w:val="none" w:sz="0" w:space="0" w:color="auto"/>
                        <w:left w:val="none" w:sz="0" w:space="0" w:color="auto"/>
                        <w:bottom w:val="none" w:sz="0" w:space="0" w:color="auto"/>
                        <w:right w:val="none" w:sz="0" w:space="0" w:color="auto"/>
                      </w:divBdr>
                    </w:div>
                  </w:divsChild>
                </w:div>
                <w:div w:id="783311251">
                  <w:marLeft w:val="0"/>
                  <w:marRight w:val="0"/>
                  <w:marTop w:val="0"/>
                  <w:marBottom w:val="0"/>
                  <w:divBdr>
                    <w:top w:val="none" w:sz="0" w:space="0" w:color="auto"/>
                    <w:left w:val="none" w:sz="0" w:space="0" w:color="auto"/>
                    <w:bottom w:val="none" w:sz="0" w:space="0" w:color="auto"/>
                    <w:right w:val="none" w:sz="0" w:space="0" w:color="auto"/>
                  </w:divBdr>
                  <w:divsChild>
                    <w:div w:id="8487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23041">
              <w:marLeft w:val="0"/>
              <w:marRight w:val="0"/>
              <w:marTop w:val="0"/>
              <w:marBottom w:val="225"/>
              <w:divBdr>
                <w:top w:val="single" w:sz="6" w:space="11" w:color="DDDDDD"/>
                <w:left w:val="none" w:sz="0" w:space="0" w:color="auto"/>
                <w:bottom w:val="none" w:sz="0" w:space="0" w:color="auto"/>
                <w:right w:val="none" w:sz="0" w:space="0" w:color="auto"/>
              </w:divBdr>
              <w:divsChild>
                <w:div w:id="904922972">
                  <w:marLeft w:val="0"/>
                  <w:marRight w:val="150"/>
                  <w:marTop w:val="45"/>
                  <w:marBottom w:val="75"/>
                  <w:divBdr>
                    <w:top w:val="none" w:sz="0" w:space="0" w:color="auto"/>
                    <w:left w:val="none" w:sz="0" w:space="0" w:color="auto"/>
                    <w:bottom w:val="none" w:sz="0" w:space="0" w:color="auto"/>
                    <w:right w:val="none" w:sz="0" w:space="0" w:color="auto"/>
                  </w:divBdr>
                  <w:divsChild>
                    <w:div w:id="867110958">
                      <w:marLeft w:val="0"/>
                      <w:marRight w:val="0"/>
                      <w:marTop w:val="0"/>
                      <w:marBottom w:val="0"/>
                      <w:divBdr>
                        <w:top w:val="none" w:sz="0" w:space="0" w:color="auto"/>
                        <w:left w:val="none" w:sz="0" w:space="0" w:color="auto"/>
                        <w:bottom w:val="none" w:sz="0" w:space="0" w:color="auto"/>
                        <w:right w:val="none" w:sz="0" w:space="0" w:color="auto"/>
                      </w:divBdr>
                    </w:div>
                  </w:divsChild>
                </w:div>
                <w:div w:id="1101335658">
                  <w:marLeft w:val="0"/>
                  <w:marRight w:val="0"/>
                  <w:marTop w:val="0"/>
                  <w:marBottom w:val="0"/>
                  <w:divBdr>
                    <w:top w:val="none" w:sz="0" w:space="0" w:color="auto"/>
                    <w:left w:val="none" w:sz="0" w:space="0" w:color="auto"/>
                    <w:bottom w:val="none" w:sz="0" w:space="0" w:color="auto"/>
                    <w:right w:val="none" w:sz="0" w:space="0" w:color="auto"/>
                  </w:divBdr>
                  <w:divsChild>
                    <w:div w:id="1273589793">
                      <w:marLeft w:val="0"/>
                      <w:marRight w:val="0"/>
                      <w:marTop w:val="0"/>
                      <w:marBottom w:val="0"/>
                      <w:divBdr>
                        <w:top w:val="none" w:sz="0" w:space="0" w:color="auto"/>
                        <w:left w:val="none" w:sz="0" w:space="0" w:color="auto"/>
                        <w:bottom w:val="none" w:sz="0" w:space="0" w:color="auto"/>
                        <w:right w:val="none" w:sz="0" w:space="0" w:color="auto"/>
                      </w:divBdr>
                    </w:div>
                  </w:divsChild>
                </w:div>
                <w:div w:id="1004430445">
                  <w:marLeft w:val="0"/>
                  <w:marRight w:val="0"/>
                  <w:marTop w:val="0"/>
                  <w:marBottom w:val="0"/>
                  <w:divBdr>
                    <w:top w:val="none" w:sz="0" w:space="0" w:color="auto"/>
                    <w:left w:val="none" w:sz="0" w:space="0" w:color="auto"/>
                    <w:bottom w:val="none" w:sz="0" w:space="0" w:color="auto"/>
                    <w:right w:val="none" w:sz="0" w:space="0" w:color="auto"/>
                  </w:divBdr>
                </w:div>
                <w:div w:id="563373881">
                  <w:marLeft w:val="0"/>
                  <w:marRight w:val="0"/>
                  <w:marTop w:val="75"/>
                  <w:marBottom w:val="75"/>
                  <w:divBdr>
                    <w:top w:val="none" w:sz="0" w:space="0" w:color="auto"/>
                    <w:left w:val="none" w:sz="0" w:space="0" w:color="auto"/>
                    <w:bottom w:val="none" w:sz="0" w:space="0" w:color="auto"/>
                    <w:right w:val="none" w:sz="0" w:space="0" w:color="auto"/>
                  </w:divBdr>
                  <w:divsChild>
                    <w:div w:id="1023479720">
                      <w:marLeft w:val="0"/>
                      <w:marRight w:val="0"/>
                      <w:marTop w:val="0"/>
                      <w:marBottom w:val="0"/>
                      <w:divBdr>
                        <w:top w:val="none" w:sz="0" w:space="0" w:color="auto"/>
                        <w:left w:val="none" w:sz="0" w:space="0" w:color="auto"/>
                        <w:bottom w:val="none" w:sz="0" w:space="0" w:color="auto"/>
                        <w:right w:val="none" w:sz="0" w:space="0" w:color="auto"/>
                      </w:divBdr>
                    </w:div>
                  </w:divsChild>
                </w:div>
                <w:div w:id="372074111">
                  <w:marLeft w:val="0"/>
                  <w:marRight w:val="0"/>
                  <w:marTop w:val="0"/>
                  <w:marBottom w:val="0"/>
                  <w:divBdr>
                    <w:top w:val="none" w:sz="0" w:space="0" w:color="auto"/>
                    <w:left w:val="none" w:sz="0" w:space="0" w:color="auto"/>
                    <w:bottom w:val="none" w:sz="0" w:space="0" w:color="auto"/>
                    <w:right w:val="none" w:sz="0" w:space="0" w:color="auto"/>
                  </w:divBdr>
                  <w:divsChild>
                    <w:div w:id="60823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654104">
      <w:bodyDiv w:val="1"/>
      <w:marLeft w:val="0"/>
      <w:marRight w:val="0"/>
      <w:marTop w:val="0"/>
      <w:marBottom w:val="0"/>
      <w:divBdr>
        <w:top w:val="none" w:sz="0" w:space="0" w:color="auto"/>
        <w:left w:val="none" w:sz="0" w:space="0" w:color="auto"/>
        <w:bottom w:val="none" w:sz="0" w:space="0" w:color="auto"/>
        <w:right w:val="none" w:sz="0" w:space="0" w:color="auto"/>
      </w:divBdr>
      <w:divsChild>
        <w:div w:id="894043824">
          <w:marLeft w:val="0"/>
          <w:marRight w:val="0"/>
          <w:marTop w:val="0"/>
          <w:marBottom w:val="0"/>
          <w:divBdr>
            <w:top w:val="none" w:sz="0" w:space="0" w:color="auto"/>
            <w:left w:val="none" w:sz="0" w:space="0" w:color="auto"/>
            <w:bottom w:val="none" w:sz="0" w:space="0" w:color="auto"/>
            <w:right w:val="none" w:sz="0" w:space="0" w:color="auto"/>
          </w:divBdr>
          <w:divsChild>
            <w:div w:id="137569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5517">
      <w:bodyDiv w:val="1"/>
      <w:marLeft w:val="0"/>
      <w:marRight w:val="0"/>
      <w:marTop w:val="0"/>
      <w:marBottom w:val="0"/>
      <w:divBdr>
        <w:top w:val="none" w:sz="0" w:space="0" w:color="auto"/>
        <w:left w:val="none" w:sz="0" w:space="0" w:color="auto"/>
        <w:bottom w:val="none" w:sz="0" w:space="0" w:color="auto"/>
        <w:right w:val="none" w:sz="0" w:space="0" w:color="auto"/>
      </w:divBdr>
      <w:divsChild>
        <w:div w:id="1234655329">
          <w:marLeft w:val="0"/>
          <w:marRight w:val="0"/>
          <w:marTop w:val="0"/>
          <w:marBottom w:val="0"/>
          <w:divBdr>
            <w:top w:val="none" w:sz="0" w:space="0" w:color="auto"/>
            <w:left w:val="none" w:sz="0" w:space="0" w:color="auto"/>
            <w:bottom w:val="none" w:sz="0" w:space="0" w:color="auto"/>
            <w:right w:val="none" w:sz="0" w:space="0" w:color="auto"/>
          </w:divBdr>
          <w:divsChild>
            <w:div w:id="1047218807">
              <w:marLeft w:val="0"/>
              <w:marRight w:val="0"/>
              <w:marTop w:val="0"/>
              <w:marBottom w:val="0"/>
              <w:divBdr>
                <w:top w:val="none" w:sz="0" w:space="0" w:color="auto"/>
                <w:left w:val="none" w:sz="0" w:space="0" w:color="auto"/>
                <w:bottom w:val="none" w:sz="0" w:space="0" w:color="auto"/>
                <w:right w:val="none" w:sz="0" w:space="0" w:color="auto"/>
              </w:divBdr>
              <w:divsChild>
                <w:div w:id="102945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81803">
      <w:bodyDiv w:val="1"/>
      <w:marLeft w:val="0"/>
      <w:marRight w:val="0"/>
      <w:marTop w:val="0"/>
      <w:marBottom w:val="0"/>
      <w:divBdr>
        <w:top w:val="none" w:sz="0" w:space="0" w:color="auto"/>
        <w:left w:val="none" w:sz="0" w:space="0" w:color="auto"/>
        <w:bottom w:val="none" w:sz="0" w:space="0" w:color="auto"/>
        <w:right w:val="none" w:sz="0" w:space="0" w:color="auto"/>
      </w:divBdr>
      <w:divsChild>
        <w:div w:id="734553013">
          <w:marLeft w:val="0"/>
          <w:marRight w:val="0"/>
          <w:marTop w:val="0"/>
          <w:marBottom w:val="0"/>
          <w:divBdr>
            <w:top w:val="none" w:sz="0" w:space="0" w:color="auto"/>
            <w:left w:val="none" w:sz="0" w:space="0" w:color="auto"/>
            <w:bottom w:val="none" w:sz="0" w:space="0" w:color="auto"/>
            <w:right w:val="none" w:sz="0" w:space="0" w:color="auto"/>
          </w:divBdr>
        </w:div>
        <w:div w:id="1635720306">
          <w:marLeft w:val="0"/>
          <w:marRight w:val="0"/>
          <w:marTop w:val="0"/>
          <w:marBottom w:val="0"/>
          <w:divBdr>
            <w:top w:val="none" w:sz="0" w:space="0" w:color="auto"/>
            <w:left w:val="none" w:sz="0" w:space="0" w:color="auto"/>
            <w:bottom w:val="none" w:sz="0" w:space="0" w:color="auto"/>
            <w:right w:val="none" w:sz="0" w:space="0" w:color="auto"/>
          </w:divBdr>
          <w:divsChild>
            <w:div w:id="1123966178">
              <w:marLeft w:val="0"/>
              <w:marRight w:val="0"/>
              <w:marTop w:val="0"/>
              <w:marBottom w:val="0"/>
              <w:divBdr>
                <w:top w:val="none" w:sz="0" w:space="0" w:color="auto"/>
                <w:left w:val="none" w:sz="0" w:space="0" w:color="auto"/>
                <w:bottom w:val="none" w:sz="0" w:space="0" w:color="auto"/>
                <w:right w:val="none" w:sz="0" w:space="0" w:color="auto"/>
              </w:divBdr>
              <w:divsChild>
                <w:div w:id="97401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8573">
          <w:marLeft w:val="0"/>
          <w:marRight w:val="0"/>
          <w:marTop w:val="0"/>
          <w:marBottom w:val="0"/>
          <w:divBdr>
            <w:top w:val="none" w:sz="0" w:space="0" w:color="auto"/>
            <w:left w:val="none" w:sz="0" w:space="0" w:color="auto"/>
            <w:bottom w:val="none" w:sz="0" w:space="0" w:color="auto"/>
            <w:right w:val="none" w:sz="0" w:space="0" w:color="auto"/>
          </w:divBdr>
        </w:div>
      </w:divsChild>
    </w:div>
    <w:div w:id="408384678">
      <w:bodyDiv w:val="1"/>
      <w:marLeft w:val="0"/>
      <w:marRight w:val="0"/>
      <w:marTop w:val="0"/>
      <w:marBottom w:val="0"/>
      <w:divBdr>
        <w:top w:val="none" w:sz="0" w:space="0" w:color="auto"/>
        <w:left w:val="none" w:sz="0" w:space="0" w:color="auto"/>
        <w:bottom w:val="none" w:sz="0" w:space="0" w:color="auto"/>
        <w:right w:val="none" w:sz="0" w:space="0" w:color="auto"/>
      </w:divBdr>
      <w:divsChild>
        <w:div w:id="1531380026">
          <w:marLeft w:val="0"/>
          <w:marRight w:val="0"/>
          <w:marTop w:val="0"/>
          <w:marBottom w:val="0"/>
          <w:divBdr>
            <w:top w:val="none" w:sz="0" w:space="0" w:color="auto"/>
            <w:left w:val="none" w:sz="0" w:space="0" w:color="auto"/>
            <w:bottom w:val="none" w:sz="0" w:space="0" w:color="auto"/>
            <w:right w:val="none" w:sz="0" w:space="0" w:color="auto"/>
          </w:divBdr>
          <w:divsChild>
            <w:div w:id="395277719">
              <w:marLeft w:val="0"/>
              <w:marRight w:val="0"/>
              <w:marTop w:val="0"/>
              <w:marBottom w:val="0"/>
              <w:divBdr>
                <w:top w:val="none" w:sz="0" w:space="0" w:color="auto"/>
                <w:left w:val="none" w:sz="0" w:space="0" w:color="auto"/>
                <w:bottom w:val="none" w:sz="0" w:space="0" w:color="auto"/>
                <w:right w:val="none" w:sz="0" w:space="0" w:color="auto"/>
              </w:divBdr>
              <w:divsChild>
                <w:div w:id="115796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36256">
      <w:bodyDiv w:val="1"/>
      <w:marLeft w:val="0"/>
      <w:marRight w:val="0"/>
      <w:marTop w:val="0"/>
      <w:marBottom w:val="0"/>
      <w:divBdr>
        <w:top w:val="none" w:sz="0" w:space="0" w:color="auto"/>
        <w:left w:val="none" w:sz="0" w:space="0" w:color="auto"/>
        <w:bottom w:val="none" w:sz="0" w:space="0" w:color="auto"/>
        <w:right w:val="none" w:sz="0" w:space="0" w:color="auto"/>
      </w:divBdr>
      <w:divsChild>
        <w:div w:id="1523010205">
          <w:marLeft w:val="0"/>
          <w:marRight w:val="0"/>
          <w:marTop w:val="0"/>
          <w:marBottom w:val="0"/>
          <w:divBdr>
            <w:top w:val="none" w:sz="0" w:space="0" w:color="auto"/>
            <w:left w:val="none" w:sz="0" w:space="0" w:color="auto"/>
            <w:bottom w:val="none" w:sz="0" w:space="0" w:color="auto"/>
            <w:right w:val="none" w:sz="0" w:space="0" w:color="auto"/>
          </w:divBdr>
          <w:divsChild>
            <w:div w:id="1331561191">
              <w:marLeft w:val="0"/>
              <w:marRight w:val="0"/>
              <w:marTop w:val="0"/>
              <w:marBottom w:val="0"/>
              <w:divBdr>
                <w:top w:val="none" w:sz="0" w:space="0" w:color="auto"/>
                <w:left w:val="none" w:sz="0" w:space="0" w:color="auto"/>
                <w:bottom w:val="none" w:sz="0" w:space="0" w:color="auto"/>
                <w:right w:val="none" w:sz="0" w:space="0" w:color="auto"/>
              </w:divBdr>
            </w:div>
          </w:divsChild>
        </w:div>
        <w:div w:id="1977485753">
          <w:marLeft w:val="0"/>
          <w:marRight w:val="0"/>
          <w:marTop w:val="0"/>
          <w:marBottom w:val="0"/>
          <w:divBdr>
            <w:top w:val="none" w:sz="0" w:space="0" w:color="auto"/>
            <w:left w:val="none" w:sz="0" w:space="0" w:color="auto"/>
            <w:bottom w:val="none" w:sz="0" w:space="0" w:color="auto"/>
            <w:right w:val="none" w:sz="0" w:space="0" w:color="auto"/>
          </w:divBdr>
        </w:div>
      </w:divsChild>
    </w:div>
    <w:div w:id="409470760">
      <w:bodyDiv w:val="1"/>
      <w:marLeft w:val="0"/>
      <w:marRight w:val="0"/>
      <w:marTop w:val="0"/>
      <w:marBottom w:val="0"/>
      <w:divBdr>
        <w:top w:val="none" w:sz="0" w:space="0" w:color="auto"/>
        <w:left w:val="none" w:sz="0" w:space="0" w:color="auto"/>
        <w:bottom w:val="none" w:sz="0" w:space="0" w:color="auto"/>
        <w:right w:val="none" w:sz="0" w:space="0" w:color="auto"/>
      </w:divBdr>
    </w:div>
    <w:div w:id="410392337">
      <w:bodyDiv w:val="1"/>
      <w:marLeft w:val="0"/>
      <w:marRight w:val="0"/>
      <w:marTop w:val="0"/>
      <w:marBottom w:val="0"/>
      <w:divBdr>
        <w:top w:val="none" w:sz="0" w:space="0" w:color="auto"/>
        <w:left w:val="none" w:sz="0" w:space="0" w:color="auto"/>
        <w:bottom w:val="none" w:sz="0" w:space="0" w:color="auto"/>
        <w:right w:val="none" w:sz="0" w:space="0" w:color="auto"/>
      </w:divBdr>
      <w:divsChild>
        <w:div w:id="528300240">
          <w:marLeft w:val="0"/>
          <w:marRight w:val="0"/>
          <w:marTop w:val="0"/>
          <w:marBottom w:val="0"/>
          <w:divBdr>
            <w:top w:val="none" w:sz="0" w:space="0" w:color="auto"/>
            <w:left w:val="none" w:sz="0" w:space="0" w:color="auto"/>
            <w:bottom w:val="none" w:sz="0" w:space="0" w:color="auto"/>
            <w:right w:val="none" w:sz="0" w:space="0" w:color="auto"/>
          </w:divBdr>
        </w:div>
      </w:divsChild>
    </w:div>
    <w:div w:id="410549017">
      <w:bodyDiv w:val="1"/>
      <w:marLeft w:val="0"/>
      <w:marRight w:val="0"/>
      <w:marTop w:val="0"/>
      <w:marBottom w:val="0"/>
      <w:divBdr>
        <w:top w:val="none" w:sz="0" w:space="0" w:color="auto"/>
        <w:left w:val="none" w:sz="0" w:space="0" w:color="auto"/>
        <w:bottom w:val="none" w:sz="0" w:space="0" w:color="auto"/>
        <w:right w:val="none" w:sz="0" w:space="0" w:color="auto"/>
      </w:divBdr>
      <w:divsChild>
        <w:div w:id="2066173101">
          <w:marLeft w:val="0"/>
          <w:marRight w:val="0"/>
          <w:marTop w:val="0"/>
          <w:marBottom w:val="0"/>
          <w:divBdr>
            <w:top w:val="none" w:sz="0" w:space="0" w:color="auto"/>
            <w:left w:val="none" w:sz="0" w:space="0" w:color="auto"/>
            <w:bottom w:val="none" w:sz="0" w:space="0" w:color="auto"/>
            <w:right w:val="none" w:sz="0" w:space="0" w:color="auto"/>
          </w:divBdr>
        </w:div>
      </w:divsChild>
    </w:div>
    <w:div w:id="411003060">
      <w:bodyDiv w:val="1"/>
      <w:marLeft w:val="0"/>
      <w:marRight w:val="0"/>
      <w:marTop w:val="0"/>
      <w:marBottom w:val="0"/>
      <w:divBdr>
        <w:top w:val="none" w:sz="0" w:space="0" w:color="auto"/>
        <w:left w:val="none" w:sz="0" w:space="0" w:color="auto"/>
        <w:bottom w:val="none" w:sz="0" w:space="0" w:color="auto"/>
        <w:right w:val="none" w:sz="0" w:space="0" w:color="auto"/>
      </w:divBdr>
      <w:divsChild>
        <w:div w:id="249000158">
          <w:marLeft w:val="0"/>
          <w:marRight w:val="0"/>
          <w:marTop w:val="0"/>
          <w:marBottom w:val="0"/>
          <w:divBdr>
            <w:top w:val="none" w:sz="0" w:space="0" w:color="auto"/>
            <w:left w:val="none" w:sz="0" w:space="0" w:color="auto"/>
            <w:bottom w:val="none" w:sz="0" w:space="0" w:color="auto"/>
            <w:right w:val="none" w:sz="0" w:space="0" w:color="auto"/>
          </w:divBdr>
        </w:div>
      </w:divsChild>
    </w:div>
    <w:div w:id="412777526">
      <w:bodyDiv w:val="1"/>
      <w:marLeft w:val="0"/>
      <w:marRight w:val="0"/>
      <w:marTop w:val="0"/>
      <w:marBottom w:val="0"/>
      <w:divBdr>
        <w:top w:val="none" w:sz="0" w:space="0" w:color="auto"/>
        <w:left w:val="none" w:sz="0" w:space="0" w:color="auto"/>
        <w:bottom w:val="none" w:sz="0" w:space="0" w:color="auto"/>
        <w:right w:val="none" w:sz="0" w:space="0" w:color="auto"/>
      </w:divBdr>
      <w:divsChild>
        <w:div w:id="1937707346">
          <w:marLeft w:val="0"/>
          <w:marRight w:val="0"/>
          <w:marTop w:val="0"/>
          <w:marBottom w:val="0"/>
          <w:divBdr>
            <w:top w:val="none" w:sz="0" w:space="0" w:color="auto"/>
            <w:left w:val="none" w:sz="0" w:space="0" w:color="auto"/>
            <w:bottom w:val="none" w:sz="0" w:space="0" w:color="auto"/>
            <w:right w:val="none" w:sz="0" w:space="0" w:color="auto"/>
          </w:divBdr>
          <w:divsChild>
            <w:div w:id="749615481">
              <w:marLeft w:val="0"/>
              <w:marRight w:val="0"/>
              <w:marTop w:val="0"/>
              <w:marBottom w:val="0"/>
              <w:divBdr>
                <w:top w:val="none" w:sz="0" w:space="0" w:color="auto"/>
                <w:left w:val="none" w:sz="0" w:space="0" w:color="auto"/>
                <w:bottom w:val="none" w:sz="0" w:space="0" w:color="auto"/>
                <w:right w:val="none" w:sz="0" w:space="0" w:color="auto"/>
              </w:divBdr>
              <w:divsChild>
                <w:div w:id="12793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7517">
          <w:marLeft w:val="0"/>
          <w:marRight w:val="0"/>
          <w:marTop w:val="0"/>
          <w:marBottom w:val="0"/>
          <w:divBdr>
            <w:top w:val="none" w:sz="0" w:space="0" w:color="auto"/>
            <w:left w:val="none" w:sz="0" w:space="0" w:color="auto"/>
            <w:bottom w:val="none" w:sz="0" w:space="0" w:color="auto"/>
            <w:right w:val="none" w:sz="0" w:space="0" w:color="auto"/>
          </w:divBdr>
        </w:div>
      </w:divsChild>
    </w:div>
    <w:div w:id="412970410">
      <w:bodyDiv w:val="1"/>
      <w:marLeft w:val="0"/>
      <w:marRight w:val="0"/>
      <w:marTop w:val="0"/>
      <w:marBottom w:val="0"/>
      <w:divBdr>
        <w:top w:val="none" w:sz="0" w:space="0" w:color="auto"/>
        <w:left w:val="none" w:sz="0" w:space="0" w:color="auto"/>
        <w:bottom w:val="none" w:sz="0" w:space="0" w:color="auto"/>
        <w:right w:val="none" w:sz="0" w:space="0" w:color="auto"/>
      </w:divBdr>
      <w:divsChild>
        <w:div w:id="2046756995">
          <w:marLeft w:val="0"/>
          <w:marRight w:val="0"/>
          <w:marTop w:val="0"/>
          <w:marBottom w:val="0"/>
          <w:divBdr>
            <w:top w:val="none" w:sz="0" w:space="0" w:color="auto"/>
            <w:left w:val="none" w:sz="0" w:space="0" w:color="auto"/>
            <w:bottom w:val="none" w:sz="0" w:space="0" w:color="auto"/>
            <w:right w:val="none" w:sz="0" w:space="0" w:color="auto"/>
          </w:divBdr>
          <w:divsChild>
            <w:div w:id="1728719131">
              <w:marLeft w:val="0"/>
              <w:marRight w:val="0"/>
              <w:marTop w:val="0"/>
              <w:marBottom w:val="0"/>
              <w:divBdr>
                <w:top w:val="none" w:sz="0" w:space="0" w:color="auto"/>
                <w:left w:val="none" w:sz="0" w:space="0" w:color="auto"/>
                <w:bottom w:val="none" w:sz="0" w:space="0" w:color="auto"/>
                <w:right w:val="none" w:sz="0" w:space="0" w:color="auto"/>
              </w:divBdr>
            </w:div>
          </w:divsChild>
        </w:div>
        <w:div w:id="114373246">
          <w:marLeft w:val="0"/>
          <w:marRight w:val="0"/>
          <w:marTop w:val="0"/>
          <w:marBottom w:val="0"/>
          <w:divBdr>
            <w:top w:val="none" w:sz="0" w:space="0" w:color="auto"/>
            <w:left w:val="none" w:sz="0" w:space="0" w:color="auto"/>
            <w:bottom w:val="none" w:sz="0" w:space="0" w:color="auto"/>
            <w:right w:val="none" w:sz="0" w:space="0" w:color="auto"/>
          </w:divBdr>
          <w:divsChild>
            <w:div w:id="1129974241">
              <w:marLeft w:val="0"/>
              <w:marRight w:val="0"/>
              <w:marTop w:val="15"/>
              <w:marBottom w:val="0"/>
              <w:divBdr>
                <w:top w:val="none" w:sz="0" w:space="0" w:color="auto"/>
                <w:left w:val="none" w:sz="0" w:space="0" w:color="auto"/>
                <w:bottom w:val="none" w:sz="0" w:space="0" w:color="auto"/>
                <w:right w:val="none" w:sz="0" w:space="0" w:color="auto"/>
              </w:divBdr>
              <w:divsChild>
                <w:div w:id="540483761">
                  <w:marLeft w:val="0"/>
                  <w:marRight w:val="0"/>
                  <w:marTop w:val="0"/>
                  <w:marBottom w:val="0"/>
                  <w:divBdr>
                    <w:top w:val="none" w:sz="0" w:space="0" w:color="auto"/>
                    <w:left w:val="none" w:sz="0" w:space="0" w:color="auto"/>
                    <w:bottom w:val="none" w:sz="0" w:space="0" w:color="auto"/>
                    <w:right w:val="none" w:sz="0" w:space="0" w:color="auto"/>
                  </w:divBdr>
                  <w:divsChild>
                    <w:div w:id="214465474">
                      <w:marLeft w:val="0"/>
                      <w:marRight w:val="180"/>
                      <w:marTop w:val="0"/>
                      <w:marBottom w:val="180"/>
                      <w:divBdr>
                        <w:top w:val="none" w:sz="0" w:space="0" w:color="auto"/>
                        <w:left w:val="none" w:sz="0" w:space="0" w:color="auto"/>
                        <w:bottom w:val="none" w:sz="0" w:space="0" w:color="auto"/>
                        <w:right w:val="none" w:sz="0" w:space="0" w:color="auto"/>
                      </w:divBdr>
                    </w:div>
                    <w:div w:id="16274584">
                      <w:marLeft w:val="0"/>
                      <w:marRight w:val="0"/>
                      <w:marTop w:val="0"/>
                      <w:marBottom w:val="120"/>
                      <w:divBdr>
                        <w:top w:val="none" w:sz="0" w:space="0" w:color="auto"/>
                        <w:left w:val="none" w:sz="0" w:space="0" w:color="auto"/>
                        <w:bottom w:val="none" w:sz="0" w:space="0" w:color="auto"/>
                        <w:right w:val="none" w:sz="0" w:space="0" w:color="auto"/>
                      </w:divBdr>
                    </w:div>
                    <w:div w:id="19459612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13092055">
      <w:bodyDiv w:val="1"/>
      <w:marLeft w:val="0"/>
      <w:marRight w:val="0"/>
      <w:marTop w:val="0"/>
      <w:marBottom w:val="0"/>
      <w:divBdr>
        <w:top w:val="none" w:sz="0" w:space="0" w:color="auto"/>
        <w:left w:val="none" w:sz="0" w:space="0" w:color="auto"/>
        <w:bottom w:val="none" w:sz="0" w:space="0" w:color="auto"/>
        <w:right w:val="none" w:sz="0" w:space="0" w:color="auto"/>
      </w:divBdr>
    </w:div>
    <w:div w:id="413287054">
      <w:bodyDiv w:val="1"/>
      <w:marLeft w:val="0"/>
      <w:marRight w:val="0"/>
      <w:marTop w:val="0"/>
      <w:marBottom w:val="0"/>
      <w:divBdr>
        <w:top w:val="none" w:sz="0" w:space="0" w:color="auto"/>
        <w:left w:val="none" w:sz="0" w:space="0" w:color="auto"/>
        <w:bottom w:val="none" w:sz="0" w:space="0" w:color="auto"/>
        <w:right w:val="none" w:sz="0" w:space="0" w:color="auto"/>
      </w:divBdr>
    </w:div>
    <w:div w:id="413430029">
      <w:bodyDiv w:val="1"/>
      <w:marLeft w:val="0"/>
      <w:marRight w:val="0"/>
      <w:marTop w:val="0"/>
      <w:marBottom w:val="0"/>
      <w:divBdr>
        <w:top w:val="none" w:sz="0" w:space="0" w:color="auto"/>
        <w:left w:val="none" w:sz="0" w:space="0" w:color="auto"/>
        <w:bottom w:val="none" w:sz="0" w:space="0" w:color="auto"/>
        <w:right w:val="none" w:sz="0" w:space="0" w:color="auto"/>
      </w:divBdr>
    </w:div>
    <w:div w:id="414283317">
      <w:bodyDiv w:val="1"/>
      <w:marLeft w:val="0"/>
      <w:marRight w:val="0"/>
      <w:marTop w:val="0"/>
      <w:marBottom w:val="0"/>
      <w:divBdr>
        <w:top w:val="none" w:sz="0" w:space="0" w:color="auto"/>
        <w:left w:val="none" w:sz="0" w:space="0" w:color="auto"/>
        <w:bottom w:val="none" w:sz="0" w:space="0" w:color="auto"/>
        <w:right w:val="none" w:sz="0" w:space="0" w:color="auto"/>
      </w:divBdr>
      <w:divsChild>
        <w:div w:id="1465542990">
          <w:marLeft w:val="0"/>
          <w:marRight w:val="0"/>
          <w:marTop w:val="0"/>
          <w:marBottom w:val="0"/>
          <w:divBdr>
            <w:top w:val="none" w:sz="0" w:space="0" w:color="auto"/>
            <w:left w:val="none" w:sz="0" w:space="0" w:color="auto"/>
            <w:bottom w:val="none" w:sz="0" w:space="0" w:color="auto"/>
            <w:right w:val="none" w:sz="0" w:space="0" w:color="auto"/>
          </w:divBdr>
        </w:div>
        <w:div w:id="485442025">
          <w:marLeft w:val="0"/>
          <w:marRight w:val="0"/>
          <w:marTop w:val="0"/>
          <w:marBottom w:val="0"/>
          <w:divBdr>
            <w:top w:val="none" w:sz="0" w:space="0" w:color="auto"/>
            <w:left w:val="none" w:sz="0" w:space="0" w:color="auto"/>
            <w:bottom w:val="none" w:sz="0" w:space="0" w:color="auto"/>
            <w:right w:val="none" w:sz="0" w:space="0" w:color="auto"/>
          </w:divBdr>
        </w:div>
      </w:divsChild>
    </w:div>
    <w:div w:id="414480107">
      <w:bodyDiv w:val="1"/>
      <w:marLeft w:val="0"/>
      <w:marRight w:val="0"/>
      <w:marTop w:val="0"/>
      <w:marBottom w:val="0"/>
      <w:divBdr>
        <w:top w:val="none" w:sz="0" w:space="0" w:color="auto"/>
        <w:left w:val="none" w:sz="0" w:space="0" w:color="auto"/>
        <w:bottom w:val="none" w:sz="0" w:space="0" w:color="auto"/>
        <w:right w:val="none" w:sz="0" w:space="0" w:color="auto"/>
      </w:divBdr>
      <w:divsChild>
        <w:div w:id="979650332">
          <w:marLeft w:val="0"/>
          <w:marRight w:val="0"/>
          <w:marTop w:val="0"/>
          <w:marBottom w:val="0"/>
          <w:divBdr>
            <w:top w:val="none" w:sz="0" w:space="0" w:color="auto"/>
            <w:left w:val="none" w:sz="0" w:space="0" w:color="auto"/>
            <w:bottom w:val="none" w:sz="0" w:space="0" w:color="auto"/>
            <w:right w:val="none" w:sz="0" w:space="0" w:color="auto"/>
          </w:divBdr>
        </w:div>
        <w:div w:id="115877448">
          <w:marLeft w:val="0"/>
          <w:marRight w:val="0"/>
          <w:marTop w:val="0"/>
          <w:marBottom w:val="0"/>
          <w:divBdr>
            <w:top w:val="none" w:sz="0" w:space="0" w:color="auto"/>
            <w:left w:val="none" w:sz="0" w:space="0" w:color="auto"/>
            <w:bottom w:val="none" w:sz="0" w:space="0" w:color="auto"/>
            <w:right w:val="none" w:sz="0" w:space="0" w:color="auto"/>
          </w:divBdr>
          <w:divsChild>
            <w:div w:id="1943567662">
              <w:marLeft w:val="0"/>
              <w:marRight w:val="0"/>
              <w:marTop w:val="0"/>
              <w:marBottom w:val="0"/>
              <w:divBdr>
                <w:top w:val="none" w:sz="0" w:space="0" w:color="auto"/>
                <w:left w:val="none" w:sz="0" w:space="0" w:color="auto"/>
                <w:bottom w:val="none" w:sz="0" w:space="0" w:color="auto"/>
                <w:right w:val="none" w:sz="0" w:space="0" w:color="auto"/>
              </w:divBdr>
              <w:divsChild>
                <w:div w:id="75794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57587">
          <w:marLeft w:val="0"/>
          <w:marRight w:val="0"/>
          <w:marTop w:val="0"/>
          <w:marBottom w:val="0"/>
          <w:divBdr>
            <w:top w:val="none" w:sz="0" w:space="0" w:color="auto"/>
            <w:left w:val="none" w:sz="0" w:space="0" w:color="auto"/>
            <w:bottom w:val="none" w:sz="0" w:space="0" w:color="auto"/>
            <w:right w:val="none" w:sz="0" w:space="0" w:color="auto"/>
          </w:divBdr>
        </w:div>
      </w:divsChild>
    </w:div>
    <w:div w:id="415396335">
      <w:bodyDiv w:val="1"/>
      <w:marLeft w:val="0"/>
      <w:marRight w:val="0"/>
      <w:marTop w:val="0"/>
      <w:marBottom w:val="0"/>
      <w:divBdr>
        <w:top w:val="none" w:sz="0" w:space="0" w:color="auto"/>
        <w:left w:val="none" w:sz="0" w:space="0" w:color="auto"/>
        <w:bottom w:val="none" w:sz="0" w:space="0" w:color="auto"/>
        <w:right w:val="none" w:sz="0" w:space="0" w:color="auto"/>
      </w:divBdr>
      <w:divsChild>
        <w:div w:id="913704994">
          <w:marLeft w:val="0"/>
          <w:marRight w:val="0"/>
          <w:marTop w:val="0"/>
          <w:marBottom w:val="0"/>
          <w:divBdr>
            <w:top w:val="none" w:sz="0" w:space="0" w:color="auto"/>
            <w:left w:val="none" w:sz="0" w:space="0" w:color="auto"/>
            <w:bottom w:val="none" w:sz="0" w:space="0" w:color="auto"/>
            <w:right w:val="none" w:sz="0" w:space="0" w:color="auto"/>
          </w:divBdr>
        </w:div>
      </w:divsChild>
    </w:div>
    <w:div w:id="416219493">
      <w:bodyDiv w:val="1"/>
      <w:marLeft w:val="0"/>
      <w:marRight w:val="0"/>
      <w:marTop w:val="0"/>
      <w:marBottom w:val="0"/>
      <w:divBdr>
        <w:top w:val="none" w:sz="0" w:space="0" w:color="auto"/>
        <w:left w:val="none" w:sz="0" w:space="0" w:color="auto"/>
        <w:bottom w:val="none" w:sz="0" w:space="0" w:color="auto"/>
        <w:right w:val="none" w:sz="0" w:space="0" w:color="auto"/>
      </w:divBdr>
      <w:divsChild>
        <w:div w:id="1416052507">
          <w:marLeft w:val="0"/>
          <w:marRight w:val="0"/>
          <w:marTop w:val="0"/>
          <w:marBottom w:val="0"/>
          <w:divBdr>
            <w:top w:val="none" w:sz="0" w:space="0" w:color="auto"/>
            <w:left w:val="none" w:sz="0" w:space="0" w:color="auto"/>
            <w:bottom w:val="none" w:sz="0" w:space="0" w:color="auto"/>
            <w:right w:val="none" w:sz="0" w:space="0" w:color="auto"/>
          </w:divBdr>
        </w:div>
      </w:divsChild>
    </w:div>
    <w:div w:id="416364713">
      <w:bodyDiv w:val="1"/>
      <w:marLeft w:val="0"/>
      <w:marRight w:val="0"/>
      <w:marTop w:val="0"/>
      <w:marBottom w:val="0"/>
      <w:divBdr>
        <w:top w:val="none" w:sz="0" w:space="0" w:color="auto"/>
        <w:left w:val="none" w:sz="0" w:space="0" w:color="auto"/>
        <w:bottom w:val="none" w:sz="0" w:space="0" w:color="auto"/>
        <w:right w:val="none" w:sz="0" w:space="0" w:color="auto"/>
      </w:divBdr>
      <w:divsChild>
        <w:div w:id="513804025">
          <w:marLeft w:val="0"/>
          <w:marRight w:val="0"/>
          <w:marTop w:val="0"/>
          <w:marBottom w:val="0"/>
          <w:divBdr>
            <w:top w:val="none" w:sz="0" w:space="0" w:color="auto"/>
            <w:left w:val="none" w:sz="0" w:space="0" w:color="auto"/>
            <w:bottom w:val="none" w:sz="0" w:space="0" w:color="auto"/>
            <w:right w:val="none" w:sz="0" w:space="0" w:color="auto"/>
          </w:divBdr>
          <w:divsChild>
            <w:div w:id="966351015">
              <w:marLeft w:val="0"/>
              <w:marRight w:val="0"/>
              <w:marTop w:val="0"/>
              <w:marBottom w:val="0"/>
              <w:divBdr>
                <w:top w:val="none" w:sz="0" w:space="0" w:color="auto"/>
                <w:left w:val="none" w:sz="0" w:space="0" w:color="auto"/>
                <w:bottom w:val="none" w:sz="0" w:space="0" w:color="auto"/>
                <w:right w:val="none" w:sz="0" w:space="0" w:color="auto"/>
              </w:divBdr>
              <w:divsChild>
                <w:div w:id="2121801071">
                  <w:marLeft w:val="0"/>
                  <w:marRight w:val="0"/>
                  <w:marTop w:val="0"/>
                  <w:marBottom w:val="0"/>
                  <w:divBdr>
                    <w:top w:val="none" w:sz="0" w:space="0" w:color="auto"/>
                    <w:left w:val="none" w:sz="0" w:space="0" w:color="auto"/>
                    <w:bottom w:val="none" w:sz="0" w:space="0" w:color="auto"/>
                    <w:right w:val="none" w:sz="0" w:space="0" w:color="auto"/>
                  </w:divBdr>
                  <w:divsChild>
                    <w:div w:id="1942488508">
                      <w:marLeft w:val="0"/>
                      <w:marRight w:val="0"/>
                      <w:marTop w:val="0"/>
                      <w:marBottom w:val="0"/>
                      <w:divBdr>
                        <w:top w:val="none" w:sz="0" w:space="0" w:color="auto"/>
                        <w:left w:val="none" w:sz="0" w:space="0" w:color="auto"/>
                        <w:bottom w:val="none" w:sz="0" w:space="0" w:color="auto"/>
                        <w:right w:val="none" w:sz="0" w:space="0" w:color="auto"/>
                      </w:divBdr>
                      <w:divsChild>
                        <w:div w:id="1750344956">
                          <w:marLeft w:val="0"/>
                          <w:marRight w:val="0"/>
                          <w:marTop w:val="0"/>
                          <w:marBottom w:val="0"/>
                          <w:divBdr>
                            <w:top w:val="none" w:sz="0" w:space="0" w:color="auto"/>
                            <w:left w:val="none" w:sz="0" w:space="0" w:color="auto"/>
                            <w:bottom w:val="none" w:sz="0" w:space="0" w:color="auto"/>
                            <w:right w:val="none" w:sz="0" w:space="0" w:color="auto"/>
                          </w:divBdr>
                          <w:divsChild>
                            <w:div w:id="1199705819">
                              <w:marLeft w:val="0"/>
                              <w:marRight w:val="0"/>
                              <w:marTop w:val="0"/>
                              <w:marBottom w:val="0"/>
                              <w:divBdr>
                                <w:top w:val="none" w:sz="0" w:space="0" w:color="auto"/>
                                <w:left w:val="none" w:sz="0" w:space="0" w:color="auto"/>
                                <w:bottom w:val="none" w:sz="0" w:space="0" w:color="auto"/>
                                <w:right w:val="none" w:sz="0" w:space="0" w:color="auto"/>
                              </w:divBdr>
                              <w:divsChild>
                                <w:div w:id="369570608">
                                  <w:marLeft w:val="0"/>
                                  <w:marRight w:val="0"/>
                                  <w:marTop w:val="0"/>
                                  <w:marBottom w:val="0"/>
                                  <w:divBdr>
                                    <w:top w:val="none" w:sz="0" w:space="0" w:color="auto"/>
                                    <w:left w:val="none" w:sz="0" w:space="0" w:color="auto"/>
                                    <w:bottom w:val="none" w:sz="0" w:space="0" w:color="auto"/>
                                    <w:right w:val="none" w:sz="0" w:space="0" w:color="auto"/>
                                  </w:divBdr>
                                  <w:divsChild>
                                    <w:div w:id="604071627">
                                      <w:marLeft w:val="0"/>
                                      <w:marRight w:val="0"/>
                                      <w:marTop w:val="0"/>
                                      <w:marBottom w:val="0"/>
                                      <w:divBdr>
                                        <w:top w:val="none" w:sz="0" w:space="0" w:color="auto"/>
                                        <w:left w:val="none" w:sz="0" w:space="0" w:color="auto"/>
                                        <w:bottom w:val="none" w:sz="0" w:space="0" w:color="auto"/>
                                        <w:right w:val="none" w:sz="0" w:space="0" w:color="auto"/>
                                      </w:divBdr>
                                      <w:divsChild>
                                        <w:div w:id="722680326">
                                          <w:marLeft w:val="0"/>
                                          <w:marRight w:val="0"/>
                                          <w:marTop w:val="0"/>
                                          <w:marBottom w:val="0"/>
                                          <w:divBdr>
                                            <w:top w:val="none" w:sz="0" w:space="0" w:color="auto"/>
                                            <w:left w:val="none" w:sz="0" w:space="0" w:color="auto"/>
                                            <w:bottom w:val="none" w:sz="0" w:space="0" w:color="auto"/>
                                            <w:right w:val="none" w:sz="0" w:space="0" w:color="auto"/>
                                          </w:divBdr>
                                          <w:divsChild>
                                            <w:div w:id="120850168">
                                              <w:marLeft w:val="0"/>
                                              <w:marRight w:val="0"/>
                                              <w:marTop w:val="0"/>
                                              <w:marBottom w:val="0"/>
                                              <w:divBdr>
                                                <w:top w:val="none" w:sz="0" w:space="0" w:color="auto"/>
                                                <w:left w:val="none" w:sz="0" w:space="0" w:color="auto"/>
                                                <w:bottom w:val="none" w:sz="0" w:space="0" w:color="auto"/>
                                                <w:right w:val="none" w:sz="0" w:space="0" w:color="auto"/>
                                              </w:divBdr>
                                              <w:divsChild>
                                                <w:div w:id="726875641">
                                                  <w:marLeft w:val="0"/>
                                                  <w:marRight w:val="0"/>
                                                  <w:marTop w:val="0"/>
                                                  <w:marBottom w:val="0"/>
                                                  <w:divBdr>
                                                    <w:top w:val="none" w:sz="0" w:space="0" w:color="auto"/>
                                                    <w:left w:val="none" w:sz="0" w:space="0" w:color="auto"/>
                                                    <w:bottom w:val="none" w:sz="0" w:space="0" w:color="auto"/>
                                                    <w:right w:val="none" w:sz="0" w:space="0" w:color="auto"/>
                                                  </w:divBdr>
                                                  <w:divsChild>
                                                    <w:div w:id="538393538">
                                                      <w:marLeft w:val="0"/>
                                                      <w:marRight w:val="0"/>
                                                      <w:marTop w:val="0"/>
                                                      <w:marBottom w:val="0"/>
                                                      <w:divBdr>
                                                        <w:top w:val="none" w:sz="0" w:space="0" w:color="auto"/>
                                                        <w:left w:val="none" w:sz="0" w:space="0" w:color="auto"/>
                                                        <w:bottom w:val="none" w:sz="0" w:space="0" w:color="auto"/>
                                                        <w:right w:val="none" w:sz="0" w:space="0" w:color="auto"/>
                                                      </w:divBdr>
                                                      <w:divsChild>
                                                        <w:div w:id="1971588448">
                                                          <w:marLeft w:val="0"/>
                                                          <w:marRight w:val="0"/>
                                                          <w:marTop w:val="0"/>
                                                          <w:marBottom w:val="0"/>
                                                          <w:divBdr>
                                                            <w:top w:val="none" w:sz="0" w:space="0" w:color="auto"/>
                                                            <w:left w:val="none" w:sz="0" w:space="0" w:color="auto"/>
                                                            <w:bottom w:val="none" w:sz="0" w:space="0" w:color="auto"/>
                                                            <w:right w:val="none" w:sz="0" w:space="0" w:color="auto"/>
                                                          </w:divBdr>
                                                          <w:divsChild>
                                                            <w:div w:id="169064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265256">
                                              <w:marLeft w:val="0"/>
                                              <w:marRight w:val="0"/>
                                              <w:marTop w:val="0"/>
                                              <w:marBottom w:val="0"/>
                                              <w:divBdr>
                                                <w:top w:val="none" w:sz="0" w:space="0" w:color="auto"/>
                                                <w:left w:val="none" w:sz="0" w:space="0" w:color="auto"/>
                                                <w:bottom w:val="none" w:sz="0" w:space="0" w:color="auto"/>
                                                <w:right w:val="none" w:sz="0" w:space="0" w:color="auto"/>
                                              </w:divBdr>
                                              <w:divsChild>
                                                <w:div w:id="899247559">
                                                  <w:marLeft w:val="0"/>
                                                  <w:marRight w:val="0"/>
                                                  <w:marTop w:val="0"/>
                                                  <w:marBottom w:val="0"/>
                                                  <w:divBdr>
                                                    <w:top w:val="none" w:sz="0" w:space="0" w:color="auto"/>
                                                    <w:left w:val="none" w:sz="0" w:space="0" w:color="auto"/>
                                                    <w:bottom w:val="none" w:sz="0" w:space="0" w:color="auto"/>
                                                    <w:right w:val="none" w:sz="0" w:space="0" w:color="auto"/>
                                                  </w:divBdr>
                                                  <w:divsChild>
                                                    <w:div w:id="136020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6942259">
      <w:bodyDiv w:val="1"/>
      <w:marLeft w:val="0"/>
      <w:marRight w:val="0"/>
      <w:marTop w:val="0"/>
      <w:marBottom w:val="0"/>
      <w:divBdr>
        <w:top w:val="none" w:sz="0" w:space="0" w:color="auto"/>
        <w:left w:val="none" w:sz="0" w:space="0" w:color="auto"/>
        <w:bottom w:val="none" w:sz="0" w:space="0" w:color="auto"/>
        <w:right w:val="none" w:sz="0" w:space="0" w:color="auto"/>
      </w:divBdr>
      <w:divsChild>
        <w:div w:id="1874883004">
          <w:marLeft w:val="0"/>
          <w:marRight w:val="0"/>
          <w:marTop w:val="0"/>
          <w:marBottom w:val="0"/>
          <w:divBdr>
            <w:top w:val="none" w:sz="0" w:space="0" w:color="auto"/>
            <w:left w:val="none" w:sz="0" w:space="0" w:color="auto"/>
            <w:bottom w:val="none" w:sz="0" w:space="0" w:color="auto"/>
            <w:right w:val="none" w:sz="0" w:space="0" w:color="auto"/>
          </w:divBdr>
        </w:div>
        <w:div w:id="767851613">
          <w:marLeft w:val="0"/>
          <w:marRight w:val="0"/>
          <w:marTop w:val="0"/>
          <w:marBottom w:val="0"/>
          <w:divBdr>
            <w:top w:val="none" w:sz="0" w:space="0" w:color="auto"/>
            <w:left w:val="none" w:sz="0" w:space="0" w:color="auto"/>
            <w:bottom w:val="none" w:sz="0" w:space="0" w:color="auto"/>
            <w:right w:val="none" w:sz="0" w:space="0" w:color="auto"/>
          </w:divBdr>
        </w:div>
      </w:divsChild>
    </w:div>
    <w:div w:id="417286667">
      <w:bodyDiv w:val="1"/>
      <w:marLeft w:val="0"/>
      <w:marRight w:val="0"/>
      <w:marTop w:val="0"/>
      <w:marBottom w:val="0"/>
      <w:divBdr>
        <w:top w:val="none" w:sz="0" w:space="0" w:color="auto"/>
        <w:left w:val="none" w:sz="0" w:space="0" w:color="auto"/>
        <w:bottom w:val="none" w:sz="0" w:space="0" w:color="auto"/>
        <w:right w:val="none" w:sz="0" w:space="0" w:color="auto"/>
      </w:divBdr>
      <w:divsChild>
        <w:div w:id="250160348">
          <w:marLeft w:val="0"/>
          <w:marRight w:val="0"/>
          <w:marTop w:val="0"/>
          <w:marBottom w:val="0"/>
          <w:divBdr>
            <w:top w:val="none" w:sz="0" w:space="0" w:color="auto"/>
            <w:left w:val="none" w:sz="0" w:space="0" w:color="auto"/>
            <w:bottom w:val="none" w:sz="0" w:space="0" w:color="auto"/>
            <w:right w:val="none" w:sz="0" w:space="0" w:color="auto"/>
          </w:divBdr>
        </w:div>
      </w:divsChild>
    </w:div>
    <w:div w:id="417792561">
      <w:bodyDiv w:val="1"/>
      <w:marLeft w:val="0"/>
      <w:marRight w:val="0"/>
      <w:marTop w:val="0"/>
      <w:marBottom w:val="0"/>
      <w:divBdr>
        <w:top w:val="none" w:sz="0" w:space="0" w:color="auto"/>
        <w:left w:val="none" w:sz="0" w:space="0" w:color="auto"/>
        <w:bottom w:val="none" w:sz="0" w:space="0" w:color="auto"/>
        <w:right w:val="none" w:sz="0" w:space="0" w:color="auto"/>
      </w:divBdr>
    </w:div>
    <w:div w:id="418255097">
      <w:bodyDiv w:val="1"/>
      <w:marLeft w:val="0"/>
      <w:marRight w:val="0"/>
      <w:marTop w:val="0"/>
      <w:marBottom w:val="0"/>
      <w:divBdr>
        <w:top w:val="none" w:sz="0" w:space="0" w:color="auto"/>
        <w:left w:val="none" w:sz="0" w:space="0" w:color="auto"/>
        <w:bottom w:val="none" w:sz="0" w:space="0" w:color="auto"/>
        <w:right w:val="none" w:sz="0" w:space="0" w:color="auto"/>
      </w:divBdr>
    </w:div>
    <w:div w:id="418256555">
      <w:bodyDiv w:val="1"/>
      <w:marLeft w:val="0"/>
      <w:marRight w:val="0"/>
      <w:marTop w:val="0"/>
      <w:marBottom w:val="0"/>
      <w:divBdr>
        <w:top w:val="none" w:sz="0" w:space="0" w:color="auto"/>
        <w:left w:val="none" w:sz="0" w:space="0" w:color="auto"/>
        <w:bottom w:val="none" w:sz="0" w:space="0" w:color="auto"/>
        <w:right w:val="none" w:sz="0" w:space="0" w:color="auto"/>
      </w:divBdr>
    </w:div>
    <w:div w:id="419182226">
      <w:bodyDiv w:val="1"/>
      <w:marLeft w:val="0"/>
      <w:marRight w:val="0"/>
      <w:marTop w:val="0"/>
      <w:marBottom w:val="0"/>
      <w:divBdr>
        <w:top w:val="none" w:sz="0" w:space="0" w:color="auto"/>
        <w:left w:val="none" w:sz="0" w:space="0" w:color="auto"/>
        <w:bottom w:val="none" w:sz="0" w:space="0" w:color="auto"/>
        <w:right w:val="none" w:sz="0" w:space="0" w:color="auto"/>
      </w:divBdr>
      <w:divsChild>
        <w:div w:id="292757337">
          <w:marLeft w:val="0"/>
          <w:marRight w:val="0"/>
          <w:marTop w:val="0"/>
          <w:marBottom w:val="0"/>
          <w:divBdr>
            <w:top w:val="none" w:sz="0" w:space="0" w:color="auto"/>
            <w:left w:val="none" w:sz="0" w:space="0" w:color="auto"/>
            <w:bottom w:val="none" w:sz="0" w:space="0" w:color="auto"/>
            <w:right w:val="none" w:sz="0" w:space="0" w:color="auto"/>
          </w:divBdr>
          <w:divsChild>
            <w:div w:id="1870142416">
              <w:marLeft w:val="0"/>
              <w:marRight w:val="0"/>
              <w:marTop w:val="15"/>
              <w:marBottom w:val="0"/>
              <w:divBdr>
                <w:top w:val="none" w:sz="0" w:space="0" w:color="auto"/>
                <w:left w:val="none" w:sz="0" w:space="0" w:color="auto"/>
                <w:bottom w:val="none" w:sz="0" w:space="0" w:color="auto"/>
                <w:right w:val="none" w:sz="0" w:space="0" w:color="auto"/>
              </w:divBdr>
              <w:divsChild>
                <w:div w:id="87240236">
                  <w:marLeft w:val="0"/>
                  <w:marRight w:val="0"/>
                  <w:marTop w:val="0"/>
                  <w:marBottom w:val="0"/>
                  <w:divBdr>
                    <w:top w:val="none" w:sz="0" w:space="0" w:color="auto"/>
                    <w:left w:val="none" w:sz="0" w:space="0" w:color="auto"/>
                    <w:bottom w:val="none" w:sz="0" w:space="0" w:color="auto"/>
                    <w:right w:val="none" w:sz="0" w:space="0" w:color="auto"/>
                  </w:divBdr>
                  <w:divsChild>
                    <w:div w:id="1005207490">
                      <w:marLeft w:val="0"/>
                      <w:marRight w:val="0"/>
                      <w:marTop w:val="0"/>
                      <w:marBottom w:val="180"/>
                      <w:divBdr>
                        <w:top w:val="none" w:sz="0" w:space="0" w:color="auto"/>
                        <w:left w:val="none" w:sz="0" w:space="0" w:color="auto"/>
                        <w:bottom w:val="none" w:sz="0" w:space="0" w:color="auto"/>
                        <w:right w:val="none" w:sz="0" w:space="0" w:color="auto"/>
                      </w:divBdr>
                    </w:div>
                    <w:div w:id="1180238079">
                      <w:marLeft w:val="0"/>
                      <w:marRight w:val="180"/>
                      <w:marTop w:val="0"/>
                      <w:marBottom w:val="180"/>
                      <w:divBdr>
                        <w:top w:val="none" w:sz="0" w:space="0" w:color="auto"/>
                        <w:left w:val="none" w:sz="0" w:space="0" w:color="auto"/>
                        <w:bottom w:val="none" w:sz="0" w:space="0" w:color="auto"/>
                        <w:right w:val="none" w:sz="0" w:space="0" w:color="auto"/>
                      </w:divBdr>
                    </w:div>
                    <w:div w:id="12439533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97326204">
          <w:marLeft w:val="0"/>
          <w:marRight w:val="0"/>
          <w:marTop w:val="0"/>
          <w:marBottom w:val="0"/>
          <w:divBdr>
            <w:top w:val="none" w:sz="0" w:space="0" w:color="auto"/>
            <w:left w:val="none" w:sz="0" w:space="0" w:color="auto"/>
            <w:bottom w:val="none" w:sz="0" w:space="0" w:color="auto"/>
            <w:right w:val="none" w:sz="0" w:space="0" w:color="auto"/>
          </w:divBdr>
          <w:divsChild>
            <w:div w:id="87346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70130">
      <w:bodyDiv w:val="1"/>
      <w:marLeft w:val="0"/>
      <w:marRight w:val="0"/>
      <w:marTop w:val="0"/>
      <w:marBottom w:val="0"/>
      <w:divBdr>
        <w:top w:val="none" w:sz="0" w:space="0" w:color="auto"/>
        <w:left w:val="none" w:sz="0" w:space="0" w:color="auto"/>
        <w:bottom w:val="none" w:sz="0" w:space="0" w:color="auto"/>
        <w:right w:val="none" w:sz="0" w:space="0" w:color="auto"/>
      </w:divBdr>
    </w:div>
    <w:div w:id="419647088">
      <w:bodyDiv w:val="1"/>
      <w:marLeft w:val="0"/>
      <w:marRight w:val="0"/>
      <w:marTop w:val="0"/>
      <w:marBottom w:val="0"/>
      <w:divBdr>
        <w:top w:val="none" w:sz="0" w:space="0" w:color="auto"/>
        <w:left w:val="none" w:sz="0" w:space="0" w:color="auto"/>
        <w:bottom w:val="none" w:sz="0" w:space="0" w:color="auto"/>
        <w:right w:val="none" w:sz="0" w:space="0" w:color="auto"/>
      </w:divBdr>
      <w:divsChild>
        <w:div w:id="779226682">
          <w:marLeft w:val="0"/>
          <w:marRight w:val="0"/>
          <w:marTop w:val="0"/>
          <w:marBottom w:val="0"/>
          <w:divBdr>
            <w:top w:val="none" w:sz="0" w:space="0" w:color="auto"/>
            <w:left w:val="none" w:sz="0" w:space="0" w:color="auto"/>
            <w:bottom w:val="none" w:sz="0" w:space="0" w:color="auto"/>
            <w:right w:val="none" w:sz="0" w:space="0" w:color="auto"/>
          </w:divBdr>
          <w:divsChild>
            <w:div w:id="673922083">
              <w:marLeft w:val="0"/>
              <w:marRight w:val="0"/>
              <w:marTop w:val="0"/>
              <w:marBottom w:val="0"/>
              <w:divBdr>
                <w:top w:val="none" w:sz="0" w:space="0" w:color="auto"/>
                <w:left w:val="none" w:sz="0" w:space="0" w:color="auto"/>
                <w:bottom w:val="none" w:sz="0" w:space="0" w:color="auto"/>
                <w:right w:val="none" w:sz="0" w:space="0" w:color="auto"/>
              </w:divBdr>
              <w:divsChild>
                <w:div w:id="9725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50614">
          <w:marLeft w:val="0"/>
          <w:marRight w:val="0"/>
          <w:marTop w:val="0"/>
          <w:marBottom w:val="0"/>
          <w:divBdr>
            <w:top w:val="none" w:sz="0" w:space="0" w:color="auto"/>
            <w:left w:val="none" w:sz="0" w:space="0" w:color="auto"/>
            <w:bottom w:val="none" w:sz="0" w:space="0" w:color="auto"/>
            <w:right w:val="none" w:sz="0" w:space="0" w:color="auto"/>
          </w:divBdr>
        </w:div>
      </w:divsChild>
    </w:div>
    <w:div w:id="421605594">
      <w:bodyDiv w:val="1"/>
      <w:marLeft w:val="0"/>
      <w:marRight w:val="0"/>
      <w:marTop w:val="0"/>
      <w:marBottom w:val="0"/>
      <w:divBdr>
        <w:top w:val="none" w:sz="0" w:space="0" w:color="auto"/>
        <w:left w:val="none" w:sz="0" w:space="0" w:color="auto"/>
        <w:bottom w:val="none" w:sz="0" w:space="0" w:color="auto"/>
        <w:right w:val="none" w:sz="0" w:space="0" w:color="auto"/>
      </w:divBdr>
      <w:divsChild>
        <w:div w:id="2143619725">
          <w:marLeft w:val="0"/>
          <w:marRight w:val="0"/>
          <w:marTop w:val="0"/>
          <w:marBottom w:val="0"/>
          <w:divBdr>
            <w:top w:val="none" w:sz="0" w:space="0" w:color="auto"/>
            <w:left w:val="none" w:sz="0" w:space="0" w:color="auto"/>
            <w:bottom w:val="none" w:sz="0" w:space="0" w:color="auto"/>
            <w:right w:val="none" w:sz="0" w:space="0" w:color="auto"/>
          </w:divBdr>
          <w:divsChild>
            <w:div w:id="185100442">
              <w:marLeft w:val="0"/>
              <w:marRight w:val="0"/>
              <w:marTop w:val="0"/>
              <w:marBottom w:val="0"/>
              <w:divBdr>
                <w:top w:val="none" w:sz="0" w:space="0" w:color="auto"/>
                <w:left w:val="none" w:sz="0" w:space="0" w:color="auto"/>
                <w:bottom w:val="single" w:sz="6" w:space="8" w:color="DDDDDD"/>
                <w:right w:val="none" w:sz="0" w:space="0" w:color="auto"/>
              </w:divBdr>
              <w:divsChild>
                <w:div w:id="2005354883">
                  <w:marLeft w:val="0"/>
                  <w:marRight w:val="150"/>
                  <w:marTop w:val="45"/>
                  <w:marBottom w:val="75"/>
                  <w:divBdr>
                    <w:top w:val="none" w:sz="0" w:space="0" w:color="auto"/>
                    <w:left w:val="none" w:sz="0" w:space="0" w:color="auto"/>
                    <w:bottom w:val="none" w:sz="0" w:space="0" w:color="auto"/>
                    <w:right w:val="none" w:sz="0" w:space="0" w:color="auto"/>
                  </w:divBdr>
                  <w:divsChild>
                    <w:div w:id="1887059729">
                      <w:marLeft w:val="0"/>
                      <w:marRight w:val="0"/>
                      <w:marTop w:val="0"/>
                      <w:marBottom w:val="0"/>
                      <w:divBdr>
                        <w:top w:val="none" w:sz="0" w:space="0" w:color="auto"/>
                        <w:left w:val="none" w:sz="0" w:space="0" w:color="auto"/>
                        <w:bottom w:val="none" w:sz="0" w:space="0" w:color="auto"/>
                        <w:right w:val="none" w:sz="0" w:space="0" w:color="auto"/>
                      </w:divBdr>
                      <w:divsChild>
                        <w:div w:id="909852012">
                          <w:marLeft w:val="0"/>
                          <w:marRight w:val="0"/>
                          <w:marTop w:val="0"/>
                          <w:marBottom w:val="0"/>
                          <w:divBdr>
                            <w:top w:val="none" w:sz="0" w:space="0" w:color="auto"/>
                            <w:left w:val="none" w:sz="0" w:space="0" w:color="auto"/>
                            <w:bottom w:val="none" w:sz="0" w:space="0" w:color="auto"/>
                            <w:right w:val="none" w:sz="0" w:space="0" w:color="auto"/>
                          </w:divBdr>
                          <w:divsChild>
                            <w:div w:id="1002002082">
                              <w:marLeft w:val="0"/>
                              <w:marRight w:val="0"/>
                              <w:marTop w:val="0"/>
                              <w:marBottom w:val="0"/>
                              <w:divBdr>
                                <w:top w:val="none" w:sz="0" w:space="0" w:color="auto"/>
                                <w:left w:val="none" w:sz="0" w:space="0" w:color="auto"/>
                                <w:bottom w:val="none" w:sz="0" w:space="0" w:color="auto"/>
                                <w:right w:val="none" w:sz="0" w:space="0" w:color="auto"/>
                              </w:divBdr>
                              <w:divsChild>
                                <w:div w:id="161119322">
                                  <w:marLeft w:val="0"/>
                                  <w:marRight w:val="0"/>
                                  <w:marTop w:val="0"/>
                                  <w:marBottom w:val="0"/>
                                  <w:divBdr>
                                    <w:top w:val="none" w:sz="0" w:space="0" w:color="auto"/>
                                    <w:left w:val="none" w:sz="0" w:space="0" w:color="auto"/>
                                    <w:bottom w:val="none" w:sz="0" w:space="0" w:color="auto"/>
                                    <w:right w:val="none" w:sz="0" w:space="0" w:color="auto"/>
                                  </w:divBdr>
                                  <w:divsChild>
                                    <w:div w:id="14389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062039">
                  <w:marLeft w:val="0"/>
                  <w:marRight w:val="0"/>
                  <w:marTop w:val="0"/>
                  <w:marBottom w:val="0"/>
                  <w:divBdr>
                    <w:top w:val="none" w:sz="0" w:space="0" w:color="auto"/>
                    <w:left w:val="none" w:sz="0" w:space="0" w:color="auto"/>
                    <w:bottom w:val="none" w:sz="0" w:space="0" w:color="auto"/>
                    <w:right w:val="none" w:sz="0" w:space="0" w:color="auto"/>
                  </w:divBdr>
                  <w:divsChild>
                    <w:div w:id="1045955657">
                      <w:marLeft w:val="0"/>
                      <w:marRight w:val="0"/>
                      <w:marTop w:val="0"/>
                      <w:marBottom w:val="0"/>
                      <w:divBdr>
                        <w:top w:val="none" w:sz="0" w:space="0" w:color="auto"/>
                        <w:left w:val="none" w:sz="0" w:space="0" w:color="auto"/>
                        <w:bottom w:val="none" w:sz="0" w:space="0" w:color="auto"/>
                        <w:right w:val="none" w:sz="0" w:space="0" w:color="auto"/>
                      </w:divBdr>
                    </w:div>
                    <w:div w:id="820317520">
                      <w:marLeft w:val="0"/>
                      <w:marRight w:val="0"/>
                      <w:marTop w:val="0"/>
                      <w:marBottom w:val="0"/>
                      <w:divBdr>
                        <w:top w:val="none" w:sz="0" w:space="0" w:color="auto"/>
                        <w:left w:val="none" w:sz="0" w:space="0" w:color="auto"/>
                        <w:bottom w:val="none" w:sz="0" w:space="0" w:color="auto"/>
                        <w:right w:val="none" w:sz="0" w:space="0" w:color="auto"/>
                      </w:divBdr>
                      <w:divsChild>
                        <w:div w:id="561528254">
                          <w:marLeft w:val="0"/>
                          <w:marRight w:val="0"/>
                          <w:marTop w:val="0"/>
                          <w:marBottom w:val="0"/>
                          <w:divBdr>
                            <w:top w:val="none" w:sz="0" w:space="0" w:color="auto"/>
                            <w:left w:val="none" w:sz="0" w:space="0" w:color="auto"/>
                            <w:bottom w:val="none" w:sz="0" w:space="0" w:color="auto"/>
                            <w:right w:val="none" w:sz="0" w:space="0" w:color="auto"/>
                          </w:divBdr>
                          <w:divsChild>
                            <w:div w:id="152659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967363">
                  <w:marLeft w:val="0"/>
                  <w:marRight w:val="0"/>
                  <w:marTop w:val="0"/>
                  <w:marBottom w:val="0"/>
                  <w:divBdr>
                    <w:top w:val="none" w:sz="0" w:space="0" w:color="auto"/>
                    <w:left w:val="none" w:sz="0" w:space="0" w:color="auto"/>
                    <w:bottom w:val="none" w:sz="0" w:space="0" w:color="auto"/>
                    <w:right w:val="none" w:sz="0" w:space="0" w:color="auto"/>
                  </w:divBdr>
                  <w:divsChild>
                    <w:div w:id="641345077">
                      <w:marLeft w:val="0"/>
                      <w:marRight w:val="0"/>
                      <w:marTop w:val="0"/>
                      <w:marBottom w:val="0"/>
                      <w:divBdr>
                        <w:top w:val="none" w:sz="0" w:space="0" w:color="auto"/>
                        <w:left w:val="none" w:sz="0" w:space="0" w:color="auto"/>
                        <w:bottom w:val="none" w:sz="0" w:space="0" w:color="auto"/>
                        <w:right w:val="none" w:sz="0" w:space="0" w:color="auto"/>
                      </w:divBdr>
                      <w:divsChild>
                        <w:div w:id="757025097">
                          <w:marLeft w:val="0"/>
                          <w:marRight w:val="0"/>
                          <w:marTop w:val="0"/>
                          <w:marBottom w:val="0"/>
                          <w:divBdr>
                            <w:top w:val="none" w:sz="0" w:space="0" w:color="auto"/>
                            <w:left w:val="none" w:sz="0" w:space="0" w:color="auto"/>
                            <w:bottom w:val="none" w:sz="0" w:space="0" w:color="auto"/>
                            <w:right w:val="none" w:sz="0" w:space="0" w:color="auto"/>
                          </w:divBdr>
                          <w:divsChild>
                            <w:div w:id="115102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9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697438">
          <w:marLeft w:val="0"/>
          <w:marRight w:val="0"/>
          <w:marTop w:val="0"/>
          <w:marBottom w:val="0"/>
          <w:divBdr>
            <w:top w:val="none" w:sz="0" w:space="0" w:color="auto"/>
            <w:left w:val="none" w:sz="0" w:space="0" w:color="auto"/>
            <w:bottom w:val="none" w:sz="0" w:space="0" w:color="auto"/>
            <w:right w:val="none" w:sz="0" w:space="0" w:color="auto"/>
          </w:divBdr>
          <w:divsChild>
            <w:div w:id="1157956833">
              <w:marLeft w:val="0"/>
              <w:marRight w:val="0"/>
              <w:marTop w:val="0"/>
              <w:marBottom w:val="0"/>
              <w:divBdr>
                <w:top w:val="none" w:sz="0" w:space="0" w:color="auto"/>
                <w:left w:val="none" w:sz="0" w:space="0" w:color="auto"/>
                <w:bottom w:val="single" w:sz="6" w:space="8" w:color="DDDDDD"/>
                <w:right w:val="none" w:sz="0" w:space="0" w:color="auto"/>
              </w:divBdr>
              <w:divsChild>
                <w:div w:id="2029062178">
                  <w:marLeft w:val="0"/>
                  <w:marRight w:val="150"/>
                  <w:marTop w:val="45"/>
                  <w:marBottom w:val="75"/>
                  <w:divBdr>
                    <w:top w:val="none" w:sz="0" w:space="0" w:color="auto"/>
                    <w:left w:val="none" w:sz="0" w:space="0" w:color="auto"/>
                    <w:bottom w:val="none" w:sz="0" w:space="0" w:color="auto"/>
                    <w:right w:val="none" w:sz="0" w:space="0" w:color="auto"/>
                  </w:divBdr>
                  <w:divsChild>
                    <w:div w:id="188957423">
                      <w:marLeft w:val="0"/>
                      <w:marRight w:val="0"/>
                      <w:marTop w:val="0"/>
                      <w:marBottom w:val="0"/>
                      <w:divBdr>
                        <w:top w:val="none" w:sz="0" w:space="0" w:color="auto"/>
                        <w:left w:val="none" w:sz="0" w:space="0" w:color="auto"/>
                        <w:bottom w:val="none" w:sz="0" w:space="0" w:color="auto"/>
                        <w:right w:val="none" w:sz="0" w:space="0" w:color="auto"/>
                      </w:divBdr>
                      <w:divsChild>
                        <w:div w:id="572278215">
                          <w:marLeft w:val="0"/>
                          <w:marRight w:val="0"/>
                          <w:marTop w:val="0"/>
                          <w:marBottom w:val="0"/>
                          <w:divBdr>
                            <w:top w:val="none" w:sz="0" w:space="0" w:color="auto"/>
                            <w:left w:val="none" w:sz="0" w:space="0" w:color="auto"/>
                            <w:bottom w:val="none" w:sz="0" w:space="0" w:color="auto"/>
                            <w:right w:val="none" w:sz="0" w:space="0" w:color="auto"/>
                          </w:divBdr>
                          <w:divsChild>
                            <w:div w:id="1200627702">
                              <w:marLeft w:val="0"/>
                              <w:marRight w:val="0"/>
                              <w:marTop w:val="0"/>
                              <w:marBottom w:val="0"/>
                              <w:divBdr>
                                <w:top w:val="none" w:sz="0" w:space="0" w:color="auto"/>
                                <w:left w:val="none" w:sz="0" w:space="0" w:color="auto"/>
                                <w:bottom w:val="none" w:sz="0" w:space="0" w:color="auto"/>
                                <w:right w:val="none" w:sz="0" w:space="0" w:color="auto"/>
                              </w:divBdr>
                              <w:divsChild>
                                <w:div w:id="1581981293">
                                  <w:marLeft w:val="0"/>
                                  <w:marRight w:val="0"/>
                                  <w:marTop w:val="0"/>
                                  <w:marBottom w:val="0"/>
                                  <w:divBdr>
                                    <w:top w:val="none" w:sz="0" w:space="0" w:color="auto"/>
                                    <w:left w:val="none" w:sz="0" w:space="0" w:color="auto"/>
                                    <w:bottom w:val="none" w:sz="0" w:space="0" w:color="auto"/>
                                    <w:right w:val="none" w:sz="0" w:space="0" w:color="auto"/>
                                  </w:divBdr>
                                  <w:divsChild>
                                    <w:div w:id="155650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200854">
                  <w:marLeft w:val="0"/>
                  <w:marRight w:val="0"/>
                  <w:marTop w:val="0"/>
                  <w:marBottom w:val="0"/>
                  <w:divBdr>
                    <w:top w:val="none" w:sz="0" w:space="0" w:color="auto"/>
                    <w:left w:val="none" w:sz="0" w:space="0" w:color="auto"/>
                    <w:bottom w:val="none" w:sz="0" w:space="0" w:color="auto"/>
                    <w:right w:val="none" w:sz="0" w:space="0" w:color="auto"/>
                  </w:divBdr>
                  <w:divsChild>
                    <w:div w:id="77681053">
                      <w:marLeft w:val="0"/>
                      <w:marRight w:val="0"/>
                      <w:marTop w:val="0"/>
                      <w:marBottom w:val="0"/>
                      <w:divBdr>
                        <w:top w:val="none" w:sz="0" w:space="0" w:color="auto"/>
                        <w:left w:val="none" w:sz="0" w:space="0" w:color="auto"/>
                        <w:bottom w:val="none" w:sz="0" w:space="0" w:color="auto"/>
                        <w:right w:val="none" w:sz="0" w:space="0" w:color="auto"/>
                      </w:divBdr>
                    </w:div>
                    <w:div w:id="543450228">
                      <w:marLeft w:val="0"/>
                      <w:marRight w:val="0"/>
                      <w:marTop w:val="0"/>
                      <w:marBottom w:val="0"/>
                      <w:divBdr>
                        <w:top w:val="none" w:sz="0" w:space="0" w:color="auto"/>
                        <w:left w:val="none" w:sz="0" w:space="0" w:color="auto"/>
                        <w:bottom w:val="none" w:sz="0" w:space="0" w:color="auto"/>
                        <w:right w:val="none" w:sz="0" w:space="0" w:color="auto"/>
                      </w:divBdr>
                      <w:divsChild>
                        <w:div w:id="33119783">
                          <w:marLeft w:val="0"/>
                          <w:marRight w:val="0"/>
                          <w:marTop w:val="0"/>
                          <w:marBottom w:val="0"/>
                          <w:divBdr>
                            <w:top w:val="none" w:sz="0" w:space="0" w:color="auto"/>
                            <w:left w:val="none" w:sz="0" w:space="0" w:color="auto"/>
                            <w:bottom w:val="none" w:sz="0" w:space="0" w:color="auto"/>
                            <w:right w:val="none" w:sz="0" w:space="0" w:color="auto"/>
                          </w:divBdr>
                          <w:divsChild>
                            <w:div w:id="33838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975025">
                  <w:marLeft w:val="0"/>
                  <w:marRight w:val="0"/>
                  <w:marTop w:val="0"/>
                  <w:marBottom w:val="0"/>
                  <w:divBdr>
                    <w:top w:val="none" w:sz="0" w:space="0" w:color="auto"/>
                    <w:left w:val="none" w:sz="0" w:space="0" w:color="auto"/>
                    <w:bottom w:val="none" w:sz="0" w:space="0" w:color="auto"/>
                    <w:right w:val="none" w:sz="0" w:space="0" w:color="auto"/>
                  </w:divBdr>
                  <w:divsChild>
                    <w:div w:id="1663702187">
                      <w:marLeft w:val="0"/>
                      <w:marRight w:val="0"/>
                      <w:marTop w:val="0"/>
                      <w:marBottom w:val="0"/>
                      <w:divBdr>
                        <w:top w:val="none" w:sz="0" w:space="0" w:color="auto"/>
                        <w:left w:val="none" w:sz="0" w:space="0" w:color="auto"/>
                        <w:bottom w:val="none" w:sz="0" w:space="0" w:color="auto"/>
                        <w:right w:val="none" w:sz="0" w:space="0" w:color="auto"/>
                      </w:divBdr>
                      <w:divsChild>
                        <w:div w:id="1883321904">
                          <w:marLeft w:val="0"/>
                          <w:marRight w:val="0"/>
                          <w:marTop w:val="0"/>
                          <w:marBottom w:val="0"/>
                          <w:divBdr>
                            <w:top w:val="none" w:sz="0" w:space="0" w:color="auto"/>
                            <w:left w:val="none" w:sz="0" w:space="0" w:color="auto"/>
                            <w:bottom w:val="none" w:sz="0" w:space="0" w:color="auto"/>
                            <w:right w:val="none" w:sz="0" w:space="0" w:color="auto"/>
                          </w:divBdr>
                          <w:divsChild>
                            <w:div w:id="140845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9437">
          <w:marLeft w:val="0"/>
          <w:marRight w:val="0"/>
          <w:marTop w:val="0"/>
          <w:marBottom w:val="0"/>
          <w:divBdr>
            <w:top w:val="none" w:sz="0" w:space="0" w:color="auto"/>
            <w:left w:val="none" w:sz="0" w:space="0" w:color="auto"/>
            <w:bottom w:val="none" w:sz="0" w:space="0" w:color="auto"/>
            <w:right w:val="none" w:sz="0" w:space="0" w:color="auto"/>
          </w:divBdr>
          <w:divsChild>
            <w:div w:id="432747863">
              <w:marLeft w:val="0"/>
              <w:marRight w:val="0"/>
              <w:marTop w:val="0"/>
              <w:marBottom w:val="0"/>
              <w:divBdr>
                <w:top w:val="none" w:sz="0" w:space="0" w:color="auto"/>
                <w:left w:val="none" w:sz="0" w:space="0" w:color="auto"/>
                <w:bottom w:val="single" w:sz="6" w:space="8" w:color="DDDDDD"/>
                <w:right w:val="none" w:sz="0" w:space="0" w:color="auto"/>
              </w:divBdr>
              <w:divsChild>
                <w:div w:id="136340560">
                  <w:marLeft w:val="0"/>
                  <w:marRight w:val="150"/>
                  <w:marTop w:val="45"/>
                  <w:marBottom w:val="75"/>
                  <w:divBdr>
                    <w:top w:val="none" w:sz="0" w:space="0" w:color="auto"/>
                    <w:left w:val="none" w:sz="0" w:space="0" w:color="auto"/>
                    <w:bottom w:val="none" w:sz="0" w:space="0" w:color="auto"/>
                    <w:right w:val="none" w:sz="0" w:space="0" w:color="auto"/>
                  </w:divBdr>
                  <w:divsChild>
                    <w:div w:id="2020615674">
                      <w:marLeft w:val="0"/>
                      <w:marRight w:val="0"/>
                      <w:marTop w:val="0"/>
                      <w:marBottom w:val="0"/>
                      <w:divBdr>
                        <w:top w:val="none" w:sz="0" w:space="0" w:color="auto"/>
                        <w:left w:val="none" w:sz="0" w:space="0" w:color="auto"/>
                        <w:bottom w:val="none" w:sz="0" w:space="0" w:color="auto"/>
                        <w:right w:val="none" w:sz="0" w:space="0" w:color="auto"/>
                      </w:divBdr>
                      <w:divsChild>
                        <w:div w:id="1491098457">
                          <w:marLeft w:val="0"/>
                          <w:marRight w:val="0"/>
                          <w:marTop w:val="0"/>
                          <w:marBottom w:val="0"/>
                          <w:divBdr>
                            <w:top w:val="none" w:sz="0" w:space="0" w:color="auto"/>
                            <w:left w:val="none" w:sz="0" w:space="0" w:color="auto"/>
                            <w:bottom w:val="none" w:sz="0" w:space="0" w:color="auto"/>
                            <w:right w:val="none" w:sz="0" w:space="0" w:color="auto"/>
                          </w:divBdr>
                          <w:divsChild>
                            <w:div w:id="2047870452">
                              <w:marLeft w:val="0"/>
                              <w:marRight w:val="0"/>
                              <w:marTop w:val="0"/>
                              <w:marBottom w:val="0"/>
                              <w:divBdr>
                                <w:top w:val="none" w:sz="0" w:space="0" w:color="auto"/>
                                <w:left w:val="none" w:sz="0" w:space="0" w:color="auto"/>
                                <w:bottom w:val="none" w:sz="0" w:space="0" w:color="auto"/>
                                <w:right w:val="none" w:sz="0" w:space="0" w:color="auto"/>
                              </w:divBdr>
                              <w:divsChild>
                                <w:div w:id="623541967">
                                  <w:marLeft w:val="0"/>
                                  <w:marRight w:val="0"/>
                                  <w:marTop w:val="0"/>
                                  <w:marBottom w:val="0"/>
                                  <w:divBdr>
                                    <w:top w:val="none" w:sz="0" w:space="0" w:color="auto"/>
                                    <w:left w:val="none" w:sz="0" w:space="0" w:color="auto"/>
                                    <w:bottom w:val="none" w:sz="0" w:space="0" w:color="auto"/>
                                    <w:right w:val="none" w:sz="0" w:space="0" w:color="auto"/>
                                  </w:divBdr>
                                  <w:divsChild>
                                    <w:div w:id="49788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863708">
                  <w:marLeft w:val="0"/>
                  <w:marRight w:val="0"/>
                  <w:marTop w:val="0"/>
                  <w:marBottom w:val="0"/>
                  <w:divBdr>
                    <w:top w:val="none" w:sz="0" w:space="0" w:color="auto"/>
                    <w:left w:val="none" w:sz="0" w:space="0" w:color="auto"/>
                    <w:bottom w:val="none" w:sz="0" w:space="0" w:color="auto"/>
                    <w:right w:val="none" w:sz="0" w:space="0" w:color="auto"/>
                  </w:divBdr>
                  <w:divsChild>
                    <w:div w:id="101189336">
                      <w:marLeft w:val="0"/>
                      <w:marRight w:val="0"/>
                      <w:marTop w:val="0"/>
                      <w:marBottom w:val="0"/>
                      <w:divBdr>
                        <w:top w:val="none" w:sz="0" w:space="0" w:color="auto"/>
                        <w:left w:val="none" w:sz="0" w:space="0" w:color="auto"/>
                        <w:bottom w:val="none" w:sz="0" w:space="0" w:color="auto"/>
                        <w:right w:val="none" w:sz="0" w:space="0" w:color="auto"/>
                      </w:divBdr>
                    </w:div>
                    <w:div w:id="1139954541">
                      <w:marLeft w:val="0"/>
                      <w:marRight w:val="0"/>
                      <w:marTop w:val="0"/>
                      <w:marBottom w:val="0"/>
                      <w:divBdr>
                        <w:top w:val="none" w:sz="0" w:space="0" w:color="auto"/>
                        <w:left w:val="none" w:sz="0" w:space="0" w:color="auto"/>
                        <w:bottom w:val="none" w:sz="0" w:space="0" w:color="auto"/>
                        <w:right w:val="none" w:sz="0" w:space="0" w:color="auto"/>
                      </w:divBdr>
                      <w:divsChild>
                        <w:div w:id="980426195">
                          <w:marLeft w:val="0"/>
                          <w:marRight w:val="0"/>
                          <w:marTop w:val="0"/>
                          <w:marBottom w:val="0"/>
                          <w:divBdr>
                            <w:top w:val="none" w:sz="0" w:space="0" w:color="auto"/>
                            <w:left w:val="none" w:sz="0" w:space="0" w:color="auto"/>
                            <w:bottom w:val="none" w:sz="0" w:space="0" w:color="auto"/>
                            <w:right w:val="none" w:sz="0" w:space="0" w:color="auto"/>
                          </w:divBdr>
                          <w:divsChild>
                            <w:div w:id="2731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999408">
                  <w:marLeft w:val="0"/>
                  <w:marRight w:val="0"/>
                  <w:marTop w:val="0"/>
                  <w:marBottom w:val="0"/>
                  <w:divBdr>
                    <w:top w:val="none" w:sz="0" w:space="0" w:color="auto"/>
                    <w:left w:val="none" w:sz="0" w:space="0" w:color="auto"/>
                    <w:bottom w:val="none" w:sz="0" w:space="0" w:color="auto"/>
                    <w:right w:val="none" w:sz="0" w:space="0" w:color="auto"/>
                  </w:divBdr>
                  <w:divsChild>
                    <w:div w:id="284972442">
                      <w:marLeft w:val="0"/>
                      <w:marRight w:val="0"/>
                      <w:marTop w:val="0"/>
                      <w:marBottom w:val="0"/>
                      <w:divBdr>
                        <w:top w:val="none" w:sz="0" w:space="0" w:color="auto"/>
                        <w:left w:val="none" w:sz="0" w:space="0" w:color="auto"/>
                        <w:bottom w:val="none" w:sz="0" w:space="0" w:color="auto"/>
                        <w:right w:val="none" w:sz="0" w:space="0" w:color="auto"/>
                      </w:divBdr>
                      <w:divsChild>
                        <w:div w:id="1439792944">
                          <w:marLeft w:val="0"/>
                          <w:marRight w:val="0"/>
                          <w:marTop w:val="0"/>
                          <w:marBottom w:val="0"/>
                          <w:divBdr>
                            <w:top w:val="none" w:sz="0" w:space="0" w:color="auto"/>
                            <w:left w:val="none" w:sz="0" w:space="0" w:color="auto"/>
                            <w:bottom w:val="none" w:sz="0" w:space="0" w:color="auto"/>
                            <w:right w:val="none" w:sz="0" w:space="0" w:color="auto"/>
                          </w:divBdr>
                          <w:divsChild>
                            <w:div w:id="8797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184296">
          <w:marLeft w:val="0"/>
          <w:marRight w:val="0"/>
          <w:marTop w:val="0"/>
          <w:marBottom w:val="0"/>
          <w:divBdr>
            <w:top w:val="none" w:sz="0" w:space="0" w:color="auto"/>
            <w:left w:val="none" w:sz="0" w:space="0" w:color="auto"/>
            <w:bottom w:val="none" w:sz="0" w:space="0" w:color="auto"/>
            <w:right w:val="none" w:sz="0" w:space="0" w:color="auto"/>
          </w:divBdr>
          <w:divsChild>
            <w:div w:id="1741782068">
              <w:marLeft w:val="0"/>
              <w:marRight w:val="0"/>
              <w:marTop w:val="0"/>
              <w:marBottom w:val="0"/>
              <w:divBdr>
                <w:top w:val="none" w:sz="0" w:space="0" w:color="auto"/>
                <w:left w:val="none" w:sz="0" w:space="0" w:color="auto"/>
                <w:bottom w:val="single" w:sz="6" w:space="8" w:color="DDDDDD"/>
                <w:right w:val="none" w:sz="0" w:space="0" w:color="auto"/>
              </w:divBdr>
              <w:divsChild>
                <w:div w:id="1557232042">
                  <w:marLeft w:val="0"/>
                  <w:marRight w:val="150"/>
                  <w:marTop w:val="45"/>
                  <w:marBottom w:val="75"/>
                  <w:divBdr>
                    <w:top w:val="none" w:sz="0" w:space="0" w:color="auto"/>
                    <w:left w:val="none" w:sz="0" w:space="0" w:color="auto"/>
                    <w:bottom w:val="none" w:sz="0" w:space="0" w:color="auto"/>
                    <w:right w:val="none" w:sz="0" w:space="0" w:color="auto"/>
                  </w:divBdr>
                  <w:divsChild>
                    <w:div w:id="1049571093">
                      <w:marLeft w:val="0"/>
                      <w:marRight w:val="0"/>
                      <w:marTop w:val="0"/>
                      <w:marBottom w:val="0"/>
                      <w:divBdr>
                        <w:top w:val="none" w:sz="0" w:space="0" w:color="auto"/>
                        <w:left w:val="none" w:sz="0" w:space="0" w:color="auto"/>
                        <w:bottom w:val="none" w:sz="0" w:space="0" w:color="auto"/>
                        <w:right w:val="none" w:sz="0" w:space="0" w:color="auto"/>
                      </w:divBdr>
                      <w:divsChild>
                        <w:div w:id="881401423">
                          <w:marLeft w:val="0"/>
                          <w:marRight w:val="0"/>
                          <w:marTop w:val="0"/>
                          <w:marBottom w:val="0"/>
                          <w:divBdr>
                            <w:top w:val="none" w:sz="0" w:space="0" w:color="auto"/>
                            <w:left w:val="none" w:sz="0" w:space="0" w:color="auto"/>
                            <w:bottom w:val="none" w:sz="0" w:space="0" w:color="auto"/>
                            <w:right w:val="none" w:sz="0" w:space="0" w:color="auto"/>
                          </w:divBdr>
                          <w:divsChild>
                            <w:div w:id="1587231366">
                              <w:marLeft w:val="0"/>
                              <w:marRight w:val="0"/>
                              <w:marTop w:val="0"/>
                              <w:marBottom w:val="0"/>
                              <w:divBdr>
                                <w:top w:val="none" w:sz="0" w:space="0" w:color="auto"/>
                                <w:left w:val="none" w:sz="0" w:space="0" w:color="auto"/>
                                <w:bottom w:val="none" w:sz="0" w:space="0" w:color="auto"/>
                                <w:right w:val="none" w:sz="0" w:space="0" w:color="auto"/>
                              </w:divBdr>
                              <w:divsChild>
                                <w:div w:id="1266377447">
                                  <w:marLeft w:val="0"/>
                                  <w:marRight w:val="0"/>
                                  <w:marTop w:val="0"/>
                                  <w:marBottom w:val="0"/>
                                  <w:divBdr>
                                    <w:top w:val="none" w:sz="0" w:space="0" w:color="auto"/>
                                    <w:left w:val="none" w:sz="0" w:space="0" w:color="auto"/>
                                    <w:bottom w:val="none" w:sz="0" w:space="0" w:color="auto"/>
                                    <w:right w:val="none" w:sz="0" w:space="0" w:color="auto"/>
                                  </w:divBdr>
                                  <w:divsChild>
                                    <w:div w:id="10809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622763">
                  <w:marLeft w:val="0"/>
                  <w:marRight w:val="0"/>
                  <w:marTop w:val="0"/>
                  <w:marBottom w:val="0"/>
                  <w:divBdr>
                    <w:top w:val="none" w:sz="0" w:space="0" w:color="auto"/>
                    <w:left w:val="none" w:sz="0" w:space="0" w:color="auto"/>
                    <w:bottom w:val="none" w:sz="0" w:space="0" w:color="auto"/>
                    <w:right w:val="none" w:sz="0" w:space="0" w:color="auto"/>
                  </w:divBdr>
                  <w:divsChild>
                    <w:div w:id="752821462">
                      <w:marLeft w:val="0"/>
                      <w:marRight w:val="0"/>
                      <w:marTop w:val="0"/>
                      <w:marBottom w:val="0"/>
                      <w:divBdr>
                        <w:top w:val="none" w:sz="0" w:space="0" w:color="auto"/>
                        <w:left w:val="none" w:sz="0" w:space="0" w:color="auto"/>
                        <w:bottom w:val="none" w:sz="0" w:space="0" w:color="auto"/>
                        <w:right w:val="none" w:sz="0" w:space="0" w:color="auto"/>
                      </w:divBdr>
                    </w:div>
                    <w:div w:id="1778596041">
                      <w:marLeft w:val="0"/>
                      <w:marRight w:val="0"/>
                      <w:marTop w:val="0"/>
                      <w:marBottom w:val="0"/>
                      <w:divBdr>
                        <w:top w:val="none" w:sz="0" w:space="0" w:color="auto"/>
                        <w:left w:val="none" w:sz="0" w:space="0" w:color="auto"/>
                        <w:bottom w:val="none" w:sz="0" w:space="0" w:color="auto"/>
                        <w:right w:val="none" w:sz="0" w:space="0" w:color="auto"/>
                      </w:divBdr>
                      <w:divsChild>
                        <w:div w:id="569079692">
                          <w:marLeft w:val="0"/>
                          <w:marRight w:val="0"/>
                          <w:marTop w:val="0"/>
                          <w:marBottom w:val="0"/>
                          <w:divBdr>
                            <w:top w:val="none" w:sz="0" w:space="0" w:color="auto"/>
                            <w:left w:val="none" w:sz="0" w:space="0" w:color="auto"/>
                            <w:bottom w:val="none" w:sz="0" w:space="0" w:color="auto"/>
                            <w:right w:val="none" w:sz="0" w:space="0" w:color="auto"/>
                          </w:divBdr>
                          <w:divsChild>
                            <w:div w:id="11771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295944">
                  <w:marLeft w:val="0"/>
                  <w:marRight w:val="0"/>
                  <w:marTop w:val="0"/>
                  <w:marBottom w:val="0"/>
                  <w:divBdr>
                    <w:top w:val="none" w:sz="0" w:space="0" w:color="auto"/>
                    <w:left w:val="none" w:sz="0" w:space="0" w:color="auto"/>
                    <w:bottom w:val="none" w:sz="0" w:space="0" w:color="auto"/>
                    <w:right w:val="none" w:sz="0" w:space="0" w:color="auto"/>
                  </w:divBdr>
                  <w:divsChild>
                    <w:div w:id="910699792">
                      <w:marLeft w:val="0"/>
                      <w:marRight w:val="0"/>
                      <w:marTop w:val="0"/>
                      <w:marBottom w:val="0"/>
                      <w:divBdr>
                        <w:top w:val="none" w:sz="0" w:space="0" w:color="auto"/>
                        <w:left w:val="none" w:sz="0" w:space="0" w:color="auto"/>
                        <w:bottom w:val="none" w:sz="0" w:space="0" w:color="auto"/>
                        <w:right w:val="none" w:sz="0" w:space="0" w:color="auto"/>
                      </w:divBdr>
                      <w:divsChild>
                        <w:div w:id="304435063">
                          <w:marLeft w:val="0"/>
                          <w:marRight w:val="0"/>
                          <w:marTop w:val="0"/>
                          <w:marBottom w:val="0"/>
                          <w:divBdr>
                            <w:top w:val="none" w:sz="0" w:space="0" w:color="auto"/>
                            <w:left w:val="none" w:sz="0" w:space="0" w:color="auto"/>
                            <w:bottom w:val="none" w:sz="0" w:space="0" w:color="auto"/>
                            <w:right w:val="none" w:sz="0" w:space="0" w:color="auto"/>
                          </w:divBdr>
                          <w:divsChild>
                            <w:div w:id="105343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9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901626">
          <w:marLeft w:val="0"/>
          <w:marRight w:val="0"/>
          <w:marTop w:val="0"/>
          <w:marBottom w:val="0"/>
          <w:divBdr>
            <w:top w:val="none" w:sz="0" w:space="0" w:color="auto"/>
            <w:left w:val="none" w:sz="0" w:space="0" w:color="auto"/>
            <w:bottom w:val="none" w:sz="0" w:space="0" w:color="auto"/>
            <w:right w:val="none" w:sz="0" w:space="0" w:color="auto"/>
          </w:divBdr>
          <w:divsChild>
            <w:div w:id="2061511405">
              <w:marLeft w:val="0"/>
              <w:marRight w:val="0"/>
              <w:marTop w:val="0"/>
              <w:marBottom w:val="0"/>
              <w:divBdr>
                <w:top w:val="none" w:sz="0" w:space="0" w:color="auto"/>
                <w:left w:val="none" w:sz="0" w:space="0" w:color="auto"/>
                <w:bottom w:val="single" w:sz="6" w:space="8" w:color="DDDDDD"/>
                <w:right w:val="none" w:sz="0" w:space="0" w:color="auto"/>
              </w:divBdr>
              <w:divsChild>
                <w:div w:id="829178868">
                  <w:marLeft w:val="0"/>
                  <w:marRight w:val="150"/>
                  <w:marTop w:val="45"/>
                  <w:marBottom w:val="75"/>
                  <w:divBdr>
                    <w:top w:val="none" w:sz="0" w:space="0" w:color="auto"/>
                    <w:left w:val="none" w:sz="0" w:space="0" w:color="auto"/>
                    <w:bottom w:val="none" w:sz="0" w:space="0" w:color="auto"/>
                    <w:right w:val="none" w:sz="0" w:space="0" w:color="auto"/>
                  </w:divBdr>
                  <w:divsChild>
                    <w:div w:id="869802111">
                      <w:marLeft w:val="0"/>
                      <w:marRight w:val="0"/>
                      <w:marTop w:val="0"/>
                      <w:marBottom w:val="0"/>
                      <w:divBdr>
                        <w:top w:val="none" w:sz="0" w:space="0" w:color="auto"/>
                        <w:left w:val="none" w:sz="0" w:space="0" w:color="auto"/>
                        <w:bottom w:val="none" w:sz="0" w:space="0" w:color="auto"/>
                        <w:right w:val="none" w:sz="0" w:space="0" w:color="auto"/>
                      </w:divBdr>
                      <w:divsChild>
                        <w:div w:id="1260598374">
                          <w:marLeft w:val="0"/>
                          <w:marRight w:val="0"/>
                          <w:marTop w:val="0"/>
                          <w:marBottom w:val="0"/>
                          <w:divBdr>
                            <w:top w:val="none" w:sz="0" w:space="0" w:color="auto"/>
                            <w:left w:val="none" w:sz="0" w:space="0" w:color="auto"/>
                            <w:bottom w:val="none" w:sz="0" w:space="0" w:color="auto"/>
                            <w:right w:val="none" w:sz="0" w:space="0" w:color="auto"/>
                          </w:divBdr>
                          <w:divsChild>
                            <w:div w:id="1700086053">
                              <w:marLeft w:val="0"/>
                              <w:marRight w:val="0"/>
                              <w:marTop w:val="0"/>
                              <w:marBottom w:val="0"/>
                              <w:divBdr>
                                <w:top w:val="none" w:sz="0" w:space="0" w:color="auto"/>
                                <w:left w:val="none" w:sz="0" w:space="0" w:color="auto"/>
                                <w:bottom w:val="none" w:sz="0" w:space="0" w:color="auto"/>
                                <w:right w:val="none" w:sz="0" w:space="0" w:color="auto"/>
                              </w:divBdr>
                              <w:divsChild>
                                <w:div w:id="1672176843">
                                  <w:marLeft w:val="0"/>
                                  <w:marRight w:val="0"/>
                                  <w:marTop w:val="0"/>
                                  <w:marBottom w:val="0"/>
                                  <w:divBdr>
                                    <w:top w:val="none" w:sz="0" w:space="0" w:color="auto"/>
                                    <w:left w:val="none" w:sz="0" w:space="0" w:color="auto"/>
                                    <w:bottom w:val="none" w:sz="0" w:space="0" w:color="auto"/>
                                    <w:right w:val="none" w:sz="0" w:space="0" w:color="auto"/>
                                  </w:divBdr>
                                  <w:divsChild>
                                    <w:div w:id="114963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919958">
                  <w:marLeft w:val="0"/>
                  <w:marRight w:val="0"/>
                  <w:marTop w:val="0"/>
                  <w:marBottom w:val="0"/>
                  <w:divBdr>
                    <w:top w:val="none" w:sz="0" w:space="0" w:color="auto"/>
                    <w:left w:val="none" w:sz="0" w:space="0" w:color="auto"/>
                    <w:bottom w:val="none" w:sz="0" w:space="0" w:color="auto"/>
                    <w:right w:val="none" w:sz="0" w:space="0" w:color="auto"/>
                  </w:divBdr>
                  <w:divsChild>
                    <w:div w:id="2067027428">
                      <w:marLeft w:val="0"/>
                      <w:marRight w:val="0"/>
                      <w:marTop w:val="0"/>
                      <w:marBottom w:val="0"/>
                      <w:divBdr>
                        <w:top w:val="none" w:sz="0" w:space="0" w:color="auto"/>
                        <w:left w:val="none" w:sz="0" w:space="0" w:color="auto"/>
                        <w:bottom w:val="none" w:sz="0" w:space="0" w:color="auto"/>
                        <w:right w:val="none" w:sz="0" w:space="0" w:color="auto"/>
                      </w:divBdr>
                    </w:div>
                    <w:div w:id="1031882285">
                      <w:marLeft w:val="0"/>
                      <w:marRight w:val="0"/>
                      <w:marTop w:val="0"/>
                      <w:marBottom w:val="0"/>
                      <w:divBdr>
                        <w:top w:val="none" w:sz="0" w:space="0" w:color="auto"/>
                        <w:left w:val="none" w:sz="0" w:space="0" w:color="auto"/>
                        <w:bottom w:val="none" w:sz="0" w:space="0" w:color="auto"/>
                        <w:right w:val="none" w:sz="0" w:space="0" w:color="auto"/>
                      </w:divBdr>
                      <w:divsChild>
                        <w:div w:id="87818672">
                          <w:marLeft w:val="0"/>
                          <w:marRight w:val="0"/>
                          <w:marTop w:val="0"/>
                          <w:marBottom w:val="0"/>
                          <w:divBdr>
                            <w:top w:val="none" w:sz="0" w:space="0" w:color="auto"/>
                            <w:left w:val="none" w:sz="0" w:space="0" w:color="auto"/>
                            <w:bottom w:val="none" w:sz="0" w:space="0" w:color="auto"/>
                            <w:right w:val="none" w:sz="0" w:space="0" w:color="auto"/>
                          </w:divBdr>
                          <w:divsChild>
                            <w:div w:id="100539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1715">
                  <w:marLeft w:val="0"/>
                  <w:marRight w:val="0"/>
                  <w:marTop w:val="0"/>
                  <w:marBottom w:val="0"/>
                  <w:divBdr>
                    <w:top w:val="none" w:sz="0" w:space="0" w:color="auto"/>
                    <w:left w:val="none" w:sz="0" w:space="0" w:color="auto"/>
                    <w:bottom w:val="none" w:sz="0" w:space="0" w:color="auto"/>
                    <w:right w:val="none" w:sz="0" w:space="0" w:color="auto"/>
                  </w:divBdr>
                  <w:divsChild>
                    <w:div w:id="415976216">
                      <w:marLeft w:val="0"/>
                      <w:marRight w:val="0"/>
                      <w:marTop w:val="0"/>
                      <w:marBottom w:val="0"/>
                      <w:divBdr>
                        <w:top w:val="none" w:sz="0" w:space="0" w:color="auto"/>
                        <w:left w:val="none" w:sz="0" w:space="0" w:color="auto"/>
                        <w:bottom w:val="none" w:sz="0" w:space="0" w:color="auto"/>
                        <w:right w:val="none" w:sz="0" w:space="0" w:color="auto"/>
                      </w:divBdr>
                      <w:divsChild>
                        <w:div w:id="2015525443">
                          <w:marLeft w:val="0"/>
                          <w:marRight w:val="0"/>
                          <w:marTop w:val="0"/>
                          <w:marBottom w:val="0"/>
                          <w:divBdr>
                            <w:top w:val="none" w:sz="0" w:space="0" w:color="auto"/>
                            <w:left w:val="none" w:sz="0" w:space="0" w:color="auto"/>
                            <w:bottom w:val="none" w:sz="0" w:space="0" w:color="auto"/>
                            <w:right w:val="none" w:sz="0" w:space="0" w:color="auto"/>
                          </w:divBdr>
                          <w:divsChild>
                            <w:div w:id="9046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877876">
      <w:bodyDiv w:val="1"/>
      <w:marLeft w:val="0"/>
      <w:marRight w:val="0"/>
      <w:marTop w:val="0"/>
      <w:marBottom w:val="0"/>
      <w:divBdr>
        <w:top w:val="none" w:sz="0" w:space="0" w:color="auto"/>
        <w:left w:val="none" w:sz="0" w:space="0" w:color="auto"/>
        <w:bottom w:val="none" w:sz="0" w:space="0" w:color="auto"/>
        <w:right w:val="none" w:sz="0" w:space="0" w:color="auto"/>
      </w:divBdr>
    </w:div>
    <w:div w:id="421992929">
      <w:bodyDiv w:val="1"/>
      <w:marLeft w:val="0"/>
      <w:marRight w:val="0"/>
      <w:marTop w:val="0"/>
      <w:marBottom w:val="0"/>
      <w:divBdr>
        <w:top w:val="none" w:sz="0" w:space="0" w:color="auto"/>
        <w:left w:val="none" w:sz="0" w:space="0" w:color="auto"/>
        <w:bottom w:val="none" w:sz="0" w:space="0" w:color="auto"/>
        <w:right w:val="none" w:sz="0" w:space="0" w:color="auto"/>
      </w:divBdr>
    </w:div>
    <w:div w:id="421995877">
      <w:bodyDiv w:val="1"/>
      <w:marLeft w:val="0"/>
      <w:marRight w:val="0"/>
      <w:marTop w:val="0"/>
      <w:marBottom w:val="0"/>
      <w:divBdr>
        <w:top w:val="none" w:sz="0" w:space="0" w:color="auto"/>
        <w:left w:val="none" w:sz="0" w:space="0" w:color="auto"/>
        <w:bottom w:val="none" w:sz="0" w:space="0" w:color="auto"/>
        <w:right w:val="none" w:sz="0" w:space="0" w:color="auto"/>
      </w:divBdr>
      <w:divsChild>
        <w:div w:id="1778720766">
          <w:marLeft w:val="0"/>
          <w:marRight w:val="0"/>
          <w:marTop w:val="0"/>
          <w:marBottom w:val="0"/>
          <w:divBdr>
            <w:top w:val="none" w:sz="0" w:space="0" w:color="auto"/>
            <w:left w:val="none" w:sz="0" w:space="0" w:color="auto"/>
            <w:bottom w:val="none" w:sz="0" w:space="0" w:color="auto"/>
            <w:right w:val="none" w:sz="0" w:space="0" w:color="auto"/>
          </w:divBdr>
          <w:divsChild>
            <w:div w:id="1614246886">
              <w:marLeft w:val="0"/>
              <w:marRight w:val="0"/>
              <w:marTop w:val="0"/>
              <w:marBottom w:val="0"/>
              <w:divBdr>
                <w:top w:val="none" w:sz="0" w:space="0" w:color="auto"/>
                <w:left w:val="none" w:sz="0" w:space="0" w:color="auto"/>
                <w:bottom w:val="none" w:sz="0" w:space="0" w:color="auto"/>
                <w:right w:val="none" w:sz="0" w:space="0" w:color="auto"/>
              </w:divBdr>
              <w:divsChild>
                <w:div w:id="193613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3674">
          <w:marLeft w:val="0"/>
          <w:marRight w:val="0"/>
          <w:marTop w:val="0"/>
          <w:marBottom w:val="0"/>
          <w:divBdr>
            <w:top w:val="none" w:sz="0" w:space="0" w:color="auto"/>
            <w:left w:val="none" w:sz="0" w:space="0" w:color="auto"/>
            <w:bottom w:val="none" w:sz="0" w:space="0" w:color="auto"/>
            <w:right w:val="none" w:sz="0" w:space="0" w:color="auto"/>
          </w:divBdr>
        </w:div>
      </w:divsChild>
    </w:div>
    <w:div w:id="422070550">
      <w:bodyDiv w:val="1"/>
      <w:marLeft w:val="0"/>
      <w:marRight w:val="0"/>
      <w:marTop w:val="0"/>
      <w:marBottom w:val="0"/>
      <w:divBdr>
        <w:top w:val="none" w:sz="0" w:space="0" w:color="auto"/>
        <w:left w:val="none" w:sz="0" w:space="0" w:color="auto"/>
        <w:bottom w:val="none" w:sz="0" w:space="0" w:color="auto"/>
        <w:right w:val="none" w:sz="0" w:space="0" w:color="auto"/>
      </w:divBdr>
      <w:divsChild>
        <w:div w:id="2010676439">
          <w:marLeft w:val="0"/>
          <w:marRight w:val="0"/>
          <w:marTop w:val="0"/>
          <w:marBottom w:val="0"/>
          <w:divBdr>
            <w:top w:val="none" w:sz="0" w:space="0" w:color="auto"/>
            <w:left w:val="none" w:sz="0" w:space="0" w:color="auto"/>
            <w:bottom w:val="none" w:sz="0" w:space="0" w:color="auto"/>
            <w:right w:val="none" w:sz="0" w:space="0" w:color="auto"/>
          </w:divBdr>
        </w:div>
        <w:div w:id="116217509">
          <w:marLeft w:val="0"/>
          <w:marRight w:val="0"/>
          <w:marTop w:val="0"/>
          <w:marBottom w:val="0"/>
          <w:divBdr>
            <w:top w:val="none" w:sz="0" w:space="0" w:color="auto"/>
            <w:left w:val="none" w:sz="0" w:space="0" w:color="auto"/>
            <w:bottom w:val="none" w:sz="0" w:space="0" w:color="auto"/>
            <w:right w:val="none" w:sz="0" w:space="0" w:color="auto"/>
          </w:divBdr>
        </w:div>
      </w:divsChild>
    </w:div>
    <w:div w:id="422335445">
      <w:bodyDiv w:val="1"/>
      <w:marLeft w:val="0"/>
      <w:marRight w:val="0"/>
      <w:marTop w:val="0"/>
      <w:marBottom w:val="0"/>
      <w:divBdr>
        <w:top w:val="none" w:sz="0" w:space="0" w:color="auto"/>
        <w:left w:val="none" w:sz="0" w:space="0" w:color="auto"/>
        <w:bottom w:val="none" w:sz="0" w:space="0" w:color="auto"/>
        <w:right w:val="none" w:sz="0" w:space="0" w:color="auto"/>
      </w:divBdr>
    </w:div>
    <w:div w:id="422844515">
      <w:bodyDiv w:val="1"/>
      <w:marLeft w:val="0"/>
      <w:marRight w:val="0"/>
      <w:marTop w:val="0"/>
      <w:marBottom w:val="0"/>
      <w:divBdr>
        <w:top w:val="none" w:sz="0" w:space="0" w:color="auto"/>
        <w:left w:val="none" w:sz="0" w:space="0" w:color="auto"/>
        <w:bottom w:val="none" w:sz="0" w:space="0" w:color="auto"/>
        <w:right w:val="none" w:sz="0" w:space="0" w:color="auto"/>
      </w:divBdr>
      <w:divsChild>
        <w:div w:id="396393492">
          <w:marLeft w:val="0"/>
          <w:marRight w:val="0"/>
          <w:marTop w:val="0"/>
          <w:marBottom w:val="0"/>
          <w:divBdr>
            <w:top w:val="none" w:sz="0" w:space="0" w:color="auto"/>
            <w:left w:val="none" w:sz="0" w:space="0" w:color="auto"/>
            <w:bottom w:val="none" w:sz="0" w:space="0" w:color="auto"/>
            <w:right w:val="none" w:sz="0" w:space="0" w:color="auto"/>
          </w:divBdr>
          <w:divsChild>
            <w:div w:id="1454904477">
              <w:marLeft w:val="0"/>
              <w:marRight w:val="0"/>
              <w:marTop w:val="0"/>
              <w:marBottom w:val="225"/>
              <w:divBdr>
                <w:top w:val="none" w:sz="0" w:space="0" w:color="auto"/>
                <w:left w:val="none" w:sz="0" w:space="0" w:color="auto"/>
                <w:bottom w:val="none" w:sz="0" w:space="0" w:color="auto"/>
                <w:right w:val="none" w:sz="0" w:space="0" w:color="auto"/>
              </w:divBdr>
              <w:divsChild>
                <w:div w:id="507603663">
                  <w:marLeft w:val="0"/>
                  <w:marRight w:val="0"/>
                  <w:marTop w:val="0"/>
                  <w:marBottom w:val="0"/>
                  <w:divBdr>
                    <w:top w:val="none" w:sz="0" w:space="0" w:color="auto"/>
                    <w:left w:val="none" w:sz="0" w:space="0" w:color="auto"/>
                    <w:bottom w:val="none" w:sz="0" w:space="0" w:color="auto"/>
                    <w:right w:val="none" w:sz="0" w:space="0" w:color="auto"/>
                  </w:divBdr>
                  <w:divsChild>
                    <w:div w:id="442499393">
                      <w:marLeft w:val="0"/>
                      <w:marRight w:val="0"/>
                      <w:marTop w:val="0"/>
                      <w:marBottom w:val="0"/>
                      <w:divBdr>
                        <w:top w:val="none" w:sz="0" w:space="0" w:color="auto"/>
                        <w:left w:val="none" w:sz="0" w:space="0" w:color="auto"/>
                        <w:bottom w:val="none" w:sz="0" w:space="0" w:color="auto"/>
                        <w:right w:val="none" w:sz="0" w:space="0" w:color="auto"/>
                      </w:divBdr>
                    </w:div>
                  </w:divsChild>
                </w:div>
                <w:div w:id="665786907">
                  <w:marLeft w:val="0"/>
                  <w:marRight w:val="0"/>
                  <w:marTop w:val="0"/>
                  <w:marBottom w:val="0"/>
                  <w:divBdr>
                    <w:top w:val="none" w:sz="0" w:space="0" w:color="auto"/>
                    <w:left w:val="none" w:sz="0" w:space="0" w:color="auto"/>
                    <w:bottom w:val="none" w:sz="0" w:space="0" w:color="auto"/>
                    <w:right w:val="none" w:sz="0" w:space="0" w:color="auto"/>
                  </w:divBdr>
                </w:div>
                <w:div w:id="1553229019">
                  <w:marLeft w:val="0"/>
                  <w:marRight w:val="0"/>
                  <w:marTop w:val="75"/>
                  <w:marBottom w:val="75"/>
                  <w:divBdr>
                    <w:top w:val="none" w:sz="0" w:space="0" w:color="auto"/>
                    <w:left w:val="none" w:sz="0" w:space="0" w:color="auto"/>
                    <w:bottom w:val="none" w:sz="0" w:space="0" w:color="auto"/>
                    <w:right w:val="none" w:sz="0" w:space="0" w:color="auto"/>
                  </w:divBdr>
                  <w:divsChild>
                    <w:div w:id="2081633563">
                      <w:marLeft w:val="0"/>
                      <w:marRight w:val="0"/>
                      <w:marTop w:val="0"/>
                      <w:marBottom w:val="0"/>
                      <w:divBdr>
                        <w:top w:val="none" w:sz="0" w:space="0" w:color="auto"/>
                        <w:left w:val="none" w:sz="0" w:space="0" w:color="auto"/>
                        <w:bottom w:val="none" w:sz="0" w:space="0" w:color="auto"/>
                        <w:right w:val="none" w:sz="0" w:space="0" w:color="auto"/>
                      </w:divBdr>
                    </w:div>
                  </w:divsChild>
                </w:div>
                <w:div w:id="607813309">
                  <w:marLeft w:val="0"/>
                  <w:marRight w:val="0"/>
                  <w:marTop w:val="0"/>
                  <w:marBottom w:val="0"/>
                  <w:divBdr>
                    <w:top w:val="none" w:sz="0" w:space="0" w:color="auto"/>
                    <w:left w:val="none" w:sz="0" w:space="0" w:color="auto"/>
                    <w:bottom w:val="none" w:sz="0" w:space="0" w:color="auto"/>
                    <w:right w:val="none" w:sz="0" w:space="0" w:color="auto"/>
                  </w:divBdr>
                  <w:divsChild>
                    <w:div w:id="132586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70605">
              <w:marLeft w:val="0"/>
              <w:marRight w:val="0"/>
              <w:marTop w:val="0"/>
              <w:marBottom w:val="225"/>
              <w:divBdr>
                <w:top w:val="single" w:sz="6" w:space="11" w:color="DDDDDD"/>
                <w:left w:val="none" w:sz="0" w:space="0" w:color="auto"/>
                <w:bottom w:val="none" w:sz="0" w:space="0" w:color="auto"/>
                <w:right w:val="none" w:sz="0" w:space="0" w:color="auto"/>
              </w:divBdr>
              <w:divsChild>
                <w:div w:id="56825906">
                  <w:marLeft w:val="0"/>
                  <w:marRight w:val="150"/>
                  <w:marTop w:val="45"/>
                  <w:marBottom w:val="75"/>
                  <w:divBdr>
                    <w:top w:val="none" w:sz="0" w:space="0" w:color="auto"/>
                    <w:left w:val="none" w:sz="0" w:space="0" w:color="auto"/>
                    <w:bottom w:val="none" w:sz="0" w:space="0" w:color="auto"/>
                    <w:right w:val="none" w:sz="0" w:space="0" w:color="auto"/>
                  </w:divBdr>
                  <w:divsChild>
                    <w:div w:id="1655523306">
                      <w:marLeft w:val="0"/>
                      <w:marRight w:val="0"/>
                      <w:marTop w:val="0"/>
                      <w:marBottom w:val="0"/>
                      <w:divBdr>
                        <w:top w:val="none" w:sz="0" w:space="0" w:color="auto"/>
                        <w:left w:val="none" w:sz="0" w:space="0" w:color="auto"/>
                        <w:bottom w:val="none" w:sz="0" w:space="0" w:color="auto"/>
                        <w:right w:val="none" w:sz="0" w:space="0" w:color="auto"/>
                      </w:divBdr>
                    </w:div>
                  </w:divsChild>
                </w:div>
                <w:div w:id="1512793273">
                  <w:marLeft w:val="0"/>
                  <w:marRight w:val="0"/>
                  <w:marTop w:val="0"/>
                  <w:marBottom w:val="0"/>
                  <w:divBdr>
                    <w:top w:val="none" w:sz="0" w:space="0" w:color="auto"/>
                    <w:left w:val="none" w:sz="0" w:space="0" w:color="auto"/>
                    <w:bottom w:val="none" w:sz="0" w:space="0" w:color="auto"/>
                    <w:right w:val="none" w:sz="0" w:space="0" w:color="auto"/>
                  </w:divBdr>
                  <w:divsChild>
                    <w:div w:id="1374574894">
                      <w:marLeft w:val="0"/>
                      <w:marRight w:val="0"/>
                      <w:marTop w:val="0"/>
                      <w:marBottom w:val="0"/>
                      <w:divBdr>
                        <w:top w:val="none" w:sz="0" w:space="0" w:color="auto"/>
                        <w:left w:val="none" w:sz="0" w:space="0" w:color="auto"/>
                        <w:bottom w:val="none" w:sz="0" w:space="0" w:color="auto"/>
                        <w:right w:val="none" w:sz="0" w:space="0" w:color="auto"/>
                      </w:divBdr>
                    </w:div>
                  </w:divsChild>
                </w:div>
                <w:div w:id="674380771">
                  <w:marLeft w:val="0"/>
                  <w:marRight w:val="0"/>
                  <w:marTop w:val="0"/>
                  <w:marBottom w:val="0"/>
                  <w:divBdr>
                    <w:top w:val="none" w:sz="0" w:space="0" w:color="auto"/>
                    <w:left w:val="none" w:sz="0" w:space="0" w:color="auto"/>
                    <w:bottom w:val="none" w:sz="0" w:space="0" w:color="auto"/>
                    <w:right w:val="none" w:sz="0" w:space="0" w:color="auto"/>
                  </w:divBdr>
                </w:div>
                <w:div w:id="399601939">
                  <w:marLeft w:val="0"/>
                  <w:marRight w:val="0"/>
                  <w:marTop w:val="75"/>
                  <w:marBottom w:val="75"/>
                  <w:divBdr>
                    <w:top w:val="none" w:sz="0" w:space="0" w:color="auto"/>
                    <w:left w:val="none" w:sz="0" w:space="0" w:color="auto"/>
                    <w:bottom w:val="none" w:sz="0" w:space="0" w:color="auto"/>
                    <w:right w:val="none" w:sz="0" w:space="0" w:color="auto"/>
                  </w:divBdr>
                  <w:divsChild>
                    <w:div w:id="20715265">
                      <w:marLeft w:val="0"/>
                      <w:marRight w:val="0"/>
                      <w:marTop w:val="0"/>
                      <w:marBottom w:val="0"/>
                      <w:divBdr>
                        <w:top w:val="none" w:sz="0" w:space="0" w:color="auto"/>
                        <w:left w:val="none" w:sz="0" w:space="0" w:color="auto"/>
                        <w:bottom w:val="none" w:sz="0" w:space="0" w:color="auto"/>
                        <w:right w:val="none" w:sz="0" w:space="0" w:color="auto"/>
                      </w:divBdr>
                    </w:div>
                  </w:divsChild>
                </w:div>
                <w:div w:id="1877353241">
                  <w:marLeft w:val="0"/>
                  <w:marRight w:val="0"/>
                  <w:marTop w:val="0"/>
                  <w:marBottom w:val="0"/>
                  <w:divBdr>
                    <w:top w:val="none" w:sz="0" w:space="0" w:color="auto"/>
                    <w:left w:val="none" w:sz="0" w:space="0" w:color="auto"/>
                    <w:bottom w:val="none" w:sz="0" w:space="0" w:color="auto"/>
                    <w:right w:val="none" w:sz="0" w:space="0" w:color="auto"/>
                  </w:divBdr>
                  <w:divsChild>
                    <w:div w:id="29290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38104">
              <w:marLeft w:val="0"/>
              <w:marRight w:val="0"/>
              <w:marTop w:val="0"/>
              <w:marBottom w:val="225"/>
              <w:divBdr>
                <w:top w:val="single" w:sz="6" w:space="11" w:color="DDDDDD"/>
                <w:left w:val="none" w:sz="0" w:space="0" w:color="auto"/>
                <w:bottom w:val="none" w:sz="0" w:space="0" w:color="auto"/>
                <w:right w:val="none" w:sz="0" w:space="0" w:color="auto"/>
              </w:divBdr>
              <w:divsChild>
                <w:div w:id="21513237">
                  <w:marLeft w:val="0"/>
                  <w:marRight w:val="150"/>
                  <w:marTop w:val="45"/>
                  <w:marBottom w:val="75"/>
                  <w:divBdr>
                    <w:top w:val="none" w:sz="0" w:space="0" w:color="auto"/>
                    <w:left w:val="none" w:sz="0" w:space="0" w:color="auto"/>
                    <w:bottom w:val="none" w:sz="0" w:space="0" w:color="auto"/>
                    <w:right w:val="none" w:sz="0" w:space="0" w:color="auto"/>
                  </w:divBdr>
                  <w:divsChild>
                    <w:div w:id="1098450150">
                      <w:marLeft w:val="0"/>
                      <w:marRight w:val="0"/>
                      <w:marTop w:val="0"/>
                      <w:marBottom w:val="0"/>
                      <w:divBdr>
                        <w:top w:val="none" w:sz="0" w:space="0" w:color="auto"/>
                        <w:left w:val="none" w:sz="0" w:space="0" w:color="auto"/>
                        <w:bottom w:val="none" w:sz="0" w:space="0" w:color="auto"/>
                        <w:right w:val="none" w:sz="0" w:space="0" w:color="auto"/>
                      </w:divBdr>
                    </w:div>
                  </w:divsChild>
                </w:div>
                <w:div w:id="1264529316">
                  <w:marLeft w:val="0"/>
                  <w:marRight w:val="0"/>
                  <w:marTop w:val="0"/>
                  <w:marBottom w:val="0"/>
                  <w:divBdr>
                    <w:top w:val="none" w:sz="0" w:space="0" w:color="auto"/>
                    <w:left w:val="none" w:sz="0" w:space="0" w:color="auto"/>
                    <w:bottom w:val="none" w:sz="0" w:space="0" w:color="auto"/>
                    <w:right w:val="none" w:sz="0" w:space="0" w:color="auto"/>
                  </w:divBdr>
                  <w:divsChild>
                    <w:div w:id="1835300577">
                      <w:marLeft w:val="0"/>
                      <w:marRight w:val="0"/>
                      <w:marTop w:val="0"/>
                      <w:marBottom w:val="0"/>
                      <w:divBdr>
                        <w:top w:val="none" w:sz="0" w:space="0" w:color="auto"/>
                        <w:left w:val="none" w:sz="0" w:space="0" w:color="auto"/>
                        <w:bottom w:val="none" w:sz="0" w:space="0" w:color="auto"/>
                        <w:right w:val="none" w:sz="0" w:space="0" w:color="auto"/>
                      </w:divBdr>
                    </w:div>
                  </w:divsChild>
                </w:div>
                <w:div w:id="835144466">
                  <w:marLeft w:val="0"/>
                  <w:marRight w:val="0"/>
                  <w:marTop w:val="0"/>
                  <w:marBottom w:val="0"/>
                  <w:divBdr>
                    <w:top w:val="none" w:sz="0" w:space="0" w:color="auto"/>
                    <w:left w:val="none" w:sz="0" w:space="0" w:color="auto"/>
                    <w:bottom w:val="none" w:sz="0" w:space="0" w:color="auto"/>
                    <w:right w:val="none" w:sz="0" w:space="0" w:color="auto"/>
                  </w:divBdr>
                </w:div>
                <w:div w:id="1097404465">
                  <w:marLeft w:val="0"/>
                  <w:marRight w:val="0"/>
                  <w:marTop w:val="75"/>
                  <w:marBottom w:val="75"/>
                  <w:divBdr>
                    <w:top w:val="none" w:sz="0" w:space="0" w:color="auto"/>
                    <w:left w:val="none" w:sz="0" w:space="0" w:color="auto"/>
                    <w:bottom w:val="none" w:sz="0" w:space="0" w:color="auto"/>
                    <w:right w:val="none" w:sz="0" w:space="0" w:color="auto"/>
                  </w:divBdr>
                  <w:divsChild>
                    <w:div w:id="580795331">
                      <w:marLeft w:val="0"/>
                      <w:marRight w:val="0"/>
                      <w:marTop w:val="0"/>
                      <w:marBottom w:val="0"/>
                      <w:divBdr>
                        <w:top w:val="none" w:sz="0" w:space="0" w:color="auto"/>
                        <w:left w:val="none" w:sz="0" w:space="0" w:color="auto"/>
                        <w:bottom w:val="none" w:sz="0" w:space="0" w:color="auto"/>
                        <w:right w:val="none" w:sz="0" w:space="0" w:color="auto"/>
                      </w:divBdr>
                    </w:div>
                  </w:divsChild>
                </w:div>
                <w:div w:id="1967007099">
                  <w:marLeft w:val="0"/>
                  <w:marRight w:val="0"/>
                  <w:marTop w:val="0"/>
                  <w:marBottom w:val="0"/>
                  <w:divBdr>
                    <w:top w:val="none" w:sz="0" w:space="0" w:color="auto"/>
                    <w:left w:val="none" w:sz="0" w:space="0" w:color="auto"/>
                    <w:bottom w:val="none" w:sz="0" w:space="0" w:color="auto"/>
                    <w:right w:val="none" w:sz="0" w:space="0" w:color="auto"/>
                  </w:divBdr>
                  <w:divsChild>
                    <w:div w:id="88376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050267">
          <w:marLeft w:val="0"/>
          <w:marRight w:val="0"/>
          <w:marTop w:val="0"/>
          <w:marBottom w:val="0"/>
          <w:divBdr>
            <w:top w:val="none" w:sz="0" w:space="0" w:color="auto"/>
            <w:left w:val="none" w:sz="0" w:space="0" w:color="auto"/>
            <w:bottom w:val="none" w:sz="0" w:space="0" w:color="auto"/>
            <w:right w:val="none" w:sz="0" w:space="0" w:color="auto"/>
          </w:divBdr>
          <w:divsChild>
            <w:div w:id="682636627">
              <w:marLeft w:val="0"/>
              <w:marRight w:val="0"/>
              <w:marTop w:val="0"/>
              <w:marBottom w:val="225"/>
              <w:divBdr>
                <w:top w:val="single" w:sz="6" w:space="11" w:color="DDDDDD"/>
                <w:left w:val="none" w:sz="0" w:space="0" w:color="auto"/>
                <w:bottom w:val="none" w:sz="0" w:space="0" w:color="auto"/>
                <w:right w:val="none" w:sz="0" w:space="0" w:color="auto"/>
              </w:divBdr>
              <w:divsChild>
                <w:div w:id="1324705180">
                  <w:marLeft w:val="0"/>
                  <w:marRight w:val="150"/>
                  <w:marTop w:val="45"/>
                  <w:marBottom w:val="75"/>
                  <w:divBdr>
                    <w:top w:val="none" w:sz="0" w:space="0" w:color="auto"/>
                    <w:left w:val="none" w:sz="0" w:space="0" w:color="auto"/>
                    <w:bottom w:val="none" w:sz="0" w:space="0" w:color="auto"/>
                    <w:right w:val="none" w:sz="0" w:space="0" w:color="auto"/>
                  </w:divBdr>
                  <w:divsChild>
                    <w:div w:id="957838263">
                      <w:marLeft w:val="0"/>
                      <w:marRight w:val="0"/>
                      <w:marTop w:val="0"/>
                      <w:marBottom w:val="0"/>
                      <w:divBdr>
                        <w:top w:val="none" w:sz="0" w:space="0" w:color="auto"/>
                        <w:left w:val="none" w:sz="0" w:space="0" w:color="auto"/>
                        <w:bottom w:val="none" w:sz="0" w:space="0" w:color="auto"/>
                        <w:right w:val="none" w:sz="0" w:space="0" w:color="auto"/>
                      </w:divBdr>
                    </w:div>
                  </w:divsChild>
                </w:div>
                <w:div w:id="711538611">
                  <w:marLeft w:val="0"/>
                  <w:marRight w:val="0"/>
                  <w:marTop w:val="0"/>
                  <w:marBottom w:val="0"/>
                  <w:divBdr>
                    <w:top w:val="none" w:sz="0" w:space="0" w:color="auto"/>
                    <w:left w:val="none" w:sz="0" w:space="0" w:color="auto"/>
                    <w:bottom w:val="none" w:sz="0" w:space="0" w:color="auto"/>
                    <w:right w:val="none" w:sz="0" w:space="0" w:color="auto"/>
                  </w:divBdr>
                  <w:divsChild>
                    <w:div w:id="1126704412">
                      <w:marLeft w:val="0"/>
                      <w:marRight w:val="0"/>
                      <w:marTop w:val="0"/>
                      <w:marBottom w:val="0"/>
                      <w:divBdr>
                        <w:top w:val="none" w:sz="0" w:space="0" w:color="auto"/>
                        <w:left w:val="none" w:sz="0" w:space="0" w:color="auto"/>
                        <w:bottom w:val="none" w:sz="0" w:space="0" w:color="auto"/>
                        <w:right w:val="none" w:sz="0" w:space="0" w:color="auto"/>
                      </w:divBdr>
                    </w:div>
                  </w:divsChild>
                </w:div>
                <w:div w:id="1675181872">
                  <w:marLeft w:val="0"/>
                  <w:marRight w:val="0"/>
                  <w:marTop w:val="0"/>
                  <w:marBottom w:val="0"/>
                  <w:divBdr>
                    <w:top w:val="none" w:sz="0" w:space="0" w:color="auto"/>
                    <w:left w:val="none" w:sz="0" w:space="0" w:color="auto"/>
                    <w:bottom w:val="none" w:sz="0" w:space="0" w:color="auto"/>
                    <w:right w:val="none" w:sz="0" w:space="0" w:color="auto"/>
                  </w:divBdr>
                </w:div>
                <w:div w:id="273170355">
                  <w:marLeft w:val="0"/>
                  <w:marRight w:val="0"/>
                  <w:marTop w:val="75"/>
                  <w:marBottom w:val="75"/>
                  <w:divBdr>
                    <w:top w:val="none" w:sz="0" w:space="0" w:color="auto"/>
                    <w:left w:val="none" w:sz="0" w:space="0" w:color="auto"/>
                    <w:bottom w:val="none" w:sz="0" w:space="0" w:color="auto"/>
                    <w:right w:val="none" w:sz="0" w:space="0" w:color="auto"/>
                  </w:divBdr>
                  <w:divsChild>
                    <w:div w:id="817457700">
                      <w:marLeft w:val="0"/>
                      <w:marRight w:val="0"/>
                      <w:marTop w:val="0"/>
                      <w:marBottom w:val="0"/>
                      <w:divBdr>
                        <w:top w:val="none" w:sz="0" w:space="0" w:color="auto"/>
                        <w:left w:val="none" w:sz="0" w:space="0" w:color="auto"/>
                        <w:bottom w:val="none" w:sz="0" w:space="0" w:color="auto"/>
                        <w:right w:val="none" w:sz="0" w:space="0" w:color="auto"/>
                      </w:divBdr>
                    </w:div>
                  </w:divsChild>
                </w:div>
                <w:div w:id="660500205">
                  <w:marLeft w:val="0"/>
                  <w:marRight w:val="0"/>
                  <w:marTop w:val="0"/>
                  <w:marBottom w:val="0"/>
                  <w:divBdr>
                    <w:top w:val="none" w:sz="0" w:space="0" w:color="auto"/>
                    <w:left w:val="none" w:sz="0" w:space="0" w:color="auto"/>
                    <w:bottom w:val="none" w:sz="0" w:space="0" w:color="auto"/>
                    <w:right w:val="none" w:sz="0" w:space="0" w:color="auto"/>
                  </w:divBdr>
                  <w:divsChild>
                    <w:div w:id="167217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96086">
              <w:marLeft w:val="0"/>
              <w:marRight w:val="0"/>
              <w:marTop w:val="0"/>
              <w:marBottom w:val="225"/>
              <w:divBdr>
                <w:top w:val="single" w:sz="6" w:space="11" w:color="DDDDDD"/>
                <w:left w:val="none" w:sz="0" w:space="0" w:color="auto"/>
                <w:bottom w:val="none" w:sz="0" w:space="0" w:color="auto"/>
                <w:right w:val="none" w:sz="0" w:space="0" w:color="auto"/>
              </w:divBdr>
              <w:divsChild>
                <w:div w:id="1391462964">
                  <w:marLeft w:val="0"/>
                  <w:marRight w:val="150"/>
                  <w:marTop w:val="45"/>
                  <w:marBottom w:val="75"/>
                  <w:divBdr>
                    <w:top w:val="none" w:sz="0" w:space="0" w:color="auto"/>
                    <w:left w:val="none" w:sz="0" w:space="0" w:color="auto"/>
                    <w:bottom w:val="none" w:sz="0" w:space="0" w:color="auto"/>
                    <w:right w:val="none" w:sz="0" w:space="0" w:color="auto"/>
                  </w:divBdr>
                  <w:divsChild>
                    <w:div w:id="985815866">
                      <w:marLeft w:val="0"/>
                      <w:marRight w:val="0"/>
                      <w:marTop w:val="0"/>
                      <w:marBottom w:val="0"/>
                      <w:divBdr>
                        <w:top w:val="none" w:sz="0" w:space="0" w:color="auto"/>
                        <w:left w:val="none" w:sz="0" w:space="0" w:color="auto"/>
                        <w:bottom w:val="none" w:sz="0" w:space="0" w:color="auto"/>
                        <w:right w:val="none" w:sz="0" w:space="0" w:color="auto"/>
                      </w:divBdr>
                    </w:div>
                  </w:divsChild>
                </w:div>
                <w:div w:id="283466782">
                  <w:marLeft w:val="0"/>
                  <w:marRight w:val="0"/>
                  <w:marTop w:val="0"/>
                  <w:marBottom w:val="0"/>
                  <w:divBdr>
                    <w:top w:val="none" w:sz="0" w:space="0" w:color="auto"/>
                    <w:left w:val="none" w:sz="0" w:space="0" w:color="auto"/>
                    <w:bottom w:val="none" w:sz="0" w:space="0" w:color="auto"/>
                    <w:right w:val="none" w:sz="0" w:space="0" w:color="auto"/>
                  </w:divBdr>
                  <w:divsChild>
                    <w:div w:id="1881739856">
                      <w:marLeft w:val="0"/>
                      <w:marRight w:val="0"/>
                      <w:marTop w:val="0"/>
                      <w:marBottom w:val="0"/>
                      <w:divBdr>
                        <w:top w:val="none" w:sz="0" w:space="0" w:color="auto"/>
                        <w:left w:val="none" w:sz="0" w:space="0" w:color="auto"/>
                        <w:bottom w:val="none" w:sz="0" w:space="0" w:color="auto"/>
                        <w:right w:val="none" w:sz="0" w:space="0" w:color="auto"/>
                      </w:divBdr>
                    </w:div>
                  </w:divsChild>
                </w:div>
                <w:div w:id="496305100">
                  <w:marLeft w:val="0"/>
                  <w:marRight w:val="0"/>
                  <w:marTop w:val="0"/>
                  <w:marBottom w:val="0"/>
                  <w:divBdr>
                    <w:top w:val="none" w:sz="0" w:space="0" w:color="auto"/>
                    <w:left w:val="none" w:sz="0" w:space="0" w:color="auto"/>
                    <w:bottom w:val="none" w:sz="0" w:space="0" w:color="auto"/>
                    <w:right w:val="none" w:sz="0" w:space="0" w:color="auto"/>
                  </w:divBdr>
                </w:div>
                <w:div w:id="2119063804">
                  <w:marLeft w:val="0"/>
                  <w:marRight w:val="0"/>
                  <w:marTop w:val="75"/>
                  <w:marBottom w:val="75"/>
                  <w:divBdr>
                    <w:top w:val="none" w:sz="0" w:space="0" w:color="auto"/>
                    <w:left w:val="none" w:sz="0" w:space="0" w:color="auto"/>
                    <w:bottom w:val="none" w:sz="0" w:space="0" w:color="auto"/>
                    <w:right w:val="none" w:sz="0" w:space="0" w:color="auto"/>
                  </w:divBdr>
                  <w:divsChild>
                    <w:div w:id="1026718078">
                      <w:marLeft w:val="0"/>
                      <w:marRight w:val="0"/>
                      <w:marTop w:val="0"/>
                      <w:marBottom w:val="0"/>
                      <w:divBdr>
                        <w:top w:val="none" w:sz="0" w:space="0" w:color="auto"/>
                        <w:left w:val="none" w:sz="0" w:space="0" w:color="auto"/>
                        <w:bottom w:val="none" w:sz="0" w:space="0" w:color="auto"/>
                        <w:right w:val="none" w:sz="0" w:space="0" w:color="auto"/>
                      </w:divBdr>
                    </w:div>
                  </w:divsChild>
                </w:div>
                <w:div w:id="775756919">
                  <w:marLeft w:val="0"/>
                  <w:marRight w:val="0"/>
                  <w:marTop w:val="0"/>
                  <w:marBottom w:val="0"/>
                  <w:divBdr>
                    <w:top w:val="none" w:sz="0" w:space="0" w:color="auto"/>
                    <w:left w:val="none" w:sz="0" w:space="0" w:color="auto"/>
                    <w:bottom w:val="none" w:sz="0" w:space="0" w:color="auto"/>
                    <w:right w:val="none" w:sz="0" w:space="0" w:color="auto"/>
                  </w:divBdr>
                  <w:divsChild>
                    <w:div w:id="166959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6541">
              <w:marLeft w:val="0"/>
              <w:marRight w:val="0"/>
              <w:marTop w:val="0"/>
              <w:marBottom w:val="225"/>
              <w:divBdr>
                <w:top w:val="single" w:sz="6" w:space="11" w:color="DDDDDD"/>
                <w:left w:val="none" w:sz="0" w:space="0" w:color="auto"/>
                <w:bottom w:val="none" w:sz="0" w:space="0" w:color="auto"/>
                <w:right w:val="none" w:sz="0" w:space="0" w:color="auto"/>
              </w:divBdr>
              <w:divsChild>
                <w:div w:id="1337882536">
                  <w:marLeft w:val="0"/>
                  <w:marRight w:val="150"/>
                  <w:marTop w:val="45"/>
                  <w:marBottom w:val="75"/>
                  <w:divBdr>
                    <w:top w:val="none" w:sz="0" w:space="0" w:color="auto"/>
                    <w:left w:val="none" w:sz="0" w:space="0" w:color="auto"/>
                    <w:bottom w:val="none" w:sz="0" w:space="0" w:color="auto"/>
                    <w:right w:val="none" w:sz="0" w:space="0" w:color="auto"/>
                  </w:divBdr>
                  <w:divsChild>
                    <w:div w:id="1689285505">
                      <w:marLeft w:val="0"/>
                      <w:marRight w:val="0"/>
                      <w:marTop w:val="0"/>
                      <w:marBottom w:val="0"/>
                      <w:divBdr>
                        <w:top w:val="none" w:sz="0" w:space="0" w:color="auto"/>
                        <w:left w:val="none" w:sz="0" w:space="0" w:color="auto"/>
                        <w:bottom w:val="none" w:sz="0" w:space="0" w:color="auto"/>
                        <w:right w:val="none" w:sz="0" w:space="0" w:color="auto"/>
                      </w:divBdr>
                    </w:div>
                  </w:divsChild>
                </w:div>
                <w:div w:id="1700008353">
                  <w:marLeft w:val="0"/>
                  <w:marRight w:val="0"/>
                  <w:marTop w:val="0"/>
                  <w:marBottom w:val="0"/>
                  <w:divBdr>
                    <w:top w:val="none" w:sz="0" w:space="0" w:color="auto"/>
                    <w:left w:val="none" w:sz="0" w:space="0" w:color="auto"/>
                    <w:bottom w:val="none" w:sz="0" w:space="0" w:color="auto"/>
                    <w:right w:val="none" w:sz="0" w:space="0" w:color="auto"/>
                  </w:divBdr>
                  <w:divsChild>
                    <w:div w:id="374234691">
                      <w:marLeft w:val="0"/>
                      <w:marRight w:val="0"/>
                      <w:marTop w:val="0"/>
                      <w:marBottom w:val="0"/>
                      <w:divBdr>
                        <w:top w:val="none" w:sz="0" w:space="0" w:color="auto"/>
                        <w:left w:val="none" w:sz="0" w:space="0" w:color="auto"/>
                        <w:bottom w:val="none" w:sz="0" w:space="0" w:color="auto"/>
                        <w:right w:val="none" w:sz="0" w:space="0" w:color="auto"/>
                      </w:divBdr>
                    </w:div>
                  </w:divsChild>
                </w:div>
                <w:div w:id="1761290385">
                  <w:marLeft w:val="0"/>
                  <w:marRight w:val="0"/>
                  <w:marTop w:val="0"/>
                  <w:marBottom w:val="0"/>
                  <w:divBdr>
                    <w:top w:val="none" w:sz="0" w:space="0" w:color="auto"/>
                    <w:left w:val="none" w:sz="0" w:space="0" w:color="auto"/>
                    <w:bottom w:val="none" w:sz="0" w:space="0" w:color="auto"/>
                    <w:right w:val="none" w:sz="0" w:space="0" w:color="auto"/>
                  </w:divBdr>
                </w:div>
                <w:div w:id="448668563">
                  <w:marLeft w:val="0"/>
                  <w:marRight w:val="0"/>
                  <w:marTop w:val="75"/>
                  <w:marBottom w:val="75"/>
                  <w:divBdr>
                    <w:top w:val="none" w:sz="0" w:space="0" w:color="auto"/>
                    <w:left w:val="none" w:sz="0" w:space="0" w:color="auto"/>
                    <w:bottom w:val="none" w:sz="0" w:space="0" w:color="auto"/>
                    <w:right w:val="none" w:sz="0" w:space="0" w:color="auto"/>
                  </w:divBdr>
                  <w:divsChild>
                    <w:div w:id="1338076558">
                      <w:marLeft w:val="0"/>
                      <w:marRight w:val="0"/>
                      <w:marTop w:val="0"/>
                      <w:marBottom w:val="0"/>
                      <w:divBdr>
                        <w:top w:val="none" w:sz="0" w:space="0" w:color="auto"/>
                        <w:left w:val="none" w:sz="0" w:space="0" w:color="auto"/>
                        <w:bottom w:val="none" w:sz="0" w:space="0" w:color="auto"/>
                        <w:right w:val="none" w:sz="0" w:space="0" w:color="auto"/>
                      </w:divBdr>
                    </w:div>
                  </w:divsChild>
                </w:div>
                <w:div w:id="1833257948">
                  <w:marLeft w:val="0"/>
                  <w:marRight w:val="0"/>
                  <w:marTop w:val="0"/>
                  <w:marBottom w:val="0"/>
                  <w:divBdr>
                    <w:top w:val="none" w:sz="0" w:space="0" w:color="auto"/>
                    <w:left w:val="none" w:sz="0" w:space="0" w:color="auto"/>
                    <w:bottom w:val="none" w:sz="0" w:space="0" w:color="auto"/>
                    <w:right w:val="none" w:sz="0" w:space="0" w:color="auto"/>
                  </w:divBdr>
                  <w:divsChild>
                    <w:div w:id="12175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70776">
          <w:marLeft w:val="0"/>
          <w:marRight w:val="0"/>
          <w:marTop w:val="0"/>
          <w:marBottom w:val="0"/>
          <w:divBdr>
            <w:top w:val="none" w:sz="0" w:space="0" w:color="auto"/>
            <w:left w:val="none" w:sz="0" w:space="0" w:color="auto"/>
            <w:bottom w:val="none" w:sz="0" w:space="0" w:color="auto"/>
            <w:right w:val="none" w:sz="0" w:space="0" w:color="auto"/>
          </w:divBdr>
          <w:divsChild>
            <w:div w:id="163471977">
              <w:marLeft w:val="0"/>
              <w:marRight w:val="0"/>
              <w:marTop w:val="0"/>
              <w:marBottom w:val="225"/>
              <w:divBdr>
                <w:top w:val="single" w:sz="6" w:space="11" w:color="DDDDDD"/>
                <w:left w:val="none" w:sz="0" w:space="0" w:color="auto"/>
                <w:bottom w:val="none" w:sz="0" w:space="0" w:color="auto"/>
                <w:right w:val="none" w:sz="0" w:space="0" w:color="auto"/>
              </w:divBdr>
              <w:divsChild>
                <w:div w:id="1677263293">
                  <w:marLeft w:val="0"/>
                  <w:marRight w:val="150"/>
                  <w:marTop w:val="45"/>
                  <w:marBottom w:val="75"/>
                  <w:divBdr>
                    <w:top w:val="none" w:sz="0" w:space="0" w:color="auto"/>
                    <w:left w:val="none" w:sz="0" w:space="0" w:color="auto"/>
                    <w:bottom w:val="none" w:sz="0" w:space="0" w:color="auto"/>
                    <w:right w:val="none" w:sz="0" w:space="0" w:color="auto"/>
                  </w:divBdr>
                  <w:divsChild>
                    <w:div w:id="184756910">
                      <w:marLeft w:val="0"/>
                      <w:marRight w:val="0"/>
                      <w:marTop w:val="0"/>
                      <w:marBottom w:val="0"/>
                      <w:divBdr>
                        <w:top w:val="none" w:sz="0" w:space="0" w:color="auto"/>
                        <w:left w:val="none" w:sz="0" w:space="0" w:color="auto"/>
                        <w:bottom w:val="none" w:sz="0" w:space="0" w:color="auto"/>
                        <w:right w:val="none" w:sz="0" w:space="0" w:color="auto"/>
                      </w:divBdr>
                    </w:div>
                  </w:divsChild>
                </w:div>
                <w:div w:id="219874242">
                  <w:marLeft w:val="0"/>
                  <w:marRight w:val="0"/>
                  <w:marTop w:val="0"/>
                  <w:marBottom w:val="0"/>
                  <w:divBdr>
                    <w:top w:val="none" w:sz="0" w:space="0" w:color="auto"/>
                    <w:left w:val="none" w:sz="0" w:space="0" w:color="auto"/>
                    <w:bottom w:val="none" w:sz="0" w:space="0" w:color="auto"/>
                    <w:right w:val="none" w:sz="0" w:space="0" w:color="auto"/>
                  </w:divBdr>
                  <w:divsChild>
                    <w:div w:id="1214192829">
                      <w:marLeft w:val="0"/>
                      <w:marRight w:val="0"/>
                      <w:marTop w:val="0"/>
                      <w:marBottom w:val="0"/>
                      <w:divBdr>
                        <w:top w:val="none" w:sz="0" w:space="0" w:color="auto"/>
                        <w:left w:val="none" w:sz="0" w:space="0" w:color="auto"/>
                        <w:bottom w:val="none" w:sz="0" w:space="0" w:color="auto"/>
                        <w:right w:val="none" w:sz="0" w:space="0" w:color="auto"/>
                      </w:divBdr>
                    </w:div>
                  </w:divsChild>
                </w:div>
                <w:div w:id="930628516">
                  <w:marLeft w:val="0"/>
                  <w:marRight w:val="0"/>
                  <w:marTop w:val="0"/>
                  <w:marBottom w:val="0"/>
                  <w:divBdr>
                    <w:top w:val="none" w:sz="0" w:space="0" w:color="auto"/>
                    <w:left w:val="none" w:sz="0" w:space="0" w:color="auto"/>
                    <w:bottom w:val="none" w:sz="0" w:space="0" w:color="auto"/>
                    <w:right w:val="none" w:sz="0" w:space="0" w:color="auto"/>
                  </w:divBdr>
                </w:div>
                <w:div w:id="64575305">
                  <w:marLeft w:val="0"/>
                  <w:marRight w:val="0"/>
                  <w:marTop w:val="75"/>
                  <w:marBottom w:val="75"/>
                  <w:divBdr>
                    <w:top w:val="none" w:sz="0" w:space="0" w:color="auto"/>
                    <w:left w:val="none" w:sz="0" w:space="0" w:color="auto"/>
                    <w:bottom w:val="none" w:sz="0" w:space="0" w:color="auto"/>
                    <w:right w:val="none" w:sz="0" w:space="0" w:color="auto"/>
                  </w:divBdr>
                  <w:divsChild>
                    <w:div w:id="88546773">
                      <w:marLeft w:val="0"/>
                      <w:marRight w:val="0"/>
                      <w:marTop w:val="0"/>
                      <w:marBottom w:val="0"/>
                      <w:divBdr>
                        <w:top w:val="none" w:sz="0" w:space="0" w:color="auto"/>
                        <w:left w:val="none" w:sz="0" w:space="0" w:color="auto"/>
                        <w:bottom w:val="none" w:sz="0" w:space="0" w:color="auto"/>
                        <w:right w:val="none" w:sz="0" w:space="0" w:color="auto"/>
                      </w:divBdr>
                    </w:div>
                  </w:divsChild>
                </w:div>
                <w:div w:id="317535166">
                  <w:marLeft w:val="0"/>
                  <w:marRight w:val="0"/>
                  <w:marTop w:val="0"/>
                  <w:marBottom w:val="0"/>
                  <w:divBdr>
                    <w:top w:val="none" w:sz="0" w:space="0" w:color="auto"/>
                    <w:left w:val="none" w:sz="0" w:space="0" w:color="auto"/>
                    <w:bottom w:val="none" w:sz="0" w:space="0" w:color="auto"/>
                    <w:right w:val="none" w:sz="0" w:space="0" w:color="auto"/>
                  </w:divBdr>
                  <w:divsChild>
                    <w:div w:id="5545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114299">
      <w:bodyDiv w:val="1"/>
      <w:marLeft w:val="0"/>
      <w:marRight w:val="0"/>
      <w:marTop w:val="0"/>
      <w:marBottom w:val="0"/>
      <w:divBdr>
        <w:top w:val="none" w:sz="0" w:space="0" w:color="auto"/>
        <w:left w:val="none" w:sz="0" w:space="0" w:color="auto"/>
        <w:bottom w:val="none" w:sz="0" w:space="0" w:color="auto"/>
        <w:right w:val="none" w:sz="0" w:space="0" w:color="auto"/>
      </w:divBdr>
      <w:divsChild>
        <w:div w:id="1878082034">
          <w:marLeft w:val="0"/>
          <w:marRight w:val="0"/>
          <w:marTop w:val="0"/>
          <w:marBottom w:val="0"/>
          <w:divBdr>
            <w:top w:val="none" w:sz="0" w:space="0" w:color="auto"/>
            <w:left w:val="none" w:sz="0" w:space="0" w:color="auto"/>
            <w:bottom w:val="none" w:sz="0" w:space="0" w:color="auto"/>
            <w:right w:val="none" w:sz="0" w:space="0" w:color="auto"/>
          </w:divBdr>
        </w:div>
        <w:div w:id="1824004590">
          <w:marLeft w:val="0"/>
          <w:marRight w:val="0"/>
          <w:marTop w:val="150"/>
          <w:marBottom w:val="150"/>
          <w:divBdr>
            <w:top w:val="single" w:sz="6" w:space="4" w:color="D7D7D7"/>
            <w:left w:val="none" w:sz="0" w:space="0" w:color="auto"/>
            <w:bottom w:val="single" w:sz="6" w:space="4" w:color="D7D7D7"/>
            <w:right w:val="none" w:sz="0" w:space="0" w:color="auto"/>
          </w:divBdr>
        </w:div>
        <w:div w:id="1204097700">
          <w:marLeft w:val="0"/>
          <w:marRight w:val="0"/>
          <w:marTop w:val="0"/>
          <w:marBottom w:val="0"/>
          <w:divBdr>
            <w:top w:val="none" w:sz="0" w:space="0" w:color="auto"/>
            <w:left w:val="none" w:sz="0" w:space="0" w:color="auto"/>
            <w:bottom w:val="none" w:sz="0" w:space="0" w:color="auto"/>
            <w:right w:val="none" w:sz="0" w:space="0" w:color="auto"/>
          </w:divBdr>
        </w:div>
      </w:divsChild>
    </w:div>
    <w:div w:id="424615530">
      <w:bodyDiv w:val="1"/>
      <w:marLeft w:val="0"/>
      <w:marRight w:val="0"/>
      <w:marTop w:val="0"/>
      <w:marBottom w:val="0"/>
      <w:divBdr>
        <w:top w:val="none" w:sz="0" w:space="0" w:color="auto"/>
        <w:left w:val="none" w:sz="0" w:space="0" w:color="auto"/>
        <w:bottom w:val="none" w:sz="0" w:space="0" w:color="auto"/>
        <w:right w:val="none" w:sz="0" w:space="0" w:color="auto"/>
      </w:divBdr>
      <w:divsChild>
        <w:div w:id="1801612872">
          <w:marLeft w:val="0"/>
          <w:marRight w:val="0"/>
          <w:marTop w:val="0"/>
          <w:marBottom w:val="0"/>
          <w:divBdr>
            <w:top w:val="none" w:sz="0" w:space="0" w:color="auto"/>
            <w:left w:val="none" w:sz="0" w:space="0" w:color="auto"/>
            <w:bottom w:val="none" w:sz="0" w:space="0" w:color="auto"/>
            <w:right w:val="none" w:sz="0" w:space="0" w:color="auto"/>
          </w:divBdr>
          <w:divsChild>
            <w:div w:id="1602837933">
              <w:marLeft w:val="0"/>
              <w:marRight w:val="0"/>
              <w:marTop w:val="0"/>
              <w:marBottom w:val="0"/>
              <w:divBdr>
                <w:top w:val="none" w:sz="0" w:space="0" w:color="auto"/>
                <w:left w:val="none" w:sz="0" w:space="0" w:color="auto"/>
                <w:bottom w:val="single" w:sz="6" w:space="8" w:color="DDDDDD"/>
                <w:right w:val="none" w:sz="0" w:space="0" w:color="auto"/>
              </w:divBdr>
              <w:divsChild>
                <w:div w:id="714546333">
                  <w:marLeft w:val="0"/>
                  <w:marRight w:val="150"/>
                  <w:marTop w:val="45"/>
                  <w:marBottom w:val="75"/>
                  <w:divBdr>
                    <w:top w:val="none" w:sz="0" w:space="0" w:color="auto"/>
                    <w:left w:val="none" w:sz="0" w:space="0" w:color="auto"/>
                    <w:bottom w:val="none" w:sz="0" w:space="0" w:color="auto"/>
                    <w:right w:val="none" w:sz="0" w:space="0" w:color="auto"/>
                  </w:divBdr>
                  <w:divsChild>
                    <w:div w:id="820267758">
                      <w:marLeft w:val="0"/>
                      <w:marRight w:val="0"/>
                      <w:marTop w:val="0"/>
                      <w:marBottom w:val="0"/>
                      <w:divBdr>
                        <w:top w:val="none" w:sz="0" w:space="0" w:color="auto"/>
                        <w:left w:val="none" w:sz="0" w:space="0" w:color="auto"/>
                        <w:bottom w:val="none" w:sz="0" w:space="0" w:color="auto"/>
                        <w:right w:val="none" w:sz="0" w:space="0" w:color="auto"/>
                      </w:divBdr>
                      <w:divsChild>
                        <w:div w:id="1879900608">
                          <w:marLeft w:val="0"/>
                          <w:marRight w:val="0"/>
                          <w:marTop w:val="0"/>
                          <w:marBottom w:val="0"/>
                          <w:divBdr>
                            <w:top w:val="none" w:sz="0" w:space="0" w:color="auto"/>
                            <w:left w:val="none" w:sz="0" w:space="0" w:color="auto"/>
                            <w:bottom w:val="none" w:sz="0" w:space="0" w:color="auto"/>
                            <w:right w:val="none" w:sz="0" w:space="0" w:color="auto"/>
                          </w:divBdr>
                          <w:divsChild>
                            <w:div w:id="1989437136">
                              <w:marLeft w:val="0"/>
                              <w:marRight w:val="0"/>
                              <w:marTop w:val="0"/>
                              <w:marBottom w:val="0"/>
                              <w:divBdr>
                                <w:top w:val="none" w:sz="0" w:space="0" w:color="auto"/>
                                <w:left w:val="none" w:sz="0" w:space="0" w:color="auto"/>
                                <w:bottom w:val="none" w:sz="0" w:space="0" w:color="auto"/>
                                <w:right w:val="none" w:sz="0" w:space="0" w:color="auto"/>
                              </w:divBdr>
                              <w:divsChild>
                                <w:div w:id="730154495">
                                  <w:marLeft w:val="0"/>
                                  <w:marRight w:val="0"/>
                                  <w:marTop w:val="0"/>
                                  <w:marBottom w:val="0"/>
                                  <w:divBdr>
                                    <w:top w:val="none" w:sz="0" w:space="0" w:color="auto"/>
                                    <w:left w:val="none" w:sz="0" w:space="0" w:color="auto"/>
                                    <w:bottom w:val="none" w:sz="0" w:space="0" w:color="auto"/>
                                    <w:right w:val="none" w:sz="0" w:space="0" w:color="auto"/>
                                  </w:divBdr>
                                  <w:divsChild>
                                    <w:div w:id="41143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2903831">
                  <w:marLeft w:val="0"/>
                  <w:marRight w:val="0"/>
                  <w:marTop w:val="0"/>
                  <w:marBottom w:val="0"/>
                  <w:divBdr>
                    <w:top w:val="none" w:sz="0" w:space="0" w:color="auto"/>
                    <w:left w:val="none" w:sz="0" w:space="0" w:color="auto"/>
                    <w:bottom w:val="none" w:sz="0" w:space="0" w:color="auto"/>
                    <w:right w:val="none" w:sz="0" w:space="0" w:color="auto"/>
                  </w:divBdr>
                  <w:divsChild>
                    <w:div w:id="1002467811">
                      <w:marLeft w:val="0"/>
                      <w:marRight w:val="0"/>
                      <w:marTop w:val="0"/>
                      <w:marBottom w:val="0"/>
                      <w:divBdr>
                        <w:top w:val="none" w:sz="0" w:space="0" w:color="auto"/>
                        <w:left w:val="none" w:sz="0" w:space="0" w:color="auto"/>
                        <w:bottom w:val="none" w:sz="0" w:space="0" w:color="auto"/>
                        <w:right w:val="none" w:sz="0" w:space="0" w:color="auto"/>
                      </w:divBdr>
                    </w:div>
                    <w:div w:id="1474101609">
                      <w:marLeft w:val="0"/>
                      <w:marRight w:val="0"/>
                      <w:marTop w:val="0"/>
                      <w:marBottom w:val="0"/>
                      <w:divBdr>
                        <w:top w:val="none" w:sz="0" w:space="0" w:color="auto"/>
                        <w:left w:val="none" w:sz="0" w:space="0" w:color="auto"/>
                        <w:bottom w:val="none" w:sz="0" w:space="0" w:color="auto"/>
                        <w:right w:val="none" w:sz="0" w:space="0" w:color="auto"/>
                      </w:divBdr>
                      <w:divsChild>
                        <w:div w:id="1536501688">
                          <w:marLeft w:val="0"/>
                          <w:marRight w:val="0"/>
                          <w:marTop w:val="0"/>
                          <w:marBottom w:val="0"/>
                          <w:divBdr>
                            <w:top w:val="none" w:sz="0" w:space="0" w:color="auto"/>
                            <w:left w:val="none" w:sz="0" w:space="0" w:color="auto"/>
                            <w:bottom w:val="none" w:sz="0" w:space="0" w:color="auto"/>
                            <w:right w:val="none" w:sz="0" w:space="0" w:color="auto"/>
                          </w:divBdr>
                          <w:divsChild>
                            <w:div w:id="76376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744310">
                  <w:marLeft w:val="0"/>
                  <w:marRight w:val="0"/>
                  <w:marTop w:val="0"/>
                  <w:marBottom w:val="0"/>
                  <w:divBdr>
                    <w:top w:val="none" w:sz="0" w:space="0" w:color="auto"/>
                    <w:left w:val="none" w:sz="0" w:space="0" w:color="auto"/>
                    <w:bottom w:val="none" w:sz="0" w:space="0" w:color="auto"/>
                    <w:right w:val="none" w:sz="0" w:space="0" w:color="auto"/>
                  </w:divBdr>
                  <w:divsChild>
                    <w:div w:id="2065173620">
                      <w:marLeft w:val="0"/>
                      <w:marRight w:val="0"/>
                      <w:marTop w:val="0"/>
                      <w:marBottom w:val="0"/>
                      <w:divBdr>
                        <w:top w:val="none" w:sz="0" w:space="0" w:color="auto"/>
                        <w:left w:val="none" w:sz="0" w:space="0" w:color="auto"/>
                        <w:bottom w:val="none" w:sz="0" w:space="0" w:color="auto"/>
                        <w:right w:val="none" w:sz="0" w:space="0" w:color="auto"/>
                      </w:divBdr>
                      <w:divsChild>
                        <w:div w:id="1085540105">
                          <w:marLeft w:val="0"/>
                          <w:marRight w:val="0"/>
                          <w:marTop w:val="0"/>
                          <w:marBottom w:val="0"/>
                          <w:divBdr>
                            <w:top w:val="none" w:sz="0" w:space="0" w:color="auto"/>
                            <w:left w:val="none" w:sz="0" w:space="0" w:color="auto"/>
                            <w:bottom w:val="none" w:sz="0" w:space="0" w:color="auto"/>
                            <w:right w:val="none" w:sz="0" w:space="0" w:color="auto"/>
                          </w:divBdr>
                          <w:divsChild>
                            <w:div w:id="13088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832930">
          <w:marLeft w:val="0"/>
          <w:marRight w:val="0"/>
          <w:marTop w:val="0"/>
          <w:marBottom w:val="0"/>
          <w:divBdr>
            <w:top w:val="none" w:sz="0" w:space="0" w:color="auto"/>
            <w:left w:val="none" w:sz="0" w:space="0" w:color="auto"/>
            <w:bottom w:val="none" w:sz="0" w:space="0" w:color="auto"/>
            <w:right w:val="none" w:sz="0" w:space="0" w:color="auto"/>
          </w:divBdr>
          <w:divsChild>
            <w:div w:id="120998240">
              <w:marLeft w:val="0"/>
              <w:marRight w:val="0"/>
              <w:marTop w:val="0"/>
              <w:marBottom w:val="0"/>
              <w:divBdr>
                <w:top w:val="none" w:sz="0" w:space="0" w:color="auto"/>
                <w:left w:val="none" w:sz="0" w:space="0" w:color="auto"/>
                <w:bottom w:val="single" w:sz="6" w:space="8" w:color="DDDDDD"/>
                <w:right w:val="none" w:sz="0" w:space="0" w:color="auto"/>
              </w:divBdr>
              <w:divsChild>
                <w:div w:id="304892834">
                  <w:marLeft w:val="0"/>
                  <w:marRight w:val="150"/>
                  <w:marTop w:val="45"/>
                  <w:marBottom w:val="75"/>
                  <w:divBdr>
                    <w:top w:val="none" w:sz="0" w:space="0" w:color="auto"/>
                    <w:left w:val="none" w:sz="0" w:space="0" w:color="auto"/>
                    <w:bottom w:val="none" w:sz="0" w:space="0" w:color="auto"/>
                    <w:right w:val="none" w:sz="0" w:space="0" w:color="auto"/>
                  </w:divBdr>
                  <w:divsChild>
                    <w:div w:id="1843884868">
                      <w:marLeft w:val="0"/>
                      <w:marRight w:val="0"/>
                      <w:marTop w:val="0"/>
                      <w:marBottom w:val="0"/>
                      <w:divBdr>
                        <w:top w:val="none" w:sz="0" w:space="0" w:color="auto"/>
                        <w:left w:val="none" w:sz="0" w:space="0" w:color="auto"/>
                        <w:bottom w:val="none" w:sz="0" w:space="0" w:color="auto"/>
                        <w:right w:val="none" w:sz="0" w:space="0" w:color="auto"/>
                      </w:divBdr>
                      <w:divsChild>
                        <w:div w:id="1875918108">
                          <w:marLeft w:val="0"/>
                          <w:marRight w:val="0"/>
                          <w:marTop w:val="0"/>
                          <w:marBottom w:val="0"/>
                          <w:divBdr>
                            <w:top w:val="none" w:sz="0" w:space="0" w:color="auto"/>
                            <w:left w:val="none" w:sz="0" w:space="0" w:color="auto"/>
                            <w:bottom w:val="none" w:sz="0" w:space="0" w:color="auto"/>
                            <w:right w:val="none" w:sz="0" w:space="0" w:color="auto"/>
                          </w:divBdr>
                          <w:divsChild>
                            <w:div w:id="159736772">
                              <w:marLeft w:val="0"/>
                              <w:marRight w:val="0"/>
                              <w:marTop w:val="0"/>
                              <w:marBottom w:val="0"/>
                              <w:divBdr>
                                <w:top w:val="none" w:sz="0" w:space="0" w:color="auto"/>
                                <w:left w:val="none" w:sz="0" w:space="0" w:color="auto"/>
                                <w:bottom w:val="none" w:sz="0" w:space="0" w:color="auto"/>
                                <w:right w:val="none" w:sz="0" w:space="0" w:color="auto"/>
                              </w:divBdr>
                              <w:divsChild>
                                <w:div w:id="1523202482">
                                  <w:marLeft w:val="0"/>
                                  <w:marRight w:val="0"/>
                                  <w:marTop w:val="0"/>
                                  <w:marBottom w:val="0"/>
                                  <w:divBdr>
                                    <w:top w:val="none" w:sz="0" w:space="0" w:color="auto"/>
                                    <w:left w:val="none" w:sz="0" w:space="0" w:color="auto"/>
                                    <w:bottom w:val="none" w:sz="0" w:space="0" w:color="auto"/>
                                    <w:right w:val="none" w:sz="0" w:space="0" w:color="auto"/>
                                  </w:divBdr>
                                  <w:divsChild>
                                    <w:div w:id="20301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383467">
                  <w:marLeft w:val="0"/>
                  <w:marRight w:val="0"/>
                  <w:marTop w:val="0"/>
                  <w:marBottom w:val="0"/>
                  <w:divBdr>
                    <w:top w:val="none" w:sz="0" w:space="0" w:color="auto"/>
                    <w:left w:val="none" w:sz="0" w:space="0" w:color="auto"/>
                    <w:bottom w:val="none" w:sz="0" w:space="0" w:color="auto"/>
                    <w:right w:val="none" w:sz="0" w:space="0" w:color="auto"/>
                  </w:divBdr>
                  <w:divsChild>
                    <w:div w:id="635452883">
                      <w:marLeft w:val="0"/>
                      <w:marRight w:val="0"/>
                      <w:marTop w:val="0"/>
                      <w:marBottom w:val="0"/>
                      <w:divBdr>
                        <w:top w:val="none" w:sz="0" w:space="0" w:color="auto"/>
                        <w:left w:val="none" w:sz="0" w:space="0" w:color="auto"/>
                        <w:bottom w:val="none" w:sz="0" w:space="0" w:color="auto"/>
                        <w:right w:val="none" w:sz="0" w:space="0" w:color="auto"/>
                      </w:divBdr>
                    </w:div>
                    <w:div w:id="1950237442">
                      <w:marLeft w:val="0"/>
                      <w:marRight w:val="0"/>
                      <w:marTop w:val="0"/>
                      <w:marBottom w:val="0"/>
                      <w:divBdr>
                        <w:top w:val="none" w:sz="0" w:space="0" w:color="auto"/>
                        <w:left w:val="none" w:sz="0" w:space="0" w:color="auto"/>
                        <w:bottom w:val="none" w:sz="0" w:space="0" w:color="auto"/>
                        <w:right w:val="none" w:sz="0" w:space="0" w:color="auto"/>
                      </w:divBdr>
                      <w:divsChild>
                        <w:div w:id="1567451033">
                          <w:marLeft w:val="0"/>
                          <w:marRight w:val="0"/>
                          <w:marTop w:val="0"/>
                          <w:marBottom w:val="0"/>
                          <w:divBdr>
                            <w:top w:val="none" w:sz="0" w:space="0" w:color="auto"/>
                            <w:left w:val="none" w:sz="0" w:space="0" w:color="auto"/>
                            <w:bottom w:val="none" w:sz="0" w:space="0" w:color="auto"/>
                            <w:right w:val="none" w:sz="0" w:space="0" w:color="auto"/>
                          </w:divBdr>
                          <w:divsChild>
                            <w:div w:id="171265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878195">
                  <w:marLeft w:val="0"/>
                  <w:marRight w:val="0"/>
                  <w:marTop w:val="0"/>
                  <w:marBottom w:val="0"/>
                  <w:divBdr>
                    <w:top w:val="none" w:sz="0" w:space="0" w:color="auto"/>
                    <w:left w:val="none" w:sz="0" w:space="0" w:color="auto"/>
                    <w:bottom w:val="none" w:sz="0" w:space="0" w:color="auto"/>
                    <w:right w:val="none" w:sz="0" w:space="0" w:color="auto"/>
                  </w:divBdr>
                  <w:divsChild>
                    <w:div w:id="140930028">
                      <w:marLeft w:val="0"/>
                      <w:marRight w:val="0"/>
                      <w:marTop w:val="0"/>
                      <w:marBottom w:val="0"/>
                      <w:divBdr>
                        <w:top w:val="none" w:sz="0" w:space="0" w:color="auto"/>
                        <w:left w:val="none" w:sz="0" w:space="0" w:color="auto"/>
                        <w:bottom w:val="none" w:sz="0" w:space="0" w:color="auto"/>
                        <w:right w:val="none" w:sz="0" w:space="0" w:color="auto"/>
                      </w:divBdr>
                      <w:divsChild>
                        <w:div w:id="885524874">
                          <w:marLeft w:val="0"/>
                          <w:marRight w:val="0"/>
                          <w:marTop w:val="0"/>
                          <w:marBottom w:val="0"/>
                          <w:divBdr>
                            <w:top w:val="none" w:sz="0" w:space="0" w:color="auto"/>
                            <w:left w:val="none" w:sz="0" w:space="0" w:color="auto"/>
                            <w:bottom w:val="none" w:sz="0" w:space="0" w:color="auto"/>
                            <w:right w:val="none" w:sz="0" w:space="0" w:color="auto"/>
                          </w:divBdr>
                          <w:divsChild>
                            <w:div w:id="47422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6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78987">
          <w:marLeft w:val="0"/>
          <w:marRight w:val="0"/>
          <w:marTop w:val="0"/>
          <w:marBottom w:val="0"/>
          <w:divBdr>
            <w:top w:val="none" w:sz="0" w:space="0" w:color="auto"/>
            <w:left w:val="none" w:sz="0" w:space="0" w:color="auto"/>
            <w:bottom w:val="none" w:sz="0" w:space="0" w:color="auto"/>
            <w:right w:val="none" w:sz="0" w:space="0" w:color="auto"/>
          </w:divBdr>
          <w:divsChild>
            <w:div w:id="1369835872">
              <w:marLeft w:val="0"/>
              <w:marRight w:val="0"/>
              <w:marTop w:val="0"/>
              <w:marBottom w:val="0"/>
              <w:divBdr>
                <w:top w:val="none" w:sz="0" w:space="0" w:color="auto"/>
                <w:left w:val="none" w:sz="0" w:space="0" w:color="auto"/>
                <w:bottom w:val="single" w:sz="6" w:space="8" w:color="DDDDDD"/>
                <w:right w:val="none" w:sz="0" w:space="0" w:color="auto"/>
              </w:divBdr>
              <w:divsChild>
                <w:div w:id="1065103424">
                  <w:marLeft w:val="0"/>
                  <w:marRight w:val="150"/>
                  <w:marTop w:val="45"/>
                  <w:marBottom w:val="75"/>
                  <w:divBdr>
                    <w:top w:val="none" w:sz="0" w:space="0" w:color="auto"/>
                    <w:left w:val="none" w:sz="0" w:space="0" w:color="auto"/>
                    <w:bottom w:val="none" w:sz="0" w:space="0" w:color="auto"/>
                    <w:right w:val="none" w:sz="0" w:space="0" w:color="auto"/>
                  </w:divBdr>
                  <w:divsChild>
                    <w:div w:id="299579080">
                      <w:marLeft w:val="0"/>
                      <w:marRight w:val="0"/>
                      <w:marTop w:val="0"/>
                      <w:marBottom w:val="0"/>
                      <w:divBdr>
                        <w:top w:val="none" w:sz="0" w:space="0" w:color="auto"/>
                        <w:left w:val="none" w:sz="0" w:space="0" w:color="auto"/>
                        <w:bottom w:val="none" w:sz="0" w:space="0" w:color="auto"/>
                        <w:right w:val="none" w:sz="0" w:space="0" w:color="auto"/>
                      </w:divBdr>
                      <w:divsChild>
                        <w:div w:id="1218859418">
                          <w:marLeft w:val="0"/>
                          <w:marRight w:val="0"/>
                          <w:marTop w:val="0"/>
                          <w:marBottom w:val="0"/>
                          <w:divBdr>
                            <w:top w:val="none" w:sz="0" w:space="0" w:color="auto"/>
                            <w:left w:val="none" w:sz="0" w:space="0" w:color="auto"/>
                            <w:bottom w:val="none" w:sz="0" w:space="0" w:color="auto"/>
                            <w:right w:val="none" w:sz="0" w:space="0" w:color="auto"/>
                          </w:divBdr>
                          <w:divsChild>
                            <w:div w:id="472060791">
                              <w:marLeft w:val="0"/>
                              <w:marRight w:val="0"/>
                              <w:marTop w:val="0"/>
                              <w:marBottom w:val="0"/>
                              <w:divBdr>
                                <w:top w:val="none" w:sz="0" w:space="0" w:color="auto"/>
                                <w:left w:val="none" w:sz="0" w:space="0" w:color="auto"/>
                                <w:bottom w:val="none" w:sz="0" w:space="0" w:color="auto"/>
                                <w:right w:val="none" w:sz="0" w:space="0" w:color="auto"/>
                              </w:divBdr>
                              <w:divsChild>
                                <w:div w:id="607809277">
                                  <w:marLeft w:val="0"/>
                                  <w:marRight w:val="0"/>
                                  <w:marTop w:val="0"/>
                                  <w:marBottom w:val="0"/>
                                  <w:divBdr>
                                    <w:top w:val="none" w:sz="0" w:space="0" w:color="auto"/>
                                    <w:left w:val="none" w:sz="0" w:space="0" w:color="auto"/>
                                    <w:bottom w:val="none" w:sz="0" w:space="0" w:color="auto"/>
                                    <w:right w:val="none" w:sz="0" w:space="0" w:color="auto"/>
                                  </w:divBdr>
                                  <w:divsChild>
                                    <w:div w:id="110684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811207">
                  <w:marLeft w:val="0"/>
                  <w:marRight w:val="0"/>
                  <w:marTop w:val="0"/>
                  <w:marBottom w:val="0"/>
                  <w:divBdr>
                    <w:top w:val="none" w:sz="0" w:space="0" w:color="auto"/>
                    <w:left w:val="none" w:sz="0" w:space="0" w:color="auto"/>
                    <w:bottom w:val="none" w:sz="0" w:space="0" w:color="auto"/>
                    <w:right w:val="none" w:sz="0" w:space="0" w:color="auto"/>
                  </w:divBdr>
                  <w:divsChild>
                    <w:div w:id="472991370">
                      <w:marLeft w:val="0"/>
                      <w:marRight w:val="0"/>
                      <w:marTop w:val="0"/>
                      <w:marBottom w:val="0"/>
                      <w:divBdr>
                        <w:top w:val="none" w:sz="0" w:space="0" w:color="auto"/>
                        <w:left w:val="none" w:sz="0" w:space="0" w:color="auto"/>
                        <w:bottom w:val="none" w:sz="0" w:space="0" w:color="auto"/>
                        <w:right w:val="none" w:sz="0" w:space="0" w:color="auto"/>
                      </w:divBdr>
                    </w:div>
                    <w:div w:id="1281646511">
                      <w:marLeft w:val="0"/>
                      <w:marRight w:val="0"/>
                      <w:marTop w:val="0"/>
                      <w:marBottom w:val="0"/>
                      <w:divBdr>
                        <w:top w:val="none" w:sz="0" w:space="0" w:color="auto"/>
                        <w:left w:val="none" w:sz="0" w:space="0" w:color="auto"/>
                        <w:bottom w:val="none" w:sz="0" w:space="0" w:color="auto"/>
                        <w:right w:val="none" w:sz="0" w:space="0" w:color="auto"/>
                      </w:divBdr>
                      <w:divsChild>
                        <w:div w:id="1721518551">
                          <w:marLeft w:val="0"/>
                          <w:marRight w:val="0"/>
                          <w:marTop w:val="0"/>
                          <w:marBottom w:val="0"/>
                          <w:divBdr>
                            <w:top w:val="none" w:sz="0" w:space="0" w:color="auto"/>
                            <w:left w:val="none" w:sz="0" w:space="0" w:color="auto"/>
                            <w:bottom w:val="none" w:sz="0" w:space="0" w:color="auto"/>
                            <w:right w:val="none" w:sz="0" w:space="0" w:color="auto"/>
                          </w:divBdr>
                          <w:divsChild>
                            <w:div w:id="102806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560440">
                  <w:marLeft w:val="0"/>
                  <w:marRight w:val="0"/>
                  <w:marTop w:val="0"/>
                  <w:marBottom w:val="0"/>
                  <w:divBdr>
                    <w:top w:val="none" w:sz="0" w:space="0" w:color="auto"/>
                    <w:left w:val="none" w:sz="0" w:space="0" w:color="auto"/>
                    <w:bottom w:val="none" w:sz="0" w:space="0" w:color="auto"/>
                    <w:right w:val="none" w:sz="0" w:space="0" w:color="auto"/>
                  </w:divBdr>
                  <w:divsChild>
                    <w:div w:id="2013218772">
                      <w:marLeft w:val="0"/>
                      <w:marRight w:val="0"/>
                      <w:marTop w:val="0"/>
                      <w:marBottom w:val="0"/>
                      <w:divBdr>
                        <w:top w:val="none" w:sz="0" w:space="0" w:color="auto"/>
                        <w:left w:val="none" w:sz="0" w:space="0" w:color="auto"/>
                        <w:bottom w:val="none" w:sz="0" w:space="0" w:color="auto"/>
                        <w:right w:val="none" w:sz="0" w:space="0" w:color="auto"/>
                      </w:divBdr>
                      <w:divsChild>
                        <w:div w:id="1638873058">
                          <w:marLeft w:val="0"/>
                          <w:marRight w:val="0"/>
                          <w:marTop w:val="0"/>
                          <w:marBottom w:val="0"/>
                          <w:divBdr>
                            <w:top w:val="none" w:sz="0" w:space="0" w:color="auto"/>
                            <w:left w:val="none" w:sz="0" w:space="0" w:color="auto"/>
                            <w:bottom w:val="none" w:sz="0" w:space="0" w:color="auto"/>
                            <w:right w:val="none" w:sz="0" w:space="0" w:color="auto"/>
                          </w:divBdr>
                          <w:divsChild>
                            <w:div w:id="14347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17693">
          <w:marLeft w:val="0"/>
          <w:marRight w:val="0"/>
          <w:marTop w:val="0"/>
          <w:marBottom w:val="0"/>
          <w:divBdr>
            <w:top w:val="none" w:sz="0" w:space="0" w:color="auto"/>
            <w:left w:val="none" w:sz="0" w:space="0" w:color="auto"/>
            <w:bottom w:val="none" w:sz="0" w:space="0" w:color="auto"/>
            <w:right w:val="none" w:sz="0" w:space="0" w:color="auto"/>
          </w:divBdr>
          <w:divsChild>
            <w:div w:id="676228645">
              <w:marLeft w:val="0"/>
              <w:marRight w:val="0"/>
              <w:marTop w:val="0"/>
              <w:marBottom w:val="0"/>
              <w:divBdr>
                <w:top w:val="none" w:sz="0" w:space="0" w:color="auto"/>
                <w:left w:val="none" w:sz="0" w:space="0" w:color="auto"/>
                <w:bottom w:val="single" w:sz="6" w:space="8" w:color="DDDDDD"/>
                <w:right w:val="none" w:sz="0" w:space="0" w:color="auto"/>
              </w:divBdr>
              <w:divsChild>
                <w:div w:id="1889761301">
                  <w:marLeft w:val="0"/>
                  <w:marRight w:val="150"/>
                  <w:marTop w:val="45"/>
                  <w:marBottom w:val="75"/>
                  <w:divBdr>
                    <w:top w:val="none" w:sz="0" w:space="0" w:color="auto"/>
                    <w:left w:val="none" w:sz="0" w:space="0" w:color="auto"/>
                    <w:bottom w:val="none" w:sz="0" w:space="0" w:color="auto"/>
                    <w:right w:val="none" w:sz="0" w:space="0" w:color="auto"/>
                  </w:divBdr>
                  <w:divsChild>
                    <w:div w:id="941448929">
                      <w:marLeft w:val="0"/>
                      <w:marRight w:val="0"/>
                      <w:marTop w:val="0"/>
                      <w:marBottom w:val="0"/>
                      <w:divBdr>
                        <w:top w:val="none" w:sz="0" w:space="0" w:color="auto"/>
                        <w:left w:val="none" w:sz="0" w:space="0" w:color="auto"/>
                        <w:bottom w:val="none" w:sz="0" w:space="0" w:color="auto"/>
                        <w:right w:val="none" w:sz="0" w:space="0" w:color="auto"/>
                      </w:divBdr>
                      <w:divsChild>
                        <w:div w:id="1964923585">
                          <w:marLeft w:val="0"/>
                          <w:marRight w:val="0"/>
                          <w:marTop w:val="0"/>
                          <w:marBottom w:val="0"/>
                          <w:divBdr>
                            <w:top w:val="none" w:sz="0" w:space="0" w:color="auto"/>
                            <w:left w:val="none" w:sz="0" w:space="0" w:color="auto"/>
                            <w:bottom w:val="none" w:sz="0" w:space="0" w:color="auto"/>
                            <w:right w:val="none" w:sz="0" w:space="0" w:color="auto"/>
                          </w:divBdr>
                          <w:divsChild>
                            <w:div w:id="548028814">
                              <w:marLeft w:val="0"/>
                              <w:marRight w:val="0"/>
                              <w:marTop w:val="0"/>
                              <w:marBottom w:val="0"/>
                              <w:divBdr>
                                <w:top w:val="none" w:sz="0" w:space="0" w:color="auto"/>
                                <w:left w:val="none" w:sz="0" w:space="0" w:color="auto"/>
                                <w:bottom w:val="none" w:sz="0" w:space="0" w:color="auto"/>
                                <w:right w:val="none" w:sz="0" w:space="0" w:color="auto"/>
                              </w:divBdr>
                              <w:divsChild>
                                <w:div w:id="657727301">
                                  <w:marLeft w:val="0"/>
                                  <w:marRight w:val="0"/>
                                  <w:marTop w:val="0"/>
                                  <w:marBottom w:val="0"/>
                                  <w:divBdr>
                                    <w:top w:val="none" w:sz="0" w:space="0" w:color="auto"/>
                                    <w:left w:val="none" w:sz="0" w:space="0" w:color="auto"/>
                                    <w:bottom w:val="none" w:sz="0" w:space="0" w:color="auto"/>
                                    <w:right w:val="none" w:sz="0" w:space="0" w:color="auto"/>
                                  </w:divBdr>
                                  <w:divsChild>
                                    <w:div w:id="5489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678156">
                  <w:marLeft w:val="0"/>
                  <w:marRight w:val="0"/>
                  <w:marTop w:val="0"/>
                  <w:marBottom w:val="0"/>
                  <w:divBdr>
                    <w:top w:val="none" w:sz="0" w:space="0" w:color="auto"/>
                    <w:left w:val="none" w:sz="0" w:space="0" w:color="auto"/>
                    <w:bottom w:val="none" w:sz="0" w:space="0" w:color="auto"/>
                    <w:right w:val="none" w:sz="0" w:space="0" w:color="auto"/>
                  </w:divBdr>
                  <w:divsChild>
                    <w:div w:id="1741249941">
                      <w:marLeft w:val="0"/>
                      <w:marRight w:val="0"/>
                      <w:marTop w:val="0"/>
                      <w:marBottom w:val="0"/>
                      <w:divBdr>
                        <w:top w:val="none" w:sz="0" w:space="0" w:color="auto"/>
                        <w:left w:val="none" w:sz="0" w:space="0" w:color="auto"/>
                        <w:bottom w:val="none" w:sz="0" w:space="0" w:color="auto"/>
                        <w:right w:val="none" w:sz="0" w:space="0" w:color="auto"/>
                      </w:divBdr>
                    </w:div>
                    <w:div w:id="1833638082">
                      <w:marLeft w:val="0"/>
                      <w:marRight w:val="0"/>
                      <w:marTop w:val="0"/>
                      <w:marBottom w:val="0"/>
                      <w:divBdr>
                        <w:top w:val="none" w:sz="0" w:space="0" w:color="auto"/>
                        <w:left w:val="none" w:sz="0" w:space="0" w:color="auto"/>
                        <w:bottom w:val="none" w:sz="0" w:space="0" w:color="auto"/>
                        <w:right w:val="none" w:sz="0" w:space="0" w:color="auto"/>
                      </w:divBdr>
                      <w:divsChild>
                        <w:div w:id="1459109882">
                          <w:marLeft w:val="0"/>
                          <w:marRight w:val="0"/>
                          <w:marTop w:val="0"/>
                          <w:marBottom w:val="0"/>
                          <w:divBdr>
                            <w:top w:val="none" w:sz="0" w:space="0" w:color="auto"/>
                            <w:left w:val="none" w:sz="0" w:space="0" w:color="auto"/>
                            <w:bottom w:val="none" w:sz="0" w:space="0" w:color="auto"/>
                            <w:right w:val="none" w:sz="0" w:space="0" w:color="auto"/>
                          </w:divBdr>
                          <w:divsChild>
                            <w:div w:id="13586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338261">
                  <w:marLeft w:val="0"/>
                  <w:marRight w:val="0"/>
                  <w:marTop w:val="0"/>
                  <w:marBottom w:val="0"/>
                  <w:divBdr>
                    <w:top w:val="none" w:sz="0" w:space="0" w:color="auto"/>
                    <w:left w:val="none" w:sz="0" w:space="0" w:color="auto"/>
                    <w:bottom w:val="none" w:sz="0" w:space="0" w:color="auto"/>
                    <w:right w:val="none" w:sz="0" w:space="0" w:color="auto"/>
                  </w:divBdr>
                  <w:divsChild>
                    <w:div w:id="1837113658">
                      <w:marLeft w:val="0"/>
                      <w:marRight w:val="0"/>
                      <w:marTop w:val="0"/>
                      <w:marBottom w:val="0"/>
                      <w:divBdr>
                        <w:top w:val="none" w:sz="0" w:space="0" w:color="auto"/>
                        <w:left w:val="none" w:sz="0" w:space="0" w:color="auto"/>
                        <w:bottom w:val="none" w:sz="0" w:space="0" w:color="auto"/>
                        <w:right w:val="none" w:sz="0" w:space="0" w:color="auto"/>
                      </w:divBdr>
                      <w:divsChild>
                        <w:div w:id="1314874161">
                          <w:marLeft w:val="0"/>
                          <w:marRight w:val="0"/>
                          <w:marTop w:val="0"/>
                          <w:marBottom w:val="0"/>
                          <w:divBdr>
                            <w:top w:val="none" w:sz="0" w:space="0" w:color="auto"/>
                            <w:left w:val="none" w:sz="0" w:space="0" w:color="auto"/>
                            <w:bottom w:val="none" w:sz="0" w:space="0" w:color="auto"/>
                            <w:right w:val="none" w:sz="0" w:space="0" w:color="auto"/>
                          </w:divBdr>
                          <w:divsChild>
                            <w:div w:id="14862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8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75807">
          <w:marLeft w:val="0"/>
          <w:marRight w:val="0"/>
          <w:marTop w:val="0"/>
          <w:marBottom w:val="0"/>
          <w:divBdr>
            <w:top w:val="none" w:sz="0" w:space="0" w:color="auto"/>
            <w:left w:val="none" w:sz="0" w:space="0" w:color="auto"/>
            <w:bottom w:val="none" w:sz="0" w:space="0" w:color="auto"/>
            <w:right w:val="none" w:sz="0" w:space="0" w:color="auto"/>
          </w:divBdr>
          <w:divsChild>
            <w:div w:id="1916546878">
              <w:marLeft w:val="0"/>
              <w:marRight w:val="0"/>
              <w:marTop w:val="0"/>
              <w:marBottom w:val="0"/>
              <w:divBdr>
                <w:top w:val="none" w:sz="0" w:space="0" w:color="auto"/>
                <w:left w:val="none" w:sz="0" w:space="0" w:color="auto"/>
                <w:bottom w:val="single" w:sz="6" w:space="8" w:color="DDDDDD"/>
                <w:right w:val="none" w:sz="0" w:space="0" w:color="auto"/>
              </w:divBdr>
              <w:divsChild>
                <w:div w:id="1754811710">
                  <w:marLeft w:val="0"/>
                  <w:marRight w:val="150"/>
                  <w:marTop w:val="45"/>
                  <w:marBottom w:val="75"/>
                  <w:divBdr>
                    <w:top w:val="none" w:sz="0" w:space="0" w:color="auto"/>
                    <w:left w:val="none" w:sz="0" w:space="0" w:color="auto"/>
                    <w:bottom w:val="none" w:sz="0" w:space="0" w:color="auto"/>
                    <w:right w:val="none" w:sz="0" w:space="0" w:color="auto"/>
                  </w:divBdr>
                  <w:divsChild>
                    <w:div w:id="1538814633">
                      <w:marLeft w:val="0"/>
                      <w:marRight w:val="0"/>
                      <w:marTop w:val="0"/>
                      <w:marBottom w:val="0"/>
                      <w:divBdr>
                        <w:top w:val="none" w:sz="0" w:space="0" w:color="auto"/>
                        <w:left w:val="none" w:sz="0" w:space="0" w:color="auto"/>
                        <w:bottom w:val="none" w:sz="0" w:space="0" w:color="auto"/>
                        <w:right w:val="none" w:sz="0" w:space="0" w:color="auto"/>
                      </w:divBdr>
                      <w:divsChild>
                        <w:div w:id="449785868">
                          <w:marLeft w:val="0"/>
                          <w:marRight w:val="0"/>
                          <w:marTop w:val="0"/>
                          <w:marBottom w:val="0"/>
                          <w:divBdr>
                            <w:top w:val="none" w:sz="0" w:space="0" w:color="auto"/>
                            <w:left w:val="none" w:sz="0" w:space="0" w:color="auto"/>
                            <w:bottom w:val="none" w:sz="0" w:space="0" w:color="auto"/>
                            <w:right w:val="none" w:sz="0" w:space="0" w:color="auto"/>
                          </w:divBdr>
                          <w:divsChild>
                            <w:div w:id="172110869">
                              <w:marLeft w:val="0"/>
                              <w:marRight w:val="0"/>
                              <w:marTop w:val="0"/>
                              <w:marBottom w:val="0"/>
                              <w:divBdr>
                                <w:top w:val="none" w:sz="0" w:space="0" w:color="auto"/>
                                <w:left w:val="none" w:sz="0" w:space="0" w:color="auto"/>
                                <w:bottom w:val="none" w:sz="0" w:space="0" w:color="auto"/>
                                <w:right w:val="none" w:sz="0" w:space="0" w:color="auto"/>
                              </w:divBdr>
                              <w:divsChild>
                                <w:div w:id="623971649">
                                  <w:marLeft w:val="0"/>
                                  <w:marRight w:val="0"/>
                                  <w:marTop w:val="0"/>
                                  <w:marBottom w:val="0"/>
                                  <w:divBdr>
                                    <w:top w:val="none" w:sz="0" w:space="0" w:color="auto"/>
                                    <w:left w:val="none" w:sz="0" w:space="0" w:color="auto"/>
                                    <w:bottom w:val="none" w:sz="0" w:space="0" w:color="auto"/>
                                    <w:right w:val="none" w:sz="0" w:space="0" w:color="auto"/>
                                  </w:divBdr>
                                  <w:divsChild>
                                    <w:div w:id="56618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93715">
                  <w:marLeft w:val="0"/>
                  <w:marRight w:val="0"/>
                  <w:marTop w:val="0"/>
                  <w:marBottom w:val="0"/>
                  <w:divBdr>
                    <w:top w:val="none" w:sz="0" w:space="0" w:color="auto"/>
                    <w:left w:val="none" w:sz="0" w:space="0" w:color="auto"/>
                    <w:bottom w:val="none" w:sz="0" w:space="0" w:color="auto"/>
                    <w:right w:val="none" w:sz="0" w:space="0" w:color="auto"/>
                  </w:divBdr>
                  <w:divsChild>
                    <w:div w:id="1924560425">
                      <w:marLeft w:val="0"/>
                      <w:marRight w:val="0"/>
                      <w:marTop w:val="0"/>
                      <w:marBottom w:val="0"/>
                      <w:divBdr>
                        <w:top w:val="none" w:sz="0" w:space="0" w:color="auto"/>
                        <w:left w:val="none" w:sz="0" w:space="0" w:color="auto"/>
                        <w:bottom w:val="none" w:sz="0" w:space="0" w:color="auto"/>
                        <w:right w:val="none" w:sz="0" w:space="0" w:color="auto"/>
                      </w:divBdr>
                    </w:div>
                    <w:div w:id="1974359723">
                      <w:marLeft w:val="0"/>
                      <w:marRight w:val="0"/>
                      <w:marTop w:val="0"/>
                      <w:marBottom w:val="0"/>
                      <w:divBdr>
                        <w:top w:val="none" w:sz="0" w:space="0" w:color="auto"/>
                        <w:left w:val="none" w:sz="0" w:space="0" w:color="auto"/>
                        <w:bottom w:val="none" w:sz="0" w:space="0" w:color="auto"/>
                        <w:right w:val="none" w:sz="0" w:space="0" w:color="auto"/>
                      </w:divBdr>
                      <w:divsChild>
                        <w:div w:id="1058360338">
                          <w:marLeft w:val="0"/>
                          <w:marRight w:val="0"/>
                          <w:marTop w:val="0"/>
                          <w:marBottom w:val="0"/>
                          <w:divBdr>
                            <w:top w:val="none" w:sz="0" w:space="0" w:color="auto"/>
                            <w:left w:val="none" w:sz="0" w:space="0" w:color="auto"/>
                            <w:bottom w:val="none" w:sz="0" w:space="0" w:color="auto"/>
                            <w:right w:val="none" w:sz="0" w:space="0" w:color="auto"/>
                          </w:divBdr>
                          <w:divsChild>
                            <w:div w:id="53308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603043">
                  <w:marLeft w:val="0"/>
                  <w:marRight w:val="0"/>
                  <w:marTop w:val="0"/>
                  <w:marBottom w:val="0"/>
                  <w:divBdr>
                    <w:top w:val="none" w:sz="0" w:space="0" w:color="auto"/>
                    <w:left w:val="none" w:sz="0" w:space="0" w:color="auto"/>
                    <w:bottom w:val="none" w:sz="0" w:space="0" w:color="auto"/>
                    <w:right w:val="none" w:sz="0" w:space="0" w:color="auto"/>
                  </w:divBdr>
                  <w:divsChild>
                    <w:div w:id="2046057653">
                      <w:marLeft w:val="0"/>
                      <w:marRight w:val="0"/>
                      <w:marTop w:val="0"/>
                      <w:marBottom w:val="0"/>
                      <w:divBdr>
                        <w:top w:val="none" w:sz="0" w:space="0" w:color="auto"/>
                        <w:left w:val="none" w:sz="0" w:space="0" w:color="auto"/>
                        <w:bottom w:val="none" w:sz="0" w:space="0" w:color="auto"/>
                        <w:right w:val="none" w:sz="0" w:space="0" w:color="auto"/>
                      </w:divBdr>
                      <w:divsChild>
                        <w:div w:id="871066868">
                          <w:marLeft w:val="0"/>
                          <w:marRight w:val="0"/>
                          <w:marTop w:val="0"/>
                          <w:marBottom w:val="0"/>
                          <w:divBdr>
                            <w:top w:val="none" w:sz="0" w:space="0" w:color="auto"/>
                            <w:left w:val="none" w:sz="0" w:space="0" w:color="auto"/>
                            <w:bottom w:val="none" w:sz="0" w:space="0" w:color="auto"/>
                            <w:right w:val="none" w:sz="0" w:space="0" w:color="auto"/>
                          </w:divBdr>
                          <w:divsChild>
                            <w:div w:id="171750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617401">
      <w:bodyDiv w:val="1"/>
      <w:marLeft w:val="0"/>
      <w:marRight w:val="0"/>
      <w:marTop w:val="0"/>
      <w:marBottom w:val="0"/>
      <w:divBdr>
        <w:top w:val="none" w:sz="0" w:space="0" w:color="auto"/>
        <w:left w:val="none" w:sz="0" w:space="0" w:color="auto"/>
        <w:bottom w:val="none" w:sz="0" w:space="0" w:color="auto"/>
        <w:right w:val="none" w:sz="0" w:space="0" w:color="auto"/>
      </w:divBdr>
      <w:divsChild>
        <w:div w:id="2139494591">
          <w:marLeft w:val="0"/>
          <w:marRight w:val="0"/>
          <w:marTop w:val="0"/>
          <w:marBottom w:val="0"/>
          <w:divBdr>
            <w:top w:val="none" w:sz="0" w:space="0" w:color="auto"/>
            <w:left w:val="none" w:sz="0" w:space="0" w:color="auto"/>
            <w:bottom w:val="none" w:sz="0" w:space="0" w:color="auto"/>
            <w:right w:val="none" w:sz="0" w:space="0" w:color="auto"/>
          </w:divBdr>
        </w:div>
        <w:div w:id="1993363899">
          <w:marLeft w:val="0"/>
          <w:marRight w:val="0"/>
          <w:marTop w:val="150"/>
          <w:marBottom w:val="150"/>
          <w:divBdr>
            <w:top w:val="single" w:sz="6" w:space="4" w:color="D7D7D7"/>
            <w:left w:val="none" w:sz="0" w:space="0" w:color="auto"/>
            <w:bottom w:val="single" w:sz="6" w:space="4" w:color="D7D7D7"/>
            <w:right w:val="none" w:sz="0" w:space="0" w:color="auto"/>
          </w:divBdr>
        </w:div>
        <w:div w:id="535898379">
          <w:marLeft w:val="0"/>
          <w:marRight w:val="0"/>
          <w:marTop w:val="0"/>
          <w:marBottom w:val="0"/>
          <w:divBdr>
            <w:top w:val="none" w:sz="0" w:space="0" w:color="auto"/>
            <w:left w:val="none" w:sz="0" w:space="0" w:color="auto"/>
            <w:bottom w:val="none" w:sz="0" w:space="0" w:color="auto"/>
            <w:right w:val="none" w:sz="0" w:space="0" w:color="auto"/>
          </w:divBdr>
        </w:div>
      </w:divsChild>
    </w:div>
    <w:div w:id="424887635">
      <w:bodyDiv w:val="1"/>
      <w:marLeft w:val="0"/>
      <w:marRight w:val="0"/>
      <w:marTop w:val="0"/>
      <w:marBottom w:val="0"/>
      <w:divBdr>
        <w:top w:val="none" w:sz="0" w:space="0" w:color="auto"/>
        <w:left w:val="none" w:sz="0" w:space="0" w:color="auto"/>
        <w:bottom w:val="none" w:sz="0" w:space="0" w:color="auto"/>
        <w:right w:val="none" w:sz="0" w:space="0" w:color="auto"/>
      </w:divBdr>
    </w:div>
    <w:div w:id="425000982">
      <w:bodyDiv w:val="1"/>
      <w:marLeft w:val="0"/>
      <w:marRight w:val="0"/>
      <w:marTop w:val="0"/>
      <w:marBottom w:val="0"/>
      <w:divBdr>
        <w:top w:val="none" w:sz="0" w:space="0" w:color="auto"/>
        <w:left w:val="none" w:sz="0" w:space="0" w:color="auto"/>
        <w:bottom w:val="none" w:sz="0" w:space="0" w:color="auto"/>
        <w:right w:val="none" w:sz="0" w:space="0" w:color="auto"/>
      </w:divBdr>
      <w:divsChild>
        <w:div w:id="1887371762">
          <w:marLeft w:val="0"/>
          <w:marRight w:val="0"/>
          <w:marTop w:val="0"/>
          <w:marBottom w:val="0"/>
          <w:divBdr>
            <w:top w:val="none" w:sz="0" w:space="0" w:color="auto"/>
            <w:left w:val="none" w:sz="0" w:space="0" w:color="auto"/>
            <w:bottom w:val="none" w:sz="0" w:space="0" w:color="auto"/>
            <w:right w:val="none" w:sz="0" w:space="0" w:color="auto"/>
          </w:divBdr>
          <w:divsChild>
            <w:div w:id="1615550376">
              <w:marLeft w:val="0"/>
              <w:marRight w:val="0"/>
              <w:marTop w:val="0"/>
              <w:marBottom w:val="0"/>
              <w:divBdr>
                <w:top w:val="none" w:sz="0" w:space="0" w:color="auto"/>
                <w:left w:val="none" w:sz="0" w:space="0" w:color="auto"/>
                <w:bottom w:val="none" w:sz="0" w:space="0" w:color="auto"/>
                <w:right w:val="none" w:sz="0" w:space="0" w:color="auto"/>
              </w:divBdr>
              <w:divsChild>
                <w:div w:id="15453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4094">
          <w:marLeft w:val="0"/>
          <w:marRight w:val="0"/>
          <w:marTop w:val="0"/>
          <w:marBottom w:val="0"/>
          <w:divBdr>
            <w:top w:val="none" w:sz="0" w:space="0" w:color="auto"/>
            <w:left w:val="none" w:sz="0" w:space="0" w:color="auto"/>
            <w:bottom w:val="none" w:sz="0" w:space="0" w:color="auto"/>
            <w:right w:val="none" w:sz="0" w:space="0" w:color="auto"/>
          </w:divBdr>
        </w:div>
      </w:divsChild>
    </w:div>
    <w:div w:id="425468846">
      <w:bodyDiv w:val="1"/>
      <w:marLeft w:val="0"/>
      <w:marRight w:val="0"/>
      <w:marTop w:val="0"/>
      <w:marBottom w:val="0"/>
      <w:divBdr>
        <w:top w:val="none" w:sz="0" w:space="0" w:color="auto"/>
        <w:left w:val="none" w:sz="0" w:space="0" w:color="auto"/>
        <w:bottom w:val="none" w:sz="0" w:space="0" w:color="auto"/>
        <w:right w:val="none" w:sz="0" w:space="0" w:color="auto"/>
      </w:divBdr>
      <w:divsChild>
        <w:div w:id="246235536">
          <w:marLeft w:val="0"/>
          <w:marRight w:val="0"/>
          <w:marTop w:val="0"/>
          <w:marBottom w:val="0"/>
          <w:divBdr>
            <w:top w:val="none" w:sz="0" w:space="0" w:color="auto"/>
            <w:left w:val="none" w:sz="0" w:space="0" w:color="auto"/>
            <w:bottom w:val="none" w:sz="0" w:space="0" w:color="auto"/>
            <w:right w:val="none" w:sz="0" w:space="0" w:color="auto"/>
          </w:divBdr>
          <w:divsChild>
            <w:div w:id="1626504324">
              <w:marLeft w:val="0"/>
              <w:marRight w:val="0"/>
              <w:marTop w:val="0"/>
              <w:marBottom w:val="0"/>
              <w:divBdr>
                <w:top w:val="none" w:sz="0" w:space="0" w:color="auto"/>
                <w:left w:val="none" w:sz="0" w:space="0" w:color="auto"/>
                <w:bottom w:val="none" w:sz="0" w:space="0" w:color="auto"/>
                <w:right w:val="none" w:sz="0" w:space="0" w:color="auto"/>
              </w:divBdr>
              <w:divsChild>
                <w:div w:id="14248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1478">
          <w:marLeft w:val="0"/>
          <w:marRight w:val="0"/>
          <w:marTop w:val="0"/>
          <w:marBottom w:val="0"/>
          <w:divBdr>
            <w:top w:val="none" w:sz="0" w:space="0" w:color="auto"/>
            <w:left w:val="none" w:sz="0" w:space="0" w:color="auto"/>
            <w:bottom w:val="none" w:sz="0" w:space="0" w:color="auto"/>
            <w:right w:val="none" w:sz="0" w:space="0" w:color="auto"/>
          </w:divBdr>
        </w:div>
      </w:divsChild>
    </w:div>
    <w:div w:id="426076748">
      <w:bodyDiv w:val="1"/>
      <w:marLeft w:val="0"/>
      <w:marRight w:val="0"/>
      <w:marTop w:val="0"/>
      <w:marBottom w:val="0"/>
      <w:divBdr>
        <w:top w:val="none" w:sz="0" w:space="0" w:color="auto"/>
        <w:left w:val="none" w:sz="0" w:space="0" w:color="auto"/>
        <w:bottom w:val="none" w:sz="0" w:space="0" w:color="auto"/>
        <w:right w:val="none" w:sz="0" w:space="0" w:color="auto"/>
      </w:divBdr>
    </w:div>
    <w:div w:id="426581588">
      <w:bodyDiv w:val="1"/>
      <w:marLeft w:val="0"/>
      <w:marRight w:val="0"/>
      <w:marTop w:val="0"/>
      <w:marBottom w:val="0"/>
      <w:divBdr>
        <w:top w:val="none" w:sz="0" w:space="0" w:color="auto"/>
        <w:left w:val="none" w:sz="0" w:space="0" w:color="auto"/>
        <w:bottom w:val="none" w:sz="0" w:space="0" w:color="auto"/>
        <w:right w:val="none" w:sz="0" w:space="0" w:color="auto"/>
      </w:divBdr>
      <w:divsChild>
        <w:div w:id="267275003">
          <w:marLeft w:val="0"/>
          <w:marRight w:val="0"/>
          <w:marTop w:val="0"/>
          <w:marBottom w:val="0"/>
          <w:divBdr>
            <w:top w:val="none" w:sz="0" w:space="0" w:color="auto"/>
            <w:left w:val="none" w:sz="0" w:space="0" w:color="auto"/>
            <w:bottom w:val="none" w:sz="0" w:space="0" w:color="auto"/>
            <w:right w:val="none" w:sz="0" w:space="0" w:color="auto"/>
          </w:divBdr>
        </w:div>
      </w:divsChild>
    </w:div>
    <w:div w:id="426652906">
      <w:bodyDiv w:val="1"/>
      <w:marLeft w:val="0"/>
      <w:marRight w:val="0"/>
      <w:marTop w:val="0"/>
      <w:marBottom w:val="0"/>
      <w:divBdr>
        <w:top w:val="none" w:sz="0" w:space="0" w:color="auto"/>
        <w:left w:val="none" w:sz="0" w:space="0" w:color="auto"/>
        <w:bottom w:val="none" w:sz="0" w:space="0" w:color="auto"/>
        <w:right w:val="none" w:sz="0" w:space="0" w:color="auto"/>
      </w:divBdr>
      <w:divsChild>
        <w:div w:id="1116675331">
          <w:marLeft w:val="0"/>
          <w:marRight w:val="0"/>
          <w:marTop w:val="0"/>
          <w:marBottom w:val="0"/>
          <w:divBdr>
            <w:top w:val="none" w:sz="0" w:space="0" w:color="auto"/>
            <w:left w:val="none" w:sz="0" w:space="0" w:color="auto"/>
            <w:bottom w:val="none" w:sz="0" w:space="0" w:color="auto"/>
            <w:right w:val="none" w:sz="0" w:space="0" w:color="auto"/>
          </w:divBdr>
          <w:divsChild>
            <w:div w:id="2098670857">
              <w:marLeft w:val="0"/>
              <w:marRight w:val="0"/>
              <w:marTop w:val="0"/>
              <w:marBottom w:val="0"/>
              <w:divBdr>
                <w:top w:val="none" w:sz="0" w:space="0" w:color="auto"/>
                <w:left w:val="none" w:sz="0" w:space="0" w:color="auto"/>
                <w:bottom w:val="none" w:sz="0" w:space="0" w:color="auto"/>
                <w:right w:val="none" w:sz="0" w:space="0" w:color="auto"/>
              </w:divBdr>
              <w:divsChild>
                <w:div w:id="1304507182">
                  <w:marLeft w:val="0"/>
                  <w:marRight w:val="0"/>
                  <w:marTop w:val="0"/>
                  <w:marBottom w:val="0"/>
                  <w:divBdr>
                    <w:top w:val="none" w:sz="0" w:space="0" w:color="auto"/>
                    <w:left w:val="none" w:sz="0" w:space="0" w:color="auto"/>
                    <w:bottom w:val="none" w:sz="0" w:space="0" w:color="auto"/>
                    <w:right w:val="none" w:sz="0" w:space="0" w:color="auto"/>
                  </w:divBdr>
                  <w:divsChild>
                    <w:div w:id="1569532052">
                      <w:marLeft w:val="0"/>
                      <w:marRight w:val="0"/>
                      <w:marTop w:val="0"/>
                      <w:marBottom w:val="0"/>
                      <w:divBdr>
                        <w:top w:val="none" w:sz="0" w:space="0" w:color="auto"/>
                        <w:left w:val="none" w:sz="0" w:space="0" w:color="auto"/>
                        <w:bottom w:val="none" w:sz="0" w:space="0" w:color="auto"/>
                        <w:right w:val="none" w:sz="0" w:space="0" w:color="auto"/>
                      </w:divBdr>
                      <w:divsChild>
                        <w:div w:id="1924872348">
                          <w:marLeft w:val="0"/>
                          <w:marRight w:val="0"/>
                          <w:marTop w:val="0"/>
                          <w:marBottom w:val="0"/>
                          <w:divBdr>
                            <w:top w:val="none" w:sz="0" w:space="0" w:color="auto"/>
                            <w:left w:val="none" w:sz="0" w:space="0" w:color="auto"/>
                            <w:bottom w:val="none" w:sz="0" w:space="0" w:color="auto"/>
                            <w:right w:val="none" w:sz="0" w:space="0" w:color="auto"/>
                          </w:divBdr>
                          <w:divsChild>
                            <w:div w:id="1647122073">
                              <w:marLeft w:val="0"/>
                              <w:marRight w:val="0"/>
                              <w:marTop w:val="0"/>
                              <w:marBottom w:val="0"/>
                              <w:divBdr>
                                <w:top w:val="none" w:sz="0" w:space="0" w:color="auto"/>
                                <w:left w:val="none" w:sz="0" w:space="0" w:color="auto"/>
                                <w:bottom w:val="none" w:sz="0" w:space="0" w:color="auto"/>
                                <w:right w:val="none" w:sz="0" w:space="0" w:color="auto"/>
                              </w:divBdr>
                              <w:divsChild>
                                <w:div w:id="1508059842">
                                  <w:marLeft w:val="0"/>
                                  <w:marRight w:val="0"/>
                                  <w:marTop w:val="0"/>
                                  <w:marBottom w:val="0"/>
                                  <w:divBdr>
                                    <w:top w:val="none" w:sz="0" w:space="0" w:color="auto"/>
                                    <w:left w:val="none" w:sz="0" w:space="0" w:color="auto"/>
                                    <w:bottom w:val="none" w:sz="0" w:space="0" w:color="auto"/>
                                    <w:right w:val="none" w:sz="0" w:space="0" w:color="auto"/>
                                  </w:divBdr>
                                  <w:divsChild>
                                    <w:div w:id="559170390">
                                      <w:marLeft w:val="0"/>
                                      <w:marRight w:val="0"/>
                                      <w:marTop w:val="0"/>
                                      <w:marBottom w:val="0"/>
                                      <w:divBdr>
                                        <w:top w:val="none" w:sz="0" w:space="0" w:color="auto"/>
                                        <w:left w:val="none" w:sz="0" w:space="0" w:color="auto"/>
                                        <w:bottom w:val="none" w:sz="0" w:space="0" w:color="auto"/>
                                        <w:right w:val="none" w:sz="0" w:space="0" w:color="auto"/>
                                      </w:divBdr>
                                      <w:divsChild>
                                        <w:div w:id="1106462989">
                                          <w:marLeft w:val="0"/>
                                          <w:marRight w:val="0"/>
                                          <w:marTop w:val="0"/>
                                          <w:marBottom w:val="0"/>
                                          <w:divBdr>
                                            <w:top w:val="none" w:sz="0" w:space="0" w:color="auto"/>
                                            <w:left w:val="none" w:sz="0" w:space="0" w:color="auto"/>
                                            <w:bottom w:val="none" w:sz="0" w:space="0" w:color="auto"/>
                                            <w:right w:val="none" w:sz="0" w:space="0" w:color="auto"/>
                                          </w:divBdr>
                                          <w:divsChild>
                                            <w:div w:id="869538280">
                                              <w:marLeft w:val="0"/>
                                              <w:marRight w:val="0"/>
                                              <w:marTop w:val="0"/>
                                              <w:marBottom w:val="0"/>
                                              <w:divBdr>
                                                <w:top w:val="none" w:sz="0" w:space="0" w:color="auto"/>
                                                <w:left w:val="none" w:sz="0" w:space="0" w:color="auto"/>
                                                <w:bottom w:val="none" w:sz="0" w:space="0" w:color="auto"/>
                                                <w:right w:val="none" w:sz="0" w:space="0" w:color="auto"/>
                                              </w:divBdr>
                                              <w:divsChild>
                                                <w:div w:id="825435847">
                                                  <w:marLeft w:val="0"/>
                                                  <w:marRight w:val="0"/>
                                                  <w:marTop w:val="0"/>
                                                  <w:marBottom w:val="0"/>
                                                  <w:divBdr>
                                                    <w:top w:val="none" w:sz="0" w:space="0" w:color="auto"/>
                                                    <w:left w:val="none" w:sz="0" w:space="0" w:color="auto"/>
                                                    <w:bottom w:val="none" w:sz="0" w:space="0" w:color="auto"/>
                                                    <w:right w:val="none" w:sz="0" w:space="0" w:color="auto"/>
                                                  </w:divBdr>
                                                  <w:divsChild>
                                                    <w:div w:id="1780950277">
                                                      <w:marLeft w:val="0"/>
                                                      <w:marRight w:val="0"/>
                                                      <w:marTop w:val="0"/>
                                                      <w:marBottom w:val="0"/>
                                                      <w:divBdr>
                                                        <w:top w:val="none" w:sz="0" w:space="0" w:color="auto"/>
                                                        <w:left w:val="none" w:sz="0" w:space="0" w:color="auto"/>
                                                        <w:bottom w:val="none" w:sz="0" w:space="0" w:color="auto"/>
                                                        <w:right w:val="none" w:sz="0" w:space="0" w:color="auto"/>
                                                      </w:divBdr>
                                                      <w:divsChild>
                                                        <w:div w:id="666708347">
                                                          <w:marLeft w:val="0"/>
                                                          <w:marRight w:val="0"/>
                                                          <w:marTop w:val="0"/>
                                                          <w:marBottom w:val="0"/>
                                                          <w:divBdr>
                                                            <w:top w:val="none" w:sz="0" w:space="0" w:color="auto"/>
                                                            <w:left w:val="none" w:sz="0" w:space="0" w:color="auto"/>
                                                            <w:bottom w:val="none" w:sz="0" w:space="0" w:color="auto"/>
                                                            <w:right w:val="none" w:sz="0" w:space="0" w:color="auto"/>
                                                          </w:divBdr>
                                                          <w:divsChild>
                                                            <w:div w:id="1708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369074">
                                              <w:marLeft w:val="0"/>
                                              <w:marRight w:val="0"/>
                                              <w:marTop w:val="0"/>
                                              <w:marBottom w:val="0"/>
                                              <w:divBdr>
                                                <w:top w:val="none" w:sz="0" w:space="0" w:color="auto"/>
                                                <w:left w:val="none" w:sz="0" w:space="0" w:color="auto"/>
                                                <w:bottom w:val="none" w:sz="0" w:space="0" w:color="auto"/>
                                                <w:right w:val="none" w:sz="0" w:space="0" w:color="auto"/>
                                              </w:divBdr>
                                              <w:divsChild>
                                                <w:div w:id="1114858866">
                                                  <w:marLeft w:val="0"/>
                                                  <w:marRight w:val="0"/>
                                                  <w:marTop w:val="0"/>
                                                  <w:marBottom w:val="0"/>
                                                  <w:divBdr>
                                                    <w:top w:val="none" w:sz="0" w:space="0" w:color="auto"/>
                                                    <w:left w:val="none" w:sz="0" w:space="0" w:color="auto"/>
                                                    <w:bottom w:val="none" w:sz="0" w:space="0" w:color="auto"/>
                                                    <w:right w:val="none" w:sz="0" w:space="0" w:color="auto"/>
                                                  </w:divBdr>
                                                  <w:divsChild>
                                                    <w:div w:id="188123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7385151">
      <w:bodyDiv w:val="1"/>
      <w:marLeft w:val="0"/>
      <w:marRight w:val="0"/>
      <w:marTop w:val="0"/>
      <w:marBottom w:val="0"/>
      <w:divBdr>
        <w:top w:val="none" w:sz="0" w:space="0" w:color="auto"/>
        <w:left w:val="none" w:sz="0" w:space="0" w:color="auto"/>
        <w:bottom w:val="none" w:sz="0" w:space="0" w:color="auto"/>
        <w:right w:val="none" w:sz="0" w:space="0" w:color="auto"/>
      </w:divBdr>
    </w:div>
    <w:div w:id="427581705">
      <w:bodyDiv w:val="1"/>
      <w:marLeft w:val="0"/>
      <w:marRight w:val="0"/>
      <w:marTop w:val="0"/>
      <w:marBottom w:val="0"/>
      <w:divBdr>
        <w:top w:val="none" w:sz="0" w:space="0" w:color="auto"/>
        <w:left w:val="none" w:sz="0" w:space="0" w:color="auto"/>
        <w:bottom w:val="none" w:sz="0" w:space="0" w:color="auto"/>
        <w:right w:val="none" w:sz="0" w:space="0" w:color="auto"/>
      </w:divBdr>
      <w:divsChild>
        <w:div w:id="831216845">
          <w:marLeft w:val="0"/>
          <w:marRight w:val="0"/>
          <w:marTop w:val="150"/>
          <w:marBottom w:val="0"/>
          <w:divBdr>
            <w:top w:val="none" w:sz="0" w:space="0" w:color="auto"/>
            <w:left w:val="none" w:sz="0" w:space="0" w:color="auto"/>
            <w:bottom w:val="none" w:sz="0" w:space="0" w:color="auto"/>
            <w:right w:val="none" w:sz="0" w:space="0" w:color="auto"/>
          </w:divBdr>
        </w:div>
      </w:divsChild>
    </w:div>
    <w:div w:id="428160795">
      <w:bodyDiv w:val="1"/>
      <w:marLeft w:val="0"/>
      <w:marRight w:val="0"/>
      <w:marTop w:val="0"/>
      <w:marBottom w:val="0"/>
      <w:divBdr>
        <w:top w:val="none" w:sz="0" w:space="0" w:color="auto"/>
        <w:left w:val="none" w:sz="0" w:space="0" w:color="auto"/>
        <w:bottom w:val="none" w:sz="0" w:space="0" w:color="auto"/>
        <w:right w:val="none" w:sz="0" w:space="0" w:color="auto"/>
      </w:divBdr>
    </w:div>
    <w:div w:id="429201573">
      <w:bodyDiv w:val="1"/>
      <w:marLeft w:val="0"/>
      <w:marRight w:val="0"/>
      <w:marTop w:val="0"/>
      <w:marBottom w:val="0"/>
      <w:divBdr>
        <w:top w:val="none" w:sz="0" w:space="0" w:color="auto"/>
        <w:left w:val="none" w:sz="0" w:space="0" w:color="auto"/>
        <w:bottom w:val="none" w:sz="0" w:space="0" w:color="auto"/>
        <w:right w:val="none" w:sz="0" w:space="0" w:color="auto"/>
      </w:divBdr>
    </w:div>
    <w:div w:id="429661920">
      <w:bodyDiv w:val="1"/>
      <w:marLeft w:val="0"/>
      <w:marRight w:val="0"/>
      <w:marTop w:val="0"/>
      <w:marBottom w:val="0"/>
      <w:divBdr>
        <w:top w:val="none" w:sz="0" w:space="0" w:color="auto"/>
        <w:left w:val="none" w:sz="0" w:space="0" w:color="auto"/>
        <w:bottom w:val="none" w:sz="0" w:space="0" w:color="auto"/>
        <w:right w:val="none" w:sz="0" w:space="0" w:color="auto"/>
      </w:divBdr>
      <w:divsChild>
        <w:div w:id="628710122">
          <w:marLeft w:val="0"/>
          <w:marRight w:val="0"/>
          <w:marTop w:val="0"/>
          <w:marBottom w:val="0"/>
          <w:divBdr>
            <w:top w:val="none" w:sz="0" w:space="0" w:color="auto"/>
            <w:left w:val="none" w:sz="0" w:space="0" w:color="auto"/>
            <w:bottom w:val="none" w:sz="0" w:space="0" w:color="auto"/>
            <w:right w:val="none" w:sz="0" w:space="0" w:color="auto"/>
          </w:divBdr>
          <w:divsChild>
            <w:div w:id="1794900232">
              <w:marLeft w:val="0"/>
              <w:marRight w:val="0"/>
              <w:marTop w:val="0"/>
              <w:marBottom w:val="0"/>
              <w:divBdr>
                <w:top w:val="none" w:sz="0" w:space="0" w:color="auto"/>
                <w:left w:val="none" w:sz="0" w:space="0" w:color="auto"/>
                <w:bottom w:val="none" w:sz="0" w:space="0" w:color="auto"/>
                <w:right w:val="none" w:sz="0" w:space="0" w:color="auto"/>
              </w:divBdr>
            </w:div>
          </w:divsChild>
        </w:div>
        <w:div w:id="1989750528">
          <w:marLeft w:val="0"/>
          <w:marRight w:val="0"/>
          <w:marTop w:val="0"/>
          <w:marBottom w:val="0"/>
          <w:divBdr>
            <w:top w:val="none" w:sz="0" w:space="0" w:color="auto"/>
            <w:left w:val="none" w:sz="0" w:space="0" w:color="auto"/>
            <w:bottom w:val="none" w:sz="0" w:space="0" w:color="auto"/>
            <w:right w:val="none" w:sz="0" w:space="0" w:color="auto"/>
          </w:divBdr>
        </w:div>
      </w:divsChild>
    </w:div>
    <w:div w:id="430197792">
      <w:bodyDiv w:val="1"/>
      <w:marLeft w:val="0"/>
      <w:marRight w:val="0"/>
      <w:marTop w:val="0"/>
      <w:marBottom w:val="0"/>
      <w:divBdr>
        <w:top w:val="none" w:sz="0" w:space="0" w:color="auto"/>
        <w:left w:val="none" w:sz="0" w:space="0" w:color="auto"/>
        <w:bottom w:val="none" w:sz="0" w:space="0" w:color="auto"/>
        <w:right w:val="none" w:sz="0" w:space="0" w:color="auto"/>
      </w:divBdr>
      <w:divsChild>
        <w:div w:id="266937143">
          <w:marLeft w:val="0"/>
          <w:marRight w:val="0"/>
          <w:marTop w:val="0"/>
          <w:marBottom w:val="0"/>
          <w:divBdr>
            <w:top w:val="none" w:sz="0" w:space="0" w:color="auto"/>
            <w:left w:val="none" w:sz="0" w:space="0" w:color="auto"/>
            <w:bottom w:val="none" w:sz="0" w:space="0" w:color="auto"/>
            <w:right w:val="none" w:sz="0" w:space="0" w:color="auto"/>
          </w:divBdr>
        </w:div>
      </w:divsChild>
    </w:div>
    <w:div w:id="430590169">
      <w:bodyDiv w:val="1"/>
      <w:marLeft w:val="0"/>
      <w:marRight w:val="0"/>
      <w:marTop w:val="0"/>
      <w:marBottom w:val="0"/>
      <w:divBdr>
        <w:top w:val="none" w:sz="0" w:space="0" w:color="auto"/>
        <w:left w:val="none" w:sz="0" w:space="0" w:color="auto"/>
        <w:bottom w:val="none" w:sz="0" w:space="0" w:color="auto"/>
        <w:right w:val="none" w:sz="0" w:space="0" w:color="auto"/>
      </w:divBdr>
      <w:divsChild>
        <w:div w:id="212429877">
          <w:marLeft w:val="0"/>
          <w:marRight w:val="0"/>
          <w:marTop w:val="0"/>
          <w:marBottom w:val="0"/>
          <w:divBdr>
            <w:top w:val="none" w:sz="0" w:space="0" w:color="auto"/>
            <w:left w:val="none" w:sz="0" w:space="0" w:color="auto"/>
            <w:bottom w:val="none" w:sz="0" w:space="0" w:color="auto"/>
            <w:right w:val="none" w:sz="0" w:space="0" w:color="auto"/>
          </w:divBdr>
        </w:div>
        <w:div w:id="1192840205">
          <w:marLeft w:val="0"/>
          <w:marRight w:val="0"/>
          <w:marTop w:val="150"/>
          <w:marBottom w:val="150"/>
          <w:divBdr>
            <w:top w:val="single" w:sz="6" w:space="4" w:color="D7D7D7"/>
            <w:left w:val="none" w:sz="0" w:space="0" w:color="auto"/>
            <w:bottom w:val="single" w:sz="6" w:space="4" w:color="D7D7D7"/>
            <w:right w:val="none" w:sz="0" w:space="0" w:color="auto"/>
          </w:divBdr>
        </w:div>
        <w:div w:id="1666398553">
          <w:marLeft w:val="0"/>
          <w:marRight w:val="0"/>
          <w:marTop w:val="0"/>
          <w:marBottom w:val="0"/>
          <w:divBdr>
            <w:top w:val="none" w:sz="0" w:space="0" w:color="auto"/>
            <w:left w:val="none" w:sz="0" w:space="0" w:color="auto"/>
            <w:bottom w:val="none" w:sz="0" w:space="0" w:color="auto"/>
            <w:right w:val="none" w:sz="0" w:space="0" w:color="auto"/>
          </w:divBdr>
        </w:div>
      </w:divsChild>
    </w:div>
    <w:div w:id="430931660">
      <w:bodyDiv w:val="1"/>
      <w:marLeft w:val="0"/>
      <w:marRight w:val="0"/>
      <w:marTop w:val="0"/>
      <w:marBottom w:val="0"/>
      <w:divBdr>
        <w:top w:val="none" w:sz="0" w:space="0" w:color="auto"/>
        <w:left w:val="none" w:sz="0" w:space="0" w:color="auto"/>
        <w:bottom w:val="none" w:sz="0" w:space="0" w:color="auto"/>
        <w:right w:val="none" w:sz="0" w:space="0" w:color="auto"/>
      </w:divBdr>
      <w:divsChild>
        <w:div w:id="1839072913">
          <w:marLeft w:val="0"/>
          <w:marRight w:val="0"/>
          <w:marTop w:val="0"/>
          <w:marBottom w:val="0"/>
          <w:divBdr>
            <w:top w:val="none" w:sz="0" w:space="0" w:color="auto"/>
            <w:left w:val="none" w:sz="0" w:space="0" w:color="auto"/>
            <w:bottom w:val="none" w:sz="0" w:space="0" w:color="auto"/>
            <w:right w:val="none" w:sz="0" w:space="0" w:color="auto"/>
          </w:divBdr>
          <w:divsChild>
            <w:div w:id="1406299203">
              <w:marLeft w:val="0"/>
              <w:marRight w:val="0"/>
              <w:marTop w:val="0"/>
              <w:marBottom w:val="0"/>
              <w:divBdr>
                <w:top w:val="none" w:sz="0" w:space="0" w:color="auto"/>
                <w:left w:val="none" w:sz="0" w:space="0" w:color="auto"/>
                <w:bottom w:val="none" w:sz="0" w:space="0" w:color="auto"/>
                <w:right w:val="none" w:sz="0" w:space="0" w:color="auto"/>
              </w:divBdr>
              <w:divsChild>
                <w:div w:id="196103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13367">
          <w:marLeft w:val="0"/>
          <w:marRight w:val="0"/>
          <w:marTop w:val="0"/>
          <w:marBottom w:val="0"/>
          <w:divBdr>
            <w:top w:val="none" w:sz="0" w:space="0" w:color="auto"/>
            <w:left w:val="none" w:sz="0" w:space="0" w:color="auto"/>
            <w:bottom w:val="none" w:sz="0" w:space="0" w:color="auto"/>
            <w:right w:val="none" w:sz="0" w:space="0" w:color="auto"/>
          </w:divBdr>
        </w:div>
      </w:divsChild>
    </w:div>
    <w:div w:id="430978286">
      <w:bodyDiv w:val="1"/>
      <w:marLeft w:val="0"/>
      <w:marRight w:val="0"/>
      <w:marTop w:val="0"/>
      <w:marBottom w:val="0"/>
      <w:divBdr>
        <w:top w:val="none" w:sz="0" w:space="0" w:color="auto"/>
        <w:left w:val="none" w:sz="0" w:space="0" w:color="auto"/>
        <w:bottom w:val="none" w:sz="0" w:space="0" w:color="auto"/>
        <w:right w:val="none" w:sz="0" w:space="0" w:color="auto"/>
      </w:divBdr>
      <w:divsChild>
        <w:div w:id="480655107">
          <w:marLeft w:val="0"/>
          <w:marRight w:val="0"/>
          <w:marTop w:val="0"/>
          <w:marBottom w:val="0"/>
          <w:divBdr>
            <w:top w:val="none" w:sz="0" w:space="0" w:color="auto"/>
            <w:left w:val="none" w:sz="0" w:space="0" w:color="auto"/>
            <w:bottom w:val="none" w:sz="0" w:space="0" w:color="auto"/>
            <w:right w:val="none" w:sz="0" w:space="0" w:color="auto"/>
          </w:divBdr>
          <w:divsChild>
            <w:div w:id="130371463">
              <w:marLeft w:val="0"/>
              <w:marRight w:val="0"/>
              <w:marTop w:val="0"/>
              <w:marBottom w:val="0"/>
              <w:divBdr>
                <w:top w:val="none" w:sz="0" w:space="0" w:color="auto"/>
                <w:left w:val="none" w:sz="0" w:space="0" w:color="auto"/>
                <w:bottom w:val="none" w:sz="0" w:space="0" w:color="auto"/>
                <w:right w:val="none" w:sz="0" w:space="0" w:color="auto"/>
              </w:divBdr>
              <w:divsChild>
                <w:div w:id="95501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35265">
      <w:bodyDiv w:val="1"/>
      <w:marLeft w:val="0"/>
      <w:marRight w:val="0"/>
      <w:marTop w:val="0"/>
      <w:marBottom w:val="0"/>
      <w:divBdr>
        <w:top w:val="none" w:sz="0" w:space="0" w:color="auto"/>
        <w:left w:val="none" w:sz="0" w:space="0" w:color="auto"/>
        <w:bottom w:val="none" w:sz="0" w:space="0" w:color="auto"/>
        <w:right w:val="none" w:sz="0" w:space="0" w:color="auto"/>
      </w:divBdr>
      <w:divsChild>
        <w:div w:id="95634167">
          <w:marLeft w:val="0"/>
          <w:marRight w:val="0"/>
          <w:marTop w:val="0"/>
          <w:marBottom w:val="0"/>
          <w:divBdr>
            <w:top w:val="none" w:sz="0" w:space="0" w:color="auto"/>
            <w:left w:val="none" w:sz="0" w:space="0" w:color="auto"/>
            <w:bottom w:val="none" w:sz="0" w:space="0" w:color="auto"/>
            <w:right w:val="none" w:sz="0" w:space="0" w:color="auto"/>
          </w:divBdr>
        </w:div>
      </w:divsChild>
    </w:div>
    <w:div w:id="431898527">
      <w:bodyDiv w:val="1"/>
      <w:marLeft w:val="0"/>
      <w:marRight w:val="0"/>
      <w:marTop w:val="0"/>
      <w:marBottom w:val="0"/>
      <w:divBdr>
        <w:top w:val="none" w:sz="0" w:space="0" w:color="auto"/>
        <w:left w:val="none" w:sz="0" w:space="0" w:color="auto"/>
        <w:bottom w:val="none" w:sz="0" w:space="0" w:color="auto"/>
        <w:right w:val="none" w:sz="0" w:space="0" w:color="auto"/>
      </w:divBdr>
      <w:divsChild>
        <w:div w:id="984361284">
          <w:marLeft w:val="0"/>
          <w:marRight w:val="0"/>
          <w:marTop w:val="0"/>
          <w:marBottom w:val="0"/>
          <w:divBdr>
            <w:top w:val="none" w:sz="0" w:space="0" w:color="auto"/>
            <w:left w:val="none" w:sz="0" w:space="0" w:color="auto"/>
            <w:bottom w:val="none" w:sz="0" w:space="0" w:color="auto"/>
            <w:right w:val="none" w:sz="0" w:space="0" w:color="auto"/>
          </w:divBdr>
          <w:divsChild>
            <w:div w:id="24647479">
              <w:marLeft w:val="0"/>
              <w:marRight w:val="0"/>
              <w:marTop w:val="0"/>
              <w:marBottom w:val="0"/>
              <w:divBdr>
                <w:top w:val="none" w:sz="0" w:space="0" w:color="auto"/>
                <w:left w:val="none" w:sz="0" w:space="0" w:color="auto"/>
                <w:bottom w:val="none" w:sz="0" w:space="0" w:color="auto"/>
                <w:right w:val="none" w:sz="0" w:space="0" w:color="auto"/>
              </w:divBdr>
            </w:div>
          </w:divsChild>
        </w:div>
        <w:div w:id="271669602">
          <w:marLeft w:val="0"/>
          <w:marRight w:val="0"/>
          <w:marTop w:val="0"/>
          <w:marBottom w:val="0"/>
          <w:divBdr>
            <w:top w:val="none" w:sz="0" w:space="0" w:color="auto"/>
            <w:left w:val="none" w:sz="0" w:space="0" w:color="auto"/>
            <w:bottom w:val="none" w:sz="0" w:space="0" w:color="auto"/>
            <w:right w:val="none" w:sz="0" w:space="0" w:color="auto"/>
          </w:divBdr>
          <w:divsChild>
            <w:div w:id="274751165">
              <w:marLeft w:val="0"/>
              <w:marRight w:val="0"/>
              <w:marTop w:val="15"/>
              <w:marBottom w:val="0"/>
              <w:divBdr>
                <w:top w:val="none" w:sz="0" w:space="0" w:color="auto"/>
                <w:left w:val="none" w:sz="0" w:space="0" w:color="auto"/>
                <w:bottom w:val="none" w:sz="0" w:space="0" w:color="auto"/>
                <w:right w:val="none" w:sz="0" w:space="0" w:color="auto"/>
              </w:divBdr>
              <w:divsChild>
                <w:div w:id="921985235">
                  <w:marLeft w:val="0"/>
                  <w:marRight w:val="0"/>
                  <w:marTop w:val="0"/>
                  <w:marBottom w:val="0"/>
                  <w:divBdr>
                    <w:top w:val="none" w:sz="0" w:space="0" w:color="auto"/>
                    <w:left w:val="none" w:sz="0" w:space="0" w:color="auto"/>
                    <w:bottom w:val="none" w:sz="0" w:space="0" w:color="auto"/>
                    <w:right w:val="none" w:sz="0" w:space="0" w:color="auto"/>
                  </w:divBdr>
                  <w:divsChild>
                    <w:div w:id="607741639">
                      <w:marLeft w:val="0"/>
                      <w:marRight w:val="0"/>
                      <w:marTop w:val="0"/>
                      <w:marBottom w:val="180"/>
                      <w:divBdr>
                        <w:top w:val="none" w:sz="0" w:space="0" w:color="auto"/>
                        <w:left w:val="none" w:sz="0" w:space="0" w:color="auto"/>
                        <w:bottom w:val="none" w:sz="0" w:space="0" w:color="auto"/>
                        <w:right w:val="none" w:sz="0" w:space="0" w:color="auto"/>
                      </w:divBdr>
                    </w:div>
                    <w:div w:id="214898763">
                      <w:marLeft w:val="0"/>
                      <w:marRight w:val="0"/>
                      <w:marTop w:val="0"/>
                      <w:marBottom w:val="120"/>
                      <w:divBdr>
                        <w:top w:val="none" w:sz="0" w:space="0" w:color="auto"/>
                        <w:left w:val="none" w:sz="0" w:space="0" w:color="auto"/>
                        <w:bottom w:val="none" w:sz="0" w:space="0" w:color="auto"/>
                        <w:right w:val="none" w:sz="0" w:space="0" w:color="auto"/>
                      </w:divBdr>
                    </w:div>
                    <w:div w:id="306321054">
                      <w:marLeft w:val="0"/>
                      <w:marRight w:val="180"/>
                      <w:marTop w:val="0"/>
                      <w:marBottom w:val="180"/>
                      <w:divBdr>
                        <w:top w:val="none" w:sz="0" w:space="0" w:color="auto"/>
                        <w:left w:val="none" w:sz="0" w:space="0" w:color="auto"/>
                        <w:bottom w:val="none" w:sz="0" w:space="0" w:color="auto"/>
                        <w:right w:val="none" w:sz="0" w:space="0" w:color="auto"/>
                      </w:divBdr>
                    </w:div>
                    <w:div w:id="1134762206">
                      <w:marLeft w:val="0"/>
                      <w:marRight w:val="0"/>
                      <w:marTop w:val="0"/>
                      <w:marBottom w:val="120"/>
                      <w:divBdr>
                        <w:top w:val="none" w:sz="0" w:space="0" w:color="auto"/>
                        <w:left w:val="none" w:sz="0" w:space="0" w:color="auto"/>
                        <w:bottom w:val="none" w:sz="0" w:space="0" w:color="auto"/>
                        <w:right w:val="none" w:sz="0" w:space="0" w:color="auto"/>
                      </w:divBdr>
                    </w:div>
                    <w:div w:id="3094062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32211504">
      <w:bodyDiv w:val="1"/>
      <w:marLeft w:val="0"/>
      <w:marRight w:val="0"/>
      <w:marTop w:val="0"/>
      <w:marBottom w:val="0"/>
      <w:divBdr>
        <w:top w:val="none" w:sz="0" w:space="0" w:color="auto"/>
        <w:left w:val="none" w:sz="0" w:space="0" w:color="auto"/>
        <w:bottom w:val="none" w:sz="0" w:space="0" w:color="auto"/>
        <w:right w:val="none" w:sz="0" w:space="0" w:color="auto"/>
      </w:divBdr>
      <w:divsChild>
        <w:div w:id="1694722770">
          <w:marLeft w:val="0"/>
          <w:marRight w:val="0"/>
          <w:marTop w:val="0"/>
          <w:marBottom w:val="0"/>
          <w:divBdr>
            <w:top w:val="none" w:sz="0" w:space="0" w:color="auto"/>
            <w:left w:val="none" w:sz="0" w:space="0" w:color="auto"/>
            <w:bottom w:val="none" w:sz="0" w:space="0" w:color="auto"/>
            <w:right w:val="none" w:sz="0" w:space="0" w:color="auto"/>
          </w:divBdr>
          <w:divsChild>
            <w:div w:id="1827015516">
              <w:marLeft w:val="0"/>
              <w:marRight w:val="0"/>
              <w:marTop w:val="0"/>
              <w:marBottom w:val="0"/>
              <w:divBdr>
                <w:top w:val="none" w:sz="0" w:space="0" w:color="auto"/>
                <w:left w:val="none" w:sz="0" w:space="0" w:color="auto"/>
                <w:bottom w:val="none" w:sz="0" w:space="0" w:color="auto"/>
                <w:right w:val="none" w:sz="0" w:space="0" w:color="auto"/>
              </w:divBdr>
              <w:divsChild>
                <w:div w:id="920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24680">
          <w:marLeft w:val="0"/>
          <w:marRight w:val="0"/>
          <w:marTop w:val="0"/>
          <w:marBottom w:val="0"/>
          <w:divBdr>
            <w:top w:val="none" w:sz="0" w:space="0" w:color="auto"/>
            <w:left w:val="none" w:sz="0" w:space="0" w:color="auto"/>
            <w:bottom w:val="none" w:sz="0" w:space="0" w:color="auto"/>
            <w:right w:val="none" w:sz="0" w:space="0" w:color="auto"/>
          </w:divBdr>
        </w:div>
      </w:divsChild>
    </w:div>
    <w:div w:id="432241156">
      <w:bodyDiv w:val="1"/>
      <w:marLeft w:val="0"/>
      <w:marRight w:val="0"/>
      <w:marTop w:val="0"/>
      <w:marBottom w:val="0"/>
      <w:divBdr>
        <w:top w:val="none" w:sz="0" w:space="0" w:color="auto"/>
        <w:left w:val="none" w:sz="0" w:space="0" w:color="auto"/>
        <w:bottom w:val="none" w:sz="0" w:space="0" w:color="auto"/>
        <w:right w:val="none" w:sz="0" w:space="0" w:color="auto"/>
      </w:divBdr>
      <w:divsChild>
        <w:div w:id="2120638314">
          <w:marLeft w:val="0"/>
          <w:marRight w:val="0"/>
          <w:marTop w:val="0"/>
          <w:marBottom w:val="0"/>
          <w:divBdr>
            <w:top w:val="none" w:sz="0" w:space="0" w:color="auto"/>
            <w:left w:val="none" w:sz="0" w:space="0" w:color="auto"/>
            <w:bottom w:val="none" w:sz="0" w:space="0" w:color="auto"/>
            <w:right w:val="none" w:sz="0" w:space="0" w:color="auto"/>
          </w:divBdr>
          <w:divsChild>
            <w:div w:id="635912153">
              <w:marLeft w:val="0"/>
              <w:marRight w:val="0"/>
              <w:marTop w:val="0"/>
              <w:marBottom w:val="0"/>
              <w:divBdr>
                <w:top w:val="none" w:sz="0" w:space="0" w:color="auto"/>
                <w:left w:val="none" w:sz="0" w:space="0" w:color="auto"/>
                <w:bottom w:val="none" w:sz="0" w:space="0" w:color="auto"/>
                <w:right w:val="none" w:sz="0" w:space="0" w:color="auto"/>
              </w:divBdr>
              <w:divsChild>
                <w:div w:id="1514875758">
                  <w:marLeft w:val="0"/>
                  <w:marRight w:val="0"/>
                  <w:marTop w:val="0"/>
                  <w:marBottom w:val="0"/>
                  <w:divBdr>
                    <w:top w:val="none" w:sz="0" w:space="0" w:color="auto"/>
                    <w:left w:val="none" w:sz="0" w:space="0" w:color="auto"/>
                    <w:bottom w:val="none" w:sz="0" w:space="0" w:color="auto"/>
                    <w:right w:val="none" w:sz="0" w:space="0" w:color="auto"/>
                  </w:divBdr>
                  <w:divsChild>
                    <w:div w:id="1773356222">
                      <w:marLeft w:val="0"/>
                      <w:marRight w:val="0"/>
                      <w:marTop w:val="0"/>
                      <w:marBottom w:val="0"/>
                      <w:divBdr>
                        <w:top w:val="none" w:sz="0" w:space="0" w:color="auto"/>
                        <w:left w:val="none" w:sz="0" w:space="0" w:color="auto"/>
                        <w:bottom w:val="none" w:sz="0" w:space="0" w:color="auto"/>
                        <w:right w:val="none" w:sz="0" w:space="0" w:color="auto"/>
                      </w:divBdr>
                      <w:divsChild>
                        <w:div w:id="1892301417">
                          <w:marLeft w:val="0"/>
                          <w:marRight w:val="0"/>
                          <w:marTop w:val="0"/>
                          <w:marBottom w:val="0"/>
                          <w:divBdr>
                            <w:top w:val="none" w:sz="0" w:space="0" w:color="auto"/>
                            <w:left w:val="none" w:sz="0" w:space="0" w:color="auto"/>
                            <w:bottom w:val="none" w:sz="0" w:space="0" w:color="auto"/>
                            <w:right w:val="none" w:sz="0" w:space="0" w:color="auto"/>
                          </w:divBdr>
                          <w:divsChild>
                            <w:div w:id="742265326">
                              <w:marLeft w:val="0"/>
                              <w:marRight w:val="0"/>
                              <w:marTop w:val="0"/>
                              <w:marBottom w:val="0"/>
                              <w:divBdr>
                                <w:top w:val="none" w:sz="0" w:space="0" w:color="auto"/>
                                <w:left w:val="none" w:sz="0" w:space="0" w:color="auto"/>
                                <w:bottom w:val="none" w:sz="0" w:space="0" w:color="auto"/>
                                <w:right w:val="none" w:sz="0" w:space="0" w:color="auto"/>
                              </w:divBdr>
                              <w:divsChild>
                                <w:div w:id="993723920">
                                  <w:marLeft w:val="0"/>
                                  <w:marRight w:val="0"/>
                                  <w:marTop w:val="0"/>
                                  <w:marBottom w:val="0"/>
                                  <w:divBdr>
                                    <w:top w:val="none" w:sz="0" w:space="0" w:color="auto"/>
                                    <w:left w:val="none" w:sz="0" w:space="0" w:color="auto"/>
                                    <w:bottom w:val="none" w:sz="0" w:space="0" w:color="auto"/>
                                    <w:right w:val="none" w:sz="0" w:space="0" w:color="auto"/>
                                  </w:divBdr>
                                  <w:divsChild>
                                    <w:div w:id="693386302">
                                      <w:marLeft w:val="0"/>
                                      <w:marRight w:val="0"/>
                                      <w:marTop w:val="0"/>
                                      <w:marBottom w:val="0"/>
                                      <w:divBdr>
                                        <w:top w:val="none" w:sz="0" w:space="0" w:color="auto"/>
                                        <w:left w:val="none" w:sz="0" w:space="0" w:color="auto"/>
                                        <w:bottom w:val="none" w:sz="0" w:space="0" w:color="auto"/>
                                        <w:right w:val="none" w:sz="0" w:space="0" w:color="auto"/>
                                      </w:divBdr>
                                      <w:divsChild>
                                        <w:div w:id="1537809968">
                                          <w:marLeft w:val="0"/>
                                          <w:marRight w:val="0"/>
                                          <w:marTop w:val="0"/>
                                          <w:marBottom w:val="0"/>
                                          <w:divBdr>
                                            <w:top w:val="none" w:sz="0" w:space="0" w:color="auto"/>
                                            <w:left w:val="none" w:sz="0" w:space="0" w:color="auto"/>
                                            <w:bottom w:val="none" w:sz="0" w:space="0" w:color="auto"/>
                                            <w:right w:val="none" w:sz="0" w:space="0" w:color="auto"/>
                                          </w:divBdr>
                                          <w:divsChild>
                                            <w:div w:id="268977426">
                                              <w:marLeft w:val="0"/>
                                              <w:marRight w:val="0"/>
                                              <w:marTop w:val="0"/>
                                              <w:marBottom w:val="0"/>
                                              <w:divBdr>
                                                <w:top w:val="none" w:sz="0" w:space="0" w:color="auto"/>
                                                <w:left w:val="none" w:sz="0" w:space="0" w:color="auto"/>
                                                <w:bottom w:val="none" w:sz="0" w:space="0" w:color="auto"/>
                                                <w:right w:val="none" w:sz="0" w:space="0" w:color="auto"/>
                                              </w:divBdr>
                                              <w:divsChild>
                                                <w:div w:id="767044865">
                                                  <w:marLeft w:val="0"/>
                                                  <w:marRight w:val="0"/>
                                                  <w:marTop w:val="0"/>
                                                  <w:marBottom w:val="0"/>
                                                  <w:divBdr>
                                                    <w:top w:val="none" w:sz="0" w:space="0" w:color="auto"/>
                                                    <w:left w:val="none" w:sz="0" w:space="0" w:color="auto"/>
                                                    <w:bottom w:val="none" w:sz="0" w:space="0" w:color="auto"/>
                                                    <w:right w:val="none" w:sz="0" w:space="0" w:color="auto"/>
                                                  </w:divBdr>
                                                  <w:divsChild>
                                                    <w:div w:id="801459153">
                                                      <w:marLeft w:val="0"/>
                                                      <w:marRight w:val="0"/>
                                                      <w:marTop w:val="0"/>
                                                      <w:marBottom w:val="0"/>
                                                      <w:divBdr>
                                                        <w:top w:val="none" w:sz="0" w:space="0" w:color="auto"/>
                                                        <w:left w:val="none" w:sz="0" w:space="0" w:color="auto"/>
                                                        <w:bottom w:val="none" w:sz="0" w:space="0" w:color="auto"/>
                                                        <w:right w:val="none" w:sz="0" w:space="0" w:color="auto"/>
                                                      </w:divBdr>
                                                      <w:divsChild>
                                                        <w:div w:id="1190266505">
                                                          <w:marLeft w:val="0"/>
                                                          <w:marRight w:val="0"/>
                                                          <w:marTop w:val="0"/>
                                                          <w:marBottom w:val="0"/>
                                                          <w:divBdr>
                                                            <w:top w:val="none" w:sz="0" w:space="0" w:color="auto"/>
                                                            <w:left w:val="none" w:sz="0" w:space="0" w:color="auto"/>
                                                            <w:bottom w:val="none" w:sz="0" w:space="0" w:color="auto"/>
                                                            <w:right w:val="none" w:sz="0" w:space="0" w:color="auto"/>
                                                          </w:divBdr>
                                                          <w:divsChild>
                                                            <w:div w:id="1935895945">
                                                              <w:marLeft w:val="0"/>
                                                              <w:marRight w:val="0"/>
                                                              <w:marTop w:val="0"/>
                                                              <w:marBottom w:val="0"/>
                                                              <w:divBdr>
                                                                <w:top w:val="none" w:sz="0" w:space="0" w:color="auto"/>
                                                                <w:left w:val="none" w:sz="0" w:space="0" w:color="auto"/>
                                                                <w:bottom w:val="none" w:sz="0" w:space="0" w:color="auto"/>
                                                                <w:right w:val="none" w:sz="0" w:space="0" w:color="auto"/>
                                                              </w:divBdr>
                                                              <w:divsChild>
                                                                <w:div w:id="277226792">
                                                                  <w:marLeft w:val="0"/>
                                                                  <w:marRight w:val="0"/>
                                                                  <w:marTop w:val="0"/>
                                                                  <w:marBottom w:val="0"/>
                                                                  <w:divBdr>
                                                                    <w:top w:val="none" w:sz="0" w:space="0" w:color="auto"/>
                                                                    <w:left w:val="none" w:sz="0" w:space="0" w:color="auto"/>
                                                                    <w:bottom w:val="none" w:sz="0" w:space="0" w:color="auto"/>
                                                                    <w:right w:val="none" w:sz="0" w:space="0" w:color="auto"/>
                                                                  </w:divBdr>
                                                                  <w:divsChild>
                                                                    <w:div w:id="1069645746">
                                                                      <w:marLeft w:val="0"/>
                                                                      <w:marRight w:val="0"/>
                                                                      <w:marTop w:val="0"/>
                                                                      <w:marBottom w:val="0"/>
                                                                      <w:divBdr>
                                                                        <w:top w:val="none" w:sz="0" w:space="0" w:color="auto"/>
                                                                        <w:left w:val="none" w:sz="0" w:space="0" w:color="auto"/>
                                                                        <w:bottom w:val="none" w:sz="0" w:space="0" w:color="auto"/>
                                                                        <w:right w:val="none" w:sz="0" w:space="0" w:color="auto"/>
                                                                      </w:divBdr>
                                                                      <w:divsChild>
                                                                        <w:div w:id="8422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288300">
      <w:bodyDiv w:val="1"/>
      <w:marLeft w:val="0"/>
      <w:marRight w:val="0"/>
      <w:marTop w:val="0"/>
      <w:marBottom w:val="0"/>
      <w:divBdr>
        <w:top w:val="none" w:sz="0" w:space="0" w:color="auto"/>
        <w:left w:val="none" w:sz="0" w:space="0" w:color="auto"/>
        <w:bottom w:val="none" w:sz="0" w:space="0" w:color="auto"/>
        <w:right w:val="none" w:sz="0" w:space="0" w:color="auto"/>
      </w:divBdr>
      <w:divsChild>
        <w:div w:id="1565025660">
          <w:marLeft w:val="0"/>
          <w:marRight w:val="0"/>
          <w:marTop w:val="0"/>
          <w:marBottom w:val="0"/>
          <w:divBdr>
            <w:top w:val="none" w:sz="0" w:space="0" w:color="auto"/>
            <w:left w:val="none" w:sz="0" w:space="0" w:color="auto"/>
            <w:bottom w:val="none" w:sz="0" w:space="0" w:color="auto"/>
            <w:right w:val="none" w:sz="0" w:space="0" w:color="auto"/>
          </w:divBdr>
          <w:divsChild>
            <w:div w:id="1076325309">
              <w:marLeft w:val="0"/>
              <w:marRight w:val="0"/>
              <w:marTop w:val="0"/>
              <w:marBottom w:val="0"/>
              <w:divBdr>
                <w:top w:val="none" w:sz="0" w:space="0" w:color="auto"/>
                <w:left w:val="none" w:sz="0" w:space="0" w:color="auto"/>
                <w:bottom w:val="none" w:sz="0" w:space="0" w:color="auto"/>
                <w:right w:val="none" w:sz="0" w:space="0" w:color="auto"/>
              </w:divBdr>
              <w:divsChild>
                <w:div w:id="79124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0984">
          <w:marLeft w:val="0"/>
          <w:marRight w:val="0"/>
          <w:marTop w:val="0"/>
          <w:marBottom w:val="0"/>
          <w:divBdr>
            <w:top w:val="none" w:sz="0" w:space="0" w:color="auto"/>
            <w:left w:val="none" w:sz="0" w:space="0" w:color="auto"/>
            <w:bottom w:val="none" w:sz="0" w:space="0" w:color="auto"/>
            <w:right w:val="none" w:sz="0" w:space="0" w:color="auto"/>
          </w:divBdr>
        </w:div>
      </w:divsChild>
    </w:div>
    <w:div w:id="432364553">
      <w:bodyDiv w:val="1"/>
      <w:marLeft w:val="0"/>
      <w:marRight w:val="0"/>
      <w:marTop w:val="0"/>
      <w:marBottom w:val="0"/>
      <w:divBdr>
        <w:top w:val="none" w:sz="0" w:space="0" w:color="auto"/>
        <w:left w:val="none" w:sz="0" w:space="0" w:color="auto"/>
        <w:bottom w:val="none" w:sz="0" w:space="0" w:color="auto"/>
        <w:right w:val="none" w:sz="0" w:space="0" w:color="auto"/>
      </w:divBdr>
      <w:divsChild>
        <w:div w:id="890269717">
          <w:marLeft w:val="0"/>
          <w:marRight w:val="0"/>
          <w:marTop w:val="0"/>
          <w:marBottom w:val="0"/>
          <w:divBdr>
            <w:top w:val="none" w:sz="0" w:space="0" w:color="auto"/>
            <w:left w:val="none" w:sz="0" w:space="0" w:color="auto"/>
            <w:bottom w:val="none" w:sz="0" w:space="0" w:color="auto"/>
            <w:right w:val="none" w:sz="0" w:space="0" w:color="auto"/>
          </w:divBdr>
          <w:divsChild>
            <w:div w:id="822965674">
              <w:marLeft w:val="0"/>
              <w:marRight w:val="0"/>
              <w:marTop w:val="0"/>
              <w:marBottom w:val="0"/>
              <w:divBdr>
                <w:top w:val="none" w:sz="0" w:space="0" w:color="auto"/>
                <w:left w:val="none" w:sz="0" w:space="0" w:color="auto"/>
                <w:bottom w:val="none" w:sz="0" w:space="0" w:color="auto"/>
                <w:right w:val="none" w:sz="0" w:space="0" w:color="auto"/>
              </w:divBdr>
              <w:divsChild>
                <w:div w:id="40029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879582">
          <w:marLeft w:val="0"/>
          <w:marRight w:val="0"/>
          <w:marTop w:val="0"/>
          <w:marBottom w:val="0"/>
          <w:divBdr>
            <w:top w:val="none" w:sz="0" w:space="0" w:color="auto"/>
            <w:left w:val="none" w:sz="0" w:space="0" w:color="auto"/>
            <w:bottom w:val="none" w:sz="0" w:space="0" w:color="auto"/>
            <w:right w:val="none" w:sz="0" w:space="0" w:color="auto"/>
          </w:divBdr>
        </w:div>
      </w:divsChild>
    </w:div>
    <w:div w:id="433011984">
      <w:bodyDiv w:val="1"/>
      <w:marLeft w:val="0"/>
      <w:marRight w:val="0"/>
      <w:marTop w:val="0"/>
      <w:marBottom w:val="0"/>
      <w:divBdr>
        <w:top w:val="none" w:sz="0" w:space="0" w:color="auto"/>
        <w:left w:val="none" w:sz="0" w:space="0" w:color="auto"/>
        <w:bottom w:val="none" w:sz="0" w:space="0" w:color="auto"/>
        <w:right w:val="none" w:sz="0" w:space="0" w:color="auto"/>
      </w:divBdr>
      <w:divsChild>
        <w:div w:id="1973444188">
          <w:marLeft w:val="0"/>
          <w:marRight w:val="0"/>
          <w:marTop w:val="0"/>
          <w:marBottom w:val="0"/>
          <w:divBdr>
            <w:top w:val="none" w:sz="0" w:space="0" w:color="auto"/>
            <w:left w:val="none" w:sz="0" w:space="0" w:color="auto"/>
            <w:bottom w:val="none" w:sz="0" w:space="0" w:color="auto"/>
            <w:right w:val="none" w:sz="0" w:space="0" w:color="auto"/>
          </w:divBdr>
        </w:div>
        <w:div w:id="431315402">
          <w:marLeft w:val="0"/>
          <w:marRight w:val="0"/>
          <w:marTop w:val="150"/>
          <w:marBottom w:val="150"/>
          <w:divBdr>
            <w:top w:val="single" w:sz="6" w:space="4" w:color="D7D7D7"/>
            <w:left w:val="none" w:sz="0" w:space="0" w:color="auto"/>
            <w:bottom w:val="single" w:sz="6" w:space="4" w:color="D7D7D7"/>
            <w:right w:val="none" w:sz="0" w:space="0" w:color="auto"/>
          </w:divBdr>
        </w:div>
        <w:div w:id="1077895996">
          <w:marLeft w:val="0"/>
          <w:marRight w:val="0"/>
          <w:marTop w:val="0"/>
          <w:marBottom w:val="0"/>
          <w:divBdr>
            <w:top w:val="none" w:sz="0" w:space="0" w:color="auto"/>
            <w:left w:val="none" w:sz="0" w:space="0" w:color="auto"/>
            <w:bottom w:val="none" w:sz="0" w:space="0" w:color="auto"/>
            <w:right w:val="none" w:sz="0" w:space="0" w:color="auto"/>
          </w:divBdr>
        </w:div>
      </w:divsChild>
    </w:div>
    <w:div w:id="433136725">
      <w:bodyDiv w:val="1"/>
      <w:marLeft w:val="0"/>
      <w:marRight w:val="0"/>
      <w:marTop w:val="0"/>
      <w:marBottom w:val="0"/>
      <w:divBdr>
        <w:top w:val="none" w:sz="0" w:space="0" w:color="auto"/>
        <w:left w:val="none" w:sz="0" w:space="0" w:color="auto"/>
        <w:bottom w:val="none" w:sz="0" w:space="0" w:color="auto"/>
        <w:right w:val="none" w:sz="0" w:space="0" w:color="auto"/>
      </w:divBdr>
      <w:divsChild>
        <w:div w:id="1736272921">
          <w:marLeft w:val="0"/>
          <w:marRight w:val="300"/>
          <w:marTop w:val="0"/>
          <w:marBottom w:val="0"/>
          <w:divBdr>
            <w:top w:val="none" w:sz="0" w:space="0" w:color="auto"/>
            <w:left w:val="none" w:sz="0" w:space="0" w:color="auto"/>
            <w:bottom w:val="none" w:sz="0" w:space="0" w:color="auto"/>
            <w:right w:val="none" w:sz="0" w:space="0" w:color="auto"/>
          </w:divBdr>
          <w:divsChild>
            <w:div w:id="183609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34254589">
      <w:bodyDiv w:val="1"/>
      <w:marLeft w:val="0"/>
      <w:marRight w:val="0"/>
      <w:marTop w:val="0"/>
      <w:marBottom w:val="0"/>
      <w:divBdr>
        <w:top w:val="none" w:sz="0" w:space="0" w:color="auto"/>
        <w:left w:val="none" w:sz="0" w:space="0" w:color="auto"/>
        <w:bottom w:val="none" w:sz="0" w:space="0" w:color="auto"/>
        <w:right w:val="none" w:sz="0" w:space="0" w:color="auto"/>
      </w:divBdr>
      <w:divsChild>
        <w:div w:id="90859216">
          <w:marLeft w:val="0"/>
          <w:marRight w:val="0"/>
          <w:marTop w:val="0"/>
          <w:marBottom w:val="0"/>
          <w:divBdr>
            <w:top w:val="none" w:sz="0" w:space="0" w:color="auto"/>
            <w:left w:val="none" w:sz="0" w:space="0" w:color="auto"/>
            <w:bottom w:val="none" w:sz="0" w:space="0" w:color="auto"/>
            <w:right w:val="none" w:sz="0" w:space="0" w:color="auto"/>
          </w:divBdr>
        </w:div>
        <w:div w:id="815411426">
          <w:marLeft w:val="0"/>
          <w:marRight w:val="0"/>
          <w:marTop w:val="0"/>
          <w:marBottom w:val="0"/>
          <w:divBdr>
            <w:top w:val="none" w:sz="0" w:space="0" w:color="auto"/>
            <w:left w:val="none" w:sz="0" w:space="0" w:color="auto"/>
            <w:bottom w:val="none" w:sz="0" w:space="0" w:color="auto"/>
            <w:right w:val="none" w:sz="0" w:space="0" w:color="auto"/>
          </w:divBdr>
        </w:div>
        <w:div w:id="938178044">
          <w:marLeft w:val="0"/>
          <w:marRight w:val="0"/>
          <w:marTop w:val="0"/>
          <w:marBottom w:val="0"/>
          <w:divBdr>
            <w:top w:val="none" w:sz="0" w:space="0" w:color="auto"/>
            <w:left w:val="none" w:sz="0" w:space="0" w:color="auto"/>
            <w:bottom w:val="none" w:sz="0" w:space="0" w:color="auto"/>
            <w:right w:val="none" w:sz="0" w:space="0" w:color="auto"/>
          </w:divBdr>
        </w:div>
        <w:div w:id="1022781855">
          <w:marLeft w:val="0"/>
          <w:marRight w:val="0"/>
          <w:marTop w:val="0"/>
          <w:marBottom w:val="0"/>
          <w:divBdr>
            <w:top w:val="none" w:sz="0" w:space="0" w:color="auto"/>
            <w:left w:val="none" w:sz="0" w:space="0" w:color="auto"/>
            <w:bottom w:val="none" w:sz="0" w:space="0" w:color="auto"/>
            <w:right w:val="none" w:sz="0" w:space="0" w:color="auto"/>
          </w:divBdr>
        </w:div>
        <w:div w:id="1694571141">
          <w:marLeft w:val="0"/>
          <w:marRight w:val="0"/>
          <w:marTop w:val="0"/>
          <w:marBottom w:val="0"/>
          <w:divBdr>
            <w:top w:val="none" w:sz="0" w:space="0" w:color="auto"/>
            <w:left w:val="none" w:sz="0" w:space="0" w:color="auto"/>
            <w:bottom w:val="none" w:sz="0" w:space="0" w:color="auto"/>
            <w:right w:val="none" w:sz="0" w:space="0" w:color="auto"/>
          </w:divBdr>
        </w:div>
        <w:div w:id="1768650989">
          <w:marLeft w:val="0"/>
          <w:marRight w:val="0"/>
          <w:marTop w:val="0"/>
          <w:marBottom w:val="0"/>
          <w:divBdr>
            <w:top w:val="none" w:sz="0" w:space="0" w:color="auto"/>
            <w:left w:val="none" w:sz="0" w:space="0" w:color="auto"/>
            <w:bottom w:val="none" w:sz="0" w:space="0" w:color="auto"/>
            <w:right w:val="none" w:sz="0" w:space="0" w:color="auto"/>
          </w:divBdr>
        </w:div>
        <w:div w:id="1832983916">
          <w:marLeft w:val="0"/>
          <w:marRight w:val="0"/>
          <w:marTop w:val="0"/>
          <w:marBottom w:val="0"/>
          <w:divBdr>
            <w:top w:val="none" w:sz="0" w:space="0" w:color="auto"/>
            <w:left w:val="none" w:sz="0" w:space="0" w:color="auto"/>
            <w:bottom w:val="none" w:sz="0" w:space="0" w:color="auto"/>
            <w:right w:val="none" w:sz="0" w:space="0" w:color="auto"/>
          </w:divBdr>
        </w:div>
        <w:div w:id="1997099951">
          <w:marLeft w:val="0"/>
          <w:marRight w:val="0"/>
          <w:marTop w:val="0"/>
          <w:marBottom w:val="0"/>
          <w:divBdr>
            <w:top w:val="none" w:sz="0" w:space="0" w:color="auto"/>
            <w:left w:val="none" w:sz="0" w:space="0" w:color="auto"/>
            <w:bottom w:val="none" w:sz="0" w:space="0" w:color="auto"/>
            <w:right w:val="none" w:sz="0" w:space="0" w:color="auto"/>
          </w:divBdr>
        </w:div>
      </w:divsChild>
    </w:div>
    <w:div w:id="434525057">
      <w:bodyDiv w:val="1"/>
      <w:marLeft w:val="0"/>
      <w:marRight w:val="0"/>
      <w:marTop w:val="0"/>
      <w:marBottom w:val="0"/>
      <w:divBdr>
        <w:top w:val="none" w:sz="0" w:space="0" w:color="auto"/>
        <w:left w:val="none" w:sz="0" w:space="0" w:color="auto"/>
        <w:bottom w:val="none" w:sz="0" w:space="0" w:color="auto"/>
        <w:right w:val="none" w:sz="0" w:space="0" w:color="auto"/>
      </w:divBdr>
      <w:divsChild>
        <w:div w:id="402483705">
          <w:marLeft w:val="0"/>
          <w:marRight w:val="0"/>
          <w:marTop w:val="0"/>
          <w:marBottom w:val="0"/>
          <w:divBdr>
            <w:top w:val="none" w:sz="0" w:space="0" w:color="auto"/>
            <w:left w:val="none" w:sz="0" w:space="0" w:color="auto"/>
            <w:bottom w:val="none" w:sz="0" w:space="0" w:color="auto"/>
            <w:right w:val="none" w:sz="0" w:space="0" w:color="auto"/>
          </w:divBdr>
        </w:div>
        <w:div w:id="520702428">
          <w:marLeft w:val="0"/>
          <w:marRight w:val="0"/>
          <w:marTop w:val="150"/>
          <w:marBottom w:val="150"/>
          <w:divBdr>
            <w:top w:val="single" w:sz="6" w:space="4" w:color="D7D7D7"/>
            <w:left w:val="none" w:sz="0" w:space="0" w:color="auto"/>
            <w:bottom w:val="single" w:sz="6" w:space="4" w:color="D7D7D7"/>
            <w:right w:val="none" w:sz="0" w:space="0" w:color="auto"/>
          </w:divBdr>
        </w:div>
        <w:div w:id="1449547626">
          <w:marLeft w:val="0"/>
          <w:marRight w:val="0"/>
          <w:marTop w:val="0"/>
          <w:marBottom w:val="0"/>
          <w:divBdr>
            <w:top w:val="none" w:sz="0" w:space="0" w:color="auto"/>
            <w:left w:val="none" w:sz="0" w:space="0" w:color="auto"/>
            <w:bottom w:val="none" w:sz="0" w:space="0" w:color="auto"/>
            <w:right w:val="none" w:sz="0" w:space="0" w:color="auto"/>
          </w:divBdr>
        </w:div>
      </w:divsChild>
    </w:div>
    <w:div w:id="435178829">
      <w:bodyDiv w:val="1"/>
      <w:marLeft w:val="0"/>
      <w:marRight w:val="0"/>
      <w:marTop w:val="0"/>
      <w:marBottom w:val="0"/>
      <w:divBdr>
        <w:top w:val="none" w:sz="0" w:space="0" w:color="auto"/>
        <w:left w:val="none" w:sz="0" w:space="0" w:color="auto"/>
        <w:bottom w:val="none" w:sz="0" w:space="0" w:color="auto"/>
        <w:right w:val="none" w:sz="0" w:space="0" w:color="auto"/>
      </w:divBdr>
    </w:div>
    <w:div w:id="435490178">
      <w:bodyDiv w:val="1"/>
      <w:marLeft w:val="0"/>
      <w:marRight w:val="0"/>
      <w:marTop w:val="0"/>
      <w:marBottom w:val="0"/>
      <w:divBdr>
        <w:top w:val="none" w:sz="0" w:space="0" w:color="auto"/>
        <w:left w:val="none" w:sz="0" w:space="0" w:color="auto"/>
        <w:bottom w:val="none" w:sz="0" w:space="0" w:color="auto"/>
        <w:right w:val="none" w:sz="0" w:space="0" w:color="auto"/>
      </w:divBdr>
      <w:divsChild>
        <w:div w:id="1005136079">
          <w:marLeft w:val="0"/>
          <w:marRight w:val="300"/>
          <w:marTop w:val="0"/>
          <w:marBottom w:val="0"/>
          <w:divBdr>
            <w:top w:val="none" w:sz="0" w:space="0" w:color="auto"/>
            <w:left w:val="none" w:sz="0" w:space="0" w:color="auto"/>
            <w:bottom w:val="none" w:sz="0" w:space="0" w:color="auto"/>
            <w:right w:val="none" w:sz="0" w:space="0" w:color="auto"/>
          </w:divBdr>
          <w:divsChild>
            <w:div w:id="1630091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35709220">
      <w:bodyDiv w:val="1"/>
      <w:marLeft w:val="0"/>
      <w:marRight w:val="0"/>
      <w:marTop w:val="0"/>
      <w:marBottom w:val="0"/>
      <w:divBdr>
        <w:top w:val="none" w:sz="0" w:space="0" w:color="auto"/>
        <w:left w:val="none" w:sz="0" w:space="0" w:color="auto"/>
        <w:bottom w:val="none" w:sz="0" w:space="0" w:color="auto"/>
        <w:right w:val="none" w:sz="0" w:space="0" w:color="auto"/>
      </w:divBdr>
    </w:div>
    <w:div w:id="436215120">
      <w:bodyDiv w:val="1"/>
      <w:marLeft w:val="0"/>
      <w:marRight w:val="0"/>
      <w:marTop w:val="0"/>
      <w:marBottom w:val="0"/>
      <w:divBdr>
        <w:top w:val="none" w:sz="0" w:space="0" w:color="auto"/>
        <w:left w:val="none" w:sz="0" w:space="0" w:color="auto"/>
        <w:bottom w:val="none" w:sz="0" w:space="0" w:color="auto"/>
        <w:right w:val="none" w:sz="0" w:space="0" w:color="auto"/>
      </w:divBdr>
      <w:divsChild>
        <w:div w:id="640697503">
          <w:marLeft w:val="0"/>
          <w:marRight w:val="0"/>
          <w:marTop w:val="0"/>
          <w:marBottom w:val="0"/>
          <w:divBdr>
            <w:top w:val="none" w:sz="0" w:space="0" w:color="auto"/>
            <w:left w:val="none" w:sz="0" w:space="0" w:color="auto"/>
            <w:bottom w:val="none" w:sz="0" w:space="0" w:color="auto"/>
            <w:right w:val="none" w:sz="0" w:space="0" w:color="auto"/>
          </w:divBdr>
        </w:div>
      </w:divsChild>
    </w:div>
    <w:div w:id="436220726">
      <w:bodyDiv w:val="1"/>
      <w:marLeft w:val="0"/>
      <w:marRight w:val="0"/>
      <w:marTop w:val="0"/>
      <w:marBottom w:val="0"/>
      <w:divBdr>
        <w:top w:val="none" w:sz="0" w:space="0" w:color="auto"/>
        <w:left w:val="none" w:sz="0" w:space="0" w:color="auto"/>
        <w:bottom w:val="none" w:sz="0" w:space="0" w:color="auto"/>
        <w:right w:val="none" w:sz="0" w:space="0" w:color="auto"/>
      </w:divBdr>
    </w:div>
    <w:div w:id="436340086">
      <w:bodyDiv w:val="1"/>
      <w:marLeft w:val="0"/>
      <w:marRight w:val="0"/>
      <w:marTop w:val="0"/>
      <w:marBottom w:val="0"/>
      <w:divBdr>
        <w:top w:val="none" w:sz="0" w:space="0" w:color="auto"/>
        <w:left w:val="none" w:sz="0" w:space="0" w:color="auto"/>
        <w:bottom w:val="none" w:sz="0" w:space="0" w:color="auto"/>
        <w:right w:val="none" w:sz="0" w:space="0" w:color="auto"/>
      </w:divBdr>
      <w:divsChild>
        <w:div w:id="1911109289">
          <w:marLeft w:val="0"/>
          <w:marRight w:val="0"/>
          <w:marTop w:val="0"/>
          <w:marBottom w:val="0"/>
          <w:divBdr>
            <w:top w:val="none" w:sz="0" w:space="0" w:color="auto"/>
            <w:left w:val="none" w:sz="0" w:space="0" w:color="auto"/>
            <w:bottom w:val="none" w:sz="0" w:space="0" w:color="auto"/>
            <w:right w:val="none" w:sz="0" w:space="0" w:color="auto"/>
          </w:divBdr>
        </w:div>
      </w:divsChild>
    </w:div>
    <w:div w:id="436364275">
      <w:bodyDiv w:val="1"/>
      <w:marLeft w:val="0"/>
      <w:marRight w:val="0"/>
      <w:marTop w:val="0"/>
      <w:marBottom w:val="0"/>
      <w:divBdr>
        <w:top w:val="none" w:sz="0" w:space="0" w:color="auto"/>
        <w:left w:val="none" w:sz="0" w:space="0" w:color="auto"/>
        <w:bottom w:val="none" w:sz="0" w:space="0" w:color="auto"/>
        <w:right w:val="none" w:sz="0" w:space="0" w:color="auto"/>
      </w:divBdr>
      <w:divsChild>
        <w:div w:id="263272416">
          <w:marLeft w:val="0"/>
          <w:marRight w:val="0"/>
          <w:marTop w:val="150"/>
          <w:marBottom w:val="0"/>
          <w:divBdr>
            <w:top w:val="none" w:sz="0" w:space="0" w:color="auto"/>
            <w:left w:val="none" w:sz="0" w:space="0" w:color="auto"/>
            <w:bottom w:val="none" w:sz="0" w:space="0" w:color="auto"/>
            <w:right w:val="none" w:sz="0" w:space="0" w:color="auto"/>
          </w:divBdr>
        </w:div>
      </w:divsChild>
    </w:div>
    <w:div w:id="436675108">
      <w:bodyDiv w:val="1"/>
      <w:marLeft w:val="0"/>
      <w:marRight w:val="0"/>
      <w:marTop w:val="0"/>
      <w:marBottom w:val="0"/>
      <w:divBdr>
        <w:top w:val="none" w:sz="0" w:space="0" w:color="auto"/>
        <w:left w:val="none" w:sz="0" w:space="0" w:color="auto"/>
        <w:bottom w:val="none" w:sz="0" w:space="0" w:color="auto"/>
        <w:right w:val="none" w:sz="0" w:space="0" w:color="auto"/>
      </w:divBdr>
      <w:divsChild>
        <w:div w:id="473302701">
          <w:marLeft w:val="0"/>
          <w:marRight w:val="0"/>
          <w:marTop w:val="0"/>
          <w:marBottom w:val="0"/>
          <w:divBdr>
            <w:top w:val="none" w:sz="0" w:space="0" w:color="auto"/>
            <w:left w:val="none" w:sz="0" w:space="0" w:color="auto"/>
            <w:bottom w:val="none" w:sz="0" w:space="0" w:color="auto"/>
            <w:right w:val="none" w:sz="0" w:space="0" w:color="auto"/>
          </w:divBdr>
        </w:div>
      </w:divsChild>
    </w:div>
    <w:div w:id="437415302">
      <w:bodyDiv w:val="1"/>
      <w:marLeft w:val="0"/>
      <w:marRight w:val="0"/>
      <w:marTop w:val="0"/>
      <w:marBottom w:val="0"/>
      <w:divBdr>
        <w:top w:val="none" w:sz="0" w:space="0" w:color="auto"/>
        <w:left w:val="none" w:sz="0" w:space="0" w:color="auto"/>
        <w:bottom w:val="none" w:sz="0" w:space="0" w:color="auto"/>
        <w:right w:val="none" w:sz="0" w:space="0" w:color="auto"/>
      </w:divBdr>
      <w:divsChild>
        <w:div w:id="665667746">
          <w:marLeft w:val="0"/>
          <w:marRight w:val="0"/>
          <w:marTop w:val="0"/>
          <w:marBottom w:val="0"/>
          <w:divBdr>
            <w:top w:val="none" w:sz="0" w:space="0" w:color="auto"/>
            <w:left w:val="none" w:sz="0" w:space="0" w:color="auto"/>
            <w:bottom w:val="none" w:sz="0" w:space="0" w:color="auto"/>
            <w:right w:val="none" w:sz="0" w:space="0" w:color="auto"/>
          </w:divBdr>
        </w:div>
      </w:divsChild>
    </w:div>
    <w:div w:id="438137657">
      <w:bodyDiv w:val="1"/>
      <w:marLeft w:val="0"/>
      <w:marRight w:val="0"/>
      <w:marTop w:val="0"/>
      <w:marBottom w:val="0"/>
      <w:divBdr>
        <w:top w:val="none" w:sz="0" w:space="0" w:color="auto"/>
        <w:left w:val="none" w:sz="0" w:space="0" w:color="auto"/>
        <w:bottom w:val="none" w:sz="0" w:space="0" w:color="auto"/>
        <w:right w:val="none" w:sz="0" w:space="0" w:color="auto"/>
      </w:divBdr>
      <w:divsChild>
        <w:div w:id="413859937">
          <w:marLeft w:val="0"/>
          <w:marRight w:val="0"/>
          <w:marTop w:val="0"/>
          <w:marBottom w:val="0"/>
          <w:divBdr>
            <w:top w:val="none" w:sz="0" w:space="0" w:color="auto"/>
            <w:left w:val="none" w:sz="0" w:space="0" w:color="auto"/>
            <w:bottom w:val="none" w:sz="0" w:space="0" w:color="auto"/>
            <w:right w:val="none" w:sz="0" w:space="0" w:color="auto"/>
          </w:divBdr>
        </w:div>
      </w:divsChild>
    </w:div>
    <w:div w:id="438186905">
      <w:bodyDiv w:val="1"/>
      <w:marLeft w:val="0"/>
      <w:marRight w:val="0"/>
      <w:marTop w:val="0"/>
      <w:marBottom w:val="0"/>
      <w:divBdr>
        <w:top w:val="none" w:sz="0" w:space="0" w:color="auto"/>
        <w:left w:val="none" w:sz="0" w:space="0" w:color="auto"/>
        <w:bottom w:val="none" w:sz="0" w:space="0" w:color="auto"/>
        <w:right w:val="none" w:sz="0" w:space="0" w:color="auto"/>
      </w:divBdr>
      <w:divsChild>
        <w:div w:id="1829782588">
          <w:marLeft w:val="0"/>
          <w:marRight w:val="0"/>
          <w:marTop w:val="0"/>
          <w:marBottom w:val="0"/>
          <w:divBdr>
            <w:top w:val="none" w:sz="0" w:space="0" w:color="auto"/>
            <w:left w:val="none" w:sz="0" w:space="0" w:color="auto"/>
            <w:bottom w:val="none" w:sz="0" w:space="0" w:color="auto"/>
            <w:right w:val="none" w:sz="0" w:space="0" w:color="auto"/>
          </w:divBdr>
          <w:divsChild>
            <w:div w:id="1396973543">
              <w:marLeft w:val="0"/>
              <w:marRight w:val="0"/>
              <w:marTop w:val="0"/>
              <w:marBottom w:val="0"/>
              <w:divBdr>
                <w:top w:val="none" w:sz="0" w:space="0" w:color="auto"/>
                <w:left w:val="none" w:sz="0" w:space="0" w:color="auto"/>
                <w:bottom w:val="none" w:sz="0" w:space="0" w:color="auto"/>
                <w:right w:val="none" w:sz="0" w:space="0" w:color="auto"/>
              </w:divBdr>
            </w:div>
          </w:divsChild>
        </w:div>
        <w:div w:id="1524318326">
          <w:marLeft w:val="0"/>
          <w:marRight w:val="0"/>
          <w:marTop w:val="0"/>
          <w:marBottom w:val="0"/>
          <w:divBdr>
            <w:top w:val="none" w:sz="0" w:space="0" w:color="auto"/>
            <w:left w:val="none" w:sz="0" w:space="0" w:color="auto"/>
            <w:bottom w:val="none" w:sz="0" w:space="0" w:color="auto"/>
            <w:right w:val="none" w:sz="0" w:space="0" w:color="auto"/>
          </w:divBdr>
          <w:divsChild>
            <w:div w:id="1647709207">
              <w:marLeft w:val="0"/>
              <w:marRight w:val="0"/>
              <w:marTop w:val="15"/>
              <w:marBottom w:val="0"/>
              <w:divBdr>
                <w:top w:val="none" w:sz="0" w:space="0" w:color="auto"/>
                <w:left w:val="none" w:sz="0" w:space="0" w:color="auto"/>
                <w:bottom w:val="none" w:sz="0" w:space="0" w:color="auto"/>
                <w:right w:val="none" w:sz="0" w:space="0" w:color="auto"/>
              </w:divBdr>
              <w:divsChild>
                <w:div w:id="653680132">
                  <w:marLeft w:val="0"/>
                  <w:marRight w:val="0"/>
                  <w:marTop w:val="0"/>
                  <w:marBottom w:val="0"/>
                  <w:divBdr>
                    <w:top w:val="none" w:sz="0" w:space="0" w:color="auto"/>
                    <w:left w:val="none" w:sz="0" w:space="0" w:color="auto"/>
                    <w:bottom w:val="none" w:sz="0" w:space="0" w:color="auto"/>
                    <w:right w:val="none" w:sz="0" w:space="0" w:color="auto"/>
                  </w:divBdr>
                  <w:divsChild>
                    <w:div w:id="1356615806">
                      <w:marLeft w:val="0"/>
                      <w:marRight w:val="0"/>
                      <w:marTop w:val="0"/>
                      <w:marBottom w:val="180"/>
                      <w:divBdr>
                        <w:top w:val="none" w:sz="0" w:space="0" w:color="auto"/>
                        <w:left w:val="none" w:sz="0" w:space="0" w:color="auto"/>
                        <w:bottom w:val="none" w:sz="0" w:space="0" w:color="auto"/>
                        <w:right w:val="none" w:sz="0" w:space="0" w:color="auto"/>
                      </w:divBdr>
                    </w:div>
                    <w:div w:id="516119730">
                      <w:marLeft w:val="0"/>
                      <w:marRight w:val="0"/>
                      <w:marTop w:val="0"/>
                      <w:marBottom w:val="120"/>
                      <w:divBdr>
                        <w:top w:val="none" w:sz="0" w:space="0" w:color="auto"/>
                        <w:left w:val="none" w:sz="0" w:space="0" w:color="auto"/>
                        <w:bottom w:val="none" w:sz="0" w:space="0" w:color="auto"/>
                        <w:right w:val="none" w:sz="0" w:space="0" w:color="auto"/>
                      </w:divBdr>
                    </w:div>
                    <w:div w:id="2105227242">
                      <w:marLeft w:val="0"/>
                      <w:marRight w:val="0"/>
                      <w:marTop w:val="0"/>
                      <w:marBottom w:val="180"/>
                      <w:divBdr>
                        <w:top w:val="none" w:sz="0" w:space="0" w:color="auto"/>
                        <w:left w:val="none" w:sz="0" w:space="0" w:color="auto"/>
                        <w:bottom w:val="none" w:sz="0" w:space="0" w:color="auto"/>
                        <w:right w:val="none" w:sz="0" w:space="0" w:color="auto"/>
                      </w:divBdr>
                      <w:divsChild>
                        <w:div w:id="120640696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255921">
      <w:bodyDiv w:val="1"/>
      <w:marLeft w:val="0"/>
      <w:marRight w:val="0"/>
      <w:marTop w:val="0"/>
      <w:marBottom w:val="0"/>
      <w:divBdr>
        <w:top w:val="none" w:sz="0" w:space="0" w:color="auto"/>
        <w:left w:val="none" w:sz="0" w:space="0" w:color="auto"/>
        <w:bottom w:val="none" w:sz="0" w:space="0" w:color="auto"/>
        <w:right w:val="none" w:sz="0" w:space="0" w:color="auto"/>
      </w:divBdr>
      <w:divsChild>
        <w:div w:id="1975865275">
          <w:marLeft w:val="0"/>
          <w:marRight w:val="0"/>
          <w:marTop w:val="0"/>
          <w:marBottom w:val="0"/>
          <w:divBdr>
            <w:top w:val="none" w:sz="0" w:space="0" w:color="auto"/>
            <w:left w:val="none" w:sz="0" w:space="0" w:color="auto"/>
            <w:bottom w:val="none" w:sz="0" w:space="0" w:color="auto"/>
            <w:right w:val="none" w:sz="0" w:space="0" w:color="auto"/>
          </w:divBdr>
          <w:divsChild>
            <w:div w:id="1381130617">
              <w:marLeft w:val="0"/>
              <w:marRight w:val="0"/>
              <w:marTop w:val="0"/>
              <w:marBottom w:val="0"/>
              <w:divBdr>
                <w:top w:val="none" w:sz="0" w:space="0" w:color="auto"/>
                <w:left w:val="none" w:sz="0" w:space="0" w:color="auto"/>
                <w:bottom w:val="none" w:sz="0" w:space="0" w:color="auto"/>
                <w:right w:val="none" w:sz="0" w:space="0" w:color="auto"/>
              </w:divBdr>
              <w:divsChild>
                <w:div w:id="77070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574373">
      <w:bodyDiv w:val="1"/>
      <w:marLeft w:val="0"/>
      <w:marRight w:val="0"/>
      <w:marTop w:val="0"/>
      <w:marBottom w:val="0"/>
      <w:divBdr>
        <w:top w:val="none" w:sz="0" w:space="0" w:color="auto"/>
        <w:left w:val="none" w:sz="0" w:space="0" w:color="auto"/>
        <w:bottom w:val="none" w:sz="0" w:space="0" w:color="auto"/>
        <w:right w:val="none" w:sz="0" w:space="0" w:color="auto"/>
      </w:divBdr>
    </w:div>
    <w:div w:id="438988667">
      <w:bodyDiv w:val="1"/>
      <w:marLeft w:val="0"/>
      <w:marRight w:val="0"/>
      <w:marTop w:val="0"/>
      <w:marBottom w:val="0"/>
      <w:divBdr>
        <w:top w:val="none" w:sz="0" w:space="0" w:color="auto"/>
        <w:left w:val="none" w:sz="0" w:space="0" w:color="auto"/>
        <w:bottom w:val="none" w:sz="0" w:space="0" w:color="auto"/>
        <w:right w:val="none" w:sz="0" w:space="0" w:color="auto"/>
      </w:divBdr>
      <w:divsChild>
        <w:div w:id="350298902">
          <w:marLeft w:val="0"/>
          <w:marRight w:val="0"/>
          <w:marTop w:val="0"/>
          <w:marBottom w:val="0"/>
          <w:divBdr>
            <w:top w:val="none" w:sz="0" w:space="0" w:color="auto"/>
            <w:left w:val="none" w:sz="0" w:space="0" w:color="auto"/>
            <w:bottom w:val="none" w:sz="0" w:space="0" w:color="auto"/>
            <w:right w:val="none" w:sz="0" w:space="0" w:color="auto"/>
          </w:divBdr>
        </w:div>
      </w:divsChild>
    </w:div>
    <w:div w:id="439763837">
      <w:bodyDiv w:val="1"/>
      <w:marLeft w:val="0"/>
      <w:marRight w:val="0"/>
      <w:marTop w:val="0"/>
      <w:marBottom w:val="0"/>
      <w:divBdr>
        <w:top w:val="none" w:sz="0" w:space="0" w:color="auto"/>
        <w:left w:val="none" w:sz="0" w:space="0" w:color="auto"/>
        <w:bottom w:val="none" w:sz="0" w:space="0" w:color="auto"/>
        <w:right w:val="none" w:sz="0" w:space="0" w:color="auto"/>
      </w:divBdr>
    </w:div>
    <w:div w:id="440684167">
      <w:bodyDiv w:val="1"/>
      <w:marLeft w:val="0"/>
      <w:marRight w:val="0"/>
      <w:marTop w:val="0"/>
      <w:marBottom w:val="0"/>
      <w:divBdr>
        <w:top w:val="none" w:sz="0" w:space="0" w:color="auto"/>
        <w:left w:val="none" w:sz="0" w:space="0" w:color="auto"/>
        <w:bottom w:val="none" w:sz="0" w:space="0" w:color="auto"/>
        <w:right w:val="none" w:sz="0" w:space="0" w:color="auto"/>
      </w:divBdr>
      <w:divsChild>
        <w:div w:id="1701272897">
          <w:marLeft w:val="0"/>
          <w:marRight w:val="0"/>
          <w:marTop w:val="0"/>
          <w:marBottom w:val="0"/>
          <w:divBdr>
            <w:top w:val="none" w:sz="0" w:space="0" w:color="auto"/>
            <w:left w:val="none" w:sz="0" w:space="0" w:color="auto"/>
            <w:bottom w:val="none" w:sz="0" w:space="0" w:color="auto"/>
            <w:right w:val="none" w:sz="0" w:space="0" w:color="auto"/>
          </w:divBdr>
          <w:divsChild>
            <w:div w:id="2078159865">
              <w:marLeft w:val="0"/>
              <w:marRight w:val="0"/>
              <w:marTop w:val="0"/>
              <w:marBottom w:val="0"/>
              <w:divBdr>
                <w:top w:val="none" w:sz="0" w:space="0" w:color="auto"/>
                <w:left w:val="none" w:sz="0" w:space="0" w:color="auto"/>
                <w:bottom w:val="none" w:sz="0" w:space="0" w:color="auto"/>
                <w:right w:val="none" w:sz="0" w:space="0" w:color="auto"/>
              </w:divBdr>
              <w:divsChild>
                <w:div w:id="149024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733707">
      <w:bodyDiv w:val="1"/>
      <w:marLeft w:val="0"/>
      <w:marRight w:val="0"/>
      <w:marTop w:val="0"/>
      <w:marBottom w:val="0"/>
      <w:divBdr>
        <w:top w:val="none" w:sz="0" w:space="0" w:color="auto"/>
        <w:left w:val="none" w:sz="0" w:space="0" w:color="auto"/>
        <w:bottom w:val="none" w:sz="0" w:space="0" w:color="auto"/>
        <w:right w:val="none" w:sz="0" w:space="0" w:color="auto"/>
      </w:divBdr>
      <w:divsChild>
        <w:div w:id="1283539725">
          <w:marLeft w:val="0"/>
          <w:marRight w:val="0"/>
          <w:marTop w:val="0"/>
          <w:marBottom w:val="0"/>
          <w:divBdr>
            <w:top w:val="none" w:sz="0" w:space="0" w:color="auto"/>
            <w:left w:val="none" w:sz="0" w:space="0" w:color="auto"/>
            <w:bottom w:val="none" w:sz="0" w:space="0" w:color="auto"/>
            <w:right w:val="none" w:sz="0" w:space="0" w:color="auto"/>
          </w:divBdr>
          <w:divsChild>
            <w:div w:id="1099443852">
              <w:marLeft w:val="0"/>
              <w:marRight w:val="0"/>
              <w:marTop w:val="0"/>
              <w:marBottom w:val="0"/>
              <w:divBdr>
                <w:top w:val="none" w:sz="0" w:space="0" w:color="auto"/>
                <w:left w:val="none" w:sz="0" w:space="0" w:color="auto"/>
                <w:bottom w:val="none" w:sz="0" w:space="0" w:color="auto"/>
                <w:right w:val="none" w:sz="0" w:space="0" w:color="auto"/>
              </w:divBdr>
              <w:divsChild>
                <w:div w:id="763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91872">
          <w:marLeft w:val="0"/>
          <w:marRight w:val="0"/>
          <w:marTop w:val="0"/>
          <w:marBottom w:val="0"/>
          <w:divBdr>
            <w:top w:val="none" w:sz="0" w:space="0" w:color="auto"/>
            <w:left w:val="none" w:sz="0" w:space="0" w:color="auto"/>
            <w:bottom w:val="none" w:sz="0" w:space="0" w:color="auto"/>
            <w:right w:val="none" w:sz="0" w:space="0" w:color="auto"/>
          </w:divBdr>
        </w:div>
      </w:divsChild>
    </w:div>
    <w:div w:id="440997914">
      <w:bodyDiv w:val="1"/>
      <w:marLeft w:val="0"/>
      <w:marRight w:val="0"/>
      <w:marTop w:val="0"/>
      <w:marBottom w:val="0"/>
      <w:divBdr>
        <w:top w:val="none" w:sz="0" w:space="0" w:color="auto"/>
        <w:left w:val="none" w:sz="0" w:space="0" w:color="auto"/>
        <w:bottom w:val="none" w:sz="0" w:space="0" w:color="auto"/>
        <w:right w:val="none" w:sz="0" w:space="0" w:color="auto"/>
      </w:divBdr>
      <w:divsChild>
        <w:div w:id="315645412">
          <w:marLeft w:val="0"/>
          <w:marRight w:val="0"/>
          <w:marTop w:val="150"/>
          <w:marBottom w:val="0"/>
          <w:divBdr>
            <w:top w:val="none" w:sz="0" w:space="0" w:color="auto"/>
            <w:left w:val="none" w:sz="0" w:space="0" w:color="auto"/>
            <w:bottom w:val="none" w:sz="0" w:space="0" w:color="auto"/>
            <w:right w:val="none" w:sz="0" w:space="0" w:color="auto"/>
          </w:divBdr>
        </w:div>
      </w:divsChild>
    </w:div>
    <w:div w:id="441069103">
      <w:bodyDiv w:val="1"/>
      <w:marLeft w:val="0"/>
      <w:marRight w:val="0"/>
      <w:marTop w:val="0"/>
      <w:marBottom w:val="0"/>
      <w:divBdr>
        <w:top w:val="none" w:sz="0" w:space="0" w:color="auto"/>
        <w:left w:val="none" w:sz="0" w:space="0" w:color="auto"/>
        <w:bottom w:val="none" w:sz="0" w:space="0" w:color="auto"/>
        <w:right w:val="none" w:sz="0" w:space="0" w:color="auto"/>
      </w:divBdr>
      <w:divsChild>
        <w:div w:id="1274678460">
          <w:marLeft w:val="0"/>
          <w:marRight w:val="0"/>
          <w:marTop w:val="0"/>
          <w:marBottom w:val="0"/>
          <w:divBdr>
            <w:top w:val="none" w:sz="0" w:space="0" w:color="auto"/>
            <w:left w:val="none" w:sz="0" w:space="0" w:color="auto"/>
            <w:bottom w:val="none" w:sz="0" w:space="0" w:color="auto"/>
            <w:right w:val="none" w:sz="0" w:space="0" w:color="auto"/>
          </w:divBdr>
        </w:div>
      </w:divsChild>
    </w:div>
    <w:div w:id="441076987">
      <w:bodyDiv w:val="1"/>
      <w:marLeft w:val="0"/>
      <w:marRight w:val="0"/>
      <w:marTop w:val="0"/>
      <w:marBottom w:val="0"/>
      <w:divBdr>
        <w:top w:val="none" w:sz="0" w:space="0" w:color="auto"/>
        <w:left w:val="none" w:sz="0" w:space="0" w:color="auto"/>
        <w:bottom w:val="none" w:sz="0" w:space="0" w:color="auto"/>
        <w:right w:val="none" w:sz="0" w:space="0" w:color="auto"/>
      </w:divBdr>
    </w:div>
    <w:div w:id="441149377">
      <w:bodyDiv w:val="1"/>
      <w:marLeft w:val="0"/>
      <w:marRight w:val="0"/>
      <w:marTop w:val="0"/>
      <w:marBottom w:val="0"/>
      <w:divBdr>
        <w:top w:val="none" w:sz="0" w:space="0" w:color="auto"/>
        <w:left w:val="none" w:sz="0" w:space="0" w:color="auto"/>
        <w:bottom w:val="none" w:sz="0" w:space="0" w:color="auto"/>
        <w:right w:val="none" w:sz="0" w:space="0" w:color="auto"/>
      </w:divBdr>
      <w:divsChild>
        <w:div w:id="2127573793">
          <w:marLeft w:val="0"/>
          <w:marRight w:val="0"/>
          <w:marTop w:val="0"/>
          <w:marBottom w:val="0"/>
          <w:divBdr>
            <w:top w:val="none" w:sz="0" w:space="0" w:color="auto"/>
            <w:left w:val="none" w:sz="0" w:space="0" w:color="auto"/>
            <w:bottom w:val="none" w:sz="0" w:space="0" w:color="auto"/>
            <w:right w:val="none" w:sz="0" w:space="0" w:color="auto"/>
          </w:divBdr>
        </w:div>
      </w:divsChild>
    </w:div>
    <w:div w:id="441456745">
      <w:bodyDiv w:val="1"/>
      <w:marLeft w:val="0"/>
      <w:marRight w:val="0"/>
      <w:marTop w:val="0"/>
      <w:marBottom w:val="0"/>
      <w:divBdr>
        <w:top w:val="none" w:sz="0" w:space="0" w:color="auto"/>
        <w:left w:val="none" w:sz="0" w:space="0" w:color="auto"/>
        <w:bottom w:val="none" w:sz="0" w:space="0" w:color="auto"/>
        <w:right w:val="none" w:sz="0" w:space="0" w:color="auto"/>
      </w:divBdr>
      <w:divsChild>
        <w:div w:id="693312228">
          <w:marLeft w:val="0"/>
          <w:marRight w:val="0"/>
          <w:marTop w:val="150"/>
          <w:marBottom w:val="0"/>
          <w:divBdr>
            <w:top w:val="none" w:sz="0" w:space="0" w:color="auto"/>
            <w:left w:val="none" w:sz="0" w:space="0" w:color="auto"/>
            <w:bottom w:val="none" w:sz="0" w:space="0" w:color="auto"/>
            <w:right w:val="none" w:sz="0" w:space="0" w:color="auto"/>
          </w:divBdr>
        </w:div>
      </w:divsChild>
    </w:div>
    <w:div w:id="442463775">
      <w:bodyDiv w:val="1"/>
      <w:marLeft w:val="0"/>
      <w:marRight w:val="0"/>
      <w:marTop w:val="0"/>
      <w:marBottom w:val="0"/>
      <w:divBdr>
        <w:top w:val="none" w:sz="0" w:space="0" w:color="auto"/>
        <w:left w:val="none" w:sz="0" w:space="0" w:color="auto"/>
        <w:bottom w:val="none" w:sz="0" w:space="0" w:color="auto"/>
        <w:right w:val="none" w:sz="0" w:space="0" w:color="auto"/>
      </w:divBdr>
      <w:divsChild>
        <w:div w:id="69540963">
          <w:marLeft w:val="0"/>
          <w:marRight w:val="0"/>
          <w:marTop w:val="0"/>
          <w:marBottom w:val="0"/>
          <w:divBdr>
            <w:top w:val="none" w:sz="0" w:space="0" w:color="auto"/>
            <w:left w:val="none" w:sz="0" w:space="0" w:color="auto"/>
            <w:bottom w:val="none" w:sz="0" w:space="0" w:color="auto"/>
            <w:right w:val="none" w:sz="0" w:space="0" w:color="auto"/>
          </w:divBdr>
        </w:div>
        <w:div w:id="280259111">
          <w:marLeft w:val="0"/>
          <w:marRight w:val="0"/>
          <w:marTop w:val="150"/>
          <w:marBottom w:val="150"/>
          <w:divBdr>
            <w:top w:val="single" w:sz="6" w:space="4" w:color="D7D7D7"/>
            <w:left w:val="none" w:sz="0" w:space="0" w:color="auto"/>
            <w:bottom w:val="single" w:sz="6" w:space="4" w:color="D7D7D7"/>
            <w:right w:val="none" w:sz="0" w:space="0" w:color="auto"/>
          </w:divBdr>
        </w:div>
        <w:div w:id="1309699651">
          <w:marLeft w:val="0"/>
          <w:marRight w:val="0"/>
          <w:marTop w:val="0"/>
          <w:marBottom w:val="0"/>
          <w:divBdr>
            <w:top w:val="none" w:sz="0" w:space="0" w:color="auto"/>
            <w:left w:val="none" w:sz="0" w:space="0" w:color="auto"/>
            <w:bottom w:val="none" w:sz="0" w:space="0" w:color="auto"/>
            <w:right w:val="none" w:sz="0" w:space="0" w:color="auto"/>
          </w:divBdr>
        </w:div>
      </w:divsChild>
    </w:div>
    <w:div w:id="443311908">
      <w:bodyDiv w:val="1"/>
      <w:marLeft w:val="0"/>
      <w:marRight w:val="0"/>
      <w:marTop w:val="0"/>
      <w:marBottom w:val="0"/>
      <w:divBdr>
        <w:top w:val="none" w:sz="0" w:space="0" w:color="auto"/>
        <w:left w:val="none" w:sz="0" w:space="0" w:color="auto"/>
        <w:bottom w:val="none" w:sz="0" w:space="0" w:color="auto"/>
        <w:right w:val="none" w:sz="0" w:space="0" w:color="auto"/>
      </w:divBdr>
      <w:divsChild>
        <w:div w:id="848955428">
          <w:marLeft w:val="0"/>
          <w:marRight w:val="0"/>
          <w:marTop w:val="0"/>
          <w:marBottom w:val="0"/>
          <w:divBdr>
            <w:top w:val="none" w:sz="0" w:space="0" w:color="auto"/>
            <w:left w:val="none" w:sz="0" w:space="0" w:color="auto"/>
            <w:bottom w:val="none" w:sz="0" w:space="0" w:color="auto"/>
            <w:right w:val="none" w:sz="0" w:space="0" w:color="auto"/>
          </w:divBdr>
          <w:divsChild>
            <w:div w:id="1912228310">
              <w:marLeft w:val="0"/>
              <w:marRight w:val="0"/>
              <w:marTop w:val="0"/>
              <w:marBottom w:val="0"/>
              <w:divBdr>
                <w:top w:val="none" w:sz="0" w:space="0" w:color="auto"/>
                <w:left w:val="none" w:sz="0" w:space="0" w:color="auto"/>
                <w:bottom w:val="none" w:sz="0" w:space="0" w:color="auto"/>
                <w:right w:val="none" w:sz="0" w:space="0" w:color="auto"/>
              </w:divBdr>
            </w:div>
          </w:divsChild>
        </w:div>
        <w:div w:id="1239025455">
          <w:marLeft w:val="0"/>
          <w:marRight w:val="0"/>
          <w:marTop w:val="0"/>
          <w:marBottom w:val="0"/>
          <w:divBdr>
            <w:top w:val="none" w:sz="0" w:space="0" w:color="auto"/>
            <w:left w:val="none" w:sz="0" w:space="0" w:color="auto"/>
            <w:bottom w:val="none" w:sz="0" w:space="0" w:color="auto"/>
            <w:right w:val="none" w:sz="0" w:space="0" w:color="auto"/>
          </w:divBdr>
        </w:div>
        <w:div w:id="510068046">
          <w:marLeft w:val="0"/>
          <w:marRight w:val="0"/>
          <w:marTop w:val="0"/>
          <w:marBottom w:val="0"/>
          <w:divBdr>
            <w:top w:val="none" w:sz="0" w:space="0" w:color="auto"/>
            <w:left w:val="none" w:sz="0" w:space="0" w:color="auto"/>
            <w:bottom w:val="none" w:sz="0" w:space="0" w:color="auto"/>
            <w:right w:val="none" w:sz="0" w:space="0" w:color="auto"/>
          </w:divBdr>
          <w:divsChild>
            <w:div w:id="73146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34708">
      <w:bodyDiv w:val="1"/>
      <w:marLeft w:val="0"/>
      <w:marRight w:val="0"/>
      <w:marTop w:val="0"/>
      <w:marBottom w:val="0"/>
      <w:divBdr>
        <w:top w:val="none" w:sz="0" w:space="0" w:color="auto"/>
        <w:left w:val="none" w:sz="0" w:space="0" w:color="auto"/>
        <w:bottom w:val="none" w:sz="0" w:space="0" w:color="auto"/>
        <w:right w:val="none" w:sz="0" w:space="0" w:color="auto"/>
      </w:divBdr>
    </w:div>
    <w:div w:id="444925446">
      <w:bodyDiv w:val="1"/>
      <w:marLeft w:val="0"/>
      <w:marRight w:val="0"/>
      <w:marTop w:val="0"/>
      <w:marBottom w:val="0"/>
      <w:divBdr>
        <w:top w:val="none" w:sz="0" w:space="0" w:color="auto"/>
        <w:left w:val="none" w:sz="0" w:space="0" w:color="auto"/>
        <w:bottom w:val="none" w:sz="0" w:space="0" w:color="auto"/>
        <w:right w:val="none" w:sz="0" w:space="0" w:color="auto"/>
      </w:divBdr>
      <w:divsChild>
        <w:div w:id="1361661478">
          <w:marLeft w:val="0"/>
          <w:marRight w:val="0"/>
          <w:marTop w:val="0"/>
          <w:marBottom w:val="0"/>
          <w:divBdr>
            <w:top w:val="none" w:sz="0" w:space="0" w:color="auto"/>
            <w:left w:val="none" w:sz="0" w:space="0" w:color="auto"/>
            <w:bottom w:val="none" w:sz="0" w:space="0" w:color="auto"/>
            <w:right w:val="none" w:sz="0" w:space="0" w:color="auto"/>
          </w:divBdr>
        </w:div>
      </w:divsChild>
    </w:div>
    <w:div w:id="445153161">
      <w:bodyDiv w:val="1"/>
      <w:marLeft w:val="0"/>
      <w:marRight w:val="0"/>
      <w:marTop w:val="0"/>
      <w:marBottom w:val="0"/>
      <w:divBdr>
        <w:top w:val="none" w:sz="0" w:space="0" w:color="auto"/>
        <w:left w:val="none" w:sz="0" w:space="0" w:color="auto"/>
        <w:bottom w:val="none" w:sz="0" w:space="0" w:color="auto"/>
        <w:right w:val="none" w:sz="0" w:space="0" w:color="auto"/>
      </w:divBdr>
      <w:divsChild>
        <w:div w:id="671877511">
          <w:marLeft w:val="0"/>
          <w:marRight w:val="0"/>
          <w:marTop w:val="0"/>
          <w:marBottom w:val="0"/>
          <w:divBdr>
            <w:top w:val="none" w:sz="0" w:space="0" w:color="auto"/>
            <w:left w:val="none" w:sz="0" w:space="0" w:color="auto"/>
            <w:bottom w:val="none" w:sz="0" w:space="0" w:color="auto"/>
            <w:right w:val="none" w:sz="0" w:space="0" w:color="auto"/>
          </w:divBdr>
          <w:divsChild>
            <w:div w:id="539515131">
              <w:marLeft w:val="0"/>
              <w:marRight w:val="0"/>
              <w:marTop w:val="0"/>
              <w:marBottom w:val="0"/>
              <w:divBdr>
                <w:top w:val="none" w:sz="0" w:space="0" w:color="auto"/>
                <w:left w:val="none" w:sz="0" w:space="0" w:color="auto"/>
                <w:bottom w:val="none" w:sz="0" w:space="0" w:color="auto"/>
                <w:right w:val="none" w:sz="0" w:space="0" w:color="auto"/>
              </w:divBdr>
              <w:divsChild>
                <w:div w:id="1701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272744">
      <w:bodyDiv w:val="1"/>
      <w:marLeft w:val="0"/>
      <w:marRight w:val="0"/>
      <w:marTop w:val="0"/>
      <w:marBottom w:val="0"/>
      <w:divBdr>
        <w:top w:val="none" w:sz="0" w:space="0" w:color="auto"/>
        <w:left w:val="none" w:sz="0" w:space="0" w:color="auto"/>
        <w:bottom w:val="none" w:sz="0" w:space="0" w:color="auto"/>
        <w:right w:val="none" w:sz="0" w:space="0" w:color="auto"/>
      </w:divBdr>
      <w:divsChild>
        <w:div w:id="716006823">
          <w:marLeft w:val="0"/>
          <w:marRight w:val="0"/>
          <w:marTop w:val="0"/>
          <w:marBottom w:val="0"/>
          <w:divBdr>
            <w:top w:val="none" w:sz="0" w:space="0" w:color="auto"/>
            <w:left w:val="none" w:sz="0" w:space="0" w:color="auto"/>
            <w:bottom w:val="none" w:sz="0" w:space="0" w:color="auto"/>
            <w:right w:val="none" w:sz="0" w:space="0" w:color="auto"/>
          </w:divBdr>
          <w:divsChild>
            <w:div w:id="361785362">
              <w:marLeft w:val="0"/>
              <w:marRight w:val="0"/>
              <w:marTop w:val="0"/>
              <w:marBottom w:val="0"/>
              <w:divBdr>
                <w:top w:val="none" w:sz="0" w:space="0" w:color="auto"/>
                <w:left w:val="none" w:sz="0" w:space="0" w:color="auto"/>
                <w:bottom w:val="none" w:sz="0" w:space="0" w:color="auto"/>
                <w:right w:val="none" w:sz="0" w:space="0" w:color="auto"/>
              </w:divBdr>
            </w:div>
          </w:divsChild>
        </w:div>
        <w:div w:id="1719159620">
          <w:marLeft w:val="0"/>
          <w:marRight w:val="0"/>
          <w:marTop w:val="0"/>
          <w:marBottom w:val="0"/>
          <w:divBdr>
            <w:top w:val="none" w:sz="0" w:space="0" w:color="auto"/>
            <w:left w:val="none" w:sz="0" w:space="0" w:color="auto"/>
            <w:bottom w:val="none" w:sz="0" w:space="0" w:color="auto"/>
            <w:right w:val="none" w:sz="0" w:space="0" w:color="auto"/>
          </w:divBdr>
          <w:divsChild>
            <w:div w:id="140196781">
              <w:marLeft w:val="0"/>
              <w:marRight w:val="0"/>
              <w:marTop w:val="15"/>
              <w:marBottom w:val="0"/>
              <w:divBdr>
                <w:top w:val="none" w:sz="0" w:space="0" w:color="auto"/>
                <w:left w:val="none" w:sz="0" w:space="0" w:color="auto"/>
                <w:bottom w:val="none" w:sz="0" w:space="0" w:color="auto"/>
                <w:right w:val="none" w:sz="0" w:space="0" w:color="auto"/>
              </w:divBdr>
              <w:divsChild>
                <w:div w:id="49035979">
                  <w:marLeft w:val="0"/>
                  <w:marRight w:val="0"/>
                  <w:marTop w:val="0"/>
                  <w:marBottom w:val="0"/>
                  <w:divBdr>
                    <w:top w:val="none" w:sz="0" w:space="0" w:color="auto"/>
                    <w:left w:val="none" w:sz="0" w:space="0" w:color="auto"/>
                    <w:bottom w:val="none" w:sz="0" w:space="0" w:color="auto"/>
                    <w:right w:val="none" w:sz="0" w:space="0" w:color="auto"/>
                  </w:divBdr>
                  <w:divsChild>
                    <w:div w:id="753822354">
                      <w:marLeft w:val="0"/>
                      <w:marRight w:val="0"/>
                      <w:marTop w:val="0"/>
                      <w:marBottom w:val="180"/>
                      <w:divBdr>
                        <w:top w:val="none" w:sz="0" w:space="0" w:color="auto"/>
                        <w:left w:val="none" w:sz="0" w:space="0" w:color="auto"/>
                        <w:bottom w:val="none" w:sz="0" w:space="0" w:color="auto"/>
                        <w:right w:val="none" w:sz="0" w:space="0" w:color="auto"/>
                      </w:divBdr>
                      <w:divsChild>
                        <w:div w:id="1493377561">
                          <w:marLeft w:val="0"/>
                          <w:marRight w:val="0"/>
                          <w:marTop w:val="45"/>
                          <w:marBottom w:val="0"/>
                          <w:divBdr>
                            <w:top w:val="none" w:sz="0" w:space="0" w:color="auto"/>
                            <w:left w:val="none" w:sz="0" w:space="0" w:color="auto"/>
                            <w:bottom w:val="none" w:sz="0" w:space="0" w:color="auto"/>
                            <w:right w:val="none" w:sz="0" w:space="0" w:color="auto"/>
                          </w:divBdr>
                        </w:div>
                      </w:divsChild>
                    </w:div>
                    <w:div w:id="1763262237">
                      <w:marLeft w:val="0"/>
                      <w:marRight w:val="0"/>
                      <w:marTop w:val="0"/>
                      <w:marBottom w:val="120"/>
                      <w:divBdr>
                        <w:top w:val="none" w:sz="0" w:space="0" w:color="auto"/>
                        <w:left w:val="none" w:sz="0" w:space="0" w:color="auto"/>
                        <w:bottom w:val="none" w:sz="0" w:space="0" w:color="auto"/>
                        <w:right w:val="none" w:sz="0" w:space="0" w:color="auto"/>
                      </w:divBdr>
                    </w:div>
                    <w:div w:id="1832714836">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45278151">
      <w:bodyDiv w:val="1"/>
      <w:marLeft w:val="0"/>
      <w:marRight w:val="0"/>
      <w:marTop w:val="0"/>
      <w:marBottom w:val="0"/>
      <w:divBdr>
        <w:top w:val="none" w:sz="0" w:space="0" w:color="auto"/>
        <w:left w:val="none" w:sz="0" w:space="0" w:color="auto"/>
        <w:bottom w:val="none" w:sz="0" w:space="0" w:color="auto"/>
        <w:right w:val="none" w:sz="0" w:space="0" w:color="auto"/>
      </w:divBdr>
    </w:div>
    <w:div w:id="445857019">
      <w:bodyDiv w:val="1"/>
      <w:marLeft w:val="0"/>
      <w:marRight w:val="0"/>
      <w:marTop w:val="0"/>
      <w:marBottom w:val="0"/>
      <w:divBdr>
        <w:top w:val="none" w:sz="0" w:space="0" w:color="auto"/>
        <w:left w:val="none" w:sz="0" w:space="0" w:color="auto"/>
        <w:bottom w:val="none" w:sz="0" w:space="0" w:color="auto"/>
        <w:right w:val="none" w:sz="0" w:space="0" w:color="auto"/>
      </w:divBdr>
    </w:div>
    <w:div w:id="446582471">
      <w:bodyDiv w:val="1"/>
      <w:marLeft w:val="0"/>
      <w:marRight w:val="0"/>
      <w:marTop w:val="0"/>
      <w:marBottom w:val="0"/>
      <w:divBdr>
        <w:top w:val="none" w:sz="0" w:space="0" w:color="auto"/>
        <w:left w:val="none" w:sz="0" w:space="0" w:color="auto"/>
        <w:bottom w:val="none" w:sz="0" w:space="0" w:color="auto"/>
        <w:right w:val="none" w:sz="0" w:space="0" w:color="auto"/>
      </w:divBdr>
    </w:div>
    <w:div w:id="448083676">
      <w:bodyDiv w:val="1"/>
      <w:marLeft w:val="0"/>
      <w:marRight w:val="0"/>
      <w:marTop w:val="0"/>
      <w:marBottom w:val="0"/>
      <w:divBdr>
        <w:top w:val="none" w:sz="0" w:space="0" w:color="auto"/>
        <w:left w:val="none" w:sz="0" w:space="0" w:color="auto"/>
        <w:bottom w:val="none" w:sz="0" w:space="0" w:color="auto"/>
        <w:right w:val="none" w:sz="0" w:space="0" w:color="auto"/>
      </w:divBdr>
      <w:divsChild>
        <w:div w:id="1544712447">
          <w:marLeft w:val="0"/>
          <w:marRight w:val="0"/>
          <w:marTop w:val="0"/>
          <w:marBottom w:val="0"/>
          <w:divBdr>
            <w:top w:val="none" w:sz="0" w:space="0" w:color="auto"/>
            <w:left w:val="none" w:sz="0" w:space="0" w:color="auto"/>
            <w:bottom w:val="none" w:sz="0" w:space="0" w:color="auto"/>
            <w:right w:val="none" w:sz="0" w:space="0" w:color="auto"/>
          </w:divBdr>
          <w:divsChild>
            <w:div w:id="1186942914">
              <w:marLeft w:val="0"/>
              <w:marRight w:val="0"/>
              <w:marTop w:val="0"/>
              <w:marBottom w:val="0"/>
              <w:divBdr>
                <w:top w:val="none" w:sz="0" w:space="0" w:color="auto"/>
                <w:left w:val="none" w:sz="0" w:space="0" w:color="auto"/>
                <w:bottom w:val="none" w:sz="0" w:space="0" w:color="auto"/>
                <w:right w:val="none" w:sz="0" w:space="0" w:color="auto"/>
              </w:divBdr>
            </w:div>
          </w:divsChild>
        </w:div>
        <w:div w:id="418135115">
          <w:marLeft w:val="0"/>
          <w:marRight w:val="0"/>
          <w:marTop w:val="0"/>
          <w:marBottom w:val="0"/>
          <w:divBdr>
            <w:top w:val="none" w:sz="0" w:space="0" w:color="auto"/>
            <w:left w:val="none" w:sz="0" w:space="0" w:color="auto"/>
            <w:bottom w:val="none" w:sz="0" w:space="0" w:color="auto"/>
            <w:right w:val="none" w:sz="0" w:space="0" w:color="auto"/>
          </w:divBdr>
        </w:div>
      </w:divsChild>
    </w:div>
    <w:div w:id="448166878">
      <w:bodyDiv w:val="1"/>
      <w:marLeft w:val="0"/>
      <w:marRight w:val="0"/>
      <w:marTop w:val="0"/>
      <w:marBottom w:val="0"/>
      <w:divBdr>
        <w:top w:val="none" w:sz="0" w:space="0" w:color="auto"/>
        <w:left w:val="none" w:sz="0" w:space="0" w:color="auto"/>
        <w:bottom w:val="none" w:sz="0" w:space="0" w:color="auto"/>
        <w:right w:val="none" w:sz="0" w:space="0" w:color="auto"/>
      </w:divBdr>
      <w:divsChild>
        <w:div w:id="2326301">
          <w:marLeft w:val="0"/>
          <w:marRight w:val="0"/>
          <w:marTop w:val="0"/>
          <w:marBottom w:val="0"/>
          <w:divBdr>
            <w:top w:val="none" w:sz="0" w:space="0" w:color="auto"/>
            <w:left w:val="none" w:sz="0" w:space="0" w:color="auto"/>
            <w:bottom w:val="none" w:sz="0" w:space="0" w:color="auto"/>
            <w:right w:val="none" w:sz="0" w:space="0" w:color="auto"/>
          </w:divBdr>
        </w:div>
      </w:divsChild>
    </w:div>
    <w:div w:id="448545706">
      <w:bodyDiv w:val="1"/>
      <w:marLeft w:val="0"/>
      <w:marRight w:val="0"/>
      <w:marTop w:val="0"/>
      <w:marBottom w:val="0"/>
      <w:divBdr>
        <w:top w:val="none" w:sz="0" w:space="0" w:color="auto"/>
        <w:left w:val="none" w:sz="0" w:space="0" w:color="auto"/>
        <w:bottom w:val="none" w:sz="0" w:space="0" w:color="auto"/>
        <w:right w:val="none" w:sz="0" w:space="0" w:color="auto"/>
      </w:divBdr>
      <w:divsChild>
        <w:div w:id="1202591373">
          <w:marLeft w:val="0"/>
          <w:marRight w:val="0"/>
          <w:marTop w:val="0"/>
          <w:marBottom w:val="0"/>
          <w:divBdr>
            <w:top w:val="none" w:sz="0" w:space="0" w:color="auto"/>
            <w:left w:val="none" w:sz="0" w:space="0" w:color="auto"/>
            <w:bottom w:val="none" w:sz="0" w:space="0" w:color="auto"/>
            <w:right w:val="none" w:sz="0" w:space="0" w:color="auto"/>
          </w:divBdr>
        </w:div>
      </w:divsChild>
    </w:div>
    <w:div w:id="448857376">
      <w:bodyDiv w:val="1"/>
      <w:marLeft w:val="0"/>
      <w:marRight w:val="0"/>
      <w:marTop w:val="0"/>
      <w:marBottom w:val="0"/>
      <w:divBdr>
        <w:top w:val="none" w:sz="0" w:space="0" w:color="auto"/>
        <w:left w:val="none" w:sz="0" w:space="0" w:color="auto"/>
        <w:bottom w:val="none" w:sz="0" w:space="0" w:color="auto"/>
        <w:right w:val="none" w:sz="0" w:space="0" w:color="auto"/>
      </w:divBdr>
      <w:divsChild>
        <w:div w:id="491022273">
          <w:marLeft w:val="0"/>
          <w:marRight w:val="0"/>
          <w:marTop w:val="0"/>
          <w:marBottom w:val="0"/>
          <w:divBdr>
            <w:top w:val="none" w:sz="0" w:space="0" w:color="auto"/>
            <w:left w:val="none" w:sz="0" w:space="0" w:color="auto"/>
            <w:bottom w:val="none" w:sz="0" w:space="0" w:color="auto"/>
            <w:right w:val="none" w:sz="0" w:space="0" w:color="auto"/>
          </w:divBdr>
        </w:div>
        <w:div w:id="203904764">
          <w:marLeft w:val="0"/>
          <w:marRight w:val="0"/>
          <w:marTop w:val="150"/>
          <w:marBottom w:val="150"/>
          <w:divBdr>
            <w:top w:val="single" w:sz="6" w:space="4" w:color="D7D7D7"/>
            <w:left w:val="none" w:sz="0" w:space="0" w:color="auto"/>
            <w:bottom w:val="single" w:sz="6" w:space="4" w:color="D7D7D7"/>
            <w:right w:val="none" w:sz="0" w:space="0" w:color="auto"/>
          </w:divBdr>
        </w:div>
        <w:div w:id="345788722">
          <w:marLeft w:val="0"/>
          <w:marRight w:val="0"/>
          <w:marTop w:val="0"/>
          <w:marBottom w:val="0"/>
          <w:divBdr>
            <w:top w:val="none" w:sz="0" w:space="0" w:color="auto"/>
            <w:left w:val="none" w:sz="0" w:space="0" w:color="auto"/>
            <w:bottom w:val="none" w:sz="0" w:space="0" w:color="auto"/>
            <w:right w:val="none" w:sz="0" w:space="0" w:color="auto"/>
          </w:divBdr>
        </w:div>
      </w:divsChild>
    </w:div>
    <w:div w:id="449010311">
      <w:bodyDiv w:val="1"/>
      <w:marLeft w:val="0"/>
      <w:marRight w:val="0"/>
      <w:marTop w:val="0"/>
      <w:marBottom w:val="0"/>
      <w:divBdr>
        <w:top w:val="none" w:sz="0" w:space="0" w:color="auto"/>
        <w:left w:val="none" w:sz="0" w:space="0" w:color="auto"/>
        <w:bottom w:val="none" w:sz="0" w:space="0" w:color="auto"/>
        <w:right w:val="none" w:sz="0" w:space="0" w:color="auto"/>
      </w:divBdr>
      <w:divsChild>
        <w:div w:id="854029165">
          <w:marLeft w:val="0"/>
          <w:marRight w:val="0"/>
          <w:marTop w:val="0"/>
          <w:marBottom w:val="0"/>
          <w:divBdr>
            <w:top w:val="none" w:sz="0" w:space="0" w:color="auto"/>
            <w:left w:val="none" w:sz="0" w:space="0" w:color="auto"/>
            <w:bottom w:val="none" w:sz="0" w:space="0" w:color="auto"/>
            <w:right w:val="none" w:sz="0" w:space="0" w:color="auto"/>
          </w:divBdr>
        </w:div>
        <w:div w:id="192769890">
          <w:marLeft w:val="0"/>
          <w:marRight w:val="0"/>
          <w:marTop w:val="0"/>
          <w:marBottom w:val="0"/>
          <w:divBdr>
            <w:top w:val="none" w:sz="0" w:space="0" w:color="auto"/>
            <w:left w:val="none" w:sz="0" w:space="0" w:color="auto"/>
            <w:bottom w:val="none" w:sz="0" w:space="0" w:color="auto"/>
            <w:right w:val="none" w:sz="0" w:space="0" w:color="auto"/>
          </w:divBdr>
        </w:div>
      </w:divsChild>
    </w:div>
    <w:div w:id="449324240">
      <w:bodyDiv w:val="1"/>
      <w:marLeft w:val="0"/>
      <w:marRight w:val="0"/>
      <w:marTop w:val="0"/>
      <w:marBottom w:val="0"/>
      <w:divBdr>
        <w:top w:val="none" w:sz="0" w:space="0" w:color="auto"/>
        <w:left w:val="none" w:sz="0" w:space="0" w:color="auto"/>
        <w:bottom w:val="none" w:sz="0" w:space="0" w:color="auto"/>
        <w:right w:val="none" w:sz="0" w:space="0" w:color="auto"/>
      </w:divBdr>
      <w:divsChild>
        <w:div w:id="806702063">
          <w:marLeft w:val="0"/>
          <w:marRight w:val="0"/>
          <w:marTop w:val="0"/>
          <w:marBottom w:val="0"/>
          <w:divBdr>
            <w:top w:val="none" w:sz="0" w:space="0" w:color="auto"/>
            <w:left w:val="none" w:sz="0" w:space="0" w:color="auto"/>
            <w:bottom w:val="none" w:sz="0" w:space="0" w:color="auto"/>
            <w:right w:val="none" w:sz="0" w:space="0" w:color="auto"/>
          </w:divBdr>
          <w:divsChild>
            <w:div w:id="2028172104">
              <w:marLeft w:val="0"/>
              <w:marRight w:val="0"/>
              <w:marTop w:val="0"/>
              <w:marBottom w:val="0"/>
              <w:divBdr>
                <w:top w:val="none" w:sz="0" w:space="0" w:color="auto"/>
                <w:left w:val="none" w:sz="0" w:space="0" w:color="auto"/>
                <w:bottom w:val="none" w:sz="0" w:space="0" w:color="auto"/>
                <w:right w:val="none" w:sz="0" w:space="0" w:color="auto"/>
              </w:divBdr>
              <w:divsChild>
                <w:div w:id="404302365">
                  <w:marLeft w:val="0"/>
                  <w:marRight w:val="0"/>
                  <w:marTop w:val="0"/>
                  <w:marBottom w:val="0"/>
                  <w:divBdr>
                    <w:top w:val="none" w:sz="0" w:space="0" w:color="auto"/>
                    <w:left w:val="none" w:sz="0" w:space="0" w:color="auto"/>
                    <w:bottom w:val="none" w:sz="0" w:space="0" w:color="auto"/>
                    <w:right w:val="none" w:sz="0" w:space="0" w:color="auto"/>
                  </w:divBdr>
                  <w:divsChild>
                    <w:div w:id="794714546">
                      <w:marLeft w:val="0"/>
                      <w:marRight w:val="0"/>
                      <w:marTop w:val="0"/>
                      <w:marBottom w:val="0"/>
                      <w:divBdr>
                        <w:top w:val="none" w:sz="0" w:space="0" w:color="auto"/>
                        <w:left w:val="none" w:sz="0" w:space="0" w:color="auto"/>
                        <w:bottom w:val="none" w:sz="0" w:space="0" w:color="auto"/>
                        <w:right w:val="none" w:sz="0" w:space="0" w:color="auto"/>
                      </w:divBdr>
                    </w:div>
                  </w:divsChild>
                </w:div>
                <w:div w:id="2080637202">
                  <w:marLeft w:val="0"/>
                  <w:marRight w:val="0"/>
                  <w:marTop w:val="0"/>
                  <w:marBottom w:val="0"/>
                  <w:divBdr>
                    <w:top w:val="none" w:sz="0" w:space="0" w:color="auto"/>
                    <w:left w:val="none" w:sz="0" w:space="0" w:color="auto"/>
                    <w:bottom w:val="none" w:sz="0" w:space="0" w:color="auto"/>
                    <w:right w:val="none" w:sz="0" w:space="0" w:color="auto"/>
                  </w:divBdr>
                  <w:divsChild>
                    <w:div w:id="992414847">
                      <w:marLeft w:val="0"/>
                      <w:marRight w:val="0"/>
                      <w:marTop w:val="0"/>
                      <w:marBottom w:val="0"/>
                      <w:divBdr>
                        <w:top w:val="none" w:sz="0" w:space="0" w:color="auto"/>
                        <w:left w:val="none" w:sz="0" w:space="0" w:color="auto"/>
                        <w:bottom w:val="none" w:sz="0" w:space="0" w:color="auto"/>
                        <w:right w:val="none" w:sz="0" w:space="0" w:color="auto"/>
                      </w:divBdr>
                    </w:div>
                  </w:divsChild>
                </w:div>
                <w:div w:id="83960631">
                  <w:marLeft w:val="0"/>
                  <w:marRight w:val="0"/>
                  <w:marTop w:val="0"/>
                  <w:marBottom w:val="0"/>
                  <w:divBdr>
                    <w:top w:val="none" w:sz="0" w:space="0" w:color="auto"/>
                    <w:left w:val="none" w:sz="0" w:space="0" w:color="auto"/>
                    <w:bottom w:val="none" w:sz="0" w:space="0" w:color="auto"/>
                    <w:right w:val="none" w:sz="0" w:space="0" w:color="auto"/>
                  </w:divBdr>
                  <w:divsChild>
                    <w:div w:id="531915032">
                      <w:marLeft w:val="0"/>
                      <w:marRight w:val="0"/>
                      <w:marTop w:val="0"/>
                      <w:marBottom w:val="0"/>
                      <w:divBdr>
                        <w:top w:val="none" w:sz="0" w:space="0" w:color="auto"/>
                        <w:left w:val="none" w:sz="0" w:space="0" w:color="auto"/>
                        <w:bottom w:val="none" w:sz="0" w:space="0" w:color="auto"/>
                        <w:right w:val="none" w:sz="0" w:space="0" w:color="auto"/>
                      </w:divBdr>
                    </w:div>
                  </w:divsChild>
                </w:div>
                <w:div w:id="184757049">
                  <w:marLeft w:val="0"/>
                  <w:marRight w:val="0"/>
                  <w:marTop w:val="0"/>
                  <w:marBottom w:val="0"/>
                  <w:divBdr>
                    <w:top w:val="none" w:sz="0" w:space="0" w:color="auto"/>
                    <w:left w:val="none" w:sz="0" w:space="0" w:color="auto"/>
                    <w:bottom w:val="none" w:sz="0" w:space="0" w:color="auto"/>
                    <w:right w:val="none" w:sz="0" w:space="0" w:color="auto"/>
                  </w:divBdr>
                  <w:divsChild>
                    <w:div w:id="1355108965">
                      <w:marLeft w:val="0"/>
                      <w:marRight w:val="0"/>
                      <w:marTop w:val="0"/>
                      <w:marBottom w:val="0"/>
                      <w:divBdr>
                        <w:top w:val="none" w:sz="0" w:space="0" w:color="auto"/>
                        <w:left w:val="none" w:sz="0" w:space="0" w:color="auto"/>
                        <w:bottom w:val="none" w:sz="0" w:space="0" w:color="auto"/>
                        <w:right w:val="none" w:sz="0" w:space="0" w:color="auto"/>
                      </w:divBdr>
                    </w:div>
                  </w:divsChild>
                </w:div>
                <w:div w:id="728573421">
                  <w:marLeft w:val="0"/>
                  <w:marRight w:val="0"/>
                  <w:marTop w:val="0"/>
                  <w:marBottom w:val="0"/>
                  <w:divBdr>
                    <w:top w:val="none" w:sz="0" w:space="0" w:color="auto"/>
                    <w:left w:val="none" w:sz="0" w:space="0" w:color="auto"/>
                    <w:bottom w:val="none" w:sz="0" w:space="0" w:color="auto"/>
                    <w:right w:val="none" w:sz="0" w:space="0" w:color="auto"/>
                  </w:divBdr>
                  <w:divsChild>
                    <w:div w:id="129918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40826">
          <w:marLeft w:val="0"/>
          <w:marRight w:val="0"/>
          <w:marTop w:val="0"/>
          <w:marBottom w:val="0"/>
          <w:divBdr>
            <w:top w:val="none" w:sz="0" w:space="0" w:color="auto"/>
            <w:left w:val="none" w:sz="0" w:space="0" w:color="auto"/>
            <w:bottom w:val="none" w:sz="0" w:space="0" w:color="auto"/>
            <w:right w:val="none" w:sz="0" w:space="0" w:color="auto"/>
          </w:divBdr>
          <w:divsChild>
            <w:div w:id="1931351494">
              <w:marLeft w:val="0"/>
              <w:marRight w:val="0"/>
              <w:marTop w:val="0"/>
              <w:marBottom w:val="0"/>
              <w:divBdr>
                <w:top w:val="none" w:sz="0" w:space="0" w:color="auto"/>
                <w:left w:val="none" w:sz="0" w:space="0" w:color="auto"/>
                <w:bottom w:val="none" w:sz="0" w:space="0" w:color="auto"/>
                <w:right w:val="none" w:sz="0" w:space="0" w:color="auto"/>
              </w:divBdr>
              <w:divsChild>
                <w:div w:id="1610501234">
                  <w:marLeft w:val="0"/>
                  <w:marRight w:val="0"/>
                  <w:marTop w:val="0"/>
                  <w:marBottom w:val="0"/>
                  <w:divBdr>
                    <w:top w:val="none" w:sz="0" w:space="0" w:color="auto"/>
                    <w:left w:val="none" w:sz="0" w:space="0" w:color="auto"/>
                    <w:bottom w:val="none" w:sz="0" w:space="0" w:color="auto"/>
                    <w:right w:val="none" w:sz="0" w:space="0" w:color="auto"/>
                  </w:divBdr>
                  <w:divsChild>
                    <w:div w:id="526023631">
                      <w:marLeft w:val="0"/>
                      <w:marRight w:val="0"/>
                      <w:marTop w:val="0"/>
                      <w:marBottom w:val="0"/>
                      <w:divBdr>
                        <w:top w:val="none" w:sz="0" w:space="0" w:color="auto"/>
                        <w:left w:val="none" w:sz="0" w:space="0" w:color="auto"/>
                        <w:bottom w:val="none" w:sz="0" w:space="0" w:color="auto"/>
                        <w:right w:val="none" w:sz="0" w:space="0" w:color="auto"/>
                      </w:divBdr>
                    </w:div>
                  </w:divsChild>
                </w:div>
                <w:div w:id="2059352696">
                  <w:marLeft w:val="0"/>
                  <w:marRight w:val="0"/>
                  <w:marTop w:val="0"/>
                  <w:marBottom w:val="0"/>
                  <w:divBdr>
                    <w:top w:val="none" w:sz="0" w:space="0" w:color="auto"/>
                    <w:left w:val="none" w:sz="0" w:space="0" w:color="auto"/>
                    <w:bottom w:val="none" w:sz="0" w:space="0" w:color="auto"/>
                    <w:right w:val="none" w:sz="0" w:space="0" w:color="auto"/>
                  </w:divBdr>
                  <w:divsChild>
                    <w:div w:id="1293632433">
                      <w:marLeft w:val="0"/>
                      <w:marRight w:val="0"/>
                      <w:marTop w:val="0"/>
                      <w:marBottom w:val="0"/>
                      <w:divBdr>
                        <w:top w:val="none" w:sz="0" w:space="0" w:color="auto"/>
                        <w:left w:val="none" w:sz="0" w:space="0" w:color="auto"/>
                        <w:bottom w:val="none" w:sz="0" w:space="0" w:color="auto"/>
                        <w:right w:val="none" w:sz="0" w:space="0" w:color="auto"/>
                      </w:divBdr>
                    </w:div>
                  </w:divsChild>
                </w:div>
                <w:div w:id="644821034">
                  <w:marLeft w:val="0"/>
                  <w:marRight w:val="0"/>
                  <w:marTop w:val="0"/>
                  <w:marBottom w:val="0"/>
                  <w:divBdr>
                    <w:top w:val="none" w:sz="0" w:space="0" w:color="auto"/>
                    <w:left w:val="none" w:sz="0" w:space="0" w:color="auto"/>
                    <w:bottom w:val="none" w:sz="0" w:space="0" w:color="auto"/>
                    <w:right w:val="none" w:sz="0" w:space="0" w:color="auto"/>
                  </w:divBdr>
                  <w:divsChild>
                    <w:div w:id="927540798">
                      <w:marLeft w:val="0"/>
                      <w:marRight w:val="0"/>
                      <w:marTop w:val="0"/>
                      <w:marBottom w:val="0"/>
                      <w:divBdr>
                        <w:top w:val="none" w:sz="0" w:space="0" w:color="auto"/>
                        <w:left w:val="none" w:sz="0" w:space="0" w:color="auto"/>
                        <w:bottom w:val="none" w:sz="0" w:space="0" w:color="auto"/>
                        <w:right w:val="none" w:sz="0" w:space="0" w:color="auto"/>
                      </w:divBdr>
                    </w:div>
                  </w:divsChild>
                </w:div>
                <w:div w:id="1918321784">
                  <w:marLeft w:val="0"/>
                  <w:marRight w:val="0"/>
                  <w:marTop w:val="0"/>
                  <w:marBottom w:val="0"/>
                  <w:divBdr>
                    <w:top w:val="none" w:sz="0" w:space="0" w:color="auto"/>
                    <w:left w:val="none" w:sz="0" w:space="0" w:color="auto"/>
                    <w:bottom w:val="none" w:sz="0" w:space="0" w:color="auto"/>
                    <w:right w:val="none" w:sz="0" w:space="0" w:color="auto"/>
                  </w:divBdr>
                  <w:divsChild>
                    <w:div w:id="1931694075">
                      <w:marLeft w:val="0"/>
                      <w:marRight w:val="0"/>
                      <w:marTop w:val="0"/>
                      <w:marBottom w:val="0"/>
                      <w:divBdr>
                        <w:top w:val="none" w:sz="0" w:space="0" w:color="auto"/>
                        <w:left w:val="none" w:sz="0" w:space="0" w:color="auto"/>
                        <w:bottom w:val="none" w:sz="0" w:space="0" w:color="auto"/>
                        <w:right w:val="none" w:sz="0" w:space="0" w:color="auto"/>
                      </w:divBdr>
                    </w:div>
                  </w:divsChild>
                </w:div>
                <w:div w:id="1029836120">
                  <w:marLeft w:val="0"/>
                  <w:marRight w:val="0"/>
                  <w:marTop w:val="0"/>
                  <w:marBottom w:val="0"/>
                  <w:divBdr>
                    <w:top w:val="none" w:sz="0" w:space="0" w:color="auto"/>
                    <w:left w:val="none" w:sz="0" w:space="0" w:color="auto"/>
                    <w:bottom w:val="none" w:sz="0" w:space="0" w:color="auto"/>
                    <w:right w:val="none" w:sz="0" w:space="0" w:color="auto"/>
                  </w:divBdr>
                  <w:divsChild>
                    <w:div w:id="148157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01351">
              <w:marLeft w:val="0"/>
              <w:marRight w:val="0"/>
              <w:marTop w:val="0"/>
              <w:marBottom w:val="0"/>
              <w:divBdr>
                <w:top w:val="none" w:sz="0" w:space="0" w:color="auto"/>
                <w:left w:val="none" w:sz="0" w:space="0" w:color="auto"/>
                <w:bottom w:val="none" w:sz="0" w:space="0" w:color="auto"/>
                <w:right w:val="none" w:sz="0" w:space="0" w:color="auto"/>
              </w:divBdr>
              <w:divsChild>
                <w:div w:id="318656762">
                  <w:marLeft w:val="0"/>
                  <w:marRight w:val="0"/>
                  <w:marTop w:val="0"/>
                  <w:marBottom w:val="0"/>
                  <w:divBdr>
                    <w:top w:val="none" w:sz="0" w:space="0" w:color="auto"/>
                    <w:left w:val="none" w:sz="0" w:space="0" w:color="auto"/>
                    <w:bottom w:val="none" w:sz="0" w:space="0" w:color="auto"/>
                    <w:right w:val="none" w:sz="0" w:space="0" w:color="auto"/>
                  </w:divBdr>
                  <w:divsChild>
                    <w:div w:id="1498615976">
                      <w:marLeft w:val="0"/>
                      <w:marRight w:val="0"/>
                      <w:marTop w:val="0"/>
                      <w:marBottom w:val="0"/>
                      <w:divBdr>
                        <w:top w:val="none" w:sz="0" w:space="0" w:color="auto"/>
                        <w:left w:val="none" w:sz="0" w:space="0" w:color="auto"/>
                        <w:bottom w:val="none" w:sz="0" w:space="0" w:color="auto"/>
                        <w:right w:val="none" w:sz="0" w:space="0" w:color="auto"/>
                      </w:divBdr>
                    </w:div>
                  </w:divsChild>
                </w:div>
                <w:div w:id="1257792006">
                  <w:marLeft w:val="0"/>
                  <w:marRight w:val="0"/>
                  <w:marTop w:val="0"/>
                  <w:marBottom w:val="0"/>
                  <w:divBdr>
                    <w:top w:val="none" w:sz="0" w:space="0" w:color="auto"/>
                    <w:left w:val="none" w:sz="0" w:space="0" w:color="auto"/>
                    <w:bottom w:val="none" w:sz="0" w:space="0" w:color="auto"/>
                    <w:right w:val="none" w:sz="0" w:space="0" w:color="auto"/>
                  </w:divBdr>
                  <w:divsChild>
                    <w:div w:id="948319171">
                      <w:marLeft w:val="0"/>
                      <w:marRight w:val="0"/>
                      <w:marTop w:val="0"/>
                      <w:marBottom w:val="0"/>
                      <w:divBdr>
                        <w:top w:val="none" w:sz="0" w:space="0" w:color="auto"/>
                        <w:left w:val="none" w:sz="0" w:space="0" w:color="auto"/>
                        <w:bottom w:val="none" w:sz="0" w:space="0" w:color="auto"/>
                        <w:right w:val="none" w:sz="0" w:space="0" w:color="auto"/>
                      </w:divBdr>
                    </w:div>
                  </w:divsChild>
                </w:div>
                <w:div w:id="934823038">
                  <w:marLeft w:val="0"/>
                  <w:marRight w:val="0"/>
                  <w:marTop w:val="0"/>
                  <w:marBottom w:val="0"/>
                  <w:divBdr>
                    <w:top w:val="none" w:sz="0" w:space="0" w:color="auto"/>
                    <w:left w:val="none" w:sz="0" w:space="0" w:color="auto"/>
                    <w:bottom w:val="none" w:sz="0" w:space="0" w:color="auto"/>
                    <w:right w:val="none" w:sz="0" w:space="0" w:color="auto"/>
                  </w:divBdr>
                  <w:divsChild>
                    <w:div w:id="373694811">
                      <w:marLeft w:val="0"/>
                      <w:marRight w:val="0"/>
                      <w:marTop w:val="0"/>
                      <w:marBottom w:val="0"/>
                      <w:divBdr>
                        <w:top w:val="none" w:sz="0" w:space="0" w:color="auto"/>
                        <w:left w:val="none" w:sz="0" w:space="0" w:color="auto"/>
                        <w:bottom w:val="none" w:sz="0" w:space="0" w:color="auto"/>
                        <w:right w:val="none" w:sz="0" w:space="0" w:color="auto"/>
                      </w:divBdr>
                    </w:div>
                  </w:divsChild>
                </w:div>
                <w:div w:id="1842038012">
                  <w:marLeft w:val="0"/>
                  <w:marRight w:val="0"/>
                  <w:marTop w:val="0"/>
                  <w:marBottom w:val="0"/>
                  <w:divBdr>
                    <w:top w:val="none" w:sz="0" w:space="0" w:color="auto"/>
                    <w:left w:val="none" w:sz="0" w:space="0" w:color="auto"/>
                    <w:bottom w:val="none" w:sz="0" w:space="0" w:color="auto"/>
                    <w:right w:val="none" w:sz="0" w:space="0" w:color="auto"/>
                  </w:divBdr>
                  <w:divsChild>
                    <w:div w:id="680858138">
                      <w:marLeft w:val="0"/>
                      <w:marRight w:val="0"/>
                      <w:marTop w:val="0"/>
                      <w:marBottom w:val="0"/>
                      <w:divBdr>
                        <w:top w:val="none" w:sz="0" w:space="0" w:color="auto"/>
                        <w:left w:val="none" w:sz="0" w:space="0" w:color="auto"/>
                        <w:bottom w:val="none" w:sz="0" w:space="0" w:color="auto"/>
                        <w:right w:val="none" w:sz="0" w:space="0" w:color="auto"/>
                      </w:divBdr>
                    </w:div>
                  </w:divsChild>
                </w:div>
                <w:div w:id="525414225">
                  <w:marLeft w:val="0"/>
                  <w:marRight w:val="0"/>
                  <w:marTop w:val="0"/>
                  <w:marBottom w:val="0"/>
                  <w:divBdr>
                    <w:top w:val="none" w:sz="0" w:space="0" w:color="auto"/>
                    <w:left w:val="none" w:sz="0" w:space="0" w:color="auto"/>
                    <w:bottom w:val="none" w:sz="0" w:space="0" w:color="auto"/>
                    <w:right w:val="none" w:sz="0" w:space="0" w:color="auto"/>
                  </w:divBdr>
                  <w:divsChild>
                    <w:div w:id="50721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70106">
              <w:marLeft w:val="0"/>
              <w:marRight w:val="0"/>
              <w:marTop w:val="0"/>
              <w:marBottom w:val="0"/>
              <w:divBdr>
                <w:top w:val="none" w:sz="0" w:space="0" w:color="auto"/>
                <w:left w:val="none" w:sz="0" w:space="0" w:color="auto"/>
                <w:bottom w:val="none" w:sz="0" w:space="0" w:color="auto"/>
                <w:right w:val="none" w:sz="0" w:space="0" w:color="auto"/>
              </w:divBdr>
              <w:divsChild>
                <w:div w:id="1653018200">
                  <w:marLeft w:val="0"/>
                  <w:marRight w:val="0"/>
                  <w:marTop w:val="0"/>
                  <w:marBottom w:val="0"/>
                  <w:divBdr>
                    <w:top w:val="none" w:sz="0" w:space="0" w:color="auto"/>
                    <w:left w:val="none" w:sz="0" w:space="0" w:color="auto"/>
                    <w:bottom w:val="none" w:sz="0" w:space="0" w:color="auto"/>
                    <w:right w:val="none" w:sz="0" w:space="0" w:color="auto"/>
                  </w:divBdr>
                  <w:divsChild>
                    <w:div w:id="919631806">
                      <w:marLeft w:val="0"/>
                      <w:marRight w:val="0"/>
                      <w:marTop w:val="0"/>
                      <w:marBottom w:val="0"/>
                      <w:divBdr>
                        <w:top w:val="none" w:sz="0" w:space="0" w:color="auto"/>
                        <w:left w:val="none" w:sz="0" w:space="0" w:color="auto"/>
                        <w:bottom w:val="none" w:sz="0" w:space="0" w:color="auto"/>
                        <w:right w:val="none" w:sz="0" w:space="0" w:color="auto"/>
                      </w:divBdr>
                    </w:div>
                  </w:divsChild>
                </w:div>
                <w:div w:id="2024818030">
                  <w:marLeft w:val="0"/>
                  <w:marRight w:val="0"/>
                  <w:marTop w:val="0"/>
                  <w:marBottom w:val="0"/>
                  <w:divBdr>
                    <w:top w:val="none" w:sz="0" w:space="0" w:color="auto"/>
                    <w:left w:val="none" w:sz="0" w:space="0" w:color="auto"/>
                    <w:bottom w:val="none" w:sz="0" w:space="0" w:color="auto"/>
                    <w:right w:val="none" w:sz="0" w:space="0" w:color="auto"/>
                  </w:divBdr>
                  <w:divsChild>
                    <w:div w:id="1415470697">
                      <w:marLeft w:val="0"/>
                      <w:marRight w:val="0"/>
                      <w:marTop w:val="0"/>
                      <w:marBottom w:val="0"/>
                      <w:divBdr>
                        <w:top w:val="none" w:sz="0" w:space="0" w:color="auto"/>
                        <w:left w:val="none" w:sz="0" w:space="0" w:color="auto"/>
                        <w:bottom w:val="none" w:sz="0" w:space="0" w:color="auto"/>
                        <w:right w:val="none" w:sz="0" w:space="0" w:color="auto"/>
                      </w:divBdr>
                    </w:div>
                  </w:divsChild>
                </w:div>
                <w:div w:id="1240140176">
                  <w:marLeft w:val="0"/>
                  <w:marRight w:val="0"/>
                  <w:marTop w:val="0"/>
                  <w:marBottom w:val="0"/>
                  <w:divBdr>
                    <w:top w:val="none" w:sz="0" w:space="0" w:color="auto"/>
                    <w:left w:val="none" w:sz="0" w:space="0" w:color="auto"/>
                    <w:bottom w:val="none" w:sz="0" w:space="0" w:color="auto"/>
                    <w:right w:val="none" w:sz="0" w:space="0" w:color="auto"/>
                  </w:divBdr>
                  <w:divsChild>
                    <w:div w:id="1003977095">
                      <w:marLeft w:val="0"/>
                      <w:marRight w:val="0"/>
                      <w:marTop w:val="0"/>
                      <w:marBottom w:val="0"/>
                      <w:divBdr>
                        <w:top w:val="none" w:sz="0" w:space="0" w:color="auto"/>
                        <w:left w:val="none" w:sz="0" w:space="0" w:color="auto"/>
                        <w:bottom w:val="none" w:sz="0" w:space="0" w:color="auto"/>
                        <w:right w:val="none" w:sz="0" w:space="0" w:color="auto"/>
                      </w:divBdr>
                    </w:div>
                  </w:divsChild>
                </w:div>
                <w:div w:id="723531175">
                  <w:marLeft w:val="0"/>
                  <w:marRight w:val="0"/>
                  <w:marTop w:val="0"/>
                  <w:marBottom w:val="0"/>
                  <w:divBdr>
                    <w:top w:val="none" w:sz="0" w:space="0" w:color="auto"/>
                    <w:left w:val="none" w:sz="0" w:space="0" w:color="auto"/>
                    <w:bottom w:val="none" w:sz="0" w:space="0" w:color="auto"/>
                    <w:right w:val="none" w:sz="0" w:space="0" w:color="auto"/>
                  </w:divBdr>
                  <w:divsChild>
                    <w:div w:id="1715276658">
                      <w:marLeft w:val="0"/>
                      <w:marRight w:val="0"/>
                      <w:marTop w:val="0"/>
                      <w:marBottom w:val="0"/>
                      <w:divBdr>
                        <w:top w:val="none" w:sz="0" w:space="0" w:color="auto"/>
                        <w:left w:val="none" w:sz="0" w:space="0" w:color="auto"/>
                        <w:bottom w:val="none" w:sz="0" w:space="0" w:color="auto"/>
                        <w:right w:val="none" w:sz="0" w:space="0" w:color="auto"/>
                      </w:divBdr>
                    </w:div>
                  </w:divsChild>
                </w:div>
                <w:div w:id="1389187659">
                  <w:marLeft w:val="0"/>
                  <w:marRight w:val="0"/>
                  <w:marTop w:val="0"/>
                  <w:marBottom w:val="0"/>
                  <w:divBdr>
                    <w:top w:val="none" w:sz="0" w:space="0" w:color="auto"/>
                    <w:left w:val="none" w:sz="0" w:space="0" w:color="auto"/>
                    <w:bottom w:val="none" w:sz="0" w:space="0" w:color="auto"/>
                    <w:right w:val="none" w:sz="0" w:space="0" w:color="auto"/>
                  </w:divBdr>
                  <w:divsChild>
                    <w:div w:id="143748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87532">
          <w:marLeft w:val="0"/>
          <w:marRight w:val="0"/>
          <w:marTop w:val="0"/>
          <w:marBottom w:val="0"/>
          <w:divBdr>
            <w:top w:val="none" w:sz="0" w:space="0" w:color="auto"/>
            <w:left w:val="none" w:sz="0" w:space="0" w:color="auto"/>
            <w:bottom w:val="none" w:sz="0" w:space="0" w:color="auto"/>
            <w:right w:val="none" w:sz="0" w:space="0" w:color="auto"/>
          </w:divBdr>
          <w:divsChild>
            <w:div w:id="856307653">
              <w:marLeft w:val="0"/>
              <w:marRight w:val="0"/>
              <w:marTop w:val="0"/>
              <w:marBottom w:val="0"/>
              <w:divBdr>
                <w:top w:val="none" w:sz="0" w:space="0" w:color="auto"/>
                <w:left w:val="none" w:sz="0" w:space="0" w:color="auto"/>
                <w:bottom w:val="none" w:sz="0" w:space="0" w:color="auto"/>
                <w:right w:val="none" w:sz="0" w:space="0" w:color="auto"/>
              </w:divBdr>
              <w:divsChild>
                <w:div w:id="2001229392">
                  <w:marLeft w:val="0"/>
                  <w:marRight w:val="0"/>
                  <w:marTop w:val="0"/>
                  <w:marBottom w:val="0"/>
                  <w:divBdr>
                    <w:top w:val="none" w:sz="0" w:space="0" w:color="auto"/>
                    <w:left w:val="none" w:sz="0" w:space="0" w:color="auto"/>
                    <w:bottom w:val="none" w:sz="0" w:space="0" w:color="auto"/>
                    <w:right w:val="none" w:sz="0" w:space="0" w:color="auto"/>
                  </w:divBdr>
                  <w:divsChild>
                    <w:div w:id="1805930408">
                      <w:marLeft w:val="0"/>
                      <w:marRight w:val="0"/>
                      <w:marTop w:val="0"/>
                      <w:marBottom w:val="0"/>
                      <w:divBdr>
                        <w:top w:val="none" w:sz="0" w:space="0" w:color="auto"/>
                        <w:left w:val="none" w:sz="0" w:space="0" w:color="auto"/>
                        <w:bottom w:val="none" w:sz="0" w:space="0" w:color="auto"/>
                        <w:right w:val="none" w:sz="0" w:space="0" w:color="auto"/>
                      </w:divBdr>
                    </w:div>
                  </w:divsChild>
                </w:div>
                <w:div w:id="1505122646">
                  <w:marLeft w:val="0"/>
                  <w:marRight w:val="0"/>
                  <w:marTop w:val="0"/>
                  <w:marBottom w:val="0"/>
                  <w:divBdr>
                    <w:top w:val="none" w:sz="0" w:space="0" w:color="auto"/>
                    <w:left w:val="none" w:sz="0" w:space="0" w:color="auto"/>
                    <w:bottom w:val="none" w:sz="0" w:space="0" w:color="auto"/>
                    <w:right w:val="none" w:sz="0" w:space="0" w:color="auto"/>
                  </w:divBdr>
                  <w:divsChild>
                    <w:div w:id="1812792049">
                      <w:marLeft w:val="0"/>
                      <w:marRight w:val="0"/>
                      <w:marTop w:val="0"/>
                      <w:marBottom w:val="0"/>
                      <w:divBdr>
                        <w:top w:val="none" w:sz="0" w:space="0" w:color="auto"/>
                        <w:left w:val="none" w:sz="0" w:space="0" w:color="auto"/>
                        <w:bottom w:val="none" w:sz="0" w:space="0" w:color="auto"/>
                        <w:right w:val="none" w:sz="0" w:space="0" w:color="auto"/>
                      </w:divBdr>
                    </w:div>
                  </w:divsChild>
                </w:div>
                <w:div w:id="945619903">
                  <w:marLeft w:val="0"/>
                  <w:marRight w:val="0"/>
                  <w:marTop w:val="0"/>
                  <w:marBottom w:val="0"/>
                  <w:divBdr>
                    <w:top w:val="none" w:sz="0" w:space="0" w:color="auto"/>
                    <w:left w:val="none" w:sz="0" w:space="0" w:color="auto"/>
                    <w:bottom w:val="none" w:sz="0" w:space="0" w:color="auto"/>
                    <w:right w:val="none" w:sz="0" w:space="0" w:color="auto"/>
                  </w:divBdr>
                  <w:divsChild>
                    <w:div w:id="1444226966">
                      <w:marLeft w:val="0"/>
                      <w:marRight w:val="0"/>
                      <w:marTop w:val="0"/>
                      <w:marBottom w:val="0"/>
                      <w:divBdr>
                        <w:top w:val="none" w:sz="0" w:space="0" w:color="auto"/>
                        <w:left w:val="none" w:sz="0" w:space="0" w:color="auto"/>
                        <w:bottom w:val="none" w:sz="0" w:space="0" w:color="auto"/>
                        <w:right w:val="none" w:sz="0" w:space="0" w:color="auto"/>
                      </w:divBdr>
                    </w:div>
                  </w:divsChild>
                </w:div>
                <w:div w:id="671489368">
                  <w:marLeft w:val="0"/>
                  <w:marRight w:val="0"/>
                  <w:marTop w:val="0"/>
                  <w:marBottom w:val="0"/>
                  <w:divBdr>
                    <w:top w:val="none" w:sz="0" w:space="0" w:color="auto"/>
                    <w:left w:val="none" w:sz="0" w:space="0" w:color="auto"/>
                    <w:bottom w:val="none" w:sz="0" w:space="0" w:color="auto"/>
                    <w:right w:val="none" w:sz="0" w:space="0" w:color="auto"/>
                  </w:divBdr>
                  <w:divsChild>
                    <w:div w:id="127166189">
                      <w:marLeft w:val="0"/>
                      <w:marRight w:val="0"/>
                      <w:marTop w:val="0"/>
                      <w:marBottom w:val="0"/>
                      <w:divBdr>
                        <w:top w:val="none" w:sz="0" w:space="0" w:color="auto"/>
                        <w:left w:val="none" w:sz="0" w:space="0" w:color="auto"/>
                        <w:bottom w:val="none" w:sz="0" w:space="0" w:color="auto"/>
                        <w:right w:val="none" w:sz="0" w:space="0" w:color="auto"/>
                      </w:divBdr>
                    </w:div>
                  </w:divsChild>
                </w:div>
                <w:div w:id="1232547681">
                  <w:marLeft w:val="0"/>
                  <w:marRight w:val="0"/>
                  <w:marTop w:val="0"/>
                  <w:marBottom w:val="0"/>
                  <w:divBdr>
                    <w:top w:val="none" w:sz="0" w:space="0" w:color="auto"/>
                    <w:left w:val="none" w:sz="0" w:space="0" w:color="auto"/>
                    <w:bottom w:val="none" w:sz="0" w:space="0" w:color="auto"/>
                    <w:right w:val="none" w:sz="0" w:space="0" w:color="auto"/>
                  </w:divBdr>
                  <w:divsChild>
                    <w:div w:id="146670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67122">
              <w:marLeft w:val="0"/>
              <w:marRight w:val="0"/>
              <w:marTop w:val="0"/>
              <w:marBottom w:val="0"/>
              <w:divBdr>
                <w:top w:val="none" w:sz="0" w:space="0" w:color="auto"/>
                <w:left w:val="none" w:sz="0" w:space="0" w:color="auto"/>
                <w:bottom w:val="none" w:sz="0" w:space="0" w:color="auto"/>
                <w:right w:val="none" w:sz="0" w:space="0" w:color="auto"/>
              </w:divBdr>
              <w:divsChild>
                <w:div w:id="104540601">
                  <w:marLeft w:val="0"/>
                  <w:marRight w:val="0"/>
                  <w:marTop w:val="0"/>
                  <w:marBottom w:val="0"/>
                  <w:divBdr>
                    <w:top w:val="none" w:sz="0" w:space="0" w:color="auto"/>
                    <w:left w:val="none" w:sz="0" w:space="0" w:color="auto"/>
                    <w:bottom w:val="none" w:sz="0" w:space="0" w:color="auto"/>
                    <w:right w:val="none" w:sz="0" w:space="0" w:color="auto"/>
                  </w:divBdr>
                  <w:divsChild>
                    <w:div w:id="223374610">
                      <w:marLeft w:val="0"/>
                      <w:marRight w:val="0"/>
                      <w:marTop w:val="0"/>
                      <w:marBottom w:val="0"/>
                      <w:divBdr>
                        <w:top w:val="none" w:sz="0" w:space="0" w:color="auto"/>
                        <w:left w:val="none" w:sz="0" w:space="0" w:color="auto"/>
                        <w:bottom w:val="none" w:sz="0" w:space="0" w:color="auto"/>
                        <w:right w:val="none" w:sz="0" w:space="0" w:color="auto"/>
                      </w:divBdr>
                    </w:div>
                  </w:divsChild>
                </w:div>
                <w:div w:id="2082212988">
                  <w:marLeft w:val="0"/>
                  <w:marRight w:val="0"/>
                  <w:marTop w:val="0"/>
                  <w:marBottom w:val="0"/>
                  <w:divBdr>
                    <w:top w:val="none" w:sz="0" w:space="0" w:color="auto"/>
                    <w:left w:val="none" w:sz="0" w:space="0" w:color="auto"/>
                    <w:bottom w:val="none" w:sz="0" w:space="0" w:color="auto"/>
                    <w:right w:val="none" w:sz="0" w:space="0" w:color="auto"/>
                  </w:divBdr>
                  <w:divsChild>
                    <w:div w:id="1128427588">
                      <w:marLeft w:val="0"/>
                      <w:marRight w:val="0"/>
                      <w:marTop w:val="0"/>
                      <w:marBottom w:val="0"/>
                      <w:divBdr>
                        <w:top w:val="none" w:sz="0" w:space="0" w:color="auto"/>
                        <w:left w:val="none" w:sz="0" w:space="0" w:color="auto"/>
                        <w:bottom w:val="none" w:sz="0" w:space="0" w:color="auto"/>
                        <w:right w:val="none" w:sz="0" w:space="0" w:color="auto"/>
                      </w:divBdr>
                    </w:div>
                  </w:divsChild>
                </w:div>
                <w:div w:id="1679429676">
                  <w:marLeft w:val="0"/>
                  <w:marRight w:val="0"/>
                  <w:marTop w:val="0"/>
                  <w:marBottom w:val="0"/>
                  <w:divBdr>
                    <w:top w:val="none" w:sz="0" w:space="0" w:color="auto"/>
                    <w:left w:val="none" w:sz="0" w:space="0" w:color="auto"/>
                    <w:bottom w:val="none" w:sz="0" w:space="0" w:color="auto"/>
                    <w:right w:val="none" w:sz="0" w:space="0" w:color="auto"/>
                  </w:divBdr>
                  <w:divsChild>
                    <w:div w:id="1781559577">
                      <w:marLeft w:val="0"/>
                      <w:marRight w:val="0"/>
                      <w:marTop w:val="0"/>
                      <w:marBottom w:val="0"/>
                      <w:divBdr>
                        <w:top w:val="none" w:sz="0" w:space="0" w:color="auto"/>
                        <w:left w:val="none" w:sz="0" w:space="0" w:color="auto"/>
                        <w:bottom w:val="none" w:sz="0" w:space="0" w:color="auto"/>
                        <w:right w:val="none" w:sz="0" w:space="0" w:color="auto"/>
                      </w:divBdr>
                    </w:div>
                  </w:divsChild>
                </w:div>
                <w:div w:id="1045914367">
                  <w:marLeft w:val="0"/>
                  <w:marRight w:val="0"/>
                  <w:marTop w:val="0"/>
                  <w:marBottom w:val="0"/>
                  <w:divBdr>
                    <w:top w:val="none" w:sz="0" w:space="0" w:color="auto"/>
                    <w:left w:val="none" w:sz="0" w:space="0" w:color="auto"/>
                    <w:bottom w:val="none" w:sz="0" w:space="0" w:color="auto"/>
                    <w:right w:val="none" w:sz="0" w:space="0" w:color="auto"/>
                  </w:divBdr>
                  <w:divsChild>
                    <w:div w:id="1909220521">
                      <w:marLeft w:val="0"/>
                      <w:marRight w:val="0"/>
                      <w:marTop w:val="0"/>
                      <w:marBottom w:val="0"/>
                      <w:divBdr>
                        <w:top w:val="none" w:sz="0" w:space="0" w:color="auto"/>
                        <w:left w:val="none" w:sz="0" w:space="0" w:color="auto"/>
                        <w:bottom w:val="none" w:sz="0" w:space="0" w:color="auto"/>
                        <w:right w:val="none" w:sz="0" w:space="0" w:color="auto"/>
                      </w:divBdr>
                    </w:div>
                  </w:divsChild>
                </w:div>
                <w:div w:id="1291282851">
                  <w:marLeft w:val="0"/>
                  <w:marRight w:val="0"/>
                  <w:marTop w:val="0"/>
                  <w:marBottom w:val="0"/>
                  <w:divBdr>
                    <w:top w:val="none" w:sz="0" w:space="0" w:color="auto"/>
                    <w:left w:val="none" w:sz="0" w:space="0" w:color="auto"/>
                    <w:bottom w:val="none" w:sz="0" w:space="0" w:color="auto"/>
                    <w:right w:val="none" w:sz="0" w:space="0" w:color="auto"/>
                  </w:divBdr>
                  <w:divsChild>
                    <w:div w:id="18704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95645">
              <w:marLeft w:val="0"/>
              <w:marRight w:val="0"/>
              <w:marTop w:val="0"/>
              <w:marBottom w:val="0"/>
              <w:divBdr>
                <w:top w:val="none" w:sz="0" w:space="0" w:color="auto"/>
                <w:left w:val="none" w:sz="0" w:space="0" w:color="auto"/>
                <w:bottom w:val="none" w:sz="0" w:space="0" w:color="auto"/>
                <w:right w:val="none" w:sz="0" w:space="0" w:color="auto"/>
              </w:divBdr>
              <w:divsChild>
                <w:div w:id="58409269">
                  <w:marLeft w:val="0"/>
                  <w:marRight w:val="0"/>
                  <w:marTop w:val="0"/>
                  <w:marBottom w:val="0"/>
                  <w:divBdr>
                    <w:top w:val="none" w:sz="0" w:space="0" w:color="auto"/>
                    <w:left w:val="none" w:sz="0" w:space="0" w:color="auto"/>
                    <w:bottom w:val="none" w:sz="0" w:space="0" w:color="auto"/>
                    <w:right w:val="none" w:sz="0" w:space="0" w:color="auto"/>
                  </w:divBdr>
                  <w:divsChild>
                    <w:div w:id="371077620">
                      <w:marLeft w:val="0"/>
                      <w:marRight w:val="0"/>
                      <w:marTop w:val="0"/>
                      <w:marBottom w:val="0"/>
                      <w:divBdr>
                        <w:top w:val="none" w:sz="0" w:space="0" w:color="auto"/>
                        <w:left w:val="none" w:sz="0" w:space="0" w:color="auto"/>
                        <w:bottom w:val="none" w:sz="0" w:space="0" w:color="auto"/>
                        <w:right w:val="none" w:sz="0" w:space="0" w:color="auto"/>
                      </w:divBdr>
                    </w:div>
                  </w:divsChild>
                </w:div>
                <w:div w:id="41709390">
                  <w:marLeft w:val="0"/>
                  <w:marRight w:val="0"/>
                  <w:marTop w:val="0"/>
                  <w:marBottom w:val="0"/>
                  <w:divBdr>
                    <w:top w:val="none" w:sz="0" w:space="0" w:color="auto"/>
                    <w:left w:val="none" w:sz="0" w:space="0" w:color="auto"/>
                    <w:bottom w:val="none" w:sz="0" w:space="0" w:color="auto"/>
                    <w:right w:val="none" w:sz="0" w:space="0" w:color="auto"/>
                  </w:divBdr>
                  <w:divsChild>
                    <w:div w:id="702827142">
                      <w:marLeft w:val="0"/>
                      <w:marRight w:val="0"/>
                      <w:marTop w:val="0"/>
                      <w:marBottom w:val="0"/>
                      <w:divBdr>
                        <w:top w:val="none" w:sz="0" w:space="0" w:color="auto"/>
                        <w:left w:val="none" w:sz="0" w:space="0" w:color="auto"/>
                        <w:bottom w:val="none" w:sz="0" w:space="0" w:color="auto"/>
                        <w:right w:val="none" w:sz="0" w:space="0" w:color="auto"/>
                      </w:divBdr>
                    </w:div>
                  </w:divsChild>
                </w:div>
                <w:div w:id="552084287">
                  <w:marLeft w:val="0"/>
                  <w:marRight w:val="0"/>
                  <w:marTop w:val="0"/>
                  <w:marBottom w:val="0"/>
                  <w:divBdr>
                    <w:top w:val="none" w:sz="0" w:space="0" w:color="auto"/>
                    <w:left w:val="none" w:sz="0" w:space="0" w:color="auto"/>
                    <w:bottom w:val="none" w:sz="0" w:space="0" w:color="auto"/>
                    <w:right w:val="none" w:sz="0" w:space="0" w:color="auto"/>
                  </w:divBdr>
                  <w:divsChild>
                    <w:div w:id="631012478">
                      <w:marLeft w:val="0"/>
                      <w:marRight w:val="0"/>
                      <w:marTop w:val="0"/>
                      <w:marBottom w:val="0"/>
                      <w:divBdr>
                        <w:top w:val="none" w:sz="0" w:space="0" w:color="auto"/>
                        <w:left w:val="none" w:sz="0" w:space="0" w:color="auto"/>
                        <w:bottom w:val="none" w:sz="0" w:space="0" w:color="auto"/>
                        <w:right w:val="none" w:sz="0" w:space="0" w:color="auto"/>
                      </w:divBdr>
                    </w:div>
                  </w:divsChild>
                </w:div>
                <w:div w:id="404767128">
                  <w:marLeft w:val="0"/>
                  <w:marRight w:val="0"/>
                  <w:marTop w:val="0"/>
                  <w:marBottom w:val="0"/>
                  <w:divBdr>
                    <w:top w:val="none" w:sz="0" w:space="0" w:color="auto"/>
                    <w:left w:val="none" w:sz="0" w:space="0" w:color="auto"/>
                    <w:bottom w:val="none" w:sz="0" w:space="0" w:color="auto"/>
                    <w:right w:val="none" w:sz="0" w:space="0" w:color="auto"/>
                  </w:divBdr>
                  <w:divsChild>
                    <w:div w:id="1194415527">
                      <w:marLeft w:val="0"/>
                      <w:marRight w:val="0"/>
                      <w:marTop w:val="0"/>
                      <w:marBottom w:val="0"/>
                      <w:divBdr>
                        <w:top w:val="none" w:sz="0" w:space="0" w:color="auto"/>
                        <w:left w:val="none" w:sz="0" w:space="0" w:color="auto"/>
                        <w:bottom w:val="none" w:sz="0" w:space="0" w:color="auto"/>
                        <w:right w:val="none" w:sz="0" w:space="0" w:color="auto"/>
                      </w:divBdr>
                    </w:div>
                  </w:divsChild>
                </w:div>
                <w:div w:id="674456109">
                  <w:marLeft w:val="0"/>
                  <w:marRight w:val="0"/>
                  <w:marTop w:val="0"/>
                  <w:marBottom w:val="0"/>
                  <w:divBdr>
                    <w:top w:val="none" w:sz="0" w:space="0" w:color="auto"/>
                    <w:left w:val="none" w:sz="0" w:space="0" w:color="auto"/>
                    <w:bottom w:val="none" w:sz="0" w:space="0" w:color="auto"/>
                    <w:right w:val="none" w:sz="0" w:space="0" w:color="auto"/>
                  </w:divBdr>
                  <w:divsChild>
                    <w:div w:id="21110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4154">
          <w:marLeft w:val="0"/>
          <w:marRight w:val="0"/>
          <w:marTop w:val="0"/>
          <w:marBottom w:val="0"/>
          <w:divBdr>
            <w:top w:val="none" w:sz="0" w:space="0" w:color="auto"/>
            <w:left w:val="none" w:sz="0" w:space="0" w:color="auto"/>
            <w:bottom w:val="none" w:sz="0" w:space="0" w:color="auto"/>
            <w:right w:val="none" w:sz="0" w:space="0" w:color="auto"/>
          </w:divBdr>
          <w:divsChild>
            <w:div w:id="476531804">
              <w:marLeft w:val="0"/>
              <w:marRight w:val="0"/>
              <w:marTop w:val="0"/>
              <w:marBottom w:val="0"/>
              <w:divBdr>
                <w:top w:val="none" w:sz="0" w:space="0" w:color="auto"/>
                <w:left w:val="none" w:sz="0" w:space="0" w:color="auto"/>
                <w:bottom w:val="none" w:sz="0" w:space="0" w:color="auto"/>
                <w:right w:val="none" w:sz="0" w:space="0" w:color="auto"/>
              </w:divBdr>
              <w:divsChild>
                <w:div w:id="1250963607">
                  <w:marLeft w:val="0"/>
                  <w:marRight w:val="0"/>
                  <w:marTop w:val="0"/>
                  <w:marBottom w:val="0"/>
                  <w:divBdr>
                    <w:top w:val="none" w:sz="0" w:space="0" w:color="auto"/>
                    <w:left w:val="none" w:sz="0" w:space="0" w:color="auto"/>
                    <w:bottom w:val="none" w:sz="0" w:space="0" w:color="auto"/>
                    <w:right w:val="none" w:sz="0" w:space="0" w:color="auto"/>
                  </w:divBdr>
                  <w:divsChild>
                    <w:div w:id="108009202">
                      <w:marLeft w:val="0"/>
                      <w:marRight w:val="0"/>
                      <w:marTop w:val="0"/>
                      <w:marBottom w:val="0"/>
                      <w:divBdr>
                        <w:top w:val="none" w:sz="0" w:space="0" w:color="auto"/>
                        <w:left w:val="none" w:sz="0" w:space="0" w:color="auto"/>
                        <w:bottom w:val="none" w:sz="0" w:space="0" w:color="auto"/>
                        <w:right w:val="none" w:sz="0" w:space="0" w:color="auto"/>
                      </w:divBdr>
                    </w:div>
                  </w:divsChild>
                </w:div>
                <w:div w:id="368073424">
                  <w:marLeft w:val="0"/>
                  <w:marRight w:val="0"/>
                  <w:marTop w:val="0"/>
                  <w:marBottom w:val="0"/>
                  <w:divBdr>
                    <w:top w:val="none" w:sz="0" w:space="0" w:color="auto"/>
                    <w:left w:val="none" w:sz="0" w:space="0" w:color="auto"/>
                    <w:bottom w:val="none" w:sz="0" w:space="0" w:color="auto"/>
                    <w:right w:val="none" w:sz="0" w:space="0" w:color="auto"/>
                  </w:divBdr>
                  <w:divsChild>
                    <w:div w:id="493299699">
                      <w:marLeft w:val="0"/>
                      <w:marRight w:val="0"/>
                      <w:marTop w:val="0"/>
                      <w:marBottom w:val="0"/>
                      <w:divBdr>
                        <w:top w:val="none" w:sz="0" w:space="0" w:color="auto"/>
                        <w:left w:val="none" w:sz="0" w:space="0" w:color="auto"/>
                        <w:bottom w:val="none" w:sz="0" w:space="0" w:color="auto"/>
                        <w:right w:val="none" w:sz="0" w:space="0" w:color="auto"/>
                      </w:divBdr>
                    </w:div>
                  </w:divsChild>
                </w:div>
                <w:div w:id="265308662">
                  <w:marLeft w:val="0"/>
                  <w:marRight w:val="0"/>
                  <w:marTop w:val="0"/>
                  <w:marBottom w:val="0"/>
                  <w:divBdr>
                    <w:top w:val="none" w:sz="0" w:space="0" w:color="auto"/>
                    <w:left w:val="none" w:sz="0" w:space="0" w:color="auto"/>
                    <w:bottom w:val="none" w:sz="0" w:space="0" w:color="auto"/>
                    <w:right w:val="none" w:sz="0" w:space="0" w:color="auto"/>
                  </w:divBdr>
                  <w:divsChild>
                    <w:div w:id="137841089">
                      <w:marLeft w:val="0"/>
                      <w:marRight w:val="0"/>
                      <w:marTop w:val="0"/>
                      <w:marBottom w:val="0"/>
                      <w:divBdr>
                        <w:top w:val="none" w:sz="0" w:space="0" w:color="auto"/>
                        <w:left w:val="none" w:sz="0" w:space="0" w:color="auto"/>
                        <w:bottom w:val="none" w:sz="0" w:space="0" w:color="auto"/>
                        <w:right w:val="none" w:sz="0" w:space="0" w:color="auto"/>
                      </w:divBdr>
                    </w:div>
                  </w:divsChild>
                </w:div>
                <w:div w:id="1502502375">
                  <w:marLeft w:val="0"/>
                  <w:marRight w:val="0"/>
                  <w:marTop w:val="0"/>
                  <w:marBottom w:val="0"/>
                  <w:divBdr>
                    <w:top w:val="none" w:sz="0" w:space="0" w:color="auto"/>
                    <w:left w:val="none" w:sz="0" w:space="0" w:color="auto"/>
                    <w:bottom w:val="none" w:sz="0" w:space="0" w:color="auto"/>
                    <w:right w:val="none" w:sz="0" w:space="0" w:color="auto"/>
                  </w:divBdr>
                  <w:divsChild>
                    <w:div w:id="2134858167">
                      <w:marLeft w:val="0"/>
                      <w:marRight w:val="0"/>
                      <w:marTop w:val="0"/>
                      <w:marBottom w:val="0"/>
                      <w:divBdr>
                        <w:top w:val="none" w:sz="0" w:space="0" w:color="auto"/>
                        <w:left w:val="none" w:sz="0" w:space="0" w:color="auto"/>
                        <w:bottom w:val="none" w:sz="0" w:space="0" w:color="auto"/>
                        <w:right w:val="none" w:sz="0" w:space="0" w:color="auto"/>
                      </w:divBdr>
                    </w:div>
                  </w:divsChild>
                </w:div>
                <w:div w:id="939412816">
                  <w:marLeft w:val="0"/>
                  <w:marRight w:val="0"/>
                  <w:marTop w:val="0"/>
                  <w:marBottom w:val="0"/>
                  <w:divBdr>
                    <w:top w:val="none" w:sz="0" w:space="0" w:color="auto"/>
                    <w:left w:val="none" w:sz="0" w:space="0" w:color="auto"/>
                    <w:bottom w:val="none" w:sz="0" w:space="0" w:color="auto"/>
                    <w:right w:val="none" w:sz="0" w:space="0" w:color="auto"/>
                  </w:divBdr>
                  <w:divsChild>
                    <w:div w:id="41891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858609">
      <w:bodyDiv w:val="1"/>
      <w:marLeft w:val="0"/>
      <w:marRight w:val="0"/>
      <w:marTop w:val="0"/>
      <w:marBottom w:val="0"/>
      <w:divBdr>
        <w:top w:val="none" w:sz="0" w:space="0" w:color="auto"/>
        <w:left w:val="none" w:sz="0" w:space="0" w:color="auto"/>
        <w:bottom w:val="none" w:sz="0" w:space="0" w:color="auto"/>
        <w:right w:val="none" w:sz="0" w:space="0" w:color="auto"/>
      </w:divBdr>
      <w:divsChild>
        <w:div w:id="249431071">
          <w:marLeft w:val="0"/>
          <w:marRight w:val="0"/>
          <w:marTop w:val="0"/>
          <w:marBottom w:val="0"/>
          <w:divBdr>
            <w:top w:val="none" w:sz="0" w:space="0" w:color="auto"/>
            <w:left w:val="none" w:sz="0" w:space="0" w:color="auto"/>
            <w:bottom w:val="none" w:sz="0" w:space="0" w:color="auto"/>
            <w:right w:val="none" w:sz="0" w:space="0" w:color="auto"/>
          </w:divBdr>
        </w:div>
      </w:divsChild>
    </w:div>
    <w:div w:id="450903546">
      <w:bodyDiv w:val="1"/>
      <w:marLeft w:val="0"/>
      <w:marRight w:val="0"/>
      <w:marTop w:val="0"/>
      <w:marBottom w:val="0"/>
      <w:divBdr>
        <w:top w:val="none" w:sz="0" w:space="0" w:color="auto"/>
        <w:left w:val="none" w:sz="0" w:space="0" w:color="auto"/>
        <w:bottom w:val="none" w:sz="0" w:space="0" w:color="auto"/>
        <w:right w:val="none" w:sz="0" w:space="0" w:color="auto"/>
      </w:divBdr>
      <w:divsChild>
        <w:div w:id="362366818">
          <w:marLeft w:val="0"/>
          <w:marRight w:val="0"/>
          <w:marTop w:val="0"/>
          <w:marBottom w:val="0"/>
          <w:divBdr>
            <w:top w:val="none" w:sz="0" w:space="0" w:color="auto"/>
            <w:left w:val="none" w:sz="0" w:space="0" w:color="auto"/>
            <w:bottom w:val="none" w:sz="0" w:space="0" w:color="auto"/>
            <w:right w:val="none" w:sz="0" w:space="0" w:color="auto"/>
          </w:divBdr>
        </w:div>
      </w:divsChild>
    </w:div>
    <w:div w:id="452820826">
      <w:bodyDiv w:val="1"/>
      <w:marLeft w:val="0"/>
      <w:marRight w:val="0"/>
      <w:marTop w:val="0"/>
      <w:marBottom w:val="0"/>
      <w:divBdr>
        <w:top w:val="none" w:sz="0" w:space="0" w:color="auto"/>
        <w:left w:val="none" w:sz="0" w:space="0" w:color="auto"/>
        <w:bottom w:val="none" w:sz="0" w:space="0" w:color="auto"/>
        <w:right w:val="none" w:sz="0" w:space="0" w:color="auto"/>
      </w:divBdr>
    </w:div>
    <w:div w:id="453410344">
      <w:bodyDiv w:val="1"/>
      <w:marLeft w:val="0"/>
      <w:marRight w:val="0"/>
      <w:marTop w:val="0"/>
      <w:marBottom w:val="0"/>
      <w:divBdr>
        <w:top w:val="none" w:sz="0" w:space="0" w:color="auto"/>
        <w:left w:val="none" w:sz="0" w:space="0" w:color="auto"/>
        <w:bottom w:val="none" w:sz="0" w:space="0" w:color="auto"/>
        <w:right w:val="none" w:sz="0" w:space="0" w:color="auto"/>
      </w:divBdr>
    </w:div>
    <w:div w:id="453598625">
      <w:bodyDiv w:val="1"/>
      <w:marLeft w:val="0"/>
      <w:marRight w:val="0"/>
      <w:marTop w:val="0"/>
      <w:marBottom w:val="0"/>
      <w:divBdr>
        <w:top w:val="none" w:sz="0" w:space="0" w:color="auto"/>
        <w:left w:val="none" w:sz="0" w:space="0" w:color="auto"/>
        <w:bottom w:val="none" w:sz="0" w:space="0" w:color="auto"/>
        <w:right w:val="none" w:sz="0" w:space="0" w:color="auto"/>
      </w:divBdr>
      <w:divsChild>
        <w:div w:id="316812105">
          <w:marLeft w:val="0"/>
          <w:marRight w:val="0"/>
          <w:marTop w:val="0"/>
          <w:marBottom w:val="0"/>
          <w:divBdr>
            <w:top w:val="none" w:sz="0" w:space="0" w:color="auto"/>
            <w:left w:val="none" w:sz="0" w:space="0" w:color="auto"/>
            <w:bottom w:val="none" w:sz="0" w:space="0" w:color="auto"/>
            <w:right w:val="none" w:sz="0" w:space="0" w:color="auto"/>
          </w:divBdr>
        </w:div>
      </w:divsChild>
    </w:div>
    <w:div w:id="454376990">
      <w:bodyDiv w:val="1"/>
      <w:marLeft w:val="0"/>
      <w:marRight w:val="0"/>
      <w:marTop w:val="0"/>
      <w:marBottom w:val="0"/>
      <w:divBdr>
        <w:top w:val="none" w:sz="0" w:space="0" w:color="auto"/>
        <w:left w:val="none" w:sz="0" w:space="0" w:color="auto"/>
        <w:bottom w:val="none" w:sz="0" w:space="0" w:color="auto"/>
        <w:right w:val="none" w:sz="0" w:space="0" w:color="auto"/>
      </w:divBdr>
      <w:divsChild>
        <w:div w:id="1993364513">
          <w:marLeft w:val="0"/>
          <w:marRight w:val="0"/>
          <w:marTop w:val="0"/>
          <w:marBottom w:val="0"/>
          <w:divBdr>
            <w:top w:val="none" w:sz="0" w:space="0" w:color="auto"/>
            <w:left w:val="none" w:sz="0" w:space="0" w:color="auto"/>
            <w:bottom w:val="none" w:sz="0" w:space="0" w:color="auto"/>
            <w:right w:val="none" w:sz="0" w:space="0" w:color="auto"/>
          </w:divBdr>
          <w:divsChild>
            <w:div w:id="740493029">
              <w:marLeft w:val="0"/>
              <w:marRight w:val="0"/>
              <w:marTop w:val="0"/>
              <w:marBottom w:val="0"/>
              <w:divBdr>
                <w:top w:val="none" w:sz="0" w:space="0" w:color="auto"/>
                <w:left w:val="none" w:sz="0" w:space="0" w:color="auto"/>
                <w:bottom w:val="none" w:sz="0" w:space="0" w:color="auto"/>
                <w:right w:val="none" w:sz="0" w:space="0" w:color="auto"/>
              </w:divBdr>
              <w:divsChild>
                <w:div w:id="105153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4372">
          <w:marLeft w:val="0"/>
          <w:marRight w:val="0"/>
          <w:marTop w:val="0"/>
          <w:marBottom w:val="0"/>
          <w:divBdr>
            <w:top w:val="none" w:sz="0" w:space="0" w:color="auto"/>
            <w:left w:val="none" w:sz="0" w:space="0" w:color="auto"/>
            <w:bottom w:val="none" w:sz="0" w:space="0" w:color="auto"/>
            <w:right w:val="none" w:sz="0" w:space="0" w:color="auto"/>
          </w:divBdr>
        </w:div>
      </w:divsChild>
    </w:div>
    <w:div w:id="458692998">
      <w:bodyDiv w:val="1"/>
      <w:marLeft w:val="0"/>
      <w:marRight w:val="0"/>
      <w:marTop w:val="0"/>
      <w:marBottom w:val="0"/>
      <w:divBdr>
        <w:top w:val="none" w:sz="0" w:space="0" w:color="auto"/>
        <w:left w:val="none" w:sz="0" w:space="0" w:color="auto"/>
        <w:bottom w:val="none" w:sz="0" w:space="0" w:color="auto"/>
        <w:right w:val="none" w:sz="0" w:space="0" w:color="auto"/>
      </w:divBdr>
      <w:divsChild>
        <w:div w:id="2110924045">
          <w:marLeft w:val="0"/>
          <w:marRight w:val="0"/>
          <w:marTop w:val="150"/>
          <w:marBottom w:val="0"/>
          <w:divBdr>
            <w:top w:val="none" w:sz="0" w:space="0" w:color="auto"/>
            <w:left w:val="none" w:sz="0" w:space="0" w:color="auto"/>
            <w:bottom w:val="none" w:sz="0" w:space="0" w:color="auto"/>
            <w:right w:val="none" w:sz="0" w:space="0" w:color="auto"/>
          </w:divBdr>
        </w:div>
      </w:divsChild>
    </w:div>
    <w:div w:id="459343508">
      <w:bodyDiv w:val="1"/>
      <w:marLeft w:val="0"/>
      <w:marRight w:val="0"/>
      <w:marTop w:val="0"/>
      <w:marBottom w:val="0"/>
      <w:divBdr>
        <w:top w:val="none" w:sz="0" w:space="0" w:color="auto"/>
        <w:left w:val="none" w:sz="0" w:space="0" w:color="auto"/>
        <w:bottom w:val="none" w:sz="0" w:space="0" w:color="auto"/>
        <w:right w:val="none" w:sz="0" w:space="0" w:color="auto"/>
      </w:divBdr>
    </w:div>
    <w:div w:id="460001246">
      <w:bodyDiv w:val="1"/>
      <w:marLeft w:val="0"/>
      <w:marRight w:val="0"/>
      <w:marTop w:val="0"/>
      <w:marBottom w:val="0"/>
      <w:divBdr>
        <w:top w:val="none" w:sz="0" w:space="0" w:color="auto"/>
        <w:left w:val="none" w:sz="0" w:space="0" w:color="auto"/>
        <w:bottom w:val="none" w:sz="0" w:space="0" w:color="auto"/>
        <w:right w:val="none" w:sz="0" w:space="0" w:color="auto"/>
      </w:divBdr>
      <w:divsChild>
        <w:div w:id="1033964104">
          <w:marLeft w:val="0"/>
          <w:marRight w:val="0"/>
          <w:marTop w:val="0"/>
          <w:marBottom w:val="0"/>
          <w:divBdr>
            <w:top w:val="none" w:sz="0" w:space="0" w:color="auto"/>
            <w:left w:val="none" w:sz="0" w:space="0" w:color="auto"/>
            <w:bottom w:val="none" w:sz="0" w:space="0" w:color="auto"/>
            <w:right w:val="none" w:sz="0" w:space="0" w:color="auto"/>
          </w:divBdr>
          <w:divsChild>
            <w:div w:id="1808819499">
              <w:marLeft w:val="0"/>
              <w:marRight w:val="0"/>
              <w:marTop w:val="0"/>
              <w:marBottom w:val="0"/>
              <w:divBdr>
                <w:top w:val="none" w:sz="0" w:space="0" w:color="auto"/>
                <w:left w:val="none" w:sz="0" w:space="0" w:color="auto"/>
                <w:bottom w:val="none" w:sz="0" w:space="0" w:color="auto"/>
                <w:right w:val="none" w:sz="0" w:space="0" w:color="auto"/>
              </w:divBdr>
              <w:divsChild>
                <w:div w:id="20518773">
                  <w:marLeft w:val="0"/>
                  <w:marRight w:val="0"/>
                  <w:marTop w:val="0"/>
                  <w:marBottom w:val="0"/>
                  <w:divBdr>
                    <w:top w:val="none" w:sz="0" w:space="0" w:color="auto"/>
                    <w:left w:val="none" w:sz="0" w:space="0" w:color="auto"/>
                    <w:bottom w:val="none" w:sz="0" w:space="0" w:color="auto"/>
                    <w:right w:val="none" w:sz="0" w:space="0" w:color="auto"/>
                  </w:divBdr>
                  <w:divsChild>
                    <w:div w:id="11666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417399">
      <w:bodyDiv w:val="1"/>
      <w:marLeft w:val="0"/>
      <w:marRight w:val="0"/>
      <w:marTop w:val="0"/>
      <w:marBottom w:val="0"/>
      <w:divBdr>
        <w:top w:val="none" w:sz="0" w:space="0" w:color="auto"/>
        <w:left w:val="none" w:sz="0" w:space="0" w:color="auto"/>
        <w:bottom w:val="none" w:sz="0" w:space="0" w:color="auto"/>
        <w:right w:val="none" w:sz="0" w:space="0" w:color="auto"/>
      </w:divBdr>
      <w:divsChild>
        <w:div w:id="1396929756">
          <w:marLeft w:val="0"/>
          <w:marRight w:val="0"/>
          <w:marTop w:val="0"/>
          <w:marBottom w:val="0"/>
          <w:divBdr>
            <w:top w:val="none" w:sz="0" w:space="0" w:color="auto"/>
            <w:left w:val="none" w:sz="0" w:space="0" w:color="auto"/>
            <w:bottom w:val="none" w:sz="0" w:space="0" w:color="auto"/>
            <w:right w:val="none" w:sz="0" w:space="0" w:color="auto"/>
          </w:divBdr>
          <w:divsChild>
            <w:div w:id="1510102348">
              <w:marLeft w:val="0"/>
              <w:marRight w:val="0"/>
              <w:marTop w:val="0"/>
              <w:marBottom w:val="0"/>
              <w:divBdr>
                <w:top w:val="none" w:sz="0" w:space="0" w:color="auto"/>
                <w:left w:val="none" w:sz="0" w:space="0" w:color="auto"/>
                <w:bottom w:val="none" w:sz="0" w:space="0" w:color="auto"/>
                <w:right w:val="none" w:sz="0" w:space="0" w:color="auto"/>
              </w:divBdr>
              <w:divsChild>
                <w:div w:id="139777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808542">
      <w:bodyDiv w:val="1"/>
      <w:marLeft w:val="0"/>
      <w:marRight w:val="0"/>
      <w:marTop w:val="0"/>
      <w:marBottom w:val="0"/>
      <w:divBdr>
        <w:top w:val="none" w:sz="0" w:space="0" w:color="auto"/>
        <w:left w:val="none" w:sz="0" w:space="0" w:color="auto"/>
        <w:bottom w:val="none" w:sz="0" w:space="0" w:color="auto"/>
        <w:right w:val="none" w:sz="0" w:space="0" w:color="auto"/>
      </w:divBdr>
      <w:divsChild>
        <w:div w:id="2080706332">
          <w:marLeft w:val="0"/>
          <w:marRight w:val="0"/>
          <w:marTop w:val="0"/>
          <w:marBottom w:val="0"/>
          <w:divBdr>
            <w:top w:val="none" w:sz="0" w:space="0" w:color="auto"/>
            <w:left w:val="none" w:sz="0" w:space="0" w:color="auto"/>
            <w:bottom w:val="none" w:sz="0" w:space="0" w:color="auto"/>
            <w:right w:val="none" w:sz="0" w:space="0" w:color="auto"/>
          </w:divBdr>
        </w:div>
        <w:div w:id="1076249355">
          <w:marLeft w:val="0"/>
          <w:marRight w:val="0"/>
          <w:marTop w:val="150"/>
          <w:marBottom w:val="150"/>
          <w:divBdr>
            <w:top w:val="single" w:sz="6" w:space="4" w:color="D7D7D7"/>
            <w:left w:val="none" w:sz="0" w:space="0" w:color="auto"/>
            <w:bottom w:val="single" w:sz="6" w:space="4" w:color="D7D7D7"/>
            <w:right w:val="none" w:sz="0" w:space="0" w:color="auto"/>
          </w:divBdr>
        </w:div>
        <w:div w:id="705105141">
          <w:marLeft w:val="0"/>
          <w:marRight w:val="0"/>
          <w:marTop w:val="0"/>
          <w:marBottom w:val="0"/>
          <w:divBdr>
            <w:top w:val="none" w:sz="0" w:space="0" w:color="auto"/>
            <w:left w:val="none" w:sz="0" w:space="0" w:color="auto"/>
            <w:bottom w:val="none" w:sz="0" w:space="0" w:color="auto"/>
            <w:right w:val="none" w:sz="0" w:space="0" w:color="auto"/>
          </w:divBdr>
        </w:div>
      </w:divsChild>
    </w:div>
    <w:div w:id="461311303">
      <w:bodyDiv w:val="1"/>
      <w:marLeft w:val="0"/>
      <w:marRight w:val="0"/>
      <w:marTop w:val="0"/>
      <w:marBottom w:val="0"/>
      <w:divBdr>
        <w:top w:val="none" w:sz="0" w:space="0" w:color="auto"/>
        <w:left w:val="none" w:sz="0" w:space="0" w:color="auto"/>
        <w:bottom w:val="none" w:sz="0" w:space="0" w:color="auto"/>
        <w:right w:val="none" w:sz="0" w:space="0" w:color="auto"/>
      </w:divBdr>
      <w:divsChild>
        <w:div w:id="1142696595">
          <w:marLeft w:val="0"/>
          <w:marRight w:val="0"/>
          <w:marTop w:val="0"/>
          <w:marBottom w:val="0"/>
          <w:divBdr>
            <w:top w:val="none" w:sz="0" w:space="0" w:color="auto"/>
            <w:left w:val="none" w:sz="0" w:space="0" w:color="auto"/>
            <w:bottom w:val="none" w:sz="0" w:space="0" w:color="auto"/>
            <w:right w:val="none" w:sz="0" w:space="0" w:color="auto"/>
          </w:divBdr>
          <w:divsChild>
            <w:div w:id="1594434808">
              <w:marLeft w:val="0"/>
              <w:marRight w:val="0"/>
              <w:marTop w:val="0"/>
              <w:marBottom w:val="0"/>
              <w:divBdr>
                <w:top w:val="none" w:sz="0" w:space="0" w:color="auto"/>
                <w:left w:val="none" w:sz="0" w:space="0" w:color="auto"/>
                <w:bottom w:val="none" w:sz="0" w:space="0" w:color="auto"/>
                <w:right w:val="none" w:sz="0" w:space="0" w:color="auto"/>
              </w:divBdr>
              <w:divsChild>
                <w:div w:id="43629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29337">
          <w:marLeft w:val="0"/>
          <w:marRight w:val="0"/>
          <w:marTop w:val="0"/>
          <w:marBottom w:val="0"/>
          <w:divBdr>
            <w:top w:val="none" w:sz="0" w:space="0" w:color="auto"/>
            <w:left w:val="none" w:sz="0" w:space="0" w:color="auto"/>
            <w:bottom w:val="none" w:sz="0" w:space="0" w:color="auto"/>
            <w:right w:val="none" w:sz="0" w:space="0" w:color="auto"/>
          </w:divBdr>
        </w:div>
      </w:divsChild>
    </w:div>
    <w:div w:id="461654334">
      <w:bodyDiv w:val="1"/>
      <w:marLeft w:val="0"/>
      <w:marRight w:val="0"/>
      <w:marTop w:val="0"/>
      <w:marBottom w:val="0"/>
      <w:divBdr>
        <w:top w:val="none" w:sz="0" w:space="0" w:color="auto"/>
        <w:left w:val="none" w:sz="0" w:space="0" w:color="auto"/>
        <w:bottom w:val="none" w:sz="0" w:space="0" w:color="auto"/>
        <w:right w:val="none" w:sz="0" w:space="0" w:color="auto"/>
      </w:divBdr>
      <w:divsChild>
        <w:div w:id="1721438424">
          <w:marLeft w:val="0"/>
          <w:marRight w:val="0"/>
          <w:marTop w:val="0"/>
          <w:marBottom w:val="0"/>
          <w:divBdr>
            <w:top w:val="none" w:sz="0" w:space="0" w:color="auto"/>
            <w:left w:val="none" w:sz="0" w:space="0" w:color="auto"/>
            <w:bottom w:val="none" w:sz="0" w:space="0" w:color="auto"/>
            <w:right w:val="none" w:sz="0" w:space="0" w:color="auto"/>
          </w:divBdr>
          <w:divsChild>
            <w:div w:id="2112317203">
              <w:marLeft w:val="0"/>
              <w:marRight w:val="0"/>
              <w:marTop w:val="0"/>
              <w:marBottom w:val="0"/>
              <w:divBdr>
                <w:top w:val="none" w:sz="0" w:space="0" w:color="auto"/>
                <w:left w:val="none" w:sz="0" w:space="0" w:color="auto"/>
                <w:bottom w:val="none" w:sz="0" w:space="0" w:color="auto"/>
                <w:right w:val="none" w:sz="0" w:space="0" w:color="auto"/>
              </w:divBdr>
              <w:divsChild>
                <w:div w:id="331766284">
                  <w:marLeft w:val="0"/>
                  <w:marRight w:val="0"/>
                  <w:marTop w:val="0"/>
                  <w:marBottom w:val="0"/>
                  <w:divBdr>
                    <w:top w:val="none" w:sz="0" w:space="0" w:color="auto"/>
                    <w:left w:val="none" w:sz="0" w:space="0" w:color="auto"/>
                    <w:bottom w:val="none" w:sz="0" w:space="0" w:color="auto"/>
                    <w:right w:val="none" w:sz="0" w:space="0" w:color="auto"/>
                  </w:divBdr>
                </w:div>
                <w:div w:id="453444485">
                  <w:marLeft w:val="0"/>
                  <w:marRight w:val="0"/>
                  <w:marTop w:val="150"/>
                  <w:marBottom w:val="150"/>
                  <w:divBdr>
                    <w:top w:val="single" w:sz="6" w:space="4" w:color="D7D7D7"/>
                    <w:left w:val="none" w:sz="0" w:space="0" w:color="auto"/>
                    <w:bottom w:val="single" w:sz="6" w:space="4" w:color="D7D7D7"/>
                    <w:right w:val="none" w:sz="0" w:space="0" w:color="auto"/>
                  </w:divBdr>
                </w:div>
                <w:div w:id="64956615">
                  <w:marLeft w:val="0"/>
                  <w:marRight w:val="0"/>
                  <w:marTop w:val="0"/>
                  <w:marBottom w:val="375"/>
                  <w:divBdr>
                    <w:top w:val="none" w:sz="0" w:space="0" w:color="auto"/>
                    <w:left w:val="none" w:sz="0" w:space="0" w:color="auto"/>
                    <w:bottom w:val="none" w:sz="0" w:space="0" w:color="auto"/>
                    <w:right w:val="none" w:sz="0" w:space="0" w:color="auto"/>
                  </w:divBdr>
                  <w:divsChild>
                    <w:div w:id="442774058">
                      <w:marLeft w:val="0"/>
                      <w:marRight w:val="150"/>
                      <w:marTop w:val="0"/>
                      <w:marBottom w:val="0"/>
                      <w:divBdr>
                        <w:top w:val="none" w:sz="0" w:space="0" w:color="auto"/>
                        <w:left w:val="none" w:sz="0" w:space="0" w:color="auto"/>
                        <w:bottom w:val="none" w:sz="0" w:space="0" w:color="auto"/>
                        <w:right w:val="none" w:sz="0" w:space="0" w:color="auto"/>
                      </w:divBdr>
                    </w:div>
                  </w:divsChild>
                </w:div>
                <w:div w:id="166612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33088">
          <w:marLeft w:val="0"/>
          <w:marRight w:val="0"/>
          <w:marTop w:val="0"/>
          <w:marBottom w:val="0"/>
          <w:divBdr>
            <w:top w:val="none" w:sz="0" w:space="0" w:color="auto"/>
            <w:left w:val="none" w:sz="0" w:space="0" w:color="auto"/>
            <w:bottom w:val="none" w:sz="0" w:space="0" w:color="auto"/>
            <w:right w:val="none" w:sz="0" w:space="0" w:color="auto"/>
          </w:divBdr>
          <w:divsChild>
            <w:div w:id="751858901">
              <w:marLeft w:val="0"/>
              <w:marRight w:val="0"/>
              <w:marTop w:val="0"/>
              <w:marBottom w:val="300"/>
              <w:divBdr>
                <w:top w:val="none" w:sz="0" w:space="0" w:color="auto"/>
                <w:left w:val="none" w:sz="0" w:space="0" w:color="auto"/>
                <w:bottom w:val="none" w:sz="0" w:space="0" w:color="auto"/>
                <w:right w:val="none" w:sz="0" w:space="0" w:color="auto"/>
              </w:divBdr>
              <w:divsChild>
                <w:div w:id="809786799">
                  <w:marLeft w:val="0"/>
                  <w:marRight w:val="0"/>
                  <w:marTop w:val="0"/>
                  <w:marBottom w:val="0"/>
                  <w:divBdr>
                    <w:top w:val="none" w:sz="0" w:space="0" w:color="auto"/>
                    <w:left w:val="none" w:sz="0" w:space="0" w:color="auto"/>
                    <w:bottom w:val="none" w:sz="0" w:space="0" w:color="auto"/>
                    <w:right w:val="none" w:sz="0" w:space="0" w:color="auto"/>
                  </w:divBdr>
                </w:div>
              </w:divsChild>
            </w:div>
            <w:div w:id="699623502">
              <w:marLeft w:val="0"/>
              <w:marRight w:val="0"/>
              <w:marTop w:val="0"/>
              <w:marBottom w:val="300"/>
              <w:divBdr>
                <w:top w:val="none" w:sz="0" w:space="0" w:color="auto"/>
                <w:left w:val="none" w:sz="0" w:space="0" w:color="auto"/>
                <w:bottom w:val="none" w:sz="0" w:space="0" w:color="auto"/>
                <w:right w:val="none" w:sz="0" w:space="0" w:color="auto"/>
              </w:divBdr>
              <w:divsChild>
                <w:div w:id="830026069">
                  <w:marLeft w:val="0"/>
                  <w:marRight w:val="0"/>
                  <w:marTop w:val="0"/>
                  <w:marBottom w:val="0"/>
                  <w:divBdr>
                    <w:top w:val="none" w:sz="0" w:space="0" w:color="auto"/>
                    <w:left w:val="none" w:sz="0" w:space="0" w:color="auto"/>
                    <w:bottom w:val="none" w:sz="0" w:space="0" w:color="auto"/>
                    <w:right w:val="none" w:sz="0" w:space="0" w:color="auto"/>
                  </w:divBdr>
                </w:div>
              </w:divsChild>
            </w:div>
            <w:div w:id="1872912753">
              <w:marLeft w:val="0"/>
              <w:marRight w:val="0"/>
              <w:marTop w:val="0"/>
              <w:marBottom w:val="300"/>
              <w:divBdr>
                <w:top w:val="none" w:sz="0" w:space="0" w:color="auto"/>
                <w:left w:val="none" w:sz="0" w:space="0" w:color="auto"/>
                <w:bottom w:val="none" w:sz="0" w:space="0" w:color="auto"/>
                <w:right w:val="none" w:sz="0" w:space="0" w:color="auto"/>
              </w:divBdr>
              <w:divsChild>
                <w:div w:id="1562981319">
                  <w:marLeft w:val="0"/>
                  <w:marRight w:val="0"/>
                  <w:marTop w:val="0"/>
                  <w:marBottom w:val="0"/>
                  <w:divBdr>
                    <w:top w:val="none" w:sz="0" w:space="0" w:color="auto"/>
                    <w:left w:val="none" w:sz="0" w:space="0" w:color="auto"/>
                    <w:bottom w:val="none" w:sz="0" w:space="0" w:color="auto"/>
                    <w:right w:val="none" w:sz="0" w:space="0" w:color="auto"/>
                  </w:divBdr>
                </w:div>
              </w:divsChild>
            </w:div>
            <w:div w:id="2124834657">
              <w:marLeft w:val="0"/>
              <w:marRight w:val="0"/>
              <w:marTop w:val="0"/>
              <w:marBottom w:val="0"/>
              <w:divBdr>
                <w:top w:val="none" w:sz="0" w:space="0" w:color="auto"/>
                <w:left w:val="none" w:sz="0" w:space="0" w:color="auto"/>
                <w:bottom w:val="none" w:sz="0" w:space="0" w:color="auto"/>
                <w:right w:val="none" w:sz="0" w:space="0" w:color="auto"/>
              </w:divBdr>
              <w:divsChild>
                <w:div w:id="1414812047">
                  <w:marLeft w:val="0"/>
                  <w:marRight w:val="0"/>
                  <w:marTop w:val="0"/>
                  <w:marBottom w:val="0"/>
                  <w:divBdr>
                    <w:top w:val="none" w:sz="0" w:space="0" w:color="auto"/>
                    <w:left w:val="none" w:sz="0" w:space="0" w:color="auto"/>
                    <w:bottom w:val="none" w:sz="0" w:space="0" w:color="auto"/>
                    <w:right w:val="none" w:sz="0" w:space="0" w:color="auto"/>
                  </w:divBdr>
                  <w:divsChild>
                    <w:div w:id="1159231425">
                      <w:marLeft w:val="0"/>
                      <w:marRight w:val="0"/>
                      <w:marTop w:val="0"/>
                      <w:marBottom w:val="0"/>
                      <w:divBdr>
                        <w:top w:val="none" w:sz="0" w:space="0" w:color="auto"/>
                        <w:left w:val="none" w:sz="0" w:space="0" w:color="auto"/>
                        <w:bottom w:val="none" w:sz="0" w:space="0" w:color="auto"/>
                        <w:right w:val="none" w:sz="0" w:space="0" w:color="auto"/>
                      </w:divBdr>
                      <w:divsChild>
                        <w:div w:id="1295407194">
                          <w:marLeft w:val="0"/>
                          <w:marRight w:val="0"/>
                          <w:marTop w:val="0"/>
                          <w:marBottom w:val="0"/>
                          <w:divBdr>
                            <w:top w:val="none" w:sz="0" w:space="0" w:color="auto"/>
                            <w:left w:val="none" w:sz="0" w:space="0" w:color="auto"/>
                            <w:bottom w:val="none" w:sz="0" w:space="0" w:color="auto"/>
                            <w:right w:val="none" w:sz="0" w:space="0" w:color="auto"/>
                          </w:divBdr>
                        </w:div>
                        <w:div w:id="67974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05903">
          <w:marLeft w:val="0"/>
          <w:marRight w:val="0"/>
          <w:marTop w:val="750"/>
          <w:marBottom w:val="0"/>
          <w:divBdr>
            <w:top w:val="none" w:sz="0" w:space="0" w:color="auto"/>
            <w:left w:val="none" w:sz="0" w:space="0" w:color="auto"/>
            <w:bottom w:val="none" w:sz="0" w:space="0" w:color="auto"/>
            <w:right w:val="none" w:sz="0" w:space="0" w:color="auto"/>
          </w:divBdr>
          <w:divsChild>
            <w:div w:id="544098655">
              <w:marLeft w:val="0"/>
              <w:marRight w:val="0"/>
              <w:marTop w:val="0"/>
              <w:marBottom w:val="0"/>
              <w:divBdr>
                <w:top w:val="none" w:sz="0" w:space="0" w:color="auto"/>
                <w:left w:val="none" w:sz="0" w:space="0" w:color="auto"/>
                <w:bottom w:val="none" w:sz="0" w:space="0" w:color="auto"/>
                <w:right w:val="none" w:sz="0" w:space="0" w:color="auto"/>
              </w:divBdr>
              <w:divsChild>
                <w:div w:id="2036809189">
                  <w:marLeft w:val="0"/>
                  <w:marRight w:val="0"/>
                  <w:marTop w:val="0"/>
                  <w:marBottom w:val="0"/>
                  <w:divBdr>
                    <w:top w:val="none" w:sz="0" w:space="0" w:color="auto"/>
                    <w:left w:val="none" w:sz="0" w:space="0" w:color="auto"/>
                    <w:bottom w:val="none" w:sz="0" w:space="0" w:color="auto"/>
                    <w:right w:val="none" w:sz="0" w:space="0" w:color="auto"/>
                  </w:divBdr>
                  <w:divsChild>
                    <w:div w:id="1760327351">
                      <w:marLeft w:val="0"/>
                      <w:marRight w:val="0"/>
                      <w:marTop w:val="0"/>
                      <w:marBottom w:val="0"/>
                      <w:divBdr>
                        <w:top w:val="none" w:sz="0" w:space="0" w:color="auto"/>
                        <w:left w:val="none" w:sz="0" w:space="0" w:color="auto"/>
                        <w:bottom w:val="none" w:sz="0" w:space="0" w:color="auto"/>
                        <w:right w:val="none" w:sz="0" w:space="0" w:color="auto"/>
                      </w:divBdr>
                      <w:divsChild>
                        <w:div w:id="1010327985">
                          <w:marLeft w:val="0"/>
                          <w:marRight w:val="0"/>
                          <w:marTop w:val="0"/>
                          <w:marBottom w:val="0"/>
                          <w:divBdr>
                            <w:top w:val="none" w:sz="0" w:space="0" w:color="auto"/>
                            <w:left w:val="none" w:sz="0" w:space="0" w:color="auto"/>
                            <w:bottom w:val="none" w:sz="0" w:space="0" w:color="auto"/>
                            <w:right w:val="none" w:sz="0" w:space="0" w:color="auto"/>
                          </w:divBdr>
                          <w:divsChild>
                            <w:div w:id="698554278">
                              <w:marLeft w:val="0"/>
                              <w:marRight w:val="0"/>
                              <w:marTop w:val="0"/>
                              <w:marBottom w:val="0"/>
                              <w:divBdr>
                                <w:top w:val="none" w:sz="0" w:space="0" w:color="auto"/>
                                <w:left w:val="none" w:sz="0" w:space="0" w:color="auto"/>
                                <w:bottom w:val="none" w:sz="0" w:space="0" w:color="auto"/>
                                <w:right w:val="none" w:sz="0" w:space="0" w:color="auto"/>
                              </w:divBdr>
                              <w:divsChild>
                                <w:div w:id="1847358308">
                                  <w:marLeft w:val="0"/>
                                  <w:marRight w:val="0"/>
                                  <w:marTop w:val="0"/>
                                  <w:marBottom w:val="0"/>
                                  <w:divBdr>
                                    <w:top w:val="none" w:sz="0" w:space="0" w:color="auto"/>
                                    <w:left w:val="none" w:sz="0" w:space="0" w:color="auto"/>
                                    <w:bottom w:val="none" w:sz="0" w:space="0" w:color="auto"/>
                                    <w:right w:val="none" w:sz="0" w:space="0" w:color="auto"/>
                                  </w:divBdr>
                                </w:div>
                                <w:div w:id="2045785907">
                                  <w:marLeft w:val="0"/>
                                  <w:marRight w:val="0"/>
                                  <w:marTop w:val="0"/>
                                  <w:marBottom w:val="0"/>
                                  <w:divBdr>
                                    <w:top w:val="none" w:sz="0" w:space="0" w:color="auto"/>
                                    <w:left w:val="none" w:sz="0" w:space="0" w:color="auto"/>
                                    <w:bottom w:val="none" w:sz="0" w:space="0" w:color="auto"/>
                                    <w:right w:val="none" w:sz="0" w:space="0" w:color="auto"/>
                                  </w:divBdr>
                                </w:div>
                              </w:divsChild>
                            </w:div>
                            <w:div w:id="1292786353">
                              <w:marLeft w:val="0"/>
                              <w:marRight w:val="0"/>
                              <w:marTop w:val="0"/>
                              <w:marBottom w:val="0"/>
                              <w:divBdr>
                                <w:top w:val="none" w:sz="0" w:space="0" w:color="auto"/>
                                <w:left w:val="none" w:sz="0" w:space="0" w:color="auto"/>
                                <w:bottom w:val="none" w:sz="0" w:space="0" w:color="auto"/>
                                <w:right w:val="none" w:sz="0" w:space="0" w:color="auto"/>
                              </w:divBdr>
                              <w:divsChild>
                                <w:div w:id="400182624">
                                  <w:marLeft w:val="0"/>
                                  <w:marRight w:val="0"/>
                                  <w:marTop w:val="0"/>
                                  <w:marBottom w:val="0"/>
                                  <w:divBdr>
                                    <w:top w:val="none" w:sz="0" w:space="0" w:color="auto"/>
                                    <w:left w:val="none" w:sz="0" w:space="0" w:color="auto"/>
                                    <w:bottom w:val="none" w:sz="0" w:space="0" w:color="auto"/>
                                    <w:right w:val="none" w:sz="0" w:space="0" w:color="auto"/>
                                  </w:divBdr>
                                </w:div>
                                <w:div w:id="175460526">
                                  <w:marLeft w:val="0"/>
                                  <w:marRight w:val="0"/>
                                  <w:marTop w:val="0"/>
                                  <w:marBottom w:val="0"/>
                                  <w:divBdr>
                                    <w:top w:val="none" w:sz="0" w:space="0" w:color="auto"/>
                                    <w:left w:val="none" w:sz="0" w:space="0" w:color="auto"/>
                                    <w:bottom w:val="none" w:sz="0" w:space="0" w:color="auto"/>
                                    <w:right w:val="none" w:sz="0" w:space="0" w:color="auto"/>
                                  </w:divBdr>
                                </w:div>
                              </w:divsChild>
                            </w:div>
                            <w:div w:id="969751343">
                              <w:marLeft w:val="0"/>
                              <w:marRight w:val="0"/>
                              <w:marTop w:val="0"/>
                              <w:marBottom w:val="0"/>
                              <w:divBdr>
                                <w:top w:val="none" w:sz="0" w:space="0" w:color="auto"/>
                                <w:left w:val="none" w:sz="0" w:space="0" w:color="auto"/>
                                <w:bottom w:val="none" w:sz="0" w:space="0" w:color="auto"/>
                                <w:right w:val="none" w:sz="0" w:space="0" w:color="auto"/>
                              </w:divBdr>
                              <w:divsChild>
                                <w:div w:id="2145463104">
                                  <w:marLeft w:val="0"/>
                                  <w:marRight w:val="0"/>
                                  <w:marTop w:val="0"/>
                                  <w:marBottom w:val="0"/>
                                  <w:divBdr>
                                    <w:top w:val="none" w:sz="0" w:space="0" w:color="auto"/>
                                    <w:left w:val="none" w:sz="0" w:space="0" w:color="auto"/>
                                    <w:bottom w:val="none" w:sz="0" w:space="0" w:color="auto"/>
                                    <w:right w:val="none" w:sz="0" w:space="0" w:color="auto"/>
                                  </w:divBdr>
                                </w:div>
                                <w:div w:id="1177309605">
                                  <w:marLeft w:val="0"/>
                                  <w:marRight w:val="0"/>
                                  <w:marTop w:val="0"/>
                                  <w:marBottom w:val="0"/>
                                  <w:divBdr>
                                    <w:top w:val="none" w:sz="0" w:space="0" w:color="auto"/>
                                    <w:left w:val="none" w:sz="0" w:space="0" w:color="auto"/>
                                    <w:bottom w:val="none" w:sz="0" w:space="0" w:color="auto"/>
                                    <w:right w:val="none" w:sz="0" w:space="0" w:color="auto"/>
                                  </w:divBdr>
                                </w:div>
                              </w:divsChild>
                            </w:div>
                            <w:div w:id="91436549">
                              <w:marLeft w:val="0"/>
                              <w:marRight w:val="0"/>
                              <w:marTop w:val="0"/>
                              <w:marBottom w:val="0"/>
                              <w:divBdr>
                                <w:top w:val="none" w:sz="0" w:space="0" w:color="auto"/>
                                <w:left w:val="none" w:sz="0" w:space="0" w:color="auto"/>
                                <w:bottom w:val="none" w:sz="0" w:space="0" w:color="auto"/>
                                <w:right w:val="none" w:sz="0" w:space="0" w:color="auto"/>
                              </w:divBdr>
                              <w:divsChild>
                                <w:div w:id="763306504">
                                  <w:marLeft w:val="0"/>
                                  <w:marRight w:val="0"/>
                                  <w:marTop w:val="0"/>
                                  <w:marBottom w:val="0"/>
                                  <w:divBdr>
                                    <w:top w:val="none" w:sz="0" w:space="0" w:color="auto"/>
                                    <w:left w:val="none" w:sz="0" w:space="0" w:color="auto"/>
                                    <w:bottom w:val="none" w:sz="0" w:space="0" w:color="auto"/>
                                    <w:right w:val="none" w:sz="0" w:space="0" w:color="auto"/>
                                  </w:divBdr>
                                </w:div>
                                <w:div w:id="831263342">
                                  <w:marLeft w:val="0"/>
                                  <w:marRight w:val="0"/>
                                  <w:marTop w:val="0"/>
                                  <w:marBottom w:val="0"/>
                                  <w:divBdr>
                                    <w:top w:val="none" w:sz="0" w:space="0" w:color="auto"/>
                                    <w:left w:val="none" w:sz="0" w:space="0" w:color="auto"/>
                                    <w:bottom w:val="none" w:sz="0" w:space="0" w:color="auto"/>
                                    <w:right w:val="none" w:sz="0" w:space="0" w:color="auto"/>
                                  </w:divBdr>
                                </w:div>
                              </w:divsChild>
                            </w:div>
                            <w:div w:id="174930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847250">
      <w:bodyDiv w:val="1"/>
      <w:marLeft w:val="0"/>
      <w:marRight w:val="0"/>
      <w:marTop w:val="0"/>
      <w:marBottom w:val="0"/>
      <w:divBdr>
        <w:top w:val="none" w:sz="0" w:space="0" w:color="auto"/>
        <w:left w:val="none" w:sz="0" w:space="0" w:color="auto"/>
        <w:bottom w:val="none" w:sz="0" w:space="0" w:color="auto"/>
        <w:right w:val="none" w:sz="0" w:space="0" w:color="auto"/>
      </w:divBdr>
      <w:divsChild>
        <w:div w:id="680087596">
          <w:marLeft w:val="0"/>
          <w:marRight w:val="0"/>
          <w:marTop w:val="0"/>
          <w:marBottom w:val="0"/>
          <w:divBdr>
            <w:top w:val="none" w:sz="0" w:space="0" w:color="auto"/>
            <w:left w:val="none" w:sz="0" w:space="0" w:color="auto"/>
            <w:bottom w:val="none" w:sz="0" w:space="0" w:color="auto"/>
            <w:right w:val="none" w:sz="0" w:space="0" w:color="auto"/>
          </w:divBdr>
        </w:div>
        <w:div w:id="1024598559">
          <w:marLeft w:val="0"/>
          <w:marRight w:val="0"/>
          <w:marTop w:val="0"/>
          <w:marBottom w:val="0"/>
          <w:divBdr>
            <w:top w:val="none" w:sz="0" w:space="0" w:color="auto"/>
            <w:left w:val="none" w:sz="0" w:space="0" w:color="auto"/>
            <w:bottom w:val="none" w:sz="0" w:space="0" w:color="auto"/>
            <w:right w:val="none" w:sz="0" w:space="0" w:color="auto"/>
          </w:divBdr>
        </w:div>
      </w:divsChild>
    </w:div>
    <w:div w:id="463038229">
      <w:bodyDiv w:val="1"/>
      <w:marLeft w:val="0"/>
      <w:marRight w:val="0"/>
      <w:marTop w:val="0"/>
      <w:marBottom w:val="0"/>
      <w:divBdr>
        <w:top w:val="none" w:sz="0" w:space="0" w:color="auto"/>
        <w:left w:val="none" w:sz="0" w:space="0" w:color="auto"/>
        <w:bottom w:val="none" w:sz="0" w:space="0" w:color="auto"/>
        <w:right w:val="none" w:sz="0" w:space="0" w:color="auto"/>
      </w:divBdr>
    </w:div>
    <w:div w:id="464665632">
      <w:bodyDiv w:val="1"/>
      <w:marLeft w:val="0"/>
      <w:marRight w:val="0"/>
      <w:marTop w:val="0"/>
      <w:marBottom w:val="0"/>
      <w:divBdr>
        <w:top w:val="none" w:sz="0" w:space="0" w:color="auto"/>
        <w:left w:val="none" w:sz="0" w:space="0" w:color="auto"/>
        <w:bottom w:val="none" w:sz="0" w:space="0" w:color="auto"/>
        <w:right w:val="none" w:sz="0" w:space="0" w:color="auto"/>
      </w:divBdr>
    </w:div>
    <w:div w:id="464741366">
      <w:bodyDiv w:val="1"/>
      <w:marLeft w:val="0"/>
      <w:marRight w:val="0"/>
      <w:marTop w:val="0"/>
      <w:marBottom w:val="0"/>
      <w:divBdr>
        <w:top w:val="none" w:sz="0" w:space="0" w:color="auto"/>
        <w:left w:val="none" w:sz="0" w:space="0" w:color="auto"/>
        <w:bottom w:val="none" w:sz="0" w:space="0" w:color="auto"/>
        <w:right w:val="none" w:sz="0" w:space="0" w:color="auto"/>
      </w:divBdr>
      <w:divsChild>
        <w:div w:id="962464901">
          <w:marLeft w:val="0"/>
          <w:marRight w:val="0"/>
          <w:marTop w:val="0"/>
          <w:marBottom w:val="0"/>
          <w:divBdr>
            <w:top w:val="none" w:sz="0" w:space="0" w:color="auto"/>
            <w:left w:val="none" w:sz="0" w:space="0" w:color="auto"/>
            <w:bottom w:val="none" w:sz="0" w:space="0" w:color="auto"/>
            <w:right w:val="none" w:sz="0" w:space="0" w:color="auto"/>
          </w:divBdr>
          <w:divsChild>
            <w:div w:id="186914242">
              <w:marLeft w:val="0"/>
              <w:marRight w:val="0"/>
              <w:marTop w:val="0"/>
              <w:marBottom w:val="0"/>
              <w:divBdr>
                <w:top w:val="none" w:sz="0" w:space="0" w:color="auto"/>
                <w:left w:val="none" w:sz="0" w:space="0" w:color="auto"/>
                <w:bottom w:val="none" w:sz="0" w:space="0" w:color="auto"/>
                <w:right w:val="none" w:sz="0" w:space="0" w:color="auto"/>
              </w:divBdr>
              <w:divsChild>
                <w:div w:id="192533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5366">
          <w:marLeft w:val="0"/>
          <w:marRight w:val="0"/>
          <w:marTop w:val="0"/>
          <w:marBottom w:val="0"/>
          <w:divBdr>
            <w:top w:val="none" w:sz="0" w:space="0" w:color="auto"/>
            <w:left w:val="none" w:sz="0" w:space="0" w:color="auto"/>
            <w:bottom w:val="none" w:sz="0" w:space="0" w:color="auto"/>
            <w:right w:val="none" w:sz="0" w:space="0" w:color="auto"/>
          </w:divBdr>
        </w:div>
      </w:divsChild>
    </w:div>
    <w:div w:id="465127742">
      <w:bodyDiv w:val="1"/>
      <w:marLeft w:val="0"/>
      <w:marRight w:val="0"/>
      <w:marTop w:val="0"/>
      <w:marBottom w:val="0"/>
      <w:divBdr>
        <w:top w:val="none" w:sz="0" w:space="0" w:color="auto"/>
        <w:left w:val="none" w:sz="0" w:space="0" w:color="auto"/>
        <w:bottom w:val="none" w:sz="0" w:space="0" w:color="auto"/>
        <w:right w:val="none" w:sz="0" w:space="0" w:color="auto"/>
      </w:divBdr>
      <w:divsChild>
        <w:div w:id="2073041245">
          <w:marLeft w:val="0"/>
          <w:marRight w:val="0"/>
          <w:marTop w:val="0"/>
          <w:marBottom w:val="0"/>
          <w:divBdr>
            <w:top w:val="none" w:sz="0" w:space="0" w:color="auto"/>
            <w:left w:val="none" w:sz="0" w:space="0" w:color="auto"/>
            <w:bottom w:val="none" w:sz="0" w:space="0" w:color="auto"/>
            <w:right w:val="none" w:sz="0" w:space="0" w:color="auto"/>
          </w:divBdr>
        </w:div>
      </w:divsChild>
    </w:div>
    <w:div w:id="465857888">
      <w:bodyDiv w:val="1"/>
      <w:marLeft w:val="0"/>
      <w:marRight w:val="0"/>
      <w:marTop w:val="0"/>
      <w:marBottom w:val="0"/>
      <w:divBdr>
        <w:top w:val="none" w:sz="0" w:space="0" w:color="auto"/>
        <w:left w:val="none" w:sz="0" w:space="0" w:color="auto"/>
        <w:bottom w:val="none" w:sz="0" w:space="0" w:color="auto"/>
        <w:right w:val="none" w:sz="0" w:space="0" w:color="auto"/>
      </w:divBdr>
      <w:divsChild>
        <w:div w:id="66847548">
          <w:marLeft w:val="0"/>
          <w:marRight w:val="0"/>
          <w:marTop w:val="0"/>
          <w:marBottom w:val="0"/>
          <w:divBdr>
            <w:top w:val="none" w:sz="0" w:space="0" w:color="auto"/>
            <w:left w:val="none" w:sz="0" w:space="0" w:color="auto"/>
            <w:bottom w:val="none" w:sz="0" w:space="0" w:color="auto"/>
            <w:right w:val="none" w:sz="0" w:space="0" w:color="auto"/>
          </w:divBdr>
          <w:divsChild>
            <w:div w:id="792023372">
              <w:marLeft w:val="0"/>
              <w:marRight w:val="0"/>
              <w:marTop w:val="0"/>
              <w:marBottom w:val="0"/>
              <w:divBdr>
                <w:top w:val="none" w:sz="0" w:space="0" w:color="auto"/>
                <w:left w:val="none" w:sz="0" w:space="0" w:color="auto"/>
                <w:bottom w:val="none" w:sz="0" w:space="0" w:color="auto"/>
                <w:right w:val="none" w:sz="0" w:space="0" w:color="auto"/>
              </w:divBdr>
              <w:divsChild>
                <w:div w:id="203117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048916">
      <w:bodyDiv w:val="1"/>
      <w:marLeft w:val="0"/>
      <w:marRight w:val="0"/>
      <w:marTop w:val="0"/>
      <w:marBottom w:val="0"/>
      <w:divBdr>
        <w:top w:val="none" w:sz="0" w:space="0" w:color="auto"/>
        <w:left w:val="none" w:sz="0" w:space="0" w:color="auto"/>
        <w:bottom w:val="none" w:sz="0" w:space="0" w:color="auto"/>
        <w:right w:val="none" w:sz="0" w:space="0" w:color="auto"/>
      </w:divBdr>
      <w:divsChild>
        <w:div w:id="720179856">
          <w:marLeft w:val="0"/>
          <w:marRight w:val="0"/>
          <w:marTop w:val="0"/>
          <w:marBottom w:val="0"/>
          <w:divBdr>
            <w:top w:val="none" w:sz="0" w:space="0" w:color="auto"/>
            <w:left w:val="none" w:sz="0" w:space="0" w:color="auto"/>
            <w:bottom w:val="none" w:sz="0" w:space="0" w:color="auto"/>
            <w:right w:val="none" w:sz="0" w:space="0" w:color="auto"/>
          </w:divBdr>
          <w:divsChild>
            <w:div w:id="530069425">
              <w:marLeft w:val="0"/>
              <w:marRight w:val="0"/>
              <w:marTop w:val="0"/>
              <w:marBottom w:val="0"/>
              <w:divBdr>
                <w:top w:val="none" w:sz="0" w:space="0" w:color="auto"/>
                <w:left w:val="none" w:sz="0" w:space="0" w:color="auto"/>
                <w:bottom w:val="none" w:sz="0" w:space="0" w:color="auto"/>
                <w:right w:val="none" w:sz="0" w:space="0" w:color="auto"/>
              </w:divBdr>
            </w:div>
          </w:divsChild>
        </w:div>
        <w:div w:id="930966916">
          <w:marLeft w:val="0"/>
          <w:marRight w:val="0"/>
          <w:marTop w:val="0"/>
          <w:marBottom w:val="0"/>
          <w:divBdr>
            <w:top w:val="none" w:sz="0" w:space="0" w:color="auto"/>
            <w:left w:val="none" w:sz="0" w:space="0" w:color="auto"/>
            <w:bottom w:val="none" w:sz="0" w:space="0" w:color="auto"/>
            <w:right w:val="none" w:sz="0" w:space="0" w:color="auto"/>
          </w:divBdr>
        </w:div>
      </w:divsChild>
    </w:div>
    <w:div w:id="466438853">
      <w:bodyDiv w:val="1"/>
      <w:marLeft w:val="0"/>
      <w:marRight w:val="0"/>
      <w:marTop w:val="0"/>
      <w:marBottom w:val="0"/>
      <w:divBdr>
        <w:top w:val="none" w:sz="0" w:space="0" w:color="auto"/>
        <w:left w:val="none" w:sz="0" w:space="0" w:color="auto"/>
        <w:bottom w:val="none" w:sz="0" w:space="0" w:color="auto"/>
        <w:right w:val="none" w:sz="0" w:space="0" w:color="auto"/>
      </w:divBdr>
    </w:div>
    <w:div w:id="466702043">
      <w:bodyDiv w:val="1"/>
      <w:marLeft w:val="0"/>
      <w:marRight w:val="0"/>
      <w:marTop w:val="0"/>
      <w:marBottom w:val="0"/>
      <w:divBdr>
        <w:top w:val="none" w:sz="0" w:space="0" w:color="auto"/>
        <w:left w:val="none" w:sz="0" w:space="0" w:color="auto"/>
        <w:bottom w:val="none" w:sz="0" w:space="0" w:color="auto"/>
        <w:right w:val="none" w:sz="0" w:space="0" w:color="auto"/>
      </w:divBdr>
      <w:divsChild>
        <w:div w:id="2020740461">
          <w:marLeft w:val="0"/>
          <w:marRight w:val="0"/>
          <w:marTop w:val="0"/>
          <w:marBottom w:val="0"/>
          <w:divBdr>
            <w:top w:val="none" w:sz="0" w:space="0" w:color="auto"/>
            <w:left w:val="none" w:sz="0" w:space="0" w:color="auto"/>
            <w:bottom w:val="none" w:sz="0" w:space="0" w:color="auto"/>
            <w:right w:val="none" w:sz="0" w:space="0" w:color="auto"/>
          </w:divBdr>
          <w:divsChild>
            <w:div w:id="2095471475">
              <w:marLeft w:val="0"/>
              <w:marRight w:val="0"/>
              <w:marTop w:val="0"/>
              <w:marBottom w:val="0"/>
              <w:divBdr>
                <w:top w:val="none" w:sz="0" w:space="0" w:color="auto"/>
                <w:left w:val="none" w:sz="0" w:space="0" w:color="auto"/>
                <w:bottom w:val="single" w:sz="6" w:space="8" w:color="DDDDDD"/>
                <w:right w:val="none" w:sz="0" w:space="0" w:color="auto"/>
              </w:divBdr>
              <w:divsChild>
                <w:div w:id="12195547">
                  <w:marLeft w:val="0"/>
                  <w:marRight w:val="150"/>
                  <w:marTop w:val="45"/>
                  <w:marBottom w:val="75"/>
                  <w:divBdr>
                    <w:top w:val="none" w:sz="0" w:space="0" w:color="auto"/>
                    <w:left w:val="none" w:sz="0" w:space="0" w:color="auto"/>
                    <w:bottom w:val="none" w:sz="0" w:space="0" w:color="auto"/>
                    <w:right w:val="none" w:sz="0" w:space="0" w:color="auto"/>
                  </w:divBdr>
                  <w:divsChild>
                    <w:div w:id="762070795">
                      <w:marLeft w:val="0"/>
                      <w:marRight w:val="0"/>
                      <w:marTop w:val="0"/>
                      <w:marBottom w:val="0"/>
                      <w:divBdr>
                        <w:top w:val="none" w:sz="0" w:space="0" w:color="auto"/>
                        <w:left w:val="none" w:sz="0" w:space="0" w:color="auto"/>
                        <w:bottom w:val="none" w:sz="0" w:space="0" w:color="auto"/>
                        <w:right w:val="none" w:sz="0" w:space="0" w:color="auto"/>
                      </w:divBdr>
                      <w:divsChild>
                        <w:div w:id="1125738641">
                          <w:marLeft w:val="0"/>
                          <w:marRight w:val="0"/>
                          <w:marTop w:val="0"/>
                          <w:marBottom w:val="0"/>
                          <w:divBdr>
                            <w:top w:val="none" w:sz="0" w:space="0" w:color="auto"/>
                            <w:left w:val="none" w:sz="0" w:space="0" w:color="auto"/>
                            <w:bottom w:val="none" w:sz="0" w:space="0" w:color="auto"/>
                            <w:right w:val="none" w:sz="0" w:space="0" w:color="auto"/>
                          </w:divBdr>
                          <w:divsChild>
                            <w:div w:id="1954634687">
                              <w:marLeft w:val="0"/>
                              <w:marRight w:val="0"/>
                              <w:marTop w:val="0"/>
                              <w:marBottom w:val="0"/>
                              <w:divBdr>
                                <w:top w:val="none" w:sz="0" w:space="0" w:color="auto"/>
                                <w:left w:val="none" w:sz="0" w:space="0" w:color="auto"/>
                                <w:bottom w:val="none" w:sz="0" w:space="0" w:color="auto"/>
                                <w:right w:val="none" w:sz="0" w:space="0" w:color="auto"/>
                              </w:divBdr>
                              <w:divsChild>
                                <w:div w:id="453913990">
                                  <w:marLeft w:val="0"/>
                                  <w:marRight w:val="0"/>
                                  <w:marTop w:val="0"/>
                                  <w:marBottom w:val="0"/>
                                  <w:divBdr>
                                    <w:top w:val="none" w:sz="0" w:space="0" w:color="auto"/>
                                    <w:left w:val="none" w:sz="0" w:space="0" w:color="auto"/>
                                    <w:bottom w:val="none" w:sz="0" w:space="0" w:color="auto"/>
                                    <w:right w:val="none" w:sz="0" w:space="0" w:color="auto"/>
                                  </w:divBdr>
                                  <w:divsChild>
                                    <w:div w:id="188502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490704">
                  <w:marLeft w:val="0"/>
                  <w:marRight w:val="0"/>
                  <w:marTop w:val="0"/>
                  <w:marBottom w:val="0"/>
                  <w:divBdr>
                    <w:top w:val="none" w:sz="0" w:space="0" w:color="auto"/>
                    <w:left w:val="none" w:sz="0" w:space="0" w:color="auto"/>
                    <w:bottom w:val="none" w:sz="0" w:space="0" w:color="auto"/>
                    <w:right w:val="none" w:sz="0" w:space="0" w:color="auto"/>
                  </w:divBdr>
                  <w:divsChild>
                    <w:div w:id="1645045311">
                      <w:marLeft w:val="0"/>
                      <w:marRight w:val="0"/>
                      <w:marTop w:val="0"/>
                      <w:marBottom w:val="0"/>
                      <w:divBdr>
                        <w:top w:val="none" w:sz="0" w:space="0" w:color="auto"/>
                        <w:left w:val="none" w:sz="0" w:space="0" w:color="auto"/>
                        <w:bottom w:val="none" w:sz="0" w:space="0" w:color="auto"/>
                        <w:right w:val="none" w:sz="0" w:space="0" w:color="auto"/>
                      </w:divBdr>
                    </w:div>
                    <w:div w:id="747003577">
                      <w:marLeft w:val="0"/>
                      <w:marRight w:val="0"/>
                      <w:marTop w:val="0"/>
                      <w:marBottom w:val="0"/>
                      <w:divBdr>
                        <w:top w:val="none" w:sz="0" w:space="0" w:color="auto"/>
                        <w:left w:val="none" w:sz="0" w:space="0" w:color="auto"/>
                        <w:bottom w:val="none" w:sz="0" w:space="0" w:color="auto"/>
                        <w:right w:val="none" w:sz="0" w:space="0" w:color="auto"/>
                      </w:divBdr>
                      <w:divsChild>
                        <w:div w:id="1143348804">
                          <w:marLeft w:val="0"/>
                          <w:marRight w:val="0"/>
                          <w:marTop w:val="0"/>
                          <w:marBottom w:val="0"/>
                          <w:divBdr>
                            <w:top w:val="none" w:sz="0" w:space="0" w:color="auto"/>
                            <w:left w:val="none" w:sz="0" w:space="0" w:color="auto"/>
                            <w:bottom w:val="none" w:sz="0" w:space="0" w:color="auto"/>
                            <w:right w:val="none" w:sz="0" w:space="0" w:color="auto"/>
                          </w:divBdr>
                          <w:divsChild>
                            <w:div w:id="9196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235866">
                  <w:marLeft w:val="0"/>
                  <w:marRight w:val="0"/>
                  <w:marTop w:val="0"/>
                  <w:marBottom w:val="0"/>
                  <w:divBdr>
                    <w:top w:val="none" w:sz="0" w:space="0" w:color="auto"/>
                    <w:left w:val="none" w:sz="0" w:space="0" w:color="auto"/>
                    <w:bottom w:val="none" w:sz="0" w:space="0" w:color="auto"/>
                    <w:right w:val="none" w:sz="0" w:space="0" w:color="auto"/>
                  </w:divBdr>
                  <w:divsChild>
                    <w:div w:id="1839299782">
                      <w:marLeft w:val="0"/>
                      <w:marRight w:val="0"/>
                      <w:marTop w:val="0"/>
                      <w:marBottom w:val="0"/>
                      <w:divBdr>
                        <w:top w:val="none" w:sz="0" w:space="0" w:color="auto"/>
                        <w:left w:val="none" w:sz="0" w:space="0" w:color="auto"/>
                        <w:bottom w:val="none" w:sz="0" w:space="0" w:color="auto"/>
                        <w:right w:val="none" w:sz="0" w:space="0" w:color="auto"/>
                      </w:divBdr>
                      <w:divsChild>
                        <w:div w:id="1102800719">
                          <w:marLeft w:val="0"/>
                          <w:marRight w:val="0"/>
                          <w:marTop w:val="0"/>
                          <w:marBottom w:val="0"/>
                          <w:divBdr>
                            <w:top w:val="none" w:sz="0" w:space="0" w:color="auto"/>
                            <w:left w:val="none" w:sz="0" w:space="0" w:color="auto"/>
                            <w:bottom w:val="none" w:sz="0" w:space="0" w:color="auto"/>
                            <w:right w:val="none" w:sz="0" w:space="0" w:color="auto"/>
                          </w:divBdr>
                          <w:divsChild>
                            <w:div w:id="6483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489125">
          <w:marLeft w:val="0"/>
          <w:marRight w:val="0"/>
          <w:marTop w:val="0"/>
          <w:marBottom w:val="0"/>
          <w:divBdr>
            <w:top w:val="none" w:sz="0" w:space="0" w:color="auto"/>
            <w:left w:val="none" w:sz="0" w:space="0" w:color="auto"/>
            <w:bottom w:val="none" w:sz="0" w:space="0" w:color="auto"/>
            <w:right w:val="none" w:sz="0" w:space="0" w:color="auto"/>
          </w:divBdr>
          <w:divsChild>
            <w:div w:id="285740556">
              <w:marLeft w:val="0"/>
              <w:marRight w:val="0"/>
              <w:marTop w:val="0"/>
              <w:marBottom w:val="0"/>
              <w:divBdr>
                <w:top w:val="none" w:sz="0" w:space="0" w:color="auto"/>
                <w:left w:val="none" w:sz="0" w:space="0" w:color="auto"/>
                <w:bottom w:val="single" w:sz="6" w:space="8" w:color="DDDDDD"/>
                <w:right w:val="none" w:sz="0" w:space="0" w:color="auto"/>
              </w:divBdr>
              <w:divsChild>
                <w:div w:id="783772333">
                  <w:marLeft w:val="0"/>
                  <w:marRight w:val="150"/>
                  <w:marTop w:val="45"/>
                  <w:marBottom w:val="75"/>
                  <w:divBdr>
                    <w:top w:val="none" w:sz="0" w:space="0" w:color="auto"/>
                    <w:left w:val="none" w:sz="0" w:space="0" w:color="auto"/>
                    <w:bottom w:val="none" w:sz="0" w:space="0" w:color="auto"/>
                    <w:right w:val="none" w:sz="0" w:space="0" w:color="auto"/>
                  </w:divBdr>
                  <w:divsChild>
                    <w:div w:id="1570461613">
                      <w:marLeft w:val="0"/>
                      <w:marRight w:val="0"/>
                      <w:marTop w:val="0"/>
                      <w:marBottom w:val="0"/>
                      <w:divBdr>
                        <w:top w:val="none" w:sz="0" w:space="0" w:color="auto"/>
                        <w:left w:val="none" w:sz="0" w:space="0" w:color="auto"/>
                        <w:bottom w:val="none" w:sz="0" w:space="0" w:color="auto"/>
                        <w:right w:val="none" w:sz="0" w:space="0" w:color="auto"/>
                      </w:divBdr>
                      <w:divsChild>
                        <w:div w:id="558631766">
                          <w:marLeft w:val="0"/>
                          <w:marRight w:val="0"/>
                          <w:marTop w:val="0"/>
                          <w:marBottom w:val="0"/>
                          <w:divBdr>
                            <w:top w:val="none" w:sz="0" w:space="0" w:color="auto"/>
                            <w:left w:val="none" w:sz="0" w:space="0" w:color="auto"/>
                            <w:bottom w:val="none" w:sz="0" w:space="0" w:color="auto"/>
                            <w:right w:val="none" w:sz="0" w:space="0" w:color="auto"/>
                          </w:divBdr>
                          <w:divsChild>
                            <w:div w:id="1700201303">
                              <w:marLeft w:val="0"/>
                              <w:marRight w:val="0"/>
                              <w:marTop w:val="0"/>
                              <w:marBottom w:val="0"/>
                              <w:divBdr>
                                <w:top w:val="none" w:sz="0" w:space="0" w:color="auto"/>
                                <w:left w:val="none" w:sz="0" w:space="0" w:color="auto"/>
                                <w:bottom w:val="none" w:sz="0" w:space="0" w:color="auto"/>
                                <w:right w:val="none" w:sz="0" w:space="0" w:color="auto"/>
                              </w:divBdr>
                              <w:divsChild>
                                <w:div w:id="46076114">
                                  <w:marLeft w:val="0"/>
                                  <w:marRight w:val="0"/>
                                  <w:marTop w:val="0"/>
                                  <w:marBottom w:val="0"/>
                                  <w:divBdr>
                                    <w:top w:val="none" w:sz="0" w:space="0" w:color="auto"/>
                                    <w:left w:val="none" w:sz="0" w:space="0" w:color="auto"/>
                                    <w:bottom w:val="none" w:sz="0" w:space="0" w:color="auto"/>
                                    <w:right w:val="none" w:sz="0" w:space="0" w:color="auto"/>
                                  </w:divBdr>
                                  <w:divsChild>
                                    <w:div w:id="3233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223192">
                  <w:marLeft w:val="0"/>
                  <w:marRight w:val="0"/>
                  <w:marTop w:val="0"/>
                  <w:marBottom w:val="0"/>
                  <w:divBdr>
                    <w:top w:val="none" w:sz="0" w:space="0" w:color="auto"/>
                    <w:left w:val="none" w:sz="0" w:space="0" w:color="auto"/>
                    <w:bottom w:val="none" w:sz="0" w:space="0" w:color="auto"/>
                    <w:right w:val="none" w:sz="0" w:space="0" w:color="auto"/>
                  </w:divBdr>
                  <w:divsChild>
                    <w:div w:id="292173544">
                      <w:marLeft w:val="0"/>
                      <w:marRight w:val="0"/>
                      <w:marTop w:val="0"/>
                      <w:marBottom w:val="0"/>
                      <w:divBdr>
                        <w:top w:val="none" w:sz="0" w:space="0" w:color="auto"/>
                        <w:left w:val="none" w:sz="0" w:space="0" w:color="auto"/>
                        <w:bottom w:val="none" w:sz="0" w:space="0" w:color="auto"/>
                        <w:right w:val="none" w:sz="0" w:space="0" w:color="auto"/>
                      </w:divBdr>
                    </w:div>
                    <w:div w:id="1795557956">
                      <w:marLeft w:val="0"/>
                      <w:marRight w:val="0"/>
                      <w:marTop w:val="0"/>
                      <w:marBottom w:val="0"/>
                      <w:divBdr>
                        <w:top w:val="none" w:sz="0" w:space="0" w:color="auto"/>
                        <w:left w:val="none" w:sz="0" w:space="0" w:color="auto"/>
                        <w:bottom w:val="none" w:sz="0" w:space="0" w:color="auto"/>
                        <w:right w:val="none" w:sz="0" w:space="0" w:color="auto"/>
                      </w:divBdr>
                      <w:divsChild>
                        <w:div w:id="154541167">
                          <w:marLeft w:val="0"/>
                          <w:marRight w:val="0"/>
                          <w:marTop w:val="0"/>
                          <w:marBottom w:val="0"/>
                          <w:divBdr>
                            <w:top w:val="none" w:sz="0" w:space="0" w:color="auto"/>
                            <w:left w:val="none" w:sz="0" w:space="0" w:color="auto"/>
                            <w:bottom w:val="none" w:sz="0" w:space="0" w:color="auto"/>
                            <w:right w:val="none" w:sz="0" w:space="0" w:color="auto"/>
                          </w:divBdr>
                          <w:divsChild>
                            <w:div w:id="193686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469537">
                  <w:marLeft w:val="0"/>
                  <w:marRight w:val="0"/>
                  <w:marTop w:val="0"/>
                  <w:marBottom w:val="0"/>
                  <w:divBdr>
                    <w:top w:val="none" w:sz="0" w:space="0" w:color="auto"/>
                    <w:left w:val="none" w:sz="0" w:space="0" w:color="auto"/>
                    <w:bottom w:val="none" w:sz="0" w:space="0" w:color="auto"/>
                    <w:right w:val="none" w:sz="0" w:space="0" w:color="auto"/>
                  </w:divBdr>
                  <w:divsChild>
                    <w:div w:id="326715123">
                      <w:marLeft w:val="0"/>
                      <w:marRight w:val="0"/>
                      <w:marTop w:val="0"/>
                      <w:marBottom w:val="0"/>
                      <w:divBdr>
                        <w:top w:val="none" w:sz="0" w:space="0" w:color="auto"/>
                        <w:left w:val="none" w:sz="0" w:space="0" w:color="auto"/>
                        <w:bottom w:val="none" w:sz="0" w:space="0" w:color="auto"/>
                        <w:right w:val="none" w:sz="0" w:space="0" w:color="auto"/>
                      </w:divBdr>
                      <w:divsChild>
                        <w:div w:id="1662000397">
                          <w:marLeft w:val="0"/>
                          <w:marRight w:val="0"/>
                          <w:marTop w:val="0"/>
                          <w:marBottom w:val="0"/>
                          <w:divBdr>
                            <w:top w:val="none" w:sz="0" w:space="0" w:color="auto"/>
                            <w:left w:val="none" w:sz="0" w:space="0" w:color="auto"/>
                            <w:bottom w:val="none" w:sz="0" w:space="0" w:color="auto"/>
                            <w:right w:val="none" w:sz="0" w:space="0" w:color="auto"/>
                          </w:divBdr>
                          <w:divsChild>
                            <w:div w:id="20969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75312">
          <w:marLeft w:val="0"/>
          <w:marRight w:val="0"/>
          <w:marTop w:val="0"/>
          <w:marBottom w:val="0"/>
          <w:divBdr>
            <w:top w:val="none" w:sz="0" w:space="0" w:color="auto"/>
            <w:left w:val="none" w:sz="0" w:space="0" w:color="auto"/>
            <w:bottom w:val="none" w:sz="0" w:space="0" w:color="auto"/>
            <w:right w:val="none" w:sz="0" w:space="0" w:color="auto"/>
          </w:divBdr>
          <w:divsChild>
            <w:div w:id="733744502">
              <w:marLeft w:val="0"/>
              <w:marRight w:val="0"/>
              <w:marTop w:val="0"/>
              <w:marBottom w:val="0"/>
              <w:divBdr>
                <w:top w:val="none" w:sz="0" w:space="0" w:color="auto"/>
                <w:left w:val="none" w:sz="0" w:space="0" w:color="auto"/>
                <w:bottom w:val="single" w:sz="6" w:space="8" w:color="DDDDDD"/>
                <w:right w:val="none" w:sz="0" w:space="0" w:color="auto"/>
              </w:divBdr>
              <w:divsChild>
                <w:div w:id="1682590211">
                  <w:marLeft w:val="0"/>
                  <w:marRight w:val="150"/>
                  <w:marTop w:val="45"/>
                  <w:marBottom w:val="75"/>
                  <w:divBdr>
                    <w:top w:val="none" w:sz="0" w:space="0" w:color="auto"/>
                    <w:left w:val="none" w:sz="0" w:space="0" w:color="auto"/>
                    <w:bottom w:val="none" w:sz="0" w:space="0" w:color="auto"/>
                    <w:right w:val="none" w:sz="0" w:space="0" w:color="auto"/>
                  </w:divBdr>
                  <w:divsChild>
                    <w:div w:id="858010683">
                      <w:marLeft w:val="0"/>
                      <w:marRight w:val="0"/>
                      <w:marTop w:val="0"/>
                      <w:marBottom w:val="0"/>
                      <w:divBdr>
                        <w:top w:val="none" w:sz="0" w:space="0" w:color="auto"/>
                        <w:left w:val="none" w:sz="0" w:space="0" w:color="auto"/>
                        <w:bottom w:val="none" w:sz="0" w:space="0" w:color="auto"/>
                        <w:right w:val="none" w:sz="0" w:space="0" w:color="auto"/>
                      </w:divBdr>
                      <w:divsChild>
                        <w:div w:id="1679581589">
                          <w:marLeft w:val="0"/>
                          <w:marRight w:val="0"/>
                          <w:marTop w:val="0"/>
                          <w:marBottom w:val="0"/>
                          <w:divBdr>
                            <w:top w:val="none" w:sz="0" w:space="0" w:color="auto"/>
                            <w:left w:val="none" w:sz="0" w:space="0" w:color="auto"/>
                            <w:bottom w:val="none" w:sz="0" w:space="0" w:color="auto"/>
                            <w:right w:val="none" w:sz="0" w:space="0" w:color="auto"/>
                          </w:divBdr>
                          <w:divsChild>
                            <w:div w:id="921329446">
                              <w:marLeft w:val="0"/>
                              <w:marRight w:val="0"/>
                              <w:marTop w:val="0"/>
                              <w:marBottom w:val="0"/>
                              <w:divBdr>
                                <w:top w:val="none" w:sz="0" w:space="0" w:color="auto"/>
                                <w:left w:val="none" w:sz="0" w:space="0" w:color="auto"/>
                                <w:bottom w:val="none" w:sz="0" w:space="0" w:color="auto"/>
                                <w:right w:val="none" w:sz="0" w:space="0" w:color="auto"/>
                              </w:divBdr>
                              <w:divsChild>
                                <w:div w:id="1351949225">
                                  <w:marLeft w:val="0"/>
                                  <w:marRight w:val="0"/>
                                  <w:marTop w:val="0"/>
                                  <w:marBottom w:val="0"/>
                                  <w:divBdr>
                                    <w:top w:val="none" w:sz="0" w:space="0" w:color="auto"/>
                                    <w:left w:val="none" w:sz="0" w:space="0" w:color="auto"/>
                                    <w:bottom w:val="none" w:sz="0" w:space="0" w:color="auto"/>
                                    <w:right w:val="none" w:sz="0" w:space="0" w:color="auto"/>
                                  </w:divBdr>
                                  <w:divsChild>
                                    <w:div w:id="10437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808317">
                  <w:marLeft w:val="0"/>
                  <w:marRight w:val="0"/>
                  <w:marTop w:val="0"/>
                  <w:marBottom w:val="0"/>
                  <w:divBdr>
                    <w:top w:val="none" w:sz="0" w:space="0" w:color="auto"/>
                    <w:left w:val="none" w:sz="0" w:space="0" w:color="auto"/>
                    <w:bottom w:val="none" w:sz="0" w:space="0" w:color="auto"/>
                    <w:right w:val="none" w:sz="0" w:space="0" w:color="auto"/>
                  </w:divBdr>
                  <w:divsChild>
                    <w:div w:id="1966620228">
                      <w:marLeft w:val="0"/>
                      <w:marRight w:val="0"/>
                      <w:marTop w:val="0"/>
                      <w:marBottom w:val="0"/>
                      <w:divBdr>
                        <w:top w:val="none" w:sz="0" w:space="0" w:color="auto"/>
                        <w:left w:val="none" w:sz="0" w:space="0" w:color="auto"/>
                        <w:bottom w:val="none" w:sz="0" w:space="0" w:color="auto"/>
                        <w:right w:val="none" w:sz="0" w:space="0" w:color="auto"/>
                      </w:divBdr>
                    </w:div>
                    <w:div w:id="1536694186">
                      <w:marLeft w:val="0"/>
                      <w:marRight w:val="0"/>
                      <w:marTop w:val="0"/>
                      <w:marBottom w:val="0"/>
                      <w:divBdr>
                        <w:top w:val="none" w:sz="0" w:space="0" w:color="auto"/>
                        <w:left w:val="none" w:sz="0" w:space="0" w:color="auto"/>
                        <w:bottom w:val="none" w:sz="0" w:space="0" w:color="auto"/>
                        <w:right w:val="none" w:sz="0" w:space="0" w:color="auto"/>
                      </w:divBdr>
                      <w:divsChild>
                        <w:div w:id="1663969148">
                          <w:marLeft w:val="0"/>
                          <w:marRight w:val="0"/>
                          <w:marTop w:val="0"/>
                          <w:marBottom w:val="0"/>
                          <w:divBdr>
                            <w:top w:val="none" w:sz="0" w:space="0" w:color="auto"/>
                            <w:left w:val="none" w:sz="0" w:space="0" w:color="auto"/>
                            <w:bottom w:val="none" w:sz="0" w:space="0" w:color="auto"/>
                            <w:right w:val="none" w:sz="0" w:space="0" w:color="auto"/>
                          </w:divBdr>
                          <w:divsChild>
                            <w:div w:id="13943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09336">
                  <w:marLeft w:val="0"/>
                  <w:marRight w:val="0"/>
                  <w:marTop w:val="0"/>
                  <w:marBottom w:val="0"/>
                  <w:divBdr>
                    <w:top w:val="none" w:sz="0" w:space="0" w:color="auto"/>
                    <w:left w:val="none" w:sz="0" w:space="0" w:color="auto"/>
                    <w:bottom w:val="none" w:sz="0" w:space="0" w:color="auto"/>
                    <w:right w:val="none" w:sz="0" w:space="0" w:color="auto"/>
                  </w:divBdr>
                  <w:divsChild>
                    <w:div w:id="1455830708">
                      <w:marLeft w:val="0"/>
                      <w:marRight w:val="0"/>
                      <w:marTop w:val="0"/>
                      <w:marBottom w:val="0"/>
                      <w:divBdr>
                        <w:top w:val="none" w:sz="0" w:space="0" w:color="auto"/>
                        <w:left w:val="none" w:sz="0" w:space="0" w:color="auto"/>
                        <w:bottom w:val="none" w:sz="0" w:space="0" w:color="auto"/>
                        <w:right w:val="none" w:sz="0" w:space="0" w:color="auto"/>
                      </w:divBdr>
                      <w:divsChild>
                        <w:div w:id="1375544521">
                          <w:marLeft w:val="0"/>
                          <w:marRight w:val="0"/>
                          <w:marTop w:val="0"/>
                          <w:marBottom w:val="0"/>
                          <w:divBdr>
                            <w:top w:val="none" w:sz="0" w:space="0" w:color="auto"/>
                            <w:left w:val="none" w:sz="0" w:space="0" w:color="auto"/>
                            <w:bottom w:val="none" w:sz="0" w:space="0" w:color="auto"/>
                            <w:right w:val="none" w:sz="0" w:space="0" w:color="auto"/>
                          </w:divBdr>
                          <w:divsChild>
                            <w:div w:id="7149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9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614160">
          <w:marLeft w:val="0"/>
          <w:marRight w:val="0"/>
          <w:marTop w:val="0"/>
          <w:marBottom w:val="0"/>
          <w:divBdr>
            <w:top w:val="none" w:sz="0" w:space="0" w:color="auto"/>
            <w:left w:val="none" w:sz="0" w:space="0" w:color="auto"/>
            <w:bottom w:val="none" w:sz="0" w:space="0" w:color="auto"/>
            <w:right w:val="none" w:sz="0" w:space="0" w:color="auto"/>
          </w:divBdr>
          <w:divsChild>
            <w:div w:id="401292311">
              <w:marLeft w:val="0"/>
              <w:marRight w:val="0"/>
              <w:marTop w:val="0"/>
              <w:marBottom w:val="0"/>
              <w:divBdr>
                <w:top w:val="none" w:sz="0" w:space="0" w:color="auto"/>
                <w:left w:val="none" w:sz="0" w:space="0" w:color="auto"/>
                <w:bottom w:val="single" w:sz="6" w:space="8" w:color="DDDDDD"/>
                <w:right w:val="none" w:sz="0" w:space="0" w:color="auto"/>
              </w:divBdr>
              <w:divsChild>
                <w:div w:id="509833413">
                  <w:marLeft w:val="0"/>
                  <w:marRight w:val="150"/>
                  <w:marTop w:val="45"/>
                  <w:marBottom w:val="75"/>
                  <w:divBdr>
                    <w:top w:val="none" w:sz="0" w:space="0" w:color="auto"/>
                    <w:left w:val="none" w:sz="0" w:space="0" w:color="auto"/>
                    <w:bottom w:val="none" w:sz="0" w:space="0" w:color="auto"/>
                    <w:right w:val="none" w:sz="0" w:space="0" w:color="auto"/>
                  </w:divBdr>
                  <w:divsChild>
                    <w:div w:id="1132599522">
                      <w:marLeft w:val="0"/>
                      <w:marRight w:val="0"/>
                      <w:marTop w:val="0"/>
                      <w:marBottom w:val="0"/>
                      <w:divBdr>
                        <w:top w:val="none" w:sz="0" w:space="0" w:color="auto"/>
                        <w:left w:val="none" w:sz="0" w:space="0" w:color="auto"/>
                        <w:bottom w:val="none" w:sz="0" w:space="0" w:color="auto"/>
                        <w:right w:val="none" w:sz="0" w:space="0" w:color="auto"/>
                      </w:divBdr>
                      <w:divsChild>
                        <w:div w:id="1407999181">
                          <w:marLeft w:val="0"/>
                          <w:marRight w:val="0"/>
                          <w:marTop w:val="0"/>
                          <w:marBottom w:val="0"/>
                          <w:divBdr>
                            <w:top w:val="none" w:sz="0" w:space="0" w:color="auto"/>
                            <w:left w:val="none" w:sz="0" w:space="0" w:color="auto"/>
                            <w:bottom w:val="none" w:sz="0" w:space="0" w:color="auto"/>
                            <w:right w:val="none" w:sz="0" w:space="0" w:color="auto"/>
                          </w:divBdr>
                          <w:divsChild>
                            <w:div w:id="1053121107">
                              <w:marLeft w:val="0"/>
                              <w:marRight w:val="0"/>
                              <w:marTop w:val="0"/>
                              <w:marBottom w:val="0"/>
                              <w:divBdr>
                                <w:top w:val="none" w:sz="0" w:space="0" w:color="auto"/>
                                <w:left w:val="none" w:sz="0" w:space="0" w:color="auto"/>
                                <w:bottom w:val="none" w:sz="0" w:space="0" w:color="auto"/>
                                <w:right w:val="none" w:sz="0" w:space="0" w:color="auto"/>
                              </w:divBdr>
                              <w:divsChild>
                                <w:div w:id="591009502">
                                  <w:marLeft w:val="0"/>
                                  <w:marRight w:val="0"/>
                                  <w:marTop w:val="0"/>
                                  <w:marBottom w:val="0"/>
                                  <w:divBdr>
                                    <w:top w:val="none" w:sz="0" w:space="0" w:color="auto"/>
                                    <w:left w:val="none" w:sz="0" w:space="0" w:color="auto"/>
                                    <w:bottom w:val="none" w:sz="0" w:space="0" w:color="auto"/>
                                    <w:right w:val="none" w:sz="0" w:space="0" w:color="auto"/>
                                  </w:divBdr>
                                  <w:divsChild>
                                    <w:div w:id="4622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300489">
                  <w:marLeft w:val="0"/>
                  <w:marRight w:val="0"/>
                  <w:marTop w:val="0"/>
                  <w:marBottom w:val="0"/>
                  <w:divBdr>
                    <w:top w:val="none" w:sz="0" w:space="0" w:color="auto"/>
                    <w:left w:val="none" w:sz="0" w:space="0" w:color="auto"/>
                    <w:bottom w:val="none" w:sz="0" w:space="0" w:color="auto"/>
                    <w:right w:val="none" w:sz="0" w:space="0" w:color="auto"/>
                  </w:divBdr>
                  <w:divsChild>
                    <w:div w:id="1520269211">
                      <w:marLeft w:val="0"/>
                      <w:marRight w:val="0"/>
                      <w:marTop w:val="0"/>
                      <w:marBottom w:val="0"/>
                      <w:divBdr>
                        <w:top w:val="none" w:sz="0" w:space="0" w:color="auto"/>
                        <w:left w:val="none" w:sz="0" w:space="0" w:color="auto"/>
                        <w:bottom w:val="none" w:sz="0" w:space="0" w:color="auto"/>
                        <w:right w:val="none" w:sz="0" w:space="0" w:color="auto"/>
                      </w:divBdr>
                    </w:div>
                    <w:div w:id="1215890312">
                      <w:marLeft w:val="0"/>
                      <w:marRight w:val="0"/>
                      <w:marTop w:val="0"/>
                      <w:marBottom w:val="0"/>
                      <w:divBdr>
                        <w:top w:val="none" w:sz="0" w:space="0" w:color="auto"/>
                        <w:left w:val="none" w:sz="0" w:space="0" w:color="auto"/>
                        <w:bottom w:val="none" w:sz="0" w:space="0" w:color="auto"/>
                        <w:right w:val="none" w:sz="0" w:space="0" w:color="auto"/>
                      </w:divBdr>
                      <w:divsChild>
                        <w:div w:id="1896743734">
                          <w:marLeft w:val="0"/>
                          <w:marRight w:val="0"/>
                          <w:marTop w:val="0"/>
                          <w:marBottom w:val="0"/>
                          <w:divBdr>
                            <w:top w:val="none" w:sz="0" w:space="0" w:color="auto"/>
                            <w:left w:val="none" w:sz="0" w:space="0" w:color="auto"/>
                            <w:bottom w:val="none" w:sz="0" w:space="0" w:color="auto"/>
                            <w:right w:val="none" w:sz="0" w:space="0" w:color="auto"/>
                          </w:divBdr>
                          <w:divsChild>
                            <w:div w:id="3180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537721">
                  <w:marLeft w:val="0"/>
                  <w:marRight w:val="0"/>
                  <w:marTop w:val="0"/>
                  <w:marBottom w:val="0"/>
                  <w:divBdr>
                    <w:top w:val="none" w:sz="0" w:space="0" w:color="auto"/>
                    <w:left w:val="none" w:sz="0" w:space="0" w:color="auto"/>
                    <w:bottom w:val="none" w:sz="0" w:space="0" w:color="auto"/>
                    <w:right w:val="none" w:sz="0" w:space="0" w:color="auto"/>
                  </w:divBdr>
                  <w:divsChild>
                    <w:div w:id="1124352584">
                      <w:marLeft w:val="0"/>
                      <w:marRight w:val="0"/>
                      <w:marTop w:val="0"/>
                      <w:marBottom w:val="0"/>
                      <w:divBdr>
                        <w:top w:val="none" w:sz="0" w:space="0" w:color="auto"/>
                        <w:left w:val="none" w:sz="0" w:space="0" w:color="auto"/>
                        <w:bottom w:val="none" w:sz="0" w:space="0" w:color="auto"/>
                        <w:right w:val="none" w:sz="0" w:space="0" w:color="auto"/>
                      </w:divBdr>
                      <w:divsChild>
                        <w:div w:id="473447366">
                          <w:marLeft w:val="0"/>
                          <w:marRight w:val="0"/>
                          <w:marTop w:val="0"/>
                          <w:marBottom w:val="0"/>
                          <w:divBdr>
                            <w:top w:val="none" w:sz="0" w:space="0" w:color="auto"/>
                            <w:left w:val="none" w:sz="0" w:space="0" w:color="auto"/>
                            <w:bottom w:val="none" w:sz="0" w:space="0" w:color="auto"/>
                            <w:right w:val="none" w:sz="0" w:space="0" w:color="auto"/>
                          </w:divBdr>
                          <w:divsChild>
                            <w:div w:id="145374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6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88040">
          <w:marLeft w:val="0"/>
          <w:marRight w:val="0"/>
          <w:marTop w:val="0"/>
          <w:marBottom w:val="0"/>
          <w:divBdr>
            <w:top w:val="none" w:sz="0" w:space="0" w:color="auto"/>
            <w:left w:val="none" w:sz="0" w:space="0" w:color="auto"/>
            <w:bottom w:val="none" w:sz="0" w:space="0" w:color="auto"/>
            <w:right w:val="none" w:sz="0" w:space="0" w:color="auto"/>
          </w:divBdr>
          <w:divsChild>
            <w:div w:id="784734147">
              <w:marLeft w:val="0"/>
              <w:marRight w:val="0"/>
              <w:marTop w:val="0"/>
              <w:marBottom w:val="0"/>
              <w:divBdr>
                <w:top w:val="none" w:sz="0" w:space="0" w:color="auto"/>
                <w:left w:val="none" w:sz="0" w:space="0" w:color="auto"/>
                <w:bottom w:val="single" w:sz="6" w:space="8" w:color="DDDDDD"/>
                <w:right w:val="none" w:sz="0" w:space="0" w:color="auto"/>
              </w:divBdr>
              <w:divsChild>
                <w:div w:id="509875340">
                  <w:marLeft w:val="0"/>
                  <w:marRight w:val="150"/>
                  <w:marTop w:val="45"/>
                  <w:marBottom w:val="75"/>
                  <w:divBdr>
                    <w:top w:val="none" w:sz="0" w:space="0" w:color="auto"/>
                    <w:left w:val="none" w:sz="0" w:space="0" w:color="auto"/>
                    <w:bottom w:val="none" w:sz="0" w:space="0" w:color="auto"/>
                    <w:right w:val="none" w:sz="0" w:space="0" w:color="auto"/>
                  </w:divBdr>
                  <w:divsChild>
                    <w:div w:id="861361609">
                      <w:marLeft w:val="0"/>
                      <w:marRight w:val="0"/>
                      <w:marTop w:val="0"/>
                      <w:marBottom w:val="0"/>
                      <w:divBdr>
                        <w:top w:val="none" w:sz="0" w:space="0" w:color="auto"/>
                        <w:left w:val="none" w:sz="0" w:space="0" w:color="auto"/>
                        <w:bottom w:val="none" w:sz="0" w:space="0" w:color="auto"/>
                        <w:right w:val="none" w:sz="0" w:space="0" w:color="auto"/>
                      </w:divBdr>
                      <w:divsChild>
                        <w:div w:id="1463425330">
                          <w:marLeft w:val="0"/>
                          <w:marRight w:val="0"/>
                          <w:marTop w:val="0"/>
                          <w:marBottom w:val="0"/>
                          <w:divBdr>
                            <w:top w:val="none" w:sz="0" w:space="0" w:color="auto"/>
                            <w:left w:val="none" w:sz="0" w:space="0" w:color="auto"/>
                            <w:bottom w:val="none" w:sz="0" w:space="0" w:color="auto"/>
                            <w:right w:val="none" w:sz="0" w:space="0" w:color="auto"/>
                          </w:divBdr>
                          <w:divsChild>
                            <w:div w:id="1381394785">
                              <w:marLeft w:val="0"/>
                              <w:marRight w:val="0"/>
                              <w:marTop w:val="0"/>
                              <w:marBottom w:val="0"/>
                              <w:divBdr>
                                <w:top w:val="none" w:sz="0" w:space="0" w:color="auto"/>
                                <w:left w:val="none" w:sz="0" w:space="0" w:color="auto"/>
                                <w:bottom w:val="none" w:sz="0" w:space="0" w:color="auto"/>
                                <w:right w:val="none" w:sz="0" w:space="0" w:color="auto"/>
                              </w:divBdr>
                              <w:divsChild>
                                <w:div w:id="1274291895">
                                  <w:marLeft w:val="0"/>
                                  <w:marRight w:val="0"/>
                                  <w:marTop w:val="0"/>
                                  <w:marBottom w:val="0"/>
                                  <w:divBdr>
                                    <w:top w:val="none" w:sz="0" w:space="0" w:color="auto"/>
                                    <w:left w:val="none" w:sz="0" w:space="0" w:color="auto"/>
                                    <w:bottom w:val="none" w:sz="0" w:space="0" w:color="auto"/>
                                    <w:right w:val="none" w:sz="0" w:space="0" w:color="auto"/>
                                  </w:divBdr>
                                  <w:divsChild>
                                    <w:div w:id="160623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694063">
                  <w:marLeft w:val="0"/>
                  <w:marRight w:val="0"/>
                  <w:marTop w:val="0"/>
                  <w:marBottom w:val="0"/>
                  <w:divBdr>
                    <w:top w:val="none" w:sz="0" w:space="0" w:color="auto"/>
                    <w:left w:val="none" w:sz="0" w:space="0" w:color="auto"/>
                    <w:bottom w:val="none" w:sz="0" w:space="0" w:color="auto"/>
                    <w:right w:val="none" w:sz="0" w:space="0" w:color="auto"/>
                  </w:divBdr>
                  <w:divsChild>
                    <w:div w:id="1572425632">
                      <w:marLeft w:val="0"/>
                      <w:marRight w:val="0"/>
                      <w:marTop w:val="0"/>
                      <w:marBottom w:val="0"/>
                      <w:divBdr>
                        <w:top w:val="none" w:sz="0" w:space="0" w:color="auto"/>
                        <w:left w:val="none" w:sz="0" w:space="0" w:color="auto"/>
                        <w:bottom w:val="none" w:sz="0" w:space="0" w:color="auto"/>
                        <w:right w:val="none" w:sz="0" w:space="0" w:color="auto"/>
                      </w:divBdr>
                    </w:div>
                    <w:div w:id="236866080">
                      <w:marLeft w:val="0"/>
                      <w:marRight w:val="0"/>
                      <w:marTop w:val="0"/>
                      <w:marBottom w:val="0"/>
                      <w:divBdr>
                        <w:top w:val="none" w:sz="0" w:space="0" w:color="auto"/>
                        <w:left w:val="none" w:sz="0" w:space="0" w:color="auto"/>
                        <w:bottom w:val="none" w:sz="0" w:space="0" w:color="auto"/>
                        <w:right w:val="none" w:sz="0" w:space="0" w:color="auto"/>
                      </w:divBdr>
                      <w:divsChild>
                        <w:div w:id="40138534">
                          <w:marLeft w:val="0"/>
                          <w:marRight w:val="0"/>
                          <w:marTop w:val="0"/>
                          <w:marBottom w:val="0"/>
                          <w:divBdr>
                            <w:top w:val="none" w:sz="0" w:space="0" w:color="auto"/>
                            <w:left w:val="none" w:sz="0" w:space="0" w:color="auto"/>
                            <w:bottom w:val="none" w:sz="0" w:space="0" w:color="auto"/>
                            <w:right w:val="none" w:sz="0" w:space="0" w:color="auto"/>
                          </w:divBdr>
                          <w:divsChild>
                            <w:div w:id="13076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184874">
                  <w:marLeft w:val="0"/>
                  <w:marRight w:val="0"/>
                  <w:marTop w:val="0"/>
                  <w:marBottom w:val="0"/>
                  <w:divBdr>
                    <w:top w:val="none" w:sz="0" w:space="0" w:color="auto"/>
                    <w:left w:val="none" w:sz="0" w:space="0" w:color="auto"/>
                    <w:bottom w:val="none" w:sz="0" w:space="0" w:color="auto"/>
                    <w:right w:val="none" w:sz="0" w:space="0" w:color="auto"/>
                  </w:divBdr>
                  <w:divsChild>
                    <w:div w:id="1370909068">
                      <w:marLeft w:val="0"/>
                      <w:marRight w:val="0"/>
                      <w:marTop w:val="0"/>
                      <w:marBottom w:val="0"/>
                      <w:divBdr>
                        <w:top w:val="none" w:sz="0" w:space="0" w:color="auto"/>
                        <w:left w:val="none" w:sz="0" w:space="0" w:color="auto"/>
                        <w:bottom w:val="none" w:sz="0" w:space="0" w:color="auto"/>
                        <w:right w:val="none" w:sz="0" w:space="0" w:color="auto"/>
                      </w:divBdr>
                      <w:divsChild>
                        <w:div w:id="1916478585">
                          <w:marLeft w:val="0"/>
                          <w:marRight w:val="0"/>
                          <w:marTop w:val="0"/>
                          <w:marBottom w:val="0"/>
                          <w:divBdr>
                            <w:top w:val="none" w:sz="0" w:space="0" w:color="auto"/>
                            <w:left w:val="none" w:sz="0" w:space="0" w:color="auto"/>
                            <w:bottom w:val="none" w:sz="0" w:space="0" w:color="auto"/>
                            <w:right w:val="none" w:sz="0" w:space="0" w:color="auto"/>
                          </w:divBdr>
                          <w:divsChild>
                            <w:div w:id="35770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53745">
          <w:marLeft w:val="0"/>
          <w:marRight w:val="0"/>
          <w:marTop w:val="0"/>
          <w:marBottom w:val="0"/>
          <w:divBdr>
            <w:top w:val="none" w:sz="0" w:space="0" w:color="auto"/>
            <w:left w:val="none" w:sz="0" w:space="0" w:color="auto"/>
            <w:bottom w:val="none" w:sz="0" w:space="0" w:color="auto"/>
            <w:right w:val="none" w:sz="0" w:space="0" w:color="auto"/>
          </w:divBdr>
          <w:divsChild>
            <w:div w:id="1964732295">
              <w:marLeft w:val="0"/>
              <w:marRight w:val="0"/>
              <w:marTop w:val="0"/>
              <w:marBottom w:val="0"/>
              <w:divBdr>
                <w:top w:val="none" w:sz="0" w:space="0" w:color="auto"/>
                <w:left w:val="none" w:sz="0" w:space="0" w:color="auto"/>
                <w:bottom w:val="single" w:sz="6" w:space="8" w:color="DDDDDD"/>
                <w:right w:val="none" w:sz="0" w:space="0" w:color="auto"/>
              </w:divBdr>
              <w:divsChild>
                <w:div w:id="1642033037">
                  <w:marLeft w:val="0"/>
                  <w:marRight w:val="150"/>
                  <w:marTop w:val="45"/>
                  <w:marBottom w:val="75"/>
                  <w:divBdr>
                    <w:top w:val="none" w:sz="0" w:space="0" w:color="auto"/>
                    <w:left w:val="none" w:sz="0" w:space="0" w:color="auto"/>
                    <w:bottom w:val="none" w:sz="0" w:space="0" w:color="auto"/>
                    <w:right w:val="none" w:sz="0" w:space="0" w:color="auto"/>
                  </w:divBdr>
                  <w:divsChild>
                    <w:div w:id="524515572">
                      <w:marLeft w:val="0"/>
                      <w:marRight w:val="0"/>
                      <w:marTop w:val="0"/>
                      <w:marBottom w:val="0"/>
                      <w:divBdr>
                        <w:top w:val="none" w:sz="0" w:space="0" w:color="auto"/>
                        <w:left w:val="none" w:sz="0" w:space="0" w:color="auto"/>
                        <w:bottom w:val="none" w:sz="0" w:space="0" w:color="auto"/>
                        <w:right w:val="none" w:sz="0" w:space="0" w:color="auto"/>
                      </w:divBdr>
                      <w:divsChild>
                        <w:div w:id="848636868">
                          <w:marLeft w:val="0"/>
                          <w:marRight w:val="0"/>
                          <w:marTop w:val="0"/>
                          <w:marBottom w:val="0"/>
                          <w:divBdr>
                            <w:top w:val="none" w:sz="0" w:space="0" w:color="auto"/>
                            <w:left w:val="none" w:sz="0" w:space="0" w:color="auto"/>
                            <w:bottom w:val="none" w:sz="0" w:space="0" w:color="auto"/>
                            <w:right w:val="none" w:sz="0" w:space="0" w:color="auto"/>
                          </w:divBdr>
                          <w:divsChild>
                            <w:div w:id="1639451466">
                              <w:marLeft w:val="0"/>
                              <w:marRight w:val="0"/>
                              <w:marTop w:val="0"/>
                              <w:marBottom w:val="0"/>
                              <w:divBdr>
                                <w:top w:val="none" w:sz="0" w:space="0" w:color="auto"/>
                                <w:left w:val="none" w:sz="0" w:space="0" w:color="auto"/>
                                <w:bottom w:val="none" w:sz="0" w:space="0" w:color="auto"/>
                                <w:right w:val="none" w:sz="0" w:space="0" w:color="auto"/>
                              </w:divBdr>
                              <w:divsChild>
                                <w:div w:id="1184171855">
                                  <w:marLeft w:val="0"/>
                                  <w:marRight w:val="0"/>
                                  <w:marTop w:val="0"/>
                                  <w:marBottom w:val="0"/>
                                  <w:divBdr>
                                    <w:top w:val="none" w:sz="0" w:space="0" w:color="auto"/>
                                    <w:left w:val="none" w:sz="0" w:space="0" w:color="auto"/>
                                    <w:bottom w:val="none" w:sz="0" w:space="0" w:color="auto"/>
                                    <w:right w:val="none" w:sz="0" w:space="0" w:color="auto"/>
                                  </w:divBdr>
                                  <w:divsChild>
                                    <w:div w:id="15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644106">
                  <w:marLeft w:val="0"/>
                  <w:marRight w:val="0"/>
                  <w:marTop w:val="0"/>
                  <w:marBottom w:val="0"/>
                  <w:divBdr>
                    <w:top w:val="none" w:sz="0" w:space="0" w:color="auto"/>
                    <w:left w:val="none" w:sz="0" w:space="0" w:color="auto"/>
                    <w:bottom w:val="none" w:sz="0" w:space="0" w:color="auto"/>
                    <w:right w:val="none" w:sz="0" w:space="0" w:color="auto"/>
                  </w:divBdr>
                  <w:divsChild>
                    <w:div w:id="785077044">
                      <w:marLeft w:val="0"/>
                      <w:marRight w:val="0"/>
                      <w:marTop w:val="0"/>
                      <w:marBottom w:val="0"/>
                      <w:divBdr>
                        <w:top w:val="none" w:sz="0" w:space="0" w:color="auto"/>
                        <w:left w:val="none" w:sz="0" w:space="0" w:color="auto"/>
                        <w:bottom w:val="none" w:sz="0" w:space="0" w:color="auto"/>
                        <w:right w:val="none" w:sz="0" w:space="0" w:color="auto"/>
                      </w:divBdr>
                    </w:div>
                    <w:div w:id="375857839">
                      <w:marLeft w:val="0"/>
                      <w:marRight w:val="0"/>
                      <w:marTop w:val="0"/>
                      <w:marBottom w:val="0"/>
                      <w:divBdr>
                        <w:top w:val="none" w:sz="0" w:space="0" w:color="auto"/>
                        <w:left w:val="none" w:sz="0" w:space="0" w:color="auto"/>
                        <w:bottom w:val="none" w:sz="0" w:space="0" w:color="auto"/>
                        <w:right w:val="none" w:sz="0" w:space="0" w:color="auto"/>
                      </w:divBdr>
                      <w:divsChild>
                        <w:div w:id="560794922">
                          <w:marLeft w:val="0"/>
                          <w:marRight w:val="0"/>
                          <w:marTop w:val="0"/>
                          <w:marBottom w:val="0"/>
                          <w:divBdr>
                            <w:top w:val="none" w:sz="0" w:space="0" w:color="auto"/>
                            <w:left w:val="none" w:sz="0" w:space="0" w:color="auto"/>
                            <w:bottom w:val="none" w:sz="0" w:space="0" w:color="auto"/>
                            <w:right w:val="none" w:sz="0" w:space="0" w:color="auto"/>
                          </w:divBdr>
                          <w:divsChild>
                            <w:div w:id="1679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478780">
                  <w:marLeft w:val="0"/>
                  <w:marRight w:val="0"/>
                  <w:marTop w:val="0"/>
                  <w:marBottom w:val="0"/>
                  <w:divBdr>
                    <w:top w:val="none" w:sz="0" w:space="0" w:color="auto"/>
                    <w:left w:val="none" w:sz="0" w:space="0" w:color="auto"/>
                    <w:bottom w:val="none" w:sz="0" w:space="0" w:color="auto"/>
                    <w:right w:val="none" w:sz="0" w:space="0" w:color="auto"/>
                  </w:divBdr>
                  <w:divsChild>
                    <w:div w:id="329138994">
                      <w:marLeft w:val="0"/>
                      <w:marRight w:val="0"/>
                      <w:marTop w:val="0"/>
                      <w:marBottom w:val="0"/>
                      <w:divBdr>
                        <w:top w:val="none" w:sz="0" w:space="0" w:color="auto"/>
                        <w:left w:val="none" w:sz="0" w:space="0" w:color="auto"/>
                        <w:bottom w:val="none" w:sz="0" w:space="0" w:color="auto"/>
                        <w:right w:val="none" w:sz="0" w:space="0" w:color="auto"/>
                      </w:divBdr>
                      <w:divsChild>
                        <w:div w:id="630942601">
                          <w:marLeft w:val="0"/>
                          <w:marRight w:val="0"/>
                          <w:marTop w:val="0"/>
                          <w:marBottom w:val="0"/>
                          <w:divBdr>
                            <w:top w:val="none" w:sz="0" w:space="0" w:color="auto"/>
                            <w:left w:val="none" w:sz="0" w:space="0" w:color="auto"/>
                            <w:bottom w:val="none" w:sz="0" w:space="0" w:color="auto"/>
                            <w:right w:val="none" w:sz="0" w:space="0" w:color="auto"/>
                          </w:divBdr>
                          <w:divsChild>
                            <w:div w:id="35894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3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5706">
          <w:marLeft w:val="0"/>
          <w:marRight w:val="0"/>
          <w:marTop w:val="0"/>
          <w:marBottom w:val="0"/>
          <w:divBdr>
            <w:top w:val="none" w:sz="0" w:space="0" w:color="auto"/>
            <w:left w:val="none" w:sz="0" w:space="0" w:color="auto"/>
            <w:bottom w:val="none" w:sz="0" w:space="0" w:color="auto"/>
            <w:right w:val="none" w:sz="0" w:space="0" w:color="auto"/>
          </w:divBdr>
          <w:divsChild>
            <w:div w:id="946159017">
              <w:marLeft w:val="0"/>
              <w:marRight w:val="0"/>
              <w:marTop w:val="0"/>
              <w:marBottom w:val="0"/>
              <w:divBdr>
                <w:top w:val="none" w:sz="0" w:space="0" w:color="auto"/>
                <w:left w:val="none" w:sz="0" w:space="0" w:color="auto"/>
                <w:bottom w:val="single" w:sz="6" w:space="8" w:color="DDDDDD"/>
                <w:right w:val="none" w:sz="0" w:space="0" w:color="auto"/>
              </w:divBdr>
              <w:divsChild>
                <w:div w:id="461003634">
                  <w:marLeft w:val="0"/>
                  <w:marRight w:val="150"/>
                  <w:marTop w:val="45"/>
                  <w:marBottom w:val="75"/>
                  <w:divBdr>
                    <w:top w:val="none" w:sz="0" w:space="0" w:color="auto"/>
                    <w:left w:val="none" w:sz="0" w:space="0" w:color="auto"/>
                    <w:bottom w:val="none" w:sz="0" w:space="0" w:color="auto"/>
                    <w:right w:val="none" w:sz="0" w:space="0" w:color="auto"/>
                  </w:divBdr>
                  <w:divsChild>
                    <w:div w:id="1346438605">
                      <w:marLeft w:val="0"/>
                      <w:marRight w:val="0"/>
                      <w:marTop w:val="0"/>
                      <w:marBottom w:val="0"/>
                      <w:divBdr>
                        <w:top w:val="none" w:sz="0" w:space="0" w:color="auto"/>
                        <w:left w:val="none" w:sz="0" w:space="0" w:color="auto"/>
                        <w:bottom w:val="none" w:sz="0" w:space="0" w:color="auto"/>
                        <w:right w:val="none" w:sz="0" w:space="0" w:color="auto"/>
                      </w:divBdr>
                      <w:divsChild>
                        <w:div w:id="82730917">
                          <w:marLeft w:val="0"/>
                          <w:marRight w:val="0"/>
                          <w:marTop w:val="0"/>
                          <w:marBottom w:val="0"/>
                          <w:divBdr>
                            <w:top w:val="none" w:sz="0" w:space="0" w:color="auto"/>
                            <w:left w:val="none" w:sz="0" w:space="0" w:color="auto"/>
                            <w:bottom w:val="none" w:sz="0" w:space="0" w:color="auto"/>
                            <w:right w:val="none" w:sz="0" w:space="0" w:color="auto"/>
                          </w:divBdr>
                          <w:divsChild>
                            <w:div w:id="397017745">
                              <w:marLeft w:val="0"/>
                              <w:marRight w:val="0"/>
                              <w:marTop w:val="0"/>
                              <w:marBottom w:val="0"/>
                              <w:divBdr>
                                <w:top w:val="none" w:sz="0" w:space="0" w:color="auto"/>
                                <w:left w:val="none" w:sz="0" w:space="0" w:color="auto"/>
                                <w:bottom w:val="none" w:sz="0" w:space="0" w:color="auto"/>
                                <w:right w:val="none" w:sz="0" w:space="0" w:color="auto"/>
                              </w:divBdr>
                              <w:divsChild>
                                <w:div w:id="2437067">
                                  <w:marLeft w:val="0"/>
                                  <w:marRight w:val="0"/>
                                  <w:marTop w:val="0"/>
                                  <w:marBottom w:val="0"/>
                                  <w:divBdr>
                                    <w:top w:val="none" w:sz="0" w:space="0" w:color="auto"/>
                                    <w:left w:val="none" w:sz="0" w:space="0" w:color="auto"/>
                                    <w:bottom w:val="none" w:sz="0" w:space="0" w:color="auto"/>
                                    <w:right w:val="none" w:sz="0" w:space="0" w:color="auto"/>
                                  </w:divBdr>
                                  <w:divsChild>
                                    <w:div w:id="188771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605477">
                  <w:marLeft w:val="0"/>
                  <w:marRight w:val="0"/>
                  <w:marTop w:val="0"/>
                  <w:marBottom w:val="0"/>
                  <w:divBdr>
                    <w:top w:val="none" w:sz="0" w:space="0" w:color="auto"/>
                    <w:left w:val="none" w:sz="0" w:space="0" w:color="auto"/>
                    <w:bottom w:val="none" w:sz="0" w:space="0" w:color="auto"/>
                    <w:right w:val="none" w:sz="0" w:space="0" w:color="auto"/>
                  </w:divBdr>
                  <w:divsChild>
                    <w:div w:id="1093741181">
                      <w:marLeft w:val="0"/>
                      <w:marRight w:val="0"/>
                      <w:marTop w:val="0"/>
                      <w:marBottom w:val="0"/>
                      <w:divBdr>
                        <w:top w:val="none" w:sz="0" w:space="0" w:color="auto"/>
                        <w:left w:val="none" w:sz="0" w:space="0" w:color="auto"/>
                        <w:bottom w:val="none" w:sz="0" w:space="0" w:color="auto"/>
                        <w:right w:val="none" w:sz="0" w:space="0" w:color="auto"/>
                      </w:divBdr>
                    </w:div>
                    <w:div w:id="1509442846">
                      <w:marLeft w:val="0"/>
                      <w:marRight w:val="0"/>
                      <w:marTop w:val="0"/>
                      <w:marBottom w:val="0"/>
                      <w:divBdr>
                        <w:top w:val="none" w:sz="0" w:space="0" w:color="auto"/>
                        <w:left w:val="none" w:sz="0" w:space="0" w:color="auto"/>
                        <w:bottom w:val="none" w:sz="0" w:space="0" w:color="auto"/>
                        <w:right w:val="none" w:sz="0" w:space="0" w:color="auto"/>
                      </w:divBdr>
                      <w:divsChild>
                        <w:div w:id="1131481514">
                          <w:marLeft w:val="0"/>
                          <w:marRight w:val="0"/>
                          <w:marTop w:val="0"/>
                          <w:marBottom w:val="0"/>
                          <w:divBdr>
                            <w:top w:val="none" w:sz="0" w:space="0" w:color="auto"/>
                            <w:left w:val="none" w:sz="0" w:space="0" w:color="auto"/>
                            <w:bottom w:val="none" w:sz="0" w:space="0" w:color="auto"/>
                            <w:right w:val="none" w:sz="0" w:space="0" w:color="auto"/>
                          </w:divBdr>
                          <w:divsChild>
                            <w:div w:id="50659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435935">
                  <w:marLeft w:val="0"/>
                  <w:marRight w:val="0"/>
                  <w:marTop w:val="0"/>
                  <w:marBottom w:val="0"/>
                  <w:divBdr>
                    <w:top w:val="none" w:sz="0" w:space="0" w:color="auto"/>
                    <w:left w:val="none" w:sz="0" w:space="0" w:color="auto"/>
                    <w:bottom w:val="none" w:sz="0" w:space="0" w:color="auto"/>
                    <w:right w:val="none" w:sz="0" w:space="0" w:color="auto"/>
                  </w:divBdr>
                  <w:divsChild>
                    <w:div w:id="65885125">
                      <w:marLeft w:val="0"/>
                      <w:marRight w:val="0"/>
                      <w:marTop w:val="0"/>
                      <w:marBottom w:val="0"/>
                      <w:divBdr>
                        <w:top w:val="none" w:sz="0" w:space="0" w:color="auto"/>
                        <w:left w:val="none" w:sz="0" w:space="0" w:color="auto"/>
                        <w:bottom w:val="none" w:sz="0" w:space="0" w:color="auto"/>
                        <w:right w:val="none" w:sz="0" w:space="0" w:color="auto"/>
                      </w:divBdr>
                      <w:divsChild>
                        <w:div w:id="398138784">
                          <w:marLeft w:val="0"/>
                          <w:marRight w:val="0"/>
                          <w:marTop w:val="0"/>
                          <w:marBottom w:val="0"/>
                          <w:divBdr>
                            <w:top w:val="none" w:sz="0" w:space="0" w:color="auto"/>
                            <w:left w:val="none" w:sz="0" w:space="0" w:color="auto"/>
                            <w:bottom w:val="none" w:sz="0" w:space="0" w:color="auto"/>
                            <w:right w:val="none" w:sz="0" w:space="0" w:color="auto"/>
                          </w:divBdr>
                          <w:divsChild>
                            <w:div w:id="79594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4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7470">
          <w:marLeft w:val="0"/>
          <w:marRight w:val="0"/>
          <w:marTop w:val="0"/>
          <w:marBottom w:val="0"/>
          <w:divBdr>
            <w:top w:val="none" w:sz="0" w:space="0" w:color="auto"/>
            <w:left w:val="none" w:sz="0" w:space="0" w:color="auto"/>
            <w:bottom w:val="none" w:sz="0" w:space="0" w:color="auto"/>
            <w:right w:val="none" w:sz="0" w:space="0" w:color="auto"/>
          </w:divBdr>
          <w:divsChild>
            <w:div w:id="1827820346">
              <w:marLeft w:val="0"/>
              <w:marRight w:val="0"/>
              <w:marTop w:val="0"/>
              <w:marBottom w:val="0"/>
              <w:divBdr>
                <w:top w:val="none" w:sz="0" w:space="0" w:color="auto"/>
                <w:left w:val="none" w:sz="0" w:space="0" w:color="auto"/>
                <w:bottom w:val="single" w:sz="6" w:space="8" w:color="DDDDDD"/>
                <w:right w:val="none" w:sz="0" w:space="0" w:color="auto"/>
              </w:divBdr>
              <w:divsChild>
                <w:div w:id="293221182">
                  <w:marLeft w:val="0"/>
                  <w:marRight w:val="150"/>
                  <w:marTop w:val="45"/>
                  <w:marBottom w:val="75"/>
                  <w:divBdr>
                    <w:top w:val="none" w:sz="0" w:space="0" w:color="auto"/>
                    <w:left w:val="none" w:sz="0" w:space="0" w:color="auto"/>
                    <w:bottom w:val="none" w:sz="0" w:space="0" w:color="auto"/>
                    <w:right w:val="none" w:sz="0" w:space="0" w:color="auto"/>
                  </w:divBdr>
                  <w:divsChild>
                    <w:div w:id="356661826">
                      <w:marLeft w:val="0"/>
                      <w:marRight w:val="0"/>
                      <w:marTop w:val="0"/>
                      <w:marBottom w:val="0"/>
                      <w:divBdr>
                        <w:top w:val="none" w:sz="0" w:space="0" w:color="auto"/>
                        <w:left w:val="none" w:sz="0" w:space="0" w:color="auto"/>
                        <w:bottom w:val="none" w:sz="0" w:space="0" w:color="auto"/>
                        <w:right w:val="none" w:sz="0" w:space="0" w:color="auto"/>
                      </w:divBdr>
                      <w:divsChild>
                        <w:div w:id="304360081">
                          <w:marLeft w:val="0"/>
                          <w:marRight w:val="0"/>
                          <w:marTop w:val="0"/>
                          <w:marBottom w:val="0"/>
                          <w:divBdr>
                            <w:top w:val="none" w:sz="0" w:space="0" w:color="auto"/>
                            <w:left w:val="none" w:sz="0" w:space="0" w:color="auto"/>
                            <w:bottom w:val="none" w:sz="0" w:space="0" w:color="auto"/>
                            <w:right w:val="none" w:sz="0" w:space="0" w:color="auto"/>
                          </w:divBdr>
                          <w:divsChild>
                            <w:div w:id="45375632">
                              <w:marLeft w:val="0"/>
                              <w:marRight w:val="0"/>
                              <w:marTop w:val="0"/>
                              <w:marBottom w:val="0"/>
                              <w:divBdr>
                                <w:top w:val="none" w:sz="0" w:space="0" w:color="auto"/>
                                <w:left w:val="none" w:sz="0" w:space="0" w:color="auto"/>
                                <w:bottom w:val="none" w:sz="0" w:space="0" w:color="auto"/>
                                <w:right w:val="none" w:sz="0" w:space="0" w:color="auto"/>
                              </w:divBdr>
                              <w:divsChild>
                                <w:div w:id="1620528520">
                                  <w:marLeft w:val="0"/>
                                  <w:marRight w:val="0"/>
                                  <w:marTop w:val="0"/>
                                  <w:marBottom w:val="0"/>
                                  <w:divBdr>
                                    <w:top w:val="none" w:sz="0" w:space="0" w:color="auto"/>
                                    <w:left w:val="none" w:sz="0" w:space="0" w:color="auto"/>
                                    <w:bottom w:val="none" w:sz="0" w:space="0" w:color="auto"/>
                                    <w:right w:val="none" w:sz="0" w:space="0" w:color="auto"/>
                                  </w:divBdr>
                                  <w:divsChild>
                                    <w:div w:id="12594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79805">
                  <w:marLeft w:val="0"/>
                  <w:marRight w:val="0"/>
                  <w:marTop w:val="0"/>
                  <w:marBottom w:val="0"/>
                  <w:divBdr>
                    <w:top w:val="none" w:sz="0" w:space="0" w:color="auto"/>
                    <w:left w:val="none" w:sz="0" w:space="0" w:color="auto"/>
                    <w:bottom w:val="none" w:sz="0" w:space="0" w:color="auto"/>
                    <w:right w:val="none" w:sz="0" w:space="0" w:color="auto"/>
                  </w:divBdr>
                  <w:divsChild>
                    <w:div w:id="1856578824">
                      <w:marLeft w:val="0"/>
                      <w:marRight w:val="0"/>
                      <w:marTop w:val="0"/>
                      <w:marBottom w:val="0"/>
                      <w:divBdr>
                        <w:top w:val="none" w:sz="0" w:space="0" w:color="auto"/>
                        <w:left w:val="none" w:sz="0" w:space="0" w:color="auto"/>
                        <w:bottom w:val="none" w:sz="0" w:space="0" w:color="auto"/>
                        <w:right w:val="none" w:sz="0" w:space="0" w:color="auto"/>
                      </w:divBdr>
                    </w:div>
                    <w:div w:id="1662538588">
                      <w:marLeft w:val="0"/>
                      <w:marRight w:val="0"/>
                      <w:marTop w:val="0"/>
                      <w:marBottom w:val="0"/>
                      <w:divBdr>
                        <w:top w:val="none" w:sz="0" w:space="0" w:color="auto"/>
                        <w:left w:val="none" w:sz="0" w:space="0" w:color="auto"/>
                        <w:bottom w:val="none" w:sz="0" w:space="0" w:color="auto"/>
                        <w:right w:val="none" w:sz="0" w:space="0" w:color="auto"/>
                      </w:divBdr>
                      <w:divsChild>
                        <w:div w:id="1480536914">
                          <w:marLeft w:val="0"/>
                          <w:marRight w:val="0"/>
                          <w:marTop w:val="0"/>
                          <w:marBottom w:val="0"/>
                          <w:divBdr>
                            <w:top w:val="none" w:sz="0" w:space="0" w:color="auto"/>
                            <w:left w:val="none" w:sz="0" w:space="0" w:color="auto"/>
                            <w:bottom w:val="none" w:sz="0" w:space="0" w:color="auto"/>
                            <w:right w:val="none" w:sz="0" w:space="0" w:color="auto"/>
                          </w:divBdr>
                          <w:divsChild>
                            <w:div w:id="123354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946353">
                  <w:marLeft w:val="0"/>
                  <w:marRight w:val="0"/>
                  <w:marTop w:val="0"/>
                  <w:marBottom w:val="0"/>
                  <w:divBdr>
                    <w:top w:val="none" w:sz="0" w:space="0" w:color="auto"/>
                    <w:left w:val="none" w:sz="0" w:space="0" w:color="auto"/>
                    <w:bottom w:val="none" w:sz="0" w:space="0" w:color="auto"/>
                    <w:right w:val="none" w:sz="0" w:space="0" w:color="auto"/>
                  </w:divBdr>
                  <w:divsChild>
                    <w:div w:id="1852714898">
                      <w:marLeft w:val="0"/>
                      <w:marRight w:val="0"/>
                      <w:marTop w:val="0"/>
                      <w:marBottom w:val="0"/>
                      <w:divBdr>
                        <w:top w:val="none" w:sz="0" w:space="0" w:color="auto"/>
                        <w:left w:val="none" w:sz="0" w:space="0" w:color="auto"/>
                        <w:bottom w:val="none" w:sz="0" w:space="0" w:color="auto"/>
                        <w:right w:val="none" w:sz="0" w:space="0" w:color="auto"/>
                      </w:divBdr>
                      <w:divsChild>
                        <w:div w:id="1815172495">
                          <w:marLeft w:val="0"/>
                          <w:marRight w:val="0"/>
                          <w:marTop w:val="0"/>
                          <w:marBottom w:val="0"/>
                          <w:divBdr>
                            <w:top w:val="none" w:sz="0" w:space="0" w:color="auto"/>
                            <w:left w:val="none" w:sz="0" w:space="0" w:color="auto"/>
                            <w:bottom w:val="none" w:sz="0" w:space="0" w:color="auto"/>
                            <w:right w:val="none" w:sz="0" w:space="0" w:color="auto"/>
                          </w:divBdr>
                          <w:divsChild>
                            <w:div w:id="157038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93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089462">
      <w:bodyDiv w:val="1"/>
      <w:marLeft w:val="0"/>
      <w:marRight w:val="0"/>
      <w:marTop w:val="0"/>
      <w:marBottom w:val="0"/>
      <w:divBdr>
        <w:top w:val="none" w:sz="0" w:space="0" w:color="auto"/>
        <w:left w:val="none" w:sz="0" w:space="0" w:color="auto"/>
        <w:bottom w:val="none" w:sz="0" w:space="0" w:color="auto"/>
        <w:right w:val="none" w:sz="0" w:space="0" w:color="auto"/>
      </w:divBdr>
      <w:divsChild>
        <w:div w:id="681052822">
          <w:marLeft w:val="0"/>
          <w:marRight w:val="0"/>
          <w:marTop w:val="0"/>
          <w:marBottom w:val="0"/>
          <w:divBdr>
            <w:top w:val="none" w:sz="0" w:space="0" w:color="auto"/>
            <w:left w:val="none" w:sz="0" w:space="0" w:color="auto"/>
            <w:bottom w:val="none" w:sz="0" w:space="0" w:color="auto"/>
            <w:right w:val="none" w:sz="0" w:space="0" w:color="auto"/>
          </w:divBdr>
        </w:div>
      </w:divsChild>
    </w:div>
    <w:div w:id="467748902">
      <w:bodyDiv w:val="1"/>
      <w:marLeft w:val="0"/>
      <w:marRight w:val="0"/>
      <w:marTop w:val="0"/>
      <w:marBottom w:val="0"/>
      <w:divBdr>
        <w:top w:val="none" w:sz="0" w:space="0" w:color="auto"/>
        <w:left w:val="none" w:sz="0" w:space="0" w:color="auto"/>
        <w:bottom w:val="none" w:sz="0" w:space="0" w:color="auto"/>
        <w:right w:val="none" w:sz="0" w:space="0" w:color="auto"/>
      </w:divBdr>
      <w:divsChild>
        <w:div w:id="685517115">
          <w:marLeft w:val="0"/>
          <w:marRight w:val="0"/>
          <w:marTop w:val="0"/>
          <w:marBottom w:val="0"/>
          <w:divBdr>
            <w:top w:val="none" w:sz="0" w:space="0" w:color="auto"/>
            <w:left w:val="none" w:sz="0" w:space="0" w:color="auto"/>
            <w:bottom w:val="none" w:sz="0" w:space="0" w:color="auto"/>
            <w:right w:val="none" w:sz="0" w:space="0" w:color="auto"/>
          </w:divBdr>
        </w:div>
        <w:div w:id="491145625">
          <w:marLeft w:val="0"/>
          <w:marRight w:val="0"/>
          <w:marTop w:val="0"/>
          <w:marBottom w:val="0"/>
          <w:divBdr>
            <w:top w:val="none" w:sz="0" w:space="0" w:color="auto"/>
            <w:left w:val="none" w:sz="0" w:space="0" w:color="auto"/>
            <w:bottom w:val="none" w:sz="0" w:space="0" w:color="auto"/>
            <w:right w:val="none" w:sz="0" w:space="0" w:color="auto"/>
          </w:divBdr>
          <w:divsChild>
            <w:div w:id="159265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935110">
      <w:bodyDiv w:val="1"/>
      <w:marLeft w:val="0"/>
      <w:marRight w:val="0"/>
      <w:marTop w:val="0"/>
      <w:marBottom w:val="0"/>
      <w:divBdr>
        <w:top w:val="none" w:sz="0" w:space="0" w:color="auto"/>
        <w:left w:val="none" w:sz="0" w:space="0" w:color="auto"/>
        <w:bottom w:val="none" w:sz="0" w:space="0" w:color="auto"/>
        <w:right w:val="none" w:sz="0" w:space="0" w:color="auto"/>
      </w:divBdr>
      <w:divsChild>
        <w:div w:id="1585651811">
          <w:marLeft w:val="0"/>
          <w:marRight w:val="0"/>
          <w:marTop w:val="0"/>
          <w:marBottom w:val="0"/>
          <w:divBdr>
            <w:top w:val="none" w:sz="0" w:space="0" w:color="auto"/>
            <w:left w:val="none" w:sz="0" w:space="0" w:color="auto"/>
            <w:bottom w:val="none" w:sz="0" w:space="0" w:color="auto"/>
            <w:right w:val="none" w:sz="0" w:space="0" w:color="auto"/>
          </w:divBdr>
          <w:divsChild>
            <w:div w:id="1874075969">
              <w:marLeft w:val="0"/>
              <w:marRight w:val="0"/>
              <w:marTop w:val="0"/>
              <w:marBottom w:val="0"/>
              <w:divBdr>
                <w:top w:val="none" w:sz="0" w:space="0" w:color="auto"/>
                <w:left w:val="none" w:sz="0" w:space="0" w:color="auto"/>
                <w:bottom w:val="none" w:sz="0" w:space="0" w:color="auto"/>
                <w:right w:val="none" w:sz="0" w:space="0" w:color="auto"/>
              </w:divBdr>
              <w:divsChild>
                <w:div w:id="191674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81976">
          <w:marLeft w:val="0"/>
          <w:marRight w:val="0"/>
          <w:marTop w:val="0"/>
          <w:marBottom w:val="0"/>
          <w:divBdr>
            <w:top w:val="none" w:sz="0" w:space="0" w:color="auto"/>
            <w:left w:val="none" w:sz="0" w:space="0" w:color="auto"/>
            <w:bottom w:val="none" w:sz="0" w:space="0" w:color="auto"/>
            <w:right w:val="none" w:sz="0" w:space="0" w:color="auto"/>
          </w:divBdr>
        </w:div>
      </w:divsChild>
    </w:div>
    <w:div w:id="468281661">
      <w:bodyDiv w:val="1"/>
      <w:marLeft w:val="0"/>
      <w:marRight w:val="0"/>
      <w:marTop w:val="0"/>
      <w:marBottom w:val="0"/>
      <w:divBdr>
        <w:top w:val="none" w:sz="0" w:space="0" w:color="auto"/>
        <w:left w:val="none" w:sz="0" w:space="0" w:color="auto"/>
        <w:bottom w:val="none" w:sz="0" w:space="0" w:color="auto"/>
        <w:right w:val="none" w:sz="0" w:space="0" w:color="auto"/>
      </w:divBdr>
      <w:divsChild>
        <w:div w:id="1083798029">
          <w:marLeft w:val="0"/>
          <w:marRight w:val="0"/>
          <w:marTop w:val="0"/>
          <w:marBottom w:val="0"/>
          <w:divBdr>
            <w:top w:val="none" w:sz="0" w:space="0" w:color="auto"/>
            <w:left w:val="none" w:sz="0" w:space="0" w:color="auto"/>
            <w:bottom w:val="none" w:sz="0" w:space="0" w:color="auto"/>
            <w:right w:val="none" w:sz="0" w:space="0" w:color="auto"/>
          </w:divBdr>
          <w:divsChild>
            <w:div w:id="184831453">
              <w:marLeft w:val="0"/>
              <w:marRight w:val="0"/>
              <w:marTop w:val="0"/>
              <w:marBottom w:val="0"/>
              <w:divBdr>
                <w:top w:val="none" w:sz="0" w:space="0" w:color="auto"/>
                <w:left w:val="none" w:sz="0" w:space="0" w:color="auto"/>
                <w:bottom w:val="none" w:sz="0" w:space="0" w:color="auto"/>
                <w:right w:val="none" w:sz="0" w:space="0" w:color="auto"/>
              </w:divBdr>
            </w:div>
          </w:divsChild>
        </w:div>
        <w:div w:id="1794322246">
          <w:marLeft w:val="0"/>
          <w:marRight w:val="0"/>
          <w:marTop w:val="0"/>
          <w:marBottom w:val="0"/>
          <w:divBdr>
            <w:top w:val="none" w:sz="0" w:space="0" w:color="auto"/>
            <w:left w:val="none" w:sz="0" w:space="0" w:color="auto"/>
            <w:bottom w:val="none" w:sz="0" w:space="0" w:color="auto"/>
            <w:right w:val="none" w:sz="0" w:space="0" w:color="auto"/>
          </w:divBdr>
          <w:divsChild>
            <w:div w:id="1022052176">
              <w:marLeft w:val="0"/>
              <w:marRight w:val="0"/>
              <w:marTop w:val="15"/>
              <w:marBottom w:val="0"/>
              <w:divBdr>
                <w:top w:val="none" w:sz="0" w:space="0" w:color="auto"/>
                <w:left w:val="none" w:sz="0" w:space="0" w:color="auto"/>
                <w:bottom w:val="none" w:sz="0" w:space="0" w:color="auto"/>
                <w:right w:val="none" w:sz="0" w:space="0" w:color="auto"/>
              </w:divBdr>
              <w:divsChild>
                <w:div w:id="1347173588">
                  <w:marLeft w:val="0"/>
                  <w:marRight w:val="0"/>
                  <w:marTop w:val="0"/>
                  <w:marBottom w:val="0"/>
                  <w:divBdr>
                    <w:top w:val="none" w:sz="0" w:space="0" w:color="auto"/>
                    <w:left w:val="none" w:sz="0" w:space="0" w:color="auto"/>
                    <w:bottom w:val="none" w:sz="0" w:space="0" w:color="auto"/>
                    <w:right w:val="none" w:sz="0" w:space="0" w:color="auto"/>
                  </w:divBdr>
                  <w:divsChild>
                    <w:div w:id="113326194">
                      <w:marLeft w:val="0"/>
                      <w:marRight w:val="0"/>
                      <w:marTop w:val="0"/>
                      <w:marBottom w:val="180"/>
                      <w:divBdr>
                        <w:top w:val="none" w:sz="0" w:space="0" w:color="auto"/>
                        <w:left w:val="none" w:sz="0" w:space="0" w:color="auto"/>
                        <w:bottom w:val="none" w:sz="0" w:space="0" w:color="auto"/>
                        <w:right w:val="none" w:sz="0" w:space="0" w:color="auto"/>
                      </w:divBdr>
                    </w:div>
                    <w:div w:id="318002321">
                      <w:marLeft w:val="0"/>
                      <w:marRight w:val="0"/>
                      <w:marTop w:val="0"/>
                      <w:marBottom w:val="120"/>
                      <w:divBdr>
                        <w:top w:val="none" w:sz="0" w:space="0" w:color="auto"/>
                        <w:left w:val="none" w:sz="0" w:space="0" w:color="auto"/>
                        <w:bottom w:val="none" w:sz="0" w:space="0" w:color="auto"/>
                        <w:right w:val="none" w:sz="0" w:space="0" w:color="auto"/>
                      </w:divBdr>
                    </w:div>
                    <w:div w:id="15383537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68287433">
      <w:bodyDiv w:val="1"/>
      <w:marLeft w:val="0"/>
      <w:marRight w:val="0"/>
      <w:marTop w:val="0"/>
      <w:marBottom w:val="0"/>
      <w:divBdr>
        <w:top w:val="none" w:sz="0" w:space="0" w:color="auto"/>
        <w:left w:val="none" w:sz="0" w:space="0" w:color="auto"/>
        <w:bottom w:val="none" w:sz="0" w:space="0" w:color="auto"/>
        <w:right w:val="none" w:sz="0" w:space="0" w:color="auto"/>
      </w:divBdr>
      <w:divsChild>
        <w:div w:id="1098259393">
          <w:marLeft w:val="0"/>
          <w:marRight w:val="0"/>
          <w:marTop w:val="0"/>
          <w:marBottom w:val="0"/>
          <w:divBdr>
            <w:top w:val="none" w:sz="0" w:space="0" w:color="auto"/>
            <w:left w:val="none" w:sz="0" w:space="0" w:color="auto"/>
            <w:bottom w:val="none" w:sz="0" w:space="0" w:color="auto"/>
            <w:right w:val="none" w:sz="0" w:space="0" w:color="auto"/>
          </w:divBdr>
          <w:divsChild>
            <w:div w:id="1683897887">
              <w:marLeft w:val="0"/>
              <w:marRight w:val="0"/>
              <w:marTop w:val="0"/>
              <w:marBottom w:val="0"/>
              <w:divBdr>
                <w:top w:val="none" w:sz="0" w:space="0" w:color="auto"/>
                <w:left w:val="none" w:sz="0" w:space="0" w:color="auto"/>
                <w:bottom w:val="none" w:sz="0" w:space="0" w:color="auto"/>
                <w:right w:val="none" w:sz="0" w:space="0" w:color="auto"/>
              </w:divBdr>
              <w:divsChild>
                <w:div w:id="78947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052819">
      <w:bodyDiv w:val="1"/>
      <w:marLeft w:val="0"/>
      <w:marRight w:val="0"/>
      <w:marTop w:val="0"/>
      <w:marBottom w:val="0"/>
      <w:divBdr>
        <w:top w:val="none" w:sz="0" w:space="0" w:color="auto"/>
        <w:left w:val="none" w:sz="0" w:space="0" w:color="auto"/>
        <w:bottom w:val="none" w:sz="0" w:space="0" w:color="auto"/>
        <w:right w:val="none" w:sz="0" w:space="0" w:color="auto"/>
      </w:divBdr>
      <w:divsChild>
        <w:div w:id="761951925">
          <w:marLeft w:val="0"/>
          <w:marRight w:val="0"/>
          <w:marTop w:val="0"/>
          <w:marBottom w:val="0"/>
          <w:divBdr>
            <w:top w:val="none" w:sz="0" w:space="0" w:color="auto"/>
            <w:left w:val="none" w:sz="0" w:space="0" w:color="auto"/>
            <w:bottom w:val="none" w:sz="0" w:space="0" w:color="auto"/>
            <w:right w:val="none" w:sz="0" w:space="0" w:color="auto"/>
          </w:divBdr>
          <w:divsChild>
            <w:div w:id="3484453">
              <w:marLeft w:val="0"/>
              <w:marRight w:val="0"/>
              <w:marTop w:val="0"/>
              <w:marBottom w:val="0"/>
              <w:divBdr>
                <w:top w:val="none" w:sz="0" w:space="0" w:color="auto"/>
                <w:left w:val="none" w:sz="0" w:space="0" w:color="auto"/>
                <w:bottom w:val="none" w:sz="0" w:space="0" w:color="auto"/>
                <w:right w:val="none" w:sz="0" w:space="0" w:color="auto"/>
              </w:divBdr>
              <w:divsChild>
                <w:div w:id="5820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172629">
      <w:bodyDiv w:val="1"/>
      <w:marLeft w:val="0"/>
      <w:marRight w:val="0"/>
      <w:marTop w:val="0"/>
      <w:marBottom w:val="0"/>
      <w:divBdr>
        <w:top w:val="none" w:sz="0" w:space="0" w:color="auto"/>
        <w:left w:val="none" w:sz="0" w:space="0" w:color="auto"/>
        <w:bottom w:val="none" w:sz="0" w:space="0" w:color="auto"/>
        <w:right w:val="none" w:sz="0" w:space="0" w:color="auto"/>
      </w:divBdr>
      <w:divsChild>
        <w:div w:id="1691909413">
          <w:marLeft w:val="0"/>
          <w:marRight w:val="0"/>
          <w:marTop w:val="0"/>
          <w:marBottom w:val="0"/>
          <w:divBdr>
            <w:top w:val="none" w:sz="0" w:space="0" w:color="auto"/>
            <w:left w:val="none" w:sz="0" w:space="0" w:color="auto"/>
            <w:bottom w:val="none" w:sz="0" w:space="0" w:color="auto"/>
            <w:right w:val="none" w:sz="0" w:space="0" w:color="auto"/>
          </w:divBdr>
        </w:div>
      </w:divsChild>
    </w:div>
    <w:div w:id="470439410">
      <w:bodyDiv w:val="1"/>
      <w:marLeft w:val="0"/>
      <w:marRight w:val="0"/>
      <w:marTop w:val="0"/>
      <w:marBottom w:val="0"/>
      <w:divBdr>
        <w:top w:val="none" w:sz="0" w:space="0" w:color="auto"/>
        <w:left w:val="none" w:sz="0" w:space="0" w:color="auto"/>
        <w:bottom w:val="none" w:sz="0" w:space="0" w:color="auto"/>
        <w:right w:val="none" w:sz="0" w:space="0" w:color="auto"/>
      </w:divBdr>
    </w:div>
    <w:div w:id="470442461">
      <w:bodyDiv w:val="1"/>
      <w:marLeft w:val="0"/>
      <w:marRight w:val="0"/>
      <w:marTop w:val="0"/>
      <w:marBottom w:val="0"/>
      <w:divBdr>
        <w:top w:val="none" w:sz="0" w:space="0" w:color="auto"/>
        <w:left w:val="none" w:sz="0" w:space="0" w:color="auto"/>
        <w:bottom w:val="none" w:sz="0" w:space="0" w:color="auto"/>
        <w:right w:val="none" w:sz="0" w:space="0" w:color="auto"/>
      </w:divBdr>
      <w:divsChild>
        <w:div w:id="325012789">
          <w:marLeft w:val="0"/>
          <w:marRight w:val="0"/>
          <w:marTop w:val="0"/>
          <w:marBottom w:val="0"/>
          <w:divBdr>
            <w:top w:val="none" w:sz="0" w:space="0" w:color="auto"/>
            <w:left w:val="none" w:sz="0" w:space="0" w:color="auto"/>
            <w:bottom w:val="none" w:sz="0" w:space="0" w:color="auto"/>
            <w:right w:val="none" w:sz="0" w:space="0" w:color="auto"/>
          </w:divBdr>
        </w:div>
      </w:divsChild>
    </w:div>
    <w:div w:id="470683353">
      <w:bodyDiv w:val="1"/>
      <w:marLeft w:val="0"/>
      <w:marRight w:val="0"/>
      <w:marTop w:val="0"/>
      <w:marBottom w:val="0"/>
      <w:divBdr>
        <w:top w:val="none" w:sz="0" w:space="0" w:color="auto"/>
        <w:left w:val="none" w:sz="0" w:space="0" w:color="auto"/>
        <w:bottom w:val="none" w:sz="0" w:space="0" w:color="auto"/>
        <w:right w:val="none" w:sz="0" w:space="0" w:color="auto"/>
      </w:divBdr>
    </w:div>
    <w:div w:id="471288835">
      <w:bodyDiv w:val="1"/>
      <w:marLeft w:val="0"/>
      <w:marRight w:val="0"/>
      <w:marTop w:val="0"/>
      <w:marBottom w:val="0"/>
      <w:divBdr>
        <w:top w:val="none" w:sz="0" w:space="0" w:color="auto"/>
        <w:left w:val="none" w:sz="0" w:space="0" w:color="auto"/>
        <w:bottom w:val="none" w:sz="0" w:space="0" w:color="auto"/>
        <w:right w:val="none" w:sz="0" w:space="0" w:color="auto"/>
      </w:divBdr>
    </w:div>
    <w:div w:id="472332351">
      <w:bodyDiv w:val="1"/>
      <w:marLeft w:val="0"/>
      <w:marRight w:val="0"/>
      <w:marTop w:val="0"/>
      <w:marBottom w:val="0"/>
      <w:divBdr>
        <w:top w:val="none" w:sz="0" w:space="0" w:color="auto"/>
        <w:left w:val="none" w:sz="0" w:space="0" w:color="auto"/>
        <w:bottom w:val="none" w:sz="0" w:space="0" w:color="auto"/>
        <w:right w:val="none" w:sz="0" w:space="0" w:color="auto"/>
      </w:divBdr>
      <w:divsChild>
        <w:div w:id="1122186942">
          <w:marLeft w:val="0"/>
          <w:marRight w:val="0"/>
          <w:marTop w:val="0"/>
          <w:marBottom w:val="0"/>
          <w:divBdr>
            <w:top w:val="none" w:sz="0" w:space="0" w:color="auto"/>
            <w:left w:val="none" w:sz="0" w:space="0" w:color="auto"/>
            <w:bottom w:val="none" w:sz="0" w:space="0" w:color="auto"/>
            <w:right w:val="none" w:sz="0" w:space="0" w:color="auto"/>
          </w:divBdr>
          <w:divsChild>
            <w:div w:id="1329988219">
              <w:marLeft w:val="0"/>
              <w:marRight w:val="0"/>
              <w:marTop w:val="0"/>
              <w:marBottom w:val="0"/>
              <w:divBdr>
                <w:top w:val="none" w:sz="0" w:space="0" w:color="auto"/>
                <w:left w:val="none" w:sz="0" w:space="0" w:color="auto"/>
                <w:bottom w:val="none" w:sz="0" w:space="0" w:color="auto"/>
                <w:right w:val="none" w:sz="0" w:space="0" w:color="auto"/>
              </w:divBdr>
              <w:divsChild>
                <w:div w:id="200724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84125">
          <w:marLeft w:val="0"/>
          <w:marRight w:val="0"/>
          <w:marTop w:val="0"/>
          <w:marBottom w:val="0"/>
          <w:divBdr>
            <w:top w:val="none" w:sz="0" w:space="0" w:color="auto"/>
            <w:left w:val="none" w:sz="0" w:space="0" w:color="auto"/>
            <w:bottom w:val="none" w:sz="0" w:space="0" w:color="auto"/>
            <w:right w:val="none" w:sz="0" w:space="0" w:color="auto"/>
          </w:divBdr>
        </w:div>
      </w:divsChild>
    </w:div>
    <w:div w:id="472410825">
      <w:bodyDiv w:val="1"/>
      <w:marLeft w:val="0"/>
      <w:marRight w:val="0"/>
      <w:marTop w:val="0"/>
      <w:marBottom w:val="0"/>
      <w:divBdr>
        <w:top w:val="none" w:sz="0" w:space="0" w:color="auto"/>
        <w:left w:val="none" w:sz="0" w:space="0" w:color="auto"/>
        <w:bottom w:val="none" w:sz="0" w:space="0" w:color="auto"/>
        <w:right w:val="none" w:sz="0" w:space="0" w:color="auto"/>
      </w:divBdr>
    </w:div>
    <w:div w:id="472479210">
      <w:bodyDiv w:val="1"/>
      <w:marLeft w:val="0"/>
      <w:marRight w:val="0"/>
      <w:marTop w:val="0"/>
      <w:marBottom w:val="0"/>
      <w:divBdr>
        <w:top w:val="none" w:sz="0" w:space="0" w:color="auto"/>
        <w:left w:val="none" w:sz="0" w:space="0" w:color="auto"/>
        <w:bottom w:val="none" w:sz="0" w:space="0" w:color="auto"/>
        <w:right w:val="none" w:sz="0" w:space="0" w:color="auto"/>
      </w:divBdr>
      <w:divsChild>
        <w:div w:id="1095974360">
          <w:marLeft w:val="0"/>
          <w:marRight w:val="0"/>
          <w:marTop w:val="0"/>
          <w:marBottom w:val="0"/>
          <w:divBdr>
            <w:top w:val="none" w:sz="0" w:space="0" w:color="auto"/>
            <w:left w:val="none" w:sz="0" w:space="0" w:color="auto"/>
            <w:bottom w:val="none" w:sz="0" w:space="0" w:color="auto"/>
            <w:right w:val="none" w:sz="0" w:space="0" w:color="auto"/>
          </w:divBdr>
        </w:div>
      </w:divsChild>
    </w:div>
    <w:div w:id="472648224">
      <w:bodyDiv w:val="1"/>
      <w:marLeft w:val="0"/>
      <w:marRight w:val="0"/>
      <w:marTop w:val="0"/>
      <w:marBottom w:val="0"/>
      <w:divBdr>
        <w:top w:val="none" w:sz="0" w:space="0" w:color="auto"/>
        <w:left w:val="none" w:sz="0" w:space="0" w:color="auto"/>
        <w:bottom w:val="none" w:sz="0" w:space="0" w:color="auto"/>
        <w:right w:val="none" w:sz="0" w:space="0" w:color="auto"/>
      </w:divBdr>
      <w:divsChild>
        <w:div w:id="80489849">
          <w:marLeft w:val="0"/>
          <w:marRight w:val="0"/>
          <w:marTop w:val="0"/>
          <w:marBottom w:val="0"/>
          <w:divBdr>
            <w:top w:val="none" w:sz="0" w:space="0" w:color="auto"/>
            <w:left w:val="none" w:sz="0" w:space="0" w:color="auto"/>
            <w:bottom w:val="none" w:sz="0" w:space="0" w:color="auto"/>
            <w:right w:val="none" w:sz="0" w:space="0" w:color="auto"/>
          </w:divBdr>
          <w:divsChild>
            <w:div w:id="21445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865868">
      <w:bodyDiv w:val="1"/>
      <w:marLeft w:val="0"/>
      <w:marRight w:val="0"/>
      <w:marTop w:val="0"/>
      <w:marBottom w:val="0"/>
      <w:divBdr>
        <w:top w:val="none" w:sz="0" w:space="0" w:color="auto"/>
        <w:left w:val="none" w:sz="0" w:space="0" w:color="auto"/>
        <w:bottom w:val="none" w:sz="0" w:space="0" w:color="auto"/>
        <w:right w:val="none" w:sz="0" w:space="0" w:color="auto"/>
      </w:divBdr>
      <w:divsChild>
        <w:div w:id="1039427749">
          <w:marLeft w:val="0"/>
          <w:marRight w:val="0"/>
          <w:marTop w:val="150"/>
          <w:marBottom w:val="0"/>
          <w:divBdr>
            <w:top w:val="none" w:sz="0" w:space="0" w:color="auto"/>
            <w:left w:val="none" w:sz="0" w:space="0" w:color="auto"/>
            <w:bottom w:val="none" w:sz="0" w:space="0" w:color="auto"/>
            <w:right w:val="none" w:sz="0" w:space="0" w:color="auto"/>
          </w:divBdr>
        </w:div>
      </w:divsChild>
    </w:div>
    <w:div w:id="474686869">
      <w:bodyDiv w:val="1"/>
      <w:marLeft w:val="0"/>
      <w:marRight w:val="0"/>
      <w:marTop w:val="0"/>
      <w:marBottom w:val="0"/>
      <w:divBdr>
        <w:top w:val="none" w:sz="0" w:space="0" w:color="auto"/>
        <w:left w:val="none" w:sz="0" w:space="0" w:color="auto"/>
        <w:bottom w:val="none" w:sz="0" w:space="0" w:color="auto"/>
        <w:right w:val="none" w:sz="0" w:space="0" w:color="auto"/>
      </w:divBdr>
      <w:divsChild>
        <w:div w:id="436601697">
          <w:marLeft w:val="0"/>
          <w:marRight w:val="0"/>
          <w:marTop w:val="0"/>
          <w:marBottom w:val="0"/>
          <w:divBdr>
            <w:top w:val="none" w:sz="0" w:space="0" w:color="auto"/>
            <w:left w:val="none" w:sz="0" w:space="0" w:color="auto"/>
            <w:bottom w:val="none" w:sz="0" w:space="0" w:color="auto"/>
            <w:right w:val="none" w:sz="0" w:space="0" w:color="auto"/>
          </w:divBdr>
        </w:div>
      </w:divsChild>
    </w:div>
    <w:div w:id="474949997">
      <w:bodyDiv w:val="1"/>
      <w:marLeft w:val="0"/>
      <w:marRight w:val="0"/>
      <w:marTop w:val="0"/>
      <w:marBottom w:val="0"/>
      <w:divBdr>
        <w:top w:val="none" w:sz="0" w:space="0" w:color="auto"/>
        <w:left w:val="none" w:sz="0" w:space="0" w:color="auto"/>
        <w:bottom w:val="none" w:sz="0" w:space="0" w:color="auto"/>
        <w:right w:val="none" w:sz="0" w:space="0" w:color="auto"/>
      </w:divBdr>
    </w:div>
    <w:div w:id="475293576">
      <w:bodyDiv w:val="1"/>
      <w:marLeft w:val="0"/>
      <w:marRight w:val="0"/>
      <w:marTop w:val="0"/>
      <w:marBottom w:val="0"/>
      <w:divBdr>
        <w:top w:val="none" w:sz="0" w:space="0" w:color="auto"/>
        <w:left w:val="none" w:sz="0" w:space="0" w:color="auto"/>
        <w:bottom w:val="none" w:sz="0" w:space="0" w:color="auto"/>
        <w:right w:val="none" w:sz="0" w:space="0" w:color="auto"/>
      </w:divBdr>
      <w:divsChild>
        <w:div w:id="2013993640">
          <w:marLeft w:val="0"/>
          <w:marRight w:val="0"/>
          <w:marTop w:val="0"/>
          <w:marBottom w:val="0"/>
          <w:divBdr>
            <w:top w:val="none" w:sz="0" w:space="0" w:color="auto"/>
            <w:left w:val="none" w:sz="0" w:space="0" w:color="auto"/>
            <w:bottom w:val="none" w:sz="0" w:space="0" w:color="auto"/>
            <w:right w:val="none" w:sz="0" w:space="0" w:color="auto"/>
          </w:divBdr>
          <w:divsChild>
            <w:div w:id="1965034573">
              <w:marLeft w:val="0"/>
              <w:marRight w:val="0"/>
              <w:marTop w:val="0"/>
              <w:marBottom w:val="0"/>
              <w:divBdr>
                <w:top w:val="none" w:sz="0" w:space="0" w:color="auto"/>
                <w:left w:val="none" w:sz="0" w:space="0" w:color="auto"/>
                <w:bottom w:val="none" w:sz="0" w:space="0" w:color="auto"/>
                <w:right w:val="none" w:sz="0" w:space="0" w:color="auto"/>
              </w:divBdr>
              <w:divsChild>
                <w:div w:id="63826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44286">
      <w:bodyDiv w:val="1"/>
      <w:marLeft w:val="0"/>
      <w:marRight w:val="0"/>
      <w:marTop w:val="0"/>
      <w:marBottom w:val="0"/>
      <w:divBdr>
        <w:top w:val="none" w:sz="0" w:space="0" w:color="auto"/>
        <w:left w:val="none" w:sz="0" w:space="0" w:color="auto"/>
        <w:bottom w:val="none" w:sz="0" w:space="0" w:color="auto"/>
        <w:right w:val="none" w:sz="0" w:space="0" w:color="auto"/>
      </w:divBdr>
      <w:divsChild>
        <w:div w:id="1531917653">
          <w:marLeft w:val="0"/>
          <w:marRight w:val="0"/>
          <w:marTop w:val="0"/>
          <w:marBottom w:val="0"/>
          <w:divBdr>
            <w:top w:val="none" w:sz="0" w:space="0" w:color="auto"/>
            <w:left w:val="none" w:sz="0" w:space="0" w:color="auto"/>
            <w:bottom w:val="none" w:sz="0" w:space="0" w:color="auto"/>
            <w:right w:val="none" w:sz="0" w:space="0" w:color="auto"/>
          </w:divBdr>
          <w:divsChild>
            <w:div w:id="442458415">
              <w:marLeft w:val="0"/>
              <w:marRight w:val="0"/>
              <w:marTop w:val="0"/>
              <w:marBottom w:val="0"/>
              <w:divBdr>
                <w:top w:val="none" w:sz="0" w:space="0" w:color="auto"/>
                <w:left w:val="none" w:sz="0" w:space="0" w:color="auto"/>
                <w:bottom w:val="none" w:sz="0" w:space="0" w:color="auto"/>
                <w:right w:val="none" w:sz="0" w:space="0" w:color="auto"/>
              </w:divBdr>
              <w:divsChild>
                <w:div w:id="17364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612352">
      <w:bodyDiv w:val="1"/>
      <w:marLeft w:val="0"/>
      <w:marRight w:val="0"/>
      <w:marTop w:val="0"/>
      <w:marBottom w:val="0"/>
      <w:divBdr>
        <w:top w:val="none" w:sz="0" w:space="0" w:color="auto"/>
        <w:left w:val="none" w:sz="0" w:space="0" w:color="auto"/>
        <w:bottom w:val="none" w:sz="0" w:space="0" w:color="auto"/>
        <w:right w:val="none" w:sz="0" w:space="0" w:color="auto"/>
      </w:divBdr>
    </w:div>
    <w:div w:id="476184603">
      <w:bodyDiv w:val="1"/>
      <w:marLeft w:val="0"/>
      <w:marRight w:val="0"/>
      <w:marTop w:val="0"/>
      <w:marBottom w:val="0"/>
      <w:divBdr>
        <w:top w:val="none" w:sz="0" w:space="0" w:color="auto"/>
        <w:left w:val="none" w:sz="0" w:space="0" w:color="auto"/>
        <w:bottom w:val="none" w:sz="0" w:space="0" w:color="auto"/>
        <w:right w:val="none" w:sz="0" w:space="0" w:color="auto"/>
      </w:divBdr>
    </w:div>
    <w:div w:id="476262972">
      <w:bodyDiv w:val="1"/>
      <w:marLeft w:val="0"/>
      <w:marRight w:val="0"/>
      <w:marTop w:val="0"/>
      <w:marBottom w:val="0"/>
      <w:divBdr>
        <w:top w:val="none" w:sz="0" w:space="0" w:color="auto"/>
        <w:left w:val="none" w:sz="0" w:space="0" w:color="auto"/>
        <w:bottom w:val="none" w:sz="0" w:space="0" w:color="auto"/>
        <w:right w:val="none" w:sz="0" w:space="0" w:color="auto"/>
      </w:divBdr>
      <w:divsChild>
        <w:div w:id="1632710521">
          <w:marLeft w:val="0"/>
          <w:marRight w:val="0"/>
          <w:marTop w:val="0"/>
          <w:marBottom w:val="0"/>
          <w:divBdr>
            <w:top w:val="none" w:sz="0" w:space="0" w:color="auto"/>
            <w:left w:val="none" w:sz="0" w:space="0" w:color="auto"/>
            <w:bottom w:val="none" w:sz="0" w:space="0" w:color="auto"/>
            <w:right w:val="none" w:sz="0" w:space="0" w:color="auto"/>
          </w:divBdr>
        </w:div>
        <w:div w:id="1547452877">
          <w:marLeft w:val="0"/>
          <w:marRight w:val="0"/>
          <w:marTop w:val="0"/>
          <w:marBottom w:val="0"/>
          <w:divBdr>
            <w:top w:val="none" w:sz="0" w:space="0" w:color="auto"/>
            <w:left w:val="none" w:sz="0" w:space="0" w:color="auto"/>
            <w:bottom w:val="none" w:sz="0" w:space="0" w:color="auto"/>
            <w:right w:val="none" w:sz="0" w:space="0" w:color="auto"/>
          </w:divBdr>
        </w:div>
        <w:div w:id="2067557900">
          <w:marLeft w:val="0"/>
          <w:marRight w:val="0"/>
          <w:marTop w:val="0"/>
          <w:marBottom w:val="0"/>
          <w:divBdr>
            <w:top w:val="none" w:sz="0" w:space="0" w:color="auto"/>
            <w:left w:val="none" w:sz="0" w:space="0" w:color="auto"/>
            <w:bottom w:val="none" w:sz="0" w:space="0" w:color="auto"/>
            <w:right w:val="none" w:sz="0" w:space="0" w:color="auto"/>
          </w:divBdr>
          <w:divsChild>
            <w:div w:id="2132434440">
              <w:marLeft w:val="0"/>
              <w:marRight w:val="0"/>
              <w:marTop w:val="0"/>
              <w:marBottom w:val="0"/>
              <w:divBdr>
                <w:top w:val="none" w:sz="0" w:space="0" w:color="auto"/>
                <w:left w:val="none" w:sz="0" w:space="0" w:color="auto"/>
                <w:bottom w:val="none" w:sz="0" w:space="0" w:color="auto"/>
                <w:right w:val="none" w:sz="0" w:space="0" w:color="auto"/>
              </w:divBdr>
            </w:div>
          </w:divsChild>
        </w:div>
        <w:div w:id="1962875116">
          <w:marLeft w:val="0"/>
          <w:marRight w:val="0"/>
          <w:marTop w:val="0"/>
          <w:marBottom w:val="0"/>
          <w:divBdr>
            <w:top w:val="none" w:sz="0" w:space="0" w:color="auto"/>
            <w:left w:val="none" w:sz="0" w:space="0" w:color="auto"/>
            <w:bottom w:val="none" w:sz="0" w:space="0" w:color="auto"/>
            <w:right w:val="none" w:sz="0" w:space="0" w:color="auto"/>
          </w:divBdr>
        </w:div>
      </w:divsChild>
    </w:div>
    <w:div w:id="476922236">
      <w:bodyDiv w:val="1"/>
      <w:marLeft w:val="0"/>
      <w:marRight w:val="0"/>
      <w:marTop w:val="0"/>
      <w:marBottom w:val="0"/>
      <w:divBdr>
        <w:top w:val="none" w:sz="0" w:space="0" w:color="auto"/>
        <w:left w:val="none" w:sz="0" w:space="0" w:color="auto"/>
        <w:bottom w:val="none" w:sz="0" w:space="0" w:color="auto"/>
        <w:right w:val="none" w:sz="0" w:space="0" w:color="auto"/>
      </w:divBdr>
      <w:divsChild>
        <w:div w:id="765270645">
          <w:marLeft w:val="0"/>
          <w:marRight w:val="0"/>
          <w:marTop w:val="0"/>
          <w:marBottom w:val="180"/>
          <w:divBdr>
            <w:top w:val="none" w:sz="0" w:space="0" w:color="auto"/>
            <w:left w:val="none" w:sz="0" w:space="0" w:color="auto"/>
            <w:bottom w:val="none" w:sz="0" w:space="0" w:color="auto"/>
            <w:right w:val="none" w:sz="0" w:space="0" w:color="auto"/>
          </w:divBdr>
          <w:divsChild>
            <w:div w:id="260649999">
              <w:marLeft w:val="0"/>
              <w:marRight w:val="0"/>
              <w:marTop w:val="195"/>
              <w:marBottom w:val="180"/>
              <w:divBdr>
                <w:top w:val="none" w:sz="0" w:space="0" w:color="auto"/>
                <w:left w:val="none" w:sz="0" w:space="0" w:color="auto"/>
                <w:bottom w:val="none" w:sz="0" w:space="0" w:color="auto"/>
                <w:right w:val="none" w:sz="0" w:space="0" w:color="auto"/>
              </w:divBdr>
              <w:divsChild>
                <w:div w:id="1747455644">
                  <w:marLeft w:val="0"/>
                  <w:marRight w:val="0"/>
                  <w:marTop w:val="0"/>
                  <w:marBottom w:val="0"/>
                  <w:divBdr>
                    <w:top w:val="none" w:sz="0" w:space="0" w:color="auto"/>
                    <w:left w:val="none" w:sz="0" w:space="0" w:color="auto"/>
                    <w:bottom w:val="none" w:sz="0" w:space="0" w:color="auto"/>
                    <w:right w:val="none" w:sz="0" w:space="0" w:color="auto"/>
                  </w:divBdr>
                  <w:divsChild>
                    <w:div w:id="1368797634">
                      <w:marLeft w:val="0"/>
                      <w:marRight w:val="0"/>
                      <w:marTop w:val="15"/>
                      <w:marBottom w:val="0"/>
                      <w:divBdr>
                        <w:top w:val="none" w:sz="0" w:space="0" w:color="auto"/>
                        <w:left w:val="none" w:sz="0" w:space="0" w:color="auto"/>
                        <w:bottom w:val="none" w:sz="0" w:space="0" w:color="auto"/>
                        <w:right w:val="none" w:sz="0" w:space="0" w:color="auto"/>
                      </w:divBdr>
                      <w:divsChild>
                        <w:div w:id="756757058">
                          <w:marLeft w:val="0"/>
                          <w:marRight w:val="0"/>
                          <w:marTop w:val="0"/>
                          <w:marBottom w:val="0"/>
                          <w:divBdr>
                            <w:top w:val="none" w:sz="0" w:space="0" w:color="auto"/>
                            <w:left w:val="none" w:sz="0" w:space="0" w:color="auto"/>
                            <w:bottom w:val="none" w:sz="0" w:space="0" w:color="auto"/>
                            <w:right w:val="none" w:sz="0" w:space="0" w:color="auto"/>
                          </w:divBdr>
                          <w:divsChild>
                            <w:div w:id="1789229776">
                              <w:marLeft w:val="0"/>
                              <w:marRight w:val="180"/>
                              <w:marTop w:val="0"/>
                              <w:marBottom w:val="135"/>
                              <w:divBdr>
                                <w:top w:val="none" w:sz="0" w:space="0" w:color="auto"/>
                                <w:left w:val="none" w:sz="0" w:space="0" w:color="auto"/>
                                <w:bottom w:val="none" w:sz="0" w:space="0" w:color="auto"/>
                                <w:right w:val="none" w:sz="0" w:space="0" w:color="auto"/>
                              </w:divBdr>
                              <w:divsChild>
                                <w:div w:id="139544474">
                                  <w:marLeft w:val="0"/>
                                  <w:marRight w:val="0"/>
                                  <w:marTop w:val="0"/>
                                  <w:marBottom w:val="0"/>
                                  <w:divBdr>
                                    <w:top w:val="none" w:sz="0" w:space="0" w:color="auto"/>
                                    <w:left w:val="none" w:sz="0" w:space="0" w:color="auto"/>
                                    <w:bottom w:val="none" w:sz="0" w:space="0" w:color="auto"/>
                                    <w:right w:val="none" w:sz="0" w:space="0" w:color="auto"/>
                                  </w:divBdr>
                                </w:div>
                                <w:div w:id="199510371">
                                  <w:marLeft w:val="0"/>
                                  <w:marRight w:val="0"/>
                                  <w:marTop w:val="0"/>
                                  <w:marBottom w:val="0"/>
                                  <w:divBdr>
                                    <w:top w:val="none" w:sz="0" w:space="0" w:color="auto"/>
                                    <w:left w:val="none" w:sz="0" w:space="0" w:color="auto"/>
                                    <w:bottom w:val="none" w:sz="0" w:space="0" w:color="auto"/>
                                    <w:right w:val="none" w:sz="0" w:space="0" w:color="auto"/>
                                  </w:divBdr>
                                </w:div>
                                <w:div w:id="521744980">
                                  <w:marLeft w:val="0"/>
                                  <w:marRight w:val="0"/>
                                  <w:marTop w:val="0"/>
                                  <w:marBottom w:val="0"/>
                                  <w:divBdr>
                                    <w:top w:val="none" w:sz="0" w:space="0" w:color="auto"/>
                                    <w:left w:val="none" w:sz="0" w:space="0" w:color="auto"/>
                                    <w:bottom w:val="none" w:sz="0" w:space="0" w:color="auto"/>
                                    <w:right w:val="none" w:sz="0" w:space="0" w:color="auto"/>
                                  </w:divBdr>
                                </w:div>
                                <w:div w:id="1078558509">
                                  <w:marLeft w:val="0"/>
                                  <w:marRight w:val="0"/>
                                  <w:marTop w:val="0"/>
                                  <w:marBottom w:val="0"/>
                                  <w:divBdr>
                                    <w:top w:val="none" w:sz="0" w:space="0" w:color="auto"/>
                                    <w:left w:val="none" w:sz="0" w:space="0" w:color="auto"/>
                                    <w:bottom w:val="none" w:sz="0" w:space="0" w:color="auto"/>
                                    <w:right w:val="none" w:sz="0" w:space="0" w:color="auto"/>
                                  </w:divBdr>
                                </w:div>
                                <w:div w:id="1617442579">
                                  <w:marLeft w:val="0"/>
                                  <w:marRight w:val="0"/>
                                  <w:marTop w:val="0"/>
                                  <w:marBottom w:val="0"/>
                                  <w:divBdr>
                                    <w:top w:val="none" w:sz="0" w:space="0" w:color="auto"/>
                                    <w:left w:val="none" w:sz="0" w:space="0" w:color="auto"/>
                                    <w:bottom w:val="none" w:sz="0" w:space="0" w:color="auto"/>
                                    <w:right w:val="none" w:sz="0" w:space="0" w:color="auto"/>
                                  </w:divBdr>
                                </w:div>
                                <w:div w:id="1980259927">
                                  <w:marLeft w:val="0"/>
                                  <w:marRight w:val="0"/>
                                  <w:marTop w:val="0"/>
                                  <w:marBottom w:val="0"/>
                                  <w:divBdr>
                                    <w:top w:val="none" w:sz="0" w:space="0" w:color="auto"/>
                                    <w:left w:val="none" w:sz="0" w:space="0" w:color="auto"/>
                                    <w:bottom w:val="none" w:sz="0" w:space="0" w:color="auto"/>
                                    <w:right w:val="none" w:sz="0" w:space="0" w:color="auto"/>
                                  </w:divBdr>
                                </w:div>
                                <w:div w:id="20547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59319">
                          <w:marLeft w:val="0"/>
                          <w:marRight w:val="0"/>
                          <w:marTop w:val="0"/>
                          <w:marBottom w:val="0"/>
                          <w:divBdr>
                            <w:top w:val="none" w:sz="0" w:space="0" w:color="auto"/>
                            <w:left w:val="none" w:sz="0" w:space="0" w:color="auto"/>
                            <w:bottom w:val="none" w:sz="0" w:space="0" w:color="auto"/>
                            <w:right w:val="none" w:sz="0" w:space="0" w:color="auto"/>
                          </w:divBdr>
                          <w:divsChild>
                            <w:div w:id="158739892">
                              <w:marLeft w:val="180"/>
                              <w:marRight w:val="0"/>
                              <w:marTop w:val="0"/>
                              <w:marBottom w:val="135"/>
                              <w:divBdr>
                                <w:top w:val="none" w:sz="0" w:space="0" w:color="auto"/>
                                <w:left w:val="none" w:sz="0" w:space="0" w:color="auto"/>
                                <w:bottom w:val="none" w:sz="0" w:space="0" w:color="auto"/>
                                <w:right w:val="none" w:sz="0" w:space="0" w:color="auto"/>
                              </w:divBdr>
                              <w:divsChild>
                                <w:div w:id="71007695">
                                  <w:marLeft w:val="0"/>
                                  <w:marRight w:val="0"/>
                                  <w:marTop w:val="0"/>
                                  <w:marBottom w:val="0"/>
                                  <w:divBdr>
                                    <w:top w:val="none" w:sz="0" w:space="0" w:color="auto"/>
                                    <w:left w:val="none" w:sz="0" w:space="0" w:color="auto"/>
                                    <w:bottom w:val="none" w:sz="0" w:space="0" w:color="auto"/>
                                    <w:right w:val="none" w:sz="0" w:space="0" w:color="auto"/>
                                  </w:divBdr>
                                </w:div>
                                <w:div w:id="343483081">
                                  <w:marLeft w:val="0"/>
                                  <w:marRight w:val="0"/>
                                  <w:marTop w:val="0"/>
                                  <w:marBottom w:val="0"/>
                                  <w:divBdr>
                                    <w:top w:val="none" w:sz="0" w:space="0" w:color="auto"/>
                                    <w:left w:val="none" w:sz="0" w:space="0" w:color="auto"/>
                                    <w:bottom w:val="none" w:sz="0" w:space="0" w:color="auto"/>
                                    <w:right w:val="none" w:sz="0" w:space="0" w:color="auto"/>
                                  </w:divBdr>
                                </w:div>
                                <w:div w:id="486937835">
                                  <w:marLeft w:val="0"/>
                                  <w:marRight w:val="0"/>
                                  <w:marTop w:val="0"/>
                                  <w:marBottom w:val="0"/>
                                  <w:divBdr>
                                    <w:top w:val="none" w:sz="0" w:space="0" w:color="auto"/>
                                    <w:left w:val="none" w:sz="0" w:space="0" w:color="auto"/>
                                    <w:bottom w:val="none" w:sz="0" w:space="0" w:color="auto"/>
                                    <w:right w:val="none" w:sz="0" w:space="0" w:color="auto"/>
                                  </w:divBdr>
                                </w:div>
                                <w:div w:id="572589749">
                                  <w:marLeft w:val="0"/>
                                  <w:marRight w:val="0"/>
                                  <w:marTop w:val="0"/>
                                  <w:marBottom w:val="0"/>
                                  <w:divBdr>
                                    <w:top w:val="none" w:sz="0" w:space="0" w:color="auto"/>
                                    <w:left w:val="none" w:sz="0" w:space="0" w:color="auto"/>
                                    <w:bottom w:val="none" w:sz="0" w:space="0" w:color="auto"/>
                                    <w:right w:val="none" w:sz="0" w:space="0" w:color="auto"/>
                                  </w:divBdr>
                                </w:div>
                                <w:div w:id="828058734">
                                  <w:marLeft w:val="0"/>
                                  <w:marRight w:val="0"/>
                                  <w:marTop w:val="0"/>
                                  <w:marBottom w:val="0"/>
                                  <w:divBdr>
                                    <w:top w:val="none" w:sz="0" w:space="0" w:color="auto"/>
                                    <w:left w:val="none" w:sz="0" w:space="0" w:color="auto"/>
                                    <w:bottom w:val="none" w:sz="0" w:space="0" w:color="auto"/>
                                    <w:right w:val="none" w:sz="0" w:space="0" w:color="auto"/>
                                  </w:divBdr>
                                </w:div>
                                <w:div w:id="124276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386283">
                  <w:marLeft w:val="0"/>
                  <w:marRight w:val="0"/>
                  <w:marTop w:val="0"/>
                  <w:marBottom w:val="0"/>
                  <w:divBdr>
                    <w:top w:val="none" w:sz="0" w:space="0" w:color="auto"/>
                    <w:left w:val="none" w:sz="0" w:space="0" w:color="auto"/>
                    <w:bottom w:val="none" w:sz="0" w:space="0" w:color="auto"/>
                    <w:right w:val="none" w:sz="0" w:space="0" w:color="auto"/>
                  </w:divBdr>
                  <w:divsChild>
                    <w:div w:id="1260524555">
                      <w:marLeft w:val="0"/>
                      <w:marRight w:val="0"/>
                      <w:marTop w:val="0"/>
                      <w:marBottom w:val="0"/>
                      <w:divBdr>
                        <w:top w:val="none" w:sz="0" w:space="0" w:color="auto"/>
                        <w:left w:val="none" w:sz="0" w:space="0" w:color="auto"/>
                        <w:bottom w:val="none" w:sz="0" w:space="0" w:color="auto"/>
                        <w:right w:val="none" w:sz="0" w:space="0" w:color="auto"/>
                      </w:divBdr>
                      <w:divsChild>
                        <w:div w:id="35219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878546">
              <w:marLeft w:val="0"/>
              <w:marRight w:val="0"/>
              <w:marTop w:val="0"/>
              <w:marBottom w:val="0"/>
              <w:divBdr>
                <w:top w:val="none" w:sz="0" w:space="0" w:color="auto"/>
                <w:left w:val="none" w:sz="0" w:space="0" w:color="auto"/>
                <w:bottom w:val="none" w:sz="0" w:space="0" w:color="auto"/>
                <w:right w:val="none" w:sz="0" w:space="0" w:color="auto"/>
              </w:divBdr>
              <w:divsChild>
                <w:div w:id="207105618">
                  <w:marLeft w:val="0"/>
                  <w:marRight w:val="0"/>
                  <w:marTop w:val="0"/>
                  <w:marBottom w:val="0"/>
                  <w:divBdr>
                    <w:top w:val="none" w:sz="0" w:space="0" w:color="auto"/>
                    <w:left w:val="none" w:sz="0" w:space="0" w:color="auto"/>
                    <w:bottom w:val="none" w:sz="0" w:space="0" w:color="auto"/>
                    <w:right w:val="none" w:sz="0" w:space="0" w:color="auto"/>
                  </w:divBdr>
                </w:div>
              </w:divsChild>
            </w:div>
            <w:div w:id="1451851428">
              <w:marLeft w:val="0"/>
              <w:marRight w:val="0"/>
              <w:marTop w:val="0"/>
              <w:marBottom w:val="0"/>
              <w:divBdr>
                <w:top w:val="none" w:sz="0" w:space="0" w:color="auto"/>
                <w:left w:val="none" w:sz="0" w:space="0" w:color="auto"/>
                <w:bottom w:val="none" w:sz="0" w:space="0" w:color="auto"/>
                <w:right w:val="none" w:sz="0" w:space="0" w:color="auto"/>
              </w:divBdr>
              <w:divsChild>
                <w:div w:id="1983801577">
                  <w:marLeft w:val="0"/>
                  <w:marRight w:val="0"/>
                  <w:marTop w:val="15"/>
                  <w:marBottom w:val="0"/>
                  <w:divBdr>
                    <w:top w:val="none" w:sz="0" w:space="0" w:color="auto"/>
                    <w:left w:val="none" w:sz="0" w:space="0" w:color="auto"/>
                    <w:bottom w:val="none" w:sz="0" w:space="0" w:color="auto"/>
                    <w:right w:val="none" w:sz="0" w:space="0" w:color="auto"/>
                  </w:divBdr>
                  <w:divsChild>
                    <w:div w:id="1383016170">
                      <w:marLeft w:val="0"/>
                      <w:marRight w:val="0"/>
                      <w:marTop w:val="0"/>
                      <w:marBottom w:val="0"/>
                      <w:divBdr>
                        <w:top w:val="none" w:sz="0" w:space="0" w:color="auto"/>
                        <w:left w:val="none" w:sz="0" w:space="0" w:color="auto"/>
                        <w:bottom w:val="none" w:sz="0" w:space="0" w:color="auto"/>
                        <w:right w:val="none" w:sz="0" w:space="0" w:color="auto"/>
                      </w:divBdr>
                      <w:divsChild>
                        <w:div w:id="574121033">
                          <w:marLeft w:val="0"/>
                          <w:marRight w:val="180"/>
                          <w:marTop w:val="0"/>
                          <w:marBottom w:val="180"/>
                          <w:divBdr>
                            <w:top w:val="none" w:sz="0" w:space="0" w:color="auto"/>
                            <w:left w:val="none" w:sz="0" w:space="0" w:color="auto"/>
                            <w:bottom w:val="none" w:sz="0" w:space="0" w:color="auto"/>
                            <w:right w:val="none" w:sz="0" w:space="0" w:color="auto"/>
                          </w:divBdr>
                        </w:div>
                        <w:div w:id="941187678">
                          <w:marLeft w:val="0"/>
                          <w:marRight w:val="0"/>
                          <w:marTop w:val="0"/>
                          <w:marBottom w:val="180"/>
                          <w:divBdr>
                            <w:top w:val="none" w:sz="0" w:space="0" w:color="auto"/>
                            <w:left w:val="none" w:sz="0" w:space="0" w:color="auto"/>
                            <w:bottom w:val="none" w:sz="0" w:space="0" w:color="auto"/>
                            <w:right w:val="none" w:sz="0" w:space="0" w:color="auto"/>
                          </w:divBdr>
                          <w:divsChild>
                            <w:div w:id="1411461392">
                              <w:marLeft w:val="0"/>
                              <w:marRight w:val="0"/>
                              <w:marTop w:val="45"/>
                              <w:marBottom w:val="0"/>
                              <w:divBdr>
                                <w:top w:val="none" w:sz="0" w:space="0" w:color="auto"/>
                                <w:left w:val="none" w:sz="0" w:space="0" w:color="auto"/>
                                <w:bottom w:val="none" w:sz="0" w:space="0" w:color="auto"/>
                                <w:right w:val="none" w:sz="0" w:space="0" w:color="auto"/>
                              </w:divBdr>
                            </w:div>
                          </w:divsChild>
                        </w:div>
                        <w:div w:id="15901191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77188369">
      <w:bodyDiv w:val="1"/>
      <w:marLeft w:val="0"/>
      <w:marRight w:val="0"/>
      <w:marTop w:val="0"/>
      <w:marBottom w:val="0"/>
      <w:divBdr>
        <w:top w:val="none" w:sz="0" w:space="0" w:color="auto"/>
        <w:left w:val="none" w:sz="0" w:space="0" w:color="auto"/>
        <w:bottom w:val="none" w:sz="0" w:space="0" w:color="auto"/>
        <w:right w:val="none" w:sz="0" w:space="0" w:color="auto"/>
      </w:divBdr>
      <w:divsChild>
        <w:div w:id="888491763">
          <w:marLeft w:val="0"/>
          <w:marRight w:val="0"/>
          <w:marTop w:val="150"/>
          <w:marBottom w:val="0"/>
          <w:divBdr>
            <w:top w:val="none" w:sz="0" w:space="0" w:color="auto"/>
            <w:left w:val="none" w:sz="0" w:space="0" w:color="auto"/>
            <w:bottom w:val="none" w:sz="0" w:space="0" w:color="auto"/>
            <w:right w:val="none" w:sz="0" w:space="0" w:color="auto"/>
          </w:divBdr>
        </w:div>
      </w:divsChild>
    </w:div>
    <w:div w:id="477848294">
      <w:bodyDiv w:val="1"/>
      <w:marLeft w:val="0"/>
      <w:marRight w:val="0"/>
      <w:marTop w:val="0"/>
      <w:marBottom w:val="0"/>
      <w:divBdr>
        <w:top w:val="none" w:sz="0" w:space="0" w:color="auto"/>
        <w:left w:val="none" w:sz="0" w:space="0" w:color="auto"/>
        <w:bottom w:val="none" w:sz="0" w:space="0" w:color="auto"/>
        <w:right w:val="none" w:sz="0" w:space="0" w:color="auto"/>
      </w:divBdr>
      <w:divsChild>
        <w:div w:id="845634275">
          <w:marLeft w:val="0"/>
          <w:marRight w:val="0"/>
          <w:marTop w:val="0"/>
          <w:marBottom w:val="0"/>
          <w:divBdr>
            <w:top w:val="none" w:sz="0" w:space="0" w:color="auto"/>
            <w:left w:val="none" w:sz="0" w:space="0" w:color="auto"/>
            <w:bottom w:val="none" w:sz="0" w:space="0" w:color="auto"/>
            <w:right w:val="none" w:sz="0" w:space="0" w:color="auto"/>
          </w:divBdr>
          <w:divsChild>
            <w:div w:id="306936615">
              <w:marLeft w:val="0"/>
              <w:marRight w:val="0"/>
              <w:marTop w:val="0"/>
              <w:marBottom w:val="0"/>
              <w:divBdr>
                <w:top w:val="none" w:sz="0" w:space="0" w:color="auto"/>
                <w:left w:val="none" w:sz="0" w:space="0" w:color="auto"/>
                <w:bottom w:val="none" w:sz="0" w:space="0" w:color="auto"/>
                <w:right w:val="none" w:sz="0" w:space="0" w:color="auto"/>
              </w:divBdr>
            </w:div>
          </w:divsChild>
        </w:div>
        <w:div w:id="1262104777">
          <w:marLeft w:val="0"/>
          <w:marRight w:val="0"/>
          <w:marTop w:val="0"/>
          <w:marBottom w:val="0"/>
          <w:divBdr>
            <w:top w:val="none" w:sz="0" w:space="0" w:color="auto"/>
            <w:left w:val="none" w:sz="0" w:space="0" w:color="auto"/>
            <w:bottom w:val="none" w:sz="0" w:space="0" w:color="auto"/>
            <w:right w:val="none" w:sz="0" w:space="0" w:color="auto"/>
          </w:divBdr>
        </w:div>
      </w:divsChild>
    </w:div>
    <w:div w:id="477915250">
      <w:bodyDiv w:val="1"/>
      <w:marLeft w:val="0"/>
      <w:marRight w:val="0"/>
      <w:marTop w:val="0"/>
      <w:marBottom w:val="0"/>
      <w:divBdr>
        <w:top w:val="none" w:sz="0" w:space="0" w:color="auto"/>
        <w:left w:val="none" w:sz="0" w:space="0" w:color="auto"/>
        <w:bottom w:val="none" w:sz="0" w:space="0" w:color="auto"/>
        <w:right w:val="none" w:sz="0" w:space="0" w:color="auto"/>
      </w:divBdr>
    </w:div>
    <w:div w:id="478112265">
      <w:bodyDiv w:val="1"/>
      <w:marLeft w:val="0"/>
      <w:marRight w:val="0"/>
      <w:marTop w:val="0"/>
      <w:marBottom w:val="0"/>
      <w:divBdr>
        <w:top w:val="none" w:sz="0" w:space="0" w:color="auto"/>
        <w:left w:val="none" w:sz="0" w:space="0" w:color="auto"/>
        <w:bottom w:val="none" w:sz="0" w:space="0" w:color="auto"/>
        <w:right w:val="none" w:sz="0" w:space="0" w:color="auto"/>
      </w:divBdr>
      <w:divsChild>
        <w:div w:id="763889708">
          <w:marLeft w:val="0"/>
          <w:marRight w:val="0"/>
          <w:marTop w:val="0"/>
          <w:marBottom w:val="0"/>
          <w:divBdr>
            <w:top w:val="none" w:sz="0" w:space="0" w:color="auto"/>
            <w:left w:val="none" w:sz="0" w:space="0" w:color="auto"/>
            <w:bottom w:val="none" w:sz="0" w:space="0" w:color="auto"/>
            <w:right w:val="none" w:sz="0" w:space="0" w:color="auto"/>
          </w:divBdr>
          <w:divsChild>
            <w:div w:id="1324166562">
              <w:marLeft w:val="0"/>
              <w:marRight w:val="0"/>
              <w:marTop w:val="0"/>
              <w:marBottom w:val="0"/>
              <w:divBdr>
                <w:top w:val="none" w:sz="0" w:space="0" w:color="auto"/>
                <w:left w:val="none" w:sz="0" w:space="0" w:color="auto"/>
                <w:bottom w:val="none" w:sz="0" w:space="0" w:color="auto"/>
                <w:right w:val="none" w:sz="0" w:space="0" w:color="auto"/>
              </w:divBdr>
              <w:divsChild>
                <w:div w:id="16240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511651">
      <w:bodyDiv w:val="1"/>
      <w:marLeft w:val="0"/>
      <w:marRight w:val="0"/>
      <w:marTop w:val="0"/>
      <w:marBottom w:val="0"/>
      <w:divBdr>
        <w:top w:val="none" w:sz="0" w:space="0" w:color="auto"/>
        <w:left w:val="none" w:sz="0" w:space="0" w:color="auto"/>
        <w:bottom w:val="none" w:sz="0" w:space="0" w:color="auto"/>
        <w:right w:val="none" w:sz="0" w:space="0" w:color="auto"/>
      </w:divBdr>
      <w:divsChild>
        <w:div w:id="1055591135">
          <w:marLeft w:val="0"/>
          <w:marRight w:val="0"/>
          <w:marTop w:val="0"/>
          <w:marBottom w:val="0"/>
          <w:divBdr>
            <w:top w:val="none" w:sz="0" w:space="0" w:color="auto"/>
            <w:left w:val="none" w:sz="0" w:space="0" w:color="auto"/>
            <w:bottom w:val="none" w:sz="0" w:space="0" w:color="auto"/>
            <w:right w:val="none" w:sz="0" w:space="0" w:color="auto"/>
          </w:divBdr>
          <w:divsChild>
            <w:div w:id="30615066">
              <w:marLeft w:val="0"/>
              <w:marRight w:val="0"/>
              <w:marTop w:val="0"/>
              <w:marBottom w:val="0"/>
              <w:divBdr>
                <w:top w:val="none" w:sz="0" w:space="0" w:color="auto"/>
                <w:left w:val="none" w:sz="0" w:space="0" w:color="auto"/>
                <w:bottom w:val="none" w:sz="0" w:space="0" w:color="auto"/>
                <w:right w:val="none" w:sz="0" w:space="0" w:color="auto"/>
              </w:divBdr>
              <w:divsChild>
                <w:div w:id="144685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997994">
      <w:bodyDiv w:val="1"/>
      <w:marLeft w:val="0"/>
      <w:marRight w:val="0"/>
      <w:marTop w:val="0"/>
      <w:marBottom w:val="0"/>
      <w:divBdr>
        <w:top w:val="none" w:sz="0" w:space="0" w:color="auto"/>
        <w:left w:val="none" w:sz="0" w:space="0" w:color="auto"/>
        <w:bottom w:val="none" w:sz="0" w:space="0" w:color="auto"/>
        <w:right w:val="none" w:sz="0" w:space="0" w:color="auto"/>
      </w:divBdr>
      <w:divsChild>
        <w:div w:id="1574001668">
          <w:marLeft w:val="0"/>
          <w:marRight w:val="0"/>
          <w:marTop w:val="0"/>
          <w:marBottom w:val="0"/>
          <w:divBdr>
            <w:top w:val="none" w:sz="0" w:space="0" w:color="auto"/>
            <w:left w:val="none" w:sz="0" w:space="0" w:color="auto"/>
            <w:bottom w:val="none" w:sz="0" w:space="0" w:color="auto"/>
            <w:right w:val="none" w:sz="0" w:space="0" w:color="auto"/>
          </w:divBdr>
        </w:div>
      </w:divsChild>
    </w:div>
    <w:div w:id="482235140">
      <w:bodyDiv w:val="1"/>
      <w:marLeft w:val="0"/>
      <w:marRight w:val="0"/>
      <w:marTop w:val="0"/>
      <w:marBottom w:val="0"/>
      <w:divBdr>
        <w:top w:val="none" w:sz="0" w:space="0" w:color="auto"/>
        <w:left w:val="none" w:sz="0" w:space="0" w:color="auto"/>
        <w:bottom w:val="none" w:sz="0" w:space="0" w:color="auto"/>
        <w:right w:val="none" w:sz="0" w:space="0" w:color="auto"/>
      </w:divBdr>
      <w:divsChild>
        <w:div w:id="47194011">
          <w:marLeft w:val="0"/>
          <w:marRight w:val="0"/>
          <w:marTop w:val="0"/>
          <w:marBottom w:val="0"/>
          <w:divBdr>
            <w:top w:val="none" w:sz="0" w:space="0" w:color="auto"/>
            <w:left w:val="none" w:sz="0" w:space="0" w:color="auto"/>
            <w:bottom w:val="none" w:sz="0" w:space="0" w:color="auto"/>
            <w:right w:val="none" w:sz="0" w:space="0" w:color="auto"/>
          </w:divBdr>
        </w:div>
      </w:divsChild>
    </w:div>
    <w:div w:id="482359743">
      <w:bodyDiv w:val="1"/>
      <w:marLeft w:val="0"/>
      <w:marRight w:val="0"/>
      <w:marTop w:val="0"/>
      <w:marBottom w:val="0"/>
      <w:divBdr>
        <w:top w:val="none" w:sz="0" w:space="0" w:color="auto"/>
        <w:left w:val="none" w:sz="0" w:space="0" w:color="auto"/>
        <w:bottom w:val="none" w:sz="0" w:space="0" w:color="auto"/>
        <w:right w:val="none" w:sz="0" w:space="0" w:color="auto"/>
      </w:divBdr>
      <w:divsChild>
        <w:div w:id="857737613">
          <w:marLeft w:val="0"/>
          <w:marRight w:val="0"/>
          <w:marTop w:val="0"/>
          <w:marBottom w:val="0"/>
          <w:divBdr>
            <w:top w:val="none" w:sz="0" w:space="0" w:color="auto"/>
            <w:left w:val="none" w:sz="0" w:space="0" w:color="auto"/>
            <w:bottom w:val="none" w:sz="0" w:space="0" w:color="auto"/>
            <w:right w:val="none" w:sz="0" w:space="0" w:color="auto"/>
          </w:divBdr>
          <w:divsChild>
            <w:div w:id="129716846">
              <w:marLeft w:val="0"/>
              <w:marRight w:val="0"/>
              <w:marTop w:val="0"/>
              <w:marBottom w:val="225"/>
              <w:divBdr>
                <w:top w:val="none" w:sz="0" w:space="0" w:color="auto"/>
                <w:left w:val="none" w:sz="0" w:space="0" w:color="auto"/>
                <w:bottom w:val="none" w:sz="0" w:space="0" w:color="auto"/>
                <w:right w:val="none" w:sz="0" w:space="0" w:color="auto"/>
              </w:divBdr>
              <w:divsChild>
                <w:div w:id="1087119023">
                  <w:marLeft w:val="0"/>
                  <w:marRight w:val="0"/>
                  <w:marTop w:val="0"/>
                  <w:marBottom w:val="0"/>
                  <w:divBdr>
                    <w:top w:val="none" w:sz="0" w:space="0" w:color="auto"/>
                    <w:left w:val="none" w:sz="0" w:space="0" w:color="auto"/>
                    <w:bottom w:val="none" w:sz="0" w:space="0" w:color="auto"/>
                    <w:right w:val="none" w:sz="0" w:space="0" w:color="auto"/>
                  </w:divBdr>
                  <w:divsChild>
                    <w:div w:id="1087728809">
                      <w:marLeft w:val="0"/>
                      <w:marRight w:val="0"/>
                      <w:marTop w:val="0"/>
                      <w:marBottom w:val="0"/>
                      <w:divBdr>
                        <w:top w:val="none" w:sz="0" w:space="0" w:color="auto"/>
                        <w:left w:val="none" w:sz="0" w:space="0" w:color="auto"/>
                        <w:bottom w:val="none" w:sz="0" w:space="0" w:color="auto"/>
                        <w:right w:val="none" w:sz="0" w:space="0" w:color="auto"/>
                      </w:divBdr>
                    </w:div>
                  </w:divsChild>
                </w:div>
                <w:div w:id="896746747">
                  <w:marLeft w:val="0"/>
                  <w:marRight w:val="0"/>
                  <w:marTop w:val="0"/>
                  <w:marBottom w:val="0"/>
                  <w:divBdr>
                    <w:top w:val="none" w:sz="0" w:space="0" w:color="auto"/>
                    <w:left w:val="none" w:sz="0" w:space="0" w:color="auto"/>
                    <w:bottom w:val="none" w:sz="0" w:space="0" w:color="auto"/>
                    <w:right w:val="none" w:sz="0" w:space="0" w:color="auto"/>
                  </w:divBdr>
                </w:div>
                <w:div w:id="456072646">
                  <w:marLeft w:val="0"/>
                  <w:marRight w:val="0"/>
                  <w:marTop w:val="75"/>
                  <w:marBottom w:val="75"/>
                  <w:divBdr>
                    <w:top w:val="none" w:sz="0" w:space="0" w:color="auto"/>
                    <w:left w:val="none" w:sz="0" w:space="0" w:color="auto"/>
                    <w:bottom w:val="none" w:sz="0" w:space="0" w:color="auto"/>
                    <w:right w:val="none" w:sz="0" w:space="0" w:color="auto"/>
                  </w:divBdr>
                  <w:divsChild>
                    <w:div w:id="1590701393">
                      <w:marLeft w:val="0"/>
                      <w:marRight w:val="0"/>
                      <w:marTop w:val="0"/>
                      <w:marBottom w:val="0"/>
                      <w:divBdr>
                        <w:top w:val="none" w:sz="0" w:space="0" w:color="auto"/>
                        <w:left w:val="none" w:sz="0" w:space="0" w:color="auto"/>
                        <w:bottom w:val="none" w:sz="0" w:space="0" w:color="auto"/>
                        <w:right w:val="none" w:sz="0" w:space="0" w:color="auto"/>
                      </w:divBdr>
                    </w:div>
                  </w:divsChild>
                </w:div>
                <w:div w:id="981882679">
                  <w:marLeft w:val="0"/>
                  <w:marRight w:val="0"/>
                  <w:marTop w:val="0"/>
                  <w:marBottom w:val="0"/>
                  <w:divBdr>
                    <w:top w:val="none" w:sz="0" w:space="0" w:color="auto"/>
                    <w:left w:val="none" w:sz="0" w:space="0" w:color="auto"/>
                    <w:bottom w:val="none" w:sz="0" w:space="0" w:color="auto"/>
                    <w:right w:val="none" w:sz="0" w:space="0" w:color="auto"/>
                  </w:divBdr>
                  <w:divsChild>
                    <w:div w:id="9811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081137">
              <w:marLeft w:val="0"/>
              <w:marRight w:val="0"/>
              <w:marTop w:val="0"/>
              <w:marBottom w:val="225"/>
              <w:divBdr>
                <w:top w:val="single" w:sz="6" w:space="11" w:color="DDDDDD"/>
                <w:left w:val="none" w:sz="0" w:space="0" w:color="auto"/>
                <w:bottom w:val="none" w:sz="0" w:space="0" w:color="auto"/>
                <w:right w:val="none" w:sz="0" w:space="0" w:color="auto"/>
              </w:divBdr>
              <w:divsChild>
                <w:div w:id="913779121">
                  <w:marLeft w:val="0"/>
                  <w:marRight w:val="150"/>
                  <w:marTop w:val="45"/>
                  <w:marBottom w:val="75"/>
                  <w:divBdr>
                    <w:top w:val="none" w:sz="0" w:space="0" w:color="auto"/>
                    <w:left w:val="none" w:sz="0" w:space="0" w:color="auto"/>
                    <w:bottom w:val="none" w:sz="0" w:space="0" w:color="auto"/>
                    <w:right w:val="none" w:sz="0" w:space="0" w:color="auto"/>
                  </w:divBdr>
                  <w:divsChild>
                    <w:div w:id="1990358369">
                      <w:marLeft w:val="0"/>
                      <w:marRight w:val="0"/>
                      <w:marTop w:val="0"/>
                      <w:marBottom w:val="0"/>
                      <w:divBdr>
                        <w:top w:val="none" w:sz="0" w:space="0" w:color="auto"/>
                        <w:left w:val="none" w:sz="0" w:space="0" w:color="auto"/>
                        <w:bottom w:val="none" w:sz="0" w:space="0" w:color="auto"/>
                        <w:right w:val="none" w:sz="0" w:space="0" w:color="auto"/>
                      </w:divBdr>
                    </w:div>
                  </w:divsChild>
                </w:div>
                <w:div w:id="1096100737">
                  <w:marLeft w:val="0"/>
                  <w:marRight w:val="0"/>
                  <w:marTop w:val="0"/>
                  <w:marBottom w:val="0"/>
                  <w:divBdr>
                    <w:top w:val="none" w:sz="0" w:space="0" w:color="auto"/>
                    <w:left w:val="none" w:sz="0" w:space="0" w:color="auto"/>
                    <w:bottom w:val="none" w:sz="0" w:space="0" w:color="auto"/>
                    <w:right w:val="none" w:sz="0" w:space="0" w:color="auto"/>
                  </w:divBdr>
                  <w:divsChild>
                    <w:div w:id="1886285543">
                      <w:marLeft w:val="0"/>
                      <w:marRight w:val="0"/>
                      <w:marTop w:val="0"/>
                      <w:marBottom w:val="0"/>
                      <w:divBdr>
                        <w:top w:val="none" w:sz="0" w:space="0" w:color="auto"/>
                        <w:left w:val="none" w:sz="0" w:space="0" w:color="auto"/>
                        <w:bottom w:val="none" w:sz="0" w:space="0" w:color="auto"/>
                        <w:right w:val="none" w:sz="0" w:space="0" w:color="auto"/>
                      </w:divBdr>
                    </w:div>
                  </w:divsChild>
                </w:div>
                <w:div w:id="413553107">
                  <w:marLeft w:val="0"/>
                  <w:marRight w:val="0"/>
                  <w:marTop w:val="0"/>
                  <w:marBottom w:val="0"/>
                  <w:divBdr>
                    <w:top w:val="none" w:sz="0" w:space="0" w:color="auto"/>
                    <w:left w:val="none" w:sz="0" w:space="0" w:color="auto"/>
                    <w:bottom w:val="none" w:sz="0" w:space="0" w:color="auto"/>
                    <w:right w:val="none" w:sz="0" w:space="0" w:color="auto"/>
                  </w:divBdr>
                </w:div>
                <w:div w:id="1276522097">
                  <w:marLeft w:val="0"/>
                  <w:marRight w:val="0"/>
                  <w:marTop w:val="75"/>
                  <w:marBottom w:val="75"/>
                  <w:divBdr>
                    <w:top w:val="none" w:sz="0" w:space="0" w:color="auto"/>
                    <w:left w:val="none" w:sz="0" w:space="0" w:color="auto"/>
                    <w:bottom w:val="none" w:sz="0" w:space="0" w:color="auto"/>
                    <w:right w:val="none" w:sz="0" w:space="0" w:color="auto"/>
                  </w:divBdr>
                  <w:divsChild>
                    <w:div w:id="769470503">
                      <w:marLeft w:val="0"/>
                      <w:marRight w:val="0"/>
                      <w:marTop w:val="0"/>
                      <w:marBottom w:val="0"/>
                      <w:divBdr>
                        <w:top w:val="none" w:sz="0" w:space="0" w:color="auto"/>
                        <w:left w:val="none" w:sz="0" w:space="0" w:color="auto"/>
                        <w:bottom w:val="none" w:sz="0" w:space="0" w:color="auto"/>
                        <w:right w:val="none" w:sz="0" w:space="0" w:color="auto"/>
                      </w:divBdr>
                    </w:div>
                  </w:divsChild>
                </w:div>
                <w:div w:id="1052582305">
                  <w:marLeft w:val="0"/>
                  <w:marRight w:val="0"/>
                  <w:marTop w:val="0"/>
                  <w:marBottom w:val="0"/>
                  <w:divBdr>
                    <w:top w:val="none" w:sz="0" w:space="0" w:color="auto"/>
                    <w:left w:val="none" w:sz="0" w:space="0" w:color="auto"/>
                    <w:bottom w:val="none" w:sz="0" w:space="0" w:color="auto"/>
                    <w:right w:val="none" w:sz="0" w:space="0" w:color="auto"/>
                  </w:divBdr>
                  <w:divsChild>
                    <w:div w:id="83704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57541">
              <w:marLeft w:val="0"/>
              <w:marRight w:val="0"/>
              <w:marTop w:val="0"/>
              <w:marBottom w:val="225"/>
              <w:divBdr>
                <w:top w:val="single" w:sz="6" w:space="11" w:color="DDDDDD"/>
                <w:left w:val="none" w:sz="0" w:space="0" w:color="auto"/>
                <w:bottom w:val="none" w:sz="0" w:space="0" w:color="auto"/>
                <w:right w:val="none" w:sz="0" w:space="0" w:color="auto"/>
              </w:divBdr>
              <w:divsChild>
                <w:div w:id="1206791102">
                  <w:marLeft w:val="0"/>
                  <w:marRight w:val="150"/>
                  <w:marTop w:val="45"/>
                  <w:marBottom w:val="75"/>
                  <w:divBdr>
                    <w:top w:val="none" w:sz="0" w:space="0" w:color="auto"/>
                    <w:left w:val="none" w:sz="0" w:space="0" w:color="auto"/>
                    <w:bottom w:val="none" w:sz="0" w:space="0" w:color="auto"/>
                    <w:right w:val="none" w:sz="0" w:space="0" w:color="auto"/>
                  </w:divBdr>
                  <w:divsChild>
                    <w:div w:id="688221103">
                      <w:marLeft w:val="0"/>
                      <w:marRight w:val="0"/>
                      <w:marTop w:val="0"/>
                      <w:marBottom w:val="0"/>
                      <w:divBdr>
                        <w:top w:val="none" w:sz="0" w:space="0" w:color="auto"/>
                        <w:left w:val="none" w:sz="0" w:space="0" w:color="auto"/>
                        <w:bottom w:val="none" w:sz="0" w:space="0" w:color="auto"/>
                        <w:right w:val="none" w:sz="0" w:space="0" w:color="auto"/>
                      </w:divBdr>
                    </w:div>
                  </w:divsChild>
                </w:div>
                <w:div w:id="66153979">
                  <w:marLeft w:val="0"/>
                  <w:marRight w:val="0"/>
                  <w:marTop w:val="0"/>
                  <w:marBottom w:val="0"/>
                  <w:divBdr>
                    <w:top w:val="none" w:sz="0" w:space="0" w:color="auto"/>
                    <w:left w:val="none" w:sz="0" w:space="0" w:color="auto"/>
                    <w:bottom w:val="none" w:sz="0" w:space="0" w:color="auto"/>
                    <w:right w:val="none" w:sz="0" w:space="0" w:color="auto"/>
                  </w:divBdr>
                  <w:divsChild>
                    <w:div w:id="721488173">
                      <w:marLeft w:val="0"/>
                      <w:marRight w:val="0"/>
                      <w:marTop w:val="0"/>
                      <w:marBottom w:val="0"/>
                      <w:divBdr>
                        <w:top w:val="none" w:sz="0" w:space="0" w:color="auto"/>
                        <w:left w:val="none" w:sz="0" w:space="0" w:color="auto"/>
                        <w:bottom w:val="none" w:sz="0" w:space="0" w:color="auto"/>
                        <w:right w:val="none" w:sz="0" w:space="0" w:color="auto"/>
                      </w:divBdr>
                    </w:div>
                  </w:divsChild>
                </w:div>
                <w:div w:id="1869490890">
                  <w:marLeft w:val="0"/>
                  <w:marRight w:val="0"/>
                  <w:marTop w:val="0"/>
                  <w:marBottom w:val="0"/>
                  <w:divBdr>
                    <w:top w:val="none" w:sz="0" w:space="0" w:color="auto"/>
                    <w:left w:val="none" w:sz="0" w:space="0" w:color="auto"/>
                    <w:bottom w:val="none" w:sz="0" w:space="0" w:color="auto"/>
                    <w:right w:val="none" w:sz="0" w:space="0" w:color="auto"/>
                  </w:divBdr>
                </w:div>
                <w:div w:id="378094105">
                  <w:marLeft w:val="0"/>
                  <w:marRight w:val="0"/>
                  <w:marTop w:val="75"/>
                  <w:marBottom w:val="75"/>
                  <w:divBdr>
                    <w:top w:val="none" w:sz="0" w:space="0" w:color="auto"/>
                    <w:left w:val="none" w:sz="0" w:space="0" w:color="auto"/>
                    <w:bottom w:val="none" w:sz="0" w:space="0" w:color="auto"/>
                    <w:right w:val="none" w:sz="0" w:space="0" w:color="auto"/>
                  </w:divBdr>
                  <w:divsChild>
                    <w:div w:id="5006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375384">
          <w:marLeft w:val="0"/>
          <w:marRight w:val="0"/>
          <w:marTop w:val="0"/>
          <w:marBottom w:val="0"/>
          <w:divBdr>
            <w:top w:val="none" w:sz="0" w:space="0" w:color="auto"/>
            <w:left w:val="none" w:sz="0" w:space="0" w:color="auto"/>
            <w:bottom w:val="none" w:sz="0" w:space="0" w:color="auto"/>
            <w:right w:val="none" w:sz="0" w:space="0" w:color="auto"/>
          </w:divBdr>
          <w:divsChild>
            <w:div w:id="1755086596">
              <w:marLeft w:val="0"/>
              <w:marRight w:val="0"/>
              <w:marTop w:val="0"/>
              <w:marBottom w:val="225"/>
              <w:divBdr>
                <w:top w:val="single" w:sz="6" w:space="11" w:color="DDDDDD"/>
                <w:left w:val="none" w:sz="0" w:space="0" w:color="auto"/>
                <w:bottom w:val="none" w:sz="0" w:space="0" w:color="auto"/>
                <w:right w:val="none" w:sz="0" w:space="0" w:color="auto"/>
              </w:divBdr>
              <w:divsChild>
                <w:div w:id="850725286">
                  <w:marLeft w:val="0"/>
                  <w:marRight w:val="150"/>
                  <w:marTop w:val="45"/>
                  <w:marBottom w:val="75"/>
                  <w:divBdr>
                    <w:top w:val="none" w:sz="0" w:space="0" w:color="auto"/>
                    <w:left w:val="none" w:sz="0" w:space="0" w:color="auto"/>
                    <w:bottom w:val="none" w:sz="0" w:space="0" w:color="auto"/>
                    <w:right w:val="none" w:sz="0" w:space="0" w:color="auto"/>
                  </w:divBdr>
                  <w:divsChild>
                    <w:div w:id="1862233440">
                      <w:marLeft w:val="0"/>
                      <w:marRight w:val="0"/>
                      <w:marTop w:val="0"/>
                      <w:marBottom w:val="0"/>
                      <w:divBdr>
                        <w:top w:val="none" w:sz="0" w:space="0" w:color="auto"/>
                        <w:left w:val="none" w:sz="0" w:space="0" w:color="auto"/>
                        <w:bottom w:val="none" w:sz="0" w:space="0" w:color="auto"/>
                        <w:right w:val="none" w:sz="0" w:space="0" w:color="auto"/>
                      </w:divBdr>
                    </w:div>
                  </w:divsChild>
                </w:div>
                <w:div w:id="2073431841">
                  <w:marLeft w:val="0"/>
                  <w:marRight w:val="0"/>
                  <w:marTop w:val="0"/>
                  <w:marBottom w:val="0"/>
                  <w:divBdr>
                    <w:top w:val="none" w:sz="0" w:space="0" w:color="auto"/>
                    <w:left w:val="none" w:sz="0" w:space="0" w:color="auto"/>
                    <w:bottom w:val="none" w:sz="0" w:space="0" w:color="auto"/>
                    <w:right w:val="none" w:sz="0" w:space="0" w:color="auto"/>
                  </w:divBdr>
                  <w:divsChild>
                    <w:div w:id="549995725">
                      <w:marLeft w:val="0"/>
                      <w:marRight w:val="0"/>
                      <w:marTop w:val="0"/>
                      <w:marBottom w:val="0"/>
                      <w:divBdr>
                        <w:top w:val="none" w:sz="0" w:space="0" w:color="auto"/>
                        <w:left w:val="none" w:sz="0" w:space="0" w:color="auto"/>
                        <w:bottom w:val="none" w:sz="0" w:space="0" w:color="auto"/>
                        <w:right w:val="none" w:sz="0" w:space="0" w:color="auto"/>
                      </w:divBdr>
                    </w:div>
                  </w:divsChild>
                </w:div>
                <w:div w:id="1680812188">
                  <w:marLeft w:val="0"/>
                  <w:marRight w:val="0"/>
                  <w:marTop w:val="0"/>
                  <w:marBottom w:val="0"/>
                  <w:divBdr>
                    <w:top w:val="none" w:sz="0" w:space="0" w:color="auto"/>
                    <w:left w:val="none" w:sz="0" w:space="0" w:color="auto"/>
                    <w:bottom w:val="none" w:sz="0" w:space="0" w:color="auto"/>
                    <w:right w:val="none" w:sz="0" w:space="0" w:color="auto"/>
                  </w:divBdr>
                </w:div>
                <w:div w:id="599224068">
                  <w:marLeft w:val="0"/>
                  <w:marRight w:val="0"/>
                  <w:marTop w:val="75"/>
                  <w:marBottom w:val="75"/>
                  <w:divBdr>
                    <w:top w:val="none" w:sz="0" w:space="0" w:color="auto"/>
                    <w:left w:val="none" w:sz="0" w:space="0" w:color="auto"/>
                    <w:bottom w:val="none" w:sz="0" w:space="0" w:color="auto"/>
                    <w:right w:val="none" w:sz="0" w:space="0" w:color="auto"/>
                  </w:divBdr>
                  <w:divsChild>
                    <w:div w:id="1948659202">
                      <w:marLeft w:val="0"/>
                      <w:marRight w:val="0"/>
                      <w:marTop w:val="0"/>
                      <w:marBottom w:val="0"/>
                      <w:divBdr>
                        <w:top w:val="none" w:sz="0" w:space="0" w:color="auto"/>
                        <w:left w:val="none" w:sz="0" w:space="0" w:color="auto"/>
                        <w:bottom w:val="none" w:sz="0" w:space="0" w:color="auto"/>
                        <w:right w:val="none" w:sz="0" w:space="0" w:color="auto"/>
                      </w:divBdr>
                    </w:div>
                  </w:divsChild>
                </w:div>
                <w:div w:id="359556256">
                  <w:marLeft w:val="0"/>
                  <w:marRight w:val="0"/>
                  <w:marTop w:val="0"/>
                  <w:marBottom w:val="0"/>
                  <w:divBdr>
                    <w:top w:val="none" w:sz="0" w:space="0" w:color="auto"/>
                    <w:left w:val="none" w:sz="0" w:space="0" w:color="auto"/>
                    <w:bottom w:val="none" w:sz="0" w:space="0" w:color="auto"/>
                    <w:right w:val="none" w:sz="0" w:space="0" w:color="auto"/>
                  </w:divBdr>
                  <w:divsChild>
                    <w:div w:id="39524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86260">
              <w:marLeft w:val="0"/>
              <w:marRight w:val="0"/>
              <w:marTop w:val="0"/>
              <w:marBottom w:val="225"/>
              <w:divBdr>
                <w:top w:val="single" w:sz="6" w:space="11" w:color="DDDDDD"/>
                <w:left w:val="none" w:sz="0" w:space="0" w:color="auto"/>
                <w:bottom w:val="none" w:sz="0" w:space="0" w:color="auto"/>
                <w:right w:val="none" w:sz="0" w:space="0" w:color="auto"/>
              </w:divBdr>
              <w:divsChild>
                <w:div w:id="1314065757">
                  <w:marLeft w:val="0"/>
                  <w:marRight w:val="150"/>
                  <w:marTop w:val="45"/>
                  <w:marBottom w:val="75"/>
                  <w:divBdr>
                    <w:top w:val="none" w:sz="0" w:space="0" w:color="auto"/>
                    <w:left w:val="none" w:sz="0" w:space="0" w:color="auto"/>
                    <w:bottom w:val="none" w:sz="0" w:space="0" w:color="auto"/>
                    <w:right w:val="none" w:sz="0" w:space="0" w:color="auto"/>
                  </w:divBdr>
                  <w:divsChild>
                    <w:div w:id="1686518069">
                      <w:marLeft w:val="0"/>
                      <w:marRight w:val="0"/>
                      <w:marTop w:val="0"/>
                      <w:marBottom w:val="0"/>
                      <w:divBdr>
                        <w:top w:val="none" w:sz="0" w:space="0" w:color="auto"/>
                        <w:left w:val="none" w:sz="0" w:space="0" w:color="auto"/>
                        <w:bottom w:val="none" w:sz="0" w:space="0" w:color="auto"/>
                        <w:right w:val="none" w:sz="0" w:space="0" w:color="auto"/>
                      </w:divBdr>
                    </w:div>
                  </w:divsChild>
                </w:div>
                <w:div w:id="249583661">
                  <w:marLeft w:val="0"/>
                  <w:marRight w:val="0"/>
                  <w:marTop w:val="0"/>
                  <w:marBottom w:val="0"/>
                  <w:divBdr>
                    <w:top w:val="none" w:sz="0" w:space="0" w:color="auto"/>
                    <w:left w:val="none" w:sz="0" w:space="0" w:color="auto"/>
                    <w:bottom w:val="none" w:sz="0" w:space="0" w:color="auto"/>
                    <w:right w:val="none" w:sz="0" w:space="0" w:color="auto"/>
                  </w:divBdr>
                  <w:divsChild>
                    <w:div w:id="821892338">
                      <w:marLeft w:val="0"/>
                      <w:marRight w:val="0"/>
                      <w:marTop w:val="0"/>
                      <w:marBottom w:val="0"/>
                      <w:divBdr>
                        <w:top w:val="none" w:sz="0" w:space="0" w:color="auto"/>
                        <w:left w:val="none" w:sz="0" w:space="0" w:color="auto"/>
                        <w:bottom w:val="none" w:sz="0" w:space="0" w:color="auto"/>
                        <w:right w:val="none" w:sz="0" w:space="0" w:color="auto"/>
                      </w:divBdr>
                    </w:div>
                  </w:divsChild>
                </w:div>
                <w:div w:id="1721592876">
                  <w:marLeft w:val="0"/>
                  <w:marRight w:val="0"/>
                  <w:marTop w:val="0"/>
                  <w:marBottom w:val="0"/>
                  <w:divBdr>
                    <w:top w:val="none" w:sz="0" w:space="0" w:color="auto"/>
                    <w:left w:val="none" w:sz="0" w:space="0" w:color="auto"/>
                    <w:bottom w:val="none" w:sz="0" w:space="0" w:color="auto"/>
                    <w:right w:val="none" w:sz="0" w:space="0" w:color="auto"/>
                  </w:divBdr>
                </w:div>
                <w:div w:id="1325007480">
                  <w:marLeft w:val="0"/>
                  <w:marRight w:val="0"/>
                  <w:marTop w:val="75"/>
                  <w:marBottom w:val="75"/>
                  <w:divBdr>
                    <w:top w:val="none" w:sz="0" w:space="0" w:color="auto"/>
                    <w:left w:val="none" w:sz="0" w:space="0" w:color="auto"/>
                    <w:bottom w:val="none" w:sz="0" w:space="0" w:color="auto"/>
                    <w:right w:val="none" w:sz="0" w:space="0" w:color="auto"/>
                  </w:divBdr>
                  <w:divsChild>
                    <w:div w:id="180099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82510">
              <w:marLeft w:val="0"/>
              <w:marRight w:val="0"/>
              <w:marTop w:val="0"/>
              <w:marBottom w:val="225"/>
              <w:divBdr>
                <w:top w:val="single" w:sz="6" w:space="11" w:color="DDDDDD"/>
                <w:left w:val="none" w:sz="0" w:space="0" w:color="auto"/>
                <w:bottom w:val="none" w:sz="0" w:space="0" w:color="auto"/>
                <w:right w:val="none" w:sz="0" w:space="0" w:color="auto"/>
              </w:divBdr>
              <w:divsChild>
                <w:div w:id="327562052">
                  <w:marLeft w:val="0"/>
                  <w:marRight w:val="150"/>
                  <w:marTop w:val="45"/>
                  <w:marBottom w:val="75"/>
                  <w:divBdr>
                    <w:top w:val="none" w:sz="0" w:space="0" w:color="auto"/>
                    <w:left w:val="none" w:sz="0" w:space="0" w:color="auto"/>
                    <w:bottom w:val="none" w:sz="0" w:space="0" w:color="auto"/>
                    <w:right w:val="none" w:sz="0" w:space="0" w:color="auto"/>
                  </w:divBdr>
                  <w:divsChild>
                    <w:div w:id="750547042">
                      <w:marLeft w:val="0"/>
                      <w:marRight w:val="0"/>
                      <w:marTop w:val="0"/>
                      <w:marBottom w:val="0"/>
                      <w:divBdr>
                        <w:top w:val="none" w:sz="0" w:space="0" w:color="auto"/>
                        <w:left w:val="none" w:sz="0" w:space="0" w:color="auto"/>
                        <w:bottom w:val="none" w:sz="0" w:space="0" w:color="auto"/>
                        <w:right w:val="none" w:sz="0" w:space="0" w:color="auto"/>
                      </w:divBdr>
                    </w:div>
                  </w:divsChild>
                </w:div>
                <w:div w:id="320041942">
                  <w:marLeft w:val="0"/>
                  <w:marRight w:val="0"/>
                  <w:marTop w:val="0"/>
                  <w:marBottom w:val="0"/>
                  <w:divBdr>
                    <w:top w:val="none" w:sz="0" w:space="0" w:color="auto"/>
                    <w:left w:val="none" w:sz="0" w:space="0" w:color="auto"/>
                    <w:bottom w:val="none" w:sz="0" w:space="0" w:color="auto"/>
                    <w:right w:val="none" w:sz="0" w:space="0" w:color="auto"/>
                  </w:divBdr>
                  <w:divsChild>
                    <w:div w:id="1254365369">
                      <w:marLeft w:val="0"/>
                      <w:marRight w:val="0"/>
                      <w:marTop w:val="0"/>
                      <w:marBottom w:val="0"/>
                      <w:divBdr>
                        <w:top w:val="none" w:sz="0" w:space="0" w:color="auto"/>
                        <w:left w:val="none" w:sz="0" w:space="0" w:color="auto"/>
                        <w:bottom w:val="none" w:sz="0" w:space="0" w:color="auto"/>
                        <w:right w:val="none" w:sz="0" w:space="0" w:color="auto"/>
                      </w:divBdr>
                    </w:div>
                  </w:divsChild>
                </w:div>
                <w:div w:id="1946843306">
                  <w:marLeft w:val="0"/>
                  <w:marRight w:val="0"/>
                  <w:marTop w:val="0"/>
                  <w:marBottom w:val="0"/>
                  <w:divBdr>
                    <w:top w:val="none" w:sz="0" w:space="0" w:color="auto"/>
                    <w:left w:val="none" w:sz="0" w:space="0" w:color="auto"/>
                    <w:bottom w:val="none" w:sz="0" w:space="0" w:color="auto"/>
                    <w:right w:val="none" w:sz="0" w:space="0" w:color="auto"/>
                  </w:divBdr>
                </w:div>
                <w:div w:id="70737420">
                  <w:marLeft w:val="0"/>
                  <w:marRight w:val="0"/>
                  <w:marTop w:val="75"/>
                  <w:marBottom w:val="75"/>
                  <w:divBdr>
                    <w:top w:val="none" w:sz="0" w:space="0" w:color="auto"/>
                    <w:left w:val="none" w:sz="0" w:space="0" w:color="auto"/>
                    <w:bottom w:val="none" w:sz="0" w:space="0" w:color="auto"/>
                    <w:right w:val="none" w:sz="0" w:space="0" w:color="auto"/>
                  </w:divBdr>
                  <w:divsChild>
                    <w:div w:id="1004090568">
                      <w:marLeft w:val="0"/>
                      <w:marRight w:val="0"/>
                      <w:marTop w:val="0"/>
                      <w:marBottom w:val="0"/>
                      <w:divBdr>
                        <w:top w:val="none" w:sz="0" w:space="0" w:color="auto"/>
                        <w:left w:val="none" w:sz="0" w:space="0" w:color="auto"/>
                        <w:bottom w:val="none" w:sz="0" w:space="0" w:color="auto"/>
                        <w:right w:val="none" w:sz="0" w:space="0" w:color="auto"/>
                      </w:divBdr>
                    </w:div>
                  </w:divsChild>
                </w:div>
                <w:div w:id="1445687409">
                  <w:marLeft w:val="0"/>
                  <w:marRight w:val="0"/>
                  <w:marTop w:val="0"/>
                  <w:marBottom w:val="0"/>
                  <w:divBdr>
                    <w:top w:val="none" w:sz="0" w:space="0" w:color="auto"/>
                    <w:left w:val="none" w:sz="0" w:space="0" w:color="auto"/>
                    <w:bottom w:val="none" w:sz="0" w:space="0" w:color="auto"/>
                    <w:right w:val="none" w:sz="0" w:space="0" w:color="auto"/>
                  </w:divBdr>
                  <w:divsChild>
                    <w:div w:id="11903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373691">
          <w:marLeft w:val="0"/>
          <w:marRight w:val="0"/>
          <w:marTop w:val="0"/>
          <w:marBottom w:val="0"/>
          <w:divBdr>
            <w:top w:val="none" w:sz="0" w:space="0" w:color="auto"/>
            <w:left w:val="none" w:sz="0" w:space="0" w:color="auto"/>
            <w:bottom w:val="none" w:sz="0" w:space="0" w:color="auto"/>
            <w:right w:val="none" w:sz="0" w:space="0" w:color="auto"/>
          </w:divBdr>
          <w:divsChild>
            <w:div w:id="1791895525">
              <w:marLeft w:val="0"/>
              <w:marRight w:val="0"/>
              <w:marTop w:val="0"/>
              <w:marBottom w:val="225"/>
              <w:divBdr>
                <w:top w:val="single" w:sz="6" w:space="11" w:color="DDDDDD"/>
                <w:left w:val="none" w:sz="0" w:space="0" w:color="auto"/>
                <w:bottom w:val="none" w:sz="0" w:space="0" w:color="auto"/>
                <w:right w:val="none" w:sz="0" w:space="0" w:color="auto"/>
              </w:divBdr>
              <w:divsChild>
                <w:div w:id="527183785">
                  <w:marLeft w:val="0"/>
                  <w:marRight w:val="150"/>
                  <w:marTop w:val="45"/>
                  <w:marBottom w:val="75"/>
                  <w:divBdr>
                    <w:top w:val="none" w:sz="0" w:space="0" w:color="auto"/>
                    <w:left w:val="none" w:sz="0" w:space="0" w:color="auto"/>
                    <w:bottom w:val="none" w:sz="0" w:space="0" w:color="auto"/>
                    <w:right w:val="none" w:sz="0" w:space="0" w:color="auto"/>
                  </w:divBdr>
                  <w:divsChild>
                    <w:div w:id="1513838822">
                      <w:marLeft w:val="0"/>
                      <w:marRight w:val="0"/>
                      <w:marTop w:val="0"/>
                      <w:marBottom w:val="0"/>
                      <w:divBdr>
                        <w:top w:val="none" w:sz="0" w:space="0" w:color="auto"/>
                        <w:left w:val="none" w:sz="0" w:space="0" w:color="auto"/>
                        <w:bottom w:val="none" w:sz="0" w:space="0" w:color="auto"/>
                        <w:right w:val="none" w:sz="0" w:space="0" w:color="auto"/>
                      </w:divBdr>
                    </w:div>
                  </w:divsChild>
                </w:div>
                <w:div w:id="1947497664">
                  <w:marLeft w:val="0"/>
                  <w:marRight w:val="0"/>
                  <w:marTop w:val="0"/>
                  <w:marBottom w:val="0"/>
                  <w:divBdr>
                    <w:top w:val="none" w:sz="0" w:space="0" w:color="auto"/>
                    <w:left w:val="none" w:sz="0" w:space="0" w:color="auto"/>
                    <w:bottom w:val="none" w:sz="0" w:space="0" w:color="auto"/>
                    <w:right w:val="none" w:sz="0" w:space="0" w:color="auto"/>
                  </w:divBdr>
                  <w:divsChild>
                    <w:div w:id="16079791">
                      <w:marLeft w:val="0"/>
                      <w:marRight w:val="0"/>
                      <w:marTop w:val="0"/>
                      <w:marBottom w:val="0"/>
                      <w:divBdr>
                        <w:top w:val="none" w:sz="0" w:space="0" w:color="auto"/>
                        <w:left w:val="none" w:sz="0" w:space="0" w:color="auto"/>
                        <w:bottom w:val="none" w:sz="0" w:space="0" w:color="auto"/>
                        <w:right w:val="none" w:sz="0" w:space="0" w:color="auto"/>
                      </w:divBdr>
                    </w:div>
                  </w:divsChild>
                </w:div>
                <w:div w:id="445004371">
                  <w:marLeft w:val="0"/>
                  <w:marRight w:val="0"/>
                  <w:marTop w:val="0"/>
                  <w:marBottom w:val="0"/>
                  <w:divBdr>
                    <w:top w:val="none" w:sz="0" w:space="0" w:color="auto"/>
                    <w:left w:val="none" w:sz="0" w:space="0" w:color="auto"/>
                    <w:bottom w:val="none" w:sz="0" w:space="0" w:color="auto"/>
                    <w:right w:val="none" w:sz="0" w:space="0" w:color="auto"/>
                  </w:divBdr>
                </w:div>
                <w:div w:id="1756589785">
                  <w:marLeft w:val="0"/>
                  <w:marRight w:val="0"/>
                  <w:marTop w:val="75"/>
                  <w:marBottom w:val="75"/>
                  <w:divBdr>
                    <w:top w:val="none" w:sz="0" w:space="0" w:color="auto"/>
                    <w:left w:val="none" w:sz="0" w:space="0" w:color="auto"/>
                    <w:bottom w:val="none" w:sz="0" w:space="0" w:color="auto"/>
                    <w:right w:val="none" w:sz="0" w:space="0" w:color="auto"/>
                  </w:divBdr>
                  <w:divsChild>
                    <w:div w:id="166094234">
                      <w:marLeft w:val="0"/>
                      <w:marRight w:val="0"/>
                      <w:marTop w:val="0"/>
                      <w:marBottom w:val="0"/>
                      <w:divBdr>
                        <w:top w:val="none" w:sz="0" w:space="0" w:color="auto"/>
                        <w:left w:val="none" w:sz="0" w:space="0" w:color="auto"/>
                        <w:bottom w:val="none" w:sz="0" w:space="0" w:color="auto"/>
                        <w:right w:val="none" w:sz="0" w:space="0" w:color="auto"/>
                      </w:divBdr>
                    </w:div>
                  </w:divsChild>
                </w:div>
                <w:div w:id="835002910">
                  <w:marLeft w:val="0"/>
                  <w:marRight w:val="0"/>
                  <w:marTop w:val="0"/>
                  <w:marBottom w:val="0"/>
                  <w:divBdr>
                    <w:top w:val="none" w:sz="0" w:space="0" w:color="auto"/>
                    <w:left w:val="none" w:sz="0" w:space="0" w:color="auto"/>
                    <w:bottom w:val="none" w:sz="0" w:space="0" w:color="auto"/>
                    <w:right w:val="none" w:sz="0" w:space="0" w:color="auto"/>
                  </w:divBdr>
                  <w:divsChild>
                    <w:div w:id="79583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9182">
              <w:marLeft w:val="0"/>
              <w:marRight w:val="0"/>
              <w:marTop w:val="0"/>
              <w:marBottom w:val="225"/>
              <w:divBdr>
                <w:top w:val="single" w:sz="6" w:space="11" w:color="DDDDDD"/>
                <w:left w:val="none" w:sz="0" w:space="0" w:color="auto"/>
                <w:bottom w:val="none" w:sz="0" w:space="0" w:color="auto"/>
                <w:right w:val="none" w:sz="0" w:space="0" w:color="auto"/>
              </w:divBdr>
              <w:divsChild>
                <w:div w:id="1985887171">
                  <w:marLeft w:val="0"/>
                  <w:marRight w:val="150"/>
                  <w:marTop w:val="45"/>
                  <w:marBottom w:val="75"/>
                  <w:divBdr>
                    <w:top w:val="none" w:sz="0" w:space="0" w:color="auto"/>
                    <w:left w:val="none" w:sz="0" w:space="0" w:color="auto"/>
                    <w:bottom w:val="none" w:sz="0" w:space="0" w:color="auto"/>
                    <w:right w:val="none" w:sz="0" w:space="0" w:color="auto"/>
                  </w:divBdr>
                  <w:divsChild>
                    <w:div w:id="2095272275">
                      <w:marLeft w:val="0"/>
                      <w:marRight w:val="0"/>
                      <w:marTop w:val="0"/>
                      <w:marBottom w:val="0"/>
                      <w:divBdr>
                        <w:top w:val="none" w:sz="0" w:space="0" w:color="auto"/>
                        <w:left w:val="none" w:sz="0" w:space="0" w:color="auto"/>
                        <w:bottom w:val="none" w:sz="0" w:space="0" w:color="auto"/>
                        <w:right w:val="none" w:sz="0" w:space="0" w:color="auto"/>
                      </w:divBdr>
                    </w:div>
                  </w:divsChild>
                </w:div>
                <w:div w:id="945313978">
                  <w:marLeft w:val="0"/>
                  <w:marRight w:val="0"/>
                  <w:marTop w:val="0"/>
                  <w:marBottom w:val="0"/>
                  <w:divBdr>
                    <w:top w:val="none" w:sz="0" w:space="0" w:color="auto"/>
                    <w:left w:val="none" w:sz="0" w:space="0" w:color="auto"/>
                    <w:bottom w:val="none" w:sz="0" w:space="0" w:color="auto"/>
                    <w:right w:val="none" w:sz="0" w:space="0" w:color="auto"/>
                  </w:divBdr>
                  <w:divsChild>
                    <w:div w:id="1331832025">
                      <w:marLeft w:val="0"/>
                      <w:marRight w:val="0"/>
                      <w:marTop w:val="0"/>
                      <w:marBottom w:val="0"/>
                      <w:divBdr>
                        <w:top w:val="none" w:sz="0" w:space="0" w:color="auto"/>
                        <w:left w:val="none" w:sz="0" w:space="0" w:color="auto"/>
                        <w:bottom w:val="none" w:sz="0" w:space="0" w:color="auto"/>
                        <w:right w:val="none" w:sz="0" w:space="0" w:color="auto"/>
                      </w:divBdr>
                    </w:div>
                  </w:divsChild>
                </w:div>
                <w:div w:id="1832794339">
                  <w:marLeft w:val="0"/>
                  <w:marRight w:val="0"/>
                  <w:marTop w:val="0"/>
                  <w:marBottom w:val="0"/>
                  <w:divBdr>
                    <w:top w:val="none" w:sz="0" w:space="0" w:color="auto"/>
                    <w:left w:val="none" w:sz="0" w:space="0" w:color="auto"/>
                    <w:bottom w:val="none" w:sz="0" w:space="0" w:color="auto"/>
                    <w:right w:val="none" w:sz="0" w:space="0" w:color="auto"/>
                  </w:divBdr>
                </w:div>
                <w:div w:id="520897190">
                  <w:marLeft w:val="0"/>
                  <w:marRight w:val="0"/>
                  <w:marTop w:val="75"/>
                  <w:marBottom w:val="75"/>
                  <w:divBdr>
                    <w:top w:val="none" w:sz="0" w:space="0" w:color="auto"/>
                    <w:left w:val="none" w:sz="0" w:space="0" w:color="auto"/>
                    <w:bottom w:val="none" w:sz="0" w:space="0" w:color="auto"/>
                    <w:right w:val="none" w:sz="0" w:space="0" w:color="auto"/>
                  </w:divBdr>
                  <w:divsChild>
                    <w:div w:id="2124036241">
                      <w:marLeft w:val="0"/>
                      <w:marRight w:val="0"/>
                      <w:marTop w:val="0"/>
                      <w:marBottom w:val="0"/>
                      <w:divBdr>
                        <w:top w:val="none" w:sz="0" w:space="0" w:color="auto"/>
                        <w:left w:val="none" w:sz="0" w:space="0" w:color="auto"/>
                        <w:bottom w:val="none" w:sz="0" w:space="0" w:color="auto"/>
                        <w:right w:val="none" w:sz="0" w:space="0" w:color="auto"/>
                      </w:divBdr>
                    </w:div>
                  </w:divsChild>
                </w:div>
                <w:div w:id="1744908149">
                  <w:marLeft w:val="0"/>
                  <w:marRight w:val="0"/>
                  <w:marTop w:val="0"/>
                  <w:marBottom w:val="0"/>
                  <w:divBdr>
                    <w:top w:val="none" w:sz="0" w:space="0" w:color="auto"/>
                    <w:left w:val="none" w:sz="0" w:space="0" w:color="auto"/>
                    <w:bottom w:val="none" w:sz="0" w:space="0" w:color="auto"/>
                    <w:right w:val="none" w:sz="0" w:space="0" w:color="auto"/>
                  </w:divBdr>
                  <w:divsChild>
                    <w:div w:id="2267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53425">
              <w:marLeft w:val="0"/>
              <w:marRight w:val="0"/>
              <w:marTop w:val="0"/>
              <w:marBottom w:val="225"/>
              <w:divBdr>
                <w:top w:val="single" w:sz="6" w:space="11" w:color="DDDDDD"/>
                <w:left w:val="none" w:sz="0" w:space="0" w:color="auto"/>
                <w:bottom w:val="none" w:sz="0" w:space="0" w:color="auto"/>
                <w:right w:val="none" w:sz="0" w:space="0" w:color="auto"/>
              </w:divBdr>
              <w:divsChild>
                <w:div w:id="1722173756">
                  <w:marLeft w:val="0"/>
                  <w:marRight w:val="150"/>
                  <w:marTop w:val="45"/>
                  <w:marBottom w:val="75"/>
                  <w:divBdr>
                    <w:top w:val="none" w:sz="0" w:space="0" w:color="auto"/>
                    <w:left w:val="none" w:sz="0" w:space="0" w:color="auto"/>
                    <w:bottom w:val="none" w:sz="0" w:space="0" w:color="auto"/>
                    <w:right w:val="none" w:sz="0" w:space="0" w:color="auto"/>
                  </w:divBdr>
                  <w:divsChild>
                    <w:div w:id="1920363900">
                      <w:marLeft w:val="0"/>
                      <w:marRight w:val="0"/>
                      <w:marTop w:val="0"/>
                      <w:marBottom w:val="0"/>
                      <w:divBdr>
                        <w:top w:val="none" w:sz="0" w:space="0" w:color="auto"/>
                        <w:left w:val="none" w:sz="0" w:space="0" w:color="auto"/>
                        <w:bottom w:val="none" w:sz="0" w:space="0" w:color="auto"/>
                        <w:right w:val="none" w:sz="0" w:space="0" w:color="auto"/>
                      </w:divBdr>
                    </w:div>
                  </w:divsChild>
                </w:div>
                <w:div w:id="698817928">
                  <w:marLeft w:val="0"/>
                  <w:marRight w:val="0"/>
                  <w:marTop w:val="0"/>
                  <w:marBottom w:val="0"/>
                  <w:divBdr>
                    <w:top w:val="none" w:sz="0" w:space="0" w:color="auto"/>
                    <w:left w:val="none" w:sz="0" w:space="0" w:color="auto"/>
                    <w:bottom w:val="none" w:sz="0" w:space="0" w:color="auto"/>
                    <w:right w:val="none" w:sz="0" w:space="0" w:color="auto"/>
                  </w:divBdr>
                  <w:divsChild>
                    <w:div w:id="555236084">
                      <w:marLeft w:val="0"/>
                      <w:marRight w:val="0"/>
                      <w:marTop w:val="0"/>
                      <w:marBottom w:val="0"/>
                      <w:divBdr>
                        <w:top w:val="none" w:sz="0" w:space="0" w:color="auto"/>
                        <w:left w:val="none" w:sz="0" w:space="0" w:color="auto"/>
                        <w:bottom w:val="none" w:sz="0" w:space="0" w:color="auto"/>
                        <w:right w:val="none" w:sz="0" w:space="0" w:color="auto"/>
                      </w:divBdr>
                    </w:div>
                  </w:divsChild>
                </w:div>
                <w:div w:id="1799761967">
                  <w:marLeft w:val="0"/>
                  <w:marRight w:val="0"/>
                  <w:marTop w:val="0"/>
                  <w:marBottom w:val="0"/>
                  <w:divBdr>
                    <w:top w:val="none" w:sz="0" w:space="0" w:color="auto"/>
                    <w:left w:val="none" w:sz="0" w:space="0" w:color="auto"/>
                    <w:bottom w:val="none" w:sz="0" w:space="0" w:color="auto"/>
                    <w:right w:val="none" w:sz="0" w:space="0" w:color="auto"/>
                  </w:divBdr>
                </w:div>
                <w:div w:id="993947625">
                  <w:marLeft w:val="0"/>
                  <w:marRight w:val="0"/>
                  <w:marTop w:val="75"/>
                  <w:marBottom w:val="75"/>
                  <w:divBdr>
                    <w:top w:val="none" w:sz="0" w:space="0" w:color="auto"/>
                    <w:left w:val="none" w:sz="0" w:space="0" w:color="auto"/>
                    <w:bottom w:val="none" w:sz="0" w:space="0" w:color="auto"/>
                    <w:right w:val="none" w:sz="0" w:space="0" w:color="auto"/>
                  </w:divBdr>
                  <w:divsChild>
                    <w:div w:id="70927550">
                      <w:marLeft w:val="0"/>
                      <w:marRight w:val="0"/>
                      <w:marTop w:val="0"/>
                      <w:marBottom w:val="0"/>
                      <w:divBdr>
                        <w:top w:val="none" w:sz="0" w:space="0" w:color="auto"/>
                        <w:left w:val="none" w:sz="0" w:space="0" w:color="auto"/>
                        <w:bottom w:val="none" w:sz="0" w:space="0" w:color="auto"/>
                        <w:right w:val="none" w:sz="0" w:space="0" w:color="auto"/>
                      </w:divBdr>
                    </w:div>
                  </w:divsChild>
                </w:div>
                <w:div w:id="1180579315">
                  <w:marLeft w:val="0"/>
                  <w:marRight w:val="0"/>
                  <w:marTop w:val="0"/>
                  <w:marBottom w:val="0"/>
                  <w:divBdr>
                    <w:top w:val="none" w:sz="0" w:space="0" w:color="auto"/>
                    <w:left w:val="none" w:sz="0" w:space="0" w:color="auto"/>
                    <w:bottom w:val="none" w:sz="0" w:space="0" w:color="auto"/>
                    <w:right w:val="none" w:sz="0" w:space="0" w:color="auto"/>
                  </w:divBdr>
                  <w:divsChild>
                    <w:div w:id="198836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9058">
          <w:marLeft w:val="0"/>
          <w:marRight w:val="0"/>
          <w:marTop w:val="0"/>
          <w:marBottom w:val="0"/>
          <w:divBdr>
            <w:top w:val="none" w:sz="0" w:space="0" w:color="auto"/>
            <w:left w:val="none" w:sz="0" w:space="0" w:color="auto"/>
            <w:bottom w:val="none" w:sz="0" w:space="0" w:color="auto"/>
            <w:right w:val="none" w:sz="0" w:space="0" w:color="auto"/>
          </w:divBdr>
          <w:divsChild>
            <w:div w:id="712001279">
              <w:marLeft w:val="0"/>
              <w:marRight w:val="0"/>
              <w:marTop w:val="0"/>
              <w:marBottom w:val="0"/>
              <w:divBdr>
                <w:top w:val="single" w:sz="6" w:space="11" w:color="DDDDDD"/>
                <w:left w:val="none" w:sz="0" w:space="0" w:color="auto"/>
                <w:bottom w:val="none" w:sz="0" w:space="0" w:color="auto"/>
                <w:right w:val="none" w:sz="0" w:space="0" w:color="auto"/>
              </w:divBdr>
              <w:divsChild>
                <w:div w:id="1613979151">
                  <w:marLeft w:val="0"/>
                  <w:marRight w:val="150"/>
                  <w:marTop w:val="45"/>
                  <w:marBottom w:val="75"/>
                  <w:divBdr>
                    <w:top w:val="none" w:sz="0" w:space="0" w:color="auto"/>
                    <w:left w:val="none" w:sz="0" w:space="0" w:color="auto"/>
                    <w:bottom w:val="none" w:sz="0" w:space="0" w:color="auto"/>
                    <w:right w:val="none" w:sz="0" w:space="0" w:color="auto"/>
                  </w:divBdr>
                  <w:divsChild>
                    <w:div w:id="1299651218">
                      <w:marLeft w:val="0"/>
                      <w:marRight w:val="0"/>
                      <w:marTop w:val="0"/>
                      <w:marBottom w:val="0"/>
                      <w:divBdr>
                        <w:top w:val="none" w:sz="0" w:space="0" w:color="auto"/>
                        <w:left w:val="none" w:sz="0" w:space="0" w:color="auto"/>
                        <w:bottom w:val="none" w:sz="0" w:space="0" w:color="auto"/>
                        <w:right w:val="none" w:sz="0" w:space="0" w:color="auto"/>
                      </w:divBdr>
                    </w:div>
                  </w:divsChild>
                </w:div>
                <w:div w:id="1384595847">
                  <w:marLeft w:val="0"/>
                  <w:marRight w:val="0"/>
                  <w:marTop w:val="0"/>
                  <w:marBottom w:val="0"/>
                  <w:divBdr>
                    <w:top w:val="none" w:sz="0" w:space="0" w:color="auto"/>
                    <w:left w:val="none" w:sz="0" w:space="0" w:color="auto"/>
                    <w:bottom w:val="none" w:sz="0" w:space="0" w:color="auto"/>
                    <w:right w:val="none" w:sz="0" w:space="0" w:color="auto"/>
                  </w:divBdr>
                  <w:divsChild>
                    <w:div w:id="50933735">
                      <w:marLeft w:val="0"/>
                      <w:marRight w:val="0"/>
                      <w:marTop w:val="0"/>
                      <w:marBottom w:val="0"/>
                      <w:divBdr>
                        <w:top w:val="none" w:sz="0" w:space="0" w:color="auto"/>
                        <w:left w:val="none" w:sz="0" w:space="0" w:color="auto"/>
                        <w:bottom w:val="none" w:sz="0" w:space="0" w:color="auto"/>
                        <w:right w:val="none" w:sz="0" w:space="0" w:color="auto"/>
                      </w:divBdr>
                    </w:div>
                  </w:divsChild>
                </w:div>
                <w:div w:id="26368698">
                  <w:marLeft w:val="0"/>
                  <w:marRight w:val="0"/>
                  <w:marTop w:val="0"/>
                  <w:marBottom w:val="0"/>
                  <w:divBdr>
                    <w:top w:val="none" w:sz="0" w:space="0" w:color="auto"/>
                    <w:left w:val="none" w:sz="0" w:space="0" w:color="auto"/>
                    <w:bottom w:val="none" w:sz="0" w:space="0" w:color="auto"/>
                    <w:right w:val="none" w:sz="0" w:space="0" w:color="auto"/>
                  </w:divBdr>
                </w:div>
                <w:div w:id="707754527">
                  <w:marLeft w:val="0"/>
                  <w:marRight w:val="0"/>
                  <w:marTop w:val="75"/>
                  <w:marBottom w:val="75"/>
                  <w:divBdr>
                    <w:top w:val="none" w:sz="0" w:space="0" w:color="auto"/>
                    <w:left w:val="none" w:sz="0" w:space="0" w:color="auto"/>
                    <w:bottom w:val="none" w:sz="0" w:space="0" w:color="auto"/>
                    <w:right w:val="none" w:sz="0" w:space="0" w:color="auto"/>
                  </w:divBdr>
                  <w:divsChild>
                    <w:div w:id="74896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429202">
      <w:bodyDiv w:val="1"/>
      <w:marLeft w:val="0"/>
      <w:marRight w:val="0"/>
      <w:marTop w:val="0"/>
      <w:marBottom w:val="0"/>
      <w:divBdr>
        <w:top w:val="none" w:sz="0" w:space="0" w:color="auto"/>
        <w:left w:val="none" w:sz="0" w:space="0" w:color="auto"/>
        <w:bottom w:val="none" w:sz="0" w:space="0" w:color="auto"/>
        <w:right w:val="none" w:sz="0" w:space="0" w:color="auto"/>
      </w:divBdr>
      <w:divsChild>
        <w:div w:id="1799840669">
          <w:marLeft w:val="0"/>
          <w:marRight w:val="0"/>
          <w:marTop w:val="0"/>
          <w:marBottom w:val="0"/>
          <w:divBdr>
            <w:top w:val="none" w:sz="0" w:space="0" w:color="auto"/>
            <w:left w:val="none" w:sz="0" w:space="0" w:color="auto"/>
            <w:bottom w:val="none" w:sz="0" w:space="0" w:color="auto"/>
            <w:right w:val="none" w:sz="0" w:space="0" w:color="auto"/>
          </w:divBdr>
        </w:div>
      </w:divsChild>
    </w:div>
    <w:div w:id="482889439">
      <w:bodyDiv w:val="1"/>
      <w:marLeft w:val="0"/>
      <w:marRight w:val="0"/>
      <w:marTop w:val="0"/>
      <w:marBottom w:val="0"/>
      <w:divBdr>
        <w:top w:val="none" w:sz="0" w:space="0" w:color="auto"/>
        <w:left w:val="none" w:sz="0" w:space="0" w:color="auto"/>
        <w:bottom w:val="none" w:sz="0" w:space="0" w:color="auto"/>
        <w:right w:val="none" w:sz="0" w:space="0" w:color="auto"/>
      </w:divBdr>
    </w:div>
    <w:div w:id="483131771">
      <w:bodyDiv w:val="1"/>
      <w:marLeft w:val="0"/>
      <w:marRight w:val="0"/>
      <w:marTop w:val="0"/>
      <w:marBottom w:val="0"/>
      <w:divBdr>
        <w:top w:val="none" w:sz="0" w:space="0" w:color="auto"/>
        <w:left w:val="none" w:sz="0" w:space="0" w:color="auto"/>
        <w:bottom w:val="none" w:sz="0" w:space="0" w:color="auto"/>
        <w:right w:val="none" w:sz="0" w:space="0" w:color="auto"/>
      </w:divBdr>
    </w:div>
    <w:div w:id="483663981">
      <w:bodyDiv w:val="1"/>
      <w:marLeft w:val="0"/>
      <w:marRight w:val="0"/>
      <w:marTop w:val="0"/>
      <w:marBottom w:val="0"/>
      <w:divBdr>
        <w:top w:val="none" w:sz="0" w:space="0" w:color="auto"/>
        <w:left w:val="none" w:sz="0" w:space="0" w:color="auto"/>
        <w:bottom w:val="none" w:sz="0" w:space="0" w:color="auto"/>
        <w:right w:val="none" w:sz="0" w:space="0" w:color="auto"/>
      </w:divBdr>
      <w:divsChild>
        <w:div w:id="1864323982">
          <w:marLeft w:val="0"/>
          <w:marRight w:val="0"/>
          <w:marTop w:val="0"/>
          <w:marBottom w:val="0"/>
          <w:divBdr>
            <w:top w:val="none" w:sz="0" w:space="0" w:color="auto"/>
            <w:left w:val="none" w:sz="0" w:space="0" w:color="auto"/>
            <w:bottom w:val="none" w:sz="0" w:space="0" w:color="auto"/>
            <w:right w:val="none" w:sz="0" w:space="0" w:color="auto"/>
          </w:divBdr>
        </w:div>
      </w:divsChild>
    </w:div>
    <w:div w:id="484249809">
      <w:bodyDiv w:val="1"/>
      <w:marLeft w:val="0"/>
      <w:marRight w:val="0"/>
      <w:marTop w:val="0"/>
      <w:marBottom w:val="0"/>
      <w:divBdr>
        <w:top w:val="none" w:sz="0" w:space="0" w:color="auto"/>
        <w:left w:val="none" w:sz="0" w:space="0" w:color="auto"/>
        <w:bottom w:val="none" w:sz="0" w:space="0" w:color="auto"/>
        <w:right w:val="none" w:sz="0" w:space="0" w:color="auto"/>
      </w:divBdr>
      <w:divsChild>
        <w:div w:id="1804272958">
          <w:marLeft w:val="0"/>
          <w:marRight w:val="0"/>
          <w:marTop w:val="0"/>
          <w:marBottom w:val="0"/>
          <w:divBdr>
            <w:top w:val="none" w:sz="0" w:space="0" w:color="auto"/>
            <w:left w:val="none" w:sz="0" w:space="0" w:color="auto"/>
            <w:bottom w:val="none" w:sz="0" w:space="0" w:color="auto"/>
            <w:right w:val="none" w:sz="0" w:space="0" w:color="auto"/>
          </w:divBdr>
        </w:div>
      </w:divsChild>
    </w:div>
    <w:div w:id="484472995">
      <w:bodyDiv w:val="1"/>
      <w:marLeft w:val="0"/>
      <w:marRight w:val="0"/>
      <w:marTop w:val="0"/>
      <w:marBottom w:val="0"/>
      <w:divBdr>
        <w:top w:val="none" w:sz="0" w:space="0" w:color="auto"/>
        <w:left w:val="none" w:sz="0" w:space="0" w:color="auto"/>
        <w:bottom w:val="none" w:sz="0" w:space="0" w:color="auto"/>
        <w:right w:val="none" w:sz="0" w:space="0" w:color="auto"/>
      </w:divBdr>
      <w:divsChild>
        <w:div w:id="77412467">
          <w:marLeft w:val="0"/>
          <w:marRight w:val="0"/>
          <w:marTop w:val="402"/>
          <w:marBottom w:val="0"/>
          <w:divBdr>
            <w:top w:val="single" w:sz="6" w:space="8" w:color="C1DDFF"/>
            <w:left w:val="single" w:sz="6" w:space="8" w:color="C1DDFF"/>
            <w:bottom w:val="single" w:sz="6" w:space="8" w:color="C1DDFF"/>
            <w:right w:val="single" w:sz="6" w:space="8" w:color="C1DDFF"/>
          </w:divBdr>
        </w:div>
        <w:div w:id="1206720625">
          <w:marLeft w:val="0"/>
          <w:marRight w:val="0"/>
          <w:marTop w:val="502"/>
          <w:marBottom w:val="0"/>
          <w:divBdr>
            <w:top w:val="none" w:sz="0" w:space="0" w:color="auto"/>
            <w:left w:val="none" w:sz="0" w:space="0" w:color="auto"/>
            <w:bottom w:val="none" w:sz="0" w:space="0" w:color="auto"/>
            <w:right w:val="none" w:sz="0" w:space="0" w:color="auto"/>
          </w:divBdr>
        </w:div>
      </w:divsChild>
    </w:div>
    <w:div w:id="484979359">
      <w:bodyDiv w:val="1"/>
      <w:marLeft w:val="0"/>
      <w:marRight w:val="0"/>
      <w:marTop w:val="0"/>
      <w:marBottom w:val="0"/>
      <w:divBdr>
        <w:top w:val="none" w:sz="0" w:space="0" w:color="auto"/>
        <w:left w:val="none" w:sz="0" w:space="0" w:color="auto"/>
        <w:bottom w:val="none" w:sz="0" w:space="0" w:color="auto"/>
        <w:right w:val="none" w:sz="0" w:space="0" w:color="auto"/>
      </w:divBdr>
      <w:divsChild>
        <w:div w:id="1040861717">
          <w:marLeft w:val="0"/>
          <w:marRight w:val="0"/>
          <w:marTop w:val="0"/>
          <w:marBottom w:val="0"/>
          <w:divBdr>
            <w:top w:val="none" w:sz="0" w:space="0" w:color="auto"/>
            <w:left w:val="none" w:sz="0" w:space="0" w:color="auto"/>
            <w:bottom w:val="none" w:sz="0" w:space="0" w:color="auto"/>
            <w:right w:val="none" w:sz="0" w:space="0" w:color="auto"/>
          </w:divBdr>
          <w:divsChild>
            <w:div w:id="1597206100">
              <w:marLeft w:val="0"/>
              <w:marRight w:val="0"/>
              <w:marTop w:val="0"/>
              <w:marBottom w:val="0"/>
              <w:divBdr>
                <w:top w:val="none" w:sz="0" w:space="0" w:color="auto"/>
                <w:left w:val="none" w:sz="0" w:space="0" w:color="auto"/>
                <w:bottom w:val="none" w:sz="0" w:space="0" w:color="auto"/>
                <w:right w:val="none" w:sz="0" w:space="0" w:color="auto"/>
              </w:divBdr>
              <w:divsChild>
                <w:div w:id="1517764528">
                  <w:marLeft w:val="0"/>
                  <w:marRight w:val="0"/>
                  <w:marTop w:val="0"/>
                  <w:marBottom w:val="0"/>
                  <w:divBdr>
                    <w:top w:val="none" w:sz="0" w:space="0" w:color="auto"/>
                    <w:left w:val="none" w:sz="0" w:space="0" w:color="auto"/>
                    <w:bottom w:val="none" w:sz="0" w:space="0" w:color="auto"/>
                    <w:right w:val="none" w:sz="0" w:space="0" w:color="auto"/>
                  </w:divBdr>
                  <w:divsChild>
                    <w:div w:id="361055129">
                      <w:marLeft w:val="0"/>
                      <w:marRight w:val="0"/>
                      <w:marTop w:val="0"/>
                      <w:marBottom w:val="0"/>
                      <w:divBdr>
                        <w:top w:val="none" w:sz="0" w:space="0" w:color="auto"/>
                        <w:left w:val="none" w:sz="0" w:space="0" w:color="auto"/>
                        <w:bottom w:val="none" w:sz="0" w:space="0" w:color="auto"/>
                        <w:right w:val="none" w:sz="0" w:space="0" w:color="auto"/>
                      </w:divBdr>
                      <w:divsChild>
                        <w:div w:id="2038777238">
                          <w:marLeft w:val="0"/>
                          <w:marRight w:val="0"/>
                          <w:marTop w:val="0"/>
                          <w:marBottom w:val="0"/>
                          <w:divBdr>
                            <w:top w:val="none" w:sz="0" w:space="0" w:color="auto"/>
                            <w:left w:val="none" w:sz="0" w:space="0" w:color="auto"/>
                            <w:bottom w:val="none" w:sz="0" w:space="0" w:color="auto"/>
                            <w:right w:val="none" w:sz="0" w:space="0" w:color="auto"/>
                          </w:divBdr>
                          <w:divsChild>
                            <w:div w:id="329260951">
                              <w:marLeft w:val="0"/>
                              <w:marRight w:val="0"/>
                              <w:marTop w:val="0"/>
                              <w:marBottom w:val="0"/>
                              <w:divBdr>
                                <w:top w:val="none" w:sz="0" w:space="0" w:color="auto"/>
                                <w:left w:val="none" w:sz="0" w:space="0" w:color="auto"/>
                                <w:bottom w:val="none" w:sz="0" w:space="0" w:color="auto"/>
                                <w:right w:val="none" w:sz="0" w:space="0" w:color="auto"/>
                              </w:divBdr>
                              <w:divsChild>
                                <w:div w:id="925457645">
                                  <w:marLeft w:val="0"/>
                                  <w:marRight w:val="0"/>
                                  <w:marTop w:val="0"/>
                                  <w:marBottom w:val="0"/>
                                  <w:divBdr>
                                    <w:top w:val="none" w:sz="0" w:space="0" w:color="auto"/>
                                    <w:left w:val="none" w:sz="0" w:space="0" w:color="auto"/>
                                    <w:bottom w:val="none" w:sz="0" w:space="0" w:color="auto"/>
                                    <w:right w:val="none" w:sz="0" w:space="0" w:color="auto"/>
                                  </w:divBdr>
                                  <w:divsChild>
                                    <w:div w:id="2119640018">
                                      <w:marLeft w:val="0"/>
                                      <w:marRight w:val="0"/>
                                      <w:marTop w:val="0"/>
                                      <w:marBottom w:val="0"/>
                                      <w:divBdr>
                                        <w:top w:val="none" w:sz="0" w:space="0" w:color="auto"/>
                                        <w:left w:val="none" w:sz="0" w:space="0" w:color="auto"/>
                                        <w:bottom w:val="none" w:sz="0" w:space="0" w:color="auto"/>
                                        <w:right w:val="none" w:sz="0" w:space="0" w:color="auto"/>
                                      </w:divBdr>
                                      <w:divsChild>
                                        <w:div w:id="406733540">
                                          <w:marLeft w:val="0"/>
                                          <w:marRight w:val="0"/>
                                          <w:marTop w:val="0"/>
                                          <w:marBottom w:val="0"/>
                                          <w:divBdr>
                                            <w:top w:val="none" w:sz="0" w:space="0" w:color="auto"/>
                                            <w:left w:val="none" w:sz="0" w:space="0" w:color="auto"/>
                                            <w:bottom w:val="none" w:sz="0" w:space="0" w:color="auto"/>
                                            <w:right w:val="none" w:sz="0" w:space="0" w:color="auto"/>
                                          </w:divBdr>
                                          <w:divsChild>
                                            <w:div w:id="661664665">
                                              <w:marLeft w:val="0"/>
                                              <w:marRight w:val="0"/>
                                              <w:marTop w:val="0"/>
                                              <w:marBottom w:val="0"/>
                                              <w:divBdr>
                                                <w:top w:val="none" w:sz="0" w:space="0" w:color="auto"/>
                                                <w:left w:val="none" w:sz="0" w:space="0" w:color="auto"/>
                                                <w:bottom w:val="none" w:sz="0" w:space="0" w:color="auto"/>
                                                <w:right w:val="none" w:sz="0" w:space="0" w:color="auto"/>
                                              </w:divBdr>
                                              <w:divsChild>
                                                <w:div w:id="1018508363">
                                                  <w:marLeft w:val="0"/>
                                                  <w:marRight w:val="0"/>
                                                  <w:marTop w:val="0"/>
                                                  <w:marBottom w:val="0"/>
                                                  <w:divBdr>
                                                    <w:top w:val="none" w:sz="0" w:space="0" w:color="auto"/>
                                                    <w:left w:val="none" w:sz="0" w:space="0" w:color="auto"/>
                                                    <w:bottom w:val="none" w:sz="0" w:space="0" w:color="auto"/>
                                                    <w:right w:val="none" w:sz="0" w:space="0" w:color="auto"/>
                                                  </w:divBdr>
                                                  <w:divsChild>
                                                    <w:div w:id="1896501205">
                                                      <w:marLeft w:val="0"/>
                                                      <w:marRight w:val="0"/>
                                                      <w:marTop w:val="0"/>
                                                      <w:marBottom w:val="0"/>
                                                      <w:divBdr>
                                                        <w:top w:val="none" w:sz="0" w:space="0" w:color="auto"/>
                                                        <w:left w:val="none" w:sz="0" w:space="0" w:color="auto"/>
                                                        <w:bottom w:val="none" w:sz="0" w:space="0" w:color="auto"/>
                                                        <w:right w:val="none" w:sz="0" w:space="0" w:color="auto"/>
                                                      </w:divBdr>
                                                      <w:divsChild>
                                                        <w:div w:id="265430629">
                                                          <w:marLeft w:val="0"/>
                                                          <w:marRight w:val="0"/>
                                                          <w:marTop w:val="0"/>
                                                          <w:marBottom w:val="0"/>
                                                          <w:divBdr>
                                                            <w:top w:val="none" w:sz="0" w:space="0" w:color="auto"/>
                                                            <w:left w:val="none" w:sz="0" w:space="0" w:color="auto"/>
                                                            <w:bottom w:val="none" w:sz="0" w:space="0" w:color="auto"/>
                                                            <w:right w:val="none" w:sz="0" w:space="0" w:color="auto"/>
                                                          </w:divBdr>
                                                          <w:divsChild>
                                                            <w:div w:id="140117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561389">
                                              <w:marLeft w:val="0"/>
                                              <w:marRight w:val="0"/>
                                              <w:marTop w:val="0"/>
                                              <w:marBottom w:val="0"/>
                                              <w:divBdr>
                                                <w:top w:val="none" w:sz="0" w:space="0" w:color="auto"/>
                                                <w:left w:val="none" w:sz="0" w:space="0" w:color="auto"/>
                                                <w:bottom w:val="none" w:sz="0" w:space="0" w:color="auto"/>
                                                <w:right w:val="none" w:sz="0" w:space="0" w:color="auto"/>
                                              </w:divBdr>
                                              <w:divsChild>
                                                <w:div w:id="723917863">
                                                  <w:marLeft w:val="0"/>
                                                  <w:marRight w:val="0"/>
                                                  <w:marTop w:val="0"/>
                                                  <w:marBottom w:val="0"/>
                                                  <w:divBdr>
                                                    <w:top w:val="none" w:sz="0" w:space="0" w:color="auto"/>
                                                    <w:left w:val="none" w:sz="0" w:space="0" w:color="auto"/>
                                                    <w:bottom w:val="none" w:sz="0" w:space="0" w:color="auto"/>
                                                    <w:right w:val="none" w:sz="0" w:space="0" w:color="auto"/>
                                                  </w:divBdr>
                                                  <w:divsChild>
                                                    <w:div w:id="21005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005158">
                                          <w:marLeft w:val="0"/>
                                          <w:marRight w:val="0"/>
                                          <w:marTop w:val="0"/>
                                          <w:marBottom w:val="0"/>
                                          <w:divBdr>
                                            <w:top w:val="none" w:sz="0" w:space="0" w:color="auto"/>
                                            <w:left w:val="none" w:sz="0" w:space="0" w:color="auto"/>
                                            <w:bottom w:val="none" w:sz="0" w:space="0" w:color="auto"/>
                                            <w:right w:val="none" w:sz="0" w:space="0" w:color="auto"/>
                                          </w:divBdr>
                                          <w:divsChild>
                                            <w:div w:id="1596357759">
                                              <w:marLeft w:val="0"/>
                                              <w:marRight w:val="0"/>
                                              <w:marTop w:val="0"/>
                                              <w:marBottom w:val="0"/>
                                              <w:divBdr>
                                                <w:top w:val="none" w:sz="0" w:space="0" w:color="auto"/>
                                                <w:left w:val="none" w:sz="0" w:space="0" w:color="auto"/>
                                                <w:bottom w:val="none" w:sz="0" w:space="0" w:color="auto"/>
                                                <w:right w:val="none" w:sz="0" w:space="0" w:color="auto"/>
                                              </w:divBdr>
                                              <w:divsChild>
                                                <w:div w:id="91994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97622">
                                          <w:marLeft w:val="0"/>
                                          <w:marRight w:val="0"/>
                                          <w:marTop w:val="0"/>
                                          <w:marBottom w:val="0"/>
                                          <w:divBdr>
                                            <w:top w:val="none" w:sz="0" w:space="0" w:color="auto"/>
                                            <w:left w:val="none" w:sz="0" w:space="0" w:color="auto"/>
                                            <w:bottom w:val="none" w:sz="0" w:space="0" w:color="auto"/>
                                            <w:right w:val="none" w:sz="0" w:space="0" w:color="auto"/>
                                          </w:divBdr>
                                          <w:divsChild>
                                            <w:div w:id="339628211">
                                              <w:marLeft w:val="0"/>
                                              <w:marRight w:val="0"/>
                                              <w:marTop w:val="0"/>
                                              <w:marBottom w:val="0"/>
                                              <w:divBdr>
                                                <w:top w:val="none" w:sz="0" w:space="0" w:color="auto"/>
                                                <w:left w:val="none" w:sz="0" w:space="0" w:color="auto"/>
                                                <w:bottom w:val="none" w:sz="0" w:space="0" w:color="auto"/>
                                                <w:right w:val="none" w:sz="0" w:space="0" w:color="auto"/>
                                              </w:divBdr>
                                              <w:divsChild>
                                                <w:div w:id="19274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5515734">
      <w:bodyDiv w:val="1"/>
      <w:marLeft w:val="0"/>
      <w:marRight w:val="0"/>
      <w:marTop w:val="0"/>
      <w:marBottom w:val="0"/>
      <w:divBdr>
        <w:top w:val="none" w:sz="0" w:space="0" w:color="auto"/>
        <w:left w:val="none" w:sz="0" w:space="0" w:color="auto"/>
        <w:bottom w:val="none" w:sz="0" w:space="0" w:color="auto"/>
        <w:right w:val="none" w:sz="0" w:space="0" w:color="auto"/>
      </w:divBdr>
      <w:divsChild>
        <w:div w:id="39014414">
          <w:marLeft w:val="0"/>
          <w:marRight w:val="0"/>
          <w:marTop w:val="0"/>
          <w:marBottom w:val="0"/>
          <w:divBdr>
            <w:top w:val="none" w:sz="0" w:space="0" w:color="auto"/>
            <w:left w:val="none" w:sz="0" w:space="0" w:color="auto"/>
            <w:bottom w:val="none" w:sz="0" w:space="0" w:color="auto"/>
            <w:right w:val="none" w:sz="0" w:space="0" w:color="auto"/>
          </w:divBdr>
        </w:div>
        <w:div w:id="1136295761">
          <w:marLeft w:val="0"/>
          <w:marRight w:val="0"/>
          <w:marTop w:val="150"/>
          <w:marBottom w:val="150"/>
          <w:divBdr>
            <w:top w:val="single" w:sz="6" w:space="4" w:color="D7D7D7"/>
            <w:left w:val="none" w:sz="0" w:space="0" w:color="auto"/>
            <w:bottom w:val="single" w:sz="6" w:space="4" w:color="D7D7D7"/>
            <w:right w:val="none" w:sz="0" w:space="0" w:color="auto"/>
          </w:divBdr>
        </w:div>
        <w:div w:id="1877573588">
          <w:marLeft w:val="0"/>
          <w:marRight w:val="0"/>
          <w:marTop w:val="0"/>
          <w:marBottom w:val="0"/>
          <w:divBdr>
            <w:top w:val="none" w:sz="0" w:space="0" w:color="auto"/>
            <w:left w:val="none" w:sz="0" w:space="0" w:color="auto"/>
            <w:bottom w:val="none" w:sz="0" w:space="0" w:color="auto"/>
            <w:right w:val="none" w:sz="0" w:space="0" w:color="auto"/>
          </w:divBdr>
        </w:div>
      </w:divsChild>
    </w:div>
    <w:div w:id="486168141">
      <w:bodyDiv w:val="1"/>
      <w:marLeft w:val="0"/>
      <w:marRight w:val="0"/>
      <w:marTop w:val="0"/>
      <w:marBottom w:val="0"/>
      <w:divBdr>
        <w:top w:val="none" w:sz="0" w:space="0" w:color="auto"/>
        <w:left w:val="none" w:sz="0" w:space="0" w:color="auto"/>
        <w:bottom w:val="none" w:sz="0" w:space="0" w:color="auto"/>
        <w:right w:val="none" w:sz="0" w:space="0" w:color="auto"/>
      </w:divBdr>
      <w:divsChild>
        <w:div w:id="947589550">
          <w:marLeft w:val="0"/>
          <w:marRight w:val="0"/>
          <w:marTop w:val="0"/>
          <w:marBottom w:val="0"/>
          <w:divBdr>
            <w:top w:val="none" w:sz="0" w:space="0" w:color="auto"/>
            <w:left w:val="none" w:sz="0" w:space="0" w:color="auto"/>
            <w:bottom w:val="none" w:sz="0" w:space="0" w:color="auto"/>
            <w:right w:val="none" w:sz="0" w:space="0" w:color="auto"/>
          </w:divBdr>
          <w:divsChild>
            <w:div w:id="1010328678">
              <w:marLeft w:val="0"/>
              <w:marRight w:val="0"/>
              <w:marTop w:val="0"/>
              <w:marBottom w:val="0"/>
              <w:divBdr>
                <w:top w:val="none" w:sz="0" w:space="0" w:color="auto"/>
                <w:left w:val="none" w:sz="0" w:space="0" w:color="auto"/>
                <w:bottom w:val="none" w:sz="0" w:space="0" w:color="auto"/>
                <w:right w:val="none" w:sz="0" w:space="0" w:color="auto"/>
              </w:divBdr>
              <w:divsChild>
                <w:div w:id="136690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98004">
          <w:marLeft w:val="0"/>
          <w:marRight w:val="0"/>
          <w:marTop w:val="0"/>
          <w:marBottom w:val="0"/>
          <w:divBdr>
            <w:top w:val="none" w:sz="0" w:space="0" w:color="auto"/>
            <w:left w:val="none" w:sz="0" w:space="0" w:color="auto"/>
            <w:bottom w:val="none" w:sz="0" w:space="0" w:color="auto"/>
            <w:right w:val="none" w:sz="0" w:space="0" w:color="auto"/>
          </w:divBdr>
        </w:div>
      </w:divsChild>
    </w:div>
    <w:div w:id="486673031">
      <w:bodyDiv w:val="1"/>
      <w:marLeft w:val="0"/>
      <w:marRight w:val="0"/>
      <w:marTop w:val="0"/>
      <w:marBottom w:val="0"/>
      <w:divBdr>
        <w:top w:val="none" w:sz="0" w:space="0" w:color="auto"/>
        <w:left w:val="none" w:sz="0" w:space="0" w:color="auto"/>
        <w:bottom w:val="none" w:sz="0" w:space="0" w:color="auto"/>
        <w:right w:val="none" w:sz="0" w:space="0" w:color="auto"/>
      </w:divBdr>
      <w:divsChild>
        <w:div w:id="399789215">
          <w:marLeft w:val="0"/>
          <w:marRight w:val="0"/>
          <w:marTop w:val="150"/>
          <w:marBottom w:val="0"/>
          <w:divBdr>
            <w:top w:val="none" w:sz="0" w:space="0" w:color="auto"/>
            <w:left w:val="none" w:sz="0" w:space="0" w:color="auto"/>
            <w:bottom w:val="none" w:sz="0" w:space="0" w:color="auto"/>
            <w:right w:val="none" w:sz="0" w:space="0" w:color="auto"/>
          </w:divBdr>
        </w:div>
      </w:divsChild>
    </w:div>
    <w:div w:id="488055796">
      <w:bodyDiv w:val="1"/>
      <w:marLeft w:val="0"/>
      <w:marRight w:val="0"/>
      <w:marTop w:val="0"/>
      <w:marBottom w:val="0"/>
      <w:divBdr>
        <w:top w:val="none" w:sz="0" w:space="0" w:color="auto"/>
        <w:left w:val="none" w:sz="0" w:space="0" w:color="auto"/>
        <w:bottom w:val="none" w:sz="0" w:space="0" w:color="auto"/>
        <w:right w:val="none" w:sz="0" w:space="0" w:color="auto"/>
      </w:divBdr>
      <w:divsChild>
        <w:div w:id="777868234">
          <w:marLeft w:val="0"/>
          <w:marRight w:val="0"/>
          <w:marTop w:val="0"/>
          <w:marBottom w:val="0"/>
          <w:divBdr>
            <w:top w:val="none" w:sz="0" w:space="0" w:color="auto"/>
            <w:left w:val="none" w:sz="0" w:space="0" w:color="auto"/>
            <w:bottom w:val="none" w:sz="0" w:space="0" w:color="auto"/>
            <w:right w:val="none" w:sz="0" w:space="0" w:color="auto"/>
          </w:divBdr>
        </w:div>
        <w:div w:id="215438038">
          <w:marLeft w:val="0"/>
          <w:marRight w:val="0"/>
          <w:marTop w:val="150"/>
          <w:marBottom w:val="150"/>
          <w:divBdr>
            <w:top w:val="single" w:sz="6" w:space="4" w:color="D7D7D7"/>
            <w:left w:val="none" w:sz="0" w:space="0" w:color="auto"/>
            <w:bottom w:val="single" w:sz="6" w:space="4" w:color="D7D7D7"/>
            <w:right w:val="none" w:sz="0" w:space="0" w:color="auto"/>
          </w:divBdr>
        </w:div>
        <w:div w:id="154493272">
          <w:marLeft w:val="0"/>
          <w:marRight w:val="0"/>
          <w:marTop w:val="0"/>
          <w:marBottom w:val="0"/>
          <w:divBdr>
            <w:top w:val="none" w:sz="0" w:space="0" w:color="auto"/>
            <w:left w:val="none" w:sz="0" w:space="0" w:color="auto"/>
            <w:bottom w:val="none" w:sz="0" w:space="0" w:color="auto"/>
            <w:right w:val="none" w:sz="0" w:space="0" w:color="auto"/>
          </w:divBdr>
        </w:div>
      </w:divsChild>
    </w:div>
    <w:div w:id="488062533">
      <w:bodyDiv w:val="1"/>
      <w:marLeft w:val="0"/>
      <w:marRight w:val="0"/>
      <w:marTop w:val="0"/>
      <w:marBottom w:val="0"/>
      <w:divBdr>
        <w:top w:val="none" w:sz="0" w:space="0" w:color="auto"/>
        <w:left w:val="none" w:sz="0" w:space="0" w:color="auto"/>
        <w:bottom w:val="none" w:sz="0" w:space="0" w:color="auto"/>
        <w:right w:val="none" w:sz="0" w:space="0" w:color="auto"/>
      </w:divBdr>
      <w:divsChild>
        <w:div w:id="1612589043">
          <w:marLeft w:val="0"/>
          <w:marRight w:val="0"/>
          <w:marTop w:val="0"/>
          <w:marBottom w:val="0"/>
          <w:divBdr>
            <w:top w:val="none" w:sz="0" w:space="0" w:color="auto"/>
            <w:left w:val="none" w:sz="0" w:space="0" w:color="auto"/>
            <w:bottom w:val="none" w:sz="0" w:space="0" w:color="auto"/>
            <w:right w:val="none" w:sz="0" w:space="0" w:color="auto"/>
          </w:divBdr>
          <w:divsChild>
            <w:div w:id="836649874">
              <w:marLeft w:val="0"/>
              <w:marRight w:val="0"/>
              <w:marTop w:val="0"/>
              <w:marBottom w:val="0"/>
              <w:divBdr>
                <w:top w:val="none" w:sz="0" w:space="0" w:color="auto"/>
                <w:left w:val="none" w:sz="0" w:space="0" w:color="auto"/>
                <w:bottom w:val="none" w:sz="0" w:space="0" w:color="auto"/>
                <w:right w:val="none" w:sz="0" w:space="0" w:color="auto"/>
              </w:divBdr>
              <w:divsChild>
                <w:div w:id="145321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81035">
          <w:marLeft w:val="0"/>
          <w:marRight w:val="0"/>
          <w:marTop w:val="0"/>
          <w:marBottom w:val="0"/>
          <w:divBdr>
            <w:top w:val="none" w:sz="0" w:space="0" w:color="auto"/>
            <w:left w:val="none" w:sz="0" w:space="0" w:color="auto"/>
            <w:bottom w:val="none" w:sz="0" w:space="0" w:color="auto"/>
            <w:right w:val="none" w:sz="0" w:space="0" w:color="auto"/>
          </w:divBdr>
        </w:div>
      </w:divsChild>
    </w:div>
    <w:div w:id="488642091">
      <w:bodyDiv w:val="1"/>
      <w:marLeft w:val="0"/>
      <w:marRight w:val="0"/>
      <w:marTop w:val="0"/>
      <w:marBottom w:val="0"/>
      <w:divBdr>
        <w:top w:val="none" w:sz="0" w:space="0" w:color="auto"/>
        <w:left w:val="none" w:sz="0" w:space="0" w:color="auto"/>
        <w:bottom w:val="none" w:sz="0" w:space="0" w:color="auto"/>
        <w:right w:val="none" w:sz="0" w:space="0" w:color="auto"/>
      </w:divBdr>
    </w:div>
    <w:div w:id="488789597">
      <w:bodyDiv w:val="1"/>
      <w:marLeft w:val="0"/>
      <w:marRight w:val="0"/>
      <w:marTop w:val="0"/>
      <w:marBottom w:val="0"/>
      <w:divBdr>
        <w:top w:val="none" w:sz="0" w:space="0" w:color="auto"/>
        <w:left w:val="none" w:sz="0" w:space="0" w:color="auto"/>
        <w:bottom w:val="none" w:sz="0" w:space="0" w:color="auto"/>
        <w:right w:val="none" w:sz="0" w:space="0" w:color="auto"/>
      </w:divBdr>
    </w:div>
    <w:div w:id="489103680">
      <w:bodyDiv w:val="1"/>
      <w:marLeft w:val="0"/>
      <w:marRight w:val="0"/>
      <w:marTop w:val="0"/>
      <w:marBottom w:val="0"/>
      <w:divBdr>
        <w:top w:val="none" w:sz="0" w:space="0" w:color="auto"/>
        <w:left w:val="none" w:sz="0" w:space="0" w:color="auto"/>
        <w:bottom w:val="none" w:sz="0" w:space="0" w:color="auto"/>
        <w:right w:val="none" w:sz="0" w:space="0" w:color="auto"/>
      </w:divBdr>
    </w:div>
    <w:div w:id="489685571">
      <w:bodyDiv w:val="1"/>
      <w:marLeft w:val="0"/>
      <w:marRight w:val="0"/>
      <w:marTop w:val="0"/>
      <w:marBottom w:val="0"/>
      <w:divBdr>
        <w:top w:val="none" w:sz="0" w:space="0" w:color="auto"/>
        <w:left w:val="none" w:sz="0" w:space="0" w:color="auto"/>
        <w:bottom w:val="none" w:sz="0" w:space="0" w:color="auto"/>
        <w:right w:val="none" w:sz="0" w:space="0" w:color="auto"/>
      </w:divBdr>
      <w:divsChild>
        <w:div w:id="230505692">
          <w:marLeft w:val="0"/>
          <w:marRight w:val="0"/>
          <w:marTop w:val="0"/>
          <w:marBottom w:val="0"/>
          <w:divBdr>
            <w:top w:val="none" w:sz="0" w:space="0" w:color="auto"/>
            <w:left w:val="none" w:sz="0" w:space="0" w:color="auto"/>
            <w:bottom w:val="none" w:sz="0" w:space="0" w:color="auto"/>
            <w:right w:val="none" w:sz="0" w:space="0" w:color="auto"/>
          </w:divBdr>
          <w:divsChild>
            <w:div w:id="1882589362">
              <w:marLeft w:val="0"/>
              <w:marRight w:val="0"/>
              <w:marTop w:val="0"/>
              <w:marBottom w:val="0"/>
              <w:divBdr>
                <w:top w:val="none" w:sz="0" w:space="0" w:color="auto"/>
                <w:left w:val="none" w:sz="0" w:space="0" w:color="auto"/>
                <w:bottom w:val="none" w:sz="0" w:space="0" w:color="auto"/>
                <w:right w:val="none" w:sz="0" w:space="0" w:color="auto"/>
              </w:divBdr>
              <w:divsChild>
                <w:div w:id="13988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10453">
      <w:bodyDiv w:val="1"/>
      <w:marLeft w:val="0"/>
      <w:marRight w:val="0"/>
      <w:marTop w:val="0"/>
      <w:marBottom w:val="0"/>
      <w:divBdr>
        <w:top w:val="none" w:sz="0" w:space="0" w:color="auto"/>
        <w:left w:val="none" w:sz="0" w:space="0" w:color="auto"/>
        <w:bottom w:val="none" w:sz="0" w:space="0" w:color="auto"/>
        <w:right w:val="none" w:sz="0" w:space="0" w:color="auto"/>
      </w:divBdr>
    </w:div>
    <w:div w:id="489912225">
      <w:bodyDiv w:val="1"/>
      <w:marLeft w:val="0"/>
      <w:marRight w:val="0"/>
      <w:marTop w:val="0"/>
      <w:marBottom w:val="0"/>
      <w:divBdr>
        <w:top w:val="none" w:sz="0" w:space="0" w:color="auto"/>
        <w:left w:val="none" w:sz="0" w:space="0" w:color="auto"/>
        <w:bottom w:val="none" w:sz="0" w:space="0" w:color="auto"/>
        <w:right w:val="none" w:sz="0" w:space="0" w:color="auto"/>
      </w:divBdr>
    </w:div>
    <w:div w:id="491335592">
      <w:bodyDiv w:val="1"/>
      <w:marLeft w:val="0"/>
      <w:marRight w:val="0"/>
      <w:marTop w:val="0"/>
      <w:marBottom w:val="0"/>
      <w:divBdr>
        <w:top w:val="none" w:sz="0" w:space="0" w:color="auto"/>
        <w:left w:val="none" w:sz="0" w:space="0" w:color="auto"/>
        <w:bottom w:val="none" w:sz="0" w:space="0" w:color="auto"/>
        <w:right w:val="none" w:sz="0" w:space="0" w:color="auto"/>
      </w:divBdr>
    </w:div>
    <w:div w:id="492379149">
      <w:bodyDiv w:val="1"/>
      <w:marLeft w:val="0"/>
      <w:marRight w:val="0"/>
      <w:marTop w:val="0"/>
      <w:marBottom w:val="0"/>
      <w:divBdr>
        <w:top w:val="none" w:sz="0" w:space="0" w:color="auto"/>
        <w:left w:val="none" w:sz="0" w:space="0" w:color="auto"/>
        <w:bottom w:val="none" w:sz="0" w:space="0" w:color="auto"/>
        <w:right w:val="none" w:sz="0" w:space="0" w:color="auto"/>
      </w:divBdr>
    </w:div>
    <w:div w:id="494880140">
      <w:bodyDiv w:val="1"/>
      <w:marLeft w:val="0"/>
      <w:marRight w:val="0"/>
      <w:marTop w:val="0"/>
      <w:marBottom w:val="0"/>
      <w:divBdr>
        <w:top w:val="none" w:sz="0" w:space="0" w:color="auto"/>
        <w:left w:val="none" w:sz="0" w:space="0" w:color="auto"/>
        <w:bottom w:val="none" w:sz="0" w:space="0" w:color="auto"/>
        <w:right w:val="none" w:sz="0" w:space="0" w:color="auto"/>
      </w:divBdr>
      <w:divsChild>
        <w:div w:id="1470391644">
          <w:marLeft w:val="0"/>
          <w:marRight w:val="0"/>
          <w:marTop w:val="0"/>
          <w:marBottom w:val="0"/>
          <w:divBdr>
            <w:top w:val="none" w:sz="0" w:space="0" w:color="auto"/>
            <w:left w:val="none" w:sz="0" w:space="0" w:color="auto"/>
            <w:bottom w:val="none" w:sz="0" w:space="0" w:color="auto"/>
            <w:right w:val="none" w:sz="0" w:space="0" w:color="auto"/>
          </w:divBdr>
          <w:divsChild>
            <w:div w:id="91517669">
              <w:marLeft w:val="0"/>
              <w:marRight w:val="0"/>
              <w:marTop w:val="0"/>
              <w:marBottom w:val="0"/>
              <w:divBdr>
                <w:top w:val="none" w:sz="0" w:space="0" w:color="auto"/>
                <w:left w:val="none" w:sz="0" w:space="0" w:color="auto"/>
                <w:bottom w:val="none" w:sz="0" w:space="0" w:color="auto"/>
                <w:right w:val="none" w:sz="0" w:space="0" w:color="auto"/>
              </w:divBdr>
              <w:divsChild>
                <w:div w:id="11044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076499">
      <w:bodyDiv w:val="1"/>
      <w:marLeft w:val="0"/>
      <w:marRight w:val="0"/>
      <w:marTop w:val="0"/>
      <w:marBottom w:val="0"/>
      <w:divBdr>
        <w:top w:val="none" w:sz="0" w:space="0" w:color="auto"/>
        <w:left w:val="none" w:sz="0" w:space="0" w:color="auto"/>
        <w:bottom w:val="none" w:sz="0" w:space="0" w:color="auto"/>
        <w:right w:val="none" w:sz="0" w:space="0" w:color="auto"/>
      </w:divBdr>
      <w:divsChild>
        <w:div w:id="107240138">
          <w:marLeft w:val="0"/>
          <w:marRight w:val="0"/>
          <w:marTop w:val="0"/>
          <w:marBottom w:val="0"/>
          <w:divBdr>
            <w:top w:val="none" w:sz="0" w:space="0" w:color="auto"/>
            <w:left w:val="none" w:sz="0" w:space="0" w:color="auto"/>
            <w:bottom w:val="none" w:sz="0" w:space="0" w:color="auto"/>
            <w:right w:val="none" w:sz="0" w:space="0" w:color="auto"/>
          </w:divBdr>
          <w:divsChild>
            <w:div w:id="539241899">
              <w:marLeft w:val="0"/>
              <w:marRight w:val="0"/>
              <w:marTop w:val="0"/>
              <w:marBottom w:val="0"/>
              <w:divBdr>
                <w:top w:val="none" w:sz="0" w:space="0" w:color="auto"/>
                <w:left w:val="none" w:sz="0" w:space="0" w:color="auto"/>
                <w:bottom w:val="none" w:sz="0" w:space="0" w:color="auto"/>
                <w:right w:val="none" w:sz="0" w:space="0" w:color="auto"/>
              </w:divBdr>
              <w:divsChild>
                <w:div w:id="175022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43139">
          <w:marLeft w:val="0"/>
          <w:marRight w:val="0"/>
          <w:marTop w:val="0"/>
          <w:marBottom w:val="0"/>
          <w:divBdr>
            <w:top w:val="none" w:sz="0" w:space="0" w:color="auto"/>
            <w:left w:val="none" w:sz="0" w:space="0" w:color="auto"/>
            <w:bottom w:val="none" w:sz="0" w:space="0" w:color="auto"/>
            <w:right w:val="none" w:sz="0" w:space="0" w:color="auto"/>
          </w:divBdr>
        </w:div>
      </w:divsChild>
    </w:div>
    <w:div w:id="495152220">
      <w:bodyDiv w:val="1"/>
      <w:marLeft w:val="0"/>
      <w:marRight w:val="0"/>
      <w:marTop w:val="0"/>
      <w:marBottom w:val="0"/>
      <w:divBdr>
        <w:top w:val="none" w:sz="0" w:space="0" w:color="auto"/>
        <w:left w:val="none" w:sz="0" w:space="0" w:color="auto"/>
        <w:bottom w:val="none" w:sz="0" w:space="0" w:color="auto"/>
        <w:right w:val="none" w:sz="0" w:space="0" w:color="auto"/>
      </w:divBdr>
      <w:divsChild>
        <w:div w:id="1270315411">
          <w:marLeft w:val="0"/>
          <w:marRight w:val="0"/>
          <w:marTop w:val="0"/>
          <w:marBottom w:val="0"/>
          <w:divBdr>
            <w:top w:val="none" w:sz="0" w:space="0" w:color="auto"/>
            <w:left w:val="none" w:sz="0" w:space="0" w:color="auto"/>
            <w:bottom w:val="none" w:sz="0" w:space="0" w:color="auto"/>
            <w:right w:val="none" w:sz="0" w:space="0" w:color="auto"/>
          </w:divBdr>
        </w:div>
      </w:divsChild>
    </w:div>
    <w:div w:id="495270338">
      <w:bodyDiv w:val="1"/>
      <w:marLeft w:val="0"/>
      <w:marRight w:val="0"/>
      <w:marTop w:val="0"/>
      <w:marBottom w:val="0"/>
      <w:divBdr>
        <w:top w:val="none" w:sz="0" w:space="0" w:color="auto"/>
        <w:left w:val="none" w:sz="0" w:space="0" w:color="auto"/>
        <w:bottom w:val="none" w:sz="0" w:space="0" w:color="auto"/>
        <w:right w:val="none" w:sz="0" w:space="0" w:color="auto"/>
      </w:divBdr>
    </w:div>
    <w:div w:id="495649468">
      <w:bodyDiv w:val="1"/>
      <w:marLeft w:val="0"/>
      <w:marRight w:val="0"/>
      <w:marTop w:val="0"/>
      <w:marBottom w:val="0"/>
      <w:divBdr>
        <w:top w:val="none" w:sz="0" w:space="0" w:color="auto"/>
        <w:left w:val="none" w:sz="0" w:space="0" w:color="auto"/>
        <w:bottom w:val="none" w:sz="0" w:space="0" w:color="auto"/>
        <w:right w:val="none" w:sz="0" w:space="0" w:color="auto"/>
      </w:divBdr>
    </w:div>
    <w:div w:id="496766892">
      <w:bodyDiv w:val="1"/>
      <w:marLeft w:val="0"/>
      <w:marRight w:val="0"/>
      <w:marTop w:val="0"/>
      <w:marBottom w:val="0"/>
      <w:divBdr>
        <w:top w:val="none" w:sz="0" w:space="0" w:color="auto"/>
        <w:left w:val="none" w:sz="0" w:space="0" w:color="auto"/>
        <w:bottom w:val="none" w:sz="0" w:space="0" w:color="auto"/>
        <w:right w:val="none" w:sz="0" w:space="0" w:color="auto"/>
      </w:divBdr>
      <w:divsChild>
        <w:div w:id="1324118263">
          <w:marLeft w:val="0"/>
          <w:marRight w:val="0"/>
          <w:marTop w:val="0"/>
          <w:marBottom w:val="0"/>
          <w:divBdr>
            <w:top w:val="none" w:sz="0" w:space="0" w:color="auto"/>
            <w:left w:val="none" w:sz="0" w:space="0" w:color="auto"/>
            <w:bottom w:val="none" w:sz="0" w:space="0" w:color="auto"/>
            <w:right w:val="none" w:sz="0" w:space="0" w:color="auto"/>
          </w:divBdr>
        </w:div>
        <w:div w:id="1410535805">
          <w:marLeft w:val="0"/>
          <w:marRight w:val="0"/>
          <w:marTop w:val="150"/>
          <w:marBottom w:val="150"/>
          <w:divBdr>
            <w:top w:val="single" w:sz="6" w:space="4" w:color="D7D7D7"/>
            <w:left w:val="none" w:sz="0" w:space="0" w:color="auto"/>
            <w:bottom w:val="single" w:sz="6" w:space="4" w:color="D7D7D7"/>
            <w:right w:val="none" w:sz="0" w:space="0" w:color="auto"/>
          </w:divBdr>
        </w:div>
        <w:div w:id="1287076672">
          <w:marLeft w:val="0"/>
          <w:marRight w:val="0"/>
          <w:marTop w:val="0"/>
          <w:marBottom w:val="0"/>
          <w:divBdr>
            <w:top w:val="none" w:sz="0" w:space="0" w:color="auto"/>
            <w:left w:val="none" w:sz="0" w:space="0" w:color="auto"/>
            <w:bottom w:val="none" w:sz="0" w:space="0" w:color="auto"/>
            <w:right w:val="none" w:sz="0" w:space="0" w:color="auto"/>
          </w:divBdr>
        </w:div>
      </w:divsChild>
    </w:div>
    <w:div w:id="497112981">
      <w:bodyDiv w:val="1"/>
      <w:marLeft w:val="0"/>
      <w:marRight w:val="0"/>
      <w:marTop w:val="0"/>
      <w:marBottom w:val="0"/>
      <w:divBdr>
        <w:top w:val="none" w:sz="0" w:space="0" w:color="auto"/>
        <w:left w:val="none" w:sz="0" w:space="0" w:color="auto"/>
        <w:bottom w:val="none" w:sz="0" w:space="0" w:color="auto"/>
        <w:right w:val="none" w:sz="0" w:space="0" w:color="auto"/>
      </w:divBdr>
    </w:div>
    <w:div w:id="497115843">
      <w:bodyDiv w:val="1"/>
      <w:marLeft w:val="0"/>
      <w:marRight w:val="0"/>
      <w:marTop w:val="0"/>
      <w:marBottom w:val="0"/>
      <w:divBdr>
        <w:top w:val="none" w:sz="0" w:space="0" w:color="auto"/>
        <w:left w:val="none" w:sz="0" w:space="0" w:color="auto"/>
        <w:bottom w:val="none" w:sz="0" w:space="0" w:color="auto"/>
        <w:right w:val="none" w:sz="0" w:space="0" w:color="auto"/>
      </w:divBdr>
      <w:divsChild>
        <w:div w:id="1123577789">
          <w:marLeft w:val="0"/>
          <w:marRight w:val="0"/>
          <w:marTop w:val="0"/>
          <w:marBottom w:val="0"/>
          <w:divBdr>
            <w:top w:val="none" w:sz="0" w:space="0" w:color="auto"/>
            <w:left w:val="none" w:sz="0" w:space="0" w:color="auto"/>
            <w:bottom w:val="none" w:sz="0" w:space="0" w:color="auto"/>
            <w:right w:val="none" w:sz="0" w:space="0" w:color="auto"/>
          </w:divBdr>
        </w:div>
      </w:divsChild>
    </w:div>
    <w:div w:id="497161337">
      <w:bodyDiv w:val="1"/>
      <w:marLeft w:val="0"/>
      <w:marRight w:val="0"/>
      <w:marTop w:val="0"/>
      <w:marBottom w:val="0"/>
      <w:divBdr>
        <w:top w:val="none" w:sz="0" w:space="0" w:color="auto"/>
        <w:left w:val="none" w:sz="0" w:space="0" w:color="auto"/>
        <w:bottom w:val="none" w:sz="0" w:space="0" w:color="auto"/>
        <w:right w:val="none" w:sz="0" w:space="0" w:color="auto"/>
      </w:divBdr>
      <w:divsChild>
        <w:div w:id="76902438">
          <w:marLeft w:val="0"/>
          <w:marRight w:val="0"/>
          <w:marTop w:val="0"/>
          <w:marBottom w:val="0"/>
          <w:divBdr>
            <w:top w:val="none" w:sz="0" w:space="0" w:color="auto"/>
            <w:left w:val="none" w:sz="0" w:space="0" w:color="auto"/>
            <w:bottom w:val="none" w:sz="0" w:space="0" w:color="auto"/>
            <w:right w:val="none" w:sz="0" w:space="0" w:color="auto"/>
          </w:divBdr>
          <w:divsChild>
            <w:div w:id="622155175">
              <w:marLeft w:val="0"/>
              <w:marRight w:val="0"/>
              <w:marTop w:val="0"/>
              <w:marBottom w:val="0"/>
              <w:divBdr>
                <w:top w:val="none" w:sz="0" w:space="0" w:color="auto"/>
                <w:left w:val="none" w:sz="0" w:space="0" w:color="auto"/>
                <w:bottom w:val="none" w:sz="0" w:space="0" w:color="auto"/>
                <w:right w:val="none" w:sz="0" w:space="0" w:color="auto"/>
              </w:divBdr>
              <w:divsChild>
                <w:div w:id="110087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23384">
      <w:bodyDiv w:val="1"/>
      <w:marLeft w:val="0"/>
      <w:marRight w:val="0"/>
      <w:marTop w:val="0"/>
      <w:marBottom w:val="0"/>
      <w:divBdr>
        <w:top w:val="none" w:sz="0" w:space="0" w:color="auto"/>
        <w:left w:val="none" w:sz="0" w:space="0" w:color="auto"/>
        <w:bottom w:val="none" w:sz="0" w:space="0" w:color="auto"/>
        <w:right w:val="none" w:sz="0" w:space="0" w:color="auto"/>
      </w:divBdr>
      <w:divsChild>
        <w:div w:id="1425152769">
          <w:marLeft w:val="0"/>
          <w:marRight w:val="0"/>
          <w:marTop w:val="0"/>
          <w:marBottom w:val="0"/>
          <w:divBdr>
            <w:top w:val="none" w:sz="0" w:space="0" w:color="auto"/>
            <w:left w:val="none" w:sz="0" w:space="0" w:color="auto"/>
            <w:bottom w:val="none" w:sz="0" w:space="0" w:color="auto"/>
            <w:right w:val="none" w:sz="0" w:space="0" w:color="auto"/>
          </w:divBdr>
          <w:divsChild>
            <w:div w:id="377626398">
              <w:marLeft w:val="0"/>
              <w:marRight w:val="0"/>
              <w:marTop w:val="0"/>
              <w:marBottom w:val="0"/>
              <w:divBdr>
                <w:top w:val="none" w:sz="0" w:space="0" w:color="auto"/>
                <w:left w:val="none" w:sz="0" w:space="0" w:color="auto"/>
                <w:bottom w:val="none" w:sz="0" w:space="0" w:color="auto"/>
                <w:right w:val="none" w:sz="0" w:space="0" w:color="auto"/>
              </w:divBdr>
            </w:div>
          </w:divsChild>
        </w:div>
        <w:div w:id="1905220388">
          <w:marLeft w:val="0"/>
          <w:marRight w:val="0"/>
          <w:marTop w:val="0"/>
          <w:marBottom w:val="0"/>
          <w:divBdr>
            <w:top w:val="none" w:sz="0" w:space="0" w:color="auto"/>
            <w:left w:val="none" w:sz="0" w:space="0" w:color="auto"/>
            <w:bottom w:val="none" w:sz="0" w:space="0" w:color="auto"/>
            <w:right w:val="none" w:sz="0" w:space="0" w:color="auto"/>
          </w:divBdr>
        </w:div>
      </w:divsChild>
    </w:div>
    <w:div w:id="498273097">
      <w:bodyDiv w:val="1"/>
      <w:marLeft w:val="0"/>
      <w:marRight w:val="0"/>
      <w:marTop w:val="0"/>
      <w:marBottom w:val="0"/>
      <w:divBdr>
        <w:top w:val="none" w:sz="0" w:space="0" w:color="auto"/>
        <w:left w:val="none" w:sz="0" w:space="0" w:color="auto"/>
        <w:bottom w:val="none" w:sz="0" w:space="0" w:color="auto"/>
        <w:right w:val="none" w:sz="0" w:space="0" w:color="auto"/>
      </w:divBdr>
    </w:div>
    <w:div w:id="498540812">
      <w:bodyDiv w:val="1"/>
      <w:marLeft w:val="0"/>
      <w:marRight w:val="0"/>
      <w:marTop w:val="0"/>
      <w:marBottom w:val="0"/>
      <w:divBdr>
        <w:top w:val="none" w:sz="0" w:space="0" w:color="auto"/>
        <w:left w:val="none" w:sz="0" w:space="0" w:color="auto"/>
        <w:bottom w:val="none" w:sz="0" w:space="0" w:color="auto"/>
        <w:right w:val="none" w:sz="0" w:space="0" w:color="auto"/>
      </w:divBdr>
      <w:divsChild>
        <w:div w:id="481310490">
          <w:marLeft w:val="0"/>
          <w:marRight w:val="0"/>
          <w:marTop w:val="0"/>
          <w:marBottom w:val="0"/>
          <w:divBdr>
            <w:top w:val="none" w:sz="0" w:space="0" w:color="auto"/>
            <w:left w:val="none" w:sz="0" w:space="0" w:color="auto"/>
            <w:bottom w:val="none" w:sz="0" w:space="0" w:color="auto"/>
            <w:right w:val="none" w:sz="0" w:space="0" w:color="auto"/>
          </w:divBdr>
        </w:div>
        <w:div w:id="2066827523">
          <w:marLeft w:val="0"/>
          <w:marRight w:val="0"/>
          <w:marTop w:val="150"/>
          <w:marBottom w:val="150"/>
          <w:divBdr>
            <w:top w:val="single" w:sz="6" w:space="4" w:color="D7D7D7"/>
            <w:left w:val="none" w:sz="0" w:space="0" w:color="auto"/>
            <w:bottom w:val="single" w:sz="6" w:space="4" w:color="D7D7D7"/>
            <w:right w:val="none" w:sz="0" w:space="0" w:color="auto"/>
          </w:divBdr>
        </w:div>
        <w:div w:id="429358003">
          <w:marLeft w:val="0"/>
          <w:marRight w:val="0"/>
          <w:marTop w:val="0"/>
          <w:marBottom w:val="0"/>
          <w:divBdr>
            <w:top w:val="none" w:sz="0" w:space="0" w:color="auto"/>
            <w:left w:val="none" w:sz="0" w:space="0" w:color="auto"/>
            <w:bottom w:val="none" w:sz="0" w:space="0" w:color="auto"/>
            <w:right w:val="none" w:sz="0" w:space="0" w:color="auto"/>
          </w:divBdr>
        </w:div>
      </w:divsChild>
    </w:div>
    <w:div w:id="498615264">
      <w:bodyDiv w:val="1"/>
      <w:marLeft w:val="0"/>
      <w:marRight w:val="0"/>
      <w:marTop w:val="0"/>
      <w:marBottom w:val="0"/>
      <w:divBdr>
        <w:top w:val="none" w:sz="0" w:space="0" w:color="auto"/>
        <w:left w:val="none" w:sz="0" w:space="0" w:color="auto"/>
        <w:bottom w:val="none" w:sz="0" w:space="0" w:color="auto"/>
        <w:right w:val="none" w:sz="0" w:space="0" w:color="auto"/>
      </w:divBdr>
      <w:divsChild>
        <w:div w:id="52436023">
          <w:marLeft w:val="0"/>
          <w:marRight w:val="0"/>
          <w:marTop w:val="0"/>
          <w:marBottom w:val="0"/>
          <w:divBdr>
            <w:top w:val="none" w:sz="0" w:space="0" w:color="auto"/>
            <w:left w:val="none" w:sz="0" w:space="0" w:color="auto"/>
            <w:bottom w:val="none" w:sz="0" w:space="0" w:color="auto"/>
            <w:right w:val="none" w:sz="0" w:space="0" w:color="auto"/>
          </w:divBdr>
        </w:div>
        <w:div w:id="864364634">
          <w:marLeft w:val="0"/>
          <w:marRight w:val="0"/>
          <w:marTop w:val="0"/>
          <w:marBottom w:val="0"/>
          <w:divBdr>
            <w:top w:val="none" w:sz="0" w:space="0" w:color="auto"/>
            <w:left w:val="none" w:sz="0" w:space="0" w:color="auto"/>
            <w:bottom w:val="none" w:sz="0" w:space="0" w:color="auto"/>
            <w:right w:val="none" w:sz="0" w:space="0" w:color="auto"/>
          </w:divBdr>
          <w:divsChild>
            <w:div w:id="893543649">
              <w:marLeft w:val="0"/>
              <w:marRight w:val="0"/>
              <w:marTop w:val="0"/>
              <w:marBottom w:val="0"/>
              <w:divBdr>
                <w:top w:val="none" w:sz="0" w:space="0" w:color="auto"/>
                <w:left w:val="none" w:sz="0" w:space="0" w:color="auto"/>
                <w:bottom w:val="none" w:sz="0" w:space="0" w:color="auto"/>
                <w:right w:val="none" w:sz="0" w:space="0" w:color="auto"/>
              </w:divBdr>
              <w:divsChild>
                <w:div w:id="208996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39318">
          <w:marLeft w:val="0"/>
          <w:marRight w:val="0"/>
          <w:marTop w:val="0"/>
          <w:marBottom w:val="0"/>
          <w:divBdr>
            <w:top w:val="none" w:sz="0" w:space="0" w:color="auto"/>
            <w:left w:val="none" w:sz="0" w:space="0" w:color="auto"/>
            <w:bottom w:val="none" w:sz="0" w:space="0" w:color="auto"/>
            <w:right w:val="none" w:sz="0" w:space="0" w:color="auto"/>
          </w:divBdr>
        </w:div>
      </w:divsChild>
    </w:div>
    <w:div w:id="499975360">
      <w:bodyDiv w:val="1"/>
      <w:marLeft w:val="0"/>
      <w:marRight w:val="0"/>
      <w:marTop w:val="0"/>
      <w:marBottom w:val="0"/>
      <w:divBdr>
        <w:top w:val="none" w:sz="0" w:space="0" w:color="auto"/>
        <w:left w:val="none" w:sz="0" w:space="0" w:color="auto"/>
        <w:bottom w:val="none" w:sz="0" w:space="0" w:color="auto"/>
        <w:right w:val="none" w:sz="0" w:space="0" w:color="auto"/>
      </w:divBdr>
      <w:divsChild>
        <w:div w:id="653218549">
          <w:marLeft w:val="0"/>
          <w:marRight w:val="0"/>
          <w:marTop w:val="0"/>
          <w:marBottom w:val="0"/>
          <w:divBdr>
            <w:top w:val="none" w:sz="0" w:space="0" w:color="auto"/>
            <w:left w:val="none" w:sz="0" w:space="0" w:color="auto"/>
            <w:bottom w:val="none" w:sz="0" w:space="0" w:color="auto"/>
            <w:right w:val="none" w:sz="0" w:space="0" w:color="auto"/>
          </w:divBdr>
        </w:div>
        <w:div w:id="358706550">
          <w:marLeft w:val="0"/>
          <w:marRight w:val="0"/>
          <w:marTop w:val="150"/>
          <w:marBottom w:val="150"/>
          <w:divBdr>
            <w:top w:val="single" w:sz="6" w:space="4" w:color="D7D7D7"/>
            <w:left w:val="none" w:sz="0" w:space="0" w:color="auto"/>
            <w:bottom w:val="single" w:sz="6" w:space="4" w:color="D7D7D7"/>
            <w:right w:val="none" w:sz="0" w:space="0" w:color="auto"/>
          </w:divBdr>
        </w:div>
        <w:div w:id="1599365181">
          <w:marLeft w:val="0"/>
          <w:marRight w:val="0"/>
          <w:marTop w:val="0"/>
          <w:marBottom w:val="0"/>
          <w:divBdr>
            <w:top w:val="none" w:sz="0" w:space="0" w:color="auto"/>
            <w:left w:val="none" w:sz="0" w:space="0" w:color="auto"/>
            <w:bottom w:val="none" w:sz="0" w:space="0" w:color="auto"/>
            <w:right w:val="none" w:sz="0" w:space="0" w:color="auto"/>
          </w:divBdr>
        </w:div>
      </w:divsChild>
    </w:div>
    <w:div w:id="500238114">
      <w:bodyDiv w:val="1"/>
      <w:marLeft w:val="0"/>
      <w:marRight w:val="0"/>
      <w:marTop w:val="0"/>
      <w:marBottom w:val="0"/>
      <w:divBdr>
        <w:top w:val="none" w:sz="0" w:space="0" w:color="auto"/>
        <w:left w:val="none" w:sz="0" w:space="0" w:color="auto"/>
        <w:bottom w:val="none" w:sz="0" w:space="0" w:color="auto"/>
        <w:right w:val="none" w:sz="0" w:space="0" w:color="auto"/>
      </w:divBdr>
      <w:divsChild>
        <w:div w:id="1661079597">
          <w:marLeft w:val="0"/>
          <w:marRight w:val="0"/>
          <w:marTop w:val="0"/>
          <w:marBottom w:val="0"/>
          <w:divBdr>
            <w:top w:val="none" w:sz="0" w:space="0" w:color="auto"/>
            <w:left w:val="none" w:sz="0" w:space="0" w:color="auto"/>
            <w:bottom w:val="none" w:sz="0" w:space="0" w:color="auto"/>
            <w:right w:val="none" w:sz="0" w:space="0" w:color="auto"/>
          </w:divBdr>
        </w:div>
      </w:divsChild>
    </w:div>
    <w:div w:id="500706884">
      <w:bodyDiv w:val="1"/>
      <w:marLeft w:val="0"/>
      <w:marRight w:val="0"/>
      <w:marTop w:val="0"/>
      <w:marBottom w:val="0"/>
      <w:divBdr>
        <w:top w:val="none" w:sz="0" w:space="0" w:color="auto"/>
        <w:left w:val="none" w:sz="0" w:space="0" w:color="auto"/>
        <w:bottom w:val="none" w:sz="0" w:space="0" w:color="auto"/>
        <w:right w:val="none" w:sz="0" w:space="0" w:color="auto"/>
      </w:divBdr>
      <w:divsChild>
        <w:div w:id="1055858646">
          <w:marLeft w:val="0"/>
          <w:marRight w:val="0"/>
          <w:marTop w:val="0"/>
          <w:marBottom w:val="0"/>
          <w:divBdr>
            <w:top w:val="none" w:sz="0" w:space="0" w:color="auto"/>
            <w:left w:val="none" w:sz="0" w:space="0" w:color="auto"/>
            <w:bottom w:val="none" w:sz="0" w:space="0" w:color="auto"/>
            <w:right w:val="none" w:sz="0" w:space="0" w:color="auto"/>
          </w:divBdr>
          <w:divsChild>
            <w:div w:id="1859736653">
              <w:marLeft w:val="0"/>
              <w:marRight w:val="0"/>
              <w:marTop w:val="0"/>
              <w:marBottom w:val="0"/>
              <w:divBdr>
                <w:top w:val="none" w:sz="0" w:space="0" w:color="auto"/>
                <w:left w:val="none" w:sz="0" w:space="0" w:color="auto"/>
                <w:bottom w:val="none" w:sz="0" w:space="0" w:color="auto"/>
                <w:right w:val="none" w:sz="0" w:space="0" w:color="auto"/>
              </w:divBdr>
            </w:div>
          </w:divsChild>
        </w:div>
        <w:div w:id="1996031752">
          <w:marLeft w:val="0"/>
          <w:marRight w:val="0"/>
          <w:marTop w:val="0"/>
          <w:marBottom w:val="0"/>
          <w:divBdr>
            <w:top w:val="none" w:sz="0" w:space="0" w:color="auto"/>
            <w:left w:val="none" w:sz="0" w:space="0" w:color="auto"/>
            <w:bottom w:val="none" w:sz="0" w:space="0" w:color="auto"/>
            <w:right w:val="none" w:sz="0" w:space="0" w:color="auto"/>
          </w:divBdr>
        </w:div>
        <w:div w:id="1753431449">
          <w:marLeft w:val="0"/>
          <w:marRight w:val="0"/>
          <w:marTop w:val="0"/>
          <w:marBottom w:val="0"/>
          <w:divBdr>
            <w:top w:val="none" w:sz="0" w:space="0" w:color="auto"/>
            <w:left w:val="none" w:sz="0" w:space="0" w:color="auto"/>
            <w:bottom w:val="none" w:sz="0" w:space="0" w:color="auto"/>
            <w:right w:val="none" w:sz="0" w:space="0" w:color="auto"/>
          </w:divBdr>
          <w:divsChild>
            <w:div w:id="147017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6117">
      <w:bodyDiv w:val="1"/>
      <w:marLeft w:val="0"/>
      <w:marRight w:val="0"/>
      <w:marTop w:val="0"/>
      <w:marBottom w:val="0"/>
      <w:divBdr>
        <w:top w:val="none" w:sz="0" w:space="0" w:color="auto"/>
        <w:left w:val="none" w:sz="0" w:space="0" w:color="auto"/>
        <w:bottom w:val="none" w:sz="0" w:space="0" w:color="auto"/>
        <w:right w:val="none" w:sz="0" w:space="0" w:color="auto"/>
      </w:divBdr>
    </w:div>
    <w:div w:id="502428775">
      <w:bodyDiv w:val="1"/>
      <w:marLeft w:val="0"/>
      <w:marRight w:val="0"/>
      <w:marTop w:val="0"/>
      <w:marBottom w:val="0"/>
      <w:divBdr>
        <w:top w:val="none" w:sz="0" w:space="0" w:color="auto"/>
        <w:left w:val="none" w:sz="0" w:space="0" w:color="auto"/>
        <w:bottom w:val="none" w:sz="0" w:space="0" w:color="auto"/>
        <w:right w:val="none" w:sz="0" w:space="0" w:color="auto"/>
      </w:divBdr>
      <w:divsChild>
        <w:div w:id="1531458578">
          <w:marLeft w:val="0"/>
          <w:marRight w:val="0"/>
          <w:marTop w:val="0"/>
          <w:marBottom w:val="0"/>
          <w:divBdr>
            <w:top w:val="none" w:sz="0" w:space="0" w:color="auto"/>
            <w:left w:val="none" w:sz="0" w:space="0" w:color="auto"/>
            <w:bottom w:val="none" w:sz="0" w:space="0" w:color="auto"/>
            <w:right w:val="none" w:sz="0" w:space="0" w:color="auto"/>
          </w:divBdr>
        </w:div>
      </w:divsChild>
    </w:div>
    <w:div w:id="502934356">
      <w:bodyDiv w:val="1"/>
      <w:marLeft w:val="0"/>
      <w:marRight w:val="0"/>
      <w:marTop w:val="0"/>
      <w:marBottom w:val="0"/>
      <w:divBdr>
        <w:top w:val="none" w:sz="0" w:space="0" w:color="auto"/>
        <w:left w:val="none" w:sz="0" w:space="0" w:color="auto"/>
        <w:bottom w:val="none" w:sz="0" w:space="0" w:color="auto"/>
        <w:right w:val="none" w:sz="0" w:space="0" w:color="auto"/>
      </w:divBdr>
    </w:div>
    <w:div w:id="503012262">
      <w:bodyDiv w:val="1"/>
      <w:marLeft w:val="0"/>
      <w:marRight w:val="0"/>
      <w:marTop w:val="0"/>
      <w:marBottom w:val="0"/>
      <w:divBdr>
        <w:top w:val="none" w:sz="0" w:space="0" w:color="auto"/>
        <w:left w:val="none" w:sz="0" w:space="0" w:color="auto"/>
        <w:bottom w:val="none" w:sz="0" w:space="0" w:color="auto"/>
        <w:right w:val="none" w:sz="0" w:space="0" w:color="auto"/>
      </w:divBdr>
      <w:divsChild>
        <w:div w:id="332530402">
          <w:marLeft w:val="0"/>
          <w:marRight w:val="0"/>
          <w:marTop w:val="0"/>
          <w:marBottom w:val="0"/>
          <w:divBdr>
            <w:top w:val="none" w:sz="0" w:space="0" w:color="auto"/>
            <w:left w:val="none" w:sz="0" w:space="0" w:color="auto"/>
            <w:bottom w:val="none" w:sz="0" w:space="0" w:color="auto"/>
            <w:right w:val="none" w:sz="0" w:space="0" w:color="auto"/>
          </w:divBdr>
        </w:div>
      </w:divsChild>
    </w:div>
    <w:div w:id="505706074">
      <w:bodyDiv w:val="1"/>
      <w:marLeft w:val="0"/>
      <w:marRight w:val="0"/>
      <w:marTop w:val="0"/>
      <w:marBottom w:val="0"/>
      <w:divBdr>
        <w:top w:val="none" w:sz="0" w:space="0" w:color="auto"/>
        <w:left w:val="none" w:sz="0" w:space="0" w:color="auto"/>
        <w:bottom w:val="none" w:sz="0" w:space="0" w:color="auto"/>
        <w:right w:val="none" w:sz="0" w:space="0" w:color="auto"/>
      </w:divBdr>
      <w:divsChild>
        <w:div w:id="1692343666">
          <w:marLeft w:val="0"/>
          <w:marRight w:val="0"/>
          <w:marTop w:val="0"/>
          <w:marBottom w:val="0"/>
          <w:divBdr>
            <w:top w:val="none" w:sz="0" w:space="0" w:color="auto"/>
            <w:left w:val="none" w:sz="0" w:space="0" w:color="auto"/>
            <w:bottom w:val="none" w:sz="0" w:space="0" w:color="auto"/>
            <w:right w:val="none" w:sz="0" w:space="0" w:color="auto"/>
          </w:divBdr>
          <w:divsChild>
            <w:div w:id="16109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4723">
      <w:bodyDiv w:val="1"/>
      <w:marLeft w:val="0"/>
      <w:marRight w:val="0"/>
      <w:marTop w:val="0"/>
      <w:marBottom w:val="0"/>
      <w:divBdr>
        <w:top w:val="none" w:sz="0" w:space="0" w:color="auto"/>
        <w:left w:val="none" w:sz="0" w:space="0" w:color="auto"/>
        <w:bottom w:val="none" w:sz="0" w:space="0" w:color="auto"/>
        <w:right w:val="none" w:sz="0" w:space="0" w:color="auto"/>
      </w:divBdr>
    </w:div>
    <w:div w:id="505825755">
      <w:bodyDiv w:val="1"/>
      <w:marLeft w:val="0"/>
      <w:marRight w:val="0"/>
      <w:marTop w:val="0"/>
      <w:marBottom w:val="0"/>
      <w:divBdr>
        <w:top w:val="none" w:sz="0" w:space="0" w:color="auto"/>
        <w:left w:val="none" w:sz="0" w:space="0" w:color="auto"/>
        <w:bottom w:val="none" w:sz="0" w:space="0" w:color="auto"/>
        <w:right w:val="none" w:sz="0" w:space="0" w:color="auto"/>
      </w:divBdr>
      <w:divsChild>
        <w:div w:id="1248004800">
          <w:marLeft w:val="0"/>
          <w:marRight w:val="0"/>
          <w:marTop w:val="0"/>
          <w:marBottom w:val="0"/>
          <w:divBdr>
            <w:top w:val="none" w:sz="0" w:space="0" w:color="auto"/>
            <w:left w:val="none" w:sz="0" w:space="0" w:color="auto"/>
            <w:bottom w:val="none" w:sz="0" w:space="0" w:color="auto"/>
            <w:right w:val="none" w:sz="0" w:space="0" w:color="auto"/>
          </w:divBdr>
          <w:divsChild>
            <w:div w:id="1584561760">
              <w:marLeft w:val="0"/>
              <w:marRight w:val="0"/>
              <w:marTop w:val="0"/>
              <w:marBottom w:val="0"/>
              <w:divBdr>
                <w:top w:val="none" w:sz="0" w:space="0" w:color="auto"/>
                <w:left w:val="none" w:sz="0" w:space="0" w:color="auto"/>
                <w:bottom w:val="none" w:sz="0" w:space="0" w:color="auto"/>
                <w:right w:val="none" w:sz="0" w:space="0" w:color="auto"/>
              </w:divBdr>
            </w:div>
          </w:divsChild>
        </w:div>
        <w:div w:id="85226818">
          <w:marLeft w:val="0"/>
          <w:marRight w:val="0"/>
          <w:marTop w:val="0"/>
          <w:marBottom w:val="0"/>
          <w:divBdr>
            <w:top w:val="none" w:sz="0" w:space="0" w:color="auto"/>
            <w:left w:val="none" w:sz="0" w:space="0" w:color="auto"/>
            <w:bottom w:val="none" w:sz="0" w:space="0" w:color="auto"/>
            <w:right w:val="none" w:sz="0" w:space="0" w:color="auto"/>
          </w:divBdr>
        </w:div>
      </w:divsChild>
    </w:div>
    <w:div w:id="506095837">
      <w:bodyDiv w:val="1"/>
      <w:marLeft w:val="0"/>
      <w:marRight w:val="0"/>
      <w:marTop w:val="0"/>
      <w:marBottom w:val="0"/>
      <w:divBdr>
        <w:top w:val="none" w:sz="0" w:space="0" w:color="auto"/>
        <w:left w:val="none" w:sz="0" w:space="0" w:color="auto"/>
        <w:bottom w:val="none" w:sz="0" w:space="0" w:color="auto"/>
        <w:right w:val="none" w:sz="0" w:space="0" w:color="auto"/>
      </w:divBdr>
    </w:div>
    <w:div w:id="507335807">
      <w:bodyDiv w:val="1"/>
      <w:marLeft w:val="0"/>
      <w:marRight w:val="0"/>
      <w:marTop w:val="0"/>
      <w:marBottom w:val="0"/>
      <w:divBdr>
        <w:top w:val="none" w:sz="0" w:space="0" w:color="auto"/>
        <w:left w:val="none" w:sz="0" w:space="0" w:color="auto"/>
        <w:bottom w:val="none" w:sz="0" w:space="0" w:color="auto"/>
        <w:right w:val="none" w:sz="0" w:space="0" w:color="auto"/>
      </w:divBdr>
    </w:div>
    <w:div w:id="507596142">
      <w:bodyDiv w:val="1"/>
      <w:marLeft w:val="0"/>
      <w:marRight w:val="0"/>
      <w:marTop w:val="0"/>
      <w:marBottom w:val="0"/>
      <w:divBdr>
        <w:top w:val="none" w:sz="0" w:space="0" w:color="auto"/>
        <w:left w:val="none" w:sz="0" w:space="0" w:color="auto"/>
        <w:bottom w:val="none" w:sz="0" w:space="0" w:color="auto"/>
        <w:right w:val="none" w:sz="0" w:space="0" w:color="auto"/>
      </w:divBdr>
    </w:div>
    <w:div w:id="509947312">
      <w:bodyDiv w:val="1"/>
      <w:marLeft w:val="0"/>
      <w:marRight w:val="0"/>
      <w:marTop w:val="0"/>
      <w:marBottom w:val="0"/>
      <w:divBdr>
        <w:top w:val="none" w:sz="0" w:space="0" w:color="auto"/>
        <w:left w:val="none" w:sz="0" w:space="0" w:color="auto"/>
        <w:bottom w:val="none" w:sz="0" w:space="0" w:color="auto"/>
        <w:right w:val="none" w:sz="0" w:space="0" w:color="auto"/>
      </w:divBdr>
      <w:divsChild>
        <w:div w:id="1099988849">
          <w:marLeft w:val="0"/>
          <w:marRight w:val="0"/>
          <w:marTop w:val="0"/>
          <w:marBottom w:val="0"/>
          <w:divBdr>
            <w:top w:val="none" w:sz="0" w:space="0" w:color="auto"/>
            <w:left w:val="none" w:sz="0" w:space="0" w:color="auto"/>
            <w:bottom w:val="none" w:sz="0" w:space="0" w:color="auto"/>
            <w:right w:val="none" w:sz="0" w:space="0" w:color="auto"/>
          </w:divBdr>
          <w:divsChild>
            <w:div w:id="680353413">
              <w:marLeft w:val="0"/>
              <w:marRight w:val="0"/>
              <w:marTop w:val="0"/>
              <w:marBottom w:val="0"/>
              <w:divBdr>
                <w:top w:val="none" w:sz="0" w:space="0" w:color="auto"/>
                <w:left w:val="none" w:sz="0" w:space="0" w:color="auto"/>
                <w:bottom w:val="none" w:sz="0" w:space="0" w:color="auto"/>
                <w:right w:val="none" w:sz="0" w:space="0" w:color="auto"/>
              </w:divBdr>
            </w:div>
          </w:divsChild>
        </w:div>
        <w:div w:id="1241602802">
          <w:marLeft w:val="0"/>
          <w:marRight w:val="0"/>
          <w:marTop w:val="0"/>
          <w:marBottom w:val="0"/>
          <w:divBdr>
            <w:top w:val="none" w:sz="0" w:space="0" w:color="auto"/>
            <w:left w:val="none" w:sz="0" w:space="0" w:color="auto"/>
            <w:bottom w:val="none" w:sz="0" w:space="0" w:color="auto"/>
            <w:right w:val="none" w:sz="0" w:space="0" w:color="auto"/>
          </w:divBdr>
        </w:div>
      </w:divsChild>
    </w:div>
    <w:div w:id="511073317">
      <w:bodyDiv w:val="1"/>
      <w:marLeft w:val="0"/>
      <w:marRight w:val="0"/>
      <w:marTop w:val="0"/>
      <w:marBottom w:val="0"/>
      <w:divBdr>
        <w:top w:val="none" w:sz="0" w:space="0" w:color="auto"/>
        <w:left w:val="none" w:sz="0" w:space="0" w:color="auto"/>
        <w:bottom w:val="none" w:sz="0" w:space="0" w:color="auto"/>
        <w:right w:val="none" w:sz="0" w:space="0" w:color="auto"/>
      </w:divBdr>
      <w:divsChild>
        <w:div w:id="608968740">
          <w:marLeft w:val="0"/>
          <w:marRight w:val="0"/>
          <w:marTop w:val="0"/>
          <w:marBottom w:val="0"/>
          <w:divBdr>
            <w:top w:val="none" w:sz="0" w:space="0" w:color="auto"/>
            <w:left w:val="none" w:sz="0" w:space="0" w:color="auto"/>
            <w:bottom w:val="none" w:sz="0" w:space="0" w:color="auto"/>
            <w:right w:val="none" w:sz="0" w:space="0" w:color="auto"/>
          </w:divBdr>
        </w:div>
      </w:divsChild>
    </w:div>
    <w:div w:id="511335356">
      <w:bodyDiv w:val="1"/>
      <w:marLeft w:val="0"/>
      <w:marRight w:val="0"/>
      <w:marTop w:val="0"/>
      <w:marBottom w:val="0"/>
      <w:divBdr>
        <w:top w:val="none" w:sz="0" w:space="0" w:color="auto"/>
        <w:left w:val="none" w:sz="0" w:space="0" w:color="auto"/>
        <w:bottom w:val="none" w:sz="0" w:space="0" w:color="auto"/>
        <w:right w:val="none" w:sz="0" w:space="0" w:color="auto"/>
      </w:divBdr>
    </w:div>
    <w:div w:id="511648567">
      <w:bodyDiv w:val="1"/>
      <w:marLeft w:val="0"/>
      <w:marRight w:val="0"/>
      <w:marTop w:val="0"/>
      <w:marBottom w:val="0"/>
      <w:divBdr>
        <w:top w:val="none" w:sz="0" w:space="0" w:color="auto"/>
        <w:left w:val="none" w:sz="0" w:space="0" w:color="auto"/>
        <w:bottom w:val="none" w:sz="0" w:space="0" w:color="auto"/>
        <w:right w:val="none" w:sz="0" w:space="0" w:color="auto"/>
      </w:divBdr>
      <w:divsChild>
        <w:div w:id="337077086">
          <w:marLeft w:val="0"/>
          <w:marRight w:val="0"/>
          <w:marTop w:val="0"/>
          <w:marBottom w:val="0"/>
          <w:divBdr>
            <w:top w:val="none" w:sz="0" w:space="0" w:color="auto"/>
            <w:left w:val="none" w:sz="0" w:space="0" w:color="auto"/>
            <w:bottom w:val="none" w:sz="0" w:space="0" w:color="auto"/>
            <w:right w:val="none" w:sz="0" w:space="0" w:color="auto"/>
          </w:divBdr>
          <w:divsChild>
            <w:div w:id="1835954491">
              <w:marLeft w:val="0"/>
              <w:marRight w:val="0"/>
              <w:marTop w:val="0"/>
              <w:marBottom w:val="0"/>
              <w:divBdr>
                <w:top w:val="none" w:sz="0" w:space="0" w:color="auto"/>
                <w:left w:val="none" w:sz="0" w:space="0" w:color="auto"/>
                <w:bottom w:val="none" w:sz="0" w:space="0" w:color="auto"/>
                <w:right w:val="none" w:sz="0" w:space="0" w:color="auto"/>
              </w:divBdr>
              <w:divsChild>
                <w:div w:id="59640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771759">
      <w:bodyDiv w:val="1"/>
      <w:marLeft w:val="0"/>
      <w:marRight w:val="0"/>
      <w:marTop w:val="0"/>
      <w:marBottom w:val="0"/>
      <w:divBdr>
        <w:top w:val="none" w:sz="0" w:space="0" w:color="auto"/>
        <w:left w:val="none" w:sz="0" w:space="0" w:color="auto"/>
        <w:bottom w:val="none" w:sz="0" w:space="0" w:color="auto"/>
        <w:right w:val="none" w:sz="0" w:space="0" w:color="auto"/>
      </w:divBdr>
    </w:div>
    <w:div w:id="512840698">
      <w:bodyDiv w:val="1"/>
      <w:marLeft w:val="0"/>
      <w:marRight w:val="0"/>
      <w:marTop w:val="0"/>
      <w:marBottom w:val="0"/>
      <w:divBdr>
        <w:top w:val="none" w:sz="0" w:space="0" w:color="auto"/>
        <w:left w:val="none" w:sz="0" w:space="0" w:color="auto"/>
        <w:bottom w:val="none" w:sz="0" w:space="0" w:color="auto"/>
        <w:right w:val="none" w:sz="0" w:space="0" w:color="auto"/>
      </w:divBdr>
      <w:divsChild>
        <w:div w:id="166022534">
          <w:marLeft w:val="0"/>
          <w:marRight w:val="0"/>
          <w:marTop w:val="0"/>
          <w:marBottom w:val="0"/>
          <w:divBdr>
            <w:top w:val="none" w:sz="0" w:space="0" w:color="auto"/>
            <w:left w:val="none" w:sz="0" w:space="0" w:color="auto"/>
            <w:bottom w:val="none" w:sz="0" w:space="0" w:color="auto"/>
            <w:right w:val="none" w:sz="0" w:space="0" w:color="auto"/>
          </w:divBdr>
          <w:divsChild>
            <w:div w:id="1844513329">
              <w:marLeft w:val="0"/>
              <w:marRight w:val="0"/>
              <w:marTop w:val="0"/>
              <w:marBottom w:val="0"/>
              <w:divBdr>
                <w:top w:val="none" w:sz="0" w:space="0" w:color="auto"/>
                <w:left w:val="none" w:sz="0" w:space="0" w:color="auto"/>
                <w:bottom w:val="none" w:sz="0" w:space="0" w:color="auto"/>
                <w:right w:val="none" w:sz="0" w:space="0" w:color="auto"/>
              </w:divBdr>
              <w:divsChild>
                <w:div w:id="37670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419186">
      <w:bodyDiv w:val="1"/>
      <w:marLeft w:val="0"/>
      <w:marRight w:val="0"/>
      <w:marTop w:val="0"/>
      <w:marBottom w:val="0"/>
      <w:divBdr>
        <w:top w:val="none" w:sz="0" w:space="0" w:color="auto"/>
        <w:left w:val="none" w:sz="0" w:space="0" w:color="auto"/>
        <w:bottom w:val="none" w:sz="0" w:space="0" w:color="auto"/>
        <w:right w:val="none" w:sz="0" w:space="0" w:color="auto"/>
      </w:divBdr>
    </w:div>
    <w:div w:id="514348898">
      <w:bodyDiv w:val="1"/>
      <w:marLeft w:val="0"/>
      <w:marRight w:val="0"/>
      <w:marTop w:val="0"/>
      <w:marBottom w:val="0"/>
      <w:divBdr>
        <w:top w:val="none" w:sz="0" w:space="0" w:color="auto"/>
        <w:left w:val="none" w:sz="0" w:space="0" w:color="auto"/>
        <w:bottom w:val="none" w:sz="0" w:space="0" w:color="auto"/>
        <w:right w:val="none" w:sz="0" w:space="0" w:color="auto"/>
      </w:divBdr>
      <w:divsChild>
        <w:div w:id="1022704048">
          <w:marLeft w:val="0"/>
          <w:marRight w:val="0"/>
          <w:marTop w:val="0"/>
          <w:marBottom w:val="0"/>
          <w:divBdr>
            <w:top w:val="none" w:sz="0" w:space="0" w:color="auto"/>
            <w:left w:val="none" w:sz="0" w:space="0" w:color="auto"/>
            <w:bottom w:val="none" w:sz="0" w:space="0" w:color="auto"/>
            <w:right w:val="none" w:sz="0" w:space="0" w:color="auto"/>
          </w:divBdr>
          <w:divsChild>
            <w:div w:id="655839970">
              <w:marLeft w:val="0"/>
              <w:marRight w:val="0"/>
              <w:marTop w:val="0"/>
              <w:marBottom w:val="0"/>
              <w:divBdr>
                <w:top w:val="none" w:sz="0" w:space="0" w:color="auto"/>
                <w:left w:val="none" w:sz="0" w:space="0" w:color="auto"/>
                <w:bottom w:val="none" w:sz="0" w:space="0" w:color="auto"/>
                <w:right w:val="none" w:sz="0" w:space="0" w:color="auto"/>
              </w:divBdr>
              <w:divsChild>
                <w:div w:id="103823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80244">
      <w:bodyDiv w:val="1"/>
      <w:marLeft w:val="0"/>
      <w:marRight w:val="0"/>
      <w:marTop w:val="0"/>
      <w:marBottom w:val="0"/>
      <w:divBdr>
        <w:top w:val="none" w:sz="0" w:space="0" w:color="auto"/>
        <w:left w:val="none" w:sz="0" w:space="0" w:color="auto"/>
        <w:bottom w:val="none" w:sz="0" w:space="0" w:color="auto"/>
        <w:right w:val="none" w:sz="0" w:space="0" w:color="auto"/>
      </w:divBdr>
    </w:div>
    <w:div w:id="514929817">
      <w:bodyDiv w:val="1"/>
      <w:marLeft w:val="0"/>
      <w:marRight w:val="0"/>
      <w:marTop w:val="0"/>
      <w:marBottom w:val="0"/>
      <w:divBdr>
        <w:top w:val="none" w:sz="0" w:space="0" w:color="auto"/>
        <w:left w:val="none" w:sz="0" w:space="0" w:color="auto"/>
        <w:bottom w:val="none" w:sz="0" w:space="0" w:color="auto"/>
        <w:right w:val="none" w:sz="0" w:space="0" w:color="auto"/>
      </w:divBdr>
      <w:divsChild>
        <w:div w:id="221914122">
          <w:marLeft w:val="0"/>
          <w:marRight w:val="0"/>
          <w:marTop w:val="0"/>
          <w:marBottom w:val="0"/>
          <w:divBdr>
            <w:top w:val="none" w:sz="0" w:space="0" w:color="auto"/>
            <w:left w:val="none" w:sz="0" w:space="0" w:color="auto"/>
            <w:bottom w:val="none" w:sz="0" w:space="0" w:color="auto"/>
            <w:right w:val="none" w:sz="0" w:space="0" w:color="auto"/>
          </w:divBdr>
          <w:divsChild>
            <w:div w:id="1904757138">
              <w:marLeft w:val="0"/>
              <w:marRight w:val="0"/>
              <w:marTop w:val="0"/>
              <w:marBottom w:val="0"/>
              <w:divBdr>
                <w:top w:val="none" w:sz="0" w:space="0" w:color="auto"/>
                <w:left w:val="none" w:sz="0" w:space="0" w:color="auto"/>
                <w:bottom w:val="none" w:sz="0" w:space="0" w:color="auto"/>
                <w:right w:val="none" w:sz="0" w:space="0" w:color="auto"/>
              </w:divBdr>
            </w:div>
          </w:divsChild>
        </w:div>
        <w:div w:id="498694064">
          <w:marLeft w:val="0"/>
          <w:marRight w:val="0"/>
          <w:marTop w:val="0"/>
          <w:marBottom w:val="0"/>
          <w:divBdr>
            <w:top w:val="none" w:sz="0" w:space="0" w:color="auto"/>
            <w:left w:val="none" w:sz="0" w:space="0" w:color="auto"/>
            <w:bottom w:val="none" w:sz="0" w:space="0" w:color="auto"/>
            <w:right w:val="none" w:sz="0" w:space="0" w:color="auto"/>
          </w:divBdr>
          <w:divsChild>
            <w:div w:id="496460244">
              <w:marLeft w:val="0"/>
              <w:marRight w:val="0"/>
              <w:marTop w:val="0"/>
              <w:marBottom w:val="0"/>
              <w:divBdr>
                <w:top w:val="none" w:sz="0" w:space="0" w:color="auto"/>
                <w:left w:val="none" w:sz="0" w:space="0" w:color="auto"/>
                <w:bottom w:val="none" w:sz="0" w:space="0" w:color="auto"/>
                <w:right w:val="none" w:sz="0" w:space="0" w:color="auto"/>
              </w:divBdr>
            </w:div>
          </w:divsChild>
        </w:div>
        <w:div w:id="625964986">
          <w:marLeft w:val="0"/>
          <w:marRight w:val="0"/>
          <w:marTop w:val="0"/>
          <w:marBottom w:val="0"/>
          <w:divBdr>
            <w:top w:val="none" w:sz="0" w:space="0" w:color="auto"/>
            <w:left w:val="none" w:sz="0" w:space="0" w:color="auto"/>
            <w:bottom w:val="none" w:sz="0" w:space="0" w:color="auto"/>
            <w:right w:val="none" w:sz="0" w:space="0" w:color="auto"/>
          </w:divBdr>
          <w:divsChild>
            <w:div w:id="877814985">
              <w:marLeft w:val="0"/>
              <w:marRight w:val="0"/>
              <w:marTop w:val="0"/>
              <w:marBottom w:val="0"/>
              <w:divBdr>
                <w:top w:val="none" w:sz="0" w:space="0" w:color="auto"/>
                <w:left w:val="none" w:sz="0" w:space="0" w:color="auto"/>
                <w:bottom w:val="none" w:sz="0" w:space="0" w:color="auto"/>
                <w:right w:val="none" w:sz="0" w:space="0" w:color="auto"/>
              </w:divBdr>
            </w:div>
          </w:divsChild>
        </w:div>
        <w:div w:id="192839545">
          <w:marLeft w:val="0"/>
          <w:marRight w:val="0"/>
          <w:marTop w:val="0"/>
          <w:marBottom w:val="0"/>
          <w:divBdr>
            <w:top w:val="none" w:sz="0" w:space="0" w:color="auto"/>
            <w:left w:val="none" w:sz="0" w:space="0" w:color="auto"/>
            <w:bottom w:val="none" w:sz="0" w:space="0" w:color="auto"/>
            <w:right w:val="none" w:sz="0" w:space="0" w:color="auto"/>
          </w:divBdr>
          <w:divsChild>
            <w:div w:id="962619052">
              <w:marLeft w:val="0"/>
              <w:marRight w:val="0"/>
              <w:marTop w:val="0"/>
              <w:marBottom w:val="0"/>
              <w:divBdr>
                <w:top w:val="none" w:sz="0" w:space="0" w:color="auto"/>
                <w:left w:val="none" w:sz="0" w:space="0" w:color="auto"/>
                <w:bottom w:val="none" w:sz="0" w:space="0" w:color="auto"/>
                <w:right w:val="none" w:sz="0" w:space="0" w:color="auto"/>
              </w:divBdr>
            </w:div>
          </w:divsChild>
        </w:div>
        <w:div w:id="1368482727">
          <w:marLeft w:val="0"/>
          <w:marRight w:val="0"/>
          <w:marTop w:val="0"/>
          <w:marBottom w:val="0"/>
          <w:divBdr>
            <w:top w:val="none" w:sz="0" w:space="0" w:color="auto"/>
            <w:left w:val="none" w:sz="0" w:space="0" w:color="auto"/>
            <w:bottom w:val="none" w:sz="0" w:space="0" w:color="auto"/>
            <w:right w:val="none" w:sz="0" w:space="0" w:color="auto"/>
          </w:divBdr>
          <w:divsChild>
            <w:div w:id="169129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46270">
      <w:bodyDiv w:val="1"/>
      <w:marLeft w:val="0"/>
      <w:marRight w:val="0"/>
      <w:marTop w:val="0"/>
      <w:marBottom w:val="0"/>
      <w:divBdr>
        <w:top w:val="none" w:sz="0" w:space="0" w:color="auto"/>
        <w:left w:val="none" w:sz="0" w:space="0" w:color="auto"/>
        <w:bottom w:val="none" w:sz="0" w:space="0" w:color="auto"/>
        <w:right w:val="none" w:sz="0" w:space="0" w:color="auto"/>
      </w:divBdr>
      <w:divsChild>
        <w:div w:id="1542478321">
          <w:marLeft w:val="0"/>
          <w:marRight w:val="0"/>
          <w:marTop w:val="0"/>
          <w:marBottom w:val="0"/>
          <w:divBdr>
            <w:top w:val="none" w:sz="0" w:space="0" w:color="auto"/>
            <w:left w:val="none" w:sz="0" w:space="0" w:color="auto"/>
            <w:bottom w:val="none" w:sz="0" w:space="0" w:color="auto"/>
            <w:right w:val="none" w:sz="0" w:space="0" w:color="auto"/>
          </w:divBdr>
        </w:div>
      </w:divsChild>
    </w:div>
    <w:div w:id="516389417">
      <w:bodyDiv w:val="1"/>
      <w:marLeft w:val="0"/>
      <w:marRight w:val="0"/>
      <w:marTop w:val="0"/>
      <w:marBottom w:val="0"/>
      <w:divBdr>
        <w:top w:val="none" w:sz="0" w:space="0" w:color="auto"/>
        <w:left w:val="none" w:sz="0" w:space="0" w:color="auto"/>
        <w:bottom w:val="none" w:sz="0" w:space="0" w:color="auto"/>
        <w:right w:val="none" w:sz="0" w:space="0" w:color="auto"/>
      </w:divBdr>
      <w:divsChild>
        <w:div w:id="1112626743">
          <w:marLeft w:val="0"/>
          <w:marRight w:val="0"/>
          <w:marTop w:val="0"/>
          <w:marBottom w:val="0"/>
          <w:divBdr>
            <w:top w:val="none" w:sz="0" w:space="0" w:color="auto"/>
            <w:left w:val="none" w:sz="0" w:space="0" w:color="auto"/>
            <w:bottom w:val="none" w:sz="0" w:space="0" w:color="auto"/>
            <w:right w:val="none" w:sz="0" w:space="0" w:color="auto"/>
          </w:divBdr>
        </w:div>
      </w:divsChild>
    </w:div>
    <w:div w:id="516970393">
      <w:bodyDiv w:val="1"/>
      <w:marLeft w:val="0"/>
      <w:marRight w:val="0"/>
      <w:marTop w:val="0"/>
      <w:marBottom w:val="0"/>
      <w:divBdr>
        <w:top w:val="none" w:sz="0" w:space="0" w:color="auto"/>
        <w:left w:val="none" w:sz="0" w:space="0" w:color="auto"/>
        <w:bottom w:val="none" w:sz="0" w:space="0" w:color="auto"/>
        <w:right w:val="none" w:sz="0" w:space="0" w:color="auto"/>
      </w:divBdr>
      <w:divsChild>
        <w:div w:id="429739391">
          <w:marLeft w:val="0"/>
          <w:marRight w:val="0"/>
          <w:marTop w:val="0"/>
          <w:marBottom w:val="0"/>
          <w:divBdr>
            <w:top w:val="none" w:sz="0" w:space="0" w:color="auto"/>
            <w:left w:val="none" w:sz="0" w:space="0" w:color="auto"/>
            <w:bottom w:val="none" w:sz="0" w:space="0" w:color="auto"/>
            <w:right w:val="none" w:sz="0" w:space="0" w:color="auto"/>
          </w:divBdr>
        </w:div>
        <w:div w:id="509108282">
          <w:marLeft w:val="0"/>
          <w:marRight w:val="0"/>
          <w:marTop w:val="150"/>
          <w:marBottom w:val="150"/>
          <w:divBdr>
            <w:top w:val="single" w:sz="6" w:space="4" w:color="D7D7D7"/>
            <w:left w:val="none" w:sz="0" w:space="0" w:color="auto"/>
            <w:bottom w:val="single" w:sz="6" w:space="4" w:color="D7D7D7"/>
            <w:right w:val="none" w:sz="0" w:space="0" w:color="auto"/>
          </w:divBdr>
        </w:div>
        <w:div w:id="813915403">
          <w:marLeft w:val="0"/>
          <w:marRight w:val="0"/>
          <w:marTop w:val="0"/>
          <w:marBottom w:val="0"/>
          <w:divBdr>
            <w:top w:val="none" w:sz="0" w:space="0" w:color="auto"/>
            <w:left w:val="none" w:sz="0" w:space="0" w:color="auto"/>
            <w:bottom w:val="none" w:sz="0" w:space="0" w:color="auto"/>
            <w:right w:val="none" w:sz="0" w:space="0" w:color="auto"/>
          </w:divBdr>
        </w:div>
      </w:divsChild>
    </w:div>
    <w:div w:id="517356176">
      <w:bodyDiv w:val="1"/>
      <w:marLeft w:val="0"/>
      <w:marRight w:val="0"/>
      <w:marTop w:val="0"/>
      <w:marBottom w:val="0"/>
      <w:divBdr>
        <w:top w:val="none" w:sz="0" w:space="0" w:color="auto"/>
        <w:left w:val="none" w:sz="0" w:space="0" w:color="auto"/>
        <w:bottom w:val="none" w:sz="0" w:space="0" w:color="auto"/>
        <w:right w:val="none" w:sz="0" w:space="0" w:color="auto"/>
      </w:divBdr>
    </w:div>
    <w:div w:id="517549261">
      <w:bodyDiv w:val="1"/>
      <w:marLeft w:val="0"/>
      <w:marRight w:val="0"/>
      <w:marTop w:val="0"/>
      <w:marBottom w:val="0"/>
      <w:divBdr>
        <w:top w:val="none" w:sz="0" w:space="0" w:color="auto"/>
        <w:left w:val="none" w:sz="0" w:space="0" w:color="auto"/>
        <w:bottom w:val="none" w:sz="0" w:space="0" w:color="auto"/>
        <w:right w:val="none" w:sz="0" w:space="0" w:color="auto"/>
      </w:divBdr>
    </w:div>
    <w:div w:id="517888750">
      <w:bodyDiv w:val="1"/>
      <w:marLeft w:val="0"/>
      <w:marRight w:val="0"/>
      <w:marTop w:val="0"/>
      <w:marBottom w:val="0"/>
      <w:divBdr>
        <w:top w:val="none" w:sz="0" w:space="0" w:color="auto"/>
        <w:left w:val="none" w:sz="0" w:space="0" w:color="auto"/>
        <w:bottom w:val="none" w:sz="0" w:space="0" w:color="auto"/>
        <w:right w:val="none" w:sz="0" w:space="0" w:color="auto"/>
      </w:divBdr>
      <w:divsChild>
        <w:div w:id="2078163853">
          <w:marLeft w:val="0"/>
          <w:marRight w:val="0"/>
          <w:marTop w:val="0"/>
          <w:marBottom w:val="0"/>
          <w:divBdr>
            <w:top w:val="none" w:sz="0" w:space="0" w:color="auto"/>
            <w:left w:val="none" w:sz="0" w:space="0" w:color="auto"/>
            <w:bottom w:val="none" w:sz="0" w:space="0" w:color="auto"/>
            <w:right w:val="none" w:sz="0" w:space="0" w:color="auto"/>
          </w:divBdr>
        </w:div>
        <w:div w:id="30811867">
          <w:marLeft w:val="0"/>
          <w:marRight w:val="0"/>
          <w:marTop w:val="0"/>
          <w:marBottom w:val="0"/>
          <w:divBdr>
            <w:top w:val="none" w:sz="0" w:space="0" w:color="auto"/>
            <w:left w:val="none" w:sz="0" w:space="0" w:color="auto"/>
            <w:bottom w:val="none" w:sz="0" w:space="0" w:color="auto"/>
            <w:right w:val="none" w:sz="0" w:space="0" w:color="auto"/>
          </w:divBdr>
          <w:divsChild>
            <w:div w:id="445276177">
              <w:marLeft w:val="0"/>
              <w:marRight w:val="0"/>
              <w:marTop w:val="0"/>
              <w:marBottom w:val="0"/>
              <w:divBdr>
                <w:top w:val="none" w:sz="0" w:space="0" w:color="auto"/>
                <w:left w:val="none" w:sz="0" w:space="0" w:color="auto"/>
                <w:bottom w:val="none" w:sz="0" w:space="0" w:color="auto"/>
                <w:right w:val="none" w:sz="0" w:space="0" w:color="auto"/>
              </w:divBdr>
              <w:divsChild>
                <w:div w:id="5885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95715">
          <w:marLeft w:val="0"/>
          <w:marRight w:val="0"/>
          <w:marTop w:val="0"/>
          <w:marBottom w:val="0"/>
          <w:divBdr>
            <w:top w:val="none" w:sz="0" w:space="0" w:color="auto"/>
            <w:left w:val="none" w:sz="0" w:space="0" w:color="auto"/>
            <w:bottom w:val="none" w:sz="0" w:space="0" w:color="auto"/>
            <w:right w:val="none" w:sz="0" w:space="0" w:color="auto"/>
          </w:divBdr>
        </w:div>
      </w:divsChild>
    </w:div>
    <w:div w:id="517891113">
      <w:bodyDiv w:val="1"/>
      <w:marLeft w:val="0"/>
      <w:marRight w:val="0"/>
      <w:marTop w:val="0"/>
      <w:marBottom w:val="0"/>
      <w:divBdr>
        <w:top w:val="none" w:sz="0" w:space="0" w:color="auto"/>
        <w:left w:val="none" w:sz="0" w:space="0" w:color="auto"/>
        <w:bottom w:val="none" w:sz="0" w:space="0" w:color="auto"/>
        <w:right w:val="none" w:sz="0" w:space="0" w:color="auto"/>
      </w:divBdr>
      <w:divsChild>
        <w:div w:id="2027125376">
          <w:marLeft w:val="0"/>
          <w:marRight w:val="0"/>
          <w:marTop w:val="0"/>
          <w:marBottom w:val="0"/>
          <w:divBdr>
            <w:top w:val="none" w:sz="0" w:space="0" w:color="auto"/>
            <w:left w:val="none" w:sz="0" w:space="0" w:color="auto"/>
            <w:bottom w:val="none" w:sz="0" w:space="0" w:color="auto"/>
            <w:right w:val="none" w:sz="0" w:space="0" w:color="auto"/>
          </w:divBdr>
        </w:div>
      </w:divsChild>
    </w:div>
    <w:div w:id="518012337">
      <w:bodyDiv w:val="1"/>
      <w:marLeft w:val="0"/>
      <w:marRight w:val="0"/>
      <w:marTop w:val="0"/>
      <w:marBottom w:val="0"/>
      <w:divBdr>
        <w:top w:val="none" w:sz="0" w:space="0" w:color="auto"/>
        <w:left w:val="none" w:sz="0" w:space="0" w:color="auto"/>
        <w:bottom w:val="none" w:sz="0" w:space="0" w:color="auto"/>
        <w:right w:val="none" w:sz="0" w:space="0" w:color="auto"/>
      </w:divBdr>
    </w:div>
    <w:div w:id="518590180">
      <w:bodyDiv w:val="1"/>
      <w:marLeft w:val="0"/>
      <w:marRight w:val="0"/>
      <w:marTop w:val="0"/>
      <w:marBottom w:val="0"/>
      <w:divBdr>
        <w:top w:val="none" w:sz="0" w:space="0" w:color="auto"/>
        <w:left w:val="none" w:sz="0" w:space="0" w:color="auto"/>
        <w:bottom w:val="none" w:sz="0" w:space="0" w:color="auto"/>
        <w:right w:val="none" w:sz="0" w:space="0" w:color="auto"/>
      </w:divBdr>
      <w:divsChild>
        <w:div w:id="179391224">
          <w:marLeft w:val="0"/>
          <w:marRight w:val="0"/>
          <w:marTop w:val="0"/>
          <w:marBottom w:val="0"/>
          <w:divBdr>
            <w:top w:val="none" w:sz="0" w:space="0" w:color="auto"/>
            <w:left w:val="none" w:sz="0" w:space="0" w:color="auto"/>
            <w:bottom w:val="none" w:sz="0" w:space="0" w:color="auto"/>
            <w:right w:val="none" w:sz="0" w:space="0" w:color="auto"/>
          </w:divBdr>
        </w:div>
      </w:divsChild>
    </w:div>
    <w:div w:id="518618893">
      <w:bodyDiv w:val="1"/>
      <w:marLeft w:val="0"/>
      <w:marRight w:val="0"/>
      <w:marTop w:val="0"/>
      <w:marBottom w:val="0"/>
      <w:divBdr>
        <w:top w:val="none" w:sz="0" w:space="0" w:color="auto"/>
        <w:left w:val="none" w:sz="0" w:space="0" w:color="auto"/>
        <w:bottom w:val="none" w:sz="0" w:space="0" w:color="auto"/>
        <w:right w:val="none" w:sz="0" w:space="0" w:color="auto"/>
      </w:divBdr>
      <w:divsChild>
        <w:div w:id="81264824">
          <w:marLeft w:val="0"/>
          <w:marRight w:val="0"/>
          <w:marTop w:val="0"/>
          <w:marBottom w:val="0"/>
          <w:divBdr>
            <w:top w:val="none" w:sz="0" w:space="0" w:color="auto"/>
            <w:left w:val="none" w:sz="0" w:space="0" w:color="auto"/>
            <w:bottom w:val="none" w:sz="0" w:space="0" w:color="auto"/>
            <w:right w:val="none" w:sz="0" w:space="0" w:color="auto"/>
          </w:divBdr>
          <w:divsChild>
            <w:div w:id="1090001415">
              <w:marLeft w:val="0"/>
              <w:marRight w:val="0"/>
              <w:marTop w:val="0"/>
              <w:marBottom w:val="0"/>
              <w:divBdr>
                <w:top w:val="none" w:sz="0" w:space="0" w:color="auto"/>
                <w:left w:val="none" w:sz="0" w:space="0" w:color="auto"/>
                <w:bottom w:val="none" w:sz="0" w:space="0" w:color="auto"/>
                <w:right w:val="none" w:sz="0" w:space="0" w:color="auto"/>
              </w:divBdr>
              <w:divsChild>
                <w:div w:id="195941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4861">
          <w:marLeft w:val="0"/>
          <w:marRight w:val="0"/>
          <w:marTop w:val="0"/>
          <w:marBottom w:val="0"/>
          <w:divBdr>
            <w:top w:val="none" w:sz="0" w:space="0" w:color="auto"/>
            <w:left w:val="none" w:sz="0" w:space="0" w:color="auto"/>
            <w:bottom w:val="none" w:sz="0" w:space="0" w:color="auto"/>
            <w:right w:val="none" w:sz="0" w:space="0" w:color="auto"/>
          </w:divBdr>
        </w:div>
      </w:divsChild>
    </w:div>
    <w:div w:id="519271775">
      <w:bodyDiv w:val="1"/>
      <w:marLeft w:val="0"/>
      <w:marRight w:val="0"/>
      <w:marTop w:val="0"/>
      <w:marBottom w:val="0"/>
      <w:divBdr>
        <w:top w:val="none" w:sz="0" w:space="0" w:color="auto"/>
        <w:left w:val="none" w:sz="0" w:space="0" w:color="auto"/>
        <w:bottom w:val="none" w:sz="0" w:space="0" w:color="auto"/>
        <w:right w:val="none" w:sz="0" w:space="0" w:color="auto"/>
      </w:divBdr>
      <w:divsChild>
        <w:div w:id="1270313469">
          <w:marLeft w:val="0"/>
          <w:marRight w:val="0"/>
          <w:marTop w:val="0"/>
          <w:marBottom w:val="0"/>
          <w:divBdr>
            <w:top w:val="none" w:sz="0" w:space="0" w:color="auto"/>
            <w:left w:val="none" w:sz="0" w:space="0" w:color="auto"/>
            <w:bottom w:val="none" w:sz="0" w:space="0" w:color="auto"/>
            <w:right w:val="none" w:sz="0" w:space="0" w:color="auto"/>
          </w:divBdr>
        </w:div>
      </w:divsChild>
    </w:div>
    <w:div w:id="520438536">
      <w:bodyDiv w:val="1"/>
      <w:marLeft w:val="0"/>
      <w:marRight w:val="0"/>
      <w:marTop w:val="0"/>
      <w:marBottom w:val="0"/>
      <w:divBdr>
        <w:top w:val="none" w:sz="0" w:space="0" w:color="auto"/>
        <w:left w:val="none" w:sz="0" w:space="0" w:color="auto"/>
        <w:bottom w:val="none" w:sz="0" w:space="0" w:color="auto"/>
        <w:right w:val="none" w:sz="0" w:space="0" w:color="auto"/>
      </w:divBdr>
    </w:div>
    <w:div w:id="520553348">
      <w:bodyDiv w:val="1"/>
      <w:marLeft w:val="0"/>
      <w:marRight w:val="0"/>
      <w:marTop w:val="0"/>
      <w:marBottom w:val="0"/>
      <w:divBdr>
        <w:top w:val="none" w:sz="0" w:space="0" w:color="auto"/>
        <w:left w:val="none" w:sz="0" w:space="0" w:color="auto"/>
        <w:bottom w:val="none" w:sz="0" w:space="0" w:color="auto"/>
        <w:right w:val="none" w:sz="0" w:space="0" w:color="auto"/>
      </w:divBdr>
      <w:divsChild>
        <w:div w:id="1925337528">
          <w:marLeft w:val="0"/>
          <w:marRight w:val="0"/>
          <w:marTop w:val="0"/>
          <w:marBottom w:val="0"/>
          <w:divBdr>
            <w:top w:val="none" w:sz="0" w:space="0" w:color="auto"/>
            <w:left w:val="none" w:sz="0" w:space="0" w:color="auto"/>
            <w:bottom w:val="none" w:sz="0" w:space="0" w:color="auto"/>
            <w:right w:val="none" w:sz="0" w:space="0" w:color="auto"/>
          </w:divBdr>
        </w:div>
      </w:divsChild>
    </w:div>
    <w:div w:id="520749639">
      <w:bodyDiv w:val="1"/>
      <w:marLeft w:val="0"/>
      <w:marRight w:val="0"/>
      <w:marTop w:val="0"/>
      <w:marBottom w:val="0"/>
      <w:divBdr>
        <w:top w:val="none" w:sz="0" w:space="0" w:color="auto"/>
        <w:left w:val="none" w:sz="0" w:space="0" w:color="auto"/>
        <w:bottom w:val="none" w:sz="0" w:space="0" w:color="auto"/>
        <w:right w:val="none" w:sz="0" w:space="0" w:color="auto"/>
      </w:divBdr>
      <w:divsChild>
        <w:div w:id="627200025">
          <w:marLeft w:val="0"/>
          <w:marRight w:val="0"/>
          <w:marTop w:val="0"/>
          <w:marBottom w:val="0"/>
          <w:divBdr>
            <w:top w:val="none" w:sz="0" w:space="0" w:color="auto"/>
            <w:left w:val="none" w:sz="0" w:space="0" w:color="auto"/>
            <w:bottom w:val="none" w:sz="0" w:space="0" w:color="auto"/>
            <w:right w:val="none" w:sz="0" w:space="0" w:color="auto"/>
          </w:divBdr>
        </w:div>
        <w:div w:id="709763138">
          <w:marLeft w:val="0"/>
          <w:marRight w:val="0"/>
          <w:marTop w:val="0"/>
          <w:marBottom w:val="0"/>
          <w:divBdr>
            <w:top w:val="none" w:sz="0" w:space="0" w:color="auto"/>
            <w:left w:val="none" w:sz="0" w:space="0" w:color="auto"/>
            <w:bottom w:val="none" w:sz="0" w:space="0" w:color="auto"/>
            <w:right w:val="none" w:sz="0" w:space="0" w:color="auto"/>
          </w:divBdr>
        </w:div>
      </w:divsChild>
    </w:div>
    <w:div w:id="521360908">
      <w:bodyDiv w:val="1"/>
      <w:marLeft w:val="0"/>
      <w:marRight w:val="0"/>
      <w:marTop w:val="0"/>
      <w:marBottom w:val="0"/>
      <w:divBdr>
        <w:top w:val="none" w:sz="0" w:space="0" w:color="auto"/>
        <w:left w:val="none" w:sz="0" w:space="0" w:color="auto"/>
        <w:bottom w:val="none" w:sz="0" w:space="0" w:color="auto"/>
        <w:right w:val="none" w:sz="0" w:space="0" w:color="auto"/>
      </w:divBdr>
    </w:div>
    <w:div w:id="521821825">
      <w:bodyDiv w:val="1"/>
      <w:marLeft w:val="0"/>
      <w:marRight w:val="0"/>
      <w:marTop w:val="0"/>
      <w:marBottom w:val="0"/>
      <w:divBdr>
        <w:top w:val="none" w:sz="0" w:space="0" w:color="auto"/>
        <w:left w:val="none" w:sz="0" w:space="0" w:color="auto"/>
        <w:bottom w:val="none" w:sz="0" w:space="0" w:color="auto"/>
        <w:right w:val="none" w:sz="0" w:space="0" w:color="auto"/>
      </w:divBdr>
      <w:divsChild>
        <w:div w:id="260799414">
          <w:marLeft w:val="0"/>
          <w:marRight w:val="0"/>
          <w:marTop w:val="0"/>
          <w:marBottom w:val="0"/>
          <w:divBdr>
            <w:top w:val="none" w:sz="0" w:space="0" w:color="auto"/>
            <w:left w:val="none" w:sz="0" w:space="0" w:color="auto"/>
            <w:bottom w:val="none" w:sz="0" w:space="0" w:color="auto"/>
            <w:right w:val="none" w:sz="0" w:space="0" w:color="auto"/>
          </w:divBdr>
        </w:div>
      </w:divsChild>
    </w:div>
    <w:div w:id="522287877">
      <w:bodyDiv w:val="1"/>
      <w:marLeft w:val="0"/>
      <w:marRight w:val="0"/>
      <w:marTop w:val="0"/>
      <w:marBottom w:val="0"/>
      <w:divBdr>
        <w:top w:val="none" w:sz="0" w:space="0" w:color="auto"/>
        <w:left w:val="none" w:sz="0" w:space="0" w:color="auto"/>
        <w:bottom w:val="none" w:sz="0" w:space="0" w:color="auto"/>
        <w:right w:val="none" w:sz="0" w:space="0" w:color="auto"/>
      </w:divBdr>
    </w:div>
    <w:div w:id="522523963">
      <w:bodyDiv w:val="1"/>
      <w:marLeft w:val="0"/>
      <w:marRight w:val="0"/>
      <w:marTop w:val="0"/>
      <w:marBottom w:val="0"/>
      <w:divBdr>
        <w:top w:val="none" w:sz="0" w:space="0" w:color="auto"/>
        <w:left w:val="none" w:sz="0" w:space="0" w:color="auto"/>
        <w:bottom w:val="none" w:sz="0" w:space="0" w:color="auto"/>
        <w:right w:val="none" w:sz="0" w:space="0" w:color="auto"/>
      </w:divBdr>
    </w:div>
    <w:div w:id="523635477">
      <w:bodyDiv w:val="1"/>
      <w:marLeft w:val="0"/>
      <w:marRight w:val="0"/>
      <w:marTop w:val="0"/>
      <w:marBottom w:val="0"/>
      <w:divBdr>
        <w:top w:val="none" w:sz="0" w:space="0" w:color="auto"/>
        <w:left w:val="none" w:sz="0" w:space="0" w:color="auto"/>
        <w:bottom w:val="none" w:sz="0" w:space="0" w:color="auto"/>
        <w:right w:val="none" w:sz="0" w:space="0" w:color="auto"/>
      </w:divBdr>
    </w:div>
    <w:div w:id="524372173">
      <w:bodyDiv w:val="1"/>
      <w:marLeft w:val="0"/>
      <w:marRight w:val="0"/>
      <w:marTop w:val="0"/>
      <w:marBottom w:val="0"/>
      <w:divBdr>
        <w:top w:val="none" w:sz="0" w:space="0" w:color="auto"/>
        <w:left w:val="none" w:sz="0" w:space="0" w:color="auto"/>
        <w:bottom w:val="none" w:sz="0" w:space="0" w:color="auto"/>
        <w:right w:val="none" w:sz="0" w:space="0" w:color="auto"/>
      </w:divBdr>
      <w:divsChild>
        <w:div w:id="1933318033">
          <w:marLeft w:val="0"/>
          <w:marRight w:val="0"/>
          <w:marTop w:val="0"/>
          <w:marBottom w:val="0"/>
          <w:divBdr>
            <w:top w:val="none" w:sz="0" w:space="0" w:color="auto"/>
            <w:left w:val="none" w:sz="0" w:space="0" w:color="auto"/>
            <w:bottom w:val="none" w:sz="0" w:space="0" w:color="auto"/>
            <w:right w:val="none" w:sz="0" w:space="0" w:color="auto"/>
          </w:divBdr>
        </w:div>
      </w:divsChild>
    </w:div>
    <w:div w:id="525214267">
      <w:bodyDiv w:val="1"/>
      <w:marLeft w:val="0"/>
      <w:marRight w:val="0"/>
      <w:marTop w:val="0"/>
      <w:marBottom w:val="0"/>
      <w:divBdr>
        <w:top w:val="none" w:sz="0" w:space="0" w:color="auto"/>
        <w:left w:val="none" w:sz="0" w:space="0" w:color="auto"/>
        <w:bottom w:val="none" w:sz="0" w:space="0" w:color="auto"/>
        <w:right w:val="none" w:sz="0" w:space="0" w:color="auto"/>
      </w:divBdr>
    </w:div>
    <w:div w:id="526018599">
      <w:bodyDiv w:val="1"/>
      <w:marLeft w:val="0"/>
      <w:marRight w:val="0"/>
      <w:marTop w:val="0"/>
      <w:marBottom w:val="0"/>
      <w:divBdr>
        <w:top w:val="none" w:sz="0" w:space="0" w:color="auto"/>
        <w:left w:val="none" w:sz="0" w:space="0" w:color="auto"/>
        <w:bottom w:val="none" w:sz="0" w:space="0" w:color="auto"/>
        <w:right w:val="none" w:sz="0" w:space="0" w:color="auto"/>
      </w:divBdr>
    </w:div>
    <w:div w:id="526141190">
      <w:bodyDiv w:val="1"/>
      <w:marLeft w:val="0"/>
      <w:marRight w:val="0"/>
      <w:marTop w:val="0"/>
      <w:marBottom w:val="0"/>
      <w:divBdr>
        <w:top w:val="none" w:sz="0" w:space="0" w:color="auto"/>
        <w:left w:val="none" w:sz="0" w:space="0" w:color="auto"/>
        <w:bottom w:val="none" w:sz="0" w:space="0" w:color="auto"/>
        <w:right w:val="none" w:sz="0" w:space="0" w:color="auto"/>
      </w:divBdr>
      <w:divsChild>
        <w:div w:id="2050714529">
          <w:marLeft w:val="0"/>
          <w:marRight w:val="0"/>
          <w:marTop w:val="0"/>
          <w:marBottom w:val="0"/>
          <w:divBdr>
            <w:top w:val="none" w:sz="0" w:space="0" w:color="auto"/>
            <w:left w:val="none" w:sz="0" w:space="0" w:color="auto"/>
            <w:bottom w:val="none" w:sz="0" w:space="0" w:color="auto"/>
            <w:right w:val="none" w:sz="0" w:space="0" w:color="auto"/>
          </w:divBdr>
        </w:div>
      </w:divsChild>
    </w:div>
    <w:div w:id="526941572">
      <w:bodyDiv w:val="1"/>
      <w:marLeft w:val="0"/>
      <w:marRight w:val="0"/>
      <w:marTop w:val="0"/>
      <w:marBottom w:val="0"/>
      <w:divBdr>
        <w:top w:val="none" w:sz="0" w:space="0" w:color="auto"/>
        <w:left w:val="none" w:sz="0" w:space="0" w:color="auto"/>
        <w:bottom w:val="none" w:sz="0" w:space="0" w:color="auto"/>
        <w:right w:val="none" w:sz="0" w:space="0" w:color="auto"/>
      </w:divBdr>
      <w:divsChild>
        <w:div w:id="1311179530">
          <w:marLeft w:val="0"/>
          <w:marRight w:val="0"/>
          <w:marTop w:val="0"/>
          <w:marBottom w:val="0"/>
          <w:divBdr>
            <w:top w:val="none" w:sz="0" w:space="0" w:color="auto"/>
            <w:left w:val="none" w:sz="0" w:space="0" w:color="auto"/>
            <w:bottom w:val="none" w:sz="0" w:space="0" w:color="auto"/>
            <w:right w:val="none" w:sz="0" w:space="0" w:color="auto"/>
          </w:divBdr>
        </w:div>
      </w:divsChild>
    </w:div>
    <w:div w:id="527179263">
      <w:bodyDiv w:val="1"/>
      <w:marLeft w:val="0"/>
      <w:marRight w:val="0"/>
      <w:marTop w:val="0"/>
      <w:marBottom w:val="0"/>
      <w:divBdr>
        <w:top w:val="none" w:sz="0" w:space="0" w:color="auto"/>
        <w:left w:val="none" w:sz="0" w:space="0" w:color="auto"/>
        <w:bottom w:val="none" w:sz="0" w:space="0" w:color="auto"/>
        <w:right w:val="none" w:sz="0" w:space="0" w:color="auto"/>
      </w:divBdr>
      <w:divsChild>
        <w:div w:id="679163605">
          <w:marLeft w:val="0"/>
          <w:marRight w:val="0"/>
          <w:marTop w:val="0"/>
          <w:marBottom w:val="180"/>
          <w:divBdr>
            <w:top w:val="none" w:sz="0" w:space="0" w:color="auto"/>
            <w:left w:val="none" w:sz="0" w:space="0" w:color="auto"/>
            <w:bottom w:val="none" w:sz="0" w:space="0" w:color="auto"/>
            <w:right w:val="none" w:sz="0" w:space="0" w:color="auto"/>
          </w:divBdr>
          <w:divsChild>
            <w:div w:id="1745905841">
              <w:marLeft w:val="0"/>
              <w:marRight w:val="0"/>
              <w:marTop w:val="0"/>
              <w:marBottom w:val="0"/>
              <w:divBdr>
                <w:top w:val="none" w:sz="0" w:space="0" w:color="auto"/>
                <w:left w:val="none" w:sz="0" w:space="0" w:color="auto"/>
                <w:bottom w:val="none" w:sz="0" w:space="0" w:color="auto"/>
                <w:right w:val="none" w:sz="0" w:space="0" w:color="auto"/>
              </w:divBdr>
              <w:divsChild>
                <w:div w:id="777985269">
                  <w:marLeft w:val="0"/>
                  <w:marRight w:val="0"/>
                  <w:marTop w:val="0"/>
                  <w:marBottom w:val="0"/>
                  <w:divBdr>
                    <w:top w:val="none" w:sz="0" w:space="0" w:color="auto"/>
                    <w:left w:val="none" w:sz="0" w:space="0" w:color="auto"/>
                    <w:bottom w:val="none" w:sz="0" w:space="0" w:color="auto"/>
                    <w:right w:val="none" w:sz="0" w:space="0" w:color="auto"/>
                  </w:divBdr>
                </w:div>
              </w:divsChild>
            </w:div>
            <w:div w:id="112406385">
              <w:marLeft w:val="0"/>
              <w:marRight w:val="0"/>
              <w:marTop w:val="0"/>
              <w:marBottom w:val="0"/>
              <w:divBdr>
                <w:top w:val="none" w:sz="0" w:space="0" w:color="auto"/>
                <w:left w:val="none" w:sz="0" w:space="0" w:color="auto"/>
                <w:bottom w:val="none" w:sz="0" w:space="0" w:color="auto"/>
                <w:right w:val="none" w:sz="0" w:space="0" w:color="auto"/>
              </w:divBdr>
              <w:divsChild>
                <w:div w:id="620845249">
                  <w:marLeft w:val="0"/>
                  <w:marRight w:val="0"/>
                  <w:marTop w:val="15"/>
                  <w:marBottom w:val="0"/>
                  <w:divBdr>
                    <w:top w:val="none" w:sz="0" w:space="0" w:color="auto"/>
                    <w:left w:val="none" w:sz="0" w:space="0" w:color="auto"/>
                    <w:bottom w:val="none" w:sz="0" w:space="0" w:color="auto"/>
                    <w:right w:val="none" w:sz="0" w:space="0" w:color="auto"/>
                  </w:divBdr>
                  <w:divsChild>
                    <w:div w:id="661280094">
                      <w:marLeft w:val="0"/>
                      <w:marRight w:val="0"/>
                      <w:marTop w:val="0"/>
                      <w:marBottom w:val="0"/>
                      <w:divBdr>
                        <w:top w:val="none" w:sz="0" w:space="0" w:color="auto"/>
                        <w:left w:val="none" w:sz="0" w:space="0" w:color="auto"/>
                        <w:bottom w:val="none" w:sz="0" w:space="0" w:color="auto"/>
                        <w:right w:val="none" w:sz="0" w:space="0" w:color="auto"/>
                      </w:divBdr>
                      <w:divsChild>
                        <w:div w:id="1789662259">
                          <w:marLeft w:val="0"/>
                          <w:marRight w:val="0"/>
                          <w:marTop w:val="0"/>
                          <w:marBottom w:val="180"/>
                          <w:divBdr>
                            <w:top w:val="none" w:sz="0" w:space="0" w:color="auto"/>
                            <w:left w:val="none" w:sz="0" w:space="0" w:color="auto"/>
                            <w:bottom w:val="none" w:sz="0" w:space="0" w:color="auto"/>
                            <w:right w:val="none" w:sz="0" w:space="0" w:color="auto"/>
                          </w:divBdr>
                        </w:div>
                        <w:div w:id="1748649162">
                          <w:marLeft w:val="0"/>
                          <w:marRight w:val="0"/>
                          <w:marTop w:val="0"/>
                          <w:marBottom w:val="120"/>
                          <w:divBdr>
                            <w:top w:val="none" w:sz="0" w:space="0" w:color="auto"/>
                            <w:left w:val="none" w:sz="0" w:space="0" w:color="auto"/>
                            <w:bottom w:val="none" w:sz="0" w:space="0" w:color="auto"/>
                            <w:right w:val="none" w:sz="0" w:space="0" w:color="auto"/>
                          </w:divBdr>
                        </w:div>
                        <w:div w:id="2414495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528689040">
      <w:bodyDiv w:val="1"/>
      <w:marLeft w:val="0"/>
      <w:marRight w:val="0"/>
      <w:marTop w:val="0"/>
      <w:marBottom w:val="0"/>
      <w:divBdr>
        <w:top w:val="none" w:sz="0" w:space="0" w:color="auto"/>
        <w:left w:val="none" w:sz="0" w:space="0" w:color="auto"/>
        <w:bottom w:val="none" w:sz="0" w:space="0" w:color="auto"/>
        <w:right w:val="none" w:sz="0" w:space="0" w:color="auto"/>
      </w:divBdr>
      <w:divsChild>
        <w:div w:id="2029213261">
          <w:marLeft w:val="0"/>
          <w:marRight w:val="0"/>
          <w:marTop w:val="0"/>
          <w:marBottom w:val="0"/>
          <w:divBdr>
            <w:top w:val="none" w:sz="0" w:space="0" w:color="auto"/>
            <w:left w:val="none" w:sz="0" w:space="0" w:color="auto"/>
            <w:bottom w:val="none" w:sz="0" w:space="0" w:color="auto"/>
            <w:right w:val="none" w:sz="0" w:space="0" w:color="auto"/>
          </w:divBdr>
          <w:divsChild>
            <w:div w:id="1966426831">
              <w:marLeft w:val="0"/>
              <w:marRight w:val="0"/>
              <w:marTop w:val="0"/>
              <w:marBottom w:val="0"/>
              <w:divBdr>
                <w:top w:val="none" w:sz="0" w:space="0" w:color="auto"/>
                <w:left w:val="none" w:sz="0" w:space="0" w:color="auto"/>
                <w:bottom w:val="none" w:sz="0" w:space="0" w:color="auto"/>
                <w:right w:val="none" w:sz="0" w:space="0" w:color="auto"/>
              </w:divBdr>
              <w:divsChild>
                <w:div w:id="43622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3391">
          <w:marLeft w:val="0"/>
          <w:marRight w:val="0"/>
          <w:marTop w:val="0"/>
          <w:marBottom w:val="0"/>
          <w:divBdr>
            <w:top w:val="none" w:sz="0" w:space="0" w:color="auto"/>
            <w:left w:val="none" w:sz="0" w:space="0" w:color="auto"/>
            <w:bottom w:val="none" w:sz="0" w:space="0" w:color="auto"/>
            <w:right w:val="none" w:sz="0" w:space="0" w:color="auto"/>
          </w:divBdr>
        </w:div>
      </w:divsChild>
    </w:div>
    <w:div w:id="529535811">
      <w:bodyDiv w:val="1"/>
      <w:marLeft w:val="0"/>
      <w:marRight w:val="0"/>
      <w:marTop w:val="0"/>
      <w:marBottom w:val="0"/>
      <w:divBdr>
        <w:top w:val="none" w:sz="0" w:space="0" w:color="auto"/>
        <w:left w:val="none" w:sz="0" w:space="0" w:color="auto"/>
        <w:bottom w:val="none" w:sz="0" w:space="0" w:color="auto"/>
        <w:right w:val="none" w:sz="0" w:space="0" w:color="auto"/>
      </w:divBdr>
      <w:divsChild>
        <w:div w:id="790855066">
          <w:marLeft w:val="0"/>
          <w:marRight w:val="0"/>
          <w:marTop w:val="0"/>
          <w:marBottom w:val="0"/>
          <w:divBdr>
            <w:top w:val="none" w:sz="0" w:space="0" w:color="auto"/>
            <w:left w:val="none" w:sz="0" w:space="0" w:color="auto"/>
            <w:bottom w:val="none" w:sz="0" w:space="0" w:color="auto"/>
            <w:right w:val="none" w:sz="0" w:space="0" w:color="auto"/>
          </w:divBdr>
        </w:div>
      </w:divsChild>
    </w:div>
    <w:div w:id="529953782">
      <w:bodyDiv w:val="1"/>
      <w:marLeft w:val="0"/>
      <w:marRight w:val="0"/>
      <w:marTop w:val="0"/>
      <w:marBottom w:val="0"/>
      <w:divBdr>
        <w:top w:val="none" w:sz="0" w:space="0" w:color="auto"/>
        <w:left w:val="none" w:sz="0" w:space="0" w:color="auto"/>
        <w:bottom w:val="none" w:sz="0" w:space="0" w:color="auto"/>
        <w:right w:val="none" w:sz="0" w:space="0" w:color="auto"/>
      </w:divBdr>
      <w:divsChild>
        <w:div w:id="540944299">
          <w:marLeft w:val="0"/>
          <w:marRight w:val="0"/>
          <w:marTop w:val="0"/>
          <w:marBottom w:val="0"/>
          <w:divBdr>
            <w:top w:val="none" w:sz="0" w:space="0" w:color="auto"/>
            <w:left w:val="none" w:sz="0" w:space="0" w:color="auto"/>
            <w:bottom w:val="none" w:sz="0" w:space="0" w:color="auto"/>
            <w:right w:val="none" w:sz="0" w:space="0" w:color="auto"/>
          </w:divBdr>
        </w:div>
        <w:div w:id="595406839">
          <w:marLeft w:val="0"/>
          <w:marRight w:val="0"/>
          <w:marTop w:val="0"/>
          <w:marBottom w:val="0"/>
          <w:divBdr>
            <w:top w:val="none" w:sz="0" w:space="0" w:color="auto"/>
            <w:left w:val="none" w:sz="0" w:space="0" w:color="auto"/>
            <w:bottom w:val="none" w:sz="0" w:space="0" w:color="auto"/>
            <w:right w:val="none" w:sz="0" w:space="0" w:color="auto"/>
          </w:divBdr>
        </w:div>
      </w:divsChild>
    </w:div>
    <w:div w:id="530455073">
      <w:bodyDiv w:val="1"/>
      <w:marLeft w:val="0"/>
      <w:marRight w:val="0"/>
      <w:marTop w:val="0"/>
      <w:marBottom w:val="0"/>
      <w:divBdr>
        <w:top w:val="none" w:sz="0" w:space="0" w:color="auto"/>
        <w:left w:val="none" w:sz="0" w:space="0" w:color="auto"/>
        <w:bottom w:val="none" w:sz="0" w:space="0" w:color="auto"/>
        <w:right w:val="none" w:sz="0" w:space="0" w:color="auto"/>
      </w:divBdr>
      <w:divsChild>
        <w:div w:id="724334181">
          <w:marLeft w:val="0"/>
          <w:marRight w:val="0"/>
          <w:marTop w:val="0"/>
          <w:marBottom w:val="0"/>
          <w:divBdr>
            <w:top w:val="none" w:sz="0" w:space="0" w:color="auto"/>
            <w:left w:val="none" w:sz="0" w:space="0" w:color="auto"/>
            <w:bottom w:val="none" w:sz="0" w:space="0" w:color="auto"/>
            <w:right w:val="none" w:sz="0" w:space="0" w:color="auto"/>
          </w:divBdr>
        </w:div>
        <w:div w:id="513764984">
          <w:marLeft w:val="0"/>
          <w:marRight w:val="0"/>
          <w:marTop w:val="150"/>
          <w:marBottom w:val="150"/>
          <w:divBdr>
            <w:top w:val="single" w:sz="6" w:space="4" w:color="D7D7D7"/>
            <w:left w:val="none" w:sz="0" w:space="0" w:color="auto"/>
            <w:bottom w:val="single" w:sz="6" w:space="4" w:color="D7D7D7"/>
            <w:right w:val="none" w:sz="0" w:space="0" w:color="auto"/>
          </w:divBdr>
        </w:div>
        <w:div w:id="710879839">
          <w:marLeft w:val="0"/>
          <w:marRight w:val="0"/>
          <w:marTop w:val="0"/>
          <w:marBottom w:val="0"/>
          <w:divBdr>
            <w:top w:val="none" w:sz="0" w:space="0" w:color="auto"/>
            <w:left w:val="none" w:sz="0" w:space="0" w:color="auto"/>
            <w:bottom w:val="none" w:sz="0" w:space="0" w:color="auto"/>
            <w:right w:val="none" w:sz="0" w:space="0" w:color="auto"/>
          </w:divBdr>
        </w:div>
      </w:divsChild>
    </w:div>
    <w:div w:id="533881441">
      <w:bodyDiv w:val="1"/>
      <w:marLeft w:val="0"/>
      <w:marRight w:val="0"/>
      <w:marTop w:val="0"/>
      <w:marBottom w:val="0"/>
      <w:divBdr>
        <w:top w:val="none" w:sz="0" w:space="0" w:color="auto"/>
        <w:left w:val="none" w:sz="0" w:space="0" w:color="auto"/>
        <w:bottom w:val="none" w:sz="0" w:space="0" w:color="auto"/>
        <w:right w:val="none" w:sz="0" w:space="0" w:color="auto"/>
      </w:divBdr>
      <w:divsChild>
        <w:div w:id="1327125554">
          <w:marLeft w:val="0"/>
          <w:marRight w:val="0"/>
          <w:marTop w:val="0"/>
          <w:marBottom w:val="0"/>
          <w:divBdr>
            <w:top w:val="none" w:sz="0" w:space="0" w:color="auto"/>
            <w:left w:val="none" w:sz="0" w:space="0" w:color="auto"/>
            <w:bottom w:val="none" w:sz="0" w:space="0" w:color="auto"/>
            <w:right w:val="none" w:sz="0" w:space="0" w:color="auto"/>
          </w:divBdr>
          <w:divsChild>
            <w:div w:id="617637527">
              <w:marLeft w:val="0"/>
              <w:marRight w:val="0"/>
              <w:marTop w:val="0"/>
              <w:marBottom w:val="0"/>
              <w:divBdr>
                <w:top w:val="none" w:sz="0" w:space="0" w:color="auto"/>
                <w:left w:val="none" w:sz="0" w:space="0" w:color="auto"/>
                <w:bottom w:val="none" w:sz="0" w:space="0" w:color="auto"/>
                <w:right w:val="none" w:sz="0" w:space="0" w:color="auto"/>
              </w:divBdr>
              <w:divsChild>
                <w:div w:id="79803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120979">
      <w:bodyDiv w:val="1"/>
      <w:marLeft w:val="0"/>
      <w:marRight w:val="0"/>
      <w:marTop w:val="0"/>
      <w:marBottom w:val="0"/>
      <w:divBdr>
        <w:top w:val="none" w:sz="0" w:space="0" w:color="auto"/>
        <w:left w:val="none" w:sz="0" w:space="0" w:color="auto"/>
        <w:bottom w:val="none" w:sz="0" w:space="0" w:color="auto"/>
        <w:right w:val="none" w:sz="0" w:space="0" w:color="auto"/>
      </w:divBdr>
      <w:divsChild>
        <w:div w:id="2079668823">
          <w:marLeft w:val="0"/>
          <w:marRight w:val="0"/>
          <w:marTop w:val="0"/>
          <w:marBottom w:val="0"/>
          <w:divBdr>
            <w:top w:val="none" w:sz="0" w:space="0" w:color="auto"/>
            <w:left w:val="none" w:sz="0" w:space="0" w:color="auto"/>
            <w:bottom w:val="none" w:sz="0" w:space="0" w:color="auto"/>
            <w:right w:val="none" w:sz="0" w:space="0" w:color="auto"/>
          </w:divBdr>
        </w:div>
        <w:div w:id="917790248">
          <w:marLeft w:val="0"/>
          <w:marRight w:val="0"/>
          <w:marTop w:val="150"/>
          <w:marBottom w:val="150"/>
          <w:divBdr>
            <w:top w:val="single" w:sz="6" w:space="4" w:color="D7D7D7"/>
            <w:left w:val="none" w:sz="0" w:space="0" w:color="auto"/>
            <w:bottom w:val="single" w:sz="6" w:space="4" w:color="D7D7D7"/>
            <w:right w:val="none" w:sz="0" w:space="0" w:color="auto"/>
          </w:divBdr>
        </w:div>
        <w:div w:id="1506940450">
          <w:marLeft w:val="0"/>
          <w:marRight w:val="0"/>
          <w:marTop w:val="0"/>
          <w:marBottom w:val="0"/>
          <w:divBdr>
            <w:top w:val="none" w:sz="0" w:space="0" w:color="auto"/>
            <w:left w:val="none" w:sz="0" w:space="0" w:color="auto"/>
            <w:bottom w:val="none" w:sz="0" w:space="0" w:color="auto"/>
            <w:right w:val="none" w:sz="0" w:space="0" w:color="auto"/>
          </w:divBdr>
        </w:div>
      </w:divsChild>
    </w:div>
    <w:div w:id="534805084">
      <w:bodyDiv w:val="1"/>
      <w:marLeft w:val="0"/>
      <w:marRight w:val="0"/>
      <w:marTop w:val="0"/>
      <w:marBottom w:val="0"/>
      <w:divBdr>
        <w:top w:val="none" w:sz="0" w:space="0" w:color="auto"/>
        <w:left w:val="none" w:sz="0" w:space="0" w:color="auto"/>
        <w:bottom w:val="none" w:sz="0" w:space="0" w:color="auto"/>
        <w:right w:val="none" w:sz="0" w:space="0" w:color="auto"/>
      </w:divBdr>
      <w:divsChild>
        <w:div w:id="387848049">
          <w:marLeft w:val="0"/>
          <w:marRight w:val="0"/>
          <w:marTop w:val="0"/>
          <w:marBottom w:val="0"/>
          <w:divBdr>
            <w:top w:val="none" w:sz="0" w:space="0" w:color="auto"/>
            <w:left w:val="none" w:sz="0" w:space="0" w:color="auto"/>
            <w:bottom w:val="none" w:sz="0" w:space="0" w:color="auto"/>
            <w:right w:val="none" w:sz="0" w:space="0" w:color="auto"/>
          </w:divBdr>
          <w:divsChild>
            <w:div w:id="742994391">
              <w:marLeft w:val="0"/>
              <w:marRight w:val="0"/>
              <w:marTop w:val="0"/>
              <w:marBottom w:val="0"/>
              <w:divBdr>
                <w:top w:val="none" w:sz="0" w:space="0" w:color="auto"/>
                <w:left w:val="none" w:sz="0" w:space="0" w:color="auto"/>
                <w:bottom w:val="none" w:sz="0" w:space="0" w:color="auto"/>
                <w:right w:val="none" w:sz="0" w:space="0" w:color="auto"/>
              </w:divBdr>
              <w:divsChild>
                <w:div w:id="20370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973844">
      <w:bodyDiv w:val="1"/>
      <w:marLeft w:val="0"/>
      <w:marRight w:val="0"/>
      <w:marTop w:val="0"/>
      <w:marBottom w:val="0"/>
      <w:divBdr>
        <w:top w:val="none" w:sz="0" w:space="0" w:color="auto"/>
        <w:left w:val="none" w:sz="0" w:space="0" w:color="auto"/>
        <w:bottom w:val="none" w:sz="0" w:space="0" w:color="auto"/>
        <w:right w:val="none" w:sz="0" w:space="0" w:color="auto"/>
      </w:divBdr>
      <w:divsChild>
        <w:div w:id="1180655451">
          <w:marLeft w:val="0"/>
          <w:marRight w:val="0"/>
          <w:marTop w:val="0"/>
          <w:marBottom w:val="0"/>
          <w:divBdr>
            <w:top w:val="none" w:sz="0" w:space="0" w:color="auto"/>
            <w:left w:val="none" w:sz="0" w:space="0" w:color="auto"/>
            <w:bottom w:val="none" w:sz="0" w:space="0" w:color="auto"/>
            <w:right w:val="none" w:sz="0" w:space="0" w:color="auto"/>
          </w:divBdr>
        </w:div>
        <w:div w:id="1327705534">
          <w:marLeft w:val="0"/>
          <w:marRight w:val="0"/>
          <w:marTop w:val="150"/>
          <w:marBottom w:val="150"/>
          <w:divBdr>
            <w:top w:val="single" w:sz="6" w:space="4" w:color="D7D7D7"/>
            <w:left w:val="none" w:sz="0" w:space="0" w:color="auto"/>
            <w:bottom w:val="single" w:sz="6" w:space="4" w:color="D7D7D7"/>
            <w:right w:val="none" w:sz="0" w:space="0" w:color="auto"/>
          </w:divBdr>
        </w:div>
        <w:div w:id="1720516886">
          <w:marLeft w:val="0"/>
          <w:marRight w:val="0"/>
          <w:marTop w:val="0"/>
          <w:marBottom w:val="0"/>
          <w:divBdr>
            <w:top w:val="none" w:sz="0" w:space="0" w:color="auto"/>
            <w:left w:val="none" w:sz="0" w:space="0" w:color="auto"/>
            <w:bottom w:val="none" w:sz="0" w:space="0" w:color="auto"/>
            <w:right w:val="none" w:sz="0" w:space="0" w:color="auto"/>
          </w:divBdr>
        </w:div>
      </w:divsChild>
    </w:div>
    <w:div w:id="536818265">
      <w:bodyDiv w:val="1"/>
      <w:marLeft w:val="0"/>
      <w:marRight w:val="0"/>
      <w:marTop w:val="0"/>
      <w:marBottom w:val="0"/>
      <w:divBdr>
        <w:top w:val="none" w:sz="0" w:space="0" w:color="auto"/>
        <w:left w:val="none" w:sz="0" w:space="0" w:color="auto"/>
        <w:bottom w:val="none" w:sz="0" w:space="0" w:color="auto"/>
        <w:right w:val="none" w:sz="0" w:space="0" w:color="auto"/>
      </w:divBdr>
      <w:divsChild>
        <w:div w:id="669526079">
          <w:marLeft w:val="0"/>
          <w:marRight w:val="0"/>
          <w:marTop w:val="0"/>
          <w:marBottom w:val="0"/>
          <w:divBdr>
            <w:top w:val="none" w:sz="0" w:space="0" w:color="auto"/>
            <w:left w:val="none" w:sz="0" w:space="0" w:color="auto"/>
            <w:bottom w:val="none" w:sz="0" w:space="0" w:color="auto"/>
            <w:right w:val="none" w:sz="0" w:space="0" w:color="auto"/>
          </w:divBdr>
        </w:div>
      </w:divsChild>
    </w:div>
    <w:div w:id="539122955">
      <w:bodyDiv w:val="1"/>
      <w:marLeft w:val="0"/>
      <w:marRight w:val="0"/>
      <w:marTop w:val="0"/>
      <w:marBottom w:val="0"/>
      <w:divBdr>
        <w:top w:val="none" w:sz="0" w:space="0" w:color="auto"/>
        <w:left w:val="none" w:sz="0" w:space="0" w:color="auto"/>
        <w:bottom w:val="none" w:sz="0" w:space="0" w:color="auto"/>
        <w:right w:val="none" w:sz="0" w:space="0" w:color="auto"/>
      </w:divBdr>
    </w:div>
    <w:div w:id="539125023">
      <w:bodyDiv w:val="1"/>
      <w:marLeft w:val="0"/>
      <w:marRight w:val="0"/>
      <w:marTop w:val="0"/>
      <w:marBottom w:val="0"/>
      <w:divBdr>
        <w:top w:val="none" w:sz="0" w:space="0" w:color="auto"/>
        <w:left w:val="none" w:sz="0" w:space="0" w:color="auto"/>
        <w:bottom w:val="none" w:sz="0" w:space="0" w:color="auto"/>
        <w:right w:val="none" w:sz="0" w:space="0" w:color="auto"/>
      </w:divBdr>
    </w:div>
    <w:div w:id="540287353">
      <w:bodyDiv w:val="1"/>
      <w:marLeft w:val="0"/>
      <w:marRight w:val="0"/>
      <w:marTop w:val="0"/>
      <w:marBottom w:val="0"/>
      <w:divBdr>
        <w:top w:val="none" w:sz="0" w:space="0" w:color="auto"/>
        <w:left w:val="none" w:sz="0" w:space="0" w:color="auto"/>
        <w:bottom w:val="none" w:sz="0" w:space="0" w:color="auto"/>
        <w:right w:val="none" w:sz="0" w:space="0" w:color="auto"/>
      </w:divBdr>
      <w:divsChild>
        <w:div w:id="474612549">
          <w:marLeft w:val="0"/>
          <w:marRight w:val="0"/>
          <w:marTop w:val="0"/>
          <w:marBottom w:val="0"/>
          <w:divBdr>
            <w:top w:val="none" w:sz="0" w:space="0" w:color="auto"/>
            <w:left w:val="none" w:sz="0" w:space="0" w:color="auto"/>
            <w:bottom w:val="none" w:sz="0" w:space="0" w:color="auto"/>
            <w:right w:val="none" w:sz="0" w:space="0" w:color="auto"/>
          </w:divBdr>
        </w:div>
        <w:div w:id="1444421281">
          <w:marLeft w:val="0"/>
          <w:marRight w:val="0"/>
          <w:marTop w:val="0"/>
          <w:marBottom w:val="0"/>
          <w:divBdr>
            <w:top w:val="none" w:sz="0" w:space="0" w:color="auto"/>
            <w:left w:val="none" w:sz="0" w:space="0" w:color="auto"/>
            <w:bottom w:val="none" w:sz="0" w:space="0" w:color="auto"/>
            <w:right w:val="none" w:sz="0" w:space="0" w:color="auto"/>
          </w:divBdr>
          <w:divsChild>
            <w:div w:id="17793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9576">
      <w:bodyDiv w:val="1"/>
      <w:marLeft w:val="0"/>
      <w:marRight w:val="0"/>
      <w:marTop w:val="0"/>
      <w:marBottom w:val="0"/>
      <w:divBdr>
        <w:top w:val="none" w:sz="0" w:space="0" w:color="auto"/>
        <w:left w:val="none" w:sz="0" w:space="0" w:color="auto"/>
        <w:bottom w:val="none" w:sz="0" w:space="0" w:color="auto"/>
        <w:right w:val="none" w:sz="0" w:space="0" w:color="auto"/>
      </w:divBdr>
      <w:divsChild>
        <w:div w:id="1511144255">
          <w:marLeft w:val="0"/>
          <w:marRight w:val="0"/>
          <w:marTop w:val="450"/>
          <w:marBottom w:val="0"/>
          <w:divBdr>
            <w:top w:val="none" w:sz="0" w:space="0" w:color="auto"/>
            <w:left w:val="none" w:sz="0" w:space="0" w:color="auto"/>
            <w:bottom w:val="none" w:sz="0" w:space="0" w:color="auto"/>
            <w:right w:val="none" w:sz="0" w:space="0" w:color="auto"/>
          </w:divBdr>
        </w:div>
        <w:div w:id="1903785818">
          <w:marLeft w:val="0"/>
          <w:marRight w:val="0"/>
          <w:marTop w:val="150"/>
          <w:marBottom w:val="0"/>
          <w:divBdr>
            <w:top w:val="none" w:sz="0" w:space="0" w:color="auto"/>
            <w:left w:val="none" w:sz="0" w:space="0" w:color="auto"/>
            <w:bottom w:val="none" w:sz="0" w:space="0" w:color="auto"/>
            <w:right w:val="none" w:sz="0" w:space="0" w:color="auto"/>
          </w:divBdr>
        </w:div>
        <w:div w:id="2005738643">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540554184">
      <w:bodyDiv w:val="1"/>
      <w:marLeft w:val="0"/>
      <w:marRight w:val="0"/>
      <w:marTop w:val="0"/>
      <w:marBottom w:val="0"/>
      <w:divBdr>
        <w:top w:val="none" w:sz="0" w:space="0" w:color="auto"/>
        <w:left w:val="none" w:sz="0" w:space="0" w:color="auto"/>
        <w:bottom w:val="none" w:sz="0" w:space="0" w:color="auto"/>
        <w:right w:val="none" w:sz="0" w:space="0" w:color="auto"/>
      </w:divBdr>
      <w:divsChild>
        <w:div w:id="383648555">
          <w:marLeft w:val="0"/>
          <w:marRight w:val="0"/>
          <w:marTop w:val="0"/>
          <w:marBottom w:val="0"/>
          <w:divBdr>
            <w:top w:val="none" w:sz="0" w:space="0" w:color="auto"/>
            <w:left w:val="none" w:sz="0" w:space="0" w:color="auto"/>
            <w:bottom w:val="none" w:sz="0" w:space="0" w:color="auto"/>
            <w:right w:val="none" w:sz="0" w:space="0" w:color="auto"/>
          </w:divBdr>
        </w:div>
        <w:div w:id="1287152421">
          <w:marLeft w:val="0"/>
          <w:marRight w:val="0"/>
          <w:marTop w:val="0"/>
          <w:marBottom w:val="0"/>
          <w:divBdr>
            <w:top w:val="none" w:sz="0" w:space="0" w:color="auto"/>
            <w:left w:val="none" w:sz="0" w:space="0" w:color="auto"/>
            <w:bottom w:val="none" w:sz="0" w:space="0" w:color="auto"/>
            <w:right w:val="none" w:sz="0" w:space="0" w:color="auto"/>
          </w:divBdr>
        </w:div>
      </w:divsChild>
    </w:div>
    <w:div w:id="540826908">
      <w:bodyDiv w:val="1"/>
      <w:marLeft w:val="0"/>
      <w:marRight w:val="0"/>
      <w:marTop w:val="0"/>
      <w:marBottom w:val="0"/>
      <w:divBdr>
        <w:top w:val="none" w:sz="0" w:space="0" w:color="auto"/>
        <w:left w:val="none" w:sz="0" w:space="0" w:color="auto"/>
        <w:bottom w:val="none" w:sz="0" w:space="0" w:color="auto"/>
        <w:right w:val="none" w:sz="0" w:space="0" w:color="auto"/>
      </w:divBdr>
      <w:divsChild>
        <w:div w:id="292752012">
          <w:marLeft w:val="0"/>
          <w:marRight w:val="0"/>
          <w:marTop w:val="0"/>
          <w:marBottom w:val="0"/>
          <w:divBdr>
            <w:top w:val="none" w:sz="0" w:space="0" w:color="auto"/>
            <w:left w:val="none" w:sz="0" w:space="0" w:color="auto"/>
            <w:bottom w:val="none" w:sz="0" w:space="0" w:color="auto"/>
            <w:right w:val="none" w:sz="0" w:space="0" w:color="auto"/>
          </w:divBdr>
        </w:div>
        <w:div w:id="478352841">
          <w:marLeft w:val="0"/>
          <w:marRight w:val="0"/>
          <w:marTop w:val="0"/>
          <w:marBottom w:val="0"/>
          <w:divBdr>
            <w:top w:val="none" w:sz="0" w:space="0" w:color="auto"/>
            <w:left w:val="none" w:sz="0" w:space="0" w:color="auto"/>
            <w:bottom w:val="none" w:sz="0" w:space="0" w:color="auto"/>
            <w:right w:val="none" w:sz="0" w:space="0" w:color="auto"/>
          </w:divBdr>
          <w:divsChild>
            <w:div w:id="2009290292">
              <w:marLeft w:val="0"/>
              <w:marRight w:val="0"/>
              <w:marTop w:val="0"/>
              <w:marBottom w:val="0"/>
              <w:divBdr>
                <w:top w:val="none" w:sz="0" w:space="0" w:color="auto"/>
                <w:left w:val="none" w:sz="0" w:space="0" w:color="auto"/>
                <w:bottom w:val="none" w:sz="0" w:space="0" w:color="auto"/>
                <w:right w:val="none" w:sz="0" w:space="0" w:color="auto"/>
              </w:divBdr>
              <w:divsChild>
                <w:div w:id="9827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33430">
          <w:marLeft w:val="0"/>
          <w:marRight w:val="0"/>
          <w:marTop w:val="0"/>
          <w:marBottom w:val="0"/>
          <w:divBdr>
            <w:top w:val="none" w:sz="0" w:space="0" w:color="auto"/>
            <w:left w:val="none" w:sz="0" w:space="0" w:color="auto"/>
            <w:bottom w:val="none" w:sz="0" w:space="0" w:color="auto"/>
            <w:right w:val="none" w:sz="0" w:space="0" w:color="auto"/>
          </w:divBdr>
          <w:divsChild>
            <w:div w:id="147949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9608">
      <w:bodyDiv w:val="1"/>
      <w:marLeft w:val="0"/>
      <w:marRight w:val="0"/>
      <w:marTop w:val="0"/>
      <w:marBottom w:val="0"/>
      <w:divBdr>
        <w:top w:val="none" w:sz="0" w:space="0" w:color="auto"/>
        <w:left w:val="none" w:sz="0" w:space="0" w:color="auto"/>
        <w:bottom w:val="none" w:sz="0" w:space="0" w:color="auto"/>
        <w:right w:val="none" w:sz="0" w:space="0" w:color="auto"/>
      </w:divBdr>
      <w:divsChild>
        <w:div w:id="881480618">
          <w:marLeft w:val="0"/>
          <w:marRight w:val="0"/>
          <w:marTop w:val="0"/>
          <w:marBottom w:val="0"/>
          <w:divBdr>
            <w:top w:val="none" w:sz="0" w:space="0" w:color="auto"/>
            <w:left w:val="none" w:sz="0" w:space="0" w:color="auto"/>
            <w:bottom w:val="none" w:sz="0" w:space="0" w:color="auto"/>
            <w:right w:val="none" w:sz="0" w:space="0" w:color="auto"/>
          </w:divBdr>
        </w:div>
        <w:div w:id="903485826">
          <w:marLeft w:val="0"/>
          <w:marRight w:val="0"/>
          <w:marTop w:val="0"/>
          <w:marBottom w:val="0"/>
          <w:divBdr>
            <w:top w:val="none" w:sz="0" w:space="0" w:color="auto"/>
            <w:left w:val="none" w:sz="0" w:space="0" w:color="auto"/>
            <w:bottom w:val="none" w:sz="0" w:space="0" w:color="auto"/>
            <w:right w:val="none" w:sz="0" w:space="0" w:color="auto"/>
          </w:divBdr>
        </w:div>
        <w:div w:id="361903979">
          <w:marLeft w:val="0"/>
          <w:marRight w:val="0"/>
          <w:marTop w:val="0"/>
          <w:marBottom w:val="0"/>
          <w:divBdr>
            <w:top w:val="none" w:sz="0" w:space="0" w:color="auto"/>
            <w:left w:val="none" w:sz="0" w:space="0" w:color="auto"/>
            <w:bottom w:val="none" w:sz="0" w:space="0" w:color="auto"/>
            <w:right w:val="none" w:sz="0" w:space="0" w:color="auto"/>
          </w:divBdr>
        </w:div>
      </w:divsChild>
    </w:div>
    <w:div w:id="541753069">
      <w:bodyDiv w:val="1"/>
      <w:marLeft w:val="0"/>
      <w:marRight w:val="0"/>
      <w:marTop w:val="0"/>
      <w:marBottom w:val="0"/>
      <w:divBdr>
        <w:top w:val="none" w:sz="0" w:space="0" w:color="auto"/>
        <w:left w:val="none" w:sz="0" w:space="0" w:color="auto"/>
        <w:bottom w:val="none" w:sz="0" w:space="0" w:color="auto"/>
        <w:right w:val="none" w:sz="0" w:space="0" w:color="auto"/>
      </w:divBdr>
      <w:divsChild>
        <w:div w:id="632835562">
          <w:marLeft w:val="0"/>
          <w:marRight w:val="0"/>
          <w:marTop w:val="0"/>
          <w:marBottom w:val="0"/>
          <w:divBdr>
            <w:top w:val="none" w:sz="0" w:space="0" w:color="auto"/>
            <w:left w:val="none" w:sz="0" w:space="0" w:color="auto"/>
            <w:bottom w:val="none" w:sz="0" w:space="0" w:color="auto"/>
            <w:right w:val="none" w:sz="0" w:space="0" w:color="auto"/>
          </w:divBdr>
          <w:divsChild>
            <w:div w:id="1241408980">
              <w:marLeft w:val="0"/>
              <w:marRight w:val="0"/>
              <w:marTop w:val="0"/>
              <w:marBottom w:val="0"/>
              <w:divBdr>
                <w:top w:val="none" w:sz="0" w:space="0" w:color="auto"/>
                <w:left w:val="none" w:sz="0" w:space="0" w:color="auto"/>
                <w:bottom w:val="none" w:sz="0" w:space="0" w:color="auto"/>
                <w:right w:val="none" w:sz="0" w:space="0" w:color="auto"/>
              </w:divBdr>
            </w:div>
          </w:divsChild>
        </w:div>
        <w:div w:id="892228034">
          <w:marLeft w:val="0"/>
          <w:marRight w:val="0"/>
          <w:marTop w:val="0"/>
          <w:marBottom w:val="0"/>
          <w:divBdr>
            <w:top w:val="none" w:sz="0" w:space="0" w:color="auto"/>
            <w:left w:val="none" w:sz="0" w:space="0" w:color="auto"/>
            <w:bottom w:val="none" w:sz="0" w:space="0" w:color="auto"/>
            <w:right w:val="none" w:sz="0" w:space="0" w:color="auto"/>
          </w:divBdr>
        </w:div>
      </w:divsChild>
    </w:div>
    <w:div w:id="541867061">
      <w:bodyDiv w:val="1"/>
      <w:marLeft w:val="0"/>
      <w:marRight w:val="0"/>
      <w:marTop w:val="0"/>
      <w:marBottom w:val="0"/>
      <w:divBdr>
        <w:top w:val="none" w:sz="0" w:space="0" w:color="auto"/>
        <w:left w:val="none" w:sz="0" w:space="0" w:color="auto"/>
        <w:bottom w:val="none" w:sz="0" w:space="0" w:color="auto"/>
        <w:right w:val="none" w:sz="0" w:space="0" w:color="auto"/>
      </w:divBdr>
      <w:divsChild>
        <w:div w:id="595556685">
          <w:marLeft w:val="0"/>
          <w:marRight w:val="0"/>
          <w:marTop w:val="0"/>
          <w:marBottom w:val="0"/>
          <w:divBdr>
            <w:top w:val="none" w:sz="0" w:space="0" w:color="auto"/>
            <w:left w:val="none" w:sz="0" w:space="0" w:color="auto"/>
            <w:bottom w:val="none" w:sz="0" w:space="0" w:color="auto"/>
            <w:right w:val="none" w:sz="0" w:space="0" w:color="auto"/>
          </w:divBdr>
        </w:div>
        <w:div w:id="1918977844">
          <w:marLeft w:val="0"/>
          <w:marRight w:val="0"/>
          <w:marTop w:val="0"/>
          <w:marBottom w:val="0"/>
          <w:divBdr>
            <w:top w:val="none" w:sz="0" w:space="0" w:color="auto"/>
            <w:left w:val="none" w:sz="0" w:space="0" w:color="auto"/>
            <w:bottom w:val="none" w:sz="0" w:space="0" w:color="auto"/>
            <w:right w:val="none" w:sz="0" w:space="0" w:color="auto"/>
          </w:divBdr>
          <w:divsChild>
            <w:div w:id="1568107077">
              <w:marLeft w:val="0"/>
              <w:marRight w:val="0"/>
              <w:marTop w:val="0"/>
              <w:marBottom w:val="0"/>
              <w:divBdr>
                <w:top w:val="none" w:sz="0" w:space="0" w:color="auto"/>
                <w:left w:val="none" w:sz="0" w:space="0" w:color="auto"/>
                <w:bottom w:val="none" w:sz="0" w:space="0" w:color="auto"/>
                <w:right w:val="none" w:sz="0" w:space="0" w:color="auto"/>
              </w:divBdr>
              <w:divsChild>
                <w:div w:id="55879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76268">
          <w:marLeft w:val="0"/>
          <w:marRight w:val="0"/>
          <w:marTop w:val="0"/>
          <w:marBottom w:val="0"/>
          <w:divBdr>
            <w:top w:val="none" w:sz="0" w:space="0" w:color="auto"/>
            <w:left w:val="none" w:sz="0" w:space="0" w:color="auto"/>
            <w:bottom w:val="none" w:sz="0" w:space="0" w:color="auto"/>
            <w:right w:val="none" w:sz="0" w:space="0" w:color="auto"/>
          </w:divBdr>
        </w:div>
      </w:divsChild>
    </w:div>
    <w:div w:id="543906482">
      <w:bodyDiv w:val="1"/>
      <w:marLeft w:val="0"/>
      <w:marRight w:val="0"/>
      <w:marTop w:val="0"/>
      <w:marBottom w:val="0"/>
      <w:divBdr>
        <w:top w:val="none" w:sz="0" w:space="0" w:color="auto"/>
        <w:left w:val="none" w:sz="0" w:space="0" w:color="auto"/>
        <w:bottom w:val="none" w:sz="0" w:space="0" w:color="auto"/>
        <w:right w:val="none" w:sz="0" w:space="0" w:color="auto"/>
      </w:divBdr>
      <w:divsChild>
        <w:div w:id="1136876701">
          <w:marLeft w:val="0"/>
          <w:marRight w:val="0"/>
          <w:marTop w:val="0"/>
          <w:marBottom w:val="0"/>
          <w:divBdr>
            <w:top w:val="none" w:sz="0" w:space="0" w:color="auto"/>
            <w:left w:val="none" w:sz="0" w:space="0" w:color="auto"/>
            <w:bottom w:val="none" w:sz="0" w:space="0" w:color="auto"/>
            <w:right w:val="none" w:sz="0" w:space="0" w:color="auto"/>
          </w:divBdr>
        </w:div>
      </w:divsChild>
    </w:div>
    <w:div w:id="543951819">
      <w:bodyDiv w:val="1"/>
      <w:marLeft w:val="0"/>
      <w:marRight w:val="0"/>
      <w:marTop w:val="0"/>
      <w:marBottom w:val="0"/>
      <w:divBdr>
        <w:top w:val="none" w:sz="0" w:space="0" w:color="auto"/>
        <w:left w:val="none" w:sz="0" w:space="0" w:color="auto"/>
        <w:bottom w:val="none" w:sz="0" w:space="0" w:color="auto"/>
        <w:right w:val="none" w:sz="0" w:space="0" w:color="auto"/>
      </w:divBdr>
      <w:divsChild>
        <w:div w:id="1202864614">
          <w:marLeft w:val="0"/>
          <w:marRight w:val="0"/>
          <w:marTop w:val="0"/>
          <w:marBottom w:val="0"/>
          <w:divBdr>
            <w:top w:val="none" w:sz="0" w:space="0" w:color="auto"/>
            <w:left w:val="none" w:sz="0" w:space="0" w:color="auto"/>
            <w:bottom w:val="none" w:sz="0" w:space="0" w:color="auto"/>
            <w:right w:val="none" w:sz="0" w:space="0" w:color="auto"/>
          </w:divBdr>
        </w:div>
      </w:divsChild>
    </w:div>
    <w:div w:id="544751827">
      <w:bodyDiv w:val="1"/>
      <w:marLeft w:val="0"/>
      <w:marRight w:val="0"/>
      <w:marTop w:val="0"/>
      <w:marBottom w:val="0"/>
      <w:divBdr>
        <w:top w:val="none" w:sz="0" w:space="0" w:color="auto"/>
        <w:left w:val="none" w:sz="0" w:space="0" w:color="auto"/>
        <w:bottom w:val="none" w:sz="0" w:space="0" w:color="auto"/>
        <w:right w:val="none" w:sz="0" w:space="0" w:color="auto"/>
      </w:divBdr>
    </w:div>
    <w:div w:id="545027711">
      <w:bodyDiv w:val="1"/>
      <w:marLeft w:val="0"/>
      <w:marRight w:val="0"/>
      <w:marTop w:val="0"/>
      <w:marBottom w:val="0"/>
      <w:divBdr>
        <w:top w:val="none" w:sz="0" w:space="0" w:color="auto"/>
        <w:left w:val="none" w:sz="0" w:space="0" w:color="auto"/>
        <w:bottom w:val="none" w:sz="0" w:space="0" w:color="auto"/>
        <w:right w:val="none" w:sz="0" w:space="0" w:color="auto"/>
      </w:divBdr>
      <w:divsChild>
        <w:div w:id="387190812">
          <w:marLeft w:val="0"/>
          <w:marRight w:val="0"/>
          <w:marTop w:val="0"/>
          <w:marBottom w:val="0"/>
          <w:divBdr>
            <w:top w:val="none" w:sz="0" w:space="0" w:color="auto"/>
            <w:left w:val="none" w:sz="0" w:space="0" w:color="auto"/>
            <w:bottom w:val="none" w:sz="0" w:space="0" w:color="auto"/>
            <w:right w:val="none" w:sz="0" w:space="0" w:color="auto"/>
          </w:divBdr>
        </w:div>
        <w:div w:id="1926525404">
          <w:marLeft w:val="0"/>
          <w:marRight w:val="0"/>
          <w:marTop w:val="0"/>
          <w:marBottom w:val="0"/>
          <w:divBdr>
            <w:top w:val="none" w:sz="0" w:space="0" w:color="auto"/>
            <w:left w:val="none" w:sz="0" w:space="0" w:color="auto"/>
            <w:bottom w:val="none" w:sz="0" w:space="0" w:color="auto"/>
            <w:right w:val="none" w:sz="0" w:space="0" w:color="auto"/>
          </w:divBdr>
        </w:div>
      </w:divsChild>
    </w:div>
    <w:div w:id="545411042">
      <w:bodyDiv w:val="1"/>
      <w:marLeft w:val="0"/>
      <w:marRight w:val="0"/>
      <w:marTop w:val="0"/>
      <w:marBottom w:val="0"/>
      <w:divBdr>
        <w:top w:val="none" w:sz="0" w:space="0" w:color="auto"/>
        <w:left w:val="none" w:sz="0" w:space="0" w:color="auto"/>
        <w:bottom w:val="none" w:sz="0" w:space="0" w:color="auto"/>
        <w:right w:val="none" w:sz="0" w:space="0" w:color="auto"/>
      </w:divBdr>
      <w:divsChild>
        <w:div w:id="684138692">
          <w:marLeft w:val="0"/>
          <w:marRight w:val="0"/>
          <w:marTop w:val="0"/>
          <w:marBottom w:val="0"/>
          <w:divBdr>
            <w:top w:val="none" w:sz="0" w:space="0" w:color="auto"/>
            <w:left w:val="none" w:sz="0" w:space="0" w:color="auto"/>
            <w:bottom w:val="none" w:sz="0" w:space="0" w:color="auto"/>
            <w:right w:val="none" w:sz="0" w:space="0" w:color="auto"/>
          </w:divBdr>
        </w:div>
      </w:divsChild>
    </w:div>
    <w:div w:id="547255170">
      <w:bodyDiv w:val="1"/>
      <w:marLeft w:val="0"/>
      <w:marRight w:val="0"/>
      <w:marTop w:val="0"/>
      <w:marBottom w:val="0"/>
      <w:divBdr>
        <w:top w:val="none" w:sz="0" w:space="0" w:color="auto"/>
        <w:left w:val="none" w:sz="0" w:space="0" w:color="auto"/>
        <w:bottom w:val="none" w:sz="0" w:space="0" w:color="auto"/>
        <w:right w:val="none" w:sz="0" w:space="0" w:color="auto"/>
      </w:divBdr>
      <w:divsChild>
        <w:div w:id="899901318">
          <w:marLeft w:val="0"/>
          <w:marRight w:val="0"/>
          <w:marTop w:val="0"/>
          <w:marBottom w:val="0"/>
          <w:divBdr>
            <w:top w:val="none" w:sz="0" w:space="0" w:color="auto"/>
            <w:left w:val="none" w:sz="0" w:space="0" w:color="auto"/>
            <w:bottom w:val="none" w:sz="0" w:space="0" w:color="auto"/>
            <w:right w:val="none" w:sz="0" w:space="0" w:color="auto"/>
          </w:divBdr>
          <w:divsChild>
            <w:div w:id="306710400">
              <w:marLeft w:val="0"/>
              <w:marRight w:val="0"/>
              <w:marTop w:val="0"/>
              <w:marBottom w:val="0"/>
              <w:divBdr>
                <w:top w:val="none" w:sz="0" w:space="0" w:color="auto"/>
                <w:left w:val="none" w:sz="0" w:space="0" w:color="auto"/>
                <w:bottom w:val="none" w:sz="0" w:space="0" w:color="auto"/>
                <w:right w:val="none" w:sz="0" w:space="0" w:color="auto"/>
              </w:divBdr>
              <w:divsChild>
                <w:div w:id="145597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1100">
      <w:bodyDiv w:val="1"/>
      <w:marLeft w:val="0"/>
      <w:marRight w:val="0"/>
      <w:marTop w:val="0"/>
      <w:marBottom w:val="0"/>
      <w:divBdr>
        <w:top w:val="none" w:sz="0" w:space="0" w:color="auto"/>
        <w:left w:val="none" w:sz="0" w:space="0" w:color="auto"/>
        <w:bottom w:val="none" w:sz="0" w:space="0" w:color="auto"/>
        <w:right w:val="none" w:sz="0" w:space="0" w:color="auto"/>
      </w:divBdr>
      <w:divsChild>
        <w:div w:id="1714309419">
          <w:marLeft w:val="0"/>
          <w:marRight w:val="0"/>
          <w:marTop w:val="450"/>
          <w:marBottom w:val="0"/>
          <w:divBdr>
            <w:top w:val="none" w:sz="0" w:space="0" w:color="auto"/>
            <w:left w:val="none" w:sz="0" w:space="0" w:color="auto"/>
            <w:bottom w:val="none" w:sz="0" w:space="0" w:color="auto"/>
            <w:right w:val="none" w:sz="0" w:space="0" w:color="auto"/>
          </w:divBdr>
        </w:div>
        <w:div w:id="2119786298">
          <w:marLeft w:val="0"/>
          <w:marRight w:val="0"/>
          <w:marTop w:val="150"/>
          <w:marBottom w:val="0"/>
          <w:divBdr>
            <w:top w:val="none" w:sz="0" w:space="0" w:color="auto"/>
            <w:left w:val="none" w:sz="0" w:space="0" w:color="auto"/>
            <w:bottom w:val="none" w:sz="0" w:space="0" w:color="auto"/>
            <w:right w:val="none" w:sz="0" w:space="0" w:color="auto"/>
          </w:divBdr>
        </w:div>
      </w:divsChild>
    </w:div>
    <w:div w:id="547570432">
      <w:bodyDiv w:val="1"/>
      <w:marLeft w:val="0"/>
      <w:marRight w:val="0"/>
      <w:marTop w:val="0"/>
      <w:marBottom w:val="0"/>
      <w:divBdr>
        <w:top w:val="none" w:sz="0" w:space="0" w:color="auto"/>
        <w:left w:val="none" w:sz="0" w:space="0" w:color="auto"/>
        <w:bottom w:val="none" w:sz="0" w:space="0" w:color="auto"/>
        <w:right w:val="none" w:sz="0" w:space="0" w:color="auto"/>
      </w:divBdr>
      <w:divsChild>
        <w:div w:id="1684286595">
          <w:marLeft w:val="0"/>
          <w:marRight w:val="0"/>
          <w:marTop w:val="0"/>
          <w:marBottom w:val="0"/>
          <w:divBdr>
            <w:top w:val="none" w:sz="0" w:space="0" w:color="auto"/>
            <w:left w:val="none" w:sz="0" w:space="0" w:color="auto"/>
            <w:bottom w:val="none" w:sz="0" w:space="0" w:color="auto"/>
            <w:right w:val="none" w:sz="0" w:space="0" w:color="auto"/>
          </w:divBdr>
        </w:div>
      </w:divsChild>
    </w:div>
    <w:div w:id="549341905">
      <w:bodyDiv w:val="1"/>
      <w:marLeft w:val="0"/>
      <w:marRight w:val="0"/>
      <w:marTop w:val="0"/>
      <w:marBottom w:val="0"/>
      <w:divBdr>
        <w:top w:val="none" w:sz="0" w:space="0" w:color="auto"/>
        <w:left w:val="none" w:sz="0" w:space="0" w:color="auto"/>
        <w:bottom w:val="none" w:sz="0" w:space="0" w:color="auto"/>
        <w:right w:val="none" w:sz="0" w:space="0" w:color="auto"/>
      </w:divBdr>
      <w:divsChild>
        <w:div w:id="931474956">
          <w:marLeft w:val="0"/>
          <w:marRight w:val="0"/>
          <w:marTop w:val="0"/>
          <w:marBottom w:val="0"/>
          <w:divBdr>
            <w:top w:val="none" w:sz="0" w:space="0" w:color="auto"/>
            <w:left w:val="none" w:sz="0" w:space="0" w:color="auto"/>
            <w:bottom w:val="none" w:sz="0" w:space="0" w:color="auto"/>
            <w:right w:val="none" w:sz="0" w:space="0" w:color="auto"/>
          </w:divBdr>
        </w:div>
      </w:divsChild>
    </w:div>
    <w:div w:id="549806014">
      <w:bodyDiv w:val="1"/>
      <w:marLeft w:val="0"/>
      <w:marRight w:val="0"/>
      <w:marTop w:val="0"/>
      <w:marBottom w:val="0"/>
      <w:divBdr>
        <w:top w:val="none" w:sz="0" w:space="0" w:color="auto"/>
        <w:left w:val="none" w:sz="0" w:space="0" w:color="auto"/>
        <w:bottom w:val="none" w:sz="0" w:space="0" w:color="auto"/>
        <w:right w:val="none" w:sz="0" w:space="0" w:color="auto"/>
      </w:divBdr>
      <w:divsChild>
        <w:div w:id="135607339">
          <w:marLeft w:val="0"/>
          <w:marRight w:val="0"/>
          <w:marTop w:val="0"/>
          <w:marBottom w:val="0"/>
          <w:divBdr>
            <w:top w:val="none" w:sz="0" w:space="0" w:color="auto"/>
            <w:left w:val="none" w:sz="0" w:space="0" w:color="auto"/>
            <w:bottom w:val="none" w:sz="0" w:space="0" w:color="auto"/>
            <w:right w:val="none" w:sz="0" w:space="0" w:color="auto"/>
          </w:divBdr>
        </w:div>
        <w:div w:id="794560115">
          <w:marLeft w:val="0"/>
          <w:marRight w:val="0"/>
          <w:marTop w:val="0"/>
          <w:marBottom w:val="0"/>
          <w:divBdr>
            <w:top w:val="none" w:sz="0" w:space="0" w:color="auto"/>
            <w:left w:val="none" w:sz="0" w:space="0" w:color="auto"/>
            <w:bottom w:val="none" w:sz="0" w:space="0" w:color="auto"/>
            <w:right w:val="none" w:sz="0" w:space="0" w:color="auto"/>
          </w:divBdr>
          <w:divsChild>
            <w:div w:id="1243836872">
              <w:marLeft w:val="0"/>
              <w:marRight w:val="0"/>
              <w:marTop w:val="0"/>
              <w:marBottom w:val="0"/>
              <w:divBdr>
                <w:top w:val="none" w:sz="0" w:space="0" w:color="auto"/>
                <w:left w:val="none" w:sz="0" w:space="0" w:color="auto"/>
                <w:bottom w:val="none" w:sz="0" w:space="0" w:color="auto"/>
                <w:right w:val="none" w:sz="0" w:space="0" w:color="auto"/>
              </w:divBdr>
              <w:divsChild>
                <w:div w:id="16770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02788">
          <w:marLeft w:val="0"/>
          <w:marRight w:val="0"/>
          <w:marTop w:val="0"/>
          <w:marBottom w:val="0"/>
          <w:divBdr>
            <w:top w:val="none" w:sz="0" w:space="0" w:color="auto"/>
            <w:left w:val="none" w:sz="0" w:space="0" w:color="auto"/>
            <w:bottom w:val="none" w:sz="0" w:space="0" w:color="auto"/>
            <w:right w:val="none" w:sz="0" w:space="0" w:color="auto"/>
          </w:divBdr>
        </w:div>
      </w:divsChild>
    </w:div>
    <w:div w:id="550658685">
      <w:bodyDiv w:val="1"/>
      <w:marLeft w:val="0"/>
      <w:marRight w:val="0"/>
      <w:marTop w:val="0"/>
      <w:marBottom w:val="0"/>
      <w:divBdr>
        <w:top w:val="none" w:sz="0" w:space="0" w:color="auto"/>
        <w:left w:val="none" w:sz="0" w:space="0" w:color="auto"/>
        <w:bottom w:val="none" w:sz="0" w:space="0" w:color="auto"/>
        <w:right w:val="none" w:sz="0" w:space="0" w:color="auto"/>
      </w:divBdr>
      <w:divsChild>
        <w:div w:id="1827162055">
          <w:marLeft w:val="0"/>
          <w:marRight w:val="0"/>
          <w:marTop w:val="0"/>
          <w:marBottom w:val="0"/>
          <w:divBdr>
            <w:top w:val="none" w:sz="0" w:space="0" w:color="auto"/>
            <w:left w:val="none" w:sz="0" w:space="0" w:color="auto"/>
            <w:bottom w:val="none" w:sz="0" w:space="0" w:color="auto"/>
            <w:right w:val="none" w:sz="0" w:space="0" w:color="auto"/>
          </w:divBdr>
        </w:div>
        <w:div w:id="731585812">
          <w:marLeft w:val="0"/>
          <w:marRight w:val="0"/>
          <w:marTop w:val="150"/>
          <w:marBottom w:val="150"/>
          <w:divBdr>
            <w:top w:val="single" w:sz="6" w:space="4" w:color="D7D7D7"/>
            <w:left w:val="none" w:sz="0" w:space="0" w:color="auto"/>
            <w:bottom w:val="single" w:sz="6" w:space="4" w:color="D7D7D7"/>
            <w:right w:val="none" w:sz="0" w:space="0" w:color="auto"/>
          </w:divBdr>
        </w:div>
        <w:div w:id="593519447">
          <w:marLeft w:val="0"/>
          <w:marRight w:val="0"/>
          <w:marTop w:val="0"/>
          <w:marBottom w:val="0"/>
          <w:divBdr>
            <w:top w:val="none" w:sz="0" w:space="0" w:color="auto"/>
            <w:left w:val="none" w:sz="0" w:space="0" w:color="auto"/>
            <w:bottom w:val="none" w:sz="0" w:space="0" w:color="auto"/>
            <w:right w:val="none" w:sz="0" w:space="0" w:color="auto"/>
          </w:divBdr>
        </w:div>
      </w:divsChild>
    </w:div>
    <w:div w:id="551573154">
      <w:bodyDiv w:val="1"/>
      <w:marLeft w:val="0"/>
      <w:marRight w:val="0"/>
      <w:marTop w:val="0"/>
      <w:marBottom w:val="0"/>
      <w:divBdr>
        <w:top w:val="none" w:sz="0" w:space="0" w:color="auto"/>
        <w:left w:val="none" w:sz="0" w:space="0" w:color="auto"/>
        <w:bottom w:val="none" w:sz="0" w:space="0" w:color="auto"/>
        <w:right w:val="none" w:sz="0" w:space="0" w:color="auto"/>
      </w:divBdr>
      <w:divsChild>
        <w:div w:id="358623043">
          <w:marLeft w:val="0"/>
          <w:marRight w:val="0"/>
          <w:marTop w:val="0"/>
          <w:marBottom w:val="0"/>
          <w:divBdr>
            <w:top w:val="none" w:sz="0" w:space="0" w:color="auto"/>
            <w:left w:val="none" w:sz="0" w:space="0" w:color="auto"/>
            <w:bottom w:val="none" w:sz="0" w:space="0" w:color="auto"/>
            <w:right w:val="none" w:sz="0" w:space="0" w:color="auto"/>
          </w:divBdr>
        </w:div>
        <w:div w:id="1296984547">
          <w:marLeft w:val="0"/>
          <w:marRight w:val="0"/>
          <w:marTop w:val="150"/>
          <w:marBottom w:val="150"/>
          <w:divBdr>
            <w:top w:val="single" w:sz="6" w:space="4" w:color="D7D7D7"/>
            <w:left w:val="none" w:sz="0" w:space="0" w:color="auto"/>
            <w:bottom w:val="single" w:sz="6" w:space="4" w:color="D7D7D7"/>
            <w:right w:val="none" w:sz="0" w:space="0" w:color="auto"/>
          </w:divBdr>
        </w:div>
        <w:div w:id="1527212100">
          <w:marLeft w:val="0"/>
          <w:marRight w:val="0"/>
          <w:marTop w:val="0"/>
          <w:marBottom w:val="0"/>
          <w:divBdr>
            <w:top w:val="none" w:sz="0" w:space="0" w:color="auto"/>
            <w:left w:val="none" w:sz="0" w:space="0" w:color="auto"/>
            <w:bottom w:val="none" w:sz="0" w:space="0" w:color="auto"/>
            <w:right w:val="none" w:sz="0" w:space="0" w:color="auto"/>
          </w:divBdr>
        </w:div>
      </w:divsChild>
    </w:div>
    <w:div w:id="551965779">
      <w:bodyDiv w:val="1"/>
      <w:marLeft w:val="0"/>
      <w:marRight w:val="0"/>
      <w:marTop w:val="0"/>
      <w:marBottom w:val="0"/>
      <w:divBdr>
        <w:top w:val="none" w:sz="0" w:space="0" w:color="auto"/>
        <w:left w:val="none" w:sz="0" w:space="0" w:color="auto"/>
        <w:bottom w:val="none" w:sz="0" w:space="0" w:color="auto"/>
        <w:right w:val="none" w:sz="0" w:space="0" w:color="auto"/>
      </w:divBdr>
      <w:divsChild>
        <w:div w:id="561336101">
          <w:marLeft w:val="0"/>
          <w:marRight w:val="0"/>
          <w:marTop w:val="0"/>
          <w:marBottom w:val="0"/>
          <w:divBdr>
            <w:top w:val="none" w:sz="0" w:space="0" w:color="auto"/>
            <w:left w:val="none" w:sz="0" w:space="0" w:color="auto"/>
            <w:bottom w:val="none" w:sz="0" w:space="0" w:color="auto"/>
            <w:right w:val="none" w:sz="0" w:space="0" w:color="auto"/>
          </w:divBdr>
        </w:div>
        <w:div w:id="1287396487">
          <w:marLeft w:val="0"/>
          <w:marRight w:val="0"/>
          <w:marTop w:val="150"/>
          <w:marBottom w:val="150"/>
          <w:divBdr>
            <w:top w:val="single" w:sz="6" w:space="4" w:color="D7D7D7"/>
            <w:left w:val="none" w:sz="0" w:space="0" w:color="auto"/>
            <w:bottom w:val="single" w:sz="6" w:space="4" w:color="D7D7D7"/>
            <w:right w:val="none" w:sz="0" w:space="0" w:color="auto"/>
          </w:divBdr>
        </w:div>
        <w:div w:id="45418157">
          <w:marLeft w:val="0"/>
          <w:marRight w:val="0"/>
          <w:marTop w:val="0"/>
          <w:marBottom w:val="0"/>
          <w:divBdr>
            <w:top w:val="none" w:sz="0" w:space="0" w:color="auto"/>
            <w:left w:val="none" w:sz="0" w:space="0" w:color="auto"/>
            <w:bottom w:val="none" w:sz="0" w:space="0" w:color="auto"/>
            <w:right w:val="none" w:sz="0" w:space="0" w:color="auto"/>
          </w:divBdr>
        </w:div>
      </w:divsChild>
    </w:div>
    <w:div w:id="552427494">
      <w:bodyDiv w:val="1"/>
      <w:marLeft w:val="0"/>
      <w:marRight w:val="0"/>
      <w:marTop w:val="0"/>
      <w:marBottom w:val="0"/>
      <w:divBdr>
        <w:top w:val="none" w:sz="0" w:space="0" w:color="auto"/>
        <w:left w:val="none" w:sz="0" w:space="0" w:color="auto"/>
        <w:bottom w:val="none" w:sz="0" w:space="0" w:color="auto"/>
        <w:right w:val="none" w:sz="0" w:space="0" w:color="auto"/>
      </w:divBdr>
    </w:div>
    <w:div w:id="554046999">
      <w:bodyDiv w:val="1"/>
      <w:marLeft w:val="0"/>
      <w:marRight w:val="0"/>
      <w:marTop w:val="0"/>
      <w:marBottom w:val="0"/>
      <w:divBdr>
        <w:top w:val="none" w:sz="0" w:space="0" w:color="auto"/>
        <w:left w:val="none" w:sz="0" w:space="0" w:color="auto"/>
        <w:bottom w:val="none" w:sz="0" w:space="0" w:color="auto"/>
        <w:right w:val="none" w:sz="0" w:space="0" w:color="auto"/>
      </w:divBdr>
      <w:divsChild>
        <w:div w:id="53313469">
          <w:marLeft w:val="0"/>
          <w:marRight w:val="0"/>
          <w:marTop w:val="0"/>
          <w:marBottom w:val="0"/>
          <w:divBdr>
            <w:top w:val="none" w:sz="0" w:space="0" w:color="auto"/>
            <w:left w:val="none" w:sz="0" w:space="0" w:color="auto"/>
            <w:bottom w:val="none" w:sz="0" w:space="0" w:color="auto"/>
            <w:right w:val="none" w:sz="0" w:space="0" w:color="auto"/>
          </w:divBdr>
        </w:div>
        <w:div w:id="174001823">
          <w:marLeft w:val="0"/>
          <w:marRight w:val="0"/>
          <w:marTop w:val="0"/>
          <w:marBottom w:val="0"/>
          <w:divBdr>
            <w:top w:val="none" w:sz="0" w:space="0" w:color="auto"/>
            <w:left w:val="none" w:sz="0" w:space="0" w:color="auto"/>
            <w:bottom w:val="none" w:sz="0" w:space="0" w:color="auto"/>
            <w:right w:val="none" w:sz="0" w:space="0" w:color="auto"/>
          </w:divBdr>
        </w:div>
      </w:divsChild>
    </w:div>
    <w:div w:id="556016460">
      <w:bodyDiv w:val="1"/>
      <w:marLeft w:val="0"/>
      <w:marRight w:val="0"/>
      <w:marTop w:val="0"/>
      <w:marBottom w:val="0"/>
      <w:divBdr>
        <w:top w:val="none" w:sz="0" w:space="0" w:color="auto"/>
        <w:left w:val="none" w:sz="0" w:space="0" w:color="auto"/>
        <w:bottom w:val="none" w:sz="0" w:space="0" w:color="auto"/>
        <w:right w:val="none" w:sz="0" w:space="0" w:color="auto"/>
      </w:divBdr>
      <w:divsChild>
        <w:div w:id="627467986">
          <w:marLeft w:val="0"/>
          <w:marRight w:val="0"/>
          <w:marTop w:val="0"/>
          <w:marBottom w:val="0"/>
          <w:divBdr>
            <w:top w:val="none" w:sz="0" w:space="0" w:color="auto"/>
            <w:left w:val="none" w:sz="0" w:space="0" w:color="auto"/>
            <w:bottom w:val="none" w:sz="0" w:space="0" w:color="auto"/>
            <w:right w:val="none" w:sz="0" w:space="0" w:color="auto"/>
          </w:divBdr>
          <w:divsChild>
            <w:div w:id="1171530689">
              <w:marLeft w:val="0"/>
              <w:marRight w:val="0"/>
              <w:marTop w:val="0"/>
              <w:marBottom w:val="0"/>
              <w:divBdr>
                <w:top w:val="none" w:sz="0" w:space="0" w:color="auto"/>
                <w:left w:val="none" w:sz="0" w:space="0" w:color="auto"/>
                <w:bottom w:val="none" w:sz="0" w:space="0" w:color="auto"/>
                <w:right w:val="none" w:sz="0" w:space="0" w:color="auto"/>
              </w:divBdr>
              <w:divsChild>
                <w:div w:id="110149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78727">
      <w:bodyDiv w:val="1"/>
      <w:marLeft w:val="0"/>
      <w:marRight w:val="0"/>
      <w:marTop w:val="0"/>
      <w:marBottom w:val="0"/>
      <w:divBdr>
        <w:top w:val="none" w:sz="0" w:space="0" w:color="auto"/>
        <w:left w:val="none" w:sz="0" w:space="0" w:color="auto"/>
        <w:bottom w:val="none" w:sz="0" w:space="0" w:color="auto"/>
        <w:right w:val="none" w:sz="0" w:space="0" w:color="auto"/>
      </w:divBdr>
      <w:divsChild>
        <w:div w:id="258147530">
          <w:marLeft w:val="0"/>
          <w:marRight w:val="0"/>
          <w:marTop w:val="0"/>
          <w:marBottom w:val="0"/>
          <w:divBdr>
            <w:top w:val="none" w:sz="0" w:space="0" w:color="auto"/>
            <w:left w:val="none" w:sz="0" w:space="0" w:color="auto"/>
            <w:bottom w:val="none" w:sz="0" w:space="0" w:color="auto"/>
            <w:right w:val="none" w:sz="0" w:space="0" w:color="auto"/>
          </w:divBdr>
          <w:divsChild>
            <w:div w:id="1396853482">
              <w:marLeft w:val="0"/>
              <w:marRight w:val="0"/>
              <w:marTop w:val="0"/>
              <w:marBottom w:val="0"/>
              <w:divBdr>
                <w:top w:val="none" w:sz="0" w:space="0" w:color="auto"/>
                <w:left w:val="none" w:sz="0" w:space="0" w:color="auto"/>
                <w:bottom w:val="none" w:sz="0" w:space="0" w:color="auto"/>
                <w:right w:val="none" w:sz="0" w:space="0" w:color="auto"/>
              </w:divBdr>
              <w:divsChild>
                <w:div w:id="73454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13292">
          <w:marLeft w:val="0"/>
          <w:marRight w:val="0"/>
          <w:marTop w:val="0"/>
          <w:marBottom w:val="0"/>
          <w:divBdr>
            <w:top w:val="none" w:sz="0" w:space="0" w:color="auto"/>
            <w:left w:val="none" w:sz="0" w:space="0" w:color="auto"/>
            <w:bottom w:val="none" w:sz="0" w:space="0" w:color="auto"/>
            <w:right w:val="none" w:sz="0" w:space="0" w:color="auto"/>
          </w:divBdr>
        </w:div>
      </w:divsChild>
    </w:div>
    <w:div w:id="557983673">
      <w:bodyDiv w:val="1"/>
      <w:marLeft w:val="0"/>
      <w:marRight w:val="0"/>
      <w:marTop w:val="0"/>
      <w:marBottom w:val="0"/>
      <w:divBdr>
        <w:top w:val="none" w:sz="0" w:space="0" w:color="auto"/>
        <w:left w:val="none" w:sz="0" w:space="0" w:color="auto"/>
        <w:bottom w:val="none" w:sz="0" w:space="0" w:color="auto"/>
        <w:right w:val="none" w:sz="0" w:space="0" w:color="auto"/>
      </w:divBdr>
    </w:div>
    <w:div w:id="558327127">
      <w:bodyDiv w:val="1"/>
      <w:marLeft w:val="0"/>
      <w:marRight w:val="0"/>
      <w:marTop w:val="0"/>
      <w:marBottom w:val="0"/>
      <w:divBdr>
        <w:top w:val="none" w:sz="0" w:space="0" w:color="auto"/>
        <w:left w:val="none" w:sz="0" w:space="0" w:color="auto"/>
        <w:bottom w:val="none" w:sz="0" w:space="0" w:color="auto"/>
        <w:right w:val="none" w:sz="0" w:space="0" w:color="auto"/>
      </w:divBdr>
      <w:divsChild>
        <w:div w:id="942153601">
          <w:marLeft w:val="0"/>
          <w:marRight w:val="0"/>
          <w:marTop w:val="0"/>
          <w:marBottom w:val="0"/>
          <w:divBdr>
            <w:top w:val="none" w:sz="0" w:space="0" w:color="auto"/>
            <w:left w:val="none" w:sz="0" w:space="0" w:color="auto"/>
            <w:bottom w:val="none" w:sz="0" w:space="0" w:color="auto"/>
            <w:right w:val="none" w:sz="0" w:space="0" w:color="auto"/>
          </w:divBdr>
        </w:div>
        <w:div w:id="1485196247">
          <w:marLeft w:val="0"/>
          <w:marRight w:val="0"/>
          <w:marTop w:val="0"/>
          <w:marBottom w:val="0"/>
          <w:divBdr>
            <w:top w:val="none" w:sz="0" w:space="0" w:color="auto"/>
            <w:left w:val="none" w:sz="0" w:space="0" w:color="auto"/>
            <w:bottom w:val="none" w:sz="0" w:space="0" w:color="auto"/>
            <w:right w:val="none" w:sz="0" w:space="0" w:color="auto"/>
          </w:divBdr>
        </w:div>
      </w:divsChild>
    </w:div>
    <w:div w:id="558369583">
      <w:bodyDiv w:val="1"/>
      <w:marLeft w:val="0"/>
      <w:marRight w:val="0"/>
      <w:marTop w:val="0"/>
      <w:marBottom w:val="0"/>
      <w:divBdr>
        <w:top w:val="none" w:sz="0" w:space="0" w:color="auto"/>
        <w:left w:val="none" w:sz="0" w:space="0" w:color="auto"/>
        <w:bottom w:val="none" w:sz="0" w:space="0" w:color="auto"/>
        <w:right w:val="none" w:sz="0" w:space="0" w:color="auto"/>
      </w:divBdr>
    </w:div>
    <w:div w:id="559246903">
      <w:bodyDiv w:val="1"/>
      <w:marLeft w:val="0"/>
      <w:marRight w:val="0"/>
      <w:marTop w:val="0"/>
      <w:marBottom w:val="0"/>
      <w:divBdr>
        <w:top w:val="none" w:sz="0" w:space="0" w:color="auto"/>
        <w:left w:val="none" w:sz="0" w:space="0" w:color="auto"/>
        <w:bottom w:val="none" w:sz="0" w:space="0" w:color="auto"/>
        <w:right w:val="none" w:sz="0" w:space="0" w:color="auto"/>
      </w:divBdr>
    </w:div>
    <w:div w:id="559753519">
      <w:bodyDiv w:val="1"/>
      <w:marLeft w:val="0"/>
      <w:marRight w:val="0"/>
      <w:marTop w:val="0"/>
      <w:marBottom w:val="0"/>
      <w:divBdr>
        <w:top w:val="none" w:sz="0" w:space="0" w:color="auto"/>
        <w:left w:val="none" w:sz="0" w:space="0" w:color="auto"/>
        <w:bottom w:val="none" w:sz="0" w:space="0" w:color="auto"/>
        <w:right w:val="none" w:sz="0" w:space="0" w:color="auto"/>
      </w:divBdr>
      <w:divsChild>
        <w:div w:id="1557820472">
          <w:marLeft w:val="0"/>
          <w:marRight w:val="300"/>
          <w:marTop w:val="0"/>
          <w:marBottom w:val="0"/>
          <w:divBdr>
            <w:top w:val="none" w:sz="0" w:space="0" w:color="auto"/>
            <w:left w:val="none" w:sz="0" w:space="0" w:color="auto"/>
            <w:bottom w:val="none" w:sz="0" w:space="0" w:color="auto"/>
            <w:right w:val="none" w:sz="0" w:space="0" w:color="auto"/>
          </w:divBdr>
          <w:divsChild>
            <w:div w:id="4170234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9823882">
      <w:bodyDiv w:val="1"/>
      <w:marLeft w:val="0"/>
      <w:marRight w:val="0"/>
      <w:marTop w:val="0"/>
      <w:marBottom w:val="0"/>
      <w:divBdr>
        <w:top w:val="none" w:sz="0" w:space="0" w:color="auto"/>
        <w:left w:val="none" w:sz="0" w:space="0" w:color="auto"/>
        <w:bottom w:val="none" w:sz="0" w:space="0" w:color="auto"/>
        <w:right w:val="none" w:sz="0" w:space="0" w:color="auto"/>
      </w:divBdr>
      <w:divsChild>
        <w:div w:id="451247959">
          <w:marLeft w:val="0"/>
          <w:marRight w:val="0"/>
          <w:marTop w:val="0"/>
          <w:marBottom w:val="0"/>
          <w:divBdr>
            <w:top w:val="none" w:sz="0" w:space="0" w:color="auto"/>
            <w:left w:val="none" w:sz="0" w:space="0" w:color="auto"/>
            <w:bottom w:val="none" w:sz="0" w:space="0" w:color="auto"/>
            <w:right w:val="none" w:sz="0" w:space="0" w:color="auto"/>
          </w:divBdr>
          <w:divsChild>
            <w:div w:id="683869732">
              <w:marLeft w:val="0"/>
              <w:marRight w:val="0"/>
              <w:marTop w:val="0"/>
              <w:marBottom w:val="0"/>
              <w:divBdr>
                <w:top w:val="none" w:sz="0" w:space="0" w:color="auto"/>
                <w:left w:val="none" w:sz="0" w:space="0" w:color="auto"/>
                <w:bottom w:val="none" w:sz="0" w:space="0" w:color="auto"/>
                <w:right w:val="none" w:sz="0" w:space="0" w:color="auto"/>
              </w:divBdr>
            </w:div>
          </w:divsChild>
        </w:div>
        <w:div w:id="1603220251">
          <w:marLeft w:val="0"/>
          <w:marRight w:val="0"/>
          <w:marTop w:val="0"/>
          <w:marBottom w:val="0"/>
          <w:divBdr>
            <w:top w:val="none" w:sz="0" w:space="0" w:color="auto"/>
            <w:left w:val="none" w:sz="0" w:space="0" w:color="auto"/>
            <w:bottom w:val="none" w:sz="0" w:space="0" w:color="auto"/>
            <w:right w:val="none" w:sz="0" w:space="0" w:color="auto"/>
          </w:divBdr>
          <w:divsChild>
            <w:div w:id="8533525">
              <w:marLeft w:val="0"/>
              <w:marRight w:val="0"/>
              <w:marTop w:val="15"/>
              <w:marBottom w:val="0"/>
              <w:divBdr>
                <w:top w:val="none" w:sz="0" w:space="0" w:color="auto"/>
                <w:left w:val="none" w:sz="0" w:space="0" w:color="auto"/>
                <w:bottom w:val="none" w:sz="0" w:space="0" w:color="auto"/>
                <w:right w:val="none" w:sz="0" w:space="0" w:color="auto"/>
              </w:divBdr>
              <w:divsChild>
                <w:div w:id="421148185">
                  <w:marLeft w:val="0"/>
                  <w:marRight w:val="0"/>
                  <w:marTop w:val="0"/>
                  <w:marBottom w:val="0"/>
                  <w:divBdr>
                    <w:top w:val="none" w:sz="0" w:space="0" w:color="auto"/>
                    <w:left w:val="none" w:sz="0" w:space="0" w:color="auto"/>
                    <w:bottom w:val="none" w:sz="0" w:space="0" w:color="auto"/>
                    <w:right w:val="none" w:sz="0" w:space="0" w:color="auto"/>
                  </w:divBdr>
                  <w:divsChild>
                    <w:div w:id="1395008339">
                      <w:marLeft w:val="0"/>
                      <w:marRight w:val="0"/>
                      <w:marTop w:val="0"/>
                      <w:marBottom w:val="180"/>
                      <w:divBdr>
                        <w:top w:val="none" w:sz="0" w:space="0" w:color="auto"/>
                        <w:left w:val="none" w:sz="0" w:space="0" w:color="auto"/>
                        <w:bottom w:val="none" w:sz="0" w:space="0" w:color="auto"/>
                        <w:right w:val="none" w:sz="0" w:space="0" w:color="auto"/>
                      </w:divBdr>
                    </w:div>
                    <w:div w:id="933437873">
                      <w:marLeft w:val="0"/>
                      <w:marRight w:val="0"/>
                      <w:marTop w:val="0"/>
                      <w:marBottom w:val="120"/>
                      <w:divBdr>
                        <w:top w:val="none" w:sz="0" w:space="0" w:color="auto"/>
                        <w:left w:val="none" w:sz="0" w:space="0" w:color="auto"/>
                        <w:bottom w:val="none" w:sz="0" w:space="0" w:color="auto"/>
                        <w:right w:val="none" w:sz="0" w:space="0" w:color="auto"/>
                      </w:divBdr>
                    </w:div>
                    <w:div w:id="784159754">
                      <w:marLeft w:val="0"/>
                      <w:marRight w:val="0"/>
                      <w:marTop w:val="0"/>
                      <w:marBottom w:val="180"/>
                      <w:divBdr>
                        <w:top w:val="none" w:sz="0" w:space="0" w:color="auto"/>
                        <w:left w:val="none" w:sz="0" w:space="0" w:color="auto"/>
                        <w:bottom w:val="none" w:sz="0" w:space="0" w:color="auto"/>
                        <w:right w:val="none" w:sz="0" w:space="0" w:color="auto"/>
                      </w:divBdr>
                      <w:divsChild>
                        <w:div w:id="30732792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01748">
      <w:bodyDiv w:val="1"/>
      <w:marLeft w:val="0"/>
      <w:marRight w:val="0"/>
      <w:marTop w:val="0"/>
      <w:marBottom w:val="0"/>
      <w:divBdr>
        <w:top w:val="none" w:sz="0" w:space="0" w:color="auto"/>
        <w:left w:val="none" w:sz="0" w:space="0" w:color="auto"/>
        <w:bottom w:val="none" w:sz="0" w:space="0" w:color="auto"/>
        <w:right w:val="none" w:sz="0" w:space="0" w:color="auto"/>
      </w:divBdr>
    </w:div>
    <w:div w:id="559947386">
      <w:bodyDiv w:val="1"/>
      <w:marLeft w:val="0"/>
      <w:marRight w:val="0"/>
      <w:marTop w:val="0"/>
      <w:marBottom w:val="0"/>
      <w:divBdr>
        <w:top w:val="none" w:sz="0" w:space="0" w:color="auto"/>
        <w:left w:val="none" w:sz="0" w:space="0" w:color="auto"/>
        <w:bottom w:val="none" w:sz="0" w:space="0" w:color="auto"/>
        <w:right w:val="none" w:sz="0" w:space="0" w:color="auto"/>
      </w:divBdr>
      <w:divsChild>
        <w:div w:id="349337350">
          <w:marLeft w:val="0"/>
          <w:marRight w:val="0"/>
          <w:marTop w:val="0"/>
          <w:marBottom w:val="0"/>
          <w:divBdr>
            <w:top w:val="none" w:sz="0" w:space="0" w:color="auto"/>
            <w:left w:val="none" w:sz="0" w:space="0" w:color="auto"/>
            <w:bottom w:val="none" w:sz="0" w:space="0" w:color="auto"/>
            <w:right w:val="none" w:sz="0" w:space="0" w:color="auto"/>
          </w:divBdr>
          <w:divsChild>
            <w:div w:id="1255893637">
              <w:marLeft w:val="0"/>
              <w:marRight w:val="0"/>
              <w:marTop w:val="0"/>
              <w:marBottom w:val="0"/>
              <w:divBdr>
                <w:top w:val="none" w:sz="0" w:space="0" w:color="auto"/>
                <w:left w:val="none" w:sz="0" w:space="0" w:color="auto"/>
                <w:bottom w:val="none" w:sz="0" w:space="0" w:color="auto"/>
                <w:right w:val="none" w:sz="0" w:space="0" w:color="auto"/>
              </w:divBdr>
              <w:divsChild>
                <w:div w:id="186686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4444">
          <w:marLeft w:val="0"/>
          <w:marRight w:val="0"/>
          <w:marTop w:val="0"/>
          <w:marBottom w:val="0"/>
          <w:divBdr>
            <w:top w:val="none" w:sz="0" w:space="0" w:color="auto"/>
            <w:left w:val="none" w:sz="0" w:space="0" w:color="auto"/>
            <w:bottom w:val="none" w:sz="0" w:space="0" w:color="auto"/>
            <w:right w:val="none" w:sz="0" w:space="0" w:color="auto"/>
          </w:divBdr>
        </w:div>
      </w:divsChild>
    </w:div>
    <w:div w:id="560289866">
      <w:bodyDiv w:val="1"/>
      <w:marLeft w:val="0"/>
      <w:marRight w:val="0"/>
      <w:marTop w:val="0"/>
      <w:marBottom w:val="0"/>
      <w:divBdr>
        <w:top w:val="none" w:sz="0" w:space="0" w:color="auto"/>
        <w:left w:val="none" w:sz="0" w:space="0" w:color="auto"/>
        <w:bottom w:val="none" w:sz="0" w:space="0" w:color="auto"/>
        <w:right w:val="none" w:sz="0" w:space="0" w:color="auto"/>
      </w:divBdr>
      <w:divsChild>
        <w:div w:id="1344742033">
          <w:marLeft w:val="0"/>
          <w:marRight w:val="0"/>
          <w:marTop w:val="0"/>
          <w:marBottom w:val="0"/>
          <w:divBdr>
            <w:top w:val="none" w:sz="0" w:space="0" w:color="auto"/>
            <w:left w:val="none" w:sz="0" w:space="0" w:color="auto"/>
            <w:bottom w:val="none" w:sz="0" w:space="0" w:color="auto"/>
            <w:right w:val="none" w:sz="0" w:space="0" w:color="auto"/>
          </w:divBdr>
        </w:div>
      </w:divsChild>
    </w:div>
    <w:div w:id="560360250">
      <w:bodyDiv w:val="1"/>
      <w:marLeft w:val="0"/>
      <w:marRight w:val="0"/>
      <w:marTop w:val="0"/>
      <w:marBottom w:val="0"/>
      <w:divBdr>
        <w:top w:val="none" w:sz="0" w:space="0" w:color="auto"/>
        <w:left w:val="none" w:sz="0" w:space="0" w:color="auto"/>
        <w:bottom w:val="none" w:sz="0" w:space="0" w:color="auto"/>
        <w:right w:val="none" w:sz="0" w:space="0" w:color="auto"/>
      </w:divBdr>
    </w:div>
    <w:div w:id="561064943">
      <w:bodyDiv w:val="1"/>
      <w:marLeft w:val="0"/>
      <w:marRight w:val="0"/>
      <w:marTop w:val="0"/>
      <w:marBottom w:val="0"/>
      <w:divBdr>
        <w:top w:val="none" w:sz="0" w:space="0" w:color="auto"/>
        <w:left w:val="none" w:sz="0" w:space="0" w:color="auto"/>
        <w:bottom w:val="none" w:sz="0" w:space="0" w:color="auto"/>
        <w:right w:val="none" w:sz="0" w:space="0" w:color="auto"/>
      </w:divBdr>
      <w:divsChild>
        <w:div w:id="1661736309">
          <w:marLeft w:val="0"/>
          <w:marRight w:val="0"/>
          <w:marTop w:val="150"/>
          <w:marBottom w:val="0"/>
          <w:divBdr>
            <w:top w:val="none" w:sz="0" w:space="0" w:color="auto"/>
            <w:left w:val="none" w:sz="0" w:space="0" w:color="auto"/>
            <w:bottom w:val="none" w:sz="0" w:space="0" w:color="auto"/>
            <w:right w:val="none" w:sz="0" w:space="0" w:color="auto"/>
          </w:divBdr>
        </w:div>
        <w:div w:id="1862681">
          <w:marLeft w:val="0"/>
          <w:marRight w:val="0"/>
          <w:marTop w:val="450"/>
          <w:marBottom w:val="0"/>
          <w:divBdr>
            <w:top w:val="none" w:sz="0" w:space="0" w:color="auto"/>
            <w:left w:val="none" w:sz="0" w:space="0" w:color="auto"/>
            <w:bottom w:val="none" w:sz="0" w:space="0" w:color="auto"/>
            <w:right w:val="none" w:sz="0" w:space="0" w:color="auto"/>
          </w:divBdr>
        </w:div>
        <w:div w:id="656029897">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561138028">
      <w:bodyDiv w:val="1"/>
      <w:marLeft w:val="0"/>
      <w:marRight w:val="0"/>
      <w:marTop w:val="0"/>
      <w:marBottom w:val="0"/>
      <w:divBdr>
        <w:top w:val="none" w:sz="0" w:space="0" w:color="auto"/>
        <w:left w:val="none" w:sz="0" w:space="0" w:color="auto"/>
        <w:bottom w:val="none" w:sz="0" w:space="0" w:color="auto"/>
        <w:right w:val="none" w:sz="0" w:space="0" w:color="auto"/>
      </w:divBdr>
      <w:divsChild>
        <w:div w:id="915477496">
          <w:marLeft w:val="0"/>
          <w:marRight w:val="0"/>
          <w:marTop w:val="0"/>
          <w:marBottom w:val="0"/>
          <w:divBdr>
            <w:top w:val="none" w:sz="0" w:space="0" w:color="auto"/>
            <w:left w:val="none" w:sz="0" w:space="0" w:color="auto"/>
            <w:bottom w:val="none" w:sz="0" w:space="0" w:color="auto"/>
            <w:right w:val="none" w:sz="0" w:space="0" w:color="auto"/>
          </w:divBdr>
        </w:div>
      </w:divsChild>
    </w:div>
    <w:div w:id="562329076">
      <w:bodyDiv w:val="1"/>
      <w:marLeft w:val="0"/>
      <w:marRight w:val="0"/>
      <w:marTop w:val="0"/>
      <w:marBottom w:val="0"/>
      <w:divBdr>
        <w:top w:val="none" w:sz="0" w:space="0" w:color="auto"/>
        <w:left w:val="none" w:sz="0" w:space="0" w:color="auto"/>
        <w:bottom w:val="none" w:sz="0" w:space="0" w:color="auto"/>
        <w:right w:val="none" w:sz="0" w:space="0" w:color="auto"/>
      </w:divBdr>
    </w:div>
    <w:div w:id="563026967">
      <w:bodyDiv w:val="1"/>
      <w:marLeft w:val="0"/>
      <w:marRight w:val="0"/>
      <w:marTop w:val="0"/>
      <w:marBottom w:val="0"/>
      <w:divBdr>
        <w:top w:val="none" w:sz="0" w:space="0" w:color="auto"/>
        <w:left w:val="none" w:sz="0" w:space="0" w:color="auto"/>
        <w:bottom w:val="none" w:sz="0" w:space="0" w:color="auto"/>
        <w:right w:val="none" w:sz="0" w:space="0" w:color="auto"/>
      </w:divBdr>
      <w:divsChild>
        <w:div w:id="1053427453">
          <w:marLeft w:val="0"/>
          <w:marRight w:val="0"/>
          <w:marTop w:val="0"/>
          <w:marBottom w:val="0"/>
          <w:divBdr>
            <w:top w:val="none" w:sz="0" w:space="0" w:color="auto"/>
            <w:left w:val="none" w:sz="0" w:space="0" w:color="auto"/>
            <w:bottom w:val="none" w:sz="0" w:space="0" w:color="auto"/>
            <w:right w:val="none" w:sz="0" w:space="0" w:color="auto"/>
          </w:divBdr>
          <w:divsChild>
            <w:div w:id="310141784">
              <w:marLeft w:val="0"/>
              <w:marRight w:val="0"/>
              <w:marTop w:val="0"/>
              <w:marBottom w:val="0"/>
              <w:divBdr>
                <w:top w:val="none" w:sz="0" w:space="0" w:color="auto"/>
                <w:left w:val="none" w:sz="0" w:space="0" w:color="auto"/>
                <w:bottom w:val="none" w:sz="0" w:space="0" w:color="auto"/>
                <w:right w:val="none" w:sz="0" w:space="0" w:color="auto"/>
              </w:divBdr>
              <w:divsChild>
                <w:div w:id="81580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756403">
      <w:bodyDiv w:val="1"/>
      <w:marLeft w:val="0"/>
      <w:marRight w:val="0"/>
      <w:marTop w:val="0"/>
      <w:marBottom w:val="0"/>
      <w:divBdr>
        <w:top w:val="none" w:sz="0" w:space="0" w:color="auto"/>
        <w:left w:val="none" w:sz="0" w:space="0" w:color="auto"/>
        <w:bottom w:val="none" w:sz="0" w:space="0" w:color="auto"/>
        <w:right w:val="none" w:sz="0" w:space="0" w:color="auto"/>
      </w:divBdr>
      <w:divsChild>
        <w:div w:id="1183588322">
          <w:marLeft w:val="0"/>
          <w:marRight w:val="0"/>
          <w:marTop w:val="0"/>
          <w:marBottom w:val="0"/>
          <w:divBdr>
            <w:top w:val="none" w:sz="0" w:space="0" w:color="auto"/>
            <w:left w:val="none" w:sz="0" w:space="0" w:color="auto"/>
            <w:bottom w:val="none" w:sz="0" w:space="0" w:color="auto"/>
            <w:right w:val="none" w:sz="0" w:space="0" w:color="auto"/>
          </w:divBdr>
        </w:div>
      </w:divsChild>
    </w:div>
    <w:div w:id="563762143">
      <w:bodyDiv w:val="1"/>
      <w:marLeft w:val="0"/>
      <w:marRight w:val="0"/>
      <w:marTop w:val="0"/>
      <w:marBottom w:val="0"/>
      <w:divBdr>
        <w:top w:val="none" w:sz="0" w:space="0" w:color="auto"/>
        <w:left w:val="none" w:sz="0" w:space="0" w:color="auto"/>
        <w:bottom w:val="none" w:sz="0" w:space="0" w:color="auto"/>
        <w:right w:val="none" w:sz="0" w:space="0" w:color="auto"/>
      </w:divBdr>
      <w:divsChild>
        <w:div w:id="1307709665">
          <w:marLeft w:val="0"/>
          <w:marRight w:val="0"/>
          <w:marTop w:val="0"/>
          <w:marBottom w:val="0"/>
          <w:divBdr>
            <w:top w:val="none" w:sz="0" w:space="0" w:color="auto"/>
            <w:left w:val="none" w:sz="0" w:space="0" w:color="auto"/>
            <w:bottom w:val="none" w:sz="0" w:space="0" w:color="auto"/>
            <w:right w:val="none" w:sz="0" w:space="0" w:color="auto"/>
          </w:divBdr>
          <w:divsChild>
            <w:div w:id="2051682700">
              <w:marLeft w:val="0"/>
              <w:marRight w:val="0"/>
              <w:marTop w:val="0"/>
              <w:marBottom w:val="0"/>
              <w:divBdr>
                <w:top w:val="none" w:sz="0" w:space="0" w:color="auto"/>
                <w:left w:val="none" w:sz="0" w:space="0" w:color="auto"/>
                <w:bottom w:val="none" w:sz="0" w:space="0" w:color="auto"/>
                <w:right w:val="none" w:sz="0" w:space="0" w:color="auto"/>
              </w:divBdr>
              <w:divsChild>
                <w:div w:id="14397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099425">
      <w:bodyDiv w:val="1"/>
      <w:marLeft w:val="0"/>
      <w:marRight w:val="0"/>
      <w:marTop w:val="0"/>
      <w:marBottom w:val="0"/>
      <w:divBdr>
        <w:top w:val="none" w:sz="0" w:space="0" w:color="auto"/>
        <w:left w:val="none" w:sz="0" w:space="0" w:color="auto"/>
        <w:bottom w:val="none" w:sz="0" w:space="0" w:color="auto"/>
        <w:right w:val="none" w:sz="0" w:space="0" w:color="auto"/>
      </w:divBdr>
      <w:divsChild>
        <w:div w:id="79454312">
          <w:marLeft w:val="0"/>
          <w:marRight w:val="0"/>
          <w:marTop w:val="0"/>
          <w:marBottom w:val="0"/>
          <w:divBdr>
            <w:top w:val="none" w:sz="0" w:space="0" w:color="auto"/>
            <w:left w:val="none" w:sz="0" w:space="0" w:color="auto"/>
            <w:bottom w:val="none" w:sz="0" w:space="0" w:color="auto"/>
            <w:right w:val="none" w:sz="0" w:space="0" w:color="auto"/>
          </w:divBdr>
        </w:div>
        <w:div w:id="141505211">
          <w:marLeft w:val="0"/>
          <w:marRight w:val="0"/>
          <w:marTop w:val="0"/>
          <w:marBottom w:val="0"/>
          <w:divBdr>
            <w:top w:val="none" w:sz="0" w:space="0" w:color="auto"/>
            <w:left w:val="none" w:sz="0" w:space="0" w:color="auto"/>
            <w:bottom w:val="none" w:sz="0" w:space="0" w:color="auto"/>
            <w:right w:val="none" w:sz="0" w:space="0" w:color="auto"/>
          </w:divBdr>
        </w:div>
        <w:div w:id="1208447367">
          <w:marLeft w:val="0"/>
          <w:marRight w:val="0"/>
          <w:marTop w:val="0"/>
          <w:marBottom w:val="0"/>
          <w:divBdr>
            <w:top w:val="none" w:sz="0" w:space="0" w:color="auto"/>
            <w:left w:val="none" w:sz="0" w:space="0" w:color="auto"/>
            <w:bottom w:val="none" w:sz="0" w:space="0" w:color="auto"/>
            <w:right w:val="none" w:sz="0" w:space="0" w:color="auto"/>
          </w:divBdr>
        </w:div>
      </w:divsChild>
    </w:div>
    <w:div w:id="564879489">
      <w:bodyDiv w:val="1"/>
      <w:marLeft w:val="0"/>
      <w:marRight w:val="0"/>
      <w:marTop w:val="0"/>
      <w:marBottom w:val="0"/>
      <w:divBdr>
        <w:top w:val="none" w:sz="0" w:space="0" w:color="auto"/>
        <w:left w:val="none" w:sz="0" w:space="0" w:color="auto"/>
        <w:bottom w:val="none" w:sz="0" w:space="0" w:color="auto"/>
        <w:right w:val="none" w:sz="0" w:space="0" w:color="auto"/>
      </w:divBdr>
      <w:divsChild>
        <w:div w:id="2136874257">
          <w:marLeft w:val="0"/>
          <w:marRight w:val="0"/>
          <w:marTop w:val="0"/>
          <w:marBottom w:val="0"/>
          <w:divBdr>
            <w:top w:val="none" w:sz="0" w:space="0" w:color="auto"/>
            <w:left w:val="none" w:sz="0" w:space="0" w:color="auto"/>
            <w:bottom w:val="none" w:sz="0" w:space="0" w:color="auto"/>
            <w:right w:val="none" w:sz="0" w:space="0" w:color="auto"/>
          </w:divBdr>
        </w:div>
      </w:divsChild>
    </w:div>
    <w:div w:id="565380944">
      <w:bodyDiv w:val="1"/>
      <w:marLeft w:val="0"/>
      <w:marRight w:val="0"/>
      <w:marTop w:val="0"/>
      <w:marBottom w:val="0"/>
      <w:divBdr>
        <w:top w:val="none" w:sz="0" w:space="0" w:color="auto"/>
        <w:left w:val="none" w:sz="0" w:space="0" w:color="auto"/>
        <w:bottom w:val="none" w:sz="0" w:space="0" w:color="auto"/>
        <w:right w:val="none" w:sz="0" w:space="0" w:color="auto"/>
      </w:divBdr>
      <w:divsChild>
        <w:div w:id="2089229842">
          <w:marLeft w:val="0"/>
          <w:marRight w:val="0"/>
          <w:marTop w:val="0"/>
          <w:marBottom w:val="0"/>
          <w:divBdr>
            <w:top w:val="none" w:sz="0" w:space="0" w:color="auto"/>
            <w:left w:val="none" w:sz="0" w:space="0" w:color="auto"/>
            <w:bottom w:val="none" w:sz="0" w:space="0" w:color="auto"/>
            <w:right w:val="none" w:sz="0" w:space="0" w:color="auto"/>
          </w:divBdr>
        </w:div>
      </w:divsChild>
    </w:div>
    <w:div w:id="566184574">
      <w:bodyDiv w:val="1"/>
      <w:marLeft w:val="0"/>
      <w:marRight w:val="0"/>
      <w:marTop w:val="0"/>
      <w:marBottom w:val="0"/>
      <w:divBdr>
        <w:top w:val="none" w:sz="0" w:space="0" w:color="auto"/>
        <w:left w:val="none" w:sz="0" w:space="0" w:color="auto"/>
        <w:bottom w:val="none" w:sz="0" w:space="0" w:color="auto"/>
        <w:right w:val="none" w:sz="0" w:space="0" w:color="auto"/>
      </w:divBdr>
      <w:divsChild>
        <w:div w:id="712314839">
          <w:marLeft w:val="0"/>
          <w:marRight w:val="0"/>
          <w:marTop w:val="0"/>
          <w:marBottom w:val="0"/>
          <w:divBdr>
            <w:top w:val="none" w:sz="0" w:space="0" w:color="auto"/>
            <w:left w:val="none" w:sz="0" w:space="0" w:color="auto"/>
            <w:bottom w:val="none" w:sz="0" w:space="0" w:color="auto"/>
            <w:right w:val="none" w:sz="0" w:space="0" w:color="auto"/>
          </w:divBdr>
          <w:divsChild>
            <w:div w:id="271322884">
              <w:marLeft w:val="0"/>
              <w:marRight w:val="0"/>
              <w:marTop w:val="0"/>
              <w:marBottom w:val="0"/>
              <w:divBdr>
                <w:top w:val="none" w:sz="0" w:space="0" w:color="auto"/>
                <w:left w:val="none" w:sz="0" w:space="0" w:color="auto"/>
                <w:bottom w:val="none" w:sz="0" w:space="0" w:color="auto"/>
                <w:right w:val="none" w:sz="0" w:space="0" w:color="auto"/>
              </w:divBdr>
              <w:divsChild>
                <w:div w:id="54830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62825">
      <w:bodyDiv w:val="1"/>
      <w:marLeft w:val="0"/>
      <w:marRight w:val="0"/>
      <w:marTop w:val="0"/>
      <w:marBottom w:val="0"/>
      <w:divBdr>
        <w:top w:val="none" w:sz="0" w:space="0" w:color="auto"/>
        <w:left w:val="none" w:sz="0" w:space="0" w:color="auto"/>
        <w:bottom w:val="none" w:sz="0" w:space="0" w:color="auto"/>
        <w:right w:val="none" w:sz="0" w:space="0" w:color="auto"/>
      </w:divBdr>
      <w:divsChild>
        <w:div w:id="193152369">
          <w:marLeft w:val="0"/>
          <w:marRight w:val="0"/>
          <w:marTop w:val="0"/>
          <w:marBottom w:val="0"/>
          <w:divBdr>
            <w:top w:val="none" w:sz="0" w:space="0" w:color="auto"/>
            <w:left w:val="none" w:sz="0" w:space="0" w:color="auto"/>
            <w:bottom w:val="none" w:sz="0" w:space="0" w:color="auto"/>
            <w:right w:val="none" w:sz="0" w:space="0" w:color="auto"/>
          </w:divBdr>
        </w:div>
      </w:divsChild>
    </w:div>
    <w:div w:id="566300263">
      <w:bodyDiv w:val="1"/>
      <w:marLeft w:val="0"/>
      <w:marRight w:val="0"/>
      <w:marTop w:val="0"/>
      <w:marBottom w:val="0"/>
      <w:divBdr>
        <w:top w:val="none" w:sz="0" w:space="0" w:color="auto"/>
        <w:left w:val="none" w:sz="0" w:space="0" w:color="auto"/>
        <w:bottom w:val="none" w:sz="0" w:space="0" w:color="auto"/>
        <w:right w:val="none" w:sz="0" w:space="0" w:color="auto"/>
      </w:divBdr>
    </w:div>
    <w:div w:id="566498179">
      <w:bodyDiv w:val="1"/>
      <w:marLeft w:val="0"/>
      <w:marRight w:val="0"/>
      <w:marTop w:val="0"/>
      <w:marBottom w:val="0"/>
      <w:divBdr>
        <w:top w:val="none" w:sz="0" w:space="0" w:color="auto"/>
        <w:left w:val="none" w:sz="0" w:space="0" w:color="auto"/>
        <w:bottom w:val="none" w:sz="0" w:space="0" w:color="auto"/>
        <w:right w:val="none" w:sz="0" w:space="0" w:color="auto"/>
      </w:divBdr>
      <w:divsChild>
        <w:div w:id="1417441078">
          <w:marLeft w:val="0"/>
          <w:marRight w:val="0"/>
          <w:marTop w:val="0"/>
          <w:marBottom w:val="0"/>
          <w:divBdr>
            <w:top w:val="none" w:sz="0" w:space="0" w:color="auto"/>
            <w:left w:val="none" w:sz="0" w:space="0" w:color="auto"/>
            <w:bottom w:val="none" w:sz="0" w:space="0" w:color="auto"/>
            <w:right w:val="none" w:sz="0" w:space="0" w:color="auto"/>
          </w:divBdr>
        </w:div>
      </w:divsChild>
    </w:div>
    <w:div w:id="567030972">
      <w:bodyDiv w:val="1"/>
      <w:marLeft w:val="0"/>
      <w:marRight w:val="0"/>
      <w:marTop w:val="0"/>
      <w:marBottom w:val="0"/>
      <w:divBdr>
        <w:top w:val="none" w:sz="0" w:space="0" w:color="auto"/>
        <w:left w:val="none" w:sz="0" w:space="0" w:color="auto"/>
        <w:bottom w:val="none" w:sz="0" w:space="0" w:color="auto"/>
        <w:right w:val="none" w:sz="0" w:space="0" w:color="auto"/>
      </w:divBdr>
      <w:divsChild>
        <w:div w:id="76828558">
          <w:marLeft w:val="0"/>
          <w:marRight w:val="0"/>
          <w:marTop w:val="0"/>
          <w:marBottom w:val="0"/>
          <w:divBdr>
            <w:top w:val="none" w:sz="0" w:space="0" w:color="auto"/>
            <w:left w:val="none" w:sz="0" w:space="0" w:color="auto"/>
            <w:bottom w:val="none" w:sz="0" w:space="0" w:color="auto"/>
            <w:right w:val="none" w:sz="0" w:space="0" w:color="auto"/>
          </w:divBdr>
          <w:divsChild>
            <w:div w:id="2125542313">
              <w:marLeft w:val="0"/>
              <w:marRight w:val="0"/>
              <w:marTop w:val="0"/>
              <w:marBottom w:val="0"/>
              <w:divBdr>
                <w:top w:val="none" w:sz="0" w:space="0" w:color="auto"/>
                <w:left w:val="none" w:sz="0" w:space="0" w:color="auto"/>
                <w:bottom w:val="none" w:sz="0" w:space="0" w:color="auto"/>
                <w:right w:val="none" w:sz="0" w:space="0" w:color="auto"/>
              </w:divBdr>
            </w:div>
          </w:divsChild>
        </w:div>
        <w:div w:id="1307277363">
          <w:marLeft w:val="0"/>
          <w:marRight w:val="0"/>
          <w:marTop w:val="0"/>
          <w:marBottom w:val="0"/>
          <w:divBdr>
            <w:top w:val="none" w:sz="0" w:space="0" w:color="auto"/>
            <w:left w:val="none" w:sz="0" w:space="0" w:color="auto"/>
            <w:bottom w:val="none" w:sz="0" w:space="0" w:color="auto"/>
            <w:right w:val="none" w:sz="0" w:space="0" w:color="auto"/>
          </w:divBdr>
        </w:div>
        <w:div w:id="2118328280">
          <w:marLeft w:val="0"/>
          <w:marRight w:val="0"/>
          <w:marTop w:val="0"/>
          <w:marBottom w:val="0"/>
          <w:divBdr>
            <w:top w:val="none" w:sz="0" w:space="0" w:color="auto"/>
            <w:left w:val="none" w:sz="0" w:space="0" w:color="auto"/>
            <w:bottom w:val="none" w:sz="0" w:space="0" w:color="auto"/>
            <w:right w:val="none" w:sz="0" w:space="0" w:color="auto"/>
          </w:divBdr>
        </w:div>
      </w:divsChild>
    </w:div>
    <w:div w:id="567233746">
      <w:bodyDiv w:val="1"/>
      <w:marLeft w:val="0"/>
      <w:marRight w:val="0"/>
      <w:marTop w:val="0"/>
      <w:marBottom w:val="0"/>
      <w:divBdr>
        <w:top w:val="none" w:sz="0" w:space="0" w:color="auto"/>
        <w:left w:val="none" w:sz="0" w:space="0" w:color="auto"/>
        <w:bottom w:val="none" w:sz="0" w:space="0" w:color="auto"/>
        <w:right w:val="none" w:sz="0" w:space="0" w:color="auto"/>
      </w:divBdr>
      <w:divsChild>
        <w:div w:id="1433549539">
          <w:marLeft w:val="0"/>
          <w:marRight w:val="0"/>
          <w:marTop w:val="0"/>
          <w:marBottom w:val="0"/>
          <w:divBdr>
            <w:top w:val="none" w:sz="0" w:space="0" w:color="auto"/>
            <w:left w:val="none" w:sz="0" w:space="0" w:color="auto"/>
            <w:bottom w:val="none" w:sz="0" w:space="0" w:color="auto"/>
            <w:right w:val="none" w:sz="0" w:space="0" w:color="auto"/>
          </w:divBdr>
        </w:div>
      </w:divsChild>
    </w:div>
    <w:div w:id="567612740">
      <w:bodyDiv w:val="1"/>
      <w:marLeft w:val="0"/>
      <w:marRight w:val="0"/>
      <w:marTop w:val="0"/>
      <w:marBottom w:val="0"/>
      <w:divBdr>
        <w:top w:val="none" w:sz="0" w:space="0" w:color="auto"/>
        <w:left w:val="none" w:sz="0" w:space="0" w:color="auto"/>
        <w:bottom w:val="none" w:sz="0" w:space="0" w:color="auto"/>
        <w:right w:val="none" w:sz="0" w:space="0" w:color="auto"/>
      </w:divBdr>
      <w:divsChild>
        <w:div w:id="1781604328">
          <w:marLeft w:val="0"/>
          <w:marRight w:val="0"/>
          <w:marTop w:val="0"/>
          <w:marBottom w:val="0"/>
          <w:divBdr>
            <w:top w:val="none" w:sz="0" w:space="0" w:color="auto"/>
            <w:left w:val="none" w:sz="0" w:space="0" w:color="auto"/>
            <w:bottom w:val="none" w:sz="0" w:space="0" w:color="auto"/>
            <w:right w:val="none" w:sz="0" w:space="0" w:color="auto"/>
          </w:divBdr>
        </w:div>
      </w:divsChild>
    </w:div>
    <w:div w:id="568349418">
      <w:bodyDiv w:val="1"/>
      <w:marLeft w:val="0"/>
      <w:marRight w:val="0"/>
      <w:marTop w:val="0"/>
      <w:marBottom w:val="0"/>
      <w:divBdr>
        <w:top w:val="none" w:sz="0" w:space="0" w:color="auto"/>
        <w:left w:val="none" w:sz="0" w:space="0" w:color="auto"/>
        <w:bottom w:val="none" w:sz="0" w:space="0" w:color="auto"/>
        <w:right w:val="none" w:sz="0" w:space="0" w:color="auto"/>
      </w:divBdr>
    </w:div>
    <w:div w:id="568812225">
      <w:bodyDiv w:val="1"/>
      <w:marLeft w:val="0"/>
      <w:marRight w:val="0"/>
      <w:marTop w:val="0"/>
      <w:marBottom w:val="0"/>
      <w:divBdr>
        <w:top w:val="none" w:sz="0" w:space="0" w:color="auto"/>
        <w:left w:val="none" w:sz="0" w:space="0" w:color="auto"/>
        <w:bottom w:val="none" w:sz="0" w:space="0" w:color="auto"/>
        <w:right w:val="none" w:sz="0" w:space="0" w:color="auto"/>
      </w:divBdr>
      <w:divsChild>
        <w:div w:id="1305039939">
          <w:marLeft w:val="0"/>
          <w:marRight w:val="0"/>
          <w:marTop w:val="0"/>
          <w:marBottom w:val="180"/>
          <w:divBdr>
            <w:top w:val="none" w:sz="0" w:space="0" w:color="auto"/>
            <w:left w:val="none" w:sz="0" w:space="0" w:color="auto"/>
            <w:bottom w:val="none" w:sz="0" w:space="0" w:color="auto"/>
            <w:right w:val="none" w:sz="0" w:space="0" w:color="auto"/>
          </w:divBdr>
          <w:divsChild>
            <w:div w:id="581985995">
              <w:marLeft w:val="0"/>
              <w:marRight w:val="0"/>
              <w:marTop w:val="0"/>
              <w:marBottom w:val="0"/>
              <w:divBdr>
                <w:top w:val="none" w:sz="0" w:space="0" w:color="auto"/>
                <w:left w:val="none" w:sz="0" w:space="0" w:color="auto"/>
                <w:bottom w:val="none" w:sz="0" w:space="0" w:color="auto"/>
                <w:right w:val="none" w:sz="0" w:space="0" w:color="auto"/>
              </w:divBdr>
              <w:divsChild>
                <w:div w:id="311906891">
                  <w:marLeft w:val="0"/>
                  <w:marRight w:val="0"/>
                  <w:marTop w:val="0"/>
                  <w:marBottom w:val="0"/>
                  <w:divBdr>
                    <w:top w:val="none" w:sz="0" w:space="0" w:color="auto"/>
                    <w:left w:val="none" w:sz="0" w:space="0" w:color="auto"/>
                    <w:bottom w:val="none" w:sz="0" w:space="0" w:color="auto"/>
                    <w:right w:val="none" w:sz="0" w:space="0" w:color="auto"/>
                  </w:divBdr>
                </w:div>
              </w:divsChild>
            </w:div>
            <w:div w:id="1148981097">
              <w:marLeft w:val="0"/>
              <w:marRight w:val="0"/>
              <w:marTop w:val="0"/>
              <w:marBottom w:val="0"/>
              <w:divBdr>
                <w:top w:val="none" w:sz="0" w:space="0" w:color="auto"/>
                <w:left w:val="none" w:sz="0" w:space="0" w:color="auto"/>
                <w:bottom w:val="none" w:sz="0" w:space="0" w:color="auto"/>
                <w:right w:val="none" w:sz="0" w:space="0" w:color="auto"/>
              </w:divBdr>
              <w:divsChild>
                <w:div w:id="947657975">
                  <w:marLeft w:val="0"/>
                  <w:marRight w:val="0"/>
                  <w:marTop w:val="15"/>
                  <w:marBottom w:val="0"/>
                  <w:divBdr>
                    <w:top w:val="none" w:sz="0" w:space="0" w:color="auto"/>
                    <w:left w:val="none" w:sz="0" w:space="0" w:color="auto"/>
                    <w:bottom w:val="none" w:sz="0" w:space="0" w:color="auto"/>
                    <w:right w:val="none" w:sz="0" w:space="0" w:color="auto"/>
                  </w:divBdr>
                  <w:divsChild>
                    <w:div w:id="312032302">
                      <w:marLeft w:val="0"/>
                      <w:marRight w:val="0"/>
                      <w:marTop w:val="0"/>
                      <w:marBottom w:val="0"/>
                      <w:divBdr>
                        <w:top w:val="none" w:sz="0" w:space="0" w:color="auto"/>
                        <w:left w:val="none" w:sz="0" w:space="0" w:color="auto"/>
                        <w:bottom w:val="none" w:sz="0" w:space="0" w:color="auto"/>
                        <w:right w:val="none" w:sz="0" w:space="0" w:color="auto"/>
                      </w:divBdr>
                      <w:divsChild>
                        <w:div w:id="244190722">
                          <w:marLeft w:val="0"/>
                          <w:marRight w:val="0"/>
                          <w:marTop w:val="0"/>
                          <w:marBottom w:val="180"/>
                          <w:divBdr>
                            <w:top w:val="none" w:sz="0" w:space="0" w:color="auto"/>
                            <w:left w:val="none" w:sz="0" w:space="0" w:color="auto"/>
                            <w:bottom w:val="none" w:sz="0" w:space="0" w:color="auto"/>
                            <w:right w:val="none" w:sz="0" w:space="0" w:color="auto"/>
                          </w:divBdr>
                        </w:div>
                        <w:div w:id="1574007940">
                          <w:marLeft w:val="0"/>
                          <w:marRight w:val="0"/>
                          <w:marTop w:val="0"/>
                          <w:marBottom w:val="120"/>
                          <w:divBdr>
                            <w:top w:val="none" w:sz="0" w:space="0" w:color="auto"/>
                            <w:left w:val="none" w:sz="0" w:space="0" w:color="auto"/>
                            <w:bottom w:val="none" w:sz="0" w:space="0" w:color="auto"/>
                            <w:right w:val="none" w:sz="0" w:space="0" w:color="auto"/>
                          </w:divBdr>
                        </w:div>
                        <w:div w:id="128982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570165590">
      <w:bodyDiv w:val="1"/>
      <w:marLeft w:val="0"/>
      <w:marRight w:val="0"/>
      <w:marTop w:val="0"/>
      <w:marBottom w:val="0"/>
      <w:divBdr>
        <w:top w:val="none" w:sz="0" w:space="0" w:color="auto"/>
        <w:left w:val="none" w:sz="0" w:space="0" w:color="auto"/>
        <w:bottom w:val="none" w:sz="0" w:space="0" w:color="auto"/>
        <w:right w:val="none" w:sz="0" w:space="0" w:color="auto"/>
      </w:divBdr>
      <w:divsChild>
        <w:div w:id="1166633151">
          <w:marLeft w:val="0"/>
          <w:marRight w:val="0"/>
          <w:marTop w:val="0"/>
          <w:marBottom w:val="0"/>
          <w:divBdr>
            <w:top w:val="none" w:sz="0" w:space="0" w:color="auto"/>
            <w:left w:val="none" w:sz="0" w:space="0" w:color="auto"/>
            <w:bottom w:val="none" w:sz="0" w:space="0" w:color="auto"/>
            <w:right w:val="none" w:sz="0" w:space="0" w:color="auto"/>
          </w:divBdr>
          <w:divsChild>
            <w:div w:id="1227646054">
              <w:marLeft w:val="0"/>
              <w:marRight w:val="0"/>
              <w:marTop w:val="0"/>
              <w:marBottom w:val="0"/>
              <w:divBdr>
                <w:top w:val="none" w:sz="0" w:space="0" w:color="auto"/>
                <w:left w:val="none" w:sz="0" w:space="0" w:color="auto"/>
                <w:bottom w:val="none" w:sz="0" w:space="0" w:color="auto"/>
                <w:right w:val="none" w:sz="0" w:space="0" w:color="auto"/>
              </w:divBdr>
            </w:div>
          </w:divsChild>
        </w:div>
        <w:div w:id="2055351131">
          <w:marLeft w:val="0"/>
          <w:marRight w:val="0"/>
          <w:marTop w:val="0"/>
          <w:marBottom w:val="0"/>
          <w:divBdr>
            <w:top w:val="none" w:sz="0" w:space="0" w:color="auto"/>
            <w:left w:val="none" w:sz="0" w:space="0" w:color="auto"/>
            <w:bottom w:val="none" w:sz="0" w:space="0" w:color="auto"/>
            <w:right w:val="none" w:sz="0" w:space="0" w:color="auto"/>
          </w:divBdr>
        </w:div>
        <w:div w:id="935139797">
          <w:marLeft w:val="0"/>
          <w:marRight w:val="0"/>
          <w:marTop w:val="0"/>
          <w:marBottom w:val="0"/>
          <w:divBdr>
            <w:top w:val="none" w:sz="0" w:space="0" w:color="auto"/>
            <w:left w:val="none" w:sz="0" w:space="0" w:color="auto"/>
            <w:bottom w:val="none" w:sz="0" w:space="0" w:color="auto"/>
            <w:right w:val="none" w:sz="0" w:space="0" w:color="auto"/>
          </w:divBdr>
        </w:div>
      </w:divsChild>
    </w:div>
    <w:div w:id="571278649">
      <w:bodyDiv w:val="1"/>
      <w:marLeft w:val="0"/>
      <w:marRight w:val="0"/>
      <w:marTop w:val="0"/>
      <w:marBottom w:val="0"/>
      <w:divBdr>
        <w:top w:val="none" w:sz="0" w:space="0" w:color="auto"/>
        <w:left w:val="none" w:sz="0" w:space="0" w:color="auto"/>
        <w:bottom w:val="none" w:sz="0" w:space="0" w:color="auto"/>
        <w:right w:val="none" w:sz="0" w:space="0" w:color="auto"/>
      </w:divBdr>
      <w:divsChild>
        <w:div w:id="1641955595">
          <w:marLeft w:val="0"/>
          <w:marRight w:val="0"/>
          <w:marTop w:val="0"/>
          <w:marBottom w:val="0"/>
          <w:divBdr>
            <w:top w:val="none" w:sz="0" w:space="0" w:color="auto"/>
            <w:left w:val="none" w:sz="0" w:space="0" w:color="auto"/>
            <w:bottom w:val="none" w:sz="0" w:space="0" w:color="auto"/>
            <w:right w:val="none" w:sz="0" w:space="0" w:color="auto"/>
          </w:divBdr>
          <w:divsChild>
            <w:div w:id="1422533400">
              <w:marLeft w:val="0"/>
              <w:marRight w:val="0"/>
              <w:marTop w:val="0"/>
              <w:marBottom w:val="0"/>
              <w:divBdr>
                <w:top w:val="none" w:sz="0" w:space="0" w:color="auto"/>
                <w:left w:val="none" w:sz="0" w:space="0" w:color="auto"/>
                <w:bottom w:val="none" w:sz="0" w:space="0" w:color="auto"/>
                <w:right w:val="none" w:sz="0" w:space="0" w:color="auto"/>
              </w:divBdr>
              <w:divsChild>
                <w:div w:id="1712614073">
                  <w:marLeft w:val="0"/>
                  <w:marRight w:val="0"/>
                  <w:marTop w:val="0"/>
                  <w:marBottom w:val="0"/>
                  <w:divBdr>
                    <w:top w:val="none" w:sz="0" w:space="0" w:color="auto"/>
                    <w:left w:val="none" w:sz="0" w:space="0" w:color="auto"/>
                    <w:bottom w:val="none" w:sz="0" w:space="0" w:color="auto"/>
                    <w:right w:val="none" w:sz="0" w:space="0" w:color="auto"/>
                  </w:divBdr>
                  <w:divsChild>
                    <w:div w:id="13372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809783">
          <w:marLeft w:val="0"/>
          <w:marRight w:val="0"/>
          <w:marTop w:val="0"/>
          <w:marBottom w:val="0"/>
          <w:divBdr>
            <w:top w:val="none" w:sz="0" w:space="0" w:color="auto"/>
            <w:left w:val="none" w:sz="0" w:space="0" w:color="auto"/>
            <w:bottom w:val="none" w:sz="0" w:space="0" w:color="auto"/>
            <w:right w:val="none" w:sz="0" w:space="0" w:color="auto"/>
          </w:divBdr>
          <w:divsChild>
            <w:div w:id="2118910291">
              <w:marLeft w:val="0"/>
              <w:marRight w:val="0"/>
              <w:marTop w:val="0"/>
              <w:marBottom w:val="0"/>
              <w:divBdr>
                <w:top w:val="none" w:sz="0" w:space="0" w:color="auto"/>
                <w:left w:val="none" w:sz="0" w:space="0" w:color="auto"/>
                <w:bottom w:val="none" w:sz="0" w:space="0" w:color="auto"/>
                <w:right w:val="none" w:sz="0" w:space="0" w:color="auto"/>
              </w:divBdr>
              <w:divsChild>
                <w:div w:id="17522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92322">
          <w:marLeft w:val="0"/>
          <w:marRight w:val="0"/>
          <w:marTop w:val="0"/>
          <w:marBottom w:val="0"/>
          <w:divBdr>
            <w:top w:val="none" w:sz="0" w:space="0" w:color="auto"/>
            <w:left w:val="none" w:sz="0" w:space="0" w:color="auto"/>
            <w:bottom w:val="none" w:sz="0" w:space="0" w:color="auto"/>
            <w:right w:val="none" w:sz="0" w:space="0" w:color="auto"/>
          </w:divBdr>
          <w:divsChild>
            <w:div w:id="1829974556">
              <w:marLeft w:val="0"/>
              <w:marRight w:val="0"/>
              <w:marTop w:val="0"/>
              <w:marBottom w:val="0"/>
              <w:divBdr>
                <w:top w:val="none" w:sz="0" w:space="0" w:color="auto"/>
                <w:left w:val="none" w:sz="0" w:space="0" w:color="auto"/>
                <w:bottom w:val="none" w:sz="0" w:space="0" w:color="auto"/>
                <w:right w:val="none" w:sz="0" w:space="0" w:color="auto"/>
              </w:divBdr>
              <w:divsChild>
                <w:div w:id="29675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545367">
      <w:bodyDiv w:val="1"/>
      <w:marLeft w:val="0"/>
      <w:marRight w:val="0"/>
      <w:marTop w:val="0"/>
      <w:marBottom w:val="0"/>
      <w:divBdr>
        <w:top w:val="none" w:sz="0" w:space="0" w:color="auto"/>
        <w:left w:val="none" w:sz="0" w:space="0" w:color="auto"/>
        <w:bottom w:val="none" w:sz="0" w:space="0" w:color="auto"/>
        <w:right w:val="none" w:sz="0" w:space="0" w:color="auto"/>
      </w:divBdr>
      <w:divsChild>
        <w:div w:id="1455638967">
          <w:marLeft w:val="0"/>
          <w:marRight w:val="0"/>
          <w:marTop w:val="0"/>
          <w:marBottom w:val="0"/>
          <w:divBdr>
            <w:top w:val="none" w:sz="0" w:space="0" w:color="auto"/>
            <w:left w:val="none" w:sz="0" w:space="0" w:color="auto"/>
            <w:bottom w:val="none" w:sz="0" w:space="0" w:color="auto"/>
            <w:right w:val="none" w:sz="0" w:space="0" w:color="auto"/>
          </w:divBdr>
        </w:div>
      </w:divsChild>
    </w:div>
    <w:div w:id="571963663">
      <w:bodyDiv w:val="1"/>
      <w:marLeft w:val="0"/>
      <w:marRight w:val="0"/>
      <w:marTop w:val="0"/>
      <w:marBottom w:val="0"/>
      <w:divBdr>
        <w:top w:val="none" w:sz="0" w:space="0" w:color="auto"/>
        <w:left w:val="none" w:sz="0" w:space="0" w:color="auto"/>
        <w:bottom w:val="none" w:sz="0" w:space="0" w:color="auto"/>
        <w:right w:val="none" w:sz="0" w:space="0" w:color="auto"/>
      </w:divBdr>
      <w:divsChild>
        <w:div w:id="1428883986">
          <w:marLeft w:val="0"/>
          <w:marRight w:val="0"/>
          <w:marTop w:val="0"/>
          <w:marBottom w:val="0"/>
          <w:divBdr>
            <w:top w:val="none" w:sz="0" w:space="0" w:color="auto"/>
            <w:left w:val="none" w:sz="0" w:space="0" w:color="auto"/>
            <w:bottom w:val="none" w:sz="0" w:space="0" w:color="auto"/>
            <w:right w:val="none" w:sz="0" w:space="0" w:color="auto"/>
          </w:divBdr>
        </w:div>
        <w:div w:id="1662271221">
          <w:marLeft w:val="0"/>
          <w:marRight w:val="0"/>
          <w:marTop w:val="150"/>
          <w:marBottom w:val="150"/>
          <w:divBdr>
            <w:top w:val="single" w:sz="6" w:space="4" w:color="D7D7D7"/>
            <w:left w:val="none" w:sz="0" w:space="0" w:color="auto"/>
            <w:bottom w:val="single" w:sz="6" w:space="4" w:color="D7D7D7"/>
            <w:right w:val="none" w:sz="0" w:space="0" w:color="auto"/>
          </w:divBdr>
        </w:div>
        <w:div w:id="2041661906">
          <w:marLeft w:val="0"/>
          <w:marRight w:val="0"/>
          <w:marTop w:val="0"/>
          <w:marBottom w:val="0"/>
          <w:divBdr>
            <w:top w:val="none" w:sz="0" w:space="0" w:color="auto"/>
            <w:left w:val="none" w:sz="0" w:space="0" w:color="auto"/>
            <w:bottom w:val="none" w:sz="0" w:space="0" w:color="auto"/>
            <w:right w:val="none" w:sz="0" w:space="0" w:color="auto"/>
          </w:divBdr>
        </w:div>
      </w:divsChild>
    </w:div>
    <w:div w:id="574125722">
      <w:bodyDiv w:val="1"/>
      <w:marLeft w:val="0"/>
      <w:marRight w:val="0"/>
      <w:marTop w:val="0"/>
      <w:marBottom w:val="0"/>
      <w:divBdr>
        <w:top w:val="none" w:sz="0" w:space="0" w:color="auto"/>
        <w:left w:val="none" w:sz="0" w:space="0" w:color="auto"/>
        <w:bottom w:val="none" w:sz="0" w:space="0" w:color="auto"/>
        <w:right w:val="none" w:sz="0" w:space="0" w:color="auto"/>
      </w:divBdr>
      <w:divsChild>
        <w:div w:id="974335460">
          <w:marLeft w:val="0"/>
          <w:marRight w:val="0"/>
          <w:marTop w:val="0"/>
          <w:marBottom w:val="0"/>
          <w:divBdr>
            <w:top w:val="none" w:sz="0" w:space="0" w:color="auto"/>
            <w:left w:val="none" w:sz="0" w:space="0" w:color="auto"/>
            <w:bottom w:val="none" w:sz="0" w:space="0" w:color="auto"/>
            <w:right w:val="none" w:sz="0" w:space="0" w:color="auto"/>
          </w:divBdr>
        </w:div>
      </w:divsChild>
    </w:div>
    <w:div w:id="574359958">
      <w:bodyDiv w:val="1"/>
      <w:marLeft w:val="0"/>
      <w:marRight w:val="0"/>
      <w:marTop w:val="0"/>
      <w:marBottom w:val="0"/>
      <w:divBdr>
        <w:top w:val="none" w:sz="0" w:space="0" w:color="auto"/>
        <w:left w:val="none" w:sz="0" w:space="0" w:color="auto"/>
        <w:bottom w:val="none" w:sz="0" w:space="0" w:color="auto"/>
        <w:right w:val="none" w:sz="0" w:space="0" w:color="auto"/>
      </w:divBdr>
    </w:div>
    <w:div w:id="574440102">
      <w:bodyDiv w:val="1"/>
      <w:marLeft w:val="0"/>
      <w:marRight w:val="0"/>
      <w:marTop w:val="0"/>
      <w:marBottom w:val="0"/>
      <w:divBdr>
        <w:top w:val="none" w:sz="0" w:space="0" w:color="auto"/>
        <w:left w:val="none" w:sz="0" w:space="0" w:color="auto"/>
        <w:bottom w:val="none" w:sz="0" w:space="0" w:color="auto"/>
        <w:right w:val="none" w:sz="0" w:space="0" w:color="auto"/>
      </w:divBdr>
      <w:divsChild>
        <w:div w:id="2116974814">
          <w:marLeft w:val="0"/>
          <w:marRight w:val="0"/>
          <w:marTop w:val="0"/>
          <w:marBottom w:val="0"/>
          <w:divBdr>
            <w:top w:val="none" w:sz="0" w:space="0" w:color="auto"/>
            <w:left w:val="none" w:sz="0" w:space="0" w:color="auto"/>
            <w:bottom w:val="none" w:sz="0" w:space="0" w:color="auto"/>
            <w:right w:val="none" w:sz="0" w:space="0" w:color="auto"/>
          </w:divBdr>
          <w:divsChild>
            <w:div w:id="256980942">
              <w:marLeft w:val="0"/>
              <w:marRight w:val="0"/>
              <w:marTop w:val="0"/>
              <w:marBottom w:val="0"/>
              <w:divBdr>
                <w:top w:val="none" w:sz="0" w:space="0" w:color="auto"/>
                <w:left w:val="none" w:sz="0" w:space="0" w:color="auto"/>
                <w:bottom w:val="none" w:sz="0" w:space="0" w:color="auto"/>
                <w:right w:val="none" w:sz="0" w:space="0" w:color="auto"/>
              </w:divBdr>
              <w:divsChild>
                <w:div w:id="496263432">
                  <w:marLeft w:val="0"/>
                  <w:marRight w:val="0"/>
                  <w:marTop w:val="0"/>
                  <w:marBottom w:val="0"/>
                  <w:divBdr>
                    <w:top w:val="none" w:sz="0" w:space="0" w:color="auto"/>
                    <w:left w:val="none" w:sz="0" w:space="0" w:color="auto"/>
                    <w:bottom w:val="none" w:sz="0" w:space="0" w:color="auto"/>
                    <w:right w:val="none" w:sz="0" w:space="0" w:color="auto"/>
                  </w:divBdr>
                  <w:divsChild>
                    <w:div w:id="107859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679980">
          <w:marLeft w:val="0"/>
          <w:marRight w:val="0"/>
          <w:marTop w:val="0"/>
          <w:marBottom w:val="0"/>
          <w:divBdr>
            <w:top w:val="none" w:sz="0" w:space="0" w:color="auto"/>
            <w:left w:val="none" w:sz="0" w:space="0" w:color="auto"/>
            <w:bottom w:val="none" w:sz="0" w:space="0" w:color="auto"/>
            <w:right w:val="none" w:sz="0" w:space="0" w:color="auto"/>
          </w:divBdr>
          <w:divsChild>
            <w:div w:id="305357937">
              <w:marLeft w:val="0"/>
              <w:marRight w:val="0"/>
              <w:marTop w:val="0"/>
              <w:marBottom w:val="0"/>
              <w:divBdr>
                <w:top w:val="none" w:sz="0" w:space="0" w:color="auto"/>
                <w:left w:val="none" w:sz="0" w:space="0" w:color="auto"/>
                <w:bottom w:val="none" w:sz="0" w:space="0" w:color="auto"/>
                <w:right w:val="none" w:sz="0" w:space="0" w:color="auto"/>
              </w:divBdr>
              <w:divsChild>
                <w:div w:id="20376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9765">
          <w:marLeft w:val="0"/>
          <w:marRight w:val="0"/>
          <w:marTop w:val="0"/>
          <w:marBottom w:val="0"/>
          <w:divBdr>
            <w:top w:val="none" w:sz="0" w:space="0" w:color="auto"/>
            <w:left w:val="none" w:sz="0" w:space="0" w:color="auto"/>
            <w:bottom w:val="none" w:sz="0" w:space="0" w:color="auto"/>
            <w:right w:val="none" w:sz="0" w:space="0" w:color="auto"/>
          </w:divBdr>
          <w:divsChild>
            <w:div w:id="565645475">
              <w:marLeft w:val="0"/>
              <w:marRight w:val="0"/>
              <w:marTop w:val="0"/>
              <w:marBottom w:val="0"/>
              <w:divBdr>
                <w:top w:val="none" w:sz="0" w:space="0" w:color="auto"/>
                <w:left w:val="none" w:sz="0" w:space="0" w:color="auto"/>
                <w:bottom w:val="none" w:sz="0" w:space="0" w:color="auto"/>
                <w:right w:val="none" w:sz="0" w:space="0" w:color="auto"/>
              </w:divBdr>
              <w:divsChild>
                <w:div w:id="12902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509824">
      <w:bodyDiv w:val="1"/>
      <w:marLeft w:val="0"/>
      <w:marRight w:val="0"/>
      <w:marTop w:val="0"/>
      <w:marBottom w:val="0"/>
      <w:divBdr>
        <w:top w:val="none" w:sz="0" w:space="0" w:color="auto"/>
        <w:left w:val="none" w:sz="0" w:space="0" w:color="auto"/>
        <w:bottom w:val="none" w:sz="0" w:space="0" w:color="auto"/>
        <w:right w:val="none" w:sz="0" w:space="0" w:color="auto"/>
      </w:divBdr>
    </w:div>
    <w:div w:id="575826458">
      <w:bodyDiv w:val="1"/>
      <w:marLeft w:val="0"/>
      <w:marRight w:val="0"/>
      <w:marTop w:val="0"/>
      <w:marBottom w:val="0"/>
      <w:divBdr>
        <w:top w:val="none" w:sz="0" w:space="0" w:color="auto"/>
        <w:left w:val="none" w:sz="0" w:space="0" w:color="auto"/>
        <w:bottom w:val="none" w:sz="0" w:space="0" w:color="auto"/>
        <w:right w:val="none" w:sz="0" w:space="0" w:color="auto"/>
      </w:divBdr>
    </w:div>
    <w:div w:id="575936189">
      <w:bodyDiv w:val="1"/>
      <w:marLeft w:val="0"/>
      <w:marRight w:val="0"/>
      <w:marTop w:val="0"/>
      <w:marBottom w:val="0"/>
      <w:divBdr>
        <w:top w:val="none" w:sz="0" w:space="0" w:color="auto"/>
        <w:left w:val="none" w:sz="0" w:space="0" w:color="auto"/>
        <w:bottom w:val="none" w:sz="0" w:space="0" w:color="auto"/>
        <w:right w:val="none" w:sz="0" w:space="0" w:color="auto"/>
      </w:divBdr>
      <w:divsChild>
        <w:div w:id="1200315362">
          <w:marLeft w:val="0"/>
          <w:marRight w:val="0"/>
          <w:marTop w:val="0"/>
          <w:marBottom w:val="0"/>
          <w:divBdr>
            <w:top w:val="none" w:sz="0" w:space="0" w:color="auto"/>
            <w:left w:val="none" w:sz="0" w:space="0" w:color="auto"/>
            <w:bottom w:val="none" w:sz="0" w:space="0" w:color="auto"/>
            <w:right w:val="none" w:sz="0" w:space="0" w:color="auto"/>
          </w:divBdr>
        </w:div>
      </w:divsChild>
    </w:div>
    <w:div w:id="576325765">
      <w:bodyDiv w:val="1"/>
      <w:marLeft w:val="0"/>
      <w:marRight w:val="0"/>
      <w:marTop w:val="0"/>
      <w:marBottom w:val="0"/>
      <w:divBdr>
        <w:top w:val="none" w:sz="0" w:space="0" w:color="auto"/>
        <w:left w:val="none" w:sz="0" w:space="0" w:color="auto"/>
        <w:bottom w:val="none" w:sz="0" w:space="0" w:color="auto"/>
        <w:right w:val="none" w:sz="0" w:space="0" w:color="auto"/>
      </w:divBdr>
    </w:div>
    <w:div w:id="577133012">
      <w:bodyDiv w:val="1"/>
      <w:marLeft w:val="0"/>
      <w:marRight w:val="0"/>
      <w:marTop w:val="0"/>
      <w:marBottom w:val="0"/>
      <w:divBdr>
        <w:top w:val="none" w:sz="0" w:space="0" w:color="auto"/>
        <w:left w:val="none" w:sz="0" w:space="0" w:color="auto"/>
        <w:bottom w:val="none" w:sz="0" w:space="0" w:color="auto"/>
        <w:right w:val="none" w:sz="0" w:space="0" w:color="auto"/>
      </w:divBdr>
      <w:divsChild>
        <w:div w:id="1500268934">
          <w:marLeft w:val="0"/>
          <w:marRight w:val="0"/>
          <w:marTop w:val="0"/>
          <w:marBottom w:val="0"/>
          <w:divBdr>
            <w:top w:val="none" w:sz="0" w:space="0" w:color="auto"/>
            <w:left w:val="none" w:sz="0" w:space="0" w:color="auto"/>
            <w:bottom w:val="none" w:sz="0" w:space="0" w:color="auto"/>
            <w:right w:val="none" w:sz="0" w:space="0" w:color="auto"/>
          </w:divBdr>
          <w:divsChild>
            <w:div w:id="501551808">
              <w:marLeft w:val="0"/>
              <w:marRight w:val="0"/>
              <w:marTop w:val="0"/>
              <w:marBottom w:val="0"/>
              <w:divBdr>
                <w:top w:val="none" w:sz="0" w:space="0" w:color="auto"/>
                <w:left w:val="none" w:sz="0" w:space="0" w:color="auto"/>
                <w:bottom w:val="none" w:sz="0" w:space="0" w:color="auto"/>
                <w:right w:val="none" w:sz="0" w:space="0" w:color="auto"/>
              </w:divBdr>
              <w:divsChild>
                <w:div w:id="16812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600336">
      <w:bodyDiv w:val="1"/>
      <w:marLeft w:val="0"/>
      <w:marRight w:val="0"/>
      <w:marTop w:val="0"/>
      <w:marBottom w:val="0"/>
      <w:divBdr>
        <w:top w:val="none" w:sz="0" w:space="0" w:color="auto"/>
        <w:left w:val="none" w:sz="0" w:space="0" w:color="auto"/>
        <w:bottom w:val="none" w:sz="0" w:space="0" w:color="auto"/>
        <w:right w:val="none" w:sz="0" w:space="0" w:color="auto"/>
      </w:divBdr>
      <w:divsChild>
        <w:div w:id="208420452">
          <w:marLeft w:val="0"/>
          <w:marRight w:val="0"/>
          <w:marTop w:val="0"/>
          <w:marBottom w:val="0"/>
          <w:divBdr>
            <w:top w:val="none" w:sz="0" w:space="0" w:color="auto"/>
            <w:left w:val="none" w:sz="0" w:space="0" w:color="auto"/>
            <w:bottom w:val="none" w:sz="0" w:space="0" w:color="auto"/>
            <w:right w:val="none" w:sz="0" w:space="0" w:color="auto"/>
          </w:divBdr>
        </w:div>
      </w:divsChild>
    </w:div>
    <w:div w:id="577640434">
      <w:bodyDiv w:val="1"/>
      <w:marLeft w:val="0"/>
      <w:marRight w:val="0"/>
      <w:marTop w:val="0"/>
      <w:marBottom w:val="0"/>
      <w:divBdr>
        <w:top w:val="none" w:sz="0" w:space="0" w:color="auto"/>
        <w:left w:val="none" w:sz="0" w:space="0" w:color="auto"/>
        <w:bottom w:val="none" w:sz="0" w:space="0" w:color="auto"/>
        <w:right w:val="none" w:sz="0" w:space="0" w:color="auto"/>
      </w:divBdr>
      <w:divsChild>
        <w:div w:id="1745569905">
          <w:marLeft w:val="0"/>
          <w:marRight w:val="0"/>
          <w:marTop w:val="0"/>
          <w:marBottom w:val="0"/>
          <w:divBdr>
            <w:top w:val="none" w:sz="0" w:space="0" w:color="auto"/>
            <w:left w:val="none" w:sz="0" w:space="0" w:color="auto"/>
            <w:bottom w:val="none" w:sz="0" w:space="0" w:color="auto"/>
            <w:right w:val="none" w:sz="0" w:space="0" w:color="auto"/>
          </w:divBdr>
        </w:div>
      </w:divsChild>
    </w:div>
    <w:div w:id="578444242">
      <w:bodyDiv w:val="1"/>
      <w:marLeft w:val="0"/>
      <w:marRight w:val="0"/>
      <w:marTop w:val="0"/>
      <w:marBottom w:val="0"/>
      <w:divBdr>
        <w:top w:val="none" w:sz="0" w:space="0" w:color="auto"/>
        <w:left w:val="none" w:sz="0" w:space="0" w:color="auto"/>
        <w:bottom w:val="none" w:sz="0" w:space="0" w:color="auto"/>
        <w:right w:val="none" w:sz="0" w:space="0" w:color="auto"/>
      </w:divBdr>
      <w:divsChild>
        <w:div w:id="1742370101">
          <w:marLeft w:val="0"/>
          <w:marRight w:val="0"/>
          <w:marTop w:val="0"/>
          <w:marBottom w:val="0"/>
          <w:divBdr>
            <w:top w:val="none" w:sz="0" w:space="0" w:color="auto"/>
            <w:left w:val="none" w:sz="0" w:space="0" w:color="auto"/>
            <w:bottom w:val="none" w:sz="0" w:space="0" w:color="auto"/>
            <w:right w:val="none" w:sz="0" w:space="0" w:color="auto"/>
          </w:divBdr>
        </w:div>
      </w:divsChild>
    </w:div>
    <w:div w:id="578709314">
      <w:bodyDiv w:val="1"/>
      <w:marLeft w:val="0"/>
      <w:marRight w:val="0"/>
      <w:marTop w:val="0"/>
      <w:marBottom w:val="0"/>
      <w:divBdr>
        <w:top w:val="none" w:sz="0" w:space="0" w:color="auto"/>
        <w:left w:val="none" w:sz="0" w:space="0" w:color="auto"/>
        <w:bottom w:val="none" w:sz="0" w:space="0" w:color="auto"/>
        <w:right w:val="none" w:sz="0" w:space="0" w:color="auto"/>
      </w:divBdr>
      <w:divsChild>
        <w:div w:id="912932672">
          <w:marLeft w:val="0"/>
          <w:marRight w:val="0"/>
          <w:marTop w:val="0"/>
          <w:marBottom w:val="0"/>
          <w:divBdr>
            <w:top w:val="none" w:sz="0" w:space="0" w:color="auto"/>
            <w:left w:val="none" w:sz="0" w:space="0" w:color="auto"/>
            <w:bottom w:val="none" w:sz="0" w:space="0" w:color="auto"/>
            <w:right w:val="none" w:sz="0" w:space="0" w:color="auto"/>
          </w:divBdr>
          <w:divsChild>
            <w:div w:id="1379427223">
              <w:marLeft w:val="0"/>
              <w:marRight w:val="0"/>
              <w:marTop w:val="0"/>
              <w:marBottom w:val="0"/>
              <w:divBdr>
                <w:top w:val="none" w:sz="0" w:space="0" w:color="auto"/>
                <w:left w:val="none" w:sz="0" w:space="0" w:color="auto"/>
                <w:bottom w:val="none" w:sz="0" w:space="0" w:color="auto"/>
                <w:right w:val="none" w:sz="0" w:space="0" w:color="auto"/>
              </w:divBdr>
              <w:divsChild>
                <w:div w:id="23851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02499">
      <w:bodyDiv w:val="1"/>
      <w:marLeft w:val="0"/>
      <w:marRight w:val="0"/>
      <w:marTop w:val="0"/>
      <w:marBottom w:val="0"/>
      <w:divBdr>
        <w:top w:val="none" w:sz="0" w:space="0" w:color="auto"/>
        <w:left w:val="none" w:sz="0" w:space="0" w:color="auto"/>
        <w:bottom w:val="none" w:sz="0" w:space="0" w:color="auto"/>
        <w:right w:val="none" w:sz="0" w:space="0" w:color="auto"/>
      </w:divBdr>
      <w:divsChild>
        <w:div w:id="1326593692">
          <w:marLeft w:val="0"/>
          <w:marRight w:val="0"/>
          <w:marTop w:val="0"/>
          <w:marBottom w:val="0"/>
          <w:divBdr>
            <w:top w:val="none" w:sz="0" w:space="0" w:color="auto"/>
            <w:left w:val="none" w:sz="0" w:space="0" w:color="auto"/>
            <w:bottom w:val="none" w:sz="0" w:space="0" w:color="auto"/>
            <w:right w:val="none" w:sz="0" w:space="0" w:color="auto"/>
          </w:divBdr>
        </w:div>
        <w:div w:id="78601364">
          <w:marLeft w:val="0"/>
          <w:marRight w:val="0"/>
          <w:marTop w:val="0"/>
          <w:marBottom w:val="0"/>
          <w:divBdr>
            <w:top w:val="none" w:sz="0" w:space="0" w:color="auto"/>
            <w:left w:val="none" w:sz="0" w:space="0" w:color="auto"/>
            <w:bottom w:val="none" w:sz="0" w:space="0" w:color="auto"/>
            <w:right w:val="none" w:sz="0" w:space="0" w:color="auto"/>
          </w:divBdr>
        </w:div>
        <w:div w:id="345401439">
          <w:marLeft w:val="0"/>
          <w:marRight w:val="0"/>
          <w:marTop w:val="0"/>
          <w:marBottom w:val="0"/>
          <w:divBdr>
            <w:top w:val="none" w:sz="0" w:space="0" w:color="auto"/>
            <w:left w:val="none" w:sz="0" w:space="0" w:color="auto"/>
            <w:bottom w:val="none" w:sz="0" w:space="0" w:color="auto"/>
            <w:right w:val="none" w:sz="0" w:space="0" w:color="auto"/>
          </w:divBdr>
          <w:divsChild>
            <w:div w:id="1079716994">
              <w:marLeft w:val="0"/>
              <w:marRight w:val="0"/>
              <w:marTop w:val="0"/>
              <w:marBottom w:val="0"/>
              <w:divBdr>
                <w:top w:val="none" w:sz="0" w:space="0" w:color="auto"/>
                <w:left w:val="none" w:sz="0" w:space="0" w:color="auto"/>
                <w:bottom w:val="none" w:sz="0" w:space="0" w:color="auto"/>
                <w:right w:val="none" w:sz="0" w:space="0" w:color="auto"/>
              </w:divBdr>
            </w:div>
          </w:divsChild>
        </w:div>
        <w:div w:id="1016931545">
          <w:marLeft w:val="0"/>
          <w:marRight w:val="0"/>
          <w:marTop w:val="0"/>
          <w:marBottom w:val="0"/>
          <w:divBdr>
            <w:top w:val="none" w:sz="0" w:space="0" w:color="auto"/>
            <w:left w:val="none" w:sz="0" w:space="0" w:color="auto"/>
            <w:bottom w:val="none" w:sz="0" w:space="0" w:color="auto"/>
            <w:right w:val="none" w:sz="0" w:space="0" w:color="auto"/>
          </w:divBdr>
        </w:div>
      </w:divsChild>
    </w:div>
    <w:div w:id="579146594">
      <w:bodyDiv w:val="1"/>
      <w:marLeft w:val="0"/>
      <w:marRight w:val="0"/>
      <w:marTop w:val="0"/>
      <w:marBottom w:val="0"/>
      <w:divBdr>
        <w:top w:val="none" w:sz="0" w:space="0" w:color="auto"/>
        <w:left w:val="none" w:sz="0" w:space="0" w:color="auto"/>
        <w:bottom w:val="none" w:sz="0" w:space="0" w:color="auto"/>
        <w:right w:val="none" w:sz="0" w:space="0" w:color="auto"/>
      </w:divBdr>
      <w:divsChild>
        <w:div w:id="1571695496">
          <w:marLeft w:val="0"/>
          <w:marRight w:val="0"/>
          <w:marTop w:val="150"/>
          <w:marBottom w:val="0"/>
          <w:divBdr>
            <w:top w:val="none" w:sz="0" w:space="0" w:color="auto"/>
            <w:left w:val="none" w:sz="0" w:space="0" w:color="auto"/>
            <w:bottom w:val="none" w:sz="0" w:space="0" w:color="auto"/>
            <w:right w:val="none" w:sz="0" w:space="0" w:color="auto"/>
          </w:divBdr>
        </w:div>
      </w:divsChild>
    </w:div>
    <w:div w:id="579170058">
      <w:bodyDiv w:val="1"/>
      <w:marLeft w:val="0"/>
      <w:marRight w:val="0"/>
      <w:marTop w:val="0"/>
      <w:marBottom w:val="0"/>
      <w:divBdr>
        <w:top w:val="none" w:sz="0" w:space="0" w:color="auto"/>
        <w:left w:val="none" w:sz="0" w:space="0" w:color="auto"/>
        <w:bottom w:val="none" w:sz="0" w:space="0" w:color="auto"/>
        <w:right w:val="none" w:sz="0" w:space="0" w:color="auto"/>
      </w:divBdr>
      <w:divsChild>
        <w:div w:id="133061319">
          <w:marLeft w:val="0"/>
          <w:marRight w:val="0"/>
          <w:marTop w:val="0"/>
          <w:marBottom w:val="0"/>
          <w:divBdr>
            <w:top w:val="none" w:sz="0" w:space="0" w:color="auto"/>
            <w:left w:val="none" w:sz="0" w:space="0" w:color="auto"/>
            <w:bottom w:val="none" w:sz="0" w:space="0" w:color="auto"/>
            <w:right w:val="none" w:sz="0" w:space="0" w:color="auto"/>
          </w:divBdr>
          <w:divsChild>
            <w:div w:id="724187010">
              <w:marLeft w:val="0"/>
              <w:marRight w:val="0"/>
              <w:marTop w:val="15"/>
              <w:marBottom w:val="0"/>
              <w:divBdr>
                <w:top w:val="none" w:sz="0" w:space="0" w:color="auto"/>
                <w:left w:val="none" w:sz="0" w:space="0" w:color="auto"/>
                <w:bottom w:val="none" w:sz="0" w:space="0" w:color="auto"/>
                <w:right w:val="none" w:sz="0" w:space="0" w:color="auto"/>
              </w:divBdr>
              <w:divsChild>
                <w:div w:id="1011183838">
                  <w:marLeft w:val="0"/>
                  <w:marRight w:val="0"/>
                  <w:marTop w:val="0"/>
                  <w:marBottom w:val="0"/>
                  <w:divBdr>
                    <w:top w:val="none" w:sz="0" w:space="0" w:color="auto"/>
                    <w:left w:val="none" w:sz="0" w:space="0" w:color="auto"/>
                    <w:bottom w:val="none" w:sz="0" w:space="0" w:color="auto"/>
                    <w:right w:val="none" w:sz="0" w:space="0" w:color="auto"/>
                  </w:divBdr>
                  <w:divsChild>
                    <w:div w:id="16658834">
                      <w:marLeft w:val="0"/>
                      <w:marRight w:val="0"/>
                      <w:marTop w:val="0"/>
                      <w:marBottom w:val="120"/>
                      <w:divBdr>
                        <w:top w:val="none" w:sz="0" w:space="0" w:color="auto"/>
                        <w:left w:val="none" w:sz="0" w:space="0" w:color="auto"/>
                        <w:bottom w:val="none" w:sz="0" w:space="0" w:color="auto"/>
                        <w:right w:val="none" w:sz="0" w:space="0" w:color="auto"/>
                      </w:divBdr>
                    </w:div>
                    <w:div w:id="12262577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87699815">
          <w:marLeft w:val="0"/>
          <w:marRight w:val="0"/>
          <w:marTop w:val="0"/>
          <w:marBottom w:val="0"/>
          <w:divBdr>
            <w:top w:val="none" w:sz="0" w:space="0" w:color="auto"/>
            <w:left w:val="none" w:sz="0" w:space="0" w:color="auto"/>
            <w:bottom w:val="none" w:sz="0" w:space="0" w:color="auto"/>
            <w:right w:val="none" w:sz="0" w:space="0" w:color="auto"/>
          </w:divBdr>
          <w:divsChild>
            <w:div w:id="115556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21058">
      <w:bodyDiv w:val="1"/>
      <w:marLeft w:val="0"/>
      <w:marRight w:val="0"/>
      <w:marTop w:val="0"/>
      <w:marBottom w:val="0"/>
      <w:divBdr>
        <w:top w:val="none" w:sz="0" w:space="0" w:color="auto"/>
        <w:left w:val="none" w:sz="0" w:space="0" w:color="auto"/>
        <w:bottom w:val="none" w:sz="0" w:space="0" w:color="auto"/>
        <w:right w:val="none" w:sz="0" w:space="0" w:color="auto"/>
      </w:divBdr>
      <w:divsChild>
        <w:div w:id="2125154307">
          <w:marLeft w:val="0"/>
          <w:marRight w:val="0"/>
          <w:marTop w:val="0"/>
          <w:marBottom w:val="0"/>
          <w:divBdr>
            <w:top w:val="none" w:sz="0" w:space="0" w:color="auto"/>
            <w:left w:val="none" w:sz="0" w:space="0" w:color="auto"/>
            <w:bottom w:val="none" w:sz="0" w:space="0" w:color="auto"/>
            <w:right w:val="none" w:sz="0" w:space="0" w:color="auto"/>
          </w:divBdr>
        </w:div>
        <w:div w:id="1264924053">
          <w:marLeft w:val="0"/>
          <w:marRight w:val="0"/>
          <w:marTop w:val="150"/>
          <w:marBottom w:val="150"/>
          <w:divBdr>
            <w:top w:val="single" w:sz="6" w:space="4" w:color="D7D7D7"/>
            <w:left w:val="none" w:sz="0" w:space="0" w:color="auto"/>
            <w:bottom w:val="single" w:sz="6" w:space="4" w:color="D7D7D7"/>
            <w:right w:val="none" w:sz="0" w:space="0" w:color="auto"/>
          </w:divBdr>
        </w:div>
        <w:div w:id="914514955">
          <w:marLeft w:val="0"/>
          <w:marRight w:val="0"/>
          <w:marTop w:val="0"/>
          <w:marBottom w:val="0"/>
          <w:divBdr>
            <w:top w:val="none" w:sz="0" w:space="0" w:color="auto"/>
            <w:left w:val="none" w:sz="0" w:space="0" w:color="auto"/>
            <w:bottom w:val="none" w:sz="0" w:space="0" w:color="auto"/>
            <w:right w:val="none" w:sz="0" w:space="0" w:color="auto"/>
          </w:divBdr>
        </w:div>
      </w:divsChild>
    </w:div>
    <w:div w:id="580334757">
      <w:bodyDiv w:val="1"/>
      <w:marLeft w:val="0"/>
      <w:marRight w:val="0"/>
      <w:marTop w:val="0"/>
      <w:marBottom w:val="0"/>
      <w:divBdr>
        <w:top w:val="none" w:sz="0" w:space="0" w:color="auto"/>
        <w:left w:val="none" w:sz="0" w:space="0" w:color="auto"/>
        <w:bottom w:val="none" w:sz="0" w:space="0" w:color="auto"/>
        <w:right w:val="none" w:sz="0" w:space="0" w:color="auto"/>
      </w:divBdr>
      <w:divsChild>
        <w:div w:id="81605223">
          <w:marLeft w:val="0"/>
          <w:marRight w:val="0"/>
          <w:marTop w:val="0"/>
          <w:marBottom w:val="0"/>
          <w:divBdr>
            <w:top w:val="none" w:sz="0" w:space="0" w:color="auto"/>
            <w:left w:val="none" w:sz="0" w:space="0" w:color="auto"/>
            <w:bottom w:val="none" w:sz="0" w:space="0" w:color="auto"/>
            <w:right w:val="none" w:sz="0" w:space="0" w:color="auto"/>
          </w:divBdr>
          <w:divsChild>
            <w:div w:id="1635284507">
              <w:marLeft w:val="0"/>
              <w:marRight w:val="0"/>
              <w:marTop w:val="0"/>
              <w:marBottom w:val="0"/>
              <w:divBdr>
                <w:top w:val="none" w:sz="0" w:space="0" w:color="auto"/>
                <w:left w:val="none" w:sz="0" w:space="0" w:color="auto"/>
                <w:bottom w:val="none" w:sz="0" w:space="0" w:color="auto"/>
                <w:right w:val="none" w:sz="0" w:space="0" w:color="auto"/>
              </w:divBdr>
              <w:divsChild>
                <w:div w:id="95590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032433">
      <w:bodyDiv w:val="1"/>
      <w:marLeft w:val="0"/>
      <w:marRight w:val="0"/>
      <w:marTop w:val="0"/>
      <w:marBottom w:val="0"/>
      <w:divBdr>
        <w:top w:val="none" w:sz="0" w:space="0" w:color="auto"/>
        <w:left w:val="none" w:sz="0" w:space="0" w:color="auto"/>
        <w:bottom w:val="none" w:sz="0" w:space="0" w:color="auto"/>
        <w:right w:val="none" w:sz="0" w:space="0" w:color="auto"/>
      </w:divBdr>
      <w:divsChild>
        <w:div w:id="1386445098">
          <w:marLeft w:val="0"/>
          <w:marRight w:val="0"/>
          <w:marTop w:val="0"/>
          <w:marBottom w:val="0"/>
          <w:divBdr>
            <w:top w:val="none" w:sz="0" w:space="0" w:color="auto"/>
            <w:left w:val="none" w:sz="0" w:space="0" w:color="auto"/>
            <w:bottom w:val="none" w:sz="0" w:space="0" w:color="auto"/>
            <w:right w:val="none" w:sz="0" w:space="0" w:color="auto"/>
          </w:divBdr>
          <w:divsChild>
            <w:div w:id="1627925496">
              <w:marLeft w:val="0"/>
              <w:marRight w:val="0"/>
              <w:marTop w:val="0"/>
              <w:marBottom w:val="0"/>
              <w:divBdr>
                <w:top w:val="none" w:sz="0" w:space="0" w:color="auto"/>
                <w:left w:val="none" w:sz="0" w:space="0" w:color="auto"/>
                <w:bottom w:val="none" w:sz="0" w:space="0" w:color="auto"/>
                <w:right w:val="none" w:sz="0" w:space="0" w:color="auto"/>
              </w:divBdr>
              <w:divsChild>
                <w:div w:id="41736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2313">
          <w:marLeft w:val="0"/>
          <w:marRight w:val="0"/>
          <w:marTop w:val="0"/>
          <w:marBottom w:val="0"/>
          <w:divBdr>
            <w:top w:val="none" w:sz="0" w:space="0" w:color="auto"/>
            <w:left w:val="none" w:sz="0" w:space="0" w:color="auto"/>
            <w:bottom w:val="none" w:sz="0" w:space="0" w:color="auto"/>
            <w:right w:val="none" w:sz="0" w:space="0" w:color="auto"/>
          </w:divBdr>
        </w:div>
      </w:divsChild>
    </w:div>
    <w:div w:id="583300559">
      <w:bodyDiv w:val="1"/>
      <w:marLeft w:val="0"/>
      <w:marRight w:val="0"/>
      <w:marTop w:val="0"/>
      <w:marBottom w:val="0"/>
      <w:divBdr>
        <w:top w:val="none" w:sz="0" w:space="0" w:color="auto"/>
        <w:left w:val="none" w:sz="0" w:space="0" w:color="auto"/>
        <w:bottom w:val="none" w:sz="0" w:space="0" w:color="auto"/>
        <w:right w:val="none" w:sz="0" w:space="0" w:color="auto"/>
      </w:divBdr>
      <w:divsChild>
        <w:div w:id="1597903986">
          <w:marLeft w:val="0"/>
          <w:marRight w:val="150"/>
          <w:marTop w:val="45"/>
          <w:marBottom w:val="75"/>
          <w:divBdr>
            <w:top w:val="none" w:sz="0" w:space="0" w:color="auto"/>
            <w:left w:val="none" w:sz="0" w:space="0" w:color="auto"/>
            <w:bottom w:val="none" w:sz="0" w:space="0" w:color="auto"/>
            <w:right w:val="none" w:sz="0" w:space="0" w:color="auto"/>
          </w:divBdr>
          <w:divsChild>
            <w:div w:id="717897481">
              <w:marLeft w:val="0"/>
              <w:marRight w:val="0"/>
              <w:marTop w:val="0"/>
              <w:marBottom w:val="0"/>
              <w:divBdr>
                <w:top w:val="none" w:sz="0" w:space="0" w:color="auto"/>
                <w:left w:val="none" w:sz="0" w:space="0" w:color="auto"/>
                <w:bottom w:val="none" w:sz="0" w:space="0" w:color="auto"/>
                <w:right w:val="none" w:sz="0" w:space="0" w:color="auto"/>
              </w:divBdr>
              <w:divsChild>
                <w:div w:id="1169104215">
                  <w:marLeft w:val="0"/>
                  <w:marRight w:val="0"/>
                  <w:marTop w:val="0"/>
                  <w:marBottom w:val="0"/>
                  <w:divBdr>
                    <w:top w:val="none" w:sz="0" w:space="0" w:color="auto"/>
                    <w:left w:val="none" w:sz="0" w:space="0" w:color="auto"/>
                    <w:bottom w:val="none" w:sz="0" w:space="0" w:color="auto"/>
                    <w:right w:val="none" w:sz="0" w:space="0" w:color="auto"/>
                  </w:divBdr>
                  <w:divsChild>
                    <w:div w:id="813061244">
                      <w:marLeft w:val="0"/>
                      <w:marRight w:val="0"/>
                      <w:marTop w:val="0"/>
                      <w:marBottom w:val="0"/>
                      <w:divBdr>
                        <w:top w:val="none" w:sz="0" w:space="0" w:color="auto"/>
                        <w:left w:val="none" w:sz="0" w:space="0" w:color="auto"/>
                        <w:bottom w:val="none" w:sz="0" w:space="0" w:color="auto"/>
                        <w:right w:val="none" w:sz="0" w:space="0" w:color="auto"/>
                      </w:divBdr>
                      <w:divsChild>
                        <w:div w:id="1982728691">
                          <w:marLeft w:val="0"/>
                          <w:marRight w:val="0"/>
                          <w:marTop w:val="0"/>
                          <w:marBottom w:val="0"/>
                          <w:divBdr>
                            <w:top w:val="none" w:sz="0" w:space="0" w:color="auto"/>
                            <w:left w:val="none" w:sz="0" w:space="0" w:color="auto"/>
                            <w:bottom w:val="none" w:sz="0" w:space="0" w:color="auto"/>
                            <w:right w:val="none" w:sz="0" w:space="0" w:color="auto"/>
                          </w:divBdr>
                          <w:divsChild>
                            <w:div w:id="14058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699847">
          <w:marLeft w:val="0"/>
          <w:marRight w:val="0"/>
          <w:marTop w:val="0"/>
          <w:marBottom w:val="0"/>
          <w:divBdr>
            <w:top w:val="none" w:sz="0" w:space="0" w:color="auto"/>
            <w:left w:val="none" w:sz="0" w:space="0" w:color="auto"/>
            <w:bottom w:val="none" w:sz="0" w:space="0" w:color="auto"/>
            <w:right w:val="none" w:sz="0" w:space="0" w:color="auto"/>
          </w:divBdr>
          <w:divsChild>
            <w:div w:id="1999337009">
              <w:marLeft w:val="0"/>
              <w:marRight w:val="0"/>
              <w:marTop w:val="0"/>
              <w:marBottom w:val="0"/>
              <w:divBdr>
                <w:top w:val="none" w:sz="0" w:space="0" w:color="auto"/>
                <w:left w:val="none" w:sz="0" w:space="0" w:color="auto"/>
                <w:bottom w:val="none" w:sz="0" w:space="0" w:color="auto"/>
                <w:right w:val="none" w:sz="0" w:space="0" w:color="auto"/>
              </w:divBdr>
            </w:div>
            <w:div w:id="1693649561">
              <w:marLeft w:val="0"/>
              <w:marRight w:val="0"/>
              <w:marTop w:val="0"/>
              <w:marBottom w:val="0"/>
              <w:divBdr>
                <w:top w:val="none" w:sz="0" w:space="0" w:color="auto"/>
                <w:left w:val="none" w:sz="0" w:space="0" w:color="auto"/>
                <w:bottom w:val="none" w:sz="0" w:space="0" w:color="auto"/>
                <w:right w:val="none" w:sz="0" w:space="0" w:color="auto"/>
              </w:divBdr>
              <w:divsChild>
                <w:div w:id="778791008">
                  <w:marLeft w:val="0"/>
                  <w:marRight w:val="0"/>
                  <w:marTop w:val="0"/>
                  <w:marBottom w:val="0"/>
                  <w:divBdr>
                    <w:top w:val="none" w:sz="0" w:space="0" w:color="auto"/>
                    <w:left w:val="none" w:sz="0" w:space="0" w:color="auto"/>
                    <w:bottom w:val="none" w:sz="0" w:space="0" w:color="auto"/>
                    <w:right w:val="none" w:sz="0" w:space="0" w:color="auto"/>
                  </w:divBdr>
                  <w:divsChild>
                    <w:div w:id="176253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78073">
          <w:marLeft w:val="0"/>
          <w:marRight w:val="0"/>
          <w:marTop w:val="0"/>
          <w:marBottom w:val="0"/>
          <w:divBdr>
            <w:top w:val="none" w:sz="0" w:space="0" w:color="auto"/>
            <w:left w:val="none" w:sz="0" w:space="0" w:color="auto"/>
            <w:bottom w:val="none" w:sz="0" w:space="0" w:color="auto"/>
            <w:right w:val="none" w:sz="0" w:space="0" w:color="auto"/>
          </w:divBdr>
          <w:divsChild>
            <w:div w:id="246966791">
              <w:marLeft w:val="0"/>
              <w:marRight w:val="0"/>
              <w:marTop w:val="0"/>
              <w:marBottom w:val="0"/>
              <w:divBdr>
                <w:top w:val="none" w:sz="0" w:space="0" w:color="auto"/>
                <w:left w:val="none" w:sz="0" w:space="0" w:color="auto"/>
                <w:bottom w:val="none" w:sz="0" w:space="0" w:color="auto"/>
                <w:right w:val="none" w:sz="0" w:space="0" w:color="auto"/>
              </w:divBdr>
              <w:divsChild>
                <w:div w:id="122502309">
                  <w:marLeft w:val="0"/>
                  <w:marRight w:val="0"/>
                  <w:marTop w:val="0"/>
                  <w:marBottom w:val="0"/>
                  <w:divBdr>
                    <w:top w:val="none" w:sz="0" w:space="0" w:color="auto"/>
                    <w:left w:val="none" w:sz="0" w:space="0" w:color="auto"/>
                    <w:bottom w:val="none" w:sz="0" w:space="0" w:color="auto"/>
                    <w:right w:val="none" w:sz="0" w:space="0" w:color="auto"/>
                  </w:divBdr>
                  <w:divsChild>
                    <w:div w:id="10265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6517">
      <w:bodyDiv w:val="1"/>
      <w:marLeft w:val="0"/>
      <w:marRight w:val="0"/>
      <w:marTop w:val="0"/>
      <w:marBottom w:val="0"/>
      <w:divBdr>
        <w:top w:val="none" w:sz="0" w:space="0" w:color="auto"/>
        <w:left w:val="none" w:sz="0" w:space="0" w:color="auto"/>
        <w:bottom w:val="none" w:sz="0" w:space="0" w:color="auto"/>
        <w:right w:val="none" w:sz="0" w:space="0" w:color="auto"/>
      </w:divBdr>
    </w:div>
    <w:div w:id="584532559">
      <w:bodyDiv w:val="1"/>
      <w:marLeft w:val="0"/>
      <w:marRight w:val="0"/>
      <w:marTop w:val="0"/>
      <w:marBottom w:val="0"/>
      <w:divBdr>
        <w:top w:val="none" w:sz="0" w:space="0" w:color="auto"/>
        <w:left w:val="none" w:sz="0" w:space="0" w:color="auto"/>
        <w:bottom w:val="none" w:sz="0" w:space="0" w:color="auto"/>
        <w:right w:val="none" w:sz="0" w:space="0" w:color="auto"/>
      </w:divBdr>
    </w:div>
    <w:div w:id="584538467">
      <w:bodyDiv w:val="1"/>
      <w:marLeft w:val="0"/>
      <w:marRight w:val="0"/>
      <w:marTop w:val="0"/>
      <w:marBottom w:val="0"/>
      <w:divBdr>
        <w:top w:val="none" w:sz="0" w:space="0" w:color="auto"/>
        <w:left w:val="none" w:sz="0" w:space="0" w:color="auto"/>
        <w:bottom w:val="none" w:sz="0" w:space="0" w:color="auto"/>
        <w:right w:val="none" w:sz="0" w:space="0" w:color="auto"/>
      </w:divBdr>
      <w:divsChild>
        <w:div w:id="545872201">
          <w:marLeft w:val="0"/>
          <w:marRight w:val="0"/>
          <w:marTop w:val="0"/>
          <w:marBottom w:val="0"/>
          <w:divBdr>
            <w:top w:val="none" w:sz="0" w:space="0" w:color="auto"/>
            <w:left w:val="none" w:sz="0" w:space="0" w:color="auto"/>
            <w:bottom w:val="none" w:sz="0" w:space="0" w:color="auto"/>
            <w:right w:val="none" w:sz="0" w:space="0" w:color="auto"/>
          </w:divBdr>
        </w:div>
        <w:div w:id="1645768467">
          <w:marLeft w:val="0"/>
          <w:marRight w:val="0"/>
          <w:marTop w:val="0"/>
          <w:marBottom w:val="0"/>
          <w:divBdr>
            <w:top w:val="none" w:sz="0" w:space="0" w:color="auto"/>
            <w:left w:val="none" w:sz="0" w:space="0" w:color="auto"/>
            <w:bottom w:val="none" w:sz="0" w:space="0" w:color="auto"/>
            <w:right w:val="none" w:sz="0" w:space="0" w:color="auto"/>
          </w:divBdr>
          <w:divsChild>
            <w:div w:id="396975643">
              <w:marLeft w:val="0"/>
              <w:marRight w:val="0"/>
              <w:marTop w:val="0"/>
              <w:marBottom w:val="0"/>
              <w:divBdr>
                <w:top w:val="none" w:sz="0" w:space="0" w:color="auto"/>
                <w:left w:val="none" w:sz="0" w:space="0" w:color="auto"/>
                <w:bottom w:val="none" w:sz="0" w:space="0" w:color="auto"/>
                <w:right w:val="none" w:sz="0" w:space="0" w:color="auto"/>
              </w:divBdr>
              <w:divsChild>
                <w:div w:id="194244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87910">
          <w:marLeft w:val="0"/>
          <w:marRight w:val="0"/>
          <w:marTop w:val="0"/>
          <w:marBottom w:val="0"/>
          <w:divBdr>
            <w:top w:val="none" w:sz="0" w:space="0" w:color="auto"/>
            <w:left w:val="none" w:sz="0" w:space="0" w:color="auto"/>
            <w:bottom w:val="none" w:sz="0" w:space="0" w:color="auto"/>
            <w:right w:val="none" w:sz="0" w:space="0" w:color="auto"/>
          </w:divBdr>
        </w:div>
      </w:divsChild>
    </w:div>
    <w:div w:id="584997627">
      <w:bodyDiv w:val="1"/>
      <w:marLeft w:val="0"/>
      <w:marRight w:val="0"/>
      <w:marTop w:val="0"/>
      <w:marBottom w:val="0"/>
      <w:divBdr>
        <w:top w:val="none" w:sz="0" w:space="0" w:color="auto"/>
        <w:left w:val="none" w:sz="0" w:space="0" w:color="auto"/>
        <w:bottom w:val="none" w:sz="0" w:space="0" w:color="auto"/>
        <w:right w:val="none" w:sz="0" w:space="0" w:color="auto"/>
      </w:divBdr>
      <w:divsChild>
        <w:div w:id="312028104">
          <w:marLeft w:val="0"/>
          <w:marRight w:val="0"/>
          <w:marTop w:val="0"/>
          <w:marBottom w:val="0"/>
          <w:divBdr>
            <w:top w:val="none" w:sz="0" w:space="0" w:color="auto"/>
            <w:left w:val="none" w:sz="0" w:space="0" w:color="auto"/>
            <w:bottom w:val="none" w:sz="0" w:space="0" w:color="auto"/>
            <w:right w:val="none" w:sz="0" w:space="0" w:color="auto"/>
          </w:divBdr>
        </w:div>
      </w:divsChild>
    </w:div>
    <w:div w:id="587234740">
      <w:bodyDiv w:val="1"/>
      <w:marLeft w:val="0"/>
      <w:marRight w:val="0"/>
      <w:marTop w:val="0"/>
      <w:marBottom w:val="0"/>
      <w:divBdr>
        <w:top w:val="none" w:sz="0" w:space="0" w:color="auto"/>
        <w:left w:val="none" w:sz="0" w:space="0" w:color="auto"/>
        <w:bottom w:val="none" w:sz="0" w:space="0" w:color="auto"/>
        <w:right w:val="none" w:sz="0" w:space="0" w:color="auto"/>
      </w:divBdr>
    </w:div>
    <w:div w:id="587276212">
      <w:bodyDiv w:val="1"/>
      <w:marLeft w:val="0"/>
      <w:marRight w:val="0"/>
      <w:marTop w:val="0"/>
      <w:marBottom w:val="0"/>
      <w:divBdr>
        <w:top w:val="none" w:sz="0" w:space="0" w:color="auto"/>
        <w:left w:val="none" w:sz="0" w:space="0" w:color="auto"/>
        <w:bottom w:val="none" w:sz="0" w:space="0" w:color="auto"/>
        <w:right w:val="none" w:sz="0" w:space="0" w:color="auto"/>
      </w:divBdr>
      <w:divsChild>
        <w:div w:id="1546067140">
          <w:marLeft w:val="0"/>
          <w:marRight w:val="0"/>
          <w:marTop w:val="0"/>
          <w:marBottom w:val="0"/>
          <w:divBdr>
            <w:top w:val="none" w:sz="0" w:space="0" w:color="auto"/>
            <w:left w:val="none" w:sz="0" w:space="0" w:color="auto"/>
            <w:bottom w:val="none" w:sz="0" w:space="0" w:color="auto"/>
            <w:right w:val="none" w:sz="0" w:space="0" w:color="auto"/>
          </w:divBdr>
          <w:divsChild>
            <w:div w:id="1091201868">
              <w:marLeft w:val="0"/>
              <w:marRight w:val="0"/>
              <w:marTop w:val="0"/>
              <w:marBottom w:val="0"/>
              <w:divBdr>
                <w:top w:val="none" w:sz="0" w:space="0" w:color="auto"/>
                <w:left w:val="none" w:sz="0" w:space="0" w:color="auto"/>
                <w:bottom w:val="none" w:sz="0" w:space="0" w:color="auto"/>
                <w:right w:val="none" w:sz="0" w:space="0" w:color="auto"/>
              </w:divBdr>
            </w:div>
          </w:divsChild>
        </w:div>
        <w:div w:id="1539053263">
          <w:marLeft w:val="0"/>
          <w:marRight w:val="0"/>
          <w:marTop w:val="0"/>
          <w:marBottom w:val="0"/>
          <w:divBdr>
            <w:top w:val="none" w:sz="0" w:space="0" w:color="auto"/>
            <w:left w:val="none" w:sz="0" w:space="0" w:color="auto"/>
            <w:bottom w:val="none" w:sz="0" w:space="0" w:color="auto"/>
            <w:right w:val="none" w:sz="0" w:space="0" w:color="auto"/>
          </w:divBdr>
        </w:div>
      </w:divsChild>
    </w:div>
    <w:div w:id="587347359">
      <w:bodyDiv w:val="1"/>
      <w:marLeft w:val="0"/>
      <w:marRight w:val="0"/>
      <w:marTop w:val="0"/>
      <w:marBottom w:val="0"/>
      <w:divBdr>
        <w:top w:val="none" w:sz="0" w:space="0" w:color="auto"/>
        <w:left w:val="none" w:sz="0" w:space="0" w:color="auto"/>
        <w:bottom w:val="none" w:sz="0" w:space="0" w:color="auto"/>
        <w:right w:val="none" w:sz="0" w:space="0" w:color="auto"/>
      </w:divBdr>
    </w:div>
    <w:div w:id="587470114">
      <w:bodyDiv w:val="1"/>
      <w:marLeft w:val="0"/>
      <w:marRight w:val="0"/>
      <w:marTop w:val="0"/>
      <w:marBottom w:val="0"/>
      <w:divBdr>
        <w:top w:val="none" w:sz="0" w:space="0" w:color="auto"/>
        <w:left w:val="none" w:sz="0" w:space="0" w:color="auto"/>
        <w:bottom w:val="none" w:sz="0" w:space="0" w:color="auto"/>
        <w:right w:val="none" w:sz="0" w:space="0" w:color="auto"/>
      </w:divBdr>
      <w:divsChild>
        <w:div w:id="1832211241">
          <w:marLeft w:val="0"/>
          <w:marRight w:val="0"/>
          <w:marTop w:val="0"/>
          <w:marBottom w:val="0"/>
          <w:divBdr>
            <w:top w:val="none" w:sz="0" w:space="0" w:color="auto"/>
            <w:left w:val="none" w:sz="0" w:space="0" w:color="auto"/>
            <w:bottom w:val="none" w:sz="0" w:space="0" w:color="auto"/>
            <w:right w:val="none" w:sz="0" w:space="0" w:color="auto"/>
          </w:divBdr>
        </w:div>
        <w:div w:id="2108766856">
          <w:marLeft w:val="0"/>
          <w:marRight w:val="0"/>
          <w:marTop w:val="0"/>
          <w:marBottom w:val="0"/>
          <w:divBdr>
            <w:top w:val="none" w:sz="0" w:space="0" w:color="auto"/>
            <w:left w:val="none" w:sz="0" w:space="0" w:color="auto"/>
            <w:bottom w:val="none" w:sz="0" w:space="0" w:color="auto"/>
            <w:right w:val="none" w:sz="0" w:space="0" w:color="auto"/>
          </w:divBdr>
        </w:div>
        <w:div w:id="226114872">
          <w:marLeft w:val="0"/>
          <w:marRight w:val="0"/>
          <w:marTop w:val="0"/>
          <w:marBottom w:val="0"/>
          <w:divBdr>
            <w:top w:val="none" w:sz="0" w:space="0" w:color="auto"/>
            <w:left w:val="none" w:sz="0" w:space="0" w:color="auto"/>
            <w:bottom w:val="none" w:sz="0" w:space="0" w:color="auto"/>
            <w:right w:val="none" w:sz="0" w:space="0" w:color="auto"/>
          </w:divBdr>
        </w:div>
      </w:divsChild>
    </w:div>
    <w:div w:id="587731117">
      <w:bodyDiv w:val="1"/>
      <w:marLeft w:val="0"/>
      <w:marRight w:val="0"/>
      <w:marTop w:val="0"/>
      <w:marBottom w:val="0"/>
      <w:divBdr>
        <w:top w:val="none" w:sz="0" w:space="0" w:color="auto"/>
        <w:left w:val="none" w:sz="0" w:space="0" w:color="auto"/>
        <w:bottom w:val="none" w:sz="0" w:space="0" w:color="auto"/>
        <w:right w:val="none" w:sz="0" w:space="0" w:color="auto"/>
      </w:divBdr>
    </w:div>
    <w:div w:id="588080664">
      <w:bodyDiv w:val="1"/>
      <w:marLeft w:val="0"/>
      <w:marRight w:val="0"/>
      <w:marTop w:val="0"/>
      <w:marBottom w:val="0"/>
      <w:divBdr>
        <w:top w:val="none" w:sz="0" w:space="0" w:color="auto"/>
        <w:left w:val="none" w:sz="0" w:space="0" w:color="auto"/>
        <w:bottom w:val="none" w:sz="0" w:space="0" w:color="auto"/>
        <w:right w:val="none" w:sz="0" w:space="0" w:color="auto"/>
      </w:divBdr>
      <w:divsChild>
        <w:div w:id="55395891">
          <w:marLeft w:val="0"/>
          <w:marRight w:val="0"/>
          <w:marTop w:val="0"/>
          <w:marBottom w:val="0"/>
          <w:divBdr>
            <w:top w:val="none" w:sz="0" w:space="0" w:color="auto"/>
            <w:left w:val="none" w:sz="0" w:space="0" w:color="auto"/>
            <w:bottom w:val="none" w:sz="0" w:space="0" w:color="auto"/>
            <w:right w:val="none" w:sz="0" w:space="0" w:color="auto"/>
          </w:divBdr>
        </w:div>
      </w:divsChild>
    </w:div>
    <w:div w:id="588201854">
      <w:bodyDiv w:val="1"/>
      <w:marLeft w:val="0"/>
      <w:marRight w:val="0"/>
      <w:marTop w:val="0"/>
      <w:marBottom w:val="0"/>
      <w:divBdr>
        <w:top w:val="none" w:sz="0" w:space="0" w:color="auto"/>
        <w:left w:val="none" w:sz="0" w:space="0" w:color="auto"/>
        <w:bottom w:val="none" w:sz="0" w:space="0" w:color="auto"/>
        <w:right w:val="none" w:sz="0" w:space="0" w:color="auto"/>
      </w:divBdr>
      <w:divsChild>
        <w:div w:id="1934893933">
          <w:marLeft w:val="0"/>
          <w:marRight w:val="0"/>
          <w:marTop w:val="0"/>
          <w:marBottom w:val="0"/>
          <w:divBdr>
            <w:top w:val="none" w:sz="0" w:space="0" w:color="auto"/>
            <w:left w:val="none" w:sz="0" w:space="0" w:color="auto"/>
            <w:bottom w:val="none" w:sz="0" w:space="0" w:color="auto"/>
            <w:right w:val="none" w:sz="0" w:space="0" w:color="auto"/>
          </w:divBdr>
        </w:div>
      </w:divsChild>
    </w:div>
    <w:div w:id="588780911">
      <w:bodyDiv w:val="1"/>
      <w:marLeft w:val="0"/>
      <w:marRight w:val="0"/>
      <w:marTop w:val="0"/>
      <w:marBottom w:val="0"/>
      <w:divBdr>
        <w:top w:val="none" w:sz="0" w:space="0" w:color="auto"/>
        <w:left w:val="none" w:sz="0" w:space="0" w:color="auto"/>
        <w:bottom w:val="none" w:sz="0" w:space="0" w:color="auto"/>
        <w:right w:val="none" w:sz="0" w:space="0" w:color="auto"/>
      </w:divBdr>
    </w:div>
    <w:div w:id="588805584">
      <w:bodyDiv w:val="1"/>
      <w:marLeft w:val="0"/>
      <w:marRight w:val="0"/>
      <w:marTop w:val="0"/>
      <w:marBottom w:val="0"/>
      <w:divBdr>
        <w:top w:val="none" w:sz="0" w:space="0" w:color="auto"/>
        <w:left w:val="none" w:sz="0" w:space="0" w:color="auto"/>
        <w:bottom w:val="none" w:sz="0" w:space="0" w:color="auto"/>
        <w:right w:val="none" w:sz="0" w:space="0" w:color="auto"/>
      </w:divBdr>
    </w:div>
    <w:div w:id="589968994">
      <w:bodyDiv w:val="1"/>
      <w:marLeft w:val="0"/>
      <w:marRight w:val="0"/>
      <w:marTop w:val="0"/>
      <w:marBottom w:val="0"/>
      <w:divBdr>
        <w:top w:val="none" w:sz="0" w:space="0" w:color="auto"/>
        <w:left w:val="none" w:sz="0" w:space="0" w:color="auto"/>
        <w:bottom w:val="none" w:sz="0" w:space="0" w:color="auto"/>
        <w:right w:val="none" w:sz="0" w:space="0" w:color="auto"/>
      </w:divBdr>
      <w:divsChild>
        <w:div w:id="1866599094">
          <w:marLeft w:val="0"/>
          <w:marRight w:val="0"/>
          <w:marTop w:val="0"/>
          <w:marBottom w:val="0"/>
          <w:divBdr>
            <w:top w:val="none" w:sz="0" w:space="0" w:color="auto"/>
            <w:left w:val="none" w:sz="0" w:space="0" w:color="auto"/>
            <w:bottom w:val="none" w:sz="0" w:space="0" w:color="auto"/>
            <w:right w:val="none" w:sz="0" w:space="0" w:color="auto"/>
          </w:divBdr>
          <w:divsChild>
            <w:div w:id="1779328270">
              <w:marLeft w:val="0"/>
              <w:marRight w:val="0"/>
              <w:marTop w:val="0"/>
              <w:marBottom w:val="0"/>
              <w:divBdr>
                <w:top w:val="none" w:sz="0" w:space="0" w:color="auto"/>
                <w:left w:val="none" w:sz="0" w:space="0" w:color="auto"/>
                <w:bottom w:val="none" w:sz="0" w:space="0" w:color="auto"/>
                <w:right w:val="none" w:sz="0" w:space="0" w:color="auto"/>
              </w:divBdr>
              <w:divsChild>
                <w:div w:id="30030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974773">
      <w:bodyDiv w:val="1"/>
      <w:marLeft w:val="0"/>
      <w:marRight w:val="0"/>
      <w:marTop w:val="0"/>
      <w:marBottom w:val="0"/>
      <w:divBdr>
        <w:top w:val="none" w:sz="0" w:space="0" w:color="auto"/>
        <w:left w:val="none" w:sz="0" w:space="0" w:color="auto"/>
        <w:bottom w:val="none" w:sz="0" w:space="0" w:color="auto"/>
        <w:right w:val="none" w:sz="0" w:space="0" w:color="auto"/>
      </w:divBdr>
      <w:divsChild>
        <w:div w:id="116529468">
          <w:marLeft w:val="0"/>
          <w:marRight w:val="0"/>
          <w:marTop w:val="0"/>
          <w:marBottom w:val="0"/>
          <w:divBdr>
            <w:top w:val="none" w:sz="0" w:space="0" w:color="auto"/>
            <w:left w:val="none" w:sz="0" w:space="0" w:color="auto"/>
            <w:bottom w:val="none" w:sz="0" w:space="0" w:color="auto"/>
            <w:right w:val="none" w:sz="0" w:space="0" w:color="auto"/>
          </w:divBdr>
        </w:div>
      </w:divsChild>
    </w:div>
    <w:div w:id="590047208">
      <w:bodyDiv w:val="1"/>
      <w:marLeft w:val="0"/>
      <w:marRight w:val="0"/>
      <w:marTop w:val="0"/>
      <w:marBottom w:val="0"/>
      <w:divBdr>
        <w:top w:val="none" w:sz="0" w:space="0" w:color="auto"/>
        <w:left w:val="none" w:sz="0" w:space="0" w:color="auto"/>
        <w:bottom w:val="none" w:sz="0" w:space="0" w:color="auto"/>
        <w:right w:val="none" w:sz="0" w:space="0" w:color="auto"/>
      </w:divBdr>
      <w:divsChild>
        <w:div w:id="1492138125">
          <w:marLeft w:val="0"/>
          <w:marRight w:val="0"/>
          <w:marTop w:val="0"/>
          <w:marBottom w:val="0"/>
          <w:divBdr>
            <w:top w:val="none" w:sz="0" w:space="0" w:color="auto"/>
            <w:left w:val="none" w:sz="0" w:space="0" w:color="auto"/>
            <w:bottom w:val="none" w:sz="0" w:space="0" w:color="auto"/>
            <w:right w:val="none" w:sz="0" w:space="0" w:color="auto"/>
          </w:divBdr>
          <w:divsChild>
            <w:div w:id="378942917">
              <w:marLeft w:val="0"/>
              <w:marRight w:val="0"/>
              <w:marTop w:val="0"/>
              <w:marBottom w:val="0"/>
              <w:divBdr>
                <w:top w:val="none" w:sz="0" w:space="0" w:color="auto"/>
                <w:left w:val="none" w:sz="0" w:space="0" w:color="auto"/>
                <w:bottom w:val="single" w:sz="6" w:space="8" w:color="DDDDDD"/>
                <w:right w:val="none" w:sz="0" w:space="0" w:color="auto"/>
              </w:divBdr>
              <w:divsChild>
                <w:div w:id="717978044">
                  <w:marLeft w:val="0"/>
                  <w:marRight w:val="150"/>
                  <w:marTop w:val="45"/>
                  <w:marBottom w:val="75"/>
                  <w:divBdr>
                    <w:top w:val="none" w:sz="0" w:space="0" w:color="auto"/>
                    <w:left w:val="none" w:sz="0" w:space="0" w:color="auto"/>
                    <w:bottom w:val="none" w:sz="0" w:space="0" w:color="auto"/>
                    <w:right w:val="none" w:sz="0" w:space="0" w:color="auto"/>
                  </w:divBdr>
                  <w:divsChild>
                    <w:div w:id="529874966">
                      <w:marLeft w:val="0"/>
                      <w:marRight w:val="0"/>
                      <w:marTop w:val="0"/>
                      <w:marBottom w:val="0"/>
                      <w:divBdr>
                        <w:top w:val="none" w:sz="0" w:space="0" w:color="auto"/>
                        <w:left w:val="none" w:sz="0" w:space="0" w:color="auto"/>
                        <w:bottom w:val="none" w:sz="0" w:space="0" w:color="auto"/>
                        <w:right w:val="none" w:sz="0" w:space="0" w:color="auto"/>
                      </w:divBdr>
                    </w:div>
                  </w:divsChild>
                </w:div>
                <w:div w:id="2037923424">
                  <w:marLeft w:val="0"/>
                  <w:marRight w:val="0"/>
                  <w:marTop w:val="0"/>
                  <w:marBottom w:val="0"/>
                  <w:divBdr>
                    <w:top w:val="none" w:sz="0" w:space="0" w:color="auto"/>
                    <w:left w:val="none" w:sz="0" w:space="0" w:color="auto"/>
                    <w:bottom w:val="none" w:sz="0" w:space="0" w:color="auto"/>
                    <w:right w:val="none" w:sz="0" w:space="0" w:color="auto"/>
                  </w:divBdr>
                  <w:divsChild>
                    <w:div w:id="983923687">
                      <w:marLeft w:val="0"/>
                      <w:marRight w:val="0"/>
                      <w:marTop w:val="0"/>
                      <w:marBottom w:val="0"/>
                      <w:divBdr>
                        <w:top w:val="none" w:sz="0" w:space="0" w:color="auto"/>
                        <w:left w:val="none" w:sz="0" w:space="0" w:color="auto"/>
                        <w:bottom w:val="none" w:sz="0" w:space="0" w:color="auto"/>
                        <w:right w:val="none" w:sz="0" w:space="0" w:color="auto"/>
                      </w:divBdr>
                    </w:div>
                  </w:divsChild>
                </w:div>
                <w:div w:id="224486515">
                  <w:marLeft w:val="0"/>
                  <w:marRight w:val="0"/>
                  <w:marTop w:val="0"/>
                  <w:marBottom w:val="0"/>
                  <w:divBdr>
                    <w:top w:val="none" w:sz="0" w:space="0" w:color="auto"/>
                    <w:left w:val="none" w:sz="0" w:space="0" w:color="auto"/>
                    <w:bottom w:val="none" w:sz="0" w:space="0" w:color="auto"/>
                    <w:right w:val="none" w:sz="0" w:space="0" w:color="auto"/>
                  </w:divBdr>
                </w:div>
                <w:div w:id="183445548">
                  <w:marLeft w:val="0"/>
                  <w:marRight w:val="0"/>
                  <w:marTop w:val="0"/>
                  <w:marBottom w:val="0"/>
                  <w:divBdr>
                    <w:top w:val="none" w:sz="0" w:space="0" w:color="auto"/>
                    <w:left w:val="none" w:sz="0" w:space="0" w:color="auto"/>
                    <w:bottom w:val="none" w:sz="0" w:space="0" w:color="auto"/>
                    <w:right w:val="none" w:sz="0" w:space="0" w:color="auto"/>
                  </w:divBdr>
                  <w:divsChild>
                    <w:div w:id="964386442">
                      <w:marLeft w:val="0"/>
                      <w:marRight w:val="0"/>
                      <w:marTop w:val="0"/>
                      <w:marBottom w:val="0"/>
                      <w:divBdr>
                        <w:top w:val="none" w:sz="0" w:space="0" w:color="auto"/>
                        <w:left w:val="none" w:sz="0" w:space="0" w:color="auto"/>
                        <w:bottom w:val="none" w:sz="0" w:space="0" w:color="auto"/>
                        <w:right w:val="none" w:sz="0" w:space="0" w:color="auto"/>
                      </w:divBdr>
                    </w:div>
                  </w:divsChild>
                </w:div>
                <w:div w:id="289675293">
                  <w:marLeft w:val="0"/>
                  <w:marRight w:val="0"/>
                  <w:marTop w:val="0"/>
                  <w:marBottom w:val="0"/>
                  <w:divBdr>
                    <w:top w:val="none" w:sz="0" w:space="0" w:color="auto"/>
                    <w:left w:val="none" w:sz="0" w:space="0" w:color="auto"/>
                    <w:bottom w:val="none" w:sz="0" w:space="0" w:color="auto"/>
                    <w:right w:val="none" w:sz="0" w:space="0" w:color="auto"/>
                  </w:divBdr>
                  <w:divsChild>
                    <w:div w:id="64227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21965">
          <w:marLeft w:val="0"/>
          <w:marRight w:val="0"/>
          <w:marTop w:val="0"/>
          <w:marBottom w:val="0"/>
          <w:divBdr>
            <w:top w:val="none" w:sz="0" w:space="0" w:color="auto"/>
            <w:left w:val="none" w:sz="0" w:space="0" w:color="auto"/>
            <w:bottom w:val="none" w:sz="0" w:space="0" w:color="auto"/>
            <w:right w:val="none" w:sz="0" w:space="0" w:color="auto"/>
          </w:divBdr>
          <w:divsChild>
            <w:div w:id="523521024">
              <w:marLeft w:val="0"/>
              <w:marRight w:val="0"/>
              <w:marTop w:val="0"/>
              <w:marBottom w:val="0"/>
              <w:divBdr>
                <w:top w:val="none" w:sz="0" w:space="0" w:color="auto"/>
                <w:left w:val="none" w:sz="0" w:space="0" w:color="auto"/>
                <w:bottom w:val="single" w:sz="6" w:space="8" w:color="DDDDDD"/>
                <w:right w:val="none" w:sz="0" w:space="0" w:color="auto"/>
              </w:divBdr>
              <w:divsChild>
                <w:div w:id="580794334">
                  <w:marLeft w:val="0"/>
                  <w:marRight w:val="150"/>
                  <w:marTop w:val="45"/>
                  <w:marBottom w:val="75"/>
                  <w:divBdr>
                    <w:top w:val="none" w:sz="0" w:space="0" w:color="auto"/>
                    <w:left w:val="none" w:sz="0" w:space="0" w:color="auto"/>
                    <w:bottom w:val="none" w:sz="0" w:space="0" w:color="auto"/>
                    <w:right w:val="none" w:sz="0" w:space="0" w:color="auto"/>
                  </w:divBdr>
                  <w:divsChild>
                    <w:div w:id="462893460">
                      <w:marLeft w:val="0"/>
                      <w:marRight w:val="0"/>
                      <w:marTop w:val="0"/>
                      <w:marBottom w:val="0"/>
                      <w:divBdr>
                        <w:top w:val="none" w:sz="0" w:space="0" w:color="auto"/>
                        <w:left w:val="none" w:sz="0" w:space="0" w:color="auto"/>
                        <w:bottom w:val="none" w:sz="0" w:space="0" w:color="auto"/>
                        <w:right w:val="none" w:sz="0" w:space="0" w:color="auto"/>
                      </w:divBdr>
                    </w:div>
                  </w:divsChild>
                </w:div>
                <w:div w:id="1988590636">
                  <w:marLeft w:val="0"/>
                  <w:marRight w:val="0"/>
                  <w:marTop w:val="0"/>
                  <w:marBottom w:val="0"/>
                  <w:divBdr>
                    <w:top w:val="none" w:sz="0" w:space="0" w:color="auto"/>
                    <w:left w:val="none" w:sz="0" w:space="0" w:color="auto"/>
                    <w:bottom w:val="none" w:sz="0" w:space="0" w:color="auto"/>
                    <w:right w:val="none" w:sz="0" w:space="0" w:color="auto"/>
                  </w:divBdr>
                  <w:divsChild>
                    <w:div w:id="1240140700">
                      <w:marLeft w:val="0"/>
                      <w:marRight w:val="0"/>
                      <w:marTop w:val="0"/>
                      <w:marBottom w:val="0"/>
                      <w:divBdr>
                        <w:top w:val="none" w:sz="0" w:space="0" w:color="auto"/>
                        <w:left w:val="none" w:sz="0" w:space="0" w:color="auto"/>
                        <w:bottom w:val="none" w:sz="0" w:space="0" w:color="auto"/>
                        <w:right w:val="none" w:sz="0" w:space="0" w:color="auto"/>
                      </w:divBdr>
                    </w:div>
                  </w:divsChild>
                </w:div>
                <w:div w:id="1436487516">
                  <w:marLeft w:val="0"/>
                  <w:marRight w:val="0"/>
                  <w:marTop w:val="0"/>
                  <w:marBottom w:val="0"/>
                  <w:divBdr>
                    <w:top w:val="none" w:sz="0" w:space="0" w:color="auto"/>
                    <w:left w:val="none" w:sz="0" w:space="0" w:color="auto"/>
                    <w:bottom w:val="none" w:sz="0" w:space="0" w:color="auto"/>
                    <w:right w:val="none" w:sz="0" w:space="0" w:color="auto"/>
                  </w:divBdr>
                </w:div>
                <w:div w:id="1991398600">
                  <w:marLeft w:val="0"/>
                  <w:marRight w:val="0"/>
                  <w:marTop w:val="0"/>
                  <w:marBottom w:val="0"/>
                  <w:divBdr>
                    <w:top w:val="none" w:sz="0" w:space="0" w:color="auto"/>
                    <w:left w:val="none" w:sz="0" w:space="0" w:color="auto"/>
                    <w:bottom w:val="none" w:sz="0" w:space="0" w:color="auto"/>
                    <w:right w:val="none" w:sz="0" w:space="0" w:color="auto"/>
                  </w:divBdr>
                  <w:divsChild>
                    <w:div w:id="1499155978">
                      <w:marLeft w:val="0"/>
                      <w:marRight w:val="0"/>
                      <w:marTop w:val="0"/>
                      <w:marBottom w:val="0"/>
                      <w:divBdr>
                        <w:top w:val="none" w:sz="0" w:space="0" w:color="auto"/>
                        <w:left w:val="none" w:sz="0" w:space="0" w:color="auto"/>
                        <w:bottom w:val="none" w:sz="0" w:space="0" w:color="auto"/>
                        <w:right w:val="none" w:sz="0" w:space="0" w:color="auto"/>
                      </w:divBdr>
                    </w:div>
                  </w:divsChild>
                </w:div>
                <w:div w:id="186915569">
                  <w:marLeft w:val="0"/>
                  <w:marRight w:val="0"/>
                  <w:marTop w:val="0"/>
                  <w:marBottom w:val="0"/>
                  <w:divBdr>
                    <w:top w:val="none" w:sz="0" w:space="0" w:color="auto"/>
                    <w:left w:val="none" w:sz="0" w:space="0" w:color="auto"/>
                    <w:bottom w:val="none" w:sz="0" w:space="0" w:color="auto"/>
                    <w:right w:val="none" w:sz="0" w:space="0" w:color="auto"/>
                  </w:divBdr>
                  <w:divsChild>
                    <w:div w:id="43857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40139">
              <w:marLeft w:val="0"/>
              <w:marRight w:val="0"/>
              <w:marTop w:val="0"/>
              <w:marBottom w:val="0"/>
              <w:divBdr>
                <w:top w:val="none" w:sz="0" w:space="0" w:color="auto"/>
                <w:left w:val="none" w:sz="0" w:space="0" w:color="auto"/>
                <w:bottom w:val="single" w:sz="6" w:space="8" w:color="DDDDDD"/>
                <w:right w:val="none" w:sz="0" w:space="0" w:color="auto"/>
              </w:divBdr>
              <w:divsChild>
                <w:div w:id="1257595693">
                  <w:marLeft w:val="0"/>
                  <w:marRight w:val="150"/>
                  <w:marTop w:val="45"/>
                  <w:marBottom w:val="75"/>
                  <w:divBdr>
                    <w:top w:val="none" w:sz="0" w:space="0" w:color="auto"/>
                    <w:left w:val="none" w:sz="0" w:space="0" w:color="auto"/>
                    <w:bottom w:val="none" w:sz="0" w:space="0" w:color="auto"/>
                    <w:right w:val="none" w:sz="0" w:space="0" w:color="auto"/>
                  </w:divBdr>
                  <w:divsChild>
                    <w:div w:id="1238855316">
                      <w:marLeft w:val="0"/>
                      <w:marRight w:val="0"/>
                      <w:marTop w:val="0"/>
                      <w:marBottom w:val="0"/>
                      <w:divBdr>
                        <w:top w:val="none" w:sz="0" w:space="0" w:color="auto"/>
                        <w:left w:val="none" w:sz="0" w:space="0" w:color="auto"/>
                        <w:bottom w:val="none" w:sz="0" w:space="0" w:color="auto"/>
                        <w:right w:val="none" w:sz="0" w:space="0" w:color="auto"/>
                      </w:divBdr>
                    </w:div>
                  </w:divsChild>
                </w:div>
                <w:div w:id="827863265">
                  <w:marLeft w:val="0"/>
                  <w:marRight w:val="0"/>
                  <w:marTop w:val="0"/>
                  <w:marBottom w:val="0"/>
                  <w:divBdr>
                    <w:top w:val="none" w:sz="0" w:space="0" w:color="auto"/>
                    <w:left w:val="none" w:sz="0" w:space="0" w:color="auto"/>
                    <w:bottom w:val="none" w:sz="0" w:space="0" w:color="auto"/>
                    <w:right w:val="none" w:sz="0" w:space="0" w:color="auto"/>
                  </w:divBdr>
                  <w:divsChild>
                    <w:div w:id="1734766975">
                      <w:marLeft w:val="0"/>
                      <w:marRight w:val="0"/>
                      <w:marTop w:val="0"/>
                      <w:marBottom w:val="0"/>
                      <w:divBdr>
                        <w:top w:val="none" w:sz="0" w:space="0" w:color="auto"/>
                        <w:left w:val="none" w:sz="0" w:space="0" w:color="auto"/>
                        <w:bottom w:val="none" w:sz="0" w:space="0" w:color="auto"/>
                        <w:right w:val="none" w:sz="0" w:space="0" w:color="auto"/>
                      </w:divBdr>
                    </w:div>
                  </w:divsChild>
                </w:div>
                <w:div w:id="1104303031">
                  <w:marLeft w:val="0"/>
                  <w:marRight w:val="0"/>
                  <w:marTop w:val="0"/>
                  <w:marBottom w:val="0"/>
                  <w:divBdr>
                    <w:top w:val="none" w:sz="0" w:space="0" w:color="auto"/>
                    <w:left w:val="none" w:sz="0" w:space="0" w:color="auto"/>
                    <w:bottom w:val="none" w:sz="0" w:space="0" w:color="auto"/>
                    <w:right w:val="none" w:sz="0" w:space="0" w:color="auto"/>
                  </w:divBdr>
                </w:div>
                <w:div w:id="1812406132">
                  <w:marLeft w:val="0"/>
                  <w:marRight w:val="0"/>
                  <w:marTop w:val="0"/>
                  <w:marBottom w:val="0"/>
                  <w:divBdr>
                    <w:top w:val="none" w:sz="0" w:space="0" w:color="auto"/>
                    <w:left w:val="none" w:sz="0" w:space="0" w:color="auto"/>
                    <w:bottom w:val="none" w:sz="0" w:space="0" w:color="auto"/>
                    <w:right w:val="none" w:sz="0" w:space="0" w:color="auto"/>
                  </w:divBdr>
                  <w:divsChild>
                    <w:div w:id="904951392">
                      <w:marLeft w:val="0"/>
                      <w:marRight w:val="0"/>
                      <w:marTop w:val="0"/>
                      <w:marBottom w:val="0"/>
                      <w:divBdr>
                        <w:top w:val="none" w:sz="0" w:space="0" w:color="auto"/>
                        <w:left w:val="none" w:sz="0" w:space="0" w:color="auto"/>
                        <w:bottom w:val="none" w:sz="0" w:space="0" w:color="auto"/>
                        <w:right w:val="none" w:sz="0" w:space="0" w:color="auto"/>
                      </w:divBdr>
                    </w:div>
                  </w:divsChild>
                </w:div>
                <w:div w:id="1022366622">
                  <w:marLeft w:val="0"/>
                  <w:marRight w:val="0"/>
                  <w:marTop w:val="0"/>
                  <w:marBottom w:val="0"/>
                  <w:divBdr>
                    <w:top w:val="none" w:sz="0" w:space="0" w:color="auto"/>
                    <w:left w:val="none" w:sz="0" w:space="0" w:color="auto"/>
                    <w:bottom w:val="none" w:sz="0" w:space="0" w:color="auto"/>
                    <w:right w:val="none" w:sz="0" w:space="0" w:color="auto"/>
                  </w:divBdr>
                  <w:divsChild>
                    <w:div w:id="107219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98806">
              <w:marLeft w:val="0"/>
              <w:marRight w:val="0"/>
              <w:marTop w:val="0"/>
              <w:marBottom w:val="0"/>
              <w:divBdr>
                <w:top w:val="none" w:sz="0" w:space="0" w:color="auto"/>
                <w:left w:val="none" w:sz="0" w:space="0" w:color="auto"/>
                <w:bottom w:val="single" w:sz="6" w:space="8" w:color="DDDDDD"/>
                <w:right w:val="none" w:sz="0" w:space="0" w:color="auto"/>
              </w:divBdr>
              <w:divsChild>
                <w:div w:id="1851140864">
                  <w:marLeft w:val="0"/>
                  <w:marRight w:val="150"/>
                  <w:marTop w:val="45"/>
                  <w:marBottom w:val="75"/>
                  <w:divBdr>
                    <w:top w:val="none" w:sz="0" w:space="0" w:color="auto"/>
                    <w:left w:val="none" w:sz="0" w:space="0" w:color="auto"/>
                    <w:bottom w:val="none" w:sz="0" w:space="0" w:color="auto"/>
                    <w:right w:val="none" w:sz="0" w:space="0" w:color="auto"/>
                  </w:divBdr>
                  <w:divsChild>
                    <w:div w:id="1218393722">
                      <w:marLeft w:val="0"/>
                      <w:marRight w:val="0"/>
                      <w:marTop w:val="0"/>
                      <w:marBottom w:val="0"/>
                      <w:divBdr>
                        <w:top w:val="none" w:sz="0" w:space="0" w:color="auto"/>
                        <w:left w:val="none" w:sz="0" w:space="0" w:color="auto"/>
                        <w:bottom w:val="none" w:sz="0" w:space="0" w:color="auto"/>
                        <w:right w:val="none" w:sz="0" w:space="0" w:color="auto"/>
                      </w:divBdr>
                    </w:div>
                  </w:divsChild>
                </w:div>
                <w:div w:id="1536844063">
                  <w:marLeft w:val="0"/>
                  <w:marRight w:val="0"/>
                  <w:marTop w:val="0"/>
                  <w:marBottom w:val="0"/>
                  <w:divBdr>
                    <w:top w:val="none" w:sz="0" w:space="0" w:color="auto"/>
                    <w:left w:val="none" w:sz="0" w:space="0" w:color="auto"/>
                    <w:bottom w:val="none" w:sz="0" w:space="0" w:color="auto"/>
                    <w:right w:val="none" w:sz="0" w:space="0" w:color="auto"/>
                  </w:divBdr>
                  <w:divsChild>
                    <w:div w:id="926767339">
                      <w:marLeft w:val="0"/>
                      <w:marRight w:val="0"/>
                      <w:marTop w:val="0"/>
                      <w:marBottom w:val="0"/>
                      <w:divBdr>
                        <w:top w:val="none" w:sz="0" w:space="0" w:color="auto"/>
                        <w:left w:val="none" w:sz="0" w:space="0" w:color="auto"/>
                        <w:bottom w:val="none" w:sz="0" w:space="0" w:color="auto"/>
                        <w:right w:val="none" w:sz="0" w:space="0" w:color="auto"/>
                      </w:divBdr>
                    </w:div>
                  </w:divsChild>
                </w:div>
                <w:div w:id="183445937">
                  <w:marLeft w:val="0"/>
                  <w:marRight w:val="0"/>
                  <w:marTop w:val="0"/>
                  <w:marBottom w:val="0"/>
                  <w:divBdr>
                    <w:top w:val="none" w:sz="0" w:space="0" w:color="auto"/>
                    <w:left w:val="none" w:sz="0" w:space="0" w:color="auto"/>
                    <w:bottom w:val="none" w:sz="0" w:space="0" w:color="auto"/>
                    <w:right w:val="none" w:sz="0" w:space="0" w:color="auto"/>
                  </w:divBdr>
                </w:div>
                <w:div w:id="1190216258">
                  <w:marLeft w:val="0"/>
                  <w:marRight w:val="0"/>
                  <w:marTop w:val="0"/>
                  <w:marBottom w:val="0"/>
                  <w:divBdr>
                    <w:top w:val="none" w:sz="0" w:space="0" w:color="auto"/>
                    <w:left w:val="none" w:sz="0" w:space="0" w:color="auto"/>
                    <w:bottom w:val="none" w:sz="0" w:space="0" w:color="auto"/>
                    <w:right w:val="none" w:sz="0" w:space="0" w:color="auto"/>
                  </w:divBdr>
                  <w:divsChild>
                    <w:div w:id="2135368888">
                      <w:marLeft w:val="0"/>
                      <w:marRight w:val="0"/>
                      <w:marTop w:val="0"/>
                      <w:marBottom w:val="0"/>
                      <w:divBdr>
                        <w:top w:val="none" w:sz="0" w:space="0" w:color="auto"/>
                        <w:left w:val="none" w:sz="0" w:space="0" w:color="auto"/>
                        <w:bottom w:val="none" w:sz="0" w:space="0" w:color="auto"/>
                        <w:right w:val="none" w:sz="0" w:space="0" w:color="auto"/>
                      </w:divBdr>
                    </w:div>
                  </w:divsChild>
                </w:div>
                <w:div w:id="1423721732">
                  <w:marLeft w:val="0"/>
                  <w:marRight w:val="0"/>
                  <w:marTop w:val="0"/>
                  <w:marBottom w:val="0"/>
                  <w:divBdr>
                    <w:top w:val="none" w:sz="0" w:space="0" w:color="auto"/>
                    <w:left w:val="none" w:sz="0" w:space="0" w:color="auto"/>
                    <w:bottom w:val="none" w:sz="0" w:space="0" w:color="auto"/>
                    <w:right w:val="none" w:sz="0" w:space="0" w:color="auto"/>
                  </w:divBdr>
                  <w:divsChild>
                    <w:div w:id="195490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450548">
          <w:marLeft w:val="0"/>
          <w:marRight w:val="0"/>
          <w:marTop w:val="0"/>
          <w:marBottom w:val="0"/>
          <w:divBdr>
            <w:top w:val="none" w:sz="0" w:space="0" w:color="auto"/>
            <w:left w:val="none" w:sz="0" w:space="0" w:color="auto"/>
            <w:bottom w:val="none" w:sz="0" w:space="0" w:color="auto"/>
            <w:right w:val="none" w:sz="0" w:space="0" w:color="auto"/>
          </w:divBdr>
          <w:divsChild>
            <w:div w:id="193881530">
              <w:marLeft w:val="0"/>
              <w:marRight w:val="0"/>
              <w:marTop w:val="0"/>
              <w:marBottom w:val="0"/>
              <w:divBdr>
                <w:top w:val="none" w:sz="0" w:space="0" w:color="auto"/>
                <w:left w:val="none" w:sz="0" w:space="0" w:color="auto"/>
                <w:bottom w:val="single" w:sz="6" w:space="8" w:color="DDDDDD"/>
                <w:right w:val="none" w:sz="0" w:space="0" w:color="auto"/>
              </w:divBdr>
              <w:divsChild>
                <w:div w:id="1961305605">
                  <w:marLeft w:val="0"/>
                  <w:marRight w:val="150"/>
                  <w:marTop w:val="45"/>
                  <w:marBottom w:val="75"/>
                  <w:divBdr>
                    <w:top w:val="none" w:sz="0" w:space="0" w:color="auto"/>
                    <w:left w:val="none" w:sz="0" w:space="0" w:color="auto"/>
                    <w:bottom w:val="none" w:sz="0" w:space="0" w:color="auto"/>
                    <w:right w:val="none" w:sz="0" w:space="0" w:color="auto"/>
                  </w:divBdr>
                  <w:divsChild>
                    <w:div w:id="864369274">
                      <w:marLeft w:val="0"/>
                      <w:marRight w:val="0"/>
                      <w:marTop w:val="0"/>
                      <w:marBottom w:val="0"/>
                      <w:divBdr>
                        <w:top w:val="none" w:sz="0" w:space="0" w:color="auto"/>
                        <w:left w:val="none" w:sz="0" w:space="0" w:color="auto"/>
                        <w:bottom w:val="none" w:sz="0" w:space="0" w:color="auto"/>
                        <w:right w:val="none" w:sz="0" w:space="0" w:color="auto"/>
                      </w:divBdr>
                    </w:div>
                  </w:divsChild>
                </w:div>
                <w:div w:id="304432134">
                  <w:marLeft w:val="0"/>
                  <w:marRight w:val="0"/>
                  <w:marTop w:val="0"/>
                  <w:marBottom w:val="0"/>
                  <w:divBdr>
                    <w:top w:val="none" w:sz="0" w:space="0" w:color="auto"/>
                    <w:left w:val="none" w:sz="0" w:space="0" w:color="auto"/>
                    <w:bottom w:val="none" w:sz="0" w:space="0" w:color="auto"/>
                    <w:right w:val="none" w:sz="0" w:space="0" w:color="auto"/>
                  </w:divBdr>
                  <w:divsChild>
                    <w:div w:id="409352570">
                      <w:marLeft w:val="0"/>
                      <w:marRight w:val="0"/>
                      <w:marTop w:val="0"/>
                      <w:marBottom w:val="0"/>
                      <w:divBdr>
                        <w:top w:val="none" w:sz="0" w:space="0" w:color="auto"/>
                        <w:left w:val="none" w:sz="0" w:space="0" w:color="auto"/>
                        <w:bottom w:val="none" w:sz="0" w:space="0" w:color="auto"/>
                        <w:right w:val="none" w:sz="0" w:space="0" w:color="auto"/>
                      </w:divBdr>
                    </w:div>
                  </w:divsChild>
                </w:div>
                <w:div w:id="1195922589">
                  <w:marLeft w:val="0"/>
                  <w:marRight w:val="0"/>
                  <w:marTop w:val="0"/>
                  <w:marBottom w:val="0"/>
                  <w:divBdr>
                    <w:top w:val="none" w:sz="0" w:space="0" w:color="auto"/>
                    <w:left w:val="none" w:sz="0" w:space="0" w:color="auto"/>
                    <w:bottom w:val="none" w:sz="0" w:space="0" w:color="auto"/>
                    <w:right w:val="none" w:sz="0" w:space="0" w:color="auto"/>
                  </w:divBdr>
                </w:div>
                <w:div w:id="1735857167">
                  <w:marLeft w:val="0"/>
                  <w:marRight w:val="0"/>
                  <w:marTop w:val="0"/>
                  <w:marBottom w:val="0"/>
                  <w:divBdr>
                    <w:top w:val="none" w:sz="0" w:space="0" w:color="auto"/>
                    <w:left w:val="none" w:sz="0" w:space="0" w:color="auto"/>
                    <w:bottom w:val="none" w:sz="0" w:space="0" w:color="auto"/>
                    <w:right w:val="none" w:sz="0" w:space="0" w:color="auto"/>
                  </w:divBdr>
                  <w:divsChild>
                    <w:div w:id="896740298">
                      <w:marLeft w:val="0"/>
                      <w:marRight w:val="0"/>
                      <w:marTop w:val="0"/>
                      <w:marBottom w:val="0"/>
                      <w:divBdr>
                        <w:top w:val="none" w:sz="0" w:space="0" w:color="auto"/>
                        <w:left w:val="none" w:sz="0" w:space="0" w:color="auto"/>
                        <w:bottom w:val="none" w:sz="0" w:space="0" w:color="auto"/>
                        <w:right w:val="none" w:sz="0" w:space="0" w:color="auto"/>
                      </w:divBdr>
                    </w:div>
                  </w:divsChild>
                </w:div>
                <w:div w:id="1915361148">
                  <w:marLeft w:val="0"/>
                  <w:marRight w:val="0"/>
                  <w:marTop w:val="0"/>
                  <w:marBottom w:val="0"/>
                  <w:divBdr>
                    <w:top w:val="none" w:sz="0" w:space="0" w:color="auto"/>
                    <w:left w:val="none" w:sz="0" w:space="0" w:color="auto"/>
                    <w:bottom w:val="none" w:sz="0" w:space="0" w:color="auto"/>
                    <w:right w:val="none" w:sz="0" w:space="0" w:color="auto"/>
                  </w:divBdr>
                  <w:divsChild>
                    <w:div w:id="20001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158603">
      <w:bodyDiv w:val="1"/>
      <w:marLeft w:val="0"/>
      <w:marRight w:val="0"/>
      <w:marTop w:val="0"/>
      <w:marBottom w:val="0"/>
      <w:divBdr>
        <w:top w:val="none" w:sz="0" w:space="0" w:color="auto"/>
        <w:left w:val="none" w:sz="0" w:space="0" w:color="auto"/>
        <w:bottom w:val="none" w:sz="0" w:space="0" w:color="auto"/>
        <w:right w:val="none" w:sz="0" w:space="0" w:color="auto"/>
      </w:divBdr>
      <w:divsChild>
        <w:div w:id="1233156178">
          <w:marLeft w:val="0"/>
          <w:marRight w:val="0"/>
          <w:marTop w:val="0"/>
          <w:marBottom w:val="0"/>
          <w:divBdr>
            <w:top w:val="none" w:sz="0" w:space="0" w:color="auto"/>
            <w:left w:val="none" w:sz="0" w:space="0" w:color="auto"/>
            <w:bottom w:val="none" w:sz="0" w:space="0" w:color="auto"/>
            <w:right w:val="none" w:sz="0" w:space="0" w:color="auto"/>
          </w:divBdr>
          <w:divsChild>
            <w:div w:id="733623261">
              <w:marLeft w:val="0"/>
              <w:marRight w:val="0"/>
              <w:marTop w:val="0"/>
              <w:marBottom w:val="0"/>
              <w:divBdr>
                <w:top w:val="none" w:sz="0" w:space="0" w:color="auto"/>
                <w:left w:val="none" w:sz="0" w:space="0" w:color="auto"/>
                <w:bottom w:val="none" w:sz="0" w:space="0" w:color="auto"/>
                <w:right w:val="none" w:sz="0" w:space="0" w:color="auto"/>
              </w:divBdr>
              <w:divsChild>
                <w:div w:id="2051688404">
                  <w:marLeft w:val="0"/>
                  <w:marRight w:val="0"/>
                  <w:marTop w:val="0"/>
                  <w:marBottom w:val="0"/>
                  <w:divBdr>
                    <w:top w:val="none" w:sz="0" w:space="0" w:color="auto"/>
                    <w:left w:val="none" w:sz="0" w:space="0" w:color="auto"/>
                    <w:bottom w:val="none" w:sz="0" w:space="0" w:color="auto"/>
                    <w:right w:val="none" w:sz="0" w:space="0" w:color="auto"/>
                  </w:divBdr>
                  <w:divsChild>
                    <w:div w:id="20750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04044">
          <w:marLeft w:val="0"/>
          <w:marRight w:val="0"/>
          <w:marTop w:val="0"/>
          <w:marBottom w:val="0"/>
          <w:divBdr>
            <w:top w:val="none" w:sz="0" w:space="0" w:color="auto"/>
            <w:left w:val="none" w:sz="0" w:space="0" w:color="auto"/>
            <w:bottom w:val="none" w:sz="0" w:space="0" w:color="auto"/>
            <w:right w:val="none" w:sz="0" w:space="0" w:color="auto"/>
          </w:divBdr>
          <w:divsChild>
            <w:div w:id="1068457091">
              <w:marLeft w:val="0"/>
              <w:marRight w:val="0"/>
              <w:marTop w:val="0"/>
              <w:marBottom w:val="0"/>
              <w:divBdr>
                <w:top w:val="none" w:sz="0" w:space="0" w:color="auto"/>
                <w:left w:val="none" w:sz="0" w:space="0" w:color="auto"/>
                <w:bottom w:val="none" w:sz="0" w:space="0" w:color="auto"/>
                <w:right w:val="none" w:sz="0" w:space="0" w:color="auto"/>
              </w:divBdr>
              <w:divsChild>
                <w:div w:id="46085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7003">
          <w:marLeft w:val="0"/>
          <w:marRight w:val="0"/>
          <w:marTop w:val="0"/>
          <w:marBottom w:val="0"/>
          <w:divBdr>
            <w:top w:val="none" w:sz="0" w:space="0" w:color="auto"/>
            <w:left w:val="none" w:sz="0" w:space="0" w:color="auto"/>
            <w:bottom w:val="none" w:sz="0" w:space="0" w:color="auto"/>
            <w:right w:val="none" w:sz="0" w:space="0" w:color="auto"/>
          </w:divBdr>
          <w:divsChild>
            <w:div w:id="77139274">
              <w:marLeft w:val="0"/>
              <w:marRight w:val="0"/>
              <w:marTop w:val="0"/>
              <w:marBottom w:val="0"/>
              <w:divBdr>
                <w:top w:val="none" w:sz="0" w:space="0" w:color="auto"/>
                <w:left w:val="none" w:sz="0" w:space="0" w:color="auto"/>
                <w:bottom w:val="none" w:sz="0" w:space="0" w:color="auto"/>
                <w:right w:val="none" w:sz="0" w:space="0" w:color="auto"/>
              </w:divBdr>
              <w:divsChild>
                <w:div w:id="19637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13517">
      <w:bodyDiv w:val="1"/>
      <w:marLeft w:val="0"/>
      <w:marRight w:val="0"/>
      <w:marTop w:val="0"/>
      <w:marBottom w:val="0"/>
      <w:divBdr>
        <w:top w:val="none" w:sz="0" w:space="0" w:color="auto"/>
        <w:left w:val="none" w:sz="0" w:space="0" w:color="auto"/>
        <w:bottom w:val="none" w:sz="0" w:space="0" w:color="auto"/>
        <w:right w:val="none" w:sz="0" w:space="0" w:color="auto"/>
      </w:divBdr>
      <w:divsChild>
        <w:div w:id="1584411486">
          <w:marLeft w:val="0"/>
          <w:marRight w:val="75"/>
          <w:marTop w:val="0"/>
          <w:marBottom w:val="0"/>
          <w:divBdr>
            <w:top w:val="none" w:sz="0" w:space="0" w:color="auto"/>
            <w:left w:val="none" w:sz="0" w:space="0" w:color="auto"/>
            <w:bottom w:val="none" w:sz="0" w:space="0" w:color="auto"/>
            <w:right w:val="none" w:sz="0" w:space="0" w:color="auto"/>
          </w:divBdr>
        </w:div>
      </w:divsChild>
    </w:div>
    <w:div w:id="593367328">
      <w:bodyDiv w:val="1"/>
      <w:marLeft w:val="0"/>
      <w:marRight w:val="0"/>
      <w:marTop w:val="0"/>
      <w:marBottom w:val="0"/>
      <w:divBdr>
        <w:top w:val="none" w:sz="0" w:space="0" w:color="auto"/>
        <w:left w:val="none" w:sz="0" w:space="0" w:color="auto"/>
        <w:bottom w:val="none" w:sz="0" w:space="0" w:color="auto"/>
        <w:right w:val="none" w:sz="0" w:space="0" w:color="auto"/>
      </w:divBdr>
      <w:divsChild>
        <w:div w:id="2067289769">
          <w:marLeft w:val="0"/>
          <w:marRight w:val="0"/>
          <w:marTop w:val="150"/>
          <w:marBottom w:val="0"/>
          <w:divBdr>
            <w:top w:val="none" w:sz="0" w:space="0" w:color="auto"/>
            <w:left w:val="none" w:sz="0" w:space="0" w:color="auto"/>
            <w:bottom w:val="none" w:sz="0" w:space="0" w:color="auto"/>
            <w:right w:val="none" w:sz="0" w:space="0" w:color="auto"/>
          </w:divBdr>
        </w:div>
      </w:divsChild>
    </w:div>
    <w:div w:id="594246063">
      <w:bodyDiv w:val="1"/>
      <w:marLeft w:val="0"/>
      <w:marRight w:val="0"/>
      <w:marTop w:val="0"/>
      <w:marBottom w:val="0"/>
      <w:divBdr>
        <w:top w:val="none" w:sz="0" w:space="0" w:color="auto"/>
        <w:left w:val="none" w:sz="0" w:space="0" w:color="auto"/>
        <w:bottom w:val="none" w:sz="0" w:space="0" w:color="auto"/>
        <w:right w:val="none" w:sz="0" w:space="0" w:color="auto"/>
      </w:divBdr>
      <w:divsChild>
        <w:div w:id="986710574">
          <w:marLeft w:val="0"/>
          <w:marRight w:val="0"/>
          <w:marTop w:val="0"/>
          <w:marBottom w:val="0"/>
          <w:divBdr>
            <w:top w:val="none" w:sz="0" w:space="0" w:color="auto"/>
            <w:left w:val="none" w:sz="0" w:space="0" w:color="auto"/>
            <w:bottom w:val="none" w:sz="0" w:space="0" w:color="auto"/>
            <w:right w:val="none" w:sz="0" w:space="0" w:color="auto"/>
          </w:divBdr>
          <w:divsChild>
            <w:div w:id="917902969">
              <w:marLeft w:val="0"/>
              <w:marRight w:val="0"/>
              <w:marTop w:val="0"/>
              <w:marBottom w:val="0"/>
              <w:divBdr>
                <w:top w:val="none" w:sz="0" w:space="0" w:color="auto"/>
                <w:left w:val="none" w:sz="0" w:space="0" w:color="auto"/>
                <w:bottom w:val="none" w:sz="0" w:space="0" w:color="auto"/>
                <w:right w:val="none" w:sz="0" w:space="0" w:color="auto"/>
              </w:divBdr>
              <w:divsChild>
                <w:div w:id="63093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329459">
      <w:bodyDiv w:val="1"/>
      <w:marLeft w:val="0"/>
      <w:marRight w:val="0"/>
      <w:marTop w:val="0"/>
      <w:marBottom w:val="0"/>
      <w:divBdr>
        <w:top w:val="none" w:sz="0" w:space="0" w:color="auto"/>
        <w:left w:val="none" w:sz="0" w:space="0" w:color="auto"/>
        <w:bottom w:val="none" w:sz="0" w:space="0" w:color="auto"/>
        <w:right w:val="none" w:sz="0" w:space="0" w:color="auto"/>
      </w:divBdr>
      <w:divsChild>
        <w:div w:id="920332925">
          <w:marLeft w:val="0"/>
          <w:marRight w:val="0"/>
          <w:marTop w:val="0"/>
          <w:marBottom w:val="0"/>
          <w:divBdr>
            <w:top w:val="none" w:sz="0" w:space="0" w:color="auto"/>
            <w:left w:val="none" w:sz="0" w:space="0" w:color="auto"/>
            <w:bottom w:val="none" w:sz="0" w:space="0" w:color="auto"/>
            <w:right w:val="none" w:sz="0" w:space="0" w:color="auto"/>
          </w:divBdr>
        </w:div>
      </w:divsChild>
    </w:div>
    <w:div w:id="596409487">
      <w:bodyDiv w:val="1"/>
      <w:marLeft w:val="0"/>
      <w:marRight w:val="0"/>
      <w:marTop w:val="0"/>
      <w:marBottom w:val="0"/>
      <w:divBdr>
        <w:top w:val="none" w:sz="0" w:space="0" w:color="auto"/>
        <w:left w:val="none" w:sz="0" w:space="0" w:color="auto"/>
        <w:bottom w:val="none" w:sz="0" w:space="0" w:color="auto"/>
        <w:right w:val="none" w:sz="0" w:space="0" w:color="auto"/>
      </w:divBdr>
      <w:divsChild>
        <w:div w:id="185755749">
          <w:marLeft w:val="0"/>
          <w:marRight w:val="0"/>
          <w:marTop w:val="0"/>
          <w:marBottom w:val="0"/>
          <w:divBdr>
            <w:top w:val="none" w:sz="0" w:space="0" w:color="auto"/>
            <w:left w:val="none" w:sz="0" w:space="0" w:color="auto"/>
            <w:bottom w:val="none" w:sz="0" w:space="0" w:color="auto"/>
            <w:right w:val="none" w:sz="0" w:space="0" w:color="auto"/>
          </w:divBdr>
          <w:divsChild>
            <w:div w:id="953051270">
              <w:marLeft w:val="0"/>
              <w:marRight w:val="0"/>
              <w:marTop w:val="0"/>
              <w:marBottom w:val="0"/>
              <w:divBdr>
                <w:top w:val="none" w:sz="0" w:space="0" w:color="auto"/>
                <w:left w:val="none" w:sz="0" w:space="0" w:color="auto"/>
                <w:bottom w:val="none" w:sz="0" w:space="0" w:color="auto"/>
                <w:right w:val="none" w:sz="0" w:space="0" w:color="auto"/>
              </w:divBdr>
            </w:div>
          </w:divsChild>
        </w:div>
        <w:div w:id="844981756">
          <w:marLeft w:val="0"/>
          <w:marRight w:val="0"/>
          <w:marTop w:val="0"/>
          <w:marBottom w:val="0"/>
          <w:divBdr>
            <w:top w:val="none" w:sz="0" w:space="0" w:color="auto"/>
            <w:left w:val="none" w:sz="0" w:space="0" w:color="auto"/>
            <w:bottom w:val="none" w:sz="0" w:space="0" w:color="auto"/>
            <w:right w:val="none" w:sz="0" w:space="0" w:color="auto"/>
          </w:divBdr>
        </w:div>
      </w:divsChild>
    </w:div>
    <w:div w:id="596526504">
      <w:bodyDiv w:val="1"/>
      <w:marLeft w:val="0"/>
      <w:marRight w:val="0"/>
      <w:marTop w:val="0"/>
      <w:marBottom w:val="0"/>
      <w:divBdr>
        <w:top w:val="none" w:sz="0" w:space="0" w:color="auto"/>
        <w:left w:val="none" w:sz="0" w:space="0" w:color="auto"/>
        <w:bottom w:val="none" w:sz="0" w:space="0" w:color="auto"/>
        <w:right w:val="none" w:sz="0" w:space="0" w:color="auto"/>
      </w:divBdr>
      <w:divsChild>
        <w:div w:id="645281087">
          <w:marLeft w:val="0"/>
          <w:marRight w:val="0"/>
          <w:marTop w:val="0"/>
          <w:marBottom w:val="0"/>
          <w:divBdr>
            <w:top w:val="none" w:sz="0" w:space="0" w:color="auto"/>
            <w:left w:val="none" w:sz="0" w:space="0" w:color="auto"/>
            <w:bottom w:val="none" w:sz="0" w:space="0" w:color="auto"/>
            <w:right w:val="none" w:sz="0" w:space="0" w:color="auto"/>
          </w:divBdr>
        </w:div>
        <w:div w:id="745961769">
          <w:marLeft w:val="0"/>
          <w:marRight w:val="0"/>
          <w:marTop w:val="0"/>
          <w:marBottom w:val="0"/>
          <w:divBdr>
            <w:top w:val="none" w:sz="0" w:space="0" w:color="auto"/>
            <w:left w:val="none" w:sz="0" w:space="0" w:color="auto"/>
            <w:bottom w:val="none" w:sz="0" w:space="0" w:color="auto"/>
            <w:right w:val="none" w:sz="0" w:space="0" w:color="auto"/>
          </w:divBdr>
          <w:divsChild>
            <w:div w:id="1810973949">
              <w:marLeft w:val="0"/>
              <w:marRight w:val="0"/>
              <w:marTop w:val="0"/>
              <w:marBottom w:val="0"/>
              <w:divBdr>
                <w:top w:val="none" w:sz="0" w:space="0" w:color="auto"/>
                <w:left w:val="none" w:sz="0" w:space="0" w:color="auto"/>
                <w:bottom w:val="none" w:sz="0" w:space="0" w:color="auto"/>
                <w:right w:val="none" w:sz="0" w:space="0" w:color="auto"/>
              </w:divBdr>
              <w:divsChild>
                <w:div w:id="10826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0024">
          <w:marLeft w:val="0"/>
          <w:marRight w:val="0"/>
          <w:marTop w:val="0"/>
          <w:marBottom w:val="0"/>
          <w:divBdr>
            <w:top w:val="none" w:sz="0" w:space="0" w:color="auto"/>
            <w:left w:val="none" w:sz="0" w:space="0" w:color="auto"/>
            <w:bottom w:val="none" w:sz="0" w:space="0" w:color="auto"/>
            <w:right w:val="none" w:sz="0" w:space="0" w:color="auto"/>
          </w:divBdr>
        </w:div>
      </w:divsChild>
    </w:div>
    <w:div w:id="597562521">
      <w:bodyDiv w:val="1"/>
      <w:marLeft w:val="0"/>
      <w:marRight w:val="0"/>
      <w:marTop w:val="0"/>
      <w:marBottom w:val="0"/>
      <w:divBdr>
        <w:top w:val="none" w:sz="0" w:space="0" w:color="auto"/>
        <w:left w:val="none" w:sz="0" w:space="0" w:color="auto"/>
        <w:bottom w:val="none" w:sz="0" w:space="0" w:color="auto"/>
        <w:right w:val="none" w:sz="0" w:space="0" w:color="auto"/>
      </w:divBdr>
      <w:divsChild>
        <w:div w:id="1718777278">
          <w:marLeft w:val="0"/>
          <w:marRight w:val="0"/>
          <w:marTop w:val="0"/>
          <w:marBottom w:val="0"/>
          <w:divBdr>
            <w:top w:val="none" w:sz="0" w:space="0" w:color="auto"/>
            <w:left w:val="none" w:sz="0" w:space="0" w:color="auto"/>
            <w:bottom w:val="none" w:sz="0" w:space="0" w:color="auto"/>
            <w:right w:val="none" w:sz="0" w:space="0" w:color="auto"/>
          </w:divBdr>
          <w:divsChild>
            <w:div w:id="1035304364">
              <w:marLeft w:val="0"/>
              <w:marRight w:val="0"/>
              <w:marTop w:val="0"/>
              <w:marBottom w:val="0"/>
              <w:divBdr>
                <w:top w:val="none" w:sz="0" w:space="0" w:color="auto"/>
                <w:left w:val="none" w:sz="0" w:space="0" w:color="auto"/>
                <w:bottom w:val="none" w:sz="0" w:space="0" w:color="auto"/>
                <w:right w:val="none" w:sz="0" w:space="0" w:color="auto"/>
              </w:divBdr>
              <w:divsChild>
                <w:div w:id="183036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56446">
          <w:marLeft w:val="0"/>
          <w:marRight w:val="0"/>
          <w:marTop w:val="0"/>
          <w:marBottom w:val="0"/>
          <w:divBdr>
            <w:top w:val="none" w:sz="0" w:space="0" w:color="auto"/>
            <w:left w:val="none" w:sz="0" w:space="0" w:color="auto"/>
            <w:bottom w:val="none" w:sz="0" w:space="0" w:color="auto"/>
            <w:right w:val="none" w:sz="0" w:space="0" w:color="auto"/>
          </w:divBdr>
        </w:div>
      </w:divsChild>
    </w:div>
    <w:div w:id="598106138">
      <w:bodyDiv w:val="1"/>
      <w:marLeft w:val="0"/>
      <w:marRight w:val="0"/>
      <w:marTop w:val="0"/>
      <w:marBottom w:val="0"/>
      <w:divBdr>
        <w:top w:val="none" w:sz="0" w:space="0" w:color="auto"/>
        <w:left w:val="none" w:sz="0" w:space="0" w:color="auto"/>
        <w:bottom w:val="none" w:sz="0" w:space="0" w:color="auto"/>
        <w:right w:val="none" w:sz="0" w:space="0" w:color="auto"/>
      </w:divBdr>
      <w:divsChild>
        <w:div w:id="1125195499">
          <w:marLeft w:val="0"/>
          <w:marRight w:val="0"/>
          <w:marTop w:val="0"/>
          <w:marBottom w:val="0"/>
          <w:divBdr>
            <w:top w:val="none" w:sz="0" w:space="0" w:color="auto"/>
            <w:left w:val="none" w:sz="0" w:space="0" w:color="auto"/>
            <w:bottom w:val="none" w:sz="0" w:space="0" w:color="auto"/>
            <w:right w:val="none" w:sz="0" w:space="0" w:color="auto"/>
          </w:divBdr>
        </w:div>
      </w:divsChild>
    </w:div>
    <w:div w:id="598828152">
      <w:bodyDiv w:val="1"/>
      <w:marLeft w:val="0"/>
      <w:marRight w:val="0"/>
      <w:marTop w:val="0"/>
      <w:marBottom w:val="0"/>
      <w:divBdr>
        <w:top w:val="none" w:sz="0" w:space="0" w:color="auto"/>
        <w:left w:val="none" w:sz="0" w:space="0" w:color="auto"/>
        <w:bottom w:val="none" w:sz="0" w:space="0" w:color="auto"/>
        <w:right w:val="none" w:sz="0" w:space="0" w:color="auto"/>
      </w:divBdr>
      <w:divsChild>
        <w:div w:id="58358646">
          <w:marLeft w:val="0"/>
          <w:marRight w:val="0"/>
          <w:marTop w:val="0"/>
          <w:marBottom w:val="0"/>
          <w:divBdr>
            <w:top w:val="none" w:sz="0" w:space="0" w:color="auto"/>
            <w:left w:val="none" w:sz="0" w:space="0" w:color="auto"/>
            <w:bottom w:val="none" w:sz="0" w:space="0" w:color="auto"/>
            <w:right w:val="none" w:sz="0" w:space="0" w:color="auto"/>
          </w:divBdr>
        </w:div>
        <w:div w:id="2069844314">
          <w:marLeft w:val="0"/>
          <w:marRight w:val="0"/>
          <w:marTop w:val="150"/>
          <w:marBottom w:val="150"/>
          <w:divBdr>
            <w:top w:val="single" w:sz="6" w:space="4" w:color="D7D7D7"/>
            <w:left w:val="none" w:sz="0" w:space="0" w:color="auto"/>
            <w:bottom w:val="single" w:sz="6" w:space="4" w:color="D7D7D7"/>
            <w:right w:val="none" w:sz="0" w:space="0" w:color="auto"/>
          </w:divBdr>
        </w:div>
        <w:div w:id="1033307164">
          <w:marLeft w:val="0"/>
          <w:marRight w:val="0"/>
          <w:marTop w:val="0"/>
          <w:marBottom w:val="0"/>
          <w:divBdr>
            <w:top w:val="none" w:sz="0" w:space="0" w:color="auto"/>
            <w:left w:val="none" w:sz="0" w:space="0" w:color="auto"/>
            <w:bottom w:val="none" w:sz="0" w:space="0" w:color="auto"/>
            <w:right w:val="none" w:sz="0" w:space="0" w:color="auto"/>
          </w:divBdr>
        </w:div>
      </w:divsChild>
    </w:div>
    <w:div w:id="600068896">
      <w:bodyDiv w:val="1"/>
      <w:marLeft w:val="0"/>
      <w:marRight w:val="0"/>
      <w:marTop w:val="0"/>
      <w:marBottom w:val="0"/>
      <w:divBdr>
        <w:top w:val="none" w:sz="0" w:space="0" w:color="auto"/>
        <w:left w:val="none" w:sz="0" w:space="0" w:color="auto"/>
        <w:bottom w:val="none" w:sz="0" w:space="0" w:color="auto"/>
        <w:right w:val="none" w:sz="0" w:space="0" w:color="auto"/>
      </w:divBdr>
      <w:divsChild>
        <w:div w:id="1328708161">
          <w:marLeft w:val="0"/>
          <w:marRight w:val="0"/>
          <w:marTop w:val="0"/>
          <w:marBottom w:val="0"/>
          <w:divBdr>
            <w:top w:val="none" w:sz="0" w:space="0" w:color="auto"/>
            <w:left w:val="none" w:sz="0" w:space="0" w:color="auto"/>
            <w:bottom w:val="none" w:sz="0" w:space="0" w:color="auto"/>
            <w:right w:val="none" w:sz="0" w:space="0" w:color="auto"/>
          </w:divBdr>
        </w:div>
        <w:div w:id="1021857845">
          <w:marLeft w:val="0"/>
          <w:marRight w:val="0"/>
          <w:marTop w:val="150"/>
          <w:marBottom w:val="150"/>
          <w:divBdr>
            <w:top w:val="single" w:sz="6" w:space="4" w:color="D7D7D7"/>
            <w:left w:val="none" w:sz="0" w:space="0" w:color="auto"/>
            <w:bottom w:val="single" w:sz="6" w:space="4" w:color="D7D7D7"/>
            <w:right w:val="none" w:sz="0" w:space="0" w:color="auto"/>
          </w:divBdr>
        </w:div>
        <w:div w:id="430246423">
          <w:marLeft w:val="0"/>
          <w:marRight w:val="0"/>
          <w:marTop w:val="0"/>
          <w:marBottom w:val="0"/>
          <w:divBdr>
            <w:top w:val="none" w:sz="0" w:space="0" w:color="auto"/>
            <w:left w:val="none" w:sz="0" w:space="0" w:color="auto"/>
            <w:bottom w:val="none" w:sz="0" w:space="0" w:color="auto"/>
            <w:right w:val="none" w:sz="0" w:space="0" w:color="auto"/>
          </w:divBdr>
        </w:div>
      </w:divsChild>
    </w:div>
    <w:div w:id="603225954">
      <w:bodyDiv w:val="1"/>
      <w:marLeft w:val="0"/>
      <w:marRight w:val="0"/>
      <w:marTop w:val="0"/>
      <w:marBottom w:val="0"/>
      <w:divBdr>
        <w:top w:val="none" w:sz="0" w:space="0" w:color="auto"/>
        <w:left w:val="none" w:sz="0" w:space="0" w:color="auto"/>
        <w:bottom w:val="none" w:sz="0" w:space="0" w:color="auto"/>
        <w:right w:val="none" w:sz="0" w:space="0" w:color="auto"/>
      </w:divBdr>
      <w:divsChild>
        <w:div w:id="1350109603">
          <w:marLeft w:val="0"/>
          <w:marRight w:val="0"/>
          <w:marTop w:val="0"/>
          <w:marBottom w:val="0"/>
          <w:divBdr>
            <w:top w:val="none" w:sz="0" w:space="0" w:color="auto"/>
            <w:left w:val="none" w:sz="0" w:space="0" w:color="auto"/>
            <w:bottom w:val="none" w:sz="0" w:space="0" w:color="auto"/>
            <w:right w:val="none" w:sz="0" w:space="0" w:color="auto"/>
          </w:divBdr>
          <w:divsChild>
            <w:div w:id="1167670835">
              <w:marLeft w:val="0"/>
              <w:marRight w:val="0"/>
              <w:marTop w:val="0"/>
              <w:marBottom w:val="0"/>
              <w:divBdr>
                <w:top w:val="none" w:sz="0" w:space="0" w:color="auto"/>
                <w:left w:val="none" w:sz="0" w:space="0" w:color="auto"/>
                <w:bottom w:val="none" w:sz="0" w:space="0" w:color="auto"/>
                <w:right w:val="none" w:sz="0" w:space="0" w:color="auto"/>
              </w:divBdr>
              <w:divsChild>
                <w:div w:id="142923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271114">
      <w:bodyDiv w:val="1"/>
      <w:marLeft w:val="0"/>
      <w:marRight w:val="0"/>
      <w:marTop w:val="0"/>
      <w:marBottom w:val="0"/>
      <w:divBdr>
        <w:top w:val="none" w:sz="0" w:space="0" w:color="auto"/>
        <w:left w:val="none" w:sz="0" w:space="0" w:color="auto"/>
        <w:bottom w:val="none" w:sz="0" w:space="0" w:color="auto"/>
        <w:right w:val="none" w:sz="0" w:space="0" w:color="auto"/>
      </w:divBdr>
    </w:div>
    <w:div w:id="603652979">
      <w:bodyDiv w:val="1"/>
      <w:marLeft w:val="0"/>
      <w:marRight w:val="0"/>
      <w:marTop w:val="0"/>
      <w:marBottom w:val="0"/>
      <w:divBdr>
        <w:top w:val="none" w:sz="0" w:space="0" w:color="auto"/>
        <w:left w:val="none" w:sz="0" w:space="0" w:color="auto"/>
        <w:bottom w:val="none" w:sz="0" w:space="0" w:color="auto"/>
        <w:right w:val="none" w:sz="0" w:space="0" w:color="auto"/>
      </w:divBdr>
      <w:divsChild>
        <w:div w:id="674846144">
          <w:marLeft w:val="0"/>
          <w:marRight w:val="0"/>
          <w:marTop w:val="0"/>
          <w:marBottom w:val="0"/>
          <w:divBdr>
            <w:top w:val="none" w:sz="0" w:space="0" w:color="auto"/>
            <w:left w:val="none" w:sz="0" w:space="0" w:color="auto"/>
            <w:bottom w:val="none" w:sz="0" w:space="0" w:color="auto"/>
            <w:right w:val="none" w:sz="0" w:space="0" w:color="auto"/>
          </w:divBdr>
          <w:divsChild>
            <w:div w:id="740250377">
              <w:marLeft w:val="0"/>
              <w:marRight w:val="0"/>
              <w:marTop w:val="0"/>
              <w:marBottom w:val="0"/>
              <w:divBdr>
                <w:top w:val="none" w:sz="0" w:space="0" w:color="auto"/>
                <w:left w:val="none" w:sz="0" w:space="0" w:color="auto"/>
                <w:bottom w:val="none" w:sz="0" w:space="0" w:color="auto"/>
                <w:right w:val="none" w:sz="0" w:space="0" w:color="auto"/>
              </w:divBdr>
            </w:div>
          </w:divsChild>
        </w:div>
        <w:div w:id="1391925908">
          <w:marLeft w:val="0"/>
          <w:marRight w:val="0"/>
          <w:marTop w:val="0"/>
          <w:marBottom w:val="0"/>
          <w:divBdr>
            <w:top w:val="none" w:sz="0" w:space="0" w:color="auto"/>
            <w:left w:val="none" w:sz="0" w:space="0" w:color="auto"/>
            <w:bottom w:val="none" w:sz="0" w:space="0" w:color="auto"/>
            <w:right w:val="none" w:sz="0" w:space="0" w:color="auto"/>
          </w:divBdr>
          <w:divsChild>
            <w:div w:id="216473848">
              <w:marLeft w:val="0"/>
              <w:marRight w:val="0"/>
              <w:marTop w:val="15"/>
              <w:marBottom w:val="0"/>
              <w:divBdr>
                <w:top w:val="none" w:sz="0" w:space="0" w:color="auto"/>
                <w:left w:val="none" w:sz="0" w:space="0" w:color="auto"/>
                <w:bottom w:val="none" w:sz="0" w:space="0" w:color="auto"/>
                <w:right w:val="none" w:sz="0" w:space="0" w:color="auto"/>
              </w:divBdr>
              <w:divsChild>
                <w:div w:id="2054381441">
                  <w:marLeft w:val="0"/>
                  <w:marRight w:val="0"/>
                  <w:marTop w:val="0"/>
                  <w:marBottom w:val="0"/>
                  <w:divBdr>
                    <w:top w:val="none" w:sz="0" w:space="0" w:color="auto"/>
                    <w:left w:val="none" w:sz="0" w:space="0" w:color="auto"/>
                    <w:bottom w:val="none" w:sz="0" w:space="0" w:color="auto"/>
                    <w:right w:val="none" w:sz="0" w:space="0" w:color="auto"/>
                  </w:divBdr>
                  <w:divsChild>
                    <w:div w:id="1168977638">
                      <w:marLeft w:val="0"/>
                      <w:marRight w:val="0"/>
                      <w:marTop w:val="0"/>
                      <w:marBottom w:val="180"/>
                      <w:divBdr>
                        <w:top w:val="none" w:sz="0" w:space="0" w:color="auto"/>
                        <w:left w:val="none" w:sz="0" w:space="0" w:color="auto"/>
                        <w:bottom w:val="none" w:sz="0" w:space="0" w:color="auto"/>
                        <w:right w:val="none" w:sz="0" w:space="0" w:color="auto"/>
                      </w:divBdr>
                    </w:div>
                    <w:div w:id="854995455">
                      <w:marLeft w:val="0"/>
                      <w:marRight w:val="0"/>
                      <w:marTop w:val="0"/>
                      <w:marBottom w:val="120"/>
                      <w:divBdr>
                        <w:top w:val="none" w:sz="0" w:space="0" w:color="auto"/>
                        <w:left w:val="none" w:sz="0" w:space="0" w:color="auto"/>
                        <w:bottom w:val="none" w:sz="0" w:space="0" w:color="auto"/>
                        <w:right w:val="none" w:sz="0" w:space="0" w:color="auto"/>
                      </w:divBdr>
                    </w:div>
                    <w:div w:id="513686892">
                      <w:marLeft w:val="0"/>
                      <w:marRight w:val="0"/>
                      <w:marTop w:val="0"/>
                      <w:marBottom w:val="180"/>
                      <w:divBdr>
                        <w:top w:val="none" w:sz="0" w:space="0" w:color="auto"/>
                        <w:left w:val="none" w:sz="0" w:space="0" w:color="auto"/>
                        <w:bottom w:val="none" w:sz="0" w:space="0" w:color="auto"/>
                        <w:right w:val="none" w:sz="0" w:space="0" w:color="auto"/>
                      </w:divBdr>
                      <w:divsChild>
                        <w:div w:id="13002562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731363">
      <w:bodyDiv w:val="1"/>
      <w:marLeft w:val="0"/>
      <w:marRight w:val="0"/>
      <w:marTop w:val="0"/>
      <w:marBottom w:val="0"/>
      <w:divBdr>
        <w:top w:val="none" w:sz="0" w:space="0" w:color="auto"/>
        <w:left w:val="none" w:sz="0" w:space="0" w:color="auto"/>
        <w:bottom w:val="none" w:sz="0" w:space="0" w:color="auto"/>
        <w:right w:val="none" w:sz="0" w:space="0" w:color="auto"/>
      </w:divBdr>
    </w:div>
    <w:div w:id="603849561">
      <w:bodyDiv w:val="1"/>
      <w:marLeft w:val="0"/>
      <w:marRight w:val="0"/>
      <w:marTop w:val="0"/>
      <w:marBottom w:val="0"/>
      <w:divBdr>
        <w:top w:val="none" w:sz="0" w:space="0" w:color="auto"/>
        <w:left w:val="none" w:sz="0" w:space="0" w:color="auto"/>
        <w:bottom w:val="none" w:sz="0" w:space="0" w:color="auto"/>
        <w:right w:val="none" w:sz="0" w:space="0" w:color="auto"/>
      </w:divBdr>
      <w:divsChild>
        <w:div w:id="985016077">
          <w:marLeft w:val="0"/>
          <w:marRight w:val="0"/>
          <w:marTop w:val="0"/>
          <w:marBottom w:val="0"/>
          <w:divBdr>
            <w:top w:val="none" w:sz="0" w:space="0" w:color="auto"/>
            <w:left w:val="none" w:sz="0" w:space="0" w:color="auto"/>
            <w:bottom w:val="none" w:sz="0" w:space="0" w:color="auto"/>
            <w:right w:val="none" w:sz="0" w:space="0" w:color="auto"/>
          </w:divBdr>
          <w:divsChild>
            <w:div w:id="434518362">
              <w:marLeft w:val="0"/>
              <w:marRight w:val="0"/>
              <w:marTop w:val="0"/>
              <w:marBottom w:val="0"/>
              <w:divBdr>
                <w:top w:val="none" w:sz="0" w:space="0" w:color="auto"/>
                <w:left w:val="none" w:sz="0" w:space="0" w:color="auto"/>
                <w:bottom w:val="none" w:sz="0" w:space="0" w:color="auto"/>
                <w:right w:val="none" w:sz="0" w:space="0" w:color="auto"/>
              </w:divBdr>
            </w:div>
          </w:divsChild>
        </w:div>
        <w:div w:id="1307051086">
          <w:marLeft w:val="0"/>
          <w:marRight w:val="0"/>
          <w:marTop w:val="0"/>
          <w:marBottom w:val="0"/>
          <w:divBdr>
            <w:top w:val="none" w:sz="0" w:space="0" w:color="auto"/>
            <w:left w:val="none" w:sz="0" w:space="0" w:color="auto"/>
            <w:bottom w:val="none" w:sz="0" w:space="0" w:color="auto"/>
            <w:right w:val="none" w:sz="0" w:space="0" w:color="auto"/>
          </w:divBdr>
        </w:div>
      </w:divsChild>
    </w:div>
    <w:div w:id="604189780">
      <w:bodyDiv w:val="1"/>
      <w:marLeft w:val="0"/>
      <w:marRight w:val="0"/>
      <w:marTop w:val="0"/>
      <w:marBottom w:val="0"/>
      <w:divBdr>
        <w:top w:val="none" w:sz="0" w:space="0" w:color="auto"/>
        <w:left w:val="none" w:sz="0" w:space="0" w:color="auto"/>
        <w:bottom w:val="none" w:sz="0" w:space="0" w:color="auto"/>
        <w:right w:val="none" w:sz="0" w:space="0" w:color="auto"/>
      </w:divBdr>
      <w:divsChild>
        <w:div w:id="29187785">
          <w:marLeft w:val="0"/>
          <w:marRight w:val="0"/>
          <w:marTop w:val="0"/>
          <w:marBottom w:val="0"/>
          <w:divBdr>
            <w:top w:val="none" w:sz="0" w:space="0" w:color="auto"/>
            <w:left w:val="none" w:sz="0" w:space="0" w:color="auto"/>
            <w:bottom w:val="none" w:sz="0" w:space="0" w:color="auto"/>
            <w:right w:val="none" w:sz="0" w:space="0" w:color="auto"/>
          </w:divBdr>
          <w:divsChild>
            <w:div w:id="1478768330">
              <w:marLeft w:val="0"/>
              <w:marRight w:val="0"/>
              <w:marTop w:val="0"/>
              <w:marBottom w:val="0"/>
              <w:divBdr>
                <w:top w:val="none" w:sz="0" w:space="0" w:color="auto"/>
                <w:left w:val="none" w:sz="0" w:space="0" w:color="auto"/>
                <w:bottom w:val="none" w:sz="0" w:space="0" w:color="auto"/>
                <w:right w:val="none" w:sz="0" w:space="0" w:color="auto"/>
              </w:divBdr>
            </w:div>
          </w:divsChild>
        </w:div>
        <w:div w:id="948512148">
          <w:marLeft w:val="0"/>
          <w:marRight w:val="0"/>
          <w:marTop w:val="0"/>
          <w:marBottom w:val="0"/>
          <w:divBdr>
            <w:top w:val="none" w:sz="0" w:space="0" w:color="auto"/>
            <w:left w:val="none" w:sz="0" w:space="0" w:color="auto"/>
            <w:bottom w:val="none" w:sz="0" w:space="0" w:color="auto"/>
            <w:right w:val="none" w:sz="0" w:space="0" w:color="auto"/>
          </w:divBdr>
          <w:divsChild>
            <w:div w:id="2034837064">
              <w:marLeft w:val="0"/>
              <w:marRight w:val="0"/>
              <w:marTop w:val="15"/>
              <w:marBottom w:val="0"/>
              <w:divBdr>
                <w:top w:val="none" w:sz="0" w:space="0" w:color="auto"/>
                <w:left w:val="none" w:sz="0" w:space="0" w:color="auto"/>
                <w:bottom w:val="none" w:sz="0" w:space="0" w:color="auto"/>
                <w:right w:val="none" w:sz="0" w:space="0" w:color="auto"/>
              </w:divBdr>
              <w:divsChild>
                <w:div w:id="49429498">
                  <w:marLeft w:val="0"/>
                  <w:marRight w:val="0"/>
                  <w:marTop w:val="0"/>
                  <w:marBottom w:val="0"/>
                  <w:divBdr>
                    <w:top w:val="none" w:sz="0" w:space="0" w:color="auto"/>
                    <w:left w:val="none" w:sz="0" w:space="0" w:color="auto"/>
                    <w:bottom w:val="none" w:sz="0" w:space="0" w:color="auto"/>
                    <w:right w:val="none" w:sz="0" w:space="0" w:color="auto"/>
                  </w:divBdr>
                  <w:divsChild>
                    <w:div w:id="518347766">
                      <w:marLeft w:val="0"/>
                      <w:marRight w:val="0"/>
                      <w:marTop w:val="0"/>
                      <w:marBottom w:val="180"/>
                      <w:divBdr>
                        <w:top w:val="none" w:sz="0" w:space="0" w:color="auto"/>
                        <w:left w:val="none" w:sz="0" w:space="0" w:color="auto"/>
                        <w:bottom w:val="none" w:sz="0" w:space="0" w:color="auto"/>
                        <w:right w:val="none" w:sz="0" w:space="0" w:color="auto"/>
                      </w:divBdr>
                    </w:div>
                    <w:div w:id="1542670937">
                      <w:marLeft w:val="0"/>
                      <w:marRight w:val="0"/>
                      <w:marTop w:val="0"/>
                      <w:marBottom w:val="180"/>
                      <w:divBdr>
                        <w:top w:val="none" w:sz="0" w:space="0" w:color="auto"/>
                        <w:left w:val="none" w:sz="0" w:space="0" w:color="auto"/>
                        <w:bottom w:val="none" w:sz="0" w:space="0" w:color="auto"/>
                        <w:right w:val="none" w:sz="0" w:space="0" w:color="auto"/>
                      </w:divBdr>
                    </w:div>
                    <w:div w:id="16063798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04195082">
      <w:bodyDiv w:val="1"/>
      <w:marLeft w:val="0"/>
      <w:marRight w:val="0"/>
      <w:marTop w:val="0"/>
      <w:marBottom w:val="0"/>
      <w:divBdr>
        <w:top w:val="none" w:sz="0" w:space="0" w:color="auto"/>
        <w:left w:val="none" w:sz="0" w:space="0" w:color="auto"/>
        <w:bottom w:val="none" w:sz="0" w:space="0" w:color="auto"/>
        <w:right w:val="none" w:sz="0" w:space="0" w:color="auto"/>
      </w:divBdr>
      <w:divsChild>
        <w:div w:id="716660720">
          <w:marLeft w:val="0"/>
          <w:marRight w:val="0"/>
          <w:marTop w:val="0"/>
          <w:marBottom w:val="0"/>
          <w:divBdr>
            <w:top w:val="none" w:sz="0" w:space="0" w:color="auto"/>
            <w:left w:val="none" w:sz="0" w:space="0" w:color="auto"/>
            <w:bottom w:val="none" w:sz="0" w:space="0" w:color="auto"/>
            <w:right w:val="none" w:sz="0" w:space="0" w:color="auto"/>
          </w:divBdr>
        </w:div>
      </w:divsChild>
    </w:div>
    <w:div w:id="604389871">
      <w:bodyDiv w:val="1"/>
      <w:marLeft w:val="0"/>
      <w:marRight w:val="0"/>
      <w:marTop w:val="0"/>
      <w:marBottom w:val="0"/>
      <w:divBdr>
        <w:top w:val="none" w:sz="0" w:space="0" w:color="auto"/>
        <w:left w:val="none" w:sz="0" w:space="0" w:color="auto"/>
        <w:bottom w:val="none" w:sz="0" w:space="0" w:color="auto"/>
        <w:right w:val="none" w:sz="0" w:space="0" w:color="auto"/>
      </w:divBdr>
      <w:divsChild>
        <w:div w:id="1450973576">
          <w:marLeft w:val="0"/>
          <w:marRight w:val="0"/>
          <w:marTop w:val="0"/>
          <w:marBottom w:val="0"/>
          <w:divBdr>
            <w:top w:val="none" w:sz="0" w:space="0" w:color="auto"/>
            <w:left w:val="none" w:sz="0" w:space="0" w:color="auto"/>
            <w:bottom w:val="none" w:sz="0" w:space="0" w:color="auto"/>
            <w:right w:val="none" w:sz="0" w:space="0" w:color="auto"/>
          </w:divBdr>
          <w:divsChild>
            <w:div w:id="1781683038">
              <w:marLeft w:val="0"/>
              <w:marRight w:val="0"/>
              <w:marTop w:val="0"/>
              <w:marBottom w:val="0"/>
              <w:divBdr>
                <w:top w:val="none" w:sz="0" w:space="0" w:color="auto"/>
                <w:left w:val="none" w:sz="0" w:space="0" w:color="auto"/>
                <w:bottom w:val="single" w:sz="6" w:space="8" w:color="DDDDDD"/>
                <w:right w:val="none" w:sz="0" w:space="0" w:color="auto"/>
              </w:divBdr>
              <w:divsChild>
                <w:div w:id="804155963">
                  <w:marLeft w:val="0"/>
                  <w:marRight w:val="150"/>
                  <w:marTop w:val="45"/>
                  <w:marBottom w:val="75"/>
                  <w:divBdr>
                    <w:top w:val="none" w:sz="0" w:space="0" w:color="auto"/>
                    <w:left w:val="none" w:sz="0" w:space="0" w:color="auto"/>
                    <w:bottom w:val="none" w:sz="0" w:space="0" w:color="auto"/>
                    <w:right w:val="none" w:sz="0" w:space="0" w:color="auto"/>
                  </w:divBdr>
                  <w:divsChild>
                    <w:div w:id="490371041">
                      <w:marLeft w:val="0"/>
                      <w:marRight w:val="0"/>
                      <w:marTop w:val="0"/>
                      <w:marBottom w:val="0"/>
                      <w:divBdr>
                        <w:top w:val="none" w:sz="0" w:space="0" w:color="auto"/>
                        <w:left w:val="none" w:sz="0" w:space="0" w:color="auto"/>
                        <w:bottom w:val="none" w:sz="0" w:space="0" w:color="auto"/>
                        <w:right w:val="none" w:sz="0" w:space="0" w:color="auto"/>
                      </w:divBdr>
                      <w:divsChild>
                        <w:div w:id="371226553">
                          <w:marLeft w:val="0"/>
                          <w:marRight w:val="0"/>
                          <w:marTop w:val="0"/>
                          <w:marBottom w:val="0"/>
                          <w:divBdr>
                            <w:top w:val="none" w:sz="0" w:space="0" w:color="auto"/>
                            <w:left w:val="none" w:sz="0" w:space="0" w:color="auto"/>
                            <w:bottom w:val="none" w:sz="0" w:space="0" w:color="auto"/>
                            <w:right w:val="none" w:sz="0" w:space="0" w:color="auto"/>
                          </w:divBdr>
                          <w:divsChild>
                            <w:div w:id="830675216">
                              <w:marLeft w:val="0"/>
                              <w:marRight w:val="0"/>
                              <w:marTop w:val="0"/>
                              <w:marBottom w:val="0"/>
                              <w:divBdr>
                                <w:top w:val="none" w:sz="0" w:space="0" w:color="auto"/>
                                <w:left w:val="none" w:sz="0" w:space="0" w:color="auto"/>
                                <w:bottom w:val="none" w:sz="0" w:space="0" w:color="auto"/>
                                <w:right w:val="none" w:sz="0" w:space="0" w:color="auto"/>
                              </w:divBdr>
                              <w:divsChild>
                                <w:div w:id="204951372">
                                  <w:marLeft w:val="0"/>
                                  <w:marRight w:val="0"/>
                                  <w:marTop w:val="0"/>
                                  <w:marBottom w:val="0"/>
                                  <w:divBdr>
                                    <w:top w:val="none" w:sz="0" w:space="0" w:color="auto"/>
                                    <w:left w:val="none" w:sz="0" w:space="0" w:color="auto"/>
                                    <w:bottom w:val="none" w:sz="0" w:space="0" w:color="auto"/>
                                    <w:right w:val="none" w:sz="0" w:space="0" w:color="auto"/>
                                  </w:divBdr>
                                  <w:divsChild>
                                    <w:div w:id="1496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822211">
                  <w:marLeft w:val="0"/>
                  <w:marRight w:val="0"/>
                  <w:marTop w:val="0"/>
                  <w:marBottom w:val="0"/>
                  <w:divBdr>
                    <w:top w:val="none" w:sz="0" w:space="0" w:color="auto"/>
                    <w:left w:val="none" w:sz="0" w:space="0" w:color="auto"/>
                    <w:bottom w:val="none" w:sz="0" w:space="0" w:color="auto"/>
                    <w:right w:val="none" w:sz="0" w:space="0" w:color="auto"/>
                  </w:divBdr>
                  <w:divsChild>
                    <w:div w:id="1797598171">
                      <w:marLeft w:val="0"/>
                      <w:marRight w:val="0"/>
                      <w:marTop w:val="0"/>
                      <w:marBottom w:val="0"/>
                      <w:divBdr>
                        <w:top w:val="none" w:sz="0" w:space="0" w:color="auto"/>
                        <w:left w:val="none" w:sz="0" w:space="0" w:color="auto"/>
                        <w:bottom w:val="none" w:sz="0" w:space="0" w:color="auto"/>
                        <w:right w:val="none" w:sz="0" w:space="0" w:color="auto"/>
                      </w:divBdr>
                    </w:div>
                    <w:div w:id="2118941341">
                      <w:marLeft w:val="0"/>
                      <w:marRight w:val="0"/>
                      <w:marTop w:val="0"/>
                      <w:marBottom w:val="0"/>
                      <w:divBdr>
                        <w:top w:val="none" w:sz="0" w:space="0" w:color="auto"/>
                        <w:left w:val="none" w:sz="0" w:space="0" w:color="auto"/>
                        <w:bottom w:val="none" w:sz="0" w:space="0" w:color="auto"/>
                        <w:right w:val="none" w:sz="0" w:space="0" w:color="auto"/>
                      </w:divBdr>
                      <w:divsChild>
                        <w:div w:id="1196386261">
                          <w:marLeft w:val="0"/>
                          <w:marRight w:val="0"/>
                          <w:marTop w:val="0"/>
                          <w:marBottom w:val="0"/>
                          <w:divBdr>
                            <w:top w:val="none" w:sz="0" w:space="0" w:color="auto"/>
                            <w:left w:val="none" w:sz="0" w:space="0" w:color="auto"/>
                            <w:bottom w:val="none" w:sz="0" w:space="0" w:color="auto"/>
                            <w:right w:val="none" w:sz="0" w:space="0" w:color="auto"/>
                          </w:divBdr>
                          <w:divsChild>
                            <w:div w:id="9956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682241">
                  <w:marLeft w:val="0"/>
                  <w:marRight w:val="0"/>
                  <w:marTop w:val="0"/>
                  <w:marBottom w:val="0"/>
                  <w:divBdr>
                    <w:top w:val="none" w:sz="0" w:space="0" w:color="auto"/>
                    <w:left w:val="none" w:sz="0" w:space="0" w:color="auto"/>
                    <w:bottom w:val="none" w:sz="0" w:space="0" w:color="auto"/>
                    <w:right w:val="none" w:sz="0" w:space="0" w:color="auto"/>
                  </w:divBdr>
                  <w:divsChild>
                    <w:div w:id="675039021">
                      <w:marLeft w:val="0"/>
                      <w:marRight w:val="0"/>
                      <w:marTop w:val="0"/>
                      <w:marBottom w:val="0"/>
                      <w:divBdr>
                        <w:top w:val="none" w:sz="0" w:space="0" w:color="auto"/>
                        <w:left w:val="none" w:sz="0" w:space="0" w:color="auto"/>
                        <w:bottom w:val="none" w:sz="0" w:space="0" w:color="auto"/>
                        <w:right w:val="none" w:sz="0" w:space="0" w:color="auto"/>
                      </w:divBdr>
                      <w:divsChild>
                        <w:div w:id="564490979">
                          <w:marLeft w:val="0"/>
                          <w:marRight w:val="0"/>
                          <w:marTop w:val="0"/>
                          <w:marBottom w:val="0"/>
                          <w:divBdr>
                            <w:top w:val="none" w:sz="0" w:space="0" w:color="auto"/>
                            <w:left w:val="none" w:sz="0" w:space="0" w:color="auto"/>
                            <w:bottom w:val="none" w:sz="0" w:space="0" w:color="auto"/>
                            <w:right w:val="none" w:sz="0" w:space="0" w:color="auto"/>
                          </w:divBdr>
                          <w:divsChild>
                            <w:div w:id="7074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14079">
          <w:marLeft w:val="0"/>
          <w:marRight w:val="0"/>
          <w:marTop w:val="0"/>
          <w:marBottom w:val="0"/>
          <w:divBdr>
            <w:top w:val="none" w:sz="0" w:space="0" w:color="auto"/>
            <w:left w:val="none" w:sz="0" w:space="0" w:color="auto"/>
            <w:bottom w:val="none" w:sz="0" w:space="0" w:color="auto"/>
            <w:right w:val="none" w:sz="0" w:space="0" w:color="auto"/>
          </w:divBdr>
          <w:divsChild>
            <w:div w:id="360008514">
              <w:marLeft w:val="0"/>
              <w:marRight w:val="0"/>
              <w:marTop w:val="0"/>
              <w:marBottom w:val="0"/>
              <w:divBdr>
                <w:top w:val="none" w:sz="0" w:space="0" w:color="auto"/>
                <w:left w:val="none" w:sz="0" w:space="0" w:color="auto"/>
                <w:bottom w:val="single" w:sz="6" w:space="8" w:color="DDDDDD"/>
                <w:right w:val="none" w:sz="0" w:space="0" w:color="auto"/>
              </w:divBdr>
              <w:divsChild>
                <w:div w:id="671026239">
                  <w:marLeft w:val="0"/>
                  <w:marRight w:val="150"/>
                  <w:marTop w:val="45"/>
                  <w:marBottom w:val="75"/>
                  <w:divBdr>
                    <w:top w:val="none" w:sz="0" w:space="0" w:color="auto"/>
                    <w:left w:val="none" w:sz="0" w:space="0" w:color="auto"/>
                    <w:bottom w:val="none" w:sz="0" w:space="0" w:color="auto"/>
                    <w:right w:val="none" w:sz="0" w:space="0" w:color="auto"/>
                  </w:divBdr>
                  <w:divsChild>
                    <w:div w:id="1218081311">
                      <w:marLeft w:val="0"/>
                      <w:marRight w:val="0"/>
                      <w:marTop w:val="0"/>
                      <w:marBottom w:val="0"/>
                      <w:divBdr>
                        <w:top w:val="none" w:sz="0" w:space="0" w:color="auto"/>
                        <w:left w:val="none" w:sz="0" w:space="0" w:color="auto"/>
                        <w:bottom w:val="none" w:sz="0" w:space="0" w:color="auto"/>
                        <w:right w:val="none" w:sz="0" w:space="0" w:color="auto"/>
                      </w:divBdr>
                      <w:divsChild>
                        <w:div w:id="554505543">
                          <w:marLeft w:val="0"/>
                          <w:marRight w:val="0"/>
                          <w:marTop w:val="0"/>
                          <w:marBottom w:val="0"/>
                          <w:divBdr>
                            <w:top w:val="none" w:sz="0" w:space="0" w:color="auto"/>
                            <w:left w:val="none" w:sz="0" w:space="0" w:color="auto"/>
                            <w:bottom w:val="none" w:sz="0" w:space="0" w:color="auto"/>
                            <w:right w:val="none" w:sz="0" w:space="0" w:color="auto"/>
                          </w:divBdr>
                          <w:divsChild>
                            <w:div w:id="1121921158">
                              <w:marLeft w:val="0"/>
                              <w:marRight w:val="0"/>
                              <w:marTop w:val="0"/>
                              <w:marBottom w:val="0"/>
                              <w:divBdr>
                                <w:top w:val="none" w:sz="0" w:space="0" w:color="auto"/>
                                <w:left w:val="none" w:sz="0" w:space="0" w:color="auto"/>
                                <w:bottom w:val="none" w:sz="0" w:space="0" w:color="auto"/>
                                <w:right w:val="none" w:sz="0" w:space="0" w:color="auto"/>
                              </w:divBdr>
                              <w:divsChild>
                                <w:div w:id="158810495">
                                  <w:marLeft w:val="0"/>
                                  <w:marRight w:val="0"/>
                                  <w:marTop w:val="0"/>
                                  <w:marBottom w:val="0"/>
                                  <w:divBdr>
                                    <w:top w:val="none" w:sz="0" w:space="0" w:color="auto"/>
                                    <w:left w:val="none" w:sz="0" w:space="0" w:color="auto"/>
                                    <w:bottom w:val="none" w:sz="0" w:space="0" w:color="auto"/>
                                    <w:right w:val="none" w:sz="0" w:space="0" w:color="auto"/>
                                  </w:divBdr>
                                  <w:divsChild>
                                    <w:div w:id="37057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100004">
                  <w:marLeft w:val="0"/>
                  <w:marRight w:val="0"/>
                  <w:marTop w:val="0"/>
                  <w:marBottom w:val="0"/>
                  <w:divBdr>
                    <w:top w:val="none" w:sz="0" w:space="0" w:color="auto"/>
                    <w:left w:val="none" w:sz="0" w:space="0" w:color="auto"/>
                    <w:bottom w:val="none" w:sz="0" w:space="0" w:color="auto"/>
                    <w:right w:val="none" w:sz="0" w:space="0" w:color="auto"/>
                  </w:divBdr>
                  <w:divsChild>
                    <w:div w:id="1778255181">
                      <w:marLeft w:val="0"/>
                      <w:marRight w:val="0"/>
                      <w:marTop w:val="0"/>
                      <w:marBottom w:val="0"/>
                      <w:divBdr>
                        <w:top w:val="none" w:sz="0" w:space="0" w:color="auto"/>
                        <w:left w:val="none" w:sz="0" w:space="0" w:color="auto"/>
                        <w:bottom w:val="none" w:sz="0" w:space="0" w:color="auto"/>
                        <w:right w:val="none" w:sz="0" w:space="0" w:color="auto"/>
                      </w:divBdr>
                    </w:div>
                    <w:div w:id="248854275">
                      <w:marLeft w:val="0"/>
                      <w:marRight w:val="0"/>
                      <w:marTop w:val="0"/>
                      <w:marBottom w:val="0"/>
                      <w:divBdr>
                        <w:top w:val="none" w:sz="0" w:space="0" w:color="auto"/>
                        <w:left w:val="none" w:sz="0" w:space="0" w:color="auto"/>
                        <w:bottom w:val="none" w:sz="0" w:space="0" w:color="auto"/>
                        <w:right w:val="none" w:sz="0" w:space="0" w:color="auto"/>
                      </w:divBdr>
                      <w:divsChild>
                        <w:div w:id="26491131">
                          <w:marLeft w:val="0"/>
                          <w:marRight w:val="0"/>
                          <w:marTop w:val="0"/>
                          <w:marBottom w:val="0"/>
                          <w:divBdr>
                            <w:top w:val="none" w:sz="0" w:space="0" w:color="auto"/>
                            <w:left w:val="none" w:sz="0" w:space="0" w:color="auto"/>
                            <w:bottom w:val="none" w:sz="0" w:space="0" w:color="auto"/>
                            <w:right w:val="none" w:sz="0" w:space="0" w:color="auto"/>
                          </w:divBdr>
                          <w:divsChild>
                            <w:div w:id="164600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559958">
                  <w:marLeft w:val="0"/>
                  <w:marRight w:val="0"/>
                  <w:marTop w:val="0"/>
                  <w:marBottom w:val="0"/>
                  <w:divBdr>
                    <w:top w:val="none" w:sz="0" w:space="0" w:color="auto"/>
                    <w:left w:val="none" w:sz="0" w:space="0" w:color="auto"/>
                    <w:bottom w:val="none" w:sz="0" w:space="0" w:color="auto"/>
                    <w:right w:val="none" w:sz="0" w:space="0" w:color="auto"/>
                  </w:divBdr>
                  <w:divsChild>
                    <w:div w:id="1737781735">
                      <w:marLeft w:val="0"/>
                      <w:marRight w:val="0"/>
                      <w:marTop w:val="0"/>
                      <w:marBottom w:val="0"/>
                      <w:divBdr>
                        <w:top w:val="none" w:sz="0" w:space="0" w:color="auto"/>
                        <w:left w:val="none" w:sz="0" w:space="0" w:color="auto"/>
                        <w:bottom w:val="none" w:sz="0" w:space="0" w:color="auto"/>
                        <w:right w:val="none" w:sz="0" w:space="0" w:color="auto"/>
                      </w:divBdr>
                      <w:divsChild>
                        <w:div w:id="535393247">
                          <w:marLeft w:val="0"/>
                          <w:marRight w:val="0"/>
                          <w:marTop w:val="0"/>
                          <w:marBottom w:val="0"/>
                          <w:divBdr>
                            <w:top w:val="none" w:sz="0" w:space="0" w:color="auto"/>
                            <w:left w:val="none" w:sz="0" w:space="0" w:color="auto"/>
                            <w:bottom w:val="none" w:sz="0" w:space="0" w:color="auto"/>
                            <w:right w:val="none" w:sz="0" w:space="0" w:color="auto"/>
                          </w:divBdr>
                          <w:divsChild>
                            <w:div w:id="1939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57141">
          <w:marLeft w:val="0"/>
          <w:marRight w:val="0"/>
          <w:marTop w:val="0"/>
          <w:marBottom w:val="0"/>
          <w:divBdr>
            <w:top w:val="none" w:sz="0" w:space="0" w:color="auto"/>
            <w:left w:val="none" w:sz="0" w:space="0" w:color="auto"/>
            <w:bottom w:val="none" w:sz="0" w:space="0" w:color="auto"/>
            <w:right w:val="none" w:sz="0" w:space="0" w:color="auto"/>
          </w:divBdr>
          <w:divsChild>
            <w:div w:id="357462919">
              <w:marLeft w:val="0"/>
              <w:marRight w:val="0"/>
              <w:marTop w:val="0"/>
              <w:marBottom w:val="0"/>
              <w:divBdr>
                <w:top w:val="none" w:sz="0" w:space="0" w:color="auto"/>
                <w:left w:val="none" w:sz="0" w:space="0" w:color="auto"/>
                <w:bottom w:val="single" w:sz="6" w:space="8" w:color="DDDDDD"/>
                <w:right w:val="none" w:sz="0" w:space="0" w:color="auto"/>
              </w:divBdr>
              <w:divsChild>
                <w:div w:id="391386487">
                  <w:marLeft w:val="0"/>
                  <w:marRight w:val="150"/>
                  <w:marTop w:val="45"/>
                  <w:marBottom w:val="75"/>
                  <w:divBdr>
                    <w:top w:val="none" w:sz="0" w:space="0" w:color="auto"/>
                    <w:left w:val="none" w:sz="0" w:space="0" w:color="auto"/>
                    <w:bottom w:val="none" w:sz="0" w:space="0" w:color="auto"/>
                    <w:right w:val="none" w:sz="0" w:space="0" w:color="auto"/>
                  </w:divBdr>
                  <w:divsChild>
                    <w:div w:id="2109424508">
                      <w:marLeft w:val="0"/>
                      <w:marRight w:val="0"/>
                      <w:marTop w:val="0"/>
                      <w:marBottom w:val="0"/>
                      <w:divBdr>
                        <w:top w:val="none" w:sz="0" w:space="0" w:color="auto"/>
                        <w:left w:val="none" w:sz="0" w:space="0" w:color="auto"/>
                        <w:bottom w:val="none" w:sz="0" w:space="0" w:color="auto"/>
                        <w:right w:val="none" w:sz="0" w:space="0" w:color="auto"/>
                      </w:divBdr>
                      <w:divsChild>
                        <w:div w:id="254440853">
                          <w:marLeft w:val="0"/>
                          <w:marRight w:val="0"/>
                          <w:marTop w:val="0"/>
                          <w:marBottom w:val="0"/>
                          <w:divBdr>
                            <w:top w:val="none" w:sz="0" w:space="0" w:color="auto"/>
                            <w:left w:val="none" w:sz="0" w:space="0" w:color="auto"/>
                            <w:bottom w:val="none" w:sz="0" w:space="0" w:color="auto"/>
                            <w:right w:val="none" w:sz="0" w:space="0" w:color="auto"/>
                          </w:divBdr>
                          <w:divsChild>
                            <w:div w:id="1282489682">
                              <w:marLeft w:val="0"/>
                              <w:marRight w:val="0"/>
                              <w:marTop w:val="0"/>
                              <w:marBottom w:val="0"/>
                              <w:divBdr>
                                <w:top w:val="none" w:sz="0" w:space="0" w:color="auto"/>
                                <w:left w:val="none" w:sz="0" w:space="0" w:color="auto"/>
                                <w:bottom w:val="none" w:sz="0" w:space="0" w:color="auto"/>
                                <w:right w:val="none" w:sz="0" w:space="0" w:color="auto"/>
                              </w:divBdr>
                              <w:divsChild>
                                <w:div w:id="1166479269">
                                  <w:marLeft w:val="0"/>
                                  <w:marRight w:val="0"/>
                                  <w:marTop w:val="0"/>
                                  <w:marBottom w:val="0"/>
                                  <w:divBdr>
                                    <w:top w:val="none" w:sz="0" w:space="0" w:color="auto"/>
                                    <w:left w:val="none" w:sz="0" w:space="0" w:color="auto"/>
                                    <w:bottom w:val="none" w:sz="0" w:space="0" w:color="auto"/>
                                    <w:right w:val="none" w:sz="0" w:space="0" w:color="auto"/>
                                  </w:divBdr>
                                  <w:divsChild>
                                    <w:div w:id="116019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412049">
                  <w:marLeft w:val="0"/>
                  <w:marRight w:val="0"/>
                  <w:marTop w:val="0"/>
                  <w:marBottom w:val="0"/>
                  <w:divBdr>
                    <w:top w:val="none" w:sz="0" w:space="0" w:color="auto"/>
                    <w:left w:val="none" w:sz="0" w:space="0" w:color="auto"/>
                    <w:bottom w:val="none" w:sz="0" w:space="0" w:color="auto"/>
                    <w:right w:val="none" w:sz="0" w:space="0" w:color="auto"/>
                  </w:divBdr>
                  <w:divsChild>
                    <w:div w:id="1923831540">
                      <w:marLeft w:val="0"/>
                      <w:marRight w:val="0"/>
                      <w:marTop w:val="0"/>
                      <w:marBottom w:val="0"/>
                      <w:divBdr>
                        <w:top w:val="none" w:sz="0" w:space="0" w:color="auto"/>
                        <w:left w:val="none" w:sz="0" w:space="0" w:color="auto"/>
                        <w:bottom w:val="none" w:sz="0" w:space="0" w:color="auto"/>
                        <w:right w:val="none" w:sz="0" w:space="0" w:color="auto"/>
                      </w:divBdr>
                    </w:div>
                    <w:div w:id="1437598229">
                      <w:marLeft w:val="0"/>
                      <w:marRight w:val="0"/>
                      <w:marTop w:val="0"/>
                      <w:marBottom w:val="0"/>
                      <w:divBdr>
                        <w:top w:val="none" w:sz="0" w:space="0" w:color="auto"/>
                        <w:left w:val="none" w:sz="0" w:space="0" w:color="auto"/>
                        <w:bottom w:val="none" w:sz="0" w:space="0" w:color="auto"/>
                        <w:right w:val="none" w:sz="0" w:space="0" w:color="auto"/>
                      </w:divBdr>
                      <w:divsChild>
                        <w:div w:id="1210875201">
                          <w:marLeft w:val="0"/>
                          <w:marRight w:val="0"/>
                          <w:marTop w:val="0"/>
                          <w:marBottom w:val="0"/>
                          <w:divBdr>
                            <w:top w:val="none" w:sz="0" w:space="0" w:color="auto"/>
                            <w:left w:val="none" w:sz="0" w:space="0" w:color="auto"/>
                            <w:bottom w:val="none" w:sz="0" w:space="0" w:color="auto"/>
                            <w:right w:val="none" w:sz="0" w:space="0" w:color="auto"/>
                          </w:divBdr>
                          <w:divsChild>
                            <w:div w:id="193307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430396">
                  <w:marLeft w:val="0"/>
                  <w:marRight w:val="0"/>
                  <w:marTop w:val="0"/>
                  <w:marBottom w:val="0"/>
                  <w:divBdr>
                    <w:top w:val="none" w:sz="0" w:space="0" w:color="auto"/>
                    <w:left w:val="none" w:sz="0" w:space="0" w:color="auto"/>
                    <w:bottom w:val="none" w:sz="0" w:space="0" w:color="auto"/>
                    <w:right w:val="none" w:sz="0" w:space="0" w:color="auto"/>
                  </w:divBdr>
                  <w:divsChild>
                    <w:div w:id="551649112">
                      <w:marLeft w:val="0"/>
                      <w:marRight w:val="0"/>
                      <w:marTop w:val="0"/>
                      <w:marBottom w:val="0"/>
                      <w:divBdr>
                        <w:top w:val="none" w:sz="0" w:space="0" w:color="auto"/>
                        <w:left w:val="none" w:sz="0" w:space="0" w:color="auto"/>
                        <w:bottom w:val="none" w:sz="0" w:space="0" w:color="auto"/>
                        <w:right w:val="none" w:sz="0" w:space="0" w:color="auto"/>
                      </w:divBdr>
                      <w:divsChild>
                        <w:div w:id="1268462716">
                          <w:marLeft w:val="0"/>
                          <w:marRight w:val="0"/>
                          <w:marTop w:val="0"/>
                          <w:marBottom w:val="0"/>
                          <w:divBdr>
                            <w:top w:val="none" w:sz="0" w:space="0" w:color="auto"/>
                            <w:left w:val="none" w:sz="0" w:space="0" w:color="auto"/>
                            <w:bottom w:val="none" w:sz="0" w:space="0" w:color="auto"/>
                            <w:right w:val="none" w:sz="0" w:space="0" w:color="auto"/>
                          </w:divBdr>
                          <w:divsChild>
                            <w:div w:id="12813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727418">
      <w:bodyDiv w:val="1"/>
      <w:marLeft w:val="0"/>
      <w:marRight w:val="0"/>
      <w:marTop w:val="0"/>
      <w:marBottom w:val="0"/>
      <w:divBdr>
        <w:top w:val="none" w:sz="0" w:space="0" w:color="auto"/>
        <w:left w:val="none" w:sz="0" w:space="0" w:color="auto"/>
        <w:bottom w:val="none" w:sz="0" w:space="0" w:color="auto"/>
        <w:right w:val="none" w:sz="0" w:space="0" w:color="auto"/>
      </w:divBdr>
    </w:div>
    <w:div w:id="604733295">
      <w:bodyDiv w:val="1"/>
      <w:marLeft w:val="0"/>
      <w:marRight w:val="0"/>
      <w:marTop w:val="0"/>
      <w:marBottom w:val="0"/>
      <w:divBdr>
        <w:top w:val="none" w:sz="0" w:space="0" w:color="auto"/>
        <w:left w:val="none" w:sz="0" w:space="0" w:color="auto"/>
        <w:bottom w:val="none" w:sz="0" w:space="0" w:color="auto"/>
        <w:right w:val="none" w:sz="0" w:space="0" w:color="auto"/>
      </w:divBdr>
    </w:div>
    <w:div w:id="606230302">
      <w:bodyDiv w:val="1"/>
      <w:marLeft w:val="0"/>
      <w:marRight w:val="0"/>
      <w:marTop w:val="0"/>
      <w:marBottom w:val="0"/>
      <w:divBdr>
        <w:top w:val="none" w:sz="0" w:space="0" w:color="auto"/>
        <w:left w:val="none" w:sz="0" w:space="0" w:color="auto"/>
        <w:bottom w:val="none" w:sz="0" w:space="0" w:color="auto"/>
        <w:right w:val="none" w:sz="0" w:space="0" w:color="auto"/>
      </w:divBdr>
      <w:divsChild>
        <w:div w:id="1693415902">
          <w:marLeft w:val="0"/>
          <w:marRight w:val="0"/>
          <w:marTop w:val="0"/>
          <w:marBottom w:val="0"/>
          <w:divBdr>
            <w:top w:val="none" w:sz="0" w:space="0" w:color="auto"/>
            <w:left w:val="none" w:sz="0" w:space="0" w:color="auto"/>
            <w:bottom w:val="none" w:sz="0" w:space="0" w:color="auto"/>
            <w:right w:val="none" w:sz="0" w:space="0" w:color="auto"/>
          </w:divBdr>
          <w:divsChild>
            <w:div w:id="1997875672">
              <w:marLeft w:val="0"/>
              <w:marRight w:val="0"/>
              <w:marTop w:val="0"/>
              <w:marBottom w:val="0"/>
              <w:divBdr>
                <w:top w:val="none" w:sz="0" w:space="0" w:color="auto"/>
                <w:left w:val="none" w:sz="0" w:space="0" w:color="auto"/>
                <w:bottom w:val="none" w:sz="0" w:space="0" w:color="auto"/>
                <w:right w:val="none" w:sz="0" w:space="0" w:color="auto"/>
              </w:divBdr>
            </w:div>
          </w:divsChild>
        </w:div>
        <w:div w:id="1690906655">
          <w:marLeft w:val="0"/>
          <w:marRight w:val="0"/>
          <w:marTop w:val="0"/>
          <w:marBottom w:val="0"/>
          <w:divBdr>
            <w:top w:val="none" w:sz="0" w:space="0" w:color="auto"/>
            <w:left w:val="none" w:sz="0" w:space="0" w:color="auto"/>
            <w:bottom w:val="none" w:sz="0" w:space="0" w:color="auto"/>
            <w:right w:val="none" w:sz="0" w:space="0" w:color="auto"/>
          </w:divBdr>
        </w:div>
      </w:divsChild>
    </w:div>
    <w:div w:id="606667603">
      <w:bodyDiv w:val="1"/>
      <w:marLeft w:val="0"/>
      <w:marRight w:val="0"/>
      <w:marTop w:val="0"/>
      <w:marBottom w:val="0"/>
      <w:divBdr>
        <w:top w:val="none" w:sz="0" w:space="0" w:color="auto"/>
        <w:left w:val="none" w:sz="0" w:space="0" w:color="auto"/>
        <w:bottom w:val="none" w:sz="0" w:space="0" w:color="auto"/>
        <w:right w:val="none" w:sz="0" w:space="0" w:color="auto"/>
      </w:divBdr>
    </w:div>
    <w:div w:id="606815730">
      <w:bodyDiv w:val="1"/>
      <w:marLeft w:val="0"/>
      <w:marRight w:val="0"/>
      <w:marTop w:val="0"/>
      <w:marBottom w:val="0"/>
      <w:divBdr>
        <w:top w:val="none" w:sz="0" w:space="0" w:color="auto"/>
        <w:left w:val="none" w:sz="0" w:space="0" w:color="auto"/>
        <w:bottom w:val="none" w:sz="0" w:space="0" w:color="auto"/>
        <w:right w:val="none" w:sz="0" w:space="0" w:color="auto"/>
      </w:divBdr>
      <w:divsChild>
        <w:div w:id="2067487331">
          <w:marLeft w:val="0"/>
          <w:marRight w:val="0"/>
          <w:marTop w:val="0"/>
          <w:marBottom w:val="0"/>
          <w:divBdr>
            <w:top w:val="none" w:sz="0" w:space="0" w:color="auto"/>
            <w:left w:val="none" w:sz="0" w:space="0" w:color="auto"/>
            <w:bottom w:val="none" w:sz="0" w:space="0" w:color="auto"/>
            <w:right w:val="none" w:sz="0" w:space="0" w:color="auto"/>
          </w:divBdr>
          <w:divsChild>
            <w:div w:id="1307736819">
              <w:marLeft w:val="0"/>
              <w:marRight w:val="0"/>
              <w:marTop w:val="0"/>
              <w:marBottom w:val="0"/>
              <w:divBdr>
                <w:top w:val="none" w:sz="0" w:space="0" w:color="auto"/>
                <w:left w:val="none" w:sz="0" w:space="0" w:color="auto"/>
                <w:bottom w:val="none" w:sz="0" w:space="0" w:color="auto"/>
                <w:right w:val="none" w:sz="0" w:space="0" w:color="auto"/>
              </w:divBdr>
            </w:div>
          </w:divsChild>
        </w:div>
        <w:div w:id="612396871">
          <w:marLeft w:val="0"/>
          <w:marRight w:val="0"/>
          <w:marTop w:val="0"/>
          <w:marBottom w:val="0"/>
          <w:divBdr>
            <w:top w:val="none" w:sz="0" w:space="0" w:color="auto"/>
            <w:left w:val="none" w:sz="0" w:space="0" w:color="auto"/>
            <w:bottom w:val="none" w:sz="0" w:space="0" w:color="auto"/>
            <w:right w:val="none" w:sz="0" w:space="0" w:color="auto"/>
          </w:divBdr>
          <w:divsChild>
            <w:div w:id="872425936">
              <w:marLeft w:val="0"/>
              <w:marRight w:val="0"/>
              <w:marTop w:val="15"/>
              <w:marBottom w:val="0"/>
              <w:divBdr>
                <w:top w:val="none" w:sz="0" w:space="0" w:color="auto"/>
                <w:left w:val="none" w:sz="0" w:space="0" w:color="auto"/>
                <w:bottom w:val="none" w:sz="0" w:space="0" w:color="auto"/>
                <w:right w:val="none" w:sz="0" w:space="0" w:color="auto"/>
              </w:divBdr>
              <w:divsChild>
                <w:div w:id="952134685">
                  <w:marLeft w:val="0"/>
                  <w:marRight w:val="0"/>
                  <w:marTop w:val="0"/>
                  <w:marBottom w:val="0"/>
                  <w:divBdr>
                    <w:top w:val="none" w:sz="0" w:space="0" w:color="auto"/>
                    <w:left w:val="none" w:sz="0" w:space="0" w:color="auto"/>
                    <w:bottom w:val="none" w:sz="0" w:space="0" w:color="auto"/>
                    <w:right w:val="none" w:sz="0" w:space="0" w:color="auto"/>
                  </w:divBdr>
                  <w:divsChild>
                    <w:div w:id="944848881">
                      <w:marLeft w:val="0"/>
                      <w:marRight w:val="0"/>
                      <w:marTop w:val="0"/>
                      <w:marBottom w:val="180"/>
                      <w:divBdr>
                        <w:top w:val="none" w:sz="0" w:space="0" w:color="auto"/>
                        <w:left w:val="none" w:sz="0" w:space="0" w:color="auto"/>
                        <w:bottom w:val="none" w:sz="0" w:space="0" w:color="auto"/>
                        <w:right w:val="none" w:sz="0" w:space="0" w:color="auto"/>
                      </w:divBdr>
                    </w:div>
                    <w:div w:id="717165587">
                      <w:marLeft w:val="0"/>
                      <w:marRight w:val="0"/>
                      <w:marTop w:val="0"/>
                      <w:marBottom w:val="120"/>
                      <w:divBdr>
                        <w:top w:val="none" w:sz="0" w:space="0" w:color="auto"/>
                        <w:left w:val="none" w:sz="0" w:space="0" w:color="auto"/>
                        <w:bottom w:val="none" w:sz="0" w:space="0" w:color="auto"/>
                        <w:right w:val="none" w:sz="0" w:space="0" w:color="auto"/>
                      </w:divBdr>
                    </w:div>
                    <w:div w:id="1013073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07084648">
      <w:bodyDiv w:val="1"/>
      <w:marLeft w:val="0"/>
      <w:marRight w:val="0"/>
      <w:marTop w:val="0"/>
      <w:marBottom w:val="0"/>
      <w:divBdr>
        <w:top w:val="none" w:sz="0" w:space="0" w:color="auto"/>
        <w:left w:val="none" w:sz="0" w:space="0" w:color="auto"/>
        <w:bottom w:val="none" w:sz="0" w:space="0" w:color="auto"/>
        <w:right w:val="none" w:sz="0" w:space="0" w:color="auto"/>
      </w:divBdr>
      <w:divsChild>
        <w:div w:id="1232543589">
          <w:marLeft w:val="0"/>
          <w:marRight w:val="0"/>
          <w:marTop w:val="0"/>
          <w:marBottom w:val="0"/>
          <w:divBdr>
            <w:top w:val="none" w:sz="0" w:space="0" w:color="auto"/>
            <w:left w:val="none" w:sz="0" w:space="0" w:color="auto"/>
            <w:bottom w:val="none" w:sz="0" w:space="0" w:color="auto"/>
            <w:right w:val="none" w:sz="0" w:space="0" w:color="auto"/>
          </w:divBdr>
          <w:divsChild>
            <w:div w:id="637221477">
              <w:marLeft w:val="0"/>
              <w:marRight w:val="0"/>
              <w:marTop w:val="0"/>
              <w:marBottom w:val="0"/>
              <w:divBdr>
                <w:top w:val="none" w:sz="0" w:space="0" w:color="auto"/>
                <w:left w:val="none" w:sz="0" w:space="0" w:color="auto"/>
                <w:bottom w:val="none" w:sz="0" w:space="0" w:color="auto"/>
                <w:right w:val="none" w:sz="0" w:space="0" w:color="auto"/>
              </w:divBdr>
            </w:div>
          </w:divsChild>
        </w:div>
        <w:div w:id="1334528863">
          <w:marLeft w:val="0"/>
          <w:marRight w:val="0"/>
          <w:marTop w:val="0"/>
          <w:marBottom w:val="0"/>
          <w:divBdr>
            <w:top w:val="none" w:sz="0" w:space="0" w:color="auto"/>
            <w:left w:val="none" w:sz="0" w:space="0" w:color="auto"/>
            <w:bottom w:val="none" w:sz="0" w:space="0" w:color="auto"/>
            <w:right w:val="none" w:sz="0" w:space="0" w:color="auto"/>
          </w:divBdr>
          <w:divsChild>
            <w:div w:id="1131174810">
              <w:marLeft w:val="0"/>
              <w:marRight w:val="0"/>
              <w:marTop w:val="15"/>
              <w:marBottom w:val="0"/>
              <w:divBdr>
                <w:top w:val="none" w:sz="0" w:space="0" w:color="auto"/>
                <w:left w:val="none" w:sz="0" w:space="0" w:color="auto"/>
                <w:bottom w:val="none" w:sz="0" w:space="0" w:color="auto"/>
                <w:right w:val="none" w:sz="0" w:space="0" w:color="auto"/>
              </w:divBdr>
              <w:divsChild>
                <w:div w:id="1942177048">
                  <w:marLeft w:val="0"/>
                  <w:marRight w:val="0"/>
                  <w:marTop w:val="0"/>
                  <w:marBottom w:val="0"/>
                  <w:divBdr>
                    <w:top w:val="none" w:sz="0" w:space="0" w:color="auto"/>
                    <w:left w:val="none" w:sz="0" w:space="0" w:color="auto"/>
                    <w:bottom w:val="none" w:sz="0" w:space="0" w:color="auto"/>
                    <w:right w:val="none" w:sz="0" w:space="0" w:color="auto"/>
                  </w:divBdr>
                  <w:divsChild>
                    <w:div w:id="847716279">
                      <w:marLeft w:val="0"/>
                      <w:marRight w:val="0"/>
                      <w:marTop w:val="0"/>
                      <w:marBottom w:val="120"/>
                      <w:divBdr>
                        <w:top w:val="none" w:sz="0" w:space="0" w:color="auto"/>
                        <w:left w:val="none" w:sz="0" w:space="0" w:color="auto"/>
                        <w:bottom w:val="none" w:sz="0" w:space="0" w:color="auto"/>
                        <w:right w:val="none" w:sz="0" w:space="0" w:color="auto"/>
                      </w:divBdr>
                    </w:div>
                    <w:div w:id="1849446807">
                      <w:marLeft w:val="0"/>
                      <w:marRight w:val="0"/>
                      <w:marTop w:val="0"/>
                      <w:marBottom w:val="180"/>
                      <w:divBdr>
                        <w:top w:val="none" w:sz="0" w:space="0" w:color="auto"/>
                        <w:left w:val="none" w:sz="0" w:space="0" w:color="auto"/>
                        <w:bottom w:val="none" w:sz="0" w:space="0" w:color="auto"/>
                        <w:right w:val="none" w:sz="0" w:space="0" w:color="auto"/>
                      </w:divBdr>
                    </w:div>
                    <w:div w:id="2035186840">
                      <w:marLeft w:val="0"/>
                      <w:marRight w:val="0"/>
                      <w:marTop w:val="0"/>
                      <w:marBottom w:val="180"/>
                      <w:divBdr>
                        <w:top w:val="none" w:sz="0" w:space="0" w:color="auto"/>
                        <w:left w:val="none" w:sz="0" w:space="0" w:color="auto"/>
                        <w:bottom w:val="none" w:sz="0" w:space="0" w:color="auto"/>
                        <w:right w:val="none" w:sz="0" w:space="0" w:color="auto"/>
                      </w:divBdr>
                      <w:divsChild>
                        <w:div w:id="9697012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540821">
      <w:bodyDiv w:val="1"/>
      <w:marLeft w:val="0"/>
      <w:marRight w:val="0"/>
      <w:marTop w:val="0"/>
      <w:marBottom w:val="0"/>
      <w:divBdr>
        <w:top w:val="none" w:sz="0" w:space="0" w:color="auto"/>
        <w:left w:val="none" w:sz="0" w:space="0" w:color="auto"/>
        <w:bottom w:val="none" w:sz="0" w:space="0" w:color="auto"/>
        <w:right w:val="none" w:sz="0" w:space="0" w:color="auto"/>
      </w:divBdr>
      <w:divsChild>
        <w:div w:id="1457289292">
          <w:marLeft w:val="0"/>
          <w:marRight w:val="0"/>
          <w:marTop w:val="150"/>
          <w:marBottom w:val="0"/>
          <w:divBdr>
            <w:top w:val="none" w:sz="0" w:space="0" w:color="auto"/>
            <w:left w:val="none" w:sz="0" w:space="0" w:color="auto"/>
            <w:bottom w:val="none" w:sz="0" w:space="0" w:color="auto"/>
            <w:right w:val="none" w:sz="0" w:space="0" w:color="auto"/>
          </w:divBdr>
        </w:div>
      </w:divsChild>
    </w:div>
    <w:div w:id="607930739">
      <w:bodyDiv w:val="1"/>
      <w:marLeft w:val="0"/>
      <w:marRight w:val="0"/>
      <w:marTop w:val="0"/>
      <w:marBottom w:val="0"/>
      <w:divBdr>
        <w:top w:val="none" w:sz="0" w:space="0" w:color="auto"/>
        <w:left w:val="none" w:sz="0" w:space="0" w:color="auto"/>
        <w:bottom w:val="none" w:sz="0" w:space="0" w:color="auto"/>
        <w:right w:val="none" w:sz="0" w:space="0" w:color="auto"/>
      </w:divBdr>
      <w:divsChild>
        <w:div w:id="1942175141">
          <w:marLeft w:val="0"/>
          <w:marRight w:val="0"/>
          <w:marTop w:val="0"/>
          <w:marBottom w:val="0"/>
          <w:divBdr>
            <w:top w:val="none" w:sz="0" w:space="0" w:color="auto"/>
            <w:left w:val="none" w:sz="0" w:space="0" w:color="auto"/>
            <w:bottom w:val="none" w:sz="0" w:space="0" w:color="auto"/>
            <w:right w:val="none" w:sz="0" w:space="0" w:color="auto"/>
          </w:divBdr>
        </w:div>
        <w:div w:id="658509155">
          <w:marLeft w:val="0"/>
          <w:marRight w:val="0"/>
          <w:marTop w:val="0"/>
          <w:marBottom w:val="0"/>
          <w:divBdr>
            <w:top w:val="none" w:sz="0" w:space="0" w:color="auto"/>
            <w:left w:val="none" w:sz="0" w:space="0" w:color="auto"/>
            <w:bottom w:val="none" w:sz="0" w:space="0" w:color="auto"/>
            <w:right w:val="none" w:sz="0" w:space="0" w:color="auto"/>
          </w:divBdr>
        </w:div>
      </w:divsChild>
    </w:div>
    <w:div w:id="608201874">
      <w:bodyDiv w:val="1"/>
      <w:marLeft w:val="0"/>
      <w:marRight w:val="0"/>
      <w:marTop w:val="0"/>
      <w:marBottom w:val="0"/>
      <w:divBdr>
        <w:top w:val="none" w:sz="0" w:space="0" w:color="auto"/>
        <w:left w:val="none" w:sz="0" w:space="0" w:color="auto"/>
        <w:bottom w:val="none" w:sz="0" w:space="0" w:color="auto"/>
        <w:right w:val="none" w:sz="0" w:space="0" w:color="auto"/>
      </w:divBdr>
      <w:divsChild>
        <w:div w:id="1269894857">
          <w:marLeft w:val="0"/>
          <w:marRight w:val="0"/>
          <w:marTop w:val="0"/>
          <w:marBottom w:val="0"/>
          <w:divBdr>
            <w:top w:val="none" w:sz="0" w:space="0" w:color="auto"/>
            <w:left w:val="none" w:sz="0" w:space="0" w:color="auto"/>
            <w:bottom w:val="none" w:sz="0" w:space="0" w:color="auto"/>
            <w:right w:val="none" w:sz="0" w:space="0" w:color="auto"/>
          </w:divBdr>
          <w:divsChild>
            <w:div w:id="1457797296">
              <w:marLeft w:val="0"/>
              <w:marRight w:val="0"/>
              <w:marTop w:val="0"/>
              <w:marBottom w:val="0"/>
              <w:divBdr>
                <w:top w:val="none" w:sz="0" w:space="0" w:color="auto"/>
                <w:left w:val="none" w:sz="0" w:space="0" w:color="auto"/>
                <w:bottom w:val="none" w:sz="0" w:space="0" w:color="auto"/>
                <w:right w:val="none" w:sz="0" w:space="0" w:color="auto"/>
              </w:divBdr>
              <w:divsChild>
                <w:div w:id="164897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052110">
          <w:marLeft w:val="0"/>
          <w:marRight w:val="0"/>
          <w:marTop w:val="0"/>
          <w:marBottom w:val="0"/>
          <w:divBdr>
            <w:top w:val="none" w:sz="0" w:space="0" w:color="auto"/>
            <w:left w:val="none" w:sz="0" w:space="0" w:color="auto"/>
            <w:bottom w:val="none" w:sz="0" w:space="0" w:color="auto"/>
            <w:right w:val="none" w:sz="0" w:space="0" w:color="auto"/>
          </w:divBdr>
        </w:div>
      </w:divsChild>
    </w:div>
    <w:div w:id="608515153">
      <w:bodyDiv w:val="1"/>
      <w:marLeft w:val="0"/>
      <w:marRight w:val="0"/>
      <w:marTop w:val="0"/>
      <w:marBottom w:val="0"/>
      <w:divBdr>
        <w:top w:val="none" w:sz="0" w:space="0" w:color="auto"/>
        <w:left w:val="none" w:sz="0" w:space="0" w:color="auto"/>
        <w:bottom w:val="none" w:sz="0" w:space="0" w:color="auto"/>
        <w:right w:val="none" w:sz="0" w:space="0" w:color="auto"/>
      </w:divBdr>
      <w:divsChild>
        <w:div w:id="554321572">
          <w:marLeft w:val="0"/>
          <w:marRight w:val="0"/>
          <w:marTop w:val="0"/>
          <w:marBottom w:val="0"/>
          <w:divBdr>
            <w:top w:val="none" w:sz="0" w:space="0" w:color="auto"/>
            <w:left w:val="none" w:sz="0" w:space="0" w:color="auto"/>
            <w:bottom w:val="none" w:sz="0" w:space="0" w:color="auto"/>
            <w:right w:val="none" w:sz="0" w:space="0" w:color="auto"/>
          </w:divBdr>
        </w:div>
      </w:divsChild>
    </w:div>
    <w:div w:id="608783747">
      <w:bodyDiv w:val="1"/>
      <w:marLeft w:val="0"/>
      <w:marRight w:val="0"/>
      <w:marTop w:val="0"/>
      <w:marBottom w:val="0"/>
      <w:divBdr>
        <w:top w:val="none" w:sz="0" w:space="0" w:color="auto"/>
        <w:left w:val="none" w:sz="0" w:space="0" w:color="auto"/>
        <w:bottom w:val="none" w:sz="0" w:space="0" w:color="auto"/>
        <w:right w:val="none" w:sz="0" w:space="0" w:color="auto"/>
      </w:divBdr>
      <w:divsChild>
        <w:div w:id="2144033972">
          <w:marLeft w:val="0"/>
          <w:marRight w:val="0"/>
          <w:marTop w:val="0"/>
          <w:marBottom w:val="0"/>
          <w:divBdr>
            <w:top w:val="none" w:sz="0" w:space="0" w:color="auto"/>
            <w:left w:val="none" w:sz="0" w:space="0" w:color="auto"/>
            <w:bottom w:val="none" w:sz="0" w:space="0" w:color="auto"/>
            <w:right w:val="none" w:sz="0" w:space="0" w:color="auto"/>
          </w:divBdr>
          <w:divsChild>
            <w:div w:id="599878987">
              <w:marLeft w:val="0"/>
              <w:marRight w:val="0"/>
              <w:marTop w:val="0"/>
              <w:marBottom w:val="0"/>
              <w:divBdr>
                <w:top w:val="none" w:sz="0" w:space="0" w:color="auto"/>
                <w:left w:val="none" w:sz="0" w:space="0" w:color="auto"/>
                <w:bottom w:val="none" w:sz="0" w:space="0" w:color="auto"/>
                <w:right w:val="none" w:sz="0" w:space="0" w:color="auto"/>
              </w:divBdr>
              <w:divsChild>
                <w:div w:id="1838383034">
                  <w:marLeft w:val="0"/>
                  <w:marRight w:val="0"/>
                  <w:marTop w:val="0"/>
                  <w:marBottom w:val="0"/>
                  <w:divBdr>
                    <w:top w:val="none" w:sz="0" w:space="0" w:color="auto"/>
                    <w:left w:val="none" w:sz="0" w:space="0" w:color="auto"/>
                    <w:bottom w:val="none" w:sz="0" w:space="0" w:color="auto"/>
                    <w:right w:val="none" w:sz="0" w:space="0" w:color="auto"/>
                  </w:divBdr>
                  <w:divsChild>
                    <w:div w:id="1868181877">
                      <w:marLeft w:val="0"/>
                      <w:marRight w:val="0"/>
                      <w:marTop w:val="0"/>
                      <w:marBottom w:val="0"/>
                      <w:divBdr>
                        <w:top w:val="none" w:sz="0" w:space="0" w:color="auto"/>
                        <w:left w:val="none" w:sz="0" w:space="0" w:color="auto"/>
                        <w:bottom w:val="none" w:sz="0" w:space="0" w:color="auto"/>
                        <w:right w:val="none" w:sz="0" w:space="0" w:color="auto"/>
                      </w:divBdr>
                    </w:div>
                  </w:divsChild>
                </w:div>
                <w:div w:id="335694475">
                  <w:marLeft w:val="0"/>
                  <w:marRight w:val="0"/>
                  <w:marTop w:val="0"/>
                  <w:marBottom w:val="0"/>
                  <w:divBdr>
                    <w:top w:val="none" w:sz="0" w:space="0" w:color="auto"/>
                    <w:left w:val="none" w:sz="0" w:space="0" w:color="auto"/>
                    <w:bottom w:val="none" w:sz="0" w:space="0" w:color="auto"/>
                    <w:right w:val="none" w:sz="0" w:space="0" w:color="auto"/>
                  </w:divBdr>
                  <w:divsChild>
                    <w:div w:id="1124736056">
                      <w:marLeft w:val="0"/>
                      <w:marRight w:val="0"/>
                      <w:marTop w:val="0"/>
                      <w:marBottom w:val="0"/>
                      <w:divBdr>
                        <w:top w:val="none" w:sz="0" w:space="0" w:color="auto"/>
                        <w:left w:val="none" w:sz="0" w:space="0" w:color="auto"/>
                        <w:bottom w:val="none" w:sz="0" w:space="0" w:color="auto"/>
                        <w:right w:val="none" w:sz="0" w:space="0" w:color="auto"/>
                      </w:divBdr>
                    </w:div>
                  </w:divsChild>
                </w:div>
                <w:div w:id="578295443">
                  <w:marLeft w:val="0"/>
                  <w:marRight w:val="0"/>
                  <w:marTop w:val="0"/>
                  <w:marBottom w:val="0"/>
                  <w:divBdr>
                    <w:top w:val="none" w:sz="0" w:space="0" w:color="auto"/>
                    <w:left w:val="none" w:sz="0" w:space="0" w:color="auto"/>
                    <w:bottom w:val="none" w:sz="0" w:space="0" w:color="auto"/>
                    <w:right w:val="none" w:sz="0" w:space="0" w:color="auto"/>
                  </w:divBdr>
                  <w:divsChild>
                    <w:div w:id="1295793337">
                      <w:marLeft w:val="0"/>
                      <w:marRight w:val="0"/>
                      <w:marTop w:val="0"/>
                      <w:marBottom w:val="0"/>
                      <w:divBdr>
                        <w:top w:val="none" w:sz="0" w:space="0" w:color="auto"/>
                        <w:left w:val="none" w:sz="0" w:space="0" w:color="auto"/>
                        <w:bottom w:val="none" w:sz="0" w:space="0" w:color="auto"/>
                        <w:right w:val="none" w:sz="0" w:space="0" w:color="auto"/>
                      </w:divBdr>
                    </w:div>
                  </w:divsChild>
                </w:div>
                <w:div w:id="1086070069">
                  <w:marLeft w:val="0"/>
                  <w:marRight w:val="0"/>
                  <w:marTop w:val="0"/>
                  <w:marBottom w:val="0"/>
                  <w:divBdr>
                    <w:top w:val="none" w:sz="0" w:space="0" w:color="auto"/>
                    <w:left w:val="none" w:sz="0" w:space="0" w:color="auto"/>
                    <w:bottom w:val="none" w:sz="0" w:space="0" w:color="auto"/>
                    <w:right w:val="none" w:sz="0" w:space="0" w:color="auto"/>
                  </w:divBdr>
                  <w:divsChild>
                    <w:div w:id="298653652">
                      <w:marLeft w:val="0"/>
                      <w:marRight w:val="0"/>
                      <w:marTop w:val="0"/>
                      <w:marBottom w:val="0"/>
                      <w:divBdr>
                        <w:top w:val="none" w:sz="0" w:space="0" w:color="auto"/>
                        <w:left w:val="none" w:sz="0" w:space="0" w:color="auto"/>
                        <w:bottom w:val="none" w:sz="0" w:space="0" w:color="auto"/>
                        <w:right w:val="none" w:sz="0" w:space="0" w:color="auto"/>
                      </w:divBdr>
                    </w:div>
                  </w:divsChild>
                </w:div>
                <w:div w:id="20018695">
                  <w:marLeft w:val="0"/>
                  <w:marRight w:val="0"/>
                  <w:marTop w:val="0"/>
                  <w:marBottom w:val="0"/>
                  <w:divBdr>
                    <w:top w:val="none" w:sz="0" w:space="0" w:color="auto"/>
                    <w:left w:val="none" w:sz="0" w:space="0" w:color="auto"/>
                    <w:bottom w:val="none" w:sz="0" w:space="0" w:color="auto"/>
                    <w:right w:val="none" w:sz="0" w:space="0" w:color="auto"/>
                  </w:divBdr>
                  <w:divsChild>
                    <w:div w:id="20770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04508">
          <w:marLeft w:val="0"/>
          <w:marRight w:val="0"/>
          <w:marTop w:val="0"/>
          <w:marBottom w:val="0"/>
          <w:divBdr>
            <w:top w:val="none" w:sz="0" w:space="0" w:color="auto"/>
            <w:left w:val="none" w:sz="0" w:space="0" w:color="auto"/>
            <w:bottom w:val="none" w:sz="0" w:space="0" w:color="auto"/>
            <w:right w:val="none" w:sz="0" w:space="0" w:color="auto"/>
          </w:divBdr>
          <w:divsChild>
            <w:div w:id="241913798">
              <w:marLeft w:val="0"/>
              <w:marRight w:val="0"/>
              <w:marTop w:val="0"/>
              <w:marBottom w:val="0"/>
              <w:divBdr>
                <w:top w:val="none" w:sz="0" w:space="0" w:color="auto"/>
                <w:left w:val="none" w:sz="0" w:space="0" w:color="auto"/>
                <w:bottom w:val="none" w:sz="0" w:space="0" w:color="auto"/>
                <w:right w:val="none" w:sz="0" w:space="0" w:color="auto"/>
              </w:divBdr>
              <w:divsChild>
                <w:div w:id="2109235586">
                  <w:marLeft w:val="0"/>
                  <w:marRight w:val="0"/>
                  <w:marTop w:val="0"/>
                  <w:marBottom w:val="0"/>
                  <w:divBdr>
                    <w:top w:val="none" w:sz="0" w:space="0" w:color="auto"/>
                    <w:left w:val="none" w:sz="0" w:space="0" w:color="auto"/>
                    <w:bottom w:val="none" w:sz="0" w:space="0" w:color="auto"/>
                    <w:right w:val="none" w:sz="0" w:space="0" w:color="auto"/>
                  </w:divBdr>
                  <w:divsChild>
                    <w:div w:id="187261892">
                      <w:marLeft w:val="0"/>
                      <w:marRight w:val="0"/>
                      <w:marTop w:val="0"/>
                      <w:marBottom w:val="0"/>
                      <w:divBdr>
                        <w:top w:val="none" w:sz="0" w:space="0" w:color="auto"/>
                        <w:left w:val="none" w:sz="0" w:space="0" w:color="auto"/>
                        <w:bottom w:val="none" w:sz="0" w:space="0" w:color="auto"/>
                        <w:right w:val="none" w:sz="0" w:space="0" w:color="auto"/>
                      </w:divBdr>
                    </w:div>
                  </w:divsChild>
                </w:div>
                <w:div w:id="565263214">
                  <w:marLeft w:val="0"/>
                  <w:marRight w:val="0"/>
                  <w:marTop w:val="0"/>
                  <w:marBottom w:val="0"/>
                  <w:divBdr>
                    <w:top w:val="none" w:sz="0" w:space="0" w:color="auto"/>
                    <w:left w:val="none" w:sz="0" w:space="0" w:color="auto"/>
                    <w:bottom w:val="none" w:sz="0" w:space="0" w:color="auto"/>
                    <w:right w:val="none" w:sz="0" w:space="0" w:color="auto"/>
                  </w:divBdr>
                  <w:divsChild>
                    <w:div w:id="1303735658">
                      <w:marLeft w:val="0"/>
                      <w:marRight w:val="0"/>
                      <w:marTop w:val="0"/>
                      <w:marBottom w:val="0"/>
                      <w:divBdr>
                        <w:top w:val="none" w:sz="0" w:space="0" w:color="auto"/>
                        <w:left w:val="none" w:sz="0" w:space="0" w:color="auto"/>
                        <w:bottom w:val="none" w:sz="0" w:space="0" w:color="auto"/>
                        <w:right w:val="none" w:sz="0" w:space="0" w:color="auto"/>
                      </w:divBdr>
                    </w:div>
                  </w:divsChild>
                </w:div>
                <w:div w:id="136605196">
                  <w:marLeft w:val="0"/>
                  <w:marRight w:val="0"/>
                  <w:marTop w:val="0"/>
                  <w:marBottom w:val="0"/>
                  <w:divBdr>
                    <w:top w:val="none" w:sz="0" w:space="0" w:color="auto"/>
                    <w:left w:val="none" w:sz="0" w:space="0" w:color="auto"/>
                    <w:bottom w:val="none" w:sz="0" w:space="0" w:color="auto"/>
                    <w:right w:val="none" w:sz="0" w:space="0" w:color="auto"/>
                  </w:divBdr>
                  <w:divsChild>
                    <w:div w:id="80417316">
                      <w:marLeft w:val="0"/>
                      <w:marRight w:val="0"/>
                      <w:marTop w:val="0"/>
                      <w:marBottom w:val="0"/>
                      <w:divBdr>
                        <w:top w:val="none" w:sz="0" w:space="0" w:color="auto"/>
                        <w:left w:val="none" w:sz="0" w:space="0" w:color="auto"/>
                        <w:bottom w:val="none" w:sz="0" w:space="0" w:color="auto"/>
                        <w:right w:val="none" w:sz="0" w:space="0" w:color="auto"/>
                      </w:divBdr>
                    </w:div>
                  </w:divsChild>
                </w:div>
                <w:div w:id="997614843">
                  <w:marLeft w:val="0"/>
                  <w:marRight w:val="0"/>
                  <w:marTop w:val="0"/>
                  <w:marBottom w:val="0"/>
                  <w:divBdr>
                    <w:top w:val="none" w:sz="0" w:space="0" w:color="auto"/>
                    <w:left w:val="none" w:sz="0" w:space="0" w:color="auto"/>
                    <w:bottom w:val="none" w:sz="0" w:space="0" w:color="auto"/>
                    <w:right w:val="none" w:sz="0" w:space="0" w:color="auto"/>
                  </w:divBdr>
                  <w:divsChild>
                    <w:div w:id="1890920609">
                      <w:marLeft w:val="0"/>
                      <w:marRight w:val="0"/>
                      <w:marTop w:val="0"/>
                      <w:marBottom w:val="0"/>
                      <w:divBdr>
                        <w:top w:val="none" w:sz="0" w:space="0" w:color="auto"/>
                        <w:left w:val="none" w:sz="0" w:space="0" w:color="auto"/>
                        <w:bottom w:val="none" w:sz="0" w:space="0" w:color="auto"/>
                        <w:right w:val="none" w:sz="0" w:space="0" w:color="auto"/>
                      </w:divBdr>
                    </w:div>
                  </w:divsChild>
                </w:div>
                <w:div w:id="1933050086">
                  <w:marLeft w:val="0"/>
                  <w:marRight w:val="0"/>
                  <w:marTop w:val="0"/>
                  <w:marBottom w:val="0"/>
                  <w:divBdr>
                    <w:top w:val="none" w:sz="0" w:space="0" w:color="auto"/>
                    <w:left w:val="none" w:sz="0" w:space="0" w:color="auto"/>
                    <w:bottom w:val="none" w:sz="0" w:space="0" w:color="auto"/>
                    <w:right w:val="none" w:sz="0" w:space="0" w:color="auto"/>
                  </w:divBdr>
                  <w:divsChild>
                    <w:div w:id="19801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018503">
      <w:bodyDiv w:val="1"/>
      <w:marLeft w:val="0"/>
      <w:marRight w:val="0"/>
      <w:marTop w:val="0"/>
      <w:marBottom w:val="0"/>
      <w:divBdr>
        <w:top w:val="none" w:sz="0" w:space="0" w:color="auto"/>
        <w:left w:val="none" w:sz="0" w:space="0" w:color="auto"/>
        <w:bottom w:val="none" w:sz="0" w:space="0" w:color="auto"/>
        <w:right w:val="none" w:sz="0" w:space="0" w:color="auto"/>
      </w:divBdr>
      <w:divsChild>
        <w:div w:id="2142846056">
          <w:marLeft w:val="0"/>
          <w:marRight w:val="0"/>
          <w:marTop w:val="0"/>
          <w:marBottom w:val="0"/>
          <w:divBdr>
            <w:top w:val="none" w:sz="0" w:space="0" w:color="auto"/>
            <w:left w:val="none" w:sz="0" w:space="0" w:color="auto"/>
            <w:bottom w:val="none" w:sz="0" w:space="0" w:color="auto"/>
            <w:right w:val="none" w:sz="0" w:space="0" w:color="auto"/>
          </w:divBdr>
        </w:div>
        <w:div w:id="759260164">
          <w:marLeft w:val="0"/>
          <w:marRight w:val="0"/>
          <w:marTop w:val="0"/>
          <w:marBottom w:val="0"/>
          <w:divBdr>
            <w:top w:val="none" w:sz="0" w:space="0" w:color="auto"/>
            <w:left w:val="none" w:sz="0" w:space="0" w:color="auto"/>
            <w:bottom w:val="none" w:sz="0" w:space="0" w:color="auto"/>
            <w:right w:val="none" w:sz="0" w:space="0" w:color="auto"/>
          </w:divBdr>
        </w:div>
      </w:divsChild>
    </w:div>
    <w:div w:id="610625311">
      <w:bodyDiv w:val="1"/>
      <w:marLeft w:val="0"/>
      <w:marRight w:val="0"/>
      <w:marTop w:val="0"/>
      <w:marBottom w:val="0"/>
      <w:divBdr>
        <w:top w:val="none" w:sz="0" w:space="0" w:color="auto"/>
        <w:left w:val="none" w:sz="0" w:space="0" w:color="auto"/>
        <w:bottom w:val="none" w:sz="0" w:space="0" w:color="auto"/>
        <w:right w:val="none" w:sz="0" w:space="0" w:color="auto"/>
      </w:divBdr>
    </w:div>
    <w:div w:id="612323450">
      <w:bodyDiv w:val="1"/>
      <w:marLeft w:val="0"/>
      <w:marRight w:val="0"/>
      <w:marTop w:val="0"/>
      <w:marBottom w:val="0"/>
      <w:divBdr>
        <w:top w:val="none" w:sz="0" w:space="0" w:color="auto"/>
        <w:left w:val="none" w:sz="0" w:space="0" w:color="auto"/>
        <w:bottom w:val="none" w:sz="0" w:space="0" w:color="auto"/>
        <w:right w:val="none" w:sz="0" w:space="0" w:color="auto"/>
      </w:divBdr>
    </w:div>
    <w:div w:id="612513850">
      <w:bodyDiv w:val="1"/>
      <w:marLeft w:val="0"/>
      <w:marRight w:val="0"/>
      <w:marTop w:val="0"/>
      <w:marBottom w:val="0"/>
      <w:divBdr>
        <w:top w:val="none" w:sz="0" w:space="0" w:color="auto"/>
        <w:left w:val="none" w:sz="0" w:space="0" w:color="auto"/>
        <w:bottom w:val="none" w:sz="0" w:space="0" w:color="auto"/>
        <w:right w:val="none" w:sz="0" w:space="0" w:color="auto"/>
      </w:divBdr>
    </w:div>
    <w:div w:id="613251201">
      <w:bodyDiv w:val="1"/>
      <w:marLeft w:val="0"/>
      <w:marRight w:val="0"/>
      <w:marTop w:val="0"/>
      <w:marBottom w:val="0"/>
      <w:divBdr>
        <w:top w:val="none" w:sz="0" w:space="0" w:color="auto"/>
        <w:left w:val="none" w:sz="0" w:space="0" w:color="auto"/>
        <w:bottom w:val="none" w:sz="0" w:space="0" w:color="auto"/>
        <w:right w:val="none" w:sz="0" w:space="0" w:color="auto"/>
      </w:divBdr>
      <w:divsChild>
        <w:div w:id="942226334">
          <w:marLeft w:val="0"/>
          <w:marRight w:val="0"/>
          <w:marTop w:val="0"/>
          <w:marBottom w:val="0"/>
          <w:divBdr>
            <w:top w:val="none" w:sz="0" w:space="0" w:color="auto"/>
            <w:left w:val="none" w:sz="0" w:space="0" w:color="auto"/>
            <w:bottom w:val="none" w:sz="0" w:space="0" w:color="auto"/>
            <w:right w:val="none" w:sz="0" w:space="0" w:color="auto"/>
          </w:divBdr>
          <w:divsChild>
            <w:div w:id="1576669026">
              <w:marLeft w:val="0"/>
              <w:marRight w:val="0"/>
              <w:marTop w:val="0"/>
              <w:marBottom w:val="0"/>
              <w:divBdr>
                <w:top w:val="none" w:sz="0" w:space="0" w:color="auto"/>
                <w:left w:val="none" w:sz="0" w:space="0" w:color="auto"/>
                <w:bottom w:val="none" w:sz="0" w:space="0" w:color="auto"/>
                <w:right w:val="none" w:sz="0" w:space="0" w:color="auto"/>
              </w:divBdr>
              <w:divsChild>
                <w:div w:id="43020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639028">
      <w:bodyDiv w:val="1"/>
      <w:marLeft w:val="0"/>
      <w:marRight w:val="0"/>
      <w:marTop w:val="0"/>
      <w:marBottom w:val="0"/>
      <w:divBdr>
        <w:top w:val="none" w:sz="0" w:space="0" w:color="auto"/>
        <w:left w:val="none" w:sz="0" w:space="0" w:color="auto"/>
        <w:bottom w:val="none" w:sz="0" w:space="0" w:color="auto"/>
        <w:right w:val="none" w:sz="0" w:space="0" w:color="auto"/>
      </w:divBdr>
      <w:divsChild>
        <w:div w:id="721291629">
          <w:marLeft w:val="0"/>
          <w:marRight w:val="0"/>
          <w:marTop w:val="0"/>
          <w:marBottom w:val="0"/>
          <w:divBdr>
            <w:top w:val="none" w:sz="0" w:space="0" w:color="auto"/>
            <w:left w:val="none" w:sz="0" w:space="0" w:color="auto"/>
            <w:bottom w:val="none" w:sz="0" w:space="0" w:color="auto"/>
            <w:right w:val="none" w:sz="0" w:space="0" w:color="auto"/>
          </w:divBdr>
          <w:divsChild>
            <w:div w:id="680862670">
              <w:marLeft w:val="0"/>
              <w:marRight w:val="0"/>
              <w:marTop w:val="0"/>
              <w:marBottom w:val="0"/>
              <w:divBdr>
                <w:top w:val="none" w:sz="0" w:space="0" w:color="auto"/>
                <w:left w:val="none" w:sz="0" w:space="0" w:color="auto"/>
                <w:bottom w:val="none" w:sz="0" w:space="0" w:color="auto"/>
                <w:right w:val="none" w:sz="0" w:space="0" w:color="auto"/>
              </w:divBdr>
              <w:divsChild>
                <w:div w:id="151441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13479">
          <w:marLeft w:val="0"/>
          <w:marRight w:val="0"/>
          <w:marTop w:val="0"/>
          <w:marBottom w:val="0"/>
          <w:divBdr>
            <w:top w:val="none" w:sz="0" w:space="0" w:color="auto"/>
            <w:left w:val="none" w:sz="0" w:space="0" w:color="auto"/>
            <w:bottom w:val="none" w:sz="0" w:space="0" w:color="auto"/>
            <w:right w:val="none" w:sz="0" w:space="0" w:color="auto"/>
          </w:divBdr>
        </w:div>
      </w:divsChild>
    </w:div>
    <w:div w:id="614287382">
      <w:bodyDiv w:val="1"/>
      <w:marLeft w:val="0"/>
      <w:marRight w:val="0"/>
      <w:marTop w:val="0"/>
      <w:marBottom w:val="0"/>
      <w:divBdr>
        <w:top w:val="none" w:sz="0" w:space="0" w:color="auto"/>
        <w:left w:val="none" w:sz="0" w:space="0" w:color="auto"/>
        <w:bottom w:val="none" w:sz="0" w:space="0" w:color="auto"/>
        <w:right w:val="none" w:sz="0" w:space="0" w:color="auto"/>
      </w:divBdr>
      <w:divsChild>
        <w:div w:id="1027221803">
          <w:marLeft w:val="0"/>
          <w:marRight w:val="0"/>
          <w:marTop w:val="0"/>
          <w:marBottom w:val="0"/>
          <w:divBdr>
            <w:top w:val="none" w:sz="0" w:space="0" w:color="auto"/>
            <w:left w:val="none" w:sz="0" w:space="0" w:color="auto"/>
            <w:bottom w:val="none" w:sz="0" w:space="0" w:color="auto"/>
            <w:right w:val="none" w:sz="0" w:space="0" w:color="auto"/>
          </w:divBdr>
        </w:div>
        <w:div w:id="405567474">
          <w:marLeft w:val="0"/>
          <w:marRight w:val="0"/>
          <w:marTop w:val="0"/>
          <w:marBottom w:val="0"/>
          <w:divBdr>
            <w:top w:val="none" w:sz="0" w:space="0" w:color="auto"/>
            <w:left w:val="none" w:sz="0" w:space="0" w:color="auto"/>
            <w:bottom w:val="none" w:sz="0" w:space="0" w:color="auto"/>
            <w:right w:val="none" w:sz="0" w:space="0" w:color="auto"/>
          </w:divBdr>
        </w:div>
      </w:divsChild>
    </w:div>
    <w:div w:id="614291815">
      <w:bodyDiv w:val="1"/>
      <w:marLeft w:val="0"/>
      <w:marRight w:val="0"/>
      <w:marTop w:val="0"/>
      <w:marBottom w:val="0"/>
      <w:divBdr>
        <w:top w:val="none" w:sz="0" w:space="0" w:color="auto"/>
        <w:left w:val="none" w:sz="0" w:space="0" w:color="auto"/>
        <w:bottom w:val="none" w:sz="0" w:space="0" w:color="auto"/>
        <w:right w:val="none" w:sz="0" w:space="0" w:color="auto"/>
      </w:divBdr>
    </w:div>
    <w:div w:id="615209670">
      <w:bodyDiv w:val="1"/>
      <w:marLeft w:val="0"/>
      <w:marRight w:val="0"/>
      <w:marTop w:val="0"/>
      <w:marBottom w:val="0"/>
      <w:divBdr>
        <w:top w:val="none" w:sz="0" w:space="0" w:color="auto"/>
        <w:left w:val="none" w:sz="0" w:space="0" w:color="auto"/>
        <w:bottom w:val="none" w:sz="0" w:space="0" w:color="auto"/>
        <w:right w:val="none" w:sz="0" w:space="0" w:color="auto"/>
      </w:divBdr>
      <w:divsChild>
        <w:div w:id="201405989">
          <w:marLeft w:val="0"/>
          <w:marRight w:val="0"/>
          <w:marTop w:val="0"/>
          <w:marBottom w:val="0"/>
          <w:divBdr>
            <w:top w:val="none" w:sz="0" w:space="0" w:color="auto"/>
            <w:left w:val="none" w:sz="0" w:space="0" w:color="auto"/>
            <w:bottom w:val="none" w:sz="0" w:space="0" w:color="auto"/>
            <w:right w:val="none" w:sz="0" w:space="0" w:color="auto"/>
          </w:divBdr>
          <w:divsChild>
            <w:div w:id="1330518275">
              <w:marLeft w:val="0"/>
              <w:marRight w:val="0"/>
              <w:marTop w:val="0"/>
              <w:marBottom w:val="0"/>
              <w:divBdr>
                <w:top w:val="none" w:sz="0" w:space="0" w:color="auto"/>
                <w:left w:val="none" w:sz="0" w:space="0" w:color="auto"/>
                <w:bottom w:val="none" w:sz="0" w:space="0" w:color="auto"/>
                <w:right w:val="none" w:sz="0" w:space="0" w:color="auto"/>
              </w:divBdr>
              <w:divsChild>
                <w:div w:id="2917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5444">
          <w:marLeft w:val="0"/>
          <w:marRight w:val="0"/>
          <w:marTop w:val="0"/>
          <w:marBottom w:val="0"/>
          <w:divBdr>
            <w:top w:val="none" w:sz="0" w:space="0" w:color="auto"/>
            <w:left w:val="none" w:sz="0" w:space="0" w:color="auto"/>
            <w:bottom w:val="none" w:sz="0" w:space="0" w:color="auto"/>
            <w:right w:val="none" w:sz="0" w:space="0" w:color="auto"/>
          </w:divBdr>
        </w:div>
      </w:divsChild>
    </w:div>
    <w:div w:id="615330204">
      <w:bodyDiv w:val="1"/>
      <w:marLeft w:val="0"/>
      <w:marRight w:val="0"/>
      <w:marTop w:val="0"/>
      <w:marBottom w:val="0"/>
      <w:divBdr>
        <w:top w:val="none" w:sz="0" w:space="0" w:color="auto"/>
        <w:left w:val="none" w:sz="0" w:space="0" w:color="auto"/>
        <w:bottom w:val="none" w:sz="0" w:space="0" w:color="auto"/>
        <w:right w:val="none" w:sz="0" w:space="0" w:color="auto"/>
      </w:divBdr>
      <w:divsChild>
        <w:div w:id="52892639">
          <w:marLeft w:val="0"/>
          <w:marRight w:val="0"/>
          <w:marTop w:val="0"/>
          <w:marBottom w:val="0"/>
          <w:divBdr>
            <w:top w:val="none" w:sz="0" w:space="0" w:color="auto"/>
            <w:left w:val="none" w:sz="0" w:space="0" w:color="auto"/>
            <w:bottom w:val="none" w:sz="0" w:space="0" w:color="auto"/>
            <w:right w:val="none" w:sz="0" w:space="0" w:color="auto"/>
          </w:divBdr>
        </w:div>
        <w:div w:id="67308621">
          <w:marLeft w:val="0"/>
          <w:marRight w:val="0"/>
          <w:marTop w:val="0"/>
          <w:marBottom w:val="0"/>
          <w:divBdr>
            <w:top w:val="none" w:sz="0" w:space="0" w:color="auto"/>
            <w:left w:val="none" w:sz="0" w:space="0" w:color="auto"/>
            <w:bottom w:val="none" w:sz="0" w:space="0" w:color="auto"/>
            <w:right w:val="none" w:sz="0" w:space="0" w:color="auto"/>
          </w:divBdr>
        </w:div>
      </w:divsChild>
    </w:div>
    <w:div w:id="615521916">
      <w:bodyDiv w:val="1"/>
      <w:marLeft w:val="0"/>
      <w:marRight w:val="0"/>
      <w:marTop w:val="0"/>
      <w:marBottom w:val="0"/>
      <w:divBdr>
        <w:top w:val="none" w:sz="0" w:space="0" w:color="auto"/>
        <w:left w:val="none" w:sz="0" w:space="0" w:color="auto"/>
        <w:bottom w:val="none" w:sz="0" w:space="0" w:color="auto"/>
        <w:right w:val="none" w:sz="0" w:space="0" w:color="auto"/>
      </w:divBdr>
      <w:divsChild>
        <w:div w:id="522675450">
          <w:marLeft w:val="0"/>
          <w:marRight w:val="0"/>
          <w:marTop w:val="0"/>
          <w:marBottom w:val="0"/>
          <w:divBdr>
            <w:top w:val="none" w:sz="0" w:space="0" w:color="auto"/>
            <w:left w:val="none" w:sz="0" w:space="0" w:color="auto"/>
            <w:bottom w:val="none" w:sz="0" w:space="0" w:color="auto"/>
            <w:right w:val="none" w:sz="0" w:space="0" w:color="auto"/>
          </w:divBdr>
          <w:divsChild>
            <w:div w:id="1996495414">
              <w:marLeft w:val="0"/>
              <w:marRight w:val="0"/>
              <w:marTop w:val="0"/>
              <w:marBottom w:val="0"/>
              <w:divBdr>
                <w:top w:val="none" w:sz="0" w:space="0" w:color="auto"/>
                <w:left w:val="none" w:sz="0" w:space="0" w:color="auto"/>
                <w:bottom w:val="none" w:sz="0" w:space="0" w:color="auto"/>
                <w:right w:val="none" w:sz="0" w:space="0" w:color="auto"/>
              </w:divBdr>
              <w:divsChild>
                <w:div w:id="150361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81813">
          <w:marLeft w:val="0"/>
          <w:marRight w:val="0"/>
          <w:marTop w:val="0"/>
          <w:marBottom w:val="0"/>
          <w:divBdr>
            <w:top w:val="none" w:sz="0" w:space="0" w:color="auto"/>
            <w:left w:val="none" w:sz="0" w:space="0" w:color="auto"/>
            <w:bottom w:val="none" w:sz="0" w:space="0" w:color="auto"/>
            <w:right w:val="none" w:sz="0" w:space="0" w:color="auto"/>
          </w:divBdr>
        </w:div>
      </w:divsChild>
    </w:div>
    <w:div w:id="615604605">
      <w:bodyDiv w:val="1"/>
      <w:marLeft w:val="0"/>
      <w:marRight w:val="0"/>
      <w:marTop w:val="0"/>
      <w:marBottom w:val="0"/>
      <w:divBdr>
        <w:top w:val="none" w:sz="0" w:space="0" w:color="auto"/>
        <w:left w:val="none" w:sz="0" w:space="0" w:color="auto"/>
        <w:bottom w:val="none" w:sz="0" w:space="0" w:color="auto"/>
        <w:right w:val="none" w:sz="0" w:space="0" w:color="auto"/>
      </w:divBdr>
      <w:divsChild>
        <w:div w:id="1920751489">
          <w:marLeft w:val="0"/>
          <w:marRight w:val="0"/>
          <w:marTop w:val="0"/>
          <w:marBottom w:val="0"/>
          <w:divBdr>
            <w:top w:val="none" w:sz="0" w:space="0" w:color="auto"/>
            <w:left w:val="none" w:sz="0" w:space="0" w:color="auto"/>
            <w:bottom w:val="none" w:sz="0" w:space="0" w:color="auto"/>
            <w:right w:val="none" w:sz="0" w:space="0" w:color="auto"/>
          </w:divBdr>
          <w:divsChild>
            <w:div w:id="2037195548">
              <w:marLeft w:val="0"/>
              <w:marRight w:val="0"/>
              <w:marTop w:val="0"/>
              <w:marBottom w:val="0"/>
              <w:divBdr>
                <w:top w:val="none" w:sz="0" w:space="0" w:color="auto"/>
                <w:left w:val="none" w:sz="0" w:space="0" w:color="auto"/>
                <w:bottom w:val="none" w:sz="0" w:space="0" w:color="auto"/>
                <w:right w:val="none" w:sz="0" w:space="0" w:color="auto"/>
              </w:divBdr>
              <w:divsChild>
                <w:div w:id="7591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51779">
          <w:marLeft w:val="0"/>
          <w:marRight w:val="0"/>
          <w:marTop w:val="0"/>
          <w:marBottom w:val="0"/>
          <w:divBdr>
            <w:top w:val="none" w:sz="0" w:space="0" w:color="auto"/>
            <w:left w:val="none" w:sz="0" w:space="0" w:color="auto"/>
            <w:bottom w:val="none" w:sz="0" w:space="0" w:color="auto"/>
            <w:right w:val="none" w:sz="0" w:space="0" w:color="auto"/>
          </w:divBdr>
        </w:div>
      </w:divsChild>
    </w:div>
    <w:div w:id="615717883">
      <w:bodyDiv w:val="1"/>
      <w:marLeft w:val="0"/>
      <w:marRight w:val="0"/>
      <w:marTop w:val="0"/>
      <w:marBottom w:val="0"/>
      <w:divBdr>
        <w:top w:val="none" w:sz="0" w:space="0" w:color="auto"/>
        <w:left w:val="none" w:sz="0" w:space="0" w:color="auto"/>
        <w:bottom w:val="none" w:sz="0" w:space="0" w:color="auto"/>
        <w:right w:val="none" w:sz="0" w:space="0" w:color="auto"/>
      </w:divBdr>
      <w:divsChild>
        <w:div w:id="1834562604">
          <w:marLeft w:val="0"/>
          <w:marRight w:val="0"/>
          <w:marTop w:val="0"/>
          <w:marBottom w:val="0"/>
          <w:divBdr>
            <w:top w:val="none" w:sz="0" w:space="0" w:color="auto"/>
            <w:left w:val="none" w:sz="0" w:space="0" w:color="auto"/>
            <w:bottom w:val="none" w:sz="0" w:space="0" w:color="auto"/>
            <w:right w:val="none" w:sz="0" w:space="0" w:color="auto"/>
          </w:divBdr>
        </w:div>
      </w:divsChild>
    </w:div>
    <w:div w:id="616182869">
      <w:bodyDiv w:val="1"/>
      <w:marLeft w:val="0"/>
      <w:marRight w:val="0"/>
      <w:marTop w:val="0"/>
      <w:marBottom w:val="0"/>
      <w:divBdr>
        <w:top w:val="none" w:sz="0" w:space="0" w:color="auto"/>
        <w:left w:val="none" w:sz="0" w:space="0" w:color="auto"/>
        <w:bottom w:val="none" w:sz="0" w:space="0" w:color="auto"/>
        <w:right w:val="none" w:sz="0" w:space="0" w:color="auto"/>
      </w:divBdr>
      <w:divsChild>
        <w:div w:id="1810587039">
          <w:marLeft w:val="0"/>
          <w:marRight w:val="0"/>
          <w:marTop w:val="0"/>
          <w:marBottom w:val="0"/>
          <w:divBdr>
            <w:top w:val="none" w:sz="0" w:space="0" w:color="auto"/>
            <w:left w:val="none" w:sz="0" w:space="0" w:color="auto"/>
            <w:bottom w:val="none" w:sz="0" w:space="0" w:color="auto"/>
            <w:right w:val="none" w:sz="0" w:space="0" w:color="auto"/>
          </w:divBdr>
          <w:divsChild>
            <w:div w:id="148137530">
              <w:marLeft w:val="0"/>
              <w:marRight w:val="0"/>
              <w:marTop w:val="0"/>
              <w:marBottom w:val="0"/>
              <w:divBdr>
                <w:top w:val="none" w:sz="0" w:space="0" w:color="auto"/>
                <w:left w:val="none" w:sz="0" w:space="0" w:color="auto"/>
                <w:bottom w:val="none" w:sz="0" w:space="0" w:color="auto"/>
                <w:right w:val="none" w:sz="0" w:space="0" w:color="auto"/>
              </w:divBdr>
              <w:divsChild>
                <w:div w:id="10248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21478">
          <w:marLeft w:val="0"/>
          <w:marRight w:val="0"/>
          <w:marTop w:val="0"/>
          <w:marBottom w:val="0"/>
          <w:divBdr>
            <w:top w:val="none" w:sz="0" w:space="0" w:color="auto"/>
            <w:left w:val="none" w:sz="0" w:space="0" w:color="auto"/>
            <w:bottom w:val="none" w:sz="0" w:space="0" w:color="auto"/>
            <w:right w:val="none" w:sz="0" w:space="0" w:color="auto"/>
          </w:divBdr>
        </w:div>
      </w:divsChild>
    </w:div>
    <w:div w:id="617109099">
      <w:bodyDiv w:val="1"/>
      <w:marLeft w:val="0"/>
      <w:marRight w:val="0"/>
      <w:marTop w:val="0"/>
      <w:marBottom w:val="0"/>
      <w:divBdr>
        <w:top w:val="none" w:sz="0" w:space="0" w:color="auto"/>
        <w:left w:val="none" w:sz="0" w:space="0" w:color="auto"/>
        <w:bottom w:val="none" w:sz="0" w:space="0" w:color="auto"/>
        <w:right w:val="none" w:sz="0" w:space="0" w:color="auto"/>
      </w:divBdr>
      <w:divsChild>
        <w:div w:id="908229057">
          <w:marLeft w:val="0"/>
          <w:marRight w:val="0"/>
          <w:marTop w:val="0"/>
          <w:marBottom w:val="0"/>
          <w:divBdr>
            <w:top w:val="none" w:sz="0" w:space="0" w:color="auto"/>
            <w:left w:val="none" w:sz="0" w:space="0" w:color="auto"/>
            <w:bottom w:val="none" w:sz="0" w:space="0" w:color="auto"/>
            <w:right w:val="none" w:sz="0" w:space="0" w:color="auto"/>
          </w:divBdr>
        </w:div>
        <w:div w:id="2134128323">
          <w:marLeft w:val="0"/>
          <w:marRight w:val="0"/>
          <w:marTop w:val="150"/>
          <w:marBottom w:val="150"/>
          <w:divBdr>
            <w:top w:val="single" w:sz="6" w:space="4" w:color="D7D7D7"/>
            <w:left w:val="none" w:sz="0" w:space="0" w:color="auto"/>
            <w:bottom w:val="single" w:sz="6" w:space="4" w:color="D7D7D7"/>
            <w:right w:val="none" w:sz="0" w:space="0" w:color="auto"/>
          </w:divBdr>
        </w:div>
        <w:div w:id="1654603151">
          <w:marLeft w:val="0"/>
          <w:marRight w:val="0"/>
          <w:marTop w:val="0"/>
          <w:marBottom w:val="0"/>
          <w:divBdr>
            <w:top w:val="none" w:sz="0" w:space="0" w:color="auto"/>
            <w:left w:val="none" w:sz="0" w:space="0" w:color="auto"/>
            <w:bottom w:val="none" w:sz="0" w:space="0" w:color="auto"/>
            <w:right w:val="none" w:sz="0" w:space="0" w:color="auto"/>
          </w:divBdr>
        </w:div>
      </w:divsChild>
    </w:div>
    <w:div w:id="619268269">
      <w:bodyDiv w:val="1"/>
      <w:marLeft w:val="0"/>
      <w:marRight w:val="0"/>
      <w:marTop w:val="0"/>
      <w:marBottom w:val="0"/>
      <w:divBdr>
        <w:top w:val="none" w:sz="0" w:space="0" w:color="auto"/>
        <w:left w:val="none" w:sz="0" w:space="0" w:color="auto"/>
        <w:bottom w:val="none" w:sz="0" w:space="0" w:color="auto"/>
        <w:right w:val="none" w:sz="0" w:space="0" w:color="auto"/>
      </w:divBdr>
    </w:div>
    <w:div w:id="620189310">
      <w:bodyDiv w:val="1"/>
      <w:marLeft w:val="0"/>
      <w:marRight w:val="0"/>
      <w:marTop w:val="0"/>
      <w:marBottom w:val="0"/>
      <w:divBdr>
        <w:top w:val="none" w:sz="0" w:space="0" w:color="auto"/>
        <w:left w:val="none" w:sz="0" w:space="0" w:color="auto"/>
        <w:bottom w:val="none" w:sz="0" w:space="0" w:color="auto"/>
        <w:right w:val="none" w:sz="0" w:space="0" w:color="auto"/>
      </w:divBdr>
    </w:div>
    <w:div w:id="620310081">
      <w:bodyDiv w:val="1"/>
      <w:marLeft w:val="0"/>
      <w:marRight w:val="0"/>
      <w:marTop w:val="0"/>
      <w:marBottom w:val="0"/>
      <w:divBdr>
        <w:top w:val="none" w:sz="0" w:space="0" w:color="auto"/>
        <w:left w:val="none" w:sz="0" w:space="0" w:color="auto"/>
        <w:bottom w:val="none" w:sz="0" w:space="0" w:color="auto"/>
        <w:right w:val="none" w:sz="0" w:space="0" w:color="auto"/>
      </w:divBdr>
    </w:div>
    <w:div w:id="621494346">
      <w:bodyDiv w:val="1"/>
      <w:marLeft w:val="0"/>
      <w:marRight w:val="0"/>
      <w:marTop w:val="0"/>
      <w:marBottom w:val="0"/>
      <w:divBdr>
        <w:top w:val="none" w:sz="0" w:space="0" w:color="auto"/>
        <w:left w:val="none" w:sz="0" w:space="0" w:color="auto"/>
        <w:bottom w:val="none" w:sz="0" w:space="0" w:color="auto"/>
        <w:right w:val="none" w:sz="0" w:space="0" w:color="auto"/>
      </w:divBdr>
    </w:div>
    <w:div w:id="622076030">
      <w:bodyDiv w:val="1"/>
      <w:marLeft w:val="0"/>
      <w:marRight w:val="0"/>
      <w:marTop w:val="0"/>
      <w:marBottom w:val="0"/>
      <w:divBdr>
        <w:top w:val="none" w:sz="0" w:space="0" w:color="auto"/>
        <w:left w:val="none" w:sz="0" w:space="0" w:color="auto"/>
        <w:bottom w:val="none" w:sz="0" w:space="0" w:color="auto"/>
        <w:right w:val="none" w:sz="0" w:space="0" w:color="auto"/>
      </w:divBdr>
      <w:divsChild>
        <w:div w:id="1408117554">
          <w:marLeft w:val="0"/>
          <w:marRight w:val="0"/>
          <w:marTop w:val="0"/>
          <w:marBottom w:val="0"/>
          <w:divBdr>
            <w:top w:val="none" w:sz="0" w:space="0" w:color="auto"/>
            <w:left w:val="none" w:sz="0" w:space="0" w:color="auto"/>
            <w:bottom w:val="none" w:sz="0" w:space="0" w:color="auto"/>
            <w:right w:val="none" w:sz="0" w:space="0" w:color="auto"/>
          </w:divBdr>
        </w:div>
      </w:divsChild>
    </w:div>
    <w:div w:id="622226277">
      <w:bodyDiv w:val="1"/>
      <w:marLeft w:val="0"/>
      <w:marRight w:val="0"/>
      <w:marTop w:val="0"/>
      <w:marBottom w:val="0"/>
      <w:divBdr>
        <w:top w:val="none" w:sz="0" w:space="0" w:color="auto"/>
        <w:left w:val="none" w:sz="0" w:space="0" w:color="auto"/>
        <w:bottom w:val="none" w:sz="0" w:space="0" w:color="auto"/>
        <w:right w:val="none" w:sz="0" w:space="0" w:color="auto"/>
      </w:divBdr>
    </w:div>
    <w:div w:id="622731095">
      <w:bodyDiv w:val="1"/>
      <w:marLeft w:val="0"/>
      <w:marRight w:val="0"/>
      <w:marTop w:val="0"/>
      <w:marBottom w:val="0"/>
      <w:divBdr>
        <w:top w:val="none" w:sz="0" w:space="0" w:color="auto"/>
        <w:left w:val="none" w:sz="0" w:space="0" w:color="auto"/>
        <w:bottom w:val="none" w:sz="0" w:space="0" w:color="auto"/>
        <w:right w:val="none" w:sz="0" w:space="0" w:color="auto"/>
      </w:divBdr>
      <w:divsChild>
        <w:div w:id="1168403452">
          <w:marLeft w:val="0"/>
          <w:marRight w:val="0"/>
          <w:marTop w:val="0"/>
          <w:marBottom w:val="0"/>
          <w:divBdr>
            <w:top w:val="none" w:sz="0" w:space="0" w:color="auto"/>
            <w:left w:val="none" w:sz="0" w:space="0" w:color="auto"/>
            <w:bottom w:val="none" w:sz="0" w:space="0" w:color="auto"/>
            <w:right w:val="none" w:sz="0" w:space="0" w:color="auto"/>
          </w:divBdr>
        </w:div>
        <w:div w:id="1130710686">
          <w:marLeft w:val="0"/>
          <w:marRight w:val="0"/>
          <w:marTop w:val="150"/>
          <w:marBottom w:val="150"/>
          <w:divBdr>
            <w:top w:val="single" w:sz="6" w:space="4" w:color="D7D7D7"/>
            <w:left w:val="none" w:sz="0" w:space="0" w:color="auto"/>
            <w:bottom w:val="single" w:sz="6" w:space="4" w:color="D7D7D7"/>
            <w:right w:val="none" w:sz="0" w:space="0" w:color="auto"/>
          </w:divBdr>
        </w:div>
        <w:div w:id="747578285">
          <w:marLeft w:val="0"/>
          <w:marRight w:val="0"/>
          <w:marTop w:val="0"/>
          <w:marBottom w:val="0"/>
          <w:divBdr>
            <w:top w:val="none" w:sz="0" w:space="0" w:color="auto"/>
            <w:left w:val="none" w:sz="0" w:space="0" w:color="auto"/>
            <w:bottom w:val="none" w:sz="0" w:space="0" w:color="auto"/>
            <w:right w:val="none" w:sz="0" w:space="0" w:color="auto"/>
          </w:divBdr>
        </w:div>
      </w:divsChild>
    </w:div>
    <w:div w:id="623116306">
      <w:bodyDiv w:val="1"/>
      <w:marLeft w:val="0"/>
      <w:marRight w:val="0"/>
      <w:marTop w:val="0"/>
      <w:marBottom w:val="0"/>
      <w:divBdr>
        <w:top w:val="none" w:sz="0" w:space="0" w:color="auto"/>
        <w:left w:val="none" w:sz="0" w:space="0" w:color="auto"/>
        <w:bottom w:val="none" w:sz="0" w:space="0" w:color="auto"/>
        <w:right w:val="none" w:sz="0" w:space="0" w:color="auto"/>
      </w:divBdr>
      <w:divsChild>
        <w:div w:id="929436609">
          <w:marLeft w:val="0"/>
          <w:marRight w:val="0"/>
          <w:marTop w:val="0"/>
          <w:marBottom w:val="0"/>
          <w:divBdr>
            <w:top w:val="none" w:sz="0" w:space="0" w:color="auto"/>
            <w:left w:val="none" w:sz="0" w:space="0" w:color="auto"/>
            <w:bottom w:val="none" w:sz="0" w:space="0" w:color="auto"/>
            <w:right w:val="none" w:sz="0" w:space="0" w:color="auto"/>
          </w:divBdr>
          <w:divsChild>
            <w:div w:id="315189895">
              <w:marLeft w:val="0"/>
              <w:marRight w:val="0"/>
              <w:marTop w:val="0"/>
              <w:marBottom w:val="225"/>
              <w:divBdr>
                <w:top w:val="single" w:sz="6" w:space="11" w:color="DDDDDD"/>
                <w:left w:val="none" w:sz="0" w:space="0" w:color="auto"/>
                <w:bottom w:val="none" w:sz="0" w:space="0" w:color="auto"/>
                <w:right w:val="none" w:sz="0" w:space="0" w:color="auto"/>
              </w:divBdr>
              <w:divsChild>
                <w:div w:id="1246262270">
                  <w:marLeft w:val="0"/>
                  <w:marRight w:val="150"/>
                  <w:marTop w:val="45"/>
                  <w:marBottom w:val="75"/>
                  <w:divBdr>
                    <w:top w:val="none" w:sz="0" w:space="0" w:color="auto"/>
                    <w:left w:val="none" w:sz="0" w:space="0" w:color="auto"/>
                    <w:bottom w:val="none" w:sz="0" w:space="0" w:color="auto"/>
                    <w:right w:val="none" w:sz="0" w:space="0" w:color="auto"/>
                  </w:divBdr>
                  <w:divsChild>
                    <w:div w:id="1921139458">
                      <w:marLeft w:val="0"/>
                      <w:marRight w:val="0"/>
                      <w:marTop w:val="0"/>
                      <w:marBottom w:val="0"/>
                      <w:divBdr>
                        <w:top w:val="none" w:sz="0" w:space="0" w:color="auto"/>
                        <w:left w:val="none" w:sz="0" w:space="0" w:color="auto"/>
                        <w:bottom w:val="none" w:sz="0" w:space="0" w:color="auto"/>
                        <w:right w:val="none" w:sz="0" w:space="0" w:color="auto"/>
                      </w:divBdr>
                    </w:div>
                  </w:divsChild>
                </w:div>
                <w:div w:id="2026903400">
                  <w:marLeft w:val="0"/>
                  <w:marRight w:val="0"/>
                  <w:marTop w:val="0"/>
                  <w:marBottom w:val="0"/>
                  <w:divBdr>
                    <w:top w:val="none" w:sz="0" w:space="0" w:color="auto"/>
                    <w:left w:val="none" w:sz="0" w:space="0" w:color="auto"/>
                    <w:bottom w:val="none" w:sz="0" w:space="0" w:color="auto"/>
                    <w:right w:val="none" w:sz="0" w:space="0" w:color="auto"/>
                  </w:divBdr>
                  <w:divsChild>
                    <w:div w:id="2105690627">
                      <w:marLeft w:val="0"/>
                      <w:marRight w:val="0"/>
                      <w:marTop w:val="0"/>
                      <w:marBottom w:val="0"/>
                      <w:divBdr>
                        <w:top w:val="none" w:sz="0" w:space="0" w:color="auto"/>
                        <w:left w:val="none" w:sz="0" w:space="0" w:color="auto"/>
                        <w:bottom w:val="none" w:sz="0" w:space="0" w:color="auto"/>
                        <w:right w:val="none" w:sz="0" w:space="0" w:color="auto"/>
                      </w:divBdr>
                    </w:div>
                  </w:divsChild>
                </w:div>
                <w:div w:id="100731998">
                  <w:marLeft w:val="0"/>
                  <w:marRight w:val="0"/>
                  <w:marTop w:val="0"/>
                  <w:marBottom w:val="0"/>
                  <w:divBdr>
                    <w:top w:val="none" w:sz="0" w:space="0" w:color="auto"/>
                    <w:left w:val="none" w:sz="0" w:space="0" w:color="auto"/>
                    <w:bottom w:val="none" w:sz="0" w:space="0" w:color="auto"/>
                    <w:right w:val="none" w:sz="0" w:space="0" w:color="auto"/>
                  </w:divBdr>
                </w:div>
                <w:div w:id="1128820642">
                  <w:marLeft w:val="0"/>
                  <w:marRight w:val="0"/>
                  <w:marTop w:val="75"/>
                  <w:marBottom w:val="75"/>
                  <w:divBdr>
                    <w:top w:val="none" w:sz="0" w:space="0" w:color="auto"/>
                    <w:left w:val="none" w:sz="0" w:space="0" w:color="auto"/>
                    <w:bottom w:val="none" w:sz="0" w:space="0" w:color="auto"/>
                    <w:right w:val="none" w:sz="0" w:space="0" w:color="auto"/>
                  </w:divBdr>
                  <w:divsChild>
                    <w:div w:id="2044086622">
                      <w:marLeft w:val="0"/>
                      <w:marRight w:val="0"/>
                      <w:marTop w:val="0"/>
                      <w:marBottom w:val="0"/>
                      <w:divBdr>
                        <w:top w:val="none" w:sz="0" w:space="0" w:color="auto"/>
                        <w:left w:val="none" w:sz="0" w:space="0" w:color="auto"/>
                        <w:bottom w:val="none" w:sz="0" w:space="0" w:color="auto"/>
                        <w:right w:val="none" w:sz="0" w:space="0" w:color="auto"/>
                      </w:divBdr>
                    </w:div>
                  </w:divsChild>
                </w:div>
                <w:div w:id="1195196851">
                  <w:marLeft w:val="0"/>
                  <w:marRight w:val="0"/>
                  <w:marTop w:val="0"/>
                  <w:marBottom w:val="0"/>
                  <w:divBdr>
                    <w:top w:val="none" w:sz="0" w:space="0" w:color="auto"/>
                    <w:left w:val="none" w:sz="0" w:space="0" w:color="auto"/>
                    <w:bottom w:val="none" w:sz="0" w:space="0" w:color="auto"/>
                    <w:right w:val="none" w:sz="0" w:space="0" w:color="auto"/>
                  </w:divBdr>
                  <w:divsChild>
                    <w:div w:id="117121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81650">
              <w:marLeft w:val="0"/>
              <w:marRight w:val="0"/>
              <w:marTop w:val="0"/>
              <w:marBottom w:val="225"/>
              <w:divBdr>
                <w:top w:val="single" w:sz="6" w:space="11" w:color="DDDDDD"/>
                <w:left w:val="none" w:sz="0" w:space="0" w:color="auto"/>
                <w:bottom w:val="none" w:sz="0" w:space="0" w:color="auto"/>
                <w:right w:val="none" w:sz="0" w:space="0" w:color="auto"/>
              </w:divBdr>
              <w:divsChild>
                <w:div w:id="1483960243">
                  <w:marLeft w:val="0"/>
                  <w:marRight w:val="150"/>
                  <w:marTop w:val="45"/>
                  <w:marBottom w:val="75"/>
                  <w:divBdr>
                    <w:top w:val="none" w:sz="0" w:space="0" w:color="auto"/>
                    <w:left w:val="none" w:sz="0" w:space="0" w:color="auto"/>
                    <w:bottom w:val="none" w:sz="0" w:space="0" w:color="auto"/>
                    <w:right w:val="none" w:sz="0" w:space="0" w:color="auto"/>
                  </w:divBdr>
                  <w:divsChild>
                    <w:div w:id="1876191145">
                      <w:marLeft w:val="0"/>
                      <w:marRight w:val="0"/>
                      <w:marTop w:val="0"/>
                      <w:marBottom w:val="0"/>
                      <w:divBdr>
                        <w:top w:val="none" w:sz="0" w:space="0" w:color="auto"/>
                        <w:left w:val="none" w:sz="0" w:space="0" w:color="auto"/>
                        <w:bottom w:val="none" w:sz="0" w:space="0" w:color="auto"/>
                        <w:right w:val="none" w:sz="0" w:space="0" w:color="auto"/>
                      </w:divBdr>
                    </w:div>
                  </w:divsChild>
                </w:div>
                <w:div w:id="50275516">
                  <w:marLeft w:val="0"/>
                  <w:marRight w:val="0"/>
                  <w:marTop w:val="0"/>
                  <w:marBottom w:val="0"/>
                  <w:divBdr>
                    <w:top w:val="none" w:sz="0" w:space="0" w:color="auto"/>
                    <w:left w:val="none" w:sz="0" w:space="0" w:color="auto"/>
                    <w:bottom w:val="none" w:sz="0" w:space="0" w:color="auto"/>
                    <w:right w:val="none" w:sz="0" w:space="0" w:color="auto"/>
                  </w:divBdr>
                  <w:divsChild>
                    <w:div w:id="1582639834">
                      <w:marLeft w:val="0"/>
                      <w:marRight w:val="0"/>
                      <w:marTop w:val="0"/>
                      <w:marBottom w:val="0"/>
                      <w:divBdr>
                        <w:top w:val="none" w:sz="0" w:space="0" w:color="auto"/>
                        <w:left w:val="none" w:sz="0" w:space="0" w:color="auto"/>
                        <w:bottom w:val="none" w:sz="0" w:space="0" w:color="auto"/>
                        <w:right w:val="none" w:sz="0" w:space="0" w:color="auto"/>
                      </w:divBdr>
                    </w:div>
                  </w:divsChild>
                </w:div>
                <w:div w:id="1274283634">
                  <w:marLeft w:val="0"/>
                  <w:marRight w:val="0"/>
                  <w:marTop w:val="0"/>
                  <w:marBottom w:val="0"/>
                  <w:divBdr>
                    <w:top w:val="none" w:sz="0" w:space="0" w:color="auto"/>
                    <w:left w:val="none" w:sz="0" w:space="0" w:color="auto"/>
                    <w:bottom w:val="none" w:sz="0" w:space="0" w:color="auto"/>
                    <w:right w:val="none" w:sz="0" w:space="0" w:color="auto"/>
                  </w:divBdr>
                </w:div>
                <w:div w:id="780688125">
                  <w:marLeft w:val="0"/>
                  <w:marRight w:val="0"/>
                  <w:marTop w:val="75"/>
                  <w:marBottom w:val="75"/>
                  <w:divBdr>
                    <w:top w:val="none" w:sz="0" w:space="0" w:color="auto"/>
                    <w:left w:val="none" w:sz="0" w:space="0" w:color="auto"/>
                    <w:bottom w:val="none" w:sz="0" w:space="0" w:color="auto"/>
                    <w:right w:val="none" w:sz="0" w:space="0" w:color="auto"/>
                  </w:divBdr>
                  <w:divsChild>
                    <w:div w:id="1408914979">
                      <w:marLeft w:val="0"/>
                      <w:marRight w:val="0"/>
                      <w:marTop w:val="0"/>
                      <w:marBottom w:val="0"/>
                      <w:divBdr>
                        <w:top w:val="none" w:sz="0" w:space="0" w:color="auto"/>
                        <w:left w:val="none" w:sz="0" w:space="0" w:color="auto"/>
                        <w:bottom w:val="none" w:sz="0" w:space="0" w:color="auto"/>
                        <w:right w:val="none" w:sz="0" w:space="0" w:color="auto"/>
                      </w:divBdr>
                    </w:div>
                  </w:divsChild>
                </w:div>
                <w:div w:id="1292902622">
                  <w:marLeft w:val="0"/>
                  <w:marRight w:val="0"/>
                  <w:marTop w:val="0"/>
                  <w:marBottom w:val="0"/>
                  <w:divBdr>
                    <w:top w:val="none" w:sz="0" w:space="0" w:color="auto"/>
                    <w:left w:val="none" w:sz="0" w:space="0" w:color="auto"/>
                    <w:bottom w:val="none" w:sz="0" w:space="0" w:color="auto"/>
                    <w:right w:val="none" w:sz="0" w:space="0" w:color="auto"/>
                  </w:divBdr>
                  <w:divsChild>
                    <w:div w:id="120429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884971">
          <w:marLeft w:val="0"/>
          <w:marRight w:val="0"/>
          <w:marTop w:val="0"/>
          <w:marBottom w:val="0"/>
          <w:divBdr>
            <w:top w:val="none" w:sz="0" w:space="0" w:color="auto"/>
            <w:left w:val="none" w:sz="0" w:space="0" w:color="auto"/>
            <w:bottom w:val="none" w:sz="0" w:space="0" w:color="auto"/>
            <w:right w:val="none" w:sz="0" w:space="0" w:color="auto"/>
          </w:divBdr>
          <w:divsChild>
            <w:div w:id="775908837">
              <w:marLeft w:val="0"/>
              <w:marRight w:val="0"/>
              <w:marTop w:val="0"/>
              <w:marBottom w:val="0"/>
              <w:divBdr>
                <w:top w:val="single" w:sz="6" w:space="11" w:color="DDDDDD"/>
                <w:left w:val="none" w:sz="0" w:space="0" w:color="auto"/>
                <w:bottom w:val="none" w:sz="0" w:space="0" w:color="auto"/>
                <w:right w:val="none" w:sz="0" w:space="0" w:color="auto"/>
              </w:divBdr>
              <w:divsChild>
                <w:div w:id="1103189239">
                  <w:marLeft w:val="0"/>
                  <w:marRight w:val="150"/>
                  <w:marTop w:val="45"/>
                  <w:marBottom w:val="75"/>
                  <w:divBdr>
                    <w:top w:val="none" w:sz="0" w:space="0" w:color="auto"/>
                    <w:left w:val="none" w:sz="0" w:space="0" w:color="auto"/>
                    <w:bottom w:val="none" w:sz="0" w:space="0" w:color="auto"/>
                    <w:right w:val="none" w:sz="0" w:space="0" w:color="auto"/>
                  </w:divBdr>
                  <w:divsChild>
                    <w:div w:id="1698654714">
                      <w:marLeft w:val="0"/>
                      <w:marRight w:val="0"/>
                      <w:marTop w:val="0"/>
                      <w:marBottom w:val="0"/>
                      <w:divBdr>
                        <w:top w:val="none" w:sz="0" w:space="0" w:color="auto"/>
                        <w:left w:val="none" w:sz="0" w:space="0" w:color="auto"/>
                        <w:bottom w:val="none" w:sz="0" w:space="0" w:color="auto"/>
                        <w:right w:val="none" w:sz="0" w:space="0" w:color="auto"/>
                      </w:divBdr>
                    </w:div>
                  </w:divsChild>
                </w:div>
                <w:div w:id="51924110">
                  <w:marLeft w:val="0"/>
                  <w:marRight w:val="0"/>
                  <w:marTop w:val="0"/>
                  <w:marBottom w:val="0"/>
                  <w:divBdr>
                    <w:top w:val="none" w:sz="0" w:space="0" w:color="auto"/>
                    <w:left w:val="none" w:sz="0" w:space="0" w:color="auto"/>
                    <w:bottom w:val="none" w:sz="0" w:space="0" w:color="auto"/>
                    <w:right w:val="none" w:sz="0" w:space="0" w:color="auto"/>
                  </w:divBdr>
                  <w:divsChild>
                    <w:div w:id="451171330">
                      <w:marLeft w:val="0"/>
                      <w:marRight w:val="0"/>
                      <w:marTop w:val="0"/>
                      <w:marBottom w:val="0"/>
                      <w:divBdr>
                        <w:top w:val="none" w:sz="0" w:space="0" w:color="auto"/>
                        <w:left w:val="none" w:sz="0" w:space="0" w:color="auto"/>
                        <w:bottom w:val="none" w:sz="0" w:space="0" w:color="auto"/>
                        <w:right w:val="none" w:sz="0" w:space="0" w:color="auto"/>
                      </w:divBdr>
                    </w:div>
                  </w:divsChild>
                </w:div>
                <w:div w:id="341668978">
                  <w:marLeft w:val="0"/>
                  <w:marRight w:val="0"/>
                  <w:marTop w:val="0"/>
                  <w:marBottom w:val="0"/>
                  <w:divBdr>
                    <w:top w:val="none" w:sz="0" w:space="0" w:color="auto"/>
                    <w:left w:val="none" w:sz="0" w:space="0" w:color="auto"/>
                    <w:bottom w:val="none" w:sz="0" w:space="0" w:color="auto"/>
                    <w:right w:val="none" w:sz="0" w:space="0" w:color="auto"/>
                  </w:divBdr>
                </w:div>
                <w:div w:id="1722896050">
                  <w:marLeft w:val="0"/>
                  <w:marRight w:val="0"/>
                  <w:marTop w:val="75"/>
                  <w:marBottom w:val="75"/>
                  <w:divBdr>
                    <w:top w:val="none" w:sz="0" w:space="0" w:color="auto"/>
                    <w:left w:val="none" w:sz="0" w:space="0" w:color="auto"/>
                    <w:bottom w:val="none" w:sz="0" w:space="0" w:color="auto"/>
                    <w:right w:val="none" w:sz="0" w:space="0" w:color="auto"/>
                  </w:divBdr>
                  <w:divsChild>
                    <w:div w:id="1593850636">
                      <w:marLeft w:val="0"/>
                      <w:marRight w:val="0"/>
                      <w:marTop w:val="0"/>
                      <w:marBottom w:val="0"/>
                      <w:divBdr>
                        <w:top w:val="none" w:sz="0" w:space="0" w:color="auto"/>
                        <w:left w:val="none" w:sz="0" w:space="0" w:color="auto"/>
                        <w:bottom w:val="none" w:sz="0" w:space="0" w:color="auto"/>
                        <w:right w:val="none" w:sz="0" w:space="0" w:color="auto"/>
                      </w:divBdr>
                    </w:div>
                  </w:divsChild>
                </w:div>
                <w:div w:id="661667255">
                  <w:marLeft w:val="0"/>
                  <w:marRight w:val="0"/>
                  <w:marTop w:val="0"/>
                  <w:marBottom w:val="0"/>
                  <w:divBdr>
                    <w:top w:val="none" w:sz="0" w:space="0" w:color="auto"/>
                    <w:left w:val="none" w:sz="0" w:space="0" w:color="auto"/>
                    <w:bottom w:val="none" w:sz="0" w:space="0" w:color="auto"/>
                    <w:right w:val="none" w:sz="0" w:space="0" w:color="auto"/>
                  </w:divBdr>
                  <w:divsChild>
                    <w:div w:id="42076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772611">
      <w:bodyDiv w:val="1"/>
      <w:marLeft w:val="0"/>
      <w:marRight w:val="0"/>
      <w:marTop w:val="0"/>
      <w:marBottom w:val="0"/>
      <w:divBdr>
        <w:top w:val="none" w:sz="0" w:space="0" w:color="auto"/>
        <w:left w:val="none" w:sz="0" w:space="0" w:color="auto"/>
        <w:bottom w:val="none" w:sz="0" w:space="0" w:color="auto"/>
        <w:right w:val="none" w:sz="0" w:space="0" w:color="auto"/>
      </w:divBdr>
    </w:div>
    <w:div w:id="624703797">
      <w:bodyDiv w:val="1"/>
      <w:marLeft w:val="0"/>
      <w:marRight w:val="0"/>
      <w:marTop w:val="0"/>
      <w:marBottom w:val="0"/>
      <w:divBdr>
        <w:top w:val="none" w:sz="0" w:space="0" w:color="auto"/>
        <w:left w:val="none" w:sz="0" w:space="0" w:color="auto"/>
        <w:bottom w:val="none" w:sz="0" w:space="0" w:color="auto"/>
        <w:right w:val="none" w:sz="0" w:space="0" w:color="auto"/>
      </w:divBdr>
    </w:div>
    <w:div w:id="625739294">
      <w:bodyDiv w:val="1"/>
      <w:marLeft w:val="0"/>
      <w:marRight w:val="0"/>
      <w:marTop w:val="0"/>
      <w:marBottom w:val="0"/>
      <w:divBdr>
        <w:top w:val="none" w:sz="0" w:space="0" w:color="auto"/>
        <w:left w:val="none" w:sz="0" w:space="0" w:color="auto"/>
        <w:bottom w:val="none" w:sz="0" w:space="0" w:color="auto"/>
        <w:right w:val="none" w:sz="0" w:space="0" w:color="auto"/>
      </w:divBdr>
      <w:divsChild>
        <w:div w:id="343089639">
          <w:marLeft w:val="0"/>
          <w:marRight w:val="0"/>
          <w:marTop w:val="0"/>
          <w:marBottom w:val="0"/>
          <w:divBdr>
            <w:top w:val="none" w:sz="0" w:space="0" w:color="auto"/>
            <w:left w:val="none" w:sz="0" w:space="0" w:color="auto"/>
            <w:bottom w:val="none" w:sz="0" w:space="0" w:color="auto"/>
            <w:right w:val="none" w:sz="0" w:space="0" w:color="auto"/>
          </w:divBdr>
        </w:div>
      </w:divsChild>
    </w:div>
    <w:div w:id="626280053">
      <w:bodyDiv w:val="1"/>
      <w:marLeft w:val="0"/>
      <w:marRight w:val="0"/>
      <w:marTop w:val="0"/>
      <w:marBottom w:val="0"/>
      <w:divBdr>
        <w:top w:val="none" w:sz="0" w:space="0" w:color="auto"/>
        <w:left w:val="none" w:sz="0" w:space="0" w:color="auto"/>
        <w:bottom w:val="none" w:sz="0" w:space="0" w:color="auto"/>
        <w:right w:val="none" w:sz="0" w:space="0" w:color="auto"/>
      </w:divBdr>
      <w:divsChild>
        <w:div w:id="1844588722">
          <w:marLeft w:val="0"/>
          <w:marRight w:val="0"/>
          <w:marTop w:val="0"/>
          <w:marBottom w:val="0"/>
          <w:divBdr>
            <w:top w:val="none" w:sz="0" w:space="0" w:color="auto"/>
            <w:left w:val="none" w:sz="0" w:space="0" w:color="auto"/>
            <w:bottom w:val="none" w:sz="0" w:space="0" w:color="auto"/>
            <w:right w:val="none" w:sz="0" w:space="0" w:color="auto"/>
          </w:divBdr>
          <w:divsChild>
            <w:div w:id="1486705232">
              <w:marLeft w:val="0"/>
              <w:marRight w:val="0"/>
              <w:marTop w:val="15"/>
              <w:marBottom w:val="0"/>
              <w:divBdr>
                <w:top w:val="none" w:sz="0" w:space="0" w:color="auto"/>
                <w:left w:val="none" w:sz="0" w:space="0" w:color="auto"/>
                <w:bottom w:val="none" w:sz="0" w:space="0" w:color="auto"/>
                <w:right w:val="none" w:sz="0" w:space="0" w:color="auto"/>
              </w:divBdr>
              <w:divsChild>
                <w:div w:id="1270745624">
                  <w:marLeft w:val="0"/>
                  <w:marRight w:val="0"/>
                  <w:marTop w:val="0"/>
                  <w:marBottom w:val="0"/>
                  <w:divBdr>
                    <w:top w:val="none" w:sz="0" w:space="0" w:color="auto"/>
                    <w:left w:val="none" w:sz="0" w:space="0" w:color="auto"/>
                    <w:bottom w:val="none" w:sz="0" w:space="0" w:color="auto"/>
                    <w:right w:val="none" w:sz="0" w:space="0" w:color="auto"/>
                  </w:divBdr>
                  <w:divsChild>
                    <w:div w:id="97720734">
                      <w:marLeft w:val="0"/>
                      <w:marRight w:val="0"/>
                      <w:marTop w:val="0"/>
                      <w:marBottom w:val="180"/>
                      <w:divBdr>
                        <w:top w:val="none" w:sz="0" w:space="0" w:color="auto"/>
                        <w:left w:val="none" w:sz="0" w:space="0" w:color="auto"/>
                        <w:bottom w:val="none" w:sz="0" w:space="0" w:color="auto"/>
                        <w:right w:val="none" w:sz="0" w:space="0" w:color="auto"/>
                      </w:divBdr>
                    </w:div>
                    <w:div w:id="886919210">
                      <w:marLeft w:val="0"/>
                      <w:marRight w:val="0"/>
                      <w:marTop w:val="0"/>
                      <w:marBottom w:val="120"/>
                      <w:divBdr>
                        <w:top w:val="none" w:sz="0" w:space="0" w:color="auto"/>
                        <w:left w:val="none" w:sz="0" w:space="0" w:color="auto"/>
                        <w:bottom w:val="none" w:sz="0" w:space="0" w:color="auto"/>
                        <w:right w:val="none" w:sz="0" w:space="0" w:color="auto"/>
                      </w:divBdr>
                    </w:div>
                    <w:div w:id="20971642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50046571">
          <w:marLeft w:val="0"/>
          <w:marRight w:val="0"/>
          <w:marTop w:val="0"/>
          <w:marBottom w:val="0"/>
          <w:divBdr>
            <w:top w:val="none" w:sz="0" w:space="0" w:color="auto"/>
            <w:left w:val="none" w:sz="0" w:space="0" w:color="auto"/>
            <w:bottom w:val="none" w:sz="0" w:space="0" w:color="auto"/>
            <w:right w:val="none" w:sz="0" w:space="0" w:color="auto"/>
          </w:divBdr>
          <w:divsChild>
            <w:div w:id="14162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89816">
      <w:bodyDiv w:val="1"/>
      <w:marLeft w:val="0"/>
      <w:marRight w:val="0"/>
      <w:marTop w:val="0"/>
      <w:marBottom w:val="0"/>
      <w:divBdr>
        <w:top w:val="none" w:sz="0" w:space="0" w:color="auto"/>
        <w:left w:val="none" w:sz="0" w:space="0" w:color="auto"/>
        <w:bottom w:val="none" w:sz="0" w:space="0" w:color="auto"/>
        <w:right w:val="none" w:sz="0" w:space="0" w:color="auto"/>
      </w:divBdr>
    </w:div>
    <w:div w:id="626811313">
      <w:bodyDiv w:val="1"/>
      <w:marLeft w:val="0"/>
      <w:marRight w:val="0"/>
      <w:marTop w:val="0"/>
      <w:marBottom w:val="0"/>
      <w:divBdr>
        <w:top w:val="none" w:sz="0" w:space="0" w:color="auto"/>
        <w:left w:val="none" w:sz="0" w:space="0" w:color="auto"/>
        <w:bottom w:val="none" w:sz="0" w:space="0" w:color="auto"/>
        <w:right w:val="none" w:sz="0" w:space="0" w:color="auto"/>
      </w:divBdr>
      <w:divsChild>
        <w:div w:id="925698178">
          <w:marLeft w:val="0"/>
          <w:marRight w:val="0"/>
          <w:marTop w:val="0"/>
          <w:marBottom w:val="0"/>
          <w:divBdr>
            <w:top w:val="none" w:sz="0" w:space="0" w:color="auto"/>
            <w:left w:val="none" w:sz="0" w:space="0" w:color="auto"/>
            <w:bottom w:val="none" w:sz="0" w:space="0" w:color="auto"/>
            <w:right w:val="none" w:sz="0" w:space="0" w:color="auto"/>
          </w:divBdr>
          <w:divsChild>
            <w:div w:id="1857959291">
              <w:marLeft w:val="0"/>
              <w:marRight w:val="0"/>
              <w:marTop w:val="0"/>
              <w:marBottom w:val="0"/>
              <w:divBdr>
                <w:top w:val="none" w:sz="0" w:space="0" w:color="auto"/>
                <w:left w:val="none" w:sz="0" w:space="0" w:color="auto"/>
                <w:bottom w:val="none" w:sz="0" w:space="0" w:color="auto"/>
                <w:right w:val="none" w:sz="0" w:space="0" w:color="auto"/>
              </w:divBdr>
            </w:div>
          </w:divsChild>
        </w:div>
        <w:div w:id="355233494">
          <w:marLeft w:val="0"/>
          <w:marRight w:val="0"/>
          <w:marTop w:val="0"/>
          <w:marBottom w:val="0"/>
          <w:divBdr>
            <w:top w:val="none" w:sz="0" w:space="0" w:color="auto"/>
            <w:left w:val="none" w:sz="0" w:space="0" w:color="auto"/>
            <w:bottom w:val="none" w:sz="0" w:space="0" w:color="auto"/>
            <w:right w:val="none" w:sz="0" w:space="0" w:color="auto"/>
          </w:divBdr>
          <w:divsChild>
            <w:div w:id="640499186">
              <w:marLeft w:val="0"/>
              <w:marRight w:val="0"/>
              <w:marTop w:val="15"/>
              <w:marBottom w:val="0"/>
              <w:divBdr>
                <w:top w:val="none" w:sz="0" w:space="0" w:color="auto"/>
                <w:left w:val="none" w:sz="0" w:space="0" w:color="auto"/>
                <w:bottom w:val="none" w:sz="0" w:space="0" w:color="auto"/>
                <w:right w:val="none" w:sz="0" w:space="0" w:color="auto"/>
              </w:divBdr>
              <w:divsChild>
                <w:div w:id="1965229531">
                  <w:marLeft w:val="0"/>
                  <w:marRight w:val="0"/>
                  <w:marTop w:val="0"/>
                  <w:marBottom w:val="0"/>
                  <w:divBdr>
                    <w:top w:val="none" w:sz="0" w:space="0" w:color="auto"/>
                    <w:left w:val="none" w:sz="0" w:space="0" w:color="auto"/>
                    <w:bottom w:val="none" w:sz="0" w:space="0" w:color="auto"/>
                    <w:right w:val="none" w:sz="0" w:space="0" w:color="auto"/>
                  </w:divBdr>
                  <w:divsChild>
                    <w:div w:id="1685403077">
                      <w:marLeft w:val="0"/>
                      <w:marRight w:val="0"/>
                      <w:marTop w:val="0"/>
                      <w:marBottom w:val="180"/>
                      <w:divBdr>
                        <w:top w:val="none" w:sz="0" w:space="0" w:color="auto"/>
                        <w:left w:val="none" w:sz="0" w:space="0" w:color="auto"/>
                        <w:bottom w:val="none" w:sz="0" w:space="0" w:color="auto"/>
                        <w:right w:val="none" w:sz="0" w:space="0" w:color="auto"/>
                      </w:divBdr>
                    </w:div>
                    <w:div w:id="1890456398">
                      <w:marLeft w:val="0"/>
                      <w:marRight w:val="0"/>
                      <w:marTop w:val="0"/>
                      <w:marBottom w:val="120"/>
                      <w:divBdr>
                        <w:top w:val="none" w:sz="0" w:space="0" w:color="auto"/>
                        <w:left w:val="none" w:sz="0" w:space="0" w:color="auto"/>
                        <w:bottom w:val="none" w:sz="0" w:space="0" w:color="auto"/>
                        <w:right w:val="none" w:sz="0" w:space="0" w:color="auto"/>
                      </w:divBdr>
                    </w:div>
                    <w:div w:id="387459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26815391">
      <w:bodyDiv w:val="1"/>
      <w:marLeft w:val="0"/>
      <w:marRight w:val="0"/>
      <w:marTop w:val="0"/>
      <w:marBottom w:val="0"/>
      <w:divBdr>
        <w:top w:val="none" w:sz="0" w:space="0" w:color="auto"/>
        <w:left w:val="none" w:sz="0" w:space="0" w:color="auto"/>
        <w:bottom w:val="none" w:sz="0" w:space="0" w:color="auto"/>
        <w:right w:val="none" w:sz="0" w:space="0" w:color="auto"/>
      </w:divBdr>
      <w:divsChild>
        <w:div w:id="411047468">
          <w:marLeft w:val="0"/>
          <w:marRight w:val="0"/>
          <w:marTop w:val="0"/>
          <w:marBottom w:val="0"/>
          <w:divBdr>
            <w:top w:val="none" w:sz="0" w:space="0" w:color="auto"/>
            <w:left w:val="none" w:sz="0" w:space="0" w:color="auto"/>
            <w:bottom w:val="none" w:sz="0" w:space="0" w:color="auto"/>
            <w:right w:val="none" w:sz="0" w:space="0" w:color="auto"/>
          </w:divBdr>
          <w:divsChild>
            <w:div w:id="1939562039">
              <w:marLeft w:val="0"/>
              <w:marRight w:val="0"/>
              <w:marTop w:val="0"/>
              <w:marBottom w:val="0"/>
              <w:divBdr>
                <w:top w:val="none" w:sz="0" w:space="0" w:color="auto"/>
                <w:left w:val="none" w:sz="0" w:space="0" w:color="auto"/>
                <w:bottom w:val="none" w:sz="0" w:space="0" w:color="auto"/>
                <w:right w:val="none" w:sz="0" w:space="0" w:color="auto"/>
              </w:divBdr>
              <w:divsChild>
                <w:div w:id="182813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61006">
      <w:bodyDiv w:val="1"/>
      <w:marLeft w:val="0"/>
      <w:marRight w:val="0"/>
      <w:marTop w:val="0"/>
      <w:marBottom w:val="0"/>
      <w:divBdr>
        <w:top w:val="none" w:sz="0" w:space="0" w:color="auto"/>
        <w:left w:val="none" w:sz="0" w:space="0" w:color="auto"/>
        <w:bottom w:val="none" w:sz="0" w:space="0" w:color="auto"/>
        <w:right w:val="none" w:sz="0" w:space="0" w:color="auto"/>
      </w:divBdr>
      <w:divsChild>
        <w:div w:id="626083792">
          <w:marLeft w:val="0"/>
          <w:marRight w:val="0"/>
          <w:marTop w:val="0"/>
          <w:marBottom w:val="0"/>
          <w:divBdr>
            <w:top w:val="none" w:sz="0" w:space="0" w:color="auto"/>
            <w:left w:val="none" w:sz="0" w:space="0" w:color="auto"/>
            <w:bottom w:val="none" w:sz="0" w:space="0" w:color="auto"/>
            <w:right w:val="none" w:sz="0" w:space="0" w:color="auto"/>
          </w:divBdr>
        </w:div>
        <w:div w:id="86850685">
          <w:marLeft w:val="0"/>
          <w:marRight w:val="0"/>
          <w:marTop w:val="150"/>
          <w:marBottom w:val="150"/>
          <w:divBdr>
            <w:top w:val="single" w:sz="6" w:space="4" w:color="D7D7D7"/>
            <w:left w:val="none" w:sz="0" w:space="0" w:color="auto"/>
            <w:bottom w:val="single" w:sz="6" w:space="4" w:color="D7D7D7"/>
            <w:right w:val="none" w:sz="0" w:space="0" w:color="auto"/>
          </w:divBdr>
        </w:div>
        <w:div w:id="734551361">
          <w:marLeft w:val="0"/>
          <w:marRight w:val="0"/>
          <w:marTop w:val="0"/>
          <w:marBottom w:val="0"/>
          <w:divBdr>
            <w:top w:val="none" w:sz="0" w:space="0" w:color="auto"/>
            <w:left w:val="none" w:sz="0" w:space="0" w:color="auto"/>
            <w:bottom w:val="none" w:sz="0" w:space="0" w:color="auto"/>
            <w:right w:val="none" w:sz="0" w:space="0" w:color="auto"/>
          </w:divBdr>
        </w:div>
      </w:divsChild>
    </w:div>
    <w:div w:id="628702136">
      <w:bodyDiv w:val="1"/>
      <w:marLeft w:val="0"/>
      <w:marRight w:val="0"/>
      <w:marTop w:val="0"/>
      <w:marBottom w:val="0"/>
      <w:divBdr>
        <w:top w:val="none" w:sz="0" w:space="0" w:color="auto"/>
        <w:left w:val="none" w:sz="0" w:space="0" w:color="auto"/>
        <w:bottom w:val="none" w:sz="0" w:space="0" w:color="auto"/>
        <w:right w:val="none" w:sz="0" w:space="0" w:color="auto"/>
      </w:divBdr>
      <w:divsChild>
        <w:div w:id="824397313">
          <w:marLeft w:val="0"/>
          <w:marRight w:val="0"/>
          <w:marTop w:val="0"/>
          <w:marBottom w:val="0"/>
          <w:divBdr>
            <w:top w:val="none" w:sz="0" w:space="0" w:color="auto"/>
            <w:left w:val="none" w:sz="0" w:space="0" w:color="auto"/>
            <w:bottom w:val="none" w:sz="0" w:space="0" w:color="auto"/>
            <w:right w:val="none" w:sz="0" w:space="0" w:color="auto"/>
          </w:divBdr>
        </w:div>
      </w:divsChild>
    </w:div>
    <w:div w:id="629240643">
      <w:bodyDiv w:val="1"/>
      <w:marLeft w:val="0"/>
      <w:marRight w:val="0"/>
      <w:marTop w:val="0"/>
      <w:marBottom w:val="0"/>
      <w:divBdr>
        <w:top w:val="none" w:sz="0" w:space="0" w:color="auto"/>
        <w:left w:val="none" w:sz="0" w:space="0" w:color="auto"/>
        <w:bottom w:val="none" w:sz="0" w:space="0" w:color="auto"/>
        <w:right w:val="none" w:sz="0" w:space="0" w:color="auto"/>
      </w:divBdr>
      <w:divsChild>
        <w:div w:id="471095286">
          <w:marLeft w:val="0"/>
          <w:marRight w:val="0"/>
          <w:marTop w:val="0"/>
          <w:marBottom w:val="0"/>
          <w:divBdr>
            <w:top w:val="none" w:sz="0" w:space="0" w:color="auto"/>
            <w:left w:val="none" w:sz="0" w:space="0" w:color="auto"/>
            <w:bottom w:val="none" w:sz="0" w:space="0" w:color="auto"/>
            <w:right w:val="none" w:sz="0" w:space="0" w:color="auto"/>
          </w:divBdr>
          <w:divsChild>
            <w:div w:id="450395909">
              <w:marLeft w:val="0"/>
              <w:marRight w:val="0"/>
              <w:marTop w:val="0"/>
              <w:marBottom w:val="0"/>
              <w:divBdr>
                <w:top w:val="none" w:sz="0" w:space="0" w:color="auto"/>
                <w:left w:val="none" w:sz="0" w:space="0" w:color="auto"/>
                <w:bottom w:val="none" w:sz="0" w:space="0" w:color="auto"/>
                <w:right w:val="none" w:sz="0" w:space="0" w:color="auto"/>
              </w:divBdr>
              <w:divsChild>
                <w:div w:id="176117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84635">
      <w:bodyDiv w:val="1"/>
      <w:marLeft w:val="0"/>
      <w:marRight w:val="0"/>
      <w:marTop w:val="0"/>
      <w:marBottom w:val="0"/>
      <w:divBdr>
        <w:top w:val="none" w:sz="0" w:space="0" w:color="auto"/>
        <w:left w:val="none" w:sz="0" w:space="0" w:color="auto"/>
        <w:bottom w:val="none" w:sz="0" w:space="0" w:color="auto"/>
        <w:right w:val="none" w:sz="0" w:space="0" w:color="auto"/>
      </w:divBdr>
      <w:divsChild>
        <w:div w:id="677389338">
          <w:marLeft w:val="0"/>
          <w:marRight w:val="0"/>
          <w:marTop w:val="150"/>
          <w:marBottom w:val="0"/>
          <w:divBdr>
            <w:top w:val="none" w:sz="0" w:space="0" w:color="auto"/>
            <w:left w:val="none" w:sz="0" w:space="0" w:color="auto"/>
            <w:bottom w:val="none" w:sz="0" w:space="0" w:color="auto"/>
            <w:right w:val="none" w:sz="0" w:space="0" w:color="auto"/>
          </w:divBdr>
        </w:div>
      </w:divsChild>
    </w:div>
    <w:div w:id="629672512">
      <w:bodyDiv w:val="1"/>
      <w:marLeft w:val="0"/>
      <w:marRight w:val="0"/>
      <w:marTop w:val="0"/>
      <w:marBottom w:val="0"/>
      <w:divBdr>
        <w:top w:val="none" w:sz="0" w:space="0" w:color="auto"/>
        <w:left w:val="none" w:sz="0" w:space="0" w:color="auto"/>
        <w:bottom w:val="none" w:sz="0" w:space="0" w:color="auto"/>
        <w:right w:val="none" w:sz="0" w:space="0" w:color="auto"/>
      </w:divBdr>
      <w:divsChild>
        <w:div w:id="1238858525">
          <w:marLeft w:val="0"/>
          <w:marRight w:val="0"/>
          <w:marTop w:val="0"/>
          <w:marBottom w:val="0"/>
          <w:divBdr>
            <w:top w:val="none" w:sz="0" w:space="0" w:color="auto"/>
            <w:left w:val="none" w:sz="0" w:space="0" w:color="auto"/>
            <w:bottom w:val="none" w:sz="0" w:space="0" w:color="auto"/>
            <w:right w:val="none" w:sz="0" w:space="0" w:color="auto"/>
          </w:divBdr>
          <w:divsChild>
            <w:div w:id="80686692">
              <w:marLeft w:val="0"/>
              <w:marRight w:val="0"/>
              <w:marTop w:val="0"/>
              <w:marBottom w:val="0"/>
              <w:divBdr>
                <w:top w:val="none" w:sz="0" w:space="0" w:color="auto"/>
                <w:left w:val="none" w:sz="0" w:space="0" w:color="auto"/>
                <w:bottom w:val="none" w:sz="0" w:space="0" w:color="auto"/>
                <w:right w:val="none" w:sz="0" w:space="0" w:color="auto"/>
              </w:divBdr>
              <w:divsChild>
                <w:div w:id="1171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41385">
      <w:bodyDiv w:val="1"/>
      <w:marLeft w:val="0"/>
      <w:marRight w:val="0"/>
      <w:marTop w:val="0"/>
      <w:marBottom w:val="0"/>
      <w:divBdr>
        <w:top w:val="none" w:sz="0" w:space="0" w:color="auto"/>
        <w:left w:val="none" w:sz="0" w:space="0" w:color="auto"/>
        <w:bottom w:val="none" w:sz="0" w:space="0" w:color="auto"/>
        <w:right w:val="none" w:sz="0" w:space="0" w:color="auto"/>
      </w:divBdr>
      <w:divsChild>
        <w:div w:id="1007901603">
          <w:marLeft w:val="0"/>
          <w:marRight w:val="0"/>
          <w:marTop w:val="0"/>
          <w:marBottom w:val="0"/>
          <w:divBdr>
            <w:top w:val="none" w:sz="0" w:space="0" w:color="auto"/>
            <w:left w:val="none" w:sz="0" w:space="0" w:color="auto"/>
            <w:bottom w:val="none" w:sz="0" w:space="0" w:color="auto"/>
            <w:right w:val="none" w:sz="0" w:space="0" w:color="auto"/>
          </w:divBdr>
          <w:divsChild>
            <w:div w:id="1086652988">
              <w:marLeft w:val="0"/>
              <w:marRight w:val="0"/>
              <w:marTop w:val="0"/>
              <w:marBottom w:val="0"/>
              <w:divBdr>
                <w:top w:val="none" w:sz="0" w:space="0" w:color="auto"/>
                <w:left w:val="none" w:sz="0" w:space="0" w:color="auto"/>
                <w:bottom w:val="none" w:sz="0" w:space="0" w:color="auto"/>
                <w:right w:val="none" w:sz="0" w:space="0" w:color="auto"/>
              </w:divBdr>
              <w:divsChild>
                <w:div w:id="1371296855">
                  <w:marLeft w:val="0"/>
                  <w:marRight w:val="0"/>
                  <w:marTop w:val="0"/>
                  <w:marBottom w:val="0"/>
                  <w:divBdr>
                    <w:top w:val="none" w:sz="0" w:space="0" w:color="auto"/>
                    <w:left w:val="none" w:sz="0" w:space="0" w:color="auto"/>
                    <w:bottom w:val="none" w:sz="0" w:space="0" w:color="auto"/>
                    <w:right w:val="none" w:sz="0" w:space="0" w:color="auto"/>
                  </w:divBdr>
                  <w:divsChild>
                    <w:div w:id="175840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83322">
          <w:marLeft w:val="0"/>
          <w:marRight w:val="0"/>
          <w:marTop w:val="0"/>
          <w:marBottom w:val="0"/>
          <w:divBdr>
            <w:top w:val="none" w:sz="0" w:space="0" w:color="auto"/>
            <w:left w:val="none" w:sz="0" w:space="0" w:color="auto"/>
            <w:bottom w:val="none" w:sz="0" w:space="0" w:color="auto"/>
            <w:right w:val="none" w:sz="0" w:space="0" w:color="auto"/>
          </w:divBdr>
          <w:divsChild>
            <w:div w:id="654144490">
              <w:marLeft w:val="0"/>
              <w:marRight w:val="0"/>
              <w:marTop w:val="0"/>
              <w:marBottom w:val="0"/>
              <w:divBdr>
                <w:top w:val="none" w:sz="0" w:space="0" w:color="auto"/>
                <w:left w:val="none" w:sz="0" w:space="0" w:color="auto"/>
                <w:bottom w:val="none" w:sz="0" w:space="0" w:color="auto"/>
                <w:right w:val="none" w:sz="0" w:space="0" w:color="auto"/>
              </w:divBdr>
              <w:divsChild>
                <w:div w:id="74109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87058">
          <w:marLeft w:val="0"/>
          <w:marRight w:val="0"/>
          <w:marTop w:val="0"/>
          <w:marBottom w:val="0"/>
          <w:divBdr>
            <w:top w:val="none" w:sz="0" w:space="0" w:color="auto"/>
            <w:left w:val="none" w:sz="0" w:space="0" w:color="auto"/>
            <w:bottom w:val="none" w:sz="0" w:space="0" w:color="auto"/>
            <w:right w:val="none" w:sz="0" w:space="0" w:color="auto"/>
          </w:divBdr>
          <w:divsChild>
            <w:div w:id="1824739949">
              <w:marLeft w:val="0"/>
              <w:marRight w:val="0"/>
              <w:marTop w:val="0"/>
              <w:marBottom w:val="0"/>
              <w:divBdr>
                <w:top w:val="none" w:sz="0" w:space="0" w:color="auto"/>
                <w:left w:val="none" w:sz="0" w:space="0" w:color="auto"/>
                <w:bottom w:val="none" w:sz="0" w:space="0" w:color="auto"/>
                <w:right w:val="none" w:sz="0" w:space="0" w:color="auto"/>
              </w:divBdr>
              <w:divsChild>
                <w:div w:id="16597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91045">
      <w:bodyDiv w:val="1"/>
      <w:marLeft w:val="0"/>
      <w:marRight w:val="0"/>
      <w:marTop w:val="0"/>
      <w:marBottom w:val="0"/>
      <w:divBdr>
        <w:top w:val="none" w:sz="0" w:space="0" w:color="auto"/>
        <w:left w:val="none" w:sz="0" w:space="0" w:color="auto"/>
        <w:bottom w:val="none" w:sz="0" w:space="0" w:color="auto"/>
        <w:right w:val="none" w:sz="0" w:space="0" w:color="auto"/>
      </w:divBdr>
      <w:divsChild>
        <w:div w:id="225533880">
          <w:marLeft w:val="0"/>
          <w:marRight w:val="0"/>
          <w:marTop w:val="0"/>
          <w:marBottom w:val="0"/>
          <w:divBdr>
            <w:top w:val="none" w:sz="0" w:space="0" w:color="auto"/>
            <w:left w:val="none" w:sz="0" w:space="0" w:color="auto"/>
            <w:bottom w:val="none" w:sz="0" w:space="0" w:color="auto"/>
            <w:right w:val="none" w:sz="0" w:space="0" w:color="auto"/>
          </w:divBdr>
        </w:div>
        <w:div w:id="29186449">
          <w:marLeft w:val="0"/>
          <w:marRight w:val="0"/>
          <w:marTop w:val="0"/>
          <w:marBottom w:val="0"/>
          <w:divBdr>
            <w:top w:val="none" w:sz="0" w:space="0" w:color="auto"/>
            <w:left w:val="none" w:sz="0" w:space="0" w:color="auto"/>
            <w:bottom w:val="none" w:sz="0" w:space="0" w:color="auto"/>
            <w:right w:val="none" w:sz="0" w:space="0" w:color="auto"/>
          </w:divBdr>
        </w:div>
      </w:divsChild>
    </w:div>
    <w:div w:id="631331754">
      <w:bodyDiv w:val="1"/>
      <w:marLeft w:val="0"/>
      <w:marRight w:val="0"/>
      <w:marTop w:val="0"/>
      <w:marBottom w:val="0"/>
      <w:divBdr>
        <w:top w:val="none" w:sz="0" w:space="0" w:color="auto"/>
        <w:left w:val="none" w:sz="0" w:space="0" w:color="auto"/>
        <w:bottom w:val="none" w:sz="0" w:space="0" w:color="auto"/>
        <w:right w:val="none" w:sz="0" w:space="0" w:color="auto"/>
      </w:divBdr>
    </w:div>
    <w:div w:id="632558523">
      <w:bodyDiv w:val="1"/>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sChild>
            <w:div w:id="575749804">
              <w:marLeft w:val="0"/>
              <w:marRight w:val="0"/>
              <w:marTop w:val="0"/>
              <w:marBottom w:val="0"/>
              <w:divBdr>
                <w:top w:val="none" w:sz="0" w:space="0" w:color="auto"/>
                <w:left w:val="none" w:sz="0" w:space="0" w:color="auto"/>
                <w:bottom w:val="none" w:sz="0" w:space="0" w:color="auto"/>
                <w:right w:val="none" w:sz="0" w:space="0" w:color="auto"/>
              </w:divBdr>
              <w:divsChild>
                <w:div w:id="11683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058120">
          <w:marLeft w:val="0"/>
          <w:marRight w:val="0"/>
          <w:marTop w:val="0"/>
          <w:marBottom w:val="0"/>
          <w:divBdr>
            <w:top w:val="none" w:sz="0" w:space="0" w:color="auto"/>
            <w:left w:val="none" w:sz="0" w:space="0" w:color="auto"/>
            <w:bottom w:val="none" w:sz="0" w:space="0" w:color="auto"/>
            <w:right w:val="none" w:sz="0" w:space="0" w:color="auto"/>
          </w:divBdr>
        </w:div>
      </w:divsChild>
    </w:div>
    <w:div w:id="633218882">
      <w:bodyDiv w:val="1"/>
      <w:marLeft w:val="0"/>
      <w:marRight w:val="0"/>
      <w:marTop w:val="0"/>
      <w:marBottom w:val="0"/>
      <w:divBdr>
        <w:top w:val="none" w:sz="0" w:space="0" w:color="auto"/>
        <w:left w:val="none" w:sz="0" w:space="0" w:color="auto"/>
        <w:bottom w:val="none" w:sz="0" w:space="0" w:color="auto"/>
        <w:right w:val="none" w:sz="0" w:space="0" w:color="auto"/>
      </w:divBdr>
      <w:divsChild>
        <w:div w:id="1858616402">
          <w:marLeft w:val="0"/>
          <w:marRight w:val="0"/>
          <w:marTop w:val="0"/>
          <w:marBottom w:val="0"/>
          <w:divBdr>
            <w:top w:val="none" w:sz="0" w:space="0" w:color="auto"/>
            <w:left w:val="none" w:sz="0" w:space="0" w:color="auto"/>
            <w:bottom w:val="none" w:sz="0" w:space="0" w:color="auto"/>
            <w:right w:val="none" w:sz="0" w:space="0" w:color="auto"/>
          </w:divBdr>
        </w:div>
      </w:divsChild>
    </w:div>
    <w:div w:id="633297499">
      <w:bodyDiv w:val="1"/>
      <w:marLeft w:val="0"/>
      <w:marRight w:val="0"/>
      <w:marTop w:val="0"/>
      <w:marBottom w:val="0"/>
      <w:divBdr>
        <w:top w:val="none" w:sz="0" w:space="0" w:color="auto"/>
        <w:left w:val="none" w:sz="0" w:space="0" w:color="auto"/>
        <w:bottom w:val="none" w:sz="0" w:space="0" w:color="auto"/>
        <w:right w:val="none" w:sz="0" w:space="0" w:color="auto"/>
      </w:divBdr>
    </w:div>
    <w:div w:id="633558960">
      <w:bodyDiv w:val="1"/>
      <w:marLeft w:val="0"/>
      <w:marRight w:val="0"/>
      <w:marTop w:val="0"/>
      <w:marBottom w:val="0"/>
      <w:divBdr>
        <w:top w:val="none" w:sz="0" w:space="0" w:color="auto"/>
        <w:left w:val="none" w:sz="0" w:space="0" w:color="auto"/>
        <w:bottom w:val="none" w:sz="0" w:space="0" w:color="auto"/>
        <w:right w:val="none" w:sz="0" w:space="0" w:color="auto"/>
      </w:divBdr>
      <w:divsChild>
        <w:div w:id="140387099">
          <w:marLeft w:val="0"/>
          <w:marRight w:val="0"/>
          <w:marTop w:val="0"/>
          <w:marBottom w:val="0"/>
          <w:divBdr>
            <w:top w:val="none" w:sz="0" w:space="0" w:color="auto"/>
            <w:left w:val="none" w:sz="0" w:space="0" w:color="auto"/>
            <w:bottom w:val="none" w:sz="0" w:space="0" w:color="auto"/>
            <w:right w:val="none" w:sz="0" w:space="0" w:color="auto"/>
          </w:divBdr>
          <w:divsChild>
            <w:div w:id="1057781308">
              <w:marLeft w:val="0"/>
              <w:marRight w:val="0"/>
              <w:marTop w:val="0"/>
              <w:marBottom w:val="0"/>
              <w:divBdr>
                <w:top w:val="none" w:sz="0" w:space="0" w:color="auto"/>
                <w:left w:val="none" w:sz="0" w:space="0" w:color="auto"/>
                <w:bottom w:val="none" w:sz="0" w:space="0" w:color="auto"/>
                <w:right w:val="none" w:sz="0" w:space="0" w:color="auto"/>
              </w:divBdr>
              <w:divsChild>
                <w:div w:id="169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88837">
          <w:marLeft w:val="0"/>
          <w:marRight w:val="0"/>
          <w:marTop w:val="0"/>
          <w:marBottom w:val="0"/>
          <w:divBdr>
            <w:top w:val="none" w:sz="0" w:space="0" w:color="auto"/>
            <w:left w:val="none" w:sz="0" w:space="0" w:color="auto"/>
            <w:bottom w:val="none" w:sz="0" w:space="0" w:color="auto"/>
            <w:right w:val="none" w:sz="0" w:space="0" w:color="auto"/>
          </w:divBdr>
        </w:div>
      </w:divsChild>
    </w:div>
    <w:div w:id="634334224">
      <w:bodyDiv w:val="1"/>
      <w:marLeft w:val="0"/>
      <w:marRight w:val="0"/>
      <w:marTop w:val="0"/>
      <w:marBottom w:val="0"/>
      <w:divBdr>
        <w:top w:val="none" w:sz="0" w:space="0" w:color="auto"/>
        <w:left w:val="none" w:sz="0" w:space="0" w:color="auto"/>
        <w:bottom w:val="none" w:sz="0" w:space="0" w:color="auto"/>
        <w:right w:val="none" w:sz="0" w:space="0" w:color="auto"/>
      </w:divBdr>
      <w:divsChild>
        <w:div w:id="1236009922">
          <w:marLeft w:val="0"/>
          <w:marRight w:val="0"/>
          <w:marTop w:val="0"/>
          <w:marBottom w:val="0"/>
          <w:divBdr>
            <w:top w:val="none" w:sz="0" w:space="0" w:color="auto"/>
            <w:left w:val="none" w:sz="0" w:space="0" w:color="auto"/>
            <w:bottom w:val="none" w:sz="0" w:space="0" w:color="auto"/>
            <w:right w:val="none" w:sz="0" w:space="0" w:color="auto"/>
          </w:divBdr>
        </w:div>
      </w:divsChild>
    </w:div>
    <w:div w:id="634485743">
      <w:bodyDiv w:val="1"/>
      <w:marLeft w:val="0"/>
      <w:marRight w:val="0"/>
      <w:marTop w:val="0"/>
      <w:marBottom w:val="0"/>
      <w:divBdr>
        <w:top w:val="none" w:sz="0" w:space="0" w:color="auto"/>
        <w:left w:val="none" w:sz="0" w:space="0" w:color="auto"/>
        <w:bottom w:val="none" w:sz="0" w:space="0" w:color="auto"/>
        <w:right w:val="none" w:sz="0" w:space="0" w:color="auto"/>
      </w:divBdr>
    </w:div>
    <w:div w:id="634604076">
      <w:bodyDiv w:val="1"/>
      <w:marLeft w:val="0"/>
      <w:marRight w:val="0"/>
      <w:marTop w:val="0"/>
      <w:marBottom w:val="0"/>
      <w:divBdr>
        <w:top w:val="none" w:sz="0" w:space="0" w:color="auto"/>
        <w:left w:val="none" w:sz="0" w:space="0" w:color="auto"/>
        <w:bottom w:val="none" w:sz="0" w:space="0" w:color="auto"/>
        <w:right w:val="none" w:sz="0" w:space="0" w:color="auto"/>
      </w:divBdr>
      <w:divsChild>
        <w:div w:id="1738504672">
          <w:marLeft w:val="0"/>
          <w:marRight w:val="0"/>
          <w:marTop w:val="0"/>
          <w:marBottom w:val="0"/>
          <w:divBdr>
            <w:top w:val="none" w:sz="0" w:space="0" w:color="auto"/>
            <w:left w:val="none" w:sz="0" w:space="0" w:color="auto"/>
            <w:bottom w:val="none" w:sz="0" w:space="0" w:color="auto"/>
            <w:right w:val="none" w:sz="0" w:space="0" w:color="auto"/>
          </w:divBdr>
        </w:div>
      </w:divsChild>
    </w:div>
    <w:div w:id="634945211">
      <w:bodyDiv w:val="1"/>
      <w:marLeft w:val="0"/>
      <w:marRight w:val="0"/>
      <w:marTop w:val="0"/>
      <w:marBottom w:val="0"/>
      <w:divBdr>
        <w:top w:val="none" w:sz="0" w:space="0" w:color="auto"/>
        <w:left w:val="none" w:sz="0" w:space="0" w:color="auto"/>
        <w:bottom w:val="none" w:sz="0" w:space="0" w:color="auto"/>
        <w:right w:val="none" w:sz="0" w:space="0" w:color="auto"/>
      </w:divBdr>
      <w:divsChild>
        <w:div w:id="1517573546">
          <w:marLeft w:val="0"/>
          <w:marRight w:val="0"/>
          <w:marTop w:val="0"/>
          <w:marBottom w:val="0"/>
          <w:divBdr>
            <w:top w:val="none" w:sz="0" w:space="0" w:color="auto"/>
            <w:left w:val="none" w:sz="0" w:space="0" w:color="auto"/>
            <w:bottom w:val="none" w:sz="0" w:space="0" w:color="auto"/>
            <w:right w:val="none" w:sz="0" w:space="0" w:color="auto"/>
          </w:divBdr>
          <w:divsChild>
            <w:div w:id="656543420">
              <w:marLeft w:val="0"/>
              <w:marRight w:val="0"/>
              <w:marTop w:val="0"/>
              <w:marBottom w:val="0"/>
              <w:divBdr>
                <w:top w:val="none" w:sz="0" w:space="0" w:color="auto"/>
                <w:left w:val="none" w:sz="0" w:space="0" w:color="auto"/>
                <w:bottom w:val="none" w:sz="0" w:space="0" w:color="auto"/>
                <w:right w:val="none" w:sz="0" w:space="0" w:color="auto"/>
              </w:divBdr>
            </w:div>
          </w:divsChild>
        </w:div>
        <w:div w:id="131137690">
          <w:marLeft w:val="0"/>
          <w:marRight w:val="0"/>
          <w:marTop w:val="0"/>
          <w:marBottom w:val="0"/>
          <w:divBdr>
            <w:top w:val="none" w:sz="0" w:space="0" w:color="auto"/>
            <w:left w:val="none" w:sz="0" w:space="0" w:color="auto"/>
            <w:bottom w:val="none" w:sz="0" w:space="0" w:color="auto"/>
            <w:right w:val="none" w:sz="0" w:space="0" w:color="auto"/>
          </w:divBdr>
        </w:div>
      </w:divsChild>
    </w:div>
    <w:div w:id="636499014">
      <w:bodyDiv w:val="1"/>
      <w:marLeft w:val="0"/>
      <w:marRight w:val="0"/>
      <w:marTop w:val="0"/>
      <w:marBottom w:val="0"/>
      <w:divBdr>
        <w:top w:val="none" w:sz="0" w:space="0" w:color="auto"/>
        <w:left w:val="none" w:sz="0" w:space="0" w:color="auto"/>
        <w:bottom w:val="none" w:sz="0" w:space="0" w:color="auto"/>
        <w:right w:val="none" w:sz="0" w:space="0" w:color="auto"/>
      </w:divBdr>
      <w:divsChild>
        <w:div w:id="1845169958">
          <w:marLeft w:val="0"/>
          <w:marRight w:val="0"/>
          <w:marTop w:val="150"/>
          <w:marBottom w:val="0"/>
          <w:divBdr>
            <w:top w:val="none" w:sz="0" w:space="0" w:color="auto"/>
            <w:left w:val="none" w:sz="0" w:space="0" w:color="auto"/>
            <w:bottom w:val="none" w:sz="0" w:space="0" w:color="auto"/>
            <w:right w:val="none" w:sz="0" w:space="0" w:color="auto"/>
          </w:divBdr>
        </w:div>
      </w:divsChild>
    </w:div>
    <w:div w:id="636764290">
      <w:bodyDiv w:val="1"/>
      <w:marLeft w:val="0"/>
      <w:marRight w:val="0"/>
      <w:marTop w:val="0"/>
      <w:marBottom w:val="0"/>
      <w:divBdr>
        <w:top w:val="none" w:sz="0" w:space="0" w:color="auto"/>
        <w:left w:val="none" w:sz="0" w:space="0" w:color="auto"/>
        <w:bottom w:val="none" w:sz="0" w:space="0" w:color="auto"/>
        <w:right w:val="none" w:sz="0" w:space="0" w:color="auto"/>
      </w:divBdr>
    </w:div>
    <w:div w:id="637877951">
      <w:bodyDiv w:val="1"/>
      <w:marLeft w:val="0"/>
      <w:marRight w:val="0"/>
      <w:marTop w:val="0"/>
      <w:marBottom w:val="0"/>
      <w:divBdr>
        <w:top w:val="none" w:sz="0" w:space="0" w:color="auto"/>
        <w:left w:val="none" w:sz="0" w:space="0" w:color="auto"/>
        <w:bottom w:val="none" w:sz="0" w:space="0" w:color="auto"/>
        <w:right w:val="none" w:sz="0" w:space="0" w:color="auto"/>
      </w:divBdr>
      <w:divsChild>
        <w:div w:id="505559717">
          <w:marLeft w:val="0"/>
          <w:marRight w:val="0"/>
          <w:marTop w:val="0"/>
          <w:marBottom w:val="0"/>
          <w:divBdr>
            <w:top w:val="none" w:sz="0" w:space="0" w:color="auto"/>
            <w:left w:val="none" w:sz="0" w:space="0" w:color="auto"/>
            <w:bottom w:val="none" w:sz="0" w:space="0" w:color="auto"/>
            <w:right w:val="none" w:sz="0" w:space="0" w:color="auto"/>
          </w:divBdr>
          <w:divsChild>
            <w:div w:id="1285848127">
              <w:marLeft w:val="0"/>
              <w:marRight w:val="0"/>
              <w:marTop w:val="0"/>
              <w:marBottom w:val="0"/>
              <w:divBdr>
                <w:top w:val="none" w:sz="0" w:space="0" w:color="auto"/>
                <w:left w:val="none" w:sz="0" w:space="0" w:color="auto"/>
                <w:bottom w:val="none" w:sz="0" w:space="0" w:color="auto"/>
                <w:right w:val="none" w:sz="0" w:space="0" w:color="auto"/>
              </w:divBdr>
            </w:div>
          </w:divsChild>
        </w:div>
        <w:div w:id="1688633147">
          <w:marLeft w:val="0"/>
          <w:marRight w:val="0"/>
          <w:marTop w:val="0"/>
          <w:marBottom w:val="0"/>
          <w:divBdr>
            <w:top w:val="none" w:sz="0" w:space="0" w:color="auto"/>
            <w:left w:val="none" w:sz="0" w:space="0" w:color="auto"/>
            <w:bottom w:val="none" w:sz="0" w:space="0" w:color="auto"/>
            <w:right w:val="none" w:sz="0" w:space="0" w:color="auto"/>
          </w:divBdr>
        </w:div>
      </w:divsChild>
    </w:div>
    <w:div w:id="637957283">
      <w:bodyDiv w:val="1"/>
      <w:marLeft w:val="0"/>
      <w:marRight w:val="0"/>
      <w:marTop w:val="0"/>
      <w:marBottom w:val="0"/>
      <w:divBdr>
        <w:top w:val="none" w:sz="0" w:space="0" w:color="auto"/>
        <w:left w:val="none" w:sz="0" w:space="0" w:color="auto"/>
        <w:bottom w:val="none" w:sz="0" w:space="0" w:color="auto"/>
        <w:right w:val="none" w:sz="0" w:space="0" w:color="auto"/>
      </w:divBdr>
    </w:div>
    <w:div w:id="637995640">
      <w:bodyDiv w:val="1"/>
      <w:marLeft w:val="0"/>
      <w:marRight w:val="0"/>
      <w:marTop w:val="0"/>
      <w:marBottom w:val="0"/>
      <w:divBdr>
        <w:top w:val="none" w:sz="0" w:space="0" w:color="auto"/>
        <w:left w:val="none" w:sz="0" w:space="0" w:color="auto"/>
        <w:bottom w:val="none" w:sz="0" w:space="0" w:color="auto"/>
        <w:right w:val="none" w:sz="0" w:space="0" w:color="auto"/>
      </w:divBdr>
    </w:div>
    <w:div w:id="639118077">
      <w:bodyDiv w:val="1"/>
      <w:marLeft w:val="0"/>
      <w:marRight w:val="0"/>
      <w:marTop w:val="0"/>
      <w:marBottom w:val="0"/>
      <w:divBdr>
        <w:top w:val="none" w:sz="0" w:space="0" w:color="auto"/>
        <w:left w:val="none" w:sz="0" w:space="0" w:color="auto"/>
        <w:bottom w:val="none" w:sz="0" w:space="0" w:color="auto"/>
        <w:right w:val="none" w:sz="0" w:space="0" w:color="auto"/>
      </w:divBdr>
      <w:divsChild>
        <w:div w:id="832188374">
          <w:marLeft w:val="0"/>
          <w:marRight w:val="0"/>
          <w:marTop w:val="0"/>
          <w:marBottom w:val="0"/>
          <w:divBdr>
            <w:top w:val="none" w:sz="0" w:space="0" w:color="auto"/>
            <w:left w:val="none" w:sz="0" w:space="0" w:color="auto"/>
            <w:bottom w:val="none" w:sz="0" w:space="0" w:color="auto"/>
            <w:right w:val="none" w:sz="0" w:space="0" w:color="auto"/>
          </w:divBdr>
          <w:divsChild>
            <w:div w:id="123695663">
              <w:marLeft w:val="0"/>
              <w:marRight w:val="0"/>
              <w:marTop w:val="0"/>
              <w:marBottom w:val="0"/>
              <w:divBdr>
                <w:top w:val="none" w:sz="0" w:space="0" w:color="auto"/>
                <w:left w:val="none" w:sz="0" w:space="0" w:color="auto"/>
                <w:bottom w:val="none" w:sz="0" w:space="0" w:color="auto"/>
                <w:right w:val="none" w:sz="0" w:space="0" w:color="auto"/>
              </w:divBdr>
            </w:div>
          </w:divsChild>
        </w:div>
        <w:div w:id="2056880098">
          <w:marLeft w:val="0"/>
          <w:marRight w:val="0"/>
          <w:marTop w:val="0"/>
          <w:marBottom w:val="0"/>
          <w:divBdr>
            <w:top w:val="none" w:sz="0" w:space="0" w:color="auto"/>
            <w:left w:val="none" w:sz="0" w:space="0" w:color="auto"/>
            <w:bottom w:val="none" w:sz="0" w:space="0" w:color="auto"/>
            <w:right w:val="none" w:sz="0" w:space="0" w:color="auto"/>
          </w:divBdr>
          <w:divsChild>
            <w:div w:id="80838464">
              <w:marLeft w:val="0"/>
              <w:marRight w:val="0"/>
              <w:marTop w:val="15"/>
              <w:marBottom w:val="0"/>
              <w:divBdr>
                <w:top w:val="none" w:sz="0" w:space="0" w:color="auto"/>
                <w:left w:val="none" w:sz="0" w:space="0" w:color="auto"/>
                <w:bottom w:val="none" w:sz="0" w:space="0" w:color="auto"/>
                <w:right w:val="none" w:sz="0" w:space="0" w:color="auto"/>
              </w:divBdr>
              <w:divsChild>
                <w:div w:id="1769962972">
                  <w:marLeft w:val="0"/>
                  <w:marRight w:val="0"/>
                  <w:marTop w:val="0"/>
                  <w:marBottom w:val="0"/>
                  <w:divBdr>
                    <w:top w:val="none" w:sz="0" w:space="0" w:color="auto"/>
                    <w:left w:val="none" w:sz="0" w:space="0" w:color="auto"/>
                    <w:bottom w:val="none" w:sz="0" w:space="0" w:color="auto"/>
                    <w:right w:val="none" w:sz="0" w:space="0" w:color="auto"/>
                  </w:divBdr>
                  <w:divsChild>
                    <w:div w:id="27947946">
                      <w:marLeft w:val="0"/>
                      <w:marRight w:val="0"/>
                      <w:marTop w:val="0"/>
                      <w:marBottom w:val="180"/>
                      <w:divBdr>
                        <w:top w:val="none" w:sz="0" w:space="0" w:color="auto"/>
                        <w:left w:val="none" w:sz="0" w:space="0" w:color="auto"/>
                        <w:bottom w:val="none" w:sz="0" w:space="0" w:color="auto"/>
                        <w:right w:val="none" w:sz="0" w:space="0" w:color="auto"/>
                      </w:divBdr>
                    </w:div>
                    <w:div w:id="829752979">
                      <w:marLeft w:val="0"/>
                      <w:marRight w:val="0"/>
                      <w:marTop w:val="0"/>
                      <w:marBottom w:val="180"/>
                      <w:divBdr>
                        <w:top w:val="none" w:sz="0" w:space="0" w:color="auto"/>
                        <w:left w:val="none" w:sz="0" w:space="0" w:color="auto"/>
                        <w:bottom w:val="none" w:sz="0" w:space="0" w:color="auto"/>
                        <w:right w:val="none" w:sz="0" w:space="0" w:color="auto"/>
                      </w:divBdr>
                    </w:div>
                    <w:div w:id="11245370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39187356">
      <w:bodyDiv w:val="1"/>
      <w:marLeft w:val="0"/>
      <w:marRight w:val="0"/>
      <w:marTop w:val="0"/>
      <w:marBottom w:val="0"/>
      <w:divBdr>
        <w:top w:val="none" w:sz="0" w:space="0" w:color="auto"/>
        <w:left w:val="none" w:sz="0" w:space="0" w:color="auto"/>
        <w:bottom w:val="none" w:sz="0" w:space="0" w:color="auto"/>
        <w:right w:val="none" w:sz="0" w:space="0" w:color="auto"/>
      </w:divBdr>
    </w:div>
    <w:div w:id="639654814">
      <w:bodyDiv w:val="1"/>
      <w:marLeft w:val="0"/>
      <w:marRight w:val="0"/>
      <w:marTop w:val="0"/>
      <w:marBottom w:val="0"/>
      <w:divBdr>
        <w:top w:val="none" w:sz="0" w:space="0" w:color="auto"/>
        <w:left w:val="none" w:sz="0" w:space="0" w:color="auto"/>
        <w:bottom w:val="none" w:sz="0" w:space="0" w:color="auto"/>
        <w:right w:val="none" w:sz="0" w:space="0" w:color="auto"/>
      </w:divBdr>
      <w:divsChild>
        <w:div w:id="560292405">
          <w:marLeft w:val="0"/>
          <w:marRight w:val="0"/>
          <w:marTop w:val="0"/>
          <w:marBottom w:val="0"/>
          <w:divBdr>
            <w:top w:val="none" w:sz="0" w:space="0" w:color="auto"/>
            <w:left w:val="none" w:sz="0" w:space="0" w:color="auto"/>
            <w:bottom w:val="none" w:sz="0" w:space="0" w:color="auto"/>
            <w:right w:val="none" w:sz="0" w:space="0" w:color="auto"/>
          </w:divBdr>
          <w:divsChild>
            <w:div w:id="526530224">
              <w:marLeft w:val="0"/>
              <w:marRight w:val="0"/>
              <w:marTop w:val="0"/>
              <w:marBottom w:val="0"/>
              <w:divBdr>
                <w:top w:val="none" w:sz="0" w:space="0" w:color="auto"/>
                <w:left w:val="none" w:sz="0" w:space="0" w:color="auto"/>
                <w:bottom w:val="none" w:sz="0" w:space="0" w:color="auto"/>
                <w:right w:val="none" w:sz="0" w:space="0" w:color="auto"/>
              </w:divBdr>
              <w:divsChild>
                <w:div w:id="424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72591">
      <w:bodyDiv w:val="1"/>
      <w:marLeft w:val="0"/>
      <w:marRight w:val="0"/>
      <w:marTop w:val="0"/>
      <w:marBottom w:val="0"/>
      <w:divBdr>
        <w:top w:val="none" w:sz="0" w:space="0" w:color="auto"/>
        <w:left w:val="none" w:sz="0" w:space="0" w:color="auto"/>
        <w:bottom w:val="none" w:sz="0" w:space="0" w:color="auto"/>
        <w:right w:val="none" w:sz="0" w:space="0" w:color="auto"/>
      </w:divBdr>
    </w:div>
    <w:div w:id="640038614">
      <w:bodyDiv w:val="1"/>
      <w:marLeft w:val="0"/>
      <w:marRight w:val="0"/>
      <w:marTop w:val="0"/>
      <w:marBottom w:val="0"/>
      <w:divBdr>
        <w:top w:val="none" w:sz="0" w:space="0" w:color="auto"/>
        <w:left w:val="none" w:sz="0" w:space="0" w:color="auto"/>
        <w:bottom w:val="none" w:sz="0" w:space="0" w:color="auto"/>
        <w:right w:val="none" w:sz="0" w:space="0" w:color="auto"/>
      </w:divBdr>
      <w:divsChild>
        <w:div w:id="1110470293">
          <w:marLeft w:val="0"/>
          <w:marRight w:val="0"/>
          <w:marTop w:val="0"/>
          <w:marBottom w:val="0"/>
          <w:divBdr>
            <w:top w:val="none" w:sz="0" w:space="0" w:color="auto"/>
            <w:left w:val="none" w:sz="0" w:space="0" w:color="auto"/>
            <w:bottom w:val="none" w:sz="0" w:space="0" w:color="auto"/>
            <w:right w:val="none" w:sz="0" w:space="0" w:color="auto"/>
          </w:divBdr>
          <w:divsChild>
            <w:div w:id="356656883">
              <w:marLeft w:val="0"/>
              <w:marRight w:val="0"/>
              <w:marTop w:val="0"/>
              <w:marBottom w:val="0"/>
              <w:divBdr>
                <w:top w:val="none" w:sz="0" w:space="0" w:color="auto"/>
                <w:left w:val="none" w:sz="0" w:space="0" w:color="auto"/>
                <w:bottom w:val="none" w:sz="0" w:space="0" w:color="auto"/>
                <w:right w:val="none" w:sz="0" w:space="0" w:color="auto"/>
              </w:divBdr>
              <w:divsChild>
                <w:div w:id="200758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12137">
          <w:marLeft w:val="0"/>
          <w:marRight w:val="0"/>
          <w:marTop w:val="0"/>
          <w:marBottom w:val="0"/>
          <w:divBdr>
            <w:top w:val="none" w:sz="0" w:space="0" w:color="auto"/>
            <w:left w:val="none" w:sz="0" w:space="0" w:color="auto"/>
            <w:bottom w:val="none" w:sz="0" w:space="0" w:color="auto"/>
            <w:right w:val="none" w:sz="0" w:space="0" w:color="auto"/>
          </w:divBdr>
        </w:div>
      </w:divsChild>
    </w:div>
    <w:div w:id="640228419">
      <w:bodyDiv w:val="1"/>
      <w:marLeft w:val="0"/>
      <w:marRight w:val="0"/>
      <w:marTop w:val="0"/>
      <w:marBottom w:val="0"/>
      <w:divBdr>
        <w:top w:val="none" w:sz="0" w:space="0" w:color="auto"/>
        <w:left w:val="none" w:sz="0" w:space="0" w:color="auto"/>
        <w:bottom w:val="none" w:sz="0" w:space="0" w:color="auto"/>
        <w:right w:val="none" w:sz="0" w:space="0" w:color="auto"/>
      </w:divBdr>
      <w:divsChild>
        <w:div w:id="333148288">
          <w:marLeft w:val="0"/>
          <w:marRight w:val="0"/>
          <w:marTop w:val="0"/>
          <w:marBottom w:val="0"/>
          <w:divBdr>
            <w:top w:val="none" w:sz="0" w:space="0" w:color="auto"/>
            <w:left w:val="none" w:sz="0" w:space="0" w:color="auto"/>
            <w:bottom w:val="none" w:sz="0" w:space="0" w:color="auto"/>
            <w:right w:val="none" w:sz="0" w:space="0" w:color="auto"/>
          </w:divBdr>
          <w:divsChild>
            <w:div w:id="622349461">
              <w:marLeft w:val="0"/>
              <w:marRight w:val="0"/>
              <w:marTop w:val="0"/>
              <w:marBottom w:val="0"/>
              <w:divBdr>
                <w:top w:val="none" w:sz="0" w:space="0" w:color="auto"/>
                <w:left w:val="none" w:sz="0" w:space="0" w:color="auto"/>
                <w:bottom w:val="none" w:sz="0" w:space="0" w:color="auto"/>
                <w:right w:val="none" w:sz="0" w:space="0" w:color="auto"/>
              </w:divBdr>
            </w:div>
          </w:divsChild>
        </w:div>
        <w:div w:id="1645427380">
          <w:marLeft w:val="0"/>
          <w:marRight w:val="0"/>
          <w:marTop w:val="0"/>
          <w:marBottom w:val="0"/>
          <w:divBdr>
            <w:top w:val="none" w:sz="0" w:space="0" w:color="auto"/>
            <w:left w:val="none" w:sz="0" w:space="0" w:color="auto"/>
            <w:bottom w:val="none" w:sz="0" w:space="0" w:color="auto"/>
            <w:right w:val="none" w:sz="0" w:space="0" w:color="auto"/>
          </w:divBdr>
          <w:divsChild>
            <w:div w:id="765149481">
              <w:marLeft w:val="0"/>
              <w:marRight w:val="0"/>
              <w:marTop w:val="15"/>
              <w:marBottom w:val="0"/>
              <w:divBdr>
                <w:top w:val="none" w:sz="0" w:space="0" w:color="auto"/>
                <w:left w:val="none" w:sz="0" w:space="0" w:color="auto"/>
                <w:bottom w:val="none" w:sz="0" w:space="0" w:color="auto"/>
                <w:right w:val="none" w:sz="0" w:space="0" w:color="auto"/>
              </w:divBdr>
              <w:divsChild>
                <w:div w:id="998995507">
                  <w:marLeft w:val="0"/>
                  <w:marRight w:val="0"/>
                  <w:marTop w:val="0"/>
                  <w:marBottom w:val="0"/>
                  <w:divBdr>
                    <w:top w:val="none" w:sz="0" w:space="0" w:color="auto"/>
                    <w:left w:val="none" w:sz="0" w:space="0" w:color="auto"/>
                    <w:bottom w:val="none" w:sz="0" w:space="0" w:color="auto"/>
                    <w:right w:val="none" w:sz="0" w:space="0" w:color="auto"/>
                  </w:divBdr>
                  <w:divsChild>
                    <w:div w:id="456484189">
                      <w:marLeft w:val="0"/>
                      <w:marRight w:val="0"/>
                      <w:marTop w:val="0"/>
                      <w:marBottom w:val="180"/>
                      <w:divBdr>
                        <w:top w:val="none" w:sz="0" w:space="0" w:color="auto"/>
                        <w:left w:val="none" w:sz="0" w:space="0" w:color="auto"/>
                        <w:bottom w:val="none" w:sz="0" w:space="0" w:color="auto"/>
                        <w:right w:val="none" w:sz="0" w:space="0" w:color="auto"/>
                      </w:divBdr>
                    </w:div>
                    <w:div w:id="1476797850">
                      <w:marLeft w:val="0"/>
                      <w:marRight w:val="0"/>
                      <w:marTop w:val="0"/>
                      <w:marBottom w:val="120"/>
                      <w:divBdr>
                        <w:top w:val="none" w:sz="0" w:space="0" w:color="auto"/>
                        <w:left w:val="none" w:sz="0" w:space="0" w:color="auto"/>
                        <w:bottom w:val="none" w:sz="0" w:space="0" w:color="auto"/>
                        <w:right w:val="none" w:sz="0" w:space="0" w:color="auto"/>
                      </w:divBdr>
                    </w:div>
                    <w:div w:id="349796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40425176">
      <w:bodyDiv w:val="1"/>
      <w:marLeft w:val="0"/>
      <w:marRight w:val="0"/>
      <w:marTop w:val="0"/>
      <w:marBottom w:val="0"/>
      <w:divBdr>
        <w:top w:val="none" w:sz="0" w:space="0" w:color="auto"/>
        <w:left w:val="none" w:sz="0" w:space="0" w:color="auto"/>
        <w:bottom w:val="none" w:sz="0" w:space="0" w:color="auto"/>
        <w:right w:val="none" w:sz="0" w:space="0" w:color="auto"/>
      </w:divBdr>
      <w:divsChild>
        <w:div w:id="374159200">
          <w:marLeft w:val="0"/>
          <w:marRight w:val="0"/>
          <w:marTop w:val="0"/>
          <w:marBottom w:val="0"/>
          <w:divBdr>
            <w:top w:val="none" w:sz="0" w:space="0" w:color="auto"/>
            <w:left w:val="none" w:sz="0" w:space="0" w:color="auto"/>
            <w:bottom w:val="none" w:sz="0" w:space="0" w:color="auto"/>
            <w:right w:val="none" w:sz="0" w:space="0" w:color="auto"/>
          </w:divBdr>
          <w:divsChild>
            <w:div w:id="1109935263">
              <w:marLeft w:val="0"/>
              <w:marRight w:val="0"/>
              <w:marTop w:val="0"/>
              <w:marBottom w:val="0"/>
              <w:divBdr>
                <w:top w:val="none" w:sz="0" w:space="0" w:color="auto"/>
                <w:left w:val="none" w:sz="0" w:space="0" w:color="auto"/>
                <w:bottom w:val="none" w:sz="0" w:space="0" w:color="auto"/>
                <w:right w:val="none" w:sz="0" w:space="0" w:color="auto"/>
              </w:divBdr>
              <w:divsChild>
                <w:div w:id="4160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02">
          <w:marLeft w:val="0"/>
          <w:marRight w:val="0"/>
          <w:marTop w:val="0"/>
          <w:marBottom w:val="0"/>
          <w:divBdr>
            <w:top w:val="none" w:sz="0" w:space="0" w:color="auto"/>
            <w:left w:val="none" w:sz="0" w:space="0" w:color="auto"/>
            <w:bottom w:val="none" w:sz="0" w:space="0" w:color="auto"/>
            <w:right w:val="none" w:sz="0" w:space="0" w:color="auto"/>
          </w:divBdr>
        </w:div>
      </w:divsChild>
    </w:div>
    <w:div w:id="641039344">
      <w:bodyDiv w:val="1"/>
      <w:marLeft w:val="0"/>
      <w:marRight w:val="0"/>
      <w:marTop w:val="0"/>
      <w:marBottom w:val="0"/>
      <w:divBdr>
        <w:top w:val="none" w:sz="0" w:space="0" w:color="auto"/>
        <w:left w:val="none" w:sz="0" w:space="0" w:color="auto"/>
        <w:bottom w:val="none" w:sz="0" w:space="0" w:color="auto"/>
        <w:right w:val="none" w:sz="0" w:space="0" w:color="auto"/>
      </w:divBdr>
    </w:div>
    <w:div w:id="641085289">
      <w:bodyDiv w:val="1"/>
      <w:marLeft w:val="0"/>
      <w:marRight w:val="0"/>
      <w:marTop w:val="0"/>
      <w:marBottom w:val="0"/>
      <w:divBdr>
        <w:top w:val="none" w:sz="0" w:space="0" w:color="auto"/>
        <w:left w:val="none" w:sz="0" w:space="0" w:color="auto"/>
        <w:bottom w:val="none" w:sz="0" w:space="0" w:color="auto"/>
        <w:right w:val="none" w:sz="0" w:space="0" w:color="auto"/>
      </w:divBdr>
      <w:divsChild>
        <w:div w:id="84494962">
          <w:marLeft w:val="0"/>
          <w:marRight w:val="300"/>
          <w:marTop w:val="0"/>
          <w:marBottom w:val="0"/>
          <w:divBdr>
            <w:top w:val="none" w:sz="0" w:space="0" w:color="auto"/>
            <w:left w:val="none" w:sz="0" w:space="0" w:color="auto"/>
            <w:bottom w:val="none" w:sz="0" w:space="0" w:color="auto"/>
            <w:right w:val="none" w:sz="0" w:space="0" w:color="auto"/>
          </w:divBdr>
          <w:divsChild>
            <w:div w:id="9221830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41160503">
      <w:bodyDiv w:val="1"/>
      <w:marLeft w:val="0"/>
      <w:marRight w:val="0"/>
      <w:marTop w:val="0"/>
      <w:marBottom w:val="0"/>
      <w:divBdr>
        <w:top w:val="none" w:sz="0" w:space="0" w:color="auto"/>
        <w:left w:val="none" w:sz="0" w:space="0" w:color="auto"/>
        <w:bottom w:val="none" w:sz="0" w:space="0" w:color="auto"/>
        <w:right w:val="none" w:sz="0" w:space="0" w:color="auto"/>
      </w:divBdr>
    </w:div>
    <w:div w:id="641232712">
      <w:bodyDiv w:val="1"/>
      <w:marLeft w:val="0"/>
      <w:marRight w:val="0"/>
      <w:marTop w:val="0"/>
      <w:marBottom w:val="0"/>
      <w:divBdr>
        <w:top w:val="none" w:sz="0" w:space="0" w:color="auto"/>
        <w:left w:val="none" w:sz="0" w:space="0" w:color="auto"/>
        <w:bottom w:val="none" w:sz="0" w:space="0" w:color="auto"/>
        <w:right w:val="none" w:sz="0" w:space="0" w:color="auto"/>
      </w:divBdr>
    </w:div>
    <w:div w:id="641808348">
      <w:bodyDiv w:val="1"/>
      <w:marLeft w:val="0"/>
      <w:marRight w:val="0"/>
      <w:marTop w:val="0"/>
      <w:marBottom w:val="0"/>
      <w:divBdr>
        <w:top w:val="none" w:sz="0" w:space="0" w:color="auto"/>
        <w:left w:val="none" w:sz="0" w:space="0" w:color="auto"/>
        <w:bottom w:val="none" w:sz="0" w:space="0" w:color="auto"/>
        <w:right w:val="none" w:sz="0" w:space="0" w:color="auto"/>
      </w:divBdr>
    </w:div>
    <w:div w:id="642543086">
      <w:bodyDiv w:val="1"/>
      <w:marLeft w:val="0"/>
      <w:marRight w:val="0"/>
      <w:marTop w:val="0"/>
      <w:marBottom w:val="0"/>
      <w:divBdr>
        <w:top w:val="none" w:sz="0" w:space="0" w:color="auto"/>
        <w:left w:val="none" w:sz="0" w:space="0" w:color="auto"/>
        <w:bottom w:val="none" w:sz="0" w:space="0" w:color="auto"/>
        <w:right w:val="none" w:sz="0" w:space="0" w:color="auto"/>
      </w:divBdr>
    </w:div>
    <w:div w:id="643387353">
      <w:bodyDiv w:val="1"/>
      <w:marLeft w:val="0"/>
      <w:marRight w:val="0"/>
      <w:marTop w:val="0"/>
      <w:marBottom w:val="0"/>
      <w:divBdr>
        <w:top w:val="none" w:sz="0" w:space="0" w:color="auto"/>
        <w:left w:val="none" w:sz="0" w:space="0" w:color="auto"/>
        <w:bottom w:val="none" w:sz="0" w:space="0" w:color="auto"/>
        <w:right w:val="none" w:sz="0" w:space="0" w:color="auto"/>
      </w:divBdr>
      <w:divsChild>
        <w:div w:id="674651697">
          <w:marLeft w:val="0"/>
          <w:marRight w:val="0"/>
          <w:marTop w:val="0"/>
          <w:marBottom w:val="0"/>
          <w:divBdr>
            <w:top w:val="none" w:sz="0" w:space="0" w:color="auto"/>
            <w:left w:val="none" w:sz="0" w:space="0" w:color="auto"/>
            <w:bottom w:val="none" w:sz="0" w:space="0" w:color="auto"/>
            <w:right w:val="none" w:sz="0" w:space="0" w:color="auto"/>
          </w:divBdr>
          <w:divsChild>
            <w:div w:id="1236623598">
              <w:marLeft w:val="0"/>
              <w:marRight w:val="0"/>
              <w:marTop w:val="0"/>
              <w:marBottom w:val="0"/>
              <w:divBdr>
                <w:top w:val="none" w:sz="0" w:space="0" w:color="auto"/>
                <w:left w:val="none" w:sz="0" w:space="0" w:color="auto"/>
                <w:bottom w:val="none" w:sz="0" w:space="0" w:color="auto"/>
                <w:right w:val="none" w:sz="0" w:space="0" w:color="auto"/>
              </w:divBdr>
              <w:divsChild>
                <w:div w:id="169406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04990">
      <w:bodyDiv w:val="1"/>
      <w:marLeft w:val="0"/>
      <w:marRight w:val="0"/>
      <w:marTop w:val="0"/>
      <w:marBottom w:val="0"/>
      <w:divBdr>
        <w:top w:val="none" w:sz="0" w:space="0" w:color="auto"/>
        <w:left w:val="none" w:sz="0" w:space="0" w:color="auto"/>
        <w:bottom w:val="none" w:sz="0" w:space="0" w:color="auto"/>
        <w:right w:val="none" w:sz="0" w:space="0" w:color="auto"/>
      </w:divBdr>
      <w:divsChild>
        <w:div w:id="143933559">
          <w:marLeft w:val="0"/>
          <w:marRight w:val="0"/>
          <w:marTop w:val="0"/>
          <w:marBottom w:val="0"/>
          <w:divBdr>
            <w:top w:val="none" w:sz="0" w:space="0" w:color="auto"/>
            <w:left w:val="none" w:sz="0" w:space="0" w:color="auto"/>
            <w:bottom w:val="none" w:sz="0" w:space="0" w:color="auto"/>
            <w:right w:val="none" w:sz="0" w:space="0" w:color="auto"/>
          </w:divBdr>
          <w:divsChild>
            <w:div w:id="1619794786">
              <w:marLeft w:val="0"/>
              <w:marRight w:val="0"/>
              <w:marTop w:val="0"/>
              <w:marBottom w:val="0"/>
              <w:divBdr>
                <w:top w:val="none" w:sz="0" w:space="0" w:color="auto"/>
                <w:left w:val="none" w:sz="0" w:space="0" w:color="auto"/>
                <w:bottom w:val="none" w:sz="0" w:space="0" w:color="auto"/>
                <w:right w:val="none" w:sz="0" w:space="0" w:color="auto"/>
              </w:divBdr>
            </w:div>
          </w:divsChild>
        </w:div>
        <w:div w:id="557327971">
          <w:marLeft w:val="0"/>
          <w:marRight w:val="0"/>
          <w:marTop w:val="0"/>
          <w:marBottom w:val="0"/>
          <w:divBdr>
            <w:top w:val="none" w:sz="0" w:space="0" w:color="auto"/>
            <w:left w:val="none" w:sz="0" w:space="0" w:color="auto"/>
            <w:bottom w:val="none" w:sz="0" w:space="0" w:color="auto"/>
            <w:right w:val="none" w:sz="0" w:space="0" w:color="auto"/>
          </w:divBdr>
          <w:divsChild>
            <w:div w:id="1797796862">
              <w:marLeft w:val="0"/>
              <w:marRight w:val="0"/>
              <w:marTop w:val="15"/>
              <w:marBottom w:val="0"/>
              <w:divBdr>
                <w:top w:val="none" w:sz="0" w:space="0" w:color="auto"/>
                <w:left w:val="none" w:sz="0" w:space="0" w:color="auto"/>
                <w:bottom w:val="none" w:sz="0" w:space="0" w:color="auto"/>
                <w:right w:val="none" w:sz="0" w:space="0" w:color="auto"/>
              </w:divBdr>
              <w:divsChild>
                <w:div w:id="2117674640">
                  <w:marLeft w:val="0"/>
                  <w:marRight w:val="0"/>
                  <w:marTop w:val="0"/>
                  <w:marBottom w:val="0"/>
                  <w:divBdr>
                    <w:top w:val="none" w:sz="0" w:space="0" w:color="auto"/>
                    <w:left w:val="none" w:sz="0" w:space="0" w:color="auto"/>
                    <w:bottom w:val="none" w:sz="0" w:space="0" w:color="auto"/>
                    <w:right w:val="none" w:sz="0" w:space="0" w:color="auto"/>
                  </w:divBdr>
                  <w:divsChild>
                    <w:div w:id="86705196">
                      <w:marLeft w:val="0"/>
                      <w:marRight w:val="0"/>
                      <w:marTop w:val="0"/>
                      <w:marBottom w:val="120"/>
                      <w:divBdr>
                        <w:top w:val="none" w:sz="0" w:space="0" w:color="auto"/>
                        <w:left w:val="none" w:sz="0" w:space="0" w:color="auto"/>
                        <w:bottom w:val="none" w:sz="0" w:space="0" w:color="auto"/>
                        <w:right w:val="none" w:sz="0" w:space="0" w:color="auto"/>
                      </w:divBdr>
                    </w:div>
                    <w:div w:id="258417780">
                      <w:marLeft w:val="0"/>
                      <w:marRight w:val="0"/>
                      <w:marTop w:val="0"/>
                      <w:marBottom w:val="180"/>
                      <w:divBdr>
                        <w:top w:val="none" w:sz="0" w:space="0" w:color="auto"/>
                        <w:left w:val="none" w:sz="0" w:space="0" w:color="auto"/>
                        <w:bottom w:val="none" w:sz="0" w:space="0" w:color="auto"/>
                        <w:right w:val="none" w:sz="0" w:space="0" w:color="auto"/>
                      </w:divBdr>
                    </w:div>
                    <w:div w:id="10412466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44747786">
      <w:bodyDiv w:val="1"/>
      <w:marLeft w:val="0"/>
      <w:marRight w:val="0"/>
      <w:marTop w:val="0"/>
      <w:marBottom w:val="0"/>
      <w:divBdr>
        <w:top w:val="none" w:sz="0" w:space="0" w:color="auto"/>
        <w:left w:val="none" w:sz="0" w:space="0" w:color="auto"/>
        <w:bottom w:val="none" w:sz="0" w:space="0" w:color="auto"/>
        <w:right w:val="none" w:sz="0" w:space="0" w:color="auto"/>
      </w:divBdr>
      <w:divsChild>
        <w:div w:id="1713113113">
          <w:marLeft w:val="0"/>
          <w:marRight w:val="0"/>
          <w:marTop w:val="0"/>
          <w:marBottom w:val="0"/>
          <w:divBdr>
            <w:top w:val="none" w:sz="0" w:space="0" w:color="auto"/>
            <w:left w:val="none" w:sz="0" w:space="0" w:color="auto"/>
            <w:bottom w:val="none" w:sz="0" w:space="0" w:color="auto"/>
            <w:right w:val="none" w:sz="0" w:space="0" w:color="auto"/>
          </w:divBdr>
          <w:divsChild>
            <w:div w:id="177156916">
              <w:marLeft w:val="0"/>
              <w:marRight w:val="0"/>
              <w:marTop w:val="0"/>
              <w:marBottom w:val="0"/>
              <w:divBdr>
                <w:top w:val="none" w:sz="0" w:space="0" w:color="auto"/>
                <w:left w:val="none" w:sz="0" w:space="0" w:color="auto"/>
                <w:bottom w:val="none" w:sz="0" w:space="0" w:color="auto"/>
                <w:right w:val="none" w:sz="0" w:space="0" w:color="auto"/>
              </w:divBdr>
              <w:divsChild>
                <w:div w:id="177432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65232">
          <w:marLeft w:val="0"/>
          <w:marRight w:val="0"/>
          <w:marTop w:val="0"/>
          <w:marBottom w:val="0"/>
          <w:divBdr>
            <w:top w:val="none" w:sz="0" w:space="0" w:color="auto"/>
            <w:left w:val="none" w:sz="0" w:space="0" w:color="auto"/>
            <w:bottom w:val="none" w:sz="0" w:space="0" w:color="auto"/>
            <w:right w:val="none" w:sz="0" w:space="0" w:color="auto"/>
          </w:divBdr>
        </w:div>
      </w:divsChild>
    </w:div>
    <w:div w:id="645008775">
      <w:bodyDiv w:val="1"/>
      <w:marLeft w:val="0"/>
      <w:marRight w:val="0"/>
      <w:marTop w:val="0"/>
      <w:marBottom w:val="0"/>
      <w:divBdr>
        <w:top w:val="none" w:sz="0" w:space="0" w:color="auto"/>
        <w:left w:val="none" w:sz="0" w:space="0" w:color="auto"/>
        <w:bottom w:val="none" w:sz="0" w:space="0" w:color="auto"/>
        <w:right w:val="none" w:sz="0" w:space="0" w:color="auto"/>
      </w:divBdr>
      <w:divsChild>
        <w:div w:id="372076986">
          <w:marLeft w:val="0"/>
          <w:marRight w:val="0"/>
          <w:marTop w:val="0"/>
          <w:marBottom w:val="0"/>
          <w:divBdr>
            <w:top w:val="none" w:sz="0" w:space="0" w:color="auto"/>
            <w:left w:val="none" w:sz="0" w:space="0" w:color="auto"/>
            <w:bottom w:val="none" w:sz="0" w:space="0" w:color="auto"/>
            <w:right w:val="none" w:sz="0" w:space="0" w:color="auto"/>
          </w:divBdr>
        </w:div>
      </w:divsChild>
    </w:div>
    <w:div w:id="645012194">
      <w:bodyDiv w:val="1"/>
      <w:marLeft w:val="0"/>
      <w:marRight w:val="0"/>
      <w:marTop w:val="0"/>
      <w:marBottom w:val="0"/>
      <w:divBdr>
        <w:top w:val="none" w:sz="0" w:space="0" w:color="auto"/>
        <w:left w:val="none" w:sz="0" w:space="0" w:color="auto"/>
        <w:bottom w:val="none" w:sz="0" w:space="0" w:color="auto"/>
        <w:right w:val="none" w:sz="0" w:space="0" w:color="auto"/>
      </w:divBdr>
      <w:divsChild>
        <w:div w:id="1498036377">
          <w:marLeft w:val="0"/>
          <w:marRight w:val="0"/>
          <w:marTop w:val="0"/>
          <w:marBottom w:val="0"/>
          <w:divBdr>
            <w:top w:val="none" w:sz="0" w:space="0" w:color="auto"/>
            <w:left w:val="none" w:sz="0" w:space="0" w:color="auto"/>
            <w:bottom w:val="none" w:sz="0" w:space="0" w:color="auto"/>
            <w:right w:val="none" w:sz="0" w:space="0" w:color="auto"/>
          </w:divBdr>
          <w:divsChild>
            <w:div w:id="523593479">
              <w:marLeft w:val="0"/>
              <w:marRight w:val="0"/>
              <w:marTop w:val="0"/>
              <w:marBottom w:val="0"/>
              <w:divBdr>
                <w:top w:val="none" w:sz="0" w:space="0" w:color="auto"/>
                <w:left w:val="none" w:sz="0" w:space="0" w:color="auto"/>
                <w:bottom w:val="none" w:sz="0" w:space="0" w:color="auto"/>
                <w:right w:val="none" w:sz="0" w:space="0" w:color="auto"/>
              </w:divBdr>
              <w:divsChild>
                <w:div w:id="1474324718">
                  <w:marLeft w:val="0"/>
                  <w:marRight w:val="0"/>
                  <w:marTop w:val="0"/>
                  <w:marBottom w:val="0"/>
                  <w:divBdr>
                    <w:top w:val="none" w:sz="0" w:space="0" w:color="auto"/>
                    <w:left w:val="none" w:sz="0" w:space="0" w:color="auto"/>
                    <w:bottom w:val="none" w:sz="0" w:space="0" w:color="auto"/>
                    <w:right w:val="none" w:sz="0" w:space="0" w:color="auto"/>
                  </w:divBdr>
                  <w:divsChild>
                    <w:div w:id="1690570468">
                      <w:marLeft w:val="0"/>
                      <w:marRight w:val="0"/>
                      <w:marTop w:val="0"/>
                      <w:marBottom w:val="0"/>
                      <w:divBdr>
                        <w:top w:val="none" w:sz="0" w:space="0" w:color="auto"/>
                        <w:left w:val="none" w:sz="0" w:space="0" w:color="auto"/>
                        <w:bottom w:val="none" w:sz="0" w:space="0" w:color="auto"/>
                        <w:right w:val="none" w:sz="0" w:space="0" w:color="auto"/>
                      </w:divBdr>
                    </w:div>
                  </w:divsChild>
                </w:div>
                <w:div w:id="328489367">
                  <w:marLeft w:val="0"/>
                  <w:marRight w:val="0"/>
                  <w:marTop w:val="0"/>
                  <w:marBottom w:val="0"/>
                  <w:divBdr>
                    <w:top w:val="none" w:sz="0" w:space="0" w:color="auto"/>
                    <w:left w:val="none" w:sz="0" w:space="0" w:color="auto"/>
                    <w:bottom w:val="none" w:sz="0" w:space="0" w:color="auto"/>
                    <w:right w:val="none" w:sz="0" w:space="0" w:color="auto"/>
                  </w:divBdr>
                  <w:divsChild>
                    <w:div w:id="548881603">
                      <w:marLeft w:val="0"/>
                      <w:marRight w:val="0"/>
                      <w:marTop w:val="0"/>
                      <w:marBottom w:val="0"/>
                      <w:divBdr>
                        <w:top w:val="none" w:sz="0" w:space="0" w:color="auto"/>
                        <w:left w:val="none" w:sz="0" w:space="0" w:color="auto"/>
                        <w:bottom w:val="none" w:sz="0" w:space="0" w:color="auto"/>
                        <w:right w:val="none" w:sz="0" w:space="0" w:color="auto"/>
                      </w:divBdr>
                    </w:div>
                  </w:divsChild>
                </w:div>
                <w:div w:id="374278898">
                  <w:marLeft w:val="0"/>
                  <w:marRight w:val="0"/>
                  <w:marTop w:val="0"/>
                  <w:marBottom w:val="0"/>
                  <w:divBdr>
                    <w:top w:val="none" w:sz="0" w:space="0" w:color="auto"/>
                    <w:left w:val="none" w:sz="0" w:space="0" w:color="auto"/>
                    <w:bottom w:val="none" w:sz="0" w:space="0" w:color="auto"/>
                    <w:right w:val="none" w:sz="0" w:space="0" w:color="auto"/>
                  </w:divBdr>
                  <w:divsChild>
                    <w:div w:id="480195685">
                      <w:marLeft w:val="0"/>
                      <w:marRight w:val="0"/>
                      <w:marTop w:val="0"/>
                      <w:marBottom w:val="0"/>
                      <w:divBdr>
                        <w:top w:val="none" w:sz="0" w:space="0" w:color="auto"/>
                        <w:left w:val="none" w:sz="0" w:space="0" w:color="auto"/>
                        <w:bottom w:val="none" w:sz="0" w:space="0" w:color="auto"/>
                        <w:right w:val="none" w:sz="0" w:space="0" w:color="auto"/>
                      </w:divBdr>
                    </w:div>
                  </w:divsChild>
                </w:div>
                <w:div w:id="1069497488">
                  <w:marLeft w:val="0"/>
                  <w:marRight w:val="0"/>
                  <w:marTop w:val="0"/>
                  <w:marBottom w:val="0"/>
                  <w:divBdr>
                    <w:top w:val="none" w:sz="0" w:space="0" w:color="auto"/>
                    <w:left w:val="none" w:sz="0" w:space="0" w:color="auto"/>
                    <w:bottom w:val="none" w:sz="0" w:space="0" w:color="auto"/>
                    <w:right w:val="none" w:sz="0" w:space="0" w:color="auto"/>
                  </w:divBdr>
                  <w:divsChild>
                    <w:div w:id="1923953939">
                      <w:marLeft w:val="0"/>
                      <w:marRight w:val="0"/>
                      <w:marTop w:val="0"/>
                      <w:marBottom w:val="0"/>
                      <w:divBdr>
                        <w:top w:val="none" w:sz="0" w:space="0" w:color="auto"/>
                        <w:left w:val="none" w:sz="0" w:space="0" w:color="auto"/>
                        <w:bottom w:val="none" w:sz="0" w:space="0" w:color="auto"/>
                        <w:right w:val="none" w:sz="0" w:space="0" w:color="auto"/>
                      </w:divBdr>
                    </w:div>
                  </w:divsChild>
                </w:div>
                <w:div w:id="72515330">
                  <w:marLeft w:val="0"/>
                  <w:marRight w:val="0"/>
                  <w:marTop w:val="0"/>
                  <w:marBottom w:val="0"/>
                  <w:divBdr>
                    <w:top w:val="none" w:sz="0" w:space="0" w:color="auto"/>
                    <w:left w:val="none" w:sz="0" w:space="0" w:color="auto"/>
                    <w:bottom w:val="none" w:sz="0" w:space="0" w:color="auto"/>
                    <w:right w:val="none" w:sz="0" w:space="0" w:color="auto"/>
                  </w:divBdr>
                  <w:divsChild>
                    <w:div w:id="193285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20988">
              <w:marLeft w:val="0"/>
              <w:marRight w:val="0"/>
              <w:marTop w:val="0"/>
              <w:marBottom w:val="0"/>
              <w:divBdr>
                <w:top w:val="none" w:sz="0" w:space="0" w:color="auto"/>
                <w:left w:val="none" w:sz="0" w:space="0" w:color="auto"/>
                <w:bottom w:val="none" w:sz="0" w:space="0" w:color="auto"/>
                <w:right w:val="none" w:sz="0" w:space="0" w:color="auto"/>
              </w:divBdr>
              <w:divsChild>
                <w:div w:id="161509124">
                  <w:marLeft w:val="0"/>
                  <w:marRight w:val="0"/>
                  <w:marTop w:val="0"/>
                  <w:marBottom w:val="0"/>
                  <w:divBdr>
                    <w:top w:val="none" w:sz="0" w:space="0" w:color="auto"/>
                    <w:left w:val="none" w:sz="0" w:space="0" w:color="auto"/>
                    <w:bottom w:val="none" w:sz="0" w:space="0" w:color="auto"/>
                    <w:right w:val="none" w:sz="0" w:space="0" w:color="auto"/>
                  </w:divBdr>
                  <w:divsChild>
                    <w:div w:id="530991640">
                      <w:marLeft w:val="0"/>
                      <w:marRight w:val="0"/>
                      <w:marTop w:val="0"/>
                      <w:marBottom w:val="0"/>
                      <w:divBdr>
                        <w:top w:val="none" w:sz="0" w:space="0" w:color="auto"/>
                        <w:left w:val="none" w:sz="0" w:space="0" w:color="auto"/>
                        <w:bottom w:val="none" w:sz="0" w:space="0" w:color="auto"/>
                        <w:right w:val="none" w:sz="0" w:space="0" w:color="auto"/>
                      </w:divBdr>
                    </w:div>
                  </w:divsChild>
                </w:div>
                <w:div w:id="457263436">
                  <w:marLeft w:val="0"/>
                  <w:marRight w:val="0"/>
                  <w:marTop w:val="0"/>
                  <w:marBottom w:val="0"/>
                  <w:divBdr>
                    <w:top w:val="none" w:sz="0" w:space="0" w:color="auto"/>
                    <w:left w:val="none" w:sz="0" w:space="0" w:color="auto"/>
                    <w:bottom w:val="none" w:sz="0" w:space="0" w:color="auto"/>
                    <w:right w:val="none" w:sz="0" w:space="0" w:color="auto"/>
                  </w:divBdr>
                  <w:divsChild>
                    <w:div w:id="395975526">
                      <w:marLeft w:val="0"/>
                      <w:marRight w:val="0"/>
                      <w:marTop w:val="0"/>
                      <w:marBottom w:val="0"/>
                      <w:divBdr>
                        <w:top w:val="none" w:sz="0" w:space="0" w:color="auto"/>
                        <w:left w:val="none" w:sz="0" w:space="0" w:color="auto"/>
                        <w:bottom w:val="none" w:sz="0" w:space="0" w:color="auto"/>
                        <w:right w:val="none" w:sz="0" w:space="0" w:color="auto"/>
                      </w:divBdr>
                    </w:div>
                  </w:divsChild>
                </w:div>
                <w:div w:id="1388797471">
                  <w:marLeft w:val="0"/>
                  <w:marRight w:val="0"/>
                  <w:marTop w:val="0"/>
                  <w:marBottom w:val="0"/>
                  <w:divBdr>
                    <w:top w:val="none" w:sz="0" w:space="0" w:color="auto"/>
                    <w:left w:val="none" w:sz="0" w:space="0" w:color="auto"/>
                    <w:bottom w:val="none" w:sz="0" w:space="0" w:color="auto"/>
                    <w:right w:val="none" w:sz="0" w:space="0" w:color="auto"/>
                  </w:divBdr>
                  <w:divsChild>
                    <w:div w:id="159276998">
                      <w:marLeft w:val="0"/>
                      <w:marRight w:val="0"/>
                      <w:marTop w:val="0"/>
                      <w:marBottom w:val="0"/>
                      <w:divBdr>
                        <w:top w:val="none" w:sz="0" w:space="0" w:color="auto"/>
                        <w:left w:val="none" w:sz="0" w:space="0" w:color="auto"/>
                        <w:bottom w:val="none" w:sz="0" w:space="0" w:color="auto"/>
                        <w:right w:val="none" w:sz="0" w:space="0" w:color="auto"/>
                      </w:divBdr>
                    </w:div>
                  </w:divsChild>
                </w:div>
                <w:div w:id="875897673">
                  <w:marLeft w:val="0"/>
                  <w:marRight w:val="0"/>
                  <w:marTop w:val="0"/>
                  <w:marBottom w:val="0"/>
                  <w:divBdr>
                    <w:top w:val="none" w:sz="0" w:space="0" w:color="auto"/>
                    <w:left w:val="none" w:sz="0" w:space="0" w:color="auto"/>
                    <w:bottom w:val="none" w:sz="0" w:space="0" w:color="auto"/>
                    <w:right w:val="none" w:sz="0" w:space="0" w:color="auto"/>
                  </w:divBdr>
                  <w:divsChild>
                    <w:div w:id="2071536597">
                      <w:marLeft w:val="0"/>
                      <w:marRight w:val="0"/>
                      <w:marTop w:val="0"/>
                      <w:marBottom w:val="0"/>
                      <w:divBdr>
                        <w:top w:val="none" w:sz="0" w:space="0" w:color="auto"/>
                        <w:left w:val="none" w:sz="0" w:space="0" w:color="auto"/>
                        <w:bottom w:val="none" w:sz="0" w:space="0" w:color="auto"/>
                        <w:right w:val="none" w:sz="0" w:space="0" w:color="auto"/>
                      </w:divBdr>
                    </w:div>
                  </w:divsChild>
                </w:div>
                <w:div w:id="1520317340">
                  <w:marLeft w:val="0"/>
                  <w:marRight w:val="0"/>
                  <w:marTop w:val="0"/>
                  <w:marBottom w:val="0"/>
                  <w:divBdr>
                    <w:top w:val="none" w:sz="0" w:space="0" w:color="auto"/>
                    <w:left w:val="none" w:sz="0" w:space="0" w:color="auto"/>
                    <w:bottom w:val="none" w:sz="0" w:space="0" w:color="auto"/>
                    <w:right w:val="none" w:sz="0" w:space="0" w:color="auto"/>
                  </w:divBdr>
                  <w:divsChild>
                    <w:div w:id="72692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59506">
              <w:marLeft w:val="0"/>
              <w:marRight w:val="0"/>
              <w:marTop w:val="0"/>
              <w:marBottom w:val="0"/>
              <w:divBdr>
                <w:top w:val="none" w:sz="0" w:space="0" w:color="auto"/>
                <w:left w:val="none" w:sz="0" w:space="0" w:color="auto"/>
                <w:bottom w:val="none" w:sz="0" w:space="0" w:color="auto"/>
                <w:right w:val="none" w:sz="0" w:space="0" w:color="auto"/>
              </w:divBdr>
              <w:divsChild>
                <w:div w:id="654067824">
                  <w:marLeft w:val="0"/>
                  <w:marRight w:val="0"/>
                  <w:marTop w:val="0"/>
                  <w:marBottom w:val="0"/>
                  <w:divBdr>
                    <w:top w:val="none" w:sz="0" w:space="0" w:color="auto"/>
                    <w:left w:val="none" w:sz="0" w:space="0" w:color="auto"/>
                    <w:bottom w:val="none" w:sz="0" w:space="0" w:color="auto"/>
                    <w:right w:val="none" w:sz="0" w:space="0" w:color="auto"/>
                  </w:divBdr>
                  <w:divsChild>
                    <w:div w:id="980578239">
                      <w:marLeft w:val="0"/>
                      <w:marRight w:val="0"/>
                      <w:marTop w:val="0"/>
                      <w:marBottom w:val="0"/>
                      <w:divBdr>
                        <w:top w:val="none" w:sz="0" w:space="0" w:color="auto"/>
                        <w:left w:val="none" w:sz="0" w:space="0" w:color="auto"/>
                        <w:bottom w:val="none" w:sz="0" w:space="0" w:color="auto"/>
                        <w:right w:val="none" w:sz="0" w:space="0" w:color="auto"/>
                      </w:divBdr>
                    </w:div>
                  </w:divsChild>
                </w:div>
                <w:div w:id="373114135">
                  <w:marLeft w:val="0"/>
                  <w:marRight w:val="0"/>
                  <w:marTop w:val="0"/>
                  <w:marBottom w:val="0"/>
                  <w:divBdr>
                    <w:top w:val="none" w:sz="0" w:space="0" w:color="auto"/>
                    <w:left w:val="none" w:sz="0" w:space="0" w:color="auto"/>
                    <w:bottom w:val="none" w:sz="0" w:space="0" w:color="auto"/>
                    <w:right w:val="none" w:sz="0" w:space="0" w:color="auto"/>
                  </w:divBdr>
                  <w:divsChild>
                    <w:div w:id="181826705">
                      <w:marLeft w:val="0"/>
                      <w:marRight w:val="0"/>
                      <w:marTop w:val="0"/>
                      <w:marBottom w:val="0"/>
                      <w:divBdr>
                        <w:top w:val="none" w:sz="0" w:space="0" w:color="auto"/>
                        <w:left w:val="none" w:sz="0" w:space="0" w:color="auto"/>
                        <w:bottom w:val="none" w:sz="0" w:space="0" w:color="auto"/>
                        <w:right w:val="none" w:sz="0" w:space="0" w:color="auto"/>
                      </w:divBdr>
                    </w:div>
                  </w:divsChild>
                </w:div>
                <w:div w:id="753622440">
                  <w:marLeft w:val="0"/>
                  <w:marRight w:val="0"/>
                  <w:marTop w:val="0"/>
                  <w:marBottom w:val="0"/>
                  <w:divBdr>
                    <w:top w:val="none" w:sz="0" w:space="0" w:color="auto"/>
                    <w:left w:val="none" w:sz="0" w:space="0" w:color="auto"/>
                    <w:bottom w:val="none" w:sz="0" w:space="0" w:color="auto"/>
                    <w:right w:val="none" w:sz="0" w:space="0" w:color="auto"/>
                  </w:divBdr>
                  <w:divsChild>
                    <w:div w:id="570315583">
                      <w:marLeft w:val="0"/>
                      <w:marRight w:val="0"/>
                      <w:marTop w:val="0"/>
                      <w:marBottom w:val="0"/>
                      <w:divBdr>
                        <w:top w:val="none" w:sz="0" w:space="0" w:color="auto"/>
                        <w:left w:val="none" w:sz="0" w:space="0" w:color="auto"/>
                        <w:bottom w:val="none" w:sz="0" w:space="0" w:color="auto"/>
                        <w:right w:val="none" w:sz="0" w:space="0" w:color="auto"/>
                      </w:divBdr>
                    </w:div>
                  </w:divsChild>
                </w:div>
                <w:div w:id="1279606006">
                  <w:marLeft w:val="0"/>
                  <w:marRight w:val="0"/>
                  <w:marTop w:val="0"/>
                  <w:marBottom w:val="0"/>
                  <w:divBdr>
                    <w:top w:val="none" w:sz="0" w:space="0" w:color="auto"/>
                    <w:left w:val="none" w:sz="0" w:space="0" w:color="auto"/>
                    <w:bottom w:val="none" w:sz="0" w:space="0" w:color="auto"/>
                    <w:right w:val="none" w:sz="0" w:space="0" w:color="auto"/>
                  </w:divBdr>
                  <w:divsChild>
                    <w:div w:id="325981698">
                      <w:marLeft w:val="0"/>
                      <w:marRight w:val="0"/>
                      <w:marTop w:val="0"/>
                      <w:marBottom w:val="0"/>
                      <w:divBdr>
                        <w:top w:val="none" w:sz="0" w:space="0" w:color="auto"/>
                        <w:left w:val="none" w:sz="0" w:space="0" w:color="auto"/>
                        <w:bottom w:val="none" w:sz="0" w:space="0" w:color="auto"/>
                        <w:right w:val="none" w:sz="0" w:space="0" w:color="auto"/>
                      </w:divBdr>
                    </w:div>
                  </w:divsChild>
                </w:div>
                <w:div w:id="347295356">
                  <w:marLeft w:val="0"/>
                  <w:marRight w:val="0"/>
                  <w:marTop w:val="0"/>
                  <w:marBottom w:val="0"/>
                  <w:divBdr>
                    <w:top w:val="none" w:sz="0" w:space="0" w:color="auto"/>
                    <w:left w:val="none" w:sz="0" w:space="0" w:color="auto"/>
                    <w:bottom w:val="none" w:sz="0" w:space="0" w:color="auto"/>
                    <w:right w:val="none" w:sz="0" w:space="0" w:color="auto"/>
                  </w:divBdr>
                  <w:divsChild>
                    <w:div w:id="12313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2869">
          <w:marLeft w:val="0"/>
          <w:marRight w:val="0"/>
          <w:marTop w:val="0"/>
          <w:marBottom w:val="0"/>
          <w:divBdr>
            <w:top w:val="none" w:sz="0" w:space="0" w:color="auto"/>
            <w:left w:val="none" w:sz="0" w:space="0" w:color="auto"/>
            <w:bottom w:val="none" w:sz="0" w:space="0" w:color="auto"/>
            <w:right w:val="none" w:sz="0" w:space="0" w:color="auto"/>
          </w:divBdr>
          <w:divsChild>
            <w:div w:id="198129961">
              <w:marLeft w:val="0"/>
              <w:marRight w:val="0"/>
              <w:marTop w:val="0"/>
              <w:marBottom w:val="0"/>
              <w:divBdr>
                <w:top w:val="none" w:sz="0" w:space="0" w:color="auto"/>
                <w:left w:val="none" w:sz="0" w:space="0" w:color="auto"/>
                <w:bottom w:val="none" w:sz="0" w:space="0" w:color="auto"/>
                <w:right w:val="none" w:sz="0" w:space="0" w:color="auto"/>
              </w:divBdr>
              <w:divsChild>
                <w:div w:id="1195925605">
                  <w:marLeft w:val="0"/>
                  <w:marRight w:val="0"/>
                  <w:marTop w:val="0"/>
                  <w:marBottom w:val="0"/>
                  <w:divBdr>
                    <w:top w:val="none" w:sz="0" w:space="0" w:color="auto"/>
                    <w:left w:val="none" w:sz="0" w:space="0" w:color="auto"/>
                    <w:bottom w:val="none" w:sz="0" w:space="0" w:color="auto"/>
                    <w:right w:val="none" w:sz="0" w:space="0" w:color="auto"/>
                  </w:divBdr>
                  <w:divsChild>
                    <w:div w:id="1748108890">
                      <w:marLeft w:val="0"/>
                      <w:marRight w:val="0"/>
                      <w:marTop w:val="0"/>
                      <w:marBottom w:val="0"/>
                      <w:divBdr>
                        <w:top w:val="none" w:sz="0" w:space="0" w:color="auto"/>
                        <w:left w:val="none" w:sz="0" w:space="0" w:color="auto"/>
                        <w:bottom w:val="none" w:sz="0" w:space="0" w:color="auto"/>
                        <w:right w:val="none" w:sz="0" w:space="0" w:color="auto"/>
                      </w:divBdr>
                    </w:div>
                  </w:divsChild>
                </w:div>
                <w:div w:id="1855802969">
                  <w:marLeft w:val="0"/>
                  <w:marRight w:val="0"/>
                  <w:marTop w:val="0"/>
                  <w:marBottom w:val="0"/>
                  <w:divBdr>
                    <w:top w:val="none" w:sz="0" w:space="0" w:color="auto"/>
                    <w:left w:val="none" w:sz="0" w:space="0" w:color="auto"/>
                    <w:bottom w:val="none" w:sz="0" w:space="0" w:color="auto"/>
                    <w:right w:val="none" w:sz="0" w:space="0" w:color="auto"/>
                  </w:divBdr>
                  <w:divsChild>
                    <w:div w:id="823090145">
                      <w:marLeft w:val="0"/>
                      <w:marRight w:val="0"/>
                      <w:marTop w:val="0"/>
                      <w:marBottom w:val="0"/>
                      <w:divBdr>
                        <w:top w:val="none" w:sz="0" w:space="0" w:color="auto"/>
                        <w:left w:val="none" w:sz="0" w:space="0" w:color="auto"/>
                        <w:bottom w:val="none" w:sz="0" w:space="0" w:color="auto"/>
                        <w:right w:val="none" w:sz="0" w:space="0" w:color="auto"/>
                      </w:divBdr>
                    </w:div>
                  </w:divsChild>
                </w:div>
                <w:div w:id="498271823">
                  <w:marLeft w:val="0"/>
                  <w:marRight w:val="0"/>
                  <w:marTop w:val="0"/>
                  <w:marBottom w:val="0"/>
                  <w:divBdr>
                    <w:top w:val="none" w:sz="0" w:space="0" w:color="auto"/>
                    <w:left w:val="none" w:sz="0" w:space="0" w:color="auto"/>
                    <w:bottom w:val="none" w:sz="0" w:space="0" w:color="auto"/>
                    <w:right w:val="none" w:sz="0" w:space="0" w:color="auto"/>
                  </w:divBdr>
                  <w:divsChild>
                    <w:div w:id="1586256242">
                      <w:marLeft w:val="0"/>
                      <w:marRight w:val="0"/>
                      <w:marTop w:val="0"/>
                      <w:marBottom w:val="0"/>
                      <w:divBdr>
                        <w:top w:val="none" w:sz="0" w:space="0" w:color="auto"/>
                        <w:left w:val="none" w:sz="0" w:space="0" w:color="auto"/>
                        <w:bottom w:val="none" w:sz="0" w:space="0" w:color="auto"/>
                        <w:right w:val="none" w:sz="0" w:space="0" w:color="auto"/>
                      </w:divBdr>
                    </w:div>
                  </w:divsChild>
                </w:div>
                <w:div w:id="1622301722">
                  <w:marLeft w:val="0"/>
                  <w:marRight w:val="0"/>
                  <w:marTop w:val="0"/>
                  <w:marBottom w:val="0"/>
                  <w:divBdr>
                    <w:top w:val="none" w:sz="0" w:space="0" w:color="auto"/>
                    <w:left w:val="none" w:sz="0" w:space="0" w:color="auto"/>
                    <w:bottom w:val="none" w:sz="0" w:space="0" w:color="auto"/>
                    <w:right w:val="none" w:sz="0" w:space="0" w:color="auto"/>
                  </w:divBdr>
                  <w:divsChild>
                    <w:div w:id="603539527">
                      <w:marLeft w:val="0"/>
                      <w:marRight w:val="0"/>
                      <w:marTop w:val="0"/>
                      <w:marBottom w:val="0"/>
                      <w:divBdr>
                        <w:top w:val="none" w:sz="0" w:space="0" w:color="auto"/>
                        <w:left w:val="none" w:sz="0" w:space="0" w:color="auto"/>
                        <w:bottom w:val="none" w:sz="0" w:space="0" w:color="auto"/>
                        <w:right w:val="none" w:sz="0" w:space="0" w:color="auto"/>
                      </w:divBdr>
                      <w:divsChild>
                        <w:div w:id="210267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336240">
                  <w:marLeft w:val="0"/>
                  <w:marRight w:val="0"/>
                  <w:marTop w:val="0"/>
                  <w:marBottom w:val="0"/>
                  <w:divBdr>
                    <w:top w:val="none" w:sz="0" w:space="0" w:color="auto"/>
                    <w:left w:val="none" w:sz="0" w:space="0" w:color="auto"/>
                    <w:bottom w:val="none" w:sz="0" w:space="0" w:color="auto"/>
                    <w:right w:val="none" w:sz="0" w:space="0" w:color="auto"/>
                  </w:divBdr>
                  <w:divsChild>
                    <w:div w:id="196342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0213">
              <w:marLeft w:val="0"/>
              <w:marRight w:val="0"/>
              <w:marTop w:val="0"/>
              <w:marBottom w:val="0"/>
              <w:divBdr>
                <w:top w:val="none" w:sz="0" w:space="0" w:color="auto"/>
                <w:left w:val="none" w:sz="0" w:space="0" w:color="auto"/>
                <w:bottom w:val="none" w:sz="0" w:space="0" w:color="auto"/>
                <w:right w:val="none" w:sz="0" w:space="0" w:color="auto"/>
              </w:divBdr>
              <w:divsChild>
                <w:div w:id="1286698310">
                  <w:marLeft w:val="0"/>
                  <w:marRight w:val="0"/>
                  <w:marTop w:val="0"/>
                  <w:marBottom w:val="0"/>
                  <w:divBdr>
                    <w:top w:val="none" w:sz="0" w:space="0" w:color="auto"/>
                    <w:left w:val="none" w:sz="0" w:space="0" w:color="auto"/>
                    <w:bottom w:val="none" w:sz="0" w:space="0" w:color="auto"/>
                    <w:right w:val="none" w:sz="0" w:space="0" w:color="auto"/>
                  </w:divBdr>
                  <w:divsChild>
                    <w:div w:id="1863129445">
                      <w:marLeft w:val="0"/>
                      <w:marRight w:val="0"/>
                      <w:marTop w:val="0"/>
                      <w:marBottom w:val="0"/>
                      <w:divBdr>
                        <w:top w:val="none" w:sz="0" w:space="0" w:color="auto"/>
                        <w:left w:val="none" w:sz="0" w:space="0" w:color="auto"/>
                        <w:bottom w:val="none" w:sz="0" w:space="0" w:color="auto"/>
                        <w:right w:val="none" w:sz="0" w:space="0" w:color="auto"/>
                      </w:divBdr>
                    </w:div>
                  </w:divsChild>
                </w:div>
                <w:div w:id="1198276144">
                  <w:marLeft w:val="0"/>
                  <w:marRight w:val="0"/>
                  <w:marTop w:val="0"/>
                  <w:marBottom w:val="0"/>
                  <w:divBdr>
                    <w:top w:val="none" w:sz="0" w:space="0" w:color="auto"/>
                    <w:left w:val="none" w:sz="0" w:space="0" w:color="auto"/>
                    <w:bottom w:val="none" w:sz="0" w:space="0" w:color="auto"/>
                    <w:right w:val="none" w:sz="0" w:space="0" w:color="auto"/>
                  </w:divBdr>
                  <w:divsChild>
                    <w:div w:id="854536808">
                      <w:marLeft w:val="0"/>
                      <w:marRight w:val="0"/>
                      <w:marTop w:val="0"/>
                      <w:marBottom w:val="0"/>
                      <w:divBdr>
                        <w:top w:val="none" w:sz="0" w:space="0" w:color="auto"/>
                        <w:left w:val="none" w:sz="0" w:space="0" w:color="auto"/>
                        <w:bottom w:val="none" w:sz="0" w:space="0" w:color="auto"/>
                        <w:right w:val="none" w:sz="0" w:space="0" w:color="auto"/>
                      </w:divBdr>
                    </w:div>
                  </w:divsChild>
                </w:div>
                <w:div w:id="1511531999">
                  <w:marLeft w:val="0"/>
                  <w:marRight w:val="0"/>
                  <w:marTop w:val="0"/>
                  <w:marBottom w:val="0"/>
                  <w:divBdr>
                    <w:top w:val="none" w:sz="0" w:space="0" w:color="auto"/>
                    <w:left w:val="none" w:sz="0" w:space="0" w:color="auto"/>
                    <w:bottom w:val="none" w:sz="0" w:space="0" w:color="auto"/>
                    <w:right w:val="none" w:sz="0" w:space="0" w:color="auto"/>
                  </w:divBdr>
                  <w:divsChild>
                    <w:div w:id="1460033081">
                      <w:marLeft w:val="0"/>
                      <w:marRight w:val="0"/>
                      <w:marTop w:val="0"/>
                      <w:marBottom w:val="0"/>
                      <w:divBdr>
                        <w:top w:val="none" w:sz="0" w:space="0" w:color="auto"/>
                        <w:left w:val="none" w:sz="0" w:space="0" w:color="auto"/>
                        <w:bottom w:val="none" w:sz="0" w:space="0" w:color="auto"/>
                        <w:right w:val="none" w:sz="0" w:space="0" w:color="auto"/>
                      </w:divBdr>
                    </w:div>
                  </w:divsChild>
                </w:div>
                <w:div w:id="124398860">
                  <w:marLeft w:val="0"/>
                  <w:marRight w:val="0"/>
                  <w:marTop w:val="0"/>
                  <w:marBottom w:val="0"/>
                  <w:divBdr>
                    <w:top w:val="none" w:sz="0" w:space="0" w:color="auto"/>
                    <w:left w:val="none" w:sz="0" w:space="0" w:color="auto"/>
                    <w:bottom w:val="none" w:sz="0" w:space="0" w:color="auto"/>
                    <w:right w:val="none" w:sz="0" w:space="0" w:color="auto"/>
                  </w:divBdr>
                  <w:divsChild>
                    <w:div w:id="2136673658">
                      <w:marLeft w:val="0"/>
                      <w:marRight w:val="0"/>
                      <w:marTop w:val="0"/>
                      <w:marBottom w:val="0"/>
                      <w:divBdr>
                        <w:top w:val="none" w:sz="0" w:space="0" w:color="auto"/>
                        <w:left w:val="none" w:sz="0" w:space="0" w:color="auto"/>
                        <w:bottom w:val="none" w:sz="0" w:space="0" w:color="auto"/>
                        <w:right w:val="none" w:sz="0" w:space="0" w:color="auto"/>
                      </w:divBdr>
                    </w:div>
                  </w:divsChild>
                </w:div>
                <w:div w:id="1507552460">
                  <w:marLeft w:val="0"/>
                  <w:marRight w:val="0"/>
                  <w:marTop w:val="0"/>
                  <w:marBottom w:val="0"/>
                  <w:divBdr>
                    <w:top w:val="none" w:sz="0" w:space="0" w:color="auto"/>
                    <w:left w:val="none" w:sz="0" w:space="0" w:color="auto"/>
                    <w:bottom w:val="none" w:sz="0" w:space="0" w:color="auto"/>
                    <w:right w:val="none" w:sz="0" w:space="0" w:color="auto"/>
                  </w:divBdr>
                  <w:divsChild>
                    <w:div w:id="87859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857861">
              <w:marLeft w:val="0"/>
              <w:marRight w:val="0"/>
              <w:marTop w:val="0"/>
              <w:marBottom w:val="0"/>
              <w:divBdr>
                <w:top w:val="none" w:sz="0" w:space="0" w:color="auto"/>
                <w:left w:val="none" w:sz="0" w:space="0" w:color="auto"/>
                <w:bottom w:val="none" w:sz="0" w:space="0" w:color="auto"/>
                <w:right w:val="none" w:sz="0" w:space="0" w:color="auto"/>
              </w:divBdr>
              <w:divsChild>
                <w:div w:id="941886503">
                  <w:marLeft w:val="0"/>
                  <w:marRight w:val="0"/>
                  <w:marTop w:val="0"/>
                  <w:marBottom w:val="0"/>
                  <w:divBdr>
                    <w:top w:val="none" w:sz="0" w:space="0" w:color="auto"/>
                    <w:left w:val="none" w:sz="0" w:space="0" w:color="auto"/>
                    <w:bottom w:val="none" w:sz="0" w:space="0" w:color="auto"/>
                    <w:right w:val="none" w:sz="0" w:space="0" w:color="auto"/>
                  </w:divBdr>
                  <w:divsChild>
                    <w:div w:id="527721717">
                      <w:marLeft w:val="0"/>
                      <w:marRight w:val="0"/>
                      <w:marTop w:val="0"/>
                      <w:marBottom w:val="0"/>
                      <w:divBdr>
                        <w:top w:val="none" w:sz="0" w:space="0" w:color="auto"/>
                        <w:left w:val="none" w:sz="0" w:space="0" w:color="auto"/>
                        <w:bottom w:val="none" w:sz="0" w:space="0" w:color="auto"/>
                        <w:right w:val="none" w:sz="0" w:space="0" w:color="auto"/>
                      </w:divBdr>
                    </w:div>
                  </w:divsChild>
                </w:div>
                <w:div w:id="299500030">
                  <w:marLeft w:val="0"/>
                  <w:marRight w:val="0"/>
                  <w:marTop w:val="0"/>
                  <w:marBottom w:val="0"/>
                  <w:divBdr>
                    <w:top w:val="none" w:sz="0" w:space="0" w:color="auto"/>
                    <w:left w:val="none" w:sz="0" w:space="0" w:color="auto"/>
                    <w:bottom w:val="none" w:sz="0" w:space="0" w:color="auto"/>
                    <w:right w:val="none" w:sz="0" w:space="0" w:color="auto"/>
                  </w:divBdr>
                  <w:divsChild>
                    <w:div w:id="1112819918">
                      <w:marLeft w:val="0"/>
                      <w:marRight w:val="0"/>
                      <w:marTop w:val="0"/>
                      <w:marBottom w:val="0"/>
                      <w:divBdr>
                        <w:top w:val="none" w:sz="0" w:space="0" w:color="auto"/>
                        <w:left w:val="none" w:sz="0" w:space="0" w:color="auto"/>
                        <w:bottom w:val="none" w:sz="0" w:space="0" w:color="auto"/>
                        <w:right w:val="none" w:sz="0" w:space="0" w:color="auto"/>
                      </w:divBdr>
                    </w:div>
                  </w:divsChild>
                </w:div>
                <w:div w:id="501311747">
                  <w:marLeft w:val="0"/>
                  <w:marRight w:val="0"/>
                  <w:marTop w:val="0"/>
                  <w:marBottom w:val="0"/>
                  <w:divBdr>
                    <w:top w:val="none" w:sz="0" w:space="0" w:color="auto"/>
                    <w:left w:val="none" w:sz="0" w:space="0" w:color="auto"/>
                    <w:bottom w:val="none" w:sz="0" w:space="0" w:color="auto"/>
                    <w:right w:val="none" w:sz="0" w:space="0" w:color="auto"/>
                  </w:divBdr>
                  <w:divsChild>
                    <w:div w:id="1907498133">
                      <w:marLeft w:val="0"/>
                      <w:marRight w:val="0"/>
                      <w:marTop w:val="0"/>
                      <w:marBottom w:val="0"/>
                      <w:divBdr>
                        <w:top w:val="none" w:sz="0" w:space="0" w:color="auto"/>
                        <w:left w:val="none" w:sz="0" w:space="0" w:color="auto"/>
                        <w:bottom w:val="none" w:sz="0" w:space="0" w:color="auto"/>
                        <w:right w:val="none" w:sz="0" w:space="0" w:color="auto"/>
                      </w:divBdr>
                    </w:div>
                  </w:divsChild>
                </w:div>
                <w:div w:id="987591985">
                  <w:marLeft w:val="0"/>
                  <w:marRight w:val="0"/>
                  <w:marTop w:val="0"/>
                  <w:marBottom w:val="0"/>
                  <w:divBdr>
                    <w:top w:val="none" w:sz="0" w:space="0" w:color="auto"/>
                    <w:left w:val="none" w:sz="0" w:space="0" w:color="auto"/>
                    <w:bottom w:val="none" w:sz="0" w:space="0" w:color="auto"/>
                    <w:right w:val="none" w:sz="0" w:space="0" w:color="auto"/>
                  </w:divBdr>
                  <w:divsChild>
                    <w:div w:id="1828083813">
                      <w:marLeft w:val="0"/>
                      <w:marRight w:val="0"/>
                      <w:marTop w:val="0"/>
                      <w:marBottom w:val="0"/>
                      <w:divBdr>
                        <w:top w:val="none" w:sz="0" w:space="0" w:color="auto"/>
                        <w:left w:val="none" w:sz="0" w:space="0" w:color="auto"/>
                        <w:bottom w:val="none" w:sz="0" w:space="0" w:color="auto"/>
                        <w:right w:val="none" w:sz="0" w:space="0" w:color="auto"/>
                      </w:divBdr>
                    </w:div>
                  </w:divsChild>
                </w:div>
                <w:div w:id="1006908251">
                  <w:marLeft w:val="0"/>
                  <w:marRight w:val="0"/>
                  <w:marTop w:val="0"/>
                  <w:marBottom w:val="0"/>
                  <w:divBdr>
                    <w:top w:val="none" w:sz="0" w:space="0" w:color="auto"/>
                    <w:left w:val="none" w:sz="0" w:space="0" w:color="auto"/>
                    <w:bottom w:val="none" w:sz="0" w:space="0" w:color="auto"/>
                    <w:right w:val="none" w:sz="0" w:space="0" w:color="auto"/>
                  </w:divBdr>
                  <w:divsChild>
                    <w:div w:id="191138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323499">
      <w:bodyDiv w:val="1"/>
      <w:marLeft w:val="0"/>
      <w:marRight w:val="0"/>
      <w:marTop w:val="0"/>
      <w:marBottom w:val="0"/>
      <w:divBdr>
        <w:top w:val="none" w:sz="0" w:space="0" w:color="auto"/>
        <w:left w:val="none" w:sz="0" w:space="0" w:color="auto"/>
        <w:bottom w:val="none" w:sz="0" w:space="0" w:color="auto"/>
        <w:right w:val="none" w:sz="0" w:space="0" w:color="auto"/>
      </w:divBdr>
    </w:div>
    <w:div w:id="646975387">
      <w:bodyDiv w:val="1"/>
      <w:marLeft w:val="0"/>
      <w:marRight w:val="0"/>
      <w:marTop w:val="0"/>
      <w:marBottom w:val="0"/>
      <w:divBdr>
        <w:top w:val="none" w:sz="0" w:space="0" w:color="auto"/>
        <w:left w:val="none" w:sz="0" w:space="0" w:color="auto"/>
        <w:bottom w:val="none" w:sz="0" w:space="0" w:color="auto"/>
        <w:right w:val="none" w:sz="0" w:space="0" w:color="auto"/>
      </w:divBdr>
    </w:div>
    <w:div w:id="647973785">
      <w:bodyDiv w:val="1"/>
      <w:marLeft w:val="0"/>
      <w:marRight w:val="0"/>
      <w:marTop w:val="0"/>
      <w:marBottom w:val="0"/>
      <w:divBdr>
        <w:top w:val="none" w:sz="0" w:space="0" w:color="auto"/>
        <w:left w:val="none" w:sz="0" w:space="0" w:color="auto"/>
        <w:bottom w:val="none" w:sz="0" w:space="0" w:color="auto"/>
        <w:right w:val="none" w:sz="0" w:space="0" w:color="auto"/>
      </w:divBdr>
      <w:divsChild>
        <w:div w:id="438256115">
          <w:marLeft w:val="0"/>
          <w:marRight w:val="0"/>
          <w:marTop w:val="0"/>
          <w:marBottom w:val="0"/>
          <w:divBdr>
            <w:top w:val="none" w:sz="0" w:space="0" w:color="auto"/>
            <w:left w:val="none" w:sz="0" w:space="0" w:color="auto"/>
            <w:bottom w:val="none" w:sz="0" w:space="0" w:color="auto"/>
            <w:right w:val="none" w:sz="0" w:space="0" w:color="auto"/>
          </w:divBdr>
        </w:div>
      </w:divsChild>
    </w:div>
    <w:div w:id="648049597">
      <w:bodyDiv w:val="1"/>
      <w:marLeft w:val="0"/>
      <w:marRight w:val="0"/>
      <w:marTop w:val="0"/>
      <w:marBottom w:val="0"/>
      <w:divBdr>
        <w:top w:val="none" w:sz="0" w:space="0" w:color="auto"/>
        <w:left w:val="none" w:sz="0" w:space="0" w:color="auto"/>
        <w:bottom w:val="none" w:sz="0" w:space="0" w:color="auto"/>
        <w:right w:val="none" w:sz="0" w:space="0" w:color="auto"/>
      </w:divBdr>
      <w:divsChild>
        <w:div w:id="1687973857">
          <w:marLeft w:val="0"/>
          <w:marRight w:val="0"/>
          <w:marTop w:val="0"/>
          <w:marBottom w:val="0"/>
          <w:divBdr>
            <w:top w:val="none" w:sz="0" w:space="0" w:color="auto"/>
            <w:left w:val="none" w:sz="0" w:space="0" w:color="auto"/>
            <w:bottom w:val="none" w:sz="0" w:space="0" w:color="auto"/>
            <w:right w:val="none" w:sz="0" w:space="0" w:color="auto"/>
          </w:divBdr>
        </w:div>
      </w:divsChild>
    </w:div>
    <w:div w:id="650527742">
      <w:bodyDiv w:val="1"/>
      <w:marLeft w:val="0"/>
      <w:marRight w:val="0"/>
      <w:marTop w:val="0"/>
      <w:marBottom w:val="0"/>
      <w:divBdr>
        <w:top w:val="none" w:sz="0" w:space="0" w:color="auto"/>
        <w:left w:val="none" w:sz="0" w:space="0" w:color="auto"/>
        <w:bottom w:val="none" w:sz="0" w:space="0" w:color="auto"/>
        <w:right w:val="none" w:sz="0" w:space="0" w:color="auto"/>
      </w:divBdr>
    </w:div>
    <w:div w:id="650794975">
      <w:bodyDiv w:val="1"/>
      <w:marLeft w:val="0"/>
      <w:marRight w:val="0"/>
      <w:marTop w:val="0"/>
      <w:marBottom w:val="0"/>
      <w:divBdr>
        <w:top w:val="none" w:sz="0" w:space="0" w:color="auto"/>
        <w:left w:val="none" w:sz="0" w:space="0" w:color="auto"/>
        <w:bottom w:val="none" w:sz="0" w:space="0" w:color="auto"/>
        <w:right w:val="none" w:sz="0" w:space="0" w:color="auto"/>
      </w:divBdr>
      <w:divsChild>
        <w:div w:id="184056368">
          <w:marLeft w:val="0"/>
          <w:marRight w:val="0"/>
          <w:marTop w:val="0"/>
          <w:marBottom w:val="0"/>
          <w:divBdr>
            <w:top w:val="none" w:sz="0" w:space="0" w:color="auto"/>
            <w:left w:val="none" w:sz="0" w:space="0" w:color="auto"/>
            <w:bottom w:val="none" w:sz="0" w:space="0" w:color="auto"/>
            <w:right w:val="none" w:sz="0" w:space="0" w:color="auto"/>
          </w:divBdr>
          <w:divsChild>
            <w:div w:id="1278101169">
              <w:marLeft w:val="0"/>
              <w:marRight w:val="0"/>
              <w:marTop w:val="0"/>
              <w:marBottom w:val="0"/>
              <w:divBdr>
                <w:top w:val="none" w:sz="0" w:space="0" w:color="auto"/>
                <w:left w:val="none" w:sz="0" w:space="0" w:color="auto"/>
                <w:bottom w:val="none" w:sz="0" w:space="0" w:color="auto"/>
                <w:right w:val="none" w:sz="0" w:space="0" w:color="auto"/>
              </w:divBdr>
            </w:div>
          </w:divsChild>
        </w:div>
        <w:div w:id="1040979777">
          <w:marLeft w:val="0"/>
          <w:marRight w:val="0"/>
          <w:marTop w:val="0"/>
          <w:marBottom w:val="0"/>
          <w:divBdr>
            <w:top w:val="none" w:sz="0" w:space="0" w:color="auto"/>
            <w:left w:val="none" w:sz="0" w:space="0" w:color="auto"/>
            <w:bottom w:val="none" w:sz="0" w:space="0" w:color="auto"/>
            <w:right w:val="none" w:sz="0" w:space="0" w:color="auto"/>
          </w:divBdr>
        </w:div>
      </w:divsChild>
    </w:div>
    <w:div w:id="651637358">
      <w:bodyDiv w:val="1"/>
      <w:marLeft w:val="0"/>
      <w:marRight w:val="0"/>
      <w:marTop w:val="0"/>
      <w:marBottom w:val="0"/>
      <w:divBdr>
        <w:top w:val="none" w:sz="0" w:space="0" w:color="auto"/>
        <w:left w:val="none" w:sz="0" w:space="0" w:color="auto"/>
        <w:bottom w:val="none" w:sz="0" w:space="0" w:color="auto"/>
        <w:right w:val="none" w:sz="0" w:space="0" w:color="auto"/>
      </w:divBdr>
      <w:divsChild>
        <w:div w:id="1243611888">
          <w:marLeft w:val="0"/>
          <w:marRight w:val="0"/>
          <w:marTop w:val="0"/>
          <w:marBottom w:val="0"/>
          <w:divBdr>
            <w:top w:val="none" w:sz="0" w:space="0" w:color="auto"/>
            <w:left w:val="none" w:sz="0" w:space="0" w:color="auto"/>
            <w:bottom w:val="none" w:sz="0" w:space="0" w:color="auto"/>
            <w:right w:val="none" w:sz="0" w:space="0" w:color="auto"/>
          </w:divBdr>
        </w:div>
      </w:divsChild>
    </w:div>
    <w:div w:id="652490363">
      <w:bodyDiv w:val="1"/>
      <w:marLeft w:val="0"/>
      <w:marRight w:val="0"/>
      <w:marTop w:val="0"/>
      <w:marBottom w:val="0"/>
      <w:divBdr>
        <w:top w:val="none" w:sz="0" w:space="0" w:color="auto"/>
        <w:left w:val="none" w:sz="0" w:space="0" w:color="auto"/>
        <w:bottom w:val="none" w:sz="0" w:space="0" w:color="auto"/>
        <w:right w:val="none" w:sz="0" w:space="0" w:color="auto"/>
      </w:divBdr>
    </w:div>
    <w:div w:id="652679751">
      <w:bodyDiv w:val="1"/>
      <w:marLeft w:val="0"/>
      <w:marRight w:val="0"/>
      <w:marTop w:val="0"/>
      <w:marBottom w:val="0"/>
      <w:divBdr>
        <w:top w:val="none" w:sz="0" w:space="0" w:color="auto"/>
        <w:left w:val="none" w:sz="0" w:space="0" w:color="auto"/>
        <w:bottom w:val="none" w:sz="0" w:space="0" w:color="auto"/>
        <w:right w:val="none" w:sz="0" w:space="0" w:color="auto"/>
      </w:divBdr>
    </w:div>
    <w:div w:id="652755136">
      <w:bodyDiv w:val="1"/>
      <w:marLeft w:val="0"/>
      <w:marRight w:val="0"/>
      <w:marTop w:val="0"/>
      <w:marBottom w:val="0"/>
      <w:divBdr>
        <w:top w:val="none" w:sz="0" w:space="0" w:color="auto"/>
        <w:left w:val="none" w:sz="0" w:space="0" w:color="auto"/>
        <w:bottom w:val="none" w:sz="0" w:space="0" w:color="auto"/>
        <w:right w:val="none" w:sz="0" w:space="0" w:color="auto"/>
      </w:divBdr>
      <w:divsChild>
        <w:div w:id="846864301">
          <w:marLeft w:val="0"/>
          <w:marRight w:val="0"/>
          <w:marTop w:val="0"/>
          <w:marBottom w:val="0"/>
          <w:divBdr>
            <w:top w:val="none" w:sz="0" w:space="0" w:color="auto"/>
            <w:left w:val="none" w:sz="0" w:space="0" w:color="auto"/>
            <w:bottom w:val="none" w:sz="0" w:space="0" w:color="auto"/>
            <w:right w:val="none" w:sz="0" w:space="0" w:color="auto"/>
          </w:divBdr>
          <w:divsChild>
            <w:div w:id="1639408872">
              <w:marLeft w:val="0"/>
              <w:marRight w:val="0"/>
              <w:marTop w:val="0"/>
              <w:marBottom w:val="0"/>
              <w:divBdr>
                <w:top w:val="none" w:sz="0" w:space="0" w:color="auto"/>
                <w:left w:val="none" w:sz="0" w:space="0" w:color="auto"/>
                <w:bottom w:val="none" w:sz="0" w:space="0" w:color="auto"/>
                <w:right w:val="none" w:sz="0" w:space="0" w:color="auto"/>
              </w:divBdr>
              <w:divsChild>
                <w:div w:id="2623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605562">
      <w:bodyDiv w:val="1"/>
      <w:marLeft w:val="0"/>
      <w:marRight w:val="0"/>
      <w:marTop w:val="0"/>
      <w:marBottom w:val="0"/>
      <w:divBdr>
        <w:top w:val="none" w:sz="0" w:space="0" w:color="auto"/>
        <w:left w:val="none" w:sz="0" w:space="0" w:color="auto"/>
        <w:bottom w:val="none" w:sz="0" w:space="0" w:color="auto"/>
        <w:right w:val="none" w:sz="0" w:space="0" w:color="auto"/>
      </w:divBdr>
    </w:div>
    <w:div w:id="653609542">
      <w:bodyDiv w:val="1"/>
      <w:marLeft w:val="0"/>
      <w:marRight w:val="0"/>
      <w:marTop w:val="0"/>
      <w:marBottom w:val="0"/>
      <w:divBdr>
        <w:top w:val="none" w:sz="0" w:space="0" w:color="auto"/>
        <w:left w:val="none" w:sz="0" w:space="0" w:color="auto"/>
        <w:bottom w:val="none" w:sz="0" w:space="0" w:color="auto"/>
        <w:right w:val="none" w:sz="0" w:space="0" w:color="auto"/>
      </w:divBdr>
    </w:div>
    <w:div w:id="654064313">
      <w:bodyDiv w:val="1"/>
      <w:marLeft w:val="0"/>
      <w:marRight w:val="0"/>
      <w:marTop w:val="0"/>
      <w:marBottom w:val="0"/>
      <w:divBdr>
        <w:top w:val="none" w:sz="0" w:space="0" w:color="auto"/>
        <w:left w:val="none" w:sz="0" w:space="0" w:color="auto"/>
        <w:bottom w:val="none" w:sz="0" w:space="0" w:color="auto"/>
        <w:right w:val="none" w:sz="0" w:space="0" w:color="auto"/>
      </w:divBdr>
    </w:div>
    <w:div w:id="654140178">
      <w:bodyDiv w:val="1"/>
      <w:marLeft w:val="0"/>
      <w:marRight w:val="0"/>
      <w:marTop w:val="0"/>
      <w:marBottom w:val="0"/>
      <w:divBdr>
        <w:top w:val="none" w:sz="0" w:space="0" w:color="auto"/>
        <w:left w:val="none" w:sz="0" w:space="0" w:color="auto"/>
        <w:bottom w:val="none" w:sz="0" w:space="0" w:color="auto"/>
        <w:right w:val="none" w:sz="0" w:space="0" w:color="auto"/>
      </w:divBdr>
    </w:div>
    <w:div w:id="654529679">
      <w:bodyDiv w:val="1"/>
      <w:marLeft w:val="0"/>
      <w:marRight w:val="0"/>
      <w:marTop w:val="0"/>
      <w:marBottom w:val="0"/>
      <w:divBdr>
        <w:top w:val="none" w:sz="0" w:space="0" w:color="auto"/>
        <w:left w:val="none" w:sz="0" w:space="0" w:color="auto"/>
        <w:bottom w:val="none" w:sz="0" w:space="0" w:color="auto"/>
        <w:right w:val="none" w:sz="0" w:space="0" w:color="auto"/>
      </w:divBdr>
    </w:div>
    <w:div w:id="655063481">
      <w:bodyDiv w:val="1"/>
      <w:marLeft w:val="0"/>
      <w:marRight w:val="0"/>
      <w:marTop w:val="0"/>
      <w:marBottom w:val="0"/>
      <w:divBdr>
        <w:top w:val="none" w:sz="0" w:space="0" w:color="auto"/>
        <w:left w:val="none" w:sz="0" w:space="0" w:color="auto"/>
        <w:bottom w:val="none" w:sz="0" w:space="0" w:color="auto"/>
        <w:right w:val="none" w:sz="0" w:space="0" w:color="auto"/>
      </w:divBdr>
      <w:divsChild>
        <w:div w:id="464471092">
          <w:marLeft w:val="0"/>
          <w:marRight w:val="0"/>
          <w:marTop w:val="0"/>
          <w:marBottom w:val="0"/>
          <w:divBdr>
            <w:top w:val="none" w:sz="0" w:space="0" w:color="auto"/>
            <w:left w:val="none" w:sz="0" w:space="0" w:color="auto"/>
            <w:bottom w:val="none" w:sz="0" w:space="0" w:color="auto"/>
            <w:right w:val="none" w:sz="0" w:space="0" w:color="auto"/>
          </w:divBdr>
          <w:divsChild>
            <w:div w:id="1410275961">
              <w:marLeft w:val="0"/>
              <w:marRight w:val="0"/>
              <w:marTop w:val="0"/>
              <w:marBottom w:val="225"/>
              <w:divBdr>
                <w:top w:val="none" w:sz="0" w:space="0" w:color="auto"/>
                <w:left w:val="none" w:sz="0" w:space="0" w:color="auto"/>
                <w:bottom w:val="none" w:sz="0" w:space="0" w:color="auto"/>
                <w:right w:val="none" w:sz="0" w:space="0" w:color="auto"/>
              </w:divBdr>
              <w:divsChild>
                <w:div w:id="1480998526">
                  <w:marLeft w:val="0"/>
                  <w:marRight w:val="150"/>
                  <w:marTop w:val="45"/>
                  <w:marBottom w:val="75"/>
                  <w:divBdr>
                    <w:top w:val="none" w:sz="0" w:space="0" w:color="auto"/>
                    <w:left w:val="none" w:sz="0" w:space="0" w:color="auto"/>
                    <w:bottom w:val="none" w:sz="0" w:space="0" w:color="auto"/>
                    <w:right w:val="none" w:sz="0" w:space="0" w:color="auto"/>
                  </w:divBdr>
                  <w:divsChild>
                    <w:div w:id="2115906118">
                      <w:marLeft w:val="0"/>
                      <w:marRight w:val="0"/>
                      <w:marTop w:val="0"/>
                      <w:marBottom w:val="0"/>
                      <w:divBdr>
                        <w:top w:val="none" w:sz="0" w:space="0" w:color="auto"/>
                        <w:left w:val="none" w:sz="0" w:space="0" w:color="auto"/>
                        <w:bottom w:val="none" w:sz="0" w:space="0" w:color="auto"/>
                        <w:right w:val="none" w:sz="0" w:space="0" w:color="auto"/>
                      </w:divBdr>
                    </w:div>
                  </w:divsChild>
                </w:div>
                <w:div w:id="579481185">
                  <w:marLeft w:val="0"/>
                  <w:marRight w:val="0"/>
                  <w:marTop w:val="0"/>
                  <w:marBottom w:val="0"/>
                  <w:divBdr>
                    <w:top w:val="none" w:sz="0" w:space="0" w:color="auto"/>
                    <w:left w:val="none" w:sz="0" w:space="0" w:color="auto"/>
                    <w:bottom w:val="none" w:sz="0" w:space="0" w:color="auto"/>
                    <w:right w:val="none" w:sz="0" w:space="0" w:color="auto"/>
                  </w:divBdr>
                  <w:divsChild>
                    <w:div w:id="195435176">
                      <w:marLeft w:val="0"/>
                      <w:marRight w:val="0"/>
                      <w:marTop w:val="0"/>
                      <w:marBottom w:val="0"/>
                      <w:divBdr>
                        <w:top w:val="none" w:sz="0" w:space="0" w:color="auto"/>
                        <w:left w:val="none" w:sz="0" w:space="0" w:color="auto"/>
                        <w:bottom w:val="none" w:sz="0" w:space="0" w:color="auto"/>
                        <w:right w:val="none" w:sz="0" w:space="0" w:color="auto"/>
                      </w:divBdr>
                    </w:div>
                  </w:divsChild>
                </w:div>
                <w:div w:id="1310746163">
                  <w:marLeft w:val="0"/>
                  <w:marRight w:val="0"/>
                  <w:marTop w:val="0"/>
                  <w:marBottom w:val="0"/>
                  <w:divBdr>
                    <w:top w:val="none" w:sz="0" w:space="0" w:color="auto"/>
                    <w:left w:val="none" w:sz="0" w:space="0" w:color="auto"/>
                    <w:bottom w:val="none" w:sz="0" w:space="0" w:color="auto"/>
                    <w:right w:val="none" w:sz="0" w:space="0" w:color="auto"/>
                  </w:divBdr>
                </w:div>
                <w:div w:id="1897862216">
                  <w:marLeft w:val="0"/>
                  <w:marRight w:val="0"/>
                  <w:marTop w:val="75"/>
                  <w:marBottom w:val="75"/>
                  <w:divBdr>
                    <w:top w:val="none" w:sz="0" w:space="0" w:color="auto"/>
                    <w:left w:val="none" w:sz="0" w:space="0" w:color="auto"/>
                    <w:bottom w:val="none" w:sz="0" w:space="0" w:color="auto"/>
                    <w:right w:val="none" w:sz="0" w:space="0" w:color="auto"/>
                  </w:divBdr>
                  <w:divsChild>
                    <w:div w:id="1458601899">
                      <w:marLeft w:val="0"/>
                      <w:marRight w:val="0"/>
                      <w:marTop w:val="0"/>
                      <w:marBottom w:val="0"/>
                      <w:divBdr>
                        <w:top w:val="none" w:sz="0" w:space="0" w:color="auto"/>
                        <w:left w:val="none" w:sz="0" w:space="0" w:color="auto"/>
                        <w:bottom w:val="none" w:sz="0" w:space="0" w:color="auto"/>
                        <w:right w:val="none" w:sz="0" w:space="0" w:color="auto"/>
                      </w:divBdr>
                    </w:div>
                  </w:divsChild>
                </w:div>
                <w:div w:id="559053885">
                  <w:marLeft w:val="0"/>
                  <w:marRight w:val="0"/>
                  <w:marTop w:val="0"/>
                  <w:marBottom w:val="0"/>
                  <w:divBdr>
                    <w:top w:val="none" w:sz="0" w:space="0" w:color="auto"/>
                    <w:left w:val="none" w:sz="0" w:space="0" w:color="auto"/>
                    <w:bottom w:val="none" w:sz="0" w:space="0" w:color="auto"/>
                    <w:right w:val="none" w:sz="0" w:space="0" w:color="auto"/>
                  </w:divBdr>
                  <w:divsChild>
                    <w:div w:id="6056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835496">
              <w:marLeft w:val="0"/>
              <w:marRight w:val="0"/>
              <w:marTop w:val="0"/>
              <w:marBottom w:val="225"/>
              <w:divBdr>
                <w:top w:val="single" w:sz="6" w:space="11" w:color="DDDDDD"/>
                <w:left w:val="none" w:sz="0" w:space="0" w:color="auto"/>
                <w:bottom w:val="none" w:sz="0" w:space="0" w:color="auto"/>
                <w:right w:val="none" w:sz="0" w:space="0" w:color="auto"/>
              </w:divBdr>
              <w:divsChild>
                <w:div w:id="1396119973">
                  <w:marLeft w:val="0"/>
                  <w:marRight w:val="150"/>
                  <w:marTop w:val="45"/>
                  <w:marBottom w:val="75"/>
                  <w:divBdr>
                    <w:top w:val="none" w:sz="0" w:space="0" w:color="auto"/>
                    <w:left w:val="none" w:sz="0" w:space="0" w:color="auto"/>
                    <w:bottom w:val="none" w:sz="0" w:space="0" w:color="auto"/>
                    <w:right w:val="none" w:sz="0" w:space="0" w:color="auto"/>
                  </w:divBdr>
                  <w:divsChild>
                    <w:div w:id="328874017">
                      <w:marLeft w:val="0"/>
                      <w:marRight w:val="0"/>
                      <w:marTop w:val="0"/>
                      <w:marBottom w:val="0"/>
                      <w:divBdr>
                        <w:top w:val="none" w:sz="0" w:space="0" w:color="auto"/>
                        <w:left w:val="none" w:sz="0" w:space="0" w:color="auto"/>
                        <w:bottom w:val="none" w:sz="0" w:space="0" w:color="auto"/>
                        <w:right w:val="none" w:sz="0" w:space="0" w:color="auto"/>
                      </w:divBdr>
                    </w:div>
                  </w:divsChild>
                </w:div>
                <w:div w:id="933784989">
                  <w:marLeft w:val="0"/>
                  <w:marRight w:val="0"/>
                  <w:marTop w:val="0"/>
                  <w:marBottom w:val="0"/>
                  <w:divBdr>
                    <w:top w:val="none" w:sz="0" w:space="0" w:color="auto"/>
                    <w:left w:val="none" w:sz="0" w:space="0" w:color="auto"/>
                    <w:bottom w:val="none" w:sz="0" w:space="0" w:color="auto"/>
                    <w:right w:val="none" w:sz="0" w:space="0" w:color="auto"/>
                  </w:divBdr>
                  <w:divsChild>
                    <w:div w:id="1650864643">
                      <w:marLeft w:val="0"/>
                      <w:marRight w:val="0"/>
                      <w:marTop w:val="0"/>
                      <w:marBottom w:val="0"/>
                      <w:divBdr>
                        <w:top w:val="none" w:sz="0" w:space="0" w:color="auto"/>
                        <w:left w:val="none" w:sz="0" w:space="0" w:color="auto"/>
                        <w:bottom w:val="none" w:sz="0" w:space="0" w:color="auto"/>
                        <w:right w:val="none" w:sz="0" w:space="0" w:color="auto"/>
                      </w:divBdr>
                    </w:div>
                  </w:divsChild>
                </w:div>
                <w:div w:id="1536842563">
                  <w:marLeft w:val="0"/>
                  <w:marRight w:val="0"/>
                  <w:marTop w:val="0"/>
                  <w:marBottom w:val="0"/>
                  <w:divBdr>
                    <w:top w:val="none" w:sz="0" w:space="0" w:color="auto"/>
                    <w:left w:val="none" w:sz="0" w:space="0" w:color="auto"/>
                    <w:bottom w:val="none" w:sz="0" w:space="0" w:color="auto"/>
                    <w:right w:val="none" w:sz="0" w:space="0" w:color="auto"/>
                  </w:divBdr>
                </w:div>
                <w:div w:id="635069989">
                  <w:marLeft w:val="0"/>
                  <w:marRight w:val="0"/>
                  <w:marTop w:val="75"/>
                  <w:marBottom w:val="75"/>
                  <w:divBdr>
                    <w:top w:val="none" w:sz="0" w:space="0" w:color="auto"/>
                    <w:left w:val="none" w:sz="0" w:space="0" w:color="auto"/>
                    <w:bottom w:val="none" w:sz="0" w:space="0" w:color="auto"/>
                    <w:right w:val="none" w:sz="0" w:space="0" w:color="auto"/>
                  </w:divBdr>
                  <w:divsChild>
                    <w:div w:id="870067297">
                      <w:marLeft w:val="0"/>
                      <w:marRight w:val="0"/>
                      <w:marTop w:val="0"/>
                      <w:marBottom w:val="0"/>
                      <w:divBdr>
                        <w:top w:val="none" w:sz="0" w:space="0" w:color="auto"/>
                        <w:left w:val="none" w:sz="0" w:space="0" w:color="auto"/>
                        <w:bottom w:val="none" w:sz="0" w:space="0" w:color="auto"/>
                        <w:right w:val="none" w:sz="0" w:space="0" w:color="auto"/>
                      </w:divBdr>
                    </w:div>
                  </w:divsChild>
                </w:div>
                <w:div w:id="1520894296">
                  <w:marLeft w:val="0"/>
                  <w:marRight w:val="0"/>
                  <w:marTop w:val="0"/>
                  <w:marBottom w:val="0"/>
                  <w:divBdr>
                    <w:top w:val="none" w:sz="0" w:space="0" w:color="auto"/>
                    <w:left w:val="none" w:sz="0" w:space="0" w:color="auto"/>
                    <w:bottom w:val="none" w:sz="0" w:space="0" w:color="auto"/>
                    <w:right w:val="none" w:sz="0" w:space="0" w:color="auto"/>
                  </w:divBdr>
                  <w:divsChild>
                    <w:div w:id="91963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5069">
              <w:marLeft w:val="0"/>
              <w:marRight w:val="0"/>
              <w:marTop w:val="0"/>
              <w:marBottom w:val="225"/>
              <w:divBdr>
                <w:top w:val="single" w:sz="6" w:space="11" w:color="DDDDDD"/>
                <w:left w:val="none" w:sz="0" w:space="0" w:color="auto"/>
                <w:bottom w:val="none" w:sz="0" w:space="0" w:color="auto"/>
                <w:right w:val="none" w:sz="0" w:space="0" w:color="auto"/>
              </w:divBdr>
              <w:divsChild>
                <w:div w:id="434862511">
                  <w:marLeft w:val="0"/>
                  <w:marRight w:val="150"/>
                  <w:marTop w:val="45"/>
                  <w:marBottom w:val="75"/>
                  <w:divBdr>
                    <w:top w:val="none" w:sz="0" w:space="0" w:color="auto"/>
                    <w:left w:val="none" w:sz="0" w:space="0" w:color="auto"/>
                    <w:bottom w:val="none" w:sz="0" w:space="0" w:color="auto"/>
                    <w:right w:val="none" w:sz="0" w:space="0" w:color="auto"/>
                  </w:divBdr>
                  <w:divsChild>
                    <w:div w:id="1852377032">
                      <w:marLeft w:val="0"/>
                      <w:marRight w:val="0"/>
                      <w:marTop w:val="0"/>
                      <w:marBottom w:val="0"/>
                      <w:divBdr>
                        <w:top w:val="none" w:sz="0" w:space="0" w:color="auto"/>
                        <w:left w:val="none" w:sz="0" w:space="0" w:color="auto"/>
                        <w:bottom w:val="none" w:sz="0" w:space="0" w:color="auto"/>
                        <w:right w:val="none" w:sz="0" w:space="0" w:color="auto"/>
                      </w:divBdr>
                    </w:div>
                  </w:divsChild>
                </w:div>
                <w:div w:id="2057778482">
                  <w:marLeft w:val="0"/>
                  <w:marRight w:val="0"/>
                  <w:marTop w:val="0"/>
                  <w:marBottom w:val="0"/>
                  <w:divBdr>
                    <w:top w:val="none" w:sz="0" w:space="0" w:color="auto"/>
                    <w:left w:val="none" w:sz="0" w:space="0" w:color="auto"/>
                    <w:bottom w:val="none" w:sz="0" w:space="0" w:color="auto"/>
                    <w:right w:val="none" w:sz="0" w:space="0" w:color="auto"/>
                  </w:divBdr>
                  <w:divsChild>
                    <w:div w:id="1789548777">
                      <w:marLeft w:val="0"/>
                      <w:marRight w:val="0"/>
                      <w:marTop w:val="0"/>
                      <w:marBottom w:val="0"/>
                      <w:divBdr>
                        <w:top w:val="none" w:sz="0" w:space="0" w:color="auto"/>
                        <w:left w:val="none" w:sz="0" w:space="0" w:color="auto"/>
                        <w:bottom w:val="none" w:sz="0" w:space="0" w:color="auto"/>
                        <w:right w:val="none" w:sz="0" w:space="0" w:color="auto"/>
                      </w:divBdr>
                    </w:div>
                  </w:divsChild>
                </w:div>
                <w:div w:id="1572930257">
                  <w:marLeft w:val="0"/>
                  <w:marRight w:val="0"/>
                  <w:marTop w:val="0"/>
                  <w:marBottom w:val="0"/>
                  <w:divBdr>
                    <w:top w:val="none" w:sz="0" w:space="0" w:color="auto"/>
                    <w:left w:val="none" w:sz="0" w:space="0" w:color="auto"/>
                    <w:bottom w:val="none" w:sz="0" w:space="0" w:color="auto"/>
                    <w:right w:val="none" w:sz="0" w:space="0" w:color="auto"/>
                  </w:divBdr>
                </w:div>
                <w:div w:id="2006130053">
                  <w:marLeft w:val="0"/>
                  <w:marRight w:val="0"/>
                  <w:marTop w:val="75"/>
                  <w:marBottom w:val="75"/>
                  <w:divBdr>
                    <w:top w:val="none" w:sz="0" w:space="0" w:color="auto"/>
                    <w:left w:val="none" w:sz="0" w:space="0" w:color="auto"/>
                    <w:bottom w:val="none" w:sz="0" w:space="0" w:color="auto"/>
                    <w:right w:val="none" w:sz="0" w:space="0" w:color="auto"/>
                  </w:divBdr>
                  <w:divsChild>
                    <w:div w:id="63335178">
                      <w:marLeft w:val="0"/>
                      <w:marRight w:val="0"/>
                      <w:marTop w:val="0"/>
                      <w:marBottom w:val="0"/>
                      <w:divBdr>
                        <w:top w:val="none" w:sz="0" w:space="0" w:color="auto"/>
                        <w:left w:val="none" w:sz="0" w:space="0" w:color="auto"/>
                        <w:bottom w:val="none" w:sz="0" w:space="0" w:color="auto"/>
                        <w:right w:val="none" w:sz="0" w:space="0" w:color="auto"/>
                      </w:divBdr>
                    </w:div>
                  </w:divsChild>
                </w:div>
                <w:div w:id="1478953116">
                  <w:marLeft w:val="0"/>
                  <w:marRight w:val="0"/>
                  <w:marTop w:val="0"/>
                  <w:marBottom w:val="0"/>
                  <w:divBdr>
                    <w:top w:val="none" w:sz="0" w:space="0" w:color="auto"/>
                    <w:left w:val="none" w:sz="0" w:space="0" w:color="auto"/>
                    <w:bottom w:val="none" w:sz="0" w:space="0" w:color="auto"/>
                    <w:right w:val="none" w:sz="0" w:space="0" w:color="auto"/>
                  </w:divBdr>
                  <w:divsChild>
                    <w:div w:id="33006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91226">
          <w:marLeft w:val="0"/>
          <w:marRight w:val="0"/>
          <w:marTop w:val="0"/>
          <w:marBottom w:val="0"/>
          <w:divBdr>
            <w:top w:val="none" w:sz="0" w:space="0" w:color="auto"/>
            <w:left w:val="none" w:sz="0" w:space="0" w:color="auto"/>
            <w:bottom w:val="none" w:sz="0" w:space="0" w:color="auto"/>
            <w:right w:val="none" w:sz="0" w:space="0" w:color="auto"/>
          </w:divBdr>
          <w:divsChild>
            <w:div w:id="173615617">
              <w:marLeft w:val="0"/>
              <w:marRight w:val="0"/>
              <w:marTop w:val="0"/>
              <w:marBottom w:val="225"/>
              <w:divBdr>
                <w:top w:val="single" w:sz="6" w:space="11" w:color="DDDDDD"/>
                <w:left w:val="none" w:sz="0" w:space="0" w:color="auto"/>
                <w:bottom w:val="none" w:sz="0" w:space="0" w:color="auto"/>
                <w:right w:val="none" w:sz="0" w:space="0" w:color="auto"/>
              </w:divBdr>
              <w:divsChild>
                <w:div w:id="656878566">
                  <w:marLeft w:val="0"/>
                  <w:marRight w:val="150"/>
                  <w:marTop w:val="45"/>
                  <w:marBottom w:val="75"/>
                  <w:divBdr>
                    <w:top w:val="none" w:sz="0" w:space="0" w:color="auto"/>
                    <w:left w:val="none" w:sz="0" w:space="0" w:color="auto"/>
                    <w:bottom w:val="none" w:sz="0" w:space="0" w:color="auto"/>
                    <w:right w:val="none" w:sz="0" w:space="0" w:color="auto"/>
                  </w:divBdr>
                  <w:divsChild>
                    <w:div w:id="251475209">
                      <w:marLeft w:val="0"/>
                      <w:marRight w:val="0"/>
                      <w:marTop w:val="0"/>
                      <w:marBottom w:val="0"/>
                      <w:divBdr>
                        <w:top w:val="none" w:sz="0" w:space="0" w:color="auto"/>
                        <w:left w:val="none" w:sz="0" w:space="0" w:color="auto"/>
                        <w:bottom w:val="none" w:sz="0" w:space="0" w:color="auto"/>
                        <w:right w:val="none" w:sz="0" w:space="0" w:color="auto"/>
                      </w:divBdr>
                    </w:div>
                  </w:divsChild>
                </w:div>
                <w:div w:id="1696273122">
                  <w:marLeft w:val="0"/>
                  <w:marRight w:val="0"/>
                  <w:marTop w:val="0"/>
                  <w:marBottom w:val="0"/>
                  <w:divBdr>
                    <w:top w:val="none" w:sz="0" w:space="0" w:color="auto"/>
                    <w:left w:val="none" w:sz="0" w:space="0" w:color="auto"/>
                    <w:bottom w:val="none" w:sz="0" w:space="0" w:color="auto"/>
                    <w:right w:val="none" w:sz="0" w:space="0" w:color="auto"/>
                  </w:divBdr>
                  <w:divsChild>
                    <w:div w:id="466976002">
                      <w:marLeft w:val="0"/>
                      <w:marRight w:val="0"/>
                      <w:marTop w:val="0"/>
                      <w:marBottom w:val="0"/>
                      <w:divBdr>
                        <w:top w:val="none" w:sz="0" w:space="0" w:color="auto"/>
                        <w:left w:val="none" w:sz="0" w:space="0" w:color="auto"/>
                        <w:bottom w:val="none" w:sz="0" w:space="0" w:color="auto"/>
                        <w:right w:val="none" w:sz="0" w:space="0" w:color="auto"/>
                      </w:divBdr>
                    </w:div>
                  </w:divsChild>
                </w:div>
                <w:div w:id="1960917146">
                  <w:marLeft w:val="0"/>
                  <w:marRight w:val="0"/>
                  <w:marTop w:val="0"/>
                  <w:marBottom w:val="0"/>
                  <w:divBdr>
                    <w:top w:val="none" w:sz="0" w:space="0" w:color="auto"/>
                    <w:left w:val="none" w:sz="0" w:space="0" w:color="auto"/>
                    <w:bottom w:val="none" w:sz="0" w:space="0" w:color="auto"/>
                    <w:right w:val="none" w:sz="0" w:space="0" w:color="auto"/>
                  </w:divBdr>
                </w:div>
                <w:div w:id="1380087249">
                  <w:marLeft w:val="0"/>
                  <w:marRight w:val="0"/>
                  <w:marTop w:val="75"/>
                  <w:marBottom w:val="75"/>
                  <w:divBdr>
                    <w:top w:val="none" w:sz="0" w:space="0" w:color="auto"/>
                    <w:left w:val="none" w:sz="0" w:space="0" w:color="auto"/>
                    <w:bottom w:val="none" w:sz="0" w:space="0" w:color="auto"/>
                    <w:right w:val="none" w:sz="0" w:space="0" w:color="auto"/>
                  </w:divBdr>
                  <w:divsChild>
                    <w:div w:id="319309884">
                      <w:marLeft w:val="0"/>
                      <w:marRight w:val="0"/>
                      <w:marTop w:val="0"/>
                      <w:marBottom w:val="0"/>
                      <w:divBdr>
                        <w:top w:val="none" w:sz="0" w:space="0" w:color="auto"/>
                        <w:left w:val="none" w:sz="0" w:space="0" w:color="auto"/>
                        <w:bottom w:val="none" w:sz="0" w:space="0" w:color="auto"/>
                        <w:right w:val="none" w:sz="0" w:space="0" w:color="auto"/>
                      </w:divBdr>
                    </w:div>
                  </w:divsChild>
                </w:div>
                <w:div w:id="260990022">
                  <w:marLeft w:val="0"/>
                  <w:marRight w:val="0"/>
                  <w:marTop w:val="0"/>
                  <w:marBottom w:val="0"/>
                  <w:divBdr>
                    <w:top w:val="none" w:sz="0" w:space="0" w:color="auto"/>
                    <w:left w:val="none" w:sz="0" w:space="0" w:color="auto"/>
                    <w:bottom w:val="none" w:sz="0" w:space="0" w:color="auto"/>
                    <w:right w:val="none" w:sz="0" w:space="0" w:color="auto"/>
                  </w:divBdr>
                  <w:divsChild>
                    <w:div w:id="190081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4675">
              <w:marLeft w:val="0"/>
              <w:marRight w:val="0"/>
              <w:marTop w:val="0"/>
              <w:marBottom w:val="225"/>
              <w:divBdr>
                <w:top w:val="single" w:sz="6" w:space="11" w:color="DDDDDD"/>
                <w:left w:val="none" w:sz="0" w:space="0" w:color="auto"/>
                <w:bottom w:val="none" w:sz="0" w:space="0" w:color="auto"/>
                <w:right w:val="none" w:sz="0" w:space="0" w:color="auto"/>
              </w:divBdr>
              <w:divsChild>
                <w:div w:id="964581570">
                  <w:marLeft w:val="0"/>
                  <w:marRight w:val="150"/>
                  <w:marTop w:val="45"/>
                  <w:marBottom w:val="75"/>
                  <w:divBdr>
                    <w:top w:val="none" w:sz="0" w:space="0" w:color="auto"/>
                    <w:left w:val="none" w:sz="0" w:space="0" w:color="auto"/>
                    <w:bottom w:val="none" w:sz="0" w:space="0" w:color="auto"/>
                    <w:right w:val="none" w:sz="0" w:space="0" w:color="auto"/>
                  </w:divBdr>
                  <w:divsChild>
                    <w:div w:id="1808863598">
                      <w:marLeft w:val="0"/>
                      <w:marRight w:val="0"/>
                      <w:marTop w:val="0"/>
                      <w:marBottom w:val="0"/>
                      <w:divBdr>
                        <w:top w:val="none" w:sz="0" w:space="0" w:color="auto"/>
                        <w:left w:val="none" w:sz="0" w:space="0" w:color="auto"/>
                        <w:bottom w:val="none" w:sz="0" w:space="0" w:color="auto"/>
                        <w:right w:val="none" w:sz="0" w:space="0" w:color="auto"/>
                      </w:divBdr>
                    </w:div>
                  </w:divsChild>
                </w:div>
                <w:div w:id="454448348">
                  <w:marLeft w:val="0"/>
                  <w:marRight w:val="0"/>
                  <w:marTop w:val="0"/>
                  <w:marBottom w:val="0"/>
                  <w:divBdr>
                    <w:top w:val="none" w:sz="0" w:space="0" w:color="auto"/>
                    <w:left w:val="none" w:sz="0" w:space="0" w:color="auto"/>
                    <w:bottom w:val="none" w:sz="0" w:space="0" w:color="auto"/>
                    <w:right w:val="none" w:sz="0" w:space="0" w:color="auto"/>
                  </w:divBdr>
                  <w:divsChild>
                    <w:div w:id="608119668">
                      <w:marLeft w:val="0"/>
                      <w:marRight w:val="0"/>
                      <w:marTop w:val="0"/>
                      <w:marBottom w:val="0"/>
                      <w:divBdr>
                        <w:top w:val="none" w:sz="0" w:space="0" w:color="auto"/>
                        <w:left w:val="none" w:sz="0" w:space="0" w:color="auto"/>
                        <w:bottom w:val="none" w:sz="0" w:space="0" w:color="auto"/>
                        <w:right w:val="none" w:sz="0" w:space="0" w:color="auto"/>
                      </w:divBdr>
                    </w:div>
                  </w:divsChild>
                </w:div>
                <w:div w:id="503209064">
                  <w:marLeft w:val="0"/>
                  <w:marRight w:val="0"/>
                  <w:marTop w:val="0"/>
                  <w:marBottom w:val="0"/>
                  <w:divBdr>
                    <w:top w:val="none" w:sz="0" w:space="0" w:color="auto"/>
                    <w:left w:val="none" w:sz="0" w:space="0" w:color="auto"/>
                    <w:bottom w:val="none" w:sz="0" w:space="0" w:color="auto"/>
                    <w:right w:val="none" w:sz="0" w:space="0" w:color="auto"/>
                  </w:divBdr>
                </w:div>
                <w:div w:id="740754813">
                  <w:marLeft w:val="0"/>
                  <w:marRight w:val="0"/>
                  <w:marTop w:val="75"/>
                  <w:marBottom w:val="75"/>
                  <w:divBdr>
                    <w:top w:val="none" w:sz="0" w:space="0" w:color="auto"/>
                    <w:left w:val="none" w:sz="0" w:space="0" w:color="auto"/>
                    <w:bottom w:val="none" w:sz="0" w:space="0" w:color="auto"/>
                    <w:right w:val="none" w:sz="0" w:space="0" w:color="auto"/>
                  </w:divBdr>
                  <w:divsChild>
                    <w:div w:id="770668030">
                      <w:marLeft w:val="0"/>
                      <w:marRight w:val="0"/>
                      <w:marTop w:val="0"/>
                      <w:marBottom w:val="0"/>
                      <w:divBdr>
                        <w:top w:val="none" w:sz="0" w:space="0" w:color="auto"/>
                        <w:left w:val="none" w:sz="0" w:space="0" w:color="auto"/>
                        <w:bottom w:val="none" w:sz="0" w:space="0" w:color="auto"/>
                        <w:right w:val="none" w:sz="0" w:space="0" w:color="auto"/>
                      </w:divBdr>
                    </w:div>
                  </w:divsChild>
                </w:div>
                <w:div w:id="783502506">
                  <w:marLeft w:val="0"/>
                  <w:marRight w:val="0"/>
                  <w:marTop w:val="0"/>
                  <w:marBottom w:val="0"/>
                  <w:divBdr>
                    <w:top w:val="none" w:sz="0" w:space="0" w:color="auto"/>
                    <w:left w:val="none" w:sz="0" w:space="0" w:color="auto"/>
                    <w:bottom w:val="none" w:sz="0" w:space="0" w:color="auto"/>
                    <w:right w:val="none" w:sz="0" w:space="0" w:color="auto"/>
                  </w:divBdr>
                  <w:divsChild>
                    <w:div w:id="21485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4899">
              <w:marLeft w:val="0"/>
              <w:marRight w:val="0"/>
              <w:marTop w:val="0"/>
              <w:marBottom w:val="225"/>
              <w:divBdr>
                <w:top w:val="single" w:sz="6" w:space="11" w:color="DDDDDD"/>
                <w:left w:val="none" w:sz="0" w:space="0" w:color="auto"/>
                <w:bottom w:val="none" w:sz="0" w:space="0" w:color="auto"/>
                <w:right w:val="none" w:sz="0" w:space="0" w:color="auto"/>
              </w:divBdr>
              <w:divsChild>
                <w:div w:id="1426460446">
                  <w:marLeft w:val="0"/>
                  <w:marRight w:val="150"/>
                  <w:marTop w:val="45"/>
                  <w:marBottom w:val="75"/>
                  <w:divBdr>
                    <w:top w:val="none" w:sz="0" w:space="0" w:color="auto"/>
                    <w:left w:val="none" w:sz="0" w:space="0" w:color="auto"/>
                    <w:bottom w:val="none" w:sz="0" w:space="0" w:color="auto"/>
                    <w:right w:val="none" w:sz="0" w:space="0" w:color="auto"/>
                  </w:divBdr>
                  <w:divsChild>
                    <w:div w:id="1712728759">
                      <w:marLeft w:val="0"/>
                      <w:marRight w:val="0"/>
                      <w:marTop w:val="0"/>
                      <w:marBottom w:val="0"/>
                      <w:divBdr>
                        <w:top w:val="none" w:sz="0" w:space="0" w:color="auto"/>
                        <w:left w:val="none" w:sz="0" w:space="0" w:color="auto"/>
                        <w:bottom w:val="none" w:sz="0" w:space="0" w:color="auto"/>
                        <w:right w:val="none" w:sz="0" w:space="0" w:color="auto"/>
                      </w:divBdr>
                    </w:div>
                  </w:divsChild>
                </w:div>
                <w:div w:id="1058477812">
                  <w:marLeft w:val="0"/>
                  <w:marRight w:val="0"/>
                  <w:marTop w:val="0"/>
                  <w:marBottom w:val="0"/>
                  <w:divBdr>
                    <w:top w:val="none" w:sz="0" w:space="0" w:color="auto"/>
                    <w:left w:val="none" w:sz="0" w:space="0" w:color="auto"/>
                    <w:bottom w:val="none" w:sz="0" w:space="0" w:color="auto"/>
                    <w:right w:val="none" w:sz="0" w:space="0" w:color="auto"/>
                  </w:divBdr>
                  <w:divsChild>
                    <w:div w:id="2100910068">
                      <w:marLeft w:val="0"/>
                      <w:marRight w:val="0"/>
                      <w:marTop w:val="0"/>
                      <w:marBottom w:val="0"/>
                      <w:divBdr>
                        <w:top w:val="none" w:sz="0" w:space="0" w:color="auto"/>
                        <w:left w:val="none" w:sz="0" w:space="0" w:color="auto"/>
                        <w:bottom w:val="none" w:sz="0" w:space="0" w:color="auto"/>
                        <w:right w:val="none" w:sz="0" w:space="0" w:color="auto"/>
                      </w:divBdr>
                    </w:div>
                  </w:divsChild>
                </w:div>
                <w:div w:id="645085303">
                  <w:marLeft w:val="0"/>
                  <w:marRight w:val="0"/>
                  <w:marTop w:val="0"/>
                  <w:marBottom w:val="0"/>
                  <w:divBdr>
                    <w:top w:val="none" w:sz="0" w:space="0" w:color="auto"/>
                    <w:left w:val="none" w:sz="0" w:space="0" w:color="auto"/>
                    <w:bottom w:val="none" w:sz="0" w:space="0" w:color="auto"/>
                    <w:right w:val="none" w:sz="0" w:space="0" w:color="auto"/>
                  </w:divBdr>
                </w:div>
                <w:div w:id="1510218700">
                  <w:marLeft w:val="0"/>
                  <w:marRight w:val="0"/>
                  <w:marTop w:val="75"/>
                  <w:marBottom w:val="75"/>
                  <w:divBdr>
                    <w:top w:val="none" w:sz="0" w:space="0" w:color="auto"/>
                    <w:left w:val="none" w:sz="0" w:space="0" w:color="auto"/>
                    <w:bottom w:val="none" w:sz="0" w:space="0" w:color="auto"/>
                    <w:right w:val="none" w:sz="0" w:space="0" w:color="auto"/>
                  </w:divBdr>
                  <w:divsChild>
                    <w:div w:id="1409229855">
                      <w:marLeft w:val="0"/>
                      <w:marRight w:val="0"/>
                      <w:marTop w:val="0"/>
                      <w:marBottom w:val="0"/>
                      <w:divBdr>
                        <w:top w:val="none" w:sz="0" w:space="0" w:color="auto"/>
                        <w:left w:val="none" w:sz="0" w:space="0" w:color="auto"/>
                        <w:bottom w:val="none" w:sz="0" w:space="0" w:color="auto"/>
                        <w:right w:val="none" w:sz="0" w:space="0" w:color="auto"/>
                      </w:divBdr>
                    </w:div>
                  </w:divsChild>
                </w:div>
                <w:div w:id="453057222">
                  <w:marLeft w:val="0"/>
                  <w:marRight w:val="0"/>
                  <w:marTop w:val="0"/>
                  <w:marBottom w:val="0"/>
                  <w:divBdr>
                    <w:top w:val="none" w:sz="0" w:space="0" w:color="auto"/>
                    <w:left w:val="none" w:sz="0" w:space="0" w:color="auto"/>
                    <w:bottom w:val="none" w:sz="0" w:space="0" w:color="auto"/>
                    <w:right w:val="none" w:sz="0" w:space="0" w:color="auto"/>
                  </w:divBdr>
                  <w:divsChild>
                    <w:div w:id="192984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19335">
          <w:marLeft w:val="0"/>
          <w:marRight w:val="0"/>
          <w:marTop w:val="0"/>
          <w:marBottom w:val="0"/>
          <w:divBdr>
            <w:top w:val="none" w:sz="0" w:space="0" w:color="auto"/>
            <w:left w:val="none" w:sz="0" w:space="0" w:color="auto"/>
            <w:bottom w:val="none" w:sz="0" w:space="0" w:color="auto"/>
            <w:right w:val="none" w:sz="0" w:space="0" w:color="auto"/>
          </w:divBdr>
          <w:divsChild>
            <w:div w:id="207035604">
              <w:marLeft w:val="0"/>
              <w:marRight w:val="0"/>
              <w:marTop w:val="0"/>
              <w:marBottom w:val="225"/>
              <w:divBdr>
                <w:top w:val="single" w:sz="6" w:space="11" w:color="DDDDDD"/>
                <w:left w:val="none" w:sz="0" w:space="0" w:color="auto"/>
                <w:bottom w:val="none" w:sz="0" w:space="0" w:color="auto"/>
                <w:right w:val="none" w:sz="0" w:space="0" w:color="auto"/>
              </w:divBdr>
              <w:divsChild>
                <w:div w:id="1512840382">
                  <w:marLeft w:val="0"/>
                  <w:marRight w:val="150"/>
                  <w:marTop w:val="45"/>
                  <w:marBottom w:val="75"/>
                  <w:divBdr>
                    <w:top w:val="none" w:sz="0" w:space="0" w:color="auto"/>
                    <w:left w:val="none" w:sz="0" w:space="0" w:color="auto"/>
                    <w:bottom w:val="none" w:sz="0" w:space="0" w:color="auto"/>
                    <w:right w:val="none" w:sz="0" w:space="0" w:color="auto"/>
                  </w:divBdr>
                  <w:divsChild>
                    <w:div w:id="2094543995">
                      <w:marLeft w:val="0"/>
                      <w:marRight w:val="0"/>
                      <w:marTop w:val="0"/>
                      <w:marBottom w:val="0"/>
                      <w:divBdr>
                        <w:top w:val="none" w:sz="0" w:space="0" w:color="auto"/>
                        <w:left w:val="none" w:sz="0" w:space="0" w:color="auto"/>
                        <w:bottom w:val="none" w:sz="0" w:space="0" w:color="auto"/>
                        <w:right w:val="none" w:sz="0" w:space="0" w:color="auto"/>
                      </w:divBdr>
                    </w:div>
                  </w:divsChild>
                </w:div>
                <w:div w:id="1518495124">
                  <w:marLeft w:val="0"/>
                  <w:marRight w:val="0"/>
                  <w:marTop w:val="0"/>
                  <w:marBottom w:val="0"/>
                  <w:divBdr>
                    <w:top w:val="none" w:sz="0" w:space="0" w:color="auto"/>
                    <w:left w:val="none" w:sz="0" w:space="0" w:color="auto"/>
                    <w:bottom w:val="none" w:sz="0" w:space="0" w:color="auto"/>
                    <w:right w:val="none" w:sz="0" w:space="0" w:color="auto"/>
                  </w:divBdr>
                  <w:divsChild>
                    <w:div w:id="1004863964">
                      <w:marLeft w:val="0"/>
                      <w:marRight w:val="0"/>
                      <w:marTop w:val="0"/>
                      <w:marBottom w:val="0"/>
                      <w:divBdr>
                        <w:top w:val="none" w:sz="0" w:space="0" w:color="auto"/>
                        <w:left w:val="none" w:sz="0" w:space="0" w:color="auto"/>
                        <w:bottom w:val="none" w:sz="0" w:space="0" w:color="auto"/>
                        <w:right w:val="none" w:sz="0" w:space="0" w:color="auto"/>
                      </w:divBdr>
                    </w:div>
                  </w:divsChild>
                </w:div>
                <w:div w:id="2133017996">
                  <w:marLeft w:val="0"/>
                  <w:marRight w:val="0"/>
                  <w:marTop w:val="0"/>
                  <w:marBottom w:val="0"/>
                  <w:divBdr>
                    <w:top w:val="none" w:sz="0" w:space="0" w:color="auto"/>
                    <w:left w:val="none" w:sz="0" w:space="0" w:color="auto"/>
                    <w:bottom w:val="none" w:sz="0" w:space="0" w:color="auto"/>
                    <w:right w:val="none" w:sz="0" w:space="0" w:color="auto"/>
                  </w:divBdr>
                </w:div>
                <w:div w:id="1075280510">
                  <w:marLeft w:val="0"/>
                  <w:marRight w:val="0"/>
                  <w:marTop w:val="75"/>
                  <w:marBottom w:val="75"/>
                  <w:divBdr>
                    <w:top w:val="none" w:sz="0" w:space="0" w:color="auto"/>
                    <w:left w:val="none" w:sz="0" w:space="0" w:color="auto"/>
                    <w:bottom w:val="none" w:sz="0" w:space="0" w:color="auto"/>
                    <w:right w:val="none" w:sz="0" w:space="0" w:color="auto"/>
                  </w:divBdr>
                  <w:divsChild>
                    <w:div w:id="915169432">
                      <w:marLeft w:val="0"/>
                      <w:marRight w:val="0"/>
                      <w:marTop w:val="0"/>
                      <w:marBottom w:val="0"/>
                      <w:divBdr>
                        <w:top w:val="none" w:sz="0" w:space="0" w:color="auto"/>
                        <w:left w:val="none" w:sz="0" w:space="0" w:color="auto"/>
                        <w:bottom w:val="none" w:sz="0" w:space="0" w:color="auto"/>
                        <w:right w:val="none" w:sz="0" w:space="0" w:color="auto"/>
                      </w:divBdr>
                    </w:div>
                  </w:divsChild>
                </w:div>
                <w:div w:id="1057557341">
                  <w:marLeft w:val="0"/>
                  <w:marRight w:val="0"/>
                  <w:marTop w:val="0"/>
                  <w:marBottom w:val="0"/>
                  <w:divBdr>
                    <w:top w:val="none" w:sz="0" w:space="0" w:color="auto"/>
                    <w:left w:val="none" w:sz="0" w:space="0" w:color="auto"/>
                    <w:bottom w:val="none" w:sz="0" w:space="0" w:color="auto"/>
                    <w:right w:val="none" w:sz="0" w:space="0" w:color="auto"/>
                  </w:divBdr>
                  <w:divsChild>
                    <w:div w:id="192715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71922">
              <w:marLeft w:val="0"/>
              <w:marRight w:val="0"/>
              <w:marTop w:val="0"/>
              <w:marBottom w:val="225"/>
              <w:divBdr>
                <w:top w:val="single" w:sz="6" w:space="11" w:color="DDDDDD"/>
                <w:left w:val="none" w:sz="0" w:space="0" w:color="auto"/>
                <w:bottom w:val="none" w:sz="0" w:space="0" w:color="auto"/>
                <w:right w:val="none" w:sz="0" w:space="0" w:color="auto"/>
              </w:divBdr>
              <w:divsChild>
                <w:div w:id="533464915">
                  <w:marLeft w:val="0"/>
                  <w:marRight w:val="150"/>
                  <w:marTop w:val="45"/>
                  <w:marBottom w:val="75"/>
                  <w:divBdr>
                    <w:top w:val="none" w:sz="0" w:space="0" w:color="auto"/>
                    <w:left w:val="none" w:sz="0" w:space="0" w:color="auto"/>
                    <w:bottom w:val="none" w:sz="0" w:space="0" w:color="auto"/>
                    <w:right w:val="none" w:sz="0" w:space="0" w:color="auto"/>
                  </w:divBdr>
                  <w:divsChild>
                    <w:div w:id="2097239807">
                      <w:marLeft w:val="0"/>
                      <w:marRight w:val="0"/>
                      <w:marTop w:val="0"/>
                      <w:marBottom w:val="0"/>
                      <w:divBdr>
                        <w:top w:val="none" w:sz="0" w:space="0" w:color="auto"/>
                        <w:left w:val="none" w:sz="0" w:space="0" w:color="auto"/>
                        <w:bottom w:val="none" w:sz="0" w:space="0" w:color="auto"/>
                        <w:right w:val="none" w:sz="0" w:space="0" w:color="auto"/>
                      </w:divBdr>
                    </w:div>
                  </w:divsChild>
                </w:div>
                <w:div w:id="1293638312">
                  <w:marLeft w:val="0"/>
                  <w:marRight w:val="0"/>
                  <w:marTop w:val="0"/>
                  <w:marBottom w:val="0"/>
                  <w:divBdr>
                    <w:top w:val="none" w:sz="0" w:space="0" w:color="auto"/>
                    <w:left w:val="none" w:sz="0" w:space="0" w:color="auto"/>
                    <w:bottom w:val="none" w:sz="0" w:space="0" w:color="auto"/>
                    <w:right w:val="none" w:sz="0" w:space="0" w:color="auto"/>
                  </w:divBdr>
                  <w:divsChild>
                    <w:div w:id="93213607">
                      <w:marLeft w:val="0"/>
                      <w:marRight w:val="0"/>
                      <w:marTop w:val="0"/>
                      <w:marBottom w:val="0"/>
                      <w:divBdr>
                        <w:top w:val="none" w:sz="0" w:space="0" w:color="auto"/>
                        <w:left w:val="none" w:sz="0" w:space="0" w:color="auto"/>
                        <w:bottom w:val="none" w:sz="0" w:space="0" w:color="auto"/>
                        <w:right w:val="none" w:sz="0" w:space="0" w:color="auto"/>
                      </w:divBdr>
                    </w:div>
                  </w:divsChild>
                </w:div>
                <w:div w:id="13195014">
                  <w:marLeft w:val="0"/>
                  <w:marRight w:val="0"/>
                  <w:marTop w:val="0"/>
                  <w:marBottom w:val="0"/>
                  <w:divBdr>
                    <w:top w:val="none" w:sz="0" w:space="0" w:color="auto"/>
                    <w:left w:val="none" w:sz="0" w:space="0" w:color="auto"/>
                    <w:bottom w:val="none" w:sz="0" w:space="0" w:color="auto"/>
                    <w:right w:val="none" w:sz="0" w:space="0" w:color="auto"/>
                  </w:divBdr>
                </w:div>
                <w:div w:id="1241718403">
                  <w:marLeft w:val="0"/>
                  <w:marRight w:val="0"/>
                  <w:marTop w:val="75"/>
                  <w:marBottom w:val="75"/>
                  <w:divBdr>
                    <w:top w:val="none" w:sz="0" w:space="0" w:color="auto"/>
                    <w:left w:val="none" w:sz="0" w:space="0" w:color="auto"/>
                    <w:bottom w:val="none" w:sz="0" w:space="0" w:color="auto"/>
                    <w:right w:val="none" w:sz="0" w:space="0" w:color="auto"/>
                  </w:divBdr>
                  <w:divsChild>
                    <w:div w:id="314188998">
                      <w:marLeft w:val="0"/>
                      <w:marRight w:val="0"/>
                      <w:marTop w:val="0"/>
                      <w:marBottom w:val="0"/>
                      <w:divBdr>
                        <w:top w:val="none" w:sz="0" w:space="0" w:color="auto"/>
                        <w:left w:val="none" w:sz="0" w:space="0" w:color="auto"/>
                        <w:bottom w:val="none" w:sz="0" w:space="0" w:color="auto"/>
                        <w:right w:val="none" w:sz="0" w:space="0" w:color="auto"/>
                      </w:divBdr>
                    </w:div>
                  </w:divsChild>
                </w:div>
                <w:div w:id="1944266008">
                  <w:marLeft w:val="0"/>
                  <w:marRight w:val="0"/>
                  <w:marTop w:val="0"/>
                  <w:marBottom w:val="0"/>
                  <w:divBdr>
                    <w:top w:val="none" w:sz="0" w:space="0" w:color="auto"/>
                    <w:left w:val="none" w:sz="0" w:space="0" w:color="auto"/>
                    <w:bottom w:val="none" w:sz="0" w:space="0" w:color="auto"/>
                    <w:right w:val="none" w:sz="0" w:space="0" w:color="auto"/>
                  </w:divBdr>
                  <w:divsChild>
                    <w:div w:id="17912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16936">
              <w:marLeft w:val="0"/>
              <w:marRight w:val="0"/>
              <w:marTop w:val="0"/>
              <w:marBottom w:val="225"/>
              <w:divBdr>
                <w:top w:val="single" w:sz="6" w:space="11" w:color="DDDDDD"/>
                <w:left w:val="none" w:sz="0" w:space="0" w:color="auto"/>
                <w:bottom w:val="none" w:sz="0" w:space="0" w:color="auto"/>
                <w:right w:val="none" w:sz="0" w:space="0" w:color="auto"/>
              </w:divBdr>
              <w:divsChild>
                <w:div w:id="484005968">
                  <w:marLeft w:val="0"/>
                  <w:marRight w:val="150"/>
                  <w:marTop w:val="45"/>
                  <w:marBottom w:val="75"/>
                  <w:divBdr>
                    <w:top w:val="none" w:sz="0" w:space="0" w:color="auto"/>
                    <w:left w:val="none" w:sz="0" w:space="0" w:color="auto"/>
                    <w:bottom w:val="none" w:sz="0" w:space="0" w:color="auto"/>
                    <w:right w:val="none" w:sz="0" w:space="0" w:color="auto"/>
                  </w:divBdr>
                  <w:divsChild>
                    <w:div w:id="1178736659">
                      <w:marLeft w:val="0"/>
                      <w:marRight w:val="0"/>
                      <w:marTop w:val="0"/>
                      <w:marBottom w:val="0"/>
                      <w:divBdr>
                        <w:top w:val="none" w:sz="0" w:space="0" w:color="auto"/>
                        <w:left w:val="none" w:sz="0" w:space="0" w:color="auto"/>
                        <w:bottom w:val="none" w:sz="0" w:space="0" w:color="auto"/>
                        <w:right w:val="none" w:sz="0" w:space="0" w:color="auto"/>
                      </w:divBdr>
                    </w:div>
                  </w:divsChild>
                </w:div>
                <w:div w:id="1022393603">
                  <w:marLeft w:val="0"/>
                  <w:marRight w:val="0"/>
                  <w:marTop w:val="0"/>
                  <w:marBottom w:val="0"/>
                  <w:divBdr>
                    <w:top w:val="none" w:sz="0" w:space="0" w:color="auto"/>
                    <w:left w:val="none" w:sz="0" w:space="0" w:color="auto"/>
                    <w:bottom w:val="none" w:sz="0" w:space="0" w:color="auto"/>
                    <w:right w:val="none" w:sz="0" w:space="0" w:color="auto"/>
                  </w:divBdr>
                  <w:divsChild>
                    <w:div w:id="658074583">
                      <w:marLeft w:val="0"/>
                      <w:marRight w:val="0"/>
                      <w:marTop w:val="0"/>
                      <w:marBottom w:val="0"/>
                      <w:divBdr>
                        <w:top w:val="none" w:sz="0" w:space="0" w:color="auto"/>
                        <w:left w:val="none" w:sz="0" w:space="0" w:color="auto"/>
                        <w:bottom w:val="none" w:sz="0" w:space="0" w:color="auto"/>
                        <w:right w:val="none" w:sz="0" w:space="0" w:color="auto"/>
                      </w:divBdr>
                    </w:div>
                  </w:divsChild>
                </w:div>
                <w:div w:id="2067530452">
                  <w:marLeft w:val="0"/>
                  <w:marRight w:val="0"/>
                  <w:marTop w:val="0"/>
                  <w:marBottom w:val="0"/>
                  <w:divBdr>
                    <w:top w:val="none" w:sz="0" w:space="0" w:color="auto"/>
                    <w:left w:val="none" w:sz="0" w:space="0" w:color="auto"/>
                    <w:bottom w:val="none" w:sz="0" w:space="0" w:color="auto"/>
                    <w:right w:val="none" w:sz="0" w:space="0" w:color="auto"/>
                  </w:divBdr>
                </w:div>
                <w:div w:id="714820080">
                  <w:marLeft w:val="0"/>
                  <w:marRight w:val="0"/>
                  <w:marTop w:val="75"/>
                  <w:marBottom w:val="75"/>
                  <w:divBdr>
                    <w:top w:val="none" w:sz="0" w:space="0" w:color="auto"/>
                    <w:left w:val="none" w:sz="0" w:space="0" w:color="auto"/>
                    <w:bottom w:val="none" w:sz="0" w:space="0" w:color="auto"/>
                    <w:right w:val="none" w:sz="0" w:space="0" w:color="auto"/>
                  </w:divBdr>
                  <w:divsChild>
                    <w:div w:id="2096852771">
                      <w:marLeft w:val="0"/>
                      <w:marRight w:val="0"/>
                      <w:marTop w:val="0"/>
                      <w:marBottom w:val="0"/>
                      <w:divBdr>
                        <w:top w:val="none" w:sz="0" w:space="0" w:color="auto"/>
                        <w:left w:val="none" w:sz="0" w:space="0" w:color="auto"/>
                        <w:bottom w:val="none" w:sz="0" w:space="0" w:color="auto"/>
                        <w:right w:val="none" w:sz="0" w:space="0" w:color="auto"/>
                      </w:divBdr>
                    </w:div>
                  </w:divsChild>
                </w:div>
                <w:div w:id="1161890449">
                  <w:marLeft w:val="0"/>
                  <w:marRight w:val="0"/>
                  <w:marTop w:val="0"/>
                  <w:marBottom w:val="0"/>
                  <w:divBdr>
                    <w:top w:val="none" w:sz="0" w:space="0" w:color="auto"/>
                    <w:left w:val="none" w:sz="0" w:space="0" w:color="auto"/>
                    <w:bottom w:val="none" w:sz="0" w:space="0" w:color="auto"/>
                    <w:right w:val="none" w:sz="0" w:space="0" w:color="auto"/>
                  </w:divBdr>
                  <w:divsChild>
                    <w:div w:id="75216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408772">
          <w:marLeft w:val="0"/>
          <w:marRight w:val="0"/>
          <w:marTop w:val="0"/>
          <w:marBottom w:val="0"/>
          <w:divBdr>
            <w:top w:val="none" w:sz="0" w:space="0" w:color="auto"/>
            <w:left w:val="none" w:sz="0" w:space="0" w:color="auto"/>
            <w:bottom w:val="none" w:sz="0" w:space="0" w:color="auto"/>
            <w:right w:val="none" w:sz="0" w:space="0" w:color="auto"/>
          </w:divBdr>
          <w:divsChild>
            <w:div w:id="578442917">
              <w:marLeft w:val="0"/>
              <w:marRight w:val="0"/>
              <w:marTop w:val="0"/>
              <w:marBottom w:val="0"/>
              <w:divBdr>
                <w:top w:val="single" w:sz="6" w:space="11" w:color="DDDDDD"/>
                <w:left w:val="none" w:sz="0" w:space="0" w:color="auto"/>
                <w:bottom w:val="none" w:sz="0" w:space="0" w:color="auto"/>
                <w:right w:val="none" w:sz="0" w:space="0" w:color="auto"/>
              </w:divBdr>
              <w:divsChild>
                <w:div w:id="916524735">
                  <w:marLeft w:val="0"/>
                  <w:marRight w:val="150"/>
                  <w:marTop w:val="45"/>
                  <w:marBottom w:val="75"/>
                  <w:divBdr>
                    <w:top w:val="none" w:sz="0" w:space="0" w:color="auto"/>
                    <w:left w:val="none" w:sz="0" w:space="0" w:color="auto"/>
                    <w:bottom w:val="none" w:sz="0" w:space="0" w:color="auto"/>
                    <w:right w:val="none" w:sz="0" w:space="0" w:color="auto"/>
                  </w:divBdr>
                  <w:divsChild>
                    <w:div w:id="50544609">
                      <w:marLeft w:val="0"/>
                      <w:marRight w:val="0"/>
                      <w:marTop w:val="0"/>
                      <w:marBottom w:val="0"/>
                      <w:divBdr>
                        <w:top w:val="none" w:sz="0" w:space="0" w:color="auto"/>
                        <w:left w:val="none" w:sz="0" w:space="0" w:color="auto"/>
                        <w:bottom w:val="none" w:sz="0" w:space="0" w:color="auto"/>
                        <w:right w:val="none" w:sz="0" w:space="0" w:color="auto"/>
                      </w:divBdr>
                    </w:div>
                  </w:divsChild>
                </w:div>
                <w:div w:id="713387352">
                  <w:marLeft w:val="0"/>
                  <w:marRight w:val="0"/>
                  <w:marTop w:val="0"/>
                  <w:marBottom w:val="0"/>
                  <w:divBdr>
                    <w:top w:val="none" w:sz="0" w:space="0" w:color="auto"/>
                    <w:left w:val="none" w:sz="0" w:space="0" w:color="auto"/>
                    <w:bottom w:val="none" w:sz="0" w:space="0" w:color="auto"/>
                    <w:right w:val="none" w:sz="0" w:space="0" w:color="auto"/>
                  </w:divBdr>
                  <w:divsChild>
                    <w:div w:id="1410541955">
                      <w:marLeft w:val="0"/>
                      <w:marRight w:val="0"/>
                      <w:marTop w:val="0"/>
                      <w:marBottom w:val="0"/>
                      <w:divBdr>
                        <w:top w:val="none" w:sz="0" w:space="0" w:color="auto"/>
                        <w:left w:val="none" w:sz="0" w:space="0" w:color="auto"/>
                        <w:bottom w:val="none" w:sz="0" w:space="0" w:color="auto"/>
                        <w:right w:val="none" w:sz="0" w:space="0" w:color="auto"/>
                      </w:divBdr>
                    </w:div>
                  </w:divsChild>
                </w:div>
                <w:div w:id="1933392342">
                  <w:marLeft w:val="0"/>
                  <w:marRight w:val="0"/>
                  <w:marTop w:val="0"/>
                  <w:marBottom w:val="0"/>
                  <w:divBdr>
                    <w:top w:val="none" w:sz="0" w:space="0" w:color="auto"/>
                    <w:left w:val="none" w:sz="0" w:space="0" w:color="auto"/>
                    <w:bottom w:val="none" w:sz="0" w:space="0" w:color="auto"/>
                    <w:right w:val="none" w:sz="0" w:space="0" w:color="auto"/>
                  </w:divBdr>
                </w:div>
                <w:div w:id="640959435">
                  <w:marLeft w:val="0"/>
                  <w:marRight w:val="0"/>
                  <w:marTop w:val="75"/>
                  <w:marBottom w:val="75"/>
                  <w:divBdr>
                    <w:top w:val="none" w:sz="0" w:space="0" w:color="auto"/>
                    <w:left w:val="none" w:sz="0" w:space="0" w:color="auto"/>
                    <w:bottom w:val="none" w:sz="0" w:space="0" w:color="auto"/>
                    <w:right w:val="none" w:sz="0" w:space="0" w:color="auto"/>
                  </w:divBdr>
                  <w:divsChild>
                    <w:div w:id="1681008330">
                      <w:marLeft w:val="0"/>
                      <w:marRight w:val="0"/>
                      <w:marTop w:val="0"/>
                      <w:marBottom w:val="0"/>
                      <w:divBdr>
                        <w:top w:val="none" w:sz="0" w:space="0" w:color="auto"/>
                        <w:left w:val="none" w:sz="0" w:space="0" w:color="auto"/>
                        <w:bottom w:val="none" w:sz="0" w:space="0" w:color="auto"/>
                        <w:right w:val="none" w:sz="0" w:space="0" w:color="auto"/>
                      </w:divBdr>
                    </w:div>
                  </w:divsChild>
                </w:div>
                <w:div w:id="1258900589">
                  <w:marLeft w:val="0"/>
                  <w:marRight w:val="0"/>
                  <w:marTop w:val="0"/>
                  <w:marBottom w:val="0"/>
                  <w:divBdr>
                    <w:top w:val="none" w:sz="0" w:space="0" w:color="auto"/>
                    <w:left w:val="none" w:sz="0" w:space="0" w:color="auto"/>
                    <w:bottom w:val="none" w:sz="0" w:space="0" w:color="auto"/>
                    <w:right w:val="none" w:sz="0" w:space="0" w:color="auto"/>
                  </w:divBdr>
                  <w:divsChild>
                    <w:div w:id="129810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960783">
      <w:bodyDiv w:val="1"/>
      <w:marLeft w:val="0"/>
      <w:marRight w:val="0"/>
      <w:marTop w:val="0"/>
      <w:marBottom w:val="0"/>
      <w:divBdr>
        <w:top w:val="none" w:sz="0" w:space="0" w:color="auto"/>
        <w:left w:val="none" w:sz="0" w:space="0" w:color="auto"/>
        <w:bottom w:val="none" w:sz="0" w:space="0" w:color="auto"/>
        <w:right w:val="none" w:sz="0" w:space="0" w:color="auto"/>
      </w:divBdr>
      <w:divsChild>
        <w:div w:id="225995411">
          <w:marLeft w:val="0"/>
          <w:marRight w:val="0"/>
          <w:marTop w:val="0"/>
          <w:marBottom w:val="0"/>
          <w:divBdr>
            <w:top w:val="none" w:sz="0" w:space="0" w:color="auto"/>
            <w:left w:val="none" w:sz="0" w:space="0" w:color="auto"/>
            <w:bottom w:val="none" w:sz="0" w:space="0" w:color="auto"/>
            <w:right w:val="none" w:sz="0" w:space="0" w:color="auto"/>
          </w:divBdr>
        </w:div>
      </w:divsChild>
    </w:div>
    <w:div w:id="656298757">
      <w:bodyDiv w:val="1"/>
      <w:marLeft w:val="0"/>
      <w:marRight w:val="0"/>
      <w:marTop w:val="0"/>
      <w:marBottom w:val="0"/>
      <w:divBdr>
        <w:top w:val="none" w:sz="0" w:space="0" w:color="auto"/>
        <w:left w:val="none" w:sz="0" w:space="0" w:color="auto"/>
        <w:bottom w:val="none" w:sz="0" w:space="0" w:color="auto"/>
        <w:right w:val="none" w:sz="0" w:space="0" w:color="auto"/>
      </w:divBdr>
      <w:divsChild>
        <w:div w:id="1237520884">
          <w:marLeft w:val="0"/>
          <w:marRight w:val="0"/>
          <w:marTop w:val="0"/>
          <w:marBottom w:val="0"/>
          <w:divBdr>
            <w:top w:val="none" w:sz="0" w:space="0" w:color="auto"/>
            <w:left w:val="none" w:sz="0" w:space="0" w:color="auto"/>
            <w:bottom w:val="none" w:sz="0" w:space="0" w:color="auto"/>
            <w:right w:val="none" w:sz="0" w:space="0" w:color="auto"/>
          </w:divBdr>
        </w:div>
        <w:div w:id="358627455">
          <w:marLeft w:val="0"/>
          <w:marRight w:val="0"/>
          <w:marTop w:val="0"/>
          <w:marBottom w:val="0"/>
          <w:divBdr>
            <w:top w:val="none" w:sz="0" w:space="0" w:color="auto"/>
            <w:left w:val="none" w:sz="0" w:space="0" w:color="auto"/>
            <w:bottom w:val="none" w:sz="0" w:space="0" w:color="auto"/>
            <w:right w:val="none" w:sz="0" w:space="0" w:color="auto"/>
          </w:divBdr>
        </w:div>
        <w:div w:id="731002208">
          <w:marLeft w:val="0"/>
          <w:marRight w:val="0"/>
          <w:marTop w:val="0"/>
          <w:marBottom w:val="0"/>
          <w:divBdr>
            <w:top w:val="none" w:sz="0" w:space="0" w:color="auto"/>
            <w:left w:val="none" w:sz="0" w:space="0" w:color="auto"/>
            <w:bottom w:val="none" w:sz="0" w:space="0" w:color="auto"/>
            <w:right w:val="none" w:sz="0" w:space="0" w:color="auto"/>
          </w:divBdr>
        </w:div>
        <w:div w:id="926420533">
          <w:marLeft w:val="0"/>
          <w:marRight w:val="0"/>
          <w:marTop w:val="0"/>
          <w:marBottom w:val="0"/>
          <w:divBdr>
            <w:top w:val="none" w:sz="0" w:space="0" w:color="auto"/>
            <w:left w:val="none" w:sz="0" w:space="0" w:color="auto"/>
            <w:bottom w:val="none" w:sz="0" w:space="0" w:color="auto"/>
            <w:right w:val="none" w:sz="0" w:space="0" w:color="auto"/>
          </w:divBdr>
        </w:div>
        <w:div w:id="1502233624">
          <w:marLeft w:val="0"/>
          <w:marRight w:val="0"/>
          <w:marTop w:val="0"/>
          <w:marBottom w:val="0"/>
          <w:divBdr>
            <w:top w:val="none" w:sz="0" w:space="0" w:color="auto"/>
            <w:left w:val="none" w:sz="0" w:space="0" w:color="auto"/>
            <w:bottom w:val="none" w:sz="0" w:space="0" w:color="auto"/>
            <w:right w:val="none" w:sz="0" w:space="0" w:color="auto"/>
          </w:divBdr>
        </w:div>
        <w:div w:id="1983265004">
          <w:marLeft w:val="0"/>
          <w:marRight w:val="0"/>
          <w:marTop w:val="0"/>
          <w:marBottom w:val="0"/>
          <w:divBdr>
            <w:top w:val="none" w:sz="0" w:space="0" w:color="auto"/>
            <w:left w:val="none" w:sz="0" w:space="0" w:color="auto"/>
            <w:bottom w:val="none" w:sz="0" w:space="0" w:color="auto"/>
            <w:right w:val="none" w:sz="0" w:space="0" w:color="auto"/>
          </w:divBdr>
        </w:div>
      </w:divsChild>
    </w:div>
    <w:div w:id="656374963">
      <w:bodyDiv w:val="1"/>
      <w:marLeft w:val="0"/>
      <w:marRight w:val="0"/>
      <w:marTop w:val="0"/>
      <w:marBottom w:val="0"/>
      <w:divBdr>
        <w:top w:val="none" w:sz="0" w:space="0" w:color="auto"/>
        <w:left w:val="none" w:sz="0" w:space="0" w:color="auto"/>
        <w:bottom w:val="none" w:sz="0" w:space="0" w:color="auto"/>
        <w:right w:val="none" w:sz="0" w:space="0" w:color="auto"/>
      </w:divBdr>
    </w:div>
    <w:div w:id="656809386">
      <w:bodyDiv w:val="1"/>
      <w:marLeft w:val="0"/>
      <w:marRight w:val="0"/>
      <w:marTop w:val="0"/>
      <w:marBottom w:val="0"/>
      <w:divBdr>
        <w:top w:val="none" w:sz="0" w:space="0" w:color="auto"/>
        <w:left w:val="none" w:sz="0" w:space="0" w:color="auto"/>
        <w:bottom w:val="none" w:sz="0" w:space="0" w:color="auto"/>
        <w:right w:val="none" w:sz="0" w:space="0" w:color="auto"/>
      </w:divBdr>
      <w:divsChild>
        <w:div w:id="589043819">
          <w:marLeft w:val="0"/>
          <w:marRight w:val="0"/>
          <w:marTop w:val="0"/>
          <w:marBottom w:val="0"/>
          <w:divBdr>
            <w:top w:val="none" w:sz="0" w:space="0" w:color="auto"/>
            <w:left w:val="none" w:sz="0" w:space="0" w:color="auto"/>
            <w:bottom w:val="none" w:sz="0" w:space="0" w:color="auto"/>
            <w:right w:val="none" w:sz="0" w:space="0" w:color="auto"/>
          </w:divBdr>
          <w:divsChild>
            <w:div w:id="312108227">
              <w:marLeft w:val="0"/>
              <w:marRight w:val="0"/>
              <w:marTop w:val="0"/>
              <w:marBottom w:val="0"/>
              <w:divBdr>
                <w:top w:val="none" w:sz="0" w:space="0" w:color="auto"/>
                <w:left w:val="none" w:sz="0" w:space="0" w:color="auto"/>
                <w:bottom w:val="none" w:sz="0" w:space="0" w:color="auto"/>
                <w:right w:val="none" w:sz="0" w:space="0" w:color="auto"/>
              </w:divBdr>
              <w:divsChild>
                <w:div w:id="1012563817">
                  <w:marLeft w:val="0"/>
                  <w:marRight w:val="0"/>
                  <w:marTop w:val="0"/>
                  <w:marBottom w:val="0"/>
                  <w:divBdr>
                    <w:top w:val="none" w:sz="0" w:space="0" w:color="auto"/>
                    <w:left w:val="none" w:sz="0" w:space="0" w:color="auto"/>
                    <w:bottom w:val="none" w:sz="0" w:space="0" w:color="auto"/>
                    <w:right w:val="none" w:sz="0" w:space="0" w:color="auto"/>
                  </w:divBdr>
                  <w:divsChild>
                    <w:div w:id="1627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138166">
          <w:marLeft w:val="0"/>
          <w:marRight w:val="0"/>
          <w:marTop w:val="0"/>
          <w:marBottom w:val="0"/>
          <w:divBdr>
            <w:top w:val="none" w:sz="0" w:space="0" w:color="auto"/>
            <w:left w:val="none" w:sz="0" w:space="0" w:color="auto"/>
            <w:bottom w:val="none" w:sz="0" w:space="0" w:color="auto"/>
            <w:right w:val="none" w:sz="0" w:space="0" w:color="auto"/>
          </w:divBdr>
          <w:divsChild>
            <w:div w:id="1110008227">
              <w:marLeft w:val="0"/>
              <w:marRight w:val="0"/>
              <w:marTop w:val="0"/>
              <w:marBottom w:val="0"/>
              <w:divBdr>
                <w:top w:val="none" w:sz="0" w:space="0" w:color="auto"/>
                <w:left w:val="none" w:sz="0" w:space="0" w:color="auto"/>
                <w:bottom w:val="none" w:sz="0" w:space="0" w:color="auto"/>
                <w:right w:val="none" w:sz="0" w:space="0" w:color="auto"/>
              </w:divBdr>
              <w:divsChild>
                <w:div w:id="1347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03793">
          <w:marLeft w:val="0"/>
          <w:marRight w:val="0"/>
          <w:marTop w:val="0"/>
          <w:marBottom w:val="0"/>
          <w:divBdr>
            <w:top w:val="none" w:sz="0" w:space="0" w:color="auto"/>
            <w:left w:val="none" w:sz="0" w:space="0" w:color="auto"/>
            <w:bottom w:val="none" w:sz="0" w:space="0" w:color="auto"/>
            <w:right w:val="none" w:sz="0" w:space="0" w:color="auto"/>
          </w:divBdr>
          <w:divsChild>
            <w:div w:id="2107537441">
              <w:marLeft w:val="0"/>
              <w:marRight w:val="0"/>
              <w:marTop w:val="0"/>
              <w:marBottom w:val="0"/>
              <w:divBdr>
                <w:top w:val="none" w:sz="0" w:space="0" w:color="auto"/>
                <w:left w:val="none" w:sz="0" w:space="0" w:color="auto"/>
                <w:bottom w:val="none" w:sz="0" w:space="0" w:color="auto"/>
                <w:right w:val="none" w:sz="0" w:space="0" w:color="auto"/>
              </w:divBdr>
              <w:divsChild>
                <w:div w:id="18238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119588">
      <w:bodyDiv w:val="1"/>
      <w:marLeft w:val="0"/>
      <w:marRight w:val="0"/>
      <w:marTop w:val="0"/>
      <w:marBottom w:val="0"/>
      <w:divBdr>
        <w:top w:val="none" w:sz="0" w:space="0" w:color="auto"/>
        <w:left w:val="none" w:sz="0" w:space="0" w:color="auto"/>
        <w:bottom w:val="none" w:sz="0" w:space="0" w:color="auto"/>
        <w:right w:val="none" w:sz="0" w:space="0" w:color="auto"/>
      </w:divBdr>
    </w:div>
    <w:div w:id="658928826">
      <w:bodyDiv w:val="1"/>
      <w:marLeft w:val="0"/>
      <w:marRight w:val="0"/>
      <w:marTop w:val="0"/>
      <w:marBottom w:val="0"/>
      <w:divBdr>
        <w:top w:val="none" w:sz="0" w:space="0" w:color="auto"/>
        <w:left w:val="none" w:sz="0" w:space="0" w:color="auto"/>
        <w:bottom w:val="none" w:sz="0" w:space="0" w:color="auto"/>
        <w:right w:val="none" w:sz="0" w:space="0" w:color="auto"/>
      </w:divBdr>
      <w:divsChild>
        <w:div w:id="901793534">
          <w:marLeft w:val="0"/>
          <w:marRight w:val="0"/>
          <w:marTop w:val="150"/>
          <w:marBottom w:val="0"/>
          <w:divBdr>
            <w:top w:val="none" w:sz="0" w:space="0" w:color="auto"/>
            <w:left w:val="none" w:sz="0" w:space="0" w:color="auto"/>
            <w:bottom w:val="none" w:sz="0" w:space="0" w:color="auto"/>
            <w:right w:val="none" w:sz="0" w:space="0" w:color="auto"/>
          </w:divBdr>
        </w:div>
      </w:divsChild>
    </w:div>
    <w:div w:id="659387203">
      <w:bodyDiv w:val="1"/>
      <w:marLeft w:val="0"/>
      <w:marRight w:val="0"/>
      <w:marTop w:val="0"/>
      <w:marBottom w:val="0"/>
      <w:divBdr>
        <w:top w:val="none" w:sz="0" w:space="0" w:color="auto"/>
        <w:left w:val="none" w:sz="0" w:space="0" w:color="auto"/>
        <w:bottom w:val="none" w:sz="0" w:space="0" w:color="auto"/>
        <w:right w:val="none" w:sz="0" w:space="0" w:color="auto"/>
      </w:divBdr>
    </w:div>
    <w:div w:id="659693184">
      <w:bodyDiv w:val="1"/>
      <w:marLeft w:val="0"/>
      <w:marRight w:val="0"/>
      <w:marTop w:val="0"/>
      <w:marBottom w:val="0"/>
      <w:divBdr>
        <w:top w:val="none" w:sz="0" w:space="0" w:color="auto"/>
        <w:left w:val="none" w:sz="0" w:space="0" w:color="auto"/>
        <w:bottom w:val="none" w:sz="0" w:space="0" w:color="auto"/>
        <w:right w:val="none" w:sz="0" w:space="0" w:color="auto"/>
      </w:divBdr>
    </w:div>
    <w:div w:id="659888268">
      <w:bodyDiv w:val="1"/>
      <w:marLeft w:val="0"/>
      <w:marRight w:val="0"/>
      <w:marTop w:val="0"/>
      <w:marBottom w:val="0"/>
      <w:divBdr>
        <w:top w:val="none" w:sz="0" w:space="0" w:color="auto"/>
        <w:left w:val="none" w:sz="0" w:space="0" w:color="auto"/>
        <w:bottom w:val="none" w:sz="0" w:space="0" w:color="auto"/>
        <w:right w:val="none" w:sz="0" w:space="0" w:color="auto"/>
      </w:divBdr>
      <w:divsChild>
        <w:div w:id="1752385759">
          <w:marLeft w:val="0"/>
          <w:marRight w:val="0"/>
          <w:marTop w:val="0"/>
          <w:marBottom w:val="0"/>
          <w:divBdr>
            <w:top w:val="none" w:sz="0" w:space="0" w:color="auto"/>
            <w:left w:val="none" w:sz="0" w:space="0" w:color="auto"/>
            <w:bottom w:val="none" w:sz="0" w:space="0" w:color="auto"/>
            <w:right w:val="none" w:sz="0" w:space="0" w:color="auto"/>
          </w:divBdr>
        </w:div>
        <w:div w:id="662700403">
          <w:marLeft w:val="0"/>
          <w:marRight w:val="0"/>
          <w:marTop w:val="0"/>
          <w:marBottom w:val="0"/>
          <w:divBdr>
            <w:top w:val="none" w:sz="0" w:space="0" w:color="auto"/>
            <w:left w:val="none" w:sz="0" w:space="0" w:color="auto"/>
            <w:bottom w:val="none" w:sz="0" w:space="0" w:color="auto"/>
            <w:right w:val="none" w:sz="0" w:space="0" w:color="auto"/>
          </w:divBdr>
          <w:divsChild>
            <w:div w:id="91674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04929">
      <w:bodyDiv w:val="1"/>
      <w:marLeft w:val="0"/>
      <w:marRight w:val="0"/>
      <w:marTop w:val="0"/>
      <w:marBottom w:val="0"/>
      <w:divBdr>
        <w:top w:val="none" w:sz="0" w:space="0" w:color="auto"/>
        <w:left w:val="none" w:sz="0" w:space="0" w:color="auto"/>
        <w:bottom w:val="none" w:sz="0" w:space="0" w:color="auto"/>
        <w:right w:val="none" w:sz="0" w:space="0" w:color="auto"/>
      </w:divBdr>
      <w:divsChild>
        <w:div w:id="200822344">
          <w:marLeft w:val="0"/>
          <w:marRight w:val="0"/>
          <w:marTop w:val="0"/>
          <w:marBottom w:val="0"/>
          <w:divBdr>
            <w:top w:val="none" w:sz="0" w:space="0" w:color="auto"/>
            <w:left w:val="none" w:sz="0" w:space="0" w:color="auto"/>
            <w:bottom w:val="none" w:sz="0" w:space="0" w:color="auto"/>
            <w:right w:val="none" w:sz="0" w:space="0" w:color="auto"/>
          </w:divBdr>
          <w:divsChild>
            <w:div w:id="2064130874">
              <w:marLeft w:val="0"/>
              <w:marRight w:val="0"/>
              <w:marTop w:val="0"/>
              <w:marBottom w:val="0"/>
              <w:divBdr>
                <w:top w:val="none" w:sz="0" w:space="0" w:color="auto"/>
                <w:left w:val="none" w:sz="0" w:space="0" w:color="auto"/>
                <w:bottom w:val="none" w:sz="0" w:space="0" w:color="auto"/>
                <w:right w:val="none" w:sz="0" w:space="0" w:color="auto"/>
              </w:divBdr>
            </w:div>
          </w:divsChild>
        </w:div>
        <w:div w:id="1026099438">
          <w:marLeft w:val="0"/>
          <w:marRight w:val="0"/>
          <w:marTop w:val="0"/>
          <w:marBottom w:val="0"/>
          <w:divBdr>
            <w:top w:val="none" w:sz="0" w:space="0" w:color="auto"/>
            <w:left w:val="none" w:sz="0" w:space="0" w:color="auto"/>
            <w:bottom w:val="none" w:sz="0" w:space="0" w:color="auto"/>
            <w:right w:val="none" w:sz="0" w:space="0" w:color="auto"/>
          </w:divBdr>
          <w:divsChild>
            <w:div w:id="1403671963">
              <w:marLeft w:val="0"/>
              <w:marRight w:val="0"/>
              <w:marTop w:val="15"/>
              <w:marBottom w:val="0"/>
              <w:divBdr>
                <w:top w:val="none" w:sz="0" w:space="0" w:color="auto"/>
                <w:left w:val="none" w:sz="0" w:space="0" w:color="auto"/>
                <w:bottom w:val="none" w:sz="0" w:space="0" w:color="auto"/>
                <w:right w:val="none" w:sz="0" w:space="0" w:color="auto"/>
              </w:divBdr>
              <w:divsChild>
                <w:div w:id="637956683">
                  <w:marLeft w:val="0"/>
                  <w:marRight w:val="0"/>
                  <w:marTop w:val="0"/>
                  <w:marBottom w:val="0"/>
                  <w:divBdr>
                    <w:top w:val="none" w:sz="0" w:space="0" w:color="auto"/>
                    <w:left w:val="none" w:sz="0" w:space="0" w:color="auto"/>
                    <w:bottom w:val="none" w:sz="0" w:space="0" w:color="auto"/>
                    <w:right w:val="none" w:sz="0" w:space="0" w:color="auto"/>
                  </w:divBdr>
                  <w:divsChild>
                    <w:div w:id="1171799153">
                      <w:marLeft w:val="0"/>
                      <w:marRight w:val="0"/>
                      <w:marTop w:val="0"/>
                      <w:marBottom w:val="120"/>
                      <w:divBdr>
                        <w:top w:val="none" w:sz="0" w:space="0" w:color="auto"/>
                        <w:left w:val="none" w:sz="0" w:space="0" w:color="auto"/>
                        <w:bottom w:val="none" w:sz="0" w:space="0" w:color="auto"/>
                        <w:right w:val="none" w:sz="0" w:space="0" w:color="auto"/>
                      </w:divBdr>
                    </w:div>
                    <w:div w:id="12718133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63703667">
      <w:bodyDiv w:val="1"/>
      <w:marLeft w:val="0"/>
      <w:marRight w:val="0"/>
      <w:marTop w:val="0"/>
      <w:marBottom w:val="0"/>
      <w:divBdr>
        <w:top w:val="none" w:sz="0" w:space="0" w:color="auto"/>
        <w:left w:val="none" w:sz="0" w:space="0" w:color="auto"/>
        <w:bottom w:val="none" w:sz="0" w:space="0" w:color="auto"/>
        <w:right w:val="none" w:sz="0" w:space="0" w:color="auto"/>
      </w:divBdr>
      <w:divsChild>
        <w:div w:id="222642853">
          <w:marLeft w:val="0"/>
          <w:marRight w:val="0"/>
          <w:marTop w:val="0"/>
          <w:marBottom w:val="0"/>
          <w:divBdr>
            <w:top w:val="none" w:sz="0" w:space="0" w:color="auto"/>
            <w:left w:val="none" w:sz="0" w:space="0" w:color="auto"/>
            <w:bottom w:val="none" w:sz="0" w:space="0" w:color="auto"/>
            <w:right w:val="none" w:sz="0" w:space="0" w:color="auto"/>
          </w:divBdr>
          <w:divsChild>
            <w:div w:id="179054568">
              <w:marLeft w:val="0"/>
              <w:marRight w:val="0"/>
              <w:marTop w:val="0"/>
              <w:marBottom w:val="0"/>
              <w:divBdr>
                <w:top w:val="none" w:sz="0" w:space="0" w:color="auto"/>
                <w:left w:val="none" w:sz="0" w:space="0" w:color="auto"/>
                <w:bottom w:val="none" w:sz="0" w:space="0" w:color="auto"/>
                <w:right w:val="none" w:sz="0" w:space="0" w:color="auto"/>
              </w:divBdr>
              <w:divsChild>
                <w:div w:id="9451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158">
          <w:marLeft w:val="0"/>
          <w:marRight w:val="0"/>
          <w:marTop w:val="0"/>
          <w:marBottom w:val="0"/>
          <w:divBdr>
            <w:top w:val="none" w:sz="0" w:space="0" w:color="auto"/>
            <w:left w:val="none" w:sz="0" w:space="0" w:color="auto"/>
            <w:bottom w:val="none" w:sz="0" w:space="0" w:color="auto"/>
            <w:right w:val="none" w:sz="0" w:space="0" w:color="auto"/>
          </w:divBdr>
        </w:div>
      </w:divsChild>
    </w:div>
    <w:div w:id="663898246">
      <w:bodyDiv w:val="1"/>
      <w:marLeft w:val="0"/>
      <w:marRight w:val="0"/>
      <w:marTop w:val="0"/>
      <w:marBottom w:val="0"/>
      <w:divBdr>
        <w:top w:val="none" w:sz="0" w:space="0" w:color="auto"/>
        <w:left w:val="none" w:sz="0" w:space="0" w:color="auto"/>
        <w:bottom w:val="none" w:sz="0" w:space="0" w:color="auto"/>
        <w:right w:val="none" w:sz="0" w:space="0" w:color="auto"/>
      </w:divBdr>
      <w:divsChild>
        <w:div w:id="1773471863">
          <w:marLeft w:val="0"/>
          <w:marRight w:val="0"/>
          <w:marTop w:val="0"/>
          <w:marBottom w:val="0"/>
          <w:divBdr>
            <w:top w:val="none" w:sz="0" w:space="0" w:color="auto"/>
            <w:left w:val="none" w:sz="0" w:space="0" w:color="auto"/>
            <w:bottom w:val="none" w:sz="0" w:space="0" w:color="auto"/>
            <w:right w:val="none" w:sz="0" w:space="0" w:color="auto"/>
          </w:divBdr>
        </w:div>
        <w:div w:id="1153567732">
          <w:marLeft w:val="0"/>
          <w:marRight w:val="0"/>
          <w:marTop w:val="150"/>
          <w:marBottom w:val="150"/>
          <w:divBdr>
            <w:top w:val="single" w:sz="6" w:space="4" w:color="D7D7D7"/>
            <w:left w:val="none" w:sz="0" w:space="0" w:color="auto"/>
            <w:bottom w:val="single" w:sz="6" w:space="4" w:color="D7D7D7"/>
            <w:right w:val="none" w:sz="0" w:space="0" w:color="auto"/>
          </w:divBdr>
        </w:div>
        <w:div w:id="300311496">
          <w:marLeft w:val="0"/>
          <w:marRight w:val="0"/>
          <w:marTop w:val="0"/>
          <w:marBottom w:val="0"/>
          <w:divBdr>
            <w:top w:val="none" w:sz="0" w:space="0" w:color="auto"/>
            <w:left w:val="none" w:sz="0" w:space="0" w:color="auto"/>
            <w:bottom w:val="none" w:sz="0" w:space="0" w:color="auto"/>
            <w:right w:val="none" w:sz="0" w:space="0" w:color="auto"/>
          </w:divBdr>
        </w:div>
      </w:divsChild>
    </w:div>
    <w:div w:id="664552278">
      <w:bodyDiv w:val="1"/>
      <w:marLeft w:val="0"/>
      <w:marRight w:val="0"/>
      <w:marTop w:val="0"/>
      <w:marBottom w:val="0"/>
      <w:divBdr>
        <w:top w:val="none" w:sz="0" w:space="0" w:color="auto"/>
        <w:left w:val="none" w:sz="0" w:space="0" w:color="auto"/>
        <w:bottom w:val="none" w:sz="0" w:space="0" w:color="auto"/>
        <w:right w:val="none" w:sz="0" w:space="0" w:color="auto"/>
      </w:divBdr>
      <w:divsChild>
        <w:div w:id="206140672">
          <w:marLeft w:val="0"/>
          <w:marRight w:val="0"/>
          <w:marTop w:val="0"/>
          <w:marBottom w:val="0"/>
          <w:divBdr>
            <w:top w:val="none" w:sz="0" w:space="0" w:color="auto"/>
            <w:left w:val="none" w:sz="0" w:space="0" w:color="auto"/>
            <w:bottom w:val="none" w:sz="0" w:space="0" w:color="auto"/>
            <w:right w:val="none" w:sz="0" w:space="0" w:color="auto"/>
          </w:divBdr>
        </w:div>
      </w:divsChild>
    </w:div>
    <w:div w:id="664741634">
      <w:bodyDiv w:val="1"/>
      <w:marLeft w:val="0"/>
      <w:marRight w:val="0"/>
      <w:marTop w:val="0"/>
      <w:marBottom w:val="0"/>
      <w:divBdr>
        <w:top w:val="none" w:sz="0" w:space="0" w:color="auto"/>
        <w:left w:val="none" w:sz="0" w:space="0" w:color="auto"/>
        <w:bottom w:val="none" w:sz="0" w:space="0" w:color="auto"/>
        <w:right w:val="none" w:sz="0" w:space="0" w:color="auto"/>
      </w:divBdr>
      <w:divsChild>
        <w:div w:id="185294375">
          <w:marLeft w:val="0"/>
          <w:marRight w:val="0"/>
          <w:marTop w:val="0"/>
          <w:marBottom w:val="0"/>
          <w:divBdr>
            <w:top w:val="none" w:sz="0" w:space="0" w:color="auto"/>
            <w:left w:val="none" w:sz="0" w:space="0" w:color="auto"/>
            <w:bottom w:val="none" w:sz="0" w:space="0" w:color="auto"/>
            <w:right w:val="none" w:sz="0" w:space="0" w:color="auto"/>
          </w:divBdr>
          <w:divsChild>
            <w:div w:id="1881474819">
              <w:marLeft w:val="0"/>
              <w:marRight w:val="0"/>
              <w:marTop w:val="15"/>
              <w:marBottom w:val="0"/>
              <w:divBdr>
                <w:top w:val="none" w:sz="0" w:space="0" w:color="auto"/>
                <w:left w:val="none" w:sz="0" w:space="0" w:color="auto"/>
                <w:bottom w:val="none" w:sz="0" w:space="0" w:color="auto"/>
                <w:right w:val="none" w:sz="0" w:space="0" w:color="auto"/>
              </w:divBdr>
              <w:divsChild>
                <w:div w:id="1985814293">
                  <w:marLeft w:val="0"/>
                  <w:marRight w:val="0"/>
                  <w:marTop w:val="0"/>
                  <w:marBottom w:val="0"/>
                  <w:divBdr>
                    <w:top w:val="none" w:sz="0" w:space="0" w:color="auto"/>
                    <w:left w:val="none" w:sz="0" w:space="0" w:color="auto"/>
                    <w:bottom w:val="none" w:sz="0" w:space="0" w:color="auto"/>
                    <w:right w:val="none" w:sz="0" w:space="0" w:color="auto"/>
                  </w:divBdr>
                  <w:divsChild>
                    <w:div w:id="100225707">
                      <w:marLeft w:val="0"/>
                      <w:marRight w:val="0"/>
                      <w:marTop w:val="0"/>
                      <w:marBottom w:val="120"/>
                      <w:divBdr>
                        <w:top w:val="none" w:sz="0" w:space="0" w:color="auto"/>
                        <w:left w:val="none" w:sz="0" w:space="0" w:color="auto"/>
                        <w:bottom w:val="none" w:sz="0" w:space="0" w:color="auto"/>
                        <w:right w:val="none" w:sz="0" w:space="0" w:color="auto"/>
                      </w:divBdr>
                    </w:div>
                    <w:div w:id="428081572">
                      <w:marLeft w:val="0"/>
                      <w:marRight w:val="0"/>
                      <w:marTop w:val="0"/>
                      <w:marBottom w:val="180"/>
                      <w:divBdr>
                        <w:top w:val="none" w:sz="0" w:space="0" w:color="auto"/>
                        <w:left w:val="none" w:sz="0" w:space="0" w:color="auto"/>
                        <w:bottom w:val="none" w:sz="0" w:space="0" w:color="auto"/>
                        <w:right w:val="none" w:sz="0" w:space="0" w:color="auto"/>
                      </w:divBdr>
                    </w:div>
                    <w:div w:id="8804374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80379064">
          <w:marLeft w:val="0"/>
          <w:marRight w:val="0"/>
          <w:marTop w:val="0"/>
          <w:marBottom w:val="0"/>
          <w:divBdr>
            <w:top w:val="none" w:sz="0" w:space="0" w:color="auto"/>
            <w:left w:val="none" w:sz="0" w:space="0" w:color="auto"/>
            <w:bottom w:val="none" w:sz="0" w:space="0" w:color="auto"/>
            <w:right w:val="none" w:sz="0" w:space="0" w:color="auto"/>
          </w:divBdr>
          <w:divsChild>
            <w:div w:id="3259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42484">
      <w:bodyDiv w:val="1"/>
      <w:marLeft w:val="0"/>
      <w:marRight w:val="0"/>
      <w:marTop w:val="0"/>
      <w:marBottom w:val="0"/>
      <w:divBdr>
        <w:top w:val="none" w:sz="0" w:space="0" w:color="auto"/>
        <w:left w:val="none" w:sz="0" w:space="0" w:color="auto"/>
        <w:bottom w:val="none" w:sz="0" w:space="0" w:color="auto"/>
        <w:right w:val="none" w:sz="0" w:space="0" w:color="auto"/>
      </w:divBdr>
    </w:div>
    <w:div w:id="666716447">
      <w:bodyDiv w:val="1"/>
      <w:marLeft w:val="0"/>
      <w:marRight w:val="0"/>
      <w:marTop w:val="0"/>
      <w:marBottom w:val="0"/>
      <w:divBdr>
        <w:top w:val="none" w:sz="0" w:space="0" w:color="auto"/>
        <w:left w:val="none" w:sz="0" w:space="0" w:color="auto"/>
        <w:bottom w:val="none" w:sz="0" w:space="0" w:color="auto"/>
        <w:right w:val="none" w:sz="0" w:space="0" w:color="auto"/>
      </w:divBdr>
    </w:div>
    <w:div w:id="666782978">
      <w:bodyDiv w:val="1"/>
      <w:marLeft w:val="0"/>
      <w:marRight w:val="0"/>
      <w:marTop w:val="0"/>
      <w:marBottom w:val="0"/>
      <w:divBdr>
        <w:top w:val="none" w:sz="0" w:space="0" w:color="auto"/>
        <w:left w:val="none" w:sz="0" w:space="0" w:color="auto"/>
        <w:bottom w:val="none" w:sz="0" w:space="0" w:color="auto"/>
        <w:right w:val="none" w:sz="0" w:space="0" w:color="auto"/>
      </w:divBdr>
      <w:divsChild>
        <w:div w:id="541602323">
          <w:marLeft w:val="0"/>
          <w:marRight w:val="0"/>
          <w:marTop w:val="0"/>
          <w:marBottom w:val="0"/>
          <w:divBdr>
            <w:top w:val="none" w:sz="0" w:space="0" w:color="auto"/>
            <w:left w:val="none" w:sz="0" w:space="0" w:color="auto"/>
            <w:bottom w:val="none" w:sz="0" w:space="0" w:color="auto"/>
            <w:right w:val="none" w:sz="0" w:space="0" w:color="auto"/>
          </w:divBdr>
        </w:div>
        <w:div w:id="580599537">
          <w:marLeft w:val="0"/>
          <w:marRight w:val="0"/>
          <w:marTop w:val="0"/>
          <w:marBottom w:val="0"/>
          <w:divBdr>
            <w:top w:val="none" w:sz="0" w:space="0" w:color="auto"/>
            <w:left w:val="none" w:sz="0" w:space="0" w:color="auto"/>
            <w:bottom w:val="none" w:sz="0" w:space="0" w:color="auto"/>
            <w:right w:val="none" w:sz="0" w:space="0" w:color="auto"/>
          </w:divBdr>
          <w:divsChild>
            <w:div w:id="1488011026">
              <w:marLeft w:val="0"/>
              <w:marRight w:val="0"/>
              <w:marTop w:val="0"/>
              <w:marBottom w:val="0"/>
              <w:divBdr>
                <w:top w:val="none" w:sz="0" w:space="0" w:color="auto"/>
                <w:left w:val="none" w:sz="0" w:space="0" w:color="auto"/>
                <w:bottom w:val="none" w:sz="0" w:space="0" w:color="auto"/>
                <w:right w:val="none" w:sz="0" w:space="0" w:color="auto"/>
              </w:divBdr>
              <w:divsChild>
                <w:div w:id="2055540702">
                  <w:marLeft w:val="0"/>
                  <w:marRight w:val="0"/>
                  <w:marTop w:val="0"/>
                  <w:marBottom w:val="0"/>
                  <w:divBdr>
                    <w:top w:val="none" w:sz="0" w:space="0" w:color="auto"/>
                    <w:left w:val="none" w:sz="0" w:space="0" w:color="auto"/>
                    <w:bottom w:val="none" w:sz="0" w:space="0" w:color="auto"/>
                    <w:right w:val="none" w:sz="0" w:space="0" w:color="auto"/>
                  </w:divBdr>
                  <w:divsChild>
                    <w:div w:id="1178160774">
                      <w:marLeft w:val="0"/>
                      <w:marRight w:val="0"/>
                      <w:marTop w:val="0"/>
                      <w:marBottom w:val="0"/>
                      <w:divBdr>
                        <w:top w:val="none" w:sz="0" w:space="0" w:color="auto"/>
                        <w:left w:val="none" w:sz="0" w:space="0" w:color="auto"/>
                        <w:bottom w:val="none" w:sz="0" w:space="0" w:color="auto"/>
                        <w:right w:val="none" w:sz="0" w:space="0" w:color="auto"/>
                      </w:divBdr>
                      <w:divsChild>
                        <w:div w:id="323968980">
                          <w:marLeft w:val="0"/>
                          <w:marRight w:val="0"/>
                          <w:marTop w:val="0"/>
                          <w:marBottom w:val="0"/>
                          <w:divBdr>
                            <w:top w:val="none" w:sz="0" w:space="0" w:color="auto"/>
                            <w:left w:val="none" w:sz="0" w:space="0" w:color="auto"/>
                            <w:bottom w:val="none" w:sz="0" w:space="0" w:color="auto"/>
                            <w:right w:val="none" w:sz="0" w:space="0" w:color="auto"/>
                          </w:divBdr>
                        </w:div>
                        <w:div w:id="206845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5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50163">
          <w:marLeft w:val="0"/>
          <w:marRight w:val="0"/>
          <w:marTop w:val="0"/>
          <w:marBottom w:val="0"/>
          <w:divBdr>
            <w:top w:val="none" w:sz="0" w:space="0" w:color="auto"/>
            <w:left w:val="none" w:sz="0" w:space="0" w:color="auto"/>
            <w:bottom w:val="none" w:sz="0" w:space="0" w:color="auto"/>
            <w:right w:val="none" w:sz="0" w:space="0" w:color="auto"/>
          </w:divBdr>
          <w:divsChild>
            <w:div w:id="1593078258">
              <w:marLeft w:val="0"/>
              <w:marRight w:val="0"/>
              <w:marTop w:val="0"/>
              <w:marBottom w:val="0"/>
              <w:divBdr>
                <w:top w:val="none" w:sz="0" w:space="0" w:color="auto"/>
                <w:left w:val="none" w:sz="0" w:space="0" w:color="auto"/>
                <w:bottom w:val="none" w:sz="0" w:space="0" w:color="auto"/>
                <w:right w:val="none" w:sz="0" w:space="0" w:color="auto"/>
              </w:divBdr>
              <w:divsChild>
                <w:div w:id="738479415">
                  <w:marLeft w:val="0"/>
                  <w:marRight w:val="0"/>
                  <w:marTop w:val="0"/>
                  <w:marBottom w:val="0"/>
                  <w:divBdr>
                    <w:top w:val="none" w:sz="0" w:space="0" w:color="auto"/>
                    <w:left w:val="none" w:sz="0" w:space="0" w:color="auto"/>
                    <w:bottom w:val="none" w:sz="0" w:space="0" w:color="auto"/>
                    <w:right w:val="none" w:sz="0" w:space="0" w:color="auto"/>
                  </w:divBdr>
                  <w:divsChild>
                    <w:div w:id="1587419222">
                      <w:marLeft w:val="0"/>
                      <w:marRight w:val="0"/>
                      <w:marTop w:val="0"/>
                      <w:marBottom w:val="0"/>
                      <w:divBdr>
                        <w:top w:val="none" w:sz="0" w:space="0" w:color="auto"/>
                        <w:left w:val="none" w:sz="0" w:space="0" w:color="auto"/>
                        <w:bottom w:val="none" w:sz="0" w:space="0" w:color="auto"/>
                        <w:right w:val="none" w:sz="0" w:space="0" w:color="auto"/>
                      </w:divBdr>
                      <w:divsChild>
                        <w:div w:id="1317494550">
                          <w:marLeft w:val="0"/>
                          <w:marRight w:val="0"/>
                          <w:marTop w:val="0"/>
                          <w:marBottom w:val="0"/>
                          <w:divBdr>
                            <w:top w:val="none" w:sz="0" w:space="0" w:color="auto"/>
                            <w:left w:val="none" w:sz="0" w:space="0" w:color="auto"/>
                            <w:bottom w:val="none" w:sz="0" w:space="0" w:color="auto"/>
                            <w:right w:val="none" w:sz="0" w:space="0" w:color="auto"/>
                          </w:divBdr>
                        </w:div>
                        <w:div w:id="2068911728">
                          <w:marLeft w:val="0"/>
                          <w:marRight w:val="0"/>
                          <w:marTop w:val="0"/>
                          <w:marBottom w:val="0"/>
                          <w:divBdr>
                            <w:top w:val="none" w:sz="0" w:space="0" w:color="auto"/>
                            <w:left w:val="none" w:sz="0" w:space="0" w:color="auto"/>
                            <w:bottom w:val="none" w:sz="0" w:space="0" w:color="auto"/>
                            <w:right w:val="none" w:sz="0" w:space="0" w:color="auto"/>
                          </w:divBdr>
                        </w:div>
                      </w:divsChild>
                    </w:div>
                    <w:div w:id="2112776140">
                      <w:marLeft w:val="0"/>
                      <w:marRight w:val="0"/>
                      <w:marTop w:val="0"/>
                      <w:marBottom w:val="0"/>
                      <w:divBdr>
                        <w:top w:val="none" w:sz="0" w:space="0" w:color="auto"/>
                        <w:left w:val="none" w:sz="0" w:space="0" w:color="auto"/>
                        <w:bottom w:val="none" w:sz="0" w:space="0" w:color="auto"/>
                        <w:right w:val="none" w:sz="0" w:space="0" w:color="auto"/>
                      </w:divBdr>
                      <w:divsChild>
                        <w:div w:id="781264902">
                          <w:marLeft w:val="0"/>
                          <w:marRight w:val="0"/>
                          <w:marTop w:val="0"/>
                          <w:marBottom w:val="0"/>
                          <w:divBdr>
                            <w:top w:val="none" w:sz="0" w:space="0" w:color="auto"/>
                            <w:left w:val="none" w:sz="0" w:space="0" w:color="auto"/>
                            <w:bottom w:val="none" w:sz="0" w:space="0" w:color="auto"/>
                            <w:right w:val="none" w:sz="0" w:space="0" w:color="auto"/>
                          </w:divBdr>
                        </w:div>
                        <w:div w:id="2246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429230">
              <w:marLeft w:val="0"/>
              <w:marRight w:val="0"/>
              <w:marTop w:val="0"/>
              <w:marBottom w:val="0"/>
              <w:divBdr>
                <w:top w:val="none" w:sz="0" w:space="0" w:color="auto"/>
                <w:left w:val="none" w:sz="0" w:space="0" w:color="auto"/>
                <w:bottom w:val="none" w:sz="0" w:space="0" w:color="auto"/>
                <w:right w:val="none" w:sz="0" w:space="0" w:color="auto"/>
              </w:divBdr>
              <w:divsChild>
                <w:div w:id="1040939354">
                  <w:marLeft w:val="0"/>
                  <w:marRight w:val="0"/>
                  <w:marTop w:val="0"/>
                  <w:marBottom w:val="0"/>
                  <w:divBdr>
                    <w:top w:val="none" w:sz="0" w:space="0" w:color="auto"/>
                    <w:left w:val="none" w:sz="0" w:space="0" w:color="auto"/>
                    <w:bottom w:val="none" w:sz="0" w:space="0" w:color="auto"/>
                    <w:right w:val="none" w:sz="0" w:space="0" w:color="auto"/>
                  </w:divBdr>
                  <w:divsChild>
                    <w:div w:id="1159614062">
                      <w:marLeft w:val="0"/>
                      <w:marRight w:val="0"/>
                      <w:marTop w:val="0"/>
                      <w:marBottom w:val="0"/>
                      <w:divBdr>
                        <w:top w:val="none" w:sz="0" w:space="0" w:color="auto"/>
                        <w:left w:val="none" w:sz="0" w:space="0" w:color="auto"/>
                        <w:bottom w:val="none" w:sz="0" w:space="0" w:color="auto"/>
                        <w:right w:val="none" w:sz="0" w:space="0" w:color="auto"/>
                      </w:divBdr>
                      <w:divsChild>
                        <w:div w:id="30156156">
                          <w:marLeft w:val="0"/>
                          <w:marRight w:val="0"/>
                          <w:marTop w:val="0"/>
                          <w:marBottom w:val="0"/>
                          <w:divBdr>
                            <w:top w:val="none" w:sz="0" w:space="0" w:color="auto"/>
                            <w:left w:val="none" w:sz="0" w:space="0" w:color="auto"/>
                            <w:bottom w:val="none" w:sz="0" w:space="0" w:color="auto"/>
                            <w:right w:val="none" w:sz="0" w:space="0" w:color="auto"/>
                          </w:divBdr>
                        </w:div>
                        <w:div w:id="263148411">
                          <w:marLeft w:val="0"/>
                          <w:marRight w:val="0"/>
                          <w:marTop w:val="0"/>
                          <w:marBottom w:val="0"/>
                          <w:divBdr>
                            <w:top w:val="none" w:sz="0" w:space="0" w:color="auto"/>
                            <w:left w:val="none" w:sz="0" w:space="0" w:color="auto"/>
                            <w:bottom w:val="none" w:sz="0" w:space="0" w:color="auto"/>
                            <w:right w:val="none" w:sz="0" w:space="0" w:color="auto"/>
                          </w:divBdr>
                        </w:div>
                      </w:divsChild>
                    </w:div>
                    <w:div w:id="1064567333">
                      <w:marLeft w:val="0"/>
                      <w:marRight w:val="0"/>
                      <w:marTop w:val="0"/>
                      <w:marBottom w:val="0"/>
                      <w:divBdr>
                        <w:top w:val="none" w:sz="0" w:space="0" w:color="auto"/>
                        <w:left w:val="none" w:sz="0" w:space="0" w:color="auto"/>
                        <w:bottom w:val="none" w:sz="0" w:space="0" w:color="auto"/>
                        <w:right w:val="none" w:sz="0" w:space="0" w:color="auto"/>
                      </w:divBdr>
                      <w:divsChild>
                        <w:div w:id="17976310">
                          <w:marLeft w:val="0"/>
                          <w:marRight w:val="0"/>
                          <w:marTop w:val="0"/>
                          <w:marBottom w:val="0"/>
                          <w:divBdr>
                            <w:top w:val="none" w:sz="0" w:space="0" w:color="auto"/>
                            <w:left w:val="none" w:sz="0" w:space="0" w:color="auto"/>
                            <w:bottom w:val="none" w:sz="0" w:space="0" w:color="auto"/>
                            <w:right w:val="none" w:sz="0" w:space="0" w:color="auto"/>
                          </w:divBdr>
                        </w:div>
                        <w:div w:id="68872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140099">
      <w:bodyDiv w:val="1"/>
      <w:marLeft w:val="0"/>
      <w:marRight w:val="0"/>
      <w:marTop w:val="0"/>
      <w:marBottom w:val="0"/>
      <w:divBdr>
        <w:top w:val="none" w:sz="0" w:space="0" w:color="auto"/>
        <w:left w:val="none" w:sz="0" w:space="0" w:color="auto"/>
        <w:bottom w:val="none" w:sz="0" w:space="0" w:color="auto"/>
        <w:right w:val="none" w:sz="0" w:space="0" w:color="auto"/>
      </w:divBdr>
      <w:divsChild>
        <w:div w:id="685903534">
          <w:marLeft w:val="0"/>
          <w:marRight w:val="0"/>
          <w:marTop w:val="0"/>
          <w:marBottom w:val="0"/>
          <w:divBdr>
            <w:top w:val="none" w:sz="0" w:space="0" w:color="auto"/>
            <w:left w:val="none" w:sz="0" w:space="0" w:color="auto"/>
            <w:bottom w:val="none" w:sz="0" w:space="0" w:color="auto"/>
            <w:right w:val="none" w:sz="0" w:space="0" w:color="auto"/>
          </w:divBdr>
        </w:div>
      </w:divsChild>
    </w:div>
    <w:div w:id="668294627">
      <w:bodyDiv w:val="1"/>
      <w:marLeft w:val="0"/>
      <w:marRight w:val="0"/>
      <w:marTop w:val="0"/>
      <w:marBottom w:val="0"/>
      <w:divBdr>
        <w:top w:val="none" w:sz="0" w:space="0" w:color="auto"/>
        <w:left w:val="none" w:sz="0" w:space="0" w:color="auto"/>
        <w:bottom w:val="none" w:sz="0" w:space="0" w:color="auto"/>
        <w:right w:val="none" w:sz="0" w:space="0" w:color="auto"/>
      </w:divBdr>
      <w:divsChild>
        <w:div w:id="763768966">
          <w:marLeft w:val="0"/>
          <w:marRight w:val="0"/>
          <w:marTop w:val="0"/>
          <w:marBottom w:val="0"/>
          <w:divBdr>
            <w:top w:val="none" w:sz="0" w:space="0" w:color="auto"/>
            <w:left w:val="none" w:sz="0" w:space="0" w:color="auto"/>
            <w:bottom w:val="none" w:sz="0" w:space="0" w:color="auto"/>
            <w:right w:val="none" w:sz="0" w:space="0" w:color="auto"/>
          </w:divBdr>
        </w:div>
      </w:divsChild>
    </w:div>
    <w:div w:id="669597234">
      <w:bodyDiv w:val="1"/>
      <w:marLeft w:val="0"/>
      <w:marRight w:val="0"/>
      <w:marTop w:val="0"/>
      <w:marBottom w:val="0"/>
      <w:divBdr>
        <w:top w:val="none" w:sz="0" w:space="0" w:color="auto"/>
        <w:left w:val="none" w:sz="0" w:space="0" w:color="auto"/>
        <w:bottom w:val="none" w:sz="0" w:space="0" w:color="auto"/>
        <w:right w:val="none" w:sz="0" w:space="0" w:color="auto"/>
      </w:divBdr>
      <w:divsChild>
        <w:div w:id="328142876">
          <w:marLeft w:val="0"/>
          <w:marRight w:val="0"/>
          <w:marTop w:val="0"/>
          <w:marBottom w:val="0"/>
          <w:divBdr>
            <w:top w:val="none" w:sz="0" w:space="0" w:color="auto"/>
            <w:left w:val="none" w:sz="0" w:space="0" w:color="auto"/>
            <w:bottom w:val="none" w:sz="0" w:space="0" w:color="auto"/>
            <w:right w:val="none" w:sz="0" w:space="0" w:color="auto"/>
          </w:divBdr>
          <w:divsChild>
            <w:div w:id="765927332">
              <w:marLeft w:val="0"/>
              <w:marRight w:val="0"/>
              <w:marTop w:val="0"/>
              <w:marBottom w:val="0"/>
              <w:divBdr>
                <w:top w:val="none" w:sz="0" w:space="0" w:color="auto"/>
                <w:left w:val="none" w:sz="0" w:space="0" w:color="auto"/>
                <w:bottom w:val="none" w:sz="0" w:space="0" w:color="auto"/>
                <w:right w:val="none" w:sz="0" w:space="0" w:color="auto"/>
              </w:divBdr>
              <w:divsChild>
                <w:div w:id="1567641590">
                  <w:marLeft w:val="0"/>
                  <w:marRight w:val="0"/>
                  <w:marTop w:val="0"/>
                  <w:marBottom w:val="0"/>
                  <w:divBdr>
                    <w:top w:val="none" w:sz="0" w:space="0" w:color="auto"/>
                    <w:left w:val="none" w:sz="0" w:space="0" w:color="auto"/>
                    <w:bottom w:val="none" w:sz="0" w:space="0" w:color="auto"/>
                    <w:right w:val="none" w:sz="0" w:space="0" w:color="auto"/>
                  </w:divBdr>
                </w:div>
              </w:divsChild>
            </w:div>
            <w:div w:id="1334261534">
              <w:marLeft w:val="0"/>
              <w:marRight w:val="0"/>
              <w:marTop w:val="0"/>
              <w:marBottom w:val="0"/>
              <w:divBdr>
                <w:top w:val="none" w:sz="0" w:space="0" w:color="auto"/>
                <w:left w:val="none" w:sz="0" w:space="0" w:color="auto"/>
                <w:bottom w:val="none" w:sz="0" w:space="0" w:color="auto"/>
                <w:right w:val="none" w:sz="0" w:space="0" w:color="auto"/>
              </w:divBdr>
              <w:divsChild>
                <w:div w:id="1943292371">
                  <w:marLeft w:val="0"/>
                  <w:marRight w:val="0"/>
                  <w:marTop w:val="0"/>
                  <w:marBottom w:val="0"/>
                  <w:divBdr>
                    <w:top w:val="none" w:sz="0" w:space="0" w:color="auto"/>
                    <w:left w:val="none" w:sz="0" w:space="0" w:color="auto"/>
                    <w:bottom w:val="none" w:sz="0" w:space="0" w:color="auto"/>
                    <w:right w:val="none" w:sz="0" w:space="0" w:color="auto"/>
                  </w:divBdr>
                </w:div>
              </w:divsChild>
            </w:div>
            <w:div w:id="50621244">
              <w:marLeft w:val="0"/>
              <w:marRight w:val="0"/>
              <w:marTop w:val="0"/>
              <w:marBottom w:val="0"/>
              <w:divBdr>
                <w:top w:val="none" w:sz="0" w:space="0" w:color="auto"/>
                <w:left w:val="none" w:sz="0" w:space="0" w:color="auto"/>
                <w:bottom w:val="none" w:sz="0" w:space="0" w:color="auto"/>
                <w:right w:val="none" w:sz="0" w:space="0" w:color="auto"/>
              </w:divBdr>
              <w:divsChild>
                <w:div w:id="628435547">
                  <w:marLeft w:val="0"/>
                  <w:marRight w:val="0"/>
                  <w:marTop w:val="0"/>
                  <w:marBottom w:val="0"/>
                  <w:divBdr>
                    <w:top w:val="none" w:sz="0" w:space="0" w:color="auto"/>
                    <w:left w:val="none" w:sz="0" w:space="0" w:color="auto"/>
                    <w:bottom w:val="none" w:sz="0" w:space="0" w:color="auto"/>
                    <w:right w:val="none" w:sz="0" w:space="0" w:color="auto"/>
                  </w:divBdr>
                </w:div>
              </w:divsChild>
            </w:div>
            <w:div w:id="566763673">
              <w:marLeft w:val="0"/>
              <w:marRight w:val="0"/>
              <w:marTop w:val="0"/>
              <w:marBottom w:val="0"/>
              <w:divBdr>
                <w:top w:val="none" w:sz="0" w:space="0" w:color="auto"/>
                <w:left w:val="none" w:sz="0" w:space="0" w:color="auto"/>
                <w:bottom w:val="none" w:sz="0" w:space="0" w:color="auto"/>
                <w:right w:val="none" w:sz="0" w:space="0" w:color="auto"/>
              </w:divBdr>
              <w:divsChild>
                <w:div w:id="528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84083">
          <w:marLeft w:val="0"/>
          <w:marRight w:val="0"/>
          <w:marTop w:val="0"/>
          <w:marBottom w:val="0"/>
          <w:divBdr>
            <w:top w:val="none" w:sz="0" w:space="0" w:color="auto"/>
            <w:left w:val="none" w:sz="0" w:space="0" w:color="auto"/>
            <w:bottom w:val="none" w:sz="0" w:space="0" w:color="auto"/>
            <w:right w:val="none" w:sz="0" w:space="0" w:color="auto"/>
          </w:divBdr>
          <w:divsChild>
            <w:div w:id="1584410457">
              <w:marLeft w:val="0"/>
              <w:marRight w:val="0"/>
              <w:marTop w:val="0"/>
              <w:marBottom w:val="0"/>
              <w:divBdr>
                <w:top w:val="none" w:sz="0" w:space="0" w:color="auto"/>
                <w:left w:val="none" w:sz="0" w:space="0" w:color="auto"/>
                <w:bottom w:val="none" w:sz="0" w:space="0" w:color="auto"/>
                <w:right w:val="none" w:sz="0" w:space="0" w:color="auto"/>
              </w:divBdr>
              <w:divsChild>
                <w:div w:id="273369693">
                  <w:marLeft w:val="0"/>
                  <w:marRight w:val="0"/>
                  <w:marTop w:val="0"/>
                  <w:marBottom w:val="0"/>
                  <w:divBdr>
                    <w:top w:val="none" w:sz="0" w:space="0" w:color="auto"/>
                    <w:left w:val="none" w:sz="0" w:space="0" w:color="auto"/>
                    <w:bottom w:val="none" w:sz="0" w:space="0" w:color="auto"/>
                    <w:right w:val="none" w:sz="0" w:space="0" w:color="auto"/>
                  </w:divBdr>
                </w:div>
              </w:divsChild>
            </w:div>
            <w:div w:id="1164931303">
              <w:marLeft w:val="0"/>
              <w:marRight w:val="0"/>
              <w:marTop w:val="0"/>
              <w:marBottom w:val="0"/>
              <w:divBdr>
                <w:top w:val="none" w:sz="0" w:space="0" w:color="auto"/>
                <w:left w:val="none" w:sz="0" w:space="0" w:color="auto"/>
                <w:bottom w:val="none" w:sz="0" w:space="0" w:color="auto"/>
                <w:right w:val="none" w:sz="0" w:space="0" w:color="auto"/>
              </w:divBdr>
              <w:divsChild>
                <w:div w:id="195504993">
                  <w:marLeft w:val="0"/>
                  <w:marRight w:val="0"/>
                  <w:marTop w:val="0"/>
                  <w:marBottom w:val="0"/>
                  <w:divBdr>
                    <w:top w:val="none" w:sz="0" w:space="0" w:color="auto"/>
                    <w:left w:val="none" w:sz="0" w:space="0" w:color="auto"/>
                    <w:bottom w:val="none" w:sz="0" w:space="0" w:color="auto"/>
                    <w:right w:val="none" w:sz="0" w:space="0" w:color="auto"/>
                  </w:divBdr>
                </w:div>
              </w:divsChild>
            </w:div>
            <w:div w:id="1640527748">
              <w:marLeft w:val="0"/>
              <w:marRight w:val="0"/>
              <w:marTop w:val="0"/>
              <w:marBottom w:val="0"/>
              <w:divBdr>
                <w:top w:val="none" w:sz="0" w:space="0" w:color="auto"/>
                <w:left w:val="none" w:sz="0" w:space="0" w:color="auto"/>
                <w:bottom w:val="none" w:sz="0" w:space="0" w:color="auto"/>
                <w:right w:val="none" w:sz="0" w:space="0" w:color="auto"/>
              </w:divBdr>
              <w:divsChild>
                <w:div w:id="1914197884">
                  <w:marLeft w:val="0"/>
                  <w:marRight w:val="0"/>
                  <w:marTop w:val="0"/>
                  <w:marBottom w:val="0"/>
                  <w:divBdr>
                    <w:top w:val="none" w:sz="0" w:space="0" w:color="auto"/>
                    <w:left w:val="none" w:sz="0" w:space="0" w:color="auto"/>
                    <w:bottom w:val="none" w:sz="0" w:space="0" w:color="auto"/>
                    <w:right w:val="none" w:sz="0" w:space="0" w:color="auto"/>
                  </w:divBdr>
                </w:div>
              </w:divsChild>
            </w:div>
            <w:div w:id="1030643449">
              <w:marLeft w:val="0"/>
              <w:marRight w:val="0"/>
              <w:marTop w:val="0"/>
              <w:marBottom w:val="0"/>
              <w:divBdr>
                <w:top w:val="none" w:sz="0" w:space="0" w:color="auto"/>
                <w:left w:val="none" w:sz="0" w:space="0" w:color="auto"/>
                <w:bottom w:val="none" w:sz="0" w:space="0" w:color="auto"/>
                <w:right w:val="none" w:sz="0" w:space="0" w:color="auto"/>
              </w:divBdr>
              <w:divsChild>
                <w:div w:id="832841082">
                  <w:marLeft w:val="0"/>
                  <w:marRight w:val="0"/>
                  <w:marTop w:val="0"/>
                  <w:marBottom w:val="0"/>
                  <w:divBdr>
                    <w:top w:val="none" w:sz="0" w:space="0" w:color="auto"/>
                    <w:left w:val="none" w:sz="0" w:space="0" w:color="auto"/>
                    <w:bottom w:val="none" w:sz="0" w:space="0" w:color="auto"/>
                    <w:right w:val="none" w:sz="0" w:space="0" w:color="auto"/>
                  </w:divBdr>
                </w:div>
              </w:divsChild>
            </w:div>
            <w:div w:id="1146820369">
              <w:marLeft w:val="0"/>
              <w:marRight w:val="0"/>
              <w:marTop w:val="0"/>
              <w:marBottom w:val="0"/>
              <w:divBdr>
                <w:top w:val="none" w:sz="0" w:space="0" w:color="auto"/>
                <w:left w:val="none" w:sz="0" w:space="0" w:color="auto"/>
                <w:bottom w:val="none" w:sz="0" w:space="0" w:color="auto"/>
                <w:right w:val="none" w:sz="0" w:space="0" w:color="auto"/>
              </w:divBdr>
              <w:divsChild>
                <w:div w:id="52884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92504">
      <w:bodyDiv w:val="1"/>
      <w:marLeft w:val="0"/>
      <w:marRight w:val="0"/>
      <w:marTop w:val="0"/>
      <w:marBottom w:val="0"/>
      <w:divBdr>
        <w:top w:val="none" w:sz="0" w:space="0" w:color="auto"/>
        <w:left w:val="none" w:sz="0" w:space="0" w:color="auto"/>
        <w:bottom w:val="none" w:sz="0" w:space="0" w:color="auto"/>
        <w:right w:val="none" w:sz="0" w:space="0" w:color="auto"/>
      </w:divBdr>
    </w:div>
    <w:div w:id="670134977">
      <w:bodyDiv w:val="1"/>
      <w:marLeft w:val="0"/>
      <w:marRight w:val="0"/>
      <w:marTop w:val="0"/>
      <w:marBottom w:val="0"/>
      <w:divBdr>
        <w:top w:val="none" w:sz="0" w:space="0" w:color="auto"/>
        <w:left w:val="none" w:sz="0" w:space="0" w:color="auto"/>
        <w:bottom w:val="none" w:sz="0" w:space="0" w:color="auto"/>
        <w:right w:val="none" w:sz="0" w:space="0" w:color="auto"/>
      </w:divBdr>
      <w:divsChild>
        <w:div w:id="650477174">
          <w:marLeft w:val="0"/>
          <w:marRight w:val="0"/>
          <w:marTop w:val="0"/>
          <w:marBottom w:val="0"/>
          <w:divBdr>
            <w:top w:val="none" w:sz="0" w:space="0" w:color="auto"/>
            <w:left w:val="none" w:sz="0" w:space="0" w:color="auto"/>
            <w:bottom w:val="none" w:sz="0" w:space="0" w:color="auto"/>
            <w:right w:val="none" w:sz="0" w:space="0" w:color="auto"/>
          </w:divBdr>
        </w:div>
      </w:divsChild>
    </w:div>
    <w:div w:id="671176743">
      <w:bodyDiv w:val="1"/>
      <w:marLeft w:val="0"/>
      <w:marRight w:val="0"/>
      <w:marTop w:val="0"/>
      <w:marBottom w:val="0"/>
      <w:divBdr>
        <w:top w:val="none" w:sz="0" w:space="0" w:color="auto"/>
        <w:left w:val="none" w:sz="0" w:space="0" w:color="auto"/>
        <w:bottom w:val="none" w:sz="0" w:space="0" w:color="auto"/>
        <w:right w:val="none" w:sz="0" w:space="0" w:color="auto"/>
      </w:divBdr>
    </w:div>
    <w:div w:id="673069929">
      <w:bodyDiv w:val="1"/>
      <w:marLeft w:val="0"/>
      <w:marRight w:val="0"/>
      <w:marTop w:val="0"/>
      <w:marBottom w:val="0"/>
      <w:divBdr>
        <w:top w:val="none" w:sz="0" w:space="0" w:color="auto"/>
        <w:left w:val="none" w:sz="0" w:space="0" w:color="auto"/>
        <w:bottom w:val="none" w:sz="0" w:space="0" w:color="auto"/>
        <w:right w:val="none" w:sz="0" w:space="0" w:color="auto"/>
      </w:divBdr>
    </w:div>
    <w:div w:id="673266554">
      <w:bodyDiv w:val="1"/>
      <w:marLeft w:val="0"/>
      <w:marRight w:val="0"/>
      <w:marTop w:val="0"/>
      <w:marBottom w:val="0"/>
      <w:divBdr>
        <w:top w:val="none" w:sz="0" w:space="0" w:color="auto"/>
        <w:left w:val="none" w:sz="0" w:space="0" w:color="auto"/>
        <w:bottom w:val="none" w:sz="0" w:space="0" w:color="auto"/>
        <w:right w:val="none" w:sz="0" w:space="0" w:color="auto"/>
      </w:divBdr>
      <w:divsChild>
        <w:div w:id="1936281374">
          <w:marLeft w:val="0"/>
          <w:marRight w:val="0"/>
          <w:marTop w:val="0"/>
          <w:marBottom w:val="0"/>
          <w:divBdr>
            <w:top w:val="none" w:sz="0" w:space="0" w:color="auto"/>
            <w:left w:val="none" w:sz="0" w:space="0" w:color="auto"/>
            <w:bottom w:val="none" w:sz="0" w:space="0" w:color="auto"/>
            <w:right w:val="none" w:sz="0" w:space="0" w:color="auto"/>
          </w:divBdr>
          <w:divsChild>
            <w:div w:id="211114850">
              <w:marLeft w:val="0"/>
              <w:marRight w:val="0"/>
              <w:marTop w:val="0"/>
              <w:marBottom w:val="0"/>
              <w:divBdr>
                <w:top w:val="none" w:sz="0" w:space="0" w:color="auto"/>
                <w:left w:val="none" w:sz="0" w:space="0" w:color="auto"/>
                <w:bottom w:val="none" w:sz="0" w:space="0" w:color="auto"/>
                <w:right w:val="none" w:sz="0" w:space="0" w:color="auto"/>
              </w:divBdr>
              <w:divsChild>
                <w:div w:id="124973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361693">
          <w:marLeft w:val="0"/>
          <w:marRight w:val="0"/>
          <w:marTop w:val="0"/>
          <w:marBottom w:val="0"/>
          <w:divBdr>
            <w:top w:val="none" w:sz="0" w:space="0" w:color="auto"/>
            <w:left w:val="none" w:sz="0" w:space="0" w:color="auto"/>
            <w:bottom w:val="none" w:sz="0" w:space="0" w:color="auto"/>
            <w:right w:val="none" w:sz="0" w:space="0" w:color="auto"/>
          </w:divBdr>
        </w:div>
      </w:divsChild>
    </w:div>
    <w:div w:id="675571598">
      <w:bodyDiv w:val="1"/>
      <w:marLeft w:val="0"/>
      <w:marRight w:val="0"/>
      <w:marTop w:val="0"/>
      <w:marBottom w:val="0"/>
      <w:divBdr>
        <w:top w:val="none" w:sz="0" w:space="0" w:color="auto"/>
        <w:left w:val="none" w:sz="0" w:space="0" w:color="auto"/>
        <w:bottom w:val="none" w:sz="0" w:space="0" w:color="auto"/>
        <w:right w:val="none" w:sz="0" w:space="0" w:color="auto"/>
      </w:divBdr>
      <w:divsChild>
        <w:div w:id="1923948967">
          <w:marLeft w:val="0"/>
          <w:marRight w:val="0"/>
          <w:marTop w:val="0"/>
          <w:marBottom w:val="0"/>
          <w:divBdr>
            <w:top w:val="none" w:sz="0" w:space="0" w:color="auto"/>
            <w:left w:val="none" w:sz="0" w:space="0" w:color="auto"/>
            <w:bottom w:val="none" w:sz="0" w:space="0" w:color="auto"/>
            <w:right w:val="none" w:sz="0" w:space="0" w:color="auto"/>
          </w:divBdr>
        </w:div>
      </w:divsChild>
    </w:div>
    <w:div w:id="676230411">
      <w:bodyDiv w:val="1"/>
      <w:marLeft w:val="0"/>
      <w:marRight w:val="0"/>
      <w:marTop w:val="0"/>
      <w:marBottom w:val="0"/>
      <w:divBdr>
        <w:top w:val="none" w:sz="0" w:space="0" w:color="auto"/>
        <w:left w:val="none" w:sz="0" w:space="0" w:color="auto"/>
        <w:bottom w:val="none" w:sz="0" w:space="0" w:color="auto"/>
        <w:right w:val="none" w:sz="0" w:space="0" w:color="auto"/>
      </w:divBdr>
      <w:divsChild>
        <w:div w:id="958726956">
          <w:marLeft w:val="0"/>
          <w:marRight w:val="0"/>
          <w:marTop w:val="0"/>
          <w:marBottom w:val="0"/>
          <w:divBdr>
            <w:top w:val="none" w:sz="0" w:space="0" w:color="auto"/>
            <w:left w:val="none" w:sz="0" w:space="0" w:color="auto"/>
            <w:bottom w:val="none" w:sz="0" w:space="0" w:color="auto"/>
            <w:right w:val="none" w:sz="0" w:space="0" w:color="auto"/>
          </w:divBdr>
        </w:div>
        <w:div w:id="1225143833">
          <w:marLeft w:val="0"/>
          <w:marRight w:val="0"/>
          <w:marTop w:val="0"/>
          <w:marBottom w:val="0"/>
          <w:divBdr>
            <w:top w:val="none" w:sz="0" w:space="0" w:color="auto"/>
            <w:left w:val="none" w:sz="0" w:space="0" w:color="auto"/>
            <w:bottom w:val="none" w:sz="0" w:space="0" w:color="auto"/>
            <w:right w:val="none" w:sz="0" w:space="0" w:color="auto"/>
          </w:divBdr>
        </w:div>
        <w:div w:id="104234084">
          <w:marLeft w:val="0"/>
          <w:marRight w:val="0"/>
          <w:marTop w:val="0"/>
          <w:marBottom w:val="0"/>
          <w:divBdr>
            <w:top w:val="none" w:sz="0" w:space="0" w:color="auto"/>
            <w:left w:val="none" w:sz="0" w:space="0" w:color="auto"/>
            <w:bottom w:val="none" w:sz="0" w:space="0" w:color="auto"/>
            <w:right w:val="none" w:sz="0" w:space="0" w:color="auto"/>
          </w:divBdr>
        </w:div>
      </w:divsChild>
    </w:div>
    <w:div w:id="676425282">
      <w:bodyDiv w:val="1"/>
      <w:marLeft w:val="0"/>
      <w:marRight w:val="0"/>
      <w:marTop w:val="0"/>
      <w:marBottom w:val="0"/>
      <w:divBdr>
        <w:top w:val="none" w:sz="0" w:space="0" w:color="auto"/>
        <w:left w:val="none" w:sz="0" w:space="0" w:color="auto"/>
        <w:bottom w:val="none" w:sz="0" w:space="0" w:color="auto"/>
        <w:right w:val="none" w:sz="0" w:space="0" w:color="auto"/>
      </w:divBdr>
    </w:div>
    <w:div w:id="677007665">
      <w:bodyDiv w:val="1"/>
      <w:marLeft w:val="0"/>
      <w:marRight w:val="0"/>
      <w:marTop w:val="0"/>
      <w:marBottom w:val="0"/>
      <w:divBdr>
        <w:top w:val="none" w:sz="0" w:space="0" w:color="auto"/>
        <w:left w:val="none" w:sz="0" w:space="0" w:color="auto"/>
        <w:bottom w:val="none" w:sz="0" w:space="0" w:color="auto"/>
        <w:right w:val="none" w:sz="0" w:space="0" w:color="auto"/>
      </w:divBdr>
      <w:divsChild>
        <w:div w:id="684013007">
          <w:marLeft w:val="0"/>
          <w:marRight w:val="0"/>
          <w:marTop w:val="0"/>
          <w:marBottom w:val="0"/>
          <w:divBdr>
            <w:top w:val="none" w:sz="0" w:space="0" w:color="auto"/>
            <w:left w:val="none" w:sz="0" w:space="0" w:color="auto"/>
            <w:bottom w:val="none" w:sz="0" w:space="0" w:color="auto"/>
            <w:right w:val="none" w:sz="0" w:space="0" w:color="auto"/>
          </w:divBdr>
          <w:divsChild>
            <w:div w:id="1112750936">
              <w:marLeft w:val="0"/>
              <w:marRight w:val="0"/>
              <w:marTop w:val="0"/>
              <w:marBottom w:val="0"/>
              <w:divBdr>
                <w:top w:val="none" w:sz="0" w:space="0" w:color="auto"/>
                <w:left w:val="none" w:sz="0" w:space="0" w:color="auto"/>
                <w:bottom w:val="none" w:sz="0" w:space="0" w:color="auto"/>
                <w:right w:val="none" w:sz="0" w:space="0" w:color="auto"/>
              </w:divBdr>
              <w:divsChild>
                <w:div w:id="104991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01475">
      <w:bodyDiv w:val="1"/>
      <w:marLeft w:val="0"/>
      <w:marRight w:val="0"/>
      <w:marTop w:val="0"/>
      <w:marBottom w:val="0"/>
      <w:divBdr>
        <w:top w:val="none" w:sz="0" w:space="0" w:color="auto"/>
        <w:left w:val="none" w:sz="0" w:space="0" w:color="auto"/>
        <w:bottom w:val="none" w:sz="0" w:space="0" w:color="auto"/>
        <w:right w:val="none" w:sz="0" w:space="0" w:color="auto"/>
      </w:divBdr>
      <w:divsChild>
        <w:div w:id="670376027">
          <w:marLeft w:val="0"/>
          <w:marRight w:val="0"/>
          <w:marTop w:val="0"/>
          <w:marBottom w:val="0"/>
          <w:divBdr>
            <w:top w:val="none" w:sz="0" w:space="0" w:color="auto"/>
            <w:left w:val="none" w:sz="0" w:space="0" w:color="auto"/>
            <w:bottom w:val="none" w:sz="0" w:space="0" w:color="auto"/>
            <w:right w:val="none" w:sz="0" w:space="0" w:color="auto"/>
          </w:divBdr>
          <w:divsChild>
            <w:div w:id="1536851814">
              <w:marLeft w:val="0"/>
              <w:marRight w:val="0"/>
              <w:marTop w:val="0"/>
              <w:marBottom w:val="0"/>
              <w:divBdr>
                <w:top w:val="none" w:sz="0" w:space="0" w:color="auto"/>
                <w:left w:val="none" w:sz="0" w:space="0" w:color="auto"/>
                <w:bottom w:val="none" w:sz="0" w:space="0" w:color="auto"/>
                <w:right w:val="none" w:sz="0" w:space="0" w:color="auto"/>
              </w:divBdr>
              <w:divsChild>
                <w:div w:id="7590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0147">
          <w:marLeft w:val="0"/>
          <w:marRight w:val="0"/>
          <w:marTop w:val="0"/>
          <w:marBottom w:val="0"/>
          <w:divBdr>
            <w:top w:val="none" w:sz="0" w:space="0" w:color="auto"/>
            <w:left w:val="none" w:sz="0" w:space="0" w:color="auto"/>
            <w:bottom w:val="none" w:sz="0" w:space="0" w:color="auto"/>
            <w:right w:val="none" w:sz="0" w:space="0" w:color="auto"/>
          </w:divBdr>
        </w:div>
      </w:divsChild>
    </w:div>
    <w:div w:id="678897233">
      <w:bodyDiv w:val="1"/>
      <w:marLeft w:val="0"/>
      <w:marRight w:val="0"/>
      <w:marTop w:val="0"/>
      <w:marBottom w:val="0"/>
      <w:divBdr>
        <w:top w:val="none" w:sz="0" w:space="0" w:color="auto"/>
        <w:left w:val="none" w:sz="0" w:space="0" w:color="auto"/>
        <w:bottom w:val="none" w:sz="0" w:space="0" w:color="auto"/>
        <w:right w:val="none" w:sz="0" w:space="0" w:color="auto"/>
      </w:divBdr>
      <w:divsChild>
        <w:div w:id="1617714611">
          <w:marLeft w:val="0"/>
          <w:marRight w:val="0"/>
          <w:marTop w:val="0"/>
          <w:marBottom w:val="0"/>
          <w:divBdr>
            <w:top w:val="none" w:sz="0" w:space="0" w:color="auto"/>
            <w:left w:val="none" w:sz="0" w:space="0" w:color="auto"/>
            <w:bottom w:val="none" w:sz="0" w:space="0" w:color="auto"/>
            <w:right w:val="none" w:sz="0" w:space="0" w:color="auto"/>
          </w:divBdr>
          <w:divsChild>
            <w:div w:id="411390300">
              <w:marLeft w:val="0"/>
              <w:marRight w:val="0"/>
              <w:marTop w:val="0"/>
              <w:marBottom w:val="0"/>
              <w:divBdr>
                <w:top w:val="none" w:sz="0" w:space="0" w:color="auto"/>
                <w:left w:val="none" w:sz="0" w:space="0" w:color="auto"/>
                <w:bottom w:val="none" w:sz="0" w:space="0" w:color="auto"/>
                <w:right w:val="none" w:sz="0" w:space="0" w:color="auto"/>
              </w:divBdr>
            </w:div>
          </w:divsChild>
        </w:div>
        <w:div w:id="207033670">
          <w:marLeft w:val="0"/>
          <w:marRight w:val="0"/>
          <w:marTop w:val="0"/>
          <w:marBottom w:val="0"/>
          <w:divBdr>
            <w:top w:val="none" w:sz="0" w:space="0" w:color="auto"/>
            <w:left w:val="none" w:sz="0" w:space="0" w:color="auto"/>
            <w:bottom w:val="none" w:sz="0" w:space="0" w:color="auto"/>
            <w:right w:val="none" w:sz="0" w:space="0" w:color="auto"/>
          </w:divBdr>
        </w:div>
      </w:divsChild>
    </w:div>
    <w:div w:id="679042959">
      <w:bodyDiv w:val="1"/>
      <w:marLeft w:val="0"/>
      <w:marRight w:val="0"/>
      <w:marTop w:val="0"/>
      <w:marBottom w:val="0"/>
      <w:divBdr>
        <w:top w:val="none" w:sz="0" w:space="0" w:color="auto"/>
        <w:left w:val="none" w:sz="0" w:space="0" w:color="auto"/>
        <w:bottom w:val="none" w:sz="0" w:space="0" w:color="auto"/>
        <w:right w:val="none" w:sz="0" w:space="0" w:color="auto"/>
      </w:divBdr>
      <w:divsChild>
        <w:div w:id="1947149846">
          <w:marLeft w:val="0"/>
          <w:marRight w:val="0"/>
          <w:marTop w:val="150"/>
          <w:marBottom w:val="0"/>
          <w:divBdr>
            <w:top w:val="none" w:sz="0" w:space="0" w:color="auto"/>
            <w:left w:val="none" w:sz="0" w:space="0" w:color="auto"/>
            <w:bottom w:val="none" w:sz="0" w:space="0" w:color="auto"/>
            <w:right w:val="none" w:sz="0" w:space="0" w:color="auto"/>
          </w:divBdr>
        </w:div>
      </w:divsChild>
    </w:div>
    <w:div w:id="680014069">
      <w:bodyDiv w:val="1"/>
      <w:marLeft w:val="0"/>
      <w:marRight w:val="0"/>
      <w:marTop w:val="0"/>
      <w:marBottom w:val="0"/>
      <w:divBdr>
        <w:top w:val="none" w:sz="0" w:space="0" w:color="auto"/>
        <w:left w:val="none" w:sz="0" w:space="0" w:color="auto"/>
        <w:bottom w:val="none" w:sz="0" w:space="0" w:color="auto"/>
        <w:right w:val="none" w:sz="0" w:space="0" w:color="auto"/>
      </w:divBdr>
      <w:divsChild>
        <w:div w:id="1309818948">
          <w:marLeft w:val="0"/>
          <w:marRight w:val="0"/>
          <w:marTop w:val="0"/>
          <w:marBottom w:val="0"/>
          <w:divBdr>
            <w:top w:val="none" w:sz="0" w:space="0" w:color="auto"/>
            <w:left w:val="none" w:sz="0" w:space="0" w:color="auto"/>
            <w:bottom w:val="none" w:sz="0" w:space="0" w:color="auto"/>
            <w:right w:val="none" w:sz="0" w:space="0" w:color="auto"/>
          </w:divBdr>
          <w:divsChild>
            <w:div w:id="1182550533">
              <w:marLeft w:val="0"/>
              <w:marRight w:val="0"/>
              <w:marTop w:val="0"/>
              <w:marBottom w:val="0"/>
              <w:divBdr>
                <w:top w:val="none" w:sz="0" w:space="0" w:color="auto"/>
                <w:left w:val="none" w:sz="0" w:space="0" w:color="auto"/>
                <w:bottom w:val="none" w:sz="0" w:space="0" w:color="auto"/>
                <w:right w:val="none" w:sz="0" w:space="0" w:color="auto"/>
              </w:divBdr>
              <w:divsChild>
                <w:div w:id="14254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1719">
      <w:bodyDiv w:val="1"/>
      <w:marLeft w:val="0"/>
      <w:marRight w:val="0"/>
      <w:marTop w:val="0"/>
      <w:marBottom w:val="0"/>
      <w:divBdr>
        <w:top w:val="none" w:sz="0" w:space="0" w:color="auto"/>
        <w:left w:val="none" w:sz="0" w:space="0" w:color="auto"/>
        <w:bottom w:val="none" w:sz="0" w:space="0" w:color="auto"/>
        <w:right w:val="none" w:sz="0" w:space="0" w:color="auto"/>
      </w:divBdr>
      <w:divsChild>
        <w:div w:id="1681733740">
          <w:marLeft w:val="0"/>
          <w:marRight w:val="0"/>
          <w:marTop w:val="0"/>
          <w:marBottom w:val="0"/>
          <w:divBdr>
            <w:top w:val="none" w:sz="0" w:space="0" w:color="auto"/>
            <w:left w:val="none" w:sz="0" w:space="0" w:color="auto"/>
            <w:bottom w:val="none" w:sz="0" w:space="0" w:color="auto"/>
            <w:right w:val="none" w:sz="0" w:space="0" w:color="auto"/>
          </w:divBdr>
        </w:div>
      </w:divsChild>
    </w:div>
    <w:div w:id="680208091">
      <w:bodyDiv w:val="1"/>
      <w:marLeft w:val="0"/>
      <w:marRight w:val="0"/>
      <w:marTop w:val="0"/>
      <w:marBottom w:val="0"/>
      <w:divBdr>
        <w:top w:val="none" w:sz="0" w:space="0" w:color="auto"/>
        <w:left w:val="none" w:sz="0" w:space="0" w:color="auto"/>
        <w:bottom w:val="none" w:sz="0" w:space="0" w:color="auto"/>
        <w:right w:val="none" w:sz="0" w:space="0" w:color="auto"/>
      </w:divBdr>
      <w:divsChild>
        <w:div w:id="365109154">
          <w:marLeft w:val="0"/>
          <w:marRight w:val="0"/>
          <w:marTop w:val="0"/>
          <w:marBottom w:val="0"/>
          <w:divBdr>
            <w:top w:val="none" w:sz="0" w:space="0" w:color="auto"/>
            <w:left w:val="none" w:sz="0" w:space="0" w:color="auto"/>
            <w:bottom w:val="none" w:sz="0" w:space="0" w:color="auto"/>
            <w:right w:val="none" w:sz="0" w:space="0" w:color="auto"/>
          </w:divBdr>
          <w:divsChild>
            <w:div w:id="1887374617">
              <w:marLeft w:val="0"/>
              <w:marRight w:val="0"/>
              <w:marTop w:val="0"/>
              <w:marBottom w:val="0"/>
              <w:divBdr>
                <w:top w:val="none" w:sz="0" w:space="0" w:color="auto"/>
                <w:left w:val="none" w:sz="0" w:space="0" w:color="auto"/>
                <w:bottom w:val="none" w:sz="0" w:space="0" w:color="auto"/>
                <w:right w:val="none" w:sz="0" w:space="0" w:color="auto"/>
              </w:divBdr>
              <w:divsChild>
                <w:div w:id="211940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43537">
      <w:bodyDiv w:val="1"/>
      <w:marLeft w:val="0"/>
      <w:marRight w:val="0"/>
      <w:marTop w:val="0"/>
      <w:marBottom w:val="0"/>
      <w:divBdr>
        <w:top w:val="none" w:sz="0" w:space="0" w:color="auto"/>
        <w:left w:val="none" w:sz="0" w:space="0" w:color="auto"/>
        <w:bottom w:val="none" w:sz="0" w:space="0" w:color="auto"/>
        <w:right w:val="none" w:sz="0" w:space="0" w:color="auto"/>
      </w:divBdr>
    </w:div>
    <w:div w:id="682367100">
      <w:bodyDiv w:val="1"/>
      <w:marLeft w:val="0"/>
      <w:marRight w:val="0"/>
      <w:marTop w:val="0"/>
      <w:marBottom w:val="0"/>
      <w:divBdr>
        <w:top w:val="none" w:sz="0" w:space="0" w:color="auto"/>
        <w:left w:val="none" w:sz="0" w:space="0" w:color="auto"/>
        <w:bottom w:val="none" w:sz="0" w:space="0" w:color="auto"/>
        <w:right w:val="none" w:sz="0" w:space="0" w:color="auto"/>
      </w:divBdr>
    </w:div>
    <w:div w:id="684213585">
      <w:bodyDiv w:val="1"/>
      <w:marLeft w:val="0"/>
      <w:marRight w:val="0"/>
      <w:marTop w:val="0"/>
      <w:marBottom w:val="0"/>
      <w:divBdr>
        <w:top w:val="none" w:sz="0" w:space="0" w:color="auto"/>
        <w:left w:val="none" w:sz="0" w:space="0" w:color="auto"/>
        <w:bottom w:val="none" w:sz="0" w:space="0" w:color="auto"/>
        <w:right w:val="none" w:sz="0" w:space="0" w:color="auto"/>
      </w:divBdr>
      <w:divsChild>
        <w:div w:id="1231378932">
          <w:marLeft w:val="0"/>
          <w:marRight w:val="0"/>
          <w:marTop w:val="0"/>
          <w:marBottom w:val="0"/>
          <w:divBdr>
            <w:top w:val="none" w:sz="0" w:space="0" w:color="auto"/>
            <w:left w:val="none" w:sz="0" w:space="0" w:color="auto"/>
            <w:bottom w:val="none" w:sz="0" w:space="0" w:color="auto"/>
            <w:right w:val="none" w:sz="0" w:space="0" w:color="auto"/>
          </w:divBdr>
        </w:div>
        <w:div w:id="77950277">
          <w:marLeft w:val="0"/>
          <w:marRight w:val="0"/>
          <w:marTop w:val="0"/>
          <w:marBottom w:val="0"/>
          <w:divBdr>
            <w:top w:val="none" w:sz="0" w:space="0" w:color="auto"/>
            <w:left w:val="none" w:sz="0" w:space="0" w:color="auto"/>
            <w:bottom w:val="none" w:sz="0" w:space="0" w:color="auto"/>
            <w:right w:val="none" w:sz="0" w:space="0" w:color="auto"/>
          </w:divBdr>
        </w:div>
      </w:divsChild>
    </w:div>
    <w:div w:id="684744102">
      <w:bodyDiv w:val="1"/>
      <w:marLeft w:val="0"/>
      <w:marRight w:val="0"/>
      <w:marTop w:val="0"/>
      <w:marBottom w:val="0"/>
      <w:divBdr>
        <w:top w:val="none" w:sz="0" w:space="0" w:color="auto"/>
        <w:left w:val="none" w:sz="0" w:space="0" w:color="auto"/>
        <w:bottom w:val="none" w:sz="0" w:space="0" w:color="auto"/>
        <w:right w:val="none" w:sz="0" w:space="0" w:color="auto"/>
      </w:divBdr>
      <w:divsChild>
        <w:div w:id="1778671616">
          <w:marLeft w:val="0"/>
          <w:marRight w:val="0"/>
          <w:marTop w:val="0"/>
          <w:marBottom w:val="0"/>
          <w:divBdr>
            <w:top w:val="none" w:sz="0" w:space="0" w:color="auto"/>
            <w:left w:val="none" w:sz="0" w:space="0" w:color="auto"/>
            <w:bottom w:val="none" w:sz="0" w:space="0" w:color="auto"/>
            <w:right w:val="none" w:sz="0" w:space="0" w:color="auto"/>
          </w:divBdr>
          <w:divsChild>
            <w:div w:id="661541493">
              <w:marLeft w:val="0"/>
              <w:marRight w:val="0"/>
              <w:marTop w:val="0"/>
              <w:marBottom w:val="0"/>
              <w:divBdr>
                <w:top w:val="none" w:sz="0" w:space="0" w:color="auto"/>
                <w:left w:val="none" w:sz="0" w:space="0" w:color="auto"/>
                <w:bottom w:val="none" w:sz="0" w:space="0" w:color="auto"/>
                <w:right w:val="none" w:sz="0" w:space="0" w:color="auto"/>
              </w:divBdr>
              <w:divsChild>
                <w:div w:id="20872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88461">
          <w:marLeft w:val="0"/>
          <w:marRight w:val="0"/>
          <w:marTop w:val="0"/>
          <w:marBottom w:val="0"/>
          <w:divBdr>
            <w:top w:val="none" w:sz="0" w:space="0" w:color="auto"/>
            <w:left w:val="none" w:sz="0" w:space="0" w:color="auto"/>
            <w:bottom w:val="none" w:sz="0" w:space="0" w:color="auto"/>
            <w:right w:val="none" w:sz="0" w:space="0" w:color="auto"/>
          </w:divBdr>
          <w:divsChild>
            <w:div w:id="179396944">
              <w:marLeft w:val="0"/>
              <w:marRight w:val="0"/>
              <w:marTop w:val="0"/>
              <w:marBottom w:val="0"/>
              <w:divBdr>
                <w:top w:val="none" w:sz="0" w:space="0" w:color="auto"/>
                <w:left w:val="none" w:sz="0" w:space="0" w:color="auto"/>
                <w:bottom w:val="none" w:sz="0" w:space="0" w:color="auto"/>
                <w:right w:val="none" w:sz="0" w:space="0" w:color="auto"/>
              </w:divBdr>
              <w:divsChild>
                <w:div w:id="1787039085">
                  <w:marLeft w:val="0"/>
                  <w:marRight w:val="0"/>
                  <w:marTop w:val="0"/>
                  <w:marBottom w:val="0"/>
                  <w:divBdr>
                    <w:top w:val="none" w:sz="0" w:space="0" w:color="auto"/>
                    <w:left w:val="none" w:sz="0" w:space="0" w:color="auto"/>
                    <w:bottom w:val="none" w:sz="0" w:space="0" w:color="auto"/>
                    <w:right w:val="none" w:sz="0" w:space="0" w:color="auto"/>
                  </w:divBdr>
                  <w:divsChild>
                    <w:div w:id="1197619147">
                      <w:marLeft w:val="0"/>
                      <w:marRight w:val="0"/>
                      <w:marTop w:val="0"/>
                      <w:marBottom w:val="0"/>
                      <w:divBdr>
                        <w:top w:val="none" w:sz="0" w:space="0" w:color="auto"/>
                        <w:left w:val="none" w:sz="0" w:space="0" w:color="auto"/>
                        <w:bottom w:val="none" w:sz="0" w:space="0" w:color="auto"/>
                        <w:right w:val="none" w:sz="0" w:space="0" w:color="auto"/>
                      </w:divBdr>
                    </w:div>
                    <w:div w:id="897083432">
                      <w:marLeft w:val="0"/>
                      <w:marRight w:val="0"/>
                      <w:marTop w:val="0"/>
                      <w:marBottom w:val="0"/>
                      <w:divBdr>
                        <w:top w:val="none" w:sz="0" w:space="0" w:color="auto"/>
                        <w:left w:val="none" w:sz="0" w:space="0" w:color="auto"/>
                        <w:bottom w:val="none" w:sz="0" w:space="0" w:color="auto"/>
                        <w:right w:val="none" w:sz="0" w:space="0" w:color="auto"/>
                      </w:divBdr>
                      <w:divsChild>
                        <w:div w:id="149061494">
                          <w:marLeft w:val="0"/>
                          <w:marRight w:val="0"/>
                          <w:marTop w:val="0"/>
                          <w:marBottom w:val="0"/>
                          <w:divBdr>
                            <w:top w:val="none" w:sz="0" w:space="0" w:color="auto"/>
                            <w:left w:val="none" w:sz="0" w:space="0" w:color="auto"/>
                            <w:bottom w:val="none" w:sz="0" w:space="0" w:color="auto"/>
                            <w:right w:val="none" w:sz="0" w:space="0" w:color="auto"/>
                          </w:divBdr>
                          <w:divsChild>
                            <w:div w:id="1734040735">
                              <w:marLeft w:val="0"/>
                              <w:marRight w:val="0"/>
                              <w:marTop w:val="0"/>
                              <w:marBottom w:val="0"/>
                              <w:divBdr>
                                <w:top w:val="none" w:sz="0" w:space="0" w:color="auto"/>
                                <w:left w:val="none" w:sz="0" w:space="0" w:color="auto"/>
                                <w:bottom w:val="none" w:sz="0" w:space="0" w:color="auto"/>
                                <w:right w:val="none" w:sz="0" w:space="0" w:color="auto"/>
                              </w:divBdr>
                            </w:div>
                          </w:divsChild>
                        </w:div>
                        <w:div w:id="1312711623">
                          <w:marLeft w:val="0"/>
                          <w:marRight w:val="0"/>
                          <w:marTop w:val="0"/>
                          <w:marBottom w:val="0"/>
                          <w:divBdr>
                            <w:top w:val="none" w:sz="0" w:space="0" w:color="auto"/>
                            <w:left w:val="none" w:sz="0" w:space="0" w:color="auto"/>
                            <w:bottom w:val="none" w:sz="0" w:space="0" w:color="auto"/>
                            <w:right w:val="none" w:sz="0" w:space="0" w:color="auto"/>
                          </w:divBdr>
                        </w:div>
                        <w:div w:id="1765757062">
                          <w:marLeft w:val="0"/>
                          <w:marRight w:val="0"/>
                          <w:marTop w:val="0"/>
                          <w:marBottom w:val="0"/>
                          <w:divBdr>
                            <w:top w:val="none" w:sz="0" w:space="0" w:color="auto"/>
                            <w:left w:val="none" w:sz="0" w:space="0" w:color="auto"/>
                            <w:bottom w:val="none" w:sz="0" w:space="0" w:color="auto"/>
                            <w:right w:val="none" w:sz="0" w:space="0" w:color="auto"/>
                          </w:divBdr>
                        </w:div>
                        <w:div w:id="14344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748148">
      <w:bodyDiv w:val="1"/>
      <w:marLeft w:val="0"/>
      <w:marRight w:val="0"/>
      <w:marTop w:val="0"/>
      <w:marBottom w:val="0"/>
      <w:divBdr>
        <w:top w:val="none" w:sz="0" w:space="0" w:color="auto"/>
        <w:left w:val="none" w:sz="0" w:space="0" w:color="auto"/>
        <w:bottom w:val="none" w:sz="0" w:space="0" w:color="auto"/>
        <w:right w:val="none" w:sz="0" w:space="0" w:color="auto"/>
      </w:divBdr>
      <w:divsChild>
        <w:div w:id="1823497816">
          <w:marLeft w:val="0"/>
          <w:marRight w:val="0"/>
          <w:marTop w:val="0"/>
          <w:marBottom w:val="0"/>
          <w:divBdr>
            <w:top w:val="none" w:sz="0" w:space="0" w:color="auto"/>
            <w:left w:val="none" w:sz="0" w:space="0" w:color="auto"/>
            <w:bottom w:val="none" w:sz="0" w:space="0" w:color="auto"/>
            <w:right w:val="none" w:sz="0" w:space="0" w:color="auto"/>
          </w:divBdr>
        </w:div>
        <w:div w:id="1790271597">
          <w:marLeft w:val="0"/>
          <w:marRight w:val="0"/>
          <w:marTop w:val="0"/>
          <w:marBottom w:val="0"/>
          <w:divBdr>
            <w:top w:val="none" w:sz="0" w:space="0" w:color="auto"/>
            <w:left w:val="none" w:sz="0" w:space="0" w:color="auto"/>
            <w:bottom w:val="none" w:sz="0" w:space="0" w:color="auto"/>
            <w:right w:val="none" w:sz="0" w:space="0" w:color="auto"/>
          </w:divBdr>
          <w:divsChild>
            <w:div w:id="106396373">
              <w:marLeft w:val="0"/>
              <w:marRight w:val="0"/>
              <w:marTop w:val="0"/>
              <w:marBottom w:val="0"/>
              <w:divBdr>
                <w:top w:val="none" w:sz="0" w:space="0" w:color="auto"/>
                <w:left w:val="none" w:sz="0" w:space="0" w:color="auto"/>
                <w:bottom w:val="none" w:sz="0" w:space="0" w:color="auto"/>
                <w:right w:val="none" w:sz="0" w:space="0" w:color="auto"/>
              </w:divBdr>
              <w:divsChild>
                <w:div w:id="205399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3342">
          <w:marLeft w:val="0"/>
          <w:marRight w:val="0"/>
          <w:marTop w:val="0"/>
          <w:marBottom w:val="0"/>
          <w:divBdr>
            <w:top w:val="none" w:sz="0" w:space="0" w:color="auto"/>
            <w:left w:val="none" w:sz="0" w:space="0" w:color="auto"/>
            <w:bottom w:val="none" w:sz="0" w:space="0" w:color="auto"/>
            <w:right w:val="none" w:sz="0" w:space="0" w:color="auto"/>
          </w:divBdr>
        </w:div>
      </w:divsChild>
    </w:div>
    <w:div w:id="684937790">
      <w:bodyDiv w:val="1"/>
      <w:marLeft w:val="0"/>
      <w:marRight w:val="0"/>
      <w:marTop w:val="0"/>
      <w:marBottom w:val="0"/>
      <w:divBdr>
        <w:top w:val="none" w:sz="0" w:space="0" w:color="auto"/>
        <w:left w:val="none" w:sz="0" w:space="0" w:color="auto"/>
        <w:bottom w:val="none" w:sz="0" w:space="0" w:color="auto"/>
        <w:right w:val="none" w:sz="0" w:space="0" w:color="auto"/>
      </w:divBdr>
      <w:divsChild>
        <w:div w:id="1293907303">
          <w:marLeft w:val="0"/>
          <w:marRight w:val="0"/>
          <w:marTop w:val="0"/>
          <w:marBottom w:val="0"/>
          <w:divBdr>
            <w:top w:val="none" w:sz="0" w:space="0" w:color="auto"/>
            <w:left w:val="none" w:sz="0" w:space="0" w:color="auto"/>
            <w:bottom w:val="none" w:sz="0" w:space="0" w:color="auto"/>
            <w:right w:val="none" w:sz="0" w:space="0" w:color="auto"/>
          </w:divBdr>
        </w:div>
      </w:divsChild>
    </w:div>
    <w:div w:id="685132383">
      <w:bodyDiv w:val="1"/>
      <w:marLeft w:val="0"/>
      <w:marRight w:val="0"/>
      <w:marTop w:val="0"/>
      <w:marBottom w:val="0"/>
      <w:divBdr>
        <w:top w:val="none" w:sz="0" w:space="0" w:color="auto"/>
        <w:left w:val="none" w:sz="0" w:space="0" w:color="auto"/>
        <w:bottom w:val="none" w:sz="0" w:space="0" w:color="auto"/>
        <w:right w:val="none" w:sz="0" w:space="0" w:color="auto"/>
      </w:divBdr>
      <w:divsChild>
        <w:div w:id="1775399335">
          <w:marLeft w:val="0"/>
          <w:marRight w:val="0"/>
          <w:marTop w:val="0"/>
          <w:marBottom w:val="0"/>
          <w:divBdr>
            <w:top w:val="none" w:sz="0" w:space="0" w:color="auto"/>
            <w:left w:val="none" w:sz="0" w:space="0" w:color="auto"/>
            <w:bottom w:val="none" w:sz="0" w:space="0" w:color="auto"/>
            <w:right w:val="none" w:sz="0" w:space="0" w:color="auto"/>
          </w:divBdr>
        </w:div>
        <w:div w:id="1771781941">
          <w:marLeft w:val="0"/>
          <w:marRight w:val="0"/>
          <w:marTop w:val="0"/>
          <w:marBottom w:val="0"/>
          <w:divBdr>
            <w:top w:val="none" w:sz="0" w:space="0" w:color="auto"/>
            <w:left w:val="none" w:sz="0" w:space="0" w:color="auto"/>
            <w:bottom w:val="none" w:sz="0" w:space="0" w:color="auto"/>
            <w:right w:val="none" w:sz="0" w:space="0" w:color="auto"/>
          </w:divBdr>
          <w:divsChild>
            <w:div w:id="1915042369">
              <w:marLeft w:val="0"/>
              <w:marRight w:val="0"/>
              <w:marTop w:val="0"/>
              <w:marBottom w:val="0"/>
              <w:divBdr>
                <w:top w:val="none" w:sz="0" w:space="0" w:color="auto"/>
                <w:left w:val="none" w:sz="0" w:space="0" w:color="auto"/>
                <w:bottom w:val="none" w:sz="0" w:space="0" w:color="auto"/>
                <w:right w:val="none" w:sz="0" w:space="0" w:color="auto"/>
              </w:divBdr>
              <w:divsChild>
                <w:div w:id="72321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40495">
          <w:marLeft w:val="0"/>
          <w:marRight w:val="0"/>
          <w:marTop w:val="0"/>
          <w:marBottom w:val="0"/>
          <w:divBdr>
            <w:top w:val="none" w:sz="0" w:space="0" w:color="auto"/>
            <w:left w:val="none" w:sz="0" w:space="0" w:color="auto"/>
            <w:bottom w:val="none" w:sz="0" w:space="0" w:color="auto"/>
            <w:right w:val="none" w:sz="0" w:space="0" w:color="auto"/>
          </w:divBdr>
        </w:div>
      </w:divsChild>
    </w:div>
    <w:div w:id="685179363">
      <w:bodyDiv w:val="1"/>
      <w:marLeft w:val="0"/>
      <w:marRight w:val="0"/>
      <w:marTop w:val="0"/>
      <w:marBottom w:val="0"/>
      <w:divBdr>
        <w:top w:val="none" w:sz="0" w:space="0" w:color="auto"/>
        <w:left w:val="none" w:sz="0" w:space="0" w:color="auto"/>
        <w:bottom w:val="none" w:sz="0" w:space="0" w:color="auto"/>
        <w:right w:val="none" w:sz="0" w:space="0" w:color="auto"/>
      </w:divBdr>
      <w:divsChild>
        <w:div w:id="2137719395">
          <w:marLeft w:val="0"/>
          <w:marRight w:val="0"/>
          <w:marTop w:val="0"/>
          <w:marBottom w:val="0"/>
          <w:divBdr>
            <w:top w:val="none" w:sz="0" w:space="0" w:color="auto"/>
            <w:left w:val="none" w:sz="0" w:space="0" w:color="auto"/>
            <w:bottom w:val="none" w:sz="0" w:space="0" w:color="auto"/>
            <w:right w:val="none" w:sz="0" w:space="0" w:color="auto"/>
          </w:divBdr>
        </w:div>
      </w:divsChild>
    </w:div>
    <w:div w:id="685905714">
      <w:bodyDiv w:val="1"/>
      <w:marLeft w:val="0"/>
      <w:marRight w:val="0"/>
      <w:marTop w:val="0"/>
      <w:marBottom w:val="0"/>
      <w:divBdr>
        <w:top w:val="none" w:sz="0" w:space="0" w:color="auto"/>
        <w:left w:val="none" w:sz="0" w:space="0" w:color="auto"/>
        <w:bottom w:val="none" w:sz="0" w:space="0" w:color="auto"/>
        <w:right w:val="none" w:sz="0" w:space="0" w:color="auto"/>
      </w:divBdr>
    </w:div>
    <w:div w:id="686831267">
      <w:bodyDiv w:val="1"/>
      <w:marLeft w:val="0"/>
      <w:marRight w:val="0"/>
      <w:marTop w:val="0"/>
      <w:marBottom w:val="0"/>
      <w:divBdr>
        <w:top w:val="none" w:sz="0" w:space="0" w:color="auto"/>
        <w:left w:val="none" w:sz="0" w:space="0" w:color="auto"/>
        <w:bottom w:val="none" w:sz="0" w:space="0" w:color="auto"/>
        <w:right w:val="none" w:sz="0" w:space="0" w:color="auto"/>
      </w:divBdr>
      <w:divsChild>
        <w:div w:id="1313871315">
          <w:marLeft w:val="0"/>
          <w:marRight w:val="0"/>
          <w:marTop w:val="0"/>
          <w:marBottom w:val="0"/>
          <w:divBdr>
            <w:top w:val="none" w:sz="0" w:space="0" w:color="auto"/>
            <w:left w:val="none" w:sz="0" w:space="0" w:color="auto"/>
            <w:bottom w:val="none" w:sz="0" w:space="0" w:color="auto"/>
            <w:right w:val="none" w:sz="0" w:space="0" w:color="auto"/>
          </w:divBdr>
        </w:div>
        <w:div w:id="1566255523">
          <w:marLeft w:val="0"/>
          <w:marRight w:val="0"/>
          <w:marTop w:val="0"/>
          <w:marBottom w:val="0"/>
          <w:divBdr>
            <w:top w:val="none" w:sz="0" w:space="0" w:color="auto"/>
            <w:left w:val="none" w:sz="0" w:space="0" w:color="auto"/>
            <w:bottom w:val="none" w:sz="0" w:space="0" w:color="auto"/>
            <w:right w:val="none" w:sz="0" w:space="0" w:color="auto"/>
          </w:divBdr>
        </w:div>
        <w:div w:id="1903053190">
          <w:marLeft w:val="0"/>
          <w:marRight w:val="0"/>
          <w:marTop w:val="0"/>
          <w:marBottom w:val="0"/>
          <w:divBdr>
            <w:top w:val="none" w:sz="0" w:space="0" w:color="auto"/>
            <w:left w:val="none" w:sz="0" w:space="0" w:color="auto"/>
            <w:bottom w:val="none" w:sz="0" w:space="0" w:color="auto"/>
            <w:right w:val="none" w:sz="0" w:space="0" w:color="auto"/>
          </w:divBdr>
        </w:div>
        <w:div w:id="732892420">
          <w:marLeft w:val="0"/>
          <w:marRight w:val="0"/>
          <w:marTop w:val="0"/>
          <w:marBottom w:val="0"/>
          <w:divBdr>
            <w:top w:val="none" w:sz="0" w:space="0" w:color="auto"/>
            <w:left w:val="none" w:sz="0" w:space="0" w:color="auto"/>
            <w:bottom w:val="none" w:sz="0" w:space="0" w:color="auto"/>
            <w:right w:val="none" w:sz="0" w:space="0" w:color="auto"/>
          </w:divBdr>
        </w:div>
        <w:div w:id="1435395092">
          <w:marLeft w:val="0"/>
          <w:marRight w:val="0"/>
          <w:marTop w:val="0"/>
          <w:marBottom w:val="0"/>
          <w:divBdr>
            <w:top w:val="none" w:sz="0" w:space="0" w:color="auto"/>
            <w:left w:val="none" w:sz="0" w:space="0" w:color="auto"/>
            <w:bottom w:val="none" w:sz="0" w:space="0" w:color="auto"/>
            <w:right w:val="none" w:sz="0" w:space="0" w:color="auto"/>
          </w:divBdr>
        </w:div>
        <w:div w:id="12610319">
          <w:marLeft w:val="0"/>
          <w:marRight w:val="0"/>
          <w:marTop w:val="0"/>
          <w:marBottom w:val="0"/>
          <w:divBdr>
            <w:top w:val="none" w:sz="0" w:space="0" w:color="auto"/>
            <w:left w:val="none" w:sz="0" w:space="0" w:color="auto"/>
            <w:bottom w:val="none" w:sz="0" w:space="0" w:color="auto"/>
            <w:right w:val="none" w:sz="0" w:space="0" w:color="auto"/>
          </w:divBdr>
        </w:div>
        <w:div w:id="1080106105">
          <w:marLeft w:val="0"/>
          <w:marRight w:val="0"/>
          <w:marTop w:val="0"/>
          <w:marBottom w:val="0"/>
          <w:divBdr>
            <w:top w:val="none" w:sz="0" w:space="0" w:color="auto"/>
            <w:left w:val="none" w:sz="0" w:space="0" w:color="auto"/>
            <w:bottom w:val="none" w:sz="0" w:space="0" w:color="auto"/>
            <w:right w:val="none" w:sz="0" w:space="0" w:color="auto"/>
          </w:divBdr>
        </w:div>
        <w:div w:id="1377385774">
          <w:marLeft w:val="0"/>
          <w:marRight w:val="0"/>
          <w:marTop w:val="0"/>
          <w:marBottom w:val="0"/>
          <w:divBdr>
            <w:top w:val="none" w:sz="0" w:space="0" w:color="auto"/>
            <w:left w:val="none" w:sz="0" w:space="0" w:color="auto"/>
            <w:bottom w:val="none" w:sz="0" w:space="0" w:color="auto"/>
            <w:right w:val="none" w:sz="0" w:space="0" w:color="auto"/>
          </w:divBdr>
        </w:div>
        <w:div w:id="731124759">
          <w:marLeft w:val="0"/>
          <w:marRight w:val="0"/>
          <w:marTop w:val="0"/>
          <w:marBottom w:val="0"/>
          <w:divBdr>
            <w:top w:val="none" w:sz="0" w:space="0" w:color="auto"/>
            <w:left w:val="none" w:sz="0" w:space="0" w:color="auto"/>
            <w:bottom w:val="none" w:sz="0" w:space="0" w:color="auto"/>
            <w:right w:val="none" w:sz="0" w:space="0" w:color="auto"/>
          </w:divBdr>
        </w:div>
        <w:div w:id="1078290905">
          <w:marLeft w:val="0"/>
          <w:marRight w:val="0"/>
          <w:marTop w:val="0"/>
          <w:marBottom w:val="0"/>
          <w:divBdr>
            <w:top w:val="none" w:sz="0" w:space="0" w:color="auto"/>
            <w:left w:val="none" w:sz="0" w:space="0" w:color="auto"/>
            <w:bottom w:val="none" w:sz="0" w:space="0" w:color="auto"/>
            <w:right w:val="none" w:sz="0" w:space="0" w:color="auto"/>
          </w:divBdr>
        </w:div>
        <w:div w:id="1266303159">
          <w:marLeft w:val="0"/>
          <w:marRight w:val="0"/>
          <w:marTop w:val="0"/>
          <w:marBottom w:val="0"/>
          <w:divBdr>
            <w:top w:val="none" w:sz="0" w:space="0" w:color="auto"/>
            <w:left w:val="none" w:sz="0" w:space="0" w:color="auto"/>
            <w:bottom w:val="none" w:sz="0" w:space="0" w:color="auto"/>
            <w:right w:val="none" w:sz="0" w:space="0" w:color="auto"/>
          </w:divBdr>
        </w:div>
        <w:div w:id="970089246">
          <w:marLeft w:val="0"/>
          <w:marRight w:val="0"/>
          <w:marTop w:val="0"/>
          <w:marBottom w:val="0"/>
          <w:divBdr>
            <w:top w:val="none" w:sz="0" w:space="0" w:color="auto"/>
            <w:left w:val="none" w:sz="0" w:space="0" w:color="auto"/>
            <w:bottom w:val="none" w:sz="0" w:space="0" w:color="auto"/>
            <w:right w:val="none" w:sz="0" w:space="0" w:color="auto"/>
          </w:divBdr>
        </w:div>
        <w:div w:id="462357903">
          <w:marLeft w:val="0"/>
          <w:marRight w:val="0"/>
          <w:marTop w:val="0"/>
          <w:marBottom w:val="0"/>
          <w:divBdr>
            <w:top w:val="none" w:sz="0" w:space="0" w:color="auto"/>
            <w:left w:val="none" w:sz="0" w:space="0" w:color="auto"/>
            <w:bottom w:val="none" w:sz="0" w:space="0" w:color="auto"/>
            <w:right w:val="none" w:sz="0" w:space="0" w:color="auto"/>
          </w:divBdr>
        </w:div>
        <w:div w:id="953176408">
          <w:marLeft w:val="0"/>
          <w:marRight w:val="0"/>
          <w:marTop w:val="0"/>
          <w:marBottom w:val="0"/>
          <w:divBdr>
            <w:top w:val="none" w:sz="0" w:space="0" w:color="auto"/>
            <w:left w:val="none" w:sz="0" w:space="0" w:color="auto"/>
            <w:bottom w:val="none" w:sz="0" w:space="0" w:color="auto"/>
            <w:right w:val="none" w:sz="0" w:space="0" w:color="auto"/>
          </w:divBdr>
        </w:div>
        <w:div w:id="1269048923">
          <w:marLeft w:val="0"/>
          <w:marRight w:val="0"/>
          <w:marTop w:val="0"/>
          <w:marBottom w:val="0"/>
          <w:divBdr>
            <w:top w:val="none" w:sz="0" w:space="0" w:color="auto"/>
            <w:left w:val="none" w:sz="0" w:space="0" w:color="auto"/>
            <w:bottom w:val="none" w:sz="0" w:space="0" w:color="auto"/>
            <w:right w:val="none" w:sz="0" w:space="0" w:color="auto"/>
          </w:divBdr>
        </w:div>
        <w:div w:id="371266801">
          <w:marLeft w:val="0"/>
          <w:marRight w:val="0"/>
          <w:marTop w:val="0"/>
          <w:marBottom w:val="0"/>
          <w:divBdr>
            <w:top w:val="none" w:sz="0" w:space="0" w:color="auto"/>
            <w:left w:val="none" w:sz="0" w:space="0" w:color="auto"/>
            <w:bottom w:val="none" w:sz="0" w:space="0" w:color="auto"/>
            <w:right w:val="none" w:sz="0" w:space="0" w:color="auto"/>
          </w:divBdr>
        </w:div>
        <w:div w:id="1842237805">
          <w:marLeft w:val="0"/>
          <w:marRight w:val="0"/>
          <w:marTop w:val="0"/>
          <w:marBottom w:val="0"/>
          <w:divBdr>
            <w:top w:val="none" w:sz="0" w:space="0" w:color="auto"/>
            <w:left w:val="none" w:sz="0" w:space="0" w:color="auto"/>
            <w:bottom w:val="none" w:sz="0" w:space="0" w:color="auto"/>
            <w:right w:val="none" w:sz="0" w:space="0" w:color="auto"/>
          </w:divBdr>
        </w:div>
        <w:div w:id="1728413607">
          <w:marLeft w:val="0"/>
          <w:marRight w:val="0"/>
          <w:marTop w:val="0"/>
          <w:marBottom w:val="0"/>
          <w:divBdr>
            <w:top w:val="none" w:sz="0" w:space="0" w:color="auto"/>
            <w:left w:val="none" w:sz="0" w:space="0" w:color="auto"/>
            <w:bottom w:val="none" w:sz="0" w:space="0" w:color="auto"/>
            <w:right w:val="none" w:sz="0" w:space="0" w:color="auto"/>
          </w:divBdr>
        </w:div>
        <w:div w:id="1378312958">
          <w:marLeft w:val="0"/>
          <w:marRight w:val="0"/>
          <w:marTop w:val="0"/>
          <w:marBottom w:val="0"/>
          <w:divBdr>
            <w:top w:val="none" w:sz="0" w:space="0" w:color="auto"/>
            <w:left w:val="none" w:sz="0" w:space="0" w:color="auto"/>
            <w:bottom w:val="none" w:sz="0" w:space="0" w:color="auto"/>
            <w:right w:val="none" w:sz="0" w:space="0" w:color="auto"/>
          </w:divBdr>
        </w:div>
        <w:div w:id="1141069601">
          <w:marLeft w:val="0"/>
          <w:marRight w:val="0"/>
          <w:marTop w:val="0"/>
          <w:marBottom w:val="0"/>
          <w:divBdr>
            <w:top w:val="none" w:sz="0" w:space="0" w:color="auto"/>
            <w:left w:val="none" w:sz="0" w:space="0" w:color="auto"/>
            <w:bottom w:val="none" w:sz="0" w:space="0" w:color="auto"/>
            <w:right w:val="none" w:sz="0" w:space="0" w:color="auto"/>
          </w:divBdr>
        </w:div>
        <w:div w:id="979308674">
          <w:marLeft w:val="0"/>
          <w:marRight w:val="0"/>
          <w:marTop w:val="0"/>
          <w:marBottom w:val="0"/>
          <w:divBdr>
            <w:top w:val="none" w:sz="0" w:space="0" w:color="auto"/>
            <w:left w:val="none" w:sz="0" w:space="0" w:color="auto"/>
            <w:bottom w:val="none" w:sz="0" w:space="0" w:color="auto"/>
            <w:right w:val="none" w:sz="0" w:space="0" w:color="auto"/>
          </w:divBdr>
        </w:div>
        <w:div w:id="1323122435">
          <w:marLeft w:val="0"/>
          <w:marRight w:val="0"/>
          <w:marTop w:val="0"/>
          <w:marBottom w:val="0"/>
          <w:divBdr>
            <w:top w:val="none" w:sz="0" w:space="0" w:color="auto"/>
            <w:left w:val="none" w:sz="0" w:space="0" w:color="auto"/>
            <w:bottom w:val="none" w:sz="0" w:space="0" w:color="auto"/>
            <w:right w:val="none" w:sz="0" w:space="0" w:color="auto"/>
          </w:divBdr>
        </w:div>
        <w:div w:id="45956286">
          <w:marLeft w:val="0"/>
          <w:marRight w:val="0"/>
          <w:marTop w:val="0"/>
          <w:marBottom w:val="0"/>
          <w:divBdr>
            <w:top w:val="none" w:sz="0" w:space="0" w:color="auto"/>
            <w:left w:val="none" w:sz="0" w:space="0" w:color="auto"/>
            <w:bottom w:val="none" w:sz="0" w:space="0" w:color="auto"/>
            <w:right w:val="none" w:sz="0" w:space="0" w:color="auto"/>
          </w:divBdr>
        </w:div>
        <w:div w:id="1729382896">
          <w:marLeft w:val="0"/>
          <w:marRight w:val="0"/>
          <w:marTop w:val="0"/>
          <w:marBottom w:val="0"/>
          <w:divBdr>
            <w:top w:val="none" w:sz="0" w:space="0" w:color="auto"/>
            <w:left w:val="none" w:sz="0" w:space="0" w:color="auto"/>
            <w:bottom w:val="none" w:sz="0" w:space="0" w:color="auto"/>
            <w:right w:val="none" w:sz="0" w:space="0" w:color="auto"/>
          </w:divBdr>
        </w:div>
      </w:divsChild>
    </w:div>
    <w:div w:id="687146019">
      <w:bodyDiv w:val="1"/>
      <w:marLeft w:val="0"/>
      <w:marRight w:val="0"/>
      <w:marTop w:val="0"/>
      <w:marBottom w:val="0"/>
      <w:divBdr>
        <w:top w:val="none" w:sz="0" w:space="0" w:color="auto"/>
        <w:left w:val="none" w:sz="0" w:space="0" w:color="auto"/>
        <w:bottom w:val="none" w:sz="0" w:space="0" w:color="auto"/>
        <w:right w:val="none" w:sz="0" w:space="0" w:color="auto"/>
      </w:divBdr>
    </w:div>
    <w:div w:id="688525322">
      <w:bodyDiv w:val="1"/>
      <w:marLeft w:val="0"/>
      <w:marRight w:val="0"/>
      <w:marTop w:val="0"/>
      <w:marBottom w:val="0"/>
      <w:divBdr>
        <w:top w:val="none" w:sz="0" w:space="0" w:color="auto"/>
        <w:left w:val="none" w:sz="0" w:space="0" w:color="auto"/>
        <w:bottom w:val="none" w:sz="0" w:space="0" w:color="auto"/>
        <w:right w:val="none" w:sz="0" w:space="0" w:color="auto"/>
      </w:divBdr>
      <w:divsChild>
        <w:div w:id="906111297">
          <w:marLeft w:val="0"/>
          <w:marRight w:val="0"/>
          <w:marTop w:val="0"/>
          <w:marBottom w:val="0"/>
          <w:divBdr>
            <w:top w:val="none" w:sz="0" w:space="0" w:color="auto"/>
            <w:left w:val="none" w:sz="0" w:space="0" w:color="auto"/>
            <w:bottom w:val="none" w:sz="0" w:space="0" w:color="auto"/>
            <w:right w:val="none" w:sz="0" w:space="0" w:color="auto"/>
          </w:divBdr>
          <w:divsChild>
            <w:div w:id="1774202958">
              <w:marLeft w:val="0"/>
              <w:marRight w:val="0"/>
              <w:marTop w:val="15"/>
              <w:marBottom w:val="0"/>
              <w:divBdr>
                <w:top w:val="none" w:sz="0" w:space="0" w:color="auto"/>
                <w:left w:val="none" w:sz="0" w:space="0" w:color="auto"/>
                <w:bottom w:val="none" w:sz="0" w:space="0" w:color="auto"/>
                <w:right w:val="none" w:sz="0" w:space="0" w:color="auto"/>
              </w:divBdr>
              <w:divsChild>
                <w:div w:id="853881555">
                  <w:marLeft w:val="0"/>
                  <w:marRight w:val="0"/>
                  <w:marTop w:val="0"/>
                  <w:marBottom w:val="0"/>
                  <w:divBdr>
                    <w:top w:val="none" w:sz="0" w:space="0" w:color="auto"/>
                    <w:left w:val="none" w:sz="0" w:space="0" w:color="auto"/>
                    <w:bottom w:val="none" w:sz="0" w:space="0" w:color="auto"/>
                    <w:right w:val="none" w:sz="0" w:space="0" w:color="auto"/>
                  </w:divBdr>
                  <w:divsChild>
                    <w:div w:id="1418481557">
                      <w:marLeft w:val="0"/>
                      <w:marRight w:val="0"/>
                      <w:marTop w:val="0"/>
                      <w:marBottom w:val="120"/>
                      <w:divBdr>
                        <w:top w:val="none" w:sz="0" w:space="0" w:color="auto"/>
                        <w:left w:val="none" w:sz="0" w:space="0" w:color="auto"/>
                        <w:bottom w:val="none" w:sz="0" w:space="0" w:color="auto"/>
                        <w:right w:val="none" w:sz="0" w:space="0" w:color="auto"/>
                      </w:divBdr>
                      <w:divsChild>
                        <w:div w:id="369765434">
                          <w:marLeft w:val="0"/>
                          <w:marRight w:val="0"/>
                          <w:marTop w:val="0"/>
                          <w:marBottom w:val="0"/>
                          <w:divBdr>
                            <w:top w:val="none" w:sz="0" w:space="0" w:color="auto"/>
                            <w:left w:val="none" w:sz="0" w:space="0" w:color="auto"/>
                            <w:bottom w:val="none" w:sz="0" w:space="0" w:color="auto"/>
                            <w:right w:val="none" w:sz="0" w:space="0" w:color="auto"/>
                          </w:divBdr>
                        </w:div>
                        <w:div w:id="440489051">
                          <w:marLeft w:val="0"/>
                          <w:marRight w:val="0"/>
                          <w:marTop w:val="0"/>
                          <w:marBottom w:val="0"/>
                          <w:divBdr>
                            <w:top w:val="none" w:sz="0" w:space="0" w:color="auto"/>
                            <w:left w:val="none" w:sz="0" w:space="0" w:color="auto"/>
                            <w:bottom w:val="none" w:sz="0" w:space="0" w:color="auto"/>
                            <w:right w:val="none" w:sz="0" w:space="0" w:color="auto"/>
                          </w:divBdr>
                        </w:div>
                        <w:div w:id="1169180112">
                          <w:marLeft w:val="0"/>
                          <w:marRight w:val="0"/>
                          <w:marTop w:val="0"/>
                          <w:marBottom w:val="0"/>
                          <w:divBdr>
                            <w:top w:val="none" w:sz="0" w:space="0" w:color="auto"/>
                            <w:left w:val="none" w:sz="0" w:space="0" w:color="auto"/>
                            <w:bottom w:val="none" w:sz="0" w:space="0" w:color="auto"/>
                            <w:right w:val="none" w:sz="0" w:space="0" w:color="auto"/>
                          </w:divBdr>
                        </w:div>
                        <w:div w:id="1389183191">
                          <w:marLeft w:val="0"/>
                          <w:marRight w:val="0"/>
                          <w:marTop w:val="0"/>
                          <w:marBottom w:val="0"/>
                          <w:divBdr>
                            <w:top w:val="none" w:sz="0" w:space="0" w:color="auto"/>
                            <w:left w:val="none" w:sz="0" w:space="0" w:color="auto"/>
                            <w:bottom w:val="none" w:sz="0" w:space="0" w:color="auto"/>
                            <w:right w:val="none" w:sz="0" w:space="0" w:color="auto"/>
                          </w:divBdr>
                        </w:div>
                        <w:div w:id="1419398797">
                          <w:marLeft w:val="0"/>
                          <w:marRight w:val="0"/>
                          <w:marTop w:val="0"/>
                          <w:marBottom w:val="0"/>
                          <w:divBdr>
                            <w:top w:val="none" w:sz="0" w:space="0" w:color="auto"/>
                            <w:left w:val="none" w:sz="0" w:space="0" w:color="auto"/>
                            <w:bottom w:val="none" w:sz="0" w:space="0" w:color="auto"/>
                            <w:right w:val="none" w:sz="0" w:space="0" w:color="auto"/>
                          </w:divBdr>
                        </w:div>
                      </w:divsChild>
                    </w:div>
                    <w:div w:id="1998994961">
                      <w:marLeft w:val="0"/>
                      <w:marRight w:val="0"/>
                      <w:marTop w:val="0"/>
                      <w:marBottom w:val="180"/>
                      <w:divBdr>
                        <w:top w:val="none" w:sz="0" w:space="0" w:color="auto"/>
                        <w:left w:val="none" w:sz="0" w:space="0" w:color="auto"/>
                        <w:bottom w:val="none" w:sz="0" w:space="0" w:color="auto"/>
                        <w:right w:val="none" w:sz="0" w:space="0" w:color="auto"/>
                      </w:divBdr>
                      <w:divsChild>
                        <w:div w:id="529686004">
                          <w:marLeft w:val="0"/>
                          <w:marRight w:val="0"/>
                          <w:marTop w:val="45"/>
                          <w:marBottom w:val="0"/>
                          <w:divBdr>
                            <w:top w:val="none" w:sz="0" w:space="0" w:color="auto"/>
                            <w:left w:val="none" w:sz="0" w:space="0" w:color="auto"/>
                            <w:bottom w:val="none" w:sz="0" w:space="0" w:color="auto"/>
                            <w:right w:val="none" w:sz="0" w:space="0" w:color="auto"/>
                          </w:divBdr>
                        </w:div>
                      </w:divsChild>
                    </w:div>
                    <w:div w:id="2050255321">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 w:id="1806965358">
          <w:marLeft w:val="0"/>
          <w:marRight w:val="0"/>
          <w:marTop w:val="0"/>
          <w:marBottom w:val="0"/>
          <w:divBdr>
            <w:top w:val="none" w:sz="0" w:space="0" w:color="auto"/>
            <w:left w:val="none" w:sz="0" w:space="0" w:color="auto"/>
            <w:bottom w:val="none" w:sz="0" w:space="0" w:color="auto"/>
            <w:right w:val="none" w:sz="0" w:space="0" w:color="auto"/>
          </w:divBdr>
          <w:divsChild>
            <w:div w:id="178238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1332">
      <w:bodyDiv w:val="1"/>
      <w:marLeft w:val="0"/>
      <w:marRight w:val="0"/>
      <w:marTop w:val="0"/>
      <w:marBottom w:val="0"/>
      <w:divBdr>
        <w:top w:val="none" w:sz="0" w:space="0" w:color="auto"/>
        <w:left w:val="none" w:sz="0" w:space="0" w:color="auto"/>
        <w:bottom w:val="none" w:sz="0" w:space="0" w:color="auto"/>
        <w:right w:val="none" w:sz="0" w:space="0" w:color="auto"/>
      </w:divBdr>
      <w:divsChild>
        <w:div w:id="1659648422">
          <w:marLeft w:val="0"/>
          <w:marRight w:val="0"/>
          <w:marTop w:val="0"/>
          <w:marBottom w:val="0"/>
          <w:divBdr>
            <w:top w:val="none" w:sz="0" w:space="0" w:color="auto"/>
            <w:left w:val="none" w:sz="0" w:space="0" w:color="auto"/>
            <w:bottom w:val="none" w:sz="0" w:space="0" w:color="auto"/>
            <w:right w:val="none" w:sz="0" w:space="0" w:color="auto"/>
          </w:divBdr>
        </w:div>
        <w:div w:id="1066612078">
          <w:marLeft w:val="0"/>
          <w:marRight w:val="0"/>
          <w:marTop w:val="150"/>
          <w:marBottom w:val="150"/>
          <w:divBdr>
            <w:top w:val="single" w:sz="6" w:space="4" w:color="D7D7D7"/>
            <w:left w:val="none" w:sz="0" w:space="0" w:color="auto"/>
            <w:bottom w:val="single" w:sz="6" w:space="4" w:color="D7D7D7"/>
            <w:right w:val="none" w:sz="0" w:space="0" w:color="auto"/>
          </w:divBdr>
        </w:div>
        <w:div w:id="291909963">
          <w:marLeft w:val="0"/>
          <w:marRight w:val="0"/>
          <w:marTop w:val="0"/>
          <w:marBottom w:val="0"/>
          <w:divBdr>
            <w:top w:val="none" w:sz="0" w:space="0" w:color="auto"/>
            <w:left w:val="none" w:sz="0" w:space="0" w:color="auto"/>
            <w:bottom w:val="none" w:sz="0" w:space="0" w:color="auto"/>
            <w:right w:val="none" w:sz="0" w:space="0" w:color="auto"/>
          </w:divBdr>
        </w:div>
      </w:divsChild>
    </w:div>
    <w:div w:id="688677488">
      <w:bodyDiv w:val="1"/>
      <w:marLeft w:val="0"/>
      <w:marRight w:val="0"/>
      <w:marTop w:val="0"/>
      <w:marBottom w:val="0"/>
      <w:divBdr>
        <w:top w:val="none" w:sz="0" w:space="0" w:color="auto"/>
        <w:left w:val="none" w:sz="0" w:space="0" w:color="auto"/>
        <w:bottom w:val="none" w:sz="0" w:space="0" w:color="auto"/>
        <w:right w:val="none" w:sz="0" w:space="0" w:color="auto"/>
      </w:divBdr>
      <w:divsChild>
        <w:div w:id="2112116896">
          <w:marLeft w:val="0"/>
          <w:marRight w:val="0"/>
          <w:marTop w:val="0"/>
          <w:marBottom w:val="0"/>
          <w:divBdr>
            <w:top w:val="none" w:sz="0" w:space="0" w:color="auto"/>
            <w:left w:val="none" w:sz="0" w:space="0" w:color="auto"/>
            <w:bottom w:val="none" w:sz="0" w:space="0" w:color="auto"/>
            <w:right w:val="none" w:sz="0" w:space="0" w:color="auto"/>
          </w:divBdr>
        </w:div>
        <w:div w:id="1215846774">
          <w:marLeft w:val="0"/>
          <w:marRight w:val="0"/>
          <w:marTop w:val="0"/>
          <w:marBottom w:val="0"/>
          <w:divBdr>
            <w:top w:val="none" w:sz="0" w:space="0" w:color="auto"/>
            <w:left w:val="none" w:sz="0" w:space="0" w:color="auto"/>
            <w:bottom w:val="none" w:sz="0" w:space="0" w:color="auto"/>
            <w:right w:val="none" w:sz="0" w:space="0" w:color="auto"/>
          </w:divBdr>
        </w:div>
      </w:divsChild>
    </w:div>
    <w:div w:id="689264028">
      <w:bodyDiv w:val="1"/>
      <w:marLeft w:val="0"/>
      <w:marRight w:val="0"/>
      <w:marTop w:val="0"/>
      <w:marBottom w:val="0"/>
      <w:divBdr>
        <w:top w:val="none" w:sz="0" w:space="0" w:color="auto"/>
        <w:left w:val="none" w:sz="0" w:space="0" w:color="auto"/>
        <w:bottom w:val="none" w:sz="0" w:space="0" w:color="auto"/>
        <w:right w:val="none" w:sz="0" w:space="0" w:color="auto"/>
      </w:divBdr>
    </w:div>
    <w:div w:id="690179321">
      <w:bodyDiv w:val="1"/>
      <w:marLeft w:val="0"/>
      <w:marRight w:val="0"/>
      <w:marTop w:val="0"/>
      <w:marBottom w:val="0"/>
      <w:divBdr>
        <w:top w:val="none" w:sz="0" w:space="0" w:color="auto"/>
        <w:left w:val="none" w:sz="0" w:space="0" w:color="auto"/>
        <w:bottom w:val="none" w:sz="0" w:space="0" w:color="auto"/>
        <w:right w:val="none" w:sz="0" w:space="0" w:color="auto"/>
      </w:divBdr>
      <w:divsChild>
        <w:div w:id="852300645">
          <w:marLeft w:val="0"/>
          <w:marRight w:val="0"/>
          <w:marTop w:val="150"/>
          <w:marBottom w:val="0"/>
          <w:divBdr>
            <w:top w:val="none" w:sz="0" w:space="0" w:color="auto"/>
            <w:left w:val="none" w:sz="0" w:space="0" w:color="auto"/>
            <w:bottom w:val="none" w:sz="0" w:space="0" w:color="auto"/>
            <w:right w:val="none" w:sz="0" w:space="0" w:color="auto"/>
          </w:divBdr>
        </w:div>
        <w:div w:id="140586863">
          <w:marLeft w:val="0"/>
          <w:marRight w:val="0"/>
          <w:marTop w:val="0"/>
          <w:marBottom w:val="0"/>
          <w:divBdr>
            <w:top w:val="none" w:sz="0" w:space="0" w:color="auto"/>
            <w:left w:val="none" w:sz="0" w:space="0" w:color="auto"/>
            <w:bottom w:val="none" w:sz="0" w:space="0" w:color="auto"/>
            <w:right w:val="none" w:sz="0" w:space="0" w:color="auto"/>
          </w:divBdr>
        </w:div>
        <w:div w:id="1016157562">
          <w:marLeft w:val="0"/>
          <w:marRight w:val="0"/>
          <w:marTop w:val="0"/>
          <w:marBottom w:val="0"/>
          <w:divBdr>
            <w:top w:val="none" w:sz="0" w:space="0" w:color="auto"/>
            <w:left w:val="none" w:sz="0" w:space="0" w:color="auto"/>
            <w:bottom w:val="none" w:sz="0" w:space="0" w:color="auto"/>
            <w:right w:val="none" w:sz="0" w:space="0" w:color="auto"/>
          </w:divBdr>
        </w:div>
        <w:div w:id="1505392526">
          <w:marLeft w:val="0"/>
          <w:marRight w:val="0"/>
          <w:marTop w:val="0"/>
          <w:marBottom w:val="0"/>
          <w:divBdr>
            <w:top w:val="none" w:sz="0" w:space="0" w:color="auto"/>
            <w:left w:val="none" w:sz="0" w:space="0" w:color="auto"/>
            <w:bottom w:val="none" w:sz="0" w:space="0" w:color="auto"/>
            <w:right w:val="none" w:sz="0" w:space="0" w:color="auto"/>
          </w:divBdr>
        </w:div>
      </w:divsChild>
    </w:div>
    <w:div w:id="690257850">
      <w:bodyDiv w:val="1"/>
      <w:marLeft w:val="0"/>
      <w:marRight w:val="0"/>
      <w:marTop w:val="0"/>
      <w:marBottom w:val="0"/>
      <w:divBdr>
        <w:top w:val="none" w:sz="0" w:space="0" w:color="auto"/>
        <w:left w:val="none" w:sz="0" w:space="0" w:color="auto"/>
        <w:bottom w:val="none" w:sz="0" w:space="0" w:color="auto"/>
        <w:right w:val="none" w:sz="0" w:space="0" w:color="auto"/>
      </w:divBdr>
      <w:divsChild>
        <w:div w:id="2036732347">
          <w:marLeft w:val="0"/>
          <w:marRight w:val="0"/>
          <w:marTop w:val="0"/>
          <w:marBottom w:val="0"/>
          <w:divBdr>
            <w:top w:val="none" w:sz="0" w:space="0" w:color="auto"/>
            <w:left w:val="none" w:sz="0" w:space="0" w:color="auto"/>
            <w:bottom w:val="none" w:sz="0" w:space="0" w:color="auto"/>
            <w:right w:val="none" w:sz="0" w:space="0" w:color="auto"/>
          </w:divBdr>
          <w:divsChild>
            <w:div w:id="685593939">
              <w:marLeft w:val="0"/>
              <w:marRight w:val="0"/>
              <w:marTop w:val="0"/>
              <w:marBottom w:val="0"/>
              <w:divBdr>
                <w:top w:val="none" w:sz="0" w:space="0" w:color="auto"/>
                <w:left w:val="none" w:sz="0" w:space="0" w:color="auto"/>
                <w:bottom w:val="none" w:sz="0" w:space="0" w:color="auto"/>
                <w:right w:val="none" w:sz="0" w:space="0" w:color="auto"/>
              </w:divBdr>
              <w:divsChild>
                <w:div w:id="14756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304338">
      <w:bodyDiv w:val="1"/>
      <w:marLeft w:val="0"/>
      <w:marRight w:val="0"/>
      <w:marTop w:val="0"/>
      <w:marBottom w:val="0"/>
      <w:divBdr>
        <w:top w:val="none" w:sz="0" w:space="0" w:color="auto"/>
        <w:left w:val="none" w:sz="0" w:space="0" w:color="auto"/>
        <w:bottom w:val="none" w:sz="0" w:space="0" w:color="auto"/>
        <w:right w:val="none" w:sz="0" w:space="0" w:color="auto"/>
      </w:divBdr>
    </w:div>
    <w:div w:id="691030854">
      <w:bodyDiv w:val="1"/>
      <w:marLeft w:val="0"/>
      <w:marRight w:val="0"/>
      <w:marTop w:val="0"/>
      <w:marBottom w:val="0"/>
      <w:divBdr>
        <w:top w:val="none" w:sz="0" w:space="0" w:color="auto"/>
        <w:left w:val="none" w:sz="0" w:space="0" w:color="auto"/>
        <w:bottom w:val="none" w:sz="0" w:space="0" w:color="auto"/>
        <w:right w:val="none" w:sz="0" w:space="0" w:color="auto"/>
      </w:divBdr>
      <w:divsChild>
        <w:div w:id="108360077">
          <w:marLeft w:val="0"/>
          <w:marRight w:val="0"/>
          <w:marTop w:val="0"/>
          <w:marBottom w:val="0"/>
          <w:divBdr>
            <w:top w:val="none" w:sz="0" w:space="0" w:color="auto"/>
            <w:left w:val="none" w:sz="0" w:space="0" w:color="auto"/>
            <w:bottom w:val="none" w:sz="0" w:space="0" w:color="auto"/>
            <w:right w:val="none" w:sz="0" w:space="0" w:color="auto"/>
          </w:divBdr>
          <w:divsChild>
            <w:div w:id="2125924940">
              <w:marLeft w:val="0"/>
              <w:marRight w:val="0"/>
              <w:marTop w:val="0"/>
              <w:marBottom w:val="0"/>
              <w:divBdr>
                <w:top w:val="none" w:sz="0" w:space="0" w:color="auto"/>
                <w:left w:val="none" w:sz="0" w:space="0" w:color="auto"/>
                <w:bottom w:val="none" w:sz="0" w:space="0" w:color="auto"/>
                <w:right w:val="none" w:sz="0" w:space="0" w:color="auto"/>
              </w:divBdr>
              <w:divsChild>
                <w:div w:id="18793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42145">
          <w:marLeft w:val="0"/>
          <w:marRight w:val="0"/>
          <w:marTop w:val="0"/>
          <w:marBottom w:val="0"/>
          <w:divBdr>
            <w:top w:val="none" w:sz="0" w:space="0" w:color="auto"/>
            <w:left w:val="none" w:sz="0" w:space="0" w:color="auto"/>
            <w:bottom w:val="none" w:sz="0" w:space="0" w:color="auto"/>
            <w:right w:val="none" w:sz="0" w:space="0" w:color="auto"/>
          </w:divBdr>
        </w:div>
      </w:divsChild>
    </w:div>
    <w:div w:id="691344289">
      <w:bodyDiv w:val="1"/>
      <w:marLeft w:val="0"/>
      <w:marRight w:val="0"/>
      <w:marTop w:val="0"/>
      <w:marBottom w:val="0"/>
      <w:divBdr>
        <w:top w:val="none" w:sz="0" w:space="0" w:color="auto"/>
        <w:left w:val="none" w:sz="0" w:space="0" w:color="auto"/>
        <w:bottom w:val="none" w:sz="0" w:space="0" w:color="auto"/>
        <w:right w:val="none" w:sz="0" w:space="0" w:color="auto"/>
      </w:divBdr>
      <w:divsChild>
        <w:div w:id="307979925">
          <w:marLeft w:val="0"/>
          <w:marRight w:val="0"/>
          <w:marTop w:val="0"/>
          <w:marBottom w:val="0"/>
          <w:divBdr>
            <w:top w:val="none" w:sz="0" w:space="0" w:color="auto"/>
            <w:left w:val="none" w:sz="0" w:space="0" w:color="auto"/>
            <w:bottom w:val="none" w:sz="0" w:space="0" w:color="auto"/>
            <w:right w:val="none" w:sz="0" w:space="0" w:color="auto"/>
          </w:divBdr>
        </w:div>
        <w:div w:id="1679652977">
          <w:marLeft w:val="0"/>
          <w:marRight w:val="0"/>
          <w:marTop w:val="0"/>
          <w:marBottom w:val="0"/>
          <w:divBdr>
            <w:top w:val="none" w:sz="0" w:space="0" w:color="auto"/>
            <w:left w:val="none" w:sz="0" w:space="0" w:color="auto"/>
            <w:bottom w:val="none" w:sz="0" w:space="0" w:color="auto"/>
            <w:right w:val="none" w:sz="0" w:space="0" w:color="auto"/>
          </w:divBdr>
        </w:div>
      </w:divsChild>
    </w:div>
    <w:div w:id="692074751">
      <w:bodyDiv w:val="1"/>
      <w:marLeft w:val="0"/>
      <w:marRight w:val="0"/>
      <w:marTop w:val="0"/>
      <w:marBottom w:val="0"/>
      <w:divBdr>
        <w:top w:val="none" w:sz="0" w:space="0" w:color="auto"/>
        <w:left w:val="none" w:sz="0" w:space="0" w:color="auto"/>
        <w:bottom w:val="none" w:sz="0" w:space="0" w:color="auto"/>
        <w:right w:val="none" w:sz="0" w:space="0" w:color="auto"/>
      </w:divBdr>
      <w:divsChild>
        <w:div w:id="370615972">
          <w:marLeft w:val="0"/>
          <w:marRight w:val="0"/>
          <w:marTop w:val="0"/>
          <w:marBottom w:val="0"/>
          <w:divBdr>
            <w:top w:val="none" w:sz="0" w:space="0" w:color="auto"/>
            <w:left w:val="none" w:sz="0" w:space="0" w:color="auto"/>
            <w:bottom w:val="none" w:sz="0" w:space="0" w:color="auto"/>
            <w:right w:val="none" w:sz="0" w:space="0" w:color="auto"/>
          </w:divBdr>
          <w:divsChild>
            <w:div w:id="1780024681">
              <w:marLeft w:val="0"/>
              <w:marRight w:val="0"/>
              <w:marTop w:val="0"/>
              <w:marBottom w:val="0"/>
              <w:divBdr>
                <w:top w:val="none" w:sz="0" w:space="0" w:color="auto"/>
                <w:left w:val="none" w:sz="0" w:space="0" w:color="auto"/>
                <w:bottom w:val="none" w:sz="0" w:space="0" w:color="auto"/>
                <w:right w:val="none" w:sz="0" w:space="0" w:color="auto"/>
              </w:divBdr>
              <w:divsChild>
                <w:div w:id="195605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28802">
          <w:marLeft w:val="0"/>
          <w:marRight w:val="0"/>
          <w:marTop w:val="0"/>
          <w:marBottom w:val="0"/>
          <w:divBdr>
            <w:top w:val="none" w:sz="0" w:space="0" w:color="auto"/>
            <w:left w:val="none" w:sz="0" w:space="0" w:color="auto"/>
            <w:bottom w:val="none" w:sz="0" w:space="0" w:color="auto"/>
            <w:right w:val="none" w:sz="0" w:space="0" w:color="auto"/>
          </w:divBdr>
        </w:div>
      </w:divsChild>
    </w:div>
    <w:div w:id="692220277">
      <w:bodyDiv w:val="1"/>
      <w:marLeft w:val="0"/>
      <w:marRight w:val="0"/>
      <w:marTop w:val="0"/>
      <w:marBottom w:val="0"/>
      <w:divBdr>
        <w:top w:val="none" w:sz="0" w:space="0" w:color="auto"/>
        <w:left w:val="none" w:sz="0" w:space="0" w:color="auto"/>
        <w:bottom w:val="none" w:sz="0" w:space="0" w:color="auto"/>
        <w:right w:val="none" w:sz="0" w:space="0" w:color="auto"/>
      </w:divBdr>
      <w:divsChild>
        <w:div w:id="1856339067">
          <w:marLeft w:val="0"/>
          <w:marRight w:val="0"/>
          <w:marTop w:val="0"/>
          <w:marBottom w:val="0"/>
          <w:divBdr>
            <w:top w:val="none" w:sz="0" w:space="0" w:color="auto"/>
            <w:left w:val="none" w:sz="0" w:space="0" w:color="auto"/>
            <w:bottom w:val="none" w:sz="0" w:space="0" w:color="auto"/>
            <w:right w:val="none" w:sz="0" w:space="0" w:color="auto"/>
          </w:divBdr>
        </w:div>
      </w:divsChild>
    </w:div>
    <w:div w:id="693577381">
      <w:bodyDiv w:val="1"/>
      <w:marLeft w:val="0"/>
      <w:marRight w:val="0"/>
      <w:marTop w:val="0"/>
      <w:marBottom w:val="0"/>
      <w:divBdr>
        <w:top w:val="none" w:sz="0" w:space="0" w:color="auto"/>
        <w:left w:val="none" w:sz="0" w:space="0" w:color="auto"/>
        <w:bottom w:val="none" w:sz="0" w:space="0" w:color="auto"/>
        <w:right w:val="none" w:sz="0" w:space="0" w:color="auto"/>
      </w:divBdr>
    </w:div>
    <w:div w:id="693581414">
      <w:bodyDiv w:val="1"/>
      <w:marLeft w:val="0"/>
      <w:marRight w:val="0"/>
      <w:marTop w:val="0"/>
      <w:marBottom w:val="0"/>
      <w:divBdr>
        <w:top w:val="none" w:sz="0" w:space="0" w:color="auto"/>
        <w:left w:val="none" w:sz="0" w:space="0" w:color="auto"/>
        <w:bottom w:val="none" w:sz="0" w:space="0" w:color="auto"/>
        <w:right w:val="none" w:sz="0" w:space="0" w:color="auto"/>
      </w:divBdr>
    </w:div>
    <w:div w:id="693654313">
      <w:bodyDiv w:val="1"/>
      <w:marLeft w:val="0"/>
      <w:marRight w:val="0"/>
      <w:marTop w:val="0"/>
      <w:marBottom w:val="0"/>
      <w:divBdr>
        <w:top w:val="none" w:sz="0" w:space="0" w:color="auto"/>
        <w:left w:val="none" w:sz="0" w:space="0" w:color="auto"/>
        <w:bottom w:val="none" w:sz="0" w:space="0" w:color="auto"/>
        <w:right w:val="none" w:sz="0" w:space="0" w:color="auto"/>
      </w:divBdr>
      <w:divsChild>
        <w:div w:id="79984980">
          <w:marLeft w:val="0"/>
          <w:marRight w:val="0"/>
          <w:marTop w:val="0"/>
          <w:marBottom w:val="0"/>
          <w:divBdr>
            <w:top w:val="none" w:sz="0" w:space="0" w:color="auto"/>
            <w:left w:val="none" w:sz="0" w:space="0" w:color="auto"/>
            <w:bottom w:val="none" w:sz="0" w:space="0" w:color="auto"/>
            <w:right w:val="none" w:sz="0" w:space="0" w:color="auto"/>
          </w:divBdr>
        </w:div>
      </w:divsChild>
    </w:div>
    <w:div w:id="694621849">
      <w:bodyDiv w:val="1"/>
      <w:marLeft w:val="0"/>
      <w:marRight w:val="0"/>
      <w:marTop w:val="0"/>
      <w:marBottom w:val="0"/>
      <w:divBdr>
        <w:top w:val="none" w:sz="0" w:space="0" w:color="auto"/>
        <w:left w:val="none" w:sz="0" w:space="0" w:color="auto"/>
        <w:bottom w:val="none" w:sz="0" w:space="0" w:color="auto"/>
        <w:right w:val="none" w:sz="0" w:space="0" w:color="auto"/>
      </w:divBdr>
    </w:div>
    <w:div w:id="694694029">
      <w:bodyDiv w:val="1"/>
      <w:marLeft w:val="0"/>
      <w:marRight w:val="0"/>
      <w:marTop w:val="0"/>
      <w:marBottom w:val="0"/>
      <w:divBdr>
        <w:top w:val="none" w:sz="0" w:space="0" w:color="auto"/>
        <w:left w:val="none" w:sz="0" w:space="0" w:color="auto"/>
        <w:bottom w:val="none" w:sz="0" w:space="0" w:color="auto"/>
        <w:right w:val="none" w:sz="0" w:space="0" w:color="auto"/>
      </w:divBdr>
      <w:divsChild>
        <w:div w:id="1989897259">
          <w:marLeft w:val="0"/>
          <w:marRight w:val="0"/>
          <w:marTop w:val="0"/>
          <w:marBottom w:val="0"/>
          <w:divBdr>
            <w:top w:val="none" w:sz="0" w:space="0" w:color="auto"/>
            <w:left w:val="none" w:sz="0" w:space="0" w:color="auto"/>
            <w:bottom w:val="none" w:sz="0" w:space="0" w:color="auto"/>
            <w:right w:val="none" w:sz="0" w:space="0" w:color="auto"/>
          </w:divBdr>
          <w:divsChild>
            <w:div w:id="540285904">
              <w:marLeft w:val="0"/>
              <w:marRight w:val="0"/>
              <w:marTop w:val="0"/>
              <w:marBottom w:val="0"/>
              <w:divBdr>
                <w:top w:val="none" w:sz="0" w:space="0" w:color="auto"/>
                <w:left w:val="none" w:sz="0" w:space="0" w:color="auto"/>
                <w:bottom w:val="none" w:sz="0" w:space="0" w:color="auto"/>
                <w:right w:val="none" w:sz="0" w:space="0" w:color="auto"/>
              </w:divBdr>
              <w:divsChild>
                <w:div w:id="2049797685">
                  <w:marLeft w:val="0"/>
                  <w:marRight w:val="0"/>
                  <w:marTop w:val="0"/>
                  <w:marBottom w:val="0"/>
                  <w:divBdr>
                    <w:top w:val="none" w:sz="0" w:space="0" w:color="auto"/>
                    <w:left w:val="none" w:sz="0" w:space="0" w:color="auto"/>
                    <w:bottom w:val="none" w:sz="0" w:space="0" w:color="auto"/>
                    <w:right w:val="none" w:sz="0" w:space="0" w:color="auto"/>
                  </w:divBdr>
                  <w:divsChild>
                    <w:div w:id="698358453">
                      <w:marLeft w:val="0"/>
                      <w:marRight w:val="0"/>
                      <w:marTop w:val="0"/>
                      <w:marBottom w:val="0"/>
                      <w:divBdr>
                        <w:top w:val="none" w:sz="0" w:space="0" w:color="auto"/>
                        <w:left w:val="none" w:sz="0" w:space="0" w:color="auto"/>
                        <w:bottom w:val="none" w:sz="0" w:space="0" w:color="auto"/>
                        <w:right w:val="none" w:sz="0" w:space="0" w:color="auto"/>
                      </w:divBdr>
                      <w:divsChild>
                        <w:div w:id="288248375">
                          <w:marLeft w:val="0"/>
                          <w:marRight w:val="0"/>
                          <w:marTop w:val="0"/>
                          <w:marBottom w:val="0"/>
                          <w:divBdr>
                            <w:top w:val="none" w:sz="0" w:space="0" w:color="auto"/>
                            <w:left w:val="none" w:sz="0" w:space="0" w:color="auto"/>
                            <w:bottom w:val="none" w:sz="0" w:space="0" w:color="auto"/>
                            <w:right w:val="none" w:sz="0" w:space="0" w:color="auto"/>
                          </w:divBdr>
                          <w:divsChild>
                            <w:div w:id="591209562">
                              <w:marLeft w:val="0"/>
                              <w:marRight w:val="0"/>
                              <w:marTop w:val="0"/>
                              <w:marBottom w:val="0"/>
                              <w:divBdr>
                                <w:top w:val="none" w:sz="0" w:space="0" w:color="auto"/>
                                <w:left w:val="none" w:sz="0" w:space="0" w:color="auto"/>
                                <w:bottom w:val="none" w:sz="0" w:space="0" w:color="auto"/>
                                <w:right w:val="none" w:sz="0" w:space="0" w:color="auto"/>
                              </w:divBdr>
                              <w:divsChild>
                                <w:div w:id="1600985871">
                                  <w:marLeft w:val="0"/>
                                  <w:marRight w:val="0"/>
                                  <w:marTop w:val="0"/>
                                  <w:marBottom w:val="0"/>
                                  <w:divBdr>
                                    <w:top w:val="none" w:sz="0" w:space="0" w:color="auto"/>
                                    <w:left w:val="none" w:sz="0" w:space="0" w:color="auto"/>
                                    <w:bottom w:val="none" w:sz="0" w:space="0" w:color="auto"/>
                                    <w:right w:val="none" w:sz="0" w:space="0" w:color="auto"/>
                                  </w:divBdr>
                                  <w:divsChild>
                                    <w:div w:id="1167942939">
                                      <w:marLeft w:val="0"/>
                                      <w:marRight w:val="0"/>
                                      <w:marTop w:val="0"/>
                                      <w:marBottom w:val="0"/>
                                      <w:divBdr>
                                        <w:top w:val="none" w:sz="0" w:space="0" w:color="auto"/>
                                        <w:left w:val="none" w:sz="0" w:space="0" w:color="auto"/>
                                        <w:bottom w:val="none" w:sz="0" w:space="0" w:color="auto"/>
                                        <w:right w:val="none" w:sz="0" w:space="0" w:color="auto"/>
                                      </w:divBdr>
                                      <w:divsChild>
                                        <w:div w:id="11306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143561">
                      <w:marLeft w:val="0"/>
                      <w:marRight w:val="0"/>
                      <w:marTop w:val="0"/>
                      <w:marBottom w:val="0"/>
                      <w:divBdr>
                        <w:top w:val="none" w:sz="0" w:space="0" w:color="auto"/>
                        <w:left w:val="none" w:sz="0" w:space="0" w:color="auto"/>
                        <w:bottom w:val="none" w:sz="0" w:space="0" w:color="auto"/>
                        <w:right w:val="none" w:sz="0" w:space="0" w:color="auto"/>
                      </w:divBdr>
                      <w:divsChild>
                        <w:div w:id="860515581">
                          <w:marLeft w:val="0"/>
                          <w:marRight w:val="0"/>
                          <w:marTop w:val="0"/>
                          <w:marBottom w:val="0"/>
                          <w:divBdr>
                            <w:top w:val="none" w:sz="0" w:space="0" w:color="auto"/>
                            <w:left w:val="none" w:sz="0" w:space="0" w:color="auto"/>
                            <w:bottom w:val="none" w:sz="0" w:space="0" w:color="auto"/>
                            <w:right w:val="none" w:sz="0" w:space="0" w:color="auto"/>
                          </w:divBdr>
                        </w:div>
                        <w:div w:id="597296631">
                          <w:marLeft w:val="0"/>
                          <w:marRight w:val="0"/>
                          <w:marTop w:val="0"/>
                          <w:marBottom w:val="0"/>
                          <w:divBdr>
                            <w:top w:val="none" w:sz="0" w:space="0" w:color="auto"/>
                            <w:left w:val="none" w:sz="0" w:space="0" w:color="auto"/>
                            <w:bottom w:val="none" w:sz="0" w:space="0" w:color="auto"/>
                            <w:right w:val="none" w:sz="0" w:space="0" w:color="auto"/>
                          </w:divBdr>
                          <w:divsChild>
                            <w:div w:id="190341037">
                              <w:marLeft w:val="0"/>
                              <w:marRight w:val="0"/>
                              <w:marTop w:val="0"/>
                              <w:marBottom w:val="0"/>
                              <w:divBdr>
                                <w:top w:val="none" w:sz="0" w:space="0" w:color="auto"/>
                                <w:left w:val="none" w:sz="0" w:space="0" w:color="auto"/>
                                <w:bottom w:val="none" w:sz="0" w:space="0" w:color="auto"/>
                                <w:right w:val="none" w:sz="0" w:space="0" w:color="auto"/>
                              </w:divBdr>
                              <w:divsChild>
                                <w:div w:id="132705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16133">
                      <w:marLeft w:val="0"/>
                      <w:marRight w:val="0"/>
                      <w:marTop w:val="0"/>
                      <w:marBottom w:val="0"/>
                      <w:divBdr>
                        <w:top w:val="none" w:sz="0" w:space="0" w:color="auto"/>
                        <w:left w:val="none" w:sz="0" w:space="0" w:color="auto"/>
                        <w:bottom w:val="none" w:sz="0" w:space="0" w:color="auto"/>
                        <w:right w:val="none" w:sz="0" w:space="0" w:color="auto"/>
                      </w:divBdr>
                      <w:divsChild>
                        <w:div w:id="1244022668">
                          <w:marLeft w:val="0"/>
                          <w:marRight w:val="0"/>
                          <w:marTop w:val="0"/>
                          <w:marBottom w:val="0"/>
                          <w:divBdr>
                            <w:top w:val="none" w:sz="0" w:space="0" w:color="auto"/>
                            <w:left w:val="none" w:sz="0" w:space="0" w:color="auto"/>
                            <w:bottom w:val="none" w:sz="0" w:space="0" w:color="auto"/>
                            <w:right w:val="none" w:sz="0" w:space="0" w:color="auto"/>
                          </w:divBdr>
                          <w:divsChild>
                            <w:div w:id="1049959855">
                              <w:marLeft w:val="0"/>
                              <w:marRight w:val="0"/>
                              <w:marTop w:val="0"/>
                              <w:marBottom w:val="0"/>
                              <w:divBdr>
                                <w:top w:val="none" w:sz="0" w:space="0" w:color="auto"/>
                                <w:left w:val="none" w:sz="0" w:space="0" w:color="auto"/>
                                <w:bottom w:val="none" w:sz="0" w:space="0" w:color="auto"/>
                                <w:right w:val="none" w:sz="0" w:space="0" w:color="auto"/>
                              </w:divBdr>
                              <w:divsChild>
                                <w:div w:id="106899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6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7225">
              <w:marLeft w:val="0"/>
              <w:marRight w:val="0"/>
              <w:marTop w:val="0"/>
              <w:marBottom w:val="0"/>
              <w:divBdr>
                <w:top w:val="none" w:sz="0" w:space="0" w:color="auto"/>
                <w:left w:val="none" w:sz="0" w:space="0" w:color="auto"/>
                <w:bottom w:val="none" w:sz="0" w:space="0" w:color="auto"/>
                <w:right w:val="none" w:sz="0" w:space="0" w:color="auto"/>
              </w:divBdr>
              <w:divsChild>
                <w:div w:id="401147718">
                  <w:marLeft w:val="0"/>
                  <w:marRight w:val="0"/>
                  <w:marTop w:val="0"/>
                  <w:marBottom w:val="0"/>
                  <w:divBdr>
                    <w:top w:val="none" w:sz="0" w:space="0" w:color="auto"/>
                    <w:left w:val="none" w:sz="0" w:space="0" w:color="auto"/>
                    <w:bottom w:val="none" w:sz="0" w:space="0" w:color="auto"/>
                    <w:right w:val="none" w:sz="0" w:space="0" w:color="auto"/>
                  </w:divBdr>
                  <w:divsChild>
                    <w:div w:id="1919753329">
                      <w:marLeft w:val="0"/>
                      <w:marRight w:val="0"/>
                      <w:marTop w:val="0"/>
                      <w:marBottom w:val="0"/>
                      <w:divBdr>
                        <w:top w:val="none" w:sz="0" w:space="0" w:color="auto"/>
                        <w:left w:val="none" w:sz="0" w:space="0" w:color="auto"/>
                        <w:bottom w:val="none" w:sz="0" w:space="0" w:color="auto"/>
                        <w:right w:val="none" w:sz="0" w:space="0" w:color="auto"/>
                      </w:divBdr>
                      <w:divsChild>
                        <w:div w:id="775831483">
                          <w:marLeft w:val="0"/>
                          <w:marRight w:val="0"/>
                          <w:marTop w:val="0"/>
                          <w:marBottom w:val="0"/>
                          <w:divBdr>
                            <w:top w:val="none" w:sz="0" w:space="0" w:color="auto"/>
                            <w:left w:val="none" w:sz="0" w:space="0" w:color="auto"/>
                            <w:bottom w:val="none" w:sz="0" w:space="0" w:color="auto"/>
                            <w:right w:val="none" w:sz="0" w:space="0" w:color="auto"/>
                          </w:divBdr>
                          <w:divsChild>
                            <w:div w:id="2005552418">
                              <w:marLeft w:val="0"/>
                              <w:marRight w:val="0"/>
                              <w:marTop w:val="0"/>
                              <w:marBottom w:val="0"/>
                              <w:divBdr>
                                <w:top w:val="none" w:sz="0" w:space="0" w:color="auto"/>
                                <w:left w:val="none" w:sz="0" w:space="0" w:color="auto"/>
                                <w:bottom w:val="none" w:sz="0" w:space="0" w:color="auto"/>
                                <w:right w:val="none" w:sz="0" w:space="0" w:color="auto"/>
                              </w:divBdr>
                              <w:divsChild>
                                <w:div w:id="672343579">
                                  <w:marLeft w:val="0"/>
                                  <w:marRight w:val="0"/>
                                  <w:marTop w:val="0"/>
                                  <w:marBottom w:val="0"/>
                                  <w:divBdr>
                                    <w:top w:val="none" w:sz="0" w:space="0" w:color="auto"/>
                                    <w:left w:val="none" w:sz="0" w:space="0" w:color="auto"/>
                                    <w:bottom w:val="none" w:sz="0" w:space="0" w:color="auto"/>
                                    <w:right w:val="none" w:sz="0" w:space="0" w:color="auto"/>
                                  </w:divBdr>
                                  <w:divsChild>
                                    <w:div w:id="1776755545">
                                      <w:marLeft w:val="0"/>
                                      <w:marRight w:val="0"/>
                                      <w:marTop w:val="0"/>
                                      <w:marBottom w:val="0"/>
                                      <w:divBdr>
                                        <w:top w:val="none" w:sz="0" w:space="0" w:color="auto"/>
                                        <w:left w:val="none" w:sz="0" w:space="0" w:color="auto"/>
                                        <w:bottom w:val="none" w:sz="0" w:space="0" w:color="auto"/>
                                        <w:right w:val="none" w:sz="0" w:space="0" w:color="auto"/>
                                      </w:divBdr>
                                      <w:divsChild>
                                        <w:div w:id="209879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667917">
                      <w:marLeft w:val="0"/>
                      <w:marRight w:val="0"/>
                      <w:marTop w:val="0"/>
                      <w:marBottom w:val="0"/>
                      <w:divBdr>
                        <w:top w:val="none" w:sz="0" w:space="0" w:color="auto"/>
                        <w:left w:val="none" w:sz="0" w:space="0" w:color="auto"/>
                        <w:bottom w:val="none" w:sz="0" w:space="0" w:color="auto"/>
                        <w:right w:val="none" w:sz="0" w:space="0" w:color="auto"/>
                      </w:divBdr>
                      <w:divsChild>
                        <w:div w:id="426121557">
                          <w:marLeft w:val="0"/>
                          <w:marRight w:val="0"/>
                          <w:marTop w:val="0"/>
                          <w:marBottom w:val="0"/>
                          <w:divBdr>
                            <w:top w:val="none" w:sz="0" w:space="0" w:color="auto"/>
                            <w:left w:val="none" w:sz="0" w:space="0" w:color="auto"/>
                            <w:bottom w:val="none" w:sz="0" w:space="0" w:color="auto"/>
                            <w:right w:val="none" w:sz="0" w:space="0" w:color="auto"/>
                          </w:divBdr>
                        </w:div>
                        <w:div w:id="139662503">
                          <w:marLeft w:val="0"/>
                          <w:marRight w:val="0"/>
                          <w:marTop w:val="0"/>
                          <w:marBottom w:val="0"/>
                          <w:divBdr>
                            <w:top w:val="none" w:sz="0" w:space="0" w:color="auto"/>
                            <w:left w:val="none" w:sz="0" w:space="0" w:color="auto"/>
                            <w:bottom w:val="none" w:sz="0" w:space="0" w:color="auto"/>
                            <w:right w:val="none" w:sz="0" w:space="0" w:color="auto"/>
                          </w:divBdr>
                          <w:divsChild>
                            <w:div w:id="606691648">
                              <w:marLeft w:val="0"/>
                              <w:marRight w:val="0"/>
                              <w:marTop w:val="0"/>
                              <w:marBottom w:val="0"/>
                              <w:divBdr>
                                <w:top w:val="none" w:sz="0" w:space="0" w:color="auto"/>
                                <w:left w:val="none" w:sz="0" w:space="0" w:color="auto"/>
                                <w:bottom w:val="none" w:sz="0" w:space="0" w:color="auto"/>
                                <w:right w:val="none" w:sz="0" w:space="0" w:color="auto"/>
                              </w:divBdr>
                              <w:divsChild>
                                <w:div w:id="168370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762360">
                      <w:marLeft w:val="0"/>
                      <w:marRight w:val="0"/>
                      <w:marTop w:val="0"/>
                      <w:marBottom w:val="0"/>
                      <w:divBdr>
                        <w:top w:val="none" w:sz="0" w:space="0" w:color="auto"/>
                        <w:left w:val="none" w:sz="0" w:space="0" w:color="auto"/>
                        <w:bottom w:val="none" w:sz="0" w:space="0" w:color="auto"/>
                        <w:right w:val="none" w:sz="0" w:space="0" w:color="auto"/>
                      </w:divBdr>
                      <w:divsChild>
                        <w:div w:id="537426104">
                          <w:marLeft w:val="0"/>
                          <w:marRight w:val="0"/>
                          <w:marTop w:val="0"/>
                          <w:marBottom w:val="0"/>
                          <w:divBdr>
                            <w:top w:val="none" w:sz="0" w:space="0" w:color="auto"/>
                            <w:left w:val="none" w:sz="0" w:space="0" w:color="auto"/>
                            <w:bottom w:val="none" w:sz="0" w:space="0" w:color="auto"/>
                            <w:right w:val="none" w:sz="0" w:space="0" w:color="auto"/>
                          </w:divBdr>
                          <w:divsChild>
                            <w:div w:id="56444193">
                              <w:marLeft w:val="0"/>
                              <w:marRight w:val="0"/>
                              <w:marTop w:val="0"/>
                              <w:marBottom w:val="0"/>
                              <w:divBdr>
                                <w:top w:val="none" w:sz="0" w:space="0" w:color="auto"/>
                                <w:left w:val="none" w:sz="0" w:space="0" w:color="auto"/>
                                <w:bottom w:val="none" w:sz="0" w:space="0" w:color="auto"/>
                                <w:right w:val="none" w:sz="0" w:space="0" w:color="auto"/>
                              </w:divBdr>
                              <w:divsChild>
                                <w:div w:id="186301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0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28672">
              <w:marLeft w:val="0"/>
              <w:marRight w:val="0"/>
              <w:marTop w:val="0"/>
              <w:marBottom w:val="0"/>
              <w:divBdr>
                <w:top w:val="none" w:sz="0" w:space="0" w:color="auto"/>
                <w:left w:val="none" w:sz="0" w:space="0" w:color="auto"/>
                <w:bottom w:val="none" w:sz="0" w:space="0" w:color="auto"/>
                <w:right w:val="none" w:sz="0" w:space="0" w:color="auto"/>
              </w:divBdr>
              <w:divsChild>
                <w:div w:id="704328036">
                  <w:marLeft w:val="0"/>
                  <w:marRight w:val="0"/>
                  <w:marTop w:val="0"/>
                  <w:marBottom w:val="0"/>
                  <w:divBdr>
                    <w:top w:val="none" w:sz="0" w:space="0" w:color="auto"/>
                    <w:left w:val="none" w:sz="0" w:space="0" w:color="auto"/>
                    <w:bottom w:val="none" w:sz="0" w:space="0" w:color="auto"/>
                    <w:right w:val="none" w:sz="0" w:space="0" w:color="auto"/>
                  </w:divBdr>
                  <w:divsChild>
                    <w:div w:id="1882209400">
                      <w:marLeft w:val="0"/>
                      <w:marRight w:val="0"/>
                      <w:marTop w:val="0"/>
                      <w:marBottom w:val="0"/>
                      <w:divBdr>
                        <w:top w:val="none" w:sz="0" w:space="0" w:color="auto"/>
                        <w:left w:val="none" w:sz="0" w:space="0" w:color="auto"/>
                        <w:bottom w:val="none" w:sz="0" w:space="0" w:color="auto"/>
                        <w:right w:val="none" w:sz="0" w:space="0" w:color="auto"/>
                      </w:divBdr>
                      <w:divsChild>
                        <w:div w:id="1208882731">
                          <w:marLeft w:val="0"/>
                          <w:marRight w:val="0"/>
                          <w:marTop w:val="0"/>
                          <w:marBottom w:val="0"/>
                          <w:divBdr>
                            <w:top w:val="none" w:sz="0" w:space="0" w:color="auto"/>
                            <w:left w:val="none" w:sz="0" w:space="0" w:color="auto"/>
                            <w:bottom w:val="none" w:sz="0" w:space="0" w:color="auto"/>
                            <w:right w:val="none" w:sz="0" w:space="0" w:color="auto"/>
                          </w:divBdr>
                          <w:divsChild>
                            <w:div w:id="1410076398">
                              <w:marLeft w:val="0"/>
                              <w:marRight w:val="0"/>
                              <w:marTop w:val="0"/>
                              <w:marBottom w:val="0"/>
                              <w:divBdr>
                                <w:top w:val="none" w:sz="0" w:space="0" w:color="auto"/>
                                <w:left w:val="none" w:sz="0" w:space="0" w:color="auto"/>
                                <w:bottom w:val="none" w:sz="0" w:space="0" w:color="auto"/>
                                <w:right w:val="none" w:sz="0" w:space="0" w:color="auto"/>
                              </w:divBdr>
                              <w:divsChild>
                                <w:div w:id="1008219452">
                                  <w:marLeft w:val="0"/>
                                  <w:marRight w:val="0"/>
                                  <w:marTop w:val="0"/>
                                  <w:marBottom w:val="0"/>
                                  <w:divBdr>
                                    <w:top w:val="none" w:sz="0" w:space="0" w:color="auto"/>
                                    <w:left w:val="none" w:sz="0" w:space="0" w:color="auto"/>
                                    <w:bottom w:val="none" w:sz="0" w:space="0" w:color="auto"/>
                                    <w:right w:val="none" w:sz="0" w:space="0" w:color="auto"/>
                                  </w:divBdr>
                                  <w:divsChild>
                                    <w:div w:id="920531936">
                                      <w:marLeft w:val="0"/>
                                      <w:marRight w:val="0"/>
                                      <w:marTop w:val="0"/>
                                      <w:marBottom w:val="0"/>
                                      <w:divBdr>
                                        <w:top w:val="none" w:sz="0" w:space="0" w:color="auto"/>
                                        <w:left w:val="none" w:sz="0" w:space="0" w:color="auto"/>
                                        <w:bottom w:val="none" w:sz="0" w:space="0" w:color="auto"/>
                                        <w:right w:val="none" w:sz="0" w:space="0" w:color="auto"/>
                                      </w:divBdr>
                                      <w:divsChild>
                                        <w:div w:id="7886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33226">
                      <w:marLeft w:val="0"/>
                      <w:marRight w:val="0"/>
                      <w:marTop w:val="0"/>
                      <w:marBottom w:val="0"/>
                      <w:divBdr>
                        <w:top w:val="none" w:sz="0" w:space="0" w:color="auto"/>
                        <w:left w:val="none" w:sz="0" w:space="0" w:color="auto"/>
                        <w:bottom w:val="none" w:sz="0" w:space="0" w:color="auto"/>
                        <w:right w:val="none" w:sz="0" w:space="0" w:color="auto"/>
                      </w:divBdr>
                      <w:divsChild>
                        <w:div w:id="1563322047">
                          <w:marLeft w:val="0"/>
                          <w:marRight w:val="0"/>
                          <w:marTop w:val="0"/>
                          <w:marBottom w:val="0"/>
                          <w:divBdr>
                            <w:top w:val="none" w:sz="0" w:space="0" w:color="auto"/>
                            <w:left w:val="none" w:sz="0" w:space="0" w:color="auto"/>
                            <w:bottom w:val="none" w:sz="0" w:space="0" w:color="auto"/>
                            <w:right w:val="none" w:sz="0" w:space="0" w:color="auto"/>
                          </w:divBdr>
                        </w:div>
                        <w:div w:id="653802000">
                          <w:marLeft w:val="0"/>
                          <w:marRight w:val="0"/>
                          <w:marTop w:val="0"/>
                          <w:marBottom w:val="0"/>
                          <w:divBdr>
                            <w:top w:val="none" w:sz="0" w:space="0" w:color="auto"/>
                            <w:left w:val="none" w:sz="0" w:space="0" w:color="auto"/>
                            <w:bottom w:val="none" w:sz="0" w:space="0" w:color="auto"/>
                            <w:right w:val="none" w:sz="0" w:space="0" w:color="auto"/>
                          </w:divBdr>
                          <w:divsChild>
                            <w:div w:id="655843446">
                              <w:marLeft w:val="0"/>
                              <w:marRight w:val="0"/>
                              <w:marTop w:val="0"/>
                              <w:marBottom w:val="0"/>
                              <w:divBdr>
                                <w:top w:val="none" w:sz="0" w:space="0" w:color="auto"/>
                                <w:left w:val="none" w:sz="0" w:space="0" w:color="auto"/>
                                <w:bottom w:val="none" w:sz="0" w:space="0" w:color="auto"/>
                                <w:right w:val="none" w:sz="0" w:space="0" w:color="auto"/>
                              </w:divBdr>
                              <w:divsChild>
                                <w:div w:id="149279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729946">
                      <w:marLeft w:val="0"/>
                      <w:marRight w:val="0"/>
                      <w:marTop w:val="0"/>
                      <w:marBottom w:val="0"/>
                      <w:divBdr>
                        <w:top w:val="none" w:sz="0" w:space="0" w:color="auto"/>
                        <w:left w:val="none" w:sz="0" w:space="0" w:color="auto"/>
                        <w:bottom w:val="none" w:sz="0" w:space="0" w:color="auto"/>
                        <w:right w:val="none" w:sz="0" w:space="0" w:color="auto"/>
                      </w:divBdr>
                      <w:divsChild>
                        <w:div w:id="1226379367">
                          <w:marLeft w:val="0"/>
                          <w:marRight w:val="0"/>
                          <w:marTop w:val="0"/>
                          <w:marBottom w:val="0"/>
                          <w:divBdr>
                            <w:top w:val="none" w:sz="0" w:space="0" w:color="auto"/>
                            <w:left w:val="none" w:sz="0" w:space="0" w:color="auto"/>
                            <w:bottom w:val="none" w:sz="0" w:space="0" w:color="auto"/>
                            <w:right w:val="none" w:sz="0" w:space="0" w:color="auto"/>
                          </w:divBdr>
                          <w:divsChild>
                            <w:div w:id="1951666296">
                              <w:marLeft w:val="0"/>
                              <w:marRight w:val="0"/>
                              <w:marTop w:val="0"/>
                              <w:marBottom w:val="0"/>
                              <w:divBdr>
                                <w:top w:val="none" w:sz="0" w:space="0" w:color="auto"/>
                                <w:left w:val="none" w:sz="0" w:space="0" w:color="auto"/>
                                <w:bottom w:val="none" w:sz="0" w:space="0" w:color="auto"/>
                                <w:right w:val="none" w:sz="0" w:space="0" w:color="auto"/>
                              </w:divBdr>
                              <w:divsChild>
                                <w:div w:id="19688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25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159774">
          <w:marLeft w:val="0"/>
          <w:marRight w:val="0"/>
          <w:marTop w:val="0"/>
          <w:marBottom w:val="0"/>
          <w:divBdr>
            <w:top w:val="none" w:sz="0" w:space="0" w:color="auto"/>
            <w:left w:val="none" w:sz="0" w:space="0" w:color="auto"/>
            <w:bottom w:val="none" w:sz="0" w:space="0" w:color="auto"/>
            <w:right w:val="none" w:sz="0" w:space="0" w:color="auto"/>
          </w:divBdr>
          <w:divsChild>
            <w:div w:id="1750999331">
              <w:marLeft w:val="0"/>
              <w:marRight w:val="0"/>
              <w:marTop w:val="0"/>
              <w:marBottom w:val="0"/>
              <w:divBdr>
                <w:top w:val="none" w:sz="0" w:space="0" w:color="auto"/>
                <w:left w:val="none" w:sz="0" w:space="0" w:color="auto"/>
                <w:bottom w:val="none" w:sz="0" w:space="0" w:color="auto"/>
                <w:right w:val="none" w:sz="0" w:space="0" w:color="auto"/>
              </w:divBdr>
              <w:divsChild>
                <w:div w:id="7995498">
                  <w:marLeft w:val="0"/>
                  <w:marRight w:val="0"/>
                  <w:marTop w:val="0"/>
                  <w:marBottom w:val="0"/>
                  <w:divBdr>
                    <w:top w:val="none" w:sz="0" w:space="0" w:color="auto"/>
                    <w:left w:val="none" w:sz="0" w:space="0" w:color="auto"/>
                    <w:bottom w:val="none" w:sz="0" w:space="0" w:color="auto"/>
                    <w:right w:val="none" w:sz="0" w:space="0" w:color="auto"/>
                  </w:divBdr>
                  <w:divsChild>
                    <w:div w:id="930356573">
                      <w:marLeft w:val="0"/>
                      <w:marRight w:val="0"/>
                      <w:marTop w:val="0"/>
                      <w:marBottom w:val="0"/>
                      <w:divBdr>
                        <w:top w:val="none" w:sz="0" w:space="0" w:color="auto"/>
                        <w:left w:val="none" w:sz="0" w:space="0" w:color="auto"/>
                        <w:bottom w:val="none" w:sz="0" w:space="0" w:color="auto"/>
                        <w:right w:val="none" w:sz="0" w:space="0" w:color="auto"/>
                      </w:divBdr>
                      <w:divsChild>
                        <w:div w:id="1702634173">
                          <w:marLeft w:val="0"/>
                          <w:marRight w:val="0"/>
                          <w:marTop w:val="0"/>
                          <w:marBottom w:val="0"/>
                          <w:divBdr>
                            <w:top w:val="none" w:sz="0" w:space="0" w:color="auto"/>
                            <w:left w:val="none" w:sz="0" w:space="0" w:color="auto"/>
                            <w:bottom w:val="none" w:sz="0" w:space="0" w:color="auto"/>
                            <w:right w:val="none" w:sz="0" w:space="0" w:color="auto"/>
                          </w:divBdr>
                          <w:divsChild>
                            <w:div w:id="1124425320">
                              <w:marLeft w:val="0"/>
                              <w:marRight w:val="0"/>
                              <w:marTop w:val="0"/>
                              <w:marBottom w:val="0"/>
                              <w:divBdr>
                                <w:top w:val="none" w:sz="0" w:space="0" w:color="auto"/>
                                <w:left w:val="none" w:sz="0" w:space="0" w:color="auto"/>
                                <w:bottom w:val="none" w:sz="0" w:space="0" w:color="auto"/>
                                <w:right w:val="none" w:sz="0" w:space="0" w:color="auto"/>
                              </w:divBdr>
                              <w:divsChild>
                                <w:div w:id="182714420">
                                  <w:marLeft w:val="0"/>
                                  <w:marRight w:val="0"/>
                                  <w:marTop w:val="0"/>
                                  <w:marBottom w:val="0"/>
                                  <w:divBdr>
                                    <w:top w:val="none" w:sz="0" w:space="0" w:color="auto"/>
                                    <w:left w:val="none" w:sz="0" w:space="0" w:color="auto"/>
                                    <w:bottom w:val="none" w:sz="0" w:space="0" w:color="auto"/>
                                    <w:right w:val="none" w:sz="0" w:space="0" w:color="auto"/>
                                  </w:divBdr>
                                  <w:divsChild>
                                    <w:div w:id="994186565">
                                      <w:marLeft w:val="0"/>
                                      <w:marRight w:val="0"/>
                                      <w:marTop w:val="0"/>
                                      <w:marBottom w:val="0"/>
                                      <w:divBdr>
                                        <w:top w:val="none" w:sz="0" w:space="0" w:color="auto"/>
                                        <w:left w:val="none" w:sz="0" w:space="0" w:color="auto"/>
                                        <w:bottom w:val="none" w:sz="0" w:space="0" w:color="auto"/>
                                        <w:right w:val="none" w:sz="0" w:space="0" w:color="auto"/>
                                      </w:divBdr>
                                      <w:divsChild>
                                        <w:div w:id="135799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445998">
                      <w:marLeft w:val="0"/>
                      <w:marRight w:val="0"/>
                      <w:marTop w:val="0"/>
                      <w:marBottom w:val="0"/>
                      <w:divBdr>
                        <w:top w:val="none" w:sz="0" w:space="0" w:color="auto"/>
                        <w:left w:val="none" w:sz="0" w:space="0" w:color="auto"/>
                        <w:bottom w:val="none" w:sz="0" w:space="0" w:color="auto"/>
                        <w:right w:val="none" w:sz="0" w:space="0" w:color="auto"/>
                      </w:divBdr>
                      <w:divsChild>
                        <w:div w:id="2099279989">
                          <w:marLeft w:val="0"/>
                          <w:marRight w:val="0"/>
                          <w:marTop w:val="0"/>
                          <w:marBottom w:val="0"/>
                          <w:divBdr>
                            <w:top w:val="none" w:sz="0" w:space="0" w:color="auto"/>
                            <w:left w:val="none" w:sz="0" w:space="0" w:color="auto"/>
                            <w:bottom w:val="none" w:sz="0" w:space="0" w:color="auto"/>
                            <w:right w:val="none" w:sz="0" w:space="0" w:color="auto"/>
                          </w:divBdr>
                        </w:div>
                        <w:div w:id="1100833400">
                          <w:marLeft w:val="0"/>
                          <w:marRight w:val="0"/>
                          <w:marTop w:val="0"/>
                          <w:marBottom w:val="0"/>
                          <w:divBdr>
                            <w:top w:val="none" w:sz="0" w:space="0" w:color="auto"/>
                            <w:left w:val="none" w:sz="0" w:space="0" w:color="auto"/>
                            <w:bottom w:val="none" w:sz="0" w:space="0" w:color="auto"/>
                            <w:right w:val="none" w:sz="0" w:space="0" w:color="auto"/>
                          </w:divBdr>
                          <w:divsChild>
                            <w:div w:id="1188906434">
                              <w:marLeft w:val="0"/>
                              <w:marRight w:val="0"/>
                              <w:marTop w:val="0"/>
                              <w:marBottom w:val="0"/>
                              <w:divBdr>
                                <w:top w:val="none" w:sz="0" w:space="0" w:color="auto"/>
                                <w:left w:val="none" w:sz="0" w:space="0" w:color="auto"/>
                                <w:bottom w:val="none" w:sz="0" w:space="0" w:color="auto"/>
                                <w:right w:val="none" w:sz="0" w:space="0" w:color="auto"/>
                              </w:divBdr>
                              <w:divsChild>
                                <w:div w:id="12178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137164">
                      <w:marLeft w:val="0"/>
                      <w:marRight w:val="0"/>
                      <w:marTop w:val="0"/>
                      <w:marBottom w:val="0"/>
                      <w:divBdr>
                        <w:top w:val="none" w:sz="0" w:space="0" w:color="auto"/>
                        <w:left w:val="none" w:sz="0" w:space="0" w:color="auto"/>
                        <w:bottom w:val="none" w:sz="0" w:space="0" w:color="auto"/>
                        <w:right w:val="none" w:sz="0" w:space="0" w:color="auto"/>
                      </w:divBdr>
                      <w:divsChild>
                        <w:div w:id="786313827">
                          <w:marLeft w:val="0"/>
                          <w:marRight w:val="0"/>
                          <w:marTop w:val="0"/>
                          <w:marBottom w:val="0"/>
                          <w:divBdr>
                            <w:top w:val="none" w:sz="0" w:space="0" w:color="auto"/>
                            <w:left w:val="none" w:sz="0" w:space="0" w:color="auto"/>
                            <w:bottom w:val="none" w:sz="0" w:space="0" w:color="auto"/>
                            <w:right w:val="none" w:sz="0" w:space="0" w:color="auto"/>
                          </w:divBdr>
                          <w:divsChild>
                            <w:div w:id="212428168">
                              <w:marLeft w:val="0"/>
                              <w:marRight w:val="0"/>
                              <w:marTop w:val="0"/>
                              <w:marBottom w:val="0"/>
                              <w:divBdr>
                                <w:top w:val="none" w:sz="0" w:space="0" w:color="auto"/>
                                <w:left w:val="none" w:sz="0" w:space="0" w:color="auto"/>
                                <w:bottom w:val="none" w:sz="0" w:space="0" w:color="auto"/>
                                <w:right w:val="none" w:sz="0" w:space="0" w:color="auto"/>
                              </w:divBdr>
                              <w:divsChild>
                                <w:div w:id="12560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7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530933">
              <w:marLeft w:val="0"/>
              <w:marRight w:val="0"/>
              <w:marTop w:val="0"/>
              <w:marBottom w:val="0"/>
              <w:divBdr>
                <w:top w:val="none" w:sz="0" w:space="0" w:color="auto"/>
                <w:left w:val="none" w:sz="0" w:space="0" w:color="auto"/>
                <w:bottom w:val="none" w:sz="0" w:space="0" w:color="auto"/>
                <w:right w:val="none" w:sz="0" w:space="0" w:color="auto"/>
              </w:divBdr>
              <w:divsChild>
                <w:div w:id="1624339478">
                  <w:marLeft w:val="0"/>
                  <w:marRight w:val="0"/>
                  <w:marTop w:val="0"/>
                  <w:marBottom w:val="0"/>
                  <w:divBdr>
                    <w:top w:val="none" w:sz="0" w:space="0" w:color="auto"/>
                    <w:left w:val="none" w:sz="0" w:space="0" w:color="auto"/>
                    <w:bottom w:val="none" w:sz="0" w:space="0" w:color="auto"/>
                    <w:right w:val="none" w:sz="0" w:space="0" w:color="auto"/>
                  </w:divBdr>
                  <w:divsChild>
                    <w:div w:id="1813059258">
                      <w:marLeft w:val="0"/>
                      <w:marRight w:val="0"/>
                      <w:marTop w:val="0"/>
                      <w:marBottom w:val="0"/>
                      <w:divBdr>
                        <w:top w:val="none" w:sz="0" w:space="0" w:color="auto"/>
                        <w:left w:val="none" w:sz="0" w:space="0" w:color="auto"/>
                        <w:bottom w:val="none" w:sz="0" w:space="0" w:color="auto"/>
                        <w:right w:val="none" w:sz="0" w:space="0" w:color="auto"/>
                      </w:divBdr>
                      <w:divsChild>
                        <w:div w:id="1866211680">
                          <w:marLeft w:val="0"/>
                          <w:marRight w:val="0"/>
                          <w:marTop w:val="0"/>
                          <w:marBottom w:val="0"/>
                          <w:divBdr>
                            <w:top w:val="none" w:sz="0" w:space="0" w:color="auto"/>
                            <w:left w:val="none" w:sz="0" w:space="0" w:color="auto"/>
                            <w:bottom w:val="none" w:sz="0" w:space="0" w:color="auto"/>
                            <w:right w:val="none" w:sz="0" w:space="0" w:color="auto"/>
                          </w:divBdr>
                          <w:divsChild>
                            <w:div w:id="728578608">
                              <w:marLeft w:val="0"/>
                              <w:marRight w:val="0"/>
                              <w:marTop w:val="0"/>
                              <w:marBottom w:val="0"/>
                              <w:divBdr>
                                <w:top w:val="none" w:sz="0" w:space="0" w:color="auto"/>
                                <w:left w:val="none" w:sz="0" w:space="0" w:color="auto"/>
                                <w:bottom w:val="none" w:sz="0" w:space="0" w:color="auto"/>
                                <w:right w:val="none" w:sz="0" w:space="0" w:color="auto"/>
                              </w:divBdr>
                              <w:divsChild>
                                <w:div w:id="1840924414">
                                  <w:marLeft w:val="0"/>
                                  <w:marRight w:val="0"/>
                                  <w:marTop w:val="0"/>
                                  <w:marBottom w:val="0"/>
                                  <w:divBdr>
                                    <w:top w:val="none" w:sz="0" w:space="0" w:color="auto"/>
                                    <w:left w:val="none" w:sz="0" w:space="0" w:color="auto"/>
                                    <w:bottom w:val="none" w:sz="0" w:space="0" w:color="auto"/>
                                    <w:right w:val="none" w:sz="0" w:space="0" w:color="auto"/>
                                  </w:divBdr>
                                  <w:divsChild>
                                    <w:div w:id="1378434405">
                                      <w:marLeft w:val="0"/>
                                      <w:marRight w:val="0"/>
                                      <w:marTop w:val="0"/>
                                      <w:marBottom w:val="0"/>
                                      <w:divBdr>
                                        <w:top w:val="none" w:sz="0" w:space="0" w:color="auto"/>
                                        <w:left w:val="none" w:sz="0" w:space="0" w:color="auto"/>
                                        <w:bottom w:val="none" w:sz="0" w:space="0" w:color="auto"/>
                                        <w:right w:val="none" w:sz="0" w:space="0" w:color="auto"/>
                                      </w:divBdr>
                                      <w:divsChild>
                                        <w:div w:id="97984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294446">
                      <w:marLeft w:val="0"/>
                      <w:marRight w:val="0"/>
                      <w:marTop w:val="0"/>
                      <w:marBottom w:val="0"/>
                      <w:divBdr>
                        <w:top w:val="none" w:sz="0" w:space="0" w:color="auto"/>
                        <w:left w:val="none" w:sz="0" w:space="0" w:color="auto"/>
                        <w:bottom w:val="none" w:sz="0" w:space="0" w:color="auto"/>
                        <w:right w:val="none" w:sz="0" w:space="0" w:color="auto"/>
                      </w:divBdr>
                      <w:divsChild>
                        <w:div w:id="1690328931">
                          <w:marLeft w:val="0"/>
                          <w:marRight w:val="0"/>
                          <w:marTop w:val="0"/>
                          <w:marBottom w:val="0"/>
                          <w:divBdr>
                            <w:top w:val="none" w:sz="0" w:space="0" w:color="auto"/>
                            <w:left w:val="none" w:sz="0" w:space="0" w:color="auto"/>
                            <w:bottom w:val="none" w:sz="0" w:space="0" w:color="auto"/>
                            <w:right w:val="none" w:sz="0" w:space="0" w:color="auto"/>
                          </w:divBdr>
                        </w:div>
                        <w:div w:id="844981467">
                          <w:marLeft w:val="0"/>
                          <w:marRight w:val="0"/>
                          <w:marTop w:val="0"/>
                          <w:marBottom w:val="0"/>
                          <w:divBdr>
                            <w:top w:val="none" w:sz="0" w:space="0" w:color="auto"/>
                            <w:left w:val="none" w:sz="0" w:space="0" w:color="auto"/>
                            <w:bottom w:val="none" w:sz="0" w:space="0" w:color="auto"/>
                            <w:right w:val="none" w:sz="0" w:space="0" w:color="auto"/>
                          </w:divBdr>
                          <w:divsChild>
                            <w:div w:id="1459449995">
                              <w:marLeft w:val="0"/>
                              <w:marRight w:val="0"/>
                              <w:marTop w:val="0"/>
                              <w:marBottom w:val="0"/>
                              <w:divBdr>
                                <w:top w:val="none" w:sz="0" w:space="0" w:color="auto"/>
                                <w:left w:val="none" w:sz="0" w:space="0" w:color="auto"/>
                                <w:bottom w:val="none" w:sz="0" w:space="0" w:color="auto"/>
                                <w:right w:val="none" w:sz="0" w:space="0" w:color="auto"/>
                              </w:divBdr>
                              <w:divsChild>
                                <w:div w:id="184019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527750">
                      <w:marLeft w:val="0"/>
                      <w:marRight w:val="0"/>
                      <w:marTop w:val="0"/>
                      <w:marBottom w:val="0"/>
                      <w:divBdr>
                        <w:top w:val="none" w:sz="0" w:space="0" w:color="auto"/>
                        <w:left w:val="none" w:sz="0" w:space="0" w:color="auto"/>
                        <w:bottom w:val="none" w:sz="0" w:space="0" w:color="auto"/>
                        <w:right w:val="none" w:sz="0" w:space="0" w:color="auto"/>
                      </w:divBdr>
                      <w:divsChild>
                        <w:div w:id="644167322">
                          <w:marLeft w:val="0"/>
                          <w:marRight w:val="0"/>
                          <w:marTop w:val="0"/>
                          <w:marBottom w:val="0"/>
                          <w:divBdr>
                            <w:top w:val="none" w:sz="0" w:space="0" w:color="auto"/>
                            <w:left w:val="none" w:sz="0" w:space="0" w:color="auto"/>
                            <w:bottom w:val="none" w:sz="0" w:space="0" w:color="auto"/>
                            <w:right w:val="none" w:sz="0" w:space="0" w:color="auto"/>
                          </w:divBdr>
                          <w:divsChild>
                            <w:div w:id="37243083">
                              <w:marLeft w:val="0"/>
                              <w:marRight w:val="0"/>
                              <w:marTop w:val="0"/>
                              <w:marBottom w:val="0"/>
                              <w:divBdr>
                                <w:top w:val="none" w:sz="0" w:space="0" w:color="auto"/>
                                <w:left w:val="none" w:sz="0" w:space="0" w:color="auto"/>
                                <w:bottom w:val="none" w:sz="0" w:space="0" w:color="auto"/>
                                <w:right w:val="none" w:sz="0" w:space="0" w:color="auto"/>
                              </w:divBdr>
                              <w:divsChild>
                                <w:div w:id="36838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4842">
              <w:marLeft w:val="0"/>
              <w:marRight w:val="0"/>
              <w:marTop w:val="0"/>
              <w:marBottom w:val="0"/>
              <w:divBdr>
                <w:top w:val="none" w:sz="0" w:space="0" w:color="auto"/>
                <w:left w:val="none" w:sz="0" w:space="0" w:color="auto"/>
                <w:bottom w:val="none" w:sz="0" w:space="0" w:color="auto"/>
                <w:right w:val="none" w:sz="0" w:space="0" w:color="auto"/>
              </w:divBdr>
              <w:divsChild>
                <w:div w:id="1622494327">
                  <w:marLeft w:val="0"/>
                  <w:marRight w:val="0"/>
                  <w:marTop w:val="0"/>
                  <w:marBottom w:val="0"/>
                  <w:divBdr>
                    <w:top w:val="none" w:sz="0" w:space="0" w:color="auto"/>
                    <w:left w:val="none" w:sz="0" w:space="0" w:color="auto"/>
                    <w:bottom w:val="none" w:sz="0" w:space="0" w:color="auto"/>
                    <w:right w:val="none" w:sz="0" w:space="0" w:color="auto"/>
                  </w:divBdr>
                  <w:divsChild>
                    <w:div w:id="640113612">
                      <w:marLeft w:val="0"/>
                      <w:marRight w:val="0"/>
                      <w:marTop w:val="0"/>
                      <w:marBottom w:val="0"/>
                      <w:divBdr>
                        <w:top w:val="none" w:sz="0" w:space="0" w:color="auto"/>
                        <w:left w:val="none" w:sz="0" w:space="0" w:color="auto"/>
                        <w:bottom w:val="none" w:sz="0" w:space="0" w:color="auto"/>
                        <w:right w:val="none" w:sz="0" w:space="0" w:color="auto"/>
                      </w:divBdr>
                      <w:divsChild>
                        <w:div w:id="1901745619">
                          <w:marLeft w:val="0"/>
                          <w:marRight w:val="0"/>
                          <w:marTop w:val="0"/>
                          <w:marBottom w:val="0"/>
                          <w:divBdr>
                            <w:top w:val="none" w:sz="0" w:space="0" w:color="auto"/>
                            <w:left w:val="none" w:sz="0" w:space="0" w:color="auto"/>
                            <w:bottom w:val="none" w:sz="0" w:space="0" w:color="auto"/>
                            <w:right w:val="none" w:sz="0" w:space="0" w:color="auto"/>
                          </w:divBdr>
                          <w:divsChild>
                            <w:div w:id="1135373279">
                              <w:marLeft w:val="0"/>
                              <w:marRight w:val="0"/>
                              <w:marTop w:val="0"/>
                              <w:marBottom w:val="0"/>
                              <w:divBdr>
                                <w:top w:val="none" w:sz="0" w:space="0" w:color="auto"/>
                                <w:left w:val="none" w:sz="0" w:space="0" w:color="auto"/>
                                <w:bottom w:val="none" w:sz="0" w:space="0" w:color="auto"/>
                                <w:right w:val="none" w:sz="0" w:space="0" w:color="auto"/>
                              </w:divBdr>
                              <w:divsChild>
                                <w:div w:id="1116019826">
                                  <w:marLeft w:val="0"/>
                                  <w:marRight w:val="0"/>
                                  <w:marTop w:val="0"/>
                                  <w:marBottom w:val="0"/>
                                  <w:divBdr>
                                    <w:top w:val="none" w:sz="0" w:space="0" w:color="auto"/>
                                    <w:left w:val="none" w:sz="0" w:space="0" w:color="auto"/>
                                    <w:bottom w:val="none" w:sz="0" w:space="0" w:color="auto"/>
                                    <w:right w:val="none" w:sz="0" w:space="0" w:color="auto"/>
                                  </w:divBdr>
                                  <w:divsChild>
                                    <w:div w:id="8024517">
                                      <w:marLeft w:val="0"/>
                                      <w:marRight w:val="0"/>
                                      <w:marTop w:val="0"/>
                                      <w:marBottom w:val="0"/>
                                      <w:divBdr>
                                        <w:top w:val="none" w:sz="0" w:space="0" w:color="auto"/>
                                        <w:left w:val="none" w:sz="0" w:space="0" w:color="auto"/>
                                        <w:bottom w:val="none" w:sz="0" w:space="0" w:color="auto"/>
                                        <w:right w:val="none" w:sz="0" w:space="0" w:color="auto"/>
                                      </w:divBdr>
                                      <w:divsChild>
                                        <w:div w:id="193019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340504">
                      <w:marLeft w:val="0"/>
                      <w:marRight w:val="0"/>
                      <w:marTop w:val="0"/>
                      <w:marBottom w:val="0"/>
                      <w:divBdr>
                        <w:top w:val="none" w:sz="0" w:space="0" w:color="auto"/>
                        <w:left w:val="none" w:sz="0" w:space="0" w:color="auto"/>
                        <w:bottom w:val="none" w:sz="0" w:space="0" w:color="auto"/>
                        <w:right w:val="none" w:sz="0" w:space="0" w:color="auto"/>
                      </w:divBdr>
                      <w:divsChild>
                        <w:div w:id="1025252727">
                          <w:marLeft w:val="0"/>
                          <w:marRight w:val="0"/>
                          <w:marTop w:val="0"/>
                          <w:marBottom w:val="0"/>
                          <w:divBdr>
                            <w:top w:val="none" w:sz="0" w:space="0" w:color="auto"/>
                            <w:left w:val="none" w:sz="0" w:space="0" w:color="auto"/>
                            <w:bottom w:val="none" w:sz="0" w:space="0" w:color="auto"/>
                            <w:right w:val="none" w:sz="0" w:space="0" w:color="auto"/>
                          </w:divBdr>
                        </w:div>
                        <w:div w:id="149715445">
                          <w:marLeft w:val="0"/>
                          <w:marRight w:val="0"/>
                          <w:marTop w:val="0"/>
                          <w:marBottom w:val="0"/>
                          <w:divBdr>
                            <w:top w:val="none" w:sz="0" w:space="0" w:color="auto"/>
                            <w:left w:val="none" w:sz="0" w:space="0" w:color="auto"/>
                            <w:bottom w:val="none" w:sz="0" w:space="0" w:color="auto"/>
                            <w:right w:val="none" w:sz="0" w:space="0" w:color="auto"/>
                          </w:divBdr>
                          <w:divsChild>
                            <w:div w:id="1543135666">
                              <w:marLeft w:val="0"/>
                              <w:marRight w:val="0"/>
                              <w:marTop w:val="0"/>
                              <w:marBottom w:val="0"/>
                              <w:divBdr>
                                <w:top w:val="none" w:sz="0" w:space="0" w:color="auto"/>
                                <w:left w:val="none" w:sz="0" w:space="0" w:color="auto"/>
                                <w:bottom w:val="none" w:sz="0" w:space="0" w:color="auto"/>
                                <w:right w:val="none" w:sz="0" w:space="0" w:color="auto"/>
                              </w:divBdr>
                              <w:divsChild>
                                <w:div w:id="182905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49896">
                      <w:marLeft w:val="0"/>
                      <w:marRight w:val="0"/>
                      <w:marTop w:val="0"/>
                      <w:marBottom w:val="0"/>
                      <w:divBdr>
                        <w:top w:val="none" w:sz="0" w:space="0" w:color="auto"/>
                        <w:left w:val="none" w:sz="0" w:space="0" w:color="auto"/>
                        <w:bottom w:val="none" w:sz="0" w:space="0" w:color="auto"/>
                        <w:right w:val="none" w:sz="0" w:space="0" w:color="auto"/>
                      </w:divBdr>
                      <w:divsChild>
                        <w:div w:id="1735932789">
                          <w:marLeft w:val="0"/>
                          <w:marRight w:val="0"/>
                          <w:marTop w:val="0"/>
                          <w:marBottom w:val="0"/>
                          <w:divBdr>
                            <w:top w:val="none" w:sz="0" w:space="0" w:color="auto"/>
                            <w:left w:val="none" w:sz="0" w:space="0" w:color="auto"/>
                            <w:bottom w:val="none" w:sz="0" w:space="0" w:color="auto"/>
                            <w:right w:val="none" w:sz="0" w:space="0" w:color="auto"/>
                          </w:divBdr>
                          <w:divsChild>
                            <w:div w:id="932200735">
                              <w:marLeft w:val="0"/>
                              <w:marRight w:val="0"/>
                              <w:marTop w:val="0"/>
                              <w:marBottom w:val="0"/>
                              <w:divBdr>
                                <w:top w:val="none" w:sz="0" w:space="0" w:color="auto"/>
                                <w:left w:val="none" w:sz="0" w:space="0" w:color="auto"/>
                                <w:bottom w:val="none" w:sz="0" w:space="0" w:color="auto"/>
                                <w:right w:val="none" w:sz="0" w:space="0" w:color="auto"/>
                              </w:divBdr>
                              <w:divsChild>
                                <w:div w:id="16416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541733">
          <w:marLeft w:val="0"/>
          <w:marRight w:val="0"/>
          <w:marTop w:val="0"/>
          <w:marBottom w:val="0"/>
          <w:divBdr>
            <w:top w:val="none" w:sz="0" w:space="0" w:color="auto"/>
            <w:left w:val="none" w:sz="0" w:space="0" w:color="auto"/>
            <w:bottom w:val="none" w:sz="0" w:space="0" w:color="auto"/>
            <w:right w:val="none" w:sz="0" w:space="0" w:color="auto"/>
          </w:divBdr>
          <w:divsChild>
            <w:div w:id="128129298">
              <w:marLeft w:val="0"/>
              <w:marRight w:val="0"/>
              <w:marTop w:val="0"/>
              <w:marBottom w:val="0"/>
              <w:divBdr>
                <w:top w:val="none" w:sz="0" w:space="0" w:color="auto"/>
                <w:left w:val="none" w:sz="0" w:space="0" w:color="auto"/>
                <w:bottom w:val="none" w:sz="0" w:space="0" w:color="auto"/>
                <w:right w:val="none" w:sz="0" w:space="0" w:color="auto"/>
              </w:divBdr>
              <w:divsChild>
                <w:div w:id="1273897269">
                  <w:marLeft w:val="0"/>
                  <w:marRight w:val="0"/>
                  <w:marTop w:val="0"/>
                  <w:marBottom w:val="0"/>
                  <w:divBdr>
                    <w:top w:val="none" w:sz="0" w:space="0" w:color="auto"/>
                    <w:left w:val="none" w:sz="0" w:space="0" w:color="auto"/>
                    <w:bottom w:val="none" w:sz="0" w:space="0" w:color="auto"/>
                    <w:right w:val="none" w:sz="0" w:space="0" w:color="auto"/>
                  </w:divBdr>
                  <w:divsChild>
                    <w:div w:id="899054637">
                      <w:marLeft w:val="0"/>
                      <w:marRight w:val="0"/>
                      <w:marTop w:val="0"/>
                      <w:marBottom w:val="0"/>
                      <w:divBdr>
                        <w:top w:val="none" w:sz="0" w:space="0" w:color="auto"/>
                        <w:left w:val="none" w:sz="0" w:space="0" w:color="auto"/>
                        <w:bottom w:val="none" w:sz="0" w:space="0" w:color="auto"/>
                        <w:right w:val="none" w:sz="0" w:space="0" w:color="auto"/>
                      </w:divBdr>
                      <w:divsChild>
                        <w:div w:id="1005016565">
                          <w:marLeft w:val="0"/>
                          <w:marRight w:val="0"/>
                          <w:marTop w:val="0"/>
                          <w:marBottom w:val="0"/>
                          <w:divBdr>
                            <w:top w:val="none" w:sz="0" w:space="0" w:color="auto"/>
                            <w:left w:val="none" w:sz="0" w:space="0" w:color="auto"/>
                            <w:bottom w:val="none" w:sz="0" w:space="0" w:color="auto"/>
                            <w:right w:val="none" w:sz="0" w:space="0" w:color="auto"/>
                          </w:divBdr>
                          <w:divsChild>
                            <w:div w:id="1184905738">
                              <w:marLeft w:val="0"/>
                              <w:marRight w:val="0"/>
                              <w:marTop w:val="0"/>
                              <w:marBottom w:val="0"/>
                              <w:divBdr>
                                <w:top w:val="none" w:sz="0" w:space="0" w:color="auto"/>
                                <w:left w:val="none" w:sz="0" w:space="0" w:color="auto"/>
                                <w:bottom w:val="none" w:sz="0" w:space="0" w:color="auto"/>
                                <w:right w:val="none" w:sz="0" w:space="0" w:color="auto"/>
                              </w:divBdr>
                              <w:divsChild>
                                <w:div w:id="363409006">
                                  <w:marLeft w:val="0"/>
                                  <w:marRight w:val="0"/>
                                  <w:marTop w:val="0"/>
                                  <w:marBottom w:val="0"/>
                                  <w:divBdr>
                                    <w:top w:val="none" w:sz="0" w:space="0" w:color="auto"/>
                                    <w:left w:val="none" w:sz="0" w:space="0" w:color="auto"/>
                                    <w:bottom w:val="none" w:sz="0" w:space="0" w:color="auto"/>
                                    <w:right w:val="none" w:sz="0" w:space="0" w:color="auto"/>
                                  </w:divBdr>
                                  <w:divsChild>
                                    <w:div w:id="854346451">
                                      <w:marLeft w:val="0"/>
                                      <w:marRight w:val="0"/>
                                      <w:marTop w:val="0"/>
                                      <w:marBottom w:val="0"/>
                                      <w:divBdr>
                                        <w:top w:val="none" w:sz="0" w:space="0" w:color="auto"/>
                                        <w:left w:val="none" w:sz="0" w:space="0" w:color="auto"/>
                                        <w:bottom w:val="none" w:sz="0" w:space="0" w:color="auto"/>
                                        <w:right w:val="none" w:sz="0" w:space="0" w:color="auto"/>
                                      </w:divBdr>
                                      <w:divsChild>
                                        <w:div w:id="2504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499997">
                      <w:marLeft w:val="0"/>
                      <w:marRight w:val="0"/>
                      <w:marTop w:val="0"/>
                      <w:marBottom w:val="0"/>
                      <w:divBdr>
                        <w:top w:val="none" w:sz="0" w:space="0" w:color="auto"/>
                        <w:left w:val="none" w:sz="0" w:space="0" w:color="auto"/>
                        <w:bottom w:val="none" w:sz="0" w:space="0" w:color="auto"/>
                        <w:right w:val="none" w:sz="0" w:space="0" w:color="auto"/>
                      </w:divBdr>
                      <w:divsChild>
                        <w:div w:id="1845780152">
                          <w:marLeft w:val="0"/>
                          <w:marRight w:val="0"/>
                          <w:marTop w:val="0"/>
                          <w:marBottom w:val="0"/>
                          <w:divBdr>
                            <w:top w:val="none" w:sz="0" w:space="0" w:color="auto"/>
                            <w:left w:val="none" w:sz="0" w:space="0" w:color="auto"/>
                            <w:bottom w:val="none" w:sz="0" w:space="0" w:color="auto"/>
                            <w:right w:val="none" w:sz="0" w:space="0" w:color="auto"/>
                          </w:divBdr>
                        </w:div>
                        <w:div w:id="38749410">
                          <w:marLeft w:val="0"/>
                          <w:marRight w:val="0"/>
                          <w:marTop w:val="0"/>
                          <w:marBottom w:val="0"/>
                          <w:divBdr>
                            <w:top w:val="none" w:sz="0" w:space="0" w:color="auto"/>
                            <w:left w:val="none" w:sz="0" w:space="0" w:color="auto"/>
                            <w:bottom w:val="none" w:sz="0" w:space="0" w:color="auto"/>
                            <w:right w:val="none" w:sz="0" w:space="0" w:color="auto"/>
                          </w:divBdr>
                          <w:divsChild>
                            <w:div w:id="1396051182">
                              <w:marLeft w:val="0"/>
                              <w:marRight w:val="0"/>
                              <w:marTop w:val="0"/>
                              <w:marBottom w:val="0"/>
                              <w:divBdr>
                                <w:top w:val="none" w:sz="0" w:space="0" w:color="auto"/>
                                <w:left w:val="none" w:sz="0" w:space="0" w:color="auto"/>
                                <w:bottom w:val="none" w:sz="0" w:space="0" w:color="auto"/>
                                <w:right w:val="none" w:sz="0" w:space="0" w:color="auto"/>
                              </w:divBdr>
                              <w:divsChild>
                                <w:div w:id="154798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683987">
                      <w:marLeft w:val="0"/>
                      <w:marRight w:val="0"/>
                      <w:marTop w:val="0"/>
                      <w:marBottom w:val="0"/>
                      <w:divBdr>
                        <w:top w:val="none" w:sz="0" w:space="0" w:color="auto"/>
                        <w:left w:val="none" w:sz="0" w:space="0" w:color="auto"/>
                        <w:bottom w:val="none" w:sz="0" w:space="0" w:color="auto"/>
                        <w:right w:val="none" w:sz="0" w:space="0" w:color="auto"/>
                      </w:divBdr>
                      <w:divsChild>
                        <w:div w:id="480974070">
                          <w:marLeft w:val="0"/>
                          <w:marRight w:val="0"/>
                          <w:marTop w:val="0"/>
                          <w:marBottom w:val="0"/>
                          <w:divBdr>
                            <w:top w:val="none" w:sz="0" w:space="0" w:color="auto"/>
                            <w:left w:val="none" w:sz="0" w:space="0" w:color="auto"/>
                            <w:bottom w:val="none" w:sz="0" w:space="0" w:color="auto"/>
                            <w:right w:val="none" w:sz="0" w:space="0" w:color="auto"/>
                          </w:divBdr>
                          <w:divsChild>
                            <w:div w:id="362244948">
                              <w:marLeft w:val="0"/>
                              <w:marRight w:val="0"/>
                              <w:marTop w:val="0"/>
                              <w:marBottom w:val="0"/>
                              <w:divBdr>
                                <w:top w:val="none" w:sz="0" w:space="0" w:color="auto"/>
                                <w:left w:val="none" w:sz="0" w:space="0" w:color="auto"/>
                                <w:bottom w:val="none" w:sz="0" w:space="0" w:color="auto"/>
                                <w:right w:val="none" w:sz="0" w:space="0" w:color="auto"/>
                              </w:divBdr>
                              <w:divsChild>
                                <w:div w:id="94650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1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52530">
              <w:marLeft w:val="0"/>
              <w:marRight w:val="0"/>
              <w:marTop w:val="0"/>
              <w:marBottom w:val="0"/>
              <w:divBdr>
                <w:top w:val="none" w:sz="0" w:space="0" w:color="auto"/>
                <w:left w:val="none" w:sz="0" w:space="0" w:color="auto"/>
                <w:bottom w:val="none" w:sz="0" w:space="0" w:color="auto"/>
                <w:right w:val="none" w:sz="0" w:space="0" w:color="auto"/>
              </w:divBdr>
              <w:divsChild>
                <w:div w:id="1235628333">
                  <w:marLeft w:val="0"/>
                  <w:marRight w:val="0"/>
                  <w:marTop w:val="0"/>
                  <w:marBottom w:val="0"/>
                  <w:divBdr>
                    <w:top w:val="none" w:sz="0" w:space="0" w:color="auto"/>
                    <w:left w:val="none" w:sz="0" w:space="0" w:color="auto"/>
                    <w:bottom w:val="none" w:sz="0" w:space="0" w:color="auto"/>
                    <w:right w:val="none" w:sz="0" w:space="0" w:color="auto"/>
                  </w:divBdr>
                  <w:divsChild>
                    <w:div w:id="979572368">
                      <w:marLeft w:val="0"/>
                      <w:marRight w:val="0"/>
                      <w:marTop w:val="0"/>
                      <w:marBottom w:val="0"/>
                      <w:divBdr>
                        <w:top w:val="none" w:sz="0" w:space="0" w:color="auto"/>
                        <w:left w:val="none" w:sz="0" w:space="0" w:color="auto"/>
                        <w:bottom w:val="none" w:sz="0" w:space="0" w:color="auto"/>
                        <w:right w:val="none" w:sz="0" w:space="0" w:color="auto"/>
                      </w:divBdr>
                      <w:divsChild>
                        <w:div w:id="882403644">
                          <w:marLeft w:val="0"/>
                          <w:marRight w:val="0"/>
                          <w:marTop w:val="0"/>
                          <w:marBottom w:val="0"/>
                          <w:divBdr>
                            <w:top w:val="none" w:sz="0" w:space="0" w:color="auto"/>
                            <w:left w:val="none" w:sz="0" w:space="0" w:color="auto"/>
                            <w:bottom w:val="none" w:sz="0" w:space="0" w:color="auto"/>
                            <w:right w:val="none" w:sz="0" w:space="0" w:color="auto"/>
                          </w:divBdr>
                          <w:divsChild>
                            <w:div w:id="629015804">
                              <w:marLeft w:val="0"/>
                              <w:marRight w:val="0"/>
                              <w:marTop w:val="0"/>
                              <w:marBottom w:val="0"/>
                              <w:divBdr>
                                <w:top w:val="none" w:sz="0" w:space="0" w:color="auto"/>
                                <w:left w:val="none" w:sz="0" w:space="0" w:color="auto"/>
                                <w:bottom w:val="none" w:sz="0" w:space="0" w:color="auto"/>
                                <w:right w:val="none" w:sz="0" w:space="0" w:color="auto"/>
                              </w:divBdr>
                              <w:divsChild>
                                <w:div w:id="438454204">
                                  <w:marLeft w:val="0"/>
                                  <w:marRight w:val="0"/>
                                  <w:marTop w:val="0"/>
                                  <w:marBottom w:val="0"/>
                                  <w:divBdr>
                                    <w:top w:val="none" w:sz="0" w:space="0" w:color="auto"/>
                                    <w:left w:val="none" w:sz="0" w:space="0" w:color="auto"/>
                                    <w:bottom w:val="none" w:sz="0" w:space="0" w:color="auto"/>
                                    <w:right w:val="none" w:sz="0" w:space="0" w:color="auto"/>
                                  </w:divBdr>
                                  <w:divsChild>
                                    <w:div w:id="1127893581">
                                      <w:marLeft w:val="0"/>
                                      <w:marRight w:val="0"/>
                                      <w:marTop w:val="0"/>
                                      <w:marBottom w:val="0"/>
                                      <w:divBdr>
                                        <w:top w:val="none" w:sz="0" w:space="0" w:color="auto"/>
                                        <w:left w:val="none" w:sz="0" w:space="0" w:color="auto"/>
                                        <w:bottom w:val="none" w:sz="0" w:space="0" w:color="auto"/>
                                        <w:right w:val="none" w:sz="0" w:space="0" w:color="auto"/>
                                      </w:divBdr>
                                      <w:divsChild>
                                        <w:div w:id="171947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469429">
                      <w:marLeft w:val="0"/>
                      <w:marRight w:val="0"/>
                      <w:marTop w:val="0"/>
                      <w:marBottom w:val="0"/>
                      <w:divBdr>
                        <w:top w:val="none" w:sz="0" w:space="0" w:color="auto"/>
                        <w:left w:val="none" w:sz="0" w:space="0" w:color="auto"/>
                        <w:bottom w:val="none" w:sz="0" w:space="0" w:color="auto"/>
                        <w:right w:val="none" w:sz="0" w:space="0" w:color="auto"/>
                      </w:divBdr>
                      <w:divsChild>
                        <w:div w:id="256064838">
                          <w:marLeft w:val="0"/>
                          <w:marRight w:val="0"/>
                          <w:marTop w:val="0"/>
                          <w:marBottom w:val="0"/>
                          <w:divBdr>
                            <w:top w:val="none" w:sz="0" w:space="0" w:color="auto"/>
                            <w:left w:val="none" w:sz="0" w:space="0" w:color="auto"/>
                            <w:bottom w:val="none" w:sz="0" w:space="0" w:color="auto"/>
                            <w:right w:val="none" w:sz="0" w:space="0" w:color="auto"/>
                          </w:divBdr>
                        </w:div>
                        <w:div w:id="1596357540">
                          <w:marLeft w:val="0"/>
                          <w:marRight w:val="0"/>
                          <w:marTop w:val="0"/>
                          <w:marBottom w:val="0"/>
                          <w:divBdr>
                            <w:top w:val="none" w:sz="0" w:space="0" w:color="auto"/>
                            <w:left w:val="none" w:sz="0" w:space="0" w:color="auto"/>
                            <w:bottom w:val="none" w:sz="0" w:space="0" w:color="auto"/>
                            <w:right w:val="none" w:sz="0" w:space="0" w:color="auto"/>
                          </w:divBdr>
                          <w:divsChild>
                            <w:div w:id="1738821964">
                              <w:marLeft w:val="0"/>
                              <w:marRight w:val="0"/>
                              <w:marTop w:val="0"/>
                              <w:marBottom w:val="0"/>
                              <w:divBdr>
                                <w:top w:val="none" w:sz="0" w:space="0" w:color="auto"/>
                                <w:left w:val="none" w:sz="0" w:space="0" w:color="auto"/>
                                <w:bottom w:val="none" w:sz="0" w:space="0" w:color="auto"/>
                                <w:right w:val="none" w:sz="0" w:space="0" w:color="auto"/>
                              </w:divBdr>
                              <w:divsChild>
                                <w:div w:id="140314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847235">
                      <w:marLeft w:val="0"/>
                      <w:marRight w:val="0"/>
                      <w:marTop w:val="0"/>
                      <w:marBottom w:val="0"/>
                      <w:divBdr>
                        <w:top w:val="none" w:sz="0" w:space="0" w:color="auto"/>
                        <w:left w:val="none" w:sz="0" w:space="0" w:color="auto"/>
                        <w:bottom w:val="none" w:sz="0" w:space="0" w:color="auto"/>
                        <w:right w:val="none" w:sz="0" w:space="0" w:color="auto"/>
                      </w:divBdr>
                      <w:divsChild>
                        <w:div w:id="1546985357">
                          <w:marLeft w:val="0"/>
                          <w:marRight w:val="0"/>
                          <w:marTop w:val="0"/>
                          <w:marBottom w:val="0"/>
                          <w:divBdr>
                            <w:top w:val="none" w:sz="0" w:space="0" w:color="auto"/>
                            <w:left w:val="none" w:sz="0" w:space="0" w:color="auto"/>
                            <w:bottom w:val="none" w:sz="0" w:space="0" w:color="auto"/>
                            <w:right w:val="none" w:sz="0" w:space="0" w:color="auto"/>
                          </w:divBdr>
                          <w:divsChild>
                            <w:div w:id="1717578454">
                              <w:marLeft w:val="0"/>
                              <w:marRight w:val="0"/>
                              <w:marTop w:val="0"/>
                              <w:marBottom w:val="0"/>
                              <w:divBdr>
                                <w:top w:val="none" w:sz="0" w:space="0" w:color="auto"/>
                                <w:left w:val="none" w:sz="0" w:space="0" w:color="auto"/>
                                <w:bottom w:val="none" w:sz="0" w:space="0" w:color="auto"/>
                                <w:right w:val="none" w:sz="0" w:space="0" w:color="auto"/>
                              </w:divBdr>
                              <w:divsChild>
                                <w:div w:id="200612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758177">
              <w:marLeft w:val="0"/>
              <w:marRight w:val="0"/>
              <w:marTop w:val="0"/>
              <w:marBottom w:val="0"/>
              <w:divBdr>
                <w:top w:val="none" w:sz="0" w:space="0" w:color="auto"/>
                <w:left w:val="none" w:sz="0" w:space="0" w:color="auto"/>
                <w:bottom w:val="none" w:sz="0" w:space="0" w:color="auto"/>
                <w:right w:val="none" w:sz="0" w:space="0" w:color="auto"/>
              </w:divBdr>
              <w:divsChild>
                <w:div w:id="222909029">
                  <w:marLeft w:val="0"/>
                  <w:marRight w:val="0"/>
                  <w:marTop w:val="0"/>
                  <w:marBottom w:val="0"/>
                  <w:divBdr>
                    <w:top w:val="none" w:sz="0" w:space="0" w:color="auto"/>
                    <w:left w:val="none" w:sz="0" w:space="0" w:color="auto"/>
                    <w:bottom w:val="none" w:sz="0" w:space="0" w:color="auto"/>
                    <w:right w:val="none" w:sz="0" w:space="0" w:color="auto"/>
                  </w:divBdr>
                  <w:divsChild>
                    <w:div w:id="286741298">
                      <w:marLeft w:val="0"/>
                      <w:marRight w:val="0"/>
                      <w:marTop w:val="0"/>
                      <w:marBottom w:val="0"/>
                      <w:divBdr>
                        <w:top w:val="none" w:sz="0" w:space="0" w:color="auto"/>
                        <w:left w:val="none" w:sz="0" w:space="0" w:color="auto"/>
                        <w:bottom w:val="none" w:sz="0" w:space="0" w:color="auto"/>
                        <w:right w:val="none" w:sz="0" w:space="0" w:color="auto"/>
                      </w:divBdr>
                      <w:divsChild>
                        <w:div w:id="2091467070">
                          <w:marLeft w:val="0"/>
                          <w:marRight w:val="0"/>
                          <w:marTop w:val="0"/>
                          <w:marBottom w:val="0"/>
                          <w:divBdr>
                            <w:top w:val="none" w:sz="0" w:space="0" w:color="auto"/>
                            <w:left w:val="none" w:sz="0" w:space="0" w:color="auto"/>
                            <w:bottom w:val="none" w:sz="0" w:space="0" w:color="auto"/>
                            <w:right w:val="none" w:sz="0" w:space="0" w:color="auto"/>
                          </w:divBdr>
                          <w:divsChild>
                            <w:div w:id="1056973866">
                              <w:marLeft w:val="0"/>
                              <w:marRight w:val="0"/>
                              <w:marTop w:val="0"/>
                              <w:marBottom w:val="0"/>
                              <w:divBdr>
                                <w:top w:val="none" w:sz="0" w:space="0" w:color="auto"/>
                                <w:left w:val="none" w:sz="0" w:space="0" w:color="auto"/>
                                <w:bottom w:val="none" w:sz="0" w:space="0" w:color="auto"/>
                                <w:right w:val="none" w:sz="0" w:space="0" w:color="auto"/>
                              </w:divBdr>
                              <w:divsChild>
                                <w:div w:id="1284774995">
                                  <w:marLeft w:val="0"/>
                                  <w:marRight w:val="0"/>
                                  <w:marTop w:val="0"/>
                                  <w:marBottom w:val="0"/>
                                  <w:divBdr>
                                    <w:top w:val="none" w:sz="0" w:space="0" w:color="auto"/>
                                    <w:left w:val="none" w:sz="0" w:space="0" w:color="auto"/>
                                    <w:bottom w:val="none" w:sz="0" w:space="0" w:color="auto"/>
                                    <w:right w:val="none" w:sz="0" w:space="0" w:color="auto"/>
                                  </w:divBdr>
                                  <w:divsChild>
                                    <w:div w:id="2011640187">
                                      <w:marLeft w:val="0"/>
                                      <w:marRight w:val="0"/>
                                      <w:marTop w:val="0"/>
                                      <w:marBottom w:val="0"/>
                                      <w:divBdr>
                                        <w:top w:val="none" w:sz="0" w:space="0" w:color="auto"/>
                                        <w:left w:val="none" w:sz="0" w:space="0" w:color="auto"/>
                                        <w:bottom w:val="none" w:sz="0" w:space="0" w:color="auto"/>
                                        <w:right w:val="none" w:sz="0" w:space="0" w:color="auto"/>
                                      </w:divBdr>
                                      <w:divsChild>
                                        <w:div w:id="86868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291165">
                      <w:marLeft w:val="0"/>
                      <w:marRight w:val="0"/>
                      <w:marTop w:val="0"/>
                      <w:marBottom w:val="0"/>
                      <w:divBdr>
                        <w:top w:val="none" w:sz="0" w:space="0" w:color="auto"/>
                        <w:left w:val="none" w:sz="0" w:space="0" w:color="auto"/>
                        <w:bottom w:val="none" w:sz="0" w:space="0" w:color="auto"/>
                        <w:right w:val="none" w:sz="0" w:space="0" w:color="auto"/>
                      </w:divBdr>
                      <w:divsChild>
                        <w:div w:id="1205367714">
                          <w:marLeft w:val="0"/>
                          <w:marRight w:val="0"/>
                          <w:marTop w:val="0"/>
                          <w:marBottom w:val="0"/>
                          <w:divBdr>
                            <w:top w:val="none" w:sz="0" w:space="0" w:color="auto"/>
                            <w:left w:val="none" w:sz="0" w:space="0" w:color="auto"/>
                            <w:bottom w:val="none" w:sz="0" w:space="0" w:color="auto"/>
                            <w:right w:val="none" w:sz="0" w:space="0" w:color="auto"/>
                          </w:divBdr>
                        </w:div>
                        <w:div w:id="1014721314">
                          <w:marLeft w:val="0"/>
                          <w:marRight w:val="0"/>
                          <w:marTop w:val="0"/>
                          <w:marBottom w:val="0"/>
                          <w:divBdr>
                            <w:top w:val="none" w:sz="0" w:space="0" w:color="auto"/>
                            <w:left w:val="none" w:sz="0" w:space="0" w:color="auto"/>
                            <w:bottom w:val="none" w:sz="0" w:space="0" w:color="auto"/>
                            <w:right w:val="none" w:sz="0" w:space="0" w:color="auto"/>
                          </w:divBdr>
                          <w:divsChild>
                            <w:div w:id="157503375">
                              <w:marLeft w:val="0"/>
                              <w:marRight w:val="0"/>
                              <w:marTop w:val="0"/>
                              <w:marBottom w:val="0"/>
                              <w:divBdr>
                                <w:top w:val="none" w:sz="0" w:space="0" w:color="auto"/>
                                <w:left w:val="none" w:sz="0" w:space="0" w:color="auto"/>
                                <w:bottom w:val="none" w:sz="0" w:space="0" w:color="auto"/>
                                <w:right w:val="none" w:sz="0" w:space="0" w:color="auto"/>
                              </w:divBdr>
                              <w:divsChild>
                                <w:div w:id="12488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09859">
                      <w:marLeft w:val="0"/>
                      <w:marRight w:val="0"/>
                      <w:marTop w:val="0"/>
                      <w:marBottom w:val="0"/>
                      <w:divBdr>
                        <w:top w:val="none" w:sz="0" w:space="0" w:color="auto"/>
                        <w:left w:val="none" w:sz="0" w:space="0" w:color="auto"/>
                        <w:bottom w:val="none" w:sz="0" w:space="0" w:color="auto"/>
                        <w:right w:val="none" w:sz="0" w:space="0" w:color="auto"/>
                      </w:divBdr>
                      <w:divsChild>
                        <w:div w:id="363602331">
                          <w:marLeft w:val="0"/>
                          <w:marRight w:val="0"/>
                          <w:marTop w:val="0"/>
                          <w:marBottom w:val="0"/>
                          <w:divBdr>
                            <w:top w:val="none" w:sz="0" w:space="0" w:color="auto"/>
                            <w:left w:val="none" w:sz="0" w:space="0" w:color="auto"/>
                            <w:bottom w:val="none" w:sz="0" w:space="0" w:color="auto"/>
                            <w:right w:val="none" w:sz="0" w:space="0" w:color="auto"/>
                          </w:divBdr>
                          <w:divsChild>
                            <w:div w:id="1047266608">
                              <w:marLeft w:val="0"/>
                              <w:marRight w:val="0"/>
                              <w:marTop w:val="0"/>
                              <w:marBottom w:val="0"/>
                              <w:divBdr>
                                <w:top w:val="none" w:sz="0" w:space="0" w:color="auto"/>
                                <w:left w:val="none" w:sz="0" w:space="0" w:color="auto"/>
                                <w:bottom w:val="none" w:sz="0" w:space="0" w:color="auto"/>
                                <w:right w:val="none" w:sz="0" w:space="0" w:color="auto"/>
                              </w:divBdr>
                              <w:divsChild>
                                <w:div w:id="78584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774724">
      <w:bodyDiv w:val="1"/>
      <w:marLeft w:val="0"/>
      <w:marRight w:val="0"/>
      <w:marTop w:val="0"/>
      <w:marBottom w:val="0"/>
      <w:divBdr>
        <w:top w:val="none" w:sz="0" w:space="0" w:color="auto"/>
        <w:left w:val="none" w:sz="0" w:space="0" w:color="auto"/>
        <w:bottom w:val="none" w:sz="0" w:space="0" w:color="auto"/>
        <w:right w:val="none" w:sz="0" w:space="0" w:color="auto"/>
      </w:divBdr>
    </w:div>
    <w:div w:id="694966657">
      <w:bodyDiv w:val="1"/>
      <w:marLeft w:val="0"/>
      <w:marRight w:val="0"/>
      <w:marTop w:val="0"/>
      <w:marBottom w:val="0"/>
      <w:divBdr>
        <w:top w:val="none" w:sz="0" w:space="0" w:color="auto"/>
        <w:left w:val="none" w:sz="0" w:space="0" w:color="auto"/>
        <w:bottom w:val="none" w:sz="0" w:space="0" w:color="auto"/>
        <w:right w:val="none" w:sz="0" w:space="0" w:color="auto"/>
      </w:divBdr>
    </w:div>
    <w:div w:id="695470170">
      <w:bodyDiv w:val="1"/>
      <w:marLeft w:val="0"/>
      <w:marRight w:val="0"/>
      <w:marTop w:val="0"/>
      <w:marBottom w:val="0"/>
      <w:divBdr>
        <w:top w:val="none" w:sz="0" w:space="0" w:color="auto"/>
        <w:left w:val="none" w:sz="0" w:space="0" w:color="auto"/>
        <w:bottom w:val="none" w:sz="0" w:space="0" w:color="auto"/>
        <w:right w:val="none" w:sz="0" w:space="0" w:color="auto"/>
      </w:divBdr>
      <w:divsChild>
        <w:div w:id="89357821">
          <w:marLeft w:val="0"/>
          <w:marRight w:val="0"/>
          <w:marTop w:val="0"/>
          <w:marBottom w:val="0"/>
          <w:divBdr>
            <w:top w:val="none" w:sz="0" w:space="0" w:color="auto"/>
            <w:left w:val="none" w:sz="0" w:space="0" w:color="auto"/>
            <w:bottom w:val="none" w:sz="0" w:space="0" w:color="auto"/>
            <w:right w:val="none" w:sz="0" w:space="0" w:color="auto"/>
          </w:divBdr>
          <w:divsChild>
            <w:div w:id="2143696369">
              <w:marLeft w:val="0"/>
              <w:marRight w:val="0"/>
              <w:marTop w:val="0"/>
              <w:marBottom w:val="0"/>
              <w:divBdr>
                <w:top w:val="none" w:sz="0" w:space="0" w:color="auto"/>
                <w:left w:val="none" w:sz="0" w:space="0" w:color="auto"/>
                <w:bottom w:val="none" w:sz="0" w:space="0" w:color="auto"/>
                <w:right w:val="none" w:sz="0" w:space="0" w:color="auto"/>
              </w:divBdr>
            </w:div>
          </w:divsChild>
        </w:div>
        <w:div w:id="1551384344">
          <w:marLeft w:val="0"/>
          <w:marRight w:val="0"/>
          <w:marTop w:val="0"/>
          <w:marBottom w:val="0"/>
          <w:divBdr>
            <w:top w:val="none" w:sz="0" w:space="0" w:color="auto"/>
            <w:left w:val="none" w:sz="0" w:space="0" w:color="auto"/>
            <w:bottom w:val="none" w:sz="0" w:space="0" w:color="auto"/>
            <w:right w:val="none" w:sz="0" w:space="0" w:color="auto"/>
          </w:divBdr>
          <w:divsChild>
            <w:div w:id="1756197535">
              <w:marLeft w:val="0"/>
              <w:marRight w:val="0"/>
              <w:marTop w:val="15"/>
              <w:marBottom w:val="0"/>
              <w:divBdr>
                <w:top w:val="none" w:sz="0" w:space="0" w:color="auto"/>
                <w:left w:val="none" w:sz="0" w:space="0" w:color="auto"/>
                <w:bottom w:val="none" w:sz="0" w:space="0" w:color="auto"/>
                <w:right w:val="none" w:sz="0" w:space="0" w:color="auto"/>
              </w:divBdr>
              <w:divsChild>
                <w:div w:id="1182401652">
                  <w:marLeft w:val="0"/>
                  <w:marRight w:val="0"/>
                  <w:marTop w:val="0"/>
                  <w:marBottom w:val="0"/>
                  <w:divBdr>
                    <w:top w:val="none" w:sz="0" w:space="0" w:color="auto"/>
                    <w:left w:val="none" w:sz="0" w:space="0" w:color="auto"/>
                    <w:bottom w:val="none" w:sz="0" w:space="0" w:color="auto"/>
                    <w:right w:val="none" w:sz="0" w:space="0" w:color="auto"/>
                  </w:divBdr>
                  <w:divsChild>
                    <w:div w:id="869342779">
                      <w:marLeft w:val="0"/>
                      <w:marRight w:val="0"/>
                      <w:marTop w:val="0"/>
                      <w:marBottom w:val="180"/>
                      <w:divBdr>
                        <w:top w:val="none" w:sz="0" w:space="0" w:color="auto"/>
                        <w:left w:val="none" w:sz="0" w:space="0" w:color="auto"/>
                        <w:bottom w:val="none" w:sz="0" w:space="0" w:color="auto"/>
                        <w:right w:val="none" w:sz="0" w:space="0" w:color="auto"/>
                      </w:divBdr>
                    </w:div>
                    <w:div w:id="1650357671">
                      <w:marLeft w:val="0"/>
                      <w:marRight w:val="0"/>
                      <w:marTop w:val="0"/>
                      <w:marBottom w:val="120"/>
                      <w:divBdr>
                        <w:top w:val="none" w:sz="0" w:space="0" w:color="auto"/>
                        <w:left w:val="none" w:sz="0" w:space="0" w:color="auto"/>
                        <w:bottom w:val="none" w:sz="0" w:space="0" w:color="auto"/>
                        <w:right w:val="none" w:sz="0" w:space="0" w:color="auto"/>
                      </w:divBdr>
                    </w:div>
                    <w:div w:id="20898839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95548291">
      <w:bodyDiv w:val="1"/>
      <w:marLeft w:val="0"/>
      <w:marRight w:val="0"/>
      <w:marTop w:val="0"/>
      <w:marBottom w:val="0"/>
      <w:divBdr>
        <w:top w:val="none" w:sz="0" w:space="0" w:color="auto"/>
        <w:left w:val="none" w:sz="0" w:space="0" w:color="auto"/>
        <w:bottom w:val="none" w:sz="0" w:space="0" w:color="auto"/>
        <w:right w:val="none" w:sz="0" w:space="0" w:color="auto"/>
      </w:divBdr>
      <w:divsChild>
        <w:div w:id="72626199">
          <w:marLeft w:val="0"/>
          <w:marRight w:val="0"/>
          <w:marTop w:val="0"/>
          <w:marBottom w:val="0"/>
          <w:divBdr>
            <w:top w:val="none" w:sz="0" w:space="0" w:color="auto"/>
            <w:left w:val="none" w:sz="0" w:space="0" w:color="auto"/>
            <w:bottom w:val="none" w:sz="0" w:space="0" w:color="auto"/>
            <w:right w:val="none" w:sz="0" w:space="0" w:color="auto"/>
          </w:divBdr>
          <w:divsChild>
            <w:div w:id="954287623">
              <w:marLeft w:val="0"/>
              <w:marRight w:val="0"/>
              <w:marTop w:val="0"/>
              <w:marBottom w:val="0"/>
              <w:divBdr>
                <w:top w:val="none" w:sz="0" w:space="0" w:color="auto"/>
                <w:left w:val="none" w:sz="0" w:space="0" w:color="auto"/>
                <w:bottom w:val="none" w:sz="0" w:space="0" w:color="auto"/>
                <w:right w:val="none" w:sz="0" w:space="0" w:color="auto"/>
              </w:divBdr>
              <w:divsChild>
                <w:div w:id="19967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10372">
      <w:bodyDiv w:val="1"/>
      <w:marLeft w:val="0"/>
      <w:marRight w:val="0"/>
      <w:marTop w:val="0"/>
      <w:marBottom w:val="0"/>
      <w:divBdr>
        <w:top w:val="none" w:sz="0" w:space="0" w:color="auto"/>
        <w:left w:val="none" w:sz="0" w:space="0" w:color="auto"/>
        <w:bottom w:val="none" w:sz="0" w:space="0" w:color="auto"/>
        <w:right w:val="none" w:sz="0" w:space="0" w:color="auto"/>
      </w:divBdr>
      <w:divsChild>
        <w:div w:id="1867208641">
          <w:marLeft w:val="0"/>
          <w:marRight w:val="0"/>
          <w:marTop w:val="0"/>
          <w:marBottom w:val="0"/>
          <w:divBdr>
            <w:top w:val="none" w:sz="0" w:space="0" w:color="auto"/>
            <w:left w:val="none" w:sz="0" w:space="0" w:color="auto"/>
            <w:bottom w:val="none" w:sz="0" w:space="0" w:color="auto"/>
            <w:right w:val="none" w:sz="0" w:space="0" w:color="auto"/>
          </w:divBdr>
        </w:div>
      </w:divsChild>
    </w:div>
    <w:div w:id="696538861">
      <w:bodyDiv w:val="1"/>
      <w:marLeft w:val="0"/>
      <w:marRight w:val="0"/>
      <w:marTop w:val="0"/>
      <w:marBottom w:val="0"/>
      <w:divBdr>
        <w:top w:val="none" w:sz="0" w:space="0" w:color="auto"/>
        <w:left w:val="none" w:sz="0" w:space="0" w:color="auto"/>
        <w:bottom w:val="none" w:sz="0" w:space="0" w:color="auto"/>
        <w:right w:val="none" w:sz="0" w:space="0" w:color="auto"/>
      </w:divBdr>
    </w:div>
    <w:div w:id="696740485">
      <w:bodyDiv w:val="1"/>
      <w:marLeft w:val="0"/>
      <w:marRight w:val="0"/>
      <w:marTop w:val="0"/>
      <w:marBottom w:val="0"/>
      <w:divBdr>
        <w:top w:val="none" w:sz="0" w:space="0" w:color="auto"/>
        <w:left w:val="none" w:sz="0" w:space="0" w:color="auto"/>
        <w:bottom w:val="none" w:sz="0" w:space="0" w:color="auto"/>
        <w:right w:val="none" w:sz="0" w:space="0" w:color="auto"/>
      </w:divBdr>
    </w:div>
    <w:div w:id="697508965">
      <w:bodyDiv w:val="1"/>
      <w:marLeft w:val="0"/>
      <w:marRight w:val="0"/>
      <w:marTop w:val="0"/>
      <w:marBottom w:val="0"/>
      <w:divBdr>
        <w:top w:val="none" w:sz="0" w:space="0" w:color="auto"/>
        <w:left w:val="none" w:sz="0" w:space="0" w:color="auto"/>
        <w:bottom w:val="none" w:sz="0" w:space="0" w:color="auto"/>
        <w:right w:val="none" w:sz="0" w:space="0" w:color="auto"/>
      </w:divBdr>
    </w:div>
    <w:div w:id="697513565">
      <w:bodyDiv w:val="1"/>
      <w:marLeft w:val="0"/>
      <w:marRight w:val="0"/>
      <w:marTop w:val="0"/>
      <w:marBottom w:val="0"/>
      <w:divBdr>
        <w:top w:val="none" w:sz="0" w:space="0" w:color="auto"/>
        <w:left w:val="none" w:sz="0" w:space="0" w:color="auto"/>
        <w:bottom w:val="none" w:sz="0" w:space="0" w:color="auto"/>
        <w:right w:val="none" w:sz="0" w:space="0" w:color="auto"/>
      </w:divBdr>
      <w:divsChild>
        <w:div w:id="1298880105">
          <w:marLeft w:val="0"/>
          <w:marRight w:val="0"/>
          <w:marTop w:val="0"/>
          <w:marBottom w:val="0"/>
          <w:divBdr>
            <w:top w:val="none" w:sz="0" w:space="0" w:color="auto"/>
            <w:left w:val="none" w:sz="0" w:space="0" w:color="auto"/>
            <w:bottom w:val="none" w:sz="0" w:space="0" w:color="auto"/>
            <w:right w:val="none" w:sz="0" w:space="0" w:color="auto"/>
          </w:divBdr>
          <w:divsChild>
            <w:div w:id="159202187">
              <w:marLeft w:val="0"/>
              <w:marRight w:val="0"/>
              <w:marTop w:val="0"/>
              <w:marBottom w:val="0"/>
              <w:divBdr>
                <w:top w:val="none" w:sz="0" w:space="0" w:color="auto"/>
                <w:left w:val="none" w:sz="0" w:space="0" w:color="auto"/>
                <w:bottom w:val="none" w:sz="0" w:space="0" w:color="auto"/>
                <w:right w:val="none" w:sz="0" w:space="0" w:color="auto"/>
              </w:divBdr>
              <w:divsChild>
                <w:div w:id="829489632">
                  <w:marLeft w:val="0"/>
                  <w:marRight w:val="0"/>
                  <w:marTop w:val="0"/>
                  <w:marBottom w:val="0"/>
                  <w:divBdr>
                    <w:top w:val="none" w:sz="0" w:space="0" w:color="auto"/>
                    <w:left w:val="none" w:sz="0" w:space="0" w:color="auto"/>
                    <w:bottom w:val="none" w:sz="0" w:space="0" w:color="auto"/>
                    <w:right w:val="none" w:sz="0" w:space="0" w:color="auto"/>
                  </w:divBdr>
                  <w:divsChild>
                    <w:div w:id="705256549">
                      <w:marLeft w:val="0"/>
                      <w:marRight w:val="0"/>
                      <w:marTop w:val="0"/>
                      <w:marBottom w:val="0"/>
                      <w:divBdr>
                        <w:top w:val="none" w:sz="0" w:space="0" w:color="auto"/>
                        <w:left w:val="none" w:sz="0" w:space="0" w:color="auto"/>
                        <w:bottom w:val="none" w:sz="0" w:space="0" w:color="auto"/>
                        <w:right w:val="none" w:sz="0" w:space="0" w:color="auto"/>
                      </w:divBdr>
                      <w:divsChild>
                        <w:div w:id="1868903275">
                          <w:marLeft w:val="0"/>
                          <w:marRight w:val="0"/>
                          <w:marTop w:val="0"/>
                          <w:marBottom w:val="0"/>
                          <w:divBdr>
                            <w:top w:val="none" w:sz="0" w:space="0" w:color="auto"/>
                            <w:left w:val="none" w:sz="0" w:space="0" w:color="auto"/>
                            <w:bottom w:val="none" w:sz="0" w:space="0" w:color="auto"/>
                            <w:right w:val="none" w:sz="0" w:space="0" w:color="auto"/>
                          </w:divBdr>
                          <w:divsChild>
                            <w:div w:id="241112889">
                              <w:marLeft w:val="0"/>
                              <w:marRight w:val="0"/>
                              <w:marTop w:val="0"/>
                              <w:marBottom w:val="0"/>
                              <w:divBdr>
                                <w:top w:val="none" w:sz="0" w:space="0" w:color="auto"/>
                                <w:left w:val="none" w:sz="0" w:space="0" w:color="auto"/>
                                <w:bottom w:val="none" w:sz="0" w:space="0" w:color="auto"/>
                                <w:right w:val="none" w:sz="0" w:space="0" w:color="auto"/>
                              </w:divBdr>
                              <w:divsChild>
                                <w:div w:id="2039578330">
                                  <w:marLeft w:val="0"/>
                                  <w:marRight w:val="0"/>
                                  <w:marTop w:val="0"/>
                                  <w:marBottom w:val="0"/>
                                  <w:divBdr>
                                    <w:top w:val="none" w:sz="0" w:space="0" w:color="auto"/>
                                    <w:left w:val="none" w:sz="0" w:space="0" w:color="auto"/>
                                    <w:bottom w:val="none" w:sz="0" w:space="0" w:color="auto"/>
                                    <w:right w:val="none" w:sz="0" w:space="0" w:color="auto"/>
                                  </w:divBdr>
                                  <w:divsChild>
                                    <w:div w:id="1078097851">
                                      <w:marLeft w:val="0"/>
                                      <w:marRight w:val="0"/>
                                      <w:marTop w:val="0"/>
                                      <w:marBottom w:val="0"/>
                                      <w:divBdr>
                                        <w:top w:val="none" w:sz="0" w:space="0" w:color="auto"/>
                                        <w:left w:val="none" w:sz="0" w:space="0" w:color="auto"/>
                                        <w:bottom w:val="none" w:sz="0" w:space="0" w:color="auto"/>
                                        <w:right w:val="none" w:sz="0" w:space="0" w:color="auto"/>
                                      </w:divBdr>
                                      <w:divsChild>
                                        <w:div w:id="767583800">
                                          <w:marLeft w:val="0"/>
                                          <w:marRight w:val="0"/>
                                          <w:marTop w:val="0"/>
                                          <w:marBottom w:val="0"/>
                                          <w:divBdr>
                                            <w:top w:val="none" w:sz="0" w:space="0" w:color="auto"/>
                                            <w:left w:val="none" w:sz="0" w:space="0" w:color="auto"/>
                                            <w:bottom w:val="none" w:sz="0" w:space="0" w:color="auto"/>
                                            <w:right w:val="none" w:sz="0" w:space="0" w:color="auto"/>
                                          </w:divBdr>
                                          <w:divsChild>
                                            <w:div w:id="2093820291">
                                              <w:marLeft w:val="0"/>
                                              <w:marRight w:val="0"/>
                                              <w:marTop w:val="0"/>
                                              <w:marBottom w:val="0"/>
                                              <w:divBdr>
                                                <w:top w:val="none" w:sz="0" w:space="0" w:color="auto"/>
                                                <w:left w:val="none" w:sz="0" w:space="0" w:color="auto"/>
                                                <w:bottom w:val="none" w:sz="0" w:space="0" w:color="auto"/>
                                                <w:right w:val="none" w:sz="0" w:space="0" w:color="auto"/>
                                              </w:divBdr>
                                              <w:divsChild>
                                                <w:div w:id="612131126">
                                                  <w:marLeft w:val="0"/>
                                                  <w:marRight w:val="0"/>
                                                  <w:marTop w:val="0"/>
                                                  <w:marBottom w:val="0"/>
                                                  <w:divBdr>
                                                    <w:top w:val="none" w:sz="0" w:space="0" w:color="auto"/>
                                                    <w:left w:val="none" w:sz="0" w:space="0" w:color="auto"/>
                                                    <w:bottom w:val="none" w:sz="0" w:space="0" w:color="auto"/>
                                                    <w:right w:val="none" w:sz="0" w:space="0" w:color="auto"/>
                                                  </w:divBdr>
                                                  <w:divsChild>
                                                    <w:div w:id="587353878">
                                                      <w:marLeft w:val="0"/>
                                                      <w:marRight w:val="0"/>
                                                      <w:marTop w:val="0"/>
                                                      <w:marBottom w:val="0"/>
                                                      <w:divBdr>
                                                        <w:top w:val="none" w:sz="0" w:space="0" w:color="auto"/>
                                                        <w:left w:val="none" w:sz="0" w:space="0" w:color="auto"/>
                                                        <w:bottom w:val="none" w:sz="0" w:space="0" w:color="auto"/>
                                                        <w:right w:val="none" w:sz="0" w:space="0" w:color="auto"/>
                                                      </w:divBdr>
                                                      <w:divsChild>
                                                        <w:div w:id="1265767449">
                                                          <w:marLeft w:val="0"/>
                                                          <w:marRight w:val="0"/>
                                                          <w:marTop w:val="0"/>
                                                          <w:marBottom w:val="0"/>
                                                          <w:divBdr>
                                                            <w:top w:val="none" w:sz="0" w:space="0" w:color="auto"/>
                                                            <w:left w:val="none" w:sz="0" w:space="0" w:color="auto"/>
                                                            <w:bottom w:val="none" w:sz="0" w:space="0" w:color="auto"/>
                                                            <w:right w:val="none" w:sz="0" w:space="0" w:color="auto"/>
                                                          </w:divBdr>
                                                          <w:divsChild>
                                                            <w:div w:id="33345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299356">
                                              <w:marLeft w:val="0"/>
                                              <w:marRight w:val="0"/>
                                              <w:marTop w:val="0"/>
                                              <w:marBottom w:val="0"/>
                                              <w:divBdr>
                                                <w:top w:val="none" w:sz="0" w:space="0" w:color="auto"/>
                                                <w:left w:val="none" w:sz="0" w:space="0" w:color="auto"/>
                                                <w:bottom w:val="none" w:sz="0" w:space="0" w:color="auto"/>
                                                <w:right w:val="none" w:sz="0" w:space="0" w:color="auto"/>
                                              </w:divBdr>
                                              <w:divsChild>
                                                <w:div w:id="1856578477">
                                                  <w:marLeft w:val="0"/>
                                                  <w:marRight w:val="0"/>
                                                  <w:marTop w:val="0"/>
                                                  <w:marBottom w:val="0"/>
                                                  <w:divBdr>
                                                    <w:top w:val="none" w:sz="0" w:space="0" w:color="auto"/>
                                                    <w:left w:val="none" w:sz="0" w:space="0" w:color="auto"/>
                                                    <w:bottom w:val="none" w:sz="0" w:space="0" w:color="auto"/>
                                                    <w:right w:val="none" w:sz="0" w:space="0" w:color="auto"/>
                                                  </w:divBdr>
                                                  <w:divsChild>
                                                    <w:div w:id="47614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140025">
                                          <w:marLeft w:val="0"/>
                                          <w:marRight w:val="0"/>
                                          <w:marTop w:val="0"/>
                                          <w:marBottom w:val="0"/>
                                          <w:divBdr>
                                            <w:top w:val="none" w:sz="0" w:space="0" w:color="auto"/>
                                            <w:left w:val="none" w:sz="0" w:space="0" w:color="auto"/>
                                            <w:bottom w:val="none" w:sz="0" w:space="0" w:color="auto"/>
                                            <w:right w:val="none" w:sz="0" w:space="0" w:color="auto"/>
                                          </w:divBdr>
                                          <w:divsChild>
                                            <w:div w:id="456871018">
                                              <w:marLeft w:val="0"/>
                                              <w:marRight w:val="0"/>
                                              <w:marTop w:val="0"/>
                                              <w:marBottom w:val="0"/>
                                              <w:divBdr>
                                                <w:top w:val="none" w:sz="0" w:space="0" w:color="auto"/>
                                                <w:left w:val="none" w:sz="0" w:space="0" w:color="auto"/>
                                                <w:bottom w:val="none" w:sz="0" w:space="0" w:color="auto"/>
                                                <w:right w:val="none" w:sz="0" w:space="0" w:color="auto"/>
                                              </w:divBdr>
                                              <w:divsChild>
                                                <w:div w:id="24753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9660">
                                          <w:marLeft w:val="0"/>
                                          <w:marRight w:val="0"/>
                                          <w:marTop w:val="0"/>
                                          <w:marBottom w:val="0"/>
                                          <w:divBdr>
                                            <w:top w:val="none" w:sz="0" w:space="0" w:color="auto"/>
                                            <w:left w:val="none" w:sz="0" w:space="0" w:color="auto"/>
                                            <w:bottom w:val="none" w:sz="0" w:space="0" w:color="auto"/>
                                            <w:right w:val="none" w:sz="0" w:space="0" w:color="auto"/>
                                          </w:divBdr>
                                          <w:divsChild>
                                            <w:div w:id="137496453">
                                              <w:marLeft w:val="0"/>
                                              <w:marRight w:val="0"/>
                                              <w:marTop w:val="0"/>
                                              <w:marBottom w:val="0"/>
                                              <w:divBdr>
                                                <w:top w:val="none" w:sz="0" w:space="0" w:color="auto"/>
                                                <w:left w:val="none" w:sz="0" w:space="0" w:color="auto"/>
                                                <w:bottom w:val="none" w:sz="0" w:space="0" w:color="auto"/>
                                                <w:right w:val="none" w:sz="0" w:space="0" w:color="auto"/>
                                              </w:divBdr>
                                              <w:divsChild>
                                                <w:div w:id="208903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8555926">
      <w:bodyDiv w:val="1"/>
      <w:marLeft w:val="0"/>
      <w:marRight w:val="0"/>
      <w:marTop w:val="0"/>
      <w:marBottom w:val="0"/>
      <w:divBdr>
        <w:top w:val="none" w:sz="0" w:space="0" w:color="auto"/>
        <w:left w:val="none" w:sz="0" w:space="0" w:color="auto"/>
        <w:bottom w:val="none" w:sz="0" w:space="0" w:color="auto"/>
        <w:right w:val="none" w:sz="0" w:space="0" w:color="auto"/>
      </w:divBdr>
      <w:divsChild>
        <w:div w:id="1887057818">
          <w:marLeft w:val="0"/>
          <w:marRight w:val="0"/>
          <w:marTop w:val="0"/>
          <w:marBottom w:val="0"/>
          <w:divBdr>
            <w:top w:val="none" w:sz="0" w:space="0" w:color="auto"/>
            <w:left w:val="none" w:sz="0" w:space="0" w:color="auto"/>
            <w:bottom w:val="none" w:sz="0" w:space="0" w:color="auto"/>
            <w:right w:val="none" w:sz="0" w:space="0" w:color="auto"/>
          </w:divBdr>
        </w:div>
      </w:divsChild>
    </w:div>
    <w:div w:id="699671277">
      <w:bodyDiv w:val="1"/>
      <w:marLeft w:val="0"/>
      <w:marRight w:val="0"/>
      <w:marTop w:val="0"/>
      <w:marBottom w:val="0"/>
      <w:divBdr>
        <w:top w:val="none" w:sz="0" w:space="0" w:color="auto"/>
        <w:left w:val="none" w:sz="0" w:space="0" w:color="auto"/>
        <w:bottom w:val="none" w:sz="0" w:space="0" w:color="auto"/>
        <w:right w:val="none" w:sz="0" w:space="0" w:color="auto"/>
      </w:divBdr>
      <w:divsChild>
        <w:div w:id="1843008608">
          <w:marLeft w:val="0"/>
          <w:marRight w:val="0"/>
          <w:marTop w:val="0"/>
          <w:marBottom w:val="0"/>
          <w:divBdr>
            <w:top w:val="none" w:sz="0" w:space="0" w:color="auto"/>
            <w:left w:val="none" w:sz="0" w:space="0" w:color="auto"/>
            <w:bottom w:val="none" w:sz="0" w:space="0" w:color="auto"/>
            <w:right w:val="none" w:sz="0" w:space="0" w:color="auto"/>
          </w:divBdr>
          <w:divsChild>
            <w:div w:id="1691369002">
              <w:marLeft w:val="0"/>
              <w:marRight w:val="0"/>
              <w:marTop w:val="0"/>
              <w:marBottom w:val="0"/>
              <w:divBdr>
                <w:top w:val="none" w:sz="0" w:space="0" w:color="auto"/>
                <w:left w:val="none" w:sz="0" w:space="0" w:color="auto"/>
                <w:bottom w:val="none" w:sz="0" w:space="0" w:color="auto"/>
                <w:right w:val="none" w:sz="0" w:space="0" w:color="auto"/>
              </w:divBdr>
            </w:div>
          </w:divsChild>
        </w:div>
        <w:div w:id="915820484">
          <w:marLeft w:val="0"/>
          <w:marRight w:val="0"/>
          <w:marTop w:val="0"/>
          <w:marBottom w:val="0"/>
          <w:divBdr>
            <w:top w:val="none" w:sz="0" w:space="0" w:color="auto"/>
            <w:left w:val="none" w:sz="0" w:space="0" w:color="auto"/>
            <w:bottom w:val="none" w:sz="0" w:space="0" w:color="auto"/>
            <w:right w:val="none" w:sz="0" w:space="0" w:color="auto"/>
          </w:divBdr>
        </w:div>
      </w:divsChild>
    </w:div>
    <w:div w:id="700008883">
      <w:bodyDiv w:val="1"/>
      <w:marLeft w:val="0"/>
      <w:marRight w:val="0"/>
      <w:marTop w:val="0"/>
      <w:marBottom w:val="0"/>
      <w:divBdr>
        <w:top w:val="none" w:sz="0" w:space="0" w:color="auto"/>
        <w:left w:val="none" w:sz="0" w:space="0" w:color="auto"/>
        <w:bottom w:val="none" w:sz="0" w:space="0" w:color="auto"/>
        <w:right w:val="none" w:sz="0" w:space="0" w:color="auto"/>
      </w:divBdr>
      <w:divsChild>
        <w:div w:id="2063091145">
          <w:marLeft w:val="0"/>
          <w:marRight w:val="0"/>
          <w:marTop w:val="0"/>
          <w:marBottom w:val="0"/>
          <w:divBdr>
            <w:top w:val="none" w:sz="0" w:space="0" w:color="auto"/>
            <w:left w:val="none" w:sz="0" w:space="0" w:color="auto"/>
            <w:bottom w:val="none" w:sz="0" w:space="0" w:color="auto"/>
            <w:right w:val="none" w:sz="0" w:space="0" w:color="auto"/>
          </w:divBdr>
          <w:divsChild>
            <w:div w:id="853612382">
              <w:marLeft w:val="0"/>
              <w:marRight w:val="0"/>
              <w:marTop w:val="0"/>
              <w:marBottom w:val="0"/>
              <w:divBdr>
                <w:top w:val="none" w:sz="0" w:space="0" w:color="auto"/>
                <w:left w:val="none" w:sz="0" w:space="0" w:color="auto"/>
                <w:bottom w:val="none" w:sz="0" w:space="0" w:color="auto"/>
                <w:right w:val="none" w:sz="0" w:space="0" w:color="auto"/>
              </w:divBdr>
              <w:divsChild>
                <w:div w:id="57150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129089">
      <w:bodyDiv w:val="1"/>
      <w:marLeft w:val="0"/>
      <w:marRight w:val="0"/>
      <w:marTop w:val="0"/>
      <w:marBottom w:val="0"/>
      <w:divBdr>
        <w:top w:val="none" w:sz="0" w:space="0" w:color="auto"/>
        <w:left w:val="none" w:sz="0" w:space="0" w:color="auto"/>
        <w:bottom w:val="none" w:sz="0" w:space="0" w:color="auto"/>
        <w:right w:val="none" w:sz="0" w:space="0" w:color="auto"/>
      </w:divBdr>
      <w:divsChild>
        <w:div w:id="505873940">
          <w:marLeft w:val="0"/>
          <w:marRight w:val="0"/>
          <w:marTop w:val="0"/>
          <w:marBottom w:val="0"/>
          <w:divBdr>
            <w:top w:val="none" w:sz="0" w:space="0" w:color="auto"/>
            <w:left w:val="none" w:sz="0" w:space="0" w:color="auto"/>
            <w:bottom w:val="none" w:sz="0" w:space="0" w:color="auto"/>
            <w:right w:val="none" w:sz="0" w:space="0" w:color="auto"/>
          </w:divBdr>
          <w:divsChild>
            <w:div w:id="447049430">
              <w:marLeft w:val="0"/>
              <w:marRight w:val="0"/>
              <w:marTop w:val="0"/>
              <w:marBottom w:val="0"/>
              <w:divBdr>
                <w:top w:val="none" w:sz="0" w:space="0" w:color="auto"/>
                <w:left w:val="none" w:sz="0" w:space="0" w:color="auto"/>
                <w:bottom w:val="none" w:sz="0" w:space="0" w:color="auto"/>
                <w:right w:val="none" w:sz="0" w:space="0" w:color="auto"/>
              </w:divBdr>
              <w:divsChild>
                <w:div w:id="9742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670141">
      <w:bodyDiv w:val="1"/>
      <w:marLeft w:val="0"/>
      <w:marRight w:val="0"/>
      <w:marTop w:val="0"/>
      <w:marBottom w:val="0"/>
      <w:divBdr>
        <w:top w:val="none" w:sz="0" w:space="0" w:color="auto"/>
        <w:left w:val="none" w:sz="0" w:space="0" w:color="auto"/>
        <w:bottom w:val="none" w:sz="0" w:space="0" w:color="auto"/>
        <w:right w:val="none" w:sz="0" w:space="0" w:color="auto"/>
      </w:divBdr>
      <w:divsChild>
        <w:div w:id="1020739879">
          <w:marLeft w:val="0"/>
          <w:marRight w:val="0"/>
          <w:marTop w:val="0"/>
          <w:marBottom w:val="0"/>
          <w:divBdr>
            <w:top w:val="none" w:sz="0" w:space="0" w:color="auto"/>
            <w:left w:val="none" w:sz="0" w:space="0" w:color="auto"/>
            <w:bottom w:val="none" w:sz="0" w:space="0" w:color="auto"/>
            <w:right w:val="none" w:sz="0" w:space="0" w:color="auto"/>
          </w:divBdr>
        </w:div>
        <w:div w:id="63843886">
          <w:marLeft w:val="0"/>
          <w:marRight w:val="0"/>
          <w:marTop w:val="0"/>
          <w:marBottom w:val="0"/>
          <w:divBdr>
            <w:top w:val="none" w:sz="0" w:space="0" w:color="auto"/>
            <w:left w:val="none" w:sz="0" w:space="0" w:color="auto"/>
            <w:bottom w:val="none" w:sz="0" w:space="0" w:color="auto"/>
            <w:right w:val="none" w:sz="0" w:space="0" w:color="auto"/>
          </w:divBdr>
        </w:div>
      </w:divsChild>
    </w:div>
    <w:div w:id="700859608">
      <w:bodyDiv w:val="1"/>
      <w:marLeft w:val="0"/>
      <w:marRight w:val="0"/>
      <w:marTop w:val="0"/>
      <w:marBottom w:val="0"/>
      <w:divBdr>
        <w:top w:val="none" w:sz="0" w:space="0" w:color="auto"/>
        <w:left w:val="none" w:sz="0" w:space="0" w:color="auto"/>
        <w:bottom w:val="none" w:sz="0" w:space="0" w:color="auto"/>
        <w:right w:val="none" w:sz="0" w:space="0" w:color="auto"/>
      </w:divBdr>
      <w:divsChild>
        <w:div w:id="2058578383">
          <w:marLeft w:val="0"/>
          <w:marRight w:val="0"/>
          <w:marTop w:val="0"/>
          <w:marBottom w:val="0"/>
          <w:divBdr>
            <w:top w:val="none" w:sz="0" w:space="0" w:color="auto"/>
            <w:left w:val="none" w:sz="0" w:space="0" w:color="auto"/>
            <w:bottom w:val="none" w:sz="0" w:space="0" w:color="auto"/>
            <w:right w:val="none" w:sz="0" w:space="0" w:color="auto"/>
          </w:divBdr>
          <w:divsChild>
            <w:div w:id="367877917">
              <w:marLeft w:val="0"/>
              <w:marRight w:val="0"/>
              <w:marTop w:val="0"/>
              <w:marBottom w:val="0"/>
              <w:divBdr>
                <w:top w:val="none" w:sz="0" w:space="0" w:color="auto"/>
                <w:left w:val="none" w:sz="0" w:space="0" w:color="auto"/>
                <w:bottom w:val="none" w:sz="0" w:space="0" w:color="auto"/>
                <w:right w:val="none" w:sz="0" w:space="0" w:color="auto"/>
              </w:divBdr>
              <w:divsChild>
                <w:div w:id="20184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14008">
          <w:marLeft w:val="0"/>
          <w:marRight w:val="0"/>
          <w:marTop w:val="0"/>
          <w:marBottom w:val="0"/>
          <w:divBdr>
            <w:top w:val="none" w:sz="0" w:space="0" w:color="auto"/>
            <w:left w:val="none" w:sz="0" w:space="0" w:color="auto"/>
            <w:bottom w:val="none" w:sz="0" w:space="0" w:color="auto"/>
            <w:right w:val="none" w:sz="0" w:space="0" w:color="auto"/>
          </w:divBdr>
        </w:div>
      </w:divsChild>
    </w:div>
    <w:div w:id="701325374">
      <w:bodyDiv w:val="1"/>
      <w:marLeft w:val="0"/>
      <w:marRight w:val="0"/>
      <w:marTop w:val="0"/>
      <w:marBottom w:val="0"/>
      <w:divBdr>
        <w:top w:val="none" w:sz="0" w:space="0" w:color="auto"/>
        <w:left w:val="none" w:sz="0" w:space="0" w:color="auto"/>
        <w:bottom w:val="none" w:sz="0" w:space="0" w:color="auto"/>
        <w:right w:val="none" w:sz="0" w:space="0" w:color="auto"/>
      </w:divBdr>
    </w:div>
    <w:div w:id="701905610">
      <w:bodyDiv w:val="1"/>
      <w:marLeft w:val="0"/>
      <w:marRight w:val="0"/>
      <w:marTop w:val="0"/>
      <w:marBottom w:val="0"/>
      <w:divBdr>
        <w:top w:val="none" w:sz="0" w:space="0" w:color="auto"/>
        <w:left w:val="none" w:sz="0" w:space="0" w:color="auto"/>
        <w:bottom w:val="none" w:sz="0" w:space="0" w:color="auto"/>
        <w:right w:val="none" w:sz="0" w:space="0" w:color="auto"/>
      </w:divBdr>
      <w:divsChild>
        <w:div w:id="217711510">
          <w:marLeft w:val="0"/>
          <w:marRight w:val="0"/>
          <w:marTop w:val="0"/>
          <w:marBottom w:val="0"/>
          <w:divBdr>
            <w:top w:val="none" w:sz="0" w:space="0" w:color="auto"/>
            <w:left w:val="none" w:sz="0" w:space="0" w:color="auto"/>
            <w:bottom w:val="none" w:sz="0" w:space="0" w:color="auto"/>
            <w:right w:val="none" w:sz="0" w:space="0" w:color="auto"/>
          </w:divBdr>
        </w:div>
        <w:div w:id="587421618">
          <w:marLeft w:val="0"/>
          <w:marRight w:val="0"/>
          <w:marTop w:val="0"/>
          <w:marBottom w:val="0"/>
          <w:divBdr>
            <w:top w:val="none" w:sz="0" w:space="0" w:color="auto"/>
            <w:left w:val="none" w:sz="0" w:space="0" w:color="auto"/>
            <w:bottom w:val="none" w:sz="0" w:space="0" w:color="auto"/>
            <w:right w:val="none" w:sz="0" w:space="0" w:color="auto"/>
          </w:divBdr>
        </w:div>
        <w:div w:id="2121103769">
          <w:marLeft w:val="0"/>
          <w:marRight w:val="0"/>
          <w:marTop w:val="0"/>
          <w:marBottom w:val="0"/>
          <w:divBdr>
            <w:top w:val="none" w:sz="0" w:space="0" w:color="auto"/>
            <w:left w:val="none" w:sz="0" w:space="0" w:color="auto"/>
            <w:bottom w:val="none" w:sz="0" w:space="0" w:color="auto"/>
            <w:right w:val="none" w:sz="0" w:space="0" w:color="auto"/>
          </w:divBdr>
          <w:divsChild>
            <w:div w:id="1708675241">
              <w:marLeft w:val="0"/>
              <w:marRight w:val="0"/>
              <w:marTop w:val="0"/>
              <w:marBottom w:val="0"/>
              <w:divBdr>
                <w:top w:val="none" w:sz="0" w:space="0" w:color="auto"/>
                <w:left w:val="none" w:sz="0" w:space="0" w:color="auto"/>
                <w:bottom w:val="none" w:sz="0" w:space="0" w:color="auto"/>
                <w:right w:val="none" w:sz="0" w:space="0" w:color="auto"/>
              </w:divBdr>
            </w:div>
          </w:divsChild>
        </w:div>
        <w:div w:id="350104750">
          <w:marLeft w:val="0"/>
          <w:marRight w:val="0"/>
          <w:marTop w:val="0"/>
          <w:marBottom w:val="0"/>
          <w:divBdr>
            <w:top w:val="none" w:sz="0" w:space="0" w:color="auto"/>
            <w:left w:val="none" w:sz="0" w:space="0" w:color="auto"/>
            <w:bottom w:val="none" w:sz="0" w:space="0" w:color="auto"/>
            <w:right w:val="none" w:sz="0" w:space="0" w:color="auto"/>
          </w:divBdr>
        </w:div>
      </w:divsChild>
    </w:div>
    <w:div w:id="703017557">
      <w:bodyDiv w:val="1"/>
      <w:marLeft w:val="0"/>
      <w:marRight w:val="0"/>
      <w:marTop w:val="0"/>
      <w:marBottom w:val="0"/>
      <w:divBdr>
        <w:top w:val="none" w:sz="0" w:space="0" w:color="auto"/>
        <w:left w:val="none" w:sz="0" w:space="0" w:color="auto"/>
        <w:bottom w:val="none" w:sz="0" w:space="0" w:color="auto"/>
        <w:right w:val="none" w:sz="0" w:space="0" w:color="auto"/>
      </w:divBdr>
      <w:divsChild>
        <w:div w:id="1212422023">
          <w:marLeft w:val="0"/>
          <w:marRight w:val="0"/>
          <w:marTop w:val="0"/>
          <w:marBottom w:val="0"/>
          <w:divBdr>
            <w:top w:val="none" w:sz="0" w:space="0" w:color="auto"/>
            <w:left w:val="none" w:sz="0" w:space="0" w:color="auto"/>
            <w:bottom w:val="none" w:sz="0" w:space="0" w:color="auto"/>
            <w:right w:val="none" w:sz="0" w:space="0" w:color="auto"/>
          </w:divBdr>
          <w:divsChild>
            <w:div w:id="1157264361">
              <w:marLeft w:val="0"/>
              <w:marRight w:val="0"/>
              <w:marTop w:val="0"/>
              <w:marBottom w:val="225"/>
              <w:divBdr>
                <w:top w:val="none" w:sz="0" w:space="0" w:color="auto"/>
                <w:left w:val="none" w:sz="0" w:space="0" w:color="auto"/>
                <w:bottom w:val="none" w:sz="0" w:space="0" w:color="auto"/>
                <w:right w:val="none" w:sz="0" w:space="0" w:color="auto"/>
              </w:divBdr>
              <w:divsChild>
                <w:div w:id="696587814">
                  <w:marLeft w:val="0"/>
                  <w:marRight w:val="0"/>
                  <w:marTop w:val="0"/>
                  <w:marBottom w:val="0"/>
                  <w:divBdr>
                    <w:top w:val="none" w:sz="0" w:space="0" w:color="auto"/>
                    <w:left w:val="none" w:sz="0" w:space="0" w:color="auto"/>
                    <w:bottom w:val="none" w:sz="0" w:space="0" w:color="auto"/>
                    <w:right w:val="none" w:sz="0" w:space="0" w:color="auto"/>
                  </w:divBdr>
                  <w:divsChild>
                    <w:div w:id="59984672">
                      <w:marLeft w:val="0"/>
                      <w:marRight w:val="0"/>
                      <w:marTop w:val="0"/>
                      <w:marBottom w:val="0"/>
                      <w:divBdr>
                        <w:top w:val="none" w:sz="0" w:space="0" w:color="auto"/>
                        <w:left w:val="none" w:sz="0" w:space="0" w:color="auto"/>
                        <w:bottom w:val="none" w:sz="0" w:space="0" w:color="auto"/>
                        <w:right w:val="none" w:sz="0" w:space="0" w:color="auto"/>
                      </w:divBdr>
                    </w:div>
                  </w:divsChild>
                </w:div>
                <w:div w:id="1300064927">
                  <w:marLeft w:val="0"/>
                  <w:marRight w:val="0"/>
                  <w:marTop w:val="0"/>
                  <w:marBottom w:val="0"/>
                  <w:divBdr>
                    <w:top w:val="none" w:sz="0" w:space="0" w:color="auto"/>
                    <w:left w:val="none" w:sz="0" w:space="0" w:color="auto"/>
                    <w:bottom w:val="none" w:sz="0" w:space="0" w:color="auto"/>
                    <w:right w:val="none" w:sz="0" w:space="0" w:color="auto"/>
                  </w:divBdr>
                </w:div>
                <w:div w:id="559562528">
                  <w:marLeft w:val="0"/>
                  <w:marRight w:val="0"/>
                  <w:marTop w:val="75"/>
                  <w:marBottom w:val="75"/>
                  <w:divBdr>
                    <w:top w:val="none" w:sz="0" w:space="0" w:color="auto"/>
                    <w:left w:val="none" w:sz="0" w:space="0" w:color="auto"/>
                    <w:bottom w:val="none" w:sz="0" w:space="0" w:color="auto"/>
                    <w:right w:val="none" w:sz="0" w:space="0" w:color="auto"/>
                  </w:divBdr>
                  <w:divsChild>
                    <w:div w:id="31615311">
                      <w:marLeft w:val="0"/>
                      <w:marRight w:val="0"/>
                      <w:marTop w:val="0"/>
                      <w:marBottom w:val="0"/>
                      <w:divBdr>
                        <w:top w:val="none" w:sz="0" w:space="0" w:color="auto"/>
                        <w:left w:val="none" w:sz="0" w:space="0" w:color="auto"/>
                        <w:bottom w:val="none" w:sz="0" w:space="0" w:color="auto"/>
                        <w:right w:val="none" w:sz="0" w:space="0" w:color="auto"/>
                      </w:divBdr>
                    </w:div>
                  </w:divsChild>
                </w:div>
                <w:div w:id="950208891">
                  <w:marLeft w:val="0"/>
                  <w:marRight w:val="0"/>
                  <w:marTop w:val="0"/>
                  <w:marBottom w:val="0"/>
                  <w:divBdr>
                    <w:top w:val="none" w:sz="0" w:space="0" w:color="auto"/>
                    <w:left w:val="none" w:sz="0" w:space="0" w:color="auto"/>
                    <w:bottom w:val="none" w:sz="0" w:space="0" w:color="auto"/>
                    <w:right w:val="none" w:sz="0" w:space="0" w:color="auto"/>
                  </w:divBdr>
                  <w:divsChild>
                    <w:div w:id="144180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22056">
              <w:marLeft w:val="0"/>
              <w:marRight w:val="0"/>
              <w:marTop w:val="0"/>
              <w:marBottom w:val="225"/>
              <w:divBdr>
                <w:top w:val="single" w:sz="6" w:space="11" w:color="DDDDDD"/>
                <w:left w:val="none" w:sz="0" w:space="0" w:color="auto"/>
                <w:bottom w:val="none" w:sz="0" w:space="0" w:color="auto"/>
                <w:right w:val="none" w:sz="0" w:space="0" w:color="auto"/>
              </w:divBdr>
              <w:divsChild>
                <w:div w:id="946229052">
                  <w:marLeft w:val="0"/>
                  <w:marRight w:val="150"/>
                  <w:marTop w:val="45"/>
                  <w:marBottom w:val="75"/>
                  <w:divBdr>
                    <w:top w:val="none" w:sz="0" w:space="0" w:color="auto"/>
                    <w:left w:val="none" w:sz="0" w:space="0" w:color="auto"/>
                    <w:bottom w:val="none" w:sz="0" w:space="0" w:color="auto"/>
                    <w:right w:val="none" w:sz="0" w:space="0" w:color="auto"/>
                  </w:divBdr>
                  <w:divsChild>
                    <w:div w:id="1497650230">
                      <w:marLeft w:val="0"/>
                      <w:marRight w:val="0"/>
                      <w:marTop w:val="0"/>
                      <w:marBottom w:val="0"/>
                      <w:divBdr>
                        <w:top w:val="none" w:sz="0" w:space="0" w:color="auto"/>
                        <w:left w:val="none" w:sz="0" w:space="0" w:color="auto"/>
                        <w:bottom w:val="none" w:sz="0" w:space="0" w:color="auto"/>
                        <w:right w:val="none" w:sz="0" w:space="0" w:color="auto"/>
                      </w:divBdr>
                    </w:div>
                  </w:divsChild>
                </w:div>
                <w:div w:id="661470852">
                  <w:marLeft w:val="0"/>
                  <w:marRight w:val="0"/>
                  <w:marTop w:val="0"/>
                  <w:marBottom w:val="0"/>
                  <w:divBdr>
                    <w:top w:val="none" w:sz="0" w:space="0" w:color="auto"/>
                    <w:left w:val="none" w:sz="0" w:space="0" w:color="auto"/>
                    <w:bottom w:val="none" w:sz="0" w:space="0" w:color="auto"/>
                    <w:right w:val="none" w:sz="0" w:space="0" w:color="auto"/>
                  </w:divBdr>
                  <w:divsChild>
                    <w:div w:id="1440640826">
                      <w:marLeft w:val="0"/>
                      <w:marRight w:val="0"/>
                      <w:marTop w:val="0"/>
                      <w:marBottom w:val="0"/>
                      <w:divBdr>
                        <w:top w:val="none" w:sz="0" w:space="0" w:color="auto"/>
                        <w:left w:val="none" w:sz="0" w:space="0" w:color="auto"/>
                        <w:bottom w:val="none" w:sz="0" w:space="0" w:color="auto"/>
                        <w:right w:val="none" w:sz="0" w:space="0" w:color="auto"/>
                      </w:divBdr>
                    </w:div>
                  </w:divsChild>
                </w:div>
                <w:div w:id="1892692275">
                  <w:marLeft w:val="0"/>
                  <w:marRight w:val="0"/>
                  <w:marTop w:val="0"/>
                  <w:marBottom w:val="0"/>
                  <w:divBdr>
                    <w:top w:val="none" w:sz="0" w:space="0" w:color="auto"/>
                    <w:left w:val="none" w:sz="0" w:space="0" w:color="auto"/>
                    <w:bottom w:val="none" w:sz="0" w:space="0" w:color="auto"/>
                    <w:right w:val="none" w:sz="0" w:space="0" w:color="auto"/>
                  </w:divBdr>
                </w:div>
                <w:div w:id="973560811">
                  <w:marLeft w:val="0"/>
                  <w:marRight w:val="0"/>
                  <w:marTop w:val="75"/>
                  <w:marBottom w:val="75"/>
                  <w:divBdr>
                    <w:top w:val="none" w:sz="0" w:space="0" w:color="auto"/>
                    <w:left w:val="none" w:sz="0" w:space="0" w:color="auto"/>
                    <w:bottom w:val="none" w:sz="0" w:space="0" w:color="auto"/>
                    <w:right w:val="none" w:sz="0" w:space="0" w:color="auto"/>
                  </w:divBdr>
                  <w:divsChild>
                    <w:div w:id="106392628">
                      <w:marLeft w:val="0"/>
                      <w:marRight w:val="0"/>
                      <w:marTop w:val="0"/>
                      <w:marBottom w:val="0"/>
                      <w:divBdr>
                        <w:top w:val="none" w:sz="0" w:space="0" w:color="auto"/>
                        <w:left w:val="none" w:sz="0" w:space="0" w:color="auto"/>
                        <w:bottom w:val="none" w:sz="0" w:space="0" w:color="auto"/>
                        <w:right w:val="none" w:sz="0" w:space="0" w:color="auto"/>
                      </w:divBdr>
                    </w:div>
                  </w:divsChild>
                </w:div>
                <w:div w:id="2056078649">
                  <w:marLeft w:val="0"/>
                  <w:marRight w:val="0"/>
                  <w:marTop w:val="0"/>
                  <w:marBottom w:val="0"/>
                  <w:divBdr>
                    <w:top w:val="none" w:sz="0" w:space="0" w:color="auto"/>
                    <w:left w:val="none" w:sz="0" w:space="0" w:color="auto"/>
                    <w:bottom w:val="none" w:sz="0" w:space="0" w:color="auto"/>
                    <w:right w:val="none" w:sz="0" w:space="0" w:color="auto"/>
                  </w:divBdr>
                  <w:divsChild>
                    <w:div w:id="168705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67885">
              <w:marLeft w:val="0"/>
              <w:marRight w:val="0"/>
              <w:marTop w:val="0"/>
              <w:marBottom w:val="225"/>
              <w:divBdr>
                <w:top w:val="single" w:sz="6" w:space="11" w:color="DDDDDD"/>
                <w:left w:val="none" w:sz="0" w:space="0" w:color="auto"/>
                <w:bottom w:val="none" w:sz="0" w:space="0" w:color="auto"/>
                <w:right w:val="none" w:sz="0" w:space="0" w:color="auto"/>
              </w:divBdr>
              <w:divsChild>
                <w:div w:id="1914317616">
                  <w:marLeft w:val="0"/>
                  <w:marRight w:val="150"/>
                  <w:marTop w:val="45"/>
                  <w:marBottom w:val="75"/>
                  <w:divBdr>
                    <w:top w:val="none" w:sz="0" w:space="0" w:color="auto"/>
                    <w:left w:val="none" w:sz="0" w:space="0" w:color="auto"/>
                    <w:bottom w:val="none" w:sz="0" w:space="0" w:color="auto"/>
                    <w:right w:val="none" w:sz="0" w:space="0" w:color="auto"/>
                  </w:divBdr>
                  <w:divsChild>
                    <w:div w:id="701976154">
                      <w:marLeft w:val="0"/>
                      <w:marRight w:val="0"/>
                      <w:marTop w:val="0"/>
                      <w:marBottom w:val="0"/>
                      <w:divBdr>
                        <w:top w:val="none" w:sz="0" w:space="0" w:color="auto"/>
                        <w:left w:val="none" w:sz="0" w:space="0" w:color="auto"/>
                        <w:bottom w:val="none" w:sz="0" w:space="0" w:color="auto"/>
                        <w:right w:val="none" w:sz="0" w:space="0" w:color="auto"/>
                      </w:divBdr>
                    </w:div>
                  </w:divsChild>
                </w:div>
                <w:div w:id="1608778283">
                  <w:marLeft w:val="0"/>
                  <w:marRight w:val="0"/>
                  <w:marTop w:val="0"/>
                  <w:marBottom w:val="0"/>
                  <w:divBdr>
                    <w:top w:val="none" w:sz="0" w:space="0" w:color="auto"/>
                    <w:left w:val="none" w:sz="0" w:space="0" w:color="auto"/>
                    <w:bottom w:val="none" w:sz="0" w:space="0" w:color="auto"/>
                    <w:right w:val="none" w:sz="0" w:space="0" w:color="auto"/>
                  </w:divBdr>
                  <w:divsChild>
                    <w:div w:id="1621567680">
                      <w:marLeft w:val="0"/>
                      <w:marRight w:val="0"/>
                      <w:marTop w:val="0"/>
                      <w:marBottom w:val="0"/>
                      <w:divBdr>
                        <w:top w:val="none" w:sz="0" w:space="0" w:color="auto"/>
                        <w:left w:val="none" w:sz="0" w:space="0" w:color="auto"/>
                        <w:bottom w:val="none" w:sz="0" w:space="0" w:color="auto"/>
                        <w:right w:val="none" w:sz="0" w:space="0" w:color="auto"/>
                      </w:divBdr>
                    </w:div>
                  </w:divsChild>
                </w:div>
                <w:div w:id="1044523081">
                  <w:marLeft w:val="0"/>
                  <w:marRight w:val="0"/>
                  <w:marTop w:val="0"/>
                  <w:marBottom w:val="0"/>
                  <w:divBdr>
                    <w:top w:val="none" w:sz="0" w:space="0" w:color="auto"/>
                    <w:left w:val="none" w:sz="0" w:space="0" w:color="auto"/>
                    <w:bottom w:val="none" w:sz="0" w:space="0" w:color="auto"/>
                    <w:right w:val="none" w:sz="0" w:space="0" w:color="auto"/>
                  </w:divBdr>
                </w:div>
                <w:div w:id="1774091945">
                  <w:marLeft w:val="0"/>
                  <w:marRight w:val="0"/>
                  <w:marTop w:val="75"/>
                  <w:marBottom w:val="75"/>
                  <w:divBdr>
                    <w:top w:val="none" w:sz="0" w:space="0" w:color="auto"/>
                    <w:left w:val="none" w:sz="0" w:space="0" w:color="auto"/>
                    <w:bottom w:val="none" w:sz="0" w:space="0" w:color="auto"/>
                    <w:right w:val="none" w:sz="0" w:space="0" w:color="auto"/>
                  </w:divBdr>
                  <w:divsChild>
                    <w:div w:id="2038501803">
                      <w:marLeft w:val="0"/>
                      <w:marRight w:val="0"/>
                      <w:marTop w:val="0"/>
                      <w:marBottom w:val="0"/>
                      <w:divBdr>
                        <w:top w:val="none" w:sz="0" w:space="0" w:color="auto"/>
                        <w:left w:val="none" w:sz="0" w:space="0" w:color="auto"/>
                        <w:bottom w:val="none" w:sz="0" w:space="0" w:color="auto"/>
                        <w:right w:val="none" w:sz="0" w:space="0" w:color="auto"/>
                      </w:divBdr>
                    </w:div>
                  </w:divsChild>
                </w:div>
                <w:div w:id="1666012121">
                  <w:marLeft w:val="0"/>
                  <w:marRight w:val="0"/>
                  <w:marTop w:val="0"/>
                  <w:marBottom w:val="0"/>
                  <w:divBdr>
                    <w:top w:val="none" w:sz="0" w:space="0" w:color="auto"/>
                    <w:left w:val="none" w:sz="0" w:space="0" w:color="auto"/>
                    <w:bottom w:val="none" w:sz="0" w:space="0" w:color="auto"/>
                    <w:right w:val="none" w:sz="0" w:space="0" w:color="auto"/>
                  </w:divBdr>
                  <w:divsChild>
                    <w:div w:id="9648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06995">
          <w:marLeft w:val="0"/>
          <w:marRight w:val="0"/>
          <w:marTop w:val="0"/>
          <w:marBottom w:val="0"/>
          <w:divBdr>
            <w:top w:val="none" w:sz="0" w:space="0" w:color="auto"/>
            <w:left w:val="none" w:sz="0" w:space="0" w:color="auto"/>
            <w:bottom w:val="none" w:sz="0" w:space="0" w:color="auto"/>
            <w:right w:val="none" w:sz="0" w:space="0" w:color="auto"/>
          </w:divBdr>
          <w:divsChild>
            <w:div w:id="583612611">
              <w:marLeft w:val="0"/>
              <w:marRight w:val="0"/>
              <w:marTop w:val="0"/>
              <w:marBottom w:val="225"/>
              <w:divBdr>
                <w:top w:val="single" w:sz="6" w:space="11" w:color="DDDDDD"/>
                <w:left w:val="none" w:sz="0" w:space="0" w:color="auto"/>
                <w:bottom w:val="none" w:sz="0" w:space="0" w:color="auto"/>
                <w:right w:val="none" w:sz="0" w:space="0" w:color="auto"/>
              </w:divBdr>
              <w:divsChild>
                <w:div w:id="1045518808">
                  <w:marLeft w:val="0"/>
                  <w:marRight w:val="150"/>
                  <w:marTop w:val="45"/>
                  <w:marBottom w:val="75"/>
                  <w:divBdr>
                    <w:top w:val="none" w:sz="0" w:space="0" w:color="auto"/>
                    <w:left w:val="none" w:sz="0" w:space="0" w:color="auto"/>
                    <w:bottom w:val="none" w:sz="0" w:space="0" w:color="auto"/>
                    <w:right w:val="none" w:sz="0" w:space="0" w:color="auto"/>
                  </w:divBdr>
                  <w:divsChild>
                    <w:div w:id="911158043">
                      <w:marLeft w:val="0"/>
                      <w:marRight w:val="0"/>
                      <w:marTop w:val="0"/>
                      <w:marBottom w:val="0"/>
                      <w:divBdr>
                        <w:top w:val="none" w:sz="0" w:space="0" w:color="auto"/>
                        <w:left w:val="none" w:sz="0" w:space="0" w:color="auto"/>
                        <w:bottom w:val="none" w:sz="0" w:space="0" w:color="auto"/>
                        <w:right w:val="none" w:sz="0" w:space="0" w:color="auto"/>
                      </w:divBdr>
                    </w:div>
                  </w:divsChild>
                </w:div>
                <w:div w:id="1121877914">
                  <w:marLeft w:val="0"/>
                  <w:marRight w:val="0"/>
                  <w:marTop w:val="0"/>
                  <w:marBottom w:val="0"/>
                  <w:divBdr>
                    <w:top w:val="none" w:sz="0" w:space="0" w:color="auto"/>
                    <w:left w:val="none" w:sz="0" w:space="0" w:color="auto"/>
                    <w:bottom w:val="none" w:sz="0" w:space="0" w:color="auto"/>
                    <w:right w:val="none" w:sz="0" w:space="0" w:color="auto"/>
                  </w:divBdr>
                  <w:divsChild>
                    <w:div w:id="1268078203">
                      <w:marLeft w:val="0"/>
                      <w:marRight w:val="0"/>
                      <w:marTop w:val="0"/>
                      <w:marBottom w:val="0"/>
                      <w:divBdr>
                        <w:top w:val="none" w:sz="0" w:space="0" w:color="auto"/>
                        <w:left w:val="none" w:sz="0" w:space="0" w:color="auto"/>
                        <w:bottom w:val="none" w:sz="0" w:space="0" w:color="auto"/>
                        <w:right w:val="none" w:sz="0" w:space="0" w:color="auto"/>
                      </w:divBdr>
                    </w:div>
                  </w:divsChild>
                </w:div>
                <w:div w:id="1615483068">
                  <w:marLeft w:val="0"/>
                  <w:marRight w:val="0"/>
                  <w:marTop w:val="0"/>
                  <w:marBottom w:val="0"/>
                  <w:divBdr>
                    <w:top w:val="none" w:sz="0" w:space="0" w:color="auto"/>
                    <w:left w:val="none" w:sz="0" w:space="0" w:color="auto"/>
                    <w:bottom w:val="none" w:sz="0" w:space="0" w:color="auto"/>
                    <w:right w:val="none" w:sz="0" w:space="0" w:color="auto"/>
                  </w:divBdr>
                </w:div>
                <w:div w:id="1891067384">
                  <w:marLeft w:val="0"/>
                  <w:marRight w:val="0"/>
                  <w:marTop w:val="75"/>
                  <w:marBottom w:val="75"/>
                  <w:divBdr>
                    <w:top w:val="none" w:sz="0" w:space="0" w:color="auto"/>
                    <w:left w:val="none" w:sz="0" w:space="0" w:color="auto"/>
                    <w:bottom w:val="none" w:sz="0" w:space="0" w:color="auto"/>
                    <w:right w:val="none" w:sz="0" w:space="0" w:color="auto"/>
                  </w:divBdr>
                  <w:divsChild>
                    <w:div w:id="1462920656">
                      <w:marLeft w:val="0"/>
                      <w:marRight w:val="0"/>
                      <w:marTop w:val="0"/>
                      <w:marBottom w:val="0"/>
                      <w:divBdr>
                        <w:top w:val="none" w:sz="0" w:space="0" w:color="auto"/>
                        <w:left w:val="none" w:sz="0" w:space="0" w:color="auto"/>
                        <w:bottom w:val="none" w:sz="0" w:space="0" w:color="auto"/>
                        <w:right w:val="none" w:sz="0" w:space="0" w:color="auto"/>
                      </w:divBdr>
                    </w:div>
                  </w:divsChild>
                </w:div>
                <w:div w:id="1998917851">
                  <w:marLeft w:val="0"/>
                  <w:marRight w:val="0"/>
                  <w:marTop w:val="0"/>
                  <w:marBottom w:val="0"/>
                  <w:divBdr>
                    <w:top w:val="none" w:sz="0" w:space="0" w:color="auto"/>
                    <w:left w:val="none" w:sz="0" w:space="0" w:color="auto"/>
                    <w:bottom w:val="none" w:sz="0" w:space="0" w:color="auto"/>
                    <w:right w:val="none" w:sz="0" w:space="0" w:color="auto"/>
                  </w:divBdr>
                  <w:divsChild>
                    <w:div w:id="16050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91778">
              <w:marLeft w:val="0"/>
              <w:marRight w:val="0"/>
              <w:marTop w:val="0"/>
              <w:marBottom w:val="225"/>
              <w:divBdr>
                <w:top w:val="single" w:sz="6" w:space="11" w:color="DDDDDD"/>
                <w:left w:val="none" w:sz="0" w:space="0" w:color="auto"/>
                <w:bottom w:val="none" w:sz="0" w:space="0" w:color="auto"/>
                <w:right w:val="none" w:sz="0" w:space="0" w:color="auto"/>
              </w:divBdr>
              <w:divsChild>
                <w:div w:id="1518999667">
                  <w:marLeft w:val="0"/>
                  <w:marRight w:val="150"/>
                  <w:marTop w:val="45"/>
                  <w:marBottom w:val="75"/>
                  <w:divBdr>
                    <w:top w:val="none" w:sz="0" w:space="0" w:color="auto"/>
                    <w:left w:val="none" w:sz="0" w:space="0" w:color="auto"/>
                    <w:bottom w:val="none" w:sz="0" w:space="0" w:color="auto"/>
                    <w:right w:val="none" w:sz="0" w:space="0" w:color="auto"/>
                  </w:divBdr>
                  <w:divsChild>
                    <w:div w:id="425616583">
                      <w:marLeft w:val="0"/>
                      <w:marRight w:val="0"/>
                      <w:marTop w:val="0"/>
                      <w:marBottom w:val="0"/>
                      <w:divBdr>
                        <w:top w:val="none" w:sz="0" w:space="0" w:color="auto"/>
                        <w:left w:val="none" w:sz="0" w:space="0" w:color="auto"/>
                        <w:bottom w:val="none" w:sz="0" w:space="0" w:color="auto"/>
                        <w:right w:val="none" w:sz="0" w:space="0" w:color="auto"/>
                      </w:divBdr>
                    </w:div>
                  </w:divsChild>
                </w:div>
                <w:div w:id="60100936">
                  <w:marLeft w:val="0"/>
                  <w:marRight w:val="0"/>
                  <w:marTop w:val="0"/>
                  <w:marBottom w:val="0"/>
                  <w:divBdr>
                    <w:top w:val="none" w:sz="0" w:space="0" w:color="auto"/>
                    <w:left w:val="none" w:sz="0" w:space="0" w:color="auto"/>
                    <w:bottom w:val="none" w:sz="0" w:space="0" w:color="auto"/>
                    <w:right w:val="none" w:sz="0" w:space="0" w:color="auto"/>
                  </w:divBdr>
                  <w:divsChild>
                    <w:div w:id="330136785">
                      <w:marLeft w:val="0"/>
                      <w:marRight w:val="0"/>
                      <w:marTop w:val="0"/>
                      <w:marBottom w:val="0"/>
                      <w:divBdr>
                        <w:top w:val="none" w:sz="0" w:space="0" w:color="auto"/>
                        <w:left w:val="none" w:sz="0" w:space="0" w:color="auto"/>
                        <w:bottom w:val="none" w:sz="0" w:space="0" w:color="auto"/>
                        <w:right w:val="none" w:sz="0" w:space="0" w:color="auto"/>
                      </w:divBdr>
                    </w:div>
                  </w:divsChild>
                </w:div>
                <w:div w:id="328872854">
                  <w:marLeft w:val="0"/>
                  <w:marRight w:val="0"/>
                  <w:marTop w:val="0"/>
                  <w:marBottom w:val="0"/>
                  <w:divBdr>
                    <w:top w:val="none" w:sz="0" w:space="0" w:color="auto"/>
                    <w:left w:val="none" w:sz="0" w:space="0" w:color="auto"/>
                    <w:bottom w:val="none" w:sz="0" w:space="0" w:color="auto"/>
                    <w:right w:val="none" w:sz="0" w:space="0" w:color="auto"/>
                  </w:divBdr>
                </w:div>
                <w:div w:id="1385057665">
                  <w:marLeft w:val="0"/>
                  <w:marRight w:val="0"/>
                  <w:marTop w:val="75"/>
                  <w:marBottom w:val="75"/>
                  <w:divBdr>
                    <w:top w:val="none" w:sz="0" w:space="0" w:color="auto"/>
                    <w:left w:val="none" w:sz="0" w:space="0" w:color="auto"/>
                    <w:bottom w:val="none" w:sz="0" w:space="0" w:color="auto"/>
                    <w:right w:val="none" w:sz="0" w:space="0" w:color="auto"/>
                  </w:divBdr>
                  <w:divsChild>
                    <w:div w:id="62443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18147">
              <w:marLeft w:val="0"/>
              <w:marRight w:val="0"/>
              <w:marTop w:val="0"/>
              <w:marBottom w:val="225"/>
              <w:divBdr>
                <w:top w:val="single" w:sz="6" w:space="11" w:color="DDDDDD"/>
                <w:left w:val="none" w:sz="0" w:space="0" w:color="auto"/>
                <w:bottom w:val="none" w:sz="0" w:space="0" w:color="auto"/>
                <w:right w:val="none" w:sz="0" w:space="0" w:color="auto"/>
              </w:divBdr>
              <w:divsChild>
                <w:div w:id="1751735007">
                  <w:marLeft w:val="0"/>
                  <w:marRight w:val="150"/>
                  <w:marTop w:val="45"/>
                  <w:marBottom w:val="75"/>
                  <w:divBdr>
                    <w:top w:val="none" w:sz="0" w:space="0" w:color="auto"/>
                    <w:left w:val="none" w:sz="0" w:space="0" w:color="auto"/>
                    <w:bottom w:val="none" w:sz="0" w:space="0" w:color="auto"/>
                    <w:right w:val="none" w:sz="0" w:space="0" w:color="auto"/>
                  </w:divBdr>
                  <w:divsChild>
                    <w:div w:id="1392659481">
                      <w:marLeft w:val="0"/>
                      <w:marRight w:val="0"/>
                      <w:marTop w:val="0"/>
                      <w:marBottom w:val="0"/>
                      <w:divBdr>
                        <w:top w:val="none" w:sz="0" w:space="0" w:color="auto"/>
                        <w:left w:val="none" w:sz="0" w:space="0" w:color="auto"/>
                        <w:bottom w:val="none" w:sz="0" w:space="0" w:color="auto"/>
                        <w:right w:val="none" w:sz="0" w:space="0" w:color="auto"/>
                      </w:divBdr>
                    </w:div>
                  </w:divsChild>
                </w:div>
                <w:div w:id="863789537">
                  <w:marLeft w:val="0"/>
                  <w:marRight w:val="0"/>
                  <w:marTop w:val="0"/>
                  <w:marBottom w:val="0"/>
                  <w:divBdr>
                    <w:top w:val="none" w:sz="0" w:space="0" w:color="auto"/>
                    <w:left w:val="none" w:sz="0" w:space="0" w:color="auto"/>
                    <w:bottom w:val="none" w:sz="0" w:space="0" w:color="auto"/>
                    <w:right w:val="none" w:sz="0" w:space="0" w:color="auto"/>
                  </w:divBdr>
                  <w:divsChild>
                    <w:div w:id="924151930">
                      <w:marLeft w:val="0"/>
                      <w:marRight w:val="0"/>
                      <w:marTop w:val="0"/>
                      <w:marBottom w:val="0"/>
                      <w:divBdr>
                        <w:top w:val="none" w:sz="0" w:space="0" w:color="auto"/>
                        <w:left w:val="none" w:sz="0" w:space="0" w:color="auto"/>
                        <w:bottom w:val="none" w:sz="0" w:space="0" w:color="auto"/>
                        <w:right w:val="none" w:sz="0" w:space="0" w:color="auto"/>
                      </w:divBdr>
                    </w:div>
                  </w:divsChild>
                </w:div>
                <w:div w:id="526259026">
                  <w:marLeft w:val="0"/>
                  <w:marRight w:val="0"/>
                  <w:marTop w:val="0"/>
                  <w:marBottom w:val="0"/>
                  <w:divBdr>
                    <w:top w:val="none" w:sz="0" w:space="0" w:color="auto"/>
                    <w:left w:val="none" w:sz="0" w:space="0" w:color="auto"/>
                    <w:bottom w:val="none" w:sz="0" w:space="0" w:color="auto"/>
                    <w:right w:val="none" w:sz="0" w:space="0" w:color="auto"/>
                  </w:divBdr>
                </w:div>
                <w:div w:id="1703703141">
                  <w:marLeft w:val="0"/>
                  <w:marRight w:val="0"/>
                  <w:marTop w:val="75"/>
                  <w:marBottom w:val="75"/>
                  <w:divBdr>
                    <w:top w:val="none" w:sz="0" w:space="0" w:color="auto"/>
                    <w:left w:val="none" w:sz="0" w:space="0" w:color="auto"/>
                    <w:bottom w:val="none" w:sz="0" w:space="0" w:color="auto"/>
                    <w:right w:val="none" w:sz="0" w:space="0" w:color="auto"/>
                  </w:divBdr>
                  <w:divsChild>
                    <w:div w:id="994606725">
                      <w:marLeft w:val="0"/>
                      <w:marRight w:val="0"/>
                      <w:marTop w:val="0"/>
                      <w:marBottom w:val="0"/>
                      <w:divBdr>
                        <w:top w:val="none" w:sz="0" w:space="0" w:color="auto"/>
                        <w:left w:val="none" w:sz="0" w:space="0" w:color="auto"/>
                        <w:bottom w:val="none" w:sz="0" w:space="0" w:color="auto"/>
                        <w:right w:val="none" w:sz="0" w:space="0" w:color="auto"/>
                      </w:divBdr>
                    </w:div>
                  </w:divsChild>
                </w:div>
                <w:div w:id="993492700">
                  <w:marLeft w:val="0"/>
                  <w:marRight w:val="0"/>
                  <w:marTop w:val="0"/>
                  <w:marBottom w:val="0"/>
                  <w:divBdr>
                    <w:top w:val="none" w:sz="0" w:space="0" w:color="auto"/>
                    <w:left w:val="none" w:sz="0" w:space="0" w:color="auto"/>
                    <w:bottom w:val="none" w:sz="0" w:space="0" w:color="auto"/>
                    <w:right w:val="none" w:sz="0" w:space="0" w:color="auto"/>
                  </w:divBdr>
                  <w:divsChild>
                    <w:div w:id="10403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01044">
          <w:marLeft w:val="0"/>
          <w:marRight w:val="0"/>
          <w:marTop w:val="0"/>
          <w:marBottom w:val="0"/>
          <w:divBdr>
            <w:top w:val="none" w:sz="0" w:space="0" w:color="auto"/>
            <w:left w:val="none" w:sz="0" w:space="0" w:color="auto"/>
            <w:bottom w:val="none" w:sz="0" w:space="0" w:color="auto"/>
            <w:right w:val="none" w:sz="0" w:space="0" w:color="auto"/>
          </w:divBdr>
          <w:divsChild>
            <w:div w:id="1936748597">
              <w:marLeft w:val="0"/>
              <w:marRight w:val="0"/>
              <w:marTop w:val="0"/>
              <w:marBottom w:val="225"/>
              <w:divBdr>
                <w:top w:val="single" w:sz="6" w:space="11" w:color="DDDDDD"/>
                <w:left w:val="none" w:sz="0" w:space="0" w:color="auto"/>
                <w:bottom w:val="none" w:sz="0" w:space="0" w:color="auto"/>
                <w:right w:val="none" w:sz="0" w:space="0" w:color="auto"/>
              </w:divBdr>
              <w:divsChild>
                <w:div w:id="2019890395">
                  <w:marLeft w:val="0"/>
                  <w:marRight w:val="150"/>
                  <w:marTop w:val="45"/>
                  <w:marBottom w:val="75"/>
                  <w:divBdr>
                    <w:top w:val="none" w:sz="0" w:space="0" w:color="auto"/>
                    <w:left w:val="none" w:sz="0" w:space="0" w:color="auto"/>
                    <w:bottom w:val="none" w:sz="0" w:space="0" w:color="auto"/>
                    <w:right w:val="none" w:sz="0" w:space="0" w:color="auto"/>
                  </w:divBdr>
                  <w:divsChild>
                    <w:div w:id="2026856961">
                      <w:marLeft w:val="0"/>
                      <w:marRight w:val="0"/>
                      <w:marTop w:val="0"/>
                      <w:marBottom w:val="0"/>
                      <w:divBdr>
                        <w:top w:val="none" w:sz="0" w:space="0" w:color="auto"/>
                        <w:left w:val="none" w:sz="0" w:space="0" w:color="auto"/>
                        <w:bottom w:val="none" w:sz="0" w:space="0" w:color="auto"/>
                        <w:right w:val="none" w:sz="0" w:space="0" w:color="auto"/>
                      </w:divBdr>
                    </w:div>
                  </w:divsChild>
                </w:div>
                <w:div w:id="1594439649">
                  <w:marLeft w:val="0"/>
                  <w:marRight w:val="0"/>
                  <w:marTop w:val="0"/>
                  <w:marBottom w:val="0"/>
                  <w:divBdr>
                    <w:top w:val="none" w:sz="0" w:space="0" w:color="auto"/>
                    <w:left w:val="none" w:sz="0" w:space="0" w:color="auto"/>
                    <w:bottom w:val="none" w:sz="0" w:space="0" w:color="auto"/>
                    <w:right w:val="none" w:sz="0" w:space="0" w:color="auto"/>
                  </w:divBdr>
                  <w:divsChild>
                    <w:div w:id="567156013">
                      <w:marLeft w:val="0"/>
                      <w:marRight w:val="0"/>
                      <w:marTop w:val="0"/>
                      <w:marBottom w:val="0"/>
                      <w:divBdr>
                        <w:top w:val="none" w:sz="0" w:space="0" w:color="auto"/>
                        <w:left w:val="none" w:sz="0" w:space="0" w:color="auto"/>
                        <w:bottom w:val="none" w:sz="0" w:space="0" w:color="auto"/>
                        <w:right w:val="none" w:sz="0" w:space="0" w:color="auto"/>
                      </w:divBdr>
                    </w:div>
                  </w:divsChild>
                </w:div>
                <w:div w:id="1330982199">
                  <w:marLeft w:val="0"/>
                  <w:marRight w:val="0"/>
                  <w:marTop w:val="0"/>
                  <w:marBottom w:val="0"/>
                  <w:divBdr>
                    <w:top w:val="none" w:sz="0" w:space="0" w:color="auto"/>
                    <w:left w:val="none" w:sz="0" w:space="0" w:color="auto"/>
                    <w:bottom w:val="none" w:sz="0" w:space="0" w:color="auto"/>
                    <w:right w:val="none" w:sz="0" w:space="0" w:color="auto"/>
                  </w:divBdr>
                </w:div>
                <w:div w:id="1239099265">
                  <w:marLeft w:val="0"/>
                  <w:marRight w:val="0"/>
                  <w:marTop w:val="75"/>
                  <w:marBottom w:val="75"/>
                  <w:divBdr>
                    <w:top w:val="none" w:sz="0" w:space="0" w:color="auto"/>
                    <w:left w:val="none" w:sz="0" w:space="0" w:color="auto"/>
                    <w:bottom w:val="none" w:sz="0" w:space="0" w:color="auto"/>
                    <w:right w:val="none" w:sz="0" w:space="0" w:color="auto"/>
                  </w:divBdr>
                  <w:divsChild>
                    <w:div w:id="1033842933">
                      <w:marLeft w:val="0"/>
                      <w:marRight w:val="0"/>
                      <w:marTop w:val="0"/>
                      <w:marBottom w:val="0"/>
                      <w:divBdr>
                        <w:top w:val="none" w:sz="0" w:space="0" w:color="auto"/>
                        <w:left w:val="none" w:sz="0" w:space="0" w:color="auto"/>
                        <w:bottom w:val="none" w:sz="0" w:space="0" w:color="auto"/>
                        <w:right w:val="none" w:sz="0" w:space="0" w:color="auto"/>
                      </w:divBdr>
                    </w:div>
                  </w:divsChild>
                </w:div>
                <w:div w:id="2091461935">
                  <w:marLeft w:val="0"/>
                  <w:marRight w:val="0"/>
                  <w:marTop w:val="0"/>
                  <w:marBottom w:val="0"/>
                  <w:divBdr>
                    <w:top w:val="none" w:sz="0" w:space="0" w:color="auto"/>
                    <w:left w:val="none" w:sz="0" w:space="0" w:color="auto"/>
                    <w:bottom w:val="none" w:sz="0" w:space="0" w:color="auto"/>
                    <w:right w:val="none" w:sz="0" w:space="0" w:color="auto"/>
                  </w:divBdr>
                  <w:divsChild>
                    <w:div w:id="3714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80297">
              <w:marLeft w:val="0"/>
              <w:marRight w:val="0"/>
              <w:marTop w:val="0"/>
              <w:marBottom w:val="225"/>
              <w:divBdr>
                <w:top w:val="single" w:sz="6" w:space="11" w:color="DDDDDD"/>
                <w:left w:val="none" w:sz="0" w:space="0" w:color="auto"/>
                <w:bottom w:val="none" w:sz="0" w:space="0" w:color="auto"/>
                <w:right w:val="none" w:sz="0" w:space="0" w:color="auto"/>
              </w:divBdr>
              <w:divsChild>
                <w:div w:id="1067460038">
                  <w:marLeft w:val="0"/>
                  <w:marRight w:val="150"/>
                  <w:marTop w:val="45"/>
                  <w:marBottom w:val="75"/>
                  <w:divBdr>
                    <w:top w:val="none" w:sz="0" w:space="0" w:color="auto"/>
                    <w:left w:val="none" w:sz="0" w:space="0" w:color="auto"/>
                    <w:bottom w:val="none" w:sz="0" w:space="0" w:color="auto"/>
                    <w:right w:val="none" w:sz="0" w:space="0" w:color="auto"/>
                  </w:divBdr>
                  <w:divsChild>
                    <w:div w:id="1118110431">
                      <w:marLeft w:val="0"/>
                      <w:marRight w:val="0"/>
                      <w:marTop w:val="0"/>
                      <w:marBottom w:val="0"/>
                      <w:divBdr>
                        <w:top w:val="none" w:sz="0" w:space="0" w:color="auto"/>
                        <w:left w:val="none" w:sz="0" w:space="0" w:color="auto"/>
                        <w:bottom w:val="none" w:sz="0" w:space="0" w:color="auto"/>
                        <w:right w:val="none" w:sz="0" w:space="0" w:color="auto"/>
                      </w:divBdr>
                    </w:div>
                  </w:divsChild>
                </w:div>
                <w:div w:id="2023386324">
                  <w:marLeft w:val="0"/>
                  <w:marRight w:val="0"/>
                  <w:marTop w:val="0"/>
                  <w:marBottom w:val="0"/>
                  <w:divBdr>
                    <w:top w:val="none" w:sz="0" w:space="0" w:color="auto"/>
                    <w:left w:val="none" w:sz="0" w:space="0" w:color="auto"/>
                    <w:bottom w:val="none" w:sz="0" w:space="0" w:color="auto"/>
                    <w:right w:val="none" w:sz="0" w:space="0" w:color="auto"/>
                  </w:divBdr>
                  <w:divsChild>
                    <w:div w:id="937762164">
                      <w:marLeft w:val="0"/>
                      <w:marRight w:val="0"/>
                      <w:marTop w:val="0"/>
                      <w:marBottom w:val="0"/>
                      <w:divBdr>
                        <w:top w:val="none" w:sz="0" w:space="0" w:color="auto"/>
                        <w:left w:val="none" w:sz="0" w:space="0" w:color="auto"/>
                        <w:bottom w:val="none" w:sz="0" w:space="0" w:color="auto"/>
                        <w:right w:val="none" w:sz="0" w:space="0" w:color="auto"/>
                      </w:divBdr>
                    </w:div>
                  </w:divsChild>
                </w:div>
                <w:div w:id="405568081">
                  <w:marLeft w:val="0"/>
                  <w:marRight w:val="0"/>
                  <w:marTop w:val="0"/>
                  <w:marBottom w:val="0"/>
                  <w:divBdr>
                    <w:top w:val="none" w:sz="0" w:space="0" w:color="auto"/>
                    <w:left w:val="none" w:sz="0" w:space="0" w:color="auto"/>
                    <w:bottom w:val="none" w:sz="0" w:space="0" w:color="auto"/>
                    <w:right w:val="none" w:sz="0" w:space="0" w:color="auto"/>
                  </w:divBdr>
                </w:div>
                <w:div w:id="929199891">
                  <w:marLeft w:val="0"/>
                  <w:marRight w:val="0"/>
                  <w:marTop w:val="75"/>
                  <w:marBottom w:val="75"/>
                  <w:divBdr>
                    <w:top w:val="none" w:sz="0" w:space="0" w:color="auto"/>
                    <w:left w:val="none" w:sz="0" w:space="0" w:color="auto"/>
                    <w:bottom w:val="none" w:sz="0" w:space="0" w:color="auto"/>
                    <w:right w:val="none" w:sz="0" w:space="0" w:color="auto"/>
                  </w:divBdr>
                  <w:divsChild>
                    <w:div w:id="754516937">
                      <w:marLeft w:val="0"/>
                      <w:marRight w:val="0"/>
                      <w:marTop w:val="0"/>
                      <w:marBottom w:val="0"/>
                      <w:divBdr>
                        <w:top w:val="none" w:sz="0" w:space="0" w:color="auto"/>
                        <w:left w:val="none" w:sz="0" w:space="0" w:color="auto"/>
                        <w:bottom w:val="none" w:sz="0" w:space="0" w:color="auto"/>
                        <w:right w:val="none" w:sz="0" w:space="0" w:color="auto"/>
                      </w:divBdr>
                    </w:div>
                  </w:divsChild>
                </w:div>
                <w:div w:id="242493009">
                  <w:marLeft w:val="0"/>
                  <w:marRight w:val="0"/>
                  <w:marTop w:val="0"/>
                  <w:marBottom w:val="0"/>
                  <w:divBdr>
                    <w:top w:val="none" w:sz="0" w:space="0" w:color="auto"/>
                    <w:left w:val="none" w:sz="0" w:space="0" w:color="auto"/>
                    <w:bottom w:val="none" w:sz="0" w:space="0" w:color="auto"/>
                    <w:right w:val="none" w:sz="0" w:space="0" w:color="auto"/>
                  </w:divBdr>
                  <w:divsChild>
                    <w:div w:id="89038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137603">
      <w:bodyDiv w:val="1"/>
      <w:marLeft w:val="0"/>
      <w:marRight w:val="0"/>
      <w:marTop w:val="0"/>
      <w:marBottom w:val="0"/>
      <w:divBdr>
        <w:top w:val="none" w:sz="0" w:space="0" w:color="auto"/>
        <w:left w:val="none" w:sz="0" w:space="0" w:color="auto"/>
        <w:bottom w:val="none" w:sz="0" w:space="0" w:color="auto"/>
        <w:right w:val="none" w:sz="0" w:space="0" w:color="auto"/>
      </w:divBdr>
    </w:div>
    <w:div w:id="703560574">
      <w:bodyDiv w:val="1"/>
      <w:marLeft w:val="0"/>
      <w:marRight w:val="0"/>
      <w:marTop w:val="0"/>
      <w:marBottom w:val="0"/>
      <w:divBdr>
        <w:top w:val="none" w:sz="0" w:space="0" w:color="auto"/>
        <w:left w:val="none" w:sz="0" w:space="0" w:color="auto"/>
        <w:bottom w:val="none" w:sz="0" w:space="0" w:color="auto"/>
        <w:right w:val="none" w:sz="0" w:space="0" w:color="auto"/>
      </w:divBdr>
      <w:divsChild>
        <w:div w:id="839584142">
          <w:marLeft w:val="0"/>
          <w:marRight w:val="0"/>
          <w:marTop w:val="150"/>
          <w:marBottom w:val="0"/>
          <w:divBdr>
            <w:top w:val="none" w:sz="0" w:space="0" w:color="auto"/>
            <w:left w:val="none" w:sz="0" w:space="0" w:color="auto"/>
            <w:bottom w:val="none" w:sz="0" w:space="0" w:color="auto"/>
            <w:right w:val="none" w:sz="0" w:space="0" w:color="auto"/>
          </w:divBdr>
        </w:div>
      </w:divsChild>
    </w:div>
    <w:div w:id="703793594">
      <w:bodyDiv w:val="1"/>
      <w:marLeft w:val="0"/>
      <w:marRight w:val="0"/>
      <w:marTop w:val="0"/>
      <w:marBottom w:val="0"/>
      <w:divBdr>
        <w:top w:val="none" w:sz="0" w:space="0" w:color="auto"/>
        <w:left w:val="none" w:sz="0" w:space="0" w:color="auto"/>
        <w:bottom w:val="none" w:sz="0" w:space="0" w:color="auto"/>
        <w:right w:val="none" w:sz="0" w:space="0" w:color="auto"/>
      </w:divBdr>
      <w:divsChild>
        <w:div w:id="747969451">
          <w:marLeft w:val="0"/>
          <w:marRight w:val="0"/>
          <w:marTop w:val="0"/>
          <w:marBottom w:val="0"/>
          <w:divBdr>
            <w:top w:val="none" w:sz="0" w:space="0" w:color="auto"/>
            <w:left w:val="none" w:sz="0" w:space="0" w:color="auto"/>
            <w:bottom w:val="none" w:sz="0" w:space="0" w:color="auto"/>
            <w:right w:val="none" w:sz="0" w:space="0" w:color="auto"/>
          </w:divBdr>
        </w:div>
        <w:div w:id="1519348995">
          <w:marLeft w:val="0"/>
          <w:marRight w:val="0"/>
          <w:marTop w:val="0"/>
          <w:marBottom w:val="0"/>
          <w:divBdr>
            <w:top w:val="none" w:sz="0" w:space="0" w:color="auto"/>
            <w:left w:val="none" w:sz="0" w:space="0" w:color="auto"/>
            <w:bottom w:val="none" w:sz="0" w:space="0" w:color="auto"/>
            <w:right w:val="none" w:sz="0" w:space="0" w:color="auto"/>
          </w:divBdr>
        </w:div>
      </w:divsChild>
    </w:div>
    <w:div w:id="704409098">
      <w:bodyDiv w:val="1"/>
      <w:marLeft w:val="0"/>
      <w:marRight w:val="0"/>
      <w:marTop w:val="0"/>
      <w:marBottom w:val="0"/>
      <w:divBdr>
        <w:top w:val="none" w:sz="0" w:space="0" w:color="auto"/>
        <w:left w:val="none" w:sz="0" w:space="0" w:color="auto"/>
        <w:bottom w:val="none" w:sz="0" w:space="0" w:color="auto"/>
        <w:right w:val="none" w:sz="0" w:space="0" w:color="auto"/>
      </w:divBdr>
      <w:divsChild>
        <w:div w:id="2041011589">
          <w:marLeft w:val="0"/>
          <w:marRight w:val="0"/>
          <w:marTop w:val="0"/>
          <w:marBottom w:val="0"/>
          <w:divBdr>
            <w:top w:val="none" w:sz="0" w:space="0" w:color="auto"/>
            <w:left w:val="none" w:sz="0" w:space="0" w:color="auto"/>
            <w:bottom w:val="none" w:sz="0" w:space="0" w:color="auto"/>
            <w:right w:val="none" w:sz="0" w:space="0" w:color="auto"/>
          </w:divBdr>
          <w:divsChild>
            <w:div w:id="2144080173">
              <w:marLeft w:val="0"/>
              <w:marRight w:val="0"/>
              <w:marTop w:val="0"/>
              <w:marBottom w:val="0"/>
              <w:divBdr>
                <w:top w:val="none" w:sz="0" w:space="0" w:color="auto"/>
                <w:left w:val="none" w:sz="0" w:space="0" w:color="auto"/>
                <w:bottom w:val="none" w:sz="0" w:space="0" w:color="auto"/>
                <w:right w:val="none" w:sz="0" w:space="0" w:color="auto"/>
              </w:divBdr>
            </w:div>
          </w:divsChild>
        </w:div>
        <w:div w:id="340740723">
          <w:marLeft w:val="0"/>
          <w:marRight w:val="0"/>
          <w:marTop w:val="0"/>
          <w:marBottom w:val="0"/>
          <w:divBdr>
            <w:top w:val="none" w:sz="0" w:space="0" w:color="auto"/>
            <w:left w:val="none" w:sz="0" w:space="0" w:color="auto"/>
            <w:bottom w:val="none" w:sz="0" w:space="0" w:color="auto"/>
            <w:right w:val="none" w:sz="0" w:space="0" w:color="auto"/>
          </w:divBdr>
          <w:divsChild>
            <w:div w:id="568348962">
              <w:marLeft w:val="0"/>
              <w:marRight w:val="0"/>
              <w:marTop w:val="15"/>
              <w:marBottom w:val="0"/>
              <w:divBdr>
                <w:top w:val="none" w:sz="0" w:space="0" w:color="auto"/>
                <w:left w:val="none" w:sz="0" w:space="0" w:color="auto"/>
                <w:bottom w:val="none" w:sz="0" w:space="0" w:color="auto"/>
                <w:right w:val="none" w:sz="0" w:space="0" w:color="auto"/>
              </w:divBdr>
              <w:divsChild>
                <w:div w:id="1751658003">
                  <w:marLeft w:val="0"/>
                  <w:marRight w:val="0"/>
                  <w:marTop w:val="0"/>
                  <w:marBottom w:val="0"/>
                  <w:divBdr>
                    <w:top w:val="none" w:sz="0" w:space="0" w:color="auto"/>
                    <w:left w:val="none" w:sz="0" w:space="0" w:color="auto"/>
                    <w:bottom w:val="none" w:sz="0" w:space="0" w:color="auto"/>
                    <w:right w:val="none" w:sz="0" w:space="0" w:color="auto"/>
                  </w:divBdr>
                  <w:divsChild>
                    <w:div w:id="1607226709">
                      <w:marLeft w:val="0"/>
                      <w:marRight w:val="0"/>
                      <w:marTop w:val="0"/>
                      <w:marBottom w:val="180"/>
                      <w:divBdr>
                        <w:top w:val="none" w:sz="0" w:space="0" w:color="auto"/>
                        <w:left w:val="none" w:sz="0" w:space="0" w:color="auto"/>
                        <w:bottom w:val="none" w:sz="0" w:space="0" w:color="auto"/>
                        <w:right w:val="none" w:sz="0" w:space="0" w:color="auto"/>
                      </w:divBdr>
                    </w:div>
                    <w:div w:id="1256597682">
                      <w:marLeft w:val="0"/>
                      <w:marRight w:val="0"/>
                      <w:marTop w:val="0"/>
                      <w:marBottom w:val="120"/>
                      <w:divBdr>
                        <w:top w:val="none" w:sz="0" w:space="0" w:color="auto"/>
                        <w:left w:val="none" w:sz="0" w:space="0" w:color="auto"/>
                        <w:bottom w:val="none" w:sz="0" w:space="0" w:color="auto"/>
                        <w:right w:val="none" w:sz="0" w:space="0" w:color="auto"/>
                      </w:divBdr>
                    </w:div>
                    <w:div w:id="1299266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04674291">
      <w:bodyDiv w:val="1"/>
      <w:marLeft w:val="0"/>
      <w:marRight w:val="0"/>
      <w:marTop w:val="0"/>
      <w:marBottom w:val="0"/>
      <w:divBdr>
        <w:top w:val="none" w:sz="0" w:space="0" w:color="auto"/>
        <w:left w:val="none" w:sz="0" w:space="0" w:color="auto"/>
        <w:bottom w:val="none" w:sz="0" w:space="0" w:color="auto"/>
        <w:right w:val="none" w:sz="0" w:space="0" w:color="auto"/>
      </w:divBdr>
      <w:divsChild>
        <w:div w:id="219176127">
          <w:marLeft w:val="0"/>
          <w:marRight w:val="0"/>
          <w:marTop w:val="0"/>
          <w:marBottom w:val="0"/>
          <w:divBdr>
            <w:top w:val="none" w:sz="0" w:space="0" w:color="auto"/>
            <w:left w:val="none" w:sz="0" w:space="0" w:color="auto"/>
            <w:bottom w:val="none" w:sz="0" w:space="0" w:color="auto"/>
            <w:right w:val="none" w:sz="0" w:space="0" w:color="auto"/>
          </w:divBdr>
          <w:divsChild>
            <w:div w:id="25915620">
              <w:marLeft w:val="0"/>
              <w:marRight w:val="0"/>
              <w:marTop w:val="0"/>
              <w:marBottom w:val="0"/>
              <w:divBdr>
                <w:top w:val="none" w:sz="0" w:space="0" w:color="auto"/>
                <w:left w:val="none" w:sz="0" w:space="0" w:color="auto"/>
                <w:bottom w:val="none" w:sz="0" w:space="0" w:color="auto"/>
                <w:right w:val="none" w:sz="0" w:space="0" w:color="auto"/>
              </w:divBdr>
              <w:divsChild>
                <w:div w:id="4650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50870">
          <w:marLeft w:val="0"/>
          <w:marRight w:val="0"/>
          <w:marTop w:val="0"/>
          <w:marBottom w:val="0"/>
          <w:divBdr>
            <w:top w:val="none" w:sz="0" w:space="0" w:color="auto"/>
            <w:left w:val="none" w:sz="0" w:space="0" w:color="auto"/>
            <w:bottom w:val="none" w:sz="0" w:space="0" w:color="auto"/>
            <w:right w:val="none" w:sz="0" w:space="0" w:color="auto"/>
          </w:divBdr>
        </w:div>
      </w:divsChild>
    </w:div>
    <w:div w:id="704866733">
      <w:bodyDiv w:val="1"/>
      <w:marLeft w:val="0"/>
      <w:marRight w:val="0"/>
      <w:marTop w:val="0"/>
      <w:marBottom w:val="0"/>
      <w:divBdr>
        <w:top w:val="none" w:sz="0" w:space="0" w:color="auto"/>
        <w:left w:val="none" w:sz="0" w:space="0" w:color="auto"/>
        <w:bottom w:val="none" w:sz="0" w:space="0" w:color="auto"/>
        <w:right w:val="none" w:sz="0" w:space="0" w:color="auto"/>
      </w:divBdr>
      <w:divsChild>
        <w:div w:id="388040171">
          <w:marLeft w:val="0"/>
          <w:marRight w:val="0"/>
          <w:marTop w:val="0"/>
          <w:marBottom w:val="0"/>
          <w:divBdr>
            <w:top w:val="none" w:sz="0" w:space="0" w:color="auto"/>
            <w:left w:val="none" w:sz="0" w:space="0" w:color="auto"/>
            <w:bottom w:val="none" w:sz="0" w:space="0" w:color="auto"/>
            <w:right w:val="none" w:sz="0" w:space="0" w:color="auto"/>
          </w:divBdr>
          <w:divsChild>
            <w:div w:id="1787384168">
              <w:marLeft w:val="0"/>
              <w:marRight w:val="0"/>
              <w:marTop w:val="0"/>
              <w:marBottom w:val="0"/>
              <w:divBdr>
                <w:top w:val="none" w:sz="0" w:space="0" w:color="auto"/>
                <w:left w:val="none" w:sz="0" w:space="0" w:color="auto"/>
                <w:bottom w:val="none" w:sz="0" w:space="0" w:color="auto"/>
                <w:right w:val="none" w:sz="0" w:space="0" w:color="auto"/>
              </w:divBdr>
              <w:divsChild>
                <w:div w:id="60758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1312">
          <w:marLeft w:val="0"/>
          <w:marRight w:val="0"/>
          <w:marTop w:val="0"/>
          <w:marBottom w:val="0"/>
          <w:divBdr>
            <w:top w:val="none" w:sz="0" w:space="0" w:color="auto"/>
            <w:left w:val="none" w:sz="0" w:space="0" w:color="auto"/>
            <w:bottom w:val="none" w:sz="0" w:space="0" w:color="auto"/>
            <w:right w:val="none" w:sz="0" w:space="0" w:color="auto"/>
          </w:divBdr>
        </w:div>
      </w:divsChild>
    </w:div>
    <w:div w:id="705183453">
      <w:bodyDiv w:val="1"/>
      <w:marLeft w:val="0"/>
      <w:marRight w:val="0"/>
      <w:marTop w:val="0"/>
      <w:marBottom w:val="0"/>
      <w:divBdr>
        <w:top w:val="none" w:sz="0" w:space="0" w:color="auto"/>
        <w:left w:val="none" w:sz="0" w:space="0" w:color="auto"/>
        <w:bottom w:val="none" w:sz="0" w:space="0" w:color="auto"/>
        <w:right w:val="none" w:sz="0" w:space="0" w:color="auto"/>
      </w:divBdr>
      <w:divsChild>
        <w:div w:id="2066953905">
          <w:marLeft w:val="0"/>
          <w:marRight w:val="0"/>
          <w:marTop w:val="0"/>
          <w:marBottom w:val="0"/>
          <w:divBdr>
            <w:top w:val="none" w:sz="0" w:space="0" w:color="auto"/>
            <w:left w:val="none" w:sz="0" w:space="0" w:color="auto"/>
            <w:bottom w:val="none" w:sz="0" w:space="0" w:color="auto"/>
            <w:right w:val="none" w:sz="0" w:space="0" w:color="auto"/>
          </w:divBdr>
        </w:div>
      </w:divsChild>
    </w:div>
    <w:div w:id="705377440">
      <w:bodyDiv w:val="1"/>
      <w:marLeft w:val="0"/>
      <w:marRight w:val="0"/>
      <w:marTop w:val="0"/>
      <w:marBottom w:val="0"/>
      <w:divBdr>
        <w:top w:val="none" w:sz="0" w:space="0" w:color="auto"/>
        <w:left w:val="none" w:sz="0" w:space="0" w:color="auto"/>
        <w:bottom w:val="none" w:sz="0" w:space="0" w:color="auto"/>
        <w:right w:val="none" w:sz="0" w:space="0" w:color="auto"/>
      </w:divBdr>
      <w:divsChild>
        <w:div w:id="491484046">
          <w:marLeft w:val="0"/>
          <w:marRight w:val="0"/>
          <w:marTop w:val="0"/>
          <w:marBottom w:val="0"/>
          <w:divBdr>
            <w:top w:val="none" w:sz="0" w:space="0" w:color="auto"/>
            <w:left w:val="none" w:sz="0" w:space="0" w:color="auto"/>
            <w:bottom w:val="none" w:sz="0" w:space="0" w:color="auto"/>
            <w:right w:val="none" w:sz="0" w:space="0" w:color="auto"/>
          </w:divBdr>
        </w:div>
      </w:divsChild>
    </w:div>
    <w:div w:id="706490971">
      <w:bodyDiv w:val="1"/>
      <w:marLeft w:val="0"/>
      <w:marRight w:val="0"/>
      <w:marTop w:val="0"/>
      <w:marBottom w:val="0"/>
      <w:divBdr>
        <w:top w:val="none" w:sz="0" w:space="0" w:color="auto"/>
        <w:left w:val="none" w:sz="0" w:space="0" w:color="auto"/>
        <w:bottom w:val="none" w:sz="0" w:space="0" w:color="auto"/>
        <w:right w:val="none" w:sz="0" w:space="0" w:color="auto"/>
      </w:divBdr>
    </w:div>
    <w:div w:id="707267622">
      <w:bodyDiv w:val="1"/>
      <w:marLeft w:val="0"/>
      <w:marRight w:val="0"/>
      <w:marTop w:val="0"/>
      <w:marBottom w:val="0"/>
      <w:divBdr>
        <w:top w:val="none" w:sz="0" w:space="0" w:color="auto"/>
        <w:left w:val="none" w:sz="0" w:space="0" w:color="auto"/>
        <w:bottom w:val="none" w:sz="0" w:space="0" w:color="auto"/>
        <w:right w:val="none" w:sz="0" w:space="0" w:color="auto"/>
      </w:divBdr>
      <w:divsChild>
        <w:div w:id="26419702">
          <w:marLeft w:val="0"/>
          <w:marRight w:val="0"/>
          <w:marTop w:val="0"/>
          <w:marBottom w:val="0"/>
          <w:divBdr>
            <w:top w:val="none" w:sz="0" w:space="0" w:color="auto"/>
            <w:left w:val="none" w:sz="0" w:space="0" w:color="auto"/>
            <w:bottom w:val="none" w:sz="0" w:space="0" w:color="auto"/>
            <w:right w:val="none" w:sz="0" w:space="0" w:color="auto"/>
          </w:divBdr>
          <w:divsChild>
            <w:div w:id="1727072330">
              <w:marLeft w:val="0"/>
              <w:marRight w:val="0"/>
              <w:marTop w:val="0"/>
              <w:marBottom w:val="0"/>
              <w:divBdr>
                <w:top w:val="none" w:sz="0" w:space="0" w:color="auto"/>
                <w:left w:val="none" w:sz="0" w:space="0" w:color="auto"/>
                <w:bottom w:val="none" w:sz="0" w:space="0" w:color="auto"/>
                <w:right w:val="none" w:sz="0" w:space="0" w:color="auto"/>
              </w:divBdr>
              <w:divsChild>
                <w:div w:id="1831797459">
                  <w:marLeft w:val="0"/>
                  <w:marRight w:val="0"/>
                  <w:marTop w:val="0"/>
                  <w:marBottom w:val="0"/>
                  <w:divBdr>
                    <w:top w:val="none" w:sz="0" w:space="0" w:color="auto"/>
                    <w:left w:val="none" w:sz="0" w:space="0" w:color="auto"/>
                    <w:bottom w:val="none" w:sz="0" w:space="0" w:color="auto"/>
                    <w:right w:val="none" w:sz="0" w:space="0" w:color="auto"/>
                  </w:divBdr>
                </w:div>
              </w:divsChild>
            </w:div>
            <w:div w:id="651179693">
              <w:marLeft w:val="0"/>
              <w:marRight w:val="0"/>
              <w:marTop w:val="0"/>
              <w:marBottom w:val="0"/>
              <w:divBdr>
                <w:top w:val="none" w:sz="0" w:space="0" w:color="auto"/>
                <w:left w:val="none" w:sz="0" w:space="0" w:color="auto"/>
                <w:bottom w:val="none" w:sz="0" w:space="0" w:color="auto"/>
                <w:right w:val="none" w:sz="0" w:space="0" w:color="auto"/>
              </w:divBdr>
              <w:divsChild>
                <w:div w:id="264076167">
                  <w:marLeft w:val="0"/>
                  <w:marRight w:val="0"/>
                  <w:marTop w:val="0"/>
                  <w:marBottom w:val="0"/>
                  <w:divBdr>
                    <w:top w:val="none" w:sz="0" w:space="0" w:color="auto"/>
                    <w:left w:val="none" w:sz="0" w:space="0" w:color="auto"/>
                    <w:bottom w:val="none" w:sz="0" w:space="0" w:color="auto"/>
                    <w:right w:val="none" w:sz="0" w:space="0" w:color="auto"/>
                  </w:divBdr>
                </w:div>
              </w:divsChild>
            </w:div>
            <w:div w:id="630403032">
              <w:marLeft w:val="0"/>
              <w:marRight w:val="0"/>
              <w:marTop w:val="0"/>
              <w:marBottom w:val="0"/>
              <w:divBdr>
                <w:top w:val="none" w:sz="0" w:space="0" w:color="auto"/>
                <w:left w:val="none" w:sz="0" w:space="0" w:color="auto"/>
                <w:bottom w:val="none" w:sz="0" w:space="0" w:color="auto"/>
                <w:right w:val="none" w:sz="0" w:space="0" w:color="auto"/>
              </w:divBdr>
              <w:divsChild>
                <w:div w:id="419452658">
                  <w:marLeft w:val="0"/>
                  <w:marRight w:val="0"/>
                  <w:marTop w:val="0"/>
                  <w:marBottom w:val="0"/>
                  <w:divBdr>
                    <w:top w:val="none" w:sz="0" w:space="0" w:color="auto"/>
                    <w:left w:val="none" w:sz="0" w:space="0" w:color="auto"/>
                    <w:bottom w:val="none" w:sz="0" w:space="0" w:color="auto"/>
                    <w:right w:val="none" w:sz="0" w:space="0" w:color="auto"/>
                  </w:divBdr>
                </w:div>
              </w:divsChild>
            </w:div>
            <w:div w:id="968318742">
              <w:marLeft w:val="0"/>
              <w:marRight w:val="0"/>
              <w:marTop w:val="0"/>
              <w:marBottom w:val="0"/>
              <w:divBdr>
                <w:top w:val="none" w:sz="0" w:space="0" w:color="auto"/>
                <w:left w:val="none" w:sz="0" w:space="0" w:color="auto"/>
                <w:bottom w:val="none" w:sz="0" w:space="0" w:color="auto"/>
                <w:right w:val="none" w:sz="0" w:space="0" w:color="auto"/>
              </w:divBdr>
              <w:divsChild>
                <w:div w:id="28523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8615">
          <w:marLeft w:val="0"/>
          <w:marRight w:val="0"/>
          <w:marTop w:val="0"/>
          <w:marBottom w:val="0"/>
          <w:divBdr>
            <w:top w:val="none" w:sz="0" w:space="0" w:color="auto"/>
            <w:left w:val="none" w:sz="0" w:space="0" w:color="auto"/>
            <w:bottom w:val="none" w:sz="0" w:space="0" w:color="auto"/>
            <w:right w:val="none" w:sz="0" w:space="0" w:color="auto"/>
          </w:divBdr>
          <w:divsChild>
            <w:div w:id="650595391">
              <w:marLeft w:val="0"/>
              <w:marRight w:val="0"/>
              <w:marTop w:val="0"/>
              <w:marBottom w:val="0"/>
              <w:divBdr>
                <w:top w:val="none" w:sz="0" w:space="0" w:color="auto"/>
                <w:left w:val="none" w:sz="0" w:space="0" w:color="auto"/>
                <w:bottom w:val="none" w:sz="0" w:space="0" w:color="auto"/>
                <w:right w:val="none" w:sz="0" w:space="0" w:color="auto"/>
              </w:divBdr>
              <w:divsChild>
                <w:div w:id="1834418707">
                  <w:marLeft w:val="0"/>
                  <w:marRight w:val="0"/>
                  <w:marTop w:val="0"/>
                  <w:marBottom w:val="0"/>
                  <w:divBdr>
                    <w:top w:val="none" w:sz="0" w:space="0" w:color="auto"/>
                    <w:left w:val="none" w:sz="0" w:space="0" w:color="auto"/>
                    <w:bottom w:val="none" w:sz="0" w:space="0" w:color="auto"/>
                    <w:right w:val="none" w:sz="0" w:space="0" w:color="auto"/>
                  </w:divBdr>
                </w:div>
              </w:divsChild>
            </w:div>
            <w:div w:id="1105464785">
              <w:marLeft w:val="0"/>
              <w:marRight w:val="0"/>
              <w:marTop w:val="0"/>
              <w:marBottom w:val="0"/>
              <w:divBdr>
                <w:top w:val="none" w:sz="0" w:space="0" w:color="auto"/>
                <w:left w:val="none" w:sz="0" w:space="0" w:color="auto"/>
                <w:bottom w:val="none" w:sz="0" w:space="0" w:color="auto"/>
                <w:right w:val="none" w:sz="0" w:space="0" w:color="auto"/>
              </w:divBdr>
              <w:divsChild>
                <w:div w:id="995497590">
                  <w:marLeft w:val="0"/>
                  <w:marRight w:val="0"/>
                  <w:marTop w:val="0"/>
                  <w:marBottom w:val="0"/>
                  <w:divBdr>
                    <w:top w:val="none" w:sz="0" w:space="0" w:color="auto"/>
                    <w:left w:val="none" w:sz="0" w:space="0" w:color="auto"/>
                    <w:bottom w:val="none" w:sz="0" w:space="0" w:color="auto"/>
                    <w:right w:val="none" w:sz="0" w:space="0" w:color="auto"/>
                  </w:divBdr>
                </w:div>
              </w:divsChild>
            </w:div>
            <w:div w:id="1595358540">
              <w:marLeft w:val="0"/>
              <w:marRight w:val="0"/>
              <w:marTop w:val="0"/>
              <w:marBottom w:val="0"/>
              <w:divBdr>
                <w:top w:val="none" w:sz="0" w:space="0" w:color="auto"/>
                <w:left w:val="none" w:sz="0" w:space="0" w:color="auto"/>
                <w:bottom w:val="none" w:sz="0" w:space="0" w:color="auto"/>
                <w:right w:val="none" w:sz="0" w:space="0" w:color="auto"/>
              </w:divBdr>
              <w:divsChild>
                <w:div w:id="647976808">
                  <w:marLeft w:val="0"/>
                  <w:marRight w:val="0"/>
                  <w:marTop w:val="0"/>
                  <w:marBottom w:val="0"/>
                  <w:divBdr>
                    <w:top w:val="none" w:sz="0" w:space="0" w:color="auto"/>
                    <w:left w:val="none" w:sz="0" w:space="0" w:color="auto"/>
                    <w:bottom w:val="none" w:sz="0" w:space="0" w:color="auto"/>
                    <w:right w:val="none" w:sz="0" w:space="0" w:color="auto"/>
                  </w:divBdr>
                </w:div>
              </w:divsChild>
            </w:div>
            <w:div w:id="238487155">
              <w:marLeft w:val="0"/>
              <w:marRight w:val="0"/>
              <w:marTop w:val="0"/>
              <w:marBottom w:val="0"/>
              <w:divBdr>
                <w:top w:val="none" w:sz="0" w:space="0" w:color="auto"/>
                <w:left w:val="none" w:sz="0" w:space="0" w:color="auto"/>
                <w:bottom w:val="none" w:sz="0" w:space="0" w:color="auto"/>
                <w:right w:val="none" w:sz="0" w:space="0" w:color="auto"/>
              </w:divBdr>
              <w:divsChild>
                <w:div w:id="704795828">
                  <w:marLeft w:val="0"/>
                  <w:marRight w:val="0"/>
                  <w:marTop w:val="0"/>
                  <w:marBottom w:val="0"/>
                  <w:divBdr>
                    <w:top w:val="none" w:sz="0" w:space="0" w:color="auto"/>
                    <w:left w:val="none" w:sz="0" w:space="0" w:color="auto"/>
                    <w:bottom w:val="none" w:sz="0" w:space="0" w:color="auto"/>
                    <w:right w:val="none" w:sz="0" w:space="0" w:color="auto"/>
                  </w:divBdr>
                </w:div>
              </w:divsChild>
            </w:div>
            <w:div w:id="600845792">
              <w:marLeft w:val="0"/>
              <w:marRight w:val="0"/>
              <w:marTop w:val="0"/>
              <w:marBottom w:val="0"/>
              <w:divBdr>
                <w:top w:val="none" w:sz="0" w:space="0" w:color="auto"/>
                <w:left w:val="none" w:sz="0" w:space="0" w:color="auto"/>
                <w:bottom w:val="none" w:sz="0" w:space="0" w:color="auto"/>
                <w:right w:val="none" w:sz="0" w:space="0" w:color="auto"/>
              </w:divBdr>
              <w:divsChild>
                <w:div w:id="180369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070">
          <w:marLeft w:val="0"/>
          <w:marRight w:val="0"/>
          <w:marTop w:val="0"/>
          <w:marBottom w:val="0"/>
          <w:divBdr>
            <w:top w:val="none" w:sz="0" w:space="0" w:color="auto"/>
            <w:left w:val="none" w:sz="0" w:space="0" w:color="auto"/>
            <w:bottom w:val="none" w:sz="0" w:space="0" w:color="auto"/>
            <w:right w:val="none" w:sz="0" w:space="0" w:color="auto"/>
          </w:divBdr>
          <w:divsChild>
            <w:div w:id="720984581">
              <w:marLeft w:val="0"/>
              <w:marRight w:val="0"/>
              <w:marTop w:val="0"/>
              <w:marBottom w:val="0"/>
              <w:divBdr>
                <w:top w:val="none" w:sz="0" w:space="0" w:color="auto"/>
                <w:left w:val="none" w:sz="0" w:space="0" w:color="auto"/>
                <w:bottom w:val="none" w:sz="0" w:space="0" w:color="auto"/>
                <w:right w:val="none" w:sz="0" w:space="0" w:color="auto"/>
              </w:divBdr>
              <w:divsChild>
                <w:div w:id="1254824863">
                  <w:marLeft w:val="0"/>
                  <w:marRight w:val="0"/>
                  <w:marTop w:val="0"/>
                  <w:marBottom w:val="0"/>
                  <w:divBdr>
                    <w:top w:val="none" w:sz="0" w:space="0" w:color="auto"/>
                    <w:left w:val="none" w:sz="0" w:space="0" w:color="auto"/>
                    <w:bottom w:val="none" w:sz="0" w:space="0" w:color="auto"/>
                    <w:right w:val="none" w:sz="0" w:space="0" w:color="auto"/>
                  </w:divBdr>
                </w:div>
              </w:divsChild>
            </w:div>
            <w:div w:id="1643610089">
              <w:marLeft w:val="0"/>
              <w:marRight w:val="0"/>
              <w:marTop w:val="0"/>
              <w:marBottom w:val="0"/>
              <w:divBdr>
                <w:top w:val="none" w:sz="0" w:space="0" w:color="auto"/>
                <w:left w:val="none" w:sz="0" w:space="0" w:color="auto"/>
                <w:bottom w:val="none" w:sz="0" w:space="0" w:color="auto"/>
                <w:right w:val="none" w:sz="0" w:space="0" w:color="auto"/>
              </w:divBdr>
              <w:divsChild>
                <w:div w:id="110129830">
                  <w:marLeft w:val="0"/>
                  <w:marRight w:val="0"/>
                  <w:marTop w:val="0"/>
                  <w:marBottom w:val="0"/>
                  <w:divBdr>
                    <w:top w:val="none" w:sz="0" w:space="0" w:color="auto"/>
                    <w:left w:val="none" w:sz="0" w:space="0" w:color="auto"/>
                    <w:bottom w:val="none" w:sz="0" w:space="0" w:color="auto"/>
                    <w:right w:val="none" w:sz="0" w:space="0" w:color="auto"/>
                  </w:divBdr>
                </w:div>
              </w:divsChild>
            </w:div>
            <w:div w:id="1963268999">
              <w:marLeft w:val="0"/>
              <w:marRight w:val="0"/>
              <w:marTop w:val="0"/>
              <w:marBottom w:val="0"/>
              <w:divBdr>
                <w:top w:val="none" w:sz="0" w:space="0" w:color="auto"/>
                <w:left w:val="none" w:sz="0" w:space="0" w:color="auto"/>
                <w:bottom w:val="none" w:sz="0" w:space="0" w:color="auto"/>
                <w:right w:val="none" w:sz="0" w:space="0" w:color="auto"/>
              </w:divBdr>
              <w:divsChild>
                <w:div w:id="941184553">
                  <w:marLeft w:val="0"/>
                  <w:marRight w:val="0"/>
                  <w:marTop w:val="0"/>
                  <w:marBottom w:val="0"/>
                  <w:divBdr>
                    <w:top w:val="none" w:sz="0" w:space="0" w:color="auto"/>
                    <w:left w:val="none" w:sz="0" w:space="0" w:color="auto"/>
                    <w:bottom w:val="none" w:sz="0" w:space="0" w:color="auto"/>
                    <w:right w:val="none" w:sz="0" w:space="0" w:color="auto"/>
                  </w:divBdr>
                </w:div>
              </w:divsChild>
            </w:div>
            <w:div w:id="1045451767">
              <w:marLeft w:val="0"/>
              <w:marRight w:val="0"/>
              <w:marTop w:val="0"/>
              <w:marBottom w:val="0"/>
              <w:divBdr>
                <w:top w:val="none" w:sz="0" w:space="0" w:color="auto"/>
                <w:left w:val="none" w:sz="0" w:space="0" w:color="auto"/>
                <w:bottom w:val="none" w:sz="0" w:space="0" w:color="auto"/>
                <w:right w:val="none" w:sz="0" w:space="0" w:color="auto"/>
              </w:divBdr>
              <w:divsChild>
                <w:div w:id="63454844">
                  <w:marLeft w:val="0"/>
                  <w:marRight w:val="0"/>
                  <w:marTop w:val="0"/>
                  <w:marBottom w:val="0"/>
                  <w:divBdr>
                    <w:top w:val="none" w:sz="0" w:space="0" w:color="auto"/>
                    <w:left w:val="none" w:sz="0" w:space="0" w:color="auto"/>
                    <w:bottom w:val="none" w:sz="0" w:space="0" w:color="auto"/>
                    <w:right w:val="none" w:sz="0" w:space="0" w:color="auto"/>
                  </w:divBdr>
                </w:div>
              </w:divsChild>
            </w:div>
            <w:div w:id="4794785">
              <w:marLeft w:val="0"/>
              <w:marRight w:val="0"/>
              <w:marTop w:val="0"/>
              <w:marBottom w:val="0"/>
              <w:divBdr>
                <w:top w:val="none" w:sz="0" w:space="0" w:color="auto"/>
                <w:left w:val="none" w:sz="0" w:space="0" w:color="auto"/>
                <w:bottom w:val="none" w:sz="0" w:space="0" w:color="auto"/>
                <w:right w:val="none" w:sz="0" w:space="0" w:color="auto"/>
              </w:divBdr>
              <w:divsChild>
                <w:div w:id="144221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644446">
      <w:bodyDiv w:val="1"/>
      <w:marLeft w:val="0"/>
      <w:marRight w:val="0"/>
      <w:marTop w:val="0"/>
      <w:marBottom w:val="0"/>
      <w:divBdr>
        <w:top w:val="none" w:sz="0" w:space="0" w:color="auto"/>
        <w:left w:val="none" w:sz="0" w:space="0" w:color="auto"/>
        <w:bottom w:val="none" w:sz="0" w:space="0" w:color="auto"/>
        <w:right w:val="none" w:sz="0" w:space="0" w:color="auto"/>
      </w:divBdr>
      <w:divsChild>
        <w:div w:id="157576237">
          <w:marLeft w:val="0"/>
          <w:marRight w:val="0"/>
          <w:marTop w:val="0"/>
          <w:marBottom w:val="0"/>
          <w:divBdr>
            <w:top w:val="none" w:sz="0" w:space="0" w:color="auto"/>
            <w:left w:val="none" w:sz="0" w:space="0" w:color="auto"/>
            <w:bottom w:val="none" w:sz="0" w:space="0" w:color="auto"/>
            <w:right w:val="none" w:sz="0" w:space="0" w:color="auto"/>
          </w:divBdr>
        </w:div>
        <w:div w:id="1565994676">
          <w:marLeft w:val="0"/>
          <w:marRight w:val="0"/>
          <w:marTop w:val="0"/>
          <w:marBottom w:val="0"/>
          <w:divBdr>
            <w:top w:val="none" w:sz="0" w:space="0" w:color="auto"/>
            <w:left w:val="none" w:sz="0" w:space="0" w:color="auto"/>
            <w:bottom w:val="none" w:sz="0" w:space="0" w:color="auto"/>
            <w:right w:val="none" w:sz="0" w:space="0" w:color="auto"/>
          </w:divBdr>
          <w:divsChild>
            <w:div w:id="45108832">
              <w:marLeft w:val="0"/>
              <w:marRight w:val="0"/>
              <w:marTop w:val="0"/>
              <w:marBottom w:val="0"/>
              <w:divBdr>
                <w:top w:val="none" w:sz="0" w:space="0" w:color="auto"/>
                <w:left w:val="none" w:sz="0" w:space="0" w:color="auto"/>
                <w:bottom w:val="none" w:sz="0" w:space="0" w:color="auto"/>
                <w:right w:val="none" w:sz="0" w:space="0" w:color="auto"/>
              </w:divBdr>
              <w:divsChild>
                <w:div w:id="40018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38262">
          <w:marLeft w:val="0"/>
          <w:marRight w:val="0"/>
          <w:marTop w:val="0"/>
          <w:marBottom w:val="0"/>
          <w:divBdr>
            <w:top w:val="none" w:sz="0" w:space="0" w:color="auto"/>
            <w:left w:val="none" w:sz="0" w:space="0" w:color="auto"/>
            <w:bottom w:val="none" w:sz="0" w:space="0" w:color="auto"/>
            <w:right w:val="none" w:sz="0" w:space="0" w:color="auto"/>
          </w:divBdr>
        </w:div>
      </w:divsChild>
    </w:div>
    <w:div w:id="709457248">
      <w:bodyDiv w:val="1"/>
      <w:marLeft w:val="0"/>
      <w:marRight w:val="0"/>
      <w:marTop w:val="0"/>
      <w:marBottom w:val="0"/>
      <w:divBdr>
        <w:top w:val="none" w:sz="0" w:space="0" w:color="auto"/>
        <w:left w:val="none" w:sz="0" w:space="0" w:color="auto"/>
        <w:bottom w:val="none" w:sz="0" w:space="0" w:color="auto"/>
        <w:right w:val="none" w:sz="0" w:space="0" w:color="auto"/>
      </w:divBdr>
      <w:divsChild>
        <w:div w:id="86731921">
          <w:marLeft w:val="300"/>
          <w:marRight w:val="0"/>
          <w:marTop w:val="150"/>
          <w:marBottom w:val="150"/>
          <w:divBdr>
            <w:top w:val="none" w:sz="0" w:space="0" w:color="auto"/>
            <w:left w:val="none" w:sz="0" w:space="0" w:color="auto"/>
            <w:bottom w:val="none" w:sz="0" w:space="0" w:color="auto"/>
            <w:right w:val="none" w:sz="0" w:space="0" w:color="auto"/>
          </w:divBdr>
        </w:div>
      </w:divsChild>
    </w:div>
    <w:div w:id="710568734">
      <w:bodyDiv w:val="1"/>
      <w:marLeft w:val="0"/>
      <w:marRight w:val="0"/>
      <w:marTop w:val="0"/>
      <w:marBottom w:val="0"/>
      <w:divBdr>
        <w:top w:val="none" w:sz="0" w:space="0" w:color="auto"/>
        <w:left w:val="none" w:sz="0" w:space="0" w:color="auto"/>
        <w:bottom w:val="none" w:sz="0" w:space="0" w:color="auto"/>
        <w:right w:val="none" w:sz="0" w:space="0" w:color="auto"/>
      </w:divBdr>
      <w:divsChild>
        <w:div w:id="1992782727">
          <w:marLeft w:val="0"/>
          <w:marRight w:val="0"/>
          <w:marTop w:val="0"/>
          <w:marBottom w:val="0"/>
          <w:divBdr>
            <w:top w:val="none" w:sz="0" w:space="0" w:color="auto"/>
            <w:left w:val="none" w:sz="0" w:space="0" w:color="auto"/>
            <w:bottom w:val="none" w:sz="0" w:space="0" w:color="auto"/>
            <w:right w:val="none" w:sz="0" w:space="0" w:color="auto"/>
          </w:divBdr>
        </w:div>
      </w:divsChild>
    </w:div>
    <w:div w:id="710614211">
      <w:bodyDiv w:val="1"/>
      <w:marLeft w:val="0"/>
      <w:marRight w:val="0"/>
      <w:marTop w:val="0"/>
      <w:marBottom w:val="0"/>
      <w:divBdr>
        <w:top w:val="none" w:sz="0" w:space="0" w:color="auto"/>
        <w:left w:val="none" w:sz="0" w:space="0" w:color="auto"/>
        <w:bottom w:val="none" w:sz="0" w:space="0" w:color="auto"/>
        <w:right w:val="none" w:sz="0" w:space="0" w:color="auto"/>
      </w:divBdr>
      <w:divsChild>
        <w:div w:id="830486656">
          <w:marLeft w:val="0"/>
          <w:marRight w:val="0"/>
          <w:marTop w:val="0"/>
          <w:marBottom w:val="0"/>
          <w:divBdr>
            <w:top w:val="none" w:sz="0" w:space="0" w:color="auto"/>
            <w:left w:val="none" w:sz="0" w:space="0" w:color="auto"/>
            <w:bottom w:val="none" w:sz="0" w:space="0" w:color="auto"/>
            <w:right w:val="none" w:sz="0" w:space="0" w:color="auto"/>
          </w:divBdr>
          <w:divsChild>
            <w:div w:id="479885135">
              <w:marLeft w:val="0"/>
              <w:marRight w:val="0"/>
              <w:marTop w:val="0"/>
              <w:marBottom w:val="0"/>
              <w:divBdr>
                <w:top w:val="none" w:sz="0" w:space="0" w:color="auto"/>
                <w:left w:val="none" w:sz="0" w:space="0" w:color="auto"/>
                <w:bottom w:val="none" w:sz="0" w:space="0" w:color="auto"/>
                <w:right w:val="none" w:sz="0" w:space="0" w:color="auto"/>
              </w:divBdr>
              <w:divsChild>
                <w:div w:id="1750228906">
                  <w:marLeft w:val="0"/>
                  <w:marRight w:val="0"/>
                  <w:marTop w:val="0"/>
                  <w:marBottom w:val="0"/>
                  <w:divBdr>
                    <w:top w:val="none" w:sz="0" w:space="0" w:color="auto"/>
                    <w:left w:val="none" w:sz="0" w:space="0" w:color="auto"/>
                    <w:bottom w:val="none" w:sz="0" w:space="0" w:color="auto"/>
                    <w:right w:val="none" w:sz="0" w:space="0" w:color="auto"/>
                  </w:divBdr>
                  <w:divsChild>
                    <w:div w:id="382292427">
                      <w:marLeft w:val="0"/>
                      <w:marRight w:val="0"/>
                      <w:marTop w:val="0"/>
                      <w:marBottom w:val="0"/>
                      <w:divBdr>
                        <w:top w:val="none" w:sz="0" w:space="0" w:color="auto"/>
                        <w:left w:val="none" w:sz="0" w:space="0" w:color="auto"/>
                        <w:bottom w:val="none" w:sz="0" w:space="0" w:color="auto"/>
                        <w:right w:val="none" w:sz="0" w:space="0" w:color="auto"/>
                      </w:divBdr>
                    </w:div>
                  </w:divsChild>
                </w:div>
                <w:div w:id="1222012803">
                  <w:marLeft w:val="0"/>
                  <w:marRight w:val="0"/>
                  <w:marTop w:val="0"/>
                  <w:marBottom w:val="0"/>
                  <w:divBdr>
                    <w:top w:val="none" w:sz="0" w:space="0" w:color="auto"/>
                    <w:left w:val="none" w:sz="0" w:space="0" w:color="auto"/>
                    <w:bottom w:val="none" w:sz="0" w:space="0" w:color="auto"/>
                    <w:right w:val="none" w:sz="0" w:space="0" w:color="auto"/>
                  </w:divBdr>
                  <w:divsChild>
                    <w:div w:id="592784742">
                      <w:marLeft w:val="0"/>
                      <w:marRight w:val="0"/>
                      <w:marTop w:val="0"/>
                      <w:marBottom w:val="0"/>
                      <w:divBdr>
                        <w:top w:val="none" w:sz="0" w:space="0" w:color="auto"/>
                        <w:left w:val="none" w:sz="0" w:space="0" w:color="auto"/>
                        <w:bottom w:val="none" w:sz="0" w:space="0" w:color="auto"/>
                        <w:right w:val="none" w:sz="0" w:space="0" w:color="auto"/>
                      </w:divBdr>
                    </w:div>
                  </w:divsChild>
                </w:div>
                <w:div w:id="127090255">
                  <w:marLeft w:val="0"/>
                  <w:marRight w:val="0"/>
                  <w:marTop w:val="0"/>
                  <w:marBottom w:val="0"/>
                  <w:divBdr>
                    <w:top w:val="none" w:sz="0" w:space="0" w:color="auto"/>
                    <w:left w:val="none" w:sz="0" w:space="0" w:color="auto"/>
                    <w:bottom w:val="none" w:sz="0" w:space="0" w:color="auto"/>
                    <w:right w:val="none" w:sz="0" w:space="0" w:color="auto"/>
                  </w:divBdr>
                  <w:divsChild>
                    <w:div w:id="742989866">
                      <w:marLeft w:val="0"/>
                      <w:marRight w:val="0"/>
                      <w:marTop w:val="0"/>
                      <w:marBottom w:val="0"/>
                      <w:divBdr>
                        <w:top w:val="none" w:sz="0" w:space="0" w:color="auto"/>
                        <w:left w:val="none" w:sz="0" w:space="0" w:color="auto"/>
                        <w:bottom w:val="none" w:sz="0" w:space="0" w:color="auto"/>
                        <w:right w:val="none" w:sz="0" w:space="0" w:color="auto"/>
                      </w:divBdr>
                    </w:div>
                  </w:divsChild>
                </w:div>
                <w:div w:id="2001231478">
                  <w:marLeft w:val="0"/>
                  <w:marRight w:val="0"/>
                  <w:marTop w:val="0"/>
                  <w:marBottom w:val="0"/>
                  <w:divBdr>
                    <w:top w:val="none" w:sz="0" w:space="0" w:color="auto"/>
                    <w:left w:val="none" w:sz="0" w:space="0" w:color="auto"/>
                    <w:bottom w:val="none" w:sz="0" w:space="0" w:color="auto"/>
                    <w:right w:val="none" w:sz="0" w:space="0" w:color="auto"/>
                  </w:divBdr>
                  <w:divsChild>
                    <w:div w:id="2013528934">
                      <w:marLeft w:val="0"/>
                      <w:marRight w:val="0"/>
                      <w:marTop w:val="0"/>
                      <w:marBottom w:val="0"/>
                      <w:divBdr>
                        <w:top w:val="none" w:sz="0" w:space="0" w:color="auto"/>
                        <w:left w:val="none" w:sz="0" w:space="0" w:color="auto"/>
                        <w:bottom w:val="none" w:sz="0" w:space="0" w:color="auto"/>
                        <w:right w:val="none" w:sz="0" w:space="0" w:color="auto"/>
                      </w:divBdr>
                    </w:div>
                  </w:divsChild>
                </w:div>
                <w:div w:id="1884517735">
                  <w:marLeft w:val="0"/>
                  <w:marRight w:val="0"/>
                  <w:marTop w:val="0"/>
                  <w:marBottom w:val="0"/>
                  <w:divBdr>
                    <w:top w:val="none" w:sz="0" w:space="0" w:color="auto"/>
                    <w:left w:val="none" w:sz="0" w:space="0" w:color="auto"/>
                    <w:bottom w:val="none" w:sz="0" w:space="0" w:color="auto"/>
                    <w:right w:val="none" w:sz="0" w:space="0" w:color="auto"/>
                  </w:divBdr>
                  <w:divsChild>
                    <w:div w:id="207804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42094">
          <w:marLeft w:val="0"/>
          <w:marRight w:val="0"/>
          <w:marTop w:val="0"/>
          <w:marBottom w:val="0"/>
          <w:divBdr>
            <w:top w:val="none" w:sz="0" w:space="0" w:color="auto"/>
            <w:left w:val="none" w:sz="0" w:space="0" w:color="auto"/>
            <w:bottom w:val="none" w:sz="0" w:space="0" w:color="auto"/>
            <w:right w:val="none" w:sz="0" w:space="0" w:color="auto"/>
          </w:divBdr>
          <w:divsChild>
            <w:div w:id="1084959511">
              <w:marLeft w:val="0"/>
              <w:marRight w:val="0"/>
              <w:marTop w:val="0"/>
              <w:marBottom w:val="0"/>
              <w:divBdr>
                <w:top w:val="none" w:sz="0" w:space="0" w:color="auto"/>
                <w:left w:val="none" w:sz="0" w:space="0" w:color="auto"/>
                <w:bottom w:val="none" w:sz="0" w:space="0" w:color="auto"/>
                <w:right w:val="none" w:sz="0" w:space="0" w:color="auto"/>
              </w:divBdr>
              <w:divsChild>
                <w:div w:id="564535027">
                  <w:marLeft w:val="0"/>
                  <w:marRight w:val="0"/>
                  <w:marTop w:val="0"/>
                  <w:marBottom w:val="0"/>
                  <w:divBdr>
                    <w:top w:val="none" w:sz="0" w:space="0" w:color="auto"/>
                    <w:left w:val="none" w:sz="0" w:space="0" w:color="auto"/>
                    <w:bottom w:val="none" w:sz="0" w:space="0" w:color="auto"/>
                    <w:right w:val="none" w:sz="0" w:space="0" w:color="auto"/>
                  </w:divBdr>
                  <w:divsChild>
                    <w:div w:id="820737060">
                      <w:marLeft w:val="0"/>
                      <w:marRight w:val="0"/>
                      <w:marTop w:val="0"/>
                      <w:marBottom w:val="0"/>
                      <w:divBdr>
                        <w:top w:val="none" w:sz="0" w:space="0" w:color="auto"/>
                        <w:left w:val="none" w:sz="0" w:space="0" w:color="auto"/>
                        <w:bottom w:val="none" w:sz="0" w:space="0" w:color="auto"/>
                        <w:right w:val="none" w:sz="0" w:space="0" w:color="auto"/>
                      </w:divBdr>
                    </w:div>
                  </w:divsChild>
                </w:div>
                <w:div w:id="495998398">
                  <w:marLeft w:val="0"/>
                  <w:marRight w:val="0"/>
                  <w:marTop w:val="0"/>
                  <w:marBottom w:val="0"/>
                  <w:divBdr>
                    <w:top w:val="none" w:sz="0" w:space="0" w:color="auto"/>
                    <w:left w:val="none" w:sz="0" w:space="0" w:color="auto"/>
                    <w:bottom w:val="none" w:sz="0" w:space="0" w:color="auto"/>
                    <w:right w:val="none" w:sz="0" w:space="0" w:color="auto"/>
                  </w:divBdr>
                  <w:divsChild>
                    <w:div w:id="1323436787">
                      <w:marLeft w:val="0"/>
                      <w:marRight w:val="0"/>
                      <w:marTop w:val="0"/>
                      <w:marBottom w:val="0"/>
                      <w:divBdr>
                        <w:top w:val="none" w:sz="0" w:space="0" w:color="auto"/>
                        <w:left w:val="none" w:sz="0" w:space="0" w:color="auto"/>
                        <w:bottom w:val="none" w:sz="0" w:space="0" w:color="auto"/>
                        <w:right w:val="none" w:sz="0" w:space="0" w:color="auto"/>
                      </w:divBdr>
                    </w:div>
                  </w:divsChild>
                </w:div>
                <w:div w:id="1560634213">
                  <w:marLeft w:val="0"/>
                  <w:marRight w:val="0"/>
                  <w:marTop w:val="0"/>
                  <w:marBottom w:val="0"/>
                  <w:divBdr>
                    <w:top w:val="none" w:sz="0" w:space="0" w:color="auto"/>
                    <w:left w:val="none" w:sz="0" w:space="0" w:color="auto"/>
                    <w:bottom w:val="none" w:sz="0" w:space="0" w:color="auto"/>
                    <w:right w:val="none" w:sz="0" w:space="0" w:color="auto"/>
                  </w:divBdr>
                  <w:divsChild>
                    <w:div w:id="2063476965">
                      <w:marLeft w:val="0"/>
                      <w:marRight w:val="0"/>
                      <w:marTop w:val="0"/>
                      <w:marBottom w:val="0"/>
                      <w:divBdr>
                        <w:top w:val="none" w:sz="0" w:space="0" w:color="auto"/>
                        <w:left w:val="none" w:sz="0" w:space="0" w:color="auto"/>
                        <w:bottom w:val="none" w:sz="0" w:space="0" w:color="auto"/>
                        <w:right w:val="none" w:sz="0" w:space="0" w:color="auto"/>
                      </w:divBdr>
                    </w:div>
                  </w:divsChild>
                </w:div>
                <w:div w:id="1529483820">
                  <w:marLeft w:val="0"/>
                  <w:marRight w:val="0"/>
                  <w:marTop w:val="0"/>
                  <w:marBottom w:val="0"/>
                  <w:divBdr>
                    <w:top w:val="none" w:sz="0" w:space="0" w:color="auto"/>
                    <w:left w:val="none" w:sz="0" w:space="0" w:color="auto"/>
                    <w:bottom w:val="none" w:sz="0" w:space="0" w:color="auto"/>
                    <w:right w:val="none" w:sz="0" w:space="0" w:color="auto"/>
                  </w:divBdr>
                  <w:divsChild>
                    <w:div w:id="915045400">
                      <w:marLeft w:val="0"/>
                      <w:marRight w:val="0"/>
                      <w:marTop w:val="0"/>
                      <w:marBottom w:val="0"/>
                      <w:divBdr>
                        <w:top w:val="none" w:sz="0" w:space="0" w:color="auto"/>
                        <w:left w:val="none" w:sz="0" w:space="0" w:color="auto"/>
                        <w:bottom w:val="none" w:sz="0" w:space="0" w:color="auto"/>
                        <w:right w:val="none" w:sz="0" w:space="0" w:color="auto"/>
                      </w:divBdr>
                    </w:div>
                  </w:divsChild>
                </w:div>
                <w:div w:id="533350673">
                  <w:marLeft w:val="0"/>
                  <w:marRight w:val="0"/>
                  <w:marTop w:val="0"/>
                  <w:marBottom w:val="0"/>
                  <w:divBdr>
                    <w:top w:val="none" w:sz="0" w:space="0" w:color="auto"/>
                    <w:left w:val="none" w:sz="0" w:space="0" w:color="auto"/>
                    <w:bottom w:val="none" w:sz="0" w:space="0" w:color="auto"/>
                    <w:right w:val="none" w:sz="0" w:space="0" w:color="auto"/>
                  </w:divBdr>
                  <w:divsChild>
                    <w:div w:id="80478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23430">
              <w:marLeft w:val="0"/>
              <w:marRight w:val="0"/>
              <w:marTop w:val="0"/>
              <w:marBottom w:val="0"/>
              <w:divBdr>
                <w:top w:val="none" w:sz="0" w:space="0" w:color="auto"/>
                <w:left w:val="none" w:sz="0" w:space="0" w:color="auto"/>
                <w:bottom w:val="none" w:sz="0" w:space="0" w:color="auto"/>
                <w:right w:val="none" w:sz="0" w:space="0" w:color="auto"/>
              </w:divBdr>
              <w:divsChild>
                <w:div w:id="86273951">
                  <w:marLeft w:val="0"/>
                  <w:marRight w:val="0"/>
                  <w:marTop w:val="0"/>
                  <w:marBottom w:val="0"/>
                  <w:divBdr>
                    <w:top w:val="none" w:sz="0" w:space="0" w:color="auto"/>
                    <w:left w:val="none" w:sz="0" w:space="0" w:color="auto"/>
                    <w:bottom w:val="none" w:sz="0" w:space="0" w:color="auto"/>
                    <w:right w:val="none" w:sz="0" w:space="0" w:color="auto"/>
                  </w:divBdr>
                  <w:divsChild>
                    <w:div w:id="751973169">
                      <w:marLeft w:val="0"/>
                      <w:marRight w:val="0"/>
                      <w:marTop w:val="0"/>
                      <w:marBottom w:val="0"/>
                      <w:divBdr>
                        <w:top w:val="none" w:sz="0" w:space="0" w:color="auto"/>
                        <w:left w:val="none" w:sz="0" w:space="0" w:color="auto"/>
                        <w:bottom w:val="none" w:sz="0" w:space="0" w:color="auto"/>
                        <w:right w:val="none" w:sz="0" w:space="0" w:color="auto"/>
                      </w:divBdr>
                    </w:div>
                  </w:divsChild>
                </w:div>
                <w:div w:id="2103212043">
                  <w:marLeft w:val="0"/>
                  <w:marRight w:val="0"/>
                  <w:marTop w:val="0"/>
                  <w:marBottom w:val="0"/>
                  <w:divBdr>
                    <w:top w:val="none" w:sz="0" w:space="0" w:color="auto"/>
                    <w:left w:val="none" w:sz="0" w:space="0" w:color="auto"/>
                    <w:bottom w:val="none" w:sz="0" w:space="0" w:color="auto"/>
                    <w:right w:val="none" w:sz="0" w:space="0" w:color="auto"/>
                  </w:divBdr>
                  <w:divsChild>
                    <w:div w:id="1177843523">
                      <w:marLeft w:val="0"/>
                      <w:marRight w:val="0"/>
                      <w:marTop w:val="0"/>
                      <w:marBottom w:val="0"/>
                      <w:divBdr>
                        <w:top w:val="none" w:sz="0" w:space="0" w:color="auto"/>
                        <w:left w:val="none" w:sz="0" w:space="0" w:color="auto"/>
                        <w:bottom w:val="none" w:sz="0" w:space="0" w:color="auto"/>
                        <w:right w:val="none" w:sz="0" w:space="0" w:color="auto"/>
                      </w:divBdr>
                    </w:div>
                  </w:divsChild>
                </w:div>
                <w:div w:id="1473135937">
                  <w:marLeft w:val="0"/>
                  <w:marRight w:val="0"/>
                  <w:marTop w:val="0"/>
                  <w:marBottom w:val="0"/>
                  <w:divBdr>
                    <w:top w:val="none" w:sz="0" w:space="0" w:color="auto"/>
                    <w:left w:val="none" w:sz="0" w:space="0" w:color="auto"/>
                    <w:bottom w:val="none" w:sz="0" w:space="0" w:color="auto"/>
                    <w:right w:val="none" w:sz="0" w:space="0" w:color="auto"/>
                  </w:divBdr>
                  <w:divsChild>
                    <w:div w:id="1874421839">
                      <w:marLeft w:val="0"/>
                      <w:marRight w:val="0"/>
                      <w:marTop w:val="0"/>
                      <w:marBottom w:val="0"/>
                      <w:divBdr>
                        <w:top w:val="none" w:sz="0" w:space="0" w:color="auto"/>
                        <w:left w:val="none" w:sz="0" w:space="0" w:color="auto"/>
                        <w:bottom w:val="none" w:sz="0" w:space="0" w:color="auto"/>
                        <w:right w:val="none" w:sz="0" w:space="0" w:color="auto"/>
                      </w:divBdr>
                    </w:div>
                  </w:divsChild>
                </w:div>
                <w:div w:id="462231438">
                  <w:marLeft w:val="0"/>
                  <w:marRight w:val="0"/>
                  <w:marTop w:val="0"/>
                  <w:marBottom w:val="0"/>
                  <w:divBdr>
                    <w:top w:val="none" w:sz="0" w:space="0" w:color="auto"/>
                    <w:left w:val="none" w:sz="0" w:space="0" w:color="auto"/>
                    <w:bottom w:val="none" w:sz="0" w:space="0" w:color="auto"/>
                    <w:right w:val="none" w:sz="0" w:space="0" w:color="auto"/>
                  </w:divBdr>
                  <w:divsChild>
                    <w:div w:id="1855607968">
                      <w:marLeft w:val="0"/>
                      <w:marRight w:val="0"/>
                      <w:marTop w:val="0"/>
                      <w:marBottom w:val="0"/>
                      <w:divBdr>
                        <w:top w:val="none" w:sz="0" w:space="0" w:color="auto"/>
                        <w:left w:val="none" w:sz="0" w:space="0" w:color="auto"/>
                        <w:bottom w:val="none" w:sz="0" w:space="0" w:color="auto"/>
                        <w:right w:val="none" w:sz="0" w:space="0" w:color="auto"/>
                      </w:divBdr>
                    </w:div>
                  </w:divsChild>
                </w:div>
                <w:div w:id="1170678652">
                  <w:marLeft w:val="0"/>
                  <w:marRight w:val="0"/>
                  <w:marTop w:val="0"/>
                  <w:marBottom w:val="0"/>
                  <w:divBdr>
                    <w:top w:val="none" w:sz="0" w:space="0" w:color="auto"/>
                    <w:left w:val="none" w:sz="0" w:space="0" w:color="auto"/>
                    <w:bottom w:val="none" w:sz="0" w:space="0" w:color="auto"/>
                    <w:right w:val="none" w:sz="0" w:space="0" w:color="auto"/>
                  </w:divBdr>
                  <w:divsChild>
                    <w:div w:id="81214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1292">
              <w:marLeft w:val="0"/>
              <w:marRight w:val="0"/>
              <w:marTop w:val="0"/>
              <w:marBottom w:val="0"/>
              <w:divBdr>
                <w:top w:val="none" w:sz="0" w:space="0" w:color="auto"/>
                <w:left w:val="none" w:sz="0" w:space="0" w:color="auto"/>
                <w:bottom w:val="none" w:sz="0" w:space="0" w:color="auto"/>
                <w:right w:val="none" w:sz="0" w:space="0" w:color="auto"/>
              </w:divBdr>
              <w:divsChild>
                <w:div w:id="1844472548">
                  <w:marLeft w:val="0"/>
                  <w:marRight w:val="0"/>
                  <w:marTop w:val="0"/>
                  <w:marBottom w:val="0"/>
                  <w:divBdr>
                    <w:top w:val="none" w:sz="0" w:space="0" w:color="auto"/>
                    <w:left w:val="none" w:sz="0" w:space="0" w:color="auto"/>
                    <w:bottom w:val="none" w:sz="0" w:space="0" w:color="auto"/>
                    <w:right w:val="none" w:sz="0" w:space="0" w:color="auto"/>
                  </w:divBdr>
                  <w:divsChild>
                    <w:div w:id="948968363">
                      <w:marLeft w:val="0"/>
                      <w:marRight w:val="0"/>
                      <w:marTop w:val="0"/>
                      <w:marBottom w:val="0"/>
                      <w:divBdr>
                        <w:top w:val="none" w:sz="0" w:space="0" w:color="auto"/>
                        <w:left w:val="none" w:sz="0" w:space="0" w:color="auto"/>
                        <w:bottom w:val="none" w:sz="0" w:space="0" w:color="auto"/>
                        <w:right w:val="none" w:sz="0" w:space="0" w:color="auto"/>
                      </w:divBdr>
                    </w:div>
                  </w:divsChild>
                </w:div>
                <w:div w:id="1410233427">
                  <w:marLeft w:val="0"/>
                  <w:marRight w:val="0"/>
                  <w:marTop w:val="0"/>
                  <w:marBottom w:val="0"/>
                  <w:divBdr>
                    <w:top w:val="none" w:sz="0" w:space="0" w:color="auto"/>
                    <w:left w:val="none" w:sz="0" w:space="0" w:color="auto"/>
                    <w:bottom w:val="none" w:sz="0" w:space="0" w:color="auto"/>
                    <w:right w:val="none" w:sz="0" w:space="0" w:color="auto"/>
                  </w:divBdr>
                  <w:divsChild>
                    <w:div w:id="1442841742">
                      <w:marLeft w:val="0"/>
                      <w:marRight w:val="0"/>
                      <w:marTop w:val="0"/>
                      <w:marBottom w:val="0"/>
                      <w:divBdr>
                        <w:top w:val="none" w:sz="0" w:space="0" w:color="auto"/>
                        <w:left w:val="none" w:sz="0" w:space="0" w:color="auto"/>
                        <w:bottom w:val="none" w:sz="0" w:space="0" w:color="auto"/>
                        <w:right w:val="none" w:sz="0" w:space="0" w:color="auto"/>
                      </w:divBdr>
                    </w:div>
                  </w:divsChild>
                </w:div>
                <w:div w:id="1956475011">
                  <w:marLeft w:val="0"/>
                  <w:marRight w:val="0"/>
                  <w:marTop w:val="0"/>
                  <w:marBottom w:val="0"/>
                  <w:divBdr>
                    <w:top w:val="none" w:sz="0" w:space="0" w:color="auto"/>
                    <w:left w:val="none" w:sz="0" w:space="0" w:color="auto"/>
                    <w:bottom w:val="none" w:sz="0" w:space="0" w:color="auto"/>
                    <w:right w:val="none" w:sz="0" w:space="0" w:color="auto"/>
                  </w:divBdr>
                  <w:divsChild>
                    <w:div w:id="1218474065">
                      <w:marLeft w:val="0"/>
                      <w:marRight w:val="0"/>
                      <w:marTop w:val="0"/>
                      <w:marBottom w:val="0"/>
                      <w:divBdr>
                        <w:top w:val="none" w:sz="0" w:space="0" w:color="auto"/>
                        <w:left w:val="none" w:sz="0" w:space="0" w:color="auto"/>
                        <w:bottom w:val="none" w:sz="0" w:space="0" w:color="auto"/>
                        <w:right w:val="none" w:sz="0" w:space="0" w:color="auto"/>
                      </w:divBdr>
                    </w:div>
                  </w:divsChild>
                </w:div>
                <w:div w:id="86655905">
                  <w:marLeft w:val="0"/>
                  <w:marRight w:val="0"/>
                  <w:marTop w:val="0"/>
                  <w:marBottom w:val="0"/>
                  <w:divBdr>
                    <w:top w:val="none" w:sz="0" w:space="0" w:color="auto"/>
                    <w:left w:val="none" w:sz="0" w:space="0" w:color="auto"/>
                    <w:bottom w:val="none" w:sz="0" w:space="0" w:color="auto"/>
                    <w:right w:val="none" w:sz="0" w:space="0" w:color="auto"/>
                  </w:divBdr>
                  <w:divsChild>
                    <w:div w:id="200993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861473">
          <w:marLeft w:val="0"/>
          <w:marRight w:val="0"/>
          <w:marTop w:val="0"/>
          <w:marBottom w:val="0"/>
          <w:divBdr>
            <w:top w:val="none" w:sz="0" w:space="0" w:color="auto"/>
            <w:left w:val="none" w:sz="0" w:space="0" w:color="auto"/>
            <w:bottom w:val="none" w:sz="0" w:space="0" w:color="auto"/>
            <w:right w:val="none" w:sz="0" w:space="0" w:color="auto"/>
          </w:divBdr>
          <w:divsChild>
            <w:div w:id="815530485">
              <w:marLeft w:val="0"/>
              <w:marRight w:val="0"/>
              <w:marTop w:val="0"/>
              <w:marBottom w:val="0"/>
              <w:divBdr>
                <w:top w:val="none" w:sz="0" w:space="0" w:color="auto"/>
                <w:left w:val="none" w:sz="0" w:space="0" w:color="auto"/>
                <w:bottom w:val="none" w:sz="0" w:space="0" w:color="auto"/>
                <w:right w:val="none" w:sz="0" w:space="0" w:color="auto"/>
              </w:divBdr>
              <w:divsChild>
                <w:div w:id="1884514773">
                  <w:marLeft w:val="0"/>
                  <w:marRight w:val="0"/>
                  <w:marTop w:val="0"/>
                  <w:marBottom w:val="0"/>
                  <w:divBdr>
                    <w:top w:val="none" w:sz="0" w:space="0" w:color="auto"/>
                    <w:left w:val="none" w:sz="0" w:space="0" w:color="auto"/>
                    <w:bottom w:val="none" w:sz="0" w:space="0" w:color="auto"/>
                    <w:right w:val="none" w:sz="0" w:space="0" w:color="auto"/>
                  </w:divBdr>
                  <w:divsChild>
                    <w:div w:id="1921140921">
                      <w:marLeft w:val="0"/>
                      <w:marRight w:val="0"/>
                      <w:marTop w:val="0"/>
                      <w:marBottom w:val="0"/>
                      <w:divBdr>
                        <w:top w:val="none" w:sz="0" w:space="0" w:color="auto"/>
                        <w:left w:val="none" w:sz="0" w:space="0" w:color="auto"/>
                        <w:bottom w:val="none" w:sz="0" w:space="0" w:color="auto"/>
                        <w:right w:val="none" w:sz="0" w:space="0" w:color="auto"/>
                      </w:divBdr>
                    </w:div>
                  </w:divsChild>
                </w:div>
                <w:div w:id="1414888870">
                  <w:marLeft w:val="0"/>
                  <w:marRight w:val="0"/>
                  <w:marTop w:val="0"/>
                  <w:marBottom w:val="0"/>
                  <w:divBdr>
                    <w:top w:val="none" w:sz="0" w:space="0" w:color="auto"/>
                    <w:left w:val="none" w:sz="0" w:space="0" w:color="auto"/>
                    <w:bottom w:val="none" w:sz="0" w:space="0" w:color="auto"/>
                    <w:right w:val="none" w:sz="0" w:space="0" w:color="auto"/>
                  </w:divBdr>
                  <w:divsChild>
                    <w:div w:id="684016033">
                      <w:marLeft w:val="0"/>
                      <w:marRight w:val="0"/>
                      <w:marTop w:val="0"/>
                      <w:marBottom w:val="0"/>
                      <w:divBdr>
                        <w:top w:val="none" w:sz="0" w:space="0" w:color="auto"/>
                        <w:left w:val="none" w:sz="0" w:space="0" w:color="auto"/>
                        <w:bottom w:val="none" w:sz="0" w:space="0" w:color="auto"/>
                        <w:right w:val="none" w:sz="0" w:space="0" w:color="auto"/>
                      </w:divBdr>
                    </w:div>
                  </w:divsChild>
                </w:div>
                <w:div w:id="1430731503">
                  <w:marLeft w:val="0"/>
                  <w:marRight w:val="0"/>
                  <w:marTop w:val="0"/>
                  <w:marBottom w:val="0"/>
                  <w:divBdr>
                    <w:top w:val="none" w:sz="0" w:space="0" w:color="auto"/>
                    <w:left w:val="none" w:sz="0" w:space="0" w:color="auto"/>
                    <w:bottom w:val="none" w:sz="0" w:space="0" w:color="auto"/>
                    <w:right w:val="none" w:sz="0" w:space="0" w:color="auto"/>
                  </w:divBdr>
                  <w:divsChild>
                    <w:div w:id="14163098">
                      <w:marLeft w:val="0"/>
                      <w:marRight w:val="0"/>
                      <w:marTop w:val="0"/>
                      <w:marBottom w:val="0"/>
                      <w:divBdr>
                        <w:top w:val="none" w:sz="0" w:space="0" w:color="auto"/>
                        <w:left w:val="none" w:sz="0" w:space="0" w:color="auto"/>
                        <w:bottom w:val="none" w:sz="0" w:space="0" w:color="auto"/>
                        <w:right w:val="none" w:sz="0" w:space="0" w:color="auto"/>
                      </w:divBdr>
                    </w:div>
                  </w:divsChild>
                </w:div>
                <w:div w:id="1588422783">
                  <w:marLeft w:val="0"/>
                  <w:marRight w:val="0"/>
                  <w:marTop w:val="0"/>
                  <w:marBottom w:val="0"/>
                  <w:divBdr>
                    <w:top w:val="none" w:sz="0" w:space="0" w:color="auto"/>
                    <w:left w:val="none" w:sz="0" w:space="0" w:color="auto"/>
                    <w:bottom w:val="none" w:sz="0" w:space="0" w:color="auto"/>
                    <w:right w:val="none" w:sz="0" w:space="0" w:color="auto"/>
                  </w:divBdr>
                  <w:divsChild>
                    <w:div w:id="2061048206">
                      <w:marLeft w:val="0"/>
                      <w:marRight w:val="0"/>
                      <w:marTop w:val="0"/>
                      <w:marBottom w:val="0"/>
                      <w:divBdr>
                        <w:top w:val="none" w:sz="0" w:space="0" w:color="auto"/>
                        <w:left w:val="none" w:sz="0" w:space="0" w:color="auto"/>
                        <w:bottom w:val="none" w:sz="0" w:space="0" w:color="auto"/>
                        <w:right w:val="none" w:sz="0" w:space="0" w:color="auto"/>
                      </w:divBdr>
                    </w:div>
                  </w:divsChild>
                </w:div>
                <w:div w:id="1837531119">
                  <w:marLeft w:val="0"/>
                  <w:marRight w:val="0"/>
                  <w:marTop w:val="0"/>
                  <w:marBottom w:val="0"/>
                  <w:divBdr>
                    <w:top w:val="none" w:sz="0" w:space="0" w:color="auto"/>
                    <w:left w:val="none" w:sz="0" w:space="0" w:color="auto"/>
                    <w:bottom w:val="none" w:sz="0" w:space="0" w:color="auto"/>
                    <w:right w:val="none" w:sz="0" w:space="0" w:color="auto"/>
                  </w:divBdr>
                  <w:divsChild>
                    <w:div w:id="283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40810">
              <w:marLeft w:val="0"/>
              <w:marRight w:val="0"/>
              <w:marTop w:val="0"/>
              <w:marBottom w:val="0"/>
              <w:divBdr>
                <w:top w:val="none" w:sz="0" w:space="0" w:color="auto"/>
                <w:left w:val="none" w:sz="0" w:space="0" w:color="auto"/>
                <w:bottom w:val="none" w:sz="0" w:space="0" w:color="auto"/>
                <w:right w:val="none" w:sz="0" w:space="0" w:color="auto"/>
              </w:divBdr>
              <w:divsChild>
                <w:div w:id="800734834">
                  <w:marLeft w:val="0"/>
                  <w:marRight w:val="0"/>
                  <w:marTop w:val="0"/>
                  <w:marBottom w:val="0"/>
                  <w:divBdr>
                    <w:top w:val="none" w:sz="0" w:space="0" w:color="auto"/>
                    <w:left w:val="none" w:sz="0" w:space="0" w:color="auto"/>
                    <w:bottom w:val="none" w:sz="0" w:space="0" w:color="auto"/>
                    <w:right w:val="none" w:sz="0" w:space="0" w:color="auto"/>
                  </w:divBdr>
                  <w:divsChild>
                    <w:div w:id="575288588">
                      <w:marLeft w:val="0"/>
                      <w:marRight w:val="0"/>
                      <w:marTop w:val="0"/>
                      <w:marBottom w:val="0"/>
                      <w:divBdr>
                        <w:top w:val="none" w:sz="0" w:space="0" w:color="auto"/>
                        <w:left w:val="none" w:sz="0" w:space="0" w:color="auto"/>
                        <w:bottom w:val="none" w:sz="0" w:space="0" w:color="auto"/>
                        <w:right w:val="none" w:sz="0" w:space="0" w:color="auto"/>
                      </w:divBdr>
                    </w:div>
                  </w:divsChild>
                </w:div>
                <w:div w:id="930549024">
                  <w:marLeft w:val="0"/>
                  <w:marRight w:val="0"/>
                  <w:marTop w:val="0"/>
                  <w:marBottom w:val="0"/>
                  <w:divBdr>
                    <w:top w:val="none" w:sz="0" w:space="0" w:color="auto"/>
                    <w:left w:val="none" w:sz="0" w:space="0" w:color="auto"/>
                    <w:bottom w:val="none" w:sz="0" w:space="0" w:color="auto"/>
                    <w:right w:val="none" w:sz="0" w:space="0" w:color="auto"/>
                  </w:divBdr>
                  <w:divsChild>
                    <w:div w:id="834607624">
                      <w:marLeft w:val="0"/>
                      <w:marRight w:val="0"/>
                      <w:marTop w:val="0"/>
                      <w:marBottom w:val="0"/>
                      <w:divBdr>
                        <w:top w:val="none" w:sz="0" w:space="0" w:color="auto"/>
                        <w:left w:val="none" w:sz="0" w:space="0" w:color="auto"/>
                        <w:bottom w:val="none" w:sz="0" w:space="0" w:color="auto"/>
                        <w:right w:val="none" w:sz="0" w:space="0" w:color="auto"/>
                      </w:divBdr>
                    </w:div>
                  </w:divsChild>
                </w:div>
                <w:div w:id="263146653">
                  <w:marLeft w:val="0"/>
                  <w:marRight w:val="0"/>
                  <w:marTop w:val="0"/>
                  <w:marBottom w:val="0"/>
                  <w:divBdr>
                    <w:top w:val="none" w:sz="0" w:space="0" w:color="auto"/>
                    <w:left w:val="none" w:sz="0" w:space="0" w:color="auto"/>
                    <w:bottom w:val="none" w:sz="0" w:space="0" w:color="auto"/>
                    <w:right w:val="none" w:sz="0" w:space="0" w:color="auto"/>
                  </w:divBdr>
                  <w:divsChild>
                    <w:div w:id="2134474598">
                      <w:marLeft w:val="0"/>
                      <w:marRight w:val="0"/>
                      <w:marTop w:val="0"/>
                      <w:marBottom w:val="0"/>
                      <w:divBdr>
                        <w:top w:val="none" w:sz="0" w:space="0" w:color="auto"/>
                        <w:left w:val="none" w:sz="0" w:space="0" w:color="auto"/>
                        <w:bottom w:val="none" w:sz="0" w:space="0" w:color="auto"/>
                        <w:right w:val="none" w:sz="0" w:space="0" w:color="auto"/>
                      </w:divBdr>
                    </w:div>
                  </w:divsChild>
                </w:div>
                <w:div w:id="941304365">
                  <w:marLeft w:val="0"/>
                  <w:marRight w:val="0"/>
                  <w:marTop w:val="0"/>
                  <w:marBottom w:val="0"/>
                  <w:divBdr>
                    <w:top w:val="none" w:sz="0" w:space="0" w:color="auto"/>
                    <w:left w:val="none" w:sz="0" w:space="0" w:color="auto"/>
                    <w:bottom w:val="none" w:sz="0" w:space="0" w:color="auto"/>
                    <w:right w:val="none" w:sz="0" w:space="0" w:color="auto"/>
                  </w:divBdr>
                  <w:divsChild>
                    <w:div w:id="1107889795">
                      <w:marLeft w:val="0"/>
                      <w:marRight w:val="0"/>
                      <w:marTop w:val="0"/>
                      <w:marBottom w:val="0"/>
                      <w:divBdr>
                        <w:top w:val="none" w:sz="0" w:space="0" w:color="auto"/>
                        <w:left w:val="none" w:sz="0" w:space="0" w:color="auto"/>
                        <w:bottom w:val="none" w:sz="0" w:space="0" w:color="auto"/>
                        <w:right w:val="none" w:sz="0" w:space="0" w:color="auto"/>
                      </w:divBdr>
                    </w:div>
                  </w:divsChild>
                </w:div>
                <w:div w:id="1311328744">
                  <w:marLeft w:val="0"/>
                  <w:marRight w:val="0"/>
                  <w:marTop w:val="0"/>
                  <w:marBottom w:val="0"/>
                  <w:divBdr>
                    <w:top w:val="none" w:sz="0" w:space="0" w:color="auto"/>
                    <w:left w:val="none" w:sz="0" w:space="0" w:color="auto"/>
                    <w:bottom w:val="none" w:sz="0" w:space="0" w:color="auto"/>
                    <w:right w:val="none" w:sz="0" w:space="0" w:color="auto"/>
                  </w:divBdr>
                  <w:divsChild>
                    <w:div w:id="60457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3595">
              <w:marLeft w:val="0"/>
              <w:marRight w:val="0"/>
              <w:marTop w:val="0"/>
              <w:marBottom w:val="0"/>
              <w:divBdr>
                <w:top w:val="none" w:sz="0" w:space="0" w:color="auto"/>
                <w:left w:val="none" w:sz="0" w:space="0" w:color="auto"/>
                <w:bottom w:val="none" w:sz="0" w:space="0" w:color="auto"/>
                <w:right w:val="none" w:sz="0" w:space="0" w:color="auto"/>
              </w:divBdr>
              <w:divsChild>
                <w:div w:id="1033068850">
                  <w:marLeft w:val="0"/>
                  <w:marRight w:val="0"/>
                  <w:marTop w:val="0"/>
                  <w:marBottom w:val="0"/>
                  <w:divBdr>
                    <w:top w:val="none" w:sz="0" w:space="0" w:color="auto"/>
                    <w:left w:val="none" w:sz="0" w:space="0" w:color="auto"/>
                    <w:bottom w:val="none" w:sz="0" w:space="0" w:color="auto"/>
                    <w:right w:val="none" w:sz="0" w:space="0" w:color="auto"/>
                  </w:divBdr>
                  <w:divsChild>
                    <w:div w:id="493494329">
                      <w:marLeft w:val="0"/>
                      <w:marRight w:val="0"/>
                      <w:marTop w:val="0"/>
                      <w:marBottom w:val="0"/>
                      <w:divBdr>
                        <w:top w:val="none" w:sz="0" w:space="0" w:color="auto"/>
                        <w:left w:val="none" w:sz="0" w:space="0" w:color="auto"/>
                        <w:bottom w:val="none" w:sz="0" w:space="0" w:color="auto"/>
                        <w:right w:val="none" w:sz="0" w:space="0" w:color="auto"/>
                      </w:divBdr>
                    </w:div>
                  </w:divsChild>
                </w:div>
                <w:div w:id="1539392353">
                  <w:marLeft w:val="0"/>
                  <w:marRight w:val="0"/>
                  <w:marTop w:val="0"/>
                  <w:marBottom w:val="0"/>
                  <w:divBdr>
                    <w:top w:val="none" w:sz="0" w:space="0" w:color="auto"/>
                    <w:left w:val="none" w:sz="0" w:space="0" w:color="auto"/>
                    <w:bottom w:val="none" w:sz="0" w:space="0" w:color="auto"/>
                    <w:right w:val="none" w:sz="0" w:space="0" w:color="auto"/>
                  </w:divBdr>
                  <w:divsChild>
                    <w:div w:id="1507407231">
                      <w:marLeft w:val="0"/>
                      <w:marRight w:val="0"/>
                      <w:marTop w:val="0"/>
                      <w:marBottom w:val="0"/>
                      <w:divBdr>
                        <w:top w:val="none" w:sz="0" w:space="0" w:color="auto"/>
                        <w:left w:val="none" w:sz="0" w:space="0" w:color="auto"/>
                        <w:bottom w:val="none" w:sz="0" w:space="0" w:color="auto"/>
                        <w:right w:val="none" w:sz="0" w:space="0" w:color="auto"/>
                      </w:divBdr>
                    </w:div>
                  </w:divsChild>
                </w:div>
                <w:div w:id="140076981">
                  <w:marLeft w:val="0"/>
                  <w:marRight w:val="0"/>
                  <w:marTop w:val="0"/>
                  <w:marBottom w:val="0"/>
                  <w:divBdr>
                    <w:top w:val="none" w:sz="0" w:space="0" w:color="auto"/>
                    <w:left w:val="none" w:sz="0" w:space="0" w:color="auto"/>
                    <w:bottom w:val="none" w:sz="0" w:space="0" w:color="auto"/>
                    <w:right w:val="none" w:sz="0" w:space="0" w:color="auto"/>
                  </w:divBdr>
                  <w:divsChild>
                    <w:div w:id="2069961163">
                      <w:marLeft w:val="0"/>
                      <w:marRight w:val="0"/>
                      <w:marTop w:val="0"/>
                      <w:marBottom w:val="0"/>
                      <w:divBdr>
                        <w:top w:val="none" w:sz="0" w:space="0" w:color="auto"/>
                        <w:left w:val="none" w:sz="0" w:space="0" w:color="auto"/>
                        <w:bottom w:val="none" w:sz="0" w:space="0" w:color="auto"/>
                        <w:right w:val="none" w:sz="0" w:space="0" w:color="auto"/>
                      </w:divBdr>
                    </w:div>
                  </w:divsChild>
                </w:div>
                <w:div w:id="1569801504">
                  <w:marLeft w:val="0"/>
                  <w:marRight w:val="0"/>
                  <w:marTop w:val="0"/>
                  <w:marBottom w:val="0"/>
                  <w:divBdr>
                    <w:top w:val="none" w:sz="0" w:space="0" w:color="auto"/>
                    <w:left w:val="none" w:sz="0" w:space="0" w:color="auto"/>
                    <w:bottom w:val="none" w:sz="0" w:space="0" w:color="auto"/>
                    <w:right w:val="none" w:sz="0" w:space="0" w:color="auto"/>
                  </w:divBdr>
                  <w:divsChild>
                    <w:div w:id="762341786">
                      <w:marLeft w:val="0"/>
                      <w:marRight w:val="0"/>
                      <w:marTop w:val="0"/>
                      <w:marBottom w:val="0"/>
                      <w:divBdr>
                        <w:top w:val="none" w:sz="0" w:space="0" w:color="auto"/>
                        <w:left w:val="none" w:sz="0" w:space="0" w:color="auto"/>
                        <w:bottom w:val="none" w:sz="0" w:space="0" w:color="auto"/>
                        <w:right w:val="none" w:sz="0" w:space="0" w:color="auto"/>
                      </w:divBdr>
                    </w:div>
                  </w:divsChild>
                </w:div>
                <w:div w:id="161236945">
                  <w:marLeft w:val="0"/>
                  <w:marRight w:val="0"/>
                  <w:marTop w:val="0"/>
                  <w:marBottom w:val="0"/>
                  <w:divBdr>
                    <w:top w:val="none" w:sz="0" w:space="0" w:color="auto"/>
                    <w:left w:val="none" w:sz="0" w:space="0" w:color="auto"/>
                    <w:bottom w:val="none" w:sz="0" w:space="0" w:color="auto"/>
                    <w:right w:val="none" w:sz="0" w:space="0" w:color="auto"/>
                  </w:divBdr>
                  <w:divsChild>
                    <w:div w:id="213439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161767">
          <w:marLeft w:val="0"/>
          <w:marRight w:val="0"/>
          <w:marTop w:val="0"/>
          <w:marBottom w:val="0"/>
          <w:divBdr>
            <w:top w:val="none" w:sz="0" w:space="0" w:color="auto"/>
            <w:left w:val="none" w:sz="0" w:space="0" w:color="auto"/>
            <w:bottom w:val="none" w:sz="0" w:space="0" w:color="auto"/>
            <w:right w:val="none" w:sz="0" w:space="0" w:color="auto"/>
          </w:divBdr>
          <w:divsChild>
            <w:div w:id="472530622">
              <w:marLeft w:val="0"/>
              <w:marRight w:val="0"/>
              <w:marTop w:val="0"/>
              <w:marBottom w:val="0"/>
              <w:divBdr>
                <w:top w:val="none" w:sz="0" w:space="0" w:color="auto"/>
                <w:left w:val="none" w:sz="0" w:space="0" w:color="auto"/>
                <w:bottom w:val="none" w:sz="0" w:space="0" w:color="auto"/>
                <w:right w:val="none" w:sz="0" w:space="0" w:color="auto"/>
              </w:divBdr>
              <w:divsChild>
                <w:div w:id="224146892">
                  <w:marLeft w:val="0"/>
                  <w:marRight w:val="0"/>
                  <w:marTop w:val="0"/>
                  <w:marBottom w:val="0"/>
                  <w:divBdr>
                    <w:top w:val="none" w:sz="0" w:space="0" w:color="auto"/>
                    <w:left w:val="none" w:sz="0" w:space="0" w:color="auto"/>
                    <w:bottom w:val="none" w:sz="0" w:space="0" w:color="auto"/>
                    <w:right w:val="none" w:sz="0" w:space="0" w:color="auto"/>
                  </w:divBdr>
                  <w:divsChild>
                    <w:div w:id="1085758551">
                      <w:marLeft w:val="0"/>
                      <w:marRight w:val="0"/>
                      <w:marTop w:val="0"/>
                      <w:marBottom w:val="0"/>
                      <w:divBdr>
                        <w:top w:val="none" w:sz="0" w:space="0" w:color="auto"/>
                        <w:left w:val="none" w:sz="0" w:space="0" w:color="auto"/>
                        <w:bottom w:val="none" w:sz="0" w:space="0" w:color="auto"/>
                        <w:right w:val="none" w:sz="0" w:space="0" w:color="auto"/>
                      </w:divBdr>
                    </w:div>
                  </w:divsChild>
                </w:div>
                <w:div w:id="578444839">
                  <w:marLeft w:val="0"/>
                  <w:marRight w:val="0"/>
                  <w:marTop w:val="0"/>
                  <w:marBottom w:val="0"/>
                  <w:divBdr>
                    <w:top w:val="none" w:sz="0" w:space="0" w:color="auto"/>
                    <w:left w:val="none" w:sz="0" w:space="0" w:color="auto"/>
                    <w:bottom w:val="none" w:sz="0" w:space="0" w:color="auto"/>
                    <w:right w:val="none" w:sz="0" w:space="0" w:color="auto"/>
                  </w:divBdr>
                  <w:divsChild>
                    <w:div w:id="1934050199">
                      <w:marLeft w:val="0"/>
                      <w:marRight w:val="0"/>
                      <w:marTop w:val="0"/>
                      <w:marBottom w:val="0"/>
                      <w:divBdr>
                        <w:top w:val="none" w:sz="0" w:space="0" w:color="auto"/>
                        <w:left w:val="none" w:sz="0" w:space="0" w:color="auto"/>
                        <w:bottom w:val="none" w:sz="0" w:space="0" w:color="auto"/>
                        <w:right w:val="none" w:sz="0" w:space="0" w:color="auto"/>
                      </w:divBdr>
                    </w:div>
                  </w:divsChild>
                </w:div>
                <w:div w:id="1827817162">
                  <w:marLeft w:val="0"/>
                  <w:marRight w:val="0"/>
                  <w:marTop w:val="0"/>
                  <w:marBottom w:val="0"/>
                  <w:divBdr>
                    <w:top w:val="none" w:sz="0" w:space="0" w:color="auto"/>
                    <w:left w:val="none" w:sz="0" w:space="0" w:color="auto"/>
                    <w:bottom w:val="none" w:sz="0" w:space="0" w:color="auto"/>
                    <w:right w:val="none" w:sz="0" w:space="0" w:color="auto"/>
                  </w:divBdr>
                  <w:divsChild>
                    <w:div w:id="790322769">
                      <w:marLeft w:val="0"/>
                      <w:marRight w:val="0"/>
                      <w:marTop w:val="0"/>
                      <w:marBottom w:val="0"/>
                      <w:divBdr>
                        <w:top w:val="none" w:sz="0" w:space="0" w:color="auto"/>
                        <w:left w:val="none" w:sz="0" w:space="0" w:color="auto"/>
                        <w:bottom w:val="none" w:sz="0" w:space="0" w:color="auto"/>
                        <w:right w:val="none" w:sz="0" w:space="0" w:color="auto"/>
                      </w:divBdr>
                    </w:div>
                  </w:divsChild>
                </w:div>
                <w:div w:id="1610622949">
                  <w:marLeft w:val="0"/>
                  <w:marRight w:val="0"/>
                  <w:marTop w:val="0"/>
                  <w:marBottom w:val="0"/>
                  <w:divBdr>
                    <w:top w:val="none" w:sz="0" w:space="0" w:color="auto"/>
                    <w:left w:val="none" w:sz="0" w:space="0" w:color="auto"/>
                    <w:bottom w:val="none" w:sz="0" w:space="0" w:color="auto"/>
                    <w:right w:val="none" w:sz="0" w:space="0" w:color="auto"/>
                  </w:divBdr>
                  <w:divsChild>
                    <w:div w:id="1576474738">
                      <w:marLeft w:val="0"/>
                      <w:marRight w:val="0"/>
                      <w:marTop w:val="0"/>
                      <w:marBottom w:val="0"/>
                      <w:divBdr>
                        <w:top w:val="none" w:sz="0" w:space="0" w:color="auto"/>
                        <w:left w:val="none" w:sz="0" w:space="0" w:color="auto"/>
                        <w:bottom w:val="none" w:sz="0" w:space="0" w:color="auto"/>
                        <w:right w:val="none" w:sz="0" w:space="0" w:color="auto"/>
                      </w:divBdr>
                    </w:div>
                  </w:divsChild>
                </w:div>
                <w:div w:id="161553884">
                  <w:marLeft w:val="0"/>
                  <w:marRight w:val="0"/>
                  <w:marTop w:val="0"/>
                  <w:marBottom w:val="0"/>
                  <w:divBdr>
                    <w:top w:val="none" w:sz="0" w:space="0" w:color="auto"/>
                    <w:left w:val="none" w:sz="0" w:space="0" w:color="auto"/>
                    <w:bottom w:val="none" w:sz="0" w:space="0" w:color="auto"/>
                    <w:right w:val="none" w:sz="0" w:space="0" w:color="auto"/>
                  </w:divBdr>
                  <w:divsChild>
                    <w:div w:id="1178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762854">
      <w:bodyDiv w:val="1"/>
      <w:marLeft w:val="0"/>
      <w:marRight w:val="0"/>
      <w:marTop w:val="0"/>
      <w:marBottom w:val="0"/>
      <w:divBdr>
        <w:top w:val="none" w:sz="0" w:space="0" w:color="auto"/>
        <w:left w:val="none" w:sz="0" w:space="0" w:color="auto"/>
        <w:bottom w:val="none" w:sz="0" w:space="0" w:color="auto"/>
        <w:right w:val="none" w:sz="0" w:space="0" w:color="auto"/>
      </w:divBdr>
      <w:divsChild>
        <w:div w:id="1536114531">
          <w:marLeft w:val="0"/>
          <w:marRight w:val="0"/>
          <w:marTop w:val="150"/>
          <w:marBottom w:val="0"/>
          <w:divBdr>
            <w:top w:val="none" w:sz="0" w:space="0" w:color="auto"/>
            <w:left w:val="none" w:sz="0" w:space="0" w:color="auto"/>
            <w:bottom w:val="none" w:sz="0" w:space="0" w:color="auto"/>
            <w:right w:val="none" w:sz="0" w:space="0" w:color="auto"/>
          </w:divBdr>
        </w:div>
      </w:divsChild>
    </w:div>
    <w:div w:id="710807325">
      <w:bodyDiv w:val="1"/>
      <w:marLeft w:val="0"/>
      <w:marRight w:val="0"/>
      <w:marTop w:val="0"/>
      <w:marBottom w:val="0"/>
      <w:divBdr>
        <w:top w:val="none" w:sz="0" w:space="0" w:color="auto"/>
        <w:left w:val="none" w:sz="0" w:space="0" w:color="auto"/>
        <w:bottom w:val="none" w:sz="0" w:space="0" w:color="auto"/>
        <w:right w:val="none" w:sz="0" w:space="0" w:color="auto"/>
      </w:divBdr>
      <w:divsChild>
        <w:div w:id="1545632847">
          <w:marLeft w:val="0"/>
          <w:marRight w:val="0"/>
          <w:marTop w:val="0"/>
          <w:marBottom w:val="0"/>
          <w:divBdr>
            <w:top w:val="none" w:sz="0" w:space="0" w:color="auto"/>
            <w:left w:val="none" w:sz="0" w:space="0" w:color="auto"/>
            <w:bottom w:val="none" w:sz="0" w:space="0" w:color="auto"/>
            <w:right w:val="none" w:sz="0" w:space="0" w:color="auto"/>
          </w:divBdr>
        </w:div>
        <w:div w:id="39483396">
          <w:marLeft w:val="0"/>
          <w:marRight w:val="0"/>
          <w:marTop w:val="150"/>
          <w:marBottom w:val="150"/>
          <w:divBdr>
            <w:top w:val="single" w:sz="6" w:space="4" w:color="D7D7D7"/>
            <w:left w:val="none" w:sz="0" w:space="0" w:color="auto"/>
            <w:bottom w:val="single" w:sz="6" w:space="4" w:color="D7D7D7"/>
            <w:right w:val="none" w:sz="0" w:space="0" w:color="auto"/>
          </w:divBdr>
        </w:div>
        <w:div w:id="1633320676">
          <w:marLeft w:val="0"/>
          <w:marRight w:val="0"/>
          <w:marTop w:val="0"/>
          <w:marBottom w:val="0"/>
          <w:divBdr>
            <w:top w:val="none" w:sz="0" w:space="0" w:color="auto"/>
            <w:left w:val="none" w:sz="0" w:space="0" w:color="auto"/>
            <w:bottom w:val="none" w:sz="0" w:space="0" w:color="auto"/>
            <w:right w:val="none" w:sz="0" w:space="0" w:color="auto"/>
          </w:divBdr>
        </w:div>
      </w:divsChild>
    </w:div>
    <w:div w:id="712340699">
      <w:bodyDiv w:val="1"/>
      <w:marLeft w:val="0"/>
      <w:marRight w:val="0"/>
      <w:marTop w:val="0"/>
      <w:marBottom w:val="0"/>
      <w:divBdr>
        <w:top w:val="none" w:sz="0" w:space="0" w:color="auto"/>
        <w:left w:val="none" w:sz="0" w:space="0" w:color="auto"/>
        <w:bottom w:val="none" w:sz="0" w:space="0" w:color="auto"/>
        <w:right w:val="none" w:sz="0" w:space="0" w:color="auto"/>
      </w:divBdr>
    </w:div>
    <w:div w:id="712997684">
      <w:bodyDiv w:val="1"/>
      <w:marLeft w:val="0"/>
      <w:marRight w:val="0"/>
      <w:marTop w:val="0"/>
      <w:marBottom w:val="0"/>
      <w:divBdr>
        <w:top w:val="none" w:sz="0" w:space="0" w:color="auto"/>
        <w:left w:val="none" w:sz="0" w:space="0" w:color="auto"/>
        <w:bottom w:val="none" w:sz="0" w:space="0" w:color="auto"/>
        <w:right w:val="none" w:sz="0" w:space="0" w:color="auto"/>
      </w:divBdr>
      <w:divsChild>
        <w:div w:id="777407124">
          <w:marLeft w:val="0"/>
          <w:marRight w:val="0"/>
          <w:marTop w:val="0"/>
          <w:marBottom w:val="0"/>
          <w:divBdr>
            <w:top w:val="none" w:sz="0" w:space="0" w:color="auto"/>
            <w:left w:val="none" w:sz="0" w:space="0" w:color="auto"/>
            <w:bottom w:val="none" w:sz="0" w:space="0" w:color="auto"/>
            <w:right w:val="none" w:sz="0" w:space="0" w:color="auto"/>
          </w:divBdr>
        </w:div>
      </w:divsChild>
    </w:div>
    <w:div w:id="714238449">
      <w:bodyDiv w:val="1"/>
      <w:marLeft w:val="0"/>
      <w:marRight w:val="0"/>
      <w:marTop w:val="0"/>
      <w:marBottom w:val="0"/>
      <w:divBdr>
        <w:top w:val="none" w:sz="0" w:space="0" w:color="auto"/>
        <w:left w:val="none" w:sz="0" w:space="0" w:color="auto"/>
        <w:bottom w:val="none" w:sz="0" w:space="0" w:color="auto"/>
        <w:right w:val="none" w:sz="0" w:space="0" w:color="auto"/>
      </w:divBdr>
      <w:divsChild>
        <w:div w:id="2125922725">
          <w:marLeft w:val="0"/>
          <w:marRight w:val="0"/>
          <w:marTop w:val="0"/>
          <w:marBottom w:val="0"/>
          <w:divBdr>
            <w:top w:val="none" w:sz="0" w:space="0" w:color="auto"/>
            <w:left w:val="none" w:sz="0" w:space="0" w:color="auto"/>
            <w:bottom w:val="none" w:sz="0" w:space="0" w:color="auto"/>
            <w:right w:val="none" w:sz="0" w:space="0" w:color="auto"/>
          </w:divBdr>
          <w:divsChild>
            <w:div w:id="1287588604">
              <w:marLeft w:val="0"/>
              <w:marRight w:val="0"/>
              <w:marTop w:val="0"/>
              <w:marBottom w:val="0"/>
              <w:divBdr>
                <w:top w:val="none" w:sz="0" w:space="0" w:color="auto"/>
                <w:left w:val="none" w:sz="0" w:space="0" w:color="auto"/>
                <w:bottom w:val="none" w:sz="0" w:space="0" w:color="auto"/>
                <w:right w:val="none" w:sz="0" w:space="0" w:color="auto"/>
              </w:divBdr>
            </w:div>
          </w:divsChild>
        </w:div>
        <w:div w:id="563948641">
          <w:marLeft w:val="0"/>
          <w:marRight w:val="0"/>
          <w:marTop w:val="0"/>
          <w:marBottom w:val="0"/>
          <w:divBdr>
            <w:top w:val="none" w:sz="0" w:space="0" w:color="auto"/>
            <w:left w:val="none" w:sz="0" w:space="0" w:color="auto"/>
            <w:bottom w:val="none" w:sz="0" w:space="0" w:color="auto"/>
            <w:right w:val="none" w:sz="0" w:space="0" w:color="auto"/>
          </w:divBdr>
        </w:div>
        <w:div w:id="1172984759">
          <w:marLeft w:val="0"/>
          <w:marRight w:val="0"/>
          <w:marTop w:val="0"/>
          <w:marBottom w:val="0"/>
          <w:divBdr>
            <w:top w:val="none" w:sz="0" w:space="0" w:color="auto"/>
            <w:left w:val="none" w:sz="0" w:space="0" w:color="auto"/>
            <w:bottom w:val="none" w:sz="0" w:space="0" w:color="auto"/>
            <w:right w:val="none" w:sz="0" w:space="0" w:color="auto"/>
          </w:divBdr>
        </w:div>
      </w:divsChild>
    </w:div>
    <w:div w:id="714502276">
      <w:bodyDiv w:val="1"/>
      <w:marLeft w:val="0"/>
      <w:marRight w:val="0"/>
      <w:marTop w:val="0"/>
      <w:marBottom w:val="0"/>
      <w:divBdr>
        <w:top w:val="none" w:sz="0" w:space="0" w:color="auto"/>
        <w:left w:val="none" w:sz="0" w:space="0" w:color="auto"/>
        <w:bottom w:val="none" w:sz="0" w:space="0" w:color="auto"/>
        <w:right w:val="none" w:sz="0" w:space="0" w:color="auto"/>
      </w:divBdr>
      <w:divsChild>
        <w:div w:id="194394607">
          <w:marLeft w:val="0"/>
          <w:marRight w:val="0"/>
          <w:marTop w:val="0"/>
          <w:marBottom w:val="0"/>
          <w:divBdr>
            <w:top w:val="none" w:sz="0" w:space="0" w:color="auto"/>
            <w:left w:val="none" w:sz="0" w:space="0" w:color="auto"/>
            <w:bottom w:val="none" w:sz="0" w:space="0" w:color="auto"/>
            <w:right w:val="none" w:sz="0" w:space="0" w:color="auto"/>
          </w:divBdr>
        </w:div>
        <w:div w:id="758404411">
          <w:marLeft w:val="0"/>
          <w:marRight w:val="0"/>
          <w:marTop w:val="150"/>
          <w:marBottom w:val="150"/>
          <w:divBdr>
            <w:top w:val="single" w:sz="6" w:space="4" w:color="D7D7D7"/>
            <w:left w:val="none" w:sz="0" w:space="0" w:color="auto"/>
            <w:bottom w:val="single" w:sz="6" w:space="4" w:color="D7D7D7"/>
            <w:right w:val="none" w:sz="0" w:space="0" w:color="auto"/>
          </w:divBdr>
        </w:div>
        <w:div w:id="1235776621">
          <w:marLeft w:val="0"/>
          <w:marRight w:val="0"/>
          <w:marTop w:val="0"/>
          <w:marBottom w:val="0"/>
          <w:divBdr>
            <w:top w:val="none" w:sz="0" w:space="0" w:color="auto"/>
            <w:left w:val="none" w:sz="0" w:space="0" w:color="auto"/>
            <w:bottom w:val="none" w:sz="0" w:space="0" w:color="auto"/>
            <w:right w:val="none" w:sz="0" w:space="0" w:color="auto"/>
          </w:divBdr>
        </w:div>
      </w:divsChild>
    </w:div>
    <w:div w:id="714625284">
      <w:bodyDiv w:val="1"/>
      <w:marLeft w:val="0"/>
      <w:marRight w:val="0"/>
      <w:marTop w:val="0"/>
      <w:marBottom w:val="0"/>
      <w:divBdr>
        <w:top w:val="none" w:sz="0" w:space="0" w:color="auto"/>
        <w:left w:val="none" w:sz="0" w:space="0" w:color="auto"/>
        <w:bottom w:val="none" w:sz="0" w:space="0" w:color="auto"/>
        <w:right w:val="none" w:sz="0" w:space="0" w:color="auto"/>
      </w:divBdr>
      <w:divsChild>
        <w:div w:id="1447773917">
          <w:marLeft w:val="0"/>
          <w:marRight w:val="0"/>
          <w:marTop w:val="150"/>
          <w:marBottom w:val="0"/>
          <w:divBdr>
            <w:top w:val="none" w:sz="0" w:space="0" w:color="auto"/>
            <w:left w:val="none" w:sz="0" w:space="0" w:color="auto"/>
            <w:bottom w:val="none" w:sz="0" w:space="0" w:color="auto"/>
            <w:right w:val="none" w:sz="0" w:space="0" w:color="auto"/>
          </w:divBdr>
        </w:div>
      </w:divsChild>
    </w:div>
    <w:div w:id="715278573">
      <w:bodyDiv w:val="1"/>
      <w:marLeft w:val="0"/>
      <w:marRight w:val="0"/>
      <w:marTop w:val="0"/>
      <w:marBottom w:val="0"/>
      <w:divBdr>
        <w:top w:val="none" w:sz="0" w:space="0" w:color="auto"/>
        <w:left w:val="none" w:sz="0" w:space="0" w:color="auto"/>
        <w:bottom w:val="none" w:sz="0" w:space="0" w:color="auto"/>
        <w:right w:val="none" w:sz="0" w:space="0" w:color="auto"/>
      </w:divBdr>
    </w:div>
    <w:div w:id="715549185">
      <w:bodyDiv w:val="1"/>
      <w:marLeft w:val="0"/>
      <w:marRight w:val="0"/>
      <w:marTop w:val="0"/>
      <w:marBottom w:val="0"/>
      <w:divBdr>
        <w:top w:val="none" w:sz="0" w:space="0" w:color="auto"/>
        <w:left w:val="none" w:sz="0" w:space="0" w:color="auto"/>
        <w:bottom w:val="none" w:sz="0" w:space="0" w:color="auto"/>
        <w:right w:val="none" w:sz="0" w:space="0" w:color="auto"/>
      </w:divBdr>
      <w:divsChild>
        <w:div w:id="1795253640">
          <w:marLeft w:val="0"/>
          <w:marRight w:val="0"/>
          <w:marTop w:val="0"/>
          <w:marBottom w:val="0"/>
          <w:divBdr>
            <w:top w:val="none" w:sz="0" w:space="0" w:color="auto"/>
            <w:left w:val="none" w:sz="0" w:space="0" w:color="auto"/>
            <w:bottom w:val="none" w:sz="0" w:space="0" w:color="auto"/>
            <w:right w:val="none" w:sz="0" w:space="0" w:color="auto"/>
          </w:divBdr>
          <w:divsChild>
            <w:div w:id="1598712145">
              <w:marLeft w:val="0"/>
              <w:marRight w:val="0"/>
              <w:marTop w:val="0"/>
              <w:marBottom w:val="0"/>
              <w:divBdr>
                <w:top w:val="none" w:sz="0" w:space="0" w:color="auto"/>
                <w:left w:val="none" w:sz="0" w:space="0" w:color="auto"/>
                <w:bottom w:val="none" w:sz="0" w:space="0" w:color="auto"/>
                <w:right w:val="none" w:sz="0" w:space="0" w:color="auto"/>
              </w:divBdr>
            </w:div>
          </w:divsChild>
        </w:div>
        <w:div w:id="1363704355">
          <w:marLeft w:val="0"/>
          <w:marRight w:val="0"/>
          <w:marTop w:val="0"/>
          <w:marBottom w:val="0"/>
          <w:divBdr>
            <w:top w:val="none" w:sz="0" w:space="0" w:color="auto"/>
            <w:left w:val="none" w:sz="0" w:space="0" w:color="auto"/>
            <w:bottom w:val="none" w:sz="0" w:space="0" w:color="auto"/>
            <w:right w:val="none" w:sz="0" w:space="0" w:color="auto"/>
          </w:divBdr>
          <w:divsChild>
            <w:div w:id="2114206356">
              <w:marLeft w:val="0"/>
              <w:marRight w:val="0"/>
              <w:marTop w:val="15"/>
              <w:marBottom w:val="0"/>
              <w:divBdr>
                <w:top w:val="none" w:sz="0" w:space="0" w:color="auto"/>
                <w:left w:val="none" w:sz="0" w:space="0" w:color="auto"/>
                <w:bottom w:val="none" w:sz="0" w:space="0" w:color="auto"/>
                <w:right w:val="none" w:sz="0" w:space="0" w:color="auto"/>
              </w:divBdr>
              <w:divsChild>
                <w:div w:id="598098098">
                  <w:marLeft w:val="0"/>
                  <w:marRight w:val="0"/>
                  <w:marTop w:val="0"/>
                  <w:marBottom w:val="0"/>
                  <w:divBdr>
                    <w:top w:val="none" w:sz="0" w:space="0" w:color="auto"/>
                    <w:left w:val="none" w:sz="0" w:space="0" w:color="auto"/>
                    <w:bottom w:val="none" w:sz="0" w:space="0" w:color="auto"/>
                    <w:right w:val="none" w:sz="0" w:space="0" w:color="auto"/>
                  </w:divBdr>
                  <w:divsChild>
                    <w:div w:id="1251818076">
                      <w:marLeft w:val="0"/>
                      <w:marRight w:val="0"/>
                      <w:marTop w:val="0"/>
                      <w:marBottom w:val="180"/>
                      <w:divBdr>
                        <w:top w:val="none" w:sz="0" w:space="0" w:color="auto"/>
                        <w:left w:val="none" w:sz="0" w:space="0" w:color="auto"/>
                        <w:bottom w:val="none" w:sz="0" w:space="0" w:color="auto"/>
                        <w:right w:val="none" w:sz="0" w:space="0" w:color="auto"/>
                      </w:divBdr>
                    </w:div>
                    <w:div w:id="60255375">
                      <w:marLeft w:val="0"/>
                      <w:marRight w:val="0"/>
                      <w:marTop w:val="0"/>
                      <w:marBottom w:val="120"/>
                      <w:divBdr>
                        <w:top w:val="none" w:sz="0" w:space="0" w:color="auto"/>
                        <w:left w:val="none" w:sz="0" w:space="0" w:color="auto"/>
                        <w:bottom w:val="none" w:sz="0" w:space="0" w:color="auto"/>
                        <w:right w:val="none" w:sz="0" w:space="0" w:color="auto"/>
                      </w:divBdr>
                    </w:div>
                    <w:div w:id="13612745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17316296">
      <w:bodyDiv w:val="1"/>
      <w:marLeft w:val="0"/>
      <w:marRight w:val="0"/>
      <w:marTop w:val="0"/>
      <w:marBottom w:val="0"/>
      <w:divBdr>
        <w:top w:val="none" w:sz="0" w:space="0" w:color="auto"/>
        <w:left w:val="none" w:sz="0" w:space="0" w:color="auto"/>
        <w:bottom w:val="none" w:sz="0" w:space="0" w:color="auto"/>
        <w:right w:val="none" w:sz="0" w:space="0" w:color="auto"/>
      </w:divBdr>
    </w:div>
    <w:div w:id="717434911">
      <w:bodyDiv w:val="1"/>
      <w:marLeft w:val="0"/>
      <w:marRight w:val="0"/>
      <w:marTop w:val="0"/>
      <w:marBottom w:val="0"/>
      <w:divBdr>
        <w:top w:val="none" w:sz="0" w:space="0" w:color="auto"/>
        <w:left w:val="none" w:sz="0" w:space="0" w:color="auto"/>
        <w:bottom w:val="none" w:sz="0" w:space="0" w:color="auto"/>
        <w:right w:val="none" w:sz="0" w:space="0" w:color="auto"/>
      </w:divBdr>
    </w:div>
    <w:div w:id="717751531">
      <w:bodyDiv w:val="1"/>
      <w:marLeft w:val="0"/>
      <w:marRight w:val="0"/>
      <w:marTop w:val="0"/>
      <w:marBottom w:val="0"/>
      <w:divBdr>
        <w:top w:val="none" w:sz="0" w:space="0" w:color="auto"/>
        <w:left w:val="none" w:sz="0" w:space="0" w:color="auto"/>
        <w:bottom w:val="none" w:sz="0" w:space="0" w:color="auto"/>
        <w:right w:val="none" w:sz="0" w:space="0" w:color="auto"/>
      </w:divBdr>
      <w:divsChild>
        <w:div w:id="1493374227">
          <w:marLeft w:val="0"/>
          <w:marRight w:val="0"/>
          <w:marTop w:val="0"/>
          <w:marBottom w:val="0"/>
          <w:divBdr>
            <w:top w:val="none" w:sz="0" w:space="0" w:color="auto"/>
            <w:left w:val="none" w:sz="0" w:space="0" w:color="auto"/>
            <w:bottom w:val="none" w:sz="0" w:space="0" w:color="auto"/>
            <w:right w:val="none" w:sz="0" w:space="0" w:color="auto"/>
          </w:divBdr>
        </w:div>
        <w:div w:id="30738399">
          <w:marLeft w:val="0"/>
          <w:marRight w:val="0"/>
          <w:marTop w:val="150"/>
          <w:marBottom w:val="150"/>
          <w:divBdr>
            <w:top w:val="single" w:sz="6" w:space="4" w:color="D7D7D7"/>
            <w:left w:val="none" w:sz="0" w:space="0" w:color="auto"/>
            <w:bottom w:val="single" w:sz="6" w:space="4" w:color="D7D7D7"/>
            <w:right w:val="none" w:sz="0" w:space="0" w:color="auto"/>
          </w:divBdr>
        </w:div>
        <w:div w:id="106319668">
          <w:marLeft w:val="0"/>
          <w:marRight w:val="0"/>
          <w:marTop w:val="0"/>
          <w:marBottom w:val="0"/>
          <w:divBdr>
            <w:top w:val="none" w:sz="0" w:space="0" w:color="auto"/>
            <w:left w:val="none" w:sz="0" w:space="0" w:color="auto"/>
            <w:bottom w:val="none" w:sz="0" w:space="0" w:color="auto"/>
            <w:right w:val="none" w:sz="0" w:space="0" w:color="auto"/>
          </w:divBdr>
        </w:div>
      </w:divsChild>
    </w:div>
    <w:div w:id="719212051">
      <w:bodyDiv w:val="1"/>
      <w:marLeft w:val="0"/>
      <w:marRight w:val="0"/>
      <w:marTop w:val="0"/>
      <w:marBottom w:val="0"/>
      <w:divBdr>
        <w:top w:val="none" w:sz="0" w:space="0" w:color="auto"/>
        <w:left w:val="none" w:sz="0" w:space="0" w:color="auto"/>
        <w:bottom w:val="none" w:sz="0" w:space="0" w:color="auto"/>
        <w:right w:val="none" w:sz="0" w:space="0" w:color="auto"/>
      </w:divBdr>
      <w:divsChild>
        <w:div w:id="1670133015">
          <w:marLeft w:val="0"/>
          <w:marRight w:val="0"/>
          <w:marTop w:val="0"/>
          <w:marBottom w:val="0"/>
          <w:divBdr>
            <w:top w:val="none" w:sz="0" w:space="0" w:color="auto"/>
            <w:left w:val="none" w:sz="0" w:space="0" w:color="auto"/>
            <w:bottom w:val="none" w:sz="0" w:space="0" w:color="auto"/>
            <w:right w:val="none" w:sz="0" w:space="0" w:color="auto"/>
          </w:divBdr>
          <w:divsChild>
            <w:div w:id="1085030597">
              <w:marLeft w:val="0"/>
              <w:marRight w:val="0"/>
              <w:marTop w:val="0"/>
              <w:marBottom w:val="0"/>
              <w:divBdr>
                <w:top w:val="none" w:sz="0" w:space="0" w:color="auto"/>
                <w:left w:val="none" w:sz="0" w:space="0" w:color="auto"/>
                <w:bottom w:val="none" w:sz="0" w:space="0" w:color="auto"/>
                <w:right w:val="none" w:sz="0" w:space="0" w:color="auto"/>
              </w:divBdr>
            </w:div>
          </w:divsChild>
        </w:div>
        <w:div w:id="1323968706">
          <w:marLeft w:val="0"/>
          <w:marRight w:val="0"/>
          <w:marTop w:val="0"/>
          <w:marBottom w:val="0"/>
          <w:divBdr>
            <w:top w:val="none" w:sz="0" w:space="0" w:color="auto"/>
            <w:left w:val="none" w:sz="0" w:space="0" w:color="auto"/>
            <w:bottom w:val="none" w:sz="0" w:space="0" w:color="auto"/>
            <w:right w:val="none" w:sz="0" w:space="0" w:color="auto"/>
          </w:divBdr>
        </w:div>
      </w:divsChild>
    </w:div>
    <w:div w:id="719329679">
      <w:bodyDiv w:val="1"/>
      <w:marLeft w:val="0"/>
      <w:marRight w:val="0"/>
      <w:marTop w:val="0"/>
      <w:marBottom w:val="0"/>
      <w:divBdr>
        <w:top w:val="none" w:sz="0" w:space="0" w:color="auto"/>
        <w:left w:val="none" w:sz="0" w:space="0" w:color="auto"/>
        <w:bottom w:val="none" w:sz="0" w:space="0" w:color="auto"/>
        <w:right w:val="none" w:sz="0" w:space="0" w:color="auto"/>
      </w:divBdr>
      <w:divsChild>
        <w:div w:id="1931692005">
          <w:marLeft w:val="0"/>
          <w:marRight w:val="0"/>
          <w:marTop w:val="0"/>
          <w:marBottom w:val="0"/>
          <w:divBdr>
            <w:top w:val="none" w:sz="0" w:space="0" w:color="auto"/>
            <w:left w:val="none" w:sz="0" w:space="0" w:color="auto"/>
            <w:bottom w:val="none" w:sz="0" w:space="0" w:color="auto"/>
            <w:right w:val="none" w:sz="0" w:space="0" w:color="auto"/>
          </w:divBdr>
        </w:div>
      </w:divsChild>
    </w:div>
    <w:div w:id="719403155">
      <w:bodyDiv w:val="1"/>
      <w:marLeft w:val="0"/>
      <w:marRight w:val="0"/>
      <w:marTop w:val="0"/>
      <w:marBottom w:val="0"/>
      <w:divBdr>
        <w:top w:val="none" w:sz="0" w:space="0" w:color="auto"/>
        <w:left w:val="none" w:sz="0" w:space="0" w:color="auto"/>
        <w:bottom w:val="none" w:sz="0" w:space="0" w:color="auto"/>
        <w:right w:val="none" w:sz="0" w:space="0" w:color="auto"/>
      </w:divBdr>
      <w:divsChild>
        <w:div w:id="713971285">
          <w:marLeft w:val="0"/>
          <w:marRight w:val="0"/>
          <w:marTop w:val="0"/>
          <w:marBottom w:val="0"/>
          <w:divBdr>
            <w:top w:val="none" w:sz="0" w:space="0" w:color="auto"/>
            <w:left w:val="none" w:sz="0" w:space="0" w:color="auto"/>
            <w:bottom w:val="none" w:sz="0" w:space="0" w:color="auto"/>
            <w:right w:val="none" w:sz="0" w:space="0" w:color="auto"/>
          </w:divBdr>
        </w:div>
      </w:divsChild>
    </w:div>
    <w:div w:id="719864050">
      <w:bodyDiv w:val="1"/>
      <w:marLeft w:val="0"/>
      <w:marRight w:val="0"/>
      <w:marTop w:val="0"/>
      <w:marBottom w:val="0"/>
      <w:divBdr>
        <w:top w:val="none" w:sz="0" w:space="0" w:color="auto"/>
        <w:left w:val="none" w:sz="0" w:space="0" w:color="auto"/>
        <w:bottom w:val="none" w:sz="0" w:space="0" w:color="auto"/>
        <w:right w:val="none" w:sz="0" w:space="0" w:color="auto"/>
      </w:divBdr>
    </w:div>
    <w:div w:id="721253655">
      <w:bodyDiv w:val="1"/>
      <w:marLeft w:val="0"/>
      <w:marRight w:val="0"/>
      <w:marTop w:val="0"/>
      <w:marBottom w:val="0"/>
      <w:divBdr>
        <w:top w:val="none" w:sz="0" w:space="0" w:color="auto"/>
        <w:left w:val="none" w:sz="0" w:space="0" w:color="auto"/>
        <w:bottom w:val="none" w:sz="0" w:space="0" w:color="auto"/>
        <w:right w:val="none" w:sz="0" w:space="0" w:color="auto"/>
      </w:divBdr>
      <w:divsChild>
        <w:div w:id="405996352">
          <w:marLeft w:val="0"/>
          <w:marRight w:val="0"/>
          <w:marTop w:val="0"/>
          <w:marBottom w:val="0"/>
          <w:divBdr>
            <w:top w:val="none" w:sz="0" w:space="0" w:color="auto"/>
            <w:left w:val="none" w:sz="0" w:space="0" w:color="auto"/>
            <w:bottom w:val="none" w:sz="0" w:space="0" w:color="auto"/>
            <w:right w:val="none" w:sz="0" w:space="0" w:color="auto"/>
          </w:divBdr>
        </w:div>
      </w:divsChild>
    </w:div>
    <w:div w:id="721320661">
      <w:bodyDiv w:val="1"/>
      <w:marLeft w:val="0"/>
      <w:marRight w:val="0"/>
      <w:marTop w:val="0"/>
      <w:marBottom w:val="0"/>
      <w:divBdr>
        <w:top w:val="none" w:sz="0" w:space="0" w:color="auto"/>
        <w:left w:val="none" w:sz="0" w:space="0" w:color="auto"/>
        <w:bottom w:val="none" w:sz="0" w:space="0" w:color="auto"/>
        <w:right w:val="none" w:sz="0" w:space="0" w:color="auto"/>
      </w:divBdr>
      <w:divsChild>
        <w:div w:id="1379820828">
          <w:marLeft w:val="0"/>
          <w:marRight w:val="300"/>
          <w:marTop w:val="0"/>
          <w:marBottom w:val="0"/>
          <w:divBdr>
            <w:top w:val="none" w:sz="0" w:space="0" w:color="auto"/>
            <w:left w:val="none" w:sz="0" w:space="0" w:color="auto"/>
            <w:bottom w:val="none" w:sz="0" w:space="0" w:color="auto"/>
            <w:right w:val="none" w:sz="0" w:space="0" w:color="auto"/>
          </w:divBdr>
          <w:divsChild>
            <w:div w:id="604113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21564624">
      <w:bodyDiv w:val="1"/>
      <w:marLeft w:val="0"/>
      <w:marRight w:val="0"/>
      <w:marTop w:val="0"/>
      <w:marBottom w:val="0"/>
      <w:divBdr>
        <w:top w:val="none" w:sz="0" w:space="0" w:color="auto"/>
        <w:left w:val="none" w:sz="0" w:space="0" w:color="auto"/>
        <w:bottom w:val="none" w:sz="0" w:space="0" w:color="auto"/>
        <w:right w:val="none" w:sz="0" w:space="0" w:color="auto"/>
      </w:divBdr>
      <w:divsChild>
        <w:div w:id="6756074">
          <w:marLeft w:val="0"/>
          <w:marRight w:val="0"/>
          <w:marTop w:val="0"/>
          <w:marBottom w:val="0"/>
          <w:divBdr>
            <w:top w:val="none" w:sz="0" w:space="0" w:color="auto"/>
            <w:left w:val="none" w:sz="0" w:space="0" w:color="auto"/>
            <w:bottom w:val="none" w:sz="0" w:space="0" w:color="auto"/>
            <w:right w:val="none" w:sz="0" w:space="0" w:color="auto"/>
          </w:divBdr>
        </w:div>
      </w:divsChild>
    </w:div>
    <w:div w:id="721711298">
      <w:bodyDiv w:val="1"/>
      <w:marLeft w:val="0"/>
      <w:marRight w:val="0"/>
      <w:marTop w:val="0"/>
      <w:marBottom w:val="0"/>
      <w:divBdr>
        <w:top w:val="none" w:sz="0" w:space="0" w:color="auto"/>
        <w:left w:val="none" w:sz="0" w:space="0" w:color="auto"/>
        <w:bottom w:val="none" w:sz="0" w:space="0" w:color="auto"/>
        <w:right w:val="none" w:sz="0" w:space="0" w:color="auto"/>
      </w:divBdr>
    </w:div>
    <w:div w:id="722022138">
      <w:bodyDiv w:val="1"/>
      <w:marLeft w:val="0"/>
      <w:marRight w:val="0"/>
      <w:marTop w:val="0"/>
      <w:marBottom w:val="0"/>
      <w:divBdr>
        <w:top w:val="none" w:sz="0" w:space="0" w:color="auto"/>
        <w:left w:val="none" w:sz="0" w:space="0" w:color="auto"/>
        <w:bottom w:val="none" w:sz="0" w:space="0" w:color="auto"/>
        <w:right w:val="none" w:sz="0" w:space="0" w:color="auto"/>
      </w:divBdr>
    </w:div>
    <w:div w:id="722405629">
      <w:bodyDiv w:val="1"/>
      <w:marLeft w:val="0"/>
      <w:marRight w:val="0"/>
      <w:marTop w:val="0"/>
      <w:marBottom w:val="0"/>
      <w:divBdr>
        <w:top w:val="none" w:sz="0" w:space="0" w:color="auto"/>
        <w:left w:val="none" w:sz="0" w:space="0" w:color="auto"/>
        <w:bottom w:val="none" w:sz="0" w:space="0" w:color="auto"/>
        <w:right w:val="none" w:sz="0" w:space="0" w:color="auto"/>
      </w:divBdr>
    </w:div>
    <w:div w:id="723062357">
      <w:bodyDiv w:val="1"/>
      <w:marLeft w:val="0"/>
      <w:marRight w:val="0"/>
      <w:marTop w:val="0"/>
      <w:marBottom w:val="0"/>
      <w:divBdr>
        <w:top w:val="none" w:sz="0" w:space="0" w:color="auto"/>
        <w:left w:val="none" w:sz="0" w:space="0" w:color="auto"/>
        <w:bottom w:val="none" w:sz="0" w:space="0" w:color="auto"/>
        <w:right w:val="none" w:sz="0" w:space="0" w:color="auto"/>
      </w:divBdr>
      <w:divsChild>
        <w:div w:id="268321868">
          <w:marLeft w:val="0"/>
          <w:marRight w:val="0"/>
          <w:marTop w:val="0"/>
          <w:marBottom w:val="0"/>
          <w:divBdr>
            <w:top w:val="none" w:sz="0" w:space="0" w:color="auto"/>
            <w:left w:val="none" w:sz="0" w:space="0" w:color="auto"/>
            <w:bottom w:val="none" w:sz="0" w:space="0" w:color="auto"/>
            <w:right w:val="none" w:sz="0" w:space="0" w:color="auto"/>
          </w:divBdr>
          <w:divsChild>
            <w:div w:id="8981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8184">
      <w:bodyDiv w:val="1"/>
      <w:marLeft w:val="0"/>
      <w:marRight w:val="0"/>
      <w:marTop w:val="0"/>
      <w:marBottom w:val="0"/>
      <w:divBdr>
        <w:top w:val="none" w:sz="0" w:space="0" w:color="auto"/>
        <w:left w:val="none" w:sz="0" w:space="0" w:color="auto"/>
        <w:bottom w:val="none" w:sz="0" w:space="0" w:color="auto"/>
        <w:right w:val="none" w:sz="0" w:space="0" w:color="auto"/>
      </w:divBdr>
      <w:divsChild>
        <w:div w:id="523708018">
          <w:marLeft w:val="0"/>
          <w:marRight w:val="0"/>
          <w:marTop w:val="0"/>
          <w:marBottom w:val="0"/>
          <w:divBdr>
            <w:top w:val="none" w:sz="0" w:space="0" w:color="auto"/>
            <w:left w:val="none" w:sz="0" w:space="0" w:color="auto"/>
            <w:bottom w:val="none" w:sz="0" w:space="0" w:color="auto"/>
            <w:right w:val="none" w:sz="0" w:space="0" w:color="auto"/>
          </w:divBdr>
        </w:div>
        <w:div w:id="1669480020">
          <w:marLeft w:val="0"/>
          <w:marRight w:val="0"/>
          <w:marTop w:val="0"/>
          <w:marBottom w:val="0"/>
          <w:divBdr>
            <w:top w:val="none" w:sz="0" w:space="0" w:color="auto"/>
            <w:left w:val="none" w:sz="0" w:space="0" w:color="auto"/>
            <w:bottom w:val="none" w:sz="0" w:space="0" w:color="auto"/>
            <w:right w:val="none" w:sz="0" w:space="0" w:color="auto"/>
          </w:divBdr>
        </w:div>
        <w:div w:id="2085907406">
          <w:marLeft w:val="0"/>
          <w:marRight w:val="0"/>
          <w:marTop w:val="0"/>
          <w:marBottom w:val="0"/>
          <w:divBdr>
            <w:top w:val="none" w:sz="0" w:space="0" w:color="auto"/>
            <w:left w:val="none" w:sz="0" w:space="0" w:color="auto"/>
            <w:bottom w:val="none" w:sz="0" w:space="0" w:color="auto"/>
            <w:right w:val="none" w:sz="0" w:space="0" w:color="auto"/>
          </w:divBdr>
        </w:div>
      </w:divsChild>
    </w:div>
    <w:div w:id="723525694">
      <w:bodyDiv w:val="1"/>
      <w:marLeft w:val="0"/>
      <w:marRight w:val="0"/>
      <w:marTop w:val="0"/>
      <w:marBottom w:val="0"/>
      <w:divBdr>
        <w:top w:val="none" w:sz="0" w:space="0" w:color="auto"/>
        <w:left w:val="none" w:sz="0" w:space="0" w:color="auto"/>
        <w:bottom w:val="none" w:sz="0" w:space="0" w:color="auto"/>
        <w:right w:val="none" w:sz="0" w:space="0" w:color="auto"/>
      </w:divBdr>
      <w:divsChild>
        <w:div w:id="244993856">
          <w:marLeft w:val="0"/>
          <w:marRight w:val="0"/>
          <w:marTop w:val="0"/>
          <w:marBottom w:val="0"/>
          <w:divBdr>
            <w:top w:val="none" w:sz="0" w:space="0" w:color="auto"/>
            <w:left w:val="none" w:sz="0" w:space="0" w:color="auto"/>
            <w:bottom w:val="none" w:sz="0" w:space="0" w:color="auto"/>
            <w:right w:val="none" w:sz="0" w:space="0" w:color="auto"/>
          </w:divBdr>
          <w:divsChild>
            <w:div w:id="1284076996">
              <w:marLeft w:val="0"/>
              <w:marRight w:val="0"/>
              <w:marTop w:val="0"/>
              <w:marBottom w:val="0"/>
              <w:divBdr>
                <w:top w:val="none" w:sz="0" w:space="0" w:color="auto"/>
                <w:left w:val="none" w:sz="0" w:space="0" w:color="auto"/>
                <w:bottom w:val="none" w:sz="0" w:space="0" w:color="auto"/>
                <w:right w:val="none" w:sz="0" w:space="0" w:color="auto"/>
              </w:divBdr>
            </w:div>
          </w:divsChild>
        </w:div>
        <w:div w:id="1368218775">
          <w:marLeft w:val="0"/>
          <w:marRight w:val="0"/>
          <w:marTop w:val="0"/>
          <w:marBottom w:val="0"/>
          <w:divBdr>
            <w:top w:val="none" w:sz="0" w:space="0" w:color="auto"/>
            <w:left w:val="none" w:sz="0" w:space="0" w:color="auto"/>
            <w:bottom w:val="none" w:sz="0" w:space="0" w:color="auto"/>
            <w:right w:val="none" w:sz="0" w:space="0" w:color="auto"/>
          </w:divBdr>
          <w:divsChild>
            <w:div w:id="1215702438">
              <w:marLeft w:val="0"/>
              <w:marRight w:val="0"/>
              <w:marTop w:val="15"/>
              <w:marBottom w:val="0"/>
              <w:divBdr>
                <w:top w:val="none" w:sz="0" w:space="0" w:color="auto"/>
                <w:left w:val="none" w:sz="0" w:space="0" w:color="auto"/>
                <w:bottom w:val="none" w:sz="0" w:space="0" w:color="auto"/>
                <w:right w:val="none" w:sz="0" w:space="0" w:color="auto"/>
              </w:divBdr>
              <w:divsChild>
                <w:div w:id="747118890">
                  <w:marLeft w:val="0"/>
                  <w:marRight w:val="0"/>
                  <w:marTop w:val="0"/>
                  <w:marBottom w:val="0"/>
                  <w:divBdr>
                    <w:top w:val="none" w:sz="0" w:space="0" w:color="auto"/>
                    <w:left w:val="none" w:sz="0" w:space="0" w:color="auto"/>
                    <w:bottom w:val="none" w:sz="0" w:space="0" w:color="auto"/>
                    <w:right w:val="none" w:sz="0" w:space="0" w:color="auto"/>
                  </w:divBdr>
                  <w:divsChild>
                    <w:div w:id="1568879783">
                      <w:marLeft w:val="0"/>
                      <w:marRight w:val="180"/>
                      <w:marTop w:val="0"/>
                      <w:marBottom w:val="180"/>
                      <w:divBdr>
                        <w:top w:val="none" w:sz="0" w:space="0" w:color="auto"/>
                        <w:left w:val="none" w:sz="0" w:space="0" w:color="auto"/>
                        <w:bottom w:val="none" w:sz="0" w:space="0" w:color="auto"/>
                        <w:right w:val="none" w:sz="0" w:space="0" w:color="auto"/>
                      </w:divBdr>
                    </w:div>
                    <w:div w:id="2087262713">
                      <w:marLeft w:val="0"/>
                      <w:marRight w:val="0"/>
                      <w:marTop w:val="0"/>
                      <w:marBottom w:val="120"/>
                      <w:divBdr>
                        <w:top w:val="none" w:sz="0" w:space="0" w:color="auto"/>
                        <w:left w:val="none" w:sz="0" w:space="0" w:color="auto"/>
                        <w:bottom w:val="none" w:sz="0" w:space="0" w:color="auto"/>
                        <w:right w:val="none" w:sz="0" w:space="0" w:color="auto"/>
                      </w:divBdr>
                    </w:div>
                    <w:div w:id="18793906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23604099">
      <w:bodyDiv w:val="1"/>
      <w:marLeft w:val="0"/>
      <w:marRight w:val="0"/>
      <w:marTop w:val="0"/>
      <w:marBottom w:val="0"/>
      <w:divBdr>
        <w:top w:val="none" w:sz="0" w:space="0" w:color="auto"/>
        <w:left w:val="none" w:sz="0" w:space="0" w:color="auto"/>
        <w:bottom w:val="none" w:sz="0" w:space="0" w:color="auto"/>
        <w:right w:val="none" w:sz="0" w:space="0" w:color="auto"/>
      </w:divBdr>
      <w:divsChild>
        <w:div w:id="1429502969">
          <w:marLeft w:val="0"/>
          <w:marRight w:val="0"/>
          <w:marTop w:val="0"/>
          <w:marBottom w:val="0"/>
          <w:divBdr>
            <w:top w:val="none" w:sz="0" w:space="0" w:color="auto"/>
            <w:left w:val="none" w:sz="0" w:space="0" w:color="auto"/>
            <w:bottom w:val="none" w:sz="0" w:space="0" w:color="auto"/>
            <w:right w:val="none" w:sz="0" w:space="0" w:color="auto"/>
          </w:divBdr>
          <w:divsChild>
            <w:div w:id="48236633">
              <w:marLeft w:val="0"/>
              <w:marRight w:val="0"/>
              <w:marTop w:val="0"/>
              <w:marBottom w:val="0"/>
              <w:divBdr>
                <w:top w:val="none" w:sz="0" w:space="0" w:color="auto"/>
                <w:left w:val="none" w:sz="0" w:space="0" w:color="auto"/>
                <w:bottom w:val="none" w:sz="0" w:space="0" w:color="auto"/>
                <w:right w:val="none" w:sz="0" w:space="0" w:color="auto"/>
              </w:divBdr>
              <w:divsChild>
                <w:div w:id="19181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78632">
          <w:marLeft w:val="0"/>
          <w:marRight w:val="0"/>
          <w:marTop w:val="0"/>
          <w:marBottom w:val="0"/>
          <w:divBdr>
            <w:top w:val="none" w:sz="0" w:space="0" w:color="auto"/>
            <w:left w:val="none" w:sz="0" w:space="0" w:color="auto"/>
            <w:bottom w:val="none" w:sz="0" w:space="0" w:color="auto"/>
            <w:right w:val="none" w:sz="0" w:space="0" w:color="auto"/>
          </w:divBdr>
        </w:div>
      </w:divsChild>
    </w:div>
    <w:div w:id="723716147">
      <w:bodyDiv w:val="1"/>
      <w:marLeft w:val="0"/>
      <w:marRight w:val="0"/>
      <w:marTop w:val="0"/>
      <w:marBottom w:val="0"/>
      <w:divBdr>
        <w:top w:val="none" w:sz="0" w:space="0" w:color="auto"/>
        <w:left w:val="none" w:sz="0" w:space="0" w:color="auto"/>
        <w:bottom w:val="none" w:sz="0" w:space="0" w:color="auto"/>
        <w:right w:val="none" w:sz="0" w:space="0" w:color="auto"/>
      </w:divBdr>
      <w:divsChild>
        <w:div w:id="1824009280">
          <w:marLeft w:val="0"/>
          <w:marRight w:val="0"/>
          <w:marTop w:val="0"/>
          <w:marBottom w:val="0"/>
          <w:divBdr>
            <w:top w:val="none" w:sz="0" w:space="0" w:color="auto"/>
            <w:left w:val="none" w:sz="0" w:space="0" w:color="auto"/>
            <w:bottom w:val="none" w:sz="0" w:space="0" w:color="auto"/>
            <w:right w:val="none" w:sz="0" w:space="0" w:color="auto"/>
          </w:divBdr>
        </w:div>
        <w:div w:id="1051882448">
          <w:marLeft w:val="0"/>
          <w:marRight w:val="0"/>
          <w:marTop w:val="0"/>
          <w:marBottom w:val="0"/>
          <w:divBdr>
            <w:top w:val="none" w:sz="0" w:space="0" w:color="auto"/>
            <w:left w:val="none" w:sz="0" w:space="0" w:color="auto"/>
            <w:bottom w:val="none" w:sz="0" w:space="0" w:color="auto"/>
            <w:right w:val="none" w:sz="0" w:space="0" w:color="auto"/>
          </w:divBdr>
        </w:div>
      </w:divsChild>
    </w:div>
    <w:div w:id="726613326">
      <w:bodyDiv w:val="1"/>
      <w:marLeft w:val="0"/>
      <w:marRight w:val="0"/>
      <w:marTop w:val="0"/>
      <w:marBottom w:val="0"/>
      <w:divBdr>
        <w:top w:val="none" w:sz="0" w:space="0" w:color="auto"/>
        <w:left w:val="none" w:sz="0" w:space="0" w:color="auto"/>
        <w:bottom w:val="none" w:sz="0" w:space="0" w:color="auto"/>
        <w:right w:val="none" w:sz="0" w:space="0" w:color="auto"/>
      </w:divBdr>
      <w:divsChild>
        <w:div w:id="1058240088">
          <w:marLeft w:val="0"/>
          <w:marRight w:val="0"/>
          <w:marTop w:val="0"/>
          <w:marBottom w:val="0"/>
          <w:divBdr>
            <w:top w:val="none" w:sz="0" w:space="0" w:color="auto"/>
            <w:left w:val="none" w:sz="0" w:space="0" w:color="auto"/>
            <w:bottom w:val="none" w:sz="0" w:space="0" w:color="auto"/>
            <w:right w:val="none" w:sz="0" w:space="0" w:color="auto"/>
          </w:divBdr>
        </w:div>
      </w:divsChild>
    </w:div>
    <w:div w:id="726688204">
      <w:bodyDiv w:val="1"/>
      <w:marLeft w:val="0"/>
      <w:marRight w:val="0"/>
      <w:marTop w:val="0"/>
      <w:marBottom w:val="0"/>
      <w:divBdr>
        <w:top w:val="none" w:sz="0" w:space="0" w:color="auto"/>
        <w:left w:val="none" w:sz="0" w:space="0" w:color="auto"/>
        <w:bottom w:val="none" w:sz="0" w:space="0" w:color="auto"/>
        <w:right w:val="none" w:sz="0" w:space="0" w:color="auto"/>
      </w:divBdr>
    </w:div>
    <w:div w:id="727149526">
      <w:bodyDiv w:val="1"/>
      <w:marLeft w:val="0"/>
      <w:marRight w:val="0"/>
      <w:marTop w:val="0"/>
      <w:marBottom w:val="0"/>
      <w:divBdr>
        <w:top w:val="none" w:sz="0" w:space="0" w:color="auto"/>
        <w:left w:val="none" w:sz="0" w:space="0" w:color="auto"/>
        <w:bottom w:val="none" w:sz="0" w:space="0" w:color="auto"/>
        <w:right w:val="none" w:sz="0" w:space="0" w:color="auto"/>
      </w:divBdr>
      <w:divsChild>
        <w:div w:id="453789330">
          <w:marLeft w:val="0"/>
          <w:marRight w:val="0"/>
          <w:marTop w:val="0"/>
          <w:marBottom w:val="0"/>
          <w:divBdr>
            <w:top w:val="none" w:sz="0" w:space="0" w:color="auto"/>
            <w:left w:val="none" w:sz="0" w:space="0" w:color="auto"/>
            <w:bottom w:val="none" w:sz="0" w:space="0" w:color="auto"/>
            <w:right w:val="none" w:sz="0" w:space="0" w:color="auto"/>
          </w:divBdr>
        </w:div>
        <w:div w:id="1797750085">
          <w:marLeft w:val="0"/>
          <w:marRight w:val="0"/>
          <w:marTop w:val="150"/>
          <w:marBottom w:val="150"/>
          <w:divBdr>
            <w:top w:val="single" w:sz="6" w:space="4" w:color="D7D7D7"/>
            <w:left w:val="none" w:sz="0" w:space="0" w:color="auto"/>
            <w:bottom w:val="single" w:sz="6" w:space="4" w:color="D7D7D7"/>
            <w:right w:val="none" w:sz="0" w:space="0" w:color="auto"/>
          </w:divBdr>
        </w:div>
        <w:div w:id="1685980125">
          <w:marLeft w:val="0"/>
          <w:marRight w:val="0"/>
          <w:marTop w:val="0"/>
          <w:marBottom w:val="0"/>
          <w:divBdr>
            <w:top w:val="none" w:sz="0" w:space="0" w:color="auto"/>
            <w:left w:val="none" w:sz="0" w:space="0" w:color="auto"/>
            <w:bottom w:val="none" w:sz="0" w:space="0" w:color="auto"/>
            <w:right w:val="none" w:sz="0" w:space="0" w:color="auto"/>
          </w:divBdr>
        </w:div>
      </w:divsChild>
    </w:div>
    <w:div w:id="727343094">
      <w:bodyDiv w:val="1"/>
      <w:marLeft w:val="0"/>
      <w:marRight w:val="0"/>
      <w:marTop w:val="0"/>
      <w:marBottom w:val="0"/>
      <w:divBdr>
        <w:top w:val="none" w:sz="0" w:space="0" w:color="auto"/>
        <w:left w:val="none" w:sz="0" w:space="0" w:color="auto"/>
        <w:bottom w:val="none" w:sz="0" w:space="0" w:color="auto"/>
        <w:right w:val="none" w:sz="0" w:space="0" w:color="auto"/>
      </w:divBdr>
      <w:divsChild>
        <w:div w:id="317223811">
          <w:marLeft w:val="0"/>
          <w:marRight w:val="0"/>
          <w:marTop w:val="0"/>
          <w:marBottom w:val="0"/>
          <w:divBdr>
            <w:top w:val="none" w:sz="0" w:space="0" w:color="auto"/>
            <w:left w:val="none" w:sz="0" w:space="0" w:color="auto"/>
            <w:bottom w:val="none" w:sz="0" w:space="0" w:color="auto"/>
            <w:right w:val="none" w:sz="0" w:space="0" w:color="auto"/>
          </w:divBdr>
        </w:div>
        <w:div w:id="509568991">
          <w:marLeft w:val="0"/>
          <w:marRight w:val="0"/>
          <w:marTop w:val="0"/>
          <w:marBottom w:val="0"/>
          <w:divBdr>
            <w:top w:val="none" w:sz="0" w:space="0" w:color="auto"/>
            <w:left w:val="none" w:sz="0" w:space="0" w:color="auto"/>
            <w:bottom w:val="none" w:sz="0" w:space="0" w:color="auto"/>
            <w:right w:val="none" w:sz="0" w:space="0" w:color="auto"/>
          </w:divBdr>
        </w:div>
        <w:div w:id="766119351">
          <w:marLeft w:val="0"/>
          <w:marRight w:val="0"/>
          <w:marTop w:val="0"/>
          <w:marBottom w:val="0"/>
          <w:divBdr>
            <w:top w:val="none" w:sz="0" w:space="0" w:color="auto"/>
            <w:left w:val="none" w:sz="0" w:space="0" w:color="auto"/>
            <w:bottom w:val="none" w:sz="0" w:space="0" w:color="auto"/>
            <w:right w:val="none" w:sz="0" w:space="0" w:color="auto"/>
          </w:divBdr>
        </w:div>
        <w:div w:id="917128136">
          <w:marLeft w:val="0"/>
          <w:marRight w:val="0"/>
          <w:marTop w:val="0"/>
          <w:marBottom w:val="0"/>
          <w:divBdr>
            <w:top w:val="none" w:sz="0" w:space="0" w:color="auto"/>
            <w:left w:val="none" w:sz="0" w:space="0" w:color="auto"/>
            <w:bottom w:val="none" w:sz="0" w:space="0" w:color="auto"/>
            <w:right w:val="none" w:sz="0" w:space="0" w:color="auto"/>
          </w:divBdr>
        </w:div>
      </w:divsChild>
    </w:div>
    <w:div w:id="728460325">
      <w:bodyDiv w:val="1"/>
      <w:marLeft w:val="0"/>
      <w:marRight w:val="0"/>
      <w:marTop w:val="0"/>
      <w:marBottom w:val="0"/>
      <w:divBdr>
        <w:top w:val="none" w:sz="0" w:space="0" w:color="auto"/>
        <w:left w:val="none" w:sz="0" w:space="0" w:color="auto"/>
        <w:bottom w:val="none" w:sz="0" w:space="0" w:color="auto"/>
        <w:right w:val="none" w:sz="0" w:space="0" w:color="auto"/>
      </w:divBdr>
    </w:div>
    <w:div w:id="729573162">
      <w:bodyDiv w:val="1"/>
      <w:marLeft w:val="0"/>
      <w:marRight w:val="0"/>
      <w:marTop w:val="0"/>
      <w:marBottom w:val="0"/>
      <w:divBdr>
        <w:top w:val="none" w:sz="0" w:space="0" w:color="auto"/>
        <w:left w:val="none" w:sz="0" w:space="0" w:color="auto"/>
        <w:bottom w:val="none" w:sz="0" w:space="0" w:color="auto"/>
        <w:right w:val="none" w:sz="0" w:space="0" w:color="auto"/>
      </w:divBdr>
    </w:div>
    <w:div w:id="729962026">
      <w:bodyDiv w:val="1"/>
      <w:marLeft w:val="0"/>
      <w:marRight w:val="0"/>
      <w:marTop w:val="0"/>
      <w:marBottom w:val="0"/>
      <w:divBdr>
        <w:top w:val="none" w:sz="0" w:space="0" w:color="auto"/>
        <w:left w:val="none" w:sz="0" w:space="0" w:color="auto"/>
        <w:bottom w:val="none" w:sz="0" w:space="0" w:color="auto"/>
        <w:right w:val="none" w:sz="0" w:space="0" w:color="auto"/>
      </w:divBdr>
      <w:divsChild>
        <w:div w:id="1322319926">
          <w:marLeft w:val="0"/>
          <w:marRight w:val="0"/>
          <w:marTop w:val="0"/>
          <w:marBottom w:val="0"/>
          <w:divBdr>
            <w:top w:val="none" w:sz="0" w:space="0" w:color="auto"/>
            <w:left w:val="none" w:sz="0" w:space="0" w:color="auto"/>
            <w:bottom w:val="none" w:sz="0" w:space="0" w:color="auto"/>
            <w:right w:val="none" w:sz="0" w:space="0" w:color="auto"/>
          </w:divBdr>
        </w:div>
      </w:divsChild>
    </w:div>
    <w:div w:id="729964942">
      <w:bodyDiv w:val="1"/>
      <w:marLeft w:val="0"/>
      <w:marRight w:val="0"/>
      <w:marTop w:val="0"/>
      <w:marBottom w:val="0"/>
      <w:divBdr>
        <w:top w:val="none" w:sz="0" w:space="0" w:color="auto"/>
        <w:left w:val="none" w:sz="0" w:space="0" w:color="auto"/>
        <w:bottom w:val="none" w:sz="0" w:space="0" w:color="auto"/>
        <w:right w:val="none" w:sz="0" w:space="0" w:color="auto"/>
      </w:divBdr>
      <w:divsChild>
        <w:div w:id="23604421">
          <w:marLeft w:val="0"/>
          <w:marRight w:val="0"/>
          <w:marTop w:val="0"/>
          <w:marBottom w:val="0"/>
          <w:divBdr>
            <w:top w:val="none" w:sz="0" w:space="0" w:color="auto"/>
            <w:left w:val="none" w:sz="0" w:space="0" w:color="auto"/>
            <w:bottom w:val="single" w:sz="6" w:space="8" w:color="DDDDDD"/>
            <w:right w:val="none" w:sz="0" w:space="0" w:color="auto"/>
          </w:divBdr>
          <w:divsChild>
            <w:div w:id="673650599">
              <w:marLeft w:val="0"/>
              <w:marRight w:val="150"/>
              <w:marTop w:val="45"/>
              <w:marBottom w:val="75"/>
              <w:divBdr>
                <w:top w:val="none" w:sz="0" w:space="0" w:color="auto"/>
                <w:left w:val="none" w:sz="0" w:space="0" w:color="auto"/>
                <w:bottom w:val="none" w:sz="0" w:space="0" w:color="auto"/>
                <w:right w:val="none" w:sz="0" w:space="0" w:color="auto"/>
              </w:divBdr>
              <w:divsChild>
                <w:div w:id="1883244922">
                  <w:marLeft w:val="0"/>
                  <w:marRight w:val="0"/>
                  <w:marTop w:val="0"/>
                  <w:marBottom w:val="0"/>
                  <w:divBdr>
                    <w:top w:val="none" w:sz="0" w:space="0" w:color="auto"/>
                    <w:left w:val="none" w:sz="0" w:space="0" w:color="auto"/>
                    <w:bottom w:val="none" w:sz="0" w:space="0" w:color="auto"/>
                    <w:right w:val="none" w:sz="0" w:space="0" w:color="auto"/>
                  </w:divBdr>
                </w:div>
              </w:divsChild>
            </w:div>
            <w:div w:id="1929658126">
              <w:marLeft w:val="0"/>
              <w:marRight w:val="0"/>
              <w:marTop w:val="0"/>
              <w:marBottom w:val="0"/>
              <w:divBdr>
                <w:top w:val="none" w:sz="0" w:space="0" w:color="auto"/>
                <w:left w:val="none" w:sz="0" w:space="0" w:color="auto"/>
                <w:bottom w:val="none" w:sz="0" w:space="0" w:color="auto"/>
                <w:right w:val="none" w:sz="0" w:space="0" w:color="auto"/>
              </w:divBdr>
              <w:divsChild>
                <w:div w:id="2085493248">
                  <w:marLeft w:val="0"/>
                  <w:marRight w:val="0"/>
                  <w:marTop w:val="0"/>
                  <w:marBottom w:val="0"/>
                  <w:divBdr>
                    <w:top w:val="none" w:sz="0" w:space="0" w:color="auto"/>
                    <w:left w:val="none" w:sz="0" w:space="0" w:color="auto"/>
                    <w:bottom w:val="none" w:sz="0" w:space="0" w:color="auto"/>
                    <w:right w:val="none" w:sz="0" w:space="0" w:color="auto"/>
                  </w:divBdr>
                </w:div>
              </w:divsChild>
            </w:div>
            <w:div w:id="280379430">
              <w:marLeft w:val="0"/>
              <w:marRight w:val="0"/>
              <w:marTop w:val="0"/>
              <w:marBottom w:val="0"/>
              <w:divBdr>
                <w:top w:val="none" w:sz="0" w:space="0" w:color="auto"/>
                <w:left w:val="none" w:sz="0" w:space="0" w:color="auto"/>
                <w:bottom w:val="none" w:sz="0" w:space="0" w:color="auto"/>
                <w:right w:val="none" w:sz="0" w:space="0" w:color="auto"/>
              </w:divBdr>
            </w:div>
            <w:div w:id="67309832">
              <w:marLeft w:val="0"/>
              <w:marRight w:val="0"/>
              <w:marTop w:val="0"/>
              <w:marBottom w:val="0"/>
              <w:divBdr>
                <w:top w:val="none" w:sz="0" w:space="0" w:color="auto"/>
                <w:left w:val="none" w:sz="0" w:space="0" w:color="auto"/>
                <w:bottom w:val="none" w:sz="0" w:space="0" w:color="auto"/>
                <w:right w:val="none" w:sz="0" w:space="0" w:color="auto"/>
              </w:divBdr>
              <w:divsChild>
                <w:div w:id="345135844">
                  <w:marLeft w:val="0"/>
                  <w:marRight w:val="0"/>
                  <w:marTop w:val="0"/>
                  <w:marBottom w:val="0"/>
                  <w:divBdr>
                    <w:top w:val="none" w:sz="0" w:space="0" w:color="auto"/>
                    <w:left w:val="none" w:sz="0" w:space="0" w:color="auto"/>
                    <w:bottom w:val="none" w:sz="0" w:space="0" w:color="auto"/>
                    <w:right w:val="none" w:sz="0" w:space="0" w:color="auto"/>
                  </w:divBdr>
                </w:div>
              </w:divsChild>
            </w:div>
            <w:div w:id="1933007288">
              <w:marLeft w:val="0"/>
              <w:marRight w:val="0"/>
              <w:marTop w:val="0"/>
              <w:marBottom w:val="0"/>
              <w:divBdr>
                <w:top w:val="none" w:sz="0" w:space="0" w:color="auto"/>
                <w:left w:val="none" w:sz="0" w:space="0" w:color="auto"/>
                <w:bottom w:val="none" w:sz="0" w:space="0" w:color="auto"/>
                <w:right w:val="none" w:sz="0" w:space="0" w:color="auto"/>
              </w:divBdr>
              <w:divsChild>
                <w:div w:id="174201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6110">
          <w:marLeft w:val="0"/>
          <w:marRight w:val="0"/>
          <w:marTop w:val="0"/>
          <w:marBottom w:val="0"/>
          <w:divBdr>
            <w:top w:val="none" w:sz="0" w:space="0" w:color="auto"/>
            <w:left w:val="none" w:sz="0" w:space="0" w:color="auto"/>
            <w:bottom w:val="single" w:sz="6" w:space="8" w:color="DDDDDD"/>
            <w:right w:val="none" w:sz="0" w:space="0" w:color="auto"/>
          </w:divBdr>
          <w:divsChild>
            <w:div w:id="2085644489">
              <w:marLeft w:val="0"/>
              <w:marRight w:val="150"/>
              <w:marTop w:val="45"/>
              <w:marBottom w:val="75"/>
              <w:divBdr>
                <w:top w:val="none" w:sz="0" w:space="0" w:color="auto"/>
                <w:left w:val="none" w:sz="0" w:space="0" w:color="auto"/>
                <w:bottom w:val="none" w:sz="0" w:space="0" w:color="auto"/>
                <w:right w:val="none" w:sz="0" w:space="0" w:color="auto"/>
              </w:divBdr>
              <w:divsChild>
                <w:div w:id="689339821">
                  <w:marLeft w:val="0"/>
                  <w:marRight w:val="0"/>
                  <w:marTop w:val="0"/>
                  <w:marBottom w:val="0"/>
                  <w:divBdr>
                    <w:top w:val="none" w:sz="0" w:space="0" w:color="auto"/>
                    <w:left w:val="none" w:sz="0" w:space="0" w:color="auto"/>
                    <w:bottom w:val="none" w:sz="0" w:space="0" w:color="auto"/>
                    <w:right w:val="none" w:sz="0" w:space="0" w:color="auto"/>
                  </w:divBdr>
                </w:div>
              </w:divsChild>
            </w:div>
            <w:div w:id="101073066">
              <w:marLeft w:val="0"/>
              <w:marRight w:val="0"/>
              <w:marTop w:val="0"/>
              <w:marBottom w:val="0"/>
              <w:divBdr>
                <w:top w:val="none" w:sz="0" w:space="0" w:color="auto"/>
                <w:left w:val="none" w:sz="0" w:space="0" w:color="auto"/>
                <w:bottom w:val="none" w:sz="0" w:space="0" w:color="auto"/>
                <w:right w:val="none" w:sz="0" w:space="0" w:color="auto"/>
              </w:divBdr>
              <w:divsChild>
                <w:div w:id="18136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629504">
      <w:bodyDiv w:val="1"/>
      <w:marLeft w:val="0"/>
      <w:marRight w:val="0"/>
      <w:marTop w:val="0"/>
      <w:marBottom w:val="0"/>
      <w:divBdr>
        <w:top w:val="none" w:sz="0" w:space="0" w:color="auto"/>
        <w:left w:val="none" w:sz="0" w:space="0" w:color="auto"/>
        <w:bottom w:val="none" w:sz="0" w:space="0" w:color="auto"/>
        <w:right w:val="none" w:sz="0" w:space="0" w:color="auto"/>
      </w:divBdr>
    </w:div>
    <w:div w:id="732697366">
      <w:bodyDiv w:val="1"/>
      <w:marLeft w:val="0"/>
      <w:marRight w:val="0"/>
      <w:marTop w:val="0"/>
      <w:marBottom w:val="0"/>
      <w:divBdr>
        <w:top w:val="none" w:sz="0" w:space="0" w:color="auto"/>
        <w:left w:val="none" w:sz="0" w:space="0" w:color="auto"/>
        <w:bottom w:val="none" w:sz="0" w:space="0" w:color="auto"/>
        <w:right w:val="none" w:sz="0" w:space="0" w:color="auto"/>
      </w:divBdr>
      <w:divsChild>
        <w:div w:id="627197664">
          <w:marLeft w:val="0"/>
          <w:marRight w:val="0"/>
          <w:marTop w:val="0"/>
          <w:marBottom w:val="0"/>
          <w:divBdr>
            <w:top w:val="none" w:sz="0" w:space="0" w:color="auto"/>
            <w:left w:val="none" w:sz="0" w:space="0" w:color="auto"/>
            <w:bottom w:val="none" w:sz="0" w:space="0" w:color="auto"/>
            <w:right w:val="none" w:sz="0" w:space="0" w:color="auto"/>
          </w:divBdr>
          <w:divsChild>
            <w:div w:id="1780024201">
              <w:marLeft w:val="0"/>
              <w:marRight w:val="0"/>
              <w:marTop w:val="0"/>
              <w:marBottom w:val="0"/>
              <w:divBdr>
                <w:top w:val="none" w:sz="0" w:space="0" w:color="auto"/>
                <w:left w:val="none" w:sz="0" w:space="0" w:color="auto"/>
                <w:bottom w:val="none" w:sz="0" w:space="0" w:color="auto"/>
                <w:right w:val="none" w:sz="0" w:space="0" w:color="auto"/>
              </w:divBdr>
              <w:divsChild>
                <w:div w:id="190244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2510">
          <w:marLeft w:val="0"/>
          <w:marRight w:val="0"/>
          <w:marTop w:val="0"/>
          <w:marBottom w:val="0"/>
          <w:divBdr>
            <w:top w:val="none" w:sz="0" w:space="0" w:color="auto"/>
            <w:left w:val="none" w:sz="0" w:space="0" w:color="auto"/>
            <w:bottom w:val="none" w:sz="0" w:space="0" w:color="auto"/>
            <w:right w:val="none" w:sz="0" w:space="0" w:color="auto"/>
          </w:divBdr>
        </w:div>
      </w:divsChild>
    </w:div>
    <w:div w:id="732894813">
      <w:bodyDiv w:val="1"/>
      <w:marLeft w:val="0"/>
      <w:marRight w:val="0"/>
      <w:marTop w:val="0"/>
      <w:marBottom w:val="0"/>
      <w:divBdr>
        <w:top w:val="none" w:sz="0" w:space="0" w:color="auto"/>
        <w:left w:val="none" w:sz="0" w:space="0" w:color="auto"/>
        <w:bottom w:val="none" w:sz="0" w:space="0" w:color="auto"/>
        <w:right w:val="none" w:sz="0" w:space="0" w:color="auto"/>
      </w:divBdr>
      <w:divsChild>
        <w:div w:id="122356112">
          <w:marLeft w:val="0"/>
          <w:marRight w:val="0"/>
          <w:marTop w:val="0"/>
          <w:marBottom w:val="0"/>
          <w:divBdr>
            <w:top w:val="none" w:sz="0" w:space="0" w:color="auto"/>
            <w:left w:val="none" w:sz="0" w:space="0" w:color="auto"/>
            <w:bottom w:val="none" w:sz="0" w:space="0" w:color="auto"/>
            <w:right w:val="none" w:sz="0" w:space="0" w:color="auto"/>
          </w:divBdr>
          <w:divsChild>
            <w:div w:id="1432777162">
              <w:marLeft w:val="0"/>
              <w:marRight w:val="0"/>
              <w:marTop w:val="0"/>
              <w:marBottom w:val="0"/>
              <w:divBdr>
                <w:top w:val="none" w:sz="0" w:space="0" w:color="auto"/>
                <w:left w:val="none" w:sz="0" w:space="0" w:color="auto"/>
                <w:bottom w:val="none" w:sz="0" w:space="0" w:color="auto"/>
                <w:right w:val="none" w:sz="0" w:space="0" w:color="auto"/>
              </w:divBdr>
              <w:divsChild>
                <w:div w:id="3082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11565">
      <w:bodyDiv w:val="1"/>
      <w:marLeft w:val="0"/>
      <w:marRight w:val="0"/>
      <w:marTop w:val="0"/>
      <w:marBottom w:val="0"/>
      <w:divBdr>
        <w:top w:val="none" w:sz="0" w:space="0" w:color="auto"/>
        <w:left w:val="none" w:sz="0" w:space="0" w:color="auto"/>
        <w:bottom w:val="none" w:sz="0" w:space="0" w:color="auto"/>
        <w:right w:val="none" w:sz="0" w:space="0" w:color="auto"/>
      </w:divBdr>
    </w:div>
    <w:div w:id="736316805">
      <w:bodyDiv w:val="1"/>
      <w:marLeft w:val="0"/>
      <w:marRight w:val="0"/>
      <w:marTop w:val="0"/>
      <w:marBottom w:val="0"/>
      <w:divBdr>
        <w:top w:val="none" w:sz="0" w:space="0" w:color="auto"/>
        <w:left w:val="none" w:sz="0" w:space="0" w:color="auto"/>
        <w:bottom w:val="none" w:sz="0" w:space="0" w:color="auto"/>
        <w:right w:val="none" w:sz="0" w:space="0" w:color="auto"/>
      </w:divBdr>
      <w:divsChild>
        <w:div w:id="1902329554">
          <w:marLeft w:val="0"/>
          <w:marRight w:val="0"/>
          <w:marTop w:val="150"/>
          <w:marBottom w:val="0"/>
          <w:divBdr>
            <w:top w:val="none" w:sz="0" w:space="0" w:color="auto"/>
            <w:left w:val="none" w:sz="0" w:space="0" w:color="auto"/>
            <w:bottom w:val="none" w:sz="0" w:space="0" w:color="auto"/>
            <w:right w:val="none" w:sz="0" w:space="0" w:color="auto"/>
          </w:divBdr>
        </w:div>
      </w:divsChild>
    </w:div>
    <w:div w:id="736711355">
      <w:bodyDiv w:val="1"/>
      <w:marLeft w:val="0"/>
      <w:marRight w:val="0"/>
      <w:marTop w:val="0"/>
      <w:marBottom w:val="0"/>
      <w:divBdr>
        <w:top w:val="none" w:sz="0" w:space="0" w:color="auto"/>
        <w:left w:val="none" w:sz="0" w:space="0" w:color="auto"/>
        <w:bottom w:val="none" w:sz="0" w:space="0" w:color="auto"/>
        <w:right w:val="none" w:sz="0" w:space="0" w:color="auto"/>
      </w:divBdr>
      <w:divsChild>
        <w:div w:id="1166433838">
          <w:marLeft w:val="600"/>
          <w:marRight w:val="0"/>
          <w:marTop w:val="0"/>
          <w:marBottom w:val="0"/>
          <w:divBdr>
            <w:top w:val="none" w:sz="0" w:space="0" w:color="auto"/>
            <w:left w:val="none" w:sz="0" w:space="0" w:color="auto"/>
            <w:bottom w:val="none" w:sz="0" w:space="0" w:color="auto"/>
            <w:right w:val="none" w:sz="0" w:space="0" w:color="auto"/>
          </w:divBdr>
        </w:div>
        <w:div w:id="1957322363">
          <w:marLeft w:val="0"/>
          <w:marRight w:val="0"/>
          <w:marTop w:val="150"/>
          <w:marBottom w:val="0"/>
          <w:divBdr>
            <w:top w:val="none" w:sz="0" w:space="0" w:color="auto"/>
            <w:left w:val="none" w:sz="0" w:space="0" w:color="auto"/>
            <w:bottom w:val="none" w:sz="0" w:space="0" w:color="auto"/>
            <w:right w:val="none" w:sz="0" w:space="0" w:color="auto"/>
          </w:divBdr>
        </w:div>
      </w:divsChild>
    </w:div>
    <w:div w:id="737216482">
      <w:bodyDiv w:val="1"/>
      <w:marLeft w:val="0"/>
      <w:marRight w:val="0"/>
      <w:marTop w:val="0"/>
      <w:marBottom w:val="0"/>
      <w:divBdr>
        <w:top w:val="none" w:sz="0" w:space="0" w:color="auto"/>
        <w:left w:val="none" w:sz="0" w:space="0" w:color="auto"/>
        <w:bottom w:val="none" w:sz="0" w:space="0" w:color="auto"/>
        <w:right w:val="none" w:sz="0" w:space="0" w:color="auto"/>
      </w:divBdr>
      <w:divsChild>
        <w:div w:id="545727034">
          <w:marLeft w:val="0"/>
          <w:marRight w:val="0"/>
          <w:marTop w:val="150"/>
          <w:marBottom w:val="0"/>
          <w:divBdr>
            <w:top w:val="none" w:sz="0" w:space="0" w:color="auto"/>
            <w:left w:val="none" w:sz="0" w:space="0" w:color="auto"/>
            <w:bottom w:val="none" w:sz="0" w:space="0" w:color="auto"/>
            <w:right w:val="none" w:sz="0" w:space="0" w:color="auto"/>
          </w:divBdr>
        </w:div>
        <w:div w:id="589235171">
          <w:marLeft w:val="0"/>
          <w:marRight w:val="0"/>
          <w:marTop w:val="450"/>
          <w:marBottom w:val="0"/>
          <w:divBdr>
            <w:top w:val="none" w:sz="0" w:space="0" w:color="auto"/>
            <w:left w:val="none" w:sz="0" w:space="0" w:color="auto"/>
            <w:bottom w:val="none" w:sz="0" w:space="0" w:color="auto"/>
            <w:right w:val="none" w:sz="0" w:space="0" w:color="auto"/>
          </w:divBdr>
        </w:div>
        <w:div w:id="1885211837">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737286472">
      <w:bodyDiv w:val="1"/>
      <w:marLeft w:val="0"/>
      <w:marRight w:val="0"/>
      <w:marTop w:val="0"/>
      <w:marBottom w:val="0"/>
      <w:divBdr>
        <w:top w:val="none" w:sz="0" w:space="0" w:color="auto"/>
        <w:left w:val="none" w:sz="0" w:space="0" w:color="auto"/>
        <w:bottom w:val="none" w:sz="0" w:space="0" w:color="auto"/>
        <w:right w:val="none" w:sz="0" w:space="0" w:color="auto"/>
      </w:divBdr>
      <w:divsChild>
        <w:div w:id="689918463">
          <w:marLeft w:val="0"/>
          <w:marRight w:val="0"/>
          <w:marTop w:val="0"/>
          <w:marBottom w:val="0"/>
          <w:divBdr>
            <w:top w:val="none" w:sz="0" w:space="0" w:color="auto"/>
            <w:left w:val="none" w:sz="0" w:space="0" w:color="auto"/>
            <w:bottom w:val="none" w:sz="0" w:space="0" w:color="auto"/>
            <w:right w:val="none" w:sz="0" w:space="0" w:color="auto"/>
          </w:divBdr>
        </w:div>
        <w:div w:id="1375734226">
          <w:marLeft w:val="0"/>
          <w:marRight w:val="0"/>
          <w:marTop w:val="150"/>
          <w:marBottom w:val="150"/>
          <w:divBdr>
            <w:top w:val="single" w:sz="6" w:space="4" w:color="D7D7D7"/>
            <w:left w:val="none" w:sz="0" w:space="0" w:color="auto"/>
            <w:bottom w:val="single" w:sz="6" w:space="4" w:color="D7D7D7"/>
            <w:right w:val="none" w:sz="0" w:space="0" w:color="auto"/>
          </w:divBdr>
        </w:div>
        <w:div w:id="1248924958">
          <w:marLeft w:val="0"/>
          <w:marRight w:val="0"/>
          <w:marTop w:val="0"/>
          <w:marBottom w:val="0"/>
          <w:divBdr>
            <w:top w:val="none" w:sz="0" w:space="0" w:color="auto"/>
            <w:left w:val="none" w:sz="0" w:space="0" w:color="auto"/>
            <w:bottom w:val="none" w:sz="0" w:space="0" w:color="auto"/>
            <w:right w:val="none" w:sz="0" w:space="0" w:color="auto"/>
          </w:divBdr>
        </w:div>
      </w:divsChild>
    </w:div>
    <w:div w:id="741952590">
      <w:bodyDiv w:val="1"/>
      <w:marLeft w:val="0"/>
      <w:marRight w:val="0"/>
      <w:marTop w:val="0"/>
      <w:marBottom w:val="0"/>
      <w:divBdr>
        <w:top w:val="none" w:sz="0" w:space="0" w:color="auto"/>
        <w:left w:val="none" w:sz="0" w:space="0" w:color="auto"/>
        <w:bottom w:val="none" w:sz="0" w:space="0" w:color="auto"/>
        <w:right w:val="none" w:sz="0" w:space="0" w:color="auto"/>
      </w:divBdr>
      <w:divsChild>
        <w:div w:id="1456096741">
          <w:marLeft w:val="0"/>
          <w:marRight w:val="0"/>
          <w:marTop w:val="0"/>
          <w:marBottom w:val="0"/>
          <w:divBdr>
            <w:top w:val="none" w:sz="0" w:space="0" w:color="auto"/>
            <w:left w:val="none" w:sz="0" w:space="0" w:color="auto"/>
            <w:bottom w:val="none" w:sz="0" w:space="0" w:color="auto"/>
            <w:right w:val="none" w:sz="0" w:space="0" w:color="auto"/>
          </w:divBdr>
        </w:div>
        <w:div w:id="1648780541">
          <w:marLeft w:val="0"/>
          <w:marRight w:val="0"/>
          <w:marTop w:val="0"/>
          <w:marBottom w:val="0"/>
          <w:divBdr>
            <w:top w:val="none" w:sz="0" w:space="0" w:color="auto"/>
            <w:left w:val="none" w:sz="0" w:space="0" w:color="auto"/>
            <w:bottom w:val="none" w:sz="0" w:space="0" w:color="auto"/>
            <w:right w:val="none" w:sz="0" w:space="0" w:color="auto"/>
          </w:divBdr>
          <w:divsChild>
            <w:div w:id="1520701977">
              <w:marLeft w:val="0"/>
              <w:marRight w:val="0"/>
              <w:marTop w:val="0"/>
              <w:marBottom w:val="0"/>
              <w:divBdr>
                <w:top w:val="none" w:sz="0" w:space="0" w:color="auto"/>
                <w:left w:val="none" w:sz="0" w:space="0" w:color="auto"/>
                <w:bottom w:val="none" w:sz="0" w:space="0" w:color="auto"/>
                <w:right w:val="none" w:sz="0" w:space="0" w:color="auto"/>
              </w:divBdr>
              <w:divsChild>
                <w:div w:id="205758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04113">
          <w:marLeft w:val="0"/>
          <w:marRight w:val="0"/>
          <w:marTop w:val="0"/>
          <w:marBottom w:val="0"/>
          <w:divBdr>
            <w:top w:val="none" w:sz="0" w:space="0" w:color="auto"/>
            <w:left w:val="none" w:sz="0" w:space="0" w:color="auto"/>
            <w:bottom w:val="none" w:sz="0" w:space="0" w:color="auto"/>
            <w:right w:val="none" w:sz="0" w:space="0" w:color="auto"/>
          </w:divBdr>
        </w:div>
      </w:divsChild>
    </w:div>
    <w:div w:id="742214241">
      <w:bodyDiv w:val="1"/>
      <w:marLeft w:val="0"/>
      <w:marRight w:val="0"/>
      <w:marTop w:val="0"/>
      <w:marBottom w:val="0"/>
      <w:divBdr>
        <w:top w:val="none" w:sz="0" w:space="0" w:color="auto"/>
        <w:left w:val="none" w:sz="0" w:space="0" w:color="auto"/>
        <w:bottom w:val="none" w:sz="0" w:space="0" w:color="auto"/>
        <w:right w:val="none" w:sz="0" w:space="0" w:color="auto"/>
      </w:divBdr>
      <w:divsChild>
        <w:div w:id="2039888861">
          <w:marLeft w:val="0"/>
          <w:marRight w:val="0"/>
          <w:marTop w:val="0"/>
          <w:marBottom w:val="0"/>
          <w:divBdr>
            <w:top w:val="none" w:sz="0" w:space="0" w:color="auto"/>
            <w:left w:val="none" w:sz="0" w:space="0" w:color="auto"/>
            <w:bottom w:val="none" w:sz="0" w:space="0" w:color="auto"/>
            <w:right w:val="none" w:sz="0" w:space="0" w:color="auto"/>
          </w:divBdr>
        </w:div>
      </w:divsChild>
    </w:div>
    <w:div w:id="742411048">
      <w:bodyDiv w:val="1"/>
      <w:marLeft w:val="0"/>
      <w:marRight w:val="0"/>
      <w:marTop w:val="0"/>
      <w:marBottom w:val="0"/>
      <w:divBdr>
        <w:top w:val="none" w:sz="0" w:space="0" w:color="auto"/>
        <w:left w:val="none" w:sz="0" w:space="0" w:color="auto"/>
        <w:bottom w:val="none" w:sz="0" w:space="0" w:color="auto"/>
        <w:right w:val="none" w:sz="0" w:space="0" w:color="auto"/>
      </w:divBdr>
    </w:div>
    <w:div w:id="742722801">
      <w:bodyDiv w:val="1"/>
      <w:marLeft w:val="0"/>
      <w:marRight w:val="0"/>
      <w:marTop w:val="0"/>
      <w:marBottom w:val="0"/>
      <w:divBdr>
        <w:top w:val="none" w:sz="0" w:space="0" w:color="auto"/>
        <w:left w:val="none" w:sz="0" w:space="0" w:color="auto"/>
        <w:bottom w:val="none" w:sz="0" w:space="0" w:color="auto"/>
        <w:right w:val="none" w:sz="0" w:space="0" w:color="auto"/>
      </w:divBdr>
      <w:divsChild>
        <w:div w:id="933124413">
          <w:marLeft w:val="0"/>
          <w:marRight w:val="0"/>
          <w:marTop w:val="0"/>
          <w:marBottom w:val="0"/>
          <w:divBdr>
            <w:top w:val="none" w:sz="0" w:space="0" w:color="auto"/>
            <w:left w:val="none" w:sz="0" w:space="0" w:color="auto"/>
            <w:bottom w:val="none" w:sz="0" w:space="0" w:color="auto"/>
            <w:right w:val="none" w:sz="0" w:space="0" w:color="auto"/>
          </w:divBdr>
        </w:div>
      </w:divsChild>
    </w:div>
    <w:div w:id="742991294">
      <w:bodyDiv w:val="1"/>
      <w:marLeft w:val="0"/>
      <w:marRight w:val="0"/>
      <w:marTop w:val="0"/>
      <w:marBottom w:val="0"/>
      <w:divBdr>
        <w:top w:val="none" w:sz="0" w:space="0" w:color="auto"/>
        <w:left w:val="none" w:sz="0" w:space="0" w:color="auto"/>
        <w:bottom w:val="none" w:sz="0" w:space="0" w:color="auto"/>
        <w:right w:val="none" w:sz="0" w:space="0" w:color="auto"/>
      </w:divBdr>
      <w:divsChild>
        <w:div w:id="757219119">
          <w:marLeft w:val="0"/>
          <w:marRight w:val="0"/>
          <w:marTop w:val="150"/>
          <w:marBottom w:val="0"/>
          <w:divBdr>
            <w:top w:val="none" w:sz="0" w:space="0" w:color="auto"/>
            <w:left w:val="none" w:sz="0" w:space="0" w:color="auto"/>
            <w:bottom w:val="none" w:sz="0" w:space="0" w:color="auto"/>
            <w:right w:val="none" w:sz="0" w:space="0" w:color="auto"/>
          </w:divBdr>
        </w:div>
      </w:divsChild>
    </w:div>
    <w:div w:id="743719689">
      <w:bodyDiv w:val="1"/>
      <w:marLeft w:val="0"/>
      <w:marRight w:val="0"/>
      <w:marTop w:val="0"/>
      <w:marBottom w:val="0"/>
      <w:divBdr>
        <w:top w:val="none" w:sz="0" w:space="0" w:color="auto"/>
        <w:left w:val="none" w:sz="0" w:space="0" w:color="auto"/>
        <w:bottom w:val="none" w:sz="0" w:space="0" w:color="auto"/>
        <w:right w:val="none" w:sz="0" w:space="0" w:color="auto"/>
      </w:divBdr>
      <w:divsChild>
        <w:div w:id="1769543145">
          <w:marLeft w:val="0"/>
          <w:marRight w:val="0"/>
          <w:marTop w:val="0"/>
          <w:marBottom w:val="0"/>
          <w:divBdr>
            <w:top w:val="none" w:sz="0" w:space="0" w:color="auto"/>
            <w:left w:val="none" w:sz="0" w:space="0" w:color="auto"/>
            <w:bottom w:val="none" w:sz="0" w:space="0" w:color="auto"/>
            <w:right w:val="none" w:sz="0" w:space="0" w:color="auto"/>
          </w:divBdr>
        </w:div>
      </w:divsChild>
    </w:div>
    <w:div w:id="744760200">
      <w:bodyDiv w:val="1"/>
      <w:marLeft w:val="0"/>
      <w:marRight w:val="0"/>
      <w:marTop w:val="0"/>
      <w:marBottom w:val="0"/>
      <w:divBdr>
        <w:top w:val="none" w:sz="0" w:space="0" w:color="auto"/>
        <w:left w:val="none" w:sz="0" w:space="0" w:color="auto"/>
        <w:bottom w:val="none" w:sz="0" w:space="0" w:color="auto"/>
        <w:right w:val="none" w:sz="0" w:space="0" w:color="auto"/>
      </w:divBdr>
      <w:divsChild>
        <w:div w:id="1280913318">
          <w:marLeft w:val="0"/>
          <w:marRight w:val="0"/>
          <w:marTop w:val="0"/>
          <w:marBottom w:val="0"/>
          <w:divBdr>
            <w:top w:val="none" w:sz="0" w:space="0" w:color="auto"/>
            <w:left w:val="none" w:sz="0" w:space="0" w:color="auto"/>
            <w:bottom w:val="none" w:sz="0" w:space="0" w:color="auto"/>
            <w:right w:val="none" w:sz="0" w:space="0" w:color="auto"/>
          </w:divBdr>
          <w:divsChild>
            <w:div w:id="1461723010">
              <w:marLeft w:val="0"/>
              <w:marRight w:val="0"/>
              <w:marTop w:val="0"/>
              <w:marBottom w:val="0"/>
              <w:divBdr>
                <w:top w:val="none" w:sz="0" w:space="0" w:color="auto"/>
                <w:left w:val="none" w:sz="0" w:space="0" w:color="auto"/>
                <w:bottom w:val="none" w:sz="0" w:space="0" w:color="auto"/>
                <w:right w:val="none" w:sz="0" w:space="0" w:color="auto"/>
              </w:divBdr>
              <w:divsChild>
                <w:div w:id="176495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86365">
          <w:marLeft w:val="0"/>
          <w:marRight w:val="0"/>
          <w:marTop w:val="0"/>
          <w:marBottom w:val="0"/>
          <w:divBdr>
            <w:top w:val="none" w:sz="0" w:space="0" w:color="auto"/>
            <w:left w:val="none" w:sz="0" w:space="0" w:color="auto"/>
            <w:bottom w:val="none" w:sz="0" w:space="0" w:color="auto"/>
            <w:right w:val="none" w:sz="0" w:space="0" w:color="auto"/>
          </w:divBdr>
        </w:div>
      </w:divsChild>
    </w:div>
    <w:div w:id="744836232">
      <w:bodyDiv w:val="1"/>
      <w:marLeft w:val="0"/>
      <w:marRight w:val="0"/>
      <w:marTop w:val="0"/>
      <w:marBottom w:val="0"/>
      <w:divBdr>
        <w:top w:val="none" w:sz="0" w:space="0" w:color="auto"/>
        <w:left w:val="none" w:sz="0" w:space="0" w:color="auto"/>
        <w:bottom w:val="none" w:sz="0" w:space="0" w:color="auto"/>
        <w:right w:val="none" w:sz="0" w:space="0" w:color="auto"/>
      </w:divBdr>
      <w:divsChild>
        <w:div w:id="59180484">
          <w:marLeft w:val="0"/>
          <w:marRight w:val="0"/>
          <w:marTop w:val="150"/>
          <w:marBottom w:val="0"/>
          <w:divBdr>
            <w:top w:val="none" w:sz="0" w:space="0" w:color="auto"/>
            <w:left w:val="none" w:sz="0" w:space="0" w:color="auto"/>
            <w:bottom w:val="none" w:sz="0" w:space="0" w:color="auto"/>
            <w:right w:val="none" w:sz="0" w:space="0" w:color="auto"/>
          </w:divBdr>
        </w:div>
      </w:divsChild>
    </w:div>
    <w:div w:id="745341530">
      <w:bodyDiv w:val="1"/>
      <w:marLeft w:val="0"/>
      <w:marRight w:val="0"/>
      <w:marTop w:val="0"/>
      <w:marBottom w:val="0"/>
      <w:divBdr>
        <w:top w:val="none" w:sz="0" w:space="0" w:color="auto"/>
        <w:left w:val="none" w:sz="0" w:space="0" w:color="auto"/>
        <w:bottom w:val="none" w:sz="0" w:space="0" w:color="auto"/>
        <w:right w:val="none" w:sz="0" w:space="0" w:color="auto"/>
      </w:divBdr>
      <w:divsChild>
        <w:div w:id="1553152485">
          <w:marLeft w:val="0"/>
          <w:marRight w:val="0"/>
          <w:marTop w:val="0"/>
          <w:marBottom w:val="0"/>
          <w:divBdr>
            <w:top w:val="none" w:sz="0" w:space="0" w:color="auto"/>
            <w:left w:val="none" w:sz="0" w:space="0" w:color="auto"/>
            <w:bottom w:val="none" w:sz="0" w:space="0" w:color="auto"/>
            <w:right w:val="none" w:sz="0" w:space="0" w:color="auto"/>
          </w:divBdr>
        </w:div>
      </w:divsChild>
    </w:div>
    <w:div w:id="745490362">
      <w:bodyDiv w:val="1"/>
      <w:marLeft w:val="0"/>
      <w:marRight w:val="0"/>
      <w:marTop w:val="0"/>
      <w:marBottom w:val="0"/>
      <w:divBdr>
        <w:top w:val="none" w:sz="0" w:space="0" w:color="auto"/>
        <w:left w:val="none" w:sz="0" w:space="0" w:color="auto"/>
        <w:bottom w:val="none" w:sz="0" w:space="0" w:color="auto"/>
        <w:right w:val="none" w:sz="0" w:space="0" w:color="auto"/>
      </w:divBdr>
      <w:divsChild>
        <w:div w:id="1340353436">
          <w:marLeft w:val="0"/>
          <w:marRight w:val="0"/>
          <w:marTop w:val="0"/>
          <w:marBottom w:val="0"/>
          <w:divBdr>
            <w:top w:val="none" w:sz="0" w:space="0" w:color="auto"/>
            <w:left w:val="none" w:sz="0" w:space="0" w:color="auto"/>
            <w:bottom w:val="none" w:sz="0" w:space="0" w:color="auto"/>
            <w:right w:val="none" w:sz="0" w:space="0" w:color="auto"/>
          </w:divBdr>
        </w:div>
        <w:div w:id="474681207">
          <w:marLeft w:val="0"/>
          <w:marRight w:val="0"/>
          <w:marTop w:val="150"/>
          <w:marBottom w:val="150"/>
          <w:divBdr>
            <w:top w:val="single" w:sz="6" w:space="4" w:color="D7D7D7"/>
            <w:left w:val="none" w:sz="0" w:space="0" w:color="auto"/>
            <w:bottom w:val="single" w:sz="6" w:space="4" w:color="D7D7D7"/>
            <w:right w:val="none" w:sz="0" w:space="0" w:color="auto"/>
          </w:divBdr>
        </w:div>
        <w:div w:id="1109131308">
          <w:marLeft w:val="0"/>
          <w:marRight w:val="0"/>
          <w:marTop w:val="0"/>
          <w:marBottom w:val="0"/>
          <w:divBdr>
            <w:top w:val="none" w:sz="0" w:space="0" w:color="auto"/>
            <w:left w:val="none" w:sz="0" w:space="0" w:color="auto"/>
            <w:bottom w:val="none" w:sz="0" w:space="0" w:color="auto"/>
            <w:right w:val="none" w:sz="0" w:space="0" w:color="auto"/>
          </w:divBdr>
        </w:div>
      </w:divsChild>
    </w:div>
    <w:div w:id="746224391">
      <w:bodyDiv w:val="1"/>
      <w:marLeft w:val="0"/>
      <w:marRight w:val="0"/>
      <w:marTop w:val="0"/>
      <w:marBottom w:val="0"/>
      <w:divBdr>
        <w:top w:val="none" w:sz="0" w:space="0" w:color="auto"/>
        <w:left w:val="none" w:sz="0" w:space="0" w:color="auto"/>
        <w:bottom w:val="none" w:sz="0" w:space="0" w:color="auto"/>
        <w:right w:val="none" w:sz="0" w:space="0" w:color="auto"/>
      </w:divBdr>
      <w:divsChild>
        <w:div w:id="1573395138">
          <w:marLeft w:val="0"/>
          <w:marRight w:val="0"/>
          <w:marTop w:val="0"/>
          <w:marBottom w:val="0"/>
          <w:divBdr>
            <w:top w:val="none" w:sz="0" w:space="0" w:color="auto"/>
            <w:left w:val="none" w:sz="0" w:space="0" w:color="auto"/>
            <w:bottom w:val="none" w:sz="0" w:space="0" w:color="auto"/>
            <w:right w:val="none" w:sz="0" w:space="0" w:color="auto"/>
          </w:divBdr>
          <w:divsChild>
            <w:div w:id="1856264267">
              <w:marLeft w:val="0"/>
              <w:marRight w:val="0"/>
              <w:marTop w:val="0"/>
              <w:marBottom w:val="0"/>
              <w:divBdr>
                <w:top w:val="none" w:sz="0" w:space="0" w:color="auto"/>
                <w:left w:val="none" w:sz="0" w:space="0" w:color="auto"/>
                <w:bottom w:val="none" w:sz="0" w:space="0" w:color="auto"/>
                <w:right w:val="none" w:sz="0" w:space="0" w:color="auto"/>
              </w:divBdr>
              <w:divsChild>
                <w:div w:id="147597131">
                  <w:marLeft w:val="0"/>
                  <w:marRight w:val="0"/>
                  <w:marTop w:val="0"/>
                  <w:marBottom w:val="0"/>
                  <w:divBdr>
                    <w:top w:val="none" w:sz="0" w:space="0" w:color="auto"/>
                    <w:left w:val="none" w:sz="0" w:space="0" w:color="auto"/>
                    <w:bottom w:val="none" w:sz="0" w:space="0" w:color="auto"/>
                    <w:right w:val="none" w:sz="0" w:space="0" w:color="auto"/>
                  </w:divBdr>
                  <w:divsChild>
                    <w:div w:id="2741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298087">
          <w:marLeft w:val="0"/>
          <w:marRight w:val="0"/>
          <w:marTop w:val="0"/>
          <w:marBottom w:val="0"/>
          <w:divBdr>
            <w:top w:val="none" w:sz="0" w:space="0" w:color="auto"/>
            <w:left w:val="none" w:sz="0" w:space="0" w:color="auto"/>
            <w:bottom w:val="none" w:sz="0" w:space="0" w:color="auto"/>
            <w:right w:val="none" w:sz="0" w:space="0" w:color="auto"/>
          </w:divBdr>
          <w:divsChild>
            <w:div w:id="859320286">
              <w:marLeft w:val="0"/>
              <w:marRight w:val="0"/>
              <w:marTop w:val="0"/>
              <w:marBottom w:val="0"/>
              <w:divBdr>
                <w:top w:val="none" w:sz="0" w:space="0" w:color="auto"/>
                <w:left w:val="none" w:sz="0" w:space="0" w:color="auto"/>
                <w:bottom w:val="none" w:sz="0" w:space="0" w:color="auto"/>
                <w:right w:val="none" w:sz="0" w:space="0" w:color="auto"/>
              </w:divBdr>
              <w:divsChild>
                <w:div w:id="64817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13612">
          <w:marLeft w:val="0"/>
          <w:marRight w:val="0"/>
          <w:marTop w:val="0"/>
          <w:marBottom w:val="0"/>
          <w:divBdr>
            <w:top w:val="none" w:sz="0" w:space="0" w:color="auto"/>
            <w:left w:val="none" w:sz="0" w:space="0" w:color="auto"/>
            <w:bottom w:val="none" w:sz="0" w:space="0" w:color="auto"/>
            <w:right w:val="none" w:sz="0" w:space="0" w:color="auto"/>
          </w:divBdr>
          <w:divsChild>
            <w:div w:id="1533569688">
              <w:marLeft w:val="0"/>
              <w:marRight w:val="0"/>
              <w:marTop w:val="0"/>
              <w:marBottom w:val="0"/>
              <w:divBdr>
                <w:top w:val="none" w:sz="0" w:space="0" w:color="auto"/>
                <w:left w:val="none" w:sz="0" w:space="0" w:color="auto"/>
                <w:bottom w:val="none" w:sz="0" w:space="0" w:color="auto"/>
                <w:right w:val="none" w:sz="0" w:space="0" w:color="auto"/>
              </w:divBdr>
              <w:divsChild>
                <w:div w:id="36991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458366">
      <w:bodyDiv w:val="1"/>
      <w:marLeft w:val="0"/>
      <w:marRight w:val="0"/>
      <w:marTop w:val="0"/>
      <w:marBottom w:val="0"/>
      <w:divBdr>
        <w:top w:val="none" w:sz="0" w:space="0" w:color="auto"/>
        <w:left w:val="none" w:sz="0" w:space="0" w:color="auto"/>
        <w:bottom w:val="none" w:sz="0" w:space="0" w:color="auto"/>
        <w:right w:val="none" w:sz="0" w:space="0" w:color="auto"/>
      </w:divBdr>
      <w:divsChild>
        <w:div w:id="79110831">
          <w:marLeft w:val="0"/>
          <w:marRight w:val="0"/>
          <w:marTop w:val="0"/>
          <w:marBottom w:val="0"/>
          <w:divBdr>
            <w:top w:val="none" w:sz="0" w:space="0" w:color="auto"/>
            <w:left w:val="none" w:sz="0" w:space="0" w:color="auto"/>
            <w:bottom w:val="none" w:sz="0" w:space="0" w:color="auto"/>
            <w:right w:val="none" w:sz="0" w:space="0" w:color="auto"/>
          </w:divBdr>
        </w:div>
        <w:div w:id="339042217">
          <w:marLeft w:val="0"/>
          <w:marRight w:val="0"/>
          <w:marTop w:val="0"/>
          <w:marBottom w:val="0"/>
          <w:divBdr>
            <w:top w:val="none" w:sz="0" w:space="0" w:color="auto"/>
            <w:left w:val="none" w:sz="0" w:space="0" w:color="auto"/>
            <w:bottom w:val="none" w:sz="0" w:space="0" w:color="auto"/>
            <w:right w:val="none" w:sz="0" w:space="0" w:color="auto"/>
          </w:divBdr>
        </w:div>
        <w:div w:id="208419305">
          <w:marLeft w:val="0"/>
          <w:marRight w:val="0"/>
          <w:marTop w:val="0"/>
          <w:marBottom w:val="0"/>
          <w:divBdr>
            <w:top w:val="none" w:sz="0" w:space="0" w:color="auto"/>
            <w:left w:val="none" w:sz="0" w:space="0" w:color="auto"/>
            <w:bottom w:val="none" w:sz="0" w:space="0" w:color="auto"/>
            <w:right w:val="none" w:sz="0" w:space="0" w:color="auto"/>
          </w:divBdr>
        </w:div>
      </w:divsChild>
    </w:div>
    <w:div w:id="748580671">
      <w:bodyDiv w:val="1"/>
      <w:marLeft w:val="0"/>
      <w:marRight w:val="0"/>
      <w:marTop w:val="0"/>
      <w:marBottom w:val="0"/>
      <w:divBdr>
        <w:top w:val="none" w:sz="0" w:space="0" w:color="auto"/>
        <w:left w:val="none" w:sz="0" w:space="0" w:color="auto"/>
        <w:bottom w:val="none" w:sz="0" w:space="0" w:color="auto"/>
        <w:right w:val="none" w:sz="0" w:space="0" w:color="auto"/>
      </w:divBdr>
      <w:divsChild>
        <w:div w:id="866873271">
          <w:marLeft w:val="0"/>
          <w:marRight w:val="0"/>
          <w:marTop w:val="0"/>
          <w:marBottom w:val="0"/>
          <w:divBdr>
            <w:top w:val="none" w:sz="0" w:space="0" w:color="auto"/>
            <w:left w:val="none" w:sz="0" w:space="0" w:color="auto"/>
            <w:bottom w:val="none" w:sz="0" w:space="0" w:color="auto"/>
            <w:right w:val="none" w:sz="0" w:space="0" w:color="auto"/>
          </w:divBdr>
          <w:divsChild>
            <w:div w:id="1766149707">
              <w:marLeft w:val="0"/>
              <w:marRight w:val="0"/>
              <w:marTop w:val="0"/>
              <w:marBottom w:val="0"/>
              <w:divBdr>
                <w:top w:val="none" w:sz="0" w:space="0" w:color="auto"/>
                <w:left w:val="none" w:sz="0" w:space="0" w:color="auto"/>
                <w:bottom w:val="none" w:sz="0" w:space="0" w:color="auto"/>
                <w:right w:val="none" w:sz="0" w:space="0" w:color="auto"/>
              </w:divBdr>
              <w:divsChild>
                <w:div w:id="9337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5157">
          <w:marLeft w:val="0"/>
          <w:marRight w:val="0"/>
          <w:marTop w:val="0"/>
          <w:marBottom w:val="0"/>
          <w:divBdr>
            <w:top w:val="none" w:sz="0" w:space="0" w:color="auto"/>
            <w:left w:val="none" w:sz="0" w:space="0" w:color="auto"/>
            <w:bottom w:val="none" w:sz="0" w:space="0" w:color="auto"/>
            <w:right w:val="none" w:sz="0" w:space="0" w:color="auto"/>
          </w:divBdr>
        </w:div>
      </w:divsChild>
    </w:div>
    <w:div w:id="749082052">
      <w:bodyDiv w:val="1"/>
      <w:marLeft w:val="0"/>
      <w:marRight w:val="0"/>
      <w:marTop w:val="0"/>
      <w:marBottom w:val="0"/>
      <w:divBdr>
        <w:top w:val="none" w:sz="0" w:space="0" w:color="auto"/>
        <w:left w:val="none" w:sz="0" w:space="0" w:color="auto"/>
        <w:bottom w:val="none" w:sz="0" w:space="0" w:color="auto"/>
        <w:right w:val="none" w:sz="0" w:space="0" w:color="auto"/>
      </w:divBdr>
      <w:divsChild>
        <w:div w:id="1962809084">
          <w:marLeft w:val="0"/>
          <w:marRight w:val="0"/>
          <w:marTop w:val="0"/>
          <w:marBottom w:val="0"/>
          <w:divBdr>
            <w:top w:val="none" w:sz="0" w:space="0" w:color="auto"/>
            <w:left w:val="none" w:sz="0" w:space="0" w:color="auto"/>
            <w:bottom w:val="none" w:sz="0" w:space="0" w:color="auto"/>
            <w:right w:val="none" w:sz="0" w:space="0" w:color="auto"/>
          </w:divBdr>
          <w:divsChild>
            <w:div w:id="240718912">
              <w:marLeft w:val="0"/>
              <w:marRight w:val="0"/>
              <w:marTop w:val="0"/>
              <w:marBottom w:val="0"/>
              <w:divBdr>
                <w:top w:val="none" w:sz="0" w:space="0" w:color="auto"/>
                <w:left w:val="none" w:sz="0" w:space="0" w:color="auto"/>
                <w:bottom w:val="none" w:sz="0" w:space="0" w:color="auto"/>
                <w:right w:val="none" w:sz="0" w:space="0" w:color="auto"/>
              </w:divBdr>
              <w:divsChild>
                <w:div w:id="15725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76867">
          <w:marLeft w:val="0"/>
          <w:marRight w:val="0"/>
          <w:marTop w:val="0"/>
          <w:marBottom w:val="0"/>
          <w:divBdr>
            <w:top w:val="none" w:sz="0" w:space="0" w:color="auto"/>
            <w:left w:val="none" w:sz="0" w:space="0" w:color="auto"/>
            <w:bottom w:val="none" w:sz="0" w:space="0" w:color="auto"/>
            <w:right w:val="none" w:sz="0" w:space="0" w:color="auto"/>
          </w:divBdr>
        </w:div>
      </w:divsChild>
    </w:div>
    <w:div w:id="750202667">
      <w:bodyDiv w:val="1"/>
      <w:marLeft w:val="0"/>
      <w:marRight w:val="0"/>
      <w:marTop w:val="0"/>
      <w:marBottom w:val="0"/>
      <w:divBdr>
        <w:top w:val="none" w:sz="0" w:space="0" w:color="auto"/>
        <w:left w:val="none" w:sz="0" w:space="0" w:color="auto"/>
        <w:bottom w:val="none" w:sz="0" w:space="0" w:color="auto"/>
        <w:right w:val="none" w:sz="0" w:space="0" w:color="auto"/>
      </w:divBdr>
      <w:divsChild>
        <w:div w:id="1317682338">
          <w:marLeft w:val="0"/>
          <w:marRight w:val="0"/>
          <w:marTop w:val="0"/>
          <w:marBottom w:val="0"/>
          <w:divBdr>
            <w:top w:val="none" w:sz="0" w:space="0" w:color="auto"/>
            <w:left w:val="none" w:sz="0" w:space="0" w:color="auto"/>
            <w:bottom w:val="none" w:sz="0" w:space="0" w:color="auto"/>
            <w:right w:val="none" w:sz="0" w:space="0" w:color="auto"/>
          </w:divBdr>
        </w:div>
      </w:divsChild>
    </w:div>
    <w:div w:id="751391573">
      <w:bodyDiv w:val="1"/>
      <w:marLeft w:val="0"/>
      <w:marRight w:val="0"/>
      <w:marTop w:val="0"/>
      <w:marBottom w:val="0"/>
      <w:divBdr>
        <w:top w:val="none" w:sz="0" w:space="0" w:color="auto"/>
        <w:left w:val="none" w:sz="0" w:space="0" w:color="auto"/>
        <w:bottom w:val="none" w:sz="0" w:space="0" w:color="auto"/>
        <w:right w:val="none" w:sz="0" w:space="0" w:color="auto"/>
      </w:divBdr>
    </w:div>
    <w:div w:id="751968001">
      <w:bodyDiv w:val="1"/>
      <w:marLeft w:val="0"/>
      <w:marRight w:val="0"/>
      <w:marTop w:val="0"/>
      <w:marBottom w:val="0"/>
      <w:divBdr>
        <w:top w:val="none" w:sz="0" w:space="0" w:color="auto"/>
        <w:left w:val="none" w:sz="0" w:space="0" w:color="auto"/>
        <w:bottom w:val="none" w:sz="0" w:space="0" w:color="auto"/>
        <w:right w:val="none" w:sz="0" w:space="0" w:color="auto"/>
      </w:divBdr>
      <w:divsChild>
        <w:div w:id="303972872">
          <w:marLeft w:val="0"/>
          <w:marRight w:val="0"/>
          <w:marTop w:val="0"/>
          <w:marBottom w:val="0"/>
          <w:divBdr>
            <w:top w:val="none" w:sz="0" w:space="0" w:color="auto"/>
            <w:left w:val="none" w:sz="0" w:space="0" w:color="auto"/>
            <w:bottom w:val="none" w:sz="0" w:space="0" w:color="auto"/>
            <w:right w:val="none" w:sz="0" w:space="0" w:color="auto"/>
          </w:divBdr>
        </w:div>
        <w:div w:id="972908800">
          <w:marLeft w:val="0"/>
          <w:marRight w:val="0"/>
          <w:marTop w:val="150"/>
          <w:marBottom w:val="150"/>
          <w:divBdr>
            <w:top w:val="single" w:sz="6" w:space="4" w:color="D7D7D7"/>
            <w:left w:val="none" w:sz="0" w:space="0" w:color="auto"/>
            <w:bottom w:val="single" w:sz="6" w:space="4" w:color="D7D7D7"/>
            <w:right w:val="none" w:sz="0" w:space="0" w:color="auto"/>
          </w:divBdr>
        </w:div>
        <w:div w:id="1496536234">
          <w:marLeft w:val="0"/>
          <w:marRight w:val="0"/>
          <w:marTop w:val="0"/>
          <w:marBottom w:val="0"/>
          <w:divBdr>
            <w:top w:val="none" w:sz="0" w:space="0" w:color="auto"/>
            <w:left w:val="none" w:sz="0" w:space="0" w:color="auto"/>
            <w:bottom w:val="none" w:sz="0" w:space="0" w:color="auto"/>
            <w:right w:val="none" w:sz="0" w:space="0" w:color="auto"/>
          </w:divBdr>
        </w:div>
      </w:divsChild>
    </w:div>
    <w:div w:id="752162686">
      <w:bodyDiv w:val="1"/>
      <w:marLeft w:val="0"/>
      <w:marRight w:val="0"/>
      <w:marTop w:val="0"/>
      <w:marBottom w:val="0"/>
      <w:divBdr>
        <w:top w:val="none" w:sz="0" w:space="0" w:color="auto"/>
        <w:left w:val="none" w:sz="0" w:space="0" w:color="auto"/>
        <w:bottom w:val="none" w:sz="0" w:space="0" w:color="auto"/>
        <w:right w:val="none" w:sz="0" w:space="0" w:color="auto"/>
      </w:divBdr>
    </w:div>
    <w:div w:id="752701568">
      <w:bodyDiv w:val="1"/>
      <w:marLeft w:val="0"/>
      <w:marRight w:val="0"/>
      <w:marTop w:val="0"/>
      <w:marBottom w:val="0"/>
      <w:divBdr>
        <w:top w:val="none" w:sz="0" w:space="0" w:color="auto"/>
        <w:left w:val="none" w:sz="0" w:space="0" w:color="auto"/>
        <w:bottom w:val="none" w:sz="0" w:space="0" w:color="auto"/>
        <w:right w:val="none" w:sz="0" w:space="0" w:color="auto"/>
      </w:divBdr>
      <w:divsChild>
        <w:div w:id="207572272">
          <w:marLeft w:val="0"/>
          <w:marRight w:val="0"/>
          <w:marTop w:val="0"/>
          <w:marBottom w:val="0"/>
          <w:divBdr>
            <w:top w:val="none" w:sz="0" w:space="0" w:color="auto"/>
            <w:left w:val="none" w:sz="0" w:space="0" w:color="auto"/>
            <w:bottom w:val="none" w:sz="0" w:space="0" w:color="auto"/>
            <w:right w:val="none" w:sz="0" w:space="0" w:color="auto"/>
          </w:divBdr>
        </w:div>
        <w:div w:id="1008366584">
          <w:marLeft w:val="0"/>
          <w:marRight w:val="0"/>
          <w:marTop w:val="0"/>
          <w:marBottom w:val="0"/>
          <w:divBdr>
            <w:top w:val="none" w:sz="0" w:space="0" w:color="auto"/>
            <w:left w:val="none" w:sz="0" w:space="0" w:color="auto"/>
            <w:bottom w:val="none" w:sz="0" w:space="0" w:color="auto"/>
            <w:right w:val="none" w:sz="0" w:space="0" w:color="auto"/>
          </w:divBdr>
        </w:div>
      </w:divsChild>
    </w:div>
    <w:div w:id="752819010">
      <w:bodyDiv w:val="1"/>
      <w:marLeft w:val="0"/>
      <w:marRight w:val="0"/>
      <w:marTop w:val="0"/>
      <w:marBottom w:val="0"/>
      <w:divBdr>
        <w:top w:val="none" w:sz="0" w:space="0" w:color="auto"/>
        <w:left w:val="none" w:sz="0" w:space="0" w:color="auto"/>
        <w:bottom w:val="none" w:sz="0" w:space="0" w:color="auto"/>
        <w:right w:val="none" w:sz="0" w:space="0" w:color="auto"/>
      </w:divBdr>
      <w:divsChild>
        <w:div w:id="1253273718">
          <w:marLeft w:val="0"/>
          <w:marRight w:val="0"/>
          <w:marTop w:val="0"/>
          <w:marBottom w:val="0"/>
          <w:divBdr>
            <w:top w:val="none" w:sz="0" w:space="0" w:color="auto"/>
            <w:left w:val="none" w:sz="0" w:space="0" w:color="auto"/>
            <w:bottom w:val="none" w:sz="0" w:space="0" w:color="auto"/>
            <w:right w:val="none" w:sz="0" w:space="0" w:color="auto"/>
          </w:divBdr>
          <w:divsChild>
            <w:div w:id="197548080">
              <w:marLeft w:val="0"/>
              <w:marRight w:val="0"/>
              <w:marTop w:val="0"/>
              <w:marBottom w:val="0"/>
              <w:divBdr>
                <w:top w:val="none" w:sz="0" w:space="0" w:color="auto"/>
                <w:left w:val="none" w:sz="0" w:space="0" w:color="auto"/>
                <w:bottom w:val="none" w:sz="0" w:space="0" w:color="auto"/>
                <w:right w:val="none" w:sz="0" w:space="0" w:color="auto"/>
              </w:divBdr>
              <w:divsChild>
                <w:div w:id="199841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820783">
      <w:bodyDiv w:val="1"/>
      <w:marLeft w:val="0"/>
      <w:marRight w:val="0"/>
      <w:marTop w:val="0"/>
      <w:marBottom w:val="0"/>
      <w:divBdr>
        <w:top w:val="none" w:sz="0" w:space="0" w:color="auto"/>
        <w:left w:val="none" w:sz="0" w:space="0" w:color="auto"/>
        <w:bottom w:val="none" w:sz="0" w:space="0" w:color="auto"/>
        <w:right w:val="none" w:sz="0" w:space="0" w:color="auto"/>
      </w:divBdr>
      <w:divsChild>
        <w:div w:id="748427604">
          <w:marLeft w:val="0"/>
          <w:marRight w:val="0"/>
          <w:marTop w:val="0"/>
          <w:marBottom w:val="0"/>
          <w:divBdr>
            <w:top w:val="none" w:sz="0" w:space="0" w:color="auto"/>
            <w:left w:val="none" w:sz="0" w:space="0" w:color="auto"/>
            <w:bottom w:val="none" w:sz="0" w:space="0" w:color="auto"/>
            <w:right w:val="none" w:sz="0" w:space="0" w:color="auto"/>
          </w:divBdr>
        </w:div>
      </w:divsChild>
    </w:div>
    <w:div w:id="753091311">
      <w:bodyDiv w:val="1"/>
      <w:marLeft w:val="0"/>
      <w:marRight w:val="0"/>
      <w:marTop w:val="0"/>
      <w:marBottom w:val="0"/>
      <w:divBdr>
        <w:top w:val="none" w:sz="0" w:space="0" w:color="auto"/>
        <w:left w:val="none" w:sz="0" w:space="0" w:color="auto"/>
        <w:bottom w:val="none" w:sz="0" w:space="0" w:color="auto"/>
        <w:right w:val="none" w:sz="0" w:space="0" w:color="auto"/>
      </w:divBdr>
      <w:divsChild>
        <w:div w:id="1551528317">
          <w:marLeft w:val="0"/>
          <w:marRight w:val="0"/>
          <w:marTop w:val="0"/>
          <w:marBottom w:val="0"/>
          <w:divBdr>
            <w:top w:val="none" w:sz="0" w:space="0" w:color="auto"/>
            <w:left w:val="none" w:sz="0" w:space="0" w:color="auto"/>
            <w:bottom w:val="none" w:sz="0" w:space="0" w:color="auto"/>
            <w:right w:val="none" w:sz="0" w:space="0" w:color="auto"/>
          </w:divBdr>
          <w:divsChild>
            <w:div w:id="438840252">
              <w:marLeft w:val="0"/>
              <w:marRight w:val="0"/>
              <w:marTop w:val="0"/>
              <w:marBottom w:val="0"/>
              <w:divBdr>
                <w:top w:val="none" w:sz="0" w:space="0" w:color="auto"/>
                <w:left w:val="none" w:sz="0" w:space="0" w:color="auto"/>
                <w:bottom w:val="none" w:sz="0" w:space="0" w:color="auto"/>
                <w:right w:val="none" w:sz="0" w:space="0" w:color="auto"/>
              </w:divBdr>
              <w:divsChild>
                <w:div w:id="716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18543">
          <w:marLeft w:val="0"/>
          <w:marRight w:val="0"/>
          <w:marTop w:val="0"/>
          <w:marBottom w:val="0"/>
          <w:divBdr>
            <w:top w:val="none" w:sz="0" w:space="0" w:color="auto"/>
            <w:left w:val="none" w:sz="0" w:space="0" w:color="auto"/>
            <w:bottom w:val="none" w:sz="0" w:space="0" w:color="auto"/>
            <w:right w:val="none" w:sz="0" w:space="0" w:color="auto"/>
          </w:divBdr>
          <w:divsChild>
            <w:div w:id="726732645">
              <w:marLeft w:val="0"/>
              <w:marRight w:val="0"/>
              <w:marTop w:val="0"/>
              <w:marBottom w:val="0"/>
              <w:divBdr>
                <w:top w:val="none" w:sz="0" w:space="0" w:color="auto"/>
                <w:left w:val="none" w:sz="0" w:space="0" w:color="auto"/>
                <w:bottom w:val="none" w:sz="0" w:space="0" w:color="auto"/>
                <w:right w:val="none" w:sz="0" w:space="0" w:color="auto"/>
              </w:divBdr>
              <w:divsChild>
                <w:div w:id="135772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358415">
      <w:bodyDiv w:val="1"/>
      <w:marLeft w:val="0"/>
      <w:marRight w:val="0"/>
      <w:marTop w:val="0"/>
      <w:marBottom w:val="0"/>
      <w:divBdr>
        <w:top w:val="none" w:sz="0" w:space="0" w:color="auto"/>
        <w:left w:val="none" w:sz="0" w:space="0" w:color="auto"/>
        <w:bottom w:val="none" w:sz="0" w:space="0" w:color="auto"/>
        <w:right w:val="none" w:sz="0" w:space="0" w:color="auto"/>
      </w:divBdr>
      <w:divsChild>
        <w:div w:id="1597129089">
          <w:marLeft w:val="0"/>
          <w:marRight w:val="0"/>
          <w:marTop w:val="0"/>
          <w:marBottom w:val="0"/>
          <w:divBdr>
            <w:top w:val="none" w:sz="0" w:space="0" w:color="auto"/>
            <w:left w:val="none" w:sz="0" w:space="0" w:color="auto"/>
            <w:bottom w:val="none" w:sz="0" w:space="0" w:color="auto"/>
            <w:right w:val="none" w:sz="0" w:space="0" w:color="auto"/>
          </w:divBdr>
          <w:divsChild>
            <w:div w:id="1294141540">
              <w:marLeft w:val="0"/>
              <w:marRight w:val="0"/>
              <w:marTop w:val="0"/>
              <w:marBottom w:val="0"/>
              <w:divBdr>
                <w:top w:val="none" w:sz="0" w:space="0" w:color="auto"/>
                <w:left w:val="none" w:sz="0" w:space="0" w:color="auto"/>
                <w:bottom w:val="none" w:sz="0" w:space="0" w:color="auto"/>
                <w:right w:val="none" w:sz="0" w:space="0" w:color="auto"/>
              </w:divBdr>
            </w:div>
          </w:divsChild>
        </w:div>
        <w:div w:id="159123929">
          <w:marLeft w:val="0"/>
          <w:marRight w:val="0"/>
          <w:marTop w:val="0"/>
          <w:marBottom w:val="0"/>
          <w:divBdr>
            <w:top w:val="none" w:sz="0" w:space="0" w:color="auto"/>
            <w:left w:val="none" w:sz="0" w:space="0" w:color="auto"/>
            <w:bottom w:val="none" w:sz="0" w:space="0" w:color="auto"/>
            <w:right w:val="none" w:sz="0" w:space="0" w:color="auto"/>
          </w:divBdr>
        </w:div>
        <w:div w:id="1159737475">
          <w:marLeft w:val="0"/>
          <w:marRight w:val="0"/>
          <w:marTop w:val="0"/>
          <w:marBottom w:val="0"/>
          <w:divBdr>
            <w:top w:val="none" w:sz="0" w:space="0" w:color="auto"/>
            <w:left w:val="none" w:sz="0" w:space="0" w:color="auto"/>
            <w:bottom w:val="none" w:sz="0" w:space="0" w:color="auto"/>
            <w:right w:val="none" w:sz="0" w:space="0" w:color="auto"/>
          </w:divBdr>
        </w:div>
      </w:divsChild>
    </w:div>
    <w:div w:id="754858828">
      <w:bodyDiv w:val="1"/>
      <w:marLeft w:val="0"/>
      <w:marRight w:val="0"/>
      <w:marTop w:val="0"/>
      <w:marBottom w:val="0"/>
      <w:divBdr>
        <w:top w:val="none" w:sz="0" w:space="0" w:color="auto"/>
        <w:left w:val="none" w:sz="0" w:space="0" w:color="auto"/>
        <w:bottom w:val="none" w:sz="0" w:space="0" w:color="auto"/>
        <w:right w:val="none" w:sz="0" w:space="0" w:color="auto"/>
      </w:divBdr>
    </w:div>
    <w:div w:id="754940987">
      <w:bodyDiv w:val="1"/>
      <w:marLeft w:val="0"/>
      <w:marRight w:val="0"/>
      <w:marTop w:val="0"/>
      <w:marBottom w:val="0"/>
      <w:divBdr>
        <w:top w:val="none" w:sz="0" w:space="0" w:color="auto"/>
        <w:left w:val="none" w:sz="0" w:space="0" w:color="auto"/>
        <w:bottom w:val="none" w:sz="0" w:space="0" w:color="auto"/>
        <w:right w:val="none" w:sz="0" w:space="0" w:color="auto"/>
      </w:divBdr>
      <w:divsChild>
        <w:div w:id="942612446">
          <w:marLeft w:val="0"/>
          <w:marRight w:val="0"/>
          <w:marTop w:val="0"/>
          <w:marBottom w:val="0"/>
          <w:divBdr>
            <w:top w:val="none" w:sz="0" w:space="0" w:color="auto"/>
            <w:left w:val="none" w:sz="0" w:space="0" w:color="auto"/>
            <w:bottom w:val="none" w:sz="0" w:space="0" w:color="auto"/>
            <w:right w:val="none" w:sz="0" w:space="0" w:color="auto"/>
          </w:divBdr>
          <w:divsChild>
            <w:div w:id="710224817">
              <w:marLeft w:val="0"/>
              <w:marRight w:val="0"/>
              <w:marTop w:val="0"/>
              <w:marBottom w:val="0"/>
              <w:divBdr>
                <w:top w:val="none" w:sz="0" w:space="0" w:color="auto"/>
                <w:left w:val="none" w:sz="0" w:space="0" w:color="auto"/>
                <w:bottom w:val="none" w:sz="0" w:space="0" w:color="auto"/>
                <w:right w:val="none" w:sz="0" w:space="0" w:color="auto"/>
              </w:divBdr>
            </w:div>
          </w:divsChild>
        </w:div>
        <w:div w:id="437989363">
          <w:marLeft w:val="0"/>
          <w:marRight w:val="0"/>
          <w:marTop w:val="0"/>
          <w:marBottom w:val="0"/>
          <w:divBdr>
            <w:top w:val="none" w:sz="0" w:space="0" w:color="auto"/>
            <w:left w:val="none" w:sz="0" w:space="0" w:color="auto"/>
            <w:bottom w:val="none" w:sz="0" w:space="0" w:color="auto"/>
            <w:right w:val="none" w:sz="0" w:space="0" w:color="auto"/>
          </w:divBdr>
        </w:div>
        <w:div w:id="1402633092">
          <w:marLeft w:val="0"/>
          <w:marRight w:val="0"/>
          <w:marTop w:val="0"/>
          <w:marBottom w:val="0"/>
          <w:divBdr>
            <w:top w:val="none" w:sz="0" w:space="0" w:color="auto"/>
            <w:left w:val="none" w:sz="0" w:space="0" w:color="auto"/>
            <w:bottom w:val="none" w:sz="0" w:space="0" w:color="auto"/>
            <w:right w:val="none" w:sz="0" w:space="0" w:color="auto"/>
          </w:divBdr>
        </w:div>
      </w:divsChild>
    </w:div>
    <w:div w:id="755442981">
      <w:bodyDiv w:val="1"/>
      <w:marLeft w:val="0"/>
      <w:marRight w:val="0"/>
      <w:marTop w:val="0"/>
      <w:marBottom w:val="0"/>
      <w:divBdr>
        <w:top w:val="none" w:sz="0" w:space="0" w:color="auto"/>
        <w:left w:val="none" w:sz="0" w:space="0" w:color="auto"/>
        <w:bottom w:val="none" w:sz="0" w:space="0" w:color="auto"/>
        <w:right w:val="none" w:sz="0" w:space="0" w:color="auto"/>
      </w:divBdr>
      <w:divsChild>
        <w:div w:id="1529760089">
          <w:marLeft w:val="0"/>
          <w:marRight w:val="0"/>
          <w:marTop w:val="0"/>
          <w:marBottom w:val="0"/>
          <w:divBdr>
            <w:top w:val="none" w:sz="0" w:space="0" w:color="auto"/>
            <w:left w:val="none" w:sz="0" w:space="0" w:color="auto"/>
            <w:bottom w:val="none" w:sz="0" w:space="0" w:color="auto"/>
            <w:right w:val="none" w:sz="0" w:space="0" w:color="auto"/>
          </w:divBdr>
          <w:divsChild>
            <w:div w:id="1380475299">
              <w:marLeft w:val="0"/>
              <w:marRight w:val="0"/>
              <w:marTop w:val="0"/>
              <w:marBottom w:val="0"/>
              <w:divBdr>
                <w:top w:val="none" w:sz="0" w:space="0" w:color="auto"/>
                <w:left w:val="none" w:sz="0" w:space="0" w:color="auto"/>
                <w:bottom w:val="none" w:sz="0" w:space="0" w:color="auto"/>
                <w:right w:val="none" w:sz="0" w:space="0" w:color="auto"/>
              </w:divBdr>
              <w:divsChild>
                <w:div w:id="59601937">
                  <w:marLeft w:val="0"/>
                  <w:marRight w:val="0"/>
                  <w:marTop w:val="0"/>
                  <w:marBottom w:val="0"/>
                  <w:divBdr>
                    <w:top w:val="none" w:sz="0" w:space="0" w:color="auto"/>
                    <w:left w:val="none" w:sz="0" w:space="0" w:color="auto"/>
                    <w:bottom w:val="none" w:sz="0" w:space="0" w:color="auto"/>
                    <w:right w:val="none" w:sz="0" w:space="0" w:color="auto"/>
                  </w:divBdr>
                  <w:divsChild>
                    <w:div w:id="61591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70524">
          <w:marLeft w:val="0"/>
          <w:marRight w:val="0"/>
          <w:marTop w:val="0"/>
          <w:marBottom w:val="0"/>
          <w:divBdr>
            <w:top w:val="none" w:sz="0" w:space="0" w:color="auto"/>
            <w:left w:val="none" w:sz="0" w:space="0" w:color="auto"/>
            <w:bottom w:val="none" w:sz="0" w:space="0" w:color="auto"/>
            <w:right w:val="none" w:sz="0" w:space="0" w:color="auto"/>
          </w:divBdr>
          <w:divsChild>
            <w:div w:id="1800107643">
              <w:marLeft w:val="0"/>
              <w:marRight w:val="0"/>
              <w:marTop w:val="0"/>
              <w:marBottom w:val="0"/>
              <w:divBdr>
                <w:top w:val="none" w:sz="0" w:space="0" w:color="auto"/>
                <w:left w:val="none" w:sz="0" w:space="0" w:color="auto"/>
                <w:bottom w:val="none" w:sz="0" w:space="0" w:color="auto"/>
                <w:right w:val="none" w:sz="0" w:space="0" w:color="auto"/>
              </w:divBdr>
              <w:divsChild>
                <w:div w:id="1127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8086">
          <w:marLeft w:val="0"/>
          <w:marRight w:val="0"/>
          <w:marTop w:val="0"/>
          <w:marBottom w:val="0"/>
          <w:divBdr>
            <w:top w:val="none" w:sz="0" w:space="0" w:color="auto"/>
            <w:left w:val="none" w:sz="0" w:space="0" w:color="auto"/>
            <w:bottom w:val="none" w:sz="0" w:space="0" w:color="auto"/>
            <w:right w:val="none" w:sz="0" w:space="0" w:color="auto"/>
          </w:divBdr>
          <w:divsChild>
            <w:div w:id="1431466237">
              <w:marLeft w:val="0"/>
              <w:marRight w:val="0"/>
              <w:marTop w:val="0"/>
              <w:marBottom w:val="0"/>
              <w:divBdr>
                <w:top w:val="none" w:sz="0" w:space="0" w:color="auto"/>
                <w:left w:val="none" w:sz="0" w:space="0" w:color="auto"/>
                <w:bottom w:val="none" w:sz="0" w:space="0" w:color="auto"/>
                <w:right w:val="none" w:sz="0" w:space="0" w:color="auto"/>
              </w:divBdr>
              <w:divsChild>
                <w:div w:id="77549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444896">
      <w:bodyDiv w:val="1"/>
      <w:marLeft w:val="0"/>
      <w:marRight w:val="0"/>
      <w:marTop w:val="0"/>
      <w:marBottom w:val="0"/>
      <w:divBdr>
        <w:top w:val="none" w:sz="0" w:space="0" w:color="auto"/>
        <w:left w:val="none" w:sz="0" w:space="0" w:color="auto"/>
        <w:bottom w:val="none" w:sz="0" w:space="0" w:color="auto"/>
        <w:right w:val="none" w:sz="0" w:space="0" w:color="auto"/>
      </w:divBdr>
      <w:divsChild>
        <w:div w:id="1979991757">
          <w:marLeft w:val="0"/>
          <w:marRight w:val="0"/>
          <w:marTop w:val="0"/>
          <w:marBottom w:val="0"/>
          <w:divBdr>
            <w:top w:val="none" w:sz="0" w:space="0" w:color="auto"/>
            <w:left w:val="none" w:sz="0" w:space="0" w:color="auto"/>
            <w:bottom w:val="none" w:sz="0" w:space="0" w:color="auto"/>
            <w:right w:val="none" w:sz="0" w:space="0" w:color="auto"/>
          </w:divBdr>
          <w:divsChild>
            <w:div w:id="1982537847">
              <w:marLeft w:val="0"/>
              <w:marRight w:val="0"/>
              <w:marTop w:val="0"/>
              <w:marBottom w:val="0"/>
              <w:divBdr>
                <w:top w:val="none" w:sz="0" w:space="0" w:color="auto"/>
                <w:left w:val="none" w:sz="0" w:space="0" w:color="auto"/>
                <w:bottom w:val="none" w:sz="0" w:space="0" w:color="auto"/>
                <w:right w:val="none" w:sz="0" w:space="0" w:color="auto"/>
              </w:divBdr>
              <w:divsChild>
                <w:div w:id="10529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5636">
          <w:marLeft w:val="0"/>
          <w:marRight w:val="0"/>
          <w:marTop w:val="0"/>
          <w:marBottom w:val="0"/>
          <w:divBdr>
            <w:top w:val="none" w:sz="0" w:space="0" w:color="auto"/>
            <w:left w:val="none" w:sz="0" w:space="0" w:color="auto"/>
            <w:bottom w:val="none" w:sz="0" w:space="0" w:color="auto"/>
            <w:right w:val="none" w:sz="0" w:space="0" w:color="auto"/>
          </w:divBdr>
        </w:div>
      </w:divsChild>
    </w:div>
    <w:div w:id="755978091">
      <w:bodyDiv w:val="1"/>
      <w:marLeft w:val="0"/>
      <w:marRight w:val="0"/>
      <w:marTop w:val="0"/>
      <w:marBottom w:val="0"/>
      <w:divBdr>
        <w:top w:val="none" w:sz="0" w:space="0" w:color="auto"/>
        <w:left w:val="none" w:sz="0" w:space="0" w:color="auto"/>
        <w:bottom w:val="none" w:sz="0" w:space="0" w:color="auto"/>
        <w:right w:val="none" w:sz="0" w:space="0" w:color="auto"/>
      </w:divBdr>
      <w:divsChild>
        <w:div w:id="650408135">
          <w:marLeft w:val="0"/>
          <w:marRight w:val="0"/>
          <w:marTop w:val="0"/>
          <w:marBottom w:val="0"/>
          <w:divBdr>
            <w:top w:val="none" w:sz="0" w:space="0" w:color="auto"/>
            <w:left w:val="none" w:sz="0" w:space="0" w:color="auto"/>
            <w:bottom w:val="none" w:sz="0" w:space="0" w:color="auto"/>
            <w:right w:val="none" w:sz="0" w:space="0" w:color="auto"/>
          </w:divBdr>
          <w:divsChild>
            <w:div w:id="195388551">
              <w:marLeft w:val="0"/>
              <w:marRight w:val="0"/>
              <w:marTop w:val="0"/>
              <w:marBottom w:val="0"/>
              <w:divBdr>
                <w:top w:val="none" w:sz="0" w:space="0" w:color="auto"/>
                <w:left w:val="none" w:sz="0" w:space="0" w:color="auto"/>
                <w:bottom w:val="none" w:sz="0" w:space="0" w:color="auto"/>
                <w:right w:val="none" w:sz="0" w:space="0" w:color="auto"/>
              </w:divBdr>
              <w:divsChild>
                <w:div w:id="688143841">
                  <w:marLeft w:val="0"/>
                  <w:marRight w:val="0"/>
                  <w:marTop w:val="0"/>
                  <w:marBottom w:val="0"/>
                  <w:divBdr>
                    <w:top w:val="none" w:sz="0" w:space="0" w:color="auto"/>
                    <w:left w:val="none" w:sz="0" w:space="0" w:color="auto"/>
                    <w:bottom w:val="none" w:sz="0" w:space="0" w:color="auto"/>
                    <w:right w:val="none" w:sz="0" w:space="0" w:color="auto"/>
                  </w:divBdr>
                </w:div>
              </w:divsChild>
            </w:div>
            <w:div w:id="980773817">
              <w:marLeft w:val="0"/>
              <w:marRight w:val="0"/>
              <w:marTop w:val="0"/>
              <w:marBottom w:val="0"/>
              <w:divBdr>
                <w:top w:val="none" w:sz="0" w:space="0" w:color="auto"/>
                <w:left w:val="none" w:sz="0" w:space="0" w:color="auto"/>
                <w:bottom w:val="none" w:sz="0" w:space="0" w:color="auto"/>
                <w:right w:val="none" w:sz="0" w:space="0" w:color="auto"/>
              </w:divBdr>
              <w:divsChild>
                <w:div w:id="1143082957">
                  <w:marLeft w:val="0"/>
                  <w:marRight w:val="0"/>
                  <w:marTop w:val="0"/>
                  <w:marBottom w:val="0"/>
                  <w:divBdr>
                    <w:top w:val="none" w:sz="0" w:space="0" w:color="auto"/>
                    <w:left w:val="none" w:sz="0" w:space="0" w:color="auto"/>
                    <w:bottom w:val="none" w:sz="0" w:space="0" w:color="auto"/>
                    <w:right w:val="none" w:sz="0" w:space="0" w:color="auto"/>
                  </w:divBdr>
                </w:div>
              </w:divsChild>
            </w:div>
            <w:div w:id="614599004">
              <w:marLeft w:val="0"/>
              <w:marRight w:val="0"/>
              <w:marTop w:val="0"/>
              <w:marBottom w:val="0"/>
              <w:divBdr>
                <w:top w:val="none" w:sz="0" w:space="0" w:color="auto"/>
                <w:left w:val="none" w:sz="0" w:space="0" w:color="auto"/>
                <w:bottom w:val="none" w:sz="0" w:space="0" w:color="auto"/>
                <w:right w:val="none" w:sz="0" w:space="0" w:color="auto"/>
              </w:divBdr>
              <w:divsChild>
                <w:div w:id="795830684">
                  <w:marLeft w:val="0"/>
                  <w:marRight w:val="0"/>
                  <w:marTop w:val="0"/>
                  <w:marBottom w:val="0"/>
                  <w:divBdr>
                    <w:top w:val="none" w:sz="0" w:space="0" w:color="auto"/>
                    <w:left w:val="none" w:sz="0" w:space="0" w:color="auto"/>
                    <w:bottom w:val="none" w:sz="0" w:space="0" w:color="auto"/>
                    <w:right w:val="none" w:sz="0" w:space="0" w:color="auto"/>
                  </w:divBdr>
                </w:div>
              </w:divsChild>
            </w:div>
            <w:div w:id="1167749566">
              <w:marLeft w:val="0"/>
              <w:marRight w:val="0"/>
              <w:marTop w:val="0"/>
              <w:marBottom w:val="0"/>
              <w:divBdr>
                <w:top w:val="none" w:sz="0" w:space="0" w:color="auto"/>
                <w:left w:val="none" w:sz="0" w:space="0" w:color="auto"/>
                <w:bottom w:val="none" w:sz="0" w:space="0" w:color="auto"/>
                <w:right w:val="none" w:sz="0" w:space="0" w:color="auto"/>
              </w:divBdr>
              <w:divsChild>
                <w:div w:id="4648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757264">
          <w:marLeft w:val="0"/>
          <w:marRight w:val="0"/>
          <w:marTop w:val="0"/>
          <w:marBottom w:val="0"/>
          <w:divBdr>
            <w:top w:val="none" w:sz="0" w:space="0" w:color="auto"/>
            <w:left w:val="none" w:sz="0" w:space="0" w:color="auto"/>
            <w:bottom w:val="none" w:sz="0" w:space="0" w:color="auto"/>
            <w:right w:val="none" w:sz="0" w:space="0" w:color="auto"/>
          </w:divBdr>
          <w:divsChild>
            <w:div w:id="1726832440">
              <w:marLeft w:val="0"/>
              <w:marRight w:val="0"/>
              <w:marTop w:val="0"/>
              <w:marBottom w:val="0"/>
              <w:divBdr>
                <w:top w:val="none" w:sz="0" w:space="0" w:color="auto"/>
                <w:left w:val="none" w:sz="0" w:space="0" w:color="auto"/>
                <w:bottom w:val="none" w:sz="0" w:space="0" w:color="auto"/>
                <w:right w:val="none" w:sz="0" w:space="0" w:color="auto"/>
              </w:divBdr>
              <w:divsChild>
                <w:div w:id="421218418">
                  <w:marLeft w:val="0"/>
                  <w:marRight w:val="0"/>
                  <w:marTop w:val="0"/>
                  <w:marBottom w:val="0"/>
                  <w:divBdr>
                    <w:top w:val="none" w:sz="0" w:space="0" w:color="auto"/>
                    <w:left w:val="none" w:sz="0" w:space="0" w:color="auto"/>
                    <w:bottom w:val="none" w:sz="0" w:space="0" w:color="auto"/>
                    <w:right w:val="none" w:sz="0" w:space="0" w:color="auto"/>
                  </w:divBdr>
                </w:div>
              </w:divsChild>
            </w:div>
            <w:div w:id="2041122526">
              <w:marLeft w:val="0"/>
              <w:marRight w:val="0"/>
              <w:marTop w:val="0"/>
              <w:marBottom w:val="0"/>
              <w:divBdr>
                <w:top w:val="none" w:sz="0" w:space="0" w:color="auto"/>
                <w:left w:val="none" w:sz="0" w:space="0" w:color="auto"/>
                <w:bottom w:val="none" w:sz="0" w:space="0" w:color="auto"/>
                <w:right w:val="none" w:sz="0" w:space="0" w:color="auto"/>
              </w:divBdr>
              <w:divsChild>
                <w:div w:id="2091386483">
                  <w:marLeft w:val="0"/>
                  <w:marRight w:val="0"/>
                  <w:marTop w:val="0"/>
                  <w:marBottom w:val="0"/>
                  <w:divBdr>
                    <w:top w:val="none" w:sz="0" w:space="0" w:color="auto"/>
                    <w:left w:val="none" w:sz="0" w:space="0" w:color="auto"/>
                    <w:bottom w:val="none" w:sz="0" w:space="0" w:color="auto"/>
                    <w:right w:val="none" w:sz="0" w:space="0" w:color="auto"/>
                  </w:divBdr>
                </w:div>
              </w:divsChild>
            </w:div>
            <w:div w:id="742415748">
              <w:marLeft w:val="0"/>
              <w:marRight w:val="0"/>
              <w:marTop w:val="0"/>
              <w:marBottom w:val="0"/>
              <w:divBdr>
                <w:top w:val="none" w:sz="0" w:space="0" w:color="auto"/>
                <w:left w:val="none" w:sz="0" w:space="0" w:color="auto"/>
                <w:bottom w:val="none" w:sz="0" w:space="0" w:color="auto"/>
                <w:right w:val="none" w:sz="0" w:space="0" w:color="auto"/>
              </w:divBdr>
              <w:divsChild>
                <w:div w:id="1832982087">
                  <w:marLeft w:val="0"/>
                  <w:marRight w:val="0"/>
                  <w:marTop w:val="0"/>
                  <w:marBottom w:val="0"/>
                  <w:divBdr>
                    <w:top w:val="none" w:sz="0" w:space="0" w:color="auto"/>
                    <w:left w:val="none" w:sz="0" w:space="0" w:color="auto"/>
                    <w:bottom w:val="none" w:sz="0" w:space="0" w:color="auto"/>
                    <w:right w:val="none" w:sz="0" w:space="0" w:color="auto"/>
                  </w:divBdr>
                </w:div>
              </w:divsChild>
            </w:div>
            <w:div w:id="194075804">
              <w:marLeft w:val="0"/>
              <w:marRight w:val="0"/>
              <w:marTop w:val="0"/>
              <w:marBottom w:val="0"/>
              <w:divBdr>
                <w:top w:val="none" w:sz="0" w:space="0" w:color="auto"/>
                <w:left w:val="none" w:sz="0" w:space="0" w:color="auto"/>
                <w:bottom w:val="none" w:sz="0" w:space="0" w:color="auto"/>
                <w:right w:val="none" w:sz="0" w:space="0" w:color="auto"/>
              </w:divBdr>
              <w:divsChild>
                <w:div w:id="749037605">
                  <w:marLeft w:val="0"/>
                  <w:marRight w:val="0"/>
                  <w:marTop w:val="0"/>
                  <w:marBottom w:val="0"/>
                  <w:divBdr>
                    <w:top w:val="none" w:sz="0" w:space="0" w:color="auto"/>
                    <w:left w:val="none" w:sz="0" w:space="0" w:color="auto"/>
                    <w:bottom w:val="none" w:sz="0" w:space="0" w:color="auto"/>
                    <w:right w:val="none" w:sz="0" w:space="0" w:color="auto"/>
                  </w:divBdr>
                </w:div>
              </w:divsChild>
            </w:div>
            <w:div w:id="1579094286">
              <w:marLeft w:val="0"/>
              <w:marRight w:val="0"/>
              <w:marTop w:val="0"/>
              <w:marBottom w:val="0"/>
              <w:divBdr>
                <w:top w:val="none" w:sz="0" w:space="0" w:color="auto"/>
                <w:left w:val="none" w:sz="0" w:space="0" w:color="auto"/>
                <w:bottom w:val="none" w:sz="0" w:space="0" w:color="auto"/>
                <w:right w:val="none" w:sz="0" w:space="0" w:color="auto"/>
              </w:divBdr>
              <w:divsChild>
                <w:div w:id="271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97605">
      <w:bodyDiv w:val="1"/>
      <w:marLeft w:val="0"/>
      <w:marRight w:val="0"/>
      <w:marTop w:val="0"/>
      <w:marBottom w:val="0"/>
      <w:divBdr>
        <w:top w:val="none" w:sz="0" w:space="0" w:color="auto"/>
        <w:left w:val="none" w:sz="0" w:space="0" w:color="auto"/>
        <w:bottom w:val="none" w:sz="0" w:space="0" w:color="auto"/>
        <w:right w:val="none" w:sz="0" w:space="0" w:color="auto"/>
      </w:divBdr>
      <w:divsChild>
        <w:div w:id="641423583">
          <w:marLeft w:val="0"/>
          <w:marRight w:val="0"/>
          <w:marTop w:val="0"/>
          <w:marBottom w:val="0"/>
          <w:divBdr>
            <w:top w:val="none" w:sz="0" w:space="0" w:color="auto"/>
            <w:left w:val="none" w:sz="0" w:space="0" w:color="auto"/>
            <w:bottom w:val="none" w:sz="0" w:space="0" w:color="auto"/>
            <w:right w:val="none" w:sz="0" w:space="0" w:color="auto"/>
          </w:divBdr>
          <w:divsChild>
            <w:div w:id="1486239590">
              <w:marLeft w:val="0"/>
              <w:marRight w:val="0"/>
              <w:marTop w:val="0"/>
              <w:marBottom w:val="225"/>
              <w:divBdr>
                <w:top w:val="none" w:sz="0" w:space="0" w:color="auto"/>
                <w:left w:val="none" w:sz="0" w:space="0" w:color="auto"/>
                <w:bottom w:val="none" w:sz="0" w:space="0" w:color="auto"/>
                <w:right w:val="none" w:sz="0" w:space="0" w:color="auto"/>
              </w:divBdr>
              <w:divsChild>
                <w:div w:id="1041322409">
                  <w:marLeft w:val="0"/>
                  <w:marRight w:val="0"/>
                  <w:marTop w:val="0"/>
                  <w:marBottom w:val="0"/>
                  <w:divBdr>
                    <w:top w:val="none" w:sz="0" w:space="0" w:color="auto"/>
                    <w:left w:val="none" w:sz="0" w:space="0" w:color="auto"/>
                    <w:bottom w:val="none" w:sz="0" w:space="0" w:color="auto"/>
                    <w:right w:val="none" w:sz="0" w:space="0" w:color="auto"/>
                  </w:divBdr>
                  <w:divsChild>
                    <w:div w:id="352466135">
                      <w:marLeft w:val="0"/>
                      <w:marRight w:val="0"/>
                      <w:marTop w:val="0"/>
                      <w:marBottom w:val="0"/>
                      <w:divBdr>
                        <w:top w:val="none" w:sz="0" w:space="0" w:color="auto"/>
                        <w:left w:val="none" w:sz="0" w:space="0" w:color="auto"/>
                        <w:bottom w:val="none" w:sz="0" w:space="0" w:color="auto"/>
                        <w:right w:val="none" w:sz="0" w:space="0" w:color="auto"/>
                      </w:divBdr>
                    </w:div>
                  </w:divsChild>
                </w:div>
                <w:div w:id="1333339752">
                  <w:marLeft w:val="0"/>
                  <w:marRight w:val="0"/>
                  <w:marTop w:val="0"/>
                  <w:marBottom w:val="0"/>
                  <w:divBdr>
                    <w:top w:val="none" w:sz="0" w:space="0" w:color="auto"/>
                    <w:left w:val="none" w:sz="0" w:space="0" w:color="auto"/>
                    <w:bottom w:val="none" w:sz="0" w:space="0" w:color="auto"/>
                    <w:right w:val="none" w:sz="0" w:space="0" w:color="auto"/>
                  </w:divBdr>
                </w:div>
                <w:div w:id="1253509894">
                  <w:marLeft w:val="0"/>
                  <w:marRight w:val="0"/>
                  <w:marTop w:val="75"/>
                  <w:marBottom w:val="75"/>
                  <w:divBdr>
                    <w:top w:val="none" w:sz="0" w:space="0" w:color="auto"/>
                    <w:left w:val="none" w:sz="0" w:space="0" w:color="auto"/>
                    <w:bottom w:val="none" w:sz="0" w:space="0" w:color="auto"/>
                    <w:right w:val="none" w:sz="0" w:space="0" w:color="auto"/>
                  </w:divBdr>
                  <w:divsChild>
                    <w:div w:id="39017724">
                      <w:marLeft w:val="0"/>
                      <w:marRight w:val="0"/>
                      <w:marTop w:val="0"/>
                      <w:marBottom w:val="0"/>
                      <w:divBdr>
                        <w:top w:val="none" w:sz="0" w:space="0" w:color="auto"/>
                        <w:left w:val="none" w:sz="0" w:space="0" w:color="auto"/>
                        <w:bottom w:val="none" w:sz="0" w:space="0" w:color="auto"/>
                        <w:right w:val="none" w:sz="0" w:space="0" w:color="auto"/>
                      </w:divBdr>
                    </w:div>
                  </w:divsChild>
                </w:div>
                <w:div w:id="230119799">
                  <w:marLeft w:val="0"/>
                  <w:marRight w:val="0"/>
                  <w:marTop w:val="0"/>
                  <w:marBottom w:val="0"/>
                  <w:divBdr>
                    <w:top w:val="none" w:sz="0" w:space="0" w:color="auto"/>
                    <w:left w:val="none" w:sz="0" w:space="0" w:color="auto"/>
                    <w:bottom w:val="none" w:sz="0" w:space="0" w:color="auto"/>
                    <w:right w:val="none" w:sz="0" w:space="0" w:color="auto"/>
                  </w:divBdr>
                  <w:divsChild>
                    <w:div w:id="19363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3160">
              <w:marLeft w:val="0"/>
              <w:marRight w:val="0"/>
              <w:marTop w:val="0"/>
              <w:marBottom w:val="225"/>
              <w:divBdr>
                <w:top w:val="single" w:sz="6" w:space="11" w:color="DDDDDD"/>
                <w:left w:val="none" w:sz="0" w:space="0" w:color="auto"/>
                <w:bottom w:val="none" w:sz="0" w:space="0" w:color="auto"/>
                <w:right w:val="none" w:sz="0" w:space="0" w:color="auto"/>
              </w:divBdr>
              <w:divsChild>
                <w:div w:id="93552500">
                  <w:marLeft w:val="0"/>
                  <w:marRight w:val="150"/>
                  <w:marTop w:val="45"/>
                  <w:marBottom w:val="75"/>
                  <w:divBdr>
                    <w:top w:val="none" w:sz="0" w:space="0" w:color="auto"/>
                    <w:left w:val="none" w:sz="0" w:space="0" w:color="auto"/>
                    <w:bottom w:val="none" w:sz="0" w:space="0" w:color="auto"/>
                    <w:right w:val="none" w:sz="0" w:space="0" w:color="auto"/>
                  </w:divBdr>
                  <w:divsChild>
                    <w:div w:id="1827816503">
                      <w:marLeft w:val="0"/>
                      <w:marRight w:val="0"/>
                      <w:marTop w:val="0"/>
                      <w:marBottom w:val="0"/>
                      <w:divBdr>
                        <w:top w:val="none" w:sz="0" w:space="0" w:color="auto"/>
                        <w:left w:val="none" w:sz="0" w:space="0" w:color="auto"/>
                        <w:bottom w:val="none" w:sz="0" w:space="0" w:color="auto"/>
                        <w:right w:val="none" w:sz="0" w:space="0" w:color="auto"/>
                      </w:divBdr>
                    </w:div>
                  </w:divsChild>
                </w:div>
                <w:div w:id="552809922">
                  <w:marLeft w:val="0"/>
                  <w:marRight w:val="0"/>
                  <w:marTop w:val="0"/>
                  <w:marBottom w:val="0"/>
                  <w:divBdr>
                    <w:top w:val="none" w:sz="0" w:space="0" w:color="auto"/>
                    <w:left w:val="none" w:sz="0" w:space="0" w:color="auto"/>
                    <w:bottom w:val="none" w:sz="0" w:space="0" w:color="auto"/>
                    <w:right w:val="none" w:sz="0" w:space="0" w:color="auto"/>
                  </w:divBdr>
                  <w:divsChild>
                    <w:div w:id="538786130">
                      <w:marLeft w:val="0"/>
                      <w:marRight w:val="0"/>
                      <w:marTop w:val="0"/>
                      <w:marBottom w:val="0"/>
                      <w:divBdr>
                        <w:top w:val="none" w:sz="0" w:space="0" w:color="auto"/>
                        <w:left w:val="none" w:sz="0" w:space="0" w:color="auto"/>
                        <w:bottom w:val="none" w:sz="0" w:space="0" w:color="auto"/>
                        <w:right w:val="none" w:sz="0" w:space="0" w:color="auto"/>
                      </w:divBdr>
                    </w:div>
                  </w:divsChild>
                </w:div>
                <w:div w:id="1492136559">
                  <w:marLeft w:val="0"/>
                  <w:marRight w:val="0"/>
                  <w:marTop w:val="0"/>
                  <w:marBottom w:val="0"/>
                  <w:divBdr>
                    <w:top w:val="none" w:sz="0" w:space="0" w:color="auto"/>
                    <w:left w:val="none" w:sz="0" w:space="0" w:color="auto"/>
                    <w:bottom w:val="none" w:sz="0" w:space="0" w:color="auto"/>
                    <w:right w:val="none" w:sz="0" w:space="0" w:color="auto"/>
                  </w:divBdr>
                </w:div>
                <w:div w:id="1146044368">
                  <w:marLeft w:val="0"/>
                  <w:marRight w:val="0"/>
                  <w:marTop w:val="75"/>
                  <w:marBottom w:val="75"/>
                  <w:divBdr>
                    <w:top w:val="none" w:sz="0" w:space="0" w:color="auto"/>
                    <w:left w:val="none" w:sz="0" w:space="0" w:color="auto"/>
                    <w:bottom w:val="none" w:sz="0" w:space="0" w:color="auto"/>
                    <w:right w:val="none" w:sz="0" w:space="0" w:color="auto"/>
                  </w:divBdr>
                  <w:divsChild>
                    <w:div w:id="1737892248">
                      <w:marLeft w:val="0"/>
                      <w:marRight w:val="0"/>
                      <w:marTop w:val="0"/>
                      <w:marBottom w:val="0"/>
                      <w:divBdr>
                        <w:top w:val="none" w:sz="0" w:space="0" w:color="auto"/>
                        <w:left w:val="none" w:sz="0" w:space="0" w:color="auto"/>
                        <w:bottom w:val="none" w:sz="0" w:space="0" w:color="auto"/>
                        <w:right w:val="none" w:sz="0" w:space="0" w:color="auto"/>
                      </w:divBdr>
                    </w:div>
                  </w:divsChild>
                </w:div>
                <w:div w:id="1199007509">
                  <w:marLeft w:val="0"/>
                  <w:marRight w:val="0"/>
                  <w:marTop w:val="0"/>
                  <w:marBottom w:val="0"/>
                  <w:divBdr>
                    <w:top w:val="none" w:sz="0" w:space="0" w:color="auto"/>
                    <w:left w:val="none" w:sz="0" w:space="0" w:color="auto"/>
                    <w:bottom w:val="none" w:sz="0" w:space="0" w:color="auto"/>
                    <w:right w:val="none" w:sz="0" w:space="0" w:color="auto"/>
                  </w:divBdr>
                  <w:divsChild>
                    <w:div w:id="94581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9453">
              <w:marLeft w:val="0"/>
              <w:marRight w:val="0"/>
              <w:marTop w:val="0"/>
              <w:marBottom w:val="225"/>
              <w:divBdr>
                <w:top w:val="single" w:sz="6" w:space="11" w:color="DDDDDD"/>
                <w:left w:val="none" w:sz="0" w:space="0" w:color="auto"/>
                <w:bottom w:val="none" w:sz="0" w:space="0" w:color="auto"/>
                <w:right w:val="none" w:sz="0" w:space="0" w:color="auto"/>
              </w:divBdr>
              <w:divsChild>
                <w:div w:id="2104064620">
                  <w:marLeft w:val="0"/>
                  <w:marRight w:val="150"/>
                  <w:marTop w:val="45"/>
                  <w:marBottom w:val="75"/>
                  <w:divBdr>
                    <w:top w:val="none" w:sz="0" w:space="0" w:color="auto"/>
                    <w:left w:val="none" w:sz="0" w:space="0" w:color="auto"/>
                    <w:bottom w:val="none" w:sz="0" w:space="0" w:color="auto"/>
                    <w:right w:val="none" w:sz="0" w:space="0" w:color="auto"/>
                  </w:divBdr>
                  <w:divsChild>
                    <w:div w:id="1687898874">
                      <w:marLeft w:val="0"/>
                      <w:marRight w:val="0"/>
                      <w:marTop w:val="0"/>
                      <w:marBottom w:val="0"/>
                      <w:divBdr>
                        <w:top w:val="none" w:sz="0" w:space="0" w:color="auto"/>
                        <w:left w:val="none" w:sz="0" w:space="0" w:color="auto"/>
                        <w:bottom w:val="none" w:sz="0" w:space="0" w:color="auto"/>
                        <w:right w:val="none" w:sz="0" w:space="0" w:color="auto"/>
                      </w:divBdr>
                    </w:div>
                  </w:divsChild>
                </w:div>
                <w:div w:id="610279120">
                  <w:marLeft w:val="0"/>
                  <w:marRight w:val="0"/>
                  <w:marTop w:val="0"/>
                  <w:marBottom w:val="0"/>
                  <w:divBdr>
                    <w:top w:val="none" w:sz="0" w:space="0" w:color="auto"/>
                    <w:left w:val="none" w:sz="0" w:space="0" w:color="auto"/>
                    <w:bottom w:val="none" w:sz="0" w:space="0" w:color="auto"/>
                    <w:right w:val="none" w:sz="0" w:space="0" w:color="auto"/>
                  </w:divBdr>
                  <w:divsChild>
                    <w:div w:id="466555809">
                      <w:marLeft w:val="0"/>
                      <w:marRight w:val="0"/>
                      <w:marTop w:val="0"/>
                      <w:marBottom w:val="0"/>
                      <w:divBdr>
                        <w:top w:val="none" w:sz="0" w:space="0" w:color="auto"/>
                        <w:left w:val="none" w:sz="0" w:space="0" w:color="auto"/>
                        <w:bottom w:val="none" w:sz="0" w:space="0" w:color="auto"/>
                        <w:right w:val="none" w:sz="0" w:space="0" w:color="auto"/>
                      </w:divBdr>
                    </w:div>
                  </w:divsChild>
                </w:div>
                <w:div w:id="388303836">
                  <w:marLeft w:val="0"/>
                  <w:marRight w:val="0"/>
                  <w:marTop w:val="0"/>
                  <w:marBottom w:val="0"/>
                  <w:divBdr>
                    <w:top w:val="none" w:sz="0" w:space="0" w:color="auto"/>
                    <w:left w:val="none" w:sz="0" w:space="0" w:color="auto"/>
                    <w:bottom w:val="none" w:sz="0" w:space="0" w:color="auto"/>
                    <w:right w:val="none" w:sz="0" w:space="0" w:color="auto"/>
                  </w:divBdr>
                </w:div>
                <w:div w:id="1440371061">
                  <w:marLeft w:val="0"/>
                  <w:marRight w:val="0"/>
                  <w:marTop w:val="75"/>
                  <w:marBottom w:val="75"/>
                  <w:divBdr>
                    <w:top w:val="none" w:sz="0" w:space="0" w:color="auto"/>
                    <w:left w:val="none" w:sz="0" w:space="0" w:color="auto"/>
                    <w:bottom w:val="none" w:sz="0" w:space="0" w:color="auto"/>
                    <w:right w:val="none" w:sz="0" w:space="0" w:color="auto"/>
                  </w:divBdr>
                  <w:divsChild>
                    <w:div w:id="3881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07578">
          <w:marLeft w:val="0"/>
          <w:marRight w:val="0"/>
          <w:marTop w:val="0"/>
          <w:marBottom w:val="0"/>
          <w:divBdr>
            <w:top w:val="none" w:sz="0" w:space="0" w:color="auto"/>
            <w:left w:val="none" w:sz="0" w:space="0" w:color="auto"/>
            <w:bottom w:val="none" w:sz="0" w:space="0" w:color="auto"/>
            <w:right w:val="none" w:sz="0" w:space="0" w:color="auto"/>
          </w:divBdr>
          <w:divsChild>
            <w:div w:id="1529103288">
              <w:marLeft w:val="0"/>
              <w:marRight w:val="0"/>
              <w:marTop w:val="0"/>
              <w:marBottom w:val="225"/>
              <w:divBdr>
                <w:top w:val="single" w:sz="6" w:space="11" w:color="DDDDDD"/>
                <w:left w:val="none" w:sz="0" w:space="0" w:color="auto"/>
                <w:bottom w:val="none" w:sz="0" w:space="0" w:color="auto"/>
                <w:right w:val="none" w:sz="0" w:space="0" w:color="auto"/>
              </w:divBdr>
              <w:divsChild>
                <w:div w:id="1948193853">
                  <w:marLeft w:val="0"/>
                  <w:marRight w:val="150"/>
                  <w:marTop w:val="45"/>
                  <w:marBottom w:val="75"/>
                  <w:divBdr>
                    <w:top w:val="none" w:sz="0" w:space="0" w:color="auto"/>
                    <w:left w:val="none" w:sz="0" w:space="0" w:color="auto"/>
                    <w:bottom w:val="none" w:sz="0" w:space="0" w:color="auto"/>
                    <w:right w:val="none" w:sz="0" w:space="0" w:color="auto"/>
                  </w:divBdr>
                  <w:divsChild>
                    <w:div w:id="31880800">
                      <w:marLeft w:val="0"/>
                      <w:marRight w:val="0"/>
                      <w:marTop w:val="0"/>
                      <w:marBottom w:val="0"/>
                      <w:divBdr>
                        <w:top w:val="none" w:sz="0" w:space="0" w:color="auto"/>
                        <w:left w:val="none" w:sz="0" w:space="0" w:color="auto"/>
                        <w:bottom w:val="none" w:sz="0" w:space="0" w:color="auto"/>
                        <w:right w:val="none" w:sz="0" w:space="0" w:color="auto"/>
                      </w:divBdr>
                    </w:div>
                  </w:divsChild>
                </w:div>
                <w:div w:id="1587838209">
                  <w:marLeft w:val="0"/>
                  <w:marRight w:val="0"/>
                  <w:marTop w:val="0"/>
                  <w:marBottom w:val="0"/>
                  <w:divBdr>
                    <w:top w:val="none" w:sz="0" w:space="0" w:color="auto"/>
                    <w:left w:val="none" w:sz="0" w:space="0" w:color="auto"/>
                    <w:bottom w:val="none" w:sz="0" w:space="0" w:color="auto"/>
                    <w:right w:val="none" w:sz="0" w:space="0" w:color="auto"/>
                  </w:divBdr>
                  <w:divsChild>
                    <w:div w:id="2028554114">
                      <w:marLeft w:val="0"/>
                      <w:marRight w:val="0"/>
                      <w:marTop w:val="0"/>
                      <w:marBottom w:val="0"/>
                      <w:divBdr>
                        <w:top w:val="none" w:sz="0" w:space="0" w:color="auto"/>
                        <w:left w:val="none" w:sz="0" w:space="0" w:color="auto"/>
                        <w:bottom w:val="none" w:sz="0" w:space="0" w:color="auto"/>
                        <w:right w:val="none" w:sz="0" w:space="0" w:color="auto"/>
                      </w:divBdr>
                    </w:div>
                  </w:divsChild>
                </w:div>
                <w:div w:id="932400567">
                  <w:marLeft w:val="0"/>
                  <w:marRight w:val="0"/>
                  <w:marTop w:val="0"/>
                  <w:marBottom w:val="0"/>
                  <w:divBdr>
                    <w:top w:val="none" w:sz="0" w:space="0" w:color="auto"/>
                    <w:left w:val="none" w:sz="0" w:space="0" w:color="auto"/>
                    <w:bottom w:val="none" w:sz="0" w:space="0" w:color="auto"/>
                    <w:right w:val="none" w:sz="0" w:space="0" w:color="auto"/>
                  </w:divBdr>
                </w:div>
                <w:div w:id="995038241">
                  <w:marLeft w:val="0"/>
                  <w:marRight w:val="0"/>
                  <w:marTop w:val="75"/>
                  <w:marBottom w:val="75"/>
                  <w:divBdr>
                    <w:top w:val="none" w:sz="0" w:space="0" w:color="auto"/>
                    <w:left w:val="none" w:sz="0" w:space="0" w:color="auto"/>
                    <w:bottom w:val="none" w:sz="0" w:space="0" w:color="auto"/>
                    <w:right w:val="none" w:sz="0" w:space="0" w:color="auto"/>
                  </w:divBdr>
                  <w:divsChild>
                    <w:div w:id="2036416545">
                      <w:marLeft w:val="0"/>
                      <w:marRight w:val="0"/>
                      <w:marTop w:val="0"/>
                      <w:marBottom w:val="0"/>
                      <w:divBdr>
                        <w:top w:val="none" w:sz="0" w:space="0" w:color="auto"/>
                        <w:left w:val="none" w:sz="0" w:space="0" w:color="auto"/>
                        <w:bottom w:val="none" w:sz="0" w:space="0" w:color="auto"/>
                        <w:right w:val="none" w:sz="0" w:space="0" w:color="auto"/>
                      </w:divBdr>
                    </w:div>
                  </w:divsChild>
                </w:div>
                <w:div w:id="499852586">
                  <w:marLeft w:val="0"/>
                  <w:marRight w:val="0"/>
                  <w:marTop w:val="0"/>
                  <w:marBottom w:val="0"/>
                  <w:divBdr>
                    <w:top w:val="none" w:sz="0" w:space="0" w:color="auto"/>
                    <w:left w:val="none" w:sz="0" w:space="0" w:color="auto"/>
                    <w:bottom w:val="none" w:sz="0" w:space="0" w:color="auto"/>
                    <w:right w:val="none" w:sz="0" w:space="0" w:color="auto"/>
                  </w:divBdr>
                  <w:divsChild>
                    <w:div w:id="109833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05312">
              <w:marLeft w:val="0"/>
              <w:marRight w:val="0"/>
              <w:marTop w:val="0"/>
              <w:marBottom w:val="225"/>
              <w:divBdr>
                <w:top w:val="single" w:sz="6" w:space="11" w:color="DDDDDD"/>
                <w:left w:val="none" w:sz="0" w:space="0" w:color="auto"/>
                <w:bottom w:val="none" w:sz="0" w:space="0" w:color="auto"/>
                <w:right w:val="none" w:sz="0" w:space="0" w:color="auto"/>
              </w:divBdr>
              <w:divsChild>
                <w:div w:id="1544828319">
                  <w:marLeft w:val="0"/>
                  <w:marRight w:val="150"/>
                  <w:marTop w:val="45"/>
                  <w:marBottom w:val="75"/>
                  <w:divBdr>
                    <w:top w:val="none" w:sz="0" w:space="0" w:color="auto"/>
                    <w:left w:val="none" w:sz="0" w:space="0" w:color="auto"/>
                    <w:bottom w:val="none" w:sz="0" w:space="0" w:color="auto"/>
                    <w:right w:val="none" w:sz="0" w:space="0" w:color="auto"/>
                  </w:divBdr>
                  <w:divsChild>
                    <w:div w:id="272177256">
                      <w:marLeft w:val="0"/>
                      <w:marRight w:val="0"/>
                      <w:marTop w:val="0"/>
                      <w:marBottom w:val="0"/>
                      <w:divBdr>
                        <w:top w:val="none" w:sz="0" w:space="0" w:color="auto"/>
                        <w:left w:val="none" w:sz="0" w:space="0" w:color="auto"/>
                        <w:bottom w:val="none" w:sz="0" w:space="0" w:color="auto"/>
                        <w:right w:val="none" w:sz="0" w:space="0" w:color="auto"/>
                      </w:divBdr>
                    </w:div>
                  </w:divsChild>
                </w:div>
                <w:div w:id="1474521419">
                  <w:marLeft w:val="0"/>
                  <w:marRight w:val="0"/>
                  <w:marTop w:val="0"/>
                  <w:marBottom w:val="0"/>
                  <w:divBdr>
                    <w:top w:val="none" w:sz="0" w:space="0" w:color="auto"/>
                    <w:left w:val="none" w:sz="0" w:space="0" w:color="auto"/>
                    <w:bottom w:val="none" w:sz="0" w:space="0" w:color="auto"/>
                    <w:right w:val="none" w:sz="0" w:space="0" w:color="auto"/>
                  </w:divBdr>
                  <w:divsChild>
                    <w:div w:id="550730406">
                      <w:marLeft w:val="0"/>
                      <w:marRight w:val="0"/>
                      <w:marTop w:val="0"/>
                      <w:marBottom w:val="0"/>
                      <w:divBdr>
                        <w:top w:val="none" w:sz="0" w:space="0" w:color="auto"/>
                        <w:left w:val="none" w:sz="0" w:space="0" w:color="auto"/>
                        <w:bottom w:val="none" w:sz="0" w:space="0" w:color="auto"/>
                        <w:right w:val="none" w:sz="0" w:space="0" w:color="auto"/>
                      </w:divBdr>
                    </w:div>
                  </w:divsChild>
                </w:div>
                <w:div w:id="260456309">
                  <w:marLeft w:val="0"/>
                  <w:marRight w:val="0"/>
                  <w:marTop w:val="0"/>
                  <w:marBottom w:val="0"/>
                  <w:divBdr>
                    <w:top w:val="none" w:sz="0" w:space="0" w:color="auto"/>
                    <w:left w:val="none" w:sz="0" w:space="0" w:color="auto"/>
                    <w:bottom w:val="none" w:sz="0" w:space="0" w:color="auto"/>
                    <w:right w:val="none" w:sz="0" w:space="0" w:color="auto"/>
                  </w:divBdr>
                </w:div>
                <w:div w:id="632952345">
                  <w:marLeft w:val="0"/>
                  <w:marRight w:val="0"/>
                  <w:marTop w:val="75"/>
                  <w:marBottom w:val="75"/>
                  <w:divBdr>
                    <w:top w:val="none" w:sz="0" w:space="0" w:color="auto"/>
                    <w:left w:val="none" w:sz="0" w:space="0" w:color="auto"/>
                    <w:bottom w:val="none" w:sz="0" w:space="0" w:color="auto"/>
                    <w:right w:val="none" w:sz="0" w:space="0" w:color="auto"/>
                  </w:divBdr>
                  <w:divsChild>
                    <w:div w:id="239488260">
                      <w:marLeft w:val="0"/>
                      <w:marRight w:val="0"/>
                      <w:marTop w:val="0"/>
                      <w:marBottom w:val="0"/>
                      <w:divBdr>
                        <w:top w:val="none" w:sz="0" w:space="0" w:color="auto"/>
                        <w:left w:val="none" w:sz="0" w:space="0" w:color="auto"/>
                        <w:bottom w:val="none" w:sz="0" w:space="0" w:color="auto"/>
                        <w:right w:val="none" w:sz="0" w:space="0" w:color="auto"/>
                      </w:divBdr>
                    </w:div>
                  </w:divsChild>
                </w:div>
                <w:div w:id="1016418038">
                  <w:marLeft w:val="0"/>
                  <w:marRight w:val="0"/>
                  <w:marTop w:val="0"/>
                  <w:marBottom w:val="0"/>
                  <w:divBdr>
                    <w:top w:val="none" w:sz="0" w:space="0" w:color="auto"/>
                    <w:left w:val="none" w:sz="0" w:space="0" w:color="auto"/>
                    <w:bottom w:val="none" w:sz="0" w:space="0" w:color="auto"/>
                    <w:right w:val="none" w:sz="0" w:space="0" w:color="auto"/>
                  </w:divBdr>
                  <w:divsChild>
                    <w:div w:id="150015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76698">
              <w:marLeft w:val="0"/>
              <w:marRight w:val="0"/>
              <w:marTop w:val="0"/>
              <w:marBottom w:val="225"/>
              <w:divBdr>
                <w:top w:val="single" w:sz="6" w:space="11" w:color="DDDDDD"/>
                <w:left w:val="none" w:sz="0" w:space="0" w:color="auto"/>
                <w:bottom w:val="none" w:sz="0" w:space="0" w:color="auto"/>
                <w:right w:val="none" w:sz="0" w:space="0" w:color="auto"/>
              </w:divBdr>
              <w:divsChild>
                <w:div w:id="1936474468">
                  <w:marLeft w:val="0"/>
                  <w:marRight w:val="150"/>
                  <w:marTop w:val="45"/>
                  <w:marBottom w:val="75"/>
                  <w:divBdr>
                    <w:top w:val="none" w:sz="0" w:space="0" w:color="auto"/>
                    <w:left w:val="none" w:sz="0" w:space="0" w:color="auto"/>
                    <w:bottom w:val="none" w:sz="0" w:space="0" w:color="auto"/>
                    <w:right w:val="none" w:sz="0" w:space="0" w:color="auto"/>
                  </w:divBdr>
                  <w:divsChild>
                    <w:div w:id="854269877">
                      <w:marLeft w:val="0"/>
                      <w:marRight w:val="0"/>
                      <w:marTop w:val="0"/>
                      <w:marBottom w:val="0"/>
                      <w:divBdr>
                        <w:top w:val="none" w:sz="0" w:space="0" w:color="auto"/>
                        <w:left w:val="none" w:sz="0" w:space="0" w:color="auto"/>
                        <w:bottom w:val="none" w:sz="0" w:space="0" w:color="auto"/>
                        <w:right w:val="none" w:sz="0" w:space="0" w:color="auto"/>
                      </w:divBdr>
                    </w:div>
                  </w:divsChild>
                </w:div>
                <w:div w:id="1194997706">
                  <w:marLeft w:val="0"/>
                  <w:marRight w:val="0"/>
                  <w:marTop w:val="0"/>
                  <w:marBottom w:val="0"/>
                  <w:divBdr>
                    <w:top w:val="none" w:sz="0" w:space="0" w:color="auto"/>
                    <w:left w:val="none" w:sz="0" w:space="0" w:color="auto"/>
                    <w:bottom w:val="none" w:sz="0" w:space="0" w:color="auto"/>
                    <w:right w:val="none" w:sz="0" w:space="0" w:color="auto"/>
                  </w:divBdr>
                  <w:divsChild>
                    <w:div w:id="1132331243">
                      <w:marLeft w:val="0"/>
                      <w:marRight w:val="0"/>
                      <w:marTop w:val="0"/>
                      <w:marBottom w:val="0"/>
                      <w:divBdr>
                        <w:top w:val="none" w:sz="0" w:space="0" w:color="auto"/>
                        <w:left w:val="none" w:sz="0" w:space="0" w:color="auto"/>
                        <w:bottom w:val="none" w:sz="0" w:space="0" w:color="auto"/>
                        <w:right w:val="none" w:sz="0" w:space="0" w:color="auto"/>
                      </w:divBdr>
                    </w:div>
                  </w:divsChild>
                </w:div>
                <w:div w:id="1273784071">
                  <w:marLeft w:val="0"/>
                  <w:marRight w:val="0"/>
                  <w:marTop w:val="0"/>
                  <w:marBottom w:val="0"/>
                  <w:divBdr>
                    <w:top w:val="none" w:sz="0" w:space="0" w:color="auto"/>
                    <w:left w:val="none" w:sz="0" w:space="0" w:color="auto"/>
                    <w:bottom w:val="none" w:sz="0" w:space="0" w:color="auto"/>
                    <w:right w:val="none" w:sz="0" w:space="0" w:color="auto"/>
                  </w:divBdr>
                </w:div>
                <w:div w:id="1050155583">
                  <w:marLeft w:val="0"/>
                  <w:marRight w:val="0"/>
                  <w:marTop w:val="75"/>
                  <w:marBottom w:val="75"/>
                  <w:divBdr>
                    <w:top w:val="none" w:sz="0" w:space="0" w:color="auto"/>
                    <w:left w:val="none" w:sz="0" w:space="0" w:color="auto"/>
                    <w:bottom w:val="none" w:sz="0" w:space="0" w:color="auto"/>
                    <w:right w:val="none" w:sz="0" w:space="0" w:color="auto"/>
                  </w:divBdr>
                  <w:divsChild>
                    <w:div w:id="820192537">
                      <w:marLeft w:val="0"/>
                      <w:marRight w:val="0"/>
                      <w:marTop w:val="0"/>
                      <w:marBottom w:val="0"/>
                      <w:divBdr>
                        <w:top w:val="none" w:sz="0" w:space="0" w:color="auto"/>
                        <w:left w:val="none" w:sz="0" w:space="0" w:color="auto"/>
                        <w:bottom w:val="none" w:sz="0" w:space="0" w:color="auto"/>
                        <w:right w:val="none" w:sz="0" w:space="0" w:color="auto"/>
                      </w:divBdr>
                    </w:div>
                  </w:divsChild>
                </w:div>
                <w:div w:id="577832216">
                  <w:marLeft w:val="0"/>
                  <w:marRight w:val="0"/>
                  <w:marTop w:val="0"/>
                  <w:marBottom w:val="0"/>
                  <w:divBdr>
                    <w:top w:val="none" w:sz="0" w:space="0" w:color="auto"/>
                    <w:left w:val="none" w:sz="0" w:space="0" w:color="auto"/>
                    <w:bottom w:val="none" w:sz="0" w:space="0" w:color="auto"/>
                    <w:right w:val="none" w:sz="0" w:space="0" w:color="auto"/>
                  </w:divBdr>
                  <w:divsChild>
                    <w:div w:id="190965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93828">
          <w:marLeft w:val="0"/>
          <w:marRight w:val="0"/>
          <w:marTop w:val="0"/>
          <w:marBottom w:val="0"/>
          <w:divBdr>
            <w:top w:val="none" w:sz="0" w:space="0" w:color="auto"/>
            <w:left w:val="none" w:sz="0" w:space="0" w:color="auto"/>
            <w:bottom w:val="none" w:sz="0" w:space="0" w:color="auto"/>
            <w:right w:val="none" w:sz="0" w:space="0" w:color="auto"/>
          </w:divBdr>
          <w:divsChild>
            <w:div w:id="1192378095">
              <w:marLeft w:val="0"/>
              <w:marRight w:val="0"/>
              <w:marTop w:val="0"/>
              <w:marBottom w:val="225"/>
              <w:divBdr>
                <w:top w:val="single" w:sz="6" w:space="11" w:color="DDDDDD"/>
                <w:left w:val="none" w:sz="0" w:space="0" w:color="auto"/>
                <w:bottom w:val="none" w:sz="0" w:space="0" w:color="auto"/>
                <w:right w:val="none" w:sz="0" w:space="0" w:color="auto"/>
              </w:divBdr>
              <w:divsChild>
                <w:div w:id="601765189">
                  <w:marLeft w:val="0"/>
                  <w:marRight w:val="150"/>
                  <w:marTop w:val="45"/>
                  <w:marBottom w:val="75"/>
                  <w:divBdr>
                    <w:top w:val="none" w:sz="0" w:space="0" w:color="auto"/>
                    <w:left w:val="none" w:sz="0" w:space="0" w:color="auto"/>
                    <w:bottom w:val="none" w:sz="0" w:space="0" w:color="auto"/>
                    <w:right w:val="none" w:sz="0" w:space="0" w:color="auto"/>
                  </w:divBdr>
                  <w:divsChild>
                    <w:div w:id="1287348899">
                      <w:marLeft w:val="0"/>
                      <w:marRight w:val="0"/>
                      <w:marTop w:val="0"/>
                      <w:marBottom w:val="0"/>
                      <w:divBdr>
                        <w:top w:val="none" w:sz="0" w:space="0" w:color="auto"/>
                        <w:left w:val="none" w:sz="0" w:space="0" w:color="auto"/>
                        <w:bottom w:val="none" w:sz="0" w:space="0" w:color="auto"/>
                        <w:right w:val="none" w:sz="0" w:space="0" w:color="auto"/>
                      </w:divBdr>
                    </w:div>
                  </w:divsChild>
                </w:div>
                <w:div w:id="847910931">
                  <w:marLeft w:val="0"/>
                  <w:marRight w:val="0"/>
                  <w:marTop w:val="0"/>
                  <w:marBottom w:val="0"/>
                  <w:divBdr>
                    <w:top w:val="none" w:sz="0" w:space="0" w:color="auto"/>
                    <w:left w:val="none" w:sz="0" w:space="0" w:color="auto"/>
                    <w:bottom w:val="none" w:sz="0" w:space="0" w:color="auto"/>
                    <w:right w:val="none" w:sz="0" w:space="0" w:color="auto"/>
                  </w:divBdr>
                  <w:divsChild>
                    <w:div w:id="747774960">
                      <w:marLeft w:val="0"/>
                      <w:marRight w:val="0"/>
                      <w:marTop w:val="0"/>
                      <w:marBottom w:val="0"/>
                      <w:divBdr>
                        <w:top w:val="none" w:sz="0" w:space="0" w:color="auto"/>
                        <w:left w:val="none" w:sz="0" w:space="0" w:color="auto"/>
                        <w:bottom w:val="none" w:sz="0" w:space="0" w:color="auto"/>
                        <w:right w:val="none" w:sz="0" w:space="0" w:color="auto"/>
                      </w:divBdr>
                    </w:div>
                  </w:divsChild>
                </w:div>
                <w:div w:id="391121606">
                  <w:marLeft w:val="0"/>
                  <w:marRight w:val="0"/>
                  <w:marTop w:val="0"/>
                  <w:marBottom w:val="0"/>
                  <w:divBdr>
                    <w:top w:val="none" w:sz="0" w:space="0" w:color="auto"/>
                    <w:left w:val="none" w:sz="0" w:space="0" w:color="auto"/>
                    <w:bottom w:val="none" w:sz="0" w:space="0" w:color="auto"/>
                    <w:right w:val="none" w:sz="0" w:space="0" w:color="auto"/>
                  </w:divBdr>
                </w:div>
                <w:div w:id="1450467655">
                  <w:marLeft w:val="0"/>
                  <w:marRight w:val="0"/>
                  <w:marTop w:val="75"/>
                  <w:marBottom w:val="75"/>
                  <w:divBdr>
                    <w:top w:val="none" w:sz="0" w:space="0" w:color="auto"/>
                    <w:left w:val="none" w:sz="0" w:space="0" w:color="auto"/>
                    <w:bottom w:val="none" w:sz="0" w:space="0" w:color="auto"/>
                    <w:right w:val="none" w:sz="0" w:space="0" w:color="auto"/>
                  </w:divBdr>
                  <w:divsChild>
                    <w:div w:id="1251349601">
                      <w:marLeft w:val="0"/>
                      <w:marRight w:val="0"/>
                      <w:marTop w:val="0"/>
                      <w:marBottom w:val="0"/>
                      <w:divBdr>
                        <w:top w:val="none" w:sz="0" w:space="0" w:color="auto"/>
                        <w:left w:val="none" w:sz="0" w:space="0" w:color="auto"/>
                        <w:bottom w:val="none" w:sz="0" w:space="0" w:color="auto"/>
                        <w:right w:val="none" w:sz="0" w:space="0" w:color="auto"/>
                      </w:divBdr>
                    </w:div>
                  </w:divsChild>
                </w:div>
                <w:div w:id="2130662711">
                  <w:marLeft w:val="0"/>
                  <w:marRight w:val="0"/>
                  <w:marTop w:val="0"/>
                  <w:marBottom w:val="0"/>
                  <w:divBdr>
                    <w:top w:val="none" w:sz="0" w:space="0" w:color="auto"/>
                    <w:left w:val="none" w:sz="0" w:space="0" w:color="auto"/>
                    <w:bottom w:val="none" w:sz="0" w:space="0" w:color="auto"/>
                    <w:right w:val="none" w:sz="0" w:space="0" w:color="auto"/>
                  </w:divBdr>
                  <w:divsChild>
                    <w:div w:id="19451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68393">
              <w:marLeft w:val="0"/>
              <w:marRight w:val="0"/>
              <w:marTop w:val="0"/>
              <w:marBottom w:val="225"/>
              <w:divBdr>
                <w:top w:val="single" w:sz="6" w:space="11" w:color="DDDDDD"/>
                <w:left w:val="none" w:sz="0" w:space="0" w:color="auto"/>
                <w:bottom w:val="none" w:sz="0" w:space="0" w:color="auto"/>
                <w:right w:val="none" w:sz="0" w:space="0" w:color="auto"/>
              </w:divBdr>
              <w:divsChild>
                <w:div w:id="1514763622">
                  <w:marLeft w:val="0"/>
                  <w:marRight w:val="150"/>
                  <w:marTop w:val="45"/>
                  <w:marBottom w:val="75"/>
                  <w:divBdr>
                    <w:top w:val="none" w:sz="0" w:space="0" w:color="auto"/>
                    <w:left w:val="none" w:sz="0" w:space="0" w:color="auto"/>
                    <w:bottom w:val="none" w:sz="0" w:space="0" w:color="auto"/>
                    <w:right w:val="none" w:sz="0" w:space="0" w:color="auto"/>
                  </w:divBdr>
                  <w:divsChild>
                    <w:div w:id="1598564757">
                      <w:marLeft w:val="0"/>
                      <w:marRight w:val="0"/>
                      <w:marTop w:val="0"/>
                      <w:marBottom w:val="0"/>
                      <w:divBdr>
                        <w:top w:val="none" w:sz="0" w:space="0" w:color="auto"/>
                        <w:left w:val="none" w:sz="0" w:space="0" w:color="auto"/>
                        <w:bottom w:val="none" w:sz="0" w:space="0" w:color="auto"/>
                        <w:right w:val="none" w:sz="0" w:space="0" w:color="auto"/>
                      </w:divBdr>
                    </w:div>
                  </w:divsChild>
                </w:div>
                <w:div w:id="997730627">
                  <w:marLeft w:val="0"/>
                  <w:marRight w:val="0"/>
                  <w:marTop w:val="0"/>
                  <w:marBottom w:val="0"/>
                  <w:divBdr>
                    <w:top w:val="none" w:sz="0" w:space="0" w:color="auto"/>
                    <w:left w:val="none" w:sz="0" w:space="0" w:color="auto"/>
                    <w:bottom w:val="none" w:sz="0" w:space="0" w:color="auto"/>
                    <w:right w:val="none" w:sz="0" w:space="0" w:color="auto"/>
                  </w:divBdr>
                  <w:divsChild>
                    <w:div w:id="108934846">
                      <w:marLeft w:val="0"/>
                      <w:marRight w:val="0"/>
                      <w:marTop w:val="0"/>
                      <w:marBottom w:val="0"/>
                      <w:divBdr>
                        <w:top w:val="none" w:sz="0" w:space="0" w:color="auto"/>
                        <w:left w:val="none" w:sz="0" w:space="0" w:color="auto"/>
                        <w:bottom w:val="none" w:sz="0" w:space="0" w:color="auto"/>
                        <w:right w:val="none" w:sz="0" w:space="0" w:color="auto"/>
                      </w:divBdr>
                    </w:div>
                  </w:divsChild>
                </w:div>
                <w:div w:id="1914198630">
                  <w:marLeft w:val="0"/>
                  <w:marRight w:val="0"/>
                  <w:marTop w:val="0"/>
                  <w:marBottom w:val="0"/>
                  <w:divBdr>
                    <w:top w:val="none" w:sz="0" w:space="0" w:color="auto"/>
                    <w:left w:val="none" w:sz="0" w:space="0" w:color="auto"/>
                    <w:bottom w:val="none" w:sz="0" w:space="0" w:color="auto"/>
                    <w:right w:val="none" w:sz="0" w:space="0" w:color="auto"/>
                  </w:divBdr>
                </w:div>
                <w:div w:id="9718386">
                  <w:marLeft w:val="0"/>
                  <w:marRight w:val="0"/>
                  <w:marTop w:val="75"/>
                  <w:marBottom w:val="75"/>
                  <w:divBdr>
                    <w:top w:val="none" w:sz="0" w:space="0" w:color="auto"/>
                    <w:left w:val="none" w:sz="0" w:space="0" w:color="auto"/>
                    <w:bottom w:val="none" w:sz="0" w:space="0" w:color="auto"/>
                    <w:right w:val="none" w:sz="0" w:space="0" w:color="auto"/>
                  </w:divBdr>
                  <w:divsChild>
                    <w:div w:id="82196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941772">
      <w:bodyDiv w:val="1"/>
      <w:marLeft w:val="0"/>
      <w:marRight w:val="0"/>
      <w:marTop w:val="0"/>
      <w:marBottom w:val="0"/>
      <w:divBdr>
        <w:top w:val="none" w:sz="0" w:space="0" w:color="auto"/>
        <w:left w:val="none" w:sz="0" w:space="0" w:color="auto"/>
        <w:bottom w:val="none" w:sz="0" w:space="0" w:color="auto"/>
        <w:right w:val="none" w:sz="0" w:space="0" w:color="auto"/>
      </w:divBdr>
    </w:div>
    <w:div w:id="757673699">
      <w:bodyDiv w:val="1"/>
      <w:marLeft w:val="0"/>
      <w:marRight w:val="0"/>
      <w:marTop w:val="0"/>
      <w:marBottom w:val="0"/>
      <w:divBdr>
        <w:top w:val="none" w:sz="0" w:space="0" w:color="auto"/>
        <w:left w:val="none" w:sz="0" w:space="0" w:color="auto"/>
        <w:bottom w:val="none" w:sz="0" w:space="0" w:color="auto"/>
        <w:right w:val="none" w:sz="0" w:space="0" w:color="auto"/>
      </w:divBdr>
      <w:divsChild>
        <w:div w:id="1223104671">
          <w:marLeft w:val="0"/>
          <w:marRight w:val="0"/>
          <w:marTop w:val="0"/>
          <w:marBottom w:val="0"/>
          <w:divBdr>
            <w:top w:val="none" w:sz="0" w:space="0" w:color="auto"/>
            <w:left w:val="none" w:sz="0" w:space="0" w:color="auto"/>
            <w:bottom w:val="none" w:sz="0" w:space="0" w:color="auto"/>
            <w:right w:val="none" w:sz="0" w:space="0" w:color="auto"/>
          </w:divBdr>
        </w:div>
      </w:divsChild>
    </w:div>
    <w:div w:id="759915300">
      <w:bodyDiv w:val="1"/>
      <w:marLeft w:val="0"/>
      <w:marRight w:val="0"/>
      <w:marTop w:val="0"/>
      <w:marBottom w:val="0"/>
      <w:divBdr>
        <w:top w:val="none" w:sz="0" w:space="0" w:color="auto"/>
        <w:left w:val="none" w:sz="0" w:space="0" w:color="auto"/>
        <w:bottom w:val="none" w:sz="0" w:space="0" w:color="auto"/>
        <w:right w:val="none" w:sz="0" w:space="0" w:color="auto"/>
      </w:divBdr>
      <w:divsChild>
        <w:div w:id="2100250828">
          <w:marLeft w:val="0"/>
          <w:marRight w:val="0"/>
          <w:marTop w:val="0"/>
          <w:marBottom w:val="0"/>
          <w:divBdr>
            <w:top w:val="none" w:sz="0" w:space="0" w:color="auto"/>
            <w:left w:val="none" w:sz="0" w:space="0" w:color="auto"/>
            <w:bottom w:val="none" w:sz="0" w:space="0" w:color="auto"/>
            <w:right w:val="none" w:sz="0" w:space="0" w:color="auto"/>
          </w:divBdr>
          <w:divsChild>
            <w:div w:id="1162085409">
              <w:marLeft w:val="0"/>
              <w:marRight w:val="0"/>
              <w:marTop w:val="0"/>
              <w:marBottom w:val="0"/>
              <w:divBdr>
                <w:top w:val="none" w:sz="0" w:space="0" w:color="auto"/>
                <w:left w:val="none" w:sz="0" w:space="0" w:color="auto"/>
                <w:bottom w:val="none" w:sz="0" w:space="0" w:color="auto"/>
                <w:right w:val="none" w:sz="0" w:space="0" w:color="auto"/>
              </w:divBdr>
            </w:div>
          </w:divsChild>
        </w:div>
        <w:div w:id="171536316">
          <w:marLeft w:val="0"/>
          <w:marRight w:val="0"/>
          <w:marTop w:val="0"/>
          <w:marBottom w:val="0"/>
          <w:divBdr>
            <w:top w:val="none" w:sz="0" w:space="0" w:color="auto"/>
            <w:left w:val="none" w:sz="0" w:space="0" w:color="auto"/>
            <w:bottom w:val="none" w:sz="0" w:space="0" w:color="auto"/>
            <w:right w:val="none" w:sz="0" w:space="0" w:color="auto"/>
          </w:divBdr>
          <w:divsChild>
            <w:div w:id="1704480247">
              <w:marLeft w:val="0"/>
              <w:marRight w:val="0"/>
              <w:marTop w:val="15"/>
              <w:marBottom w:val="0"/>
              <w:divBdr>
                <w:top w:val="none" w:sz="0" w:space="0" w:color="auto"/>
                <w:left w:val="none" w:sz="0" w:space="0" w:color="auto"/>
                <w:bottom w:val="none" w:sz="0" w:space="0" w:color="auto"/>
                <w:right w:val="none" w:sz="0" w:space="0" w:color="auto"/>
              </w:divBdr>
              <w:divsChild>
                <w:div w:id="106628903">
                  <w:marLeft w:val="0"/>
                  <w:marRight w:val="0"/>
                  <w:marTop w:val="0"/>
                  <w:marBottom w:val="0"/>
                  <w:divBdr>
                    <w:top w:val="none" w:sz="0" w:space="0" w:color="auto"/>
                    <w:left w:val="none" w:sz="0" w:space="0" w:color="auto"/>
                    <w:bottom w:val="none" w:sz="0" w:space="0" w:color="auto"/>
                    <w:right w:val="none" w:sz="0" w:space="0" w:color="auto"/>
                  </w:divBdr>
                  <w:divsChild>
                    <w:div w:id="1396859788">
                      <w:marLeft w:val="0"/>
                      <w:marRight w:val="0"/>
                      <w:marTop w:val="0"/>
                      <w:marBottom w:val="180"/>
                      <w:divBdr>
                        <w:top w:val="none" w:sz="0" w:space="0" w:color="auto"/>
                        <w:left w:val="none" w:sz="0" w:space="0" w:color="auto"/>
                        <w:bottom w:val="none" w:sz="0" w:space="0" w:color="auto"/>
                        <w:right w:val="none" w:sz="0" w:space="0" w:color="auto"/>
                      </w:divBdr>
                    </w:div>
                    <w:div w:id="477038993">
                      <w:marLeft w:val="0"/>
                      <w:marRight w:val="0"/>
                      <w:marTop w:val="0"/>
                      <w:marBottom w:val="120"/>
                      <w:divBdr>
                        <w:top w:val="none" w:sz="0" w:space="0" w:color="auto"/>
                        <w:left w:val="none" w:sz="0" w:space="0" w:color="auto"/>
                        <w:bottom w:val="none" w:sz="0" w:space="0" w:color="auto"/>
                        <w:right w:val="none" w:sz="0" w:space="0" w:color="auto"/>
                      </w:divBdr>
                    </w:div>
                    <w:div w:id="325592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60492650">
      <w:bodyDiv w:val="1"/>
      <w:marLeft w:val="0"/>
      <w:marRight w:val="0"/>
      <w:marTop w:val="0"/>
      <w:marBottom w:val="0"/>
      <w:divBdr>
        <w:top w:val="none" w:sz="0" w:space="0" w:color="auto"/>
        <w:left w:val="none" w:sz="0" w:space="0" w:color="auto"/>
        <w:bottom w:val="none" w:sz="0" w:space="0" w:color="auto"/>
        <w:right w:val="none" w:sz="0" w:space="0" w:color="auto"/>
      </w:divBdr>
      <w:divsChild>
        <w:div w:id="997655296">
          <w:marLeft w:val="0"/>
          <w:marRight w:val="0"/>
          <w:marTop w:val="0"/>
          <w:marBottom w:val="0"/>
          <w:divBdr>
            <w:top w:val="none" w:sz="0" w:space="0" w:color="auto"/>
            <w:left w:val="none" w:sz="0" w:space="0" w:color="auto"/>
            <w:bottom w:val="none" w:sz="0" w:space="0" w:color="auto"/>
            <w:right w:val="none" w:sz="0" w:space="0" w:color="auto"/>
          </w:divBdr>
          <w:divsChild>
            <w:div w:id="404961155">
              <w:marLeft w:val="0"/>
              <w:marRight w:val="0"/>
              <w:marTop w:val="0"/>
              <w:marBottom w:val="0"/>
              <w:divBdr>
                <w:top w:val="none" w:sz="0" w:space="0" w:color="auto"/>
                <w:left w:val="none" w:sz="0" w:space="0" w:color="auto"/>
                <w:bottom w:val="single" w:sz="6" w:space="8" w:color="DDDDDD"/>
                <w:right w:val="none" w:sz="0" w:space="0" w:color="auto"/>
              </w:divBdr>
              <w:divsChild>
                <w:div w:id="1431394736">
                  <w:marLeft w:val="0"/>
                  <w:marRight w:val="150"/>
                  <w:marTop w:val="45"/>
                  <w:marBottom w:val="75"/>
                  <w:divBdr>
                    <w:top w:val="none" w:sz="0" w:space="0" w:color="auto"/>
                    <w:left w:val="none" w:sz="0" w:space="0" w:color="auto"/>
                    <w:bottom w:val="none" w:sz="0" w:space="0" w:color="auto"/>
                    <w:right w:val="none" w:sz="0" w:space="0" w:color="auto"/>
                  </w:divBdr>
                  <w:divsChild>
                    <w:div w:id="747002485">
                      <w:marLeft w:val="0"/>
                      <w:marRight w:val="0"/>
                      <w:marTop w:val="0"/>
                      <w:marBottom w:val="0"/>
                      <w:divBdr>
                        <w:top w:val="none" w:sz="0" w:space="0" w:color="auto"/>
                        <w:left w:val="none" w:sz="0" w:space="0" w:color="auto"/>
                        <w:bottom w:val="none" w:sz="0" w:space="0" w:color="auto"/>
                        <w:right w:val="none" w:sz="0" w:space="0" w:color="auto"/>
                      </w:divBdr>
                    </w:div>
                  </w:divsChild>
                </w:div>
                <w:div w:id="446126843">
                  <w:marLeft w:val="0"/>
                  <w:marRight w:val="0"/>
                  <w:marTop w:val="0"/>
                  <w:marBottom w:val="0"/>
                  <w:divBdr>
                    <w:top w:val="none" w:sz="0" w:space="0" w:color="auto"/>
                    <w:left w:val="none" w:sz="0" w:space="0" w:color="auto"/>
                    <w:bottom w:val="none" w:sz="0" w:space="0" w:color="auto"/>
                    <w:right w:val="none" w:sz="0" w:space="0" w:color="auto"/>
                  </w:divBdr>
                  <w:divsChild>
                    <w:div w:id="1441417485">
                      <w:marLeft w:val="0"/>
                      <w:marRight w:val="0"/>
                      <w:marTop w:val="0"/>
                      <w:marBottom w:val="0"/>
                      <w:divBdr>
                        <w:top w:val="none" w:sz="0" w:space="0" w:color="auto"/>
                        <w:left w:val="none" w:sz="0" w:space="0" w:color="auto"/>
                        <w:bottom w:val="none" w:sz="0" w:space="0" w:color="auto"/>
                        <w:right w:val="none" w:sz="0" w:space="0" w:color="auto"/>
                      </w:divBdr>
                    </w:div>
                  </w:divsChild>
                </w:div>
                <w:div w:id="1938828631">
                  <w:marLeft w:val="0"/>
                  <w:marRight w:val="0"/>
                  <w:marTop w:val="0"/>
                  <w:marBottom w:val="0"/>
                  <w:divBdr>
                    <w:top w:val="none" w:sz="0" w:space="0" w:color="auto"/>
                    <w:left w:val="none" w:sz="0" w:space="0" w:color="auto"/>
                    <w:bottom w:val="none" w:sz="0" w:space="0" w:color="auto"/>
                    <w:right w:val="none" w:sz="0" w:space="0" w:color="auto"/>
                  </w:divBdr>
                </w:div>
                <w:div w:id="1120414288">
                  <w:marLeft w:val="0"/>
                  <w:marRight w:val="0"/>
                  <w:marTop w:val="0"/>
                  <w:marBottom w:val="0"/>
                  <w:divBdr>
                    <w:top w:val="none" w:sz="0" w:space="0" w:color="auto"/>
                    <w:left w:val="none" w:sz="0" w:space="0" w:color="auto"/>
                    <w:bottom w:val="none" w:sz="0" w:space="0" w:color="auto"/>
                    <w:right w:val="none" w:sz="0" w:space="0" w:color="auto"/>
                  </w:divBdr>
                  <w:divsChild>
                    <w:div w:id="1842768118">
                      <w:marLeft w:val="0"/>
                      <w:marRight w:val="0"/>
                      <w:marTop w:val="0"/>
                      <w:marBottom w:val="0"/>
                      <w:divBdr>
                        <w:top w:val="none" w:sz="0" w:space="0" w:color="auto"/>
                        <w:left w:val="none" w:sz="0" w:space="0" w:color="auto"/>
                        <w:bottom w:val="none" w:sz="0" w:space="0" w:color="auto"/>
                        <w:right w:val="none" w:sz="0" w:space="0" w:color="auto"/>
                      </w:divBdr>
                    </w:div>
                  </w:divsChild>
                </w:div>
                <w:div w:id="50226751">
                  <w:marLeft w:val="0"/>
                  <w:marRight w:val="0"/>
                  <w:marTop w:val="0"/>
                  <w:marBottom w:val="0"/>
                  <w:divBdr>
                    <w:top w:val="none" w:sz="0" w:space="0" w:color="auto"/>
                    <w:left w:val="none" w:sz="0" w:space="0" w:color="auto"/>
                    <w:bottom w:val="none" w:sz="0" w:space="0" w:color="auto"/>
                    <w:right w:val="none" w:sz="0" w:space="0" w:color="auto"/>
                  </w:divBdr>
                  <w:divsChild>
                    <w:div w:id="125358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437592">
              <w:marLeft w:val="0"/>
              <w:marRight w:val="0"/>
              <w:marTop w:val="0"/>
              <w:marBottom w:val="0"/>
              <w:divBdr>
                <w:top w:val="none" w:sz="0" w:space="0" w:color="auto"/>
                <w:left w:val="none" w:sz="0" w:space="0" w:color="auto"/>
                <w:bottom w:val="single" w:sz="6" w:space="8" w:color="DDDDDD"/>
                <w:right w:val="none" w:sz="0" w:space="0" w:color="auto"/>
              </w:divBdr>
              <w:divsChild>
                <w:div w:id="1821968522">
                  <w:marLeft w:val="0"/>
                  <w:marRight w:val="150"/>
                  <w:marTop w:val="45"/>
                  <w:marBottom w:val="75"/>
                  <w:divBdr>
                    <w:top w:val="none" w:sz="0" w:space="0" w:color="auto"/>
                    <w:left w:val="none" w:sz="0" w:space="0" w:color="auto"/>
                    <w:bottom w:val="none" w:sz="0" w:space="0" w:color="auto"/>
                    <w:right w:val="none" w:sz="0" w:space="0" w:color="auto"/>
                  </w:divBdr>
                  <w:divsChild>
                    <w:div w:id="572079932">
                      <w:marLeft w:val="0"/>
                      <w:marRight w:val="0"/>
                      <w:marTop w:val="0"/>
                      <w:marBottom w:val="0"/>
                      <w:divBdr>
                        <w:top w:val="none" w:sz="0" w:space="0" w:color="auto"/>
                        <w:left w:val="none" w:sz="0" w:space="0" w:color="auto"/>
                        <w:bottom w:val="none" w:sz="0" w:space="0" w:color="auto"/>
                        <w:right w:val="none" w:sz="0" w:space="0" w:color="auto"/>
                      </w:divBdr>
                    </w:div>
                  </w:divsChild>
                </w:div>
                <w:div w:id="1538852737">
                  <w:marLeft w:val="0"/>
                  <w:marRight w:val="0"/>
                  <w:marTop w:val="0"/>
                  <w:marBottom w:val="0"/>
                  <w:divBdr>
                    <w:top w:val="none" w:sz="0" w:space="0" w:color="auto"/>
                    <w:left w:val="none" w:sz="0" w:space="0" w:color="auto"/>
                    <w:bottom w:val="none" w:sz="0" w:space="0" w:color="auto"/>
                    <w:right w:val="none" w:sz="0" w:space="0" w:color="auto"/>
                  </w:divBdr>
                  <w:divsChild>
                    <w:div w:id="322202130">
                      <w:marLeft w:val="0"/>
                      <w:marRight w:val="0"/>
                      <w:marTop w:val="0"/>
                      <w:marBottom w:val="0"/>
                      <w:divBdr>
                        <w:top w:val="none" w:sz="0" w:space="0" w:color="auto"/>
                        <w:left w:val="none" w:sz="0" w:space="0" w:color="auto"/>
                        <w:bottom w:val="none" w:sz="0" w:space="0" w:color="auto"/>
                        <w:right w:val="none" w:sz="0" w:space="0" w:color="auto"/>
                      </w:divBdr>
                    </w:div>
                  </w:divsChild>
                </w:div>
                <w:div w:id="1927349075">
                  <w:marLeft w:val="0"/>
                  <w:marRight w:val="0"/>
                  <w:marTop w:val="0"/>
                  <w:marBottom w:val="0"/>
                  <w:divBdr>
                    <w:top w:val="none" w:sz="0" w:space="0" w:color="auto"/>
                    <w:left w:val="none" w:sz="0" w:space="0" w:color="auto"/>
                    <w:bottom w:val="none" w:sz="0" w:space="0" w:color="auto"/>
                    <w:right w:val="none" w:sz="0" w:space="0" w:color="auto"/>
                  </w:divBdr>
                </w:div>
                <w:div w:id="1122386223">
                  <w:marLeft w:val="0"/>
                  <w:marRight w:val="0"/>
                  <w:marTop w:val="0"/>
                  <w:marBottom w:val="0"/>
                  <w:divBdr>
                    <w:top w:val="none" w:sz="0" w:space="0" w:color="auto"/>
                    <w:left w:val="none" w:sz="0" w:space="0" w:color="auto"/>
                    <w:bottom w:val="none" w:sz="0" w:space="0" w:color="auto"/>
                    <w:right w:val="none" w:sz="0" w:space="0" w:color="auto"/>
                  </w:divBdr>
                  <w:divsChild>
                    <w:div w:id="130948353">
                      <w:marLeft w:val="0"/>
                      <w:marRight w:val="0"/>
                      <w:marTop w:val="0"/>
                      <w:marBottom w:val="0"/>
                      <w:divBdr>
                        <w:top w:val="none" w:sz="0" w:space="0" w:color="auto"/>
                        <w:left w:val="none" w:sz="0" w:space="0" w:color="auto"/>
                        <w:bottom w:val="none" w:sz="0" w:space="0" w:color="auto"/>
                        <w:right w:val="none" w:sz="0" w:space="0" w:color="auto"/>
                      </w:divBdr>
                    </w:div>
                  </w:divsChild>
                </w:div>
                <w:div w:id="167402786">
                  <w:marLeft w:val="0"/>
                  <w:marRight w:val="0"/>
                  <w:marTop w:val="0"/>
                  <w:marBottom w:val="0"/>
                  <w:divBdr>
                    <w:top w:val="none" w:sz="0" w:space="0" w:color="auto"/>
                    <w:left w:val="none" w:sz="0" w:space="0" w:color="auto"/>
                    <w:bottom w:val="none" w:sz="0" w:space="0" w:color="auto"/>
                    <w:right w:val="none" w:sz="0" w:space="0" w:color="auto"/>
                  </w:divBdr>
                  <w:divsChild>
                    <w:div w:id="117630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90629">
              <w:marLeft w:val="0"/>
              <w:marRight w:val="0"/>
              <w:marTop w:val="0"/>
              <w:marBottom w:val="0"/>
              <w:divBdr>
                <w:top w:val="none" w:sz="0" w:space="0" w:color="auto"/>
                <w:left w:val="none" w:sz="0" w:space="0" w:color="auto"/>
                <w:bottom w:val="single" w:sz="6" w:space="8" w:color="DDDDDD"/>
                <w:right w:val="none" w:sz="0" w:space="0" w:color="auto"/>
              </w:divBdr>
              <w:divsChild>
                <w:div w:id="945619956">
                  <w:marLeft w:val="0"/>
                  <w:marRight w:val="150"/>
                  <w:marTop w:val="45"/>
                  <w:marBottom w:val="75"/>
                  <w:divBdr>
                    <w:top w:val="none" w:sz="0" w:space="0" w:color="auto"/>
                    <w:left w:val="none" w:sz="0" w:space="0" w:color="auto"/>
                    <w:bottom w:val="none" w:sz="0" w:space="0" w:color="auto"/>
                    <w:right w:val="none" w:sz="0" w:space="0" w:color="auto"/>
                  </w:divBdr>
                  <w:divsChild>
                    <w:div w:id="885144708">
                      <w:marLeft w:val="0"/>
                      <w:marRight w:val="0"/>
                      <w:marTop w:val="0"/>
                      <w:marBottom w:val="0"/>
                      <w:divBdr>
                        <w:top w:val="none" w:sz="0" w:space="0" w:color="auto"/>
                        <w:left w:val="none" w:sz="0" w:space="0" w:color="auto"/>
                        <w:bottom w:val="none" w:sz="0" w:space="0" w:color="auto"/>
                        <w:right w:val="none" w:sz="0" w:space="0" w:color="auto"/>
                      </w:divBdr>
                    </w:div>
                  </w:divsChild>
                </w:div>
                <w:div w:id="100952587">
                  <w:marLeft w:val="0"/>
                  <w:marRight w:val="0"/>
                  <w:marTop w:val="0"/>
                  <w:marBottom w:val="0"/>
                  <w:divBdr>
                    <w:top w:val="none" w:sz="0" w:space="0" w:color="auto"/>
                    <w:left w:val="none" w:sz="0" w:space="0" w:color="auto"/>
                    <w:bottom w:val="none" w:sz="0" w:space="0" w:color="auto"/>
                    <w:right w:val="none" w:sz="0" w:space="0" w:color="auto"/>
                  </w:divBdr>
                  <w:divsChild>
                    <w:div w:id="805582421">
                      <w:marLeft w:val="0"/>
                      <w:marRight w:val="0"/>
                      <w:marTop w:val="0"/>
                      <w:marBottom w:val="0"/>
                      <w:divBdr>
                        <w:top w:val="none" w:sz="0" w:space="0" w:color="auto"/>
                        <w:left w:val="none" w:sz="0" w:space="0" w:color="auto"/>
                        <w:bottom w:val="none" w:sz="0" w:space="0" w:color="auto"/>
                        <w:right w:val="none" w:sz="0" w:space="0" w:color="auto"/>
                      </w:divBdr>
                    </w:div>
                  </w:divsChild>
                </w:div>
                <w:div w:id="1124809775">
                  <w:marLeft w:val="0"/>
                  <w:marRight w:val="0"/>
                  <w:marTop w:val="0"/>
                  <w:marBottom w:val="0"/>
                  <w:divBdr>
                    <w:top w:val="none" w:sz="0" w:space="0" w:color="auto"/>
                    <w:left w:val="none" w:sz="0" w:space="0" w:color="auto"/>
                    <w:bottom w:val="none" w:sz="0" w:space="0" w:color="auto"/>
                    <w:right w:val="none" w:sz="0" w:space="0" w:color="auto"/>
                  </w:divBdr>
                </w:div>
                <w:div w:id="2104180399">
                  <w:marLeft w:val="0"/>
                  <w:marRight w:val="0"/>
                  <w:marTop w:val="0"/>
                  <w:marBottom w:val="0"/>
                  <w:divBdr>
                    <w:top w:val="none" w:sz="0" w:space="0" w:color="auto"/>
                    <w:left w:val="none" w:sz="0" w:space="0" w:color="auto"/>
                    <w:bottom w:val="none" w:sz="0" w:space="0" w:color="auto"/>
                    <w:right w:val="none" w:sz="0" w:space="0" w:color="auto"/>
                  </w:divBdr>
                  <w:divsChild>
                    <w:div w:id="1810434435">
                      <w:marLeft w:val="0"/>
                      <w:marRight w:val="0"/>
                      <w:marTop w:val="0"/>
                      <w:marBottom w:val="0"/>
                      <w:divBdr>
                        <w:top w:val="none" w:sz="0" w:space="0" w:color="auto"/>
                        <w:left w:val="none" w:sz="0" w:space="0" w:color="auto"/>
                        <w:bottom w:val="none" w:sz="0" w:space="0" w:color="auto"/>
                        <w:right w:val="none" w:sz="0" w:space="0" w:color="auto"/>
                      </w:divBdr>
                    </w:div>
                  </w:divsChild>
                </w:div>
                <w:div w:id="1494446016">
                  <w:marLeft w:val="0"/>
                  <w:marRight w:val="0"/>
                  <w:marTop w:val="0"/>
                  <w:marBottom w:val="0"/>
                  <w:divBdr>
                    <w:top w:val="none" w:sz="0" w:space="0" w:color="auto"/>
                    <w:left w:val="none" w:sz="0" w:space="0" w:color="auto"/>
                    <w:bottom w:val="none" w:sz="0" w:space="0" w:color="auto"/>
                    <w:right w:val="none" w:sz="0" w:space="0" w:color="auto"/>
                  </w:divBdr>
                  <w:divsChild>
                    <w:div w:id="131124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20530">
          <w:marLeft w:val="0"/>
          <w:marRight w:val="0"/>
          <w:marTop w:val="0"/>
          <w:marBottom w:val="0"/>
          <w:divBdr>
            <w:top w:val="none" w:sz="0" w:space="0" w:color="auto"/>
            <w:left w:val="none" w:sz="0" w:space="0" w:color="auto"/>
            <w:bottom w:val="none" w:sz="0" w:space="0" w:color="auto"/>
            <w:right w:val="none" w:sz="0" w:space="0" w:color="auto"/>
          </w:divBdr>
          <w:divsChild>
            <w:div w:id="694497493">
              <w:marLeft w:val="0"/>
              <w:marRight w:val="0"/>
              <w:marTop w:val="0"/>
              <w:marBottom w:val="0"/>
              <w:divBdr>
                <w:top w:val="none" w:sz="0" w:space="0" w:color="auto"/>
                <w:left w:val="none" w:sz="0" w:space="0" w:color="auto"/>
                <w:bottom w:val="single" w:sz="6" w:space="8" w:color="DDDDDD"/>
                <w:right w:val="none" w:sz="0" w:space="0" w:color="auto"/>
              </w:divBdr>
              <w:divsChild>
                <w:div w:id="1028526842">
                  <w:marLeft w:val="0"/>
                  <w:marRight w:val="150"/>
                  <w:marTop w:val="45"/>
                  <w:marBottom w:val="75"/>
                  <w:divBdr>
                    <w:top w:val="none" w:sz="0" w:space="0" w:color="auto"/>
                    <w:left w:val="none" w:sz="0" w:space="0" w:color="auto"/>
                    <w:bottom w:val="none" w:sz="0" w:space="0" w:color="auto"/>
                    <w:right w:val="none" w:sz="0" w:space="0" w:color="auto"/>
                  </w:divBdr>
                  <w:divsChild>
                    <w:div w:id="549417727">
                      <w:marLeft w:val="0"/>
                      <w:marRight w:val="0"/>
                      <w:marTop w:val="0"/>
                      <w:marBottom w:val="0"/>
                      <w:divBdr>
                        <w:top w:val="none" w:sz="0" w:space="0" w:color="auto"/>
                        <w:left w:val="none" w:sz="0" w:space="0" w:color="auto"/>
                        <w:bottom w:val="none" w:sz="0" w:space="0" w:color="auto"/>
                        <w:right w:val="none" w:sz="0" w:space="0" w:color="auto"/>
                      </w:divBdr>
                    </w:div>
                  </w:divsChild>
                </w:div>
                <w:div w:id="1315793787">
                  <w:marLeft w:val="0"/>
                  <w:marRight w:val="0"/>
                  <w:marTop w:val="0"/>
                  <w:marBottom w:val="0"/>
                  <w:divBdr>
                    <w:top w:val="none" w:sz="0" w:space="0" w:color="auto"/>
                    <w:left w:val="none" w:sz="0" w:space="0" w:color="auto"/>
                    <w:bottom w:val="none" w:sz="0" w:space="0" w:color="auto"/>
                    <w:right w:val="none" w:sz="0" w:space="0" w:color="auto"/>
                  </w:divBdr>
                  <w:divsChild>
                    <w:div w:id="97454012">
                      <w:marLeft w:val="0"/>
                      <w:marRight w:val="0"/>
                      <w:marTop w:val="0"/>
                      <w:marBottom w:val="0"/>
                      <w:divBdr>
                        <w:top w:val="none" w:sz="0" w:space="0" w:color="auto"/>
                        <w:left w:val="none" w:sz="0" w:space="0" w:color="auto"/>
                        <w:bottom w:val="none" w:sz="0" w:space="0" w:color="auto"/>
                        <w:right w:val="none" w:sz="0" w:space="0" w:color="auto"/>
                      </w:divBdr>
                    </w:div>
                  </w:divsChild>
                </w:div>
                <w:div w:id="2066022563">
                  <w:marLeft w:val="0"/>
                  <w:marRight w:val="0"/>
                  <w:marTop w:val="0"/>
                  <w:marBottom w:val="0"/>
                  <w:divBdr>
                    <w:top w:val="none" w:sz="0" w:space="0" w:color="auto"/>
                    <w:left w:val="none" w:sz="0" w:space="0" w:color="auto"/>
                    <w:bottom w:val="none" w:sz="0" w:space="0" w:color="auto"/>
                    <w:right w:val="none" w:sz="0" w:space="0" w:color="auto"/>
                  </w:divBdr>
                </w:div>
                <w:div w:id="1264460736">
                  <w:marLeft w:val="0"/>
                  <w:marRight w:val="0"/>
                  <w:marTop w:val="0"/>
                  <w:marBottom w:val="0"/>
                  <w:divBdr>
                    <w:top w:val="none" w:sz="0" w:space="0" w:color="auto"/>
                    <w:left w:val="none" w:sz="0" w:space="0" w:color="auto"/>
                    <w:bottom w:val="none" w:sz="0" w:space="0" w:color="auto"/>
                    <w:right w:val="none" w:sz="0" w:space="0" w:color="auto"/>
                  </w:divBdr>
                  <w:divsChild>
                    <w:div w:id="1919826349">
                      <w:marLeft w:val="0"/>
                      <w:marRight w:val="0"/>
                      <w:marTop w:val="0"/>
                      <w:marBottom w:val="0"/>
                      <w:divBdr>
                        <w:top w:val="none" w:sz="0" w:space="0" w:color="auto"/>
                        <w:left w:val="none" w:sz="0" w:space="0" w:color="auto"/>
                        <w:bottom w:val="none" w:sz="0" w:space="0" w:color="auto"/>
                        <w:right w:val="none" w:sz="0" w:space="0" w:color="auto"/>
                      </w:divBdr>
                    </w:div>
                  </w:divsChild>
                </w:div>
                <w:div w:id="2001425368">
                  <w:marLeft w:val="0"/>
                  <w:marRight w:val="0"/>
                  <w:marTop w:val="0"/>
                  <w:marBottom w:val="0"/>
                  <w:divBdr>
                    <w:top w:val="none" w:sz="0" w:space="0" w:color="auto"/>
                    <w:left w:val="none" w:sz="0" w:space="0" w:color="auto"/>
                    <w:bottom w:val="none" w:sz="0" w:space="0" w:color="auto"/>
                    <w:right w:val="none" w:sz="0" w:space="0" w:color="auto"/>
                  </w:divBdr>
                  <w:divsChild>
                    <w:div w:id="21072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070907">
      <w:bodyDiv w:val="1"/>
      <w:marLeft w:val="0"/>
      <w:marRight w:val="0"/>
      <w:marTop w:val="0"/>
      <w:marBottom w:val="0"/>
      <w:divBdr>
        <w:top w:val="none" w:sz="0" w:space="0" w:color="auto"/>
        <w:left w:val="none" w:sz="0" w:space="0" w:color="auto"/>
        <w:bottom w:val="none" w:sz="0" w:space="0" w:color="auto"/>
        <w:right w:val="none" w:sz="0" w:space="0" w:color="auto"/>
      </w:divBdr>
    </w:div>
    <w:div w:id="762840493">
      <w:bodyDiv w:val="1"/>
      <w:marLeft w:val="0"/>
      <w:marRight w:val="0"/>
      <w:marTop w:val="0"/>
      <w:marBottom w:val="0"/>
      <w:divBdr>
        <w:top w:val="none" w:sz="0" w:space="0" w:color="auto"/>
        <w:left w:val="none" w:sz="0" w:space="0" w:color="auto"/>
        <w:bottom w:val="none" w:sz="0" w:space="0" w:color="auto"/>
        <w:right w:val="none" w:sz="0" w:space="0" w:color="auto"/>
      </w:divBdr>
      <w:divsChild>
        <w:div w:id="714158735">
          <w:marLeft w:val="0"/>
          <w:marRight w:val="0"/>
          <w:marTop w:val="0"/>
          <w:marBottom w:val="0"/>
          <w:divBdr>
            <w:top w:val="none" w:sz="0" w:space="0" w:color="auto"/>
            <w:left w:val="none" w:sz="0" w:space="0" w:color="auto"/>
            <w:bottom w:val="none" w:sz="0" w:space="0" w:color="auto"/>
            <w:right w:val="none" w:sz="0" w:space="0" w:color="auto"/>
          </w:divBdr>
          <w:divsChild>
            <w:div w:id="1216895297">
              <w:marLeft w:val="0"/>
              <w:marRight w:val="0"/>
              <w:marTop w:val="0"/>
              <w:marBottom w:val="0"/>
              <w:divBdr>
                <w:top w:val="none" w:sz="0" w:space="0" w:color="auto"/>
                <w:left w:val="none" w:sz="0" w:space="0" w:color="auto"/>
                <w:bottom w:val="none" w:sz="0" w:space="0" w:color="auto"/>
                <w:right w:val="none" w:sz="0" w:space="0" w:color="auto"/>
              </w:divBdr>
              <w:divsChild>
                <w:div w:id="174896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54467">
          <w:marLeft w:val="0"/>
          <w:marRight w:val="0"/>
          <w:marTop w:val="0"/>
          <w:marBottom w:val="0"/>
          <w:divBdr>
            <w:top w:val="none" w:sz="0" w:space="0" w:color="auto"/>
            <w:left w:val="none" w:sz="0" w:space="0" w:color="auto"/>
            <w:bottom w:val="none" w:sz="0" w:space="0" w:color="auto"/>
            <w:right w:val="none" w:sz="0" w:space="0" w:color="auto"/>
          </w:divBdr>
        </w:div>
      </w:divsChild>
    </w:div>
    <w:div w:id="763460083">
      <w:bodyDiv w:val="1"/>
      <w:marLeft w:val="0"/>
      <w:marRight w:val="0"/>
      <w:marTop w:val="0"/>
      <w:marBottom w:val="0"/>
      <w:divBdr>
        <w:top w:val="none" w:sz="0" w:space="0" w:color="auto"/>
        <w:left w:val="none" w:sz="0" w:space="0" w:color="auto"/>
        <w:bottom w:val="none" w:sz="0" w:space="0" w:color="auto"/>
        <w:right w:val="none" w:sz="0" w:space="0" w:color="auto"/>
      </w:divBdr>
      <w:divsChild>
        <w:div w:id="1326323021">
          <w:marLeft w:val="0"/>
          <w:marRight w:val="0"/>
          <w:marTop w:val="150"/>
          <w:marBottom w:val="0"/>
          <w:divBdr>
            <w:top w:val="none" w:sz="0" w:space="0" w:color="auto"/>
            <w:left w:val="none" w:sz="0" w:space="0" w:color="auto"/>
            <w:bottom w:val="none" w:sz="0" w:space="0" w:color="auto"/>
            <w:right w:val="none" w:sz="0" w:space="0" w:color="auto"/>
          </w:divBdr>
        </w:div>
      </w:divsChild>
    </w:div>
    <w:div w:id="763502055">
      <w:bodyDiv w:val="1"/>
      <w:marLeft w:val="0"/>
      <w:marRight w:val="0"/>
      <w:marTop w:val="0"/>
      <w:marBottom w:val="0"/>
      <w:divBdr>
        <w:top w:val="none" w:sz="0" w:space="0" w:color="auto"/>
        <w:left w:val="none" w:sz="0" w:space="0" w:color="auto"/>
        <w:bottom w:val="none" w:sz="0" w:space="0" w:color="auto"/>
        <w:right w:val="none" w:sz="0" w:space="0" w:color="auto"/>
      </w:divBdr>
      <w:divsChild>
        <w:div w:id="1376150954">
          <w:marLeft w:val="0"/>
          <w:marRight w:val="0"/>
          <w:marTop w:val="150"/>
          <w:marBottom w:val="0"/>
          <w:divBdr>
            <w:top w:val="none" w:sz="0" w:space="0" w:color="auto"/>
            <w:left w:val="none" w:sz="0" w:space="0" w:color="auto"/>
            <w:bottom w:val="none" w:sz="0" w:space="0" w:color="auto"/>
            <w:right w:val="none" w:sz="0" w:space="0" w:color="auto"/>
          </w:divBdr>
        </w:div>
      </w:divsChild>
    </w:div>
    <w:div w:id="763650696">
      <w:bodyDiv w:val="1"/>
      <w:marLeft w:val="0"/>
      <w:marRight w:val="0"/>
      <w:marTop w:val="0"/>
      <w:marBottom w:val="0"/>
      <w:divBdr>
        <w:top w:val="none" w:sz="0" w:space="0" w:color="auto"/>
        <w:left w:val="none" w:sz="0" w:space="0" w:color="auto"/>
        <w:bottom w:val="none" w:sz="0" w:space="0" w:color="auto"/>
        <w:right w:val="none" w:sz="0" w:space="0" w:color="auto"/>
      </w:divBdr>
      <w:divsChild>
        <w:div w:id="841358909">
          <w:marLeft w:val="0"/>
          <w:marRight w:val="0"/>
          <w:marTop w:val="0"/>
          <w:marBottom w:val="0"/>
          <w:divBdr>
            <w:top w:val="none" w:sz="0" w:space="0" w:color="auto"/>
            <w:left w:val="none" w:sz="0" w:space="0" w:color="auto"/>
            <w:bottom w:val="none" w:sz="0" w:space="0" w:color="auto"/>
            <w:right w:val="none" w:sz="0" w:space="0" w:color="auto"/>
          </w:divBdr>
        </w:div>
      </w:divsChild>
    </w:div>
    <w:div w:id="763888132">
      <w:bodyDiv w:val="1"/>
      <w:marLeft w:val="0"/>
      <w:marRight w:val="0"/>
      <w:marTop w:val="0"/>
      <w:marBottom w:val="0"/>
      <w:divBdr>
        <w:top w:val="none" w:sz="0" w:space="0" w:color="auto"/>
        <w:left w:val="none" w:sz="0" w:space="0" w:color="auto"/>
        <w:bottom w:val="none" w:sz="0" w:space="0" w:color="auto"/>
        <w:right w:val="none" w:sz="0" w:space="0" w:color="auto"/>
      </w:divBdr>
    </w:div>
    <w:div w:id="764418542">
      <w:bodyDiv w:val="1"/>
      <w:marLeft w:val="0"/>
      <w:marRight w:val="0"/>
      <w:marTop w:val="0"/>
      <w:marBottom w:val="0"/>
      <w:divBdr>
        <w:top w:val="none" w:sz="0" w:space="0" w:color="auto"/>
        <w:left w:val="none" w:sz="0" w:space="0" w:color="auto"/>
        <w:bottom w:val="none" w:sz="0" w:space="0" w:color="auto"/>
        <w:right w:val="none" w:sz="0" w:space="0" w:color="auto"/>
      </w:divBdr>
      <w:divsChild>
        <w:div w:id="1616446871">
          <w:marLeft w:val="0"/>
          <w:marRight w:val="0"/>
          <w:marTop w:val="0"/>
          <w:marBottom w:val="0"/>
          <w:divBdr>
            <w:top w:val="none" w:sz="0" w:space="0" w:color="auto"/>
            <w:left w:val="none" w:sz="0" w:space="0" w:color="auto"/>
            <w:bottom w:val="none" w:sz="0" w:space="0" w:color="auto"/>
            <w:right w:val="none" w:sz="0" w:space="0" w:color="auto"/>
          </w:divBdr>
          <w:divsChild>
            <w:div w:id="1009522795">
              <w:marLeft w:val="0"/>
              <w:marRight w:val="0"/>
              <w:marTop w:val="0"/>
              <w:marBottom w:val="0"/>
              <w:divBdr>
                <w:top w:val="none" w:sz="0" w:space="0" w:color="auto"/>
                <w:left w:val="none" w:sz="0" w:space="0" w:color="auto"/>
                <w:bottom w:val="none" w:sz="0" w:space="0" w:color="auto"/>
                <w:right w:val="none" w:sz="0" w:space="0" w:color="auto"/>
              </w:divBdr>
            </w:div>
          </w:divsChild>
        </w:div>
        <w:div w:id="859198301">
          <w:marLeft w:val="0"/>
          <w:marRight w:val="0"/>
          <w:marTop w:val="0"/>
          <w:marBottom w:val="0"/>
          <w:divBdr>
            <w:top w:val="none" w:sz="0" w:space="0" w:color="auto"/>
            <w:left w:val="none" w:sz="0" w:space="0" w:color="auto"/>
            <w:bottom w:val="none" w:sz="0" w:space="0" w:color="auto"/>
            <w:right w:val="none" w:sz="0" w:space="0" w:color="auto"/>
          </w:divBdr>
        </w:div>
      </w:divsChild>
    </w:div>
    <w:div w:id="764692366">
      <w:bodyDiv w:val="1"/>
      <w:marLeft w:val="0"/>
      <w:marRight w:val="0"/>
      <w:marTop w:val="0"/>
      <w:marBottom w:val="0"/>
      <w:divBdr>
        <w:top w:val="none" w:sz="0" w:space="0" w:color="auto"/>
        <w:left w:val="none" w:sz="0" w:space="0" w:color="auto"/>
        <w:bottom w:val="none" w:sz="0" w:space="0" w:color="auto"/>
        <w:right w:val="none" w:sz="0" w:space="0" w:color="auto"/>
      </w:divBdr>
      <w:divsChild>
        <w:div w:id="2003895697">
          <w:marLeft w:val="0"/>
          <w:marRight w:val="0"/>
          <w:marTop w:val="0"/>
          <w:marBottom w:val="0"/>
          <w:divBdr>
            <w:top w:val="none" w:sz="0" w:space="0" w:color="auto"/>
            <w:left w:val="none" w:sz="0" w:space="0" w:color="auto"/>
            <w:bottom w:val="none" w:sz="0" w:space="0" w:color="auto"/>
            <w:right w:val="none" w:sz="0" w:space="0" w:color="auto"/>
          </w:divBdr>
          <w:divsChild>
            <w:div w:id="944732755">
              <w:marLeft w:val="0"/>
              <w:marRight w:val="0"/>
              <w:marTop w:val="0"/>
              <w:marBottom w:val="0"/>
              <w:divBdr>
                <w:top w:val="none" w:sz="0" w:space="0" w:color="auto"/>
                <w:left w:val="none" w:sz="0" w:space="0" w:color="auto"/>
                <w:bottom w:val="none" w:sz="0" w:space="0" w:color="auto"/>
                <w:right w:val="none" w:sz="0" w:space="0" w:color="auto"/>
              </w:divBdr>
            </w:div>
          </w:divsChild>
        </w:div>
        <w:div w:id="538779514">
          <w:marLeft w:val="0"/>
          <w:marRight w:val="0"/>
          <w:marTop w:val="0"/>
          <w:marBottom w:val="0"/>
          <w:divBdr>
            <w:top w:val="none" w:sz="0" w:space="0" w:color="auto"/>
            <w:left w:val="none" w:sz="0" w:space="0" w:color="auto"/>
            <w:bottom w:val="none" w:sz="0" w:space="0" w:color="auto"/>
            <w:right w:val="none" w:sz="0" w:space="0" w:color="auto"/>
          </w:divBdr>
        </w:div>
      </w:divsChild>
    </w:div>
    <w:div w:id="764765437">
      <w:bodyDiv w:val="1"/>
      <w:marLeft w:val="0"/>
      <w:marRight w:val="0"/>
      <w:marTop w:val="0"/>
      <w:marBottom w:val="0"/>
      <w:divBdr>
        <w:top w:val="none" w:sz="0" w:space="0" w:color="auto"/>
        <w:left w:val="none" w:sz="0" w:space="0" w:color="auto"/>
        <w:bottom w:val="none" w:sz="0" w:space="0" w:color="auto"/>
        <w:right w:val="none" w:sz="0" w:space="0" w:color="auto"/>
      </w:divBdr>
    </w:div>
    <w:div w:id="765226952">
      <w:bodyDiv w:val="1"/>
      <w:marLeft w:val="0"/>
      <w:marRight w:val="0"/>
      <w:marTop w:val="0"/>
      <w:marBottom w:val="0"/>
      <w:divBdr>
        <w:top w:val="none" w:sz="0" w:space="0" w:color="auto"/>
        <w:left w:val="none" w:sz="0" w:space="0" w:color="auto"/>
        <w:bottom w:val="none" w:sz="0" w:space="0" w:color="auto"/>
        <w:right w:val="none" w:sz="0" w:space="0" w:color="auto"/>
      </w:divBdr>
    </w:div>
    <w:div w:id="766584587">
      <w:bodyDiv w:val="1"/>
      <w:marLeft w:val="0"/>
      <w:marRight w:val="0"/>
      <w:marTop w:val="0"/>
      <w:marBottom w:val="0"/>
      <w:divBdr>
        <w:top w:val="none" w:sz="0" w:space="0" w:color="auto"/>
        <w:left w:val="none" w:sz="0" w:space="0" w:color="auto"/>
        <w:bottom w:val="none" w:sz="0" w:space="0" w:color="auto"/>
        <w:right w:val="none" w:sz="0" w:space="0" w:color="auto"/>
      </w:divBdr>
    </w:div>
    <w:div w:id="766659890">
      <w:bodyDiv w:val="1"/>
      <w:marLeft w:val="0"/>
      <w:marRight w:val="0"/>
      <w:marTop w:val="0"/>
      <w:marBottom w:val="0"/>
      <w:divBdr>
        <w:top w:val="none" w:sz="0" w:space="0" w:color="auto"/>
        <w:left w:val="none" w:sz="0" w:space="0" w:color="auto"/>
        <w:bottom w:val="none" w:sz="0" w:space="0" w:color="auto"/>
        <w:right w:val="none" w:sz="0" w:space="0" w:color="auto"/>
      </w:divBdr>
    </w:div>
    <w:div w:id="767698957">
      <w:bodyDiv w:val="1"/>
      <w:marLeft w:val="0"/>
      <w:marRight w:val="0"/>
      <w:marTop w:val="0"/>
      <w:marBottom w:val="0"/>
      <w:divBdr>
        <w:top w:val="none" w:sz="0" w:space="0" w:color="auto"/>
        <w:left w:val="none" w:sz="0" w:space="0" w:color="auto"/>
        <w:bottom w:val="none" w:sz="0" w:space="0" w:color="auto"/>
        <w:right w:val="none" w:sz="0" w:space="0" w:color="auto"/>
      </w:divBdr>
    </w:div>
    <w:div w:id="768087759">
      <w:bodyDiv w:val="1"/>
      <w:marLeft w:val="0"/>
      <w:marRight w:val="0"/>
      <w:marTop w:val="0"/>
      <w:marBottom w:val="0"/>
      <w:divBdr>
        <w:top w:val="none" w:sz="0" w:space="0" w:color="auto"/>
        <w:left w:val="none" w:sz="0" w:space="0" w:color="auto"/>
        <w:bottom w:val="none" w:sz="0" w:space="0" w:color="auto"/>
        <w:right w:val="none" w:sz="0" w:space="0" w:color="auto"/>
      </w:divBdr>
    </w:div>
    <w:div w:id="769621143">
      <w:bodyDiv w:val="1"/>
      <w:marLeft w:val="0"/>
      <w:marRight w:val="0"/>
      <w:marTop w:val="0"/>
      <w:marBottom w:val="0"/>
      <w:divBdr>
        <w:top w:val="none" w:sz="0" w:space="0" w:color="auto"/>
        <w:left w:val="none" w:sz="0" w:space="0" w:color="auto"/>
        <w:bottom w:val="none" w:sz="0" w:space="0" w:color="auto"/>
        <w:right w:val="none" w:sz="0" w:space="0" w:color="auto"/>
      </w:divBdr>
    </w:div>
    <w:div w:id="769663084">
      <w:bodyDiv w:val="1"/>
      <w:marLeft w:val="0"/>
      <w:marRight w:val="0"/>
      <w:marTop w:val="0"/>
      <w:marBottom w:val="0"/>
      <w:divBdr>
        <w:top w:val="none" w:sz="0" w:space="0" w:color="auto"/>
        <w:left w:val="none" w:sz="0" w:space="0" w:color="auto"/>
        <w:bottom w:val="none" w:sz="0" w:space="0" w:color="auto"/>
        <w:right w:val="none" w:sz="0" w:space="0" w:color="auto"/>
      </w:divBdr>
      <w:divsChild>
        <w:div w:id="1471897911">
          <w:marLeft w:val="0"/>
          <w:marRight w:val="0"/>
          <w:marTop w:val="0"/>
          <w:marBottom w:val="0"/>
          <w:divBdr>
            <w:top w:val="none" w:sz="0" w:space="0" w:color="auto"/>
            <w:left w:val="none" w:sz="0" w:space="0" w:color="auto"/>
            <w:bottom w:val="none" w:sz="0" w:space="0" w:color="auto"/>
            <w:right w:val="none" w:sz="0" w:space="0" w:color="auto"/>
          </w:divBdr>
          <w:divsChild>
            <w:div w:id="149442097">
              <w:marLeft w:val="0"/>
              <w:marRight w:val="0"/>
              <w:marTop w:val="0"/>
              <w:marBottom w:val="0"/>
              <w:divBdr>
                <w:top w:val="none" w:sz="0" w:space="0" w:color="auto"/>
                <w:left w:val="none" w:sz="0" w:space="0" w:color="auto"/>
                <w:bottom w:val="none" w:sz="0" w:space="0" w:color="auto"/>
                <w:right w:val="none" w:sz="0" w:space="0" w:color="auto"/>
              </w:divBdr>
              <w:divsChild>
                <w:div w:id="7073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663901">
      <w:bodyDiv w:val="1"/>
      <w:marLeft w:val="0"/>
      <w:marRight w:val="0"/>
      <w:marTop w:val="0"/>
      <w:marBottom w:val="0"/>
      <w:divBdr>
        <w:top w:val="none" w:sz="0" w:space="0" w:color="auto"/>
        <w:left w:val="none" w:sz="0" w:space="0" w:color="auto"/>
        <w:bottom w:val="none" w:sz="0" w:space="0" w:color="auto"/>
        <w:right w:val="none" w:sz="0" w:space="0" w:color="auto"/>
      </w:divBdr>
      <w:divsChild>
        <w:div w:id="943805663">
          <w:marLeft w:val="0"/>
          <w:marRight w:val="0"/>
          <w:marTop w:val="0"/>
          <w:marBottom w:val="0"/>
          <w:divBdr>
            <w:top w:val="none" w:sz="0" w:space="0" w:color="auto"/>
            <w:left w:val="none" w:sz="0" w:space="0" w:color="auto"/>
            <w:bottom w:val="none" w:sz="0" w:space="0" w:color="auto"/>
            <w:right w:val="none" w:sz="0" w:space="0" w:color="auto"/>
          </w:divBdr>
        </w:div>
        <w:div w:id="1504393995">
          <w:marLeft w:val="0"/>
          <w:marRight w:val="0"/>
          <w:marTop w:val="0"/>
          <w:marBottom w:val="0"/>
          <w:divBdr>
            <w:top w:val="none" w:sz="0" w:space="0" w:color="auto"/>
            <w:left w:val="none" w:sz="0" w:space="0" w:color="auto"/>
            <w:bottom w:val="none" w:sz="0" w:space="0" w:color="auto"/>
            <w:right w:val="none" w:sz="0" w:space="0" w:color="auto"/>
          </w:divBdr>
          <w:divsChild>
            <w:div w:id="40292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1842">
      <w:bodyDiv w:val="1"/>
      <w:marLeft w:val="0"/>
      <w:marRight w:val="0"/>
      <w:marTop w:val="0"/>
      <w:marBottom w:val="0"/>
      <w:divBdr>
        <w:top w:val="none" w:sz="0" w:space="0" w:color="auto"/>
        <w:left w:val="none" w:sz="0" w:space="0" w:color="auto"/>
        <w:bottom w:val="none" w:sz="0" w:space="0" w:color="auto"/>
        <w:right w:val="none" w:sz="0" w:space="0" w:color="auto"/>
      </w:divBdr>
    </w:div>
    <w:div w:id="770205079">
      <w:bodyDiv w:val="1"/>
      <w:marLeft w:val="0"/>
      <w:marRight w:val="0"/>
      <w:marTop w:val="0"/>
      <w:marBottom w:val="0"/>
      <w:divBdr>
        <w:top w:val="none" w:sz="0" w:space="0" w:color="auto"/>
        <w:left w:val="none" w:sz="0" w:space="0" w:color="auto"/>
        <w:bottom w:val="none" w:sz="0" w:space="0" w:color="auto"/>
        <w:right w:val="none" w:sz="0" w:space="0" w:color="auto"/>
      </w:divBdr>
      <w:divsChild>
        <w:div w:id="1451239321">
          <w:marLeft w:val="-225"/>
          <w:marRight w:val="-225"/>
          <w:marTop w:val="0"/>
          <w:marBottom w:val="0"/>
          <w:divBdr>
            <w:top w:val="none" w:sz="0" w:space="0" w:color="auto"/>
            <w:left w:val="none" w:sz="0" w:space="0" w:color="auto"/>
            <w:bottom w:val="none" w:sz="0" w:space="0" w:color="auto"/>
            <w:right w:val="none" w:sz="0" w:space="0" w:color="auto"/>
          </w:divBdr>
          <w:divsChild>
            <w:div w:id="553390937">
              <w:marLeft w:val="0"/>
              <w:marRight w:val="0"/>
              <w:marTop w:val="0"/>
              <w:marBottom w:val="0"/>
              <w:divBdr>
                <w:top w:val="none" w:sz="0" w:space="0" w:color="auto"/>
                <w:left w:val="none" w:sz="0" w:space="0" w:color="auto"/>
                <w:bottom w:val="none" w:sz="0" w:space="0" w:color="auto"/>
                <w:right w:val="none" w:sz="0" w:space="0" w:color="auto"/>
              </w:divBdr>
              <w:divsChild>
                <w:div w:id="80296845">
                  <w:marLeft w:val="0"/>
                  <w:marRight w:val="0"/>
                  <w:marTop w:val="0"/>
                  <w:marBottom w:val="0"/>
                  <w:divBdr>
                    <w:top w:val="none" w:sz="0" w:space="0" w:color="auto"/>
                    <w:left w:val="none" w:sz="0" w:space="0" w:color="auto"/>
                    <w:bottom w:val="none" w:sz="0" w:space="0" w:color="auto"/>
                    <w:right w:val="none" w:sz="0" w:space="0" w:color="auto"/>
                  </w:divBdr>
                  <w:divsChild>
                    <w:div w:id="1169053525">
                      <w:marLeft w:val="0"/>
                      <w:marRight w:val="0"/>
                      <w:marTop w:val="0"/>
                      <w:marBottom w:val="0"/>
                      <w:divBdr>
                        <w:top w:val="none" w:sz="0" w:space="0" w:color="auto"/>
                        <w:left w:val="none" w:sz="0" w:space="0" w:color="auto"/>
                        <w:bottom w:val="none" w:sz="0" w:space="0" w:color="auto"/>
                        <w:right w:val="none" w:sz="0" w:space="0" w:color="auto"/>
                      </w:divBdr>
                      <w:divsChild>
                        <w:div w:id="2024166354">
                          <w:marLeft w:val="0"/>
                          <w:marRight w:val="0"/>
                          <w:marTop w:val="0"/>
                          <w:marBottom w:val="300"/>
                          <w:divBdr>
                            <w:top w:val="none" w:sz="0" w:space="0" w:color="auto"/>
                            <w:left w:val="none" w:sz="0" w:space="0" w:color="auto"/>
                            <w:bottom w:val="none" w:sz="0" w:space="0" w:color="auto"/>
                            <w:right w:val="none" w:sz="0" w:space="0" w:color="auto"/>
                          </w:divBdr>
                          <w:divsChild>
                            <w:div w:id="754207832">
                              <w:marLeft w:val="0"/>
                              <w:marRight w:val="0"/>
                              <w:marTop w:val="0"/>
                              <w:marBottom w:val="0"/>
                              <w:divBdr>
                                <w:top w:val="none" w:sz="0" w:space="0" w:color="auto"/>
                                <w:left w:val="none" w:sz="0" w:space="0" w:color="auto"/>
                                <w:bottom w:val="none" w:sz="0" w:space="0" w:color="auto"/>
                                <w:right w:val="none" w:sz="0" w:space="0" w:color="auto"/>
                              </w:divBdr>
                              <w:divsChild>
                                <w:div w:id="927348491">
                                  <w:marLeft w:val="0"/>
                                  <w:marRight w:val="0"/>
                                  <w:marTop w:val="0"/>
                                  <w:marBottom w:val="0"/>
                                  <w:divBdr>
                                    <w:top w:val="none" w:sz="0" w:space="0" w:color="auto"/>
                                    <w:left w:val="none" w:sz="0" w:space="0" w:color="auto"/>
                                    <w:bottom w:val="none" w:sz="0" w:space="0" w:color="auto"/>
                                    <w:right w:val="none" w:sz="0" w:space="0" w:color="auto"/>
                                  </w:divBdr>
                                  <w:divsChild>
                                    <w:div w:id="1835492257">
                                      <w:marLeft w:val="0"/>
                                      <w:marRight w:val="0"/>
                                      <w:marTop w:val="0"/>
                                      <w:marBottom w:val="0"/>
                                      <w:divBdr>
                                        <w:top w:val="none" w:sz="0" w:space="0" w:color="auto"/>
                                        <w:left w:val="none" w:sz="0" w:space="0" w:color="auto"/>
                                        <w:bottom w:val="none" w:sz="0" w:space="0" w:color="auto"/>
                                        <w:right w:val="none" w:sz="0" w:space="0" w:color="auto"/>
                                      </w:divBdr>
                                      <w:divsChild>
                                        <w:div w:id="1881896580">
                                          <w:marLeft w:val="0"/>
                                          <w:marRight w:val="0"/>
                                          <w:marTop w:val="0"/>
                                          <w:marBottom w:val="0"/>
                                          <w:divBdr>
                                            <w:top w:val="none" w:sz="0" w:space="0" w:color="auto"/>
                                            <w:left w:val="none" w:sz="0" w:space="0" w:color="auto"/>
                                            <w:bottom w:val="dotted" w:sz="6" w:space="0" w:color="C5C3C3"/>
                                            <w:right w:val="none" w:sz="0" w:space="0" w:color="auto"/>
                                          </w:divBdr>
                                          <w:divsChild>
                                            <w:div w:id="1237934781">
                                              <w:marLeft w:val="0"/>
                                              <w:marRight w:val="0"/>
                                              <w:marTop w:val="0"/>
                                              <w:marBottom w:val="0"/>
                                              <w:divBdr>
                                                <w:top w:val="none" w:sz="0" w:space="0" w:color="auto"/>
                                                <w:left w:val="none" w:sz="0" w:space="0" w:color="auto"/>
                                                <w:bottom w:val="none" w:sz="0" w:space="0" w:color="auto"/>
                                                <w:right w:val="none" w:sz="0" w:space="0" w:color="auto"/>
                                              </w:divBdr>
                                              <w:divsChild>
                                                <w:div w:id="1882859081">
                                                  <w:marLeft w:val="0"/>
                                                  <w:marRight w:val="0"/>
                                                  <w:marTop w:val="0"/>
                                                  <w:marBottom w:val="0"/>
                                                  <w:divBdr>
                                                    <w:top w:val="none" w:sz="0" w:space="0" w:color="auto"/>
                                                    <w:left w:val="none" w:sz="0" w:space="0" w:color="auto"/>
                                                    <w:bottom w:val="none" w:sz="0" w:space="0" w:color="auto"/>
                                                    <w:right w:val="none" w:sz="0" w:space="0" w:color="auto"/>
                                                  </w:divBdr>
                                                  <w:divsChild>
                                                    <w:div w:id="54470952">
                                                      <w:marLeft w:val="0"/>
                                                      <w:marRight w:val="0"/>
                                                      <w:marTop w:val="0"/>
                                                      <w:marBottom w:val="0"/>
                                                      <w:divBdr>
                                                        <w:top w:val="none" w:sz="0" w:space="0" w:color="auto"/>
                                                        <w:left w:val="none" w:sz="0" w:space="0" w:color="auto"/>
                                                        <w:bottom w:val="none" w:sz="0" w:space="0" w:color="auto"/>
                                                        <w:right w:val="none" w:sz="0" w:space="0" w:color="auto"/>
                                                      </w:divBdr>
                                                      <w:divsChild>
                                                        <w:div w:id="1143346875">
                                                          <w:marLeft w:val="0"/>
                                                          <w:marRight w:val="0"/>
                                                          <w:marTop w:val="0"/>
                                                          <w:marBottom w:val="0"/>
                                                          <w:divBdr>
                                                            <w:top w:val="none" w:sz="0" w:space="0" w:color="auto"/>
                                                            <w:left w:val="none" w:sz="0" w:space="0" w:color="auto"/>
                                                            <w:bottom w:val="none" w:sz="0" w:space="0" w:color="auto"/>
                                                            <w:right w:val="none" w:sz="0" w:space="0" w:color="auto"/>
                                                          </w:divBdr>
                                                          <w:divsChild>
                                                            <w:div w:id="16762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859662">
                                              <w:marLeft w:val="0"/>
                                              <w:marRight w:val="0"/>
                                              <w:marTop w:val="0"/>
                                              <w:marBottom w:val="0"/>
                                              <w:divBdr>
                                                <w:top w:val="none" w:sz="0" w:space="0" w:color="auto"/>
                                                <w:left w:val="none" w:sz="0" w:space="0" w:color="auto"/>
                                                <w:bottom w:val="none" w:sz="0" w:space="0" w:color="auto"/>
                                                <w:right w:val="none" w:sz="0" w:space="0" w:color="auto"/>
                                              </w:divBdr>
                                              <w:divsChild>
                                                <w:div w:id="1244922249">
                                                  <w:marLeft w:val="0"/>
                                                  <w:marRight w:val="0"/>
                                                  <w:marTop w:val="0"/>
                                                  <w:marBottom w:val="0"/>
                                                  <w:divBdr>
                                                    <w:top w:val="none" w:sz="0" w:space="0" w:color="auto"/>
                                                    <w:left w:val="none" w:sz="0" w:space="0" w:color="auto"/>
                                                    <w:bottom w:val="none" w:sz="0" w:space="0" w:color="auto"/>
                                                    <w:right w:val="none" w:sz="0" w:space="0" w:color="auto"/>
                                                  </w:divBdr>
                                                  <w:divsChild>
                                                    <w:div w:id="29363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902032">
                                          <w:marLeft w:val="60"/>
                                          <w:marRight w:val="0"/>
                                          <w:marTop w:val="75"/>
                                          <w:marBottom w:val="0"/>
                                          <w:divBdr>
                                            <w:top w:val="none" w:sz="0" w:space="0" w:color="auto"/>
                                            <w:left w:val="none" w:sz="0" w:space="0" w:color="auto"/>
                                            <w:bottom w:val="none" w:sz="0" w:space="0" w:color="auto"/>
                                            <w:right w:val="none" w:sz="0" w:space="0" w:color="auto"/>
                                          </w:divBdr>
                                          <w:divsChild>
                                            <w:div w:id="2074154985">
                                              <w:marLeft w:val="0"/>
                                              <w:marRight w:val="0"/>
                                              <w:marTop w:val="0"/>
                                              <w:marBottom w:val="0"/>
                                              <w:divBdr>
                                                <w:top w:val="none" w:sz="0" w:space="0" w:color="auto"/>
                                                <w:left w:val="none" w:sz="0" w:space="0" w:color="auto"/>
                                                <w:bottom w:val="none" w:sz="0" w:space="0" w:color="auto"/>
                                                <w:right w:val="none" w:sz="0" w:space="0" w:color="auto"/>
                                              </w:divBdr>
                                              <w:divsChild>
                                                <w:div w:id="166462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6822">
                                          <w:marLeft w:val="0"/>
                                          <w:marRight w:val="0"/>
                                          <w:marTop w:val="0"/>
                                          <w:marBottom w:val="120"/>
                                          <w:divBdr>
                                            <w:top w:val="none" w:sz="0" w:space="0" w:color="auto"/>
                                            <w:left w:val="none" w:sz="0" w:space="0" w:color="auto"/>
                                            <w:bottom w:val="none" w:sz="0" w:space="0" w:color="auto"/>
                                            <w:right w:val="none" w:sz="0" w:space="0" w:color="auto"/>
                                          </w:divBdr>
                                          <w:divsChild>
                                            <w:div w:id="1196385497">
                                              <w:marLeft w:val="0"/>
                                              <w:marRight w:val="0"/>
                                              <w:marTop w:val="0"/>
                                              <w:marBottom w:val="0"/>
                                              <w:divBdr>
                                                <w:top w:val="none" w:sz="0" w:space="0" w:color="auto"/>
                                                <w:left w:val="none" w:sz="0" w:space="0" w:color="auto"/>
                                                <w:bottom w:val="none" w:sz="0" w:space="0" w:color="auto"/>
                                                <w:right w:val="none" w:sz="0" w:space="0" w:color="auto"/>
                                              </w:divBdr>
                                              <w:divsChild>
                                                <w:div w:id="124409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0275893">
      <w:bodyDiv w:val="1"/>
      <w:marLeft w:val="0"/>
      <w:marRight w:val="0"/>
      <w:marTop w:val="0"/>
      <w:marBottom w:val="0"/>
      <w:divBdr>
        <w:top w:val="none" w:sz="0" w:space="0" w:color="auto"/>
        <w:left w:val="none" w:sz="0" w:space="0" w:color="auto"/>
        <w:bottom w:val="none" w:sz="0" w:space="0" w:color="auto"/>
        <w:right w:val="none" w:sz="0" w:space="0" w:color="auto"/>
      </w:divBdr>
      <w:divsChild>
        <w:div w:id="2081907675">
          <w:marLeft w:val="0"/>
          <w:marRight w:val="0"/>
          <w:marTop w:val="0"/>
          <w:marBottom w:val="0"/>
          <w:divBdr>
            <w:top w:val="none" w:sz="0" w:space="0" w:color="auto"/>
            <w:left w:val="none" w:sz="0" w:space="0" w:color="auto"/>
            <w:bottom w:val="none" w:sz="0" w:space="0" w:color="auto"/>
            <w:right w:val="none" w:sz="0" w:space="0" w:color="auto"/>
          </w:divBdr>
          <w:divsChild>
            <w:div w:id="779758398">
              <w:marLeft w:val="0"/>
              <w:marRight w:val="0"/>
              <w:marTop w:val="0"/>
              <w:marBottom w:val="0"/>
              <w:divBdr>
                <w:top w:val="none" w:sz="0" w:space="0" w:color="auto"/>
                <w:left w:val="none" w:sz="0" w:space="0" w:color="auto"/>
                <w:bottom w:val="none" w:sz="0" w:space="0" w:color="auto"/>
                <w:right w:val="none" w:sz="0" w:space="0" w:color="auto"/>
              </w:divBdr>
              <w:divsChild>
                <w:div w:id="139737338">
                  <w:marLeft w:val="0"/>
                  <w:marRight w:val="0"/>
                  <w:marTop w:val="0"/>
                  <w:marBottom w:val="0"/>
                  <w:divBdr>
                    <w:top w:val="none" w:sz="0" w:space="0" w:color="auto"/>
                    <w:left w:val="none" w:sz="0" w:space="0" w:color="auto"/>
                    <w:bottom w:val="none" w:sz="0" w:space="0" w:color="auto"/>
                    <w:right w:val="none" w:sz="0" w:space="0" w:color="auto"/>
                  </w:divBdr>
                  <w:divsChild>
                    <w:div w:id="1533807325">
                      <w:marLeft w:val="0"/>
                      <w:marRight w:val="0"/>
                      <w:marTop w:val="0"/>
                      <w:marBottom w:val="0"/>
                      <w:divBdr>
                        <w:top w:val="none" w:sz="0" w:space="0" w:color="auto"/>
                        <w:left w:val="none" w:sz="0" w:space="0" w:color="auto"/>
                        <w:bottom w:val="none" w:sz="0" w:space="0" w:color="auto"/>
                        <w:right w:val="none" w:sz="0" w:space="0" w:color="auto"/>
                      </w:divBdr>
                    </w:div>
                    <w:div w:id="1909606268">
                      <w:marLeft w:val="0"/>
                      <w:marRight w:val="0"/>
                      <w:marTop w:val="0"/>
                      <w:marBottom w:val="0"/>
                      <w:divBdr>
                        <w:top w:val="none" w:sz="0" w:space="0" w:color="auto"/>
                        <w:left w:val="none" w:sz="0" w:space="0" w:color="auto"/>
                        <w:bottom w:val="none" w:sz="0" w:space="0" w:color="auto"/>
                        <w:right w:val="none" w:sz="0" w:space="0" w:color="auto"/>
                      </w:divBdr>
                      <w:divsChild>
                        <w:div w:id="855194397">
                          <w:marLeft w:val="0"/>
                          <w:marRight w:val="0"/>
                          <w:marTop w:val="0"/>
                          <w:marBottom w:val="0"/>
                          <w:divBdr>
                            <w:top w:val="none" w:sz="0" w:space="0" w:color="auto"/>
                            <w:left w:val="none" w:sz="0" w:space="0" w:color="auto"/>
                            <w:bottom w:val="none" w:sz="0" w:space="0" w:color="auto"/>
                            <w:right w:val="none" w:sz="0" w:space="0" w:color="auto"/>
                          </w:divBdr>
                          <w:divsChild>
                            <w:div w:id="140872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217340">
                  <w:marLeft w:val="0"/>
                  <w:marRight w:val="0"/>
                  <w:marTop w:val="0"/>
                  <w:marBottom w:val="0"/>
                  <w:divBdr>
                    <w:top w:val="none" w:sz="0" w:space="0" w:color="auto"/>
                    <w:left w:val="none" w:sz="0" w:space="0" w:color="auto"/>
                    <w:bottom w:val="none" w:sz="0" w:space="0" w:color="auto"/>
                    <w:right w:val="none" w:sz="0" w:space="0" w:color="auto"/>
                  </w:divBdr>
                  <w:divsChild>
                    <w:div w:id="1160000889">
                      <w:marLeft w:val="0"/>
                      <w:marRight w:val="0"/>
                      <w:marTop w:val="0"/>
                      <w:marBottom w:val="0"/>
                      <w:divBdr>
                        <w:top w:val="none" w:sz="0" w:space="0" w:color="auto"/>
                        <w:left w:val="none" w:sz="0" w:space="0" w:color="auto"/>
                        <w:bottom w:val="none" w:sz="0" w:space="0" w:color="auto"/>
                        <w:right w:val="none" w:sz="0" w:space="0" w:color="auto"/>
                      </w:divBdr>
                      <w:divsChild>
                        <w:div w:id="1942835764">
                          <w:marLeft w:val="0"/>
                          <w:marRight w:val="0"/>
                          <w:marTop w:val="0"/>
                          <w:marBottom w:val="0"/>
                          <w:divBdr>
                            <w:top w:val="none" w:sz="0" w:space="0" w:color="auto"/>
                            <w:left w:val="none" w:sz="0" w:space="0" w:color="auto"/>
                            <w:bottom w:val="none" w:sz="0" w:space="0" w:color="auto"/>
                            <w:right w:val="none" w:sz="0" w:space="0" w:color="auto"/>
                          </w:divBdr>
                          <w:divsChild>
                            <w:div w:id="16175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1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16780">
          <w:marLeft w:val="0"/>
          <w:marRight w:val="0"/>
          <w:marTop w:val="0"/>
          <w:marBottom w:val="0"/>
          <w:divBdr>
            <w:top w:val="none" w:sz="0" w:space="0" w:color="auto"/>
            <w:left w:val="none" w:sz="0" w:space="0" w:color="auto"/>
            <w:bottom w:val="none" w:sz="0" w:space="0" w:color="auto"/>
            <w:right w:val="none" w:sz="0" w:space="0" w:color="auto"/>
          </w:divBdr>
          <w:divsChild>
            <w:div w:id="1415012898">
              <w:marLeft w:val="0"/>
              <w:marRight w:val="0"/>
              <w:marTop w:val="0"/>
              <w:marBottom w:val="0"/>
              <w:divBdr>
                <w:top w:val="none" w:sz="0" w:space="0" w:color="auto"/>
                <w:left w:val="none" w:sz="0" w:space="0" w:color="auto"/>
                <w:bottom w:val="none" w:sz="0" w:space="0" w:color="auto"/>
                <w:right w:val="none" w:sz="0" w:space="0" w:color="auto"/>
              </w:divBdr>
              <w:divsChild>
                <w:div w:id="1579319248">
                  <w:marLeft w:val="0"/>
                  <w:marRight w:val="0"/>
                  <w:marTop w:val="0"/>
                  <w:marBottom w:val="0"/>
                  <w:divBdr>
                    <w:top w:val="none" w:sz="0" w:space="0" w:color="auto"/>
                    <w:left w:val="none" w:sz="0" w:space="0" w:color="auto"/>
                    <w:bottom w:val="none" w:sz="0" w:space="0" w:color="auto"/>
                    <w:right w:val="none" w:sz="0" w:space="0" w:color="auto"/>
                  </w:divBdr>
                  <w:divsChild>
                    <w:div w:id="1496416167">
                      <w:marLeft w:val="0"/>
                      <w:marRight w:val="0"/>
                      <w:marTop w:val="0"/>
                      <w:marBottom w:val="0"/>
                      <w:divBdr>
                        <w:top w:val="none" w:sz="0" w:space="0" w:color="auto"/>
                        <w:left w:val="none" w:sz="0" w:space="0" w:color="auto"/>
                        <w:bottom w:val="none" w:sz="0" w:space="0" w:color="auto"/>
                        <w:right w:val="none" w:sz="0" w:space="0" w:color="auto"/>
                      </w:divBdr>
                      <w:divsChild>
                        <w:div w:id="577981714">
                          <w:marLeft w:val="0"/>
                          <w:marRight w:val="0"/>
                          <w:marTop w:val="0"/>
                          <w:marBottom w:val="0"/>
                          <w:divBdr>
                            <w:top w:val="none" w:sz="0" w:space="0" w:color="auto"/>
                            <w:left w:val="none" w:sz="0" w:space="0" w:color="auto"/>
                            <w:bottom w:val="none" w:sz="0" w:space="0" w:color="auto"/>
                            <w:right w:val="none" w:sz="0" w:space="0" w:color="auto"/>
                          </w:divBdr>
                          <w:divsChild>
                            <w:div w:id="398596575">
                              <w:marLeft w:val="0"/>
                              <w:marRight w:val="0"/>
                              <w:marTop w:val="0"/>
                              <w:marBottom w:val="0"/>
                              <w:divBdr>
                                <w:top w:val="none" w:sz="0" w:space="0" w:color="auto"/>
                                <w:left w:val="none" w:sz="0" w:space="0" w:color="auto"/>
                                <w:bottom w:val="none" w:sz="0" w:space="0" w:color="auto"/>
                                <w:right w:val="none" w:sz="0" w:space="0" w:color="auto"/>
                              </w:divBdr>
                              <w:divsChild>
                                <w:div w:id="349257683">
                                  <w:marLeft w:val="0"/>
                                  <w:marRight w:val="0"/>
                                  <w:marTop w:val="0"/>
                                  <w:marBottom w:val="0"/>
                                  <w:divBdr>
                                    <w:top w:val="none" w:sz="0" w:space="0" w:color="auto"/>
                                    <w:left w:val="none" w:sz="0" w:space="0" w:color="auto"/>
                                    <w:bottom w:val="none" w:sz="0" w:space="0" w:color="auto"/>
                                    <w:right w:val="none" w:sz="0" w:space="0" w:color="auto"/>
                                  </w:divBdr>
                                  <w:divsChild>
                                    <w:div w:id="207338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370662">
                  <w:marLeft w:val="0"/>
                  <w:marRight w:val="0"/>
                  <w:marTop w:val="0"/>
                  <w:marBottom w:val="0"/>
                  <w:divBdr>
                    <w:top w:val="none" w:sz="0" w:space="0" w:color="auto"/>
                    <w:left w:val="none" w:sz="0" w:space="0" w:color="auto"/>
                    <w:bottom w:val="none" w:sz="0" w:space="0" w:color="auto"/>
                    <w:right w:val="none" w:sz="0" w:space="0" w:color="auto"/>
                  </w:divBdr>
                  <w:divsChild>
                    <w:div w:id="1810131421">
                      <w:marLeft w:val="0"/>
                      <w:marRight w:val="0"/>
                      <w:marTop w:val="0"/>
                      <w:marBottom w:val="0"/>
                      <w:divBdr>
                        <w:top w:val="none" w:sz="0" w:space="0" w:color="auto"/>
                        <w:left w:val="none" w:sz="0" w:space="0" w:color="auto"/>
                        <w:bottom w:val="none" w:sz="0" w:space="0" w:color="auto"/>
                        <w:right w:val="none" w:sz="0" w:space="0" w:color="auto"/>
                      </w:divBdr>
                    </w:div>
                    <w:div w:id="21441494">
                      <w:marLeft w:val="0"/>
                      <w:marRight w:val="0"/>
                      <w:marTop w:val="0"/>
                      <w:marBottom w:val="0"/>
                      <w:divBdr>
                        <w:top w:val="none" w:sz="0" w:space="0" w:color="auto"/>
                        <w:left w:val="none" w:sz="0" w:space="0" w:color="auto"/>
                        <w:bottom w:val="none" w:sz="0" w:space="0" w:color="auto"/>
                        <w:right w:val="none" w:sz="0" w:space="0" w:color="auto"/>
                      </w:divBdr>
                      <w:divsChild>
                        <w:div w:id="735862080">
                          <w:marLeft w:val="0"/>
                          <w:marRight w:val="0"/>
                          <w:marTop w:val="0"/>
                          <w:marBottom w:val="0"/>
                          <w:divBdr>
                            <w:top w:val="none" w:sz="0" w:space="0" w:color="auto"/>
                            <w:left w:val="none" w:sz="0" w:space="0" w:color="auto"/>
                            <w:bottom w:val="none" w:sz="0" w:space="0" w:color="auto"/>
                            <w:right w:val="none" w:sz="0" w:space="0" w:color="auto"/>
                          </w:divBdr>
                          <w:divsChild>
                            <w:div w:id="15051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120630">
                  <w:marLeft w:val="0"/>
                  <w:marRight w:val="0"/>
                  <w:marTop w:val="0"/>
                  <w:marBottom w:val="0"/>
                  <w:divBdr>
                    <w:top w:val="none" w:sz="0" w:space="0" w:color="auto"/>
                    <w:left w:val="none" w:sz="0" w:space="0" w:color="auto"/>
                    <w:bottom w:val="none" w:sz="0" w:space="0" w:color="auto"/>
                    <w:right w:val="none" w:sz="0" w:space="0" w:color="auto"/>
                  </w:divBdr>
                  <w:divsChild>
                    <w:div w:id="2114324569">
                      <w:marLeft w:val="0"/>
                      <w:marRight w:val="0"/>
                      <w:marTop w:val="0"/>
                      <w:marBottom w:val="0"/>
                      <w:divBdr>
                        <w:top w:val="none" w:sz="0" w:space="0" w:color="auto"/>
                        <w:left w:val="none" w:sz="0" w:space="0" w:color="auto"/>
                        <w:bottom w:val="none" w:sz="0" w:space="0" w:color="auto"/>
                        <w:right w:val="none" w:sz="0" w:space="0" w:color="auto"/>
                      </w:divBdr>
                      <w:divsChild>
                        <w:div w:id="157042069">
                          <w:marLeft w:val="0"/>
                          <w:marRight w:val="0"/>
                          <w:marTop w:val="0"/>
                          <w:marBottom w:val="0"/>
                          <w:divBdr>
                            <w:top w:val="none" w:sz="0" w:space="0" w:color="auto"/>
                            <w:left w:val="none" w:sz="0" w:space="0" w:color="auto"/>
                            <w:bottom w:val="none" w:sz="0" w:space="0" w:color="auto"/>
                            <w:right w:val="none" w:sz="0" w:space="0" w:color="auto"/>
                          </w:divBdr>
                          <w:divsChild>
                            <w:div w:id="18980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9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318081">
      <w:bodyDiv w:val="1"/>
      <w:marLeft w:val="0"/>
      <w:marRight w:val="0"/>
      <w:marTop w:val="0"/>
      <w:marBottom w:val="0"/>
      <w:divBdr>
        <w:top w:val="none" w:sz="0" w:space="0" w:color="auto"/>
        <w:left w:val="none" w:sz="0" w:space="0" w:color="auto"/>
        <w:bottom w:val="none" w:sz="0" w:space="0" w:color="auto"/>
        <w:right w:val="none" w:sz="0" w:space="0" w:color="auto"/>
      </w:divBdr>
      <w:divsChild>
        <w:div w:id="1326325669">
          <w:marLeft w:val="0"/>
          <w:marRight w:val="150"/>
          <w:marTop w:val="45"/>
          <w:marBottom w:val="75"/>
          <w:divBdr>
            <w:top w:val="none" w:sz="0" w:space="0" w:color="auto"/>
            <w:left w:val="none" w:sz="0" w:space="0" w:color="auto"/>
            <w:bottom w:val="none" w:sz="0" w:space="0" w:color="auto"/>
            <w:right w:val="none" w:sz="0" w:space="0" w:color="auto"/>
          </w:divBdr>
          <w:divsChild>
            <w:div w:id="2109960442">
              <w:marLeft w:val="0"/>
              <w:marRight w:val="0"/>
              <w:marTop w:val="0"/>
              <w:marBottom w:val="0"/>
              <w:divBdr>
                <w:top w:val="none" w:sz="0" w:space="0" w:color="auto"/>
                <w:left w:val="none" w:sz="0" w:space="0" w:color="auto"/>
                <w:bottom w:val="none" w:sz="0" w:space="0" w:color="auto"/>
                <w:right w:val="none" w:sz="0" w:space="0" w:color="auto"/>
              </w:divBdr>
              <w:divsChild>
                <w:div w:id="1290933663">
                  <w:marLeft w:val="0"/>
                  <w:marRight w:val="0"/>
                  <w:marTop w:val="0"/>
                  <w:marBottom w:val="0"/>
                  <w:divBdr>
                    <w:top w:val="none" w:sz="0" w:space="0" w:color="auto"/>
                    <w:left w:val="none" w:sz="0" w:space="0" w:color="auto"/>
                    <w:bottom w:val="none" w:sz="0" w:space="0" w:color="auto"/>
                    <w:right w:val="none" w:sz="0" w:space="0" w:color="auto"/>
                  </w:divBdr>
                  <w:divsChild>
                    <w:div w:id="1228884712">
                      <w:marLeft w:val="0"/>
                      <w:marRight w:val="0"/>
                      <w:marTop w:val="0"/>
                      <w:marBottom w:val="0"/>
                      <w:divBdr>
                        <w:top w:val="none" w:sz="0" w:space="0" w:color="auto"/>
                        <w:left w:val="none" w:sz="0" w:space="0" w:color="auto"/>
                        <w:bottom w:val="none" w:sz="0" w:space="0" w:color="auto"/>
                        <w:right w:val="none" w:sz="0" w:space="0" w:color="auto"/>
                      </w:divBdr>
                      <w:divsChild>
                        <w:div w:id="1431123106">
                          <w:marLeft w:val="0"/>
                          <w:marRight w:val="0"/>
                          <w:marTop w:val="0"/>
                          <w:marBottom w:val="0"/>
                          <w:divBdr>
                            <w:top w:val="none" w:sz="0" w:space="0" w:color="auto"/>
                            <w:left w:val="none" w:sz="0" w:space="0" w:color="auto"/>
                            <w:bottom w:val="none" w:sz="0" w:space="0" w:color="auto"/>
                            <w:right w:val="none" w:sz="0" w:space="0" w:color="auto"/>
                          </w:divBdr>
                          <w:divsChild>
                            <w:div w:id="212010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394321">
          <w:marLeft w:val="0"/>
          <w:marRight w:val="0"/>
          <w:marTop w:val="0"/>
          <w:marBottom w:val="0"/>
          <w:divBdr>
            <w:top w:val="none" w:sz="0" w:space="0" w:color="auto"/>
            <w:left w:val="none" w:sz="0" w:space="0" w:color="auto"/>
            <w:bottom w:val="none" w:sz="0" w:space="0" w:color="auto"/>
            <w:right w:val="none" w:sz="0" w:space="0" w:color="auto"/>
          </w:divBdr>
          <w:divsChild>
            <w:div w:id="297413950">
              <w:marLeft w:val="0"/>
              <w:marRight w:val="0"/>
              <w:marTop w:val="0"/>
              <w:marBottom w:val="0"/>
              <w:divBdr>
                <w:top w:val="none" w:sz="0" w:space="0" w:color="auto"/>
                <w:left w:val="none" w:sz="0" w:space="0" w:color="auto"/>
                <w:bottom w:val="none" w:sz="0" w:space="0" w:color="auto"/>
                <w:right w:val="none" w:sz="0" w:space="0" w:color="auto"/>
              </w:divBdr>
            </w:div>
            <w:div w:id="1495995947">
              <w:marLeft w:val="0"/>
              <w:marRight w:val="0"/>
              <w:marTop w:val="0"/>
              <w:marBottom w:val="0"/>
              <w:divBdr>
                <w:top w:val="none" w:sz="0" w:space="0" w:color="auto"/>
                <w:left w:val="none" w:sz="0" w:space="0" w:color="auto"/>
                <w:bottom w:val="none" w:sz="0" w:space="0" w:color="auto"/>
                <w:right w:val="none" w:sz="0" w:space="0" w:color="auto"/>
              </w:divBdr>
              <w:divsChild>
                <w:div w:id="751316777">
                  <w:marLeft w:val="0"/>
                  <w:marRight w:val="0"/>
                  <w:marTop w:val="0"/>
                  <w:marBottom w:val="0"/>
                  <w:divBdr>
                    <w:top w:val="none" w:sz="0" w:space="0" w:color="auto"/>
                    <w:left w:val="none" w:sz="0" w:space="0" w:color="auto"/>
                    <w:bottom w:val="none" w:sz="0" w:space="0" w:color="auto"/>
                    <w:right w:val="none" w:sz="0" w:space="0" w:color="auto"/>
                  </w:divBdr>
                  <w:divsChild>
                    <w:div w:id="103785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297659">
          <w:marLeft w:val="0"/>
          <w:marRight w:val="0"/>
          <w:marTop w:val="0"/>
          <w:marBottom w:val="0"/>
          <w:divBdr>
            <w:top w:val="none" w:sz="0" w:space="0" w:color="auto"/>
            <w:left w:val="none" w:sz="0" w:space="0" w:color="auto"/>
            <w:bottom w:val="none" w:sz="0" w:space="0" w:color="auto"/>
            <w:right w:val="none" w:sz="0" w:space="0" w:color="auto"/>
          </w:divBdr>
          <w:divsChild>
            <w:div w:id="951322622">
              <w:marLeft w:val="0"/>
              <w:marRight w:val="0"/>
              <w:marTop w:val="0"/>
              <w:marBottom w:val="0"/>
              <w:divBdr>
                <w:top w:val="none" w:sz="0" w:space="0" w:color="auto"/>
                <w:left w:val="none" w:sz="0" w:space="0" w:color="auto"/>
                <w:bottom w:val="none" w:sz="0" w:space="0" w:color="auto"/>
                <w:right w:val="none" w:sz="0" w:space="0" w:color="auto"/>
              </w:divBdr>
              <w:divsChild>
                <w:div w:id="1326275291">
                  <w:marLeft w:val="0"/>
                  <w:marRight w:val="0"/>
                  <w:marTop w:val="0"/>
                  <w:marBottom w:val="0"/>
                  <w:divBdr>
                    <w:top w:val="none" w:sz="0" w:space="0" w:color="auto"/>
                    <w:left w:val="none" w:sz="0" w:space="0" w:color="auto"/>
                    <w:bottom w:val="none" w:sz="0" w:space="0" w:color="auto"/>
                    <w:right w:val="none" w:sz="0" w:space="0" w:color="auto"/>
                  </w:divBdr>
                  <w:divsChild>
                    <w:div w:id="105624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2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5245">
      <w:bodyDiv w:val="1"/>
      <w:marLeft w:val="0"/>
      <w:marRight w:val="0"/>
      <w:marTop w:val="0"/>
      <w:marBottom w:val="0"/>
      <w:divBdr>
        <w:top w:val="none" w:sz="0" w:space="0" w:color="auto"/>
        <w:left w:val="none" w:sz="0" w:space="0" w:color="auto"/>
        <w:bottom w:val="none" w:sz="0" w:space="0" w:color="auto"/>
        <w:right w:val="none" w:sz="0" w:space="0" w:color="auto"/>
      </w:divBdr>
      <w:divsChild>
        <w:div w:id="2078092072">
          <w:marLeft w:val="0"/>
          <w:marRight w:val="0"/>
          <w:marTop w:val="0"/>
          <w:marBottom w:val="0"/>
          <w:divBdr>
            <w:top w:val="none" w:sz="0" w:space="0" w:color="auto"/>
            <w:left w:val="none" w:sz="0" w:space="0" w:color="auto"/>
            <w:bottom w:val="none" w:sz="0" w:space="0" w:color="auto"/>
            <w:right w:val="none" w:sz="0" w:space="0" w:color="auto"/>
          </w:divBdr>
        </w:div>
        <w:div w:id="1663199092">
          <w:marLeft w:val="0"/>
          <w:marRight w:val="0"/>
          <w:marTop w:val="0"/>
          <w:marBottom w:val="0"/>
          <w:divBdr>
            <w:top w:val="none" w:sz="0" w:space="0" w:color="auto"/>
            <w:left w:val="none" w:sz="0" w:space="0" w:color="auto"/>
            <w:bottom w:val="none" w:sz="0" w:space="0" w:color="auto"/>
            <w:right w:val="none" w:sz="0" w:space="0" w:color="auto"/>
          </w:divBdr>
          <w:divsChild>
            <w:div w:id="421220407">
              <w:marLeft w:val="0"/>
              <w:marRight w:val="0"/>
              <w:marTop w:val="0"/>
              <w:marBottom w:val="0"/>
              <w:divBdr>
                <w:top w:val="none" w:sz="0" w:space="0" w:color="auto"/>
                <w:left w:val="none" w:sz="0" w:space="0" w:color="auto"/>
                <w:bottom w:val="none" w:sz="0" w:space="0" w:color="auto"/>
                <w:right w:val="none" w:sz="0" w:space="0" w:color="auto"/>
              </w:divBdr>
              <w:divsChild>
                <w:div w:id="87242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19225">
          <w:marLeft w:val="0"/>
          <w:marRight w:val="0"/>
          <w:marTop w:val="0"/>
          <w:marBottom w:val="0"/>
          <w:divBdr>
            <w:top w:val="none" w:sz="0" w:space="0" w:color="auto"/>
            <w:left w:val="none" w:sz="0" w:space="0" w:color="auto"/>
            <w:bottom w:val="none" w:sz="0" w:space="0" w:color="auto"/>
            <w:right w:val="none" w:sz="0" w:space="0" w:color="auto"/>
          </w:divBdr>
        </w:div>
        <w:div w:id="339159964">
          <w:marLeft w:val="0"/>
          <w:marRight w:val="0"/>
          <w:marTop w:val="0"/>
          <w:marBottom w:val="0"/>
          <w:divBdr>
            <w:top w:val="none" w:sz="0" w:space="0" w:color="auto"/>
            <w:left w:val="none" w:sz="0" w:space="0" w:color="auto"/>
            <w:bottom w:val="none" w:sz="0" w:space="0" w:color="auto"/>
            <w:right w:val="none" w:sz="0" w:space="0" w:color="auto"/>
          </w:divBdr>
        </w:div>
        <w:div w:id="419065731">
          <w:marLeft w:val="0"/>
          <w:marRight w:val="0"/>
          <w:marTop w:val="0"/>
          <w:marBottom w:val="0"/>
          <w:divBdr>
            <w:top w:val="none" w:sz="0" w:space="0" w:color="auto"/>
            <w:left w:val="none" w:sz="0" w:space="0" w:color="auto"/>
            <w:bottom w:val="none" w:sz="0" w:space="0" w:color="auto"/>
            <w:right w:val="none" w:sz="0" w:space="0" w:color="auto"/>
          </w:divBdr>
        </w:div>
      </w:divsChild>
    </w:div>
    <w:div w:id="772701681">
      <w:bodyDiv w:val="1"/>
      <w:marLeft w:val="0"/>
      <w:marRight w:val="0"/>
      <w:marTop w:val="0"/>
      <w:marBottom w:val="0"/>
      <w:divBdr>
        <w:top w:val="none" w:sz="0" w:space="0" w:color="auto"/>
        <w:left w:val="none" w:sz="0" w:space="0" w:color="auto"/>
        <w:bottom w:val="none" w:sz="0" w:space="0" w:color="auto"/>
        <w:right w:val="none" w:sz="0" w:space="0" w:color="auto"/>
      </w:divBdr>
      <w:divsChild>
        <w:div w:id="87314272">
          <w:marLeft w:val="0"/>
          <w:marRight w:val="0"/>
          <w:marTop w:val="0"/>
          <w:marBottom w:val="0"/>
          <w:divBdr>
            <w:top w:val="none" w:sz="0" w:space="0" w:color="auto"/>
            <w:left w:val="none" w:sz="0" w:space="0" w:color="auto"/>
            <w:bottom w:val="none" w:sz="0" w:space="0" w:color="auto"/>
            <w:right w:val="none" w:sz="0" w:space="0" w:color="auto"/>
          </w:divBdr>
        </w:div>
      </w:divsChild>
    </w:div>
    <w:div w:id="772827403">
      <w:bodyDiv w:val="1"/>
      <w:marLeft w:val="0"/>
      <w:marRight w:val="0"/>
      <w:marTop w:val="0"/>
      <w:marBottom w:val="0"/>
      <w:divBdr>
        <w:top w:val="none" w:sz="0" w:space="0" w:color="auto"/>
        <w:left w:val="none" w:sz="0" w:space="0" w:color="auto"/>
        <w:bottom w:val="none" w:sz="0" w:space="0" w:color="auto"/>
        <w:right w:val="none" w:sz="0" w:space="0" w:color="auto"/>
      </w:divBdr>
    </w:div>
    <w:div w:id="773130520">
      <w:bodyDiv w:val="1"/>
      <w:marLeft w:val="0"/>
      <w:marRight w:val="0"/>
      <w:marTop w:val="0"/>
      <w:marBottom w:val="0"/>
      <w:divBdr>
        <w:top w:val="none" w:sz="0" w:space="0" w:color="auto"/>
        <w:left w:val="none" w:sz="0" w:space="0" w:color="auto"/>
        <w:bottom w:val="none" w:sz="0" w:space="0" w:color="auto"/>
        <w:right w:val="none" w:sz="0" w:space="0" w:color="auto"/>
      </w:divBdr>
    </w:div>
    <w:div w:id="773283642">
      <w:bodyDiv w:val="1"/>
      <w:marLeft w:val="0"/>
      <w:marRight w:val="0"/>
      <w:marTop w:val="0"/>
      <w:marBottom w:val="0"/>
      <w:divBdr>
        <w:top w:val="none" w:sz="0" w:space="0" w:color="auto"/>
        <w:left w:val="none" w:sz="0" w:space="0" w:color="auto"/>
        <w:bottom w:val="none" w:sz="0" w:space="0" w:color="auto"/>
        <w:right w:val="none" w:sz="0" w:space="0" w:color="auto"/>
      </w:divBdr>
      <w:divsChild>
        <w:div w:id="1558782669">
          <w:marLeft w:val="0"/>
          <w:marRight w:val="0"/>
          <w:marTop w:val="0"/>
          <w:marBottom w:val="0"/>
          <w:divBdr>
            <w:top w:val="none" w:sz="0" w:space="0" w:color="auto"/>
            <w:left w:val="none" w:sz="0" w:space="0" w:color="auto"/>
            <w:bottom w:val="none" w:sz="0" w:space="0" w:color="auto"/>
            <w:right w:val="none" w:sz="0" w:space="0" w:color="auto"/>
          </w:divBdr>
        </w:div>
      </w:divsChild>
    </w:div>
    <w:div w:id="773284468">
      <w:bodyDiv w:val="1"/>
      <w:marLeft w:val="0"/>
      <w:marRight w:val="0"/>
      <w:marTop w:val="0"/>
      <w:marBottom w:val="0"/>
      <w:divBdr>
        <w:top w:val="none" w:sz="0" w:space="0" w:color="auto"/>
        <w:left w:val="none" w:sz="0" w:space="0" w:color="auto"/>
        <w:bottom w:val="none" w:sz="0" w:space="0" w:color="auto"/>
        <w:right w:val="none" w:sz="0" w:space="0" w:color="auto"/>
      </w:divBdr>
    </w:div>
    <w:div w:id="774055293">
      <w:bodyDiv w:val="1"/>
      <w:marLeft w:val="0"/>
      <w:marRight w:val="0"/>
      <w:marTop w:val="0"/>
      <w:marBottom w:val="0"/>
      <w:divBdr>
        <w:top w:val="none" w:sz="0" w:space="0" w:color="auto"/>
        <w:left w:val="none" w:sz="0" w:space="0" w:color="auto"/>
        <w:bottom w:val="none" w:sz="0" w:space="0" w:color="auto"/>
        <w:right w:val="none" w:sz="0" w:space="0" w:color="auto"/>
      </w:divBdr>
    </w:div>
    <w:div w:id="775292575">
      <w:bodyDiv w:val="1"/>
      <w:marLeft w:val="0"/>
      <w:marRight w:val="0"/>
      <w:marTop w:val="0"/>
      <w:marBottom w:val="0"/>
      <w:divBdr>
        <w:top w:val="none" w:sz="0" w:space="0" w:color="auto"/>
        <w:left w:val="none" w:sz="0" w:space="0" w:color="auto"/>
        <w:bottom w:val="none" w:sz="0" w:space="0" w:color="auto"/>
        <w:right w:val="none" w:sz="0" w:space="0" w:color="auto"/>
      </w:divBdr>
    </w:div>
    <w:div w:id="775829825">
      <w:bodyDiv w:val="1"/>
      <w:marLeft w:val="0"/>
      <w:marRight w:val="0"/>
      <w:marTop w:val="0"/>
      <w:marBottom w:val="0"/>
      <w:divBdr>
        <w:top w:val="none" w:sz="0" w:space="0" w:color="auto"/>
        <w:left w:val="none" w:sz="0" w:space="0" w:color="auto"/>
        <w:bottom w:val="none" w:sz="0" w:space="0" w:color="auto"/>
        <w:right w:val="none" w:sz="0" w:space="0" w:color="auto"/>
      </w:divBdr>
      <w:divsChild>
        <w:div w:id="95757768">
          <w:marLeft w:val="0"/>
          <w:marRight w:val="0"/>
          <w:marTop w:val="0"/>
          <w:marBottom w:val="0"/>
          <w:divBdr>
            <w:top w:val="none" w:sz="0" w:space="0" w:color="auto"/>
            <w:left w:val="none" w:sz="0" w:space="0" w:color="auto"/>
            <w:bottom w:val="none" w:sz="0" w:space="0" w:color="auto"/>
            <w:right w:val="none" w:sz="0" w:space="0" w:color="auto"/>
          </w:divBdr>
          <w:divsChild>
            <w:div w:id="736322090">
              <w:marLeft w:val="0"/>
              <w:marRight w:val="0"/>
              <w:marTop w:val="0"/>
              <w:marBottom w:val="0"/>
              <w:divBdr>
                <w:top w:val="none" w:sz="0" w:space="0" w:color="auto"/>
                <w:left w:val="none" w:sz="0" w:space="0" w:color="auto"/>
                <w:bottom w:val="none" w:sz="0" w:space="0" w:color="auto"/>
                <w:right w:val="none" w:sz="0" w:space="0" w:color="auto"/>
              </w:divBdr>
              <w:divsChild>
                <w:div w:id="88160248">
                  <w:marLeft w:val="0"/>
                  <w:marRight w:val="0"/>
                  <w:marTop w:val="0"/>
                  <w:marBottom w:val="0"/>
                  <w:divBdr>
                    <w:top w:val="none" w:sz="0" w:space="0" w:color="auto"/>
                    <w:left w:val="none" w:sz="0" w:space="0" w:color="auto"/>
                    <w:bottom w:val="none" w:sz="0" w:space="0" w:color="auto"/>
                    <w:right w:val="none" w:sz="0" w:space="0" w:color="auto"/>
                  </w:divBdr>
                </w:div>
              </w:divsChild>
            </w:div>
            <w:div w:id="1907107513">
              <w:marLeft w:val="0"/>
              <w:marRight w:val="0"/>
              <w:marTop w:val="0"/>
              <w:marBottom w:val="0"/>
              <w:divBdr>
                <w:top w:val="none" w:sz="0" w:space="0" w:color="auto"/>
                <w:left w:val="none" w:sz="0" w:space="0" w:color="auto"/>
                <w:bottom w:val="none" w:sz="0" w:space="0" w:color="auto"/>
                <w:right w:val="none" w:sz="0" w:space="0" w:color="auto"/>
              </w:divBdr>
              <w:divsChild>
                <w:div w:id="420685883">
                  <w:marLeft w:val="0"/>
                  <w:marRight w:val="0"/>
                  <w:marTop w:val="0"/>
                  <w:marBottom w:val="0"/>
                  <w:divBdr>
                    <w:top w:val="none" w:sz="0" w:space="0" w:color="auto"/>
                    <w:left w:val="none" w:sz="0" w:space="0" w:color="auto"/>
                    <w:bottom w:val="none" w:sz="0" w:space="0" w:color="auto"/>
                    <w:right w:val="none" w:sz="0" w:space="0" w:color="auto"/>
                  </w:divBdr>
                </w:div>
              </w:divsChild>
            </w:div>
            <w:div w:id="1109818655">
              <w:marLeft w:val="0"/>
              <w:marRight w:val="0"/>
              <w:marTop w:val="0"/>
              <w:marBottom w:val="0"/>
              <w:divBdr>
                <w:top w:val="none" w:sz="0" w:space="0" w:color="auto"/>
                <w:left w:val="none" w:sz="0" w:space="0" w:color="auto"/>
                <w:bottom w:val="none" w:sz="0" w:space="0" w:color="auto"/>
                <w:right w:val="none" w:sz="0" w:space="0" w:color="auto"/>
              </w:divBdr>
              <w:divsChild>
                <w:div w:id="610361499">
                  <w:marLeft w:val="0"/>
                  <w:marRight w:val="0"/>
                  <w:marTop w:val="0"/>
                  <w:marBottom w:val="0"/>
                  <w:divBdr>
                    <w:top w:val="none" w:sz="0" w:space="0" w:color="auto"/>
                    <w:left w:val="none" w:sz="0" w:space="0" w:color="auto"/>
                    <w:bottom w:val="none" w:sz="0" w:space="0" w:color="auto"/>
                    <w:right w:val="none" w:sz="0" w:space="0" w:color="auto"/>
                  </w:divBdr>
                </w:div>
              </w:divsChild>
            </w:div>
            <w:div w:id="41247872">
              <w:marLeft w:val="0"/>
              <w:marRight w:val="0"/>
              <w:marTop w:val="0"/>
              <w:marBottom w:val="0"/>
              <w:divBdr>
                <w:top w:val="none" w:sz="0" w:space="0" w:color="auto"/>
                <w:left w:val="none" w:sz="0" w:space="0" w:color="auto"/>
                <w:bottom w:val="none" w:sz="0" w:space="0" w:color="auto"/>
                <w:right w:val="none" w:sz="0" w:space="0" w:color="auto"/>
              </w:divBdr>
              <w:divsChild>
                <w:div w:id="1183933964">
                  <w:marLeft w:val="0"/>
                  <w:marRight w:val="0"/>
                  <w:marTop w:val="0"/>
                  <w:marBottom w:val="0"/>
                  <w:divBdr>
                    <w:top w:val="none" w:sz="0" w:space="0" w:color="auto"/>
                    <w:left w:val="none" w:sz="0" w:space="0" w:color="auto"/>
                    <w:bottom w:val="none" w:sz="0" w:space="0" w:color="auto"/>
                    <w:right w:val="none" w:sz="0" w:space="0" w:color="auto"/>
                  </w:divBdr>
                </w:div>
              </w:divsChild>
            </w:div>
            <w:div w:id="1699814722">
              <w:marLeft w:val="0"/>
              <w:marRight w:val="0"/>
              <w:marTop w:val="0"/>
              <w:marBottom w:val="0"/>
              <w:divBdr>
                <w:top w:val="none" w:sz="0" w:space="0" w:color="auto"/>
                <w:left w:val="none" w:sz="0" w:space="0" w:color="auto"/>
                <w:bottom w:val="none" w:sz="0" w:space="0" w:color="auto"/>
                <w:right w:val="none" w:sz="0" w:space="0" w:color="auto"/>
              </w:divBdr>
              <w:divsChild>
                <w:div w:id="3999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92663">
          <w:marLeft w:val="0"/>
          <w:marRight w:val="0"/>
          <w:marTop w:val="0"/>
          <w:marBottom w:val="0"/>
          <w:divBdr>
            <w:top w:val="none" w:sz="0" w:space="0" w:color="auto"/>
            <w:left w:val="none" w:sz="0" w:space="0" w:color="auto"/>
            <w:bottom w:val="none" w:sz="0" w:space="0" w:color="auto"/>
            <w:right w:val="none" w:sz="0" w:space="0" w:color="auto"/>
          </w:divBdr>
          <w:divsChild>
            <w:div w:id="220017981">
              <w:marLeft w:val="0"/>
              <w:marRight w:val="0"/>
              <w:marTop w:val="0"/>
              <w:marBottom w:val="0"/>
              <w:divBdr>
                <w:top w:val="none" w:sz="0" w:space="0" w:color="auto"/>
                <w:left w:val="none" w:sz="0" w:space="0" w:color="auto"/>
                <w:bottom w:val="none" w:sz="0" w:space="0" w:color="auto"/>
                <w:right w:val="none" w:sz="0" w:space="0" w:color="auto"/>
              </w:divBdr>
              <w:divsChild>
                <w:div w:id="1863083099">
                  <w:marLeft w:val="0"/>
                  <w:marRight w:val="0"/>
                  <w:marTop w:val="0"/>
                  <w:marBottom w:val="0"/>
                  <w:divBdr>
                    <w:top w:val="none" w:sz="0" w:space="0" w:color="auto"/>
                    <w:left w:val="none" w:sz="0" w:space="0" w:color="auto"/>
                    <w:bottom w:val="none" w:sz="0" w:space="0" w:color="auto"/>
                    <w:right w:val="none" w:sz="0" w:space="0" w:color="auto"/>
                  </w:divBdr>
                </w:div>
              </w:divsChild>
            </w:div>
            <w:div w:id="2128043369">
              <w:marLeft w:val="0"/>
              <w:marRight w:val="0"/>
              <w:marTop w:val="0"/>
              <w:marBottom w:val="0"/>
              <w:divBdr>
                <w:top w:val="none" w:sz="0" w:space="0" w:color="auto"/>
                <w:left w:val="none" w:sz="0" w:space="0" w:color="auto"/>
                <w:bottom w:val="none" w:sz="0" w:space="0" w:color="auto"/>
                <w:right w:val="none" w:sz="0" w:space="0" w:color="auto"/>
              </w:divBdr>
              <w:divsChild>
                <w:div w:id="2003969797">
                  <w:marLeft w:val="0"/>
                  <w:marRight w:val="0"/>
                  <w:marTop w:val="0"/>
                  <w:marBottom w:val="0"/>
                  <w:divBdr>
                    <w:top w:val="none" w:sz="0" w:space="0" w:color="auto"/>
                    <w:left w:val="none" w:sz="0" w:space="0" w:color="auto"/>
                    <w:bottom w:val="none" w:sz="0" w:space="0" w:color="auto"/>
                    <w:right w:val="none" w:sz="0" w:space="0" w:color="auto"/>
                  </w:divBdr>
                </w:div>
              </w:divsChild>
            </w:div>
            <w:div w:id="1077556310">
              <w:marLeft w:val="0"/>
              <w:marRight w:val="0"/>
              <w:marTop w:val="0"/>
              <w:marBottom w:val="0"/>
              <w:divBdr>
                <w:top w:val="none" w:sz="0" w:space="0" w:color="auto"/>
                <w:left w:val="none" w:sz="0" w:space="0" w:color="auto"/>
                <w:bottom w:val="none" w:sz="0" w:space="0" w:color="auto"/>
                <w:right w:val="none" w:sz="0" w:space="0" w:color="auto"/>
              </w:divBdr>
              <w:divsChild>
                <w:div w:id="609364039">
                  <w:marLeft w:val="0"/>
                  <w:marRight w:val="0"/>
                  <w:marTop w:val="0"/>
                  <w:marBottom w:val="0"/>
                  <w:divBdr>
                    <w:top w:val="none" w:sz="0" w:space="0" w:color="auto"/>
                    <w:left w:val="none" w:sz="0" w:space="0" w:color="auto"/>
                    <w:bottom w:val="none" w:sz="0" w:space="0" w:color="auto"/>
                    <w:right w:val="none" w:sz="0" w:space="0" w:color="auto"/>
                  </w:divBdr>
                </w:div>
              </w:divsChild>
            </w:div>
            <w:div w:id="1514110635">
              <w:marLeft w:val="0"/>
              <w:marRight w:val="0"/>
              <w:marTop w:val="0"/>
              <w:marBottom w:val="0"/>
              <w:divBdr>
                <w:top w:val="none" w:sz="0" w:space="0" w:color="auto"/>
                <w:left w:val="none" w:sz="0" w:space="0" w:color="auto"/>
                <w:bottom w:val="none" w:sz="0" w:space="0" w:color="auto"/>
                <w:right w:val="none" w:sz="0" w:space="0" w:color="auto"/>
              </w:divBdr>
              <w:divsChild>
                <w:div w:id="1899778980">
                  <w:marLeft w:val="0"/>
                  <w:marRight w:val="0"/>
                  <w:marTop w:val="0"/>
                  <w:marBottom w:val="0"/>
                  <w:divBdr>
                    <w:top w:val="none" w:sz="0" w:space="0" w:color="auto"/>
                    <w:left w:val="none" w:sz="0" w:space="0" w:color="auto"/>
                    <w:bottom w:val="none" w:sz="0" w:space="0" w:color="auto"/>
                    <w:right w:val="none" w:sz="0" w:space="0" w:color="auto"/>
                  </w:divBdr>
                </w:div>
              </w:divsChild>
            </w:div>
            <w:div w:id="1235509374">
              <w:marLeft w:val="0"/>
              <w:marRight w:val="0"/>
              <w:marTop w:val="0"/>
              <w:marBottom w:val="0"/>
              <w:divBdr>
                <w:top w:val="none" w:sz="0" w:space="0" w:color="auto"/>
                <w:left w:val="none" w:sz="0" w:space="0" w:color="auto"/>
                <w:bottom w:val="none" w:sz="0" w:space="0" w:color="auto"/>
                <w:right w:val="none" w:sz="0" w:space="0" w:color="auto"/>
              </w:divBdr>
              <w:divsChild>
                <w:div w:id="38911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022923">
      <w:bodyDiv w:val="1"/>
      <w:marLeft w:val="0"/>
      <w:marRight w:val="0"/>
      <w:marTop w:val="0"/>
      <w:marBottom w:val="0"/>
      <w:divBdr>
        <w:top w:val="none" w:sz="0" w:space="0" w:color="auto"/>
        <w:left w:val="none" w:sz="0" w:space="0" w:color="auto"/>
        <w:bottom w:val="none" w:sz="0" w:space="0" w:color="auto"/>
        <w:right w:val="none" w:sz="0" w:space="0" w:color="auto"/>
      </w:divBdr>
    </w:div>
    <w:div w:id="777455393">
      <w:bodyDiv w:val="1"/>
      <w:marLeft w:val="0"/>
      <w:marRight w:val="0"/>
      <w:marTop w:val="0"/>
      <w:marBottom w:val="0"/>
      <w:divBdr>
        <w:top w:val="none" w:sz="0" w:space="0" w:color="auto"/>
        <w:left w:val="none" w:sz="0" w:space="0" w:color="auto"/>
        <w:bottom w:val="none" w:sz="0" w:space="0" w:color="auto"/>
        <w:right w:val="none" w:sz="0" w:space="0" w:color="auto"/>
      </w:divBdr>
      <w:divsChild>
        <w:div w:id="935134524">
          <w:marLeft w:val="0"/>
          <w:marRight w:val="0"/>
          <w:marTop w:val="0"/>
          <w:marBottom w:val="0"/>
          <w:divBdr>
            <w:top w:val="none" w:sz="0" w:space="0" w:color="auto"/>
            <w:left w:val="none" w:sz="0" w:space="0" w:color="auto"/>
            <w:bottom w:val="none" w:sz="0" w:space="0" w:color="auto"/>
            <w:right w:val="none" w:sz="0" w:space="0" w:color="auto"/>
          </w:divBdr>
        </w:div>
        <w:div w:id="2041660772">
          <w:marLeft w:val="0"/>
          <w:marRight w:val="0"/>
          <w:marTop w:val="0"/>
          <w:marBottom w:val="0"/>
          <w:divBdr>
            <w:top w:val="none" w:sz="0" w:space="0" w:color="auto"/>
            <w:left w:val="none" w:sz="0" w:space="0" w:color="auto"/>
            <w:bottom w:val="none" w:sz="0" w:space="0" w:color="auto"/>
            <w:right w:val="none" w:sz="0" w:space="0" w:color="auto"/>
          </w:divBdr>
        </w:div>
      </w:divsChild>
    </w:div>
    <w:div w:id="780340967">
      <w:bodyDiv w:val="1"/>
      <w:marLeft w:val="0"/>
      <w:marRight w:val="0"/>
      <w:marTop w:val="0"/>
      <w:marBottom w:val="0"/>
      <w:divBdr>
        <w:top w:val="none" w:sz="0" w:space="0" w:color="auto"/>
        <w:left w:val="none" w:sz="0" w:space="0" w:color="auto"/>
        <w:bottom w:val="none" w:sz="0" w:space="0" w:color="auto"/>
        <w:right w:val="none" w:sz="0" w:space="0" w:color="auto"/>
      </w:divBdr>
      <w:divsChild>
        <w:div w:id="1837653006">
          <w:marLeft w:val="0"/>
          <w:marRight w:val="0"/>
          <w:marTop w:val="0"/>
          <w:marBottom w:val="0"/>
          <w:divBdr>
            <w:top w:val="none" w:sz="0" w:space="0" w:color="auto"/>
            <w:left w:val="none" w:sz="0" w:space="0" w:color="auto"/>
            <w:bottom w:val="none" w:sz="0" w:space="0" w:color="auto"/>
            <w:right w:val="none" w:sz="0" w:space="0" w:color="auto"/>
          </w:divBdr>
          <w:divsChild>
            <w:div w:id="1501386717">
              <w:marLeft w:val="0"/>
              <w:marRight w:val="0"/>
              <w:marTop w:val="0"/>
              <w:marBottom w:val="0"/>
              <w:divBdr>
                <w:top w:val="none" w:sz="0" w:space="0" w:color="auto"/>
                <w:left w:val="none" w:sz="0" w:space="0" w:color="auto"/>
                <w:bottom w:val="none" w:sz="0" w:space="0" w:color="auto"/>
                <w:right w:val="none" w:sz="0" w:space="0" w:color="auto"/>
              </w:divBdr>
              <w:divsChild>
                <w:div w:id="120864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845937">
          <w:marLeft w:val="0"/>
          <w:marRight w:val="0"/>
          <w:marTop w:val="0"/>
          <w:marBottom w:val="0"/>
          <w:divBdr>
            <w:top w:val="none" w:sz="0" w:space="0" w:color="auto"/>
            <w:left w:val="none" w:sz="0" w:space="0" w:color="auto"/>
            <w:bottom w:val="none" w:sz="0" w:space="0" w:color="auto"/>
            <w:right w:val="none" w:sz="0" w:space="0" w:color="auto"/>
          </w:divBdr>
        </w:div>
      </w:divsChild>
    </w:div>
    <w:div w:id="780733571">
      <w:bodyDiv w:val="1"/>
      <w:marLeft w:val="0"/>
      <w:marRight w:val="0"/>
      <w:marTop w:val="0"/>
      <w:marBottom w:val="0"/>
      <w:divBdr>
        <w:top w:val="none" w:sz="0" w:space="0" w:color="auto"/>
        <w:left w:val="none" w:sz="0" w:space="0" w:color="auto"/>
        <w:bottom w:val="none" w:sz="0" w:space="0" w:color="auto"/>
        <w:right w:val="none" w:sz="0" w:space="0" w:color="auto"/>
      </w:divBdr>
      <w:divsChild>
        <w:div w:id="2063552119">
          <w:marLeft w:val="0"/>
          <w:marRight w:val="0"/>
          <w:marTop w:val="0"/>
          <w:marBottom w:val="0"/>
          <w:divBdr>
            <w:top w:val="none" w:sz="0" w:space="0" w:color="auto"/>
            <w:left w:val="none" w:sz="0" w:space="0" w:color="auto"/>
            <w:bottom w:val="none" w:sz="0" w:space="0" w:color="auto"/>
            <w:right w:val="none" w:sz="0" w:space="0" w:color="auto"/>
          </w:divBdr>
          <w:divsChild>
            <w:div w:id="934825782">
              <w:marLeft w:val="0"/>
              <w:marRight w:val="0"/>
              <w:marTop w:val="0"/>
              <w:marBottom w:val="0"/>
              <w:divBdr>
                <w:top w:val="none" w:sz="0" w:space="0" w:color="auto"/>
                <w:left w:val="none" w:sz="0" w:space="0" w:color="auto"/>
                <w:bottom w:val="none" w:sz="0" w:space="0" w:color="auto"/>
                <w:right w:val="none" w:sz="0" w:space="0" w:color="auto"/>
              </w:divBdr>
              <w:divsChild>
                <w:div w:id="117199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560470">
          <w:marLeft w:val="0"/>
          <w:marRight w:val="0"/>
          <w:marTop w:val="0"/>
          <w:marBottom w:val="0"/>
          <w:divBdr>
            <w:top w:val="none" w:sz="0" w:space="0" w:color="auto"/>
            <w:left w:val="none" w:sz="0" w:space="0" w:color="auto"/>
            <w:bottom w:val="none" w:sz="0" w:space="0" w:color="auto"/>
            <w:right w:val="none" w:sz="0" w:space="0" w:color="auto"/>
          </w:divBdr>
        </w:div>
      </w:divsChild>
    </w:div>
    <w:div w:id="780880937">
      <w:bodyDiv w:val="1"/>
      <w:marLeft w:val="0"/>
      <w:marRight w:val="0"/>
      <w:marTop w:val="0"/>
      <w:marBottom w:val="0"/>
      <w:divBdr>
        <w:top w:val="none" w:sz="0" w:space="0" w:color="auto"/>
        <w:left w:val="none" w:sz="0" w:space="0" w:color="auto"/>
        <w:bottom w:val="none" w:sz="0" w:space="0" w:color="auto"/>
        <w:right w:val="none" w:sz="0" w:space="0" w:color="auto"/>
      </w:divBdr>
    </w:div>
    <w:div w:id="780951928">
      <w:bodyDiv w:val="1"/>
      <w:marLeft w:val="0"/>
      <w:marRight w:val="0"/>
      <w:marTop w:val="0"/>
      <w:marBottom w:val="0"/>
      <w:divBdr>
        <w:top w:val="none" w:sz="0" w:space="0" w:color="auto"/>
        <w:left w:val="none" w:sz="0" w:space="0" w:color="auto"/>
        <w:bottom w:val="none" w:sz="0" w:space="0" w:color="auto"/>
        <w:right w:val="none" w:sz="0" w:space="0" w:color="auto"/>
      </w:divBdr>
      <w:divsChild>
        <w:div w:id="663315691">
          <w:marLeft w:val="0"/>
          <w:marRight w:val="0"/>
          <w:marTop w:val="0"/>
          <w:marBottom w:val="0"/>
          <w:divBdr>
            <w:top w:val="none" w:sz="0" w:space="0" w:color="auto"/>
            <w:left w:val="none" w:sz="0" w:space="0" w:color="auto"/>
            <w:bottom w:val="none" w:sz="0" w:space="0" w:color="auto"/>
            <w:right w:val="none" w:sz="0" w:space="0" w:color="auto"/>
          </w:divBdr>
          <w:divsChild>
            <w:div w:id="2101565841">
              <w:marLeft w:val="0"/>
              <w:marRight w:val="0"/>
              <w:marTop w:val="0"/>
              <w:marBottom w:val="0"/>
              <w:divBdr>
                <w:top w:val="none" w:sz="0" w:space="0" w:color="auto"/>
                <w:left w:val="none" w:sz="0" w:space="0" w:color="auto"/>
                <w:bottom w:val="none" w:sz="0" w:space="0" w:color="auto"/>
                <w:right w:val="none" w:sz="0" w:space="0" w:color="auto"/>
              </w:divBdr>
              <w:divsChild>
                <w:div w:id="1927229320">
                  <w:marLeft w:val="0"/>
                  <w:marRight w:val="0"/>
                  <w:marTop w:val="0"/>
                  <w:marBottom w:val="0"/>
                  <w:divBdr>
                    <w:top w:val="none" w:sz="0" w:space="0" w:color="auto"/>
                    <w:left w:val="none" w:sz="0" w:space="0" w:color="auto"/>
                    <w:bottom w:val="none" w:sz="0" w:space="0" w:color="auto"/>
                    <w:right w:val="none" w:sz="0" w:space="0" w:color="auto"/>
                  </w:divBdr>
                  <w:divsChild>
                    <w:div w:id="1684817317">
                      <w:marLeft w:val="0"/>
                      <w:marRight w:val="0"/>
                      <w:marTop w:val="0"/>
                      <w:marBottom w:val="0"/>
                      <w:divBdr>
                        <w:top w:val="none" w:sz="0" w:space="0" w:color="auto"/>
                        <w:left w:val="none" w:sz="0" w:space="0" w:color="auto"/>
                        <w:bottom w:val="none" w:sz="0" w:space="0" w:color="auto"/>
                        <w:right w:val="none" w:sz="0" w:space="0" w:color="auto"/>
                      </w:divBdr>
                      <w:divsChild>
                        <w:div w:id="751703474">
                          <w:marLeft w:val="0"/>
                          <w:marRight w:val="0"/>
                          <w:marTop w:val="0"/>
                          <w:marBottom w:val="0"/>
                          <w:divBdr>
                            <w:top w:val="none" w:sz="0" w:space="0" w:color="auto"/>
                            <w:left w:val="none" w:sz="0" w:space="0" w:color="auto"/>
                            <w:bottom w:val="none" w:sz="0" w:space="0" w:color="auto"/>
                            <w:right w:val="none" w:sz="0" w:space="0" w:color="auto"/>
                          </w:divBdr>
                          <w:divsChild>
                            <w:div w:id="915095327">
                              <w:marLeft w:val="0"/>
                              <w:marRight w:val="0"/>
                              <w:marTop w:val="0"/>
                              <w:marBottom w:val="0"/>
                              <w:divBdr>
                                <w:top w:val="none" w:sz="0" w:space="0" w:color="auto"/>
                                <w:left w:val="none" w:sz="0" w:space="0" w:color="auto"/>
                                <w:bottom w:val="none" w:sz="0" w:space="0" w:color="auto"/>
                                <w:right w:val="none" w:sz="0" w:space="0" w:color="auto"/>
                              </w:divBdr>
                              <w:divsChild>
                                <w:div w:id="287512202">
                                  <w:marLeft w:val="0"/>
                                  <w:marRight w:val="0"/>
                                  <w:marTop w:val="0"/>
                                  <w:marBottom w:val="0"/>
                                  <w:divBdr>
                                    <w:top w:val="none" w:sz="0" w:space="0" w:color="auto"/>
                                    <w:left w:val="none" w:sz="0" w:space="0" w:color="auto"/>
                                    <w:bottom w:val="none" w:sz="0" w:space="0" w:color="auto"/>
                                    <w:right w:val="none" w:sz="0" w:space="0" w:color="auto"/>
                                  </w:divBdr>
                                  <w:divsChild>
                                    <w:div w:id="1446735633">
                                      <w:marLeft w:val="0"/>
                                      <w:marRight w:val="0"/>
                                      <w:marTop w:val="0"/>
                                      <w:marBottom w:val="0"/>
                                      <w:divBdr>
                                        <w:top w:val="none" w:sz="0" w:space="0" w:color="auto"/>
                                        <w:left w:val="none" w:sz="0" w:space="0" w:color="auto"/>
                                        <w:bottom w:val="none" w:sz="0" w:space="0" w:color="auto"/>
                                        <w:right w:val="none" w:sz="0" w:space="0" w:color="auto"/>
                                      </w:divBdr>
                                      <w:divsChild>
                                        <w:div w:id="1345479874">
                                          <w:marLeft w:val="0"/>
                                          <w:marRight w:val="0"/>
                                          <w:marTop w:val="0"/>
                                          <w:marBottom w:val="0"/>
                                          <w:divBdr>
                                            <w:top w:val="none" w:sz="0" w:space="0" w:color="auto"/>
                                            <w:left w:val="none" w:sz="0" w:space="0" w:color="auto"/>
                                            <w:bottom w:val="none" w:sz="0" w:space="0" w:color="auto"/>
                                            <w:right w:val="none" w:sz="0" w:space="0" w:color="auto"/>
                                          </w:divBdr>
                                          <w:divsChild>
                                            <w:div w:id="193884656">
                                              <w:marLeft w:val="0"/>
                                              <w:marRight w:val="0"/>
                                              <w:marTop w:val="0"/>
                                              <w:marBottom w:val="0"/>
                                              <w:divBdr>
                                                <w:top w:val="none" w:sz="0" w:space="0" w:color="auto"/>
                                                <w:left w:val="none" w:sz="0" w:space="0" w:color="auto"/>
                                                <w:bottom w:val="none" w:sz="0" w:space="0" w:color="auto"/>
                                                <w:right w:val="none" w:sz="0" w:space="0" w:color="auto"/>
                                              </w:divBdr>
                                              <w:divsChild>
                                                <w:div w:id="59518939">
                                                  <w:marLeft w:val="0"/>
                                                  <w:marRight w:val="0"/>
                                                  <w:marTop w:val="0"/>
                                                  <w:marBottom w:val="0"/>
                                                  <w:divBdr>
                                                    <w:top w:val="none" w:sz="0" w:space="0" w:color="auto"/>
                                                    <w:left w:val="none" w:sz="0" w:space="0" w:color="auto"/>
                                                    <w:bottom w:val="none" w:sz="0" w:space="0" w:color="auto"/>
                                                    <w:right w:val="none" w:sz="0" w:space="0" w:color="auto"/>
                                                  </w:divBdr>
                                                  <w:divsChild>
                                                    <w:div w:id="611665711">
                                                      <w:marLeft w:val="0"/>
                                                      <w:marRight w:val="0"/>
                                                      <w:marTop w:val="0"/>
                                                      <w:marBottom w:val="0"/>
                                                      <w:divBdr>
                                                        <w:top w:val="none" w:sz="0" w:space="0" w:color="auto"/>
                                                        <w:left w:val="none" w:sz="0" w:space="0" w:color="auto"/>
                                                        <w:bottom w:val="none" w:sz="0" w:space="0" w:color="auto"/>
                                                        <w:right w:val="none" w:sz="0" w:space="0" w:color="auto"/>
                                                      </w:divBdr>
                                                      <w:divsChild>
                                                        <w:div w:id="646478667">
                                                          <w:marLeft w:val="0"/>
                                                          <w:marRight w:val="0"/>
                                                          <w:marTop w:val="0"/>
                                                          <w:marBottom w:val="0"/>
                                                          <w:divBdr>
                                                            <w:top w:val="none" w:sz="0" w:space="0" w:color="auto"/>
                                                            <w:left w:val="none" w:sz="0" w:space="0" w:color="auto"/>
                                                            <w:bottom w:val="none" w:sz="0" w:space="0" w:color="auto"/>
                                                            <w:right w:val="none" w:sz="0" w:space="0" w:color="auto"/>
                                                          </w:divBdr>
                                                          <w:divsChild>
                                                            <w:div w:id="8691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939235">
                                              <w:marLeft w:val="0"/>
                                              <w:marRight w:val="0"/>
                                              <w:marTop w:val="0"/>
                                              <w:marBottom w:val="0"/>
                                              <w:divBdr>
                                                <w:top w:val="none" w:sz="0" w:space="0" w:color="auto"/>
                                                <w:left w:val="none" w:sz="0" w:space="0" w:color="auto"/>
                                                <w:bottom w:val="none" w:sz="0" w:space="0" w:color="auto"/>
                                                <w:right w:val="none" w:sz="0" w:space="0" w:color="auto"/>
                                              </w:divBdr>
                                              <w:divsChild>
                                                <w:div w:id="402802366">
                                                  <w:marLeft w:val="0"/>
                                                  <w:marRight w:val="0"/>
                                                  <w:marTop w:val="0"/>
                                                  <w:marBottom w:val="0"/>
                                                  <w:divBdr>
                                                    <w:top w:val="none" w:sz="0" w:space="0" w:color="auto"/>
                                                    <w:left w:val="none" w:sz="0" w:space="0" w:color="auto"/>
                                                    <w:bottom w:val="none" w:sz="0" w:space="0" w:color="auto"/>
                                                    <w:right w:val="none" w:sz="0" w:space="0" w:color="auto"/>
                                                  </w:divBdr>
                                                  <w:divsChild>
                                                    <w:div w:id="62751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477598">
                                          <w:marLeft w:val="0"/>
                                          <w:marRight w:val="0"/>
                                          <w:marTop w:val="0"/>
                                          <w:marBottom w:val="0"/>
                                          <w:divBdr>
                                            <w:top w:val="none" w:sz="0" w:space="0" w:color="auto"/>
                                            <w:left w:val="none" w:sz="0" w:space="0" w:color="auto"/>
                                            <w:bottom w:val="none" w:sz="0" w:space="0" w:color="auto"/>
                                            <w:right w:val="none" w:sz="0" w:space="0" w:color="auto"/>
                                          </w:divBdr>
                                          <w:divsChild>
                                            <w:div w:id="1746680034">
                                              <w:marLeft w:val="0"/>
                                              <w:marRight w:val="0"/>
                                              <w:marTop w:val="0"/>
                                              <w:marBottom w:val="0"/>
                                              <w:divBdr>
                                                <w:top w:val="none" w:sz="0" w:space="0" w:color="auto"/>
                                                <w:left w:val="none" w:sz="0" w:space="0" w:color="auto"/>
                                                <w:bottom w:val="none" w:sz="0" w:space="0" w:color="auto"/>
                                                <w:right w:val="none" w:sz="0" w:space="0" w:color="auto"/>
                                              </w:divBdr>
                                              <w:divsChild>
                                                <w:div w:id="117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45662">
                                          <w:marLeft w:val="0"/>
                                          <w:marRight w:val="0"/>
                                          <w:marTop w:val="0"/>
                                          <w:marBottom w:val="0"/>
                                          <w:divBdr>
                                            <w:top w:val="none" w:sz="0" w:space="0" w:color="auto"/>
                                            <w:left w:val="none" w:sz="0" w:space="0" w:color="auto"/>
                                            <w:bottom w:val="none" w:sz="0" w:space="0" w:color="auto"/>
                                            <w:right w:val="none" w:sz="0" w:space="0" w:color="auto"/>
                                          </w:divBdr>
                                          <w:divsChild>
                                            <w:div w:id="71245267">
                                              <w:marLeft w:val="0"/>
                                              <w:marRight w:val="0"/>
                                              <w:marTop w:val="0"/>
                                              <w:marBottom w:val="0"/>
                                              <w:divBdr>
                                                <w:top w:val="none" w:sz="0" w:space="0" w:color="auto"/>
                                                <w:left w:val="none" w:sz="0" w:space="0" w:color="auto"/>
                                                <w:bottom w:val="none" w:sz="0" w:space="0" w:color="auto"/>
                                                <w:right w:val="none" w:sz="0" w:space="0" w:color="auto"/>
                                              </w:divBdr>
                                              <w:divsChild>
                                                <w:div w:id="80565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1731011">
      <w:bodyDiv w:val="1"/>
      <w:marLeft w:val="0"/>
      <w:marRight w:val="0"/>
      <w:marTop w:val="0"/>
      <w:marBottom w:val="0"/>
      <w:divBdr>
        <w:top w:val="none" w:sz="0" w:space="0" w:color="auto"/>
        <w:left w:val="none" w:sz="0" w:space="0" w:color="auto"/>
        <w:bottom w:val="none" w:sz="0" w:space="0" w:color="auto"/>
        <w:right w:val="none" w:sz="0" w:space="0" w:color="auto"/>
      </w:divBdr>
      <w:divsChild>
        <w:div w:id="985474488">
          <w:marLeft w:val="0"/>
          <w:marRight w:val="0"/>
          <w:marTop w:val="0"/>
          <w:marBottom w:val="0"/>
          <w:divBdr>
            <w:top w:val="none" w:sz="0" w:space="0" w:color="auto"/>
            <w:left w:val="none" w:sz="0" w:space="0" w:color="auto"/>
            <w:bottom w:val="none" w:sz="0" w:space="0" w:color="auto"/>
            <w:right w:val="none" w:sz="0" w:space="0" w:color="auto"/>
          </w:divBdr>
        </w:div>
        <w:div w:id="1062363271">
          <w:marLeft w:val="0"/>
          <w:marRight w:val="0"/>
          <w:marTop w:val="0"/>
          <w:marBottom w:val="0"/>
          <w:divBdr>
            <w:top w:val="none" w:sz="0" w:space="0" w:color="auto"/>
            <w:left w:val="none" w:sz="0" w:space="0" w:color="auto"/>
            <w:bottom w:val="none" w:sz="0" w:space="0" w:color="auto"/>
            <w:right w:val="none" w:sz="0" w:space="0" w:color="auto"/>
          </w:divBdr>
        </w:div>
      </w:divsChild>
    </w:div>
    <w:div w:id="781992654">
      <w:bodyDiv w:val="1"/>
      <w:marLeft w:val="0"/>
      <w:marRight w:val="0"/>
      <w:marTop w:val="0"/>
      <w:marBottom w:val="0"/>
      <w:divBdr>
        <w:top w:val="none" w:sz="0" w:space="0" w:color="auto"/>
        <w:left w:val="none" w:sz="0" w:space="0" w:color="auto"/>
        <w:bottom w:val="none" w:sz="0" w:space="0" w:color="auto"/>
        <w:right w:val="none" w:sz="0" w:space="0" w:color="auto"/>
      </w:divBdr>
    </w:div>
    <w:div w:id="782698058">
      <w:bodyDiv w:val="1"/>
      <w:marLeft w:val="0"/>
      <w:marRight w:val="0"/>
      <w:marTop w:val="0"/>
      <w:marBottom w:val="0"/>
      <w:divBdr>
        <w:top w:val="none" w:sz="0" w:space="0" w:color="auto"/>
        <w:left w:val="none" w:sz="0" w:space="0" w:color="auto"/>
        <w:bottom w:val="none" w:sz="0" w:space="0" w:color="auto"/>
        <w:right w:val="none" w:sz="0" w:space="0" w:color="auto"/>
      </w:divBdr>
      <w:divsChild>
        <w:div w:id="1171069982">
          <w:marLeft w:val="0"/>
          <w:marRight w:val="0"/>
          <w:marTop w:val="0"/>
          <w:marBottom w:val="0"/>
          <w:divBdr>
            <w:top w:val="none" w:sz="0" w:space="0" w:color="auto"/>
            <w:left w:val="none" w:sz="0" w:space="0" w:color="auto"/>
            <w:bottom w:val="none" w:sz="0" w:space="0" w:color="auto"/>
            <w:right w:val="none" w:sz="0" w:space="0" w:color="auto"/>
          </w:divBdr>
          <w:divsChild>
            <w:div w:id="758453485">
              <w:marLeft w:val="0"/>
              <w:marRight w:val="0"/>
              <w:marTop w:val="0"/>
              <w:marBottom w:val="0"/>
              <w:divBdr>
                <w:top w:val="none" w:sz="0" w:space="0" w:color="auto"/>
                <w:left w:val="none" w:sz="0" w:space="0" w:color="auto"/>
                <w:bottom w:val="none" w:sz="0" w:space="0" w:color="auto"/>
                <w:right w:val="none" w:sz="0" w:space="0" w:color="auto"/>
              </w:divBdr>
            </w:div>
          </w:divsChild>
        </w:div>
        <w:div w:id="1383753223">
          <w:marLeft w:val="0"/>
          <w:marRight w:val="0"/>
          <w:marTop w:val="0"/>
          <w:marBottom w:val="0"/>
          <w:divBdr>
            <w:top w:val="none" w:sz="0" w:space="0" w:color="auto"/>
            <w:left w:val="none" w:sz="0" w:space="0" w:color="auto"/>
            <w:bottom w:val="none" w:sz="0" w:space="0" w:color="auto"/>
            <w:right w:val="none" w:sz="0" w:space="0" w:color="auto"/>
          </w:divBdr>
          <w:divsChild>
            <w:div w:id="1831945273">
              <w:marLeft w:val="0"/>
              <w:marRight w:val="0"/>
              <w:marTop w:val="15"/>
              <w:marBottom w:val="0"/>
              <w:divBdr>
                <w:top w:val="none" w:sz="0" w:space="0" w:color="auto"/>
                <w:left w:val="none" w:sz="0" w:space="0" w:color="auto"/>
                <w:bottom w:val="none" w:sz="0" w:space="0" w:color="auto"/>
                <w:right w:val="none" w:sz="0" w:space="0" w:color="auto"/>
              </w:divBdr>
              <w:divsChild>
                <w:div w:id="660424608">
                  <w:marLeft w:val="0"/>
                  <w:marRight w:val="0"/>
                  <w:marTop w:val="0"/>
                  <w:marBottom w:val="0"/>
                  <w:divBdr>
                    <w:top w:val="none" w:sz="0" w:space="0" w:color="auto"/>
                    <w:left w:val="none" w:sz="0" w:space="0" w:color="auto"/>
                    <w:bottom w:val="none" w:sz="0" w:space="0" w:color="auto"/>
                    <w:right w:val="none" w:sz="0" w:space="0" w:color="auto"/>
                  </w:divBdr>
                  <w:divsChild>
                    <w:div w:id="887230950">
                      <w:marLeft w:val="0"/>
                      <w:marRight w:val="0"/>
                      <w:marTop w:val="0"/>
                      <w:marBottom w:val="180"/>
                      <w:divBdr>
                        <w:top w:val="none" w:sz="0" w:space="0" w:color="auto"/>
                        <w:left w:val="none" w:sz="0" w:space="0" w:color="auto"/>
                        <w:bottom w:val="none" w:sz="0" w:space="0" w:color="auto"/>
                        <w:right w:val="none" w:sz="0" w:space="0" w:color="auto"/>
                      </w:divBdr>
                      <w:divsChild>
                        <w:div w:id="975791359">
                          <w:marLeft w:val="0"/>
                          <w:marRight w:val="0"/>
                          <w:marTop w:val="45"/>
                          <w:marBottom w:val="0"/>
                          <w:divBdr>
                            <w:top w:val="none" w:sz="0" w:space="0" w:color="auto"/>
                            <w:left w:val="none" w:sz="0" w:space="0" w:color="auto"/>
                            <w:bottom w:val="none" w:sz="0" w:space="0" w:color="auto"/>
                            <w:right w:val="none" w:sz="0" w:space="0" w:color="auto"/>
                          </w:divBdr>
                        </w:div>
                      </w:divsChild>
                    </w:div>
                    <w:div w:id="1021971546">
                      <w:marLeft w:val="0"/>
                      <w:marRight w:val="0"/>
                      <w:marTop w:val="0"/>
                      <w:marBottom w:val="180"/>
                      <w:divBdr>
                        <w:top w:val="none" w:sz="0" w:space="0" w:color="auto"/>
                        <w:left w:val="none" w:sz="0" w:space="0" w:color="auto"/>
                        <w:bottom w:val="none" w:sz="0" w:space="0" w:color="auto"/>
                        <w:right w:val="none" w:sz="0" w:space="0" w:color="auto"/>
                      </w:divBdr>
                    </w:div>
                    <w:div w:id="18948542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83571659">
      <w:bodyDiv w:val="1"/>
      <w:marLeft w:val="0"/>
      <w:marRight w:val="0"/>
      <w:marTop w:val="0"/>
      <w:marBottom w:val="0"/>
      <w:divBdr>
        <w:top w:val="none" w:sz="0" w:space="0" w:color="auto"/>
        <w:left w:val="none" w:sz="0" w:space="0" w:color="auto"/>
        <w:bottom w:val="none" w:sz="0" w:space="0" w:color="auto"/>
        <w:right w:val="none" w:sz="0" w:space="0" w:color="auto"/>
      </w:divBdr>
      <w:divsChild>
        <w:div w:id="1318613014">
          <w:marLeft w:val="0"/>
          <w:marRight w:val="0"/>
          <w:marTop w:val="0"/>
          <w:marBottom w:val="0"/>
          <w:divBdr>
            <w:top w:val="none" w:sz="0" w:space="0" w:color="auto"/>
            <w:left w:val="none" w:sz="0" w:space="0" w:color="auto"/>
            <w:bottom w:val="none" w:sz="0" w:space="0" w:color="auto"/>
            <w:right w:val="none" w:sz="0" w:space="0" w:color="auto"/>
          </w:divBdr>
        </w:div>
      </w:divsChild>
    </w:div>
    <w:div w:id="784737266">
      <w:bodyDiv w:val="1"/>
      <w:marLeft w:val="0"/>
      <w:marRight w:val="0"/>
      <w:marTop w:val="0"/>
      <w:marBottom w:val="0"/>
      <w:divBdr>
        <w:top w:val="none" w:sz="0" w:space="0" w:color="auto"/>
        <w:left w:val="none" w:sz="0" w:space="0" w:color="auto"/>
        <w:bottom w:val="none" w:sz="0" w:space="0" w:color="auto"/>
        <w:right w:val="none" w:sz="0" w:space="0" w:color="auto"/>
      </w:divBdr>
      <w:divsChild>
        <w:div w:id="2108885661">
          <w:marLeft w:val="0"/>
          <w:marRight w:val="0"/>
          <w:marTop w:val="0"/>
          <w:marBottom w:val="0"/>
          <w:divBdr>
            <w:top w:val="none" w:sz="0" w:space="0" w:color="auto"/>
            <w:left w:val="none" w:sz="0" w:space="0" w:color="auto"/>
            <w:bottom w:val="none" w:sz="0" w:space="0" w:color="auto"/>
            <w:right w:val="none" w:sz="0" w:space="0" w:color="auto"/>
          </w:divBdr>
        </w:div>
      </w:divsChild>
    </w:div>
    <w:div w:id="785272468">
      <w:bodyDiv w:val="1"/>
      <w:marLeft w:val="0"/>
      <w:marRight w:val="0"/>
      <w:marTop w:val="0"/>
      <w:marBottom w:val="0"/>
      <w:divBdr>
        <w:top w:val="none" w:sz="0" w:space="0" w:color="auto"/>
        <w:left w:val="none" w:sz="0" w:space="0" w:color="auto"/>
        <w:bottom w:val="none" w:sz="0" w:space="0" w:color="auto"/>
        <w:right w:val="none" w:sz="0" w:space="0" w:color="auto"/>
      </w:divBdr>
      <w:divsChild>
        <w:div w:id="645665509">
          <w:marLeft w:val="0"/>
          <w:marRight w:val="0"/>
          <w:marTop w:val="0"/>
          <w:marBottom w:val="0"/>
          <w:divBdr>
            <w:top w:val="none" w:sz="0" w:space="0" w:color="auto"/>
            <w:left w:val="none" w:sz="0" w:space="0" w:color="auto"/>
            <w:bottom w:val="none" w:sz="0" w:space="0" w:color="auto"/>
            <w:right w:val="none" w:sz="0" w:space="0" w:color="auto"/>
          </w:divBdr>
          <w:divsChild>
            <w:div w:id="2072538634">
              <w:marLeft w:val="0"/>
              <w:marRight w:val="0"/>
              <w:marTop w:val="0"/>
              <w:marBottom w:val="0"/>
              <w:divBdr>
                <w:top w:val="none" w:sz="0" w:space="0" w:color="auto"/>
                <w:left w:val="none" w:sz="0" w:space="0" w:color="auto"/>
                <w:bottom w:val="none" w:sz="0" w:space="0" w:color="auto"/>
                <w:right w:val="none" w:sz="0" w:space="0" w:color="auto"/>
              </w:divBdr>
              <w:divsChild>
                <w:div w:id="1519344714">
                  <w:marLeft w:val="0"/>
                  <w:marRight w:val="0"/>
                  <w:marTop w:val="0"/>
                  <w:marBottom w:val="0"/>
                  <w:divBdr>
                    <w:top w:val="none" w:sz="0" w:space="0" w:color="auto"/>
                    <w:left w:val="none" w:sz="0" w:space="0" w:color="auto"/>
                    <w:bottom w:val="none" w:sz="0" w:space="0" w:color="auto"/>
                    <w:right w:val="none" w:sz="0" w:space="0" w:color="auto"/>
                  </w:divBdr>
                  <w:divsChild>
                    <w:div w:id="203370508">
                      <w:marLeft w:val="0"/>
                      <w:marRight w:val="0"/>
                      <w:marTop w:val="0"/>
                      <w:marBottom w:val="0"/>
                      <w:divBdr>
                        <w:top w:val="none" w:sz="0" w:space="0" w:color="auto"/>
                        <w:left w:val="none" w:sz="0" w:space="0" w:color="auto"/>
                        <w:bottom w:val="none" w:sz="0" w:space="0" w:color="auto"/>
                        <w:right w:val="none" w:sz="0" w:space="0" w:color="auto"/>
                      </w:divBdr>
                      <w:divsChild>
                        <w:div w:id="346100050">
                          <w:marLeft w:val="0"/>
                          <w:marRight w:val="0"/>
                          <w:marTop w:val="0"/>
                          <w:marBottom w:val="0"/>
                          <w:divBdr>
                            <w:top w:val="none" w:sz="0" w:space="0" w:color="auto"/>
                            <w:left w:val="none" w:sz="0" w:space="0" w:color="auto"/>
                            <w:bottom w:val="none" w:sz="0" w:space="0" w:color="auto"/>
                            <w:right w:val="none" w:sz="0" w:space="0" w:color="auto"/>
                          </w:divBdr>
                          <w:divsChild>
                            <w:div w:id="1822426386">
                              <w:marLeft w:val="0"/>
                              <w:marRight w:val="0"/>
                              <w:marTop w:val="0"/>
                              <w:marBottom w:val="0"/>
                              <w:divBdr>
                                <w:top w:val="none" w:sz="0" w:space="0" w:color="auto"/>
                                <w:left w:val="none" w:sz="0" w:space="0" w:color="auto"/>
                                <w:bottom w:val="none" w:sz="0" w:space="0" w:color="auto"/>
                                <w:right w:val="none" w:sz="0" w:space="0" w:color="auto"/>
                              </w:divBdr>
                              <w:divsChild>
                                <w:div w:id="503936621">
                                  <w:marLeft w:val="0"/>
                                  <w:marRight w:val="0"/>
                                  <w:marTop w:val="0"/>
                                  <w:marBottom w:val="0"/>
                                  <w:divBdr>
                                    <w:top w:val="none" w:sz="0" w:space="0" w:color="auto"/>
                                    <w:left w:val="none" w:sz="0" w:space="0" w:color="auto"/>
                                    <w:bottom w:val="none" w:sz="0" w:space="0" w:color="auto"/>
                                    <w:right w:val="none" w:sz="0" w:space="0" w:color="auto"/>
                                  </w:divBdr>
                                  <w:divsChild>
                                    <w:div w:id="183291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199067">
                  <w:marLeft w:val="0"/>
                  <w:marRight w:val="0"/>
                  <w:marTop w:val="0"/>
                  <w:marBottom w:val="0"/>
                  <w:divBdr>
                    <w:top w:val="none" w:sz="0" w:space="0" w:color="auto"/>
                    <w:left w:val="none" w:sz="0" w:space="0" w:color="auto"/>
                    <w:bottom w:val="none" w:sz="0" w:space="0" w:color="auto"/>
                    <w:right w:val="none" w:sz="0" w:space="0" w:color="auto"/>
                  </w:divBdr>
                  <w:divsChild>
                    <w:div w:id="639194552">
                      <w:marLeft w:val="0"/>
                      <w:marRight w:val="0"/>
                      <w:marTop w:val="0"/>
                      <w:marBottom w:val="0"/>
                      <w:divBdr>
                        <w:top w:val="none" w:sz="0" w:space="0" w:color="auto"/>
                        <w:left w:val="none" w:sz="0" w:space="0" w:color="auto"/>
                        <w:bottom w:val="none" w:sz="0" w:space="0" w:color="auto"/>
                        <w:right w:val="none" w:sz="0" w:space="0" w:color="auto"/>
                      </w:divBdr>
                    </w:div>
                    <w:div w:id="533856579">
                      <w:marLeft w:val="0"/>
                      <w:marRight w:val="0"/>
                      <w:marTop w:val="0"/>
                      <w:marBottom w:val="0"/>
                      <w:divBdr>
                        <w:top w:val="none" w:sz="0" w:space="0" w:color="auto"/>
                        <w:left w:val="none" w:sz="0" w:space="0" w:color="auto"/>
                        <w:bottom w:val="none" w:sz="0" w:space="0" w:color="auto"/>
                        <w:right w:val="none" w:sz="0" w:space="0" w:color="auto"/>
                      </w:divBdr>
                      <w:divsChild>
                        <w:div w:id="1335721573">
                          <w:marLeft w:val="0"/>
                          <w:marRight w:val="0"/>
                          <w:marTop w:val="0"/>
                          <w:marBottom w:val="0"/>
                          <w:divBdr>
                            <w:top w:val="none" w:sz="0" w:space="0" w:color="auto"/>
                            <w:left w:val="none" w:sz="0" w:space="0" w:color="auto"/>
                            <w:bottom w:val="none" w:sz="0" w:space="0" w:color="auto"/>
                            <w:right w:val="none" w:sz="0" w:space="0" w:color="auto"/>
                          </w:divBdr>
                          <w:divsChild>
                            <w:div w:id="39898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46253">
                  <w:marLeft w:val="0"/>
                  <w:marRight w:val="0"/>
                  <w:marTop w:val="0"/>
                  <w:marBottom w:val="0"/>
                  <w:divBdr>
                    <w:top w:val="none" w:sz="0" w:space="0" w:color="auto"/>
                    <w:left w:val="none" w:sz="0" w:space="0" w:color="auto"/>
                    <w:bottom w:val="none" w:sz="0" w:space="0" w:color="auto"/>
                    <w:right w:val="none" w:sz="0" w:space="0" w:color="auto"/>
                  </w:divBdr>
                  <w:divsChild>
                    <w:div w:id="1834680550">
                      <w:marLeft w:val="0"/>
                      <w:marRight w:val="0"/>
                      <w:marTop w:val="0"/>
                      <w:marBottom w:val="0"/>
                      <w:divBdr>
                        <w:top w:val="none" w:sz="0" w:space="0" w:color="auto"/>
                        <w:left w:val="none" w:sz="0" w:space="0" w:color="auto"/>
                        <w:bottom w:val="none" w:sz="0" w:space="0" w:color="auto"/>
                        <w:right w:val="none" w:sz="0" w:space="0" w:color="auto"/>
                      </w:divBdr>
                      <w:divsChild>
                        <w:div w:id="1365057094">
                          <w:marLeft w:val="0"/>
                          <w:marRight w:val="0"/>
                          <w:marTop w:val="0"/>
                          <w:marBottom w:val="0"/>
                          <w:divBdr>
                            <w:top w:val="none" w:sz="0" w:space="0" w:color="auto"/>
                            <w:left w:val="none" w:sz="0" w:space="0" w:color="auto"/>
                            <w:bottom w:val="none" w:sz="0" w:space="0" w:color="auto"/>
                            <w:right w:val="none" w:sz="0" w:space="0" w:color="auto"/>
                          </w:divBdr>
                          <w:divsChild>
                            <w:div w:id="14250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46246">
          <w:marLeft w:val="0"/>
          <w:marRight w:val="0"/>
          <w:marTop w:val="0"/>
          <w:marBottom w:val="0"/>
          <w:divBdr>
            <w:top w:val="none" w:sz="0" w:space="0" w:color="auto"/>
            <w:left w:val="none" w:sz="0" w:space="0" w:color="auto"/>
            <w:bottom w:val="none" w:sz="0" w:space="0" w:color="auto"/>
            <w:right w:val="none" w:sz="0" w:space="0" w:color="auto"/>
          </w:divBdr>
          <w:divsChild>
            <w:div w:id="886067524">
              <w:marLeft w:val="0"/>
              <w:marRight w:val="0"/>
              <w:marTop w:val="0"/>
              <w:marBottom w:val="0"/>
              <w:divBdr>
                <w:top w:val="none" w:sz="0" w:space="0" w:color="auto"/>
                <w:left w:val="none" w:sz="0" w:space="0" w:color="auto"/>
                <w:bottom w:val="none" w:sz="0" w:space="0" w:color="auto"/>
                <w:right w:val="none" w:sz="0" w:space="0" w:color="auto"/>
              </w:divBdr>
              <w:divsChild>
                <w:div w:id="263735279">
                  <w:marLeft w:val="0"/>
                  <w:marRight w:val="0"/>
                  <w:marTop w:val="0"/>
                  <w:marBottom w:val="0"/>
                  <w:divBdr>
                    <w:top w:val="none" w:sz="0" w:space="0" w:color="auto"/>
                    <w:left w:val="none" w:sz="0" w:space="0" w:color="auto"/>
                    <w:bottom w:val="none" w:sz="0" w:space="0" w:color="auto"/>
                    <w:right w:val="none" w:sz="0" w:space="0" w:color="auto"/>
                  </w:divBdr>
                  <w:divsChild>
                    <w:div w:id="1679962976">
                      <w:marLeft w:val="0"/>
                      <w:marRight w:val="0"/>
                      <w:marTop w:val="0"/>
                      <w:marBottom w:val="0"/>
                      <w:divBdr>
                        <w:top w:val="none" w:sz="0" w:space="0" w:color="auto"/>
                        <w:left w:val="none" w:sz="0" w:space="0" w:color="auto"/>
                        <w:bottom w:val="none" w:sz="0" w:space="0" w:color="auto"/>
                        <w:right w:val="none" w:sz="0" w:space="0" w:color="auto"/>
                      </w:divBdr>
                      <w:divsChild>
                        <w:div w:id="860553415">
                          <w:marLeft w:val="0"/>
                          <w:marRight w:val="0"/>
                          <w:marTop w:val="0"/>
                          <w:marBottom w:val="0"/>
                          <w:divBdr>
                            <w:top w:val="none" w:sz="0" w:space="0" w:color="auto"/>
                            <w:left w:val="none" w:sz="0" w:space="0" w:color="auto"/>
                            <w:bottom w:val="none" w:sz="0" w:space="0" w:color="auto"/>
                            <w:right w:val="none" w:sz="0" w:space="0" w:color="auto"/>
                          </w:divBdr>
                          <w:divsChild>
                            <w:div w:id="1814760507">
                              <w:marLeft w:val="0"/>
                              <w:marRight w:val="0"/>
                              <w:marTop w:val="0"/>
                              <w:marBottom w:val="0"/>
                              <w:divBdr>
                                <w:top w:val="none" w:sz="0" w:space="0" w:color="auto"/>
                                <w:left w:val="none" w:sz="0" w:space="0" w:color="auto"/>
                                <w:bottom w:val="none" w:sz="0" w:space="0" w:color="auto"/>
                                <w:right w:val="none" w:sz="0" w:space="0" w:color="auto"/>
                              </w:divBdr>
                              <w:divsChild>
                                <w:div w:id="99110877">
                                  <w:marLeft w:val="0"/>
                                  <w:marRight w:val="0"/>
                                  <w:marTop w:val="0"/>
                                  <w:marBottom w:val="0"/>
                                  <w:divBdr>
                                    <w:top w:val="none" w:sz="0" w:space="0" w:color="auto"/>
                                    <w:left w:val="none" w:sz="0" w:space="0" w:color="auto"/>
                                    <w:bottom w:val="none" w:sz="0" w:space="0" w:color="auto"/>
                                    <w:right w:val="none" w:sz="0" w:space="0" w:color="auto"/>
                                  </w:divBdr>
                                  <w:divsChild>
                                    <w:div w:id="191785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917134">
                  <w:marLeft w:val="0"/>
                  <w:marRight w:val="0"/>
                  <w:marTop w:val="0"/>
                  <w:marBottom w:val="0"/>
                  <w:divBdr>
                    <w:top w:val="none" w:sz="0" w:space="0" w:color="auto"/>
                    <w:left w:val="none" w:sz="0" w:space="0" w:color="auto"/>
                    <w:bottom w:val="none" w:sz="0" w:space="0" w:color="auto"/>
                    <w:right w:val="none" w:sz="0" w:space="0" w:color="auto"/>
                  </w:divBdr>
                  <w:divsChild>
                    <w:div w:id="1117795593">
                      <w:marLeft w:val="0"/>
                      <w:marRight w:val="0"/>
                      <w:marTop w:val="0"/>
                      <w:marBottom w:val="0"/>
                      <w:divBdr>
                        <w:top w:val="none" w:sz="0" w:space="0" w:color="auto"/>
                        <w:left w:val="none" w:sz="0" w:space="0" w:color="auto"/>
                        <w:bottom w:val="none" w:sz="0" w:space="0" w:color="auto"/>
                        <w:right w:val="none" w:sz="0" w:space="0" w:color="auto"/>
                      </w:divBdr>
                    </w:div>
                    <w:div w:id="454099125">
                      <w:marLeft w:val="0"/>
                      <w:marRight w:val="0"/>
                      <w:marTop w:val="0"/>
                      <w:marBottom w:val="0"/>
                      <w:divBdr>
                        <w:top w:val="none" w:sz="0" w:space="0" w:color="auto"/>
                        <w:left w:val="none" w:sz="0" w:space="0" w:color="auto"/>
                        <w:bottom w:val="none" w:sz="0" w:space="0" w:color="auto"/>
                        <w:right w:val="none" w:sz="0" w:space="0" w:color="auto"/>
                      </w:divBdr>
                      <w:divsChild>
                        <w:div w:id="850068384">
                          <w:marLeft w:val="0"/>
                          <w:marRight w:val="0"/>
                          <w:marTop w:val="0"/>
                          <w:marBottom w:val="0"/>
                          <w:divBdr>
                            <w:top w:val="none" w:sz="0" w:space="0" w:color="auto"/>
                            <w:left w:val="none" w:sz="0" w:space="0" w:color="auto"/>
                            <w:bottom w:val="none" w:sz="0" w:space="0" w:color="auto"/>
                            <w:right w:val="none" w:sz="0" w:space="0" w:color="auto"/>
                          </w:divBdr>
                          <w:divsChild>
                            <w:div w:id="104938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367301">
                  <w:marLeft w:val="0"/>
                  <w:marRight w:val="0"/>
                  <w:marTop w:val="0"/>
                  <w:marBottom w:val="0"/>
                  <w:divBdr>
                    <w:top w:val="none" w:sz="0" w:space="0" w:color="auto"/>
                    <w:left w:val="none" w:sz="0" w:space="0" w:color="auto"/>
                    <w:bottom w:val="none" w:sz="0" w:space="0" w:color="auto"/>
                    <w:right w:val="none" w:sz="0" w:space="0" w:color="auto"/>
                  </w:divBdr>
                  <w:divsChild>
                    <w:div w:id="634602931">
                      <w:marLeft w:val="0"/>
                      <w:marRight w:val="0"/>
                      <w:marTop w:val="0"/>
                      <w:marBottom w:val="0"/>
                      <w:divBdr>
                        <w:top w:val="none" w:sz="0" w:space="0" w:color="auto"/>
                        <w:left w:val="none" w:sz="0" w:space="0" w:color="auto"/>
                        <w:bottom w:val="none" w:sz="0" w:space="0" w:color="auto"/>
                        <w:right w:val="none" w:sz="0" w:space="0" w:color="auto"/>
                      </w:divBdr>
                      <w:divsChild>
                        <w:div w:id="233584808">
                          <w:marLeft w:val="0"/>
                          <w:marRight w:val="0"/>
                          <w:marTop w:val="0"/>
                          <w:marBottom w:val="0"/>
                          <w:divBdr>
                            <w:top w:val="none" w:sz="0" w:space="0" w:color="auto"/>
                            <w:left w:val="none" w:sz="0" w:space="0" w:color="auto"/>
                            <w:bottom w:val="none" w:sz="0" w:space="0" w:color="auto"/>
                            <w:right w:val="none" w:sz="0" w:space="0" w:color="auto"/>
                          </w:divBdr>
                          <w:divsChild>
                            <w:div w:id="204263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347727">
      <w:bodyDiv w:val="1"/>
      <w:marLeft w:val="0"/>
      <w:marRight w:val="0"/>
      <w:marTop w:val="0"/>
      <w:marBottom w:val="0"/>
      <w:divBdr>
        <w:top w:val="none" w:sz="0" w:space="0" w:color="auto"/>
        <w:left w:val="none" w:sz="0" w:space="0" w:color="auto"/>
        <w:bottom w:val="none" w:sz="0" w:space="0" w:color="auto"/>
        <w:right w:val="none" w:sz="0" w:space="0" w:color="auto"/>
      </w:divBdr>
      <w:divsChild>
        <w:div w:id="1367095044">
          <w:marLeft w:val="0"/>
          <w:marRight w:val="0"/>
          <w:marTop w:val="0"/>
          <w:marBottom w:val="0"/>
          <w:divBdr>
            <w:top w:val="none" w:sz="0" w:space="0" w:color="auto"/>
            <w:left w:val="none" w:sz="0" w:space="0" w:color="auto"/>
            <w:bottom w:val="none" w:sz="0" w:space="0" w:color="auto"/>
            <w:right w:val="none" w:sz="0" w:space="0" w:color="auto"/>
          </w:divBdr>
        </w:div>
      </w:divsChild>
    </w:div>
    <w:div w:id="785393505">
      <w:bodyDiv w:val="1"/>
      <w:marLeft w:val="0"/>
      <w:marRight w:val="0"/>
      <w:marTop w:val="0"/>
      <w:marBottom w:val="0"/>
      <w:divBdr>
        <w:top w:val="none" w:sz="0" w:space="0" w:color="auto"/>
        <w:left w:val="none" w:sz="0" w:space="0" w:color="auto"/>
        <w:bottom w:val="none" w:sz="0" w:space="0" w:color="auto"/>
        <w:right w:val="none" w:sz="0" w:space="0" w:color="auto"/>
      </w:divBdr>
      <w:divsChild>
        <w:div w:id="766730031">
          <w:marLeft w:val="0"/>
          <w:marRight w:val="0"/>
          <w:marTop w:val="0"/>
          <w:marBottom w:val="0"/>
          <w:divBdr>
            <w:top w:val="none" w:sz="0" w:space="0" w:color="auto"/>
            <w:left w:val="none" w:sz="0" w:space="0" w:color="auto"/>
            <w:bottom w:val="none" w:sz="0" w:space="0" w:color="auto"/>
            <w:right w:val="none" w:sz="0" w:space="0" w:color="auto"/>
          </w:divBdr>
        </w:div>
      </w:divsChild>
    </w:div>
    <w:div w:id="787162816">
      <w:bodyDiv w:val="1"/>
      <w:marLeft w:val="0"/>
      <w:marRight w:val="0"/>
      <w:marTop w:val="0"/>
      <w:marBottom w:val="0"/>
      <w:divBdr>
        <w:top w:val="none" w:sz="0" w:space="0" w:color="auto"/>
        <w:left w:val="none" w:sz="0" w:space="0" w:color="auto"/>
        <w:bottom w:val="none" w:sz="0" w:space="0" w:color="auto"/>
        <w:right w:val="none" w:sz="0" w:space="0" w:color="auto"/>
      </w:divBdr>
      <w:divsChild>
        <w:div w:id="957486826">
          <w:marLeft w:val="0"/>
          <w:marRight w:val="0"/>
          <w:marTop w:val="0"/>
          <w:marBottom w:val="0"/>
          <w:divBdr>
            <w:top w:val="none" w:sz="0" w:space="0" w:color="auto"/>
            <w:left w:val="none" w:sz="0" w:space="0" w:color="auto"/>
            <w:bottom w:val="none" w:sz="0" w:space="0" w:color="auto"/>
            <w:right w:val="none" w:sz="0" w:space="0" w:color="auto"/>
          </w:divBdr>
        </w:div>
      </w:divsChild>
    </w:div>
    <w:div w:id="787504658">
      <w:bodyDiv w:val="1"/>
      <w:marLeft w:val="0"/>
      <w:marRight w:val="0"/>
      <w:marTop w:val="0"/>
      <w:marBottom w:val="0"/>
      <w:divBdr>
        <w:top w:val="none" w:sz="0" w:space="0" w:color="auto"/>
        <w:left w:val="none" w:sz="0" w:space="0" w:color="auto"/>
        <w:bottom w:val="none" w:sz="0" w:space="0" w:color="auto"/>
        <w:right w:val="none" w:sz="0" w:space="0" w:color="auto"/>
      </w:divBdr>
    </w:div>
    <w:div w:id="787893336">
      <w:bodyDiv w:val="1"/>
      <w:marLeft w:val="0"/>
      <w:marRight w:val="0"/>
      <w:marTop w:val="0"/>
      <w:marBottom w:val="0"/>
      <w:divBdr>
        <w:top w:val="none" w:sz="0" w:space="0" w:color="auto"/>
        <w:left w:val="none" w:sz="0" w:space="0" w:color="auto"/>
        <w:bottom w:val="none" w:sz="0" w:space="0" w:color="auto"/>
        <w:right w:val="none" w:sz="0" w:space="0" w:color="auto"/>
      </w:divBdr>
      <w:divsChild>
        <w:div w:id="1665861426">
          <w:marLeft w:val="0"/>
          <w:marRight w:val="0"/>
          <w:marTop w:val="0"/>
          <w:marBottom w:val="0"/>
          <w:divBdr>
            <w:top w:val="none" w:sz="0" w:space="0" w:color="auto"/>
            <w:left w:val="none" w:sz="0" w:space="0" w:color="auto"/>
            <w:bottom w:val="none" w:sz="0" w:space="0" w:color="auto"/>
            <w:right w:val="none" w:sz="0" w:space="0" w:color="auto"/>
          </w:divBdr>
        </w:div>
        <w:div w:id="899167294">
          <w:marLeft w:val="0"/>
          <w:marRight w:val="0"/>
          <w:marTop w:val="0"/>
          <w:marBottom w:val="0"/>
          <w:divBdr>
            <w:top w:val="none" w:sz="0" w:space="0" w:color="auto"/>
            <w:left w:val="none" w:sz="0" w:space="0" w:color="auto"/>
            <w:bottom w:val="none" w:sz="0" w:space="0" w:color="auto"/>
            <w:right w:val="none" w:sz="0" w:space="0" w:color="auto"/>
          </w:divBdr>
          <w:divsChild>
            <w:div w:id="506017450">
              <w:marLeft w:val="0"/>
              <w:marRight w:val="0"/>
              <w:marTop w:val="0"/>
              <w:marBottom w:val="0"/>
              <w:divBdr>
                <w:top w:val="none" w:sz="0" w:space="0" w:color="auto"/>
                <w:left w:val="none" w:sz="0" w:space="0" w:color="auto"/>
                <w:bottom w:val="none" w:sz="0" w:space="0" w:color="auto"/>
                <w:right w:val="none" w:sz="0" w:space="0" w:color="auto"/>
              </w:divBdr>
              <w:divsChild>
                <w:div w:id="43548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78617">
          <w:marLeft w:val="0"/>
          <w:marRight w:val="0"/>
          <w:marTop w:val="0"/>
          <w:marBottom w:val="0"/>
          <w:divBdr>
            <w:top w:val="none" w:sz="0" w:space="0" w:color="auto"/>
            <w:left w:val="none" w:sz="0" w:space="0" w:color="auto"/>
            <w:bottom w:val="none" w:sz="0" w:space="0" w:color="auto"/>
            <w:right w:val="none" w:sz="0" w:space="0" w:color="auto"/>
          </w:divBdr>
        </w:div>
      </w:divsChild>
    </w:div>
    <w:div w:id="788813285">
      <w:bodyDiv w:val="1"/>
      <w:marLeft w:val="0"/>
      <w:marRight w:val="0"/>
      <w:marTop w:val="0"/>
      <w:marBottom w:val="0"/>
      <w:divBdr>
        <w:top w:val="none" w:sz="0" w:space="0" w:color="auto"/>
        <w:left w:val="none" w:sz="0" w:space="0" w:color="auto"/>
        <w:bottom w:val="none" w:sz="0" w:space="0" w:color="auto"/>
        <w:right w:val="none" w:sz="0" w:space="0" w:color="auto"/>
      </w:divBdr>
    </w:div>
    <w:div w:id="789279965">
      <w:bodyDiv w:val="1"/>
      <w:marLeft w:val="0"/>
      <w:marRight w:val="0"/>
      <w:marTop w:val="0"/>
      <w:marBottom w:val="0"/>
      <w:divBdr>
        <w:top w:val="none" w:sz="0" w:space="0" w:color="auto"/>
        <w:left w:val="none" w:sz="0" w:space="0" w:color="auto"/>
        <w:bottom w:val="none" w:sz="0" w:space="0" w:color="auto"/>
        <w:right w:val="none" w:sz="0" w:space="0" w:color="auto"/>
      </w:divBdr>
      <w:divsChild>
        <w:div w:id="272977111">
          <w:marLeft w:val="0"/>
          <w:marRight w:val="0"/>
          <w:marTop w:val="0"/>
          <w:marBottom w:val="0"/>
          <w:divBdr>
            <w:top w:val="none" w:sz="0" w:space="0" w:color="auto"/>
            <w:left w:val="none" w:sz="0" w:space="0" w:color="auto"/>
            <w:bottom w:val="none" w:sz="0" w:space="0" w:color="auto"/>
            <w:right w:val="none" w:sz="0" w:space="0" w:color="auto"/>
          </w:divBdr>
          <w:divsChild>
            <w:div w:id="1782526820">
              <w:marLeft w:val="0"/>
              <w:marRight w:val="0"/>
              <w:marTop w:val="0"/>
              <w:marBottom w:val="0"/>
              <w:divBdr>
                <w:top w:val="none" w:sz="0" w:space="0" w:color="auto"/>
                <w:left w:val="none" w:sz="0" w:space="0" w:color="auto"/>
                <w:bottom w:val="none" w:sz="0" w:space="0" w:color="auto"/>
                <w:right w:val="none" w:sz="0" w:space="0" w:color="auto"/>
              </w:divBdr>
              <w:divsChild>
                <w:div w:id="1824081027">
                  <w:marLeft w:val="0"/>
                  <w:marRight w:val="0"/>
                  <w:marTop w:val="0"/>
                  <w:marBottom w:val="0"/>
                  <w:divBdr>
                    <w:top w:val="none" w:sz="0" w:space="0" w:color="auto"/>
                    <w:left w:val="none" w:sz="0" w:space="0" w:color="auto"/>
                    <w:bottom w:val="none" w:sz="0" w:space="0" w:color="auto"/>
                    <w:right w:val="none" w:sz="0" w:space="0" w:color="auto"/>
                  </w:divBdr>
                  <w:divsChild>
                    <w:div w:id="10156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15981">
          <w:marLeft w:val="0"/>
          <w:marRight w:val="0"/>
          <w:marTop w:val="0"/>
          <w:marBottom w:val="0"/>
          <w:divBdr>
            <w:top w:val="none" w:sz="0" w:space="0" w:color="auto"/>
            <w:left w:val="none" w:sz="0" w:space="0" w:color="auto"/>
            <w:bottom w:val="none" w:sz="0" w:space="0" w:color="auto"/>
            <w:right w:val="none" w:sz="0" w:space="0" w:color="auto"/>
          </w:divBdr>
          <w:divsChild>
            <w:div w:id="1361590414">
              <w:marLeft w:val="0"/>
              <w:marRight w:val="0"/>
              <w:marTop w:val="0"/>
              <w:marBottom w:val="0"/>
              <w:divBdr>
                <w:top w:val="none" w:sz="0" w:space="0" w:color="auto"/>
                <w:left w:val="none" w:sz="0" w:space="0" w:color="auto"/>
                <w:bottom w:val="none" w:sz="0" w:space="0" w:color="auto"/>
                <w:right w:val="none" w:sz="0" w:space="0" w:color="auto"/>
              </w:divBdr>
              <w:divsChild>
                <w:div w:id="213864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96502">
          <w:marLeft w:val="0"/>
          <w:marRight w:val="0"/>
          <w:marTop w:val="0"/>
          <w:marBottom w:val="0"/>
          <w:divBdr>
            <w:top w:val="none" w:sz="0" w:space="0" w:color="auto"/>
            <w:left w:val="none" w:sz="0" w:space="0" w:color="auto"/>
            <w:bottom w:val="none" w:sz="0" w:space="0" w:color="auto"/>
            <w:right w:val="none" w:sz="0" w:space="0" w:color="auto"/>
          </w:divBdr>
          <w:divsChild>
            <w:div w:id="1681618780">
              <w:marLeft w:val="0"/>
              <w:marRight w:val="0"/>
              <w:marTop w:val="0"/>
              <w:marBottom w:val="0"/>
              <w:divBdr>
                <w:top w:val="none" w:sz="0" w:space="0" w:color="auto"/>
                <w:left w:val="none" w:sz="0" w:space="0" w:color="auto"/>
                <w:bottom w:val="none" w:sz="0" w:space="0" w:color="auto"/>
                <w:right w:val="none" w:sz="0" w:space="0" w:color="auto"/>
              </w:divBdr>
              <w:divsChild>
                <w:div w:id="32671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050740">
      <w:bodyDiv w:val="1"/>
      <w:marLeft w:val="0"/>
      <w:marRight w:val="0"/>
      <w:marTop w:val="0"/>
      <w:marBottom w:val="0"/>
      <w:divBdr>
        <w:top w:val="none" w:sz="0" w:space="0" w:color="auto"/>
        <w:left w:val="none" w:sz="0" w:space="0" w:color="auto"/>
        <w:bottom w:val="none" w:sz="0" w:space="0" w:color="auto"/>
        <w:right w:val="none" w:sz="0" w:space="0" w:color="auto"/>
      </w:divBdr>
      <w:divsChild>
        <w:div w:id="1088692685">
          <w:marLeft w:val="0"/>
          <w:marRight w:val="0"/>
          <w:marTop w:val="150"/>
          <w:marBottom w:val="0"/>
          <w:divBdr>
            <w:top w:val="none" w:sz="0" w:space="0" w:color="auto"/>
            <w:left w:val="none" w:sz="0" w:space="0" w:color="auto"/>
            <w:bottom w:val="none" w:sz="0" w:space="0" w:color="auto"/>
            <w:right w:val="none" w:sz="0" w:space="0" w:color="auto"/>
          </w:divBdr>
        </w:div>
      </w:divsChild>
    </w:div>
    <w:div w:id="790127597">
      <w:bodyDiv w:val="1"/>
      <w:marLeft w:val="0"/>
      <w:marRight w:val="0"/>
      <w:marTop w:val="0"/>
      <w:marBottom w:val="0"/>
      <w:divBdr>
        <w:top w:val="none" w:sz="0" w:space="0" w:color="auto"/>
        <w:left w:val="none" w:sz="0" w:space="0" w:color="auto"/>
        <w:bottom w:val="none" w:sz="0" w:space="0" w:color="auto"/>
        <w:right w:val="none" w:sz="0" w:space="0" w:color="auto"/>
      </w:divBdr>
    </w:div>
    <w:div w:id="790514843">
      <w:bodyDiv w:val="1"/>
      <w:marLeft w:val="0"/>
      <w:marRight w:val="0"/>
      <w:marTop w:val="0"/>
      <w:marBottom w:val="0"/>
      <w:divBdr>
        <w:top w:val="none" w:sz="0" w:space="0" w:color="auto"/>
        <w:left w:val="none" w:sz="0" w:space="0" w:color="auto"/>
        <w:bottom w:val="none" w:sz="0" w:space="0" w:color="auto"/>
        <w:right w:val="none" w:sz="0" w:space="0" w:color="auto"/>
      </w:divBdr>
    </w:div>
    <w:div w:id="790635881">
      <w:bodyDiv w:val="1"/>
      <w:marLeft w:val="0"/>
      <w:marRight w:val="0"/>
      <w:marTop w:val="0"/>
      <w:marBottom w:val="0"/>
      <w:divBdr>
        <w:top w:val="none" w:sz="0" w:space="0" w:color="auto"/>
        <w:left w:val="none" w:sz="0" w:space="0" w:color="auto"/>
        <w:bottom w:val="none" w:sz="0" w:space="0" w:color="auto"/>
        <w:right w:val="none" w:sz="0" w:space="0" w:color="auto"/>
      </w:divBdr>
      <w:divsChild>
        <w:div w:id="912087657">
          <w:marLeft w:val="0"/>
          <w:marRight w:val="0"/>
          <w:marTop w:val="0"/>
          <w:marBottom w:val="0"/>
          <w:divBdr>
            <w:top w:val="none" w:sz="0" w:space="0" w:color="auto"/>
            <w:left w:val="none" w:sz="0" w:space="0" w:color="auto"/>
            <w:bottom w:val="none" w:sz="0" w:space="0" w:color="auto"/>
            <w:right w:val="none" w:sz="0" w:space="0" w:color="auto"/>
          </w:divBdr>
          <w:divsChild>
            <w:div w:id="745107365">
              <w:marLeft w:val="0"/>
              <w:marRight w:val="0"/>
              <w:marTop w:val="0"/>
              <w:marBottom w:val="0"/>
              <w:divBdr>
                <w:top w:val="none" w:sz="0" w:space="0" w:color="auto"/>
                <w:left w:val="none" w:sz="0" w:space="0" w:color="auto"/>
                <w:bottom w:val="none" w:sz="0" w:space="0" w:color="auto"/>
                <w:right w:val="none" w:sz="0" w:space="0" w:color="auto"/>
              </w:divBdr>
            </w:div>
          </w:divsChild>
        </w:div>
        <w:div w:id="578173233">
          <w:marLeft w:val="0"/>
          <w:marRight w:val="0"/>
          <w:marTop w:val="0"/>
          <w:marBottom w:val="0"/>
          <w:divBdr>
            <w:top w:val="none" w:sz="0" w:space="0" w:color="auto"/>
            <w:left w:val="none" w:sz="0" w:space="0" w:color="auto"/>
            <w:bottom w:val="none" w:sz="0" w:space="0" w:color="auto"/>
            <w:right w:val="none" w:sz="0" w:space="0" w:color="auto"/>
          </w:divBdr>
        </w:div>
      </w:divsChild>
    </w:div>
    <w:div w:id="790706344">
      <w:bodyDiv w:val="1"/>
      <w:marLeft w:val="0"/>
      <w:marRight w:val="0"/>
      <w:marTop w:val="0"/>
      <w:marBottom w:val="0"/>
      <w:divBdr>
        <w:top w:val="none" w:sz="0" w:space="0" w:color="auto"/>
        <w:left w:val="none" w:sz="0" w:space="0" w:color="auto"/>
        <w:bottom w:val="none" w:sz="0" w:space="0" w:color="auto"/>
        <w:right w:val="none" w:sz="0" w:space="0" w:color="auto"/>
      </w:divBdr>
      <w:divsChild>
        <w:div w:id="987590668">
          <w:marLeft w:val="0"/>
          <w:marRight w:val="0"/>
          <w:marTop w:val="0"/>
          <w:marBottom w:val="0"/>
          <w:divBdr>
            <w:top w:val="none" w:sz="0" w:space="0" w:color="auto"/>
            <w:left w:val="none" w:sz="0" w:space="0" w:color="auto"/>
            <w:bottom w:val="none" w:sz="0" w:space="0" w:color="auto"/>
            <w:right w:val="none" w:sz="0" w:space="0" w:color="auto"/>
          </w:divBdr>
        </w:div>
      </w:divsChild>
    </w:div>
    <w:div w:id="792330853">
      <w:bodyDiv w:val="1"/>
      <w:marLeft w:val="0"/>
      <w:marRight w:val="0"/>
      <w:marTop w:val="0"/>
      <w:marBottom w:val="0"/>
      <w:divBdr>
        <w:top w:val="none" w:sz="0" w:space="0" w:color="auto"/>
        <w:left w:val="none" w:sz="0" w:space="0" w:color="auto"/>
        <w:bottom w:val="none" w:sz="0" w:space="0" w:color="auto"/>
        <w:right w:val="none" w:sz="0" w:space="0" w:color="auto"/>
      </w:divBdr>
    </w:div>
    <w:div w:id="792594670">
      <w:bodyDiv w:val="1"/>
      <w:marLeft w:val="0"/>
      <w:marRight w:val="0"/>
      <w:marTop w:val="0"/>
      <w:marBottom w:val="0"/>
      <w:divBdr>
        <w:top w:val="none" w:sz="0" w:space="0" w:color="auto"/>
        <w:left w:val="none" w:sz="0" w:space="0" w:color="auto"/>
        <w:bottom w:val="none" w:sz="0" w:space="0" w:color="auto"/>
        <w:right w:val="none" w:sz="0" w:space="0" w:color="auto"/>
      </w:divBdr>
      <w:divsChild>
        <w:div w:id="1739134298">
          <w:marLeft w:val="0"/>
          <w:marRight w:val="0"/>
          <w:marTop w:val="0"/>
          <w:marBottom w:val="0"/>
          <w:divBdr>
            <w:top w:val="none" w:sz="0" w:space="0" w:color="auto"/>
            <w:left w:val="none" w:sz="0" w:space="0" w:color="auto"/>
            <w:bottom w:val="none" w:sz="0" w:space="0" w:color="auto"/>
            <w:right w:val="none" w:sz="0" w:space="0" w:color="auto"/>
          </w:divBdr>
        </w:div>
      </w:divsChild>
    </w:div>
    <w:div w:id="793402482">
      <w:bodyDiv w:val="1"/>
      <w:marLeft w:val="0"/>
      <w:marRight w:val="0"/>
      <w:marTop w:val="0"/>
      <w:marBottom w:val="0"/>
      <w:divBdr>
        <w:top w:val="none" w:sz="0" w:space="0" w:color="auto"/>
        <w:left w:val="none" w:sz="0" w:space="0" w:color="auto"/>
        <w:bottom w:val="none" w:sz="0" w:space="0" w:color="auto"/>
        <w:right w:val="none" w:sz="0" w:space="0" w:color="auto"/>
      </w:divBdr>
      <w:divsChild>
        <w:div w:id="1985501116">
          <w:marLeft w:val="0"/>
          <w:marRight w:val="0"/>
          <w:marTop w:val="0"/>
          <w:marBottom w:val="0"/>
          <w:divBdr>
            <w:top w:val="none" w:sz="0" w:space="0" w:color="auto"/>
            <w:left w:val="none" w:sz="0" w:space="0" w:color="auto"/>
            <w:bottom w:val="none" w:sz="0" w:space="0" w:color="auto"/>
            <w:right w:val="none" w:sz="0" w:space="0" w:color="auto"/>
          </w:divBdr>
        </w:div>
        <w:div w:id="35396040">
          <w:marLeft w:val="0"/>
          <w:marRight w:val="0"/>
          <w:marTop w:val="0"/>
          <w:marBottom w:val="0"/>
          <w:divBdr>
            <w:top w:val="none" w:sz="0" w:space="0" w:color="auto"/>
            <w:left w:val="none" w:sz="0" w:space="0" w:color="auto"/>
            <w:bottom w:val="none" w:sz="0" w:space="0" w:color="auto"/>
            <w:right w:val="none" w:sz="0" w:space="0" w:color="auto"/>
          </w:divBdr>
        </w:div>
      </w:divsChild>
    </w:div>
    <w:div w:id="793795535">
      <w:bodyDiv w:val="1"/>
      <w:marLeft w:val="0"/>
      <w:marRight w:val="0"/>
      <w:marTop w:val="0"/>
      <w:marBottom w:val="0"/>
      <w:divBdr>
        <w:top w:val="none" w:sz="0" w:space="0" w:color="auto"/>
        <w:left w:val="none" w:sz="0" w:space="0" w:color="auto"/>
        <w:bottom w:val="none" w:sz="0" w:space="0" w:color="auto"/>
        <w:right w:val="none" w:sz="0" w:space="0" w:color="auto"/>
      </w:divBdr>
      <w:divsChild>
        <w:div w:id="1608925340">
          <w:marLeft w:val="0"/>
          <w:marRight w:val="0"/>
          <w:marTop w:val="0"/>
          <w:marBottom w:val="0"/>
          <w:divBdr>
            <w:top w:val="none" w:sz="0" w:space="0" w:color="auto"/>
            <w:left w:val="none" w:sz="0" w:space="0" w:color="auto"/>
            <w:bottom w:val="none" w:sz="0" w:space="0" w:color="auto"/>
            <w:right w:val="none" w:sz="0" w:space="0" w:color="auto"/>
          </w:divBdr>
        </w:div>
        <w:div w:id="962685933">
          <w:marLeft w:val="0"/>
          <w:marRight w:val="0"/>
          <w:marTop w:val="150"/>
          <w:marBottom w:val="150"/>
          <w:divBdr>
            <w:top w:val="single" w:sz="6" w:space="4" w:color="D7D7D7"/>
            <w:left w:val="none" w:sz="0" w:space="0" w:color="auto"/>
            <w:bottom w:val="single" w:sz="6" w:space="4" w:color="D7D7D7"/>
            <w:right w:val="none" w:sz="0" w:space="0" w:color="auto"/>
          </w:divBdr>
        </w:div>
        <w:div w:id="127627813">
          <w:marLeft w:val="0"/>
          <w:marRight w:val="0"/>
          <w:marTop w:val="0"/>
          <w:marBottom w:val="0"/>
          <w:divBdr>
            <w:top w:val="none" w:sz="0" w:space="0" w:color="auto"/>
            <w:left w:val="none" w:sz="0" w:space="0" w:color="auto"/>
            <w:bottom w:val="none" w:sz="0" w:space="0" w:color="auto"/>
            <w:right w:val="none" w:sz="0" w:space="0" w:color="auto"/>
          </w:divBdr>
        </w:div>
      </w:divsChild>
    </w:div>
    <w:div w:id="794060585">
      <w:bodyDiv w:val="1"/>
      <w:marLeft w:val="0"/>
      <w:marRight w:val="0"/>
      <w:marTop w:val="0"/>
      <w:marBottom w:val="0"/>
      <w:divBdr>
        <w:top w:val="none" w:sz="0" w:space="0" w:color="auto"/>
        <w:left w:val="none" w:sz="0" w:space="0" w:color="auto"/>
        <w:bottom w:val="none" w:sz="0" w:space="0" w:color="auto"/>
        <w:right w:val="none" w:sz="0" w:space="0" w:color="auto"/>
      </w:divBdr>
      <w:divsChild>
        <w:div w:id="1699811038">
          <w:marLeft w:val="0"/>
          <w:marRight w:val="0"/>
          <w:marTop w:val="0"/>
          <w:marBottom w:val="0"/>
          <w:divBdr>
            <w:top w:val="none" w:sz="0" w:space="0" w:color="auto"/>
            <w:left w:val="none" w:sz="0" w:space="0" w:color="auto"/>
            <w:bottom w:val="none" w:sz="0" w:space="0" w:color="auto"/>
            <w:right w:val="none" w:sz="0" w:space="0" w:color="auto"/>
          </w:divBdr>
        </w:div>
        <w:div w:id="1716001986">
          <w:marLeft w:val="0"/>
          <w:marRight w:val="0"/>
          <w:marTop w:val="150"/>
          <w:marBottom w:val="150"/>
          <w:divBdr>
            <w:top w:val="single" w:sz="6" w:space="4" w:color="D7D7D7"/>
            <w:left w:val="none" w:sz="0" w:space="0" w:color="auto"/>
            <w:bottom w:val="single" w:sz="6" w:space="4" w:color="D7D7D7"/>
            <w:right w:val="none" w:sz="0" w:space="0" w:color="auto"/>
          </w:divBdr>
        </w:div>
        <w:div w:id="1893956921">
          <w:marLeft w:val="0"/>
          <w:marRight w:val="0"/>
          <w:marTop w:val="0"/>
          <w:marBottom w:val="0"/>
          <w:divBdr>
            <w:top w:val="none" w:sz="0" w:space="0" w:color="auto"/>
            <w:left w:val="none" w:sz="0" w:space="0" w:color="auto"/>
            <w:bottom w:val="none" w:sz="0" w:space="0" w:color="auto"/>
            <w:right w:val="none" w:sz="0" w:space="0" w:color="auto"/>
          </w:divBdr>
        </w:div>
      </w:divsChild>
    </w:div>
    <w:div w:id="794100732">
      <w:bodyDiv w:val="1"/>
      <w:marLeft w:val="0"/>
      <w:marRight w:val="0"/>
      <w:marTop w:val="0"/>
      <w:marBottom w:val="0"/>
      <w:divBdr>
        <w:top w:val="none" w:sz="0" w:space="0" w:color="auto"/>
        <w:left w:val="none" w:sz="0" w:space="0" w:color="auto"/>
        <w:bottom w:val="none" w:sz="0" w:space="0" w:color="auto"/>
        <w:right w:val="none" w:sz="0" w:space="0" w:color="auto"/>
      </w:divBdr>
    </w:div>
    <w:div w:id="794175625">
      <w:bodyDiv w:val="1"/>
      <w:marLeft w:val="0"/>
      <w:marRight w:val="0"/>
      <w:marTop w:val="0"/>
      <w:marBottom w:val="0"/>
      <w:divBdr>
        <w:top w:val="none" w:sz="0" w:space="0" w:color="auto"/>
        <w:left w:val="none" w:sz="0" w:space="0" w:color="auto"/>
        <w:bottom w:val="none" w:sz="0" w:space="0" w:color="auto"/>
        <w:right w:val="none" w:sz="0" w:space="0" w:color="auto"/>
      </w:divBdr>
      <w:divsChild>
        <w:div w:id="27613014">
          <w:marLeft w:val="0"/>
          <w:marRight w:val="0"/>
          <w:marTop w:val="0"/>
          <w:marBottom w:val="0"/>
          <w:divBdr>
            <w:top w:val="none" w:sz="0" w:space="0" w:color="auto"/>
            <w:left w:val="none" w:sz="0" w:space="0" w:color="auto"/>
            <w:bottom w:val="none" w:sz="0" w:space="0" w:color="auto"/>
            <w:right w:val="none" w:sz="0" w:space="0" w:color="auto"/>
          </w:divBdr>
        </w:div>
      </w:divsChild>
    </w:div>
    <w:div w:id="795105458">
      <w:bodyDiv w:val="1"/>
      <w:marLeft w:val="0"/>
      <w:marRight w:val="0"/>
      <w:marTop w:val="0"/>
      <w:marBottom w:val="0"/>
      <w:divBdr>
        <w:top w:val="none" w:sz="0" w:space="0" w:color="auto"/>
        <w:left w:val="none" w:sz="0" w:space="0" w:color="auto"/>
        <w:bottom w:val="none" w:sz="0" w:space="0" w:color="auto"/>
        <w:right w:val="none" w:sz="0" w:space="0" w:color="auto"/>
      </w:divBdr>
      <w:divsChild>
        <w:div w:id="1203129613">
          <w:marLeft w:val="0"/>
          <w:marRight w:val="0"/>
          <w:marTop w:val="0"/>
          <w:marBottom w:val="0"/>
          <w:divBdr>
            <w:top w:val="none" w:sz="0" w:space="0" w:color="auto"/>
            <w:left w:val="none" w:sz="0" w:space="0" w:color="auto"/>
            <w:bottom w:val="none" w:sz="0" w:space="0" w:color="auto"/>
            <w:right w:val="none" w:sz="0" w:space="0" w:color="auto"/>
          </w:divBdr>
        </w:div>
        <w:div w:id="1600411055">
          <w:marLeft w:val="0"/>
          <w:marRight w:val="0"/>
          <w:marTop w:val="0"/>
          <w:marBottom w:val="0"/>
          <w:divBdr>
            <w:top w:val="none" w:sz="0" w:space="0" w:color="auto"/>
            <w:left w:val="none" w:sz="0" w:space="0" w:color="auto"/>
            <w:bottom w:val="none" w:sz="0" w:space="0" w:color="auto"/>
            <w:right w:val="none" w:sz="0" w:space="0" w:color="auto"/>
          </w:divBdr>
        </w:div>
      </w:divsChild>
    </w:div>
    <w:div w:id="795412239">
      <w:bodyDiv w:val="1"/>
      <w:marLeft w:val="0"/>
      <w:marRight w:val="0"/>
      <w:marTop w:val="0"/>
      <w:marBottom w:val="0"/>
      <w:divBdr>
        <w:top w:val="none" w:sz="0" w:space="0" w:color="auto"/>
        <w:left w:val="none" w:sz="0" w:space="0" w:color="auto"/>
        <w:bottom w:val="none" w:sz="0" w:space="0" w:color="auto"/>
        <w:right w:val="none" w:sz="0" w:space="0" w:color="auto"/>
      </w:divBdr>
      <w:divsChild>
        <w:div w:id="1730300084">
          <w:marLeft w:val="0"/>
          <w:marRight w:val="0"/>
          <w:marTop w:val="0"/>
          <w:marBottom w:val="0"/>
          <w:divBdr>
            <w:top w:val="none" w:sz="0" w:space="0" w:color="auto"/>
            <w:left w:val="none" w:sz="0" w:space="0" w:color="auto"/>
            <w:bottom w:val="none" w:sz="0" w:space="0" w:color="auto"/>
            <w:right w:val="none" w:sz="0" w:space="0" w:color="auto"/>
          </w:divBdr>
          <w:divsChild>
            <w:div w:id="1448936544">
              <w:marLeft w:val="0"/>
              <w:marRight w:val="0"/>
              <w:marTop w:val="0"/>
              <w:marBottom w:val="0"/>
              <w:divBdr>
                <w:top w:val="none" w:sz="0" w:space="0" w:color="auto"/>
                <w:left w:val="none" w:sz="0" w:space="0" w:color="auto"/>
                <w:bottom w:val="none" w:sz="0" w:space="0" w:color="auto"/>
                <w:right w:val="none" w:sz="0" w:space="0" w:color="auto"/>
              </w:divBdr>
              <w:divsChild>
                <w:div w:id="4215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72749">
          <w:marLeft w:val="0"/>
          <w:marRight w:val="0"/>
          <w:marTop w:val="0"/>
          <w:marBottom w:val="0"/>
          <w:divBdr>
            <w:top w:val="none" w:sz="0" w:space="0" w:color="auto"/>
            <w:left w:val="none" w:sz="0" w:space="0" w:color="auto"/>
            <w:bottom w:val="none" w:sz="0" w:space="0" w:color="auto"/>
            <w:right w:val="none" w:sz="0" w:space="0" w:color="auto"/>
          </w:divBdr>
        </w:div>
      </w:divsChild>
    </w:div>
    <w:div w:id="795682162">
      <w:bodyDiv w:val="1"/>
      <w:marLeft w:val="0"/>
      <w:marRight w:val="0"/>
      <w:marTop w:val="0"/>
      <w:marBottom w:val="0"/>
      <w:divBdr>
        <w:top w:val="none" w:sz="0" w:space="0" w:color="auto"/>
        <w:left w:val="none" w:sz="0" w:space="0" w:color="auto"/>
        <w:bottom w:val="none" w:sz="0" w:space="0" w:color="auto"/>
        <w:right w:val="none" w:sz="0" w:space="0" w:color="auto"/>
      </w:divBdr>
      <w:divsChild>
        <w:div w:id="791873074">
          <w:marLeft w:val="0"/>
          <w:marRight w:val="0"/>
          <w:marTop w:val="0"/>
          <w:marBottom w:val="0"/>
          <w:divBdr>
            <w:top w:val="none" w:sz="0" w:space="0" w:color="auto"/>
            <w:left w:val="none" w:sz="0" w:space="0" w:color="auto"/>
            <w:bottom w:val="none" w:sz="0" w:space="0" w:color="auto"/>
            <w:right w:val="none" w:sz="0" w:space="0" w:color="auto"/>
          </w:divBdr>
        </w:div>
      </w:divsChild>
    </w:div>
    <w:div w:id="795955032">
      <w:bodyDiv w:val="1"/>
      <w:marLeft w:val="0"/>
      <w:marRight w:val="0"/>
      <w:marTop w:val="0"/>
      <w:marBottom w:val="0"/>
      <w:divBdr>
        <w:top w:val="none" w:sz="0" w:space="0" w:color="auto"/>
        <w:left w:val="none" w:sz="0" w:space="0" w:color="auto"/>
        <w:bottom w:val="none" w:sz="0" w:space="0" w:color="auto"/>
        <w:right w:val="none" w:sz="0" w:space="0" w:color="auto"/>
      </w:divBdr>
      <w:divsChild>
        <w:div w:id="1524199417">
          <w:marLeft w:val="0"/>
          <w:marRight w:val="0"/>
          <w:marTop w:val="0"/>
          <w:marBottom w:val="0"/>
          <w:divBdr>
            <w:top w:val="none" w:sz="0" w:space="0" w:color="auto"/>
            <w:left w:val="none" w:sz="0" w:space="0" w:color="auto"/>
            <w:bottom w:val="none" w:sz="0" w:space="0" w:color="auto"/>
            <w:right w:val="none" w:sz="0" w:space="0" w:color="auto"/>
          </w:divBdr>
          <w:divsChild>
            <w:div w:id="1226768757">
              <w:marLeft w:val="0"/>
              <w:marRight w:val="0"/>
              <w:marTop w:val="0"/>
              <w:marBottom w:val="0"/>
              <w:divBdr>
                <w:top w:val="none" w:sz="0" w:space="0" w:color="auto"/>
                <w:left w:val="none" w:sz="0" w:space="0" w:color="auto"/>
                <w:bottom w:val="single" w:sz="6" w:space="8" w:color="DDDDDD"/>
                <w:right w:val="none" w:sz="0" w:space="0" w:color="auto"/>
              </w:divBdr>
              <w:divsChild>
                <w:div w:id="1099985273">
                  <w:marLeft w:val="0"/>
                  <w:marRight w:val="150"/>
                  <w:marTop w:val="45"/>
                  <w:marBottom w:val="75"/>
                  <w:divBdr>
                    <w:top w:val="none" w:sz="0" w:space="0" w:color="auto"/>
                    <w:left w:val="none" w:sz="0" w:space="0" w:color="auto"/>
                    <w:bottom w:val="none" w:sz="0" w:space="0" w:color="auto"/>
                    <w:right w:val="none" w:sz="0" w:space="0" w:color="auto"/>
                  </w:divBdr>
                  <w:divsChild>
                    <w:div w:id="1152791080">
                      <w:marLeft w:val="0"/>
                      <w:marRight w:val="0"/>
                      <w:marTop w:val="0"/>
                      <w:marBottom w:val="0"/>
                      <w:divBdr>
                        <w:top w:val="none" w:sz="0" w:space="0" w:color="auto"/>
                        <w:left w:val="none" w:sz="0" w:space="0" w:color="auto"/>
                        <w:bottom w:val="none" w:sz="0" w:space="0" w:color="auto"/>
                        <w:right w:val="none" w:sz="0" w:space="0" w:color="auto"/>
                      </w:divBdr>
                      <w:divsChild>
                        <w:div w:id="1561868400">
                          <w:marLeft w:val="0"/>
                          <w:marRight w:val="0"/>
                          <w:marTop w:val="0"/>
                          <w:marBottom w:val="0"/>
                          <w:divBdr>
                            <w:top w:val="none" w:sz="0" w:space="0" w:color="auto"/>
                            <w:left w:val="none" w:sz="0" w:space="0" w:color="auto"/>
                            <w:bottom w:val="none" w:sz="0" w:space="0" w:color="auto"/>
                            <w:right w:val="none" w:sz="0" w:space="0" w:color="auto"/>
                          </w:divBdr>
                          <w:divsChild>
                            <w:div w:id="1024600900">
                              <w:marLeft w:val="0"/>
                              <w:marRight w:val="0"/>
                              <w:marTop w:val="0"/>
                              <w:marBottom w:val="0"/>
                              <w:divBdr>
                                <w:top w:val="none" w:sz="0" w:space="0" w:color="auto"/>
                                <w:left w:val="none" w:sz="0" w:space="0" w:color="auto"/>
                                <w:bottom w:val="none" w:sz="0" w:space="0" w:color="auto"/>
                                <w:right w:val="none" w:sz="0" w:space="0" w:color="auto"/>
                              </w:divBdr>
                              <w:divsChild>
                                <w:div w:id="1006519779">
                                  <w:marLeft w:val="0"/>
                                  <w:marRight w:val="0"/>
                                  <w:marTop w:val="0"/>
                                  <w:marBottom w:val="0"/>
                                  <w:divBdr>
                                    <w:top w:val="none" w:sz="0" w:space="0" w:color="auto"/>
                                    <w:left w:val="none" w:sz="0" w:space="0" w:color="auto"/>
                                    <w:bottom w:val="none" w:sz="0" w:space="0" w:color="auto"/>
                                    <w:right w:val="none" w:sz="0" w:space="0" w:color="auto"/>
                                  </w:divBdr>
                                  <w:divsChild>
                                    <w:div w:id="16831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9517">
                  <w:marLeft w:val="0"/>
                  <w:marRight w:val="0"/>
                  <w:marTop w:val="0"/>
                  <w:marBottom w:val="0"/>
                  <w:divBdr>
                    <w:top w:val="none" w:sz="0" w:space="0" w:color="auto"/>
                    <w:left w:val="none" w:sz="0" w:space="0" w:color="auto"/>
                    <w:bottom w:val="none" w:sz="0" w:space="0" w:color="auto"/>
                    <w:right w:val="none" w:sz="0" w:space="0" w:color="auto"/>
                  </w:divBdr>
                  <w:divsChild>
                    <w:div w:id="1423642388">
                      <w:marLeft w:val="0"/>
                      <w:marRight w:val="0"/>
                      <w:marTop w:val="0"/>
                      <w:marBottom w:val="0"/>
                      <w:divBdr>
                        <w:top w:val="none" w:sz="0" w:space="0" w:color="auto"/>
                        <w:left w:val="none" w:sz="0" w:space="0" w:color="auto"/>
                        <w:bottom w:val="none" w:sz="0" w:space="0" w:color="auto"/>
                        <w:right w:val="none" w:sz="0" w:space="0" w:color="auto"/>
                      </w:divBdr>
                    </w:div>
                    <w:div w:id="1617175955">
                      <w:marLeft w:val="0"/>
                      <w:marRight w:val="0"/>
                      <w:marTop w:val="0"/>
                      <w:marBottom w:val="0"/>
                      <w:divBdr>
                        <w:top w:val="none" w:sz="0" w:space="0" w:color="auto"/>
                        <w:left w:val="none" w:sz="0" w:space="0" w:color="auto"/>
                        <w:bottom w:val="none" w:sz="0" w:space="0" w:color="auto"/>
                        <w:right w:val="none" w:sz="0" w:space="0" w:color="auto"/>
                      </w:divBdr>
                      <w:divsChild>
                        <w:div w:id="1305233235">
                          <w:marLeft w:val="0"/>
                          <w:marRight w:val="0"/>
                          <w:marTop w:val="0"/>
                          <w:marBottom w:val="0"/>
                          <w:divBdr>
                            <w:top w:val="none" w:sz="0" w:space="0" w:color="auto"/>
                            <w:left w:val="none" w:sz="0" w:space="0" w:color="auto"/>
                            <w:bottom w:val="none" w:sz="0" w:space="0" w:color="auto"/>
                            <w:right w:val="none" w:sz="0" w:space="0" w:color="auto"/>
                          </w:divBdr>
                          <w:divsChild>
                            <w:div w:id="16123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1232">
                  <w:marLeft w:val="0"/>
                  <w:marRight w:val="0"/>
                  <w:marTop w:val="0"/>
                  <w:marBottom w:val="0"/>
                  <w:divBdr>
                    <w:top w:val="none" w:sz="0" w:space="0" w:color="auto"/>
                    <w:left w:val="none" w:sz="0" w:space="0" w:color="auto"/>
                    <w:bottom w:val="none" w:sz="0" w:space="0" w:color="auto"/>
                    <w:right w:val="none" w:sz="0" w:space="0" w:color="auto"/>
                  </w:divBdr>
                  <w:divsChild>
                    <w:div w:id="340089850">
                      <w:marLeft w:val="0"/>
                      <w:marRight w:val="0"/>
                      <w:marTop w:val="0"/>
                      <w:marBottom w:val="0"/>
                      <w:divBdr>
                        <w:top w:val="none" w:sz="0" w:space="0" w:color="auto"/>
                        <w:left w:val="none" w:sz="0" w:space="0" w:color="auto"/>
                        <w:bottom w:val="none" w:sz="0" w:space="0" w:color="auto"/>
                        <w:right w:val="none" w:sz="0" w:space="0" w:color="auto"/>
                      </w:divBdr>
                      <w:divsChild>
                        <w:div w:id="576013194">
                          <w:marLeft w:val="0"/>
                          <w:marRight w:val="0"/>
                          <w:marTop w:val="0"/>
                          <w:marBottom w:val="0"/>
                          <w:divBdr>
                            <w:top w:val="none" w:sz="0" w:space="0" w:color="auto"/>
                            <w:left w:val="none" w:sz="0" w:space="0" w:color="auto"/>
                            <w:bottom w:val="none" w:sz="0" w:space="0" w:color="auto"/>
                            <w:right w:val="none" w:sz="0" w:space="0" w:color="auto"/>
                          </w:divBdr>
                          <w:divsChild>
                            <w:div w:id="39066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23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7112">
          <w:marLeft w:val="0"/>
          <w:marRight w:val="0"/>
          <w:marTop w:val="0"/>
          <w:marBottom w:val="0"/>
          <w:divBdr>
            <w:top w:val="none" w:sz="0" w:space="0" w:color="auto"/>
            <w:left w:val="none" w:sz="0" w:space="0" w:color="auto"/>
            <w:bottom w:val="none" w:sz="0" w:space="0" w:color="auto"/>
            <w:right w:val="none" w:sz="0" w:space="0" w:color="auto"/>
          </w:divBdr>
          <w:divsChild>
            <w:div w:id="73280425">
              <w:marLeft w:val="0"/>
              <w:marRight w:val="0"/>
              <w:marTop w:val="0"/>
              <w:marBottom w:val="0"/>
              <w:divBdr>
                <w:top w:val="none" w:sz="0" w:space="0" w:color="auto"/>
                <w:left w:val="none" w:sz="0" w:space="0" w:color="auto"/>
                <w:bottom w:val="single" w:sz="6" w:space="8" w:color="DDDDDD"/>
                <w:right w:val="none" w:sz="0" w:space="0" w:color="auto"/>
              </w:divBdr>
              <w:divsChild>
                <w:div w:id="434598321">
                  <w:marLeft w:val="0"/>
                  <w:marRight w:val="150"/>
                  <w:marTop w:val="45"/>
                  <w:marBottom w:val="75"/>
                  <w:divBdr>
                    <w:top w:val="none" w:sz="0" w:space="0" w:color="auto"/>
                    <w:left w:val="none" w:sz="0" w:space="0" w:color="auto"/>
                    <w:bottom w:val="none" w:sz="0" w:space="0" w:color="auto"/>
                    <w:right w:val="none" w:sz="0" w:space="0" w:color="auto"/>
                  </w:divBdr>
                  <w:divsChild>
                    <w:div w:id="3169717">
                      <w:marLeft w:val="0"/>
                      <w:marRight w:val="0"/>
                      <w:marTop w:val="0"/>
                      <w:marBottom w:val="0"/>
                      <w:divBdr>
                        <w:top w:val="none" w:sz="0" w:space="0" w:color="auto"/>
                        <w:left w:val="none" w:sz="0" w:space="0" w:color="auto"/>
                        <w:bottom w:val="none" w:sz="0" w:space="0" w:color="auto"/>
                        <w:right w:val="none" w:sz="0" w:space="0" w:color="auto"/>
                      </w:divBdr>
                      <w:divsChild>
                        <w:div w:id="1239680701">
                          <w:marLeft w:val="0"/>
                          <w:marRight w:val="0"/>
                          <w:marTop w:val="0"/>
                          <w:marBottom w:val="0"/>
                          <w:divBdr>
                            <w:top w:val="none" w:sz="0" w:space="0" w:color="auto"/>
                            <w:left w:val="none" w:sz="0" w:space="0" w:color="auto"/>
                            <w:bottom w:val="none" w:sz="0" w:space="0" w:color="auto"/>
                            <w:right w:val="none" w:sz="0" w:space="0" w:color="auto"/>
                          </w:divBdr>
                          <w:divsChild>
                            <w:div w:id="1623269056">
                              <w:marLeft w:val="0"/>
                              <w:marRight w:val="0"/>
                              <w:marTop w:val="0"/>
                              <w:marBottom w:val="0"/>
                              <w:divBdr>
                                <w:top w:val="none" w:sz="0" w:space="0" w:color="auto"/>
                                <w:left w:val="none" w:sz="0" w:space="0" w:color="auto"/>
                                <w:bottom w:val="none" w:sz="0" w:space="0" w:color="auto"/>
                                <w:right w:val="none" w:sz="0" w:space="0" w:color="auto"/>
                              </w:divBdr>
                              <w:divsChild>
                                <w:div w:id="1163086569">
                                  <w:marLeft w:val="0"/>
                                  <w:marRight w:val="0"/>
                                  <w:marTop w:val="0"/>
                                  <w:marBottom w:val="0"/>
                                  <w:divBdr>
                                    <w:top w:val="none" w:sz="0" w:space="0" w:color="auto"/>
                                    <w:left w:val="none" w:sz="0" w:space="0" w:color="auto"/>
                                    <w:bottom w:val="none" w:sz="0" w:space="0" w:color="auto"/>
                                    <w:right w:val="none" w:sz="0" w:space="0" w:color="auto"/>
                                  </w:divBdr>
                                  <w:divsChild>
                                    <w:div w:id="107566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613172">
                  <w:marLeft w:val="0"/>
                  <w:marRight w:val="0"/>
                  <w:marTop w:val="0"/>
                  <w:marBottom w:val="0"/>
                  <w:divBdr>
                    <w:top w:val="none" w:sz="0" w:space="0" w:color="auto"/>
                    <w:left w:val="none" w:sz="0" w:space="0" w:color="auto"/>
                    <w:bottom w:val="none" w:sz="0" w:space="0" w:color="auto"/>
                    <w:right w:val="none" w:sz="0" w:space="0" w:color="auto"/>
                  </w:divBdr>
                  <w:divsChild>
                    <w:div w:id="926502960">
                      <w:marLeft w:val="0"/>
                      <w:marRight w:val="0"/>
                      <w:marTop w:val="0"/>
                      <w:marBottom w:val="0"/>
                      <w:divBdr>
                        <w:top w:val="none" w:sz="0" w:space="0" w:color="auto"/>
                        <w:left w:val="none" w:sz="0" w:space="0" w:color="auto"/>
                        <w:bottom w:val="none" w:sz="0" w:space="0" w:color="auto"/>
                        <w:right w:val="none" w:sz="0" w:space="0" w:color="auto"/>
                      </w:divBdr>
                    </w:div>
                    <w:div w:id="116144140">
                      <w:marLeft w:val="0"/>
                      <w:marRight w:val="0"/>
                      <w:marTop w:val="0"/>
                      <w:marBottom w:val="0"/>
                      <w:divBdr>
                        <w:top w:val="none" w:sz="0" w:space="0" w:color="auto"/>
                        <w:left w:val="none" w:sz="0" w:space="0" w:color="auto"/>
                        <w:bottom w:val="none" w:sz="0" w:space="0" w:color="auto"/>
                        <w:right w:val="none" w:sz="0" w:space="0" w:color="auto"/>
                      </w:divBdr>
                      <w:divsChild>
                        <w:div w:id="409010703">
                          <w:marLeft w:val="0"/>
                          <w:marRight w:val="0"/>
                          <w:marTop w:val="0"/>
                          <w:marBottom w:val="0"/>
                          <w:divBdr>
                            <w:top w:val="none" w:sz="0" w:space="0" w:color="auto"/>
                            <w:left w:val="none" w:sz="0" w:space="0" w:color="auto"/>
                            <w:bottom w:val="none" w:sz="0" w:space="0" w:color="auto"/>
                            <w:right w:val="none" w:sz="0" w:space="0" w:color="auto"/>
                          </w:divBdr>
                          <w:divsChild>
                            <w:div w:id="194970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95223">
                  <w:marLeft w:val="0"/>
                  <w:marRight w:val="0"/>
                  <w:marTop w:val="0"/>
                  <w:marBottom w:val="0"/>
                  <w:divBdr>
                    <w:top w:val="none" w:sz="0" w:space="0" w:color="auto"/>
                    <w:left w:val="none" w:sz="0" w:space="0" w:color="auto"/>
                    <w:bottom w:val="none" w:sz="0" w:space="0" w:color="auto"/>
                    <w:right w:val="none" w:sz="0" w:space="0" w:color="auto"/>
                  </w:divBdr>
                  <w:divsChild>
                    <w:div w:id="40981615">
                      <w:marLeft w:val="0"/>
                      <w:marRight w:val="0"/>
                      <w:marTop w:val="0"/>
                      <w:marBottom w:val="0"/>
                      <w:divBdr>
                        <w:top w:val="none" w:sz="0" w:space="0" w:color="auto"/>
                        <w:left w:val="none" w:sz="0" w:space="0" w:color="auto"/>
                        <w:bottom w:val="none" w:sz="0" w:space="0" w:color="auto"/>
                        <w:right w:val="none" w:sz="0" w:space="0" w:color="auto"/>
                      </w:divBdr>
                      <w:divsChild>
                        <w:div w:id="720715387">
                          <w:marLeft w:val="0"/>
                          <w:marRight w:val="0"/>
                          <w:marTop w:val="0"/>
                          <w:marBottom w:val="0"/>
                          <w:divBdr>
                            <w:top w:val="none" w:sz="0" w:space="0" w:color="auto"/>
                            <w:left w:val="none" w:sz="0" w:space="0" w:color="auto"/>
                            <w:bottom w:val="none" w:sz="0" w:space="0" w:color="auto"/>
                            <w:right w:val="none" w:sz="0" w:space="0" w:color="auto"/>
                          </w:divBdr>
                          <w:divsChild>
                            <w:div w:id="124190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0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251140">
          <w:marLeft w:val="0"/>
          <w:marRight w:val="0"/>
          <w:marTop w:val="0"/>
          <w:marBottom w:val="0"/>
          <w:divBdr>
            <w:top w:val="none" w:sz="0" w:space="0" w:color="auto"/>
            <w:left w:val="none" w:sz="0" w:space="0" w:color="auto"/>
            <w:bottom w:val="none" w:sz="0" w:space="0" w:color="auto"/>
            <w:right w:val="none" w:sz="0" w:space="0" w:color="auto"/>
          </w:divBdr>
          <w:divsChild>
            <w:div w:id="415711082">
              <w:marLeft w:val="0"/>
              <w:marRight w:val="0"/>
              <w:marTop w:val="0"/>
              <w:marBottom w:val="0"/>
              <w:divBdr>
                <w:top w:val="none" w:sz="0" w:space="0" w:color="auto"/>
                <w:left w:val="none" w:sz="0" w:space="0" w:color="auto"/>
                <w:bottom w:val="single" w:sz="6" w:space="8" w:color="DDDDDD"/>
                <w:right w:val="none" w:sz="0" w:space="0" w:color="auto"/>
              </w:divBdr>
              <w:divsChild>
                <w:div w:id="959645808">
                  <w:marLeft w:val="0"/>
                  <w:marRight w:val="150"/>
                  <w:marTop w:val="45"/>
                  <w:marBottom w:val="75"/>
                  <w:divBdr>
                    <w:top w:val="none" w:sz="0" w:space="0" w:color="auto"/>
                    <w:left w:val="none" w:sz="0" w:space="0" w:color="auto"/>
                    <w:bottom w:val="none" w:sz="0" w:space="0" w:color="auto"/>
                    <w:right w:val="none" w:sz="0" w:space="0" w:color="auto"/>
                  </w:divBdr>
                  <w:divsChild>
                    <w:div w:id="1064567242">
                      <w:marLeft w:val="0"/>
                      <w:marRight w:val="0"/>
                      <w:marTop w:val="0"/>
                      <w:marBottom w:val="0"/>
                      <w:divBdr>
                        <w:top w:val="none" w:sz="0" w:space="0" w:color="auto"/>
                        <w:left w:val="none" w:sz="0" w:space="0" w:color="auto"/>
                        <w:bottom w:val="none" w:sz="0" w:space="0" w:color="auto"/>
                        <w:right w:val="none" w:sz="0" w:space="0" w:color="auto"/>
                      </w:divBdr>
                      <w:divsChild>
                        <w:div w:id="1431006351">
                          <w:marLeft w:val="0"/>
                          <w:marRight w:val="0"/>
                          <w:marTop w:val="0"/>
                          <w:marBottom w:val="0"/>
                          <w:divBdr>
                            <w:top w:val="none" w:sz="0" w:space="0" w:color="auto"/>
                            <w:left w:val="none" w:sz="0" w:space="0" w:color="auto"/>
                            <w:bottom w:val="none" w:sz="0" w:space="0" w:color="auto"/>
                            <w:right w:val="none" w:sz="0" w:space="0" w:color="auto"/>
                          </w:divBdr>
                          <w:divsChild>
                            <w:div w:id="1690719510">
                              <w:marLeft w:val="0"/>
                              <w:marRight w:val="0"/>
                              <w:marTop w:val="0"/>
                              <w:marBottom w:val="0"/>
                              <w:divBdr>
                                <w:top w:val="none" w:sz="0" w:space="0" w:color="auto"/>
                                <w:left w:val="none" w:sz="0" w:space="0" w:color="auto"/>
                                <w:bottom w:val="none" w:sz="0" w:space="0" w:color="auto"/>
                                <w:right w:val="none" w:sz="0" w:space="0" w:color="auto"/>
                              </w:divBdr>
                              <w:divsChild>
                                <w:div w:id="322511877">
                                  <w:marLeft w:val="0"/>
                                  <w:marRight w:val="0"/>
                                  <w:marTop w:val="0"/>
                                  <w:marBottom w:val="0"/>
                                  <w:divBdr>
                                    <w:top w:val="none" w:sz="0" w:space="0" w:color="auto"/>
                                    <w:left w:val="none" w:sz="0" w:space="0" w:color="auto"/>
                                    <w:bottom w:val="none" w:sz="0" w:space="0" w:color="auto"/>
                                    <w:right w:val="none" w:sz="0" w:space="0" w:color="auto"/>
                                  </w:divBdr>
                                  <w:divsChild>
                                    <w:div w:id="90171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034105">
                  <w:marLeft w:val="0"/>
                  <w:marRight w:val="0"/>
                  <w:marTop w:val="0"/>
                  <w:marBottom w:val="0"/>
                  <w:divBdr>
                    <w:top w:val="none" w:sz="0" w:space="0" w:color="auto"/>
                    <w:left w:val="none" w:sz="0" w:space="0" w:color="auto"/>
                    <w:bottom w:val="none" w:sz="0" w:space="0" w:color="auto"/>
                    <w:right w:val="none" w:sz="0" w:space="0" w:color="auto"/>
                  </w:divBdr>
                  <w:divsChild>
                    <w:div w:id="835222025">
                      <w:marLeft w:val="0"/>
                      <w:marRight w:val="0"/>
                      <w:marTop w:val="0"/>
                      <w:marBottom w:val="0"/>
                      <w:divBdr>
                        <w:top w:val="none" w:sz="0" w:space="0" w:color="auto"/>
                        <w:left w:val="none" w:sz="0" w:space="0" w:color="auto"/>
                        <w:bottom w:val="none" w:sz="0" w:space="0" w:color="auto"/>
                        <w:right w:val="none" w:sz="0" w:space="0" w:color="auto"/>
                      </w:divBdr>
                    </w:div>
                    <w:div w:id="1598095665">
                      <w:marLeft w:val="0"/>
                      <w:marRight w:val="0"/>
                      <w:marTop w:val="0"/>
                      <w:marBottom w:val="0"/>
                      <w:divBdr>
                        <w:top w:val="none" w:sz="0" w:space="0" w:color="auto"/>
                        <w:left w:val="none" w:sz="0" w:space="0" w:color="auto"/>
                        <w:bottom w:val="none" w:sz="0" w:space="0" w:color="auto"/>
                        <w:right w:val="none" w:sz="0" w:space="0" w:color="auto"/>
                      </w:divBdr>
                      <w:divsChild>
                        <w:div w:id="392965462">
                          <w:marLeft w:val="0"/>
                          <w:marRight w:val="0"/>
                          <w:marTop w:val="0"/>
                          <w:marBottom w:val="0"/>
                          <w:divBdr>
                            <w:top w:val="none" w:sz="0" w:space="0" w:color="auto"/>
                            <w:left w:val="none" w:sz="0" w:space="0" w:color="auto"/>
                            <w:bottom w:val="none" w:sz="0" w:space="0" w:color="auto"/>
                            <w:right w:val="none" w:sz="0" w:space="0" w:color="auto"/>
                          </w:divBdr>
                          <w:divsChild>
                            <w:div w:id="163803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271877">
                  <w:marLeft w:val="0"/>
                  <w:marRight w:val="0"/>
                  <w:marTop w:val="0"/>
                  <w:marBottom w:val="0"/>
                  <w:divBdr>
                    <w:top w:val="none" w:sz="0" w:space="0" w:color="auto"/>
                    <w:left w:val="none" w:sz="0" w:space="0" w:color="auto"/>
                    <w:bottom w:val="none" w:sz="0" w:space="0" w:color="auto"/>
                    <w:right w:val="none" w:sz="0" w:space="0" w:color="auto"/>
                  </w:divBdr>
                  <w:divsChild>
                    <w:div w:id="390930767">
                      <w:marLeft w:val="0"/>
                      <w:marRight w:val="0"/>
                      <w:marTop w:val="0"/>
                      <w:marBottom w:val="0"/>
                      <w:divBdr>
                        <w:top w:val="none" w:sz="0" w:space="0" w:color="auto"/>
                        <w:left w:val="none" w:sz="0" w:space="0" w:color="auto"/>
                        <w:bottom w:val="none" w:sz="0" w:space="0" w:color="auto"/>
                        <w:right w:val="none" w:sz="0" w:space="0" w:color="auto"/>
                      </w:divBdr>
                      <w:divsChild>
                        <w:div w:id="1742362370">
                          <w:marLeft w:val="0"/>
                          <w:marRight w:val="0"/>
                          <w:marTop w:val="0"/>
                          <w:marBottom w:val="0"/>
                          <w:divBdr>
                            <w:top w:val="none" w:sz="0" w:space="0" w:color="auto"/>
                            <w:left w:val="none" w:sz="0" w:space="0" w:color="auto"/>
                            <w:bottom w:val="none" w:sz="0" w:space="0" w:color="auto"/>
                            <w:right w:val="none" w:sz="0" w:space="0" w:color="auto"/>
                          </w:divBdr>
                          <w:divsChild>
                            <w:div w:id="2582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661519">
          <w:marLeft w:val="0"/>
          <w:marRight w:val="0"/>
          <w:marTop w:val="0"/>
          <w:marBottom w:val="0"/>
          <w:divBdr>
            <w:top w:val="none" w:sz="0" w:space="0" w:color="auto"/>
            <w:left w:val="none" w:sz="0" w:space="0" w:color="auto"/>
            <w:bottom w:val="none" w:sz="0" w:space="0" w:color="auto"/>
            <w:right w:val="none" w:sz="0" w:space="0" w:color="auto"/>
          </w:divBdr>
          <w:divsChild>
            <w:div w:id="1431927997">
              <w:marLeft w:val="0"/>
              <w:marRight w:val="0"/>
              <w:marTop w:val="0"/>
              <w:marBottom w:val="0"/>
              <w:divBdr>
                <w:top w:val="none" w:sz="0" w:space="0" w:color="auto"/>
                <w:left w:val="none" w:sz="0" w:space="0" w:color="auto"/>
                <w:bottom w:val="single" w:sz="6" w:space="8" w:color="DDDDDD"/>
                <w:right w:val="none" w:sz="0" w:space="0" w:color="auto"/>
              </w:divBdr>
              <w:divsChild>
                <w:div w:id="1547647455">
                  <w:marLeft w:val="0"/>
                  <w:marRight w:val="150"/>
                  <w:marTop w:val="45"/>
                  <w:marBottom w:val="75"/>
                  <w:divBdr>
                    <w:top w:val="none" w:sz="0" w:space="0" w:color="auto"/>
                    <w:left w:val="none" w:sz="0" w:space="0" w:color="auto"/>
                    <w:bottom w:val="none" w:sz="0" w:space="0" w:color="auto"/>
                    <w:right w:val="none" w:sz="0" w:space="0" w:color="auto"/>
                  </w:divBdr>
                  <w:divsChild>
                    <w:div w:id="1164278121">
                      <w:marLeft w:val="0"/>
                      <w:marRight w:val="0"/>
                      <w:marTop w:val="0"/>
                      <w:marBottom w:val="0"/>
                      <w:divBdr>
                        <w:top w:val="none" w:sz="0" w:space="0" w:color="auto"/>
                        <w:left w:val="none" w:sz="0" w:space="0" w:color="auto"/>
                        <w:bottom w:val="none" w:sz="0" w:space="0" w:color="auto"/>
                        <w:right w:val="none" w:sz="0" w:space="0" w:color="auto"/>
                      </w:divBdr>
                      <w:divsChild>
                        <w:div w:id="1358504187">
                          <w:marLeft w:val="0"/>
                          <w:marRight w:val="0"/>
                          <w:marTop w:val="0"/>
                          <w:marBottom w:val="0"/>
                          <w:divBdr>
                            <w:top w:val="none" w:sz="0" w:space="0" w:color="auto"/>
                            <w:left w:val="none" w:sz="0" w:space="0" w:color="auto"/>
                            <w:bottom w:val="none" w:sz="0" w:space="0" w:color="auto"/>
                            <w:right w:val="none" w:sz="0" w:space="0" w:color="auto"/>
                          </w:divBdr>
                          <w:divsChild>
                            <w:div w:id="546525772">
                              <w:marLeft w:val="0"/>
                              <w:marRight w:val="0"/>
                              <w:marTop w:val="0"/>
                              <w:marBottom w:val="0"/>
                              <w:divBdr>
                                <w:top w:val="none" w:sz="0" w:space="0" w:color="auto"/>
                                <w:left w:val="none" w:sz="0" w:space="0" w:color="auto"/>
                                <w:bottom w:val="none" w:sz="0" w:space="0" w:color="auto"/>
                                <w:right w:val="none" w:sz="0" w:space="0" w:color="auto"/>
                              </w:divBdr>
                              <w:divsChild>
                                <w:div w:id="916016681">
                                  <w:marLeft w:val="0"/>
                                  <w:marRight w:val="0"/>
                                  <w:marTop w:val="0"/>
                                  <w:marBottom w:val="0"/>
                                  <w:divBdr>
                                    <w:top w:val="none" w:sz="0" w:space="0" w:color="auto"/>
                                    <w:left w:val="none" w:sz="0" w:space="0" w:color="auto"/>
                                    <w:bottom w:val="none" w:sz="0" w:space="0" w:color="auto"/>
                                    <w:right w:val="none" w:sz="0" w:space="0" w:color="auto"/>
                                  </w:divBdr>
                                  <w:divsChild>
                                    <w:div w:id="89636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761577">
                  <w:marLeft w:val="0"/>
                  <w:marRight w:val="0"/>
                  <w:marTop w:val="0"/>
                  <w:marBottom w:val="0"/>
                  <w:divBdr>
                    <w:top w:val="none" w:sz="0" w:space="0" w:color="auto"/>
                    <w:left w:val="none" w:sz="0" w:space="0" w:color="auto"/>
                    <w:bottom w:val="none" w:sz="0" w:space="0" w:color="auto"/>
                    <w:right w:val="none" w:sz="0" w:space="0" w:color="auto"/>
                  </w:divBdr>
                  <w:divsChild>
                    <w:div w:id="689722025">
                      <w:marLeft w:val="0"/>
                      <w:marRight w:val="0"/>
                      <w:marTop w:val="0"/>
                      <w:marBottom w:val="0"/>
                      <w:divBdr>
                        <w:top w:val="none" w:sz="0" w:space="0" w:color="auto"/>
                        <w:left w:val="none" w:sz="0" w:space="0" w:color="auto"/>
                        <w:bottom w:val="none" w:sz="0" w:space="0" w:color="auto"/>
                        <w:right w:val="none" w:sz="0" w:space="0" w:color="auto"/>
                      </w:divBdr>
                    </w:div>
                    <w:div w:id="1551068456">
                      <w:marLeft w:val="0"/>
                      <w:marRight w:val="0"/>
                      <w:marTop w:val="0"/>
                      <w:marBottom w:val="0"/>
                      <w:divBdr>
                        <w:top w:val="none" w:sz="0" w:space="0" w:color="auto"/>
                        <w:left w:val="none" w:sz="0" w:space="0" w:color="auto"/>
                        <w:bottom w:val="none" w:sz="0" w:space="0" w:color="auto"/>
                        <w:right w:val="none" w:sz="0" w:space="0" w:color="auto"/>
                      </w:divBdr>
                      <w:divsChild>
                        <w:div w:id="1552424424">
                          <w:marLeft w:val="0"/>
                          <w:marRight w:val="0"/>
                          <w:marTop w:val="0"/>
                          <w:marBottom w:val="0"/>
                          <w:divBdr>
                            <w:top w:val="none" w:sz="0" w:space="0" w:color="auto"/>
                            <w:left w:val="none" w:sz="0" w:space="0" w:color="auto"/>
                            <w:bottom w:val="none" w:sz="0" w:space="0" w:color="auto"/>
                            <w:right w:val="none" w:sz="0" w:space="0" w:color="auto"/>
                          </w:divBdr>
                          <w:divsChild>
                            <w:div w:id="9166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189991">
                  <w:marLeft w:val="0"/>
                  <w:marRight w:val="0"/>
                  <w:marTop w:val="0"/>
                  <w:marBottom w:val="0"/>
                  <w:divBdr>
                    <w:top w:val="none" w:sz="0" w:space="0" w:color="auto"/>
                    <w:left w:val="none" w:sz="0" w:space="0" w:color="auto"/>
                    <w:bottom w:val="none" w:sz="0" w:space="0" w:color="auto"/>
                    <w:right w:val="none" w:sz="0" w:space="0" w:color="auto"/>
                  </w:divBdr>
                  <w:divsChild>
                    <w:div w:id="1736121285">
                      <w:marLeft w:val="0"/>
                      <w:marRight w:val="0"/>
                      <w:marTop w:val="0"/>
                      <w:marBottom w:val="0"/>
                      <w:divBdr>
                        <w:top w:val="none" w:sz="0" w:space="0" w:color="auto"/>
                        <w:left w:val="none" w:sz="0" w:space="0" w:color="auto"/>
                        <w:bottom w:val="none" w:sz="0" w:space="0" w:color="auto"/>
                        <w:right w:val="none" w:sz="0" w:space="0" w:color="auto"/>
                      </w:divBdr>
                      <w:divsChild>
                        <w:div w:id="1681851245">
                          <w:marLeft w:val="0"/>
                          <w:marRight w:val="0"/>
                          <w:marTop w:val="0"/>
                          <w:marBottom w:val="0"/>
                          <w:divBdr>
                            <w:top w:val="none" w:sz="0" w:space="0" w:color="auto"/>
                            <w:left w:val="none" w:sz="0" w:space="0" w:color="auto"/>
                            <w:bottom w:val="none" w:sz="0" w:space="0" w:color="auto"/>
                            <w:right w:val="none" w:sz="0" w:space="0" w:color="auto"/>
                          </w:divBdr>
                          <w:divsChild>
                            <w:div w:id="187310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2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845679">
          <w:marLeft w:val="0"/>
          <w:marRight w:val="0"/>
          <w:marTop w:val="0"/>
          <w:marBottom w:val="0"/>
          <w:divBdr>
            <w:top w:val="none" w:sz="0" w:space="0" w:color="auto"/>
            <w:left w:val="none" w:sz="0" w:space="0" w:color="auto"/>
            <w:bottom w:val="none" w:sz="0" w:space="0" w:color="auto"/>
            <w:right w:val="none" w:sz="0" w:space="0" w:color="auto"/>
          </w:divBdr>
          <w:divsChild>
            <w:div w:id="776756457">
              <w:marLeft w:val="0"/>
              <w:marRight w:val="0"/>
              <w:marTop w:val="0"/>
              <w:marBottom w:val="0"/>
              <w:divBdr>
                <w:top w:val="none" w:sz="0" w:space="0" w:color="auto"/>
                <w:left w:val="none" w:sz="0" w:space="0" w:color="auto"/>
                <w:bottom w:val="single" w:sz="6" w:space="8" w:color="DDDDDD"/>
                <w:right w:val="none" w:sz="0" w:space="0" w:color="auto"/>
              </w:divBdr>
              <w:divsChild>
                <w:div w:id="20281600">
                  <w:marLeft w:val="0"/>
                  <w:marRight w:val="150"/>
                  <w:marTop w:val="45"/>
                  <w:marBottom w:val="75"/>
                  <w:divBdr>
                    <w:top w:val="none" w:sz="0" w:space="0" w:color="auto"/>
                    <w:left w:val="none" w:sz="0" w:space="0" w:color="auto"/>
                    <w:bottom w:val="none" w:sz="0" w:space="0" w:color="auto"/>
                    <w:right w:val="none" w:sz="0" w:space="0" w:color="auto"/>
                  </w:divBdr>
                  <w:divsChild>
                    <w:div w:id="474182150">
                      <w:marLeft w:val="0"/>
                      <w:marRight w:val="0"/>
                      <w:marTop w:val="0"/>
                      <w:marBottom w:val="0"/>
                      <w:divBdr>
                        <w:top w:val="none" w:sz="0" w:space="0" w:color="auto"/>
                        <w:left w:val="none" w:sz="0" w:space="0" w:color="auto"/>
                        <w:bottom w:val="none" w:sz="0" w:space="0" w:color="auto"/>
                        <w:right w:val="none" w:sz="0" w:space="0" w:color="auto"/>
                      </w:divBdr>
                      <w:divsChild>
                        <w:div w:id="1429930935">
                          <w:marLeft w:val="0"/>
                          <w:marRight w:val="0"/>
                          <w:marTop w:val="0"/>
                          <w:marBottom w:val="0"/>
                          <w:divBdr>
                            <w:top w:val="none" w:sz="0" w:space="0" w:color="auto"/>
                            <w:left w:val="none" w:sz="0" w:space="0" w:color="auto"/>
                            <w:bottom w:val="none" w:sz="0" w:space="0" w:color="auto"/>
                            <w:right w:val="none" w:sz="0" w:space="0" w:color="auto"/>
                          </w:divBdr>
                          <w:divsChild>
                            <w:div w:id="1332370734">
                              <w:marLeft w:val="0"/>
                              <w:marRight w:val="0"/>
                              <w:marTop w:val="0"/>
                              <w:marBottom w:val="0"/>
                              <w:divBdr>
                                <w:top w:val="none" w:sz="0" w:space="0" w:color="auto"/>
                                <w:left w:val="none" w:sz="0" w:space="0" w:color="auto"/>
                                <w:bottom w:val="none" w:sz="0" w:space="0" w:color="auto"/>
                                <w:right w:val="none" w:sz="0" w:space="0" w:color="auto"/>
                              </w:divBdr>
                              <w:divsChild>
                                <w:div w:id="1683627709">
                                  <w:marLeft w:val="0"/>
                                  <w:marRight w:val="0"/>
                                  <w:marTop w:val="0"/>
                                  <w:marBottom w:val="0"/>
                                  <w:divBdr>
                                    <w:top w:val="none" w:sz="0" w:space="0" w:color="auto"/>
                                    <w:left w:val="none" w:sz="0" w:space="0" w:color="auto"/>
                                    <w:bottom w:val="none" w:sz="0" w:space="0" w:color="auto"/>
                                    <w:right w:val="none" w:sz="0" w:space="0" w:color="auto"/>
                                  </w:divBdr>
                                  <w:divsChild>
                                    <w:div w:id="9086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501316">
                  <w:marLeft w:val="0"/>
                  <w:marRight w:val="0"/>
                  <w:marTop w:val="0"/>
                  <w:marBottom w:val="0"/>
                  <w:divBdr>
                    <w:top w:val="none" w:sz="0" w:space="0" w:color="auto"/>
                    <w:left w:val="none" w:sz="0" w:space="0" w:color="auto"/>
                    <w:bottom w:val="none" w:sz="0" w:space="0" w:color="auto"/>
                    <w:right w:val="none" w:sz="0" w:space="0" w:color="auto"/>
                  </w:divBdr>
                  <w:divsChild>
                    <w:div w:id="804735453">
                      <w:marLeft w:val="0"/>
                      <w:marRight w:val="0"/>
                      <w:marTop w:val="0"/>
                      <w:marBottom w:val="0"/>
                      <w:divBdr>
                        <w:top w:val="none" w:sz="0" w:space="0" w:color="auto"/>
                        <w:left w:val="none" w:sz="0" w:space="0" w:color="auto"/>
                        <w:bottom w:val="none" w:sz="0" w:space="0" w:color="auto"/>
                        <w:right w:val="none" w:sz="0" w:space="0" w:color="auto"/>
                      </w:divBdr>
                    </w:div>
                    <w:div w:id="73017213">
                      <w:marLeft w:val="0"/>
                      <w:marRight w:val="0"/>
                      <w:marTop w:val="0"/>
                      <w:marBottom w:val="0"/>
                      <w:divBdr>
                        <w:top w:val="none" w:sz="0" w:space="0" w:color="auto"/>
                        <w:left w:val="none" w:sz="0" w:space="0" w:color="auto"/>
                        <w:bottom w:val="none" w:sz="0" w:space="0" w:color="auto"/>
                        <w:right w:val="none" w:sz="0" w:space="0" w:color="auto"/>
                      </w:divBdr>
                      <w:divsChild>
                        <w:div w:id="1368221076">
                          <w:marLeft w:val="0"/>
                          <w:marRight w:val="0"/>
                          <w:marTop w:val="0"/>
                          <w:marBottom w:val="0"/>
                          <w:divBdr>
                            <w:top w:val="none" w:sz="0" w:space="0" w:color="auto"/>
                            <w:left w:val="none" w:sz="0" w:space="0" w:color="auto"/>
                            <w:bottom w:val="none" w:sz="0" w:space="0" w:color="auto"/>
                            <w:right w:val="none" w:sz="0" w:space="0" w:color="auto"/>
                          </w:divBdr>
                          <w:divsChild>
                            <w:div w:id="12502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68614">
                  <w:marLeft w:val="0"/>
                  <w:marRight w:val="0"/>
                  <w:marTop w:val="0"/>
                  <w:marBottom w:val="0"/>
                  <w:divBdr>
                    <w:top w:val="none" w:sz="0" w:space="0" w:color="auto"/>
                    <w:left w:val="none" w:sz="0" w:space="0" w:color="auto"/>
                    <w:bottom w:val="none" w:sz="0" w:space="0" w:color="auto"/>
                    <w:right w:val="none" w:sz="0" w:space="0" w:color="auto"/>
                  </w:divBdr>
                  <w:divsChild>
                    <w:div w:id="1672872539">
                      <w:marLeft w:val="0"/>
                      <w:marRight w:val="0"/>
                      <w:marTop w:val="0"/>
                      <w:marBottom w:val="0"/>
                      <w:divBdr>
                        <w:top w:val="none" w:sz="0" w:space="0" w:color="auto"/>
                        <w:left w:val="none" w:sz="0" w:space="0" w:color="auto"/>
                        <w:bottom w:val="none" w:sz="0" w:space="0" w:color="auto"/>
                        <w:right w:val="none" w:sz="0" w:space="0" w:color="auto"/>
                      </w:divBdr>
                      <w:divsChild>
                        <w:div w:id="1906330208">
                          <w:marLeft w:val="0"/>
                          <w:marRight w:val="0"/>
                          <w:marTop w:val="0"/>
                          <w:marBottom w:val="0"/>
                          <w:divBdr>
                            <w:top w:val="none" w:sz="0" w:space="0" w:color="auto"/>
                            <w:left w:val="none" w:sz="0" w:space="0" w:color="auto"/>
                            <w:bottom w:val="none" w:sz="0" w:space="0" w:color="auto"/>
                            <w:right w:val="none" w:sz="0" w:space="0" w:color="auto"/>
                          </w:divBdr>
                          <w:divsChild>
                            <w:div w:id="16205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947424">
      <w:bodyDiv w:val="1"/>
      <w:marLeft w:val="0"/>
      <w:marRight w:val="0"/>
      <w:marTop w:val="0"/>
      <w:marBottom w:val="0"/>
      <w:divBdr>
        <w:top w:val="none" w:sz="0" w:space="0" w:color="auto"/>
        <w:left w:val="none" w:sz="0" w:space="0" w:color="auto"/>
        <w:bottom w:val="none" w:sz="0" w:space="0" w:color="auto"/>
        <w:right w:val="none" w:sz="0" w:space="0" w:color="auto"/>
      </w:divBdr>
    </w:div>
    <w:div w:id="797138851">
      <w:bodyDiv w:val="1"/>
      <w:marLeft w:val="0"/>
      <w:marRight w:val="0"/>
      <w:marTop w:val="0"/>
      <w:marBottom w:val="0"/>
      <w:divBdr>
        <w:top w:val="none" w:sz="0" w:space="0" w:color="auto"/>
        <w:left w:val="none" w:sz="0" w:space="0" w:color="auto"/>
        <w:bottom w:val="none" w:sz="0" w:space="0" w:color="auto"/>
        <w:right w:val="none" w:sz="0" w:space="0" w:color="auto"/>
      </w:divBdr>
      <w:divsChild>
        <w:div w:id="466627411">
          <w:marLeft w:val="0"/>
          <w:marRight w:val="0"/>
          <w:marTop w:val="0"/>
          <w:marBottom w:val="0"/>
          <w:divBdr>
            <w:top w:val="none" w:sz="0" w:space="0" w:color="auto"/>
            <w:left w:val="none" w:sz="0" w:space="0" w:color="auto"/>
            <w:bottom w:val="none" w:sz="0" w:space="0" w:color="auto"/>
            <w:right w:val="none" w:sz="0" w:space="0" w:color="auto"/>
          </w:divBdr>
          <w:divsChild>
            <w:div w:id="1977025530">
              <w:marLeft w:val="0"/>
              <w:marRight w:val="0"/>
              <w:marTop w:val="15"/>
              <w:marBottom w:val="0"/>
              <w:divBdr>
                <w:top w:val="none" w:sz="0" w:space="0" w:color="auto"/>
                <w:left w:val="none" w:sz="0" w:space="0" w:color="auto"/>
                <w:bottom w:val="none" w:sz="0" w:space="0" w:color="auto"/>
                <w:right w:val="none" w:sz="0" w:space="0" w:color="auto"/>
              </w:divBdr>
              <w:divsChild>
                <w:div w:id="799571176">
                  <w:marLeft w:val="0"/>
                  <w:marRight w:val="0"/>
                  <w:marTop w:val="0"/>
                  <w:marBottom w:val="0"/>
                  <w:divBdr>
                    <w:top w:val="none" w:sz="0" w:space="0" w:color="auto"/>
                    <w:left w:val="none" w:sz="0" w:space="0" w:color="auto"/>
                    <w:bottom w:val="none" w:sz="0" w:space="0" w:color="auto"/>
                    <w:right w:val="none" w:sz="0" w:space="0" w:color="auto"/>
                  </w:divBdr>
                  <w:divsChild>
                    <w:div w:id="62483950">
                      <w:marLeft w:val="0"/>
                      <w:marRight w:val="0"/>
                      <w:marTop w:val="0"/>
                      <w:marBottom w:val="180"/>
                      <w:divBdr>
                        <w:top w:val="none" w:sz="0" w:space="0" w:color="auto"/>
                        <w:left w:val="none" w:sz="0" w:space="0" w:color="auto"/>
                        <w:bottom w:val="none" w:sz="0" w:space="0" w:color="auto"/>
                        <w:right w:val="none" w:sz="0" w:space="0" w:color="auto"/>
                      </w:divBdr>
                    </w:div>
                    <w:div w:id="831485695">
                      <w:marLeft w:val="0"/>
                      <w:marRight w:val="0"/>
                      <w:marTop w:val="0"/>
                      <w:marBottom w:val="180"/>
                      <w:divBdr>
                        <w:top w:val="none" w:sz="0" w:space="0" w:color="auto"/>
                        <w:left w:val="none" w:sz="0" w:space="0" w:color="auto"/>
                        <w:bottom w:val="none" w:sz="0" w:space="0" w:color="auto"/>
                        <w:right w:val="none" w:sz="0" w:space="0" w:color="auto"/>
                      </w:divBdr>
                    </w:div>
                    <w:div w:id="17344228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85458132">
          <w:marLeft w:val="0"/>
          <w:marRight w:val="0"/>
          <w:marTop w:val="0"/>
          <w:marBottom w:val="0"/>
          <w:divBdr>
            <w:top w:val="none" w:sz="0" w:space="0" w:color="auto"/>
            <w:left w:val="none" w:sz="0" w:space="0" w:color="auto"/>
            <w:bottom w:val="none" w:sz="0" w:space="0" w:color="auto"/>
            <w:right w:val="none" w:sz="0" w:space="0" w:color="auto"/>
          </w:divBdr>
          <w:divsChild>
            <w:div w:id="155087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08258">
      <w:bodyDiv w:val="1"/>
      <w:marLeft w:val="0"/>
      <w:marRight w:val="0"/>
      <w:marTop w:val="0"/>
      <w:marBottom w:val="0"/>
      <w:divBdr>
        <w:top w:val="none" w:sz="0" w:space="0" w:color="auto"/>
        <w:left w:val="none" w:sz="0" w:space="0" w:color="auto"/>
        <w:bottom w:val="none" w:sz="0" w:space="0" w:color="auto"/>
        <w:right w:val="none" w:sz="0" w:space="0" w:color="auto"/>
      </w:divBdr>
      <w:divsChild>
        <w:div w:id="131214959">
          <w:marLeft w:val="0"/>
          <w:marRight w:val="0"/>
          <w:marTop w:val="0"/>
          <w:marBottom w:val="0"/>
          <w:divBdr>
            <w:top w:val="none" w:sz="0" w:space="0" w:color="auto"/>
            <w:left w:val="none" w:sz="0" w:space="0" w:color="auto"/>
            <w:bottom w:val="none" w:sz="0" w:space="0" w:color="auto"/>
            <w:right w:val="none" w:sz="0" w:space="0" w:color="auto"/>
          </w:divBdr>
          <w:divsChild>
            <w:div w:id="224801405">
              <w:marLeft w:val="0"/>
              <w:marRight w:val="0"/>
              <w:marTop w:val="0"/>
              <w:marBottom w:val="225"/>
              <w:divBdr>
                <w:top w:val="none" w:sz="0" w:space="0" w:color="auto"/>
                <w:left w:val="none" w:sz="0" w:space="0" w:color="auto"/>
                <w:bottom w:val="none" w:sz="0" w:space="0" w:color="auto"/>
                <w:right w:val="none" w:sz="0" w:space="0" w:color="auto"/>
              </w:divBdr>
              <w:divsChild>
                <w:div w:id="406659292">
                  <w:marLeft w:val="0"/>
                  <w:marRight w:val="0"/>
                  <w:marTop w:val="0"/>
                  <w:marBottom w:val="0"/>
                  <w:divBdr>
                    <w:top w:val="none" w:sz="0" w:space="0" w:color="auto"/>
                    <w:left w:val="none" w:sz="0" w:space="0" w:color="auto"/>
                    <w:bottom w:val="none" w:sz="0" w:space="0" w:color="auto"/>
                    <w:right w:val="none" w:sz="0" w:space="0" w:color="auto"/>
                  </w:divBdr>
                  <w:divsChild>
                    <w:div w:id="1483809505">
                      <w:marLeft w:val="0"/>
                      <w:marRight w:val="0"/>
                      <w:marTop w:val="0"/>
                      <w:marBottom w:val="0"/>
                      <w:divBdr>
                        <w:top w:val="none" w:sz="0" w:space="0" w:color="auto"/>
                        <w:left w:val="none" w:sz="0" w:space="0" w:color="auto"/>
                        <w:bottom w:val="none" w:sz="0" w:space="0" w:color="auto"/>
                        <w:right w:val="none" w:sz="0" w:space="0" w:color="auto"/>
                      </w:divBdr>
                    </w:div>
                  </w:divsChild>
                </w:div>
                <w:div w:id="662392655">
                  <w:marLeft w:val="0"/>
                  <w:marRight w:val="0"/>
                  <w:marTop w:val="0"/>
                  <w:marBottom w:val="0"/>
                  <w:divBdr>
                    <w:top w:val="none" w:sz="0" w:space="0" w:color="auto"/>
                    <w:left w:val="none" w:sz="0" w:space="0" w:color="auto"/>
                    <w:bottom w:val="none" w:sz="0" w:space="0" w:color="auto"/>
                    <w:right w:val="none" w:sz="0" w:space="0" w:color="auto"/>
                  </w:divBdr>
                </w:div>
                <w:div w:id="877737561">
                  <w:marLeft w:val="0"/>
                  <w:marRight w:val="0"/>
                  <w:marTop w:val="75"/>
                  <w:marBottom w:val="75"/>
                  <w:divBdr>
                    <w:top w:val="none" w:sz="0" w:space="0" w:color="auto"/>
                    <w:left w:val="none" w:sz="0" w:space="0" w:color="auto"/>
                    <w:bottom w:val="none" w:sz="0" w:space="0" w:color="auto"/>
                    <w:right w:val="none" w:sz="0" w:space="0" w:color="auto"/>
                  </w:divBdr>
                  <w:divsChild>
                    <w:div w:id="967585169">
                      <w:marLeft w:val="0"/>
                      <w:marRight w:val="0"/>
                      <w:marTop w:val="0"/>
                      <w:marBottom w:val="0"/>
                      <w:divBdr>
                        <w:top w:val="none" w:sz="0" w:space="0" w:color="auto"/>
                        <w:left w:val="none" w:sz="0" w:space="0" w:color="auto"/>
                        <w:bottom w:val="none" w:sz="0" w:space="0" w:color="auto"/>
                        <w:right w:val="none" w:sz="0" w:space="0" w:color="auto"/>
                      </w:divBdr>
                    </w:div>
                  </w:divsChild>
                </w:div>
                <w:div w:id="468129537">
                  <w:marLeft w:val="0"/>
                  <w:marRight w:val="0"/>
                  <w:marTop w:val="0"/>
                  <w:marBottom w:val="0"/>
                  <w:divBdr>
                    <w:top w:val="none" w:sz="0" w:space="0" w:color="auto"/>
                    <w:left w:val="none" w:sz="0" w:space="0" w:color="auto"/>
                    <w:bottom w:val="none" w:sz="0" w:space="0" w:color="auto"/>
                    <w:right w:val="none" w:sz="0" w:space="0" w:color="auto"/>
                  </w:divBdr>
                  <w:divsChild>
                    <w:div w:id="21285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9208">
              <w:marLeft w:val="0"/>
              <w:marRight w:val="0"/>
              <w:marTop w:val="0"/>
              <w:marBottom w:val="225"/>
              <w:divBdr>
                <w:top w:val="single" w:sz="6" w:space="11" w:color="DDDDDD"/>
                <w:left w:val="none" w:sz="0" w:space="0" w:color="auto"/>
                <w:bottom w:val="none" w:sz="0" w:space="0" w:color="auto"/>
                <w:right w:val="none" w:sz="0" w:space="0" w:color="auto"/>
              </w:divBdr>
              <w:divsChild>
                <w:div w:id="1241675485">
                  <w:marLeft w:val="0"/>
                  <w:marRight w:val="150"/>
                  <w:marTop w:val="45"/>
                  <w:marBottom w:val="75"/>
                  <w:divBdr>
                    <w:top w:val="none" w:sz="0" w:space="0" w:color="auto"/>
                    <w:left w:val="none" w:sz="0" w:space="0" w:color="auto"/>
                    <w:bottom w:val="none" w:sz="0" w:space="0" w:color="auto"/>
                    <w:right w:val="none" w:sz="0" w:space="0" w:color="auto"/>
                  </w:divBdr>
                  <w:divsChild>
                    <w:div w:id="89355758">
                      <w:marLeft w:val="0"/>
                      <w:marRight w:val="0"/>
                      <w:marTop w:val="0"/>
                      <w:marBottom w:val="0"/>
                      <w:divBdr>
                        <w:top w:val="none" w:sz="0" w:space="0" w:color="auto"/>
                        <w:left w:val="none" w:sz="0" w:space="0" w:color="auto"/>
                        <w:bottom w:val="none" w:sz="0" w:space="0" w:color="auto"/>
                        <w:right w:val="none" w:sz="0" w:space="0" w:color="auto"/>
                      </w:divBdr>
                    </w:div>
                  </w:divsChild>
                </w:div>
                <w:div w:id="285890684">
                  <w:marLeft w:val="0"/>
                  <w:marRight w:val="0"/>
                  <w:marTop w:val="0"/>
                  <w:marBottom w:val="0"/>
                  <w:divBdr>
                    <w:top w:val="none" w:sz="0" w:space="0" w:color="auto"/>
                    <w:left w:val="none" w:sz="0" w:space="0" w:color="auto"/>
                    <w:bottom w:val="none" w:sz="0" w:space="0" w:color="auto"/>
                    <w:right w:val="none" w:sz="0" w:space="0" w:color="auto"/>
                  </w:divBdr>
                  <w:divsChild>
                    <w:div w:id="435832267">
                      <w:marLeft w:val="0"/>
                      <w:marRight w:val="0"/>
                      <w:marTop w:val="0"/>
                      <w:marBottom w:val="0"/>
                      <w:divBdr>
                        <w:top w:val="none" w:sz="0" w:space="0" w:color="auto"/>
                        <w:left w:val="none" w:sz="0" w:space="0" w:color="auto"/>
                        <w:bottom w:val="none" w:sz="0" w:space="0" w:color="auto"/>
                        <w:right w:val="none" w:sz="0" w:space="0" w:color="auto"/>
                      </w:divBdr>
                    </w:div>
                  </w:divsChild>
                </w:div>
                <w:div w:id="643043409">
                  <w:marLeft w:val="0"/>
                  <w:marRight w:val="0"/>
                  <w:marTop w:val="0"/>
                  <w:marBottom w:val="0"/>
                  <w:divBdr>
                    <w:top w:val="none" w:sz="0" w:space="0" w:color="auto"/>
                    <w:left w:val="none" w:sz="0" w:space="0" w:color="auto"/>
                    <w:bottom w:val="none" w:sz="0" w:space="0" w:color="auto"/>
                    <w:right w:val="none" w:sz="0" w:space="0" w:color="auto"/>
                  </w:divBdr>
                </w:div>
                <w:div w:id="1318846728">
                  <w:marLeft w:val="0"/>
                  <w:marRight w:val="0"/>
                  <w:marTop w:val="75"/>
                  <w:marBottom w:val="75"/>
                  <w:divBdr>
                    <w:top w:val="none" w:sz="0" w:space="0" w:color="auto"/>
                    <w:left w:val="none" w:sz="0" w:space="0" w:color="auto"/>
                    <w:bottom w:val="none" w:sz="0" w:space="0" w:color="auto"/>
                    <w:right w:val="none" w:sz="0" w:space="0" w:color="auto"/>
                  </w:divBdr>
                  <w:divsChild>
                    <w:div w:id="2139446037">
                      <w:marLeft w:val="0"/>
                      <w:marRight w:val="0"/>
                      <w:marTop w:val="0"/>
                      <w:marBottom w:val="0"/>
                      <w:divBdr>
                        <w:top w:val="none" w:sz="0" w:space="0" w:color="auto"/>
                        <w:left w:val="none" w:sz="0" w:space="0" w:color="auto"/>
                        <w:bottom w:val="none" w:sz="0" w:space="0" w:color="auto"/>
                        <w:right w:val="none" w:sz="0" w:space="0" w:color="auto"/>
                      </w:divBdr>
                    </w:div>
                  </w:divsChild>
                </w:div>
                <w:div w:id="807207985">
                  <w:marLeft w:val="0"/>
                  <w:marRight w:val="0"/>
                  <w:marTop w:val="0"/>
                  <w:marBottom w:val="0"/>
                  <w:divBdr>
                    <w:top w:val="none" w:sz="0" w:space="0" w:color="auto"/>
                    <w:left w:val="none" w:sz="0" w:space="0" w:color="auto"/>
                    <w:bottom w:val="none" w:sz="0" w:space="0" w:color="auto"/>
                    <w:right w:val="none" w:sz="0" w:space="0" w:color="auto"/>
                  </w:divBdr>
                  <w:divsChild>
                    <w:div w:id="5000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5569">
              <w:marLeft w:val="0"/>
              <w:marRight w:val="0"/>
              <w:marTop w:val="0"/>
              <w:marBottom w:val="225"/>
              <w:divBdr>
                <w:top w:val="single" w:sz="6" w:space="11" w:color="DDDDDD"/>
                <w:left w:val="none" w:sz="0" w:space="0" w:color="auto"/>
                <w:bottom w:val="none" w:sz="0" w:space="0" w:color="auto"/>
                <w:right w:val="none" w:sz="0" w:space="0" w:color="auto"/>
              </w:divBdr>
              <w:divsChild>
                <w:div w:id="2057925375">
                  <w:marLeft w:val="0"/>
                  <w:marRight w:val="150"/>
                  <w:marTop w:val="45"/>
                  <w:marBottom w:val="75"/>
                  <w:divBdr>
                    <w:top w:val="none" w:sz="0" w:space="0" w:color="auto"/>
                    <w:left w:val="none" w:sz="0" w:space="0" w:color="auto"/>
                    <w:bottom w:val="none" w:sz="0" w:space="0" w:color="auto"/>
                    <w:right w:val="none" w:sz="0" w:space="0" w:color="auto"/>
                  </w:divBdr>
                  <w:divsChild>
                    <w:div w:id="2066222905">
                      <w:marLeft w:val="0"/>
                      <w:marRight w:val="0"/>
                      <w:marTop w:val="0"/>
                      <w:marBottom w:val="0"/>
                      <w:divBdr>
                        <w:top w:val="none" w:sz="0" w:space="0" w:color="auto"/>
                        <w:left w:val="none" w:sz="0" w:space="0" w:color="auto"/>
                        <w:bottom w:val="none" w:sz="0" w:space="0" w:color="auto"/>
                        <w:right w:val="none" w:sz="0" w:space="0" w:color="auto"/>
                      </w:divBdr>
                    </w:div>
                  </w:divsChild>
                </w:div>
                <w:div w:id="865559338">
                  <w:marLeft w:val="0"/>
                  <w:marRight w:val="0"/>
                  <w:marTop w:val="0"/>
                  <w:marBottom w:val="0"/>
                  <w:divBdr>
                    <w:top w:val="none" w:sz="0" w:space="0" w:color="auto"/>
                    <w:left w:val="none" w:sz="0" w:space="0" w:color="auto"/>
                    <w:bottom w:val="none" w:sz="0" w:space="0" w:color="auto"/>
                    <w:right w:val="none" w:sz="0" w:space="0" w:color="auto"/>
                  </w:divBdr>
                  <w:divsChild>
                    <w:div w:id="1569225117">
                      <w:marLeft w:val="0"/>
                      <w:marRight w:val="0"/>
                      <w:marTop w:val="0"/>
                      <w:marBottom w:val="0"/>
                      <w:divBdr>
                        <w:top w:val="none" w:sz="0" w:space="0" w:color="auto"/>
                        <w:left w:val="none" w:sz="0" w:space="0" w:color="auto"/>
                        <w:bottom w:val="none" w:sz="0" w:space="0" w:color="auto"/>
                        <w:right w:val="none" w:sz="0" w:space="0" w:color="auto"/>
                      </w:divBdr>
                    </w:div>
                  </w:divsChild>
                </w:div>
                <w:div w:id="1693651675">
                  <w:marLeft w:val="0"/>
                  <w:marRight w:val="0"/>
                  <w:marTop w:val="0"/>
                  <w:marBottom w:val="0"/>
                  <w:divBdr>
                    <w:top w:val="none" w:sz="0" w:space="0" w:color="auto"/>
                    <w:left w:val="none" w:sz="0" w:space="0" w:color="auto"/>
                    <w:bottom w:val="none" w:sz="0" w:space="0" w:color="auto"/>
                    <w:right w:val="none" w:sz="0" w:space="0" w:color="auto"/>
                  </w:divBdr>
                </w:div>
                <w:div w:id="1448307010">
                  <w:marLeft w:val="0"/>
                  <w:marRight w:val="0"/>
                  <w:marTop w:val="75"/>
                  <w:marBottom w:val="75"/>
                  <w:divBdr>
                    <w:top w:val="none" w:sz="0" w:space="0" w:color="auto"/>
                    <w:left w:val="none" w:sz="0" w:space="0" w:color="auto"/>
                    <w:bottom w:val="none" w:sz="0" w:space="0" w:color="auto"/>
                    <w:right w:val="none" w:sz="0" w:space="0" w:color="auto"/>
                  </w:divBdr>
                  <w:divsChild>
                    <w:div w:id="2056008399">
                      <w:marLeft w:val="0"/>
                      <w:marRight w:val="0"/>
                      <w:marTop w:val="0"/>
                      <w:marBottom w:val="0"/>
                      <w:divBdr>
                        <w:top w:val="none" w:sz="0" w:space="0" w:color="auto"/>
                        <w:left w:val="none" w:sz="0" w:space="0" w:color="auto"/>
                        <w:bottom w:val="none" w:sz="0" w:space="0" w:color="auto"/>
                        <w:right w:val="none" w:sz="0" w:space="0" w:color="auto"/>
                      </w:divBdr>
                    </w:div>
                  </w:divsChild>
                </w:div>
                <w:div w:id="358746777">
                  <w:marLeft w:val="0"/>
                  <w:marRight w:val="0"/>
                  <w:marTop w:val="0"/>
                  <w:marBottom w:val="0"/>
                  <w:divBdr>
                    <w:top w:val="none" w:sz="0" w:space="0" w:color="auto"/>
                    <w:left w:val="none" w:sz="0" w:space="0" w:color="auto"/>
                    <w:bottom w:val="none" w:sz="0" w:space="0" w:color="auto"/>
                    <w:right w:val="none" w:sz="0" w:space="0" w:color="auto"/>
                  </w:divBdr>
                  <w:divsChild>
                    <w:div w:id="100285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09159">
          <w:marLeft w:val="0"/>
          <w:marRight w:val="0"/>
          <w:marTop w:val="0"/>
          <w:marBottom w:val="0"/>
          <w:divBdr>
            <w:top w:val="none" w:sz="0" w:space="0" w:color="auto"/>
            <w:left w:val="none" w:sz="0" w:space="0" w:color="auto"/>
            <w:bottom w:val="none" w:sz="0" w:space="0" w:color="auto"/>
            <w:right w:val="none" w:sz="0" w:space="0" w:color="auto"/>
          </w:divBdr>
          <w:divsChild>
            <w:div w:id="1460025600">
              <w:marLeft w:val="0"/>
              <w:marRight w:val="0"/>
              <w:marTop w:val="0"/>
              <w:marBottom w:val="225"/>
              <w:divBdr>
                <w:top w:val="single" w:sz="6" w:space="11" w:color="DDDDDD"/>
                <w:left w:val="none" w:sz="0" w:space="0" w:color="auto"/>
                <w:bottom w:val="none" w:sz="0" w:space="0" w:color="auto"/>
                <w:right w:val="none" w:sz="0" w:space="0" w:color="auto"/>
              </w:divBdr>
              <w:divsChild>
                <w:div w:id="1371951368">
                  <w:marLeft w:val="0"/>
                  <w:marRight w:val="150"/>
                  <w:marTop w:val="45"/>
                  <w:marBottom w:val="75"/>
                  <w:divBdr>
                    <w:top w:val="none" w:sz="0" w:space="0" w:color="auto"/>
                    <w:left w:val="none" w:sz="0" w:space="0" w:color="auto"/>
                    <w:bottom w:val="none" w:sz="0" w:space="0" w:color="auto"/>
                    <w:right w:val="none" w:sz="0" w:space="0" w:color="auto"/>
                  </w:divBdr>
                  <w:divsChild>
                    <w:div w:id="1721856814">
                      <w:marLeft w:val="0"/>
                      <w:marRight w:val="0"/>
                      <w:marTop w:val="0"/>
                      <w:marBottom w:val="0"/>
                      <w:divBdr>
                        <w:top w:val="none" w:sz="0" w:space="0" w:color="auto"/>
                        <w:left w:val="none" w:sz="0" w:space="0" w:color="auto"/>
                        <w:bottom w:val="none" w:sz="0" w:space="0" w:color="auto"/>
                        <w:right w:val="none" w:sz="0" w:space="0" w:color="auto"/>
                      </w:divBdr>
                    </w:div>
                  </w:divsChild>
                </w:div>
                <w:div w:id="1796753952">
                  <w:marLeft w:val="0"/>
                  <w:marRight w:val="0"/>
                  <w:marTop w:val="0"/>
                  <w:marBottom w:val="0"/>
                  <w:divBdr>
                    <w:top w:val="none" w:sz="0" w:space="0" w:color="auto"/>
                    <w:left w:val="none" w:sz="0" w:space="0" w:color="auto"/>
                    <w:bottom w:val="none" w:sz="0" w:space="0" w:color="auto"/>
                    <w:right w:val="none" w:sz="0" w:space="0" w:color="auto"/>
                  </w:divBdr>
                  <w:divsChild>
                    <w:div w:id="1053501479">
                      <w:marLeft w:val="0"/>
                      <w:marRight w:val="0"/>
                      <w:marTop w:val="0"/>
                      <w:marBottom w:val="0"/>
                      <w:divBdr>
                        <w:top w:val="none" w:sz="0" w:space="0" w:color="auto"/>
                        <w:left w:val="none" w:sz="0" w:space="0" w:color="auto"/>
                        <w:bottom w:val="none" w:sz="0" w:space="0" w:color="auto"/>
                        <w:right w:val="none" w:sz="0" w:space="0" w:color="auto"/>
                      </w:divBdr>
                    </w:div>
                  </w:divsChild>
                </w:div>
                <w:div w:id="1158838599">
                  <w:marLeft w:val="0"/>
                  <w:marRight w:val="0"/>
                  <w:marTop w:val="0"/>
                  <w:marBottom w:val="0"/>
                  <w:divBdr>
                    <w:top w:val="none" w:sz="0" w:space="0" w:color="auto"/>
                    <w:left w:val="none" w:sz="0" w:space="0" w:color="auto"/>
                    <w:bottom w:val="none" w:sz="0" w:space="0" w:color="auto"/>
                    <w:right w:val="none" w:sz="0" w:space="0" w:color="auto"/>
                  </w:divBdr>
                </w:div>
                <w:div w:id="1512183479">
                  <w:marLeft w:val="0"/>
                  <w:marRight w:val="0"/>
                  <w:marTop w:val="75"/>
                  <w:marBottom w:val="75"/>
                  <w:divBdr>
                    <w:top w:val="none" w:sz="0" w:space="0" w:color="auto"/>
                    <w:left w:val="none" w:sz="0" w:space="0" w:color="auto"/>
                    <w:bottom w:val="none" w:sz="0" w:space="0" w:color="auto"/>
                    <w:right w:val="none" w:sz="0" w:space="0" w:color="auto"/>
                  </w:divBdr>
                  <w:divsChild>
                    <w:div w:id="873539365">
                      <w:marLeft w:val="0"/>
                      <w:marRight w:val="0"/>
                      <w:marTop w:val="0"/>
                      <w:marBottom w:val="0"/>
                      <w:divBdr>
                        <w:top w:val="none" w:sz="0" w:space="0" w:color="auto"/>
                        <w:left w:val="none" w:sz="0" w:space="0" w:color="auto"/>
                        <w:bottom w:val="none" w:sz="0" w:space="0" w:color="auto"/>
                        <w:right w:val="none" w:sz="0" w:space="0" w:color="auto"/>
                      </w:divBdr>
                    </w:div>
                  </w:divsChild>
                </w:div>
                <w:div w:id="1549800104">
                  <w:marLeft w:val="0"/>
                  <w:marRight w:val="0"/>
                  <w:marTop w:val="0"/>
                  <w:marBottom w:val="0"/>
                  <w:divBdr>
                    <w:top w:val="none" w:sz="0" w:space="0" w:color="auto"/>
                    <w:left w:val="none" w:sz="0" w:space="0" w:color="auto"/>
                    <w:bottom w:val="none" w:sz="0" w:space="0" w:color="auto"/>
                    <w:right w:val="none" w:sz="0" w:space="0" w:color="auto"/>
                  </w:divBdr>
                  <w:divsChild>
                    <w:div w:id="76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8561">
              <w:marLeft w:val="0"/>
              <w:marRight w:val="0"/>
              <w:marTop w:val="0"/>
              <w:marBottom w:val="225"/>
              <w:divBdr>
                <w:top w:val="single" w:sz="6" w:space="11" w:color="DDDDDD"/>
                <w:left w:val="none" w:sz="0" w:space="0" w:color="auto"/>
                <w:bottom w:val="none" w:sz="0" w:space="0" w:color="auto"/>
                <w:right w:val="none" w:sz="0" w:space="0" w:color="auto"/>
              </w:divBdr>
              <w:divsChild>
                <w:div w:id="1981304771">
                  <w:marLeft w:val="0"/>
                  <w:marRight w:val="150"/>
                  <w:marTop w:val="45"/>
                  <w:marBottom w:val="75"/>
                  <w:divBdr>
                    <w:top w:val="none" w:sz="0" w:space="0" w:color="auto"/>
                    <w:left w:val="none" w:sz="0" w:space="0" w:color="auto"/>
                    <w:bottom w:val="none" w:sz="0" w:space="0" w:color="auto"/>
                    <w:right w:val="none" w:sz="0" w:space="0" w:color="auto"/>
                  </w:divBdr>
                  <w:divsChild>
                    <w:div w:id="1381243505">
                      <w:marLeft w:val="0"/>
                      <w:marRight w:val="0"/>
                      <w:marTop w:val="0"/>
                      <w:marBottom w:val="0"/>
                      <w:divBdr>
                        <w:top w:val="none" w:sz="0" w:space="0" w:color="auto"/>
                        <w:left w:val="none" w:sz="0" w:space="0" w:color="auto"/>
                        <w:bottom w:val="none" w:sz="0" w:space="0" w:color="auto"/>
                        <w:right w:val="none" w:sz="0" w:space="0" w:color="auto"/>
                      </w:divBdr>
                    </w:div>
                  </w:divsChild>
                </w:div>
                <w:div w:id="267665904">
                  <w:marLeft w:val="0"/>
                  <w:marRight w:val="0"/>
                  <w:marTop w:val="0"/>
                  <w:marBottom w:val="0"/>
                  <w:divBdr>
                    <w:top w:val="none" w:sz="0" w:space="0" w:color="auto"/>
                    <w:left w:val="none" w:sz="0" w:space="0" w:color="auto"/>
                    <w:bottom w:val="none" w:sz="0" w:space="0" w:color="auto"/>
                    <w:right w:val="none" w:sz="0" w:space="0" w:color="auto"/>
                  </w:divBdr>
                  <w:divsChild>
                    <w:div w:id="134612642">
                      <w:marLeft w:val="0"/>
                      <w:marRight w:val="0"/>
                      <w:marTop w:val="0"/>
                      <w:marBottom w:val="0"/>
                      <w:divBdr>
                        <w:top w:val="none" w:sz="0" w:space="0" w:color="auto"/>
                        <w:left w:val="none" w:sz="0" w:space="0" w:color="auto"/>
                        <w:bottom w:val="none" w:sz="0" w:space="0" w:color="auto"/>
                        <w:right w:val="none" w:sz="0" w:space="0" w:color="auto"/>
                      </w:divBdr>
                    </w:div>
                  </w:divsChild>
                </w:div>
                <w:div w:id="528177126">
                  <w:marLeft w:val="0"/>
                  <w:marRight w:val="0"/>
                  <w:marTop w:val="0"/>
                  <w:marBottom w:val="0"/>
                  <w:divBdr>
                    <w:top w:val="none" w:sz="0" w:space="0" w:color="auto"/>
                    <w:left w:val="none" w:sz="0" w:space="0" w:color="auto"/>
                    <w:bottom w:val="none" w:sz="0" w:space="0" w:color="auto"/>
                    <w:right w:val="none" w:sz="0" w:space="0" w:color="auto"/>
                  </w:divBdr>
                </w:div>
                <w:div w:id="1123843755">
                  <w:marLeft w:val="0"/>
                  <w:marRight w:val="0"/>
                  <w:marTop w:val="75"/>
                  <w:marBottom w:val="75"/>
                  <w:divBdr>
                    <w:top w:val="none" w:sz="0" w:space="0" w:color="auto"/>
                    <w:left w:val="none" w:sz="0" w:space="0" w:color="auto"/>
                    <w:bottom w:val="none" w:sz="0" w:space="0" w:color="auto"/>
                    <w:right w:val="none" w:sz="0" w:space="0" w:color="auto"/>
                  </w:divBdr>
                  <w:divsChild>
                    <w:div w:id="1103381697">
                      <w:marLeft w:val="0"/>
                      <w:marRight w:val="0"/>
                      <w:marTop w:val="0"/>
                      <w:marBottom w:val="0"/>
                      <w:divBdr>
                        <w:top w:val="none" w:sz="0" w:space="0" w:color="auto"/>
                        <w:left w:val="none" w:sz="0" w:space="0" w:color="auto"/>
                        <w:bottom w:val="none" w:sz="0" w:space="0" w:color="auto"/>
                        <w:right w:val="none" w:sz="0" w:space="0" w:color="auto"/>
                      </w:divBdr>
                    </w:div>
                  </w:divsChild>
                </w:div>
                <w:div w:id="1951010686">
                  <w:marLeft w:val="0"/>
                  <w:marRight w:val="0"/>
                  <w:marTop w:val="0"/>
                  <w:marBottom w:val="0"/>
                  <w:divBdr>
                    <w:top w:val="none" w:sz="0" w:space="0" w:color="auto"/>
                    <w:left w:val="none" w:sz="0" w:space="0" w:color="auto"/>
                    <w:bottom w:val="none" w:sz="0" w:space="0" w:color="auto"/>
                    <w:right w:val="none" w:sz="0" w:space="0" w:color="auto"/>
                  </w:divBdr>
                  <w:divsChild>
                    <w:div w:id="47487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0543">
              <w:marLeft w:val="0"/>
              <w:marRight w:val="0"/>
              <w:marTop w:val="0"/>
              <w:marBottom w:val="225"/>
              <w:divBdr>
                <w:top w:val="single" w:sz="6" w:space="11" w:color="DDDDDD"/>
                <w:left w:val="none" w:sz="0" w:space="0" w:color="auto"/>
                <w:bottom w:val="none" w:sz="0" w:space="0" w:color="auto"/>
                <w:right w:val="none" w:sz="0" w:space="0" w:color="auto"/>
              </w:divBdr>
              <w:divsChild>
                <w:div w:id="97725373">
                  <w:marLeft w:val="0"/>
                  <w:marRight w:val="150"/>
                  <w:marTop w:val="45"/>
                  <w:marBottom w:val="75"/>
                  <w:divBdr>
                    <w:top w:val="none" w:sz="0" w:space="0" w:color="auto"/>
                    <w:left w:val="none" w:sz="0" w:space="0" w:color="auto"/>
                    <w:bottom w:val="none" w:sz="0" w:space="0" w:color="auto"/>
                    <w:right w:val="none" w:sz="0" w:space="0" w:color="auto"/>
                  </w:divBdr>
                  <w:divsChild>
                    <w:div w:id="254754003">
                      <w:marLeft w:val="0"/>
                      <w:marRight w:val="0"/>
                      <w:marTop w:val="0"/>
                      <w:marBottom w:val="0"/>
                      <w:divBdr>
                        <w:top w:val="none" w:sz="0" w:space="0" w:color="auto"/>
                        <w:left w:val="none" w:sz="0" w:space="0" w:color="auto"/>
                        <w:bottom w:val="none" w:sz="0" w:space="0" w:color="auto"/>
                        <w:right w:val="none" w:sz="0" w:space="0" w:color="auto"/>
                      </w:divBdr>
                    </w:div>
                  </w:divsChild>
                </w:div>
                <w:div w:id="542521124">
                  <w:marLeft w:val="0"/>
                  <w:marRight w:val="0"/>
                  <w:marTop w:val="0"/>
                  <w:marBottom w:val="0"/>
                  <w:divBdr>
                    <w:top w:val="none" w:sz="0" w:space="0" w:color="auto"/>
                    <w:left w:val="none" w:sz="0" w:space="0" w:color="auto"/>
                    <w:bottom w:val="none" w:sz="0" w:space="0" w:color="auto"/>
                    <w:right w:val="none" w:sz="0" w:space="0" w:color="auto"/>
                  </w:divBdr>
                  <w:divsChild>
                    <w:div w:id="130027765">
                      <w:marLeft w:val="0"/>
                      <w:marRight w:val="0"/>
                      <w:marTop w:val="0"/>
                      <w:marBottom w:val="0"/>
                      <w:divBdr>
                        <w:top w:val="none" w:sz="0" w:space="0" w:color="auto"/>
                        <w:left w:val="none" w:sz="0" w:space="0" w:color="auto"/>
                        <w:bottom w:val="none" w:sz="0" w:space="0" w:color="auto"/>
                        <w:right w:val="none" w:sz="0" w:space="0" w:color="auto"/>
                      </w:divBdr>
                    </w:div>
                  </w:divsChild>
                </w:div>
                <w:div w:id="1861625639">
                  <w:marLeft w:val="0"/>
                  <w:marRight w:val="0"/>
                  <w:marTop w:val="0"/>
                  <w:marBottom w:val="0"/>
                  <w:divBdr>
                    <w:top w:val="none" w:sz="0" w:space="0" w:color="auto"/>
                    <w:left w:val="none" w:sz="0" w:space="0" w:color="auto"/>
                    <w:bottom w:val="none" w:sz="0" w:space="0" w:color="auto"/>
                    <w:right w:val="none" w:sz="0" w:space="0" w:color="auto"/>
                  </w:divBdr>
                </w:div>
                <w:div w:id="984432189">
                  <w:marLeft w:val="0"/>
                  <w:marRight w:val="0"/>
                  <w:marTop w:val="75"/>
                  <w:marBottom w:val="75"/>
                  <w:divBdr>
                    <w:top w:val="none" w:sz="0" w:space="0" w:color="auto"/>
                    <w:left w:val="none" w:sz="0" w:space="0" w:color="auto"/>
                    <w:bottom w:val="none" w:sz="0" w:space="0" w:color="auto"/>
                    <w:right w:val="none" w:sz="0" w:space="0" w:color="auto"/>
                  </w:divBdr>
                  <w:divsChild>
                    <w:div w:id="529992503">
                      <w:marLeft w:val="0"/>
                      <w:marRight w:val="0"/>
                      <w:marTop w:val="0"/>
                      <w:marBottom w:val="0"/>
                      <w:divBdr>
                        <w:top w:val="none" w:sz="0" w:space="0" w:color="auto"/>
                        <w:left w:val="none" w:sz="0" w:space="0" w:color="auto"/>
                        <w:bottom w:val="none" w:sz="0" w:space="0" w:color="auto"/>
                        <w:right w:val="none" w:sz="0" w:space="0" w:color="auto"/>
                      </w:divBdr>
                    </w:div>
                  </w:divsChild>
                </w:div>
                <w:div w:id="2027709697">
                  <w:marLeft w:val="0"/>
                  <w:marRight w:val="0"/>
                  <w:marTop w:val="0"/>
                  <w:marBottom w:val="0"/>
                  <w:divBdr>
                    <w:top w:val="none" w:sz="0" w:space="0" w:color="auto"/>
                    <w:left w:val="none" w:sz="0" w:space="0" w:color="auto"/>
                    <w:bottom w:val="none" w:sz="0" w:space="0" w:color="auto"/>
                    <w:right w:val="none" w:sz="0" w:space="0" w:color="auto"/>
                  </w:divBdr>
                  <w:divsChild>
                    <w:div w:id="8926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575210">
      <w:bodyDiv w:val="1"/>
      <w:marLeft w:val="0"/>
      <w:marRight w:val="0"/>
      <w:marTop w:val="0"/>
      <w:marBottom w:val="0"/>
      <w:divBdr>
        <w:top w:val="none" w:sz="0" w:space="0" w:color="auto"/>
        <w:left w:val="none" w:sz="0" w:space="0" w:color="auto"/>
        <w:bottom w:val="none" w:sz="0" w:space="0" w:color="auto"/>
        <w:right w:val="none" w:sz="0" w:space="0" w:color="auto"/>
      </w:divBdr>
      <w:divsChild>
        <w:div w:id="1343051256">
          <w:marLeft w:val="0"/>
          <w:marRight w:val="0"/>
          <w:marTop w:val="0"/>
          <w:marBottom w:val="0"/>
          <w:divBdr>
            <w:top w:val="none" w:sz="0" w:space="0" w:color="auto"/>
            <w:left w:val="none" w:sz="0" w:space="0" w:color="auto"/>
            <w:bottom w:val="none" w:sz="0" w:space="0" w:color="auto"/>
            <w:right w:val="none" w:sz="0" w:space="0" w:color="auto"/>
          </w:divBdr>
          <w:divsChild>
            <w:div w:id="1444760753">
              <w:marLeft w:val="0"/>
              <w:marRight w:val="0"/>
              <w:marTop w:val="0"/>
              <w:marBottom w:val="0"/>
              <w:divBdr>
                <w:top w:val="none" w:sz="0" w:space="0" w:color="auto"/>
                <w:left w:val="none" w:sz="0" w:space="0" w:color="auto"/>
                <w:bottom w:val="none" w:sz="0" w:space="0" w:color="auto"/>
                <w:right w:val="none" w:sz="0" w:space="0" w:color="auto"/>
              </w:divBdr>
              <w:divsChild>
                <w:div w:id="3686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7162">
      <w:bodyDiv w:val="1"/>
      <w:marLeft w:val="0"/>
      <w:marRight w:val="0"/>
      <w:marTop w:val="0"/>
      <w:marBottom w:val="0"/>
      <w:divBdr>
        <w:top w:val="none" w:sz="0" w:space="0" w:color="auto"/>
        <w:left w:val="none" w:sz="0" w:space="0" w:color="auto"/>
        <w:bottom w:val="none" w:sz="0" w:space="0" w:color="auto"/>
        <w:right w:val="none" w:sz="0" w:space="0" w:color="auto"/>
      </w:divBdr>
      <w:divsChild>
        <w:div w:id="1648169805">
          <w:marLeft w:val="0"/>
          <w:marRight w:val="0"/>
          <w:marTop w:val="0"/>
          <w:marBottom w:val="0"/>
          <w:divBdr>
            <w:top w:val="none" w:sz="0" w:space="0" w:color="auto"/>
            <w:left w:val="none" w:sz="0" w:space="0" w:color="auto"/>
            <w:bottom w:val="none" w:sz="0" w:space="0" w:color="auto"/>
            <w:right w:val="none" w:sz="0" w:space="0" w:color="auto"/>
          </w:divBdr>
          <w:divsChild>
            <w:div w:id="1942491133">
              <w:marLeft w:val="0"/>
              <w:marRight w:val="0"/>
              <w:marTop w:val="0"/>
              <w:marBottom w:val="0"/>
              <w:divBdr>
                <w:top w:val="none" w:sz="0" w:space="0" w:color="auto"/>
                <w:left w:val="none" w:sz="0" w:space="0" w:color="auto"/>
                <w:bottom w:val="none" w:sz="0" w:space="0" w:color="auto"/>
                <w:right w:val="none" w:sz="0" w:space="0" w:color="auto"/>
              </w:divBdr>
              <w:divsChild>
                <w:div w:id="167287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26920">
          <w:marLeft w:val="0"/>
          <w:marRight w:val="0"/>
          <w:marTop w:val="0"/>
          <w:marBottom w:val="0"/>
          <w:divBdr>
            <w:top w:val="none" w:sz="0" w:space="0" w:color="auto"/>
            <w:left w:val="none" w:sz="0" w:space="0" w:color="auto"/>
            <w:bottom w:val="none" w:sz="0" w:space="0" w:color="auto"/>
            <w:right w:val="none" w:sz="0" w:space="0" w:color="auto"/>
          </w:divBdr>
        </w:div>
      </w:divsChild>
    </w:div>
    <w:div w:id="798257422">
      <w:bodyDiv w:val="1"/>
      <w:marLeft w:val="0"/>
      <w:marRight w:val="0"/>
      <w:marTop w:val="0"/>
      <w:marBottom w:val="0"/>
      <w:divBdr>
        <w:top w:val="none" w:sz="0" w:space="0" w:color="auto"/>
        <w:left w:val="none" w:sz="0" w:space="0" w:color="auto"/>
        <w:bottom w:val="none" w:sz="0" w:space="0" w:color="auto"/>
        <w:right w:val="none" w:sz="0" w:space="0" w:color="auto"/>
      </w:divBdr>
      <w:divsChild>
        <w:div w:id="402533672">
          <w:marLeft w:val="0"/>
          <w:marRight w:val="0"/>
          <w:marTop w:val="0"/>
          <w:marBottom w:val="0"/>
          <w:divBdr>
            <w:top w:val="none" w:sz="0" w:space="0" w:color="auto"/>
            <w:left w:val="none" w:sz="0" w:space="0" w:color="auto"/>
            <w:bottom w:val="none" w:sz="0" w:space="0" w:color="auto"/>
            <w:right w:val="none" w:sz="0" w:space="0" w:color="auto"/>
          </w:divBdr>
        </w:div>
        <w:div w:id="273631408">
          <w:marLeft w:val="0"/>
          <w:marRight w:val="0"/>
          <w:marTop w:val="0"/>
          <w:marBottom w:val="0"/>
          <w:divBdr>
            <w:top w:val="none" w:sz="0" w:space="0" w:color="auto"/>
            <w:left w:val="none" w:sz="0" w:space="0" w:color="auto"/>
            <w:bottom w:val="none" w:sz="0" w:space="0" w:color="auto"/>
            <w:right w:val="none" w:sz="0" w:space="0" w:color="auto"/>
          </w:divBdr>
        </w:div>
      </w:divsChild>
    </w:div>
    <w:div w:id="798491791">
      <w:bodyDiv w:val="1"/>
      <w:marLeft w:val="0"/>
      <w:marRight w:val="0"/>
      <w:marTop w:val="0"/>
      <w:marBottom w:val="0"/>
      <w:divBdr>
        <w:top w:val="none" w:sz="0" w:space="0" w:color="auto"/>
        <w:left w:val="none" w:sz="0" w:space="0" w:color="auto"/>
        <w:bottom w:val="none" w:sz="0" w:space="0" w:color="auto"/>
        <w:right w:val="none" w:sz="0" w:space="0" w:color="auto"/>
      </w:divBdr>
      <w:divsChild>
        <w:div w:id="1994872498">
          <w:marLeft w:val="0"/>
          <w:marRight w:val="0"/>
          <w:marTop w:val="0"/>
          <w:marBottom w:val="0"/>
          <w:divBdr>
            <w:top w:val="none" w:sz="0" w:space="0" w:color="auto"/>
            <w:left w:val="none" w:sz="0" w:space="0" w:color="auto"/>
            <w:bottom w:val="none" w:sz="0" w:space="0" w:color="auto"/>
            <w:right w:val="none" w:sz="0" w:space="0" w:color="auto"/>
          </w:divBdr>
          <w:divsChild>
            <w:div w:id="1288317744">
              <w:marLeft w:val="0"/>
              <w:marRight w:val="0"/>
              <w:marTop w:val="0"/>
              <w:marBottom w:val="0"/>
              <w:divBdr>
                <w:top w:val="none" w:sz="0" w:space="0" w:color="auto"/>
                <w:left w:val="none" w:sz="0" w:space="0" w:color="auto"/>
                <w:bottom w:val="none" w:sz="0" w:space="0" w:color="auto"/>
                <w:right w:val="none" w:sz="0" w:space="0" w:color="auto"/>
              </w:divBdr>
              <w:divsChild>
                <w:div w:id="7844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7430">
          <w:marLeft w:val="0"/>
          <w:marRight w:val="0"/>
          <w:marTop w:val="0"/>
          <w:marBottom w:val="0"/>
          <w:divBdr>
            <w:top w:val="none" w:sz="0" w:space="0" w:color="auto"/>
            <w:left w:val="none" w:sz="0" w:space="0" w:color="auto"/>
            <w:bottom w:val="none" w:sz="0" w:space="0" w:color="auto"/>
            <w:right w:val="none" w:sz="0" w:space="0" w:color="auto"/>
          </w:divBdr>
        </w:div>
      </w:divsChild>
    </w:div>
    <w:div w:id="798497935">
      <w:bodyDiv w:val="1"/>
      <w:marLeft w:val="0"/>
      <w:marRight w:val="0"/>
      <w:marTop w:val="0"/>
      <w:marBottom w:val="0"/>
      <w:divBdr>
        <w:top w:val="none" w:sz="0" w:space="0" w:color="auto"/>
        <w:left w:val="none" w:sz="0" w:space="0" w:color="auto"/>
        <w:bottom w:val="none" w:sz="0" w:space="0" w:color="auto"/>
        <w:right w:val="none" w:sz="0" w:space="0" w:color="auto"/>
      </w:divBdr>
      <w:divsChild>
        <w:div w:id="531580167">
          <w:marLeft w:val="0"/>
          <w:marRight w:val="0"/>
          <w:marTop w:val="0"/>
          <w:marBottom w:val="0"/>
          <w:divBdr>
            <w:top w:val="none" w:sz="0" w:space="0" w:color="auto"/>
            <w:left w:val="none" w:sz="0" w:space="0" w:color="auto"/>
            <w:bottom w:val="none" w:sz="0" w:space="0" w:color="auto"/>
            <w:right w:val="none" w:sz="0" w:space="0" w:color="auto"/>
          </w:divBdr>
        </w:div>
      </w:divsChild>
    </w:div>
    <w:div w:id="798499158">
      <w:bodyDiv w:val="1"/>
      <w:marLeft w:val="0"/>
      <w:marRight w:val="0"/>
      <w:marTop w:val="0"/>
      <w:marBottom w:val="0"/>
      <w:divBdr>
        <w:top w:val="none" w:sz="0" w:space="0" w:color="auto"/>
        <w:left w:val="none" w:sz="0" w:space="0" w:color="auto"/>
        <w:bottom w:val="none" w:sz="0" w:space="0" w:color="auto"/>
        <w:right w:val="none" w:sz="0" w:space="0" w:color="auto"/>
      </w:divBdr>
      <w:divsChild>
        <w:div w:id="706300638">
          <w:marLeft w:val="0"/>
          <w:marRight w:val="0"/>
          <w:marTop w:val="0"/>
          <w:marBottom w:val="0"/>
          <w:divBdr>
            <w:top w:val="none" w:sz="0" w:space="0" w:color="auto"/>
            <w:left w:val="none" w:sz="0" w:space="0" w:color="auto"/>
            <w:bottom w:val="none" w:sz="0" w:space="0" w:color="auto"/>
            <w:right w:val="none" w:sz="0" w:space="0" w:color="auto"/>
          </w:divBdr>
        </w:div>
        <w:div w:id="1324700061">
          <w:marLeft w:val="0"/>
          <w:marRight w:val="0"/>
          <w:marTop w:val="150"/>
          <w:marBottom w:val="150"/>
          <w:divBdr>
            <w:top w:val="single" w:sz="6" w:space="4" w:color="D7D7D7"/>
            <w:left w:val="none" w:sz="0" w:space="0" w:color="auto"/>
            <w:bottom w:val="single" w:sz="6" w:space="4" w:color="D7D7D7"/>
            <w:right w:val="none" w:sz="0" w:space="0" w:color="auto"/>
          </w:divBdr>
        </w:div>
        <w:div w:id="69666924">
          <w:marLeft w:val="0"/>
          <w:marRight w:val="0"/>
          <w:marTop w:val="0"/>
          <w:marBottom w:val="0"/>
          <w:divBdr>
            <w:top w:val="none" w:sz="0" w:space="0" w:color="auto"/>
            <w:left w:val="none" w:sz="0" w:space="0" w:color="auto"/>
            <w:bottom w:val="none" w:sz="0" w:space="0" w:color="auto"/>
            <w:right w:val="none" w:sz="0" w:space="0" w:color="auto"/>
          </w:divBdr>
        </w:div>
      </w:divsChild>
    </w:div>
    <w:div w:id="799225003">
      <w:bodyDiv w:val="1"/>
      <w:marLeft w:val="0"/>
      <w:marRight w:val="0"/>
      <w:marTop w:val="0"/>
      <w:marBottom w:val="0"/>
      <w:divBdr>
        <w:top w:val="none" w:sz="0" w:space="0" w:color="auto"/>
        <w:left w:val="none" w:sz="0" w:space="0" w:color="auto"/>
        <w:bottom w:val="none" w:sz="0" w:space="0" w:color="auto"/>
        <w:right w:val="none" w:sz="0" w:space="0" w:color="auto"/>
      </w:divBdr>
    </w:div>
    <w:div w:id="799306636">
      <w:bodyDiv w:val="1"/>
      <w:marLeft w:val="0"/>
      <w:marRight w:val="0"/>
      <w:marTop w:val="0"/>
      <w:marBottom w:val="0"/>
      <w:divBdr>
        <w:top w:val="none" w:sz="0" w:space="0" w:color="auto"/>
        <w:left w:val="none" w:sz="0" w:space="0" w:color="auto"/>
        <w:bottom w:val="none" w:sz="0" w:space="0" w:color="auto"/>
        <w:right w:val="none" w:sz="0" w:space="0" w:color="auto"/>
      </w:divBdr>
    </w:div>
    <w:div w:id="800155431">
      <w:bodyDiv w:val="1"/>
      <w:marLeft w:val="0"/>
      <w:marRight w:val="0"/>
      <w:marTop w:val="0"/>
      <w:marBottom w:val="0"/>
      <w:divBdr>
        <w:top w:val="none" w:sz="0" w:space="0" w:color="auto"/>
        <w:left w:val="none" w:sz="0" w:space="0" w:color="auto"/>
        <w:bottom w:val="none" w:sz="0" w:space="0" w:color="auto"/>
        <w:right w:val="none" w:sz="0" w:space="0" w:color="auto"/>
      </w:divBdr>
      <w:divsChild>
        <w:div w:id="341930750">
          <w:marLeft w:val="0"/>
          <w:marRight w:val="0"/>
          <w:marTop w:val="0"/>
          <w:marBottom w:val="0"/>
          <w:divBdr>
            <w:top w:val="none" w:sz="0" w:space="0" w:color="auto"/>
            <w:left w:val="none" w:sz="0" w:space="0" w:color="auto"/>
            <w:bottom w:val="none" w:sz="0" w:space="0" w:color="auto"/>
            <w:right w:val="none" w:sz="0" w:space="0" w:color="auto"/>
          </w:divBdr>
        </w:div>
      </w:divsChild>
    </w:div>
    <w:div w:id="800803680">
      <w:bodyDiv w:val="1"/>
      <w:marLeft w:val="0"/>
      <w:marRight w:val="0"/>
      <w:marTop w:val="0"/>
      <w:marBottom w:val="0"/>
      <w:divBdr>
        <w:top w:val="none" w:sz="0" w:space="0" w:color="auto"/>
        <w:left w:val="none" w:sz="0" w:space="0" w:color="auto"/>
        <w:bottom w:val="none" w:sz="0" w:space="0" w:color="auto"/>
        <w:right w:val="none" w:sz="0" w:space="0" w:color="auto"/>
      </w:divBdr>
      <w:divsChild>
        <w:div w:id="430979932">
          <w:marLeft w:val="0"/>
          <w:marRight w:val="0"/>
          <w:marTop w:val="0"/>
          <w:marBottom w:val="0"/>
          <w:divBdr>
            <w:top w:val="none" w:sz="0" w:space="0" w:color="auto"/>
            <w:left w:val="none" w:sz="0" w:space="0" w:color="auto"/>
            <w:bottom w:val="none" w:sz="0" w:space="0" w:color="auto"/>
            <w:right w:val="none" w:sz="0" w:space="0" w:color="auto"/>
          </w:divBdr>
        </w:div>
      </w:divsChild>
    </w:div>
    <w:div w:id="801267360">
      <w:bodyDiv w:val="1"/>
      <w:marLeft w:val="0"/>
      <w:marRight w:val="0"/>
      <w:marTop w:val="0"/>
      <w:marBottom w:val="0"/>
      <w:divBdr>
        <w:top w:val="none" w:sz="0" w:space="0" w:color="auto"/>
        <w:left w:val="none" w:sz="0" w:space="0" w:color="auto"/>
        <w:bottom w:val="none" w:sz="0" w:space="0" w:color="auto"/>
        <w:right w:val="none" w:sz="0" w:space="0" w:color="auto"/>
      </w:divBdr>
    </w:div>
    <w:div w:id="801463639">
      <w:bodyDiv w:val="1"/>
      <w:marLeft w:val="0"/>
      <w:marRight w:val="0"/>
      <w:marTop w:val="0"/>
      <w:marBottom w:val="0"/>
      <w:divBdr>
        <w:top w:val="none" w:sz="0" w:space="0" w:color="auto"/>
        <w:left w:val="none" w:sz="0" w:space="0" w:color="auto"/>
        <w:bottom w:val="none" w:sz="0" w:space="0" w:color="auto"/>
        <w:right w:val="none" w:sz="0" w:space="0" w:color="auto"/>
      </w:divBdr>
    </w:div>
    <w:div w:id="801508398">
      <w:bodyDiv w:val="1"/>
      <w:marLeft w:val="0"/>
      <w:marRight w:val="0"/>
      <w:marTop w:val="0"/>
      <w:marBottom w:val="0"/>
      <w:divBdr>
        <w:top w:val="none" w:sz="0" w:space="0" w:color="auto"/>
        <w:left w:val="none" w:sz="0" w:space="0" w:color="auto"/>
        <w:bottom w:val="none" w:sz="0" w:space="0" w:color="auto"/>
        <w:right w:val="none" w:sz="0" w:space="0" w:color="auto"/>
      </w:divBdr>
      <w:divsChild>
        <w:div w:id="1002657712">
          <w:marLeft w:val="0"/>
          <w:marRight w:val="0"/>
          <w:marTop w:val="0"/>
          <w:marBottom w:val="240"/>
          <w:divBdr>
            <w:top w:val="none" w:sz="0" w:space="0" w:color="auto"/>
            <w:left w:val="none" w:sz="0" w:space="0" w:color="auto"/>
            <w:bottom w:val="single" w:sz="6" w:space="0" w:color="C8C9CA"/>
            <w:right w:val="none" w:sz="0" w:space="0" w:color="auto"/>
          </w:divBdr>
        </w:div>
        <w:div w:id="1205020252">
          <w:marLeft w:val="0"/>
          <w:marRight w:val="0"/>
          <w:marTop w:val="0"/>
          <w:marBottom w:val="0"/>
          <w:divBdr>
            <w:top w:val="none" w:sz="0" w:space="0" w:color="auto"/>
            <w:left w:val="none" w:sz="0" w:space="0" w:color="auto"/>
            <w:bottom w:val="none" w:sz="0" w:space="0" w:color="auto"/>
            <w:right w:val="none" w:sz="0" w:space="0" w:color="auto"/>
          </w:divBdr>
          <w:divsChild>
            <w:div w:id="212084999">
              <w:marLeft w:val="0"/>
              <w:marRight w:val="0"/>
              <w:marTop w:val="0"/>
              <w:marBottom w:val="0"/>
              <w:divBdr>
                <w:top w:val="none" w:sz="0" w:space="0" w:color="auto"/>
                <w:left w:val="none" w:sz="0" w:space="0" w:color="auto"/>
                <w:bottom w:val="none" w:sz="0" w:space="0" w:color="auto"/>
                <w:right w:val="none" w:sz="0" w:space="0" w:color="auto"/>
              </w:divBdr>
              <w:divsChild>
                <w:div w:id="801462815">
                  <w:marLeft w:val="240"/>
                  <w:marRight w:val="240"/>
                  <w:marTop w:val="0"/>
                  <w:marBottom w:val="0"/>
                  <w:divBdr>
                    <w:top w:val="none" w:sz="0" w:space="0" w:color="auto"/>
                    <w:left w:val="none" w:sz="0" w:space="0" w:color="auto"/>
                    <w:bottom w:val="none" w:sz="0" w:space="0" w:color="auto"/>
                    <w:right w:val="none" w:sz="0" w:space="0" w:color="auto"/>
                  </w:divBdr>
                </w:div>
              </w:divsChild>
            </w:div>
            <w:div w:id="1561019182">
              <w:marLeft w:val="150"/>
              <w:marRight w:val="150"/>
              <w:marTop w:val="0"/>
              <w:marBottom w:val="150"/>
              <w:divBdr>
                <w:top w:val="none" w:sz="0" w:space="0" w:color="auto"/>
                <w:left w:val="none" w:sz="0" w:space="0" w:color="auto"/>
                <w:bottom w:val="none" w:sz="0" w:space="0" w:color="auto"/>
                <w:right w:val="none" w:sz="0" w:space="0" w:color="auto"/>
              </w:divBdr>
              <w:divsChild>
                <w:div w:id="121839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578690">
      <w:bodyDiv w:val="1"/>
      <w:marLeft w:val="0"/>
      <w:marRight w:val="0"/>
      <w:marTop w:val="0"/>
      <w:marBottom w:val="0"/>
      <w:divBdr>
        <w:top w:val="none" w:sz="0" w:space="0" w:color="auto"/>
        <w:left w:val="none" w:sz="0" w:space="0" w:color="auto"/>
        <w:bottom w:val="none" w:sz="0" w:space="0" w:color="auto"/>
        <w:right w:val="none" w:sz="0" w:space="0" w:color="auto"/>
      </w:divBdr>
    </w:div>
    <w:div w:id="802504633">
      <w:bodyDiv w:val="1"/>
      <w:marLeft w:val="0"/>
      <w:marRight w:val="0"/>
      <w:marTop w:val="0"/>
      <w:marBottom w:val="0"/>
      <w:divBdr>
        <w:top w:val="none" w:sz="0" w:space="0" w:color="auto"/>
        <w:left w:val="none" w:sz="0" w:space="0" w:color="auto"/>
        <w:bottom w:val="none" w:sz="0" w:space="0" w:color="auto"/>
        <w:right w:val="none" w:sz="0" w:space="0" w:color="auto"/>
      </w:divBdr>
      <w:divsChild>
        <w:div w:id="1674650320">
          <w:marLeft w:val="0"/>
          <w:marRight w:val="0"/>
          <w:marTop w:val="0"/>
          <w:marBottom w:val="0"/>
          <w:divBdr>
            <w:top w:val="none" w:sz="0" w:space="0" w:color="auto"/>
            <w:left w:val="none" w:sz="0" w:space="0" w:color="auto"/>
            <w:bottom w:val="none" w:sz="0" w:space="0" w:color="auto"/>
            <w:right w:val="none" w:sz="0" w:space="0" w:color="auto"/>
          </w:divBdr>
          <w:divsChild>
            <w:div w:id="1727801573">
              <w:marLeft w:val="0"/>
              <w:marRight w:val="0"/>
              <w:marTop w:val="0"/>
              <w:marBottom w:val="0"/>
              <w:divBdr>
                <w:top w:val="none" w:sz="0" w:space="0" w:color="auto"/>
                <w:left w:val="none" w:sz="0" w:space="0" w:color="auto"/>
                <w:bottom w:val="none" w:sz="0" w:space="0" w:color="auto"/>
                <w:right w:val="none" w:sz="0" w:space="0" w:color="auto"/>
              </w:divBdr>
              <w:divsChild>
                <w:div w:id="1525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68750">
          <w:marLeft w:val="0"/>
          <w:marRight w:val="0"/>
          <w:marTop w:val="0"/>
          <w:marBottom w:val="0"/>
          <w:divBdr>
            <w:top w:val="none" w:sz="0" w:space="0" w:color="auto"/>
            <w:left w:val="none" w:sz="0" w:space="0" w:color="auto"/>
            <w:bottom w:val="none" w:sz="0" w:space="0" w:color="auto"/>
            <w:right w:val="none" w:sz="0" w:space="0" w:color="auto"/>
          </w:divBdr>
        </w:div>
      </w:divsChild>
    </w:div>
    <w:div w:id="802504749">
      <w:bodyDiv w:val="1"/>
      <w:marLeft w:val="0"/>
      <w:marRight w:val="0"/>
      <w:marTop w:val="0"/>
      <w:marBottom w:val="0"/>
      <w:divBdr>
        <w:top w:val="none" w:sz="0" w:space="0" w:color="auto"/>
        <w:left w:val="none" w:sz="0" w:space="0" w:color="auto"/>
        <w:bottom w:val="none" w:sz="0" w:space="0" w:color="auto"/>
        <w:right w:val="none" w:sz="0" w:space="0" w:color="auto"/>
      </w:divBdr>
    </w:div>
    <w:div w:id="803160461">
      <w:bodyDiv w:val="1"/>
      <w:marLeft w:val="0"/>
      <w:marRight w:val="0"/>
      <w:marTop w:val="0"/>
      <w:marBottom w:val="0"/>
      <w:divBdr>
        <w:top w:val="none" w:sz="0" w:space="0" w:color="auto"/>
        <w:left w:val="none" w:sz="0" w:space="0" w:color="auto"/>
        <w:bottom w:val="none" w:sz="0" w:space="0" w:color="auto"/>
        <w:right w:val="none" w:sz="0" w:space="0" w:color="auto"/>
      </w:divBdr>
      <w:divsChild>
        <w:div w:id="398331757">
          <w:marLeft w:val="0"/>
          <w:marRight w:val="0"/>
          <w:marTop w:val="0"/>
          <w:marBottom w:val="0"/>
          <w:divBdr>
            <w:top w:val="none" w:sz="0" w:space="0" w:color="auto"/>
            <w:left w:val="none" w:sz="0" w:space="0" w:color="auto"/>
            <w:bottom w:val="none" w:sz="0" w:space="0" w:color="auto"/>
            <w:right w:val="none" w:sz="0" w:space="0" w:color="auto"/>
          </w:divBdr>
          <w:divsChild>
            <w:div w:id="5135827">
              <w:marLeft w:val="0"/>
              <w:marRight w:val="0"/>
              <w:marTop w:val="0"/>
              <w:marBottom w:val="0"/>
              <w:divBdr>
                <w:top w:val="none" w:sz="0" w:space="0" w:color="auto"/>
                <w:left w:val="none" w:sz="0" w:space="0" w:color="auto"/>
                <w:bottom w:val="none" w:sz="0" w:space="0" w:color="auto"/>
                <w:right w:val="none" w:sz="0" w:space="0" w:color="auto"/>
              </w:divBdr>
              <w:divsChild>
                <w:div w:id="151900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128">
          <w:marLeft w:val="0"/>
          <w:marRight w:val="0"/>
          <w:marTop w:val="0"/>
          <w:marBottom w:val="0"/>
          <w:divBdr>
            <w:top w:val="none" w:sz="0" w:space="0" w:color="auto"/>
            <w:left w:val="none" w:sz="0" w:space="0" w:color="auto"/>
            <w:bottom w:val="none" w:sz="0" w:space="0" w:color="auto"/>
            <w:right w:val="none" w:sz="0" w:space="0" w:color="auto"/>
          </w:divBdr>
        </w:div>
      </w:divsChild>
    </w:div>
    <w:div w:id="803741604">
      <w:bodyDiv w:val="1"/>
      <w:marLeft w:val="0"/>
      <w:marRight w:val="0"/>
      <w:marTop w:val="0"/>
      <w:marBottom w:val="0"/>
      <w:divBdr>
        <w:top w:val="none" w:sz="0" w:space="0" w:color="auto"/>
        <w:left w:val="none" w:sz="0" w:space="0" w:color="auto"/>
        <w:bottom w:val="none" w:sz="0" w:space="0" w:color="auto"/>
        <w:right w:val="none" w:sz="0" w:space="0" w:color="auto"/>
      </w:divBdr>
      <w:divsChild>
        <w:div w:id="498816234">
          <w:marLeft w:val="0"/>
          <w:marRight w:val="0"/>
          <w:marTop w:val="0"/>
          <w:marBottom w:val="0"/>
          <w:divBdr>
            <w:top w:val="none" w:sz="0" w:space="0" w:color="auto"/>
            <w:left w:val="none" w:sz="0" w:space="0" w:color="auto"/>
            <w:bottom w:val="none" w:sz="0" w:space="0" w:color="auto"/>
            <w:right w:val="none" w:sz="0" w:space="0" w:color="auto"/>
          </w:divBdr>
          <w:divsChild>
            <w:div w:id="1864905038">
              <w:marLeft w:val="0"/>
              <w:marRight w:val="0"/>
              <w:marTop w:val="0"/>
              <w:marBottom w:val="0"/>
              <w:divBdr>
                <w:top w:val="none" w:sz="0" w:space="0" w:color="auto"/>
                <w:left w:val="none" w:sz="0" w:space="0" w:color="auto"/>
                <w:bottom w:val="none" w:sz="0" w:space="0" w:color="auto"/>
                <w:right w:val="none" w:sz="0" w:space="0" w:color="auto"/>
              </w:divBdr>
            </w:div>
            <w:div w:id="45549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94032">
      <w:bodyDiv w:val="1"/>
      <w:marLeft w:val="0"/>
      <w:marRight w:val="0"/>
      <w:marTop w:val="0"/>
      <w:marBottom w:val="0"/>
      <w:divBdr>
        <w:top w:val="none" w:sz="0" w:space="0" w:color="auto"/>
        <w:left w:val="none" w:sz="0" w:space="0" w:color="auto"/>
        <w:bottom w:val="none" w:sz="0" w:space="0" w:color="auto"/>
        <w:right w:val="none" w:sz="0" w:space="0" w:color="auto"/>
      </w:divBdr>
      <w:divsChild>
        <w:div w:id="1476795550">
          <w:marLeft w:val="0"/>
          <w:marRight w:val="0"/>
          <w:marTop w:val="150"/>
          <w:marBottom w:val="0"/>
          <w:divBdr>
            <w:top w:val="none" w:sz="0" w:space="0" w:color="auto"/>
            <w:left w:val="none" w:sz="0" w:space="0" w:color="auto"/>
            <w:bottom w:val="none" w:sz="0" w:space="0" w:color="auto"/>
            <w:right w:val="none" w:sz="0" w:space="0" w:color="auto"/>
          </w:divBdr>
        </w:div>
      </w:divsChild>
    </w:div>
    <w:div w:id="804350466">
      <w:bodyDiv w:val="1"/>
      <w:marLeft w:val="0"/>
      <w:marRight w:val="0"/>
      <w:marTop w:val="0"/>
      <w:marBottom w:val="0"/>
      <w:divBdr>
        <w:top w:val="none" w:sz="0" w:space="0" w:color="auto"/>
        <w:left w:val="none" w:sz="0" w:space="0" w:color="auto"/>
        <w:bottom w:val="none" w:sz="0" w:space="0" w:color="auto"/>
        <w:right w:val="none" w:sz="0" w:space="0" w:color="auto"/>
      </w:divBdr>
    </w:div>
    <w:div w:id="804859663">
      <w:bodyDiv w:val="1"/>
      <w:marLeft w:val="0"/>
      <w:marRight w:val="0"/>
      <w:marTop w:val="0"/>
      <w:marBottom w:val="0"/>
      <w:divBdr>
        <w:top w:val="none" w:sz="0" w:space="0" w:color="auto"/>
        <w:left w:val="none" w:sz="0" w:space="0" w:color="auto"/>
        <w:bottom w:val="none" w:sz="0" w:space="0" w:color="auto"/>
        <w:right w:val="none" w:sz="0" w:space="0" w:color="auto"/>
      </w:divBdr>
      <w:divsChild>
        <w:div w:id="1674991698">
          <w:marLeft w:val="0"/>
          <w:marRight w:val="0"/>
          <w:marTop w:val="0"/>
          <w:marBottom w:val="0"/>
          <w:divBdr>
            <w:top w:val="none" w:sz="0" w:space="0" w:color="auto"/>
            <w:left w:val="none" w:sz="0" w:space="0" w:color="auto"/>
            <w:bottom w:val="none" w:sz="0" w:space="0" w:color="auto"/>
            <w:right w:val="none" w:sz="0" w:space="0" w:color="auto"/>
          </w:divBdr>
          <w:divsChild>
            <w:div w:id="1079399773">
              <w:marLeft w:val="0"/>
              <w:marRight w:val="0"/>
              <w:marTop w:val="0"/>
              <w:marBottom w:val="0"/>
              <w:divBdr>
                <w:top w:val="none" w:sz="0" w:space="0" w:color="auto"/>
                <w:left w:val="none" w:sz="0" w:space="0" w:color="auto"/>
                <w:bottom w:val="none" w:sz="0" w:space="0" w:color="auto"/>
                <w:right w:val="none" w:sz="0" w:space="0" w:color="auto"/>
              </w:divBdr>
              <w:divsChild>
                <w:div w:id="19194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658856">
      <w:bodyDiv w:val="1"/>
      <w:marLeft w:val="0"/>
      <w:marRight w:val="0"/>
      <w:marTop w:val="0"/>
      <w:marBottom w:val="0"/>
      <w:divBdr>
        <w:top w:val="none" w:sz="0" w:space="0" w:color="auto"/>
        <w:left w:val="none" w:sz="0" w:space="0" w:color="auto"/>
        <w:bottom w:val="none" w:sz="0" w:space="0" w:color="auto"/>
        <w:right w:val="none" w:sz="0" w:space="0" w:color="auto"/>
      </w:divBdr>
      <w:divsChild>
        <w:div w:id="1359966881">
          <w:marLeft w:val="0"/>
          <w:marRight w:val="0"/>
          <w:marTop w:val="0"/>
          <w:marBottom w:val="0"/>
          <w:divBdr>
            <w:top w:val="none" w:sz="0" w:space="0" w:color="auto"/>
            <w:left w:val="none" w:sz="0" w:space="0" w:color="auto"/>
            <w:bottom w:val="none" w:sz="0" w:space="0" w:color="auto"/>
            <w:right w:val="none" w:sz="0" w:space="0" w:color="auto"/>
          </w:divBdr>
        </w:div>
        <w:div w:id="750739365">
          <w:marLeft w:val="0"/>
          <w:marRight w:val="0"/>
          <w:marTop w:val="0"/>
          <w:marBottom w:val="0"/>
          <w:divBdr>
            <w:top w:val="none" w:sz="0" w:space="0" w:color="auto"/>
            <w:left w:val="none" w:sz="0" w:space="0" w:color="auto"/>
            <w:bottom w:val="none" w:sz="0" w:space="0" w:color="auto"/>
            <w:right w:val="none" w:sz="0" w:space="0" w:color="auto"/>
          </w:divBdr>
        </w:div>
        <w:div w:id="1748532094">
          <w:marLeft w:val="0"/>
          <w:marRight w:val="0"/>
          <w:marTop w:val="0"/>
          <w:marBottom w:val="0"/>
          <w:divBdr>
            <w:top w:val="none" w:sz="0" w:space="0" w:color="auto"/>
            <w:left w:val="none" w:sz="0" w:space="0" w:color="auto"/>
            <w:bottom w:val="none" w:sz="0" w:space="0" w:color="auto"/>
            <w:right w:val="none" w:sz="0" w:space="0" w:color="auto"/>
          </w:divBdr>
        </w:div>
      </w:divsChild>
    </w:div>
    <w:div w:id="805662910">
      <w:bodyDiv w:val="1"/>
      <w:marLeft w:val="0"/>
      <w:marRight w:val="0"/>
      <w:marTop w:val="0"/>
      <w:marBottom w:val="0"/>
      <w:divBdr>
        <w:top w:val="none" w:sz="0" w:space="0" w:color="auto"/>
        <w:left w:val="none" w:sz="0" w:space="0" w:color="auto"/>
        <w:bottom w:val="none" w:sz="0" w:space="0" w:color="auto"/>
        <w:right w:val="none" w:sz="0" w:space="0" w:color="auto"/>
      </w:divBdr>
      <w:divsChild>
        <w:div w:id="1450397783">
          <w:marLeft w:val="0"/>
          <w:marRight w:val="0"/>
          <w:marTop w:val="0"/>
          <w:marBottom w:val="0"/>
          <w:divBdr>
            <w:top w:val="none" w:sz="0" w:space="0" w:color="auto"/>
            <w:left w:val="none" w:sz="0" w:space="0" w:color="auto"/>
            <w:bottom w:val="none" w:sz="0" w:space="0" w:color="auto"/>
            <w:right w:val="none" w:sz="0" w:space="0" w:color="auto"/>
          </w:divBdr>
          <w:divsChild>
            <w:div w:id="1493134079">
              <w:marLeft w:val="0"/>
              <w:marRight w:val="0"/>
              <w:marTop w:val="0"/>
              <w:marBottom w:val="0"/>
              <w:divBdr>
                <w:top w:val="none" w:sz="0" w:space="0" w:color="auto"/>
                <w:left w:val="none" w:sz="0" w:space="0" w:color="auto"/>
                <w:bottom w:val="none" w:sz="0" w:space="0" w:color="auto"/>
                <w:right w:val="none" w:sz="0" w:space="0" w:color="auto"/>
              </w:divBdr>
              <w:divsChild>
                <w:div w:id="1513178569">
                  <w:marLeft w:val="0"/>
                  <w:marRight w:val="0"/>
                  <w:marTop w:val="0"/>
                  <w:marBottom w:val="0"/>
                  <w:divBdr>
                    <w:top w:val="none" w:sz="0" w:space="0" w:color="auto"/>
                    <w:left w:val="none" w:sz="0" w:space="0" w:color="auto"/>
                    <w:bottom w:val="none" w:sz="0" w:space="0" w:color="auto"/>
                    <w:right w:val="none" w:sz="0" w:space="0" w:color="auto"/>
                  </w:divBdr>
                </w:div>
                <w:div w:id="1185436719">
                  <w:marLeft w:val="0"/>
                  <w:marRight w:val="0"/>
                  <w:marTop w:val="150"/>
                  <w:marBottom w:val="150"/>
                  <w:divBdr>
                    <w:top w:val="single" w:sz="6" w:space="4" w:color="D7D7D7"/>
                    <w:left w:val="none" w:sz="0" w:space="0" w:color="auto"/>
                    <w:bottom w:val="single" w:sz="6" w:space="4" w:color="D7D7D7"/>
                    <w:right w:val="none" w:sz="0" w:space="0" w:color="auto"/>
                  </w:divBdr>
                </w:div>
                <w:div w:id="1038702082">
                  <w:marLeft w:val="0"/>
                  <w:marRight w:val="0"/>
                  <w:marTop w:val="0"/>
                  <w:marBottom w:val="375"/>
                  <w:divBdr>
                    <w:top w:val="none" w:sz="0" w:space="0" w:color="auto"/>
                    <w:left w:val="none" w:sz="0" w:space="0" w:color="auto"/>
                    <w:bottom w:val="none" w:sz="0" w:space="0" w:color="auto"/>
                    <w:right w:val="none" w:sz="0" w:space="0" w:color="auto"/>
                  </w:divBdr>
                  <w:divsChild>
                    <w:div w:id="1114247050">
                      <w:marLeft w:val="0"/>
                      <w:marRight w:val="150"/>
                      <w:marTop w:val="0"/>
                      <w:marBottom w:val="0"/>
                      <w:divBdr>
                        <w:top w:val="none" w:sz="0" w:space="0" w:color="auto"/>
                        <w:left w:val="none" w:sz="0" w:space="0" w:color="auto"/>
                        <w:bottom w:val="none" w:sz="0" w:space="0" w:color="auto"/>
                        <w:right w:val="none" w:sz="0" w:space="0" w:color="auto"/>
                      </w:divBdr>
                    </w:div>
                  </w:divsChild>
                </w:div>
                <w:div w:id="92610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8491">
          <w:marLeft w:val="0"/>
          <w:marRight w:val="0"/>
          <w:marTop w:val="0"/>
          <w:marBottom w:val="0"/>
          <w:divBdr>
            <w:top w:val="none" w:sz="0" w:space="0" w:color="auto"/>
            <w:left w:val="none" w:sz="0" w:space="0" w:color="auto"/>
            <w:bottom w:val="none" w:sz="0" w:space="0" w:color="auto"/>
            <w:right w:val="none" w:sz="0" w:space="0" w:color="auto"/>
          </w:divBdr>
          <w:divsChild>
            <w:div w:id="1671984108">
              <w:marLeft w:val="0"/>
              <w:marRight w:val="0"/>
              <w:marTop w:val="0"/>
              <w:marBottom w:val="300"/>
              <w:divBdr>
                <w:top w:val="none" w:sz="0" w:space="0" w:color="auto"/>
                <w:left w:val="none" w:sz="0" w:space="0" w:color="auto"/>
                <w:bottom w:val="none" w:sz="0" w:space="0" w:color="auto"/>
                <w:right w:val="none" w:sz="0" w:space="0" w:color="auto"/>
              </w:divBdr>
              <w:divsChild>
                <w:div w:id="1145313181">
                  <w:marLeft w:val="0"/>
                  <w:marRight w:val="0"/>
                  <w:marTop w:val="0"/>
                  <w:marBottom w:val="0"/>
                  <w:divBdr>
                    <w:top w:val="none" w:sz="0" w:space="0" w:color="auto"/>
                    <w:left w:val="none" w:sz="0" w:space="0" w:color="auto"/>
                    <w:bottom w:val="none" w:sz="0" w:space="0" w:color="auto"/>
                    <w:right w:val="none" w:sz="0" w:space="0" w:color="auto"/>
                  </w:divBdr>
                </w:div>
              </w:divsChild>
            </w:div>
            <w:div w:id="1958833082">
              <w:marLeft w:val="0"/>
              <w:marRight w:val="0"/>
              <w:marTop w:val="0"/>
              <w:marBottom w:val="300"/>
              <w:divBdr>
                <w:top w:val="none" w:sz="0" w:space="0" w:color="auto"/>
                <w:left w:val="none" w:sz="0" w:space="0" w:color="auto"/>
                <w:bottom w:val="none" w:sz="0" w:space="0" w:color="auto"/>
                <w:right w:val="none" w:sz="0" w:space="0" w:color="auto"/>
              </w:divBdr>
              <w:divsChild>
                <w:div w:id="1128083422">
                  <w:marLeft w:val="0"/>
                  <w:marRight w:val="0"/>
                  <w:marTop w:val="0"/>
                  <w:marBottom w:val="0"/>
                  <w:divBdr>
                    <w:top w:val="none" w:sz="0" w:space="0" w:color="auto"/>
                    <w:left w:val="none" w:sz="0" w:space="0" w:color="auto"/>
                    <w:bottom w:val="none" w:sz="0" w:space="0" w:color="auto"/>
                    <w:right w:val="none" w:sz="0" w:space="0" w:color="auto"/>
                  </w:divBdr>
                </w:div>
              </w:divsChild>
            </w:div>
            <w:div w:id="827474292">
              <w:marLeft w:val="0"/>
              <w:marRight w:val="0"/>
              <w:marTop w:val="0"/>
              <w:marBottom w:val="300"/>
              <w:divBdr>
                <w:top w:val="none" w:sz="0" w:space="0" w:color="auto"/>
                <w:left w:val="none" w:sz="0" w:space="0" w:color="auto"/>
                <w:bottom w:val="none" w:sz="0" w:space="0" w:color="auto"/>
                <w:right w:val="none" w:sz="0" w:space="0" w:color="auto"/>
              </w:divBdr>
              <w:divsChild>
                <w:div w:id="1606575733">
                  <w:marLeft w:val="0"/>
                  <w:marRight w:val="0"/>
                  <w:marTop w:val="0"/>
                  <w:marBottom w:val="0"/>
                  <w:divBdr>
                    <w:top w:val="none" w:sz="0" w:space="0" w:color="auto"/>
                    <w:left w:val="none" w:sz="0" w:space="0" w:color="auto"/>
                    <w:bottom w:val="none" w:sz="0" w:space="0" w:color="auto"/>
                    <w:right w:val="none" w:sz="0" w:space="0" w:color="auto"/>
                  </w:divBdr>
                </w:div>
              </w:divsChild>
            </w:div>
            <w:div w:id="1663385989">
              <w:marLeft w:val="0"/>
              <w:marRight w:val="0"/>
              <w:marTop w:val="0"/>
              <w:marBottom w:val="0"/>
              <w:divBdr>
                <w:top w:val="none" w:sz="0" w:space="0" w:color="auto"/>
                <w:left w:val="none" w:sz="0" w:space="0" w:color="auto"/>
                <w:bottom w:val="none" w:sz="0" w:space="0" w:color="auto"/>
                <w:right w:val="none" w:sz="0" w:space="0" w:color="auto"/>
              </w:divBdr>
              <w:divsChild>
                <w:div w:id="1167330524">
                  <w:marLeft w:val="0"/>
                  <w:marRight w:val="0"/>
                  <w:marTop w:val="0"/>
                  <w:marBottom w:val="0"/>
                  <w:divBdr>
                    <w:top w:val="none" w:sz="0" w:space="0" w:color="auto"/>
                    <w:left w:val="none" w:sz="0" w:space="0" w:color="auto"/>
                    <w:bottom w:val="none" w:sz="0" w:space="0" w:color="auto"/>
                    <w:right w:val="none" w:sz="0" w:space="0" w:color="auto"/>
                  </w:divBdr>
                  <w:divsChild>
                    <w:div w:id="771895111">
                      <w:marLeft w:val="0"/>
                      <w:marRight w:val="0"/>
                      <w:marTop w:val="0"/>
                      <w:marBottom w:val="0"/>
                      <w:divBdr>
                        <w:top w:val="none" w:sz="0" w:space="0" w:color="auto"/>
                        <w:left w:val="none" w:sz="0" w:space="0" w:color="auto"/>
                        <w:bottom w:val="none" w:sz="0" w:space="0" w:color="auto"/>
                        <w:right w:val="none" w:sz="0" w:space="0" w:color="auto"/>
                      </w:divBdr>
                      <w:divsChild>
                        <w:div w:id="741947819">
                          <w:marLeft w:val="0"/>
                          <w:marRight w:val="0"/>
                          <w:marTop w:val="0"/>
                          <w:marBottom w:val="0"/>
                          <w:divBdr>
                            <w:top w:val="none" w:sz="0" w:space="0" w:color="auto"/>
                            <w:left w:val="none" w:sz="0" w:space="0" w:color="auto"/>
                            <w:bottom w:val="none" w:sz="0" w:space="0" w:color="auto"/>
                            <w:right w:val="none" w:sz="0" w:space="0" w:color="auto"/>
                          </w:divBdr>
                        </w:div>
                        <w:div w:id="194159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131432">
          <w:marLeft w:val="0"/>
          <w:marRight w:val="0"/>
          <w:marTop w:val="750"/>
          <w:marBottom w:val="0"/>
          <w:divBdr>
            <w:top w:val="none" w:sz="0" w:space="0" w:color="auto"/>
            <w:left w:val="none" w:sz="0" w:space="0" w:color="auto"/>
            <w:bottom w:val="none" w:sz="0" w:space="0" w:color="auto"/>
            <w:right w:val="none" w:sz="0" w:space="0" w:color="auto"/>
          </w:divBdr>
          <w:divsChild>
            <w:div w:id="286667668">
              <w:marLeft w:val="0"/>
              <w:marRight w:val="0"/>
              <w:marTop w:val="0"/>
              <w:marBottom w:val="0"/>
              <w:divBdr>
                <w:top w:val="none" w:sz="0" w:space="0" w:color="auto"/>
                <w:left w:val="none" w:sz="0" w:space="0" w:color="auto"/>
                <w:bottom w:val="none" w:sz="0" w:space="0" w:color="auto"/>
                <w:right w:val="none" w:sz="0" w:space="0" w:color="auto"/>
              </w:divBdr>
              <w:divsChild>
                <w:div w:id="691538568">
                  <w:marLeft w:val="0"/>
                  <w:marRight w:val="0"/>
                  <w:marTop w:val="0"/>
                  <w:marBottom w:val="0"/>
                  <w:divBdr>
                    <w:top w:val="none" w:sz="0" w:space="0" w:color="auto"/>
                    <w:left w:val="none" w:sz="0" w:space="0" w:color="auto"/>
                    <w:bottom w:val="none" w:sz="0" w:space="0" w:color="auto"/>
                    <w:right w:val="none" w:sz="0" w:space="0" w:color="auto"/>
                  </w:divBdr>
                  <w:divsChild>
                    <w:div w:id="741803510">
                      <w:marLeft w:val="0"/>
                      <w:marRight w:val="0"/>
                      <w:marTop w:val="0"/>
                      <w:marBottom w:val="0"/>
                      <w:divBdr>
                        <w:top w:val="none" w:sz="0" w:space="0" w:color="auto"/>
                        <w:left w:val="none" w:sz="0" w:space="0" w:color="auto"/>
                        <w:bottom w:val="none" w:sz="0" w:space="0" w:color="auto"/>
                        <w:right w:val="none" w:sz="0" w:space="0" w:color="auto"/>
                      </w:divBdr>
                      <w:divsChild>
                        <w:div w:id="574436610">
                          <w:marLeft w:val="0"/>
                          <w:marRight w:val="0"/>
                          <w:marTop w:val="0"/>
                          <w:marBottom w:val="0"/>
                          <w:divBdr>
                            <w:top w:val="none" w:sz="0" w:space="0" w:color="auto"/>
                            <w:left w:val="none" w:sz="0" w:space="0" w:color="auto"/>
                            <w:bottom w:val="none" w:sz="0" w:space="0" w:color="auto"/>
                            <w:right w:val="none" w:sz="0" w:space="0" w:color="auto"/>
                          </w:divBdr>
                          <w:divsChild>
                            <w:div w:id="1256092890">
                              <w:marLeft w:val="0"/>
                              <w:marRight w:val="0"/>
                              <w:marTop w:val="0"/>
                              <w:marBottom w:val="0"/>
                              <w:divBdr>
                                <w:top w:val="none" w:sz="0" w:space="0" w:color="auto"/>
                                <w:left w:val="none" w:sz="0" w:space="0" w:color="auto"/>
                                <w:bottom w:val="none" w:sz="0" w:space="0" w:color="auto"/>
                                <w:right w:val="none" w:sz="0" w:space="0" w:color="auto"/>
                              </w:divBdr>
                              <w:divsChild>
                                <w:div w:id="681861936">
                                  <w:marLeft w:val="0"/>
                                  <w:marRight w:val="0"/>
                                  <w:marTop w:val="0"/>
                                  <w:marBottom w:val="0"/>
                                  <w:divBdr>
                                    <w:top w:val="none" w:sz="0" w:space="0" w:color="auto"/>
                                    <w:left w:val="none" w:sz="0" w:space="0" w:color="auto"/>
                                    <w:bottom w:val="none" w:sz="0" w:space="0" w:color="auto"/>
                                    <w:right w:val="none" w:sz="0" w:space="0" w:color="auto"/>
                                  </w:divBdr>
                                </w:div>
                                <w:div w:id="1586652135">
                                  <w:marLeft w:val="0"/>
                                  <w:marRight w:val="0"/>
                                  <w:marTop w:val="0"/>
                                  <w:marBottom w:val="0"/>
                                  <w:divBdr>
                                    <w:top w:val="none" w:sz="0" w:space="0" w:color="auto"/>
                                    <w:left w:val="none" w:sz="0" w:space="0" w:color="auto"/>
                                    <w:bottom w:val="none" w:sz="0" w:space="0" w:color="auto"/>
                                    <w:right w:val="none" w:sz="0" w:space="0" w:color="auto"/>
                                  </w:divBdr>
                                </w:div>
                              </w:divsChild>
                            </w:div>
                            <w:div w:id="888496731">
                              <w:marLeft w:val="0"/>
                              <w:marRight w:val="0"/>
                              <w:marTop w:val="0"/>
                              <w:marBottom w:val="0"/>
                              <w:divBdr>
                                <w:top w:val="none" w:sz="0" w:space="0" w:color="auto"/>
                                <w:left w:val="none" w:sz="0" w:space="0" w:color="auto"/>
                                <w:bottom w:val="none" w:sz="0" w:space="0" w:color="auto"/>
                                <w:right w:val="none" w:sz="0" w:space="0" w:color="auto"/>
                              </w:divBdr>
                              <w:divsChild>
                                <w:div w:id="2111194724">
                                  <w:marLeft w:val="0"/>
                                  <w:marRight w:val="0"/>
                                  <w:marTop w:val="0"/>
                                  <w:marBottom w:val="0"/>
                                  <w:divBdr>
                                    <w:top w:val="none" w:sz="0" w:space="0" w:color="auto"/>
                                    <w:left w:val="none" w:sz="0" w:space="0" w:color="auto"/>
                                    <w:bottom w:val="none" w:sz="0" w:space="0" w:color="auto"/>
                                    <w:right w:val="none" w:sz="0" w:space="0" w:color="auto"/>
                                  </w:divBdr>
                                </w:div>
                                <w:div w:id="136340001">
                                  <w:marLeft w:val="0"/>
                                  <w:marRight w:val="0"/>
                                  <w:marTop w:val="0"/>
                                  <w:marBottom w:val="0"/>
                                  <w:divBdr>
                                    <w:top w:val="none" w:sz="0" w:space="0" w:color="auto"/>
                                    <w:left w:val="none" w:sz="0" w:space="0" w:color="auto"/>
                                    <w:bottom w:val="none" w:sz="0" w:space="0" w:color="auto"/>
                                    <w:right w:val="none" w:sz="0" w:space="0" w:color="auto"/>
                                  </w:divBdr>
                                </w:div>
                              </w:divsChild>
                            </w:div>
                            <w:div w:id="715085199">
                              <w:marLeft w:val="0"/>
                              <w:marRight w:val="0"/>
                              <w:marTop w:val="0"/>
                              <w:marBottom w:val="0"/>
                              <w:divBdr>
                                <w:top w:val="none" w:sz="0" w:space="0" w:color="auto"/>
                                <w:left w:val="none" w:sz="0" w:space="0" w:color="auto"/>
                                <w:bottom w:val="none" w:sz="0" w:space="0" w:color="auto"/>
                                <w:right w:val="none" w:sz="0" w:space="0" w:color="auto"/>
                              </w:divBdr>
                              <w:divsChild>
                                <w:div w:id="1244611085">
                                  <w:marLeft w:val="0"/>
                                  <w:marRight w:val="0"/>
                                  <w:marTop w:val="0"/>
                                  <w:marBottom w:val="0"/>
                                  <w:divBdr>
                                    <w:top w:val="none" w:sz="0" w:space="0" w:color="auto"/>
                                    <w:left w:val="none" w:sz="0" w:space="0" w:color="auto"/>
                                    <w:bottom w:val="none" w:sz="0" w:space="0" w:color="auto"/>
                                    <w:right w:val="none" w:sz="0" w:space="0" w:color="auto"/>
                                  </w:divBdr>
                                </w:div>
                                <w:div w:id="11346110">
                                  <w:marLeft w:val="0"/>
                                  <w:marRight w:val="0"/>
                                  <w:marTop w:val="0"/>
                                  <w:marBottom w:val="0"/>
                                  <w:divBdr>
                                    <w:top w:val="none" w:sz="0" w:space="0" w:color="auto"/>
                                    <w:left w:val="none" w:sz="0" w:space="0" w:color="auto"/>
                                    <w:bottom w:val="none" w:sz="0" w:space="0" w:color="auto"/>
                                    <w:right w:val="none" w:sz="0" w:space="0" w:color="auto"/>
                                  </w:divBdr>
                                </w:div>
                              </w:divsChild>
                            </w:div>
                            <w:div w:id="2115006665">
                              <w:marLeft w:val="0"/>
                              <w:marRight w:val="0"/>
                              <w:marTop w:val="0"/>
                              <w:marBottom w:val="0"/>
                              <w:divBdr>
                                <w:top w:val="none" w:sz="0" w:space="0" w:color="auto"/>
                                <w:left w:val="none" w:sz="0" w:space="0" w:color="auto"/>
                                <w:bottom w:val="none" w:sz="0" w:space="0" w:color="auto"/>
                                <w:right w:val="none" w:sz="0" w:space="0" w:color="auto"/>
                              </w:divBdr>
                              <w:divsChild>
                                <w:div w:id="1150827450">
                                  <w:marLeft w:val="0"/>
                                  <w:marRight w:val="0"/>
                                  <w:marTop w:val="0"/>
                                  <w:marBottom w:val="0"/>
                                  <w:divBdr>
                                    <w:top w:val="none" w:sz="0" w:space="0" w:color="auto"/>
                                    <w:left w:val="none" w:sz="0" w:space="0" w:color="auto"/>
                                    <w:bottom w:val="none" w:sz="0" w:space="0" w:color="auto"/>
                                    <w:right w:val="none" w:sz="0" w:space="0" w:color="auto"/>
                                  </w:divBdr>
                                </w:div>
                                <w:div w:id="1592395720">
                                  <w:marLeft w:val="0"/>
                                  <w:marRight w:val="0"/>
                                  <w:marTop w:val="0"/>
                                  <w:marBottom w:val="0"/>
                                  <w:divBdr>
                                    <w:top w:val="none" w:sz="0" w:space="0" w:color="auto"/>
                                    <w:left w:val="none" w:sz="0" w:space="0" w:color="auto"/>
                                    <w:bottom w:val="none" w:sz="0" w:space="0" w:color="auto"/>
                                    <w:right w:val="none" w:sz="0" w:space="0" w:color="auto"/>
                                  </w:divBdr>
                                </w:div>
                              </w:divsChild>
                            </w:div>
                            <w:div w:id="16086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121964">
      <w:bodyDiv w:val="1"/>
      <w:marLeft w:val="0"/>
      <w:marRight w:val="0"/>
      <w:marTop w:val="0"/>
      <w:marBottom w:val="0"/>
      <w:divBdr>
        <w:top w:val="none" w:sz="0" w:space="0" w:color="auto"/>
        <w:left w:val="none" w:sz="0" w:space="0" w:color="auto"/>
        <w:bottom w:val="none" w:sz="0" w:space="0" w:color="auto"/>
        <w:right w:val="none" w:sz="0" w:space="0" w:color="auto"/>
      </w:divBdr>
    </w:div>
    <w:div w:id="806245484">
      <w:bodyDiv w:val="1"/>
      <w:marLeft w:val="0"/>
      <w:marRight w:val="0"/>
      <w:marTop w:val="0"/>
      <w:marBottom w:val="0"/>
      <w:divBdr>
        <w:top w:val="none" w:sz="0" w:space="0" w:color="auto"/>
        <w:left w:val="none" w:sz="0" w:space="0" w:color="auto"/>
        <w:bottom w:val="none" w:sz="0" w:space="0" w:color="auto"/>
        <w:right w:val="none" w:sz="0" w:space="0" w:color="auto"/>
      </w:divBdr>
      <w:divsChild>
        <w:div w:id="2002538616">
          <w:marLeft w:val="0"/>
          <w:marRight w:val="0"/>
          <w:marTop w:val="0"/>
          <w:marBottom w:val="0"/>
          <w:divBdr>
            <w:top w:val="none" w:sz="0" w:space="0" w:color="auto"/>
            <w:left w:val="none" w:sz="0" w:space="0" w:color="auto"/>
            <w:bottom w:val="none" w:sz="0" w:space="0" w:color="auto"/>
            <w:right w:val="none" w:sz="0" w:space="0" w:color="auto"/>
          </w:divBdr>
          <w:divsChild>
            <w:div w:id="984511676">
              <w:marLeft w:val="0"/>
              <w:marRight w:val="0"/>
              <w:marTop w:val="0"/>
              <w:marBottom w:val="0"/>
              <w:divBdr>
                <w:top w:val="none" w:sz="0" w:space="0" w:color="auto"/>
                <w:left w:val="none" w:sz="0" w:space="0" w:color="auto"/>
                <w:bottom w:val="none" w:sz="0" w:space="0" w:color="auto"/>
                <w:right w:val="none" w:sz="0" w:space="0" w:color="auto"/>
              </w:divBdr>
            </w:div>
          </w:divsChild>
        </w:div>
        <w:div w:id="497422785">
          <w:marLeft w:val="0"/>
          <w:marRight w:val="0"/>
          <w:marTop w:val="0"/>
          <w:marBottom w:val="0"/>
          <w:divBdr>
            <w:top w:val="none" w:sz="0" w:space="0" w:color="auto"/>
            <w:left w:val="none" w:sz="0" w:space="0" w:color="auto"/>
            <w:bottom w:val="none" w:sz="0" w:space="0" w:color="auto"/>
            <w:right w:val="none" w:sz="0" w:space="0" w:color="auto"/>
          </w:divBdr>
        </w:div>
      </w:divsChild>
    </w:div>
    <w:div w:id="806826373">
      <w:bodyDiv w:val="1"/>
      <w:marLeft w:val="0"/>
      <w:marRight w:val="0"/>
      <w:marTop w:val="0"/>
      <w:marBottom w:val="0"/>
      <w:divBdr>
        <w:top w:val="none" w:sz="0" w:space="0" w:color="auto"/>
        <w:left w:val="none" w:sz="0" w:space="0" w:color="auto"/>
        <w:bottom w:val="none" w:sz="0" w:space="0" w:color="auto"/>
        <w:right w:val="none" w:sz="0" w:space="0" w:color="auto"/>
      </w:divBdr>
      <w:divsChild>
        <w:div w:id="1777405841">
          <w:marLeft w:val="0"/>
          <w:marRight w:val="0"/>
          <w:marTop w:val="0"/>
          <w:marBottom w:val="0"/>
          <w:divBdr>
            <w:top w:val="none" w:sz="0" w:space="0" w:color="auto"/>
            <w:left w:val="none" w:sz="0" w:space="0" w:color="auto"/>
            <w:bottom w:val="none" w:sz="0" w:space="0" w:color="auto"/>
            <w:right w:val="none" w:sz="0" w:space="0" w:color="auto"/>
          </w:divBdr>
          <w:divsChild>
            <w:div w:id="680931364">
              <w:marLeft w:val="0"/>
              <w:marRight w:val="0"/>
              <w:marTop w:val="0"/>
              <w:marBottom w:val="0"/>
              <w:divBdr>
                <w:top w:val="none" w:sz="0" w:space="0" w:color="auto"/>
                <w:left w:val="none" w:sz="0" w:space="0" w:color="auto"/>
                <w:bottom w:val="none" w:sz="0" w:space="0" w:color="auto"/>
                <w:right w:val="none" w:sz="0" w:space="0" w:color="auto"/>
              </w:divBdr>
              <w:divsChild>
                <w:div w:id="185777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98954">
      <w:bodyDiv w:val="1"/>
      <w:marLeft w:val="0"/>
      <w:marRight w:val="0"/>
      <w:marTop w:val="0"/>
      <w:marBottom w:val="0"/>
      <w:divBdr>
        <w:top w:val="none" w:sz="0" w:space="0" w:color="auto"/>
        <w:left w:val="none" w:sz="0" w:space="0" w:color="auto"/>
        <w:bottom w:val="none" w:sz="0" w:space="0" w:color="auto"/>
        <w:right w:val="none" w:sz="0" w:space="0" w:color="auto"/>
      </w:divBdr>
      <w:divsChild>
        <w:div w:id="657076422">
          <w:marLeft w:val="0"/>
          <w:marRight w:val="0"/>
          <w:marTop w:val="0"/>
          <w:marBottom w:val="0"/>
          <w:divBdr>
            <w:top w:val="none" w:sz="0" w:space="0" w:color="auto"/>
            <w:left w:val="none" w:sz="0" w:space="0" w:color="auto"/>
            <w:bottom w:val="none" w:sz="0" w:space="0" w:color="auto"/>
            <w:right w:val="none" w:sz="0" w:space="0" w:color="auto"/>
          </w:divBdr>
        </w:div>
        <w:div w:id="777454902">
          <w:marLeft w:val="0"/>
          <w:marRight w:val="0"/>
          <w:marTop w:val="0"/>
          <w:marBottom w:val="0"/>
          <w:divBdr>
            <w:top w:val="none" w:sz="0" w:space="0" w:color="auto"/>
            <w:left w:val="none" w:sz="0" w:space="0" w:color="auto"/>
            <w:bottom w:val="none" w:sz="0" w:space="0" w:color="auto"/>
            <w:right w:val="none" w:sz="0" w:space="0" w:color="auto"/>
          </w:divBdr>
        </w:div>
        <w:div w:id="1710186080">
          <w:marLeft w:val="0"/>
          <w:marRight w:val="0"/>
          <w:marTop w:val="0"/>
          <w:marBottom w:val="0"/>
          <w:divBdr>
            <w:top w:val="none" w:sz="0" w:space="0" w:color="auto"/>
            <w:left w:val="none" w:sz="0" w:space="0" w:color="auto"/>
            <w:bottom w:val="none" w:sz="0" w:space="0" w:color="auto"/>
            <w:right w:val="none" w:sz="0" w:space="0" w:color="auto"/>
          </w:divBdr>
        </w:div>
      </w:divsChild>
    </w:div>
    <w:div w:id="807164425">
      <w:bodyDiv w:val="1"/>
      <w:marLeft w:val="0"/>
      <w:marRight w:val="0"/>
      <w:marTop w:val="0"/>
      <w:marBottom w:val="0"/>
      <w:divBdr>
        <w:top w:val="none" w:sz="0" w:space="0" w:color="auto"/>
        <w:left w:val="none" w:sz="0" w:space="0" w:color="auto"/>
        <w:bottom w:val="none" w:sz="0" w:space="0" w:color="auto"/>
        <w:right w:val="none" w:sz="0" w:space="0" w:color="auto"/>
      </w:divBdr>
      <w:divsChild>
        <w:div w:id="1995254750">
          <w:marLeft w:val="0"/>
          <w:marRight w:val="0"/>
          <w:marTop w:val="0"/>
          <w:marBottom w:val="0"/>
          <w:divBdr>
            <w:top w:val="none" w:sz="0" w:space="0" w:color="auto"/>
            <w:left w:val="none" w:sz="0" w:space="0" w:color="auto"/>
            <w:bottom w:val="none" w:sz="0" w:space="0" w:color="auto"/>
            <w:right w:val="none" w:sz="0" w:space="0" w:color="auto"/>
          </w:divBdr>
          <w:divsChild>
            <w:div w:id="373625083">
              <w:marLeft w:val="0"/>
              <w:marRight w:val="0"/>
              <w:marTop w:val="0"/>
              <w:marBottom w:val="0"/>
              <w:divBdr>
                <w:top w:val="none" w:sz="0" w:space="0" w:color="auto"/>
                <w:left w:val="none" w:sz="0" w:space="0" w:color="auto"/>
                <w:bottom w:val="none" w:sz="0" w:space="0" w:color="auto"/>
                <w:right w:val="none" w:sz="0" w:space="0" w:color="auto"/>
              </w:divBdr>
              <w:divsChild>
                <w:div w:id="14324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5066">
          <w:marLeft w:val="0"/>
          <w:marRight w:val="0"/>
          <w:marTop w:val="0"/>
          <w:marBottom w:val="0"/>
          <w:divBdr>
            <w:top w:val="none" w:sz="0" w:space="0" w:color="auto"/>
            <w:left w:val="none" w:sz="0" w:space="0" w:color="auto"/>
            <w:bottom w:val="none" w:sz="0" w:space="0" w:color="auto"/>
            <w:right w:val="none" w:sz="0" w:space="0" w:color="auto"/>
          </w:divBdr>
        </w:div>
      </w:divsChild>
    </w:div>
    <w:div w:id="807405998">
      <w:bodyDiv w:val="1"/>
      <w:marLeft w:val="0"/>
      <w:marRight w:val="0"/>
      <w:marTop w:val="0"/>
      <w:marBottom w:val="0"/>
      <w:divBdr>
        <w:top w:val="none" w:sz="0" w:space="0" w:color="auto"/>
        <w:left w:val="none" w:sz="0" w:space="0" w:color="auto"/>
        <w:bottom w:val="none" w:sz="0" w:space="0" w:color="auto"/>
        <w:right w:val="none" w:sz="0" w:space="0" w:color="auto"/>
      </w:divBdr>
      <w:divsChild>
        <w:div w:id="500702641">
          <w:marLeft w:val="0"/>
          <w:marRight w:val="0"/>
          <w:marTop w:val="0"/>
          <w:marBottom w:val="0"/>
          <w:divBdr>
            <w:top w:val="none" w:sz="0" w:space="0" w:color="auto"/>
            <w:left w:val="none" w:sz="0" w:space="0" w:color="auto"/>
            <w:bottom w:val="none" w:sz="0" w:space="0" w:color="auto"/>
            <w:right w:val="none" w:sz="0" w:space="0" w:color="auto"/>
          </w:divBdr>
        </w:div>
      </w:divsChild>
    </w:div>
    <w:div w:id="807553403">
      <w:bodyDiv w:val="1"/>
      <w:marLeft w:val="0"/>
      <w:marRight w:val="0"/>
      <w:marTop w:val="0"/>
      <w:marBottom w:val="0"/>
      <w:divBdr>
        <w:top w:val="none" w:sz="0" w:space="0" w:color="auto"/>
        <w:left w:val="none" w:sz="0" w:space="0" w:color="auto"/>
        <w:bottom w:val="none" w:sz="0" w:space="0" w:color="auto"/>
        <w:right w:val="none" w:sz="0" w:space="0" w:color="auto"/>
      </w:divBdr>
      <w:divsChild>
        <w:div w:id="2130392502">
          <w:marLeft w:val="0"/>
          <w:marRight w:val="0"/>
          <w:marTop w:val="0"/>
          <w:marBottom w:val="0"/>
          <w:divBdr>
            <w:top w:val="none" w:sz="0" w:space="0" w:color="auto"/>
            <w:left w:val="none" w:sz="0" w:space="0" w:color="auto"/>
            <w:bottom w:val="none" w:sz="0" w:space="0" w:color="auto"/>
            <w:right w:val="none" w:sz="0" w:space="0" w:color="auto"/>
          </w:divBdr>
        </w:div>
        <w:div w:id="1914925068">
          <w:marLeft w:val="0"/>
          <w:marRight w:val="0"/>
          <w:marTop w:val="0"/>
          <w:marBottom w:val="0"/>
          <w:divBdr>
            <w:top w:val="none" w:sz="0" w:space="0" w:color="auto"/>
            <w:left w:val="none" w:sz="0" w:space="0" w:color="auto"/>
            <w:bottom w:val="none" w:sz="0" w:space="0" w:color="auto"/>
            <w:right w:val="none" w:sz="0" w:space="0" w:color="auto"/>
          </w:divBdr>
        </w:div>
      </w:divsChild>
    </w:div>
    <w:div w:id="810096730">
      <w:bodyDiv w:val="1"/>
      <w:marLeft w:val="0"/>
      <w:marRight w:val="0"/>
      <w:marTop w:val="0"/>
      <w:marBottom w:val="0"/>
      <w:divBdr>
        <w:top w:val="none" w:sz="0" w:space="0" w:color="auto"/>
        <w:left w:val="none" w:sz="0" w:space="0" w:color="auto"/>
        <w:bottom w:val="none" w:sz="0" w:space="0" w:color="auto"/>
        <w:right w:val="none" w:sz="0" w:space="0" w:color="auto"/>
      </w:divBdr>
      <w:divsChild>
        <w:div w:id="1411536732">
          <w:marLeft w:val="0"/>
          <w:marRight w:val="0"/>
          <w:marTop w:val="0"/>
          <w:marBottom w:val="0"/>
          <w:divBdr>
            <w:top w:val="none" w:sz="0" w:space="0" w:color="auto"/>
            <w:left w:val="none" w:sz="0" w:space="0" w:color="auto"/>
            <w:bottom w:val="none" w:sz="0" w:space="0" w:color="auto"/>
            <w:right w:val="none" w:sz="0" w:space="0" w:color="auto"/>
          </w:divBdr>
        </w:div>
        <w:div w:id="1784567268">
          <w:marLeft w:val="0"/>
          <w:marRight w:val="0"/>
          <w:marTop w:val="0"/>
          <w:marBottom w:val="0"/>
          <w:divBdr>
            <w:top w:val="none" w:sz="0" w:space="0" w:color="auto"/>
            <w:left w:val="none" w:sz="0" w:space="0" w:color="auto"/>
            <w:bottom w:val="none" w:sz="0" w:space="0" w:color="auto"/>
            <w:right w:val="none" w:sz="0" w:space="0" w:color="auto"/>
          </w:divBdr>
        </w:div>
      </w:divsChild>
    </w:div>
    <w:div w:id="811017778">
      <w:bodyDiv w:val="1"/>
      <w:marLeft w:val="0"/>
      <w:marRight w:val="0"/>
      <w:marTop w:val="0"/>
      <w:marBottom w:val="0"/>
      <w:divBdr>
        <w:top w:val="none" w:sz="0" w:space="0" w:color="auto"/>
        <w:left w:val="none" w:sz="0" w:space="0" w:color="auto"/>
        <w:bottom w:val="none" w:sz="0" w:space="0" w:color="auto"/>
        <w:right w:val="none" w:sz="0" w:space="0" w:color="auto"/>
      </w:divBdr>
    </w:div>
    <w:div w:id="812868396">
      <w:bodyDiv w:val="1"/>
      <w:marLeft w:val="0"/>
      <w:marRight w:val="0"/>
      <w:marTop w:val="0"/>
      <w:marBottom w:val="0"/>
      <w:divBdr>
        <w:top w:val="none" w:sz="0" w:space="0" w:color="auto"/>
        <w:left w:val="none" w:sz="0" w:space="0" w:color="auto"/>
        <w:bottom w:val="none" w:sz="0" w:space="0" w:color="auto"/>
        <w:right w:val="none" w:sz="0" w:space="0" w:color="auto"/>
      </w:divBdr>
      <w:divsChild>
        <w:div w:id="715734831">
          <w:marLeft w:val="0"/>
          <w:marRight w:val="0"/>
          <w:marTop w:val="150"/>
          <w:marBottom w:val="0"/>
          <w:divBdr>
            <w:top w:val="none" w:sz="0" w:space="0" w:color="auto"/>
            <w:left w:val="none" w:sz="0" w:space="0" w:color="auto"/>
            <w:bottom w:val="none" w:sz="0" w:space="0" w:color="auto"/>
            <w:right w:val="none" w:sz="0" w:space="0" w:color="auto"/>
          </w:divBdr>
        </w:div>
      </w:divsChild>
    </w:div>
    <w:div w:id="812909972">
      <w:bodyDiv w:val="1"/>
      <w:marLeft w:val="0"/>
      <w:marRight w:val="0"/>
      <w:marTop w:val="0"/>
      <w:marBottom w:val="0"/>
      <w:divBdr>
        <w:top w:val="none" w:sz="0" w:space="0" w:color="auto"/>
        <w:left w:val="none" w:sz="0" w:space="0" w:color="auto"/>
        <w:bottom w:val="none" w:sz="0" w:space="0" w:color="auto"/>
        <w:right w:val="none" w:sz="0" w:space="0" w:color="auto"/>
      </w:divBdr>
      <w:divsChild>
        <w:div w:id="1820224624">
          <w:marLeft w:val="0"/>
          <w:marRight w:val="0"/>
          <w:marTop w:val="0"/>
          <w:marBottom w:val="0"/>
          <w:divBdr>
            <w:top w:val="none" w:sz="0" w:space="0" w:color="auto"/>
            <w:left w:val="none" w:sz="0" w:space="0" w:color="auto"/>
            <w:bottom w:val="single" w:sz="6" w:space="8" w:color="DDDDDD"/>
            <w:right w:val="none" w:sz="0" w:space="0" w:color="auto"/>
          </w:divBdr>
          <w:divsChild>
            <w:div w:id="43988130">
              <w:marLeft w:val="0"/>
              <w:marRight w:val="0"/>
              <w:marTop w:val="0"/>
              <w:marBottom w:val="0"/>
              <w:divBdr>
                <w:top w:val="none" w:sz="0" w:space="0" w:color="auto"/>
                <w:left w:val="none" w:sz="0" w:space="0" w:color="auto"/>
                <w:bottom w:val="none" w:sz="0" w:space="0" w:color="auto"/>
                <w:right w:val="none" w:sz="0" w:space="0" w:color="auto"/>
              </w:divBdr>
              <w:divsChild>
                <w:div w:id="317265855">
                  <w:marLeft w:val="0"/>
                  <w:marRight w:val="0"/>
                  <w:marTop w:val="0"/>
                  <w:marBottom w:val="0"/>
                  <w:divBdr>
                    <w:top w:val="none" w:sz="0" w:space="0" w:color="auto"/>
                    <w:left w:val="none" w:sz="0" w:space="0" w:color="auto"/>
                    <w:bottom w:val="none" w:sz="0" w:space="0" w:color="auto"/>
                    <w:right w:val="none" w:sz="0" w:space="0" w:color="auto"/>
                  </w:divBdr>
                </w:div>
              </w:divsChild>
            </w:div>
            <w:div w:id="819150780">
              <w:marLeft w:val="0"/>
              <w:marRight w:val="0"/>
              <w:marTop w:val="0"/>
              <w:marBottom w:val="0"/>
              <w:divBdr>
                <w:top w:val="none" w:sz="0" w:space="0" w:color="auto"/>
                <w:left w:val="none" w:sz="0" w:space="0" w:color="auto"/>
                <w:bottom w:val="none" w:sz="0" w:space="0" w:color="auto"/>
                <w:right w:val="none" w:sz="0" w:space="0" w:color="auto"/>
              </w:divBdr>
            </w:div>
            <w:div w:id="1222400985">
              <w:marLeft w:val="0"/>
              <w:marRight w:val="0"/>
              <w:marTop w:val="0"/>
              <w:marBottom w:val="0"/>
              <w:divBdr>
                <w:top w:val="none" w:sz="0" w:space="0" w:color="auto"/>
                <w:left w:val="none" w:sz="0" w:space="0" w:color="auto"/>
                <w:bottom w:val="none" w:sz="0" w:space="0" w:color="auto"/>
                <w:right w:val="none" w:sz="0" w:space="0" w:color="auto"/>
              </w:divBdr>
              <w:divsChild>
                <w:div w:id="827748135">
                  <w:marLeft w:val="0"/>
                  <w:marRight w:val="0"/>
                  <w:marTop w:val="0"/>
                  <w:marBottom w:val="0"/>
                  <w:divBdr>
                    <w:top w:val="none" w:sz="0" w:space="0" w:color="auto"/>
                    <w:left w:val="none" w:sz="0" w:space="0" w:color="auto"/>
                    <w:bottom w:val="none" w:sz="0" w:space="0" w:color="auto"/>
                    <w:right w:val="none" w:sz="0" w:space="0" w:color="auto"/>
                  </w:divBdr>
                </w:div>
              </w:divsChild>
            </w:div>
            <w:div w:id="1656762958">
              <w:marLeft w:val="0"/>
              <w:marRight w:val="0"/>
              <w:marTop w:val="0"/>
              <w:marBottom w:val="0"/>
              <w:divBdr>
                <w:top w:val="none" w:sz="0" w:space="0" w:color="auto"/>
                <w:left w:val="none" w:sz="0" w:space="0" w:color="auto"/>
                <w:bottom w:val="none" w:sz="0" w:space="0" w:color="auto"/>
                <w:right w:val="none" w:sz="0" w:space="0" w:color="auto"/>
              </w:divBdr>
              <w:divsChild>
                <w:div w:id="7778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849226">
          <w:marLeft w:val="0"/>
          <w:marRight w:val="0"/>
          <w:marTop w:val="0"/>
          <w:marBottom w:val="0"/>
          <w:divBdr>
            <w:top w:val="none" w:sz="0" w:space="0" w:color="auto"/>
            <w:left w:val="none" w:sz="0" w:space="0" w:color="auto"/>
            <w:bottom w:val="single" w:sz="6" w:space="8" w:color="DDDDDD"/>
            <w:right w:val="none" w:sz="0" w:space="0" w:color="auto"/>
          </w:divBdr>
          <w:divsChild>
            <w:div w:id="1260412911">
              <w:marLeft w:val="0"/>
              <w:marRight w:val="150"/>
              <w:marTop w:val="45"/>
              <w:marBottom w:val="75"/>
              <w:divBdr>
                <w:top w:val="none" w:sz="0" w:space="0" w:color="auto"/>
                <w:left w:val="none" w:sz="0" w:space="0" w:color="auto"/>
                <w:bottom w:val="none" w:sz="0" w:space="0" w:color="auto"/>
                <w:right w:val="none" w:sz="0" w:space="0" w:color="auto"/>
              </w:divBdr>
              <w:divsChild>
                <w:div w:id="537011585">
                  <w:marLeft w:val="0"/>
                  <w:marRight w:val="0"/>
                  <w:marTop w:val="0"/>
                  <w:marBottom w:val="0"/>
                  <w:divBdr>
                    <w:top w:val="none" w:sz="0" w:space="0" w:color="auto"/>
                    <w:left w:val="none" w:sz="0" w:space="0" w:color="auto"/>
                    <w:bottom w:val="none" w:sz="0" w:space="0" w:color="auto"/>
                    <w:right w:val="none" w:sz="0" w:space="0" w:color="auto"/>
                  </w:divBdr>
                </w:div>
              </w:divsChild>
            </w:div>
            <w:div w:id="369887175">
              <w:marLeft w:val="0"/>
              <w:marRight w:val="0"/>
              <w:marTop w:val="0"/>
              <w:marBottom w:val="0"/>
              <w:divBdr>
                <w:top w:val="none" w:sz="0" w:space="0" w:color="auto"/>
                <w:left w:val="none" w:sz="0" w:space="0" w:color="auto"/>
                <w:bottom w:val="none" w:sz="0" w:space="0" w:color="auto"/>
                <w:right w:val="none" w:sz="0" w:space="0" w:color="auto"/>
              </w:divBdr>
              <w:divsChild>
                <w:div w:id="1839928409">
                  <w:marLeft w:val="0"/>
                  <w:marRight w:val="0"/>
                  <w:marTop w:val="0"/>
                  <w:marBottom w:val="0"/>
                  <w:divBdr>
                    <w:top w:val="none" w:sz="0" w:space="0" w:color="auto"/>
                    <w:left w:val="none" w:sz="0" w:space="0" w:color="auto"/>
                    <w:bottom w:val="none" w:sz="0" w:space="0" w:color="auto"/>
                    <w:right w:val="none" w:sz="0" w:space="0" w:color="auto"/>
                  </w:divBdr>
                </w:div>
              </w:divsChild>
            </w:div>
            <w:div w:id="1858807655">
              <w:marLeft w:val="0"/>
              <w:marRight w:val="0"/>
              <w:marTop w:val="0"/>
              <w:marBottom w:val="0"/>
              <w:divBdr>
                <w:top w:val="none" w:sz="0" w:space="0" w:color="auto"/>
                <w:left w:val="none" w:sz="0" w:space="0" w:color="auto"/>
                <w:bottom w:val="none" w:sz="0" w:space="0" w:color="auto"/>
                <w:right w:val="none" w:sz="0" w:space="0" w:color="auto"/>
              </w:divBdr>
            </w:div>
            <w:div w:id="1595818156">
              <w:marLeft w:val="0"/>
              <w:marRight w:val="0"/>
              <w:marTop w:val="0"/>
              <w:marBottom w:val="0"/>
              <w:divBdr>
                <w:top w:val="none" w:sz="0" w:space="0" w:color="auto"/>
                <w:left w:val="none" w:sz="0" w:space="0" w:color="auto"/>
                <w:bottom w:val="none" w:sz="0" w:space="0" w:color="auto"/>
                <w:right w:val="none" w:sz="0" w:space="0" w:color="auto"/>
              </w:divBdr>
              <w:divsChild>
                <w:div w:id="1060861642">
                  <w:marLeft w:val="0"/>
                  <w:marRight w:val="0"/>
                  <w:marTop w:val="0"/>
                  <w:marBottom w:val="0"/>
                  <w:divBdr>
                    <w:top w:val="none" w:sz="0" w:space="0" w:color="auto"/>
                    <w:left w:val="none" w:sz="0" w:space="0" w:color="auto"/>
                    <w:bottom w:val="none" w:sz="0" w:space="0" w:color="auto"/>
                    <w:right w:val="none" w:sz="0" w:space="0" w:color="auto"/>
                  </w:divBdr>
                </w:div>
              </w:divsChild>
            </w:div>
            <w:div w:id="1931431396">
              <w:marLeft w:val="0"/>
              <w:marRight w:val="0"/>
              <w:marTop w:val="0"/>
              <w:marBottom w:val="0"/>
              <w:divBdr>
                <w:top w:val="none" w:sz="0" w:space="0" w:color="auto"/>
                <w:left w:val="none" w:sz="0" w:space="0" w:color="auto"/>
                <w:bottom w:val="none" w:sz="0" w:space="0" w:color="auto"/>
                <w:right w:val="none" w:sz="0" w:space="0" w:color="auto"/>
              </w:divBdr>
              <w:divsChild>
                <w:div w:id="78986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45288">
          <w:marLeft w:val="0"/>
          <w:marRight w:val="0"/>
          <w:marTop w:val="0"/>
          <w:marBottom w:val="0"/>
          <w:divBdr>
            <w:top w:val="none" w:sz="0" w:space="0" w:color="auto"/>
            <w:left w:val="none" w:sz="0" w:space="0" w:color="auto"/>
            <w:bottom w:val="single" w:sz="6" w:space="8" w:color="DDDDDD"/>
            <w:right w:val="none" w:sz="0" w:space="0" w:color="auto"/>
          </w:divBdr>
          <w:divsChild>
            <w:div w:id="743720619">
              <w:marLeft w:val="0"/>
              <w:marRight w:val="150"/>
              <w:marTop w:val="45"/>
              <w:marBottom w:val="75"/>
              <w:divBdr>
                <w:top w:val="none" w:sz="0" w:space="0" w:color="auto"/>
                <w:left w:val="none" w:sz="0" w:space="0" w:color="auto"/>
                <w:bottom w:val="none" w:sz="0" w:space="0" w:color="auto"/>
                <w:right w:val="none" w:sz="0" w:space="0" w:color="auto"/>
              </w:divBdr>
              <w:divsChild>
                <w:div w:id="1878737629">
                  <w:marLeft w:val="0"/>
                  <w:marRight w:val="0"/>
                  <w:marTop w:val="0"/>
                  <w:marBottom w:val="0"/>
                  <w:divBdr>
                    <w:top w:val="none" w:sz="0" w:space="0" w:color="auto"/>
                    <w:left w:val="none" w:sz="0" w:space="0" w:color="auto"/>
                    <w:bottom w:val="none" w:sz="0" w:space="0" w:color="auto"/>
                    <w:right w:val="none" w:sz="0" w:space="0" w:color="auto"/>
                  </w:divBdr>
                </w:div>
              </w:divsChild>
            </w:div>
            <w:div w:id="422071978">
              <w:marLeft w:val="0"/>
              <w:marRight w:val="0"/>
              <w:marTop w:val="0"/>
              <w:marBottom w:val="0"/>
              <w:divBdr>
                <w:top w:val="none" w:sz="0" w:space="0" w:color="auto"/>
                <w:left w:val="none" w:sz="0" w:space="0" w:color="auto"/>
                <w:bottom w:val="none" w:sz="0" w:space="0" w:color="auto"/>
                <w:right w:val="none" w:sz="0" w:space="0" w:color="auto"/>
              </w:divBdr>
              <w:divsChild>
                <w:div w:id="960454253">
                  <w:marLeft w:val="0"/>
                  <w:marRight w:val="0"/>
                  <w:marTop w:val="0"/>
                  <w:marBottom w:val="0"/>
                  <w:divBdr>
                    <w:top w:val="none" w:sz="0" w:space="0" w:color="auto"/>
                    <w:left w:val="none" w:sz="0" w:space="0" w:color="auto"/>
                    <w:bottom w:val="none" w:sz="0" w:space="0" w:color="auto"/>
                    <w:right w:val="none" w:sz="0" w:space="0" w:color="auto"/>
                  </w:divBdr>
                </w:div>
              </w:divsChild>
            </w:div>
            <w:div w:id="1843664999">
              <w:marLeft w:val="0"/>
              <w:marRight w:val="0"/>
              <w:marTop w:val="0"/>
              <w:marBottom w:val="0"/>
              <w:divBdr>
                <w:top w:val="none" w:sz="0" w:space="0" w:color="auto"/>
                <w:left w:val="none" w:sz="0" w:space="0" w:color="auto"/>
                <w:bottom w:val="none" w:sz="0" w:space="0" w:color="auto"/>
                <w:right w:val="none" w:sz="0" w:space="0" w:color="auto"/>
              </w:divBdr>
            </w:div>
            <w:div w:id="2143648501">
              <w:marLeft w:val="0"/>
              <w:marRight w:val="0"/>
              <w:marTop w:val="0"/>
              <w:marBottom w:val="0"/>
              <w:divBdr>
                <w:top w:val="none" w:sz="0" w:space="0" w:color="auto"/>
                <w:left w:val="none" w:sz="0" w:space="0" w:color="auto"/>
                <w:bottom w:val="none" w:sz="0" w:space="0" w:color="auto"/>
                <w:right w:val="none" w:sz="0" w:space="0" w:color="auto"/>
              </w:divBdr>
              <w:divsChild>
                <w:div w:id="1092316117">
                  <w:marLeft w:val="0"/>
                  <w:marRight w:val="0"/>
                  <w:marTop w:val="0"/>
                  <w:marBottom w:val="0"/>
                  <w:divBdr>
                    <w:top w:val="none" w:sz="0" w:space="0" w:color="auto"/>
                    <w:left w:val="none" w:sz="0" w:space="0" w:color="auto"/>
                    <w:bottom w:val="none" w:sz="0" w:space="0" w:color="auto"/>
                    <w:right w:val="none" w:sz="0" w:space="0" w:color="auto"/>
                  </w:divBdr>
                </w:div>
              </w:divsChild>
            </w:div>
            <w:div w:id="784733396">
              <w:marLeft w:val="0"/>
              <w:marRight w:val="0"/>
              <w:marTop w:val="0"/>
              <w:marBottom w:val="0"/>
              <w:divBdr>
                <w:top w:val="none" w:sz="0" w:space="0" w:color="auto"/>
                <w:left w:val="none" w:sz="0" w:space="0" w:color="auto"/>
                <w:bottom w:val="none" w:sz="0" w:space="0" w:color="auto"/>
                <w:right w:val="none" w:sz="0" w:space="0" w:color="auto"/>
              </w:divBdr>
              <w:divsChild>
                <w:div w:id="59645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87832">
      <w:bodyDiv w:val="1"/>
      <w:marLeft w:val="0"/>
      <w:marRight w:val="0"/>
      <w:marTop w:val="0"/>
      <w:marBottom w:val="0"/>
      <w:divBdr>
        <w:top w:val="none" w:sz="0" w:space="0" w:color="auto"/>
        <w:left w:val="none" w:sz="0" w:space="0" w:color="auto"/>
        <w:bottom w:val="none" w:sz="0" w:space="0" w:color="auto"/>
        <w:right w:val="none" w:sz="0" w:space="0" w:color="auto"/>
      </w:divBdr>
    </w:div>
    <w:div w:id="815687859">
      <w:bodyDiv w:val="1"/>
      <w:marLeft w:val="0"/>
      <w:marRight w:val="0"/>
      <w:marTop w:val="0"/>
      <w:marBottom w:val="0"/>
      <w:divBdr>
        <w:top w:val="none" w:sz="0" w:space="0" w:color="auto"/>
        <w:left w:val="none" w:sz="0" w:space="0" w:color="auto"/>
        <w:bottom w:val="none" w:sz="0" w:space="0" w:color="auto"/>
        <w:right w:val="none" w:sz="0" w:space="0" w:color="auto"/>
      </w:divBdr>
    </w:div>
    <w:div w:id="816146862">
      <w:bodyDiv w:val="1"/>
      <w:marLeft w:val="0"/>
      <w:marRight w:val="0"/>
      <w:marTop w:val="0"/>
      <w:marBottom w:val="0"/>
      <w:divBdr>
        <w:top w:val="none" w:sz="0" w:space="0" w:color="auto"/>
        <w:left w:val="none" w:sz="0" w:space="0" w:color="auto"/>
        <w:bottom w:val="none" w:sz="0" w:space="0" w:color="auto"/>
        <w:right w:val="none" w:sz="0" w:space="0" w:color="auto"/>
      </w:divBdr>
      <w:divsChild>
        <w:div w:id="588656004">
          <w:marLeft w:val="0"/>
          <w:marRight w:val="0"/>
          <w:marTop w:val="0"/>
          <w:marBottom w:val="0"/>
          <w:divBdr>
            <w:top w:val="none" w:sz="0" w:space="0" w:color="auto"/>
            <w:left w:val="none" w:sz="0" w:space="0" w:color="auto"/>
            <w:bottom w:val="none" w:sz="0" w:space="0" w:color="auto"/>
            <w:right w:val="none" w:sz="0" w:space="0" w:color="auto"/>
          </w:divBdr>
        </w:div>
      </w:divsChild>
    </w:div>
    <w:div w:id="817116221">
      <w:bodyDiv w:val="1"/>
      <w:marLeft w:val="0"/>
      <w:marRight w:val="0"/>
      <w:marTop w:val="0"/>
      <w:marBottom w:val="0"/>
      <w:divBdr>
        <w:top w:val="none" w:sz="0" w:space="0" w:color="auto"/>
        <w:left w:val="none" w:sz="0" w:space="0" w:color="auto"/>
        <w:bottom w:val="none" w:sz="0" w:space="0" w:color="auto"/>
        <w:right w:val="none" w:sz="0" w:space="0" w:color="auto"/>
      </w:divBdr>
      <w:divsChild>
        <w:div w:id="124200132">
          <w:marLeft w:val="0"/>
          <w:marRight w:val="0"/>
          <w:marTop w:val="0"/>
          <w:marBottom w:val="0"/>
          <w:divBdr>
            <w:top w:val="none" w:sz="0" w:space="0" w:color="auto"/>
            <w:left w:val="none" w:sz="0" w:space="0" w:color="auto"/>
            <w:bottom w:val="none" w:sz="0" w:space="0" w:color="auto"/>
            <w:right w:val="none" w:sz="0" w:space="0" w:color="auto"/>
          </w:divBdr>
          <w:divsChild>
            <w:div w:id="1575046757">
              <w:marLeft w:val="0"/>
              <w:marRight w:val="0"/>
              <w:marTop w:val="0"/>
              <w:marBottom w:val="0"/>
              <w:divBdr>
                <w:top w:val="none" w:sz="0" w:space="0" w:color="auto"/>
                <w:left w:val="none" w:sz="0" w:space="0" w:color="auto"/>
                <w:bottom w:val="none" w:sz="0" w:space="0" w:color="auto"/>
                <w:right w:val="none" w:sz="0" w:space="0" w:color="auto"/>
              </w:divBdr>
              <w:divsChild>
                <w:div w:id="89116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68782">
          <w:marLeft w:val="0"/>
          <w:marRight w:val="0"/>
          <w:marTop w:val="0"/>
          <w:marBottom w:val="0"/>
          <w:divBdr>
            <w:top w:val="none" w:sz="0" w:space="0" w:color="auto"/>
            <w:left w:val="none" w:sz="0" w:space="0" w:color="auto"/>
            <w:bottom w:val="none" w:sz="0" w:space="0" w:color="auto"/>
            <w:right w:val="none" w:sz="0" w:space="0" w:color="auto"/>
          </w:divBdr>
        </w:div>
      </w:divsChild>
    </w:div>
    <w:div w:id="817454648">
      <w:bodyDiv w:val="1"/>
      <w:marLeft w:val="0"/>
      <w:marRight w:val="0"/>
      <w:marTop w:val="0"/>
      <w:marBottom w:val="0"/>
      <w:divBdr>
        <w:top w:val="none" w:sz="0" w:space="0" w:color="auto"/>
        <w:left w:val="none" w:sz="0" w:space="0" w:color="auto"/>
        <w:bottom w:val="none" w:sz="0" w:space="0" w:color="auto"/>
        <w:right w:val="none" w:sz="0" w:space="0" w:color="auto"/>
      </w:divBdr>
      <w:divsChild>
        <w:div w:id="2083403878">
          <w:marLeft w:val="0"/>
          <w:marRight w:val="0"/>
          <w:marTop w:val="0"/>
          <w:marBottom w:val="0"/>
          <w:divBdr>
            <w:top w:val="none" w:sz="0" w:space="0" w:color="auto"/>
            <w:left w:val="none" w:sz="0" w:space="0" w:color="auto"/>
            <w:bottom w:val="none" w:sz="0" w:space="0" w:color="auto"/>
            <w:right w:val="none" w:sz="0" w:space="0" w:color="auto"/>
          </w:divBdr>
        </w:div>
      </w:divsChild>
    </w:div>
    <w:div w:id="817570414">
      <w:bodyDiv w:val="1"/>
      <w:marLeft w:val="0"/>
      <w:marRight w:val="0"/>
      <w:marTop w:val="0"/>
      <w:marBottom w:val="0"/>
      <w:divBdr>
        <w:top w:val="none" w:sz="0" w:space="0" w:color="auto"/>
        <w:left w:val="none" w:sz="0" w:space="0" w:color="auto"/>
        <w:bottom w:val="none" w:sz="0" w:space="0" w:color="auto"/>
        <w:right w:val="none" w:sz="0" w:space="0" w:color="auto"/>
      </w:divBdr>
    </w:div>
    <w:div w:id="817570708">
      <w:bodyDiv w:val="1"/>
      <w:marLeft w:val="0"/>
      <w:marRight w:val="0"/>
      <w:marTop w:val="0"/>
      <w:marBottom w:val="0"/>
      <w:divBdr>
        <w:top w:val="none" w:sz="0" w:space="0" w:color="auto"/>
        <w:left w:val="none" w:sz="0" w:space="0" w:color="auto"/>
        <w:bottom w:val="none" w:sz="0" w:space="0" w:color="auto"/>
        <w:right w:val="none" w:sz="0" w:space="0" w:color="auto"/>
      </w:divBdr>
    </w:div>
    <w:div w:id="817723471">
      <w:bodyDiv w:val="1"/>
      <w:marLeft w:val="0"/>
      <w:marRight w:val="0"/>
      <w:marTop w:val="0"/>
      <w:marBottom w:val="0"/>
      <w:divBdr>
        <w:top w:val="none" w:sz="0" w:space="0" w:color="auto"/>
        <w:left w:val="none" w:sz="0" w:space="0" w:color="auto"/>
        <w:bottom w:val="none" w:sz="0" w:space="0" w:color="auto"/>
        <w:right w:val="none" w:sz="0" w:space="0" w:color="auto"/>
      </w:divBdr>
      <w:divsChild>
        <w:div w:id="2075666022">
          <w:marLeft w:val="0"/>
          <w:marRight w:val="0"/>
          <w:marTop w:val="0"/>
          <w:marBottom w:val="0"/>
          <w:divBdr>
            <w:top w:val="none" w:sz="0" w:space="0" w:color="auto"/>
            <w:left w:val="none" w:sz="0" w:space="0" w:color="auto"/>
            <w:bottom w:val="none" w:sz="0" w:space="0" w:color="auto"/>
            <w:right w:val="none" w:sz="0" w:space="0" w:color="auto"/>
          </w:divBdr>
        </w:div>
        <w:div w:id="899747674">
          <w:marLeft w:val="0"/>
          <w:marRight w:val="0"/>
          <w:marTop w:val="150"/>
          <w:marBottom w:val="150"/>
          <w:divBdr>
            <w:top w:val="single" w:sz="6" w:space="4" w:color="D7D7D7"/>
            <w:left w:val="none" w:sz="0" w:space="0" w:color="auto"/>
            <w:bottom w:val="single" w:sz="6" w:space="4" w:color="D7D7D7"/>
            <w:right w:val="none" w:sz="0" w:space="0" w:color="auto"/>
          </w:divBdr>
        </w:div>
        <w:div w:id="1792747844">
          <w:marLeft w:val="0"/>
          <w:marRight w:val="0"/>
          <w:marTop w:val="0"/>
          <w:marBottom w:val="0"/>
          <w:divBdr>
            <w:top w:val="none" w:sz="0" w:space="0" w:color="auto"/>
            <w:left w:val="none" w:sz="0" w:space="0" w:color="auto"/>
            <w:bottom w:val="none" w:sz="0" w:space="0" w:color="auto"/>
            <w:right w:val="none" w:sz="0" w:space="0" w:color="auto"/>
          </w:divBdr>
        </w:div>
      </w:divsChild>
    </w:div>
    <w:div w:id="817723926">
      <w:bodyDiv w:val="1"/>
      <w:marLeft w:val="0"/>
      <w:marRight w:val="0"/>
      <w:marTop w:val="0"/>
      <w:marBottom w:val="0"/>
      <w:divBdr>
        <w:top w:val="none" w:sz="0" w:space="0" w:color="auto"/>
        <w:left w:val="none" w:sz="0" w:space="0" w:color="auto"/>
        <w:bottom w:val="none" w:sz="0" w:space="0" w:color="auto"/>
        <w:right w:val="none" w:sz="0" w:space="0" w:color="auto"/>
      </w:divBdr>
      <w:divsChild>
        <w:div w:id="262231635">
          <w:marLeft w:val="0"/>
          <w:marRight w:val="0"/>
          <w:marTop w:val="0"/>
          <w:marBottom w:val="0"/>
          <w:divBdr>
            <w:top w:val="none" w:sz="0" w:space="0" w:color="auto"/>
            <w:left w:val="none" w:sz="0" w:space="0" w:color="auto"/>
            <w:bottom w:val="none" w:sz="0" w:space="0" w:color="auto"/>
            <w:right w:val="none" w:sz="0" w:space="0" w:color="auto"/>
          </w:divBdr>
          <w:divsChild>
            <w:div w:id="1787311809">
              <w:marLeft w:val="0"/>
              <w:marRight w:val="0"/>
              <w:marTop w:val="0"/>
              <w:marBottom w:val="0"/>
              <w:divBdr>
                <w:top w:val="none" w:sz="0" w:space="0" w:color="auto"/>
                <w:left w:val="none" w:sz="0" w:space="0" w:color="auto"/>
                <w:bottom w:val="none" w:sz="0" w:space="0" w:color="auto"/>
                <w:right w:val="none" w:sz="0" w:space="0" w:color="auto"/>
              </w:divBdr>
            </w:div>
          </w:divsChild>
        </w:div>
        <w:div w:id="900360257">
          <w:marLeft w:val="0"/>
          <w:marRight w:val="0"/>
          <w:marTop w:val="0"/>
          <w:marBottom w:val="0"/>
          <w:divBdr>
            <w:top w:val="none" w:sz="0" w:space="0" w:color="auto"/>
            <w:left w:val="none" w:sz="0" w:space="0" w:color="auto"/>
            <w:bottom w:val="none" w:sz="0" w:space="0" w:color="auto"/>
            <w:right w:val="none" w:sz="0" w:space="0" w:color="auto"/>
          </w:divBdr>
          <w:divsChild>
            <w:div w:id="1079475267">
              <w:marLeft w:val="0"/>
              <w:marRight w:val="0"/>
              <w:marTop w:val="16"/>
              <w:marBottom w:val="0"/>
              <w:divBdr>
                <w:top w:val="none" w:sz="0" w:space="0" w:color="auto"/>
                <w:left w:val="none" w:sz="0" w:space="0" w:color="auto"/>
                <w:bottom w:val="none" w:sz="0" w:space="0" w:color="auto"/>
                <w:right w:val="none" w:sz="0" w:space="0" w:color="auto"/>
              </w:divBdr>
              <w:divsChild>
                <w:div w:id="982075669">
                  <w:marLeft w:val="0"/>
                  <w:marRight w:val="0"/>
                  <w:marTop w:val="0"/>
                  <w:marBottom w:val="0"/>
                  <w:divBdr>
                    <w:top w:val="none" w:sz="0" w:space="0" w:color="auto"/>
                    <w:left w:val="none" w:sz="0" w:space="0" w:color="auto"/>
                    <w:bottom w:val="none" w:sz="0" w:space="0" w:color="auto"/>
                    <w:right w:val="none" w:sz="0" w:space="0" w:color="auto"/>
                  </w:divBdr>
                  <w:divsChild>
                    <w:div w:id="478117134">
                      <w:marLeft w:val="0"/>
                      <w:marRight w:val="0"/>
                      <w:marTop w:val="0"/>
                      <w:marBottom w:val="192"/>
                      <w:divBdr>
                        <w:top w:val="none" w:sz="0" w:space="0" w:color="auto"/>
                        <w:left w:val="none" w:sz="0" w:space="0" w:color="auto"/>
                        <w:bottom w:val="none" w:sz="0" w:space="0" w:color="auto"/>
                        <w:right w:val="none" w:sz="0" w:space="0" w:color="auto"/>
                      </w:divBdr>
                    </w:div>
                    <w:div w:id="1459834548">
                      <w:marLeft w:val="0"/>
                      <w:marRight w:val="0"/>
                      <w:marTop w:val="0"/>
                      <w:marBottom w:val="192"/>
                      <w:divBdr>
                        <w:top w:val="none" w:sz="0" w:space="0" w:color="auto"/>
                        <w:left w:val="none" w:sz="0" w:space="0" w:color="auto"/>
                        <w:bottom w:val="none" w:sz="0" w:space="0" w:color="auto"/>
                        <w:right w:val="none" w:sz="0" w:space="0" w:color="auto"/>
                      </w:divBdr>
                    </w:div>
                    <w:div w:id="2045984059">
                      <w:marLeft w:val="0"/>
                      <w:marRight w:val="0"/>
                      <w:marTop w:val="0"/>
                      <w:marBottom w:val="128"/>
                      <w:divBdr>
                        <w:top w:val="none" w:sz="0" w:space="0" w:color="auto"/>
                        <w:left w:val="none" w:sz="0" w:space="0" w:color="auto"/>
                        <w:bottom w:val="none" w:sz="0" w:space="0" w:color="auto"/>
                        <w:right w:val="none" w:sz="0" w:space="0" w:color="auto"/>
                      </w:divBdr>
                    </w:div>
                  </w:divsChild>
                </w:div>
              </w:divsChild>
            </w:div>
          </w:divsChild>
        </w:div>
      </w:divsChild>
    </w:div>
    <w:div w:id="818035891">
      <w:bodyDiv w:val="1"/>
      <w:marLeft w:val="0"/>
      <w:marRight w:val="0"/>
      <w:marTop w:val="0"/>
      <w:marBottom w:val="0"/>
      <w:divBdr>
        <w:top w:val="none" w:sz="0" w:space="0" w:color="auto"/>
        <w:left w:val="none" w:sz="0" w:space="0" w:color="auto"/>
        <w:bottom w:val="none" w:sz="0" w:space="0" w:color="auto"/>
        <w:right w:val="none" w:sz="0" w:space="0" w:color="auto"/>
      </w:divBdr>
      <w:divsChild>
        <w:div w:id="1757169527">
          <w:marLeft w:val="0"/>
          <w:marRight w:val="0"/>
          <w:marTop w:val="0"/>
          <w:marBottom w:val="0"/>
          <w:divBdr>
            <w:top w:val="none" w:sz="0" w:space="0" w:color="auto"/>
            <w:left w:val="none" w:sz="0" w:space="0" w:color="auto"/>
            <w:bottom w:val="none" w:sz="0" w:space="0" w:color="auto"/>
            <w:right w:val="none" w:sz="0" w:space="0" w:color="auto"/>
          </w:divBdr>
        </w:div>
      </w:divsChild>
    </w:div>
    <w:div w:id="818113701">
      <w:bodyDiv w:val="1"/>
      <w:marLeft w:val="0"/>
      <w:marRight w:val="0"/>
      <w:marTop w:val="0"/>
      <w:marBottom w:val="0"/>
      <w:divBdr>
        <w:top w:val="none" w:sz="0" w:space="0" w:color="auto"/>
        <w:left w:val="none" w:sz="0" w:space="0" w:color="auto"/>
        <w:bottom w:val="none" w:sz="0" w:space="0" w:color="auto"/>
        <w:right w:val="none" w:sz="0" w:space="0" w:color="auto"/>
      </w:divBdr>
      <w:divsChild>
        <w:div w:id="560405441">
          <w:marLeft w:val="0"/>
          <w:marRight w:val="0"/>
          <w:marTop w:val="0"/>
          <w:marBottom w:val="0"/>
          <w:divBdr>
            <w:top w:val="none" w:sz="0" w:space="0" w:color="auto"/>
            <w:left w:val="none" w:sz="0" w:space="0" w:color="auto"/>
            <w:bottom w:val="none" w:sz="0" w:space="0" w:color="auto"/>
            <w:right w:val="none" w:sz="0" w:space="0" w:color="auto"/>
          </w:divBdr>
        </w:div>
        <w:div w:id="1107188864">
          <w:marLeft w:val="0"/>
          <w:marRight w:val="0"/>
          <w:marTop w:val="0"/>
          <w:marBottom w:val="0"/>
          <w:divBdr>
            <w:top w:val="none" w:sz="0" w:space="0" w:color="auto"/>
            <w:left w:val="none" w:sz="0" w:space="0" w:color="auto"/>
            <w:bottom w:val="none" w:sz="0" w:space="0" w:color="auto"/>
            <w:right w:val="none" w:sz="0" w:space="0" w:color="auto"/>
          </w:divBdr>
        </w:div>
      </w:divsChild>
    </w:div>
    <w:div w:id="818226836">
      <w:bodyDiv w:val="1"/>
      <w:marLeft w:val="0"/>
      <w:marRight w:val="0"/>
      <w:marTop w:val="0"/>
      <w:marBottom w:val="0"/>
      <w:divBdr>
        <w:top w:val="none" w:sz="0" w:space="0" w:color="auto"/>
        <w:left w:val="none" w:sz="0" w:space="0" w:color="auto"/>
        <w:bottom w:val="none" w:sz="0" w:space="0" w:color="auto"/>
        <w:right w:val="none" w:sz="0" w:space="0" w:color="auto"/>
      </w:divBdr>
      <w:divsChild>
        <w:div w:id="1857619980">
          <w:marLeft w:val="0"/>
          <w:marRight w:val="0"/>
          <w:marTop w:val="0"/>
          <w:marBottom w:val="0"/>
          <w:divBdr>
            <w:top w:val="none" w:sz="0" w:space="0" w:color="auto"/>
            <w:left w:val="none" w:sz="0" w:space="0" w:color="auto"/>
            <w:bottom w:val="none" w:sz="0" w:space="0" w:color="auto"/>
            <w:right w:val="none" w:sz="0" w:space="0" w:color="auto"/>
          </w:divBdr>
        </w:div>
      </w:divsChild>
    </w:div>
    <w:div w:id="819231564">
      <w:bodyDiv w:val="1"/>
      <w:marLeft w:val="0"/>
      <w:marRight w:val="0"/>
      <w:marTop w:val="0"/>
      <w:marBottom w:val="0"/>
      <w:divBdr>
        <w:top w:val="none" w:sz="0" w:space="0" w:color="auto"/>
        <w:left w:val="none" w:sz="0" w:space="0" w:color="auto"/>
        <w:bottom w:val="none" w:sz="0" w:space="0" w:color="auto"/>
        <w:right w:val="none" w:sz="0" w:space="0" w:color="auto"/>
      </w:divBdr>
      <w:divsChild>
        <w:div w:id="1546671636">
          <w:marLeft w:val="0"/>
          <w:marRight w:val="0"/>
          <w:marTop w:val="0"/>
          <w:marBottom w:val="0"/>
          <w:divBdr>
            <w:top w:val="none" w:sz="0" w:space="0" w:color="auto"/>
            <w:left w:val="none" w:sz="0" w:space="0" w:color="auto"/>
            <w:bottom w:val="none" w:sz="0" w:space="0" w:color="auto"/>
            <w:right w:val="none" w:sz="0" w:space="0" w:color="auto"/>
          </w:divBdr>
        </w:div>
      </w:divsChild>
    </w:div>
    <w:div w:id="819274201">
      <w:bodyDiv w:val="1"/>
      <w:marLeft w:val="0"/>
      <w:marRight w:val="0"/>
      <w:marTop w:val="0"/>
      <w:marBottom w:val="0"/>
      <w:divBdr>
        <w:top w:val="none" w:sz="0" w:space="0" w:color="auto"/>
        <w:left w:val="none" w:sz="0" w:space="0" w:color="auto"/>
        <w:bottom w:val="none" w:sz="0" w:space="0" w:color="auto"/>
        <w:right w:val="none" w:sz="0" w:space="0" w:color="auto"/>
      </w:divBdr>
      <w:divsChild>
        <w:div w:id="454451114">
          <w:marLeft w:val="0"/>
          <w:marRight w:val="0"/>
          <w:marTop w:val="0"/>
          <w:marBottom w:val="0"/>
          <w:divBdr>
            <w:top w:val="none" w:sz="0" w:space="0" w:color="auto"/>
            <w:left w:val="none" w:sz="0" w:space="0" w:color="auto"/>
            <w:bottom w:val="none" w:sz="0" w:space="0" w:color="auto"/>
            <w:right w:val="none" w:sz="0" w:space="0" w:color="auto"/>
          </w:divBdr>
        </w:div>
      </w:divsChild>
    </w:div>
    <w:div w:id="819539797">
      <w:bodyDiv w:val="1"/>
      <w:marLeft w:val="0"/>
      <w:marRight w:val="0"/>
      <w:marTop w:val="0"/>
      <w:marBottom w:val="0"/>
      <w:divBdr>
        <w:top w:val="none" w:sz="0" w:space="0" w:color="auto"/>
        <w:left w:val="none" w:sz="0" w:space="0" w:color="auto"/>
        <w:bottom w:val="none" w:sz="0" w:space="0" w:color="auto"/>
        <w:right w:val="none" w:sz="0" w:space="0" w:color="auto"/>
      </w:divBdr>
    </w:div>
    <w:div w:id="820192706">
      <w:bodyDiv w:val="1"/>
      <w:marLeft w:val="0"/>
      <w:marRight w:val="0"/>
      <w:marTop w:val="0"/>
      <w:marBottom w:val="0"/>
      <w:divBdr>
        <w:top w:val="none" w:sz="0" w:space="0" w:color="auto"/>
        <w:left w:val="none" w:sz="0" w:space="0" w:color="auto"/>
        <w:bottom w:val="none" w:sz="0" w:space="0" w:color="auto"/>
        <w:right w:val="none" w:sz="0" w:space="0" w:color="auto"/>
      </w:divBdr>
    </w:div>
    <w:div w:id="820314487">
      <w:bodyDiv w:val="1"/>
      <w:marLeft w:val="0"/>
      <w:marRight w:val="0"/>
      <w:marTop w:val="0"/>
      <w:marBottom w:val="0"/>
      <w:divBdr>
        <w:top w:val="none" w:sz="0" w:space="0" w:color="auto"/>
        <w:left w:val="none" w:sz="0" w:space="0" w:color="auto"/>
        <w:bottom w:val="none" w:sz="0" w:space="0" w:color="auto"/>
        <w:right w:val="none" w:sz="0" w:space="0" w:color="auto"/>
      </w:divBdr>
      <w:divsChild>
        <w:div w:id="800879012">
          <w:marLeft w:val="0"/>
          <w:marRight w:val="0"/>
          <w:marTop w:val="0"/>
          <w:marBottom w:val="0"/>
          <w:divBdr>
            <w:top w:val="none" w:sz="0" w:space="0" w:color="auto"/>
            <w:left w:val="none" w:sz="0" w:space="0" w:color="auto"/>
            <w:bottom w:val="none" w:sz="0" w:space="0" w:color="auto"/>
            <w:right w:val="none" w:sz="0" w:space="0" w:color="auto"/>
          </w:divBdr>
          <w:divsChild>
            <w:div w:id="338847966">
              <w:marLeft w:val="0"/>
              <w:marRight w:val="0"/>
              <w:marTop w:val="0"/>
              <w:marBottom w:val="0"/>
              <w:divBdr>
                <w:top w:val="none" w:sz="0" w:space="0" w:color="auto"/>
                <w:left w:val="none" w:sz="0" w:space="0" w:color="auto"/>
                <w:bottom w:val="none" w:sz="0" w:space="0" w:color="auto"/>
                <w:right w:val="none" w:sz="0" w:space="0" w:color="auto"/>
              </w:divBdr>
              <w:divsChild>
                <w:div w:id="204416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922000">
      <w:bodyDiv w:val="1"/>
      <w:marLeft w:val="0"/>
      <w:marRight w:val="0"/>
      <w:marTop w:val="0"/>
      <w:marBottom w:val="0"/>
      <w:divBdr>
        <w:top w:val="none" w:sz="0" w:space="0" w:color="auto"/>
        <w:left w:val="none" w:sz="0" w:space="0" w:color="auto"/>
        <w:bottom w:val="none" w:sz="0" w:space="0" w:color="auto"/>
        <w:right w:val="none" w:sz="0" w:space="0" w:color="auto"/>
      </w:divBdr>
      <w:divsChild>
        <w:div w:id="1882934982">
          <w:marLeft w:val="0"/>
          <w:marRight w:val="0"/>
          <w:marTop w:val="0"/>
          <w:marBottom w:val="0"/>
          <w:divBdr>
            <w:top w:val="none" w:sz="0" w:space="0" w:color="auto"/>
            <w:left w:val="none" w:sz="0" w:space="0" w:color="auto"/>
            <w:bottom w:val="none" w:sz="0" w:space="0" w:color="auto"/>
            <w:right w:val="none" w:sz="0" w:space="0" w:color="auto"/>
          </w:divBdr>
          <w:divsChild>
            <w:div w:id="72239145">
              <w:marLeft w:val="0"/>
              <w:marRight w:val="0"/>
              <w:marTop w:val="0"/>
              <w:marBottom w:val="0"/>
              <w:divBdr>
                <w:top w:val="none" w:sz="0" w:space="0" w:color="auto"/>
                <w:left w:val="none" w:sz="0" w:space="0" w:color="auto"/>
                <w:bottom w:val="none" w:sz="0" w:space="0" w:color="auto"/>
                <w:right w:val="none" w:sz="0" w:space="0" w:color="auto"/>
              </w:divBdr>
            </w:div>
          </w:divsChild>
        </w:div>
        <w:div w:id="1837064834">
          <w:marLeft w:val="0"/>
          <w:marRight w:val="0"/>
          <w:marTop w:val="0"/>
          <w:marBottom w:val="0"/>
          <w:divBdr>
            <w:top w:val="none" w:sz="0" w:space="0" w:color="auto"/>
            <w:left w:val="none" w:sz="0" w:space="0" w:color="auto"/>
            <w:bottom w:val="none" w:sz="0" w:space="0" w:color="auto"/>
            <w:right w:val="none" w:sz="0" w:space="0" w:color="auto"/>
          </w:divBdr>
        </w:div>
      </w:divsChild>
    </w:div>
    <w:div w:id="822114843">
      <w:bodyDiv w:val="1"/>
      <w:marLeft w:val="0"/>
      <w:marRight w:val="0"/>
      <w:marTop w:val="0"/>
      <w:marBottom w:val="0"/>
      <w:divBdr>
        <w:top w:val="none" w:sz="0" w:space="0" w:color="auto"/>
        <w:left w:val="none" w:sz="0" w:space="0" w:color="auto"/>
        <w:bottom w:val="none" w:sz="0" w:space="0" w:color="auto"/>
        <w:right w:val="none" w:sz="0" w:space="0" w:color="auto"/>
      </w:divBdr>
      <w:divsChild>
        <w:div w:id="920531325">
          <w:marLeft w:val="0"/>
          <w:marRight w:val="0"/>
          <w:marTop w:val="0"/>
          <w:marBottom w:val="0"/>
          <w:divBdr>
            <w:top w:val="none" w:sz="0" w:space="0" w:color="auto"/>
            <w:left w:val="none" w:sz="0" w:space="0" w:color="auto"/>
            <w:bottom w:val="none" w:sz="0" w:space="0" w:color="auto"/>
            <w:right w:val="none" w:sz="0" w:space="0" w:color="auto"/>
          </w:divBdr>
        </w:div>
        <w:div w:id="1130323114">
          <w:marLeft w:val="0"/>
          <w:marRight w:val="0"/>
          <w:marTop w:val="0"/>
          <w:marBottom w:val="0"/>
          <w:divBdr>
            <w:top w:val="none" w:sz="0" w:space="0" w:color="auto"/>
            <w:left w:val="none" w:sz="0" w:space="0" w:color="auto"/>
            <w:bottom w:val="none" w:sz="0" w:space="0" w:color="auto"/>
            <w:right w:val="none" w:sz="0" w:space="0" w:color="auto"/>
          </w:divBdr>
          <w:divsChild>
            <w:div w:id="1401561279">
              <w:marLeft w:val="0"/>
              <w:marRight w:val="0"/>
              <w:marTop w:val="0"/>
              <w:marBottom w:val="0"/>
              <w:divBdr>
                <w:top w:val="none" w:sz="0" w:space="0" w:color="auto"/>
                <w:left w:val="none" w:sz="0" w:space="0" w:color="auto"/>
                <w:bottom w:val="none" w:sz="0" w:space="0" w:color="auto"/>
                <w:right w:val="none" w:sz="0" w:space="0" w:color="auto"/>
              </w:divBdr>
              <w:divsChild>
                <w:div w:id="34891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18476">
          <w:marLeft w:val="0"/>
          <w:marRight w:val="0"/>
          <w:marTop w:val="0"/>
          <w:marBottom w:val="0"/>
          <w:divBdr>
            <w:top w:val="none" w:sz="0" w:space="0" w:color="auto"/>
            <w:left w:val="none" w:sz="0" w:space="0" w:color="auto"/>
            <w:bottom w:val="none" w:sz="0" w:space="0" w:color="auto"/>
            <w:right w:val="none" w:sz="0" w:space="0" w:color="auto"/>
          </w:divBdr>
        </w:div>
      </w:divsChild>
    </w:div>
    <w:div w:id="822427434">
      <w:bodyDiv w:val="1"/>
      <w:marLeft w:val="0"/>
      <w:marRight w:val="0"/>
      <w:marTop w:val="0"/>
      <w:marBottom w:val="0"/>
      <w:divBdr>
        <w:top w:val="none" w:sz="0" w:space="0" w:color="auto"/>
        <w:left w:val="none" w:sz="0" w:space="0" w:color="auto"/>
        <w:bottom w:val="none" w:sz="0" w:space="0" w:color="auto"/>
        <w:right w:val="none" w:sz="0" w:space="0" w:color="auto"/>
      </w:divBdr>
      <w:divsChild>
        <w:div w:id="2112164726">
          <w:marLeft w:val="0"/>
          <w:marRight w:val="0"/>
          <w:marTop w:val="0"/>
          <w:marBottom w:val="0"/>
          <w:divBdr>
            <w:top w:val="none" w:sz="0" w:space="0" w:color="auto"/>
            <w:left w:val="none" w:sz="0" w:space="0" w:color="auto"/>
            <w:bottom w:val="none" w:sz="0" w:space="0" w:color="auto"/>
            <w:right w:val="none" w:sz="0" w:space="0" w:color="auto"/>
          </w:divBdr>
          <w:divsChild>
            <w:div w:id="1140656592">
              <w:marLeft w:val="0"/>
              <w:marRight w:val="0"/>
              <w:marTop w:val="0"/>
              <w:marBottom w:val="0"/>
              <w:divBdr>
                <w:top w:val="none" w:sz="0" w:space="0" w:color="auto"/>
                <w:left w:val="none" w:sz="0" w:space="0" w:color="auto"/>
                <w:bottom w:val="none" w:sz="0" w:space="0" w:color="auto"/>
                <w:right w:val="none" w:sz="0" w:space="0" w:color="auto"/>
              </w:divBdr>
            </w:div>
          </w:divsChild>
        </w:div>
        <w:div w:id="665674459">
          <w:marLeft w:val="0"/>
          <w:marRight w:val="0"/>
          <w:marTop w:val="0"/>
          <w:marBottom w:val="0"/>
          <w:divBdr>
            <w:top w:val="none" w:sz="0" w:space="0" w:color="auto"/>
            <w:left w:val="none" w:sz="0" w:space="0" w:color="auto"/>
            <w:bottom w:val="none" w:sz="0" w:space="0" w:color="auto"/>
            <w:right w:val="none" w:sz="0" w:space="0" w:color="auto"/>
          </w:divBdr>
        </w:div>
        <w:div w:id="681973486">
          <w:marLeft w:val="0"/>
          <w:marRight w:val="0"/>
          <w:marTop w:val="0"/>
          <w:marBottom w:val="0"/>
          <w:divBdr>
            <w:top w:val="none" w:sz="0" w:space="0" w:color="auto"/>
            <w:left w:val="none" w:sz="0" w:space="0" w:color="auto"/>
            <w:bottom w:val="none" w:sz="0" w:space="0" w:color="auto"/>
            <w:right w:val="none" w:sz="0" w:space="0" w:color="auto"/>
          </w:divBdr>
          <w:divsChild>
            <w:div w:id="21393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41878">
      <w:bodyDiv w:val="1"/>
      <w:marLeft w:val="0"/>
      <w:marRight w:val="0"/>
      <w:marTop w:val="0"/>
      <w:marBottom w:val="0"/>
      <w:divBdr>
        <w:top w:val="none" w:sz="0" w:space="0" w:color="auto"/>
        <w:left w:val="none" w:sz="0" w:space="0" w:color="auto"/>
        <w:bottom w:val="none" w:sz="0" w:space="0" w:color="auto"/>
        <w:right w:val="none" w:sz="0" w:space="0" w:color="auto"/>
      </w:divBdr>
      <w:divsChild>
        <w:div w:id="1770393045">
          <w:marLeft w:val="0"/>
          <w:marRight w:val="0"/>
          <w:marTop w:val="0"/>
          <w:marBottom w:val="0"/>
          <w:divBdr>
            <w:top w:val="none" w:sz="0" w:space="0" w:color="auto"/>
            <w:left w:val="none" w:sz="0" w:space="0" w:color="auto"/>
            <w:bottom w:val="none" w:sz="0" w:space="0" w:color="auto"/>
            <w:right w:val="none" w:sz="0" w:space="0" w:color="auto"/>
          </w:divBdr>
          <w:divsChild>
            <w:div w:id="516694041">
              <w:marLeft w:val="0"/>
              <w:marRight w:val="0"/>
              <w:marTop w:val="0"/>
              <w:marBottom w:val="0"/>
              <w:divBdr>
                <w:top w:val="none" w:sz="0" w:space="0" w:color="auto"/>
                <w:left w:val="none" w:sz="0" w:space="0" w:color="auto"/>
                <w:bottom w:val="none" w:sz="0" w:space="0" w:color="auto"/>
                <w:right w:val="none" w:sz="0" w:space="0" w:color="auto"/>
              </w:divBdr>
              <w:divsChild>
                <w:div w:id="20684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97954">
      <w:bodyDiv w:val="1"/>
      <w:marLeft w:val="0"/>
      <w:marRight w:val="0"/>
      <w:marTop w:val="0"/>
      <w:marBottom w:val="0"/>
      <w:divBdr>
        <w:top w:val="none" w:sz="0" w:space="0" w:color="auto"/>
        <w:left w:val="none" w:sz="0" w:space="0" w:color="auto"/>
        <w:bottom w:val="none" w:sz="0" w:space="0" w:color="auto"/>
        <w:right w:val="none" w:sz="0" w:space="0" w:color="auto"/>
      </w:divBdr>
    </w:div>
    <w:div w:id="824517408">
      <w:bodyDiv w:val="1"/>
      <w:marLeft w:val="0"/>
      <w:marRight w:val="0"/>
      <w:marTop w:val="0"/>
      <w:marBottom w:val="0"/>
      <w:divBdr>
        <w:top w:val="none" w:sz="0" w:space="0" w:color="auto"/>
        <w:left w:val="none" w:sz="0" w:space="0" w:color="auto"/>
        <w:bottom w:val="none" w:sz="0" w:space="0" w:color="auto"/>
        <w:right w:val="none" w:sz="0" w:space="0" w:color="auto"/>
      </w:divBdr>
      <w:divsChild>
        <w:div w:id="461928044">
          <w:marLeft w:val="0"/>
          <w:marRight w:val="0"/>
          <w:marTop w:val="0"/>
          <w:marBottom w:val="0"/>
          <w:divBdr>
            <w:top w:val="none" w:sz="0" w:space="0" w:color="auto"/>
            <w:left w:val="none" w:sz="0" w:space="0" w:color="auto"/>
            <w:bottom w:val="none" w:sz="0" w:space="0" w:color="auto"/>
            <w:right w:val="none" w:sz="0" w:space="0" w:color="auto"/>
          </w:divBdr>
        </w:div>
      </w:divsChild>
    </w:div>
    <w:div w:id="825049758">
      <w:bodyDiv w:val="1"/>
      <w:marLeft w:val="0"/>
      <w:marRight w:val="0"/>
      <w:marTop w:val="0"/>
      <w:marBottom w:val="0"/>
      <w:divBdr>
        <w:top w:val="none" w:sz="0" w:space="0" w:color="auto"/>
        <w:left w:val="none" w:sz="0" w:space="0" w:color="auto"/>
        <w:bottom w:val="none" w:sz="0" w:space="0" w:color="auto"/>
        <w:right w:val="none" w:sz="0" w:space="0" w:color="auto"/>
      </w:divBdr>
    </w:div>
    <w:div w:id="825361330">
      <w:bodyDiv w:val="1"/>
      <w:marLeft w:val="0"/>
      <w:marRight w:val="0"/>
      <w:marTop w:val="0"/>
      <w:marBottom w:val="0"/>
      <w:divBdr>
        <w:top w:val="none" w:sz="0" w:space="0" w:color="auto"/>
        <w:left w:val="none" w:sz="0" w:space="0" w:color="auto"/>
        <w:bottom w:val="none" w:sz="0" w:space="0" w:color="auto"/>
        <w:right w:val="none" w:sz="0" w:space="0" w:color="auto"/>
      </w:divBdr>
      <w:divsChild>
        <w:div w:id="54133598">
          <w:marLeft w:val="0"/>
          <w:marRight w:val="0"/>
          <w:marTop w:val="0"/>
          <w:marBottom w:val="0"/>
          <w:divBdr>
            <w:top w:val="none" w:sz="0" w:space="0" w:color="auto"/>
            <w:left w:val="none" w:sz="0" w:space="0" w:color="auto"/>
            <w:bottom w:val="none" w:sz="0" w:space="0" w:color="auto"/>
            <w:right w:val="none" w:sz="0" w:space="0" w:color="auto"/>
          </w:divBdr>
          <w:divsChild>
            <w:div w:id="1551846232">
              <w:marLeft w:val="0"/>
              <w:marRight w:val="0"/>
              <w:marTop w:val="0"/>
              <w:marBottom w:val="0"/>
              <w:divBdr>
                <w:top w:val="none" w:sz="0" w:space="0" w:color="auto"/>
                <w:left w:val="none" w:sz="0" w:space="0" w:color="auto"/>
                <w:bottom w:val="none" w:sz="0" w:space="0" w:color="auto"/>
                <w:right w:val="none" w:sz="0" w:space="0" w:color="auto"/>
              </w:divBdr>
              <w:divsChild>
                <w:div w:id="7808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8511">
          <w:marLeft w:val="0"/>
          <w:marRight w:val="0"/>
          <w:marTop w:val="0"/>
          <w:marBottom w:val="0"/>
          <w:divBdr>
            <w:top w:val="none" w:sz="0" w:space="0" w:color="auto"/>
            <w:left w:val="none" w:sz="0" w:space="0" w:color="auto"/>
            <w:bottom w:val="none" w:sz="0" w:space="0" w:color="auto"/>
            <w:right w:val="none" w:sz="0" w:space="0" w:color="auto"/>
          </w:divBdr>
        </w:div>
      </w:divsChild>
    </w:div>
    <w:div w:id="825364589">
      <w:bodyDiv w:val="1"/>
      <w:marLeft w:val="0"/>
      <w:marRight w:val="0"/>
      <w:marTop w:val="0"/>
      <w:marBottom w:val="0"/>
      <w:divBdr>
        <w:top w:val="none" w:sz="0" w:space="0" w:color="auto"/>
        <w:left w:val="none" w:sz="0" w:space="0" w:color="auto"/>
        <w:bottom w:val="none" w:sz="0" w:space="0" w:color="auto"/>
        <w:right w:val="none" w:sz="0" w:space="0" w:color="auto"/>
      </w:divBdr>
      <w:divsChild>
        <w:div w:id="1781488461">
          <w:marLeft w:val="0"/>
          <w:marRight w:val="0"/>
          <w:marTop w:val="0"/>
          <w:marBottom w:val="0"/>
          <w:divBdr>
            <w:top w:val="none" w:sz="0" w:space="0" w:color="auto"/>
            <w:left w:val="none" w:sz="0" w:space="0" w:color="auto"/>
            <w:bottom w:val="none" w:sz="0" w:space="0" w:color="auto"/>
            <w:right w:val="none" w:sz="0" w:space="0" w:color="auto"/>
          </w:divBdr>
          <w:divsChild>
            <w:div w:id="2038846326">
              <w:marLeft w:val="0"/>
              <w:marRight w:val="0"/>
              <w:marTop w:val="0"/>
              <w:marBottom w:val="0"/>
              <w:divBdr>
                <w:top w:val="none" w:sz="0" w:space="0" w:color="auto"/>
                <w:left w:val="none" w:sz="0" w:space="0" w:color="auto"/>
                <w:bottom w:val="none" w:sz="0" w:space="0" w:color="auto"/>
                <w:right w:val="none" w:sz="0" w:space="0" w:color="auto"/>
              </w:divBdr>
              <w:divsChild>
                <w:div w:id="18731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281747">
      <w:bodyDiv w:val="1"/>
      <w:marLeft w:val="0"/>
      <w:marRight w:val="0"/>
      <w:marTop w:val="0"/>
      <w:marBottom w:val="0"/>
      <w:divBdr>
        <w:top w:val="none" w:sz="0" w:space="0" w:color="auto"/>
        <w:left w:val="none" w:sz="0" w:space="0" w:color="auto"/>
        <w:bottom w:val="none" w:sz="0" w:space="0" w:color="auto"/>
        <w:right w:val="none" w:sz="0" w:space="0" w:color="auto"/>
      </w:divBdr>
      <w:divsChild>
        <w:div w:id="1718701825">
          <w:marLeft w:val="0"/>
          <w:marRight w:val="0"/>
          <w:marTop w:val="0"/>
          <w:marBottom w:val="0"/>
          <w:divBdr>
            <w:top w:val="none" w:sz="0" w:space="0" w:color="auto"/>
            <w:left w:val="none" w:sz="0" w:space="0" w:color="auto"/>
            <w:bottom w:val="none" w:sz="0" w:space="0" w:color="auto"/>
            <w:right w:val="none" w:sz="0" w:space="0" w:color="auto"/>
          </w:divBdr>
          <w:divsChild>
            <w:div w:id="1241672721">
              <w:marLeft w:val="0"/>
              <w:marRight w:val="0"/>
              <w:marTop w:val="0"/>
              <w:marBottom w:val="0"/>
              <w:divBdr>
                <w:top w:val="none" w:sz="0" w:space="0" w:color="auto"/>
                <w:left w:val="none" w:sz="0" w:space="0" w:color="auto"/>
                <w:bottom w:val="none" w:sz="0" w:space="0" w:color="auto"/>
                <w:right w:val="none" w:sz="0" w:space="0" w:color="auto"/>
              </w:divBdr>
            </w:div>
          </w:divsChild>
        </w:div>
        <w:div w:id="1907185408">
          <w:marLeft w:val="0"/>
          <w:marRight w:val="0"/>
          <w:marTop w:val="0"/>
          <w:marBottom w:val="0"/>
          <w:divBdr>
            <w:top w:val="none" w:sz="0" w:space="0" w:color="auto"/>
            <w:left w:val="none" w:sz="0" w:space="0" w:color="auto"/>
            <w:bottom w:val="none" w:sz="0" w:space="0" w:color="auto"/>
            <w:right w:val="none" w:sz="0" w:space="0" w:color="auto"/>
          </w:divBdr>
          <w:divsChild>
            <w:div w:id="1370183936">
              <w:marLeft w:val="0"/>
              <w:marRight w:val="0"/>
              <w:marTop w:val="15"/>
              <w:marBottom w:val="0"/>
              <w:divBdr>
                <w:top w:val="none" w:sz="0" w:space="0" w:color="auto"/>
                <w:left w:val="none" w:sz="0" w:space="0" w:color="auto"/>
                <w:bottom w:val="none" w:sz="0" w:space="0" w:color="auto"/>
                <w:right w:val="none" w:sz="0" w:space="0" w:color="auto"/>
              </w:divBdr>
              <w:divsChild>
                <w:div w:id="901133331">
                  <w:marLeft w:val="0"/>
                  <w:marRight w:val="0"/>
                  <w:marTop w:val="0"/>
                  <w:marBottom w:val="0"/>
                  <w:divBdr>
                    <w:top w:val="none" w:sz="0" w:space="0" w:color="auto"/>
                    <w:left w:val="none" w:sz="0" w:space="0" w:color="auto"/>
                    <w:bottom w:val="none" w:sz="0" w:space="0" w:color="auto"/>
                    <w:right w:val="none" w:sz="0" w:space="0" w:color="auto"/>
                  </w:divBdr>
                  <w:divsChild>
                    <w:div w:id="66848676">
                      <w:marLeft w:val="0"/>
                      <w:marRight w:val="0"/>
                      <w:marTop w:val="0"/>
                      <w:marBottom w:val="120"/>
                      <w:divBdr>
                        <w:top w:val="none" w:sz="0" w:space="0" w:color="auto"/>
                        <w:left w:val="none" w:sz="0" w:space="0" w:color="auto"/>
                        <w:bottom w:val="none" w:sz="0" w:space="0" w:color="auto"/>
                        <w:right w:val="none" w:sz="0" w:space="0" w:color="auto"/>
                      </w:divBdr>
                    </w:div>
                    <w:div w:id="664666614">
                      <w:marLeft w:val="0"/>
                      <w:marRight w:val="0"/>
                      <w:marTop w:val="0"/>
                      <w:marBottom w:val="180"/>
                      <w:divBdr>
                        <w:top w:val="none" w:sz="0" w:space="0" w:color="auto"/>
                        <w:left w:val="none" w:sz="0" w:space="0" w:color="auto"/>
                        <w:bottom w:val="none" w:sz="0" w:space="0" w:color="auto"/>
                        <w:right w:val="none" w:sz="0" w:space="0" w:color="auto"/>
                      </w:divBdr>
                      <w:divsChild>
                        <w:div w:id="843935356">
                          <w:marLeft w:val="0"/>
                          <w:marRight w:val="0"/>
                          <w:marTop w:val="45"/>
                          <w:marBottom w:val="0"/>
                          <w:divBdr>
                            <w:top w:val="none" w:sz="0" w:space="0" w:color="auto"/>
                            <w:left w:val="none" w:sz="0" w:space="0" w:color="auto"/>
                            <w:bottom w:val="none" w:sz="0" w:space="0" w:color="auto"/>
                            <w:right w:val="none" w:sz="0" w:space="0" w:color="auto"/>
                          </w:divBdr>
                        </w:div>
                      </w:divsChild>
                    </w:div>
                    <w:div w:id="1968270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27136765">
      <w:bodyDiv w:val="1"/>
      <w:marLeft w:val="0"/>
      <w:marRight w:val="0"/>
      <w:marTop w:val="0"/>
      <w:marBottom w:val="0"/>
      <w:divBdr>
        <w:top w:val="none" w:sz="0" w:space="0" w:color="auto"/>
        <w:left w:val="none" w:sz="0" w:space="0" w:color="auto"/>
        <w:bottom w:val="none" w:sz="0" w:space="0" w:color="auto"/>
        <w:right w:val="none" w:sz="0" w:space="0" w:color="auto"/>
      </w:divBdr>
    </w:div>
    <w:div w:id="828323945">
      <w:bodyDiv w:val="1"/>
      <w:marLeft w:val="0"/>
      <w:marRight w:val="0"/>
      <w:marTop w:val="0"/>
      <w:marBottom w:val="0"/>
      <w:divBdr>
        <w:top w:val="none" w:sz="0" w:space="0" w:color="auto"/>
        <w:left w:val="none" w:sz="0" w:space="0" w:color="auto"/>
        <w:bottom w:val="none" w:sz="0" w:space="0" w:color="auto"/>
        <w:right w:val="none" w:sz="0" w:space="0" w:color="auto"/>
      </w:divBdr>
      <w:divsChild>
        <w:div w:id="1243376175">
          <w:marLeft w:val="0"/>
          <w:marRight w:val="0"/>
          <w:marTop w:val="0"/>
          <w:marBottom w:val="0"/>
          <w:divBdr>
            <w:top w:val="none" w:sz="0" w:space="0" w:color="auto"/>
            <w:left w:val="none" w:sz="0" w:space="0" w:color="auto"/>
            <w:bottom w:val="none" w:sz="0" w:space="0" w:color="auto"/>
            <w:right w:val="none" w:sz="0" w:space="0" w:color="auto"/>
          </w:divBdr>
          <w:divsChild>
            <w:div w:id="1235552298">
              <w:marLeft w:val="0"/>
              <w:marRight w:val="0"/>
              <w:marTop w:val="0"/>
              <w:marBottom w:val="0"/>
              <w:divBdr>
                <w:top w:val="none" w:sz="0" w:space="0" w:color="auto"/>
                <w:left w:val="none" w:sz="0" w:space="0" w:color="auto"/>
                <w:bottom w:val="none" w:sz="0" w:space="0" w:color="auto"/>
                <w:right w:val="none" w:sz="0" w:space="0" w:color="auto"/>
              </w:divBdr>
              <w:divsChild>
                <w:div w:id="7115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668061">
          <w:marLeft w:val="0"/>
          <w:marRight w:val="0"/>
          <w:marTop w:val="0"/>
          <w:marBottom w:val="0"/>
          <w:divBdr>
            <w:top w:val="none" w:sz="0" w:space="0" w:color="auto"/>
            <w:left w:val="none" w:sz="0" w:space="0" w:color="auto"/>
            <w:bottom w:val="none" w:sz="0" w:space="0" w:color="auto"/>
            <w:right w:val="none" w:sz="0" w:space="0" w:color="auto"/>
          </w:divBdr>
        </w:div>
      </w:divsChild>
    </w:div>
    <w:div w:id="828400502">
      <w:bodyDiv w:val="1"/>
      <w:marLeft w:val="0"/>
      <w:marRight w:val="0"/>
      <w:marTop w:val="0"/>
      <w:marBottom w:val="0"/>
      <w:divBdr>
        <w:top w:val="none" w:sz="0" w:space="0" w:color="auto"/>
        <w:left w:val="none" w:sz="0" w:space="0" w:color="auto"/>
        <w:bottom w:val="none" w:sz="0" w:space="0" w:color="auto"/>
        <w:right w:val="none" w:sz="0" w:space="0" w:color="auto"/>
      </w:divBdr>
      <w:divsChild>
        <w:div w:id="68969267">
          <w:marLeft w:val="0"/>
          <w:marRight w:val="0"/>
          <w:marTop w:val="0"/>
          <w:marBottom w:val="0"/>
          <w:divBdr>
            <w:top w:val="none" w:sz="0" w:space="0" w:color="auto"/>
            <w:left w:val="none" w:sz="0" w:space="0" w:color="auto"/>
            <w:bottom w:val="none" w:sz="0" w:space="0" w:color="auto"/>
            <w:right w:val="none" w:sz="0" w:space="0" w:color="auto"/>
          </w:divBdr>
        </w:div>
      </w:divsChild>
    </w:div>
    <w:div w:id="828599599">
      <w:bodyDiv w:val="1"/>
      <w:marLeft w:val="0"/>
      <w:marRight w:val="0"/>
      <w:marTop w:val="0"/>
      <w:marBottom w:val="0"/>
      <w:divBdr>
        <w:top w:val="none" w:sz="0" w:space="0" w:color="auto"/>
        <w:left w:val="none" w:sz="0" w:space="0" w:color="auto"/>
        <w:bottom w:val="none" w:sz="0" w:space="0" w:color="auto"/>
        <w:right w:val="none" w:sz="0" w:space="0" w:color="auto"/>
      </w:divBdr>
      <w:divsChild>
        <w:div w:id="2016376401">
          <w:marLeft w:val="0"/>
          <w:marRight w:val="0"/>
          <w:marTop w:val="0"/>
          <w:marBottom w:val="0"/>
          <w:divBdr>
            <w:top w:val="none" w:sz="0" w:space="0" w:color="auto"/>
            <w:left w:val="none" w:sz="0" w:space="0" w:color="auto"/>
            <w:bottom w:val="none" w:sz="0" w:space="0" w:color="auto"/>
            <w:right w:val="none" w:sz="0" w:space="0" w:color="auto"/>
          </w:divBdr>
        </w:div>
      </w:divsChild>
    </w:div>
    <w:div w:id="828902737">
      <w:bodyDiv w:val="1"/>
      <w:marLeft w:val="0"/>
      <w:marRight w:val="0"/>
      <w:marTop w:val="0"/>
      <w:marBottom w:val="0"/>
      <w:divBdr>
        <w:top w:val="none" w:sz="0" w:space="0" w:color="auto"/>
        <w:left w:val="none" w:sz="0" w:space="0" w:color="auto"/>
        <w:bottom w:val="none" w:sz="0" w:space="0" w:color="auto"/>
        <w:right w:val="none" w:sz="0" w:space="0" w:color="auto"/>
      </w:divBdr>
    </w:div>
    <w:div w:id="829322370">
      <w:bodyDiv w:val="1"/>
      <w:marLeft w:val="0"/>
      <w:marRight w:val="0"/>
      <w:marTop w:val="0"/>
      <w:marBottom w:val="0"/>
      <w:divBdr>
        <w:top w:val="none" w:sz="0" w:space="0" w:color="auto"/>
        <w:left w:val="none" w:sz="0" w:space="0" w:color="auto"/>
        <w:bottom w:val="none" w:sz="0" w:space="0" w:color="auto"/>
        <w:right w:val="none" w:sz="0" w:space="0" w:color="auto"/>
      </w:divBdr>
      <w:divsChild>
        <w:div w:id="1213538377">
          <w:marLeft w:val="0"/>
          <w:marRight w:val="0"/>
          <w:marTop w:val="0"/>
          <w:marBottom w:val="0"/>
          <w:divBdr>
            <w:top w:val="none" w:sz="0" w:space="0" w:color="auto"/>
            <w:left w:val="none" w:sz="0" w:space="0" w:color="auto"/>
            <w:bottom w:val="none" w:sz="0" w:space="0" w:color="auto"/>
            <w:right w:val="none" w:sz="0" w:space="0" w:color="auto"/>
          </w:divBdr>
          <w:divsChild>
            <w:div w:id="1178421118">
              <w:marLeft w:val="0"/>
              <w:marRight w:val="0"/>
              <w:marTop w:val="15"/>
              <w:marBottom w:val="0"/>
              <w:divBdr>
                <w:top w:val="none" w:sz="0" w:space="0" w:color="auto"/>
                <w:left w:val="none" w:sz="0" w:space="0" w:color="auto"/>
                <w:bottom w:val="none" w:sz="0" w:space="0" w:color="auto"/>
                <w:right w:val="none" w:sz="0" w:space="0" w:color="auto"/>
              </w:divBdr>
              <w:divsChild>
                <w:div w:id="253318755">
                  <w:marLeft w:val="0"/>
                  <w:marRight w:val="0"/>
                  <w:marTop w:val="0"/>
                  <w:marBottom w:val="0"/>
                  <w:divBdr>
                    <w:top w:val="none" w:sz="0" w:space="0" w:color="auto"/>
                    <w:left w:val="none" w:sz="0" w:space="0" w:color="auto"/>
                    <w:bottom w:val="none" w:sz="0" w:space="0" w:color="auto"/>
                    <w:right w:val="none" w:sz="0" w:space="0" w:color="auto"/>
                  </w:divBdr>
                  <w:divsChild>
                    <w:div w:id="381908015">
                      <w:marLeft w:val="0"/>
                      <w:marRight w:val="0"/>
                      <w:marTop w:val="0"/>
                      <w:marBottom w:val="120"/>
                      <w:divBdr>
                        <w:top w:val="none" w:sz="0" w:space="0" w:color="auto"/>
                        <w:left w:val="none" w:sz="0" w:space="0" w:color="auto"/>
                        <w:bottom w:val="none" w:sz="0" w:space="0" w:color="auto"/>
                        <w:right w:val="none" w:sz="0" w:space="0" w:color="auto"/>
                      </w:divBdr>
                    </w:div>
                    <w:div w:id="1087536861">
                      <w:marLeft w:val="0"/>
                      <w:marRight w:val="0"/>
                      <w:marTop w:val="0"/>
                      <w:marBottom w:val="180"/>
                      <w:divBdr>
                        <w:top w:val="none" w:sz="0" w:space="0" w:color="auto"/>
                        <w:left w:val="none" w:sz="0" w:space="0" w:color="auto"/>
                        <w:bottom w:val="none" w:sz="0" w:space="0" w:color="auto"/>
                        <w:right w:val="none" w:sz="0" w:space="0" w:color="auto"/>
                      </w:divBdr>
                    </w:div>
                    <w:div w:id="1132677579">
                      <w:marLeft w:val="0"/>
                      <w:marRight w:val="0"/>
                      <w:marTop w:val="0"/>
                      <w:marBottom w:val="180"/>
                      <w:divBdr>
                        <w:top w:val="none" w:sz="0" w:space="0" w:color="auto"/>
                        <w:left w:val="none" w:sz="0" w:space="0" w:color="auto"/>
                        <w:bottom w:val="none" w:sz="0" w:space="0" w:color="auto"/>
                        <w:right w:val="none" w:sz="0" w:space="0" w:color="auto"/>
                      </w:divBdr>
                      <w:divsChild>
                        <w:div w:id="174314320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586836025">
          <w:marLeft w:val="0"/>
          <w:marRight w:val="0"/>
          <w:marTop w:val="0"/>
          <w:marBottom w:val="0"/>
          <w:divBdr>
            <w:top w:val="none" w:sz="0" w:space="0" w:color="auto"/>
            <w:left w:val="none" w:sz="0" w:space="0" w:color="auto"/>
            <w:bottom w:val="none" w:sz="0" w:space="0" w:color="auto"/>
            <w:right w:val="none" w:sz="0" w:space="0" w:color="auto"/>
          </w:divBdr>
          <w:divsChild>
            <w:div w:id="8507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64890">
      <w:bodyDiv w:val="1"/>
      <w:marLeft w:val="0"/>
      <w:marRight w:val="0"/>
      <w:marTop w:val="0"/>
      <w:marBottom w:val="0"/>
      <w:divBdr>
        <w:top w:val="none" w:sz="0" w:space="0" w:color="auto"/>
        <w:left w:val="none" w:sz="0" w:space="0" w:color="auto"/>
        <w:bottom w:val="none" w:sz="0" w:space="0" w:color="auto"/>
        <w:right w:val="none" w:sz="0" w:space="0" w:color="auto"/>
      </w:divBdr>
    </w:div>
    <w:div w:id="829754891">
      <w:bodyDiv w:val="1"/>
      <w:marLeft w:val="0"/>
      <w:marRight w:val="0"/>
      <w:marTop w:val="0"/>
      <w:marBottom w:val="0"/>
      <w:divBdr>
        <w:top w:val="none" w:sz="0" w:space="0" w:color="auto"/>
        <w:left w:val="none" w:sz="0" w:space="0" w:color="auto"/>
        <w:bottom w:val="none" w:sz="0" w:space="0" w:color="auto"/>
        <w:right w:val="none" w:sz="0" w:space="0" w:color="auto"/>
      </w:divBdr>
      <w:divsChild>
        <w:div w:id="1203057082">
          <w:marLeft w:val="0"/>
          <w:marRight w:val="0"/>
          <w:marTop w:val="0"/>
          <w:marBottom w:val="0"/>
          <w:divBdr>
            <w:top w:val="none" w:sz="0" w:space="0" w:color="auto"/>
            <w:left w:val="none" w:sz="0" w:space="0" w:color="auto"/>
            <w:bottom w:val="none" w:sz="0" w:space="0" w:color="auto"/>
            <w:right w:val="none" w:sz="0" w:space="0" w:color="auto"/>
          </w:divBdr>
        </w:div>
      </w:divsChild>
    </w:div>
    <w:div w:id="829978361">
      <w:bodyDiv w:val="1"/>
      <w:marLeft w:val="0"/>
      <w:marRight w:val="0"/>
      <w:marTop w:val="0"/>
      <w:marBottom w:val="0"/>
      <w:divBdr>
        <w:top w:val="none" w:sz="0" w:space="0" w:color="auto"/>
        <w:left w:val="none" w:sz="0" w:space="0" w:color="auto"/>
        <w:bottom w:val="none" w:sz="0" w:space="0" w:color="auto"/>
        <w:right w:val="none" w:sz="0" w:space="0" w:color="auto"/>
      </w:divBdr>
      <w:divsChild>
        <w:div w:id="229577431">
          <w:marLeft w:val="0"/>
          <w:marRight w:val="0"/>
          <w:marTop w:val="0"/>
          <w:marBottom w:val="0"/>
          <w:divBdr>
            <w:top w:val="none" w:sz="0" w:space="0" w:color="auto"/>
            <w:left w:val="none" w:sz="0" w:space="0" w:color="auto"/>
            <w:bottom w:val="none" w:sz="0" w:space="0" w:color="auto"/>
            <w:right w:val="none" w:sz="0" w:space="0" w:color="auto"/>
          </w:divBdr>
        </w:div>
        <w:div w:id="1505432878">
          <w:marLeft w:val="0"/>
          <w:marRight w:val="0"/>
          <w:marTop w:val="150"/>
          <w:marBottom w:val="150"/>
          <w:divBdr>
            <w:top w:val="single" w:sz="6" w:space="4" w:color="D7D7D7"/>
            <w:left w:val="none" w:sz="0" w:space="0" w:color="auto"/>
            <w:bottom w:val="single" w:sz="6" w:space="4" w:color="D7D7D7"/>
            <w:right w:val="none" w:sz="0" w:space="0" w:color="auto"/>
          </w:divBdr>
        </w:div>
        <w:div w:id="409474684">
          <w:marLeft w:val="0"/>
          <w:marRight w:val="0"/>
          <w:marTop w:val="0"/>
          <w:marBottom w:val="0"/>
          <w:divBdr>
            <w:top w:val="none" w:sz="0" w:space="0" w:color="auto"/>
            <w:left w:val="none" w:sz="0" w:space="0" w:color="auto"/>
            <w:bottom w:val="none" w:sz="0" w:space="0" w:color="auto"/>
            <w:right w:val="none" w:sz="0" w:space="0" w:color="auto"/>
          </w:divBdr>
        </w:div>
      </w:divsChild>
    </w:div>
    <w:div w:id="830025194">
      <w:bodyDiv w:val="1"/>
      <w:marLeft w:val="0"/>
      <w:marRight w:val="0"/>
      <w:marTop w:val="0"/>
      <w:marBottom w:val="0"/>
      <w:divBdr>
        <w:top w:val="none" w:sz="0" w:space="0" w:color="auto"/>
        <w:left w:val="none" w:sz="0" w:space="0" w:color="auto"/>
        <w:bottom w:val="none" w:sz="0" w:space="0" w:color="auto"/>
        <w:right w:val="none" w:sz="0" w:space="0" w:color="auto"/>
      </w:divBdr>
      <w:divsChild>
        <w:div w:id="17396490">
          <w:marLeft w:val="0"/>
          <w:marRight w:val="0"/>
          <w:marTop w:val="0"/>
          <w:marBottom w:val="0"/>
          <w:divBdr>
            <w:top w:val="none" w:sz="0" w:space="0" w:color="auto"/>
            <w:left w:val="none" w:sz="0" w:space="0" w:color="auto"/>
            <w:bottom w:val="none" w:sz="0" w:space="0" w:color="auto"/>
            <w:right w:val="none" w:sz="0" w:space="0" w:color="auto"/>
          </w:divBdr>
          <w:divsChild>
            <w:div w:id="718166509">
              <w:marLeft w:val="0"/>
              <w:marRight w:val="0"/>
              <w:marTop w:val="0"/>
              <w:marBottom w:val="0"/>
              <w:divBdr>
                <w:top w:val="none" w:sz="0" w:space="0" w:color="auto"/>
                <w:left w:val="none" w:sz="0" w:space="0" w:color="auto"/>
                <w:bottom w:val="none" w:sz="0" w:space="0" w:color="auto"/>
                <w:right w:val="none" w:sz="0" w:space="0" w:color="auto"/>
              </w:divBdr>
            </w:div>
          </w:divsChild>
        </w:div>
        <w:div w:id="143399012">
          <w:marLeft w:val="0"/>
          <w:marRight w:val="0"/>
          <w:marTop w:val="0"/>
          <w:marBottom w:val="0"/>
          <w:divBdr>
            <w:top w:val="none" w:sz="0" w:space="0" w:color="auto"/>
            <w:left w:val="none" w:sz="0" w:space="0" w:color="auto"/>
            <w:bottom w:val="none" w:sz="0" w:space="0" w:color="auto"/>
            <w:right w:val="none" w:sz="0" w:space="0" w:color="auto"/>
          </w:divBdr>
          <w:divsChild>
            <w:div w:id="1289975343">
              <w:marLeft w:val="0"/>
              <w:marRight w:val="0"/>
              <w:marTop w:val="15"/>
              <w:marBottom w:val="0"/>
              <w:divBdr>
                <w:top w:val="none" w:sz="0" w:space="0" w:color="auto"/>
                <w:left w:val="none" w:sz="0" w:space="0" w:color="auto"/>
                <w:bottom w:val="none" w:sz="0" w:space="0" w:color="auto"/>
                <w:right w:val="none" w:sz="0" w:space="0" w:color="auto"/>
              </w:divBdr>
              <w:divsChild>
                <w:div w:id="251820032">
                  <w:marLeft w:val="0"/>
                  <w:marRight w:val="0"/>
                  <w:marTop w:val="0"/>
                  <w:marBottom w:val="0"/>
                  <w:divBdr>
                    <w:top w:val="none" w:sz="0" w:space="0" w:color="auto"/>
                    <w:left w:val="none" w:sz="0" w:space="0" w:color="auto"/>
                    <w:bottom w:val="none" w:sz="0" w:space="0" w:color="auto"/>
                    <w:right w:val="none" w:sz="0" w:space="0" w:color="auto"/>
                  </w:divBdr>
                  <w:divsChild>
                    <w:div w:id="1904101269">
                      <w:marLeft w:val="0"/>
                      <w:marRight w:val="0"/>
                      <w:marTop w:val="0"/>
                      <w:marBottom w:val="180"/>
                      <w:divBdr>
                        <w:top w:val="none" w:sz="0" w:space="0" w:color="auto"/>
                        <w:left w:val="none" w:sz="0" w:space="0" w:color="auto"/>
                        <w:bottom w:val="none" w:sz="0" w:space="0" w:color="auto"/>
                        <w:right w:val="none" w:sz="0" w:space="0" w:color="auto"/>
                      </w:divBdr>
                    </w:div>
                    <w:div w:id="912620117">
                      <w:marLeft w:val="0"/>
                      <w:marRight w:val="0"/>
                      <w:marTop w:val="0"/>
                      <w:marBottom w:val="120"/>
                      <w:divBdr>
                        <w:top w:val="none" w:sz="0" w:space="0" w:color="auto"/>
                        <w:left w:val="none" w:sz="0" w:space="0" w:color="auto"/>
                        <w:bottom w:val="none" w:sz="0" w:space="0" w:color="auto"/>
                        <w:right w:val="none" w:sz="0" w:space="0" w:color="auto"/>
                      </w:divBdr>
                    </w:div>
                    <w:div w:id="773600684">
                      <w:marLeft w:val="0"/>
                      <w:marRight w:val="0"/>
                      <w:marTop w:val="0"/>
                      <w:marBottom w:val="180"/>
                      <w:divBdr>
                        <w:top w:val="none" w:sz="0" w:space="0" w:color="auto"/>
                        <w:left w:val="none" w:sz="0" w:space="0" w:color="auto"/>
                        <w:bottom w:val="none" w:sz="0" w:space="0" w:color="auto"/>
                        <w:right w:val="none" w:sz="0" w:space="0" w:color="auto"/>
                      </w:divBdr>
                      <w:divsChild>
                        <w:div w:id="84891136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97741">
      <w:bodyDiv w:val="1"/>
      <w:marLeft w:val="0"/>
      <w:marRight w:val="0"/>
      <w:marTop w:val="0"/>
      <w:marBottom w:val="0"/>
      <w:divBdr>
        <w:top w:val="none" w:sz="0" w:space="0" w:color="auto"/>
        <w:left w:val="none" w:sz="0" w:space="0" w:color="auto"/>
        <w:bottom w:val="none" w:sz="0" w:space="0" w:color="auto"/>
        <w:right w:val="none" w:sz="0" w:space="0" w:color="auto"/>
      </w:divBdr>
      <w:divsChild>
        <w:div w:id="992217290">
          <w:marLeft w:val="0"/>
          <w:marRight w:val="0"/>
          <w:marTop w:val="0"/>
          <w:marBottom w:val="0"/>
          <w:divBdr>
            <w:top w:val="none" w:sz="0" w:space="0" w:color="auto"/>
            <w:left w:val="none" w:sz="0" w:space="0" w:color="auto"/>
            <w:bottom w:val="none" w:sz="0" w:space="0" w:color="auto"/>
            <w:right w:val="none" w:sz="0" w:space="0" w:color="auto"/>
          </w:divBdr>
        </w:div>
      </w:divsChild>
    </w:div>
    <w:div w:id="830409844">
      <w:bodyDiv w:val="1"/>
      <w:marLeft w:val="0"/>
      <w:marRight w:val="0"/>
      <w:marTop w:val="0"/>
      <w:marBottom w:val="0"/>
      <w:divBdr>
        <w:top w:val="none" w:sz="0" w:space="0" w:color="auto"/>
        <w:left w:val="none" w:sz="0" w:space="0" w:color="auto"/>
        <w:bottom w:val="none" w:sz="0" w:space="0" w:color="auto"/>
        <w:right w:val="none" w:sz="0" w:space="0" w:color="auto"/>
      </w:divBdr>
    </w:div>
    <w:div w:id="831259911">
      <w:bodyDiv w:val="1"/>
      <w:marLeft w:val="0"/>
      <w:marRight w:val="0"/>
      <w:marTop w:val="0"/>
      <w:marBottom w:val="0"/>
      <w:divBdr>
        <w:top w:val="none" w:sz="0" w:space="0" w:color="auto"/>
        <w:left w:val="none" w:sz="0" w:space="0" w:color="auto"/>
        <w:bottom w:val="none" w:sz="0" w:space="0" w:color="auto"/>
        <w:right w:val="none" w:sz="0" w:space="0" w:color="auto"/>
      </w:divBdr>
      <w:divsChild>
        <w:div w:id="386221889">
          <w:marLeft w:val="0"/>
          <w:marRight w:val="0"/>
          <w:marTop w:val="0"/>
          <w:marBottom w:val="0"/>
          <w:divBdr>
            <w:top w:val="none" w:sz="0" w:space="0" w:color="auto"/>
            <w:left w:val="none" w:sz="0" w:space="0" w:color="auto"/>
            <w:bottom w:val="none" w:sz="0" w:space="0" w:color="auto"/>
            <w:right w:val="none" w:sz="0" w:space="0" w:color="auto"/>
          </w:divBdr>
          <w:divsChild>
            <w:div w:id="1285380797">
              <w:marLeft w:val="0"/>
              <w:marRight w:val="0"/>
              <w:marTop w:val="0"/>
              <w:marBottom w:val="0"/>
              <w:divBdr>
                <w:top w:val="none" w:sz="0" w:space="0" w:color="auto"/>
                <w:left w:val="none" w:sz="0" w:space="0" w:color="auto"/>
                <w:bottom w:val="none" w:sz="0" w:space="0" w:color="auto"/>
                <w:right w:val="none" w:sz="0" w:space="0" w:color="auto"/>
              </w:divBdr>
              <w:divsChild>
                <w:div w:id="202875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50856">
          <w:marLeft w:val="0"/>
          <w:marRight w:val="0"/>
          <w:marTop w:val="0"/>
          <w:marBottom w:val="0"/>
          <w:divBdr>
            <w:top w:val="none" w:sz="0" w:space="0" w:color="auto"/>
            <w:left w:val="none" w:sz="0" w:space="0" w:color="auto"/>
            <w:bottom w:val="none" w:sz="0" w:space="0" w:color="auto"/>
            <w:right w:val="none" w:sz="0" w:space="0" w:color="auto"/>
          </w:divBdr>
        </w:div>
      </w:divsChild>
    </w:div>
    <w:div w:id="832791611">
      <w:bodyDiv w:val="1"/>
      <w:marLeft w:val="0"/>
      <w:marRight w:val="0"/>
      <w:marTop w:val="0"/>
      <w:marBottom w:val="0"/>
      <w:divBdr>
        <w:top w:val="none" w:sz="0" w:space="0" w:color="auto"/>
        <w:left w:val="none" w:sz="0" w:space="0" w:color="auto"/>
        <w:bottom w:val="none" w:sz="0" w:space="0" w:color="auto"/>
        <w:right w:val="none" w:sz="0" w:space="0" w:color="auto"/>
      </w:divBdr>
      <w:divsChild>
        <w:div w:id="472723352">
          <w:marLeft w:val="0"/>
          <w:marRight w:val="0"/>
          <w:marTop w:val="0"/>
          <w:marBottom w:val="0"/>
          <w:divBdr>
            <w:top w:val="none" w:sz="0" w:space="0" w:color="auto"/>
            <w:left w:val="none" w:sz="0" w:space="0" w:color="auto"/>
            <w:bottom w:val="none" w:sz="0" w:space="0" w:color="auto"/>
            <w:right w:val="none" w:sz="0" w:space="0" w:color="auto"/>
          </w:divBdr>
          <w:divsChild>
            <w:div w:id="1826848027">
              <w:marLeft w:val="0"/>
              <w:marRight w:val="0"/>
              <w:marTop w:val="0"/>
              <w:marBottom w:val="0"/>
              <w:divBdr>
                <w:top w:val="none" w:sz="0" w:space="0" w:color="auto"/>
                <w:left w:val="none" w:sz="0" w:space="0" w:color="auto"/>
                <w:bottom w:val="none" w:sz="0" w:space="0" w:color="auto"/>
                <w:right w:val="none" w:sz="0" w:space="0" w:color="auto"/>
              </w:divBdr>
            </w:div>
          </w:divsChild>
        </w:div>
        <w:div w:id="1743140772">
          <w:marLeft w:val="0"/>
          <w:marRight w:val="0"/>
          <w:marTop w:val="0"/>
          <w:marBottom w:val="0"/>
          <w:divBdr>
            <w:top w:val="none" w:sz="0" w:space="0" w:color="auto"/>
            <w:left w:val="none" w:sz="0" w:space="0" w:color="auto"/>
            <w:bottom w:val="none" w:sz="0" w:space="0" w:color="auto"/>
            <w:right w:val="none" w:sz="0" w:space="0" w:color="auto"/>
          </w:divBdr>
        </w:div>
      </w:divsChild>
    </w:div>
    <w:div w:id="833692469">
      <w:bodyDiv w:val="1"/>
      <w:marLeft w:val="0"/>
      <w:marRight w:val="0"/>
      <w:marTop w:val="0"/>
      <w:marBottom w:val="0"/>
      <w:divBdr>
        <w:top w:val="none" w:sz="0" w:space="0" w:color="auto"/>
        <w:left w:val="none" w:sz="0" w:space="0" w:color="auto"/>
        <w:bottom w:val="none" w:sz="0" w:space="0" w:color="auto"/>
        <w:right w:val="none" w:sz="0" w:space="0" w:color="auto"/>
      </w:divBdr>
    </w:div>
    <w:div w:id="834033873">
      <w:bodyDiv w:val="1"/>
      <w:marLeft w:val="0"/>
      <w:marRight w:val="0"/>
      <w:marTop w:val="0"/>
      <w:marBottom w:val="0"/>
      <w:divBdr>
        <w:top w:val="none" w:sz="0" w:space="0" w:color="auto"/>
        <w:left w:val="none" w:sz="0" w:space="0" w:color="auto"/>
        <w:bottom w:val="none" w:sz="0" w:space="0" w:color="auto"/>
        <w:right w:val="none" w:sz="0" w:space="0" w:color="auto"/>
      </w:divBdr>
      <w:divsChild>
        <w:div w:id="1036009637">
          <w:marLeft w:val="0"/>
          <w:marRight w:val="0"/>
          <w:marTop w:val="0"/>
          <w:marBottom w:val="0"/>
          <w:divBdr>
            <w:top w:val="none" w:sz="0" w:space="0" w:color="auto"/>
            <w:left w:val="none" w:sz="0" w:space="0" w:color="auto"/>
            <w:bottom w:val="none" w:sz="0" w:space="0" w:color="auto"/>
            <w:right w:val="none" w:sz="0" w:space="0" w:color="auto"/>
          </w:divBdr>
          <w:divsChild>
            <w:div w:id="1385174486">
              <w:marLeft w:val="0"/>
              <w:marRight w:val="0"/>
              <w:marTop w:val="0"/>
              <w:marBottom w:val="0"/>
              <w:divBdr>
                <w:top w:val="none" w:sz="0" w:space="0" w:color="auto"/>
                <w:left w:val="none" w:sz="0" w:space="0" w:color="auto"/>
                <w:bottom w:val="none" w:sz="0" w:space="0" w:color="auto"/>
                <w:right w:val="none" w:sz="0" w:space="0" w:color="auto"/>
              </w:divBdr>
              <w:divsChild>
                <w:div w:id="173257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418587">
      <w:bodyDiv w:val="1"/>
      <w:marLeft w:val="0"/>
      <w:marRight w:val="0"/>
      <w:marTop w:val="0"/>
      <w:marBottom w:val="0"/>
      <w:divBdr>
        <w:top w:val="none" w:sz="0" w:space="0" w:color="auto"/>
        <w:left w:val="none" w:sz="0" w:space="0" w:color="auto"/>
        <w:bottom w:val="none" w:sz="0" w:space="0" w:color="auto"/>
        <w:right w:val="none" w:sz="0" w:space="0" w:color="auto"/>
      </w:divBdr>
      <w:divsChild>
        <w:div w:id="354498972">
          <w:marLeft w:val="0"/>
          <w:marRight w:val="0"/>
          <w:marTop w:val="0"/>
          <w:marBottom w:val="0"/>
          <w:divBdr>
            <w:top w:val="none" w:sz="0" w:space="0" w:color="auto"/>
            <w:left w:val="none" w:sz="0" w:space="0" w:color="auto"/>
            <w:bottom w:val="none" w:sz="0" w:space="0" w:color="auto"/>
            <w:right w:val="none" w:sz="0" w:space="0" w:color="auto"/>
          </w:divBdr>
        </w:div>
        <w:div w:id="1424571398">
          <w:marLeft w:val="0"/>
          <w:marRight w:val="0"/>
          <w:marTop w:val="0"/>
          <w:marBottom w:val="0"/>
          <w:divBdr>
            <w:top w:val="none" w:sz="0" w:space="0" w:color="auto"/>
            <w:left w:val="none" w:sz="0" w:space="0" w:color="auto"/>
            <w:bottom w:val="none" w:sz="0" w:space="0" w:color="auto"/>
            <w:right w:val="none" w:sz="0" w:space="0" w:color="auto"/>
          </w:divBdr>
        </w:div>
        <w:div w:id="1452742004">
          <w:marLeft w:val="0"/>
          <w:marRight w:val="0"/>
          <w:marTop w:val="0"/>
          <w:marBottom w:val="0"/>
          <w:divBdr>
            <w:top w:val="none" w:sz="0" w:space="0" w:color="auto"/>
            <w:left w:val="none" w:sz="0" w:space="0" w:color="auto"/>
            <w:bottom w:val="none" w:sz="0" w:space="0" w:color="auto"/>
            <w:right w:val="none" w:sz="0" w:space="0" w:color="auto"/>
          </w:divBdr>
        </w:div>
      </w:divsChild>
    </w:div>
    <w:div w:id="834801265">
      <w:bodyDiv w:val="1"/>
      <w:marLeft w:val="0"/>
      <w:marRight w:val="0"/>
      <w:marTop w:val="0"/>
      <w:marBottom w:val="0"/>
      <w:divBdr>
        <w:top w:val="none" w:sz="0" w:space="0" w:color="auto"/>
        <w:left w:val="none" w:sz="0" w:space="0" w:color="auto"/>
        <w:bottom w:val="none" w:sz="0" w:space="0" w:color="auto"/>
        <w:right w:val="none" w:sz="0" w:space="0" w:color="auto"/>
      </w:divBdr>
      <w:divsChild>
        <w:div w:id="771511399">
          <w:marLeft w:val="0"/>
          <w:marRight w:val="0"/>
          <w:marTop w:val="0"/>
          <w:marBottom w:val="0"/>
          <w:divBdr>
            <w:top w:val="none" w:sz="0" w:space="0" w:color="auto"/>
            <w:left w:val="none" w:sz="0" w:space="0" w:color="auto"/>
            <w:bottom w:val="none" w:sz="0" w:space="0" w:color="auto"/>
            <w:right w:val="none" w:sz="0" w:space="0" w:color="auto"/>
          </w:divBdr>
          <w:divsChild>
            <w:div w:id="2321837">
              <w:marLeft w:val="0"/>
              <w:marRight w:val="0"/>
              <w:marTop w:val="0"/>
              <w:marBottom w:val="0"/>
              <w:divBdr>
                <w:top w:val="none" w:sz="0" w:space="0" w:color="auto"/>
                <w:left w:val="none" w:sz="0" w:space="0" w:color="auto"/>
                <w:bottom w:val="none" w:sz="0" w:space="0" w:color="auto"/>
                <w:right w:val="none" w:sz="0" w:space="0" w:color="auto"/>
              </w:divBdr>
              <w:divsChild>
                <w:div w:id="10635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27820">
          <w:marLeft w:val="0"/>
          <w:marRight w:val="0"/>
          <w:marTop w:val="0"/>
          <w:marBottom w:val="0"/>
          <w:divBdr>
            <w:top w:val="none" w:sz="0" w:space="0" w:color="auto"/>
            <w:left w:val="none" w:sz="0" w:space="0" w:color="auto"/>
            <w:bottom w:val="none" w:sz="0" w:space="0" w:color="auto"/>
            <w:right w:val="none" w:sz="0" w:space="0" w:color="auto"/>
          </w:divBdr>
        </w:div>
      </w:divsChild>
    </w:div>
    <w:div w:id="836454546">
      <w:bodyDiv w:val="1"/>
      <w:marLeft w:val="0"/>
      <w:marRight w:val="0"/>
      <w:marTop w:val="0"/>
      <w:marBottom w:val="0"/>
      <w:divBdr>
        <w:top w:val="none" w:sz="0" w:space="0" w:color="auto"/>
        <w:left w:val="none" w:sz="0" w:space="0" w:color="auto"/>
        <w:bottom w:val="none" w:sz="0" w:space="0" w:color="auto"/>
        <w:right w:val="none" w:sz="0" w:space="0" w:color="auto"/>
      </w:divBdr>
    </w:div>
    <w:div w:id="837041692">
      <w:bodyDiv w:val="1"/>
      <w:marLeft w:val="0"/>
      <w:marRight w:val="0"/>
      <w:marTop w:val="0"/>
      <w:marBottom w:val="0"/>
      <w:divBdr>
        <w:top w:val="none" w:sz="0" w:space="0" w:color="auto"/>
        <w:left w:val="none" w:sz="0" w:space="0" w:color="auto"/>
        <w:bottom w:val="none" w:sz="0" w:space="0" w:color="auto"/>
        <w:right w:val="none" w:sz="0" w:space="0" w:color="auto"/>
      </w:divBdr>
    </w:div>
    <w:div w:id="837771278">
      <w:bodyDiv w:val="1"/>
      <w:marLeft w:val="0"/>
      <w:marRight w:val="0"/>
      <w:marTop w:val="0"/>
      <w:marBottom w:val="0"/>
      <w:divBdr>
        <w:top w:val="none" w:sz="0" w:space="0" w:color="auto"/>
        <w:left w:val="none" w:sz="0" w:space="0" w:color="auto"/>
        <w:bottom w:val="none" w:sz="0" w:space="0" w:color="auto"/>
        <w:right w:val="none" w:sz="0" w:space="0" w:color="auto"/>
      </w:divBdr>
      <w:divsChild>
        <w:div w:id="1700353218">
          <w:marLeft w:val="0"/>
          <w:marRight w:val="0"/>
          <w:marTop w:val="0"/>
          <w:marBottom w:val="0"/>
          <w:divBdr>
            <w:top w:val="none" w:sz="0" w:space="0" w:color="auto"/>
            <w:left w:val="none" w:sz="0" w:space="0" w:color="auto"/>
            <w:bottom w:val="none" w:sz="0" w:space="0" w:color="auto"/>
            <w:right w:val="none" w:sz="0" w:space="0" w:color="auto"/>
          </w:divBdr>
        </w:div>
        <w:div w:id="902983807">
          <w:marLeft w:val="0"/>
          <w:marRight w:val="0"/>
          <w:marTop w:val="150"/>
          <w:marBottom w:val="150"/>
          <w:divBdr>
            <w:top w:val="single" w:sz="6" w:space="4" w:color="D7D7D7"/>
            <w:left w:val="none" w:sz="0" w:space="0" w:color="auto"/>
            <w:bottom w:val="single" w:sz="6" w:space="4" w:color="D7D7D7"/>
            <w:right w:val="none" w:sz="0" w:space="0" w:color="auto"/>
          </w:divBdr>
        </w:div>
        <w:div w:id="1943997709">
          <w:marLeft w:val="0"/>
          <w:marRight w:val="0"/>
          <w:marTop w:val="0"/>
          <w:marBottom w:val="0"/>
          <w:divBdr>
            <w:top w:val="none" w:sz="0" w:space="0" w:color="auto"/>
            <w:left w:val="none" w:sz="0" w:space="0" w:color="auto"/>
            <w:bottom w:val="none" w:sz="0" w:space="0" w:color="auto"/>
            <w:right w:val="none" w:sz="0" w:space="0" w:color="auto"/>
          </w:divBdr>
        </w:div>
      </w:divsChild>
    </w:div>
    <w:div w:id="837842422">
      <w:bodyDiv w:val="1"/>
      <w:marLeft w:val="0"/>
      <w:marRight w:val="0"/>
      <w:marTop w:val="0"/>
      <w:marBottom w:val="0"/>
      <w:divBdr>
        <w:top w:val="none" w:sz="0" w:space="0" w:color="auto"/>
        <w:left w:val="none" w:sz="0" w:space="0" w:color="auto"/>
        <w:bottom w:val="none" w:sz="0" w:space="0" w:color="auto"/>
        <w:right w:val="none" w:sz="0" w:space="0" w:color="auto"/>
      </w:divBdr>
    </w:div>
    <w:div w:id="838009596">
      <w:bodyDiv w:val="1"/>
      <w:marLeft w:val="0"/>
      <w:marRight w:val="0"/>
      <w:marTop w:val="0"/>
      <w:marBottom w:val="0"/>
      <w:divBdr>
        <w:top w:val="none" w:sz="0" w:space="0" w:color="auto"/>
        <w:left w:val="none" w:sz="0" w:space="0" w:color="auto"/>
        <w:bottom w:val="none" w:sz="0" w:space="0" w:color="auto"/>
        <w:right w:val="none" w:sz="0" w:space="0" w:color="auto"/>
      </w:divBdr>
      <w:divsChild>
        <w:div w:id="705059532">
          <w:marLeft w:val="0"/>
          <w:marRight w:val="0"/>
          <w:marTop w:val="0"/>
          <w:marBottom w:val="0"/>
          <w:divBdr>
            <w:top w:val="none" w:sz="0" w:space="0" w:color="auto"/>
            <w:left w:val="none" w:sz="0" w:space="0" w:color="auto"/>
            <w:bottom w:val="none" w:sz="0" w:space="0" w:color="auto"/>
            <w:right w:val="none" w:sz="0" w:space="0" w:color="auto"/>
          </w:divBdr>
          <w:divsChild>
            <w:div w:id="961155084">
              <w:marLeft w:val="0"/>
              <w:marRight w:val="0"/>
              <w:marTop w:val="0"/>
              <w:marBottom w:val="0"/>
              <w:divBdr>
                <w:top w:val="none" w:sz="0" w:space="0" w:color="auto"/>
                <w:left w:val="none" w:sz="0" w:space="0" w:color="auto"/>
                <w:bottom w:val="none" w:sz="0" w:space="0" w:color="auto"/>
                <w:right w:val="none" w:sz="0" w:space="0" w:color="auto"/>
              </w:divBdr>
              <w:divsChild>
                <w:div w:id="83456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78850">
      <w:bodyDiv w:val="1"/>
      <w:marLeft w:val="0"/>
      <w:marRight w:val="0"/>
      <w:marTop w:val="0"/>
      <w:marBottom w:val="0"/>
      <w:divBdr>
        <w:top w:val="none" w:sz="0" w:space="0" w:color="auto"/>
        <w:left w:val="none" w:sz="0" w:space="0" w:color="auto"/>
        <w:bottom w:val="none" w:sz="0" w:space="0" w:color="auto"/>
        <w:right w:val="none" w:sz="0" w:space="0" w:color="auto"/>
      </w:divBdr>
      <w:divsChild>
        <w:div w:id="1672678306">
          <w:marLeft w:val="0"/>
          <w:marRight w:val="0"/>
          <w:marTop w:val="0"/>
          <w:marBottom w:val="0"/>
          <w:divBdr>
            <w:top w:val="none" w:sz="0" w:space="0" w:color="auto"/>
            <w:left w:val="none" w:sz="0" w:space="0" w:color="auto"/>
            <w:bottom w:val="none" w:sz="0" w:space="0" w:color="auto"/>
            <w:right w:val="none" w:sz="0" w:space="0" w:color="auto"/>
          </w:divBdr>
          <w:divsChild>
            <w:div w:id="2062631002">
              <w:marLeft w:val="0"/>
              <w:marRight w:val="0"/>
              <w:marTop w:val="0"/>
              <w:marBottom w:val="0"/>
              <w:divBdr>
                <w:top w:val="none" w:sz="0" w:space="0" w:color="auto"/>
                <w:left w:val="none" w:sz="0" w:space="0" w:color="auto"/>
                <w:bottom w:val="none" w:sz="0" w:space="0" w:color="auto"/>
                <w:right w:val="none" w:sz="0" w:space="0" w:color="auto"/>
              </w:divBdr>
              <w:divsChild>
                <w:div w:id="142457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5606">
          <w:marLeft w:val="0"/>
          <w:marRight w:val="0"/>
          <w:marTop w:val="0"/>
          <w:marBottom w:val="0"/>
          <w:divBdr>
            <w:top w:val="none" w:sz="0" w:space="0" w:color="auto"/>
            <w:left w:val="none" w:sz="0" w:space="0" w:color="auto"/>
            <w:bottom w:val="none" w:sz="0" w:space="0" w:color="auto"/>
            <w:right w:val="none" w:sz="0" w:space="0" w:color="auto"/>
          </w:divBdr>
        </w:div>
        <w:div w:id="307251793">
          <w:marLeft w:val="0"/>
          <w:marRight w:val="0"/>
          <w:marTop w:val="0"/>
          <w:marBottom w:val="0"/>
          <w:divBdr>
            <w:top w:val="none" w:sz="0" w:space="0" w:color="auto"/>
            <w:left w:val="none" w:sz="0" w:space="0" w:color="auto"/>
            <w:bottom w:val="none" w:sz="0" w:space="0" w:color="auto"/>
            <w:right w:val="none" w:sz="0" w:space="0" w:color="auto"/>
          </w:divBdr>
          <w:divsChild>
            <w:div w:id="9488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04423">
      <w:bodyDiv w:val="1"/>
      <w:marLeft w:val="0"/>
      <w:marRight w:val="0"/>
      <w:marTop w:val="0"/>
      <w:marBottom w:val="0"/>
      <w:divBdr>
        <w:top w:val="none" w:sz="0" w:space="0" w:color="auto"/>
        <w:left w:val="none" w:sz="0" w:space="0" w:color="auto"/>
        <w:bottom w:val="none" w:sz="0" w:space="0" w:color="auto"/>
        <w:right w:val="none" w:sz="0" w:space="0" w:color="auto"/>
      </w:divBdr>
      <w:divsChild>
        <w:div w:id="1924801299">
          <w:marLeft w:val="0"/>
          <w:marRight w:val="0"/>
          <w:marTop w:val="0"/>
          <w:marBottom w:val="0"/>
          <w:divBdr>
            <w:top w:val="none" w:sz="0" w:space="0" w:color="auto"/>
            <w:left w:val="none" w:sz="0" w:space="0" w:color="auto"/>
            <w:bottom w:val="none" w:sz="0" w:space="0" w:color="auto"/>
            <w:right w:val="none" w:sz="0" w:space="0" w:color="auto"/>
          </w:divBdr>
        </w:div>
        <w:div w:id="1340426436">
          <w:marLeft w:val="0"/>
          <w:marRight w:val="0"/>
          <w:marTop w:val="0"/>
          <w:marBottom w:val="0"/>
          <w:divBdr>
            <w:top w:val="none" w:sz="0" w:space="0" w:color="auto"/>
            <w:left w:val="none" w:sz="0" w:space="0" w:color="auto"/>
            <w:bottom w:val="none" w:sz="0" w:space="0" w:color="auto"/>
            <w:right w:val="none" w:sz="0" w:space="0" w:color="auto"/>
          </w:divBdr>
          <w:divsChild>
            <w:div w:id="208609538">
              <w:marLeft w:val="0"/>
              <w:marRight w:val="0"/>
              <w:marTop w:val="0"/>
              <w:marBottom w:val="0"/>
              <w:divBdr>
                <w:top w:val="none" w:sz="0" w:space="0" w:color="auto"/>
                <w:left w:val="none" w:sz="0" w:space="0" w:color="auto"/>
                <w:bottom w:val="none" w:sz="0" w:space="0" w:color="auto"/>
                <w:right w:val="none" w:sz="0" w:space="0" w:color="auto"/>
              </w:divBdr>
              <w:divsChild>
                <w:div w:id="55070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79181">
          <w:marLeft w:val="0"/>
          <w:marRight w:val="0"/>
          <w:marTop w:val="0"/>
          <w:marBottom w:val="0"/>
          <w:divBdr>
            <w:top w:val="none" w:sz="0" w:space="0" w:color="auto"/>
            <w:left w:val="none" w:sz="0" w:space="0" w:color="auto"/>
            <w:bottom w:val="none" w:sz="0" w:space="0" w:color="auto"/>
            <w:right w:val="none" w:sz="0" w:space="0" w:color="auto"/>
          </w:divBdr>
        </w:div>
      </w:divsChild>
    </w:div>
    <w:div w:id="840044729">
      <w:bodyDiv w:val="1"/>
      <w:marLeft w:val="0"/>
      <w:marRight w:val="0"/>
      <w:marTop w:val="0"/>
      <w:marBottom w:val="0"/>
      <w:divBdr>
        <w:top w:val="none" w:sz="0" w:space="0" w:color="auto"/>
        <w:left w:val="none" w:sz="0" w:space="0" w:color="auto"/>
        <w:bottom w:val="none" w:sz="0" w:space="0" w:color="auto"/>
        <w:right w:val="none" w:sz="0" w:space="0" w:color="auto"/>
      </w:divBdr>
    </w:div>
    <w:div w:id="840506027">
      <w:bodyDiv w:val="1"/>
      <w:marLeft w:val="0"/>
      <w:marRight w:val="0"/>
      <w:marTop w:val="0"/>
      <w:marBottom w:val="0"/>
      <w:divBdr>
        <w:top w:val="none" w:sz="0" w:space="0" w:color="auto"/>
        <w:left w:val="none" w:sz="0" w:space="0" w:color="auto"/>
        <w:bottom w:val="none" w:sz="0" w:space="0" w:color="auto"/>
        <w:right w:val="none" w:sz="0" w:space="0" w:color="auto"/>
      </w:divBdr>
      <w:divsChild>
        <w:div w:id="1769891592">
          <w:marLeft w:val="0"/>
          <w:marRight w:val="0"/>
          <w:marTop w:val="0"/>
          <w:marBottom w:val="0"/>
          <w:divBdr>
            <w:top w:val="none" w:sz="0" w:space="0" w:color="auto"/>
            <w:left w:val="none" w:sz="0" w:space="0" w:color="auto"/>
            <w:bottom w:val="none" w:sz="0" w:space="0" w:color="auto"/>
            <w:right w:val="none" w:sz="0" w:space="0" w:color="auto"/>
          </w:divBdr>
        </w:div>
      </w:divsChild>
    </w:div>
    <w:div w:id="840507729">
      <w:bodyDiv w:val="1"/>
      <w:marLeft w:val="0"/>
      <w:marRight w:val="0"/>
      <w:marTop w:val="0"/>
      <w:marBottom w:val="0"/>
      <w:divBdr>
        <w:top w:val="none" w:sz="0" w:space="0" w:color="auto"/>
        <w:left w:val="none" w:sz="0" w:space="0" w:color="auto"/>
        <w:bottom w:val="none" w:sz="0" w:space="0" w:color="auto"/>
        <w:right w:val="none" w:sz="0" w:space="0" w:color="auto"/>
      </w:divBdr>
      <w:divsChild>
        <w:div w:id="2011784917">
          <w:marLeft w:val="0"/>
          <w:marRight w:val="0"/>
          <w:marTop w:val="0"/>
          <w:marBottom w:val="0"/>
          <w:divBdr>
            <w:top w:val="none" w:sz="0" w:space="0" w:color="auto"/>
            <w:left w:val="none" w:sz="0" w:space="0" w:color="auto"/>
            <w:bottom w:val="none" w:sz="0" w:space="0" w:color="auto"/>
            <w:right w:val="none" w:sz="0" w:space="0" w:color="auto"/>
          </w:divBdr>
        </w:div>
      </w:divsChild>
    </w:div>
    <w:div w:id="840772881">
      <w:bodyDiv w:val="1"/>
      <w:marLeft w:val="0"/>
      <w:marRight w:val="0"/>
      <w:marTop w:val="0"/>
      <w:marBottom w:val="0"/>
      <w:divBdr>
        <w:top w:val="none" w:sz="0" w:space="0" w:color="auto"/>
        <w:left w:val="none" w:sz="0" w:space="0" w:color="auto"/>
        <w:bottom w:val="none" w:sz="0" w:space="0" w:color="auto"/>
        <w:right w:val="none" w:sz="0" w:space="0" w:color="auto"/>
      </w:divBdr>
    </w:div>
    <w:div w:id="841357392">
      <w:bodyDiv w:val="1"/>
      <w:marLeft w:val="0"/>
      <w:marRight w:val="0"/>
      <w:marTop w:val="0"/>
      <w:marBottom w:val="0"/>
      <w:divBdr>
        <w:top w:val="none" w:sz="0" w:space="0" w:color="auto"/>
        <w:left w:val="none" w:sz="0" w:space="0" w:color="auto"/>
        <w:bottom w:val="none" w:sz="0" w:space="0" w:color="auto"/>
        <w:right w:val="none" w:sz="0" w:space="0" w:color="auto"/>
      </w:divBdr>
      <w:divsChild>
        <w:div w:id="1705012256">
          <w:marLeft w:val="0"/>
          <w:marRight w:val="0"/>
          <w:marTop w:val="0"/>
          <w:marBottom w:val="0"/>
          <w:divBdr>
            <w:top w:val="none" w:sz="0" w:space="0" w:color="auto"/>
            <w:left w:val="none" w:sz="0" w:space="0" w:color="auto"/>
            <w:bottom w:val="none" w:sz="0" w:space="0" w:color="auto"/>
            <w:right w:val="none" w:sz="0" w:space="0" w:color="auto"/>
          </w:divBdr>
        </w:div>
      </w:divsChild>
    </w:div>
    <w:div w:id="842009333">
      <w:bodyDiv w:val="1"/>
      <w:marLeft w:val="0"/>
      <w:marRight w:val="0"/>
      <w:marTop w:val="0"/>
      <w:marBottom w:val="0"/>
      <w:divBdr>
        <w:top w:val="none" w:sz="0" w:space="0" w:color="auto"/>
        <w:left w:val="none" w:sz="0" w:space="0" w:color="auto"/>
        <w:bottom w:val="none" w:sz="0" w:space="0" w:color="auto"/>
        <w:right w:val="none" w:sz="0" w:space="0" w:color="auto"/>
      </w:divBdr>
      <w:divsChild>
        <w:div w:id="1053581952">
          <w:marLeft w:val="0"/>
          <w:marRight w:val="0"/>
          <w:marTop w:val="0"/>
          <w:marBottom w:val="0"/>
          <w:divBdr>
            <w:top w:val="none" w:sz="0" w:space="0" w:color="auto"/>
            <w:left w:val="none" w:sz="0" w:space="0" w:color="auto"/>
            <w:bottom w:val="none" w:sz="0" w:space="0" w:color="auto"/>
            <w:right w:val="none" w:sz="0" w:space="0" w:color="auto"/>
          </w:divBdr>
        </w:div>
        <w:div w:id="1118722346">
          <w:marLeft w:val="0"/>
          <w:marRight w:val="0"/>
          <w:marTop w:val="0"/>
          <w:marBottom w:val="0"/>
          <w:divBdr>
            <w:top w:val="none" w:sz="0" w:space="0" w:color="auto"/>
            <w:left w:val="none" w:sz="0" w:space="0" w:color="auto"/>
            <w:bottom w:val="none" w:sz="0" w:space="0" w:color="auto"/>
            <w:right w:val="none" w:sz="0" w:space="0" w:color="auto"/>
          </w:divBdr>
          <w:divsChild>
            <w:div w:id="2012488027">
              <w:marLeft w:val="0"/>
              <w:marRight w:val="0"/>
              <w:marTop w:val="0"/>
              <w:marBottom w:val="0"/>
              <w:divBdr>
                <w:top w:val="none" w:sz="0" w:space="0" w:color="auto"/>
                <w:left w:val="none" w:sz="0" w:space="0" w:color="auto"/>
                <w:bottom w:val="none" w:sz="0" w:space="0" w:color="auto"/>
                <w:right w:val="none" w:sz="0" w:space="0" w:color="auto"/>
              </w:divBdr>
              <w:divsChild>
                <w:div w:id="19429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01176">
          <w:marLeft w:val="0"/>
          <w:marRight w:val="0"/>
          <w:marTop w:val="0"/>
          <w:marBottom w:val="0"/>
          <w:divBdr>
            <w:top w:val="none" w:sz="0" w:space="0" w:color="auto"/>
            <w:left w:val="none" w:sz="0" w:space="0" w:color="auto"/>
            <w:bottom w:val="none" w:sz="0" w:space="0" w:color="auto"/>
            <w:right w:val="none" w:sz="0" w:space="0" w:color="auto"/>
          </w:divBdr>
        </w:div>
      </w:divsChild>
    </w:div>
    <w:div w:id="842087811">
      <w:bodyDiv w:val="1"/>
      <w:marLeft w:val="0"/>
      <w:marRight w:val="0"/>
      <w:marTop w:val="0"/>
      <w:marBottom w:val="0"/>
      <w:divBdr>
        <w:top w:val="none" w:sz="0" w:space="0" w:color="auto"/>
        <w:left w:val="none" w:sz="0" w:space="0" w:color="auto"/>
        <w:bottom w:val="none" w:sz="0" w:space="0" w:color="auto"/>
        <w:right w:val="none" w:sz="0" w:space="0" w:color="auto"/>
      </w:divBdr>
    </w:div>
    <w:div w:id="842088792">
      <w:bodyDiv w:val="1"/>
      <w:marLeft w:val="0"/>
      <w:marRight w:val="0"/>
      <w:marTop w:val="0"/>
      <w:marBottom w:val="0"/>
      <w:divBdr>
        <w:top w:val="none" w:sz="0" w:space="0" w:color="auto"/>
        <w:left w:val="none" w:sz="0" w:space="0" w:color="auto"/>
        <w:bottom w:val="none" w:sz="0" w:space="0" w:color="auto"/>
        <w:right w:val="none" w:sz="0" w:space="0" w:color="auto"/>
      </w:divBdr>
      <w:divsChild>
        <w:div w:id="1234314354">
          <w:marLeft w:val="0"/>
          <w:marRight w:val="0"/>
          <w:marTop w:val="0"/>
          <w:marBottom w:val="0"/>
          <w:divBdr>
            <w:top w:val="none" w:sz="0" w:space="0" w:color="auto"/>
            <w:left w:val="none" w:sz="0" w:space="0" w:color="auto"/>
            <w:bottom w:val="none" w:sz="0" w:space="0" w:color="auto"/>
            <w:right w:val="none" w:sz="0" w:space="0" w:color="auto"/>
          </w:divBdr>
          <w:divsChild>
            <w:div w:id="1304654301">
              <w:marLeft w:val="0"/>
              <w:marRight w:val="0"/>
              <w:marTop w:val="15"/>
              <w:marBottom w:val="0"/>
              <w:divBdr>
                <w:top w:val="none" w:sz="0" w:space="0" w:color="auto"/>
                <w:left w:val="none" w:sz="0" w:space="0" w:color="auto"/>
                <w:bottom w:val="none" w:sz="0" w:space="0" w:color="auto"/>
                <w:right w:val="none" w:sz="0" w:space="0" w:color="auto"/>
              </w:divBdr>
              <w:divsChild>
                <w:div w:id="382944927">
                  <w:marLeft w:val="0"/>
                  <w:marRight w:val="0"/>
                  <w:marTop w:val="0"/>
                  <w:marBottom w:val="0"/>
                  <w:divBdr>
                    <w:top w:val="none" w:sz="0" w:space="0" w:color="auto"/>
                    <w:left w:val="none" w:sz="0" w:space="0" w:color="auto"/>
                    <w:bottom w:val="none" w:sz="0" w:space="0" w:color="auto"/>
                    <w:right w:val="none" w:sz="0" w:space="0" w:color="auto"/>
                  </w:divBdr>
                  <w:divsChild>
                    <w:div w:id="275606210">
                      <w:marLeft w:val="0"/>
                      <w:marRight w:val="0"/>
                      <w:marTop w:val="0"/>
                      <w:marBottom w:val="120"/>
                      <w:divBdr>
                        <w:top w:val="none" w:sz="0" w:space="0" w:color="auto"/>
                        <w:left w:val="none" w:sz="0" w:space="0" w:color="auto"/>
                        <w:bottom w:val="none" w:sz="0" w:space="0" w:color="auto"/>
                        <w:right w:val="none" w:sz="0" w:space="0" w:color="auto"/>
                      </w:divBdr>
                    </w:div>
                    <w:div w:id="1114593957">
                      <w:marLeft w:val="0"/>
                      <w:marRight w:val="0"/>
                      <w:marTop w:val="0"/>
                      <w:marBottom w:val="180"/>
                      <w:divBdr>
                        <w:top w:val="none" w:sz="0" w:space="0" w:color="auto"/>
                        <w:left w:val="none" w:sz="0" w:space="0" w:color="auto"/>
                        <w:bottom w:val="none" w:sz="0" w:space="0" w:color="auto"/>
                        <w:right w:val="none" w:sz="0" w:space="0" w:color="auto"/>
                      </w:divBdr>
                      <w:divsChild>
                        <w:div w:id="1242448839">
                          <w:marLeft w:val="0"/>
                          <w:marRight w:val="0"/>
                          <w:marTop w:val="45"/>
                          <w:marBottom w:val="0"/>
                          <w:divBdr>
                            <w:top w:val="none" w:sz="0" w:space="0" w:color="auto"/>
                            <w:left w:val="none" w:sz="0" w:space="0" w:color="auto"/>
                            <w:bottom w:val="none" w:sz="0" w:space="0" w:color="auto"/>
                            <w:right w:val="none" w:sz="0" w:space="0" w:color="auto"/>
                          </w:divBdr>
                        </w:div>
                      </w:divsChild>
                    </w:div>
                    <w:div w:id="19940940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532376664">
          <w:marLeft w:val="0"/>
          <w:marRight w:val="0"/>
          <w:marTop w:val="0"/>
          <w:marBottom w:val="0"/>
          <w:divBdr>
            <w:top w:val="none" w:sz="0" w:space="0" w:color="auto"/>
            <w:left w:val="none" w:sz="0" w:space="0" w:color="auto"/>
            <w:bottom w:val="none" w:sz="0" w:space="0" w:color="auto"/>
            <w:right w:val="none" w:sz="0" w:space="0" w:color="auto"/>
          </w:divBdr>
          <w:divsChild>
            <w:div w:id="19409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513">
      <w:bodyDiv w:val="1"/>
      <w:marLeft w:val="0"/>
      <w:marRight w:val="0"/>
      <w:marTop w:val="0"/>
      <w:marBottom w:val="0"/>
      <w:divBdr>
        <w:top w:val="none" w:sz="0" w:space="0" w:color="auto"/>
        <w:left w:val="none" w:sz="0" w:space="0" w:color="auto"/>
        <w:bottom w:val="none" w:sz="0" w:space="0" w:color="auto"/>
        <w:right w:val="none" w:sz="0" w:space="0" w:color="auto"/>
      </w:divBdr>
      <w:divsChild>
        <w:div w:id="1300381825">
          <w:marLeft w:val="0"/>
          <w:marRight w:val="0"/>
          <w:marTop w:val="0"/>
          <w:marBottom w:val="0"/>
          <w:divBdr>
            <w:top w:val="none" w:sz="0" w:space="0" w:color="auto"/>
            <w:left w:val="none" w:sz="0" w:space="0" w:color="auto"/>
            <w:bottom w:val="none" w:sz="0" w:space="0" w:color="auto"/>
            <w:right w:val="none" w:sz="0" w:space="0" w:color="auto"/>
          </w:divBdr>
          <w:divsChild>
            <w:div w:id="15205275">
              <w:marLeft w:val="0"/>
              <w:marRight w:val="0"/>
              <w:marTop w:val="0"/>
              <w:marBottom w:val="0"/>
              <w:divBdr>
                <w:top w:val="none" w:sz="0" w:space="0" w:color="auto"/>
                <w:left w:val="none" w:sz="0" w:space="0" w:color="auto"/>
                <w:bottom w:val="none" w:sz="0" w:space="0" w:color="auto"/>
                <w:right w:val="none" w:sz="0" w:space="0" w:color="auto"/>
              </w:divBdr>
            </w:div>
          </w:divsChild>
        </w:div>
        <w:div w:id="1031684926">
          <w:marLeft w:val="0"/>
          <w:marRight w:val="0"/>
          <w:marTop w:val="0"/>
          <w:marBottom w:val="0"/>
          <w:divBdr>
            <w:top w:val="none" w:sz="0" w:space="0" w:color="auto"/>
            <w:left w:val="none" w:sz="0" w:space="0" w:color="auto"/>
            <w:bottom w:val="none" w:sz="0" w:space="0" w:color="auto"/>
            <w:right w:val="none" w:sz="0" w:space="0" w:color="auto"/>
          </w:divBdr>
        </w:div>
      </w:divsChild>
    </w:div>
    <w:div w:id="842747695">
      <w:bodyDiv w:val="1"/>
      <w:marLeft w:val="0"/>
      <w:marRight w:val="0"/>
      <w:marTop w:val="0"/>
      <w:marBottom w:val="0"/>
      <w:divBdr>
        <w:top w:val="none" w:sz="0" w:space="0" w:color="auto"/>
        <w:left w:val="none" w:sz="0" w:space="0" w:color="auto"/>
        <w:bottom w:val="none" w:sz="0" w:space="0" w:color="auto"/>
        <w:right w:val="none" w:sz="0" w:space="0" w:color="auto"/>
      </w:divBdr>
      <w:divsChild>
        <w:div w:id="414674137">
          <w:marLeft w:val="0"/>
          <w:marRight w:val="0"/>
          <w:marTop w:val="0"/>
          <w:marBottom w:val="0"/>
          <w:divBdr>
            <w:top w:val="none" w:sz="0" w:space="0" w:color="auto"/>
            <w:left w:val="none" w:sz="0" w:space="0" w:color="auto"/>
            <w:bottom w:val="none" w:sz="0" w:space="0" w:color="auto"/>
            <w:right w:val="none" w:sz="0" w:space="0" w:color="auto"/>
          </w:divBdr>
          <w:divsChild>
            <w:div w:id="179122767">
              <w:marLeft w:val="0"/>
              <w:marRight w:val="0"/>
              <w:marTop w:val="0"/>
              <w:marBottom w:val="0"/>
              <w:divBdr>
                <w:top w:val="none" w:sz="0" w:space="0" w:color="auto"/>
                <w:left w:val="none" w:sz="0" w:space="0" w:color="auto"/>
                <w:bottom w:val="none" w:sz="0" w:space="0" w:color="auto"/>
                <w:right w:val="none" w:sz="0" w:space="0" w:color="auto"/>
              </w:divBdr>
            </w:div>
          </w:divsChild>
        </w:div>
        <w:div w:id="2054648037">
          <w:marLeft w:val="0"/>
          <w:marRight w:val="0"/>
          <w:marTop w:val="0"/>
          <w:marBottom w:val="0"/>
          <w:divBdr>
            <w:top w:val="none" w:sz="0" w:space="0" w:color="auto"/>
            <w:left w:val="none" w:sz="0" w:space="0" w:color="auto"/>
            <w:bottom w:val="none" w:sz="0" w:space="0" w:color="auto"/>
            <w:right w:val="none" w:sz="0" w:space="0" w:color="auto"/>
          </w:divBdr>
        </w:div>
      </w:divsChild>
    </w:div>
    <w:div w:id="842940792">
      <w:bodyDiv w:val="1"/>
      <w:marLeft w:val="0"/>
      <w:marRight w:val="0"/>
      <w:marTop w:val="0"/>
      <w:marBottom w:val="0"/>
      <w:divBdr>
        <w:top w:val="none" w:sz="0" w:space="0" w:color="auto"/>
        <w:left w:val="none" w:sz="0" w:space="0" w:color="auto"/>
        <w:bottom w:val="none" w:sz="0" w:space="0" w:color="auto"/>
        <w:right w:val="none" w:sz="0" w:space="0" w:color="auto"/>
      </w:divBdr>
      <w:divsChild>
        <w:div w:id="1625386533">
          <w:marLeft w:val="0"/>
          <w:marRight w:val="0"/>
          <w:marTop w:val="0"/>
          <w:marBottom w:val="0"/>
          <w:divBdr>
            <w:top w:val="none" w:sz="0" w:space="0" w:color="auto"/>
            <w:left w:val="none" w:sz="0" w:space="0" w:color="auto"/>
            <w:bottom w:val="none" w:sz="0" w:space="0" w:color="auto"/>
            <w:right w:val="none" w:sz="0" w:space="0" w:color="auto"/>
          </w:divBdr>
          <w:divsChild>
            <w:div w:id="1989433509">
              <w:marLeft w:val="0"/>
              <w:marRight w:val="0"/>
              <w:marTop w:val="0"/>
              <w:marBottom w:val="0"/>
              <w:divBdr>
                <w:top w:val="none" w:sz="0" w:space="0" w:color="auto"/>
                <w:left w:val="none" w:sz="0" w:space="0" w:color="auto"/>
                <w:bottom w:val="none" w:sz="0" w:space="0" w:color="auto"/>
                <w:right w:val="none" w:sz="0" w:space="0" w:color="auto"/>
              </w:divBdr>
              <w:divsChild>
                <w:div w:id="200994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7726">
          <w:marLeft w:val="0"/>
          <w:marRight w:val="0"/>
          <w:marTop w:val="0"/>
          <w:marBottom w:val="0"/>
          <w:divBdr>
            <w:top w:val="none" w:sz="0" w:space="0" w:color="auto"/>
            <w:left w:val="none" w:sz="0" w:space="0" w:color="auto"/>
            <w:bottom w:val="none" w:sz="0" w:space="0" w:color="auto"/>
            <w:right w:val="none" w:sz="0" w:space="0" w:color="auto"/>
          </w:divBdr>
        </w:div>
      </w:divsChild>
    </w:div>
    <w:div w:id="843669758">
      <w:bodyDiv w:val="1"/>
      <w:marLeft w:val="0"/>
      <w:marRight w:val="0"/>
      <w:marTop w:val="0"/>
      <w:marBottom w:val="0"/>
      <w:divBdr>
        <w:top w:val="none" w:sz="0" w:space="0" w:color="auto"/>
        <w:left w:val="none" w:sz="0" w:space="0" w:color="auto"/>
        <w:bottom w:val="none" w:sz="0" w:space="0" w:color="auto"/>
        <w:right w:val="none" w:sz="0" w:space="0" w:color="auto"/>
      </w:divBdr>
      <w:divsChild>
        <w:div w:id="1839809732">
          <w:marLeft w:val="0"/>
          <w:marRight w:val="0"/>
          <w:marTop w:val="150"/>
          <w:marBottom w:val="0"/>
          <w:divBdr>
            <w:top w:val="none" w:sz="0" w:space="0" w:color="auto"/>
            <w:left w:val="none" w:sz="0" w:space="0" w:color="auto"/>
            <w:bottom w:val="none" w:sz="0" w:space="0" w:color="auto"/>
            <w:right w:val="none" w:sz="0" w:space="0" w:color="auto"/>
          </w:divBdr>
        </w:div>
      </w:divsChild>
    </w:div>
    <w:div w:id="843974908">
      <w:bodyDiv w:val="1"/>
      <w:marLeft w:val="0"/>
      <w:marRight w:val="0"/>
      <w:marTop w:val="0"/>
      <w:marBottom w:val="0"/>
      <w:divBdr>
        <w:top w:val="none" w:sz="0" w:space="0" w:color="auto"/>
        <w:left w:val="none" w:sz="0" w:space="0" w:color="auto"/>
        <w:bottom w:val="none" w:sz="0" w:space="0" w:color="auto"/>
        <w:right w:val="none" w:sz="0" w:space="0" w:color="auto"/>
      </w:divBdr>
      <w:divsChild>
        <w:div w:id="319431760">
          <w:marLeft w:val="0"/>
          <w:marRight w:val="0"/>
          <w:marTop w:val="0"/>
          <w:marBottom w:val="0"/>
          <w:divBdr>
            <w:top w:val="none" w:sz="0" w:space="0" w:color="auto"/>
            <w:left w:val="none" w:sz="0" w:space="0" w:color="auto"/>
            <w:bottom w:val="none" w:sz="0" w:space="0" w:color="auto"/>
            <w:right w:val="none" w:sz="0" w:space="0" w:color="auto"/>
          </w:divBdr>
          <w:divsChild>
            <w:div w:id="41563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40517">
      <w:bodyDiv w:val="1"/>
      <w:marLeft w:val="0"/>
      <w:marRight w:val="0"/>
      <w:marTop w:val="0"/>
      <w:marBottom w:val="0"/>
      <w:divBdr>
        <w:top w:val="none" w:sz="0" w:space="0" w:color="auto"/>
        <w:left w:val="none" w:sz="0" w:space="0" w:color="auto"/>
        <w:bottom w:val="none" w:sz="0" w:space="0" w:color="auto"/>
        <w:right w:val="none" w:sz="0" w:space="0" w:color="auto"/>
      </w:divBdr>
    </w:div>
    <w:div w:id="846987812">
      <w:bodyDiv w:val="1"/>
      <w:marLeft w:val="0"/>
      <w:marRight w:val="0"/>
      <w:marTop w:val="0"/>
      <w:marBottom w:val="0"/>
      <w:divBdr>
        <w:top w:val="none" w:sz="0" w:space="0" w:color="auto"/>
        <w:left w:val="none" w:sz="0" w:space="0" w:color="auto"/>
        <w:bottom w:val="none" w:sz="0" w:space="0" w:color="auto"/>
        <w:right w:val="none" w:sz="0" w:space="0" w:color="auto"/>
      </w:divBdr>
      <w:divsChild>
        <w:div w:id="418841518">
          <w:marLeft w:val="0"/>
          <w:marRight w:val="0"/>
          <w:marTop w:val="0"/>
          <w:marBottom w:val="0"/>
          <w:divBdr>
            <w:top w:val="none" w:sz="0" w:space="0" w:color="auto"/>
            <w:left w:val="none" w:sz="0" w:space="0" w:color="auto"/>
            <w:bottom w:val="none" w:sz="0" w:space="0" w:color="auto"/>
            <w:right w:val="none" w:sz="0" w:space="0" w:color="auto"/>
          </w:divBdr>
          <w:divsChild>
            <w:div w:id="1512913161">
              <w:marLeft w:val="0"/>
              <w:marRight w:val="0"/>
              <w:marTop w:val="0"/>
              <w:marBottom w:val="0"/>
              <w:divBdr>
                <w:top w:val="none" w:sz="0" w:space="0" w:color="auto"/>
                <w:left w:val="none" w:sz="0" w:space="0" w:color="auto"/>
                <w:bottom w:val="none" w:sz="0" w:space="0" w:color="auto"/>
                <w:right w:val="none" w:sz="0" w:space="0" w:color="auto"/>
              </w:divBdr>
              <w:divsChild>
                <w:div w:id="90912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014767">
      <w:bodyDiv w:val="1"/>
      <w:marLeft w:val="0"/>
      <w:marRight w:val="0"/>
      <w:marTop w:val="0"/>
      <w:marBottom w:val="0"/>
      <w:divBdr>
        <w:top w:val="none" w:sz="0" w:space="0" w:color="auto"/>
        <w:left w:val="none" w:sz="0" w:space="0" w:color="auto"/>
        <w:bottom w:val="none" w:sz="0" w:space="0" w:color="auto"/>
        <w:right w:val="none" w:sz="0" w:space="0" w:color="auto"/>
      </w:divBdr>
      <w:divsChild>
        <w:div w:id="698313116">
          <w:marLeft w:val="0"/>
          <w:marRight w:val="0"/>
          <w:marTop w:val="150"/>
          <w:marBottom w:val="0"/>
          <w:divBdr>
            <w:top w:val="none" w:sz="0" w:space="0" w:color="auto"/>
            <w:left w:val="none" w:sz="0" w:space="0" w:color="auto"/>
            <w:bottom w:val="none" w:sz="0" w:space="0" w:color="auto"/>
            <w:right w:val="none" w:sz="0" w:space="0" w:color="auto"/>
          </w:divBdr>
        </w:div>
        <w:div w:id="939988985">
          <w:marLeft w:val="0"/>
          <w:marRight w:val="0"/>
          <w:marTop w:val="450"/>
          <w:marBottom w:val="0"/>
          <w:divBdr>
            <w:top w:val="none" w:sz="0" w:space="0" w:color="auto"/>
            <w:left w:val="none" w:sz="0" w:space="0" w:color="auto"/>
            <w:bottom w:val="none" w:sz="0" w:space="0" w:color="auto"/>
            <w:right w:val="none" w:sz="0" w:space="0" w:color="auto"/>
          </w:divBdr>
        </w:div>
      </w:divsChild>
    </w:div>
    <w:div w:id="847257870">
      <w:bodyDiv w:val="1"/>
      <w:marLeft w:val="0"/>
      <w:marRight w:val="0"/>
      <w:marTop w:val="0"/>
      <w:marBottom w:val="0"/>
      <w:divBdr>
        <w:top w:val="none" w:sz="0" w:space="0" w:color="auto"/>
        <w:left w:val="none" w:sz="0" w:space="0" w:color="auto"/>
        <w:bottom w:val="none" w:sz="0" w:space="0" w:color="auto"/>
        <w:right w:val="none" w:sz="0" w:space="0" w:color="auto"/>
      </w:divBdr>
      <w:divsChild>
        <w:div w:id="1573200299">
          <w:marLeft w:val="0"/>
          <w:marRight w:val="0"/>
          <w:marTop w:val="0"/>
          <w:marBottom w:val="0"/>
          <w:divBdr>
            <w:top w:val="none" w:sz="0" w:space="0" w:color="auto"/>
            <w:left w:val="none" w:sz="0" w:space="0" w:color="auto"/>
            <w:bottom w:val="none" w:sz="0" w:space="0" w:color="auto"/>
            <w:right w:val="none" w:sz="0" w:space="0" w:color="auto"/>
          </w:divBdr>
        </w:div>
      </w:divsChild>
    </w:div>
    <w:div w:id="847520417">
      <w:bodyDiv w:val="1"/>
      <w:marLeft w:val="0"/>
      <w:marRight w:val="0"/>
      <w:marTop w:val="0"/>
      <w:marBottom w:val="0"/>
      <w:divBdr>
        <w:top w:val="none" w:sz="0" w:space="0" w:color="auto"/>
        <w:left w:val="none" w:sz="0" w:space="0" w:color="auto"/>
        <w:bottom w:val="none" w:sz="0" w:space="0" w:color="auto"/>
        <w:right w:val="none" w:sz="0" w:space="0" w:color="auto"/>
      </w:divBdr>
      <w:divsChild>
        <w:div w:id="89202557">
          <w:marLeft w:val="0"/>
          <w:marRight w:val="0"/>
          <w:marTop w:val="0"/>
          <w:marBottom w:val="0"/>
          <w:divBdr>
            <w:top w:val="none" w:sz="0" w:space="0" w:color="auto"/>
            <w:left w:val="none" w:sz="0" w:space="0" w:color="auto"/>
            <w:bottom w:val="none" w:sz="0" w:space="0" w:color="auto"/>
            <w:right w:val="none" w:sz="0" w:space="0" w:color="auto"/>
          </w:divBdr>
          <w:divsChild>
            <w:div w:id="1969697929">
              <w:marLeft w:val="0"/>
              <w:marRight w:val="0"/>
              <w:marTop w:val="0"/>
              <w:marBottom w:val="0"/>
              <w:divBdr>
                <w:top w:val="none" w:sz="0" w:space="0" w:color="auto"/>
                <w:left w:val="none" w:sz="0" w:space="0" w:color="auto"/>
                <w:bottom w:val="none" w:sz="0" w:space="0" w:color="auto"/>
                <w:right w:val="none" w:sz="0" w:space="0" w:color="auto"/>
              </w:divBdr>
              <w:divsChild>
                <w:div w:id="167903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12713">
          <w:marLeft w:val="0"/>
          <w:marRight w:val="0"/>
          <w:marTop w:val="0"/>
          <w:marBottom w:val="0"/>
          <w:divBdr>
            <w:top w:val="none" w:sz="0" w:space="0" w:color="auto"/>
            <w:left w:val="none" w:sz="0" w:space="0" w:color="auto"/>
            <w:bottom w:val="none" w:sz="0" w:space="0" w:color="auto"/>
            <w:right w:val="none" w:sz="0" w:space="0" w:color="auto"/>
          </w:divBdr>
        </w:div>
      </w:divsChild>
    </w:div>
    <w:div w:id="847910591">
      <w:bodyDiv w:val="1"/>
      <w:marLeft w:val="0"/>
      <w:marRight w:val="0"/>
      <w:marTop w:val="0"/>
      <w:marBottom w:val="0"/>
      <w:divBdr>
        <w:top w:val="none" w:sz="0" w:space="0" w:color="auto"/>
        <w:left w:val="none" w:sz="0" w:space="0" w:color="auto"/>
        <w:bottom w:val="none" w:sz="0" w:space="0" w:color="auto"/>
        <w:right w:val="none" w:sz="0" w:space="0" w:color="auto"/>
      </w:divBdr>
      <w:divsChild>
        <w:div w:id="1594782489">
          <w:marLeft w:val="0"/>
          <w:marRight w:val="0"/>
          <w:marTop w:val="0"/>
          <w:marBottom w:val="0"/>
          <w:divBdr>
            <w:top w:val="none" w:sz="0" w:space="0" w:color="auto"/>
            <w:left w:val="none" w:sz="0" w:space="0" w:color="auto"/>
            <w:bottom w:val="none" w:sz="0" w:space="0" w:color="auto"/>
            <w:right w:val="none" w:sz="0" w:space="0" w:color="auto"/>
          </w:divBdr>
        </w:div>
        <w:div w:id="1003508414">
          <w:marLeft w:val="0"/>
          <w:marRight w:val="0"/>
          <w:marTop w:val="150"/>
          <w:marBottom w:val="150"/>
          <w:divBdr>
            <w:top w:val="single" w:sz="6" w:space="4" w:color="D7D7D7"/>
            <w:left w:val="none" w:sz="0" w:space="0" w:color="auto"/>
            <w:bottom w:val="single" w:sz="6" w:space="4" w:color="D7D7D7"/>
            <w:right w:val="none" w:sz="0" w:space="0" w:color="auto"/>
          </w:divBdr>
        </w:div>
        <w:div w:id="314647469">
          <w:marLeft w:val="0"/>
          <w:marRight w:val="0"/>
          <w:marTop w:val="0"/>
          <w:marBottom w:val="0"/>
          <w:divBdr>
            <w:top w:val="none" w:sz="0" w:space="0" w:color="auto"/>
            <w:left w:val="none" w:sz="0" w:space="0" w:color="auto"/>
            <w:bottom w:val="none" w:sz="0" w:space="0" w:color="auto"/>
            <w:right w:val="none" w:sz="0" w:space="0" w:color="auto"/>
          </w:divBdr>
        </w:div>
      </w:divsChild>
    </w:div>
    <w:div w:id="848980723">
      <w:bodyDiv w:val="1"/>
      <w:marLeft w:val="0"/>
      <w:marRight w:val="0"/>
      <w:marTop w:val="0"/>
      <w:marBottom w:val="0"/>
      <w:divBdr>
        <w:top w:val="none" w:sz="0" w:space="0" w:color="auto"/>
        <w:left w:val="none" w:sz="0" w:space="0" w:color="auto"/>
        <w:bottom w:val="none" w:sz="0" w:space="0" w:color="auto"/>
        <w:right w:val="none" w:sz="0" w:space="0" w:color="auto"/>
      </w:divBdr>
      <w:divsChild>
        <w:div w:id="968631155">
          <w:marLeft w:val="0"/>
          <w:marRight w:val="0"/>
          <w:marTop w:val="0"/>
          <w:marBottom w:val="0"/>
          <w:divBdr>
            <w:top w:val="none" w:sz="0" w:space="0" w:color="auto"/>
            <w:left w:val="none" w:sz="0" w:space="0" w:color="auto"/>
            <w:bottom w:val="none" w:sz="0" w:space="0" w:color="auto"/>
            <w:right w:val="none" w:sz="0" w:space="0" w:color="auto"/>
          </w:divBdr>
        </w:div>
        <w:div w:id="176846490">
          <w:marLeft w:val="0"/>
          <w:marRight w:val="0"/>
          <w:marTop w:val="150"/>
          <w:marBottom w:val="150"/>
          <w:divBdr>
            <w:top w:val="single" w:sz="6" w:space="4" w:color="D7D7D7"/>
            <w:left w:val="none" w:sz="0" w:space="0" w:color="auto"/>
            <w:bottom w:val="single" w:sz="6" w:space="4" w:color="D7D7D7"/>
            <w:right w:val="none" w:sz="0" w:space="0" w:color="auto"/>
          </w:divBdr>
        </w:div>
        <w:div w:id="708530136">
          <w:marLeft w:val="0"/>
          <w:marRight w:val="0"/>
          <w:marTop w:val="0"/>
          <w:marBottom w:val="0"/>
          <w:divBdr>
            <w:top w:val="none" w:sz="0" w:space="0" w:color="auto"/>
            <w:left w:val="none" w:sz="0" w:space="0" w:color="auto"/>
            <w:bottom w:val="none" w:sz="0" w:space="0" w:color="auto"/>
            <w:right w:val="none" w:sz="0" w:space="0" w:color="auto"/>
          </w:divBdr>
        </w:div>
      </w:divsChild>
    </w:div>
    <w:div w:id="849101630">
      <w:bodyDiv w:val="1"/>
      <w:marLeft w:val="0"/>
      <w:marRight w:val="0"/>
      <w:marTop w:val="0"/>
      <w:marBottom w:val="0"/>
      <w:divBdr>
        <w:top w:val="none" w:sz="0" w:space="0" w:color="auto"/>
        <w:left w:val="none" w:sz="0" w:space="0" w:color="auto"/>
        <w:bottom w:val="none" w:sz="0" w:space="0" w:color="auto"/>
        <w:right w:val="none" w:sz="0" w:space="0" w:color="auto"/>
      </w:divBdr>
      <w:divsChild>
        <w:div w:id="983392822">
          <w:marLeft w:val="0"/>
          <w:marRight w:val="150"/>
          <w:marTop w:val="45"/>
          <w:marBottom w:val="75"/>
          <w:divBdr>
            <w:top w:val="none" w:sz="0" w:space="0" w:color="auto"/>
            <w:left w:val="none" w:sz="0" w:space="0" w:color="auto"/>
            <w:bottom w:val="none" w:sz="0" w:space="0" w:color="auto"/>
            <w:right w:val="none" w:sz="0" w:space="0" w:color="auto"/>
          </w:divBdr>
          <w:divsChild>
            <w:div w:id="991443950">
              <w:marLeft w:val="0"/>
              <w:marRight w:val="0"/>
              <w:marTop w:val="0"/>
              <w:marBottom w:val="0"/>
              <w:divBdr>
                <w:top w:val="none" w:sz="0" w:space="0" w:color="auto"/>
                <w:left w:val="none" w:sz="0" w:space="0" w:color="auto"/>
                <w:bottom w:val="none" w:sz="0" w:space="0" w:color="auto"/>
                <w:right w:val="none" w:sz="0" w:space="0" w:color="auto"/>
              </w:divBdr>
              <w:divsChild>
                <w:div w:id="2107996940">
                  <w:marLeft w:val="0"/>
                  <w:marRight w:val="0"/>
                  <w:marTop w:val="0"/>
                  <w:marBottom w:val="0"/>
                  <w:divBdr>
                    <w:top w:val="none" w:sz="0" w:space="0" w:color="auto"/>
                    <w:left w:val="none" w:sz="0" w:space="0" w:color="auto"/>
                    <w:bottom w:val="none" w:sz="0" w:space="0" w:color="auto"/>
                    <w:right w:val="none" w:sz="0" w:space="0" w:color="auto"/>
                  </w:divBdr>
                  <w:divsChild>
                    <w:div w:id="1711372790">
                      <w:marLeft w:val="0"/>
                      <w:marRight w:val="0"/>
                      <w:marTop w:val="0"/>
                      <w:marBottom w:val="0"/>
                      <w:divBdr>
                        <w:top w:val="none" w:sz="0" w:space="0" w:color="auto"/>
                        <w:left w:val="none" w:sz="0" w:space="0" w:color="auto"/>
                        <w:bottom w:val="none" w:sz="0" w:space="0" w:color="auto"/>
                        <w:right w:val="none" w:sz="0" w:space="0" w:color="auto"/>
                      </w:divBdr>
                      <w:divsChild>
                        <w:div w:id="620649361">
                          <w:marLeft w:val="0"/>
                          <w:marRight w:val="0"/>
                          <w:marTop w:val="0"/>
                          <w:marBottom w:val="0"/>
                          <w:divBdr>
                            <w:top w:val="none" w:sz="0" w:space="0" w:color="auto"/>
                            <w:left w:val="none" w:sz="0" w:space="0" w:color="auto"/>
                            <w:bottom w:val="none" w:sz="0" w:space="0" w:color="auto"/>
                            <w:right w:val="none" w:sz="0" w:space="0" w:color="auto"/>
                          </w:divBdr>
                          <w:divsChild>
                            <w:div w:id="14601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489375">
          <w:marLeft w:val="0"/>
          <w:marRight w:val="0"/>
          <w:marTop w:val="0"/>
          <w:marBottom w:val="0"/>
          <w:divBdr>
            <w:top w:val="none" w:sz="0" w:space="0" w:color="auto"/>
            <w:left w:val="none" w:sz="0" w:space="0" w:color="auto"/>
            <w:bottom w:val="none" w:sz="0" w:space="0" w:color="auto"/>
            <w:right w:val="none" w:sz="0" w:space="0" w:color="auto"/>
          </w:divBdr>
          <w:divsChild>
            <w:div w:id="1387878718">
              <w:marLeft w:val="0"/>
              <w:marRight w:val="0"/>
              <w:marTop w:val="0"/>
              <w:marBottom w:val="0"/>
              <w:divBdr>
                <w:top w:val="none" w:sz="0" w:space="0" w:color="auto"/>
                <w:left w:val="none" w:sz="0" w:space="0" w:color="auto"/>
                <w:bottom w:val="none" w:sz="0" w:space="0" w:color="auto"/>
                <w:right w:val="none" w:sz="0" w:space="0" w:color="auto"/>
              </w:divBdr>
            </w:div>
            <w:div w:id="1284312458">
              <w:marLeft w:val="0"/>
              <w:marRight w:val="0"/>
              <w:marTop w:val="0"/>
              <w:marBottom w:val="0"/>
              <w:divBdr>
                <w:top w:val="none" w:sz="0" w:space="0" w:color="auto"/>
                <w:left w:val="none" w:sz="0" w:space="0" w:color="auto"/>
                <w:bottom w:val="none" w:sz="0" w:space="0" w:color="auto"/>
                <w:right w:val="none" w:sz="0" w:space="0" w:color="auto"/>
              </w:divBdr>
              <w:divsChild>
                <w:div w:id="689454236">
                  <w:marLeft w:val="0"/>
                  <w:marRight w:val="0"/>
                  <w:marTop w:val="0"/>
                  <w:marBottom w:val="0"/>
                  <w:divBdr>
                    <w:top w:val="none" w:sz="0" w:space="0" w:color="auto"/>
                    <w:left w:val="none" w:sz="0" w:space="0" w:color="auto"/>
                    <w:bottom w:val="none" w:sz="0" w:space="0" w:color="auto"/>
                    <w:right w:val="none" w:sz="0" w:space="0" w:color="auto"/>
                  </w:divBdr>
                  <w:divsChild>
                    <w:div w:id="100932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111723">
          <w:marLeft w:val="0"/>
          <w:marRight w:val="0"/>
          <w:marTop w:val="0"/>
          <w:marBottom w:val="0"/>
          <w:divBdr>
            <w:top w:val="none" w:sz="0" w:space="0" w:color="auto"/>
            <w:left w:val="none" w:sz="0" w:space="0" w:color="auto"/>
            <w:bottom w:val="none" w:sz="0" w:space="0" w:color="auto"/>
            <w:right w:val="none" w:sz="0" w:space="0" w:color="auto"/>
          </w:divBdr>
          <w:divsChild>
            <w:div w:id="1228689116">
              <w:marLeft w:val="0"/>
              <w:marRight w:val="0"/>
              <w:marTop w:val="0"/>
              <w:marBottom w:val="0"/>
              <w:divBdr>
                <w:top w:val="none" w:sz="0" w:space="0" w:color="auto"/>
                <w:left w:val="none" w:sz="0" w:space="0" w:color="auto"/>
                <w:bottom w:val="none" w:sz="0" w:space="0" w:color="auto"/>
                <w:right w:val="none" w:sz="0" w:space="0" w:color="auto"/>
              </w:divBdr>
              <w:divsChild>
                <w:div w:id="417559285">
                  <w:marLeft w:val="0"/>
                  <w:marRight w:val="0"/>
                  <w:marTop w:val="0"/>
                  <w:marBottom w:val="0"/>
                  <w:divBdr>
                    <w:top w:val="none" w:sz="0" w:space="0" w:color="auto"/>
                    <w:left w:val="none" w:sz="0" w:space="0" w:color="auto"/>
                    <w:bottom w:val="none" w:sz="0" w:space="0" w:color="auto"/>
                    <w:right w:val="none" w:sz="0" w:space="0" w:color="auto"/>
                  </w:divBdr>
                  <w:divsChild>
                    <w:div w:id="33635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95427">
      <w:bodyDiv w:val="1"/>
      <w:marLeft w:val="0"/>
      <w:marRight w:val="0"/>
      <w:marTop w:val="0"/>
      <w:marBottom w:val="0"/>
      <w:divBdr>
        <w:top w:val="none" w:sz="0" w:space="0" w:color="auto"/>
        <w:left w:val="none" w:sz="0" w:space="0" w:color="auto"/>
        <w:bottom w:val="none" w:sz="0" w:space="0" w:color="auto"/>
        <w:right w:val="none" w:sz="0" w:space="0" w:color="auto"/>
      </w:divBdr>
      <w:divsChild>
        <w:div w:id="1454061096">
          <w:marLeft w:val="0"/>
          <w:marRight w:val="0"/>
          <w:marTop w:val="0"/>
          <w:marBottom w:val="0"/>
          <w:divBdr>
            <w:top w:val="none" w:sz="0" w:space="0" w:color="auto"/>
            <w:left w:val="none" w:sz="0" w:space="0" w:color="auto"/>
            <w:bottom w:val="none" w:sz="0" w:space="0" w:color="auto"/>
            <w:right w:val="none" w:sz="0" w:space="0" w:color="auto"/>
          </w:divBdr>
          <w:divsChild>
            <w:div w:id="890775704">
              <w:marLeft w:val="0"/>
              <w:marRight w:val="0"/>
              <w:marTop w:val="0"/>
              <w:marBottom w:val="0"/>
              <w:divBdr>
                <w:top w:val="none" w:sz="0" w:space="0" w:color="auto"/>
                <w:left w:val="none" w:sz="0" w:space="0" w:color="auto"/>
                <w:bottom w:val="none" w:sz="0" w:space="0" w:color="auto"/>
                <w:right w:val="none" w:sz="0" w:space="0" w:color="auto"/>
              </w:divBdr>
            </w:div>
          </w:divsChild>
        </w:div>
        <w:div w:id="876895180">
          <w:marLeft w:val="0"/>
          <w:marRight w:val="0"/>
          <w:marTop w:val="0"/>
          <w:marBottom w:val="0"/>
          <w:divBdr>
            <w:top w:val="none" w:sz="0" w:space="0" w:color="auto"/>
            <w:left w:val="none" w:sz="0" w:space="0" w:color="auto"/>
            <w:bottom w:val="none" w:sz="0" w:space="0" w:color="auto"/>
            <w:right w:val="none" w:sz="0" w:space="0" w:color="auto"/>
          </w:divBdr>
        </w:div>
      </w:divsChild>
    </w:div>
    <w:div w:id="850024148">
      <w:bodyDiv w:val="1"/>
      <w:marLeft w:val="0"/>
      <w:marRight w:val="0"/>
      <w:marTop w:val="0"/>
      <w:marBottom w:val="0"/>
      <w:divBdr>
        <w:top w:val="none" w:sz="0" w:space="0" w:color="auto"/>
        <w:left w:val="none" w:sz="0" w:space="0" w:color="auto"/>
        <w:bottom w:val="none" w:sz="0" w:space="0" w:color="auto"/>
        <w:right w:val="none" w:sz="0" w:space="0" w:color="auto"/>
      </w:divBdr>
      <w:divsChild>
        <w:div w:id="101998832">
          <w:marLeft w:val="0"/>
          <w:marRight w:val="0"/>
          <w:marTop w:val="0"/>
          <w:marBottom w:val="0"/>
          <w:divBdr>
            <w:top w:val="none" w:sz="0" w:space="0" w:color="auto"/>
            <w:left w:val="none" w:sz="0" w:space="0" w:color="auto"/>
            <w:bottom w:val="none" w:sz="0" w:space="0" w:color="auto"/>
            <w:right w:val="none" w:sz="0" w:space="0" w:color="auto"/>
          </w:divBdr>
        </w:div>
        <w:div w:id="709382314">
          <w:marLeft w:val="0"/>
          <w:marRight w:val="0"/>
          <w:marTop w:val="0"/>
          <w:marBottom w:val="0"/>
          <w:divBdr>
            <w:top w:val="none" w:sz="0" w:space="0" w:color="auto"/>
            <w:left w:val="none" w:sz="0" w:space="0" w:color="auto"/>
            <w:bottom w:val="none" w:sz="0" w:space="0" w:color="auto"/>
            <w:right w:val="none" w:sz="0" w:space="0" w:color="auto"/>
          </w:divBdr>
        </w:div>
      </w:divsChild>
    </w:div>
    <w:div w:id="850068118">
      <w:bodyDiv w:val="1"/>
      <w:marLeft w:val="0"/>
      <w:marRight w:val="0"/>
      <w:marTop w:val="0"/>
      <w:marBottom w:val="0"/>
      <w:divBdr>
        <w:top w:val="none" w:sz="0" w:space="0" w:color="auto"/>
        <w:left w:val="none" w:sz="0" w:space="0" w:color="auto"/>
        <w:bottom w:val="none" w:sz="0" w:space="0" w:color="auto"/>
        <w:right w:val="none" w:sz="0" w:space="0" w:color="auto"/>
      </w:divBdr>
      <w:divsChild>
        <w:div w:id="1672637966">
          <w:marLeft w:val="0"/>
          <w:marRight w:val="0"/>
          <w:marTop w:val="0"/>
          <w:marBottom w:val="0"/>
          <w:divBdr>
            <w:top w:val="none" w:sz="0" w:space="0" w:color="auto"/>
            <w:left w:val="none" w:sz="0" w:space="0" w:color="auto"/>
            <w:bottom w:val="none" w:sz="0" w:space="0" w:color="auto"/>
            <w:right w:val="none" w:sz="0" w:space="0" w:color="auto"/>
          </w:divBdr>
        </w:div>
      </w:divsChild>
    </w:div>
    <w:div w:id="850677653">
      <w:bodyDiv w:val="1"/>
      <w:marLeft w:val="0"/>
      <w:marRight w:val="0"/>
      <w:marTop w:val="0"/>
      <w:marBottom w:val="0"/>
      <w:divBdr>
        <w:top w:val="none" w:sz="0" w:space="0" w:color="auto"/>
        <w:left w:val="none" w:sz="0" w:space="0" w:color="auto"/>
        <w:bottom w:val="none" w:sz="0" w:space="0" w:color="auto"/>
        <w:right w:val="none" w:sz="0" w:space="0" w:color="auto"/>
      </w:divBdr>
      <w:divsChild>
        <w:div w:id="642782734">
          <w:marLeft w:val="0"/>
          <w:marRight w:val="0"/>
          <w:marTop w:val="0"/>
          <w:marBottom w:val="0"/>
          <w:divBdr>
            <w:top w:val="none" w:sz="0" w:space="0" w:color="auto"/>
            <w:left w:val="none" w:sz="0" w:space="0" w:color="auto"/>
            <w:bottom w:val="none" w:sz="0" w:space="0" w:color="auto"/>
            <w:right w:val="none" w:sz="0" w:space="0" w:color="auto"/>
          </w:divBdr>
          <w:divsChild>
            <w:div w:id="1921937390">
              <w:marLeft w:val="0"/>
              <w:marRight w:val="0"/>
              <w:marTop w:val="0"/>
              <w:marBottom w:val="0"/>
              <w:divBdr>
                <w:top w:val="none" w:sz="0" w:space="0" w:color="auto"/>
                <w:left w:val="none" w:sz="0" w:space="0" w:color="auto"/>
                <w:bottom w:val="none" w:sz="0" w:space="0" w:color="auto"/>
                <w:right w:val="none" w:sz="0" w:space="0" w:color="auto"/>
              </w:divBdr>
              <w:divsChild>
                <w:div w:id="16492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146213">
      <w:bodyDiv w:val="1"/>
      <w:marLeft w:val="0"/>
      <w:marRight w:val="0"/>
      <w:marTop w:val="0"/>
      <w:marBottom w:val="0"/>
      <w:divBdr>
        <w:top w:val="none" w:sz="0" w:space="0" w:color="auto"/>
        <w:left w:val="none" w:sz="0" w:space="0" w:color="auto"/>
        <w:bottom w:val="none" w:sz="0" w:space="0" w:color="auto"/>
        <w:right w:val="none" w:sz="0" w:space="0" w:color="auto"/>
      </w:divBdr>
      <w:divsChild>
        <w:div w:id="1975405131">
          <w:marLeft w:val="0"/>
          <w:marRight w:val="0"/>
          <w:marTop w:val="0"/>
          <w:marBottom w:val="0"/>
          <w:divBdr>
            <w:top w:val="none" w:sz="0" w:space="0" w:color="auto"/>
            <w:left w:val="none" w:sz="0" w:space="0" w:color="auto"/>
            <w:bottom w:val="none" w:sz="0" w:space="0" w:color="auto"/>
            <w:right w:val="none" w:sz="0" w:space="0" w:color="auto"/>
          </w:divBdr>
        </w:div>
      </w:divsChild>
    </w:div>
    <w:div w:id="852693782">
      <w:bodyDiv w:val="1"/>
      <w:marLeft w:val="0"/>
      <w:marRight w:val="0"/>
      <w:marTop w:val="0"/>
      <w:marBottom w:val="0"/>
      <w:divBdr>
        <w:top w:val="none" w:sz="0" w:space="0" w:color="auto"/>
        <w:left w:val="none" w:sz="0" w:space="0" w:color="auto"/>
        <w:bottom w:val="none" w:sz="0" w:space="0" w:color="auto"/>
        <w:right w:val="none" w:sz="0" w:space="0" w:color="auto"/>
      </w:divBdr>
      <w:divsChild>
        <w:div w:id="764501176">
          <w:marLeft w:val="0"/>
          <w:marRight w:val="0"/>
          <w:marTop w:val="0"/>
          <w:marBottom w:val="0"/>
          <w:divBdr>
            <w:top w:val="none" w:sz="0" w:space="0" w:color="auto"/>
            <w:left w:val="none" w:sz="0" w:space="0" w:color="auto"/>
            <w:bottom w:val="none" w:sz="0" w:space="0" w:color="auto"/>
            <w:right w:val="none" w:sz="0" w:space="0" w:color="auto"/>
          </w:divBdr>
        </w:div>
        <w:div w:id="761335907">
          <w:marLeft w:val="0"/>
          <w:marRight w:val="0"/>
          <w:marTop w:val="0"/>
          <w:marBottom w:val="0"/>
          <w:divBdr>
            <w:top w:val="none" w:sz="0" w:space="0" w:color="auto"/>
            <w:left w:val="none" w:sz="0" w:space="0" w:color="auto"/>
            <w:bottom w:val="none" w:sz="0" w:space="0" w:color="auto"/>
            <w:right w:val="none" w:sz="0" w:space="0" w:color="auto"/>
          </w:divBdr>
        </w:div>
      </w:divsChild>
    </w:div>
    <w:div w:id="853498660">
      <w:bodyDiv w:val="1"/>
      <w:marLeft w:val="0"/>
      <w:marRight w:val="0"/>
      <w:marTop w:val="0"/>
      <w:marBottom w:val="0"/>
      <w:divBdr>
        <w:top w:val="none" w:sz="0" w:space="0" w:color="auto"/>
        <w:left w:val="none" w:sz="0" w:space="0" w:color="auto"/>
        <w:bottom w:val="none" w:sz="0" w:space="0" w:color="auto"/>
        <w:right w:val="none" w:sz="0" w:space="0" w:color="auto"/>
      </w:divBdr>
    </w:div>
    <w:div w:id="854731226">
      <w:bodyDiv w:val="1"/>
      <w:marLeft w:val="0"/>
      <w:marRight w:val="0"/>
      <w:marTop w:val="0"/>
      <w:marBottom w:val="0"/>
      <w:divBdr>
        <w:top w:val="none" w:sz="0" w:space="0" w:color="auto"/>
        <w:left w:val="none" w:sz="0" w:space="0" w:color="auto"/>
        <w:bottom w:val="none" w:sz="0" w:space="0" w:color="auto"/>
        <w:right w:val="none" w:sz="0" w:space="0" w:color="auto"/>
      </w:divBdr>
      <w:divsChild>
        <w:div w:id="1823544195">
          <w:marLeft w:val="0"/>
          <w:marRight w:val="0"/>
          <w:marTop w:val="0"/>
          <w:marBottom w:val="0"/>
          <w:divBdr>
            <w:top w:val="none" w:sz="0" w:space="0" w:color="auto"/>
            <w:left w:val="none" w:sz="0" w:space="0" w:color="auto"/>
            <w:bottom w:val="none" w:sz="0" w:space="0" w:color="auto"/>
            <w:right w:val="none" w:sz="0" w:space="0" w:color="auto"/>
          </w:divBdr>
          <w:divsChild>
            <w:div w:id="429157523">
              <w:marLeft w:val="0"/>
              <w:marRight w:val="0"/>
              <w:marTop w:val="0"/>
              <w:marBottom w:val="0"/>
              <w:divBdr>
                <w:top w:val="none" w:sz="0" w:space="0" w:color="auto"/>
                <w:left w:val="none" w:sz="0" w:space="0" w:color="auto"/>
                <w:bottom w:val="none" w:sz="0" w:space="0" w:color="auto"/>
                <w:right w:val="none" w:sz="0" w:space="0" w:color="auto"/>
              </w:divBdr>
            </w:div>
          </w:divsChild>
        </w:div>
        <w:div w:id="468060509">
          <w:marLeft w:val="0"/>
          <w:marRight w:val="0"/>
          <w:marTop w:val="0"/>
          <w:marBottom w:val="0"/>
          <w:divBdr>
            <w:top w:val="none" w:sz="0" w:space="0" w:color="auto"/>
            <w:left w:val="none" w:sz="0" w:space="0" w:color="auto"/>
            <w:bottom w:val="none" w:sz="0" w:space="0" w:color="auto"/>
            <w:right w:val="none" w:sz="0" w:space="0" w:color="auto"/>
          </w:divBdr>
        </w:div>
      </w:divsChild>
    </w:div>
    <w:div w:id="856044769">
      <w:bodyDiv w:val="1"/>
      <w:marLeft w:val="0"/>
      <w:marRight w:val="0"/>
      <w:marTop w:val="0"/>
      <w:marBottom w:val="0"/>
      <w:divBdr>
        <w:top w:val="none" w:sz="0" w:space="0" w:color="auto"/>
        <w:left w:val="none" w:sz="0" w:space="0" w:color="auto"/>
        <w:bottom w:val="none" w:sz="0" w:space="0" w:color="auto"/>
        <w:right w:val="none" w:sz="0" w:space="0" w:color="auto"/>
      </w:divBdr>
    </w:div>
    <w:div w:id="856386786">
      <w:bodyDiv w:val="1"/>
      <w:marLeft w:val="0"/>
      <w:marRight w:val="0"/>
      <w:marTop w:val="0"/>
      <w:marBottom w:val="0"/>
      <w:divBdr>
        <w:top w:val="none" w:sz="0" w:space="0" w:color="auto"/>
        <w:left w:val="none" w:sz="0" w:space="0" w:color="auto"/>
        <w:bottom w:val="none" w:sz="0" w:space="0" w:color="auto"/>
        <w:right w:val="none" w:sz="0" w:space="0" w:color="auto"/>
      </w:divBdr>
      <w:divsChild>
        <w:div w:id="2029403111">
          <w:marLeft w:val="0"/>
          <w:marRight w:val="0"/>
          <w:marTop w:val="0"/>
          <w:marBottom w:val="0"/>
          <w:divBdr>
            <w:top w:val="none" w:sz="0" w:space="0" w:color="auto"/>
            <w:left w:val="none" w:sz="0" w:space="0" w:color="auto"/>
            <w:bottom w:val="none" w:sz="0" w:space="0" w:color="auto"/>
            <w:right w:val="none" w:sz="0" w:space="0" w:color="auto"/>
          </w:divBdr>
          <w:divsChild>
            <w:div w:id="67341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7495">
      <w:bodyDiv w:val="1"/>
      <w:marLeft w:val="0"/>
      <w:marRight w:val="0"/>
      <w:marTop w:val="0"/>
      <w:marBottom w:val="0"/>
      <w:divBdr>
        <w:top w:val="none" w:sz="0" w:space="0" w:color="auto"/>
        <w:left w:val="none" w:sz="0" w:space="0" w:color="auto"/>
        <w:bottom w:val="none" w:sz="0" w:space="0" w:color="auto"/>
        <w:right w:val="none" w:sz="0" w:space="0" w:color="auto"/>
      </w:divBdr>
    </w:div>
    <w:div w:id="857160434">
      <w:bodyDiv w:val="1"/>
      <w:marLeft w:val="0"/>
      <w:marRight w:val="0"/>
      <w:marTop w:val="0"/>
      <w:marBottom w:val="0"/>
      <w:divBdr>
        <w:top w:val="none" w:sz="0" w:space="0" w:color="auto"/>
        <w:left w:val="none" w:sz="0" w:space="0" w:color="auto"/>
        <w:bottom w:val="none" w:sz="0" w:space="0" w:color="auto"/>
        <w:right w:val="none" w:sz="0" w:space="0" w:color="auto"/>
      </w:divBdr>
    </w:div>
    <w:div w:id="857235937">
      <w:bodyDiv w:val="1"/>
      <w:marLeft w:val="0"/>
      <w:marRight w:val="0"/>
      <w:marTop w:val="0"/>
      <w:marBottom w:val="0"/>
      <w:divBdr>
        <w:top w:val="none" w:sz="0" w:space="0" w:color="auto"/>
        <w:left w:val="none" w:sz="0" w:space="0" w:color="auto"/>
        <w:bottom w:val="none" w:sz="0" w:space="0" w:color="auto"/>
        <w:right w:val="none" w:sz="0" w:space="0" w:color="auto"/>
      </w:divBdr>
      <w:divsChild>
        <w:div w:id="2135978804">
          <w:marLeft w:val="0"/>
          <w:marRight w:val="0"/>
          <w:marTop w:val="0"/>
          <w:marBottom w:val="0"/>
          <w:divBdr>
            <w:top w:val="none" w:sz="0" w:space="0" w:color="auto"/>
            <w:left w:val="none" w:sz="0" w:space="0" w:color="auto"/>
            <w:bottom w:val="none" w:sz="0" w:space="0" w:color="auto"/>
            <w:right w:val="none" w:sz="0" w:space="0" w:color="auto"/>
          </w:divBdr>
          <w:divsChild>
            <w:div w:id="121576253">
              <w:marLeft w:val="0"/>
              <w:marRight w:val="0"/>
              <w:marTop w:val="0"/>
              <w:marBottom w:val="0"/>
              <w:divBdr>
                <w:top w:val="none" w:sz="0" w:space="0" w:color="auto"/>
                <w:left w:val="none" w:sz="0" w:space="0" w:color="auto"/>
                <w:bottom w:val="none" w:sz="0" w:space="0" w:color="auto"/>
                <w:right w:val="none" w:sz="0" w:space="0" w:color="auto"/>
              </w:divBdr>
              <w:divsChild>
                <w:div w:id="1268542759">
                  <w:marLeft w:val="0"/>
                  <w:marRight w:val="0"/>
                  <w:marTop w:val="0"/>
                  <w:marBottom w:val="0"/>
                  <w:divBdr>
                    <w:top w:val="none" w:sz="0" w:space="0" w:color="auto"/>
                    <w:left w:val="none" w:sz="0" w:space="0" w:color="auto"/>
                    <w:bottom w:val="none" w:sz="0" w:space="0" w:color="auto"/>
                    <w:right w:val="none" w:sz="0" w:space="0" w:color="auto"/>
                  </w:divBdr>
                  <w:divsChild>
                    <w:div w:id="551885844">
                      <w:marLeft w:val="0"/>
                      <w:marRight w:val="0"/>
                      <w:marTop w:val="0"/>
                      <w:marBottom w:val="0"/>
                      <w:divBdr>
                        <w:top w:val="none" w:sz="0" w:space="0" w:color="auto"/>
                        <w:left w:val="none" w:sz="0" w:space="0" w:color="auto"/>
                        <w:bottom w:val="none" w:sz="0" w:space="0" w:color="auto"/>
                        <w:right w:val="none" w:sz="0" w:space="0" w:color="auto"/>
                      </w:divBdr>
                      <w:divsChild>
                        <w:div w:id="1535926553">
                          <w:marLeft w:val="0"/>
                          <w:marRight w:val="0"/>
                          <w:marTop w:val="0"/>
                          <w:marBottom w:val="0"/>
                          <w:divBdr>
                            <w:top w:val="none" w:sz="0" w:space="0" w:color="auto"/>
                            <w:left w:val="none" w:sz="0" w:space="0" w:color="auto"/>
                            <w:bottom w:val="none" w:sz="0" w:space="0" w:color="auto"/>
                            <w:right w:val="none" w:sz="0" w:space="0" w:color="auto"/>
                          </w:divBdr>
                          <w:divsChild>
                            <w:div w:id="2129156248">
                              <w:marLeft w:val="0"/>
                              <w:marRight w:val="0"/>
                              <w:marTop w:val="0"/>
                              <w:marBottom w:val="0"/>
                              <w:divBdr>
                                <w:top w:val="none" w:sz="0" w:space="0" w:color="auto"/>
                                <w:left w:val="none" w:sz="0" w:space="0" w:color="auto"/>
                                <w:bottom w:val="none" w:sz="0" w:space="0" w:color="auto"/>
                                <w:right w:val="none" w:sz="0" w:space="0" w:color="auto"/>
                              </w:divBdr>
                              <w:divsChild>
                                <w:div w:id="946615540">
                                  <w:marLeft w:val="0"/>
                                  <w:marRight w:val="0"/>
                                  <w:marTop w:val="0"/>
                                  <w:marBottom w:val="0"/>
                                  <w:divBdr>
                                    <w:top w:val="none" w:sz="0" w:space="0" w:color="auto"/>
                                    <w:left w:val="none" w:sz="0" w:space="0" w:color="auto"/>
                                    <w:bottom w:val="none" w:sz="0" w:space="0" w:color="auto"/>
                                    <w:right w:val="none" w:sz="0" w:space="0" w:color="auto"/>
                                  </w:divBdr>
                                  <w:divsChild>
                                    <w:div w:id="1752776780">
                                      <w:marLeft w:val="0"/>
                                      <w:marRight w:val="0"/>
                                      <w:marTop w:val="0"/>
                                      <w:marBottom w:val="0"/>
                                      <w:divBdr>
                                        <w:top w:val="none" w:sz="0" w:space="0" w:color="auto"/>
                                        <w:left w:val="none" w:sz="0" w:space="0" w:color="auto"/>
                                        <w:bottom w:val="none" w:sz="0" w:space="0" w:color="auto"/>
                                        <w:right w:val="none" w:sz="0" w:space="0" w:color="auto"/>
                                      </w:divBdr>
                                      <w:divsChild>
                                        <w:div w:id="1324621884">
                                          <w:marLeft w:val="0"/>
                                          <w:marRight w:val="0"/>
                                          <w:marTop w:val="0"/>
                                          <w:marBottom w:val="0"/>
                                          <w:divBdr>
                                            <w:top w:val="none" w:sz="0" w:space="0" w:color="auto"/>
                                            <w:left w:val="none" w:sz="0" w:space="0" w:color="auto"/>
                                            <w:bottom w:val="none" w:sz="0" w:space="0" w:color="auto"/>
                                            <w:right w:val="none" w:sz="0" w:space="0" w:color="auto"/>
                                          </w:divBdr>
                                          <w:divsChild>
                                            <w:div w:id="1233655777">
                                              <w:marLeft w:val="0"/>
                                              <w:marRight w:val="0"/>
                                              <w:marTop w:val="0"/>
                                              <w:marBottom w:val="0"/>
                                              <w:divBdr>
                                                <w:top w:val="none" w:sz="0" w:space="0" w:color="auto"/>
                                                <w:left w:val="none" w:sz="0" w:space="0" w:color="auto"/>
                                                <w:bottom w:val="none" w:sz="0" w:space="0" w:color="auto"/>
                                                <w:right w:val="none" w:sz="0" w:space="0" w:color="auto"/>
                                              </w:divBdr>
                                              <w:divsChild>
                                                <w:div w:id="1497647354">
                                                  <w:marLeft w:val="0"/>
                                                  <w:marRight w:val="0"/>
                                                  <w:marTop w:val="0"/>
                                                  <w:marBottom w:val="0"/>
                                                  <w:divBdr>
                                                    <w:top w:val="none" w:sz="0" w:space="0" w:color="auto"/>
                                                    <w:left w:val="none" w:sz="0" w:space="0" w:color="auto"/>
                                                    <w:bottom w:val="none" w:sz="0" w:space="0" w:color="auto"/>
                                                    <w:right w:val="none" w:sz="0" w:space="0" w:color="auto"/>
                                                  </w:divBdr>
                                                  <w:divsChild>
                                                    <w:div w:id="733969059">
                                                      <w:marLeft w:val="0"/>
                                                      <w:marRight w:val="0"/>
                                                      <w:marTop w:val="0"/>
                                                      <w:marBottom w:val="0"/>
                                                      <w:divBdr>
                                                        <w:top w:val="none" w:sz="0" w:space="0" w:color="auto"/>
                                                        <w:left w:val="none" w:sz="0" w:space="0" w:color="auto"/>
                                                        <w:bottom w:val="none" w:sz="0" w:space="0" w:color="auto"/>
                                                        <w:right w:val="none" w:sz="0" w:space="0" w:color="auto"/>
                                                      </w:divBdr>
                                                      <w:divsChild>
                                                        <w:div w:id="2142916865">
                                                          <w:marLeft w:val="0"/>
                                                          <w:marRight w:val="0"/>
                                                          <w:marTop w:val="0"/>
                                                          <w:marBottom w:val="0"/>
                                                          <w:divBdr>
                                                            <w:top w:val="none" w:sz="0" w:space="0" w:color="auto"/>
                                                            <w:left w:val="none" w:sz="0" w:space="0" w:color="auto"/>
                                                            <w:bottom w:val="none" w:sz="0" w:space="0" w:color="auto"/>
                                                            <w:right w:val="none" w:sz="0" w:space="0" w:color="auto"/>
                                                          </w:divBdr>
                                                          <w:divsChild>
                                                            <w:div w:id="193890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739736">
                                              <w:marLeft w:val="0"/>
                                              <w:marRight w:val="0"/>
                                              <w:marTop w:val="0"/>
                                              <w:marBottom w:val="0"/>
                                              <w:divBdr>
                                                <w:top w:val="none" w:sz="0" w:space="0" w:color="auto"/>
                                                <w:left w:val="none" w:sz="0" w:space="0" w:color="auto"/>
                                                <w:bottom w:val="none" w:sz="0" w:space="0" w:color="auto"/>
                                                <w:right w:val="none" w:sz="0" w:space="0" w:color="auto"/>
                                              </w:divBdr>
                                              <w:divsChild>
                                                <w:div w:id="1471021824">
                                                  <w:marLeft w:val="0"/>
                                                  <w:marRight w:val="0"/>
                                                  <w:marTop w:val="0"/>
                                                  <w:marBottom w:val="0"/>
                                                  <w:divBdr>
                                                    <w:top w:val="none" w:sz="0" w:space="0" w:color="auto"/>
                                                    <w:left w:val="none" w:sz="0" w:space="0" w:color="auto"/>
                                                    <w:bottom w:val="none" w:sz="0" w:space="0" w:color="auto"/>
                                                    <w:right w:val="none" w:sz="0" w:space="0" w:color="auto"/>
                                                  </w:divBdr>
                                                  <w:divsChild>
                                                    <w:div w:id="74495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598752">
                                          <w:marLeft w:val="0"/>
                                          <w:marRight w:val="0"/>
                                          <w:marTop w:val="0"/>
                                          <w:marBottom w:val="0"/>
                                          <w:divBdr>
                                            <w:top w:val="none" w:sz="0" w:space="0" w:color="auto"/>
                                            <w:left w:val="none" w:sz="0" w:space="0" w:color="auto"/>
                                            <w:bottom w:val="none" w:sz="0" w:space="0" w:color="auto"/>
                                            <w:right w:val="none" w:sz="0" w:space="0" w:color="auto"/>
                                          </w:divBdr>
                                          <w:divsChild>
                                            <w:div w:id="2067944776">
                                              <w:marLeft w:val="0"/>
                                              <w:marRight w:val="0"/>
                                              <w:marTop w:val="0"/>
                                              <w:marBottom w:val="0"/>
                                              <w:divBdr>
                                                <w:top w:val="none" w:sz="0" w:space="0" w:color="auto"/>
                                                <w:left w:val="none" w:sz="0" w:space="0" w:color="auto"/>
                                                <w:bottom w:val="none" w:sz="0" w:space="0" w:color="auto"/>
                                                <w:right w:val="none" w:sz="0" w:space="0" w:color="auto"/>
                                              </w:divBdr>
                                              <w:divsChild>
                                                <w:div w:id="111262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89431">
                                          <w:marLeft w:val="0"/>
                                          <w:marRight w:val="0"/>
                                          <w:marTop w:val="0"/>
                                          <w:marBottom w:val="0"/>
                                          <w:divBdr>
                                            <w:top w:val="none" w:sz="0" w:space="0" w:color="auto"/>
                                            <w:left w:val="none" w:sz="0" w:space="0" w:color="auto"/>
                                            <w:bottom w:val="none" w:sz="0" w:space="0" w:color="auto"/>
                                            <w:right w:val="none" w:sz="0" w:space="0" w:color="auto"/>
                                          </w:divBdr>
                                          <w:divsChild>
                                            <w:div w:id="2130541559">
                                              <w:marLeft w:val="0"/>
                                              <w:marRight w:val="0"/>
                                              <w:marTop w:val="0"/>
                                              <w:marBottom w:val="0"/>
                                              <w:divBdr>
                                                <w:top w:val="none" w:sz="0" w:space="0" w:color="auto"/>
                                                <w:left w:val="none" w:sz="0" w:space="0" w:color="auto"/>
                                                <w:bottom w:val="none" w:sz="0" w:space="0" w:color="auto"/>
                                                <w:right w:val="none" w:sz="0" w:space="0" w:color="auto"/>
                                              </w:divBdr>
                                              <w:divsChild>
                                                <w:div w:id="41905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7625753">
      <w:bodyDiv w:val="1"/>
      <w:marLeft w:val="0"/>
      <w:marRight w:val="0"/>
      <w:marTop w:val="0"/>
      <w:marBottom w:val="0"/>
      <w:divBdr>
        <w:top w:val="none" w:sz="0" w:space="0" w:color="auto"/>
        <w:left w:val="none" w:sz="0" w:space="0" w:color="auto"/>
        <w:bottom w:val="none" w:sz="0" w:space="0" w:color="auto"/>
        <w:right w:val="none" w:sz="0" w:space="0" w:color="auto"/>
      </w:divBdr>
      <w:divsChild>
        <w:div w:id="1250887044">
          <w:marLeft w:val="0"/>
          <w:marRight w:val="0"/>
          <w:marTop w:val="0"/>
          <w:marBottom w:val="0"/>
          <w:divBdr>
            <w:top w:val="none" w:sz="0" w:space="0" w:color="auto"/>
            <w:left w:val="none" w:sz="0" w:space="0" w:color="auto"/>
            <w:bottom w:val="none" w:sz="0" w:space="0" w:color="auto"/>
            <w:right w:val="none" w:sz="0" w:space="0" w:color="auto"/>
          </w:divBdr>
        </w:div>
      </w:divsChild>
    </w:div>
    <w:div w:id="857741899">
      <w:bodyDiv w:val="1"/>
      <w:marLeft w:val="0"/>
      <w:marRight w:val="0"/>
      <w:marTop w:val="0"/>
      <w:marBottom w:val="0"/>
      <w:divBdr>
        <w:top w:val="none" w:sz="0" w:space="0" w:color="auto"/>
        <w:left w:val="none" w:sz="0" w:space="0" w:color="auto"/>
        <w:bottom w:val="none" w:sz="0" w:space="0" w:color="auto"/>
        <w:right w:val="none" w:sz="0" w:space="0" w:color="auto"/>
      </w:divBdr>
      <w:divsChild>
        <w:div w:id="1355378257">
          <w:marLeft w:val="0"/>
          <w:marRight w:val="0"/>
          <w:marTop w:val="0"/>
          <w:marBottom w:val="0"/>
          <w:divBdr>
            <w:top w:val="none" w:sz="0" w:space="0" w:color="auto"/>
            <w:left w:val="none" w:sz="0" w:space="0" w:color="auto"/>
            <w:bottom w:val="none" w:sz="0" w:space="0" w:color="auto"/>
            <w:right w:val="none" w:sz="0" w:space="0" w:color="auto"/>
          </w:divBdr>
        </w:div>
      </w:divsChild>
    </w:div>
    <w:div w:id="857813634">
      <w:bodyDiv w:val="1"/>
      <w:marLeft w:val="0"/>
      <w:marRight w:val="0"/>
      <w:marTop w:val="0"/>
      <w:marBottom w:val="0"/>
      <w:divBdr>
        <w:top w:val="none" w:sz="0" w:space="0" w:color="auto"/>
        <w:left w:val="none" w:sz="0" w:space="0" w:color="auto"/>
        <w:bottom w:val="none" w:sz="0" w:space="0" w:color="auto"/>
        <w:right w:val="none" w:sz="0" w:space="0" w:color="auto"/>
      </w:divBdr>
      <w:divsChild>
        <w:div w:id="472869621">
          <w:marLeft w:val="0"/>
          <w:marRight w:val="0"/>
          <w:marTop w:val="0"/>
          <w:marBottom w:val="0"/>
          <w:divBdr>
            <w:top w:val="none" w:sz="0" w:space="0" w:color="auto"/>
            <w:left w:val="none" w:sz="0" w:space="0" w:color="auto"/>
            <w:bottom w:val="none" w:sz="0" w:space="0" w:color="auto"/>
            <w:right w:val="none" w:sz="0" w:space="0" w:color="auto"/>
          </w:divBdr>
          <w:divsChild>
            <w:div w:id="363555935">
              <w:marLeft w:val="0"/>
              <w:marRight w:val="0"/>
              <w:marTop w:val="0"/>
              <w:marBottom w:val="0"/>
              <w:divBdr>
                <w:top w:val="none" w:sz="0" w:space="0" w:color="auto"/>
                <w:left w:val="none" w:sz="0" w:space="0" w:color="auto"/>
                <w:bottom w:val="none" w:sz="0" w:space="0" w:color="auto"/>
                <w:right w:val="none" w:sz="0" w:space="0" w:color="auto"/>
              </w:divBdr>
            </w:div>
          </w:divsChild>
        </w:div>
        <w:div w:id="1715349756">
          <w:marLeft w:val="0"/>
          <w:marRight w:val="0"/>
          <w:marTop w:val="0"/>
          <w:marBottom w:val="0"/>
          <w:divBdr>
            <w:top w:val="none" w:sz="0" w:space="0" w:color="auto"/>
            <w:left w:val="none" w:sz="0" w:space="0" w:color="auto"/>
            <w:bottom w:val="none" w:sz="0" w:space="0" w:color="auto"/>
            <w:right w:val="none" w:sz="0" w:space="0" w:color="auto"/>
          </w:divBdr>
        </w:div>
        <w:div w:id="1393458640">
          <w:marLeft w:val="0"/>
          <w:marRight w:val="0"/>
          <w:marTop w:val="0"/>
          <w:marBottom w:val="0"/>
          <w:divBdr>
            <w:top w:val="none" w:sz="0" w:space="0" w:color="auto"/>
            <w:left w:val="none" w:sz="0" w:space="0" w:color="auto"/>
            <w:bottom w:val="none" w:sz="0" w:space="0" w:color="auto"/>
            <w:right w:val="none" w:sz="0" w:space="0" w:color="auto"/>
          </w:divBdr>
          <w:divsChild>
            <w:div w:id="13034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85254">
      <w:bodyDiv w:val="1"/>
      <w:marLeft w:val="0"/>
      <w:marRight w:val="0"/>
      <w:marTop w:val="0"/>
      <w:marBottom w:val="0"/>
      <w:divBdr>
        <w:top w:val="none" w:sz="0" w:space="0" w:color="auto"/>
        <w:left w:val="none" w:sz="0" w:space="0" w:color="auto"/>
        <w:bottom w:val="none" w:sz="0" w:space="0" w:color="auto"/>
        <w:right w:val="none" w:sz="0" w:space="0" w:color="auto"/>
      </w:divBdr>
      <w:divsChild>
        <w:div w:id="1668628507">
          <w:marLeft w:val="0"/>
          <w:marRight w:val="0"/>
          <w:marTop w:val="150"/>
          <w:marBottom w:val="0"/>
          <w:divBdr>
            <w:top w:val="none" w:sz="0" w:space="0" w:color="auto"/>
            <w:left w:val="none" w:sz="0" w:space="0" w:color="auto"/>
            <w:bottom w:val="none" w:sz="0" w:space="0" w:color="auto"/>
            <w:right w:val="none" w:sz="0" w:space="0" w:color="auto"/>
          </w:divBdr>
        </w:div>
      </w:divsChild>
    </w:div>
    <w:div w:id="858853294">
      <w:bodyDiv w:val="1"/>
      <w:marLeft w:val="0"/>
      <w:marRight w:val="0"/>
      <w:marTop w:val="0"/>
      <w:marBottom w:val="0"/>
      <w:divBdr>
        <w:top w:val="none" w:sz="0" w:space="0" w:color="auto"/>
        <w:left w:val="none" w:sz="0" w:space="0" w:color="auto"/>
        <w:bottom w:val="none" w:sz="0" w:space="0" w:color="auto"/>
        <w:right w:val="none" w:sz="0" w:space="0" w:color="auto"/>
      </w:divBdr>
      <w:divsChild>
        <w:div w:id="2080593053">
          <w:marLeft w:val="0"/>
          <w:marRight w:val="0"/>
          <w:marTop w:val="0"/>
          <w:marBottom w:val="0"/>
          <w:divBdr>
            <w:top w:val="none" w:sz="0" w:space="0" w:color="auto"/>
            <w:left w:val="none" w:sz="0" w:space="0" w:color="auto"/>
            <w:bottom w:val="none" w:sz="0" w:space="0" w:color="auto"/>
            <w:right w:val="none" w:sz="0" w:space="0" w:color="auto"/>
          </w:divBdr>
          <w:divsChild>
            <w:div w:id="1115903999">
              <w:marLeft w:val="0"/>
              <w:marRight w:val="0"/>
              <w:marTop w:val="0"/>
              <w:marBottom w:val="0"/>
              <w:divBdr>
                <w:top w:val="none" w:sz="0" w:space="0" w:color="auto"/>
                <w:left w:val="none" w:sz="0" w:space="0" w:color="auto"/>
                <w:bottom w:val="none" w:sz="0" w:space="0" w:color="auto"/>
                <w:right w:val="none" w:sz="0" w:space="0" w:color="auto"/>
              </w:divBdr>
              <w:divsChild>
                <w:div w:id="13643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11641">
          <w:marLeft w:val="0"/>
          <w:marRight w:val="0"/>
          <w:marTop w:val="0"/>
          <w:marBottom w:val="0"/>
          <w:divBdr>
            <w:top w:val="none" w:sz="0" w:space="0" w:color="auto"/>
            <w:left w:val="none" w:sz="0" w:space="0" w:color="auto"/>
            <w:bottom w:val="none" w:sz="0" w:space="0" w:color="auto"/>
            <w:right w:val="none" w:sz="0" w:space="0" w:color="auto"/>
          </w:divBdr>
        </w:div>
      </w:divsChild>
    </w:div>
    <w:div w:id="859054293">
      <w:bodyDiv w:val="1"/>
      <w:marLeft w:val="0"/>
      <w:marRight w:val="0"/>
      <w:marTop w:val="0"/>
      <w:marBottom w:val="0"/>
      <w:divBdr>
        <w:top w:val="none" w:sz="0" w:space="0" w:color="auto"/>
        <w:left w:val="none" w:sz="0" w:space="0" w:color="auto"/>
        <w:bottom w:val="none" w:sz="0" w:space="0" w:color="auto"/>
        <w:right w:val="none" w:sz="0" w:space="0" w:color="auto"/>
      </w:divBdr>
      <w:divsChild>
        <w:div w:id="1522359774">
          <w:marLeft w:val="0"/>
          <w:marRight w:val="0"/>
          <w:marTop w:val="0"/>
          <w:marBottom w:val="0"/>
          <w:divBdr>
            <w:top w:val="none" w:sz="0" w:space="0" w:color="auto"/>
            <w:left w:val="none" w:sz="0" w:space="0" w:color="auto"/>
            <w:bottom w:val="none" w:sz="0" w:space="0" w:color="auto"/>
            <w:right w:val="none" w:sz="0" w:space="0" w:color="auto"/>
          </w:divBdr>
          <w:divsChild>
            <w:div w:id="1606426532">
              <w:marLeft w:val="0"/>
              <w:marRight w:val="0"/>
              <w:marTop w:val="15"/>
              <w:marBottom w:val="0"/>
              <w:divBdr>
                <w:top w:val="none" w:sz="0" w:space="0" w:color="auto"/>
                <w:left w:val="none" w:sz="0" w:space="0" w:color="auto"/>
                <w:bottom w:val="none" w:sz="0" w:space="0" w:color="auto"/>
                <w:right w:val="none" w:sz="0" w:space="0" w:color="auto"/>
              </w:divBdr>
              <w:divsChild>
                <w:div w:id="845245153">
                  <w:marLeft w:val="0"/>
                  <w:marRight w:val="0"/>
                  <w:marTop w:val="0"/>
                  <w:marBottom w:val="0"/>
                  <w:divBdr>
                    <w:top w:val="none" w:sz="0" w:space="0" w:color="auto"/>
                    <w:left w:val="none" w:sz="0" w:space="0" w:color="auto"/>
                    <w:bottom w:val="none" w:sz="0" w:space="0" w:color="auto"/>
                    <w:right w:val="none" w:sz="0" w:space="0" w:color="auto"/>
                  </w:divBdr>
                  <w:divsChild>
                    <w:div w:id="307364572">
                      <w:marLeft w:val="0"/>
                      <w:marRight w:val="0"/>
                      <w:marTop w:val="0"/>
                      <w:marBottom w:val="120"/>
                      <w:divBdr>
                        <w:top w:val="none" w:sz="0" w:space="0" w:color="auto"/>
                        <w:left w:val="none" w:sz="0" w:space="0" w:color="auto"/>
                        <w:bottom w:val="none" w:sz="0" w:space="0" w:color="auto"/>
                        <w:right w:val="none" w:sz="0" w:space="0" w:color="auto"/>
                      </w:divBdr>
                    </w:div>
                    <w:div w:id="1306008478">
                      <w:marLeft w:val="0"/>
                      <w:marRight w:val="0"/>
                      <w:marTop w:val="0"/>
                      <w:marBottom w:val="180"/>
                      <w:divBdr>
                        <w:top w:val="none" w:sz="0" w:space="0" w:color="auto"/>
                        <w:left w:val="none" w:sz="0" w:space="0" w:color="auto"/>
                        <w:bottom w:val="none" w:sz="0" w:space="0" w:color="auto"/>
                        <w:right w:val="none" w:sz="0" w:space="0" w:color="auto"/>
                      </w:divBdr>
                    </w:div>
                    <w:div w:id="1601374200">
                      <w:marLeft w:val="0"/>
                      <w:marRight w:val="0"/>
                      <w:marTop w:val="0"/>
                      <w:marBottom w:val="180"/>
                      <w:divBdr>
                        <w:top w:val="none" w:sz="0" w:space="0" w:color="auto"/>
                        <w:left w:val="none" w:sz="0" w:space="0" w:color="auto"/>
                        <w:bottom w:val="none" w:sz="0" w:space="0" w:color="auto"/>
                        <w:right w:val="none" w:sz="0" w:space="0" w:color="auto"/>
                      </w:divBdr>
                      <w:divsChild>
                        <w:div w:id="12553551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10918458">
          <w:marLeft w:val="0"/>
          <w:marRight w:val="0"/>
          <w:marTop w:val="0"/>
          <w:marBottom w:val="0"/>
          <w:divBdr>
            <w:top w:val="none" w:sz="0" w:space="0" w:color="auto"/>
            <w:left w:val="none" w:sz="0" w:space="0" w:color="auto"/>
            <w:bottom w:val="none" w:sz="0" w:space="0" w:color="auto"/>
            <w:right w:val="none" w:sz="0" w:space="0" w:color="auto"/>
          </w:divBdr>
          <w:divsChild>
            <w:div w:id="5389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6323">
      <w:bodyDiv w:val="1"/>
      <w:marLeft w:val="0"/>
      <w:marRight w:val="0"/>
      <w:marTop w:val="0"/>
      <w:marBottom w:val="0"/>
      <w:divBdr>
        <w:top w:val="none" w:sz="0" w:space="0" w:color="auto"/>
        <w:left w:val="none" w:sz="0" w:space="0" w:color="auto"/>
        <w:bottom w:val="none" w:sz="0" w:space="0" w:color="auto"/>
        <w:right w:val="none" w:sz="0" w:space="0" w:color="auto"/>
      </w:divBdr>
      <w:divsChild>
        <w:div w:id="1070225929">
          <w:marLeft w:val="0"/>
          <w:marRight w:val="0"/>
          <w:marTop w:val="0"/>
          <w:marBottom w:val="0"/>
          <w:divBdr>
            <w:top w:val="none" w:sz="0" w:space="0" w:color="auto"/>
            <w:left w:val="none" w:sz="0" w:space="0" w:color="auto"/>
            <w:bottom w:val="none" w:sz="0" w:space="0" w:color="auto"/>
            <w:right w:val="none" w:sz="0" w:space="0" w:color="auto"/>
          </w:divBdr>
        </w:div>
      </w:divsChild>
    </w:div>
    <w:div w:id="860628256">
      <w:bodyDiv w:val="1"/>
      <w:marLeft w:val="0"/>
      <w:marRight w:val="0"/>
      <w:marTop w:val="0"/>
      <w:marBottom w:val="0"/>
      <w:divBdr>
        <w:top w:val="none" w:sz="0" w:space="0" w:color="auto"/>
        <w:left w:val="none" w:sz="0" w:space="0" w:color="auto"/>
        <w:bottom w:val="none" w:sz="0" w:space="0" w:color="auto"/>
        <w:right w:val="none" w:sz="0" w:space="0" w:color="auto"/>
      </w:divBdr>
      <w:divsChild>
        <w:div w:id="1704596287">
          <w:marLeft w:val="0"/>
          <w:marRight w:val="0"/>
          <w:marTop w:val="0"/>
          <w:marBottom w:val="0"/>
          <w:divBdr>
            <w:top w:val="none" w:sz="0" w:space="0" w:color="auto"/>
            <w:left w:val="none" w:sz="0" w:space="0" w:color="auto"/>
            <w:bottom w:val="none" w:sz="0" w:space="0" w:color="auto"/>
            <w:right w:val="none" w:sz="0" w:space="0" w:color="auto"/>
          </w:divBdr>
        </w:div>
        <w:div w:id="236404138">
          <w:marLeft w:val="0"/>
          <w:marRight w:val="0"/>
          <w:marTop w:val="0"/>
          <w:marBottom w:val="0"/>
          <w:divBdr>
            <w:top w:val="none" w:sz="0" w:space="0" w:color="auto"/>
            <w:left w:val="none" w:sz="0" w:space="0" w:color="auto"/>
            <w:bottom w:val="none" w:sz="0" w:space="0" w:color="auto"/>
            <w:right w:val="none" w:sz="0" w:space="0" w:color="auto"/>
          </w:divBdr>
        </w:div>
      </w:divsChild>
    </w:div>
    <w:div w:id="861092352">
      <w:bodyDiv w:val="1"/>
      <w:marLeft w:val="0"/>
      <w:marRight w:val="0"/>
      <w:marTop w:val="0"/>
      <w:marBottom w:val="0"/>
      <w:divBdr>
        <w:top w:val="none" w:sz="0" w:space="0" w:color="auto"/>
        <w:left w:val="none" w:sz="0" w:space="0" w:color="auto"/>
        <w:bottom w:val="none" w:sz="0" w:space="0" w:color="auto"/>
        <w:right w:val="none" w:sz="0" w:space="0" w:color="auto"/>
      </w:divBdr>
      <w:divsChild>
        <w:div w:id="64500532">
          <w:marLeft w:val="0"/>
          <w:marRight w:val="0"/>
          <w:marTop w:val="0"/>
          <w:marBottom w:val="0"/>
          <w:divBdr>
            <w:top w:val="none" w:sz="0" w:space="0" w:color="auto"/>
            <w:left w:val="none" w:sz="0" w:space="0" w:color="auto"/>
            <w:bottom w:val="none" w:sz="0" w:space="0" w:color="auto"/>
            <w:right w:val="none" w:sz="0" w:space="0" w:color="auto"/>
          </w:divBdr>
        </w:div>
        <w:div w:id="1811704427">
          <w:marLeft w:val="0"/>
          <w:marRight w:val="0"/>
          <w:marTop w:val="150"/>
          <w:marBottom w:val="150"/>
          <w:divBdr>
            <w:top w:val="single" w:sz="6" w:space="4" w:color="D7D7D7"/>
            <w:left w:val="none" w:sz="0" w:space="0" w:color="auto"/>
            <w:bottom w:val="single" w:sz="6" w:space="4" w:color="D7D7D7"/>
            <w:right w:val="none" w:sz="0" w:space="0" w:color="auto"/>
          </w:divBdr>
        </w:div>
        <w:div w:id="825323507">
          <w:marLeft w:val="0"/>
          <w:marRight w:val="0"/>
          <w:marTop w:val="0"/>
          <w:marBottom w:val="375"/>
          <w:divBdr>
            <w:top w:val="none" w:sz="0" w:space="0" w:color="auto"/>
            <w:left w:val="none" w:sz="0" w:space="0" w:color="auto"/>
            <w:bottom w:val="none" w:sz="0" w:space="0" w:color="auto"/>
            <w:right w:val="none" w:sz="0" w:space="0" w:color="auto"/>
          </w:divBdr>
          <w:divsChild>
            <w:div w:id="774710362">
              <w:marLeft w:val="0"/>
              <w:marRight w:val="150"/>
              <w:marTop w:val="0"/>
              <w:marBottom w:val="0"/>
              <w:divBdr>
                <w:top w:val="none" w:sz="0" w:space="0" w:color="auto"/>
                <w:left w:val="none" w:sz="0" w:space="0" w:color="auto"/>
                <w:bottom w:val="none" w:sz="0" w:space="0" w:color="auto"/>
                <w:right w:val="none" w:sz="0" w:space="0" w:color="auto"/>
              </w:divBdr>
            </w:div>
          </w:divsChild>
        </w:div>
        <w:div w:id="1907491187">
          <w:marLeft w:val="0"/>
          <w:marRight w:val="0"/>
          <w:marTop w:val="0"/>
          <w:marBottom w:val="0"/>
          <w:divBdr>
            <w:top w:val="none" w:sz="0" w:space="0" w:color="auto"/>
            <w:left w:val="none" w:sz="0" w:space="0" w:color="auto"/>
            <w:bottom w:val="none" w:sz="0" w:space="0" w:color="auto"/>
            <w:right w:val="none" w:sz="0" w:space="0" w:color="auto"/>
          </w:divBdr>
        </w:div>
      </w:divsChild>
    </w:div>
    <w:div w:id="861283413">
      <w:bodyDiv w:val="1"/>
      <w:marLeft w:val="0"/>
      <w:marRight w:val="0"/>
      <w:marTop w:val="0"/>
      <w:marBottom w:val="0"/>
      <w:divBdr>
        <w:top w:val="none" w:sz="0" w:space="0" w:color="auto"/>
        <w:left w:val="none" w:sz="0" w:space="0" w:color="auto"/>
        <w:bottom w:val="none" w:sz="0" w:space="0" w:color="auto"/>
        <w:right w:val="none" w:sz="0" w:space="0" w:color="auto"/>
      </w:divBdr>
      <w:divsChild>
        <w:div w:id="1891728577">
          <w:marLeft w:val="0"/>
          <w:marRight w:val="0"/>
          <w:marTop w:val="0"/>
          <w:marBottom w:val="0"/>
          <w:divBdr>
            <w:top w:val="none" w:sz="0" w:space="0" w:color="auto"/>
            <w:left w:val="none" w:sz="0" w:space="0" w:color="auto"/>
            <w:bottom w:val="none" w:sz="0" w:space="0" w:color="auto"/>
            <w:right w:val="none" w:sz="0" w:space="0" w:color="auto"/>
          </w:divBdr>
        </w:div>
      </w:divsChild>
    </w:div>
    <w:div w:id="861674216">
      <w:bodyDiv w:val="1"/>
      <w:marLeft w:val="0"/>
      <w:marRight w:val="0"/>
      <w:marTop w:val="0"/>
      <w:marBottom w:val="0"/>
      <w:divBdr>
        <w:top w:val="none" w:sz="0" w:space="0" w:color="auto"/>
        <w:left w:val="none" w:sz="0" w:space="0" w:color="auto"/>
        <w:bottom w:val="none" w:sz="0" w:space="0" w:color="auto"/>
        <w:right w:val="none" w:sz="0" w:space="0" w:color="auto"/>
      </w:divBdr>
      <w:divsChild>
        <w:div w:id="1054425194">
          <w:marLeft w:val="-225"/>
          <w:marRight w:val="-225"/>
          <w:marTop w:val="0"/>
          <w:marBottom w:val="0"/>
          <w:divBdr>
            <w:top w:val="none" w:sz="0" w:space="0" w:color="auto"/>
            <w:left w:val="none" w:sz="0" w:space="0" w:color="auto"/>
            <w:bottom w:val="none" w:sz="0" w:space="0" w:color="auto"/>
            <w:right w:val="none" w:sz="0" w:space="0" w:color="auto"/>
          </w:divBdr>
          <w:divsChild>
            <w:div w:id="1323969157">
              <w:marLeft w:val="0"/>
              <w:marRight w:val="0"/>
              <w:marTop w:val="0"/>
              <w:marBottom w:val="0"/>
              <w:divBdr>
                <w:top w:val="none" w:sz="0" w:space="0" w:color="auto"/>
                <w:left w:val="none" w:sz="0" w:space="0" w:color="auto"/>
                <w:bottom w:val="none" w:sz="0" w:space="0" w:color="auto"/>
                <w:right w:val="none" w:sz="0" w:space="0" w:color="auto"/>
              </w:divBdr>
              <w:divsChild>
                <w:div w:id="379131467">
                  <w:marLeft w:val="0"/>
                  <w:marRight w:val="0"/>
                  <w:marTop w:val="0"/>
                  <w:marBottom w:val="0"/>
                  <w:divBdr>
                    <w:top w:val="none" w:sz="0" w:space="0" w:color="auto"/>
                    <w:left w:val="none" w:sz="0" w:space="0" w:color="auto"/>
                    <w:bottom w:val="none" w:sz="0" w:space="0" w:color="auto"/>
                    <w:right w:val="none" w:sz="0" w:space="0" w:color="auto"/>
                  </w:divBdr>
                  <w:divsChild>
                    <w:div w:id="165632160">
                      <w:marLeft w:val="0"/>
                      <w:marRight w:val="0"/>
                      <w:marTop w:val="0"/>
                      <w:marBottom w:val="0"/>
                      <w:divBdr>
                        <w:top w:val="none" w:sz="0" w:space="0" w:color="auto"/>
                        <w:left w:val="none" w:sz="0" w:space="0" w:color="auto"/>
                        <w:bottom w:val="none" w:sz="0" w:space="0" w:color="auto"/>
                        <w:right w:val="none" w:sz="0" w:space="0" w:color="auto"/>
                      </w:divBdr>
                      <w:divsChild>
                        <w:div w:id="2045910462">
                          <w:marLeft w:val="0"/>
                          <w:marRight w:val="0"/>
                          <w:marTop w:val="0"/>
                          <w:marBottom w:val="300"/>
                          <w:divBdr>
                            <w:top w:val="none" w:sz="0" w:space="0" w:color="auto"/>
                            <w:left w:val="none" w:sz="0" w:space="0" w:color="auto"/>
                            <w:bottom w:val="none" w:sz="0" w:space="0" w:color="auto"/>
                            <w:right w:val="none" w:sz="0" w:space="0" w:color="auto"/>
                          </w:divBdr>
                          <w:divsChild>
                            <w:div w:id="1302223534">
                              <w:marLeft w:val="0"/>
                              <w:marRight w:val="0"/>
                              <w:marTop w:val="0"/>
                              <w:marBottom w:val="0"/>
                              <w:divBdr>
                                <w:top w:val="none" w:sz="0" w:space="0" w:color="auto"/>
                                <w:left w:val="none" w:sz="0" w:space="0" w:color="auto"/>
                                <w:bottom w:val="none" w:sz="0" w:space="0" w:color="auto"/>
                                <w:right w:val="none" w:sz="0" w:space="0" w:color="auto"/>
                              </w:divBdr>
                              <w:divsChild>
                                <w:div w:id="474874041">
                                  <w:marLeft w:val="0"/>
                                  <w:marRight w:val="0"/>
                                  <w:marTop w:val="0"/>
                                  <w:marBottom w:val="0"/>
                                  <w:divBdr>
                                    <w:top w:val="none" w:sz="0" w:space="0" w:color="auto"/>
                                    <w:left w:val="none" w:sz="0" w:space="0" w:color="auto"/>
                                    <w:bottom w:val="none" w:sz="0" w:space="0" w:color="auto"/>
                                    <w:right w:val="none" w:sz="0" w:space="0" w:color="auto"/>
                                  </w:divBdr>
                                  <w:divsChild>
                                    <w:div w:id="1756702860">
                                      <w:marLeft w:val="0"/>
                                      <w:marRight w:val="0"/>
                                      <w:marTop w:val="0"/>
                                      <w:marBottom w:val="0"/>
                                      <w:divBdr>
                                        <w:top w:val="none" w:sz="0" w:space="0" w:color="auto"/>
                                        <w:left w:val="none" w:sz="0" w:space="0" w:color="auto"/>
                                        <w:bottom w:val="none" w:sz="0" w:space="0" w:color="auto"/>
                                        <w:right w:val="none" w:sz="0" w:space="0" w:color="auto"/>
                                      </w:divBdr>
                                      <w:divsChild>
                                        <w:div w:id="354311441">
                                          <w:marLeft w:val="0"/>
                                          <w:marRight w:val="0"/>
                                          <w:marTop w:val="0"/>
                                          <w:marBottom w:val="0"/>
                                          <w:divBdr>
                                            <w:top w:val="none" w:sz="0" w:space="0" w:color="auto"/>
                                            <w:left w:val="none" w:sz="0" w:space="0" w:color="auto"/>
                                            <w:bottom w:val="dotted" w:sz="6" w:space="0" w:color="C5C3C3"/>
                                            <w:right w:val="none" w:sz="0" w:space="0" w:color="auto"/>
                                          </w:divBdr>
                                          <w:divsChild>
                                            <w:div w:id="701175673">
                                              <w:marLeft w:val="0"/>
                                              <w:marRight w:val="0"/>
                                              <w:marTop w:val="0"/>
                                              <w:marBottom w:val="0"/>
                                              <w:divBdr>
                                                <w:top w:val="none" w:sz="0" w:space="0" w:color="auto"/>
                                                <w:left w:val="none" w:sz="0" w:space="0" w:color="auto"/>
                                                <w:bottom w:val="none" w:sz="0" w:space="0" w:color="auto"/>
                                                <w:right w:val="none" w:sz="0" w:space="0" w:color="auto"/>
                                              </w:divBdr>
                                              <w:divsChild>
                                                <w:div w:id="1443453779">
                                                  <w:marLeft w:val="0"/>
                                                  <w:marRight w:val="0"/>
                                                  <w:marTop w:val="0"/>
                                                  <w:marBottom w:val="0"/>
                                                  <w:divBdr>
                                                    <w:top w:val="none" w:sz="0" w:space="0" w:color="auto"/>
                                                    <w:left w:val="none" w:sz="0" w:space="0" w:color="auto"/>
                                                    <w:bottom w:val="none" w:sz="0" w:space="0" w:color="auto"/>
                                                    <w:right w:val="none" w:sz="0" w:space="0" w:color="auto"/>
                                                  </w:divBdr>
                                                  <w:divsChild>
                                                    <w:div w:id="1438872606">
                                                      <w:marLeft w:val="0"/>
                                                      <w:marRight w:val="0"/>
                                                      <w:marTop w:val="0"/>
                                                      <w:marBottom w:val="0"/>
                                                      <w:divBdr>
                                                        <w:top w:val="none" w:sz="0" w:space="0" w:color="auto"/>
                                                        <w:left w:val="none" w:sz="0" w:space="0" w:color="auto"/>
                                                        <w:bottom w:val="none" w:sz="0" w:space="0" w:color="auto"/>
                                                        <w:right w:val="none" w:sz="0" w:space="0" w:color="auto"/>
                                                      </w:divBdr>
                                                      <w:divsChild>
                                                        <w:div w:id="1121146414">
                                                          <w:marLeft w:val="0"/>
                                                          <w:marRight w:val="0"/>
                                                          <w:marTop w:val="0"/>
                                                          <w:marBottom w:val="0"/>
                                                          <w:divBdr>
                                                            <w:top w:val="none" w:sz="0" w:space="0" w:color="auto"/>
                                                            <w:left w:val="none" w:sz="0" w:space="0" w:color="auto"/>
                                                            <w:bottom w:val="none" w:sz="0" w:space="0" w:color="auto"/>
                                                            <w:right w:val="none" w:sz="0" w:space="0" w:color="auto"/>
                                                          </w:divBdr>
                                                          <w:divsChild>
                                                            <w:div w:id="71161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106765">
                                              <w:marLeft w:val="0"/>
                                              <w:marRight w:val="0"/>
                                              <w:marTop w:val="0"/>
                                              <w:marBottom w:val="0"/>
                                              <w:divBdr>
                                                <w:top w:val="none" w:sz="0" w:space="0" w:color="auto"/>
                                                <w:left w:val="none" w:sz="0" w:space="0" w:color="auto"/>
                                                <w:bottom w:val="none" w:sz="0" w:space="0" w:color="auto"/>
                                                <w:right w:val="none" w:sz="0" w:space="0" w:color="auto"/>
                                              </w:divBdr>
                                              <w:divsChild>
                                                <w:div w:id="1651665810">
                                                  <w:marLeft w:val="0"/>
                                                  <w:marRight w:val="0"/>
                                                  <w:marTop w:val="0"/>
                                                  <w:marBottom w:val="0"/>
                                                  <w:divBdr>
                                                    <w:top w:val="none" w:sz="0" w:space="0" w:color="auto"/>
                                                    <w:left w:val="none" w:sz="0" w:space="0" w:color="auto"/>
                                                    <w:bottom w:val="none" w:sz="0" w:space="0" w:color="auto"/>
                                                    <w:right w:val="none" w:sz="0" w:space="0" w:color="auto"/>
                                                  </w:divBdr>
                                                  <w:divsChild>
                                                    <w:div w:id="29055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45283">
                                          <w:marLeft w:val="60"/>
                                          <w:marRight w:val="0"/>
                                          <w:marTop w:val="75"/>
                                          <w:marBottom w:val="0"/>
                                          <w:divBdr>
                                            <w:top w:val="none" w:sz="0" w:space="0" w:color="auto"/>
                                            <w:left w:val="none" w:sz="0" w:space="0" w:color="auto"/>
                                            <w:bottom w:val="none" w:sz="0" w:space="0" w:color="auto"/>
                                            <w:right w:val="none" w:sz="0" w:space="0" w:color="auto"/>
                                          </w:divBdr>
                                          <w:divsChild>
                                            <w:div w:id="1592739413">
                                              <w:marLeft w:val="0"/>
                                              <w:marRight w:val="0"/>
                                              <w:marTop w:val="0"/>
                                              <w:marBottom w:val="0"/>
                                              <w:divBdr>
                                                <w:top w:val="none" w:sz="0" w:space="0" w:color="auto"/>
                                                <w:left w:val="none" w:sz="0" w:space="0" w:color="auto"/>
                                                <w:bottom w:val="none" w:sz="0" w:space="0" w:color="auto"/>
                                                <w:right w:val="none" w:sz="0" w:space="0" w:color="auto"/>
                                              </w:divBdr>
                                              <w:divsChild>
                                                <w:div w:id="184269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1467">
                                          <w:marLeft w:val="0"/>
                                          <w:marRight w:val="0"/>
                                          <w:marTop w:val="0"/>
                                          <w:marBottom w:val="120"/>
                                          <w:divBdr>
                                            <w:top w:val="none" w:sz="0" w:space="0" w:color="auto"/>
                                            <w:left w:val="none" w:sz="0" w:space="0" w:color="auto"/>
                                            <w:bottom w:val="none" w:sz="0" w:space="0" w:color="auto"/>
                                            <w:right w:val="none" w:sz="0" w:space="0" w:color="auto"/>
                                          </w:divBdr>
                                          <w:divsChild>
                                            <w:div w:id="1414622285">
                                              <w:marLeft w:val="0"/>
                                              <w:marRight w:val="0"/>
                                              <w:marTop w:val="0"/>
                                              <w:marBottom w:val="0"/>
                                              <w:divBdr>
                                                <w:top w:val="none" w:sz="0" w:space="0" w:color="auto"/>
                                                <w:left w:val="none" w:sz="0" w:space="0" w:color="auto"/>
                                                <w:bottom w:val="none" w:sz="0" w:space="0" w:color="auto"/>
                                                <w:right w:val="none" w:sz="0" w:space="0" w:color="auto"/>
                                              </w:divBdr>
                                              <w:divsChild>
                                                <w:div w:id="42915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1747094">
      <w:bodyDiv w:val="1"/>
      <w:marLeft w:val="0"/>
      <w:marRight w:val="0"/>
      <w:marTop w:val="0"/>
      <w:marBottom w:val="0"/>
      <w:divBdr>
        <w:top w:val="none" w:sz="0" w:space="0" w:color="auto"/>
        <w:left w:val="none" w:sz="0" w:space="0" w:color="auto"/>
        <w:bottom w:val="none" w:sz="0" w:space="0" w:color="auto"/>
        <w:right w:val="none" w:sz="0" w:space="0" w:color="auto"/>
      </w:divBdr>
    </w:div>
    <w:div w:id="861937485">
      <w:bodyDiv w:val="1"/>
      <w:marLeft w:val="0"/>
      <w:marRight w:val="0"/>
      <w:marTop w:val="0"/>
      <w:marBottom w:val="0"/>
      <w:divBdr>
        <w:top w:val="none" w:sz="0" w:space="0" w:color="auto"/>
        <w:left w:val="none" w:sz="0" w:space="0" w:color="auto"/>
        <w:bottom w:val="none" w:sz="0" w:space="0" w:color="auto"/>
        <w:right w:val="none" w:sz="0" w:space="0" w:color="auto"/>
      </w:divBdr>
    </w:div>
    <w:div w:id="862399110">
      <w:bodyDiv w:val="1"/>
      <w:marLeft w:val="0"/>
      <w:marRight w:val="0"/>
      <w:marTop w:val="0"/>
      <w:marBottom w:val="0"/>
      <w:divBdr>
        <w:top w:val="none" w:sz="0" w:space="0" w:color="auto"/>
        <w:left w:val="none" w:sz="0" w:space="0" w:color="auto"/>
        <w:bottom w:val="none" w:sz="0" w:space="0" w:color="auto"/>
        <w:right w:val="none" w:sz="0" w:space="0" w:color="auto"/>
      </w:divBdr>
      <w:divsChild>
        <w:div w:id="1748455648">
          <w:marLeft w:val="0"/>
          <w:marRight w:val="0"/>
          <w:marTop w:val="0"/>
          <w:marBottom w:val="0"/>
          <w:divBdr>
            <w:top w:val="none" w:sz="0" w:space="0" w:color="auto"/>
            <w:left w:val="none" w:sz="0" w:space="0" w:color="auto"/>
            <w:bottom w:val="none" w:sz="0" w:space="0" w:color="auto"/>
            <w:right w:val="none" w:sz="0" w:space="0" w:color="auto"/>
          </w:divBdr>
        </w:div>
      </w:divsChild>
    </w:div>
    <w:div w:id="862978421">
      <w:bodyDiv w:val="1"/>
      <w:marLeft w:val="0"/>
      <w:marRight w:val="0"/>
      <w:marTop w:val="0"/>
      <w:marBottom w:val="0"/>
      <w:divBdr>
        <w:top w:val="none" w:sz="0" w:space="0" w:color="auto"/>
        <w:left w:val="none" w:sz="0" w:space="0" w:color="auto"/>
        <w:bottom w:val="none" w:sz="0" w:space="0" w:color="auto"/>
        <w:right w:val="none" w:sz="0" w:space="0" w:color="auto"/>
      </w:divBdr>
      <w:divsChild>
        <w:div w:id="1795363123">
          <w:marLeft w:val="0"/>
          <w:marRight w:val="0"/>
          <w:marTop w:val="0"/>
          <w:marBottom w:val="0"/>
          <w:divBdr>
            <w:top w:val="none" w:sz="0" w:space="0" w:color="auto"/>
            <w:left w:val="none" w:sz="0" w:space="0" w:color="auto"/>
            <w:bottom w:val="none" w:sz="0" w:space="0" w:color="auto"/>
            <w:right w:val="none" w:sz="0" w:space="0" w:color="auto"/>
          </w:divBdr>
          <w:divsChild>
            <w:div w:id="643892082">
              <w:marLeft w:val="0"/>
              <w:marRight w:val="0"/>
              <w:marTop w:val="0"/>
              <w:marBottom w:val="0"/>
              <w:divBdr>
                <w:top w:val="none" w:sz="0" w:space="0" w:color="auto"/>
                <w:left w:val="none" w:sz="0" w:space="0" w:color="auto"/>
                <w:bottom w:val="single" w:sz="6" w:space="8" w:color="DDDDDD"/>
                <w:right w:val="none" w:sz="0" w:space="0" w:color="auto"/>
              </w:divBdr>
              <w:divsChild>
                <w:div w:id="1417478846">
                  <w:marLeft w:val="0"/>
                  <w:marRight w:val="0"/>
                  <w:marTop w:val="0"/>
                  <w:marBottom w:val="0"/>
                  <w:divBdr>
                    <w:top w:val="none" w:sz="0" w:space="0" w:color="auto"/>
                    <w:left w:val="none" w:sz="0" w:space="0" w:color="auto"/>
                    <w:bottom w:val="none" w:sz="0" w:space="0" w:color="auto"/>
                    <w:right w:val="none" w:sz="0" w:space="0" w:color="auto"/>
                  </w:divBdr>
                  <w:divsChild>
                    <w:div w:id="761999038">
                      <w:marLeft w:val="0"/>
                      <w:marRight w:val="0"/>
                      <w:marTop w:val="0"/>
                      <w:marBottom w:val="0"/>
                      <w:divBdr>
                        <w:top w:val="none" w:sz="0" w:space="0" w:color="auto"/>
                        <w:left w:val="none" w:sz="0" w:space="0" w:color="auto"/>
                        <w:bottom w:val="none" w:sz="0" w:space="0" w:color="auto"/>
                        <w:right w:val="none" w:sz="0" w:space="0" w:color="auto"/>
                      </w:divBdr>
                    </w:div>
                  </w:divsChild>
                </w:div>
                <w:div w:id="777063078">
                  <w:marLeft w:val="0"/>
                  <w:marRight w:val="0"/>
                  <w:marTop w:val="0"/>
                  <w:marBottom w:val="0"/>
                  <w:divBdr>
                    <w:top w:val="none" w:sz="0" w:space="0" w:color="auto"/>
                    <w:left w:val="none" w:sz="0" w:space="0" w:color="auto"/>
                    <w:bottom w:val="none" w:sz="0" w:space="0" w:color="auto"/>
                    <w:right w:val="none" w:sz="0" w:space="0" w:color="auto"/>
                  </w:divBdr>
                </w:div>
                <w:div w:id="1604260859">
                  <w:marLeft w:val="0"/>
                  <w:marRight w:val="0"/>
                  <w:marTop w:val="0"/>
                  <w:marBottom w:val="0"/>
                  <w:divBdr>
                    <w:top w:val="none" w:sz="0" w:space="0" w:color="auto"/>
                    <w:left w:val="none" w:sz="0" w:space="0" w:color="auto"/>
                    <w:bottom w:val="none" w:sz="0" w:space="0" w:color="auto"/>
                    <w:right w:val="none" w:sz="0" w:space="0" w:color="auto"/>
                  </w:divBdr>
                  <w:divsChild>
                    <w:div w:id="223682868">
                      <w:marLeft w:val="0"/>
                      <w:marRight w:val="0"/>
                      <w:marTop w:val="0"/>
                      <w:marBottom w:val="0"/>
                      <w:divBdr>
                        <w:top w:val="none" w:sz="0" w:space="0" w:color="auto"/>
                        <w:left w:val="none" w:sz="0" w:space="0" w:color="auto"/>
                        <w:bottom w:val="none" w:sz="0" w:space="0" w:color="auto"/>
                        <w:right w:val="none" w:sz="0" w:space="0" w:color="auto"/>
                      </w:divBdr>
                    </w:div>
                  </w:divsChild>
                </w:div>
                <w:div w:id="473370920">
                  <w:marLeft w:val="0"/>
                  <w:marRight w:val="0"/>
                  <w:marTop w:val="0"/>
                  <w:marBottom w:val="0"/>
                  <w:divBdr>
                    <w:top w:val="none" w:sz="0" w:space="0" w:color="auto"/>
                    <w:left w:val="none" w:sz="0" w:space="0" w:color="auto"/>
                    <w:bottom w:val="none" w:sz="0" w:space="0" w:color="auto"/>
                    <w:right w:val="none" w:sz="0" w:space="0" w:color="auto"/>
                  </w:divBdr>
                  <w:divsChild>
                    <w:div w:id="4735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0917">
              <w:marLeft w:val="0"/>
              <w:marRight w:val="0"/>
              <w:marTop w:val="0"/>
              <w:marBottom w:val="0"/>
              <w:divBdr>
                <w:top w:val="none" w:sz="0" w:space="0" w:color="auto"/>
                <w:left w:val="none" w:sz="0" w:space="0" w:color="auto"/>
                <w:bottom w:val="single" w:sz="6" w:space="8" w:color="DDDDDD"/>
                <w:right w:val="none" w:sz="0" w:space="0" w:color="auto"/>
              </w:divBdr>
              <w:divsChild>
                <w:div w:id="503208807">
                  <w:marLeft w:val="0"/>
                  <w:marRight w:val="150"/>
                  <w:marTop w:val="45"/>
                  <w:marBottom w:val="75"/>
                  <w:divBdr>
                    <w:top w:val="none" w:sz="0" w:space="0" w:color="auto"/>
                    <w:left w:val="none" w:sz="0" w:space="0" w:color="auto"/>
                    <w:bottom w:val="none" w:sz="0" w:space="0" w:color="auto"/>
                    <w:right w:val="none" w:sz="0" w:space="0" w:color="auto"/>
                  </w:divBdr>
                  <w:divsChild>
                    <w:div w:id="1164467954">
                      <w:marLeft w:val="0"/>
                      <w:marRight w:val="0"/>
                      <w:marTop w:val="0"/>
                      <w:marBottom w:val="0"/>
                      <w:divBdr>
                        <w:top w:val="none" w:sz="0" w:space="0" w:color="auto"/>
                        <w:left w:val="none" w:sz="0" w:space="0" w:color="auto"/>
                        <w:bottom w:val="none" w:sz="0" w:space="0" w:color="auto"/>
                        <w:right w:val="none" w:sz="0" w:space="0" w:color="auto"/>
                      </w:divBdr>
                    </w:div>
                  </w:divsChild>
                </w:div>
                <w:div w:id="1987464851">
                  <w:marLeft w:val="0"/>
                  <w:marRight w:val="0"/>
                  <w:marTop w:val="0"/>
                  <w:marBottom w:val="0"/>
                  <w:divBdr>
                    <w:top w:val="none" w:sz="0" w:space="0" w:color="auto"/>
                    <w:left w:val="none" w:sz="0" w:space="0" w:color="auto"/>
                    <w:bottom w:val="none" w:sz="0" w:space="0" w:color="auto"/>
                    <w:right w:val="none" w:sz="0" w:space="0" w:color="auto"/>
                  </w:divBdr>
                  <w:divsChild>
                    <w:div w:id="364646547">
                      <w:marLeft w:val="0"/>
                      <w:marRight w:val="0"/>
                      <w:marTop w:val="0"/>
                      <w:marBottom w:val="0"/>
                      <w:divBdr>
                        <w:top w:val="none" w:sz="0" w:space="0" w:color="auto"/>
                        <w:left w:val="none" w:sz="0" w:space="0" w:color="auto"/>
                        <w:bottom w:val="none" w:sz="0" w:space="0" w:color="auto"/>
                        <w:right w:val="none" w:sz="0" w:space="0" w:color="auto"/>
                      </w:divBdr>
                    </w:div>
                  </w:divsChild>
                </w:div>
                <w:div w:id="2022394881">
                  <w:marLeft w:val="0"/>
                  <w:marRight w:val="0"/>
                  <w:marTop w:val="0"/>
                  <w:marBottom w:val="0"/>
                  <w:divBdr>
                    <w:top w:val="none" w:sz="0" w:space="0" w:color="auto"/>
                    <w:left w:val="none" w:sz="0" w:space="0" w:color="auto"/>
                    <w:bottom w:val="none" w:sz="0" w:space="0" w:color="auto"/>
                    <w:right w:val="none" w:sz="0" w:space="0" w:color="auto"/>
                  </w:divBdr>
                </w:div>
                <w:div w:id="1760440161">
                  <w:marLeft w:val="0"/>
                  <w:marRight w:val="0"/>
                  <w:marTop w:val="0"/>
                  <w:marBottom w:val="0"/>
                  <w:divBdr>
                    <w:top w:val="none" w:sz="0" w:space="0" w:color="auto"/>
                    <w:left w:val="none" w:sz="0" w:space="0" w:color="auto"/>
                    <w:bottom w:val="none" w:sz="0" w:space="0" w:color="auto"/>
                    <w:right w:val="none" w:sz="0" w:space="0" w:color="auto"/>
                  </w:divBdr>
                  <w:divsChild>
                    <w:div w:id="1782796620">
                      <w:marLeft w:val="0"/>
                      <w:marRight w:val="0"/>
                      <w:marTop w:val="0"/>
                      <w:marBottom w:val="0"/>
                      <w:divBdr>
                        <w:top w:val="none" w:sz="0" w:space="0" w:color="auto"/>
                        <w:left w:val="none" w:sz="0" w:space="0" w:color="auto"/>
                        <w:bottom w:val="none" w:sz="0" w:space="0" w:color="auto"/>
                        <w:right w:val="none" w:sz="0" w:space="0" w:color="auto"/>
                      </w:divBdr>
                    </w:div>
                  </w:divsChild>
                </w:div>
                <w:div w:id="1254128666">
                  <w:marLeft w:val="0"/>
                  <w:marRight w:val="0"/>
                  <w:marTop w:val="0"/>
                  <w:marBottom w:val="0"/>
                  <w:divBdr>
                    <w:top w:val="none" w:sz="0" w:space="0" w:color="auto"/>
                    <w:left w:val="none" w:sz="0" w:space="0" w:color="auto"/>
                    <w:bottom w:val="none" w:sz="0" w:space="0" w:color="auto"/>
                    <w:right w:val="none" w:sz="0" w:space="0" w:color="auto"/>
                  </w:divBdr>
                  <w:divsChild>
                    <w:div w:id="112697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54065">
              <w:marLeft w:val="0"/>
              <w:marRight w:val="0"/>
              <w:marTop w:val="0"/>
              <w:marBottom w:val="0"/>
              <w:divBdr>
                <w:top w:val="none" w:sz="0" w:space="0" w:color="auto"/>
                <w:left w:val="none" w:sz="0" w:space="0" w:color="auto"/>
                <w:bottom w:val="single" w:sz="6" w:space="8" w:color="DDDDDD"/>
                <w:right w:val="none" w:sz="0" w:space="0" w:color="auto"/>
              </w:divBdr>
              <w:divsChild>
                <w:div w:id="643582477">
                  <w:marLeft w:val="0"/>
                  <w:marRight w:val="150"/>
                  <w:marTop w:val="45"/>
                  <w:marBottom w:val="75"/>
                  <w:divBdr>
                    <w:top w:val="none" w:sz="0" w:space="0" w:color="auto"/>
                    <w:left w:val="none" w:sz="0" w:space="0" w:color="auto"/>
                    <w:bottom w:val="none" w:sz="0" w:space="0" w:color="auto"/>
                    <w:right w:val="none" w:sz="0" w:space="0" w:color="auto"/>
                  </w:divBdr>
                  <w:divsChild>
                    <w:div w:id="74086363">
                      <w:marLeft w:val="0"/>
                      <w:marRight w:val="0"/>
                      <w:marTop w:val="0"/>
                      <w:marBottom w:val="0"/>
                      <w:divBdr>
                        <w:top w:val="none" w:sz="0" w:space="0" w:color="auto"/>
                        <w:left w:val="none" w:sz="0" w:space="0" w:color="auto"/>
                        <w:bottom w:val="none" w:sz="0" w:space="0" w:color="auto"/>
                        <w:right w:val="none" w:sz="0" w:space="0" w:color="auto"/>
                      </w:divBdr>
                    </w:div>
                  </w:divsChild>
                </w:div>
                <w:div w:id="1172111684">
                  <w:marLeft w:val="0"/>
                  <w:marRight w:val="0"/>
                  <w:marTop w:val="0"/>
                  <w:marBottom w:val="0"/>
                  <w:divBdr>
                    <w:top w:val="none" w:sz="0" w:space="0" w:color="auto"/>
                    <w:left w:val="none" w:sz="0" w:space="0" w:color="auto"/>
                    <w:bottom w:val="none" w:sz="0" w:space="0" w:color="auto"/>
                    <w:right w:val="none" w:sz="0" w:space="0" w:color="auto"/>
                  </w:divBdr>
                  <w:divsChild>
                    <w:div w:id="1711489117">
                      <w:marLeft w:val="0"/>
                      <w:marRight w:val="0"/>
                      <w:marTop w:val="0"/>
                      <w:marBottom w:val="0"/>
                      <w:divBdr>
                        <w:top w:val="none" w:sz="0" w:space="0" w:color="auto"/>
                        <w:left w:val="none" w:sz="0" w:space="0" w:color="auto"/>
                        <w:bottom w:val="none" w:sz="0" w:space="0" w:color="auto"/>
                        <w:right w:val="none" w:sz="0" w:space="0" w:color="auto"/>
                      </w:divBdr>
                    </w:div>
                  </w:divsChild>
                </w:div>
                <w:div w:id="496190756">
                  <w:marLeft w:val="0"/>
                  <w:marRight w:val="0"/>
                  <w:marTop w:val="0"/>
                  <w:marBottom w:val="0"/>
                  <w:divBdr>
                    <w:top w:val="none" w:sz="0" w:space="0" w:color="auto"/>
                    <w:left w:val="none" w:sz="0" w:space="0" w:color="auto"/>
                    <w:bottom w:val="none" w:sz="0" w:space="0" w:color="auto"/>
                    <w:right w:val="none" w:sz="0" w:space="0" w:color="auto"/>
                  </w:divBdr>
                </w:div>
                <w:div w:id="1483230012">
                  <w:marLeft w:val="0"/>
                  <w:marRight w:val="0"/>
                  <w:marTop w:val="0"/>
                  <w:marBottom w:val="0"/>
                  <w:divBdr>
                    <w:top w:val="none" w:sz="0" w:space="0" w:color="auto"/>
                    <w:left w:val="none" w:sz="0" w:space="0" w:color="auto"/>
                    <w:bottom w:val="none" w:sz="0" w:space="0" w:color="auto"/>
                    <w:right w:val="none" w:sz="0" w:space="0" w:color="auto"/>
                  </w:divBdr>
                  <w:divsChild>
                    <w:div w:id="532352614">
                      <w:marLeft w:val="0"/>
                      <w:marRight w:val="0"/>
                      <w:marTop w:val="0"/>
                      <w:marBottom w:val="0"/>
                      <w:divBdr>
                        <w:top w:val="none" w:sz="0" w:space="0" w:color="auto"/>
                        <w:left w:val="none" w:sz="0" w:space="0" w:color="auto"/>
                        <w:bottom w:val="none" w:sz="0" w:space="0" w:color="auto"/>
                        <w:right w:val="none" w:sz="0" w:space="0" w:color="auto"/>
                      </w:divBdr>
                    </w:div>
                  </w:divsChild>
                </w:div>
                <w:div w:id="74060167">
                  <w:marLeft w:val="0"/>
                  <w:marRight w:val="0"/>
                  <w:marTop w:val="0"/>
                  <w:marBottom w:val="0"/>
                  <w:divBdr>
                    <w:top w:val="none" w:sz="0" w:space="0" w:color="auto"/>
                    <w:left w:val="none" w:sz="0" w:space="0" w:color="auto"/>
                    <w:bottom w:val="none" w:sz="0" w:space="0" w:color="auto"/>
                    <w:right w:val="none" w:sz="0" w:space="0" w:color="auto"/>
                  </w:divBdr>
                  <w:divsChild>
                    <w:div w:id="145879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4026">
          <w:marLeft w:val="0"/>
          <w:marRight w:val="0"/>
          <w:marTop w:val="0"/>
          <w:marBottom w:val="0"/>
          <w:divBdr>
            <w:top w:val="none" w:sz="0" w:space="0" w:color="auto"/>
            <w:left w:val="none" w:sz="0" w:space="0" w:color="auto"/>
            <w:bottom w:val="none" w:sz="0" w:space="0" w:color="auto"/>
            <w:right w:val="none" w:sz="0" w:space="0" w:color="auto"/>
          </w:divBdr>
          <w:divsChild>
            <w:div w:id="1415125120">
              <w:marLeft w:val="0"/>
              <w:marRight w:val="0"/>
              <w:marTop w:val="0"/>
              <w:marBottom w:val="0"/>
              <w:divBdr>
                <w:top w:val="none" w:sz="0" w:space="0" w:color="auto"/>
                <w:left w:val="none" w:sz="0" w:space="0" w:color="auto"/>
                <w:bottom w:val="single" w:sz="6" w:space="8" w:color="DDDDDD"/>
                <w:right w:val="none" w:sz="0" w:space="0" w:color="auto"/>
              </w:divBdr>
              <w:divsChild>
                <w:div w:id="2032797876">
                  <w:marLeft w:val="0"/>
                  <w:marRight w:val="150"/>
                  <w:marTop w:val="45"/>
                  <w:marBottom w:val="75"/>
                  <w:divBdr>
                    <w:top w:val="none" w:sz="0" w:space="0" w:color="auto"/>
                    <w:left w:val="none" w:sz="0" w:space="0" w:color="auto"/>
                    <w:bottom w:val="none" w:sz="0" w:space="0" w:color="auto"/>
                    <w:right w:val="none" w:sz="0" w:space="0" w:color="auto"/>
                  </w:divBdr>
                  <w:divsChild>
                    <w:div w:id="1389063429">
                      <w:marLeft w:val="0"/>
                      <w:marRight w:val="0"/>
                      <w:marTop w:val="0"/>
                      <w:marBottom w:val="0"/>
                      <w:divBdr>
                        <w:top w:val="none" w:sz="0" w:space="0" w:color="auto"/>
                        <w:left w:val="none" w:sz="0" w:space="0" w:color="auto"/>
                        <w:bottom w:val="none" w:sz="0" w:space="0" w:color="auto"/>
                        <w:right w:val="none" w:sz="0" w:space="0" w:color="auto"/>
                      </w:divBdr>
                    </w:div>
                  </w:divsChild>
                </w:div>
                <w:div w:id="884877308">
                  <w:marLeft w:val="0"/>
                  <w:marRight w:val="0"/>
                  <w:marTop w:val="0"/>
                  <w:marBottom w:val="0"/>
                  <w:divBdr>
                    <w:top w:val="none" w:sz="0" w:space="0" w:color="auto"/>
                    <w:left w:val="none" w:sz="0" w:space="0" w:color="auto"/>
                    <w:bottom w:val="none" w:sz="0" w:space="0" w:color="auto"/>
                    <w:right w:val="none" w:sz="0" w:space="0" w:color="auto"/>
                  </w:divBdr>
                  <w:divsChild>
                    <w:div w:id="1683051017">
                      <w:marLeft w:val="0"/>
                      <w:marRight w:val="0"/>
                      <w:marTop w:val="0"/>
                      <w:marBottom w:val="0"/>
                      <w:divBdr>
                        <w:top w:val="none" w:sz="0" w:space="0" w:color="auto"/>
                        <w:left w:val="none" w:sz="0" w:space="0" w:color="auto"/>
                        <w:bottom w:val="none" w:sz="0" w:space="0" w:color="auto"/>
                        <w:right w:val="none" w:sz="0" w:space="0" w:color="auto"/>
                      </w:divBdr>
                    </w:div>
                  </w:divsChild>
                </w:div>
                <w:div w:id="2049645575">
                  <w:marLeft w:val="0"/>
                  <w:marRight w:val="0"/>
                  <w:marTop w:val="0"/>
                  <w:marBottom w:val="0"/>
                  <w:divBdr>
                    <w:top w:val="none" w:sz="0" w:space="0" w:color="auto"/>
                    <w:left w:val="none" w:sz="0" w:space="0" w:color="auto"/>
                    <w:bottom w:val="none" w:sz="0" w:space="0" w:color="auto"/>
                    <w:right w:val="none" w:sz="0" w:space="0" w:color="auto"/>
                  </w:divBdr>
                </w:div>
                <w:div w:id="250429847">
                  <w:marLeft w:val="0"/>
                  <w:marRight w:val="0"/>
                  <w:marTop w:val="0"/>
                  <w:marBottom w:val="0"/>
                  <w:divBdr>
                    <w:top w:val="none" w:sz="0" w:space="0" w:color="auto"/>
                    <w:left w:val="none" w:sz="0" w:space="0" w:color="auto"/>
                    <w:bottom w:val="none" w:sz="0" w:space="0" w:color="auto"/>
                    <w:right w:val="none" w:sz="0" w:space="0" w:color="auto"/>
                  </w:divBdr>
                  <w:divsChild>
                    <w:div w:id="941647262">
                      <w:marLeft w:val="0"/>
                      <w:marRight w:val="0"/>
                      <w:marTop w:val="0"/>
                      <w:marBottom w:val="0"/>
                      <w:divBdr>
                        <w:top w:val="none" w:sz="0" w:space="0" w:color="auto"/>
                        <w:left w:val="none" w:sz="0" w:space="0" w:color="auto"/>
                        <w:bottom w:val="none" w:sz="0" w:space="0" w:color="auto"/>
                        <w:right w:val="none" w:sz="0" w:space="0" w:color="auto"/>
                      </w:divBdr>
                    </w:div>
                  </w:divsChild>
                </w:div>
                <w:div w:id="1325694940">
                  <w:marLeft w:val="0"/>
                  <w:marRight w:val="0"/>
                  <w:marTop w:val="0"/>
                  <w:marBottom w:val="0"/>
                  <w:divBdr>
                    <w:top w:val="none" w:sz="0" w:space="0" w:color="auto"/>
                    <w:left w:val="none" w:sz="0" w:space="0" w:color="auto"/>
                    <w:bottom w:val="none" w:sz="0" w:space="0" w:color="auto"/>
                    <w:right w:val="none" w:sz="0" w:space="0" w:color="auto"/>
                  </w:divBdr>
                  <w:divsChild>
                    <w:div w:id="135052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05367">
              <w:marLeft w:val="0"/>
              <w:marRight w:val="0"/>
              <w:marTop w:val="0"/>
              <w:marBottom w:val="0"/>
              <w:divBdr>
                <w:top w:val="none" w:sz="0" w:space="0" w:color="auto"/>
                <w:left w:val="none" w:sz="0" w:space="0" w:color="auto"/>
                <w:bottom w:val="single" w:sz="6" w:space="8" w:color="DDDDDD"/>
                <w:right w:val="none" w:sz="0" w:space="0" w:color="auto"/>
              </w:divBdr>
              <w:divsChild>
                <w:div w:id="1124347300">
                  <w:marLeft w:val="0"/>
                  <w:marRight w:val="150"/>
                  <w:marTop w:val="45"/>
                  <w:marBottom w:val="75"/>
                  <w:divBdr>
                    <w:top w:val="none" w:sz="0" w:space="0" w:color="auto"/>
                    <w:left w:val="none" w:sz="0" w:space="0" w:color="auto"/>
                    <w:bottom w:val="none" w:sz="0" w:space="0" w:color="auto"/>
                    <w:right w:val="none" w:sz="0" w:space="0" w:color="auto"/>
                  </w:divBdr>
                  <w:divsChild>
                    <w:div w:id="1895658659">
                      <w:marLeft w:val="0"/>
                      <w:marRight w:val="0"/>
                      <w:marTop w:val="0"/>
                      <w:marBottom w:val="0"/>
                      <w:divBdr>
                        <w:top w:val="none" w:sz="0" w:space="0" w:color="auto"/>
                        <w:left w:val="none" w:sz="0" w:space="0" w:color="auto"/>
                        <w:bottom w:val="none" w:sz="0" w:space="0" w:color="auto"/>
                        <w:right w:val="none" w:sz="0" w:space="0" w:color="auto"/>
                      </w:divBdr>
                    </w:div>
                  </w:divsChild>
                </w:div>
                <w:div w:id="1955793742">
                  <w:marLeft w:val="0"/>
                  <w:marRight w:val="0"/>
                  <w:marTop w:val="0"/>
                  <w:marBottom w:val="0"/>
                  <w:divBdr>
                    <w:top w:val="none" w:sz="0" w:space="0" w:color="auto"/>
                    <w:left w:val="none" w:sz="0" w:space="0" w:color="auto"/>
                    <w:bottom w:val="none" w:sz="0" w:space="0" w:color="auto"/>
                    <w:right w:val="none" w:sz="0" w:space="0" w:color="auto"/>
                  </w:divBdr>
                  <w:divsChild>
                    <w:div w:id="212041153">
                      <w:marLeft w:val="0"/>
                      <w:marRight w:val="0"/>
                      <w:marTop w:val="0"/>
                      <w:marBottom w:val="0"/>
                      <w:divBdr>
                        <w:top w:val="none" w:sz="0" w:space="0" w:color="auto"/>
                        <w:left w:val="none" w:sz="0" w:space="0" w:color="auto"/>
                        <w:bottom w:val="none" w:sz="0" w:space="0" w:color="auto"/>
                        <w:right w:val="none" w:sz="0" w:space="0" w:color="auto"/>
                      </w:divBdr>
                    </w:div>
                  </w:divsChild>
                </w:div>
                <w:div w:id="1242835874">
                  <w:marLeft w:val="0"/>
                  <w:marRight w:val="0"/>
                  <w:marTop w:val="0"/>
                  <w:marBottom w:val="0"/>
                  <w:divBdr>
                    <w:top w:val="none" w:sz="0" w:space="0" w:color="auto"/>
                    <w:left w:val="none" w:sz="0" w:space="0" w:color="auto"/>
                    <w:bottom w:val="none" w:sz="0" w:space="0" w:color="auto"/>
                    <w:right w:val="none" w:sz="0" w:space="0" w:color="auto"/>
                  </w:divBdr>
                </w:div>
                <w:div w:id="1091702376">
                  <w:marLeft w:val="0"/>
                  <w:marRight w:val="0"/>
                  <w:marTop w:val="0"/>
                  <w:marBottom w:val="0"/>
                  <w:divBdr>
                    <w:top w:val="none" w:sz="0" w:space="0" w:color="auto"/>
                    <w:left w:val="none" w:sz="0" w:space="0" w:color="auto"/>
                    <w:bottom w:val="none" w:sz="0" w:space="0" w:color="auto"/>
                    <w:right w:val="none" w:sz="0" w:space="0" w:color="auto"/>
                  </w:divBdr>
                  <w:divsChild>
                    <w:div w:id="232467527">
                      <w:marLeft w:val="0"/>
                      <w:marRight w:val="0"/>
                      <w:marTop w:val="0"/>
                      <w:marBottom w:val="0"/>
                      <w:divBdr>
                        <w:top w:val="none" w:sz="0" w:space="0" w:color="auto"/>
                        <w:left w:val="none" w:sz="0" w:space="0" w:color="auto"/>
                        <w:bottom w:val="none" w:sz="0" w:space="0" w:color="auto"/>
                        <w:right w:val="none" w:sz="0" w:space="0" w:color="auto"/>
                      </w:divBdr>
                    </w:div>
                  </w:divsChild>
                </w:div>
                <w:div w:id="452213445">
                  <w:marLeft w:val="0"/>
                  <w:marRight w:val="0"/>
                  <w:marTop w:val="0"/>
                  <w:marBottom w:val="0"/>
                  <w:divBdr>
                    <w:top w:val="none" w:sz="0" w:space="0" w:color="auto"/>
                    <w:left w:val="none" w:sz="0" w:space="0" w:color="auto"/>
                    <w:bottom w:val="none" w:sz="0" w:space="0" w:color="auto"/>
                    <w:right w:val="none" w:sz="0" w:space="0" w:color="auto"/>
                  </w:divBdr>
                  <w:divsChild>
                    <w:div w:id="10370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981945">
      <w:bodyDiv w:val="1"/>
      <w:marLeft w:val="0"/>
      <w:marRight w:val="0"/>
      <w:marTop w:val="0"/>
      <w:marBottom w:val="0"/>
      <w:divBdr>
        <w:top w:val="none" w:sz="0" w:space="0" w:color="auto"/>
        <w:left w:val="none" w:sz="0" w:space="0" w:color="auto"/>
        <w:bottom w:val="none" w:sz="0" w:space="0" w:color="auto"/>
        <w:right w:val="none" w:sz="0" w:space="0" w:color="auto"/>
      </w:divBdr>
      <w:divsChild>
        <w:div w:id="547494534">
          <w:marLeft w:val="0"/>
          <w:marRight w:val="0"/>
          <w:marTop w:val="0"/>
          <w:marBottom w:val="0"/>
          <w:divBdr>
            <w:top w:val="none" w:sz="0" w:space="0" w:color="auto"/>
            <w:left w:val="none" w:sz="0" w:space="0" w:color="auto"/>
            <w:bottom w:val="none" w:sz="0" w:space="0" w:color="auto"/>
            <w:right w:val="none" w:sz="0" w:space="0" w:color="auto"/>
          </w:divBdr>
        </w:div>
        <w:div w:id="44792478">
          <w:marLeft w:val="0"/>
          <w:marRight w:val="0"/>
          <w:marTop w:val="0"/>
          <w:marBottom w:val="0"/>
          <w:divBdr>
            <w:top w:val="none" w:sz="0" w:space="0" w:color="auto"/>
            <w:left w:val="none" w:sz="0" w:space="0" w:color="auto"/>
            <w:bottom w:val="none" w:sz="0" w:space="0" w:color="auto"/>
            <w:right w:val="none" w:sz="0" w:space="0" w:color="auto"/>
          </w:divBdr>
        </w:div>
      </w:divsChild>
    </w:div>
    <w:div w:id="863438845">
      <w:bodyDiv w:val="1"/>
      <w:marLeft w:val="0"/>
      <w:marRight w:val="0"/>
      <w:marTop w:val="0"/>
      <w:marBottom w:val="0"/>
      <w:divBdr>
        <w:top w:val="none" w:sz="0" w:space="0" w:color="auto"/>
        <w:left w:val="none" w:sz="0" w:space="0" w:color="auto"/>
        <w:bottom w:val="none" w:sz="0" w:space="0" w:color="auto"/>
        <w:right w:val="none" w:sz="0" w:space="0" w:color="auto"/>
      </w:divBdr>
      <w:divsChild>
        <w:div w:id="1575698521">
          <w:marLeft w:val="0"/>
          <w:marRight w:val="0"/>
          <w:marTop w:val="0"/>
          <w:marBottom w:val="0"/>
          <w:divBdr>
            <w:top w:val="none" w:sz="0" w:space="0" w:color="auto"/>
            <w:left w:val="none" w:sz="0" w:space="0" w:color="auto"/>
            <w:bottom w:val="none" w:sz="0" w:space="0" w:color="auto"/>
            <w:right w:val="none" w:sz="0" w:space="0" w:color="auto"/>
          </w:divBdr>
        </w:div>
      </w:divsChild>
    </w:div>
    <w:div w:id="863639988">
      <w:bodyDiv w:val="1"/>
      <w:marLeft w:val="0"/>
      <w:marRight w:val="0"/>
      <w:marTop w:val="0"/>
      <w:marBottom w:val="0"/>
      <w:divBdr>
        <w:top w:val="none" w:sz="0" w:space="0" w:color="auto"/>
        <w:left w:val="none" w:sz="0" w:space="0" w:color="auto"/>
        <w:bottom w:val="none" w:sz="0" w:space="0" w:color="auto"/>
        <w:right w:val="none" w:sz="0" w:space="0" w:color="auto"/>
      </w:divBdr>
      <w:divsChild>
        <w:div w:id="743841185">
          <w:marLeft w:val="0"/>
          <w:marRight w:val="0"/>
          <w:marTop w:val="0"/>
          <w:marBottom w:val="0"/>
          <w:divBdr>
            <w:top w:val="none" w:sz="0" w:space="0" w:color="auto"/>
            <w:left w:val="none" w:sz="0" w:space="0" w:color="auto"/>
            <w:bottom w:val="none" w:sz="0" w:space="0" w:color="auto"/>
            <w:right w:val="none" w:sz="0" w:space="0" w:color="auto"/>
          </w:divBdr>
          <w:divsChild>
            <w:div w:id="1454783964">
              <w:marLeft w:val="0"/>
              <w:marRight w:val="0"/>
              <w:marTop w:val="0"/>
              <w:marBottom w:val="0"/>
              <w:divBdr>
                <w:top w:val="none" w:sz="0" w:space="0" w:color="auto"/>
                <w:left w:val="none" w:sz="0" w:space="0" w:color="auto"/>
                <w:bottom w:val="none" w:sz="0" w:space="0" w:color="auto"/>
                <w:right w:val="none" w:sz="0" w:space="0" w:color="auto"/>
              </w:divBdr>
            </w:div>
          </w:divsChild>
        </w:div>
        <w:div w:id="1899052531">
          <w:marLeft w:val="0"/>
          <w:marRight w:val="0"/>
          <w:marTop w:val="0"/>
          <w:marBottom w:val="0"/>
          <w:divBdr>
            <w:top w:val="none" w:sz="0" w:space="0" w:color="auto"/>
            <w:left w:val="none" w:sz="0" w:space="0" w:color="auto"/>
            <w:bottom w:val="none" w:sz="0" w:space="0" w:color="auto"/>
            <w:right w:val="none" w:sz="0" w:space="0" w:color="auto"/>
          </w:divBdr>
          <w:divsChild>
            <w:div w:id="159661120">
              <w:marLeft w:val="0"/>
              <w:marRight w:val="0"/>
              <w:marTop w:val="15"/>
              <w:marBottom w:val="0"/>
              <w:divBdr>
                <w:top w:val="none" w:sz="0" w:space="0" w:color="auto"/>
                <w:left w:val="none" w:sz="0" w:space="0" w:color="auto"/>
                <w:bottom w:val="none" w:sz="0" w:space="0" w:color="auto"/>
                <w:right w:val="none" w:sz="0" w:space="0" w:color="auto"/>
              </w:divBdr>
              <w:divsChild>
                <w:div w:id="235287329">
                  <w:marLeft w:val="0"/>
                  <w:marRight w:val="0"/>
                  <w:marTop w:val="0"/>
                  <w:marBottom w:val="0"/>
                  <w:divBdr>
                    <w:top w:val="none" w:sz="0" w:space="0" w:color="auto"/>
                    <w:left w:val="none" w:sz="0" w:space="0" w:color="auto"/>
                    <w:bottom w:val="none" w:sz="0" w:space="0" w:color="auto"/>
                    <w:right w:val="none" w:sz="0" w:space="0" w:color="auto"/>
                  </w:divBdr>
                  <w:divsChild>
                    <w:div w:id="591477888">
                      <w:marLeft w:val="0"/>
                      <w:marRight w:val="0"/>
                      <w:marTop w:val="0"/>
                      <w:marBottom w:val="180"/>
                      <w:divBdr>
                        <w:top w:val="none" w:sz="0" w:space="0" w:color="auto"/>
                        <w:left w:val="none" w:sz="0" w:space="0" w:color="auto"/>
                        <w:bottom w:val="none" w:sz="0" w:space="0" w:color="auto"/>
                        <w:right w:val="none" w:sz="0" w:space="0" w:color="auto"/>
                      </w:divBdr>
                    </w:div>
                    <w:div w:id="865018898">
                      <w:marLeft w:val="0"/>
                      <w:marRight w:val="0"/>
                      <w:marTop w:val="0"/>
                      <w:marBottom w:val="180"/>
                      <w:divBdr>
                        <w:top w:val="none" w:sz="0" w:space="0" w:color="auto"/>
                        <w:left w:val="none" w:sz="0" w:space="0" w:color="auto"/>
                        <w:bottom w:val="none" w:sz="0" w:space="0" w:color="auto"/>
                        <w:right w:val="none" w:sz="0" w:space="0" w:color="auto"/>
                      </w:divBdr>
                    </w:div>
                    <w:div w:id="14676994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64749695">
      <w:bodyDiv w:val="1"/>
      <w:marLeft w:val="0"/>
      <w:marRight w:val="0"/>
      <w:marTop w:val="0"/>
      <w:marBottom w:val="0"/>
      <w:divBdr>
        <w:top w:val="none" w:sz="0" w:space="0" w:color="auto"/>
        <w:left w:val="none" w:sz="0" w:space="0" w:color="auto"/>
        <w:bottom w:val="none" w:sz="0" w:space="0" w:color="auto"/>
        <w:right w:val="none" w:sz="0" w:space="0" w:color="auto"/>
      </w:divBdr>
      <w:divsChild>
        <w:div w:id="1585256833">
          <w:marLeft w:val="0"/>
          <w:marRight w:val="0"/>
          <w:marTop w:val="0"/>
          <w:marBottom w:val="0"/>
          <w:divBdr>
            <w:top w:val="none" w:sz="0" w:space="0" w:color="auto"/>
            <w:left w:val="none" w:sz="0" w:space="0" w:color="auto"/>
            <w:bottom w:val="none" w:sz="0" w:space="0" w:color="auto"/>
            <w:right w:val="none" w:sz="0" w:space="0" w:color="auto"/>
          </w:divBdr>
          <w:divsChild>
            <w:div w:id="1509828987">
              <w:marLeft w:val="0"/>
              <w:marRight w:val="0"/>
              <w:marTop w:val="0"/>
              <w:marBottom w:val="0"/>
              <w:divBdr>
                <w:top w:val="none" w:sz="0" w:space="0" w:color="auto"/>
                <w:left w:val="none" w:sz="0" w:space="0" w:color="auto"/>
                <w:bottom w:val="none" w:sz="0" w:space="0" w:color="auto"/>
                <w:right w:val="none" w:sz="0" w:space="0" w:color="auto"/>
              </w:divBdr>
              <w:divsChild>
                <w:div w:id="12554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4900">
          <w:marLeft w:val="0"/>
          <w:marRight w:val="0"/>
          <w:marTop w:val="0"/>
          <w:marBottom w:val="0"/>
          <w:divBdr>
            <w:top w:val="none" w:sz="0" w:space="0" w:color="auto"/>
            <w:left w:val="none" w:sz="0" w:space="0" w:color="auto"/>
            <w:bottom w:val="none" w:sz="0" w:space="0" w:color="auto"/>
            <w:right w:val="none" w:sz="0" w:space="0" w:color="auto"/>
          </w:divBdr>
        </w:div>
      </w:divsChild>
    </w:div>
    <w:div w:id="867139542">
      <w:bodyDiv w:val="1"/>
      <w:marLeft w:val="0"/>
      <w:marRight w:val="0"/>
      <w:marTop w:val="0"/>
      <w:marBottom w:val="0"/>
      <w:divBdr>
        <w:top w:val="none" w:sz="0" w:space="0" w:color="auto"/>
        <w:left w:val="none" w:sz="0" w:space="0" w:color="auto"/>
        <w:bottom w:val="none" w:sz="0" w:space="0" w:color="auto"/>
        <w:right w:val="none" w:sz="0" w:space="0" w:color="auto"/>
      </w:divBdr>
      <w:divsChild>
        <w:div w:id="1723750244">
          <w:marLeft w:val="0"/>
          <w:marRight w:val="0"/>
          <w:marTop w:val="0"/>
          <w:marBottom w:val="0"/>
          <w:divBdr>
            <w:top w:val="none" w:sz="0" w:space="0" w:color="auto"/>
            <w:left w:val="none" w:sz="0" w:space="0" w:color="auto"/>
            <w:bottom w:val="none" w:sz="0" w:space="0" w:color="auto"/>
            <w:right w:val="none" w:sz="0" w:space="0" w:color="auto"/>
          </w:divBdr>
        </w:div>
      </w:divsChild>
    </w:div>
    <w:div w:id="867521750">
      <w:bodyDiv w:val="1"/>
      <w:marLeft w:val="0"/>
      <w:marRight w:val="0"/>
      <w:marTop w:val="0"/>
      <w:marBottom w:val="0"/>
      <w:divBdr>
        <w:top w:val="none" w:sz="0" w:space="0" w:color="auto"/>
        <w:left w:val="none" w:sz="0" w:space="0" w:color="auto"/>
        <w:bottom w:val="none" w:sz="0" w:space="0" w:color="auto"/>
        <w:right w:val="none" w:sz="0" w:space="0" w:color="auto"/>
      </w:divBdr>
      <w:divsChild>
        <w:div w:id="300887735">
          <w:marLeft w:val="0"/>
          <w:marRight w:val="0"/>
          <w:marTop w:val="0"/>
          <w:marBottom w:val="225"/>
          <w:divBdr>
            <w:top w:val="none" w:sz="0" w:space="0" w:color="auto"/>
            <w:left w:val="none" w:sz="0" w:space="0" w:color="auto"/>
            <w:bottom w:val="none" w:sz="0" w:space="0" w:color="auto"/>
            <w:right w:val="none" w:sz="0" w:space="0" w:color="auto"/>
          </w:divBdr>
          <w:divsChild>
            <w:div w:id="946813142">
              <w:marLeft w:val="0"/>
              <w:marRight w:val="0"/>
              <w:marTop w:val="0"/>
              <w:marBottom w:val="0"/>
              <w:divBdr>
                <w:top w:val="none" w:sz="0" w:space="0" w:color="auto"/>
                <w:left w:val="none" w:sz="0" w:space="0" w:color="auto"/>
                <w:bottom w:val="none" w:sz="0" w:space="0" w:color="auto"/>
                <w:right w:val="none" w:sz="0" w:space="0" w:color="auto"/>
              </w:divBdr>
              <w:divsChild>
                <w:div w:id="569779351">
                  <w:marLeft w:val="0"/>
                  <w:marRight w:val="0"/>
                  <w:marTop w:val="0"/>
                  <w:marBottom w:val="0"/>
                  <w:divBdr>
                    <w:top w:val="none" w:sz="0" w:space="0" w:color="auto"/>
                    <w:left w:val="none" w:sz="0" w:space="0" w:color="auto"/>
                    <w:bottom w:val="none" w:sz="0" w:space="0" w:color="auto"/>
                    <w:right w:val="none" w:sz="0" w:space="0" w:color="auto"/>
                  </w:divBdr>
                </w:div>
              </w:divsChild>
            </w:div>
            <w:div w:id="95440970">
              <w:marLeft w:val="0"/>
              <w:marRight w:val="0"/>
              <w:marTop w:val="0"/>
              <w:marBottom w:val="0"/>
              <w:divBdr>
                <w:top w:val="none" w:sz="0" w:space="0" w:color="auto"/>
                <w:left w:val="none" w:sz="0" w:space="0" w:color="auto"/>
                <w:bottom w:val="none" w:sz="0" w:space="0" w:color="auto"/>
                <w:right w:val="none" w:sz="0" w:space="0" w:color="auto"/>
              </w:divBdr>
            </w:div>
            <w:div w:id="1322391972">
              <w:marLeft w:val="0"/>
              <w:marRight w:val="0"/>
              <w:marTop w:val="75"/>
              <w:marBottom w:val="75"/>
              <w:divBdr>
                <w:top w:val="none" w:sz="0" w:space="0" w:color="auto"/>
                <w:left w:val="none" w:sz="0" w:space="0" w:color="auto"/>
                <w:bottom w:val="none" w:sz="0" w:space="0" w:color="auto"/>
                <w:right w:val="none" w:sz="0" w:space="0" w:color="auto"/>
              </w:divBdr>
              <w:divsChild>
                <w:div w:id="1374117256">
                  <w:marLeft w:val="0"/>
                  <w:marRight w:val="0"/>
                  <w:marTop w:val="0"/>
                  <w:marBottom w:val="0"/>
                  <w:divBdr>
                    <w:top w:val="none" w:sz="0" w:space="0" w:color="auto"/>
                    <w:left w:val="none" w:sz="0" w:space="0" w:color="auto"/>
                    <w:bottom w:val="none" w:sz="0" w:space="0" w:color="auto"/>
                    <w:right w:val="none" w:sz="0" w:space="0" w:color="auto"/>
                  </w:divBdr>
                </w:div>
              </w:divsChild>
            </w:div>
            <w:div w:id="17046644">
              <w:marLeft w:val="0"/>
              <w:marRight w:val="0"/>
              <w:marTop w:val="0"/>
              <w:marBottom w:val="0"/>
              <w:divBdr>
                <w:top w:val="none" w:sz="0" w:space="0" w:color="auto"/>
                <w:left w:val="none" w:sz="0" w:space="0" w:color="auto"/>
                <w:bottom w:val="none" w:sz="0" w:space="0" w:color="auto"/>
                <w:right w:val="none" w:sz="0" w:space="0" w:color="auto"/>
              </w:divBdr>
              <w:divsChild>
                <w:div w:id="112107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0940">
          <w:marLeft w:val="0"/>
          <w:marRight w:val="0"/>
          <w:marTop w:val="0"/>
          <w:marBottom w:val="225"/>
          <w:divBdr>
            <w:top w:val="single" w:sz="6" w:space="11" w:color="DDDDDD"/>
            <w:left w:val="none" w:sz="0" w:space="0" w:color="auto"/>
            <w:bottom w:val="none" w:sz="0" w:space="0" w:color="auto"/>
            <w:right w:val="none" w:sz="0" w:space="0" w:color="auto"/>
          </w:divBdr>
          <w:divsChild>
            <w:div w:id="1288588911">
              <w:marLeft w:val="0"/>
              <w:marRight w:val="150"/>
              <w:marTop w:val="45"/>
              <w:marBottom w:val="75"/>
              <w:divBdr>
                <w:top w:val="none" w:sz="0" w:space="0" w:color="auto"/>
                <w:left w:val="none" w:sz="0" w:space="0" w:color="auto"/>
                <w:bottom w:val="none" w:sz="0" w:space="0" w:color="auto"/>
                <w:right w:val="none" w:sz="0" w:space="0" w:color="auto"/>
              </w:divBdr>
              <w:divsChild>
                <w:div w:id="1194000636">
                  <w:marLeft w:val="0"/>
                  <w:marRight w:val="0"/>
                  <w:marTop w:val="0"/>
                  <w:marBottom w:val="0"/>
                  <w:divBdr>
                    <w:top w:val="none" w:sz="0" w:space="0" w:color="auto"/>
                    <w:left w:val="none" w:sz="0" w:space="0" w:color="auto"/>
                    <w:bottom w:val="none" w:sz="0" w:space="0" w:color="auto"/>
                    <w:right w:val="none" w:sz="0" w:space="0" w:color="auto"/>
                  </w:divBdr>
                </w:div>
              </w:divsChild>
            </w:div>
            <w:div w:id="1851598469">
              <w:marLeft w:val="0"/>
              <w:marRight w:val="0"/>
              <w:marTop w:val="0"/>
              <w:marBottom w:val="0"/>
              <w:divBdr>
                <w:top w:val="none" w:sz="0" w:space="0" w:color="auto"/>
                <w:left w:val="none" w:sz="0" w:space="0" w:color="auto"/>
                <w:bottom w:val="none" w:sz="0" w:space="0" w:color="auto"/>
                <w:right w:val="none" w:sz="0" w:space="0" w:color="auto"/>
              </w:divBdr>
              <w:divsChild>
                <w:div w:id="712731832">
                  <w:marLeft w:val="0"/>
                  <w:marRight w:val="0"/>
                  <w:marTop w:val="0"/>
                  <w:marBottom w:val="0"/>
                  <w:divBdr>
                    <w:top w:val="none" w:sz="0" w:space="0" w:color="auto"/>
                    <w:left w:val="none" w:sz="0" w:space="0" w:color="auto"/>
                    <w:bottom w:val="none" w:sz="0" w:space="0" w:color="auto"/>
                    <w:right w:val="none" w:sz="0" w:space="0" w:color="auto"/>
                  </w:divBdr>
                </w:div>
              </w:divsChild>
            </w:div>
            <w:div w:id="1066218177">
              <w:marLeft w:val="0"/>
              <w:marRight w:val="0"/>
              <w:marTop w:val="0"/>
              <w:marBottom w:val="0"/>
              <w:divBdr>
                <w:top w:val="none" w:sz="0" w:space="0" w:color="auto"/>
                <w:left w:val="none" w:sz="0" w:space="0" w:color="auto"/>
                <w:bottom w:val="none" w:sz="0" w:space="0" w:color="auto"/>
                <w:right w:val="none" w:sz="0" w:space="0" w:color="auto"/>
              </w:divBdr>
            </w:div>
            <w:div w:id="1744990151">
              <w:marLeft w:val="0"/>
              <w:marRight w:val="0"/>
              <w:marTop w:val="75"/>
              <w:marBottom w:val="75"/>
              <w:divBdr>
                <w:top w:val="none" w:sz="0" w:space="0" w:color="auto"/>
                <w:left w:val="none" w:sz="0" w:space="0" w:color="auto"/>
                <w:bottom w:val="none" w:sz="0" w:space="0" w:color="auto"/>
                <w:right w:val="none" w:sz="0" w:space="0" w:color="auto"/>
              </w:divBdr>
              <w:divsChild>
                <w:div w:id="908416696">
                  <w:marLeft w:val="0"/>
                  <w:marRight w:val="0"/>
                  <w:marTop w:val="0"/>
                  <w:marBottom w:val="0"/>
                  <w:divBdr>
                    <w:top w:val="none" w:sz="0" w:space="0" w:color="auto"/>
                    <w:left w:val="none" w:sz="0" w:space="0" w:color="auto"/>
                    <w:bottom w:val="none" w:sz="0" w:space="0" w:color="auto"/>
                    <w:right w:val="none" w:sz="0" w:space="0" w:color="auto"/>
                  </w:divBdr>
                </w:div>
              </w:divsChild>
            </w:div>
            <w:div w:id="1868441648">
              <w:marLeft w:val="0"/>
              <w:marRight w:val="0"/>
              <w:marTop w:val="0"/>
              <w:marBottom w:val="0"/>
              <w:divBdr>
                <w:top w:val="none" w:sz="0" w:space="0" w:color="auto"/>
                <w:left w:val="none" w:sz="0" w:space="0" w:color="auto"/>
                <w:bottom w:val="none" w:sz="0" w:space="0" w:color="auto"/>
                <w:right w:val="none" w:sz="0" w:space="0" w:color="auto"/>
              </w:divBdr>
              <w:divsChild>
                <w:div w:id="14648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494976">
      <w:bodyDiv w:val="1"/>
      <w:marLeft w:val="0"/>
      <w:marRight w:val="0"/>
      <w:marTop w:val="0"/>
      <w:marBottom w:val="0"/>
      <w:divBdr>
        <w:top w:val="none" w:sz="0" w:space="0" w:color="auto"/>
        <w:left w:val="none" w:sz="0" w:space="0" w:color="auto"/>
        <w:bottom w:val="none" w:sz="0" w:space="0" w:color="auto"/>
        <w:right w:val="none" w:sz="0" w:space="0" w:color="auto"/>
      </w:divBdr>
      <w:divsChild>
        <w:div w:id="153183272">
          <w:marLeft w:val="0"/>
          <w:marRight w:val="0"/>
          <w:marTop w:val="0"/>
          <w:marBottom w:val="0"/>
          <w:divBdr>
            <w:top w:val="none" w:sz="0" w:space="0" w:color="auto"/>
            <w:left w:val="none" w:sz="0" w:space="0" w:color="auto"/>
            <w:bottom w:val="none" w:sz="0" w:space="0" w:color="auto"/>
            <w:right w:val="none" w:sz="0" w:space="0" w:color="auto"/>
          </w:divBdr>
        </w:div>
        <w:div w:id="307366365">
          <w:marLeft w:val="0"/>
          <w:marRight w:val="0"/>
          <w:marTop w:val="0"/>
          <w:marBottom w:val="0"/>
          <w:divBdr>
            <w:top w:val="none" w:sz="0" w:space="0" w:color="auto"/>
            <w:left w:val="none" w:sz="0" w:space="0" w:color="auto"/>
            <w:bottom w:val="none" w:sz="0" w:space="0" w:color="auto"/>
            <w:right w:val="none" w:sz="0" w:space="0" w:color="auto"/>
          </w:divBdr>
          <w:divsChild>
            <w:div w:id="465129838">
              <w:marLeft w:val="0"/>
              <w:marRight w:val="0"/>
              <w:marTop w:val="0"/>
              <w:marBottom w:val="0"/>
              <w:divBdr>
                <w:top w:val="none" w:sz="0" w:space="0" w:color="auto"/>
                <w:left w:val="none" w:sz="0" w:space="0" w:color="auto"/>
                <w:bottom w:val="none" w:sz="0" w:space="0" w:color="auto"/>
                <w:right w:val="none" w:sz="0" w:space="0" w:color="auto"/>
              </w:divBdr>
              <w:divsChild>
                <w:div w:id="172355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242">
          <w:marLeft w:val="0"/>
          <w:marRight w:val="0"/>
          <w:marTop w:val="0"/>
          <w:marBottom w:val="0"/>
          <w:divBdr>
            <w:top w:val="none" w:sz="0" w:space="0" w:color="auto"/>
            <w:left w:val="none" w:sz="0" w:space="0" w:color="auto"/>
            <w:bottom w:val="none" w:sz="0" w:space="0" w:color="auto"/>
            <w:right w:val="none" w:sz="0" w:space="0" w:color="auto"/>
          </w:divBdr>
        </w:div>
      </w:divsChild>
    </w:div>
    <w:div w:id="869798780">
      <w:bodyDiv w:val="1"/>
      <w:marLeft w:val="0"/>
      <w:marRight w:val="0"/>
      <w:marTop w:val="0"/>
      <w:marBottom w:val="0"/>
      <w:divBdr>
        <w:top w:val="none" w:sz="0" w:space="0" w:color="auto"/>
        <w:left w:val="none" w:sz="0" w:space="0" w:color="auto"/>
        <w:bottom w:val="none" w:sz="0" w:space="0" w:color="auto"/>
        <w:right w:val="none" w:sz="0" w:space="0" w:color="auto"/>
      </w:divBdr>
    </w:div>
    <w:div w:id="870802680">
      <w:bodyDiv w:val="1"/>
      <w:marLeft w:val="0"/>
      <w:marRight w:val="0"/>
      <w:marTop w:val="0"/>
      <w:marBottom w:val="0"/>
      <w:divBdr>
        <w:top w:val="none" w:sz="0" w:space="0" w:color="auto"/>
        <w:left w:val="none" w:sz="0" w:space="0" w:color="auto"/>
        <w:bottom w:val="none" w:sz="0" w:space="0" w:color="auto"/>
        <w:right w:val="none" w:sz="0" w:space="0" w:color="auto"/>
      </w:divBdr>
    </w:div>
    <w:div w:id="871378010">
      <w:bodyDiv w:val="1"/>
      <w:marLeft w:val="0"/>
      <w:marRight w:val="0"/>
      <w:marTop w:val="0"/>
      <w:marBottom w:val="0"/>
      <w:divBdr>
        <w:top w:val="none" w:sz="0" w:space="0" w:color="auto"/>
        <w:left w:val="none" w:sz="0" w:space="0" w:color="auto"/>
        <w:bottom w:val="none" w:sz="0" w:space="0" w:color="auto"/>
        <w:right w:val="none" w:sz="0" w:space="0" w:color="auto"/>
      </w:divBdr>
      <w:divsChild>
        <w:div w:id="1782070382">
          <w:marLeft w:val="0"/>
          <w:marRight w:val="0"/>
          <w:marTop w:val="0"/>
          <w:marBottom w:val="0"/>
          <w:divBdr>
            <w:top w:val="none" w:sz="0" w:space="0" w:color="auto"/>
            <w:left w:val="none" w:sz="0" w:space="0" w:color="auto"/>
            <w:bottom w:val="none" w:sz="0" w:space="0" w:color="auto"/>
            <w:right w:val="none" w:sz="0" w:space="0" w:color="auto"/>
          </w:divBdr>
          <w:divsChild>
            <w:div w:id="385110498">
              <w:marLeft w:val="0"/>
              <w:marRight w:val="0"/>
              <w:marTop w:val="0"/>
              <w:marBottom w:val="0"/>
              <w:divBdr>
                <w:top w:val="none" w:sz="0" w:space="0" w:color="auto"/>
                <w:left w:val="none" w:sz="0" w:space="0" w:color="auto"/>
                <w:bottom w:val="none" w:sz="0" w:space="0" w:color="auto"/>
                <w:right w:val="none" w:sz="0" w:space="0" w:color="auto"/>
              </w:divBdr>
            </w:div>
          </w:divsChild>
        </w:div>
        <w:div w:id="435374016">
          <w:marLeft w:val="0"/>
          <w:marRight w:val="0"/>
          <w:marTop w:val="0"/>
          <w:marBottom w:val="0"/>
          <w:divBdr>
            <w:top w:val="none" w:sz="0" w:space="0" w:color="auto"/>
            <w:left w:val="none" w:sz="0" w:space="0" w:color="auto"/>
            <w:bottom w:val="none" w:sz="0" w:space="0" w:color="auto"/>
            <w:right w:val="none" w:sz="0" w:space="0" w:color="auto"/>
          </w:divBdr>
        </w:div>
      </w:divsChild>
    </w:div>
    <w:div w:id="871386043">
      <w:bodyDiv w:val="1"/>
      <w:marLeft w:val="0"/>
      <w:marRight w:val="0"/>
      <w:marTop w:val="0"/>
      <w:marBottom w:val="0"/>
      <w:divBdr>
        <w:top w:val="none" w:sz="0" w:space="0" w:color="auto"/>
        <w:left w:val="none" w:sz="0" w:space="0" w:color="auto"/>
        <w:bottom w:val="none" w:sz="0" w:space="0" w:color="auto"/>
        <w:right w:val="none" w:sz="0" w:space="0" w:color="auto"/>
      </w:divBdr>
      <w:divsChild>
        <w:div w:id="337660728">
          <w:marLeft w:val="0"/>
          <w:marRight w:val="0"/>
          <w:marTop w:val="0"/>
          <w:marBottom w:val="0"/>
          <w:divBdr>
            <w:top w:val="none" w:sz="0" w:space="0" w:color="auto"/>
            <w:left w:val="none" w:sz="0" w:space="0" w:color="auto"/>
            <w:bottom w:val="none" w:sz="0" w:space="0" w:color="auto"/>
            <w:right w:val="none" w:sz="0" w:space="0" w:color="auto"/>
          </w:divBdr>
        </w:div>
      </w:divsChild>
    </w:div>
    <w:div w:id="872377470">
      <w:bodyDiv w:val="1"/>
      <w:marLeft w:val="0"/>
      <w:marRight w:val="0"/>
      <w:marTop w:val="0"/>
      <w:marBottom w:val="0"/>
      <w:divBdr>
        <w:top w:val="none" w:sz="0" w:space="0" w:color="auto"/>
        <w:left w:val="none" w:sz="0" w:space="0" w:color="auto"/>
        <w:bottom w:val="none" w:sz="0" w:space="0" w:color="auto"/>
        <w:right w:val="none" w:sz="0" w:space="0" w:color="auto"/>
      </w:divBdr>
    </w:div>
    <w:div w:id="872379751">
      <w:bodyDiv w:val="1"/>
      <w:marLeft w:val="0"/>
      <w:marRight w:val="0"/>
      <w:marTop w:val="0"/>
      <w:marBottom w:val="0"/>
      <w:divBdr>
        <w:top w:val="none" w:sz="0" w:space="0" w:color="auto"/>
        <w:left w:val="none" w:sz="0" w:space="0" w:color="auto"/>
        <w:bottom w:val="none" w:sz="0" w:space="0" w:color="auto"/>
        <w:right w:val="none" w:sz="0" w:space="0" w:color="auto"/>
      </w:divBdr>
    </w:div>
    <w:div w:id="872839312">
      <w:bodyDiv w:val="1"/>
      <w:marLeft w:val="0"/>
      <w:marRight w:val="0"/>
      <w:marTop w:val="0"/>
      <w:marBottom w:val="0"/>
      <w:divBdr>
        <w:top w:val="none" w:sz="0" w:space="0" w:color="auto"/>
        <w:left w:val="none" w:sz="0" w:space="0" w:color="auto"/>
        <w:bottom w:val="none" w:sz="0" w:space="0" w:color="auto"/>
        <w:right w:val="none" w:sz="0" w:space="0" w:color="auto"/>
      </w:divBdr>
      <w:divsChild>
        <w:div w:id="134838322">
          <w:marLeft w:val="0"/>
          <w:marRight w:val="0"/>
          <w:marTop w:val="0"/>
          <w:marBottom w:val="0"/>
          <w:divBdr>
            <w:top w:val="none" w:sz="0" w:space="0" w:color="auto"/>
            <w:left w:val="none" w:sz="0" w:space="0" w:color="auto"/>
            <w:bottom w:val="none" w:sz="0" w:space="0" w:color="auto"/>
            <w:right w:val="none" w:sz="0" w:space="0" w:color="auto"/>
          </w:divBdr>
          <w:divsChild>
            <w:div w:id="770709202">
              <w:marLeft w:val="0"/>
              <w:marRight w:val="0"/>
              <w:marTop w:val="0"/>
              <w:marBottom w:val="0"/>
              <w:divBdr>
                <w:top w:val="none" w:sz="0" w:space="0" w:color="auto"/>
                <w:left w:val="none" w:sz="0" w:space="0" w:color="auto"/>
                <w:bottom w:val="none" w:sz="0" w:space="0" w:color="auto"/>
                <w:right w:val="none" w:sz="0" w:space="0" w:color="auto"/>
              </w:divBdr>
              <w:divsChild>
                <w:div w:id="1438719646">
                  <w:marLeft w:val="0"/>
                  <w:marRight w:val="0"/>
                  <w:marTop w:val="0"/>
                  <w:marBottom w:val="0"/>
                  <w:divBdr>
                    <w:top w:val="none" w:sz="0" w:space="0" w:color="auto"/>
                    <w:left w:val="none" w:sz="0" w:space="0" w:color="auto"/>
                    <w:bottom w:val="none" w:sz="0" w:space="0" w:color="auto"/>
                    <w:right w:val="none" w:sz="0" w:space="0" w:color="auto"/>
                  </w:divBdr>
                  <w:divsChild>
                    <w:div w:id="19003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392919">
          <w:marLeft w:val="0"/>
          <w:marRight w:val="0"/>
          <w:marTop w:val="0"/>
          <w:marBottom w:val="0"/>
          <w:divBdr>
            <w:top w:val="none" w:sz="0" w:space="0" w:color="auto"/>
            <w:left w:val="none" w:sz="0" w:space="0" w:color="auto"/>
            <w:bottom w:val="none" w:sz="0" w:space="0" w:color="auto"/>
            <w:right w:val="none" w:sz="0" w:space="0" w:color="auto"/>
          </w:divBdr>
          <w:divsChild>
            <w:div w:id="596595241">
              <w:marLeft w:val="0"/>
              <w:marRight w:val="0"/>
              <w:marTop w:val="0"/>
              <w:marBottom w:val="0"/>
              <w:divBdr>
                <w:top w:val="none" w:sz="0" w:space="0" w:color="auto"/>
                <w:left w:val="none" w:sz="0" w:space="0" w:color="auto"/>
                <w:bottom w:val="none" w:sz="0" w:space="0" w:color="auto"/>
                <w:right w:val="none" w:sz="0" w:space="0" w:color="auto"/>
              </w:divBdr>
              <w:divsChild>
                <w:div w:id="11021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26847">
          <w:marLeft w:val="0"/>
          <w:marRight w:val="0"/>
          <w:marTop w:val="0"/>
          <w:marBottom w:val="0"/>
          <w:divBdr>
            <w:top w:val="none" w:sz="0" w:space="0" w:color="auto"/>
            <w:left w:val="none" w:sz="0" w:space="0" w:color="auto"/>
            <w:bottom w:val="none" w:sz="0" w:space="0" w:color="auto"/>
            <w:right w:val="none" w:sz="0" w:space="0" w:color="auto"/>
          </w:divBdr>
          <w:divsChild>
            <w:div w:id="1890216263">
              <w:marLeft w:val="0"/>
              <w:marRight w:val="0"/>
              <w:marTop w:val="0"/>
              <w:marBottom w:val="0"/>
              <w:divBdr>
                <w:top w:val="none" w:sz="0" w:space="0" w:color="auto"/>
                <w:left w:val="none" w:sz="0" w:space="0" w:color="auto"/>
                <w:bottom w:val="none" w:sz="0" w:space="0" w:color="auto"/>
                <w:right w:val="none" w:sz="0" w:space="0" w:color="auto"/>
              </w:divBdr>
              <w:divsChild>
                <w:div w:id="8575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345010">
      <w:bodyDiv w:val="1"/>
      <w:marLeft w:val="0"/>
      <w:marRight w:val="0"/>
      <w:marTop w:val="0"/>
      <w:marBottom w:val="0"/>
      <w:divBdr>
        <w:top w:val="none" w:sz="0" w:space="0" w:color="auto"/>
        <w:left w:val="none" w:sz="0" w:space="0" w:color="auto"/>
        <w:bottom w:val="none" w:sz="0" w:space="0" w:color="auto"/>
        <w:right w:val="none" w:sz="0" w:space="0" w:color="auto"/>
      </w:divBdr>
      <w:divsChild>
        <w:div w:id="260644299">
          <w:marLeft w:val="0"/>
          <w:marRight w:val="0"/>
          <w:marTop w:val="0"/>
          <w:marBottom w:val="0"/>
          <w:divBdr>
            <w:top w:val="none" w:sz="0" w:space="0" w:color="auto"/>
            <w:left w:val="none" w:sz="0" w:space="0" w:color="auto"/>
            <w:bottom w:val="none" w:sz="0" w:space="0" w:color="auto"/>
            <w:right w:val="none" w:sz="0" w:space="0" w:color="auto"/>
          </w:divBdr>
        </w:div>
        <w:div w:id="921529330">
          <w:marLeft w:val="0"/>
          <w:marRight w:val="0"/>
          <w:marTop w:val="0"/>
          <w:marBottom w:val="0"/>
          <w:divBdr>
            <w:top w:val="none" w:sz="0" w:space="0" w:color="auto"/>
            <w:left w:val="none" w:sz="0" w:space="0" w:color="auto"/>
            <w:bottom w:val="none" w:sz="0" w:space="0" w:color="auto"/>
            <w:right w:val="none" w:sz="0" w:space="0" w:color="auto"/>
          </w:divBdr>
          <w:divsChild>
            <w:div w:id="896166244">
              <w:marLeft w:val="0"/>
              <w:marRight w:val="0"/>
              <w:marTop w:val="0"/>
              <w:marBottom w:val="0"/>
              <w:divBdr>
                <w:top w:val="none" w:sz="0" w:space="0" w:color="auto"/>
                <w:left w:val="none" w:sz="0" w:space="0" w:color="auto"/>
                <w:bottom w:val="none" w:sz="0" w:space="0" w:color="auto"/>
                <w:right w:val="none" w:sz="0" w:space="0" w:color="auto"/>
              </w:divBdr>
              <w:divsChild>
                <w:div w:id="331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91270">
          <w:marLeft w:val="0"/>
          <w:marRight w:val="0"/>
          <w:marTop w:val="0"/>
          <w:marBottom w:val="0"/>
          <w:divBdr>
            <w:top w:val="none" w:sz="0" w:space="0" w:color="auto"/>
            <w:left w:val="none" w:sz="0" w:space="0" w:color="auto"/>
            <w:bottom w:val="none" w:sz="0" w:space="0" w:color="auto"/>
            <w:right w:val="none" w:sz="0" w:space="0" w:color="auto"/>
          </w:divBdr>
        </w:div>
      </w:divsChild>
    </w:div>
    <w:div w:id="874149550">
      <w:bodyDiv w:val="1"/>
      <w:marLeft w:val="0"/>
      <w:marRight w:val="0"/>
      <w:marTop w:val="0"/>
      <w:marBottom w:val="0"/>
      <w:divBdr>
        <w:top w:val="none" w:sz="0" w:space="0" w:color="auto"/>
        <w:left w:val="none" w:sz="0" w:space="0" w:color="auto"/>
        <w:bottom w:val="none" w:sz="0" w:space="0" w:color="auto"/>
        <w:right w:val="none" w:sz="0" w:space="0" w:color="auto"/>
      </w:divBdr>
    </w:div>
    <w:div w:id="874345294">
      <w:bodyDiv w:val="1"/>
      <w:marLeft w:val="0"/>
      <w:marRight w:val="0"/>
      <w:marTop w:val="0"/>
      <w:marBottom w:val="0"/>
      <w:divBdr>
        <w:top w:val="none" w:sz="0" w:space="0" w:color="auto"/>
        <w:left w:val="none" w:sz="0" w:space="0" w:color="auto"/>
        <w:bottom w:val="none" w:sz="0" w:space="0" w:color="auto"/>
        <w:right w:val="none" w:sz="0" w:space="0" w:color="auto"/>
      </w:divBdr>
      <w:divsChild>
        <w:div w:id="1486506494">
          <w:marLeft w:val="0"/>
          <w:marRight w:val="0"/>
          <w:marTop w:val="0"/>
          <w:marBottom w:val="0"/>
          <w:divBdr>
            <w:top w:val="none" w:sz="0" w:space="0" w:color="auto"/>
            <w:left w:val="none" w:sz="0" w:space="0" w:color="auto"/>
            <w:bottom w:val="none" w:sz="0" w:space="0" w:color="auto"/>
            <w:right w:val="none" w:sz="0" w:space="0" w:color="auto"/>
          </w:divBdr>
          <w:divsChild>
            <w:div w:id="1783911632">
              <w:marLeft w:val="0"/>
              <w:marRight w:val="0"/>
              <w:marTop w:val="0"/>
              <w:marBottom w:val="0"/>
              <w:divBdr>
                <w:top w:val="none" w:sz="0" w:space="0" w:color="auto"/>
                <w:left w:val="none" w:sz="0" w:space="0" w:color="auto"/>
                <w:bottom w:val="none" w:sz="0" w:space="0" w:color="auto"/>
                <w:right w:val="none" w:sz="0" w:space="0" w:color="auto"/>
              </w:divBdr>
            </w:div>
          </w:divsChild>
        </w:div>
        <w:div w:id="2095127749">
          <w:marLeft w:val="0"/>
          <w:marRight w:val="0"/>
          <w:marTop w:val="0"/>
          <w:marBottom w:val="0"/>
          <w:divBdr>
            <w:top w:val="none" w:sz="0" w:space="0" w:color="auto"/>
            <w:left w:val="none" w:sz="0" w:space="0" w:color="auto"/>
            <w:bottom w:val="none" w:sz="0" w:space="0" w:color="auto"/>
            <w:right w:val="none" w:sz="0" w:space="0" w:color="auto"/>
          </w:divBdr>
          <w:divsChild>
            <w:div w:id="1367873918">
              <w:marLeft w:val="0"/>
              <w:marRight w:val="0"/>
              <w:marTop w:val="15"/>
              <w:marBottom w:val="0"/>
              <w:divBdr>
                <w:top w:val="none" w:sz="0" w:space="0" w:color="auto"/>
                <w:left w:val="none" w:sz="0" w:space="0" w:color="auto"/>
                <w:bottom w:val="none" w:sz="0" w:space="0" w:color="auto"/>
                <w:right w:val="none" w:sz="0" w:space="0" w:color="auto"/>
              </w:divBdr>
              <w:divsChild>
                <w:div w:id="1295212773">
                  <w:marLeft w:val="0"/>
                  <w:marRight w:val="0"/>
                  <w:marTop w:val="0"/>
                  <w:marBottom w:val="0"/>
                  <w:divBdr>
                    <w:top w:val="none" w:sz="0" w:space="0" w:color="auto"/>
                    <w:left w:val="none" w:sz="0" w:space="0" w:color="auto"/>
                    <w:bottom w:val="none" w:sz="0" w:space="0" w:color="auto"/>
                    <w:right w:val="none" w:sz="0" w:space="0" w:color="auto"/>
                  </w:divBdr>
                  <w:divsChild>
                    <w:div w:id="971054955">
                      <w:marLeft w:val="0"/>
                      <w:marRight w:val="0"/>
                      <w:marTop w:val="0"/>
                      <w:marBottom w:val="120"/>
                      <w:divBdr>
                        <w:top w:val="none" w:sz="0" w:space="0" w:color="auto"/>
                        <w:left w:val="none" w:sz="0" w:space="0" w:color="auto"/>
                        <w:bottom w:val="none" w:sz="0" w:space="0" w:color="auto"/>
                        <w:right w:val="none" w:sz="0" w:space="0" w:color="auto"/>
                      </w:divBdr>
                    </w:div>
                    <w:div w:id="14147420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74578151">
      <w:bodyDiv w:val="1"/>
      <w:marLeft w:val="0"/>
      <w:marRight w:val="0"/>
      <w:marTop w:val="0"/>
      <w:marBottom w:val="0"/>
      <w:divBdr>
        <w:top w:val="none" w:sz="0" w:space="0" w:color="auto"/>
        <w:left w:val="none" w:sz="0" w:space="0" w:color="auto"/>
        <w:bottom w:val="none" w:sz="0" w:space="0" w:color="auto"/>
        <w:right w:val="none" w:sz="0" w:space="0" w:color="auto"/>
      </w:divBdr>
      <w:divsChild>
        <w:div w:id="1241868386">
          <w:marLeft w:val="0"/>
          <w:marRight w:val="0"/>
          <w:marTop w:val="0"/>
          <w:marBottom w:val="0"/>
          <w:divBdr>
            <w:top w:val="none" w:sz="0" w:space="0" w:color="auto"/>
            <w:left w:val="none" w:sz="0" w:space="0" w:color="auto"/>
            <w:bottom w:val="none" w:sz="0" w:space="0" w:color="auto"/>
            <w:right w:val="none" w:sz="0" w:space="0" w:color="auto"/>
          </w:divBdr>
          <w:divsChild>
            <w:div w:id="1624538570">
              <w:marLeft w:val="0"/>
              <w:marRight w:val="0"/>
              <w:marTop w:val="0"/>
              <w:marBottom w:val="0"/>
              <w:divBdr>
                <w:top w:val="none" w:sz="0" w:space="0" w:color="auto"/>
                <w:left w:val="none" w:sz="0" w:space="0" w:color="auto"/>
                <w:bottom w:val="none" w:sz="0" w:space="0" w:color="auto"/>
                <w:right w:val="none" w:sz="0" w:space="0" w:color="auto"/>
              </w:divBdr>
              <w:divsChild>
                <w:div w:id="91030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445471">
          <w:marLeft w:val="0"/>
          <w:marRight w:val="0"/>
          <w:marTop w:val="0"/>
          <w:marBottom w:val="0"/>
          <w:divBdr>
            <w:top w:val="none" w:sz="0" w:space="0" w:color="auto"/>
            <w:left w:val="none" w:sz="0" w:space="0" w:color="auto"/>
            <w:bottom w:val="none" w:sz="0" w:space="0" w:color="auto"/>
            <w:right w:val="none" w:sz="0" w:space="0" w:color="auto"/>
          </w:divBdr>
        </w:div>
      </w:divsChild>
    </w:div>
    <w:div w:id="875431032">
      <w:bodyDiv w:val="1"/>
      <w:marLeft w:val="0"/>
      <w:marRight w:val="0"/>
      <w:marTop w:val="0"/>
      <w:marBottom w:val="0"/>
      <w:divBdr>
        <w:top w:val="none" w:sz="0" w:space="0" w:color="auto"/>
        <w:left w:val="none" w:sz="0" w:space="0" w:color="auto"/>
        <w:bottom w:val="none" w:sz="0" w:space="0" w:color="auto"/>
        <w:right w:val="none" w:sz="0" w:space="0" w:color="auto"/>
      </w:divBdr>
      <w:divsChild>
        <w:div w:id="33623442">
          <w:marLeft w:val="0"/>
          <w:marRight w:val="0"/>
          <w:marTop w:val="150"/>
          <w:marBottom w:val="0"/>
          <w:divBdr>
            <w:top w:val="none" w:sz="0" w:space="0" w:color="auto"/>
            <w:left w:val="none" w:sz="0" w:space="0" w:color="auto"/>
            <w:bottom w:val="none" w:sz="0" w:space="0" w:color="auto"/>
            <w:right w:val="none" w:sz="0" w:space="0" w:color="auto"/>
          </w:divBdr>
        </w:div>
      </w:divsChild>
    </w:div>
    <w:div w:id="875849719">
      <w:bodyDiv w:val="1"/>
      <w:marLeft w:val="0"/>
      <w:marRight w:val="0"/>
      <w:marTop w:val="0"/>
      <w:marBottom w:val="0"/>
      <w:divBdr>
        <w:top w:val="none" w:sz="0" w:space="0" w:color="auto"/>
        <w:left w:val="none" w:sz="0" w:space="0" w:color="auto"/>
        <w:bottom w:val="none" w:sz="0" w:space="0" w:color="auto"/>
        <w:right w:val="none" w:sz="0" w:space="0" w:color="auto"/>
      </w:divBdr>
      <w:divsChild>
        <w:div w:id="62603957">
          <w:marLeft w:val="0"/>
          <w:marRight w:val="0"/>
          <w:marTop w:val="0"/>
          <w:marBottom w:val="0"/>
          <w:divBdr>
            <w:top w:val="none" w:sz="0" w:space="0" w:color="auto"/>
            <w:left w:val="none" w:sz="0" w:space="0" w:color="auto"/>
            <w:bottom w:val="none" w:sz="0" w:space="0" w:color="auto"/>
            <w:right w:val="none" w:sz="0" w:space="0" w:color="auto"/>
          </w:divBdr>
        </w:div>
      </w:divsChild>
    </w:div>
    <w:div w:id="876159875">
      <w:bodyDiv w:val="1"/>
      <w:marLeft w:val="0"/>
      <w:marRight w:val="0"/>
      <w:marTop w:val="0"/>
      <w:marBottom w:val="0"/>
      <w:divBdr>
        <w:top w:val="none" w:sz="0" w:space="0" w:color="auto"/>
        <w:left w:val="none" w:sz="0" w:space="0" w:color="auto"/>
        <w:bottom w:val="none" w:sz="0" w:space="0" w:color="auto"/>
        <w:right w:val="none" w:sz="0" w:space="0" w:color="auto"/>
      </w:divBdr>
      <w:divsChild>
        <w:div w:id="2062633215">
          <w:marLeft w:val="0"/>
          <w:marRight w:val="0"/>
          <w:marTop w:val="0"/>
          <w:marBottom w:val="0"/>
          <w:divBdr>
            <w:top w:val="none" w:sz="0" w:space="0" w:color="auto"/>
            <w:left w:val="none" w:sz="0" w:space="0" w:color="auto"/>
            <w:bottom w:val="none" w:sz="0" w:space="0" w:color="auto"/>
            <w:right w:val="none" w:sz="0" w:space="0" w:color="auto"/>
          </w:divBdr>
          <w:divsChild>
            <w:div w:id="585726184">
              <w:marLeft w:val="0"/>
              <w:marRight w:val="0"/>
              <w:marTop w:val="0"/>
              <w:marBottom w:val="0"/>
              <w:divBdr>
                <w:top w:val="none" w:sz="0" w:space="0" w:color="auto"/>
                <w:left w:val="none" w:sz="0" w:space="0" w:color="auto"/>
                <w:bottom w:val="none" w:sz="0" w:space="0" w:color="auto"/>
                <w:right w:val="none" w:sz="0" w:space="0" w:color="auto"/>
              </w:divBdr>
              <w:divsChild>
                <w:div w:id="12252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38277">
      <w:bodyDiv w:val="1"/>
      <w:marLeft w:val="0"/>
      <w:marRight w:val="0"/>
      <w:marTop w:val="0"/>
      <w:marBottom w:val="0"/>
      <w:divBdr>
        <w:top w:val="none" w:sz="0" w:space="0" w:color="auto"/>
        <w:left w:val="none" w:sz="0" w:space="0" w:color="auto"/>
        <w:bottom w:val="none" w:sz="0" w:space="0" w:color="auto"/>
        <w:right w:val="none" w:sz="0" w:space="0" w:color="auto"/>
      </w:divBdr>
      <w:divsChild>
        <w:div w:id="1798523293">
          <w:marLeft w:val="0"/>
          <w:marRight w:val="0"/>
          <w:marTop w:val="0"/>
          <w:marBottom w:val="0"/>
          <w:divBdr>
            <w:top w:val="none" w:sz="0" w:space="0" w:color="auto"/>
            <w:left w:val="none" w:sz="0" w:space="0" w:color="auto"/>
            <w:bottom w:val="none" w:sz="0" w:space="0" w:color="auto"/>
            <w:right w:val="none" w:sz="0" w:space="0" w:color="auto"/>
          </w:divBdr>
        </w:div>
      </w:divsChild>
    </w:div>
    <w:div w:id="876434004">
      <w:bodyDiv w:val="1"/>
      <w:marLeft w:val="0"/>
      <w:marRight w:val="0"/>
      <w:marTop w:val="0"/>
      <w:marBottom w:val="0"/>
      <w:divBdr>
        <w:top w:val="none" w:sz="0" w:space="0" w:color="auto"/>
        <w:left w:val="none" w:sz="0" w:space="0" w:color="auto"/>
        <w:bottom w:val="none" w:sz="0" w:space="0" w:color="auto"/>
        <w:right w:val="none" w:sz="0" w:space="0" w:color="auto"/>
      </w:divBdr>
    </w:div>
    <w:div w:id="876435153">
      <w:bodyDiv w:val="1"/>
      <w:marLeft w:val="0"/>
      <w:marRight w:val="0"/>
      <w:marTop w:val="0"/>
      <w:marBottom w:val="0"/>
      <w:divBdr>
        <w:top w:val="none" w:sz="0" w:space="0" w:color="auto"/>
        <w:left w:val="none" w:sz="0" w:space="0" w:color="auto"/>
        <w:bottom w:val="none" w:sz="0" w:space="0" w:color="auto"/>
        <w:right w:val="none" w:sz="0" w:space="0" w:color="auto"/>
      </w:divBdr>
      <w:divsChild>
        <w:div w:id="765612129">
          <w:marLeft w:val="0"/>
          <w:marRight w:val="0"/>
          <w:marTop w:val="0"/>
          <w:marBottom w:val="0"/>
          <w:divBdr>
            <w:top w:val="none" w:sz="0" w:space="0" w:color="auto"/>
            <w:left w:val="none" w:sz="0" w:space="0" w:color="auto"/>
            <w:bottom w:val="none" w:sz="0" w:space="0" w:color="auto"/>
            <w:right w:val="none" w:sz="0" w:space="0" w:color="auto"/>
          </w:divBdr>
          <w:divsChild>
            <w:div w:id="202060521">
              <w:marLeft w:val="0"/>
              <w:marRight w:val="0"/>
              <w:marTop w:val="0"/>
              <w:marBottom w:val="0"/>
              <w:divBdr>
                <w:top w:val="none" w:sz="0" w:space="0" w:color="auto"/>
                <w:left w:val="none" w:sz="0" w:space="0" w:color="auto"/>
                <w:bottom w:val="none" w:sz="0" w:space="0" w:color="auto"/>
                <w:right w:val="none" w:sz="0" w:space="0" w:color="auto"/>
              </w:divBdr>
              <w:divsChild>
                <w:div w:id="15186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12970">
      <w:bodyDiv w:val="1"/>
      <w:marLeft w:val="0"/>
      <w:marRight w:val="0"/>
      <w:marTop w:val="0"/>
      <w:marBottom w:val="0"/>
      <w:divBdr>
        <w:top w:val="none" w:sz="0" w:space="0" w:color="auto"/>
        <w:left w:val="none" w:sz="0" w:space="0" w:color="auto"/>
        <w:bottom w:val="none" w:sz="0" w:space="0" w:color="auto"/>
        <w:right w:val="none" w:sz="0" w:space="0" w:color="auto"/>
      </w:divBdr>
    </w:div>
    <w:div w:id="876968487">
      <w:bodyDiv w:val="1"/>
      <w:marLeft w:val="0"/>
      <w:marRight w:val="0"/>
      <w:marTop w:val="0"/>
      <w:marBottom w:val="0"/>
      <w:divBdr>
        <w:top w:val="none" w:sz="0" w:space="0" w:color="auto"/>
        <w:left w:val="none" w:sz="0" w:space="0" w:color="auto"/>
        <w:bottom w:val="none" w:sz="0" w:space="0" w:color="auto"/>
        <w:right w:val="none" w:sz="0" w:space="0" w:color="auto"/>
      </w:divBdr>
    </w:div>
    <w:div w:id="877670016">
      <w:bodyDiv w:val="1"/>
      <w:marLeft w:val="0"/>
      <w:marRight w:val="0"/>
      <w:marTop w:val="0"/>
      <w:marBottom w:val="0"/>
      <w:divBdr>
        <w:top w:val="none" w:sz="0" w:space="0" w:color="auto"/>
        <w:left w:val="none" w:sz="0" w:space="0" w:color="auto"/>
        <w:bottom w:val="none" w:sz="0" w:space="0" w:color="auto"/>
        <w:right w:val="none" w:sz="0" w:space="0" w:color="auto"/>
      </w:divBdr>
      <w:divsChild>
        <w:div w:id="396823774">
          <w:marLeft w:val="0"/>
          <w:marRight w:val="0"/>
          <w:marTop w:val="0"/>
          <w:marBottom w:val="0"/>
          <w:divBdr>
            <w:top w:val="none" w:sz="0" w:space="0" w:color="auto"/>
            <w:left w:val="none" w:sz="0" w:space="0" w:color="auto"/>
            <w:bottom w:val="none" w:sz="0" w:space="0" w:color="auto"/>
            <w:right w:val="none" w:sz="0" w:space="0" w:color="auto"/>
          </w:divBdr>
          <w:divsChild>
            <w:div w:id="1122728869">
              <w:marLeft w:val="0"/>
              <w:marRight w:val="0"/>
              <w:marTop w:val="0"/>
              <w:marBottom w:val="0"/>
              <w:divBdr>
                <w:top w:val="none" w:sz="0" w:space="0" w:color="auto"/>
                <w:left w:val="none" w:sz="0" w:space="0" w:color="auto"/>
                <w:bottom w:val="none" w:sz="0" w:space="0" w:color="auto"/>
                <w:right w:val="none" w:sz="0" w:space="0" w:color="auto"/>
              </w:divBdr>
              <w:divsChild>
                <w:div w:id="178442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204712">
      <w:bodyDiv w:val="1"/>
      <w:marLeft w:val="0"/>
      <w:marRight w:val="0"/>
      <w:marTop w:val="0"/>
      <w:marBottom w:val="0"/>
      <w:divBdr>
        <w:top w:val="none" w:sz="0" w:space="0" w:color="auto"/>
        <w:left w:val="none" w:sz="0" w:space="0" w:color="auto"/>
        <w:bottom w:val="none" w:sz="0" w:space="0" w:color="auto"/>
        <w:right w:val="none" w:sz="0" w:space="0" w:color="auto"/>
      </w:divBdr>
      <w:divsChild>
        <w:div w:id="1994020291">
          <w:marLeft w:val="0"/>
          <w:marRight w:val="0"/>
          <w:marTop w:val="0"/>
          <w:marBottom w:val="0"/>
          <w:divBdr>
            <w:top w:val="none" w:sz="0" w:space="0" w:color="auto"/>
            <w:left w:val="none" w:sz="0" w:space="0" w:color="auto"/>
            <w:bottom w:val="none" w:sz="0" w:space="0" w:color="auto"/>
            <w:right w:val="none" w:sz="0" w:space="0" w:color="auto"/>
          </w:divBdr>
        </w:div>
      </w:divsChild>
    </w:div>
    <w:div w:id="878516231">
      <w:bodyDiv w:val="1"/>
      <w:marLeft w:val="0"/>
      <w:marRight w:val="0"/>
      <w:marTop w:val="0"/>
      <w:marBottom w:val="0"/>
      <w:divBdr>
        <w:top w:val="none" w:sz="0" w:space="0" w:color="auto"/>
        <w:left w:val="none" w:sz="0" w:space="0" w:color="auto"/>
        <w:bottom w:val="none" w:sz="0" w:space="0" w:color="auto"/>
        <w:right w:val="none" w:sz="0" w:space="0" w:color="auto"/>
      </w:divBdr>
      <w:divsChild>
        <w:div w:id="1459570357">
          <w:marLeft w:val="0"/>
          <w:marRight w:val="300"/>
          <w:marTop w:val="0"/>
          <w:marBottom w:val="0"/>
          <w:divBdr>
            <w:top w:val="none" w:sz="0" w:space="0" w:color="auto"/>
            <w:left w:val="none" w:sz="0" w:space="0" w:color="auto"/>
            <w:bottom w:val="none" w:sz="0" w:space="0" w:color="auto"/>
            <w:right w:val="none" w:sz="0" w:space="0" w:color="auto"/>
          </w:divBdr>
          <w:divsChild>
            <w:div w:id="17949048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78980980">
      <w:bodyDiv w:val="1"/>
      <w:marLeft w:val="0"/>
      <w:marRight w:val="0"/>
      <w:marTop w:val="0"/>
      <w:marBottom w:val="0"/>
      <w:divBdr>
        <w:top w:val="none" w:sz="0" w:space="0" w:color="auto"/>
        <w:left w:val="none" w:sz="0" w:space="0" w:color="auto"/>
        <w:bottom w:val="none" w:sz="0" w:space="0" w:color="auto"/>
        <w:right w:val="none" w:sz="0" w:space="0" w:color="auto"/>
      </w:divBdr>
    </w:div>
    <w:div w:id="879243542">
      <w:bodyDiv w:val="1"/>
      <w:marLeft w:val="0"/>
      <w:marRight w:val="0"/>
      <w:marTop w:val="0"/>
      <w:marBottom w:val="0"/>
      <w:divBdr>
        <w:top w:val="none" w:sz="0" w:space="0" w:color="auto"/>
        <w:left w:val="none" w:sz="0" w:space="0" w:color="auto"/>
        <w:bottom w:val="none" w:sz="0" w:space="0" w:color="auto"/>
        <w:right w:val="none" w:sz="0" w:space="0" w:color="auto"/>
      </w:divBdr>
      <w:divsChild>
        <w:div w:id="1279213514">
          <w:marLeft w:val="0"/>
          <w:marRight w:val="0"/>
          <w:marTop w:val="0"/>
          <w:marBottom w:val="0"/>
          <w:divBdr>
            <w:top w:val="none" w:sz="0" w:space="0" w:color="auto"/>
            <w:left w:val="none" w:sz="0" w:space="0" w:color="auto"/>
            <w:bottom w:val="none" w:sz="0" w:space="0" w:color="auto"/>
            <w:right w:val="none" w:sz="0" w:space="0" w:color="auto"/>
          </w:divBdr>
        </w:div>
      </w:divsChild>
    </w:div>
    <w:div w:id="879902437">
      <w:bodyDiv w:val="1"/>
      <w:marLeft w:val="0"/>
      <w:marRight w:val="0"/>
      <w:marTop w:val="0"/>
      <w:marBottom w:val="0"/>
      <w:divBdr>
        <w:top w:val="none" w:sz="0" w:space="0" w:color="auto"/>
        <w:left w:val="none" w:sz="0" w:space="0" w:color="auto"/>
        <w:bottom w:val="none" w:sz="0" w:space="0" w:color="auto"/>
        <w:right w:val="none" w:sz="0" w:space="0" w:color="auto"/>
      </w:divBdr>
      <w:divsChild>
        <w:div w:id="893585720">
          <w:marLeft w:val="0"/>
          <w:marRight w:val="0"/>
          <w:marTop w:val="0"/>
          <w:marBottom w:val="0"/>
          <w:divBdr>
            <w:top w:val="none" w:sz="0" w:space="0" w:color="auto"/>
            <w:left w:val="none" w:sz="0" w:space="0" w:color="auto"/>
            <w:bottom w:val="none" w:sz="0" w:space="0" w:color="auto"/>
            <w:right w:val="none" w:sz="0" w:space="0" w:color="auto"/>
          </w:divBdr>
          <w:divsChild>
            <w:div w:id="1267469104">
              <w:marLeft w:val="0"/>
              <w:marRight w:val="0"/>
              <w:marTop w:val="0"/>
              <w:marBottom w:val="0"/>
              <w:divBdr>
                <w:top w:val="none" w:sz="0" w:space="0" w:color="auto"/>
                <w:left w:val="none" w:sz="0" w:space="0" w:color="auto"/>
                <w:bottom w:val="none" w:sz="0" w:space="0" w:color="auto"/>
                <w:right w:val="none" w:sz="0" w:space="0" w:color="auto"/>
              </w:divBdr>
              <w:divsChild>
                <w:div w:id="1910336812">
                  <w:marLeft w:val="0"/>
                  <w:marRight w:val="0"/>
                  <w:marTop w:val="0"/>
                  <w:marBottom w:val="0"/>
                  <w:divBdr>
                    <w:top w:val="none" w:sz="0" w:space="0" w:color="auto"/>
                    <w:left w:val="none" w:sz="0" w:space="0" w:color="auto"/>
                    <w:bottom w:val="none" w:sz="0" w:space="0" w:color="auto"/>
                    <w:right w:val="none" w:sz="0" w:space="0" w:color="auto"/>
                  </w:divBdr>
                  <w:divsChild>
                    <w:div w:id="1186285879">
                      <w:marLeft w:val="0"/>
                      <w:marRight w:val="0"/>
                      <w:marTop w:val="0"/>
                      <w:marBottom w:val="0"/>
                      <w:divBdr>
                        <w:top w:val="none" w:sz="0" w:space="0" w:color="auto"/>
                        <w:left w:val="none" w:sz="0" w:space="0" w:color="auto"/>
                        <w:bottom w:val="none" w:sz="0" w:space="0" w:color="auto"/>
                        <w:right w:val="none" w:sz="0" w:space="0" w:color="auto"/>
                      </w:divBdr>
                      <w:divsChild>
                        <w:div w:id="109789384">
                          <w:marLeft w:val="0"/>
                          <w:marRight w:val="0"/>
                          <w:marTop w:val="0"/>
                          <w:marBottom w:val="0"/>
                          <w:divBdr>
                            <w:top w:val="none" w:sz="0" w:space="0" w:color="auto"/>
                            <w:left w:val="none" w:sz="0" w:space="0" w:color="auto"/>
                            <w:bottom w:val="none" w:sz="0" w:space="0" w:color="auto"/>
                            <w:right w:val="none" w:sz="0" w:space="0" w:color="auto"/>
                          </w:divBdr>
                          <w:divsChild>
                            <w:div w:id="923876650">
                              <w:marLeft w:val="0"/>
                              <w:marRight w:val="0"/>
                              <w:marTop w:val="0"/>
                              <w:marBottom w:val="0"/>
                              <w:divBdr>
                                <w:top w:val="none" w:sz="0" w:space="0" w:color="auto"/>
                                <w:left w:val="none" w:sz="0" w:space="0" w:color="auto"/>
                                <w:bottom w:val="none" w:sz="0" w:space="0" w:color="auto"/>
                                <w:right w:val="none" w:sz="0" w:space="0" w:color="auto"/>
                              </w:divBdr>
                              <w:divsChild>
                                <w:div w:id="90129681">
                                  <w:marLeft w:val="0"/>
                                  <w:marRight w:val="0"/>
                                  <w:marTop w:val="0"/>
                                  <w:marBottom w:val="0"/>
                                  <w:divBdr>
                                    <w:top w:val="none" w:sz="0" w:space="0" w:color="auto"/>
                                    <w:left w:val="none" w:sz="0" w:space="0" w:color="auto"/>
                                    <w:bottom w:val="none" w:sz="0" w:space="0" w:color="auto"/>
                                    <w:right w:val="none" w:sz="0" w:space="0" w:color="auto"/>
                                  </w:divBdr>
                                  <w:divsChild>
                                    <w:div w:id="2005815458">
                                      <w:marLeft w:val="0"/>
                                      <w:marRight w:val="0"/>
                                      <w:marTop w:val="0"/>
                                      <w:marBottom w:val="0"/>
                                      <w:divBdr>
                                        <w:top w:val="none" w:sz="0" w:space="0" w:color="auto"/>
                                        <w:left w:val="none" w:sz="0" w:space="0" w:color="auto"/>
                                        <w:bottom w:val="none" w:sz="0" w:space="0" w:color="auto"/>
                                        <w:right w:val="none" w:sz="0" w:space="0" w:color="auto"/>
                                      </w:divBdr>
                                      <w:divsChild>
                                        <w:div w:id="1499731242">
                                          <w:marLeft w:val="0"/>
                                          <w:marRight w:val="0"/>
                                          <w:marTop w:val="0"/>
                                          <w:marBottom w:val="0"/>
                                          <w:divBdr>
                                            <w:top w:val="none" w:sz="0" w:space="0" w:color="auto"/>
                                            <w:left w:val="none" w:sz="0" w:space="0" w:color="auto"/>
                                            <w:bottom w:val="none" w:sz="0" w:space="0" w:color="auto"/>
                                            <w:right w:val="none" w:sz="0" w:space="0" w:color="auto"/>
                                          </w:divBdr>
                                          <w:divsChild>
                                            <w:div w:id="1196312880">
                                              <w:marLeft w:val="0"/>
                                              <w:marRight w:val="0"/>
                                              <w:marTop w:val="0"/>
                                              <w:marBottom w:val="0"/>
                                              <w:divBdr>
                                                <w:top w:val="none" w:sz="0" w:space="0" w:color="auto"/>
                                                <w:left w:val="none" w:sz="0" w:space="0" w:color="auto"/>
                                                <w:bottom w:val="none" w:sz="0" w:space="0" w:color="auto"/>
                                                <w:right w:val="none" w:sz="0" w:space="0" w:color="auto"/>
                                              </w:divBdr>
                                              <w:divsChild>
                                                <w:div w:id="447819684">
                                                  <w:marLeft w:val="0"/>
                                                  <w:marRight w:val="0"/>
                                                  <w:marTop w:val="0"/>
                                                  <w:marBottom w:val="0"/>
                                                  <w:divBdr>
                                                    <w:top w:val="none" w:sz="0" w:space="0" w:color="auto"/>
                                                    <w:left w:val="none" w:sz="0" w:space="0" w:color="auto"/>
                                                    <w:bottom w:val="none" w:sz="0" w:space="0" w:color="auto"/>
                                                    <w:right w:val="none" w:sz="0" w:space="0" w:color="auto"/>
                                                  </w:divBdr>
                                                  <w:divsChild>
                                                    <w:div w:id="1561013148">
                                                      <w:marLeft w:val="0"/>
                                                      <w:marRight w:val="0"/>
                                                      <w:marTop w:val="0"/>
                                                      <w:marBottom w:val="0"/>
                                                      <w:divBdr>
                                                        <w:top w:val="none" w:sz="0" w:space="0" w:color="auto"/>
                                                        <w:left w:val="none" w:sz="0" w:space="0" w:color="auto"/>
                                                        <w:bottom w:val="none" w:sz="0" w:space="0" w:color="auto"/>
                                                        <w:right w:val="none" w:sz="0" w:space="0" w:color="auto"/>
                                                      </w:divBdr>
                                                      <w:divsChild>
                                                        <w:div w:id="96503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9904801">
      <w:bodyDiv w:val="1"/>
      <w:marLeft w:val="0"/>
      <w:marRight w:val="0"/>
      <w:marTop w:val="0"/>
      <w:marBottom w:val="0"/>
      <w:divBdr>
        <w:top w:val="none" w:sz="0" w:space="0" w:color="auto"/>
        <w:left w:val="none" w:sz="0" w:space="0" w:color="auto"/>
        <w:bottom w:val="none" w:sz="0" w:space="0" w:color="auto"/>
        <w:right w:val="none" w:sz="0" w:space="0" w:color="auto"/>
      </w:divBdr>
      <w:divsChild>
        <w:div w:id="1749882262">
          <w:marLeft w:val="0"/>
          <w:marRight w:val="0"/>
          <w:marTop w:val="0"/>
          <w:marBottom w:val="0"/>
          <w:divBdr>
            <w:top w:val="none" w:sz="0" w:space="0" w:color="auto"/>
            <w:left w:val="none" w:sz="0" w:space="0" w:color="auto"/>
            <w:bottom w:val="none" w:sz="0" w:space="0" w:color="auto"/>
            <w:right w:val="none" w:sz="0" w:space="0" w:color="auto"/>
          </w:divBdr>
        </w:div>
      </w:divsChild>
    </w:div>
    <w:div w:id="880214940">
      <w:bodyDiv w:val="1"/>
      <w:marLeft w:val="0"/>
      <w:marRight w:val="0"/>
      <w:marTop w:val="0"/>
      <w:marBottom w:val="0"/>
      <w:divBdr>
        <w:top w:val="none" w:sz="0" w:space="0" w:color="auto"/>
        <w:left w:val="none" w:sz="0" w:space="0" w:color="auto"/>
        <w:bottom w:val="none" w:sz="0" w:space="0" w:color="auto"/>
        <w:right w:val="none" w:sz="0" w:space="0" w:color="auto"/>
      </w:divBdr>
    </w:div>
    <w:div w:id="880827053">
      <w:bodyDiv w:val="1"/>
      <w:marLeft w:val="0"/>
      <w:marRight w:val="0"/>
      <w:marTop w:val="0"/>
      <w:marBottom w:val="0"/>
      <w:divBdr>
        <w:top w:val="none" w:sz="0" w:space="0" w:color="auto"/>
        <w:left w:val="none" w:sz="0" w:space="0" w:color="auto"/>
        <w:bottom w:val="none" w:sz="0" w:space="0" w:color="auto"/>
        <w:right w:val="none" w:sz="0" w:space="0" w:color="auto"/>
      </w:divBdr>
      <w:divsChild>
        <w:div w:id="1624841835">
          <w:marLeft w:val="0"/>
          <w:marRight w:val="0"/>
          <w:marTop w:val="0"/>
          <w:marBottom w:val="0"/>
          <w:divBdr>
            <w:top w:val="none" w:sz="0" w:space="0" w:color="auto"/>
            <w:left w:val="none" w:sz="0" w:space="0" w:color="auto"/>
            <w:bottom w:val="none" w:sz="0" w:space="0" w:color="auto"/>
            <w:right w:val="none" w:sz="0" w:space="0" w:color="auto"/>
          </w:divBdr>
          <w:divsChild>
            <w:div w:id="731004314">
              <w:marLeft w:val="0"/>
              <w:marRight w:val="0"/>
              <w:marTop w:val="0"/>
              <w:marBottom w:val="0"/>
              <w:divBdr>
                <w:top w:val="none" w:sz="0" w:space="0" w:color="auto"/>
                <w:left w:val="none" w:sz="0" w:space="0" w:color="auto"/>
                <w:bottom w:val="none" w:sz="0" w:space="0" w:color="auto"/>
                <w:right w:val="none" w:sz="0" w:space="0" w:color="auto"/>
              </w:divBdr>
              <w:divsChild>
                <w:div w:id="11085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8772">
          <w:marLeft w:val="0"/>
          <w:marRight w:val="0"/>
          <w:marTop w:val="0"/>
          <w:marBottom w:val="0"/>
          <w:divBdr>
            <w:top w:val="none" w:sz="0" w:space="0" w:color="auto"/>
            <w:left w:val="none" w:sz="0" w:space="0" w:color="auto"/>
            <w:bottom w:val="none" w:sz="0" w:space="0" w:color="auto"/>
            <w:right w:val="none" w:sz="0" w:space="0" w:color="auto"/>
          </w:divBdr>
        </w:div>
      </w:divsChild>
    </w:div>
    <w:div w:id="880871307">
      <w:bodyDiv w:val="1"/>
      <w:marLeft w:val="0"/>
      <w:marRight w:val="0"/>
      <w:marTop w:val="0"/>
      <w:marBottom w:val="0"/>
      <w:divBdr>
        <w:top w:val="none" w:sz="0" w:space="0" w:color="auto"/>
        <w:left w:val="none" w:sz="0" w:space="0" w:color="auto"/>
        <w:bottom w:val="none" w:sz="0" w:space="0" w:color="auto"/>
        <w:right w:val="none" w:sz="0" w:space="0" w:color="auto"/>
      </w:divBdr>
      <w:divsChild>
        <w:div w:id="2040859653">
          <w:marLeft w:val="0"/>
          <w:marRight w:val="0"/>
          <w:marTop w:val="0"/>
          <w:marBottom w:val="0"/>
          <w:divBdr>
            <w:top w:val="none" w:sz="0" w:space="0" w:color="auto"/>
            <w:left w:val="none" w:sz="0" w:space="0" w:color="auto"/>
            <w:bottom w:val="none" w:sz="0" w:space="0" w:color="auto"/>
            <w:right w:val="none" w:sz="0" w:space="0" w:color="auto"/>
          </w:divBdr>
        </w:div>
      </w:divsChild>
    </w:div>
    <w:div w:id="881138441">
      <w:bodyDiv w:val="1"/>
      <w:marLeft w:val="0"/>
      <w:marRight w:val="0"/>
      <w:marTop w:val="0"/>
      <w:marBottom w:val="0"/>
      <w:divBdr>
        <w:top w:val="none" w:sz="0" w:space="0" w:color="auto"/>
        <w:left w:val="none" w:sz="0" w:space="0" w:color="auto"/>
        <w:bottom w:val="none" w:sz="0" w:space="0" w:color="auto"/>
        <w:right w:val="none" w:sz="0" w:space="0" w:color="auto"/>
      </w:divBdr>
      <w:divsChild>
        <w:div w:id="1669550893">
          <w:marLeft w:val="0"/>
          <w:marRight w:val="0"/>
          <w:marTop w:val="0"/>
          <w:marBottom w:val="0"/>
          <w:divBdr>
            <w:top w:val="none" w:sz="0" w:space="0" w:color="auto"/>
            <w:left w:val="none" w:sz="0" w:space="0" w:color="auto"/>
            <w:bottom w:val="none" w:sz="0" w:space="0" w:color="auto"/>
            <w:right w:val="none" w:sz="0" w:space="0" w:color="auto"/>
          </w:divBdr>
          <w:divsChild>
            <w:div w:id="422385551">
              <w:marLeft w:val="0"/>
              <w:marRight w:val="0"/>
              <w:marTop w:val="0"/>
              <w:marBottom w:val="0"/>
              <w:divBdr>
                <w:top w:val="none" w:sz="0" w:space="0" w:color="auto"/>
                <w:left w:val="none" w:sz="0" w:space="0" w:color="auto"/>
                <w:bottom w:val="none" w:sz="0" w:space="0" w:color="auto"/>
                <w:right w:val="none" w:sz="0" w:space="0" w:color="auto"/>
              </w:divBdr>
            </w:div>
          </w:divsChild>
        </w:div>
        <w:div w:id="372536349">
          <w:marLeft w:val="0"/>
          <w:marRight w:val="0"/>
          <w:marTop w:val="0"/>
          <w:marBottom w:val="0"/>
          <w:divBdr>
            <w:top w:val="none" w:sz="0" w:space="0" w:color="auto"/>
            <w:left w:val="none" w:sz="0" w:space="0" w:color="auto"/>
            <w:bottom w:val="none" w:sz="0" w:space="0" w:color="auto"/>
            <w:right w:val="none" w:sz="0" w:space="0" w:color="auto"/>
          </w:divBdr>
        </w:div>
      </w:divsChild>
    </w:div>
    <w:div w:id="881286284">
      <w:bodyDiv w:val="1"/>
      <w:marLeft w:val="0"/>
      <w:marRight w:val="0"/>
      <w:marTop w:val="0"/>
      <w:marBottom w:val="0"/>
      <w:divBdr>
        <w:top w:val="none" w:sz="0" w:space="0" w:color="auto"/>
        <w:left w:val="none" w:sz="0" w:space="0" w:color="auto"/>
        <w:bottom w:val="none" w:sz="0" w:space="0" w:color="auto"/>
        <w:right w:val="none" w:sz="0" w:space="0" w:color="auto"/>
      </w:divBdr>
    </w:div>
    <w:div w:id="882401696">
      <w:bodyDiv w:val="1"/>
      <w:marLeft w:val="0"/>
      <w:marRight w:val="0"/>
      <w:marTop w:val="0"/>
      <w:marBottom w:val="0"/>
      <w:divBdr>
        <w:top w:val="none" w:sz="0" w:space="0" w:color="auto"/>
        <w:left w:val="none" w:sz="0" w:space="0" w:color="auto"/>
        <w:bottom w:val="none" w:sz="0" w:space="0" w:color="auto"/>
        <w:right w:val="none" w:sz="0" w:space="0" w:color="auto"/>
      </w:divBdr>
      <w:divsChild>
        <w:div w:id="1861434058">
          <w:marLeft w:val="0"/>
          <w:marRight w:val="0"/>
          <w:marTop w:val="0"/>
          <w:marBottom w:val="0"/>
          <w:divBdr>
            <w:top w:val="none" w:sz="0" w:space="0" w:color="auto"/>
            <w:left w:val="none" w:sz="0" w:space="0" w:color="auto"/>
            <w:bottom w:val="none" w:sz="0" w:space="0" w:color="auto"/>
            <w:right w:val="none" w:sz="0" w:space="0" w:color="auto"/>
          </w:divBdr>
        </w:div>
        <w:div w:id="1813673320">
          <w:marLeft w:val="0"/>
          <w:marRight w:val="0"/>
          <w:marTop w:val="0"/>
          <w:marBottom w:val="0"/>
          <w:divBdr>
            <w:top w:val="none" w:sz="0" w:space="0" w:color="auto"/>
            <w:left w:val="none" w:sz="0" w:space="0" w:color="auto"/>
            <w:bottom w:val="none" w:sz="0" w:space="0" w:color="auto"/>
            <w:right w:val="none" w:sz="0" w:space="0" w:color="auto"/>
          </w:divBdr>
        </w:div>
      </w:divsChild>
    </w:div>
    <w:div w:id="882445022">
      <w:bodyDiv w:val="1"/>
      <w:marLeft w:val="0"/>
      <w:marRight w:val="0"/>
      <w:marTop w:val="0"/>
      <w:marBottom w:val="0"/>
      <w:divBdr>
        <w:top w:val="none" w:sz="0" w:space="0" w:color="auto"/>
        <w:left w:val="none" w:sz="0" w:space="0" w:color="auto"/>
        <w:bottom w:val="none" w:sz="0" w:space="0" w:color="auto"/>
        <w:right w:val="none" w:sz="0" w:space="0" w:color="auto"/>
      </w:divBdr>
    </w:div>
    <w:div w:id="883255085">
      <w:bodyDiv w:val="1"/>
      <w:marLeft w:val="0"/>
      <w:marRight w:val="0"/>
      <w:marTop w:val="0"/>
      <w:marBottom w:val="0"/>
      <w:divBdr>
        <w:top w:val="none" w:sz="0" w:space="0" w:color="auto"/>
        <w:left w:val="none" w:sz="0" w:space="0" w:color="auto"/>
        <w:bottom w:val="none" w:sz="0" w:space="0" w:color="auto"/>
        <w:right w:val="none" w:sz="0" w:space="0" w:color="auto"/>
      </w:divBdr>
      <w:divsChild>
        <w:div w:id="151067841">
          <w:marLeft w:val="0"/>
          <w:marRight w:val="0"/>
          <w:marTop w:val="0"/>
          <w:marBottom w:val="0"/>
          <w:divBdr>
            <w:top w:val="none" w:sz="0" w:space="0" w:color="auto"/>
            <w:left w:val="none" w:sz="0" w:space="0" w:color="auto"/>
            <w:bottom w:val="none" w:sz="0" w:space="0" w:color="auto"/>
            <w:right w:val="none" w:sz="0" w:space="0" w:color="auto"/>
          </w:divBdr>
        </w:div>
      </w:divsChild>
    </w:div>
    <w:div w:id="885530526">
      <w:bodyDiv w:val="1"/>
      <w:marLeft w:val="0"/>
      <w:marRight w:val="0"/>
      <w:marTop w:val="0"/>
      <w:marBottom w:val="0"/>
      <w:divBdr>
        <w:top w:val="none" w:sz="0" w:space="0" w:color="auto"/>
        <w:left w:val="none" w:sz="0" w:space="0" w:color="auto"/>
        <w:bottom w:val="none" w:sz="0" w:space="0" w:color="auto"/>
        <w:right w:val="none" w:sz="0" w:space="0" w:color="auto"/>
      </w:divBdr>
      <w:divsChild>
        <w:div w:id="1723556428">
          <w:marLeft w:val="0"/>
          <w:marRight w:val="0"/>
          <w:marTop w:val="150"/>
          <w:marBottom w:val="0"/>
          <w:divBdr>
            <w:top w:val="none" w:sz="0" w:space="0" w:color="auto"/>
            <w:left w:val="none" w:sz="0" w:space="0" w:color="auto"/>
            <w:bottom w:val="none" w:sz="0" w:space="0" w:color="auto"/>
            <w:right w:val="none" w:sz="0" w:space="0" w:color="auto"/>
          </w:divBdr>
        </w:div>
      </w:divsChild>
    </w:div>
    <w:div w:id="885606111">
      <w:bodyDiv w:val="1"/>
      <w:marLeft w:val="0"/>
      <w:marRight w:val="0"/>
      <w:marTop w:val="0"/>
      <w:marBottom w:val="0"/>
      <w:divBdr>
        <w:top w:val="none" w:sz="0" w:space="0" w:color="auto"/>
        <w:left w:val="none" w:sz="0" w:space="0" w:color="auto"/>
        <w:bottom w:val="none" w:sz="0" w:space="0" w:color="auto"/>
        <w:right w:val="none" w:sz="0" w:space="0" w:color="auto"/>
      </w:divBdr>
      <w:divsChild>
        <w:div w:id="284238425">
          <w:marLeft w:val="0"/>
          <w:marRight w:val="0"/>
          <w:marTop w:val="0"/>
          <w:marBottom w:val="0"/>
          <w:divBdr>
            <w:top w:val="none" w:sz="0" w:space="0" w:color="auto"/>
            <w:left w:val="none" w:sz="0" w:space="0" w:color="auto"/>
            <w:bottom w:val="none" w:sz="0" w:space="0" w:color="auto"/>
            <w:right w:val="none" w:sz="0" w:space="0" w:color="auto"/>
          </w:divBdr>
          <w:divsChild>
            <w:div w:id="370961933">
              <w:marLeft w:val="0"/>
              <w:marRight w:val="0"/>
              <w:marTop w:val="0"/>
              <w:marBottom w:val="0"/>
              <w:divBdr>
                <w:top w:val="none" w:sz="0" w:space="0" w:color="auto"/>
                <w:left w:val="none" w:sz="0" w:space="0" w:color="auto"/>
                <w:bottom w:val="none" w:sz="0" w:space="0" w:color="auto"/>
                <w:right w:val="none" w:sz="0" w:space="0" w:color="auto"/>
              </w:divBdr>
            </w:div>
          </w:divsChild>
        </w:div>
        <w:div w:id="1183978021">
          <w:marLeft w:val="0"/>
          <w:marRight w:val="0"/>
          <w:marTop w:val="0"/>
          <w:marBottom w:val="0"/>
          <w:divBdr>
            <w:top w:val="none" w:sz="0" w:space="0" w:color="auto"/>
            <w:left w:val="none" w:sz="0" w:space="0" w:color="auto"/>
            <w:bottom w:val="none" w:sz="0" w:space="0" w:color="auto"/>
            <w:right w:val="none" w:sz="0" w:space="0" w:color="auto"/>
          </w:divBdr>
        </w:div>
      </w:divsChild>
    </w:div>
    <w:div w:id="886457197">
      <w:bodyDiv w:val="1"/>
      <w:marLeft w:val="0"/>
      <w:marRight w:val="0"/>
      <w:marTop w:val="0"/>
      <w:marBottom w:val="0"/>
      <w:divBdr>
        <w:top w:val="none" w:sz="0" w:space="0" w:color="auto"/>
        <w:left w:val="none" w:sz="0" w:space="0" w:color="auto"/>
        <w:bottom w:val="none" w:sz="0" w:space="0" w:color="auto"/>
        <w:right w:val="none" w:sz="0" w:space="0" w:color="auto"/>
      </w:divBdr>
      <w:divsChild>
        <w:div w:id="1956134773">
          <w:marLeft w:val="0"/>
          <w:marRight w:val="0"/>
          <w:marTop w:val="0"/>
          <w:marBottom w:val="0"/>
          <w:divBdr>
            <w:top w:val="none" w:sz="0" w:space="0" w:color="auto"/>
            <w:left w:val="none" w:sz="0" w:space="0" w:color="auto"/>
            <w:bottom w:val="none" w:sz="0" w:space="0" w:color="auto"/>
            <w:right w:val="none" w:sz="0" w:space="0" w:color="auto"/>
          </w:divBdr>
        </w:div>
        <w:div w:id="301079414">
          <w:marLeft w:val="0"/>
          <w:marRight w:val="0"/>
          <w:marTop w:val="150"/>
          <w:marBottom w:val="150"/>
          <w:divBdr>
            <w:top w:val="single" w:sz="6" w:space="4" w:color="D7D7D7"/>
            <w:left w:val="none" w:sz="0" w:space="0" w:color="auto"/>
            <w:bottom w:val="single" w:sz="6" w:space="4" w:color="D7D7D7"/>
            <w:right w:val="none" w:sz="0" w:space="0" w:color="auto"/>
          </w:divBdr>
        </w:div>
        <w:div w:id="362287420">
          <w:marLeft w:val="0"/>
          <w:marRight w:val="0"/>
          <w:marTop w:val="0"/>
          <w:marBottom w:val="0"/>
          <w:divBdr>
            <w:top w:val="none" w:sz="0" w:space="0" w:color="auto"/>
            <w:left w:val="none" w:sz="0" w:space="0" w:color="auto"/>
            <w:bottom w:val="none" w:sz="0" w:space="0" w:color="auto"/>
            <w:right w:val="none" w:sz="0" w:space="0" w:color="auto"/>
          </w:divBdr>
        </w:div>
      </w:divsChild>
    </w:div>
    <w:div w:id="886641650">
      <w:bodyDiv w:val="1"/>
      <w:marLeft w:val="0"/>
      <w:marRight w:val="0"/>
      <w:marTop w:val="0"/>
      <w:marBottom w:val="0"/>
      <w:divBdr>
        <w:top w:val="none" w:sz="0" w:space="0" w:color="auto"/>
        <w:left w:val="none" w:sz="0" w:space="0" w:color="auto"/>
        <w:bottom w:val="none" w:sz="0" w:space="0" w:color="auto"/>
        <w:right w:val="none" w:sz="0" w:space="0" w:color="auto"/>
      </w:divBdr>
    </w:div>
    <w:div w:id="887957811">
      <w:bodyDiv w:val="1"/>
      <w:marLeft w:val="0"/>
      <w:marRight w:val="0"/>
      <w:marTop w:val="0"/>
      <w:marBottom w:val="0"/>
      <w:divBdr>
        <w:top w:val="none" w:sz="0" w:space="0" w:color="auto"/>
        <w:left w:val="none" w:sz="0" w:space="0" w:color="auto"/>
        <w:bottom w:val="none" w:sz="0" w:space="0" w:color="auto"/>
        <w:right w:val="none" w:sz="0" w:space="0" w:color="auto"/>
      </w:divBdr>
      <w:divsChild>
        <w:div w:id="797382923">
          <w:marLeft w:val="0"/>
          <w:marRight w:val="0"/>
          <w:marTop w:val="0"/>
          <w:marBottom w:val="0"/>
          <w:divBdr>
            <w:top w:val="none" w:sz="0" w:space="0" w:color="auto"/>
            <w:left w:val="none" w:sz="0" w:space="0" w:color="auto"/>
            <w:bottom w:val="none" w:sz="0" w:space="0" w:color="auto"/>
            <w:right w:val="none" w:sz="0" w:space="0" w:color="auto"/>
          </w:divBdr>
          <w:divsChild>
            <w:div w:id="1215119602">
              <w:marLeft w:val="0"/>
              <w:marRight w:val="0"/>
              <w:marTop w:val="0"/>
              <w:marBottom w:val="0"/>
              <w:divBdr>
                <w:top w:val="none" w:sz="0" w:space="0" w:color="auto"/>
                <w:left w:val="none" w:sz="0" w:space="0" w:color="auto"/>
                <w:bottom w:val="none" w:sz="0" w:space="0" w:color="auto"/>
                <w:right w:val="none" w:sz="0" w:space="0" w:color="auto"/>
              </w:divBdr>
              <w:divsChild>
                <w:div w:id="905652609">
                  <w:marLeft w:val="0"/>
                  <w:marRight w:val="0"/>
                  <w:marTop w:val="0"/>
                  <w:marBottom w:val="0"/>
                  <w:divBdr>
                    <w:top w:val="none" w:sz="0" w:space="0" w:color="auto"/>
                    <w:left w:val="none" w:sz="0" w:space="0" w:color="auto"/>
                    <w:bottom w:val="none" w:sz="0" w:space="0" w:color="auto"/>
                    <w:right w:val="none" w:sz="0" w:space="0" w:color="auto"/>
                  </w:divBdr>
                  <w:divsChild>
                    <w:div w:id="50150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74646">
          <w:marLeft w:val="0"/>
          <w:marRight w:val="0"/>
          <w:marTop w:val="0"/>
          <w:marBottom w:val="0"/>
          <w:divBdr>
            <w:top w:val="none" w:sz="0" w:space="0" w:color="auto"/>
            <w:left w:val="none" w:sz="0" w:space="0" w:color="auto"/>
            <w:bottom w:val="none" w:sz="0" w:space="0" w:color="auto"/>
            <w:right w:val="none" w:sz="0" w:space="0" w:color="auto"/>
          </w:divBdr>
          <w:divsChild>
            <w:div w:id="233007295">
              <w:marLeft w:val="0"/>
              <w:marRight w:val="0"/>
              <w:marTop w:val="0"/>
              <w:marBottom w:val="0"/>
              <w:divBdr>
                <w:top w:val="none" w:sz="0" w:space="0" w:color="auto"/>
                <w:left w:val="none" w:sz="0" w:space="0" w:color="auto"/>
                <w:bottom w:val="none" w:sz="0" w:space="0" w:color="auto"/>
                <w:right w:val="none" w:sz="0" w:space="0" w:color="auto"/>
              </w:divBdr>
              <w:divsChild>
                <w:div w:id="11929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7697">
          <w:marLeft w:val="0"/>
          <w:marRight w:val="0"/>
          <w:marTop w:val="0"/>
          <w:marBottom w:val="0"/>
          <w:divBdr>
            <w:top w:val="none" w:sz="0" w:space="0" w:color="auto"/>
            <w:left w:val="none" w:sz="0" w:space="0" w:color="auto"/>
            <w:bottom w:val="none" w:sz="0" w:space="0" w:color="auto"/>
            <w:right w:val="none" w:sz="0" w:space="0" w:color="auto"/>
          </w:divBdr>
          <w:divsChild>
            <w:div w:id="887910005">
              <w:marLeft w:val="0"/>
              <w:marRight w:val="0"/>
              <w:marTop w:val="0"/>
              <w:marBottom w:val="0"/>
              <w:divBdr>
                <w:top w:val="none" w:sz="0" w:space="0" w:color="auto"/>
                <w:left w:val="none" w:sz="0" w:space="0" w:color="auto"/>
                <w:bottom w:val="none" w:sz="0" w:space="0" w:color="auto"/>
                <w:right w:val="none" w:sz="0" w:space="0" w:color="auto"/>
              </w:divBdr>
              <w:divsChild>
                <w:div w:id="20569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494571">
      <w:bodyDiv w:val="1"/>
      <w:marLeft w:val="0"/>
      <w:marRight w:val="0"/>
      <w:marTop w:val="0"/>
      <w:marBottom w:val="0"/>
      <w:divBdr>
        <w:top w:val="none" w:sz="0" w:space="0" w:color="auto"/>
        <w:left w:val="none" w:sz="0" w:space="0" w:color="auto"/>
        <w:bottom w:val="none" w:sz="0" w:space="0" w:color="auto"/>
        <w:right w:val="none" w:sz="0" w:space="0" w:color="auto"/>
      </w:divBdr>
    </w:div>
    <w:div w:id="888765571">
      <w:bodyDiv w:val="1"/>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
      </w:divsChild>
    </w:div>
    <w:div w:id="889389476">
      <w:bodyDiv w:val="1"/>
      <w:marLeft w:val="0"/>
      <w:marRight w:val="0"/>
      <w:marTop w:val="0"/>
      <w:marBottom w:val="0"/>
      <w:divBdr>
        <w:top w:val="none" w:sz="0" w:space="0" w:color="auto"/>
        <w:left w:val="none" w:sz="0" w:space="0" w:color="auto"/>
        <w:bottom w:val="none" w:sz="0" w:space="0" w:color="auto"/>
        <w:right w:val="none" w:sz="0" w:space="0" w:color="auto"/>
      </w:divBdr>
      <w:divsChild>
        <w:div w:id="679358175">
          <w:marLeft w:val="0"/>
          <w:marRight w:val="0"/>
          <w:marTop w:val="0"/>
          <w:marBottom w:val="0"/>
          <w:divBdr>
            <w:top w:val="none" w:sz="0" w:space="0" w:color="auto"/>
            <w:left w:val="none" w:sz="0" w:space="0" w:color="auto"/>
            <w:bottom w:val="none" w:sz="0" w:space="0" w:color="auto"/>
            <w:right w:val="none" w:sz="0" w:space="0" w:color="auto"/>
          </w:divBdr>
        </w:div>
      </w:divsChild>
    </w:div>
    <w:div w:id="890531479">
      <w:bodyDiv w:val="1"/>
      <w:marLeft w:val="0"/>
      <w:marRight w:val="0"/>
      <w:marTop w:val="0"/>
      <w:marBottom w:val="0"/>
      <w:divBdr>
        <w:top w:val="none" w:sz="0" w:space="0" w:color="auto"/>
        <w:left w:val="none" w:sz="0" w:space="0" w:color="auto"/>
        <w:bottom w:val="none" w:sz="0" w:space="0" w:color="auto"/>
        <w:right w:val="none" w:sz="0" w:space="0" w:color="auto"/>
      </w:divBdr>
    </w:div>
    <w:div w:id="890533057">
      <w:bodyDiv w:val="1"/>
      <w:marLeft w:val="0"/>
      <w:marRight w:val="0"/>
      <w:marTop w:val="0"/>
      <w:marBottom w:val="0"/>
      <w:divBdr>
        <w:top w:val="none" w:sz="0" w:space="0" w:color="auto"/>
        <w:left w:val="none" w:sz="0" w:space="0" w:color="auto"/>
        <w:bottom w:val="none" w:sz="0" w:space="0" w:color="auto"/>
        <w:right w:val="none" w:sz="0" w:space="0" w:color="auto"/>
      </w:divBdr>
      <w:divsChild>
        <w:div w:id="855003989">
          <w:marLeft w:val="0"/>
          <w:marRight w:val="0"/>
          <w:marTop w:val="0"/>
          <w:marBottom w:val="0"/>
          <w:divBdr>
            <w:top w:val="none" w:sz="0" w:space="0" w:color="auto"/>
            <w:left w:val="none" w:sz="0" w:space="0" w:color="auto"/>
            <w:bottom w:val="none" w:sz="0" w:space="0" w:color="auto"/>
            <w:right w:val="none" w:sz="0" w:space="0" w:color="auto"/>
          </w:divBdr>
          <w:divsChild>
            <w:div w:id="1991471120">
              <w:marLeft w:val="0"/>
              <w:marRight w:val="0"/>
              <w:marTop w:val="0"/>
              <w:marBottom w:val="0"/>
              <w:divBdr>
                <w:top w:val="none" w:sz="0" w:space="0" w:color="auto"/>
                <w:left w:val="none" w:sz="0" w:space="0" w:color="auto"/>
                <w:bottom w:val="none" w:sz="0" w:space="0" w:color="auto"/>
                <w:right w:val="none" w:sz="0" w:space="0" w:color="auto"/>
              </w:divBdr>
            </w:div>
          </w:divsChild>
        </w:div>
        <w:div w:id="1479109107">
          <w:marLeft w:val="0"/>
          <w:marRight w:val="0"/>
          <w:marTop w:val="0"/>
          <w:marBottom w:val="0"/>
          <w:divBdr>
            <w:top w:val="none" w:sz="0" w:space="0" w:color="auto"/>
            <w:left w:val="none" w:sz="0" w:space="0" w:color="auto"/>
            <w:bottom w:val="none" w:sz="0" w:space="0" w:color="auto"/>
            <w:right w:val="none" w:sz="0" w:space="0" w:color="auto"/>
          </w:divBdr>
          <w:divsChild>
            <w:div w:id="1586496935">
              <w:marLeft w:val="0"/>
              <w:marRight w:val="0"/>
              <w:marTop w:val="15"/>
              <w:marBottom w:val="0"/>
              <w:divBdr>
                <w:top w:val="none" w:sz="0" w:space="0" w:color="auto"/>
                <w:left w:val="none" w:sz="0" w:space="0" w:color="auto"/>
                <w:bottom w:val="none" w:sz="0" w:space="0" w:color="auto"/>
                <w:right w:val="none" w:sz="0" w:space="0" w:color="auto"/>
              </w:divBdr>
              <w:divsChild>
                <w:div w:id="1554148672">
                  <w:marLeft w:val="0"/>
                  <w:marRight w:val="0"/>
                  <w:marTop w:val="0"/>
                  <w:marBottom w:val="0"/>
                  <w:divBdr>
                    <w:top w:val="none" w:sz="0" w:space="0" w:color="auto"/>
                    <w:left w:val="none" w:sz="0" w:space="0" w:color="auto"/>
                    <w:bottom w:val="none" w:sz="0" w:space="0" w:color="auto"/>
                    <w:right w:val="none" w:sz="0" w:space="0" w:color="auto"/>
                  </w:divBdr>
                  <w:divsChild>
                    <w:div w:id="16125887">
                      <w:marLeft w:val="0"/>
                      <w:marRight w:val="0"/>
                      <w:marTop w:val="0"/>
                      <w:marBottom w:val="180"/>
                      <w:divBdr>
                        <w:top w:val="none" w:sz="0" w:space="0" w:color="auto"/>
                        <w:left w:val="none" w:sz="0" w:space="0" w:color="auto"/>
                        <w:bottom w:val="none" w:sz="0" w:space="0" w:color="auto"/>
                        <w:right w:val="none" w:sz="0" w:space="0" w:color="auto"/>
                      </w:divBdr>
                    </w:div>
                    <w:div w:id="1187988294">
                      <w:marLeft w:val="0"/>
                      <w:marRight w:val="0"/>
                      <w:marTop w:val="0"/>
                      <w:marBottom w:val="120"/>
                      <w:divBdr>
                        <w:top w:val="none" w:sz="0" w:space="0" w:color="auto"/>
                        <w:left w:val="none" w:sz="0" w:space="0" w:color="auto"/>
                        <w:bottom w:val="none" w:sz="0" w:space="0" w:color="auto"/>
                        <w:right w:val="none" w:sz="0" w:space="0" w:color="auto"/>
                      </w:divBdr>
                    </w:div>
                    <w:div w:id="1796362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91815801">
      <w:bodyDiv w:val="1"/>
      <w:marLeft w:val="0"/>
      <w:marRight w:val="0"/>
      <w:marTop w:val="0"/>
      <w:marBottom w:val="0"/>
      <w:divBdr>
        <w:top w:val="none" w:sz="0" w:space="0" w:color="auto"/>
        <w:left w:val="none" w:sz="0" w:space="0" w:color="auto"/>
        <w:bottom w:val="none" w:sz="0" w:space="0" w:color="auto"/>
        <w:right w:val="none" w:sz="0" w:space="0" w:color="auto"/>
      </w:divBdr>
    </w:div>
    <w:div w:id="892041885">
      <w:bodyDiv w:val="1"/>
      <w:marLeft w:val="0"/>
      <w:marRight w:val="0"/>
      <w:marTop w:val="0"/>
      <w:marBottom w:val="0"/>
      <w:divBdr>
        <w:top w:val="none" w:sz="0" w:space="0" w:color="auto"/>
        <w:left w:val="none" w:sz="0" w:space="0" w:color="auto"/>
        <w:bottom w:val="none" w:sz="0" w:space="0" w:color="auto"/>
        <w:right w:val="none" w:sz="0" w:space="0" w:color="auto"/>
      </w:divBdr>
      <w:divsChild>
        <w:div w:id="852647511">
          <w:marLeft w:val="0"/>
          <w:marRight w:val="0"/>
          <w:marTop w:val="0"/>
          <w:marBottom w:val="0"/>
          <w:divBdr>
            <w:top w:val="none" w:sz="0" w:space="0" w:color="auto"/>
            <w:left w:val="none" w:sz="0" w:space="0" w:color="auto"/>
            <w:bottom w:val="none" w:sz="0" w:space="0" w:color="auto"/>
            <w:right w:val="none" w:sz="0" w:space="0" w:color="auto"/>
          </w:divBdr>
          <w:divsChild>
            <w:div w:id="1236745095">
              <w:marLeft w:val="0"/>
              <w:marRight w:val="0"/>
              <w:marTop w:val="0"/>
              <w:marBottom w:val="0"/>
              <w:divBdr>
                <w:top w:val="none" w:sz="0" w:space="0" w:color="auto"/>
                <w:left w:val="none" w:sz="0" w:space="0" w:color="auto"/>
                <w:bottom w:val="none" w:sz="0" w:space="0" w:color="auto"/>
                <w:right w:val="none" w:sz="0" w:space="0" w:color="auto"/>
              </w:divBdr>
              <w:divsChild>
                <w:div w:id="18606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1676">
          <w:marLeft w:val="0"/>
          <w:marRight w:val="0"/>
          <w:marTop w:val="0"/>
          <w:marBottom w:val="0"/>
          <w:divBdr>
            <w:top w:val="none" w:sz="0" w:space="0" w:color="auto"/>
            <w:left w:val="none" w:sz="0" w:space="0" w:color="auto"/>
            <w:bottom w:val="none" w:sz="0" w:space="0" w:color="auto"/>
            <w:right w:val="none" w:sz="0" w:space="0" w:color="auto"/>
          </w:divBdr>
        </w:div>
      </w:divsChild>
    </w:div>
    <w:div w:id="892428042">
      <w:bodyDiv w:val="1"/>
      <w:marLeft w:val="0"/>
      <w:marRight w:val="0"/>
      <w:marTop w:val="0"/>
      <w:marBottom w:val="0"/>
      <w:divBdr>
        <w:top w:val="none" w:sz="0" w:space="0" w:color="auto"/>
        <w:left w:val="none" w:sz="0" w:space="0" w:color="auto"/>
        <w:bottom w:val="none" w:sz="0" w:space="0" w:color="auto"/>
        <w:right w:val="none" w:sz="0" w:space="0" w:color="auto"/>
      </w:divBdr>
    </w:div>
    <w:div w:id="893077793">
      <w:bodyDiv w:val="1"/>
      <w:marLeft w:val="0"/>
      <w:marRight w:val="0"/>
      <w:marTop w:val="0"/>
      <w:marBottom w:val="0"/>
      <w:divBdr>
        <w:top w:val="none" w:sz="0" w:space="0" w:color="auto"/>
        <w:left w:val="none" w:sz="0" w:space="0" w:color="auto"/>
        <w:bottom w:val="none" w:sz="0" w:space="0" w:color="auto"/>
        <w:right w:val="none" w:sz="0" w:space="0" w:color="auto"/>
      </w:divBdr>
      <w:divsChild>
        <w:div w:id="911043159">
          <w:marLeft w:val="0"/>
          <w:marRight w:val="0"/>
          <w:marTop w:val="0"/>
          <w:marBottom w:val="0"/>
          <w:divBdr>
            <w:top w:val="none" w:sz="0" w:space="0" w:color="auto"/>
            <w:left w:val="none" w:sz="0" w:space="0" w:color="auto"/>
            <w:bottom w:val="none" w:sz="0" w:space="0" w:color="auto"/>
            <w:right w:val="none" w:sz="0" w:space="0" w:color="auto"/>
          </w:divBdr>
        </w:div>
      </w:divsChild>
    </w:div>
    <w:div w:id="895243896">
      <w:bodyDiv w:val="1"/>
      <w:marLeft w:val="0"/>
      <w:marRight w:val="0"/>
      <w:marTop w:val="0"/>
      <w:marBottom w:val="0"/>
      <w:divBdr>
        <w:top w:val="none" w:sz="0" w:space="0" w:color="auto"/>
        <w:left w:val="none" w:sz="0" w:space="0" w:color="auto"/>
        <w:bottom w:val="none" w:sz="0" w:space="0" w:color="auto"/>
        <w:right w:val="none" w:sz="0" w:space="0" w:color="auto"/>
      </w:divBdr>
      <w:divsChild>
        <w:div w:id="1222015380">
          <w:marLeft w:val="0"/>
          <w:marRight w:val="0"/>
          <w:marTop w:val="0"/>
          <w:marBottom w:val="0"/>
          <w:divBdr>
            <w:top w:val="none" w:sz="0" w:space="0" w:color="auto"/>
            <w:left w:val="none" w:sz="0" w:space="0" w:color="auto"/>
            <w:bottom w:val="none" w:sz="0" w:space="0" w:color="auto"/>
            <w:right w:val="none" w:sz="0" w:space="0" w:color="auto"/>
          </w:divBdr>
        </w:div>
        <w:div w:id="1341666675">
          <w:marLeft w:val="0"/>
          <w:marRight w:val="0"/>
          <w:marTop w:val="150"/>
          <w:marBottom w:val="150"/>
          <w:divBdr>
            <w:top w:val="single" w:sz="6" w:space="4" w:color="D7D7D7"/>
            <w:left w:val="none" w:sz="0" w:space="0" w:color="auto"/>
            <w:bottom w:val="single" w:sz="6" w:space="4" w:color="D7D7D7"/>
            <w:right w:val="none" w:sz="0" w:space="0" w:color="auto"/>
          </w:divBdr>
        </w:div>
        <w:div w:id="580019165">
          <w:marLeft w:val="0"/>
          <w:marRight w:val="0"/>
          <w:marTop w:val="0"/>
          <w:marBottom w:val="0"/>
          <w:divBdr>
            <w:top w:val="none" w:sz="0" w:space="0" w:color="auto"/>
            <w:left w:val="none" w:sz="0" w:space="0" w:color="auto"/>
            <w:bottom w:val="none" w:sz="0" w:space="0" w:color="auto"/>
            <w:right w:val="none" w:sz="0" w:space="0" w:color="auto"/>
          </w:divBdr>
        </w:div>
      </w:divsChild>
    </w:div>
    <w:div w:id="895706493">
      <w:bodyDiv w:val="1"/>
      <w:marLeft w:val="0"/>
      <w:marRight w:val="0"/>
      <w:marTop w:val="0"/>
      <w:marBottom w:val="0"/>
      <w:divBdr>
        <w:top w:val="none" w:sz="0" w:space="0" w:color="auto"/>
        <w:left w:val="none" w:sz="0" w:space="0" w:color="auto"/>
        <w:bottom w:val="none" w:sz="0" w:space="0" w:color="auto"/>
        <w:right w:val="none" w:sz="0" w:space="0" w:color="auto"/>
      </w:divBdr>
      <w:divsChild>
        <w:div w:id="1795522443">
          <w:marLeft w:val="0"/>
          <w:marRight w:val="0"/>
          <w:marTop w:val="0"/>
          <w:marBottom w:val="0"/>
          <w:divBdr>
            <w:top w:val="none" w:sz="0" w:space="0" w:color="auto"/>
            <w:left w:val="none" w:sz="0" w:space="0" w:color="auto"/>
            <w:bottom w:val="none" w:sz="0" w:space="0" w:color="auto"/>
            <w:right w:val="none" w:sz="0" w:space="0" w:color="auto"/>
          </w:divBdr>
        </w:div>
      </w:divsChild>
    </w:div>
    <w:div w:id="897590903">
      <w:bodyDiv w:val="1"/>
      <w:marLeft w:val="0"/>
      <w:marRight w:val="0"/>
      <w:marTop w:val="0"/>
      <w:marBottom w:val="0"/>
      <w:divBdr>
        <w:top w:val="none" w:sz="0" w:space="0" w:color="auto"/>
        <w:left w:val="none" w:sz="0" w:space="0" w:color="auto"/>
        <w:bottom w:val="none" w:sz="0" w:space="0" w:color="auto"/>
        <w:right w:val="none" w:sz="0" w:space="0" w:color="auto"/>
      </w:divBdr>
      <w:divsChild>
        <w:div w:id="182014813">
          <w:marLeft w:val="0"/>
          <w:marRight w:val="0"/>
          <w:marTop w:val="0"/>
          <w:marBottom w:val="0"/>
          <w:divBdr>
            <w:top w:val="none" w:sz="0" w:space="0" w:color="auto"/>
            <w:left w:val="none" w:sz="0" w:space="0" w:color="auto"/>
            <w:bottom w:val="none" w:sz="0" w:space="0" w:color="auto"/>
            <w:right w:val="none" w:sz="0" w:space="0" w:color="auto"/>
          </w:divBdr>
        </w:div>
        <w:div w:id="260458315">
          <w:marLeft w:val="0"/>
          <w:marRight w:val="0"/>
          <w:marTop w:val="0"/>
          <w:marBottom w:val="0"/>
          <w:divBdr>
            <w:top w:val="none" w:sz="0" w:space="0" w:color="auto"/>
            <w:left w:val="none" w:sz="0" w:space="0" w:color="auto"/>
            <w:bottom w:val="none" w:sz="0" w:space="0" w:color="auto"/>
            <w:right w:val="none" w:sz="0" w:space="0" w:color="auto"/>
          </w:divBdr>
        </w:div>
      </w:divsChild>
    </w:div>
    <w:div w:id="899093292">
      <w:bodyDiv w:val="1"/>
      <w:marLeft w:val="0"/>
      <w:marRight w:val="0"/>
      <w:marTop w:val="0"/>
      <w:marBottom w:val="0"/>
      <w:divBdr>
        <w:top w:val="none" w:sz="0" w:space="0" w:color="auto"/>
        <w:left w:val="none" w:sz="0" w:space="0" w:color="auto"/>
        <w:bottom w:val="none" w:sz="0" w:space="0" w:color="auto"/>
        <w:right w:val="none" w:sz="0" w:space="0" w:color="auto"/>
      </w:divBdr>
      <w:divsChild>
        <w:div w:id="1685207297">
          <w:marLeft w:val="0"/>
          <w:marRight w:val="0"/>
          <w:marTop w:val="0"/>
          <w:marBottom w:val="0"/>
          <w:divBdr>
            <w:top w:val="none" w:sz="0" w:space="0" w:color="auto"/>
            <w:left w:val="none" w:sz="0" w:space="0" w:color="auto"/>
            <w:bottom w:val="none" w:sz="0" w:space="0" w:color="auto"/>
            <w:right w:val="none" w:sz="0" w:space="0" w:color="auto"/>
          </w:divBdr>
          <w:divsChild>
            <w:div w:id="1411581728">
              <w:marLeft w:val="0"/>
              <w:marRight w:val="0"/>
              <w:marTop w:val="0"/>
              <w:marBottom w:val="0"/>
              <w:divBdr>
                <w:top w:val="none" w:sz="0" w:space="0" w:color="auto"/>
                <w:left w:val="none" w:sz="0" w:space="0" w:color="auto"/>
                <w:bottom w:val="none" w:sz="0" w:space="0" w:color="auto"/>
                <w:right w:val="none" w:sz="0" w:space="0" w:color="auto"/>
              </w:divBdr>
              <w:divsChild>
                <w:div w:id="6110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45728">
          <w:marLeft w:val="0"/>
          <w:marRight w:val="0"/>
          <w:marTop w:val="0"/>
          <w:marBottom w:val="0"/>
          <w:divBdr>
            <w:top w:val="none" w:sz="0" w:space="0" w:color="auto"/>
            <w:left w:val="none" w:sz="0" w:space="0" w:color="auto"/>
            <w:bottom w:val="none" w:sz="0" w:space="0" w:color="auto"/>
            <w:right w:val="none" w:sz="0" w:space="0" w:color="auto"/>
          </w:divBdr>
        </w:div>
      </w:divsChild>
    </w:div>
    <w:div w:id="899438484">
      <w:bodyDiv w:val="1"/>
      <w:marLeft w:val="0"/>
      <w:marRight w:val="0"/>
      <w:marTop w:val="0"/>
      <w:marBottom w:val="0"/>
      <w:divBdr>
        <w:top w:val="none" w:sz="0" w:space="0" w:color="auto"/>
        <w:left w:val="none" w:sz="0" w:space="0" w:color="auto"/>
        <w:bottom w:val="none" w:sz="0" w:space="0" w:color="auto"/>
        <w:right w:val="none" w:sz="0" w:space="0" w:color="auto"/>
      </w:divBdr>
    </w:div>
    <w:div w:id="900599201">
      <w:bodyDiv w:val="1"/>
      <w:marLeft w:val="0"/>
      <w:marRight w:val="0"/>
      <w:marTop w:val="0"/>
      <w:marBottom w:val="0"/>
      <w:divBdr>
        <w:top w:val="none" w:sz="0" w:space="0" w:color="auto"/>
        <w:left w:val="none" w:sz="0" w:space="0" w:color="auto"/>
        <w:bottom w:val="none" w:sz="0" w:space="0" w:color="auto"/>
        <w:right w:val="none" w:sz="0" w:space="0" w:color="auto"/>
      </w:divBdr>
      <w:divsChild>
        <w:div w:id="23866172">
          <w:marLeft w:val="0"/>
          <w:marRight w:val="0"/>
          <w:marTop w:val="0"/>
          <w:marBottom w:val="0"/>
          <w:divBdr>
            <w:top w:val="none" w:sz="0" w:space="0" w:color="auto"/>
            <w:left w:val="none" w:sz="0" w:space="0" w:color="auto"/>
            <w:bottom w:val="none" w:sz="0" w:space="0" w:color="auto"/>
            <w:right w:val="none" w:sz="0" w:space="0" w:color="auto"/>
          </w:divBdr>
        </w:div>
      </w:divsChild>
    </w:div>
    <w:div w:id="901718491">
      <w:bodyDiv w:val="1"/>
      <w:marLeft w:val="0"/>
      <w:marRight w:val="0"/>
      <w:marTop w:val="0"/>
      <w:marBottom w:val="0"/>
      <w:divBdr>
        <w:top w:val="none" w:sz="0" w:space="0" w:color="auto"/>
        <w:left w:val="none" w:sz="0" w:space="0" w:color="auto"/>
        <w:bottom w:val="none" w:sz="0" w:space="0" w:color="auto"/>
        <w:right w:val="none" w:sz="0" w:space="0" w:color="auto"/>
      </w:divBdr>
    </w:div>
    <w:div w:id="901797124">
      <w:bodyDiv w:val="1"/>
      <w:marLeft w:val="0"/>
      <w:marRight w:val="0"/>
      <w:marTop w:val="0"/>
      <w:marBottom w:val="0"/>
      <w:divBdr>
        <w:top w:val="none" w:sz="0" w:space="0" w:color="auto"/>
        <w:left w:val="none" w:sz="0" w:space="0" w:color="auto"/>
        <w:bottom w:val="none" w:sz="0" w:space="0" w:color="auto"/>
        <w:right w:val="none" w:sz="0" w:space="0" w:color="auto"/>
      </w:divBdr>
      <w:divsChild>
        <w:div w:id="1341784135">
          <w:marLeft w:val="0"/>
          <w:marRight w:val="0"/>
          <w:marTop w:val="0"/>
          <w:marBottom w:val="0"/>
          <w:divBdr>
            <w:top w:val="none" w:sz="0" w:space="0" w:color="auto"/>
            <w:left w:val="none" w:sz="0" w:space="0" w:color="auto"/>
            <w:bottom w:val="none" w:sz="0" w:space="0" w:color="auto"/>
            <w:right w:val="none" w:sz="0" w:space="0" w:color="auto"/>
          </w:divBdr>
        </w:div>
      </w:divsChild>
    </w:div>
    <w:div w:id="902251416">
      <w:bodyDiv w:val="1"/>
      <w:marLeft w:val="0"/>
      <w:marRight w:val="0"/>
      <w:marTop w:val="0"/>
      <w:marBottom w:val="0"/>
      <w:divBdr>
        <w:top w:val="none" w:sz="0" w:space="0" w:color="auto"/>
        <w:left w:val="none" w:sz="0" w:space="0" w:color="auto"/>
        <w:bottom w:val="none" w:sz="0" w:space="0" w:color="auto"/>
        <w:right w:val="none" w:sz="0" w:space="0" w:color="auto"/>
      </w:divBdr>
      <w:divsChild>
        <w:div w:id="920604939">
          <w:marLeft w:val="0"/>
          <w:marRight w:val="0"/>
          <w:marTop w:val="0"/>
          <w:marBottom w:val="0"/>
          <w:divBdr>
            <w:top w:val="none" w:sz="0" w:space="0" w:color="auto"/>
            <w:left w:val="none" w:sz="0" w:space="0" w:color="auto"/>
            <w:bottom w:val="none" w:sz="0" w:space="0" w:color="auto"/>
            <w:right w:val="none" w:sz="0" w:space="0" w:color="auto"/>
          </w:divBdr>
        </w:div>
      </w:divsChild>
    </w:div>
    <w:div w:id="903418283">
      <w:bodyDiv w:val="1"/>
      <w:marLeft w:val="0"/>
      <w:marRight w:val="0"/>
      <w:marTop w:val="0"/>
      <w:marBottom w:val="0"/>
      <w:divBdr>
        <w:top w:val="none" w:sz="0" w:space="0" w:color="auto"/>
        <w:left w:val="none" w:sz="0" w:space="0" w:color="auto"/>
        <w:bottom w:val="none" w:sz="0" w:space="0" w:color="auto"/>
        <w:right w:val="none" w:sz="0" w:space="0" w:color="auto"/>
      </w:divBdr>
      <w:divsChild>
        <w:div w:id="1817528627">
          <w:marLeft w:val="0"/>
          <w:marRight w:val="0"/>
          <w:marTop w:val="0"/>
          <w:marBottom w:val="0"/>
          <w:divBdr>
            <w:top w:val="none" w:sz="0" w:space="0" w:color="auto"/>
            <w:left w:val="none" w:sz="0" w:space="0" w:color="auto"/>
            <w:bottom w:val="none" w:sz="0" w:space="0" w:color="auto"/>
            <w:right w:val="none" w:sz="0" w:space="0" w:color="auto"/>
          </w:divBdr>
          <w:divsChild>
            <w:div w:id="128548619">
              <w:marLeft w:val="0"/>
              <w:marRight w:val="0"/>
              <w:marTop w:val="0"/>
              <w:marBottom w:val="0"/>
              <w:divBdr>
                <w:top w:val="none" w:sz="0" w:space="0" w:color="auto"/>
                <w:left w:val="none" w:sz="0" w:space="0" w:color="auto"/>
                <w:bottom w:val="none" w:sz="0" w:space="0" w:color="auto"/>
                <w:right w:val="none" w:sz="0" w:space="0" w:color="auto"/>
              </w:divBdr>
              <w:divsChild>
                <w:div w:id="115625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51104">
          <w:marLeft w:val="0"/>
          <w:marRight w:val="0"/>
          <w:marTop w:val="0"/>
          <w:marBottom w:val="0"/>
          <w:divBdr>
            <w:top w:val="none" w:sz="0" w:space="0" w:color="auto"/>
            <w:left w:val="none" w:sz="0" w:space="0" w:color="auto"/>
            <w:bottom w:val="none" w:sz="0" w:space="0" w:color="auto"/>
            <w:right w:val="none" w:sz="0" w:space="0" w:color="auto"/>
          </w:divBdr>
        </w:div>
      </w:divsChild>
    </w:div>
    <w:div w:id="903953104">
      <w:bodyDiv w:val="1"/>
      <w:marLeft w:val="0"/>
      <w:marRight w:val="0"/>
      <w:marTop w:val="0"/>
      <w:marBottom w:val="0"/>
      <w:divBdr>
        <w:top w:val="none" w:sz="0" w:space="0" w:color="auto"/>
        <w:left w:val="none" w:sz="0" w:space="0" w:color="auto"/>
        <w:bottom w:val="none" w:sz="0" w:space="0" w:color="auto"/>
        <w:right w:val="none" w:sz="0" w:space="0" w:color="auto"/>
      </w:divBdr>
      <w:divsChild>
        <w:div w:id="702099451">
          <w:marLeft w:val="0"/>
          <w:marRight w:val="0"/>
          <w:marTop w:val="0"/>
          <w:marBottom w:val="0"/>
          <w:divBdr>
            <w:top w:val="none" w:sz="0" w:space="0" w:color="auto"/>
            <w:left w:val="none" w:sz="0" w:space="0" w:color="auto"/>
            <w:bottom w:val="none" w:sz="0" w:space="0" w:color="auto"/>
            <w:right w:val="none" w:sz="0" w:space="0" w:color="auto"/>
          </w:divBdr>
          <w:divsChild>
            <w:div w:id="1630234409">
              <w:marLeft w:val="0"/>
              <w:marRight w:val="0"/>
              <w:marTop w:val="0"/>
              <w:marBottom w:val="0"/>
              <w:divBdr>
                <w:top w:val="none" w:sz="0" w:space="0" w:color="auto"/>
                <w:left w:val="none" w:sz="0" w:space="0" w:color="auto"/>
                <w:bottom w:val="none" w:sz="0" w:space="0" w:color="auto"/>
                <w:right w:val="none" w:sz="0" w:space="0" w:color="auto"/>
              </w:divBdr>
              <w:divsChild>
                <w:div w:id="1839692998">
                  <w:marLeft w:val="0"/>
                  <w:marRight w:val="0"/>
                  <w:marTop w:val="0"/>
                  <w:marBottom w:val="0"/>
                  <w:divBdr>
                    <w:top w:val="none" w:sz="0" w:space="0" w:color="auto"/>
                    <w:left w:val="none" w:sz="0" w:space="0" w:color="auto"/>
                    <w:bottom w:val="none" w:sz="0" w:space="0" w:color="auto"/>
                    <w:right w:val="none" w:sz="0" w:space="0" w:color="auto"/>
                  </w:divBdr>
                  <w:divsChild>
                    <w:div w:id="21554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09269">
          <w:marLeft w:val="0"/>
          <w:marRight w:val="0"/>
          <w:marTop w:val="0"/>
          <w:marBottom w:val="0"/>
          <w:divBdr>
            <w:top w:val="none" w:sz="0" w:space="0" w:color="auto"/>
            <w:left w:val="none" w:sz="0" w:space="0" w:color="auto"/>
            <w:bottom w:val="none" w:sz="0" w:space="0" w:color="auto"/>
            <w:right w:val="none" w:sz="0" w:space="0" w:color="auto"/>
          </w:divBdr>
          <w:divsChild>
            <w:div w:id="518861101">
              <w:marLeft w:val="0"/>
              <w:marRight w:val="0"/>
              <w:marTop w:val="0"/>
              <w:marBottom w:val="0"/>
              <w:divBdr>
                <w:top w:val="none" w:sz="0" w:space="0" w:color="auto"/>
                <w:left w:val="none" w:sz="0" w:space="0" w:color="auto"/>
                <w:bottom w:val="none" w:sz="0" w:space="0" w:color="auto"/>
                <w:right w:val="none" w:sz="0" w:space="0" w:color="auto"/>
              </w:divBdr>
              <w:divsChild>
                <w:div w:id="14575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69985">
          <w:marLeft w:val="0"/>
          <w:marRight w:val="0"/>
          <w:marTop w:val="0"/>
          <w:marBottom w:val="0"/>
          <w:divBdr>
            <w:top w:val="none" w:sz="0" w:space="0" w:color="auto"/>
            <w:left w:val="none" w:sz="0" w:space="0" w:color="auto"/>
            <w:bottom w:val="none" w:sz="0" w:space="0" w:color="auto"/>
            <w:right w:val="none" w:sz="0" w:space="0" w:color="auto"/>
          </w:divBdr>
          <w:divsChild>
            <w:div w:id="1116289981">
              <w:marLeft w:val="0"/>
              <w:marRight w:val="0"/>
              <w:marTop w:val="0"/>
              <w:marBottom w:val="0"/>
              <w:divBdr>
                <w:top w:val="none" w:sz="0" w:space="0" w:color="auto"/>
                <w:left w:val="none" w:sz="0" w:space="0" w:color="auto"/>
                <w:bottom w:val="none" w:sz="0" w:space="0" w:color="auto"/>
                <w:right w:val="none" w:sz="0" w:space="0" w:color="auto"/>
              </w:divBdr>
              <w:divsChild>
                <w:div w:id="280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18309">
      <w:bodyDiv w:val="1"/>
      <w:marLeft w:val="0"/>
      <w:marRight w:val="0"/>
      <w:marTop w:val="0"/>
      <w:marBottom w:val="0"/>
      <w:divBdr>
        <w:top w:val="none" w:sz="0" w:space="0" w:color="auto"/>
        <w:left w:val="none" w:sz="0" w:space="0" w:color="auto"/>
        <w:bottom w:val="none" w:sz="0" w:space="0" w:color="auto"/>
        <w:right w:val="none" w:sz="0" w:space="0" w:color="auto"/>
      </w:divBdr>
    </w:div>
    <w:div w:id="904486819">
      <w:bodyDiv w:val="1"/>
      <w:marLeft w:val="0"/>
      <w:marRight w:val="0"/>
      <w:marTop w:val="0"/>
      <w:marBottom w:val="0"/>
      <w:divBdr>
        <w:top w:val="none" w:sz="0" w:space="0" w:color="auto"/>
        <w:left w:val="none" w:sz="0" w:space="0" w:color="auto"/>
        <w:bottom w:val="none" w:sz="0" w:space="0" w:color="auto"/>
        <w:right w:val="none" w:sz="0" w:space="0" w:color="auto"/>
      </w:divBdr>
      <w:divsChild>
        <w:div w:id="1872381823">
          <w:marLeft w:val="0"/>
          <w:marRight w:val="0"/>
          <w:marTop w:val="0"/>
          <w:marBottom w:val="0"/>
          <w:divBdr>
            <w:top w:val="none" w:sz="0" w:space="0" w:color="auto"/>
            <w:left w:val="none" w:sz="0" w:space="0" w:color="auto"/>
            <w:bottom w:val="none" w:sz="0" w:space="0" w:color="auto"/>
            <w:right w:val="none" w:sz="0" w:space="0" w:color="auto"/>
          </w:divBdr>
          <w:divsChild>
            <w:div w:id="1936396789">
              <w:marLeft w:val="0"/>
              <w:marRight w:val="0"/>
              <w:marTop w:val="0"/>
              <w:marBottom w:val="0"/>
              <w:divBdr>
                <w:top w:val="none" w:sz="0" w:space="0" w:color="auto"/>
                <w:left w:val="none" w:sz="0" w:space="0" w:color="auto"/>
                <w:bottom w:val="none" w:sz="0" w:space="0" w:color="auto"/>
                <w:right w:val="none" w:sz="0" w:space="0" w:color="auto"/>
              </w:divBdr>
            </w:div>
          </w:divsChild>
        </w:div>
        <w:div w:id="1863669842">
          <w:marLeft w:val="0"/>
          <w:marRight w:val="0"/>
          <w:marTop w:val="0"/>
          <w:marBottom w:val="0"/>
          <w:divBdr>
            <w:top w:val="none" w:sz="0" w:space="0" w:color="auto"/>
            <w:left w:val="none" w:sz="0" w:space="0" w:color="auto"/>
            <w:bottom w:val="none" w:sz="0" w:space="0" w:color="auto"/>
            <w:right w:val="none" w:sz="0" w:space="0" w:color="auto"/>
          </w:divBdr>
        </w:div>
        <w:div w:id="1732388514">
          <w:marLeft w:val="0"/>
          <w:marRight w:val="0"/>
          <w:marTop w:val="0"/>
          <w:marBottom w:val="0"/>
          <w:divBdr>
            <w:top w:val="none" w:sz="0" w:space="0" w:color="auto"/>
            <w:left w:val="none" w:sz="0" w:space="0" w:color="auto"/>
            <w:bottom w:val="none" w:sz="0" w:space="0" w:color="auto"/>
            <w:right w:val="none" w:sz="0" w:space="0" w:color="auto"/>
          </w:divBdr>
        </w:div>
      </w:divsChild>
    </w:div>
    <w:div w:id="904727056">
      <w:bodyDiv w:val="1"/>
      <w:marLeft w:val="0"/>
      <w:marRight w:val="0"/>
      <w:marTop w:val="0"/>
      <w:marBottom w:val="0"/>
      <w:divBdr>
        <w:top w:val="none" w:sz="0" w:space="0" w:color="auto"/>
        <w:left w:val="none" w:sz="0" w:space="0" w:color="auto"/>
        <w:bottom w:val="none" w:sz="0" w:space="0" w:color="auto"/>
        <w:right w:val="none" w:sz="0" w:space="0" w:color="auto"/>
      </w:divBdr>
      <w:divsChild>
        <w:div w:id="1231304034">
          <w:marLeft w:val="0"/>
          <w:marRight w:val="0"/>
          <w:marTop w:val="0"/>
          <w:marBottom w:val="0"/>
          <w:divBdr>
            <w:top w:val="none" w:sz="0" w:space="0" w:color="auto"/>
            <w:left w:val="none" w:sz="0" w:space="0" w:color="auto"/>
            <w:bottom w:val="none" w:sz="0" w:space="0" w:color="auto"/>
            <w:right w:val="none" w:sz="0" w:space="0" w:color="auto"/>
          </w:divBdr>
          <w:divsChild>
            <w:div w:id="1136876409">
              <w:marLeft w:val="0"/>
              <w:marRight w:val="0"/>
              <w:marTop w:val="0"/>
              <w:marBottom w:val="0"/>
              <w:divBdr>
                <w:top w:val="none" w:sz="0" w:space="0" w:color="auto"/>
                <w:left w:val="none" w:sz="0" w:space="0" w:color="auto"/>
                <w:bottom w:val="none" w:sz="0" w:space="0" w:color="auto"/>
                <w:right w:val="none" w:sz="0" w:space="0" w:color="auto"/>
              </w:divBdr>
              <w:divsChild>
                <w:div w:id="103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071153">
          <w:marLeft w:val="0"/>
          <w:marRight w:val="0"/>
          <w:marTop w:val="0"/>
          <w:marBottom w:val="0"/>
          <w:divBdr>
            <w:top w:val="none" w:sz="0" w:space="0" w:color="auto"/>
            <w:left w:val="none" w:sz="0" w:space="0" w:color="auto"/>
            <w:bottom w:val="none" w:sz="0" w:space="0" w:color="auto"/>
            <w:right w:val="none" w:sz="0" w:space="0" w:color="auto"/>
          </w:divBdr>
        </w:div>
      </w:divsChild>
    </w:div>
    <w:div w:id="905727093">
      <w:bodyDiv w:val="1"/>
      <w:marLeft w:val="0"/>
      <w:marRight w:val="0"/>
      <w:marTop w:val="0"/>
      <w:marBottom w:val="0"/>
      <w:divBdr>
        <w:top w:val="none" w:sz="0" w:space="0" w:color="auto"/>
        <w:left w:val="none" w:sz="0" w:space="0" w:color="auto"/>
        <w:bottom w:val="none" w:sz="0" w:space="0" w:color="auto"/>
        <w:right w:val="none" w:sz="0" w:space="0" w:color="auto"/>
      </w:divBdr>
      <w:divsChild>
        <w:div w:id="962347477">
          <w:marLeft w:val="0"/>
          <w:marRight w:val="0"/>
          <w:marTop w:val="0"/>
          <w:marBottom w:val="0"/>
          <w:divBdr>
            <w:top w:val="none" w:sz="0" w:space="0" w:color="auto"/>
            <w:left w:val="none" w:sz="0" w:space="0" w:color="auto"/>
            <w:bottom w:val="none" w:sz="0" w:space="0" w:color="auto"/>
            <w:right w:val="none" w:sz="0" w:space="0" w:color="auto"/>
          </w:divBdr>
        </w:div>
        <w:div w:id="1109736270">
          <w:marLeft w:val="0"/>
          <w:marRight w:val="0"/>
          <w:marTop w:val="0"/>
          <w:marBottom w:val="0"/>
          <w:divBdr>
            <w:top w:val="none" w:sz="0" w:space="0" w:color="auto"/>
            <w:left w:val="none" w:sz="0" w:space="0" w:color="auto"/>
            <w:bottom w:val="none" w:sz="0" w:space="0" w:color="auto"/>
            <w:right w:val="none" w:sz="0" w:space="0" w:color="auto"/>
          </w:divBdr>
        </w:div>
        <w:div w:id="2037003803">
          <w:marLeft w:val="0"/>
          <w:marRight w:val="0"/>
          <w:marTop w:val="0"/>
          <w:marBottom w:val="0"/>
          <w:divBdr>
            <w:top w:val="none" w:sz="0" w:space="0" w:color="auto"/>
            <w:left w:val="none" w:sz="0" w:space="0" w:color="auto"/>
            <w:bottom w:val="none" w:sz="0" w:space="0" w:color="auto"/>
            <w:right w:val="none" w:sz="0" w:space="0" w:color="auto"/>
          </w:divBdr>
        </w:div>
      </w:divsChild>
    </w:div>
    <w:div w:id="907308533">
      <w:bodyDiv w:val="1"/>
      <w:marLeft w:val="0"/>
      <w:marRight w:val="0"/>
      <w:marTop w:val="0"/>
      <w:marBottom w:val="0"/>
      <w:divBdr>
        <w:top w:val="none" w:sz="0" w:space="0" w:color="auto"/>
        <w:left w:val="none" w:sz="0" w:space="0" w:color="auto"/>
        <w:bottom w:val="none" w:sz="0" w:space="0" w:color="auto"/>
        <w:right w:val="none" w:sz="0" w:space="0" w:color="auto"/>
      </w:divBdr>
      <w:divsChild>
        <w:div w:id="167059516">
          <w:marLeft w:val="0"/>
          <w:marRight w:val="0"/>
          <w:marTop w:val="0"/>
          <w:marBottom w:val="0"/>
          <w:divBdr>
            <w:top w:val="none" w:sz="0" w:space="0" w:color="auto"/>
            <w:left w:val="none" w:sz="0" w:space="0" w:color="auto"/>
            <w:bottom w:val="none" w:sz="0" w:space="0" w:color="auto"/>
            <w:right w:val="none" w:sz="0" w:space="0" w:color="auto"/>
          </w:divBdr>
        </w:div>
      </w:divsChild>
    </w:div>
    <w:div w:id="909190785">
      <w:bodyDiv w:val="1"/>
      <w:marLeft w:val="0"/>
      <w:marRight w:val="0"/>
      <w:marTop w:val="0"/>
      <w:marBottom w:val="0"/>
      <w:divBdr>
        <w:top w:val="none" w:sz="0" w:space="0" w:color="auto"/>
        <w:left w:val="none" w:sz="0" w:space="0" w:color="auto"/>
        <w:bottom w:val="none" w:sz="0" w:space="0" w:color="auto"/>
        <w:right w:val="none" w:sz="0" w:space="0" w:color="auto"/>
      </w:divBdr>
      <w:divsChild>
        <w:div w:id="1492527576">
          <w:marLeft w:val="0"/>
          <w:marRight w:val="0"/>
          <w:marTop w:val="0"/>
          <w:marBottom w:val="0"/>
          <w:divBdr>
            <w:top w:val="none" w:sz="0" w:space="0" w:color="auto"/>
            <w:left w:val="none" w:sz="0" w:space="0" w:color="auto"/>
            <w:bottom w:val="none" w:sz="0" w:space="0" w:color="auto"/>
            <w:right w:val="none" w:sz="0" w:space="0" w:color="auto"/>
          </w:divBdr>
          <w:divsChild>
            <w:div w:id="2145347190">
              <w:marLeft w:val="0"/>
              <w:marRight w:val="0"/>
              <w:marTop w:val="0"/>
              <w:marBottom w:val="0"/>
              <w:divBdr>
                <w:top w:val="none" w:sz="0" w:space="0" w:color="auto"/>
                <w:left w:val="none" w:sz="0" w:space="0" w:color="auto"/>
                <w:bottom w:val="none" w:sz="0" w:space="0" w:color="auto"/>
                <w:right w:val="none" w:sz="0" w:space="0" w:color="auto"/>
              </w:divBdr>
            </w:div>
          </w:divsChild>
        </w:div>
        <w:div w:id="1378160232">
          <w:marLeft w:val="0"/>
          <w:marRight w:val="0"/>
          <w:marTop w:val="0"/>
          <w:marBottom w:val="0"/>
          <w:divBdr>
            <w:top w:val="none" w:sz="0" w:space="0" w:color="auto"/>
            <w:left w:val="none" w:sz="0" w:space="0" w:color="auto"/>
            <w:bottom w:val="none" w:sz="0" w:space="0" w:color="auto"/>
            <w:right w:val="none" w:sz="0" w:space="0" w:color="auto"/>
          </w:divBdr>
        </w:div>
      </w:divsChild>
    </w:div>
    <w:div w:id="909193728">
      <w:bodyDiv w:val="1"/>
      <w:marLeft w:val="0"/>
      <w:marRight w:val="0"/>
      <w:marTop w:val="0"/>
      <w:marBottom w:val="0"/>
      <w:divBdr>
        <w:top w:val="none" w:sz="0" w:space="0" w:color="auto"/>
        <w:left w:val="none" w:sz="0" w:space="0" w:color="auto"/>
        <w:bottom w:val="none" w:sz="0" w:space="0" w:color="auto"/>
        <w:right w:val="none" w:sz="0" w:space="0" w:color="auto"/>
      </w:divBdr>
      <w:divsChild>
        <w:div w:id="84956245">
          <w:marLeft w:val="0"/>
          <w:marRight w:val="0"/>
          <w:marTop w:val="0"/>
          <w:marBottom w:val="0"/>
          <w:divBdr>
            <w:top w:val="none" w:sz="0" w:space="0" w:color="auto"/>
            <w:left w:val="none" w:sz="0" w:space="0" w:color="auto"/>
            <w:bottom w:val="none" w:sz="0" w:space="0" w:color="auto"/>
            <w:right w:val="none" w:sz="0" w:space="0" w:color="auto"/>
          </w:divBdr>
        </w:div>
        <w:div w:id="1905263056">
          <w:marLeft w:val="0"/>
          <w:marRight w:val="0"/>
          <w:marTop w:val="150"/>
          <w:marBottom w:val="150"/>
          <w:divBdr>
            <w:top w:val="single" w:sz="6" w:space="4" w:color="D7D7D7"/>
            <w:left w:val="none" w:sz="0" w:space="0" w:color="auto"/>
            <w:bottom w:val="single" w:sz="6" w:space="4" w:color="D7D7D7"/>
            <w:right w:val="none" w:sz="0" w:space="0" w:color="auto"/>
          </w:divBdr>
        </w:div>
        <w:div w:id="663094877">
          <w:marLeft w:val="0"/>
          <w:marRight w:val="0"/>
          <w:marTop w:val="0"/>
          <w:marBottom w:val="0"/>
          <w:divBdr>
            <w:top w:val="none" w:sz="0" w:space="0" w:color="auto"/>
            <w:left w:val="none" w:sz="0" w:space="0" w:color="auto"/>
            <w:bottom w:val="none" w:sz="0" w:space="0" w:color="auto"/>
            <w:right w:val="none" w:sz="0" w:space="0" w:color="auto"/>
          </w:divBdr>
        </w:div>
      </w:divsChild>
    </w:div>
    <w:div w:id="909577184">
      <w:bodyDiv w:val="1"/>
      <w:marLeft w:val="0"/>
      <w:marRight w:val="0"/>
      <w:marTop w:val="0"/>
      <w:marBottom w:val="0"/>
      <w:divBdr>
        <w:top w:val="none" w:sz="0" w:space="0" w:color="auto"/>
        <w:left w:val="none" w:sz="0" w:space="0" w:color="auto"/>
        <w:bottom w:val="none" w:sz="0" w:space="0" w:color="auto"/>
        <w:right w:val="none" w:sz="0" w:space="0" w:color="auto"/>
      </w:divBdr>
    </w:div>
    <w:div w:id="909659660">
      <w:bodyDiv w:val="1"/>
      <w:marLeft w:val="0"/>
      <w:marRight w:val="0"/>
      <w:marTop w:val="0"/>
      <w:marBottom w:val="0"/>
      <w:divBdr>
        <w:top w:val="none" w:sz="0" w:space="0" w:color="auto"/>
        <w:left w:val="none" w:sz="0" w:space="0" w:color="auto"/>
        <w:bottom w:val="none" w:sz="0" w:space="0" w:color="auto"/>
        <w:right w:val="none" w:sz="0" w:space="0" w:color="auto"/>
      </w:divBdr>
      <w:divsChild>
        <w:div w:id="1889226025">
          <w:marLeft w:val="0"/>
          <w:marRight w:val="0"/>
          <w:marTop w:val="0"/>
          <w:marBottom w:val="0"/>
          <w:divBdr>
            <w:top w:val="none" w:sz="0" w:space="0" w:color="auto"/>
            <w:left w:val="none" w:sz="0" w:space="0" w:color="auto"/>
            <w:bottom w:val="none" w:sz="0" w:space="0" w:color="auto"/>
            <w:right w:val="none" w:sz="0" w:space="0" w:color="auto"/>
          </w:divBdr>
          <w:divsChild>
            <w:div w:id="1848013641">
              <w:marLeft w:val="0"/>
              <w:marRight w:val="0"/>
              <w:marTop w:val="0"/>
              <w:marBottom w:val="0"/>
              <w:divBdr>
                <w:top w:val="none" w:sz="0" w:space="0" w:color="auto"/>
                <w:left w:val="none" w:sz="0" w:space="0" w:color="auto"/>
                <w:bottom w:val="none" w:sz="0" w:space="0" w:color="auto"/>
                <w:right w:val="none" w:sz="0" w:space="0" w:color="auto"/>
              </w:divBdr>
              <w:divsChild>
                <w:div w:id="18527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9215">
          <w:marLeft w:val="0"/>
          <w:marRight w:val="0"/>
          <w:marTop w:val="0"/>
          <w:marBottom w:val="0"/>
          <w:divBdr>
            <w:top w:val="none" w:sz="0" w:space="0" w:color="auto"/>
            <w:left w:val="none" w:sz="0" w:space="0" w:color="auto"/>
            <w:bottom w:val="none" w:sz="0" w:space="0" w:color="auto"/>
            <w:right w:val="none" w:sz="0" w:space="0" w:color="auto"/>
          </w:divBdr>
        </w:div>
      </w:divsChild>
    </w:div>
    <w:div w:id="910384480">
      <w:bodyDiv w:val="1"/>
      <w:marLeft w:val="0"/>
      <w:marRight w:val="0"/>
      <w:marTop w:val="0"/>
      <w:marBottom w:val="0"/>
      <w:divBdr>
        <w:top w:val="none" w:sz="0" w:space="0" w:color="auto"/>
        <w:left w:val="none" w:sz="0" w:space="0" w:color="auto"/>
        <w:bottom w:val="none" w:sz="0" w:space="0" w:color="auto"/>
        <w:right w:val="none" w:sz="0" w:space="0" w:color="auto"/>
      </w:divBdr>
    </w:div>
    <w:div w:id="911044298">
      <w:bodyDiv w:val="1"/>
      <w:marLeft w:val="0"/>
      <w:marRight w:val="0"/>
      <w:marTop w:val="0"/>
      <w:marBottom w:val="0"/>
      <w:divBdr>
        <w:top w:val="none" w:sz="0" w:space="0" w:color="auto"/>
        <w:left w:val="none" w:sz="0" w:space="0" w:color="auto"/>
        <w:bottom w:val="none" w:sz="0" w:space="0" w:color="auto"/>
        <w:right w:val="none" w:sz="0" w:space="0" w:color="auto"/>
      </w:divBdr>
    </w:div>
    <w:div w:id="911964878">
      <w:bodyDiv w:val="1"/>
      <w:marLeft w:val="0"/>
      <w:marRight w:val="0"/>
      <w:marTop w:val="0"/>
      <w:marBottom w:val="0"/>
      <w:divBdr>
        <w:top w:val="none" w:sz="0" w:space="0" w:color="auto"/>
        <w:left w:val="none" w:sz="0" w:space="0" w:color="auto"/>
        <w:bottom w:val="none" w:sz="0" w:space="0" w:color="auto"/>
        <w:right w:val="none" w:sz="0" w:space="0" w:color="auto"/>
      </w:divBdr>
      <w:divsChild>
        <w:div w:id="1347362643">
          <w:marLeft w:val="0"/>
          <w:marRight w:val="0"/>
          <w:marTop w:val="0"/>
          <w:marBottom w:val="0"/>
          <w:divBdr>
            <w:top w:val="none" w:sz="0" w:space="0" w:color="auto"/>
            <w:left w:val="none" w:sz="0" w:space="0" w:color="auto"/>
            <w:bottom w:val="none" w:sz="0" w:space="0" w:color="auto"/>
            <w:right w:val="none" w:sz="0" w:space="0" w:color="auto"/>
          </w:divBdr>
        </w:div>
      </w:divsChild>
    </w:div>
    <w:div w:id="912004867">
      <w:bodyDiv w:val="1"/>
      <w:marLeft w:val="0"/>
      <w:marRight w:val="0"/>
      <w:marTop w:val="0"/>
      <w:marBottom w:val="0"/>
      <w:divBdr>
        <w:top w:val="none" w:sz="0" w:space="0" w:color="auto"/>
        <w:left w:val="none" w:sz="0" w:space="0" w:color="auto"/>
        <w:bottom w:val="none" w:sz="0" w:space="0" w:color="auto"/>
        <w:right w:val="none" w:sz="0" w:space="0" w:color="auto"/>
      </w:divBdr>
      <w:divsChild>
        <w:div w:id="551423395">
          <w:marLeft w:val="0"/>
          <w:marRight w:val="0"/>
          <w:marTop w:val="0"/>
          <w:marBottom w:val="0"/>
          <w:divBdr>
            <w:top w:val="none" w:sz="0" w:space="0" w:color="auto"/>
            <w:left w:val="none" w:sz="0" w:space="0" w:color="auto"/>
            <w:bottom w:val="none" w:sz="0" w:space="0" w:color="auto"/>
            <w:right w:val="none" w:sz="0" w:space="0" w:color="auto"/>
          </w:divBdr>
          <w:divsChild>
            <w:div w:id="1907453410">
              <w:marLeft w:val="0"/>
              <w:marRight w:val="0"/>
              <w:marTop w:val="0"/>
              <w:marBottom w:val="0"/>
              <w:divBdr>
                <w:top w:val="none" w:sz="0" w:space="0" w:color="auto"/>
                <w:left w:val="none" w:sz="0" w:space="0" w:color="auto"/>
                <w:bottom w:val="none" w:sz="0" w:space="0" w:color="auto"/>
                <w:right w:val="none" w:sz="0" w:space="0" w:color="auto"/>
              </w:divBdr>
              <w:divsChild>
                <w:div w:id="152131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64990">
      <w:bodyDiv w:val="1"/>
      <w:marLeft w:val="0"/>
      <w:marRight w:val="0"/>
      <w:marTop w:val="0"/>
      <w:marBottom w:val="0"/>
      <w:divBdr>
        <w:top w:val="none" w:sz="0" w:space="0" w:color="auto"/>
        <w:left w:val="none" w:sz="0" w:space="0" w:color="auto"/>
        <w:bottom w:val="none" w:sz="0" w:space="0" w:color="auto"/>
        <w:right w:val="none" w:sz="0" w:space="0" w:color="auto"/>
      </w:divBdr>
      <w:divsChild>
        <w:div w:id="629550875">
          <w:marLeft w:val="0"/>
          <w:marRight w:val="0"/>
          <w:marTop w:val="0"/>
          <w:marBottom w:val="0"/>
          <w:divBdr>
            <w:top w:val="none" w:sz="0" w:space="0" w:color="auto"/>
            <w:left w:val="none" w:sz="0" w:space="0" w:color="auto"/>
            <w:bottom w:val="none" w:sz="0" w:space="0" w:color="auto"/>
            <w:right w:val="none" w:sz="0" w:space="0" w:color="auto"/>
          </w:divBdr>
          <w:divsChild>
            <w:div w:id="331564441">
              <w:marLeft w:val="0"/>
              <w:marRight w:val="0"/>
              <w:marTop w:val="0"/>
              <w:marBottom w:val="0"/>
              <w:divBdr>
                <w:top w:val="none" w:sz="0" w:space="0" w:color="auto"/>
                <w:left w:val="none" w:sz="0" w:space="0" w:color="auto"/>
                <w:bottom w:val="none" w:sz="0" w:space="0" w:color="auto"/>
                <w:right w:val="none" w:sz="0" w:space="0" w:color="auto"/>
              </w:divBdr>
              <w:divsChild>
                <w:div w:id="61737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852550">
      <w:bodyDiv w:val="1"/>
      <w:marLeft w:val="0"/>
      <w:marRight w:val="0"/>
      <w:marTop w:val="0"/>
      <w:marBottom w:val="0"/>
      <w:divBdr>
        <w:top w:val="none" w:sz="0" w:space="0" w:color="auto"/>
        <w:left w:val="none" w:sz="0" w:space="0" w:color="auto"/>
        <w:bottom w:val="none" w:sz="0" w:space="0" w:color="auto"/>
        <w:right w:val="none" w:sz="0" w:space="0" w:color="auto"/>
      </w:divBdr>
    </w:div>
    <w:div w:id="913975712">
      <w:bodyDiv w:val="1"/>
      <w:marLeft w:val="0"/>
      <w:marRight w:val="0"/>
      <w:marTop w:val="0"/>
      <w:marBottom w:val="0"/>
      <w:divBdr>
        <w:top w:val="none" w:sz="0" w:space="0" w:color="auto"/>
        <w:left w:val="none" w:sz="0" w:space="0" w:color="auto"/>
        <w:bottom w:val="none" w:sz="0" w:space="0" w:color="auto"/>
        <w:right w:val="none" w:sz="0" w:space="0" w:color="auto"/>
      </w:divBdr>
      <w:divsChild>
        <w:div w:id="1423603756">
          <w:marLeft w:val="0"/>
          <w:marRight w:val="0"/>
          <w:marTop w:val="0"/>
          <w:marBottom w:val="0"/>
          <w:divBdr>
            <w:top w:val="none" w:sz="0" w:space="0" w:color="auto"/>
            <w:left w:val="none" w:sz="0" w:space="0" w:color="auto"/>
            <w:bottom w:val="none" w:sz="0" w:space="0" w:color="auto"/>
            <w:right w:val="none" w:sz="0" w:space="0" w:color="auto"/>
          </w:divBdr>
          <w:divsChild>
            <w:div w:id="851452435">
              <w:marLeft w:val="0"/>
              <w:marRight w:val="0"/>
              <w:marTop w:val="0"/>
              <w:marBottom w:val="0"/>
              <w:divBdr>
                <w:top w:val="none" w:sz="0" w:space="0" w:color="auto"/>
                <w:left w:val="none" w:sz="0" w:space="0" w:color="auto"/>
                <w:bottom w:val="none" w:sz="0" w:space="0" w:color="auto"/>
                <w:right w:val="none" w:sz="0" w:space="0" w:color="auto"/>
              </w:divBdr>
              <w:divsChild>
                <w:div w:id="92137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12626">
          <w:marLeft w:val="0"/>
          <w:marRight w:val="0"/>
          <w:marTop w:val="0"/>
          <w:marBottom w:val="0"/>
          <w:divBdr>
            <w:top w:val="none" w:sz="0" w:space="0" w:color="auto"/>
            <w:left w:val="none" w:sz="0" w:space="0" w:color="auto"/>
            <w:bottom w:val="none" w:sz="0" w:space="0" w:color="auto"/>
            <w:right w:val="none" w:sz="0" w:space="0" w:color="auto"/>
          </w:divBdr>
        </w:div>
      </w:divsChild>
    </w:div>
    <w:div w:id="914054719">
      <w:bodyDiv w:val="1"/>
      <w:marLeft w:val="0"/>
      <w:marRight w:val="0"/>
      <w:marTop w:val="0"/>
      <w:marBottom w:val="0"/>
      <w:divBdr>
        <w:top w:val="none" w:sz="0" w:space="0" w:color="auto"/>
        <w:left w:val="none" w:sz="0" w:space="0" w:color="auto"/>
        <w:bottom w:val="none" w:sz="0" w:space="0" w:color="auto"/>
        <w:right w:val="none" w:sz="0" w:space="0" w:color="auto"/>
      </w:divBdr>
      <w:divsChild>
        <w:div w:id="1945382781">
          <w:marLeft w:val="0"/>
          <w:marRight w:val="0"/>
          <w:marTop w:val="0"/>
          <w:marBottom w:val="0"/>
          <w:divBdr>
            <w:top w:val="none" w:sz="0" w:space="0" w:color="auto"/>
            <w:left w:val="none" w:sz="0" w:space="0" w:color="auto"/>
            <w:bottom w:val="none" w:sz="0" w:space="0" w:color="auto"/>
            <w:right w:val="none" w:sz="0" w:space="0" w:color="auto"/>
          </w:divBdr>
          <w:divsChild>
            <w:div w:id="314650908">
              <w:marLeft w:val="0"/>
              <w:marRight w:val="0"/>
              <w:marTop w:val="0"/>
              <w:marBottom w:val="0"/>
              <w:divBdr>
                <w:top w:val="none" w:sz="0" w:space="0" w:color="auto"/>
                <w:left w:val="none" w:sz="0" w:space="0" w:color="auto"/>
                <w:bottom w:val="none" w:sz="0" w:space="0" w:color="auto"/>
                <w:right w:val="none" w:sz="0" w:space="0" w:color="auto"/>
              </w:divBdr>
              <w:divsChild>
                <w:div w:id="1238129898">
                  <w:marLeft w:val="0"/>
                  <w:marRight w:val="0"/>
                  <w:marTop w:val="0"/>
                  <w:marBottom w:val="0"/>
                  <w:divBdr>
                    <w:top w:val="none" w:sz="0" w:space="0" w:color="auto"/>
                    <w:left w:val="none" w:sz="0" w:space="0" w:color="auto"/>
                    <w:bottom w:val="none" w:sz="0" w:space="0" w:color="auto"/>
                    <w:right w:val="none" w:sz="0" w:space="0" w:color="auto"/>
                  </w:divBdr>
                  <w:divsChild>
                    <w:div w:id="1285037832">
                      <w:marLeft w:val="0"/>
                      <w:marRight w:val="0"/>
                      <w:marTop w:val="0"/>
                      <w:marBottom w:val="0"/>
                      <w:divBdr>
                        <w:top w:val="none" w:sz="0" w:space="0" w:color="auto"/>
                        <w:left w:val="none" w:sz="0" w:space="0" w:color="auto"/>
                        <w:bottom w:val="none" w:sz="0" w:space="0" w:color="auto"/>
                        <w:right w:val="none" w:sz="0" w:space="0" w:color="auto"/>
                      </w:divBdr>
                      <w:divsChild>
                        <w:div w:id="909970411">
                          <w:marLeft w:val="0"/>
                          <w:marRight w:val="0"/>
                          <w:marTop w:val="0"/>
                          <w:marBottom w:val="0"/>
                          <w:divBdr>
                            <w:top w:val="none" w:sz="0" w:space="0" w:color="auto"/>
                            <w:left w:val="none" w:sz="0" w:space="0" w:color="auto"/>
                            <w:bottom w:val="none" w:sz="0" w:space="0" w:color="auto"/>
                            <w:right w:val="none" w:sz="0" w:space="0" w:color="auto"/>
                          </w:divBdr>
                          <w:divsChild>
                            <w:div w:id="1070805007">
                              <w:marLeft w:val="0"/>
                              <w:marRight w:val="0"/>
                              <w:marTop w:val="0"/>
                              <w:marBottom w:val="0"/>
                              <w:divBdr>
                                <w:top w:val="none" w:sz="0" w:space="0" w:color="auto"/>
                                <w:left w:val="none" w:sz="0" w:space="0" w:color="auto"/>
                                <w:bottom w:val="none" w:sz="0" w:space="0" w:color="auto"/>
                                <w:right w:val="none" w:sz="0" w:space="0" w:color="auto"/>
                              </w:divBdr>
                              <w:divsChild>
                                <w:div w:id="873692731">
                                  <w:marLeft w:val="0"/>
                                  <w:marRight w:val="0"/>
                                  <w:marTop w:val="0"/>
                                  <w:marBottom w:val="0"/>
                                  <w:divBdr>
                                    <w:top w:val="none" w:sz="0" w:space="0" w:color="auto"/>
                                    <w:left w:val="none" w:sz="0" w:space="0" w:color="auto"/>
                                    <w:bottom w:val="none" w:sz="0" w:space="0" w:color="auto"/>
                                    <w:right w:val="none" w:sz="0" w:space="0" w:color="auto"/>
                                  </w:divBdr>
                                  <w:divsChild>
                                    <w:div w:id="764377234">
                                      <w:marLeft w:val="0"/>
                                      <w:marRight w:val="0"/>
                                      <w:marTop w:val="0"/>
                                      <w:marBottom w:val="0"/>
                                      <w:divBdr>
                                        <w:top w:val="none" w:sz="0" w:space="0" w:color="auto"/>
                                        <w:left w:val="none" w:sz="0" w:space="0" w:color="auto"/>
                                        <w:bottom w:val="none" w:sz="0" w:space="0" w:color="auto"/>
                                        <w:right w:val="none" w:sz="0" w:space="0" w:color="auto"/>
                                      </w:divBdr>
                                      <w:divsChild>
                                        <w:div w:id="197100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109250">
                      <w:marLeft w:val="0"/>
                      <w:marRight w:val="0"/>
                      <w:marTop w:val="0"/>
                      <w:marBottom w:val="0"/>
                      <w:divBdr>
                        <w:top w:val="none" w:sz="0" w:space="0" w:color="auto"/>
                        <w:left w:val="none" w:sz="0" w:space="0" w:color="auto"/>
                        <w:bottom w:val="none" w:sz="0" w:space="0" w:color="auto"/>
                        <w:right w:val="none" w:sz="0" w:space="0" w:color="auto"/>
                      </w:divBdr>
                      <w:divsChild>
                        <w:div w:id="184173948">
                          <w:marLeft w:val="0"/>
                          <w:marRight w:val="0"/>
                          <w:marTop w:val="0"/>
                          <w:marBottom w:val="0"/>
                          <w:divBdr>
                            <w:top w:val="none" w:sz="0" w:space="0" w:color="auto"/>
                            <w:left w:val="none" w:sz="0" w:space="0" w:color="auto"/>
                            <w:bottom w:val="none" w:sz="0" w:space="0" w:color="auto"/>
                            <w:right w:val="none" w:sz="0" w:space="0" w:color="auto"/>
                          </w:divBdr>
                        </w:div>
                        <w:div w:id="2020963560">
                          <w:marLeft w:val="0"/>
                          <w:marRight w:val="0"/>
                          <w:marTop w:val="0"/>
                          <w:marBottom w:val="0"/>
                          <w:divBdr>
                            <w:top w:val="none" w:sz="0" w:space="0" w:color="auto"/>
                            <w:left w:val="none" w:sz="0" w:space="0" w:color="auto"/>
                            <w:bottom w:val="none" w:sz="0" w:space="0" w:color="auto"/>
                            <w:right w:val="none" w:sz="0" w:space="0" w:color="auto"/>
                          </w:divBdr>
                          <w:divsChild>
                            <w:div w:id="747923500">
                              <w:marLeft w:val="0"/>
                              <w:marRight w:val="0"/>
                              <w:marTop w:val="0"/>
                              <w:marBottom w:val="0"/>
                              <w:divBdr>
                                <w:top w:val="none" w:sz="0" w:space="0" w:color="auto"/>
                                <w:left w:val="none" w:sz="0" w:space="0" w:color="auto"/>
                                <w:bottom w:val="none" w:sz="0" w:space="0" w:color="auto"/>
                                <w:right w:val="none" w:sz="0" w:space="0" w:color="auto"/>
                              </w:divBdr>
                              <w:divsChild>
                                <w:div w:id="137797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2556">
                      <w:marLeft w:val="0"/>
                      <w:marRight w:val="0"/>
                      <w:marTop w:val="0"/>
                      <w:marBottom w:val="0"/>
                      <w:divBdr>
                        <w:top w:val="none" w:sz="0" w:space="0" w:color="auto"/>
                        <w:left w:val="none" w:sz="0" w:space="0" w:color="auto"/>
                        <w:bottom w:val="none" w:sz="0" w:space="0" w:color="auto"/>
                        <w:right w:val="none" w:sz="0" w:space="0" w:color="auto"/>
                      </w:divBdr>
                      <w:divsChild>
                        <w:div w:id="1396972326">
                          <w:marLeft w:val="0"/>
                          <w:marRight w:val="0"/>
                          <w:marTop w:val="0"/>
                          <w:marBottom w:val="0"/>
                          <w:divBdr>
                            <w:top w:val="none" w:sz="0" w:space="0" w:color="auto"/>
                            <w:left w:val="none" w:sz="0" w:space="0" w:color="auto"/>
                            <w:bottom w:val="none" w:sz="0" w:space="0" w:color="auto"/>
                            <w:right w:val="none" w:sz="0" w:space="0" w:color="auto"/>
                          </w:divBdr>
                          <w:divsChild>
                            <w:div w:id="495536412">
                              <w:marLeft w:val="0"/>
                              <w:marRight w:val="0"/>
                              <w:marTop w:val="0"/>
                              <w:marBottom w:val="0"/>
                              <w:divBdr>
                                <w:top w:val="none" w:sz="0" w:space="0" w:color="auto"/>
                                <w:left w:val="none" w:sz="0" w:space="0" w:color="auto"/>
                                <w:bottom w:val="none" w:sz="0" w:space="0" w:color="auto"/>
                                <w:right w:val="none" w:sz="0" w:space="0" w:color="auto"/>
                              </w:divBdr>
                              <w:divsChild>
                                <w:div w:id="269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605980">
              <w:marLeft w:val="0"/>
              <w:marRight w:val="0"/>
              <w:marTop w:val="0"/>
              <w:marBottom w:val="0"/>
              <w:divBdr>
                <w:top w:val="none" w:sz="0" w:space="0" w:color="auto"/>
                <w:left w:val="none" w:sz="0" w:space="0" w:color="auto"/>
                <w:bottom w:val="none" w:sz="0" w:space="0" w:color="auto"/>
                <w:right w:val="none" w:sz="0" w:space="0" w:color="auto"/>
              </w:divBdr>
              <w:divsChild>
                <w:div w:id="321742978">
                  <w:marLeft w:val="0"/>
                  <w:marRight w:val="0"/>
                  <w:marTop w:val="0"/>
                  <w:marBottom w:val="0"/>
                  <w:divBdr>
                    <w:top w:val="none" w:sz="0" w:space="0" w:color="auto"/>
                    <w:left w:val="none" w:sz="0" w:space="0" w:color="auto"/>
                    <w:bottom w:val="none" w:sz="0" w:space="0" w:color="auto"/>
                    <w:right w:val="none" w:sz="0" w:space="0" w:color="auto"/>
                  </w:divBdr>
                  <w:divsChild>
                    <w:div w:id="1717319202">
                      <w:marLeft w:val="0"/>
                      <w:marRight w:val="0"/>
                      <w:marTop w:val="0"/>
                      <w:marBottom w:val="0"/>
                      <w:divBdr>
                        <w:top w:val="none" w:sz="0" w:space="0" w:color="auto"/>
                        <w:left w:val="none" w:sz="0" w:space="0" w:color="auto"/>
                        <w:bottom w:val="none" w:sz="0" w:space="0" w:color="auto"/>
                        <w:right w:val="none" w:sz="0" w:space="0" w:color="auto"/>
                      </w:divBdr>
                      <w:divsChild>
                        <w:div w:id="1488783210">
                          <w:marLeft w:val="0"/>
                          <w:marRight w:val="0"/>
                          <w:marTop w:val="0"/>
                          <w:marBottom w:val="0"/>
                          <w:divBdr>
                            <w:top w:val="none" w:sz="0" w:space="0" w:color="auto"/>
                            <w:left w:val="none" w:sz="0" w:space="0" w:color="auto"/>
                            <w:bottom w:val="none" w:sz="0" w:space="0" w:color="auto"/>
                            <w:right w:val="none" w:sz="0" w:space="0" w:color="auto"/>
                          </w:divBdr>
                          <w:divsChild>
                            <w:div w:id="1215118476">
                              <w:marLeft w:val="0"/>
                              <w:marRight w:val="0"/>
                              <w:marTop w:val="0"/>
                              <w:marBottom w:val="0"/>
                              <w:divBdr>
                                <w:top w:val="none" w:sz="0" w:space="0" w:color="auto"/>
                                <w:left w:val="none" w:sz="0" w:space="0" w:color="auto"/>
                                <w:bottom w:val="none" w:sz="0" w:space="0" w:color="auto"/>
                                <w:right w:val="none" w:sz="0" w:space="0" w:color="auto"/>
                              </w:divBdr>
                              <w:divsChild>
                                <w:div w:id="200946406">
                                  <w:marLeft w:val="0"/>
                                  <w:marRight w:val="0"/>
                                  <w:marTop w:val="0"/>
                                  <w:marBottom w:val="0"/>
                                  <w:divBdr>
                                    <w:top w:val="none" w:sz="0" w:space="0" w:color="auto"/>
                                    <w:left w:val="none" w:sz="0" w:space="0" w:color="auto"/>
                                    <w:bottom w:val="none" w:sz="0" w:space="0" w:color="auto"/>
                                    <w:right w:val="none" w:sz="0" w:space="0" w:color="auto"/>
                                  </w:divBdr>
                                  <w:divsChild>
                                    <w:div w:id="1525366178">
                                      <w:marLeft w:val="0"/>
                                      <w:marRight w:val="0"/>
                                      <w:marTop w:val="0"/>
                                      <w:marBottom w:val="0"/>
                                      <w:divBdr>
                                        <w:top w:val="none" w:sz="0" w:space="0" w:color="auto"/>
                                        <w:left w:val="none" w:sz="0" w:space="0" w:color="auto"/>
                                        <w:bottom w:val="none" w:sz="0" w:space="0" w:color="auto"/>
                                        <w:right w:val="none" w:sz="0" w:space="0" w:color="auto"/>
                                      </w:divBdr>
                                      <w:divsChild>
                                        <w:div w:id="2483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790095">
                      <w:marLeft w:val="0"/>
                      <w:marRight w:val="0"/>
                      <w:marTop w:val="0"/>
                      <w:marBottom w:val="0"/>
                      <w:divBdr>
                        <w:top w:val="none" w:sz="0" w:space="0" w:color="auto"/>
                        <w:left w:val="none" w:sz="0" w:space="0" w:color="auto"/>
                        <w:bottom w:val="none" w:sz="0" w:space="0" w:color="auto"/>
                        <w:right w:val="none" w:sz="0" w:space="0" w:color="auto"/>
                      </w:divBdr>
                      <w:divsChild>
                        <w:div w:id="1225874702">
                          <w:marLeft w:val="0"/>
                          <w:marRight w:val="0"/>
                          <w:marTop w:val="0"/>
                          <w:marBottom w:val="0"/>
                          <w:divBdr>
                            <w:top w:val="none" w:sz="0" w:space="0" w:color="auto"/>
                            <w:left w:val="none" w:sz="0" w:space="0" w:color="auto"/>
                            <w:bottom w:val="none" w:sz="0" w:space="0" w:color="auto"/>
                            <w:right w:val="none" w:sz="0" w:space="0" w:color="auto"/>
                          </w:divBdr>
                        </w:div>
                        <w:div w:id="543563006">
                          <w:marLeft w:val="0"/>
                          <w:marRight w:val="0"/>
                          <w:marTop w:val="0"/>
                          <w:marBottom w:val="0"/>
                          <w:divBdr>
                            <w:top w:val="none" w:sz="0" w:space="0" w:color="auto"/>
                            <w:left w:val="none" w:sz="0" w:space="0" w:color="auto"/>
                            <w:bottom w:val="none" w:sz="0" w:space="0" w:color="auto"/>
                            <w:right w:val="none" w:sz="0" w:space="0" w:color="auto"/>
                          </w:divBdr>
                          <w:divsChild>
                            <w:div w:id="882980862">
                              <w:marLeft w:val="0"/>
                              <w:marRight w:val="0"/>
                              <w:marTop w:val="0"/>
                              <w:marBottom w:val="0"/>
                              <w:divBdr>
                                <w:top w:val="none" w:sz="0" w:space="0" w:color="auto"/>
                                <w:left w:val="none" w:sz="0" w:space="0" w:color="auto"/>
                                <w:bottom w:val="none" w:sz="0" w:space="0" w:color="auto"/>
                                <w:right w:val="none" w:sz="0" w:space="0" w:color="auto"/>
                              </w:divBdr>
                              <w:divsChild>
                                <w:div w:id="3155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6889">
                      <w:marLeft w:val="0"/>
                      <w:marRight w:val="0"/>
                      <w:marTop w:val="0"/>
                      <w:marBottom w:val="0"/>
                      <w:divBdr>
                        <w:top w:val="none" w:sz="0" w:space="0" w:color="auto"/>
                        <w:left w:val="none" w:sz="0" w:space="0" w:color="auto"/>
                        <w:bottom w:val="none" w:sz="0" w:space="0" w:color="auto"/>
                        <w:right w:val="none" w:sz="0" w:space="0" w:color="auto"/>
                      </w:divBdr>
                      <w:divsChild>
                        <w:div w:id="295112903">
                          <w:marLeft w:val="0"/>
                          <w:marRight w:val="0"/>
                          <w:marTop w:val="0"/>
                          <w:marBottom w:val="0"/>
                          <w:divBdr>
                            <w:top w:val="none" w:sz="0" w:space="0" w:color="auto"/>
                            <w:left w:val="none" w:sz="0" w:space="0" w:color="auto"/>
                            <w:bottom w:val="none" w:sz="0" w:space="0" w:color="auto"/>
                            <w:right w:val="none" w:sz="0" w:space="0" w:color="auto"/>
                          </w:divBdr>
                          <w:divsChild>
                            <w:div w:id="1749577770">
                              <w:marLeft w:val="0"/>
                              <w:marRight w:val="0"/>
                              <w:marTop w:val="0"/>
                              <w:marBottom w:val="0"/>
                              <w:divBdr>
                                <w:top w:val="none" w:sz="0" w:space="0" w:color="auto"/>
                                <w:left w:val="none" w:sz="0" w:space="0" w:color="auto"/>
                                <w:bottom w:val="none" w:sz="0" w:space="0" w:color="auto"/>
                                <w:right w:val="none" w:sz="0" w:space="0" w:color="auto"/>
                              </w:divBdr>
                              <w:divsChild>
                                <w:div w:id="73219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6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726888">
          <w:marLeft w:val="0"/>
          <w:marRight w:val="0"/>
          <w:marTop w:val="0"/>
          <w:marBottom w:val="0"/>
          <w:divBdr>
            <w:top w:val="none" w:sz="0" w:space="0" w:color="auto"/>
            <w:left w:val="none" w:sz="0" w:space="0" w:color="auto"/>
            <w:bottom w:val="none" w:sz="0" w:space="0" w:color="auto"/>
            <w:right w:val="none" w:sz="0" w:space="0" w:color="auto"/>
          </w:divBdr>
          <w:divsChild>
            <w:div w:id="473068440">
              <w:marLeft w:val="0"/>
              <w:marRight w:val="0"/>
              <w:marTop w:val="0"/>
              <w:marBottom w:val="0"/>
              <w:divBdr>
                <w:top w:val="none" w:sz="0" w:space="0" w:color="auto"/>
                <w:left w:val="none" w:sz="0" w:space="0" w:color="auto"/>
                <w:bottom w:val="none" w:sz="0" w:space="0" w:color="auto"/>
                <w:right w:val="none" w:sz="0" w:space="0" w:color="auto"/>
              </w:divBdr>
              <w:divsChild>
                <w:div w:id="2125037294">
                  <w:marLeft w:val="0"/>
                  <w:marRight w:val="0"/>
                  <w:marTop w:val="0"/>
                  <w:marBottom w:val="0"/>
                  <w:divBdr>
                    <w:top w:val="none" w:sz="0" w:space="0" w:color="auto"/>
                    <w:left w:val="none" w:sz="0" w:space="0" w:color="auto"/>
                    <w:bottom w:val="none" w:sz="0" w:space="0" w:color="auto"/>
                    <w:right w:val="none" w:sz="0" w:space="0" w:color="auto"/>
                  </w:divBdr>
                  <w:divsChild>
                    <w:div w:id="754788956">
                      <w:marLeft w:val="0"/>
                      <w:marRight w:val="0"/>
                      <w:marTop w:val="0"/>
                      <w:marBottom w:val="0"/>
                      <w:divBdr>
                        <w:top w:val="none" w:sz="0" w:space="0" w:color="auto"/>
                        <w:left w:val="none" w:sz="0" w:space="0" w:color="auto"/>
                        <w:bottom w:val="none" w:sz="0" w:space="0" w:color="auto"/>
                        <w:right w:val="none" w:sz="0" w:space="0" w:color="auto"/>
                      </w:divBdr>
                      <w:divsChild>
                        <w:div w:id="2032105231">
                          <w:marLeft w:val="0"/>
                          <w:marRight w:val="0"/>
                          <w:marTop w:val="0"/>
                          <w:marBottom w:val="0"/>
                          <w:divBdr>
                            <w:top w:val="none" w:sz="0" w:space="0" w:color="auto"/>
                            <w:left w:val="none" w:sz="0" w:space="0" w:color="auto"/>
                            <w:bottom w:val="none" w:sz="0" w:space="0" w:color="auto"/>
                            <w:right w:val="none" w:sz="0" w:space="0" w:color="auto"/>
                          </w:divBdr>
                          <w:divsChild>
                            <w:div w:id="1347170714">
                              <w:marLeft w:val="0"/>
                              <w:marRight w:val="0"/>
                              <w:marTop w:val="0"/>
                              <w:marBottom w:val="0"/>
                              <w:divBdr>
                                <w:top w:val="none" w:sz="0" w:space="0" w:color="auto"/>
                                <w:left w:val="none" w:sz="0" w:space="0" w:color="auto"/>
                                <w:bottom w:val="none" w:sz="0" w:space="0" w:color="auto"/>
                                <w:right w:val="none" w:sz="0" w:space="0" w:color="auto"/>
                              </w:divBdr>
                              <w:divsChild>
                                <w:div w:id="909269340">
                                  <w:marLeft w:val="0"/>
                                  <w:marRight w:val="0"/>
                                  <w:marTop w:val="0"/>
                                  <w:marBottom w:val="0"/>
                                  <w:divBdr>
                                    <w:top w:val="none" w:sz="0" w:space="0" w:color="auto"/>
                                    <w:left w:val="none" w:sz="0" w:space="0" w:color="auto"/>
                                    <w:bottom w:val="none" w:sz="0" w:space="0" w:color="auto"/>
                                    <w:right w:val="none" w:sz="0" w:space="0" w:color="auto"/>
                                  </w:divBdr>
                                  <w:divsChild>
                                    <w:div w:id="799152204">
                                      <w:marLeft w:val="0"/>
                                      <w:marRight w:val="0"/>
                                      <w:marTop w:val="0"/>
                                      <w:marBottom w:val="0"/>
                                      <w:divBdr>
                                        <w:top w:val="none" w:sz="0" w:space="0" w:color="auto"/>
                                        <w:left w:val="none" w:sz="0" w:space="0" w:color="auto"/>
                                        <w:bottom w:val="none" w:sz="0" w:space="0" w:color="auto"/>
                                        <w:right w:val="none" w:sz="0" w:space="0" w:color="auto"/>
                                      </w:divBdr>
                                      <w:divsChild>
                                        <w:div w:id="19269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642617">
                      <w:marLeft w:val="0"/>
                      <w:marRight w:val="0"/>
                      <w:marTop w:val="0"/>
                      <w:marBottom w:val="0"/>
                      <w:divBdr>
                        <w:top w:val="none" w:sz="0" w:space="0" w:color="auto"/>
                        <w:left w:val="none" w:sz="0" w:space="0" w:color="auto"/>
                        <w:bottom w:val="none" w:sz="0" w:space="0" w:color="auto"/>
                        <w:right w:val="none" w:sz="0" w:space="0" w:color="auto"/>
                      </w:divBdr>
                      <w:divsChild>
                        <w:div w:id="382102072">
                          <w:marLeft w:val="0"/>
                          <w:marRight w:val="0"/>
                          <w:marTop w:val="0"/>
                          <w:marBottom w:val="0"/>
                          <w:divBdr>
                            <w:top w:val="none" w:sz="0" w:space="0" w:color="auto"/>
                            <w:left w:val="none" w:sz="0" w:space="0" w:color="auto"/>
                            <w:bottom w:val="none" w:sz="0" w:space="0" w:color="auto"/>
                            <w:right w:val="none" w:sz="0" w:space="0" w:color="auto"/>
                          </w:divBdr>
                        </w:div>
                        <w:div w:id="678973461">
                          <w:marLeft w:val="0"/>
                          <w:marRight w:val="0"/>
                          <w:marTop w:val="0"/>
                          <w:marBottom w:val="0"/>
                          <w:divBdr>
                            <w:top w:val="none" w:sz="0" w:space="0" w:color="auto"/>
                            <w:left w:val="none" w:sz="0" w:space="0" w:color="auto"/>
                            <w:bottom w:val="none" w:sz="0" w:space="0" w:color="auto"/>
                            <w:right w:val="none" w:sz="0" w:space="0" w:color="auto"/>
                          </w:divBdr>
                          <w:divsChild>
                            <w:div w:id="1256480922">
                              <w:marLeft w:val="0"/>
                              <w:marRight w:val="0"/>
                              <w:marTop w:val="0"/>
                              <w:marBottom w:val="0"/>
                              <w:divBdr>
                                <w:top w:val="none" w:sz="0" w:space="0" w:color="auto"/>
                                <w:left w:val="none" w:sz="0" w:space="0" w:color="auto"/>
                                <w:bottom w:val="none" w:sz="0" w:space="0" w:color="auto"/>
                                <w:right w:val="none" w:sz="0" w:space="0" w:color="auto"/>
                              </w:divBdr>
                              <w:divsChild>
                                <w:div w:id="7983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172500">
                      <w:marLeft w:val="0"/>
                      <w:marRight w:val="0"/>
                      <w:marTop w:val="0"/>
                      <w:marBottom w:val="0"/>
                      <w:divBdr>
                        <w:top w:val="none" w:sz="0" w:space="0" w:color="auto"/>
                        <w:left w:val="none" w:sz="0" w:space="0" w:color="auto"/>
                        <w:bottom w:val="none" w:sz="0" w:space="0" w:color="auto"/>
                        <w:right w:val="none" w:sz="0" w:space="0" w:color="auto"/>
                      </w:divBdr>
                      <w:divsChild>
                        <w:div w:id="1863934855">
                          <w:marLeft w:val="0"/>
                          <w:marRight w:val="0"/>
                          <w:marTop w:val="0"/>
                          <w:marBottom w:val="0"/>
                          <w:divBdr>
                            <w:top w:val="none" w:sz="0" w:space="0" w:color="auto"/>
                            <w:left w:val="none" w:sz="0" w:space="0" w:color="auto"/>
                            <w:bottom w:val="none" w:sz="0" w:space="0" w:color="auto"/>
                            <w:right w:val="none" w:sz="0" w:space="0" w:color="auto"/>
                          </w:divBdr>
                          <w:divsChild>
                            <w:div w:id="1178033578">
                              <w:marLeft w:val="0"/>
                              <w:marRight w:val="0"/>
                              <w:marTop w:val="0"/>
                              <w:marBottom w:val="0"/>
                              <w:divBdr>
                                <w:top w:val="none" w:sz="0" w:space="0" w:color="auto"/>
                                <w:left w:val="none" w:sz="0" w:space="0" w:color="auto"/>
                                <w:bottom w:val="none" w:sz="0" w:space="0" w:color="auto"/>
                                <w:right w:val="none" w:sz="0" w:space="0" w:color="auto"/>
                              </w:divBdr>
                              <w:divsChild>
                                <w:div w:id="17008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320974">
      <w:bodyDiv w:val="1"/>
      <w:marLeft w:val="0"/>
      <w:marRight w:val="0"/>
      <w:marTop w:val="0"/>
      <w:marBottom w:val="0"/>
      <w:divBdr>
        <w:top w:val="none" w:sz="0" w:space="0" w:color="auto"/>
        <w:left w:val="none" w:sz="0" w:space="0" w:color="auto"/>
        <w:bottom w:val="none" w:sz="0" w:space="0" w:color="auto"/>
        <w:right w:val="none" w:sz="0" w:space="0" w:color="auto"/>
      </w:divBdr>
      <w:divsChild>
        <w:div w:id="1823040607">
          <w:marLeft w:val="0"/>
          <w:marRight w:val="0"/>
          <w:marTop w:val="0"/>
          <w:marBottom w:val="0"/>
          <w:divBdr>
            <w:top w:val="none" w:sz="0" w:space="0" w:color="auto"/>
            <w:left w:val="none" w:sz="0" w:space="0" w:color="auto"/>
            <w:bottom w:val="none" w:sz="0" w:space="0" w:color="auto"/>
            <w:right w:val="none" w:sz="0" w:space="0" w:color="auto"/>
          </w:divBdr>
        </w:div>
      </w:divsChild>
    </w:div>
    <w:div w:id="914435540">
      <w:bodyDiv w:val="1"/>
      <w:marLeft w:val="0"/>
      <w:marRight w:val="0"/>
      <w:marTop w:val="0"/>
      <w:marBottom w:val="0"/>
      <w:divBdr>
        <w:top w:val="none" w:sz="0" w:space="0" w:color="auto"/>
        <w:left w:val="none" w:sz="0" w:space="0" w:color="auto"/>
        <w:bottom w:val="none" w:sz="0" w:space="0" w:color="auto"/>
        <w:right w:val="none" w:sz="0" w:space="0" w:color="auto"/>
      </w:divBdr>
    </w:div>
    <w:div w:id="914584605">
      <w:bodyDiv w:val="1"/>
      <w:marLeft w:val="0"/>
      <w:marRight w:val="0"/>
      <w:marTop w:val="0"/>
      <w:marBottom w:val="0"/>
      <w:divBdr>
        <w:top w:val="none" w:sz="0" w:space="0" w:color="auto"/>
        <w:left w:val="none" w:sz="0" w:space="0" w:color="auto"/>
        <w:bottom w:val="none" w:sz="0" w:space="0" w:color="auto"/>
        <w:right w:val="none" w:sz="0" w:space="0" w:color="auto"/>
      </w:divBdr>
    </w:div>
    <w:div w:id="915095003">
      <w:bodyDiv w:val="1"/>
      <w:marLeft w:val="0"/>
      <w:marRight w:val="0"/>
      <w:marTop w:val="0"/>
      <w:marBottom w:val="0"/>
      <w:divBdr>
        <w:top w:val="none" w:sz="0" w:space="0" w:color="auto"/>
        <w:left w:val="none" w:sz="0" w:space="0" w:color="auto"/>
        <w:bottom w:val="none" w:sz="0" w:space="0" w:color="auto"/>
        <w:right w:val="none" w:sz="0" w:space="0" w:color="auto"/>
      </w:divBdr>
      <w:divsChild>
        <w:div w:id="253174594">
          <w:marLeft w:val="0"/>
          <w:marRight w:val="0"/>
          <w:marTop w:val="0"/>
          <w:marBottom w:val="0"/>
          <w:divBdr>
            <w:top w:val="none" w:sz="0" w:space="0" w:color="auto"/>
            <w:left w:val="none" w:sz="0" w:space="0" w:color="auto"/>
            <w:bottom w:val="none" w:sz="0" w:space="0" w:color="auto"/>
            <w:right w:val="none" w:sz="0" w:space="0" w:color="auto"/>
          </w:divBdr>
        </w:div>
      </w:divsChild>
    </w:div>
    <w:div w:id="915240999">
      <w:bodyDiv w:val="1"/>
      <w:marLeft w:val="0"/>
      <w:marRight w:val="0"/>
      <w:marTop w:val="0"/>
      <w:marBottom w:val="0"/>
      <w:divBdr>
        <w:top w:val="none" w:sz="0" w:space="0" w:color="auto"/>
        <w:left w:val="none" w:sz="0" w:space="0" w:color="auto"/>
        <w:bottom w:val="none" w:sz="0" w:space="0" w:color="auto"/>
        <w:right w:val="none" w:sz="0" w:space="0" w:color="auto"/>
      </w:divBdr>
      <w:divsChild>
        <w:div w:id="1820072389">
          <w:marLeft w:val="0"/>
          <w:marRight w:val="0"/>
          <w:marTop w:val="0"/>
          <w:marBottom w:val="0"/>
          <w:divBdr>
            <w:top w:val="none" w:sz="0" w:space="0" w:color="auto"/>
            <w:left w:val="none" w:sz="0" w:space="0" w:color="auto"/>
            <w:bottom w:val="none" w:sz="0" w:space="0" w:color="auto"/>
            <w:right w:val="none" w:sz="0" w:space="0" w:color="auto"/>
          </w:divBdr>
        </w:div>
      </w:divsChild>
    </w:div>
    <w:div w:id="915626760">
      <w:bodyDiv w:val="1"/>
      <w:marLeft w:val="0"/>
      <w:marRight w:val="0"/>
      <w:marTop w:val="0"/>
      <w:marBottom w:val="0"/>
      <w:divBdr>
        <w:top w:val="none" w:sz="0" w:space="0" w:color="auto"/>
        <w:left w:val="none" w:sz="0" w:space="0" w:color="auto"/>
        <w:bottom w:val="none" w:sz="0" w:space="0" w:color="auto"/>
        <w:right w:val="none" w:sz="0" w:space="0" w:color="auto"/>
      </w:divBdr>
    </w:div>
    <w:div w:id="918563916">
      <w:bodyDiv w:val="1"/>
      <w:marLeft w:val="0"/>
      <w:marRight w:val="0"/>
      <w:marTop w:val="0"/>
      <w:marBottom w:val="0"/>
      <w:divBdr>
        <w:top w:val="none" w:sz="0" w:space="0" w:color="auto"/>
        <w:left w:val="none" w:sz="0" w:space="0" w:color="auto"/>
        <w:bottom w:val="none" w:sz="0" w:space="0" w:color="auto"/>
        <w:right w:val="none" w:sz="0" w:space="0" w:color="auto"/>
      </w:divBdr>
      <w:divsChild>
        <w:div w:id="1681158472">
          <w:marLeft w:val="0"/>
          <w:marRight w:val="0"/>
          <w:marTop w:val="0"/>
          <w:marBottom w:val="0"/>
          <w:divBdr>
            <w:top w:val="none" w:sz="0" w:space="0" w:color="auto"/>
            <w:left w:val="none" w:sz="0" w:space="0" w:color="auto"/>
            <w:bottom w:val="none" w:sz="0" w:space="0" w:color="auto"/>
            <w:right w:val="none" w:sz="0" w:space="0" w:color="auto"/>
          </w:divBdr>
        </w:div>
        <w:div w:id="2146969378">
          <w:marLeft w:val="0"/>
          <w:marRight w:val="0"/>
          <w:marTop w:val="0"/>
          <w:marBottom w:val="0"/>
          <w:divBdr>
            <w:top w:val="none" w:sz="0" w:space="0" w:color="auto"/>
            <w:left w:val="none" w:sz="0" w:space="0" w:color="auto"/>
            <w:bottom w:val="none" w:sz="0" w:space="0" w:color="auto"/>
            <w:right w:val="none" w:sz="0" w:space="0" w:color="auto"/>
          </w:divBdr>
        </w:div>
      </w:divsChild>
    </w:div>
    <w:div w:id="918976634">
      <w:bodyDiv w:val="1"/>
      <w:marLeft w:val="0"/>
      <w:marRight w:val="0"/>
      <w:marTop w:val="0"/>
      <w:marBottom w:val="0"/>
      <w:divBdr>
        <w:top w:val="none" w:sz="0" w:space="0" w:color="auto"/>
        <w:left w:val="none" w:sz="0" w:space="0" w:color="auto"/>
        <w:bottom w:val="none" w:sz="0" w:space="0" w:color="auto"/>
        <w:right w:val="none" w:sz="0" w:space="0" w:color="auto"/>
      </w:divBdr>
      <w:divsChild>
        <w:div w:id="4288321">
          <w:marLeft w:val="0"/>
          <w:marRight w:val="0"/>
          <w:marTop w:val="0"/>
          <w:marBottom w:val="0"/>
          <w:divBdr>
            <w:top w:val="none" w:sz="0" w:space="0" w:color="auto"/>
            <w:left w:val="none" w:sz="0" w:space="0" w:color="auto"/>
            <w:bottom w:val="none" w:sz="0" w:space="0" w:color="auto"/>
            <w:right w:val="none" w:sz="0" w:space="0" w:color="auto"/>
          </w:divBdr>
        </w:div>
        <w:div w:id="627129397">
          <w:marLeft w:val="0"/>
          <w:marRight w:val="0"/>
          <w:marTop w:val="0"/>
          <w:marBottom w:val="0"/>
          <w:divBdr>
            <w:top w:val="none" w:sz="0" w:space="0" w:color="auto"/>
            <w:left w:val="none" w:sz="0" w:space="0" w:color="auto"/>
            <w:bottom w:val="none" w:sz="0" w:space="0" w:color="auto"/>
            <w:right w:val="none" w:sz="0" w:space="0" w:color="auto"/>
          </w:divBdr>
          <w:divsChild>
            <w:div w:id="1232161461">
              <w:marLeft w:val="0"/>
              <w:marRight w:val="0"/>
              <w:marTop w:val="0"/>
              <w:marBottom w:val="0"/>
              <w:divBdr>
                <w:top w:val="none" w:sz="0" w:space="0" w:color="auto"/>
                <w:left w:val="none" w:sz="0" w:space="0" w:color="auto"/>
                <w:bottom w:val="none" w:sz="0" w:space="0" w:color="auto"/>
                <w:right w:val="none" w:sz="0" w:space="0" w:color="auto"/>
              </w:divBdr>
              <w:divsChild>
                <w:div w:id="79128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12123">
          <w:marLeft w:val="0"/>
          <w:marRight w:val="0"/>
          <w:marTop w:val="0"/>
          <w:marBottom w:val="0"/>
          <w:divBdr>
            <w:top w:val="none" w:sz="0" w:space="0" w:color="auto"/>
            <w:left w:val="none" w:sz="0" w:space="0" w:color="auto"/>
            <w:bottom w:val="none" w:sz="0" w:space="0" w:color="auto"/>
            <w:right w:val="none" w:sz="0" w:space="0" w:color="auto"/>
          </w:divBdr>
        </w:div>
      </w:divsChild>
    </w:div>
    <w:div w:id="918977974">
      <w:bodyDiv w:val="1"/>
      <w:marLeft w:val="0"/>
      <w:marRight w:val="0"/>
      <w:marTop w:val="0"/>
      <w:marBottom w:val="0"/>
      <w:divBdr>
        <w:top w:val="none" w:sz="0" w:space="0" w:color="auto"/>
        <w:left w:val="none" w:sz="0" w:space="0" w:color="auto"/>
        <w:bottom w:val="none" w:sz="0" w:space="0" w:color="auto"/>
        <w:right w:val="none" w:sz="0" w:space="0" w:color="auto"/>
      </w:divBdr>
      <w:divsChild>
        <w:div w:id="678853287">
          <w:marLeft w:val="0"/>
          <w:marRight w:val="0"/>
          <w:marTop w:val="0"/>
          <w:marBottom w:val="0"/>
          <w:divBdr>
            <w:top w:val="none" w:sz="0" w:space="0" w:color="auto"/>
            <w:left w:val="none" w:sz="0" w:space="0" w:color="auto"/>
            <w:bottom w:val="none" w:sz="0" w:space="0" w:color="auto"/>
            <w:right w:val="none" w:sz="0" w:space="0" w:color="auto"/>
          </w:divBdr>
        </w:div>
        <w:div w:id="34546781">
          <w:marLeft w:val="0"/>
          <w:marRight w:val="0"/>
          <w:marTop w:val="0"/>
          <w:marBottom w:val="0"/>
          <w:divBdr>
            <w:top w:val="none" w:sz="0" w:space="0" w:color="auto"/>
            <w:left w:val="none" w:sz="0" w:space="0" w:color="auto"/>
            <w:bottom w:val="none" w:sz="0" w:space="0" w:color="auto"/>
            <w:right w:val="none" w:sz="0" w:space="0" w:color="auto"/>
          </w:divBdr>
        </w:div>
        <w:div w:id="530579674">
          <w:marLeft w:val="0"/>
          <w:marRight w:val="0"/>
          <w:marTop w:val="0"/>
          <w:marBottom w:val="0"/>
          <w:divBdr>
            <w:top w:val="none" w:sz="0" w:space="0" w:color="auto"/>
            <w:left w:val="none" w:sz="0" w:space="0" w:color="auto"/>
            <w:bottom w:val="none" w:sz="0" w:space="0" w:color="auto"/>
            <w:right w:val="none" w:sz="0" w:space="0" w:color="auto"/>
          </w:divBdr>
        </w:div>
      </w:divsChild>
    </w:div>
    <w:div w:id="920604913">
      <w:bodyDiv w:val="1"/>
      <w:marLeft w:val="0"/>
      <w:marRight w:val="0"/>
      <w:marTop w:val="0"/>
      <w:marBottom w:val="0"/>
      <w:divBdr>
        <w:top w:val="none" w:sz="0" w:space="0" w:color="auto"/>
        <w:left w:val="none" w:sz="0" w:space="0" w:color="auto"/>
        <w:bottom w:val="none" w:sz="0" w:space="0" w:color="auto"/>
        <w:right w:val="none" w:sz="0" w:space="0" w:color="auto"/>
      </w:divBdr>
      <w:divsChild>
        <w:div w:id="482815935">
          <w:marLeft w:val="0"/>
          <w:marRight w:val="0"/>
          <w:marTop w:val="0"/>
          <w:marBottom w:val="0"/>
          <w:divBdr>
            <w:top w:val="none" w:sz="0" w:space="0" w:color="auto"/>
            <w:left w:val="none" w:sz="0" w:space="0" w:color="auto"/>
            <w:bottom w:val="none" w:sz="0" w:space="0" w:color="auto"/>
            <w:right w:val="none" w:sz="0" w:space="0" w:color="auto"/>
          </w:divBdr>
          <w:divsChild>
            <w:div w:id="2051295368">
              <w:marLeft w:val="0"/>
              <w:marRight w:val="0"/>
              <w:marTop w:val="15"/>
              <w:marBottom w:val="0"/>
              <w:divBdr>
                <w:top w:val="none" w:sz="0" w:space="0" w:color="auto"/>
                <w:left w:val="none" w:sz="0" w:space="0" w:color="auto"/>
                <w:bottom w:val="none" w:sz="0" w:space="0" w:color="auto"/>
                <w:right w:val="none" w:sz="0" w:space="0" w:color="auto"/>
              </w:divBdr>
              <w:divsChild>
                <w:div w:id="1715226906">
                  <w:marLeft w:val="0"/>
                  <w:marRight w:val="0"/>
                  <w:marTop w:val="0"/>
                  <w:marBottom w:val="0"/>
                  <w:divBdr>
                    <w:top w:val="none" w:sz="0" w:space="0" w:color="auto"/>
                    <w:left w:val="none" w:sz="0" w:space="0" w:color="auto"/>
                    <w:bottom w:val="none" w:sz="0" w:space="0" w:color="auto"/>
                    <w:right w:val="none" w:sz="0" w:space="0" w:color="auto"/>
                  </w:divBdr>
                  <w:divsChild>
                    <w:div w:id="316081155">
                      <w:marLeft w:val="0"/>
                      <w:marRight w:val="0"/>
                      <w:marTop w:val="0"/>
                      <w:marBottom w:val="180"/>
                      <w:divBdr>
                        <w:top w:val="none" w:sz="0" w:space="0" w:color="auto"/>
                        <w:left w:val="none" w:sz="0" w:space="0" w:color="auto"/>
                        <w:bottom w:val="none" w:sz="0" w:space="0" w:color="auto"/>
                        <w:right w:val="none" w:sz="0" w:space="0" w:color="auto"/>
                      </w:divBdr>
                    </w:div>
                    <w:div w:id="711736358">
                      <w:marLeft w:val="0"/>
                      <w:marRight w:val="0"/>
                      <w:marTop w:val="0"/>
                      <w:marBottom w:val="120"/>
                      <w:divBdr>
                        <w:top w:val="none" w:sz="0" w:space="0" w:color="auto"/>
                        <w:left w:val="none" w:sz="0" w:space="0" w:color="auto"/>
                        <w:bottom w:val="none" w:sz="0" w:space="0" w:color="auto"/>
                        <w:right w:val="none" w:sz="0" w:space="0" w:color="auto"/>
                      </w:divBdr>
                    </w:div>
                    <w:div w:id="1373384928">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 w:id="1407609952">
          <w:marLeft w:val="0"/>
          <w:marRight w:val="0"/>
          <w:marTop w:val="0"/>
          <w:marBottom w:val="0"/>
          <w:divBdr>
            <w:top w:val="none" w:sz="0" w:space="0" w:color="auto"/>
            <w:left w:val="none" w:sz="0" w:space="0" w:color="auto"/>
            <w:bottom w:val="none" w:sz="0" w:space="0" w:color="auto"/>
            <w:right w:val="none" w:sz="0" w:space="0" w:color="auto"/>
          </w:divBdr>
          <w:divsChild>
            <w:div w:id="101785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9669">
      <w:bodyDiv w:val="1"/>
      <w:marLeft w:val="0"/>
      <w:marRight w:val="0"/>
      <w:marTop w:val="0"/>
      <w:marBottom w:val="0"/>
      <w:divBdr>
        <w:top w:val="none" w:sz="0" w:space="0" w:color="auto"/>
        <w:left w:val="none" w:sz="0" w:space="0" w:color="auto"/>
        <w:bottom w:val="none" w:sz="0" w:space="0" w:color="auto"/>
        <w:right w:val="none" w:sz="0" w:space="0" w:color="auto"/>
      </w:divBdr>
      <w:divsChild>
        <w:div w:id="1353997991">
          <w:marLeft w:val="0"/>
          <w:marRight w:val="0"/>
          <w:marTop w:val="0"/>
          <w:marBottom w:val="0"/>
          <w:divBdr>
            <w:top w:val="none" w:sz="0" w:space="0" w:color="auto"/>
            <w:left w:val="none" w:sz="0" w:space="0" w:color="auto"/>
            <w:bottom w:val="none" w:sz="0" w:space="0" w:color="auto"/>
            <w:right w:val="none" w:sz="0" w:space="0" w:color="auto"/>
          </w:divBdr>
          <w:divsChild>
            <w:div w:id="1242759574">
              <w:marLeft w:val="0"/>
              <w:marRight w:val="0"/>
              <w:marTop w:val="0"/>
              <w:marBottom w:val="0"/>
              <w:divBdr>
                <w:top w:val="none" w:sz="0" w:space="0" w:color="auto"/>
                <w:left w:val="none" w:sz="0" w:space="0" w:color="auto"/>
                <w:bottom w:val="none" w:sz="0" w:space="0" w:color="auto"/>
                <w:right w:val="none" w:sz="0" w:space="0" w:color="auto"/>
              </w:divBdr>
              <w:divsChild>
                <w:div w:id="4796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783902">
          <w:marLeft w:val="0"/>
          <w:marRight w:val="0"/>
          <w:marTop w:val="0"/>
          <w:marBottom w:val="0"/>
          <w:divBdr>
            <w:top w:val="none" w:sz="0" w:space="0" w:color="auto"/>
            <w:left w:val="none" w:sz="0" w:space="0" w:color="auto"/>
            <w:bottom w:val="none" w:sz="0" w:space="0" w:color="auto"/>
            <w:right w:val="none" w:sz="0" w:space="0" w:color="auto"/>
          </w:divBdr>
        </w:div>
      </w:divsChild>
    </w:div>
    <w:div w:id="921255179">
      <w:bodyDiv w:val="1"/>
      <w:marLeft w:val="0"/>
      <w:marRight w:val="0"/>
      <w:marTop w:val="0"/>
      <w:marBottom w:val="0"/>
      <w:divBdr>
        <w:top w:val="none" w:sz="0" w:space="0" w:color="auto"/>
        <w:left w:val="none" w:sz="0" w:space="0" w:color="auto"/>
        <w:bottom w:val="none" w:sz="0" w:space="0" w:color="auto"/>
        <w:right w:val="none" w:sz="0" w:space="0" w:color="auto"/>
      </w:divBdr>
      <w:divsChild>
        <w:div w:id="406071437">
          <w:marLeft w:val="0"/>
          <w:marRight w:val="0"/>
          <w:marTop w:val="0"/>
          <w:marBottom w:val="0"/>
          <w:divBdr>
            <w:top w:val="none" w:sz="0" w:space="0" w:color="auto"/>
            <w:left w:val="none" w:sz="0" w:space="0" w:color="auto"/>
            <w:bottom w:val="none" w:sz="0" w:space="0" w:color="auto"/>
            <w:right w:val="none" w:sz="0" w:space="0" w:color="auto"/>
          </w:divBdr>
        </w:div>
      </w:divsChild>
    </w:div>
    <w:div w:id="922029552">
      <w:bodyDiv w:val="1"/>
      <w:marLeft w:val="0"/>
      <w:marRight w:val="0"/>
      <w:marTop w:val="0"/>
      <w:marBottom w:val="0"/>
      <w:divBdr>
        <w:top w:val="none" w:sz="0" w:space="0" w:color="auto"/>
        <w:left w:val="none" w:sz="0" w:space="0" w:color="auto"/>
        <w:bottom w:val="none" w:sz="0" w:space="0" w:color="auto"/>
        <w:right w:val="none" w:sz="0" w:space="0" w:color="auto"/>
      </w:divBdr>
      <w:divsChild>
        <w:div w:id="271867942">
          <w:marLeft w:val="0"/>
          <w:marRight w:val="0"/>
          <w:marTop w:val="0"/>
          <w:marBottom w:val="0"/>
          <w:divBdr>
            <w:top w:val="none" w:sz="0" w:space="0" w:color="auto"/>
            <w:left w:val="none" w:sz="0" w:space="0" w:color="auto"/>
            <w:bottom w:val="none" w:sz="0" w:space="0" w:color="auto"/>
            <w:right w:val="none" w:sz="0" w:space="0" w:color="auto"/>
          </w:divBdr>
        </w:div>
      </w:divsChild>
    </w:div>
    <w:div w:id="922370329">
      <w:bodyDiv w:val="1"/>
      <w:marLeft w:val="0"/>
      <w:marRight w:val="0"/>
      <w:marTop w:val="0"/>
      <w:marBottom w:val="0"/>
      <w:divBdr>
        <w:top w:val="none" w:sz="0" w:space="0" w:color="auto"/>
        <w:left w:val="none" w:sz="0" w:space="0" w:color="auto"/>
        <w:bottom w:val="none" w:sz="0" w:space="0" w:color="auto"/>
        <w:right w:val="none" w:sz="0" w:space="0" w:color="auto"/>
      </w:divBdr>
      <w:divsChild>
        <w:div w:id="1161778113">
          <w:marLeft w:val="0"/>
          <w:marRight w:val="0"/>
          <w:marTop w:val="0"/>
          <w:marBottom w:val="0"/>
          <w:divBdr>
            <w:top w:val="none" w:sz="0" w:space="0" w:color="auto"/>
            <w:left w:val="none" w:sz="0" w:space="0" w:color="auto"/>
            <w:bottom w:val="none" w:sz="0" w:space="0" w:color="auto"/>
            <w:right w:val="none" w:sz="0" w:space="0" w:color="auto"/>
          </w:divBdr>
        </w:div>
      </w:divsChild>
    </w:div>
    <w:div w:id="922489439">
      <w:bodyDiv w:val="1"/>
      <w:marLeft w:val="0"/>
      <w:marRight w:val="0"/>
      <w:marTop w:val="0"/>
      <w:marBottom w:val="0"/>
      <w:divBdr>
        <w:top w:val="none" w:sz="0" w:space="0" w:color="auto"/>
        <w:left w:val="none" w:sz="0" w:space="0" w:color="auto"/>
        <w:bottom w:val="none" w:sz="0" w:space="0" w:color="auto"/>
        <w:right w:val="none" w:sz="0" w:space="0" w:color="auto"/>
      </w:divBdr>
    </w:div>
    <w:div w:id="922571853">
      <w:bodyDiv w:val="1"/>
      <w:marLeft w:val="0"/>
      <w:marRight w:val="0"/>
      <w:marTop w:val="0"/>
      <w:marBottom w:val="0"/>
      <w:divBdr>
        <w:top w:val="none" w:sz="0" w:space="0" w:color="auto"/>
        <w:left w:val="none" w:sz="0" w:space="0" w:color="auto"/>
        <w:bottom w:val="none" w:sz="0" w:space="0" w:color="auto"/>
        <w:right w:val="none" w:sz="0" w:space="0" w:color="auto"/>
      </w:divBdr>
    </w:div>
    <w:div w:id="923294992">
      <w:bodyDiv w:val="1"/>
      <w:marLeft w:val="0"/>
      <w:marRight w:val="0"/>
      <w:marTop w:val="0"/>
      <w:marBottom w:val="0"/>
      <w:divBdr>
        <w:top w:val="none" w:sz="0" w:space="0" w:color="auto"/>
        <w:left w:val="none" w:sz="0" w:space="0" w:color="auto"/>
        <w:bottom w:val="none" w:sz="0" w:space="0" w:color="auto"/>
        <w:right w:val="none" w:sz="0" w:space="0" w:color="auto"/>
      </w:divBdr>
      <w:divsChild>
        <w:div w:id="323437217">
          <w:marLeft w:val="0"/>
          <w:marRight w:val="0"/>
          <w:marTop w:val="0"/>
          <w:marBottom w:val="0"/>
          <w:divBdr>
            <w:top w:val="none" w:sz="0" w:space="0" w:color="auto"/>
            <w:left w:val="none" w:sz="0" w:space="0" w:color="auto"/>
            <w:bottom w:val="none" w:sz="0" w:space="0" w:color="auto"/>
            <w:right w:val="none" w:sz="0" w:space="0" w:color="auto"/>
          </w:divBdr>
          <w:divsChild>
            <w:div w:id="1502819385">
              <w:marLeft w:val="0"/>
              <w:marRight w:val="0"/>
              <w:marTop w:val="0"/>
              <w:marBottom w:val="0"/>
              <w:divBdr>
                <w:top w:val="none" w:sz="0" w:space="0" w:color="auto"/>
                <w:left w:val="none" w:sz="0" w:space="0" w:color="auto"/>
                <w:bottom w:val="none" w:sz="0" w:space="0" w:color="auto"/>
                <w:right w:val="none" w:sz="0" w:space="0" w:color="auto"/>
              </w:divBdr>
              <w:divsChild>
                <w:div w:id="23725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6387">
          <w:marLeft w:val="0"/>
          <w:marRight w:val="0"/>
          <w:marTop w:val="0"/>
          <w:marBottom w:val="0"/>
          <w:divBdr>
            <w:top w:val="none" w:sz="0" w:space="0" w:color="auto"/>
            <w:left w:val="none" w:sz="0" w:space="0" w:color="auto"/>
            <w:bottom w:val="none" w:sz="0" w:space="0" w:color="auto"/>
            <w:right w:val="none" w:sz="0" w:space="0" w:color="auto"/>
          </w:divBdr>
        </w:div>
      </w:divsChild>
    </w:div>
    <w:div w:id="923415040">
      <w:bodyDiv w:val="1"/>
      <w:marLeft w:val="0"/>
      <w:marRight w:val="0"/>
      <w:marTop w:val="0"/>
      <w:marBottom w:val="0"/>
      <w:divBdr>
        <w:top w:val="none" w:sz="0" w:space="0" w:color="auto"/>
        <w:left w:val="none" w:sz="0" w:space="0" w:color="auto"/>
        <w:bottom w:val="none" w:sz="0" w:space="0" w:color="auto"/>
        <w:right w:val="none" w:sz="0" w:space="0" w:color="auto"/>
      </w:divBdr>
    </w:div>
    <w:div w:id="923757509">
      <w:bodyDiv w:val="1"/>
      <w:marLeft w:val="0"/>
      <w:marRight w:val="0"/>
      <w:marTop w:val="0"/>
      <w:marBottom w:val="0"/>
      <w:divBdr>
        <w:top w:val="none" w:sz="0" w:space="0" w:color="auto"/>
        <w:left w:val="none" w:sz="0" w:space="0" w:color="auto"/>
        <w:bottom w:val="none" w:sz="0" w:space="0" w:color="auto"/>
        <w:right w:val="none" w:sz="0" w:space="0" w:color="auto"/>
      </w:divBdr>
      <w:divsChild>
        <w:div w:id="1188443011">
          <w:marLeft w:val="0"/>
          <w:marRight w:val="0"/>
          <w:marTop w:val="0"/>
          <w:marBottom w:val="0"/>
          <w:divBdr>
            <w:top w:val="none" w:sz="0" w:space="0" w:color="auto"/>
            <w:left w:val="none" w:sz="0" w:space="0" w:color="auto"/>
            <w:bottom w:val="none" w:sz="0" w:space="0" w:color="auto"/>
            <w:right w:val="none" w:sz="0" w:space="0" w:color="auto"/>
          </w:divBdr>
        </w:div>
      </w:divsChild>
    </w:div>
    <w:div w:id="923957509">
      <w:bodyDiv w:val="1"/>
      <w:marLeft w:val="0"/>
      <w:marRight w:val="0"/>
      <w:marTop w:val="0"/>
      <w:marBottom w:val="0"/>
      <w:divBdr>
        <w:top w:val="none" w:sz="0" w:space="0" w:color="auto"/>
        <w:left w:val="none" w:sz="0" w:space="0" w:color="auto"/>
        <w:bottom w:val="none" w:sz="0" w:space="0" w:color="auto"/>
        <w:right w:val="none" w:sz="0" w:space="0" w:color="auto"/>
      </w:divBdr>
      <w:divsChild>
        <w:div w:id="1835952572">
          <w:marLeft w:val="0"/>
          <w:marRight w:val="0"/>
          <w:marTop w:val="0"/>
          <w:marBottom w:val="0"/>
          <w:divBdr>
            <w:top w:val="none" w:sz="0" w:space="0" w:color="auto"/>
            <w:left w:val="none" w:sz="0" w:space="0" w:color="auto"/>
            <w:bottom w:val="none" w:sz="0" w:space="0" w:color="auto"/>
            <w:right w:val="none" w:sz="0" w:space="0" w:color="auto"/>
          </w:divBdr>
          <w:divsChild>
            <w:div w:id="1296646518">
              <w:marLeft w:val="0"/>
              <w:marRight w:val="0"/>
              <w:marTop w:val="0"/>
              <w:marBottom w:val="0"/>
              <w:divBdr>
                <w:top w:val="none" w:sz="0" w:space="0" w:color="auto"/>
                <w:left w:val="none" w:sz="0" w:space="0" w:color="auto"/>
                <w:bottom w:val="none" w:sz="0" w:space="0" w:color="auto"/>
                <w:right w:val="none" w:sz="0" w:space="0" w:color="auto"/>
              </w:divBdr>
              <w:divsChild>
                <w:div w:id="13840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87608">
          <w:marLeft w:val="0"/>
          <w:marRight w:val="0"/>
          <w:marTop w:val="0"/>
          <w:marBottom w:val="0"/>
          <w:divBdr>
            <w:top w:val="none" w:sz="0" w:space="0" w:color="auto"/>
            <w:left w:val="none" w:sz="0" w:space="0" w:color="auto"/>
            <w:bottom w:val="none" w:sz="0" w:space="0" w:color="auto"/>
            <w:right w:val="none" w:sz="0" w:space="0" w:color="auto"/>
          </w:divBdr>
        </w:div>
      </w:divsChild>
    </w:div>
    <w:div w:id="924614316">
      <w:bodyDiv w:val="1"/>
      <w:marLeft w:val="0"/>
      <w:marRight w:val="0"/>
      <w:marTop w:val="0"/>
      <w:marBottom w:val="0"/>
      <w:divBdr>
        <w:top w:val="none" w:sz="0" w:space="0" w:color="auto"/>
        <w:left w:val="none" w:sz="0" w:space="0" w:color="auto"/>
        <w:bottom w:val="none" w:sz="0" w:space="0" w:color="auto"/>
        <w:right w:val="none" w:sz="0" w:space="0" w:color="auto"/>
      </w:divBdr>
      <w:divsChild>
        <w:div w:id="82147519">
          <w:marLeft w:val="0"/>
          <w:marRight w:val="0"/>
          <w:marTop w:val="0"/>
          <w:marBottom w:val="0"/>
          <w:divBdr>
            <w:top w:val="none" w:sz="0" w:space="0" w:color="auto"/>
            <w:left w:val="none" w:sz="0" w:space="0" w:color="auto"/>
            <w:bottom w:val="none" w:sz="0" w:space="0" w:color="auto"/>
            <w:right w:val="none" w:sz="0" w:space="0" w:color="auto"/>
          </w:divBdr>
        </w:div>
        <w:div w:id="1297685927">
          <w:marLeft w:val="0"/>
          <w:marRight w:val="0"/>
          <w:marTop w:val="0"/>
          <w:marBottom w:val="0"/>
          <w:divBdr>
            <w:top w:val="none" w:sz="0" w:space="0" w:color="auto"/>
            <w:left w:val="none" w:sz="0" w:space="0" w:color="auto"/>
            <w:bottom w:val="none" w:sz="0" w:space="0" w:color="auto"/>
            <w:right w:val="none" w:sz="0" w:space="0" w:color="auto"/>
          </w:divBdr>
          <w:divsChild>
            <w:div w:id="2054963170">
              <w:marLeft w:val="0"/>
              <w:marRight w:val="0"/>
              <w:marTop w:val="0"/>
              <w:marBottom w:val="0"/>
              <w:divBdr>
                <w:top w:val="none" w:sz="0" w:space="0" w:color="auto"/>
                <w:left w:val="none" w:sz="0" w:space="0" w:color="auto"/>
                <w:bottom w:val="none" w:sz="0" w:space="0" w:color="auto"/>
                <w:right w:val="none" w:sz="0" w:space="0" w:color="auto"/>
              </w:divBdr>
              <w:divsChild>
                <w:div w:id="189099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77171">
          <w:marLeft w:val="0"/>
          <w:marRight w:val="0"/>
          <w:marTop w:val="0"/>
          <w:marBottom w:val="0"/>
          <w:divBdr>
            <w:top w:val="none" w:sz="0" w:space="0" w:color="auto"/>
            <w:left w:val="none" w:sz="0" w:space="0" w:color="auto"/>
            <w:bottom w:val="none" w:sz="0" w:space="0" w:color="auto"/>
            <w:right w:val="none" w:sz="0" w:space="0" w:color="auto"/>
          </w:divBdr>
        </w:div>
      </w:divsChild>
    </w:div>
    <w:div w:id="924803746">
      <w:bodyDiv w:val="1"/>
      <w:marLeft w:val="0"/>
      <w:marRight w:val="0"/>
      <w:marTop w:val="0"/>
      <w:marBottom w:val="0"/>
      <w:divBdr>
        <w:top w:val="none" w:sz="0" w:space="0" w:color="auto"/>
        <w:left w:val="none" w:sz="0" w:space="0" w:color="auto"/>
        <w:bottom w:val="none" w:sz="0" w:space="0" w:color="auto"/>
        <w:right w:val="none" w:sz="0" w:space="0" w:color="auto"/>
      </w:divBdr>
      <w:divsChild>
        <w:div w:id="946733723">
          <w:marLeft w:val="0"/>
          <w:marRight w:val="0"/>
          <w:marTop w:val="0"/>
          <w:marBottom w:val="0"/>
          <w:divBdr>
            <w:top w:val="none" w:sz="0" w:space="0" w:color="auto"/>
            <w:left w:val="none" w:sz="0" w:space="0" w:color="auto"/>
            <w:bottom w:val="none" w:sz="0" w:space="0" w:color="auto"/>
            <w:right w:val="none" w:sz="0" w:space="0" w:color="auto"/>
          </w:divBdr>
          <w:divsChild>
            <w:div w:id="26881789">
              <w:marLeft w:val="0"/>
              <w:marRight w:val="0"/>
              <w:marTop w:val="0"/>
              <w:marBottom w:val="0"/>
              <w:divBdr>
                <w:top w:val="none" w:sz="0" w:space="0" w:color="auto"/>
                <w:left w:val="none" w:sz="0" w:space="0" w:color="auto"/>
                <w:bottom w:val="none" w:sz="0" w:space="0" w:color="auto"/>
                <w:right w:val="none" w:sz="0" w:space="0" w:color="auto"/>
              </w:divBdr>
              <w:divsChild>
                <w:div w:id="1075473078">
                  <w:marLeft w:val="0"/>
                  <w:marRight w:val="0"/>
                  <w:marTop w:val="0"/>
                  <w:marBottom w:val="0"/>
                  <w:divBdr>
                    <w:top w:val="none" w:sz="0" w:space="0" w:color="auto"/>
                    <w:left w:val="none" w:sz="0" w:space="0" w:color="auto"/>
                    <w:bottom w:val="none" w:sz="0" w:space="0" w:color="auto"/>
                    <w:right w:val="none" w:sz="0" w:space="0" w:color="auto"/>
                  </w:divBdr>
                  <w:divsChild>
                    <w:div w:id="47811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91007">
          <w:marLeft w:val="0"/>
          <w:marRight w:val="0"/>
          <w:marTop w:val="0"/>
          <w:marBottom w:val="0"/>
          <w:divBdr>
            <w:top w:val="none" w:sz="0" w:space="0" w:color="auto"/>
            <w:left w:val="none" w:sz="0" w:space="0" w:color="auto"/>
            <w:bottom w:val="none" w:sz="0" w:space="0" w:color="auto"/>
            <w:right w:val="none" w:sz="0" w:space="0" w:color="auto"/>
          </w:divBdr>
          <w:divsChild>
            <w:div w:id="349524286">
              <w:marLeft w:val="0"/>
              <w:marRight w:val="0"/>
              <w:marTop w:val="0"/>
              <w:marBottom w:val="0"/>
              <w:divBdr>
                <w:top w:val="none" w:sz="0" w:space="0" w:color="auto"/>
                <w:left w:val="none" w:sz="0" w:space="0" w:color="auto"/>
                <w:bottom w:val="none" w:sz="0" w:space="0" w:color="auto"/>
                <w:right w:val="none" w:sz="0" w:space="0" w:color="auto"/>
              </w:divBdr>
              <w:divsChild>
                <w:div w:id="182357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7908">
          <w:marLeft w:val="0"/>
          <w:marRight w:val="0"/>
          <w:marTop w:val="0"/>
          <w:marBottom w:val="0"/>
          <w:divBdr>
            <w:top w:val="none" w:sz="0" w:space="0" w:color="auto"/>
            <w:left w:val="none" w:sz="0" w:space="0" w:color="auto"/>
            <w:bottom w:val="none" w:sz="0" w:space="0" w:color="auto"/>
            <w:right w:val="none" w:sz="0" w:space="0" w:color="auto"/>
          </w:divBdr>
          <w:divsChild>
            <w:div w:id="523248712">
              <w:marLeft w:val="0"/>
              <w:marRight w:val="0"/>
              <w:marTop w:val="0"/>
              <w:marBottom w:val="0"/>
              <w:divBdr>
                <w:top w:val="none" w:sz="0" w:space="0" w:color="auto"/>
                <w:left w:val="none" w:sz="0" w:space="0" w:color="auto"/>
                <w:bottom w:val="none" w:sz="0" w:space="0" w:color="auto"/>
                <w:right w:val="none" w:sz="0" w:space="0" w:color="auto"/>
              </w:divBdr>
              <w:divsChild>
                <w:div w:id="179289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188153">
      <w:bodyDiv w:val="1"/>
      <w:marLeft w:val="0"/>
      <w:marRight w:val="0"/>
      <w:marTop w:val="0"/>
      <w:marBottom w:val="0"/>
      <w:divBdr>
        <w:top w:val="none" w:sz="0" w:space="0" w:color="auto"/>
        <w:left w:val="none" w:sz="0" w:space="0" w:color="auto"/>
        <w:bottom w:val="none" w:sz="0" w:space="0" w:color="auto"/>
        <w:right w:val="none" w:sz="0" w:space="0" w:color="auto"/>
      </w:divBdr>
      <w:divsChild>
        <w:div w:id="239407987">
          <w:marLeft w:val="0"/>
          <w:marRight w:val="0"/>
          <w:marTop w:val="150"/>
          <w:marBottom w:val="0"/>
          <w:divBdr>
            <w:top w:val="none" w:sz="0" w:space="0" w:color="auto"/>
            <w:left w:val="none" w:sz="0" w:space="0" w:color="auto"/>
            <w:bottom w:val="none" w:sz="0" w:space="0" w:color="auto"/>
            <w:right w:val="none" w:sz="0" w:space="0" w:color="auto"/>
          </w:divBdr>
        </w:div>
      </w:divsChild>
    </w:div>
    <w:div w:id="925309426">
      <w:bodyDiv w:val="1"/>
      <w:marLeft w:val="0"/>
      <w:marRight w:val="0"/>
      <w:marTop w:val="0"/>
      <w:marBottom w:val="0"/>
      <w:divBdr>
        <w:top w:val="none" w:sz="0" w:space="0" w:color="auto"/>
        <w:left w:val="none" w:sz="0" w:space="0" w:color="auto"/>
        <w:bottom w:val="none" w:sz="0" w:space="0" w:color="auto"/>
        <w:right w:val="none" w:sz="0" w:space="0" w:color="auto"/>
      </w:divBdr>
      <w:divsChild>
        <w:div w:id="1437363659">
          <w:marLeft w:val="0"/>
          <w:marRight w:val="0"/>
          <w:marTop w:val="0"/>
          <w:marBottom w:val="0"/>
          <w:divBdr>
            <w:top w:val="none" w:sz="0" w:space="0" w:color="auto"/>
            <w:left w:val="none" w:sz="0" w:space="0" w:color="auto"/>
            <w:bottom w:val="none" w:sz="0" w:space="0" w:color="auto"/>
            <w:right w:val="none" w:sz="0" w:space="0" w:color="auto"/>
          </w:divBdr>
        </w:div>
      </w:divsChild>
    </w:div>
    <w:div w:id="925455355">
      <w:bodyDiv w:val="1"/>
      <w:marLeft w:val="0"/>
      <w:marRight w:val="0"/>
      <w:marTop w:val="0"/>
      <w:marBottom w:val="0"/>
      <w:divBdr>
        <w:top w:val="none" w:sz="0" w:space="0" w:color="auto"/>
        <w:left w:val="none" w:sz="0" w:space="0" w:color="auto"/>
        <w:bottom w:val="none" w:sz="0" w:space="0" w:color="auto"/>
        <w:right w:val="none" w:sz="0" w:space="0" w:color="auto"/>
      </w:divBdr>
      <w:divsChild>
        <w:div w:id="227352226">
          <w:marLeft w:val="0"/>
          <w:marRight w:val="0"/>
          <w:marTop w:val="0"/>
          <w:marBottom w:val="0"/>
          <w:divBdr>
            <w:top w:val="none" w:sz="0" w:space="0" w:color="auto"/>
            <w:left w:val="none" w:sz="0" w:space="0" w:color="auto"/>
            <w:bottom w:val="none" w:sz="0" w:space="0" w:color="auto"/>
            <w:right w:val="none" w:sz="0" w:space="0" w:color="auto"/>
          </w:divBdr>
          <w:divsChild>
            <w:div w:id="2145193548">
              <w:marLeft w:val="0"/>
              <w:marRight w:val="0"/>
              <w:marTop w:val="0"/>
              <w:marBottom w:val="0"/>
              <w:divBdr>
                <w:top w:val="none" w:sz="0" w:space="0" w:color="auto"/>
                <w:left w:val="none" w:sz="0" w:space="0" w:color="auto"/>
                <w:bottom w:val="none" w:sz="0" w:space="0" w:color="auto"/>
                <w:right w:val="none" w:sz="0" w:space="0" w:color="auto"/>
              </w:divBdr>
              <w:divsChild>
                <w:div w:id="197945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573142">
      <w:bodyDiv w:val="1"/>
      <w:marLeft w:val="0"/>
      <w:marRight w:val="0"/>
      <w:marTop w:val="0"/>
      <w:marBottom w:val="0"/>
      <w:divBdr>
        <w:top w:val="none" w:sz="0" w:space="0" w:color="auto"/>
        <w:left w:val="none" w:sz="0" w:space="0" w:color="auto"/>
        <w:bottom w:val="none" w:sz="0" w:space="0" w:color="auto"/>
        <w:right w:val="none" w:sz="0" w:space="0" w:color="auto"/>
      </w:divBdr>
      <w:divsChild>
        <w:div w:id="1317800652">
          <w:marLeft w:val="0"/>
          <w:marRight w:val="0"/>
          <w:marTop w:val="0"/>
          <w:marBottom w:val="0"/>
          <w:divBdr>
            <w:top w:val="none" w:sz="0" w:space="0" w:color="auto"/>
            <w:left w:val="none" w:sz="0" w:space="0" w:color="auto"/>
            <w:bottom w:val="none" w:sz="0" w:space="0" w:color="auto"/>
            <w:right w:val="none" w:sz="0" w:space="0" w:color="auto"/>
          </w:divBdr>
        </w:div>
      </w:divsChild>
    </w:div>
    <w:div w:id="927663990">
      <w:bodyDiv w:val="1"/>
      <w:marLeft w:val="0"/>
      <w:marRight w:val="0"/>
      <w:marTop w:val="0"/>
      <w:marBottom w:val="0"/>
      <w:divBdr>
        <w:top w:val="none" w:sz="0" w:space="0" w:color="auto"/>
        <w:left w:val="none" w:sz="0" w:space="0" w:color="auto"/>
        <w:bottom w:val="none" w:sz="0" w:space="0" w:color="auto"/>
        <w:right w:val="none" w:sz="0" w:space="0" w:color="auto"/>
      </w:divBdr>
      <w:divsChild>
        <w:div w:id="2026394719">
          <w:marLeft w:val="0"/>
          <w:marRight w:val="0"/>
          <w:marTop w:val="0"/>
          <w:marBottom w:val="0"/>
          <w:divBdr>
            <w:top w:val="none" w:sz="0" w:space="0" w:color="auto"/>
            <w:left w:val="none" w:sz="0" w:space="0" w:color="auto"/>
            <w:bottom w:val="none" w:sz="0" w:space="0" w:color="auto"/>
            <w:right w:val="none" w:sz="0" w:space="0" w:color="auto"/>
          </w:divBdr>
        </w:div>
        <w:div w:id="1374113459">
          <w:marLeft w:val="0"/>
          <w:marRight w:val="0"/>
          <w:marTop w:val="0"/>
          <w:marBottom w:val="0"/>
          <w:divBdr>
            <w:top w:val="none" w:sz="0" w:space="0" w:color="auto"/>
            <w:left w:val="none" w:sz="0" w:space="0" w:color="auto"/>
            <w:bottom w:val="none" w:sz="0" w:space="0" w:color="auto"/>
            <w:right w:val="none" w:sz="0" w:space="0" w:color="auto"/>
          </w:divBdr>
        </w:div>
      </w:divsChild>
    </w:div>
    <w:div w:id="927811311">
      <w:bodyDiv w:val="1"/>
      <w:marLeft w:val="0"/>
      <w:marRight w:val="0"/>
      <w:marTop w:val="0"/>
      <w:marBottom w:val="0"/>
      <w:divBdr>
        <w:top w:val="none" w:sz="0" w:space="0" w:color="auto"/>
        <w:left w:val="none" w:sz="0" w:space="0" w:color="auto"/>
        <w:bottom w:val="none" w:sz="0" w:space="0" w:color="auto"/>
        <w:right w:val="none" w:sz="0" w:space="0" w:color="auto"/>
      </w:divBdr>
      <w:divsChild>
        <w:div w:id="1313561491">
          <w:marLeft w:val="0"/>
          <w:marRight w:val="0"/>
          <w:marTop w:val="150"/>
          <w:marBottom w:val="0"/>
          <w:divBdr>
            <w:top w:val="none" w:sz="0" w:space="0" w:color="auto"/>
            <w:left w:val="none" w:sz="0" w:space="0" w:color="auto"/>
            <w:bottom w:val="none" w:sz="0" w:space="0" w:color="auto"/>
            <w:right w:val="none" w:sz="0" w:space="0" w:color="auto"/>
          </w:divBdr>
        </w:div>
      </w:divsChild>
    </w:div>
    <w:div w:id="928730696">
      <w:bodyDiv w:val="1"/>
      <w:marLeft w:val="0"/>
      <w:marRight w:val="0"/>
      <w:marTop w:val="0"/>
      <w:marBottom w:val="0"/>
      <w:divBdr>
        <w:top w:val="none" w:sz="0" w:space="0" w:color="auto"/>
        <w:left w:val="none" w:sz="0" w:space="0" w:color="auto"/>
        <w:bottom w:val="none" w:sz="0" w:space="0" w:color="auto"/>
        <w:right w:val="none" w:sz="0" w:space="0" w:color="auto"/>
      </w:divBdr>
      <w:divsChild>
        <w:div w:id="1841894533">
          <w:marLeft w:val="0"/>
          <w:marRight w:val="0"/>
          <w:marTop w:val="0"/>
          <w:marBottom w:val="0"/>
          <w:divBdr>
            <w:top w:val="none" w:sz="0" w:space="0" w:color="auto"/>
            <w:left w:val="none" w:sz="0" w:space="0" w:color="auto"/>
            <w:bottom w:val="none" w:sz="0" w:space="0" w:color="auto"/>
            <w:right w:val="none" w:sz="0" w:space="0" w:color="auto"/>
          </w:divBdr>
        </w:div>
      </w:divsChild>
    </w:div>
    <w:div w:id="930697513">
      <w:bodyDiv w:val="1"/>
      <w:marLeft w:val="0"/>
      <w:marRight w:val="0"/>
      <w:marTop w:val="0"/>
      <w:marBottom w:val="0"/>
      <w:divBdr>
        <w:top w:val="none" w:sz="0" w:space="0" w:color="auto"/>
        <w:left w:val="none" w:sz="0" w:space="0" w:color="auto"/>
        <w:bottom w:val="none" w:sz="0" w:space="0" w:color="auto"/>
        <w:right w:val="none" w:sz="0" w:space="0" w:color="auto"/>
      </w:divBdr>
      <w:divsChild>
        <w:div w:id="1257519696">
          <w:marLeft w:val="0"/>
          <w:marRight w:val="0"/>
          <w:marTop w:val="0"/>
          <w:marBottom w:val="0"/>
          <w:divBdr>
            <w:top w:val="none" w:sz="0" w:space="0" w:color="auto"/>
            <w:left w:val="none" w:sz="0" w:space="0" w:color="auto"/>
            <w:bottom w:val="none" w:sz="0" w:space="0" w:color="auto"/>
            <w:right w:val="none" w:sz="0" w:space="0" w:color="auto"/>
          </w:divBdr>
        </w:div>
        <w:div w:id="1895846983">
          <w:marLeft w:val="0"/>
          <w:marRight w:val="0"/>
          <w:marTop w:val="0"/>
          <w:marBottom w:val="0"/>
          <w:divBdr>
            <w:top w:val="none" w:sz="0" w:space="0" w:color="auto"/>
            <w:left w:val="none" w:sz="0" w:space="0" w:color="auto"/>
            <w:bottom w:val="none" w:sz="0" w:space="0" w:color="auto"/>
            <w:right w:val="none" w:sz="0" w:space="0" w:color="auto"/>
          </w:divBdr>
        </w:div>
      </w:divsChild>
    </w:div>
    <w:div w:id="931663048">
      <w:bodyDiv w:val="1"/>
      <w:marLeft w:val="0"/>
      <w:marRight w:val="0"/>
      <w:marTop w:val="0"/>
      <w:marBottom w:val="0"/>
      <w:divBdr>
        <w:top w:val="none" w:sz="0" w:space="0" w:color="auto"/>
        <w:left w:val="none" w:sz="0" w:space="0" w:color="auto"/>
        <w:bottom w:val="none" w:sz="0" w:space="0" w:color="auto"/>
        <w:right w:val="none" w:sz="0" w:space="0" w:color="auto"/>
      </w:divBdr>
      <w:divsChild>
        <w:div w:id="322009134">
          <w:marLeft w:val="0"/>
          <w:marRight w:val="0"/>
          <w:marTop w:val="0"/>
          <w:marBottom w:val="0"/>
          <w:divBdr>
            <w:top w:val="none" w:sz="0" w:space="0" w:color="auto"/>
            <w:left w:val="none" w:sz="0" w:space="0" w:color="auto"/>
            <w:bottom w:val="none" w:sz="0" w:space="0" w:color="auto"/>
            <w:right w:val="none" w:sz="0" w:space="0" w:color="auto"/>
          </w:divBdr>
          <w:divsChild>
            <w:div w:id="1045639058">
              <w:marLeft w:val="0"/>
              <w:marRight w:val="0"/>
              <w:marTop w:val="15"/>
              <w:marBottom w:val="0"/>
              <w:divBdr>
                <w:top w:val="none" w:sz="0" w:space="0" w:color="auto"/>
                <w:left w:val="none" w:sz="0" w:space="0" w:color="auto"/>
                <w:bottom w:val="none" w:sz="0" w:space="0" w:color="auto"/>
                <w:right w:val="none" w:sz="0" w:space="0" w:color="auto"/>
              </w:divBdr>
              <w:divsChild>
                <w:div w:id="831872238">
                  <w:marLeft w:val="0"/>
                  <w:marRight w:val="0"/>
                  <w:marTop w:val="0"/>
                  <w:marBottom w:val="0"/>
                  <w:divBdr>
                    <w:top w:val="none" w:sz="0" w:space="0" w:color="auto"/>
                    <w:left w:val="none" w:sz="0" w:space="0" w:color="auto"/>
                    <w:bottom w:val="none" w:sz="0" w:space="0" w:color="auto"/>
                    <w:right w:val="none" w:sz="0" w:space="0" w:color="auto"/>
                  </w:divBdr>
                  <w:divsChild>
                    <w:div w:id="651107845">
                      <w:marLeft w:val="0"/>
                      <w:marRight w:val="0"/>
                      <w:marTop w:val="0"/>
                      <w:marBottom w:val="180"/>
                      <w:divBdr>
                        <w:top w:val="none" w:sz="0" w:space="0" w:color="auto"/>
                        <w:left w:val="none" w:sz="0" w:space="0" w:color="auto"/>
                        <w:bottom w:val="none" w:sz="0" w:space="0" w:color="auto"/>
                        <w:right w:val="none" w:sz="0" w:space="0" w:color="auto"/>
                      </w:divBdr>
                    </w:div>
                    <w:div w:id="771586472">
                      <w:marLeft w:val="0"/>
                      <w:marRight w:val="0"/>
                      <w:marTop w:val="0"/>
                      <w:marBottom w:val="180"/>
                      <w:divBdr>
                        <w:top w:val="none" w:sz="0" w:space="0" w:color="auto"/>
                        <w:left w:val="none" w:sz="0" w:space="0" w:color="auto"/>
                        <w:bottom w:val="none" w:sz="0" w:space="0" w:color="auto"/>
                        <w:right w:val="none" w:sz="0" w:space="0" w:color="auto"/>
                      </w:divBdr>
                    </w:div>
                    <w:div w:id="13469023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54700133">
          <w:marLeft w:val="0"/>
          <w:marRight w:val="0"/>
          <w:marTop w:val="0"/>
          <w:marBottom w:val="0"/>
          <w:divBdr>
            <w:top w:val="none" w:sz="0" w:space="0" w:color="auto"/>
            <w:left w:val="none" w:sz="0" w:space="0" w:color="auto"/>
            <w:bottom w:val="none" w:sz="0" w:space="0" w:color="auto"/>
            <w:right w:val="none" w:sz="0" w:space="0" w:color="auto"/>
          </w:divBdr>
          <w:divsChild>
            <w:div w:id="57042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1788">
      <w:bodyDiv w:val="1"/>
      <w:marLeft w:val="0"/>
      <w:marRight w:val="0"/>
      <w:marTop w:val="0"/>
      <w:marBottom w:val="0"/>
      <w:divBdr>
        <w:top w:val="none" w:sz="0" w:space="0" w:color="auto"/>
        <w:left w:val="none" w:sz="0" w:space="0" w:color="auto"/>
        <w:bottom w:val="none" w:sz="0" w:space="0" w:color="auto"/>
        <w:right w:val="none" w:sz="0" w:space="0" w:color="auto"/>
      </w:divBdr>
      <w:divsChild>
        <w:div w:id="1499735454">
          <w:marLeft w:val="0"/>
          <w:marRight w:val="0"/>
          <w:marTop w:val="0"/>
          <w:marBottom w:val="0"/>
          <w:divBdr>
            <w:top w:val="none" w:sz="0" w:space="0" w:color="auto"/>
            <w:left w:val="none" w:sz="0" w:space="0" w:color="auto"/>
            <w:bottom w:val="none" w:sz="0" w:space="0" w:color="auto"/>
            <w:right w:val="none" w:sz="0" w:space="0" w:color="auto"/>
          </w:divBdr>
        </w:div>
      </w:divsChild>
    </w:div>
    <w:div w:id="932250665">
      <w:bodyDiv w:val="1"/>
      <w:marLeft w:val="0"/>
      <w:marRight w:val="0"/>
      <w:marTop w:val="0"/>
      <w:marBottom w:val="0"/>
      <w:divBdr>
        <w:top w:val="none" w:sz="0" w:space="0" w:color="auto"/>
        <w:left w:val="none" w:sz="0" w:space="0" w:color="auto"/>
        <w:bottom w:val="none" w:sz="0" w:space="0" w:color="auto"/>
        <w:right w:val="none" w:sz="0" w:space="0" w:color="auto"/>
      </w:divBdr>
      <w:divsChild>
        <w:div w:id="497691504">
          <w:marLeft w:val="0"/>
          <w:marRight w:val="0"/>
          <w:marTop w:val="0"/>
          <w:marBottom w:val="0"/>
          <w:divBdr>
            <w:top w:val="none" w:sz="0" w:space="0" w:color="auto"/>
            <w:left w:val="none" w:sz="0" w:space="0" w:color="auto"/>
            <w:bottom w:val="none" w:sz="0" w:space="0" w:color="auto"/>
            <w:right w:val="none" w:sz="0" w:space="0" w:color="auto"/>
          </w:divBdr>
          <w:divsChild>
            <w:div w:id="13045648">
              <w:marLeft w:val="0"/>
              <w:marRight w:val="0"/>
              <w:marTop w:val="0"/>
              <w:marBottom w:val="0"/>
              <w:divBdr>
                <w:top w:val="none" w:sz="0" w:space="0" w:color="auto"/>
                <w:left w:val="none" w:sz="0" w:space="0" w:color="auto"/>
                <w:bottom w:val="none" w:sz="0" w:space="0" w:color="auto"/>
                <w:right w:val="none" w:sz="0" w:space="0" w:color="auto"/>
              </w:divBdr>
              <w:divsChild>
                <w:div w:id="19350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55871">
          <w:marLeft w:val="0"/>
          <w:marRight w:val="0"/>
          <w:marTop w:val="0"/>
          <w:marBottom w:val="0"/>
          <w:divBdr>
            <w:top w:val="none" w:sz="0" w:space="0" w:color="auto"/>
            <w:left w:val="none" w:sz="0" w:space="0" w:color="auto"/>
            <w:bottom w:val="none" w:sz="0" w:space="0" w:color="auto"/>
            <w:right w:val="none" w:sz="0" w:space="0" w:color="auto"/>
          </w:divBdr>
        </w:div>
      </w:divsChild>
    </w:div>
    <w:div w:id="933635691">
      <w:bodyDiv w:val="1"/>
      <w:marLeft w:val="0"/>
      <w:marRight w:val="0"/>
      <w:marTop w:val="0"/>
      <w:marBottom w:val="0"/>
      <w:divBdr>
        <w:top w:val="none" w:sz="0" w:space="0" w:color="auto"/>
        <w:left w:val="none" w:sz="0" w:space="0" w:color="auto"/>
        <w:bottom w:val="none" w:sz="0" w:space="0" w:color="auto"/>
        <w:right w:val="none" w:sz="0" w:space="0" w:color="auto"/>
      </w:divBdr>
      <w:divsChild>
        <w:div w:id="1331252995">
          <w:marLeft w:val="0"/>
          <w:marRight w:val="0"/>
          <w:marTop w:val="0"/>
          <w:marBottom w:val="0"/>
          <w:divBdr>
            <w:top w:val="none" w:sz="0" w:space="0" w:color="auto"/>
            <w:left w:val="none" w:sz="0" w:space="0" w:color="auto"/>
            <w:bottom w:val="none" w:sz="0" w:space="0" w:color="auto"/>
            <w:right w:val="none" w:sz="0" w:space="0" w:color="auto"/>
          </w:divBdr>
        </w:div>
      </w:divsChild>
    </w:div>
    <w:div w:id="933707891">
      <w:bodyDiv w:val="1"/>
      <w:marLeft w:val="0"/>
      <w:marRight w:val="0"/>
      <w:marTop w:val="0"/>
      <w:marBottom w:val="0"/>
      <w:divBdr>
        <w:top w:val="none" w:sz="0" w:space="0" w:color="auto"/>
        <w:left w:val="none" w:sz="0" w:space="0" w:color="auto"/>
        <w:bottom w:val="none" w:sz="0" w:space="0" w:color="auto"/>
        <w:right w:val="none" w:sz="0" w:space="0" w:color="auto"/>
      </w:divBdr>
      <w:divsChild>
        <w:div w:id="1255358013">
          <w:marLeft w:val="0"/>
          <w:marRight w:val="0"/>
          <w:marTop w:val="0"/>
          <w:marBottom w:val="0"/>
          <w:divBdr>
            <w:top w:val="none" w:sz="0" w:space="0" w:color="auto"/>
            <w:left w:val="none" w:sz="0" w:space="0" w:color="auto"/>
            <w:bottom w:val="none" w:sz="0" w:space="0" w:color="auto"/>
            <w:right w:val="none" w:sz="0" w:space="0" w:color="auto"/>
          </w:divBdr>
          <w:divsChild>
            <w:div w:id="818349275">
              <w:marLeft w:val="0"/>
              <w:marRight w:val="0"/>
              <w:marTop w:val="0"/>
              <w:marBottom w:val="0"/>
              <w:divBdr>
                <w:top w:val="none" w:sz="0" w:space="0" w:color="auto"/>
                <w:left w:val="none" w:sz="0" w:space="0" w:color="auto"/>
                <w:bottom w:val="none" w:sz="0" w:space="0" w:color="auto"/>
                <w:right w:val="none" w:sz="0" w:space="0" w:color="auto"/>
              </w:divBdr>
              <w:divsChild>
                <w:div w:id="161201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21450">
          <w:marLeft w:val="0"/>
          <w:marRight w:val="0"/>
          <w:marTop w:val="0"/>
          <w:marBottom w:val="0"/>
          <w:divBdr>
            <w:top w:val="none" w:sz="0" w:space="0" w:color="auto"/>
            <w:left w:val="none" w:sz="0" w:space="0" w:color="auto"/>
            <w:bottom w:val="none" w:sz="0" w:space="0" w:color="auto"/>
            <w:right w:val="none" w:sz="0" w:space="0" w:color="auto"/>
          </w:divBdr>
        </w:div>
      </w:divsChild>
    </w:div>
    <w:div w:id="933826689">
      <w:bodyDiv w:val="1"/>
      <w:marLeft w:val="0"/>
      <w:marRight w:val="0"/>
      <w:marTop w:val="0"/>
      <w:marBottom w:val="0"/>
      <w:divBdr>
        <w:top w:val="none" w:sz="0" w:space="0" w:color="auto"/>
        <w:left w:val="none" w:sz="0" w:space="0" w:color="auto"/>
        <w:bottom w:val="none" w:sz="0" w:space="0" w:color="auto"/>
        <w:right w:val="none" w:sz="0" w:space="0" w:color="auto"/>
      </w:divBdr>
      <w:divsChild>
        <w:div w:id="661396314">
          <w:marLeft w:val="0"/>
          <w:marRight w:val="0"/>
          <w:marTop w:val="0"/>
          <w:marBottom w:val="0"/>
          <w:divBdr>
            <w:top w:val="none" w:sz="0" w:space="0" w:color="auto"/>
            <w:left w:val="none" w:sz="0" w:space="0" w:color="auto"/>
            <w:bottom w:val="none" w:sz="0" w:space="0" w:color="auto"/>
            <w:right w:val="none" w:sz="0" w:space="0" w:color="auto"/>
          </w:divBdr>
          <w:divsChild>
            <w:div w:id="419907236">
              <w:marLeft w:val="0"/>
              <w:marRight w:val="0"/>
              <w:marTop w:val="0"/>
              <w:marBottom w:val="0"/>
              <w:divBdr>
                <w:top w:val="none" w:sz="0" w:space="0" w:color="auto"/>
                <w:left w:val="none" w:sz="0" w:space="0" w:color="auto"/>
                <w:bottom w:val="none" w:sz="0" w:space="0" w:color="auto"/>
                <w:right w:val="none" w:sz="0" w:space="0" w:color="auto"/>
              </w:divBdr>
              <w:divsChild>
                <w:div w:id="673453462">
                  <w:marLeft w:val="0"/>
                  <w:marRight w:val="0"/>
                  <w:marTop w:val="0"/>
                  <w:marBottom w:val="0"/>
                  <w:divBdr>
                    <w:top w:val="none" w:sz="0" w:space="0" w:color="auto"/>
                    <w:left w:val="none" w:sz="0" w:space="0" w:color="auto"/>
                    <w:bottom w:val="none" w:sz="0" w:space="0" w:color="auto"/>
                    <w:right w:val="none" w:sz="0" w:space="0" w:color="auto"/>
                  </w:divBdr>
                  <w:divsChild>
                    <w:div w:id="110645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514767">
          <w:marLeft w:val="0"/>
          <w:marRight w:val="0"/>
          <w:marTop w:val="0"/>
          <w:marBottom w:val="0"/>
          <w:divBdr>
            <w:top w:val="none" w:sz="0" w:space="0" w:color="auto"/>
            <w:left w:val="none" w:sz="0" w:space="0" w:color="auto"/>
            <w:bottom w:val="none" w:sz="0" w:space="0" w:color="auto"/>
            <w:right w:val="none" w:sz="0" w:space="0" w:color="auto"/>
          </w:divBdr>
          <w:divsChild>
            <w:div w:id="1138183433">
              <w:marLeft w:val="0"/>
              <w:marRight w:val="0"/>
              <w:marTop w:val="0"/>
              <w:marBottom w:val="0"/>
              <w:divBdr>
                <w:top w:val="none" w:sz="0" w:space="0" w:color="auto"/>
                <w:left w:val="none" w:sz="0" w:space="0" w:color="auto"/>
                <w:bottom w:val="none" w:sz="0" w:space="0" w:color="auto"/>
                <w:right w:val="none" w:sz="0" w:space="0" w:color="auto"/>
              </w:divBdr>
              <w:divsChild>
                <w:div w:id="122514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4829">
          <w:marLeft w:val="0"/>
          <w:marRight w:val="0"/>
          <w:marTop w:val="0"/>
          <w:marBottom w:val="0"/>
          <w:divBdr>
            <w:top w:val="none" w:sz="0" w:space="0" w:color="auto"/>
            <w:left w:val="none" w:sz="0" w:space="0" w:color="auto"/>
            <w:bottom w:val="none" w:sz="0" w:space="0" w:color="auto"/>
            <w:right w:val="none" w:sz="0" w:space="0" w:color="auto"/>
          </w:divBdr>
          <w:divsChild>
            <w:div w:id="630090461">
              <w:marLeft w:val="0"/>
              <w:marRight w:val="0"/>
              <w:marTop w:val="0"/>
              <w:marBottom w:val="0"/>
              <w:divBdr>
                <w:top w:val="none" w:sz="0" w:space="0" w:color="auto"/>
                <w:left w:val="none" w:sz="0" w:space="0" w:color="auto"/>
                <w:bottom w:val="none" w:sz="0" w:space="0" w:color="auto"/>
                <w:right w:val="none" w:sz="0" w:space="0" w:color="auto"/>
              </w:divBdr>
              <w:divsChild>
                <w:div w:id="566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289213">
      <w:bodyDiv w:val="1"/>
      <w:marLeft w:val="0"/>
      <w:marRight w:val="0"/>
      <w:marTop w:val="0"/>
      <w:marBottom w:val="0"/>
      <w:divBdr>
        <w:top w:val="none" w:sz="0" w:space="0" w:color="auto"/>
        <w:left w:val="none" w:sz="0" w:space="0" w:color="auto"/>
        <w:bottom w:val="none" w:sz="0" w:space="0" w:color="auto"/>
        <w:right w:val="none" w:sz="0" w:space="0" w:color="auto"/>
      </w:divBdr>
    </w:div>
    <w:div w:id="934903161">
      <w:bodyDiv w:val="1"/>
      <w:marLeft w:val="0"/>
      <w:marRight w:val="0"/>
      <w:marTop w:val="0"/>
      <w:marBottom w:val="0"/>
      <w:divBdr>
        <w:top w:val="none" w:sz="0" w:space="0" w:color="auto"/>
        <w:left w:val="none" w:sz="0" w:space="0" w:color="auto"/>
        <w:bottom w:val="none" w:sz="0" w:space="0" w:color="auto"/>
        <w:right w:val="none" w:sz="0" w:space="0" w:color="auto"/>
      </w:divBdr>
    </w:div>
    <w:div w:id="935404057">
      <w:bodyDiv w:val="1"/>
      <w:marLeft w:val="0"/>
      <w:marRight w:val="0"/>
      <w:marTop w:val="0"/>
      <w:marBottom w:val="0"/>
      <w:divBdr>
        <w:top w:val="none" w:sz="0" w:space="0" w:color="auto"/>
        <w:left w:val="none" w:sz="0" w:space="0" w:color="auto"/>
        <w:bottom w:val="none" w:sz="0" w:space="0" w:color="auto"/>
        <w:right w:val="none" w:sz="0" w:space="0" w:color="auto"/>
      </w:divBdr>
      <w:divsChild>
        <w:div w:id="136995096">
          <w:marLeft w:val="0"/>
          <w:marRight w:val="0"/>
          <w:marTop w:val="0"/>
          <w:marBottom w:val="0"/>
          <w:divBdr>
            <w:top w:val="none" w:sz="0" w:space="0" w:color="auto"/>
            <w:left w:val="none" w:sz="0" w:space="0" w:color="auto"/>
            <w:bottom w:val="none" w:sz="0" w:space="0" w:color="auto"/>
            <w:right w:val="none" w:sz="0" w:space="0" w:color="auto"/>
          </w:divBdr>
        </w:div>
        <w:div w:id="324666530">
          <w:marLeft w:val="0"/>
          <w:marRight w:val="0"/>
          <w:marTop w:val="0"/>
          <w:marBottom w:val="0"/>
          <w:divBdr>
            <w:top w:val="none" w:sz="0" w:space="0" w:color="auto"/>
            <w:left w:val="none" w:sz="0" w:space="0" w:color="auto"/>
            <w:bottom w:val="none" w:sz="0" w:space="0" w:color="auto"/>
            <w:right w:val="none" w:sz="0" w:space="0" w:color="auto"/>
          </w:divBdr>
        </w:div>
        <w:div w:id="718554225">
          <w:marLeft w:val="0"/>
          <w:marRight w:val="0"/>
          <w:marTop w:val="0"/>
          <w:marBottom w:val="0"/>
          <w:divBdr>
            <w:top w:val="none" w:sz="0" w:space="0" w:color="auto"/>
            <w:left w:val="none" w:sz="0" w:space="0" w:color="auto"/>
            <w:bottom w:val="none" w:sz="0" w:space="0" w:color="auto"/>
            <w:right w:val="none" w:sz="0" w:space="0" w:color="auto"/>
          </w:divBdr>
        </w:div>
        <w:div w:id="1072580014">
          <w:marLeft w:val="0"/>
          <w:marRight w:val="0"/>
          <w:marTop w:val="0"/>
          <w:marBottom w:val="0"/>
          <w:divBdr>
            <w:top w:val="none" w:sz="0" w:space="0" w:color="auto"/>
            <w:left w:val="none" w:sz="0" w:space="0" w:color="auto"/>
            <w:bottom w:val="none" w:sz="0" w:space="0" w:color="auto"/>
            <w:right w:val="none" w:sz="0" w:space="0" w:color="auto"/>
          </w:divBdr>
        </w:div>
        <w:div w:id="1080256434">
          <w:marLeft w:val="0"/>
          <w:marRight w:val="0"/>
          <w:marTop w:val="0"/>
          <w:marBottom w:val="0"/>
          <w:divBdr>
            <w:top w:val="none" w:sz="0" w:space="0" w:color="auto"/>
            <w:left w:val="none" w:sz="0" w:space="0" w:color="auto"/>
            <w:bottom w:val="none" w:sz="0" w:space="0" w:color="auto"/>
            <w:right w:val="none" w:sz="0" w:space="0" w:color="auto"/>
          </w:divBdr>
        </w:div>
        <w:div w:id="1217356452">
          <w:marLeft w:val="0"/>
          <w:marRight w:val="0"/>
          <w:marTop w:val="0"/>
          <w:marBottom w:val="0"/>
          <w:divBdr>
            <w:top w:val="none" w:sz="0" w:space="0" w:color="auto"/>
            <w:left w:val="none" w:sz="0" w:space="0" w:color="auto"/>
            <w:bottom w:val="none" w:sz="0" w:space="0" w:color="auto"/>
            <w:right w:val="none" w:sz="0" w:space="0" w:color="auto"/>
          </w:divBdr>
        </w:div>
        <w:div w:id="1237476451">
          <w:marLeft w:val="0"/>
          <w:marRight w:val="0"/>
          <w:marTop w:val="0"/>
          <w:marBottom w:val="0"/>
          <w:divBdr>
            <w:top w:val="none" w:sz="0" w:space="0" w:color="auto"/>
            <w:left w:val="none" w:sz="0" w:space="0" w:color="auto"/>
            <w:bottom w:val="none" w:sz="0" w:space="0" w:color="auto"/>
            <w:right w:val="none" w:sz="0" w:space="0" w:color="auto"/>
          </w:divBdr>
        </w:div>
        <w:div w:id="1246457454">
          <w:marLeft w:val="0"/>
          <w:marRight w:val="0"/>
          <w:marTop w:val="0"/>
          <w:marBottom w:val="0"/>
          <w:divBdr>
            <w:top w:val="none" w:sz="0" w:space="0" w:color="auto"/>
            <w:left w:val="none" w:sz="0" w:space="0" w:color="auto"/>
            <w:bottom w:val="none" w:sz="0" w:space="0" w:color="auto"/>
            <w:right w:val="none" w:sz="0" w:space="0" w:color="auto"/>
          </w:divBdr>
        </w:div>
        <w:div w:id="1531257741">
          <w:marLeft w:val="0"/>
          <w:marRight w:val="0"/>
          <w:marTop w:val="0"/>
          <w:marBottom w:val="0"/>
          <w:divBdr>
            <w:top w:val="none" w:sz="0" w:space="0" w:color="auto"/>
            <w:left w:val="none" w:sz="0" w:space="0" w:color="auto"/>
            <w:bottom w:val="none" w:sz="0" w:space="0" w:color="auto"/>
            <w:right w:val="none" w:sz="0" w:space="0" w:color="auto"/>
          </w:divBdr>
        </w:div>
      </w:divsChild>
    </w:div>
    <w:div w:id="935480377">
      <w:bodyDiv w:val="1"/>
      <w:marLeft w:val="0"/>
      <w:marRight w:val="0"/>
      <w:marTop w:val="0"/>
      <w:marBottom w:val="0"/>
      <w:divBdr>
        <w:top w:val="none" w:sz="0" w:space="0" w:color="auto"/>
        <w:left w:val="none" w:sz="0" w:space="0" w:color="auto"/>
        <w:bottom w:val="none" w:sz="0" w:space="0" w:color="auto"/>
        <w:right w:val="none" w:sz="0" w:space="0" w:color="auto"/>
      </w:divBdr>
      <w:divsChild>
        <w:div w:id="529147031">
          <w:marLeft w:val="0"/>
          <w:marRight w:val="0"/>
          <w:marTop w:val="0"/>
          <w:marBottom w:val="0"/>
          <w:divBdr>
            <w:top w:val="none" w:sz="0" w:space="0" w:color="auto"/>
            <w:left w:val="none" w:sz="0" w:space="0" w:color="auto"/>
            <w:bottom w:val="none" w:sz="0" w:space="0" w:color="auto"/>
            <w:right w:val="none" w:sz="0" w:space="0" w:color="auto"/>
          </w:divBdr>
          <w:divsChild>
            <w:div w:id="1479883284">
              <w:marLeft w:val="0"/>
              <w:marRight w:val="0"/>
              <w:marTop w:val="15"/>
              <w:marBottom w:val="0"/>
              <w:divBdr>
                <w:top w:val="none" w:sz="0" w:space="0" w:color="auto"/>
                <w:left w:val="none" w:sz="0" w:space="0" w:color="auto"/>
                <w:bottom w:val="none" w:sz="0" w:space="0" w:color="auto"/>
                <w:right w:val="none" w:sz="0" w:space="0" w:color="auto"/>
              </w:divBdr>
              <w:divsChild>
                <w:div w:id="1029142812">
                  <w:marLeft w:val="0"/>
                  <w:marRight w:val="0"/>
                  <w:marTop w:val="0"/>
                  <w:marBottom w:val="0"/>
                  <w:divBdr>
                    <w:top w:val="none" w:sz="0" w:space="0" w:color="auto"/>
                    <w:left w:val="none" w:sz="0" w:space="0" w:color="auto"/>
                    <w:bottom w:val="none" w:sz="0" w:space="0" w:color="auto"/>
                    <w:right w:val="none" w:sz="0" w:space="0" w:color="auto"/>
                  </w:divBdr>
                  <w:divsChild>
                    <w:div w:id="80640760">
                      <w:marLeft w:val="0"/>
                      <w:marRight w:val="0"/>
                      <w:marTop w:val="0"/>
                      <w:marBottom w:val="120"/>
                      <w:divBdr>
                        <w:top w:val="none" w:sz="0" w:space="0" w:color="auto"/>
                        <w:left w:val="none" w:sz="0" w:space="0" w:color="auto"/>
                        <w:bottom w:val="none" w:sz="0" w:space="0" w:color="auto"/>
                        <w:right w:val="none" w:sz="0" w:space="0" w:color="auto"/>
                      </w:divBdr>
                    </w:div>
                    <w:div w:id="807087359">
                      <w:marLeft w:val="0"/>
                      <w:marRight w:val="0"/>
                      <w:marTop w:val="0"/>
                      <w:marBottom w:val="180"/>
                      <w:divBdr>
                        <w:top w:val="none" w:sz="0" w:space="0" w:color="auto"/>
                        <w:left w:val="none" w:sz="0" w:space="0" w:color="auto"/>
                        <w:bottom w:val="none" w:sz="0" w:space="0" w:color="auto"/>
                        <w:right w:val="none" w:sz="0" w:space="0" w:color="auto"/>
                      </w:divBdr>
                      <w:divsChild>
                        <w:div w:id="8741505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2077438259">
          <w:marLeft w:val="0"/>
          <w:marRight w:val="0"/>
          <w:marTop w:val="0"/>
          <w:marBottom w:val="0"/>
          <w:divBdr>
            <w:top w:val="none" w:sz="0" w:space="0" w:color="auto"/>
            <w:left w:val="none" w:sz="0" w:space="0" w:color="auto"/>
            <w:bottom w:val="none" w:sz="0" w:space="0" w:color="auto"/>
            <w:right w:val="none" w:sz="0" w:space="0" w:color="auto"/>
          </w:divBdr>
          <w:divsChild>
            <w:div w:id="67484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7574">
      <w:bodyDiv w:val="1"/>
      <w:marLeft w:val="0"/>
      <w:marRight w:val="0"/>
      <w:marTop w:val="0"/>
      <w:marBottom w:val="0"/>
      <w:divBdr>
        <w:top w:val="none" w:sz="0" w:space="0" w:color="auto"/>
        <w:left w:val="none" w:sz="0" w:space="0" w:color="auto"/>
        <w:bottom w:val="none" w:sz="0" w:space="0" w:color="auto"/>
        <w:right w:val="none" w:sz="0" w:space="0" w:color="auto"/>
      </w:divBdr>
      <w:divsChild>
        <w:div w:id="1735933549">
          <w:marLeft w:val="0"/>
          <w:marRight w:val="0"/>
          <w:marTop w:val="0"/>
          <w:marBottom w:val="0"/>
          <w:divBdr>
            <w:top w:val="none" w:sz="0" w:space="0" w:color="auto"/>
            <w:left w:val="none" w:sz="0" w:space="0" w:color="auto"/>
            <w:bottom w:val="none" w:sz="0" w:space="0" w:color="auto"/>
            <w:right w:val="none" w:sz="0" w:space="0" w:color="auto"/>
          </w:divBdr>
          <w:divsChild>
            <w:div w:id="2135127541">
              <w:marLeft w:val="0"/>
              <w:marRight w:val="0"/>
              <w:marTop w:val="0"/>
              <w:marBottom w:val="0"/>
              <w:divBdr>
                <w:top w:val="none" w:sz="0" w:space="0" w:color="auto"/>
                <w:left w:val="none" w:sz="0" w:space="0" w:color="auto"/>
                <w:bottom w:val="none" w:sz="0" w:space="0" w:color="auto"/>
                <w:right w:val="none" w:sz="0" w:space="0" w:color="auto"/>
              </w:divBdr>
              <w:divsChild>
                <w:div w:id="188625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947">
          <w:marLeft w:val="0"/>
          <w:marRight w:val="0"/>
          <w:marTop w:val="0"/>
          <w:marBottom w:val="0"/>
          <w:divBdr>
            <w:top w:val="none" w:sz="0" w:space="0" w:color="auto"/>
            <w:left w:val="none" w:sz="0" w:space="0" w:color="auto"/>
            <w:bottom w:val="none" w:sz="0" w:space="0" w:color="auto"/>
            <w:right w:val="none" w:sz="0" w:space="0" w:color="auto"/>
          </w:divBdr>
        </w:div>
      </w:divsChild>
    </w:div>
    <w:div w:id="935941913">
      <w:bodyDiv w:val="1"/>
      <w:marLeft w:val="0"/>
      <w:marRight w:val="0"/>
      <w:marTop w:val="0"/>
      <w:marBottom w:val="0"/>
      <w:divBdr>
        <w:top w:val="none" w:sz="0" w:space="0" w:color="auto"/>
        <w:left w:val="none" w:sz="0" w:space="0" w:color="auto"/>
        <w:bottom w:val="none" w:sz="0" w:space="0" w:color="auto"/>
        <w:right w:val="none" w:sz="0" w:space="0" w:color="auto"/>
      </w:divBdr>
    </w:div>
    <w:div w:id="936058959">
      <w:bodyDiv w:val="1"/>
      <w:marLeft w:val="0"/>
      <w:marRight w:val="0"/>
      <w:marTop w:val="0"/>
      <w:marBottom w:val="0"/>
      <w:divBdr>
        <w:top w:val="none" w:sz="0" w:space="0" w:color="auto"/>
        <w:left w:val="none" w:sz="0" w:space="0" w:color="auto"/>
        <w:bottom w:val="none" w:sz="0" w:space="0" w:color="auto"/>
        <w:right w:val="none" w:sz="0" w:space="0" w:color="auto"/>
      </w:divBdr>
      <w:divsChild>
        <w:div w:id="1919293087">
          <w:marLeft w:val="0"/>
          <w:marRight w:val="0"/>
          <w:marTop w:val="0"/>
          <w:marBottom w:val="0"/>
          <w:divBdr>
            <w:top w:val="none" w:sz="0" w:space="0" w:color="auto"/>
            <w:left w:val="none" w:sz="0" w:space="0" w:color="auto"/>
            <w:bottom w:val="none" w:sz="0" w:space="0" w:color="auto"/>
            <w:right w:val="none" w:sz="0" w:space="0" w:color="auto"/>
          </w:divBdr>
          <w:divsChild>
            <w:div w:id="1105156002">
              <w:marLeft w:val="0"/>
              <w:marRight w:val="0"/>
              <w:marTop w:val="0"/>
              <w:marBottom w:val="0"/>
              <w:divBdr>
                <w:top w:val="none" w:sz="0" w:space="0" w:color="auto"/>
                <w:left w:val="none" w:sz="0" w:space="0" w:color="auto"/>
                <w:bottom w:val="none" w:sz="0" w:space="0" w:color="auto"/>
                <w:right w:val="none" w:sz="0" w:space="0" w:color="auto"/>
              </w:divBdr>
            </w:div>
          </w:divsChild>
        </w:div>
        <w:div w:id="1202865475">
          <w:marLeft w:val="0"/>
          <w:marRight w:val="0"/>
          <w:marTop w:val="0"/>
          <w:marBottom w:val="0"/>
          <w:divBdr>
            <w:top w:val="none" w:sz="0" w:space="0" w:color="auto"/>
            <w:left w:val="none" w:sz="0" w:space="0" w:color="auto"/>
            <w:bottom w:val="none" w:sz="0" w:space="0" w:color="auto"/>
            <w:right w:val="none" w:sz="0" w:space="0" w:color="auto"/>
          </w:divBdr>
          <w:divsChild>
            <w:div w:id="257056436">
              <w:marLeft w:val="0"/>
              <w:marRight w:val="0"/>
              <w:marTop w:val="15"/>
              <w:marBottom w:val="0"/>
              <w:divBdr>
                <w:top w:val="none" w:sz="0" w:space="0" w:color="auto"/>
                <w:left w:val="none" w:sz="0" w:space="0" w:color="auto"/>
                <w:bottom w:val="none" w:sz="0" w:space="0" w:color="auto"/>
                <w:right w:val="none" w:sz="0" w:space="0" w:color="auto"/>
              </w:divBdr>
              <w:divsChild>
                <w:div w:id="581715866">
                  <w:marLeft w:val="0"/>
                  <w:marRight w:val="0"/>
                  <w:marTop w:val="0"/>
                  <w:marBottom w:val="0"/>
                  <w:divBdr>
                    <w:top w:val="none" w:sz="0" w:space="0" w:color="auto"/>
                    <w:left w:val="none" w:sz="0" w:space="0" w:color="auto"/>
                    <w:bottom w:val="none" w:sz="0" w:space="0" w:color="auto"/>
                    <w:right w:val="none" w:sz="0" w:space="0" w:color="auto"/>
                  </w:divBdr>
                  <w:divsChild>
                    <w:div w:id="1456603226">
                      <w:marLeft w:val="0"/>
                      <w:marRight w:val="0"/>
                      <w:marTop w:val="0"/>
                      <w:marBottom w:val="180"/>
                      <w:divBdr>
                        <w:top w:val="none" w:sz="0" w:space="0" w:color="auto"/>
                        <w:left w:val="none" w:sz="0" w:space="0" w:color="auto"/>
                        <w:bottom w:val="none" w:sz="0" w:space="0" w:color="auto"/>
                        <w:right w:val="none" w:sz="0" w:space="0" w:color="auto"/>
                      </w:divBdr>
                    </w:div>
                    <w:div w:id="2128427268">
                      <w:marLeft w:val="0"/>
                      <w:marRight w:val="0"/>
                      <w:marTop w:val="0"/>
                      <w:marBottom w:val="120"/>
                      <w:divBdr>
                        <w:top w:val="none" w:sz="0" w:space="0" w:color="auto"/>
                        <w:left w:val="none" w:sz="0" w:space="0" w:color="auto"/>
                        <w:bottom w:val="none" w:sz="0" w:space="0" w:color="auto"/>
                        <w:right w:val="none" w:sz="0" w:space="0" w:color="auto"/>
                      </w:divBdr>
                    </w:div>
                    <w:div w:id="968626722">
                      <w:marLeft w:val="0"/>
                      <w:marRight w:val="0"/>
                      <w:marTop w:val="0"/>
                      <w:marBottom w:val="180"/>
                      <w:divBdr>
                        <w:top w:val="none" w:sz="0" w:space="0" w:color="auto"/>
                        <w:left w:val="none" w:sz="0" w:space="0" w:color="auto"/>
                        <w:bottom w:val="none" w:sz="0" w:space="0" w:color="auto"/>
                        <w:right w:val="none" w:sz="0" w:space="0" w:color="auto"/>
                      </w:divBdr>
                      <w:divsChild>
                        <w:div w:id="167858294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981627">
      <w:bodyDiv w:val="1"/>
      <w:marLeft w:val="0"/>
      <w:marRight w:val="0"/>
      <w:marTop w:val="0"/>
      <w:marBottom w:val="0"/>
      <w:divBdr>
        <w:top w:val="none" w:sz="0" w:space="0" w:color="auto"/>
        <w:left w:val="none" w:sz="0" w:space="0" w:color="auto"/>
        <w:bottom w:val="none" w:sz="0" w:space="0" w:color="auto"/>
        <w:right w:val="none" w:sz="0" w:space="0" w:color="auto"/>
      </w:divBdr>
      <w:divsChild>
        <w:div w:id="205535032">
          <w:marLeft w:val="0"/>
          <w:marRight w:val="0"/>
          <w:marTop w:val="0"/>
          <w:marBottom w:val="0"/>
          <w:divBdr>
            <w:top w:val="none" w:sz="0" w:space="0" w:color="auto"/>
            <w:left w:val="none" w:sz="0" w:space="0" w:color="auto"/>
            <w:bottom w:val="none" w:sz="0" w:space="0" w:color="auto"/>
            <w:right w:val="none" w:sz="0" w:space="0" w:color="auto"/>
          </w:divBdr>
          <w:divsChild>
            <w:div w:id="1658801047">
              <w:marLeft w:val="0"/>
              <w:marRight w:val="0"/>
              <w:marTop w:val="0"/>
              <w:marBottom w:val="0"/>
              <w:divBdr>
                <w:top w:val="none" w:sz="0" w:space="0" w:color="auto"/>
                <w:left w:val="none" w:sz="0" w:space="0" w:color="auto"/>
                <w:bottom w:val="none" w:sz="0" w:space="0" w:color="auto"/>
                <w:right w:val="none" w:sz="0" w:space="0" w:color="auto"/>
              </w:divBdr>
              <w:divsChild>
                <w:div w:id="14889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43383">
          <w:marLeft w:val="0"/>
          <w:marRight w:val="0"/>
          <w:marTop w:val="0"/>
          <w:marBottom w:val="0"/>
          <w:divBdr>
            <w:top w:val="none" w:sz="0" w:space="0" w:color="auto"/>
            <w:left w:val="none" w:sz="0" w:space="0" w:color="auto"/>
            <w:bottom w:val="none" w:sz="0" w:space="0" w:color="auto"/>
            <w:right w:val="none" w:sz="0" w:space="0" w:color="auto"/>
          </w:divBdr>
        </w:div>
      </w:divsChild>
    </w:div>
    <w:div w:id="937983006">
      <w:bodyDiv w:val="1"/>
      <w:marLeft w:val="0"/>
      <w:marRight w:val="0"/>
      <w:marTop w:val="0"/>
      <w:marBottom w:val="0"/>
      <w:divBdr>
        <w:top w:val="none" w:sz="0" w:space="0" w:color="auto"/>
        <w:left w:val="none" w:sz="0" w:space="0" w:color="auto"/>
        <w:bottom w:val="none" w:sz="0" w:space="0" w:color="auto"/>
        <w:right w:val="none" w:sz="0" w:space="0" w:color="auto"/>
      </w:divBdr>
      <w:divsChild>
        <w:div w:id="646780571">
          <w:marLeft w:val="0"/>
          <w:marRight w:val="0"/>
          <w:marTop w:val="0"/>
          <w:marBottom w:val="0"/>
          <w:divBdr>
            <w:top w:val="none" w:sz="0" w:space="0" w:color="auto"/>
            <w:left w:val="none" w:sz="0" w:space="0" w:color="auto"/>
            <w:bottom w:val="none" w:sz="0" w:space="0" w:color="auto"/>
            <w:right w:val="none" w:sz="0" w:space="0" w:color="auto"/>
          </w:divBdr>
        </w:div>
      </w:divsChild>
    </w:div>
    <w:div w:id="938102879">
      <w:bodyDiv w:val="1"/>
      <w:marLeft w:val="0"/>
      <w:marRight w:val="0"/>
      <w:marTop w:val="0"/>
      <w:marBottom w:val="0"/>
      <w:divBdr>
        <w:top w:val="none" w:sz="0" w:space="0" w:color="auto"/>
        <w:left w:val="none" w:sz="0" w:space="0" w:color="auto"/>
        <w:bottom w:val="none" w:sz="0" w:space="0" w:color="auto"/>
        <w:right w:val="none" w:sz="0" w:space="0" w:color="auto"/>
      </w:divBdr>
    </w:div>
    <w:div w:id="938220561">
      <w:bodyDiv w:val="1"/>
      <w:marLeft w:val="0"/>
      <w:marRight w:val="0"/>
      <w:marTop w:val="0"/>
      <w:marBottom w:val="0"/>
      <w:divBdr>
        <w:top w:val="none" w:sz="0" w:space="0" w:color="auto"/>
        <w:left w:val="none" w:sz="0" w:space="0" w:color="auto"/>
        <w:bottom w:val="none" w:sz="0" w:space="0" w:color="auto"/>
        <w:right w:val="none" w:sz="0" w:space="0" w:color="auto"/>
      </w:divBdr>
      <w:divsChild>
        <w:div w:id="2112358992">
          <w:marLeft w:val="0"/>
          <w:marRight w:val="0"/>
          <w:marTop w:val="0"/>
          <w:marBottom w:val="0"/>
          <w:divBdr>
            <w:top w:val="none" w:sz="0" w:space="0" w:color="auto"/>
            <w:left w:val="none" w:sz="0" w:space="0" w:color="auto"/>
            <w:bottom w:val="none" w:sz="0" w:space="0" w:color="auto"/>
            <w:right w:val="none" w:sz="0" w:space="0" w:color="auto"/>
          </w:divBdr>
        </w:div>
      </w:divsChild>
    </w:div>
    <w:div w:id="938441527">
      <w:bodyDiv w:val="1"/>
      <w:marLeft w:val="0"/>
      <w:marRight w:val="0"/>
      <w:marTop w:val="0"/>
      <w:marBottom w:val="0"/>
      <w:divBdr>
        <w:top w:val="none" w:sz="0" w:space="0" w:color="auto"/>
        <w:left w:val="none" w:sz="0" w:space="0" w:color="auto"/>
        <w:bottom w:val="none" w:sz="0" w:space="0" w:color="auto"/>
        <w:right w:val="none" w:sz="0" w:space="0" w:color="auto"/>
      </w:divBdr>
      <w:divsChild>
        <w:div w:id="1671103441">
          <w:marLeft w:val="0"/>
          <w:marRight w:val="0"/>
          <w:marTop w:val="0"/>
          <w:marBottom w:val="0"/>
          <w:divBdr>
            <w:top w:val="none" w:sz="0" w:space="0" w:color="auto"/>
            <w:left w:val="none" w:sz="0" w:space="0" w:color="auto"/>
            <w:bottom w:val="none" w:sz="0" w:space="0" w:color="auto"/>
            <w:right w:val="none" w:sz="0" w:space="0" w:color="auto"/>
          </w:divBdr>
        </w:div>
        <w:div w:id="6715880">
          <w:marLeft w:val="0"/>
          <w:marRight w:val="0"/>
          <w:marTop w:val="150"/>
          <w:marBottom w:val="150"/>
          <w:divBdr>
            <w:top w:val="single" w:sz="6" w:space="4" w:color="D7D7D7"/>
            <w:left w:val="none" w:sz="0" w:space="0" w:color="auto"/>
            <w:bottom w:val="single" w:sz="6" w:space="4" w:color="D7D7D7"/>
            <w:right w:val="none" w:sz="0" w:space="0" w:color="auto"/>
          </w:divBdr>
        </w:div>
        <w:div w:id="1426881102">
          <w:marLeft w:val="0"/>
          <w:marRight w:val="0"/>
          <w:marTop w:val="0"/>
          <w:marBottom w:val="0"/>
          <w:divBdr>
            <w:top w:val="none" w:sz="0" w:space="0" w:color="auto"/>
            <w:left w:val="none" w:sz="0" w:space="0" w:color="auto"/>
            <w:bottom w:val="none" w:sz="0" w:space="0" w:color="auto"/>
            <w:right w:val="none" w:sz="0" w:space="0" w:color="auto"/>
          </w:divBdr>
        </w:div>
      </w:divsChild>
    </w:div>
    <w:div w:id="939141641">
      <w:bodyDiv w:val="1"/>
      <w:marLeft w:val="0"/>
      <w:marRight w:val="0"/>
      <w:marTop w:val="0"/>
      <w:marBottom w:val="0"/>
      <w:divBdr>
        <w:top w:val="none" w:sz="0" w:space="0" w:color="auto"/>
        <w:left w:val="none" w:sz="0" w:space="0" w:color="auto"/>
        <w:bottom w:val="none" w:sz="0" w:space="0" w:color="auto"/>
        <w:right w:val="none" w:sz="0" w:space="0" w:color="auto"/>
      </w:divBdr>
      <w:divsChild>
        <w:div w:id="1717973914">
          <w:marLeft w:val="0"/>
          <w:marRight w:val="0"/>
          <w:marTop w:val="360"/>
          <w:marBottom w:val="0"/>
          <w:divBdr>
            <w:top w:val="single" w:sz="6" w:space="8" w:color="C1DDFF"/>
            <w:left w:val="single" w:sz="6" w:space="8" w:color="C1DDFF"/>
            <w:bottom w:val="single" w:sz="6" w:space="8" w:color="C1DDFF"/>
            <w:right w:val="single" w:sz="6" w:space="8" w:color="C1DDFF"/>
          </w:divBdr>
        </w:div>
        <w:div w:id="1880236672">
          <w:marLeft w:val="0"/>
          <w:marRight w:val="0"/>
          <w:marTop w:val="450"/>
          <w:marBottom w:val="0"/>
          <w:divBdr>
            <w:top w:val="none" w:sz="0" w:space="0" w:color="auto"/>
            <w:left w:val="none" w:sz="0" w:space="0" w:color="auto"/>
            <w:bottom w:val="none" w:sz="0" w:space="0" w:color="auto"/>
            <w:right w:val="none" w:sz="0" w:space="0" w:color="auto"/>
          </w:divBdr>
        </w:div>
      </w:divsChild>
    </w:div>
    <w:div w:id="939146904">
      <w:bodyDiv w:val="1"/>
      <w:marLeft w:val="0"/>
      <w:marRight w:val="0"/>
      <w:marTop w:val="0"/>
      <w:marBottom w:val="0"/>
      <w:divBdr>
        <w:top w:val="none" w:sz="0" w:space="0" w:color="auto"/>
        <w:left w:val="none" w:sz="0" w:space="0" w:color="auto"/>
        <w:bottom w:val="none" w:sz="0" w:space="0" w:color="auto"/>
        <w:right w:val="none" w:sz="0" w:space="0" w:color="auto"/>
      </w:divBdr>
      <w:divsChild>
        <w:div w:id="219945701">
          <w:marLeft w:val="0"/>
          <w:marRight w:val="0"/>
          <w:marTop w:val="0"/>
          <w:marBottom w:val="0"/>
          <w:divBdr>
            <w:top w:val="none" w:sz="0" w:space="0" w:color="auto"/>
            <w:left w:val="none" w:sz="0" w:space="0" w:color="auto"/>
            <w:bottom w:val="none" w:sz="0" w:space="0" w:color="auto"/>
            <w:right w:val="none" w:sz="0" w:space="0" w:color="auto"/>
          </w:divBdr>
          <w:divsChild>
            <w:div w:id="212235866">
              <w:marLeft w:val="0"/>
              <w:marRight w:val="300"/>
              <w:marTop w:val="0"/>
              <w:marBottom w:val="0"/>
              <w:divBdr>
                <w:top w:val="none" w:sz="0" w:space="0" w:color="auto"/>
                <w:left w:val="none" w:sz="0" w:space="0" w:color="auto"/>
                <w:bottom w:val="none" w:sz="0" w:space="0" w:color="auto"/>
                <w:right w:val="none" w:sz="0" w:space="0" w:color="auto"/>
              </w:divBdr>
            </w:div>
          </w:divsChild>
        </w:div>
        <w:div w:id="1503741042">
          <w:marLeft w:val="0"/>
          <w:marRight w:val="0"/>
          <w:marTop w:val="150"/>
          <w:marBottom w:val="150"/>
          <w:divBdr>
            <w:top w:val="single" w:sz="6" w:space="4" w:color="D7D7D7"/>
            <w:left w:val="none" w:sz="0" w:space="0" w:color="auto"/>
            <w:bottom w:val="single" w:sz="6" w:space="4" w:color="D7D7D7"/>
            <w:right w:val="none" w:sz="0" w:space="0" w:color="auto"/>
          </w:divBdr>
        </w:div>
        <w:div w:id="1375158544">
          <w:marLeft w:val="0"/>
          <w:marRight w:val="0"/>
          <w:marTop w:val="0"/>
          <w:marBottom w:val="375"/>
          <w:divBdr>
            <w:top w:val="none" w:sz="0" w:space="0" w:color="auto"/>
            <w:left w:val="none" w:sz="0" w:space="0" w:color="auto"/>
            <w:bottom w:val="none" w:sz="0" w:space="0" w:color="auto"/>
            <w:right w:val="none" w:sz="0" w:space="0" w:color="auto"/>
          </w:divBdr>
          <w:divsChild>
            <w:div w:id="1558739068">
              <w:marLeft w:val="0"/>
              <w:marRight w:val="150"/>
              <w:marTop w:val="0"/>
              <w:marBottom w:val="0"/>
              <w:divBdr>
                <w:top w:val="none" w:sz="0" w:space="0" w:color="auto"/>
                <w:left w:val="none" w:sz="0" w:space="0" w:color="auto"/>
                <w:bottom w:val="none" w:sz="0" w:space="0" w:color="auto"/>
                <w:right w:val="none" w:sz="0" w:space="0" w:color="auto"/>
              </w:divBdr>
            </w:div>
          </w:divsChild>
        </w:div>
        <w:div w:id="486285492">
          <w:marLeft w:val="0"/>
          <w:marRight w:val="0"/>
          <w:marTop w:val="0"/>
          <w:marBottom w:val="0"/>
          <w:divBdr>
            <w:top w:val="none" w:sz="0" w:space="0" w:color="auto"/>
            <w:left w:val="none" w:sz="0" w:space="0" w:color="auto"/>
            <w:bottom w:val="none" w:sz="0" w:space="0" w:color="auto"/>
            <w:right w:val="none" w:sz="0" w:space="0" w:color="auto"/>
          </w:divBdr>
        </w:div>
      </w:divsChild>
    </w:div>
    <w:div w:id="939534541">
      <w:bodyDiv w:val="1"/>
      <w:marLeft w:val="0"/>
      <w:marRight w:val="0"/>
      <w:marTop w:val="0"/>
      <w:marBottom w:val="0"/>
      <w:divBdr>
        <w:top w:val="none" w:sz="0" w:space="0" w:color="auto"/>
        <w:left w:val="none" w:sz="0" w:space="0" w:color="auto"/>
        <w:bottom w:val="none" w:sz="0" w:space="0" w:color="auto"/>
        <w:right w:val="none" w:sz="0" w:space="0" w:color="auto"/>
      </w:divBdr>
    </w:div>
    <w:div w:id="939681271">
      <w:bodyDiv w:val="1"/>
      <w:marLeft w:val="0"/>
      <w:marRight w:val="0"/>
      <w:marTop w:val="0"/>
      <w:marBottom w:val="0"/>
      <w:divBdr>
        <w:top w:val="none" w:sz="0" w:space="0" w:color="auto"/>
        <w:left w:val="none" w:sz="0" w:space="0" w:color="auto"/>
        <w:bottom w:val="none" w:sz="0" w:space="0" w:color="auto"/>
        <w:right w:val="none" w:sz="0" w:space="0" w:color="auto"/>
      </w:divBdr>
      <w:divsChild>
        <w:div w:id="340014382">
          <w:marLeft w:val="0"/>
          <w:marRight w:val="0"/>
          <w:marTop w:val="0"/>
          <w:marBottom w:val="0"/>
          <w:divBdr>
            <w:top w:val="none" w:sz="0" w:space="0" w:color="auto"/>
            <w:left w:val="none" w:sz="0" w:space="0" w:color="auto"/>
            <w:bottom w:val="none" w:sz="0" w:space="0" w:color="auto"/>
            <w:right w:val="none" w:sz="0" w:space="0" w:color="auto"/>
          </w:divBdr>
          <w:divsChild>
            <w:div w:id="816267065">
              <w:marLeft w:val="0"/>
              <w:marRight w:val="0"/>
              <w:marTop w:val="0"/>
              <w:marBottom w:val="0"/>
              <w:divBdr>
                <w:top w:val="none" w:sz="0" w:space="0" w:color="auto"/>
                <w:left w:val="none" w:sz="0" w:space="0" w:color="auto"/>
                <w:bottom w:val="none" w:sz="0" w:space="0" w:color="auto"/>
                <w:right w:val="none" w:sz="0" w:space="0" w:color="auto"/>
              </w:divBdr>
              <w:divsChild>
                <w:div w:id="3543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843346">
      <w:bodyDiv w:val="1"/>
      <w:marLeft w:val="0"/>
      <w:marRight w:val="0"/>
      <w:marTop w:val="0"/>
      <w:marBottom w:val="0"/>
      <w:divBdr>
        <w:top w:val="none" w:sz="0" w:space="0" w:color="auto"/>
        <w:left w:val="none" w:sz="0" w:space="0" w:color="auto"/>
        <w:bottom w:val="none" w:sz="0" w:space="0" w:color="auto"/>
        <w:right w:val="none" w:sz="0" w:space="0" w:color="auto"/>
      </w:divBdr>
      <w:divsChild>
        <w:div w:id="186875032">
          <w:marLeft w:val="0"/>
          <w:marRight w:val="0"/>
          <w:marTop w:val="0"/>
          <w:marBottom w:val="0"/>
          <w:divBdr>
            <w:top w:val="none" w:sz="0" w:space="0" w:color="auto"/>
            <w:left w:val="none" w:sz="0" w:space="0" w:color="auto"/>
            <w:bottom w:val="none" w:sz="0" w:space="0" w:color="auto"/>
            <w:right w:val="none" w:sz="0" w:space="0" w:color="auto"/>
          </w:divBdr>
          <w:divsChild>
            <w:div w:id="1350908459">
              <w:marLeft w:val="0"/>
              <w:marRight w:val="0"/>
              <w:marTop w:val="0"/>
              <w:marBottom w:val="0"/>
              <w:divBdr>
                <w:top w:val="none" w:sz="0" w:space="0" w:color="auto"/>
                <w:left w:val="none" w:sz="0" w:space="0" w:color="auto"/>
                <w:bottom w:val="none" w:sz="0" w:space="0" w:color="auto"/>
                <w:right w:val="none" w:sz="0" w:space="0" w:color="auto"/>
              </w:divBdr>
              <w:divsChild>
                <w:div w:id="1051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466241">
          <w:marLeft w:val="0"/>
          <w:marRight w:val="0"/>
          <w:marTop w:val="0"/>
          <w:marBottom w:val="0"/>
          <w:divBdr>
            <w:top w:val="none" w:sz="0" w:space="0" w:color="auto"/>
            <w:left w:val="none" w:sz="0" w:space="0" w:color="auto"/>
            <w:bottom w:val="none" w:sz="0" w:space="0" w:color="auto"/>
            <w:right w:val="none" w:sz="0" w:space="0" w:color="auto"/>
          </w:divBdr>
        </w:div>
      </w:divsChild>
    </w:div>
    <w:div w:id="941032865">
      <w:bodyDiv w:val="1"/>
      <w:marLeft w:val="0"/>
      <w:marRight w:val="0"/>
      <w:marTop w:val="0"/>
      <w:marBottom w:val="0"/>
      <w:divBdr>
        <w:top w:val="none" w:sz="0" w:space="0" w:color="auto"/>
        <w:left w:val="none" w:sz="0" w:space="0" w:color="auto"/>
        <w:bottom w:val="none" w:sz="0" w:space="0" w:color="auto"/>
        <w:right w:val="none" w:sz="0" w:space="0" w:color="auto"/>
      </w:divBdr>
    </w:div>
    <w:div w:id="942958699">
      <w:bodyDiv w:val="1"/>
      <w:marLeft w:val="0"/>
      <w:marRight w:val="0"/>
      <w:marTop w:val="0"/>
      <w:marBottom w:val="0"/>
      <w:divBdr>
        <w:top w:val="none" w:sz="0" w:space="0" w:color="auto"/>
        <w:left w:val="none" w:sz="0" w:space="0" w:color="auto"/>
        <w:bottom w:val="none" w:sz="0" w:space="0" w:color="auto"/>
        <w:right w:val="none" w:sz="0" w:space="0" w:color="auto"/>
      </w:divBdr>
      <w:divsChild>
        <w:div w:id="641227901">
          <w:marLeft w:val="0"/>
          <w:marRight w:val="0"/>
          <w:marTop w:val="0"/>
          <w:marBottom w:val="0"/>
          <w:divBdr>
            <w:top w:val="none" w:sz="0" w:space="0" w:color="auto"/>
            <w:left w:val="none" w:sz="0" w:space="0" w:color="auto"/>
            <w:bottom w:val="none" w:sz="0" w:space="0" w:color="auto"/>
            <w:right w:val="none" w:sz="0" w:space="0" w:color="auto"/>
          </w:divBdr>
          <w:divsChild>
            <w:div w:id="1150752340">
              <w:marLeft w:val="0"/>
              <w:marRight w:val="0"/>
              <w:marTop w:val="0"/>
              <w:marBottom w:val="0"/>
              <w:divBdr>
                <w:top w:val="none" w:sz="0" w:space="0" w:color="auto"/>
                <w:left w:val="none" w:sz="0" w:space="0" w:color="auto"/>
                <w:bottom w:val="none" w:sz="0" w:space="0" w:color="auto"/>
                <w:right w:val="none" w:sz="0" w:space="0" w:color="auto"/>
              </w:divBdr>
            </w:div>
          </w:divsChild>
        </w:div>
        <w:div w:id="1635482080">
          <w:marLeft w:val="0"/>
          <w:marRight w:val="0"/>
          <w:marTop w:val="0"/>
          <w:marBottom w:val="0"/>
          <w:divBdr>
            <w:top w:val="none" w:sz="0" w:space="0" w:color="auto"/>
            <w:left w:val="none" w:sz="0" w:space="0" w:color="auto"/>
            <w:bottom w:val="none" w:sz="0" w:space="0" w:color="auto"/>
            <w:right w:val="none" w:sz="0" w:space="0" w:color="auto"/>
          </w:divBdr>
          <w:divsChild>
            <w:div w:id="1487479820">
              <w:marLeft w:val="0"/>
              <w:marRight w:val="0"/>
              <w:marTop w:val="15"/>
              <w:marBottom w:val="0"/>
              <w:divBdr>
                <w:top w:val="none" w:sz="0" w:space="0" w:color="auto"/>
                <w:left w:val="none" w:sz="0" w:space="0" w:color="auto"/>
                <w:bottom w:val="none" w:sz="0" w:space="0" w:color="auto"/>
                <w:right w:val="none" w:sz="0" w:space="0" w:color="auto"/>
              </w:divBdr>
              <w:divsChild>
                <w:div w:id="1541085268">
                  <w:marLeft w:val="0"/>
                  <w:marRight w:val="0"/>
                  <w:marTop w:val="0"/>
                  <w:marBottom w:val="0"/>
                  <w:divBdr>
                    <w:top w:val="none" w:sz="0" w:space="0" w:color="auto"/>
                    <w:left w:val="none" w:sz="0" w:space="0" w:color="auto"/>
                    <w:bottom w:val="none" w:sz="0" w:space="0" w:color="auto"/>
                    <w:right w:val="none" w:sz="0" w:space="0" w:color="auto"/>
                  </w:divBdr>
                  <w:divsChild>
                    <w:div w:id="1189372075">
                      <w:marLeft w:val="0"/>
                      <w:marRight w:val="180"/>
                      <w:marTop w:val="0"/>
                      <w:marBottom w:val="180"/>
                      <w:divBdr>
                        <w:top w:val="none" w:sz="0" w:space="0" w:color="auto"/>
                        <w:left w:val="none" w:sz="0" w:space="0" w:color="auto"/>
                        <w:bottom w:val="none" w:sz="0" w:space="0" w:color="auto"/>
                        <w:right w:val="none" w:sz="0" w:space="0" w:color="auto"/>
                      </w:divBdr>
                    </w:div>
                    <w:div w:id="419906599">
                      <w:marLeft w:val="0"/>
                      <w:marRight w:val="0"/>
                      <w:marTop w:val="0"/>
                      <w:marBottom w:val="120"/>
                      <w:divBdr>
                        <w:top w:val="none" w:sz="0" w:space="0" w:color="auto"/>
                        <w:left w:val="none" w:sz="0" w:space="0" w:color="auto"/>
                        <w:bottom w:val="none" w:sz="0" w:space="0" w:color="auto"/>
                        <w:right w:val="none" w:sz="0" w:space="0" w:color="auto"/>
                      </w:divBdr>
                    </w:div>
                    <w:div w:id="1645087460">
                      <w:marLeft w:val="0"/>
                      <w:marRight w:val="0"/>
                      <w:marTop w:val="0"/>
                      <w:marBottom w:val="180"/>
                      <w:divBdr>
                        <w:top w:val="none" w:sz="0" w:space="0" w:color="auto"/>
                        <w:left w:val="none" w:sz="0" w:space="0" w:color="auto"/>
                        <w:bottom w:val="none" w:sz="0" w:space="0" w:color="auto"/>
                        <w:right w:val="none" w:sz="0" w:space="0" w:color="auto"/>
                      </w:divBdr>
                      <w:divsChild>
                        <w:div w:id="79903436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79861">
      <w:bodyDiv w:val="1"/>
      <w:marLeft w:val="0"/>
      <w:marRight w:val="0"/>
      <w:marTop w:val="0"/>
      <w:marBottom w:val="0"/>
      <w:divBdr>
        <w:top w:val="none" w:sz="0" w:space="0" w:color="auto"/>
        <w:left w:val="none" w:sz="0" w:space="0" w:color="auto"/>
        <w:bottom w:val="none" w:sz="0" w:space="0" w:color="auto"/>
        <w:right w:val="none" w:sz="0" w:space="0" w:color="auto"/>
      </w:divBdr>
      <w:divsChild>
        <w:div w:id="2036349317">
          <w:marLeft w:val="0"/>
          <w:marRight w:val="0"/>
          <w:marTop w:val="0"/>
          <w:marBottom w:val="0"/>
          <w:divBdr>
            <w:top w:val="none" w:sz="0" w:space="0" w:color="auto"/>
            <w:left w:val="none" w:sz="0" w:space="0" w:color="auto"/>
            <w:bottom w:val="none" w:sz="0" w:space="0" w:color="auto"/>
            <w:right w:val="none" w:sz="0" w:space="0" w:color="auto"/>
          </w:divBdr>
        </w:div>
      </w:divsChild>
    </w:div>
    <w:div w:id="945191049">
      <w:bodyDiv w:val="1"/>
      <w:marLeft w:val="0"/>
      <w:marRight w:val="0"/>
      <w:marTop w:val="0"/>
      <w:marBottom w:val="0"/>
      <w:divBdr>
        <w:top w:val="none" w:sz="0" w:space="0" w:color="auto"/>
        <w:left w:val="none" w:sz="0" w:space="0" w:color="auto"/>
        <w:bottom w:val="none" w:sz="0" w:space="0" w:color="auto"/>
        <w:right w:val="none" w:sz="0" w:space="0" w:color="auto"/>
      </w:divBdr>
      <w:divsChild>
        <w:div w:id="112985160">
          <w:marLeft w:val="0"/>
          <w:marRight w:val="0"/>
          <w:marTop w:val="0"/>
          <w:marBottom w:val="0"/>
          <w:divBdr>
            <w:top w:val="none" w:sz="0" w:space="0" w:color="auto"/>
            <w:left w:val="none" w:sz="0" w:space="0" w:color="auto"/>
            <w:bottom w:val="none" w:sz="0" w:space="0" w:color="auto"/>
            <w:right w:val="none" w:sz="0" w:space="0" w:color="auto"/>
          </w:divBdr>
        </w:div>
        <w:div w:id="1323243693">
          <w:marLeft w:val="0"/>
          <w:marRight w:val="0"/>
          <w:marTop w:val="0"/>
          <w:marBottom w:val="0"/>
          <w:divBdr>
            <w:top w:val="none" w:sz="0" w:space="0" w:color="auto"/>
            <w:left w:val="none" w:sz="0" w:space="0" w:color="auto"/>
            <w:bottom w:val="none" w:sz="0" w:space="0" w:color="auto"/>
            <w:right w:val="none" w:sz="0" w:space="0" w:color="auto"/>
          </w:divBdr>
        </w:div>
        <w:div w:id="1068453571">
          <w:marLeft w:val="0"/>
          <w:marRight w:val="0"/>
          <w:marTop w:val="0"/>
          <w:marBottom w:val="0"/>
          <w:divBdr>
            <w:top w:val="none" w:sz="0" w:space="0" w:color="auto"/>
            <w:left w:val="none" w:sz="0" w:space="0" w:color="auto"/>
            <w:bottom w:val="none" w:sz="0" w:space="0" w:color="auto"/>
            <w:right w:val="none" w:sz="0" w:space="0" w:color="auto"/>
          </w:divBdr>
        </w:div>
      </w:divsChild>
    </w:div>
    <w:div w:id="946424925">
      <w:bodyDiv w:val="1"/>
      <w:marLeft w:val="0"/>
      <w:marRight w:val="0"/>
      <w:marTop w:val="0"/>
      <w:marBottom w:val="0"/>
      <w:divBdr>
        <w:top w:val="none" w:sz="0" w:space="0" w:color="auto"/>
        <w:left w:val="none" w:sz="0" w:space="0" w:color="auto"/>
        <w:bottom w:val="none" w:sz="0" w:space="0" w:color="auto"/>
        <w:right w:val="none" w:sz="0" w:space="0" w:color="auto"/>
      </w:divBdr>
      <w:divsChild>
        <w:div w:id="1628007169">
          <w:marLeft w:val="0"/>
          <w:marRight w:val="0"/>
          <w:marTop w:val="0"/>
          <w:marBottom w:val="0"/>
          <w:divBdr>
            <w:top w:val="none" w:sz="0" w:space="0" w:color="auto"/>
            <w:left w:val="none" w:sz="0" w:space="0" w:color="auto"/>
            <w:bottom w:val="none" w:sz="0" w:space="0" w:color="auto"/>
            <w:right w:val="none" w:sz="0" w:space="0" w:color="auto"/>
          </w:divBdr>
        </w:div>
      </w:divsChild>
    </w:div>
    <w:div w:id="946548728">
      <w:bodyDiv w:val="1"/>
      <w:marLeft w:val="0"/>
      <w:marRight w:val="0"/>
      <w:marTop w:val="0"/>
      <w:marBottom w:val="0"/>
      <w:divBdr>
        <w:top w:val="none" w:sz="0" w:space="0" w:color="auto"/>
        <w:left w:val="none" w:sz="0" w:space="0" w:color="auto"/>
        <w:bottom w:val="none" w:sz="0" w:space="0" w:color="auto"/>
        <w:right w:val="none" w:sz="0" w:space="0" w:color="auto"/>
      </w:divBdr>
      <w:divsChild>
        <w:div w:id="1091462824">
          <w:marLeft w:val="0"/>
          <w:marRight w:val="0"/>
          <w:marTop w:val="0"/>
          <w:marBottom w:val="0"/>
          <w:divBdr>
            <w:top w:val="none" w:sz="0" w:space="0" w:color="auto"/>
            <w:left w:val="none" w:sz="0" w:space="0" w:color="auto"/>
            <w:bottom w:val="none" w:sz="0" w:space="0" w:color="auto"/>
            <w:right w:val="none" w:sz="0" w:space="0" w:color="auto"/>
          </w:divBdr>
          <w:divsChild>
            <w:div w:id="595749920">
              <w:marLeft w:val="0"/>
              <w:marRight w:val="0"/>
              <w:marTop w:val="0"/>
              <w:marBottom w:val="0"/>
              <w:divBdr>
                <w:top w:val="none" w:sz="0" w:space="0" w:color="auto"/>
                <w:left w:val="none" w:sz="0" w:space="0" w:color="auto"/>
                <w:bottom w:val="none" w:sz="0" w:space="0" w:color="auto"/>
                <w:right w:val="none" w:sz="0" w:space="0" w:color="auto"/>
              </w:divBdr>
              <w:divsChild>
                <w:div w:id="199016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19363">
          <w:marLeft w:val="0"/>
          <w:marRight w:val="0"/>
          <w:marTop w:val="0"/>
          <w:marBottom w:val="0"/>
          <w:divBdr>
            <w:top w:val="none" w:sz="0" w:space="0" w:color="auto"/>
            <w:left w:val="none" w:sz="0" w:space="0" w:color="auto"/>
            <w:bottom w:val="none" w:sz="0" w:space="0" w:color="auto"/>
            <w:right w:val="none" w:sz="0" w:space="0" w:color="auto"/>
          </w:divBdr>
        </w:div>
      </w:divsChild>
    </w:div>
    <w:div w:id="946739023">
      <w:bodyDiv w:val="1"/>
      <w:marLeft w:val="0"/>
      <w:marRight w:val="0"/>
      <w:marTop w:val="0"/>
      <w:marBottom w:val="0"/>
      <w:divBdr>
        <w:top w:val="none" w:sz="0" w:space="0" w:color="auto"/>
        <w:left w:val="none" w:sz="0" w:space="0" w:color="auto"/>
        <w:bottom w:val="none" w:sz="0" w:space="0" w:color="auto"/>
        <w:right w:val="none" w:sz="0" w:space="0" w:color="auto"/>
      </w:divBdr>
      <w:divsChild>
        <w:div w:id="639771328">
          <w:marLeft w:val="0"/>
          <w:marRight w:val="0"/>
          <w:marTop w:val="0"/>
          <w:marBottom w:val="0"/>
          <w:divBdr>
            <w:top w:val="none" w:sz="0" w:space="0" w:color="auto"/>
            <w:left w:val="none" w:sz="0" w:space="0" w:color="auto"/>
            <w:bottom w:val="none" w:sz="0" w:space="0" w:color="auto"/>
            <w:right w:val="none" w:sz="0" w:space="0" w:color="auto"/>
          </w:divBdr>
          <w:divsChild>
            <w:div w:id="469522416">
              <w:marLeft w:val="0"/>
              <w:marRight w:val="0"/>
              <w:marTop w:val="0"/>
              <w:marBottom w:val="0"/>
              <w:divBdr>
                <w:top w:val="none" w:sz="0" w:space="0" w:color="auto"/>
                <w:left w:val="none" w:sz="0" w:space="0" w:color="auto"/>
                <w:bottom w:val="none" w:sz="0" w:space="0" w:color="auto"/>
                <w:right w:val="none" w:sz="0" w:space="0" w:color="auto"/>
              </w:divBdr>
            </w:div>
          </w:divsChild>
        </w:div>
        <w:div w:id="1958684212">
          <w:marLeft w:val="0"/>
          <w:marRight w:val="0"/>
          <w:marTop w:val="0"/>
          <w:marBottom w:val="0"/>
          <w:divBdr>
            <w:top w:val="none" w:sz="0" w:space="0" w:color="auto"/>
            <w:left w:val="none" w:sz="0" w:space="0" w:color="auto"/>
            <w:bottom w:val="none" w:sz="0" w:space="0" w:color="auto"/>
            <w:right w:val="none" w:sz="0" w:space="0" w:color="auto"/>
          </w:divBdr>
          <w:divsChild>
            <w:div w:id="1282885393">
              <w:marLeft w:val="0"/>
              <w:marRight w:val="0"/>
              <w:marTop w:val="15"/>
              <w:marBottom w:val="0"/>
              <w:divBdr>
                <w:top w:val="none" w:sz="0" w:space="0" w:color="auto"/>
                <w:left w:val="none" w:sz="0" w:space="0" w:color="auto"/>
                <w:bottom w:val="none" w:sz="0" w:space="0" w:color="auto"/>
                <w:right w:val="none" w:sz="0" w:space="0" w:color="auto"/>
              </w:divBdr>
              <w:divsChild>
                <w:div w:id="1916279929">
                  <w:marLeft w:val="0"/>
                  <w:marRight w:val="0"/>
                  <w:marTop w:val="0"/>
                  <w:marBottom w:val="0"/>
                  <w:divBdr>
                    <w:top w:val="none" w:sz="0" w:space="0" w:color="auto"/>
                    <w:left w:val="none" w:sz="0" w:space="0" w:color="auto"/>
                    <w:bottom w:val="none" w:sz="0" w:space="0" w:color="auto"/>
                    <w:right w:val="none" w:sz="0" w:space="0" w:color="auto"/>
                  </w:divBdr>
                  <w:divsChild>
                    <w:div w:id="550846882">
                      <w:marLeft w:val="0"/>
                      <w:marRight w:val="0"/>
                      <w:marTop w:val="0"/>
                      <w:marBottom w:val="180"/>
                      <w:divBdr>
                        <w:top w:val="none" w:sz="0" w:space="0" w:color="auto"/>
                        <w:left w:val="none" w:sz="0" w:space="0" w:color="auto"/>
                        <w:bottom w:val="none" w:sz="0" w:space="0" w:color="auto"/>
                        <w:right w:val="none" w:sz="0" w:space="0" w:color="auto"/>
                      </w:divBdr>
                    </w:div>
                    <w:div w:id="97919740">
                      <w:marLeft w:val="0"/>
                      <w:marRight w:val="0"/>
                      <w:marTop w:val="0"/>
                      <w:marBottom w:val="120"/>
                      <w:divBdr>
                        <w:top w:val="none" w:sz="0" w:space="0" w:color="auto"/>
                        <w:left w:val="none" w:sz="0" w:space="0" w:color="auto"/>
                        <w:bottom w:val="none" w:sz="0" w:space="0" w:color="auto"/>
                        <w:right w:val="none" w:sz="0" w:space="0" w:color="auto"/>
                      </w:divBdr>
                    </w:div>
                    <w:div w:id="5781742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47390538">
      <w:bodyDiv w:val="1"/>
      <w:marLeft w:val="0"/>
      <w:marRight w:val="0"/>
      <w:marTop w:val="0"/>
      <w:marBottom w:val="0"/>
      <w:divBdr>
        <w:top w:val="none" w:sz="0" w:space="0" w:color="auto"/>
        <w:left w:val="none" w:sz="0" w:space="0" w:color="auto"/>
        <w:bottom w:val="none" w:sz="0" w:space="0" w:color="auto"/>
        <w:right w:val="none" w:sz="0" w:space="0" w:color="auto"/>
      </w:divBdr>
      <w:divsChild>
        <w:div w:id="1635525837">
          <w:marLeft w:val="0"/>
          <w:marRight w:val="0"/>
          <w:marTop w:val="0"/>
          <w:marBottom w:val="0"/>
          <w:divBdr>
            <w:top w:val="none" w:sz="0" w:space="0" w:color="auto"/>
            <w:left w:val="none" w:sz="0" w:space="0" w:color="auto"/>
            <w:bottom w:val="none" w:sz="0" w:space="0" w:color="auto"/>
            <w:right w:val="none" w:sz="0" w:space="0" w:color="auto"/>
          </w:divBdr>
        </w:div>
        <w:div w:id="866984183">
          <w:marLeft w:val="0"/>
          <w:marRight w:val="0"/>
          <w:marTop w:val="0"/>
          <w:marBottom w:val="0"/>
          <w:divBdr>
            <w:top w:val="none" w:sz="0" w:space="0" w:color="auto"/>
            <w:left w:val="none" w:sz="0" w:space="0" w:color="auto"/>
            <w:bottom w:val="none" w:sz="0" w:space="0" w:color="auto"/>
            <w:right w:val="none" w:sz="0" w:space="0" w:color="auto"/>
          </w:divBdr>
        </w:div>
      </w:divsChild>
    </w:div>
    <w:div w:id="947472421">
      <w:bodyDiv w:val="1"/>
      <w:marLeft w:val="0"/>
      <w:marRight w:val="0"/>
      <w:marTop w:val="0"/>
      <w:marBottom w:val="0"/>
      <w:divBdr>
        <w:top w:val="none" w:sz="0" w:space="0" w:color="auto"/>
        <w:left w:val="none" w:sz="0" w:space="0" w:color="auto"/>
        <w:bottom w:val="none" w:sz="0" w:space="0" w:color="auto"/>
        <w:right w:val="none" w:sz="0" w:space="0" w:color="auto"/>
      </w:divBdr>
      <w:divsChild>
        <w:div w:id="1690639666">
          <w:marLeft w:val="0"/>
          <w:marRight w:val="0"/>
          <w:marTop w:val="0"/>
          <w:marBottom w:val="0"/>
          <w:divBdr>
            <w:top w:val="none" w:sz="0" w:space="0" w:color="auto"/>
            <w:left w:val="none" w:sz="0" w:space="0" w:color="auto"/>
            <w:bottom w:val="none" w:sz="0" w:space="0" w:color="auto"/>
            <w:right w:val="none" w:sz="0" w:space="0" w:color="auto"/>
          </w:divBdr>
        </w:div>
        <w:div w:id="1687974111">
          <w:marLeft w:val="0"/>
          <w:marRight w:val="0"/>
          <w:marTop w:val="0"/>
          <w:marBottom w:val="0"/>
          <w:divBdr>
            <w:top w:val="none" w:sz="0" w:space="0" w:color="auto"/>
            <w:left w:val="none" w:sz="0" w:space="0" w:color="auto"/>
            <w:bottom w:val="none" w:sz="0" w:space="0" w:color="auto"/>
            <w:right w:val="none" w:sz="0" w:space="0" w:color="auto"/>
          </w:divBdr>
        </w:div>
      </w:divsChild>
    </w:div>
    <w:div w:id="950432571">
      <w:bodyDiv w:val="1"/>
      <w:marLeft w:val="0"/>
      <w:marRight w:val="0"/>
      <w:marTop w:val="0"/>
      <w:marBottom w:val="0"/>
      <w:divBdr>
        <w:top w:val="none" w:sz="0" w:space="0" w:color="auto"/>
        <w:left w:val="none" w:sz="0" w:space="0" w:color="auto"/>
        <w:bottom w:val="none" w:sz="0" w:space="0" w:color="auto"/>
        <w:right w:val="none" w:sz="0" w:space="0" w:color="auto"/>
      </w:divBdr>
    </w:div>
    <w:div w:id="950549835">
      <w:bodyDiv w:val="1"/>
      <w:marLeft w:val="0"/>
      <w:marRight w:val="0"/>
      <w:marTop w:val="0"/>
      <w:marBottom w:val="0"/>
      <w:divBdr>
        <w:top w:val="none" w:sz="0" w:space="0" w:color="auto"/>
        <w:left w:val="none" w:sz="0" w:space="0" w:color="auto"/>
        <w:bottom w:val="none" w:sz="0" w:space="0" w:color="auto"/>
        <w:right w:val="none" w:sz="0" w:space="0" w:color="auto"/>
      </w:divBdr>
    </w:div>
    <w:div w:id="950863933">
      <w:bodyDiv w:val="1"/>
      <w:marLeft w:val="0"/>
      <w:marRight w:val="0"/>
      <w:marTop w:val="0"/>
      <w:marBottom w:val="0"/>
      <w:divBdr>
        <w:top w:val="none" w:sz="0" w:space="0" w:color="auto"/>
        <w:left w:val="none" w:sz="0" w:space="0" w:color="auto"/>
        <w:bottom w:val="none" w:sz="0" w:space="0" w:color="auto"/>
        <w:right w:val="none" w:sz="0" w:space="0" w:color="auto"/>
      </w:divBdr>
    </w:div>
    <w:div w:id="952639116">
      <w:bodyDiv w:val="1"/>
      <w:marLeft w:val="0"/>
      <w:marRight w:val="0"/>
      <w:marTop w:val="0"/>
      <w:marBottom w:val="0"/>
      <w:divBdr>
        <w:top w:val="none" w:sz="0" w:space="0" w:color="auto"/>
        <w:left w:val="none" w:sz="0" w:space="0" w:color="auto"/>
        <w:bottom w:val="none" w:sz="0" w:space="0" w:color="auto"/>
        <w:right w:val="none" w:sz="0" w:space="0" w:color="auto"/>
      </w:divBdr>
      <w:divsChild>
        <w:div w:id="1883665055">
          <w:marLeft w:val="0"/>
          <w:marRight w:val="0"/>
          <w:marTop w:val="0"/>
          <w:marBottom w:val="0"/>
          <w:divBdr>
            <w:top w:val="none" w:sz="0" w:space="0" w:color="auto"/>
            <w:left w:val="none" w:sz="0" w:space="0" w:color="auto"/>
            <w:bottom w:val="none" w:sz="0" w:space="0" w:color="auto"/>
            <w:right w:val="none" w:sz="0" w:space="0" w:color="auto"/>
          </w:divBdr>
          <w:divsChild>
            <w:div w:id="1840803440">
              <w:marLeft w:val="0"/>
              <w:marRight w:val="0"/>
              <w:marTop w:val="0"/>
              <w:marBottom w:val="0"/>
              <w:divBdr>
                <w:top w:val="none" w:sz="0" w:space="0" w:color="auto"/>
                <w:left w:val="none" w:sz="0" w:space="0" w:color="auto"/>
                <w:bottom w:val="none" w:sz="0" w:space="0" w:color="auto"/>
                <w:right w:val="none" w:sz="0" w:space="0" w:color="auto"/>
              </w:divBdr>
            </w:div>
          </w:divsChild>
        </w:div>
        <w:div w:id="1940598025">
          <w:marLeft w:val="0"/>
          <w:marRight w:val="0"/>
          <w:marTop w:val="0"/>
          <w:marBottom w:val="0"/>
          <w:divBdr>
            <w:top w:val="none" w:sz="0" w:space="0" w:color="auto"/>
            <w:left w:val="none" w:sz="0" w:space="0" w:color="auto"/>
            <w:bottom w:val="none" w:sz="0" w:space="0" w:color="auto"/>
            <w:right w:val="none" w:sz="0" w:space="0" w:color="auto"/>
          </w:divBdr>
        </w:div>
        <w:div w:id="2100440225">
          <w:marLeft w:val="0"/>
          <w:marRight w:val="0"/>
          <w:marTop w:val="0"/>
          <w:marBottom w:val="0"/>
          <w:divBdr>
            <w:top w:val="none" w:sz="0" w:space="0" w:color="auto"/>
            <w:left w:val="none" w:sz="0" w:space="0" w:color="auto"/>
            <w:bottom w:val="none" w:sz="0" w:space="0" w:color="auto"/>
            <w:right w:val="none" w:sz="0" w:space="0" w:color="auto"/>
          </w:divBdr>
        </w:div>
      </w:divsChild>
    </w:div>
    <w:div w:id="952785198">
      <w:bodyDiv w:val="1"/>
      <w:marLeft w:val="0"/>
      <w:marRight w:val="0"/>
      <w:marTop w:val="0"/>
      <w:marBottom w:val="0"/>
      <w:divBdr>
        <w:top w:val="none" w:sz="0" w:space="0" w:color="auto"/>
        <w:left w:val="none" w:sz="0" w:space="0" w:color="auto"/>
        <w:bottom w:val="none" w:sz="0" w:space="0" w:color="auto"/>
        <w:right w:val="none" w:sz="0" w:space="0" w:color="auto"/>
      </w:divBdr>
    </w:div>
    <w:div w:id="953098919">
      <w:bodyDiv w:val="1"/>
      <w:marLeft w:val="0"/>
      <w:marRight w:val="0"/>
      <w:marTop w:val="0"/>
      <w:marBottom w:val="0"/>
      <w:divBdr>
        <w:top w:val="none" w:sz="0" w:space="0" w:color="auto"/>
        <w:left w:val="none" w:sz="0" w:space="0" w:color="auto"/>
        <w:bottom w:val="none" w:sz="0" w:space="0" w:color="auto"/>
        <w:right w:val="none" w:sz="0" w:space="0" w:color="auto"/>
      </w:divBdr>
    </w:div>
    <w:div w:id="953556056">
      <w:bodyDiv w:val="1"/>
      <w:marLeft w:val="0"/>
      <w:marRight w:val="0"/>
      <w:marTop w:val="0"/>
      <w:marBottom w:val="0"/>
      <w:divBdr>
        <w:top w:val="none" w:sz="0" w:space="0" w:color="auto"/>
        <w:left w:val="none" w:sz="0" w:space="0" w:color="auto"/>
        <w:bottom w:val="none" w:sz="0" w:space="0" w:color="auto"/>
        <w:right w:val="none" w:sz="0" w:space="0" w:color="auto"/>
      </w:divBdr>
      <w:divsChild>
        <w:div w:id="999389483">
          <w:marLeft w:val="0"/>
          <w:marRight w:val="0"/>
          <w:marTop w:val="0"/>
          <w:marBottom w:val="0"/>
          <w:divBdr>
            <w:top w:val="none" w:sz="0" w:space="0" w:color="auto"/>
            <w:left w:val="none" w:sz="0" w:space="0" w:color="auto"/>
            <w:bottom w:val="none" w:sz="0" w:space="0" w:color="auto"/>
            <w:right w:val="none" w:sz="0" w:space="0" w:color="auto"/>
          </w:divBdr>
          <w:divsChild>
            <w:div w:id="1660576666">
              <w:marLeft w:val="0"/>
              <w:marRight w:val="0"/>
              <w:marTop w:val="0"/>
              <w:marBottom w:val="0"/>
              <w:divBdr>
                <w:top w:val="none" w:sz="0" w:space="0" w:color="auto"/>
                <w:left w:val="none" w:sz="0" w:space="0" w:color="auto"/>
                <w:bottom w:val="none" w:sz="0" w:space="0" w:color="auto"/>
                <w:right w:val="none" w:sz="0" w:space="0" w:color="auto"/>
              </w:divBdr>
            </w:div>
          </w:divsChild>
        </w:div>
        <w:div w:id="306281169">
          <w:marLeft w:val="0"/>
          <w:marRight w:val="0"/>
          <w:marTop w:val="0"/>
          <w:marBottom w:val="0"/>
          <w:divBdr>
            <w:top w:val="none" w:sz="0" w:space="0" w:color="auto"/>
            <w:left w:val="none" w:sz="0" w:space="0" w:color="auto"/>
            <w:bottom w:val="none" w:sz="0" w:space="0" w:color="auto"/>
            <w:right w:val="none" w:sz="0" w:space="0" w:color="auto"/>
          </w:divBdr>
        </w:div>
        <w:div w:id="1750731868">
          <w:marLeft w:val="0"/>
          <w:marRight w:val="0"/>
          <w:marTop w:val="0"/>
          <w:marBottom w:val="0"/>
          <w:divBdr>
            <w:top w:val="none" w:sz="0" w:space="0" w:color="auto"/>
            <w:left w:val="none" w:sz="0" w:space="0" w:color="auto"/>
            <w:bottom w:val="none" w:sz="0" w:space="0" w:color="auto"/>
            <w:right w:val="none" w:sz="0" w:space="0" w:color="auto"/>
          </w:divBdr>
        </w:div>
      </w:divsChild>
    </w:div>
    <w:div w:id="954560472">
      <w:bodyDiv w:val="1"/>
      <w:marLeft w:val="0"/>
      <w:marRight w:val="0"/>
      <w:marTop w:val="0"/>
      <w:marBottom w:val="0"/>
      <w:divBdr>
        <w:top w:val="none" w:sz="0" w:space="0" w:color="auto"/>
        <w:left w:val="none" w:sz="0" w:space="0" w:color="auto"/>
        <w:bottom w:val="none" w:sz="0" w:space="0" w:color="auto"/>
        <w:right w:val="none" w:sz="0" w:space="0" w:color="auto"/>
      </w:divBdr>
      <w:divsChild>
        <w:div w:id="280575902">
          <w:marLeft w:val="0"/>
          <w:marRight w:val="0"/>
          <w:marTop w:val="0"/>
          <w:marBottom w:val="0"/>
          <w:divBdr>
            <w:top w:val="none" w:sz="0" w:space="0" w:color="auto"/>
            <w:left w:val="none" w:sz="0" w:space="0" w:color="auto"/>
            <w:bottom w:val="none" w:sz="0" w:space="0" w:color="auto"/>
            <w:right w:val="none" w:sz="0" w:space="0" w:color="auto"/>
          </w:divBdr>
          <w:divsChild>
            <w:div w:id="590507690">
              <w:marLeft w:val="0"/>
              <w:marRight w:val="0"/>
              <w:marTop w:val="0"/>
              <w:marBottom w:val="0"/>
              <w:divBdr>
                <w:top w:val="none" w:sz="0" w:space="0" w:color="auto"/>
                <w:left w:val="none" w:sz="0" w:space="0" w:color="auto"/>
                <w:bottom w:val="none" w:sz="0" w:space="0" w:color="auto"/>
                <w:right w:val="none" w:sz="0" w:space="0" w:color="auto"/>
              </w:divBdr>
            </w:div>
            <w:div w:id="1059479693">
              <w:marLeft w:val="0"/>
              <w:marRight w:val="0"/>
              <w:marTop w:val="75"/>
              <w:marBottom w:val="75"/>
              <w:divBdr>
                <w:top w:val="single" w:sz="2" w:space="2" w:color="CAD4E7"/>
                <w:left w:val="single" w:sz="2" w:space="3" w:color="CAD4E7"/>
                <w:bottom w:val="single" w:sz="2" w:space="2" w:color="CAD4E7"/>
                <w:right w:val="single" w:sz="2" w:space="0" w:color="CAD4E7"/>
              </w:divBdr>
              <w:divsChild>
                <w:div w:id="230963329">
                  <w:marLeft w:val="-75"/>
                  <w:marRight w:val="150"/>
                  <w:marTop w:val="0"/>
                  <w:marBottom w:val="150"/>
                  <w:divBdr>
                    <w:top w:val="none" w:sz="0" w:space="0" w:color="auto"/>
                    <w:left w:val="none" w:sz="0" w:space="0" w:color="auto"/>
                    <w:bottom w:val="none" w:sz="0" w:space="0" w:color="auto"/>
                    <w:right w:val="none" w:sz="0" w:space="0" w:color="auto"/>
                  </w:divBdr>
                </w:div>
              </w:divsChild>
            </w:div>
          </w:divsChild>
        </w:div>
        <w:div w:id="878083955">
          <w:marLeft w:val="0"/>
          <w:marRight w:val="0"/>
          <w:marTop w:val="0"/>
          <w:marBottom w:val="0"/>
          <w:divBdr>
            <w:top w:val="none" w:sz="0" w:space="0" w:color="auto"/>
            <w:left w:val="none" w:sz="0" w:space="0" w:color="auto"/>
            <w:bottom w:val="none" w:sz="0" w:space="0" w:color="auto"/>
            <w:right w:val="none" w:sz="0" w:space="0" w:color="auto"/>
          </w:divBdr>
        </w:div>
        <w:div w:id="2146467326">
          <w:marLeft w:val="0"/>
          <w:marRight w:val="0"/>
          <w:marTop w:val="0"/>
          <w:marBottom w:val="0"/>
          <w:divBdr>
            <w:top w:val="none" w:sz="0" w:space="0" w:color="auto"/>
            <w:left w:val="none" w:sz="0" w:space="0" w:color="auto"/>
            <w:bottom w:val="none" w:sz="0" w:space="0" w:color="auto"/>
            <w:right w:val="none" w:sz="0" w:space="0" w:color="auto"/>
          </w:divBdr>
        </w:div>
      </w:divsChild>
    </w:div>
    <w:div w:id="954605057">
      <w:bodyDiv w:val="1"/>
      <w:marLeft w:val="0"/>
      <w:marRight w:val="0"/>
      <w:marTop w:val="0"/>
      <w:marBottom w:val="0"/>
      <w:divBdr>
        <w:top w:val="none" w:sz="0" w:space="0" w:color="auto"/>
        <w:left w:val="none" w:sz="0" w:space="0" w:color="auto"/>
        <w:bottom w:val="none" w:sz="0" w:space="0" w:color="auto"/>
        <w:right w:val="none" w:sz="0" w:space="0" w:color="auto"/>
      </w:divBdr>
      <w:divsChild>
        <w:div w:id="1144732593">
          <w:marLeft w:val="0"/>
          <w:marRight w:val="0"/>
          <w:marTop w:val="0"/>
          <w:marBottom w:val="0"/>
          <w:divBdr>
            <w:top w:val="none" w:sz="0" w:space="0" w:color="auto"/>
            <w:left w:val="none" w:sz="0" w:space="0" w:color="auto"/>
            <w:bottom w:val="none" w:sz="0" w:space="0" w:color="auto"/>
            <w:right w:val="none" w:sz="0" w:space="0" w:color="auto"/>
          </w:divBdr>
          <w:divsChild>
            <w:div w:id="432357429">
              <w:marLeft w:val="0"/>
              <w:marRight w:val="0"/>
              <w:marTop w:val="0"/>
              <w:marBottom w:val="0"/>
              <w:divBdr>
                <w:top w:val="none" w:sz="0" w:space="0" w:color="auto"/>
                <w:left w:val="none" w:sz="0" w:space="0" w:color="auto"/>
                <w:bottom w:val="none" w:sz="0" w:space="0" w:color="auto"/>
                <w:right w:val="none" w:sz="0" w:space="0" w:color="auto"/>
              </w:divBdr>
            </w:div>
          </w:divsChild>
        </w:div>
        <w:div w:id="59445387">
          <w:marLeft w:val="0"/>
          <w:marRight w:val="0"/>
          <w:marTop w:val="0"/>
          <w:marBottom w:val="0"/>
          <w:divBdr>
            <w:top w:val="none" w:sz="0" w:space="0" w:color="auto"/>
            <w:left w:val="none" w:sz="0" w:space="0" w:color="auto"/>
            <w:bottom w:val="none" w:sz="0" w:space="0" w:color="auto"/>
            <w:right w:val="none" w:sz="0" w:space="0" w:color="auto"/>
          </w:divBdr>
        </w:div>
      </w:divsChild>
    </w:div>
    <w:div w:id="955066939">
      <w:bodyDiv w:val="1"/>
      <w:marLeft w:val="0"/>
      <w:marRight w:val="0"/>
      <w:marTop w:val="0"/>
      <w:marBottom w:val="0"/>
      <w:divBdr>
        <w:top w:val="none" w:sz="0" w:space="0" w:color="auto"/>
        <w:left w:val="none" w:sz="0" w:space="0" w:color="auto"/>
        <w:bottom w:val="none" w:sz="0" w:space="0" w:color="auto"/>
        <w:right w:val="none" w:sz="0" w:space="0" w:color="auto"/>
      </w:divBdr>
      <w:divsChild>
        <w:div w:id="11953557">
          <w:marLeft w:val="0"/>
          <w:marRight w:val="0"/>
          <w:marTop w:val="0"/>
          <w:marBottom w:val="0"/>
          <w:divBdr>
            <w:top w:val="none" w:sz="0" w:space="0" w:color="auto"/>
            <w:left w:val="none" w:sz="0" w:space="0" w:color="auto"/>
            <w:bottom w:val="none" w:sz="0" w:space="0" w:color="auto"/>
            <w:right w:val="none" w:sz="0" w:space="0" w:color="auto"/>
          </w:divBdr>
        </w:div>
        <w:div w:id="1535000072">
          <w:marLeft w:val="0"/>
          <w:marRight w:val="0"/>
          <w:marTop w:val="0"/>
          <w:marBottom w:val="0"/>
          <w:divBdr>
            <w:top w:val="none" w:sz="0" w:space="0" w:color="auto"/>
            <w:left w:val="none" w:sz="0" w:space="0" w:color="auto"/>
            <w:bottom w:val="none" w:sz="0" w:space="0" w:color="auto"/>
            <w:right w:val="none" w:sz="0" w:space="0" w:color="auto"/>
          </w:divBdr>
          <w:divsChild>
            <w:div w:id="1494027948">
              <w:marLeft w:val="0"/>
              <w:marRight w:val="0"/>
              <w:marTop w:val="0"/>
              <w:marBottom w:val="0"/>
              <w:divBdr>
                <w:top w:val="none" w:sz="0" w:space="0" w:color="auto"/>
                <w:left w:val="none" w:sz="0" w:space="0" w:color="auto"/>
                <w:bottom w:val="none" w:sz="0" w:space="0" w:color="auto"/>
                <w:right w:val="none" w:sz="0" w:space="0" w:color="auto"/>
              </w:divBdr>
              <w:divsChild>
                <w:div w:id="75956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45254">
          <w:marLeft w:val="0"/>
          <w:marRight w:val="0"/>
          <w:marTop w:val="0"/>
          <w:marBottom w:val="0"/>
          <w:divBdr>
            <w:top w:val="none" w:sz="0" w:space="0" w:color="auto"/>
            <w:left w:val="none" w:sz="0" w:space="0" w:color="auto"/>
            <w:bottom w:val="none" w:sz="0" w:space="0" w:color="auto"/>
            <w:right w:val="none" w:sz="0" w:space="0" w:color="auto"/>
          </w:divBdr>
        </w:div>
      </w:divsChild>
    </w:div>
    <w:div w:id="955526364">
      <w:bodyDiv w:val="1"/>
      <w:marLeft w:val="0"/>
      <w:marRight w:val="0"/>
      <w:marTop w:val="0"/>
      <w:marBottom w:val="0"/>
      <w:divBdr>
        <w:top w:val="none" w:sz="0" w:space="0" w:color="auto"/>
        <w:left w:val="none" w:sz="0" w:space="0" w:color="auto"/>
        <w:bottom w:val="none" w:sz="0" w:space="0" w:color="auto"/>
        <w:right w:val="none" w:sz="0" w:space="0" w:color="auto"/>
      </w:divBdr>
    </w:div>
    <w:div w:id="955721338">
      <w:bodyDiv w:val="1"/>
      <w:marLeft w:val="0"/>
      <w:marRight w:val="0"/>
      <w:marTop w:val="0"/>
      <w:marBottom w:val="0"/>
      <w:divBdr>
        <w:top w:val="none" w:sz="0" w:space="0" w:color="auto"/>
        <w:left w:val="none" w:sz="0" w:space="0" w:color="auto"/>
        <w:bottom w:val="none" w:sz="0" w:space="0" w:color="auto"/>
        <w:right w:val="none" w:sz="0" w:space="0" w:color="auto"/>
      </w:divBdr>
      <w:divsChild>
        <w:div w:id="190267942">
          <w:marLeft w:val="0"/>
          <w:marRight w:val="0"/>
          <w:marTop w:val="0"/>
          <w:marBottom w:val="0"/>
          <w:divBdr>
            <w:top w:val="none" w:sz="0" w:space="0" w:color="auto"/>
            <w:left w:val="none" w:sz="0" w:space="0" w:color="auto"/>
            <w:bottom w:val="none" w:sz="0" w:space="0" w:color="auto"/>
            <w:right w:val="none" w:sz="0" w:space="0" w:color="auto"/>
          </w:divBdr>
          <w:divsChild>
            <w:div w:id="97913417">
              <w:marLeft w:val="0"/>
              <w:marRight w:val="0"/>
              <w:marTop w:val="15"/>
              <w:marBottom w:val="0"/>
              <w:divBdr>
                <w:top w:val="none" w:sz="0" w:space="0" w:color="auto"/>
                <w:left w:val="none" w:sz="0" w:space="0" w:color="auto"/>
                <w:bottom w:val="none" w:sz="0" w:space="0" w:color="auto"/>
                <w:right w:val="none" w:sz="0" w:space="0" w:color="auto"/>
              </w:divBdr>
              <w:divsChild>
                <w:div w:id="1863014293">
                  <w:marLeft w:val="0"/>
                  <w:marRight w:val="0"/>
                  <w:marTop w:val="0"/>
                  <w:marBottom w:val="0"/>
                  <w:divBdr>
                    <w:top w:val="none" w:sz="0" w:space="0" w:color="auto"/>
                    <w:left w:val="none" w:sz="0" w:space="0" w:color="auto"/>
                    <w:bottom w:val="none" w:sz="0" w:space="0" w:color="auto"/>
                    <w:right w:val="none" w:sz="0" w:space="0" w:color="auto"/>
                  </w:divBdr>
                  <w:divsChild>
                    <w:div w:id="565841624">
                      <w:marLeft w:val="0"/>
                      <w:marRight w:val="180"/>
                      <w:marTop w:val="0"/>
                      <w:marBottom w:val="180"/>
                      <w:divBdr>
                        <w:top w:val="none" w:sz="0" w:space="0" w:color="auto"/>
                        <w:left w:val="none" w:sz="0" w:space="0" w:color="auto"/>
                        <w:bottom w:val="none" w:sz="0" w:space="0" w:color="auto"/>
                        <w:right w:val="none" w:sz="0" w:space="0" w:color="auto"/>
                      </w:divBdr>
                    </w:div>
                    <w:div w:id="814448140">
                      <w:marLeft w:val="0"/>
                      <w:marRight w:val="0"/>
                      <w:marTop w:val="0"/>
                      <w:marBottom w:val="120"/>
                      <w:divBdr>
                        <w:top w:val="none" w:sz="0" w:space="0" w:color="auto"/>
                        <w:left w:val="none" w:sz="0" w:space="0" w:color="auto"/>
                        <w:bottom w:val="none" w:sz="0" w:space="0" w:color="auto"/>
                        <w:right w:val="none" w:sz="0" w:space="0" w:color="auto"/>
                      </w:divBdr>
                      <w:divsChild>
                        <w:div w:id="343898122">
                          <w:marLeft w:val="0"/>
                          <w:marRight w:val="0"/>
                          <w:marTop w:val="0"/>
                          <w:marBottom w:val="0"/>
                          <w:divBdr>
                            <w:top w:val="none" w:sz="0" w:space="0" w:color="auto"/>
                            <w:left w:val="none" w:sz="0" w:space="0" w:color="auto"/>
                            <w:bottom w:val="none" w:sz="0" w:space="0" w:color="auto"/>
                            <w:right w:val="none" w:sz="0" w:space="0" w:color="auto"/>
                          </w:divBdr>
                        </w:div>
                        <w:div w:id="859855763">
                          <w:marLeft w:val="0"/>
                          <w:marRight w:val="0"/>
                          <w:marTop w:val="0"/>
                          <w:marBottom w:val="0"/>
                          <w:divBdr>
                            <w:top w:val="none" w:sz="0" w:space="0" w:color="auto"/>
                            <w:left w:val="none" w:sz="0" w:space="0" w:color="auto"/>
                            <w:bottom w:val="none" w:sz="0" w:space="0" w:color="auto"/>
                            <w:right w:val="none" w:sz="0" w:space="0" w:color="auto"/>
                          </w:divBdr>
                        </w:div>
                        <w:div w:id="1227256183">
                          <w:marLeft w:val="0"/>
                          <w:marRight w:val="0"/>
                          <w:marTop w:val="0"/>
                          <w:marBottom w:val="0"/>
                          <w:divBdr>
                            <w:top w:val="none" w:sz="0" w:space="0" w:color="auto"/>
                            <w:left w:val="none" w:sz="0" w:space="0" w:color="auto"/>
                            <w:bottom w:val="none" w:sz="0" w:space="0" w:color="auto"/>
                            <w:right w:val="none" w:sz="0" w:space="0" w:color="auto"/>
                          </w:divBdr>
                        </w:div>
                        <w:div w:id="1265000203">
                          <w:marLeft w:val="0"/>
                          <w:marRight w:val="0"/>
                          <w:marTop w:val="0"/>
                          <w:marBottom w:val="0"/>
                          <w:divBdr>
                            <w:top w:val="none" w:sz="0" w:space="0" w:color="auto"/>
                            <w:left w:val="none" w:sz="0" w:space="0" w:color="auto"/>
                            <w:bottom w:val="none" w:sz="0" w:space="0" w:color="auto"/>
                            <w:right w:val="none" w:sz="0" w:space="0" w:color="auto"/>
                          </w:divBdr>
                        </w:div>
                        <w:div w:id="1278215781">
                          <w:marLeft w:val="0"/>
                          <w:marRight w:val="0"/>
                          <w:marTop w:val="0"/>
                          <w:marBottom w:val="0"/>
                          <w:divBdr>
                            <w:top w:val="none" w:sz="0" w:space="0" w:color="auto"/>
                            <w:left w:val="none" w:sz="0" w:space="0" w:color="auto"/>
                            <w:bottom w:val="none" w:sz="0" w:space="0" w:color="auto"/>
                            <w:right w:val="none" w:sz="0" w:space="0" w:color="auto"/>
                          </w:divBdr>
                        </w:div>
                        <w:div w:id="1450735028">
                          <w:marLeft w:val="0"/>
                          <w:marRight w:val="0"/>
                          <w:marTop w:val="0"/>
                          <w:marBottom w:val="0"/>
                          <w:divBdr>
                            <w:top w:val="none" w:sz="0" w:space="0" w:color="auto"/>
                            <w:left w:val="none" w:sz="0" w:space="0" w:color="auto"/>
                            <w:bottom w:val="none" w:sz="0" w:space="0" w:color="auto"/>
                            <w:right w:val="none" w:sz="0" w:space="0" w:color="auto"/>
                          </w:divBdr>
                        </w:div>
                      </w:divsChild>
                    </w:div>
                    <w:div w:id="10261043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70814437">
          <w:marLeft w:val="0"/>
          <w:marRight w:val="0"/>
          <w:marTop w:val="0"/>
          <w:marBottom w:val="0"/>
          <w:divBdr>
            <w:top w:val="none" w:sz="0" w:space="0" w:color="auto"/>
            <w:left w:val="none" w:sz="0" w:space="0" w:color="auto"/>
            <w:bottom w:val="none" w:sz="0" w:space="0" w:color="auto"/>
            <w:right w:val="none" w:sz="0" w:space="0" w:color="auto"/>
          </w:divBdr>
          <w:divsChild>
            <w:div w:id="12016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1325">
      <w:bodyDiv w:val="1"/>
      <w:marLeft w:val="0"/>
      <w:marRight w:val="0"/>
      <w:marTop w:val="0"/>
      <w:marBottom w:val="0"/>
      <w:divBdr>
        <w:top w:val="none" w:sz="0" w:space="0" w:color="auto"/>
        <w:left w:val="none" w:sz="0" w:space="0" w:color="auto"/>
        <w:bottom w:val="none" w:sz="0" w:space="0" w:color="auto"/>
        <w:right w:val="none" w:sz="0" w:space="0" w:color="auto"/>
      </w:divBdr>
    </w:div>
    <w:div w:id="956178573">
      <w:bodyDiv w:val="1"/>
      <w:marLeft w:val="0"/>
      <w:marRight w:val="0"/>
      <w:marTop w:val="0"/>
      <w:marBottom w:val="0"/>
      <w:divBdr>
        <w:top w:val="none" w:sz="0" w:space="0" w:color="auto"/>
        <w:left w:val="none" w:sz="0" w:space="0" w:color="auto"/>
        <w:bottom w:val="none" w:sz="0" w:space="0" w:color="auto"/>
        <w:right w:val="none" w:sz="0" w:space="0" w:color="auto"/>
      </w:divBdr>
      <w:divsChild>
        <w:div w:id="1317298152">
          <w:marLeft w:val="0"/>
          <w:marRight w:val="0"/>
          <w:marTop w:val="0"/>
          <w:marBottom w:val="0"/>
          <w:divBdr>
            <w:top w:val="none" w:sz="0" w:space="0" w:color="auto"/>
            <w:left w:val="none" w:sz="0" w:space="0" w:color="auto"/>
            <w:bottom w:val="none" w:sz="0" w:space="0" w:color="auto"/>
            <w:right w:val="none" w:sz="0" w:space="0" w:color="auto"/>
          </w:divBdr>
          <w:divsChild>
            <w:div w:id="122116207">
              <w:marLeft w:val="0"/>
              <w:marRight w:val="0"/>
              <w:marTop w:val="0"/>
              <w:marBottom w:val="0"/>
              <w:divBdr>
                <w:top w:val="none" w:sz="0" w:space="0" w:color="auto"/>
                <w:left w:val="none" w:sz="0" w:space="0" w:color="auto"/>
                <w:bottom w:val="none" w:sz="0" w:space="0" w:color="auto"/>
                <w:right w:val="none" w:sz="0" w:space="0" w:color="auto"/>
              </w:divBdr>
            </w:div>
          </w:divsChild>
        </w:div>
        <w:div w:id="2040157205">
          <w:marLeft w:val="0"/>
          <w:marRight w:val="0"/>
          <w:marTop w:val="0"/>
          <w:marBottom w:val="0"/>
          <w:divBdr>
            <w:top w:val="none" w:sz="0" w:space="0" w:color="auto"/>
            <w:left w:val="none" w:sz="0" w:space="0" w:color="auto"/>
            <w:bottom w:val="none" w:sz="0" w:space="0" w:color="auto"/>
            <w:right w:val="none" w:sz="0" w:space="0" w:color="auto"/>
          </w:divBdr>
        </w:div>
      </w:divsChild>
    </w:div>
    <w:div w:id="956447164">
      <w:bodyDiv w:val="1"/>
      <w:marLeft w:val="0"/>
      <w:marRight w:val="0"/>
      <w:marTop w:val="0"/>
      <w:marBottom w:val="0"/>
      <w:divBdr>
        <w:top w:val="none" w:sz="0" w:space="0" w:color="auto"/>
        <w:left w:val="none" w:sz="0" w:space="0" w:color="auto"/>
        <w:bottom w:val="none" w:sz="0" w:space="0" w:color="auto"/>
        <w:right w:val="none" w:sz="0" w:space="0" w:color="auto"/>
      </w:divBdr>
      <w:divsChild>
        <w:div w:id="1464497272">
          <w:marLeft w:val="0"/>
          <w:marRight w:val="0"/>
          <w:marTop w:val="0"/>
          <w:marBottom w:val="0"/>
          <w:divBdr>
            <w:top w:val="none" w:sz="0" w:space="0" w:color="auto"/>
            <w:left w:val="none" w:sz="0" w:space="0" w:color="auto"/>
            <w:bottom w:val="none" w:sz="0" w:space="0" w:color="auto"/>
            <w:right w:val="none" w:sz="0" w:space="0" w:color="auto"/>
          </w:divBdr>
          <w:divsChild>
            <w:div w:id="1997342376">
              <w:marLeft w:val="0"/>
              <w:marRight w:val="0"/>
              <w:marTop w:val="0"/>
              <w:marBottom w:val="0"/>
              <w:divBdr>
                <w:top w:val="none" w:sz="0" w:space="0" w:color="auto"/>
                <w:left w:val="none" w:sz="0" w:space="0" w:color="auto"/>
                <w:bottom w:val="none" w:sz="0" w:space="0" w:color="auto"/>
                <w:right w:val="none" w:sz="0" w:space="0" w:color="auto"/>
              </w:divBdr>
            </w:div>
          </w:divsChild>
        </w:div>
        <w:div w:id="1128626249">
          <w:marLeft w:val="0"/>
          <w:marRight w:val="0"/>
          <w:marTop w:val="0"/>
          <w:marBottom w:val="0"/>
          <w:divBdr>
            <w:top w:val="none" w:sz="0" w:space="0" w:color="auto"/>
            <w:left w:val="none" w:sz="0" w:space="0" w:color="auto"/>
            <w:bottom w:val="none" w:sz="0" w:space="0" w:color="auto"/>
            <w:right w:val="none" w:sz="0" w:space="0" w:color="auto"/>
          </w:divBdr>
        </w:div>
      </w:divsChild>
    </w:div>
    <w:div w:id="956450816">
      <w:bodyDiv w:val="1"/>
      <w:marLeft w:val="0"/>
      <w:marRight w:val="0"/>
      <w:marTop w:val="0"/>
      <w:marBottom w:val="0"/>
      <w:divBdr>
        <w:top w:val="none" w:sz="0" w:space="0" w:color="auto"/>
        <w:left w:val="none" w:sz="0" w:space="0" w:color="auto"/>
        <w:bottom w:val="none" w:sz="0" w:space="0" w:color="auto"/>
        <w:right w:val="none" w:sz="0" w:space="0" w:color="auto"/>
      </w:divBdr>
      <w:divsChild>
        <w:div w:id="1063677517">
          <w:marLeft w:val="0"/>
          <w:marRight w:val="0"/>
          <w:marTop w:val="0"/>
          <w:marBottom w:val="0"/>
          <w:divBdr>
            <w:top w:val="none" w:sz="0" w:space="0" w:color="auto"/>
            <w:left w:val="none" w:sz="0" w:space="0" w:color="auto"/>
            <w:bottom w:val="none" w:sz="0" w:space="0" w:color="auto"/>
            <w:right w:val="none" w:sz="0" w:space="0" w:color="auto"/>
          </w:divBdr>
          <w:divsChild>
            <w:div w:id="1786845948">
              <w:marLeft w:val="0"/>
              <w:marRight w:val="0"/>
              <w:marTop w:val="0"/>
              <w:marBottom w:val="0"/>
              <w:divBdr>
                <w:top w:val="none" w:sz="0" w:space="0" w:color="auto"/>
                <w:left w:val="none" w:sz="0" w:space="0" w:color="auto"/>
                <w:bottom w:val="none" w:sz="0" w:space="0" w:color="auto"/>
                <w:right w:val="none" w:sz="0" w:space="0" w:color="auto"/>
              </w:divBdr>
              <w:divsChild>
                <w:div w:id="24349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9165">
      <w:bodyDiv w:val="1"/>
      <w:marLeft w:val="0"/>
      <w:marRight w:val="0"/>
      <w:marTop w:val="0"/>
      <w:marBottom w:val="0"/>
      <w:divBdr>
        <w:top w:val="none" w:sz="0" w:space="0" w:color="auto"/>
        <w:left w:val="none" w:sz="0" w:space="0" w:color="auto"/>
        <w:bottom w:val="none" w:sz="0" w:space="0" w:color="auto"/>
        <w:right w:val="none" w:sz="0" w:space="0" w:color="auto"/>
      </w:divBdr>
    </w:div>
    <w:div w:id="957180114">
      <w:bodyDiv w:val="1"/>
      <w:marLeft w:val="0"/>
      <w:marRight w:val="0"/>
      <w:marTop w:val="0"/>
      <w:marBottom w:val="0"/>
      <w:divBdr>
        <w:top w:val="none" w:sz="0" w:space="0" w:color="auto"/>
        <w:left w:val="none" w:sz="0" w:space="0" w:color="auto"/>
        <w:bottom w:val="none" w:sz="0" w:space="0" w:color="auto"/>
        <w:right w:val="none" w:sz="0" w:space="0" w:color="auto"/>
      </w:divBdr>
    </w:div>
    <w:div w:id="957875169">
      <w:bodyDiv w:val="1"/>
      <w:marLeft w:val="0"/>
      <w:marRight w:val="0"/>
      <w:marTop w:val="0"/>
      <w:marBottom w:val="0"/>
      <w:divBdr>
        <w:top w:val="none" w:sz="0" w:space="0" w:color="auto"/>
        <w:left w:val="none" w:sz="0" w:space="0" w:color="auto"/>
        <w:bottom w:val="none" w:sz="0" w:space="0" w:color="auto"/>
        <w:right w:val="none" w:sz="0" w:space="0" w:color="auto"/>
      </w:divBdr>
      <w:divsChild>
        <w:div w:id="488525114">
          <w:marLeft w:val="0"/>
          <w:marRight w:val="0"/>
          <w:marTop w:val="0"/>
          <w:marBottom w:val="0"/>
          <w:divBdr>
            <w:top w:val="none" w:sz="0" w:space="0" w:color="auto"/>
            <w:left w:val="none" w:sz="0" w:space="0" w:color="auto"/>
            <w:bottom w:val="none" w:sz="0" w:space="0" w:color="auto"/>
            <w:right w:val="none" w:sz="0" w:space="0" w:color="auto"/>
          </w:divBdr>
        </w:div>
      </w:divsChild>
    </w:div>
    <w:div w:id="958143387">
      <w:bodyDiv w:val="1"/>
      <w:marLeft w:val="0"/>
      <w:marRight w:val="0"/>
      <w:marTop w:val="0"/>
      <w:marBottom w:val="0"/>
      <w:divBdr>
        <w:top w:val="none" w:sz="0" w:space="0" w:color="auto"/>
        <w:left w:val="none" w:sz="0" w:space="0" w:color="auto"/>
        <w:bottom w:val="none" w:sz="0" w:space="0" w:color="auto"/>
        <w:right w:val="none" w:sz="0" w:space="0" w:color="auto"/>
      </w:divBdr>
      <w:divsChild>
        <w:div w:id="437216376">
          <w:marLeft w:val="0"/>
          <w:marRight w:val="0"/>
          <w:marTop w:val="0"/>
          <w:marBottom w:val="0"/>
          <w:divBdr>
            <w:top w:val="none" w:sz="0" w:space="0" w:color="auto"/>
            <w:left w:val="none" w:sz="0" w:space="0" w:color="auto"/>
            <w:bottom w:val="none" w:sz="0" w:space="0" w:color="auto"/>
            <w:right w:val="none" w:sz="0" w:space="0" w:color="auto"/>
          </w:divBdr>
        </w:div>
        <w:div w:id="1904755807">
          <w:marLeft w:val="0"/>
          <w:marRight w:val="0"/>
          <w:marTop w:val="0"/>
          <w:marBottom w:val="0"/>
          <w:divBdr>
            <w:top w:val="none" w:sz="0" w:space="0" w:color="auto"/>
            <w:left w:val="none" w:sz="0" w:space="0" w:color="auto"/>
            <w:bottom w:val="none" w:sz="0" w:space="0" w:color="auto"/>
            <w:right w:val="none" w:sz="0" w:space="0" w:color="auto"/>
          </w:divBdr>
        </w:div>
        <w:div w:id="1942297391">
          <w:marLeft w:val="0"/>
          <w:marRight w:val="0"/>
          <w:marTop w:val="0"/>
          <w:marBottom w:val="0"/>
          <w:divBdr>
            <w:top w:val="none" w:sz="0" w:space="0" w:color="auto"/>
            <w:left w:val="none" w:sz="0" w:space="0" w:color="auto"/>
            <w:bottom w:val="none" w:sz="0" w:space="0" w:color="auto"/>
            <w:right w:val="none" w:sz="0" w:space="0" w:color="auto"/>
          </w:divBdr>
        </w:div>
        <w:div w:id="2024555109">
          <w:marLeft w:val="0"/>
          <w:marRight w:val="0"/>
          <w:marTop w:val="0"/>
          <w:marBottom w:val="0"/>
          <w:divBdr>
            <w:top w:val="none" w:sz="0" w:space="0" w:color="auto"/>
            <w:left w:val="none" w:sz="0" w:space="0" w:color="auto"/>
            <w:bottom w:val="none" w:sz="0" w:space="0" w:color="auto"/>
            <w:right w:val="none" w:sz="0" w:space="0" w:color="auto"/>
          </w:divBdr>
        </w:div>
      </w:divsChild>
    </w:div>
    <w:div w:id="958490998">
      <w:bodyDiv w:val="1"/>
      <w:marLeft w:val="0"/>
      <w:marRight w:val="0"/>
      <w:marTop w:val="0"/>
      <w:marBottom w:val="0"/>
      <w:divBdr>
        <w:top w:val="none" w:sz="0" w:space="0" w:color="auto"/>
        <w:left w:val="none" w:sz="0" w:space="0" w:color="auto"/>
        <w:bottom w:val="none" w:sz="0" w:space="0" w:color="auto"/>
        <w:right w:val="none" w:sz="0" w:space="0" w:color="auto"/>
      </w:divBdr>
      <w:divsChild>
        <w:div w:id="1455057471">
          <w:marLeft w:val="0"/>
          <w:marRight w:val="0"/>
          <w:marTop w:val="0"/>
          <w:marBottom w:val="0"/>
          <w:divBdr>
            <w:top w:val="none" w:sz="0" w:space="0" w:color="auto"/>
            <w:left w:val="none" w:sz="0" w:space="0" w:color="auto"/>
            <w:bottom w:val="none" w:sz="0" w:space="0" w:color="auto"/>
            <w:right w:val="none" w:sz="0" w:space="0" w:color="auto"/>
          </w:divBdr>
          <w:divsChild>
            <w:div w:id="1081177789">
              <w:marLeft w:val="0"/>
              <w:marRight w:val="0"/>
              <w:marTop w:val="0"/>
              <w:marBottom w:val="0"/>
              <w:divBdr>
                <w:top w:val="none" w:sz="0" w:space="0" w:color="auto"/>
                <w:left w:val="none" w:sz="0" w:space="0" w:color="auto"/>
                <w:bottom w:val="none" w:sz="0" w:space="0" w:color="auto"/>
                <w:right w:val="none" w:sz="0" w:space="0" w:color="auto"/>
              </w:divBdr>
            </w:div>
          </w:divsChild>
        </w:div>
        <w:div w:id="442115813">
          <w:marLeft w:val="0"/>
          <w:marRight w:val="0"/>
          <w:marTop w:val="0"/>
          <w:marBottom w:val="0"/>
          <w:divBdr>
            <w:top w:val="none" w:sz="0" w:space="0" w:color="auto"/>
            <w:left w:val="none" w:sz="0" w:space="0" w:color="auto"/>
            <w:bottom w:val="none" w:sz="0" w:space="0" w:color="auto"/>
            <w:right w:val="none" w:sz="0" w:space="0" w:color="auto"/>
          </w:divBdr>
        </w:div>
        <w:div w:id="1809396317">
          <w:marLeft w:val="0"/>
          <w:marRight w:val="0"/>
          <w:marTop w:val="0"/>
          <w:marBottom w:val="0"/>
          <w:divBdr>
            <w:top w:val="none" w:sz="0" w:space="0" w:color="auto"/>
            <w:left w:val="none" w:sz="0" w:space="0" w:color="auto"/>
            <w:bottom w:val="none" w:sz="0" w:space="0" w:color="auto"/>
            <w:right w:val="none" w:sz="0" w:space="0" w:color="auto"/>
          </w:divBdr>
        </w:div>
      </w:divsChild>
    </w:div>
    <w:div w:id="958757579">
      <w:bodyDiv w:val="1"/>
      <w:marLeft w:val="0"/>
      <w:marRight w:val="0"/>
      <w:marTop w:val="0"/>
      <w:marBottom w:val="0"/>
      <w:divBdr>
        <w:top w:val="none" w:sz="0" w:space="0" w:color="auto"/>
        <w:left w:val="none" w:sz="0" w:space="0" w:color="auto"/>
        <w:bottom w:val="none" w:sz="0" w:space="0" w:color="auto"/>
        <w:right w:val="none" w:sz="0" w:space="0" w:color="auto"/>
      </w:divBdr>
    </w:div>
    <w:div w:id="959341230">
      <w:bodyDiv w:val="1"/>
      <w:marLeft w:val="0"/>
      <w:marRight w:val="0"/>
      <w:marTop w:val="0"/>
      <w:marBottom w:val="0"/>
      <w:divBdr>
        <w:top w:val="none" w:sz="0" w:space="0" w:color="auto"/>
        <w:left w:val="none" w:sz="0" w:space="0" w:color="auto"/>
        <w:bottom w:val="none" w:sz="0" w:space="0" w:color="auto"/>
        <w:right w:val="none" w:sz="0" w:space="0" w:color="auto"/>
      </w:divBdr>
      <w:divsChild>
        <w:div w:id="2008825782">
          <w:marLeft w:val="0"/>
          <w:marRight w:val="0"/>
          <w:marTop w:val="0"/>
          <w:marBottom w:val="0"/>
          <w:divBdr>
            <w:top w:val="none" w:sz="0" w:space="0" w:color="auto"/>
            <w:left w:val="none" w:sz="0" w:space="0" w:color="auto"/>
            <w:bottom w:val="none" w:sz="0" w:space="0" w:color="auto"/>
            <w:right w:val="none" w:sz="0" w:space="0" w:color="auto"/>
          </w:divBdr>
          <w:divsChild>
            <w:div w:id="240793530">
              <w:marLeft w:val="0"/>
              <w:marRight w:val="0"/>
              <w:marTop w:val="0"/>
              <w:marBottom w:val="0"/>
              <w:divBdr>
                <w:top w:val="none" w:sz="0" w:space="0" w:color="auto"/>
                <w:left w:val="none" w:sz="0" w:space="0" w:color="auto"/>
                <w:bottom w:val="none" w:sz="0" w:space="0" w:color="auto"/>
                <w:right w:val="none" w:sz="0" w:space="0" w:color="auto"/>
              </w:divBdr>
              <w:divsChild>
                <w:div w:id="285164966">
                  <w:marLeft w:val="0"/>
                  <w:marRight w:val="0"/>
                  <w:marTop w:val="0"/>
                  <w:marBottom w:val="0"/>
                  <w:divBdr>
                    <w:top w:val="none" w:sz="0" w:space="0" w:color="auto"/>
                    <w:left w:val="none" w:sz="0" w:space="0" w:color="auto"/>
                    <w:bottom w:val="none" w:sz="0" w:space="0" w:color="auto"/>
                    <w:right w:val="none" w:sz="0" w:space="0" w:color="auto"/>
                  </w:divBdr>
                  <w:divsChild>
                    <w:div w:id="92434530">
                      <w:marLeft w:val="0"/>
                      <w:marRight w:val="0"/>
                      <w:marTop w:val="0"/>
                      <w:marBottom w:val="0"/>
                      <w:divBdr>
                        <w:top w:val="none" w:sz="0" w:space="0" w:color="auto"/>
                        <w:left w:val="none" w:sz="0" w:space="0" w:color="auto"/>
                        <w:bottom w:val="none" w:sz="0" w:space="0" w:color="auto"/>
                        <w:right w:val="none" w:sz="0" w:space="0" w:color="auto"/>
                      </w:divBdr>
                      <w:divsChild>
                        <w:div w:id="947658484">
                          <w:marLeft w:val="0"/>
                          <w:marRight w:val="0"/>
                          <w:marTop w:val="0"/>
                          <w:marBottom w:val="0"/>
                          <w:divBdr>
                            <w:top w:val="none" w:sz="0" w:space="0" w:color="auto"/>
                            <w:left w:val="none" w:sz="0" w:space="0" w:color="auto"/>
                            <w:bottom w:val="none" w:sz="0" w:space="0" w:color="auto"/>
                            <w:right w:val="none" w:sz="0" w:space="0" w:color="auto"/>
                          </w:divBdr>
                          <w:divsChild>
                            <w:div w:id="863784513">
                              <w:marLeft w:val="0"/>
                              <w:marRight w:val="0"/>
                              <w:marTop w:val="0"/>
                              <w:marBottom w:val="0"/>
                              <w:divBdr>
                                <w:top w:val="none" w:sz="0" w:space="0" w:color="auto"/>
                                <w:left w:val="none" w:sz="0" w:space="0" w:color="auto"/>
                                <w:bottom w:val="none" w:sz="0" w:space="0" w:color="auto"/>
                                <w:right w:val="none" w:sz="0" w:space="0" w:color="auto"/>
                              </w:divBdr>
                              <w:divsChild>
                                <w:div w:id="1102990623">
                                  <w:marLeft w:val="0"/>
                                  <w:marRight w:val="0"/>
                                  <w:marTop w:val="0"/>
                                  <w:marBottom w:val="0"/>
                                  <w:divBdr>
                                    <w:top w:val="none" w:sz="0" w:space="0" w:color="auto"/>
                                    <w:left w:val="none" w:sz="0" w:space="0" w:color="auto"/>
                                    <w:bottom w:val="none" w:sz="0" w:space="0" w:color="auto"/>
                                    <w:right w:val="none" w:sz="0" w:space="0" w:color="auto"/>
                                  </w:divBdr>
                                  <w:divsChild>
                                    <w:div w:id="1746561440">
                                      <w:marLeft w:val="0"/>
                                      <w:marRight w:val="0"/>
                                      <w:marTop w:val="0"/>
                                      <w:marBottom w:val="0"/>
                                      <w:divBdr>
                                        <w:top w:val="none" w:sz="0" w:space="0" w:color="auto"/>
                                        <w:left w:val="none" w:sz="0" w:space="0" w:color="auto"/>
                                        <w:bottom w:val="none" w:sz="0" w:space="0" w:color="auto"/>
                                        <w:right w:val="none" w:sz="0" w:space="0" w:color="auto"/>
                                      </w:divBdr>
                                      <w:divsChild>
                                        <w:div w:id="1351102520">
                                          <w:marLeft w:val="0"/>
                                          <w:marRight w:val="0"/>
                                          <w:marTop w:val="0"/>
                                          <w:marBottom w:val="0"/>
                                          <w:divBdr>
                                            <w:top w:val="none" w:sz="0" w:space="0" w:color="auto"/>
                                            <w:left w:val="none" w:sz="0" w:space="0" w:color="auto"/>
                                            <w:bottom w:val="none" w:sz="0" w:space="0" w:color="auto"/>
                                            <w:right w:val="none" w:sz="0" w:space="0" w:color="auto"/>
                                          </w:divBdr>
                                          <w:divsChild>
                                            <w:div w:id="1642416612">
                                              <w:marLeft w:val="0"/>
                                              <w:marRight w:val="0"/>
                                              <w:marTop w:val="0"/>
                                              <w:marBottom w:val="0"/>
                                              <w:divBdr>
                                                <w:top w:val="none" w:sz="0" w:space="0" w:color="auto"/>
                                                <w:left w:val="none" w:sz="0" w:space="0" w:color="auto"/>
                                                <w:bottom w:val="none" w:sz="0" w:space="0" w:color="auto"/>
                                                <w:right w:val="none" w:sz="0" w:space="0" w:color="auto"/>
                                              </w:divBdr>
                                              <w:divsChild>
                                                <w:div w:id="1677682588">
                                                  <w:marLeft w:val="0"/>
                                                  <w:marRight w:val="0"/>
                                                  <w:marTop w:val="0"/>
                                                  <w:marBottom w:val="0"/>
                                                  <w:divBdr>
                                                    <w:top w:val="none" w:sz="0" w:space="0" w:color="auto"/>
                                                    <w:left w:val="none" w:sz="0" w:space="0" w:color="auto"/>
                                                    <w:bottom w:val="none" w:sz="0" w:space="0" w:color="auto"/>
                                                    <w:right w:val="none" w:sz="0" w:space="0" w:color="auto"/>
                                                  </w:divBdr>
                                                  <w:divsChild>
                                                    <w:div w:id="1161969364">
                                                      <w:marLeft w:val="0"/>
                                                      <w:marRight w:val="0"/>
                                                      <w:marTop w:val="0"/>
                                                      <w:marBottom w:val="0"/>
                                                      <w:divBdr>
                                                        <w:top w:val="none" w:sz="0" w:space="0" w:color="auto"/>
                                                        <w:left w:val="none" w:sz="0" w:space="0" w:color="auto"/>
                                                        <w:bottom w:val="none" w:sz="0" w:space="0" w:color="auto"/>
                                                        <w:right w:val="none" w:sz="0" w:space="0" w:color="auto"/>
                                                      </w:divBdr>
                                                      <w:divsChild>
                                                        <w:div w:id="1141002007">
                                                          <w:marLeft w:val="0"/>
                                                          <w:marRight w:val="0"/>
                                                          <w:marTop w:val="0"/>
                                                          <w:marBottom w:val="0"/>
                                                          <w:divBdr>
                                                            <w:top w:val="none" w:sz="0" w:space="0" w:color="auto"/>
                                                            <w:left w:val="none" w:sz="0" w:space="0" w:color="auto"/>
                                                            <w:bottom w:val="none" w:sz="0" w:space="0" w:color="auto"/>
                                                            <w:right w:val="none" w:sz="0" w:space="0" w:color="auto"/>
                                                          </w:divBdr>
                                                          <w:divsChild>
                                                            <w:div w:id="49908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35811">
                                              <w:marLeft w:val="0"/>
                                              <w:marRight w:val="0"/>
                                              <w:marTop w:val="0"/>
                                              <w:marBottom w:val="0"/>
                                              <w:divBdr>
                                                <w:top w:val="none" w:sz="0" w:space="0" w:color="auto"/>
                                                <w:left w:val="none" w:sz="0" w:space="0" w:color="auto"/>
                                                <w:bottom w:val="none" w:sz="0" w:space="0" w:color="auto"/>
                                                <w:right w:val="none" w:sz="0" w:space="0" w:color="auto"/>
                                              </w:divBdr>
                                              <w:divsChild>
                                                <w:div w:id="1857497711">
                                                  <w:marLeft w:val="0"/>
                                                  <w:marRight w:val="0"/>
                                                  <w:marTop w:val="0"/>
                                                  <w:marBottom w:val="0"/>
                                                  <w:divBdr>
                                                    <w:top w:val="none" w:sz="0" w:space="0" w:color="auto"/>
                                                    <w:left w:val="none" w:sz="0" w:space="0" w:color="auto"/>
                                                    <w:bottom w:val="none" w:sz="0" w:space="0" w:color="auto"/>
                                                    <w:right w:val="none" w:sz="0" w:space="0" w:color="auto"/>
                                                  </w:divBdr>
                                                  <w:divsChild>
                                                    <w:div w:id="132004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4256">
                                          <w:marLeft w:val="0"/>
                                          <w:marRight w:val="0"/>
                                          <w:marTop w:val="0"/>
                                          <w:marBottom w:val="0"/>
                                          <w:divBdr>
                                            <w:top w:val="none" w:sz="0" w:space="0" w:color="auto"/>
                                            <w:left w:val="none" w:sz="0" w:space="0" w:color="auto"/>
                                            <w:bottom w:val="none" w:sz="0" w:space="0" w:color="auto"/>
                                            <w:right w:val="none" w:sz="0" w:space="0" w:color="auto"/>
                                          </w:divBdr>
                                          <w:divsChild>
                                            <w:div w:id="1908033184">
                                              <w:marLeft w:val="0"/>
                                              <w:marRight w:val="0"/>
                                              <w:marTop w:val="0"/>
                                              <w:marBottom w:val="0"/>
                                              <w:divBdr>
                                                <w:top w:val="none" w:sz="0" w:space="0" w:color="auto"/>
                                                <w:left w:val="none" w:sz="0" w:space="0" w:color="auto"/>
                                                <w:bottom w:val="none" w:sz="0" w:space="0" w:color="auto"/>
                                                <w:right w:val="none" w:sz="0" w:space="0" w:color="auto"/>
                                              </w:divBdr>
                                              <w:divsChild>
                                                <w:div w:id="18561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54799">
                                          <w:marLeft w:val="0"/>
                                          <w:marRight w:val="0"/>
                                          <w:marTop w:val="0"/>
                                          <w:marBottom w:val="0"/>
                                          <w:divBdr>
                                            <w:top w:val="none" w:sz="0" w:space="0" w:color="auto"/>
                                            <w:left w:val="none" w:sz="0" w:space="0" w:color="auto"/>
                                            <w:bottom w:val="none" w:sz="0" w:space="0" w:color="auto"/>
                                            <w:right w:val="none" w:sz="0" w:space="0" w:color="auto"/>
                                          </w:divBdr>
                                          <w:divsChild>
                                            <w:div w:id="1459378300">
                                              <w:marLeft w:val="0"/>
                                              <w:marRight w:val="0"/>
                                              <w:marTop w:val="0"/>
                                              <w:marBottom w:val="0"/>
                                              <w:divBdr>
                                                <w:top w:val="none" w:sz="0" w:space="0" w:color="auto"/>
                                                <w:left w:val="none" w:sz="0" w:space="0" w:color="auto"/>
                                                <w:bottom w:val="none" w:sz="0" w:space="0" w:color="auto"/>
                                                <w:right w:val="none" w:sz="0" w:space="0" w:color="auto"/>
                                              </w:divBdr>
                                              <w:divsChild>
                                                <w:div w:id="187276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9457359">
      <w:bodyDiv w:val="1"/>
      <w:marLeft w:val="0"/>
      <w:marRight w:val="0"/>
      <w:marTop w:val="0"/>
      <w:marBottom w:val="0"/>
      <w:divBdr>
        <w:top w:val="none" w:sz="0" w:space="0" w:color="auto"/>
        <w:left w:val="none" w:sz="0" w:space="0" w:color="auto"/>
        <w:bottom w:val="none" w:sz="0" w:space="0" w:color="auto"/>
        <w:right w:val="none" w:sz="0" w:space="0" w:color="auto"/>
      </w:divBdr>
      <w:divsChild>
        <w:div w:id="432558100">
          <w:marLeft w:val="0"/>
          <w:marRight w:val="0"/>
          <w:marTop w:val="0"/>
          <w:marBottom w:val="0"/>
          <w:divBdr>
            <w:top w:val="none" w:sz="0" w:space="0" w:color="auto"/>
            <w:left w:val="none" w:sz="0" w:space="0" w:color="auto"/>
            <w:bottom w:val="none" w:sz="0" w:space="0" w:color="auto"/>
            <w:right w:val="none" w:sz="0" w:space="0" w:color="auto"/>
          </w:divBdr>
        </w:div>
        <w:div w:id="955063837">
          <w:marLeft w:val="0"/>
          <w:marRight w:val="0"/>
          <w:marTop w:val="0"/>
          <w:marBottom w:val="0"/>
          <w:divBdr>
            <w:top w:val="none" w:sz="0" w:space="0" w:color="auto"/>
            <w:left w:val="none" w:sz="0" w:space="0" w:color="auto"/>
            <w:bottom w:val="none" w:sz="0" w:space="0" w:color="auto"/>
            <w:right w:val="none" w:sz="0" w:space="0" w:color="auto"/>
          </w:divBdr>
        </w:div>
        <w:div w:id="1633289086">
          <w:marLeft w:val="0"/>
          <w:marRight w:val="0"/>
          <w:marTop w:val="0"/>
          <w:marBottom w:val="0"/>
          <w:divBdr>
            <w:top w:val="none" w:sz="0" w:space="0" w:color="auto"/>
            <w:left w:val="none" w:sz="0" w:space="0" w:color="auto"/>
            <w:bottom w:val="none" w:sz="0" w:space="0" w:color="auto"/>
            <w:right w:val="none" w:sz="0" w:space="0" w:color="auto"/>
          </w:divBdr>
        </w:div>
        <w:div w:id="1648781542">
          <w:marLeft w:val="0"/>
          <w:marRight w:val="0"/>
          <w:marTop w:val="0"/>
          <w:marBottom w:val="0"/>
          <w:divBdr>
            <w:top w:val="none" w:sz="0" w:space="0" w:color="auto"/>
            <w:left w:val="none" w:sz="0" w:space="0" w:color="auto"/>
            <w:bottom w:val="none" w:sz="0" w:space="0" w:color="auto"/>
            <w:right w:val="none" w:sz="0" w:space="0" w:color="auto"/>
          </w:divBdr>
        </w:div>
        <w:div w:id="1894928390">
          <w:marLeft w:val="0"/>
          <w:marRight w:val="0"/>
          <w:marTop w:val="0"/>
          <w:marBottom w:val="0"/>
          <w:divBdr>
            <w:top w:val="none" w:sz="0" w:space="0" w:color="auto"/>
            <w:left w:val="none" w:sz="0" w:space="0" w:color="auto"/>
            <w:bottom w:val="none" w:sz="0" w:space="0" w:color="auto"/>
            <w:right w:val="none" w:sz="0" w:space="0" w:color="auto"/>
          </w:divBdr>
        </w:div>
      </w:divsChild>
    </w:div>
    <w:div w:id="959802560">
      <w:bodyDiv w:val="1"/>
      <w:marLeft w:val="0"/>
      <w:marRight w:val="0"/>
      <w:marTop w:val="0"/>
      <w:marBottom w:val="0"/>
      <w:divBdr>
        <w:top w:val="none" w:sz="0" w:space="0" w:color="auto"/>
        <w:left w:val="none" w:sz="0" w:space="0" w:color="auto"/>
        <w:bottom w:val="none" w:sz="0" w:space="0" w:color="auto"/>
        <w:right w:val="none" w:sz="0" w:space="0" w:color="auto"/>
      </w:divBdr>
      <w:divsChild>
        <w:div w:id="2015186287">
          <w:marLeft w:val="0"/>
          <w:marRight w:val="0"/>
          <w:marTop w:val="0"/>
          <w:marBottom w:val="0"/>
          <w:divBdr>
            <w:top w:val="none" w:sz="0" w:space="0" w:color="auto"/>
            <w:left w:val="none" w:sz="0" w:space="0" w:color="auto"/>
            <w:bottom w:val="none" w:sz="0" w:space="0" w:color="auto"/>
            <w:right w:val="none" w:sz="0" w:space="0" w:color="auto"/>
          </w:divBdr>
          <w:divsChild>
            <w:div w:id="596712656">
              <w:marLeft w:val="0"/>
              <w:marRight w:val="0"/>
              <w:marTop w:val="0"/>
              <w:marBottom w:val="0"/>
              <w:divBdr>
                <w:top w:val="none" w:sz="0" w:space="0" w:color="auto"/>
                <w:left w:val="none" w:sz="0" w:space="0" w:color="auto"/>
                <w:bottom w:val="none" w:sz="0" w:space="0" w:color="auto"/>
                <w:right w:val="none" w:sz="0" w:space="0" w:color="auto"/>
              </w:divBdr>
              <w:divsChild>
                <w:div w:id="921446857">
                  <w:marLeft w:val="0"/>
                  <w:marRight w:val="0"/>
                  <w:marTop w:val="0"/>
                  <w:marBottom w:val="0"/>
                  <w:divBdr>
                    <w:top w:val="none" w:sz="0" w:space="0" w:color="auto"/>
                    <w:left w:val="none" w:sz="0" w:space="0" w:color="auto"/>
                    <w:bottom w:val="none" w:sz="0" w:space="0" w:color="auto"/>
                    <w:right w:val="none" w:sz="0" w:space="0" w:color="auto"/>
                  </w:divBdr>
                  <w:divsChild>
                    <w:div w:id="1780684813">
                      <w:marLeft w:val="0"/>
                      <w:marRight w:val="0"/>
                      <w:marTop w:val="0"/>
                      <w:marBottom w:val="0"/>
                      <w:divBdr>
                        <w:top w:val="none" w:sz="0" w:space="0" w:color="auto"/>
                        <w:left w:val="none" w:sz="0" w:space="0" w:color="auto"/>
                        <w:bottom w:val="none" w:sz="0" w:space="0" w:color="auto"/>
                        <w:right w:val="none" w:sz="0" w:space="0" w:color="auto"/>
                      </w:divBdr>
                      <w:divsChild>
                        <w:div w:id="1883401877">
                          <w:marLeft w:val="0"/>
                          <w:marRight w:val="0"/>
                          <w:marTop w:val="0"/>
                          <w:marBottom w:val="0"/>
                          <w:divBdr>
                            <w:top w:val="none" w:sz="0" w:space="0" w:color="auto"/>
                            <w:left w:val="none" w:sz="0" w:space="0" w:color="auto"/>
                            <w:bottom w:val="none" w:sz="0" w:space="0" w:color="auto"/>
                            <w:right w:val="none" w:sz="0" w:space="0" w:color="auto"/>
                          </w:divBdr>
                          <w:divsChild>
                            <w:div w:id="2109082034">
                              <w:marLeft w:val="0"/>
                              <w:marRight w:val="0"/>
                              <w:marTop w:val="0"/>
                              <w:marBottom w:val="0"/>
                              <w:divBdr>
                                <w:top w:val="none" w:sz="0" w:space="0" w:color="auto"/>
                                <w:left w:val="none" w:sz="0" w:space="0" w:color="auto"/>
                                <w:bottom w:val="none" w:sz="0" w:space="0" w:color="auto"/>
                                <w:right w:val="none" w:sz="0" w:space="0" w:color="auto"/>
                              </w:divBdr>
                              <w:divsChild>
                                <w:div w:id="1929655276">
                                  <w:marLeft w:val="0"/>
                                  <w:marRight w:val="0"/>
                                  <w:marTop w:val="0"/>
                                  <w:marBottom w:val="0"/>
                                  <w:divBdr>
                                    <w:top w:val="none" w:sz="0" w:space="0" w:color="auto"/>
                                    <w:left w:val="none" w:sz="0" w:space="0" w:color="auto"/>
                                    <w:bottom w:val="none" w:sz="0" w:space="0" w:color="auto"/>
                                    <w:right w:val="none" w:sz="0" w:space="0" w:color="auto"/>
                                  </w:divBdr>
                                  <w:divsChild>
                                    <w:div w:id="270356365">
                                      <w:marLeft w:val="0"/>
                                      <w:marRight w:val="0"/>
                                      <w:marTop w:val="0"/>
                                      <w:marBottom w:val="0"/>
                                      <w:divBdr>
                                        <w:top w:val="none" w:sz="0" w:space="0" w:color="auto"/>
                                        <w:left w:val="none" w:sz="0" w:space="0" w:color="auto"/>
                                        <w:bottom w:val="none" w:sz="0" w:space="0" w:color="auto"/>
                                        <w:right w:val="none" w:sz="0" w:space="0" w:color="auto"/>
                                      </w:divBdr>
                                      <w:divsChild>
                                        <w:div w:id="1579754385">
                                          <w:marLeft w:val="0"/>
                                          <w:marRight w:val="0"/>
                                          <w:marTop w:val="0"/>
                                          <w:marBottom w:val="0"/>
                                          <w:divBdr>
                                            <w:top w:val="none" w:sz="0" w:space="0" w:color="auto"/>
                                            <w:left w:val="none" w:sz="0" w:space="0" w:color="auto"/>
                                            <w:bottom w:val="none" w:sz="0" w:space="0" w:color="auto"/>
                                            <w:right w:val="none" w:sz="0" w:space="0" w:color="auto"/>
                                          </w:divBdr>
                                          <w:divsChild>
                                            <w:div w:id="367802203">
                                              <w:marLeft w:val="0"/>
                                              <w:marRight w:val="0"/>
                                              <w:marTop w:val="0"/>
                                              <w:marBottom w:val="0"/>
                                              <w:divBdr>
                                                <w:top w:val="none" w:sz="0" w:space="0" w:color="auto"/>
                                                <w:left w:val="none" w:sz="0" w:space="0" w:color="auto"/>
                                                <w:bottom w:val="none" w:sz="0" w:space="0" w:color="auto"/>
                                                <w:right w:val="none" w:sz="0" w:space="0" w:color="auto"/>
                                              </w:divBdr>
                                              <w:divsChild>
                                                <w:div w:id="72358601">
                                                  <w:marLeft w:val="0"/>
                                                  <w:marRight w:val="0"/>
                                                  <w:marTop w:val="0"/>
                                                  <w:marBottom w:val="0"/>
                                                  <w:divBdr>
                                                    <w:top w:val="none" w:sz="0" w:space="0" w:color="auto"/>
                                                    <w:left w:val="none" w:sz="0" w:space="0" w:color="auto"/>
                                                    <w:bottom w:val="none" w:sz="0" w:space="0" w:color="auto"/>
                                                    <w:right w:val="none" w:sz="0" w:space="0" w:color="auto"/>
                                                  </w:divBdr>
                                                  <w:divsChild>
                                                    <w:div w:id="1081561707">
                                                      <w:marLeft w:val="0"/>
                                                      <w:marRight w:val="0"/>
                                                      <w:marTop w:val="0"/>
                                                      <w:marBottom w:val="0"/>
                                                      <w:divBdr>
                                                        <w:top w:val="none" w:sz="0" w:space="0" w:color="auto"/>
                                                        <w:left w:val="none" w:sz="0" w:space="0" w:color="auto"/>
                                                        <w:bottom w:val="none" w:sz="0" w:space="0" w:color="auto"/>
                                                        <w:right w:val="none" w:sz="0" w:space="0" w:color="auto"/>
                                                      </w:divBdr>
                                                      <w:divsChild>
                                                        <w:div w:id="1568566351">
                                                          <w:marLeft w:val="0"/>
                                                          <w:marRight w:val="0"/>
                                                          <w:marTop w:val="0"/>
                                                          <w:marBottom w:val="0"/>
                                                          <w:divBdr>
                                                            <w:top w:val="none" w:sz="0" w:space="0" w:color="auto"/>
                                                            <w:left w:val="none" w:sz="0" w:space="0" w:color="auto"/>
                                                            <w:bottom w:val="none" w:sz="0" w:space="0" w:color="auto"/>
                                                            <w:right w:val="none" w:sz="0" w:space="0" w:color="auto"/>
                                                          </w:divBdr>
                                                          <w:divsChild>
                                                            <w:div w:id="13648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210933">
                                              <w:marLeft w:val="0"/>
                                              <w:marRight w:val="0"/>
                                              <w:marTop w:val="0"/>
                                              <w:marBottom w:val="0"/>
                                              <w:divBdr>
                                                <w:top w:val="none" w:sz="0" w:space="0" w:color="auto"/>
                                                <w:left w:val="none" w:sz="0" w:space="0" w:color="auto"/>
                                                <w:bottom w:val="none" w:sz="0" w:space="0" w:color="auto"/>
                                                <w:right w:val="none" w:sz="0" w:space="0" w:color="auto"/>
                                              </w:divBdr>
                                              <w:divsChild>
                                                <w:div w:id="1763145373">
                                                  <w:marLeft w:val="0"/>
                                                  <w:marRight w:val="0"/>
                                                  <w:marTop w:val="0"/>
                                                  <w:marBottom w:val="0"/>
                                                  <w:divBdr>
                                                    <w:top w:val="none" w:sz="0" w:space="0" w:color="auto"/>
                                                    <w:left w:val="none" w:sz="0" w:space="0" w:color="auto"/>
                                                    <w:bottom w:val="none" w:sz="0" w:space="0" w:color="auto"/>
                                                    <w:right w:val="none" w:sz="0" w:space="0" w:color="auto"/>
                                                  </w:divBdr>
                                                  <w:divsChild>
                                                    <w:div w:id="115175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176571">
                                          <w:marLeft w:val="0"/>
                                          <w:marRight w:val="0"/>
                                          <w:marTop w:val="0"/>
                                          <w:marBottom w:val="0"/>
                                          <w:divBdr>
                                            <w:top w:val="none" w:sz="0" w:space="0" w:color="auto"/>
                                            <w:left w:val="none" w:sz="0" w:space="0" w:color="auto"/>
                                            <w:bottom w:val="none" w:sz="0" w:space="0" w:color="auto"/>
                                            <w:right w:val="none" w:sz="0" w:space="0" w:color="auto"/>
                                          </w:divBdr>
                                          <w:divsChild>
                                            <w:div w:id="638800302">
                                              <w:marLeft w:val="0"/>
                                              <w:marRight w:val="0"/>
                                              <w:marTop w:val="0"/>
                                              <w:marBottom w:val="0"/>
                                              <w:divBdr>
                                                <w:top w:val="none" w:sz="0" w:space="0" w:color="auto"/>
                                                <w:left w:val="none" w:sz="0" w:space="0" w:color="auto"/>
                                                <w:bottom w:val="none" w:sz="0" w:space="0" w:color="auto"/>
                                                <w:right w:val="none" w:sz="0" w:space="0" w:color="auto"/>
                                              </w:divBdr>
                                              <w:divsChild>
                                                <w:div w:id="22973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02061">
                                          <w:marLeft w:val="0"/>
                                          <w:marRight w:val="0"/>
                                          <w:marTop w:val="0"/>
                                          <w:marBottom w:val="0"/>
                                          <w:divBdr>
                                            <w:top w:val="none" w:sz="0" w:space="0" w:color="auto"/>
                                            <w:left w:val="none" w:sz="0" w:space="0" w:color="auto"/>
                                            <w:bottom w:val="none" w:sz="0" w:space="0" w:color="auto"/>
                                            <w:right w:val="none" w:sz="0" w:space="0" w:color="auto"/>
                                          </w:divBdr>
                                          <w:divsChild>
                                            <w:div w:id="441920712">
                                              <w:marLeft w:val="0"/>
                                              <w:marRight w:val="0"/>
                                              <w:marTop w:val="0"/>
                                              <w:marBottom w:val="0"/>
                                              <w:divBdr>
                                                <w:top w:val="none" w:sz="0" w:space="0" w:color="auto"/>
                                                <w:left w:val="none" w:sz="0" w:space="0" w:color="auto"/>
                                                <w:bottom w:val="none" w:sz="0" w:space="0" w:color="auto"/>
                                                <w:right w:val="none" w:sz="0" w:space="0" w:color="auto"/>
                                              </w:divBdr>
                                              <w:divsChild>
                                                <w:div w:id="61147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0184471">
      <w:bodyDiv w:val="1"/>
      <w:marLeft w:val="0"/>
      <w:marRight w:val="0"/>
      <w:marTop w:val="0"/>
      <w:marBottom w:val="0"/>
      <w:divBdr>
        <w:top w:val="none" w:sz="0" w:space="0" w:color="auto"/>
        <w:left w:val="none" w:sz="0" w:space="0" w:color="auto"/>
        <w:bottom w:val="none" w:sz="0" w:space="0" w:color="auto"/>
        <w:right w:val="none" w:sz="0" w:space="0" w:color="auto"/>
      </w:divBdr>
      <w:divsChild>
        <w:div w:id="421151444">
          <w:marLeft w:val="0"/>
          <w:marRight w:val="0"/>
          <w:marTop w:val="0"/>
          <w:marBottom w:val="0"/>
          <w:divBdr>
            <w:top w:val="none" w:sz="0" w:space="0" w:color="auto"/>
            <w:left w:val="none" w:sz="0" w:space="0" w:color="auto"/>
            <w:bottom w:val="none" w:sz="0" w:space="0" w:color="auto"/>
            <w:right w:val="none" w:sz="0" w:space="0" w:color="auto"/>
          </w:divBdr>
          <w:divsChild>
            <w:div w:id="286279228">
              <w:marLeft w:val="0"/>
              <w:marRight w:val="0"/>
              <w:marTop w:val="0"/>
              <w:marBottom w:val="0"/>
              <w:divBdr>
                <w:top w:val="none" w:sz="0" w:space="0" w:color="auto"/>
                <w:left w:val="none" w:sz="0" w:space="0" w:color="auto"/>
                <w:bottom w:val="none" w:sz="0" w:space="0" w:color="auto"/>
                <w:right w:val="none" w:sz="0" w:space="0" w:color="auto"/>
              </w:divBdr>
            </w:div>
          </w:divsChild>
        </w:div>
        <w:div w:id="2110655020">
          <w:marLeft w:val="0"/>
          <w:marRight w:val="0"/>
          <w:marTop w:val="0"/>
          <w:marBottom w:val="0"/>
          <w:divBdr>
            <w:top w:val="none" w:sz="0" w:space="0" w:color="auto"/>
            <w:left w:val="none" w:sz="0" w:space="0" w:color="auto"/>
            <w:bottom w:val="none" w:sz="0" w:space="0" w:color="auto"/>
            <w:right w:val="none" w:sz="0" w:space="0" w:color="auto"/>
          </w:divBdr>
          <w:divsChild>
            <w:div w:id="1591544976">
              <w:marLeft w:val="0"/>
              <w:marRight w:val="0"/>
              <w:marTop w:val="15"/>
              <w:marBottom w:val="0"/>
              <w:divBdr>
                <w:top w:val="none" w:sz="0" w:space="0" w:color="auto"/>
                <w:left w:val="none" w:sz="0" w:space="0" w:color="auto"/>
                <w:bottom w:val="none" w:sz="0" w:space="0" w:color="auto"/>
                <w:right w:val="none" w:sz="0" w:space="0" w:color="auto"/>
              </w:divBdr>
              <w:divsChild>
                <w:div w:id="1261715803">
                  <w:marLeft w:val="0"/>
                  <w:marRight w:val="0"/>
                  <w:marTop w:val="0"/>
                  <w:marBottom w:val="0"/>
                  <w:divBdr>
                    <w:top w:val="none" w:sz="0" w:space="0" w:color="auto"/>
                    <w:left w:val="none" w:sz="0" w:space="0" w:color="auto"/>
                    <w:bottom w:val="none" w:sz="0" w:space="0" w:color="auto"/>
                    <w:right w:val="none" w:sz="0" w:space="0" w:color="auto"/>
                  </w:divBdr>
                  <w:divsChild>
                    <w:div w:id="1509249021">
                      <w:marLeft w:val="0"/>
                      <w:marRight w:val="0"/>
                      <w:marTop w:val="0"/>
                      <w:marBottom w:val="180"/>
                      <w:divBdr>
                        <w:top w:val="none" w:sz="0" w:space="0" w:color="auto"/>
                        <w:left w:val="none" w:sz="0" w:space="0" w:color="auto"/>
                        <w:bottom w:val="none" w:sz="0" w:space="0" w:color="auto"/>
                        <w:right w:val="none" w:sz="0" w:space="0" w:color="auto"/>
                      </w:divBdr>
                    </w:div>
                    <w:div w:id="841773537">
                      <w:marLeft w:val="0"/>
                      <w:marRight w:val="0"/>
                      <w:marTop w:val="0"/>
                      <w:marBottom w:val="120"/>
                      <w:divBdr>
                        <w:top w:val="none" w:sz="0" w:space="0" w:color="auto"/>
                        <w:left w:val="none" w:sz="0" w:space="0" w:color="auto"/>
                        <w:bottom w:val="none" w:sz="0" w:space="0" w:color="auto"/>
                        <w:right w:val="none" w:sz="0" w:space="0" w:color="auto"/>
                      </w:divBdr>
                    </w:div>
                    <w:div w:id="2107917299">
                      <w:marLeft w:val="0"/>
                      <w:marRight w:val="0"/>
                      <w:marTop w:val="0"/>
                      <w:marBottom w:val="180"/>
                      <w:divBdr>
                        <w:top w:val="none" w:sz="0" w:space="0" w:color="auto"/>
                        <w:left w:val="none" w:sz="0" w:space="0" w:color="auto"/>
                        <w:bottom w:val="none" w:sz="0" w:space="0" w:color="auto"/>
                        <w:right w:val="none" w:sz="0" w:space="0" w:color="auto"/>
                      </w:divBdr>
                      <w:divsChild>
                        <w:div w:id="167144950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261622">
      <w:bodyDiv w:val="1"/>
      <w:marLeft w:val="0"/>
      <w:marRight w:val="0"/>
      <w:marTop w:val="0"/>
      <w:marBottom w:val="0"/>
      <w:divBdr>
        <w:top w:val="none" w:sz="0" w:space="0" w:color="auto"/>
        <w:left w:val="none" w:sz="0" w:space="0" w:color="auto"/>
        <w:bottom w:val="none" w:sz="0" w:space="0" w:color="auto"/>
        <w:right w:val="none" w:sz="0" w:space="0" w:color="auto"/>
      </w:divBdr>
      <w:divsChild>
        <w:div w:id="113328798">
          <w:marLeft w:val="0"/>
          <w:marRight w:val="0"/>
          <w:marTop w:val="0"/>
          <w:marBottom w:val="0"/>
          <w:divBdr>
            <w:top w:val="none" w:sz="0" w:space="0" w:color="auto"/>
            <w:left w:val="none" w:sz="0" w:space="0" w:color="auto"/>
            <w:bottom w:val="none" w:sz="0" w:space="0" w:color="auto"/>
            <w:right w:val="none" w:sz="0" w:space="0" w:color="auto"/>
          </w:divBdr>
          <w:divsChild>
            <w:div w:id="1980375359">
              <w:marLeft w:val="0"/>
              <w:marRight w:val="0"/>
              <w:marTop w:val="0"/>
              <w:marBottom w:val="0"/>
              <w:divBdr>
                <w:top w:val="none" w:sz="0" w:space="0" w:color="auto"/>
                <w:left w:val="none" w:sz="0" w:space="0" w:color="auto"/>
                <w:bottom w:val="none" w:sz="0" w:space="0" w:color="auto"/>
                <w:right w:val="none" w:sz="0" w:space="0" w:color="auto"/>
              </w:divBdr>
              <w:divsChild>
                <w:div w:id="72537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18013">
          <w:marLeft w:val="0"/>
          <w:marRight w:val="0"/>
          <w:marTop w:val="0"/>
          <w:marBottom w:val="0"/>
          <w:divBdr>
            <w:top w:val="none" w:sz="0" w:space="0" w:color="auto"/>
            <w:left w:val="none" w:sz="0" w:space="0" w:color="auto"/>
            <w:bottom w:val="none" w:sz="0" w:space="0" w:color="auto"/>
            <w:right w:val="none" w:sz="0" w:space="0" w:color="auto"/>
          </w:divBdr>
        </w:div>
      </w:divsChild>
    </w:div>
    <w:div w:id="960843134">
      <w:bodyDiv w:val="1"/>
      <w:marLeft w:val="0"/>
      <w:marRight w:val="0"/>
      <w:marTop w:val="0"/>
      <w:marBottom w:val="0"/>
      <w:divBdr>
        <w:top w:val="none" w:sz="0" w:space="0" w:color="auto"/>
        <w:left w:val="none" w:sz="0" w:space="0" w:color="auto"/>
        <w:bottom w:val="none" w:sz="0" w:space="0" w:color="auto"/>
        <w:right w:val="none" w:sz="0" w:space="0" w:color="auto"/>
      </w:divBdr>
    </w:div>
    <w:div w:id="962152124">
      <w:bodyDiv w:val="1"/>
      <w:marLeft w:val="0"/>
      <w:marRight w:val="0"/>
      <w:marTop w:val="0"/>
      <w:marBottom w:val="0"/>
      <w:divBdr>
        <w:top w:val="none" w:sz="0" w:space="0" w:color="auto"/>
        <w:left w:val="none" w:sz="0" w:space="0" w:color="auto"/>
        <w:bottom w:val="none" w:sz="0" w:space="0" w:color="auto"/>
        <w:right w:val="none" w:sz="0" w:space="0" w:color="auto"/>
      </w:divBdr>
      <w:divsChild>
        <w:div w:id="1687948367">
          <w:marLeft w:val="0"/>
          <w:marRight w:val="0"/>
          <w:marTop w:val="0"/>
          <w:marBottom w:val="0"/>
          <w:divBdr>
            <w:top w:val="none" w:sz="0" w:space="0" w:color="auto"/>
            <w:left w:val="none" w:sz="0" w:space="0" w:color="auto"/>
            <w:bottom w:val="none" w:sz="0" w:space="0" w:color="auto"/>
            <w:right w:val="none" w:sz="0" w:space="0" w:color="auto"/>
          </w:divBdr>
          <w:divsChild>
            <w:div w:id="15958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54585">
      <w:bodyDiv w:val="1"/>
      <w:marLeft w:val="0"/>
      <w:marRight w:val="0"/>
      <w:marTop w:val="0"/>
      <w:marBottom w:val="0"/>
      <w:divBdr>
        <w:top w:val="none" w:sz="0" w:space="0" w:color="auto"/>
        <w:left w:val="none" w:sz="0" w:space="0" w:color="auto"/>
        <w:bottom w:val="none" w:sz="0" w:space="0" w:color="auto"/>
        <w:right w:val="none" w:sz="0" w:space="0" w:color="auto"/>
      </w:divBdr>
      <w:divsChild>
        <w:div w:id="1634216775">
          <w:marLeft w:val="0"/>
          <w:marRight w:val="0"/>
          <w:marTop w:val="0"/>
          <w:marBottom w:val="0"/>
          <w:divBdr>
            <w:top w:val="none" w:sz="0" w:space="0" w:color="auto"/>
            <w:left w:val="none" w:sz="0" w:space="0" w:color="auto"/>
            <w:bottom w:val="none" w:sz="0" w:space="0" w:color="auto"/>
            <w:right w:val="none" w:sz="0" w:space="0" w:color="auto"/>
          </w:divBdr>
          <w:divsChild>
            <w:div w:id="475880006">
              <w:marLeft w:val="0"/>
              <w:marRight w:val="0"/>
              <w:marTop w:val="0"/>
              <w:marBottom w:val="0"/>
              <w:divBdr>
                <w:top w:val="none" w:sz="0" w:space="0" w:color="auto"/>
                <w:left w:val="none" w:sz="0" w:space="0" w:color="auto"/>
                <w:bottom w:val="none" w:sz="0" w:space="0" w:color="auto"/>
                <w:right w:val="none" w:sz="0" w:space="0" w:color="auto"/>
              </w:divBdr>
            </w:div>
          </w:divsChild>
        </w:div>
        <w:div w:id="1482306643">
          <w:marLeft w:val="0"/>
          <w:marRight w:val="0"/>
          <w:marTop w:val="0"/>
          <w:marBottom w:val="0"/>
          <w:divBdr>
            <w:top w:val="none" w:sz="0" w:space="0" w:color="auto"/>
            <w:left w:val="none" w:sz="0" w:space="0" w:color="auto"/>
            <w:bottom w:val="none" w:sz="0" w:space="0" w:color="auto"/>
            <w:right w:val="none" w:sz="0" w:space="0" w:color="auto"/>
          </w:divBdr>
        </w:div>
      </w:divsChild>
    </w:div>
    <w:div w:id="963848411">
      <w:bodyDiv w:val="1"/>
      <w:marLeft w:val="0"/>
      <w:marRight w:val="0"/>
      <w:marTop w:val="0"/>
      <w:marBottom w:val="0"/>
      <w:divBdr>
        <w:top w:val="none" w:sz="0" w:space="0" w:color="auto"/>
        <w:left w:val="none" w:sz="0" w:space="0" w:color="auto"/>
        <w:bottom w:val="none" w:sz="0" w:space="0" w:color="auto"/>
        <w:right w:val="none" w:sz="0" w:space="0" w:color="auto"/>
      </w:divBdr>
      <w:divsChild>
        <w:div w:id="1060246238">
          <w:marLeft w:val="0"/>
          <w:marRight w:val="0"/>
          <w:marTop w:val="0"/>
          <w:marBottom w:val="0"/>
          <w:divBdr>
            <w:top w:val="none" w:sz="0" w:space="0" w:color="auto"/>
            <w:left w:val="none" w:sz="0" w:space="0" w:color="auto"/>
            <w:bottom w:val="none" w:sz="0" w:space="0" w:color="auto"/>
            <w:right w:val="none" w:sz="0" w:space="0" w:color="auto"/>
          </w:divBdr>
          <w:divsChild>
            <w:div w:id="970329240">
              <w:marLeft w:val="0"/>
              <w:marRight w:val="0"/>
              <w:marTop w:val="0"/>
              <w:marBottom w:val="0"/>
              <w:divBdr>
                <w:top w:val="none" w:sz="0" w:space="0" w:color="auto"/>
                <w:left w:val="none" w:sz="0" w:space="0" w:color="auto"/>
                <w:bottom w:val="none" w:sz="0" w:space="0" w:color="auto"/>
                <w:right w:val="none" w:sz="0" w:space="0" w:color="auto"/>
              </w:divBdr>
            </w:div>
          </w:divsChild>
        </w:div>
        <w:div w:id="370499135">
          <w:marLeft w:val="0"/>
          <w:marRight w:val="0"/>
          <w:marTop w:val="0"/>
          <w:marBottom w:val="0"/>
          <w:divBdr>
            <w:top w:val="none" w:sz="0" w:space="0" w:color="auto"/>
            <w:left w:val="none" w:sz="0" w:space="0" w:color="auto"/>
            <w:bottom w:val="none" w:sz="0" w:space="0" w:color="auto"/>
            <w:right w:val="none" w:sz="0" w:space="0" w:color="auto"/>
          </w:divBdr>
        </w:div>
      </w:divsChild>
    </w:div>
    <w:div w:id="965895905">
      <w:bodyDiv w:val="1"/>
      <w:marLeft w:val="0"/>
      <w:marRight w:val="0"/>
      <w:marTop w:val="0"/>
      <w:marBottom w:val="0"/>
      <w:divBdr>
        <w:top w:val="none" w:sz="0" w:space="0" w:color="auto"/>
        <w:left w:val="none" w:sz="0" w:space="0" w:color="auto"/>
        <w:bottom w:val="none" w:sz="0" w:space="0" w:color="auto"/>
        <w:right w:val="none" w:sz="0" w:space="0" w:color="auto"/>
      </w:divBdr>
      <w:divsChild>
        <w:div w:id="308822242">
          <w:marLeft w:val="0"/>
          <w:marRight w:val="0"/>
          <w:marTop w:val="0"/>
          <w:marBottom w:val="0"/>
          <w:divBdr>
            <w:top w:val="none" w:sz="0" w:space="0" w:color="auto"/>
            <w:left w:val="none" w:sz="0" w:space="0" w:color="auto"/>
            <w:bottom w:val="none" w:sz="0" w:space="0" w:color="auto"/>
            <w:right w:val="none" w:sz="0" w:space="0" w:color="auto"/>
          </w:divBdr>
        </w:div>
      </w:divsChild>
    </w:div>
    <w:div w:id="965964617">
      <w:bodyDiv w:val="1"/>
      <w:marLeft w:val="0"/>
      <w:marRight w:val="0"/>
      <w:marTop w:val="0"/>
      <w:marBottom w:val="0"/>
      <w:divBdr>
        <w:top w:val="none" w:sz="0" w:space="0" w:color="auto"/>
        <w:left w:val="none" w:sz="0" w:space="0" w:color="auto"/>
        <w:bottom w:val="none" w:sz="0" w:space="0" w:color="auto"/>
        <w:right w:val="none" w:sz="0" w:space="0" w:color="auto"/>
      </w:divBdr>
      <w:divsChild>
        <w:div w:id="83914874">
          <w:marLeft w:val="0"/>
          <w:marRight w:val="0"/>
          <w:marTop w:val="0"/>
          <w:marBottom w:val="0"/>
          <w:divBdr>
            <w:top w:val="none" w:sz="0" w:space="0" w:color="auto"/>
            <w:left w:val="none" w:sz="0" w:space="0" w:color="auto"/>
            <w:bottom w:val="none" w:sz="0" w:space="0" w:color="auto"/>
            <w:right w:val="none" w:sz="0" w:space="0" w:color="auto"/>
          </w:divBdr>
        </w:div>
        <w:div w:id="643587054">
          <w:marLeft w:val="0"/>
          <w:marRight w:val="0"/>
          <w:marTop w:val="150"/>
          <w:marBottom w:val="150"/>
          <w:divBdr>
            <w:top w:val="single" w:sz="6" w:space="4" w:color="D7D7D7"/>
            <w:left w:val="none" w:sz="0" w:space="0" w:color="auto"/>
            <w:bottom w:val="single" w:sz="6" w:space="4" w:color="D7D7D7"/>
            <w:right w:val="none" w:sz="0" w:space="0" w:color="auto"/>
          </w:divBdr>
        </w:div>
        <w:div w:id="1858494759">
          <w:marLeft w:val="0"/>
          <w:marRight w:val="0"/>
          <w:marTop w:val="0"/>
          <w:marBottom w:val="0"/>
          <w:divBdr>
            <w:top w:val="none" w:sz="0" w:space="0" w:color="auto"/>
            <w:left w:val="none" w:sz="0" w:space="0" w:color="auto"/>
            <w:bottom w:val="none" w:sz="0" w:space="0" w:color="auto"/>
            <w:right w:val="none" w:sz="0" w:space="0" w:color="auto"/>
          </w:divBdr>
        </w:div>
      </w:divsChild>
    </w:div>
    <w:div w:id="966012638">
      <w:bodyDiv w:val="1"/>
      <w:marLeft w:val="0"/>
      <w:marRight w:val="0"/>
      <w:marTop w:val="0"/>
      <w:marBottom w:val="0"/>
      <w:divBdr>
        <w:top w:val="none" w:sz="0" w:space="0" w:color="auto"/>
        <w:left w:val="none" w:sz="0" w:space="0" w:color="auto"/>
        <w:bottom w:val="none" w:sz="0" w:space="0" w:color="auto"/>
        <w:right w:val="none" w:sz="0" w:space="0" w:color="auto"/>
      </w:divBdr>
    </w:div>
    <w:div w:id="966274653">
      <w:bodyDiv w:val="1"/>
      <w:marLeft w:val="0"/>
      <w:marRight w:val="0"/>
      <w:marTop w:val="0"/>
      <w:marBottom w:val="0"/>
      <w:divBdr>
        <w:top w:val="none" w:sz="0" w:space="0" w:color="auto"/>
        <w:left w:val="none" w:sz="0" w:space="0" w:color="auto"/>
        <w:bottom w:val="none" w:sz="0" w:space="0" w:color="auto"/>
        <w:right w:val="none" w:sz="0" w:space="0" w:color="auto"/>
      </w:divBdr>
      <w:divsChild>
        <w:div w:id="137891372">
          <w:marLeft w:val="0"/>
          <w:marRight w:val="0"/>
          <w:marTop w:val="0"/>
          <w:marBottom w:val="0"/>
          <w:divBdr>
            <w:top w:val="none" w:sz="0" w:space="0" w:color="auto"/>
            <w:left w:val="none" w:sz="0" w:space="0" w:color="auto"/>
            <w:bottom w:val="none" w:sz="0" w:space="0" w:color="auto"/>
            <w:right w:val="none" w:sz="0" w:space="0" w:color="auto"/>
          </w:divBdr>
          <w:divsChild>
            <w:div w:id="1680426963">
              <w:marLeft w:val="0"/>
              <w:marRight w:val="0"/>
              <w:marTop w:val="0"/>
              <w:marBottom w:val="0"/>
              <w:divBdr>
                <w:top w:val="none" w:sz="0" w:space="0" w:color="auto"/>
                <w:left w:val="none" w:sz="0" w:space="0" w:color="auto"/>
                <w:bottom w:val="none" w:sz="0" w:space="0" w:color="auto"/>
                <w:right w:val="none" w:sz="0" w:space="0" w:color="auto"/>
              </w:divBdr>
              <w:divsChild>
                <w:div w:id="165140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737230">
      <w:bodyDiv w:val="1"/>
      <w:marLeft w:val="0"/>
      <w:marRight w:val="0"/>
      <w:marTop w:val="0"/>
      <w:marBottom w:val="0"/>
      <w:divBdr>
        <w:top w:val="none" w:sz="0" w:space="0" w:color="auto"/>
        <w:left w:val="none" w:sz="0" w:space="0" w:color="auto"/>
        <w:bottom w:val="none" w:sz="0" w:space="0" w:color="auto"/>
        <w:right w:val="none" w:sz="0" w:space="0" w:color="auto"/>
      </w:divBdr>
    </w:div>
    <w:div w:id="967274621">
      <w:bodyDiv w:val="1"/>
      <w:marLeft w:val="0"/>
      <w:marRight w:val="0"/>
      <w:marTop w:val="0"/>
      <w:marBottom w:val="0"/>
      <w:divBdr>
        <w:top w:val="none" w:sz="0" w:space="0" w:color="auto"/>
        <w:left w:val="none" w:sz="0" w:space="0" w:color="auto"/>
        <w:bottom w:val="none" w:sz="0" w:space="0" w:color="auto"/>
        <w:right w:val="none" w:sz="0" w:space="0" w:color="auto"/>
      </w:divBdr>
      <w:divsChild>
        <w:div w:id="1903632349">
          <w:marLeft w:val="0"/>
          <w:marRight w:val="0"/>
          <w:marTop w:val="0"/>
          <w:marBottom w:val="0"/>
          <w:divBdr>
            <w:top w:val="none" w:sz="0" w:space="0" w:color="auto"/>
            <w:left w:val="none" w:sz="0" w:space="0" w:color="auto"/>
            <w:bottom w:val="none" w:sz="0" w:space="0" w:color="auto"/>
            <w:right w:val="none" w:sz="0" w:space="0" w:color="auto"/>
          </w:divBdr>
        </w:div>
        <w:div w:id="2049143484">
          <w:marLeft w:val="0"/>
          <w:marRight w:val="0"/>
          <w:marTop w:val="150"/>
          <w:marBottom w:val="150"/>
          <w:divBdr>
            <w:top w:val="single" w:sz="6" w:space="4" w:color="D7D7D7"/>
            <w:left w:val="none" w:sz="0" w:space="0" w:color="auto"/>
            <w:bottom w:val="single" w:sz="6" w:space="4" w:color="D7D7D7"/>
            <w:right w:val="none" w:sz="0" w:space="0" w:color="auto"/>
          </w:divBdr>
        </w:div>
        <w:div w:id="1249576842">
          <w:marLeft w:val="0"/>
          <w:marRight w:val="0"/>
          <w:marTop w:val="0"/>
          <w:marBottom w:val="0"/>
          <w:divBdr>
            <w:top w:val="none" w:sz="0" w:space="0" w:color="auto"/>
            <w:left w:val="none" w:sz="0" w:space="0" w:color="auto"/>
            <w:bottom w:val="none" w:sz="0" w:space="0" w:color="auto"/>
            <w:right w:val="none" w:sz="0" w:space="0" w:color="auto"/>
          </w:divBdr>
        </w:div>
      </w:divsChild>
    </w:div>
    <w:div w:id="968701915">
      <w:bodyDiv w:val="1"/>
      <w:marLeft w:val="0"/>
      <w:marRight w:val="0"/>
      <w:marTop w:val="0"/>
      <w:marBottom w:val="0"/>
      <w:divBdr>
        <w:top w:val="none" w:sz="0" w:space="0" w:color="auto"/>
        <w:left w:val="none" w:sz="0" w:space="0" w:color="auto"/>
        <w:bottom w:val="none" w:sz="0" w:space="0" w:color="auto"/>
        <w:right w:val="none" w:sz="0" w:space="0" w:color="auto"/>
      </w:divBdr>
      <w:divsChild>
        <w:div w:id="66457949">
          <w:marLeft w:val="0"/>
          <w:marRight w:val="0"/>
          <w:marTop w:val="0"/>
          <w:marBottom w:val="0"/>
          <w:divBdr>
            <w:top w:val="none" w:sz="0" w:space="0" w:color="auto"/>
            <w:left w:val="none" w:sz="0" w:space="0" w:color="auto"/>
            <w:bottom w:val="none" w:sz="0" w:space="0" w:color="auto"/>
            <w:right w:val="none" w:sz="0" w:space="0" w:color="auto"/>
          </w:divBdr>
        </w:div>
        <w:div w:id="1488983897">
          <w:marLeft w:val="0"/>
          <w:marRight w:val="0"/>
          <w:marTop w:val="0"/>
          <w:marBottom w:val="0"/>
          <w:divBdr>
            <w:top w:val="none" w:sz="0" w:space="0" w:color="auto"/>
            <w:left w:val="none" w:sz="0" w:space="0" w:color="auto"/>
            <w:bottom w:val="none" w:sz="0" w:space="0" w:color="auto"/>
            <w:right w:val="none" w:sz="0" w:space="0" w:color="auto"/>
          </w:divBdr>
          <w:divsChild>
            <w:div w:id="1448542694">
              <w:marLeft w:val="0"/>
              <w:marRight w:val="0"/>
              <w:marTop w:val="0"/>
              <w:marBottom w:val="0"/>
              <w:divBdr>
                <w:top w:val="none" w:sz="0" w:space="0" w:color="auto"/>
                <w:left w:val="none" w:sz="0" w:space="0" w:color="auto"/>
                <w:bottom w:val="none" w:sz="0" w:space="0" w:color="auto"/>
                <w:right w:val="none" w:sz="0" w:space="0" w:color="auto"/>
              </w:divBdr>
              <w:divsChild>
                <w:div w:id="8884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960762">
          <w:marLeft w:val="0"/>
          <w:marRight w:val="0"/>
          <w:marTop w:val="0"/>
          <w:marBottom w:val="0"/>
          <w:divBdr>
            <w:top w:val="none" w:sz="0" w:space="0" w:color="auto"/>
            <w:left w:val="none" w:sz="0" w:space="0" w:color="auto"/>
            <w:bottom w:val="none" w:sz="0" w:space="0" w:color="auto"/>
            <w:right w:val="none" w:sz="0" w:space="0" w:color="auto"/>
          </w:divBdr>
        </w:div>
      </w:divsChild>
    </w:div>
    <w:div w:id="968896835">
      <w:bodyDiv w:val="1"/>
      <w:marLeft w:val="0"/>
      <w:marRight w:val="0"/>
      <w:marTop w:val="0"/>
      <w:marBottom w:val="0"/>
      <w:divBdr>
        <w:top w:val="none" w:sz="0" w:space="0" w:color="auto"/>
        <w:left w:val="none" w:sz="0" w:space="0" w:color="auto"/>
        <w:bottom w:val="none" w:sz="0" w:space="0" w:color="auto"/>
        <w:right w:val="none" w:sz="0" w:space="0" w:color="auto"/>
      </w:divBdr>
      <w:divsChild>
        <w:div w:id="1177237002">
          <w:marLeft w:val="0"/>
          <w:marRight w:val="0"/>
          <w:marTop w:val="0"/>
          <w:marBottom w:val="0"/>
          <w:divBdr>
            <w:top w:val="none" w:sz="0" w:space="0" w:color="auto"/>
            <w:left w:val="none" w:sz="0" w:space="0" w:color="auto"/>
            <w:bottom w:val="none" w:sz="0" w:space="0" w:color="auto"/>
            <w:right w:val="none" w:sz="0" w:space="0" w:color="auto"/>
          </w:divBdr>
          <w:divsChild>
            <w:div w:id="923803415">
              <w:marLeft w:val="0"/>
              <w:marRight w:val="0"/>
              <w:marTop w:val="0"/>
              <w:marBottom w:val="0"/>
              <w:divBdr>
                <w:top w:val="none" w:sz="0" w:space="0" w:color="auto"/>
                <w:left w:val="none" w:sz="0" w:space="0" w:color="auto"/>
                <w:bottom w:val="none" w:sz="0" w:space="0" w:color="auto"/>
                <w:right w:val="none" w:sz="0" w:space="0" w:color="auto"/>
              </w:divBdr>
            </w:div>
          </w:divsChild>
        </w:div>
        <w:div w:id="922907968">
          <w:marLeft w:val="0"/>
          <w:marRight w:val="0"/>
          <w:marTop w:val="0"/>
          <w:marBottom w:val="0"/>
          <w:divBdr>
            <w:top w:val="none" w:sz="0" w:space="0" w:color="auto"/>
            <w:left w:val="none" w:sz="0" w:space="0" w:color="auto"/>
            <w:bottom w:val="none" w:sz="0" w:space="0" w:color="auto"/>
            <w:right w:val="none" w:sz="0" w:space="0" w:color="auto"/>
          </w:divBdr>
          <w:divsChild>
            <w:div w:id="1376655436">
              <w:marLeft w:val="0"/>
              <w:marRight w:val="0"/>
              <w:marTop w:val="15"/>
              <w:marBottom w:val="0"/>
              <w:divBdr>
                <w:top w:val="none" w:sz="0" w:space="0" w:color="auto"/>
                <w:left w:val="none" w:sz="0" w:space="0" w:color="auto"/>
                <w:bottom w:val="none" w:sz="0" w:space="0" w:color="auto"/>
                <w:right w:val="none" w:sz="0" w:space="0" w:color="auto"/>
              </w:divBdr>
              <w:divsChild>
                <w:div w:id="1817529545">
                  <w:marLeft w:val="0"/>
                  <w:marRight w:val="0"/>
                  <w:marTop w:val="0"/>
                  <w:marBottom w:val="0"/>
                  <w:divBdr>
                    <w:top w:val="none" w:sz="0" w:space="0" w:color="auto"/>
                    <w:left w:val="none" w:sz="0" w:space="0" w:color="auto"/>
                    <w:bottom w:val="none" w:sz="0" w:space="0" w:color="auto"/>
                    <w:right w:val="none" w:sz="0" w:space="0" w:color="auto"/>
                  </w:divBdr>
                  <w:divsChild>
                    <w:div w:id="886994887">
                      <w:marLeft w:val="0"/>
                      <w:marRight w:val="0"/>
                      <w:marTop w:val="0"/>
                      <w:marBottom w:val="180"/>
                      <w:divBdr>
                        <w:top w:val="none" w:sz="0" w:space="0" w:color="auto"/>
                        <w:left w:val="none" w:sz="0" w:space="0" w:color="auto"/>
                        <w:bottom w:val="none" w:sz="0" w:space="0" w:color="auto"/>
                        <w:right w:val="none" w:sz="0" w:space="0" w:color="auto"/>
                      </w:divBdr>
                    </w:div>
                    <w:div w:id="961421863">
                      <w:marLeft w:val="0"/>
                      <w:marRight w:val="0"/>
                      <w:marTop w:val="0"/>
                      <w:marBottom w:val="120"/>
                      <w:divBdr>
                        <w:top w:val="none" w:sz="0" w:space="0" w:color="auto"/>
                        <w:left w:val="none" w:sz="0" w:space="0" w:color="auto"/>
                        <w:bottom w:val="none" w:sz="0" w:space="0" w:color="auto"/>
                        <w:right w:val="none" w:sz="0" w:space="0" w:color="auto"/>
                      </w:divBdr>
                    </w:div>
                    <w:div w:id="662970560">
                      <w:marLeft w:val="0"/>
                      <w:marRight w:val="0"/>
                      <w:marTop w:val="0"/>
                      <w:marBottom w:val="180"/>
                      <w:divBdr>
                        <w:top w:val="none" w:sz="0" w:space="0" w:color="auto"/>
                        <w:left w:val="none" w:sz="0" w:space="0" w:color="auto"/>
                        <w:bottom w:val="none" w:sz="0" w:space="0" w:color="auto"/>
                        <w:right w:val="none" w:sz="0" w:space="0" w:color="auto"/>
                      </w:divBdr>
                      <w:divsChild>
                        <w:div w:id="9400636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701910">
      <w:bodyDiv w:val="1"/>
      <w:marLeft w:val="0"/>
      <w:marRight w:val="0"/>
      <w:marTop w:val="0"/>
      <w:marBottom w:val="0"/>
      <w:divBdr>
        <w:top w:val="none" w:sz="0" w:space="0" w:color="auto"/>
        <w:left w:val="none" w:sz="0" w:space="0" w:color="auto"/>
        <w:bottom w:val="none" w:sz="0" w:space="0" w:color="auto"/>
        <w:right w:val="none" w:sz="0" w:space="0" w:color="auto"/>
      </w:divBdr>
    </w:div>
    <w:div w:id="970018214">
      <w:bodyDiv w:val="1"/>
      <w:marLeft w:val="0"/>
      <w:marRight w:val="0"/>
      <w:marTop w:val="0"/>
      <w:marBottom w:val="0"/>
      <w:divBdr>
        <w:top w:val="none" w:sz="0" w:space="0" w:color="auto"/>
        <w:left w:val="none" w:sz="0" w:space="0" w:color="auto"/>
        <w:bottom w:val="none" w:sz="0" w:space="0" w:color="auto"/>
        <w:right w:val="none" w:sz="0" w:space="0" w:color="auto"/>
      </w:divBdr>
      <w:divsChild>
        <w:div w:id="877157854">
          <w:marLeft w:val="0"/>
          <w:marRight w:val="0"/>
          <w:marTop w:val="0"/>
          <w:marBottom w:val="0"/>
          <w:divBdr>
            <w:top w:val="none" w:sz="0" w:space="0" w:color="auto"/>
            <w:left w:val="none" w:sz="0" w:space="0" w:color="auto"/>
            <w:bottom w:val="none" w:sz="0" w:space="0" w:color="auto"/>
            <w:right w:val="none" w:sz="0" w:space="0" w:color="auto"/>
          </w:divBdr>
        </w:div>
        <w:div w:id="712071858">
          <w:marLeft w:val="0"/>
          <w:marRight w:val="0"/>
          <w:marTop w:val="0"/>
          <w:marBottom w:val="0"/>
          <w:divBdr>
            <w:top w:val="none" w:sz="0" w:space="0" w:color="auto"/>
            <w:left w:val="none" w:sz="0" w:space="0" w:color="auto"/>
            <w:bottom w:val="none" w:sz="0" w:space="0" w:color="auto"/>
            <w:right w:val="none" w:sz="0" w:space="0" w:color="auto"/>
          </w:divBdr>
          <w:divsChild>
            <w:div w:id="2109042190">
              <w:marLeft w:val="0"/>
              <w:marRight w:val="0"/>
              <w:marTop w:val="0"/>
              <w:marBottom w:val="0"/>
              <w:divBdr>
                <w:top w:val="none" w:sz="0" w:space="0" w:color="auto"/>
                <w:left w:val="none" w:sz="0" w:space="0" w:color="auto"/>
                <w:bottom w:val="none" w:sz="0" w:space="0" w:color="auto"/>
                <w:right w:val="none" w:sz="0" w:space="0" w:color="auto"/>
              </w:divBdr>
              <w:divsChild>
                <w:div w:id="102212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7601">
          <w:marLeft w:val="0"/>
          <w:marRight w:val="0"/>
          <w:marTop w:val="0"/>
          <w:marBottom w:val="0"/>
          <w:divBdr>
            <w:top w:val="none" w:sz="0" w:space="0" w:color="auto"/>
            <w:left w:val="none" w:sz="0" w:space="0" w:color="auto"/>
            <w:bottom w:val="none" w:sz="0" w:space="0" w:color="auto"/>
            <w:right w:val="none" w:sz="0" w:space="0" w:color="auto"/>
          </w:divBdr>
        </w:div>
      </w:divsChild>
    </w:div>
    <w:div w:id="970090116">
      <w:bodyDiv w:val="1"/>
      <w:marLeft w:val="0"/>
      <w:marRight w:val="0"/>
      <w:marTop w:val="0"/>
      <w:marBottom w:val="0"/>
      <w:divBdr>
        <w:top w:val="none" w:sz="0" w:space="0" w:color="auto"/>
        <w:left w:val="none" w:sz="0" w:space="0" w:color="auto"/>
        <w:bottom w:val="none" w:sz="0" w:space="0" w:color="auto"/>
        <w:right w:val="none" w:sz="0" w:space="0" w:color="auto"/>
      </w:divBdr>
      <w:divsChild>
        <w:div w:id="1560241778">
          <w:marLeft w:val="0"/>
          <w:marRight w:val="0"/>
          <w:marTop w:val="0"/>
          <w:marBottom w:val="0"/>
          <w:divBdr>
            <w:top w:val="none" w:sz="0" w:space="0" w:color="auto"/>
            <w:left w:val="none" w:sz="0" w:space="0" w:color="auto"/>
            <w:bottom w:val="none" w:sz="0" w:space="0" w:color="auto"/>
            <w:right w:val="none" w:sz="0" w:space="0" w:color="auto"/>
          </w:divBdr>
        </w:div>
      </w:divsChild>
    </w:div>
    <w:div w:id="970207786">
      <w:bodyDiv w:val="1"/>
      <w:marLeft w:val="0"/>
      <w:marRight w:val="0"/>
      <w:marTop w:val="0"/>
      <w:marBottom w:val="0"/>
      <w:divBdr>
        <w:top w:val="none" w:sz="0" w:space="0" w:color="auto"/>
        <w:left w:val="none" w:sz="0" w:space="0" w:color="auto"/>
        <w:bottom w:val="none" w:sz="0" w:space="0" w:color="auto"/>
        <w:right w:val="none" w:sz="0" w:space="0" w:color="auto"/>
      </w:divBdr>
      <w:divsChild>
        <w:div w:id="1710834672">
          <w:marLeft w:val="0"/>
          <w:marRight w:val="0"/>
          <w:marTop w:val="0"/>
          <w:marBottom w:val="0"/>
          <w:divBdr>
            <w:top w:val="none" w:sz="0" w:space="0" w:color="auto"/>
            <w:left w:val="none" w:sz="0" w:space="0" w:color="auto"/>
            <w:bottom w:val="none" w:sz="0" w:space="0" w:color="auto"/>
            <w:right w:val="none" w:sz="0" w:space="0" w:color="auto"/>
          </w:divBdr>
          <w:divsChild>
            <w:div w:id="164713133">
              <w:marLeft w:val="0"/>
              <w:marRight w:val="0"/>
              <w:marTop w:val="0"/>
              <w:marBottom w:val="0"/>
              <w:divBdr>
                <w:top w:val="none" w:sz="0" w:space="0" w:color="auto"/>
                <w:left w:val="none" w:sz="0" w:space="0" w:color="auto"/>
                <w:bottom w:val="none" w:sz="0" w:space="0" w:color="auto"/>
                <w:right w:val="none" w:sz="0" w:space="0" w:color="auto"/>
              </w:divBdr>
              <w:divsChild>
                <w:div w:id="144954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36317">
          <w:marLeft w:val="0"/>
          <w:marRight w:val="0"/>
          <w:marTop w:val="0"/>
          <w:marBottom w:val="0"/>
          <w:divBdr>
            <w:top w:val="none" w:sz="0" w:space="0" w:color="auto"/>
            <w:left w:val="none" w:sz="0" w:space="0" w:color="auto"/>
            <w:bottom w:val="none" w:sz="0" w:space="0" w:color="auto"/>
            <w:right w:val="none" w:sz="0" w:space="0" w:color="auto"/>
          </w:divBdr>
        </w:div>
      </w:divsChild>
    </w:div>
    <w:div w:id="970403199">
      <w:bodyDiv w:val="1"/>
      <w:marLeft w:val="0"/>
      <w:marRight w:val="0"/>
      <w:marTop w:val="0"/>
      <w:marBottom w:val="0"/>
      <w:divBdr>
        <w:top w:val="none" w:sz="0" w:space="0" w:color="auto"/>
        <w:left w:val="none" w:sz="0" w:space="0" w:color="auto"/>
        <w:bottom w:val="none" w:sz="0" w:space="0" w:color="auto"/>
        <w:right w:val="none" w:sz="0" w:space="0" w:color="auto"/>
      </w:divBdr>
      <w:divsChild>
        <w:div w:id="1805195435">
          <w:marLeft w:val="0"/>
          <w:marRight w:val="0"/>
          <w:marTop w:val="0"/>
          <w:marBottom w:val="0"/>
          <w:divBdr>
            <w:top w:val="none" w:sz="0" w:space="0" w:color="auto"/>
            <w:left w:val="none" w:sz="0" w:space="0" w:color="auto"/>
            <w:bottom w:val="none" w:sz="0" w:space="0" w:color="auto"/>
            <w:right w:val="none" w:sz="0" w:space="0" w:color="auto"/>
          </w:divBdr>
          <w:divsChild>
            <w:div w:id="394008584">
              <w:marLeft w:val="0"/>
              <w:marRight w:val="0"/>
              <w:marTop w:val="0"/>
              <w:marBottom w:val="0"/>
              <w:divBdr>
                <w:top w:val="none" w:sz="0" w:space="0" w:color="auto"/>
                <w:left w:val="none" w:sz="0" w:space="0" w:color="auto"/>
                <w:bottom w:val="none" w:sz="0" w:space="0" w:color="auto"/>
                <w:right w:val="none" w:sz="0" w:space="0" w:color="auto"/>
              </w:divBdr>
              <w:divsChild>
                <w:div w:id="13834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82076">
      <w:bodyDiv w:val="1"/>
      <w:marLeft w:val="0"/>
      <w:marRight w:val="0"/>
      <w:marTop w:val="0"/>
      <w:marBottom w:val="0"/>
      <w:divBdr>
        <w:top w:val="none" w:sz="0" w:space="0" w:color="auto"/>
        <w:left w:val="none" w:sz="0" w:space="0" w:color="auto"/>
        <w:bottom w:val="none" w:sz="0" w:space="0" w:color="auto"/>
        <w:right w:val="none" w:sz="0" w:space="0" w:color="auto"/>
      </w:divBdr>
    </w:div>
    <w:div w:id="970747678">
      <w:bodyDiv w:val="1"/>
      <w:marLeft w:val="0"/>
      <w:marRight w:val="0"/>
      <w:marTop w:val="0"/>
      <w:marBottom w:val="0"/>
      <w:divBdr>
        <w:top w:val="none" w:sz="0" w:space="0" w:color="auto"/>
        <w:left w:val="none" w:sz="0" w:space="0" w:color="auto"/>
        <w:bottom w:val="none" w:sz="0" w:space="0" w:color="auto"/>
        <w:right w:val="none" w:sz="0" w:space="0" w:color="auto"/>
      </w:divBdr>
      <w:divsChild>
        <w:div w:id="1845168337">
          <w:marLeft w:val="0"/>
          <w:marRight w:val="0"/>
          <w:marTop w:val="0"/>
          <w:marBottom w:val="0"/>
          <w:divBdr>
            <w:top w:val="none" w:sz="0" w:space="0" w:color="auto"/>
            <w:left w:val="none" w:sz="0" w:space="0" w:color="auto"/>
            <w:bottom w:val="none" w:sz="0" w:space="0" w:color="auto"/>
            <w:right w:val="none" w:sz="0" w:space="0" w:color="auto"/>
          </w:divBdr>
        </w:div>
      </w:divsChild>
    </w:div>
    <w:div w:id="970751424">
      <w:bodyDiv w:val="1"/>
      <w:marLeft w:val="0"/>
      <w:marRight w:val="0"/>
      <w:marTop w:val="0"/>
      <w:marBottom w:val="0"/>
      <w:divBdr>
        <w:top w:val="none" w:sz="0" w:space="0" w:color="auto"/>
        <w:left w:val="none" w:sz="0" w:space="0" w:color="auto"/>
        <w:bottom w:val="none" w:sz="0" w:space="0" w:color="auto"/>
        <w:right w:val="none" w:sz="0" w:space="0" w:color="auto"/>
      </w:divBdr>
    </w:div>
    <w:div w:id="971055875">
      <w:bodyDiv w:val="1"/>
      <w:marLeft w:val="0"/>
      <w:marRight w:val="0"/>
      <w:marTop w:val="0"/>
      <w:marBottom w:val="0"/>
      <w:divBdr>
        <w:top w:val="none" w:sz="0" w:space="0" w:color="auto"/>
        <w:left w:val="none" w:sz="0" w:space="0" w:color="auto"/>
        <w:bottom w:val="none" w:sz="0" w:space="0" w:color="auto"/>
        <w:right w:val="none" w:sz="0" w:space="0" w:color="auto"/>
      </w:divBdr>
    </w:div>
    <w:div w:id="971255755">
      <w:bodyDiv w:val="1"/>
      <w:marLeft w:val="0"/>
      <w:marRight w:val="0"/>
      <w:marTop w:val="0"/>
      <w:marBottom w:val="0"/>
      <w:divBdr>
        <w:top w:val="none" w:sz="0" w:space="0" w:color="auto"/>
        <w:left w:val="none" w:sz="0" w:space="0" w:color="auto"/>
        <w:bottom w:val="none" w:sz="0" w:space="0" w:color="auto"/>
        <w:right w:val="none" w:sz="0" w:space="0" w:color="auto"/>
      </w:divBdr>
      <w:divsChild>
        <w:div w:id="452750028">
          <w:marLeft w:val="0"/>
          <w:marRight w:val="0"/>
          <w:marTop w:val="0"/>
          <w:marBottom w:val="0"/>
          <w:divBdr>
            <w:top w:val="none" w:sz="0" w:space="0" w:color="auto"/>
            <w:left w:val="none" w:sz="0" w:space="0" w:color="auto"/>
            <w:bottom w:val="none" w:sz="0" w:space="0" w:color="auto"/>
            <w:right w:val="none" w:sz="0" w:space="0" w:color="auto"/>
          </w:divBdr>
        </w:div>
      </w:divsChild>
    </w:div>
    <w:div w:id="971866015">
      <w:bodyDiv w:val="1"/>
      <w:marLeft w:val="0"/>
      <w:marRight w:val="0"/>
      <w:marTop w:val="0"/>
      <w:marBottom w:val="0"/>
      <w:divBdr>
        <w:top w:val="none" w:sz="0" w:space="0" w:color="auto"/>
        <w:left w:val="none" w:sz="0" w:space="0" w:color="auto"/>
        <w:bottom w:val="none" w:sz="0" w:space="0" w:color="auto"/>
        <w:right w:val="none" w:sz="0" w:space="0" w:color="auto"/>
      </w:divBdr>
      <w:divsChild>
        <w:div w:id="297224108">
          <w:marLeft w:val="0"/>
          <w:marRight w:val="0"/>
          <w:marTop w:val="0"/>
          <w:marBottom w:val="0"/>
          <w:divBdr>
            <w:top w:val="none" w:sz="0" w:space="0" w:color="auto"/>
            <w:left w:val="none" w:sz="0" w:space="0" w:color="auto"/>
            <w:bottom w:val="none" w:sz="0" w:space="0" w:color="auto"/>
            <w:right w:val="none" w:sz="0" w:space="0" w:color="auto"/>
          </w:divBdr>
          <w:divsChild>
            <w:div w:id="1396006442">
              <w:marLeft w:val="0"/>
              <w:marRight w:val="0"/>
              <w:marTop w:val="0"/>
              <w:marBottom w:val="0"/>
              <w:divBdr>
                <w:top w:val="none" w:sz="0" w:space="0" w:color="auto"/>
                <w:left w:val="none" w:sz="0" w:space="0" w:color="auto"/>
                <w:bottom w:val="none" w:sz="0" w:space="0" w:color="auto"/>
                <w:right w:val="none" w:sz="0" w:space="0" w:color="auto"/>
              </w:divBdr>
              <w:divsChild>
                <w:div w:id="247354479">
                  <w:marLeft w:val="0"/>
                  <w:marRight w:val="0"/>
                  <w:marTop w:val="0"/>
                  <w:marBottom w:val="0"/>
                  <w:divBdr>
                    <w:top w:val="none" w:sz="0" w:space="0" w:color="auto"/>
                    <w:left w:val="none" w:sz="0" w:space="0" w:color="auto"/>
                    <w:bottom w:val="none" w:sz="0" w:space="0" w:color="auto"/>
                    <w:right w:val="none" w:sz="0" w:space="0" w:color="auto"/>
                  </w:divBdr>
                  <w:divsChild>
                    <w:div w:id="980579453">
                      <w:marLeft w:val="0"/>
                      <w:marRight w:val="0"/>
                      <w:marTop w:val="0"/>
                      <w:marBottom w:val="0"/>
                      <w:divBdr>
                        <w:top w:val="none" w:sz="0" w:space="0" w:color="auto"/>
                        <w:left w:val="none" w:sz="0" w:space="0" w:color="auto"/>
                        <w:bottom w:val="none" w:sz="0" w:space="0" w:color="auto"/>
                        <w:right w:val="none" w:sz="0" w:space="0" w:color="auto"/>
                      </w:divBdr>
                      <w:divsChild>
                        <w:div w:id="1269002760">
                          <w:marLeft w:val="0"/>
                          <w:marRight w:val="0"/>
                          <w:marTop w:val="0"/>
                          <w:marBottom w:val="0"/>
                          <w:divBdr>
                            <w:top w:val="none" w:sz="0" w:space="0" w:color="auto"/>
                            <w:left w:val="none" w:sz="0" w:space="0" w:color="auto"/>
                            <w:bottom w:val="none" w:sz="0" w:space="0" w:color="auto"/>
                            <w:right w:val="none" w:sz="0" w:space="0" w:color="auto"/>
                          </w:divBdr>
                          <w:divsChild>
                            <w:div w:id="229731030">
                              <w:marLeft w:val="0"/>
                              <w:marRight w:val="0"/>
                              <w:marTop w:val="0"/>
                              <w:marBottom w:val="0"/>
                              <w:divBdr>
                                <w:top w:val="none" w:sz="0" w:space="0" w:color="auto"/>
                                <w:left w:val="none" w:sz="0" w:space="0" w:color="auto"/>
                                <w:bottom w:val="none" w:sz="0" w:space="0" w:color="auto"/>
                                <w:right w:val="none" w:sz="0" w:space="0" w:color="auto"/>
                              </w:divBdr>
                              <w:divsChild>
                                <w:div w:id="160004488">
                                  <w:marLeft w:val="0"/>
                                  <w:marRight w:val="0"/>
                                  <w:marTop w:val="0"/>
                                  <w:marBottom w:val="0"/>
                                  <w:divBdr>
                                    <w:top w:val="none" w:sz="0" w:space="0" w:color="auto"/>
                                    <w:left w:val="none" w:sz="0" w:space="0" w:color="auto"/>
                                    <w:bottom w:val="none" w:sz="0" w:space="0" w:color="auto"/>
                                    <w:right w:val="none" w:sz="0" w:space="0" w:color="auto"/>
                                  </w:divBdr>
                                  <w:divsChild>
                                    <w:div w:id="1440293373">
                                      <w:marLeft w:val="0"/>
                                      <w:marRight w:val="0"/>
                                      <w:marTop w:val="0"/>
                                      <w:marBottom w:val="0"/>
                                      <w:divBdr>
                                        <w:top w:val="none" w:sz="0" w:space="0" w:color="auto"/>
                                        <w:left w:val="none" w:sz="0" w:space="0" w:color="auto"/>
                                        <w:bottom w:val="none" w:sz="0" w:space="0" w:color="auto"/>
                                        <w:right w:val="none" w:sz="0" w:space="0" w:color="auto"/>
                                      </w:divBdr>
                                      <w:divsChild>
                                        <w:div w:id="1300304629">
                                          <w:marLeft w:val="0"/>
                                          <w:marRight w:val="0"/>
                                          <w:marTop w:val="0"/>
                                          <w:marBottom w:val="0"/>
                                          <w:divBdr>
                                            <w:top w:val="none" w:sz="0" w:space="0" w:color="auto"/>
                                            <w:left w:val="none" w:sz="0" w:space="0" w:color="auto"/>
                                            <w:bottom w:val="none" w:sz="0" w:space="0" w:color="auto"/>
                                            <w:right w:val="none" w:sz="0" w:space="0" w:color="auto"/>
                                          </w:divBdr>
                                          <w:divsChild>
                                            <w:div w:id="256329744">
                                              <w:marLeft w:val="0"/>
                                              <w:marRight w:val="0"/>
                                              <w:marTop w:val="0"/>
                                              <w:marBottom w:val="0"/>
                                              <w:divBdr>
                                                <w:top w:val="none" w:sz="0" w:space="0" w:color="auto"/>
                                                <w:left w:val="none" w:sz="0" w:space="0" w:color="auto"/>
                                                <w:bottom w:val="none" w:sz="0" w:space="0" w:color="auto"/>
                                                <w:right w:val="none" w:sz="0" w:space="0" w:color="auto"/>
                                              </w:divBdr>
                                              <w:divsChild>
                                                <w:div w:id="2072536131">
                                                  <w:marLeft w:val="0"/>
                                                  <w:marRight w:val="0"/>
                                                  <w:marTop w:val="0"/>
                                                  <w:marBottom w:val="0"/>
                                                  <w:divBdr>
                                                    <w:top w:val="none" w:sz="0" w:space="0" w:color="auto"/>
                                                    <w:left w:val="none" w:sz="0" w:space="0" w:color="auto"/>
                                                    <w:bottom w:val="none" w:sz="0" w:space="0" w:color="auto"/>
                                                    <w:right w:val="none" w:sz="0" w:space="0" w:color="auto"/>
                                                  </w:divBdr>
                                                  <w:divsChild>
                                                    <w:div w:id="727919035">
                                                      <w:marLeft w:val="0"/>
                                                      <w:marRight w:val="0"/>
                                                      <w:marTop w:val="0"/>
                                                      <w:marBottom w:val="0"/>
                                                      <w:divBdr>
                                                        <w:top w:val="none" w:sz="0" w:space="0" w:color="auto"/>
                                                        <w:left w:val="none" w:sz="0" w:space="0" w:color="auto"/>
                                                        <w:bottom w:val="none" w:sz="0" w:space="0" w:color="auto"/>
                                                        <w:right w:val="none" w:sz="0" w:space="0" w:color="auto"/>
                                                      </w:divBdr>
                                                      <w:divsChild>
                                                        <w:div w:id="1979410697">
                                                          <w:marLeft w:val="0"/>
                                                          <w:marRight w:val="0"/>
                                                          <w:marTop w:val="0"/>
                                                          <w:marBottom w:val="0"/>
                                                          <w:divBdr>
                                                            <w:top w:val="none" w:sz="0" w:space="0" w:color="auto"/>
                                                            <w:left w:val="none" w:sz="0" w:space="0" w:color="auto"/>
                                                            <w:bottom w:val="none" w:sz="0" w:space="0" w:color="auto"/>
                                                            <w:right w:val="none" w:sz="0" w:space="0" w:color="auto"/>
                                                          </w:divBdr>
                                                          <w:divsChild>
                                                            <w:div w:id="10104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493889">
                                              <w:marLeft w:val="0"/>
                                              <w:marRight w:val="0"/>
                                              <w:marTop w:val="0"/>
                                              <w:marBottom w:val="0"/>
                                              <w:divBdr>
                                                <w:top w:val="none" w:sz="0" w:space="0" w:color="auto"/>
                                                <w:left w:val="none" w:sz="0" w:space="0" w:color="auto"/>
                                                <w:bottom w:val="none" w:sz="0" w:space="0" w:color="auto"/>
                                                <w:right w:val="none" w:sz="0" w:space="0" w:color="auto"/>
                                              </w:divBdr>
                                              <w:divsChild>
                                                <w:div w:id="1112473809">
                                                  <w:marLeft w:val="0"/>
                                                  <w:marRight w:val="0"/>
                                                  <w:marTop w:val="0"/>
                                                  <w:marBottom w:val="0"/>
                                                  <w:divBdr>
                                                    <w:top w:val="none" w:sz="0" w:space="0" w:color="auto"/>
                                                    <w:left w:val="none" w:sz="0" w:space="0" w:color="auto"/>
                                                    <w:bottom w:val="none" w:sz="0" w:space="0" w:color="auto"/>
                                                    <w:right w:val="none" w:sz="0" w:space="0" w:color="auto"/>
                                                  </w:divBdr>
                                                  <w:divsChild>
                                                    <w:div w:id="9181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916404">
                                          <w:marLeft w:val="0"/>
                                          <w:marRight w:val="0"/>
                                          <w:marTop w:val="0"/>
                                          <w:marBottom w:val="0"/>
                                          <w:divBdr>
                                            <w:top w:val="none" w:sz="0" w:space="0" w:color="auto"/>
                                            <w:left w:val="none" w:sz="0" w:space="0" w:color="auto"/>
                                            <w:bottom w:val="none" w:sz="0" w:space="0" w:color="auto"/>
                                            <w:right w:val="none" w:sz="0" w:space="0" w:color="auto"/>
                                          </w:divBdr>
                                          <w:divsChild>
                                            <w:div w:id="2048067484">
                                              <w:marLeft w:val="0"/>
                                              <w:marRight w:val="0"/>
                                              <w:marTop w:val="0"/>
                                              <w:marBottom w:val="0"/>
                                              <w:divBdr>
                                                <w:top w:val="none" w:sz="0" w:space="0" w:color="auto"/>
                                                <w:left w:val="none" w:sz="0" w:space="0" w:color="auto"/>
                                                <w:bottom w:val="none" w:sz="0" w:space="0" w:color="auto"/>
                                                <w:right w:val="none" w:sz="0" w:space="0" w:color="auto"/>
                                              </w:divBdr>
                                              <w:divsChild>
                                                <w:div w:id="14058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11730">
                                          <w:marLeft w:val="0"/>
                                          <w:marRight w:val="0"/>
                                          <w:marTop w:val="0"/>
                                          <w:marBottom w:val="0"/>
                                          <w:divBdr>
                                            <w:top w:val="none" w:sz="0" w:space="0" w:color="auto"/>
                                            <w:left w:val="none" w:sz="0" w:space="0" w:color="auto"/>
                                            <w:bottom w:val="none" w:sz="0" w:space="0" w:color="auto"/>
                                            <w:right w:val="none" w:sz="0" w:space="0" w:color="auto"/>
                                          </w:divBdr>
                                          <w:divsChild>
                                            <w:div w:id="293483388">
                                              <w:marLeft w:val="0"/>
                                              <w:marRight w:val="0"/>
                                              <w:marTop w:val="0"/>
                                              <w:marBottom w:val="0"/>
                                              <w:divBdr>
                                                <w:top w:val="none" w:sz="0" w:space="0" w:color="auto"/>
                                                <w:left w:val="none" w:sz="0" w:space="0" w:color="auto"/>
                                                <w:bottom w:val="none" w:sz="0" w:space="0" w:color="auto"/>
                                                <w:right w:val="none" w:sz="0" w:space="0" w:color="auto"/>
                                              </w:divBdr>
                                              <w:divsChild>
                                                <w:div w:id="25875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3296190">
      <w:bodyDiv w:val="1"/>
      <w:marLeft w:val="0"/>
      <w:marRight w:val="0"/>
      <w:marTop w:val="0"/>
      <w:marBottom w:val="0"/>
      <w:divBdr>
        <w:top w:val="none" w:sz="0" w:space="0" w:color="auto"/>
        <w:left w:val="none" w:sz="0" w:space="0" w:color="auto"/>
        <w:bottom w:val="none" w:sz="0" w:space="0" w:color="auto"/>
        <w:right w:val="none" w:sz="0" w:space="0" w:color="auto"/>
      </w:divBdr>
      <w:divsChild>
        <w:div w:id="1924101747">
          <w:marLeft w:val="0"/>
          <w:marRight w:val="0"/>
          <w:marTop w:val="0"/>
          <w:marBottom w:val="0"/>
          <w:divBdr>
            <w:top w:val="none" w:sz="0" w:space="0" w:color="auto"/>
            <w:left w:val="none" w:sz="0" w:space="0" w:color="auto"/>
            <w:bottom w:val="none" w:sz="0" w:space="0" w:color="auto"/>
            <w:right w:val="none" w:sz="0" w:space="0" w:color="auto"/>
          </w:divBdr>
        </w:div>
      </w:divsChild>
    </w:div>
    <w:div w:id="974143518">
      <w:bodyDiv w:val="1"/>
      <w:marLeft w:val="0"/>
      <w:marRight w:val="0"/>
      <w:marTop w:val="0"/>
      <w:marBottom w:val="0"/>
      <w:divBdr>
        <w:top w:val="none" w:sz="0" w:space="0" w:color="auto"/>
        <w:left w:val="none" w:sz="0" w:space="0" w:color="auto"/>
        <w:bottom w:val="none" w:sz="0" w:space="0" w:color="auto"/>
        <w:right w:val="none" w:sz="0" w:space="0" w:color="auto"/>
      </w:divBdr>
      <w:divsChild>
        <w:div w:id="615257822">
          <w:marLeft w:val="0"/>
          <w:marRight w:val="0"/>
          <w:marTop w:val="0"/>
          <w:marBottom w:val="0"/>
          <w:divBdr>
            <w:top w:val="none" w:sz="0" w:space="0" w:color="auto"/>
            <w:left w:val="none" w:sz="0" w:space="0" w:color="auto"/>
            <w:bottom w:val="none" w:sz="0" w:space="0" w:color="auto"/>
            <w:right w:val="none" w:sz="0" w:space="0" w:color="auto"/>
          </w:divBdr>
          <w:divsChild>
            <w:div w:id="1433017527">
              <w:marLeft w:val="0"/>
              <w:marRight w:val="0"/>
              <w:marTop w:val="0"/>
              <w:marBottom w:val="0"/>
              <w:divBdr>
                <w:top w:val="none" w:sz="0" w:space="0" w:color="auto"/>
                <w:left w:val="none" w:sz="0" w:space="0" w:color="auto"/>
                <w:bottom w:val="none" w:sz="0" w:space="0" w:color="auto"/>
                <w:right w:val="none" w:sz="0" w:space="0" w:color="auto"/>
              </w:divBdr>
              <w:divsChild>
                <w:div w:id="55450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21177">
      <w:bodyDiv w:val="1"/>
      <w:marLeft w:val="0"/>
      <w:marRight w:val="0"/>
      <w:marTop w:val="0"/>
      <w:marBottom w:val="0"/>
      <w:divBdr>
        <w:top w:val="none" w:sz="0" w:space="0" w:color="auto"/>
        <w:left w:val="none" w:sz="0" w:space="0" w:color="auto"/>
        <w:bottom w:val="none" w:sz="0" w:space="0" w:color="auto"/>
        <w:right w:val="none" w:sz="0" w:space="0" w:color="auto"/>
      </w:divBdr>
    </w:div>
    <w:div w:id="975065054">
      <w:bodyDiv w:val="1"/>
      <w:marLeft w:val="0"/>
      <w:marRight w:val="0"/>
      <w:marTop w:val="0"/>
      <w:marBottom w:val="0"/>
      <w:divBdr>
        <w:top w:val="none" w:sz="0" w:space="0" w:color="auto"/>
        <w:left w:val="none" w:sz="0" w:space="0" w:color="auto"/>
        <w:bottom w:val="none" w:sz="0" w:space="0" w:color="auto"/>
        <w:right w:val="none" w:sz="0" w:space="0" w:color="auto"/>
      </w:divBdr>
      <w:divsChild>
        <w:div w:id="1177427347">
          <w:marLeft w:val="0"/>
          <w:marRight w:val="0"/>
          <w:marTop w:val="0"/>
          <w:marBottom w:val="0"/>
          <w:divBdr>
            <w:top w:val="none" w:sz="0" w:space="0" w:color="auto"/>
            <w:left w:val="none" w:sz="0" w:space="0" w:color="auto"/>
            <w:bottom w:val="none" w:sz="0" w:space="0" w:color="auto"/>
            <w:right w:val="none" w:sz="0" w:space="0" w:color="auto"/>
          </w:divBdr>
          <w:divsChild>
            <w:div w:id="1217861328">
              <w:marLeft w:val="0"/>
              <w:marRight w:val="0"/>
              <w:marTop w:val="0"/>
              <w:marBottom w:val="0"/>
              <w:divBdr>
                <w:top w:val="none" w:sz="0" w:space="0" w:color="auto"/>
                <w:left w:val="none" w:sz="0" w:space="0" w:color="auto"/>
                <w:bottom w:val="none" w:sz="0" w:space="0" w:color="auto"/>
                <w:right w:val="none" w:sz="0" w:space="0" w:color="auto"/>
              </w:divBdr>
              <w:divsChild>
                <w:div w:id="671418454">
                  <w:marLeft w:val="0"/>
                  <w:marRight w:val="0"/>
                  <w:marTop w:val="0"/>
                  <w:marBottom w:val="0"/>
                  <w:divBdr>
                    <w:top w:val="none" w:sz="0" w:space="0" w:color="auto"/>
                    <w:left w:val="none" w:sz="0" w:space="0" w:color="auto"/>
                    <w:bottom w:val="none" w:sz="0" w:space="0" w:color="auto"/>
                    <w:right w:val="none" w:sz="0" w:space="0" w:color="auto"/>
                  </w:divBdr>
                  <w:divsChild>
                    <w:div w:id="7450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946689">
          <w:marLeft w:val="0"/>
          <w:marRight w:val="0"/>
          <w:marTop w:val="0"/>
          <w:marBottom w:val="0"/>
          <w:divBdr>
            <w:top w:val="none" w:sz="0" w:space="0" w:color="auto"/>
            <w:left w:val="none" w:sz="0" w:space="0" w:color="auto"/>
            <w:bottom w:val="none" w:sz="0" w:space="0" w:color="auto"/>
            <w:right w:val="none" w:sz="0" w:space="0" w:color="auto"/>
          </w:divBdr>
          <w:divsChild>
            <w:div w:id="628243120">
              <w:marLeft w:val="0"/>
              <w:marRight w:val="0"/>
              <w:marTop w:val="0"/>
              <w:marBottom w:val="0"/>
              <w:divBdr>
                <w:top w:val="none" w:sz="0" w:space="0" w:color="auto"/>
                <w:left w:val="none" w:sz="0" w:space="0" w:color="auto"/>
                <w:bottom w:val="none" w:sz="0" w:space="0" w:color="auto"/>
                <w:right w:val="none" w:sz="0" w:space="0" w:color="auto"/>
              </w:divBdr>
              <w:divsChild>
                <w:div w:id="30280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7142">
          <w:marLeft w:val="0"/>
          <w:marRight w:val="0"/>
          <w:marTop w:val="0"/>
          <w:marBottom w:val="0"/>
          <w:divBdr>
            <w:top w:val="none" w:sz="0" w:space="0" w:color="auto"/>
            <w:left w:val="none" w:sz="0" w:space="0" w:color="auto"/>
            <w:bottom w:val="none" w:sz="0" w:space="0" w:color="auto"/>
            <w:right w:val="none" w:sz="0" w:space="0" w:color="auto"/>
          </w:divBdr>
          <w:divsChild>
            <w:div w:id="969284717">
              <w:marLeft w:val="0"/>
              <w:marRight w:val="0"/>
              <w:marTop w:val="0"/>
              <w:marBottom w:val="0"/>
              <w:divBdr>
                <w:top w:val="none" w:sz="0" w:space="0" w:color="auto"/>
                <w:left w:val="none" w:sz="0" w:space="0" w:color="auto"/>
                <w:bottom w:val="none" w:sz="0" w:space="0" w:color="auto"/>
                <w:right w:val="none" w:sz="0" w:space="0" w:color="auto"/>
              </w:divBdr>
              <w:divsChild>
                <w:div w:id="116381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185010">
      <w:bodyDiv w:val="1"/>
      <w:marLeft w:val="0"/>
      <w:marRight w:val="0"/>
      <w:marTop w:val="0"/>
      <w:marBottom w:val="0"/>
      <w:divBdr>
        <w:top w:val="none" w:sz="0" w:space="0" w:color="auto"/>
        <w:left w:val="none" w:sz="0" w:space="0" w:color="auto"/>
        <w:bottom w:val="none" w:sz="0" w:space="0" w:color="auto"/>
        <w:right w:val="none" w:sz="0" w:space="0" w:color="auto"/>
      </w:divBdr>
      <w:divsChild>
        <w:div w:id="688339053">
          <w:marLeft w:val="0"/>
          <w:marRight w:val="0"/>
          <w:marTop w:val="0"/>
          <w:marBottom w:val="0"/>
          <w:divBdr>
            <w:top w:val="none" w:sz="0" w:space="0" w:color="auto"/>
            <w:left w:val="none" w:sz="0" w:space="0" w:color="auto"/>
            <w:bottom w:val="none" w:sz="0" w:space="0" w:color="auto"/>
            <w:right w:val="none" w:sz="0" w:space="0" w:color="auto"/>
          </w:divBdr>
          <w:divsChild>
            <w:div w:id="33700289">
              <w:marLeft w:val="0"/>
              <w:marRight w:val="0"/>
              <w:marTop w:val="0"/>
              <w:marBottom w:val="0"/>
              <w:divBdr>
                <w:top w:val="none" w:sz="0" w:space="0" w:color="auto"/>
                <w:left w:val="none" w:sz="0" w:space="0" w:color="auto"/>
                <w:bottom w:val="none" w:sz="0" w:space="0" w:color="auto"/>
                <w:right w:val="none" w:sz="0" w:space="0" w:color="auto"/>
              </w:divBdr>
              <w:divsChild>
                <w:div w:id="13854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4628">
          <w:marLeft w:val="0"/>
          <w:marRight w:val="0"/>
          <w:marTop w:val="0"/>
          <w:marBottom w:val="0"/>
          <w:divBdr>
            <w:top w:val="none" w:sz="0" w:space="0" w:color="auto"/>
            <w:left w:val="none" w:sz="0" w:space="0" w:color="auto"/>
            <w:bottom w:val="none" w:sz="0" w:space="0" w:color="auto"/>
            <w:right w:val="none" w:sz="0" w:space="0" w:color="auto"/>
          </w:divBdr>
        </w:div>
      </w:divsChild>
    </w:div>
    <w:div w:id="975372366">
      <w:bodyDiv w:val="1"/>
      <w:marLeft w:val="0"/>
      <w:marRight w:val="0"/>
      <w:marTop w:val="0"/>
      <w:marBottom w:val="0"/>
      <w:divBdr>
        <w:top w:val="none" w:sz="0" w:space="0" w:color="auto"/>
        <w:left w:val="none" w:sz="0" w:space="0" w:color="auto"/>
        <w:bottom w:val="none" w:sz="0" w:space="0" w:color="auto"/>
        <w:right w:val="none" w:sz="0" w:space="0" w:color="auto"/>
      </w:divBdr>
      <w:divsChild>
        <w:div w:id="338001649">
          <w:marLeft w:val="0"/>
          <w:marRight w:val="0"/>
          <w:marTop w:val="0"/>
          <w:marBottom w:val="0"/>
          <w:divBdr>
            <w:top w:val="none" w:sz="0" w:space="0" w:color="auto"/>
            <w:left w:val="none" w:sz="0" w:space="0" w:color="auto"/>
            <w:bottom w:val="none" w:sz="0" w:space="0" w:color="auto"/>
            <w:right w:val="none" w:sz="0" w:space="0" w:color="auto"/>
          </w:divBdr>
        </w:div>
        <w:div w:id="1284919273">
          <w:marLeft w:val="0"/>
          <w:marRight w:val="0"/>
          <w:marTop w:val="0"/>
          <w:marBottom w:val="0"/>
          <w:divBdr>
            <w:top w:val="none" w:sz="0" w:space="0" w:color="auto"/>
            <w:left w:val="none" w:sz="0" w:space="0" w:color="auto"/>
            <w:bottom w:val="none" w:sz="0" w:space="0" w:color="auto"/>
            <w:right w:val="none" w:sz="0" w:space="0" w:color="auto"/>
          </w:divBdr>
        </w:div>
      </w:divsChild>
    </w:div>
    <w:div w:id="975450427">
      <w:bodyDiv w:val="1"/>
      <w:marLeft w:val="0"/>
      <w:marRight w:val="0"/>
      <w:marTop w:val="0"/>
      <w:marBottom w:val="0"/>
      <w:divBdr>
        <w:top w:val="none" w:sz="0" w:space="0" w:color="auto"/>
        <w:left w:val="none" w:sz="0" w:space="0" w:color="auto"/>
        <w:bottom w:val="none" w:sz="0" w:space="0" w:color="auto"/>
        <w:right w:val="none" w:sz="0" w:space="0" w:color="auto"/>
      </w:divBdr>
      <w:divsChild>
        <w:div w:id="218905832">
          <w:marLeft w:val="0"/>
          <w:marRight w:val="0"/>
          <w:marTop w:val="0"/>
          <w:marBottom w:val="0"/>
          <w:divBdr>
            <w:top w:val="none" w:sz="0" w:space="0" w:color="auto"/>
            <w:left w:val="none" w:sz="0" w:space="0" w:color="auto"/>
            <w:bottom w:val="none" w:sz="0" w:space="0" w:color="auto"/>
            <w:right w:val="none" w:sz="0" w:space="0" w:color="auto"/>
          </w:divBdr>
        </w:div>
      </w:divsChild>
    </w:div>
    <w:div w:id="975797170">
      <w:bodyDiv w:val="1"/>
      <w:marLeft w:val="0"/>
      <w:marRight w:val="0"/>
      <w:marTop w:val="0"/>
      <w:marBottom w:val="0"/>
      <w:divBdr>
        <w:top w:val="none" w:sz="0" w:space="0" w:color="auto"/>
        <w:left w:val="none" w:sz="0" w:space="0" w:color="auto"/>
        <w:bottom w:val="none" w:sz="0" w:space="0" w:color="auto"/>
        <w:right w:val="none" w:sz="0" w:space="0" w:color="auto"/>
      </w:divBdr>
      <w:divsChild>
        <w:div w:id="264504413">
          <w:marLeft w:val="0"/>
          <w:marRight w:val="0"/>
          <w:marTop w:val="0"/>
          <w:marBottom w:val="0"/>
          <w:divBdr>
            <w:top w:val="none" w:sz="0" w:space="0" w:color="auto"/>
            <w:left w:val="none" w:sz="0" w:space="0" w:color="auto"/>
            <w:bottom w:val="none" w:sz="0" w:space="0" w:color="auto"/>
            <w:right w:val="none" w:sz="0" w:space="0" w:color="auto"/>
          </w:divBdr>
        </w:div>
        <w:div w:id="291399190">
          <w:marLeft w:val="0"/>
          <w:marRight w:val="0"/>
          <w:marTop w:val="0"/>
          <w:marBottom w:val="0"/>
          <w:divBdr>
            <w:top w:val="none" w:sz="0" w:space="0" w:color="auto"/>
            <w:left w:val="none" w:sz="0" w:space="0" w:color="auto"/>
            <w:bottom w:val="none" w:sz="0" w:space="0" w:color="auto"/>
            <w:right w:val="none" w:sz="0" w:space="0" w:color="auto"/>
          </w:divBdr>
        </w:div>
      </w:divsChild>
    </w:div>
    <w:div w:id="977148550">
      <w:bodyDiv w:val="1"/>
      <w:marLeft w:val="0"/>
      <w:marRight w:val="0"/>
      <w:marTop w:val="0"/>
      <w:marBottom w:val="0"/>
      <w:divBdr>
        <w:top w:val="none" w:sz="0" w:space="0" w:color="auto"/>
        <w:left w:val="none" w:sz="0" w:space="0" w:color="auto"/>
        <w:bottom w:val="none" w:sz="0" w:space="0" w:color="auto"/>
        <w:right w:val="none" w:sz="0" w:space="0" w:color="auto"/>
      </w:divBdr>
    </w:div>
    <w:div w:id="977220265">
      <w:bodyDiv w:val="1"/>
      <w:marLeft w:val="0"/>
      <w:marRight w:val="0"/>
      <w:marTop w:val="0"/>
      <w:marBottom w:val="0"/>
      <w:divBdr>
        <w:top w:val="none" w:sz="0" w:space="0" w:color="auto"/>
        <w:left w:val="none" w:sz="0" w:space="0" w:color="auto"/>
        <w:bottom w:val="none" w:sz="0" w:space="0" w:color="auto"/>
        <w:right w:val="none" w:sz="0" w:space="0" w:color="auto"/>
      </w:divBdr>
      <w:divsChild>
        <w:div w:id="2064523055">
          <w:marLeft w:val="0"/>
          <w:marRight w:val="0"/>
          <w:marTop w:val="0"/>
          <w:marBottom w:val="0"/>
          <w:divBdr>
            <w:top w:val="none" w:sz="0" w:space="0" w:color="auto"/>
            <w:left w:val="none" w:sz="0" w:space="0" w:color="auto"/>
            <w:bottom w:val="none" w:sz="0" w:space="0" w:color="auto"/>
            <w:right w:val="none" w:sz="0" w:space="0" w:color="auto"/>
          </w:divBdr>
        </w:div>
        <w:div w:id="1285191416">
          <w:marLeft w:val="0"/>
          <w:marRight w:val="0"/>
          <w:marTop w:val="150"/>
          <w:marBottom w:val="150"/>
          <w:divBdr>
            <w:top w:val="single" w:sz="6" w:space="4" w:color="D7D7D7"/>
            <w:left w:val="none" w:sz="0" w:space="0" w:color="auto"/>
            <w:bottom w:val="single" w:sz="6" w:space="4" w:color="D7D7D7"/>
            <w:right w:val="none" w:sz="0" w:space="0" w:color="auto"/>
          </w:divBdr>
        </w:div>
        <w:div w:id="188572262">
          <w:marLeft w:val="0"/>
          <w:marRight w:val="0"/>
          <w:marTop w:val="0"/>
          <w:marBottom w:val="375"/>
          <w:divBdr>
            <w:top w:val="none" w:sz="0" w:space="0" w:color="auto"/>
            <w:left w:val="none" w:sz="0" w:space="0" w:color="auto"/>
            <w:bottom w:val="none" w:sz="0" w:space="0" w:color="auto"/>
            <w:right w:val="none" w:sz="0" w:space="0" w:color="auto"/>
          </w:divBdr>
          <w:divsChild>
            <w:div w:id="977153541">
              <w:marLeft w:val="0"/>
              <w:marRight w:val="150"/>
              <w:marTop w:val="0"/>
              <w:marBottom w:val="0"/>
              <w:divBdr>
                <w:top w:val="none" w:sz="0" w:space="0" w:color="auto"/>
                <w:left w:val="none" w:sz="0" w:space="0" w:color="auto"/>
                <w:bottom w:val="none" w:sz="0" w:space="0" w:color="auto"/>
                <w:right w:val="none" w:sz="0" w:space="0" w:color="auto"/>
              </w:divBdr>
            </w:div>
          </w:divsChild>
        </w:div>
        <w:div w:id="1967002200">
          <w:marLeft w:val="0"/>
          <w:marRight w:val="0"/>
          <w:marTop w:val="0"/>
          <w:marBottom w:val="0"/>
          <w:divBdr>
            <w:top w:val="none" w:sz="0" w:space="0" w:color="auto"/>
            <w:left w:val="none" w:sz="0" w:space="0" w:color="auto"/>
            <w:bottom w:val="none" w:sz="0" w:space="0" w:color="auto"/>
            <w:right w:val="none" w:sz="0" w:space="0" w:color="auto"/>
          </w:divBdr>
        </w:div>
      </w:divsChild>
    </w:div>
    <w:div w:id="978220069">
      <w:bodyDiv w:val="1"/>
      <w:marLeft w:val="0"/>
      <w:marRight w:val="0"/>
      <w:marTop w:val="0"/>
      <w:marBottom w:val="0"/>
      <w:divBdr>
        <w:top w:val="none" w:sz="0" w:space="0" w:color="auto"/>
        <w:left w:val="none" w:sz="0" w:space="0" w:color="auto"/>
        <w:bottom w:val="none" w:sz="0" w:space="0" w:color="auto"/>
        <w:right w:val="none" w:sz="0" w:space="0" w:color="auto"/>
      </w:divBdr>
      <w:divsChild>
        <w:div w:id="2107454421">
          <w:marLeft w:val="0"/>
          <w:marRight w:val="0"/>
          <w:marTop w:val="0"/>
          <w:marBottom w:val="0"/>
          <w:divBdr>
            <w:top w:val="none" w:sz="0" w:space="0" w:color="auto"/>
            <w:left w:val="none" w:sz="0" w:space="0" w:color="auto"/>
            <w:bottom w:val="none" w:sz="0" w:space="0" w:color="auto"/>
            <w:right w:val="none" w:sz="0" w:space="0" w:color="auto"/>
          </w:divBdr>
        </w:div>
        <w:div w:id="1279143151">
          <w:marLeft w:val="0"/>
          <w:marRight w:val="0"/>
          <w:marTop w:val="0"/>
          <w:marBottom w:val="0"/>
          <w:divBdr>
            <w:top w:val="none" w:sz="0" w:space="0" w:color="auto"/>
            <w:left w:val="none" w:sz="0" w:space="0" w:color="auto"/>
            <w:bottom w:val="none" w:sz="0" w:space="0" w:color="auto"/>
            <w:right w:val="none" w:sz="0" w:space="0" w:color="auto"/>
          </w:divBdr>
          <w:divsChild>
            <w:div w:id="1847355821">
              <w:marLeft w:val="0"/>
              <w:marRight w:val="0"/>
              <w:marTop w:val="0"/>
              <w:marBottom w:val="0"/>
              <w:divBdr>
                <w:top w:val="none" w:sz="0" w:space="0" w:color="auto"/>
                <w:left w:val="none" w:sz="0" w:space="0" w:color="auto"/>
                <w:bottom w:val="none" w:sz="0" w:space="0" w:color="auto"/>
                <w:right w:val="none" w:sz="0" w:space="0" w:color="auto"/>
              </w:divBdr>
              <w:divsChild>
                <w:div w:id="7275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4849">
          <w:marLeft w:val="0"/>
          <w:marRight w:val="0"/>
          <w:marTop w:val="0"/>
          <w:marBottom w:val="0"/>
          <w:divBdr>
            <w:top w:val="none" w:sz="0" w:space="0" w:color="auto"/>
            <w:left w:val="none" w:sz="0" w:space="0" w:color="auto"/>
            <w:bottom w:val="none" w:sz="0" w:space="0" w:color="auto"/>
            <w:right w:val="none" w:sz="0" w:space="0" w:color="auto"/>
          </w:divBdr>
        </w:div>
      </w:divsChild>
    </w:div>
    <w:div w:id="978536655">
      <w:bodyDiv w:val="1"/>
      <w:marLeft w:val="0"/>
      <w:marRight w:val="0"/>
      <w:marTop w:val="0"/>
      <w:marBottom w:val="0"/>
      <w:divBdr>
        <w:top w:val="none" w:sz="0" w:space="0" w:color="auto"/>
        <w:left w:val="none" w:sz="0" w:space="0" w:color="auto"/>
        <w:bottom w:val="none" w:sz="0" w:space="0" w:color="auto"/>
        <w:right w:val="none" w:sz="0" w:space="0" w:color="auto"/>
      </w:divBdr>
      <w:divsChild>
        <w:div w:id="1812097295">
          <w:marLeft w:val="0"/>
          <w:marRight w:val="0"/>
          <w:marTop w:val="150"/>
          <w:marBottom w:val="0"/>
          <w:divBdr>
            <w:top w:val="none" w:sz="0" w:space="0" w:color="auto"/>
            <w:left w:val="none" w:sz="0" w:space="0" w:color="auto"/>
            <w:bottom w:val="none" w:sz="0" w:space="0" w:color="auto"/>
            <w:right w:val="none" w:sz="0" w:space="0" w:color="auto"/>
          </w:divBdr>
        </w:div>
      </w:divsChild>
    </w:div>
    <w:div w:id="978605557">
      <w:bodyDiv w:val="1"/>
      <w:marLeft w:val="0"/>
      <w:marRight w:val="0"/>
      <w:marTop w:val="0"/>
      <w:marBottom w:val="0"/>
      <w:divBdr>
        <w:top w:val="none" w:sz="0" w:space="0" w:color="auto"/>
        <w:left w:val="none" w:sz="0" w:space="0" w:color="auto"/>
        <w:bottom w:val="none" w:sz="0" w:space="0" w:color="auto"/>
        <w:right w:val="none" w:sz="0" w:space="0" w:color="auto"/>
      </w:divBdr>
      <w:divsChild>
        <w:div w:id="1225218026">
          <w:marLeft w:val="0"/>
          <w:marRight w:val="0"/>
          <w:marTop w:val="0"/>
          <w:marBottom w:val="0"/>
          <w:divBdr>
            <w:top w:val="none" w:sz="0" w:space="0" w:color="auto"/>
            <w:left w:val="none" w:sz="0" w:space="0" w:color="auto"/>
            <w:bottom w:val="none" w:sz="0" w:space="0" w:color="auto"/>
            <w:right w:val="none" w:sz="0" w:space="0" w:color="auto"/>
          </w:divBdr>
        </w:div>
        <w:div w:id="2000766902">
          <w:marLeft w:val="0"/>
          <w:marRight w:val="0"/>
          <w:marTop w:val="0"/>
          <w:marBottom w:val="0"/>
          <w:divBdr>
            <w:top w:val="none" w:sz="0" w:space="0" w:color="auto"/>
            <w:left w:val="none" w:sz="0" w:space="0" w:color="auto"/>
            <w:bottom w:val="none" w:sz="0" w:space="0" w:color="auto"/>
            <w:right w:val="none" w:sz="0" w:space="0" w:color="auto"/>
          </w:divBdr>
          <w:divsChild>
            <w:div w:id="1808280439">
              <w:marLeft w:val="0"/>
              <w:marRight w:val="0"/>
              <w:marTop w:val="0"/>
              <w:marBottom w:val="0"/>
              <w:divBdr>
                <w:top w:val="none" w:sz="0" w:space="0" w:color="auto"/>
                <w:left w:val="none" w:sz="0" w:space="0" w:color="auto"/>
                <w:bottom w:val="none" w:sz="0" w:space="0" w:color="auto"/>
                <w:right w:val="none" w:sz="0" w:space="0" w:color="auto"/>
              </w:divBdr>
              <w:divsChild>
                <w:div w:id="100559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2771">
          <w:marLeft w:val="0"/>
          <w:marRight w:val="0"/>
          <w:marTop w:val="0"/>
          <w:marBottom w:val="0"/>
          <w:divBdr>
            <w:top w:val="none" w:sz="0" w:space="0" w:color="auto"/>
            <w:left w:val="none" w:sz="0" w:space="0" w:color="auto"/>
            <w:bottom w:val="none" w:sz="0" w:space="0" w:color="auto"/>
            <w:right w:val="none" w:sz="0" w:space="0" w:color="auto"/>
          </w:divBdr>
        </w:div>
      </w:divsChild>
    </w:div>
    <w:div w:id="978729620">
      <w:bodyDiv w:val="1"/>
      <w:marLeft w:val="0"/>
      <w:marRight w:val="0"/>
      <w:marTop w:val="0"/>
      <w:marBottom w:val="0"/>
      <w:divBdr>
        <w:top w:val="none" w:sz="0" w:space="0" w:color="auto"/>
        <w:left w:val="none" w:sz="0" w:space="0" w:color="auto"/>
        <w:bottom w:val="none" w:sz="0" w:space="0" w:color="auto"/>
        <w:right w:val="none" w:sz="0" w:space="0" w:color="auto"/>
      </w:divBdr>
    </w:div>
    <w:div w:id="980037086">
      <w:bodyDiv w:val="1"/>
      <w:marLeft w:val="0"/>
      <w:marRight w:val="0"/>
      <w:marTop w:val="0"/>
      <w:marBottom w:val="0"/>
      <w:divBdr>
        <w:top w:val="none" w:sz="0" w:space="0" w:color="auto"/>
        <w:left w:val="none" w:sz="0" w:space="0" w:color="auto"/>
        <w:bottom w:val="none" w:sz="0" w:space="0" w:color="auto"/>
        <w:right w:val="none" w:sz="0" w:space="0" w:color="auto"/>
      </w:divBdr>
      <w:divsChild>
        <w:div w:id="900364375">
          <w:marLeft w:val="0"/>
          <w:marRight w:val="0"/>
          <w:marTop w:val="0"/>
          <w:marBottom w:val="0"/>
          <w:divBdr>
            <w:top w:val="none" w:sz="0" w:space="0" w:color="auto"/>
            <w:left w:val="none" w:sz="0" w:space="0" w:color="auto"/>
            <w:bottom w:val="none" w:sz="0" w:space="0" w:color="auto"/>
            <w:right w:val="none" w:sz="0" w:space="0" w:color="auto"/>
          </w:divBdr>
        </w:div>
      </w:divsChild>
    </w:div>
    <w:div w:id="980230741">
      <w:bodyDiv w:val="1"/>
      <w:marLeft w:val="0"/>
      <w:marRight w:val="0"/>
      <w:marTop w:val="0"/>
      <w:marBottom w:val="0"/>
      <w:divBdr>
        <w:top w:val="none" w:sz="0" w:space="0" w:color="auto"/>
        <w:left w:val="none" w:sz="0" w:space="0" w:color="auto"/>
        <w:bottom w:val="none" w:sz="0" w:space="0" w:color="auto"/>
        <w:right w:val="none" w:sz="0" w:space="0" w:color="auto"/>
      </w:divBdr>
    </w:div>
    <w:div w:id="980615790">
      <w:bodyDiv w:val="1"/>
      <w:marLeft w:val="0"/>
      <w:marRight w:val="0"/>
      <w:marTop w:val="0"/>
      <w:marBottom w:val="0"/>
      <w:divBdr>
        <w:top w:val="none" w:sz="0" w:space="0" w:color="auto"/>
        <w:left w:val="none" w:sz="0" w:space="0" w:color="auto"/>
        <w:bottom w:val="none" w:sz="0" w:space="0" w:color="auto"/>
        <w:right w:val="none" w:sz="0" w:space="0" w:color="auto"/>
      </w:divBdr>
    </w:div>
    <w:div w:id="981807935">
      <w:bodyDiv w:val="1"/>
      <w:marLeft w:val="0"/>
      <w:marRight w:val="0"/>
      <w:marTop w:val="0"/>
      <w:marBottom w:val="0"/>
      <w:divBdr>
        <w:top w:val="none" w:sz="0" w:space="0" w:color="auto"/>
        <w:left w:val="none" w:sz="0" w:space="0" w:color="auto"/>
        <w:bottom w:val="none" w:sz="0" w:space="0" w:color="auto"/>
        <w:right w:val="none" w:sz="0" w:space="0" w:color="auto"/>
      </w:divBdr>
    </w:div>
    <w:div w:id="981816009">
      <w:bodyDiv w:val="1"/>
      <w:marLeft w:val="0"/>
      <w:marRight w:val="0"/>
      <w:marTop w:val="0"/>
      <w:marBottom w:val="0"/>
      <w:divBdr>
        <w:top w:val="none" w:sz="0" w:space="0" w:color="auto"/>
        <w:left w:val="none" w:sz="0" w:space="0" w:color="auto"/>
        <w:bottom w:val="none" w:sz="0" w:space="0" w:color="auto"/>
        <w:right w:val="none" w:sz="0" w:space="0" w:color="auto"/>
      </w:divBdr>
      <w:divsChild>
        <w:div w:id="80303395">
          <w:marLeft w:val="0"/>
          <w:marRight w:val="0"/>
          <w:marTop w:val="0"/>
          <w:marBottom w:val="0"/>
          <w:divBdr>
            <w:top w:val="none" w:sz="0" w:space="0" w:color="auto"/>
            <w:left w:val="none" w:sz="0" w:space="0" w:color="auto"/>
            <w:bottom w:val="none" w:sz="0" w:space="0" w:color="auto"/>
            <w:right w:val="none" w:sz="0" w:space="0" w:color="auto"/>
          </w:divBdr>
          <w:divsChild>
            <w:div w:id="508446949">
              <w:marLeft w:val="0"/>
              <w:marRight w:val="0"/>
              <w:marTop w:val="0"/>
              <w:marBottom w:val="0"/>
              <w:divBdr>
                <w:top w:val="none" w:sz="0" w:space="0" w:color="auto"/>
                <w:left w:val="none" w:sz="0" w:space="0" w:color="auto"/>
                <w:bottom w:val="none" w:sz="0" w:space="0" w:color="auto"/>
                <w:right w:val="none" w:sz="0" w:space="0" w:color="auto"/>
              </w:divBdr>
              <w:divsChild>
                <w:div w:id="219290587">
                  <w:marLeft w:val="0"/>
                  <w:marRight w:val="0"/>
                  <w:marTop w:val="0"/>
                  <w:marBottom w:val="0"/>
                  <w:divBdr>
                    <w:top w:val="none" w:sz="0" w:space="0" w:color="auto"/>
                    <w:left w:val="none" w:sz="0" w:space="0" w:color="auto"/>
                    <w:bottom w:val="none" w:sz="0" w:space="0" w:color="auto"/>
                    <w:right w:val="none" w:sz="0" w:space="0" w:color="auto"/>
                  </w:divBdr>
                  <w:divsChild>
                    <w:div w:id="968050830">
                      <w:marLeft w:val="0"/>
                      <w:marRight w:val="0"/>
                      <w:marTop w:val="0"/>
                      <w:marBottom w:val="0"/>
                      <w:divBdr>
                        <w:top w:val="none" w:sz="0" w:space="0" w:color="auto"/>
                        <w:left w:val="none" w:sz="0" w:space="0" w:color="auto"/>
                        <w:bottom w:val="none" w:sz="0" w:space="0" w:color="auto"/>
                        <w:right w:val="none" w:sz="0" w:space="0" w:color="auto"/>
                      </w:divBdr>
                      <w:divsChild>
                        <w:div w:id="298918252">
                          <w:marLeft w:val="0"/>
                          <w:marRight w:val="0"/>
                          <w:marTop w:val="0"/>
                          <w:marBottom w:val="0"/>
                          <w:divBdr>
                            <w:top w:val="none" w:sz="0" w:space="0" w:color="auto"/>
                            <w:left w:val="none" w:sz="0" w:space="0" w:color="auto"/>
                            <w:bottom w:val="none" w:sz="0" w:space="0" w:color="auto"/>
                            <w:right w:val="none" w:sz="0" w:space="0" w:color="auto"/>
                          </w:divBdr>
                          <w:divsChild>
                            <w:div w:id="439689816">
                              <w:marLeft w:val="0"/>
                              <w:marRight w:val="0"/>
                              <w:marTop w:val="0"/>
                              <w:marBottom w:val="0"/>
                              <w:divBdr>
                                <w:top w:val="none" w:sz="0" w:space="0" w:color="auto"/>
                                <w:left w:val="none" w:sz="0" w:space="0" w:color="auto"/>
                                <w:bottom w:val="none" w:sz="0" w:space="0" w:color="auto"/>
                                <w:right w:val="none" w:sz="0" w:space="0" w:color="auto"/>
                              </w:divBdr>
                              <w:divsChild>
                                <w:div w:id="1325083628">
                                  <w:marLeft w:val="0"/>
                                  <w:marRight w:val="0"/>
                                  <w:marTop w:val="0"/>
                                  <w:marBottom w:val="0"/>
                                  <w:divBdr>
                                    <w:top w:val="none" w:sz="0" w:space="0" w:color="auto"/>
                                    <w:left w:val="none" w:sz="0" w:space="0" w:color="auto"/>
                                    <w:bottom w:val="none" w:sz="0" w:space="0" w:color="auto"/>
                                    <w:right w:val="none" w:sz="0" w:space="0" w:color="auto"/>
                                  </w:divBdr>
                                  <w:divsChild>
                                    <w:div w:id="1894611828">
                                      <w:marLeft w:val="0"/>
                                      <w:marRight w:val="0"/>
                                      <w:marTop w:val="0"/>
                                      <w:marBottom w:val="0"/>
                                      <w:divBdr>
                                        <w:top w:val="none" w:sz="0" w:space="0" w:color="auto"/>
                                        <w:left w:val="none" w:sz="0" w:space="0" w:color="auto"/>
                                        <w:bottom w:val="none" w:sz="0" w:space="0" w:color="auto"/>
                                        <w:right w:val="none" w:sz="0" w:space="0" w:color="auto"/>
                                      </w:divBdr>
                                      <w:divsChild>
                                        <w:div w:id="679740149">
                                          <w:marLeft w:val="0"/>
                                          <w:marRight w:val="0"/>
                                          <w:marTop w:val="0"/>
                                          <w:marBottom w:val="0"/>
                                          <w:divBdr>
                                            <w:top w:val="none" w:sz="0" w:space="0" w:color="auto"/>
                                            <w:left w:val="none" w:sz="0" w:space="0" w:color="auto"/>
                                            <w:bottom w:val="none" w:sz="0" w:space="0" w:color="auto"/>
                                            <w:right w:val="none" w:sz="0" w:space="0" w:color="auto"/>
                                          </w:divBdr>
                                          <w:divsChild>
                                            <w:div w:id="1775444220">
                                              <w:marLeft w:val="0"/>
                                              <w:marRight w:val="0"/>
                                              <w:marTop w:val="0"/>
                                              <w:marBottom w:val="0"/>
                                              <w:divBdr>
                                                <w:top w:val="none" w:sz="0" w:space="0" w:color="auto"/>
                                                <w:left w:val="none" w:sz="0" w:space="0" w:color="auto"/>
                                                <w:bottom w:val="none" w:sz="0" w:space="0" w:color="auto"/>
                                                <w:right w:val="none" w:sz="0" w:space="0" w:color="auto"/>
                                              </w:divBdr>
                                              <w:divsChild>
                                                <w:div w:id="301619449">
                                                  <w:marLeft w:val="0"/>
                                                  <w:marRight w:val="0"/>
                                                  <w:marTop w:val="0"/>
                                                  <w:marBottom w:val="0"/>
                                                  <w:divBdr>
                                                    <w:top w:val="none" w:sz="0" w:space="0" w:color="auto"/>
                                                    <w:left w:val="none" w:sz="0" w:space="0" w:color="auto"/>
                                                    <w:bottom w:val="none" w:sz="0" w:space="0" w:color="auto"/>
                                                    <w:right w:val="none" w:sz="0" w:space="0" w:color="auto"/>
                                                  </w:divBdr>
                                                  <w:divsChild>
                                                    <w:div w:id="324749708">
                                                      <w:marLeft w:val="0"/>
                                                      <w:marRight w:val="0"/>
                                                      <w:marTop w:val="0"/>
                                                      <w:marBottom w:val="0"/>
                                                      <w:divBdr>
                                                        <w:top w:val="none" w:sz="0" w:space="0" w:color="auto"/>
                                                        <w:left w:val="none" w:sz="0" w:space="0" w:color="auto"/>
                                                        <w:bottom w:val="none" w:sz="0" w:space="0" w:color="auto"/>
                                                        <w:right w:val="none" w:sz="0" w:space="0" w:color="auto"/>
                                                      </w:divBdr>
                                                      <w:divsChild>
                                                        <w:div w:id="1590044598">
                                                          <w:marLeft w:val="0"/>
                                                          <w:marRight w:val="0"/>
                                                          <w:marTop w:val="0"/>
                                                          <w:marBottom w:val="0"/>
                                                          <w:divBdr>
                                                            <w:top w:val="none" w:sz="0" w:space="0" w:color="auto"/>
                                                            <w:left w:val="none" w:sz="0" w:space="0" w:color="auto"/>
                                                            <w:bottom w:val="none" w:sz="0" w:space="0" w:color="auto"/>
                                                            <w:right w:val="none" w:sz="0" w:space="0" w:color="auto"/>
                                                          </w:divBdr>
                                                          <w:divsChild>
                                                            <w:div w:id="827601312">
                                                              <w:marLeft w:val="0"/>
                                                              <w:marRight w:val="0"/>
                                                              <w:marTop w:val="0"/>
                                                              <w:marBottom w:val="0"/>
                                                              <w:divBdr>
                                                                <w:top w:val="none" w:sz="0" w:space="0" w:color="auto"/>
                                                                <w:left w:val="none" w:sz="0" w:space="0" w:color="auto"/>
                                                                <w:bottom w:val="none" w:sz="0" w:space="0" w:color="auto"/>
                                                                <w:right w:val="none" w:sz="0" w:space="0" w:color="auto"/>
                                                              </w:divBdr>
                                                              <w:divsChild>
                                                                <w:div w:id="439573248">
                                                                  <w:marLeft w:val="0"/>
                                                                  <w:marRight w:val="0"/>
                                                                  <w:marTop w:val="0"/>
                                                                  <w:marBottom w:val="0"/>
                                                                  <w:divBdr>
                                                                    <w:top w:val="none" w:sz="0" w:space="0" w:color="auto"/>
                                                                    <w:left w:val="none" w:sz="0" w:space="0" w:color="auto"/>
                                                                    <w:bottom w:val="none" w:sz="0" w:space="0" w:color="auto"/>
                                                                    <w:right w:val="none" w:sz="0" w:space="0" w:color="auto"/>
                                                                  </w:divBdr>
                                                                  <w:divsChild>
                                                                    <w:div w:id="181674157">
                                                                      <w:marLeft w:val="0"/>
                                                                      <w:marRight w:val="0"/>
                                                                      <w:marTop w:val="0"/>
                                                                      <w:marBottom w:val="0"/>
                                                                      <w:divBdr>
                                                                        <w:top w:val="none" w:sz="0" w:space="0" w:color="auto"/>
                                                                        <w:left w:val="none" w:sz="0" w:space="0" w:color="auto"/>
                                                                        <w:bottom w:val="none" w:sz="0" w:space="0" w:color="auto"/>
                                                                        <w:right w:val="none" w:sz="0" w:space="0" w:color="auto"/>
                                                                      </w:divBdr>
                                                                      <w:divsChild>
                                                                        <w:div w:id="9517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578316">
                                              <w:marLeft w:val="0"/>
                                              <w:marRight w:val="0"/>
                                              <w:marTop w:val="0"/>
                                              <w:marBottom w:val="0"/>
                                              <w:divBdr>
                                                <w:top w:val="none" w:sz="0" w:space="0" w:color="auto"/>
                                                <w:left w:val="none" w:sz="0" w:space="0" w:color="auto"/>
                                                <w:bottom w:val="none" w:sz="0" w:space="0" w:color="auto"/>
                                                <w:right w:val="none" w:sz="0" w:space="0" w:color="auto"/>
                                              </w:divBdr>
                                              <w:divsChild>
                                                <w:div w:id="319886749">
                                                  <w:marLeft w:val="0"/>
                                                  <w:marRight w:val="0"/>
                                                  <w:marTop w:val="0"/>
                                                  <w:marBottom w:val="0"/>
                                                  <w:divBdr>
                                                    <w:top w:val="none" w:sz="0" w:space="0" w:color="auto"/>
                                                    <w:left w:val="none" w:sz="0" w:space="0" w:color="auto"/>
                                                    <w:bottom w:val="none" w:sz="0" w:space="0" w:color="auto"/>
                                                    <w:right w:val="none" w:sz="0" w:space="0" w:color="auto"/>
                                                  </w:divBdr>
                                                  <w:divsChild>
                                                    <w:div w:id="86305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2080158">
      <w:bodyDiv w:val="1"/>
      <w:marLeft w:val="0"/>
      <w:marRight w:val="0"/>
      <w:marTop w:val="0"/>
      <w:marBottom w:val="0"/>
      <w:divBdr>
        <w:top w:val="none" w:sz="0" w:space="0" w:color="auto"/>
        <w:left w:val="none" w:sz="0" w:space="0" w:color="auto"/>
        <w:bottom w:val="none" w:sz="0" w:space="0" w:color="auto"/>
        <w:right w:val="none" w:sz="0" w:space="0" w:color="auto"/>
      </w:divBdr>
      <w:divsChild>
        <w:div w:id="385841112">
          <w:marLeft w:val="0"/>
          <w:marRight w:val="0"/>
          <w:marTop w:val="0"/>
          <w:marBottom w:val="0"/>
          <w:divBdr>
            <w:top w:val="none" w:sz="0" w:space="0" w:color="auto"/>
            <w:left w:val="none" w:sz="0" w:space="0" w:color="auto"/>
            <w:bottom w:val="none" w:sz="0" w:space="0" w:color="auto"/>
            <w:right w:val="none" w:sz="0" w:space="0" w:color="auto"/>
          </w:divBdr>
        </w:div>
      </w:divsChild>
    </w:div>
    <w:div w:id="982581944">
      <w:bodyDiv w:val="1"/>
      <w:marLeft w:val="0"/>
      <w:marRight w:val="0"/>
      <w:marTop w:val="0"/>
      <w:marBottom w:val="0"/>
      <w:divBdr>
        <w:top w:val="none" w:sz="0" w:space="0" w:color="auto"/>
        <w:left w:val="none" w:sz="0" w:space="0" w:color="auto"/>
        <w:bottom w:val="none" w:sz="0" w:space="0" w:color="auto"/>
        <w:right w:val="none" w:sz="0" w:space="0" w:color="auto"/>
      </w:divBdr>
      <w:divsChild>
        <w:div w:id="22903596">
          <w:marLeft w:val="0"/>
          <w:marRight w:val="0"/>
          <w:marTop w:val="0"/>
          <w:marBottom w:val="0"/>
          <w:divBdr>
            <w:top w:val="none" w:sz="0" w:space="0" w:color="auto"/>
            <w:left w:val="none" w:sz="0" w:space="0" w:color="auto"/>
            <w:bottom w:val="none" w:sz="0" w:space="0" w:color="auto"/>
            <w:right w:val="none" w:sz="0" w:space="0" w:color="auto"/>
          </w:divBdr>
          <w:divsChild>
            <w:div w:id="164369132">
              <w:marLeft w:val="0"/>
              <w:marRight w:val="0"/>
              <w:marTop w:val="0"/>
              <w:marBottom w:val="0"/>
              <w:divBdr>
                <w:top w:val="none" w:sz="0" w:space="0" w:color="auto"/>
                <w:left w:val="none" w:sz="0" w:space="0" w:color="auto"/>
                <w:bottom w:val="none" w:sz="0" w:space="0" w:color="auto"/>
                <w:right w:val="none" w:sz="0" w:space="0" w:color="auto"/>
              </w:divBdr>
              <w:divsChild>
                <w:div w:id="3886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43071">
          <w:marLeft w:val="0"/>
          <w:marRight w:val="0"/>
          <w:marTop w:val="0"/>
          <w:marBottom w:val="0"/>
          <w:divBdr>
            <w:top w:val="none" w:sz="0" w:space="0" w:color="auto"/>
            <w:left w:val="none" w:sz="0" w:space="0" w:color="auto"/>
            <w:bottom w:val="none" w:sz="0" w:space="0" w:color="auto"/>
            <w:right w:val="none" w:sz="0" w:space="0" w:color="auto"/>
          </w:divBdr>
        </w:div>
      </w:divsChild>
    </w:div>
    <w:div w:id="982730813">
      <w:bodyDiv w:val="1"/>
      <w:marLeft w:val="0"/>
      <w:marRight w:val="0"/>
      <w:marTop w:val="0"/>
      <w:marBottom w:val="0"/>
      <w:divBdr>
        <w:top w:val="none" w:sz="0" w:space="0" w:color="auto"/>
        <w:left w:val="none" w:sz="0" w:space="0" w:color="auto"/>
        <w:bottom w:val="none" w:sz="0" w:space="0" w:color="auto"/>
        <w:right w:val="none" w:sz="0" w:space="0" w:color="auto"/>
      </w:divBdr>
      <w:divsChild>
        <w:div w:id="982471070">
          <w:marLeft w:val="0"/>
          <w:marRight w:val="0"/>
          <w:marTop w:val="0"/>
          <w:marBottom w:val="0"/>
          <w:divBdr>
            <w:top w:val="none" w:sz="0" w:space="0" w:color="auto"/>
            <w:left w:val="none" w:sz="0" w:space="0" w:color="auto"/>
            <w:bottom w:val="none" w:sz="0" w:space="0" w:color="auto"/>
            <w:right w:val="none" w:sz="0" w:space="0" w:color="auto"/>
          </w:divBdr>
        </w:div>
      </w:divsChild>
    </w:div>
    <w:div w:id="983436618">
      <w:bodyDiv w:val="1"/>
      <w:marLeft w:val="0"/>
      <w:marRight w:val="0"/>
      <w:marTop w:val="0"/>
      <w:marBottom w:val="0"/>
      <w:divBdr>
        <w:top w:val="none" w:sz="0" w:space="0" w:color="auto"/>
        <w:left w:val="none" w:sz="0" w:space="0" w:color="auto"/>
        <w:bottom w:val="none" w:sz="0" w:space="0" w:color="auto"/>
        <w:right w:val="none" w:sz="0" w:space="0" w:color="auto"/>
      </w:divBdr>
      <w:divsChild>
        <w:div w:id="1107696874">
          <w:marLeft w:val="0"/>
          <w:marRight w:val="0"/>
          <w:marTop w:val="0"/>
          <w:marBottom w:val="0"/>
          <w:divBdr>
            <w:top w:val="none" w:sz="0" w:space="0" w:color="auto"/>
            <w:left w:val="none" w:sz="0" w:space="0" w:color="auto"/>
            <w:bottom w:val="none" w:sz="0" w:space="0" w:color="auto"/>
            <w:right w:val="none" w:sz="0" w:space="0" w:color="auto"/>
          </w:divBdr>
          <w:divsChild>
            <w:div w:id="617033436">
              <w:marLeft w:val="0"/>
              <w:marRight w:val="0"/>
              <w:marTop w:val="0"/>
              <w:marBottom w:val="0"/>
              <w:divBdr>
                <w:top w:val="none" w:sz="0" w:space="0" w:color="auto"/>
                <w:left w:val="none" w:sz="0" w:space="0" w:color="auto"/>
                <w:bottom w:val="none" w:sz="0" w:space="0" w:color="auto"/>
                <w:right w:val="none" w:sz="0" w:space="0" w:color="auto"/>
              </w:divBdr>
              <w:divsChild>
                <w:div w:id="15253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09248">
      <w:bodyDiv w:val="1"/>
      <w:marLeft w:val="0"/>
      <w:marRight w:val="0"/>
      <w:marTop w:val="0"/>
      <w:marBottom w:val="0"/>
      <w:divBdr>
        <w:top w:val="none" w:sz="0" w:space="0" w:color="auto"/>
        <w:left w:val="none" w:sz="0" w:space="0" w:color="auto"/>
        <w:bottom w:val="none" w:sz="0" w:space="0" w:color="auto"/>
        <w:right w:val="none" w:sz="0" w:space="0" w:color="auto"/>
      </w:divBdr>
    </w:div>
    <w:div w:id="984626540">
      <w:bodyDiv w:val="1"/>
      <w:marLeft w:val="0"/>
      <w:marRight w:val="0"/>
      <w:marTop w:val="0"/>
      <w:marBottom w:val="0"/>
      <w:divBdr>
        <w:top w:val="none" w:sz="0" w:space="0" w:color="auto"/>
        <w:left w:val="none" w:sz="0" w:space="0" w:color="auto"/>
        <w:bottom w:val="none" w:sz="0" w:space="0" w:color="auto"/>
        <w:right w:val="none" w:sz="0" w:space="0" w:color="auto"/>
      </w:divBdr>
      <w:divsChild>
        <w:div w:id="2095201366">
          <w:marLeft w:val="-225"/>
          <w:marRight w:val="-225"/>
          <w:marTop w:val="0"/>
          <w:marBottom w:val="0"/>
          <w:divBdr>
            <w:top w:val="none" w:sz="0" w:space="0" w:color="auto"/>
            <w:left w:val="none" w:sz="0" w:space="0" w:color="auto"/>
            <w:bottom w:val="none" w:sz="0" w:space="0" w:color="auto"/>
            <w:right w:val="none" w:sz="0" w:space="0" w:color="auto"/>
          </w:divBdr>
          <w:divsChild>
            <w:div w:id="1000544097">
              <w:marLeft w:val="0"/>
              <w:marRight w:val="0"/>
              <w:marTop w:val="0"/>
              <w:marBottom w:val="0"/>
              <w:divBdr>
                <w:top w:val="none" w:sz="0" w:space="0" w:color="auto"/>
                <w:left w:val="none" w:sz="0" w:space="0" w:color="auto"/>
                <w:bottom w:val="none" w:sz="0" w:space="0" w:color="auto"/>
                <w:right w:val="none" w:sz="0" w:space="0" w:color="auto"/>
              </w:divBdr>
              <w:divsChild>
                <w:div w:id="1348947728">
                  <w:marLeft w:val="0"/>
                  <w:marRight w:val="0"/>
                  <w:marTop w:val="0"/>
                  <w:marBottom w:val="0"/>
                  <w:divBdr>
                    <w:top w:val="none" w:sz="0" w:space="0" w:color="auto"/>
                    <w:left w:val="none" w:sz="0" w:space="0" w:color="auto"/>
                    <w:bottom w:val="none" w:sz="0" w:space="0" w:color="auto"/>
                    <w:right w:val="none" w:sz="0" w:space="0" w:color="auto"/>
                  </w:divBdr>
                  <w:divsChild>
                    <w:div w:id="603653419">
                      <w:marLeft w:val="0"/>
                      <w:marRight w:val="0"/>
                      <w:marTop w:val="0"/>
                      <w:marBottom w:val="0"/>
                      <w:divBdr>
                        <w:top w:val="none" w:sz="0" w:space="0" w:color="auto"/>
                        <w:left w:val="none" w:sz="0" w:space="0" w:color="auto"/>
                        <w:bottom w:val="none" w:sz="0" w:space="0" w:color="auto"/>
                        <w:right w:val="none" w:sz="0" w:space="0" w:color="auto"/>
                      </w:divBdr>
                      <w:divsChild>
                        <w:div w:id="1248613092">
                          <w:marLeft w:val="0"/>
                          <w:marRight w:val="0"/>
                          <w:marTop w:val="0"/>
                          <w:marBottom w:val="300"/>
                          <w:divBdr>
                            <w:top w:val="none" w:sz="0" w:space="0" w:color="auto"/>
                            <w:left w:val="none" w:sz="0" w:space="0" w:color="auto"/>
                            <w:bottom w:val="none" w:sz="0" w:space="0" w:color="auto"/>
                            <w:right w:val="none" w:sz="0" w:space="0" w:color="auto"/>
                          </w:divBdr>
                          <w:divsChild>
                            <w:div w:id="1503470122">
                              <w:marLeft w:val="0"/>
                              <w:marRight w:val="0"/>
                              <w:marTop w:val="0"/>
                              <w:marBottom w:val="0"/>
                              <w:divBdr>
                                <w:top w:val="none" w:sz="0" w:space="0" w:color="auto"/>
                                <w:left w:val="none" w:sz="0" w:space="0" w:color="auto"/>
                                <w:bottom w:val="none" w:sz="0" w:space="0" w:color="auto"/>
                                <w:right w:val="none" w:sz="0" w:space="0" w:color="auto"/>
                              </w:divBdr>
                              <w:divsChild>
                                <w:div w:id="884679605">
                                  <w:marLeft w:val="0"/>
                                  <w:marRight w:val="0"/>
                                  <w:marTop w:val="0"/>
                                  <w:marBottom w:val="0"/>
                                  <w:divBdr>
                                    <w:top w:val="none" w:sz="0" w:space="0" w:color="auto"/>
                                    <w:left w:val="none" w:sz="0" w:space="0" w:color="auto"/>
                                    <w:bottom w:val="none" w:sz="0" w:space="0" w:color="auto"/>
                                    <w:right w:val="none" w:sz="0" w:space="0" w:color="auto"/>
                                  </w:divBdr>
                                  <w:divsChild>
                                    <w:div w:id="654190583">
                                      <w:marLeft w:val="0"/>
                                      <w:marRight w:val="0"/>
                                      <w:marTop w:val="0"/>
                                      <w:marBottom w:val="0"/>
                                      <w:divBdr>
                                        <w:top w:val="none" w:sz="0" w:space="0" w:color="auto"/>
                                        <w:left w:val="none" w:sz="0" w:space="0" w:color="auto"/>
                                        <w:bottom w:val="none" w:sz="0" w:space="0" w:color="auto"/>
                                        <w:right w:val="none" w:sz="0" w:space="0" w:color="auto"/>
                                      </w:divBdr>
                                      <w:divsChild>
                                        <w:div w:id="1263226753">
                                          <w:marLeft w:val="0"/>
                                          <w:marRight w:val="0"/>
                                          <w:marTop w:val="0"/>
                                          <w:marBottom w:val="0"/>
                                          <w:divBdr>
                                            <w:top w:val="none" w:sz="0" w:space="0" w:color="auto"/>
                                            <w:left w:val="none" w:sz="0" w:space="0" w:color="auto"/>
                                            <w:bottom w:val="dotted" w:sz="6" w:space="0" w:color="C5C3C3"/>
                                            <w:right w:val="none" w:sz="0" w:space="0" w:color="auto"/>
                                          </w:divBdr>
                                          <w:divsChild>
                                            <w:div w:id="1160077542">
                                              <w:marLeft w:val="0"/>
                                              <w:marRight w:val="0"/>
                                              <w:marTop w:val="0"/>
                                              <w:marBottom w:val="0"/>
                                              <w:divBdr>
                                                <w:top w:val="none" w:sz="0" w:space="0" w:color="auto"/>
                                                <w:left w:val="none" w:sz="0" w:space="0" w:color="auto"/>
                                                <w:bottom w:val="none" w:sz="0" w:space="0" w:color="auto"/>
                                                <w:right w:val="none" w:sz="0" w:space="0" w:color="auto"/>
                                              </w:divBdr>
                                              <w:divsChild>
                                                <w:div w:id="1906455884">
                                                  <w:marLeft w:val="0"/>
                                                  <w:marRight w:val="0"/>
                                                  <w:marTop w:val="0"/>
                                                  <w:marBottom w:val="0"/>
                                                  <w:divBdr>
                                                    <w:top w:val="none" w:sz="0" w:space="0" w:color="auto"/>
                                                    <w:left w:val="none" w:sz="0" w:space="0" w:color="auto"/>
                                                    <w:bottom w:val="none" w:sz="0" w:space="0" w:color="auto"/>
                                                    <w:right w:val="none" w:sz="0" w:space="0" w:color="auto"/>
                                                  </w:divBdr>
                                                  <w:divsChild>
                                                    <w:div w:id="1513763690">
                                                      <w:marLeft w:val="0"/>
                                                      <w:marRight w:val="0"/>
                                                      <w:marTop w:val="0"/>
                                                      <w:marBottom w:val="0"/>
                                                      <w:divBdr>
                                                        <w:top w:val="none" w:sz="0" w:space="0" w:color="auto"/>
                                                        <w:left w:val="none" w:sz="0" w:space="0" w:color="auto"/>
                                                        <w:bottom w:val="none" w:sz="0" w:space="0" w:color="auto"/>
                                                        <w:right w:val="none" w:sz="0" w:space="0" w:color="auto"/>
                                                      </w:divBdr>
                                                      <w:divsChild>
                                                        <w:div w:id="2134978289">
                                                          <w:marLeft w:val="0"/>
                                                          <w:marRight w:val="0"/>
                                                          <w:marTop w:val="0"/>
                                                          <w:marBottom w:val="0"/>
                                                          <w:divBdr>
                                                            <w:top w:val="none" w:sz="0" w:space="0" w:color="auto"/>
                                                            <w:left w:val="none" w:sz="0" w:space="0" w:color="auto"/>
                                                            <w:bottom w:val="none" w:sz="0" w:space="0" w:color="auto"/>
                                                            <w:right w:val="none" w:sz="0" w:space="0" w:color="auto"/>
                                                          </w:divBdr>
                                                          <w:divsChild>
                                                            <w:div w:id="85781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40545">
                                              <w:marLeft w:val="0"/>
                                              <w:marRight w:val="0"/>
                                              <w:marTop w:val="0"/>
                                              <w:marBottom w:val="0"/>
                                              <w:divBdr>
                                                <w:top w:val="none" w:sz="0" w:space="0" w:color="auto"/>
                                                <w:left w:val="none" w:sz="0" w:space="0" w:color="auto"/>
                                                <w:bottom w:val="none" w:sz="0" w:space="0" w:color="auto"/>
                                                <w:right w:val="none" w:sz="0" w:space="0" w:color="auto"/>
                                              </w:divBdr>
                                              <w:divsChild>
                                                <w:div w:id="1256981802">
                                                  <w:marLeft w:val="0"/>
                                                  <w:marRight w:val="0"/>
                                                  <w:marTop w:val="0"/>
                                                  <w:marBottom w:val="0"/>
                                                  <w:divBdr>
                                                    <w:top w:val="none" w:sz="0" w:space="0" w:color="auto"/>
                                                    <w:left w:val="none" w:sz="0" w:space="0" w:color="auto"/>
                                                    <w:bottom w:val="none" w:sz="0" w:space="0" w:color="auto"/>
                                                    <w:right w:val="none" w:sz="0" w:space="0" w:color="auto"/>
                                                  </w:divBdr>
                                                  <w:divsChild>
                                                    <w:div w:id="6646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71295">
                                          <w:marLeft w:val="60"/>
                                          <w:marRight w:val="0"/>
                                          <w:marTop w:val="75"/>
                                          <w:marBottom w:val="0"/>
                                          <w:divBdr>
                                            <w:top w:val="none" w:sz="0" w:space="0" w:color="auto"/>
                                            <w:left w:val="none" w:sz="0" w:space="0" w:color="auto"/>
                                            <w:bottom w:val="none" w:sz="0" w:space="0" w:color="auto"/>
                                            <w:right w:val="none" w:sz="0" w:space="0" w:color="auto"/>
                                          </w:divBdr>
                                          <w:divsChild>
                                            <w:div w:id="151257548">
                                              <w:marLeft w:val="0"/>
                                              <w:marRight w:val="0"/>
                                              <w:marTop w:val="0"/>
                                              <w:marBottom w:val="0"/>
                                              <w:divBdr>
                                                <w:top w:val="none" w:sz="0" w:space="0" w:color="auto"/>
                                                <w:left w:val="none" w:sz="0" w:space="0" w:color="auto"/>
                                                <w:bottom w:val="none" w:sz="0" w:space="0" w:color="auto"/>
                                                <w:right w:val="none" w:sz="0" w:space="0" w:color="auto"/>
                                              </w:divBdr>
                                              <w:divsChild>
                                                <w:div w:id="65040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944653">
                                          <w:marLeft w:val="0"/>
                                          <w:marRight w:val="0"/>
                                          <w:marTop w:val="0"/>
                                          <w:marBottom w:val="120"/>
                                          <w:divBdr>
                                            <w:top w:val="none" w:sz="0" w:space="0" w:color="auto"/>
                                            <w:left w:val="none" w:sz="0" w:space="0" w:color="auto"/>
                                            <w:bottom w:val="none" w:sz="0" w:space="0" w:color="auto"/>
                                            <w:right w:val="none" w:sz="0" w:space="0" w:color="auto"/>
                                          </w:divBdr>
                                          <w:divsChild>
                                            <w:div w:id="750736999">
                                              <w:marLeft w:val="0"/>
                                              <w:marRight w:val="0"/>
                                              <w:marTop w:val="0"/>
                                              <w:marBottom w:val="0"/>
                                              <w:divBdr>
                                                <w:top w:val="none" w:sz="0" w:space="0" w:color="auto"/>
                                                <w:left w:val="none" w:sz="0" w:space="0" w:color="auto"/>
                                                <w:bottom w:val="none" w:sz="0" w:space="0" w:color="auto"/>
                                                <w:right w:val="none" w:sz="0" w:space="0" w:color="auto"/>
                                              </w:divBdr>
                                              <w:divsChild>
                                                <w:div w:id="180462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5162928">
      <w:bodyDiv w:val="1"/>
      <w:marLeft w:val="0"/>
      <w:marRight w:val="0"/>
      <w:marTop w:val="0"/>
      <w:marBottom w:val="0"/>
      <w:divBdr>
        <w:top w:val="none" w:sz="0" w:space="0" w:color="auto"/>
        <w:left w:val="none" w:sz="0" w:space="0" w:color="auto"/>
        <w:bottom w:val="none" w:sz="0" w:space="0" w:color="auto"/>
        <w:right w:val="none" w:sz="0" w:space="0" w:color="auto"/>
      </w:divBdr>
      <w:divsChild>
        <w:div w:id="658772740">
          <w:marLeft w:val="0"/>
          <w:marRight w:val="0"/>
          <w:marTop w:val="0"/>
          <w:marBottom w:val="0"/>
          <w:divBdr>
            <w:top w:val="none" w:sz="0" w:space="0" w:color="auto"/>
            <w:left w:val="none" w:sz="0" w:space="0" w:color="auto"/>
            <w:bottom w:val="none" w:sz="0" w:space="0" w:color="auto"/>
            <w:right w:val="none" w:sz="0" w:space="0" w:color="auto"/>
          </w:divBdr>
        </w:div>
        <w:div w:id="904071941">
          <w:marLeft w:val="0"/>
          <w:marRight w:val="0"/>
          <w:marTop w:val="0"/>
          <w:marBottom w:val="0"/>
          <w:divBdr>
            <w:top w:val="none" w:sz="0" w:space="0" w:color="auto"/>
            <w:left w:val="none" w:sz="0" w:space="0" w:color="auto"/>
            <w:bottom w:val="none" w:sz="0" w:space="0" w:color="auto"/>
            <w:right w:val="none" w:sz="0" w:space="0" w:color="auto"/>
          </w:divBdr>
        </w:div>
      </w:divsChild>
    </w:div>
    <w:div w:id="985278801">
      <w:bodyDiv w:val="1"/>
      <w:marLeft w:val="0"/>
      <w:marRight w:val="0"/>
      <w:marTop w:val="0"/>
      <w:marBottom w:val="0"/>
      <w:divBdr>
        <w:top w:val="none" w:sz="0" w:space="0" w:color="auto"/>
        <w:left w:val="none" w:sz="0" w:space="0" w:color="auto"/>
        <w:bottom w:val="none" w:sz="0" w:space="0" w:color="auto"/>
        <w:right w:val="none" w:sz="0" w:space="0" w:color="auto"/>
      </w:divBdr>
    </w:div>
    <w:div w:id="986008680">
      <w:bodyDiv w:val="1"/>
      <w:marLeft w:val="0"/>
      <w:marRight w:val="0"/>
      <w:marTop w:val="0"/>
      <w:marBottom w:val="0"/>
      <w:divBdr>
        <w:top w:val="none" w:sz="0" w:space="0" w:color="auto"/>
        <w:left w:val="none" w:sz="0" w:space="0" w:color="auto"/>
        <w:bottom w:val="none" w:sz="0" w:space="0" w:color="auto"/>
        <w:right w:val="none" w:sz="0" w:space="0" w:color="auto"/>
      </w:divBdr>
    </w:div>
    <w:div w:id="986130638">
      <w:bodyDiv w:val="1"/>
      <w:marLeft w:val="0"/>
      <w:marRight w:val="0"/>
      <w:marTop w:val="0"/>
      <w:marBottom w:val="0"/>
      <w:divBdr>
        <w:top w:val="none" w:sz="0" w:space="0" w:color="auto"/>
        <w:left w:val="none" w:sz="0" w:space="0" w:color="auto"/>
        <w:bottom w:val="none" w:sz="0" w:space="0" w:color="auto"/>
        <w:right w:val="none" w:sz="0" w:space="0" w:color="auto"/>
      </w:divBdr>
      <w:divsChild>
        <w:div w:id="1620262904">
          <w:marLeft w:val="0"/>
          <w:marRight w:val="0"/>
          <w:marTop w:val="0"/>
          <w:marBottom w:val="0"/>
          <w:divBdr>
            <w:top w:val="none" w:sz="0" w:space="0" w:color="auto"/>
            <w:left w:val="none" w:sz="0" w:space="0" w:color="auto"/>
            <w:bottom w:val="none" w:sz="0" w:space="0" w:color="auto"/>
            <w:right w:val="none" w:sz="0" w:space="0" w:color="auto"/>
          </w:divBdr>
          <w:divsChild>
            <w:div w:id="2126343825">
              <w:marLeft w:val="0"/>
              <w:marRight w:val="0"/>
              <w:marTop w:val="0"/>
              <w:marBottom w:val="0"/>
              <w:divBdr>
                <w:top w:val="none" w:sz="0" w:space="0" w:color="auto"/>
                <w:left w:val="none" w:sz="0" w:space="0" w:color="auto"/>
                <w:bottom w:val="none" w:sz="0" w:space="0" w:color="auto"/>
                <w:right w:val="none" w:sz="0" w:space="0" w:color="auto"/>
              </w:divBdr>
            </w:div>
          </w:divsChild>
        </w:div>
        <w:div w:id="1768192687">
          <w:marLeft w:val="0"/>
          <w:marRight w:val="0"/>
          <w:marTop w:val="0"/>
          <w:marBottom w:val="0"/>
          <w:divBdr>
            <w:top w:val="none" w:sz="0" w:space="0" w:color="auto"/>
            <w:left w:val="none" w:sz="0" w:space="0" w:color="auto"/>
            <w:bottom w:val="none" w:sz="0" w:space="0" w:color="auto"/>
            <w:right w:val="none" w:sz="0" w:space="0" w:color="auto"/>
          </w:divBdr>
          <w:divsChild>
            <w:div w:id="1179153259">
              <w:marLeft w:val="0"/>
              <w:marRight w:val="0"/>
              <w:marTop w:val="15"/>
              <w:marBottom w:val="0"/>
              <w:divBdr>
                <w:top w:val="none" w:sz="0" w:space="0" w:color="auto"/>
                <w:left w:val="none" w:sz="0" w:space="0" w:color="auto"/>
                <w:bottom w:val="none" w:sz="0" w:space="0" w:color="auto"/>
                <w:right w:val="none" w:sz="0" w:space="0" w:color="auto"/>
              </w:divBdr>
              <w:divsChild>
                <w:div w:id="1252861316">
                  <w:marLeft w:val="0"/>
                  <w:marRight w:val="0"/>
                  <w:marTop w:val="0"/>
                  <w:marBottom w:val="0"/>
                  <w:divBdr>
                    <w:top w:val="none" w:sz="0" w:space="0" w:color="auto"/>
                    <w:left w:val="none" w:sz="0" w:space="0" w:color="auto"/>
                    <w:bottom w:val="none" w:sz="0" w:space="0" w:color="auto"/>
                    <w:right w:val="none" w:sz="0" w:space="0" w:color="auto"/>
                  </w:divBdr>
                  <w:divsChild>
                    <w:div w:id="807669250">
                      <w:marLeft w:val="0"/>
                      <w:marRight w:val="0"/>
                      <w:marTop w:val="0"/>
                      <w:marBottom w:val="120"/>
                      <w:divBdr>
                        <w:top w:val="none" w:sz="0" w:space="0" w:color="auto"/>
                        <w:left w:val="none" w:sz="0" w:space="0" w:color="auto"/>
                        <w:bottom w:val="none" w:sz="0" w:space="0" w:color="auto"/>
                        <w:right w:val="none" w:sz="0" w:space="0" w:color="auto"/>
                      </w:divBdr>
                    </w:div>
                    <w:div w:id="164758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86665108">
      <w:bodyDiv w:val="1"/>
      <w:marLeft w:val="0"/>
      <w:marRight w:val="0"/>
      <w:marTop w:val="0"/>
      <w:marBottom w:val="0"/>
      <w:divBdr>
        <w:top w:val="none" w:sz="0" w:space="0" w:color="auto"/>
        <w:left w:val="none" w:sz="0" w:space="0" w:color="auto"/>
        <w:bottom w:val="none" w:sz="0" w:space="0" w:color="auto"/>
        <w:right w:val="none" w:sz="0" w:space="0" w:color="auto"/>
      </w:divBdr>
      <w:divsChild>
        <w:div w:id="461389035">
          <w:marLeft w:val="0"/>
          <w:marRight w:val="0"/>
          <w:marTop w:val="0"/>
          <w:marBottom w:val="0"/>
          <w:divBdr>
            <w:top w:val="none" w:sz="0" w:space="0" w:color="auto"/>
            <w:left w:val="none" w:sz="0" w:space="0" w:color="auto"/>
            <w:bottom w:val="none" w:sz="0" w:space="0" w:color="auto"/>
            <w:right w:val="none" w:sz="0" w:space="0" w:color="auto"/>
          </w:divBdr>
          <w:divsChild>
            <w:div w:id="370806899">
              <w:marLeft w:val="0"/>
              <w:marRight w:val="0"/>
              <w:marTop w:val="0"/>
              <w:marBottom w:val="0"/>
              <w:divBdr>
                <w:top w:val="none" w:sz="0" w:space="0" w:color="auto"/>
                <w:left w:val="none" w:sz="0" w:space="0" w:color="auto"/>
                <w:bottom w:val="none" w:sz="0" w:space="0" w:color="auto"/>
                <w:right w:val="none" w:sz="0" w:space="0" w:color="auto"/>
              </w:divBdr>
            </w:div>
          </w:divsChild>
        </w:div>
        <w:div w:id="1355111128">
          <w:marLeft w:val="0"/>
          <w:marRight w:val="0"/>
          <w:marTop w:val="0"/>
          <w:marBottom w:val="0"/>
          <w:divBdr>
            <w:top w:val="none" w:sz="0" w:space="0" w:color="auto"/>
            <w:left w:val="none" w:sz="0" w:space="0" w:color="auto"/>
            <w:bottom w:val="none" w:sz="0" w:space="0" w:color="auto"/>
            <w:right w:val="none" w:sz="0" w:space="0" w:color="auto"/>
          </w:divBdr>
          <w:divsChild>
            <w:div w:id="2072847585">
              <w:marLeft w:val="0"/>
              <w:marRight w:val="0"/>
              <w:marTop w:val="15"/>
              <w:marBottom w:val="0"/>
              <w:divBdr>
                <w:top w:val="none" w:sz="0" w:space="0" w:color="auto"/>
                <w:left w:val="none" w:sz="0" w:space="0" w:color="auto"/>
                <w:bottom w:val="none" w:sz="0" w:space="0" w:color="auto"/>
                <w:right w:val="none" w:sz="0" w:space="0" w:color="auto"/>
              </w:divBdr>
              <w:divsChild>
                <w:div w:id="68117190">
                  <w:marLeft w:val="0"/>
                  <w:marRight w:val="0"/>
                  <w:marTop w:val="0"/>
                  <w:marBottom w:val="0"/>
                  <w:divBdr>
                    <w:top w:val="none" w:sz="0" w:space="0" w:color="auto"/>
                    <w:left w:val="none" w:sz="0" w:space="0" w:color="auto"/>
                    <w:bottom w:val="none" w:sz="0" w:space="0" w:color="auto"/>
                    <w:right w:val="none" w:sz="0" w:space="0" w:color="auto"/>
                  </w:divBdr>
                  <w:divsChild>
                    <w:div w:id="180975633">
                      <w:marLeft w:val="0"/>
                      <w:marRight w:val="0"/>
                      <w:marTop w:val="0"/>
                      <w:marBottom w:val="180"/>
                      <w:divBdr>
                        <w:top w:val="none" w:sz="0" w:space="0" w:color="auto"/>
                        <w:left w:val="none" w:sz="0" w:space="0" w:color="auto"/>
                        <w:bottom w:val="none" w:sz="0" w:space="0" w:color="auto"/>
                        <w:right w:val="none" w:sz="0" w:space="0" w:color="auto"/>
                      </w:divBdr>
                    </w:div>
                    <w:div w:id="1579899265">
                      <w:marLeft w:val="0"/>
                      <w:marRight w:val="0"/>
                      <w:marTop w:val="0"/>
                      <w:marBottom w:val="120"/>
                      <w:divBdr>
                        <w:top w:val="none" w:sz="0" w:space="0" w:color="auto"/>
                        <w:left w:val="none" w:sz="0" w:space="0" w:color="auto"/>
                        <w:bottom w:val="none" w:sz="0" w:space="0" w:color="auto"/>
                        <w:right w:val="none" w:sz="0" w:space="0" w:color="auto"/>
                      </w:divBdr>
                    </w:div>
                    <w:div w:id="10805228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87317699">
      <w:bodyDiv w:val="1"/>
      <w:marLeft w:val="0"/>
      <w:marRight w:val="0"/>
      <w:marTop w:val="0"/>
      <w:marBottom w:val="0"/>
      <w:divBdr>
        <w:top w:val="none" w:sz="0" w:space="0" w:color="auto"/>
        <w:left w:val="none" w:sz="0" w:space="0" w:color="auto"/>
        <w:bottom w:val="none" w:sz="0" w:space="0" w:color="auto"/>
        <w:right w:val="none" w:sz="0" w:space="0" w:color="auto"/>
      </w:divBdr>
      <w:divsChild>
        <w:div w:id="602305633">
          <w:marLeft w:val="0"/>
          <w:marRight w:val="0"/>
          <w:marTop w:val="0"/>
          <w:marBottom w:val="0"/>
          <w:divBdr>
            <w:top w:val="none" w:sz="0" w:space="0" w:color="auto"/>
            <w:left w:val="none" w:sz="0" w:space="0" w:color="auto"/>
            <w:bottom w:val="none" w:sz="0" w:space="0" w:color="auto"/>
            <w:right w:val="none" w:sz="0" w:space="0" w:color="auto"/>
          </w:divBdr>
          <w:divsChild>
            <w:div w:id="1954902622">
              <w:marLeft w:val="0"/>
              <w:marRight w:val="0"/>
              <w:marTop w:val="0"/>
              <w:marBottom w:val="0"/>
              <w:divBdr>
                <w:top w:val="none" w:sz="0" w:space="0" w:color="auto"/>
                <w:left w:val="none" w:sz="0" w:space="0" w:color="auto"/>
                <w:bottom w:val="none" w:sz="0" w:space="0" w:color="auto"/>
                <w:right w:val="none" w:sz="0" w:space="0" w:color="auto"/>
              </w:divBdr>
            </w:div>
          </w:divsChild>
        </w:div>
        <w:div w:id="1790120759">
          <w:marLeft w:val="0"/>
          <w:marRight w:val="0"/>
          <w:marTop w:val="0"/>
          <w:marBottom w:val="0"/>
          <w:divBdr>
            <w:top w:val="none" w:sz="0" w:space="0" w:color="auto"/>
            <w:left w:val="none" w:sz="0" w:space="0" w:color="auto"/>
            <w:bottom w:val="none" w:sz="0" w:space="0" w:color="auto"/>
            <w:right w:val="none" w:sz="0" w:space="0" w:color="auto"/>
          </w:divBdr>
        </w:div>
      </w:divsChild>
    </w:div>
    <w:div w:id="987513477">
      <w:bodyDiv w:val="1"/>
      <w:marLeft w:val="0"/>
      <w:marRight w:val="0"/>
      <w:marTop w:val="0"/>
      <w:marBottom w:val="0"/>
      <w:divBdr>
        <w:top w:val="none" w:sz="0" w:space="0" w:color="auto"/>
        <w:left w:val="none" w:sz="0" w:space="0" w:color="auto"/>
        <w:bottom w:val="none" w:sz="0" w:space="0" w:color="auto"/>
        <w:right w:val="none" w:sz="0" w:space="0" w:color="auto"/>
      </w:divBdr>
    </w:div>
    <w:div w:id="987589629">
      <w:bodyDiv w:val="1"/>
      <w:marLeft w:val="0"/>
      <w:marRight w:val="0"/>
      <w:marTop w:val="0"/>
      <w:marBottom w:val="0"/>
      <w:divBdr>
        <w:top w:val="none" w:sz="0" w:space="0" w:color="auto"/>
        <w:left w:val="none" w:sz="0" w:space="0" w:color="auto"/>
        <w:bottom w:val="none" w:sz="0" w:space="0" w:color="auto"/>
        <w:right w:val="none" w:sz="0" w:space="0" w:color="auto"/>
      </w:divBdr>
      <w:divsChild>
        <w:div w:id="1380741403">
          <w:marLeft w:val="0"/>
          <w:marRight w:val="0"/>
          <w:marTop w:val="0"/>
          <w:marBottom w:val="0"/>
          <w:divBdr>
            <w:top w:val="none" w:sz="0" w:space="0" w:color="auto"/>
            <w:left w:val="none" w:sz="0" w:space="0" w:color="auto"/>
            <w:bottom w:val="none" w:sz="0" w:space="0" w:color="auto"/>
            <w:right w:val="none" w:sz="0" w:space="0" w:color="auto"/>
          </w:divBdr>
        </w:div>
        <w:div w:id="1048724299">
          <w:marLeft w:val="0"/>
          <w:marRight w:val="0"/>
          <w:marTop w:val="0"/>
          <w:marBottom w:val="0"/>
          <w:divBdr>
            <w:top w:val="none" w:sz="0" w:space="0" w:color="auto"/>
            <w:left w:val="none" w:sz="0" w:space="0" w:color="auto"/>
            <w:bottom w:val="none" w:sz="0" w:space="0" w:color="auto"/>
            <w:right w:val="none" w:sz="0" w:space="0" w:color="auto"/>
          </w:divBdr>
        </w:div>
      </w:divsChild>
    </w:div>
    <w:div w:id="989283402">
      <w:bodyDiv w:val="1"/>
      <w:marLeft w:val="0"/>
      <w:marRight w:val="0"/>
      <w:marTop w:val="0"/>
      <w:marBottom w:val="0"/>
      <w:divBdr>
        <w:top w:val="none" w:sz="0" w:space="0" w:color="auto"/>
        <w:left w:val="none" w:sz="0" w:space="0" w:color="auto"/>
        <w:bottom w:val="none" w:sz="0" w:space="0" w:color="auto"/>
        <w:right w:val="none" w:sz="0" w:space="0" w:color="auto"/>
      </w:divBdr>
      <w:divsChild>
        <w:div w:id="2101369504">
          <w:marLeft w:val="0"/>
          <w:marRight w:val="0"/>
          <w:marTop w:val="0"/>
          <w:marBottom w:val="0"/>
          <w:divBdr>
            <w:top w:val="none" w:sz="0" w:space="0" w:color="auto"/>
            <w:left w:val="none" w:sz="0" w:space="0" w:color="auto"/>
            <w:bottom w:val="none" w:sz="0" w:space="0" w:color="auto"/>
            <w:right w:val="none" w:sz="0" w:space="0" w:color="auto"/>
          </w:divBdr>
          <w:divsChild>
            <w:div w:id="1255242664">
              <w:marLeft w:val="0"/>
              <w:marRight w:val="0"/>
              <w:marTop w:val="0"/>
              <w:marBottom w:val="0"/>
              <w:divBdr>
                <w:top w:val="none" w:sz="0" w:space="0" w:color="auto"/>
                <w:left w:val="none" w:sz="0" w:space="0" w:color="auto"/>
                <w:bottom w:val="none" w:sz="0" w:space="0" w:color="auto"/>
                <w:right w:val="none" w:sz="0" w:space="0" w:color="auto"/>
              </w:divBdr>
              <w:divsChild>
                <w:div w:id="72896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290227">
      <w:bodyDiv w:val="1"/>
      <w:marLeft w:val="0"/>
      <w:marRight w:val="0"/>
      <w:marTop w:val="0"/>
      <w:marBottom w:val="0"/>
      <w:divBdr>
        <w:top w:val="none" w:sz="0" w:space="0" w:color="auto"/>
        <w:left w:val="none" w:sz="0" w:space="0" w:color="auto"/>
        <w:bottom w:val="none" w:sz="0" w:space="0" w:color="auto"/>
        <w:right w:val="none" w:sz="0" w:space="0" w:color="auto"/>
      </w:divBdr>
      <w:divsChild>
        <w:div w:id="1374694333">
          <w:marLeft w:val="0"/>
          <w:marRight w:val="0"/>
          <w:marTop w:val="0"/>
          <w:marBottom w:val="0"/>
          <w:divBdr>
            <w:top w:val="none" w:sz="0" w:space="0" w:color="auto"/>
            <w:left w:val="none" w:sz="0" w:space="0" w:color="auto"/>
            <w:bottom w:val="none" w:sz="0" w:space="0" w:color="auto"/>
            <w:right w:val="none" w:sz="0" w:space="0" w:color="auto"/>
          </w:divBdr>
          <w:divsChild>
            <w:div w:id="902176449">
              <w:marLeft w:val="0"/>
              <w:marRight w:val="0"/>
              <w:marTop w:val="0"/>
              <w:marBottom w:val="0"/>
              <w:divBdr>
                <w:top w:val="none" w:sz="0" w:space="0" w:color="auto"/>
                <w:left w:val="none" w:sz="0" w:space="0" w:color="auto"/>
                <w:bottom w:val="none" w:sz="0" w:space="0" w:color="auto"/>
                <w:right w:val="none" w:sz="0" w:space="0" w:color="auto"/>
              </w:divBdr>
              <w:divsChild>
                <w:div w:id="20473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08506">
      <w:bodyDiv w:val="1"/>
      <w:marLeft w:val="0"/>
      <w:marRight w:val="0"/>
      <w:marTop w:val="0"/>
      <w:marBottom w:val="0"/>
      <w:divBdr>
        <w:top w:val="none" w:sz="0" w:space="0" w:color="auto"/>
        <w:left w:val="none" w:sz="0" w:space="0" w:color="auto"/>
        <w:bottom w:val="none" w:sz="0" w:space="0" w:color="auto"/>
        <w:right w:val="none" w:sz="0" w:space="0" w:color="auto"/>
      </w:divBdr>
    </w:div>
    <w:div w:id="989989207">
      <w:bodyDiv w:val="1"/>
      <w:marLeft w:val="0"/>
      <w:marRight w:val="0"/>
      <w:marTop w:val="0"/>
      <w:marBottom w:val="0"/>
      <w:divBdr>
        <w:top w:val="none" w:sz="0" w:space="0" w:color="auto"/>
        <w:left w:val="none" w:sz="0" w:space="0" w:color="auto"/>
        <w:bottom w:val="none" w:sz="0" w:space="0" w:color="auto"/>
        <w:right w:val="none" w:sz="0" w:space="0" w:color="auto"/>
      </w:divBdr>
    </w:div>
    <w:div w:id="990018995">
      <w:bodyDiv w:val="1"/>
      <w:marLeft w:val="0"/>
      <w:marRight w:val="0"/>
      <w:marTop w:val="0"/>
      <w:marBottom w:val="0"/>
      <w:divBdr>
        <w:top w:val="none" w:sz="0" w:space="0" w:color="auto"/>
        <w:left w:val="none" w:sz="0" w:space="0" w:color="auto"/>
        <w:bottom w:val="none" w:sz="0" w:space="0" w:color="auto"/>
        <w:right w:val="none" w:sz="0" w:space="0" w:color="auto"/>
      </w:divBdr>
    </w:div>
    <w:div w:id="990251280">
      <w:bodyDiv w:val="1"/>
      <w:marLeft w:val="0"/>
      <w:marRight w:val="0"/>
      <w:marTop w:val="0"/>
      <w:marBottom w:val="0"/>
      <w:divBdr>
        <w:top w:val="none" w:sz="0" w:space="0" w:color="auto"/>
        <w:left w:val="none" w:sz="0" w:space="0" w:color="auto"/>
        <w:bottom w:val="none" w:sz="0" w:space="0" w:color="auto"/>
        <w:right w:val="none" w:sz="0" w:space="0" w:color="auto"/>
      </w:divBdr>
      <w:divsChild>
        <w:div w:id="630988073">
          <w:marLeft w:val="0"/>
          <w:marRight w:val="300"/>
          <w:marTop w:val="0"/>
          <w:marBottom w:val="0"/>
          <w:divBdr>
            <w:top w:val="none" w:sz="0" w:space="0" w:color="auto"/>
            <w:left w:val="none" w:sz="0" w:space="0" w:color="auto"/>
            <w:bottom w:val="none" w:sz="0" w:space="0" w:color="auto"/>
            <w:right w:val="none" w:sz="0" w:space="0" w:color="auto"/>
          </w:divBdr>
          <w:divsChild>
            <w:div w:id="6628551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90714801">
      <w:bodyDiv w:val="1"/>
      <w:marLeft w:val="0"/>
      <w:marRight w:val="0"/>
      <w:marTop w:val="0"/>
      <w:marBottom w:val="0"/>
      <w:divBdr>
        <w:top w:val="none" w:sz="0" w:space="0" w:color="auto"/>
        <w:left w:val="none" w:sz="0" w:space="0" w:color="auto"/>
        <w:bottom w:val="none" w:sz="0" w:space="0" w:color="auto"/>
        <w:right w:val="none" w:sz="0" w:space="0" w:color="auto"/>
      </w:divBdr>
    </w:div>
    <w:div w:id="990905301">
      <w:bodyDiv w:val="1"/>
      <w:marLeft w:val="0"/>
      <w:marRight w:val="0"/>
      <w:marTop w:val="0"/>
      <w:marBottom w:val="0"/>
      <w:divBdr>
        <w:top w:val="none" w:sz="0" w:space="0" w:color="auto"/>
        <w:left w:val="none" w:sz="0" w:space="0" w:color="auto"/>
        <w:bottom w:val="none" w:sz="0" w:space="0" w:color="auto"/>
        <w:right w:val="none" w:sz="0" w:space="0" w:color="auto"/>
      </w:divBdr>
      <w:divsChild>
        <w:div w:id="449055619">
          <w:marLeft w:val="0"/>
          <w:marRight w:val="0"/>
          <w:marTop w:val="0"/>
          <w:marBottom w:val="0"/>
          <w:divBdr>
            <w:top w:val="none" w:sz="0" w:space="0" w:color="auto"/>
            <w:left w:val="none" w:sz="0" w:space="0" w:color="auto"/>
            <w:bottom w:val="none" w:sz="0" w:space="0" w:color="auto"/>
            <w:right w:val="none" w:sz="0" w:space="0" w:color="auto"/>
          </w:divBdr>
          <w:divsChild>
            <w:div w:id="727806367">
              <w:marLeft w:val="0"/>
              <w:marRight w:val="0"/>
              <w:marTop w:val="0"/>
              <w:marBottom w:val="0"/>
              <w:divBdr>
                <w:top w:val="none" w:sz="0" w:space="0" w:color="auto"/>
                <w:left w:val="none" w:sz="0" w:space="0" w:color="auto"/>
                <w:bottom w:val="none" w:sz="0" w:space="0" w:color="auto"/>
                <w:right w:val="none" w:sz="0" w:space="0" w:color="auto"/>
              </w:divBdr>
            </w:div>
          </w:divsChild>
        </w:div>
        <w:div w:id="466437200">
          <w:marLeft w:val="0"/>
          <w:marRight w:val="0"/>
          <w:marTop w:val="0"/>
          <w:marBottom w:val="0"/>
          <w:divBdr>
            <w:top w:val="none" w:sz="0" w:space="0" w:color="auto"/>
            <w:left w:val="none" w:sz="0" w:space="0" w:color="auto"/>
            <w:bottom w:val="none" w:sz="0" w:space="0" w:color="auto"/>
            <w:right w:val="none" w:sz="0" w:space="0" w:color="auto"/>
          </w:divBdr>
        </w:div>
      </w:divsChild>
    </w:div>
    <w:div w:id="991912456">
      <w:bodyDiv w:val="1"/>
      <w:marLeft w:val="0"/>
      <w:marRight w:val="0"/>
      <w:marTop w:val="0"/>
      <w:marBottom w:val="0"/>
      <w:divBdr>
        <w:top w:val="none" w:sz="0" w:space="0" w:color="auto"/>
        <w:left w:val="none" w:sz="0" w:space="0" w:color="auto"/>
        <w:bottom w:val="none" w:sz="0" w:space="0" w:color="auto"/>
        <w:right w:val="none" w:sz="0" w:space="0" w:color="auto"/>
      </w:divBdr>
      <w:divsChild>
        <w:div w:id="647631826">
          <w:marLeft w:val="0"/>
          <w:marRight w:val="0"/>
          <w:marTop w:val="0"/>
          <w:marBottom w:val="0"/>
          <w:divBdr>
            <w:top w:val="none" w:sz="0" w:space="0" w:color="auto"/>
            <w:left w:val="none" w:sz="0" w:space="0" w:color="auto"/>
            <w:bottom w:val="none" w:sz="0" w:space="0" w:color="auto"/>
            <w:right w:val="none" w:sz="0" w:space="0" w:color="auto"/>
          </w:divBdr>
          <w:divsChild>
            <w:div w:id="334069336">
              <w:marLeft w:val="0"/>
              <w:marRight w:val="0"/>
              <w:marTop w:val="0"/>
              <w:marBottom w:val="0"/>
              <w:divBdr>
                <w:top w:val="none" w:sz="0" w:space="0" w:color="auto"/>
                <w:left w:val="none" w:sz="0" w:space="0" w:color="auto"/>
                <w:bottom w:val="none" w:sz="0" w:space="0" w:color="auto"/>
                <w:right w:val="none" w:sz="0" w:space="0" w:color="auto"/>
              </w:divBdr>
              <w:divsChild>
                <w:div w:id="15542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98525">
          <w:marLeft w:val="0"/>
          <w:marRight w:val="0"/>
          <w:marTop w:val="0"/>
          <w:marBottom w:val="0"/>
          <w:divBdr>
            <w:top w:val="none" w:sz="0" w:space="0" w:color="auto"/>
            <w:left w:val="none" w:sz="0" w:space="0" w:color="auto"/>
            <w:bottom w:val="none" w:sz="0" w:space="0" w:color="auto"/>
            <w:right w:val="none" w:sz="0" w:space="0" w:color="auto"/>
          </w:divBdr>
        </w:div>
      </w:divsChild>
    </w:div>
    <w:div w:id="992105426">
      <w:bodyDiv w:val="1"/>
      <w:marLeft w:val="0"/>
      <w:marRight w:val="0"/>
      <w:marTop w:val="0"/>
      <w:marBottom w:val="0"/>
      <w:divBdr>
        <w:top w:val="none" w:sz="0" w:space="0" w:color="auto"/>
        <w:left w:val="none" w:sz="0" w:space="0" w:color="auto"/>
        <w:bottom w:val="none" w:sz="0" w:space="0" w:color="auto"/>
        <w:right w:val="none" w:sz="0" w:space="0" w:color="auto"/>
      </w:divBdr>
      <w:divsChild>
        <w:div w:id="995113246">
          <w:marLeft w:val="0"/>
          <w:marRight w:val="0"/>
          <w:marTop w:val="0"/>
          <w:marBottom w:val="0"/>
          <w:divBdr>
            <w:top w:val="none" w:sz="0" w:space="0" w:color="auto"/>
            <w:left w:val="none" w:sz="0" w:space="0" w:color="auto"/>
            <w:bottom w:val="none" w:sz="0" w:space="0" w:color="auto"/>
            <w:right w:val="none" w:sz="0" w:space="0" w:color="auto"/>
          </w:divBdr>
        </w:div>
      </w:divsChild>
    </w:div>
    <w:div w:id="992443855">
      <w:bodyDiv w:val="1"/>
      <w:marLeft w:val="0"/>
      <w:marRight w:val="0"/>
      <w:marTop w:val="0"/>
      <w:marBottom w:val="0"/>
      <w:divBdr>
        <w:top w:val="none" w:sz="0" w:space="0" w:color="auto"/>
        <w:left w:val="none" w:sz="0" w:space="0" w:color="auto"/>
        <w:bottom w:val="none" w:sz="0" w:space="0" w:color="auto"/>
        <w:right w:val="none" w:sz="0" w:space="0" w:color="auto"/>
      </w:divBdr>
      <w:divsChild>
        <w:div w:id="280919898">
          <w:marLeft w:val="0"/>
          <w:marRight w:val="0"/>
          <w:marTop w:val="150"/>
          <w:marBottom w:val="0"/>
          <w:divBdr>
            <w:top w:val="none" w:sz="0" w:space="0" w:color="auto"/>
            <w:left w:val="none" w:sz="0" w:space="0" w:color="auto"/>
            <w:bottom w:val="none" w:sz="0" w:space="0" w:color="auto"/>
            <w:right w:val="none" w:sz="0" w:space="0" w:color="auto"/>
          </w:divBdr>
        </w:div>
      </w:divsChild>
    </w:div>
    <w:div w:id="992679724">
      <w:bodyDiv w:val="1"/>
      <w:marLeft w:val="0"/>
      <w:marRight w:val="0"/>
      <w:marTop w:val="0"/>
      <w:marBottom w:val="0"/>
      <w:divBdr>
        <w:top w:val="none" w:sz="0" w:space="0" w:color="auto"/>
        <w:left w:val="none" w:sz="0" w:space="0" w:color="auto"/>
        <w:bottom w:val="none" w:sz="0" w:space="0" w:color="auto"/>
        <w:right w:val="none" w:sz="0" w:space="0" w:color="auto"/>
      </w:divBdr>
      <w:divsChild>
        <w:div w:id="1535193722">
          <w:marLeft w:val="0"/>
          <w:marRight w:val="0"/>
          <w:marTop w:val="0"/>
          <w:marBottom w:val="0"/>
          <w:divBdr>
            <w:top w:val="none" w:sz="0" w:space="0" w:color="auto"/>
            <w:left w:val="none" w:sz="0" w:space="0" w:color="auto"/>
            <w:bottom w:val="none" w:sz="0" w:space="0" w:color="auto"/>
            <w:right w:val="none" w:sz="0" w:space="0" w:color="auto"/>
          </w:divBdr>
        </w:div>
        <w:div w:id="54355898">
          <w:marLeft w:val="0"/>
          <w:marRight w:val="0"/>
          <w:marTop w:val="0"/>
          <w:marBottom w:val="0"/>
          <w:divBdr>
            <w:top w:val="none" w:sz="0" w:space="0" w:color="auto"/>
            <w:left w:val="none" w:sz="0" w:space="0" w:color="auto"/>
            <w:bottom w:val="none" w:sz="0" w:space="0" w:color="auto"/>
            <w:right w:val="none" w:sz="0" w:space="0" w:color="auto"/>
          </w:divBdr>
          <w:divsChild>
            <w:div w:id="405346673">
              <w:marLeft w:val="0"/>
              <w:marRight w:val="0"/>
              <w:marTop w:val="0"/>
              <w:marBottom w:val="0"/>
              <w:divBdr>
                <w:top w:val="none" w:sz="0" w:space="0" w:color="auto"/>
                <w:left w:val="none" w:sz="0" w:space="0" w:color="auto"/>
                <w:bottom w:val="none" w:sz="0" w:space="0" w:color="auto"/>
                <w:right w:val="none" w:sz="0" w:space="0" w:color="auto"/>
              </w:divBdr>
              <w:divsChild>
                <w:div w:id="18667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05074">
          <w:marLeft w:val="0"/>
          <w:marRight w:val="0"/>
          <w:marTop w:val="0"/>
          <w:marBottom w:val="0"/>
          <w:divBdr>
            <w:top w:val="none" w:sz="0" w:space="0" w:color="auto"/>
            <w:left w:val="none" w:sz="0" w:space="0" w:color="auto"/>
            <w:bottom w:val="none" w:sz="0" w:space="0" w:color="auto"/>
            <w:right w:val="none" w:sz="0" w:space="0" w:color="auto"/>
          </w:divBdr>
        </w:div>
      </w:divsChild>
    </w:div>
    <w:div w:id="993340766">
      <w:bodyDiv w:val="1"/>
      <w:marLeft w:val="0"/>
      <w:marRight w:val="0"/>
      <w:marTop w:val="0"/>
      <w:marBottom w:val="0"/>
      <w:divBdr>
        <w:top w:val="none" w:sz="0" w:space="0" w:color="auto"/>
        <w:left w:val="none" w:sz="0" w:space="0" w:color="auto"/>
        <w:bottom w:val="none" w:sz="0" w:space="0" w:color="auto"/>
        <w:right w:val="none" w:sz="0" w:space="0" w:color="auto"/>
      </w:divBdr>
      <w:divsChild>
        <w:div w:id="1232351193">
          <w:marLeft w:val="0"/>
          <w:marRight w:val="0"/>
          <w:marTop w:val="0"/>
          <w:marBottom w:val="0"/>
          <w:divBdr>
            <w:top w:val="none" w:sz="0" w:space="0" w:color="auto"/>
            <w:left w:val="none" w:sz="0" w:space="0" w:color="auto"/>
            <w:bottom w:val="none" w:sz="0" w:space="0" w:color="auto"/>
            <w:right w:val="none" w:sz="0" w:space="0" w:color="auto"/>
          </w:divBdr>
        </w:div>
      </w:divsChild>
    </w:div>
    <w:div w:id="994458625">
      <w:bodyDiv w:val="1"/>
      <w:marLeft w:val="0"/>
      <w:marRight w:val="0"/>
      <w:marTop w:val="0"/>
      <w:marBottom w:val="0"/>
      <w:divBdr>
        <w:top w:val="none" w:sz="0" w:space="0" w:color="auto"/>
        <w:left w:val="none" w:sz="0" w:space="0" w:color="auto"/>
        <w:bottom w:val="none" w:sz="0" w:space="0" w:color="auto"/>
        <w:right w:val="none" w:sz="0" w:space="0" w:color="auto"/>
      </w:divBdr>
      <w:divsChild>
        <w:div w:id="903026390">
          <w:marLeft w:val="0"/>
          <w:marRight w:val="0"/>
          <w:marTop w:val="0"/>
          <w:marBottom w:val="0"/>
          <w:divBdr>
            <w:top w:val="none" w:sz="0" w:space="0" w:color="auto"/>
            <w:left w:val="none" w:sz="0" w:space="0" w:color="auto"/>
            <w:bottom w:val="none" w:sz="0" w:space="0" w:color="auto"/>
            <w:right w:val="none" w:sz="0" w:space="0" w:color="auto"/>
          </w:divBdr>
        </w:div>
        <w:div w:id="193079680">
          <w:marLeft w:val="0"/>
          <w:marRight w:val="0"/>
          <w:marTop w:val="150"/>
          <w:marBottom w:val="150"/>
          <w:divBdr>
            <w:top w:val="single" w:sz="6" w:space="4" w:color="D7D7D7"/>
            <w:left w:val="none" w:sz="0" w:space="0" w:color="auto"/>
            <w:bottom w:val="single" w:sz="6" w:space="4" w:color="D7D7D7"/>
            <w:right w:val="none" w:sz="0" w:space="0" w:color="auto"/>
          </w:divBdr>
        </w:div>
        <w:div w:id="426735412">
          <w:marLeft w:val="0"/>
          <w:marRight w:val="0"/>
          <w:marTop w:val="0"/>
          <w:marBottom w:val="0"/>
          <w:divBdr>
            <w:top w:val="none" w:sz="0" w:space="0" w:color="auto"/>
            <w:left w:val="none" w:sz="0" w:space="0" w:color="auto"/>
            <w:bottom w:val="none" w:sz="0" w:space="0" w:color="auto"/>
            <w:right w:val="none" w:sz="0" w:space="0" w:color="auto"/>
          </w:divBdr>
        </w:div>
      </w:divsChild>
    </w:div>
    <w:div w:id="995955127">
      <w:bodyDiv w:val="1"/>
      <w:marLeft w:val="0"/>
      <w:marRight w:val="0"/>
      <w:marTop w:val="0"/>
      <w:marBottom w:val="0"/>
      <w:divBdr>
        <w:top w:val="none" w:sz="0" w:space="0" w:color="auto"/>
        <w:left w:val="none" w:sz="0" w:space="0" w:color="auto"/>
        <w:bottom w:val="none" w:sz="0" w:space="0" w:color="auto"/>
        <w:right w:val="none" w:sz="0" w:space="0" w:color="auto"/>
      </w:divBdr>
    </w:div>
    <w:div w:id="996223230">
      <w:bodyDiv w:val="1"/>
      <w:marLeft w:val="0"/>
      <w:marRight w:val="0"/>
      <w:marTop w:val="0"/>
      <w:marBottom w:val="0"/>
      <w:divBdr>
        <w:top w:val="none" w:sz="0" w:space="0" w:color="auto"/>
        <w:left w:val="none" w:sz="0" w:space="0" w:color="auto"/>
        <w:bottom w:val="none" w:sz="0" w:space="0" w:color="auto"/>
        <w:right w:val="none" w:sz="0" w:space="0" w:color="auto"/>
      </w:divBdr>
      <w:divsChild>
        <w:div w:id="1632056077">
          <w:marLeft w:val="0"/>
          <w:marRight w:val="0"/>
          <w:marTop w:val="0"/>
          <w:marBottom w:val="0"/>
          <w:divBdr>
            <w:top w:val="none" w:sz="0" w:space="0" w:color="auto"/>
            <w:left w:val="none" w:sz="0" w:space="0" w:color="auto"/>
            <w:bottom w:val="none" w:sz="0" w:space="0" w:color="auto"/>
            <w:right w:val="none" w:sz="0" w:space="0" w:color="auto"/>
          </w:divBdr>
          <w:divsChild>
            <w:div w:id="24646006">
              <w:marLeft w:val="0"/>
              <w:marRight w:val="0"/>
              <w:marTop w:val="0"/>
              <w:marBottom w:val="0"/>
              <w:divBdr>
                <w:top w:val="none" w:sz="0" w:space="0" w:color="auto"/>
                <w:left w:val="none" w:sz="0" w:space="0" w:color="auto"/>
                <w:bottom w:val="none" w:sz="0" w:space="0" w:color="auto"/>
                <w:right w:val="none" w:sz="0" w:space="0" w:color="auto"/>
              </w:divBdr>
              <w:divsChild>
                <w:div w:id="74877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16667">
          <w:marLeft w:val="0"/>
          <w:marRight w:val="0"/>
          <w:marTop w:val="0"/>
          <w:marBottom w:val="0"/>
          <w:divBdr>
            <w:top w:val="none" w:sz="0" w:space="0" w:color="auto"/>
            <w:left w:val="none" w:sz="0" w:space="0" w:color="auto"/>
            <w:bottom w:val="none" w:sz="0" w:space="0" w:color="auto"/>
            <w:right w:val="none" w:sz="0" w:space="0" w:color="auto"/>
          </w:divBdr>
          <w:divsChild>
            <w:div w:id="678385541">
              <w:marLeft w:val="0"/>
              <w:marRight w:val="0"/>
              <w:marTop w:val="0"/>
              <w:marBottom w:val="0"/>
              <w:divBdr>
                <w:top w:val="none" w:sz="0" w:space="0" w:color="auto"/>
                <w:left w:val="none" w:sz="0" w:space="0" w:color="auto"/>
                <w:bottom w:val="none" w:sz="0" w:space="0" w:color="auto"/>
                <w:right w:val="none" w:sz="0" w:space="0" w:color="auto"/>
              </w:divBdr>
              <w:divsChild>
                <w:div w:id="186706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416544">
      <w:bodyDiv w:val="1"/>
      <w:marLeft w:val="0"/>
      <w:marRight w:val="0"/>
      <w:marTop w:val="0"/>
      <w:marBottom w:val="0"/>
      <w:divBdr>
        <w:top w:val="none" w:sz="0" w:space="0" w:color="auto"/>
        <w:left w:val="none" w:sz="0" w:space="0" w:color="auto"/>
        <w:bottom w:val="none" w:sz="0" w:space="0" w:color="auto"/>
        <w:right w:val="none" w:sz="0" w:space="0" w:color="auto"/>
      </w:divBdr>
      <w:divsChild>
        <w:div w:id="276642347">
          <w:marLeft w:val="0"/>
          <w:marRight w:val="0"/>
          <w:marTop w:val="0"/>
          <w:marBottom w:val="0"/>
          <w:divBdr>
            <w:top w:val="none" w:sz="0" w:space="0" w:color="auto"/>
            <w:left w:val="none" w:sz="0" w:space="0" w:color="auto"/>
            <w:bottom w:val="none" w:sz="0" w:space="0" w:color="auto"/>
            <w:right w:val="none" w:sz="0" w:space="0" w:color="auto"/>
          </w:divBdr>
          <w:divsChild>
            <w:div w:id="1994945067">
              <w:marLeft w:val="0"/>
              <w:marRight w:val="0"/>
              <w:marTop w:val="0"/>
              <w:marBottom w:val="0"/>
              <w:divBdr>
                <w:top w:val="none" w:sz="0" w:space="0" w:color="auto"/>
                <w:left w:val="none" w:sz="0" w:space="0" w:color="auto"/>
                <w:bottom w:val="none" w:sz="0" w:space="0" w:color="auto"/>
                <w:right w:val="none" w:sz="0" w:space="0" w:color="auto"/>
              </w:divBdr>
              <w:divsChild>
                <w:div w:id="201661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54705">
          <w:marLeft w:val="0"/>
          <w:marRight w:val="0"/>
          <w:marTop w:val="0"/>
          <w:marBottom w:val="0"/>
          <w:divBdr>
            <w:top w:val="none" w:sz="0" w:space="0" w:color="auto"/>
            <w:left w:val="none" w:sz="0" w:space="0" w:color="auto"/>
            <w:bottom w:val="none" w:sz="0" w:space="0" w:color="auto"/>
            <w:right w:val="none" w:sz="0" w:space="0" w:color="auto"/>
          </w:divBdr>
        </w:div>
      </w:divsChild>
    </w:div>
    <w:div w:id="997272850">
      <w:bodyDiv w:val="1"/>
      <w:marLeft w:val="0"/>
      <w:marRight w:val="0"/>
      <w:marTop w:val="0"/>
      <w:marBottom w:val="0"/>
      <w:divBdr>
        <w:top w:val="none" w:sz="0" w:space="0" w:color="auto"/>
        <w:left w:val="none" w:sz="0" w:space="0" w:color="auto"/>
        <w:bottom w:val="none" w:sz="0" w:space="0" w:color="auto"/>
        <w:right w:val="none" w:sz="0" w:space="0" w:color="auto"/>
      </w:divBdr>
    </w:div>
    <w:div w:id="997537741">
      <w:bodyDiv w:val="1"/>
      <w:marLeft w:val="0"/>
      <w:marRight w:val="0"/>
      <w:marTop w:val="0"/>
      <w:marBottom w:val="0"/>
      <w:divBdr>
        <w:top w:val="none" w:sz="0" w:space="0" w:color="auto"/>
        <w:left w:val="none" w:sz="0" w:space="0" w:color="auto"/>
        <w:bottom w:val="none" w:sz="0" w:space="0" w:color="auto"/>
        <w:right w:val="none" w:sz="0" w:space="0" w:color="auto"/>
      </w:divBdr>
      <w:divsChild>
        <w:div w:id="383718563">
          <w:marLeft w:val="0"/>
          <w:marRight w:val="0"/>
          <w:marTop w:val="0"/>
          <w:marBottom w:val="0"/>
          <w:divBdr>
            <w:top w:val="none" w:sz="0" w:space="0" w:color="auto"/>
            <w:left w:val="none" w:sz="0" w:space="0" w:color="auto"/>
            <w:bottom w:val="none" w:sz="0" w:space="0" w:color="auto"/>
            <w:right w:val="none" w:sz="0" w:space="0" w:color="auto"/>
          </w:divBdr>
        </w:div>
      </w:divsChild>
    </w:div>
    <w:div w:id="997808447">
      <w:bodyDiv w:val="1"/>
      <w:marLeft w:val="0"/>
      <w:marRight w:val="0"/>
      <w:marTop w:val="0"/>
      <w:marBottom w:val="0"/>
      <w:divBdr>
        <w:top w:val="none" w:sz="0" w:space="0" w:color="auto"/>
        <w:left w:val="none" w:sz="0" w:space="0" w:color="auto"/>
        <w:bottom w:val="none" w:sz="0" w:space="0" w:color="auto"/>
        <w:right w:val="none" w:sz="0" w:space="0" w:color="auto"/>
      </w:divBdr>
      <w:divsChild>
        <w:div w:id="2084057552">
          <w:marLeft w:val="0"/>
          <w:marRight w:val="0"/>
          <w:marTop w:val="0"/>
          <w:marBottom w:val="0"/>
          <w:divBdr>
            <w:top w:val="none" w:sz="0" w:space="0" w:color="auto"/>
            <w:left w:val="none" w:sz="0" w:space="0" w:color="auto"/>
            <w:bottom w:val="none" w:sz="0" w:space="0" w:color="auto"/>
            <w:right w:val="none" w:sz="0" w:space="0" w:color="auto"/>
          </w:divBdr>
          <w:divsChild>
            <w:div w:id="1035040519">
              <w:marLeft w:val="0"/>
              <w:marRight w:val="0"/>
              <w:marTop w:val="0"/>
              <w:marBottom w:val="0"/>
              <w:divBdr>
                <w:top w:val="none" w:sz="0" w:space="0" w:color="auto"/>
                <w:left w:val="none" w:sz="0" w:space="0" w:color="auto"/>
                <w:bottom w:val="none" w:sz="0" w:space="0" w:color="auto"/>
                <w:right w:val="none" w:sz="0" w:space="0" w:color="auto"/>
              </w:divBdr>
            </w:div>
          </w:divsChild>
        </w:div>
        <w:div w:id="155417166">
          <w:marLeft w:val="0"/>
          <w:marRight w:val="0"/>
          <w:marTop w:val="0"/>
          <w:marBottom w:val="0"/>
          <w:divBdr>
            <w:top w:val="none" w:sz="0" w:space="0" w:color="auto"/>
            <w:left w:val="none" w:sz="0" w:space="0" w:color="auto"/>
            <w:bottom w:val="none" w:sz="0" w:space="0" w:color="auto"/>
            <w:right w:val="none" w:sz="0" w:space="0" w:color="auto"/>
          </w:divBdr>
        </w:div>
      </w:divsChild>
    </w:div>
    <w:div w:id="998272474">
      <w:bodyDiv w:val="1"/>
      <w:marLeft w:val="0"/>
      <w:marRight w:val="0"/>
      <w:marTop w:val="0"/>
      <w:marBottom w:val="0"/>
      <w:divBdr>
        <w:top w:val="none" w:sz="0" w:space="0" w:color="auto"/>
        <w:left w:val="none" w:sz="0" w:space="0" w:color="auto"/>
        <w:bottom w:val="none" w:sz="0" w:space="0" w:color="auto"/>
        <w:right w:val="none" w:sz="0" w:space="0" w:color="auto"/>
      </w:divBdr>
    </w:div>
    <w:div w:id="998465285">
      <w:bodyDiv w:val="1"/>
      <w:marLeft w:val="0"/>
      <w:marRight w:val="0"/>
      <w:marTop w:val="0"/>
      <w:marBottom w:val="0"/>
      <w:divBdr>
        <w:top w:val="none" w:sz="0" w:space="0" w:color="auto"/>
        <w:left w:val="none" w:sz="0" w:space="0" w:color="auto"/>
        <w:bottom w:val="none" w:sz="0" w:space="0" w:color="auto"/>
        <w:right w:val="none" w:sz="0" w:space="0" w:color="auto"/>
      </w:divBdr>
      <w:divsChild>
        <w:div w:id="1221289186">
          <w:marLeft w:val="0"/>
          <w:marRight w:val="0"/>
          <w:marTop w:val="0"/>
          <w:marBottom w:val="0"/>
          <w:divBdr>
            <w:top w:val="none" w:sz="0" w:space="0" w:color="auto"/>
            <w:left w:val="none" w:sz="0" w:space="0" w:color="auto"/>
            <w:bottom w:val="none" w:sz="0" w:space="0" w:color="auto"/>
            <w:right w:val="none" w:sz="0" w:space="0" w:color="auto"/>
          </w:divBdr>
          <w:divsChild>
            <w:div w:id="1405103216">
              <w:marLeft w:val="0"/>
              <w:marRight w:val="0"/>
              <w:marTop w:val="0"/>
              <w:marBottom w:val="0"/>
              <w:divBdr>
                <w:top w:val="none" w:sz="0" w:space="0" w:color="auto"/>
                <w:left w:val="none" w:sz="0" w:space="0" w:color="auto"/>
                <w:bottom w:val="none" w:sz="0" w:space="0" w:color="auto"/>
                <w:right w:val="none" w:sz="0" w:space="0" w:color="auto"/>
              </w:divBdr>
            </w:div>
          </w:divsChild>
        </w:div>
        <w:div w:id="1729374562">
          <w:marLeft w:val="0"/>
          <w:marRight w:val="0"/>
          <w:marTop w:val="0"/>
          <w:marBottom w:val="0"/>
          <w:divBdr>
            <w:top w:val="none" w:sz="0" w:space="0" w:color="auto"/>
            <w:left w:val="none" w:sz="0" w:space="0" w:color="auto"/>
            <w:bottom w:val="none" w:sz="0" w:space="0" w:color="auto"/>
            <w:right w:val="none" w:sz="0" w:space="0" w:color="auto"/>
          </w:divBdr>
        </w:div>
      </w:divsChild>
    </w:div>
    <w:div w:id="998577495">
      <w:bodyDiv w:val="1"/>
      <w:marLeft w:val="0"/>
      <w:marRight w:val="0"/>
      <w:marTop w:val="0"/>
      <w:marBottom w:val="0"/>
      <w:divBdr>
        <w:top w:val="none" w:sz="0" w:space="0" w:color="auto"/>
        <w:left w:val="none" w:sz="0" w:space="0" w:color="auto"/>
        <w:bottom w:val="none" w:sz="0" w:space="0" w:color="auto"/>
        <w:right w:val="none" w:sz="0" w:space="0" w:color="auto"/>
      </w:divBdr>
    </w:div>
    <w:div w:id="998847766">
      <w:bodyDiv w:val="1"/>
      <w:marLeft w:val="0"/>
      <w:marRight w:val="0"/>
      <w:marTop w:val="0"/>
      <w:marBottom w:val="0"/>
      <w:divBdr>
        <w:top w:val="none" w:sz="0" w:space="0" w:color="auto"/>
        <w:left w:val="none" w:sz="0" w:space="0" w:color="auto"/>
        <w:bottom w:val="none" w:sz="0" w:space="0" w:color="auto"/>
        <w:right w:val="none" w:sz="0" w:space="0" w:color="auto"/>
      </w:divBdr>
    </w:div>
    <w:div w:id="999040516">
      <w:bodyDiv w:val="1"/>
      <w:marLeft w:val="0"/>
      <w:marRight w:val="0"/>
      <w:marTop w:val="0"/>
      <w:marBottom w:val="0"/>
      <w:divBdr>
        <w:top w:val="none" w:sz="0" w:space="0" w:color="auto"/>
        <w:left w:val="none" w:sz="0" w:space="0" w:color="auto"/>
        <w:bottom w:val="none" w:sz="0" w:space="0" w:color="auto"/>
        <w:right w:val="none" w:sz="0" w:space="0" w:color="auto"/>
      </w:divBdr>
      <w:divsChild>
        <w:div w:id="618949280">
          <w:marLeft w:val="0"/>
          <w:marRight w:val="0"/>
          <w:marTop w:val="0"/>
          <w:marBottom w:val="0"/>
          <w:divBdr>
            <w:top w:val="none" w:sz="0" w:space="0" w:color="auto"/>
            <w:left w:val="none" w:sz="0" w:space="0" w:color="auto"/>
            <w:bottom w:val="none" w:sz="0" w:space="0" w:color="auto"/>
            <w:right w:val="none" w:sz="0" w:space="0" w:color="auto"/>
          </w:divBdr>
        </w:div>
        <w:div w:id="908536136">
          <w:marLeft w:val="0"/>
          <w:marRight w:val="0"/>
          <w:marTop w:val="0"/>
          <w:marBottom w:val="0"/>
          <w:divBdr>
            <w:top w:val="none" w:sz="0" w:space="0" w:color="auto"/>
            <w:left w:val="none" w:sz="0" w:space="0" w:color="auto"/>
            <w:bottom w:val="none" w:sz="0" w:space="0" w:color="auto"/>
            <w:right w:val="none" w:sz="0" w:space="0" w:color="auto"/>
          </w:divBdr>
        </w:div>
        <w:div w:id="1632709366">
          <w:marLeft w:val="0"/>
          <w:marRight w:val="0"/>
          <w:marTop w:val="0"/>
          <w:marBottom w:val="0"/>
          <w:divBdr>
            <w:top w:val="none" w:sz="0" w:space="0" w:color="auto"/>
            <w:left w:val="none" w:sz="0" w:space="0" w:color="auto"/>
            <w:bottom w:val="none" w:sz="0" w:space="0" w:color="auto"/>
            <w:right w:val="none" w:sz="0" w:space="0" w:color="auto"/>
          </w:divBdr>
        </w:div>
      </w:divsChild>
    </w:div>
    <w:div w:id="999390295">
      <w:bodyDiv w:val="1"/>
      <w:marLeft w:val="0"/>
      <w:marRight w:val="0"/>
      <w:marTop w:val="0"/>
      <w:marBottom w:val="0"/>
      <w:divBdr>
        <w:top w:val="none" w:sz="0" w:space="0" w:color="auto"/>
        <w:left w:val="none" w:sz="0" w:space="0" w:color="auto"/>
        <w:bottom w:val="none" w:sz="0" w:space="0" w:color="auto"/>
        <w:right w:val="none" w:sz="0" w:space="0" w:color="auto"/>
      </w:divBdr>
    </w:div>
    <w:div w:id="1000036951">
      <w:bodyDiv w:val="1"/>
      <w:marLeft w:val="0"/>
      <w:marRight w:val="0"/>
      <w:marTop w:val="0"/>
      <w:marBottom w:val="0"/>
      <w:divBdr>
        <w:top w:val="none" w:sz="0" w:space="0" w:color="auto"/>
        <w:left w:val="none" w:sz="0" w:space="0" w:color="auto"/>
        <w:bottom w:val="none" w:sz="0" w:space="0" w:color="auto"/>
        <w:right w:val="none" w:sz="0" w:space="0" w:color="auto"/>
      </w:divBdr>
      <w:divsChild>
        <w:div w:id="2074618394">
          <w:marLeft w:val="0"/>
          <w:marRight w:val="0"/>
          <w:marTop w:val="0"/>
          <w:marBottom w:val="0"/>
          <w:divBdr>
            <w:top w:val="none" w:sz="0" w:space="0" w:color="auto"/>
            <w:left w:val="none" w:sz="0" w:space="0" w:color="auto"/>
            <w:bottom w:val="none" w:sz="0" w:space="0" w:color="auto"/>
            <w:right w:val="none" w:sz="0" w:space="0" w:color="auto"/>
          </w:divBdr>
        </w:div>
      </w:divsChild>
    </w:div>
    <w:div w:id="1000044914">
      <w:bodyDiv w:val="1"/>
      <w:marLeft w:val="0"/>
      <w:marRight w:val="0"/>
      <w:marTop w:val="0"/>
      <w:marBottom w:val="0"/>
      <w:divBdr>
        <w:top w:val="none" w:sz="0" w:space="0" w:color="auto"/>
        <w:left w:val="none" w:sz="0" w:space="0" w:color="auto"/>
        <w:bottom w:val="none" w:sz="0" w:space="0" w:color="auto"/>
        <w:right w:val="none" w:sz="0" w:space="0" w:color="auto"/>
      </w:divBdr>
    </w:div>
    <w:div w:id="1000161849">
      <w:bodyDiv w:val="1"/>
      <w:marLeft w:val="0"/>
      <w:marRight w:val="0"/>
      <w:marTop w:val="0"/>
      <w:marBottom w:val="0"/>
      <w:divBdr>
        <w:top w:val="none" w:sz="0" w:space="0" w:color="auto"/>
        <w:left w:val="none" w:sz="0" w:space="0" w:color="auto"/>
        <w:bottom w:val="none" w:sz="0" w:space="0" w:color="auto"/>
        <w:right w:val="none" w:sz="0" w:space="0" w:color="auto"/>
      </w:divBdr>
      <w:divsChild>
        <w:div w:id="191694446">
          <w:marLeft w:val="0"/>
          <w:marRight w:val="0"/>
          <w:marTop w:val="0"/>
          <w:marBottom w:val="0"/>
          <w:divBdr>
            <w:top w:val="none" w:sz="0" w:space="0" w:color="auto"/>
            <w:left w:val="none" w:sz="0" w:space="0" w:color="auto"/>
            <w:bottom w:val="none" w:sz="0" w:space="0" w:color="auto"/>
            <w:right w:val="none" w:sz="0" w:space="0" w:color="auto"/>
          </w:divBdr>
          <w:divsChild>
            <w:div w:id="1339893846">
              <w:marLeft w:val="0"/>
              <w:marRight w:val="0"/>
              <w:marTop w:val="0"/>
              <w:marBottom w:val="0"/>
              <w:divBdr>
                <w:top w:val="none" w:sz="0" w:space="0" w:color="auto"/>
                <w:left w:val="none" w:sz="0" w:space="0" w:color="auto"/>
                <w:bottom w:val="none" w:sz="0" w:space="0" w:color="auto"/>
                <w:right w:val="none" w:sz="0" w:space="0" w:color="auto"/>
              </w:divBdr>
              <w:divsChild>
                <w:div w:id="19776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742051">
      <w:bodyDiv w:val="1"/>
      <w:marLeft w:val="0"/>
      <w:marRight w:val="0"/>
      <w:marTop w:val="0"/>
      <w:marBottom w:val="0"/>
      <w:divBdr>
        <w:top w:val="none" w:sz="0" w:space="0" w:color="auto"/>
        <w:left w:val="none" w:sz="0" w:space="0" w:color="auto"/>
        <w:bottom w:val="none" w:sz="0" w:space="0" w:color="auto"/>
        <w:right w:val="none" w:sz="0" w:space="0" w:color="auto"/>
      </w:divBdr>
    </w:div>
    <w:div w:id="1001813573">
      <w:bodyDiv w:val="1"/>
      <w:marLeft w:val="0"/>
      <w:marRight w:val="0"/>
      <w:marTop w:val="0"/>
      <w:marBottom w:val="0"/>
      <w:divBdr>
        <w:top w:val="none" w:sz="0" w:space="0" w:color="auto"/>
        <w:left w:val="none" w:sz="0" w:space="0" w:color="auto"/>
        <w:bottom w:val="none" w:sz="0" w:space="0" w:color="auto"/>
        <w:right w:val="none" w:sz="0" w:space="0" w:color="auto"/>
      </w:divBdr>
      <w:divsChild>
        <w:div w:id="1995141643">
          <w:marLeft w:val="0"/>
          <w:marRight w:val="0"/>
          <w:marTop w:val="0"/>
          <w:marBottom w:val="0"/>
          <w:divBdr>
            <w:top w:val="none" w:sz="0" w:space="0" w:color="auto"/>
            <w:left w:val="none" w:sz="0" w:space="0" w:color="auto"/>
            <w:bottom w:val="none" w:sz="0" w:space="0" w:color="auto"/>
            <w:right w:val="none" w:sz="0" w:space="0" w:color="auto"/>
          </w:divBdr>
        </w:div>
      </w:divsChild>
    </w:div>
    <w:div w:id="1003052176">
      <w:bodyDiv w:val="1"/>
      <w:marLeft w:val="0"/>
      <w:marRight w:val="0"/>
      <w:marTop w:val="0"/>
      <w:marBottom w:val="0"/>
      <w:divBdr>
        <w:top w:val="none" w:sz="0" w:space="0" w:color="auto"/>
        <w:left w:val="none" w:sz="0" w:space="0" w:color="auto"/>
        <w:bottom w:val="none" w:sz="0" w:space="0" w:color="auto"/>
        <w:right w:val="none" w:sz="0" w:space="0" w:color="auto"/>
      </w:divBdr>
    </w:div>
    <w:div w:id="1003241375">
      <w:bodyDiv w:val="1"/>
      <w:marLeft w:val="0"/>
      <w:marRight w:val="0"/>
      <w:marTop w:val="0"/>
      <w:marBottom w:val="0"/>
      <w:divBdr>
        <w:top w:val="none" w:sz="0" w:space="0" w:color="auto"/>
        <w:left w:val="none" w:sz="0" w:space="0" w:color="auto"/>
        <w:bottom w:val="none" w:sz="0" w:space="0" w:color="auto"/>
        <w:right w:val="none" w:sz="0" w:space="0" w:color="auto"/>
      </w:divBdr>
      <w:divsChild>
        <w:div w:id="224148603">
          <w:marLeft w:val="0"/>
          <w:marRight w:val="0"/>
          <w:marTop w:val="0"/>
          <w:marBottom w:val="0"/>
          <w:divBdr>
            <w:top w:val="none" w:sz="0" w:space="0" w:color="auto"/>
            <w:left w:val="none" w:sz="0" w:space="0" w:color="auto"/>
            <w:bottom w:val="none" w:sz="0" w:space="0" w:color="auto"/>
            <w:right w:val="none" w:sz="0" w:space="0" w:color="auto"/>
          </w:divBdr>
        </w:div>
        <w:div w:id="254411059">
          <w:marLeft w:val="0"/>
          <w:marRight w:val="0"/>
          <w:marTop w:val="0"/>
          <w:marBottom w:val="0"/>
          <w:divBdr>
            <w:top w:val="none" w:sz="0" w:space="0" w:color="auto"/>
            <w:left w:val="none" w:sz="0" w:space="0" w:color="auto"/>
            <w:bottom w:val="none" w:sz="0" w:space="0" w:color="auto"/>
            <w:right w:val="none" w:sz="0" w:space="0" w:color="auto"/>
          </w:divBdr>
        </w:div>
        <w:div w:id="549344383">
          <w:marLeft w:val="0"/>
          <w:marRight w:val="0"/>
          <w:marTop w:val="0"/>
          <w:marBottom w:val="0"/>
          <w:divBdr>
            <w:top w:val="none" w:sz="0" w:space="0" w:color="auto"/>
            <w:left w:val="none" w:sz="0" w:space="0" w:color="auto"/>
            <w:bottom w:val="none" w:sz="0" w:space="0" w:color="auto"/>
            <w:right w:val="none" w:sz="0" w:space="0" w:color="auto"/>
          </w:divBdr>
        </w:div>
        <w:div w:id="1564177617">
          <w:marLeft w:val="0"/>
          <w:marRight w:val="0"/>
          <w:marTop w:val="0"/>
          <w:marBottom w:val="0"/>
          <w:divBdr>
            <w:top w:val="none" w:sz="0" w:space="0" w:color="auto"/>
            <w:left w:val="none" w:sz="0" w:space="0" w:color="auto"/>
            <w:bottom w:val="none" w:sz="0" w:space="0" w:color="auto"/>
            <w:right w:val="none" w:sz="0" w:space="0" w:color="auto"/>
          </w:divBdr>
        </w:div>
        <w:div w:id="1996949655">
          <w:marLeft w:val="0"/>
          <w:marRight w:val="0"/>
          <w:marTop w:val="0"/>
          <w:marBottom w:val="0"/>
          <w:divBdr>
            <w:top w:val="none" w:sz="0" w:space="0" w:color="auto"/>
            <w:left w:val="none" w:sz="0" w:space="0" w:color="auto"/>
            <w:bottom w:val="none" w:sz="0" w:space="0" w:color="auto"/>
            <w:right w:val="none" w:sz="0" w:space="0" w:color="auto"/>
          </w:divBdr>
        </w:div>
      </w:divsChild>
    </w:div>
    <w:div w:id="1003435456">
      <w:bodyDiv w:val="1"/>
      <w:marLeft w:val="0"/>
      <w:marRight w:val="0"/>
      <w:marTop w:val="0"/>
      <w:marBottom w:val="0"/>
      <w:divBdr>
        <w:top w:val="none" w:sz="0" w:space="0" w:color="auto"/>
        <w:left w:val="none" w:sz="0" w:space="0" w:color="auto"/>
        <w:bottom w:val="none" w:sz="0" w:space="0" w:color="auto"/>
        <w:right w:val="none" w:sz="0" w:space="0" w:color="auto"/>
      </w:divBdr>
    </w:div>
    <w:div w:id="1003777508">
      <w:bodyDiv w:val="1"/>
      <w:marLeft w:val="0"/>
      <w:marRight w:val="0"/>
      <w:marTop w:val="0"/>
      <w:marBottom w:val="0"/>
      <w:divBdr>
        <w:top w:val="none" w:sz="0" w:space="0" w:color="auto"/>
        <w:left w:val="none" w:sz="0" w:space="0" w:color="auto"/>
        <w:bottom w:val="none" w:sz="0" w:space="0" w:color="auto"/>
        <w:right w:val="none" w:sz="0" w:space="0" w:color="auto"/>
      </w:divBdr>
      <w:divsChild>
        <w:div w:id="1925914945">
          <w:marLeft w:val="0"/>
          <w:marRight w:val="0"/>
          <w:marTop w:val="0"/>
          <w:marBottom w:val="0"/>
          <w:divBdr>
            <w:top w:val="none" w:sz="0" w:space="0" w:color="auto"/>
            <w:left w:val="none" w:sz="0" w:space="0" w:color="auto"/>
            <w:bottom w:val="none" w:sz="0" w:space="0" w:color="auto"/>
            <w:right w:val="none" w:sz="0" w:space="0" w:color="auto"/>
          </w:divBdr>
          <w:divsChild>
            <w:div w:id="1565528492">
              <w:marLeft w:val="0"/>
              <w:marRight w:val="0"/>
              <w:marTop w:val="0"/>
              <w:marBottom w:val="0"/>
              <w:divBdr>
                <w:top w:val="none" w:sz="0" w:space="0" w:color="auto"/>
                <w:left w:val="none" w:sz="0" w:space="0" w:color="auto"/>
                <w:bottom w:val="none" w:sz="0" w:space="0" w:color="auto"/>
                <w:right w:val="none" w:sz="0" w:space="0" w:color="auto"/>
              </w:divBdr>
              <w:divsChild>
                <w:div w:id="282153902">
                  <w:marLeft w:val="0"/>
                  <w:marRight w:val="0"/>
                  <w:marTop w:val="0"/>
                  <w:marBottom w:val="0"/>
                  <w:divBdr>
                    <w:top w:val="none" w:sz="0" w:space="0" w:color="auto"/>
                    <w:left w:val="none" w:sz="0" w:space="0" w:color="auto"/>
                    <w:bottom w:val="none" w:sz="0" w:space="0" w:color="auto"/>
                    <w:right w:val="none" w:sz="0" w:space="0" w:color="auto"/>
                  </w:divBdr>
                  <w:divsChild>
                    <w:div w:id="1881241462">
                      <w:marLeft w:val="0"/>
                      <w:marRight w:val="0"/>
                      <w:marTop w:val="0"/>
                      <w:marBottom w:val="0"/>
                      <w:divBdr>
                        <w:top w:val="none" w:sz="0" w:space="0" w:color="auto"/>
                        <w:left w:val="none" w:sz="0" w:space="0" w:color="auto"/>
                        <w:bottom w:val="none" w:sz="0" w:space="0" w:color="auto"/>
                        <w:right w:val="none" w:sz="0" w:space="0" w:color="auto"/>
                      </w:divBdr>
                      <w:divsChild>
                        <w:div w:id="168184099">
                          <w:marLeft w:val="0"/>
                          <w:marRight w:val="0"/>
                          <w:marTop w:val="0"/>
                          <w:marBottom w:val="0"/>
                          <w:divBdr>
                            <w:top w:val="none" w:sz="0" w:space="0" w:color="auto"/>
                            <w:left w:val="none" w:sz="0" w:space="0" w:color="auto"/>
                            <w:bottom w:val="none" w:sz="0" w:space="0" w:color="auto"/>
                            <w:right w:val="none" w:sz="0" w:space="0" w:color="auto"/>
                          </w:divBdr>
                          <w:divsChild>
                            <w:div w:id="1483887182">
                              <w:marLeft w:val="0"/>
                              <w:marRight w:val="0"/>
                              <w:marTop w:val="0"/>
                              <w:marBottom w:val="0"/>
                              <w:divBdr>
                                <w:top w:val="none" w:sz="0" w:space="0" w:color="auto"/>
                                <w:left w:val="none" w:sz="0" w:space="0" w:color="auto"/>
                                <w:bottom w:val="none" w:sz="0" w:space="0" w:color="auto"/>
                                <w:right w:val="none" w:sz="0" w:space="0" w:color="auto"/>
                              </w:divBdr>
                              <w:divsChild>
                                <w:div w:id="1625455644">
                                  <w:marLeft w:val="0"/>
                                  <w:marRight w:val="0"/>
                                  <w:marTop w:val="0"/>
                                  <w:marBottom w:val="0"/>
                                  <w:divBdr>
                                    <w:top w:val="none" w:sz="0" w:space="0" w:color="auto"/>
                                    <w:left w:val="none" w:sz="0" w:space="0" w:color="auto"/>
                                    <w:bottom w:val="none" w:sz="0" w:space="0" w:color="auto"/>
                                    <w:right w:val="none" w:sz="0" w:space="0" w:color="auto"/>
                                  </w:divBdr>
                                  <w:divsChild>
                                    <w:div w:id="1963658110">
                                      <w:marLeft w:val="0"/>
                                      <w:marRight w:val="0"/>
                                      <w:marTop w:val="0"/>
                                      <w:marBottom w:val="0"/>
                                      <w:divBdr>
                                        <w:top w:val="none" w:sz="0" w:space="0" w:color="auto"/>
                                        <w:left w:val="none" w:sz="0" w:space="0" w:color="auto"/>
                                        <w:bottom w:val="none" w:sz="0" w:space="0" w:color="auto"/>
                                        <w:right w:val="none" w:sz="0" w:space="0" w:color="auto"/>
                                      </w:divBdr>
                                      <w:divsChild>
                                        <w:div w:id="705637200">
                                          <w:marLeft w:val="0"/>
                                          <w:marRight w:val="0"/>
                                          <w:marTop w:val="0"/>
                                          <w:marBottom w:val="0"/>
                                          <w:divBdr>
                                            <w:top w:val="none" w:sz="0" w:space="0" w:color="auto"/>
                                            <w:left w:val="none" w:sz="0" w:space="0" w:color="auto"/>
                                            <w:bottom w:val="none" w:sz="0" w:space="0" w:color="auto"/>
                                            <w:right w:val="none" w:sz="0" w:space="0" w:color="auto"/>
                                          </w:divBdr>
                                          <w:divsChild>
                                            <w:div w:id="1136214383">
                                              <w:marLeft w:val="0"/>
                                              <w:marRight w:val="0"/>
                                              <w:marTop w:val="0"/>
                                              <w:marBottom w:val="0"/>
                                              <w:divBdr>
                                                <w:top w:val="none" w:sz="0" w:space="0" w:color="auto"/>
                                                <w:left w:val="none" w:sz="0" w:space="0" w:color="auto"/>
                                                <w:bottom w:val="none" w:sz="0" w:space="0" w:color="auto"/>
                                                <w:right w:val="none" w:sz="0" w:space="0" w:color="auto"/>
                                              </w:divBdr>
                                              <w:divsChild>
                                                <w:div w:id="1635676740">
                                                  <w:marLeft w:val="0"/>
                                                  <w:marRight w:val="0"/>
                                                  <w:marTop w:val="0"/>
                                                  <w:marBottom w:val="0"/>
                                                  <w:divBdr>
                                                    <w:top w:val="none" w:sz="0" w:space="0" w:color="auto"/>
                                                    <w:left w:val="none" w:sz="0" w:space="0" w:color="auto"/>
                                                    <w:bottom w:val="none" w:sz="0" w:space="0" w:color="auto"/>
                                                    <w:right w:val="none" w:sz="0" w:space="0" w:color="auto"/>
                                                  </w:divBdr>
                                                  <w:divsChild>
                                                    <w:div w:id="1326669012">
                                                      <w:marLeft w:val="0"/>
                                                      <w:marRight w:val="0"/>
                                                      <w:marTop w:val="0"/>
                                                      <w:marBottom w:val="0"/>
                                                      <w:divBdr>
                                                        <w:top w:val="none" w:sz="0" w:space="0" w:color="auto"/>
                                                        <w:left w:val="none" w:sz="0" w:space="0" w:color="auto"/>
                                                        <w:bottom w:val="none" w:sz="0" w:space="0" w:color="auto"/>
                                                        <w:right w:val="none" w:sz="0" w:space="0" w:color="auto"/>
                                                      </w:divBdr>
                                                      <w:divsChild>
                                                        <w:div w:id="898244655">
                                                          <w:marLeft w:val="0"/>
                                                          <w:marRight w:val="0"/>
                                                          <w:marTop w:val="0"/>
                                                          <w:marBottom w:val="0"/>
                                                          <w:divBdr>
                                                            <w:top w:val="none" w:sz="0" w:space="0" w:color="auto"/>
                                                            <w:left w:val="none" w:sz="0" w:space="0" w:color="auto"/>
                                                            <w:bottom w:val="none" w:sz="0" w:space="0" w:color="auto"/>
                                                            <w:right w:val="none" w:sz="0" w:space="0" w:color="auto"/>
                                                          </w:divBdr>
                                                          <w:divsChild>
                                                            <w:div w:id="16000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046544">
                                              <w:marLeft w:val="0"/>
                                              <w:marRight w:val="0"/>
                                              <w:marTop w:val="0"/>
                                              <w:marBottom w:val="0"/>
                                              <w:divBdr>
                                                <w:top w:val="none" w:sz="0" w:space="0" w:color="auto"/>
                                                <w:left w:val="none" w:sz="0" w:space="0" w:color="auto"/>
                                                <w:bottom w:val="none" w:sz="0" w:space="0" w:color="auto"/>
                                                <w:right w:val="none" w:sz="0" w:space="0" w:color="auto"/>
                                              </w:divBdr>
                                              <w:divsChild>
                                                <w:div w:id="1858811319">
                                                  <w:marLeft w:val="0"/>
                                                  <w:marRight w:val="0"/>
                                                  <w:marTop w:val="0"/>
                                                  <w:marBottom w:val="0"/>
                                                  <w:divBdr>
                                                    <w:top w:val="none" w:sz="0" w:space="0" w:color="auto"/>
                                                    <w:left w:val="none" w:sz="0" w:space="0" w:color="auto"/>
                                                    <w:bottom w:val="none" w:sz="0" w:space="0" w:color="auto"/>
                                                    <w:right w:val="none" w:sz="0" w:space="0" w:color="auto"/>
                                                  </w:divBdr>
                                                  <w:divsChild>
                                                    <w:div w:id="124691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567179">
                                          <w:marLeft w:val="0"/>
                                          <w:marRight w:val="0"/>
                                          <w:marTop w:val="0"/>
                                          <w:marBottom w:val="0"/>
                                          <w:divBdr>
                                            <w:top w:val="none" w:sz="0" w:space="0" w:color="auto"/>
                                            <w:left w:val="none" w:sz="0" w:space="0" w:color="auto"/>
                                            <w:bottom w:val="none" w:sz="0" w:space="0" w:color="auto"/>
                                            <w:right w:val="none" w:sz="0" w:space="0" w:color="auto"/>
                                          </w:divBdr>
                                          <w:divsChild>
                                            <w:div w:id="1939873260">
                                              <w:marLeft w:val="0"/>
                                              <w:marRight w:val="0"/>
                                              <w:marTop w:val="0"/>
                                              <w:marBottom w:val="0"/>
                                              <w:divBdr>
                                                <w:top w:val="none" w:sz="0" w:space="0" w:color="auto"/>
                                                <w:left w:val="none" w:sz="0" w:space="0" w:color="auto"/>
                                                <w:bottom w:val="none" w:sz="0" w:space="0" w:color="auto"/>
                                                <w:right w:val="none" w:sz="0" w:space="0" w:color="auto"/>
                                              </w:divBdr>
                                              <w:divsChild>
                                                <w:div w:id="7127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342918">
                                          <w:marLeft w:val="0"/>
                                          <w:marRight w:val="0"/>
                                          <w:marTop w:val="0"/>
                                          <w:marBottom w:val="0"/>
                                          <w:divBdr>
                                            <w:top w:val="none" w:sz="0" w:space="0" w:color="auto"/>
                                            <w:left w:val="none" w:sz="0" w:space="0" w:color="auto"/>
                                            <w:bottom w:val="none" w:sz="0" w:space="0" w:color="auto"/>
                                            <w:right w:val="none" w:sz="0" w:space="0" w:color="auto"/>
                                          </w:divBdr>
                                          <w:divsChild>
                                            <w:div w:id="1308321590">
                                              <w:marLeft w:val="0"/>
                                              <w:marRight w:val="0"/>
                                              <w:marTop w:val="0"/>
                                              <w:marBottom w:val="0"/>
                                              <w:divBdr>
                                                <w:top w:val="none" w:sz="0" w:space="0" w:color="auto"/>
                                                <w:left w:val="none" w:sz="0" w:space="0" w:color="auto"/>
                                                <w:bottom w:val="none" w:sz="0" w:space="0" w:color="auto"/>
                                                <w:right w:val="none" w:sz="0" w:space="0" w:color="auto"/>
                                              </w:divBdr>
                                              <w:divsChild>
                                                <w:div w:id="146546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5716815">
      <w:bodyDiv w:val="1"/>
      <w:marLeft w:val="0"/>
      <w:marRight w:val="0"/>
      <w:marTop w:val="0"/>
      <w:marBottom w:val="0"/>
      <w:divBdr>
        <w:top w:val="none" w:sz="0" w:space="0" w:color="auto"/>
        <w:left w:val="none" w:sz="0" w:space="0" w:color="auto"/>
        <w:bottom w:val="none" w:sz="0" w:space="0" w:color="auto"/>
        <w:right w:val="none" w:sz="0" w:space="0" w:color="auto"/>
      </w:divBdr>
      <w:divsChild>
        <w:div w:id="105514566">
          <w:marLeft w:val="0"/>
          <w:marRight w:val="0"/>
          <w:marTop w:val="0"/>
          <w:marBottom w:val="0"/>
          <w:divBdr>
            <w:top w:val="none" w:sz="0" w:space="0" w:color="auto"/>
            <w:left w:val="none" w:sz="0" w:space="0" w:color="auto"/>
            <w:bottom w:val="none" w:sz="0" w:space="0" w:color="auto"/>
            <w:right w:val="none" w:sz="0" w:space="0" w:color="auto"/>
          </w:divBdr>
        </w:div>
      </w:divsChild>
    </w:div>
    <w:div w:id="1007054899">
      <w:bodyDiv w:val="1"/>
      <w:marLeft w:val="0"/>
      <w:marRight w:val="0"/>
      <w:marTop w:val="0"/>
      <w:marBottom w:val="0"/>
      <w:divBdr>
        <w:top w:val="none" w:sz="0" w:space="0" w:color="auto"/>
        <w:left w:val="none" w:sz="0" w:space="0" w:color="auto"/>
        <w:bottom w:val="none" w:sz="0" w:space="0" w:color="auto"/>
        <w:right w:val="none" w:sz="0" w:space="0" w:color="auto"/>
      </w:divBdr>
      <w:divsChild>
        <w:div w:id="1616062625">
          <w:marLeft w:val="0"/>
          <w:marRight w:val="0"/>
          <w:marTop w:val="0"/>
          <w:marBottom w:val="0"/>
          <w:divBdr>
            <w:top w:val="none" w:sz="0" w:space="0" w:color="auto"/>
            <w:left w:val="none" w:sz="0" w:space="0" w:color="auto"/>
            <w:bottom w:val="none" w:sz="0" w:space="0" w:color="auto"/>
            <w:right w:val="none" w:sz="0" w:space="0" w:color="auto"/>
          </w:divBdr>
          <w:divsChild>
            <w:div w:id="106047126">
              <w:marLeft w:val="0"/>
              <w:marRight w:val="0"/>
              <w:marTop w:val="0"/>
              <w:marBottom w:val="0"/>
              <w:divBdr>
                <w:top w:val="none" w:sz="0" w:space="0" w:color="auto"/>
                <w:left w:val="none" w:sz="0" w:space="0" w:color="auto"/>
                <w:bottom w:val="single" w:sz="6" w:space="8" w:color="DDDDDD"/>
                <w:right w:val="none" w:sz="0" w:space="0" w:color="auto"/>
              </w:divBdr>
              <w:divsChild>
                <w:div w:id="1969821229">
                  <w:marLeft w:val="0"/>
                  <w:marRight w:val="150"/>
                  <w:marTop w:val="45"/>
                  <w:marBottom w:val="75"/>
                  <w:divBdr>
                    <w:top w:val="none" w:sz="0" w:space="0" w:color="auto"/>
                    <w:left w:val="none" w:sz="0" w:space="0" w:color="auto"/>
                    <w:bottom w:val="none" w:sz="0" w:space="0" w:color="auto"/>
                    <w:right w:val="none" w:sz="0" w:space="0" w:color="auto"/>
                  </w:divBdr>
                  <w:divsChild>
                    <w:div w:id="723873579">
                      <w:marLeft w:val="0"/>
                      <w:marRight w:val="0"/>
                      <w:marTop w:val="0"/>
                      <w:marBottom w:val="0"/>
                      <w:divBdr>
                        <w:top w:val="none" w:sz="0" w:space="0" w:color="auto"/>
                        <w:left w:val="none" w:sz="0" w:space="0" w:color="auto"/>
                        <w:bottom w:val="none" w:sz="0" w:space="0" w:color="auto"/>
                        <w:right w:val="none" w:sz="0" w:space="0" w:color="auto"/>
                      </w:divBdr>
                    </w:div>
                  </w:divsChild>
                </w:div>
                <w:div w:id="1315142602">
                  <w:marLeft w:val="0"/>
                  <w:marRight w:val="0"/>
                  <w:marTop w:val="0"/>
                  <w:marBottom w:val="0"/>
                  <w:divBdr>
                    <w:top w:val="none" w:sz="0" w:space="0" w:color="auto"/>
                    <w:left w:val="none" w:sz="0" w:space="0" w:color="auto"/>
                    <w:bottom w:val="none" w:sz="0" w:space="0" w:color="auto"/>
                    <w:right w:val="none" w:sz="0" w:space="0" w:color="auto"/>
                  </w:divBdr>
                  <w:divsChild>
                    <w:div w:id="1087068789">
                      <w:marLeft w:val="0"/>
                      <w:marRight w:val="0"/>
                      <w:marTop w:val="0"/>
                      <w:marBottom w:val="0"/>
                      <w:divBdr>
                        <w:top w:val="none" w:sz="0" w:space="0" w:color="auto"/>
                        <w:left w:val="none" w:sz="0" w:space="0" w:color="auto"/>
                        <w:bottom w:val="none" w:sz="0" w:space="0" w:color="auto"/>
                        <w:right w:val="none" w:sz="0" w:space="0" w:color="auto"/>
                      </w:divBdr>
                    </w:div>
                  </w:divsChild>
                </w:div>
                <w:div w:id="863787611">
                  <w:marLeft w:val="0"/>
                  <w:marRight w:val="0"/>
                  <w:marTop w:val="0"/>
                  <w:marBottom w:val="0"/>
                  <w:divBdr>
                    <w:top w:val="none" w:sz="0" w:space="0" w:color="auto"/>
                    <w:left w:val="none" w:sz="0" w:space="0" w:color="auto"/>
                    <w:bottom w:val="none" w:sz="0" w:space="0" w:color="auto"/>
                    <w:right w:val="none" w:sz="0" w:space="0" w:color="auto"/>
                  </w:divBdr>
                </w:div>
                <w:div w:id="99228438">
                  <w:marLeft w:val="0"/>
                  <w:marRight w:val="0"/>
                  <w:marTop w:val="0"/>
                  <w:marBottom w:val="0"/>
                  <w:divBdr>
                    <w:top w:val="none" w:sz="0" w:space="0" w:color="auto"/>
                    <w:left w:val="none" w:sz="0" w:space="0" w:color="auto"/>
                    <w:bottom w:val="none" w:sz="0" w:space="0" w:color="auto"/>
                    <w:right w:val="none" w:sz="0" w:space="0" w:color="auto"/>
                  </w:divBdr>
                  <w:divsChild>
                    <w:div w:id="1923370730">
                      <w:marLeft w:val="0"/>
                      <w:marRight w:val="0"/>
                      <w:marTop w:val="0"/>
                      <w:marBottom w:val="0"/>
                      <w:divBdr>
                        <w:top w:val="none" w:sz="0" w:space="0" w:color="auto"/>
                        <w:left w:val="none" w:sz="0" w:space="0" w:color="auto"/>
                        <w:bottom w:val="none" w:sz="0" w:space="0" w:color="auto"/>
                        <w:right w:val="none" w:sz="0" w:space="0" w:color="auto"/>
                      </w:divBdr>
                    </w:div>
                  </w:divsChild>
                </w:div>
                <w:div w:id="1071149915">
                  <w:marLeft w:val="0"/>
                  <w:marRight w:val="0"/>
                  <w:marTop w:val="0"/>
                  <w:marBottom w:val="0"/>
                  <w:divBdr>
                    <w:top w:val="none" w:sz="0" w:space="0" w:color="auto"/>
                    <w:left w:val="none" w:sz="0" w:space="0" w:color="auto"/>
                    <w:bottom w:val="none" w:sz="0" w:space="0" w:color="auto"/>
                    <w:right w:val="none" w:sz="0" w:space="0" w:color="auto"/>
                  </w:divBdr>
                  <w:divsChild>
                    <w:div w:id="71651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78353">
          <w:marLeft w:val="0"/>
          <w:marRight w:val="0"/>
          <w:marTop w:val="0"/>
          <w:marBottom w:val="0"/>
          <w:divBdr>
            <w:top w:val="none" w:sz="0" w:space="0" w:color="auto"/>
            <w:left w:val="none" w:sz="0" w:space="0" w:color="auto"/>
            <w:bottom w:val="none" w:sz="0" w:space="0" w:color="auto"/>
            <w:right w:val="none" w:sz="0" w:space="0" w:color="auto"/>
          </w:divBdr>
          <w:divsChild>
            <w:div w:id="780997352">
              <w:marLeft w:val="0"/>
              <w:marRight w:val="0"/>
              <w:marTop w:val="0"/>
              <w:marBottom w:val="0"/>
              <w:divBdr>
                <w:top w:val="none" w:sz="0" w:space="0" w:color="auto"/>
                <w:left w:val="none" w:sz="0" w:space="0" w:color="auto"/>
                <w:bottom w:val="single" w:sz="6" w:space="8" w:color="DDDDDD"/>
                <w:right w:val="none" w:sz="0" w:space="0" w:color="auto"/>
              </w:divBdr>
              <w:divsChild>
                <w:div w:id="1790391782">
                  <w:marLeft w:val="0"/>
                  <w:marRight w:val="150"/>
                  <w:marTop w:val="45"/>
                  <w:marBottom w:val="75"/>
                  <w:divBdr>
                    <w:top w:val="none" w:sz="0" w:space="0" w:color="auto"/>
                    <w:left w:val="none" w:sz="0" w:space="0" w:color="auto"/>
                    <w:bottom w:val="none" w:sz="0" w:space="0" w:color="auto"/>
                    <w:right w:val="none" w:sz="0" w:space="0" w:color="auto"/>
                  </w:divBdr>
                  <w:divsChild>
                    <w:div w:id="775561378">
                      <w:marLeft w:val="0"/>
                      <w:marRight w:val="0"/>
                      <w:marTop w:val="0"/>
                      <w:marBottom w:val="0"/>
                      <w:divBdr>
                        <w:top w:val="none" w:sz="0" w:space="0" w:color="auto"/>
                        <w:left w:val="none" w:sz="0" w:space="0" w:color="auto"/>
                        <w:bottom w:val="none" w:sz="0" w:space="0" w:color="auto"/>
                        <w:right w:val="none" w:sz="0" w:space="0" w:color="auto"/>
                      </w:divBdr>
                    </w:div>
                  </w:divsChild>
                </w:div>
                <w:div w:id="2054454553">
                  <w:marLeft w:val="0"/>
                  <w:marRight w:val="0"/>
                  <w:marTop w:val="0"/>
                  <w:marBottom w:val="0"/>
                  <w:divBdr>
                    <w:top w:val="none" w:sz="0" w:space="0" w:color="auto"/>
                    <w:left w:val="none" w:sz="0" w:space="0" w:color="auto"/>
                    <w:bottom w:val="none" w:sz="0" w:space="0" w:color="auto"/>
                    <w:right w:val="none" w:sz="0" w:space="0" w:color="auto"/>
                  </w:divBdr>
                  <w:divsChild>
                    <w:div w:id="1402630932">
                      <w:marLeft w:val="0"/>
                      <w:marRight w:val="0"/>
                      <w:marTop w:val="0"/>
                      <w:marBottom w:val="0"/>
                      <w:divBdr>
                        <w:top w:val="none" w:sz="0" w:space="0" w:color="auto"/>
                        <w:left w:val="none" w:sz="0" w:space="0" w:color="auto"/>
                        <w:bottom w:val="none" w:sz="0" w:space="0" w:color="auto"/>
                        <w:right w:val="none" w:sz="0" w:space="0" w:color="auto"/>
                      </w:divBdr>
                    </w:div>
                  </w:divsChild>
                </w:div>
                <w:div w:id="1218083893">
                  <w:marLeft w:val="0"/>
                  <w:marRight w:val="0"/>
                  <w:marTop w:val="0"/>
                  <w:marBottom w:val="0"/>
                  <w:divBdr>
                    <w:top w:val="none" w:sz="0" w:space="0" w:color="auto"/>
                    <w:left w:val="none" w:sz="0" w:space="0" w:color="auto"/>
                    <w:bottom w:val="none" w:sz="0" w:space="0" w:color="auto"/>
                    <w:right w:val="none" w:sz="0" w:space="0" w:color="auto"/>
                  </w:divBdr>
                </w:div>
                <w:div w:id="1306743543">
                  <w:marLeft w:val="0"/>
                  <w:marRight w:val="0"/>
                  <w:marTop w:val="0"/>
                  <w:marBottom w:val="0"/>
                  <w:divBdr>
                    <w:top w:val="none" w:sz="0" w:space="0" w:color="auto"/>
                    <w:left w:val="none" w:sz="0" w:space="0" w:color="auto"/>
                    <w:bottom w:val="none" w:sz="0" w:space="0" w:color="auto"/>
                    <w:right w:val="none" w:sz="0" w:space="0" w:color="auto"/>
                  </w:divBdr>
                  <w:divsChild>
                    <w:div w:id="758798471">
                      <w:marLeft w:val="0"/>
                      <w:marRight w:val="0"/>
                      <w:marTop w:val="0"/>
                      <w:marBottom w:val="0"/>
                      <w:divBdr>
                        <w:top w:val="none" w:sz="0" w:space="0" w:color="auto"/>
                        <w:left w:val="none" w:sz="0" w:space="0" w:color="auto"/>
                        <w:bottom w:val="none" w:sz="0" w:space="0" w:color="auto"/>
                        <w:right w:val="none" w:sz="0" w:space="0" w:color="auto"/>
                      </w:divBdr>
                    </w:div>
                  </w:divsChild>
                </w:div>
                <w:div w:id="1197885833">
                  <w:marLeft w:val="0"/>
                  <w:marRight w:val="0"/>
                  <w:marTop w:val="0"/>
                  <w:marBottom w:val="0"/>
                  <w:divBdr>
                    <w:top w:val="none" w:sz="0" w:space="0" w:color="auto"/>
                    <w:left w:val="none" w:sz="0" w:space="0" w:color="auto"/>
                    <w:bottom w:val="none" w:sz="0" w:space="0" w:color="auto"/>
                    <w:right w:val="none" w:sz="0" w:space="0" w:color="auto"/>
                  </w:divBdr>
                  <w:divsChild>
                    <w:div w:id="181320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832">
              <w:marLeft w:val="0"/>
              <w:marRight w:val="0"/>
              <w:marTop w:val="0"/>
              <w:marBottom w:val="0"/>
              <w:divBdr>
                <w:top w:val="none" w:sz="0" w:space="0" w:color="auto"/>
                <w:left w:val="none" w:sz="0" w:space="0" w:color="auto"/>
                <w:bottom w:val="single" w:sz="6" w:space="8" w:color="DDDDDD"/>
                <w:right w:val="none" w:sz="0" w:space="0" w:color="auto"/>
              </w:divBdr>
              <w:divsChild>
                <w:div w:id="1657032414">
                  <w:marLeft w:val="0"/>
                  <w:marRight w:val="150"/>
                  <w:marTop w:val="45"/>
                  <w:marBottom w:val="75"/>
                  <w:divBdr>
                    <w:top w:val="none" w:sz="0" w:space="0" w:color="auto"/>
                    <w:left w:val="none" w:sz="0" w:space="0" w:color="auto"/>
                    <w:bottom w:val="none" w:sz="0" w:space="0" w:color="auto"/>
                    <w:right w:val="none" w:sz="0" w:space="0" w:color="auto"/>
                  </w:divBdr>
                  <w:divsChild>
                    <w:div w:id="1770195090">
                      <w:marLeft w:val="0"/>
                      <w:marRight w:val="0"/>
                      <w:marTop w:val="0"/>
                      <w:marBottom w:val="0"/>
                      <w:divBdr>
                        <w:top w:val="none" w:sz="0" w:space="0" w:color="auto"/>
                        <w:left w:val="none" w:sz="0" w:space="0" w:color="auto"/>
                        <w:bottom w:val="none" w:sz="0" w:space="0" w:color="auto"/>
                        <w:right w:val="none" w:sz="0" w:space="0" w:color="auto"/>
                      </w:divBdr>
                    </w:div>
                  </w:divsChild>
                </w:div>
                <w:div w:id="676662939">
                  <w:marLeft w:val="0"/>
                  <w:marRight w:val="0"/>
                  <w:marTop w:val="0"/>
                  <w:marBottom w:val="0"/>
                  <w:divBdr>
                    <w:top w:val="none" w:sz="0" w:space="0" w:color="auto"/>
                    <w:left w:val="none" w:sz="0" w:space="0" w:color="auto"/>
                    <w:bottom w:val="none" w:sz="0" w:space="0" w:color="auto"/>
                    <w:right w:val="none" w:sz="0" w:space="0" w:color="auto"/>
                  </w:divBdr>
                  <w:divsChild>
                    <w:div w:id="1118529728">
                      <w:marLeft w:val="0"/>
                      <w:marRight w:val="0"/>
                      <w:marTop w:val="0"/>
                      <w:marBottom w:val="0"/>
                      <w:divBdr>
                        <w:top w:val="none" w:sz="0" w:space="0" w:color="auto"/>
                        <w:left w:val="none" w:sz="0" w:space="0" w:color="auto"/>
                        <w:bottom w:val="none" w:sz="0" w:space="0" w:color="auto"/>
                        <w:right w:val="none" w:sz="0" w:space="0" w:color="auto"/>
                      </w:divBdr>
                    </w:div>
                  </w:divsChild>
                </w:div>
                <w:div w:id="1403676513">
                  <w:marLeft w:val="0"/>
                  <w:marRight w:val="0"/>
                  <w:marTop w:val="0"/>
                  <w:marBottom w:val="0"/>
                  <w:divBdr>
                    <w:top w:val="none" w:sz="0" w:space="0" w:color="auto"/>
                    <w:left w:val="none" w:sz="0" w:space="0" w:color="auto"/>
                    <w:bottom w:val="none" w:sz="0" w:space="0" w:color="auto"/>
                    <w:right w:val="none" w:sz="0" w:space="0" w:color="auto"/>
                  </w:divBdr>
                </w:div>
                <w:div w:id="1224636263">
                  <w:marLeft w:val="0"/>
                  <w:marRight w:val="0"/>
                  <w:marTop w:val="0"/>
                  <w:marBottom w:val="0"/>
                  <w:divBdr>
                    <w:top w:val="none" w:sz="0" w:space="0" w:color="auto"/>
                    <w:left w:val="none" w:sz="0" w:space="0" w:color="auto"/>
                    <w:bottom w:val="none" w:sz="0" w:space="0" w:color="auto"/>
                    <w:right w:val="none" w:sz="0" w:space="0" w:color="auto"/>
                  </w:divBdr>
                  <w:divsChild>
                    <w:div w:id="282350396">
                      <w:marLeft w:val="0"/>
                      <w:marRight w:val="0"/>
                      <w:marTop w:val="0"/>
                      <w:marBottom w:val="0"/>
                      <w:divBdr>
                        <w:top w:val="none" w:sz="0" w:space="0" w:color="auto"/>
                        <w:left w:val="none" w:sz="0" w:space="0" w:color="auto"/>
                        <w:bottom w:val="none" w:sz="0" w:space="0" w:color="auto"/>
                        <w:right w:val="none" w:sz="0" w:space="0" w:color="auto"/>
                      </w:divBdr>
                    </w:div>
                  </w:divsChild>
                </w:div>
                <w:div w:id="521435728">
                  <w:marLeft w:val="0"/>
                  <w:marRight w:val="0"/>
                  <w:marTop w:val="0"/>
                  <w:marBottom w:val="0"/>
                  <w:divBdr>
                    <w:top w:val="none" w:sz="0" w:space="0" w:color="auto"/>
                    <w:left w:val="none" w:sz="0" w:space="0" w:color="auto"/>
                    <w:bottom w:val="none" w:sz="0" w:space="0" w:color="auto"/>
                    <w:right w:val="none" w:sz="0" w:space="0" w:color="auto"/>
                  </w:divBdr>
                  <w:divsChild>
                    <w:div w:id="144515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857">
              <w:marLeft w:val="0"/>
              <w:marRight w:val="0"/>
              <w:marTop w:val="0"/>
              <w:marBottom w:val="0"/>
              <w:divBdr>
                <w:top w:val="none" w:sz="0" w:space="0" w:color="auto"/>
                <w:left w:val="none" w:sz="0" w:space="0" w:color="auto"/>
                <w:bottom w:val="single" w:sz="6" w:space="8" w:color="DDDDDD"/>
                <w:right w:val="none" w:sz="0" w:space="0" w:color="auto"/>
              </w:divBdr>
              <w:divsChild>
                <w:div w:id="312415634">
                  <w:marLeft w:val="0"/>
                  <w:marRight w:val="150"/>
                  <w:marTop w:val="45"/>
                  <w:marBottom w:val="75"/>
                  <w:divBdr>
                    <w:top w:val="none" w:sz="0" w:space="0" w:color="auto"/>
                    <w:left w:val="none" w:sz="0" w:space="0" w:color="auto"/>
                    <w:bottom w:val="none" w:sz="0" w:space="0" w:color="auto"/>
                    <w:right w:val="none" w:sz="0" w:space="0" w:color="auto"/>
                  </w:divBdr>
                  <w:divsChild>
                    <w:div w:id="1976983112">
                      <w:marLeft w:val="0"/>
                      <w:marRight w:val="0"/>
                      <w:marTop w:val="0"/>
                      <w:marBottom w:val="0"/>
                      <w:divBdr>
                        <w:top w:val="none" w:sz="0" w:space="0" w:color="auto"/>
                        <w:left w:val="none" w:sz="0" w:space="0" w:color="auto"/>
                        <w:bottom w:val="none" w:sz="0" w:space="0" w:color="auto"/>
                        <w:right w:val="none" w:sz="0" w:space="0" w:color="auto"/>
                      </w:divBdr>
                    </w:div>
                  </w:divsChild>
                </w:div>
                <w:div w:id="978727396">
                  <w:marLeft w:val="0"/>
                  <w:marRight w:val="0"/>
                  <w:marTop w:val="0"/>
                  <w:marBottom w:val="0"/>
                  <w:divBdr>
                    <w:top w:val="none" w:sz="0" w:space="0" w:color="auto"/>
                    <w:left w:val="none" w:sz="0" w:space="0" w:color="auto"/>
                    <w:bottom w:val="none" w:sz="0" w:space="0" w:color="auto"/>
                    <w:right w:val="none" w:sz="0" w:space="0" w:color="auto"/>
                  </w:divBdr>
                  <w:divsChild>
                    <w:div w:id="571624812">
                      <w:marLeft w:val="0"/>
                      <w:marRight w:val="0"/>
                      <w:marTop w:val="0"/>
                      <w:marBottom w:val="0"/>
                      <w:divBdr>
                        <w:top w:val="none" w:sz="0" w:space="0" w:color="auto"/>
                        <w:left w:val="none" w:sz="0" w:space="0" w:color="auto"/>
                        <w:bottom w:val="none" w:sz="0" w:space="0" w:color="auto"/>
                        <w:right w:val="none" w:sz="0" w:space="0" w:color="auto"/>
                      </w:divBdr>
                    </w:div>
                  </w:divsChild>
                </w:div>
                <w:div w:id="63533791">
                  <w:marLeft w:val="0"/>
                  <w:marRight w:val="0"/>
                  <w:marTop w:val="0"/>
                  <w:marBottom w:val="0"/>
                  <w:divBdr>
                    <w:top w:val="none" w:sz="0" w:space="0" w:color="auto"/>
                    <w:left w:val="none" w:sz="0" w:space="0" w:color="auto"/>
                    <w:bottom w:val="none" w:sz="0" w:space="0" w:color="auto"/>
                    <w:right w:val="none" w:sz="0" w:space="0" w:color="auto"/>
                  </w:divBdr>
                </w:div>
                <w:div w:id="1224752980">
                  <w:marLeft w:val="0"/>
                  <w:marRight w:val="0"/>
                  <w:marTop w:val="0"/>
                  <w:marBottom w:val="0"/>
                  <w:divBdr>
                    <w:top w:val="none" w:sz="0" w:space="0" w:color="auto"/>
                    <w:left w:val="none" w:sz="0" w:space="0" w:color="auto"/>
                    <w:bottom w:val="none" w:sz="0" w:space="0" w:color="auto"/>
                    <w:right w:val="none" w:sz="0" w:space="0" w:color="auto"/>
                  </w:divBdr>
                  <w:divsChild>
                    <w:div w:id="2097555524">
                      <w:marLeft w:val="0"/>
                      <w:marRight w:val="0"/>
                      <w:marTop w:val="0"/>
                      <w:marBottom w:val="0"/>
                      <w:divBdr>
                        <w:top w:val="none" w:sz="0" w:space="0" w:color="auto"/>
                        <w:left w:val="none" w:sz="0" w:space="0" w:color="auto"/>
                        <w:bottom w:val="none" w:sz="0" w:space="0" w:color="auto"/>
                        <w:right w:val="none" w:sz="0" w:space="0" w:color="auto"/>
                      </w:divBdr>
                    </w:div>
                  </w:divsChild>
                </w:div>
                <w:div w:id="176820212">
                  <w:marLeft w:val="0"/>
                  <w:marRight w:val="0"/>
                  <w:marTop w:val="0"/>
                  <w:marBottom w:val="0"/>
                  <w:divBdr>
                    <w:top w:val="none" w:sz="0" w:space="0" w:color="auto"/>
                    <w:left w:val="none" w:sz="0" w:space="0" w:color="auto"/>
                    <w:bottom w:val="none" w:sz="0" w:space="0" w:color="auto"/>
                    <w:right w:val="none" w:sz="0" w:space="0" w:color="auto"/>
                  </w:divBdr>
                  <w:divsChild>
                    <w:div w:id="10099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10556">
          <w:marLeft w:val="0"/>
          <w:marRight w:val="0"/>
          <w:marTop w:val="0"/>
          <w:marBottom w:val="0"/>
          <w:divBdr>
            <w:top w:val="none" w:sz="0" w:space="0" w:color="auto"/>
            <w:left w:val="none" w:sz="0" w:space="0" w:color="auto"/>
            <w:bottom w:val="none" w:sz="0" w:space="0" w:color="auto"/>
            <w:right w:val="none" w:sz="0" w:space="0" w:color="auto"/>
          </w:divBdr>
          <w:divsChild>
            <w:div w:id="535041613">
              <w:marLeft w:val="0"/>
              <w:marRight w:val="0"/>
              <w:marTop w:val="0"/>
              <w:marBottom w:val="0"/>
              <w:divBdr>
                <w:top w:val="none" w:sz="0" w:space="0" w:color="auto"/>
                <w:left w:val="none" w:sz="0" w:space="0" w:color="auto"/>
                <w:bottom w:val="single" w:sz="6" w:space="8" w:color="DDDDDD"/>
                <w:right w:val="none" w:sz="0" w:space="0" w:color="auto"/>
              </w:divBdr>
              <w:divsChild>
                <w:div w:id="1065645777">
                  <w:marLeft w:val="0"/>
                  <w:marRight w:val="150"/>
                  <w:marTop w:val="45"/>
                  <w:marBottom w:val="75"/>
                  <w:divBdr>
                    <w:top w:val="none" w:sz="0" w:space="0" w:color="auto"/>
                    <w:left w:val="none" w:sz="0" w:space="0" w:color="auto"/>
                    <w:bottom w:val="none" w:sz="0" w:space="0" w:color="auto"/>
                    <w:right w:val="none" w:sz="0" w:space="0" w:color="auto"/>
                  </w:divBdr>
                  <w:divsChild>
                    <w:div w:id="315957228">
                      <w:marLeft w:val="0"/>
                      <w:marRight w:val="0"/>
                      <w:marTop w:val="0"/>
                      <w:marBottom w:val="0"/>
                      <w:divBdr>
                        <w:top w:val="none" w:sz="0" w:space="0" w:color="auto"/>
                        <w:left w:val="none" w:sz="0" w:space="0" w:color="auto"/>
                        <w:bottom w:val="none" w:sz="0" w:space="0" w:color="auto"/>
                        <w:right w:val="none" w:sz="0" w:space="0" w:color="auto"/>
                      </w:divBdr>
                    </w:div>
                  </w:divsChild>
                </w:div>
                <w:div w:id="1118379503">
                  <w:marLeft w:val="0"/>
                  <w:marRight w:val="0"/>
                  <w:marTop w:val="0"/>
                  <w:marBottom w:val="0"/>
                  <w:divBdr>
                    <w:top w:val="none" w:sz="0" w:space="0" w:color="auto"/>
                    <w:left w:val="none" w:sz="0" w:space="0" w:color="auto"/>
                    <w:bottom w:val="none" w:sz="0" w:space="0" w:color="auto"/>
                    <w:right w:val="none" w:sz="0" w:space="0" w:color="auto"/>
                  </w:divBdr>
                  <w:divsChild>
                    <w:div w:id="1477450218">
                      <w:marLeft w:val="0"/>
                      <w:marRight w:val="0"/>
                      <w:marTop w:val="0"/>
                      <w:marBottom w:val="0"/>
                      <w:divBdr>
                        <w:top w:val="none" w:sz="0" w:space="0" w:color="auto"/>
                        <w:left w:val="none" w:sz="0" w:space="0" w:color="auto"/>
                        <w:bottom w:val="none" w:sz="0" w:space="0" w:color="auto"/>
                        <w:right w:val="none" w:sz="0" w:space="0" w:color="auto"/>
                      </w:divBdr>
                    </w:div>
                  </w:divsChild>
                </w:div>
                <w:div w:id="1750540626">
                  <w:marLeft w:val="0"/>
                  <w:marRight w:val="0"/>
                  <w:marTop w:val="0"/>
                  <w:marBottom w:val="0"/>
                  <w:divBdr>
                    <w:top w:val="none" w:sz="0" w:space="0" w:color="auto"/>
                    <w:left w:val="none" w:sz="0" w:space="0" w:color="auto"/>
                    <w:bottom w:val="none" w:sz="0" w:space="0" w:color="auto"/>
                    <w:right w:val="none" w:sz="0" w:space="0" w:color="auto"/>
                  </w:divBdr>
                </w:div>
                <w:div w:id="1368532582">
                  <w:marLeft w:val="0"/>
                  <w:marRight w:val="0"/>
                  <w:marTop w:val="0"/>
                  <w:marBottom w:val="0"/>
                  <w:divBdr>
                    <w:top w:val="none" w:sz="0" w:space="0" w:color="auto"/>
                    <w:left w:val="none" w:sz="0" w:space="0" w:color="auto"/>
                    <w:bottom w:val="none" w:sz="0" w:space="0" w:color="auto"/>
                    <w:right w:val="none" w:sz="0" w:space="0" w:color="auto"/>
                  </w:divBdr>
                  <w:divsChild>
                    <w:div w:id="1536845133">
                      <w:marLeft w:val="0"/>
                      <w:marRight w:val="0"/>
                      <w:marTop w:val="0"/>
                      <w:marBottom w:val="0"/>
                      <w:divBdr>
                        <w:top w:val="none" w:sz="0" w:space="0" w:color="auto"/>
                        <w:left w:val="none" w:sz="0" w:space="0" w:color="auto"/>
                        <w:bottom w:val="none" w:sz="0" w:space="0" w:color="auto"/>
                        <w:right w:val="none" w:sz="0" w:space="0" w:color="auto"/>
                      </w:divBdr>
                    </w:div>
                  </w:divsChild>
                </w:div>
                <w:div w:id="823662618">
                  <w:marLeft w:val="0"/>
                  <w:marRight w:val="0"/>
                  <w:marTop w:val="0"/>
                  <w:marBottom w:val="0"/>
                  <w:divBdr>
                    <w:top w:val="none" w:sz="0" w:space="0" w:color="auto"/>
                    <w:left w:val="none" w:sz="0" w:space="0" w:color="auto"/>
                    <w:bottom w:val="none" w:sz="0" w:space="0" w:color="auto"/>
                    <w:right w:val="none" w:sz="0" w:space="0" w:color="auto"/>
                  </w:divBdr>
                  <w:divsChild>
                    <w:div w:id="75320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515394">
      <w:bodyDiv w:val="1"/>
      <w:marLeft w:val="0"/>
      <w:marRight w:val="0"/>
      <w:marTop w:val="0"/>
      <w:marBottom w:val="0"/>
      <w:divBdr>
        <w:top w:val="none" w:sz="0" w:space="0" w:color="auto"/>
        <w:left w:val="none" w:sz="0" w:space="0" w:color="auto"/>
        <w:bottom w:val="none" w:sz="0" w:space="0" w:color="auto"/>
        <w:right w:val="none" w:sz="0" w:space="0" w:color="auto"/>
      </w:divBdr>
      <w:divsChild>
        <w:div w:id="1085569434">
          <w:marLeft w:val="0"/>
          <w:marRight w:val="0"/>
          <w:marTop w:val="0"/>
          <w:marBottom w:val="0"/>
          <w:divBdr>
            <w:top w:val="none" w:sz="0" w:space="0" w:color="auto"/>
            <w:left w:val="none" w:sz="0" w:space="0" w:color="auto"/>
            <w:bottom w:val="none" w:sz="0" w:space="0" w:color="auto"/>
            <w:right w:val="none" w:sz="0" w:space="0" w:color="auto"/>
          </w:divBdr>
        </w:div>
      </w:divsChild>
    </w:div>
    <w:div w:id="1007559516">
      <w:bodyDiv w:val="1"/>
      <w:marLeft w:val="0"/>
      <w:marRight w:val="0"/>
      <w:marTop w:val="0"/>
      <w:marBottom w:val="0"/>
      <w:divBdr>
        <w:top w:val="none" w:sz="0" w:space="0" w:color="auto"/>
        <w:left w:val="none" w:sz="0" w:space="0" w:color="auto"/>
        <w:bottom w:val="none" w:sz="0" w:space="0" w:color="auto"/>
        <w:right w:val="none" w:sz="0" w:space="0" w:color="auto"/>
      </w:divBdr>
      <w:divsChild>
        <w:div w:id="85615678">
          <w:marLeft w:val="0"/>
          <w:marRight w:val="0"/>
          <w:marTop w:val="0"/>
          <w:marBottom w:val="0"/>
          <w:divBdr>
            <w:top w:val="none" w:sz="0" w:space="0" w:color="auto"/>
            <w:left w:val="none" w:sz="0" w:space="0" w:color="auto"/>
            <w:bottom w:val="none" w:sz="0" w:space="0" w:color="auto"/>
            <w:right w:val="none" w:sz="0" w:space="0" w:color="auto"/>
          </w:divBdr>
          <w:divsChild>
            <w:div w:id="1354455847">
              <w:marLeft w:val="0"/>
              <w:marRight w:val="0"/>
              <w:marTop w:val="0"/>
              <w:marBottom w:val="0"/>
              <w:divBdr>
                <w:top w:val="none" w:sz="0" w:space="0" w:color="auto"/>
                <w:left w:val="none" w:sz="0" w:space="0" w:color="auto"/>
                <w:bottom w:val="none" w:sz="0" w:space="0" w:color="auto"/>
                <w:right w:val="none" w:sz="0" w:space="0" w:color="auto"/>
              </w:divBdr>
            </w:div>
          </w:divsChild>
        </w:div>
        <w:div w:id="515071825">
          <w:marLeft w:val="0"/>
          <w:marRight w:val="0"/>
          <w:marTop w:val="0"/>
          <w:marBottom w:val="0"/>
          <w:divBdr>
            <w:top w:val="none" w:sz="0" w:space="0" w:color="auto"/>
            <w:left w:val="none" w:sz="0" w:space="0" w:color="auto"/>
            <w:bottom w:val="none" w:sz="0" w:space="0" w:color="auto"/>
            <w:right w:val="none" w:sz="0" w:space="0" w:color="auto"/>
          </w:divBdr>
        </w:div>
      </w:divsChild>
    </w:div>
    <w:div w:id="1007752737">
      <w:bodyDiv w:val="1"/>
      <w:marLeft w:val="0"/>
      <w:marRight w:val="0"/>
      <w:marTop w:val="0"/>
      <w:marBottom w:val="0"/>
      <w:divBdr>
        <w:top w:val="none" w:sz="0" w:space="0" w:color="auto"/>
        <w:left w:val="none" w:sz="0" w:space="0" w:color="auto"/>
        <w:bottom w:val="none" w:sz="0" w:space="0" w:color="auto"/>
        <w:right w:val="none" w:sz="0" w:space="0" w:color="auto"/>
      </w:divBdr>
      <w:divsChild>
        <w:div w:id="743140448">
          <w:marLeft w:val="0"/>
          <w:marRight w:val="0"/>
          <w:marTop w:val="408"/>
          <w:marBottom w:val="0"/>
          <w:divBdr>
            <w:top w:val="none" w:sz="0" w:space="0" w:color="auto"/>
            <w:left w:val="none" w:sz="0" w:space="0" w:color="auto"/>
            <w:bottom w:val="none" w:sz="0" w:space="0" w:color="auto"/>
            <w:right w:val="none" w:sz="0" w:space="0" w:color="auto"/>
          </w:divBdr>
        </w:div>
        <w:div w:id="2107337023">
          <w:marLeft w:val="0"/>
          <w:marRight w:val="0"/>
          <w:marTop w:val="326"/>
          <w:marBottom w:val="0"/>
          <w:divBdr>
            <w:top w:val="single" w:sz="6" w:space="7" w:color="C1DDFF"/>
            <w:left w:val="single" w:sz="6" w:space="7" w:color="C1DDFF"/>
            <w:bottom w:val="single" w:sz="6" w:space="7" w:color="C1DDFF"/>
            <w:right w:val="single" w:sz="6" w:space="7" w:color="C1DDFF"/>
          </w:divBdr>
        </w:div>
      </w:divsChild>
    </w:div>
    <w:div w:id="1008946011">
      <w:bodyDiv w:val="1"/>
      <w:marLeft w:val="0"/>
      <w:marRight w:val="0"/>
      <w:marTop w:val="0"/>
      <w:marBottom w:val="0"/>
      <w:divBdr>
        <w:top w:val="none" w:sz="0" w:space="0" w:color="auto"/>
        <w:left w:val="none" w:sz="0" w:space="0" w:color="auto"/>
        <w:bottom w:val="none" w:sz="0" w:space="0" w:color="auto"/>
        <w:right w:val="none" w:sz="0" w:space="0" w:color="auto"/>
      </w:divBdr>
      <w:divsChild>
        <w:div w:id="1067412305">
          <w:marLeft w:val="0"/>
          <w:marRight w:val="0"/>
          <w:marTop w:val="0"/>
          <w:marBottom w:val="0"/>
          <w:divBdr>
            <w:top w:val="none" w:sz="0" w:space="0" w:color="auto"/>
            <w:left w:val="none" w:sz="0" w:space="0" w:color="auto"/>
            <w:bottom w:val="none" w:sz="0" w:space="0" w:color="auto"/>
            <w:right w:val="none" w:sz="0" w:space="0" w:color="auto"/>
          </w:divBdr>
          <w:divsChild>
            <w:div w:id="307175238">
              <w:marLeft w:val="0"/>
              <w:marRight w:val="0"/>
              <w:marTop w:val="0"/>
              <w:marBottom w:val="0"/>
              <w:divBdr>
                <w:top w:val="none" w:sz="0" w:space="0" w:color="auto"/>
                <w:left w:val="none" w:sz="0" w:space="0" w:color="auto"/>
                <w:bottom w:val="none" w:sz="0" w:space="0" w:color="auto"/>
                <w:right w:val="none" w:sz="0" w:space="0" w:color="auto"/>
              </w:divBdr>
            </w:div>
          </w:divsChild>
        </w:div>
        <w:div w:id="1465081764">
          <w:marLeft w:val="0"/>
          <w:marRight w:val="0"/>
          <w:marTop w:val="0"/>
          <w:marBottom w:val="0"/>
          <w:divBdr>
            <w:top w:val="none" w:sz="0" w:space="0" w:color="auto"/>
            <w:left w:val="none" w:sz="0" w:space="0" w:color="auto"/>
            <w:bottom w:val="none" w:sz="0" w:space="0" w:color="auto"/>
            <w:right w:val="none" w:sz="0" w:space="0" w:color="auto"/>
          </w:divBdr>
          <w:divsChild>
            <w:div w:id="1820993431">
              <w:marLeft w:val="0"/>
              <w:marRight w:val="0"/>
              <w:marTop w:val="15"/>
              <w:marBottom w:val="0"/>
              <w:divBdr>
                <w:top w:val="none" w:sz="0" w:space="0" w:color="auto"/>
                <w:left w:val="none" w:sz="0" w:space="0" w:color="auto"/>
                <w:bottom w:val="none" w:sz="0" w:space="0" w:color="auto"/>
                <w:right w:val="none" w:sz="0" w:space="0" w:color="auto"/>
              </w:divBdr>
              <w:divsChild>
                <w:div w:id="1743871349">
                  <w:marLeft w:val="0"/>
                  <w:marRight w:val="0"/>
                  <w:marTop w:val="0"/>
                  <w:marBottom w:val="0"/>
                  <w:divBdr>
                    <w:top w:val="none" w:sz="0" w:space="0" w:color="auto"/>
                    <w:left w:val="none" w:sz="0" w:space="0" w:color="auto"/>
                    <w:bottom w:val="none" w:sz="0" w:space="0" w:color="auto"/>
                    <w:right w:val="none" w:sz="0" w:space="0" w:color="auto"/>
                  </w:divBdr>
                  <w:divsChild>
                    <w:div w:id="423110852">
                      <w:marLeft w:val="0"/>
                      <w:marRight w:val="0"/>
                      <w:marTop w:val="0"/>
                      <w:marBottom w:val="180"/>
                      <w:divBdr>
                        <w:top w:val="none" w:sz="0" w:space="0" w:color="auto"/>
                        <w:left w:val="none" w:sz="0" w:space="0" w:color="auto"/>
                        <w:bottom w:val="none" w:sz="0" w:space="0" w:color="auto"/>
                        <w:right w:val="none" w:sz="0" w:space="0" w:color="auto"/>
                      </w:divBdr>
                    </w:div>
                    <w:div w:id="1803185022">
                      <w:marLeft w:val="0"/>
                      <w:marRight w:val="0"/>
                      <w:marTop w:val="0"/>
                      <w:marBottom w:val="120"/>
                      <w:divBdr>
                        <w:top w:val="none" w:sz="0" w:space="0" w:color="auto"/>
                        <w:left w:val="none" w:sz="0" w:space="0" w:color="auto"/>
                        <w:bottom w:val="none" w:sz="0" w:space="0" w:color="auto"/>
                        <w:right w:val="none" w:sz="0" w:space="0" w:color="auto"/>
                      </w:divBdr>
                    </w:div>
                    <w:div w:id="16476604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09336594">
      <w:bodyDiv w:val="1"/>
      <w:marLeft w:val="0"/>
      <w:marRight w:val="0"/>
      <w:marTop w:val="0"/>
      <w:marBottom w:val="0"/>
      <w:divBdr>
        <w:top w:val="none" w:sz="0" w:space="0" w:color="auto"/>
        <w:left w:val="none" w:sz="0" w:space="0" w:color="auto"/>
        <w:bottom w:val="none" w:sz="0" w:space="0" w:color="auto"/>
        <w:right w:val="none" w:sz="0" w:space="0" w:color="auto"/>
      </w:divBdr>
    </w:div>
    <w:div w:id="1009793482">
      <w:bodyDiv w:val="1"/>
      <w:marLeft w:val="0"/>
      <w:marRight w:val="0"/>
      <w:marTop w:val="0"/>
      <w:marBottom w:val="0"/>
      <w:divBdr>
        <w:top w:val="none" w:sz="0" w:space="0" w:color="auto"/>
        <w:left w:val="none" w:sz="0" w:space="0" w:color="auto"/>
        <w:bottom w:val="none" w:sz="0" w:space="0" w:color="auto"/>
        <w:right w:val="none" w:sz="0" w:space="0" w:color="auto"/>
      </w:divBdr>
      <w:divsChild>
        <w:div w:id="1609846467">
          <w:marLeft w:val="0"/>
          <w:marRight w:val="0"/>
          <w:marTop w:val="0"/>
          <w:marBottom w:val="0"/>
          <w:divBdr>
            <w:top w:val="none" w:sz="0" w:space="0" w:color="auto"/>
            <w:left w:val="none" w:sz="0" w:space="0" w:color="auto"/>
            <w:bottom w:val="none" w:sz="0" w:space="0" w:color="auto"/>
            <w:right w:val="none" w:sz="0" w:space="0" w:color="auto"/>
          </w:divBdr>
        </w:div>
      </w:divsChild>
    </w:div>
    <w:div w:id="1009796350">
      <w:bodyDiv w:val="1"/>
      <w:marLeft w:val="0"/>
      <w:marRight w:val="0"/>
      <w:marTop w:val="0"/>
      <w:marBottom w:val="0"/>
      <w:divBdr>
        <w:top w:val="none" w:sz="0" w:space="0" w:color="auto"/>
        <w:left w:val="none" w:sz="0" w:space="0" w:color="auto"/>
        <w:bottom w:val="none" w:sz="0" w:space="0" w:color="auto"/>
        <w:right w:val="none" w:sz="0" w:space="0" w:color="auto"/>
      </w:divBdr>
    </w:div>
    <w:div w:id="1010254462">
      <w:bodyDiv w:val="1"/>
      <w:marLeft w:val="0"/>
      <w:marRight w:val="0"/>
      <w:marTop w:val="0"/>
      <w:marBottom w:val="0"/>
      <w:divBdr>
        <w:top w:val="none" w:sz="0" w:space="0" w:color="auto"/>
        <w:left w:val="none" w:sz="0" w:space="0" w:color="auto"/>
        <w:bottom w:val="none" w:sz="0" w:space="0" w:color="auto"/>
        <w:right w:val="none" w:sz="0" w:space="0" w:color="auto"/>
      </w:divBdr>
    </w:div>
    <w:div w:id="1010453809">
      <w:bodyDiv w:val="1"/>
      <w:marLeft w:val="0"/>
      <w:marRight w:val="0"/>
      <w:marTop w:val="0"/>
      <w:marBottom w:val="0"/>
      <w:divBdr>
        <w:top w:val="none" w:sz="0" w:space="0" w:color="auto"/>
        <w:left w:val="none" w:sz="0" w:space="0" w:color="auto"/>
        <w:bottom w:val="none" w:sz="0" w:space="0" w:color="auto"/>
        <w:right w:val="none" w:sz="0" w:space="0" w:color="auto"/>
      </w:divBdr>
    </w:div>
    <w:div w:id="1010521686">
      <w:bodyDiv w:val="1"/>
      <w:marLeft w:val="0"/>
      <w:marRight w:val="0"/>
      <w:marTop w:val="0"/>
      <w:marBottom w:val="0"/>
      <w:divBdr>
        <w:top w:val="none" w:sz="0" w:space="0" w:color="auto"/>
        <w:left w:val="none" w:sz="0" w:space="0" w:color="auto"/>
        <w:bottom w:val="none" w:sz="0" w:space="0" w:color="auto"/>
        <w:right w:val="none" w:sz="0" w:space="0" w:color="auto"/>
      </w:divBdr>
      <w:divsChild>
        <w:div w:id="1534538170">
          <w:marLeft w:val="0"/>
          <w:marRight w:val="0"/>
          <w:marTop w:val="0"/>
          <w:marBottom w:val="0"/>
          <w:divBdr>
            <w:top w:val="none" w:sz="0" w:space="0" w:color="auto"/>
            <w:left w:val="none" w:sz="0" w:space="0" w:color="auto"/>
            <w:bottom w:val="none" w:sz="0" w:space="0" w:color="auto"/>
            <w:right w:val="none" w:sz="0" w:space="0" w:color="auto"/>
          </w:divBdr>
          <w:divsChild>
            <w:div w:id="264310287">
              <w:marLeft w:val="0"/>
              <w:marRight w:val="0"/>
              <w:marTop w:val="0"/>
              <w:marBottom w:val="0"/>
              <w:divBdr>
                <w:top w:val="none" w:sz="0" w:space="0" w:color="auto"/>
                <w:left w:val="none" w:sz="0" w:space="0" w:color="auto"/>
                <w:bottom w:val="none" w:sz="0" w:space="0" w:color="auto"/>
                <w:right w:val="none" w:sz="0" w:space="0" w:color="auto"/>
              </w:divBdr>
              <w:divsChild>
                <w:div w:id="1651859276">
                  <w:marLeft w:val="0"/>
                  <w:marRight w:val="0"/>
                  <w:marTop w:val="0"/>
                  <w:marBottom w:val="0"/>
                  <w:divBdr>
                    <w:top w:val="none" w:sz="0" w:space="0" w:color="auto"/>
                    <w:left w:val="none" w:sz="0" w:space="0" w:color="auto"/>
                    <w:bottom w:val="none" w:sz="0" w:space="0" w:color="auto"/>
                    <w:right w:val="none" w:sz="0" w:space="0" w:color="auto"/>
                  </w:divBdr>
                  <w:divsChild>
                    <w:div w:id="376510261">
                      <w:marLeft w:val="0"/>
                      <w:marRight w:val="0"/>
                      <w:marTop w:val="0"/>
                      <w:marBottom w:val="0"/>
                      <w:divBdr>
                        <w:top w:val="none" w:sz="0" w:space="0" w:color="auto"/>
                        <w:left w:val="none" w:sz="0" w:space="0" w:color="auto"/>
                        <w:bottom w:val="none" w:sz="0" w:space="0" w:color="auto"/>
                        <w:right w:val="none" w:sz="0" w:space="0" w:color="auto"/>
                      </w:divBdr>
                      <w:divsChild>
                        <w:div w:id="7144092">
                          <w:marLeft w:val="0"/>
                          <w:marRight w:val="0"/>
                          <w:marTop w:val="0"/>
                          <w:marBottom w:val="0"/>
                          <w:divBdr>
                            <w:top w:val="none" w:sz="0" w:space="0" w:color="auto"/>
                            <w:left w:val="none" w:sz="0" w:space="0" w:color="auto"/>
                            <w:bottom w:val="none" w:sz="0" w:space="0" w:color="auto"/>
                            <w:right w:val="none" w:sz="0" w:space="0" w:color="auto"/>
                          </w:divBdr>
                          <w:divsChild>
                            <w:div w:id="79983587">
                              <w:marLeft w:val="0"/>
                              <w:marRight w:val="0"/>
                              <w:marTop w:val="0"/>
                              <w:marBottom w:val="0"/>
                              <w:divBdr>
                                <w:top w:val="none" w:sz="0" w:space="0" w:color="auto"/>
                                <w:left w:val="none" w:sz="0" w:space="0" w:color="auto"/>
                                <w:bottom w:val="none" w:sz="0" w:space="0" w:color="auto"/>
                                <w:right w:val="none" w:sz="0" w:space="0" w:color="auto"/>
                              </w:divBdr>
                              <w:divsChild>
                                <w:div w:id="2364798">
                                  <w:marLeft w:val="0"/>
                                  <w:marRight w:val="0"/>
                                  <w:marTop w:val="0"/>
                                  <w:marBottom w:val="0"/>
                                  <w:divBdr>
                                    <w:top w:val="none" w:sz="0" w:space="0" w:color="auto"/>
                                    <w:left w:val="none" w:sz="0" w:space="0" w:color="auto"/>
                                    <w:bottom w:val="none" w:sz="0" w:space="0" w:color="auto"/>
                                    <w:right w:val="none" w:sz="0" w:space="0" w:color="auto"/>
                                  </w:divBdr>
                                  <w:divsChild>
                                    <w:div w:id="539516281">
                                      <w:marLeft w:val="0"/>
                                      <w:marRight w:val="0"/>
                                      <w:marTop w:val="0"/>
                                      <w:marBottom w:val="0"/>
                                      <w:divBdr>
                                        <w:top w:val="none" w:sz="0" w:space="0" w:color="auto"/>
                                        <w:left w:val="none" w:sz="0" w:space="0" w:color="auto"/>
                                        <w:bottom w:val="none" w:sz="0" w:space="0" w:color="auto"/>
                                        <w:right w:val="none" w:sz="0" w:space="0" w:color="auto"/>
                                      </w:divBdr>
                                      <w:divsChild>
                                        <w:div w:id="92409536">
                                          <w:marLeft w:val="0"/>
                                          <w:marRight w:val="0"/>
                                          <w:marTop w:val="0"/>
                                          <w:marBottom w:val="0"/>
                                          <w:divBdr>
                                            <w:top w:val="none" w:sz="0" w:space="0" w:color="auto"/>
                                            <w:left w:val="none" w:sz="0" w:space="0" w:color="auto"/>
                                            <w:bottom w:val="none" w:sz="0" w:space="0" w:color="auto"/>
                                            <w:right w:val="none" w:sz="0" w:space="0" w:color="auto"/>
                                          </w:divBdr>
                                          <w:divsChild>
                                            <w:div w:id="1434931424">
                                              <w:marLeft w:val="0"/>
                                              <w:marRight w:val="0"/>
                                              <w:marTop w:val="0"/>
                                              <w:marBottom w:val="0"/>
                                              <w:divBdr>
                                                <w:top w:val="none" w:sz="0" w:space="0" w:color="auto"/>
                                                <w:left w:val="none" w:sz="0" w:space="0" w:color="auto"/>
                                                <w:bottom w:val="none" w:sz="0" w:space="0" w:color="auto"/>
                                                <w:right w:val="none" w:sz="0" w:space="0" w:color="auto"/>
                                              </w:divBdr>
                                              <w:divsChild>
                                                <w:div w:id="1127118195">
                                                  <w:marLeft w:val="0"/>
                                                  <w:marRight w:val="0"/>
                                                  <w:marTop w:val="0"/>
                                                  <w:marBottom w:val="0"/>
                                                  <w:divBdr>
                                                    <w:top w:val="none" w:sz="0" w:space="0" w:color="auto"/>
                                                    <w:left w:val="none" w:sz="0" w:space="0" w:color="auto"/>
                                                    <w:bottom w:val="none" w:sz="0" w:space="0" w:color="auto"/>
                                                    <w:right w:val="none" w:sz="0" w:space="0" w:color="auto"/>
                                                  </w:divBdr>
                                                  <w:divsChild>
                                                    <w:div w:id="1068455076">
                                                      <w:marLeft w:val="0"/>
                                                      <w:marRight w:val="0"/>
                                                      <w:marTop w:val="0"/>
                                                      <w:marBottom w:val="0"/>
                                                      <w:divBdr>
                                                        <w:top w:val="none" w:sz="0" w:space="0" w:color="auto"/>
                                                        <w:left w:val="none" w:sz="0" w:space="0" w:color="auto"/>
                                                        <w:bottom w:val="none" w:sz="0" w:space="0" w:color="auto"/>
                                                        <w:right w:val="none" w:sz="0" w:space="0" w:color="auto"/>
                                                      </w:divBdr>
                                                      <w:divsChild>
                                                        <w:div w:id="274866417">
                                                          <w:marLeft w:val="0"/>
                                                          <w:marRight w:val="0"/>
                                                          <w:marTop w:val="0"/>
                                                          <w:marBottom w:val="0"/>
                                                          <w:divBdr>
                                                            <w:top w:val="none" w:sz="0" w:space="0" w:color="auto"/>
                                                            <w:left w:val="none" w:sz="0" w:space="0" w:color="auto"/>
                                                            <w:bottom w:val="none" w:sz="0" w:space="0" w:color="auto"/>
                                                            <w:right w:val="none" w:sz="0" w:space="0" w:color="auto"/>
                                                          </w:divBdr>
                                                          <w:divsChild>
                                                            <w:div w:id="1899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211088">
                                              <w:marLeft w:val="0"/>
                                              <w:marRight w:val="0"/>
                                              <w:marTop w:val="0"/>
                                              <w:marBottom w:val="0"/>
                                              <w:divBdr>
                                                <w:top w:val="none" w:sz="0" w:space="0" w:color="auto"/>
                                                <w:left w:val="none" w:sz="0" w:space="0" w:color="auto"/>
                                                <w:bottom w:val="none" w:sz="0" w:space="0" w:color="auto"/>
                                                <w:right w:val="none" w:sz="0" w:space="0" w:color="auto"/>
                                              </w:divBdr>
                                              <w:divsChild>
                                                <w:div w:id="270211529">
                                                  <w:marLeft w:val="0"/>
                                                  <w:marRight w:val="0"/>
                                                  <w:marTop w:val="0"/>
                                                  <w:marBottom w:val="0"/>
                                                  <w:divBdr>
                                                    <w:top w:val="none" w:sz="0" w:space="0" w:color="auto"/>
                                                    <w:left w:val="none" w:sz="0" w:space="0" w:color="auto"/>
                                                    <w:bottom w:val="none" w:sz="0" w:space="0" w:color="auto"/>
                                                    <w:right w:val="none" w:sz="0" w:space="0" w:color="auto"/>
                                                  </w:divBdr>
                                                  <w:divsChild>
                                                    <w:div w:id="1377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362004">
                                          <w:marLeft w:val="0"/>
                                          <w:marRight w:val="0"/>
                                          <w:marTop w:val="0"/>
                                          <w:marBottom w:val="0"/>
                                          <w:divBdr>
                                            <w:top w:val="none" w:sz="0" w:space="0" w:color="auto"/>
                                            <w:left w:val="none" w:sz="0" w:space="0" w:color="auto"/>
                                            <w:bottom w:val="none" w:sz="0" w:space="0" w:color="auto"/>
                                            <w:right w:val="none" w:sz="0" w:space="0" w:color="auto"/>
                                          </w:divBdr>
                                          <w:divsChild>
                                            <w:div w:id="1673483651">
                                              <w:marLeft w:val="0"/>
                                              <w:marRight w:val="0"/>
                                              <w:marTop w:val="0"/>
                                              <w:marBottom w:val="0"/>
                                              <w:divBdr>
                                                <w:top w:val="none" w:sz="0" w:space="0" w:color="auto"/>
                                                <w:left w:val="none" w:sz="0" w:space="0" w:color="auto"/>
                                                <w:bottom w:val="none" w:sz="0" w:space="0" w:color="auto"/>
                                                <w:right w:val="none" w:sz="0" w:space="0" w:color="auto"/>
                                              </w:divBdr>
                                              <w:divsChild>
                                                <w:div w:id="17640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32240">
                                          <w:marLeft w:val="0"/>
                                          <w:marRight w:val="0"/>
                                          <w:marTop w:val="0"/>
                                          <w:marBottom w:val="0"/>
                                          <w:divBdr>
                                            <w:top w:val="none" w:sz="0" w:space="0" w:color="auto"/>
                                            <w:left w:val="none" w:sz="0" w:space="0" w:color="auto"/>
                                            <w:bottom w:val="none" w:sz="0" w:space="0" w:color="auto"/>
                                            <w:right w:val="none" w:sz="0" w:space="0" w:color="auto"/>
                                          </w:divBdr>
                                          <w:divsChild>
                                            <w:div w:id="1514539231">
                                              <w:marLeft w:val="0"/>
                                              <w:marRight w:val="0"/>
                                              <w:marTop w:val="0"/>
                                              <w:marBottom w:val="0"/>
                                              <w:divBdr>
                                                <w:top w:val="none" w:sz="0" w:space="0" w:color="auto"/>
                                                <w:left w:val="none" w:sz="0" w:space="0" w:color="auto"/>
                                                <w:bottom w:val="none" w:sz="0" w:space="0" w:color="auto"/>
                                                <w:right w:val="none" w:sz="0" w:space="0" w:color="auto"/>
                                              </w:divBdr>
                                              <w:divsChild>
                                                <w:div w:id="1943874812">
                                                  <w:marLeft w:val="0"/>
                                                  <w:marRight w:val="0"/>
                                                  <w:marTop w:val="0"/>
                                                  <w:marBottom w:val="0"/>
                                                  <w:divBdr>
                                                    <w:top w:val="none" w:sz="0" w:space="0" w:color="auto"/>
                                                    <w:left w:val="none" w:sz="0" w:space="0" w:color="auto"/>
                                                    <w:bottom w:val="none" w:sz="0" w:space="0" w:color="auto"/>
                                                    <w:right w:val="none" w:sz="0" w:space="0" w:color="auto"/>
                                                  </w:divBdr>
                                                  <w:divsChild>
                                                    <w:div w:id="3383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840867">
      <w:bodyDiv w:val="1"/>
      <w:marLeft w:val="0"/>
      <w:marRight w:val="0"/>
      <w:marTop w:val="0"/>
      <w:marBottom w:val="0"/>
      <w:divBdr>
        <w:top w:val="none" w:sz="0" w:space="0" w:color="auto"/>
        <w:left w:val="none" w:sz="0" w:space="0" w:color="auto"/>
        <w:bottom w:val="none" w:sz="0" w:space="0" w:color="auto"/>
        <w:right w:val="none" w:sz="0" w:space="0" w:color="auto"/>
      </w:divBdr>
      <w:divsChild>
        <w:div w:id="168376262">
          <w:marLeft w:val="0"/>
          <w:marRight w:val="0"/>
          <w:marTop w:val="0"/>
          <w:marBottom w:val="0"/>
          <w:divBdr>
            <w:top w:val="none" w:sz="0" w:space="0" w:color="auto"/>
            <w:left w:val="none" w:sz="0" w:space="0" w:color="auto"/>
            <w:bottom w:val="none" w:sz="0" w:space="0" w:color="auto"/>
            <w:right w:val="none" w:sz="0" w:space="0" w:color="auto"/>
          </w:divBdr>
        </w:div>
        <w:div w:id="1677996811">
          <w:marLeft w:val="0"/>
          <w:marRight w:val="0"/>
          <w:marTop w:val="0"/>
          <w:marBottom w:val="0"/>
          <w:divBdr>
            <w:top w:val="none" w:sz="0" w:space="0" w:color="auto"/>
            <w:left w:val="none" w:sz="0" w:space="0" w:color="auto"/>
            <w:bottom w:val="none" w:sz="0" w:space="0" w:color="auto"/>
            <w:right w:val="none" w:sz="0" w:space="0" w:color="auto"/>
          </w:divBdr>
        </w:div>
      </w:divsChild>
    </w:div>
    <w:div w:id="1012146265">
      <w:bodyDiv w:val="1"/>
      <w:marLeft w:val="0"/>
      <w:marRight w:val="0"/>
      <w:marTop w:val="0"/>
      <w:marBottom w:val="0"/>
      <w:divBdr>
        <w:top w:val="none" w:sz="0" w:space="0" w:color="auto"/>
        <w:left w:val="none" w:sz="0" w:space="0" w:color="auto"/>
        <w:bottom w:val="none" w:sz="0" w:space="0" w:color="auto"/>
        <w:right w:val="none" w:sz="0" w:space="0" w:color="auto"/>
      </w:divBdr>
    </w:div>
    <w:div w:id="1012950018">
      <w:bodyDiv w:val="1"/>
      <w:marLeft w:val="0"/>
      <w:marRight w:val="0"/>
      <w:marTop w:val="0"/>
      <w:marBottom w:val="0"/>
      <w:divBdr>
        <w:top w:val="none" w:sz="0" w:space="0" w:color="auto"/>
        <w:left w:val="none" w:sz="0" w:space="0" w:color="auto"/>
        <w:bottom w:val="none" w:sz="0" w:space="0" w:color="auto"/>
        <w:right w:val="none" w:sz="0" w:space="0" w:color="auto"/>
      </w:divBdr>
    </w:div>
    <w:div w:id="1013384368">
      <w:bodyDiv w:val="1"/>
      <w:marLeft w:val="0"/>
      <w:marRight w:val="0"/>
      <w:marTop w:val="0"/>
      <w:marBottom w:val="0"/>
      <w:divBdr>
        <w:top w:val="none" w:sz="0" w:space="0" w:color="auto"/>
        <w:left w:val="none" w:sz="0" w:space="0" w:color="auto"/>
        <w:bottom w:val="none" w:sz="0" w:space="0" w:color="auto"/>
        <w:right w:val="none" w:sz="0" w:space="0" w:color="auto"/>
      </w:divBdr>
      <w:divsChild>
        <w:div w:id="1337423815">
          <w:marLeft w:val="0"/>
          <w:marRight w:val="0"/>
          <w:marTop w:val="0"/>
          <w:marBottom w:val="0"/>
          <w:divBdr>
            <w:top w:val="none" w:sz="0" w:space="0" w:color="auto"/>
            <w:left w:val="none" w:sz="0" w:space="0" w:color="auto"/>
            <w:bottom w:val="none" w:sz="0" w:space="0" w:color="auto"/>
            <w:right w:val="none" w:sz="0" w:space="0" w:color="auto"/>
          </w:divBdr>
        </w:div>
      </w:divsChild>
    </w:div>
    <w:div w:id="1014108082">
      <w:bodyDiv w:val="1"/>
      <w:marLeft w:val="0"/>
      <w:marRight w:val="0"/>
      <w:marTop w:val="0"/>
      <w:marBottom w:val="0"/>
      <w:divBdr>
        <w:top w:val="none" w:sz="0" w:space="0" w:color="auto"/>
        <w:left w:val="none" w:sz="0" w:space="0" w:color="auto"/>
        <w:bottom w:val="none" w:sz="0" w:space="0" w:color="auto"/>
        <w:right w:val="none" w:sz="0" w:space="0" w:color="auto"/>
      </w:divBdr>
    </w:div>
    <w:div w:id="1014379599">
      <w:bodyDiv w:val="1"/>
      <w:marLeft w:val="0"/>
      <w:marRight w:val="0"/>
      <w:marTop w:val="0"/>
      <w:marBottom w:val="0"/>
      <w:divBdr>
        <w:top w:val="none" w:sz="0" w:space="0" w:color="auto"/>
        <w:left w:val="none" w:sz="0" w:space="0" w:color="auto"/>
        <w:bottom w:val="none" w:sz="0" w:space="0" w:color="auto"/>
        <w:right w:val="none" w:sz="0" w:space="0" w:color="auto"/>
      </w:divBdr>
      <w:divsChild>
        <w:div w:id="1951232707">
          <w:marLeft w:val="0"/>
          <w:marRight w:val="0"/>
          <w:marTop w:val="0"/>
          <w:marBottom w:val="0"/>
          <w:divBdr>
            <w:top w:val="none" w:sz="0" w:space="0" w:color="auto"/>
            <w:left w:val="none" w:sz="0" w:space="0" w:color="auto"/>
            <w:bottom w:val="none" w:sz="0" w:space="0" w:color="auto"/>
            <w:right w:val="none" w:sz="0" w:space="0" w:color="auto"/>
          </w:divBdr>
        </w:div>
      </w:divsChild>
    </w:div>
    <w:div w:id="1014576702">
      <w:bodyDiv w:val="1"/>
      <w:marLeft w:val="0"/>
      <w:marRight w:val="0"/>
      <w:marTop w:val="0"/>
      <w:marBottom w:val="0"/>
      <w:divBdr>
        <w:top w:val="none" w:sz="0" w:space="0" w:color="auto"/>
        <w:left w:val="none" w:sz="0" w:space="0" w:color="auto"/>
        <w:bottom w:val="none" w:sz="0" w:space="0" w:color="auto"/>
        <w:right w:val="none" w:sz="0" w:space="0" w:color="auto"/>
      </w:divBdr>
      <w:divsChild>
        <w:div w:id="190263795">
          <w:marLeft w:val="0"/>
          <w:marRight w:val="0"/>
          <w:marTop w:val="0"/>
          <w:marBottom w:val="0"/>
          <w:divBdr>
            <w:top w:val="none" w:sz="0" w:space="0" w:color="auto"/>
            <w:left w:val="none" w:sz="0" w:space="0" w:color="auto"/>
            <w:bottom w:val="none" w:sz="0" w:space="0" w:color="auto"/>
            <w:right w:val="none" w:sz="0" w:space="0" w:color="auto"/>
          </w:divBdr>
        </w:div>
      </w:divsChild>
    </w:div>
    <w:div w:id="1015378518">
      <w:bodyDiv w:val="1"/>
      <w:marLeft w:val="0"/>
      <w:marRight w:val="0"/>
      <w:marTop w:val="0"/>
      <w:marBottom w:val="0"/>
      <w:divBdr>
        <w:top w:val="none" w:sz="0" w:space="0" w:color="auto"/>
        <w:left w:val="none" w:sz="0" w:space="0" w:color="auto"/>
        <w:bottom w:val="none" w:sz="0" w:space="0" w:color="auto"/>
        <w:right w:val="none" w:sz="0" w:space="0" w:color="auto"/>
      </w:divBdr>
      <w:divsChild>
        <w:div w:id="868108091">
          <w:marLeft w:val="0"/>
          <w:marRight w:val="0"/>
          <w:marTop w:val="150"/>
          <w:marBottom w:val="0"/>
          <w:divBdr>
            <w:top w:val="none" w:sz="0" w:space="0" w:color="auto"/>
            <w:left w:val="none" w:sz="0" w:space="0" w:color="auto"/>
            <w:bottom w:val="none" w:sz="0" w:space="0" w:color="auto"/>
            <w:right w:val="none" w:sz="0" w:space="0" w:color="auto"/>
          </w:divBdr>
        </w:div>
      </w:divsChild>
    </w:div>
    <w:div w:id="1015493850">
      <w:bodyDiv w:val="1"/>
      <w:marLeft w:val="0"/>
      <w:marRight w:val="0"/>
      <w:marTop w:val="0"/>
      <w:marBottom w:val="0"/>
      <w:divBdr>
        <w:top w:val="none" w:sz="0" w:space="0" w:color="auto"/>
        <w:left w:val="none" w:sz="0" w:space="0" w:color="auto"/>
        <w:bottom w:val="none" w:sz="0" w:space="0" w:color="auto"/>
        <w:right w:val="none" w:sz="0" w:space="0" w:color="auto"/>
      </w:divBdr>
      <w:divsChild>
        <w:div w:id="1207568886">
          <w:marLeft w:val="0"/>
          <w:marRight w:val="0"/>
          <w:marTop w:val="0"/>
          <w:marBottom w:val="0"/>
          <w:divBdr>
            <w:top w:val="none" w:sz="0" w:space="0" w:color="auto"/>
            <w:left w:val="none" w:sz="0" w:space="0" w:color="auto"/>
            <w:bottom w:val="none" w:sz="0" w:space="0" w:color="auto"/>
            <w:right w:val="none" w:sz="0" w:space="0" w:color="auto"/>
          </w:divBdr>
        </w:div>
      </w:divsChild>
    </w:div>
    <w:div w:id="1015496878">
      <w:bodyDiv w:val="1"/>
      <w:marLeft w:val="0"/>
      <w:marRight w:val="0"/>
      <w:marTop w:val="0"/>
      <w:marBottom w:val="0"/>
      <w:divBdr>
        <w:top w:val="none" w:sz="0" w:space="0" w:color="auto"/>
        <w:left w:val="none" w:sz="0" w:space="0" w:color="auto"/>
        <w:bottom w:val="none" w:sz="0" w:space="0" w:color="auto"/>
        <w:right w:val="none" w:sz="0" w:space="0" w:color="auto"/>
      </w:divBdr>
      <w:divsChild>
        <w:div w:id="1321884879">
          <w:marLeft w:val="0"/>
          <w:marRight w:val="0"/>
          <w:marTop w:val="0"/>
          <w:marBottom w:val="0"/>
          <w:divBdr>
            <w:top w:val="none" w:sz="0" w:space="0" w:color="auto"/>
            <w:left w:val="none" w:sz="0" w:space="0" w:color="auto"/>
            <w:bottom w:val="none" w:sz="0" w:space="0" w:color="auto"/>
            <w:right w:val="none" w:sz="0" w:space="0" w:color="auto"/>
          </w:divBdr>
          <w:divsChild>
            <w:div w:id="156456144">
              <w:marLeft w:val="0"/>
              <w:marRight w:val="0"/>
              <w:marTop w:val="0"/>
              <w:marBottom w:val="0"/>
              <w:divBdr>
                <w:top w:val="none" w:sz="0" w:space="0" w:color="auto"/>
                <w:left w:val="none" w:sz="0" w:space="0" w:color="auto"/>
                <w:bottom w:val="none" w:sz="0" w:space="0" w:color="auto"/>
                <w:right w:val="none" w:sz="0" w:space="0" w:color="auto"/>
              </w:divBdr>
              <w:divsChild>
                <w:div w:id="144974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53527">
          <w:marLeft w:val="0"/>
          <w:marRight w:val="0"/>
          <w:marTop w:val="0"/>
          <w:marBottom w:val="0"/>
          <w:divBdr>
            <w:top w:val="none" w:sz="0" w:space="0" w:color="auto"/>
            <w:left w:val="none" w:sz="0" w:space="0" w:color="auto"/>
            <w:bottom w:val="none" w:sz="0" w:space="0" w:color="auto"/>
            <w:right w:val="none" w:sz="0" w:space="0" w:color="auto"/>
          </w:divBdr>
        </w:div>
      </w:divsChild>
    </w:div>
    <w:div w:id="1019817406">
      <w:bodyDiv w:val="1"/>
      <w:marLeft w:val="0"/>
      <w:marRight w:val="0"/>
      <w:marTop w:val="0"/>
      <w:marBottom w:val="0"/>
      <w:divBdr>
        <w:top w:val="none" w:sz="0" w:space="0" w:color="auto"/>
        <w:left w:val="none" w:sz="0" w:space="0" w:color="auto"/>
        <w:bottom w:val="none" w:sz="0" w:space="0" w:color="auto"/>
        <w:right w:val="none" w:sz="0" w:space="0" w:color="auto"/>
      </w:divBdr>
    </w:div>
    <w:div w:id="1020008639">
      <w:bodyDiv w:val="1"/>
      <w:marLeft w:val="0"/>
      <w:marRight w:val="0"/>
      <w:marTop w:val="0"/>
      <w:marBottom w:val="0"/>
      <w:divBdr>
        <w:top w:val="none" w:sz="0" w:space="0" w:color="auto"/>
        <w:left w:val="none" w:sz="0" w:space="0" w:color="auto"/>
        <w:bottom w:val="none" w:sz="0" w:space="0" w:color="auto"/>
        <w:right w:val="none" w:sz="0" w:space="0" w:color="auto"/>
      </w:divBdr>
      <w:divsChild>
        <w:div w:id="479272969">
          <w:marLeft w:val="0"/>
          <w:marRight w:val="0"/>
          <w:marTop w:val="0"/>
          <w:marBottom w:val="0"/>
          <w:divBdr>
            <w:top w:val="none" w:sz="0" w:space="0" w:color="auto"/>
            <w:left w:val="none" w:sz="0" w:space="0" w:color="auto"/>
            <w:bottom w:val="none" w:sz="0" w:space="0" w:color="auto"/>
            <w:right w:val="none" w:sz="0" w:space="0" w:color="auto"/>
          </w:divBdr>
          <w:divsChild>
            <w:div w:id="1157570943">
              <w:marLeft w:val="0"/>
              <w:marRight w:val="0"/>
              <w:marTop w:val="0"/>
              <w:marBottom w:val="0"/>
              <w:divBdr>
                <w:top w:val="none" w:sz="0" w:space="0" w:color="auto"/>
                <w:left w:val="none" w:sz="0" w:space="0" w:color="auto"/>
                <w:bottom w:val="none" w:sz="0" w:space="0" w:color="auto"/>
                <w:right w:val="none" w:sz="0" w:space="0" w:color="auto"/>
              </w:divBdr>
            </w:div>
          </w:divsChild>
        </w:div>
        <w:div w:id="178080480">
          <w:marLeft w:val="0"/>
          <w:marRight w:val="0"/>
          <w:marTop w:val="0"/>
          <w:marBottom w:val="0"/>
          <w:divBdr>
            <w:top w:val="none" w:sz="0" w:space="0" w:color="auto"/>
            <w:left w:val="none" w:sz="0" w:space="0" w:color="auto"/>
            <w:bottom w:val="none" w:sz="0" w:space="0" w:color="auto"/>
            <w:right w:val="none" w:sz="0" w:space="0" w:color="auto"/>
          </w:divBdr>
        </w:div>
        <w:div w:id="1599213227">
          <w:marLeft w:val="0"/>
          <w:marRight w:val="0"/>
          <w:marTop w:val="0"/>
          <w:marBottom w:val="0"/>
          <w:divBdr>
            <w:top w:val="none" w:sz="0" w:space="0" w:color="auto"/>
            <w:left w:val="none" w:sz="0" w:space="0" w:color="auto"/>
            <w:bottom w:val="none" w:sz="0" w:space="0" w:color="auto"/>
            <w:right w:val="none" w:sz="0" w:space="0" w:color="auto"/>
          </w:divBdr>
          <w:divsChild>
            <w:div w:id="2051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13078">
      <w:bodyDiv w:val="1"/>
      <w:marLeft w:val="0"/>
      <w:marRight w:val="0"/>
      <w:marTop w:val="0"/>
      <w:marBottom w:val="0"/>
      <w:divBdr>
        <w:top w:val="none" w:sz="0" w:space="0" w:color="auto"/>
        <w:left w:val="none" w:sz="0" w:space="0" w:color="auto"/>
        <w:bottom w:val="none" w:sz="0" w:space="0" w:color="auto"/>
        <w:right w:val="none" w:sz="0" w:space="0" w:color="auto"/>
      </w:divBdr>
      <w:divsChild>
        <w:div w:id="679507297">
          <w:marLeft w:val="0"/>
          <w:marRight w:val="0"/>
          <w:marTop w:val="0"/>
          <w:marBottom w:val="0"/>
          <w:divBdr>
            <w:top w:val="none" w:sz="0" w:space="0" w:color="auto"/>
            <w:left w:val="none" w:sz="0" w:space="0" w:color="auto"/>
            <w:bottom w:val="none" w:sz="0" w:space="0" w:color="auto"/>
            <w:right w:val="none" w:sz="0" w:space="0" w:color="auto"/>
          </w:divBdr>
        </w:div>
      </w:divsChild>
    </w:div>
    <w:div w:id="1021516059">
      <w:bodyDiv w:val="1"/>
      <w:marLeft w:val="0"/>
      <w:marRight w:val="0"/>
      <w:marTop w:val="0"/>
      <w:marBottom w:val="0"/>
      <w:divBdr>
        <w:top w:val="none" w:sz="0" w:space="0" w:color="auto"/>
        <w:left w:val="none" w:sz="0" w:space="0" w:color="auto"/>
        <w:bottom w:val="none" w:sz="0" w:space="0" w:color="auto"/>
        <w:right w:val="none" w:sz="0" w:space="0" w:color="auto"/>
      </w:divBdr>
      <w:divsChild>
        <w:div w:id="1868983498">
          <w:marLeft w:val="0"/>
          <w:marRight w:val="0"/>
          <w:marTop w:val="0"/>
          <w:marBottom w:val="0"/>
          <w:divBdr>
            <w:top w:val="none" w:sz="0" w:space="0" w:color="auto"/>
            <w:left w:val="none" w:sz="0" w:space="0" w:color="auto"/>
            <w:bottom w:val="none" w:sz="0" w:space="0" w:color="auto"/>
            <w:right w:val="none" w:sz="0" w:space="0" w:color="auto"/>
          </w:divBdr>
          <w:divsChild>
            <w:div w:id="1784570346">
              <w:marLeft w:val="0"/>
              <w:marRight w:val="0"/>
              <w:marTop w:val="0"/>
              <w:marBottom w:val="0"/>
              <w:divBdr>
                <w:top w:val="none" w:sz="0" w:space="0" w:color="auto"/>
                <w:left w:val="none" w:sz="0" w:space="0" w:color="auto"/>
                <w:bottom w:val="single" w:sz="6" w:space="8" w:color="DDDDDD"/>
                <w:right w:val="none" w:sz="0" w:space="0" w:color="auto"/>
              </w:divBdr>
              <w:divsChild>
                <w:div w:id="50006202">
                  <w:marLeft w:val="0"/>
                  <w:marRight w:val="150"/>
                  <w:marTop w:val="45"/>
                  <w:marBottom w:val="75"/>
                  <w:divBdr>
                    <w:top w:val="none" w:sz="0" w:space="0" w:color="auto"/>
                    <w:left w:val="none" w:sz="0" w:space="0" w:color="auto"/>
                    <w:bottom w:val="none" w:sz="0" w:space="0" w:color="auto"/>
                    <w:right w:val="none" w:sz="0" w:space="0" w:color="auto"/>
                  </w:divBdr>
                  <w:divsChild>
                    <w:div w:id="319384974">
                      <w:marLeft w:val="0"/>
                      <w:marRight w:val="0"/>
                      <w:marTop w:val="0"/>
                      <w:marBottom w:val="0"/>
                      <w:divBdr>
                        <w:top w:val="none" w:sz="0" w:space="0" w:color="auto"/>
                        <w:left w:val="none" w:sz="0" w:space="0" w:color="auto"/>
                        <w:bottom w:val="none" w:sz="0" w:space="0" w:color="auto"/>
                        <w:right w:val="none" w:sz="0" w:space="0" w:color="auto"/>
                      </w:divBdr>
                      <w:divsChild>
                        <w:div w:id="358898498">
                          <w:marLeft w:val="0"/>
                          <w:marRight w:val="0"/>
                          <w:marTop w:val="0"/>
                          <w:marBottom w:val="0"/>
                          <w:divBdr>
                            <w:top w:val="none" w:sz="0" w:space="0" w:color="auto"/>
                            <w:left w:val="none" w:sz="0" w:space="0" w:color="auto"/>
                            <w:bottom w:val="none" w:sz="0" w:space="0" w:color="auto"/>
                            <w:right w:val="none" w:sz="0" w:space="0" w:color="auto"/>
                          </w:divBdr>
                          <w:divsChild>
                            <w:div w:id="878935536">
                              <w:marLeft w:val="0"/>
                              <w:marRight w:val="0"/>
                              <w:marTop w:val="0"/>
                              <w:marBottom w:val="0"/>
                              <w:divBdr>
                                <w:top w:val="none" w:sz="0" w:space="0" w:color="auto"/>
                                <w:left w:val="none" w:sz="0" w:space="0" w:color="auto"/>
                                <w:bottom w:val="none" w:sz="0" w:space="0" w:color="auto"/>
                                <w:right w:val="none" w:sz="0" w:space="0" w:color="auto"/>
                              </w:divBdr>
                              <w:divsChild>
                                <w:div w:id="789740737">
                                  <w:marLeft w:val="0"/>
                                  <w:marRight w:val="0"/>
                                  <w:marTop w:val="0"/>
                                  <w:marBottom w:val="0"/>
                                  <w:divBdr>
                                    <w:top w:val="none" w:sz="0" w:space="0" w:color="auto"/>
                                    <w:left w:val="none" w:sz="0" w:space="0" w:color="auto"/>
                                    <w:bottom w:val="none" w:sz="0" w:space="0" w:color="auto"/>
                                    <w:right w:val="none" w:sz="0" w:space="0" w:color="auto"/>
                                  </w:divBdr>
                                  <w:divsChild>
                                    <w:div w:id="10815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631163">
                  <w:marLeft w:val="0"/>
                  <w:marRight w:val="0"/>
                  <w:marTop w:val="0"/>
                  <w:marBottom w:val="0"/>
                  <w:divBdr>
                    <w:top w:val="none" w:sz="0" w:space="0" w:color="auto"/>
                    <w:left w:val="none" w:sz="0" w:space="0" w:color="auto"/>
                    <w:bottom w:val="none" w:sz="0" w:space="0" w:color="auto"/>
                    <w:right w:val="none" w:sz="0" w:space="0" w:color="auto"/>
                  </w:divBdr>
                  <w:divsChild>
                    <w:div w:id="1400205684">
                      <w:marLeft w:val="0"/>
                      <w:marRight w:val="0"/>
                      <w:marTop w:val="0"/>
                      <w:marBottom w:val="0"/>
                      <w:divBdr>
                        <w:top w:val="none" w:sz="0" w:space="0" w:color="auto"/>
                        <w:left w:val="none" w:sz="0" w:space="0" w:color="auto"/>
                        <w:bottom w:val="none" w:sz="0" w:space="0" w:color="auto"/>
                        <w:right w:val="none" w:sz="0" w:space="0" w:color="auto"/>
                      </w:divBdr>
                    </w:div>
                    <w:div w:id="1027946370">
                      <w:marLeft w:val="0"/>
                      <w:marRight w:val="0"/>
                      <w:marTop w:val="0"/>
                      <w:marBottom w:val="0"/>
                      <w:divBdr>
                        <w:top w:val="none" w:sz="0" w:space="0" w:color="auto"/>
                        <w:left w:val="none" w:sz="0" w:space="0" w:color="auto"/>
                        <w:bottom w:val="none" w:sz="0" w:space="0" w:color="auto"/>
                        <w:right w:val="none" w:sz="0" w:space="0" w:color="auto"/>
                      </w:divBdr>
                      <w:divsChild>
                        <w:div w:id="1075974680">
                          <w:marLeft w:val="0"/>
                          <w:marRight w:val="0"/>
                          <w:marTop w:val="0"/>
                          <w:marBottom w:val="0"/>
                          <w:divBdr>
                            <w:top w:val="none" w:sz="0" w:space="0" w:color="auto"/>
                            <w:left w:val="none" w:sz="0" w:space="0" w:color="auto"/>
                            <w:bottom w:val="none" w:sz="0" w:space="0" w:color="auto"/>
                            <w:right w:val="none" w:sz="0" w:space="0" w:color="auto"/>
                          </w:divBdr>
                          <w:divsChild>
                            <w:div w:id="10114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027935">
                  <w:marLeft w:val="0"/>
                  <w:marRight w:val="0"/>
                  <w:marTop w:val="0"/>
                  <w:marBottom w:val="0"/>
                  <w:divBdr>
                    <w:top w:val="none" w:sz="0" w:space="0" w:color="auto"/>
                    <w:left w:val="none" w:sz="0" w:space="0" w:color="auto"/>
                    <w:bottom w:val="none" w:sz="0" w:space="0" w:color="auto"/>
                    <w:right w:val="none" w:sz="0" w:space="0" w:color="auto"/>
                  </w:divBdr>
                  <w:divsChild>
                    <w:div w:id="548609566">
                      <w:marLeft w:val="0"/>
                      <w:marRight w:val="0"/>
                      <w:marTop w:val="0"/>
                      <w:marBottom w:val="0"/>
                      <w:divBdr>
                        <w:top w:val="none" w:sz="0" w:space="0" w:color="auto"/>
                        <w:left w:val="none" w:sz="0" w:space="0" w:color="auto"/>
                        <w:bottom w:val="none" w:sz="0" w:space="0" w:color="auto"/>
                        <w:right w:val="none" w:sz="0" w:space="0" w:color="auto"/>
                      </w:divBdr>
                      <w:divsChild>
                        <w:div w:id="1320689510">
                          <w:marLeft w:val="0"/>
                          <w:marRight w:val="0"/>
                          <w:marTop w:val="0"/>
                          <w:marBottom w:val="0"/>
                          <w:divBdr>
                            <w:top w:val="none" w:sz="0" w:space="0" w:color="auto"/>
                            <w:left w:val="none" w:sz="0" w:space="0" w:color="auto"/>
                            <w:bottom w:val="none" w:sz="0" w:space="0" w:color="auto"/>
                            <w:right w:val="none" w:sz="0" w:space="0" w:color="auto"/>
                          </w:divBdr>
                          <w:divsChild>
                            <w:div w:id="49495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2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540897">
          <w:marLeft w:val="0"/>
          <w:marRight w:val="0"/>
          <w:marTop w:val="0"/>
          <w:marBottom w:val="0"/>
          <w:divBdr>
            <w:top w:val="none" w:sz="0" w:space="0" w:color="auto"/>
            <w:left w:val="none" w:sz="0" w:space="0" w:color="auto"/>
            <w:bottom w:val="none" w:sz="0" w:space="0" w:color="auto"/>
            <w:right w:val="none" w:sz="0" w:space="0" w:color="auto"/>
          </w:divBdr>
          <w:divsChild>
            <w:div w:id="1889102306">
              <w:marLeft w:val="0"/>
              <w:marRight w:val="0"/>
              <w:marTop w:val="0"/>
              <w:marBottom w:val="0"/>
              <w:divBdr>
                <w:top w:val="none" w:sz="0" w:space="0" w:color="auto"/>
                <w:left w:val="none" w:sz="0" w:space="0" w:color="auto"/>
                <w:bottom w:val="single" w:sz="6" w:space="8" w:color="DDDDDD"/>
                <w:right w:val="none" w:sz="0" w:space="0" w:color="auto"/>
              </w:divBdr>
              <w:divsChild>
                <w:div w:id="154614317">
                  <w:marLeft w:val="0"/>
                  <w:marRight w:val="150"/>
                  <w:marTop w:val="45"/>
                  <w:marBottom w:val="75"/>
                  <w:divBdr>
                    <w:top w:val="none" w:sz="0" w:space="0" w:color="auto"/>
                    <w:left w:val="none" w:sz="0" w:space="0" w:color="auto"/>
                    <w:bottom w:val="none" w:sz="0" w:space="0" w:color="auto"/>
                    <w:right w:val="none" w:sz="0" w:space="0" w:color="auto"/>
                  </w:divBdr>
                  <w:divsChild>
                    <w:div w:id="528877448">
                      <w:marLeft w:val="0"/>
                      <w:marRight w:val="0"/>
                      <w:marTop w:val="0"/>
                      <w:marBottom w:val="0"/>
                      <w:divBdr>
                        <w:top w:val="none" w:sz="0" w:space="0" w:color="auto"/>
                        <w:left w:val="none" w:sz="0" w:space="0" w:color="auto"/>
                        <w:bottom w:val="none" w:sz="0" w:space="0" w:color="auto"/>
                        <w:right w:val="none" w:sz="0" w:space="0" w:color="auto"/>
                      </w:divBdr>
                      <w:divsChild>
                        <w:div w:id="1650550141">
                          <w:marLeft w:val="0"/>
                          <w:marRight w:val="0"/>
                          <w:marTop w:val="0"/>
                          <w:marBottom w:val="0"/>
                          <w:divBdr>
                            <w:top w:val="none" w:sz="0" w:space="0" w:color="auto"/>
                            <w:left w:val="none" w:sz="0" w:space="0" w:color="auto"/>
                            <w:bottom w:val="none" w:sz="0" w:space="0" w:color="auto"/>
                            <w:right w:val="none" w:sz="0" w:space="0" w:color="auto"/>
                          </w:divBdr>
                          <w:divsChild>
                            <w:div w:id="312219779">
                              <w:marLeft w:val="0"/>
                              <w:marRight w:val="0"/>
                              <w:marTop w:val="0"/>
                              <w:marBottom w:val="0"/>
                              <w:divBdr>
                                <w:top w:val="none" w:sz="0" w:space="0" w:color="auto"/>
                                <w:left w:val="none" w:sz="0" w:space="0" w:color="auto"/>
                                <w:bottom w:val="none" w:sz="0" w:space="0" w:color="auto"/>
                                <w:right w:val="none" w:sz="0" w:space="0" w:color="auto"/>
                              </w:divBdr>
                              <w:divsChild>
                                <w:div w:id="2124036080">
                                  <w:marLeft w:val="0"/>
                                  <w:marRight w:val="0"/>
                                  <w:marTop w:val="0"/>
                                  <w:marBottom w:val="0"/>
                                  <w:divBdr>
                                    <w:top w:val="none" w:sz="0" w:space="0" w:color="auto"/>
                                    <w:left w:val="none" w:sz="0" w:space="0" w:color="auto"/>
                                    <w:bottom w:val="none" w:sz="0" w:space="0" w:color="auto"/>
                                    <w:right w:val="none" w:sz="0" w:space="0" w:color="auto"/>
                                  </w:divBdr>
                                  <w:divsChild>
                                    <w:div w:id="98038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067778">
                  <w:marLeft w:val="0"/>
                  <w:marRight w:val="0"/>
                  <w:marTop w:val="0"/>
                  <w:marBottom w:val="0"/>
                  <w:divBdr>
                    <w:top w:val="none" w:sz="0" w:space="0" w:color="auto"/>
                    <w:left w:val="none" w:sz="0" w:space="0" w:color="auto"/>
                    <w:bottom w:val="none" w:sz="0" w:space="0" w:color="auto"/>
                    <w:right w:val="none" w:sz="0" w:space="0" w:color="auto"/>
                  </w:divBdr>
                  <w:divsChild>
                    <w:div w:id="1736657120">
                      <w:marLeft w:val="0"/>
                      <w:marRight w:val="0"/>
                      <w:marTop w:val="0"/>
                      <w:marBottom w:val="0"/>
                      <w:divBdr>
                        <w:top w:val="none" w:sz="0" w:space="0" w:color="auto"/>
                        <w:left w:val="none" w:sz="0" w:space="0" w:color="auto"/>
                        <w:bottom w:val="none" w:sz="0" w:space="0" w:color="auto"/>
                        <w:right w:val="none" w:sz="0" w:space="0" w:color="auto"/>
                      </w:divBdr>
                    </w:div>
                    <w:div w:id="819541517">
                      <w:marLeft w:val="0"/>
                      <w:marRight w:val="0"/>
                      <w:marTop w:val="0"/>
                      <w:marBottom w:val="0"/>
                      <w:divBdr>
                        <w:top w:val="none" w:sz="0" w:space="0" w:color="auto"/>
                        <w:left w:val="none" w:sz="0" w:space="0" w:color="auto"/>
                        <w:bottom w:val="none" w:sz="0" w:space="0" w:color="auto"/>
                        <w:right w:val="none" w:sz="0" w:space="0" w:color="auto"/>
                      </w:divBdr>
                      <w:divsChild>
                        <w:div w:id="2099911123">
                          <w:marLeft w:val="0"/>
                          <w:marRight w:val="0"/>
                          <w:marTop w:val="0"/>
                          <w:marBottom w:val="0"/>
                          <w:divBdr>
                            <w:top w:val="none" w:sz="0" w:space="0" w:color="auto"/>
                            <w:left w:val="none" w:sz="0" w:space="0" w:color="auto"/>
                            <w:bottom w:val="none" w:sz="0" w:space="0" w:color="auto"/>
                            <w:right w:val="none" w:sz="0" w:space="0" w:color="auto"/>
                          </w:divBdr>
                          <w:divsChild>
                            <w:div w:id="172714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60972">
                  <w:marLeft w:val="0"/>
                  <w:marRight w:val="0"/>
                  <w:marTop w:val="0"/>
                  <w:marBottom w:val="0"/>
                  <w:divBdr>
                    <w:top w:val="none" w:sz="0" w:space="0" w:color="auto"/>
                    <w:left w:val="none" w:sz="0" w:space="0" w:color="auto"/>
                    <w:bottom w:val="none" w:sz="0" w:space="0" w:color="auto"/>
                    <w:right w:val="none" w:sz="0" w:space="0" w:color="auto"/>
                  </w:divBdr>
                  <w:divsChild>
                    <w:div w:id="223224479">
                      <w:marLeft w:val="0"/>
                      <w:marRight w:val="0"/>
                      <w:marTop w:val="0"/>
                      <w:marBottom w:val="0"/>
                      <w:divBdr>
                        <w:top w:val="none" w:sz="0" w:space="0" w:color="auto"/>
                        <w:left w:val="none" w:sz="0" w:space="0" w:color="auto"/>
                        <w:bottom w:val="none" w:sz="0" w:space="0" w:color="auto"/>
                        <w:right w:val="none" w:sz="0" w:space="0" w:color="auto"/>
                      </w:divBdr>
                      <w:divsChild>
                        <w:div w:id="1092047815">
                          <w:marLeft w:val="0"/>
                          <w:marRight w:val="0"/>
                          <w:marTop w:val="0"/>
                          <w:marBottom w:val="0"/>
                          <w:divBdr>
                            <w:top w:val="none" w:sz="0" w:space="0" w:color="auto"/>
                            <w:left w:val="none" w:sz="0" w:space="0" w:color="auto"/>
                            <w:bottom w:val="none" w:sz="0" w:space="0" w:color="auto"/>
                            <w:right w:val="none" w:sz="0" w:space="0" w:color="auto"/>
                          </w:divBdr>
                          <w:divsChild>
                            <w:div w:id="74495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2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512955">
      <w:bodyDiv w:val="1"/>
      <w:marLeft w:val="0"/>
      <w:marRight w:val="0"/>
      <w:marTop w:val="0"/>
      <w:marBottom w:val="0"/>
      <w:divBdr>
        <w:top w:val="none" w:sz="0" w:space="0" w:color="auto"/>
        <w:left w:val="none" w:sz="0" w:space="0" w:color="auto"/>
        <w:bottom w:val="none" w:sz="0" w:space="0" w:color="auto"/>
        <w:right w:val="none" w:sz="0" w:space="0" w:color="auto"/>
      </w:divBdr>
    </w:div>
    <w:div w:id="1023432498">
      <w:bodyDiv w:val="1"/>
      <w:marLeft w:val="0"/>
      <w:marRight w:val="0"/>
      <w:marTop w:val="0"/>
      <w:marBottom w:val="0"/>
      <w:divBdr>
        <w:top w:val="none" w:sz="0" w:space="0" w:color="auto"/>
        <w:left w:val="none" w:sz="0" w:space="0" w:color="auto"/>
        <w:bottom w:val="none" w:sz="0" w:space="0" w:color="auto"/>
        <w:right w:val="none" w:sz="0" w:space="0" w:color="auto"/>
      </w:divBdr>
      <w:divsChild>
        <w:div w:id="1152992009">
          <w:marLeft w:val="0"/>
          <w:marRight w:val="0"/>
          <w:marTop w:val="0"/>
          <w:marBottom w:val="0"/>
          <w:divBdr>
            <w:top w:val="none" w:sz="0" w:space="0" w:color="auto"/>
            <w:left w:val="none" w:sz="0" w:space="0" w:color="auto"/>
            <w:bottom w:val="none" w:sz="0" w:space="0" w:color="auto"/>
            <w:right w:val="none" w:sz="0" w:space="0" w:color="auto"/>
          </w:divBdr>
          <w:divsChild>
            <w:div w:id="1449394885">
              <w:marLeft w:val="0"/>
              <w:marRight w:val="0"/>
              <w:marTop w:val="0"/>
              <w:marBottom w:val="0"/>
              <w:divBdr>
                <w:top w:val="none" w:sz="0" w:space="0" w:color="auto"/>
                <w:left w:val="none" w:sz="0" w:space="0" w:color="auto"/>
                <w:bottom w:val="none" w:sz="0" w:space="0" w:color="auto"/>
                <w:right w:val="none" w:sz="0" w:space="0" w:color="auto"/>
              </w:divBdr>
              <w:divsChild>
                <w:div w:id="161378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50309">
      <w:bodyDiv w:val="1"/>
      <w:marLeft w:val="0"/>
      <w:marRight w:val="0"/>
      <w:marTop w:val="0"/>
      <w:marBottom w:val="0"/>
      <w:divBdr>
        <w:top w:val="none" w:sz="0" w:space="0" w:color="auto"/>
        <w:left w:val="none" w:sz="0" w:space="0" w:color="auto"/>
        <w:bottom w:val="none" w:sz="0" w:space="0" w:color="auto"/>
        <w:right w:val="none" w:sz="0" w:space="0" w:color="auto"/>
      </w:divBdr>
      <w:divsChild>
        <w:div w:id="778260951">
          <w:marLeft w:val="0"/>
          <w:marRight w:val="0"/>
          <w:marTop w:val="0"/>
          <w:marBottom w:val="0"/>
          <w:divBdr>
            <w:top w:val="none" w:sz="0" w:space="0" w:color="auto"/>
            <w:left w:val="none" w:sz="0" w:space="0" w:color="auto"/>
            <w:bottom w:val="none" w:sz="0" w:space="0" w:color="auto"/>
            <w:right w:val="none" w:sz="0" w:space="0" w:color="auto"/>
          </w:divBdr>
        </w:div>
      </w:divsChild>
    </w:div>
    <w:div w:id="1024402958">
      <w:bodyDiv w:val="1"/>
      <w:marLeft w:val="0"/>
      <w:marRight w:val="0"/>
      <w:marTop w:val="0"/>
      <w:marBottom w:val="0"/>
      <w:divBdr>
        <w:top w:val="none" w:sz="0" w:space="0" w:color="auto"/>
        <w:left w:val="none" w:sz="0" w:space="0" w:color="auto"/>
        <w:bottom w:val="none" w:sz="0" w:space="0" w:color="auto"/>
        <w:right w:val="none" w:sz="0" w:space="0" w:color="auto"/>
      </w:divBdr>
    </w:div>
    <w:div w:id="1024555143">
      <w:bodyDiv w:val="1"/>
      <w:marLeft w:val="0"/>
      <w:marRight w:val="0"/>
      <w:marTop w:val="0"/>
      <w:marBottom w:val="0"/>
      <w:divBdr>
        <w:top w:val="none" w:sz="0" w:space="0" w:color="auto"/>
        <w:left w:val="none" w:sz="0" w:space="0" w:color="auto"/>
        <w:bottom w:val="none" w:sz="0" w:space="0" w:color="auto"/>
        <w:right w:val="none" w:sz="0" w:space="0" w:color="auto"/>
      </w:divBdr>
      <w:divsChild>
        <w:div w:id="432285821">
          <w:marLeft w:val="0"/>
          <w:marRight w:val="0"/>
          <w:marTop w:val="0"/>
          <w:marBottom w:val="0"/>
          <w:divBdr>
            <w:top w:val="none" w:sz="0" w:space="0" w:color="auto"/>
            <w:left w:val="none" w:sz="0" w:space="0" w:color="auto"/>
            <w:bottom w:val="none" w:sz="0" w:space="0" w:color="auto"/>
            <w:right w:val="none" w:sz="0" w:space="0" w:color="auto"/>
          </w:divBdr>
        </w:div>
        <w:div w:id="1384911736">
          <w:marLeft w:val="0"/>
          <w:marRight w:val="0"/>
          <w:marTop w:val="150"/>
          <w:marBottom w:val="150"/>
          <w:divBdr>
            <w:top w:val="single" w:sz="6" w:space="4" w:color="D7D7D7"/>
            <w:left w:val="none" w:sz="0" w:space="0" w:color="auto"/>
            <w:bottom w:val="single" w:sz="6" w:space="4" w:color="D7D7D7"/>
            <w:right w:val="none" w:sz="0" w:space="0" w:color="auto"/>
          </w:divBdr>
        </w:div>
        <w:div w:id="1997801961">
          <w:marLeft w:val="0"/>
          <w:marRight w:val="0"/>
          <w:marTop w:val="0"/>
          <w:marBottom w:val="0"/>
          <w:divBdr>
            <w:top w:val="none" w:sz="0" w:space="0" w:color="auto"/>
            <w:left w:val="none" w:sz="0" w:space="0" w:color="auto"/>
            <w:bottom w:val="none" w:sz="0" w:space="0" w:color="auto"/>
            <w:right w:val="none" w:sz="0" w:space="0" w:color="auto"/>
          </w:divBdr>
        </w:div>
      </w:divsChild>
    </w:div>
    <w:div w:id="1024793035">
      <w:bodyDiv w:val="1"/>
      <w:marLeft w:val="0"/>
      <w:marRight w:val="0"/>
      <w:marTop w:val="0"/>
      <w:marBottom w:val="0"/>
      <w:divBdr>
        <w:top w:val="none" w:sz="0" w:space="0" w:color="auto"/>
        <w:left w:val="none" w:sz="0" w:space="0" w:color="auto"/>
        <w:bottom w:val="none" w:sz="0" w:space="0" w:color="auto"/>
        <w:right w:val="none" w:sz="0" w:space="0" w:color="auto"/>
      </w:divBdr>
      <w:divsChild>
        <w:div w:id="317535946">
          <w:marLeft w:val="0"/>
          <w:marRight w:val="0"/>
          <w:marTop w:val="0"/>
          <w:marBottom w:val="0"/>
          <w:divBdr>
            <w:top w:val="none" w:sz="0" w:space="0" w:color="auto"/>
            <w:left w:val="none" w:sz="0" w:space="0" w:color="auto"/>
            <w:bottom w:val="none" w:sz="0" w:space="0" w:color="auto"/>
            <w:right w:val="none" w:sz="0" w:space="0" w:color="auto"/>
          </w:divBdr>
        </w:div>
        <w:div w:id="1791510628">
          <w:marLeft w:val="0"/>
          <w:marRight w:val="0"/>
          <w:marTop w:val="150"/>
          <w:marBottom w:val="150"/>
          <w:divBdr>
            <w:top w:val="single" w:sz="6" w:space="4" w:color="D7D7D7"/>
            <w:left w:val="none" w:sz="0" w:space="0" w:color="auto"/>
            <w:bottom w:val="single" w:sz="6" w:space="4" w:color="D7D7D7"/>
            <w:right w:val="none" w:sz="0" w:space="0" w:color="auto"/>
          </w:divBdr>
        </w:div>
        <w:div w:id="1346439147">
          <w:marLeft w:val="0"/>
          <w:marRight w:val="0"/>
          <w:marTop w:val="0"/>
          <w:marBottom w:val="0"/>
          <w:divBdr>
            <w:top w:val="none" w:sz="0" w:space="0" w:color="auto"/>
            <w:left w:val="none" w:sz="0" w:space="0" w:color="auto"/>
            <w:bottom w:val="none" w:sz="0" w:space="0" w:color="auto"/>
            <w:right w:val="none" w:sz="0" w:space="0" w:color="auto"/>
          </w:divBdr>
        </w:div>
      </w:divsChild>
    </w:div>
    <w:div w:id="1024818703">
      <w:bodyDiv w:val="1"/>
      <w:marLeft w:val="0"/>
      <w:marRight w:val="0"/>
      <w:marTop w:val="0"/>
      <w:marBottom w:val="0"/>
      <w:divBdr>
        <w:top w:val="none" w:sz="0" w:space="0" w:color="auto"/>
        <w:left w:val="none" w:sz="0" w:space="0" w:color="auto"/>
        <w:bottom w:val="none" w:sz="0" w:space="0" w:color="auto"/>
        <w:right w:val="none" w:sz="0" w:space="0" w:color="auto"/>
      </w:divBdr>
    </w:div>
    <w:div w:id="1024868644">
      <w:bodyDiv w:val="1"/>
      <w:marLeft w:val="0"/>
      <w:marRight w:val="0"/>
      <w:marTop w:val="0"/>
      <w:marBottom w:val="0"/>
      <w:divBdr>
        <w:top w:val="none" w:sz="0" w:space="0" w:color="auto"/>
        <w:left w:val="none" w:sz="0" w:space="0" w:color="auto"/>
        <w:bottom w:val="none" w:sz="0" w:space="0" w:color="auto"/>
        <w:right w:val="none" w:sz="0" w:space="0" w:color="auto"/>
      </w:divBdr>
    </w:div>
    <w:div w:id="1025909627">
      <w:bodyDiv w:val="1"/>
      <w:marLeft w:val="0"/>
      <w:marRight w:val="0"/>
      <w:marTop w:val="0"/>
      <w:marBottom w:val="0"/>
      <w:divBdr>
        <w:top w:val="none" w:sz="0" w:space="0" w:color="auto"/>
        <w:left w:val="none" w:sz="0" w:space="0" w:color="auto"/>
        <w:bottom w:val="none" w:sz="0" w:space="0" w:color="auto"/>
        <w:right w:val="none" w:sz="0" w:space="0" w:color="auto"/>
      </w:divBdr>
      <w:divsChild>
        <w:div w:id="385301242">
          <w:marLeft w:val="0"/>
          <w:marRight w:val="0"/>
          <w:marTop w:val="60"/>
          <w:marBottom w:val="0"/>
          <w:divBdr>
            <w:top w:val="none" w:sz="0" w:space="0" w:color="auto"/>
            <w:left w:val="none" w:sz="0" w:space="0" w:color="auto"/>
            <w:bottom w:val="none" w:sz="0" w:space="0" w:color="auto"/>
            <w:right w:val="none" w:sz="0" w:space="0" w:color="auto"/>
          </w:divBdr>
        </w:div>
        <w:div w:id="508060113">
          <w:marLeft w:val="555"/>
          <w:marRight w:val="0"/>
          <w:marTop w:val="480"/>
          <w:marBottom w:val="0"/>
          <w:divBdr>
            <w:top w:val="none" w:sz="0" w:space="0" w:color="auto"/>
            <w:left w:val="none" w:sz="0" w:space="0" w:color="auto"/>
            <w:bottom w:val="none" w:sz="0" w:space="0" w:color="auto"/>
            <w:right w:val="none" w:sz="0" w:space="0" w:color="auto"/>
          </w:divBdr>
          <w:divsChild>
            <w:div w:id="78447021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26365385">
      <w:bodyDiv w:val="1"/>
      <w:marLeft w:val="0"/>
      <w:marRight w:val="0"/>
      <w:marTop w:val="0"/>
      <w:marBottom w:val="0"/>
      <w:divBdr>
        <w:top w:val="none" w:sz="0" w:space="0" w:color="auto"/>
        <w:left w:val="none" w:sz="0" w:space="0" w:color="auto"/>
        <w:bottom w:val="none" w:sz="0" w:space="0" w:color="auto"/>
        <w:right w:val="none" w:sz="0" w:space="0" w:color="auto"/>
      </w:divBdr>
    </w:div>
    <w:div w:id="1026441837">
      <w:bodyDiv w:val="1"/>
      <w:marLeft w:val="0"/>
      <w:marRight w:val="0"/>
      <w:marTop w:val="0"/>
      <w:marBottom w:val="0"/>
      <w:divBdr>
        <w:top w:val="none" w:sz="0" w:space="0" w:color="auto"/>
        <w:left w:val="none" w:sz="0" w:space="0" w:color="auto"/>
        <w:bottom w:val="none" w:sz="0" w:space="0" w:color="auto"/>
        <w:right w:val="none" w:sz="0" w:space="0" w:color="auto"/>
      </w:divBdr>
    </w:div>
    <w:div w:id="1027217698">
      <w:bodyDiv w:val="1"/>
      <w:marLeft w:val="0"/>
      <w:marRight w:val="0"/>
      <w:marTop w:val="0"/>
      <w:marBottom w:val="0"/>
      <w:divBdr>
        <w:top w:val="none" w:sz="0" w:space="0" w:color="auto"/>
        <w:left w:val="none" w:sz="0" w:space="0" w:color="auto"/>
        <w:bottom w:val="none" w:sz="0" w:space="0" w:color="auto"/>
        <w:right w:val="none" w:sz="0" w:space="0" w:color="auto"/>
      </w:divBdr>
      <w:divsChild>
        <w:div w:id="881479017">
          <w:marLeft w:val="0"/>
          <w:marRight w:val="0"/>
          <w:marTop w:val="0"/>
          <w:marBottom w:val="0"/>
          <w:divBdr>
            <w:top w:val="none" w:sz="0" w:space="0" w:color="auto"/>
            <w:left w:val="none" w:sz="0" w:space="0" w:color="auto"/>
            <w:bottom w:val="none" w:sz="0" w:space="0" w:color="auto"/>
            <w:right w:val="none" w:sz="0" w:space="0" w:color="auto"/>
          </w:divBdr>
          <w:divsChild>
            <w:div w:id="1339119727">
              <w:marLeft w:val="0"/>
              <w:marRight w:val="0"/>
              <w:marTop w:val="0"/>
              <w:marBottom w:val="0"/>
              <w:divBdr>
                <w:top w:val="none" w:sz="0" w:space="0" w:color="auto"/>
                <w:left w:val="none" w:sz="0" w:space="0" w:color="auto"/>
                <w:bottom w:val="none" w:sz="0" w:space="0" w:color="auto"/>
                <w:right w:val="none" w:sz="0" w:space="0" w:color="auto"/>
              </w:divBdr>
              <w:divsChild>
                <w:div w:id="69438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96710">
          <w:marLeft w:val="0"/>
          <w:marRight w:val="0"/>
          <w:marTop w:val="0"/>
          <w:marBottom w:val="0"/>
          <w:divBdr>
            <w:top w:val="none" w:sz="0" w:space="0" w:color="auto"/>
            <w:left w:val="none" w:sz="0" w:space="0" w:color="auto"/>
            <w:bottom w:val="none" w:sz="0" w:space="0" w:color="auto"/>
            <w:right w:val="none" w:sz="0" w:space="0" w:color="auto"/>
          </w:divBdr>
        </w:div>
        <w:div w:id="1676807387">
          <w:marLeft w:val="0"/>
          <w:marRight w:val="0"/>
          <w:marTop w:val="0"/>
          <w:marBottom w:val="0"/>
          <w:divBdr>
            <w:top w:val="none" w:sz="0" w:space="0" w:color="auto"/>
            <w:left w:val="none" w:sz="0" w:space="0" w:color="auto"/>
            <w:bottom w:val="none" w:sz="0" w:space="0" w:color="auto"/>
            <w:right w:val="none" w:sz="0" w:space="0" w:color="auto"/>
          </w:divBdr>
          <w:divsChild>
            <w:div w:id="12843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17712">
      <w:bodyDiv w:val="1"/>
      <w:marLeft w:val="0"/>
      <w:marRight w:val="0"/>
      <w:marTop w:val="0"/>
      <w:marBottom w:val="0"/>
      <w:divBdr>
        <w:top w:val="none" w:sz="0" w:space="0" w:color="auto"/>
        <w:left w:val="none" w:sz="0" w:space="0" w:color="auto"/>
        <w:bottom w:val="none" w:sz="0" w:space="0" w:color="auto"/>
        <w:right w:val="none" w:sz="0" w:space="0" w:color="auto"/>
      </w:divBdr>
      <w:divsChild>
        <w:div w:id="90592066">
          <w:marLeft w:val="0"/>
          <w:marRight w:val="0"/>
          <w:marTop w:val="0"/>
          <w:marBottom w:val="0"/>
          <w:divBdr>
            <w:top w:val="none" w:sz="0" w:space="0" w:color="auto"/>
            <w:left w:val="none" w:sz="0" w:space="0" w:color="auto"/>
            <w:bottom w:val="none" w:sz="0" w:space="0" w:color="auto"/>
            <w:right w:val="none" w:sz="0" w:space="0" w:color="auto"/>
          </w:divBdr>
        </w:div>
      </w:divsChild>
    </w:div>
    <w:div w:id="1029180557">
      <w:bodyDiv w:val="1"/>
      <w:marLeft w:val="0"/>
      <w:marRight w:val="0"/>
      <w:marTop w:val="0"/>
      <w:marBottom w:val="0"/>
      <w:divBdr>
        <w:top w:val="none" w:sz="0" w:space="0" w:color="auto"/>
        <w:left w:val="none" w:sz="0" w:space="0" w:color="auto"/>
        <w:bottom w:val="none" w:sz="0" w:space="0" w:color="auto"/>
        <w:right w:val="none" w:sz="0" w:space="0" w:color="auto"/>
      </w:divBdr>
      <w:divsChild>
        <w:div w:id="1375227069">
          <w:marLeft w:val="0"/>
          <w:marRight w:val="0"/>
          <w:marTop w:val="0"/>
          <w:marBottom w:val="0"/>
          <w:divBdr>
            <w:top w:val="none" w:sz="0" w:space="0" w:color="auto"/>
            <w:left w:val="none" w:sz="0" w:space="0" w:color="auto"/>
            <w:bottom w:val="none" w:sz="0" w:space="0" w:color="auto"/>
            <w:right w:val="none" w:sz="0" w:space="0" w:color="auto"/>
          </w:divBdr>
          <w:divsChild>
            <w:div w:id="1605307512">
              <w:marLeft w:val="0"/>
              <w:marRight w:val="0"/>
              <w:marTop w:val="0"/>
              <w:marBottom w:val="0"/>
              <w:divBdr>
                <w:top w:val="none" w:sz="0" w:space="0" w:color="auto"/>
                <w:left w:val="none" w:sz="0" w:space="0" w:color="auto"/>
                <w:bottom w:val="none" w:sz="0" w:space="0" w:color="auto"/>
                <w:right w:val="none" w:sz="0" w:space="0" w:color="auto"/>
              </w:divBdr>
            </w:div>
          </w:divsChild>
        </w:div>
        <w:div w:id="1403061350">
          <w:marLeft w:val="0"/>
          <w:marRight w:val="0"/>
          <w:marTop w:val="0"/>
          <w:marBottom w:val="0"/>
          <w:divBdr>
            <w:top w:val="none" w:sz="0" w:space="0" w:color="auto"/>
            <w:left w:val="none" w:sz="0" w:space="0" w:color="auto"/>
            <w:bottom w:val="none" w:sz="0" w:space="0" w:color="auto"/>
            <w:right w:val="none" w:sz="0" w:space="0" w:color="auto"/>
          </w:divBdr>
          <w:divsChild>
            <w:div w:id="1623422479">
              <w:marLeft w:val="0"/>
              <w:marRight w:val="0"/>
              <w:marTop w:val="15"/>
              <w:marBottom w:val="0"/>
              <w:divBdr>
                <w:top w:val="none" w:sz="0" w:space="0" w:color="auto"/>
                <w:left w:val="none" w:sz="0" w:space="0" w:color="auto"/>
                <w:bottom w:val="none" w:sz="0" w:space="0" w:color="auto"/>
                <w:right w:val="none" w:sz="0" w:space="0" w:color="auto"/>
              </w:divBdr>
              <w:divsChild>
                <w:div w:id="2010013368">
                  <w:marLeft w:val="0"/>
                  <w:marRight w:val="0"/>
                  <w:marTop w:val="0"/>
                  <w:marBottom w:val="0"/>
                  <w:divBdr>
                    <w:top w:val="none" w:sz="0" w:space="0" w:color="auto"/>
                    <w:left w:val="none" w:sz="0" w:space="0" w:color="auto"/>
                    <w:bottom w:val="none" w:sz="0" w:space="0" w:color="auto"/>
                    <w:right w:val="none" w:sz="0" w:space="0" w:color="auto"/>
                  </w:divBdr>
                  <w:divsChild>
                    <w:div w:id="399182141">
                      <w:marLeft w:val="0"/>
                      <w:marRight w:val="0"/>
                      <w:marTop w:val="0"/>
                      <w:marBottom w:val="180"/>
                      <w:divBdr>
                        <w:top w:val="none" w:sz="0" w:space="0" w:color="auto"/>
                        <w:left w:val="none" w:sz="0" w:space="0" w:color="auto"/>
                        <w:bottom w:val="none" w:sz="0" w:space="0" w:color="auto"/>
                        <w:right w:val="none" w:sz="0" w:space="0" w:color="auto"/>
                      </w:divBdr>
                    </w:div>
                    <w:div w:id="1816027765">
                      <w:marLeft w:val="0"/>
                      <w:marRight w:val="0"/>
                      <w:marTop w:val="0"/>
                      <w:marBottom w:val="120"/>
                      <w:divBdr>
                        <w:top w:val="none" w:sz="0" w:space="0" w:color="auto"/>
                        <w:left w:val="none" w:sz="0" w:space="0" w:color="auto"/>
                        <w:bottom w:val="none" w:sz="0" w:space="0" w:color="auto"/>
                        <w:right w:val="none" w:sz="0" w:space="0" w:color="auto"/>
                      </w:divBdr>
                    </w:div>
                    <w:div w:id="968976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29523375">
      <w:bodyDiv w:val="1"/>
      <w:marLeft w:val="0"/>
      <w:marRight w:val="0"/>
      <w:marTop w:val="0"/>
      <w:marBottom w:val="0"/>
      <w:divBdr>
        <w:top w:val="none" w:sz="0" w:space="0" w:color="auto"/>
        <w:left w:val="none" w:sz="0" w:space="0" w:color="auto"/>
        <w:bottom w:val="none" w:sz="0" w:space="0" w:color="auto"/>
        <w:right w:val="none" w:sz="0" w:space="0" w:color="auto"/>
      </w:divBdr>
    </w:div>
    <w:div w:id="1029598359">
      <w:bodyDiv w:val="1"/>
      <w:marLeft w:val="0"/>
      <w:marRight w:val="0"/>
      <w:marTop w:val="0"/>
      <w:marBottom w:val="0"/>
      <w:divBdr>
        <w:top w:val="none" w:sz="0" w:space="0" w:color="auto"/>
        <w:left w:val="none" w:sz="0" w:space="0" w:color="auto"/>
        <w:bottom w:val="none" w:sz="0" w:space="0" w:color="auto"/>
        <w:right w:val="none" w:sz="0" w:space="0" w:color="auto"/>
      </w:divBdr>
      <w:divsChild>
        <w:div w:id="1134517860">
          <w:marLeft w:val="0"/>
          <w:marRight w:val="0"/>
          <w:marTop w:val="0"/>
          <w:marBottom w:val="0"/>
          <w:divBdr>
            <w:top w:val="none" w:sz="0" w:space="0" w:color="auto"/>
            <w:left w:val="none" w:sz="0" w:space="0" w:color="auto"/>
            <w:bottom w:val="none" w:sz="0" w:space="0" w:color="auto"/>
            <w:right w:val="none" w:sz="0" w:space="0" w:color="auto"/>
          </w:divBdr>
          <w:divsChild>
            <w:div w:id="1844970918">
              <w:marLeft w:val="0"/>
              <w:marRight w:val="0"/>
              <w:marTop w:val="0"/>
              <w:marBottom w:val="0"/>
              <w:divBdr>
                <w:top w:val="none" w:sz="0" w:space="0" w:color="auto"/>
                <w:left w:val="none" w:sz="0" w:space="0" w:color="auto"/>
                <w:bottom w:val="none" w:sz="0" w:space="0" w:color="auto"/>
                <w:right w:val="none" w:sz="0" w:space="0" w:color="auto"/>
              </w:divBdr>
            </w:div>
          </w:divsChild>
        </w:div>
        <w:div w:id="1243759485">
          <w:marLeft w:val="0"/>
          <w:marRight w:val="0"/>
          <w:marTop w:val="0"/>
          <w:marBottom w:val="0"/>
          <w:divBdr>
            <w:top w:val="none" w:sz="0" w:space="0" w:color="auto"/>
            <w:left w:val="none" w:sz="0" w:space="0" w:color="auto"/>
            <w:bottom w:val="none" w:sz="0" w:space="0" w:color="auto"/>
            <w:right w:val="none" w:sz="0" w:space="0" w:color="auto"/>
          </w:divBdr>
        </w:div>
      </w:divsChild>
    </w:div>
    <w:div w:id="1029649644">
      <w:bodyDiv w:val="1"/>
      <w:marLeft w:val="0"/>
      <w:marRight w:val="0"/>
      <w:marTop w:val="0"/>
      <w:marBottom w:val="0"/>
      <w:divBdr>
        <w:top w:val="none" w:sz="0" w:space="0" w:color="auto"/>
        <w:left w:val="none" w:sz="0" w:space="0" w:color="auto"/>
        <w:bottom w:val="none" w:sz="0" w:space="0" w:color="auto"/>
        <w:right w:val="none" w:sz="0" w:space="0" w:color="auto"/>
      </w:divBdr>
      <w:divsChild>
        <w:div w:id="1846246060">
          <w:marLeft w:val="0"/>
          <w:marRight w:val="0"/>
          <w:marTop w:val="150"/>
          <w:marBottom w:val="0"/>
          <w:divBdr>
            <w:top w:val="none" w:sz="0" w:space="0" w:color="auto"/>
            <w:left w:val="none" w:sz="0" w:space="0" w:color="auto"/>
            <w:bottom w:val="none" w:sz="0" w:space="0" w:color="auto"/>
            <w:right w:val="none" w:sz="0" w:space="0" w:color="auto"/>
          </w:divBdr>
        </w:div>
      </w:divsChild>
    </w:div>
    <w:div w:id="1029989478">
      <w:bodyDiv w:val="1"/>
      <w:marLeft w:val="0"/>
      <w:marRight w:val="0"/>
      <w:marTop w:val="0"/>
      <w:marBottom w:val="0"/>
      <w:divBdr>
        <w:top w:val="none" w:sz="0" w:space="0" w:color="auto"/>
        <w:left w:val="none" w:sz="0" w:space="0" w:color="auto"/>
        <w:bottom w:val="none" w:sz="0" w:space="0" w:color="auto"/>
        <w:right w:val="none" w:sz="0" w:space="0" w:color="auto"/>
      </w:divBdr>
      <w:divsChild>
        <w:div w:id="628168382">
          <w:marLeft w:val="0"/>
          <w:marRight w:val="0"/>
          <w:marTop w:val="0"/>
          <w:marBottom w:val="0"/>
          <w:divBdr>
            <w:top w:val="none" w:sz="0" w:space="0" w:color="auto"/>
            <w:left w:val="none" w:sz="0" w:space="0" w:color="auto"/>
            <w:bottom w:val="none" w:sz="0" w:space="0" w:color="auto"/>
            <w:right w:val="none" w:sz="0" w:space="0" w:color="auto"/>
          </w:divBdr>
          <w:divsChild>
            <w:div w:id="1738481023">
              <w:marLeft w:val="0"/>
              <w:marRight w:val="0"/>
              <w:marTop w:val="0"/>
              <w:marBottom w:val="0"/>
              <w:divBdr>
                <w:top w:val="none" w:sz="0" w:space="0" w:color="auto"/>
                <w:left w:val="none" w:sz="0" w:space="0" w:color="auto"/>
                <w:bottom w:val="none" w:sz="0" w:space="0" w:color="auto"/>
                <w:right w:val="none" w:sz="0" w:space="0" w:color="auto"/>
              </w:divBdr>
            </w:div>
          </w:divsChild>
        </w:div>
        <w:div w:id="1794859914">
          <w:marLeft w:val="0"/>
          <w:marRight w:val="0"/>
          <w:marTop w:val="0"/>
          <w:marBottom w:val="0"/>
          <w:divBdr>
            <w:top w:val="none" w:sz="0" w:space="0" w:color="auto"/>
            <w:left w:val="none" w:sz="0" w:space="0" w:color="auto"/>
            <w:bottom w:val="none" w:sz="0" w:space="0" w:color="auto"/>
            <w:right w:val="none" w:sz="0" w:space="0" w:color="auto"/>
          </w:divBdr>
        </w:div>
      </w:divsChild>
    </w:div>
    <w:div w:id="1030109711">
      <w:bodyDiv w:val="1"/>
      <w:marLeft w:val="0"/>
      <w:marRight w:val="0"/>
      <w:marTop w:val="0"/>
      <w:marBottom w:val="0"/>
      <w:divBdr>
        <w:top w:val="none" w:sz="0" w:space="0" w:color="auto"/>
        <w:left w:val="none" w:sz="0" w:space="0" w:color="auto"/>
        <w:bottom w:val="none" w:sz="0" w:space="0" w:color="auto"/>
        <w:right w:val="none" w:sz="0" w:space="0" w:color="auto"/>
      </w:divBdr>
      <w:divsChild>
        <w:div w:id="1401824560">
          <w:marLeft w:val="0"/>
          <w:marRight w:val="0"/>
          <w:marTop w:val="0"/>
          <w:marBottom w:val="0"/>
          <w:divBdr>
            <w:top w:val="none" w:sz="0" w:space="0" w:color="auto"/>
            <w:left w:val="none" w:sz="0" w:space="0" w:color="auto"/>
            <w:bottom w:val="none" w:sz="0" w:space="0" w:color="auto"/>
            <w:right w:val="none" w:sz="0" w:space="0" w:color="auto"/>
          </w:divBdr>
        </w:div>
      </w:divsChild>
    </w:div>
    <w:div w:id="1030371941">
      <w:bodyDiv w:val="1"/>
      <w:marLeft w:val="0"/>
      <w:marRight w:val="0"/>
      <w:marTop w:val="0"/>
      <w:marBottom w:val="0"/>
      <w:divBdr>
        <w:top w:val="none" w:sz="0" w:space="0" w:color="auto"/>
        <w:left w:val="none" w:sz="0" w:space="0" w:color="auto"/>
        <w:bottom w:val="none" w:sz="0" w:space="0" w:color="auto"/>
        <w:right w:val="none" w:sz="0" w:space="0" w:color="auto"/>
      </w:divBdr>
      <w:divsChild>
        <w:div w:id="1675450827">
          <w:marLeft w:val="0"/>
          <w:marRight w:val="0"/>
          <w:marTop w:val="0"/>
          <w:marBottom w:val="0"/>
          <w:divBdr>
            <w:top w:val="none" w:sz="0" w:space="0" w:color="auto"/>
            <w:left w:val="none" w:sz="0" w:space="0" w:color="auto"/>
            <w:bottom w:val="none" w:sz="0" w:space="0" w:color="auto"/>
            <w:right w:val="none" w:sz="0" w:space="0" w:color="auto"/>
          </w:divBdr>
        </w:div>
        <w:div w:id="1312101423">
          <w:marLeft w:val="0"/>
          <w:marRight w:val="0"/>
          <w:marTop w:val="0"/>
          <w:marBottom w:val="0"/>
          <w:divBdr>
            <w:top w:val="none" w:sz="0" w:space="0" w:color="auto"/>
            <w:left w:val="none" w:sz="0" w:space="0" w:color="auto"/>
            <w:bottom w:val="none" w:sz="0" w:space="0" w:color="auto"/>
            <w:right w:val="none" w:sz="0" w:space="0" w:color="auto"/>
          </w:divBdr>
          <w:divsChild>
            <w:div w:id="1380279769">
              <w:marLeft w:val="0"/>
              <w:marRight w:val="0"/>
              <w:marTop w:val="0"/>
              <w:marBottom w:val="0"/>
              <w:divBdr>
                <w:top w:val="none" w:sz="0" w:space="0" w:color="auto"/>
                <w:left w:val="none" w:sz="0" w:space="0" w:color="auto"/>
                <w:bottom w:val="none" w:sz="0" w:space="0" w:color="auto"/>
                <w:right w:val="none" w:sz="0" w:space="0" w:color="auto"/>
              </w:divBdr>
              <w:divsChild>
                <w:div w:id="169530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2839">
          <w:marLeft w:val="0"/>
          <w:marRight w:val="0"/>
          <w:marTop w:val="0"/>
          <w:marBottom w:val="0"/>
          <w:divBdr>
            <w:top w:val="none" w:sz="0" w:space="0" w:color="auto"/>
            <w:left w:val="none" w:sz="0" w:space="0" w:color="auto"/>
            <w:bottom w:val="none" w:sz="0" w:space="0" w:color="auto"/>
            <w:right w:val="none" w:sz="0" w:space="0" w:color="auto"/>
          </w:divBdr>
        </w:div>
      </w:divsChild>
    </w:div>
    <w:div w:id="1030566202">
      <w:bodyDiv w:val="1"/>
      <w:marLeft w:val="0"/>
      <w:marRight w:val="0"/>
      <w:marTop w:val="0"/>
      <w:marBottom w:val="0"/>
      <w:divBdr>
        <w:top w:val="none" w:sz="0" w:space="0" w:color="auto"/>
        <w:left w:val="none" w:sz="0" w:space="0" w:color="auto"/>
        <w:bottom w:val="none" w:sz="0" w:space="0" w:color="auto"/>
        <w:right w:val="none" w:sz="0" w:space="0" w:color="auto"/>
      </w:divBdr>
    </w:div>
    <w:div w:id="1033387097">
      <w:bodyDiv w:val="1"/>
      <w:marLeft w:val="0"/>
      <w:marRight w:val="0"/>
      <w:marTop w:val="0"/>
      <w:marBottom w:val="0"/>
      <w:divBdr>
        <w:top w:val="none" w:sz="0" w:space="0" w:color="auto"/>
        <w:left w:val="none" w:sz="0" w:space="0" w:color="auto"/>
        <w:bottom w:val="none" w:sz="0" w:space="0" w:color="auto"/>
        <w:right w:val="none" w:sz="0" w:space="0" w:color="auto"/>
      </w:divBdr>
      <w:divsChild>
        <w:div w:id="25713833">
          <w:marLeft w:val="0"/>
          <w:marRight w:val="0"/>
          <w:marTop w:val="0"/>
          <w:marBottom w:val="0"/>
          <w:divBdr>
            <w:top w:val="none" w:sz="0" w:space="0" w:color="auto"/>
            <w:left w:val="none" w:sz="0" w:space="0" w:color="auto"/>
            <w:bottom w:val="none" w:sz="0" w:space="0" w:color="auto"/>
            <w:right w:val="none" w:sz="0" w:space="0" w:color="auto"/>
          </w:divBdr>
        </w:div>
        <w:div w:id="2062092079">
          <w:marLeft w:val="0"/>
          <w:marRight w:val="0"/>
          <w:marTop w:val="0"/>
          <w:marBottom w:val="0"/>
          <w:divBdr>
            <w:top w:val="none" w:sz="0" w:space="0" w:color="auto"/>
            <w:left w:val="none" w:sz="0" w:space="0" w:color="auto"/>
            <w:bottom w:val="none" w:sz="0" w:space="0" w:color="auto"/>
            <w:right w:val="none" w:sz="0" w:space="0" w:color="auto"/>
          </w:divBdr>
          <w:divsChild>
            <w:div w:id="863439739">
              <w:marLeft w:val="0"/>
              <w:marRight w:val="0"/>
              <w:marTop w:val="0"/>
              <w:marBottom w:val="0"/>
              <w:divBdr>
                <w:top w:val="none" w:sz="0" w:space="0" w:color="auto"/>
                <w:left w:val="none" w:sz="0" w:space="0" w:color="auto"/>
                <w:bottom w:val="none" w:sz="0" w:space="0" w:color="auto"/>
                <w:right w:val="none" w:sz="0" w:space="0" w:color="auto"/>
              </w:divBdr>
              <w:divsChild>
                <w:div w:id="156717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3511">
          <w:marLeft w:val="0"/>
          <w:marRight w:val="0"/>
          <w:marTop w:val="0"/>
          <w:marBottom w:val="0"/>
          <w:divBdr>
            <w:top w:val="none" w:sz="0" w:space="0" w:color="auto"/>
            <w:left w:val="none" w:sz="0" w:space="0" w:color="auto"/>
            <w:bottom w:val="none" w:sz="0" w:space="0" w:color="auto"/>
            <w:right w:val="none" w:sz="0" w:space="0" w:color="auto"/>
          </w:divBdr>
        </w:div>
      </w:divsChild>
    </w:div>
    <w:div w:id="1033532923">
      <w:bodyDiv w:val="1"/>
      <w:marLeft w:val="0"/>
      <w:marRight w:val="0"/>
      <w:marTop w:val="0"/>
      <w:marBottom w:val="0"/>
      <w:divBdr>
        <w:top w:val="none" w:sz="0" w:space="0" w:color="auto"/>
        <w:left w:val="none" w:sz="0" w:space="0" w:color="auto"/>
        <w:bottom w:val="none" w:sz="0" w:space="0" w:color="auto"/>
        <w:right w:val="none" w:sz="0" w:space="0" w:color="auto"/>
      </w:divBdr>
      <w:divsChild>
        <w:div w:id="822962995">
          <w:marLeft w:val="0"/>
          <w:marRight w:val="0"/>
          <w:marTop w:val="0"/>
          <w:marBottom w:val="0"/>
          <w:divBdr>
            <w:top w:val="none" w:sz="0" w:space="0" w:color="auto"/>
            <w:left w:val="none" w:sz="0" w:space="0" w:color="auto"/>
            <w:bottom w:val="none" w:sz="0" w:space="0" w:color="auto"/>
            <w:right w:val="none" w:sz="0" w:space="0" w:color="auto"/>
          </w:divBdr>
        </w:div>
      </w:divsChild>
    </w:div>
    <w:div w:id="1033769936">
      <w:bodyDiv w:val="1"/>
      <w:marLeft w:val="0"/>
      <w:marRight w:val="0"/>
      <w:marTop w:val="0"/>
      <w:marBottom w:val="0"/>
      <w:divBdr>
        <w:top w:val="none" w:sz="0" w:space="0" w:color="auto"/>
        <w:left w:val="none" w:sz="0" w:space="0" w:color="auto"/>
        <w:bottom w:val="none" w:sz="0" w:space="0" w:color="auto"/>
        <w:right w:val="none" w:sz="0" w:space="0" w:color="auto"/>
      </w:divBdr>
      <w:divsChild>
        <w:div w:id="851995897">
          <w:marLeft w:val="0"/>
          <w:marRight w:val="0"/>
          <w:marTop w:val="0"/>
          <w:marBottom w:val="0"/>
          <w:divBdr>
            <w:top w:val="none" w:sz="0" w:space="0" w:color="auto"/>
            <w:left w:val="none" w:sz="0" w:space="0" w:color="auto"/>
            <w:bottom w:val="none" w:sz="0" w:space="0" w:color="auto"/>
            <w:right w:val="none" w:sz="0" w:space="0" w:color="auto"/>
          </w:divBdr>
        </w:div>
        <w:div w:id="935017688">
          <w:marLeft w:val="0"/>
          <w:marRight w:val="0"/>
          <w:marTop w:val="0"/>
          <w:marBottom w:val="0"/>
          <w:divBdr>
            <w:top w:val="none" w:sz="0" w:space="0" w:color="auto"/>
            <w:left w:val="none" w:sz="0" w:space="0" w:color="auto"/>
            <w:bottom w:val="none" w:sz="0" w:space="0" w:color="auto"/>
            <w:right w:val="none" w:sz="0" w:space="0" w:color="auto"/>
          </w:divBdr>
        </w:div>
      </w:divsChild>
    </w:div>
    <w:div w:id="1034774150">
      <w:bodyDiv w:val="1"/>
      <w:marLeft w:val="0"/>
      <w:marRight w:val="0"/>
      <w:marTop w:val="0"/>
      <w:marBottom w:val="0"/>
      <w:divBdr>
        <w:top w:val="none" w:sz="0" w:space="0" w:color="auto"/>
        <w:left w:val="none" w:sz="0" w:space="0" w:color="auto"/>
        <w:bottom w:val="none" w:sz="0" w:space="0" w:color="auto"/>
        <w:right w:val="none" w:sz="0" w:space="0" w:color="auto"/>
      </w:divBdr>
      <w:divsChild>
        <w:div w:id="1471242869">
          <w:marLeft w:val="0"/>
          <w:marRight w:val="0"/>
          <w:marTop w:val="0"/>
          <w:marBottom w:val="0"/>
          <w:divBdr>
            <w:top w:val="none" w:sz="0" w:space="0" w:color="auto"/>
            <w:left w:val="none" w:sz="0" w:space="0" w:color="auto"/>
            <w:bottom w:val="none" w:sz="0" w:space="0" w:color="auto"/>
            <w:right w:val="none" w:sz="0" w:space="0" w:color="auto"/>
          </w:divBdr>
        </w:div>
      </w:divsChild>
    </w:div>
    <w:div w:id="1036200949">
      <w:bodyDiv w:val="1"/>
      <w:marLeft w:val="0"/>
      <w:marRight w:val="0"/>
      <w:marTop w:val="0"/>
      <w:marBottom w:val="0"/>
      <w:divBdr>
        <w:top w:val="none" w:sz="0" w:space="0" w:color="auto"/>
        <w:left w:val="none" w:sz="0" w:space="0" w:color="auto"/>
        <w:bottom w:val="none" w:sz="0" w:space="0" w:color="auto"/>
        <w:right w:val="none" w:sz="0" w:space="0" w:color="auto"/>
      </w:divBdr>
      <w:divsChild>
        <w:div w:id="993677155">
          <w:marLeft w:val="0"/>
          <w:marRight w:val="0"/>
          <w:marTop w:val="60"/>
          <w:marBottom w:val="0"/>
          <w:divBdr>
            <w:top w:val="none" w:sz="0" w:space="0" w:color="auto"/>
            <w:left w:val="none" w:sz="0" w:space="0" w:color="auto"/>
            <w:bottom w:val="none" w:sz="0" w:space="0" w:color="auto"/>
            <w:right w:val="none" w:sz="0" w:space="0" w:color="auto"/>
          </w:divBdr>
        </w:div>
        <w:div w:id="987132327">
          <w:marLeft w:val="555"/>
          <w:marRight w:val="0"/>
          <w:marTop w:val="480"/>
          <w:marBottom w:val="0"/>
          <w:divBdr>
            <w:top w:val="none" w:sz="0" w:space="0" w:color="auto"/>
            <w:left w:val="none" w:sz="0" w:space="0" w:color="auto"/>
            <w:bottom w:val="none" w:sz="0" w:space="0" w:color="auto"/>
            <w:right w:val="none" w:sz="0" w:space="0" w:color="auto"/>
          </w:divBdr>
          <w:divsChild>
            <w:div w:id="51793209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36348340">
      <w:bodyDiv w:val="1"/>
      <w:marLeft w:val="0"/>
      <w:marRight w:val="0"/>
      <w:marTop w:val="0"/>
      <w:marBottom w:val="0"/>
      <w:divBdr>
        <w:top w:val="none" w:sz="0" w:space="0" w:color="auto"/>
        <w:left w:val="none" w:sz="0" w:space="0" w:color="auto"/>
        <w:bottom w:val="none" w:sz="0" w:space="0" w:color="auto"/>
        <w:right w:val="none" w:sz="0" w:space="0" w:color="auto"/>
      </w:divBdr>
    </w:div>
    <w:div w:id="1036546879">
      <w:bodyDiv w:val="1"/>
      <w:marLeft w:val="0"/>
      <w:marRight w:val="0"/>
      <w:marTop w:val="0"/>
      <w:marBottom w:val="0"/>
      <w:divBdr>
        <w:top w:val="none" w:sz="0" w:space="0" w:color="auto"/>
        <w:left w:val="none" w:sz="0" w:space="0" w:color="auto"/>
        <w:bottom w:val="none" w:sz="0" w:space="0" w:color="auto"/>
        <w:right w:val="none" w:sz="0" w:space="0" w:color="auto"/>
      </w:divBdr>
      <w:divsChild>
        <w:div w:id="621306167">
          <w:marLeft w:val="0"/>
          <w:marRight w:val="0"/>
          <w:marTop w:val="0"/>
          <w:marBottom w:val="0"/>
          <w:divBdr>
            <w:top w:val="none" w:sz="0" w:space="0" w:color="auto"/>
            <w:left w:val="none" w:sz="0" w:space="0" w:color="auto"/>
            <w:bottom w:val="none" w:sz="0" w:space="0" w:color="auto"/>
            <w:right w:val="none" w:sz="0" w:space="0" w:color="auto"/>
          </w:divBdr>
          <w:divsChild>
            <w:div w:id="2083790564">
              <w:marLeft w:val="0"/>
              <w:marRight w:val="0"/>
              <w:marTop w:val="0"/>
              <w:marBottom w:val="0"/>
              <w:divBdr>
                <w:top w:val="none" w:sz="0" w:space="0" w:color="auto"/>
                <w:left w:val="none" w:sz="0" w:space="0" w:color="auto"/>
                <w:bottom w:val="none" w:sz="0" w:space="0" w:color="auto"/>
                <w:right w:val="none" w:sz="0" w:space="0" w:color="auto"/>
              </w:divBdr>
              <w:divsChild>
                <w:div w:id="160441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7704">
          <w:marLeft w:val="0"/>
          <w:marRight w:val="0"/>
          <w:marTop w:val="0"/>
          <w:marBottom w:val="0"/>
          <w:divBdr>
            <w:top w:val="none" w:sz="0" w:space="0" w:color="auto"/>
            <w:left w:val="none" w:sz="0" w:space="0" w:color="auto"/>
            <w:bottom w:val="none" w:sz="0" w:space="0" w:color="auto"/>
            <w:right w:val="none" w:sz="0" w:space="0" w:color="auto"/>
          </w:divBdr>
        </w:div>
      </w:divsChild>
    </w:div>
    <w:div w:id="1037437294">
      <w:bodyDiv w:val="1"/>
      <w:marLeft w:val="0"/>
      <w:marRight w:val="0"/>
      <w:marTop w:val="0"/>
      <w:marBottom w:val="0"/>
      <w:divBdr>
        <w:top w:val="none" w:sz="0" w:space="0" w:color="auto"/>
        <w:left w:val="none" w:sz="0" w:space="0" w:color="auto"/>
        <w:bottom w:val="none" w:sz="0" w:space="0" w:color="auto"/>
        <w:right w:val="none" w:sz="0" w:space="0" w:color="auto"/>
      </w:divBdr>
    </w:div>
    <w:div w:id="1038161286">
      <w:bodyDiv w:val="1"/>
      <w:marLeft w:val="0"/>
      <w:marRight w:val="0"/>
      <w:marTop w:val="0"/>
      <w:marBottom w:val="0"/>
      <w:divBdr>
        <w:top w:val="none" w:sz="0" w:space="0" w:color="auto"/>
        <w:left w:val="none" w:sz="0" w:space="0" w:color="auto"/>
        <w:bottom w:val="none" w:sz="0" w:space="0" w:color="auto"/>
        <w:right w:val="none" w:sz="0" w:space="0" w:color="auto"/>
      </w:divBdr>
      <w:divsChild>
        <w:div w:id="1022440029">
          <w:marLeft w:val="0"/>
          <w:marRight w:val="0"/>
          <w:marTop w:val="150"/>
          <w:marBottom w:val="0"/>
          <w:divBdr>
            <w:top w:val="none" w:sz="0" w:space="0" w:color="auto"/>
            <w:left w:val="none" w:sz="0" w:space="0" w:color="auto"/>
            <w:bottom w:val="none" w:sz="0" w:space="0" w:color="auto"/>
            <w:right w:val="none" w:sz="0" w:space="0" w:color="auto"/>
          </w:divBdr>
        </w:div>
      </w:divsChild>
    </w:div>
    <w:div w:id="1038549704">
      <w:bodyDiv w:val="1"/>
      <w:marLeft w:val="0"/>
      <w:marRight w:val="0"/>
      <w:marTop w:val="0"/>
      <w:marBottom w:val="0"/>
      <w:divBdr>
        <w:top w:val="none" w:sz="0" w:space="0" w:color="auto"/>
        <w:left w:val="none" w:sz="0" w:space="0" w:color="auto"/>
        <w:bottom w:val="none" w:sz="0" w:space="0" w:color="auto"/>
        <w:right w:val="none" w:sz="0" w:space="0" w:color="auto"/>
      </w:divBdr>
      <w:divsChild>
        <w:div w:id="1817259233">
          <w:marLeft w:val="0"/>
          <w:marRight w:val="0"/>
          <w:marTop w:val="0"/>
          <w:marBottom w:val="0"/>
          <w:divBdr>
            <w:top w:val="none" w:sz="0" w:space="0" w:color="auto"/>
            <w:left w:val="none" w:sz="0" w:space="0" w:color="auto"/>
            <w:bottom w:val="none" w:sz="0" w:space="0" w:color="auto"/>
            <w:right w:val="none" w:sz="0" w:space="0" w:color="auto"/>
          </w:divBdr>
        </w:div>
      </w:divsChild>
    </w:div>
    <w:div w:id="1038972699">
      <w:bodyDiv w:val="1"/>
      <w:marLeft w:val="0"/>
      <w:marRight w:val="0"/>
      <w:marTop w:val="0"/>
      <w:marBottom w:val="0"/>
      <w:divBdr>
        <w:top w:val="none" w:sz="0" w:space="0" w:color="auto"/>
        <w:left w:val="none" w:sz="0" w:space="0" w:color="auto"/>
        <w:bottom w:val="none" w:sz="0" w:space="0" w:color="auto"/>
        <w:right w:val="none" w:sz="0" w:space="0" w:color="auto"/>
      </w:divBdr>
    </w:div>
    <w:div w:id="1039860714">
      <w:bodyDiv w:val="1"/>
      <w:marLeft w:val="0"/>
      <w:marRight w:val="0"/>
      <w:marTop w:val="0"/>
      <w:marBottom w:val="0"/>
      <w:divBdr>
        <w:top w:val="none" w:sz="0" w:space="0" w:color="auto"/>
        <w:left w:val="none" w:sz="0" w:space="0" w:color="auto"/>
        <w:bottom w:val="none" w:sz="0" w:space="0" w:color="auto"/>
        <w:right w:val="none" w:sz="0" w:space="0" w:color="auto"/>
      </w:divBdr>
      <w:divsChild>
        <w:div w:id="960964928">
          <w:marLeft w:val="0"/>
          <w:marRight w:val="0"/>
          <w:marTop w:val="0"/>
          <w:marBottom w:val="0"/>
          <w:divBdr>
            <w:top w:val="none" w:sz="0" w:space="0" w:color="auto"/>
            <w:left w:val="none" w:sz="0" w:space="0" w:color="auto"/>
            <w:bottom w:val="none" w:sz="0" w:space="0" w:color="auto"/>
            <w:right w:val="none" w:sz="0" w:space="0" w:color="auto"/>
          </w:divBdr>
          <w:divsChild>
            <w:div w:id="630942906">
              <w:marLeft w:val="0"/>
              <w:marRight w:val="0"/>
              <w:marTop w:val="0"/>
              <w:marBottom w:val="0"/>
              <w:divBdr>
                <w:top w:val="none" w:sz="0" w:space="0" w:color="auto"/>
                <w:left w:val="none" w:sz="0" w:space="0" w:color="auto"/>
                <w:bottom w:val="none" w:sz="0" w:space="0" w:color="auto"/>
                <w:right w:val="none" w:sz="0" w:space="0" w:color="auto"/>
              </w:divBdr>
            </w:div>
          </w:divsChild>
        </w:div>
        <w:div w:id="1341928700">
          <w:marLeft w:val="0"/>
          <w:marRight w:val="0"/>
          <w:marTop w:val="0"/>
          <w:marBottom w:val="0"/>
          <w:divBdr>
            <w:top w:val="none" w:sz="0" w:space="0" w:color="auto"/>
            <w:left w:val="none" w:sz="0" w:space="0" w:color="auto"/>
            <w:bottom w:val="none" w:sz="0" w:space="0" w:color="auto"/>
            <w:right w:val="none" w:sz="0" w:space="0" w:color="auto"/>
          </w:divBdr>
          <w:divsChild>
            <w:div w:id="1904824805">
              <w:marLeft w:val="0"/>
              <w:marRight w:val="0"/>
              <w:marTop w:val="15"/>
              <w:marBottom w:val="0"/>
              <w:divBdr>
                <w:top w:val="none" w:sz="0" w:space="0" w:color="auto"/>
                <w:left w:val="none" w:sz="0" w:space="0" w:color="auto"/>
                <w:bottom w:val="none" w:sz="0" w:space="0" w:color="auto"/>
                <w:right w:val="none" w:sz="0" w:space="0" w:color="auto"/>
              </w:divBdr>
              <w:divsChild>
                <w:div w:id="1294672371">
                  <w:marLeft w:val="0"/>
                  <w:marRight w:val="0"/>
                  <w:marTop w:val="0"/>
                  <w:marBottom w:val="0"/>
                  <w:divBdr>
                    <w:top w:val="none" w:sz="0" w:space="0" w:color="auto"/>
                    <w:left w:val="none" w:sz="0" w:space="0" w:color="auto"/>
                    <w:bottom w:val="none" w:sz="0" w:space="0" w:color="auto"/>
                    <w:right w:val="none" w:sz="0" w:space="0" w:color="auto"/>
                  </w:divBdr>
                  <w:divsChild>
                    <w:div w:id="573393176">
                      <w:marLeft w:val="0"/>
                      <w:marRight w:val="0"/>
                      <w:marTop w:val="0"/>
                      <w:marBottom w:val="180"/>
                      <w:divBdr>
                        <w:top w:val="none" w:sz="0" w:space="0" w:color="auto"/>
                        <w:left w:val="none" w:sz="0" w:space="0" w:color="auto"/>
                        <w:bottom w:val="none" w:sz="0" w:space="0" w:color="auto"/>
                        <w:right w:val="none" w:sz="0" w:space="0" w:color="auto"/>
                      </w:divBdr>
                    </w:div>
                    <w:div w:id="1171719332">
                      <w:marLeft w:val="0"/>
                      <w:marRight w:val="0"/>
                      <w:marTop w:val="0"/>
                      <w:marBottom w:val="120"/>
                      <w:divBdr>
                        <w:top w:val="none" w:sz="0" w:space="0" w:color="auto"/>
                        <w:left w:val="none" w:sz="0" w:space="0" w:color="auto"/>
                        <w:bottom w:val="none" w:sz="0" w:space="0" w:color="auto"/>
                        <w:right w:val="none" w:sz="0" w:space="0" w:color="auto"/>
                      </w:divBdr>
                    </w:div>
                    <w:div w:id="210961473">
                      <w:marLeft w:val="0"/>
                      <w:marRight w:val="0"/>
                      <w:marTop w:val="0"/>
                      <w:marBottom w:val="180"/>
                      <w:divBdr>
                        <w:top w:val="none" w:sz="0" w:space="0" w:color="auto"/>
                        <w:left w:val="none" w:sz="0" w:space="0" w:color="auto"/>
                        <w:bottom w:val="none" w:sz="0" w:space="0" w:color="auto"/>
                        <w:right w:val="none" w:sz="0" w:space="0" w:color="auto"/>
                      </w:divBdr>
                      <w:divsChild>
                        <w:div w:id="32100879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890917">
      <w:bodyDiv w:val="1"/>
      <w:marLeft w:val="0"/>
      <w:marRight w:val="0"/>
      <w:marTop w:val="0"/>
      <w:marBottom w:val="0"/>
      <w:divBdr>
        <w:top w:val="none" w:sz="0" w:space="0" w:color="auto"/>
        <w:left w:val="none" w:sz="0" w:space="0" w:color="auto"/>
        <w:bottom w:val="none" w:sz="0" w:space="0" w:color="auto"/>
        <w:right w:val="none" w:sz="0" w:space="0" w:color="auto"/>
      </w:divBdr>
      <w:divsChild>
        <w:div w:id="1941444711">
          <w:marLeft w:val="0"/>
          <w:marRight w:val="0"/>
          <w:marTop w:val="0"/>
          <w:marBottom w:val="0"/>
          <w:divBdr>
            <w:top w:val="none" w:sz="0" w:space="0" w:color="auto"/>
            <w:left w:val="none" w:sz="0" w:space="0" w:color="auto"/>
            <w:bottom w:val="none" w:sz="0" w:space="0" w:color="auto"/>
            <w:right w:val="none" w:sz="0" w:space="0" w:color="auto"/>
          </w:divBdr>
          <w:divsChild>
            <w:div w:id="1086729459">
              <w:marLeft w:val="0"/>
              <w:marRight w:val="0"/>
              <w:marTop w:val="0"/>
              <w:marBottom w:val="0"/>
              <w:divBdr>
                <w:top w:val="none" w:sz="0" w:space="0" w:color="auto"/>
                <w:left w:val="none" w:sz="0" w:space="0" w:color="auto"/>
                <w:bottom w:val="none" w:sz="0" w:space="0" w:color="auto"/>
                <w:right w:val="none" w:sz="0" w:space="0" w:color="auto"/>
              </w:divBdr>
              <w:divsChild>
                <w:div w:id="15208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86002">
      <w:bodyDiv w:val="1"/>
      <w:marLeft w:val="0"/>
      <w:marRight w:val="0"/>
      <w:marTop w:val="0"/>
      <w:marBottom w:val="0"/>
      <w:divBdr>
        <w:top w:val="none" w:sz="0" w:space="0" w:color="auto"/>
        <w:left w:val="none" w:sz="0" w:space="0" w:color="auto"/>
        <w:bottom w:val="none" w:sz="0" w:space="0" w:color="auto"/>
        <w:right w:val="none" w:sz="0" w:space="0" w:color="auto"/>
      </w:divBdr>
    </w:div>
    <w:div w:id="1040856252">
      <w:bodyDiv w:val="1"/>
      <w:marLeft w:val="0"/>
      <w:marRight w:val="0"/>
      <w:marTop w:val="0"/>
      <w:marBottom w:val="0"/>
      <w:divBdr>
        <w:top w:val="none" w:sz="0" w:space="0" w:color="auto"/>
        <w:left w:val="none" w:sz="0" w:space="0" w:color="auto"/>
        <w:bottom w:val="none" w:sz="0" w:space="0" w:color="auto"/>
        <w:right w:val="none" w:sz="0" w:space="0" w:color="auto"/>
      </w:divBdr>
      <w:divsChild>
        <w:div w:id="2106219772">
          <w:marLeft w:val="0"/>
          <w:marRight w:val="0"/>
          <w:marTop w:val="0"/>
          <w:marBottom w:val="0"/>
          <w:divBdr>
            <w:top w:val="none" w:sz="0" w:space="0" w:color="auto"/>
            <w:left w:val="none" w:sz="0" w:space="0" w:color="auto"/>
            <w:bottom w:val="none" w:sz="0" w:space="0" w:color="auto"/>
            <w:right w:val="none" w:sz="0" w:space="0" w:color="auto"/>
          </w:divBdr>
        </w:div>
        <w:div w:id="120920643">
          <w:marLeft w:val="0"/>
          <w:marRight w:val="0"/>
          <w:marTop w:val="0"/>
          <w:marBottom w:val="0"/>
          <w:divBdr>
            <w:top w:val="none" w:sz="0" w:space="0" w:color="auto"/>
            <w:left w:val="none" w:sz="0" w:space="0" w:color="auto"/>
            <w:bottom w:val="none" w:sz="0" w:space="0" w:color="auto"/>
            <w:right w:val="none" w:sz="0" w:space="0" w:color="auto"/>
          </w:divBdr>
          <w:divsChild>
            <w:div w:id="1589804808">
              <w:marLeft w:val="0"/>
              <w:marRight w:val="0"/>
              <w:marTop w:val="0"/>
              <w:marBottom w:val="0"/>
              <w:divBdr>
                <w:top w:val="none" w:sz="0" w:space="0" w:color="auto"/>
                <w:left w:val="none" w:sz="0" w:space="0" w:color="auto"/>
                <w:bottom w:val="none" w:sz="0" w:space="0" w:color="auto"/>
                <w:right w:val="none" w:sz="0" w:space="0" w:color="auto"/>
              </w:divBdr>
              <w:divsChild>
                <w:div w:id="1224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56310">
          <w:marLeft w:val="0"/>
          <w:marRight w:val="0"/>
          <w:marTop w:val="0"/>
          <w:marBottom w:val="0"/>
          <w:divBdr>
            <w:top w:val="none" w:sz="0" w:space="0" w:color="auto"/>
            <w:left w:val="none" w:sz="0" w:space="0" w:color="auto"/>
            <w:bottom w:val="none" w:sz="0" w:space="0" w:color="auto"/>
            <w:right w:val="none" w:sz="0" w:space="0" w:color="auto"/>
          </w:divBdr>
        </w:div>
      </w:divsChild>
    </w:div>
    <w:div w:id="1040982308">
      <w:bodyDiv w:val="1"/>
      <w:marLeft w:val="0"/>
      <w:marRight w:val="0"/>
      <w:marTop w:val="0"/>
      <w:marBottom w:val="0"/>
      <w:divBdr>
        <w:top w:val="none" w:sz="0" w:space="0" w:color="auto"/>
        <w:left w:val="none" w:sz="0" w:space="0" w:color="auto"/>
        <w:bottom w:val="none" w:sz="0" w:space="0" w:color="auto"/>
        <w:right w:val="none" w:sz="0" w:space="0" w:color="auto"/>
      </w:divBdr>
      <w:divsChild>
        <w:div w:id="1473520885">
          <w:marLeft w:val="0"/>
          <w:marRight w:val="0"/>
          <w:marTop w:val="0"/>
          <w:marBottom w:val="0"/>
          <w:divBdr>
            <w:top w:val="none" w:sz="0" w:space="0" w:color="auto"/>
            <w:left w:val="none" w:sz="0" w:space="0" w:color="auto"/>
            <w:bottom w:val="none" w:sz="0" w:space="0" w:color="auto"/>
            <w:right w:val="none" w:sz="0" w:space="0" w:color="auto"/>
          </w:divBdr>
        </w:div>
        <w:div w:id="1821655802">
          <w:marLeft w:val="0"/>
          <w:marRight w:val="0"/>
          <w:marTop w:val="0"/>
          <w:marBottom w:val="0"/>
          <w:divBdr>
            <w:top w:val="none" w:sz="0" w:space="0" w:color="auto"/>
            <w:left w:val="none" w:sz="0" w:space="0" w:color="auto"/>
            <w:bottom w:val="none" w:sz="0" w:space="0" w:color="auto"/>
            <w:right w:val="none" w:sz="0" w:space="0" w:color="auto"/>
          </w:divBdr>
        </w:div>
        <w:div w:id="1352564648">
          <w:marLeft w:val="0"/>
          <w:marRight w:val="0"/>
          <w:marTop w:val="0"/>
          <w:marBottom w:val="0"/>
          <w:divBdr>
            <w:top w:val="none" w:sz="0" w:space="0" w:color="auto"/>
            <w:left w:val="none" w:sz="0" w:space="0" w:color="auto"/>
            <w:bottom w:val="none" w:sz="0" w:space="0" w:color="auto"/>
            <w:right w:val="none" w:sz="0" w:space="0" w:color="auto"/>
          </w:divBdr>
          <w:divsChild>
            <w:div w:id="459152905">
              <w:marLeft w:val="0"/>
              <w:marRight w:val="0"/>
              <w:marTop w:val="0"/>
              <w:marBottom w:val="0"/>
              <w:divBdr>
                <w:top w:val="none" w:sz="0" w:space="0" w:color="auto"/>
                <w:left w:val="none" w:sz="0" w:space="0" w:color="auto"/>
                <w:bottom w:val="none" w:sz="0" w:space="0" w:color="auto"/>
                <w:right w:val="none" w:sz="0" w:space="0" w:color="auto"/>
              </w:divBdr>
            </w:div>
          </w:divsChild>
        </w:div>
        <w:div w:id="2099717007">
          <w:marLeft w:val="0"/>
          <w:marRight w:val="0"/>
          <w:marTop w:val="0"/>
          <w:marBottom w:val="0"/>
          <w:divBdr>
            <w:top w:val="none" w:sz="0" w:space="0" w:color="auto"/>
            <w:left w:val="none" w:sz="0" w:space="0" w:color="auto"/>
            <w:bottom w:val="none" w:sz="0" w:space="0" w:color="auto"/>
            <w:right w:val="none" w:sz="0" w:space="0" w:color="auto"/>
          </w:divBdr>
        </w:div>
      </w:divsChild>
    </w:div>
    <w:div w:id="1041906960">
      <w:bodyDiv w:val="1"/>
      <w:marLeft w:val="0"/>
      <w:marRight w:val="0"/>
      <w:marTop w:val="0"/>
      <w:marBottom w:val="0"/>
      <w:divBdr>
        <w:top w:val="none" w:sz="0" w:space="0" w:color="auto"/>
        <w:left w:val="none" w:sz="0" w:space="0" w:color="auto"/>
        <w:bottom w:val="none" w:sz="0" w:space="0" w:color="auto"/>
        <w:right w:val="none" w:sz="0" w:space="0" w:color="auto"/>
      </w:divBdr>
      <w:divsChild>
        <w:div w:id="1570724187">
          <w:marLeft w:val="0"/>
          <w:marRight w:val="0"/>
          <w:marTop w:val="0"/>
          <w:marBottom w:val="0"/>
          <w:divBdr>
            <w:top w:val="none" w:sz="0" w:space="0" w:color="auto"/>
            <w:left w:val="none" w:sz="0" w:space="0" w:color="auto"/>
            <w:bottom w:val="none" w:sz="0" w:space="0" w:color="auto"/>
            <w:right w:val="none" w:sz="0" w:space="0" w:color="auto"/>
          </w:divBdr>
          <w:divsChild>
            <w:div w:id="1623728506">
              <w:marLeft w:val="0"/>
              <w:marRight w:val="0"/>
              <w:marTop w:val="0"/>
              <w:marBottom w:val="0"/>
              <w:divBdr>
                <w:top w:val="none" w:sz="0" w:space="0" w:color="auto"/>
                <w:left w:val="none" w:sz="0" w:space="0" w:color="auto"/>
                <w:bottom w:val="none" w:sz="0" w:space="0" w:color="auto"/>
                <w:right w:val="none" w:sz="0" w:space="0" w:color="auto"/>
              </w:divBdr>
            </w:div>
          </w:divsChild>
        </w:div>
        <w:div w:id="291255735">
          <w:marLeft w:val="0"/>
          <w:marRight w:val="0"/>
          <w:marTop w:val="0"/>
          <w:marBottom w:val="0"/>
          <w:divBdr>
            <w:top w:val="none" w:sz="0" w:space="0" w:color="auto"/>
            <w:left w:val="none" w:sz="0" w:space="0" w:color="auto"/>
            <w:bottom w:val="none" w:sz="0" w:space="0" w:color="auto"/>
            <w:right w:val="none" w:sz="0" w:space="0" w:color="auto"/>
          </w:divBdr>
        </w:div>
      </w:divsChild>
    </w:div>
    <w:div w:id="1042755118">
      <w:bodyDiv w:val="1"/>
      <w:marLeft w:val="0"/>
      <w:marRight w:val="0"/>
      <w:marTop w:val="0"/>
      <w:marBottom w:val="0"/>
      <w:divBdr>
        <w:top w:val="none" w:sz="0" w:space="0" w:color="auto"/>
        <w:left w:val="none" w:sz="0" w:space="0" w:color="auto"/>
        <w:bottom w:val="none" w:sz="0" w:space="0" w:color="auto"/>
        <w:right w:val="none" w:sz="0" w:space="0" w:color="auto"/>
      </w:divBdr>
      <w:divsChild>
        <w:div w:id="156650229">
          <w:marLeft w:val="0"/>
          <w:marRight w:val="0"/>
          <w:marTop w:val="0"/>
          <w:marBottom w:val="0"/>
          <w:divBdr>
            <w:top w:val="none" w:sz="0" w:space="0" w:color="auto"/>
            <w:left w:val="none" w:sz="0" w:space="0" w:color="auto"/>
            <w:bottom w:val="none" w:sz="0" w:space="0" w:color="auto"/>
            <w:right w:val="none" w:sz="0" w:space="0" w:color="auto"/>
          </w:divBdr>
        </w:div>
      </w:divsChild>
    </w:div>
    <w:div w:id="1042756020">
      <w:bodyDiv w:val="1"/>
      <w:marLeft w:val="0"/>
      <w:marRight w:val="0"/>
      <w:marTop w:val="0"/>
      <w:marBottom w:val="0"/>
      <w:divBdr>
        <w:top w:val="none" w:sz="0" w:space="0" w:color="auto"/>
        <w:left w:val="none" w:sz="0" w:space="0" w:color="auto"/>
        <w:bottom w:val="none" w:sz="0" w:space="0" w:color="auto"/>
        <w:right w:val="none" w:sz="0" w:space="0" w:color="auto"/>
      </w:divBdr>
      <w:divsChild>
        <w:div w:id="158811026">
          <w:marLeft w:val="0"/>
          <w:marRight w:val="0"/>
          <w:marTop w:val="0"/>
          <w:marBottom w:val="0"/>
          <w:divBdr>
            <w:top w:val="none" w:sz="0" w:space="0" w:color="auto"/>
            <w:left w:val="none" w:sz="0" w:space="0" w:color="auto"/>
            <w:bottom w:val="none" w:sz="0" w:space="0" w:color="auto"/>
            <w:right w:val="none" w:sz="0" w:space="0" w:color="auto"/>
          </w:divBdr>
          <w:divsChild>
            <w:div w:id="1666544054">
              <w:marLeft w:val="0"/>
              <w:marRight w:val="0"/>
              <w:marTop w:val="0"/>
              <w:marBottom w:val="0"/>
              <w:divBdr>
                <w:top w:val="none" w:sz="0" w:space="0" w:color="auto"/>
                <w:left w:val="none" w:sz="0" w:space="0" w:color="auto"/>
                <w:bottom w:val="none" w:sz="0" w:space="0" w:color="auto"/>
                <w:right w:val="none" w:sz="0" w:space="0" w:color="auto"/>
              </w:divBdr>
              <w:divsChild>
                <w:div w:id="47048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2164">
          <w:marLeft w:val="0"/>
          <w:marRight w:val="0"/>
          <w:marTop w:val="0"/>
          <w:marBottom w:val="0"/>
          <w:divBdr>
            <w:top w:val="none" w:sz="0" w:space="0" w:color="auto"/>
            <w:left w:val="none" w:sz="0" w:space="0" w:color="auto"/>
            <w:bottom w:val="none" w:sz="0" w:space="0" w:color="auto"/>
            <w:right w:val="none" w:sz="0" w:space="0" w:color="auto"/>
          </w:divBdr>
        </w:div>
      </w:divsChild>
    </w:div>
    <w:div w:id="1042905856">
      <w:bodyDiv w:val="1"/>
      <w:marLeft w:val="0"/>
      <w:marRight w:val="0"/>
      <w:marTop w:val="0"/>
      <w:marBottom w:val="0"/>
      <w:divBdr>
        <w:top w:val="none" w:sz="0" w:space="0" w:color="auto"/>
        <w:left w:val="none" w:sz="0" w:space="0" w:color="auto"/>
        <w:bottom w:val="none" w:sz="0" w:space="0" w:color="auto"/>
        <w:right w:val="none" w:sz="0" w:space="0" w:color="auto"/>
      </w:divBdr>
      <w:divsChild>
        <w:div w:id="1743791752">
          <w:marLeft w:val="0"/>
          <w:marRight w:val="0"/>
          <w:marTop w:val="0"/>
          <w:marBottom w:val="0"/>
          <w:divBdr>
            <w:top w:val="none" w:sz="0" w:space="0" w:color="auto"/>
            <w:left w:val="none" w:sz="0" w:space="0" w:color="auto"/>
            <w:bottom w:val="none" w:sz="0" w:space="0" w:color="auto"/>
            <w:right w:val="none" w:sz="0" w:space="0" w:color="auto"/>
          </w:divBdr>
          <w:divsChild>
            <w:div w:id="602608694">
              <w:marLeft w:val="0"/>
              <w:marRight w:val="0"/>
              <w:marTop w:val="0"/>
              <w:marBottom w:val="0"/>
              <w:divBdr>
                <w:top w:val="none" w:sz="0" w:space="0" w:color="auto"/>
                <w:left w:val="none" w:sz="0" w:space="0" w:color="auto"/>
                <w:bottom w:val="none" w:sz="0" w:space="0" w:color="auto"/>
                <w:right w:val="none" w:sz="0" w:space="0" w:color="auto"/>
              </w:divBdr>
              <w:divsChild>
                <w:div w:id="214207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16646">
          <w:marLeft w:val="0"/>
          <w:marRight w:val="0"/>
          <w:marTop w:val="0"/>
          <w:marBottom w:val="0"/>
          <w:divBdr>
            <w:top w:val="none" w:sz="0" w:space="0" w:color="auto"/>
            <w:left w:val="none" w:sz="0" w:space="0" w:color="auto"/>
            <w:bottom w:val="none" w:sz="0" w:space="0" w:color="auto"/>
            <w:right w:val="none" w:sz="0" w:space="0" w:color="auto"/>
          </w:divBdr>
        </w:div>
      </w:divsChild>
    </w:div>
    <w:div w:id="1042948026">
      <w:bodyDiv w:val="1"/>
      <w:marLeft w:val="0"/>
      <w:marRight w:val="0"/>
      <w:marTop w:val="0"/>
      <w:marBottom w:val="0"/>
      <w:divBdr>
        <w:top w:val="none" w:sz="0" w:space="0" w:color="auto"/>
        <w:left w:val="none" w:sz="0" w:space="0" w:color="auto"/>
        <w:bottom w:val="none" w:sz="0" w:space="0" w:color="auto"/>
        <w:right w:val="none" w:sz="0" w:space="0" w:color="auto"/>
      </w:divBdr>
      <w:divsChild>
        <w:div w:id="1381444081">
          <w:marLeft w:val="0"/>
          <w:marRight w:val="0"/>
          <w:marTop w:val="0"/>
          <w:marBottom w:val="0"/>
          <w:divBdr>
            <w:top w:val="none" w:sz="0" w:space="0" w:color="auto"/>
            <w:left w:val="none" w:sz="0" w:space="0" w:color="auto"/>
            <w:bottom w:val="none" w:sz="0" w:space="0" w:color="auto"/>
            <w:right w:val="none" w:sz="0" w:space="0" w:color="auto"/>
          </w:divBdr>
          <w:divsChild>
            <w:div w:id="2118022057">
              <w:marLeft w:val="0"/>
              <w:marRight w:val="0"/>
              <w:marTop w:val="0"/>
              <w:marBottom w:val="0"/>
              <w:divBdr>
                <w:top w:val="none" w:sz="0" w:space="0" w:color="auto"/>
                <w:left w:val="none" w:sz="0" w:space="0" w:color="auto"/>
                <w:bottom w:val="single" w:sz="6" w:space="8" w:color="DDDDDD"/>
                <w:right w:val="none" w:sz="0" w:space="0" w:color="auto"/>
              </w:divBdr>
              <w:divsChild>
                <w:div w:id="266230361">
                  <w:marLeft w:val="0"/>
                  <w:marRight w:val="0"/>
                  <w:marTop w:val="0"/>
                  <w:marBottom w:val="0"/>
                  <w:divBdr>
                    <w:top w:val="none" w:sz="0" w:space="0" w:color="auto"/>
                    <w:left w:val="none" w:sz="0" w:space="0" w:color="auto"/>
                    <w:bottom w:val="none" w:sz="0" w:space="0" w:color="auto"/>
                    <w:right w:val="none" w:sz="0" w:space="0" w:color="auto"/>
                  </w:divBdr>
                  <w:divsChild>
                    <w:div w:id="1257863921">
                      <w:marLeft w:val="0"/>
                      <w:marRight w:val="0"/>
                      <w:marTop w:val="0"/>
                      <w:marBottom w:val="0"/>
                      <w:divBdr>
                        <w:top w:val="none" w:sz="0" w:space="0" w:color="auto"/>
                        <w:left w:val="none" w:sz="0" w:space="0" w:color="auto"/>
                        <w:bottom w:val="none" w:sz="0" w:space="0" w:color="auto"/>
                        <w:right w:val="none" w:sz="0" w:space="0" w:color="auto"/>
                      </w:divBdr>
                    </w:div>
                  </w:divsChild>
                </w:div>
                <w:div w:id="997340122">
                  <w:marLeft w:val="0"/>
                  <w:marRight w:val="0"/>
                  <w:marTop w:val="0"/>
                  <w:marBottom w:val="0"/>
                  <w:divBdr>
                    <w:top w:val="none" w:sz="0" w:space="0" w:color="auto"/>
                    <w:left w:val="none" w:sz="0" w:space="0" w:color="auto"/>
                    <w:bottom w:val="none" w:sz="0" w:space="0" w:color="auto"/>
                    <w:right w:val="none" w:sz="0" w:space="0" w:color="auto"/>
                  </w:divBdr>
                </w:div>
                <w:div w:id="837843860">
                  <w:marLeft w:val="0"/>
                  <w:marRight w:val="0"/>
                  <w:marTop w:val="0"/>
                  <w:marBottom w:val="0"/>
                  <w:divBdr>
                    <w:top w:val="none" w:sz="0" w:space="0" w:color="auto"/>
                    <w:left w:val="none" w:sz="0" w:space="0" w:color="auto"/>
                    <w:bottom w:val="none" w:sz="0" w:space="0" w:color="auto"/>
                    <w:right w:val="none" w:sz="0" w:space="0" w:color="auto"/>
                  </w:divBdr>
                  <w:divsChild>
                    <w:div w:id="1096100801">
                      <w:marLeft w:val="0"/>
                      <w:marRight w:val="0"/>
                      <w:marTop w:val="0"/>
                      <w:marBottom w:val="0"/>
                      <w:divBdr>
                        <w:top w:val="none" w:sz="0" w:space="0" w:color="auto"/>
                        <w:left w:val="none" w:sz="0" w:space="0" w:color="auto"/>
                        <w:bottom w:val="none" w:sz="0" w:space="0" w:color="auto"/>
                        <w:right w:val="none" w:sz="0" w:space="0" w:color="auto"/>
                      </w:divBdr>
                    </w:div>
                  </w:divsChild>
                </w:div>
                <w:div w:id="657075530">
                  <w:marLeft w:val="0"/>
                  <w:marRight w:val="0"/>
                  <w:marTop w:val="0"/>
                  <w:marBottom w:val="0"/>
                  <w:divBdr>
                    <w:top w:val="none" w:sz="0" w:space="0" w:color="auto"/>
                    <w:left w:val="none" w:sz="0" w:space="0" w:color="auto"/>
                    <w:bottom w:val="none" w:sz="0" w:space="0" w:color="auto"/>
                    <w:right w:val="none" w:sz="0" w:space="0" w:color="auto"/>
                  </w:divBdr>
                  <w:divsChild>
                    <w:div w:id="38583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298928">
          <w:marLeft w:val="0"/>
          <w:marRight w:val="0"/>
          <w:marTop w:val="0"/>
          <w:marBottom w:val="0"/>
          <w:divBdr>
            <w:top w:val="none" w:sz="0" w:space="0" w:color="auto"/>
            <w:left w:val="none" w:sz="0" w:space="0" w:color="auto"/>
            <w:bottom w:val="none" w:sz="0" w:space="0" w:color="auto"/>
            <w:right w:val="none" w:sz="0" w:space="0" w:color="auto"/>
          </w:divBdr>
          <w:divsChild>
            <w:div w:id="1596355660">
              <w:marLeft w:val="0"/>
              <w:marRight w:val="0"/>
              <w:marTop w:val="0"/>
              <w:marBottom w:val="0"/>
              <w:divBdr>
                <w:top w:val="none" w:sz="0" w:space="0" w:color="auto"/>
                <w:left w:val="none" w:sz="0" w:space="0" w:color="auto"/>
                <w:bottom w:val="single" w:sz="6" w:space="8" w:color="DDDDDD"/>
                <w:right w:val="none" w:sz="0" w:space="0" w:color="auto"/>
              </w:divBdr>
              <w:divsChild>
                <w:div w:id="1122963408">
                  <w:marLeft w:val="0"/>
                  <w:marRight w:val="150"/>
                  <w:marTop w:val="45"/>
                  <w:marBottom w:val="75"/>
                  <w:divBdr>
                    <w:top w:val="none" w:sz="0" w:space="0" w:color="auto"/>
                    <w:left w:val="none" w:sz="0" w:space="0" w:color="auto"/>
                    <w:bottom w:val="none" w:sz="0" w:space="0" w:color="auto"/>
                    <w:right w:val="none" w:sz="0" w:space="0" w:color="auto"/>
                  </w:divBdr>
                  <w:divsChild>
                    <w:div w:id="502090582">
                      <w:marLeft w:val="0"/>
                      <w:marRight w:val="0"/>
                      <w:marTop w:val="0"/>
                      <w:marBottom w:val="0"/>
                      <w:divBdr>
                        <w:top w:val="none" w:sz="0" w:space="0" w:color="auto"/>
                        <w:left w:val="none" w:sz="0" w:space="0" w:color="auto"/>
                        <w:bottom w:val="none" w:sz="0" w:space="0" w:color="auto"/>
                        <w:right w:val="none" w:sz="0" w:space="0" w:color="auto"/>
                      </w:divBdr>
                    </w:div>
                  </w:divsChild>
                </w:div>
                <w:div w:id="970135168">
                  <w:marLeft w:val="0"/>
                  <w:marRight w:val="0"/>
                  <w:marTop w:val="0"/>
                  <w:marBottom w:val="0"/>
                  <w:divBdr>
                    <w:top w:val="none" w:sz="0" w:space="0" w:color="auto"/>
                    <w:left w:val="none" w:sz="0" w:space="0" w:color="auto"/>
                    <w:bottom w:val="none" w:sz="0" w:space="0" w:color="auto"/>
                    <w:right w:val="none" w:sz="0" w:space="0" w:color="auto"/>
                  </w:divBdr>
                  <w:divsChild>
                    <w:div w:id="653753534">
                      <w:marLeft w:val="0"/>
                      <w:marRight w:val="0"/>
                      <w:marTop w:val="0"/>
                      <w:marBottom w:val="0"/>
                      <w:divBdr>
                        <w:top w:val="none" w:sz="0" w:space="0" w:color="auto"/>
                        <w:left w:val="none" w:sz="0" w:space="0" w:color="auto"/>
                        <w:bottom w:val="none" w:sz="0" w:space="0" w:color="auto"/>
                        <w:right w:val="none" w:sz="0" w:space="0" w:color="auto"/>
                      </w:divBdr>
                    </w:div>
                  </w:divsChild>
                </w:div>
                <w:div w:id="998850651">
                  <w:marLeft w:val="0"/>
                  <w:marRight w:val="0"/>
                  <w:marTop w:val="0"/>
                  <w:marBottom w:val="0"/>
                  <w:divBdr>
                    <w:top w:val="none" w:sz="0" w:space="0" w:color="auto"/>
                    <w:left w:val="none" w:sz="0" w:space="0" w:color="auto"/>
                    <w:bottom w:val="none" w:sz="0" w:space="0" w:color="auto"/>
                    <w:right w:val="none" w:sz="0" w:space="0" w:color="auto"/>
                  </w:divBdr>
                </w:div>
                <w:div w:id="856891280">
                  <w:marLeft w:val="0"/>
                  <w:marRight w:val="0"/>
                  <w:marTop w:val="0"/>
                  <w:marBottom w:val="0"/>
                  <w:divBdr>
                    <w:top w:val="none" w:sz="0" w:space="0" w:color="auto"/>
                    <w:left w:val="none" w:sz="0" w:space="0" w:color="auto"/>
                    <w:bottom w:val="none" w:sz="0" w:space="0" w:color="auto"/>
                    <w:right w:val="none" w:sz="0" w:space="0" w:color="auto"/>
                  </w:divBdr>
                  <w:divsChild>
                    <w:div w:id="1990745189">
                      <w:marLeft w:val="0"/>
                      <w:marRight w:val="0"/>
                      <w:marTop w:val="0"/>
                      <w:marBottom w:val="0"/>
                      <w:divBdr>
                        <w:top w:val="none" w:sz="0" w:space="0" w:color="auto"/>
                        <w:left w:val="none" w:sz="0" w:space="0" w:color="auto"/>
                        <w:bottom w:val="none" w:sz="0" w:space="0" w:color="auto"/>
                        <w:right w:val="none" w:sz="0" w:space="0" w:color="auto"/>
                      </w:divBdr>
                    </w:div>
                  </w:divsChild>
                </w:div>
                <w:div w:id="413014477">
                  <w:marLeft w:val="0"/>
                  <w:marRight w:val="0"/>
                  <w:marTop w:val="0"/>
                  <w:marBottom w:val="0"/>
                  <w:divBdr>
                    <w:top w:val="none" w:sz="0" w:space="0" w:color="auto"/>
                    <w:left w:val="none" w:sz="0" w:space="0" w:color="auto"/>
                    <w:bottom w:val="none" w:sz="0" w:space="0" w:color="auto"/>
                    <w:right w:val="none" w:sz="0" w:space="0" w:color="auto"/>
                  </w:divBdr>
                  <w:divsChild>
                    <w:div w:id="195914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6049">
              <w:marLeft w:val="0"/>
              <w:marRight w:val="0"/>
              <w:marTop w:val="0"/>
              <w:marBottom w:val="0"/>
              <w:divBdr>
                <w:top w:val="none" w:sz="0" w:space="0" w:color="auto"/>
                <w:left w:val="none" w:sz="0" w:space="0" w:color="auto"/>
                <w:bottom w:val="single" w:sz="6" w:space="8" w:color="DDDDDD"/>
                <w:right w:val="none" w:sz="0" w:space="0" w:color="auto"/>
              </w:divBdr>
              <w:divsChild>
                <w:div w:id="710231851">
                  <w:marLeft w:val="0"/>
                  <w:marRight w:val="150"/>
                  <w:marTop w:val="45"/>
                  <w:marBottom w:val="75"/>
                  <w:divBdr>
                    <w:top w:val="none" w:sz="0" w:space="0" w:color="auto"/>
                    <w:left w:val="none" w:sz="0" w:space="0" w:color="auto"/>
                    <w:bottom w:val="none" w:sz="0" w:space="0" w:color="auto"/>
                    <w:right w:val="none" w:sz="0" w:space="0" w:color="auto"/>
                  </w:divBdr>
                  <w:divsChild>
                    <w:div w:id="653608399">
                      <w:marLeft w:val="0"/>
                      <w:marRight w:val="0"/>
                      <w:marTop w:val="0"/>
                      <w:marBottom w:val="0"/>
                      <w:divBdr>
                        <w:top w:val="none" w:sz="0" w:space="0" w:color="auto"/>
                        <w:left w:val="none" w:sz="0" w:space="0" w:color="auto"/>
                        <w:bottom w:val="none" w:sz="0" w:space="0" w:color="auto"/>
                        <w:right w:val="none" w:sz="0" w:space="0" w:color="auto"/>
                      </w:divBdr>
                    </w:div>
                  </w:divsChild>
                </w:div>
                <w:div w:id="397679301">
                  <w:marLeft w:val="0"/>
                  <w:marRight w:val="0"/>
                  <w:marTop w:val="0"/>
                  <w:marBottom w:val="0"/>
                  <w:divBdr>
                    <w:top w:val="none" w:sz="0" w:space="0" w:color="auto"/>
                    <w:left w:val="none" w:sz="0" w:space="0" w:color="auto"/>
                    <w:bottom w:val="none" w:sz="0" w:space="0" w:color="auto"/>
                    <w:right w:val="none" w:sz="0" w:space="0" w:color="auto"/>
                  </w:divBdr>
                  <w:divsChild>
                    <w:div w:id="1432428720">
                      <w:marLeft w:val="0"/>
                      <w:marRight w:val="0"/>
                      <w:marTop w:val="0"/>
                      <w:marBottom w:val="0"/>
                      <w:divBdr>
                        <w:top w:val="none" w:sz="0" w:space="0" w:color="auto"/>
                        <w:left w:val="none" w:sz="0" w:space="0" w:color="auto"/>
                        <w:bottom w:val="none" w:sz="0" w:space="0" w:color="auto"/>
                        <w:right w:val="none" w:sz="0" w:space="0" w:color="auto"/>
                      </w:divBdr>
                    </w:div>
                  </w:divsChild>
                </w:div>
                <w:div w:id="2041854246">
                  <w:marLeft w:val="0"/>
                  <w:marRight w:val="0"/>
                  <w:marTop w:val="0"/>
                  <w:marBottom w:val="0"/>
                  <w:divBdr>
                    <w:top w:val="none" w:sz="0" w:space="0" w:color="auto"/>
                    <w:left w:val="none" w:sz="0" w:space="0" w:color="auto"/>
                    <w:bottom w:val="none" w:sz="0" w:space="0" w:color="auto"/>
                    <w:right w:val="none" w:sz="0" w:space="0" w:color="auto"/>
                  </w:divBdr>
                </w:div>
                <w:div w:id="1264873356">
                  <w:marLeft w:val="0"/>
                  <w:marRight w:val="0"/>
                  <w:marTop w:val="0"/>
                  <w:marBottom w:val="0"/>
                  <w:divBdr>
                    <w:top w:val="none" w:sz="0" w:space="0" w:color="auto"/>
                    <w:left w:val="none" w:sz="0" w:space="0" w:color="auto"/>
                    <w:bottom w:val="none" w:sz="0" w:space="0" w:color="auto"/>
                    <w:right w:val="none" w:sz="0" w:space="0" w:color="auto"/>
                  </w:divBdr>
                  <w:divsChild>
                    <w:div w:id="2010983726">
                      <w:marLeft w:val="0"/>
                      <w:marRight w:val="0"/>
                      <w:marTop w:val="0"/>
                      <w:marBottom w:val="0"/>
                      <w:divBdr>
                        <w:top w:val="none" w:sz="0" w:space="0" w:color="auto"/>
                        <w:left w:val="none" w:sz="0" w:space="0" w:color="auto"/>
                        <w:bottom w:val="none" w:sz="0" w:space="0" w:color="auto"/>
                        <w:right w:val="none" w:sz="0" w:space="0" w:color="auto"/>
                      </w:divBdr>
                    </w:div>
                  </w:divsChild>
                </w:div>
                <w:div w:id="2105034431">
                  <w:marLeft w:val="0"/>
                  <w:marRight w:val="0"/>
                  <w:marTop w:val="0"/>
                  <w:marBottom w:val="0"/>
                  <w:divBdr>
                    <w:top w:val="none" w:sz="0" w:space="0" w:color="auto"/>
                    <w:left w:val="none" w:sz="0" w:space="0" w:color="auto"/>
                    <w:bottom w:val="none" w:sz="0" w:space="0" w:color="auto"/>
                    <w:right w:val="none" w:sz="0" w:space="0" w:color="auto"/>
                  </w:divBdr>
                  <w:divsChild>
                    <w:div w:id="212199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9942">
              <w:marLeft w:val="0"/>
              <w:marRight w:val="0"/>
              <w:marTop w:val="0"/>
              <w:marBottom w:val="0"/>
              <w:divBdr>
                <w:top w:val="none" w:sz="0" w:space="0" w:color="auto"/>
                <w:left w:val="none" w:sz="0" w:space="0" w:color="auto"/>
                <w:bottom w:val="single" w:sz="6" w:space="8" w:color="DDDDDD"/>
                <w:right w:val="none" w:sz="0" w:space="0" w:color="auto"/>
              </w:divBdr>
              <w:divsChild>
                <w:div w:id="146670562">
                  <w:marLeft w:val="0"/>
                  <w:marRight w:val="150"/>
                  <w:marTop w:val="45"/>
                  <w:marBottom w:val="75"/>
                  <w:divBdr>
                    <w:top w:val="none" w:sz="0" w:space="0" w:color="auto"/>
                    <w:left w:val="none" w:sz="0" w:space="0" w:color="auto"/>
                    <w:bottom w:val="none" w:sz="0" w:space="0" w:color="auto"/>
                    <w:right w:val="none" w:sz="0" w:space="0" w:color="auto"/>
                  </w:divBdr>
                  <w:divsChild>
                    <w:div w:id="1605501138">
                      <w:marLeft w:val="0"/>
                      <w:marRight w:val="0"/>
                      <w:marTop w:val="0"/>
                      <w:marBottom w:val="0"/>
                      <w:divBdr>
                        <w:top w:val="none" w:sz="0" w:space="0" w:color="auto"/>
                        <w:left w:val="none" w:sz="0" w:space="0" w:color="auto"/>
                        <w:bottom w:val="none" w:sz="0" w:space="0" w:color="auto"/>
                        <w:right w:val="none" w:sz="0" w:space="0" w:color="auto"/>
                      </w:divBdr>
                    </w:div>
                  </w:divsChild>
                </w:div>
                <w:div w:id="1211579595">
                  <w:marLeft w:val="0"/>
                  <w:marRight w:val="0"/>
                  <w:marTop w:val="0"/>
                  <w:marBottom w:val="0"/>
                  <w:divBdr>
                    <w:top w:val="none" w:sz="0" w:space="0" w:color="auto"/>
                    <w:left w:val="none" w:sz="0" w:space="0" w:color="auto"/>
                    <w:bottom w:val="none" w:sz="0" w:space="0" w:color="auto"/>
                    <w:right w:val="none" w:sz="0" w:space="0" w:color="auto"/>
                  </w:divBdr>
                  <w:divsChild>
                    <w:div w:id="198200781">
                      <w:marLeft w:val="0"/>
                      <w:marRight w:val="0"/>
                      <w:marTop w:val="0"/>
                      <w:marBottom w:val="0"/>
                      <w:divBdr>
                        <w:top w:val="none" w:sz="0" w:space="0" w:color="auto"/>
                        <w:left w:val="none" w:sz="0" w:space="0" w:color="auto"/>
                        <w:bottom w:val="none" w:sz="0" w:space="0" w:color="auto"/>
                        <w:right w:val="none" w:sz="0" w:space="0" w:color="auto"/>
                      </w:divBdr>
                    </w:div>
                  </w:divsChild>
                </w:div>
                <w:div w:id="1395271908">
                  <w:marLeft w:val="0"/>
                  <w:marRight w:val="0"/>
                  <w:marTop w:val="0"/>
                  <w:marBottom w:val="0"/>
                  <w:divBdr>
                    <w:top w:val="none" w:sz="0" w:space="0" w:color="auto"/>
                    <w:left w:val="none" w:sz="0" w:space="0" w:color="auto"/>
                    <w:bottom w:val="none" w:sz="0" w:space="0" w:color="auto"/>
                    <w:right w:val="none" w:sz="0" w:space="0" w:color="auto"/>
                  </w:divBdr>
                </w:div>
                <w:div w:id="1001394700">
                  <w:marLeft w:val="0"/>
                  <w:marRight w:val="0"/>
                  <w:marTop w:val="0"/>
                  <w:marBottom w:val="0"/>
                  <w:divBdr>
                    <w:top w:val="none" w:sz="0" w:space="0" w:color="auto"/>
                    <w:left w:val="none" w:sz="0" w:space="0" w:color="auto"/>
                    <w:bottom w:val="none" w:sz="0" w:space="0" w:color="auto"/>
                    <w:right w:val="none" w:sz="0" w:space="0" w:color="auto"/>
                  </w:divBdr>
                  <w:divsChild>
                    <w:div w:id="906501664">
                      <w:marLeft w:val="0"/>
                      <w:marRight w:val="0"/>
                      <w:marTop w:val="0"/>
                      <w:marBottom w:val="0"/>
                      <w:divBdr>
                        <w:top w:val="none" w:sz="0" w:space="0" w:color="auto"/>
                        <w:left w:val="none" w:sz="0" w:space="0" w:color="auto"/>
                        <w:bottom w:val="none" w:sz="0" w:space="0" w:color="auto"/>
                        <w:right w:val="none" w:sz="0" w:space="0" w:color="auto"/>
                      </w:divBdr>
                    </w:div>
                  </w:divsChild>
                </w:div>
                <w:div w:id="18474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4142">
          <w:marLeft w:val="0"/>
          <w:marRight w:val="0"/>
          <w:marTop w:val="0"/>
          <w:marBottom w:val="0"/>
          <w:divBdr>
            <w:top w:val="none" w:sz="0" w:space="0" w:color="auto"/>
            <w:left w:val="none" w:sz="0" w:space="0" w:color="auto"/>
            <w:bottom w:val="none" w:sz="0" w:space="0" w:color="auto"/>
            <w:right w:val="none" w:sz="0" w:space="0" w:color="auto"/>
          </w:divBdr>
          <w:divsChild>
            <w:div w:id="1843619297">
              <w:marLeft w:val="0"/>
              <w:marRight w:val="0"/>
              <w:marTop w:val="0"/>
              <w:marBottom w:val="0"/>
              <w:divBdr>
                <w:top w:val="none" w:sz="0" w:space="0" w:color="auto"/>
                <w:left w:val="none" w:sz="0" w:space="0" w:color="auto"/>
                <w:bottom w:val="single" w:sz="6" w:space="8" w:color="DDDDDD"/>
                <w:right w:val="none" w:sz="0" w:space="0" w:color="auto"/>
              </w:divBdr>
              <w:divsChild>
                <w:div w:id="964652901">
                  <w:marLeft w:val="0"/>
                  <w:marRight w:val="150"/>
                  <w:marTop w:val="45"/>
                  <w:marBottom w:val="75"/>
                  <w:divBdr>
                    <w:top w:val="none" w:sz="0" w:space="0" w:color="auto"/>
                    <w:left w:val="none" w:sz="0" w:space="0" w:color="auto"/>
                    <w:bottom w:val="none" w:sz="0" w:space="0" w:color="auto"/>
                    <w:right w:val="none" w:sz="0" w:space="0" w:color="auto"/>
                  </w:divBdr>
                  <w:divsChild>
                    <w:div w:id="1529295607">
                      <w:marLeft w:val="0"/>
                      <w:marRight w:val="0"/>
                      <w:marTop w:val="0"/>
                      <w:marBottom w:val="0"/>
                      <w:divBdr>
                        <w:top w:val="none" w:sz="0" w:space="0" w:color="auto"/>
                        <w:left w:val="none" w:sz="0" w:space="0" w:color="auto"/>
                        <w:bottom w:val="none" w:sz="0" w:space="0" w:color="auto"/>
                        <w:right w:val="none" w:sz="0" w:space="0" w:color="auto"/>
                      </w:divBdr>
                    </w:div>
                  </w:divsChild>
                </w:div>
                <w:div w:id="758136903">
                  <w:marLeft w:val="0"/>
                  <w:marRight w:val="0"/>
                  <w:marTop w:val="0"/>
                  <w:marBottom w:val="0"/>
                  <w:divBdr>
                    <w:top w:val="none" w:sz="0" w:space="0" w:color="auto"/>
                    <w:left w:val="none" w:sz="0" w:space="0" w:color="auto"/>
                    <w:bottom w:val="none" w:sz="0" w:space="0" w:color="auto"/>
                    <w:right w:val="none" w:sz="0" w:space="0" w:color="auto"/>
                  </w:divBdr>
                  <w:divsChild>
                    <w:div w:id="289551298">
                      <w:marLeft w:val="0"/>
                      <w:marRight w:val="0"/>
                      <w:marTop w:val="0"/>
                      <w:marBottom w:val="0"/>
                      <w:divBdr>
                        <w:top w:val="none" w:sz="0" w:space="0" w:color="auto"/>
                        <w:left w:val="none" w:sz="0" w:space="0" w:color="auto"/>
                        <w:bottom w:val="none" w:sz="0" w:space="0" w:color="auto"/>
                        <w:right w:val="none" w:sz="0" w:space="0" w:color="auto"/>
                      </w:divBdr>
                    </w:div>
                  </w:divsChild>
                </w:div>
                <w:div w:id="1920675566">
                  <w:marLeft w:val="0"/>
                  <w:marRight w:val="0"/>
                  <w:marTop w:val="0"/>
                  <w:marBottom w:val="0"/>
                  <w:divBdr>
                    <w:top w:val="none" w:sz="0" w:space="0" w:color="auto"/>
                    <w:left w:val="none" w:sz="0" w:space="0" w:color="auto"/>
                    <w:bottom w:val="none" w:sz="0" w:space="0" w:color="auto"/>
                    <w:right w:val="none" w:sz="0" w:space="0" w:color="auto"/>
                  </w:divBdr>
                </w:div>
                <w:div w:id="188841825">
                  <w:marLeft w:val="0"/>
                  <w:marRight w:val="0"/>
                  <w:marTop w:val="0"/>
                  <w:marBottom w:val="0"/>
                  <w:divBdr>
                    <w:top w:val="none" w:sz="0" w:space="0" w:color="auto"/>
                    <w:left w:val="none" w:sz="0" w:space="0" w:color="auto"/>
                    <w:bottom w:val="none" w:sz="0" w:space="0" w:color="auto"/>
                    <w:right w:val="none" w:sz="0" w:space="0" w:color="auto"/>
                  </w:divBdr>
                  <w:divsChild>
                    <w:div w:id="1814565336">
                      <w:marLeft w:val="0"/>
                      <w:marRight w:val="0"/>
                      <w:marTop w:val="0"/>
                      <w:marBottom w:val="0"/>
                      <w:divBdr>
                        <w:top w:val="none" w:sz="0" w:space="0" w:color="auto"/>
                        <w:left w:val="none" w:sz="0" w:space="0" w:color="auto"/>
                        <w:bottom w:val="none" w:sz="0" w:space="0" w:color="auto"/>
                        <w:right w:val="none" w:sz="0" w:space="0" w:color="auto"/>
                      </w:divBdr>
                    </w:div>
                  </w:divsChild>
                </w:div>
                <w:div w:id="697508782">
                  <w:marLeft w:val="0"/>
                  <w:marRight w:val="0"/>
                  <w:marTop w:val="0"/>
                  <w:marBottom w:val="0"/>
                  <w:divBdr>
                    <w:top w:val="none" w:sz="0" w:space="0" w:color="auto"/>
                    <w:left w:val="none" w:sz="0" w:space="0" w:color="auto"/>
                    <w:bottom w:val="none" w:sz="0" w:space="0" w:color="auto"/>
                    <w:right w:val="none" w:sz="0" w:space="0" w:color="auto"/>
                  </w:divBdr>
                  <w:divsChild>
                    <w:div w:id="137188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138518">
      <w:bodyDiv w:val="1"/>
      <w:marLeft w:val="0"/>
      <w:marRight w:val="0"/>
      <w:marTop w:val="0"/>
      <w:marBottom w:val="0"/>
      <w:divBdr>
        <w:top w:val="none" w:sz="0" w:space="0" w:color="auto"/>
        <w:left w:val="none" w:sz="0" w:space="0" w:color="auto"/>
        <w:bottom w:val="none" w:sz="0" w:space="0" w:color="auto"/>
        <w:right w:val="none" w:sz="0" w:space="0" w:color="auto"/>
      </w:divBdr>
      <w:divsChild>
        <w:div w:id="1825052295">
          <w:marLeft w:val="0"/>
          <w:marRight w:val="0"/>
          <w:marTop w:val="150"/>
          <w:marBottom w:val="0"/>
          <w:divBdr>
            <w:top w:val="none" w:sz="0" w:space="0" w:color="auto"/>
            <w:left w:val="none" w:sz="0" w:space="0" w:color="auto"/>
            <w:bottom w:val="none" w:sz="0" w:space="0" w:color="auto"/>
            <w:right w:val="none" w:sz="0" w:space="0" w:color="auto"/>
          </w:divBdr>
        </w:div>
      </w:divsChild>
    </w:div>
    <w:div w:id="1043672062">
      <w:bodyDiv w:val="1"/>
      <w:marLeft w:val="0"/>
      <w:marRight w:val="0"/>
      <w:marTop w:val="0"/>
      <w:marBottom w:val="0"/>
      <w:divBdr>
        <w:top w:val="none" w:sz="0" w:space="0" w:color="auto"/>
        <w:left w:val="none" w:sz="0" w:space="0" w:color="auto"/>
        <w:bottom w:val="none" w:sz="0" w:space="0" w:color="auto"/>
        <w:right w:val="none" w:sz="0" w:space="0" w:color="auto"/>
      </w:divBdr>
      <w:divsChild>
        <w:div w:id="264923885">
          <w:marLeft w:val="0"/>
          <w:marRight w:val="0"/>
          <w:marTop w:val="0"/>
          <w:marBottom w:val="0"/>
          <w:divBdr>
            <w:top w:val="none" w:sz="0" w:space="0" w:color="auto"/>
            <w:left w:val="none" w:sz="0" w:space="0" w:color="auto"/>
            <w:bottom w:val="none" w:sz="0" w:space="0" w:color="auto"/>
            <w:right w:val="none" w:sz="0" w:space="0" w:color="auto"/>
          </w:divBdr>
        </w:div>
      </w:divsChild>
    </w:div>
    <w:div w:id="1043746149">
      <w:bodyDiv w:val="1"/>
      <w:marLeft w:val="0"/>
      <w:marRight w:val="0"/>
      <w:marTop w:val="0"/>
      <w:marBottom w:val="0"/>
      <w:divBdr>
        <w:top w:val="none" w:sz="0" w:space="0" w:color="auto"/>
        <w:left w:val="none" w:sz="0" w:space="0" w:color="auto"/>
        <w:bottom w:val="none" w:sz="0" w:space="0" w:color="auto"/>
        <w:right w:val="none" w:sz="0" w:space="0" w:color="auto"/>
      </w:divBdr>
      <w:divsChild>
        <w:div w:id="2114351380">
          <w:marLeft w:val="0"/>
          <w:marRight w:val="0"/>
          <w:marTop w:val="0"/>
          <w:marBottom w:val="0"/>
          <w:divBdr>
            <w:top w:val="none" w:sz="0" w:space="0" w:color="auto"/>
            <w:left w:val="none" w:sz="0" w:space="0" w:color="auto"/>
            <w:bottom w:val="none" w:sz="0" w:space="0" w:color="auto"/>
            <w:right w:val="none" w:sz="0" w:space="0" w:color="auto"/>
          </w:divBdr>
        </w:div>
      </w:divsChild>
    </w:div>
    <w:div w:id="1044788801">
      <w:bodyDiv w:val="1"/>
      <w:marLeft w:val="0"/>
      <w:marRight w:val="0"/>
      <w:marTop w:val="0"/>
      <w:marBottom w:val="0"/>
      <w:divBdr>
        <w:top w:val="none" w:sz="0" w:space="0" w:color="auto"/>
        <w:left w:val="none" w:sz="0" w:space="0" w:color="auto"/>
        <w:bottom w:val="none" w:sz="0" w:space="0" w:color="auto"/>
        <w:right w:val="none" w:sz="0" w:space="0" w:color="auto"/>
      </w:divBdr>
      <w:divsChild>
        <w:div w:id="1133600665">
          <w:marLeft w:val="0"/>
          <w:marRight w:val="0"/>
          <w:marTop w:val="0"/>
          <w:marBottom w:val="0"/>
          <w:divBdr>
            <w:top w:val="none" w:sz="0" w:space="0" w:color="auto"/>
            <w:left w:val="none" w:sz="0" w:space="0" w:color="auto"/>
            <w:bottom w:val="none" w:sz="0" w:space="0" w:color="auto"/>
            <w:right w:val="none" w:sz="0" w:space="0" w:color="auto"/>
          </w:divBdr>
          <w:divsChild>
            <w:div w:id="642125997">
              <w:marLeft w:val="0"/>
              <w:marRight w:val="0"/>
              <w:marTop w:val="0"/>
              <w:marBottom w:val="0"/>
              <w:divBdr>
                <w:top w:val="none" w:sz="0" w:space="0" w:color="auto"/>
                <w:left w:val="none" w:sz="0" w:space="0" w:color="auto"/>
                <w:bottom w:val="none" w:sz="0" w:space="0" w:color="auto"/>
                <w:right w:val="none" w:sz="0" w:space="0" w:color="auto"/>
              </w:divBdr>
            </w:div>
          </w:divsChild>
        </w:div>
        <w:div w:id="37358551">
          <w:marLeft w:val="0"/>
          <w:marRight w:val="0"/>
          <w:marTop w:val="0"/>
          <w:marBottom w:val="0"/>
          <w:divBdr>
            <w:top w:val="none" w:sz="0" w:space="0" w:color="auto"/>
            <w:left w:val="none" w:sz="0" w:space="0" w:color="auto"/>
            <w:bottom w:val="none" w:sz="0" w:space="0" w:color="auto"/>
            <w:right w:val="none" w:sz="0" w:space="0" w:color="auto"/>
          </w:divBdr>
        </w:div>
        <w:div w:id="296765223">
          <w:marLeft w:val="0"/>
          <w:marRight w:val="0"/>
          <w:marTop w:val="0"/>
          <w:marBottom w:val="0"/>
          <w:divBdr>
            <w:top w:val="none" w:sz="0" w:space="0" w:color="auto"/>
            <w:left w:val="none" w:sz="0" w:space="0" w:color="auto"/>
            <w:bottom w:val="none" w:sz="0" w:space="0" w:color="auto"/>
            <w:right w:val="none" w:sz="0" w:space="0" w:color="auto"/>
          </w:divBdr>
        </w:div>
      </w:divsChild>
    </w:div>
    <w:div w:id="1045562460">
      <w:bodyDiv w:val="1"/>
      <w:marLeft w:val="0"/>
      <w:marRight w:val="0"/>
      <w:marTop w:val="0"/>
      <w:marBottom w:val="0"/>
      <w:divBdr>
        <w:top w:val="none" w:sz="0" w:space="0" w:color="auto"/>
        <w:left w:val="none" w:sz="0" w:space="0" w:color="auto"/>
        <w:bottom w:val="none" w:sz="0" w:space="0" w:color="auto"/>
        <w:right w:val="none" w:sz="0" w:space="0" w:color="auto"/>
      </w:divBdr>
      <w:divsChild>
        <w:div w:id="242876823">
          <w:marLeft w:val="0"/>
          <w:marRight w:val="0"/>
          <w:marTop w:val="0"/>
          <w:marBottom w:val="0"/>
          <w:divBdr>
            <w:top w:val="none" w:sz="0" w:space="0" w:color="auto"/>
            <w:left w:val="none" w:sz="0" w:space="0" w:color="auto"/>
            <w:bottom w:val="none" w:sz="0" w:space="0" w:color="auto"/>
            <w:right w:val="none" w:sz="0" w:space="0" w:color="auto"/>
          </w:divBdr>
        </w:div>
        <w:div w:id="10425264">
          <w:marLeft w:val="0"/>
          <w:marRight w:val="0"/>
          <w:marTop w:val="0"/>
          <w:marBottom w:val="0"/>
          <w:divBdr>
            <w:top w:val="none" w:sz="0" w:space="0" w:color="auto"/>
            <w:left w:val="none" w:sz="0" w:space="0" w:color="auto"/>
            <w:bottom w:val="none" w:sz="0" w:space="0" w:color="auto"/>
            <w:right w:val="none" w:sz="0" w:space="0" w:color="auto"/>
          </w:divBdr>
        </w:div>
        <w:div w:id="1542087365">
          <w:marLeft w:val="0"/>
          <w:marRight w:val="0"/>
          <w:marTop w:val="0"/>
          <w:marBottom w:val="0"/>
          <w:divBdr>
            <w:top w:val="none" w:sz="0" w:space="0" w:color="auto"/>
            <w:left w:val="none" w:sz="0" w:space="0" w:color="auto"/>
            <w:bottom w:val="none" w:sz="0" w:space="0" w:color="auto"/>
            <w:right w:val="none" w:sz="0" w:space="0" w:color="auto"/>
          </w:divBdr>
        </w:div>
      </w:divsChild>
    </w:div>
    <w:div w:id="1046025232">
      <w:bodyDiv w:val="1"/>
      <w:marLeft w:val="0"/>
      <w:marRight w:val="0"/>
      <w:marTop w:val="0"/>
      <w:marBottom w:val="0"/>
      <w:divBdr>
        <w:top w:val="none" w:sz="0" w:space="0" w:color="auto"/>
        <w:left w:val="none" w:sz="0" w:space="0" w:color="auto"/>
        <w:bottom w:val="none" w:sz="0" w:space="0" w:color="auto"/>
        <w:right w:val="none" w:sz="0" w:space="0" w:color="auto"/>
      </w:divBdr>
      <w:divsChild>
        <w:div w:id="1630428905">
          <w:marLeft w:val="0"/>
          <w:marRight w:val="0"/>
          <w:marTop w:val="150"/>
          <w:marBottom w:val="0"/>
          <w:divBdr>
            <w:top w:val="none" w:sz="0" w:space="0" w:color="auto"/>
            <w:left w:val="none" w:sz="0" w:space="0" w:color="auto"/>
            <w:bottom w:val="none" w:sz="0" w:space="0" w:color="auto"/>
            <w:right w:val="none" w:sz="0" w:space="0" w:color="auto"/>
          </w:divBdr>
        </w:div>
      </w:divsChild>
    </w:div>
    <w:div w:id="1046567787">
      <w:bodyDiv w:val="1"/>
      <w:marLeft w:val="0"/>
      <w:marRight w:val="0"/>
      <w:marTop w:val="0"/>
      <w:marBottom w:val="0"/>
      <w:divBdr>
        <w:top w:val="none" w:sz="0" w:space="0" w:color="auto"/>
        <w:left w:val="none" w:sz="0" w:space="0" w:color="auto"/>
        <w:bottom w:val="none" w:sz="0" w:space="0" w:color="auto"/>
        <w:right w:val="none" w:sz="0" w:space="0" w:color="auto"/>
      </w:divBdr>
    </w:div>
    <w:div w:id="1046948330">
      <w:bodyDiv w:val="1"/>
      <w:marLeft w:val="0"/>
      <w:marRight w:val="0"/>
      <w:marTop w:val="0"/>
      <w:marBottom w:val="0"/>
      <w:divBdr>
        <w:top w:val="none" w:sz="0" w:space="0" w:color="auto"/>
        <w:left w:val="none" w:sz="0" w:space="0" w:color="auto"/>
        <w:bottom w:val="none" w:sz="0" w:space="0" w:color="auto"/>
        <w:right w:val="none" w:sz="0" w:space="0" w:color="auto"/>
      </w:divBdr>
      <w:divsChild>
        <w:div w:id="675960696">
          <w:marLeft w:val="-225"/>
          <w:marRight w:val="-225"/>
          <w:marTop w:val="0"/>
          <w:marBottom w:val="0"/>
          <w:divBdr>
            <w:top w:val="none" w:sz="0" w:space="0" w:color="auto"/>
            <w:left w:val="none" w:sz="0" w:space="0" w:color="auto"/>
            <w:bottom w:val="none" w:sz="0" w:space="0" w:color="auto"/>
            <w:right w:val="none" w:sz="0" w:space="0" w:color="auto"/>
          </w:divBdr>
          <w:divsChild>
            <w:div w:id="925304256">
              <w:marLeft w:val="0"/>
              <w:marRight w:val="0"/>
              <w:marTop w:val="0"/>
              <w:marBottom w:val="0"/>
              <w:divBdr>
                <w:top w:val="none" w:sz="0" w:space="0" w:color="auto"/>
                <w:left w:val="none" w:sz="0" w:space="0" w:color="auto"/>
                <w:bottom w:val="none" w:sz="0" w:space="0" w:color="auto"/>
                <w:right w:val="none" w:sz="0" w:space="0" w:color="auto"/>
              </w:divBdr>
              <w:divsChild>
                <w:div w:id="32772472">
                  <w:marLeft w:val="0"/>
                  <w:marRight w:val="0"/>
                  <w:marTop w:val="0"/>
                  <w:marBottom w:val="0"/>
                  <w:divBdr>
                    <w:top w:val="none" w:sz="0" w:space="0" w:color="auto"/>
                    <w:left w:val="none" w:sz="0" w:space="0" w:color="auto"/>
                    <w:bottom w:val="none" w:sz="0" w:space="0" w:color="auto"/>
                    <w:right w:val="none" w:sz="0" w:space="0" w:color="auto"/>
                  </w:divBdr>
                  <w:divsChild>
                    <w:div w:id="1580943285">
                      <w:marLeft w:val="0"/>
                      <w:marRight w:val="0"/>
                      <w:marTop w:val="0"/>
                      <w:marBottom w:val="0"/>
                      <w:divBdr>
                        <w:top w:val="none" w:sz="0" w:space="0" w:color="auto"/>
                        <w:left w:val="none" w:sz="0" w:space="0" w:color="auto"/>
                        <w:bottom w:val="none" w:sz="0" w:space="0" w:color="auto"/>
                        <w:right w:val="none" w:sz="0" w:space="0" w:color="auto"/>
                      </w:divBdr>
                      <w:divsChild>
                        <w:div w:id="350108525">
                          <w:marLeft w:val="0"/>
                          <w:marRight w:val="0"/>
                          <w:marTop w:val="0"/>
                          <w:marBottom w:val="300"/>
                          <w:divBdr>
                            <w:top w:val="none" w:sz="0" w:space="0" w:color="auto"/>
                            <w:left w:val="none" w:sz="0" w:space="0" w:color="auto"/>
                            <w:bottom w:val="none" w:sz="0" w:space="0" w:color="auto"/>
                            <w:right w:val="none" w:sz="0" w:space="0" w:color="auto"/>
                          </w:divBdr>
                          <w:divsChild>
                            <w:div w:id="29115200">
                              <w:marLeft w:val="0"/>
                              <w:marRight w:val="0"/>
                              <w:marTop w:val="0"/>
                              <w:marBottom w:val="0"/>
                              <w:divBdr>
                                <w:top w:val="none" w:sz="0" w:space="0" w:color="auto"/>
                                <w:left w:val="none" w:sz="0" w:space="0" w:color="auto"/>
                                <w:bottom w:val="none" w:sz="0" w:space="0" w:color="auto"/>
                                <w:right w:val="none" w:sz="0" w:space="0" w:color="auto"/>
                              </w:divBdr>
                              <w:divsChild>
                                <w:div w:id="740911398">
                                  <w:marLeft w:val="0"/>
                                  <w:marRight w:val="0"/>
                                  <w:marTop w:val="0"/>
                                  <w:marBottom w:val="0"/>
                                  <w:divBdr>
                                    <w:top w:val="none" w:sz="0" w:space="0" w:color="auto"/>
                                    <w:left w:val="none" w:sz="0" w:space="0" w:color="auto"/>
                                    <w:bottom w:val="none" w:sz="0" w:space="0" w:color="auto"/>
                                    <w:right w:val="none" w:sz="0" w:space="0" w:color="auto"/>
                                  </w:divBdr>
                                  <w:divsChild>
                                    <w:div w:id="734471191">
                                      <w:marLeft w:val="0"/>
                                      <w:marRight w:val="0"/>
                                      <w:marTop w:val="0"/>
                                      <w:marBottom w:val="0"/>
                                      <w:divBdr>
                                        <w:top w:val="none" w:sz="0" w:space="0" w:color="auto"/>
                                        <w:left w:val="none" w:sz="0" w:space="0" w:color="auto"/>
                                        <w:bottom w:val="none" w:sz="0" w:space="0" w:color="auto"/>
                                        <w:right w:val="none" w:sz="0" w:space="0" w:color="auto"/>
                                      </w:divBdr>
                                      <w:divsChild>
                                        <w:div w:id="1241284017">
                                          <w:marLeft w:val="0"/>
                                          <w:marRight w:val="0"/>
                                          <w:marTop w:val="0"/>
                                          <w:marBottom w:val="0"/>
                                          <w:divBdr>
                                            <w:top w:val="none" w:sz="0" w:space="0" w:color="auto"/>
                                            <w:left w:val="none" w:sz="0" w:space="0" w:color="auto"/>
                                            <w:bottom w:val="dotted" w:sz="6" w:space="0" w:color="C5C3C3"/>
                                            <w:right w:val="none" w:sz="0" w:space="0" w:color="auto"/>
                                          </w:divBdr>
                                          <w:divsChild>
                                            <w:div w:id="988022687">
                                              <w:marLeft w:val="0"/>
                                              <w:marRight w:val="0"/>
                                              <w:marTop w:val="0"/>
                                              <w:marBottom w:val="0"/>
                                              <w:divBdr>
                                                <w:top w:val="none" w:sz="0" w:space="0" w:color="auto"/>
                                                <w:left w:val="none" w:sz="0" w:space="0" w:color="auto"/>
                                                <w:bottom w:val="none" w:sz="0" w:space="0" w:color="auto"/>
                                                <w:right w:val="none" w:sz="0" w:space="0" w:color="auto"/>
                                              </w:divBdr>
                                              <w:divsChild>
                                                <w:div w:id="1733503140">
                                                  <w:marLeft w:val="0"/>
                                                  <w:marRight w:val="0"/>
                                                  <w:marTop w:val="0"/>
                                                  <w:marBottom w:val="0"/>
                                                  <w:divBdr>
                                                    <w:top w:val="none" w:sz="0" w:space="0" w:color="auto"/>
                                                    <w:left w:val="none" w:sz="0" w:space="0" w:color="auto"/>
                                                    <w:bottom w:val="none" w:sz="0" w:space="0" w:color="auto"/>
                                                    <w:right w:val="none" w:sz="0" w:space="0" w:color="auto"/>
                                                  </w:divBdr>
                                                  <w:divsChild>
                                                    <w:div w:id="1336032133">
                                                      <w:marLeft w:val="0"/>
                                                      <w:marRight w:val="0"/>
                                                      <w:marTop w:val="0"/>
                                                      <w:marBottom w:val="0"/>
                                                      <w:divBdr>
                                                        <w:top w:val="none" w:sz="0" w:space="0" w:color="auto"/>
                                                        <w:left w:val="none" w:sz="0" w:space="0" w:color="auto"/>
                                                        <w:bottom w:val="none" w:sz="0" w:space="0" w:color="auto"/>
                                                        <w:right w:val="none" w:sz="0" w:space="0" w:color="auto"/>
                                                      </w:divBdr>
                                                      <w:divsChild>
                                                        <w:div w:id="1941522476">
                                                          <w:marLeft w:val="0"/>
                                                          <w:marRight w:val="0"/>
                                                          <w:marTop w:val="0"/>
                                                          <w:marBottom w:val="0"/>
                                                          <w:divBdr>
                                                            <w:top w:val="none" w:sz="0" w:space="0" w:color="auto"/>
                                                            <w:left w:val="none" w:sz="0" w:space="0" w:color="auto"/>
                                                            <w:bottom w:val="none" w:sz="0" w:space="0" w:color="auto"/>
                                                            <w:right w:val="none" w:sz="0" w:space="0" w:color="auto"/>
                                                          </w:divBdr>
                                                          <w:divsChild>
                                                            <w:div w:id="2483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48226">
                                              <w:marLeft w:val="0"/>
                                              <w:marRight w:val="0"/>
                                              <w:marTop w:val="0"/>
                                              <w:marBottom w:val="0"/>
                                              <w:divBdr>
                                                <w:top w:val="none" w:sz="0" w:space="0" w:color="auto"/>
                                                <w:left w:val="none" w:sz="0" w:space="0" w:color="auto"/>
                                                <w:bottom w:val="none" w:sz="0" w:space="0" w:color="auto"/>
                                                <w:right w:val="none" w:sz="0" w:space="0" w:color="auto"/>
                                              </w:divBdr>
                                              <w:divsChild>
                                                <w:div w:id="1189904083">
                                                  <w:marLeft w:val="0"/>
                                                  <w:marRight w:val="0"/>
                                                  <w:marTop w:val="0"/>
                                                  <w:marBottom w:val="0"/>
                                                  <w:divBdr>
                                                    <w:top w:val="none" w:sz="0" w:space="0" w:color="auto"/>
                                                    <w:left w:val="none" w:sz="0" w:space="0" w:color="auto"/>
                                                    <w:bottom w:val="none" w:sz="0" w:space="0" w:color="auto"/>
                                                    <w:right w:val="none" w:sz="0" w:space="0" w:color="auto"/>
                                                  </w:divBdr>
                                                  <w:divsChild>
                                                    <w:div w:id="16601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5959">
                                          <w:marLeft w:val="60"/>
                                          <w:marRight w:val="0"/>
                                          <w:marTop w:val="75"/>
                                          <w:marBottom w:val="0"/>
                                          <w:divBdr>
                                            <w:top w:val="none" w:sz="0" w:space="0" w:color="auto"/>
                                            <w:left w:val="none" w:sz="0" w:space="0" w:color="auto"/>
                                            <w:bottom w:val="none" w:sz="0" w:space="0" w:color="auto"/>
                                            <w:right w:val="none" w:sz="0" w:space="0" w:color="auto"/>
                                          </w:divBdr>
                                          <w:divsChild>
                                            <w:div w:id="1161198836">
                                              <w:marLeft w:val="0"/>
                                              <w:marRight w:val="0"/>
                                              <w:marTop w:val="0"/>
                                              <w:marBottom w:val="0"/>
                                              <w:divBdr>
                                                <w:top w:val="none" w:sz="0" w:space="0" w:color="auto"/>
                                                <w:left w:val="none" w:sz="0" w:space="0" w:color="auto"/>
                                                <w:bottom w:val="none" w:sz="0" w:space="0" w:color="auto"/>
                                                <w:right w:val="none" w:sz="0" w:space="0" w:color="auto"/>
                                              </w:divBdr>
                                              <w:divsChild>
                                                <w:div w:id="30613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52322">
                                          <w:marLeft w:val="0"/>
                                          <w:marRight w:val="0"/>
                                          <w:marTop w:val="0"/>
                                          <w:marBottom w:val="120"/>
                                          <w:divBdr>
                                            <w:top w:val="none" w:sz="0" w:space="0" w:color="auto"/>
                                            <w:left w:val="none" w:sz="0" w:space="0" w:color="auto"/>
                                            <w:bottom w:val="none" w:sz="0" w:space="0" w:color="auto"/>
                                            <w:right w:val="none" w:sz="0" w:space="0" w:color="auto"/>
                                          </w:divBdr>
                                          <w:divsChild>
                                            <w:div w:id="996224937">
                                              <w:marLeft w:val="0"/>
                                              <w:marRight w:val="0"/>
                                              <w:marTop w:val="0"/>
                                              <w:marBottom w:val="0"/>
                                              <w:divBdr>
                                                <w:top w:val="none" w:sz="0" w:space="0" w:color="auto"/>
                                                <w:left w:val="none" w:sz="0" w:space="0" w:color="auto"/>
                                                <w:bottom w:val="none" w:sz="0" w:space="0" w:color="auto"/>
                                                <w:right w:val="none" w:sz="0" w:space="0" w:color="auto"/>
                                              </w:divBdr>
                                              <w:divsChild>
                                                <w:div w:id="10099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7609646">
      <w:bodyDiv w:val="1"/>
      <w:marLeft w:val="0"/>
      <w:marRight w:val="0"/>
      <w:marTop w:val="0"/>
      <w:marBottom w:val="0"/>
      <w:divBdr>
        <w:top w:val="none" w:sz="0" w:space="0" w:color="auto"/>
        <w:left w:val="none" w:sz="0" w:space="0" w:color="auto"/>
        <w:bottom w:val="none" w:sz="0" w:space="0" w:color="auto"/>
        <w:right w:val="none" w:sz="0" w:space="0" w:color="auto"/>
      </w:divBdr>
      <w:divsChild>
        <w:div w:id="797722187">
          <w:marLeft w:val="0"/>
          <w:marRight w:val="0"/>
          <w:marTop w:val="0"/>
          <w:marBottom w:val="0"/>
          <w:divBdr>
            <w:top w:val="none" w:sz="0" w:space="0" w:color="auto"/>
            <w:left w:val="none" w:sz="0" w:space="0" w:color="auto"/>
            <w:bottom w:val="none" w:sz="0" w:space="0" w:color="auto"/>
            <w:right w:val="none" w:sz="0" w:space="0" w:color="auto"/>
          </w:divBdr>
        </w:div>
      </w:divsChild>
    </w:div>
    <w:div w:id="1048526986">
      <w:bodyDiv w:val="1"/>
      <w:marLeft w:val="0"/>
      <w:marRight w:val="0"/>
      <w:marTop w:val="0"/>
      <w:marBottom w:val="0"/>
      <w:divBdr>
        <w:top w:val="none" w:sz="0" w:space="0" w:color="auto"/>
        <w:left w:val="none" w:sz="0" w:space="0" w:color="auto"/>
        <w:bottom w:val="none" w:sz="0" w:space="0" w:color="auto"/>
        <w:right w:val="none" w:sz="0" w:space="0" w:color="auto"/>
      </w:divBdr>
    </w:div>
    <w:div w:id="1048917179">
      <w:bodyDiv w:val="1"/>
      <w:marLeft w:val="0"/>
      <w:marRight w:val="0"/>
      <w:marTop w:val="0"/>
      <w:marBottom w:val="0"/>
      <w:divBdr>
        <w:top w:val="none" w:sz="0" w:space="0" w:color="auto"/>
        <w:left w:val="none" w:sz="0" w:space="0" w:color="auto"/>
        <w:bottom w:val="none" w:sz="0" w:space="0" w:color="auto"/>
        <w:right w:val="none" w:sz="0" w:space="0" w:color="auto"/>
      </w:divBdr>
      <w:divsChild>
        <w:div w:id="65543542">
          <w:marLeft w:val="0"/>
          <w:marRight w:val="0"/>
          <w:marTop w:val="0"/>
          <w:marBottom w:val="0"/>
          <w:divBdr>
            <w:top w:val="none" w:sz="0" w:space="0" w:color="auto"/>
            <w:left w:val="none" w:sz="0" w:space="0" w:color="auto"/>
            <w:bottom w:val="none" w:sz="0" w:space="0" w:color="auto"/>
            <w:right w:val="none" w:sz="0" w:space="0" w:color="auto"/>
          </w:divBdr>
          <w:divsChild>
            <w:div w:id="427121117">
              <w:marLeft w:val="0"/>
              <w:marRight w:val="0"/>
              <w:marTop w:val="0"/>
              <w:marBottom w:val="0"/>
              <w:divBdr>
                <w:top w:val="none" w:sz="0" w:space="0" w:color="auto"/>
                <w:left w:val="none" w:sz="0" w:space="0" w:color="auto"/>
                <w:bottom w:val="none" w:sz="0" w:space="0" w:color="auto"/>
                <w:right w:val="none" w:sz="0" w:space="0" w:color="auto"/>
              </w:divBdr>
              <w:divsChild>
                <w:div w:id="1014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299928">
          <w:marLeft w:val="0"/>
          <w:marRight w:val="0"/>
          <w:marTop w:val="0"/>
          <w:marBottom w:val="0"/>
          <w:divBdr>
            <w:top w:val="none" w:sz="0" w:space="0" w:color="auto"/>
            <w:left w:val="none" w:sz="0" w:space="0" w:color="auto"/>
            <w:bottom w:val="none" w:sz="0" w:space="0" w:color="auto"/>
            <w:right w:val="none" w:sz="0" w:space="0" w:color="auto"/>
          </w:divBdr>
        </w:div>
      </w:divsChild>
    </w:div>
    <w:div w:id="1049112182">
      <w:bodyDiv w:val="1"/>
      <w:marLeft w:val="0"/>
      <w:marRight w:val="0"/>
      <w:marTop w:val="0"/>
      <w:marBottom w:val="0"/>
      <w:divBdr>
        <w:top w:val="none" w:sz="0" w:space="0" w:color="auto"/>
        <w:left w:val="none" w:sz="0" w:space="0" w:color="auto"/>
        <w:bottom w:val="none" w:sz="0" w:space="0" w:color="auto"/>
        <w:right w:val="none" w:sz="0" w:space="0" w:color="auto"/>
      </w:divBdr>
      <w:divsChild>
        <w:div w:id="204759522">
          <w:marLeft w:val="0"/>
          <w:marRight w:val="0"/>
          <w:marTop w:val="0"/>
          <w:marBottom w:val="0"/>
          <w:divBdr>
            <w:top w:val="none" w:sz="0" w:space="0" w:color="auto"/>
            <w:left w:val="none" w:sz="0" w:space="0" w:color="auto"/>
            <w:bottom w:val="none" w:sz="0" w:space="0" w:color="auto"/>
            <w:right w:val="none" w:sz="0" w:space="0" w:color="auto"/>
          </w:divBdr>
          <w:divsChild>
            <w:div w:id="978800936">
              <w:marLeft w:val="0"/>
              <w:marRight w:val="0"/>
              <w:marTop w:val="0"/>
              <w:marBottom w:val="0"/>
              <w:divBdr>
                <w:top w:val="none" w:sz="0" w:space="0" w:color="auto"/>
                <w:left w:val="none" w:sz="0" w:space="0" w:color="auto"/>
                <w:bottom w:val="none" w:sz="0" w:space="0" w:color="auto"/>
                <w:right w:val="none" w:sz="0" w:space="0" w:color="auto"/>
              </w:divBdr>
              <w:divsChild>
                <w:div w:id="12073175">
                  <w:marLeft w:val="0"/>
                  <w:marRight w:val="0"/>
                  <w:marTop w:val="0"/>
                  <w:marBottom w:val="0"/>
                  <w:divBdr>
                    <w:top w:val="none" w:sz="0" w:space="0" w:color="auto"/>
                    <w:left w:val="none" w:sz="0" w:space="0" w:color="auto"/>
                    <w:bottom w:val="none" w:sz="0" w:space="0" w:color="auto"/>
                    <w:right w:val="none" w:sz="0" w:space="0" w:color="auto"/>
                  </w:divBdr>
                  <w:divsChild>
                    <w:div w:id="966740133">
                      <w:marLeft w:val="0"/>
                      <w:marRight w:val="0"/>
                      <w:marTop w:val="0"/>
                      <w:marBottom w:val="0"/>
                      <w:divBdr>
                        <w:top w:val="none" w:sz="0" w:space="0" w:color="auto"/>
                        <w:left w:val="none" w:sz="0" w:space="0" w:color="auto"/>
                        <w:bottom w:val="none" w:sz="0" w:space="0" w:color="auto"/>
                        <w:right w:val="none" w:sz="0" w:space="0" w:color="auto"/>
                      </w:divBdr>
                      <w:divsChild>
                        <w:div w:id="734666315">
                          <w:marLeft w:val="0"/>
                          <w:marRight w:val="0"/>
                          <w:marTop w:val="0"/>
                          <w:marBottom w:val="0"/>
                          <w:divBdr>
                            <w:top w:val="none" w:sz="0" w:space="0" w:color="auto"/>
                            <w:left w:val="none" w:sz="0" w:space="0" w:color="auto"/>
                            <w:bottom w:val="none" w:sz="0" w:space="0" w:color="auto"/>
                            <w:right w:val="none" w:sz="0" w:space="0" w:color="auto"/>
                          </w:divBdr>
                          <w:divsChild>
                            <w:div w:id="860439891">
                              <w:marLeft w:val="0"/>
                              <w:marRight w:val="0"/>
                              <w:marTop w:val="0"/>
                              <w:marBottom w:val="0"/>
                              <w:divBdr>
                                <w:top w:val="none" w:sz="0" w:space="0" w:color="auto"/>
                                <w:left w:val="none" w:sz="0" w:space="0" w:color="auto"/>
                                <w:bottom w:val="none" w:sz="0" w:space="0" w:color="auto"/>
                                <w:right w:val="none" w:sz="0" w:space="0" w:color="auto"/>
                              </w:divBdr>
                              <w:divsChild>
                                <w:div w:id="710571207">
                                  <w:marLeft w:val="0"/>
                                  <w:marRight w:val="0"/>
                                  <w:marTop w:val="0"/>
                                  <w:marBottom w:val="0"/>
                                  <w:divBdr>
                                    <w:top w:val="none" w:sz="0" w:space="0" w:color="auto"/>
                                    <w:left w:val="none" w:sz="0" w:space="0" w:color="auto"/>
                                    <w:bottom w:val="none" w:sz="0" w:space="0" w:color="auto"/>
                                    <w:right w:val="none" w:sz="0" w:space="0" w:color="auto"/>
                                  </w:divBdr>
                                  <w:divsChild>
                                    <w:div w:id="1915242008">
                                      <w:marLeft w:val="0"/>
                                      <w:marRight w:val="0"/>
                                      <w:marTop w:val="0"/>
                                      <w:marBottom w:val="0"/>
                                      <w:divBdr>
                                        <w:top w:val="none" w:sz="0" w:space="0" w:color="auto"/>
                                        <w:left w:val="none" w:sz="0" w:space="0" w:color="auto"/>
                                        <w:bottom w:val="none" w:sz="0" w:space="0" w:color="auto"/>
                                        <w:right w:val="none" w:sz="0" w:space="0" w:color="auto"/>
                                      </w:divBdr>
                                      <w:divsChild>
                                        <w:div w:id="1771269497">
                                          <w:marLeft w:val="0"/>
                                          <w:marRight w:val="0"/>
                                          <w:marTop w:val="0"/>
                                          <w:marBottom w:val="0"/>
                                          <w:divBdr>
                                            <w:top w:val="none" w:sz="0" w:space="0" w:color="auto"/>
                                            <w:left w:val="none" w:sz="0" w:space="0" w:color="auto"/>
                                            <w:bottom w:val="none" w:sz="0" w:space="0" w:color="auto"/>
                                            <w:right w:val="none" w:sz="0" w:space="0" w:color="auto"/>
                                          </w:divBdr>
                                          <w:divsChild>
                                            <w:div w:id="1713840483">
                                              <w:marLeft w:val="0"/>
                                              <w:marRight w:val="0"/>
                                              <w:marTop w:val="0"/>
                                              <w:marBottom w:val="0"/>
                                              <w:divBdr>
                                                <w:top w:val="none" w:sz="0" w:space="0" w:color="auto"/>
                                                <w:left w:val="none" w:sz="0" w:space="0" w:color="auto"/>
                                                <w:bottom w:val="none" w:sz="0" w:space="0" w:color="auto"/>
                                                <w:right w:val="none" w:sz="0" w:space="0" w:color="auto"/>
                                              </w:divBdr>
                                              <w:divsChild>
                                                <w:div w:id="1127234350">
                                                  <w:marLeft w:val="0"/>
                                                  <w:marRight w:val="0"/>
                                                  <w:marTop w:val="0"/>
                                                  <w:marBottom w:val="0"/>
                                                  <w:divBdr>
                                                    <w:top w:val="none" w:sz="0" w:space="0" w:color="auto"/>
                                                    <w:left w:val="none" w:sz="0" w:space="0" w:color="auto"/>
                                                    <w:bottom w:val="none" w:sz="0" w:space="0" w:color="auto"/>
                                                    <w:right w:val="none" w:sz="0" w:space="0" w:color="auto"/>
                                                  </w:divBdr>
                                                  <w:divsChild>
                                                    <w:div w:id="1057315921">
                                                      <w:marLeft w:val="0"/>
                                                      <w:marRight w:val="0"/>
                                                      <w:marTop w:val="0"/>
                                                      <w:marBottom w:val="0"/>
                                                      <w:divBdr>
                                                        <w:top w:val="none" w:sz="0" w:space="0" w:color="auto"/>
                                                        <w:left w:val="none" w:sz="0" w:space="0" w:color="auto"/>
                                                        <w:bottom w:val="none" w:sz="0" w:space="0" w:color="auto"/>
                                                        <w:right w:val="none" w:sz="0" w:space="0" w:color="auto"/>
                                                      </w:divBdr>
                                                      <w:divsChild>
                                                        <w:div w:id="1283028371">
                                                          <w:marLeft w:val="0"/>
                                                          <w:marRight w:val="0"/>
                                                          <w:marTop w:val="0"/>
                                                          <w:marBottom w:val="0"/>
                                                          <w:divBdr>
                                                            <w:top w:val="none" w:sz="0" w:space="0" w:color="auto"/>
                                                            <w:left w:val="none" w:sz="0" w:space="0" w:color="auto"/>
                                                            <w:bottom w:val="none" w:sz="0" w:space="0" w:color="auto"/>
                                                            <w:right w:val="none" w:sz="0" w:space="0" w:color="auto"/>
                                                          </w:divBdr>
                                                          <w:divsChild>
                                                            <w:div w:id="938870189">
                                                              <w:marLeft w:val="0"/>
                                                              <w:marRight w:val="0"/>
                                                              <w:marTop w:val="0"/>
                                                              <w:marBottom w:val="0"/>
                                                              <w:divBdr>
                                                                <w:top w:val="none" w:sz="0" w:space="0" w:color="auto"/>
                                                                <w:left w:val="none" w:sz="0" w:space="0" w:color="auto"/>
                                                                <w:bottom w:val="none" w:sz="0" w:space="0" w:color="auto"/>
                                                                <w:right w:val="none" w:sz="0" w:space="0" w:color="auto"/>
                                                              </w:divBdr>
                                                              <w:divsChild>
                                                                <w:div w:id="2013413922">
                                                                  <w:marLeft w:val="0"/>
                                                                  <w:marRight w:val="0"/>
                                                                  <w:marTop w:val="0"/>
                                                                  <w:marBottom w:val="0"/>
                                                                  <w:divBdr>
                                                                    <w:top w:val="none" w:sz="0" w:space="0" w:color="auto"/>
                                                                    <w:left w:val="none" w:sz="0" w:space="0" w:color="auto"/>
                                                                    <w:bottom w:val="none" w:sz="0" w:space="0" w:color="auto"/>
                                                                    <w:right w:val="none" w:sz="0" w:space="0" w:color="auto"/>
                                                                  </w:divBdr>
                                                                  <w:divsChild>
                                                                    <w:div w:id="32310005">
                                                                      <w:marLeft w:val="0"/>
                                                                      <w:marRight w:val="0"/>
                                                                      <w:marTop w:val="0"/>
                                                                      <w:marBottom w:val="0"/>
                                                                      <w:divBdr>
                                                                        <w:top w:val="none" w:sz="0" w:space="0" w:color="auto"/>
                                                                        <w:left w:val="none" w:sz="0" w:space="0" w:color="auto"/>
                                                                        <w:bottom w:val="none" w:sz="0" w:space="0" w:color="auto"/>
                                                                        <w:right w:val="none" w:sz="0" w:space="0" w:color="auto"/>
                                                                      </w:divBdr>
                                                                      <w:divsChild>
                                                                        <w:div w:id="190278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9652161">
      <w:bodyDiv w:val="1"/>
      <w:marLeft w:val="0"/>
      <w:marRight w:val="0"/>
      <w:marTop w:val="0"/>
      <w:marBottom w:val="0"/>
      <w:divBdr>
        <w:top w:val="none" w:sz="0" w:space="0" w:color="auto"/>
        <w:left w:val="none" w:sz="0" w:space="0" w:color="auto"/>
        <w:bottom w:val="none" w:sz="0" w:space="0" w:color="auto"/>
        <w:right w:val="none" w:sz="0" w:space="0" w:color="auto"/>
      </w:divBdr>
      <w:divsChild>
        <w:div w:id="1482456034">
          <w:marLeft w:val="0"/>
          <w:marRight w:val="0"/>
          <w:marTop w:val="0"/>
          <w:marBottom w:val="0"/>
          <w:divBdr>
            <w:top w:val="none" w:sz="0" w:space="0" w:color="auto"/>
            <w:left w:val="none" w:sz="0" w:space="0" w:color="auto"/>
            <w:bottom w:val="none" w:sz="0" w:space="0" w:color="auto"/>
            <w:right w:val="none" w:sz="0" w:space="0" w:color="auto"/>
          </w:divBdr>
          <w:divsChild>
            <w:div w:id="166409462">
              <w:marLeft w:val="0"/>
              <w:marRight w:val="0"/>
              <w:marTop w:val="0"/>
              <w:marBottom w:val="0"/>
              <w:divBdr>
                <w:top w:val="none" w:sz="0" w:space="0" w:color="auto"/>
                <w:left w:val="none" w:sz="0" w:space="0" w:color="auto"/>
                <w:bottom w:val="none" w:sz="0" w:space="0" w:color="auto"/>
                <w:right w:val="none" w:sz="0" w:space="0" w:color="auto"/>
              </w:divBdr>
              <w:divsChild>
                <w:div w:id="4446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88557">
          <w:marLeft w:val="0"/>
          <w:marRight w:val="0"/>
          <w:marTop w:val="0"/>
          <w:marBottom w:val="0"/>
          <w:divBdr>
            <w:top w:val="none" w:sz="0" w:space="0" w:color="auto"/>
            <w:left w:val="none" w:sz="0" w:space="0" w:color="auto"/>
            <w:bottom w:val="none" w:sz="0" w:space="0" w:color="auto"/>
            <w:right w:val="none" w:sz="0" w:space="0" w:color="auto"/>
          </w:divBdr>
        </w:div>
      </w:divsChild>
    </w:div>
    <w:div w:id="1050882956">
      <w:bodyDiv w:val="1"/>
      <w:marLeft w:val="0"/>
      <w:marRight w:val="0"/>
      <w:marTop w:val="0"/>
      <w:marBottom w:val="0"/>
      <w:divBdr>
        <w:top w:val="none" w:sz="0" w:space="0" w:color="auto"/>
        <w:left w:val="none" w:sz="0" w:space="0" w:color="auto"/>
        <w:bottom w:val="none" w:sz="0" w:space="0" w:color="auto"/>
        <w:right w:val="none" w:sz="0" w:space="0" w:color="auto"/>
      </w:divBdr>
      <w:divsChild>
        <w:div w:id="1282345877">
          <w:marLeft w:val="0"/>
          <w:marRight w:val="0"/>
          <w:marTop w:val="0"/>
          <w:marBottom w:val="0"/>
          <w:divBdr>
            <w:top w:val="none" w:sz="0" w:space="0" w:color="auto"/>
            <w:left w:val="none" w:sz="0" w:space="0" w:color="auto"/>
            <w:bottom w:val="none" w:sz="0" w:space="0" w:color="auto"/>
            <w:right w:val="none" w:sz="0" w:space="0" w:color="auto"/>
          </w:divBdr>
        </w:div>
        <w:div w:id="1777866890">
          <w:marLeft w:val="0"/>
          <w:marRight w:val="0"/>
          <w:marTop w:val="150"/>
          <w:marBottom w:val="150"/>
          <w:divBdr>
            <w:top w:val="single" w:sz="6" w:space="4" w:color="D7D7D7"/>
            <w:left w:val="none" w:sz="0" w:space="0" w:color="auto"/>
            <w:bottom w:val="single" w:sz="6" w:space="4" w:color="D7D7D7"/>
            <w:right w:val="none" w:sz="0" w:space="0" w:color="auto"/>
          </w:divBdr>
        </w:div>
        <w:div w:id="2101948097">
          <w:marLeft w:val="0"/>
          <w:marRight w:val="0"/>
          <w:marTop w:val="0"/>
          <w:marBottom w:val="0"/>
          <w:divBdr>
            <w:top w:val="none" w:sz="0" w:space="0" w:color="auto"/>
            <w:left w:val="none" w:sz="0" w:space="0" w:color="auto"/>
            <w:bottom w:val="none" w:sz="0" w:space="0" w:color="auto"/>
            <w:right w:val="none" w:sz="0" w:space="0" w:color="auto"/>
          </w:divBdr>
        </w:div>
      </w:divsChild>
    </w:div>
    <w:div w:id="1051346366">
      <w:bodyDiv w:val="1"/>
      <w:marLeft w:val="0"/>
      <w:marRight w:val="0"/>
      <w:marTop w:val="0"/>
      <w:marBottom w:val="0"/>
      <w:divBdr>
        <w:top w:val="none" w:sz="0" w:space="0" w:color="auto"/>
        <w:left w:val="none" w:sz="0" w:space="0" w:color="auto"/>
        <w:bottom w:val="none" w:sz="0" w:space="0" w:color="auto"/>
        <w:right w:val="none" w:sz="0" w:space="0" w:color="auto"/>
      </w:divBdr>
    </w:div>
    <w:div w:id="1051613106">
      <w:bodyDiv w:val="1"/>
      <w:marLeft w:val="0"/>
      <w:marRight w:val="0"/>
      <w:marTop w:val="0"/>
      <w:marBottom w:val="0"/>
      <w:divBdr>
        <w:top w:val="none" w:sz="0" w:space="0" w:color="auto"/>
        <w:left w:val="none" w:sz="0" w:space="0" w:color="auto"/>
        <w:bottom w:val="none" w:sz="0" w:space="0" w:color="auto"/>
        <w:right w:val="none" w:sz="0" w:space="0" w:color="auto"/>
      </w:divBdr>
    </w:div>
    <w:div w:id="1052000229">
      <w:bodyDiv w:val="1"/>
      <w:marLeft w:val="0"/>
      <w:marRight w:val="0"/>
      <w:marTop w:val="0"/>
      <w:marBottom w:val="0"/>
      <w:divBdr>
        <w:top w:val="none" w:sz="0" w:space="0" w:color="auto"/>
        <w:left w:val="none" w:sz="0" w:space="0" w:color="auto"/>
        <w:bottom w:val="none" w:sz="0" w:space="0" w:color="auto"/>
        <w:right w:val="none" w:sz="0" w:space="0" w:color="auto"/>
      </w:divBdr>
      <w:divsChild>
        <w:div w:id="1983464143">
          <w:marLeft w:val="0"/>
          <w:marRight w:val="0"/>
          <w:marTop w:val="0"/>
          <w:marBottom w:val="0"/>
          <w:divBdr>
            <w:top w:val="none" w:sz="0" w:space="0" w:color="auto"/>
            <w:left w:val="none" w:sz="0" w:space="0" w:color="auto"/>
            <w:bottom w:val="none" w:sz="0" w:space="0" w:color="auto"/>
            <w:right w:val="none" w:sz="0" w:space="0" w:color="auto"/>
          </w:divBdr>
          <w:divsChild>
            <w:div w:id="1910269188">
              <w:marLeft w:val="0"/>
              <w:marRight w:val="0"/>
              <w:marTop w:val="0"/>
              <w:marBottom w:val="0"/>
              <w:divBdr>
                <w:top w:val="none" w:sz="0" w:space="0" w:color="auto"/>
                <w:left w:val="none" w:sz="0" w:space="0" w:color="auto"/>
                <w:bottom w:val="none" w:sz="0" w:space="0" w:color="auto"/>
                <w:right w:val="none" w:sz="0" w:space="0" w:color="auto"/>
              </w:divBdr>
            </w:div>
          </w:divsChild>
        </w:div>
        <w:div w:id="1974824796">
          <w:marLeft w:val="0"/>
          <w:marRight w:val="0"/>
          <w:marTop w:val="0"/>
          <w:marBottom w:val="0"/>
          <w:divBdr>
            <w:top w:val="none" w:sz="0" w:space="0" w:color="auto"/>
            <w:left w:val="none" w:sz="0" w:space="0" w:color="auto"/>
            <w:bottom w:val="none" w:sz="0" w:space="0" w:color="auto"/>
            <w:right w:val="none" w:sz="0" w:space="0" w:color="auto"/>
          </w:divBdr>
          <w:divsChild>
            <w:div w:id="28994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08727">
      <w:bodyDiv w:val="1"/>
      <w:marLeft w:val="0"/>
      <w:marRight w:val="0"/>
      <w:marTop w:val="0"/>
      <w:marBottom w:val="0"/>
      <w:divBdr>
        <w:top w:val="none" w:sz="0" w:space="0" w:color="auto"/>
        <w:left w:val="none" w:sz="0" w:space="0" w:color="auto"/>
        <w:bottom w:val="none" w:sz="0" w:space="0" w:color="auto"/>
        <w:right w:val="none" w:sz="0" w:space="0" w:color="auto"/>
      </w:divBdr>
      <w:divsChild>
        <w:div w:id="1663922936">
          <w:marLeft w:val="0"/>
          <w:marRight w:val="0"/>
          <w:marTop w:val="0"/>
          <w:marBottom w:val="0"/>
          <w:divBdr>
            <w:top w:val="none" w:sz="0" w:space="0" w:color="auto"/>
            <w:left w:val="none" w:sz="0" w:space="0" w:color="auto"/>
            <w:bottom w:val="none" w:sz="0" w:space="0" w:color="auto"/>
            <w:right w:val="none" w:sz="0" w:space="0" w:color="auto"/>
          </w:divBdr>
          <w:divsChild>
            <w:div w:id="832573881">
              <w:marLeft w:val="0"/>
              <w:marRight w:val="0"/>
              <w:marTop w:val="0"/>
              <w:marBottom w:val="0"/>
              <w:divBdr>
                <w:top w:val="none" w:sz="0" w:space="0" w:color="auto"/>
                <w:left w:val="none" w:sz="0" w:space="0" w:color="auto"/>
                <w:bottom w:val="none" w:sz="0" w:space="0" w:color="auto"/>
                <w:right w:val="none" w:sz="0" w:space="0" w:color="auto"/>
              </w:divBdr>
              <w:divsChild>
                <w:div w:id="82578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774576">
      <w:bodyDiv w:val="1"/>
      <w:marLeft w:val="0"/>
      <w:marRight w:val="0"/>
      <w:marTop w:val="0"/>
      <w:marBottom w:val="0"/>
      <w:divBdr>
        <w:top w:val="none" w:sz="0" w:space="0" w:color="auto"/>
        <w:left w:val="none" w:sz="0" w:space="0" w:color="auto"/>
        <w:bottom w:val="none" w:sz="0" w:space="0" w:color="auto"/>
        <w:right w:val="none" w:sz="0" w:space="0" w:color="auto"/>
      </w:divBdr>
    </w:div>
    <w:div w:id="1054355558">
      <w:bodyDiv w:val="1"/>
      <w:marLeft w:val="0"/>
      <w:marRight w:val="0"/>
      <w:marTop w:val="0"/>
      <w:marBottom w:val="0"/>
      <w:divBdr>
        <w:top w:val="none" w:sz="0" w:space="0" w:color="auto"/>
        <w:left w:val="none" w:sz="0" w:space="0" w:color="auto"/>
        <w:bottom w:val="none" w:sz="0" w:space="0" w:color="auto"/>
        <w:right w:val="none" w:sz="0" w:space="0" w:color="auto"/>
      </w:divBdr>
    </w:div>
    <w:div w:id="1054548303">
      <w:bodyDiv w:val="1"/>
      <w:marLeft w:val="0"/>
      <w:marRight w:val="0"/>
      <w:marTop w:val="0"/>
      <w:marBottom w:val="0"/>
      <w:divBdr>
        <w:top w:val="none" w:sz="0" w:space="0" w:color="auto"/>
        <w:left w:val="none" w:sz="0" w:space="0" w:color="auto"/>
        <w:bottom w:val="none" w:sz="0" w:space="0" w:color="auto"/>
        <w:right w:val="none" w:sz="0" w:space="0" w:color="auto"/>
      </w:divBdr>
      <w:divsChild>
        <w:div w:id="9650359">
          <w:marLeft w:val="0"/>
          <w:marRight w:val="0"/>
          <w:marTop w:val="0"/>
          <w:marBottom w:val="0"/>
          <w:divBdr>
            <w:top w:val="none" w:sz="0" w:space="0" w:color="auto"/>
            <w:left w:val="none" w:sz="0" w:space="0" w:color="auto"/>
            <w:bottom w:val="none" w:sz="0" w:space="0" w:color="auto"/>
            <w:right w:val="none" w:sz="0" w:space="0" w:color="auto"/>
          </w:divBdr>
          <w:divsChild>
            <w:div w:id="2056617816">
              <w:marLeft w:val="0"/>
              <w:marRight w:val="0"/>
              <w:marTop w:val="0"/>
              <w:marBottom w:val="0"/>
              <w:divBdr>
                <w:top w:val="none" w:sz="0" w:space="0" w:color="auto"/>
                <w:left w:val="none" w:sz="0" w:space="0" w:color="auto"/>
                <w:bottom w:val="none" w:sz="0" w:space="0" w:color="auto"/>
                <w:right w:val="none" w:sz="0" w:space="0" w:color="auto"/>
              </w:divBdr>
              <w:divsChild>
                <w:div w:id="19822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8843">
      <w:bodyDiv w:val="1"/>
      <w:marLeft w:val="0"/>
      <w:marRight w:val="0"/>
      <w:marTop w:val="0"/>
      <w:marBottom w:val="0"/>
      <w:divBdr>
        <w:top w:val="none" w:sz="0" w:space="0" w:color="auto"/>
        <w:left w:val="none" w:sz="0" w:space="0" w:color="auto"/>
        <w:bottom w:val="none" w:sz="0" w:space="0" w:color="auto"/>
        <w:right w:val="none" w:sz="0" w:space="0" w:color="auto"/>
      </w:divBdr>
      <w:divsChild>
        <w:div w:id="2029060769">
          <w:marLeft w:val="0"/>
          <w:marRight w:val="0"/>
          <w:marTop w:val="0"/>
          <w:marBottom w:val="0"/>
          <w:divBdr>
            <w:top w:val="none" w:sz="0" w:space="0" w:color="auto"/>
            <w:left w:val="none" w:sz="0" w:space="0" w:color="auto"/>
            <w:bottom w:val="none" w:sz="0" w:space="0" w:color="auto"/>
            <w:right w:val="none" w:sz="0" w:space="0" w:color="auto"/>
          </w:divBdr>
          <w:divsChild>
            <w:div w:id="1682316840">
              <w:marLeft w:val="0"/>
              <w:marRight w:val="0"/>
              <w:marTop w:val="0"/>
              <w:marBottom w:val="0"/>
              <w:divBdr>
                <w:top w:val="none" w:sz="0" w:space="0" w:color="auto"/>
                <w:left w:val="none" w:sz="0" w:space="0" w:color="auto"/>
                <w:bottom w:val="none" w:sz="0" w:space="0" w:color="auto"/>
                <w:right w:val="none" w:sz="0" w:space="0" w:color="auto"/>
              </w:divBdr>
              <w:divsChild>
                <w:div w:id="47738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3454">
      <w:bodyDiv w:val="1"/>
      <w:marLeft w:val="0"/>
      <w:marRight w:val="0"/>
      <w:marTop w:val="0"/>
      <w:marBottom w:val="0"/>
      <w:divBdr>
        <w:top w:val="none" w:sz="0" w:space="0" w:color="auto"/>
        <w:left w:val="none" w:sz="0" w:space="0" w:color="auto"/>
        <w:bottom w:val="none" w:sz="0" w:space="0" w:color="auto"/>
        <w:right w:val="none" w:sz="0" w:space="0" w:color="auto"/>
      </w:divBdr>
      <w:divsChild>
        <w:div w:id="876702806">
          <w:marLeft w:val="0"/>
          <w:marRight w:val="0"/>
          <w:marTop w:val="0"/>
          <w:marBottom w:val="0"/>
          <w:divBdr>
            <w:top w:val="none" w:sz="0" w:space="0" w:color="auto"/>
            <w:left w:val="none" w:sz="0" w:space="0" w:color="auto"/>
            <w:bottom w:val="none" w:sz="0" w:space="0" w:color="auto"/>
            <w:right w:val="none" w:sz="0" w:space="0" w:color="auto"/>
          </w:divBdr>
          <w:divsChild>
            <w:div w:id="1663197058">
              <w:marLeft w:val="0"/>
              <w:marRight w:val="0"/>
              <w:marTop w:val="16"/>
              <w:marBottom w:val="0"/>
              <w:divBdr>
                <w:top w:val="none" w:sz="0" w:space="0" w:color="auto"/>
                <w:left w:val="none" w:sz="0" w:space="0" w:color="auto"/>
                <w:bottom w:val="none" w:sz="0" w:space="0" w:color="auto"/>
                <w:right w:val="none" w:sz="0" w:space="0" w:color="auto"/>
              </w:divBdr>
              <w:divsChild>
                <w:div w:id="1461262250">
                  <w:marLeft w:val="0"/>
                  <w:marRight w:val="0"/>
                  <w:marTop w:val="0"/>
                  <w:marBottom w:val="0"/>
                  <w:divBdr>
                    <w:top w:val="none" w:sz="0" w:space="0" w:color="auto"/>
                    <w:left w:val="none" w:sz="0" w:space="0" w:color="auto"/>
                    <w:bottom w:val="none" w:sz="0" w:space="0" w:color="auto"/>
                    <w:right w:val="none" w:sz="0" w:space="0" w:color="auto"/>
                  </w:divBdr>
                  <w:divsChild>
                    <w:div w:id="580480954">
                      <w:marLeft w:val="0"/>
                      <w:marRight w:val="0"/>
                      <w:marTop w:val="0"/>
                      <w:marBottom w:val="192"/>
                      <w:divBdr>
                        <w:top w:val="none" w:sz="0" w:space="0" w:color="auto"/>
                        <w:left w:val="none" w:sz="0" w:space="0" w:color="auto"/>
                        <w:bottom w:val="none" w:sz="0" w:space="0" w:color="auto"/>
                        <w:right w:val="none" w:sz="0" w:space="0" w:color="auto"/>
                      </w:divBdr>
                      <w:divsChild>
                        <w:div w:id="1993829464">
                          <w:marLeft w:val="0"/>
                          <w:marRight w:val="0"/>
                          <w:marTop w:val="48"/>
                          <w:marBottom w:val="0"/>
                          <w:divBdr>
                            <w:top w:val="none" w:sz="0" w:space="0" w:color="auto"/>
                            <w:left w:val="none" w:sz="0" w:space="0" w:color="auto"/>
                            <w:bottom w:val="none" w:sz="0" w:space="0" w:color="auto"/>
                            <w:right w:val="none" w:sz="0" w:space="0" w:color="auto"/>
                          </w:divBdr>
                        </w:div>
                      </w:divsChild>
                    </w:div>
                    <w:div w:id="1139373967">
                      <w:marLeft w:val="0"/>
                      <w:marRight w:val="0"/>
                      <w:marTop w:val="0"/>
                      <w:marBottom w:val="192"/>
                      <w:divBdr>
                        <w:top w:val="none" w:sz="0" w:space="0" w:color="auto"/>
                        <w:left w:val="none" w:sz="0" w:space="0" w:color="auto"/>
                        <w:bottom w:val="none" w:sz="0" w:space="0" w:color="auto"/>
                        <w:right w:val="none" w:sz="0" w:space="0" w:color="auto"/>
                      </w:divBdr>
                    </w:div>
                    <w:div w:id="1244030256">
                      <w:marLeft w:val="0"/>
                      <w:marRight w:val="0"/>
                      <w:marTop w:val="0"/>
                      <w:marBottom w:val="128"/>
                      <w:divBdr>
                        <w:top w:val="none" w:sz="0" w:space="0" w:color="auto"/>
                        <w:left w:val="none" w:sz="0" w:space="0" w:color="auto"/>
                        <w:bottom w:val="none" w:sz="0" w:space="0" w:color="auto"/>
                        <w:right w:val="none" w:sz="0" w:space="0" w:color="auto"/>
                      </w:divBdr>
                    </w:div>
                  </w:divsChild>
                </w:div>
              </w:divsChild>
            </w:div>
          </w:divsChild>
        </w:div>
        <w:div w:id="1475104041">
          <w:marLeft w:val="0"/>
          <w:marRight w:val="0"/>
          <w:marTop w:val="0"/>
          <w:marBottom w:val="0"/>
          <w:divBdr>
            <w:top w:val="none" w:sz="0" w:space="0" w:color="auto"/>
            <w:left w:val="none" w:sz="0" w:space="0" w:color="auto"/>
            <w:bottom w:val="none" w:sz="0" w:space="0" w:color="auto"/>
            <w:right w:val="none" w:sz="0" w:space="0" w:color="auto"/>
          </w:divBdr>
          <w:divsChild>
            <w:div w:id="19273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5572">
      <w:bodyDiv w:val="1"/>
      <w:marLeft w:val="0"/>
      <w:marRight w:val="0"/>
      <w:marTop w:val="0"/>
      <w:marBottom w:val="0"/>
      <w:divBdr>
        <w:top w:val="none" w:sz="0" w:space="0" w:color="auto"/>
        <w:left w:val="none" w:sz="0" w:space="0" w:color="auto"/>
        <w:bottom w:val="none" w:sz="0" w:space="0" w:color="auto"/>
        <w:right w:val="none" w:sz="0" w:space="0" w:color="auto"/>
      </w:divBdr>
      <w:divsChild>
        <w:div w:id="1719009667">
          <w:marLeft w:val="0"/>
          <w:marRight w:val="0"/>
          <w:marTop w:val="0"/>
          <w:marBottom w:val="0"/>
          <w:divBdr>
            <w:top w:val="none" w:sz="0" w:space="0" w:color="auto"/>
            <w:left w:val="none" w:sz="0" w:space="0" w:color="auto"/>
            <w:bottom w:val="none" w:sz="0" w:space="0" w:color="auto"/>
            <w:right w:val="none" w:sz="0" w:space="0" w:color="auto"/>
          </w:divBdr>
        </w:div>
        <w:div w:id="1861626812">
          <w:marLeft w:val="0"/>
          <w:marRight w:val="0"/>
          <w:marTop w:val="0"/>
          <w:marBottom w:val="0"/>
          <w:divBdr>
            <w:top w:val="none" w:sz="0" w:space="0" w:color="auto"/>
            <w:left w:val="none" w:sz="0" w:space="0" w:color="auto"/>
            <w:bottom w:val="none" w:sz="0" w:space="0" w:color="auto"/>
            <w:right w:val="none" w:sz="0" w:space="0" w:color="auto"/>
          </w:divBdr>
        </w:div>
      </w:divsChild>
    </w:div>
    <w:div w:id="1055466604">
      <w:bodyDiv w:val="1"/>
      <w:marLeft w:val="0"/>
      <w:marRight w:val="0"/>
      <w:marTop w:val="0"/>
      <w:marBottom w:val="0"/>
      <w:divBdr>
        <w:top w:val="none" w:sz="0" w:space="0" w:color="auto"/>
        <w:left w:val="none" w:sz="0" w:space="0" w:color="auto"/>
        <w:bottom w:val="none" w:sz="0" w:space="0" w:color="auto"/>
        <w:right w:val="none" w:sz="0" w:space="0" w:color="auto"/>
      </w:divBdr>
      <w:divsChild>
        <w:div w:id="878052194">
          <w:marLeft w:val="0"/>
          <w:marRight w:val="0"/>
          <w:marTop w:val="0"/>
          <w:marBottom w:val="0"/>
          <w:divBdr>
            <w:top w:val="none" w:sz="0" w:space="0" w:color="auto"/>
            <w:left w:val="none" w:sz="0" w:space="0" w:color="auto"/>
            <w:bottom w:val="none" w:sz="0" w:space="0" w:color="auto"/>
            <w:right w:val="none" w:sz="0" w:space="0" w:color="auto"/>
          </w:divBdr>
        </w:div>
      </w:divsChild>
    </w:div>
    <w:div w:id="1055934345">
      <w:bodyDiv w:val="1"/>
      <w:marLeft w:val="0"/>
      <w:marRight w:val="0"/>
      <w:marTop w:val="0"/>
      <w:marBottom w:val="0"/>
      <w:divBdr>
        <w:top w:val="none" w:sz="0" w:space="0" w:color="auto"/>
        <w:left w:val="none" w:sz="0" w:space="0" w:color="auto"/>
        <w:bottom w:val="none" w:sz="0" w:space="0" w:color="auto"/>
        <w:right w:val="none" w:sz="0" w:space="0" w:color="auto"/>
      </w:divBdr>
      <w:divsChild>
        <w:div w:id="2118600341">
          <w:marLeft w:val="0"/>
          <w:marRight w:val="0"/>
          <w:marTop w:val="0"/>
          <w:marBottom w:val="0"/>
          <w:divBdr>
            <w:top w:val="none" w:sz="0" w:space="0" w:color="auto"/>
            <w:left w:val="none" w:sz="0" w:space="0" w:color="auto"/>
            <w:bottom w:val="none" w:sz="0" w:space="0" w:color="auto"/>
            <w:right w:val="none" w:sz="0" w:space="0" w:color="auto"/>
          </w:divBdr>
          <w:divsChild>
            <w:div w:id="462816857">
              <w:marLeft w:val="0"/>
              <w:marRight w:val="0"/>
              <w:marTop w:val="0"/>
              <w:marBottom w:val="0"/>
              <w:divBdr>
                <w:top w:val="none" w:sz="0" w:space="0" w:color="auto"/>
                <w:left w:val="none" w:sz="0" w:space="0" w:color="auto"/>
                <w:bottom w:val="none" w:sz="0" w:space="0" w:color="auto"/>
                <w:right w:val="none" w:sz="0" w:space="0" w:color="auto"/>
              </w:divBdr>
            </w:div>
          </w:divsChild>
        </w:div>
        <w:div w:id="1893030296">
          <w:marLeft w:val="0"/>
          <w:marRight w:val="0"/>
          <w:marTop w:val="0"/>
          <w:marBottom w:val="0"/>
          <w:divBdr>
            <w:top w:val="none" w:sz="0" w:space="0" w:color="auto"/>
            <w:left w:val="none" w:sz="0" w:space="0" w:color="auto"/>
            <w:bottom w:val="none" w:sz="0" w:space="0" w:color="auto"/>
            <w:right w:val="none" w:sz="0" w:space="0" w:color="auto"/>
          </w:divBdr>
          <w:divsChild>
            <w:div w:id="476531727">
              <w:marLeft w:val="0"/>
              <w:marRight w:val="0"/>
              <w:marTop w:val="15"/>
              <w:marBottom w:val="0"/>
              <w:divBdr>
                <w:top w:val="none" w:sz="0" w:space="0" w:color="auto"/>
                <w:left w:val="none" w:sz="0" w:space="0" w:color="auto"/>
                <w:bottom w:val="none" w:sz="0" w:space="0" w:color="auto"/>
                <w:right w:val="none" w:sz="0" w:space="0" w:color="auto"/>
              </w:divBdr>
              <w:divsChild>
                <w:div w:id="16932614">
                  <w:marLeft w:val="0"/>
                  <w:marRight w:val="0"/>
                  <w:marTop w:val="0"/>
                  <w:marBottom w:val="0"/>
                  <w:divBdr>
                    <w:top w:val="none" w:sz="0" w:space="0" w:color="auto"/>
                    <w:left w:val="none" w:sz="0" w:space="0" w:color="auto"/>
                    <w:bottom w:val="none" w:sz="0" w:space="0" w:color="auto"/>
                    <w:right w:val="none" w:sz="0" w:space="0" w:color="auto"/>
                  </w:divBdr>
                  <w:divsChild>
                    <w:div w:id="1541087960">
                      <w:marLeft w:val="0"/>
                      <w:marRight w:val="0"/>
                      <w:marTop w:val="0"/>
                      <w:marBottom w:val="180"/>
                      <w:divBdr>
                        <w:top w:val="none" w:sz="0" w:space="0" w:color="auto"/>
                        <w:left w:val="none" w:sz="0" w:space="0" w:color="auto"/>
                        <w:bottom w:val="none" w:sz="0" w:space="0" w:color="auto"/>
                        <w:right w:val="none" w:sz="0" w:space="0" w:color="auto"/>
                      </w:divBdr>
                    </w:div>
                    <w:div w:id="1375469999">
                      <w:marLeft w:val="0"/>
                      <w:marRight w:val="0"/>
                      <w:marTop w:val="0"/>
                      <w:marBottom w:val="120"/>
                      <w:divBdr>
                        <w:top w:val="none" w:sz="0" w:space="0" w:color="auto"/>
                        <w:left w:val="none" w:sz="0" w:space="0" w:color="auto"/>
                        <w:bottom w:val="none" w:sz="0" w:space="0" w:color="auto"/>
                        <w:right w:val="none" w:sz="0" w:space="0" w:color="auto"/>
                      </w:divBdr>
                    </w:div>
                    <w:div w:id="3471061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56272234">
      <w:bodyDiv w:val="1"/>
      <w:marLeft w:val="0"/>
      <w:marRight w:val="0"/>
      <w:marTop w:val="0"/>
      <w:marBottom w:val="0"/>
      <w:divBdr>
        <w:top w:val="none" w:sz="0" w:space="0" w:color="auto"/>
        <w:left w:val="none" w:sz="0" w:space="0" w:color="auto"/>
        <w:bottom w:val="none" w:sz="0" w:space="0" w:color="auto"/>
        <w:right w:val="none" w:sz="0" w:space="0" w:color="auto"/>
      </w:divBdr>
      <w:divsChild>
        <w:div w:id="369186236">
          <w:marLeft w:val="0"/>
          <w:marRight w:val="0"/>
          <w:marTop w:val="0"/>
          <w:marBottom w:val="0"/>
          <w:divBdr>
            <w:top w:val="none" w:sz="0" w:space="0" w:color="auto"/>
            <w:left w:val="none" w:sz="0" w:space="0" w:color="auto"/>
            <w:bottom w:val="none" w:sz="0" w:space="0" w:color="auto"/>
            <w:right w:val="none" w:sz="0" w:space="0" w:color="auto"/>
          </w:divBdr>
        </w:div>
        <w:div w:id="397940493">
          <w:marLeft w:val="0"/>
          <w:marRight w:val="0"/>
          <w:marTop w:val="0"/>
          <w:marBottom w:val="0"/>
          <w:divBdr>
            <w:top w:val="none" w:sz="0" w:space="0" w:color="auto"/>
            <w:left w:val="none" w:sz="0" w:space="0" w:color="auto"/>
            <w:bottom w:val="none" w:sz="0" w:space="0" w:color="auto"/>
            <w:right w:val="none" w:sz="0" w:space="0" w:color="auto"/>
          </w:divBdr>
          <w:divsChild>
            <w:div w:id="1663773333">
              <w:marLeft w:val="0"/>
              <w:marRight w:val="0"/>
              <w:marTop w:val="0"/>
              <w:marBottom w:val="0"/>
              <w:divBdr>
                <w:top w:val="none" w:sz="0" w:space="0" w:color="auto"/>
                <w:left w:val="none" w:sz="0" w:space="0" w:color="auto"/>
                <w:bottom w:val="none" w:sz="0" w:space="0" w:color="auto"/>
                <w:right w:val="none" w:sz="0" w:space="0" w:color="auto"/>
              </w:divBdr>
              <w:divsChild>
                <w:div w:id="106838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07667">
          <w:marLeft w:val="0"/>
          <w:marRight w:val="0"/>
          <w:marTop w:val="0"/>
          <w:marBottom w:val="0"/>
          <w:divBdr>
            <w:top w:val="none" w:sz="0" w:space="0" w:color="auto"/>
            <w:left w:val="none" w:sz="0" w:space="0" w:color="auto"/>
            <w:bottom w:val="none" w:sz="0" w:space="0" w:color="auto"/>
            <w:right w:val="none" w:sz="0" w:space="0" w:color="auto"/>
          </w:divBdr>
        </w:div>
      </w:divsChild>
    </w:div>
    <w:div w:id="1056395901">
      <w:bodyDiv w:val="1"/>
      <w:marLeft w:val="0"/>
      <w:marRight w:val="0"/>
      <w:marTop w:val="0"/>
      <w:marBottom w:val="0"/>
      <w:divBdr>
        <w:top w:val="none" w:sz="0" w:space="0" w:color="auto"/>
        <w:left w:val="none" w:sz="0" w:space="0" w:color="auto"/>
        <w:bottom w:val="none" w:sz="0" w:space="0" w:color="auto"/>
        <w:right w:val="none" w:sz="0" w:space="0" w:color="auto"/>
      </w:divBdr>
      <w:divsChild>
        <w:div w:id="340813195">
          <w:marLeft w:val="0"/>
          <w:marRight w:val="0"/>
          <w:marTop w:val="0"/>
          <w:marBottom w:val="0"/>
          <w:divBdr>
            <w:top w:val="none" w:sz="0" w:space="0" w:color="auto"/>
            <w:left w:val="none" w:sz="0" w:space="0" w:color="auto"/>
            <w:bottom w:val="none" w:sz="0" w:space="0" w:color="auto"/>
            <w:right w:val="none" w:sz="0" w:space="0" w:color="auto"/>
          </w:divBdr>
        </w:div>
      </w:divsChild>
    </w:div>
    <w:div w:id="1056663670">
      <w:bodyDiv w:val="1"/>
      <w:marLeft w:val="0"/>
      <w:marRight w:val="0"/>
      <w:marTop w:val="0"/>
      <w:marBottom w:val="0"/>
      <w:divBdr>
        <w:top w:val="none" w:sz="0" w:space="0" w:color="auto"/>
        <w:left w:val="none" w:sz="0" w:space="0" w:color="auto"/>
        <w:bottom w:val="none" w:sz="0" w:space="0" w:color="auto"/>
        <w:right w:val="none" w:sz="0" w:space="0" w:color="auto"/>
      </w:divBdr>
      <w:divsChild>
        <w:div w:id="113987928">
          <w:marLeft w:val="0"/>
          <w:marRight w:val="0"/>
          <w:marTop w:val="0"/>
          <w:marBottom w:val="0"/>
          <w:divBdr>
            <w:top w:val="none" w:sz="0" w:space="0" w:color="auto"/>
            <w:left w:val="none" w:sz="0" w:space="0" w:color="auto"/>
            <w:bottom w:val="none" w:sz="0" w:space="0" w:color="auto"/>
            <w:right w:val="none" w:sz="0" w:space="0" w:color="auto"/>
          </w:divBdr>
          <w:divsChild>
            <w:div w:id="1891963588">
              <w:marLeft w:val="0"/>
              <w:marRight w:val="0"/>
              <w:marTop w:val="0"/>
              <w:marBottom w:val="0"/>
              <w:divBdr>
                <w:top w:val="none" w:sz="0" w:space="0" w:color="auto"/>
                <w:left w:val="none" w:sz="0" w:space="0" w:color="auto"/>
                <w:bottom w:val="none" w:sz="0" w:space="0" w:color="auto"/>
                <w:right w:val="none" w:sz="0" w:space="0" w:color="auto"/>
              </w:divBdr>
              <w:divsChild>
                <w:div w:id="110592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970129">
      <w:bodyDiv w:val="1"/>
      <w:marLeft w:val="0"/>
      <w:marRight w:val="0"/>
      <w:marTop w:val="0"/>
      <w:marBottom w:val="0"/>
      <w:divBdr>
        <w:top w:val="none" w:sz="0" w:space="0" w:color="auto"/>
        <w:left w:val="none" w:sz="0" w:space="0" w:color="auto"/>
        <w:bottom w:val="none" w:sz="0" w:space="0" w:color="auto"/>
        <w:right w:val="none" w:sz="0" w:space="0" w:color="auto"/>
      </w:divBdr>
      <w:divsChild>
        <w:div w:id="1659573198">
          <w:marLeft w:val="0"/>
          <w:marRight w:val="0"/>
          <w:marTop w:val="0"/>
          <w:marBottom w:val="0"/>
          <w:divBdr>
            <w:top w:val="none" w:sz="0" w:space="0" w:color="auto"/>
            <w:left w:val="none" w:sz="0" w:space="0" w:color="auto"/>
            <w:bottom w:val="none" w:sz="0" w:space="0" w:color="auto"/>
            <w:right w:val="none" w:sz="0" w:space="0" w:color="auto"/>
          </w:divBdr>
        </w:div>
        <w:div w:id="1364357534">
          <w:marLeft w:val="0"/>
          <w:marRight w:val="0"/>
          <w:marTop w:val="150"/>
          <w:marBottom w:val="150"/>
          <w:divBdr>
            <w:top w:val="single" w:sz="6" w:space="4" w:color="D7D7D7"/>
            <w:left w:val="none" w:sz="0" w:space="0" w:color="auto"/>
            <w:bottom w:val="single" w:sz="6" w:space="4" w:color="D7D7D7"/>
            <w:right w:val="none" w:sz="0" w:space="0" w:color="auto"/>
          </w:divBdr>
        </w:div>
        <w:div w:id="1196885508">
          <w:marLeft w:val="0"/>
          <w:marRight w:val="0"/>
          <w:marTop w:val="0"/>
          <w:marBottom w:val="0"/>
          <w:divBdr>
            <w:top w:val="none" w:sz="0" w:space="0" w:color="auto"/>
            <w:left w:val="none" w:sz="0" w:space="0" w:color="auto"/>
            <w:bottom w:val="none" w:sz="0" w:space="0" w:color="auto"/>
            <w:right w:val="none" w:sz="0" w:space="0" w:color="auto"/>
          </w:divBdr>
        </w:div>
      </w:divsChild>
    </w:div>
    <w:div w:id="1057046781">
      <w:bodyDiv w:val="1"/>
      <w:marLeft w:val="0"/>
      <w:marRight w:val="0"/>
      <w:marTop w:val="0"/>
      <w:marBottom w:val="0"/>
      <w:divBdr>
        <w:top w:val="none" w:sz="0" w:space="0" w:color="auto"/>
        <w:left w:val="none" w:sz="0" w:space="0" w:color="auto"/>
        <w:bottom w:val="none" w:sz="0" w:space="0" w:color="auto"/>
        <w:right w:val="none" w:sz="0" w:space="0" w:color="auto"/>
      </w:divBdr>
      <w:divsChild>
        <w:div w:id="1847984688">
          <w:marLeft w:val="0"/>
          <w:marRight w:val="0"/>
          <w:marTop w:val="0"/>
          <w:marBottom w:val="0"/>
          <w:divBdr>
            <w:top w:val="none" w:sz="0" w:space="0" w:color="auto"/>
            <w:left w:val="none" w:sz="0" w:space="0" w:color="auto"/>
            <w:bottom w:val="none" w:sz="0" w:space="0" w:color="auto"/>
            <w:right w:val="none" w:sz="0" w:space="0" w:color="auto"/>
          </w:divBdr>
          <w:divsChild>
            <w:div w:id="435254673">
              <w:marLeft w:val="0"/>
              <w:marRight w:val="0"/>
              <w:marTop w:val="0"/>
              <w:marBottom w:val="0"/>
              <w:divBdr>
                <w:top w:val="none" w:sz="0" w:space="0" w:color="auto"/>
                <w:left w:val="none" w:sz="0" w:space="0" w:color="auto"/>
                <w:bottom w:val="none" w:sz="0" w:space="0" w:color="auto"/>
                <w:right w:val="none" w:sz="0" w:space="0" w:color="auto"/>
              </w:divBdr>
              <w:divsChild>
                <w:div w:id="154929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21337">
          <w:marLeft w:val="0"/>
          <w:marRight w:val="0"/>
          <w:marTop w:val="0"/>
          <w:marBottom w:val="0"/>
          <w:divBdr>
            <w:top w:val="none" w:sz="0" w:space="0" w:color="auto"/>
            <w:left w:val="none" w:sz="0" w:space="0" w:color="auto"/>
            <w:bottom w:val="none" w:sz="0" w:space="0" w:color="auto"/>
            <w:right w:val="none" w:sz="0" w:space="0" w:color="auto"/>
          </w:divBdr>
        </w:div>
      </w:divsChild>
    </w:div>
    <w:div w:id="1057051164">
      <w:bodyDiv w:val="1"/>
      <w:marLeft w:val="0"/>
      <w:marRight w:val="0"/>
      <w:marTop w:val="0"/>
      <w:marBottom w:val="0"/>
      <w:divBdr>
        <w:top w:val="none" w:sz="0" w:space="0" w:color="auto"/>
        <w:left w:val="none" w:sz="0" w:space="0" w:color="auto"/>
        <w:bottom w:val="none" w:sz="0" w:space="0" w:color="auto"/>
        <w:right w:val="none" w:sz="0" w:space="0" w:color="auto"/>
      </w:divBdr>
    </w:div>
    <w:div w:id="1057169584">
      <w:bodyDiv w:val="1"/>
      <w:marLeft w:val="0"/>
      <w:marRight w:val="0"/>
      <w:marTop w:val="0"/>
      <w:marBottom w:val="0"/>
      <w:divBdr>
        <w:top w:val="none" w:sz="0" w:space="0" w:color="auto"/>
        <w:left w:val="none" w:sz="0" w:space="0" w:color="auto"/>
        <w:bottom w:val="none" w:sz="0" w:space="0" w:color="auto"/>
        <w:right w:val="none" w:sz="0" w:space="0" w:color="auto"/>
      </w:divBdr>
    </w:div>
    <w:div w:id="1057358417">
      <w:bodyDiv w:val="1"/>
      <w:marLeft w:val="0"/>
      <w:marRight w:val="0"/>
      <w:marTop w:val="0"/>
      <w:marBottom w:val="0"/>
      <w:divBdr>
        <w:top w:val="none" w:sz="0" w:space="0" w:color="auto"/>
        <w:left w:val="none" w:sz="0" w:space="0" w:color="auto"/>
        <w:bottom w:val="none" w:sz="0" w:space="0" w:color="auto"/>
        <w:right w:val="none" w:sz="0" w:space="0" w:color="auto"/>
      </w:divBdr>
    </w:div>
    <w:div w:id="1058161778">
      <w:bodyDiv w:val="1"/>
      <w:marLeft w:val="0"/>
      <w:marRight w:val="0"/>
      <w:marTop w:val="0"/>
      <w:marBottom w:val="0"/>
      <w:divBdr>
        <w:top w:val="none" w:sz="0" w:space="0" w:color="auto"/>
        <w:left w:val="none" w:sz="0" w:space="0" w:color="auto"/>
        <w:bottom w:val="none" w:sz="0" w:space="0" w:color="auto"/>
        <w:right w:val="none" w:sz="0" w:space="0" w:color="auto"/>
      </w:divBdr>
    </w:div>
    <w:div w:id="1058406819">
      <w:bodyDiv w:val="1"/>
      <w:marLeft w:val="0"/>
      <w:marRight w:val="0"/>
      <w:marTop w:val="0"/>
      <w:marBottom w:val="0"/>
      <w:divBdr>
        <w:top w:val="none" w:sz="0" w:space="0" w:color="auto"/>
        <w:left w:val="none" w:sz="0" w:space="0" w:color="auto"/>
        <w:bottom w:val="none" w:sz="0" w:space="0" w:color="auto"/>
        <w:right w:val="none" w:sz="0" w:space="0" w:color="auto"/>
      </w:divBdr>
      <w:divsChild>
        <w:div w:id="539440187">
          <w:marLeft w:val="0"/>
          <w:marRight w:val="0"/>
          <w:marTop w:val="0"/>
          <w:marBottom w:val="0"/>
          <w:divBdr>
            <w:top w:val="none" w:sz="0" w:space="0" w:color="auto"/>
            <w:left w:val="none" w:sz="0" w:space="0" w:color="auto"/>
            <w:bottom w:val="none" w:sz="0" w:space="0" w:color="auto"/>
            <w:right w:val="none" w:sz="0" w:space="0" w:color="auto"/>
          </w:divBdr>
        </w:div>
        <w:div w:id="1221864733">
          <w:marLeft w:val="0"/>
          <w:marRight w:val="0"/>
          <w:marTop w:val="150"/>
          <w:marBottom w:val="150"/>
          <w:divBdr>
            <w:top w:val="single" w:sz="6" w:space="4" w:color="D7D7D7"/>
            <w:left w:val="none" w:sz="0" w:space="0" w:color="auto"/>
            <w:bottom w:val="single" w:sz="6" w:space="4" w:color="D7D7D7"/>
            <w:right w:val="none" w:sz="0" w:space="0" w:color="auto"/>
          </w:divBdr>
        </w:div>
        <w:div w:id="1462269118">
          <w:marLeft w:val="0"/>
          <w:marRight w:val="0"/>
          <w:marTop w:val="0"/>
          <w:marBottom w:val="0"/>
          <w:divBdr>
            <w:top w:val="none" w:sz="0" w:space="0" w:color="auto"/>
            <w:left w:val="none" w:sz="0" w:space="0" w:color="auto"/>
            <w:bottom w:val="none" w:sz="0" w:space="0" w:color="auto"/>
            <w:right w:val="none" w:sz="0" w:space="0" w:color="auto"/>
          </w:divBdr>
        </w:div>
      </w:divsChild>
    </w:div>
    <w:div w:id="1058895205">
      <w:bodyDiv w:val="1"/>
      <w:marLeft w:val="0"/>
      <w:marRight w:val="0"/>
      <w:marTop w:val="0"/>
      <w:marBottom w:val="0"/>
      <w:divBdr>
        <w:top w:val="none" w:sz="0" w:space="0" w:color="auto"/>
        <w:left w:val="none" w:sz="0" w:space="0" w:color="auto"/>
        <w:bottom w:val="none" w:sz="0" w:space="0" w:color="auto"/>
        <w:right w:val="none" w:sz="0" w:space="0" w:color="auto"/>
      </w:divBdr>
      <w:divsChild>
        <w:div w:id="770007875">
          <w:marLeft w:val="0"/>
          <w:marRight w:val="0"/>
          <w:marTop w:val="0"/>
          <w:marBottom w:val="0"/>
          <w:divBdr>
            <w:top w:val="none" w:sz="0" w:space="0" w:color="auto"/>
            <w:left w:val="none" w:sz="0" w:space="0" w:color="auto"/>
            <w:bottom w:val="none" w:sz="0" w:space="0" w:color="auto"/>
            <w:right w:val="none" w:sz="0" w:space="0" w:color="auto"/>
          </w:divBdr>
          <w:divsChild>
            <w:div w:id="1861386077">
              <w:marLeft w:val="0"/>
              <w:marRight w:val="0"/>
              <w:marTop w:val="0"/>
              <w:marBottom w:val="0"/>
              <w:divBdr>
                <w:top w:val="none" w:sz="0" w:space="0" w:color="auto"/>
                <w:left w:val="none" w:sz="0" w:space="0" w:color="auto"/>
                <w:bottom w:val="none" w:sz="0" w:space="0" w:color="auto"/>
                <w:right w:val="none" w:sz="0" w:space="0" w:color="auto"/>
              </w:divBdr>
            </w:div>
          </w:divsChild>
        </w:div>
        <w:div w:id="716054051">
          <w:marLeft w:val="0"/>
          <w:marRight w:val="0"/>
          <w:marTop w:val="0"/>
          <w:marBottom w:val="0"/>
          <w:divBdr>
            <w:top w:val="none" w:sz="0" w:space="0" w:color="auto"/>
            <w:left w:val="none" w:sz="0" w:space="0" w:color="auto"/>
            <w:bottom w:val="none" w:sz="0" w:space="0" w:color="auto"/>
            <w:right w:val="none" w:sz="0" w:space="0" w:color="auto"/>
          </w:divBdr>
        </w:div>
      </w:divsChild>
    </w:div>
    <w:div w:id="1059474580">
      <w:bodyDiv w:val="1"/>
      <w:marLeft w:val="0"/>
      <w:marRight w:val="0"/>
      <w:marTop w:val="0"/>
      <w:marBottom w:val="0"/>
      <w:divBdr>
        <w:top w:val="none" w:sz="0" w:space="0" w:color="auto"/>
        <w:left w:val="none" w:sz="0" w:space="0" w:color="auto"/>
        <w:bottom w:val="none" w:sz="0" w:space="0" w:color="auto"/>
        <w:right w:val="none" w:sz="0" w:space="0" w:color="auto"/>
      </w:divBdr>
    </w:div>
    <w:div w:id="1059941256">
      <w:bodyDiv w:val="1"/>
      <w:marLeft w:val="0"/>
      <w:marRight w:val="0"/>
      <w:marTop w:val="0"/>
      <w:marBottom w:val="0"/>
      <w:divBdr>
        <w:top w:val="none" w:sz="0" w:space="0" w:color="auto"/>
        <w:left w:val="none" w:sz="0" w:space="0" w:color="auto"/>
        <w:bottom w:val="none" w:sz="0" w:space="0" w:color="auto"/>
        <w:right w:val="none" w:sz="0" w:space="0" w:color="auto"/>
      </w:divBdr>
      <w:divsChild>
        <w:div w:id="1336299844">
          <w:marLeft w:val="0"/>
          <w:marRight w:val="0"/>
          <w:marTop w:val="150"/>
          <w:marBottom w:val="0"/>
          <w:divBdr>
            <w:top w:val="none" w:sz="0" w:space="0" w:color="auto"/>
            <w:left w:val="none" w:sz="0" w:space="0" w:color="auto"/>
            <w:bottom w:val="none" w:sz="0" w:space="0" w:color="auto"/>
            <w:right w:val="none" w:sz="0" w:space="0" w:color="auto"/>
          </w:divBdr>
        </w:div>
      </w:divsChild>
    </w:div>
    <w:div w:id="1060059490">
      <w:bodyDiv w:val="1"/>
      <w:marLeft w:val="0"/>
      <w:marRight w:val="0"/>
      <w:marTop w:val="0"/>
      <w:marBottom w:val="0"/>
      <w:divBdr>
        <w:top w:val="none" w:sz="0" w:space="0" w:color="auto"/>
        <w:left w:val="none" w:sz="0" w:space="0" w:color="auto"/>
        <w:bottom w:val="none" w:sz="0" w:space="0" w:color="auto"/>
        <w:right w:val="none" w:sz="0" w:space="0" w:color="auto"/>
      </w:divBdr>
      <w:divsChild>
        <w:div w:id="635186801">
          <w:marLeft w:val="0"/>
          <w:marRight w:val="0"/>
          <w:marTop w:val="0"/>
          <w:marBottom w:val="0"/>
          <w:divBdr>
            <w:top w:val="none" w:sz="0" w:space="0" w:color="auto"/>
            <w:left w:val="none" w:sz="0" w:space="0" w:color="auto"/>
            <w:bottom w:val="none" w:sz="0" w:space="0" w:color="auto"/>
            <w:right w:val="none" w:sz="0" w:space="0" w:color="auto"/>
          </w:divBdr>
        </w:div>
      </w:divsChild>
    </w:div>
    <w:div w:id="1060441078">
      <w:bodyDiv w:val="1"/>
      <w:marLeft w:val="0"/>
      <w:marRight w:val="0"/>
      <w:marTop w:val="0"/>
      <w:marBottom w:val="0"/>
      <w:divBdr>
        <w:top w:val="none" w:sz="0" w:space="0" w:color="auto"/>
        <w:left w:val="none" w:sz="0" w:space="0" w:color="auto"/>
        <w:bottom w:val="none" w:sz="0" w:space="0" w:color="auto"/>
        <w:right w:val="none" w:sz="0" w:space="0" w:color="auto"/>
      </w:divBdr>
    </w:div>
    <w:div w:id="1060713992">
      <w:bodyDiv w:val="1"/>
      <w:marLeft w:val="0"/>
      <w:marRight w:val="0"/>
      <w:marTop w:val="0"/>
      <w:marBottom w:val="0"/>
      <w:divBdr>
        <w:top w:val="none" w:sz="0" w:space="0" w:color="auto"/>
        <w:left w:val="none" w:sz="0" w:space="0" w:color="auto"/>
        <w:bottom w:val="none" w:sz="0" w:space="0" w:color="auto"/>
        <w:right w:val="none" w:sz="0" w:space="0" w:color="auto"/>
      </w:divBdr>
    </w:div>
    <w:div w:id="1061321564">
      <w:bodyDiv w:val="1"/>
      <w:marLeft w:val="0"/>
      <w:marRight w:val="0"/>
      <w:marTop w:val="0"/>
      <w:marBottom w:val="0"/>
      <w:divBdr>
        <w:top w:val="none" w:sz="0" w:space="0" w:color="auto"/>
        <w:left w:val="none" w:sz="0" w:space="0" w:color="auto"/>
        <w:bottom w:val="none" w:sz="0" w:space="0" w:color="auto"/>
        <w:right w:val="none" w:sz="0" w:space="0" w:color="auto"/>
      </w:divBdr>
    </w:div>
    <w:div w:id="1061441168">
      <w:bodyDiv w:val="1"/>
      <w:marLeft w:val="0"/>
      <w:marRight w:val="0"/>
      <w:marTop w:val="0"/>
      <w:marBottom w:val="0"/>
      <w:divBdr>
        <w:top w:val="none" w:sz="0" w:space="0" w:color="auto"/>
        <w:left w:val="none" w:sz="0" w:space="0" w:color="auto"/>
        <w:bottom w:val="none" w:sz="0" w:space="0" w:color="auto"/>
        <w:right w:val="none" w:sz="0" w:space="0" w:color="auto"/>
      </w:divBdr>
      <w:divsChild>
        <w:div w:id="694966077">
          <w:marLeft w:val="0"/>
          <w:marRight w:val="0"/>
          <w:marTop w:val="0"/>
          <w:marBottom w:val="0"/>
          <w:divBdr>
            <w:top w:val="none" w:sz="0" w:space="0" w:color="auto"/>
            <w:left w:val="none" w:sz="0" w:space="0" w:color="auto"/>
            <w:bottom w:val="none" w:sz="0" w:space="0" w:color="auto"/>
            <w:right w:val="none" w:sz="0" w:space="0" w:color="auto"/>
          </w:divBdr>
          <w:divsChild>
            <w:div w:id="1920092650">
              <w:marLeft w:val="0"/>
              <w:marRight w:val="0"/>
              <w:marTop w:val="0"/>
              <w:marBottom w:val="0"/>
              <w:divBdr>
                <w:top w:val="none" w:sz="0" w:space="0" w:color="auto"/>
                <w:left w:val="none" w:sz="0" w:space="0" w:color="auto"/>
                <w:bottom w:val="none" w:sz="0" w:space="0" w:color="auto"/>
                <w:right w:val="none" w:sz="0" w:space="0" w:color="auto"/>
              </w:divBdr>
            </w:div>
          </w:divsChild>
        </w:div>
        <w:div w:id="182985812">
          <w:marLeft w:val="0"/>
          <w:marRight w:val="0"/>
          <w:marTop w:val="0"/>
          <w:marBottom w:val="0"/>
          <w:divBdr>
            <w:top w:val="none" w:sz="0" w:space="0" w:color="auto"/>
            <w:left w:val="none" w:sz="0" w:space="0" w:color="auto"/>
            <w:bottom w:val="none" w:sz="0" w:space="0" w:color="auto"/>
            <w:right w:val="none" w:sz="0" w:space="0" w:color="auto"/>
          </w:divBdr>
        </w:div>
      </w:divsChild>
    </w:div>
    <w:div w:id="1062943893">
      <w:bodyDiv w:val="1"/>
      <w:marLeft w:val="0"/>
      <w:marRight w:val="0"/>
      <w:marTop w:val="0"/>
      <w:marBottom w:val="0"/>
      <w:divBdr>
        <w:top w:val="none" w:sz="0" w:space="0" w:color="auto"/>
        <w:left w:val="none" w:sz="0" w:space="0" w:color="auto"/>
        <w:bottom w:val="none" w:sz="0" w:space="0" w:color="auto"/>
        <w:right w:val="none" w:sz="0" w:space="0" w:color="auto"/>
      </w:divBdr>
      <w:divsChild>
        <w:div w:id="2120712175">
          <w:marLeft w:val="0"/>
          <w:marRight w:val="0"/>
          <w:marTop w:val="0"/>
          <w:marBottom w:val="0"/>
          <w:divBdr>
            <w:top w:val="none" w:sz="0" w:space="0" w:color="auto"/>
            <w:left w:val="none" w:sz="0" w:space="0" w:color="auto"/>
            <w:bottom w:val="none" w:sz="0" w:space="0" w:color="auto"/>
            <w:right w:val="none" w:sz="0" w:space="0" w:color="auto"/>
          </w:divBdr>
          <w:divsChild>
            <w:div w:id="30158414">
              <w:marLeft w:val="0"/>
              <w:marRight w:val="0"/>
              <w:marTop w:val="0"/>
              <w:marBottom w:val="0"/>
              <w:divBdr>
                <w:top w:val="none" w:sz="0" w:space="0" w:color="auto"/>
                <w:left w:val="none" w:sz="0" w:space="0" w:color="auto"/>
                <w:bottom w:val="none" w:sz="0" w:space="0" w:color="auto"/>
                <w:right w:val="none" w:sz="0" w:space="0" w:color="auto"/>
              </w:divBdr>
              <w:divsChild>
                <w:div w:id="74397543">
                  <w:marLeft w:val="0"/>
                  <w:marRight w:val="0"/>
                  <w:marTop w:val="0"/>
                  <w:marBottom w:val="0"/>
                  <w:divBdr>
                    <w:top w:val="none" w:sz="0" w:space="0" w:color="auto"/>
                    <w:left w:val="none" w:sz="0" w:space="0" w:color="auto"/>
                    <w:bottom w:val="none" w:sz="0" w:space="0" w:color="auto"/>
                    <w:right w:val="none" w:sz="0" w:space="0" w:color="auto"/>
                  </w:divBdr>
                  <w:divsChild>
                    <w:div w:id="172039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080188">
          <w:marLeft w:val="0"/>
          <w:marRight w:val="0"/>
          <w:marTop w:val="0"/>
          <w:marBottom w:val="0"/>
          <w:divBdr>
            <w:top w:val="none" w:sz="0" w:space="0" w:color="auto"/>
            <w:left w:val="none" w:sz="0" w:space="0" w:color="auto"/>
            <w:bottom w:val="none" w:sz="0" w:space="0" w:color="auto"/>
            <w:right w:val="none" w:sz="0" w:space="0" w:color="auto"/>
          </w:divBdr>
          <w:divsChild>
            <w:div w:id="403919404">
              <w:marLeft w:val="0"/>
              <w:marRight w:val="0"/>
              <w:marTop w:val="0"/>
              <w:marBottom w:val="0"/>
              <w:divBdr>
                <w:top w:val="none" w:sz="0" w:space="0" w:color="auto"/>
                <w:left w:val="none" w:sz="0" w:space="0" w:color="auto"/>
                <w:bottom w:val="none" w:sz="0" w:space="0" w:color="auto"/>
                <w:right w:val="none" w:sz="0" w:space="0" w:color="auto"/>
              </w:divBdr>
              <w:divsChild>
                <w:div w:id="5569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0766">
          <w:marLeft w:val="0"/>
          <w:marRight w:val="0"/>
          <w:marTop w:val="0"/>
          <w:marBottom w:val="0"/>
          <w:divBdr>
            <w:top w:val="none" w:sz="0" w:space="0" w:color="auto"/>
            <w:left w:val="none" w:sz="0" w:space="0" w:color="auto"/>
            <w:bottom w:val="none" w:sz="0" w:space="0" w:color="auto"/>
            <w:right w:val="none" w:sz="0" w:space="0" w:color="auto"/>
          </w:divBdr>
          <w:divsChild>
            <w:div w:id="358549432">
              <w:marLeft w:val="0"/>
              <w:marRight w:val="0"/>
              <w:marTop w:val="0"/>
              <w:marBottom w:val="0"/>
              <w:divBdr>
                <w:top w:val="none" w:sz="0" w:space="0" w:color="auto"/>
                <w:left w:val="none" w:sz="0" w:space="0" w:color="auto"/>
                <w:bottom w:val="none" w:sz="0" w:space="0" w:color="auto"/>
                <w:right w:val="none" w:sz="0" w:space="0" w:color="auto"/>
              </w:divBdr>
              <w:divsChild>
                <w:div w:id="189176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61136">
      <w:bodyDiv w:val="1"/>
      <w:marLeft w:val="0"/>
      <w:marRight w:val="0"/>
      <w:marTop w:val="0"/>
      <w:marBottom w:val="0"/>
      <w:divBdr>
        <w:top w:val="none" w:sz="0" w:space="0" w:color="auto"/>
        <w:left w:val="none" w:sz="0" w:space="0" w:color="auto"/>
        <w:bottom w:val="none" w:sz="0" w:space="0" w:color="auto"/>
        <w:right w:val="none" w:sz="0" w:space="0" w:color="auto"/>
      </w:divBdr>
      <w:divsChild>
        <w:div w:id="711811284">
          <w:marLeft w:val="0"/>
          <w:marRight w:val="0"/>
          <w:marTop w:val="0"/>
          <w:marBottom w:val="0"/>
          <w:divBdr>
            <w:top w:val="none" w:sz="0" w:space="0" w:color="auto"/>
            <w:left w:val="none" w:sz="0" w:space="0" w:color="auto"/>
            <w:bottom w:val="none" w:sz="0" w:space="0" w:color="auto"/>
            <w:right w:val="none" w:sz="0" w:space="0" w:color="auto"/>
          </w:divBdr>
        </w:div>
        <w:div w:id="362052158">
          <w:marLeft w:val="0"/>
          <w:marRight w:val="0"/>
          <w:marTop w:val="0"/>
          <w:marBottom w:val="0"/>
          <w:divBdr>
            <w:top w:val="none" w:sz="0" w:space="0" w:color="auto"/>
            <w:left w:val="none" w:sz="0" w:space="0" w:color="auto"/>
            <w:bottom w:val="none" w:sz="0" w:space="0" w:color="auto"/>
            <w:right w:val="none" w:sz="0" w:space="0" w:color="auto"/>
          </w:divBdr>
        </w:div>
      </w:divsChild>
    </w:div>
    <w:div w:id="1063406999">
      <w:bodyDiv w:val="1"/>
      <w:marLeft w:val="0"/>
      <w:marRight w:val="0"/>
      <w:marTop w:val="0"/>
      <w:marBottom w:val="0"/>
      <w:divBdr>
        <w:top w:val="none" w:sz="0" w:space="0" w:color="auto"/>
        <w:left w:val="none" w:sz="0" w:space="0" w:color="auto"/>
        <w:bottom w:val="none" w:sz="0" w:space="0" w:color="auto"/>
        <w:right w:val="none" w:sz="0" w:space="0" w:color="auto"/>
      </w:divBdr>
    </w:div>
    <w:div w:id="1063678400">
      <w:bodyDiv w:val="1"/>
      <w:marLeft w:val="0"/>
      <w:marRight w:val="0"/>
      <w:marTop w:val="0"/>
      <w:marBottom w:val="0"/>
      <w:divBdr>
        <w:top w:val="none" w:sz="0" w:space="0" w:color="auto"/>
        <w:left w:val="none" w:sz="0" w:space="0" w:color="auto"/>
        <w:bottom w:val="none" w:sz="0" w:space="0" w:color="auto"/>
        <w:right w:val="none" w:sz="0" w:space="0" w:color="auto"/>
      </w:divBdr>
    </w:div>
    <w:div w:id="1064109141">
      <w:bodyDiv w:val="1"/>
      <w:marLeft w:val="0"/>
      <w:marRight w:val="0"/>
      <w:marTop w:val="0"/>
      <w:marBottom w:val="0"/>
      <w:divBdr>
        <w:top w:val="none" w:sz="0" w:space="0" w:color="auto"/>
        <w:left w:val="none" w:sz="0" w:space="0" w:color="auto"/>
        <w:bottom w:val="none" w:sz="0" w:space="0" w:color="auto"/>
        <w:right w:val="none" w:sz="0" w:space="0" w:color="auto"/>
      </w:divBdr>
      <w:divsChild>
        <w:div w:id="886141688">
          <w:marLeft w:val="0"/>
          <w:marRight w:val="0"/>
          <w:marTop w:val="0"/>
          <w:marBottom w:val="0"/>
          <w:divBdr>
            <w:top w:val="none" w:sz="0" w:space="0" w:color="auto"/>
            <w:left w:val="none" w:sz="0" w:space="0" w:color="auto"/>
            <w:bottom w:val="none" w:sz="0" w:space="0" w:color="auto"/>
            <w:right w:val="none" w:sz="0" w:space="0" w:color="auto"/>
          </w:divBdr>
        </w:div>
      </w:divsChild>
    </w:div>
    <w:div w:id="1064255475">
      <w:bodyDiv w:val="1"/>
      <w:marLeft w:val="0"/>
      <w:marRight w:val="0"/>
      <w:marTop w:val="0"/>
      <w:marBottom w:val="0"/>
      <w:divBdr>
        <w:top w:val="none" w:sz="0" w:space="0" w:color="auto"/>
        <w:left w:val="none" w:sz="0" w:space="0" w:color="auto"/>
        <w:bottom w:val="none" w:sz="0" w:space="0" w:color="auto"/>
        <w:right w:val="none" w:sz="0" w:space="0" w:color="auto"/>
      </w:divBdr>
      <w:divsChild>
        <w:div w:id="942374332">
          <w:marLeft w:val="0"/>
          <w:marRight w:val="0"/>
          <w:marTop w:val="0"/>
          <w:marBottom w:val="0"/>
          <w:divBdr>
            <w:top w:val="none" w:sz="0" w:space="0" w:color="auto"/>
            <w:left w:val="none" w:sz="0" w:space="0" w:color="auto"/>
            <w:bottom w:val="none" w:sz="0" w:space="0" w:color="auto"/>
            <w:right w:val="none" w:sz="0" w:space="0" w:color="auto"/>
          </w:divBdr>
        </w:div>
      </w:divsChild>
    </w:div>
    <w:div w:id="1064719649">
      <w:bodyDiv w:val="1"/>
      <w:marLeft w:val="0"/>
      <w:marRight w:val="0"/>
      <w:marTop w:val="0"/>
      <w:marBottom w:val="0"/>
      <w:divBdr>
        <w:top w:val="none" w:sz="0" w:space="0" w:color="auto"/>
        <w:left w:val="none" w:sz="0" w:space="0" w:color="auto"/>
        <w:bottom w:val="none" w:sz="0" w:space="0" w:color="auto"/>
        <w:right w:val="none" w:sz="0" w:space="0" w:color="auto"/>
      </w:divBdr>
      <w:divsChild>
        <w:div w:id="838040761">
          <w:marLeft w:val="0"/>
          <w:marRight w:val="0"/>
          <w:marTop w:val="0"/>
          <w:marBottom w:val="0"/>
          <w:divBdr>
            <w:top w:val="none" w:sz="0" w:space="0" w:color="auto"/>
            <w:left w:val="none" w:sz="0" w:space="0" w:color="auto"/>
            <w:bottom w:val="none" w:sz="0" w:space="0" w:color="auto"/>
            <w:right w:val="none" w:sz="0" w:space="0" w:color="auto"/>
          </w:divBdr>
          <w:divsChild>
            <w:div w:id="207566830">
              <w:marLeft w:val="0"/>
              <w:marRight w:val="0"/>
              <w:marTop w:val="0"/>
              <w:marBottom w:val="0"/>
              <w:divBdr>
                <w:top w:val="none" w:sz="0" w:space="0" w:color="auto"/>
                <w:left w:val="none" w:sz="0" w:space="0" w:color="auto"/>
                <w:bottom w:val="none" w:sz="0" w:space="0" w:color="auto"/>
                <w:right w:val="none" w:sz="0" w:space="0" w:color="auto"/>
              </w:divBdr>
              <w:divsChild>
                <w:div w:id="37855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88041">
      <w:bodyDiv w:val="1"/>
      <w:marLeft w:val="0"/>
      <w:marRight w:val="0"/>
      <w:marTop w:val="0"/>
      <w:marBottom w:val="0"/>
      <w:divBdr>
        <w:top w:val="none" w:sz="0" w:space="0" w:color="auto"/>
        <w:left w:val="none" w:sz="0" w:space="0" w:color="auto"/>
        <w:bottom w:val="none" w:sz="0" w:space="0" w:color="auto"/>
        <w:right w:val="none" w:sz="0" w:space="0" w:color="auto"/>
      </w:divBdr>
      <w:divsChild>
        <w:div w:id="267008145">
          <w:marLeft w:val="0"/>
          <w:marRight w:val="0"/>
          <w:marTop w:val="0"/>
          <w:marBottom w:val="0"/>
          <w:divBdr>
            <w:top w:val="none" w:sz="0" w:space="0" w:color="auto"/>
            <w:left w:val="none" w:sz="0" w:space="0" w:color="auto"/>
            <w:bottom w:val="none" w:sz="0" w:space="0" w:color="auto"/>
            <w:right w:val="none" w:sz="0" w:space="0" w:color="auto"/>
          </w:divBdr>
          <w:divsChild>
            <w:div w:id="576863643">
              <w:marLeft w:val="0"/>
              <w:marRight w:val="0"/>
              <w:marTop w:val="0"/>
              <w:marBottom w:val="0"/>
              <w:divBdr>
                <w:top w:val="none" w:sz="0" w:space="0" w:color="auto"/>
                <w:left w:val="none" w:sz="0" w:space="0" w:color="auto"/>
                <w:bottom w:val="none" w:sz="0" w:space="0" w:color="auto"/>
                <w:right w:val="none" w:sz="0" w:space="0" w:color="auto"/>
              </w:divBdr>
              <w:divsChild>
                <w:div w:id="50220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37369">
      <w:bodyDiv w:val="1"/>
      <w:marLeft w:val="0"/>
      <w:marRight w:val="0"/>
      <w:marTop w:val="0"/>
      <w:marBottom w:val="0"/>
      <w:divBdr>
        <w:top w:val="none" w:sz="0" w:space="0" w:color="auto"/>
        <w:left w:val="none" w:sz="0" w:space="0" w:color="auto"/>
        <w:bottom w:val="none" w:sz="0" w:space="0" w:color="auto"/>
        <w:right w:val="none" w:sz="0" w:space="0" w:color="auto"/>
      </w:divBdr>
      <w:divsChild>
        <w:div w:id="218791028">
          <w:marLeft w:val="0"/>
          <w:marRight w:val="0"/>
          <w:marTop w:val="0"/>
          <w:marBottom w:val="0"/>
          <w:divBdr>
            <w:top w:val="none" w:sz="0" w:space="0" w:color="auto"/>
            <w:left w:val="none" w:sz="0" w:space="0" w:color="auto"/>
            <w:bottom w:val="none" w:sz="0" w:space="0" w:color="auto"/>
            <w:right w:val="none" w:sz="0" w:space="0" w:color="auto"/>
          </w:divBdr>
        </w:div>
        <w:div w:id="282267817">
          <w:marLeft w:val="0"/>
          <w:marRight w:val="0"/>
          <w:marTop w:val="0"/>
          <w:marBottom w:val="0"/>
          <w:divBdr>
            <w:top w:val="none" w:sz="0" w:space="0" w:color="auto"/>
            <w:left w:val="none" w:sz="0" w:space="0" w:color="auto"/>
            <w:bottom w:val="none" w:sz="0" w:space="0" w:color="auto"/>
            <w:right w:val="none" w:sz="0" w:space="0" w:color="auto"/>
          </w:divBdr>
        </w:div>
        <w:div w:id="1426879704">
          <w:marLeft w:val="0"/>
          <w:marRight w:val="0"/>
          <w:marTop w:val="0"/>
          <w:marBottom w:val="0"/>
          <w:divBdr>
            <w:top w:val="none" w:sz="0" w:space="0" w:color="auto"/>
            <w:left w:val="none" w:sz="0" w:space="0" w:color="auto"/>
            <w:bottom w:val="none" w:sz="0" w:space="0" w:color="auto"/>
            <w:right w:val="none" w:sz="0" w:space="0" w:color="auto"/>
          </w:divBdr>
        </w:div>
      </w:divsChild>
    </w:div>
    <w:div w:id="1066993009">
      <w:bodyDiv w:val="1"/>
      <w:marLeft w:val="0"/>
      <w:marRight w:val="0"/>
      <w:marTop w:val="0"/>
      <w:marBottom w:val="0"/>
      <w:divBdr>
        <w:top w:val="none" w:sz="0" w:space="0" w:color="auto"/>
        <w:left w:val="none" w:sz="0" w:space="0" w:color="auto"/>
        <w:bottom w:val="none" w:sz="0" w:space="0" w:color="auto"/>
        <w:right w:val="none" w:sz="0" w:space="0" w:color="auto"/>
      </w:divBdr>
    </w:div>
    <w:div w:id="1068184282">
      <w:bodyDiv w:val="1"/>
      <w:marLeft w:val="0"/>
      <w:marRight w:val="0"/>
      <w:marTop w:val="0"/>
      <w:marBottom w:val="0"/>
      <w:divBdr>
        <w:top w:val="none" w:sz="0" w:space="0" w:color="auto"/>
        <w:left w:val="none" w:sz="0" w:space="0" w:color="auto"/>
        <w:bottom w:val="none" w:sz="0" w:space="0" w:color="auto"/>
        <w:right w:val="none" w:sz="0" w:space="0" w:color="auto"/>
      </w:divBdr>
      <w:divsChild>
        <w:div w:id="823856877">
          <w:marLeft w:val="0"/>
          <w:marRight w:val="0"/>
          <w:marTop w:val="0"/>
          <w:marBottom w:val="0"/>
          <w:divBdr>
            <w:top w:val="none" w:sz="0" w:space="0" w:color="auto"/>
            <w:left w:val="none" w:sz="0" w:space="0" w:color="auto"/>
            <w:bottom w:val="none" w:sz="0" w:space="0" w:color="auto"/>
            <w:right w:val="none" w:sz="0" w:space="0" w:color="auto"/>
          </w:divBdr>
          <w:divsChild>
            <w:div w:id="1381785017">
              <w:marLeft w:val="0"/>
              <w:marRight w:val="0"/>
              <w:marTop w:val="0"/>
              <w:marBottom w:val="0"/>
              <w:divBdr>
                <w:top w:val="none" w:sz="0" w:space="0" w:color="auto"/>
                <w:left w:val="none" w:sz="0" w:space="0" w:color="auto"/>
                <w:bottom w:val="none" w:sz="0" w:space="0" w:color="auto"/>
                <w:right w:val="none" w:sz="0" w:space="0" w:color="auto"/>
              </w:divBdr>
              <w:divsChild>
                <w:div w:id="1249535252">
                  <w:marLeft w:val="0"/>
                  <w:marRight w:val="0"/>
                  <w:marTop w:val="0"/>
                  <w:marBottom w:val="0"/>
                  <w:divBdr>
                    <w:top w:val="none" w:sz="0" w:space="0" w:color="auto"/>
                    <w:left w:val="none" w:sz="0" w:space="0" w:color="auto"/>
                    <w:bottom w:val="none" w:sz="0" w:space="0" w:color="auto"/>
                    <w:right w:val="none" w:sz="0" w:space="0" w:color="auto"/>
                  </w:divBdr>
                  <w:divsChild>
                    <w:div w:id="349962912">
                      <w:marLeft w:val="0"/>
                      <w:marRight w:val="0"/>
                      <w:marTop w:val="0"/>
                      <w:marBottom w:val="0"/>
                      <w:divBdr>
                        <w:top w:val="none" w:sz="0" w:space="0" w:color="auto"/>
                        <w:left w:val="none" w:sz="0" w:space="0" w:color="auto"/>
                        <w:bottom w:val="none" w:sz="0" w:space="0" w:color="auto"/>
                        <w:right w:val="none" w:sz="0" w:space="0" w:color="auto"/>
                      </w:divBdr>
                      <w:divsChild>
                        <w:div w:id="240064561">
                          <w:marLeft w:val="0"/>
                          <w:marRight w:val="0"/>
                          <w:marTop w:val="0"/>
                          <w:marBottom w:val="0"/>
                          <w:divBdr>
                            <w:top w:val="none" w:sz="0" w:space="0" w:color="auto"/>
                            <w:left w:val="none" w:sz="0" w:space="0" w:color="auto"/>
                            <w:bottom w:val="none" w:sz="0" w:space="0" w:color="auto"/>
                            <w:right w:val="none" w:sz="0" w:space="0" w:color="auto"/>
                          </w:divBdr>
                          <w:divsChild>
                            <w:div w:id="882330049">
                              <w:marLeft w:val="0"/>
                              <w:marRight w:val="0"/>
                              <w:marTop w:val="0"/>
                              <w:marBottom w:val="0"/>
                              <w:divBdr>
                                <w:top w:val="none" w:sz="0" w:space="0" w:color="auto"/>
                                <w:left w:val="none" w:sz="0" w:space="0" w:color="auto"/>
                                <w:bottom w:val="none" w:sz="0" w:space="0" w:color="auto"/>
                                <w:right w:val="none" w:sz="0" w:space="0" w:color="auto"/>
                              </w:divBdr>
                              <w:divsChild>
                                <w:div w:id="935792702">
                                  <w:marLeft w:val="0"/>
                                  <w:marRight w:val="0"/>
                                  <w:marTop w:val="0"/>
                                  <w:marBottom w:val="0"/>
                                  <w:divBdr>
                                    <w:top w:val="none" w:sz="0" w:space="0" w:color="auto"/>
                                    <w:left w:val="none" w:sz="0" w:space="0" w:color="auto"/>
                                    <w:bottom w:val="none" w:sz="0" w:space="0" w:color="auto"/>
                                    <w:right w:val="none" w:sz="0" w:space="0" w:color="auto"/>
                                  </w:divBdr>
                                  <w:divsChild>
                                    <w:div w:id="1320234509">
                                      <w:marLeft w:val="0"/>
                                      <w:marRight w:val="0"/>
                                      <w:marTop w:val="0"/>
                                      <w:marBottom w:val="0"/>
                                      <w:divBdr>
                                        <w:top w:val="none" w:sz="0" w:space="0" w:color="auto"/>
                                        <w:left w:val="none" w:sz="0" w:space="0" w:color="auto"/>
                                        <w:bottom w:val="none" w:sz="0" w:space="0" w:color="auto"/>
                                        <w:right w:val="none" w:sz="0" w:space="0" w:color="auto"/>
                                      </w:divBdr>
                                      <w:divsChild>
                                        <w:div w:id="1347751445">
                                          <w:marLeft w:val="0"/>
                                          <w:marRight w:val="0"/>
                                          <w:marTop w:val="0"/>
                                          <w:marBottom w:val="0"/>
                                          <w:divBdr>
                                            <w:top w:val="none" w:sz="0" w:space="0" w:color="auto"/>
                                            <w:left w:val="none" w:sz="0" w:space="0" w:color="auto"/>
                                            <w:bottom w:val="none" w:sz="0" w:space="0" w:color="auto"/>
                                            <w:right w:val="none" w:sz="0" w:space="0" w:color="auto"/>
                                          </w:divBdr>
                                          <w:divsChild>
                                            <w:div w:id="1218668629">
                                              <w:marLeft w:val="0"/>
                                              <w:marRight w:val="0"/>
                                              <w:marTop w:val="0"/>
                                              <w:marBottom w:val="0"/>
                                              <w:divBdr>
                                                <w:top w:val="none" w:sz="0" w:space="0" w:color="auto"/>
                                                <w:left w:val="none" w:sz="0" w:space="0" w:color="auto"/>
                                                <w:bottom w:val="none" w:sz="0" w:space="0" w:color="auto"/>
                                                <w:right w:val="none" w:sz="0" w:space="0" w:color="auto"/>
                                              </w:divBdr>
                                              <w:divsChild>
                                                <w:div w:id="1458137261">
                                                  <w:marLeft w:val="0"/>
                                                  <w:marRight w:val="0"/>
                                                  <w:marTop w:val="0"/>
                                                  <w:marBottom w:val="0"/>
                                                  <w:divBdr>
                                                    <w:top w:val="none" w:sz="0" w:space="0" w:color="auto"/>
                                                    <w:left w:val="none" w:sz="0" w:space="0" w:color="auto"/>
                                                    <w:bottom w:val="none" w:sz="0" w:space="0" w:color="auto"/>
                                                    <w:right w:val="none" w:sz="0" w:space="0" w:color="auto"/>
                                                  </w:divBdr>
                                                  <w:divsChild>
                                                    <w:div w:id="669597936">
                                                      <w:marLeft w:val="0"/>
                                                      <w:marRight w:val="0"/>
                                                      <w:marTop w:val="0"/>
                                                      <w:marBottom w:val="0"/>
                                                      <w:divBdr>
                                                        <w:top w:val="none" w:sz="0" w:space="0" w:color="auto"/>
                                                        <w:left w:val="none" w:sz="0" w:space="0" w:color="auto"/>
                                                        <w:bottom w:val="none" w:sz="0" w:space="0" w:color="auto"/>
                                                        <w:right w:val="none" w:sz="0" w:space="0" w:color="auto"/>
                                                      </w:divBdr>
                                                      <w:divsChild>
                                                        <w:div w:id="417364668">
                                                          <w:marLeft w:val="0"/>
                                                          <w:marRight w:val="0"/>
                                                          <w:marTop w:val="0"/>
                                                          <w:marBottom w:val="0"/>
                                                          <w:divBdr>
                                                            <w:top w:val="none" w:sz="0" w:space="0" w:color="auto"/>
                                                            <w:left w:val="none" w:sz="0" w:space="0" w:color="auto"/>
                                                            <w:bottom w:val="none" w:sz="0" w:space="0" w:color="auto"/>
                                                            <w:right w:val="none" w:sz="0" w:space="0" w:color="auto"/>
                                                          </w:divBdr>
                                                          <w:divsChild>
                                                            <w:div w:id="1740052772">
                                                              <w:marLeft w:val="0"/>
                                                              <w:marRight w:val="0"/>
                                                              <w:marTop w:val="0"/>
                                                              <w:marBottom w:val="0"/>
                                                              <w:divBdr>
                                                                <w:top w:val="none" w:sz="0" w:space="0" w:color="auto"/>
                                                                <w:left w:val="none" w:sz="0" w:space="0" w:color="auto"/>
                                                                <w:bottom w:val="none" w:sz="0" w:space="0" w:color="auto"/>
                                                                <w:right w:val="none" w:sz="0" w:space="0" w:color="auto"/>
                                                              </w:divBdr>
                                                              <w:divsChild>
                                                                <w:div w:id="272900878">
                                                                  <w:marLeft w:val="0"/>
                                                                  <w:marRight w:val="0"/>
                                                                  <w:marTop w:val="0"/>
                                                                  <w:marBottom w:val="0"/>
                                                                  <w:divBdr>
                                                                    <w:top w:val="none" w:sz="0" w:space="0" w:color="auto"/>
                                                                    <w:left w:val="none" w:sz="0" w:space="0" w:color="auto"/>
                                                                    <w:bottom w:val="none" w:sz="0" w:space="0" w:color="auto"/>
                                                                    <w:right w:val="none" w:sz="0" w:space="0" w:color="auto"/>
                                                                  </w:divBdr>
                                                                  <w:divsChild>
                                                                    <w:div w:id="2091002863">
                                                                      <w:marLeft w:val="0"/>
                                                                      <w:marRight w:val="0"/>
                                                                      <w:marTop w:val="0"/>
                                                                      <w:marBottom w:val="0"/>
                                                                      <w:divBdr>
                                                                        <w:top w:val="none" w:sz="0" w:space="0" w:color="auto"/>
                                                                        <w:left w:val="none" w:sz="0" w:space="0" w:color="auto"/>
                                                                        <w:bottom w:val="none" w:sz="0" w:space="0" w:color="auto"/>
                                                                        <w:right w:val="none" w:sz="0" w:space="0" w:color="auto"/>
                                                                      </w:divBdr>
                                                                      <w:divsChild>
                                                                        <w:div w:id="861015324">
                                                                          <w:marLeft w:val="0"/>
                                                                          <w:marRight w:val="0"/>
                                                                          <w:marTop w:val="0"/>
                                                                          <w:marBottom w:val="0"/>
                                                                          <w:divBdr>
                                                                            <w:top w:val="none" w:sz="0" w:space="0" w:color="auto"/>
                                                                            <w:left w:val="none" w:sz="0" w:space="0" w:color="auto"/>
                                                                            <w:bottom w:val="none" w:sz="0" w:space="0" w:color="auto"/>
                                                                            <w:right w:val="none" w:sz="0" w:space="0" w:color="auto"/>
                                                                          </w:divBdr>
                                                                          <w:divsChild>
                                                                            <w:div w:id="70938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0256881">
                                                  <w:marLeft w:val="0"/>
                                                  <w:marRight w:val="0"/>
                                                  <w:marTop w:val="0"/>
                                                  <w:marBottom w:val="0"/>
                                                  <w:divBdr>
                                                    <w:top w:val="none" w:sz="0" w:space="0" w:color="auto"/>
                                                    <w:left w:val="none" w:sz="0" w:space="0" w:color="auto"/>
                                                    <w:bottom w:val="none" w:sz="0" w:space="0" w:color="auto"/>
                                                    <w:right w:val="none" w:sz="0" w:space="0" w:color="auto"/>
                                                  </w:divBdr>
                                                  <w:divsChild>
                                                    <w:div w:id="1118793337">
                                                      <w:marLeft w:val="0"/>
                                                      <w:marRight w:val="0"/>
                                                      <w:marTop w:val="0"/>
                                                      <w:marBottom w:val="0"/>
                                                      <w:divBdr>
                                                        <w:top w:val="none" w:sz="0" w:space="0" w:color="auto"/>
                                                        <w:left w:val="none" w:sz="0" w:space="0" w:color="auto"/>
                                                        <w:bottom w:val="none" w:sz="0" w:space="0" w:color="auto"/>
                                                        <w:right w:val="none" w:sz="0" w:space="0" w:color="auto"/>
                                                      </w:divBdr>
                                                      <w:divsChild>
                                                        <w:div w:id="16838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501590">
                                              <w:marLeft w:val="0"/>
                                              <w:marRight w:val="0"/>
                                              <w:marTop w:val="0"/>
                                              <w:marBottom w:val="0"/>
                                              <w:divBdr>
                                                <w:top w:val="none" w:sz="0" w:space="0" w:color="auto"/>
                                                <w:left w:val="none" w:sz="0" w:space="0" w:color="auto"/>
                                                <w:bottom w:val="none" w:sz="0" w:space="0" w:color="auto"/>
                                                <w:right w:val="none" w:sz="0" w:space="0" w:color="auto"/>
                                              </w:divBdr>
                                              <w:divsChild>
                                                <w:div w:id="620914689">
                                                  <w:marLeft w:val="0"/>
                                                  <w:marRight w:val="0"/>
                                                  <w:marTop w:val="0"/>
                                                  <w:marBottom w:val="0"/>
                                                  <w:divBdr>
                                                    <w:top w:val="none" w:sz="0" w:space="0" w:color="auto"/>
                                                    <w:left w:val="none" w:sz="0" w:space="0" w:color="auto"/>
                                                    <w:bottom w:val="none" w:sz="0" w:space="0" w:color="auto"/>
                                                    <w:right w:val="none" w:sz="0" w:space="0" w:color="auto"/>
                                                  </w:divBdr>
                                                  <w:divsChild>
                                                    <w:div w:id="46107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732170">
                                              <w:marLeft w:val="0"/>
                                              <w:marRight w:val="0"/>
                                              <w:marTop w:val="0"/>
                                              <w:marBottom w:val="0"/>
                                              <w:divBdr>
                                                <w:top w:val="none" w:sz="0" w:space="0" w:color="auto"/>
                                                <w:left w:val="none" w:sz="0" w:space="0" w:color="auto"/>
                                                <w:bottom w:val="none" w:sz="0" w:space="0" w:color="auto"/>
                                                <w:right w:val="none" w:sz="0" w:space="0" w:color="auto"/>
                                              </w:divBdr>
                                              <w:divsChild>
                                                <w:div w:id="1623612336">
                                                  <w:marLeft w:val="0"/>
                                                  <w:marRight w:val="0"/>
                                                  <w:marTop w:val="0"/>
                                                  <w:marBottom w:val="0"/>
                                                  <w:divBdr>
                                                    <w:top w:val="none" w:sz="0" w:space="0" w:color="auto"/>
                                                    <w:left w:val="none" w:sz="0" w:space="0" w:color="auto"/>
                                                    <w:bottom w:val="none" w:sz="0" w:space="0" w:color="auto"/>
                                                    <w:right w:val="none" w:sz="0" w:space="0" w:color="auto"/>
                                                  </w:divBdr>
                                                  <w:divsChild>
                                                    <w:div w:id="20712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017548">
          <w:marLeft w:val="0"/>
          <w:marRight w:val="0"/>
          <w:marTop w:val="0"/>
          <w:marBottom w:val="0"/>
          <w:divBdr>
            <w:top w:val="none" w:sz="0" w:space="0" w:color="auto"/>
            <w:left w:val="none" w:sz="0" w:space="0" w:color="auto"/>
            <w:bottom w:val="none" w:sz="0" w:space="0" w:color="auto"/>
            <w:right w:val="none" w:sz="0" w:space="0" w:color="auto"/>
          </w:divBdr>
          <w:divsChild>
            <w:div w:id="1463890684">
              <w:marLeft w:val="0"/>
              <w:marRight w:val="0"/>
              <w:marTop w:val="0"/>
              <w:marBottom w:val="0"/>
              <w:divBdr>
                <w:top w:val="none" w:sz="0" w:space="0" w:color="auto"/>
                <w:left w:val="none" w:sz="0" w:space="0" w:color="auto"/>
                <w:bottom w:val="none" w:sz="0" w:space="0" w:color="auto"/>
                <w:right w:val="none" w:sz="0" w:space="0" w:color="auto"/>
              </w:divBdr>
              <w:divsChild>
                <w:div w:id="1012563829">
                  <w:marLeft w:val="0"/>
                  <w:marRight w:val="0"/>
                  <w:marTop w:val="0"/>
                  <w:marBottom w:val="0"/>
                  <w:divBdr>
                    <w:top w:val="none" w:sz="0" w:space="0" w:color="auto"/>
                    <w:left w:val="none" w:sz="0" w:space="0" w:color="auto"/>
                    <w:bottom w:val="none" w:sz="0" w:space="0" w:color="auto"/>
                    <w:right w:val="none" w:sz="0" w:space="0" w:color="auto"/>
                  </w:divBdr>
                  <w:divsChild>
                    <w:div w:id="692536353">
                      <w:marLeft w:val="0"/>
                      <w:marRight w:val="0"/>
                      <w:marTop w:val="0"/>
                      <w:marBottom w:val="0"/>
                      <w:divBdr>
                        <w:top w:val="none" w:sz="0" w:space="0" w:color="auto"/>
                        <w:left w:val="none" w:sz="0" w:space="0" w:color="auto"/>
                        <w:bottom w:val="none" w:sz="0" w:space="0" w:color="auto"/>
                        <w:right w:val="none" w:sz="0" w:space="0" w:color="auto"/>
                      </w:divBdr>
                      <w:divsChild>
                        <w:div w:id="1206260151">
                          <w:marLeft w:val="0"/>
                          <w:marRight w:val="0"/>
                          <w:marTop w:val="0"/>
                          <w:marBottom w:val="0"/>
                          <w:divBdr>
                            <w:top w:val="none" w:sz="0" w:space="0" w:color="auto"/>
                            <w:left w:val="none" w:sz="0" w:space="0" w:color="auto"/>
                            <w:bottom w:val="none" w:sz="0" w:space="0" w:color="auto"/>
                            <w:right w:val="none" w:sz="0" w:space="0" w:color="auto"/>
                          </w:divBdr>
                          <w:divsChild>
                            <w:div w:id="2102751195">
                              <w:marLeft w:val="0"/>
                              <w:marRight w:val="0"/>
                              <w:marTop w:val="0"/>
                              <w:marBottom w:val="0"/>
                              <w:divBdr>
                                <w:top w:val="none" w:sz="0" w:space="0" w:color="auto"/>
                                <w:left w:val="none" w:sz="0" w:space="0" w:color="auto"/>
                                <w:bottom w:val="none" w:sz="0" w:space="0" w:color="auto"/>
                                <w:right w:val="none" w:sz="0" w:space="0" w:color="auto"/>
                              </w:divBdr>
                              <w:divsChild>
                                <w:div w:id="12924264">
                                  <w:marLeft w:val="0"/>
                                  <w:marRight w:val="0"/>
                                  <w:marTop w:val="0"/>
                                  <w:marBottom w:val="0"/>
                                  <w:divBdr>
                                    <w:top w:val="none" w:sz="0" w:space="0" w:color="auto"/>
                                    <w:left w:val="none" w:sz="0" w:space="0" w:color="auto"/>
                                    <w:bottom w:val="none" w:sz="0" w:space="0" w:color="auto"/>
                                    <w:right w:val="none" w:sz="0" w:space="0" w:color="auto"/>
                                  </w:divBdr>
                                  <w:divsChild>
                                    <w:div w:id="48169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3439963">
          <w:marLeft w:val="0"/>
          <w:marRight w:val="0"/>
          <w:marTop w:val="0"/>
          <w:marBottom w:val="0"/>
          <w:divBdr>
            <w:top w:val="none" w:sz="0" w:space="0" w:color="auto"/>
            <w:left w:val="none" w:sz="0" w:space="0" w:color="auto"/>
            <w:bottom w:val="none" w:sz="0" w:space="0" w:color="auto"/>
            <w:right w:val="none" w:sz="0" w:space="0" w:color="auto"/>
          </w:divBdr>
          <w:divsChild>
            <w:div w:id="1123773261">
              <w:marLeft w:val="0"/>
              <w:marRight w:val="0"/>
              <w:marTop w:val="0"/>
              <w:marBottom w:val="0"/>
              <w:divBdr>
                <w:top w:val="none" w:sz="0" w:space="0" w:color="auto"/>
                <w:left w:val="none" w:sz="0" w:space="0" w:color="auto"/>
                <w:bottom w:val="none" w:sz="0" w:space="0" w:color="auto"/>
                <w:right w:val="none" w:sz="0" w:space="0" w:color="auto"/>
              </w:divBdr>
            </w:div>
          </w:divsChild>
        </w:div>
        <w:div w:id="1689479355">
          <w:marLeft w:val="0"/>
          <w:marRight w:val="0"/>
          <w:marTop w:val="0"/>
          <w:marBottom w:val="0"/>
          <w:divBdr>
            <w:top w:val="none" w:sz="0" w:space="0" w:color="auto"/>
            <w:left w:val="none" w:sz="0" w:space="0" w:color="auto"/>
            <w:bottom w:val="none" w:sz="0" w:space="0" w:color="auto"/>
            <w:right w:val="none" w:sz="0" w:space="0" w:color="auto"/>
          </w:divBdr>
          <w:divsChild>
            <w:div w:id="7145839">
              <w:marLeft w:val="0"/>
              <w:marRight w:val="0"/>
              <w:marTop w:val="0"/>
              <w:marBottom w:val="0"/>
              <w:divBdr>
                <w:top w:val="none" w:sz="0" w:space="0" w:color="auto"/>
                <w:left w:val="none" w:sz="0" w:space="0" w:color="auto"/>
                <w:bottom w:val="none" w:sz="0" w:space="0" w:color="auto"/>
                <w:right w:val="none" w:sz="0" w:space="0" w:color="auto"/>
              </w:divBdr>
              <w:divsChild>
                <w:div w:id="637494139">
                  <w:marLeft w:val="0"/>
                  <w:marRight w:val="0"/>
                  <w:marTop w:val="0"/>
                  <w:marBottom w:val="0"/>
                  <w:divBdr>
                    <w:top w:val="none" w:sz="0" w:space="0" w:color="auto"/>
                    <w:left w:val="none" w:sz="0" w:space="0" w:color="auto"/>
                    <w:bottom w:val="none" w:sz="0" w:space="0" w:color="auto"/>
                    <w:right w:val="none" w:sz="0" w:space="0" w:color="auto"/>
                  </w:divBdr>
                  <w:divsChild>
                    <w:div w:id="92164419">
                      <w:marLeft w:val="0"/>
                      <w:marRight w:val="0"/>
                      <w:marTop w:val="0"/>
                      <w:marBottom w:val="0"/>
                      <w:divBdr>
                        <w:top w:val="none" w:sz="0" w:space="0" w:color="auto"/>
                        <w:left w:val="none" w:sz="0" w:space="0" w:color="auto"/>
                        <w:bottom w:val="none" w:sz="0" w:space="0" w:color="auto"/>
                        <w:right w:val="none" w:sz="0" w:space="0" w:color="auto"/>
                      </w:divBdr>
                      <w:divsChild>
                        <w:div w:id="1980722427">
                          <w:marLeft w:val="0"/>
                          <w:marRight w:val="0"/>
                          <w:marTop w:val="0"/>
                          <w:marBottom w:val="0"/>
                          <w:divBdr>
                            <w:top w:val="none" w:sz="0" w:space="0" w:color="auto"/>
                            <w:left w:val="none" w:sz="0" w:space="0" w:color="auto"/>
                            <w:bottom w:val="none" w:sz="0" w:space="0" w:color="auto"/>
                            <w:right w:val="none" w:sz="0" w:space="0" w:color="auto"/>
                          </w:divBdr>
                          <w:divsChild>
                            <w:div w:id="1581212038">
                              <w:marLeft w:val="0"/>
                              <w:marRight w:val="0"/>
                              <w:marTop w:val="0"/>
                              <w:marBottom w:val="0"/>
                              <w:divBdr>
                                <w:top w:val="none" w:sz="0" w:space="0" w:color="auto"/>
                                <w:left w:val="none" w:sz="0" w:space="0" w:color="auto"/>
                                <w:bottom w:val="none" w:sz="0" w:space="0" w:color="auto"/>
                                <w:right w:val="none" w:sz="0" w:space="0" w:color="auto"/>
                              </w:divBdr>
                              <w:divsChild>
                                <w:div w:id="1253662315">
                                  <w:marLeft w:val="0"/>
                                  <w:marRight w:val="0"/>
                                  <w:marTop w:val="0"/>
                                  <w:marBottom w:val="0"/>
                                  <w:divBdr>
                                    <w:top w:val="none" w:sz="0" w:space="0" w:color="auto"/>
                                    <w:left w:val="none" w:sz="0" w:space="0" w:color="auto"/>
                                    <w:bottom w:val="none" w:sz="0" w:space="0" w:color="auto"/>
                                    <w:right w:val="none" w:sz="0" w:space="0" w:color="auto"/>
                                  </w:divBdr>
                                  <w:divsChild>
                                    <w:div w:id="174217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652254">
          <w:marLeft w:val="0"/>
          <w:marRight w:val="0"/>
          <w:marTop w:val="0"/>
          <w:marBottom w:val="0"/>
          <w:divBdr>
            <w:top w:val="none" w:sz="0" w:space="0" w:color="auto"/>
            <w:left w:val="none" w:sz="0" w:space="0" w:color="auto"/>
            <w:bottom w:val="none" w:sz="0" w:space="0" w:color="auto"/>
            <w:right w:val="none" w:sz="0" w:space="0" w:color="auto"/>
          </w:divBdr>
          <w:divsChild>
            <w:div w:id="2038120528">
              <w:marLeft w:val="0"/>
              <w:marRight w:val="0"/>
              <w:marTop w:val="0"/>
              <w:marBottom w:val="0"/>
              <w:divBdr>
                <w:top w:val="none" w:sz="0" w:space="0" w:color="auto"/>
                <w:left w:val="none" w:sz="0" w:space="0" w:color="auto"/>
                <w:bottom w:val="none" w:sz="0" w:space="0" w:color="auto"/>
                <w:right w:val="none" w:sz="0" w:space="0" w:color="auto"/>
              </w:divBdr>
            </w:div>
            <w:div w:id="839658600">
              <w:marLeft w:val="0"/>
              <w:marRight w:val="0"/>
              <w:marTop w:val="0"/>
              <w:marBottom w:val="0"/>
              <w:divBdr>
                <w:top w:val="none" w:sz="0" w:space="0" w:color="auto"/>
                <w:left w:val="none" w:sz="0" w:space="0" w:color="auto"/>
                <w:bottom w:val="none" w:sz="0" w:space="0" w:color="auto"/>
                <w:right w:val="none" w:sz="0" w:space="0" w:color="auto"/>
              </w:divBdr>
            </w:div>
          </w:divsChild>
        </w:div>
        <w:div w:id="1206330942">
          <w:marLeft w:val="0"/>
          <w:marRight w:val="0"/>
          <w:marTop w:val="0"/>
          <w:marBottom w:val="0"/>
          <w:divBdr>
            <w:top w:val="none" w:sz="0" w:space="0" w:color="auto"/>
            <w:left w:val="none" w:sz="0" w:space="0" w:color="auto"/>
            <w:bottom w:val="none" w:sz="0" w:space="0" w:color="auto"/>
            <w:right w:val="none" w:sz="0" w:space="0" w:color="auto"/>
          </w:divBdr>
          <w:divsChild>
            <w:div w:id="1688292249">
              <w:marLeft w:val="0"/>
              <w:marRight w:val="0"/>
              <w:marTop w:val="0"/>
              <w:marBottom w:val="0"/>
              <w:divBdr>
                <w:top w:val="none" w:sz="0" w:space="0" w:color="auto"/>
                <w:left w:val="none" w:sz="0" w:space="0" w:color="auto"/>
                <w:bottom w:val="none" w:sz="0" w:space="0" w:color="auto"/>
                <w:right w:val="none" w:sz="0" w:space="0" w:color="auto"/>
              </w:divBdr>
            </w:div>
            <w:div w:id="1196118113">
              <w:marLeft w:val="0"/>
              <w:marRight w:val="0"/>
              <w:marTop w:val="0"/>
              <w:marBottom w:val="0"/>
              <w:divBdr>
                <w:top w:val="none" w:sz="0" w:space="0" w:color="auto"/>
                <w:left w:val="none" w:sz="0" w:space="0" w:color="auto"/>
                <w:bottom w:val="none" w:sz="0" w:space="0" w:color="auto"/>
                <w:right w:val="none" w:sz="0" w:space="0" w:color="auto"/>
              </w:divBdr>
              <w:divsChild>
                <w:div w:id="610818523">
                  <w:marLeft w:val="0"/>
                  <w:marRight w:val="0"/>
                  <w:marTop w:val="0"/>
                  <w:marBottom w:val="0"/>
                  <w:divBdr>
                    <w:top w:val="none" w:sz="0" w:space="0" w:color="auto"/>
                    <w:left w:val="none" w:sz="0" w:space="0" w:color="auto"/>
                    <w:bottom w:val="none" w:sz="0" w:space="0" w:color="auto"/>
                    <w:right w:val="none" w:sz="0" w:space="0" w:color="auto"/>
                  </w:divBdr>
                  <w:divsChild>
                    <w:div w:id="689186193">
                      <w:marLeft w:val="0"/>
                      <w:marRight w:val="0"/>
                      <w:marTop w:val="0"/>
                      <w:marBottom w:val="0"/>
                      <w:divBdr>
                        <w:top w:val="none" w:sz="0" w:space="0" w:color="auto"/>
                        <w:left w:val="none" w:sz="0" w:space="0" w:color="auto"/>
                        <w:bottom w:val="none" w:sz="0" w:space="0" w:color="auto"/>
                        <w:right w:val="none" w:sz="0" w:space="0" w:color="auto"/>
                      </w:divBdr>
                      <w:divsChild>
                        <w:div w:id="2124231107">
                          <w:marLeft w:val="0"/>
                          <w:marRight w:val="0"/>
                          <w:marTop w:val="0"/>
                          <w:marBottom w:val="0"/>
                          <w:divBdr>
                            <w:top w:val="none" w:sz="0" w:space="0" w:color="auto"/>
                            <w:left w:val="none" w:sz="0" w:space="0" w:color="auto"/>
                            <w:bottom w:val="none" w:sz="0" w:space="0" w:color="auto"/>
                            <w:right w:val="none" w:sz="0" w:space="0" w:color="auto"/>
                          </w:divBdr>
                          <w:divsChild>
                            <w:div w:id="1483619390">
                              <w:marLeft w:val="0"/>
                              <w:marRight w:val="0"/>
                              <w:marTop w:val="0"/>
                              <w:marBottom w:val="0"/>
                              <w:divBdr>
                                <w:top w:val="none" w:sz="0" w:space="0" w:color="auto"/>
                                <w:left w:val="none" w:sz="0" w:space="0" w:color="auto"/>
                                <w:bottom w:val="none" w:sz="0" w:space="0" w:color="auto"/>
                                <w:right w:val="none" w:sz="0" w:space="0" w:color="auto"/>
                              </w:divBdr>
                            </w:div>
                            <w:div w:id="78218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80082">
                      <w:marLeft w:val="0"/>
                      <w:marRight w:val="0"/>
                      <w:marTop w:val="0"/>
                      <w:marBottom w:val="0"/>
                      <w:divBdr>
                        <w:top w:val="none" w:sz="0" w:space="0" w:color="auto"/>
                        <w:left w:val="none" w:sz="0" w:space="0" w:color="auto"/>
                        <w:bottom w:val="none" w:sz="0" w:space="0" w:color="auto"/>
                        <w:right w:val="none" w:sz="0" w:space="0" w:color="auto"/>
                      </w:divBdr>
                    </w:div>
                    <w:div w:id="630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791080">
          <w:marLeft w:val="0"/>
          <w:marRight w:val="0"/>
          <w:marTop w:val="0"/>
          <w:marBottom w:val="0"/>
          <w:divBdr>
            <w:top w:val="none" w:sz="0" w:space="0" w:color="auto"/>
            <w:left w:val="none" w:sz="0" w:space="0" w:color="auto"/>
            <w:bottom w:val="none" w:sz="0" w:space="0" w:color="auto"/>
            <w:right w:val="none" w:sz="0" w:space="0" w:color="auto"/>
          </w:divBdr>
          <w:divsChild>
            <w:div w:id="42022744">
              <w:marLeft w:val="0"/>
              <w:marRight w:val="0"/>
              <w:marTop w:val="0"/>
              <w:marBottom w:val="0"/>
              <w:divBdr>
                <w:top w:val="none" w:sz="0" w:space="0" w:color="auto"/>
                <w:left w:val="none" w:sz="0" w:space="0" w:color="auto"/>
                <w:bottom w:val="none" w:sz="0" w:space="0" w:color="auto"/>
                <w:right w:val="none" w:sz="0" w:space="0" w:color="auto"/>
              </w:divBdr>
              <w:divsChild>
                <w:div w:id="1388844150">
                  <w:marLeft w:val="0"/>
                  <w:marRight w:val="0"/>
                  <w:marTop w:val="0"/>
                  <w:marBottom w:val="0"/>
                  <w:divBdr>
                    <w:top w:val="none" w:sz="0" w:space="0" w:color="auto"/>
                    <w:left w:val="none" w:sz="0" w:space="0" w:color="auto"/>
                    <w:bottom w:val="none" w:sz="0" w:space="0" w:color="auto"/>
                    <w:right w:val="none" w:sz="0" w:space="0" w:color="auto"/>
                  </w:divBdr>
                  <w:divsChild>
                    <w:div w:id="1903982819">
                      <w:marLeft w:val="0"/>
                      <w:marRight w:val="0"/>
                      <w:marTop w:val="0"/>
                      <w:marBottom w:val="0"/>
                      <w:divBdr>
                        <w:top w:val="none" w:sz="0" w:space="0" w:color="auto"/>
                        <w:left w:val="none" w:sz="0" w:space="0" w:color="auto"/>
                        <w:bottom w:val="none" w:sz="0" w:space="0" w:color="auto"/>
                        <w:right w:val="none" w:sz="0" w:space="0" w:color="auto"/>
                      </w:divBdr>
                      <w:divsChild>
                        <w:div w:id="76769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22836">
      <w:bodyDiv w:val="1"/>
      <w:marLeft w:val="0"/>
      <w:marRight w:val="0"/>
      <w:marTop w:val="0"/>
      <w:marBottom w:val="0"/>
      <w:divBdr>
        <w:top w:val="none" w:sz="0" w:space="0" w:color="auto"/>
        <w:left w:val="none" w:sz="0" w:space="0" w:color="auto"/>
        <w:bottom w:val="none" w:sz="0" w:space="0" w:color="auto"/>
        <w:right w:val="none" w:sz="0" w:space="0" w:color="auto"/>
      </w:divBdr>
    </w:div>
    <w:div w:id="1069112207">
      <w:bodyDiv w:val="1"/>
      <w:marLeft w:val="0"/>
      <w:marRight w:val="0"/>
      <w:marTop w:val="0"/>
      <w:marBottom w:val="0"/>
      <w:divBdr>
        <w:top w:val="none" w:sz="0" w:space="0" w:color="auto"/>
        <w:left w:val="none" w:sz="0" w:space="0" w:color="auto"/>
        <w:bottom w:val="none" w:sz="0" w:space="0" w:color="auto"/>
        <w:right w:val="none" w:sz="0" w:space="0" w:color="auto"/>
      </w:divBdr>
      <w:divsChild>
        <w:div w:id="26175547">
          <w:marLeft w:val="0"/>
          <w:marRight w:val="0"/>
          <w:marTop w:val="0"/>
          <w:marBottom w:val="0"/>
          <w:divBdr>
            <w:top w:val="none" w:sz="0" w:space="0" w:color="auto"/>
            <w:left w:val="none" w:sz="0" w:space="0" w:color="auto"/>
            <w:bottom w:val="none" w:sz="0" w:space="0" w:color="auto"/>
            <w:right w:val="none" w:sz="0" w:space="0" w:color="auto"/>
          </w:divBdr>
          <w:divsChild>
            <w:div w:id="1300377106">
              <w:marLeft w:val="0"/>
              <w:marRight w:val="0"/>
              <w:marTop w:val="0"/>
              <w:marBottom w:val="0"/>
              <w:divBdr>
                <w:top w:val="none" w:sz="0" w:space="0" w:color="auto"/>
                <w:left w:val="none" w:sz="0" w:space="0" w:color="auto"/>
                <w:bottom w:val="none" w:sz="0" w:space="0" w:color="auto"/>
                <w:right w:val="none" w:sz="0" w:space="0" w:color="auto"/>
              </w:divBdr>
              <w:divsChild>
                <w:div w:id="100447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9723">
          <w:marLeft w:val="0"/>
          <w:marRight w:val="0"/>
          <w:marTop w:val="0"/>
          <w:marBottom w:val="0"/>
          <w:divBdr>
            <w:top w:val="none" w:sz="0" w:space="0" w:color="auto"/>
            <w:left w:val="none" w:sz="0" w:space="0" w:color="auto"/>
            <w:bottom w:val="none" w:sz="0" w:space="0" w:color="auto"/>
            <w:right w:val="none" w:sz="0" w:space="0" w:color="auto"/>
          </w:divBdr>
        </w:div>
      </w:divsChild>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sChild>
        <w:div w:id="885222272">
          <w:marLeft w:val="0"/>
          <w:marRight w:val="0"/>
          <w:marTop w:val="0"/>
          <w:marBottom w:val="0"/>
          <w:divBdr>
            <w:top w:val="none" w:sz="0" w:space="0" w:color="auto"/>
            <w:left w:val="none" w:sz="0" w:space="0" w:color="auto"/>
            <w:bottom w:val="none" w:sz="0" w:space="0" w:color="auto"/>
            <w:right w:val="none" w:sz="0" w:space="0" w:color="auto"/>
          </w:divBdr>
        </w:div>
      </w:divsChild>
    </w:div>
    <w:div w:id="1069768102">
      <w:bodyDiv w:val="1"/>
      <w:marLeft w:val="0"/>
      <w:marRight w:val="0"/>
      <w:marTop w:val="0"/>
      <w:marBottom w:val="0"/>
      <w:divBdr>
        <w:top w:val="none" w:sz="0" w:space="0" w:color="auto"/>
        <w:left w:val="none" w:sz="0" w:space="0" w:color="auto"/>
        <w:bottom w:val="none" w:sz="0" w:space="0" w:color="auto"/>
        <w:right w:val="none" w:sz="0" w:space="0" w:color="auto"/>
      </w:divBdr>
    </w:div>
    <w:div w:id="1070082559">
      <w:bodyDiv w:val="1"/>
      <w:marLeft w:val="0"/>
      <w:marRight w:val="0"/>
      <w:marTop w:val="0"/>
      <w:marBottom w:val="0"/>
      <w:divBdr>
        <w:top w:val="none" w:sz="0" w:space="0" w:color="auto"/>
        <w:left w:val="none" w:sz="0" w:space="0" w:color="auto"/>
        <w:bottom w:val="none" w:sz="0" w:space="0" w:color="auto"/>
        <w:right w:val="none" w:sz="0" w:space="0" w:color="auto"/>
      </w:divBdr>
    </w:div>
    <w:div w:id="1070733971">
      <w:bodyDiv w:val="1"/>
      <w:marLeft w:val="0"/>
      <w:marRight w:val="0"/>
      <w:marTop w:val="0"/>
      <w:marBottom w:val="0"/>
      <w:divBdr>
        <w:top w:val="none" w:sz="0" w:space="0" w:color="auto"/>
        <w:left w:val="none" w:sz="0" w:space="0" w:color="auto"/>
        <w:bottom w:val="none" w:sz="0" w:space="0" w:color="auto"/>
        <w:right w:val="none" w:sz="0" w:space="0" w:color="auto"/>
      </w:divBdr>
      <w:divsChild>
        <w:div w:id="1238326820">
          <w:marLeft w:val="0"/>
          <w:marRight w:val="0"/>
          <w:marTop w:val="0"/>
          <w:marBottom w:val="0"/>
          <w:divBdr>
            <w:top w:val="none" w:sz="0" w:space="0" w:color="auto"/>
            <w:left w:val="none" w:sz="0" w:space="0" w:color="auto"/>
            <w:bottom w:val="none" w:sz="0" w:space="0" w:color="auto"/>
            <w:right w:val="none" w:sz="0" w:space="0" w:color="auto"/>
          </w:divBdr>
          <w:divsChild>
            <w:div w:id="1764108900">
              <w:marLeft w:val="0"/>
              <w:marRight w:val="0"/>
              <w:marTop w:val="0"/>
              <w:marBottom w:val="0"/>
              <w:divBdr>
                <w:top w:val="none" w:sz="0" w:space="0" w:color="auto"/>
                <w:left w:val="none" w:sz="0" w:space="0" w:color="auto"/>
                <w:bottom w:val="none" w:sz="0" w:space="0" w:color="auto"/>
                <w:right w:val="none" w:sz="0" w:space="0" w:color="auto"/>
              </w:divBdr>
              <w:divsChild>
                <w:div w:id="924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10495">
          <w:marLeft w:val="0"/>
          <w:marRight w:val="0"/>
          <w:marTop w:val="0"/>
          <w:marBottom w:val="0"/>
          <w:divBdr>
            <w:top w:val="none" w:sz="0" w:space="0" w:color="auto"/>
            <w:left w:val="none" w:sz="0" w:space="0" w:color="auto"/>
            <w:bottom w:val="none" w:sz="0" w:space="0" w:color="auto"/>
            <w:right w:val="none" w:sz="0" w:space="0" w:color="auto"/>
          </w:divBdr>
        </w:div>
      </w:divsChild>
    </w:div>
    <w:div w:id="1070736058">
      <w:bodyDiv w:val="1"/>
      <w:marLeft w:val="0"/>
      <w:marRight w:val="0"/>
      <w:marTop w:val="0"/>
      <w:marBottom w:val="0"/>
      <w:divBdr>
        <w:top w:val="none" w:sz="0" w:space="0" w:color="auto"/>
        <w:left w:val="none" w:sz="0" w:space="0" w:color="auto"/>
        <w:bottom w:val="none" w:sz="0" w:space="0" w:color="auto"/>
        <w:right w:val="none" w:sz="0" w:space="0" w:color="auto"/>
      </w:divBdr>
      <w:divsChild>
        <w:div w:id="1562279770">
          <w:marLeft w:val="0"/>
          <w:marRight w:val="0"/>
          <w:marTop w:val="0"/>
          <w:marBottom w:val="0"/>
          <w:divBdr>
            <w:top w:val="none" w:sz="0" w:space="0" w:color="auto"/>
            <w:left w:val="none" w:sz="0" w:space="0" w:color="auto"/>
            <w:bottom w:val="none" w:sz="0" w:space="0" w:color="auto"/>
            <w:right w:val="none" w:sz="0" w:space="0" w:color="auto"/>
          </w:divBdr>
          <w:divsChild>
            <w:div w:id="1084490968">
              <w:marLeft w:val="0"/>
              <w:marRight w:val="0"/>
              <w:marTop w:val="0"/>
              <w:marBottom w:val="0"/>
              <w:divBdr>
                <w:top w:val="none" w:sz="0" w:space="0" w:color="auto"/>
                <w:left w:val="none" w:sz="0" w:space="0" w:color="auto"/>
                <w:bottom w:val="none" w:sz="0" w:space="0" w:color="auto"/>
                <w:right w:val="none" w:sz="0" w:space="0" w:color="auto"/>
              </w:divBdr>
              <w:divsChild>
                <w:div w:id="113537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854679">
      <w:bodyDiv w:val="1"/>
      <w:marLeft w:val="0"/>
      <w:marRight w:val="0"/>
      <w:marTop w:val="0"/>
      <w:marBottom w:val="0"/>
      <w:divBdr>
        <w:top w:val="none" w:sz="0" w:space="0" w:color="auto"/>
        <w:left w:val="none" w:sz="0" w:space="0" w:color="auto"/>
        <w:bottom w:val="none" w:sz="0" w:space="0" w:color="auto"/>
        <w:right w:val="none" w:sz="0" w:space="0" w:color="auto"/>
      </w:divBdr>
    </w:div>
    <w:div w:id="1072502630">
      <w:bodyDiv w:val="1"/>
      <w:marLeft w:val="0"/>
      <w:marRight w:val="0"/>
      <w:marTop w:val="0"/>
      <w:marBottom w:val="0"/>
      <w:divBdr>
        <w:top w:val="none" w:sz="0" w:space="0" w:color="auto"/>
        <w:left w:val="none" w:sz="0" w:space="0" w:color="auto"/>
        <w:bottom w:val="none" w:sz="0" w:space="0" w:color="auto"/>
        <w:right w:val="none" w:sz="0" w:space="0" w:color="auto"/>
      </w:divBdr>
      <w:divsChild>
        <w:div w:id="805468119">
          <w:marLeft w:val="0"/>
          <w:marRight w:val="0"/>
          <w:marTop w:val="0"/>
          <w:marBottom w:val="0"/>
          <w:divBdr>
            <w:top w:val="none" w:sz="0" w:space="0" w:color="auto"/>
            <w:left w:val="none" w:sz="0" w:space="0" w:color="auto"/>
            <w:bottom w:val="none" w:sz="0" w:space="0" w:color="auto"/>
            <w:right w:val="none" w:sz="0" w:space="0" w:color="auto"/>
          </w:divBdr>
          <w:divsChild>
            <w:div w:id="387455666">
              <w:marLeft w:val="0"/>
              <w:marRight w:val="0"/>
              <w:marTop w:val="0"/>
              <w:marBottom w:val="0"/>
              <w:divBdr>
                <w:top w:val="none" w:sz="0" w:space="0" w:color="auto"/>
                <w:left w:val="none" w:sz="0" w:space="0" w:color="auto"/>
                <w:bottom w:val="none" w:sz="0" w:space="0" w:color="auto"/>
                <w:right w:val="none" w:sz="0" w:space="0" w:color="auto"/>
              </w:divBdr>
              <w:divsChild>
                <w:div w:id="791632573">
                  <w:marLeft w:val="0"/>
                  <w:marRight w:val="0"/>
                  <w:marTop w:val="0"/>
                  <w:marBottom w:val="0"/>
                  <w:divBdr>
                    <w:top w:val="none" w:sz="0" w:space="0" w:color="auto"/>
                    <w:left w:val="none" w:sz="0" w:space="0" w:color="auto"/>
                    <w:bottom w:val="none" w:sz="0" w:space="0" w:color="auto"/>
                    <w:right w:val="none" w:sz="0" w:space="0" w:color="auto"/>
                  </w:divBdr>
                  <w:divsChild>
                    <w:div w:id="139947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10920">
          <w:marLeft w:val="0"/>
          <w:marRight w:val="0"/>
          <w:marTop w:val="0"/>
          <w:marBottom w:val="0"/>
          <w:divBdr>
            <w:top w:val="none" w:sz="0" w:space="0" w:color="auto"/>
            <w:left w:val="none" w:sz="0" w:space="0" w:color="auto"/>
            <w:bottom w:val="none" w:sz="0" w:space="0" w:color="auto"/>
            <w:right w:val="none" w:sz="0" w:space="0" w:color="auto"/>
          </w:divBdr>
          <w:divsChild>
            <w:div w:id="1376932070">
              <w:marLeft w:val="0"/>
              <w:marRight w:val="0"/>
              <w:marTop w:val="0"/>
              <w:marBottom w:val="0"/>
              <w:divBdr>
                <w:top w:val="none" w:sz="0" w:space="0" w:color="auto"/>
                <w:left w:val="none" w:sz="0" w:space="0" w:color="auto"/>
                <w:bottom w:val="none" w:sz="0" w:space="0" w:color="auto"/>
                <w:right w:val="none" w:sz="0" w:space="0" w:color="auto"/>
              </w:divBdr>
              <w:divsChild>
                <w:div w:id="3299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34707">
          <w:marLeft w:val="0"/>
          <w:marRight w:val="0"/>
          <w:marTop w:val="0"/>
          <w:marBottom w:val="0"/>
          <w:divBdr>
            <w:top w:val="none" w:sz="0" w:space="0" w:color="auto"/>
            <w:left w:val="none" w:sz="0" w:space="0" w:color="auto"/>
            <w:bottom w:val="none" w:sz="0" w:space="0" w:color="auto"/>
            <w:right w:val="none" w:sz="0" w:space="0" w:color="auto"/>
          </w:divBdr>
          <w:divsChild>
            <w:div w:id="1698509372">
              <w:marLeft w:val="0"/>
              <w:marRight w:val="0"/>
              <w:marTop w:val="0"/>
              <w:marBottom w:val="0"/>
              <w:divBdr>
                <w:top w:val="none" w:sz="0" w:space="0" w:color="auto"/>
                <w:left w:val="none" w:sz="0" w:space="0" w:color="auto"/>
                <w:bottom w:val="none" w:sz="0" w:space="0" w:color="auto"/>
                <w:right w:val="none" w:sz="0" w:space="0" w:color="auto"/>
              </w:divBdr>
              <w:divsChild>
                <w:div w:id="189742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47046">
      <w:bodyDiv w:val="1"/>
      <w:marLeft w:val="0"/>
      <w:marRight w:val="0"/>
      <w:marTop w:val="0"/>
      <w:marBottom w:val="0"/>
      <w:divBdr>
        <w:top w:val="none" w:sz="0" w:space="0" w:color="auto"/>
        <w:left w:val="none" w:sz="0" w:space="0" w:color="auto"/>
        <w:bottom w:val="none" w:sz="0" w:space="0" w:color="auto"/>
        <w:right w:val="none" w:sz="0" w:space="0" w:color="auto"/>
      </w:divBdr>
      <w:divsChild>
        <w:div w:id="1095638045">
          <w:marLeft w:val="0"/>
          <w:marRight w:val="0"/>
          <w:marTop w:val="0"/>
          <w:marBottom w:val="0"/>
          <w:divBdr>
            <w:top w:val="none" w:sz="0" w:space="0" w:color="auto"/>
            <w:left w:val="none" w:sz="0" w:space="0" w:color="auto"/>
            <w:bottom w:val="none" w:sz="0" w:space="0" w:color="auto"/>
            <w:right w:val="none" w:sz="0" w:space="0" w:color="auto"/>
          </w:divBdr>
        </w:div>
        <w:div w:id="135031038">
          <w:marLeft w:val="0"/>
          <w:marRight w:val="0"/>
          <w:marTop w:val="150"/>
          <w:marBottom w:val="150"/>
          <w:divBdr>
            <w:top w:val="single" w:sz="6" w:space="4" w:color="D7D7D7"/>
            <w:left w:val="none" w:sz="0" w:space="0" w:color="auto"/>
            <w:bottom w:val="single" w:sz="6" w:space="4" w:color="D7D7D7"/>
            <w:right w:val="none" w:sz="0" w:space="0" w:color="auto"/>
          </w:divBdr>
        </w:div>
        <w:div w:id="1973170224">
          <w:marLeft w:val="0"/>
          <w:marRight w:val="0"/>
          <w:marTop w:val="0"/>
          <w:marBottom w:val="0"/>
          <w:divBdr>
            <w:top w:val="none" w:sz="0" w:space="0" w:color="auto"/>
            <w:left w:val="none" w:sz="0" w:space="0" w:color="auto"/>
            <w:bottom w:val="none" w:sz="0" w:space="0" w:color="auto"/>
            <w:right w:val="none" w:sz="0" w:space="0" w:color="auto"/>
          </w:divBdr>
        </w:div>
      </w:divsChild>
    </w:div>
    <w:div w:id="1074623975">
      <w:bodyDiv w:val="1"/>
      <w:marLeft w:val="0"/>
      <w:marRight w:val="0"/>
      <w:marTop w:val="0"/>
      <w:marBottom w:val="0"/>
      <w:divBdr>
        <w:top w:val="none" w:sz="0" w:space="0" w:color="auto"/>
        <w:left w:val="none" w:sz="0" w:space="0" w:color="auto"/>
        <w:bottom w:val="none" w:sz="0" w:space="0" w:color="auto"/>
        <w:right w:val="none" w:sz="0" w:space="0" w:color="auto"/>
      </w:divBdr>
      <w:divsChild>
        <w:div w:id="1211458835">
          <w:marLeft w:val="0"/>
          <w:marRight w:val="0"/>
          <w:marTop w:val="0"/>
          <w:marBottom w:val="0"/>
          <w:divBdr>
            <w:top w:val="none" w:sz="0" w:space="0" w:color="auto"/>
            <w:left w:val="none" w:sz="0" w:space="0" w:color="auto"/>
            <w:bottom w:val="none" w:sz="0" w:space="0" w:color="auto"/>
            <w:right w:val="none" w:sz="0" w:space="0" w:color="auto"/>
          </w:divBdr>
          <w:divsChild>
            <w:div w:id="1429347198">
              <w:marLeft w:val="0"/>
              <w:marRight w:val="0"/>
              <w:marTop w:val="0"/>
              <w:marBottom w:val="0"/>
              <w:divBdr>
                <w:top w:val="none" w:sz="0" w:space="0" w:color="auto"/>
                <w:left w:val="none" w:sz="0" w:space="0" w:color="auto"/>
                <w:bottom w:val="none" w:sz="0" w:space="0" w:color="auto"/>
                <w:right w:val="none" w:sz="0" w:space="0" w:color="auto"/>
              </w:divBdr>
            </w:div>
          </w:divsChild>
        </w:div>
        <w:div w:id="983773372">
          <w:marLeft w:val="0"/>
          <w:marRight w:val="0"/>
          <w:marTop w:val="0"/>
          <w:marBottom w:val="0"/>
          <w:divBdr>
            <w:top w:val="none" w:sz="0" w:space="0" w:color="auto"/>
            <w:left w:val="none" w:sz="0" w:space="0" w:color="auto"/>
            <w:bottom w:val="none" w:sz="0" w:space="0" w:color="auto"/>
            <w:right w:val="none" w:sz="0" w:space="0" w:color="auto"/>
          </w:divBdr>
        </w:div>
      </w:divsChild>
    </w:div>
    <w:div w:id="1075317626">
      <w:bodyDiv w:val="1"/>
      <w:marLeft w:val="0"/>
      <w:marRight w:val="0"/>
      <w:marTop w:val="0"/>
      <w:marBottom w:val="0"/>
      <w:divBdr>
        <w:top w:val="none" w:sz="0" w:space="0" w:color="auto"/>
        <w:left w:val="none" w:sz="0" w:space="0" w:color="auto"/>
        <w:bottom w:val="none" w:sz="0" w:space="0" w:color="auto"/>
        <w:right w:val="none" w:sz="0" w:space="0" w:color="auto"/>
      </w:divBdr>
    </w:div>
    <w:div w:id="1075468277">
      <w:bodyDiv w:val="1"/>
      <w:marLeft w:val="0"/>
      <w:marRight w:val="0"/>
      <w:marTop w:val="0"/>
      <w:marBottom w:val="0"/>
      <w:divBdr>
        <w:top w:val="none" w:sz="0" w:space="0" w:color="auto"/>
        <w:left w:val="none" w:sz="0" w:space="0" w:color="auto"/>
        <w:bottom w:val="none" w:sz="0" w:space="0" w:color="auto"/>
        <w:right w:val="none" w:sz="0" w:space="0" w:color="auto"/>
      </w:divBdr>
      <w:divsChild>
        <w:div w:id="1542749110">
          <w:marLeft w:val="0"/>
          <w:marRight w:val="0"/>
          <w:marTop w:val="0"/>
          <w:marBottom w:val="0"/>
          <w:divBdr>
            <w:top w:val="none" w:sz="0" w:space="0" w:color="auto"/>
            <w:left w:val="none" w:sz="0" w:space="0" w:color="auto"/>
            <w:bottom w:val="none" w:sz="0" w:space="0" w:color="auto"/>
            <w:right w:val="none" w:sz="0" w:space="0" w:color="auto"/>
          </w:divBdr>
        </w:div>
        <w:div w:id="563682121">
          <w:marLeft w:val="0"/>
          <w:marRight w:val="0"/>
          <w:marTop w:val="0"/>
          <w:marBottom w:val="0"/>
          <w:divBdr>
            <w:top w:val="none" w:sz="0" w:space="0" w:color="auto"/>
            <w:left w:val="none" w:sz="0" w:space="0" w:color="auto"/>
            <w:bottom w:val="none" w:sz="0" w:space="0" w:color="auto"/>
            <w:right w:val="none" w:sz="0" w:space="0" w:color="auto"/>
          </w:divBdr>
        </w:div>
      </w:divsChild>
    </w:div>
    <w:div w:id="1076199367">
      <w:bodyDiv w:val="1"/>
      <w:marLeft w:val="0"/>
      <w:marRight w:val="0"/>
      <w:marTop w:val="0"/>
      <w:marBottom w:val="0"/>
      <w:divBdr>
        <w:top w:val="none" w:sz="0" w:space="0" w:color="auto"/>
        <w:left w:val="none" w:sz="0" w:space="0" w:color="auto"/>
        <w:bottom w:val="none" w:sz="0" w:space="0" w:color="auto"/>
        <w:right w:val="none" w:sz="0" w:space="0" w:color="auto"/>
      </w:divBdr>
      <w:divsChild>
        <w:div w:id="1384210585">
          <w:marLeft w:val="0"/>
          <w:marRight w:val="0"/>
          <w:marTop w:val="0"/>
          <w:marBottom w:val="0"/>
          <w:divBdr>
            <w:top w:val="none" w:sz="0" w:space="0" w:color="auto"/>
            <w:left w:val="none" w:sz="0" w:space="0" w:color="auto"/>
            <w:bottom w:val="none" w:sz="0" w:space="0" w:color="auto"/>
            <w:right w:val="none" w:sz="0" w:space="0" w:color="auto"/>
          </w:divBdr>
        </w:div>
        <w:div w:id="848063600">
          <w:marLeft w:val="0"/>
          <w:marRight w:val="0"/>
          <w:marTop w:val="0"/>
          <w:marBottom w:val="0"/>
          <w:divBdr>
            <w:top w:val="none" w:sz="0" w:space="0" w:color="auto"/>
            <w:left w:val="none" w:sz="0" w:space="0" w:color="auto"/>
            <w:bottom w:val="none" w:sz="0" w:space="0" w:color="auto"/>
            <w:right w:val="none" w:sz="0" w:space="0" w:color="auto"/>
          </w:divBdr>
        </w:div>
      </w:divsChild>
    </w:div>
    <w:div w:id="1076320582">
      <w:bodyDiv w:val="1"/>
      <w:marLeft w:val="0"/>
      <w:marRight w:val="0"/>
      <w:marTop w:val="0"/>
      <w:marBottom w:val="0"/>
      <w:divBdr>
        <w:top w:val="none" w:sz="0" w:space="0" w:color="auto"/>
        <w:left w:val="none" w:sz="0" w:space="0" w:color="auto"/>
        <w:bottom w:val="none" w:sz="0" w:space="0" w:color="auto"/>
        <w:right w:val="none" w:sz="0" w:space="0" w:color="auto"/>
      </w:divBdr>
      <w:divsChild>
        <w:div w:id="361715224">
          <w:marLeft w:val="0"/>
          <w:marRight w:val="0"/>
          <w:marTop w:val="0"/>
          <w:marBottom w:val="0"/>
          <w:divBdr>
            <w:top w:val="none" w:sz="0" w:space="0" w:color="auto"/>
            <w:left w:val="none" w:sz="0" w:space="0" w:color="auto"/>
            <w:bottom w:val="none" w:sz="0" w:space="0" w:color="auto"/>
            <w:right w:val="none" w:sz="0" w:space="0" w:color="auto"/>
          </w:divBdr>
          <w:divsChild>
            <w:div w:id="1352681381">
              <w:marLeft w:val="0"/>
              <w:marRight w:val="0"/>
              <w:marTop w:val="0"/>
              <w:marBottom w:val="0"/>
              <w:divBdr>
                <w:top w:val="none" w:sz="0" w:space="0" w:color="auto"/>
                <w:left w:val="none" w:sz="0" w:space="0" w:color="auto"/>
                <w:bottom w:val="none" w:sz="0" w:space="0" w:color="auto"/>
                <w:right w:val="none" w:sz="0" w:space="0" w:color="auto"/>
              </w:divBdr>
            </w:div>
          </w:divsChild>
        </w:div>
        <w:div w:id="171530771">
          <w:marLeft w:val="0"/>
          <w:marRight w:val="0"/>
          <w:marTop w:val="0"/>
          <w:marBottom w:val="0"/>
          <w:divBdr>
            <w:top w:val="none" w:sz="0" w:space="0" w:color="auto"/>
            <w:left w:val="none" w:sz="0" w:space="0" w:color="auto"/>
            <w:bottom w:val="none" w:sz="0" w:space="0" w:color="auto"/>
            <w:right w:val="none" w:sz="0" w:space="0" w:color="auto"/>
          </w:divBdr>
        </w:div>
      </w:divsChild>
    </w:div>
    <w:div w:id="1076706483">
      <w:bodyDiv w:val="1"/>
      <w:marLeft w:val="0"/>
      <w:marRight w:val="0"/>
      <w:marTop w:val="0"/>
      <w:marBottom w:val="0"/>
      <w:divBdr>
        <w:top w:val="none" w:sz="0" w:space="0" w:color="auto"/>
        <w:left w:val="none" w:sz="0" w:space="0" w:color="auto"/>
        <w:bottom w:val="none" w:sz="0" w:space="0" w:color="auto"/>
        <w:right w:val="none" w:sz="0" w:space="0" w:color="auto"/>
      </w:divBdr>
    </w:div>
    <w:div w:id="1076784235">
      <w:bodyDiv w:val="1"/>
      <w:marLeft w:val="0"/>
      <w:marRight w:val="0"/>
      <w:marTop w:val="0"/>
      <w:marBottom w:val="0"/>
      <w:divBdr>
        <w:top w:val="none" w:sz="0" w:space="0" w:color="auto"/>
        <w:left w:val="none" w:sz="0" w:space="0" w:color="auto"/>
        <w:bottom w:val="none" w:sz="0" w:space="0" w:color="auto"/>
        <w:right w:val="none" w:sz="0" w:space="0" w:color="auto"/>
      </w:divBdr>
      <w:divsChild>
        <w:div w:id="820931089">
          <w:marLeft w:val="0"/>
          <w:marRight w:val="0"/>
          <w:marTop w:val="0"/>
          <w:marBottom w:val="0"/>
          <w:divBdr>
            <w:top w:val="none" w:sz="0" w:space="0" w:color="auto"/>
            <w:left w:val="none" w:sz="0" w:space="0" w:color="auto"/>
            <w:bottom w:val="none" w:sz="0" w:space="0" w:color="auto"/>
            <w:right w:val="none" w:sz="0" w:space="0" w:color="auto"/>
          </w:divBdr>
        </w:div>
      </w:divsChild>
    </w:div>
    <w:div w:id="1076980200">
      <w:bodyDiv w:val="1"/>
      <w:marLeft w:val="0"/>
      <w:marRight w:val="0"/>
      <w:marTop w:val="0"/>
      <w:marBottom w:val="0"/>
      <w:divBdr>
        <w:top w:val="none" w:sz="0" w:space="0" w:color="auto"/>
        <w:left w:val="none" w:sz="0" w:space="0" w:color="auto"/>
        <w:bottom w:val="none" w:sz="0" w:space="0" w:color="auto"/>
        <w:right w:val="none" w:sz="0" w:space="0" w:color="auto"/>
      </w:divBdr>
      <w:divsChild>
        <w:div w:id="354963693">
          <w:marLeft w:val="0"/>
          <w:marRight w:val="0"/>
          <w:marTop w:val="0"/>
          <w:marBottom w:val="0"/>
          <w:divBdr>
            <w:top w:val="none" w:sz="0" w:space="0" w:color="auto"/>
            <w:left w:val="none" w:sz="0" w:space="0" w:color="auto"/>
            <w:bottom w:val="none" w:sz="0" w:space="0" w:color="auto"/>
            <w:right w:val="none" w:sz="0" w:space="0" w:color="auto"/>
          </w:divBdr>
          <w:divsChild>
            <w:div w:id="904148489">
              <w:marLeft w:val="0"/>
              <w:marRight w:val="0"/>
              <w:marTop w:val="0"/>
              <w:marBottom w:val="0"/>
              <w:divBdr>
                <w:top w:val="none" w:sz="0" w:space="0" w:color="auto"/>
                <w:left w:val="none" w:sz="0" w:space="0" w:color="auto"/>
                <w:bottom w:val="none" w:sz="0" w:space="0" w:color="auto"/>
                <w:right w:val="none" w:sz="0" w:space="0" w:color="auto"/>
              </w:divBdr>
              <w:divsChild>
                <w:div w:id="1442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2465">
          <w:marLeft w:val="0"/>
          <w:marRight w:val="0"/>
          <w:marTop w:val="0"/>
          <w:marBottom w:val="0"/>
          <w:divBdr>
            <w:top w:val="none" w:sz="0" w:space="0" w:color="auto"/>
            <w:left w:val="none" w:sz="0" w:space="0" w:color="auto"/>
            <w:bottom w:val="none" w:sz="0" w:space="0" w:color="auto"/>
            <w:right w:val="none" w:sz="0" w:space="0" w:color="auto"/>
          </w:divBdr>
        </w:div>
      </w:divsChild>
    </w:div>
    <w:div w:id="1078359244">
      <w:bodyDiv w:val="1"/>
      <w:marLeft w:val="0"/>
      <w:marRight w:val="0"/>
      <w:marTop w:val="0"/>
      <w:marBottom w:val="0"/>
      <w:divBdr>
        <w:top w:val="none" w:sz="0" w:space="0" w:color="auto"/>
        <w:left w:val="none" w:sz="0" w:space="0" w:color="auto"/>
        <w:bottom w:val="none" w:sz="0" w:space="0" w:color="auto"/>
        <w:right w:val="none" w:sz="0" w:space="0" w:color="auto"/>
      </w:divBdr>
      <w:divsChild>
        <w:div w:id="1596589742">
          <w:marLeft w:val="0"/>
          <w:marRight w:val="0"/>
          <w:marTop w:val="0"/>
          <w:marBottom w:val="0"/>
          <w:divBdr>
            <w:top w:val="none" w:sz="0" w:space="0" w:color="auto"/>
            <w:left w:val="none" w:sz="0" w:space="0" w:color="auto"/>
            <w:bottom w:val="none" w:sz="0" w:space="0" w:color="auto"/>
            <w:right w:val="none" w:sz="0" w:space="0" w:color="auto"/>
          </w:divBdr>
        </w:div>
      </w:divsChild>
    </w:div>
    <w:div w:id="1079015354">
      <w:bodyDiv w:val="1"/>
      <w:marLeft w:val="0"/>
      <w:marRight w:val="0"/>
      <w:marTop w:val="0"/>
      <w:marBottom w:val="0"/>
      <w:divBdr>
        <w:top w:val="none" w:sz="0" w:space="0" w:color="auto"/>
        <w:left w:val="none" w:sz="0" w:space="0" w:color="auto"/>
        <w:bottom w:val="none" w:sz="0" w:space="0" w:color="auto"/>
        <w:right w:val="none" w:sz="0" w:space="0" w:color="auto"/>
      </w:divBdr>
    </w:div>
    <w:div w:id="1079060370">
      <w:bodyDiv w:val="1"/>
      <w:marLeft w:val="0"/>
      <w:marRight w:val="0"/>
      <w:marTop w:val="0"/>
      <w:marBottom w:val="0"/>
      <w:divBdr>
        <w:top w:val="none" w:sz="0" w:space="0" w:color="auto"/>
        <w:left w:val="none" w:sz="0" w:space="0" w:color="auto"/>
        <w:bottom w:val="none" w:sz="0" w:space="0" w:color="auto"/>
        <w:right w:val="none" w:sz="0" w:space="0" w:color="auto"/>
      </w:divBdr>
      <w:divsChild>
        <w:div w:id="263463803">
          <w:marLeft w:val="0"/>
          <w:marRight w:val="0"/>
          <w:marTop w:val="0"/>
          <w:marBottom w:val="0"/>
          <w:divBdr>
            <w:top w:val="none" w:sz="0" w:space="0" w:color="auto"/>
            <w:left w:val="none" w:sz="0" w:space="0" w:color="auto"/>
            <w:bottom w:val="none" w:sz="0" w:space="0" w:color="auto"/>
            <w:right w:val="none" w:sz="0" w:space="0" w:color="auto"/>
          </w:divBdr>
        </w:div>
        <w:div w:id="957830672">
          <w:marLeft w:val="0"/>
          <w:marRight w:val="0"/>
          <w:marTop w:val="150"/>
          <w:marBottom w:val="150"/>
          <w:divBdr>
            <w:top w:val="single" w:sz="6" w:space="4" w:color="D7D7D7"/>
            <w:left w:val="none" w:sz="0" w:space="0" w:color="auto"/>
            <w:bottom w:val="single" w:sz="6" w:space="4" w:color="D7D7D7"/>
            <w:right w:val="none" w:sz="0" w:space="0" w:color="auto"/>
          </w:divBdr>
        </w:div>
        <w:div w:id="975066837">
          <w:marLeft w:val="0"/>
          <w:marRight w:val="0"/>
          <w:marTop w:val="0"/>
          <w:marBottom w:val="0"/>
          <w:divBdr>
            <w:top w:val="none" w:sz="0" w:space="0" w:color="auto"/>
            <w:left w:val="none" w:sz="0" w:space="0" w:color="auto"/>
            <w:bottom w:val="none" w:sz="0" w:space="0" w:color="auto"/>
            <w:right w:val="none" w:sz="0" w:space="0" w:color="auto"/>
          </w:divBdr>
        </w:div>
      </w:divsChild>
    </w:div>
    <w:div w:id="1079475957">
      <w:bodyDiv w:val="1"/>
      <w:marLeft w:val="0"/>
      <w:marRight w:val="0"/>
      <w:marTop w:val="0"/>
      <w:marBottom w:val="0"/>
      <w:divBdr>
        <w:top w:val="none" w:sz="0" w:space="0" w:color="auto"/>
        <w:left w:val="none" w:sz="0" w:space="0" w:color="auto"/>
        <w:bottom w:val="none" w:sz="0" w:space="0" w:color="auto"/>
        <w:right w:val="none" w:sz="0" w:space="0" w:color="auto"/>
      </w:divBdr>
      <w:divsChild>
        <w:div w:id="1881547050">
          <w:marLeft w:val="0"/>
          <w:marRight w:val="0"/>
          <w:marTop w:val="0"/>
          <w:marBottom w:val="0"/>
          <w:divBdr>
            <w:top w:val="none" w:sz="0" w:space="0" w:color="auto"/>
            <w:left w:val="none" w:sz="0" w:space="0" w:color="auto"/>
            <w:bottom w:val="none" w:sz="0" w:space="0" w:color="auto"/>
            <w:right w:val="none" w:sz="0" w:space="0" w:color="auto"/>
          </w:divBdr>
          <w:divsChild>
            <w:div w:id="53165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55504">
      <w:bodyDiv w:val="1"/>
      <w:marLeft w:val="0"/>
      <w:marRight w:val="0"/>
      <w:marTop w:val="0"/>
      <w:marBottom w:val="0"/>
      <w:divBdr>
        <w:top w:val="none" w:sz="0" w:space="0" w:color="auto"/>
        <w:left w:val="none" w:sz="0" w:space="0" w:color="auto"/>
        <w:bottom w:val="none" w:sz="0" w:space="0" w:color="auto"/>
        <w:right w:val="none" w:sz="0" w:space="0" w:color="auto"/>
      </w:divBdr>
      <w:divsChild>
        <w:div w:id="1058700758">
          <w:marLeft w:val="0"/>
          <w:marRight w:val="0"/>
          <w:marTop w:val="0"/>
          <w:marBottom w:val="0"/>
          <w:divBdr>
            <w:top w:val="none" w:sz="0" w:space="0" w:color="auto"/>
            <w:left w:val="none" w:sz="0" w:space="0" w:color="auto"/>
            <w:bottom w:val="none" w:sz="0" w:space="0" w:color="auto"/>
            <w:right w:val="none" w:sz="0" w:space="0" w:color="auto"/>
          </w:divBdr>
          <w:divsChild>
            <w:div w:id="1481576100">
              <w:marLeft w:val="0"/>
              <w:marRight w:val="0"/>
              <w:marTop w:val="0"/>
              <w:marBottom w:val="0"/>
              <w:divBdr>
                <w:top w:val="none" w:sz="0" w:space="0" w:color="auto"/>
                <w:left w:val="none" w:sz="0" w:space="0" w:color="auto"/>
                <w:bottom w:val="none" w:sz="0" w:space="0" w:color="auto"/>
                <w:right w:val="none" w:sz="0" w:space="0" w:color="auto"/>
              </w:divBdr>
              <w:divsChild>
                <w:div w:id="157897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093038">
          <w:marLeft w:val="0"/>
          <w:marRight w:val="0"/>
          <w:marTop w:val="0"/>
          <w:marBottom w:val="0"/>
          <w:divBdr>
            <w:top w:val="none" w:sz="0" w:space="0" w:color="auto"/>
            <w:left w:val="none" w:sz="0" w:space="0" w:color="auto"/>
            <w:bottom w:val="none" w:sz="0" w:space="0" w:color="auto"/>
            <w:right w:val="none" w:sz="0" w:space="0" w:color="auto"/>
          </w:divBdr>
        </w:div>
      </w:divsChild>
    </w:div>
    <w:div w:id="1080099651">
      <w:bodyDiv w:val="1"/>
      <w:marLeft w:val="0"/>
      <w:marRight w:val="0"/>
      <w:marTop w:val="0"/>
      <w:marBottom w:val="0"/>
      <w:divBdr>
        <w:top w:val="none" w:sz="0" w:space="0" w:color="auto"/>
        <w:left w:val="none" w:sz="0" w:space="0" w:color="auto"/>
        <w:bottom w:val="none" w:sz="0" w:space="0" w:color="auto"/>
        <w:right w:val="none" w:sz="0" w:space="0" w:color="auto"/>
      </w:divBdr>
    </w:div>
    <w:div w:id="1080327508">
      <w:bodyDiv w:val="1"/>
      <w:marLeft w:val="0"/>
      <w:marRight w:val="0"/>
      <w:marTop w:val="0"/>
      <w:marBottom w:val="0"/>
      <w:divBdr>
        <w:top w:val="none" w:sz="0" w:space="0" w:color="auto"/>
        <w:left w:val="none" w:sz="0" w:space="0" w:color="auto"/>
        <w:bottom w:val="none" w:sz="0" w:space="0" w:color="auto"/>
        <w:right w:val="none" w:sz="0" w:space="0" w:color="auto"/>
      </w:divBdr>
      <w:divsChild>
        <w:div w:id="2034915495">
          <w:marLeft w:val="0"/>
          <w:marRight w:val="0"/>
          <w:marTop w:val="0"/>
          <w:marBottom w:val="0"/>
          <w:divBdr>
            <w:top w:val="none" w:sz="0" w:space="0" w:color="auto"/>
            <w:left w:val="none" w:sz="0" w:space="0" w:color="auto"/>
            <w:bottom w:val="none" w:sz="0" w:space="0" w:color="auto"/>
            <w:right w:val="none" w:sz="0" w:space="0" w:color="auto"/>
          </w:divBdr>
          <w:divsChild>
            <w:div w:id="279647143">
              <w:marLeft w:val="0"/>
              <w:marRight w:val="0"/>
              <w:marTop w:val="0"/>
              <w:marBottom w:val="0"/>
              <w:divBdr>
                <w:top w:val="none" w:sz="0" w:space="0" w:color="auto"/>
                <w:left w:val="none" w:sz="0" w:space="0" w:color="auto"/>
                <w:bottom w:val="none" w:sz="0" w:space="0" w:color="auto"/>
                <w:right w:val="none" w:sz="0" w:space="0" w:color="auto"/>
              </w:divBdr>
              <w:divsChild>
                <w:div w:id="17544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80320">
      <w:bodyDiv w:val="1"/>
      <w:marLeft w:val="0"/>
      <w:marRight w:val="0"/>
      <w:marTop w:val="0"/>
      <w:marBottom w:val="0"/>
      <w:divBdr>
        <w:top w:val="none" w:sz="0" w:space="0" w:color="auto"/>
        <w:left w:val="none" w:sz="0" w:space="0" w:color="auto"/>
        <w:bottom w:val="none" w:sz="0" w:space="0" w:color="auto"/>
        <w:right w:val="none" w:sz="0" w:space="0" w:color="auto"/>
      </w:divBdr>
      <w:divsChild>
        <w:div w:id="94600012">
          <w:marLeft w:val="0"/>
          <w:marRight w:val="0"/>
          <w:marTop w:val="54"/>
          <w:marBottom w:val="0"/>
          <w:divBdr>
            <w:top w:val="none" w:sz="0" w:space="0" w:color="auto"/>
            <w:left w:val="none" w:sz="0" w:space="0" w:color="auto"/>
            <w:bottom w:val="none" w:sz="0" w:space="0" w:color="auto"/>
            <w:right w:val="none" w:sz="0" w:space="0" w:color="auto"/>
          </w:divBdr>
        </w:div>
        <w:div w:id="995766457">
          <w:marLeft w:val="503"/>
          <w:marRight w:val="0"/>
          <w:marTop w:val="435"/>
          <w:marBottom w:val="0"/>
          <w:divBdr>
            <w:top w:val="none" w:sz="0" w:space="0" w:color="auto"/>
            <w:left w:val="none" w:sz="0" w:space="0" w:color="auto"/>
            <w:bottom w:val="none" w:sz="0" w:space="0" w:color="auto"/>
            <w:right w:val="none" w:sz="0" w:space="0" w:color="auto"/>
          </w:divBdr>
          <w:divsChild>
            <w:div w:id="862745132">
              <w:marLeft w:val="0"/>
              <w:marRight w:val="0"/>
              <w:marTop w:val="0"/>
              <w:marBottom w:val="340"/>
              <w:divBdr>
                <w:top w:val="none" w:sz="0" w:space="0" w:color="auto"/>
                <w:left w:val="none" w:sz="0" w:space="0" w:color="auto"/>
                <w:bottom w:val="none" w:sz="0" w:space="0" w:color="auto"/>
                <w:right w:val="none" w:sz="0" w:space="0" w:color="auto"/>
              </w:divBdr>
            </w:div>
          </w:divsChild>
        </w:div>
      </w:divsChild>
    </w:div>
    <w:div w:id="1081105173">
      <w:bodyDiv w:val="1"/>
      <w:marLeft w:val="0"/>
      <w:marRight w:val="0"/>
      <w:marTop w:val="0"/>
      <w:marBottom w:val="0"/>
      <w:divBdr>
        <w:top w:val="none" w:sz="0" w:space="0" w:color="auto"/>
        <w:left w:val="none" w:sz="0" w:space="0" w:color="auto"/>
        <w:bottom w:val="none" w:sz="0" w:space="0" w:color="auto"/>
        <w:right w:val="none" w:sz="0" w:space="0" w:color="auto"/>
      </w:divBdr>
      <w:divsChild>
        <w:div w:id="1827553136">
          <w:marLeft w:val="0"/>
          <w:marRight w:val="0"/>
          <w:marTop w:val="0"/>
          <w:marBottom w:val="0"/>
          <w:divBdr>
            <w:top w:val="none" w:sz="0" w:space="0" w:color="auto"/>
            <w:left w:val="none" w:sz="0" w:space="0" w:color="auto"/>
            <w:bottom w:val="none" w:sz="0" w:space="0" w:color="auto"/>
            <w:right w:val="none" w:sz="0" w:space="0" w:color="auto"/>
          </w:divBdr>
          <w:divsChild>
            <w:div w:id="820080614">
              <w:marLeft w:val="0"/>
              <w:marRight w:val="0"/>
              <w:marTop w:val="0"/>
              <w:marBottom w:val="0"/>
              <w:divBdr>
                <w:top w:val="none" w:sz="0" w:space="0" w:color="auto"/>
                <w:left w:val="none" w:sz="0" w:space="0" w:color="auto"/>
                <w:bottom w:val="none" w:sz="0" w:space="0" w:color="auto"/>
                <w:right w:val="none" w:sz="0" w:space="0" w:color="auto"/>
              </w:divBdr>
              <w:divsChild>
                <w:div w:id="1813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068391">
      <w:bodyDiv w:val="1"/>
      <w:marLeft w:val="0"/>
      <w:marRight w:val="0"/>
      <w:marTop w:val="0"/>
      <w:marBottom w:val="0"/>
      <w:divBdr>
        <w:top w:val="none" w:sz="0" w:space="0" w:color="auto"/>
        <w:left w:val="none" w:sz="0" w:space="0" w:color="auto"/>
        <w:bottom w:val="none" w:sz="0" w:space="0" w:color="auto"/>
        <w:right w:val="none" w:sz="0" w:space="0" w:color="auto"/>
      </w:divBdr>
      <w:divsChild>
        <w:div w:id="1583755633">
          <w:marLeft w:val="0"/>
          <w:marRight w:val="0"/>
          <w:marTop w:val="0"/>
          <w:marBottom w:val="0"/>
          <w:divBdr>
            <w:top w:val="none" w:sz="0" w:space="0" w:color="auto"/>
            <w:left w:val="none" w:sz="0" w:space="0" w:color="auto"/>
            <w:bottom w:val="none" w:sz="0" w:space="0" w:color="auto"/>
            <w:right w:val="none" w:sz="0" w:space="0" w:color="auto"/>
          </w:divBdr>
        </w:div>
      </w:divsChild>
    </w:div>
    <w:div w:id="1082490216">
      <w:bodyDiv w:val="1"/>
      <w:marLeft w:val="0"/>
      <w:marRight w:val="0"/>
      <w:marTop w:val="0"/>
      <w:marBottom w:val="0"/>
      <w:divBdr>
        <w:top w:val="none" w:sz="0" w:space="0" w:color="auto"/>
        <w:left w:val="none" w:sz="0" w:space="0" w:color="auto"/>
        <w:bottom w:val="none" w:sz="0" w:space="0" w:color="auto"/>
        <w:right w:val="none" w:sz="0" w:space="0" w:color="auto"/>
      </w:divBdr>
      <w:divsChild>
        <w:div w:id="1844009190">
          <w:marLeft w:val="0"/>
          <w:marRight w:val="0"/>
          <w:marTop w:val="0"/>
          <w:marBottom w:val="0"/>
          <w:divBdr>
            <w:top w:val="none" w:sz="0" w:space="0" w:color="auto"/>
            <w:left w:val="none" w:sz="0" w:space="0" w:color="auto"/>
            <w:bottom w:val="none" w:sz="0" w:space="0" w:color="auto"/>
            <w:right w:val="none" w:sz="0" w:space="0" w:color="auto"/>
          </w:divBdr>
          <w:divsChild>
            <w:div w:id="1820270864">
              <w:marLeft w:val="0"/>
              <w:marRight w:val="0"/>
              <w:marTop w:val="0"/>
              <w:marBottom w:val="0"/>
              <w:divBdr>
                <w:top w:val="none" w:sz="0" w:space="0" w:color="auto"/>
                <w:left w:val="none" w:sz="0" w:space="0" w:color="auto"/>
                <w:bottom w:val="none" w:sz="0" w:space="0" w:color="auto"/>
                <w:right w:val="none" w:sz="0" w:space="0" w:color="auto"/>
              </w:divBdr>
              <w:divsChild>
                <w:div w:id="618802175">
                  <w:marLeft w:val="0"/>
                  <w:marRight w:val="0"/>
                  <w:marTop w:val="0"/>
                  <w:marBottom w:val="0"/>
                  <w:divBdr>
                    <w:top w:val="none" w:sz="0" w:space="0" w:color="auto"/>
                    <w:left w:val="none" w:sz="0" w:space="0" w:color="auto"/>
                    <w:bottom w:val="none" w:sz="0" w:space="0" w:color="auto"/>
                    <w:right w:val="none" w:sz="0" w:space="0" w:color="auto"/>
                  </w:divBdr>
                  <w:divsChild>
                    <w:div w:id="9052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616">
              <w:marLeft w:val="0"/>
              <w:marRight w:val="0"/>
              <w:marTop w:val="0"/>
              <w:marBottom w:val="0"/>
              <w:divBdr>
                <w:top w:val="none" w:sz="0" w:space="0" w:color="auto"/>
                <w:left w:val="none" w:sz="0" w:space="0" w:color="auto"/>
                <w:bottom w:val="none" w:sz="0" w:space="0" w:color="auto"/>
                <w:right w:val="none" w:sz="0" w:space="0" w:color="auto"/>
              </w:divBdr>
            </w:div>
            <w:div w:id="605893178">
              <w:marLeft w:val="0"/>
              <w:marRight w:val="0"/>
              <w:marTop w:val="0"/>
              <w:marBottom w:val="0"/>
              <w:divBdr>
                <w:top w:val="none" w:sz="0" w:space="0" w:color="auto"/>
                <w:left w:val="none" w:sz="0" w:space="0" w:color="auto"/>
                <w:bottom w:val="none" w:sz="0" w:space="0" w:color="auto"/>
                <w:right w:val="none" w:sz="0" w:space="0" w:color="auto"/>
              </w:divBdr>
              <w:divsChild>
                <w:div w:id="81221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19367">
          <w:marLeft w:val="0"/>
          <w:marRight w:val="0"/>
          <w:marTop w:val="0"/>
          <w:marBottom w:val="0"/>
          <w:divBdr>
            <w:top w:val="none" w:sz="0" w:space="0" w:color="auto"/>
            <w:left w:val="none" w:sz="0" w:space="0" w:color="auto"/>
            <w:bottom w:val="none" w:sz="0" w:space="0" w:color="auto"/>
            <w:right w:val="none" w:sz="0" w:space="0" w:color="auto"/>
          </w:divBdr>
          <w:divsChild>
            <w:div w:id="1045058122">
              <w:marLeft w:val="0"/>
              <w:marRight w:val="0"/>
              <w:marTop w:val="0"/>
              <w:marBottom w:val="0"/>
              <w:divBdr>
                <w:top w:val="none" w:sz="0" w:space="0" w:color="auto"/>
                <w:left w:val="none" w:sz="0" w:space="0" w:color="auto"/>
                <w:bottom w:val="none" w:sz="0" w:space="0" w:color="auto"/>
                <w:right w:val="none" w:sz="0" w:space="0" w:color="auto"/>
              </w:divBdr>
              <w:divsChild>
                <w:div w:id="281806572">
                  <w:marLeft w:val="0"/>
                  <w:marRight w:val="0"/>
                  <w:marTop w:val="0"/>
                  <w:marBottom w:val="0"/>
                  <w:divBdr>
                    <w:top w:val="none" w:sz="0" w:space="0" w:color="auto"/>
                    <w:left w:val="none" w:sz="0" w:space="0" w:color="auto"/>
                    <w:bottom w:val="none" w:sz="0" w:space="0" w:color="auto"/>
                    <w:right w:val="none" w:sz="0" w:space="0" w:color="auto"/>
                  </w:divBdr>
                </w:div>
                <w:div w:id="149516382">
                  <w:marLeft w:val="0"/>
                  <w:marRight w:val="0"/>
                  <w:marTop w:val="0"/>
                  <w:marBottom w:val="0"/>
                  <w:divBdr>
                    <w:top w:val="none" w:sz="0" w:space="0" w:color="auto"/>
                    <w:left w:val="none" w:sz="0" w:space="0" w:color="auto"/>
                    <w:bottom w:val="none" w:sz="0" w:space="0" w:color="auto"/>
                    <w:right w:val="none" w:sz="0" w:space="0" w:color="auto"/>
                  </w:divBdr>
                </w:div>
                <w:div w:id="1472945878">
                  <w:marLeft w:val="0"/>
                  <w:marRight w:val="0"/>
                  <w:marTop w:val="0"/>
                  <w:marBottom w:val="0"/>
                  <w:divBdr>
                    <w:top w:val="none" w:sz="0" w:space="0" w:color="auto"/>
                    <w:left w:val="none" w:sz="0" w:space="0" w:color="auto"/>
                    <w:bottom w:val="none" w:sz="0" w:space="0" w:color="auto"/>
                    <w:right w:val="none" w:sz="0" w:space="0" w:color="auto"/>
                  </w:divBdr>
                </w:div>
              </w:divsChild>
            </w:div>
            <w:div w:id="1698391965">
              <w:marLeft w:val="0"/>
              <w:marRight w:val="0"/>
              <w:marTop w:val="0"/>
              <w:marBottom w:val="0"/>
              <w:divBdr>
                <w:top w:val="none" w:sz="0" w:space="0" w:color="auto"/>
                <w:left w:val="none" w:sz="0" w:space="0" w:color="auto"/>
                <w:bottom w:val="none" w:sz="0" w:space="0" w:color="auto"/>
                <w:right w:val="none" w:sz="0" w:space="0" w:color="auto"/>
              </w:divBdr>
              <w:divsChild>
                <w:div w:id="2129153570">
                  <w:marLeft w:val="0"/>
                  <w:marRight w:val="0"/>
                  <w:marTop w:val="0"/>
                  <w:marBottom w:val="0"/>
                  <w:divBdr>
                    <w:top w:val="none" w:sz="0" w:space="0" w:color="auto"/>
                    <w:left w:val="none" w:sz="0" w:space="0" w:color="auto"/>
                    <w:bottom w:val="none" w:sz="0" w:space="0" w:color="auto"/>
                    <w:right w:val="none" w:sz="0" w:space="0" w:color="auto"/>
                  </w:divBdr>
                </w:div>
                <w:div w:id="347412990">
                  <w:marLeft w:val="0"/>
                  <w:marRight w:val="0"/>
                  <w:marTop w:val="0"/>
                  <w:marBottom w:val="0"/>
                  <w:divBdr>
                    <w:top w:val="none" w:sz="0" w:space="0" w:color="auto"/>
                    <w:left w:val="none" w:sz="0" w:space="0" w:color="auto"/>
                    <w:bottom w:val="none" w:sz="0" w:space="0" w:color="auto"/>
                    <w:right w:val="none" w:sz="0" w:space="0" w:color="auto"/>
                  </w:divBdr>
                </w:div>
                <w:div w:id="286814729">
                  <w:marLeft w:val="0"/>
                  <w:marRight w:val="0"/>
                  <w:marTop w:val="0"/>
                  <w:marBottom w:val="0"/>
                  <w:divBdr>
                    <w:top w:val="none" w:sz="0" w:space="0" w:color="auto"/>
                    <w:left w:val="none" w:sz="0" w:space="0" w:color="auto"/>
                    <w:bottom w:val="none" w:sz="0" w:space="0" w:color="auto"/>
                    <w:right w:val="none" w:sz="0" w:space="0" w:color="auto"/>
                  </w:divBdr>
                </w:div>
                <w:div w:id="191531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873279">
      <w:bodyDiv w:val="1"/>
      <w:marLeft w:val="0"/>
      <w:marRight w:val="0"/>
      <w:marTop w:val="0"/>
      <w:marBottom w:val="0"/>
      <w:divBdr>
        <w:top w:val="none" w:sz="0" w:space="0" w:color="auto"/>
        <w:left w:val="none" w:sz="0" w:space="0" w:color="auto"/>
        <w:bottom w:val="none" w:sz="0" w:space="0" w:color="auto"/>
        <w:right w:val="none" w:sz="0" w:space="0" w:color="auto"/>
      </w:divBdr>
      <w:divsChild>
        <w:div w:id="492455729">
          <w:marLeft w:val="0"/>
          <w:marRight w:val="0"/>
          <w:marTop w:val="0"/>
          <w:marBottom w:val="0"/>
          <w:divBdr>
            <w:top w:val="none" w:sz="0" w:space="0" w:color="auto"/>
            <w:left w:val="none" w:sz="0" w:space="0" w:color="auto"/>
            <w:bottom w:val="none" w:sz="0" w:space="0" w:color="auto"/>
            <w:right w:val="none" w:sz="0" w:space="0" w:color="auto"/>
          </w:divBdr>
        </w:div>
      </w:divsChild>
    </w:div>
    <w:div w:id="1084955099">
      <w:bodyDiv w:val="1"/>
      <w:marLeft w:val="0"/>
      <w:marRight w:val="0"/>
      <w:marTop w:val="0"/>
      <w:marBottom w:val="0"/>
      <w:divBdr>
        <w:top w:val="none" w:sz="0" w:space="0" w:color="auto"/>
        <w:left w:val="none" w:sz="0" w:space="0" w:color="auto"/>
        <w:bottom w:val="none" w:sz="0" w:space="0" w:color="auto"/>
        <w:right w:val="none" w:sz="0" w:space="0" w:color="auto"/>
      </w:divBdr>
      <w:divsChild>
        <w:div w:id="1574007150">
          <w:marLeft w:val="0"/>
          <w:marRight w:val="0"/>
          <w:marTop w:val="0"/>
          <w:marBottom w:val="0"/>
          <w:divBdr>
            <w:top w:val="none" w:sz="0" w:space="0" w:color="auto"/>
            <w:left w:val="none" w:sz="0" w:space="0" w:color="auto"/>
            <w:bottom w:val="none" w:sz="0" w:space="0" w:color="auto"/>
            <w:right w:val="none" w:sz="0" w:space="0" w:color="auto"/>
          </w:divBdr>
          <w:divsChild>
            <w:div w:id="1461607997">
              <w:marLeft w:val="0"/>
              <w:marRight w:val="0"/>
              <w:marTop w:val="0"/>
              <w:marBottom w:val="0"/>
              <w:divBdr>
                <w:top w:val="none" w:sz="0" w:space="0" w:color="auto"/>
                <w:left w:val="none" w:sz="0" w:space="0" w:color="auto"/>
                <w:bottom w:val="none" w:sz="0" w:space="0" w:color="auto"/>
                <w:right w:val="none" w:sz="0" w:space="0" w:color="auto"/>
              </w:divBdr>
              <w:divsChild>
                <w:div w:id="209604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60762">
      <w:bodyDiv w:val="1"/>
      <w:marLeft w:val="0"/>
      <w:marRight w:val="0"/>
      <w:marTop w:val="0"/>
      <w:marBottom w:val="0"/>
      <w:divBdr>
        <w:top w:val="none" w:sz="0" w:space="0" w:color="auto"/>
        <w:left w:val="none" w:sz="0" w:space="0" w:color="auto"/>
        <w:bottom w:val="none" w:sz="0" w:space="0" w:color="auto"/>
        <w:right w:val="none" w:sz="0" w:space="0" w:color="auto"/>
      </w:divBdr>
      <w:divsChild>
        <w:div w:id="1311519770">
          <w:marLeft w:val="0"/>
          <w:marRight w:val="0"/>
          <w:marTop w:val="0"/>
          <w:marBottom w:val="0"/>
          <w:divBdr>
            <w:top w:val="none" w:sz="0" w:space="0" w:color="auto"/>
            <w:left w:val="none" w:sz="0" w:space="0" w:color="auto"/>
            <w:bottom w:val="none" w:sz="0" w:space="0" w:color="auto"/>
            <w:right w:val="none" w:sz="0" w:space="0" w:color="auto"/>
          </w:divBdr>
          <w:divsChild>
            <w:div w:id="996615246">
              <w:marLeft w:val="0"/>
              <w:marRight w:val="0"/>
              <w:marTop w:val="0"/>
              <w:marBottom w:val="0"/>
              <w:divBdr>
                <w:top w:val="none" w:sz="0" w:space="0" w:color="auto"/>
                <w:left w:val="none" w:sz="0" w:space="0" w:color="auto"/>
                <w:bottom w:val="none" w:sz="0" w:space="0" w:color="auto"/>
                <w:right w:val="none" w:sz="0" w:space="0" w:color="auto"/>
              </w:divBdr>
              <w:divsChild>
                <w:div w:id="13827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540160">
      <w:bodyDiv w:val="1"/>
      <w:marLeft w:val="0"/>
      <w:marRight w:val="0"/>
      <w:marTop w:val="0"/>
      <w:marBottom w:val="0"/>
      <w:divBdr>
        <w:top w:val="none" w:sz="0" w:space="0" w:color="auto"/>
        <w:left w:val="none" w:sz="0" w:space="0" w:color="auto"/>
        <w:bottom w:val="none" w:sz="0" w:space="0" w:color="auto"/>
        <w:right w:val="none" w:sz="0" w:space="0" w:color="auto"/>
      </w:divBdr>
      <w:divsChild>
        <w:div w:id="522745890">
          <w:marLeft w:val="0"/>
          <w:marRight w:val="0"/>
          <w:marTop w:val="0"/>
          <w:marBottom w:val="0"/>
          <w:divBdr>
            <w:top w:val="none" w:sz="0" w:space="0" w:color="auto"/>
            <w:left w:val="none" w:sz="0" w:space="0" w:color="auto"/>
            <w:bottom w:val="none" w:sz="0" w:space="0" w:color="auto"/>
            <w:right w:val="none" w:sz="0" w:space="0" w:color="auto"/>
          </w:divBdr>
          <w:divsChild>
            <w:div w:id="1260019292">
              <w:marLeft w:val="0"/>
              <w:marRight w:val="0"/>
              <w:marTop w:val="0"/>
              <w:marBottom w:val="0"/>
              <w:divBdr>
                <w:top w:val="none" w:sz="0" w:space="0" w:color="auto"/>
                <w:left w:val="none" w:sz="0" w:space="0" w:color="auto"/>
                <w:bottom w:val="none" w:sz="0" w:space="0" w:color="auto"/>
                <w:right w:val="none" w:sz="0" w:space="0" w:color="auto"/>
              </w:divBdr>
            </w:div>
          </w:divsChild>
        </w:div>
        <w:div w:id="106973738">
          <w:marLeft w:val="0"/>
          <w:marRight w:val="0"/>
          <w:marTop w:val="0"/>
          <w:marBottom w:val="0"/>
          <w:divBdr>
            <w:top w:val="none" w:sz="0" w:space="0" w:color="auto"/>
            <w:left w:val="none" w:sz="0" w:space="0" w:color="auto"/>
            <w:bottom w:val="none" w:sz="0" w:space="0" w:color="auto"/>
            <w:right w:val="none" w:sz="0" w:space="0" w:color="auto"/>
          </w:divBdr>
          <w:divsChild>
            <w:div w:id="190000558">
              <w:marLeft w:val="0"/>
              <w:marRight w:val="0"/>
              <w:marTop w:val="15"/>
              <w:marBottom w:val="0"/>
              <w:divBdr>
                <w:top w:val="none" w:sz="0" w:space="0" w:color="auto"/>
                <w:left w:val="none" w:sz="0" w:space="0" w:color="auto"/>
                <w:bottom w:val="none" w:sz="0" w:space="0" w:color="auto"/>
                <w:right w:val="none" w:sz="0" w:space="0" w:color="auto"/>
              </w:divBdr>
              <w:divsChild>
                <w:div w:id="1689140695">
                  <w:marLeft w:val="0"/>
                  <w:marRight w:val="0"/>
                  <w:marTop w:val="0"/>
                  <w:marBottom w:val="0"/>
                  <w:divBdr>
                    <w:top w:val="none" w:sz="0" w:space="0" w:color="auto"/>
                    <w:left w:val="none" w:sz="0" w:space="0" w:color="auto"/>
                    <w:bottom w:val="none" w:sz="0" w:space="0" w:color="auto"/>
                    <w:right w:val="none" w:sz="0" w:space="0" w:color="auto"/>
                  </w:divBdr>
                  <w:divsChild>
                    <w:div w:id="1572693357">
                      <w:marLeft w:val="0"/>
                      <w:marRight w:val="0"/>
                      <w:marTop w:val="0"/>
                      <w:marBottom w:val="180"/>
                      <w:divBdr>
                        <w:top w:val="none" w:sz="0" w:space="0" w:color="auto"/>
                        <w:left w:val="none" w:sz="0" w:space="0" w:color="auto"/>
                        <w:bottom w:val="none" w:sz="0" w:space="0" w:color="auto"/>
                        <w:right w:val="none" w:sz="0" w:space="0" w:color="auto"/>
                      </w:divBdr>
                    </w:div>
                    <w:div w:id="1012143190">
                      <w:marLeft w:val="0"/>
                      <w:marRight w:val="0"/>
                      <w:marTop w:val="0"/>
                      <w:marBottom w:val="120"/>
                      <w:divBdr>
                        <w:top w:val="none" w:sz="0" w:space="0" w:color="auto"/>
                        <w:left w:val="none" w:sz="0" w:space="0" w:color="auto"/>
                        <w:bottom w:val="none" w:sz="0" w:space="0" w:color="auto"/>
                        <w:right w:val="none" w:sz="0" w:space="0" w:color="auto"/>
                      </w:divBdr>
                      <w:divsChild>
                        <w:div w:id="1067460928">
                          <w:marLeft w:val="0"/>
                          <w:marRight w:val="0"/>
                          <w:marTop w:val="0"/>
                          <w:marBottom w:val="0"/>
                          <w:divBdr>
                            <w:top w:val="none" w:sz="0" w:space="0" w:color="auto"/>
                            <w:left w:val="none" w:sz="0" w:space="0" w:color="auto"/>
                            <w:bottom w:val="none" w:sz="0" w:space="0" w:color="auto"/>
                            <w:right w:val="none" w:sz="0" w:space="0" w:color="auto"/>
                          </w:divBdr>
                        </w:div>
                        <w:div w:id="386073566">
                          <w:marLeft w:val="0"/>
                          <w:marRight w:val="0"/>
                          <w:marTop w:val="0"/>
                          <w:marBottom w:val="0"/>
                          <w:divBdr>
                            <w:top w:val="none" w:sz="0" w:space="0" w:color="auto"/>
                            <w:left w:val="none" w:sz="0" w:space="0" w:color="auto"/>
                            <w:bottom w:val="none" w:sz="0" w:space="0" w:color="auto"/>
                            <w:right w:val="none" w:sz="0" w:space="0" w:color="auto"/>
                          </w:divBdr>
                        </w:div>
                        <w:div w:id="1675456910">
                          <w:marLeft w:val="0"/>
                          <w:marRight w:val="0"/>
                          <w:marTop w:val="0"/>
                          <w:marBottom w:val="0"/>
                          <w:divBdr>
                            <w:top w:val="none" w:sz="0" w:space="0" w:color="auto"/>
                            <w:left w:val="none" w:sz="0" w:space="0" w:color="auto"/>
                            <w:bottom w:val="none" w:sz="0" w:space="0" w:color="auto"/>
                            <w:right w:val="none" w:sz="0" w:space="0" w:color="auto"/>
                          </w:divBdr>
                        </w:div>
                        <w:div w:id="81342049">
                          <w:marLeft w:val="0"/>
                          <w:marRight w:val="0"/>
                          <w:marTop w:val="0"/>
                          <w:marBottom w:val="0"/>
                          <w:divBdr>
                            <w:top w:val="none" w:sz="0" w:space="0" w:color="auto"/>
                            <w:left w:val="none" w:sz="0" w:space="0" w:color="auto"/>
                            <w:bottom w:val="none" w:sz="0" w:space="0" w:color="auto"/>
                            <w:right w:val="none" w:sz="0" w:space="0" w:color="auto"/>
                          </w:divBdr>
                        </w:div>
                        <w:div w:id="1605647261">
                          <w:marLeft w:val="0"/>
                          <w:marRight w:val="0"/>
                          <w:marTop w:val="0"/>
                          <w:marBottom w:val="0"/>
                          <w:divBdr>
                            <w:top w:val="none" w:sz="0" w:space="0" w:color="auto"/>
                            <w:left w:val="none" w:sz="0" w:space="0" w:color="auto"/>
                            <w:bottom w:val="none" w:sz="0" w:space="0" w:color="auto"/>
                            <w:right w:val="none" w:sz="0" w:space="0" w:color="auto"/>
                          </w:divBdr>
                        </w:div>
                        <w:div w:id="531771558">
                          <w:marLeft w:val="0"/>
                          <w:marRight w:val="0"/>
                          <w:marTop w:val="0"/>
                          <w:marBottom w:val="0"/>
                          <w:divBdr>
                            <w:top w:val="none" w:sz="0" w:space="0" w:color="auto"/>
                            <w:left w:val="none" w:sz="0" w:space="0" w:color="auto"/>
                            <w:bottom w:val="none" w:sz="0" w:space="0" w:color="auto"/>
                            <w:right w:val="none" w:sz="0" w:space="0" w:color="auto"/>
                          </w:divBdr>
                        </w:div>
                        <w:div w:id="1838878662">
                          <w:marLeft w:val="0"/>
                          <w:marRight w:val="0"/>
                          <w:marTop w:val="0"/>
                          <w:marBottom w:val="0"/>
                          <w:divBdr>
                            <w:top w:val="none" w:sz="0" w:space="0" w:color="auto"/>
                            <w:left w:val="none" w:sz="0" w:space="0" w:color="auto"/>
                            <w:bottom w:val="none" w:sz="0" w:space="0" w:color="auto"/>
                            <w:right w:val="none" w:sz="0" w:space="0" w:color="auto"/>
                          </w:divBdr>
                        </w:div>
                      </w:divsChild>
                    </w:div>
                    <w:div w:id="11219973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86998363">
      <w:bodyDiv w:val="1"/>
      <w:marLeft w:val="0"/>
      <w:marRight w:val="0"/>
      <w:marTop w:val="0"/>
      <w:marBottom w:val="0"/>
      <w:divBdr>
        <w:top w:val="none" w:sz="0" w:space="0" w:color="auto"/>
        <w:left w:val="none" w:sz="0" w:space="0" w:color="auto"/>
        <w:bottom w:val="none" w:sz="0" w:space="0" w:color="auto"/>
        <w:right w:val="none" w:sz="0" w:space="0" w:color="auto"/>
      </w:divBdr>
      <w:divsChild>
        <w:div w:id="744186351">
          <w:marLeft w:val="0"/>
          <w:marRight w:val="0"/>
          <w:marTop w:val="0"/>
          <w:marBottom w:val="0"/>
          <w:divBdr>
            <w:top w:val="none" w:sz="0" w:space="0" w:color="auto"/>
            <w:left w:val="none" w:sz="0" w:space="0" w:color="auto"/>
            <w:bottom w:val="none" w:sz="0" w:space="0" w:color="auto"/>
            <w:right w:val="none" w:sz="0" w:space="0" w:color="auto"/>
          </w:divBdr>
        </w:div>
      </w:divsChild>
    </w:div>
    <w:div w:id="1087388159">
      <w:bodyDiv w:val="1"/>
      <w:marLeft w:val="0"/>
      <w:marRight w:val="0"/>
      <w:marTop w:val="0"/>
      <w:marBottom w:val="0"/>
      <w:divBdr>
        <w:top w:val="none" w:sz="0" w:space="0" w:color="auto"/>
        <w:left w:val="none" w:sz="0" w:space="0" w:color="auto"/>
        <w:bottom w:val="none" w:sz="0" w:space="0" w:color="auto"/>
        <w:right w:val="none" w:sz="0" w:space="0" w:color="auto"/>
      </w:divBdr>
      <w:divsChild>
        <w:div w:id="404454704">
          <w:marLeft w:val="0"/>
          <w:marRight w:val="0"/>
          <w:marTop w:val="0"/>
          <w:marBottom w:val="0"/>
          <w:divBdr>
            <w:top w:val="none" w:sz="0" w:space="0" w:color="auto"/>
            <w:left w:val="none" w:sz="0" w:space="0" w:color="auto"/>
            <w:bottom w:val="none" w:sz="0" w:space="0" w:color="auto"/>
            <w:right w:val="none" w:sz="0" w:space="0" w:color="auto"/>
          </w:divBdr>
        </w:div>
        <w:div w:id="1378582454">
          <w:marLeft w:val="0"/>
          <w:marRight w:val="0"/>
          <w:marTop w:val="150"/>
          <w:marBottom w:val="150"/>
          <w:divBdr>
            <w:top w:val="single" w:sz="6" w:space="4" w:color="D7D7D7"/>
            <w:left w:val="none" w:sz="0" w:space="0" w:color="auto"/>
            <w:bottom w:val="single" w:sz="6" w:space="4" w:color="D7D7D7"/>
            <w:right w:val="none" w:sz="0" w:space="0" w:color="auto"/>
          </w:divBdr>
        </w:div>
        <w:div w:id="75827329">
          <w:marLeft w:val="0"/>
          <w:marRight w:val="0"/>
          <w:marTop w:val="0"/>
          <w:marBottom w:val="0"/>
          <w:divBdr>
            <w:top w:val="none" w:sz="0" w:space="0" w:color="auto"/>
            <w:left w:val="none" w:sz="0" w:space="0" w:color="auto"/>
            <w:bottom w:val="none" w:sz="0" w:space="0" w:color="auto"/>
            <w:right w:val="none" w:sz="0" w:space="0" w:color="auto"/>
          </w:divBdr>
        </w:div>
      </w:divsChild>
    </w:div>
    <w:div w:id="1087917810">
      <w:bodyDiv w:val="1"/>
      <w:marLeft w:val="0"/>
      <w:marRight w:val="0"/>
      <w:marTop w:val="0"/>
      <w:marBottom w:val="0"/>
      <w:divBdr>
        <w:top w:val="none" w:sz="0" w:space="0" w:color="auto"/>
        <w:left w:val="none" w:sz="0" w:space="0" w:color="auto"/>
        <w:bottom w:val="none" w:sz="0" w:space="0" w:color="auto"/>
        <w:right w:val="none" w:sz="0" w:space="0" w:color="auto"/>
      </w:divBdr>
      <w:divsChild>
        <w:div w:id="1113017050">
          <w:marLeft w:val="0"/>
          <w:marRight w:val="0"/>
          <w:marTop w:val="0"/>
          <w:marBottom w:val="0"/>
          <w:divBdr>
            <w:top w:val="none" w:sz="0" w:space="0" w:color="auto"/>
            <w:left w:val="none" w:sz="0" w:space="0" w:color="auto"/>
            <w:bottom w:val="none" w:sz="0" w:space="0" w:color="auto"/>
            <w:right w:val="none" w:sz="0" w:space="0" w:color="auto"/>
          </w:divBdr>
        </w:div>
        <w:div w:id="892237135">
          <w:marLeft w:val="0"/>
          <w:marRight w:val="0"/>
          <w:marTop w:val="150"/>
          <w:marBottom w:val="150"/>
          <w:divBdr>
            <w:top w:val="single" w:sz="6" w:space="4" w:color="D7D7D7"/>
            <w:left w:val="none" w:sz="0" w:space="0" w:color="auto"/>
            <w:bottom w:val="single" w:sz="6" w:space="4" w:color="D7D7D7"/>
            <w:right w:val="none" w:sz="0" w:space="0" w:color="auto"/>
          </w:divBdr>
        </w:div>
        <w:div w:id="4989372">
          <w:marLeft w:val="0"/>
          <w:marRight w:val="0"/>
          <w:marTop w:val="0"/>
          <w:marBottom w:val="0"/>
          <w:divBdr>
            <w:top w:val="none" w:sz="0" w:space="0" w:color="auto"/>
            <w:left w:val="none" w:sz="0" w:space="0" w:color="auto"/>
            <w:bottom w:val="none" w:sz="0" w:space="0" w:color="auto"/>
            <w:right w:val="none" w:sz="0" w:space="0" w:color="auto"/>
          </w:divBdr>
        </w:div>
      </w:divsChild>
    </w:div>
    <w:div w:id="1089694512">
      <w:bodyDiv w:val="1"/>
      <w:marLeft w:val="0"/>
      <w:marRight w:val="0"/>
      <w:marTop w:val="0"/>
      <w:marBottom w:val="0"/>
      <w:divBdr>
        <w:top w:val="none" w:sz="0" w:space="0" w:color="auto"/>
        <w:left w:val="none" w:sz="0" w:space="0" w:color="auto"/>
        <w:bottom w:val="none" w:sz="0" w:space="0" w:color="auto"/>
        <w:right w:val="none" w:sz="0" w:space="0" w:color="auto"/>
      </w:divBdr>
      <w:divsChild>
        <w:div w:id="1092238115">
          <w:marLeft w:val="0"/>
          <w:marRight w:val="0"/>
          <w:marTop w:val="0"/>
          <w:marBottom w:val="0"/>
          <w:divBdr>
            <w:top w:val="none" w:sz="0" w:space="0" w:color="auto"/>
            <w:left w:val="none" w:sz="0" w:space="0" w:color="auto"/>
            <w:bottom w:val="none" w:sz="0" w:space="0" w:color="auto"/>
            <w:right w:val="none" w:sz="0" w:space="0" w:color="auto"/>
          </w:divBdr>
        </w:div>
      </w:divsChild>
    </w:div>
    <w:div w:id="1089739021">
      <w:bodyDiv w:val="1"/>
      <w:marLeft w:val="0"/>
      <w:marRight w:val="0"/>
      <w:marTop w:val="0"/>
      <w:marBottom w:val="0"/>
      <w:divBdr>
        <w:top w:val="none" w:sz="0" w:space="0" w:color="auto"/>
        <w:left w:val="none" w:sz="0" w:space="0" w:color="auto"/>
        <w:bottom w:val="none" w:sz="0" w:space="0" w:color="auto"/>
        <w:right w:val="none" w:sz="0" w:space="0" w:color="auto"/>
      </w:divBdr>
    </w:div>
    <w:div w:id="1090083299">
      <w:bodyDiv w:val="1"/>
      <w:marLeft w:val="0"/>
      <w:marRight w:val="0"/>
      <w:marTop w:val="0"/>
      <w:marBottom w:val="0"/>
      <w:divBdr>
        <w:top w:val="none" w:sz="0" w:space="0" w:color="auto"/>
        <w:left w:val="none" w:sz="0" w:space="0" w:color="auto"/>
        <w:bottom w:val="none" w:sz="0" w:space="0" w:color="auto"/>
        <w:right w:val="none" w:sz="0" w:space="0" w:color="auto"/>
      </w:divBdr>
    </w:div>
    <w:div w:id="1090585466">
      <w:bodyDiv w:val="1"/>
      <w:marLeft w:val="0"/>
      <w:marRight w:val="0"/>
      <w:marTop w:val="0"/>
      <w:marBottom w:val="0"/>
      <w:divBdr>
        <w:top w:val="none" w:sz="0" w:space="0" w:color="auto"/>
        <w:left w:val="none" w:sz="0" w:space="0" w:color="auto"/>
        <w:bottom w:val="none" w:sz="0" w:space="0" w:color="auto"/>
        <w:right w:val="none" w:sz="0" w:space="0" w:color="auto"/>
      </w:divBdr>
      <w:divsChild>
        <w:div w:id="1812283141">
          <w:marLeft w:val="0"/>
          <w:marRight w:val="0"/>
          <w:marTop w:val="0"/>
          <w:marBottom w:val="0"/>
          <w:divBdr>
            <w:top w:val="none" w:sz="0" w:space="0" w:color="auto"/>
            <w:left w:val="none" w:sz="0" w:space="0" w:color="auto"/>
            <w:bottom w:val="none" w:sz="0" w:space="0" w:color="auto"/>
            <w:right w:val="none" w:sz="0" w:space="0" w:color="auto"/>
          </w:divBdr>
          <w:divsChild>
            <w:div w:id="1613896011">
              <w:marLeft w:val="0"/>
              <w:marRight w:val="0"/>
              <w:marTop w:val="0"/>
              <w:marBottom w:val="0"/>
              <w:divBdr>
                <w:top w:val="none" w:sz="0" w:space="0" w:color="auto"/>
                <w:left w:val="none" w:sz="0" w:space="0" w:color="auto"/>
                <w:bottom w:val="none" w:sz="0" w:space="0" w:color="auto"/>
                <w:right w:val="none" w:sz="0" w:space="0" w:color="auto"/>
              </w:divBdr>
              <w:divsChild>
                <w:div w:id="617837092">
                  <w:marLeft w:val="0"/>
                  <w:marRight w:val="0"/>
                  <w:marTop w:val="0"/>
                  <w:marBottom w:val="0"/>
                  <w:divBdr>
                    <w:top w:val="none" w:sz="0" w:space="0" w:color="auto"/>
                    <w:left w:val="none" w:sz="0" w:space="0" w:color="auto"/>
                    <w:bottom w:val="none" w:sz="0" w:space="0" w:color="auto"/>
                    <w:right w:val="none" w:sz="0" w:space="0" w:color="auto"/>
                  </w:divBdr>
                  <w:divsChild>
                    <w:div w:id="180163399">
                      <w:marLeft w:val="0"/>
                      <w:marRight w:val="0"/>
                      <w:marTop w:val="0"/>
                      <w:marBottom w:val="0"/>
                      <w:divBdr>
                        <w:top w:val="none" w:sz="0" w:space="0" w:color="auto"/>
                        <w:left w:val="none" w:sz="0" w:space="0" w:color="auto"/>
                        <w:bottom w:val="none" w:sz="0" w:space="0" w:color="auto"/>
                        <w:right w:val="none" w:sz="0" w:space="0" w:color="auto"/>
                      </w:divBdr>
                      <w:divsChild>
                        <w:div w:id="1202399876">
                          <w:marLeft w:val="0"/>
                          <w:marRight w:val="0"/>
                          <w:marTop w:val="0"/>
                          <w:marBottom w:val="0"/>
                          <w:divBdr>
                            <w:top w:val="none" w:sz="0" w:space="0" w:color="auto"/>
                            <w:left w:val="none" w:sz="0" w:space="0" w:color="auto"/>
                            <w:bottom w:val="none" w:sz="0" w:space="0" w:color="auto"/>
                            <w:right w:val="none" w:sz="0" w:space="0" w:color="auto"/>
                          </w:divBdr>
                        </w:div>
                        <w:div w:id="58989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31878">
      <w:bodyDiv w:val="1"/>
      <w:marLeft w:val="0"/>
      <w:marRight w:val="0"/>
      <w:marTop w:val="0"/>
      <w:marBottom w:val="0"/>
      <w:divBdr>
        <w:top w:val="none" w:sz="0" w:space="0" w:color="auto"/>
        <w:left w:val="none" w:sz="0" w:space="0" w:color="auto"/>
        <w:bottom w:val="none" w:sz="0" w:space="0" w:color="auto"/>
        <w:right w:val="none" w:sz="0" w:space="0" w:color="auto"/>
      </w:divBdr>
      <w:divsChild>
        <w:div w:id="62073428">
          <w:marLeft w:val="0"/>
          <w:marRight w:val="0"/>
          <w:marTop w:val="0"/>
          <w:marBottom w:val="136"/>
          <w:divBdr>
            <w:top w:val="single" w:sz="6" w:space="3" w:color="DDDDDD"/>
            <w:left w:val="single" w:sz="6" w:space="3" w:color="DDDDDD"/>
            <w:bottom w:val="single" w:sz="6" w:space="3" w:color="DDDDDD"/>
            <w:right w:val="single" w:sz="6" w:space="3" w:color="DDDDDD"/>
          </w:divBdr>
          <w:divsChild>
            <w:div w:id="1838307898">
              <w:marLeft w:val="0"/>
              <w:marRight w:val="0"/>
              <w:marTop w:val="0"/>
              <w:marBottom w:val="0"/>
              <w:divBdr>
                <w:top w:val="none" w:sz="0" w:space="0" w:color="auto"/>
                <w:left w:val="none" w:sz="0" w:space="0" w:color="auto"/>
                <w:bottom w:val="none" w:sz="0" w:space="0" w:color="auto"/>
                <w:right w:val="none" w:sz="0" w:space="0" w:color="auto"/>
              </w:divBdr>
            </w:div>
          </w:divsChild>
        </w:div>
        <w:div w:id="1755855798">
          <w:marLeft w:val="0"/>
          <w:marRight w:val="0"/>
          <w:marTop w:val="0"/>
          <w:marBottom w:val="0"/>
          <w:divBdr>
            <w:top w:val="none" w:sz="0" w:space="0" w:color="auto"/>
            <w:left w:val="none" w:sz="0" w:space="0" w:color="auto"/>
            <w:bottom w:val="none" w:sz="0" w:space="0" w:color="auto"/>
            <w:right w:val="none" w:sz="0" w:space="0" w:color="auto"/>
          </w:divBdr>
        </w:div>
      </w:divsChild>
    </w:div>
    <w:div w:id="1091200137">
      <w:bodyDiv w:val="1"/>
      <w:marLeft w:val="0"/>
      <w:marRight w:val="0"/>
      <w:marTop w:val="0"/>
      <w:marBottom w:val="0"/>
      <w:divBdr>
        <w:top w:val="none" w:sz="0" w:space="0" w:color="auto"/>
        <w:left w:val="none" w:sz="0" w:space="0" w:color="auto"/>
        <w:bottom w:val="none" w:sz="0" w:space="0" w:color="auto"/>
        <w:right w:val="none" w:sz="0" w:space="0" w:color="auto"/>
      </w:divBdr>
      <w:divsChild>
        <w:div w:id="9962441">
          <w:marLeft w:val="0"/>
          <w:marRight w:val="0"/>
          <w:marTop w:val="0"/>
          <w:marBottom w:val="0"/>
          <w:divBdr>
            <w:top w:val="none" w:sz="0" w:space="0" w:color="auto"/>
            <w:left w:val="none" w:sz="0" w:space="0" w:color="auto"/>
            <w:bottom w:val="none" w:sz="0" w:space="0" w:color="auto"/>
            <w:right w:val="none" w:sz="0" w:space="0" w:color="auto"/>
          </w:divBdr>
        </w:div>
      </w:divsChild>
    </w:div>
    <w:div w:id="1091200626">
      <w:bodyDiv w:val="1"/>
      <w:marLeft w:val="0"/>
      <w:marRight w:val="0"/>
      <w:marTop w:val="0"/>
      <w:marBottom w:val="0"/>
      <w:divBdr>
        <w:top w:val="none" w:sz="0" w:space="0" w:color="auto"/>
        <w:left w:val="none" w:sz="0" w:space="0" w:color="auto"/>
        <w:bottom w:val="none" w:sz="0" w:space="0" w:color="auto"/>
        <w:right w:val="none" w:sz="0" w:space="0" w:color="auto"/>
      </w:divBdr>
    </w:div>
    <w:div w:id="1091242828">
      <w:bodyDiv w:val="1"/>
      <w:marLeft w:val="0"/>
      <w:marRight w:val="0"/>
      <w:marTop w:val="0"/>
      <w:marBottom w:val="0"/>
      <w:divBdr>
        <w:top w:val="none" w:sz="0" w:space="0" w:color="auto"/>
        <w:left w:val="none" w:sz="0" w:space="0" w:color="auto"/>
        <w:bottom w:val="none" w:sz="0" w:space="0" w:color="auto"/>
        <w:right w:val="none" w:sz="0" w:space="0" w:color="auto"/>
      </w:divBdr>
      <w:divsChild>
        <w:div w:id="1997568960">
          <w:marLeft w:val="0"/>
          <w:marRight w:val="0"/>
          <w:marTop w:val="0"/>
          <w:marBottom w:val="0"/>
          <w:divBdr>
            <w:top w:val="none" w:sz="0" w:space="0" w:color="auto"/>
            <w:left w:val="none" w:sz="0" w:space="0" w:color="auto"/>
            <w:bottom w:val="none" w:sz="0" w:space="0" w:color="auto"/>
            <w:right w:val="none" w:sz="0" w:space="0" w:color="auto"/>
          </w:divBdr>
          <w:divsChild>
            <w:div w:id="2133131446">
              <w:marLeft w:val="0"/>
              <w:marRight w:val="0"/>
              <w:marTop w:val="0"/>
              <w:marBottom w:val="0"/>
              <w:divBdr>
                <w:top w:val="none" w:sz="0" w:space="0" w:color="auto"/>
                <w:left w:val="none" w:sz="0" w:space="0" w:color="auto"/>
                <w:bottom w:val="none" w:sz="0" w:space="0" w:color="auto"/>
                <w:right w:val="none" w:sz="0" w:space="0" w:color="auto"/>
              </w:divBdr>
              <w:divsChild>
                <w:div w:id="465700330">
                  <w:marLeft w:val="0"/>
                  <w:marRight w:val="0"/>
                  <w:marTop w:val="0"/>
                  <w:marBottom w:val="0"/>
                  <w:divBdr>
                    <w:top w:val="none" w:sz="0" w:space="0" w:color="auto"/>
                    <w:left w:val="none" w:sz="0" w:space="0" w:color="auto"/>
                    <w:bottom w:val="none" w:sz="0" w:space="0" w:color="auto"/>
                    <w:right w:val="none" w:sz="0" w:space="0" w:color="auto"/>
                  </w:divBdr>
                  <w:divsChild>
                    <w:div w:id="963466563">
                      <w:marLeft w:val="0"/>
                      <w:marRight w:val="0"/>
                      <w:marTop w:val="0"/>
                      <w:marBottom w:val="0"/>
                      <w:divBdr>
                        <w:top w:val="none" w:sz="0" w:space="0" w:color="auto"/>
                        <w:left w:val="none" w:sz="0" w:space="0" w:color="auto"/>
                        <w:bottom w:val="none" w:sz="0" w:space="0" w:color="auto"/>
                        <w:right w:val="none" w:sz="0" w:space="0" w:color="auto"/>
                      </w:divBdr>
                    </w:div>
                  </w:divsChild>
                </w:div>
                <w:div w:id="1558084642">
                  <w:marLeft w:val="0"/>
                  <w:marRight w:val="0"/>
                  <w:marTop w:val="0"/>
                  <w:marBottom w:val="0"/>
                  <w:divBdr>
                    <w:top w:val="none" w:sz="0" w:space="0" w:color="auto"/>
                    <w:left w:val="none" w:sz="0" w:space="0" w:color="auto"/>
                    <w:bottom w:val="none" w:sz="0" w:space="0" w:color="auto"/>
                    <w:right w:val="none" w:sz="0" w:space="0" w:color="auto"/>
                  </w:divBdr>
                  <w:divsChild>
                    <w:div w:id="1693417076">
                      <w:marLeft w:val="0"/>
                      <w:marRight w:val="0"/>
                      <w:marTop w:val="0"/>
                      <w:marBottom w:val="0"/>
                      <w:divBdr>
                        <w:top w:val="none" w:sz="0" w:space="0" w:color="auto"/>
                        <w:left w:val="none" w:sz="0" w:space="0" w:color="auto"/>
                        <w:bottom w:val="none" w:sz="0" w:space="0" w:color="auto"/>
                        <w:right w:val="none" w:sz="0" w:space="0" w:color="auto"/>
                      </w:divBdr>
                    </w:div>
                  </w:divsChild>
                </w:div>
                <w:div w:id="1235699495">
                  <w:marLeft w:val="0"/>
                  <w:marRight w:val="0"/>
                  <w:marTop w:val="0"/>
                  <w:marBottom w:val="0"/>
                  <w:divBdr>
                    <w:top w:val="none" w:sz="0" w:space="0" w:color="auto"/>
                    <w:left w:val="none" w:sz="0" w:space="0" w:color="auto"/>
                    <w:bottom w:val="none" w:sz="0" w:space="0" w:color="auto"/>
                    <w:right w:val="none" w:sz="0" w:space="0" w:color="auto"/>
                  </w:divBdr>
                  <w:divsChild>
                    <w:div w:id="22101068">
                      <w:marLeft w:val="0"/>
                      <w:marRight w:val="0"/>
                      <w:marTop w:val="0"/>
                      <w:marBottom w:val="0"/>
                      <w:divBdr>
                        <w:top w:val="none" w:sz="0" w:space="0" w:color="auto"/>
                        <w:left w:val="none" w:sz="0" w:space="0" w:color="auto"/>
                        <w:bottom w:val="none" w:sz="0" w:space="0" w:color="auto"/>
                        <w:right w:val="none" w:sz="0" w:space="0" w:color="auto"/>
                      </w:divBdr>
                    </w:div>
                  </w:divsChild>
                </w:div>
                <w:div w:id="604965498">
                  <w:marLeft w:val="0"/>
                  <w:marRight w:val="0"/>
                  <w:marTop w:val="0"/>
                  <w:marBottom w:val="0"/>
                  <w:divBdr>
                    <w:top w:val="none" w:sz="0" w:space="0" w:color="auto"/>
                    <w:left w:val="none" w:sz="0" w:space="0" w:color="auto"/>
                    <w:bottom w:val="none" w:sz="0" w:space="0" w:color="auto"/>
                    <w:right w:val="none" w:sz="0" w:space="0" w:color="auto"/>
                  </w:divBdr>
                  <w:divsChild>
                    <w:div w:id="112762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629835">
              <w:marLeft w:val="0"/>
              <w:marRight w:val="0"/>
              <w:marTop w:val="0"/>
              <w:marBottom w:val="0"/>
              <w:divBdr>
                <w:top w:val="none" w:sz="0" w:space="0" w:color="auto"/>
                <w:left w:val="none" w:sz="0" w:space="0" w:color="auto"/>
                <w:bottom w:val="none" w:sz="0" w:space="0" w:color="auto"/>
                <w:right w:val="none" w:sz="0" w:space="0" w:color="auto"/>
              </w:divBdr>
              <w:divsChild>
                <w:div w:id="2065980412">
                  <w:marLeft w:val="0"/>
                  <w:marRight w:val="0"/>
                  <w:marTop w:val="0"/>
                  <w:marBottom w:val="0"/>
                  <w:divBdr>
                    <w:top w:val="none" w:sz="0" w:space="0" w:color="auto"/>
                    <w:left w:val="none" w:sz="0" w:space="0" w:color="auto"/>
                    <w:bottom w:val="none" w:sz="0" w:space="0" w:color="auto"/>
                    <w:right w:val="none" w:sz="0" w:space="0" w:color="auto"/>
                  </w:divBdr>
                  <w:divsChild>
                    <w:div w:id="1382442745">
                      <w:marLeft w:val="0"/>
                      <w:marRight w:val="0"/>
                      <w:marTop w:val="0"/>
                      <w:marBottom w:val="0"/>
                      <w:divBdr>
                        <w:top w:val="none" w:sz="0" w:space="0" w:color="auto"/>
                        <w:left w:val="none" w:sz="0" w:space="0" w:color="auto"/>
                        <w:bottom w:val="none" w:sz="0" w:space="0" w:color="auto"/>
                        <w:right w:val="none" w:sz="0" w:space="0" w:color="auto"/>
                      </w:divBdr>
                    </w:div>
                  </w:divsChild>
                </w:div>
                <w:div w:id="1854878279">
                  <w:marLeft w:val="0"/>
                  <w:marRight w:val="0"/>
                  <w:marTop w:val="0"/>
                  <w:marBottom w:val="0"/>
                  <w:divBdr>
                    <w:top w:val="none" w:sz="0" w:space="0" w:color="auto"/>
                    <w:left w:val="none" w:sz="0" w:space="0" w:color="auto"/>
                    <w:bottom w:val="none" w:sz="0" w:space="0" w:color="auto"/>
                    <w:right w:val="none" w:sz="0" w:space="0" w:color="auto"/>
                  </w:divBdr>
                  <w:divsChild>
                    <w:div w:id="1680232006">
                      <w:marLeft w:val="0"/>
                      <w:marRight w:val="0"/>
                      <w:marTop w:val="0"/>
                      <w:marBottom w:val="0"/>
                      <w:divBdr>
                        <w:top w:val="none" w:sz="0" w:space="0" w:color="auto"/>
                        <w:left w:val="none" w:sz="0" w:space="0" w:color="auto"/>
                        <w:bottom w:val="none" w:sz="0" w:space="0" w:color="auto"/>
                        <w:right w:val="none" w:sz="0" w:space="0" w:color="auto"/>
                      </w:divBdr>
                    </w:div>
                  </w:divsChild>
                </w:div>
                <w:div w:id="342824510">
                  <w:marLeft w:val="0"/>
                  <w:marRight w:val="0"/>
                  <w:marTop w:val="0"/>
                  <w:marBottom w:val="0"/>
                  <w:divBdr>
                    <w:top w:val="none" w:sz="0" w:space="0" w:color="auto"/>
                    <w:left w:val="none" w:sz="0" w:space="0" w:color="auto"/>
                    <w:bottom w:val="none" w:sz="0" w:space="0" w:color="auto"/>
                    <w:right w:val="none" w:sz="0" w:space="0" w:color="auto"/>
                  </w:divBdr>
                  <w:divsChild>
                    <w:div w:id="1621185492">
                      <w:marLeft w:val="0"/>
                      <w:marRight w:val="0"/>
                      <w:marTop w:val="0"/>
                      <w:marBottom w:val="0"/>
                      <w:divBdr>
                        <w:top w:val="none" w:sz="0" w:space="0" w:color="auto"/>
                        <w:left w:val="none" w:sz="0" w:space="0" w:color="auto"/>
                        <w:bottom w:val="none" w:sz="0" w:space="0" w:color="auto"/>
                        <w:right w:val="none" w:sz="0" w:space="0" w:color="auto"/>
                      </w:divBdr>
                    </w:div>
                  </w:divsChild>
                </w:div>
                <w:div w:id="1516844888">
                  <w:marLeft w:val="0"/>
                  <w:marRight w:val="0"/>
                  <w:marTop w:val="0"/>
                  <w:marBottom w:val="0"/>
                  <w:divBdr>
                    <w:top w:val="none" w:sz="0" w:space="0" w:color="auto"/>
                    <w:left w:val="none" w:sz="0" w:space="0" w:color="auto"/>
                    <w:bottom w:val="none" w:sz="0" w:space="0" w:color="auto"/>
                    <w:right w:val="none" w:sz="0" w:space="0" w:color="auto"/>
                  </w:divBdr>
                  <w:divsChild>
                    <w:div w:id="1392577916">
                      <w:marLeft w:val="0"/>
                      <w:marRight w:val="0"/>
                      <w:marTop w:val="0"/>
                      <w:marBottom w:val="0"/>
                      <w:divBdr>
                        <w:top w:val="none" w:sz="0" w:space="0" w:color="auto"/>
                        <w:left w:val="none" w:sz="0" w:space="0" w:color="auto"/>
                        <w:bottom w:val="none" w:sz="0" w:space="0" w:color="auto"/>
                        <w:right w:val="none" w:sz="0" w:space="0" w:color="auto"/>
                      </w:divBdr>
                    </w:div>
                  </w:divsChild>
                </w:div>
                <w:div w:id="843398207">
                  <w:marLeft w:val="0"/>
                  <w:marRight w:val="0"/>
                  <w:marTop w:val="0"/>
                  <w:marBottom w:val="0"/>
                  <w:divBdr>
                    <w:top w:val="none" w:sz="0" w:space="0" w:color="auto"/>
                    <w:left w:val="none" w:sz="0" w:space="0" w:color="auto"/>
                    <w:bottom w:val="none" w:sz="0" w:space="0" w:color="auto"/>
                    <w:right w:val="none" w:sz="0" w:space="0" w:color="auto"/>
                  </w:divBdr>
                  <w:divsChild>
                    <w:div w:id="119337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30122">
              <w:marLeft w:val="0"/>
              <w:marRight w:val="0"/>
              <w:marTop w:val="0"/>
              <w:marBottom w:val="0"/>
              <w:divBdr>
                <w:top w:val="none" w:sz="0" w:space="0" w:color="auto"/>
                <w:left w:val="none" w:sz="0" w:space="0" w:color="auto"/>
                <w:bottom w:val="none" w:sz="0" w:space="0" w:color="auto"/>
                <w:right w:val="none" w:sz="0" w:space="0" w:color="auto"/>
              </w:divBdr>
              <w:divsChild>
                <w:div w:id="502280399">
                  <w:marLeft w:val="0"/>
                  <w:marRight w:val="0"/>
                  <w:marTop w:val="0"/>
                  <w:marBottom w:val="0"/>
                  <w:divBdr>
                    <w:top w:val="none" w:sz="0" w:space="0" w:color="auto"/>
                    <w:left w:val="none" w:sz="0" w:space="0" w:color="auto"/>
                    <w:bottom w:val="none" w:sz="0" w:space="0" w:color="auto"/>
                    <w:right w:val="none" w:sz="0" w:space="0" w:color="auto"/>
                  </w:divBdr>
                  <w:divsChild>
                    <w:div w:id="1684550096">
                      <w:marLeft w:val="0"/>
                      <w:marRight w:val="0"/>
                      <w:marTop w:val="0"/>
                      <w:marBottom w:val="0"/>
                      <w:divBdr>
                        <w:top w:val="none" w:sz="0" w:space="0" w:color="auto"/>
                        <w:left w:val="none" w:sz="0" w:space="0" w:color="auto"/>
                        <w:bottom w:val="none" w:sz="0" w:space="0" w:color="auto"/>
                        <w:right w:val="none" w:sz="0" w:space="0" w:color="auto"/>
                      </w:divBdr>
                    </w:div>
                  </w:divsChild>
                </w:div>
                <w:div w:id="1514607303">
                  <w:marLeft w:val="0"/>
                  <w:marRight w:val="0"/>
                  <w:marTop w:val="0"/>
                  <w:marBottom w:val="0"/>
                  <w:divBdr>
                    <w:top w:val="none" w:sz="0" w:space="0" w:color="auto"/>
                    <w:left w:val="none" w:sz="0" w:space="0" w:color="auto"/>
                    <w:bottom w:val="none" w:sz="0" w:space="0" w:color="auto"/>
                    <w:right w:val="none" w:sz="0" w:space="0" w:color="auto"/>
                  </w:divBdr>
                  <w:divsChild>
                    <w:div w:id="87191682">
                      <w:marLeft w:val="0"/>
                      <w:marRight w:val="0"/>
                      <w:marTop w:val="0"/>
                      <w:marBottom w:val="0"/>
                      <w:divBdr>
                        <w:top w:val="none" w:sz="0" w:space="0" w:color="auto"/>
                        <w:left w:val="none" w:sz="0" w:space="0" w:color="auto"/>
                        <w:bottom w:val="none" w:sz="0" w:space="0" w:color="auto"/>
                        <w:right w:val="none" w:sz="0" w:space="0" w:color="auto"/>
                      </w:divBdr>
                    </w:div>
                  </w:divsChild>
                </w:div>
                <w:div w:id="1486819876">
                  <w:marLeft w:val="0"/>
                  <w:marRight w:val="0"/>
                  <w:marTop w:val="0"/>
                  <w:marBottom w:val="0"/>
                  <w:divBdr>
                    <w:top w:val="none" w:sz="0" w:space="0" w:color="auto"/>
                    <w:left w:val="none" w:sz="0" w:space="0" w:color="auto"/>
                    <w:bottom w:val="none" w:sz="0" w:space="0" w:color="auto"/>
                    <w:right w:val="none" w:sz="0" w:space="0" w:color="auto"/>
                  </w:divBdr>
                  <w:divsChild>
                    <w:div w:id="1593664514">
                      <w:marLeft w:val="0"/>
                      <w:marRight w:val="0"/>
                      <w:marTop w:val="0"/>
                      <w:marBottom w:val="0"/>
                      <w:divBdr>
                        <w:top w:val="none" w:sz="0" w:space="0" w:color="auto"/>
                        <w:left w:val="none" w:sz="0" w:space="0" w:color="auto"/>
                        <w:bottom w:val="none" w:sz="0" w:space="0" w:color="auto"/>
                        <w:right w:val="none" w:sz="0" w:space="0" w:color="auto"/>
                      </w:divBdr>
                    </w:div>
                  </w:divsChild>
                </w:div>
                <w:div w:id="1363551206">
                  <w:marLeft w:val="0"/>
                  <w:marRight w:val="0"/>
                  <w:marTop w:val="0"/>
                  <w:marBottom w:val="0"/>
                  <w:divBdr>
                    <w:top w:val="none" w:sz="0" w:space="0" w:color="auto"/>
                    <w:left w:val="none" w:sz="0" w:space="0" w:color="auto"/>
                    <w:bottom w:val="none" w:sz="0" w:space="0" w:color="auto"/>
                    <w:right w:val="none" w:sz="0" w:space="0" w:color="auto"/>
                  </w:divBdr>
                  <w:divsChild>
                    <w:div w:id="34233796">
                      <w:marLeft w:val="0"/>
                      <w:marRight w:val="0"/>
                      <w:marTop w:val="0"/>
                      <w:marBottom w:val="0"/>
                      <w:divBdr>
                        <w:top w:val="none" w:sz="0" w:space="0" w:color="auto"/>
                        <w:left w:val="none" w:sz="0" w:space="0" w:color="auto"/>
                        <w:bottom w:val="none" w:sz="0" w:space="0" w:color="auto"/>
                        <w:right w:val="none" w:sz="0" w:space="0" w:color="auto"/>
                      </w:divBdr>
                    </w:div>
                  </w:divsChild>
                </w:div>
                <w:div w:id="1700232803">
                  <w:marLeft w:val="0"/>
                  <w:marRight w:val="0"/>
                  <w:marTop w:val="0"/>
                  <w:marBottom w:val="0"/>
                  <w:divBdr>
                    <w:top w:val="none" w:sz="0" w:space="0" w:color="auto"/>
                    <w:left w:val="none" w:sz="0" w:space="0" w:color="auto"/>
                    <w:bottom w:val="none" w:sz="0" w:space="0" w:color="auto"/>
                    <w:right w:val="none" w:sz="0" w:space="0" w:color="auto"/>
                  </w:divBdr>
                  <w:divsChild>
                    <w:div w:id="130693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262854">
          <w:marLeft w:val="0"/>
          <w:marRight w:val="0"/>
          <w:marTop w:val="0"/>
          <w:marBottom w:val="0"/>
          <w:divBdr>
            <w:top w:val="none" w:sz="0" w:space="0" w:color="auto"/>
            <w:left w:val="none" w:sz="0" w:space="0" w:color="auto"/>
            <w:bottom w:val="none" w:sz="0" w:space="0" w:color="auto"/>
            <w:right w:val="none" w:sz="0" w:space="0" w:color="auto"/>
          </w:divBdr>
          <w:divsChild>
            <w:div w:id="672682473">
              <w:marLeft w:val="0"/>
              <w:marRight w:val="0"/>
              <w:marTop w:val="0"/>
              <w:marBottom w:val="0"/>
              <w:divBdr>
                <w:top w:val="none" w:sz="0" w:space="0" w:color="auto"/>
                <w:left w:val="none" w:sz="0" w:space="0" w:color="auto"/>
                <w:bottom w:val="none" w:sz="0" w:space="0" w:color="auto"/>
                <w:right w:val="none" w:sz="0" w:space="0" w:color="auto"/>
              </w:divBdr>
              <w:divsChild>
                <w:div w:id="1940138799">
                  <w:marLeft w:val="0"/>
                  <w:marRight w:val="0"/>
                  <w:marTop w:val="0"/>
                  <w:marBottom w:val="0"/>
                  <w:divBdr>
                    <w:top w:val="none" w:sz="0" w:space="0" w:color="auto"/>
                    <w:left w:val="none" w:sz="0" w:space="0" w:color="auto"/>
                    <w:bottom w:val="none" w:sz="0" w:space="0" w:color="auto"/>
                    <w:right w:val="none" w:sz="0" w:space="0" w:color="auto"/>
                  </w:divBdr>
                  <w:divsChild>
                    <w:div w:id="462501181">
                      <w:marLeft w:val="0"/>
                      <w:marRight w:val="0"/>
                      <w:marTop w:val="0"/>
                      <w:marBottom w:val="0"/>
                      <w:divBdr>
                        <w:top w:val="none" w:sz="0" w:space="0" w:color="auto"/>
                        <w:left w:val="none" w:sz="0" w:space="0" w:color="auto"/>
                        <w:bottom w:val="none" w:sz="0" w:space="0" w:color="auto"/>
                        <w:right w:val="none" w:sz="0" w:space="0" w:color="auto"/>
                      </w:divBdr>
                    </w:div>
                  </w:divsChild>
                </w:div>
                <w:div w:id="25494765">
                  <w:marLeft w:val="0"/>
                  <w:marRight w:val="0"/>
                  <w:marTop w:val="0"/>
                  <w:marBottom w:val="0"/>
                  <w:divBdr>
                    <w:top w:val="none" w:sz="0" w:space="0" w:color="auto"/>
                    <w:left w:val="none" w:sz="0" w:space="0" w:color="auto"/>
                    <w:bottom w:val="none" w:sz="0" w:space="0" w:color="auto"/>
                    <w:right w:val="none" w:sz="0" w:space="0" w:color="auto"/>
                  </w:divBdr>
                  <w:divsChild>
                    <w:div w:id="1212034381">
                      <w:marLeft w:val="0"/>
                      <w:marRight w:val="0"/>
                      <w:marTop w:val="0"/>
                      <w:marBottom w:val="0"/>
                      <w:divBdr>
                        <w:top w:val="none" w:sz="0" w:space="0" w:color="auto"/>
                        <w:left w:val="none" w:sz="0" w:space="0" w:color="auto"/>
                        <w:bottom w:val="none" w:sz="0" w:space="0" w:color="auto"/>
                        <w:right w:val="none" w:sz="0" w:space="0" w:color="auto"/>
                      </w:divBdr>
                    </w:div>
                  </w:divsChild>
                </w:div>
                <w:div w:id="359206289">
                  <w:marLeft w:val="0"/>
                  <w:marRight w:val="0"/>
                  <w:marTop w:val="0"/>
                  <w:marBottom w:val="0"/>
                  <w:divBdr>
                    <w:top w:val="none" w:sz="0" w:space="0" w:color="auto"/>
                    <w:left w:val="none" w:sz="0" w:space="0" w:color="auto"/>
                    <w:bottom w:val="none" w:sz="0" w:space="0" w:color="auto"/>
                    <w:right w:val="none" w:sz="0" w:space="0" w:color="auto"/>
                  </w:divBdr>
                  <w:divsChild>
                    <w:div w:id="2129008982">
                      <w:marLeft w:val="0"/>
                      <w:marRight w:val="0"/>
                      <w:marTop w:val="0"/>
                      <w:marBottom w:val="0"/>
                      <w:divBdr>
                        <w:top w:val="none" w:sz="0" w:space="0" w:color="auto"/>
                        <w:left w:val="none" w:sz="0" w:space="0" w:color="auto"/>
                        <w:bottom w:val="none" w:sz="0" w:space="0" w:color="auto"/>
                        <w:right w:val="none" w:sz="0" w:space="0" w:color="auto"/>
                      </w:divBdr>
                    </w:div>
                  </w:divsChild>
                </w:div>
                <w:div w:id="119812236">
                  <w:marLeft w:val="0"/>
                  <w:marRight w:val="0"/>
                  <w:marTop w:val="0"/>
                  <w:marBottom w:val="0"/>
                  <w:divBdr>
                    <w:top w:val="none" w:sz="0" w:space="0" w:color="auto"/>
                    <w:left w:val="none" w:sz="0" w:space="0" w:color="auto"/>
                    <w:bottom w:val="none" w:sz="0" w:space="0" w:color="auto"/>
                    <w:right w:val="none" w:sz="0" w:space="0" w:color="auto"/>
                  </w:divBdr>
                  <w:divsChild>
                    <w:div w:id="190413005">
                      <w:marLeft w:val="0"/>
                      <w:marRight w:val="0"/>
                      <w:marTop w:val="0"/>
                      <w:marBottom w:val="0"/>
                      <w:divBdr>
                        <w:top w:val="none" w:sz="0" w:space="0" w:color="auto"/>
                        <w:left w:val="none" w:sz="0" w:space="0" w:color="auto"/>
                        <w:bottom w:val="none" w:sz="0" w:space="0" w:color="auto"/>
                        <w:right w:val="none" w:sz="0" w:space="0" w:color="auto"/>
                      </w:divBdr>
                    </w:div>
                  </w:divsChild>
                </w:div>
                <w:div w:id="173619218">
                  <w:marLeft w:val="0"/>
                  <w:marRight w:val="0"/>
                  <w:marTop w:val="0"/>
                  <w:marBottom w:val="0"/>
                  <w:divBdr>
                    <w:top w:val="none" w:sz="0" w:space="0" w:color="auto"/>
                    <w:left w:val="none" w:sz="0" w:space="0" w:color="auto"/>
                    <w:bottom w:val="none" w:sz="0" w:space="0" w:color="auto"/>
                    <w:right w:val="none" w:sz="0" w:space="0" w:color="auto"/>
                  </w:divBdr>
                  <w:divsChild>
                    <w:div w:id="185587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0151">
              <w:marLeft w:val="0"/>
              <w:marRight w:val="0"/>
              <w:marTop w:val="0"/>
              <w:marBottom w:val="0"/>
              <w:divBdr>
                <w:top w:val="none" w:sz="0" w:space="0" w:color="auto"/>
                <w:left w:val="none" w:sz="0" w:space="0" w:color="auto"/>
                <w:bottom w:val="none" w:sz="0" w:space="0" w:color="auto"/>
                <w:right w:val="none" w:sz="0" w:space="0" w:color="auto"/>
              </w:divBdr>
              <w:divsChild>
                <w:div w:id="133764736">
                  <w:marLeft w:val="0"/>
                  <w:marRight w:val="0"/>
                  <w:marTop w:val="0"/>
                  <w:marBottom w:val="0"/>
                  <w:divBdr>
                    <w:top w:val="none" w:sz="0" w:space="0" w:color="auto"/>
                    <w:left w:val="none" w:sz="0" w:space="0" w:color="auto"/>
                    <w:bottom w:val="none" w:sz="0" w:space="0" w:color="auto"/>
                    <w:right w:val="none" w:sz="0" w:space="0" w:color="auto"/>
                  </w:divBdr>
                  <w:divsChild>
                    <w:div w:id="1926643376">
                      <w:marLeft w:val="0"/>
                      <w:marRight w:val="0"/>
                      <w:marTop w:val="0"/>
                      <w:marBottom w:val="0"/>
                      <w:divBdr>
                        <w:top w:val="none" w:sz="0" w:space="0" w:color="auto"/>
                        <w:left w:val="none" w:sz="0" w:space="0" w:color="auto"/>
                        <w:bottom w:val="none" w:sz="0" w:space="0" w:color="auto"/>
                        <w:right w:val="none" w:sz="0" w:space="0" w:color="auto"/>
                      </w:divBdr>
                    </w:div>
                  </w:divsChild>
                </w:div>
                <w:div w:id="88084540">
                  <w:marLeft w:val="0"/>
                  <w:marRight w:val="0"/>
                  <w:marTop w:val="0"/>
                  <w:marBottom w:val="0"/>
                  <w:divBdr>
                    <w:top w:val="none" w:sz="0" w:space="0" w:color="auto"/>
                    <w:left w:val="none" w:sz="0" w:space="0" w:color="auto"/>
                    <w:bottom w:val="none" w:sz="0" w:space="0" w:color="auto"/>
                    <w:right w:val="none" w:sz="0" w:space="0" w:color="auto"/>
                  </w:divBdr>
                  <w:divsChild>
                    <w:div w:id="1260796135">
                      <w:marLeft w:val="0"/>
                      <w:marRight w:val="0"/>
                      <w:marTop w:val="0"/>
                      <w:marBottom w:val="0"/>
                      <w:divBdr>
                        <w:top w:val="none" w:sz="0" w:space="0" w:color="auto"/>
                        <w:left w:val="none" w:sz="0" w:space="0" w:color="auto"/>
                        <w:bottom w:val="none" w:sz="0" w:space="0" w:color="auto"/>
                        <w:right w:val="none" w:sz="0" w:space="0" w:color="auto"/>
                      </w:divBdr>
                    </w:div>
                  </w:divsChild>
                </w:div>
                <w:div w:id="1275745331">
                  <w:marLeft w:val="0"/>
                  <w:marRight w:val="0"/>
                  <w:marTop w:val="0"/>
                  <w:marBottom w:val="0"/>
                  <w:divBdr>
                    <w:top w:val="none" w:sz="0" w:space="0" w:color="auto"/>
                    <w:left w:val="none" w:sz="0" w:space="0" w:color="auto"/>
                    <w:bottom w:val="none" w:sz="0" w:space="0" w:color="auto"/>
                    <w:right w:val="none" w:sz="0" w:space="0" w:color="auto"/>
                  </w:divBdr>
                  <w:divsChild>
                    <w:div w:id="1448155957">
                      <w:marLeft w:val="0"/>
                      <w:marRight w:val="0"/>
                      <w:marTop w:val="0"/>
                      <w:marBottom w:val="0"/>
                      <w:divBdr>
                        <w:top w:val="none" w:sz="0" w:space="0" w:color="auto"/>
                        <w:left w:val="none" w:sz="0" w:space="0" w:color="auto"/>
                        <w:bottom w:val="none" w:sz="0" w:space="0" w:color="auto"/>
                        <w:right w:val="none" w:sz="0" w:space="0" w:color="auto"/>
                      </w:divBdr>
                    </w:div>
                  </w:divsChild>
                </w:div>
                <w:div w:id="313753286">
                  <w:marLeft w:val="0"/>
                  <w:marRight w:val="0"/>
                  <w:marTop w:val="0"/>
                  <w:marBottom w:val="0"/>
                  <w:divBdr>
                    <w:top w:val="none" w:sz="0" w:space="0" w:color="auto"/>
                    <w:left w:val="none" w:sz="0" w:space="0" w:color="auto"/>
                    <w:bottom w:val="none" w:sz="0" w:space="0" w:color="auto"/>
                    <w:right w:val="none" w:sz="0" w:space="0" w:color="auto"/>
                  </w:divBdr>
                  <w:divsChild>
                    <w:div w:id="1439175508">
                      <w:marLeft w:val="0"/>
                      <w:marRight w:val="0"/>
                      <w:marTop w:val="0"/>
                      <w:marBottom w:val="0"/>
                      <w:divBdr>
                        <w:top w:val="none" w:sz="0" w:space="0" w:color="auto"/>
                        <w:left w:val="none" w:sz="0" w:space="0" w:color="auto"/>
                        <w:bottom w:val="none" w:sz="0" w:space="0" w:color="auto"/>
                        <w:right w:val="none" w:sz="0" w:space="0" w:color="auto"/>
                      </w:divBdr>
                    </w:div>
                  </w:divsChild>
                </w:div>
                <w:div w:id="1568419926">
                  <w:marLeft w:val="0"/>
                  <w:marRight w:val="0"/>
                  <w:marTop w:val="0"/>
                  <w:marBottom w:val="0"/>
                  <w:divBdr>
                    <w:top w:val="none" w:sz="0" w:space="0" w:color="auto"/>
                    <w:left w:val="none" w:sz="0" w:space="0" w:color="auto"/>
                    <w:bottom w:val="none" w:sz="0" w:space="0" w:color="auto"/>
                    <w:right w:val="none" w:sz="0" w:space="0" w:color="auto"/>
                  </w:divBdr>
                  <w:divsChild>
                    <w:div w:id="38287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72137">
              <w:marLeft w:val="0"/>
              <w:marRight w:val="0"/>
              <w:marTop w:val="0"/>
              <w:marBottom w:val="0"/>
              <w:divBdr>
                <w:top w:val="none" w:sz="0" w:space="0" w:color="auto"/>
                <w:left w:val="none" w:sz="0" w:space="0" w:color="auto"/>
                <w:bottom w:val="none" w:sz="0" w:space="0" w:color="auto"/>
                <w:right w:val="none" w:sz="0" w:space="0" w:color="auto"/>
              </w:divBdr>
              <w:divsChild>
                <w:div w:id="1228153189">
                  <w:marLeft w:val="0"/>
                  <w:marRight w:val="0"/>
                  <w:marTop w:val="0"/>
                  <w:marBottom w:val="0"/>
                  <w:divBdr>
                    <w:top w:val="none" w:sz="0" w:space="0" w:color="auto"/>
                    <w:left w:val="none" w:sz="0" w:space="0" w:color="auto"/>
                    <w:bottom w:val="none" w:sz="0" w:space="0" w:color="auto"/>
                    <w:right w:val="none" w:sz="0" w:space="0" w:color="auto"/>
                  </w:divBdr>
                  <w:divsChild>
                    <w:div w:id="342707721">
                      <w:marLeft w:val="0"/>
                      <w:marRight w:val="0"/>
                      <w:marTop w:val="0"/>
                      <w:marBottom w:val="0"/>
                      <w:divBdr>
                        <w:top w:val="none" w:sz="0" w:space="0" w:color="auto"/>
                        <w:left w:val="none" w:sz="0" w:space="0" w:color="auto"/>
                        <w:bottom w:val="none" w:sz="0" w:space="0" w:color="auto"/>
                        <w:right w:val="none" w:sz="0" w:space="0" w:color="auto"/>
                      </w:divBdr>
                    </w:div>
                  </w:divsChild>
                </w:div>
                <w:div w:id="981231860">
                  <w:marLeft w:val="0"/>
                  <w:marRight w:val="0"/>
                  <w:marTop w:val="0"/>
                  <w:marBottom w:val="0"/>
                  <w:divBdr>
                    <w:top w:val="none" w:sz="0" w:space="0" w:color="auto"/>
                    <w:left w:val="none" w:sz="0" w:space="0" w:color="auto"/>
                    <w:bottom w:val="none" w:sz="0" w:space="0" w:color="auto"/>
                    <w:right w:val="none" w:sz="0" w:space="0" w:color="auto"/>
                  </w:divBdr>
                  <w:divsChild>
                    <w:div w:id="613948426">
                      <w:marLeft w:val="0"/>
                      <w:marRight w:val="0"/>
                      <w:marTop w:val="0"/>
                      <w:marBottom w:val="0"/>
                      <w:divBdr>
                        <w:top w:val="none" w:sz="0" w:space="0" w:color="auto"/>
                        <w:left w:val="none" w:sz="0" w:space="0" w:color="auto"/>
                        <w:bottom w:val="none" w:sz="0" w:space="0" w:color="auto"/>
                        <w:right w:val="none" w:sz="0" w:space="0" w:color="auto"/>
                      </w:divBdr>
                    </w:div>
                  </w:divsChild>
                </w:div>
                <w:div w:id="1138763719">
                  <w:marLeft w:val="0"/>
                  <w:marRight w:val="0"/>
                  <w:marTop w:val="0"/>
                  <w:marBottom w:val="0"/>
                  <w:divBdr>
                    <w:top w:val="none" w:sz="0" w:space="0" w:color="auto"/>
                    <w:left w:val="none" w:sz="0" w:space="0" w:color="auto"/>
                    <w:bottom w:val="none" w:sz="0" w:space="0" w:color="auto"/>
                    <w:right w:val="none" w:sz="0" w:space="0" w:color="auto"/>
                  </w:divBdr>
                  <w:divsChild>
                    <w:div w:id="2116636532">
                      <w:marLeft w:val="0"/>
                      <w:marRight w:val="0"/>
                      <w:marTop w:val="0"/>
                      <w:marBottom w:val="0"/>
                      <w:divBdr>
                        <w:top w:val="none" w:sz="0" w:space="0" w:color="auto"/>
                        <w:left w:val="none" w:sz="0" w:space="0" w:color="auto"/>
                        <w:bottom w:val="none" w:sz="0" w:space="0" w:color="auto"/>
                        <w:right w:val="none" w:sz="0" w:space="0" w:color="auto"/>
                      </w:divBdr>
                    </w:div>
                  </w:divsChild>
                </w:div>
                <w:div w:id="625619440">
                  <w:marLeft w:val="0"/>
                  <w:marRight w:val="0"/>
                  <w:marTop w:val="0"/>
                  <w:marBottom w:val="0"/>
                  <w:divBdr>
                    <w:top w:val="none" w:sz="0" w:space="0" w:color="auto"/>
                    <w:left w:val="none" w:sz="0" w:space="0" w:color="auto"/>
                    <w:bottom w:val="none" w:sz="0" w:space="0" w:color="auto"/>
                    <w:right w:val="none" w:sz="0" w:space="0" w:color="auto"/>
                  </w:divBdr>
                  <w:divsChild>
                    <w:div w:id="528757151">
                      <w:marLeft w:val="0"/>
                      <w:marRight w:val="0"/>
                      <w:marTop w:val="0"/>
                      <w:marBottom w:val="0"/>
                      <w:divBdr>
                        <w:top w:val="none" w:sz="0" w:space="0" w:color="auto"/>
                        <w:left w:val="none" w:sz="0" w:space="0" w:color="auto"/>
                        <w:bottom w:val="none" w:sz="0" w:space="0" w:color="auto"/>
                        <w:right w:val="none" w:sz="0" w:space="0" w:color="auto"/>
                      </w:divBdr>
                    </w:div>
                  </w:divsChild>
                </w:div>
                <w:div w:id="1244800885">
                  <w:marLeft w:val="0"/>
                  <w:marRight w:val="0"/>
                  <w:marTop w:val="0"/>
                  <w:marBottom w:val="0"/>
                  <w:divBdr>
                    <w:top w:val="none" w:sz="0" w:space="0" w:color="auto"/>
                    <w:left w:val="none" w:sz="0" w:space="0" w:color="auto"/>
                    <w:bottom w:val="none" w:sz="0" w:space="0" w:color="auto"/>
                    <w:right w:val="none" w:sz="0" w:space="0" w:color="auto"/>
                  </w:divBdr>
                  <w:divsChild>
                    <w:div w:id="161502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97842">
          <w:marLeft w:val="0"/>
          <w:marRight w:val="0"/>
          <w:marTop w:val="0"/>
          <w:marBottom w:val="0"/>
          <w:divBdr>
            <w:top w:val="none" w:sz="0" w:space="0" w:color="auto"/>
            <w:left w:val="none" w:sz="0" w:space="0" w:color="auto"/>
            <w:bottom w:val="none" w:sz="0" w:space="0" w:color="auto"/>
            <w:right w:val="none" w:sz="0" w:space="0" w:color="auto"/>
          </w:divBdr>
          <w:divsChild>
            <w:div w:id="563108399">
              <w:marLeft w:val="0"/>
              <w:marRight w:val="0"/>
              <w:marTop w:val="0"/>
              <w:marBottom w:val="0"/>
              <w:divBdr>
                <w:top w:val="none" w:sz="0" w:space="0" w:color="auto"/>
                <w:left w:val="none" w:sz="0" w:space="0" w:color="auto"/>
                <w:bottom w:val="none" w:sz="0" w:space="0" w:color="auto"/>
                <w:right w:val="none" w:sz="0" w:space="0" w:color="auto"/>
              </w:divBdr>
              <w:divsChild>
                <w:div w:id="1422095617">
                  <w:marLeft w:val="0"/>
                  <w:marRight w:val="0"/>
                  <w:marTop w:val="0"/>
                  <w:marBottom w:val="0"/>
                  <w:divBdr>
                    <w:top w:val="none" w:sz="0" w:space="0" w:color="auto"/>
                    <w:left w:val="none" w:sz="0" w:space="0" w:color="auto"/>
                    <w:bottom w:val="none" w:sz="0" w:space="0" w:color="auto"/>
                    <w:right w:val="none" w:sz="0" w:space="0" w:color="auto"/>
                  </w:divBdr>
                  <w:divsChild>
                    <w:div w:id="1869953644">
                      <w:marLeft w:val="0"/>
                      <w:marRight w:val="0"/>
                      <w:marTop w:val="0"/>
                      <w:marBottom w:val="0"/>
                      <w:divBdr>
                        <w:top w:val="none" w:sz="0" w:space="0" w:color="auto"/>
                        <w:left w:val="none" w:sz="0" w:space="0" w:color="auto"/>
                        <w:bottom w:val="none" w:sz="0" w:space="0" w:color="auto"/>
                        <w:right w:val="none" w:sz="0" w:space="0" w:color="auto"/>
                      </w:divBdr>
                    </w:div>
                  </w:divsChild>
                </w:div>
                <w:div w:id="426123357">
                  <w:marLeft w:val="0"/>
                  <w:marRight w:val="0"/>
                  <w:marTop w:val="0"/>
                  <w:marBottom w:val="0"/>
                  <w:divBdr>
                    <w:top w:val="none" w:sz="0" w:space="0" w:color="auto"/>
                    <w:left w:val="none" w:sz="0" w:space="0" w:color="auto"/>
                    <w:bottom w:val="none" w:sz="0" w:space="0" w:color="auto"/>
                    <w:right w:val="none" w:sz="0" w:space="0" w:color="auto"/>
                  </w:divBdr>
                  <w:divsChild>
                    <w:div w:id="1320118200">
                      <w:marLeft w:val="0"/>
                      <w:marRight w:val="0"/>
                      <w:marTop w:val="0"/>
                      <w:marBottom w:val="0"/>
                      <w:divBdr>
                        <w:top w:val="none" w:sz="0" w:space="0" w:color="auto"/>
                        <w:left w:val="none" w:sz="0" w:space="0" w:color="auto"/>
                        <w:bottom w:val="none" w:sz="0" w:space="0" w:color="auto"/>
                        <w:right w:val="none" w:sz="0" w:space="0" w:color="auto"/>
                      </w:divBdr>
                    </w:div>
                  </w:divsChild>
                </w:div>
                <w:div w:id="463352388">
                  <w:marLeft w:val="0"/>
                  <w:marRight w:val="0"/>
                  <w:marTop w:val="0"/>
                  <w:marBottom w:val="0"/>
                  <w:divBdr>
                    <w:top w:val="none" w:sz="0" w:space="0" w:color="auto"/>
                    <w:left w:val="none" w:sz="0" w:space="0" w:color="auto"/>
                    <w:bottom w:val="none" w:sz="0" w:space="0" w:color="auto"/>
                    <w:right w:val="none" w:sz="0" w:space="0" w:color="auto"/>
                  </w:divBdr>
                  <w:divsChild>
                    <w:div w:id="601686167">
                      <w:marLeft w:val="0"/>
                      <w:marRight w:val="0"/>
                      <w:marTop w:val="0"/>
                      <w:marBottom w:val="0"/>
                      <w:divBdr>
                        <w:top w:val="none" w:sz="0" w:space="0" w:color="auto"/>
                        <w:left w:val="none" w:sz="0" w:space="0" w:color="auto"/>
                        <w:bottom w:val="none" w:sz="0" w:space="0" w:color="auto"/>
                        <w:right w:val="none" w:sz="0" w:space="0" w:color="auto"/>
                      </w:divBdr>
                    </w:div>
                  </w:divsChild>
                </w:div>
                <w:div w:id="136998335">
                  <w:marLeft w:val="0"/>
                  <w:marRight w:val="0"/>
                  <w:marTop w:val="0"/>
                  <w:marBottom w:val="0"/>
                  <w:divBdr>
                    <w:top w:val="none" w:sz="0" w:space="0" w:color="auto"/>
                    <w:left w:val="none" w:sz="0" w:space="0" w:color="auto"/>
                    <w:bottom w:val="none" w:sz="0" w:space="0" w:color="auto"/>
                    <w:right w:val="none" w:sz="0" w:space="0" w:color="auto"/>
                  </w:divBdr>
                  <w:divsChild>
                    <w:div w:id="1723677200">
                      <w:marLeft w:val="0"/>
                      <w:marRight w:val="0"/>
                      <w:marTop w:val="0"/>
                      <w:marBottom w:val="0"/>
                      <w:divBdr>
                        <w:top w:val="none" w:sz="0" w:space="0" w:color="auto"/>
                        <w:left w:val="none" w:sz="0" w:space="0" w:color="auto"/>
                        <w:bottom w:val="none" w:sz="0" w:space="0" w:color="auto"/>
                        <w:right w:val="none" w:sz="0" w:space="0" w:color="auto"/>
                      </w:divBdr>
                    </w:div>
                  </w:divsChild>
                </w:div>
                <w:div w:id="738789968">
                  <w:marLeft w:val="0"/>
                  <w:marRight w:val="0"/>
                  <w:marTop w:val="0"/>
                  <w:marBottom w:val="0"/>
                  <w:divBdr>
                    <w:top w:val="none" w:sz="0" w:space="0" w:color="auto"/>
                    <w:left w:val="none" w:sz="0" w:space="0" w:color="auto"/>
                    <w:bottom w:val="none" w:sz="0" w:space="0" w:color="auto"/>
                    <w:right w:val="none" w:sz="0" w:space="0" w:color="auto"/>
                  </w:divBdr>
                  <w:divsChild>
                    <w:div w:id="176954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3122">
              <w:marLeft w:val="0"/>
              <w:marRight w:val="0"/>
              <w:marTop w:val="0"/>
              <w:marBottom w:val="0"/>
              <w:divBdr>
                <w:top w:val="none" w:sz="0" w:space="0" w:color="auto"/>
                <w:left w:val="none" w:sz="0" w:space="0" w:color="auto"/>
                <w:bottom w:val="none" w:sz="0" w:space="0" w:color="auto"/>
                <w:right w:val="none" w:sz="0" w:space="0" w:color="auto"/>
              </w:divBdr>
              <w:divsChild>
                <w:div w:id="1299188533">
                  <w:marLeft w:val="0"/>
                  <w:marRight w:val="0"/>
                  <w:marTop w:val="0"/>
                  <w:marBottom w:val="0"/>
                  <w:divBdr>
                    <w:top w:val="none" w:sz="0" w:space="0" w:color="auto"/>
                    <w:left w:val="none" w:sz="0" w:space="0" w:color="auto"/>
                    <w:bottom w:val="none" w:sz="0" w:space="0" w:color="auto"/>
                    <w:right w:val="none" w:sz="0" w:space="0" w:color="auto"/>
                  </w:divBdr>
                  <w:divsChild>
                    <w:div w:id="1675956140">
                      <w:marLeft w:val="0"/>
                      <w:marRight w:val="0"/>
                      <w:marTop w:val="0"/>
                      <w:marBottom w:val="0"/>
                      <w:divBdr>
                        <w:top w:val="none" w:sz="0" w:space="0" w:color="auto"/>
                        <w:left w:val="none" w:sz="0" w:space="0" w:color="auto"/>
                        <w:bottom w:val="none" w:sz="0" w:space="0" w:color="auto"/>
                        <w:right w:val="none" w:sz="0" w:space="0" w:color="auto"/>
                      </w:divBdr>
                    </w:div>
                  </w:divsChild>
                </w:div>
                <w:div w:id="1584292047">
                  <w:marLeft w:val="0"/>
                  <w:marRight w:val="0"/>
                  <w:marTop w:val="0"/>
                  <w:marBottom w:val="0"/>
                  <w:divBdr>
                    <w:top w:val="none" w:sz="0" w:space="0" w:color="auto"/>
                    <w:left w:val="none" w:sz="0" w:space="0" w:color="auto"/>
                    <w:bottom w:val="none" w:sz="0" w:space="0" w:color="auto"/>
                    <w:right w:val="none" w:sz="0" w:space="0" w:color="auto"/>
                  </w:divBdr>
                  <w:divsChild>
                    <w:div w:id="209419649">
                      <w:marLeft w:val="0"/>
                      <w:marRight w:val="0"/>
                      <w:marTop w:val="0"/>
                      <w:marBottom w:val="0"/>
                      <w:divBdr>
                        <w:top w:val="none" w:sz="0" w:space="0" w:color="auto"/>
                        <w:left w:val="none" w:sz="0" w:space="0" w:color="auto"/>
                        <w:bottom w:val="none" w:sz="0" w:space="0" w:color="auto"/>
                        <w:right w:val="none" w:sz="0" w:space="0" w:color="auto"/>
                      </w:divBdr>
                    </w:div>
                  </w:divsChild>
                </w:div>
                <w:div w:id="1355499781">
                  <w:marLeft w:val="0"/>
                  <w:marRight w:val="0"/>
                  <w:marTop w:val="0"/>
                  <w:marBottom w:val="0"/>
                  <w:divBdr>
                    <w:top w:val="none" w:sz="0" w:space="0" w:color="auto"/>
                    <w:left w:val="none" w:sz="0" w:space="0" w:color="auto"/>
                    <w:bottom w:val="none" w:sz="0" w:space="0" w:color="auto"/>
                    <w:right w:val="none" w:sz="0" w:space="0" w:color="auto"/>
                  </w:divBdr>
                  <w:divsChild>
                    <w:div w:id="2004888154">
                      <w:marLeft w:val="0"/>
                      <w:marRight w:val="0"/>
                      <w:marTop w:val="0"/>
                      <w:marBottom w:val="0"/>
                      <w:divBdr>
                        <w:top w:val="none" w:sz="0" w:space="0" w:color="auto"/>
                        <w:left w:val="none" w:sz="0" w:space="0" w:color="auto"/>
                        <w:bottom w:val="none" w:sz="0" w:space="0" w:color="auto"/>
                        <w:right w:val="none" w:sz="0" w:space="0" w:color="auto"/>
                      </w:divBdr>
                    </w:div>
                  </w:divsChild>
                </w:div>
                <w:div w:id="754980392">
                  <w:marLeft w:val="0"/>
                  <w:marRight w:val="0"/>
                  <w:marTop w:val="0"/>
                  <w:marBottom w:val="0"/>
                  <w:divBdr>
                    <w:top w:val="none" w:sz="0" w:space="0" w:color="auto"/>
                    <w:left w:val="none" w:sz="0" w:space="0" w:color="auto"/>
                    <w:bottom w:val="none" w:sz="0" w:space="0" w:color="auto"/>
                    <w:right w:val="none" w:sz="0" w:space="0" w:color="auto"/>
                  </w:divBdr>
                  <w:divsChild>
                    <w:div w:id="1341006351">
                      <w:marLeft w:val="0"/>
                      <w:marRight w:val="0"/>
                      <w:marTop w:val="0"/>
                      <w:marBottom w:val="0"/>
                      <w:divBdr>
                        <w:top w:val="none" w:sz="0" w:space="0" w:color="auto"/>
                        <w:left w:val="none" w:sz="0" w:space="0" w:color="auto"/>
                        <w:bottom w:val="none" w:sz="0" w:space="0" w:color="auto"/>
                        <w:right w:val="none" w:sz="0" w:space="0" w:color="auto"/>
                      </w:divBdr>
                    </w:div>
                  </w:divsChild>
                </w:div>
                <w:div w:id="102657859">
                  <w:marLeft w:val="0"/>
                  <w:marRight w:val="0"/>
                  <w:marTop w:val="0"/>
                  <w:marBottom w:val="0"/>
                  <w:divBdr>
                    <w:top w:val="none" w:sz="0" w:space="0" w:color="auto"/>
                    <w:left w:val="none" w:sz="0" w:space="0" w:color="auto"/>
                    <w:bottom w:val="none" w:sz="0" w:space="0" w:color="auto"/>
                    <w:right w:val="none" w:sz="0" w:space="0" w:color="auto"/>
                  </w:divBdr>
                  <w:divsChild>
                    <w:div w:id="22796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480">
              <w:marLeft w:val="0"/>
              <w:marRight w:val="0"/>
              <w:marTop w:val="0"/>
              <w:marBottom w:val="0"/>
              <w:divBdr>
                <w:top w:val="none" w:sz="0" w:space="0" w:color="auto"/>
                <w:left w:val="none" w:sz="0" w:space="0" w:color="auto"/>
                <w:bottom w:val="none" w:sz="0" w:space="0" w:color="auto"/>
                <w:right w:val="none" w:sz="0" w:space="0" w:color="auto"/>
              </w:divBdr>
              <w:divsChild>
                <w:div w:id="1321931343">
                  <w:marLeft w:val="0"/>
                  <w:marRight w:val="0"/>
                  <w:marTop w:val="0"/>
                  <w:marBottom w:val="0"/>
                  <w:divBdr>
                    <w:top w:val="none" w:sz="0" w:space="0" w:color="auto"/>
                    <w:left w:val="none" w:sz="0" w:space="0" w:color="auto"/>
                    <w:bottom w:val="none" w:sz="0" w:space="0" w:color="auto"/>
                    <w:right w:val="none" w:sz="0" w:space="0" w:color="auto"/>
                  </w:divBdr>
                  <w:divsChild>
                    <w:div w:id="1766532854">
                      <w:marLeft w:val="0"/>
                      <w:marRight w:val="0"/>
                      <w:marTop w:val="0"/>
                      <w:marBottom w:val="0"/>
                      <w:divBdr>
                        <w:top w:val="none" w:sz="0" w:space="0" w:color="auto"/>
                        <w:left w:val="none" w:sz="0" w:space="0" w:color="auto"/>
                        <w:bottom w:val="none" w:sz="0" w:space="0" w:color="auto"/>
                        <w:right w:val="none" w:sz="0" w:space="0" w:color="auto"/>
                      </w:divBdr>
                    </w:div>
                  </w:divsChild>
                </w:div>
                <w:div w:id="1958221233">
                  <w:marLeft w:val="0"/>
                  <w:marRight w:val="0"/>
                  <w:marTop w:val="0"/>
                  <w:marBottom w:val="0"/>
                  <w:divBdr>
                    <w:top w:val="none" w:sz="0" w:space="0" w:color="auto"/>
                    <w:left w:val="none" w:sz="0" w:space="0" w:color="auto"/>
                    <w:bottom w:val="none" w:sz="0" w:space="0" w:color="auto"/>
                    <w:right w:val="none" w:sz="0" w:space="0" w:color="auto"/>
                  </w:divBdr>
                  <w:divsChild>
                    <w:div w:id="1703750081">
                      <w:marLeft w:val="0"/>
                      <w:marRight w:val="0"/>
                      <w:marTop w:val="0"/>
                      <w:marBottom w:val="0"/>
                      <w:divBdr>
                        <w:top w:val="none" w:sz="0" w:space="0" w:color="auto"/>
                        <w:left w:val="none" w:sz="0" w:space="0" w:color="auto"/>
                        <w:bottom w:val="none" w:sz="0" w:space="0" w:color="auto"/>
                        <w:right w:val="none" w:sz="0" w:space="0" w:color="auto"/>
                      </w:divBdr>
                    </w:div>
                  </w:divsChild>
                </w:div>
                <w:div w:id="1305617436">
                  <w:marLeft w:val="0"/>
                  <w:marRight w:val="0"/>
                  <w:marTop w:val="0"/>
                  <w:marBottom w:val="0"/>
                  <w:divBdr>
                    <w:top w:val="none" w:sz="0" w:space="0" w:color="auto"/>
                    <w:left w:val="none" w:sz="0" w:space="0" w:color="auto"/>
                    <w:bottom w:val="none" w:sz="0" w:space="0" w:color="auto"/>
                    <w:right w:val="none" w:sz="0" w:space="0" w:color="auto"/>
                  </w:divBdr>
                  <w:divsChild>
                    <w:div w:id="1037781009">
                      <w:marLeft w:val="0"/>
                      <w:marRight w:val="0"/>
                      <w:marTop w:val="0"/>
                      <w:marBottom w:val="0"/>
                      <w:divBdr>
                        <w:top w:val="none" w:sz="0" w:space="0" w:color="auto"/>
                        <w:left w:val="none" w:sz="0" w:space="0" w:color="auto"/>
                        <w:bottom w:val="none" w:sz="0" w:space="0" w:color="auto"/>
                        <w:right w:val="none" w:sz="0" w:space="0" w:color="auto"/>
                      </w:divBdr>
                    </w:div>
                  </w:divsChild>
                </w:div>
                <w:div w:id="678233535">
                  <w:marLeft w:val="0"/>
                  <w:marRight w:val="0"/>
                  <w:marTop w:val="0"/>
                  <w:marBottom w:val="0"/>
                  <w:divBdr>
                    <w:top w:val="none" w:sz="0" w:space="0" w:color="auto"/>
                    <w:left w:val="none" w:sz="0" w:space="0" w:color="auto"/>
                    <w:bottom w:val="none" w:sz="0" w:space="0" w:color="auto"/>
                    <w:right w:val="none" w:sz="0" w:space="0" w:color="auto"/>
                  </w:divBdr>
                  <w:divsChild>
                    <w:div w:id="1406993189">
                      <w:marLeft w:val="0"/>
                      <w:marRight w:val="0"/>
                      <w:marTop w:val="0"/>
                      <w:marBottom w:val="0"/>
                      <w:divBdr>
                        <w:top w:val="none" w:sz="0" w:space="0" w:color="auto"/>
                        <w:left w:val="none" w:sz="0" w:space="0" w:color="auto"/>
                        <w:bottom w:val="none" w:sz="0" w:space="0" w:color="auto"/>
                        <w:right w:val="none" w:sz="0" w:space="0" w:color="auto"/>
                      </w:divBdr>
                    </w:div>
                  </w:divsChild>
                </w:div>
                <w:div w:id="1038166212">
                  <w:marLeft w:val="0"/>
                  <w:marRight w:val="0"/>
                  <w:marTop w:val="0"/>
                  <w:marBottom w:val="0"/>
                  <w:divBdr>
                    <w:top w:val="none" w:sz="0" w:space="0" w:color="auto"/>
                    <w:left w:val="none" w:sz="0" w:space="0" w:color="auto"/>
                    <w:bottom w:val="none" w:sz="0" w:space="0" w:color="auto"/>
                    <w:right w:val="none" w:sz="0" w:space="0" w:color="auto"/>
                  </w:divBdr>
                  <w:divsChild>
                    <w:div w:id="206027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725446">
          <w:marLeft w:val="0"/>
          <w:marRight w:val="0"/>
          <w:marTop w:val="0"/>
          <w:marBottom w:val="0"/>
          <w:divBdr>
            <w:top w:val="none" w:sz="0" w:space="0" w:color="auto"/>
            <w:left w:val="none" w:sz="0" w:space="0" w:color="auto"/>
            <w:bottom w:val="none" w:sz="0" w:space="0" w:color="auto"/>
            <w:right w:val="none" w:sz="0" w:space="0" w:color="auto"/>
          </w:divBdr>
          <w:divsChild>
            <w:div w:id="1336810156">
              <w:marLeft w:val="0"/>
              <w:marRight w:val="0"/>
              <w:marTop w:val="0"/>
              <w:marBottom w:val="0"/>
              <w:divBdr>
                <w:top w:val="none" w:sz="0" w:space="0" w:color="auto"/>
                <w:left w:val="none" w:sz="0" w:space="0" w:color="auto"/>
                <w:bottom w:val="none" w:sz="0" w:space="0" w:color="auto"/>
                <w:right w:val="none" w:sz="0" w:space="0" w:color="auto"/>
              </w:divBdr>
              <w:divsChild>
                <w:div w:id="893546522">
                  <w:marLeft w:val="0"/>
                  <w:marRight w:val="0"/>
                  <w:marTop w:val="0"/>
                  <w:marBottom w:val="0"/>
                  <w:divBdr>
                    <w:top w:val="none" w:sz="0" w:space="0" w:color="auto"/>
                    <w:left w:val="none" w:sz="0" w:space="0" w:color="auto"/>
                    <w:bottom w:val="none" w:sz="0" w:space="0" w:color="auto"/>
                    <w:right w:val="none" w:sz="0" w:space="0" w:color="auto"/>
                  </w:divBdr>
                  <w:divsChild>
                    <w:div w:id="1985237553">
                      <w:marLeft w:val="0"/>
                      <w:marRight w:val="0"/>
                      <w:marTop w:val="0"/>
                      <w:marBottom w:val="0"/>
                      <w:divBdr>
                        <w:top w:val="none" w:sz="0" w:space="0" w:color="auto"/>
                        <w:left w:val="none" w:sz="0" w:space="0" w:color="auto"/>
                        <w:bottom w:val="none" w:sz="0" w:space="0" w:color="auto"/>
                        <w:right w:val="none" w:sz="0" w:space="0" w:color="auto"/>
                      </w:divBdr>
                    </w:div>
                  </w:divsChild>
                </w:div>
                <w:div w:id="821698303">
                  <w:marLeft w:val="0"/>
                  <w:marRight w:val="0"/>
                  <w:marTop w:val="0"/>
                  <w:marBottom w:val="0"/>
                  <w:divBdr>
                    <w:top w:val="none" w:sz="0" w:space="0" w:color="auto"/>
                    <w:left w:val="none" w:sz="0" w:space="0" w:color="auto"/>
                    <w:bottom w:val="none" w:sz="0" w:space="0" w:color="auto"/>
                    <w:right w:val="none" w:sz="0" w:space="0" w:color="auto"/>
                  </w:divBdr>
                  <w:divsChild>
                    <w:div w:id="1318651715">
                      <w:marLeft w:val="0"/>
                      <w:marRight w:val="0"/>
                      <w:marTop w:val="0"/>
                      <w:marBottom w:val="0"/>
                      <w:divBdr>
                        <w:top w:val="none" w:sz="0" w:space="0" w:color="auto"/>
                        <w:left w:val="none" w:sz="0" w:space="0" w:color="auto"/>
                        <w:bottom w:val="none" w:sz="0" w:space="0" w:color="auto"/>
                        <w:right w:val="none" w:sz="0" w:space="0" w:color="auto"/>
                      </w:divBdr>
                    </w:div>
                  </w:divsChild>
                </w:div>
                <w:div w:id="920531679">
                  <w:marLeft w:val="0"/>
                  <w:marRight w:val="0"/>
                  <w:marTop w:val="0"/>
                  <w:marBottom w:val="0"/>
                  <w:divBdr>
                    <w:top w:val="none" w:sz="0" w:space="0" w:color="auto"/>
                    <w:left w:val="none" w:sz="0" w:space="0" w:color="auto"/>
                    <w:bottom w:val="none" w:sz="0" w:space="0" w:color="auto"/>
                    <w:right w:val="none" w:sz="0" w:space="0" w:color="auto"/>
                  </w:divBdr>
                  <w:divsChild>
                    <w:div w:id="469788460">
                      <w:marLeft w:val="0"/>
                      <w:marRight w:val="0"/>
                      <w:marTop w:val="0"/>
                      <w:marBottom w:val="0"/>
                      <w:divBdr>
                        <w:top w:val="none" w:sz="0" w:space="0" w:color="auto"/>
                        <w:left w:val="none" w:sz="0" w:space="0" w:color="auto"/>
                        <w:bottom w:val="none" w:sz="0" w:space="0" w:color="auto"/>
                        <w:right w:val="none" w:sz="0" w:space="0" w:color="auto"/>
                      </w:divBdr>
                    </w:div>
                  </w:divsChild>
                </w:div>
                <w:div w:id="344140308">
                  <w:marLeft w:val="0"/>
                  <w:marRight w:val="0"/>
                  <w:marTop w:val="0"/>
                  <w:marBottom w:val="0"/>
                  <w:divBdr>
                    <w:top w:val="none" w:sz="0" w:space="0" w:color="auto"/>
                    <w:left w:val="none" w:sz="0" w:space="0" w:color="auto"/>
                    <w:bottom w:val="none" w:sz="0" w:space="0" w:color="auto"/>
                    <w:right w:val="none" w:sz="0" w:space="0" w:color="auto"/>
                  </w:divBdr>
                  <w:divsChild>
                    <w:div w:id="448164562">
                      <w:marLeft w:val="0"/>
                      <w:marRight w:val="0"/>
                      <w:marTop w:val="0"/>
                      <w:marBottom w:val="0"/>
                      <w:divBdr>
                        <w:top w:val="none" w:sz="0" w:space="0" w:color="auto"/>
                        <w:left w:val="none" w:sz="0" w:space="0" w:color="auto"/>
                        <w:bottom w:val="none" w:sz="0" w:space="0" w:color="auto"/>
                        <w:right w:val="none" w:sz="0" w:space="0" w:color="auto"/>
                      </w:divBdr>
                    </w:div>
                  </w:divsChild>
                </w:div>
                <w:div w:id="2053728325">
                  <w:marLeft w:val="0"/>
                  <w:marRight w:val="0"/>
                  <w:marTop w:val="0"/>
                  <w:marBottom w:val="0"/>
                  <w:divBdr>
                    <w:top w:val="none" w:sz="0" w:space="0" w:color="auto"/>
                    <w:left w:val="none" w:sz="0" w:space="0" w:color="auto"/>
                    <w:bottom w:val="none" w:sz="0" w:space="0" w:color="auto"/>
                    <w:right w:val="none" w:sz="0" w:space="0" w:color="auto"/>
                  </w:divBdr>
                  <w:divsChild>
                    <w:div w:id="15612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774781">
      <w:bodyDiv w:val="1"/>
      <w:marLeft w:val="0"/>
      <w:marRight w:val="0"/>
      <w:marTop w:val="0"/>
      <w:marBottom w:val="0"/>
      <w:divBdr>
        <w:top w:val="none" w:sz="0" w:space="0" w:color="auto"/>
        <w:left w:val="none" w:sz="0" w:space="0" w:color="auto"/>
        <w:bottom w:val="none" w:sz="0" w:space="0" w:color="auto"/>
        <w:right w:val="none" w:sz="0" w:space="0" w:color="auto"/>
      </w:divBdr>
      <w:divsChild>
        <w:div w:id="1349717071">
          <w:marLeft w:val="0"/>
          <w:marRight w:val="0"/>
          <w:marTop w:val="0"/>
          <w:marBottom w:val="0"/>
          <w:divBdr>
            <w:top w:val="none" w:sz="0" w:space="0" w:color="auto"/>
            <w:left w:val="none" w:sz="0" w:space="0" w:color="auto"/>
            <w:bottom w:val="none" w:sz="0" w:space="0" w:color="auto"/>
            <w:right w:val="none" w:sz="0" w:space="0" w:color="auto"/>
          </w:divBdr>
        </w:div>
      </w:divsChild>
    </w:div>
    <w:div w:id="1091899306">
      <w:bodyDiv w:val="1"/>
      <w:marLeft w:val="0"/>
      <w:marRight w:val="0"/>
      <w:marTop w:val="0"/>
      <w:marBottom w:val="0"/>
      <w:divBdr>
        <w:top w:val="none" w:sz="0" w:space="0" w:color="auto"/>
        <w:left w:val="none" w:sz="0" w:space="0" w:color="auto"/>
        <w:bottom w:val="none" w:sz="0" w:space="0" w:color="auto"/>
        <w:right w:val="none" w:sz="0" w:space="0" w:color="auto"/>
      </w:divBdr>
      <w:divsChild>
        <w:div w:id="316030288">
          <w:marLeft w:val="0"/>
          <w:marRight w:val="0"/>
          <w:marTop w:val="0"/>
          <w:marBottom w:val="0"/>
          <w:divBdr>
            <w:top w:val="none" w:sz="0" w:space="0" w:color="auto"/>
            <w:left w:val="none" w:sz="0" w:space="0" w:color="auto"/>
            <w:bottom w:val="none" w:sz="0" w:space="0" w:color="auto"/>
            <w:right w:val="none" w:sz="0" w:space="0" w:color="auto"/>
          </w:divBdr>
          <w:divsChild>
            <w:div w:id="1956524299">
              <w:marLeft w:val="0"/>
              <w:marRight w:val="0"/>
              <w:marTop w:val="15"/>
              <w:marBottom w:val="0"/>
              <w:divBdr>
                <w:top w:val="none" w:sz="0" w:space="0" w:color="auto"/>
                <w:left w:val="none" w:sz="0" w:space="0" w:color="auto"/>
                <w:bottom w:val="none" w:sz="0" w:space="0" w:color="auto"/>
                <w:right w:val="none" w:sz="0" w:space="0" w:color="auto"/>
              </w:divBdr>
              <w:divsChild>
                <w:div w:id="1558467172">
                  <w:marLeft w:val="0"/>
                  <w:marRight w:val="0"/>
                  <w:marTop w:val="0"/>
                  <w:marBottom w:val="0"/>
                  <w:divBdr>
                    <w:top w:val="none" w:sz="0" w:space="0" w:color="auto"/>
                    <w:left w:val="none" w:sz="0" w:space="0" w:color="auto"/>
                    <w:bottom w:val="none" w:sz="0" w:space="0" w:color="auto"/>
                    <w:right w:val="none" w:sz="0" w:space="0" w:color="auto"/>
                  </w:divBdr>
                  <w:divsChild>
                    <w:div w:id="1146165953">
                      <w:marLeft w:val="0"/>
                      <w:marRight w:val="0"/>
                      <w:marTop w:val="0"/>
                      <w:marBottom w:val="120"/>
                      <w:divBdr>
                        <w:top w:val="none" w:sz="0" w:space="0" w:color="auto"/>
                        <w:left w:val="none" w:sz="0" w:space="0" w:color="auto"/>
                        <w:bottom w:val="none" w:sz="0" w:space="0" w:color="auto"/>
                        <w:right w:val="none" w:sz="0" w:space="0" w:color="auto"/>
                      </w:divBdr>
                    </w:div>
                    <w:div w:id="1507328105">
                      <w:marLeft w:val="0"/>
                      <w:marRight w:val="0"/>
                      <w:marTop w:val="0"/>
                      <w:marBottom w:val="180"/>
                      <w:divBdr>
                        <w:top w:val="none" w:sz="0" w:space="0" w:color="auto"/>
                        <w:left w:val="none" w:sz="0" w:space="0" w:color="auto"/>
                        <w:bottom w:val="none" w:sz="0" w:space="0" w:color="auto"/>
                        <w:right w:val="none" w:sz="0" w:space="0" w:color="auto"/>
                      </w:divBdr>
                    </w:div>
                    <w:div w:id="213644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967709716">
          <w:marLeft w:val="0"/>
          <w:marRight w:val="0"/>
          <w:marTop w:val="0"/>
          <w:marBottom w:val="0"/>
          <w:divBdr>
            <w:top w:val="none" w:sz="0" w:space="0" w:color="auto"/>
            <w:left w:val="none" w:sz="0" w:space="0" w:color="auto"/>
            <w:bottom w:val="none" w:sz="0" w:space="0" w:color="auto"/>
            <w:right w:val="none" w:sz="0" w:space="0" w:color="auto"/>
          </w:divBdr>
          <w:divsChild>
            <w:div w:id="28982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48042">
      <w:bodyDiv w:val="1"/>
      <w:marLeft w:val="0"/>
      <w:marRight w:val="0"/>
      <w:marTop w:val="0"/>
      <w:marBottom w:val="0"/>
      <w:divBdr>
        <w:top w:val="none" w:sz="0" w:space="0" w:color="auto"/>
        <w:left w:val="none" w:sz="0" w:space="0" w:color="auto"/>
        <w:bottom w:val="none" w:sz="0" w:space="0" w:color="auto"/>
        <w:right w:val="none" w:sz="0" w:space="0" w:color="auto"/>
      </w:divBdr>
    </w:div>
    <w:div w:id="1094133142">
      <w:bodyDiv w:val="1"/>
      <w:marLeft w:val="0"/>
      <w:marRight w:val="0"/>
      <w:marTop w:val="0"/>
      <w:marBottom w:val="0"/>
      <w:divBdr>
        <w:top w:val="none" w:sz="0" w:space="0" w:color="auto"/>
        <w:left w:val="none" w:sz="0" w:space="0" w:color="auto"/>
        <w:bottom w:val="none" w:sz="0" w:space="0" w:color="auto"/>
        <w:right w:val="none" w:sz="0" w:space="0" w:color="auto"/>
      </w:divBdr>
      <w:divsChild>
        <w:div w:id="1878808639">
          <w:marLeft w:val="0"/>
          <w:marRight w:val="0"/>
          <w:marTop w:val="0"/>
          <w:marBottom w:val="0"/>
          <w:divBdr>
            <w:top w:val="none" w:sz="0" w:space="0" w:color="auto"/>
            <w:left w:val="none" w:sz="0" w:space="0" w:color="auto"/>
            <w:bottom w:val="none" w:sz="0" w:space="0" w:color="auto"/>
            <w:right w:val="none" w:sz="0" w:space="0" w:color="auto"/>
          </w:divBdr>
          <w:divsChild>
            <w:div w:id="1701469270">
              <w:marLeft w:val="0"/>
              <w:marRight w:val="0"/>
              <w:marTop w:val="0"/>
              <w:marBottom w:val="0"/>
              <w:divBdr>
                <w:top w:val="none" w:sz="0" w:space="0" w:color="auto"/>
                <w:left w:val="none" w:sz="0" w:space="0" w:color="auto"/>
                <w:bottom w:val="none" w:sz="0" w:space="0" w:color="auto"/>
                <w:right w:val="none" w:sz="0" w:space="0" w:color="auto"/>
              </w:divBdr>
            </w:div>
          </w:divsChild>
        </w:div>
        <w:div w:id="158810028">
          <w:marLeft w:val="0"/>
          <w:marRight w:val="0"/>
          <w:marTop w:val="0"/>
          <w:marBottom w:val="0"/>
          <w:divBdr>
            <w:top w:val="none" w:sz="0" w:space="0" w:color="auto"/>
            <w:left w:val="none" w:sz="0" w:space="0" w:color="auto"/>
            <w:bottom w:val="none" w:sz="0" w:space="0" w:color="auto"/>
            <w:right w:val="none" w:sz="0" w:space="0" w:color="auto"/>
          </w:divBdr>
          <w:divsChild>
            <w:div w:id="2088575209">
              <w:marLeft w:val="0"/>
              <w:marRight w:val="0"/>
              <w:marTop w:val="15"/>
              <w:marBottom w:val="0"/>
              <w:divBdr>
                <w:top w:val="none" w:sz="0" w:space="0" w:color="auto"/>
                <w:left w:val="none" w:sz="0" w:space="0" w:color="auto"/>
                <w:bottom w:val="none" w:sz="0" w:space="0" w:color="auto"/>
                <w:right w:val="none" w:sz="0" w:space="0" w:color="auto"/>
              </w:divBdr>
              <w:divsChild>
                <w:div w:id="1572619635">
                  <w:marLeft w:val="0"/>
                  <w:marRight w:val="0"/>
                  <w:marTop w:val="0"/>
                  <w:marBottom w:val="0"/>
                  <w:divBdr>
                    <w:top w:val="none" w:sz="0" w:space="0" w:color="auto"/>
                    <w:left w:val="none" w:sz="0" w:space="0" w:color="auto"/>
                    <w:bottom w:val="none" w:sz="0" w:space="0" w:color="auto"/>
                    <w:right w:val="none" w:sz="0" w:space="0" w:color="auto"/>
                  </w:divBdr>
                  <w:divsChild>
                    <w:div w:id="2116243394">
                      <w:marLeft w:val="0"/>
                      <w:marRight w:val="180"/>
                      <w:marTop w:val="0"/>
                      <w:marBottom w:val="180"/>
                      <w:divBdr>
                        <w:top w:val="none" w:sz="0" w:space="0" w:color="auto"/>
                        <w:left w:val="none" w:sz="0" w:space="0" w:color="auto"/>
                        <w:bottom w:val="none" w:sz="0" w:space="0" w:color="auto"/>
                        <w:right w:val="none" w:sz="0" w:space="0" w:color="auto"/>
                      </w:divBdr>
                    </w:div>
                    <w:div w:id="1655910611">
                      <w:marLeft w:val="0"/>
                      <w:marRight w:val="0"/>
                      <w:marTop w:val="0"/>
                      <w:marBottom w:val="120"/>
                      <w:divBdr>
                        <w:top w:val="none" w:sz="0" w:space="0" w:color="auto"/>
                        <w:left w:val="none" w:sz="0" w:space="0" w:color="auto"/>
                        <w:bottom w:val="none" w:sz="0" w:space="0" w:color="auto"/>
                        <w:right w:val="none" w:sz="0" w:space="0" w:color="auto"/>
                      </w:divBdr>
                    </w:div>
                    <w:div w:id="7808824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94203449">
      <w:bodyDiv w:val="1"/>
      <w:marLeft w:val="0"/>
      <w:marRight w:val="0"/>
      <w:marTop w:val="0"/>
      <w:marBottom w:val="0"/>
      <w:divBdr>
        <w:top w:val="none" w:sz="0" w:space="0" w:color="auto"/>
        <w:left w:val="none" w:sz="0" w:space="0" w:color="auto"/>
        <w:bottom w:val="none" w:sz="0" w:space="0" w:color="auto"/>
        <w:right w:val="none" w:sz="0" w:space="0" w:color="auto"/>
      </w:divBdr>
      <w:divsChild>
        <w:div w:id="1170759078">
          <w:marLeft w:val="0"/>
          <w:marRight w:val="300"/>
          <w:marTop w:val="0"/>
          <w:marBottom w:val="0"/>
          <w:divBdr>
            <w:top w:val="none" w:sz="0" w:space="0" w:color="auto"/>
            <w:left w:val="none" w:sz="0" w:space="0" w:color="auto"/>
            <w:bottom w:val="none" w:sz="0" w:space="0" w:color="auto"/>
            <w:right w:val="none" w:sz="0" w:space="0" w:color="auto"/>
          </w:divBdr>
          <w:divsChild>
            <w:div w:id="21156648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96487207">
      <w:bodyDiv w:val="1"/>
      <w:marLeft w:val="0"/>
      <w:marRight w:val="0"/>
      <w:marTop w:val="0"/>
      <w:marBottom w:val="0"/>
      <w:divBdr>
        <w:top w:val="none" w:sz="0" w:space="0" w:color="auto"/>
        <w:left w:val="none" w:sz="0" w:space="0" w:color="auto"/>
        <w:bottom w:val="none" w:sz="0" w:space="0" w:color="auto"/>
        <w:right w:val="none" w:sz="0" w:space="0" w:color="auto"/>
      </w:divBdr>
    </w:div>
    <w:div w:id="1097212636">
      <w:bodyDiv w:val="1"/>
      <w:marLeft w:val="0"/>
      <w:marRight w:val="0"/>
      <w:marTop w:val="0"/>
      <w:marBottom w:val="0"/>
      <w:divBdr>
        <w:top w:val="none" w:sz="0" w:space="0" w:color="auto"/>
        <w:left w:val="none" w:sz="0" w:space="0" w:color="auto"/>
        <w:bottom w:val="none" w:sz="0" w:space="0" w:color="auto"/>
        <w:right w:val="none" w:sz="0" w:space="0" w:color="auto"/>
      </w:divBdr>
    </w:div>
    <w:div w:id="1098136610">
      <w:bodyDiv w:val="1"/>
      <w:marLeft w:val="0"/>
      <w:marRight w:val="0"/>
      <w:marTop w:val="0"/>
      <w:marBottom w:val="0"/>
      <w:divBdr>
        <w:top w:val="none" w:sz="0" w:space="0" w:color="auto"/>
        <w:left w:val="none" w:sz="0" w:space="0" w:color="auto"/>
        <w:bottom w:val="none" w:sz="0" w:space="0" w:color="auto"/>
        <w:right w:val="none" w:sz="0" w:space="0" w:color="auto"/>
      </w:divBdr>
      <w:divsChild>
        <w:div w:id="529412013">
          <w:marLeft w:val="0"/>
          <w:marRight w:val="0"/>
          <w:marTop w:val="0"/>
          <w:marBottom w:val="0"/>
          <w:divBdr>
            <w:top w:val="none" w:sz="0" w:space="0" w:color="auto"/>
            <w:left w:val="none" w:sz="0" w:space="0" w:color="auto"/>
            <w:bottom w:val="none" w:sz="0" w:space="0" w:color="auto"/>
            <w:right w:val="none" w:sz="0" w:space="0" w:color="auto"/>
          </w:divBdr>
          <w:divsChild>
            <w:div w:id="1078793078">
              <w:marLeft w:val="0"/>
              <w:marRight w:val="0"/>
              <w:marTop w:val="0"/>
              <w:marBottom w:val="0"/>
              <w:divBdr>
                <w:top w:val="none" w:sz="0" w:space="0" w:color="auto"/>
                <w:left w:val="none" w:sz="0" w:space="0" w:color="auto"/>
                <w:bottom w:val="none" w:sz="0" w:space="0" w:color="auto"/>
                <w:right w:val="none" w:sz="0" w:space="0" w:color="auto"/>
              </w:divBdr>
              <w:divsChild>
                <w:div w:id="180317820">
                  <w:marLeft w:val="0"/>
                  <w:marRight w:val="0"/>
                  <w:marTop w:val="0"/>
                  <w:marBottom w:val="0"/>
                  <w:divBdr>
                    <w:top w:val="none" w:sz="0" w:space="0" w:color="auto"/>
                    <w:left w:val="none" w:sz="0" w:space="0" w:color="auto"/>
                    <w:bottom w:val="none" w:sz="0" w:space="0" w:color="auto"/>
                    <w:right w:val="none" w:sz="0" w:space="0" w:color="auto"/>
                  </w:divBdr>
                  <w:divsChild>
                    <w:div w:id="68821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939049">
          <w:marLeft w:val="0"/>
          <w:marRight w:val="0"/>
          <w:marTop w:val="0"/>
          <w:marBottom w:val="0"/>
          <w:divBdr>
            <w:top w:val="none" w:sz="0" w:space="0" w:color="auto"/>
            <w:left w:val="none" w:sz="0" w:space="0" w:color="auto"/>
            <w:bottom w:val="none" w:sz="0" w:space="0" w:color="auto"/>
            <w:right w:val="none" w:sz="0" w:space="0" w:color="auto"/>
          </w:divBdr>
          <w:divsChild>
            <w:div w:id="1160655903">
              <w:marLeft w:val="0"/>
              <w:marRight w:val="0"/>
              <w:marTop w:val="0"/>
              <w:marBottom w:val="0"/>
              <w:divBdr>
                <w:top w:val="none" w:sz="0" w:space="0" w:color="auto"/>
                <w:left w:val="none" w:sz="0" w:space="0" w:color="auto"/>
                <w:bottom w:val="none" w:sz="0" w:space="0" w:color="auto"/>
                <w:right w:val="none" w:sz="0" w:space="0" w:color="auto"/>
              </w:divBdr>
              <w:divsChild>
                <w:div w:id="66709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482582">
          <w:marLeft w:val="0"/>
          <w:marRight w:val="0"/>
          <w:marTop w:val="0"/>
          <w:marBottom w:val="0"/>
          <w:divBdr>
            <w:top w:val="none" w:sz="0" w:space="0" w:color="auto"/>
            <w:left w:val="none" w:sz="0" w:space="0" w:color="auto"/>
            <w:bottom w:val="none" w:sz="0" w:space="0" w:color="auto"/>
            <w:right w:val="none" w:sz="0" w:space="0" w:color="auto"/>
          </w:divBdr>
          <w:divsChild>
            <w:div w:id="712315883">
              <w:marLeft w:val="0"/>
              <w:marRight w:val="0"/>
              <w:marTop w:val="0"/>
              <w:marBottom w:val="0"/>
              <w:divBdr>
                <w:top w:val="none" w:sz="0" w:space="0" w:color="auto"/>
                <w:left w:val="none" w:sz="0" w:space="0" w:color="auto"/>
                <w:bottom w:val="none" w:sz="0" w:space="0" w:color="auto"/>
                <w:right w:val="none" w:sz="0" w:space="0" w:color="auto"/>
              </w:divBdr>
              <w:divsChild>
                <w:div w:id="104236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139458">
      <w:bodyDiv w:val="1"/>
      <w:marLeft w:val="0"/>
      <w:marRight w:val="0"/>
      <w:marTop w:val="0"/>
      <w:marBottom w:val="0"/>
      <w:divBdr>
        <w:top w:val="none" w:sz="0" w:space="0" w:color="auto"/>
        <w:left w:val="none" w:sz="0" w:space="0" w:color="auto"/>
        <w:bottom w:val="none" w:sz="0" w:space="0" w:color="auto"/>
        <w:right w:val="none" w:sz="0" w:space="0" w:color="auto"/>
      </w:divBdr>
      <w:divsChild>
        <w:div w:id="1494296367">
          <w:marLeft w:val="0"/>
          <w:marRight w:val="0"/>
          <w:marTop w:val="0"/>
          <w:marBottom w:val="0"/>
          <w:divBdr>
            <w:top w:val="none" w:sz="0" w:space="0" w:color="auto"/>
            <w:left w:val="none" w:sz="0" w:space="0" w:color="auto"/>
            <w:bottom w:val="none" w:sz="0" w:space="0" w:color="auto"/>
            <w:right w:val="none" w:sz="0" w:space="0" w:color="auto"/>
          </w:divBdr>
          <w:divsChild>
            <w:div w:id="778722239">
              <w:marLeft w:val="0"/>
              <w:marRight w:val="0"/>
              <w:marTop w:val="0"/>
              <w:marBottom w:val="0"/>
              <w:divBdr>
                <w:top w:val="none" w:sz="0" w:space="0" w:color="auto"/>
                <w:left w:val="none" w:sz="0" w:space="0" w:color="auto"/>
                <w:bottom w:val="none" w:sz="0" w:space="0" w:color="auto"/>
                <w:right w:val="none" w:sz="0" w:space="0" w:color="auto"/>
              </w:divBdr>
            </w:div>
          </w:divsChild>
        </w:div>
        <w:div w:id="915825386">
          <w:marLeft w:val="0"/>
          <w:marRight w:val="0"/>
          <w:marTop w:val="0"/>
          <w:marBottom w:val="0"/>
          <w:divBdr>
            <w:top w:val="none" w:sz="0" w:space="0" w:color="auto"/>
            <w:left w:val="none" w:sz="0" w:space="0" w:color="auto"/>
            <w:bottom w:val="none" w:sz="0" w:space="0" w:color="auto"/>
            <w:right w:val="none" w:sz="0" w:space="0" w:color="auto"/>
          </w:divBdr>
          <w:divsChild>
            <w:div w:id="2123918829">
              <w:marLeft w:val="0"/>
              <w:marRight w:val="0"/>
              <w:marTop w:val="15"/>
              <w:marBottom w:val="0"/>
              <w:divBdr>
                <w:top w:val="none" w:sz="0" w:space="0" w:color="auto"/>
                <w:left w:val="none" w:sz="0" w:space="0" w:color="auto"/>
                <w:bottom w:val="none" w:sz="0" w:space="0" w:color="auto"/>
                <w:right w:val="none" w:sz="0" w:space="0" w:color="auto"/>
              </w:divBdr>
              <w:divsChild>
                <w:div w:id="769006127">
                  <w:marLeft w:val="0"/>
                  <w:marRight w:val="0"/>
                  <w:marTop w:val="0"/>
                  <w:marBottom w:val="0"/>
                  <w:divBdr>
                    <w:top w:val="none" w:sz="0" w:space="0" w:color="auto"/>
                    <w:left w:val="none" w:sz="0" w:space="0" w:color="auto"/>
                    <w:bottom w:val="none" w:sz="0" w:space="0" w:color="auto"/>
                    <w:right w:val="none" w:sz="0" w:space="0" w:color="auto"/>
                  </w:divBdr>
                  <w:divsChild>
                    <w:div w:id="1263147857">
                      <w:marLeft w:val="0"/>
                      <w:marRight w:val="0"/>
                      <w:marTop w:val="0"/>
                      <w:marBottom w:val="180"/>
                      <w:divBdr>
                        <w:top w:val="none" w:sz="0" w:space="0" w:color="auto"/>
                        <w:left w:val="none" w:sz="0" w:space="0" w:color="auto"/>
                        <w:bottom w:val="none" w:sz="0" w:space="0" w:color="auto"/>
                        <w:right w:val="none" w:sz="0" w:space="0" w:color="auto"/>
                      </w:divBdr>
                    </w:div>
                    <w:div w:id="205528180">
                      <w:marLeft w:val="0"/>
                      <w:marRight w:val="0"/>
                      <w:marTop w:val="0"/>
                      <w:marBottom w:val="120"/>
                      <w:divBdr>
                        <w:top w:val="none" w:sz="0" w:space="0" w:color="auto"/>
                        <w:left w:val="none" w:sz="0" w:space="0" w:color="auto"/>
                        <w:bottom w:val="none" w:sz="0" w:space="0" w:color="auto"/>
                        <w:right w:val="none" w:sz="0" w:space="0" w:color="auto"/>
                      </w:divBdr>
                    </w:div>
                    <w:div w:id="1245144356">
                      <w:marLeft w:val="0"/>
                      <w:marRight w:val="0"/>
                      <w:marTop w:val="0"/>
                      <w:marBottom w:val="180"/>
                      <w:divBdr>
                        <w:top w:val="none" w:sz="0" w:space="0" w:color="auto"/>
                        <w:left w:val="none" w:sz="0" w:space="0" w:color="auto"/>
                        <w:bottom w:val="none" w:sz="0" w:space="0" w:color="auto"/>
                        <w:right w:val="none" w:sz="0" w:space="0" w:color="auto"/>
                      </w:divBdr>
                      <w:divsChild>
                        <w:div w:id="24939477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211497">
      <w:bodyDiv w:val="1"/>
      <w:marLeft w:val="0"/>
      <w:marRight w:val="0"/>
      <w:marTop w:val="0"/>
      <w:marBottom w:val="0"/>
      <w:divBdr>
        <w:top w:val="none" w:sz="0" w:space="0" w:color="auto"/>
        <w:left w:val="none" w:sz="0" w:space="0" w:color="auto"/>
        <w:bottom w:val="none" w:sz="0" w:space="0" w:color="auto"/>
        <w:right w:val="none" w:sz="0" w:space="0" w:color="auto"/>
      </w:divBdr>
      <w:divsChild>
        <w:div w:id="715354572">
          <w:marLeft w:val="0"/>
          <w:marRight w:val="0"/>
          <w:marTop w:val="0"/>
          <w:marBottom w:val="0"/>
          <w:divBdr>
            <w:top w:val="none" w:sz="0" w:space="0" w:color="auto"/>
            <w:left w:val="none" w:sz="0" w:space="0" w:color="auto"/>
            <w:bottom w:val="none" w:sz="0" w:space="0" w:color="auto"/>
            <w:right w:val="none" w:sz="0" w:space="0" w:color="auto"/>
          </w:divBdr>
          <w:divsChild>
            <w:div w:id="57942493">
              <w:marLeft w:val="0"/>
              <w:marRight w:val="0"/>
              <w:marTop w:val="0"/>
              <w:marBottom w:val="0"/>
              <w:divBdr>
                <w:top w:val="none" w:sz="0" w:space="0" w:color="auto"/>
                <w:left w:val="none" w:sz="0" w:space="0" w:color="auto"/>
                <w:bottom w:val="none" w:sz="0" w:space="0" w:color="auto"/>
                <w:right w:val="none" w:sz="0" w:space="0" w:color="auto"/>
              </w:divBdr>
              <w:divsChild>
                <w:div w:id="65445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915224">
      <w:bodyDiv w:val="1"/>
      <w:marLeft w:val="0"/>
      <w:marRight w:val="0"/>
      <w:marTop w:val="0"/>
      <w:marBottom w:val="0"/>
      <w:divBdr>
        <w:top w:val="none" w:sz="0" w:space="0" w:color="auto"/>
        <w:left w:val="none" w:sz="0" w:space="0" w:color="auto"/>
        <w:bottom w:val="none" w:sz="0" w:space="0" w:color="auto"/>
        <w:right w:val="none" w:sz="0" w:space="0" w:color="auto"/>
      </w:divBdr>
      <w:divsChild>
        <w:div w:id="290595600">
          <w:marLeft w:val="0"/>
          <w:marRight w:val="0"/>
          <w:marTop w:val="0"/>
          <w:marBottom w:val="0"/>
          <w:divBdr>
            <w:top w:val="none" w:sz="0" w:space="0" w:color="auto"/>
            <w:left w:val="none" w:sz="0" w:space="0" w:color="auto"/>
            <w:bottom w:val="none" w:sz="0" w:space="0" w:color="auto"/>
            <w:right w:val="none" w:sz="0" w:space="0" w:color="auto"/>
          </w:divBdr>
          <w:divsChild>
            <w:div w:id="1857226699">
              <w:marLeft w:val="0"/>
              <w:marRight w:val="0"/>
              <w:marTop w:val="0"/>
              <w:marBottom w:val="0"/>
              <w:divBdr>
                <w:top w:val="none" w:sz="0" w:space="0" w:color="auto"/>
                <w:left w:val="none" w:sz="0" w:space="0" w:color="auto"/>
                <w:bottom w:val="none" w:sz="0" w:space="0" w:color="auto"/>
                <w:right w:val="none" w:sz="0" w:space="0" w:color="auto"/>
              </w:divBdr>
            </w:div>
          </w:divsChild>
        </w:div>
        <w:div w:id="2102749573">
          <w:marLeft w:val="0"/>
          <w:marRight w:val="0"/>
          <w:marTop w:val="0"/>
          <w:marBottom w:val="0"/>
          <w:divBdr>
            <w:top w:val="none" w:sz="0" w:space="0" w:color="auto"/>
            <w:left w:val="none" w:sz="0" w:space="0" w:color="auto"/>
            <w:bottom w:val="none" w:sz="0" w:space="0" w:color="auto"/>
            <w:right w:val="none" w:sz="0" w:space="0" w:color="auto"/>
          </w:divBdr>
          <w:divsChild>
            <w:div w:id="546112599">
              <w:marLeft w:val="0"/>
              <w:marRight w:val="0"/>
              <w:marTop w:val="15"/>
              <w:marBottom w:val="0"/>
              <w:divBdr>
                <w:top w:val="none" w:sz="0" w:space="0" w:color="auto"/>
                <w:left w:val="none" w:sz="0" w:space="0" w:color="auto"/>
                <w:bottom w:val="none" w:sz="0" w:space="0" w:color="auto"/>
                <w:right w:val="none" w:sz="0" w:space="0" w:color="auto"/>
              </w:divBdr>
              <w:divsChild>
                <w:div w:id="521825108">
                  <w:marLeft w:val="0"/>
                  <w:marRight w:val="0"/>
                  <w:marTop w:val="0"/>
                  <w:marBottom w:val="0"/>
                  <w:divBdr>
                    <w:top w:val="none" w:sz="0" w:space="0" w:color="auto"/>
                    <w:left w:val="none" w:sz="0" w:space="0" w:color="auto"/>
                    <w:bottom w:val="none" w:sz="0" w:space="0" w:color="auto"/>
                    <w:right w:val="none" w:sz="0" w:space="0" w:color="auto"/>
                  </w:divBdr>
                  <w:divsChild>
                    <w:div w:id="217057800">
                      <w:marLeft w:val="0"/>
                      <w:marRight w:val="0"/>
                      <w:marTop w:val="0"/>
                      <w:marBottom w:val="120"/>
                      <w:divBdr>
                        <w:top w:val="none" w:sz="0" w:space="0" w:color="auto"/>
                        <w:left w:val="none" w:sz="0" w:space="0" w:color="auto"/>
                        <w:bottom w:val="none" w:sz="0" w:space="0" w:color="auto"/>
                        <w:right w:val="none" w:sz="0" w:space="0" w:color="auto"/>
                      </w:divBdr>
                    </w:div>
                    <w:div w:id="1039817097">
                      <w:marLeft w:val="0"/>
                      <w:marRight w:val="0"/>
                      <w:marTop w:val="0"/>
                      <w:marBottom w:val="180"/>
                      <w:divBdr>
                        <w:top w:val="none" w:sz="0" w:space="0" w:color="auto"/>
                        <w:left w:val="none" w:sz="0" w:space="0" w:color="auto"/>
                        <w:bottom w:val="none" w:sz="0" w:space="0" w:color="auto"/>
                        <w:right w:val="none" w:sz="0" w:space="0" w:color="auto"/>
                      </w:divBdr>
                    </w:div>
                    <w:div w:id="18021873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99058226">
      <w:bodyDiv w:val="1"/>
      <w:marLeft w:val="0"/>
      <w:marRight w:val="0"/>
      <w:marTop w:val="0"/>
      <w:marBottom w:val="0"/>
      <w:divBdr>
        <w:top w:val="none" w:sz="0" w:space="0" w:color="auto"/>
        <w:left w:val="none" w:sz="0" w:space="0" w:color="auto"/>
        <w:bottom w:val="none" w:sz="0" w:space="0" w:color="auto"/>
        <w:right w:val="none" w:sz="0" w:space="0" w:color="auto"/>
      </w:divBdr>
    </w:div>
    <w:div w:id="1101412218">
      <w:bodyDiv w:val="1"/>
      <w:marLeft w:val="0"/>
      <w:marRight w:val="0"/>
      <w:marTop w:val="0"/>
      <w:marBottom w:val="0"/>
      <w:divBdr>
        <w:top w:val="none" w:sz="0" w:space="0" w:color="auto"/>
        <w:left w:val="none" w:sz="0" w:space="0" w:color="auto"/>
        <w:bottom w:val="none" w:sz="0" w:space="0" w:color="auto"/>
        <w:right w:val="none" w:sz="0" w:space="0" w:color="auto"/>
      </w:divBdr>
      <w:divsChild>
        <w:div w:id="741030781">
          <w:marLeft w:val="0"/>
          <w:marRight w:val="0"/>
          <w:marTop w:val="0"/>
          <w:marBottom w:val="0"/>
          <w:divBdr>
            <w:top w:val="none" w:sz="0" w:space="0" w:color="auto"/>
            <w:left w:val="none" w:sz="0" w:space="0" w:color="auto"/>
            <w:bottom w:val="none" w:sz="0" w:space="0" w:color="auto"/>
            <w:right w:val="none" w:sz="0" w:space="0" w:color="auto"/>
          </w:divBdr>
          <w:divsChild>
            <w:div w:id="401760564">
              <w:marLeft w:val="0"/>
              <w:marRight w:val="0"/>
              <w:marTop w:val="0"/>
              <w:marBottom w:val="0"/>
              <w:divBdr>
                <w:top w:val="none" w:sz="0" w:space="0" w:color="auto"/>
                <w:left w:val="none" w:sz="0" w:space="0" w:color="auto"/>
                <w:bottom w:val="none" w:sz="0" w:space="0" w:color="auto"/>
                <w:right w:val="none" w:sz="0" w:space="0" w:color="auto"/>
              </w:divBdr>
              <w:divsChild>
                <w:div w:id="75189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5314">
      <w:bodyDiv w:val="1"/>
      <w:marLeft w:val="0"/>
      <w:marRight w:val="0"/>
      <w:marTop w:val="0"/>
      <w:marBottom w:val="0"/>
      <w:divBdr>
        <w:top w:val="none" w:sz="0" w:space="0" w:color="auto"/>
        <w:left w:val="none" w:sz="0" w:space="0" w:color="auto"/>
        <w:bottom w:val="none" w:sz="0" w:space="0" w:color="auto"/>
        <w:right w:val="none" w:sz="0" w:space="0" w:color="auto"/>
      </w:divBdr>
      <w:divsChild>
        <w:div w:id="1028220436">
          <w:marLeft w:val="0"/>
          <w:marRight w:val="0"/>
          <w:marTop w:val="0"/>
          <w:marBottom w:val="0"/>
          <w:divBdr>
            <w:top w:val="none" w:sz="0" w:space="0" w:color="auto"/>
            <w:left w:val="none" w:sz="0" w:space="0" w:color="auto"/>
            <w:bottom w:val="none" w:sz="0" w:space="0" w:color="auto"/>
            <w:right w:val="none" w:sz="0" w:space="0" w:color="auto"/>
          </w:divBdr>
        </w:div>
        <w:div w:id="68814430">
          <w:marLeft w:val="0"/>
          <w:marRight w:val="0"/>
          <w:marTop w:val="0"/>
          <w:marBottom w:val="0"/>
          <w:divBdr>
            <w:top w:val="none" w:sz="0" w:space="0" w:color="auto"/>
            <w:left w:val="none" w:sz="0" w:space="0" w:color="auto"/>
            <w:bottom w:val="none" w:sz="0" w:space="0" w:color="auto"/>
            <w:right w:val="none" w:sz="0" w:space="0" w:color="auto"/>
          </w:divBdr>
          <w:divsChild>
            <w:div w:id="7034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32317">
      <w:bodyDiv w:val="1"/>
      <w:marLeft w:val="0"/>
      <w:marRight w:val="0"/>
      <w:marTop w:val="0"/>
      <w:marBottom w:val="0"/>
      <w:divBdr>
        <w:top w:val="none" w:sz="0" w:space="0" w:color="auto"/>
        <w:left w:val="none" w:sz="0" w:space="0" w:color="auto"/>
        <w:bottom w:val="none" w:sz="0" w:space="0" w:color="auto"/>
        <w:right w:val="none" w:sz="0" w:space="0" w:color="auto"/>
      </w:divBdr>
      <w:divsChild>
        <w:div w:id="1841850273">
          <w:marLeft w:val="0"/>
          <w:marRight w:val="0"/>
          <w:marTop w:val="0"/>
          <w:marBottom w:val="0"/>
          <w:divBdr>
            <w:top w:val="none" w:sz="0" w:space="0" w:color="auto"/>
            <w:left w:val="none" w:sz="0" w:space="0" w:color="auto"/>
            <w:bottom w:val="none" w:sz="0" w:space="0" w:color="auto"/>
            <w:right w:val="none" w:sz="0" w:space="0" w:color="auto"/>
          </w:divBdr>
          <w:divsChild>
            <w:div w:id="1046442151">
              <w:marLeft w:val="0"/>
              <w:marRight w:val="0"/>
              <w:marTop w:val="0"/>
              <w:marBottom w:val="0"/>
              <w:divBdr>
                <w:top w:val="none" w:sz="0" w:space="0" w:color="auto"/>
                <w:left w:val="none" w:sz="0" w:space="0" w:color="auto"/>
                <w:bottom w:val="none" w:sz="0" w:space="0" w:color="auto"/>
                <w:right w:val="none" w:sz="0" w:space="0" w:color="auto"/>
              </w:divBdr>
              <w:divsChild>
                <w:div w:id="151841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4675">
          <w:marLeft w:val="0"/>
          <w:marRight w:val="0"/>
          <w:marTop w:val="0"/>
          <w:marBottom w:val="0"/>
          <w:divBdr>
            <w:top w:val="none" w:sz="0" w:space="0" w:color="auto"/>
            <w:left w:val="none" w:sz="0" w:space="0" w:color="auto"/>
            <w:bottom w:val="none" w:sz="0" w:space="0" w:color="auto"/>
            <w:right w:val="none" w:sz="0" w:space="0" w:color="auto"/>
          </w:divBdr>
        </w:div>
      </w:divsChild>
    </w:div>
    <w:div w:id="1103037041">
      <w:bodyDiv w:val="1"/>
      <w:marLeft w:val="0"/>
      <w:marRight w:val="0"/>
      <w:marTop w:val="0"/>
      <w:marBottom w:val="0"/>
      <w:divBdr>
        <w:top w:val="none" w:sz="0" w:space="0" w:color="auto"/>
        <w:left w:val="none" w:sz="0" w:space="0" w:color="auto"/>
        <w:bottom w:val="none" w:sz="0" w:space="0" w:color="auto"/>
        <w:right w:val="none" w:sz="0" w:space="0" w:color="auto"/>
      </w:divBdr>
      <w:divsChild>
        <w:div w:id="240066073">
          <w:marLeft w:val="0"/>
          <w:marRight w:val="0"/>
          <w:marTop w:val="0"/>
          <w:marBottom w:val="0"/>
          <w:divBdr>
            <w:top w:val="none" w:sz="0" w:space="0" w:color="auto"/>
            <w:left w:val="none" w:sz="0" w:space="0" w:color="auto"/>
            <w:bottom w:val="none" w:sz="0" w:space="0" w:color="auto"/>
            <w:right w:val="none" w:sz="0" w:space="0" w:color="auto"/>
          </w:divBdr>
        </w:div>
      </w:divsChild>
    </w:div>
    <w:div w:id="1103914465">
      <w:bodyDiv w:val="1"/>
      <w:marLeft w:val="0"/>
      <w:marRight w:val="0"/>
      <w:marTop w:val="0"/>
      <w:marBottom w:val="0"/>
      <w:divBdr>
        <w:top w:val="none" w:sz="0" w:space="0" w:color="auto"/>
        <w:left w:val="none" w:sz="0" w:space="0" w:color="auto"/>
        <w:bottom w:val="none" w:sz="0" w:space="0" w:color="auto"/>
        <w:right w:val="none" w:sz="0" w:space="0" w:color="auto"/>
      </w:divBdr>
      <w:divsChild>
        <w:div w:id="152382542">
          <w:marLeft w:val="0"/>
          <w:marRight w:val="0"/>
          <w:marTop w:val="0"/>
          <w:marBottom w:val="0"/>
          <w:divBdr>
            <w:top w:val="none" w:sz="0" w:space="0" w:color="auto"/>
            <w:left w:val="none" w:sz="0" w:space="0" w:color="auto"/>
            <w:bottom w:val="none" w:sz="0" w:space="0" w:color="auto"/>
            <w:right w:val="none" w:sz="0" w:space="0" w:color="auto"/>
          </w:divBdr>
        </w:div>
      </w:divsChild>
    </w:div>
    <w:div w:id="1104694960">
      <w:bodyDiv w:val="1"/>
      <w:marLeft w:val="0"/>
      <w:marRight w:val="0"/>
      <w:marTop w:val="0"/>
      <w:marBottom w:val="0"/>
      <w:divBdr>
        <w:top w:val="none" w:sz="0" w:space="0" w:color="auto"/>
        <w:left w:val="none" w:sz="0" w:space="0" w:color="auto"/>
        <w:bottom w:val="none" w:sz="0" w:space="0" w:color="auto"/>
        <w:right w:val="none" w:sz="0" w:space="0" w:color="auto"/>
      </w:divBdr>
      <w:divsChild>
        <w:div w:id="1175459556">
          <w:marLeft w:val="0"/>
          <w:marRight w:val="0"/>
          <w:marTop w:val="0"/>
          <w:marBottom w:val="0"/>
          <w:divBdr>
            <w:top w:val="none" w:sz="0" w:space="0" w:color="auto"/>
            <w:left w:val="none" w:sz="0" w:space="0" w:color="auto"/>
            <w:bottom w:val="none" w:sz="0" w:space="0" w:color="auto"/>
            <w:right w:val="none" w:sz="0" w:space="0" w:color="auto"/>
          </w:divBdr>
        </w:div>
        <w:div w:id="1990866823">
          <w:marLeft w:val="0"/>
          <w:marRight w:val="0"/>
          <w:marTop w:val="0"/>
          <w:marBottom w:val="0"/>
          <w:divBdr>
            <w:top w:val="none" w:sz="0" w:space="0" w:color="auto"/>
            <w:left w:val="none" w:sz="0" w:space="0" w:color="auto"/>
            <w:bottom w:val="none" w:sz="0" w:space="0" w:color="auto"/>
            <w:right w:val="none" w:sz="0" w:space="0" w:color="auto"/>
          </w:divBdr>
        </w:div>
      </w:divsChild>
    </w:div>
    <w:div w:id="1104808841">
      <w:bodyDiv w:val="1"/>
      <w:marLeft w:val="0"/>
      <w:marRight w:val="0"/>
      <w:marTop w:val="0"/>
      <w:marBottom w:val="0"/>
      <w:divBdr>
        <w:top w:val="none" w:sz="0" w:space="0" w:color="auto"/>
        <w:left w:val="none" w:sz="0" w:space="0" w:color="auto"/>
        <w:bottom w:val="none" w:sz="0" w:space="0" w:color="auto"/>
        <w:right w:val="none" w:sz="0" w:space="0" w:color="auto"/>
      </w:divBdr>
      <w:divsChild>
        <w:div w:id="198904738">
          <w:marLeft w:val="0"/>
          <w:marRight w:val="0"/>
          <w:marTop w:val="150"/>
          <w:marBottom w:val="0"/>
          <w:divBdr>
            <w:top w:val="none" w:sz="0" w:space="0" w:color="auto"/>
            <w:left w:val="none" w:sz="0" w:space="0" w:color="auto"/>
            <w:bottom w:val="none" w:sz="0" w:space="0" w:color="auto"/>
            <w:right w:val="none" w:sz="0" w:space="0" w:color="auto"/>
          </w:divBdr>
        </w:div>
      </w:divsChild>
    </w:div>
    <w:div w:id="1105032053">
      <w:bodyDiv w:val="1"/>
      <w:marLeft w:val="0"/>
      <w:marRight w:val="0"/>
      <w:marTop w:val="0"/>
      <w:marBottom w:val="0"/>
      <w:divBdr>
        <w:top w:val="none" w:sz="0" w:space="0" w:color="auto"/>
        <w:left w:val="none" w:sz="0" w:space="0" w:color="auto"/>
        <w:bottom w:val="none" w:sz="0" w:space="0" w:color="auto"/>
        <w:right w:val="none" w:sz="0" w:space="0" w:color="auto"/>
      </w:divBdr>
      <w:divsChild>
        <w:div w:id="492792441">
          <w:marLeft w:val="0"/>
          <w:marRight w:val="0"/>
          <w:marTop w:val="0"/>
          <w:marBottom w:val="0"/>
          <w:divBdr>
            <w:top w:val="none" w:sz="0" w:space="0" w:color="auto"/>
            <w:left w:val="none" w:sz="0" w:space="0" w:color="auto"/>
            <w:bottom w:val="none" w:sz="0" w:space="0" w:color="auto"/>
            <w:right w:val="none" w:sz="0" w:space="0" w:color="auto"/>
          </w:divBdr>
        </w:div>
      </w:divsChild>
    </w:div>
    <w:div w:id="1105462218">
      <w:bodyDiv w:val="1"/>
      <w:marLeft w:val="0"/>
      <w:marRight w:val="0"/>
      <w:marTop w:val="0"/>
      <w:marBottom w:val="0"/>
      <w:divBdr>
        <w:top w:val="none" w:sz="0" w:space="0" w:color="auto"/>
        <w:left w:val="none" w:sz="0" w:space="0" w:color="auto"/>
        <w:bottom w:val="none" w:sz="0" w:space="0" w:color="auto"/>
        <w:right w:val="none" w:sz="0" w:space="0" w:color="auto"/>
      </w:divBdr>
    </w:div>
    <w:div w:id="1105534798">
      <w:bodyDiv w:val="1"/>
      <w:marLeft w:val="0"/>
      <w:marRight w:val="0"/>
      <w:marTop w:val="0"/>
      <w:marBottom w:val="0"/>
      <w:divBdr>
        <w:top w:val="none" w:sz="0" w:space="0" w:color="auto"/>
        <w:left w:val="none" w:sz="0" w:space="0" w:color="auto"/>
        <w:bottom w:val="none" w:sz="0" w:space="0" w:color="auto"/>
        <w:right w:val="none" w:sz="0" w:space="0" w:color="auto"/>
      </w:divBdr>
      <w:divsChild>
        <w:div w:id="1599870797">
          <w:marLeft w:val="0"/>
          <w:marRight w:val="0"/>
          <w:marTop w:val="0"/>
          <w:marBottom w:val="0"/>
          <w:divBdr>
            <w:top w:val="none" w:sz="0" w:space="0" w:color="auto"/>
            <w:left w:val="none" w:sz="0" w:space="0" w:color="auto"/>
            <w:bottom w:val="none" w:sz="0" w:space="0" w:color="auto"/>
            <w:right w:val="none" w:sz="0" w:space="0" w:color="auto"/>
          </w:divBdr>
          <w:divsChild>
            <w:div w:id="976030777">
              <w:marLeft w:val="0"/>
              <w:marRight w:val="0"/>
              <w:marTop w:val="0"/>
              <w:marBottom w:val="0"/>
              <w:divBdr>
                <w:top w:val="none" w:sz="0" w:space="0" w:color="auto"/>
                <w:left w:val="none" w:sz="0" w:space="0" w:color="auto"/>
                <w:bottom w:val="none" w:sz="0" w:space="0" w:color="auto"/>
                <w:right w:val="none" w:sz="0" w:space="0" w:color="auto"/>
              </w:divBdr>
            </w:div>
          </w:divsChild>
        </w:div>
        <w:div w:id="1713993418">
          <w:marLeft w:val="0"/>
          <w:marRight w:val="0"/>
          <w:marTop w:val="0"/>
          <w:marBottom w:val="0"/>
          <w:divBdr>
            <w:top w:val="none" w:sz="0" w:space="0" w:color="auto"/>
            <w:left w:val="none" w:sz="0" w:space="0" w:color="auto"/>
            <w:bottom w:val="none" w:sz="0" w:space="0" w:color="auto"/>
            <w:right w:val="none" w:sz="0" w:space="0" w:color="auto"/>
          </w:divBdr>
        </w:div>
      </w:divsChild>
    </w:div>
    <w:div w:id="1106120706">
      <w:bodyDiv w:val="1"/>
      <w:marLeft w:val="0"/>
      <w:marRight w:val="0"/>
      <w:marTop w:val="0"/>
      <w:marBottom w:val="0"/>
      <w:divBdr>
        <w:top w:val="none" w:sz="0" w:space="0" w:color="auto"/>
        <w:left w:val="none" w:sz="0" w:space="0" w:color="auto"/>
        <w:bottom w:val="none" w:sz="0" w:space="0" w:color="auto"/>
        <w:right w:val="none" w:sz="0" w:space="0" w:color="auto"/>
      </w:divBdr>
    </w:div>
    <w:div w:id="1106383740">
      <w:bodyDiv w:val="1"/>
      <w:marLeft w:val="0"/>
      <w:marRight w:val="0"/>
      <w:marTop w:val="0"/>
      <w:marBottom w:val="0"/>
      <w:divBdr>
        <w:top w:val="none" w:sz="0" w:space="0" w:color="auto"/>
        <w:left w:val="none" w:sz="0" w:space="0" w:color="auto"/>
        <w:bottom w:val="none" w:sz="0" w:space="0" w:color="auto"/>
        <w:right w:val="none" w:sz="0" w:space="0" w:color="auto"/>
      </w:divBdr>
    </w:div>
    <w:div w:id="1108160521">
      <w:bodyDiv w:val="1"/>
      <w:marLeft w:val="0"/>
      <w:marRight w:val="0"/>
      <w:marTop w:val="0"/>
      <w:marBottom w:val="0"/>
      <w:divBdr>
        <w:top w:val="none" w:sz="0" w:space="0" w:color="auto"/>
        <w:left w:val="none" w:sz="0" w:space="0" w:color="auto"/>
        <w:bottom w:val="none" w:sz="0" w:space="0" w:color="auto"/>
        <w:right w:val="none" w:sz="0" w:space="0" w:color="auto"/>
      </w:divBdr>
      <w:divsChild>
        <w:div w:id="903224080">
          <w:marLeft w:val="0"/>
          <w:marRight w:val="0"/>
          <w:marTop w:val="0"/>
          <w:marBottom w:val="0"/>
          <w:divBdr>
            <w:top w:val="none" w:sz="0" w:space="0" w:color="auto"/>
            <w:left w:val="none" w:sz="0" w:space="0" w:color="auto"/>
            <w:bottom w:val="none" w:sz="0" w:space="0" w:color="auto"/>
            <w:right w:val="none" w:sz="0" w:space="0" w:color="auto"/>
          </w:divBdr>
        </w:div>
      </w:divsChild>
    </w:div>
    <w:div w:id="1108550480">
      <w:bodyDiv w:val="1"/>
      <w:marLeft w:val="0"/>
      <w:marRight w:val="0"/>
      <w:marTop w:val="0"/>
      <w:marBottom w:val="0"/>
      <w:divBdr>
        <w:top w:val="none" w:sz="0" w:space="0" w:color="auto"/>
        <w:left w:val="none" w:sz="0" w:space="0" w:color="auto"/>
        <w:bottom w:val="none" w:sz="0" w:space="0" w:color="auto"/>
        <w:right w:val="none" w:sz="0" w:space="0" w:color="auto"/>
      </w:divBdr>
    </w:div>
    <w:div w:id="1108818474">
      <w:bodyDiv w:val="1"/>
      <w:marLeft w:val="0"/>
      <w:marRight w:val="0"/>
      <w:marTop w:val="0"/>
      <w:marBottom w:val="0"/>
      <w:divBdr>
        <w:top w:val="none" w:sz="0" w:space="0" w:color="auto"/>
        <w:left w:val="none" w:sz="0" w:space="0" w:color="auto"/>
        <w:bottom w:val="none" w:sz="0" w:space="0" w:color="auto"/>
        <w:right w:val="none" w:sz="0" w:space="0" w:color="auto"/>
      </w:divBdr>
    </w:div>
    <w:div w:id="1108893550">
      <w:bodyDiv w:val="1"/>
      <w:marLeft w:val="0"/>
      <w:marRight w:val="0"/>
      <w:marTop w:val="0"/>
      <w:marBottom w:val="0"/>
      <w:divBdr>
        <w:top w:val="none" w:sz="0" w:space="0" w:color="auto"/>
        <w:left w:val="none" w:sz="0" w:space="0" w:color="auto"/>
        <w:bottom w:val="none" w:sz="0" w:space="0" w:color="auto"/>
        <w:right w:val="none" w:sz="0" w:space="0" w:color="auto"/>
      </w:divBdr>
      <w:divsChild>
        <w:div w:id="219175095">
          <w:marLeft w:val="0"/>
          <w:marRight w:val="0"/>
          <w:marTop w:val="0"/>
          <w:marBottom w:val="0"/>
          <w:divBdr>
            <w:top w:val="none" w:sz="0" w:space="0" w:color="auto"/>
            <w:left w:val="none" w:sz="0" w:space="0" w:color="auto"/>
            <w:bottom w:val="none" w:sz="0" w:space="0" w:color="auto"/>
            <w:right w:val="none" w:sz="0" w:space="0" w:color="auto"/>
          </w:divBdr>
          <w:divsChild>
            <w:div w:id="146215974">
              <w:marLeft w:val="0"/>
              <w:marRight w:val="0"/>
              <w:marTop w:val="0"/>
              <w:marBottom w:val="0"/>
              <w:divBdr>
                <w:top w:val="none" w:sz="0" w:space="0" w:color="auto"/>
                <w:left w:val="none" w:sz="0" w:space="0" w:color="auto"/>
                <w:bottom w:val="none" w:sz="0" w:space="0" w:color="auto"/>
                <w:right w:val="none" w:sz="0" w:space="0" w:color="auto"/>
              </w:divBdr>
              <w:divsChild>
                <w:div w:id="576865405">
                  <w:marLeft w:val="0"/>
                  <w:marRight w:val="0"/>
                  <w:marTop w:val="0"/>
                  <w:marBottom w:val="0"/>
                  <w:divBdr>
                    <w:top w:val="none" w:sz="0" w:space="0" w:color="auto"/>
                    <w:left w:val="none" w:sz="0" w:space="0" w:color="auto"/>
                    <w:bottom w:val="none" w:sz="0" w:space="0" w:color="auto"/>
                    <w:right w:val="none" w:sz="0" w:space="0" w:color="auto"/>
                  </w:divBdr>
                </w:div>
              </w:divsChild>
            </w:div>
            <w:div w:id="483935400">
              <w:marLeft w:val="0"/>
              <w:marRight w:val="0"/>
              <w:marTop w:val="0"/>
              <w:marBottom w:val="0"/>
              <w:divBdr>
                <w:top w:val="none" w:sz="0" w:space="0" w:color="auto"/>
                <w:left w:val="none" w:sz="0" w:space="0" w:color="auto"/>
                <w:bottom w:val="none" w:sz="0" w:space="0" w:color="auto"/>
                <w:right w:val="none" w:sz="0" w:space="0" w:color="auto"/>
              </w:divBdr>
              <w:divsChild>
                <w:div w:id="112481347">
                  <w:marLeft w:val="0"/>
                  <w:marRight w:val="0"/>
                  <w:marTop w:val="0"/>
                  <w:marBottom w:val="0"/>
                  <w:divBdr>
                    <w:top w:val="none" w:sz="0" w:space="0" w:color="auto"/>
                    <w:left w:val="none" w:sz="0" w:space="0" w:color="auto"/>
                    <w:bottom w:val="none" w:sz="0" w:space="0" w:color="auto"/>
                    <w:right w:val="none" w:sz="0" w:space="0" w:color="auto"/>
                  </w:divBdr>
                </w:div>
              </w:divsChild>
            </w:div>
            <w:div w:id="1190871146">
              <w:marLeft w:val="0"/>
              <w:marRight w:val="0"/>
              <w:marTop w:val="0"/>
              <w:marBottom w:val="0"/>
              <w:divBdr>
                <w:top w:val="none" w:sz="0" w:space="0" w:color="auto"/>
                <w:left w:val="none" w:sz="0" w:space="0" w:color="auto"/>
                <w:bottom w:val="none" w:sz="0" w:space="0" w:color="auto"/>
                <w:right w:val="none" w:sz="0" w:space="0" w:color="auto"/>
              </w:divBdr>
              <w:divsChild>
                <w:div w:id="1990937577">
                  <w:marLeft w:val="0"/>
                  <w:marRight w:val="0"/>
                  <w:marTop w:val="0"/>
                  <w:marBottom w:val="0"/>
                  <w:divBdr>
                    <w:top w:val="none" w:sz="0" w:space="0" w:color="auto"/>
                    <w:left w:val="none" w:sz="0" w:space="0" w:color="auto"/>
                    <w:bottom w:val="none" w:sz="0" w:space="0" w:color="auto"/>
                    <w:right w:val="none" w:sz="0" w:space="0" w:color="auto"/>
                  </w:divBdr>
                </w:div>
              </w:divsChild>
            </w:div>
            <w:div w:id="1043360230">
              <w:marLeft w:val="0"/>
              <w:marRight w:val="0"/>
              <w:marTop w:val="0"/>
              <w:marBottom w:val="0"/>
              <w:divBdr>
                <w:top w:val="none" w:sz="0" w:space="0" w:color="auto"/>
                <w:left w:val="none" w:sz="0" w:space="0" w:color="auto"/>
                <w:bottom w:val="none" w:sz="0" w:space="0" w:color="auto"/>
                <w:right w:val="none" w:sz="0" w:space="0" w:color="auto"/>
              </w:divBdr>
              <w:divsChild>
                <w:div w:id="857547850">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38865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07684">
          <w:marLeft w:val="0"/>
          <w:marRight w:val="0"/>
          <w:marTop w:val="0"/>
          <w:marBottom w:val="0"/>
          <w:divBdr>
            <w:top w:val="none" w:sz="0" w:space="0" w:color="auto"/>
            <w:left w:val="none" w:sz="0" w:space="0" w:color="auto"/>
            <w:bottom w:val="none" w:sz="0" w:space="0" w:color="auto"/>
            <w:right w:val="none" w:sz="0" w:space="0" w:color="auto"/>
          </w:divBdr>
          <w:divsChild>
            <w:div w:id="1297370860">
              <w:marLeft w:val="0"/>
              <w:marRight w:val="0"/>
              <w:marTop w:val="0"/>
              <w:marBottom w:val="0"/>
              <w:divBdr>
                <w:top w:val="none" w:sz="0" w:space="0" w:color="auto"/>
                <w:left w:val="none" w:sz="0" w:space="0" w:color="auto"/>
                <w:bottom w:val="none" w:sz="0" w:space="0" w:color="auto"/>
                <w:right w:val="none" w:sz="0" w:space="0" w:color="auto"/>
              </w:divBdr>
              <w:divsChild>
                <w:div w:id="2123374679">
                  <w:marLeft w:val="0"/>
                  <w:marRight w:val="0"/>
                  <w:marTop w:val="0"/>
                  <w:marBottom w:val="0"/>
                  <w:divBdr>
                    <w:top w:val="none" w:sz="0" w:space="0" w:color="auto"/>
                    <w:left w:val="none" w:sz="0" w:space="0" w:color="auto"/>
                    <w:bottom w:val="none" w:sz="0" w:space="0" w:color="auto"/>
                    <w:right w:val="none" w:sz="0" w:space="0" w:color="auto"/>
                  </w:divBdr>
                </w:div>
              </w:divsChild>
            </w:div>
            <w:div w:id="429013494">
              <w:marLeft w:val="0"/>
              <w:marRight w:val="0"/>
              <w:marTop w:val="0"/>
              <w:marBottom w:val="0"/>
              <w:divBdr>
                <w:top w:val="none" w:sz="0" w:space="0" w:color="auto"/>
                <w:left w:val="none" w:sz="0" w:space="0" w:color="auto"/>
                <w:bottom w:val="none" w:sz="0" w:space="0" w:color="auto"/>
                <w:right w:val="none" w:sz="0" w:space="0" w:color="auto"/>
              </w:divBdr>
              <w:divsChild>
                <w:div w:id="1493983329">
                  <w:marLeft w:val="0"/>
                  <w:marRight w:val="0"/>
                  <w:marTop w:val="0"/>
                  <w:marBottom w:val="0"/>
                  <w:divBdr>
                    <w:top w:val="none" w:sz="0" w:space="0" w:color="auto"/>
                    <w:left w:val="none" w:sz="0" w:space="0" w:color="auto"/>
                    <w:bottom w:val="none" w:sz="0" w:space="0" w:color="auto"/>
                    <w:right w:val="none" w:sz="0" w:space="0" w:color="auto"/>
                  </w:divBdr>
                </w:div>
              </w:divsChild>
            </w:div>
            <w:div w:id="574095579">
              <w:marLeft w:val="0"/>
              <w:marRight w:val="0"/>
              <w:marTop w:val="0"/>
              <w:marBottom w:val="0"/>
              <w:divBdr>
                <w:top w:val="none" w:sz="0" w:space="0" w:color="auto"/>
                <w:left w:val="none" w:sz="0" w:space="0" w:color="auto"/>
                <w:bottom w:val="none" w:sz="0" w:space="0" w:color="auto"/>
                <w:right w:val="none" w:sz="0" w:space="0" w:color="auto"/>
              </w:divBdr>
              <w:divsChild>
                <w:div w:id="795174456">
                  <w:marLeft w:val="0"/>
                  <w:marRight w:val="0"/>
                  <w:marTop w:val="0"/>
                  <w:marBottom w:val="0"/>
                  <w:divBdr>
                    <w:top w:val="none" w:sz="0" w:space="0" w:color="auto"/>
                    <w:left w:val="none" w:sz="0" w:space="0" w:color="auto"/>
                    <w:bottom w:val="none" w:sz="0" w:space="0" w:color="auto"/>
                    <w:right w:val="none" w:sz="0" w:space="0" w:color="auto"/>
                  </w:divBdr>
                </w:div>
              </w:divsChild>
            </w:div>
            <w:div w:id="649097710">
              <w:marLeft w:val="0"/>
              <w:marRight w:val="0"/>
              <w:marTop w:val="0"/>
              <w:marBottom w:val="0"/>
              <w:divBdr>
                <w:top w:val="none" w:sz="0" w:space="0" w:color="auto"/>
                <w:left w:val="none" w:sz="0" w:space="0" w:color="auto"/>
                <w:bottom w:val="none" w:sz="0" w:space="0" w:color="auto"/>
                <w:right w:val="none" w:sz="0" w:space="0" w:color="auto"/>
              </w:divBdr>
              <w:divsChild>
                <w:div w:id="1536694164">
                  <w:marLeft w:val="0"/>
                  <w:marRight w:val="0"/>
                  <w:marTop w:val="0"/>
                  <w:marBottom w:val="0"/>
                  <w:divBdr>
                    <w:top w:val="none" w:sz="0" w:space="0" w:color="auto"/>
                    <w:left w:val="none" w:sz="0" w:space="0" w:color="auto"/>
                    <w:bottom w:val="none" w:sz="0" w:space="0" w:color="auto"/>
                    <w:right w:val="none" w:sz="0" w:space="0" w:color="auto"/>
                  </w:divBdr>
                </w:div>
              </w:divsChild>
            </w:div>
            <w:div w:id="774208993">
              <w:marLeft w:val="0"/>
              <w:marRight w:val="0"/>
              <w:marTop w:val="0"/>
              <w:marBottom w:val="0"/>
              <w:divBdr>
                <w:top w:val="none" w:sz="0" w:space="0" w:color="auto"/>
                <w:left w:val="none" w:sz="0" w:space="0" w:color="auto"/>
                <w:bottom w:val="none" w:sz="0" w:space="0" w:color="auto"/>
                <w:right w:val="none" w:sz="0" w:space="0" w:color="auto"/>
              </w:divBdr>
              <w:divsChild>
                <w:div w:id="173134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8238">
      <w:bodyDiv w:val="1"/>
      <w:marLeft w:val="0"/>
      <w:marRight w:val="0"/>
      <w:marTop w:val="0"/>
      <w:marBottom w:val="0"/>
      <w:divBdr>
        <w:top w:val="none" w:sz="0" w:space="0" w:color="auto"/>
        <w:left w:val="none" w:sz="0" w:space="0" w:color="auto"/>
        <w:bottom w:val="none" w:sz="0" w:space="0" w:color="auto"/>
        <w:right w:val="none" w:sz="0" w:space="0" w:color="auto"/>
      </w:divBdr>
      <w:divsChild>
        <w:div w:id="1755278548">
          <w:marLeft w:val="0"/>
          <w:marRight w:val="0"/>
          <w:marTop w:val="0"/>
          <w:marBottom w:val="0"/>
          <w:divBdr>
            <w:top w:val="none" w:sz="0" w:space="0" w:color="auto"/>
            <w:left w:val="none" w:sz="0" w:space="0" w:color="auto"/>
            <w:bottom w:val="none" w:sz="0" w:space="0" w:color="auto"/>
            <w:right w:val="none" w:sz="0" w:space="0" w:color="auto"/>
          </w:divBdr>
          <w:divsChild>
            <w:div w:id="1350714068">
              <w:marLeft w:val="0"/>
              <w:marRight w:val="0"/>
              <w:marTop w:val="0"/>
              <w:marBottom w:val="0"/>
              <w:divBdr>
                <w:top w:val="none" w:sz="0" w:space="0" w:color="auto"/>
                <w:left w:val="none" w:sz="0" w:space="0" w:color="auto"/>
                <w:bottom w:val="none" w:sz="0" w:space="0" w:color="auto"/>
                <w:right w:val="none" w:sz="0" w:space="0" w:color="auto"/>
              </w:divBdr>
              <w:divsChild>
                <w:div w:id="253513592">
                  <w:marLeft w:val="0"/>
                  <w:marRight w:val="0"/>
                  <w:marTop w:val="0"/>
                  <w:marBottom w:val="0"/>
                  <w:divBdr>
                    <w:top w:val="none" w:sz="0" w:space="0" w:color="auto"/>
                    <w:left w:val="none" w:sz="0" w:space="0" w:color="auto"/>
                    <w:bottom w:val="none" w:sz="0" w:space="0" w:color="auto"/>
                    <w:right w:val="none" w:sz="0" w:space="0" w:color="auto"/>
                  </w:divBdr>
                  <w:divsChild>
                    <w:div w:id="142098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925719">
          <w:marLeft w:val="0"/>
          <w:marRight w:val="0"/>
          <w:marTop w:val="0"/>
          <w:marBottom w:val="0"/>
          <w:divBdr>
            <w:top w:val="none" w:sz="0" w:space="0" w:color="auto"/>
            <w:left w:val="none" w:sz="0" w:space="0" w:color="auto"/>
            <w:bottom w:val="none" w:sz="0" w:space="0" w:color="auto"/>
            <w:right w:val="none" w:sz="0" w:space="0" w:color="auto"/>
          </w:divBdr>
          <w:divsChild>
            <w:div w:id="1841852000">
              <w:marLeft w:val="0"/>
              <w:marRight w:val="0"/>
              <w:marTop w:val="0"/>
              <w:marBottom w:val="0"/>
              <w:divBdr>
                <w:top w:val="none" w:sz="0" w:space="0" w:color="auto"/>
                <w:left w:val="none" w:sz="0" w:space="0" w:color="auto"/>
                <w:bottom w:val="none" w:sz="0" w:space="0" w:color="auto"/>
                <w:right w:val="none" w:sz="0" w:space="0" w:color="auto"/>
              </w:divBdr>
              <w:divsChild>
                <w:div w:id="79202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73586">
          <w:marLeft w:val="0"/>
          <w:marRight w:val="0"/>
          <w:marTop w:val="0"/>
          <w:marBottom w:val="0"/>
          <w:divBdr>
            <w:top w:val="none" w:sz="0" w:space="0" w:color="auto"/>
            <w:left w:val="none" w:sz="0" w:space="0" w:color="auto"/>
            <w:bottom w:val="none" w:sz="0" w:space="0" w:color="auto"/>
            <w:right w:val="none" w:sz="0" w:space="0" w:color="auto"/>
          </w:divBdr>
          <w:divsChild>
            <w:div w:id="868446742">
              <w:marLeft w:val="0"/>
              <w:marRight w:val="0"/>
              <w:marTop w:val="0"/>
              <w:marBottom w:val="0"/>
              <w:divBdr>
                <w:top w:val="none" w:sz="0" w:space="0" w:color="auto"/>
                <w:left w:val="none" w:sz="0" w:space="0" w:color="auto"/>
                <w:bottom w:val="none" w:sz="0" w:space="0" w:color="auto"/>
                <w:right w:val="none" w:sz="0" w:space="0" w:color="auto"/>
              </w:divBdr>
              <w:divsChild>
                <w:div w:id="11626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09167">
      <w:bodyDiv w:val="1"/>
      <w:marLeft w:val="0"/>
      <w:marRight w:val="0"/>
      <w:marTop w:val="0"/>
      <w:marBottom w:val="0"/>
      <w:divBdr>
        <w:top w:val="none" w:sz="0" w:space="0" w:color="auto"/>
        <w:left w:val="none" w:sz="0" w:space="0" w:color="auto"/>
        <w:bottom w:val="none" w:sz="0" w:space="0" w:color="auto"/>
        <w:right w:val="none" w:sz="0" w:space="0" w:color="auto"/>
      </w:divBdr>
      <w:divsChild>
        <w:div w:id="782918284">
          <w:marLeft w:val="0"/>
          <w:marRight w:val="0"/>
          <w:marTop w:val="0"/>
          <w:marBottom w:val="0"/>
          <w:divBdr>
            <w:top w:val="none" w:sz="0" w:space="0" w:color="auto"/>
            <w:left w:val="none" w:sz="0" w:space="0" w:color="auto"/>
            <w:bottom w:val="none" w:sz="0" w:space="0" w:color="auto"/>
            <w:right w:val="none" w:sz="0" w:space="0" w:color="auto"/>
          </w:divBdr>
          <w:divsChild>
            <w:div w:id="104690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sChild>
        <w:div w:id="1614750226">
          <w:marLeft w:val="0"/>
          <w:marRight w:val="0"/>
          <w:marTop w:val="0"/>
          <w:marBottom w:val="0"/>
          <w:divBdr>
            <w:top w:val="none" w:sz="0" w:space="0" w:color="auto"/>
            <w:left w:val="none" w:sz="0" w:space="0" w:color="auto"/>
            <w:bottom w:val="none" w:sz="0" w:space="0" w:color="auto"/>
            <w:right w:val="none" w:sz="0" w:space="0" w:color="auto"/>
          </w:divBdr>
          <w:divsChild>
            <w:div w:id="1967541032">
              <w:marLeft w:val="0"/>
              <w:marRight w:val="0"/>
              <w:marTop w:val="0"/>
              <w:marBottom w:val="0"/>
              <w:divBdr>
                <w:top w:val="none" w:sz="0" w:space="0" w:color="auto"/>
                <w:left w:val="none" w:sz="0" w:space="0" w:color="auto"/>
                <w:bottom w:val="none" w:sz="0" w:space="0" w:color="auto"/>
                <w:right w:val="none" w:sz="0" w:space="0" w:color="auto"/>
              </w:divBdr>
              <w:divsChild>
                <w:div w:id="819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98840">
          <w:marLeft w:val="0"/>
          <w:marRight w:val="0"/>
          <w:marTop w:val="0"/>
          <w:marBottom w:val="0"/>
          <w:divBdr>
            <w:top w:val="none" w:sz="0" w:space="0" w:color="auto"/>
            <w:left w:val="none" w:sz="0" w:space="0" w:color="auto"/>
            <w:bottom w:val="none" w:sz="0" w:space="0" w:color="auto"/>
            <w:right w:val="none" w:sz="0" w:space="0" w:color="auto"/>
          </w:divBdr>
        </w:div>
      </w:divsChild>
    </w:div>
    <w:div w:id="1110901939">
      <w:bodyDiv w:val="1"/>
      <w:marLeft w:val="0"/>
      <w:marRight w:val="0"/>
      <w:marTop w:val="0"/>
      <w:marBottom w:val="0"/>
      <w:divBdr>
        <w:top w:val="none" w:sz="0" w:space="0" w:color="auto"/>
        <w:left w:val="none" w:sz="0" w:space="0" w:color="auto"/>
        <w:bottom w:val="none" w:sz="0" w:space="0" w:color="auto"/>
        <w:right w:val="none" w:sz="0" w:space="0" w:color="auto"/>
      </w:divBdr>
      <w:divsChild>
        <w:div w:id="1105541194">
          <w:marLeft w:val="0"/>
          <w:marRight w:val="0"/>
          <w:marTop w:val="0"/>
          <w:marBottom w:val="0"/>
          <w:divBdr>
            <w:top w:val="none" w:sz="0" w:space="0" w:color="auto"/>
            <w:left w:val="none" w:sz="0" w:space="0" w:color="auto"/>
            <w:bottom w:val="none" w:sz="0" w:space="0" w:color="auto"/>
            <w:right w:val="none" w:sz="0" w:space="0" w:color="auto"/>
          </w:divBdr>
        </w:div>
        <w:div w:id="208301133">
          <w:marLeft w:val="0"/>
          <w:marRight w:val="0"/>
          <w:marTop w:val="150"/>
          <w:marBottom w:val="150"/>
          <w:divBdr>
            <w:top w:val="single" w:sz="6" w:space="4" w:color="D7D7D7"/>
            <w:left w:val="none" w:sz="0" w:space="0" w:color="auto"/>
            <w:bottom w:val="single" w:sz="6" w:space="4" w:color="D7D7D7"/>
            <w:right w:val="none" w:sz="0" w:space="0" w:color="auto"/>
          </w:divBdr>
        </w:div>
        <w:div w:id="2118481243">
          <w:marLeft w:val="0"/>
          <w:marRight w:val="0"/>
          <w:marTop w:val="0"/>
          <w:marBottom w:val="0"/>
          <w:divBdr>
            <w:top w:val="none" w:sz="0" w:space="0" w:color="auto"/>
            <w:left w:val="none" w:sz="0" w:space="0" w:color="auto"/>
            <w:bottom w:val="none" w:sz="0" w:space="0" w:color="auto"/>
            <w:right w:val="none" w:sz="0" w:space="0" w:color="auto"/>
          </w:divBdr>
        </w:div>
      </w:divsChild>
    </w:div>
    <w:div w:id="1111514520">
      <w:bodyDiv w:val="1"/>
      <w:marLeft w:val="0"/>
      <w:marRight w:val="0"/>
      <w:marTop w:val="0"/>
      <w:marBottom w:val="0"/>
      <w:divBdr>
        <w:top w:val="none" w:sz="0" w:space="0" w:color="auto"/>
        <w:left w:val="none" w:sz="0" w:space="0" w:color="auto"/>
        <w:bottom w:val="none" w:sz="0" w:space="0" w:color="auto"/>
        <w:right w:val="none" w:sz="0" w:space="0" w:color="auto"/>
      </w:divBdr>
    </w:div>
    <w:div w:id="1111629345">
      <w:bodyDiv w:val="1"/>
      <w:marLeft w:val="0"/>
      <w:marRight w:val="0"/>
      <w:marTop w:val="0"/>
      <w:marBottom w:val="0"/>
      <w:divBdr>
        <w:top w:val="none" w:sz="0" w:space="0" w:color="auto"/>
        <w:left w:val="none" w:sz="0" w:space="0" w:color="auto"/>
        <w:bottom w:val="none" w:sz="0" w:space="0" w:color="auto"/>
        <w:right w:val="none" w:sz="0" w:space="0" w:color="auto"/>
      </w:divBdr>
      <w:divsChild>
        <w:div w:id="1862666993">
          <w:marLeft w:val="0"/>
          <w:marRight w:val="0"/>
          <w:marTop w:val="0"/>
          <w:marBottom w:val="0"/>
          <w:divBdr>
            <w:top w:val="none" w:sz="0" w:space="0" w:color="auto"/>
            <w:left w:val="none" w:sz="0" w:space="0" w:color="auto"/>
            <w:bottom w:val="none" w:sz="0" w:space="0" w:color="auto"/>
            <w:right w:val="none" w:sz="0" w:space="0" w:color="auto"/>
          </w:divBdr>
          <w:divsChild>
            <w:div w:id="265964986">
              <w:marLeft w:val="0"/>
              <w:marRight w:val="0"/>
              <w:marTop w:val="0"/>
              <w:marBottom w:val="0"/>
              <w:divBdr>
                <w:top w:val="none" w:sz="0" w:space="0" w:color="auto"/>
                <w:left w:val="none" w:sz="0" w:space="0" w:color="auto"/>
                <w:bottom w:val="none" w:sz="0" w:space="0" w:color="auto"/>
                <w:right w:val="none" w:sz="0" w:space="0" w:color="auto"/>
              </w:divBdr>
              <w:divsChild>
                <w:div w:id="962034043">
                  <w:marLeft w:val="0"/>
                  <w:marRight w:val="0"/>
                  <w:marTop w:val="0"/>
                  <w:marBottom w:val="0"/>
                  <w:divBdr>
                    <w:top w:val="none" w:sz="0" w:space="0" w:color="auto"/>
                    <w:left w:val="none" w:sz="0" w:space="0" w:color="auto"/>
                    <w:bottom w:val="none" w:sz="0" w:space="0" w:color="auto"/>
                    <w:right w:val="none" w:sz="0" w:space="0" w:color="auto"/>
                  </w:divBdr>
                  <w:divsChild>
                    <w:div w:id="2564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612197">
          <w:marLeft w:val="0"/>
          <w:marRight w:val="0"/>
          <w:marTop w:val="0"/>
          <w:marBottom w:val="0"/>
          <w:divBdr>
            <w:top w:val="none" w:sz="0" w:space="0" w:color="auto"/>
            <w:left w:val="none" w:sz="0" w:space="0" w:color="auto"/>
            <w:bottom w:val="none" w:sz="0" w:space="0" w:color="auto"/>
            <w:right w:val="none" w:sz="0" w:space="0" w:color="auto"/>
          </w:divBdr>
          <w:divsChild>
            <w:div w:id="179003910">
              <w:marLeft w:val="0"/>
              <w:marRight w:val="0"/>
              <w:marTop w:val="0"/>
              <w:marBottom w:val="0"/>
              <w:divBdr>
                <w:top w:val="none" w:sz="0" w:space="0" w:color="auto"/>
                <w:left w:val="none" w:sz="0" w:space="0" w:color="auto"/>
                <w:bottom w:val="none" w:sz="0" w:space="0" w:color="auto"/>
                <w:right w:val="none" w:sz="0" w:space="0" w:color="auto"/>
              </w:divBdr>
              <w:divsChild>
                <w:div w:id="105207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005">
          <w:marLeft w:val="0"/>
          <w:marRight w:val="0"/>
          <w:marTop w:val="0"/>
          <w:marBottom w:val="0"/>
          <w:divBdr>
            <w:top w:val="none" w:sz="0" w:space="0" w:color="auto"/>
            <w:left w:val="none" w:sz="0" w:space="0" w:color="auto"/>
            <w:bottom w:val="none" w:sz="0" w:space="0" w:color="auto"/>
            <w:right w:val="none" w:sz="0" w:space="0" w:color="auto"/>
          </w:divBdr>
          <w:divsChild>
            <w:div w:id="249239463">
              <w:marLeft w:val="0"/>
              <w:marRight w:val="0"/>
              <w:marTop w:val="0"/>
              <w:marBottom w:val="0"/>
              <w:divBdr>
                <w:top w:val="none" w:sz="0" w:space="0" w:color="auto"/>
                <w:left w:val="none" w:sz="0" w:space="0" w:color="auto"/>
                <w:bottom w:val="none" w:sz="0" w:space="0" w:color="auto"/>
                <w:right w:val="none" w:sz="0" w:space="0" w:color="auto"/>
              </w:divBdr>
              <w:divsChild>
                <w:div w:id="13437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975474">
      <w:bodyDiv w:val="1"/>
      <w:marLeft w:val="0"/>
      <w:marRight w:val="0"/>
      <w:marTop w:val="0"/>
      <w:marBottom w:val="0"/>
      <w:divBdr>
        <w:top w:val="none" w:sz="0" w:space="0" w:color="auto"/>
        <w:left w:val="none" w:sz="0" w:space="0" w:color="auto"/>
        <w:bottom w:val="none" w:sz="0" w:space="0" w:color="auto"/>
        <w:right w:val="none" w:sz="0" w:space="0" w:color="auto"/>
      </w:divBdr>
    </w:div>
    <w:div w:id="1112821142">
      <w:bodyDiv w:val="1"/>
      <w:marLeft w:val="0"/>
      <w:marRight w:val="0"/>
      <w:marTop w:val="0"/>
      <w:marBottom w:val="0"/>
      <w:divBdr>
        <w:top w:val="none" w:sz="0" w:space="0" w:color="auto"/>
        <w:left w:val="none" w:sz="0" w:space="0" w:color="auto"/>
        <w:bottom w:val="none" w:sz="0" w:space="0" w:color="auto"/>
        <w:right w:val="none" w:sz="0" w:space="0" w:color="auto"/>
      </w:divBdr>
      <w:divsChild>
        <w:div w:id="636834926">
          <w:marLeft w:val="0"/>
          <w:marRight w:val="0"/>
          <w:marTop w:val="0"/>
          <w:marBottom w:val="0"/>
          <w:divBdr>
            <w:top w:val="none" w:sz="0" w:space="0" w:color="auto"/>
            <w:left w:val="none" w:sz="0" w:space="0" w:color="auto"/>
            <w:bottom w:val="none" w:sz="0" w:space="0" w:color="auto"/>
            <w:right w:val="none" w:sz="0" w:space="0" w:color="auto"/>
          </w:divBdr>
          <w:divsChild>
            <w:div w:id="761531077">
              <w:marLeft w:val="0"/>
              <w:marRight w:val="0"/>
              <w:marTop w:val="0"/>
              <w:marBottom w:val="0"/>
              <w:divBdr>
                <w:top w:val="none" w:sz="0" w:space="0" w:color="auto"/>
                <w:left w:val="none" w:sz="0" w:space="0" w:color="auto"/>
                <w:bottom w:val="none" w:sz="0" w:space="0" w:color="auto"/>
                <w:right w:val="none" w:sz="0" w:space="0" w:color="auto"/>
              </w:divBdr>
              <w:divsChild>
                <w:div w:id="7411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06705">
      <w:bodyDiv w:val="1"/>
      <w:marLeft w:val="0"/>
      <w:marRight w:val="0"/>
      <w:marTop w:val="0"/>
      <w:marBottom w:val="0"/>
      <w:divBdr>
        <w:top w:val="none" w:sz="0" w:space="0" w:color="auto"/>
        <w:left w:val="none" w:sz="0" w:space="0" w:color="auto"/>
        <w:bottom w:val="none" w:sz="0" w:space="0" w:color="auto"/>
        <w:right w:val="none" w:sz="0" w:space="0" w:color="auto"/>
      </w:divBdr>
      <w:divsChild>
        <w:div w:id="621811879">
          <w:marLeft w:val="0"/>
          <w:marRight w:val="0"/>
          <w:marTop w:val="0"/>
          <w:marBottom w:val="0"/>
          <w:divBdr>
            <w:top w:val="none" w:sz="0" w:space="0" w:color="auto"/>
            <w:left w:val="none" w:sz="0" w:space="0" w:color="auto"/>
            <w:bottom w:val="none" w:sz="0" w:space="0" w:color="auto"/>
            <w:right w:val="none" w:sz="0" w:space="0" w:color="auto"/>
          </w:divBdr>
        </w:div>
      </w:divsChild>
    </w:div>
    <w:div w:id="1113743815">
      <w:bodyDiv w:val="1"/>
      <w:marLeft w:val="0"/>
      <w:marRight w:val="0"/>
      <w:marTop w:val="0"/>
      <w:marBottom w:val="0"/>
      <w:divBdr>
        <w:top w:val="none" w:sz="0" w:space="0" w:color="auto"/>
        <w:left w:val="none" w:sz="0" w:space="0" w:color="auto"/>
        <w:bottom w:val="none" w:sz="0" w:space="0" w:color="auto"/>
        <w:right w:val="none" w:sz="0" w:space="0" w:color="auto"/>
      </w:divBdr>
    </w:div>
    <w:div w:id="1115758755">
      <w:bodyDiv w:val="1"/>
      <w:marLeft w:val="0"/>
      <w:marRight w:val="0"/>
      <w:marTop w:val="0"/>
      <w:marBottom w:val="0"/>
      <w:divBdr>
        <w:top w:val="none" w:sz="0" w:space="0" w:color="auto"/>
        <w:left w:val="none" w:sz="0" w:space="0" w:color="auto"/>
        <w:bottom w:val="none" w:sz="0" w:space="0" w:color="auto"/>
        <w:right w:val="none" w:sz="0" w:space="0" w:color="auto"/>
      </w:divBdr>
    </w:div>
    <w:div w:id="1116413108">
      <w:bodyDiv w:val="1"/>
      <w:marLeft w:val="0"/>
      <w:marRight w:val="0"/>
      <w:marTop w:val="0"/>
      <w:marBottom w:val="0"/>
      <w:divBdr>
        <w:top w:val="none" w:sz="0" w:space="0" w:color="auto"/>
        <w:left w:val="none" w:sz="0" w:space="0" w:color="auto"/>
        <w:bottom w:val="none" w:sz="0" w:space="0" w:color="auto"/>
        <w:right w:val="none" w:sz="0" w:space="0" w:color="auto"/>
      </w:divBdr>
    </w:div>
    <w:div w:id="1116675038">
      <w:bodyDiv w:val="1"/>
      <w:marLeft w:val="0"/>
      <w:marRight w:val="0"/>
      <w:marTop w:val="0"/>
      <w:marBottom w:val="0"/>
      <w:divBdr>
        <w:top w:val="none" w:sz="0" w:space="0" w:color="auto"/>
        <w:left w:val="none" w:sz="0" w:space="0" w:color="auto"/>
        <w:bottom w:val="none" w:sz="0" w:space="0" w:color="auto"/>
        <w:right w:val="none" w:sz="0" w:space="0" w:color="auto"/>
      </w:divBdr>
      <w:divsChild>
        <w:div w:id="825516938">
          <w:marLeft w:val="0"/>
          <w:marRight w:val="0"/>
          <w:marTop w:val="150"/>
          <w:marBottom w:val="0"/>
          <w:divBdr>
            <w:top w:val="none" w:sz="0" w:space="0" w:color="auto"/>
            <w:left w:val="none" w:sz="0" w:space="0" w:color="auto"/>
            <w:bottom w:val="none" w:sz="0" w:space="0" w:color="auto"/>
            <w:right w:val="none" w:sz="0" w:space="0" w:color="auto"/>
          </w:divBdr>
        </w:div>
      </w:divsChild>
    </w:div>
    <w:div w:id="1117068072">
      <w:bodyDiv w:val="1"/>
      <w:marLeft w:val="0"/>
      <w:marRight w:val="0"/>
      <w:marTop w:val="0"/>
      <w:marBottom w:val="0"/>
      <w:divBdr>
        <w:top w:val="none" w:sz="0" w:space="0" w:color="auto"/>
        <w:left w:val="none" w:sz="0" w:space="0" w:color="auto"/>
        <w:bottom w:val="none" w:sz="0" w:space="0" w:color="auto"/>
        <w:right w:val="none" w:sz="0" w:space="0" w:color="auto"/>
      </w:divBdr>
      <w:divsChild>
        <w:div w:id="865413328">
          <w:marLeft w:val="0"/>
          <w:marRight w:val="0"/>
          <w:marTop w:val="0"/>
          <w:marBottom w:val="0"/>
          <w:divBdr>
            <w:top w:val="none" w:sz="0" w:space="0" w:color="auto"/>
            <w:left w:val="none" w:sz="0" w:space="0" w:color="auto"/>
            <w:bottom w:val="none" w:sz="0" w:space="0" w:color="auto"/>
            <w:right w:val="none" w:sz="0" w:space="0" w:color="auto"/>
          </w:divBdr>
        </w:div>
      </w:divsChild>
    </w:div>
    <w:div w:id="1117336572">
      <w:bodyDiv w:val="1"/>
      <w:marLeft w:val="0"/>
      <w:marRight w:val="0"/>
      <w:marTop w:val="0"/>
      <w:marBottom w:val="0"/>
      <w:divBdr>
        <w:top w:val="none" w:sz="0" w:space="0" w:color="auto"/>
        <w:left w:val="none" w:sz="0" w:space="0" w:color="auto"/>
        <w:bottom w:val="none" w:sz="0" w:space="0" w:color="auto"/>
        <w:right w:val="none" w:sz="0" w:space="0" w:color="auto"/>
      </w:divBdr>
      <w:divsChild>
        <w:div w:id="1320307802">
          <w:marLeft w:val="0"/>
          <w:marRight w:val="0"/>
          <w:marTop w:val="0"/>
          <w:marBottom w:val="0"/>
          <w:divBdr>
            <w:top w:val="none" w:sz="0" w:space="0" w:color="auto"/>
            <w:left w:val="none" w:sz="0" w:space="0" w:color="auto"/>
            <w:bottom w:val="none" w:sz="0" w:space="0" w:color="auto"/>
            <w:right w:val="none" w:sz="0" w:space="0" w:color="auto"/>
          </w:divBdr>
          <w:divsChild>
            <w:div w:id="960722607">
              <w:marLeft w:val="0"/>
              <w:marRight w:val="0"/>
              <w:marTop w:val="15"/>
              <w:marBottom w:val="0"/>
              <w:divBdr>
                <w:top w:val="none" w:sz="0" w:space="0" w:color="auto"/>
                <w:left w:val="none" w:sz="0" w:space="0" w:color="auto"/>
                <w:bottom w:val="none" w:sz="0" w:space="0" w:color="auto"/>
                <w:right w:val="none" w:sz="0" w:space="0" w:color="auto"/>
              </w:divBdr>
              <w:divsChild>
                <w:div w:id="1749300950">
                  <w:marLeft w:val="0"/>
                  <w:marRight w:val="0"/>
                  <w:marTop w:val="0"/>
                  <w:marBottom w:val="0"/>
                  <w:divBdr>
                    <w:top w:val="none" w:sz="0" w:space="0" w:color="auto"/>
                    <w:left w:val="none" w:sz="0" w:space="0" w:color="auto"/>
                    <w:bottom w:val="none" w:sz="0" w:space="0" w:color="auto"/>
                    <w:right w:val="none" w:sz="0" w:space="0" w:color="auto"/>
                  </w:divBdr>
                  <w:divsChild>
                    <w:div w:id="631985874">
                      <w:marLeft w:val="0"/>
                      <w:marRight w:val="0"/>
                      <w:marTop w:val="0"/>
                      <w:marBottom w:val="180"/>
                      <w:divBdr>
                        <w:top w:val="none" w:sz="0" w:space="0" w:color="auto"/>
                        <w:left w:val="none" w:sz="0" w:space="0" w:color="auto"/>
                        <w:bottom w:val="none" w:sz="0" w:space="0" w:color="auto"/>
                        <w:right w:val="none" w:sz="0" w:space="0" w:color="auto"/>
                      </w:divBdr>
                    </w:div>
                    <w:div w:id="752632444">
                      <w:marLeft w:val="0"/>
                      <w:marRight w:val="0"/>
                      <w:marTop w:val="0"/>
                      <w:marBottom w:val="120"/>
                      <w:divBdr>
                        <w:top w:val="none" w:sz="0" w:space="0" w:color="auto"/>
                        <w:left w:val="none" w:sz="0" w:space="0" w:color="auto"/>
                        <w:bottom w:val="none" w:sz="0" w:space="0" w:color="auto"/>
                        <w:right w:val="none" w:sz="0" w:space="0" w:color="auto"/>
                      </w:divBdr>
                    </w:div>
                    <w:div w:id="8704609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90831667">
          <w:marLeft w:val="0"/>
          <w:marRight w:val="0"/>
          <w:marTop w:val="0"/>
          <w:marBottom w:val="0"/>
          <w:divBdr>
            <w:top w:val="none" w:sz="0" w:space="0" w:color="auto"/>
            <w:left w:val="none" w:sz="0" w:space="0" w:color="auto"/>
            <w:bottom w:val="none" w:sz="0" w:space="0" w:color="auto"/>
            <w:right w:val="none" w:sz="0" w:space="0" w:color="auto"/>
          </w:divBdr>
          <w:divsChild>
            <w:div w:id="93116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09681">
      <w:bodyDiv w:val="1"/>
      <w:marLeft w:val="0"/>
      <w:marRight w:val="0"/>
      <w:marTop w:val="0"/>
      <w:marBottom w:val="0"/>
      <w:divBdr>
        <w:top w:val="none" w:sz="0" w:space="0" w:color="auto"/>
        <w:left w:val="none" w:sz="0" w:space="0" w:color="auto"/>
        <w:bottom w:val="none" w:sz="0" w:space="0" w:color="auto"/>
        <w:right w:val="none" w:sz="0" w:space="0" w:color="auto"/>
      </w:divBdr>
      <w:divsChild>
        <w:div w:id="1599945777">
          <w:marLeft w:val="0"/>
          <w:marRight w:val="0"/>
          <w:marTop w:val="0"/>
          <w:marBottom w:val="0"/>
          <w:divBdr>
            <w:top w:val="none" w:sz="0" w:space="0" w:color="auto"/>
            <w:left w:val="none" w:sz="0" w:space="0" w:color="auto"/>
            <w:bottom w:val="none" w:sz="0" w:space="0" w:color="auto"/>
            <w:right w:val="none" w:sz="0" w:space="0" w:color="auto"/>
          </w:divBdr>
        </w:div>
      </w:divsChild>
    </w:div>
    <w:div w:id="1117528892">
      <w:bodyDiv w:val="1"/>
      <w:marLeft w:val="0"/>
      <w:marRight w:val="0"/>
      <w:marTop w:val="0"/>
      <w:marBottom w:val="0"/>
      <w:divBdr>
        <w:top w:val="none" w:sz="0" w:space="0" w:color="auto"/>
        <w:left w:val="none" w:sz="0" w:space="0" w:color="auto"/>
        <w:bottom w:val="none" w:sz="0" w:space="0" w:color="auto"/>
        <w:right w:val="none" w:sz="0" w:space="0" w:color="auto"/>
      </w:divBdr>
    </w:div>
    <w:div w:id="1119179888">
      <w:bodyDiv w:val="1"/>
      <w:marLeft w:val="0"/>
      <w:marRight w:val="0"/>
      <w:marTop w:val="0"/>
      <w:marBottom w:val="0"/>
      <w:divBdr>
        <w:top w:val="none" w:sz="0" w:space="0" w:color="auto"/>
        <w:left w:val="none" w:sz="0" w:space="0" w:color="auto"/>
        <w:bottom w:val="none" w:sz="0" w:space="0" w:color="auto"/>
        <w:right w:val="none" w:sz="0" w:space="0" w:color="auto"/>
      </w:divBdr>
      <w:divsChild>
        <w:div w:id="1226141759">
          <w:marLeft w:val="0"/>
          <w:marRight w:val="0"/>
          <w:marTop w:val="0"/>
          <w:marBottom w:val="0"/>
          <w:divBdr>
            <w:top w:val="none" w:sz="0" w:space="0" w:color="auto"/>
            <w:left w:val="none" w:sz="0" w:space="0" w:color="auto"/>
            <w:bottom w:val="none" w:sz="0" w:space="0" w:color="auto"/>
            <w:right w:val="none" w:sz="0" w:space="0" w:color="auto"/>
          </w:divBdr>
        </w:div>
      </w:divsChild>
    </w:div>
    <w:div w:id="1119252820">
      <w:bodyDiv w:val="1"/>
      <w:marLeft w:val="0"/>
      <w:marRight w:val="0"/>
      <w:marTop w:val="0"/>
      <w:marBottom w:val="0"/>
      <w:divBdr>
        <w:top w:val="none" w:sz="0" w:space="0" w:color="auto"/>
        <w:left w:val="none" w:sz="0" w:space="0" w:color="auto"/>
        <w:bottom w:val="none" w:sz="0" w:space="0" w:color="auto"/>
        <w:right w:val="none" w:sz="0" w:space="0" w:color="auto"/>
      </w:divBdr>
      <w:divsChild>
        <w:div w:id="1974554516">
          <w:marLeft w:val="0"/>
          <w:marRight w:val="0"/>
          <w:marTop w:val="0"/>
          <w:marBottom w:val="0"/>
          <w:divBdr>
            <w:top w:val="none" w:sz="0" w:space="0" w:color="auto"/>
            <w:left w:val="none" w:sz="0" w:space="0" w:color="auto"/>
            <w:bottom w:val="none" w:sz="0" w:space="0" w:color="auto"/>
            <w:right w:val="none" w:sz="0" w:space="0" w:color="auto"/>
          </w:divBdr>
          <w:divsChild>
            <w:div w:id="818617896">
              <w:marLeft w:val="0"/>
              <w:marRight w:val="0"/>
              <w:marTop w:val="0"/>
              <w:marBottom w:val="0"/>
              <w:divBdr>
                <w:top w:val="none" w:sz="0" w:space="0" w:color="auto"/>
                <w:left w:val="none" w:sz="0" w:space="0" w:color="auto"/>
                <w:bottom w:val="none" w:sz="0" w:space="0" w:color="auto"/>
                <w:right w:val="none" w:sz="0" w:space="0" w:color="auto"/>
              </w:divBdr>
              <w:divsChild>
                <w:div w:id="2126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944346">
          <w:marLeft w:val="0"/>
          <w:marRight w:val="0"/>
          <w:marTop w:val="0"/>
          <w:marBottom w:val="0"/>
          <w:divBdr>
            <w:top w:val="none" w:sz="0" w:space="0" w:color="auto"/>
            <w:left w:val="none" w:sz="0" w:space="0" w:color="auto"/>
            <w:bottom w:val="none" w:sz="0" w:space="0" w:color="auto"/>
            <w:right w:val="none" w:sz="0" w:space="0" w:color="auto"/>
          </w:divBdr>
        </w:div>
      </w:divsChild>
    </w:div>
    <w:div w:id="1119295166">
      <w:bodyDiv w:val="1"/>
      <w:marLeft w:val="0"/>
      <w:marRight w:val="0"/>
      <w:marTop w:val="0"/>
      <w:marBottom w:val="0"/>
      <w:divBdr>
        <w:top w:val="none" w:sz="0" w:space="0" w:color="auto"/>
        <w:left w:val="none" w:sz="0" w:space="0" w:color="auto"/>
        <w:bottom w:val="none" w:sz="0" w:space="0" w:color="auto"/>
        <w:right w:val="none" w:sz="0" w:space="0" w:color="auto"/>
      </w:divBdr>
      <w:divsChild>
        <w:div w:id="308482095">
          <w:marLeft w:val="0"/>
          <w:marRight w:val="0"/>
          <w:marTop w:val="0"/>
          <w:marBottom w:val="0"/>
          <w:divBdr>
            <w:top w:val="none" w:sz="0" w:space="0" w:color="auto"/>
            <w:left w:val="none" w:sz="0" w:space="0" w:color="auto"/>
            <w:bottom w:val="none" w:sz="0" w:space="0" w:color="auto"/>
            <w:right w:val="none" w:sz="0" w:space="0" w:color="auto"/>
          </w:divBdr>
        </w:div>
        <w:div w:id="1633898410">
          <w:marLeft w:val="0"/>
          <w:marRight w:val="0"/>
          <w:marTop w:val="0"/>
          <w:marBottom w:val="0"/>
          <w:divBdr>
            <w:top w:val="none" w:sz="0" w:space="0" w:color="auto"/>
            <w:left w:val="none" w:sz="0" w:space="0" w:color="auto"/>
            <w:bottom w:val="none" w:sz="0" w:space="0" w:color="auto"/>
            <w:right w:val="none" w:sz="0" w:space="0" w:color="auto"/>
          </w:divBdr>
        </w:div>
        <w:div w:id="410734538">
          <w:marLeft w:val="0"/>
          <w:marRight w:val="0"/>
          <w:marTop w:val="0"/>
          <w:marBottom w:val="0"/>
          <w:divBdr>
            <w:top w:val="none" w:sz="0" w:space="0" w:color="auto"/>
            <w:left w:val="none" w:sz="0" w:space="0" w:color="auto"/>
            <w:bottom w:val="none" w:sz="0" w:space="0" w:color="auto"/>
            <w:right w:val="none" w:sz="0" w:space="0" w:color="auto"/>
          </w:divBdr>
          <w:divsChild>
            <w:div w:id="1547793263">
              <w:marLeft w:val="0"/>
              <w:marRight w:val="0"/>
              <w:marTop w:val="0"/>
              <w:marBottom w:val="0"/>
              <w:divBdr>
                <w:top w:val="none" w:sz="0" w:space="0" w:color="auto"/>
                <w:left w:val="none" w:sz="0" w:space="0" w:color="auto"/>
                <w:bottom w:val="none" w:sz="0" w:space="0" w:color="auto"/>
                <w:right w:val="none" w:sz="0" w:space="0" w:color="auto"/>
              </w:divBdr>
            </w:div>
          </w:divsChild>
        </w:div>
        <w:div w:id="267002991">
          <w:marLeft w:val="0"/>
          <w:marRight w:val="0"/>
          <w:marTop w:val="0"/>
          <w:marBottom w:val="0"/>
          <w:divBdr>
            <w:top w:val="none" w:sz="0" w:space="0" w:color="auto"/>
            <w:left w:val="none" w:sz="0" w:space="0" w:color="auto"/>
            <w:bottom w:val="none" w:sz="0" w:space="0" w:color="auto"/>
            <w:right w:val="none" w:sz="0" w:space="0" w:color="auto"/>
          </w:divBdr>
        </w:div>
      </w:divsChild>
    </w:div>
    <w:div w:id="1119373076">
      <w:bodyDiv w:val="1"/>
      <w:marLeft w:val="0"/>
      <w:marRight w:val="0"/>
      <w:marTop w:val="0"/>
      <w:marBottom w:val="0"/>
      <w:divBdr>
        <w:top w:val="none" w:sz="0" w:space="0" w:color="auto"/>
        <w:left w:val="none" w:sz="0" w:space="0" w:color="auto"/>
        <w:bottom w:val="none" w:sz="0" w:space="0" w:color="auto"/>
        <w:right w:val="none" w:sz="0" w:space="0" w:color="auto"/>
      </w:divBdr>
      <w:divsChild>
        <w:div w:id="1555584668">
          <w:marLeft w:val="0"/>
          <w:marRight w:val="0"/>
          <w:marTop w:val="0"/>
          <w:marBottom w:val="0"/>
          <w:divBdr>
            <w:top w:val="none" w:sz="0" w:space="0" w:color="auto"/>
            <w:left w:val="none" w:sz="0" w:space="0" w:color="auto"/>
            <w:bottom w:val="none" w:sz="0" w:space="0" w:color="auto"/>
            <w:right w:val="none" w:sz="0" w:space="0" w:color="auto"/>
          </w:divBdr>
          <w:divsChild>
            <w:div w:id="1133712865">
              <w:marLeft w:val="0"/>
              <w:marRight w:val="0"/>
              <w:marTop w:val="0"/>
              <w:marBottom w:val="0"/>
              <w:divBdr>
                <w:top w:val="none" w:sz="0" w:space="0" w:color="auto"/>
                <w:left w:val="none" w:sz="0" w:space="0" w:color="auto"/>
                <w:bottom w:val="none" w:sz="0" w:space="0" w:color="auto"/>
                <w:right w:val="none" w:sz="0" w:space="0" w:color="auto"/>
              </w:divBdr>
              <w:divsChild>
                <w:div w:id="137399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97883">
      <w:bodyDiv w:val="1"/>
      <w:marLeft w:val="0"/>
      <w:marRight w:val="0"/>
      <w:marTop w:val="0"/>
      <w:marBottom w:val="0"/>
      <w:divBdr>
        <w:top w:val="none" w:sz="0" w:space="0" w:color="auto"/>
        <w:left w:val="none" w:sz="0" w:space="0" w:color="auto"/>
        <w:bottom w:val="none" w:sz="0" w:space="0" w:color="auto"/>
        <w:right w:val="none" w:sz="0" w:space="0" w:color="auto"/>
      </w:divBdr>
      <w:divsChild>
        <w:div w:id="1004090447">
          <w:marLeft w:val="0"/>
          <w:marRight w:val="0"/>
          <w:marTop w:val="0"/>
          <w:marBottom w:val="0"/>
          <w:divBdr>
            <w:top w:val="none" w:sz="0" w:space="0" w:color="auto"/>
            <w:left w:val="none" w:sz="0" w:space="0" w:color="auto"/>
            <w:bottom w:val="none" w:sz="0" w:space="0" w:color="auto"/>
            <w:right w:val="none" w:sz="0" w:space="0" w:color="auto"/>
          </w:divBdr>
        </w:div>
        <w:div w:id="2054495629">
          <w:marLeft w:val="0"/>
          <w:marRight w:val="0"/>
          <w:marTop w:val="0"/>
          <w:marBottom w:val="0"/>
          <w:divBdr>
            <w:top w:val="none" w:sz="0" w:space="0" w:color="auto"/>
            <w:left w:val="none" w:sz="0" w:space="0" w:color="auto"/>
            <w:bottom w:val="none" w:sz="0" w:space="0" w:color="auto"/>
            <w:right w:val="none" w:sz="0" w:space="0" w:color="auto"/>
          </w:divBdr>
        </w:div>
      </w:divsChild>
    </w:div>
    <w:div w:id="1119685799">
      <w:bodyDiv w:val="1"/>
      <w:marLeft w:val="0"/>
      <w:marRight w:val="0"/>
      <w:marTop w:val="0"/>
      <w:marBottom w:val="0"/>
      <w:divBdr>
        <w:top w:val="none" w:sz="0" w:space="0" w:color="auto"/>
        <w:left w:val="none" w:sz="0" w:space="0" w:color="auto"/>
        <w:bottom w:val="none" w:sz="0" w:space="0" w:color="auto"/>
        <w:right w:val="none" w:sz="0" w:space="0" w:color="auto"/>
      </w:divBdr>
      <w:divsChild>
        <w:div w:id="1090928081">
          <w:marLeft w:val="0"/>
          <w:marRight w:val="0"/>
          <w:marTop w:val="0"/>
          <w:marBottom w:val="0"/>
          <w:divBdr>
            <w:top w:val="none" w:sz="0" w:space="0" w:color="auto"/>
            <w:left w:val="none" w:sz="0" w:space="0" w:color="auto"/>
            <w:bottom w:val="none" w:sz="0" w:space="0" w:color="auto"/>
            <w:right w:val="none" w:sz="0" w:space="0" w:color="auto"/>
          </w:divBdr>
        </w:div>
        <w:div w:id="529223842">
          <w:marLeft w:val="0"/>
          <w:marRight w:val="0"/>
          <w:marTop w:val="150"/>
          <w:marBottom w:val="150"/>
          <w:divBdr>
            <w:top w:val="single" w:sz="6" w:space="4" w:color="D7D7D7"/>
            <w:left w:val="none" w:sz="0" w:space="0" w:color="auto"/>
            <w:bottom w:val="single" w:sz="6" w:space="4" w:color="D7D7D7"/>
            <w:right w:val="none" w:sz="0" w:space="0" w:color="auto"/>
          </w:divBdr>
        </w:div>
        <w:div w:id="1860577905">
          <w:marLeft w:val="0"/>
          <w:marRight w:val="0"/>
          <w:marTop w:val="0"/>
          <w:marBottom w:val="0"/>
          <w:divBdr>
            <w:top w:val="none" w:sz="0" w:space="0" w:color="auto"/>
            <w:left w:val="none" w:sz="0" w:space="0" w:color="auto"/>
            <w:bottom w:val="none" w:sz="0" w:space="0" w:color="auto"/>
            <w:right w:val="none" w:sz="0" w:space="0" w:color="auto"/>
          </w:divBdr>
        </w:div>
      </w:divsChild>
    </w:div>
    <w:div w:id="1119836726">
      <w:bodyDiv w:val="1"/>
      <w:marLeft w:val="0"/>
      <w:marRight w:val="0"/>
      <w:marTop w:val="0"/>
      <w:marBottom w:val="0"/>
      <w:divBdr>
        <w:top w:val="none" w:sz="0" w:space="0" w:color="auto"/>
        <w:left w:val="none" w:sz="0" w:space="0" w:color="auto"/>
        <w:bottom w:val="none" w:sz="0" w:space="0" w:color="auto"/>
        <w:right w:val="none" w:sz="0" w:space="0" w:color="auto"/>
      </w:divBdr>
    </w:div>
    <w:div w:id="1120681931">
      <w:bodyDiv w:val="1"/>
      <w:marLeft w:val="0"/>
      <w:marRight w:val="0"/>
      <w:marTop w:val="0"/>
      <w:marBottom w:val="0"/>
      <w:divBdr>
        <w:top w:val="none" w:sz="0" w:space="0" w:color="auto"/>
        <w:left w:val="none" w:sz="0" w:space="0" w:color="auto"/>
        <w:bottom w:val="none" w:sz="0" w:space="0" w:color="auto"/>
        <w:right w:val="none" w:sz="0" w:space="0" w:color="auto"/>
      </w:divBdr>
      <w:divsChild>
        <w:div w:id="1702395117">
          <w:marLeft w:val="0"/>
          <w:marRight w:val="0"/>
          <w:marTop w:val="0"/>
          <w:marBottom w:val="0"/>
          <w:divBdr>
            <w:top w:val="none" w:sz="0" w:space="0" w:color="auto"/>
            <w:left w:val="none" w:sz="0" w:space="0" w:color="auto"/>
            <w:bottom w:val="none" w:sz="0" w:space="0" w:color="auto"/>
            <w:right w:val="none" w:sz="0" w:space="0" w:color="auto"/>
          </w:divBdr>
        </w:div>
        <w:div w:id="744188258">
          <w:marLeft w:val="0"/>
          <w:marRight w:val="0"/>
          <w:marTop w:val="150"/>
          <w:marBottom w:val="150"/>
          <w:divBdr>
            <w:top w:val="single" w:sz="6" w:space="4" w:color="D7D7D7"/>
            <w:left w:val="none" w:sz="0" w:space="0" w:color="auto"/>
            <w:bottom w:val="single" w:sz="6" w:space="4" w:color="D7D7D7"/>
            <w:right w:val="none" w:sz="0" w:space="0" w:color="auto"/>
          </w:divBdr>
        </w:div>
        <w:div w:id="1891457506">
          <w:marLeft w:val="0"/>
          <w:marRight w:val="0"/>
          <w:marTop w:val="0"/>
          <w:marBottom w:val="0"/>
          <w:divBdr>
            <w:top w:val="none" w:sz="0" w:space="0" w:color="auto"/>
            <w:left w:val="none" w:sz="0" w:space="0" w:color="auto"/>
            <w:bottom w:val="none" w:sz="0" w:space="0" w:color="auto"/>
            <w:right w:val="none" w:sz="0" w:space="0" w:color="auto"/>
          </w:divBdr>
        </w:div>
      </w:divsChild>
    </w:div>
    <w:div w:id="1120883210">
      <w:bodyDiv w:val="1"/>
      <w:marLeft w:val="0"/>
      <w:marRight w:val="0"/>
      <w:marTop w:val="0"/>
      <w:marBottom w:val="0"/>
      <w:divBdr>
        <w:top w:val="none" w:sz="0" w:space="0" w:color="auto"/>
        <w:left w:val="none" w:sz="0" w:space="0" w:color="auto"/>
        <w:bottom w:val="none" w:sz="0" w:space="0" w:color="auto"/>
        <w:right w:val="none" w:sz="0" w:space="0" w:color="auto"/>
      </w:divBdr>
      <w:divsChild>
        <w:div w:id="558710268">
          <w:marLeft w:val="0"/>
          <w:marRight w:val="0"/>
          <w:marTop w:val="0"/>
          <w:marBottom w:val="0"/>
          <w:divBdr>
            <w:top w:val="none" w:sz="0" w:space="0" w:color="auto"/>
            <w:left w:val="none" w:sz="0" w:space="0" w:color="auto"/>
            <w:bottom w:val="none" w:sz="0" w:space="0" w:color="auto"/>
            <w:right w:val="none" w:sz="0" w:space="0" w:color="auto"/>
          </w:divBdr>
          <w:divsChild>
            <w:div w:id="1948850462">
              <w:marLeft w:val="0"/>
              <w:marRight w:val="0"/>
              <w:marTop w:val="0"/>
              <w:marBottom w:val="0"/>
              <w:divBdr>
                <w:top w:val="none" w:sz="0" w:space="0" w:color="auto"/>
                <w:left w:val="none" w:sz="0" w:space="0" w:color="auto"/>
                <w:bottom w:val="none" w:sz="0" w:space="0" w:color="auto"/>
                <w:right w:val="none" w:sz="0" w:space="0" w:color="auto"/>
              </w:divBdr>
              <w:divsChild>
                <w:div w:id="32243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146342">
      <w:bodyDiv w:val="1"/>
      <w:marLeft w:val="0"/>
      <w:marRight w:val="0"/>
      <w:marTop w:val="0"/>
      <w:marBottom w:val="0"/>
      <w:divBdr>
        <w:top w:val="none" w:sz="0" w:space="0" w:color="auto"/>
        <w:left w:val="none" w:sz="0" w:space="0" w:color="auto"/>
        <w:bottom w:val="none" w:sz="0" w:space="0" w:color="auto"/>
        <w:right w:val="none" w:sz="0" w:space="0" w:color="auto"/>
      </w:divBdr>
    </w:div>
    <w:div w:id="1121876053">
      <w:bodyDiv w:val="1"/>
      <w:marLeft w:val="0"/>
      <w:marRight w:val="0"/>
      <w:marTop w:val="0"/>
      <w:marBottom w:val="0"/>
      <w:divBdr>
        <w:top w:val="none" w:sz="0" w:space="0" w:color="auto"/>
        <w:left w:val="none" w:sz="0" w:space="0" w:color="auto"/>
        <w:bottom w:val="none" w:sz="0" w:space="0" w:color="auto"/>
        <w:right w:val="none" w:sz="0" w:space="0" w:color="auto"/>
      </w:divBdr>
      <w:divsChild>
        <w:div w:id="1132678521">
          <w:marLeft w:val="0"/>
          <w:marRight w:val="0"/>
          <w:marTop w:val="0"/>
          <w:marBottom w:val="0"/>
          <w:divBdr>
            <w:top w:val="none" w:sz="0" w:space="0" w:color="auto"/>
            <w:left w:val="none" w:sz="0" w:space="0" w:color="auto"/>
            <w:bottom w:val="none" w:sz="0" w:space="0" w:color="auto"/>
            <w:right w:val="none" w:sz="0" w:space="0" w:color="auto"/>
          </w:divBdr>
        </w:div>
      </w:divsChild>
    </w:div>
    <w:div w:id="1122118363">
      <w:bodyDiv w:val="1"/>
      <w:marLeft w:val="0"/>
      <w:marRight w:val="0"/>
      <w:marTop w:val="0"/>
      <w:marBottom w:val="0"/>
      <w:divBdr>
        <w:top w:val="none" w:sz="0" w:space="0" w:color="auto"/>
        <w:left w:val="none" w:sz="0" w:space="0" w:color="auto"/>
        <w:bottom w:val="none" w:sz="0" w:space="0" w:color="auto"/>
        <w:right w:val="none" w:sz="0" w:space="0" w:color="auto"/>
      </w:divBdr>
      <w:divsChild>
        <w:div w:id="1292592865">
          <w:marLeft w:val="0"/>
          <w:marRight w:val="0"/>
          <w:marTop w:val="0"/>
          <w:marBottom w:val="0"/>
          <w:divBdr>
            <w:top w:val="none" w:sz="0" w:space="0" w:color="auto"/>
            <w:left w:val="none" w:sz="0" w:space="0" w:color="auto"/>
            <w:bottom w:val="none" w:sz="0" w:space="0" w:color="auto"/>
            <w:right w:val="none" w:sz="0" w:space="0" w:color="auto"/>
          </w:divBdr>
          <w:divsChild>
            <w:div w:id="1212419905">
              <w:marLeft w:val="0"/>
              <w:marRight w:val="0"/>
              <w:marTop w:val="0"/>
              <w:marBottom w:val="0"/>
              <w:divBdr>
                <w:top w:val="none" w:sz="0" w:space="0" w:color="auto"/>
                <w:left w:val="none" w:sz="0" w:space="0" w:color="auto"/>
                <w:bottom w:val="none" w:sz="0" w:space="0" w:color="auto"/>
                <w:right w:val="none" w:sz="0" w:space="0" w:color="auto"/>
              </w:divBdr>
              <w:divsChild>
                <w:div w:id="186948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4486">
          <w:marLeft w:val="0"/>
          <w:marRight w:val="0"/>
          <w:marTop w:val="0"/>
          <w:marBottom w:val="0"/>
          <w:divBdr>
            <w:top w:val="none" w:sz="0" w:space="0" w:color="auto"/>
            <w:left w:val="none" w:sz="0" w:space="0" w:color="auto"/>
            <w:bottom w:val="none" w:sz="0" w:space="0" w:color="auto"/>
            <w:right w:val="none" w:sz="0" w:space="0" w:color="auto"/>
          </w:divBdr>
        </w:div>
      </w:divsChild>
    </w:div>
    <w:div w:id="1122991081">
      <w:bodyDiv w:val="1"/>
      <w:marLeft w:val="0"/>
      <w:marRight w:val="0"/>
      <w:marTop w:val="0"/>
      <w:marBottom w:val="0"/>
      <w:divBdr>
        <w:top w:val="none" w:sz="0" w:space="0" w:color="auto"/>
        <w:left w:val="none" w:sz="0" w:space="0" w:color="auto"/>
        <w:bottom w:val="none" w:sz="0" w:space="0" w:color="auto"/>
        <w:right w:val="none" w:sz="0" w:space="0" w:color="auto"/>
      </w:divBdr>
      <w:divsChild>
        <w:div w:id="1416978743">
          <w:marLeft w:val="0"/>
          <w:marRight w:val="0"/>
          <w:marTop w:val="0"/>
          <w:marBottom w:val="0"/>
          <w:divBdr>
            <w:top w:val="none" w:sz="0" w:space="0" w:color="auto"/>
            <w:left w:val="none" w:sz="0" w:space="0" w:color="auto"/>
            <w:bottom w:val="none" w:sz="0" w:space="0" w:color="auto"/>
            <w:right w:val="none" w:sz="0" w:space="0" w:color="auto"/>
          </w:divBdr>
        </w:div>
        <w:div w:id="1187598323">
          <w:marLeft w:val="0"/>
          <w:marRight w:val="0"/>
          <w:marTop w:val="0"/>
          <w:marBottom w:val="0"/>
          <w:divBdr>
            <w:top w:val="none" w:sz="0" w:space="0" w:color="auto"/>
            <w:left w:val="none" w:sz="0" w:space="0" w:color="auto"/>
            <w:bottom w:val="none" w:sz="0" w:space="0" w:color="auto"/>
            <w:right w:val="none" w:sz="0" w:space="0" w:color="auto"/>
          </w:divBdr>
        </w:div>
      </w:divsChild>
    </w:div>
    <w:div w:id="1122991737">
      <w:bodyDiv w:val="1"/>
      <w:marLeft w:val="0"/>
      <w:marRight w:val="0"/>
      <w:marTop w:val="0"/>
      <w:marBottom w:val="0"/>
      <w:divBdr>
        <w:top w:val="none" w:sz="0" w:space="0" w:color="auto"/>
        <w:left w:val="none" w:sz="0" w:space="0" w:color="auto"/>
        <w:bottom w:val="none" w:sz="0" w:space="0" w:color="auto"/>
        <w:right w:val="none" w:sz="0" w:space="0" w:color="auto"/>
      </w:divBdr>
      <w:divsChild>
        <w:div w:id="1460684216">
          <w:marLeft w:val="0"/>
          <w:marRight w:val="0"/>
          <w:marTop w:val="0"/>
          <w:marBottom w:val="0"/>
          <w:divBdr>
            <w:top w:val="none" w:sz="0" w:space="0" w:color="auto"/>
            <w:left w:val="none" w:sz="0" w:space="0" w:color="auto"/>
            <w:bottom w:val="none" w:sz="0" w:space="0" w:color="auto"/>
            <w:right w:val="none" w:sz="0" w:space="0" w:color="auto"/>
          </w:divBdr>
        </w:div>
      </w:divsChild>
    </w:div>
    <w:div w:id="1123228854">
      <w:bodyDiv w:val="1"/>
      <w:marLeft w:val="0"/>
      <w:marRight w:val="0"/>
      <w:marTop w:val="0"/>
      <w:marBottom w:val="0"/>
      <w:divBdr>
        <w:top w:val="none" w:sz="0" w:space="0" w:color="auto"/>
        <w:left w:val="none" w:sz="0" w:space="0" w:color="auto"/>
        <w:bottom w:val="none" w:sz="0" w:space="0" w:color="auto"/>
        <w:right w:val="none" w:sz="0" w:space="0" w:color="auto"/>
      </w:divBdr>
      <w:divsChild>
        <w:div w:id="550729006">
          <w:marLeft w:val="0"/>
          <w:marRight w:val="0"/>
          <w:marTop w:val="0"/>
          <w:marBottom w:val="0"/>
          <w:divBdr>
            <w:top w:val="none" w:sz="0" w:space="0" w:color="auto"/>
            <w:left w:val="none" w:sz="0" w:space="0" w:color="auto"/>
            <w:bottom w:val="none" w:sz="0" w:space="0" w:color="auto"/>
            <w:right w:val="none" w:sz="0" w:space="0" w:color="auto"/>
          </w:divBdr>
          <w:divsChild>
            <w:div w:id="1053574837">
              <w:marLeft w:val="0"/>
              <w:marRight w:val="0"/>
              <w:marTop w:val="0"/>
              <w:marBottom w:val="0"/>
              <w:divBdr>
                <w:top w:val="none" w:sz="0" w:space="0" w:color="auto"/>
                <w:left w:val="none" w:sz="0" w:space="0" w:color="auto"/>
                <w:bottom w:val="none" w:sz="0" w:space="0" w:color="auto"/>
                <w:right w:val="none" w:sz="0" w:space="0" w:color="auto"/>
              </w:divBdr>
              <w:divsChild>
                <w:div w:id="1099372472">
                  <w:marLeft w:val="0"/>
                  <w:marRight w:val="0"/>
                  <w:marTop w:val="0"/>
                  <w:marBottom w:val="0"/>
                  <w:divBdr>
                    <w:top w:val="none" w:sz="0" w:space="0" w:color="auto"/>
                    <w:left w:val="none" w:sz="0" w:space="0" w:color="auto"/>
                    <w:bottom w:val="none" w:sz="0" w:space="0" w:color="auto"/>
                    <w:right w:val="none" w:sz="0" w:space="0" w:color="auto"/>
                  </w:divBdr>
                </w:div>
                <w:div w:id="2102145678">
                  <w:marLeft w:val="0"/>
                  <w:marRight w:val="0"/>
                  <w:marTop w:val="150"/>
                  <w:marBottom w:val="150"/>
                  <w:divBdr>
                    <w:top w:val="single" w:sz="6" w:space="4" w:color="D7D7D7"/>
                    <w:left w:val="none" w:sz="0" w:space="0" w:color="auto"/>
                    <w:bottom w:val="single" w:sz="6" w:space="4" w:color="D7D7D7"/>
                    <w:right w:val="none" w:sz="0" w:space="0" w:color="auto"/>
                  </w:divBdr>
                </w:div>
                <w:div w:id="799036098">
                  <w:marLeft w:val="0"/>
                  <w:marRight w:val="0"/>
                  <w:marTop w:val="0"/>
                  <w:marBottom w:val="375"/>
                  <w:divBdr>
                    <w:top w:val="none" w:sz="0" w:space="0" w:color="auto"/>
                    <w:left w:val="none" w:sz="0" w:space="0" w:color="auto"/>
                    <w:bottom w:val="none" w:sz="0" w:space="0" w:color="auto"/>
                    <w:right w:val="none" w:sz="0" w:space="0" w:color="auto"/>
                  </w:divBdr>
                  <w:divsChild>
                    <w:div w:id="275331044">
                      <w:marLeft w:val="0"/>
                      <w:marRight w:val="150"/>
                      <w:marTop w:val="0"/>
                      <w:marBottom w:val="0"/>
                      <w:divBdr>
                        <w:top w:val="none" w:sz="0" w:space="0" w:color="auto"/>
                        <w:left w:val="none" w:sz="0" w:space="0" w:color="auto"/>
                        <w:bottom w:val="none" w:sz="0" w:space="0" w:color="auto"/>
                        <w:right w:val="none" w:sz="0" w:space="0" w:color="auto"/>
                      </w:divBdr>
                    </w:div>
                  </w:divsChild>
                </w:div>
                <w:div w:id="211362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334911">
          <w:marLeft w:val="0"/>
          <w:marRight w:val="0"/>
          <w:marTop w:val="0"/>
          <w:marBottom w:val="0"/>
          <w:divBdr>
            <w:top w:val="none" w:sz="0" w:space="0" w:color="auto"/>
            <w:left w:val="none" w:sz="0" w:space="0" w:color="auto"/>
            <w:bottom w:val="none" w:sz="0" w:space="0" w:color="auto"/>
            <w:right w:val="none" w:sz="0" w:space="0" w:color="auto"/>
          </w:divBdr>
          <w:divsChild>
            <w:div w:id="1222060254">
              <w:marLeft w:val="0"/>
              <w:marRight w:val="0"/>
              <w:marTop w:val="0"/>
              <w:marBottom w:val="300"/>
              <w:divBdr>
                <w:top w:val="none" w:sz="0" w:space="0" w:color="auto"/>
                <w:left w:val="none" w:sz="0" w:space="0" w:color="auto"/>
                <w:bottom w:val="none" w:sz="0" w:space="0" w:color="auto"/>
                <w:right w:val="none" w:sz="0" w:space="0" w:color="auto"/>
              </w:divBdr>
              <w:divsChild>
                <w:div w:id="228423727">
                  <w:marLeft w:val="0"/>
                  <w:marRight w:val="0"/>
                  <w:marTop w:val="0"/>
                  <w:marBottom w:val="0"/>
                  <w:divBdr>
                    <w:top w:val="none" w:sz="0" w:space="0" w:color="auto"/>
                    <w:left w:val="none" w:sz="0" w:space="0" w:color="auto"/>
                    <w:bottom w:val="none" w:sz="0" w:space="0" w:color="auto"/>
                    <w:right w:val="none" w:sz="0" w:space="0" w:color="auto"/>
                  </w:divBdr>
                </w:div>
              </w:divsChild>
            </w:div>
            <w:div w:id="569194779">
              <w:marLeft w:val="0"/>
              <w:marRight w:val="0"/>
              <w:marTop w:val="0"/>
              <w:marBottom w:val="300"/>
              <w:divBdr>
                <w:top w:val="none" w:sz="0" w:space="0" w:color="auto"/>
                <w:left w:val="none" w:sz="0" w:space="0" w:color="auto"/>
                <w:bottom w:val="none" w:sz="0" w:space="0" w:color="auto"/>
                <w:right w:val="none" w:sz="0" w:space="0" w:color="auto"/>
              </w:divBdr>
              <w:divsChild>
                <w:div w:id="1596086519">
                  <w:marLeft w:val="0"/>
                  <w:marRight w:val="0"/>
                  <w:marTop w:val="0"/>
                  <w:marBottom w:val="0"/>
                  <w:divBdr>
                    <w:top w:val="none" w:sz="0" w:space="0" w:color="auto"/>
                    <w:left w:val="none" w:sz="0" w:space="0" w:color="auto"/>
                    <w:bottom w:val="none" w:sz="0" w:space="0" w:color="auto"/>
                    <w:right w:val="none" w:sz="0" w:space="0" w:color="auto"/>
                  </w:divBdr>
                </w:div>
              </w:divsChild>
            </w:div>
            <w:div w:id="708722899">
              <w:marLeft w:val="0"/>
              <w:marRight w:val="0"/>
              <w:marTop w:val="0"/>
              <w:marBottom w:val="300"/>
              <w:divBdr>
                <w:top w:val="none" w:sz="0" w:space="0" w:color="auto"/>
                <w:left w:val="none" w:sz="0" w:space="0" w:color="auto"/>
                <w:bottom w:val="none" w:sz="0" w:space="0" w:color="auto"/>
                <w:right w:val="none" w:sz="0" w:space="0" w:color="auto"/>
              </w:divBdr>
              <w:divsChild>
                <w:div w:id="372653415">
                  <w:marLeft w:val="0"/>
                  <w:marRight w:val="0"/>
                  <w:marTop w:val="0"/>
                  <w:marBottom w:val="0"/>
                  <w:divBdr>
                    <w:top w:val="none" w:sz="0" w:space="0" w:color="auto"/>
                    <w:left w:val="none" w:sz="0" w:space="0" w:color="auto"/>
                    <w:bottom w:val="none" w:sz="0" w:space="0" w:color="auto"/>
                    <w:right w:val="none" w:sz="0" w:space="0" w:color="auto"/>
                  </w:divBdr>
                </w:div>
              </w:divsChild>
            </w:div>
            <w:div w:id="776414774">
              <w:marLeft w:val="0"/>
              <w:marRight w:val="0"/>
              <w:marTop w:val="0"/>
              <w:marBottom w:val="0"/>
              <w:divBdr>
                <w:top w:val="none" w:sz="0" w:space="0" w:color="auto"/>
                <w:left w:val="none" w:sz="0" w:space="0" w:color="auto"/>
                <w:bottom w:val="none" w:sz="0" w:space="0" w:color="auto"/>
                <w:right w:val="none" w:sz="0" w:space="0" w:color="auto"/>
              </w:divBdr>
              <w:divsChild>
                <w:div w:id="1300499424">
                  <w:marLeft w:val="0"/>
                  <w:marRight w:val="0"/>
                  <w:marTop w:val="0"/>
                  <w:marBottom w:val="0"/>
                  <w:divBdr>
                    <w:top w:val="none" w:sz="0" w:space="0" w:color="auto"/>
                    <w:left w:val="none" w:sz="0" w:space="0" w:color="auto"/>
                    <w:bottom w:val="none" w:sz="0" w:space="0" w:color="auto"/>
                    <w:right w:val="none" w:sz="0" w:space="0" w:color="auto"/>
                  </w:divBdr>
                  <w:divsChild>
                    <w:div w:id="1151210686">
                      <w:marLeft w:val="0"/>
                      <w:marRight w:val="0"/>
                      <w:marTop w:val="0"/>
                      <w:marBottom w:val="0"/>
                      <w:divBdr>
                        <w:top w:val="none" w:sz="0" w:space="0" w:color="auto"/>
                        <w:left w:val="none" w:sz="0" w:space="0" w:color="auto"/>
                        <w:bottom w:val="none" w:sz="0" w:space="0" w:color="auto"/>
                        <w:right w:val="none" w:sz="0" w:space="0" w:color="auto"/>
                      </w:divBdr>
                      <w:divsChild>
                        <w:div w:id="1898780620">
                          <w:marLeft w:val="0"/>
                          <w:marRight w:val="0"/>
                          <w:marTop w:val="0"/>
                          <w:marBottom w:val="0"/>
                          <w:divBdr>
                            <w:top w:val="none" w:sz="0" w:space="0" w:color="auto"/>
                            <w:left w:val="none" w:sz="0" w:space="0" w:color="auto"/>
                            <w:bottom w:val="none" w:sz="0" w:space="0" w:color="auto"/>
                            <w:right w:val="none" w:sz="0" w:space="0" w:color="auto"/>
                          </w:divBdr>
                        </w:div>
                        <w:div w:id="195494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837600">
          <w:marLeft w:val="0"/>
          <w:marRight w:val="0"/>
          <w:marTop w:val="750"/>
          <w:marBottom w:val="0"/>
          <w:divBdr>
            <w:top w:val="none" w:sz="0" w:space="0" w:color="auto"/>
            <w:left w:val="none" w:sz="0" w:space="0" w:color="auto"/>
            <w:bottom w:val="none" w:sz="0" w:space="0" w:color="auto"/>
            <w:right w:val="none" w:sz="0" w:space="0" w:color="auto"/>
          </w:divBdr>
          <w:divsChild>
            <w:div w:id="1462918778">
              <w:marLeft w:val="0"/>
              <w:marRight w:val="0"/>
              <w:marTop w:val="0"/>
              <w:marBottom w:val="0"/>
              <w:divBdr>
                <w:top w:val="none" w:sz="0" w:space="0" w:color="auto"/>
                <w:left w:val="none" w:sz="0" w:space="0" w:color="auto"/>
                <w:bottom w:val="none" w:sz="0" w:space="0" w:color="auto"/>
                <w:right w:val="none" w:sz="0" w:space="0" w:color="auto"/>
              </w:divBdr>
              <w:divsChild>
                <w:div w:id="879630653">
                  <w:marLeft w:val="0"/>
                  <w:marRight w:val="0"/>
                  <w:marTop w:val="0"/>
                  <w:marBottom w:val="0"/>
                  <w:divBdr>
                    <w:top w:val="none" w:sz="0" w:space="0" w:color="auto"/>
                    <w:left w:val="none" w:sz="0" w:space="0" w:color="auto"/>
                    <w:bottom w:val="none" w:sz="0" w:space="0" w:color="auto"/>
                    <w:right w:val="none" w:sz="0" w:space="0" w:color="auto"/>
                  </w:divBdr>
                  <w:divsChild>
                    <w:div w:id="314065272">
                      <w:marLeft w:val="0"/>
                      <w:marRight w:val="0"/>
                      <w:marTop w:val="0"/>
                      <w:marBottom w:val="0"/>
                      <w:divBdr>
                        <w:top w:val="none" w:sz="0" w:space="0" w:color="auto"/>
                        <w:left w:val="none" w:sz="0" w:space="0" w:color="auto"/>
                        <w:bottom w:val="none" w:sz="0" w:space="0" w:color="auto"/>
                        <w:right w:val="none" w:sz="0" w:space="0" w:color="auto"/>
                      </w:divBdr>
                      <w:divsChild>
                        <w:div w:id="1626349857">
                          <w:marLeft w:val="0"/>
                          <w:marRight w:val="0"/>
                          <w:marTop w:val="0"/>
                          <w:marBottom w:val="0"/>
                          <w:divBdr>
                            <w:top w:val="none" w:sz="0" w:space="0" w:color="auto"/>
                            <w:left w:val="none" w:sz="0" w:space="0" w:color="auto"/>
                            <w:bottom w:val="none" w:sz="0" w:space="0" w:color="auto"/>
                            <w:right w:val="none" w:sz="0" w:space="0" w:color="auto"/>
                          </w:divBdr>
                          <w:divsChild>
                            <w:div w:id="754404657">
                              <w:marLeft w:val="0"/>
                              <w:marRight w:val="0"/>
                              <w:marTop w:val="0"/>
                              <w:marBottom w:val="0"/>
                              <w:divBdr>
                                <w:top w:val="none" w:sz="0" w:space="0" w:color="auto"/>
                                <w:left w:val="none" w:sz="0" w:space="0" w:color="auto"/>
                                <w:bottom w:val="none" w:sz="0" w:space="0" w:color="auto"/>
                                <w:right w:val="none" w:sz="0" w:space="0" w:color="auto"/>
                              </w:divBdr>
                              <w:divsChild>
                                <w:div w:id="908346386">
                                  <w:marLeft w:val="0"/>
                                  <w:marRight w:val="0"/>
                                  <w:marTop w:val="0"/>
                                  <w:marBottom w:val="0"/>
                                  <w:divBdr>
                                    <w:top w:val="none" w:sz="0" w:space="0" w:color="auto"/>
                                    <w:left w:val="none" w:sz="0" w:space="0" w:color="auto"/>
                                    <w:bottom w:val="none" w:sz="0" w:space="0" w:color="auto"/>
                                    <w:right w:val="none" w:sz="0" w:space="0" w:color="auto"/>
                                  </w:divBdr>
                                </w:div>
                                <w:div w:id="2017613788">
                                  <w:marLeft w:val="0"/>
                                  <w:marRight w:val="0"/>
                                  <w:marTop w:val="0"/>
                                  <w:marBottom w:val="0"/>
                                  <w:divBdr>
                                    <w:top w:val="none" w:sz="0" w:space="0" w:color="auto"/>
                                    <w:left w:val="none" w:sz="0" w:space="0" w:color="auto"/>
                                    <w:bottom w:val="none" w:sz="0" w:space="0" w:color="auto"/>
                                    <w:right w:val="none" w:sz="0" w:space="0" w:color="auto"/>
                                  </w:divBdr>
                                </w:div>
                              </w:divsChild>
                            </w:div>
                            <w:div w:id="1213273886">
                              <w:marLeft w:val="0"/>
                              <w:marRight w:val="0"/>
                              <w:marTop w:val="0"/>
                              <w:marBottom w:val="0"/>
                              <w:divBdr>
                                <w:top w:val="none" w:sz="0" w:space="0" w:color="auto"/>
                                <w:left w:val="none" w:sz="0" w:space="0" w:color="auto"/>
                                <w:bottom w:val="none" w:sz="0" w:space="0" w:color="auto"/>
                                <w:right w:val="none" w:sz="0" w:space="0" w:color="auto"/>
                              </w:divBdr>
                              <w:divsChild>
                                <w:div w:id="1671761138">
                                  <w:marLeft w:val="0"/>
                                  <w:marRight w:val="0"/>
                                  <w:marTop w:val="0"/>
                                  <w:marBottom w:val="0"/>
                                  <w:divBdr>
                                    <w:top w:val="none" w:sz="0" w:space="0" w:color="auto"/>
                                    <w:left w:val="none" w:sz="0" w:space="0" w:color="auto"/>
                                    <w:bottom w:val="none" w:sz="0" w:space="0" w:color="auto"/>
                                    <w:right w:val="none" w:sz="0" w:space="0" w:color="auto"/>
                                  </w:divBdr>
                                </w:div>
                                <w:div w:id="698168295">
                                  <w:marLeft w:val="0"/>
                                  <w:marRight w:val="0"/>
                                  <w:marTop w:val="0"/>
                                  <w:marBottom w:val="0"/>
                                  <w:divBdr>
                                    <w:top w:val="none" w:sz="0" w:space="0" w:color="auto"/>
                                    <w:left w:val="none" w:sz="0" w:space="0" w:color="auto"/>
                                    <w:bottom w:val="none" w:sz="0" w:space="0" w:color="auto"/>
                                    <w:right w:val="none" w:sz="0" w:space="0" w:color="auto"/>
                                  </w:divBdr>
                                </w:div>
                              </w:divsChild>
                            </w:div>
                            <w:div w:id="1424456510">
                              <w:marLeft w:val="0"/>
                              <w:marRight w:val="0"/>
                              <w:marTop w:val="0"/>
                              <w:marBottom w:val="0"/>
                              <w:divBdr>
                                <w:top w:val="none" w:sz="0" w:space="0" w:color="auto"/>
                                <w:left w:val="none" w:sz="0" w:space="0" w:color="auto"/>
                                <w:bottom w:val="none" w:sz="0" w:space="0" w:color="auto"/>
                                <w:right w:val="none" w:sz="0" w:space="0" w:color="auto"/>
                              </w:divBdr>
                              <w:divsChild>
                                <w:div w:id="1963997802">
                                  <w:marLeft w:val="0"/>
                                  <w:marRight w:val="0"/>
                                  <w:marTop w:val="0"/>
                                  <w:marBottom w:val="0"/>
                                  <w:divBdr>
                                    <w:top w:val="none" w:sz="0" w:space="0" w:color="auto"/>
                                    <w:left w:val="none" w:sz="0" w:space="0" w:color="auto"/>
                                    <w:bottom w:val="none" w:sz="0" w:space="0" w:color="auto"/>
                                    <w:right w:val="none" w:sz="0" w:space="0" w:color="auto"/>
                                  </w:divBdr>
                                </w:div>
                                <w:div w:id="216405226">
                                  <w:marLeft w:val="0"/>
                                  <w:marRight w:val="0"/>
                                  <w:marTop w:val="0"/>
                                  <w:marBottom w:val="0"/>
                                  <w:divBdr>
                                    <w:top w:val="none" w:sz="0" w:space="0" w:color="auto"/>
                                    <w:left w:val="none" w:sz="0" w:space="0" w:color="auto"/>
                                    <w:bottom w:val="none" w:sz="0" w:space="0" w:color="auto"/>
                                    <w:right w:val="none" w:sz="0" w:space="0" w:color="auto"/>
                                  </w:divBdr>
                                </w:div>
                              </w:divsChild>
                            </w:div>
                            <w:div w:id="525142510">
                              <w:marLeft w:val="0"/>
                              <w:marRight w:val="0"/>
                              <w:marTop w:val="0"/>
                              <w:marBottom w:val="0"/>
                              <w:divBdr>
                                <w:top w:val="none" w:sz="0" w:space="0" w:color="auto"/>
                                <w:left w:val="none" w:sz="0" w:space="0" w:color="auto"/>
                                <w:bottom w:val="none" w:sz="0" w:space="0" w:color="auto"/>
                                <w:right w:val="none" w:sz="0" w:space="0" w:color="auto"/>
                              </w:divBdr>
                              <w:divsChild>
                                <w:div w:id="746146084">
                                  <w:marLeft w:val="0"/>
                                  <w:marRight w:val="0"/>
                                  <w:marTop w:val="0"/>
                                  <w:marBottom w:val="0"/>
                                  <w:divBdr>
                                    <w:top w:val="none" w:sz="0" w:space="0" w:color="auto"/>
                                    <w:left w:val="none" w:sz="0" w:space="0" w:color="auto"/>
                                    <w:bottom w:val="none" w:sz="0" w:space="0" w:color="auto"/>
                                    <w:right w:val="none" w:sz="0" w:space="0" w:color="auto"/>
                                  </w:divBdr>
                                </w:div>
                                <w:div w:id="2005356290">
                                  <w:marLeft w:val="0"/>
                                  <w:marRight w:val="0"/>
                                  <w:marTop w:val="0"/>
                                  <w:marBottom w:val="0"/>
                                  <w:divBdr>
                                    <w:top w:val="none" w:sz="0" w:space="0" w:color="auto"/>
                                    <w:left w:val="none" w:sz="0" w:space="0" w:color="auto"/>
                                    <w:bottom w:val="none" w:sz="0" w:space="0" w:color="auto"/>
                                    <w:right w:val="none" w:sz="0" w:space="0" w:color="auto"/>
                                  </w:divBdr>
                                </w:div>
                              </w:divsChild>
                            </w:div>
                            <w:div w:id="15462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425297">
      <w:bodyDiv w:val="1"/>
      <w:marLeft w:val="0"/>
      <w:marRight w:val="0"/>
      <w:marTop w:val="0"/>
      <w:marBottom w:val="0"/>
      <w:divBdr>
        <w:top w:val="none" w:sz="0" w:space="0" w:color="auto"/>
        <w:left w:val="none" w:sz="0" w:space="0" w:color="auto"/>
        <w:bottom w:val="none" w:sz="0" w:space="0" w:color="auto"/>
        <w:right w:val="none" w:sz="0" w:space="0" w:color="auto"/>
      </w:divBdr>
      <w:divsChild>
        <w:div w:id="373701661">
          <w:marLeft w:val="0"/>
          <w:marRight w:val="0"/>
          <w:marTop w:val="0"/>
          <w:marBottom w:val="0"/>
          <w:divBdr>
            <w:top w:val="none" w:sz="0" w:space="0" w:color="auto"/>
            <w:left w:val="none" w:sz="0" w:space="0" w:color="auto"/>
            <w:bottom w:val="none" w:sz="0" w:space="0" w:color="auto"/>
            <w:right w:val="none" w:sz="0" w:space="0" w:color="auto"/>
          </w:divBdr>
          <w:divsChild>
            <w:div w:id="1486166819">
              <w:marLeft w:val="0"/>
              <w:marRight w:val="0"/>
              <w:marTop w:val="0"/>
              <w:marBottom w:val="0"/>
              <w:divBdr>
                <w:top w:val="none" w:sz="0" w:space="0" w:color="auto"/>
                <w:left w:val="none" w:sz="0" w:space="0" w:color="auto"/>
                <w:bottom w:val="none" w:sz="0" w:space="0" w:color="auto"/>
                <w:right w:val="none" w:sz="0" w:space="0" w:color="auto"/>
              </w:divBdr>
              <w:divsChild>
                <w:div w:id="7389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887507">
      <w:bodyDiv w:val="1"/>
      <w:marLeft w:val="0"/>
      <w:marRight w:val="0"/>
      <w:marTop w:val="0"/>
      <w:marBottom w:val="0"/>
      <w:divBdr>
        <w:top w:val="none" w:sz="0" w:space="0" w:color="auto"/>
        <w:left w:val="none" w:sz="0" w:space="0" w:color="auto"/>
        <w:bottom w:val="none" w:sz="0" w:space="0" w:color="auto"/>
        <w:right w:val="none" w:sz="0" w:space="0" w:color="auto"/>
      </w:divBdr>
      <w:divsChild>
        <w:div w:id="393358407">
          <w:marLeft w:val="0"/>
          <w:marRight w:val="0"/>
          <w:marTop w:val="0"/>
          <w:marBottom w:val="0"/>
          <w:divBdr>
            <w:top w:val="none" w:sz="0" w:space="0" w:color="auto"/>
            <w:left w:val="none" w:sz="0" w:space="0" w:color="auto"/>
            <w:bottom w:val="none" w:sz="0" w:space="0" w:color="auto"/>
            <w:right w:val="none" w:sz="0" w:space="0" w:color="auto"/>
          </w:divBdr>
        </w:div>
        <w:div w:id="1685208582">
          <w:marLeft w:val="0"/>
          <w:marRight w:val="0"/>
          <w:marTop w:val="0"/>
          <w:marBottom w:val="0"/>
          <w:divBdr>
            <w:top w:val="none" w:sz="0" w:space="0" w:color="auto"/>
            <w:left w:val="none" w:sz="0" w:space="0" w:color="auto"/>
            <w:bottom w:val="none" w:sz="0" w:space="0" w:color="auto"/>
            <w:right w:val="none" w:sz="0" w:space="0" w:color="auto"/>
          </w:divBdr>
          <w:divsChild>
            <w:div w:id="1103846559">
              <w:marLeft w:val="0"/>
              <w:marRight w:val="0"/>
              <w:marTop w:val="0"/>
              <w:marBottom w:val="0"/>
              <w:divBdr>
                <w:top w:val="none" w:sz="0" w:space="0" w:color="auto"/>
                <w:left w:val="none" w:sz="0" w:space="0" w:color="auto"/>
                <w:bottom w:val="none" w:sz="0" w:space="0" w:color="auto"/>
                <w:right w:val="none" w:sz="0" w:space="0" w:color="auto"/>
              </w:divBdr>
              <w:divsChild>
                <w:div w:id="8050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078783">
          <w:marLeft w:val="0"/>
          <w:marRight w:val="0"/>
          <w:marTop w:val="0"/>
          <w:marBottom w:val="0"/>
          <w:divBdr>
            <w:top w:val="none" w:sz="0" w:space="0" w:color="auto"/>
            <w:left w:val="none" w:sz="0" w:space="0" w:color="auto"/>
            <w:bottom w:val="none" w:sz="0" w:space="0" w:color="auto"/>
            <w:right w:val="none" w:sz="0" w:space="0" w:color="auto"/>
          </w:divBdr>
        </w:div>
      </w:divsChild>
    </w:div>
    <w:div w:id="1124037390">
      <w:bodyDiv w:val="1"/>
      <w:marLeft w:val="0"/>
      <w:marRight w:val="0"/>
      <w:marTop w:val="0"/>
      <w:marBottom w:val="0"/>
      <w:divBdr>
        <w:top w:val="none" w:sz="0" w:space="0" w:color="auto"/>
        <w:left w:val="none" w:sz="0" w:space="0" w:color="auto"/>
        <w:bottom w:val="none" w:sz="0" w:space="0" w:color="auto"/>
        <w:right w:val="none" w:sz="0" w:space="0" w:color="auto"/>
      </w:divBdr>
      <w:divsChild>
        <w:div w:id="1935362528">
          <w:marLeft w:val="0"/>
          <w:marRight w:val="0"/>
          <w:marTop w:val="0"/>
          <w:marBottom w:val="0"/>
          <w:divBdr>
            <w:top w:val="none" w:sz="0" w:space="0" w:color="auto"/>
            <w:left w:val="none" w:sz="0" w:space="0" w:color="auto"/>
            <w:bottom w:val="none" w:sz="0" w:space="0" w:color="auto"/>
            <w:right w:val="none" w:sz="0" w:space="0" w:color="auto"/>
          </w:divBdr>
        </w:div>
      </w:divsChild>
    </w:div>
    <w:div w:id="1124733698">
      <w:bodyDiv w:val="1"/>
      <w:marLeft w:val="0"/>
      <w:marRight w:val="0"/>
      <w:marTop w:val="0"/>
      <w:marBottom w:val="0"/>
      <w:divBdr>
        <w:top w:val="none" w:sz="0" w:space="0" w:color="auto"/>
        <w:left w:val="none" w:sz="0" w:space="0" w:color="auto"/>
        <w:bottom w:val="none" w:sz="0" w:space="0" w:color="auto"/>
        <w:right w:val="none" w:sz="0" w:space="0" w:color="auto"/>
      </w:divBdr>
      <w:divsChild>
        <w:div w:id="602105715">
          <w:marLeft w:val="0"/>
          <w:marRight w:val="0"/>
          <w:marTop w:val="0"/>
          <w:marBottom w:val="0"/>
          <w:divBdr>
            <w:top w:val="none" w:sz="0" w:space="0" w:color="auto"/>
            <w:left w:val="none" w:sz="0" w:space="0" w:color="auto"/>
            <w:bottom w:val="none" w:sz="0" w:space="0" w:color="auto"/>
            <w:right w:val="none" w:sz="0" w:space="0" w:color="auto"/>
          </w:divBdr>
          <w:divsChild>
            <w:div w:id="998658431">
              <w:marLeft w:val="0"/>
              <w:marRight w:val="0"/>
              <w:marTop w:val="0"/>
              <w:marBottom w:val="0"/>
              <w:divBdr>
                <w:top w:val="none" w:sz="0" w:space="0" w:color="auto"/>
                <w:left w:val="none" w:sz="0" w:space="0" w:color="auto"/>
                <w:bottom w:val="none" w:sz="0" w:space="0" w:color="auto"/>
                <w:right w:val="none" w:sz="0" w:space="0" w:color="auto"/>
              </w:divBdr>
              <w:divsChild>
                <w:div w:id="11390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193016">
      <w:bodyDiv w:val="1"/>
      <w:marLeft w:val="0"/>
      <w:marRight w:val="0"/>
      <w:marTop w:val="0"/>
      <w:marBottom w:val="0"/>
      <w:divBdr>
        <w:top w:val="none" w:sz="0" w:space="0" w:color="auto"/>
        <w:left w:val="none" w:sz="0" w:space="0" w:color="auto"/>
        <w:bottom w:val="none" w:sz="0" w:space="0" w:color="auto"/>
        <w:right w:val="none" w:sz="0" w:space="0" w:color="auto"/>
      </w:divBdr>
    </w:div>
    <w:div w:id="1125347983">
      <w:bodyDiv w:val="1"/>
      <w:marLeft w:val="0"/>
      <w:marRight w:val="0"/>
      <w:marTop w:val="0"/>
      <w:marBottom w:val="0"/>
      <w:divBdr>
        <w:top w:val="none" w:sz="0" w:space="0" w:color="auto"/>
        <w:left w:val="none" w:sz="0" w:space="0" w:color="auto"/>
        <w:bottom w:val="none" w:sz="0" w:space="0" w:color="auto"/>
        <w:right w:val="none" w:sz="0" w:space="0" w:color="auto"/>
      </w:divBdr>
      <w:divsChild>
        <w:div w:id="1069301186">
          <w:marLeft w:val="0"/>
          <w:marRight w:val="0"/>
          <w:marTop w:val="0"/>
          <w:marBottom w:val="0"/>
          <w:divBdr>
            <w:top w:val="none" w:sz="0" w:space="0" w:color="auto"/>
            <w:left w:val="none" w:sz="0" w:space="0" w:color="auto"/>
            <w:bottom w:val="none" w:sz="0" w:space="0" w:color="auto"/>
            <w:right w:val="none" w:sz="0" w:space="0" w:color="auto"/>
          </w:divBdr>
          <w:divsChild>
            <w:div w:id="1712460012">
              <w:marLeft w:val="0"/>
              <w:marRight w:val="0"/>
              <w:marTop w:val="0"/>
              <w:marBottom w:val="0"/>
              <w:divBdr>
                <w:top w:val="none" w:sz="0" w:space="0" w:color="auto"/>
                <w:left w:val="none" w:sz="0" w:space="0" w:color="auto"/>
                <w:bottom w:val="none" w:sz="0" w:space="0" w:color="auto"/>
                <w:right w:val="none" w:sz="0" w:space="0" w:color="auto"/>
              </w:divBdr>
            </w:div>
          </w:divsChild>
        </w:div>
        <w:div w:id="1448892457">
          <w:marLeft w:val="0"/>
          <w:marRight w:val="0"/>
          <w:marTop w:val="0"/>
          <w:marBottom w:val="0"/>
          <w:divBdr>
            <w:top w:val="none" w:sz="0" w:space="0" w:color="auto"/>
            <w:left w:val="none" w:sz="0" w:space="0" w:color="auto"/>
            <w:bottom w:val="none" w:sz="0" w:space="0" w:color="auto"/>
            <w:right w:val="none" w:sz="0" w:space="0" w:color="auto"/>
          </w:divBdr>
        </w:div>
      </w:divsChild>
    </w:div>
    <w:div w:id="1125466611">
      <w:bodyDiv w:val="1"/>
      <w:marLeft w:val="0"/>
      <w:marRight w:val="0"/>
      <w:marTop w:val="0"/>
      <w:marBottom w:val="0"/>
      <w:divBdr>
        <w:top w:val="none" w:sz="0" w:space="0" w:color="auto"/>
        <w:left w:val="none" w:sz="0" w:space="0" w:color="auto"/>
        <w:bottom w:val="none" w:sz="0" w:space="0" w:color="auto"/>
        <w:right w:val="none" w:sz="0" w:space="0" w:color="auto"/>
      </w:divBdr>
      <w:divsChild>
        <w:div w:id="504367300">
          <w:marLeft w:val="0"/>
          <w:marRight w:val="0"/>
          <w:marTop w:val="0"/>
          <w:marBottom w:val="0"/>
          <w:divBdr>
            <w:top w:val="none" w:sz="0" w:space="0" w:color="auto"/>
            <w:left w:val="none" w:sz="0" w:space="0" w:color="auto"/>
            <w:bottom w:val="none" w:sz="0" w:space="0" w:color="auto"/>
            <w:right w:val="none" w:sz="0" w:space="0" w:color="auto"/>
          </w:divBdr>
          <w:divsChild>
            <w:div w:id="167184228">
              <w:marLeft w:val="0"/>
              <w:marRight w:val="0"/>
              <w:marTop w:val="0"/>
              <w:marBottom w:val="0"/>
              <w:divBdr>
                <w:top w:val="none" w:sz="0" w:space="0" w:color="auto"/>
                <w:left w:val="none" w:sz="0" w:space="0" w:color="auto"/>
                <w:bottom w:val="none" w:sz="0" w:space="0" w:color="auto"/>
                <w:right w:val="none" w:sz="0" w:space="0" w:color="auto"/>
              </w:divBdr>
              <w:divsChild>
                <w:div w:id="92499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47455">
      <w:bodyDiv w:val="1"/>
      <w:marLeft w:val="0"/>
      <w:marRight w:val="0"/>
      <w:marTop w:val="0"/>
      <w:marBottom w:val="0"/>
      <w:divBdr>
        <w:top w:val="none" w:sz="0" w:space="0" w:color="auto"/>
        <w:left w:val="none" w:sz="0" w:space="0" w:color="auto"/>
        <w:bottom w:val="none" w:sz="0" w:space="0" w:color="auto"/>
        <w:right w:val="none" w:sz="0" w:space="0" w:color="auto"/>
      </w:divBdr>
      <w:divsChild>
        <w:div w:id="490757552">
          <w:marLeft w:val="0"/>
          <w:marRight w:val="0"/>
          <w:marTop w:val="0"/>
          <w:marBottom w:val="0"/>
          <w:divBdr>
            <w:top w:val="none" w:sz="0" w:space="0" w:color="auto"/>
            <w:left w:val="none" w:sz="0" w:space="0" w:color="auto"/>
            <w:bottom w:val="none" w:sz="0" w:space="0" w:color="auto"/>
            <w:right w:val="none" w:sz="0" w:space="0" w:color="auto"/>
          </w:divBdr>
          <w:divsChild>
            <w:div w:id="1774327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7166030">
      <w:bodyDiv w:val="1"/>
      <w:marLeft w:val="0"/>
      <w:marRight w:val="0"/>
      <w:marTop w:val="0"/>
      <w:marBottom w:val="0"/>
      <w:divBdr>
        <w:top w:val="none" w:sz="0" w:space="0" w:color="auto"/>
        <w:left w:val="none" w:sz="0" w:space="0" w:color="auto"/>
        <w:bottom w:val="none" w:sz="0" w:space="0" w:color="auto"/>
        <w:right w:val="none" w:sz="0" w:space="0" w:color="auto"/>
      </w:divBdr>
      <w:divsChild>
        <w:div w:id="394163252">
          <w:marLeft w:val="0"/>
          <w:marRight w:val="0"/>
          <w:marTop w:val="0"/>
          <w:marBottom w:val="0"/>
          <w:divBdr>
            <w:top w:val="none" w:sz="0" w:space="0" w:color="auto"/>
            <w:left w:val="none" w:sz="0" w:space="0" w:color="auto"/>
            <w:bottom w:val="none" w:sz="0" w:space="0" w:color="auto"/>
            <w:right w:val="none" w:sz="0" w:space="0" w:color="auto"/>
          </w:divBdr>
        </w:div>
        <w:div w:id="869413947">
          <w:marLeft w:val="0"/>
          <w:marRight w:val="0"/>
          <w:marTop w:val="0"/>
          <w:marBottom w:val="0"/>
          <w:divBdr>
            <w:top w:val="none" w:sz="0" w:space="0" w:color="auto"/>
            <w:left w:val="none" w:sz="0" w:space="0" w:color="auto"/>
            <w:bottom w:val="none" w:sz="0" w:space="0" w:color="auto"/>
            <w:right w:val="none" w:sz="0" w:space="0" w:color="auto"/>
          </w:divBdr>
        </w:div>
      </w:divsChild>
    </w:div>
    <w:div w:id="1127775081">
      <w:bodyDiv w:val="1"/>
      <w:marLeft w:val="0"/>
      <w:marRight w:val="0"/>
      <w:marTop w:val="0"/>
      <w:marBottom w:val="0"/>
      <w:divBdr>
        <w:top w:val="none" w:sz="0" w:space="0" w:color="auto"/>
        <w:left w:val="none" w:sz="0" w:space="0" w:color="auto"/>
        <w:bottom w:val="none" w:sz="0" w:space="0" w:color="auto"/>
        <w:right w:val="none" w:sz="0" w:space="0" w:color="auto"/>
      </w:divBdr>
      <w:divsChild>
        <w:div w:id="26492690">
          <w:marLeft w:val="0"/>
          <w:marRight w:val="300"/>
          <w:marTop w:val="0"/>
          <w:marBottom w:val="0"/>
          <w:divBdr>
            <w:top w:val="none" w:sz="0" w:space="0" w:color="auto"/>
            <w:left w:val="none" w:sz="0" w:space="0" w:color="auto"/>
            <w:bottom w:val="none" w:sz="0" w:space="0" w:color="auto"/>
            <w:right w:val="none" w:sz="0" w:space="0" w:color="auto"/>
          </w:divBdr>
          <w:divsChild>
            <w:div w:id="183831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28084854">
      <w:bodyDiv w:val="1"/>
      <w:marLeft w:val="0"/>
      <w:marRight w:val="0"/>
      <w:marTop w:val="0"/>
      <w:marBottom w:val="0"/>
      <w:divBdr>
        <w:top w:val="none" w:sz="0" w:space="0" w:color="auto"/>
        <w:left w:val="none" w:sz="0" w:space="0" w:color="auto"/>
        <w:bottom w:val="none" w:sz="0" w:space="0" w:color="auto"/>
        <w:right w:val="none" w:sz="0" w:space="0" w:color="auto"/>
      </w:divBdr>
      <w:divsChild>
        <w:div w:id="1030180294">
          <w:marLeft w:val="0"/>
          <w:marRight w:val="0"/>
          <w:marTop w:val="0"/>
          <w:marBottom w:val="0"/>
          <w:divBdr>
            <w:top w:val="none" w:sz="0" w:space="0" w:color="auto"/>
            <w:left w:val="none" w:sz="0" w:space="0" w:color="auto"/>
            <w:bottom w:val="none" w:sz="0" w:space="0" w:color="auto"/>
            <w:right w:val="none" w:sz="0" w:space="0" w:color="auto"/>
          </w:divBdr>
          <w:divsChild>
            <w:div w:id="2042583291">
              <w:marLeft w:val="0"/>
              <w:marRight w:val="0"/>
              <w:marTop w:val="0"/>
              <w:marBottom w:val="0"/>
              <w:divBdr>
                <w:top w:val="none" w:sz="0" w:space="0" w:color="auto"/>
                <w:left w:val="none" w:sz="0" w:space="0" w:color="auto"/>
                <w:bottom w:val="none" w:sz="0" w:space="0" w:color="auto"/>
                <w:right w:val="none" w:sz="0" w:space="0" w:color="auto"/>
              </w:divBdr>
              <w:divsChild>
                <w:div w:id="202239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84724">
          <w:marLeft w:val="0"/>
          <w:marRight w:val="0"/>
          <w:marTop w:val="0"/>
          <w:marBottom w:val="0"/>
          <w:divBdr>
            <w:top w:val="none" w:sz="0" w:space="0" w:color="auto"/>
            <w:left w:val="none" w:sz="0" w:space="0" w:color="auto"/>
            <w:bottom w:val="none" w:sz="0" w:space="0" w:color="auto"/>
            <w:right w:val="none" w:sz="0" w:space="0" w:color="auto"/>
          </w:divBdr>
        </w:div>
      </w:divsChild>
    </w:div>
    <w:div w:id="1128817427">
      <w:bodyDiv w:val="1"/>
      <w:marLeft w:val="0"/>
      <w:marRight w:val="0"/>
      <w:marTop w:val="0"/>
      <w:marBottom w:val="0"/>
      <w:divBdr>
        <w:top w:val="none" w:sz="0" w:space="0" w:color="auto"/>
        <w:left w:val="none" w:sz="0" w:space="0" w:color="auto"/>
        <w:bottom w:val="none" w:sz="0" w:space="0" w:color="auto"/>
        <w:right w:val="none" w:sz="0" w:space="0" w:color="auto"/>
      </w:divBdr>
    </w:div>
    <w:div w:id="1128821096">
      <w:bodyDiv w:val="1"/>
      <w:marLeft w:val="0"/>
      <w:marRight w:val="0"/>
      <w:marTop w:val="0"/>
      <w:marBottom w:val="0"/>
      <w:divBdr>
        <w:top w:val="none" w:sz="0" w:space="0" w:color="auto"/>
        <w:left w:val="none" w:sz="0" w:space="0" w:color="auto"/>
        <w:bottom w:val="none" w:sz="0" w:space="0" w:color="auto"/>
        <w:right w:val="none" w:sz="0" w:space="0" w:color="auto"/>
      </w:divBdr>
      <w:divsChild>
        <w:div w:id="2001998300">
          <w:marLeft w:val="0"/>
          <w:marRight w:val="0"/>
          <w:marTop w:val="0"/>
          <w:marBottom w:val="0"/>
          <w:divBdr>
            <w:top w:val="none" w:sz="0" w:space="0" w:color="auto"/>
            <w:left w:val="none" w:sz="0" w:space="0" w:color="auto"/>
            <w:bottom w:val="none" w:sz="0" w:space="0" w:color="auto"/>
            <w:right w:val="none" w:sz="0" w:space="0" w:color="auto"/>
          </w:divBdr>
        </w:div>
      </w:divsChild>
    </w:div>
    <w:div w:id="1129008102">
      <w:bodyDiv w:val="1"/>
      <w:marLeft w:val="0"/>
      <w:marRight w:val="0"/>
      <w:marTop w:val="0"/>
      <w:marBottom w:val="0"/>
      <w:divBdr>
        <w:top w:val="none" w:sz="0" w:space="0" w:color="auto"/>
        <w:left w:val="none" w:sz="0" w:space="0" w:color="auto"/>
        <w:bottom w:val="none" w:sz="0" w:space="0" w:color="auto"/>
        <w:right w:val="none" w:sz="0" w:space="0" w:color="auto"/>
      </w:divBdr>
      <w:divsChild>
        <w:div w:id="481586055">
          <w:marLeft w:val="0"/>
          <w:marRight w:val="0"/>
          <w:marTop w:val="150"/>
          <w:marBottom w:val="0"/>
          <w:divBdr>
            <w:top w:val="none" w:sz="0" w:space="0" w:color="auto"/>
            <w:left w:val="none" w:sz="0" w:space="0" w:color="auto"/>
            <w:bottom w:val="none" w:sz="0" w:space="0" w:color="auto"/>
            <w:right w:val="none" w:sz="0" w:space="0" w:color="auto"/>
          </w:divBdr>
        </w:div>
      </w:divsChild>
    </w:div>
    <w:div w:id="1129082124">
      <w:bodyDiv w:val="1"/>
      <w:marLeft w:val="0"/>
      <w:marRight w:val="0"/>
      <w:marTop w:val="0"/>
      <w:marBottom w:val="0"/>
      <w:divBdr>
        <w:top w:val="none" w:sz="0" w:space="0" w:color="auto"/>
        <w:left w:val="none" w:sz="0" w:space="0" w:color="auto"/>
        <w:bottom w:val="none" w:sz="0" w:space="0" w:color="auto"/>
        <w:right w:val="none" w:sz="0" w:space="0" w:color="auto"/>
      </w:divBdr>
    </w:div>
    <w:div w:id="1129473460">
      <w:bodyDiv w:val="1"/>
      <w:marLeft w:val="0"/>
      <w:marRight w:val="0"/>
      <w:marTop w:val="0"/>
      <w:marBottom w:val="0"/>
      <w:divBdr>
        <w:top w:val="none" w:sz="0" w:space="0" w:color="auto"/>
        <w:left w:val="none" w:sz="0" w:space="0" w:color="auto"/>
        <w:bottom w:val="none" w:sz="0" w:space="0" w:color="auto"/>
        <w:right w:val="none" w:sz="0" w:space="0" w:color="auto"/>
      </w:divBdr>
    </w:div>
    <w:div w:id="1130052795">
      <w:bodyDiv w:val="1"/>
      <w:marLeft w:val="0"/>
      <w:marRight w:val="0"/>
      <w:marTop w:val="0"/>
      <w:marBottom w:val="0"/>
      <w:divBdr>
        <w:top w:val="none" w:sz="0" w:space="0" w:color="auto"/>
        <w:left w:val="none" w:sz="0" w:space="0" w:color="auto"/>
        <w:bottom w:val="none" w:sz="0" w:space="0" w:color="auto"/>
        <w:right w:val="none" w:sz="0" w:space="0" w:color="auto"/>
      </w:divBdr>
      <w:divsChild>
        <w:div w:id="1715302763">
          <w:marLeft w:val="0"/>
          <w:marRight w:val="0"/>
          <w:marTop w:val="0"/>
          <w:marBottom w:val="0"/>
          <w:divBdr>
            <w:top w:val="none" w:sz="0" w:space="0" w:color="auto"/>
            <w:left w:val="none" w:sz="0" w:space="0" w:color="auto"/>
            <w:bottom w:val="none" w:sz="0" w:space="0" w:color="auto"/>
            <w:right w:val="none" w:sz="0" w:space="0" w:color="auto"/>
          </w:divBdr>
        </w:div>
      </w:divsChild>
    </w:div>
    <w:div w:id="1131560306">
      <w:bodyDiv w:val="1"/>
      <w:marLeft w:val="0"/>
      <w:marRight w:val="0"/>
      <w:marTop w:val="0"/>
      <w:marBottom w:val="0"/>
      <w:divBdr>
        <w:top w:val="none" w:sz="0" w:space="0" w:color="auto"/>
        <w:left w:val="none" w:sz="0" w:space="0" w:color="auto"/>
        <w:bottom w:val="none" w:sz="0" w:space="0" w:color="auto"/>
        <w:right w:val="none" w:sz="0" w:space="0" w:color="auto"/>
      </w:divBdr>
      <w:divsChild>
        <w:div w:id="389689669">
          <w:marLeft w:val="0"/>
          <w:marRight w:val="0"/>
          <w:marTop w:val="0"/>
          <w:marBottom w:val="0"/>
          <w:divBdr>
            <w:top w:val="none" w:sz="0" w:space="0" w:color="auto"/>
            <w:left w:val="none" w:sz="0" w:space="0" w:color="auto"/>
            <w:bottom w:val="none" w:sz="0" w:space="0" w:color="auto"/>
            <w:right w:val="none" w:sz="0" w:space="0" w:color="auto"/>
          </w:divBdr>
          <w:divsChild>
            <w:div w:id="1660886682">
              <w:marLeft w:val="0"/>
              <w:marRight w:val="0"/>
              <w:marTop w:val="0"/>
              <w:marBottom w:val="0"/>
              <w:divBdr>
                <w:top w:val="none" w:sz="0" w:space="0" w:color="auto"/>
                <w:left w:val="none" w:sz="0" w:space="0" w:color="auto"/>
                <w:bottom w:val="none" w:sz="0" w:space="0" w:color="auto"/>
                <w:right w:val="none" w:sz="0" w:space="0" w:color="auto"/>
              </w:divBdr>
              <w:divsChild>
                <w:div w:id="458375936">
                  <w:marLeft w:val="0"/>
                  <w:marRight w:val="0"/>
                  <w:marTop w:val="0"/>
                  <w:marBottom w:val="0"/>
                  <w:divBdr>
                    <w:top w:val="none" w:sz="0" w:space="0" w:color="auto"/>
                    <w:left w:val="none" w:sz="0" w:space="0" w:color="auto"/>
                    <w:bottom w:val="none" w:sz="0" w:space="0" w:color="auto"/>
                    <w:right w:val="none" w:sz="0" w:space="0" w:color="auto"/>
                  </w:divBdr>
                  <w:divsChild>
                    <w:div w:id="1872648879">
                      <w:marLeft w:val="0"/>
                      <w:marRight w:val="0"/>
                      <w:marTop w:val="0"/>
                      <w:marBottom w:val="0"/>
                      <w:divBdr>
                        <w:top w:val="none" w:sz="0" w:space="0" w:color="auto"/>
                        <w:left w:val="none" w:sz="0" w:space="0" w:color="auto"/>
                        <w:bottom w:val="none" w:sz="0" w:space="0" w:color="auto"/>
                        <w:right w:val="none" w:sz="0" w:space="0" w:color="auto"/>
                      </w:divBdr>
                      <w:divsChild>
                        <w:div w:id="320355011">
                          <w:marLeft w:val="0"/>
                          <w:marRight w:val="0"/>
                          <w:marTop w:val="0"/>
                          <w:marBottom w:val="0"/>
                          <w:divBdr>
                            <w:top w:val="none" w:sz="0" w:space="0" w:color="auto"/>
                            <w:left w:val="none" w:sz="0" w:space="0" w:color="auto"/>
                            <w:bottom w:val="none" w:sz="0" w:space="0" w:color="auto"/>
                            <w:right w:val="none" w:sz="0" w:space="0" w:color="auto"/>
                          </w:divBdr>
                          <w:divsChild>
                            <w:div w:id="1878664655">
                              <w:marLeft w:val="0"/>
                              <w:marRight w:val="0"/>
                              <w:marTop w:val="0"/>
                              <w:marBottom w:val="0"/>
                              <w:divBdr>
                                <w:top w:val="none" w:sz="0" w:space="0" w:color="auto"/>
                                <w:left w:val="none" w:sz="0" w:space="0" w:color="auto"/>
                                <w:bottom w:val="none" w:sz="0" w:space="0" w:color="auto"/>
                                <w:right w:val="none" w:sz="0" w:space="0" w:color="auto"/>
                              </w:divBdr>
                              <w:divsChild>
                                <w:div w:id="435247927">
                                  <w:marLeft w:val="0"/>
                                  <w:marRight w:val="0"/>
                                  <w:marTop w:val="0"/>
                                  <w:marBottom w:val="0"/>
                                  <w:divBdr>
                                    <w:top w:val="none" w:sz="0" w:space="0" w:color="auto"/>
                                    <w:left w:val="none" w:sz="0" w:space="0" w:color="auto"/>
                                    <w:bottom w:val="none" w:sz="0" w:space="0" w:color="auto"/>
                                    <w:right w:val="none" w:sz="0" w:space="0" w:color="auto"/>
                                  </w:divBdr>
                                  <w:divsChild>
                                    <w:div w:id="6559703">
                                      <w:marLeft w:val="0"/>
                                      <w:marRight w:val="0"/>
                                      <w:marTop w:val="0"/>
                                      <w:marBottom w:val="0"/>
                                      <w:divBdr>
                                        <w:top w:val="none" w:sz="0" w:space="0" w:color="auto"/>
                                        <w:left w:val="none" w:sz="0" w:space="0" w:color="auto"/>
                                        <w:bottom w:val="none" w:sz="0" w:space="0" w:color="auto"/>
                                        <w:right w:val="none" w:sz="0" w:space="0" w:color="auto"/>
                                      </w:divBdr>
                                      <w:divsChild>
                                        <w:div w:id="1879581424">
                                          <w:marLeft w:val="0"/>
                                          <w:marRight w:val="0"/>
                                          <w:marTop w:val="0"/>
                                          <w:marBottom w:val="0"/>
                                          <w:divBdr>
                                            <w:top w:val="none" w:sz="0" w:space="0" w:color="auto"/>
                                            <w:left w:val="none" w:sz="0" w:space="0" w:color="auto"/>
                                            <w:bottom w:val="none" w:sz="0" w:space="0" w:color="auto"/>
                                            <w:right w:val="none" w:sz="0" w:space="0" w:color="auto"/>
                                          </w:divBdr>
                                          <w:divsChild>
                                            <w:div w:id="2073844639">
                                              <w:marLeft w:val="0"/>
                                              <w:marRight w:val="0"/>
                                              <w:marTop w:val="0"/>
                                              <w:marBottom w:val="0"/>
                                              <w:divBdr>
                                                <w:top w:val="none" w:sz="0" w:space="0" w:color="auto"/>
                                                <w:left w:val="none" w:sz="0" w:space="0" w:color="auto"/>
                                                <w:bottom w:val="none" w:sz="0" w:space="0" w:color="auto"/>
                                                <w:right w:val="none" w:sz="0" w:space="0" w:color="auto"/>
                                              </w:divBdr>
                                              <w:divsChild>
                                                <w:div w:id="667094137">
                                                  <w:marLeft w:val="0"/>
                                                  <w:marRight w:val="0"/>
                                                  <w:marTop w:val="0"/>
                                                  <w:marBottom w:val="0"/>
                                                  <w:divBdr>
                                                    <w:top w:val="none" w:sz="0" w:space="0" w:color="auto"/>
                                                    <w:left w:val="none" w:sz="0" w:space="0" w:color="auto"/>
                                                    <w:bottom w:val="none" w:sz="0" w:space="0" w:color="auto"/>
                                                    <w:right w:val="none" w:sz="0" w:space="0" w:color="auto"/>
                                                  </w:divBdr>
                                                  <w:divsChild>
                                                    <w:div w:id="280572756">
                                                      <w:marLeft w:val="0"/>
                                                      <w:marRight w:val="0"/>
                                                      <w:marTop w:val="0"/>
                                                      <w:marBottom w:val="0"/>
                                                      <w:divBdr>
                                                        <w:top w:val="none" w:sz="0" w:space="0" w:color="auto"/>
                                                        <w:left w:val="none" w:sz="0" w:space="0" w:color="auto"/>
                                                        <w:bottom w:val="none" w:sz="0" w:space="0" w:color="auto"/>
                                                        <w:right w:val="none" w:sz="0" w:space="0" w:color="auto"/>
                                                      </w:divBdr>
                                                      <w:divsChild>
                                                        <w:div w:id="1547061096">
                                                          <w:marLeft w:val="0"/>
                                                          <w:marRight w:val="0"/>
                                                          <w:marTop w:val="0"/>
                                                          <w:marBottom w:val="0"/>
                                                          <w:divBdr>
                                                            <w:top w:val="none" w:sz="0" w:space="0" w:color="auto"/>
                                                            <w:left w:val="none" w:sz="0" w:space="0" w:color="auto"/>
                                                            <w:bottom w:val="none" w:sz="0" w:space="0" w:color="auto"/>
                                                            <w:right w:val="none" w:sz="0" w:space="0" w:color="auto"/>
                                                          </w:divBdr>
                                                          <w:divsChild>
                                                            <w:div w:id="56861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342457">
                                              <w:marLeft w:val="0"/>
                                              <w:marRight w:val="0"/>
                                              <w:marTop w:val="0"/>
                                              <w:marBottom w:val="0"/>
                                              <w:divBdr>
                                                <w:top w:val="none" w:sz="0" w:space="0" w:color="auto"/>
                                                <w:left w:val="none" w:sz="0" w:space="0" w:color="auto"/>
                                                <w:bottom w:val="none" w:sz="0" w:space="0" w:color="auto"/>
                                                <w:right w:val="none" w:sz="0" w:space="0" w:color="auto"/>
                                              </w:divBdr>
                                              <w:divsChild>
                                                <w:div w:id="2099330719">
                                                  <w:marLeft w:val="0"/>
                                                  <w:marRight w:val="0"/>
                                                  <w:marTop w:val="0"/>
                                                  <w:marBottom w:val="0"/>
                                                  <w:divBdr>
                                                    <w:top w:val="none" w:sz="0" w:space="0" w:color="auto"/>
                                                    <w:left w:val="none" w:sz="0" w:space="0" w:color="auto"/>
                                                    <w:bottom w:val="none" w:sz="0" w:space="0" w:color="auto"/>
                                                    <w:right w:val="none" w:sz="0" w:space="0" w:color="auto"/>
                                                  </w:divBdr>
                                                  <w:divsChild>
                                                    <w:div w:id="21130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06196">
                                          <w:marLeft w:val="0"/>
                                          <w:marRight w:val="0"/>
                                          <w:marTop w:val="0"/>
                                          <w:marBottom w:val="0"/>
                                          <w:divBdr>
                                            <w:top w:val="none" w:sz="0" w:space="0" w:color="auto"/>
                                            <w:left w:val="none" w:sz="0" w:space="0" w:color="auto"/>
                                            <w:bottom w:val="none" w:sz="0" w:space="0" w:color="auto"/>
                                            <w:right w:val="none" w:sz="0" w:space="0" w:color="auto"/>
                                          </w:divBdr>
                                          <w:divsChild>
                                            <w:div w:id="429662647">
                                              <w:marLeft w:val="0"/>
                                              <w:marRight w:val="0"/>
                                              <w:marTop w:val="0"/>
                                              <w:marBottom w:val="0"/>
                                              <w:divBdr>
                                                <w:top w:val="none" w:sz="0" w:space="0" w:color="auto"/>
                                                <w:left w:val="none" w:sz="0" w:space="0" w:color="auto"/>
                                                <w:bottom w:val="none" w:sz="0" w:space="0" w:color="auto"/>
                                                <w:right w:val="none" w:sz="0" w:space="0" w:color="auto"/>
                                              </w:divBdr>
                                              <w:divsChild>
                                                <w:div w:id="164747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410">
                                          <w:marLeft w:val="0"/>
                                          <w:marRight w:val="0"/>
                                          <w:marTop w:val="0"/>
                                          <w:marBottom w:val="0"/>
                                          <w:divBdr>
                                            <w:top w:val="none" w:sz="0" w:space="0" w:color="auto"/>
                                            <w:left w:val="none" w:sz="0" w:space="0" w:color="auto"/>
                                            <w:bottom w:val="none" w:sz="0" w:space="0" w:color="auto"/>
                                            <w:right w:val="none" w:sz="0" w:space="0" w:color="auto"/>
                                          </w:divBdr>
                                          <w:divsChild>
                                            <w:div w:id="888147534">
                                              <w:marLeft w:val="0"/>
                                              <w:marRight w:val="0"/>
                                              <w:marTop w:val="0"/>
                                              <w:marBottom w:val="0"/>
                                              <w:divBdr>
                                                <w:top w:val="none" w:sz="0" w:space="0" w:color="auto"/>
                                                <w:left w:val="none" w:sz="0" w:space="0" w:color="auto"/>
                                                <w:bottom w:val="none" w:sz="0" w:space="0" w:color="auto"/>
                                                <w:right w:val="none" w:sz="0" w:space="0" w:color="auto"/>
                                              </w:divBdr>
                                              <w:divsChild>
                                                <w:div w:id="28870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676676">
      <w:bodyDiv w:val="1"/>
      <w:marLeft w:val="0"/>
      <w:marRight w:val="0"/>
      <w:marTop w:val="0"/>
      <w:marBottom w:val="0"/>
      <w:divBdr>
        <w:top w:val="none" w:sz="0" w:space="0" w:color="auto"/>
        <w:left w:val="none" w:sz="0" w:space="0" w:color="auto"/>
        <w:bottom w:val="none" w:sz="0" w:space="0" w:color="auto"/>
        <w:right w:val="none" w:sz="0" w:space="0" w:color="auto"/>
      </w:divBdr>
      <w:divsChild>
        <w:div w:id="674380380">
          <w:marLeft w:val="0"/>
          <w:marRight w:val="0"/>
          <w:marTop w:val="0"/>
          <w:marBottom w:val="0"/>
          <w:divBdr>
            <w:top w:val="none" w:sz="0" w:space="0" w:color="auto"/>
            <w:left w:val="none" w:sz="0" w:space="0" w:color="auto"/>
            <w:bottom w:val="none" w:sz="0" w:space="0" w:color="auto"/>
            <w:right w:val="none" w:sz="0" w:space="0" w:color="auto"/>
          </w:divBdr>
          <w:divsChild>
            <w:div w:id="79916017">
              <w:marLeft w:val="0"/>
              <w:marRight w:val="0"/>
              <w:marTop w:val="0"/>
              <w:marBottom w:val="0"/>
              <w:divBdr>
                <w:top w:val="none" w:sz="0" w:space="0" w:color="auto"/>
                <w:left w:val="none" w:sz="0" w:space="0" w:color="auto"/>
                <w:bottom w:val="none" w:sz="0" w:space="0" w:color="auto"/>
                <w:right w:val="none" w:sz="0" w:space="0" w:color="auto"/>
              </w:divBdr>
              <w:divsChild>
                <w:div w:id="186419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432123">
          <w:marLeft w:val="0"/>
          <w:marRight w:val="0"/>
          <w:marTop w:val="0"/>
          <w:marBottom w:val="0"/>
          <w:divBdr>
            <w:top w:val="none" w:sz="0" w:space="0" w:color="auto"/>
            <w:left w:val="none" w:sz="0" w:space="0" w:color="auto"/>
            <w:bottom w:val="none" w:sz="0" w:space="0" w:color="auto"/>
            <w:right w:val="none" w:sz="0" w:space="0" w:color="auto"/>
          </w:divBdr>
        </w:div>
      </w:divsChild>
    </w:div>
    <w:div w:id="1131679060">
      <w:bodyDiv w:val="1"/>
      <w:marLeft w:val="0"/>
      <w:marRight w:val="0"/>
      <w:marTop w:val="0"/>
      <w:marBottom w:val="0"/>
      <w:divBdr>
        <w:top w:val="none" w:sz="0" w:space="0" w:color="auto"/>
        <w:left w:val="none" w:sz="0" w:space="0" w:color="auto"/>
        <w:bottom w:val="none" w:sz="0" w:space="0" w:color="auto"/>
        <w:right w:val="none" w:sz="0" w:space="0" w:color="auto"/>
      </w:divBdr>
    </w:div>
    <w:div w:id="1132019689">
      <w:bodyDiv w:val="1"/>
      <w:marLeft w:val="0"/>
      <w:marRight w:val="0"/>
      <w:marTop w:val="0"/>
      <w:marBottom w:val="0"/>
      <w:divBdr>
        <w:top w:val="none" w:sz="0" w:space="0" w:color="auto"/>
        <w:left w:val="none" w:sz="0" w:space="0" w:color="auto"/>
        <w:bottom w:val="none" w:sz="0" w:space="0" w:color="auto"/>
        <w:right w:val="none" w:sz="0" w:space="0" w:color="auto"/>
      </w:divBdr>
    </w:div>
    <w:div w:id="1132938994">
      <w:bodyDiv w:val="1"/>
      <w:marLeft w:val="0"/>
      <w:marRight w:val="0"/>
      <w:marTop w:val="0"/>
      <w:marBottom w:val="0"/>
      <w:divBdr>
        <w:top w:val="none" w:sz="0" w:space="0" w:color="auto"/>
        <w:left w:val="none" w:sz="0" w:space="0" w:color="auto"/>
        <w:bottom w:val="none" w:sz="0" w:space="0" w:color="auto"/>
        <w:right w:val="none" w:sz="0" w:space="0" w:color="auto"/>
      </w:divBdr>
    </w:div>
    <w:div w:id="1133986098">
      <w:bodyDiv w:val="1"/>
      <w:marLeft w:val="0"/>
      <w:marRight w:val="0"/>
      <w:marTop w:val="0"/>
      <w:marBottom w:val="0"/>
      <w:divBdr>
        <w:top w:val="none" w:sz="0" w:space="0" w:color="auto"/>
        <w:left w:val="none" w:sz="0" w:space="0" w:color="auto"/>
        <w:bottom w:val="none" w:sz="0" w:space="0" w:color="auto"/>
        <w:right w:val="none" w:sz="0" w:space="0" w:color="auto"/>
      </w:divBdr>
      <w:divsChild>
        <w:div w:id="1095831201">
          <w:marLeft w:val="0"/>
          <w:marRight w:val="0"/>
          <w:marTop w:val="0"/>
          <w:marBottom w:val="0"/>
          <w:divBdr>
            <w:top w:val="none" w:sz="0" w:space="0" w:color="auto"/>
            <w:left w:val="none" w:sz="0" w:space="0" w:color="auto"/>
            <w:bottom w:val="none" w:sz="0" w:space="0" w:color="auto"/>
            <w:right w:val="none" w:sz="0" w:space="0" w:color="auto"/>
          </w:divBdr>
          <w:divsChild>
            <w:div w:id="595409469">
              <w:marLeft w:val="0"/>
              <w:marRight w:val="0"/>
              <w:marTop w:val="0"/>
              <w:marBottom w:val="0"/>
              <w:divBdr>
                <w:top w:val="none" w:sz="0" w:space="0" w:color="auto"/>
                <w:left w:val="none" w:sz="0" w:space="0" w:color="auto"/>
                <w:bottom w:val="none" w:sz="0" w:space="0" w:color="auto"/>
                <w:right w:val="none" w:sz="0" w:space="0" w:color="auto"/>
              </w:divBdr>
              <w:divsChild>
                <w:div w:id="1485701658">
                  <w:marLeft w:val="0"/>
                  <w:marRight w:val="0"/>
                  <w:marTop w:val="0"/>
                  <w:marBottom w:val="0"/>
                  <w:divBdr>
                    <w:top w:val="none" w:sz="0" w:space="0" w:color="auto"/>
                    <w:left w:val="none" w:sz="0" w:space="0" w:color="auto"/>
                    <w:bottom w:val="none" w:sz="0" w:space="0" w:color="auto"/>
                    <w:right w:val="none" w:sz="0" w:space="0" w:color="auto"/>
                  </w:divBdr>
                  <w:divsChild>
                    <w:div w:id="1328358875">
                      <w:marLeft w:val="0"/>
                      <w:marRight w:val="0"/>
                      <w:marTop w:val="0"/>
                      <w:marBottom w:val="0"/>
                      <w:divBdr>
                        <w:top w:val="none" w:sz="0" w:space="0" w:color="auto"/>
                        <w:left w:val="none" w:sz="0" w:space="0" w:color="auto"/>
                        <w:bottom w:val="none" w:sz="0" w:space="0" w:color="auto"/>
                        <w:right w:val="none" w:sz="0" w:space="0" w:color="auto"/>
                      </w:divBdr>
                      <w:divsChild>
                        <w:div w:id="557598096">
                          <w:marLeft w:val="0"/>
                          <w:marRight w:val="0"/>
                          <w:marTop w:val="0"/>
                          <w:marBottom w:val="0"/>
                          <w:divBdr>
                            <w:top w:val="none" w:sz="0" w:space="0" w:color="auto"/>
                            <w:left w:val="none" w:sz="0" w:space="0" w:color="auto"/>
                            <w:bottom w:val="none" w:sz="0" w:space="0" w:color="auto"/>
                            <w:right w:val="none" w:sz="0" w:space="0" w:color="auto"/>
                          </w:divBdr>
                          <w:divsChild>
                            <w:div w:id="322393932">
                              <w:marLeft w:val="0"/>
                              <w:marRight w:val="0"/>
                              <w:marTop w:val="0"/>
                              <w:marBottom w:val="0"/>
                              <w:divBdr>
                                <w:top w:val="none" w:sz="0" w:space="0" w:color="auto"/>
                                <w:left w:val="none" w:sz="0" w:space="0" w:color="auto"/>
                                <w:bottom w:val="none" w:sz="0" w:space="0" w:color="auto"/>
                                <w:right w:val="none" w:sz="0" w:space="0" w:color="auto"/>
                              </w:divBdr>
                              <w:divsChild>
                                <w:div w:id="1095519581">
                                  <w:marLeft w:val="0"/>
                                  <w:marRight w:val="0"/>
                                  <w:marTop w:val="0"/>
                                  <w:marBottom w:val="0"/>
                                  <w:divBdr>
                                    <w:top w:val="none" w:sz="0" w:space="0" w:color="auto"/>
                                    <w:left w:val="none" w:sz="0" w:space="0" w:color="auto"/>
                                    <w:bottom w:val="none" w:sz="0" w:space="0" w:color="auto"/>
                                    <w:right w:val="none" w:sz="0" w:space="0" w:color="auto"/>
                                  </w:divBdr>
                                  <w:divsChild>
                                    <w:div w:id="1665426404">
                                      <w:marLeft w:val="0"/>
                                      <w:marRight w:val="0"/>
                                      <w:marTop w:val="0"/>
                                      <w:marBottom w:val="0"/>
                                      <w:divBdr>
                                        <w:top w:val="none" w:sz="0" w:space="0" w:color="auto"/>
                                        <w:left w:val="none" w:sz="0" w:space="0" w:color="auto"/>
                                        <w:bottom w:val="none" w:sz="0" w:space="0" w:color="auto"/>
                                        <w:right w:val="none" w:sz="0" w:space="0" w:color="auto"/>
                                      </w:divBdr>
                                      <w:divsChild>
                                        <w:div w:id="63794553">
                                          <w:marLeft w:val="0"/>
                                          <w:marRight w:val="0"/>
                                          <w:marTop w:val="0"/>
                                          <w:marBottom w:val="0"/>
                                          <w:divBdr>
                                            <w:top w:val="none" w:sz="0" w:space="0" w:color="auto"/>
                                            <w:left w:val="none" w:sz="0" w:space="0" w:color="auto"/>
                                            <w:bottom w:val="none" w:sz="0" w:space="0" w:color="auto"/>
                                            <w:right w:val="none" w:sz="0" w:space="0" w:color="auto"/>
                                          </w:divBdr>
                                          <w:divsChild>
                                            <w:div w:id="263997463">
                                              <w:marLeft w:val="0"/>
                                              <w:marRight w:val="0"/>
                                              <w:marTop w:val="0"/>
                                              <w:marBottom w:val="0"/>
                                              <w:divBdr>
                                                <w:top w:val="none" w:sz="0" w:space="0" w:color="auto"/>
                                                <w:left w:val="none" w:sz="0" w:space="0" w:color="auto"/>
                                                <w:bottom w:val="none" w:sz="0" w:space="0" w:color="auto"/>
                                                <w:right w:val="none" w:sz="0" w:space="0" w:color="auto"/>
                                              </w:divBdr>
                                              <w:divsChild>
                                                <w:div w:id="774325220">
                                                  <w:marLeft w:val="0"/>
                                                  <w:marRight w:val="0"/>
                                                  <w:marTop w:val="0"/>
                                                  <w:marBottom w:val="0"/>
                                                  <w:divBdr>
                                                    <w:top w:val="none" w:sz="0" w:space="0" w:color="auto"/>
                                                    <w:left w:val="none" w:sz="0" w:space="0" w:color="auto"/>
                                                    <w:bottom w:val="none" w:sz="0" w:space="0" w:color="auto"/>
                                                    <w:right w:val="none" w:sz="0" w:space="0" w:color="auto"/>
                                                  </w:divBdr>
                                                  <w:divsChild>
                                                    <w:div w:id="732118825">
                                                      <w:marLeft w:val="0"/>
                                                      <w:marRight w:val="0"/>
                                                      <w:marTop w:val="0"/>
                                                      <w:marBottom w:val="0"/>
                                                      <w:divBdr>
                                                        <w:top w:val="none" w:sz="0" w:space="0" w:color="auto"/>
                                                        <w:left w:val="none" w:sz="0" w:space="0" w:color="auto"/>
                                                        <w:bottom w:val="none" w:sz="0" w:space="0" w:color="auto"/>
                                                        <w:right w:val="none" w:sz="0" w:space="0" w:color="auto"/>
                                                      </w:divBdr>
                                                      <w:divsChild>
                                                        <w:div w:id="282663305">
                                                          <w:marLeft w:val="0"/>
                                                          <w:marRight w:val="0"/>
                                                          <w:marTop w:val="0"/>
                                                          <w:marBottom w:val="0"/>
                                                          <w:divBdr>
                                                            <w:top w:val="none" w:sz="0" w:space="0" w:color="auto"/>
                                                            <w:left w:val="none" w:sz="0" w:space="0" w:color="auto"/>
                                                            <w:bottom w:val="none" w:sz="0" w:space="0" w:color="auto"/>
                                                            <w:right w:val="none" w:sz="0" w:space="0" w:color="auto"/>
                                                          </w:divBdr>
                                                          <w:divsChild>
                                                            <w:div w:id="125593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716352">
                                              <w:marLeft w:val="0"/>
                                              <w:marRight w:val="0"/>
                                              <w:marTop w:val="0"/>
                                              <w:marBottom w:val="0"/>
                                              <w:divBdr>
                                                <w:top w:val="none" w:sz="0" w:space="0" w:color="auto"/>
                                                <w:left w:val="none" w:sz="0" w:space="0" w:color="auto"/>
                                                <w:bottom w:val="none" w:sz="0" w:space="0" w:color="auto"/>
                                                <w:right w:val="none" w:sz="0" w:space="0" w:color="auto"/>
                                              </w:divBdr>
                                              <w:divsChild>
                                                <w:div w:id="426973047">
                                                  <w:marLeft w:val="0"/>
                                                  <w:marRight w:val="0"/>
                                                  <w:marTop w:val="0"/>
                                                  <w:marBottom w:val="0"/>
                                                  <w:divBdr>
                                                    <w:top w:val="none" w:sz="0" w:space="0" w:color="auto"/>
                                                    <w:left w:val="none" w:sz="0" w:space="0" w:color="auto"/>
                                                    <w:bottom w:val="none" w:sz="0" w:space="0" w:color="auto"/>
                                                    <w:right w:val="none" w:sz="0" w:space="0" w:color="auto"/>
                                                  </w:divBdr>
                                                  <w:divsChild>
                                                    <w:div w:id="79548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23723">
                                          <w:marLeft w:val="0"/>
                                          <w:marRight w:val="0"/>
                                          <w:marTop w:val="0"/>
                                          <w:marBottom w:val="0"/>
                                          <w:divBdr>
                                            <w:top w:val="none" w:sz="0" w:space="0" w:color="auto"/>
                                            <w:left w:val="none" w:sz="0" w:space="0" w:color="auto"/>
                                            <w:bottom w:val="none" w:sz="0" w:space="0" w:color="auto"/>
                                            <w:right w:val="none" w:sz="0" w:space="0" w:color="auto"/>
                                          </w:divBdr>
                                          <w:divsChild>
                                            <w:div w:id="684092488">
                                              <w:marLeft w:val="0"/>
                                              <w:marRight w:val="0"/>
                                              <w:marTop w:val="0"/>
                                              <w:marBottom w:val="0"/>
                                              <w:divBdr>
                                                <w:top w:val="none" w:sz="0" w:space="0" w:color="auto"/>
                                                <w:left w:val="none" w:sz="0" w:space="0" w:color="auto"/>
                                                <w:bottom w:val="none" w:sz="0" w:space="0" w:color="auto"/>
                                                <w:right w:val="none" w:sz="0" w:space="0" w:color="auto"/>
                                              </w:divBdr>
                                              <w:divsChild>
                                                <w:div w:id="192317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45604">
                                          <w:marLeft w:val="0"/>
                                          <w:marRight w:val="0"/>
                                          <w:marTop w:val="0"/>
                                          <w:marBottom w:val="0"/>
                                          <w:divBdr>
                                            <w:top w:val="none" w:sz="0" w:space="0" w:color="auto"/>
                                            <w:left w:val="none" w:sz="0" w:space="0" w:color="auto"/>
                                            <w:bottom w:val="none" w:sz="0" w:space="0" w:color="auto"/>
                                            <w:right w:val="none" w:sz="0" w:space="0" w:color="auto"/>
                                          </w:divBdr>
                                          <w:divsChild>
                                            <w:div w:id="1081878986">
                                              <w:marLeft w:val="0"/>
                                              <w:marRight w:val="0"/>
                                              <w:marTop w:val="0"/>
                                              <w:marBottom w:val="0"/>
                                              <w:divBdr>
                                                <w:top w:val="none" w:sz="0" w:space="0" w:color="auto"/>
                                                <w:left w:val="none" w:sz="0" w:space="0" w:color="auto"/>
                                                <w:bottom w:val="none" w:sz="0" w:space="0" w:color="auto"/>
                                                <w:right w:val="none" w:sz="0" w:space="0" w:color="auto"/>
                                              </w:divBdr>
                                              <w:divsChild>
                                                <w:div w:id="5058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4443607">
      <w:bodyDiv w:val="1"/>
      <w:marLeft w:val="0"/>
      <w:marRight w:val="0"/>
      <w:marTop w:val="0"/>
      <w:marBottom w:val="0"/>
      <w:divBdr>
        <w:top w:val="none" w:sz="0" w:space="0" w:color="auto"/>
        <w:left w:val="none" w:sz="0" w:space="0" w:color="auto"/>
        <w:bottom w:val="none" w:sz="0" w:space="0" w:color="auto"/>
        <w:right w:val="none" w:sz="0" w:space="0" w:color="auto"/>
      </w:divBdr>
      <w:divsChild>
        <w:div w:id="101145339">
          <w:marLeft w:val="0"/>
          <w:marRight w:val="0"/>
          <w:marTop w:val="0"/>
          <w:marBottom w:val="0"/>
          <w:divBdr>
            <w:top w:val="none" w:sz="0" w:space="0" w:color="auto"/>
            <w:left w:val="none" w:sz="0" w:space="0" w:color="auto"/>
            <w:bottom w:val="none" w:sz="0" w:space="0" w:color="auto"/>
            <w:right w:val="none" w:sz="0" w:space="0" w:color="auto"/>
          </w:divBdr>
        </w:div>
        <w:div w:id="1946844657">
          <w:marLeft w:val="0"/>
          <w:marRight w:val="0"/>
          <w:marTop w:val="150"/>
          <w:marBottom w:val="150"/>
          <w:divBdr>
            <w:top w:val="single" w:sz="6" w:space="4" w:color="D7D7D7"/>
            <w:left w:val="none" w:sz="0" w:space="0" w:color="auto"/>
            <w:bottom w:val="single" w:sz="6" w:space="4" w:color="D7D7D7"/>
            <w:right w:val="none" w:sz="0" w:space="0" w:color="auto"/>
          </w:divBdr>
        </w:div>
        <w:div w:id="736589050">
          <w:marLeft w:val="0"/>
          <w:marRight w:val="0"/>
          <w:marTop w:val="0"/>
          <w:marBottom w:val="0"/>
          <w:divBdr>
            <w:top w:val="none" w:sz="0" w:space="0" w:color="auto"/>
            <w:left w:val="none" w:sz="0" w:space="0" w:color="auto"/>
            <w:bottom w:val="none" w:sz="0" w:space="0" w:color="auto"/>
            <w:right w:val="none" w:sz="0" w:space="0" w:color="auto"/>
          </w:divBdr>
        </w:div>
      </w:divsChild>
    </w:div>
    <w:div w:id="1134525654">
      <w:bodyDiv w:val="1"/>
      <w:marLeft w:val="0"/>
      <w:marRight w:val="0"/>
      <w:marTop w:val="0"/>
      <w:marBottom w:val="0"/>
      <w:divBdr>
        <w:top w:val="none" w:sz="0" w:space="0" w:color="auto"/>
        <w:left w:val="none" w:sz="0" w:space="0" w:color="auto"/>
        <w:bottom w:val="none" w:sz="0" w:space="0" w:color="auto"/>
        <w:right w:val="none" w:sz="0" w:space="0" w:color="auto"/>
      </w:divBdr>
      <w:divsChild>
        <w:div w:id="1035693754">
          <w:marLeft w:val="0"/>
          <w:marRight w:val="0"/>
          <w:marTop w:val="0"/>
          <w:marBottom w:val="0"/>
          <w:divBdr>
            <w:top w:val="none" w:sz="0" w:space="0" w:color="auto"/>
            <w:left w:val="none" w:sz="0" w:space="0" w:color="auto"/>
            <w:bottom w:val="none" w:sz="0" w:space="0" w:color="auto"/>
            <w:right w:val="none" w:sz="0" w:space="0" w:color="auto"/>
          </w:divBdr>
          <w:divsChild>
            <w:div w:id="338894118">
              <w:marLeft w:val="0"/>
              <w:marRight w:val="0"/>
              <w:marTop w:val="0"/>
              <w:marBottom w:val="0"/>
              <w:divBdr>
                <w:top w:val="none" w:sz="0" w:space="0" w:color="auto"/>
                <w:left w:val="none" w:sz="0" w:space="0" w:color="auto"/>
                <w:bottom w:val="none" w:sz="0" w:space="0" w:color="auto"/>
                <w:right w:val="none" w:sz="0" w:space="0" w:color="auto"/>
              </w:divBdr>
              <w:divsChild>
                <w:div w:id="15956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37853">
          <w:marLeft w:val="0"/>
          <w:marRight w:val="0"/>
          <w:marTop w:val="0"/>
          <w:marBottom w:val="0"/>
          <w:divBdr>
            <w:top w:val="none" w:sz="0" w:space="0" w:color="auto"/>
            <w:left w:val="none" w:sz="0" w:space="0" w:color="auto"/>
            <w:bottom w:val="none" w:sz="0" w:space="0" w:color="auto"/>
            <w:right w:val="none" w:sz="0" w:space="0" w:color="auto"/>
          </w:divBdr>
        </w:div>
      </w:divsChild>
    </w:div>
    <w:div w:id="1134829287">
      <w:bodyDiv w:val="1"/>
      <w:marLeft w:val="0"/>
      <w:marRight w:val="0"/>
      <w:marTop w:val="0"/>
      <w:marBottom w:val="0"/>
      <w:divBdr>
        <w:top w:val="none" w:sz="0" w:space="0" w:color="auto"/>
        <w:left w:val="none" w:sz="0" w:space="0" w:color="auto"/>
        <w:bottom w:val="none" w:sz="0" w:space="0" w:color="auto"/>
        <w:right w:val="none" w:sz="0" w:space="0" w:color="auto"/>
      </w:divBdr>
      <w:divsChild>
        <w:div w:id="1025785962">
          <w:marLeft w:val="0"/>
          <w:marRight w:val="0"/>
          <w:marTop w:val="0"/>
          <w:marBottom w:val="0"/>
          <w:divBdr>
            <w:top w:val="none" w:sz="0" w:space="0" w:color="auto"/>
            <w:left w:val="none" w:sz="0" w:space="0" w:color="auto"/>
            <w:bottom w:val="none" w:sz="0" w:space="0" w:color="auto"/>
            <w:right w:val="none" w:sz="0" w:space="0" w:color="auto"/>
          </w:divBdr>
        </w:div>
        <w:div w:id="1068725965">
          <w:marLeft w:val="0"/>
          <w:marRight w:val="0"/>
          <w:marTop w:val="150"/>
          <w:marBottom w:val="150"/>
          <w:divBdr>
            <w:top w:val="single" w:sz="6" w:space="4" w:color="D7D7D7"/>
            <w:left w:val="none" w:sz="0" w:space="0" w:color="auto"/>
            <w:bottom w:val="single" w:sz="6" w:space="4" w:color="D7D7D7"/>
            <w:right w:val="none" w:sz="0" w:space="0" w:color="auto"/>
          </w:divBdr>
        </w:div>
        <w:div w:id="1916477711">
          <w:marLeft w:val="0"/>
          <w:marRight w:val="0"/>
          <w:marTop w:val="0"/>
          <w:marBottom w:val="0"/>
          <w:divBdr>
            <w:top w:val="none" w:sz="0" w:space="0" w:color="auto"/>
            <w:left w:val="none" w:sz="0" w:space="0" w:color="auto"/>
            <w:bottom w:val="none" w:sz="0" w:space="0" w:color="auto"/>
            <w:right w:val="none" w:sz="0" w:space="0" w:color="auto"/>
          </w:divBdr>
        </w:div>
      </w:divsChild>
    </w:div>
    <w:div w:id="1135371277">
      <w:bodyDiv w:val="1"/>
      <w:marLeft w:val="0"/>
      <w:marRight w:val="0"/>
      <w:marTop w:val="0"/>
      <w:marBottom w:val="0"/>
      <w:divBdr>
        <w:top w:val="none" w:sz="0" w:space="0" w:color="auto"/>
        <w:left w:val="none" w:sz="0" w:space="0" w:color="auto"/>
        <w:bottom w:val="none" w:sz="0" w:space="0" w:color="auto"/>
        <w:right w:val="none" w:sz="0" w:space="0" w:color="auto"/>
      </w:divBdr>
      <w:divsChild>
        <w:div w:id="61491934">
          <w:marLeft w:val="0"/>
          <w:marRight w:val="0"/>
          <w:marTop w:val="0"/>
          <w:marBottom w:val="0"/>
          <w:divBdr>
            <w:top w:val="none" w:sz="0" w:space="0" w:color="auto"/>
            <w:left w:val="none" w:sz="0" w:space="0" w:color="auto"/>
            <w:bottom w:val="none" w:sz="0" w:space="0" w:color="auto"/>
            <w:right w:val="none" w:sz="0" w:space="0" w:color="auto"/>
          </w:divBdr>
          <w:divsChild>
            <w:div w:id="1615555168">
              <w:marLeft w:val="0"/>
              <w:marRight w:val="0"/>
              <w:marTop w:val="0"/>
              <w:marBottom w:val="0"/>
              <w:divBdr>
                <w:top w:val="none" w:sz="0" w:space="0" w:color="auto"/>
                <w:left w:val="none" w:sz="0" w:space="0" w:color="auto"/>
                <w:bottom w:val="none" w:sz="0" w:space="0" w:color="auto"/>
                <w:right w:val="none" w:sz="0" w:space="0" w:color="auto"/>
              </w:divBdr>
              <w:divsChild>
                <w:div w:id="2146506279">
                  <w:marLeft w:val="0"/>
                  <w:marRight w:val="0"/>
                  <w:marTop w:val="0"/>
                  <w:marBottom w:val="0"/>
                  <w:divBdr>
                    <w:top w:val="none" w:sz="0" w:space="0" w:color="auto"/>
                    <w:left w:val="none" w:sz="0" w:space="0" w:color="auto"/>
                    <w:bottom w:val="none" w:sz="0" w:space="0" w:color="auto"/>
                    <w:right w:val="none" w:sz="0" w:space="0" w:color="auto"/>
                  </w:divBdr>
                  <w:divsChild>
                    <w:div w:id="199749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04317">
          <w:marLeft w:val="0"/>
          <w:marRight w:val="0"/>
          <w:marTop w:val="0"/>
          <w:marBottom w:val="0"/>
          <w:divBdr>
            <w:top w:val="none" w:sz="0" w:space="0" w:color="auto"/>
            <w:left w:val="none" w:sz="0" w:space="0" w:color="auto"/>
            <w:bottom w:val="none" w:sz="0" w:space="0" w:color="auto"/>
            <w:right w:val="none" w:sz="0" w:space="0" w:color="auto"/>
          </w:divBdr>
          <w:divsChild>
            <w:div w:id="1540163313">
              <w:marLeft w:val="0"/>
              <w:marRight w:val="0"/>
              <w:marTop w:val="0"/>
              <w:marBottom w:val="0"/>
              <w:divBdr>
                <w:top w:val="none" w:sz="0" w:space="0" w:color="auto"/>
                <w:left w:val="none" w:sz="0" w:space="0" w:color="auto"/>
                <w:bottom w:val="none" w:sz="0" w:space="0" w:color="auto"/>
                <w:right w:val="none" w:sz="0" w:space="0" w:color="auto"/>
              </w:divBdr>
              <w:divsChild>
                <w:div w:id="12231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2024">
          <w:marLeft w:val="0"/>
          <w:marRight w:val="0"/>
          <w:marTop w:val="0"/>
          <w:marBottom w:val="0"/>
          <w:divBdr>
            <w:top w:val="none" w:sz="0" w:space="0" w:color="auto"/>
            <w:left w:val="none" w:sz="0" w:space="0" w:color="auto"/>
            <w:bottom w:val="none" w:sz="0" w:space="0" w:color="auto"/>
            <w:right w:val="none" w:sz="0" w:space="0" w:color="auto"/>
          </w:divBdr>
          <w:divsChild>
            <w:div w:id="1588921559">
              <w:marLeft w:val="0"/>
              <w:marRight w:val="0"/>
              <w:marTop w:val="0"/>
              <w:marBottom w:val="0"/>
              <w:divBdr>
                <w:top w:val="none" w:sz="0" w:space="0" w:color="auto"/>
                <w:left w:val="none" w:sz="0" w:space="0" w:color="auto"/>
                <w:bottom w:val="none" w:sz="0" w:space="0" w:color="auto"/>
                <w:right w:val="none" w:sz="0" w:space="0" w:color="auto"/>
              </w:divBdr>
              <w:divsChild>
                <w:div w:id="5317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83576">
      <w:bodyDiv w:val="1"/>
      <w:marLeft w:val="0"/>
      <w:marRight w:val="0"/>
      <w:marTop w:val="0"/>
      <w:marBottom w:val="0"/>
      <w:divBdr>
        <w:top w:val="none" w:sz="0" w:space="0" w:color="auto"/>
        <w:left w:val="none" w:sz="0" w:space="0" w:color="auto"/>
        <w:bottom w:val="none" w:sz="0" w:space="0" w:color="auto"/>
        <w:right w:val="none" w:sz="0" w:space="0" w:color="auto"/>
      </w:divBdr>
    </w:div>
    <w:div w:id="1136025828">
      <w:bodyDiv w:val="1"/>
      <w:marLeft w:val="0"/>
      <w:marRight w:val="0"/>
      <w:marTop w:val="0"/>
      <w:marBottom w:val="0"/>
      <w:divBdr>
        <w:top w:val="none" w:sz="0" w:space="0" w:color="auto"/>
        <w:left w:val="none" w:sz="0" w:space="0" w:color="auto"/>
        <w:bottom w:val="none" w:sz="0" w:space="0" w:color="auto"/>
        <w:right w:val="none" w:sz="0" w:space="0" w:color="auto"/>
      </w:divBdr>
    </w:div>
    <w:div w:id="1136141624">
      <w:bodyDiv w:val="1"/>
      <w:marLeft w:val="0"/>
      <w:marRight w:val="0"/>
      <w:marTop w:val="0"/>
      <w:marBottom w:val="0"/>
      <w:divBdr>
        <w:top w:val="none" w:sz="0" w:space="0" w:color="auto"/>
        <w:left w:val="none" w:sz="0" w:space="0" w:color="auto"/>
        <w:bottom w:val="none" w:sz="0" w:space="0" w:color="auto"/>
        <w:right w:val="none" w:sz="0" w:space="0" w:color="auto"/>
      </w:divBdr>
      <w:divsChild>
        <w:div w:id="1188103417">
          <w:marLeft w:val="0"/>
          <w:marRight w:val="0"/>
          <w:marTop w:val="0"/>
          <w:marBottom w:val="0"/>
          <w:divBdr>
            <w:top w:val="none" w:sz="0" w:space="0" w:color="auto"/>
            <w:left w:val="none" w:sz="0" w:space="0" w:color="auto"/>
            <w:bottom w:val="none" w:sz="0" w:space="0" w:color="auto"/>
            <w:right w:val="none" w:sz="0" w:space="0" w:color="auto"/>
          </w:divBdr>
        </w:div>
        <w:div w:id="1253856353">
          <w:marLeft w:val="0"/>
          <w:marRight w:val="0"/>
          <w:marTop w:val="0"/>
          <w:marBottom w:val="0"/>
          <w:divBdr>
            <w:top w:val="none" w:sz="0" w:space="0" w:color="auto"/>
            <w:left w:val="none" w:sz="0" w:space="0" w:color="auto"/>
            <w:bottom w:val="none" w:sz="0" w:space="0" w:color="auto"/>
            <w:right w:val="none" w:sz="0" w:space="0" w:color="auto"/>
          </w:divBdr>
        </w:div>
      </w:divsChild>
    </w:div>
    <w:div w:id="1137187131">
      <w:bodyDiv w:val="1"/>
      <w:marLeft w:val="0"/>
      <w:marRight w:val="0"/>
      <w:marTop w:val="0"/>
      <w:marBottom w:val="0"/>
      <w:divBdr>
        <w:top w:val="none" w:sz="0" w:space="0" w:color="auto"/>
        <w:left w:val="none" w:sz="0" w:space="0" w:color="auto"/>
        <w:bottom w:val="none" w:sz="0" w:space="0" w:color="auto"/>
        <w:right w:val="none" w:sz="0" w:space="0" w:color="auto"/>
      </w:divBdr>
      <w:divsChild>
        <w:div w:id="82074899">
          <w:marLeft w:val="0"/>
          <w:marRight w:val="0"/>
          <w:marTop w:val="0"/>
          <w:marBottom w:val="0"/>
          <w:divBdr>
            <w:top w:val="none" w:sz="0" w:space="0" w:color="auto"/>
            <w:left w:val="none" w:sz="0" w:space="0" w:color="auto"/>
            <w:bottom w:val="none" w:sz="0" w:space="0" w:color="auto"/>
            <w:right w:val="none" w:sz="0" w:space="0" w:color="auto"/>
          </w:divBdr>
        </w:div>
      </w:divsChild>
    </w:div>
    <w:div w:id="1138302340">
      <w:bodyDiv w:val="1"/>
      <w:marLeft w:val="0"/>
      <w:marRight w:val="0"/>
      <w:marTop w:val="0"/>
      <w:marBottom w:val="0"/>
      <w:divBdr>
        <w:top w:val="none" w:sz="0" w:space="0" w:color="auto"/>
        <w:left w:val="none" w:sz="0" w:space="0" w:color="auto"/>
        <w:bottom w:val="none" w:sz="0" w:space="0" w:color="auto"/>
        <w:right w:val="none" w:sz="0" w:space="0" w:color="auto"/>
      </w:divBdr>
    </w:div>
    <w:div w:id="1138691221">
      <w:bodyDiv w:val="1"/>
      <w:marLeft w:val="0"/>
      <w:marRight w:val="0"/>
      <w:marTop w:val="0"/>
      <w:marBottom w:val="0"/>
      <w:divBdr>
        <w:top w:val="none" w:sz="0" w:space="0" w:color="auto"/>
        <w:left w:val="none" w:sz="0" w:space="0" w:color="auto"/>
        <w:bottom w:val="none" w:sz="0" w:space="0" w:color="auto"/>
        <w:right w:val="none" w:sz="0" w:space="0" w:color="auto"/>
      </w:divBdr>
      <w:divsChild>
        <w:div w:id="1014454414">
          <w:marLeft w:val="0"/>
          <w:marRight w:val="0"/>
          <w:marTop w:val="0"/>
          <w:marBottom w:val="150"/>
          <w:divBdr>
            <w:top w:val="single" w:sz="6" w:space="4" w:color="DDDDDD"/>
            <w:left w:val="single" w:sz="6" w:space="4" w:color="DDDDDD"/>
            <w:bottom w:val="single" w:sz="6" w:space="4" w:color="DDDDDD"/>
            <w:right w:val="single" w:sz="6" w:space="4" w:color="DDDDDD"/>
          </w:divBdr>
          <w:divsChild>
            <w:div w:id="491144699">
              <w:marLeft w:val="0"/>
              <w:marRight w:val="0"/>
              <w:marTop w:val="0"/>
              <w:marBottom w:val="0"/>
              <w:divBdr>
                <w:top w:val="none" w:sz="0" w:space="0" w:color="auto"/>
                <w:left w:val="none" w:sz="0" w:space="0" w:color="auto"/>
                <w:bottom w:val="none" w:sz="0" w:space="0" w:color="auto"/>
                <w:right w:val="none" w:sz="0" w:space="0" w:color="auto"/>
              </w:divBdr>
            </w:div>
          </w:divsChild>
        </w:div>
        <w:div w:id="1838837392">
          <w:marLeft w:val="0"/>
          <w:marRight w:val="0"/>
          <w:marTop w:val="0"/>
          <w:marBottom w:val="0"/>
          <w:divBdr>
            <w:top w:val="none" w:sz="0" w:space="0" w:color="auto"/>
            <w:left w:val="none" w:sz="0" w:space="0" w:color="auto"/>
            <w:bottom w:val="none" w:sz="0" w:space="0" w:color="auto"/>
            <w:right w:val="none" w:sz="0" w:space="0" w:color="auto"/>
          </w:divBdr>
        </w:div>
      </w:divsChild>
    </w:div>
    <w:div w:id="1138764265">
      <w:bodyDiv w:val="1"/>
      <w:marLeft w:val="0"/>
      <w:marRight w:val="0"/>
      <w:marTop w:val="0"/>
      <w:marBottom w:val="0"/>
      <w:divBdr>
        <w:top w:val="none" w:sz="0" w:space="0" w:color="auto"/>
        <w:left w:val="none" w:sz="0" w:space="0" w:color="auto"/>
        <w:bottom w:val="none" w:sz="0" w:space="0" w:color="auto"/>
        <w:right w:val="none" w:sz="0" w:space="0" w:color="auto"/>
      </w:divBdr>
      <w:divsChild>
        <w:div w:id="1020164778">
          <w:marLeft w:val="0"/>
          <w:marRight w:val="0"/>
          <w:marTop w:val="0"/>
          <w:marBottom w:val="0"/>
          <w:divBdr>
            <w:top w:val="none" w:sz="0" w:space="0" w:color="auto"/>
            <w:left w:val="none" w:sz="0" w:space="0" w:color="auto"/>
            <w:bottom w:val="none" w:sz="0" w:space="0" w:color="auto"/>
            <w:right w:val="none" w:sz="0" w:space="0" w:color="auto"/>
          </w:divBdr>
          <w:divsChild>
            <w:div w:id="523179481">
              <w:marLeft w:val="0"/>
              <w:marRight w:val="0"/>
              <w:marTop w:val="0"/>
              <w:marBottom w:val="0"/>
              <w:divBdr>
                <w:top w:val="none" w:sz="0" w:space="0" w:color="auto"/>
                <w:left w:val="none" w:sz="0" w:space="0" w:color="auto"/>
                <w:bottom w:val="none" w:sz="0" w:space="0" w:color="auto"/>
                <w:right w:val="none" w:sz="0" w:space="0" w:color="auto"/>
              </w:divBdr>
            </w:div>
          </w:divsChild>
        </w:div>
        <w:div w:id="272981235">
          <w:marLeft w:val="0"/>
          <w:marRight w:val="0"/>
          <w:marTop w:val="0"/>
          <w:marBottom w:val="0"/>
          <w:divBdr>
            <w:top w:val="none" w:sz="0" w:space="0" w:color="auto"/>
            <w:left w:val="none" w:sz="0" w:space="0" w:color="auto"/>
            <w:bottom w:val="none" w:sz="0" w:space="0" w:color="auto"/>
            <w:right w:val="none" w:sz="0" w:space="0" w:color="auto"/>
          </w:divBdr>
        </w:div>
        <w:div w:id="1357467048">
          <w:marLeft w:val="0"/>
          <w:marRight w:val="0"/>
          <w:marTop w:val="0"/>
          <w:marBottom w:val="0"/>
          <w:divBdr>
            <w:top w:val="none" w:sz="0" w:space="0" w:color="auto"/>
            <w:left w:val="none" w:sz="0" w:space="0" w:color="auto"/>
            <w:bottom w:val="none" w:sz="0" w:space="0" w:color="auto"/>
            <w:right w:val="none" w:sz="0" w:space="0" w:color="auto"/>
          </w:divBdr>
        </w:div>
      </w:divsChild>
    </w:div>
    <w:div w:id="1138911716">
      <w:bodyDiv w:val="1"/>
      <w:marLeft w:val="0"/>
      <w:marRight w:val="0"/>
      <w:marTop w:val="0"/>
      <w:marBottom w:val="0"/>
      <w:divBdr>
        <w:top w:val="none" w:sz="0" w:space="0" w:color="auto"/>
        <w:left w:val="none" w:sz="0" w:space="0" w:color="auto"/>
        <w:bottom w:val="none" w:sz="0" w:space="0" w:color="auto"/>
        <w:right w:val="none" w:sz="0" w:space="0" w:color="auto"/>
      </w:divBdr>
      <w:divsChild>
        <w:div w:id="655377651">
          <w:marLeft w:val="0"/>
          <w:marRight w:val="0"/>
          <w:marTop w:val="0"/>
          <w:marBottom w:val="0"/>
          <w:divBdr>
            <w:top w:val="none" w:sz="0" w:space="0" w:color="auto"/>
            <w:left w:val="none" w:sz="0" w:space="0" w:color="auto"/>
            <w:bottom w:val="none" w:sz="0" w:space="0" w:color="auto"/>
            <w:right w:val="none" w:sz="0" w:space="0" w:color="auto"/>
          </w:divBdr>
          <w:divsChild>
            <w:div w:id="930237246">
              <w:marLeft w:val="0"/>
              <w:marRight w:val="0"/>
              <w:marTop w:val="0"/>
              <w:marBottom w:val="0"/>
              <w:divBdr>
                <w:top w:val="none" w:sz="0" w:space="0" w:color="auto"/>
                <w:left w:val="none" w:sz="0" w:space="0" w:color="auto"/>
                <w:bottom w:val="none" w:sz="0" w:space="0" w:color="auto"/>
                <w:right w:val="none" w:sz="0" w:space="0" w:color="auto"/>
              </w:divBdr>
              <w:divsChild>
                <w:div w:id="207631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00488">
      <w:bodyDiv w:val="1"/>
      <w:marLeft w:val="0"/>
      <w:marRight w:val="0"/>
      <w:marTop w:val="0"/>
      <w:marBottom w:val="0"/>
      <w:divBdr>
        <w:top w:val="none" w:sz="0" w:space="0" w:color="auto"/>
        <w:left w:val="none" w:sz="0" w:space="0" w:color="auto"/>
        <w:bottom w:val="none" w:sz="0" w:space="0" w:color="auto"/>
        <w:right w:val="none" w:sz="0" w:space="0" w:color="auto"/>
      </w:divBdr>
      <w:divsChild>
        <w:div w:id="697974523">
          <w:marLeft w:val="0"/>
          <w:marRight w:val="0"/>
          <w:marTop w:val="0"/>
          <w:marBottom w:val="0"/>
          <w:divBdr>
            <w:top w:val="none" w:sz="0" w:space="0" w:color="auto"/>
            <w:left w:val="none" w:sz="0" w:space="0" w:color="auto"/>
            <w:bottom w:val="none" w:sz="0" w:space="0" w:color="auto"/>
            <w:right w:val="none" w:sz="0" w:space="0" w:color="auto"/>
          </w:divBdr>
          <w:divsChild>
            <w:div w:id="808283403">
              <w:marLeft w:val="0"/>
              <w:marRight w:val="0"/>
              <w:marTop w:val="0"/>
              <w:marBottom w:val="0"/>
              <w:divBdr>
                <w:top w:val="none" w:sz="0" w:space="0" w:color="auto"/>
                <w:left w:val="none" w:sz="0" w:space="0" w:color="auto"/>
                <w:bottom w:val="none" w:sz="0" w:space="0" w:color="auto"/>
                <w:right w:val="none" w:sz="0" w:space="0" w:color="auto"/>
              </w:divBdr>
            </w:div>
          </w:divsChild>
        </w:div>
        <w:div w:id="1280601504">
          <w:marLeft w:val="0"/>
          <w:marRight w:val="0"/>
          <w:marTop w:val="0"/>
          <w:marBottom w:val="0"/>
          <w:divBdr>
            <w:top w:val="none" w:sz="0" w:space="0" w:color="auto"/>
            <w:left w:val="none" w:sz="0" w:space="0" w:color="auto"/>
            <w:bottom w:val="none" w:sz="0" w:space="0" w:color="auto"/>
            <w:right w:val="none" w:sz="0" w:space="0" w:color="auto"/>
          </w:divBdr>
        </w:div>
      </w:divsChild>
    </w:div>
    <w:div w:id="1139496317">
      <w:bodyDiv w:val="1"/>
      <w:marLeft w:val="0"/>
      <w:marRight w:val="0"/>
      <w:marTop w:val="0"/>
      <w:marBottom w:val="0"/>
      <w:divBdr>
        <w:top w:val="none" w:sz="0" w:space="0" w:color="auto"/>
        <w:left w:val="none" w:sz="0" w:space="0" w:color="auto"/>
        <w:bottom w:val="none" w:sz="0" w:space="0" w:color="auto"/>
        <w:right w:val="none" w:sz="0" w:space="0" w:color="auto"/>
      </w:divBdr>
      <w:divsChild>
        <w:div w:id="1917860209">
          <w:marLeft w:val="0"/>
          <w:marRight w:val="0"/>
          <w:marTop w:val="0"/>
          <w:marBottom w:val="0"/>
          <w:divBdr>
            <w:top w:val="none" w:sz="0" w:space="0" w:color="auto"/>
            <w:left w:val="none" w:sz="0" w:space="0" w:color="auto"/>
            <w:bottom w:val="none" w:sz="0" w:space="0" w:color="auto"/>
            <w:right w:val="none" w:sz="0" w:space="0" w:color="auto"/>
          </w:divBdr>
        </w:div>
      </w:divsChild>
    </w:div>
    <w:div w:id="1139615086">
      <w:bodyDiv w:val="1"/>
      <w:marLeft w:val="0"/>
      <w:marRight w:val="0"/>
      <w:marTop w:val="0"/>
      <w:marBottom w:val="0"/>
      <w:divBdr>
        <w:top w:val="none" w:sz="0" w:space="0" w:color="auto"/>
        <w:left w:val="none" w:sz="0" w:space="0" w:color="auto"/>
        <w:bottom w:val="none" w:sz="0" w:space="0" w:color="auto"/>
        <w:right w:val="none" w:sz="0" w:space="0" w:color="auto"/>
      </w:divBdr>
    </w:div>
    <w:div w:id="1139766484">
      <w:bodyDiv w:val="1"/>
      <w:marLeft w:val="0"/>
      <w:marRight w:val="0"/>
      <w:marTop w:val="0"/>
      <w:marBottom w:val="0"/>
      <w:divBdr>
        <w:top w:val="none" w:sz="0" w:space="0" w:color="auto"/>
        <w:left w:val="none" w:sz="0" w:space="0" w:color="auto"/>
        <w:bottom w:val="none" w:sz="0" w:space="0" w:color="auto"/>
        <w:right w:val="none" w:sz="0" w:space="0" w:color="auto"/>
      </w:divBdr>
    </w:div>
    <w:div w:id="1140733813">
      <w:bodyDiv w:val="1"/>
      <w:marLeft w:val="0"/>
      <w:marRight w:val="0"/>
      <w:marTop w:val="0"/>
      <w:marBottom w:val="0"/>
      <w:divBdr>
        <w:top w:val="none" w:sz="0" w:space="0" w:color="auto"/>
        <w:left w:val="none" w:sz="0" w:space="0" w:color="auto"/>
        <w:bottom w:val="none" w:sz="0" w:space="0" w:color="auto"/>
        <w:right w:val="none" w:sz="0" w:space="0" w:color="auto"/>
      </w:divBdr>
      <w:divsChild>
        <w:div w:id="151603805">
          <w:marLeft w:val="0"/>
          <w:marRight w:val="0"/>
          <w:marTop w:val="0"/>
          <w:marBottom w:val="0"/>
          <w:divBdr>
            <w:top w:val="none" w:sz="0" w:space="0" w:color="auto"/>
            <w:left w:val="none" w:sz="0" w:space="0" w:color="auto"/>
            <w:bottom w:val="none" w:sz="0" w:space="0" w:color="auto"/>
            <w:right w:val="none" w:sz="0" w:space="0" w:color="auto"/>
          </w:divBdr>
          <w:divsChild>
            <w:div w:id="1300578105">
              <w:marLeft w:val="0"/>
              <w:marRight w:val="0"/>
              <w:marTop w:val="0"/>
              <w:marBottom w:val="0"/>
              <w:divBdr>
                <w:top w:val="none" w:sz="0" w:space="0" w:color="auto"/>
                <w:left w:val="none" w:sz="0" w:space="0" w:color="auto"/>
                <w:bottom w:val="none" w:sz="0" w:space="0" w:color="auto"/>
                <w:right w:val="none" w:sz="0" w:space="0" w:color="auto"/>
              </w:divBdr>
              <w:divsChild>
                <w:div w:id="190317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7662">
          <w:marLeft w:val="0"/>
          <w:marRight w:val="0"/>
          <w:marTop w:val="0"/>
          <w:marBottom w:val="0"/>
          <w:divBdr>
            <w:top w:val="none" w:sz="0" w:space="0" w:color="auto"/>
            <w:left w:val="none" w:sz="0" w:space="0" w:color="auto"/>
            <w:bottom w:val="none" w:sz="0" w:space="0" w:color="auto"/>
            <w:right w:val="none" w:sz="0" w:space="0" w:color="auto"/>
          </w:divBdr>
        </w:div>
      </w:divsChild>
    </w:div>
    <w:div w:id="1140881960">
      <w:bodyDiv w:val="1"/>
      <w:marLeft w:val="0"/>
      <w:marRight w:val="0"/>
      <w:marTop w:val="0"/>
      <w:marBottom w:val="0"/>
      <w:divBdr>
        <w:top w:val="none" w:sz="0" w:space="0" w:color="auto"/>
        <w:left w:val="none" w:sz="0" w:space="0" w:color="auto"/>
        <w:bottom w:val="none" w:sz="0" w:space="0" w:color="auto"/>
        <w:right w:val="none" w:sz="0" w:space="0" w:color="auto"/>
      </w:divBdr>
      <w:divsChild>
        <w:div w:id="1053194829">
          <w:marLeft w:val="0"/>
          <w:marRight w:val="0"/>
          <w:marTop w:val="0"/>
          <w:marBottom w:val="0"/>
          <w:divBdr>
            <w:top w:val="none" w:sz="0" w:space="0" w:color="auto"/>
            <w:left w:val="none" w:sz="0" w:space="0" w:color="auto"/>
            <w:bottom w:val="none" w:sz="0" w:space="0" w:color="auto"/>
            <w:right w:val="none" w:sz="0" w:space="0" w:color="auto"/>
          </w:divBdr>
          <w:divsChild>
            <w:div w:id="841893394">
              <w:marLeft w:val="0"/>
              <w:marRight w:val="0"/>
              <w:marTop w:val="0"/>
              <w:marBottom w:val="0"/>
              <w:divBdr>
                <w:top w:val="none" w:sz="0" w:space="0" w:color="auto"/>
                <w:left w:val="none" w:sz="0" w:space="0" w:color="auto"/>
                <w:bottom w:val="none" w:sz="0" w:space="0" w:color="auto"/>
                <w:right w:val="none" w:sz="0" w:space="0" w:color="auto"/>
              </w:divBdr>
            </w:div>
          </w:divsChild>
        </w:div>
        <w:div w:id="174855078">
          <w:marLeft w:val="0"/>
          <w:marRight w:val="0"/>
          <w:marTop w:val="0"/>
          <w:marBottom w:val="0"/>
          <w:divBdr>
            <w:top w:val="none" w:sz="0" w:space="0" w:color="auto"/>
            <w:left w:val="none" w:sz="0" w:space="0" w:color="auto"/>
            <w:bottom w:val="none" w:sz="0" w:space="0" w:color="auto"/>
            <w:right w:val="none" w:sz="0" w:space="0" w:color="auto"/>
          </w:divBdr>
        </w:div>
      </w:divsChild>
    </w:div>
    <w:div w:id="1141001209">
      <w:bodyDiv w:val="1"/>
      <w:marLeft w:val="0"/>
      <w:marRight w:val="0"/>
      <w:marTop w:val="0"/>
      <w:marBottom w:val="0"/>
      <w:divBdr>
        <w:top w:val="none" w:sz="0" w:space="0" w:color="auto"/>
        <w:left w:val="none" w:sz="0" w:space="0" w:color="auto"/>
        <w:bottom w:val="none" w:sz="0" w:space="0" w:color="auto"/>
        <w:right w:val="none" w:sz="0" w:space="0" w:color="auto"/>
      </w:divBdr>
      <w:divsChild>
        <w:div w:id="781732077">
          <w:marLeft w:val="0"/>
          <w:marRight w:val="0"/>
          <w:marTop w:val="0"/>
          <w:marBottom w:val="0"/>
          <w:divBdr>
            <w:top w:val="none" w:sz="0" w:space="0" w:color="auto"/>
            <w:left w:val="none" w:sz="0" w:space="0" w:color="auto"/>
            <w:bottom w:val="none" w:sz="0" w:space="0" w:color="auto"/>
            <w:right w:val="none" w:sz="0" w:space="0" w:color="auto"/>
          </w:divBdr>
        </w:div>
      </w:divsChild>
    </w:div>
    <w:div w:id="1141313676">
      <w:bodyDiv w:val="1"/>
      <w:marLeft w:val="0"/>
      <w:marRight w:val="0"/>
      <w:marTop w:val="0"/>
      <w:marBottom w:val="0"/>
      <w:divBdr>
        <w:top w:val="none" w:sz="0" w:space="0" w:color="auto"/>
        <w:left w:val="none" w:sz="0" w:space="0" w:color="auto"/>
        <w:bottom w:val="none" w:sz="0" w:space="0" w:color="auto"/>
        <w:right w:val="none" w:sz="0" w:space="0" w:color="auto"/>
      </w:divBdr>
      <w:divsChild>
        <w:div w:id="290015724">
          <w:marLeft w:val="0"/>
          <w:marRight w:val="0"/>
          <w:marTop w:val="0"/>
          <w:marBottom w:val="0"/>
          <w:divBdr>
            <w:top w:val="none" w:sz="0" w:space="0" w:color="auto"/>
            <w:left w:val="none" w:sz="0" w:space="0" w:color="auto"/>
            <w:bottom w:val="none" w:sz="0" w:space="0" w:color="auto"/>
            <w:right w:val="none" w:sz="0" w:space="0" w:color="auto"/>
          </w:divBdr>
        </w:div>
        <w:div w:id="1981379846">
          <w:marLeft w:val="0"/>
          <w:marRight w:val="0"/>
          <w:marTop w:val="150"/>
          <w:marBottom w:val="150"/>
          <w:divBdr>
            <w:top w:val="single" w:sz="6" w:space="4" w:color="D7D7D7"/>
            <w:left w:val="none" w:sz="0" w:space="0" w:color="auto"/>
            <w:bottom w:val="single" w:sz="6" w:space="4" w:color="D7D7D7"/>
            <w:right w:val="none" w:sz="0" w:space="0" w:color="auto"/>
          </w:divBdr>
        </w:div>
        <w:div w:id="524636561">
          <w:marLeft w:val="0"/>
          <w:marRight w:val="0"/>
          <w:marTop w:val="0"/>
          <w:marBottom w:val="0"/>
          <w:divBdr>
            <w:top w:val="none" w:sz="0" w:space="0" w:color="auto"/>
            <w:left w:val="none" w:sz="0" w:space="0" w:color="auto"/>
            <w:bottom w:val="none" w:sz="0" w:space="0" w:color="auto"/>
            <w:right w:val="none" w:sz="0" w:space="0" w:color="auto"/>
          </w:divBdr>
        </w:div>
      </w:divsChild>
    </w:div>
    <w:div w:id="1141733557">
      <w:bodyDiv w:val="1"/>
      <w:marLeft w:val="0"/>
      <w:marRight w:val="0"/>
      <w:marTop w:val="0"/>
      <w:marBottom w:val="0"/>
      <w:divBdr>
        <w:top w:val="none" w:sz="0" w:space="0" w:color="auto"/>
        <w:left w:val="none" w:sz="0" w:space="0" w:color="auto"/>
        <w:bottom w:val="none" w:sz="0" w:space="0" w:color="auto"/>
        <w:right w:val="none" w:sz="0" w:space="0" w:color="auto"/>
      </w:divBdr>
    </w:div>
    <w:div w:id="1142849043">
      <w:bodyDiv w:val="1"/>
      <w:marLeft w:val="0"/>
      <w:marRight w:val="0"/>
      <w:marTop w:val="0"/>
      <w:marBottom w:val="0"/>
      <w:divBdr>
        <w:top w:val="none" w:sz="0" w:space="0" w:color="auto"/>
        <w:left w:val="none" w:sz="0" w:space="0" w:color="auto"/>
        <w:bottom w:val="none" w:sz="0" w:space="0" w:color="auto"/>
        <w:right w:val="none" w:sz="0" w:space="0" w:color="auto"/>
      </w:divBdr>
    </w:div>
    <w:div w:id="1143422533">
      <w:bodyDiv w:val="1"/>
      <w:marLeft w:val="0"/>
      <w:marRight w:val="0"/>
      <w:marTop w:val="0"/>
      <w:marBottom w:val="0"/>
      <w:divBdr>
        <w:top w:val="none" w:sz="0" w:space="0" w:color="auto"/>
        <w:left w:val="none" w:sz="0" w:space="0" w:color="auto"/>
        <w:bottom w:val="none" w:sz="0" w:space="0" w:color="auto"/>
        <w:right w:val="none" w:sz="0" w:space="0" w:color="auto"/>
      </w:divBdr>
      <w:divsChild>
        <w:div w:id="867791280">
          <w:marLeft w:val="0"/>
          <w:marRight w:val="0"/>
          <w:marTop w:val="0"/>
          <w:marBottom w:val="0"/>
          <w:divBdr>
            <w:top w:val="none" w:sz="0" w:space="0" w:color="auto"/>
            <w:left w:val="none" w:sz="0" w:space="0" w:color="auto"/>
            <w:bottom w:val="none" w:sz="0" w:space="0" w:color="auto"/>
            <w:right w:val="none" w:sz="0" w:space="0" w:color="auto"/>
          </w:divBdr>
          <w:divsChild>
            <w:div w:id="1756973489">
              <w:marLeft w:val="0"/>
              <w:marRight w:val="0"/>
              <w:marTop w:val="0"/>
              <w:marBottom w:val="0"/>
              <w:divBdr>
                <w:top w:val="none" w:sz="0" w:space="0" w:color="auto"/>
                <w:left w:val="none" w:sz="0" w:space="0" w:color="auto"/>
                <w:bottom w:val="single" w:sz="6" w:space="8" w:color="DDDDDD"/>
                <w:right w:val="none" w:sz="0" w:space="0" w:color="auto"/>
              </w:divBdr>
              <w:divsChild>
                <w:div w:id="119961772">
                  <w:marLeft w:val="0"/>
                  <w:marRight w:val="150"/>
                  <w:marTop w:val="45"/>
                  <w:marBottom w:val="75"/>
                  <w:divBdr>
                    <w:top w:val="none" w:sz="0" w:space="0" w:color="auto"/>
                    <w:left w:val="none" w:sz="0" w:space="0" w:color="auto"/>
                    <w:bottom w:val="none" w:sz="0" w:space="0" w:color="auto"/>
                    <w:right w:val="none" w:sz="0" w:space="0" w:color="auto"/>
                  </w:divBdr>
                  <w:divsChild>
                    <w:div w:id="553352277">
                      <w:marLeft w:val="0"/>
                      <w:marRight w:val="0"/>
                      <w:marTop w:val="0"/>
                      <w:marBottom w:val="0"/>
                      <w:divBdr>
                        <w:top w:val="none" w:sz="0" w:space="0" w:color="auto"/>
                        <w:left w:val="none" w:sz="0" w:space="0" w:color="auto"/>
                        <w:bottom w:val="none" w:sz="0" w:space="0" w:color="auto"/>
                        <w:right w:val="none" w:sz="0" w:space="0" w:color="auto"/>
                      </w:divBdr>
                      <w:divsChild>
                        <w:div w:id="1091001284">
                          <w:marLeft w:val="0"/>
                          <w:marRight w:val="0"/>
                          <w:marTop w:val="0"/>
                          <w:marBottom w:val="0"/>
                          <w:divBdr>
                            <w:top w:val="none" w:sz="0" w:space="0" w:color="auto"/>
                            <w:left w:val="none" w:sz="0" w:space="0" w:color="auto"/>
                            <w:bottom w:val="none" w:sz="0" w:space="0" w:color="auto"/>
                            <w:right w:val="none" w:sz="0" w:space="0" w:color="auto"/>
                          </w:divBdr>
                          <w:divsChild>
                            <w:div w:id="809858024">
                              <w:marLeft w:val="0"/>
                              <w:marRight w:val="0"/>
                              <w:marTop w:val="0"/>
                              <w:marBottom w:val="0"/>
                              <w:divBdr>
                                <w:top w:val="none" w:sz="0" w:space="0" w:color="auto"/>
                                <w:left w:val="none" w:sz="0" w:space="0" w:color="auto"/>
                                <w:bottom w:val="none" w:sz="0" w:space="0" w:color="auto"/>
                                <w:right w:val="none" w:sz="0" w:space="0" w:color="auto"/>
                              </w:divBdr>
                              <w:divsChild>
                                <w:div w:id="1412509050">
                                  <w:marLeft w:val="0"/>
                                  <w:marRight w:val="0"/>
                                  <w:marTop w:val="0"/>
                                  <w:marBottom w:val="0"/>
                                  <w:divBdr>
                                    <w:top w:val="none" w:sz="0" w:space="0" w:color="auto"/>
                                    <w:left w:val="none" w:sz="0" w:space="0" w:color="auto"/>
                                    <w:bottom w:val="none" w:sz="0" w:space="0" w:color="auto"/>
                                    <w:right w:val="none" w:sz="0" w:space="0" w:color="auto"/>
                                  </w:divBdr>
                                  <w:divsChild>
                                    <w:div w:id="30161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6119">
                  <w:marLeft w:val="0"/>
                  <w:marRight w:val="0"/>
                  <w:marTop w:val="0"/>
                  <w:marBottom w:val="0"/>
                  <w:divBdr>
                    <w:top w:val="none" w:sz="0" w:space="0" w:color="auto"/>
                    <w:left w:val="none" w:sz="0" w:space="0" w:color="auto"/>
                    <w:bottom w:val="none" w:sz="0" w:space="0" w:color="auto"/>
                    <w:right w:val="none" w:sz="0" w:space="0" w:color="auto"/>
                  </w:divBdr>
                  <w:divsChild>
                    <w:div w:id="494953013">
                      <w:marLeft w:val="0"/>
                      <w:marRight w:val="0"/>
                      <w:marTop w:val="0"/>
                      <w:marBottom w:val="0"/>
                      <w:divBdr>
                        <w:top w:val="none" w:sz="0" w:space="0" w:color="auto"/>
                        <w:left w:val="none" w:sz="0" w:space="0" w:color="auto"/>
                        <w:bottom w:val="none" w:sz="0" w:space="0" w:color="auto"/>
                        <w:right w:val="none" w:sz="0" w:space="0" w:color="auto"/>
                      </w:divBdr>
                    </w:div>
                    <w:div w:id="1378970490">
                      <w:marLeft w:val="0"/>
                      <w:marRight w:val="0"/>
                      <w:marTop w:val="0"/>
                      <w:marBottom w:val="0"/>
                      <w:divBdr>
                        <w:top w:val="none" w:sz="0" w:space="0" w:color="auto"/>
                        <w:left w:val="none" w:sz="0" w:space="0" w:color="auto"/>
                        <w:bottom w:val="none" w:sz="0" w:space="0" w:color="auto"/>
                        <w:right w:val="none" w:sz="0" w:space="0" w:color="auto"/>
                      </w:divBdr>
                      <w:divsChild>
                        <w:div w:id="1112553735">
                          <w:marLeft w:val="0"/>
                          <w:marRight w:val="0"/>
                          <w:marTop w:val="0"/>
                          <w:marBottom w:val="0"/>
                          <w:divBdr>
                            <w:top w:val="none" w:sz="0" w:space="0" w:color="auto"/>
                            <w:left w:val="none" w:sz="0" w:space="0" w:color="auto"/>
                            <w:bottom w:val="none" w:sz="0" w:space="0" w:color="auto"/>
                            <w:right w:val="none" w:sz="0" w:space="0" w:color="auto"/>
                          </w:divBdr>
                          <w:divsChild>
                            <w:div w:id="51080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399307">
                  <w:marLeft w:val="0"/>
                  <w:marRight w:val="0"/>
                  <w:marTop w:val="0"/>
                  <w:marBottom w:val="0"/>
                  <w:divBdr>
                    <w:top w:val="none" w:sz="0" w:space="0" w:color="auto"/>
                    <w:left w:val="none" w:sz="0" w:space="0" w:color="auto"/>
                    <w:bottom w:val="none" w:sz="0" w:space="0" w:color="auto"/>
                    <w:right w:val="none" w:sz="0" w:space="0" w:color="auto"/>
                  </w:divBdr>
                  <w:divsChild>
                    <w:div w:id="114756487">
                      <w:marLeft w:val="0"/>
                      <w:marRight w:val="0"/>
                      <w:marTop w:val="0"/>
                      <w:marBottom w:val="0"/>
                      <w:divBdr>
                        <w:top w:val="none" w:sz="0" w:space="0" w:color="auto"/>
                        <w:left w:val="none" w:sz="0" w:space="0" w:color="auto"/>
                        <w:bottom w:val="none" w:sz="0" w:space="0" w:color="auto"/>
                        <w:right w:val="none" w:sz="0" w:space="0" w:color="auto"/>
                      </w:divBdr>
                      <w:divsChild>
                        <w:div w:id="1967156932">
                          <w:marLeft w:val="0"/>
                          <w:marRight w:val="0"/>
                          <w:marTop w:val="0"/>
                          <w:marBottom w:val="0"/>
                          <w:divBdr>
                            <w:top w:val="none" w:sz="0" w:space="0" w:color="auto"/>
                            <w:left w:val="none" w:sz="0" w:space="0" w:color="auto"/>
                            <w:bottom w:val="none" w:sz="0" w:space="0" w:color="auto"/>
                            <w:right w:val="none" w:sz="0" w:space="0" w:color="auto"/>
                          </w:divBdr>
                          <w:divsChild>
                            <w:div w:id="9091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0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2435">
          <w:marLeft w:val="0"/>
          <w:marRight w:val="0"/>
          <w:marTop w:val="0"/>
          <w:marBottom w:val="0"/>
          <w:divBdr>
            <w:top w:val="none" w:sz="0" w:space="0" w:color="auto"/>
            <w:left w:val="none" w:sz="0" w:space="0" w:color="auto"/>
            <w:bottom w:val="none" w:sz="0" w:space="0" w:color="auto"/>
            <w:right w:val="none" w:sz="0" w:space="0" w:color="auto"/>
          </w:divBdr>
          <w:divsChild>
            <w:div w:id="842400344">
              <w:marLeft w:val="0"/>
              <w:marRight w:val="0"/>
              <w:marTop w:val="0"/>
              <w:marBottom w:val="0"/>
              <w:divBdr>
                <w:top w:val="none" w:sz="0" w:space="0" w:color="auto"/>
                <w:left w:val="none" w:sz="0" w:space="0" w:color="auto"/>
                <w:bottom w:val="single" w:sz="6" w:space="8" w:color="DDDDDD"/>
                <w:right w:val="none" w:sz="0" w:space="0" w:color="auto"/>
              </w:divBdr>
              <w:divsChild>
                <w:div w:id="2083722046">
                  <w:marLeft w:val="0"/>
                  <w:marRight w:val="150"/>
                  <w:marTop w:val="45"/>
                  <w:marBottom w:val="75"/>
                  <w:divBdr>
                    <w:top w:val="none" w:sz="0" w:space="0" w:color="auto"/>
                    <w:left w:val="none" w:sz="0" w:space="0" w:color="auto"/>
                    <w:bottom w:val="none" w:sz="0" w:space="0" w:color="auto"/>
                    <w:right w:val="none" w:sz="0" w:space="0" w:color="auto"/>
                  </w:divBdr>
                  <w:divsChild>
                    <w:div w:id="1273241735">
                      <w:marLeft w:val="0"/>
                      <w:marRight w:val="0"/>
                      <w:marTop w:val="0"/>
                      <w:marBottom w:val="0"/>
                      <w:divBdr>
                        <w:top w:val="none" w:sz="0" w:space="0" w:color="auto"/>
                        <w:left w:val="none" w:sz="0" w:space="0" w:color="auto"/>
                        <w:bottom w:val="none" w:sz="0" w:space="0" w:color="auto"/>
                        <w:right w:val="none" w:sz="0" w:space="0" w:color="auto"/>
                      </w:divBdr>
                      <w:divsChild>
                        <w:div w:id="1751999393">
                          <w:marLeft w:val="0"/>
                          <w:marRight w:val="0"/>
                          <w:marTop w:val="0"/>
                          <w:marBottom w:val="0"/>
                          <w:divBdr>
                            <w:top w:val="none" w:sz="0" w:space="0" w:color="auto"/>
                            <w:left w:val="none" w:sz="0" w:space="0" w:color="auto"/>
                            <w:bottom w:val="none" w:sz="0" w:space="0" w:color="auto"/>
                            <w:right w:val="none" w:sz="0" w:space="0" w:color="auto"/>
                          </w:divBdr>
                          <w:divsChild>
                            <w:div w:id="1422608211">
                              <w:marLeft w:val="0"/>
                              <w:marRight w:val="0"/>
                              <w:marTop w:val="0"/>
                              <w:marBottom w:val="0"/>
                              <w:divBdr>
                                <w:top w:val="none" w:sz="0" w:space="0" w:color="auto"/>
                                <w:left w:val="none" w:sz="0" w:space="0" w:color="auto"/>
                                <w:bottom w:val="none" w:sz="0" w:space="0" w:color="auto"/>
                                <w:right w:val="none" w:sz="0" w:space="0" w:color="auto"/>
                              </w:divBdr>
                              <w:divsChild>
                                <w:div w:id="1446339757">
                                  <w:marLeft w:val="0"/>
                                  <w:marRight w:val="0"/>
                                  <w:marTop w:val="0"/>
                                  <w:marBottom w:val="0"/>
                                  <w:divBdr>
                                    <w:top w:val="none" w:sz="0" w:space="0" w:color="auto"/>
                                    <w:left w:val="none" w:sz="0" w:space="0" w:color="auto"/>
                                    <w:bottom w:val="none" w:sz="0" w:space="0" w:color="auto"/>
                                    <w:right w:val="none" w:sz="0" w:space="0" w:color="auto"/>
                                  </w:divBdr>
                                  <w:divsChild>
                                    <w:div w:id="30887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226101">
                  <w:marLeft w:val="0"/>
                  <w:marRight w:val="0"/>
                  <w:marTop w:val="0"/>
                  <w:marBottom w:val="0"/>
                  <w:divBdr>
                    <w:top w:val="none" w:sz="0" w:space="0" w:color="auto"/>
                    <w:left w:val="none" w:sz="0" w:space="0" w:color="auto"/>
                    <w:bottom w:val="none" w:sz="0" w:space="0" w:color="auto"/>
                    <w:right w:val="none" w:sz="0" w:space="0" w:color="auto"/>
                  </w:divBdr>
                  <w:divsChild>
                    <w:div w:id="1225415330">
                      <w:marLeft w:val="0"/>
                      <w:marRight w:val="0"/>
                      <w:marTop w:val="0"/>
                      <w:marBottom w:val="0"/>
                      <w:divBdr>
                        <w:top w:val="none" w:sz="0" w:space="0" w:color="auto"/>
                        <w:left w:val="none" w:sz="0" w:space="0" w:color="auto"/>
                        <w:bottom w:val="none" w:sz="0" w:space="0" w:color="auto"/>
                        <w:right w:val="none" w:sz="0" w:space="0" w:color="auto"/>
                      </w:divBdr>
                    </w:div>
                    <w:div w:id="1550529157">
                      <w:marLeft w:val="0"/>
                      <w:marRight w:val="0"/>
                      <w:marTop w:val="0"/>
                      <w:marBottom w:val="0"/>
                      <w:divBdr>
                        <w:top w:val="none" w:sz="0" w:space="0" w:color="auto"/>
                        <w:left w:val="none" w:sz="0" w:space="0" w:color="auto"/>
                        <w:bottom w:val="none" w:sz="0" w:space="0" w:color="auto"/>
                        <w:right w:val="none" w:sz="0" w:space="0" w:color="auto"/>
                      </w:divBdr>
                      <w:divsChild>
                        <w:div w:id="1190215246">
                          <w:marLeft w:val="0"/>
                          <w:marRight w:val="0"/>
                          <w:marTop w:val="0"/>
                          <w:marBottom w:val="0"/>
                          <w:divBdr>
                            <w:top w:val="none" w:sz="0" w:space="0" w:color="auto"/>
                            <w:left w:val="none" w:sz="0" w:space="0" w:color="auto"/>
                            <w:bottom w:val="none" w:sz="0" w:space="0" w:color="auto"/>
                            <w:right w:val="none" w:sz="0" w:space="0" w:color="auto"/>
                          </w:divBdr>
                          <w:divsChild>
                            <w:div w:id="32520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62673">
                  <w:marLeft w:val="0"/>
                  <w:marRight w:val="0"/>
                  <w:marTop w:val="0"/>
                  <w:marBottom w:val="0"/>
                  <w:divBdr>
                    <w:top w:val="none" w:sz="0" w:space="0" w:color="auto"/>
                    <w:left w:val="none" w:sz="0" w:space="0" w:color="auto"/>
                    <w:bottom w:val="none" w:sz="0" w:space="0" w:color="auto"/>
                    <w:right w:val="none" w:sz="0" w:space="0" w:color="auto"/>
                  </w:divBdr>
                  <w:divsChild>
                    <w:div w:id="919102051">
                      <w:marLeft w:val="0"/>
                      <w:marRight w:val="0"/>
                      <w:marTop w:val="0"/>
                      <w:marBottom w:val="0"/>
                      <w:divBdr>
                        <w:top w:val="none" w:sz="0" w:space="0" w:color="auto"/>
                        <w:left w:val="none" w:sz="0" w:space="0" w:color="auto"/>
                        <w:bottom w:val="none" w:sz="0" w:space="0" w:color="auto"/>
                        <w:right w:val="none" w:sz="0" w:space="0" w:color="auto"/>
                      </w:divBdr>
                      <w:divsChild>
                        <w:div w:id="309292972">
                          <w:marLeft w:val="0"/>
                          <w:marRight w:val="0"/>
                          <w:marTop w:val="0"/>
                          <w:marBottom w:val="0"/>
                          <w:divBdr>
                            <w:top w:val="none" w:sz="0" w:space="0" w:color="auto"/>
                            <w:left w:val="none" w:sz="0" w:space="0" w:color="auto"/>
                            <w:bottom w:val="none" w:sz="0" w:space="0" w:color="auto"/>
                            <w:right w:val="none" w:sz="0" w:space="0" w:color="auto"/>
                          </w:divBdr>
                          <w:divsChild>
                            <w:div w:id="2870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885058">
      <w:bodyDiv w:val="1"/>
      <w:marLeft w:val="0"/>
      <w:marRight w:val="0"/>
      <w:marTop w:val="0"/>
      <w:marBottom w:val="0"/>
      <w:divBdr>
        <w:top w:val="none" w:sz="0" w:space="0" w:color="auto"/>
        <w:left w:val="none" w:sz="0" w:space="0" w:color="auto"/>
        <w:bottom w:val="none" w:sz="0" w:space="0" w:color="auto"/>
        <w:right w:val="none" w:sz="0" w:space="0" w:color="auto"/>
      </w:divBdr>
      <w:divsChild>
        <w:div w:id="23873916">
          <w:marLeft w:val="0"/>
          <w:marRight w:val="0"/>
          <w:marTop w:val="0"/>
          <w:marBottom w:val="0"/>
          <w:divBdr>
            <w:top w:val="none" w:sz="0" w:space="0" w:color="auto"/>
            <w:left w:val="none" w:sz="0" w:space="0" w:color="auto"/>
            <w:bottom w:val="none" w:sz="0" w:space="0" w:color="auto"/>
            <w:right w:val="none" w:sz="0" w:space="0" w:color="auto"/>
          </w:divBdr>
          <w:divsChild>
            <w:div w:id="1967931063">
              <w:marLeft w:val="0"/>
              <w:marRight w:val="0"/>
              <w:marTop w:val="0"/>
              <w:marBottom w:val="0"/>
              <w:divBdr>
                <w:top w:val="none" w:sz="0" w:space="0" w:color="auto"/>
                <w:left w:val="none" w:sz="0" w:space="0" w:color="auto"/>
                <w:bottom w:val="none" w:sz="0" w:space="0" w:color="auto"/>
                <w:right w:val="none" w:sz="0" w:space="0" w:color="auto"/>
              </w:divBdr>
              <w:divsChild>
                <w:div w:id="2517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541467">
      <w:bodyDiv w:val="1"/>
      <w:marLeft w:val="0"/>
      <w:marRight w:val="0"/>
      <w:marTop w:val="0"/>
      <w:marBottom w:val="0"/>
      <w:divBdr>
        <w:top w:val="none" w:sz="0" w:space="0" w:color="auto"/>
        <w:left w:val="none" w:sz="0" w:space="0" w:color="auto"/>
        <w:bottom w:val="none" w:sz="0" w:space="0" w:color="auto"/>
        <w:right w:val="none" w:sz="0" w:space="0" w:color="auto"/>
      </w:divBdr>
      <w:divsChild>
        <w:div w:id="258219118">
          <w:marLeft w:val="0"/>
          <w:marRight w:val="0"/>
          <w:marTop w:val="0"/>
          <w:marBottom w:val="0"/>
          <w:divBdr>
            <w:top w:val="none" w:sz="0" w:space="0" w:color="auto"/>
            <w:left w:val="none" w:sz="0" w:space="0" w:color="auto"/>
            <w:bottom w:val="none" w:sz="0" w:space="0" w:color="auto"/>
            <w:right w:val="none" w:sz="0" w:space="0" w:color="auto"/>
          </w:divBdr>
          <w:divsChild>
            <w:div w:id="1906987241">
              <w:marLeft w:val="0"/>
              <w:marRight w:val="0"/>
              <w:marTop w:val="0"/>
              <w:marBottom w:val="0"/>
              <w:divBdr>
                <w:top w:val="none" w:sz="0" w:space="0" w:color="auto"/>
                <w:left w:val="none" w:sz="0" w:space="0" w:color="auto"/>
                <w:bottom w:val="none" w:sz="0" w:space="0" w:color="auto"/>
                <w:right w:val="none" w:sz="0" w:space="0" w:color="auto"/>
              </w:divBdr>
              <w:divsChild>
                <w:div w:id="17384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1459">
          <w:marLeft w:val="0"/>
          <w:marRight w:val="0"/>
          <w:marTop w:val="0"/>
          <w:marBottom w:val="0"/>
          <w:divBdr>
            <w:top w:val="none" w:sz="0" w:space="0" w:color="auto"/>
            <w:left w:val="none" w:sz="0" w:space="0" w:color="auto"/>
            <w:bottom w:val="none" w:sz="0" w:space="0" w:color="auto"/>
            <w:right w:val="none" w:sz="0" w:space="0" w:color="auto"/>
          </w:divBdr>
        </w:div>
      </w:divsChild>
    </w:div>
    <w:div w:id="1144657534">
      <w:bodyDiv w:val="1"/>
      <w:marLeft w:val="0"/>
      <w:marRight w:val="0"/>
      <w:marTop w:val="0"/>
      <w:marBottom w:val="0"/>
      <w:divBdr>
        <w:top w:val="none" w:sz="0" w:space="0" w:color="auto"/>
        <w:left w:val="none" w:sz="0" w:space="0" w:color="auto"/>
        <w:bottom w:val="none" w:sz="0" w:space="0" w:color="auto"/>
        <w:right w:val="none" w:sz="0" w:space="0" w:color="auto"/>
      </w:divBdr>
      <w:divsChild>
        <w:div w:id="1030687279">
          <w:marLeft w:val="0"/>
          <w:marRight w:val="0"/>
          <w:marTop w:val="0"/>
          <w:marBottom w:val="0"/>
          <w:divBdr>
            <w:top w:val="none" w:sz="0" w:space="0" w:color="auto"/>
            <w:left w:val="none" w:sz="0" w:space="0" w:color="auto"/>
            <w:bottom w:val="none" w:sz="0" w:space="0" w:color="auto"/>
            <w:right w:val="none" w:sz="0" w:space="0" w:color="auto"/>
          </w:divBdr>
        </w:div>
        <w:div w:id="707295440">
          <w:marLeft w:val="0"/>
          <w:marRight w:val="0"/>
          <w:marTop w:val="150"/>
          <w:marBottom w:val="150"/>
          <w:divBdr>
            <w:top w:val="single" w:sz="6" w:space="4" w:color="D7D7D7"/>
            <w:left w:val="none" w:sz="0" w:space="0" w:color="auto"/>
            <w:bottom w:val="single" w:sz="6" w:space="4" w:color="D7D7D7"/>
            <w:right w:val="none" w:sz="0" w:space="0" w:color="auto"/>
          </w:divBdr>
        </w:div>
        <w:div w:id="2075618663">
          <w:marLeft w:val="0"/>
          <w:marRight w:val="0"/>
          <w:marTop w:val="0"/>
          <w:marBottom w:val="0"/>
          <w:divBdr>
            <w:top w:val="none" w:sz="0" w:space="0" w:color="auto"/>
            <w:left w:val="none" w:sz="0" w:space="0" w:color="auto"/>
            <w:bottom w:val="none" w:sz="0" w:space="0" w:color="auto"/>
            <w:right w:val="none" w:sz="0" w:space="0" w:color="auto"/>
          </w:divBdr>
        </w:div>
      </w:divsChild>
    </w:div>
    <w:div w:id="1145121443">
      <w:bodyDiv w:val="1"/>
      <w:marLeft w:val="0"/>
      <w:marRight w:val="0"/>
      <w:marTop w:val="0"/>
      <w:marBottom w:val="0"/>
      <w:divBdr>
        <w:top w:val="none" w:sz="0" w:space="0" w:color="auto"/>
        <w:left w:val="none" w:sz="0" w:space="0" w:color="auto"/>
        <w:bottom w:val="none" w:sz="0" w:space="0" w:color="auto"/>
        <w:right w:val="none" w:sz="0" w:space="0" w:color="auto"/>
      </w:divBdr>
      <w:divsChild>
        <w:div w:id="466632860">
          <w:marLeft w:val="0"/>
          <w:marRight w:val="0"/>
          <w:marTop w:val="0"/>
          <w:marBottom w:val="0"/>
          <w:divBdr>
            <w:top w:val="none" w:sz="0" w:space="0" w:color="auto"/>
            <w:left w:val="none" w:sz="0" w:space="0" w:color="auto"/>
            <w:bottom w:val="none" w:sz="0" w:space="0" w:color="auto"/>
            <w:right w:val="none" w:sz="0" w:space="0" w:color="auto"/>
          </w:divBdr>
          <w:divsChild>
            <w:div w:id="1110318396">
              <w:marLeft w:val="0"/>
              <w:marRight w:val="0"/>
              <w:marTop w:val="0"/>
              <w:marBottom w:val="0"/>
              <w:divBdr>
                <w:top w:val="none" w:sz="0" w:space="0" w:color="auto"/>
                <w:left w:val="none" w:sz="0" w:space="0" w:color="auto"/>
                <w:bottom w:val="none" w:sz="0" w:space="0" w:color="auto"/>
                <w:right w:val="none" w:sz="0" w:space="0" w:color="auto"/>
              </w:divBdr>
            </w:div>
          </w:divsChild>
        </w:div>
        <w:div w:id="1084303761">
          <w:marLeft w:val="0"/>
          <w:marRight w:val="0"/>
          <w:marTop w:val="0"/>
          <w:marBottom w:val="0"/>
          <w:divBdr>
            <w:top w:val="none" w:sz="0" w:space="0" w:color="auto"/>
            <w:left w:val="none" w:sz="0" w:space="0" w:color="auto"/>
            <w:bottom w:val="none" w:sz="0" w:space="0" w:color="auto"/>
            <w:right w:val="none" w:sz="0" w:space="0" w:color="auto"/>
          </w:divBdr>
          <w:divsChild>
            <w:div w:id="1261528223">
              <w:marLeft w:val="0"/>
              <w:marRight w:val="0"/>
              <w:marTop w:val="15"/>
              <w:marBottom w:val="0"/>
              <w:divBdr>
                <w:top w:val="none" w:sz="0" w:space="0" w:color="auto"/>
                <w:left w:val="none" w:sz="0" w:space="0" w:color="auto"/>
                <w:bottom w:val="none" w:sz="0" w:space="0" w:color="auto"/>
                <w:right w:val="none" w:sz="0" w:space="0" w:color="auto"/>
              </w:divBdr>
              <w:divsChild>
                <w:div w:id="714545339">
                  <w:marLeft w:val="0"/>
                  <w:marRight w:val="0"/>
                  <w:marTop w:val="0"/>
                  <w:marBottom w:val="0"/>
                  <w:divBdr>
                    <w:top w:val="none" w:sz="0" w:space="0" w:color="auto"/>
                    <w:left w:val="none" w:sz="0" w:space="0" w:color="auto"/>
                    <w:bottom w:val="none" w:sz="0" w:space="0" w:color="auto"/>
                    <w:right w:val="none" w:sz="0" w:space="0" w:color="auto"/>
                  </w:divBdr>
                  <w:divsChild>
                    <w:div w:id="522474806">
                      <w:marLeft w:val="0"/>
                      <w:marRight w:val="0"/>
                      <w:marTop w:val="0"/>
                      <w:marBottom w:val="180"/>
                      <w:divBdr>
                        <w:top w:val="none" w:sz="0" w:space="0" w:color="auto"/>
                        <w:left w:val="none" w:sz="0" w:space="0" w:color="auto"/>
                        <w:bottom w:val="none" w:sz="0" w:space="0" w:color="auto"/>
                        <w:right w:val="none" w:sz="0" w:space="0" w:color="auto"/>
                      </w:divBdr>
                      <w:divsChild>
                        <w:div w:id="80421154">
                          <w:marLeft w:val="0"/>
                          <w:marRight w:val="0"/>
                          <w:marTop w:val="45"/>
                          <w:marBottom w:val="0"/>
                          <w:divBdr>
                            <w:top w:val="none" w:sz="0" w:space="0" w:color="auto"/>
                            <w:left w:val="none" w:sz="0" w:space="0" w:color="auto"/>
                            <w:bottom w:val="none" w:sz="0" w:space="0" w:color="auto"/>
                            <w:right w:val="none" w:sz="0" w:space="0" w:color="auto"/>
                          </w:divBdr>
                        </w:div>
                      </w:divsChild>
                    </w:div>
                    <w:div w:id="980160932">
                      <w:marLeft w:val="0"/>
                      <w:marRight w:val="0"/>
                      <w:marTop w:val="0"/>
                      <w:marBottom w:val="180"/>
                      <w:divBdr>
                        <w:top w:val="none" w:sz="0" w:space="0" w:color="auto"/>
                        <w:left w:val="none" w:sz="0" w:space="0" w:color="auto"/>
                        <w:bottom w:val="none" w:sz="0" w:space="0" w:color="auto"/>
                        <w:right w:val="none" w:sz="0" w:space="0" w:color="auto"/>
                      </w:divBdr>
                    </w:div>
                    <w:div w:id="11149801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45127355">
      <w:bodyDiv w:val="1"/>
      <w:marLeft w:val="0"/>
      <w:marRight w:val="0"/>
      <w:marTop w:val="0"/>
      <w:marBottom w:val="0"/>
      <w:divBdr>
        <w:top w:val="none" w:sz="0" w:space="0" w:color="auto"/>
        <w:left w:val="none" w:sz="0" w:space="0" w:color="auto"/>
        <w:bottom w:val="none" w:sz="0" w:space="0" w:color="auto"/>
        <w:right w:val="none" w:sz="0" w:space="0" w:color="auto"/>
      </w:divBdr>
    </w:div>
    <w:div w:id="1145775037">
      <w:bodyDiv w:val="1"/>
      <w:marLeft w:val="0"/>
      <w:marRight w:val="0"/>
      <w:marTop w:val="0"/>
      <w:marBottom w:val="0"/>
      <w:divBdr>
        <w:top w:val="none" w:sz="0" w:space="0" w:color="auto"/>
        <w:left w:val="none" w:sz="0" w:space="0" w:color="auto"/>
        <w:bottom w:val="none" w:sz="0" w:space="0" w:color="auto"/>
        <w:right w:val="none" w:sz="0" w:space="0" w:color="auto"/>
      </w:divBdr>
      <w:divsChild>
        <w:div w:id="1103109671">
          <w:marLeft w:val="0"/>
          <w:marRight w:val="0"/>
          <w:marTop w:val="0"/>
          <w:marBottom w:val="0"/>
          <w:divBdr>
            <w:top w:val="none" w:sz="0" w:space="0" w:color="auto"/>
            <w:left w:val="none" w:sz="0" w:space="0" w:color="auto"/>
            <w:bottom w:val="none" w:sz="0" w:space="0" w:color="auto"/>
            <w:right w:val="none" w:sz="0" w:space="0" w:color="auto"/>
          </w:divBdr>
        </w:div>
      </w:divsChild>
    </w:div>
    <w:div w:id="1145900846">
      <w:bodyDiv w:val="1"/>
      <w:marLeft w:val="0"/>
      <w:marRight w:val="0"/>
      <w:marTop w:val="0"/>
      <w:marBottom w:val="0"/>
      <w:divBdr>
        <w:top w:val="none" w:sz="0" w:space="0" w:color="auto"/>
        <w:left w:val="none" w:sz="0" w:space="0" w:color="auto"/>
        <w:bottom w:val="none" w:sz="0" w:space="0" w:color="auto"/>
        <w:right w:val="none" w:sz="0" w:space="0" w:color="auto"/>
      </w:divBdr>
      <w:divsChild>
        <w:div w:id="597953403">
          <w:marLeft w:val="0"/>
          <w:marRight w:val="0"/>
          <w:marTop w:val="0"/>
          <w:marBottom w:val="0"/>
          <w:divBdr>
            <w:top w:val="none" w:sz="0" w:space="0" w:color="auto"/>
            <w:left w:val="none" w:sz="0" w:space="0" w:color="auto"/>
            <w:bottom w:val="none" w:sz="0" w:space="0" w:color="auto"/>
            <w:right w:val="none" w:sz="0" w:space="0" w:color="auto"/>
          </w:divBdr>
          <w:divsChild>
            <w:div w:id="1223637063">
              <w:marLeft w:val="0"/>
              <w:marRight w:val="0"/>
              <w:marTop w:val="0"/>
              <w:marBottom w:val="180"/>
              <w:divBdr>
                <w:top w:val="none" w:sz="0" w:space="0" w:color="auto"/>
                <w:left w:val="none" w:sz="0" w:space="0" w:color="auto"/>
                <w:bottom w:val="none" w:sz="0" w:space="0" w:color="auto"/>
                <w:right w:val="none" w:sz="0" w:space="0" w:color="auto"/>
              </w:divBdr>
              <w:divsChild>
                <w:div w:id="211769262">
                  <w:marLeft w:val="0"/>
                  <w:marRight w:val="0"/>
                  <w:marTop w:val="0"/>
                  <w:marBottom w:val="0"/>
                  <w:divBdr>
                    <w:top w:val="none" w:sz="0" w:space="0" w:color="auto"/>
                    <w:left w:val="none" w:sz="0" w:space="0" w:color="auto"/>
                    <w:bottom w:val="none" w:sz="0" w:space="0" w:color="auto"/>
                    <w:right w:val="none" w:sz="0" w:space="0" w:color="auto"/>
                  </w:divBdr>
                  <w:divsChild>
                    <w:div w:id="1587962026">
                      <w:marLeft w:val="0"/>
                      <w:marRight w:val="0"/>
                      <w:marTop w:val="15"/>
                      <w:marBottom w:val="0"/>
                      <w:divBdr>
                        <w:top w:val="none" w:sz="0" w:space="0" w:color="auto"/>
                        <w:left w:val="none" w:sz="0" w:space="0" w:color="auto"/>
                        <w:bottom w:val="none" w:sz="0" w:space="0" w:color="auto"/>
                        <w:right w:val="none" w:sz="0" w:space="0" w:color="auto"/>
                      </w:divBdr>
                      <w:divsChild>
                        <w:div w:id="48951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051257">
          <w:marLeft w:val="0"/>
          <w:marRight w:val="0"/>
          <w:marTop w:val="0"/>
          <w:marBottom w:val="0"/>
          <w:divBdr>
            <w:top w:val="none" w:sz="0" w:space="0" w:color="auto"/>
            <w:left w:val="none" w:sz="0" w:space="0" w:color="auto"/>
            <w:bottom w:val="none" w:sz="0" w:space="0" w:color="auto"/>
            <w:right w:val="none" w:sz="0" w:space="0" w:color="auto"/>
          </w:divBdr>
          <w:divsChild>
            <w:div w:id="178468752">
              <w:marLeft w:val="0"/>
              <w:marRight w:val="375"/>
              <w:marTop w:val="375"/>
              <w:marBottom w:val="0"/>
              <w:divBdr>
                <w:top w:val="none" w:sz="0" w:space="0" w:color="auto"/>
                <w:left w:val="none" w:sz="0" w:space="0" w:color="auto"/>
                <w:bottom w:val="none" w:sz="0" w:space="0" w:color="auto"/>
                <w:right w:val="none" w:sz="0" w:space="0" w:color="auto"/>
              </w:divBdr>
              <w:divsChild>
                <w:div w:id="1069502630">
                  <w:marLeft w:val="0"/>
                  <w:marRight w:val="0"/>
                  <w:marTop w:val="0"/>
                  <w:marBottom w:val="0"/>
                  <w:divBdr>
                    <w:top w:val="none" w:sz="0" w:space="0" w:color="auto"/>
                    <w:left w:val="none" w:sz="0" w:space="0" w:color="auto"/>
                    <w:bottom w:val="none" w:sz="0" w:space="0" w:color="auto"/>
                    <w:right w:val="none" w:sz="0" w:space="0" w:color="auto"/>
                  </w:divBdr>
                  <w:divsChild>
                    <w:div w:id="611548611">
                      <w:marLeft w:val="0"/>
                      <w:marRight w:val="0"/>
                      <w:marTop w:val="0"/>
                      <w:marBottom w:val="0"/>
                      <w:divBdr>
                        <w:top w:val="single" w:sz="6" w:space="0" w:color="DBE1E4"/>
                        <w:left w:val="single" w:sz="6" w:space="0" w:color="DBE1E4"/>
                        <w:bottom w:val="single" w:sz="6" w:space="0" w:color="DBE1E4"/>
                        <w:right w:val="single" w:sz="6" w:space="0" w:color="DBE1E4"/>
                      </w:divBdr>
                      <w:divsChild>
                        <w:div w:id="16124403">
                          <w:marLeft w:val="0"/>
                          <w:marRight w:val="0"/>
                          <w:marTop w:val="0"/>
                          <w:marBottom w:val="0"/>
                          <w:divBdr>
                            <w:top w:val="none" w:sz="0" w:space="0" w:color="auto"/>
                            <w:left w:val="none" w:sz="0" w:space="0" w:color="auto"/>
                            <w:bottom w:val="none" w:sz="0" w:space="0" w:color="auto"/>
                            <w:right w:val="none" w:sz="0" w:space="0" w:color="auto"/>
                          </w:divBdr>
                        </w:div>
                        <w:div w:id="1037194650">
                          <w:marLeft w:val="0"/>
                          <w:marRight w:val="0"/>
                          <w:marTop w:val="0"/>
                          <w:marBottom w:val="0"/>
                          <w:divBdr>
                            <w:top w:val="none" w:sz="0" w:space="0" w:color="auto"/>
                            <w:left w:val="none" w:sz="0" w:space="0" w:color="auto"/>
                            <w:bottom w:val="none" w:sz="0" w:space="0" w:color="auto"/>
                            <w:right w:val="none" w:sz="0" w:space="0" w:color="auto"/>
                          </w:divBdr>
                        </w:div>
                        <w:div w:id="1141069653">
                          <w:marLeft w:val="0"/>
                          <w:marRight w:val="0"/>
                          <w:marTop w:val="0"/>
                          <w:marBottom w:val="0"/>
                          <w:divBdr>
                            <w:top w:val="none" w:sz="0" w:space="0" w:color="auto"/>
                            <w:left w:val="none" w:sz="0" w:space="0" w:color="auto"/>
                            <w:bottom w:val="none" w:sz="0" w:space="0" w:color="auto"/>
                            <w:right w:val="none" w:sz="0" w:space="0" w:color="auto"/>
                          </w:divBdr>
                        </w:div>
                        <w:div w:id="1255435306">
                          <w:marLeft w:val="0"/>
                          <w:marRight w:val="0"/>
                          <w:marTop w:val="0"/>
                          <w:marBottom w:val="0"/>
                          <w:divBdr>
                            <w:top w:val="none" w:sz="0" w:space="0" w:color="auto"/>
                            <w:left w:val="none" w:sz="0" w:space="0" w:color="auto"/>
                            <w:bottom w:val="none" w:sz="0" w:space="0" w:color="auto"/>
                            <w:right w:val="none" w:sz="0" w:space="0" w:color="auto"/>
                          </w:divBdr>
                        </w:div>
                      </w:divsChild>
                    </w:div>
                    <w:div w:id="1025643693">
                      <w:marLeft w:val="0"/>
                      <w:marRight w:val="0"/>
                      <w:marTop w:val="0"/>
                      <w:marBottom w:val="0"/>
                      <w:divBdr>
                        <w:top w:val="none" w:sz="0" w:space="0" w:color="auto"/>
                        <w:left w:val="none" w:sz="0" w:space="0" w:color="auto"/>
                        <w:bottom w:val="none" w:sz="0" w:space="0" w:color="auto"/>
                        <w:right w:val="none" w:sz="0" w:space="0" w:color="auto"/>
                      </w:divBdr>
                      <w:divsChild>
                        <w:div w:id="874461737">
                          <w:marLeft w:val="0"/>
                          <w:marRight w:val="0"/>
                          <w:marTop w:val="0"/>
                          <w:marBottom w:val="0"/>
                          <w:divBdr>
                            <w:top w:val="none" w:sz="0" w:space="0" w:color="auto"/>
                            <w:left w:val="none" w:sz="0" w:space="0" w:color="auto"/>
                            <w:bottom w:val="none" w:sz="0" w:space="0" w:color="auto"/>
                            <w:right w:val="none" w:sz="0" w:space="0" w:color="auto"/>
                          </w:divBdr>
                        </w:div>
                        <w:div w:id="1667124508">
                          <w:marLeft w:val="0"/>
                          <w:marRight w:val="0"/>
                          <w:marTop w:val="0"/>
                          <w:marBottom w:val="0"/>
                          <w:divBdr>
                            <w:top w:val="none" w:sz="0" w:space="0" w:color="auto"/>
                            <w:left w:val="none" w:sz="0" w:space="0" w:color="auto"/>
                            <w:bottom w:val="none" w:sz="0" w:space="0" w:color="auto"/>
                            <w:right w:val="none" w:sz="0" w:space="0" w:color="auto"/>
                          </w:divBdr>
                        </w:div>
                        <w:div w:id="208433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657643">
              <w:marLeft w:val="0"/>
              <w:marRight w:val="375"/>
              <w:marTop w:val="195"/>
              <w:marBottom w:val="180"/>
              <w:divBdr>
                <w:top w:val="none" w:sz="0" w:space="0" w:color="auto"/>
                <w:left w:val="none" w:sz="0" w:space="0" w:color="auto"/>
                <w:bottom w:val="none" w:sz="0" w:space="0" w:color="auto"/>
                <w:right w:val="none" w:sz="0" w:space="0" w:color="auto"/>
              </w:divBdr>
              <w:divsChild>
                <w:div w:id="667247363">
                  <w:marLeft w:val="0"/>
                  <w:marRight w:val="0"/>
                  <w:marTop w:val="0"/>
                  <w:marBottom w:val="0"/>
                  <w:divBdr>
                    <w:top w:val="none" w:sz="0" w:space="0" w:color="auto"/>
                    <w:left w:val="none" w:sz="0" w:space="0" w:color="auto"/>
                    <w:bottom w:val="none" w:sz="0" w:space="0" w:color="auto"/>
                    <w:right w:val="none" w:sz="0" w:space="0" w:color="auto"/>
                  </w:divBdr>
                  <w:divsChild>
                    <w:div w:id="2090419663">
                      <w:marLeft w:val="0"/>
                      <w:marRight w:val="0"/>
                      <w:marTop w:val="0"/>
                      <w:marBottom w:val="0"/>
                      <w:divBdr>
                        <w:top w:val="none" w:sz="0" w:space="0" w:color="auto"/>
                        <w:left w:val="none" w:sz="0" w:space="0" w:color="auto"/>
                        <w:bottom w:val="none" w:sz="0" w:space="0" w:color="auto"/>
                        <w:right w:val="none" w:sz="0" w:space="0" w:color="auto"/>
                      </w:divBdr>
                      <w:divsChild>
                        <w:div w:id="20725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99666">
                  <w:marLeft w:val="0"/>
                  <w:marRight w:val="0"/>
                  <w:marTop w:val="0"/>
                  <w:marBottom w:val="0"/>
                  <w:divBdr>
                    <w:top w:val="none" w:sz="0" w:space="0" w:color="auto"/>
                    <w:left w:val="none" w:sz="0" w:space="0" w:color="auto"/>
                    <w:bottom w:val="none" w:sz="0" w:space="0" w:color="auto"/>
                    <w:right w:val="none" w:sz="0" w:space="0" w:color="auto"/>
                  </w:divBdr>
                  <w:divsChild>
                    <w:div w:id="1669943808">
                      <w:marLeft w:val="0"/>
                      <w:marRight w:val="0"/>
                      <w:marTop w:val="15"/>
                      <w:marBottom w:val="0"/>
                      <w:divBdr>
                        <w:top w:val="none" w:sz="0" w:space="0" w:color="auto"/>
                        <w:left w:val="none" w:sz="0" w:space="0" w:color="auto"/>
                        <w:bottom w:val="none" w:sz="0" w:space="0" w:color="auto"/>
                        <w:right w:val="none" w:sz="0" w:space="0" w:color="auto"/>
                      </w:divBdr>
                      <w:divsChild>
                        <w:div w:id="1655990682">
                          <w:marLeft w:val="0"/>
                          <w:marRight w:val="0"/>
                          <w:marTop w:val="0"/>
                          <w:marBottom w:val="0"/>
                          <w:divBdr>
                            <w:top w:val="none" w:sz="0" w:space="0" w:color="auto"/>
                            <w:left w:val="none" w:sz="0" w:space="0" w:color="auto"/>
                            <w:bottom w:val="none" w:sz="0" w:space="0" w:color="auto"/>
                            <w:right w:val="none" w:sz="0" w:space="0" w:color="auto"/>
                          </w:divBdr>
                          <w:divsChild>
                            <w:div w:id="440800777">
                              <w:marLeft w:val="0"/>
                              <w:marRight w:val="0"/>
                              <w:marTop w:val="0"/>
                              <w:marBottom w:val="180"/>
                              <w:divBdr>
                                <w:top w:val="none" w:sz="0" w:space="0" w:color="auto"/>
                                <w:left w:val="none" w:sz="0" w:space="0" w:color="auto"/>
                                <w:bottom w:val="none" w:sz="0" w:space="0" w:color="auto"/>
                                <w:right w:val="none" w:sz="0" w:space="0" w:color="auto"/>
                              </w:divBdr>
                            </w:div>
                            <w:div w:id="14085293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96831779">
              <w:marLeft w:val="0"/>
              <w:marRight w:val="375"/>
              <w:marTop w:val="375"/>
              <w:marBottom w:val="180"/>
              <w:divBdr>
                <w:top w:val="single" w:sz="6" w:space="0" w:color="D9DDE1"/>
                <w:left w:val="single" w:sz="6" w:space="0" w:color="D9DDE1"/>
                <w:bottom w:val="none" w:sz="0" w:space="0" w:color="auto"/>
                <w:right w:val="single" w:sz="6" w:space="0" w:color="D9DDE1"/>
              </w:divBdr>
              <w:divsChild>
                <w:div w:id="1382823361">
                  <w:marLeft w:val="0"/>
                  <w:marRight w:val="0"/>
                  <w:marTop w:val="0"/>
                  <w:marBottom w:val="0"/>
                  <w:divBdr>
                    <w:top w:val="none" w:sz="0" w:space="0" w:color="auto"/>
                    <w:left w:val="none" w:sz="0" w:space="0" w:color="auto"/>
                    <w:bottom w:val="single" w:sz="6" w:space="0" w:color="D9DDE1"/>
                    <w:right w:val="none" w:sz="0" w:space="0" w:color="auto"/>
                  </w:divBdr>
                  <w:divsChild>
                    <w:div w:id="1729761770">
                      <w:marLeft w:val="0"/>
                      <w:marRight w:val="0"/>
                      <w:marTop w:val="0"/>
                      <w:marBottom w:val="0"/>
                      <w:divBdr>
                        <w:top w:val="single" w:sz="6" w:space="0" w:color="DBE1E4"/>
                        <w:left w:val="none" w:sz="0" w:space="0" w:color="auto"/>
                        <w:bottom w:val="none" w:sz="0" w:space="0" w:color="auto"/>
                        <w:right w:val="none" w:sz="0" w:space="0" w:color="auto"/>
                      </w:divBdr>
                      <w:divsChild>
                        <w:div w:id="591090316">
                          <w:marLeft w:val="0"/>
                          <w:marRight w:val="0"/>
                          <w:marTop w:val="0"/>
                          <w:marBottom w:val="0"/>
                          <w:divBdr>
                            <w:top w:val="none" w:sz="0" w:space="0" w:color="auto"/>
                            <w:left w:val="none" w:sz="0" w:space="0" w:color="auto"/>
                            <w:bottom w:val="none" w:sz="0" w:space="0" w:color="auto"/>
                            <w:right w:val="none" w:sz="0" w:space="0" w:color="auto"/>
                          </w:divBdr>
                          <w:divsChild>
                            <w:div w:id="1239287299">
                              <w:marLeft w:val="180"/>
                              <w:marRight w:val="180"/>
                              <w:marTop w:val="0"/>
                              <w:marBottom w:val="0"/>
                              <w:divBdr>
                                <w:top w:val="none" w:sz="0" w:space="0" w:color="auto"/>
                                <w:left w:val="none" w:sz="0" w:space="0" w:color="auto"/>
                                <w:bottom w:val="none" w:sz="0" w:space="0" w:color="auto"/>
                                <w:right w:val="none" w:sz="0" w:space="0" w:color="auto"/>
                              </w:divBdr>
                              <w:divsChild>
                                <w:div w:id="146753028">
                                  <w:marLeft w:val="0"/>
                                  <w:marRight w:val="0"/>
                                  <w:marTop w:val="0"/>
                                  <w:marBottom w:val="0"/>
                                  <w:divBdr>
                                    <w:top w:val="none" w:sz="0" w:space="0" w:color="auto"/>
                                    <w:left w:val="none" w:sz="0" w:space="0" w:color="auto"/>
                                    <w:bottom w:val="none" w:sz="0" w:space="0" w:color="auto"/>
                                    <w:right w:val="none" w:sz="0" w:space="0" w:color="auto"/>
                                  </w:divBdr>
                                </w:div>
                                <w:div w:id="265235128">
                                  <w:marLeft w:val="0"/>
                                  <w:marRight w:val="0"/>
                                  <w:marTop w:val="0"/>
                                  <w:marBottom w:val="0"/>
                                  <w:divBdr>
                                    <w:top w:val="none" w:sz="0" w:space="0" w:color="auto"/>
                                    <w:left w:val="none" w:sz="0" w:space="0" w:color="auto"/>
                                    <w:bottom w:val="none" w:sz="0" w:space="0" w:color="auto"/>
                                    <w:right w:val="none" w:sz="0" w:space="0" w:color="auto"/>
                                  </w:divBdr>
                                </w:div>
                                <w:div w:id="687759023">
                                  <w:marLeft w:val="0"/>
                                  <w:marRight w:val="0"/>
                                  <w:marTop w:val="0"/>
                                  <w:marBottom w:val="0"/>
                                  <w:divBdr>
                                    <w:top w:val="none" w:sz="0" w:space="0" w:color="auto"/>
                                    <w:left w:val="none" w:sz="0" w:space="0" w:color="auto"/>
                                    <w:bottom w:val="none" w:sz="0" w:space="0" w:color="auto"/>
                                    <w:right w:val="none" w:sz="0" w:space="0" w:color="auto"/>
                                  </w:divBdr>
                                </w:div>
                                <w:div w:id="730078098">
                                  <w:marLeft w:val="0"/>
                                  <w:marRight w:val="0"/>
                                  <w:marTop w:val="0"/>
                                  <w:marBottom w:val="0"/>
                                  <w:divBdr>
                                    <w:top w:val="none" w:sz="0" w:space="0" w:color="auto"/>
                                    <w:left w:val="none" w:sz="0" w:space="0" w:color="auto"/>
                                    <w:bottom w:val="none" w:sz="0" w:space="0" w:color="auto"/>
                                    <w:right w:val="none" w:sz="0" w:space="0" w:color="auto"/>
                                  </w:divBdr>
                                </w:div>
                                <w:div w:id="877741765">
                                  <w:marLeft w:val="0"/>
                                  <w:marRight w:val="0"/>
                                  <w:marTop w:val="0"/>
                                  <w:marBottom w:val="0"/>
                                  <w:divBdr>
                                    <w:top w:val="none" w:sz="0" w:space="0" w:color="auto"/>
                                    <w:left w:val="none" w:sz="0" w:space="0" w:color="auto"/>
                                    <w:bottom w:val="none" w:sz="0" w:space="0" w:color="auto"/>
                                    <w:right w:val="none" w:sz="0" w:space="0" w:color="auto"/>
                                  </w:divBdr>
                                </w:div>
                                <w:div w:id="1256281875">
                                  <w:marLeft w:val="0"/>
                                  <w:marRight w:val="0"/>
                                  <w:marTop w:val="0"/>
                                  <w:marBottom w:val="0"/>
                                  <w:divBdr>
                                    <w:top w:val="none" w:sz="0" w:space="0" w:color="auto"/>
                                    <w:left w:val="none" w:sz="0" w:space="0" w:color="auto"/>
                                    <w:bottom w:val="none" w:sz="0" w:space="0" w:color="auto"/>
                                    <w:right w:val="none" w:sz="0" w:space="0" w:color="auto"/>
                                  </w:divBdr>
                                </w:div>
                                <w:div w:id="1481536909">
                                  <w:marLeft w:val="0"/>
                                  <w:marRight w:val="0"/>
                                  <w:marTop w:val="0"/>
                                  <w:marBottom w:val="0"/>
                                  <w:divBdr>
                                    <w:top w:val="none" w:sz="0" w:space="0" w:color="auto"/>
                                    <w:left w:val="none" w:sz="0" w:space="0" w:color="auto"/>
                                    <w:bottom w:val="none" w:sz="0" w:space="0" w:color="auto"/>
                                    <w:right w:val="none" w:sz="0" w:space="0" w:color="auto"/>
                                  </w:divBdr>
                                </w:div>
                                <w:div w:id="1625817790">
                                  <w:marLeft w:val="0"/>
                                  <w:marRight w:val="0"/>
                                  <w:marTop w:val="0"/>
                                  <w:marBottom w:val="0"/>
                                  <w:divBdr>
                                    <w:top w:val="none" w:sz="0" w:space="0" w:color="auto"/>
                                    <w:left w:val="none" w:sz="0" w:space="0" w:color="auto"/>
                                    <w:bottom w:val="none" w:sz="0" w:space="0" w:color="auto"/>
                                    <w:right w:val="none" w:sz="0" w:space="0" w:color="auto"/>
                                  </w:divBdr>
                                </w:div>
                                <w:div w:id="1849519205">
                                  <w:marLeft w:val="0"/>
                                  <w:marRight w:val="0"/>
                                  <w:marTop w:val="0"/>
                                  <w:marBottom w:val="0"/>
                                  <w:divBdr>
                                    <w:top w:val="none" w:sz="0" w:space="0" w:color="auto"/>
                                    <w:left w:val="none" w:sz="0" w:space="0" w:color="auto"/>
                                    <w:bottom w:val="none" w:sz="0" w:space="0" w:color="auto"/>
                                    <w:right w:val="none" w:sz="0" w:space="0" w:color="auto"/>
                                  </w:divBdr>
                                </w:div>
                                <w:div w:id="211362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507154">
                  <w:marLeft w:val="0"/>
                  <w:marRight w:val="0"/>
                  <w:marTop w:val="0"/>
                  <w:marBottom w:val="0"/>
                  <w:divBdr>
                    <w:top w:val="none" w:sz="0" w:space="0" w:color="auto"/>
                    <w:left w:val="none" w:sz="0" w:space="0" w:color="auto"/>
                    <w:bottom w:val="single" w:sz="6" w:space="0" w:color="D9DDE1"/>
                    <w:right w:val="none" w:sz="0" w:space="0" w:color="auto"/>
                  </w:divBdr>
                  <w:divsChild>
                    <w:div w:id="612903611">
                      <w:marLeft w:val="0"/>
                      <w:marRight w:val="0"/>
                      <w:marTop w:val="0"/>
                      <w:marBottom w:val="0"/>
                      <w:divBdr>
                        <w:top w:val="none" w:sz="0" w:space="0" w:color="auto"/>
                        <w:left w:val="none" w:sz="0" w:space="0" w:color="auto"/>
                        <w:bottom w:val="none" w:sz="0" w:space="0" w:color="auto"/>
                        <w:right w:val="none" w:sz="0" w:space="0" w:color="auto"/>
                      </w:divBdr>
                      <w:divsChild>
                        <w:div w:id="53230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894350">
      <w:bodyDiv w:val="1"/>
      <w:marLeft w:val="0"/>
      <w:marRight w:val="0"/>
      <w:marTop w:val="0"/>
      <w:marBottom w:val="0"/>
      <w:divBdr>
        <w:top w:val="none" w:sz="0" w:space="0" w:color="auto"/>
        <w:left w:val="none" w:sz="0" w:space="0" w:color="auto"/>
        <w:bottom w:val="none" w:sz="0" w:space="0" w:color="auto"/>
        <w:right w:val="none" w:sz="0" w:space="0" w:color="auto"/>
      </w:divBdr>
      <w:divsChild>
        <w:div w:id="1935700238">
          <w:marLeft w:val="0"/>
          <w:marRight w:val="0"/>
          <w:marTop w:val="0"/>
          <w:marBottom w:val="0"/>
          <w:divBdr>
            <w:top w:val="none" w:sz="0" w:space="0" w:color="auto"/>
            <w:left w:val="none" w:sz="0" w:space="0" w:color="auto"/>
            <w:bottom w:val="none" w:sz="0" w:space="0" w:color="auto"/>
            <w:right w:val="none" w:sz="0" w:space="0" w:color="auto"/>
          </w:divBdr>
        </w:div>
      </w:divsChild>
    </w:div>
    <w:div w:id="1148788564">
      <w:bodyDiv w:val="1"/>
      <w:marLeft w:val="0"/>
      <w:marRight w:val="0"/>
      <w:marTop w:val="0"/>
      <w:marBottom w:val="0"/>
      <w:divBdr>
        <w:top w:val="none" w:sz="0" w:space="0" w:color="auto"/>
        <w:left w:val="none" w:sz="0" w:space="0" w:color="auto"/>
        <w:bottom w:val="none" w:sz="0" w:space="0" w:color="auto"/>
        <w:right w:val="none" w:sz="0" w:space="0" w:color="auto"/>
      </w:divBdr>
      <w:divsChild>
        <w:div w:id="1805152726">
          <w:marLeft w:val="0"/>
          <w:marRight w:val="0"/>
          <w:marTop w:val="0"/>
          <w:marBottom w:val="0"/>
          <w:divBdr>
            <w:top w:val="none" w:sz="0" w:space="0" w:color="auto"/>
            <w:left w:val="none" w:sz="0" w:space="0" w:color="auto"/>
            <w:bottom w:val="none" w:sz="0" w:space="0" w:color="auto"/>
            <w:right w:val="none" w:sz="0" w:space="0" w:color="auto"/>
          </w:divBdr>
        </w:div>
      </w:divsChild>
    </w:div>
    <w:div w:id="1148941961">
      <w:bodyDiv w:val="1"/>
      <w:marLeft w:val="0"/>
      <w:marRight w:val="0"/>
      <w:marTop w:val="0"/>
      <w:marBottom w:val="0"/>
      <w:divBdr>
        <w:top w:val="none" w:sz="0" w:space="0" w:color="auto"/>
        <w:left w:val="none" w:sz="0" w:space="0" w:color="auto"/>
        <w:bottom w:val="none" w:sz="0" w:space="0" w:color="auto"/>
        <w:right w:val="none" w:sz="0" w:space="0" w:color="auto"/>
      </w:divBdr>
    </w:div>
    <w:div w:id="1149008291">
      <w:bodyDiv w:val="1"/>
      <w:marLeft w:val="0"/>
      <w:marRight w:val="0"/>
      <w:marTop w:val="0"/>
      <w:marBottom w:val="0"/>
      <w:divBdr>
        <w:top w:val="none" w:sz="0" w:space="0" w:color="auto"/>
        <w:left w:val="none" w:sz="0" w:space="0" w:color="auto"/>
        <w:bottom w:val="none" w:sz="0" w:space="0" w:color="auto"/>
        <w:right w:val="none" w:sz="0" w:space="0" w:color="auto"/>
      </w:divBdr>
      <w:divsChild>
        <w:div w:id="1693454162">
          <w:marLeft w:val="0"/>
          <w:marRight w:val="0"/>
          <w:marTop w:val="0"/>
          <w:marBottom w:val="0"/>
          <w:divBdr>
            <w:top w:val="none" w:sz="0" w:space="0" w:color="auto"/>
            <w:left w:val="none" w:sz="0" w:space="0" w:color="auto"/>
            <w:bottom w:val="none" w:sz="0" w:space="0" w:color="auto"/>
            <w:right w:val="none" w:sz="0" w:space="0" w:color="auto"/>
          </w:divBdr>
          <w:divsChild>
            <w:div w:id="198666123">
              <w:marLeft w:val="0"/>
              <w:marRight w:val="0"/>
              <w:marTop w:val="0"/>
              <w:marBottom w:val="0"/>
              <w:divBdr>
                <w:top w:val="none" w:sz="0" w:space="0" w:color="auto"/>
                <w:left w:val="none" w:sz="0" w:space="0" w:color="auto"/>
                <w:bottom w:val="none" w:sz="0" w:space="0" w:color="auto"/>
                <w:right w:val="none" w:sz="0" w:space="0" w:color="auto"/>
              </w:divBdr>
              <w:divsChild>
                <w:div w:id="152747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4883">
          <w:marLeft w:val="0"/>
          <w:marRight w:val="0"/>
          <w:marTop w:val="0"/>
          <w:marBottom w:val="0"/>
          <w:divBdr>
            <w:top w:val="none" w:sz="0" w:space="0" w:color="auto"/>
            <w:left w:val="none" w:sz="0" w:space="0" w:color="auto"/>
            <w:bottom w:val="none" w:sz="0" w:space="0" w:color="auto"/>
            <w:right w:val="none" w:sz="0" w:space="0" w:color="auto"/>
          </w:divBdr>
        </w:div>
      </w:divsChild>
    </w:div>
    <w:div w:id="1149132623">
      <w:bodyDiv w:val="1"/>
      <w:marLeft w:val="0"/>
      <w:marRight w:val="0"/>
      <w:marTop w:val="0"/>
      <w:marBottom w:val="0"/>
      <w:divBdr>
        <w:top w:val="none" w:sz="0" w:space="0" w:color="auto"/>
        <w:left w:val="none" w:sz="0" w:space="0" w:color="auto"/>
        <w:bottom w:val="none" w:sz="0" w:space="0" w:color="auto"/>
        <w:right w:val="none" w:sz="0" w:space="0" w:color="auto"/>
      </w:divBdr>
    </w:div>
    <w:div w:id="1149247574">
      <w:bodyDiv w:val="1"/>
      <w:marLeft w:val="0"/>
      <w:marRight w:val="0"/>
      <w:marTop w:val="0"/>
      <w:marBottom w:val="0"/>
      <w:divBdr>
        <w:top w:val="none" w:sz="0" w:space="0" w:color="auto"/>
        <w:left w:val="none" w:sz="0" w:space="0" w:color="auto"/>
        <w:bottom w:val="none" w:sz="0" w:space="0" w:color="auto"/>
        <w:right w:val="none" w:sz="0" w:space="0" w:color="auto"/>
      </w:divBdr>
    </w:div>
    <w:div w:id="1150056815">
      <w:bodyDiv w:val="1"/>
      <w:marLeft w:val="0"/>
      <w:marRight w:val="0"/>
      <w:marTop w:val="0"/>
      <w:marBottom w:val="0"/>
      <w:divBdr>
        <w:top w:val="none" w:sz="0" w:space="0" w:color="auto"/>
        <w:left w:val="none" w:sz="0" w:space="0" w:color="auto"/>
        <w:bottom w:val="none" w:sz="0" w:space="0" w:color="auto"/>
        <w:right w:val="none" w:sz="0" w:space="0" w:color="auto"/>
      </w:divBdr>
    </w:div>
    <w:div w:id="1150633334">
      <w:bodyDiv w:val="1"/>
      <w:marLeft w:val="0"/>
      <w:marRight w:val="0"/>
      <w:marTop w:val="0"/>
      <w:marBottom w:val="0"/>
      <w:divBdr>
        <w:top w:val="none" w:sz="0" w:space="0" w:color="auto"/>
        <w:left w:val="none" w:sz="0" w:space="0" w:color="auto"/>
        <w:bottom w:val="none" w:sz="0" w:space="0" w:color="auto"/>
        <w:right w:val="none" w:sz="0" w:space="0" w:color="auto"/>
      </w:divBdr>
      <w:divsChild>
        <w:div w:id="1178883786">
          <w:marLeft w:val="0"/>
          <w:marRight w:val="0"/>
          <w:marTop w:val="0"/>
          <w:marBottom w:val="0"/>
          <w:divBdr>
            <w:top w:val="none" w:sz="0" w:space="0" w:color="auto"/>
            <w:left w:val="none" w:sz="0" w:space="0" w:color="auto"/>
            <w:bottom w:val="none" w:sz="0" w:space="0" w:color="auto"/>
            <w:right w:val="none" w:sz="0" w:space="0" w:color="auto"/>
          </w:divBdr>
          <w:divsChild>
            <w:div w:id="1398356124">
              <w:marLeft w:val="0"/>
              <w:marRight w:val="0"/>
              <w:marTop w:val="0"/>
              <w:marBottom w:val="0"/>
              <w:divBdr>
                <w:top w:val="none" w:sz="0" w:space="0" w:color="auto"/>
                <w:left w:val="none" w:sz="0" w:space="0" w:color="auto"/>
                <w:bottom w:val="none" w:sz="0" w:space="0" w:color="auto"/>
                <w:right w:val="none" w:sz="0" w:space="0" w:color="auto"/>
              </w:divBdr>
            </w:div>
          </w:divsChild>
        </w:div>
        <w:div w:id="2026593709">
          <w:marLeft w:val="0"/>
          <w:marRight w:val="0"/>
          <w:marTop w:val="0"/>
          <w:marBottom w:val="0"/>
          <w:divBdr>
            <w:top w:val="none" w:sz="0" w:space="0" w:color="auto"/>
            <w:left w:val="none" w:sz="0" w:space="0" w:color="auto"/>
            <w:bottom w:val="none" w:sz="0" w:space="0" w:color="auto"/>
            <w:right w:val="none" w:sz="0" w:space="0" w:color="auto"/>
          </w:divBdr>
          <w:divsChild>
            <w:div w:id="287442574">
              <w:marLeft w:val="0"/>
              <w:marRight w:val="0"/>
              <w:marTop w:val="15"/>
              <w:marBottom w:val="0"/>
              <w:divBdr>
                <w:top w:val="none" w:sz="0" w:space="0" w:color="auto"/>
                <w:left w:val="none" w:sz="0" w:space="0" w:color="auto"/>
                <w:bottom w:val="none" w:sz="0" w:space="0" w:color="auto"/>
                <w:right w:val="none" w:sz="0" w:space="0" w:color="auto"/>
              </w:divBdr>
              <w:divsChild>
                <w:div w:id="1849325563">
                  <w:marLeft w:val="0"/>
                  <w:marRight w:val="0"/>
                  <w:marTop w:val="0"/>
                  <w:marBottom w:val="0"/>
                  <w:divBdr>
                    <w:top w:val="none" w:sz="0" w:space="0" w:color="auto"/>
                    <w:left w:val="none" w:sz="0" w:space="0" w:color="auto"/>
                    <w:bottom w:val="none" w:sz="0" w:space="0" w:color="auto"/>
                    <w:right w:val="none" w:sz="0" w:space="0" w:color="auto"/>
                  </w:divBdr>
                  <w:divsChild>
                    <w:div w:id="501168106">
                      <w:marLeft w:val="0"/>
                      <w:marRight w:val="0"/>
                      <w:marTop w:val="0"/>
                      <w:marBottom w:val="180"/>
                      <w:divBdr>
                        <w:top w:val="none" w:sz="0" w:space="0" w:color="auto"/>
                        <w:left w:val="none" w:sz="0" w:space="0" w:color="auto"/>
                        <w:bottom w:val="none" w:sz="0" w:space="0" w:color="auto"/>
                        <w:right w:val="none" w:sz="0" w:space="0" w:color="auto"/>
                      </w:divBdr>
                    </w:div>
                    <w:div w:id="457846355">
                      <w:marLeft w:val="0"/>
                      <w:marRight w:val="0"/>
                      <w:marTop w:val="0"/>
                      <w:marBottom w:val="120"/>
                      <w:divBdr>
                        <w:top w:val="none" w:sz="0" w:space="0" w:color="auto"/>
                        <w:left w:val="none" w:sz="0" w:space="0" w:color="auto"/>
                        <w:bottom w:val="none" w:sz="0" w:space="0" w:color="auto"/>
                        <w:right w:val="none" w:sz="0" w:space="0" w:color="auto"/>
                      </w:divBdr>
                    </w:div>
                    <w:div w:id="1170868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69288507">
          <w:marLeft w:val="0"/>
          <w:marRight w:val="0"/>
          <w:marTop w:val="195"/>
          <w:marBottom w:val="180"/>
          <w:divBdr>
            <w:top w:val="none" w:sz="0" w:space="0" w:color="auto"/>
            <w:left w:val="none" w:sz="0" w:space="0" w:color="auto"/>
            <w:bottom w:val="none" w:sz="0" w:space="0" w:color="auto"/>
            <w:right w:val="none" w:sz="0" w:space="0" w:color="auto"/>
          </w:divBdr>
          <w:divsChild>
            <w:div w:id="1264999500">
              <w:marLeft w:val="0"/>
              <w:marRight w:val="0"/>
              <w:marTop w:val="0"/>
              <w:marBottom w:val="0"/>
              <w:divBdr>
                <w:top w:val="none" w:sz="0" w:space="0" w:color="auto"/>
                <w:left w:val="none" w:sz="0" w:space="0" w:color="auto"/>
                <w:bottom w:val="none" w:sz="0" w:space="0" w:color="auto"/>
                <w:right w:val="none" w:sz="0" w:space="0" w:color="auto"/>
              </w:divBdr>
              <w:divsChild>
                <w:div w:id="853148267">
                  <w:marLeft w:val="0"/>
                  <w:marRight w:val="0"/>
                  <w:marTop w:val="0"/>
                  <w:marBottom w:val="0"/>
                  <w:divBdr>
                    <w:top w:val="none" w:sz="0" w:space="0" w:color="auto"/>
                    <w:left w:val="none" w:sz="0" w:space="0" w:color="auto"/>
                    <w:bottom w:val="none" w:sz="0" w:space="0" w:color="auto"/>
                    <w:right w:val="none" w:sz="0" w:space="0" w:color="auto"/>
                  </w:divBdr>
                  <w:divsChild>
                    <w:div w:id="176534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91478">
              <w:marLeft w:val="0"/>
              <w:marRight w:val="0"/>
              <w:marTop w:val="0"/>
              <w:marBottom w:val="0"/>
              <w:divBdr>
                <w:top w:val="none" w:sz="0" w:space="0" w:color="auto"/>
                <w:left w:val="none" w:sz="0" w:space="0" w:color="auto"/>
                <w:bottom w:val="none" w:sz="0" w:space="0" w:color="auto"/>
                <w:right w:val="none" w:sz="0" w:space="0" w:color="auto"/>
              </w:divBdr>
              <w:divsChild>
                <w:div w:id="1782144011">
                  <w:marLeft w:val="0"/>
                  <w:marRight w:val="0"/>
                  <w:marTop w:val="15"/>
                  <w:marBottom w:val="0"/>
                  <w:divBdr>
                    <w:top w:val="none" w:sz="0" w:space="0" w:color="auto"/>
                    <w:left w:val="none" w:sz="0" w:space="0" w:color="auto"/>
                    <w:bottom w:val="none" w:sz="0" w:space="0" w:color="auto"/>
                    <w:right w:val="none" w:sz="0" w:space="0" w:color="auto"/>
                  </w:divBdr>
                  <w:divsChild>
                    <w:div w:id="1757047523">
                      <w:marLeft w:val="0"/>
                      <w:marRight w:val="0"/>
                      <w:marTop w:val="0"/>
                      <w:marBottom w:val="0"/>
                      <w:divBdr>
                        <w:top w:val="none" w:sz="0" w:space="0" w:color="auto"/>
                        <w:left w:val="none" w:sz="0" w:space="0" w:color="auto"/>
                        <w:bottom w:val="none" w:sz="0" w:space="0" w:color="auto"/>
                        <w:right w:val="none" w:sz="0" w:space="0" w:color="auto"/>
                      </w:divBdr>
                      <w:divsChild>
                        <w:div w:id="338653451">
                          <w:marLeft w:val="0"/>
                          <w:marRight w:val="180"/>
                          <w:marTop w:val="0"/>
                          <w:marBottom w:val="135"/>
                          <w:divBdr>
                            <w:top w:val="none" w:sz="0" w:space="0" w:color="auto"/>
                            <w:left w:val="none" w:sz="0" w:space="0" w:color="auto"/>
                            <w:bottom w:val="none" w:sz="0" w:space="0" w:color="auto"/>
                            <w:right w:val="none" w:sz="0" w:space="0" w:color="auto"/>
                          </w:divBdr>
                          <w:divsChild>
                            <w:div w:id="1033920765">
                              <w:marLeft w:val="0"/>
                              <w:marRight w:val="0"/>
                              <w:marTop w:val="0"/>
                              <w:marBottom w:val="0"/>
                              <w:divBdr>
                                <w:top w:val="none" w:sz="0" w:space="0" w:color="auto"/>
                                <w:left w:val="none" w:sz="0" w:space="0" w:color="auto"/>
                                <w:bottom w:val="none" w:sz="0" w:space="0" w:color="auto"/>
                                <w:right w:val="none" w:sz="0" w:space="0" w:color="auto"/>
                              </w:divBdr>
                            </w:div>
                            <w:div w:id="1999190086">
                              <w:marLeft w:val="0"/>
                              <w:marRight w:val="0"/>
                              <w:marTop w:val="0"/>
                              <w:marBottom w:val="0"/>
                              <w:divBdr>
                                <w:top w:val="none" w:sz="0" w:space="0" w:color="auto"/>
                                <w:left w:val="none" w:sz="0" w:space="0" w:color="auto"/>
                                <w:bottom w:val="none" w:sz="0" w:space="0" w:color="auto"/>
                                <w:right w:val="none" w:sz="0" w:space="0" w:color="auto"/>
                              </w:divBdr>
                            </w:div>
                            <w:div w:id="1527671912">
                              <w:marLeft w:val="0"/>
                              <w:marRight w:val="0"/>
                              <w:marTop w:val="0"/>
                              <w:marBottom w:val="0"/>
                              <w:divBdr>
                                <w:top w:val="none" w:sz="0" w:space="0" w:color="auto"/>
                                <w:left w:val="none" w:sz="0" w:space="0" w:color="auto"/>
                                <w:bottom w:val="none" w:sz="0" w:space="0" w:color="auto"/>
                                <w:right w:val="none" w:sz="0" w:space="0" w:color="auto"/>
                              </w:divBdr>
                            </w:div>
                            <w:div w:id="2044934978">
                              <w:marLeft w:val="0"/>
                              <w:marRight w:val="0"/>
                              <w:marTop w:val="0"/>
                              <w:marBottom w:val="0"/>
                              <w:divBdr>
                                <w:top w:val="none" w:sz="0" w:space="0" w:color="auto"/>
                                <w:left w:val="none" w:sz="0" w:space="0" w:color="auto"/>
                                <w:bottom w:val="none" w:sz="0" w:space="0" w:color="auto"/>
                                <w:right w:val="none" w:sz="0" w:space="0" w:color="auto"/>
                              </w:divBdr>
                            </w:div>
                            <w:div w:id="1745372268">
                              <w:marLeft w:val="0"/>
                              <w:marRight w:val="0"/>
                              <w:marTop w:val="0"/>
                              <w:marBottom w:val="0"/>
                              <w:divBdr>
                                <w:top w:val="none" w:sz="0" w:space="0" w:color="auto"/>
                                <w:left w:val="none" w:sz="0" w:space="0" w:color="auto"/>
                                <w:bottom w:val="none" w:sz="0" w:space="0" w:color="auto"/>
                                <w:right w:val="none" w:sz="0" w:space="0" w:color="auto"/>
                              </w:divBdr>
                            </w:div>
                            <w:div w:id="8396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5816">
                      <w:marLeft w:val="0"/>
                      <w:marRight w:val="0"/>
                      <w:marTop w:val="0"/>
                      <w:marBottom w:val="0"/>
                      <w:divBdr>
                        <w:top w:val="none" w:sz="0" w:space="0" w:color="auto"/>
                        <w:left w:val="none" w:sz="0" w:space="0" w:color="auto"/>
                        <w:bottom w:val="none" w:sz="0" w:space="0" w:color="auto"/>
                        <w:right w:val="none" w:sz="0" w:space="0" w:color="auto"/>
                      </w:divBdr>
                      <w:divsChild>
                        <w:div w:id="1142386586">
                          <w:marLeft w:val="180"/>
                          <w:marRight w:val="0"/>
                          <w:marTop w:val="0"/>
                          <w:marBottom w:val="135"/>
                          <w:divBdr>
                            <w:top w:val="none" w:sz="0" w:space="0" w:color="auto"/>
                            <w:left w:val="none" w:sz="0" w:space="0" w:color="auto"/>
                            <w:bottom w:val="none" w:sz="0" w:space="0" w:color="auto"/>
                            <w:right w:val="none" w:sz="0" w:space="0" w:color="auto"/>
                          </w:divBdr>
                          <w:divsChild>
                            <w:div w:id="211579614">
                              <w:marLeft w:val="0"/>
                              <w:marRight w:val="0"/>
                              <w:marTop w:val="0"/>
                              <w:marBottom w:val="0"/>
                              <w:divBdr>
                                <w:top w:val="none" w:sz="0" w:space="0" w:color="auto"/>
                                <w:left w:val="none" w:sz="0" w:space="0" w:color="auto"/>
                                <w:bottom w:val="none" w:sz="0" w:space="0" w:color="auto"/>
                                <w:right w:val="none" w:sz="0" w:space="0" w:color="auto"/>
                              </w:divBdr>
                            </w:div>
                            <w:div w:id="1518034659">
                              <w:marLeft w:val="0"/>
                              <w:marRight w:val="0"/>
                              <w:marTop w:val="0"/>
                              <w:marBottom w:val="0"/>
                              <w:divBdr>
                                <w:top w:val="none" w:sz="0" w:space="0" w:color="auto"/>
                                <w:left w:val="none" w:sz="0" w:space="0" w:color="auto"/>
                                <w:bottom w:val="none" w:sz="0" w:space="0" w:color="auto"/>
                                <w:right w:val="none" w:sz="0" w:space="0" w:color="auto"/>
                              </w:divBdr>
                            </w:div>
                            <w:div w:id="1025330401">
                              <w:marLeft w:val="0"/>
                              <w:marRight w:val="0"/>
                              <w:marTop w:val="0"/>
                              <w:marBottom w:val="0"/>
                              <w:divBdr>
                                <w:top w:val="none" w:sz="0" w:space="0" w:color="auto"/>
                                <w:left w:val="none" w:sz="0" w:space="0" w:color="auto"/>
                                <w:bottom w:val="none" w:sz="0" w:space="0" w:color="auto"/>
                                <w:right w:val="none" w:sz="0" w:space="0" w:color="auto"/>
                              </w:divBdr>
                            </w:div>
                            <w:div w:id="1975208715">
                              <w:marLeft w:val="0"/>
                              <w:marRight w:val="0"/>
                              <w:marTop w:val="0"/>
                              <w:marBottom w:val="0"/>
                              <w:divBdr>
                                <w:top w:val="none" w:sz="0" w:space="0" w:color="auto"/>
                                <w:left w:val="none" w:sz="0" w:space="0" w:color="auto"/>
                                <w:bottom w:val="none" w:sz="0" w:space="0" w:color="auto"/>
                                <w:right w:val="none" w:sz="0" w:space="0" w:color="auto"/>
                              </w:divBdr>
                            </w:div>
                            <w:div w:id="352730709">
                              <w:marLeft w:val="0"/>
                              <w:marRight w:val="0"/>
                              <w:marTop w:val="0"/>
                              <w:marBottom w:val="0"/>
                              <w:divBdr>
                                <w:top w:val="none" w:sz="0" w:space="0" w:color="auto"/>
                                <w:left w:val="none" w:sz="0" w:space="0" w:color="auto"/>
                                <w:bottom w:val="none" w:sz="0" w:space="0" w:color="auto"/>
                                <w:right w:val="none" w:sz="0" w:space="0" w:color="auto"/>
                              </w:divBdr>
                            </w:div>
                            <w:div w:id="173909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80635">
                      <w:marLeft w:val="0"/>
                      <w:marRight w:val="0"/>
                      <w:marTop w:val="0"/>
                      <w:marBottom w:val="0"/>
                      <w:divBdr>
                        <w:top w:val="none" w:sz="0" w:space="0" w:color="auto"/>
                        <w:left w:val="none" w:sz="0" w:space="0" w:color="auto"/>
                        <w:bottom w:val="none" w:sz="0" w:space="0" w:color="auto"/>
                        <w:right w:val="none" w:sz="0" w:space="0" w:color="auto"/>
                      </w:divBdr>
                      <w:divsChild>
                        <w:div w:id="226651622">
                          <w:marLeft w:val="0"/>
                          <w:marRight w:val="180"/>
                          <w:marTop w:val="0"/>
                          <w:marBottom w:val="135"/>
                          <w:divBdr>
                            <w:top w:val="none" w:sz="0" w:space="0" w:color="auto"/>
                            <w:left w:val="none" w:sz="0" w:space="0" w:color="auto"/>
                            <w:bottom w:val="none" w:sz="0" w:space="0" w:color="auto"/>
                            <w:right w:val="none" w:sz="0" w:space="0" w:color="auto"/>
                          </w:divBdr>
                          <w:divsChild>
                            <w:div w:id="1093742856">
                              <w:marLeft w:val="0"/>
                              <w:marRight w:val="0"/>
                              <w:marTop w:val="0"/>
                              <w:marBottom w:val="0"/>
                              <w:divBdr>
                                <w:top w:val="none" w:sz="0" w:space="0" w:color="auto"/>
                                <w:left w:val="none" w:sz="0" w:space="0" w:color="auto"/>
                                <w:bottom w:val="none" w:sz="0" w:space="0" w:color="auto"/>
                                <w:right w:val="none" w:sz="0" w:space="0" w:color="auto"/>
                              </w:divBdr>
                            </w:div>
                            <w:div w:id="103040000">
                              <w:marLeft w:val="0"/>
                              <w:marRight w:val="0"/>
                              <w:marTop w:val="0"/>
                              <w:marBottom w:val="0"/>
                              <w:divBdr>
                                <w:top w:val="none" w:sz="0" w:space="0" w:color="auto"/>
                                <w:left w:val="none" w:sz="0" w:space="0" w:color="auto"/>
                                <w:bottom w:val="none" w:sz="0" w:space="0" w:color="auto"/>
                                <w:right w:val="none" w:sz="0" w:space="0" w:color="auto"/>
                              </w:divBdr>
                            </w:div>
                            <w:div w:id="1460025908">
                              <w:marLeft w:val="0"/>
                              <w:marRight w:val="0"/>
                              <w:marTop w:val="0"/>
                              <w:marBottom w:val="0"/>
                              <w:divBdr>
                                <w:top w:val="none" w:sz="0" w:space="0" w:color="auto"/>
                                <w:left w:val="none" w:sz="0" w:space="0" w:color="auto"/>
                                <w:bottom w:val="none" w:sz="0" w:space="0" w:color="auto"/>
                                <w:right w:val="none" w:sz="0" w:space="0" w:color="auto"/>
                              </w:divBdr>
                            </w:div>
                            <w:div w:id="2017339944">
                              <w:marLeft w:val="0"/>
                              <w:marRight w:val="0"/>
                              <w:marTop w:val="0"/>
                              <w:marBottom w:val="0"/>
                              <w:divBdr>
                                <w:top w:val="none" w:sz="0" w:space="0" w:color="auto"/>
                                <w:left w:val="none" w:sz="0" w:space="0" w:color="auto"/>
                                <w:bottom w:val="none" w:sz="0" w:space="0" w:color="auto"/>
                                <w:right w:val="none" w:sz="0" w:space="0" w:color="auto"/>
                              </w:divBdr>
                            </w:div>
                            <w:div w:id="1507817726">
                              <w:marLeft w:val="0"/>
                              <w:marRight w:val="0"/>
                              <w:marTop w:val="0"/>
                              <w:marBottom w:val="0"/>
                              <w:divBdr>
                                <w:top w:val="none" w:sz="0" w:space="0" w:color="auto"/>
                                <w:left w:val="none" w:sz="0" w:space="0" w:color="auto"/>
                                <w:bottom w:val="none" w:sz="0" w:space="0" w:color="auto"/>
                                <w:right w:val="none" w:sz="0" w:space="0" w:color="auto"/>
                              </w:divBdr>
                            </w:div>
                            <w:div w:id="12917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950765">
      <w:bodyDiv w:val="1"/>
      <w:marLeft w:val="0"/>
      <w:marRight w:val="0"/>
      <w:marTop w:val="0"/>
      <w:marBottom w:val="0"/>
      <w:divBdr>
        <w:top w:val="none" w:sz="0" w:space="0" w:color="auto"/>
        <w:left w:val="none" w:sz="0" w:space="0" w:color="auto"/>
        <w:bottom w:val="none" w:sz="0" w:space="0" w:color="auto"/>
        <w:right w:val="none" w:sz="0" w:space="0" w:color="auto"/>
      </w:divBdr>
    </w:div>
    <w:div w:id="1152285780">
      <w:bodyDiv w:val="1"/>
      <w:marLeft w:val="0"/>
      <w:marRight w:val="0"/>
      <w:marTop w:val="0"/>
      <w:marBottom w:val="0"/>
      <w:divBdr>
        <w:top w:val="none" w:sz="0" w:space="0" w:color="auto"/>
        <w:left w:val="none" w:sz="0" w:space="0" w:color="auto"/>
        <w:bottom w:val="none" w:sz="0" w:space="0" w:color="auto"/>
        <w:right w:val="none" w:sz="0" w:space="0" w:color="auto"/>
      </w:divBdr>
    </w:div>
    <w:div w:id="1153714479">
      <w:bodyDiv w:val="1"/>
      <w:marLeft w:val="0"/>
      <w:marRight w:val="0"/>
      <w:marTop w:val="0"/>
      <w:marBottom w:val="0"/>
      <w:divBdr>
        <w:top w:val="none" w:sz="0" w:space="0" w:color="auto"/>
        <w:left w:val="none" w:sz="0" w:space="0" w:color="auto"/>
        <w:bottom w:val="none" w:sz="0" w:space="0" w:color="auto"/>
        <w:right w:val="none" w:sz="0" w:space="0" w:color="auto"/>
      </w:divBdr>
      <w:divsChild>
        <w:div w:id="1849980720">
          <w:marLeft w:val="0"/>
          <w:marRight w:val="0"/>
          <w:marTop w:val="0"/>
          <w:marBottom w:val="0"/>
          <w:divBdr>
            <w:top w:val="none" w:sz="0" w:space="0" w:color="auto"/>
            <w:left w:val="none" w:sz="0" w:space="0" w:color="auto"/>
            <w:bottom w:val="none" w:sz="0" w:space="0" w:color="auto"/>
            <w:right w:val="none" w:sz="0" w:space="0" w:color="auto"/>
          </w:divBdr>
          <w:divsChild>
            <w:div w:id="1021933596">
              <w:marLeft w:val="0"/>
              <w:marRight w:val="0"/>
              <w:marTop w:val="0"/>
              <w:marBottom w:val="0"/>
              <w:divBdr>
                <w:top w:val="none" w:sz="0" w:space="0" w:color="auto"/>
                <w:left w:val="none" w:sz="0" w:space="0" w:color="auto"/>
                <w:bottom w:val="single" w:sz="6" w:space="8" w:color="DDDDDD"/>
                <w:right w:val="none" w:sz="0" w:space="0" w:color="auto"/>
              </w:divBdr>
              <w:divsChild>
                <w:div w:id="1486892739">
                  <w:marLeft w:val="0"/>
                  <w:marRight w:val="0"/>
                  <w:marTop w:val="0"/>
                  <w:marBottom w:val="0"/>
                  <w:divBdr>
                    <w:top w:val="none" w:sz="0" w:space="0" w:color="auto"/>
                    <w:left w:val="none" w:sz="0" w:space="0" w:color="auto"/>
                    <w:bottom w:val="none" w:sz="0" w:space="0" w:color="auto"/>
                    <w:right w:val="none" w:sz="0" w:space="0" w:color="auto"/>
                  </w:divBdr>
                  <w:divsChild>
                    <w:div w:id="355692411">
                      <w:marLeft w:val="0"/>
                      <w:marRight w:val="0"/>
                      <w:marTop w:val="0"/>
                      <w:marBottom w:val="0"/>
                      <w:divBdr>
                        <w:top w:val="none" w:sz="0" w:space="0" w:color="auto"/>
                        <w:left w:val="none" w:sz="0" w:space="0" w:color="auto"/>
                        <w:bottom w:val="none" w:sz="0" w:space="0" w:color="auto"/>
                        <w:right w:val="none" w:sz="0" w:space="0" w:color="auto"/>
                      </w:divBdr>
                    </w:div>
                  </w:divsChild>
                </w:div>
                <w:div w:id="309986588">
                  <w:marLeft w:val="0"/>
                  <w:marRight w:val="0"/>
                  <w:marTop w:val="0"/>
                  <w:marBottom w:val="0"/>
                  <w:divBdr>
                    <w:top w:val="none" w:sz="0" w:space="0" w:color="auto"/>
                    <w:left w:val="none" w:sz="0" w:space="0" w:color="auto"/>
                    <w:bottom w:val="none" w:sz="0" w:space="0" w:color="auto"/>
                    <w:right w:val="none" w:sz="0" w:space="0" w:color="auto"/>
                  </w:divBdr>
                </w:div>
                <w:div w:id="37359674">
                  <w:marLeft w:val="0"/>
                  <w:marRight w:val="0"/>
                  <w:marTop w:val="0"/>
                  <w:marBottom w:val="0"/>
                  <w:divBdr>
                    <w:top w:val="none" w:sz="0" w:space="0" w:color="auto"/>
                    <w:left w:val="none" w:sz="0" w:space="0" w:color="auto"/>
                    <w:bottom w:val="none" w:sz="0" w:space="0" w:color="auto"/>
                    <w:right w:val="none" w:sz="0" w:space="0" w:color="auto"/>
                  </w:divBdr>
                  <w:divsChild>
                    <w:div w:id="463356389">
                      <w:marLeft w:val="0"/>
                      <w:marRight w:val="0"/>
                      <w:marTop w:val="0"/>
                      <w:marBottom w:val="0"/>
                      <w:divBdr>
                        <w:top w:val="none" w:sz="0" w:space="0" w:color="auto"/>
                        <w:left w:val="none" w:sz="0" w:space="0" w:color="auto"/>
                        <w:bottom w:val="none" w:sz="0" w:space="0" w:color="auto"/>
                        <w:right w:val="none" w:sz="0" w:space="0" w:color="auto"/>
                      </w:divBdr>
                    </w:div>
                  </w:divsChild>
                </w:div>
                <w:div w:id="344599990">
                  <w:marLeft w:val="0"/>
                  <w:marRight w:val="0"/>
                  <w:marTop w:val="0"/>
                  <w:marBottom w:val="0"/>
                  <w:divBdr>
                    <w:top w:val="none" w:sz="0" w:space="0" w:color="auto"/>
                    <w:left w:val="none" w:sz="0" w:space="0" w:color="auto"/>
                    <w:bottom w:val="none" w:sz="0" w:space="0" w:color="auto"/>
                    <w:right w:val="none" w:sz="0" w:space="0" w:color="auto"/>
                  </w:divBdr>
                  <w:divsChild>
                    <w:div w:id="2599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11196">
          <w:marLeft w:val="0"/>
          <w:marRight w:val="0"/>
          <w:marTop w:val="0"/>
          <w:marBottom w:val="0"/>
          <w:divBdr>
            <w:top w:val="none" w:sz="0" w:space="0" w:color="auto"/>
            <w:left w:val="none" w:sz="0" w:space="0" w:color="auto"/>
            <w:bottom w:val="none" w:sz="0" w:space="0" w:color="auto"/>
            <w:right w:val="none" w:sz="0" w:space="0" w:color="auto"/>
          </w:divBdr>
          <w:divsChild>
            <w:div w:id="57750410">
              <w:marLeft w:val="0"/>
              <w:marRight w:val="0"/>
              <w:marTop w:val="0"/>
              <w:marBottom w:val="0"/>
              <w:divBdr>
                <w:top w:val="none" w:sz="0" w:space="0" w:color="auto"/>
                <w:left w:val="none" w:sz="0" w:space="0" w:color="auto"/>
                <w:bottom w:val="single" w:sz="6" w:space="8" w:color="DDDDDD"/>
                <w:right w:val="none" w:sz="0" w:space="0" w:color="auto"/>
              </w:divBdr>
              <w:divsChild>
                <w:div w:id="929970941">
                  <w:marLeft w:val="0"/>
                  <w:marRight w:val="150"/>
                  <w:marTop w:val="45"/>
                  <w:marBottom w:val="75"/>
                  <w:divBdr>
                    <w:top w:val="none" w:sz="0" w:space="0" w:color="auto"/>
                    <w:left w:val="none" w:sz="0" w:space="0" w:color="auto"/>
                    <w:bottom w:val="none" w:sz="0" w:space="0" w:color="auto"/>
                    <w:right w:val="none" w:sz="0" w:space="0" w:color="auto"/>
                  </w:divBdr>
                  <w:divsChild>
                    <w:div w:id="305817835">
                      <w:marLeft w:val="0"/>
                      <w:marRight w:val="0"/>
                      <w:marTop w:val="0"/>
                      <w:marBottom w:val="0"/>
                      <w:divBdr>
                        <w:top w:val="none" w:sz="0" w:space="0" w:color="auto"/>
                        <w:left w:val="none" w:sz="0" w:space="0" w:color="auto"/>
                        <w:bottom w:val="none" w:sz="0" w:space="0" w:color="auto"/>
                        <w:right w:val="none" w:sz="0" w:space="0" w:color="auto"/>
                      </w:divBdr>
                    </w:div>
                  </w:divsChild>
                </w:div>
                <w:div w:id="1927038016">
                  <w:marLeft w:val="0"/>
                  <w:marRight w:val="0"/>
                  <w:marTop w:val="0"/>
                  <w:marBottom w:val="0"/>
                  <w:divBdr>
                    <w:top w:val="none" w:sz="0" w:space="0" w:color="auto"/>
                    <w:left w:val="none" w:sz="0" w:space="0" w:color="auto"/>
                    <w:bottom w:val="none" w:sz="0" w:space="0" w:color="auto"/>
                    <w:right w:val="none" w:sz="0" w:space="0" w:color="auto"/>
                  </w:divBdr>
                  <w:divsChild>
                    <w:div w:id="644555001">
                      <w:marLeft w:val="0"/>
                      <w:marRight w:val="0"/>
                      <w:marTop w:val="0"/>
                      <w:marBottom w:val="0"/>
                      <w:divBdr>
                        <w:top w:val="none" w:sz="0" w:space="0" w:color="auto"/>
                        <w:left w:val="none" w:sz="0" w:space="0" w:color="auto"/>
                        <w:bottom w:val="none" w:sz="0" w:space="0" w:color="auto"/>
                        <w:right w:val="none" w:sz="0" w:space="0" w:color="auto"/>
                      </w:divBdr>
                    </w:div>
                  </w:divsChild>
                </w:div>
                <w:div w:id="1594972246">
                  <w:marLeft w:val="0"/>
                  <w:marRight w:val="0"/>
                  <w:marTop w:val="0"/>
                  <w:marBottom w:val="0"/>
                  <w:divBdr>
                    <w:top w:val="none" w:sz="0" w:space="0" w:color="auto"/>
                    <w:left w:val="none" w:sz="0" w:space="0" w:color="auto"/>
                    <w:bottom w:val="none" w:sz="0" w:space="0" w:color="auto"/>
                    <w:right w:val="none" w:sz="0" w:space="0" w:color="auto"/>
                  </w:divBdr>
                </w:div>
                <w:div w:id="1044215511">
                  <w:marLeft w:val="0"/>
                  <w:marRight w:val="0"/>
                  <w:marTop w:val="0"/>
                  <w:marBottom w:val="0"/>
                  <w:divBdr>
                    <w:top w:val="none" w:sz="0" w:space="0" w:color="auto"/>
                    <w:left w:val="none" w:sz="0" w:space="0" w:color="auto"/>
                    <w:bottom w:val="none" w:sz="0" w:space="0" w:color="auto"/>
                    <w:right w:val="none" w:sz="0" w:space="0" w:color="auto"/>
                  </w:divBdr>
                  <w:divsChild>
                    <w:div w:id="2037151447">
                      <w:marLeft w:val="0"/>
                      <w:marRight w:val="0"/>
                      <w:marTop w:val="0"/>
                      <w:marBottom w:val="0"/>
                      <w:divBdr>
                        <w:top w:val="none" w:sz="0" w:space="0" w:color="auto"/>
                        <w:left w:val="none" w:sz="0" w:space="0" w:color="auto"/>
                        <w:bottom w:val="none" w:sz="0" w:space="0" w:color="auto"/>
                        <w:right w:val="none" w:sz="0" w:space="0" w:color="auto"/>
                      </w:divBdr>
                    </w:div>
                  </w:divsChild>
                </w:div>
                <w:div w:id="453719938">
                  <w:marLeft w:val="0"/>
                  <w:marRight w:val="0"/>
                  <w:marTop w:val="0"/>
                  <w:marBottom w:val="0"/>
                  <w:divBdr>
                    <w:top w:val="none" w:sz="0" w:space="0" w:color="auto"/>
                    <w:left w:val="none" w:sz="0" w:space="0" w:color="auto"/>
                    <w:bottom w:val="none" w:sz="0" w:space="0" w:color="auto"/>
                    <w:right w:val="none" w:sz="0" w:space="0" w:color="auto"/>
                  </w:divBdr>
                  <w:divsChild>
                    <w:div w:id="11605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17532">
      <w:bodyDiv w:val="1"/>
      <w:marLeft w:val="0"/>
      <w:marRight w:val="0"/>
      <w:marTop w:val="0"/>
      <w:marBottom w:val="0"/>
      <w:divBdr>
        <w:top w:val="none" w:sz="0" w:space="0" w:color="auto"/>
        <w:left w:val="none" w:sz="0" w:space="0" w:color="auto"/>
        <w:bottom w:val="none" w:sz="0" w:space="0" w:color="auto"/>
        <w:right w:val="none" w:sz="0" w:space="0" w:color="auto"/>
      </w:divBdr>
      <w:divsChild>
        <w:div w:id="316038889">
          <w:marLeft w:val="0"/>
          <w:marRight w:val="0"/>
          <w:marTop w:val="0"/>
          <w:marBottom w:val="0"/>
          <w:divBdr>
            <w:top w:val="none" w:sz="0" w:space="0" w:color="auto"/>
            <w:left w:val="none" w:sz="0" w:space="0" w:color="auto"/>
            <w:bottom w:val="none" w:sz="0" w:space="0" w:color="auto"/>
            <w:right w:val="none" w:sz="0" w:space="0" w:color="auto"/>
          </w:divBdr>
        </w:div>
      </w:divsChild>
    </w:div>
    <w:div w:id="1154757060">
      <w:bodyDiv w:val="1"/>
      <w:marLeft w:val="0"/>
      <w:marRight w:val="0"/>
      <w:marTop w:val="0"/>
      <w:marBottom w:val="0"/>
      <w:divBdr>
        <w:top w:val="none" w:sz="0" w:space="0" w:color="auto"/>
        <w:left w:val="none" w:sz="0" w:space="0" w:color="auto"/>
        <w:bottom w:val="none" w:sz="0" w:space="0" w:color="auto"/>
        <w:right w:val="none" w:sz="0" w:space="0" w:color="auto"/>
      </w:divBdr>
      <w:divsChild>
        <w:div w:id="1776099850">
          <w:marLeft w:val="0"/>
          <w:marRight w:val="0"/>
          <w:marTop w:val="0"/>
          <w:marBottom w:val="0"/>
          <w:divBdr>
            <w:top w:val="none" w:sz="0" w:space="0" w:color="auto"/>
            <w:left w:val="none" w:sz="0" w:space="0" w:color="auto"/>
            <w:bottom w:val="none" w:sz="0" w:space="0" w:color="auto"/>
            <w:right w:val="none" w:sz="0" w:space="0" w:color="auto"/>
          </w:divBdr>
          <w:divsChild>
            <w:div w:id="854883142">
              <w:marLeft w:val="0"/>
              <w:marRight w:val="0"/>
              <w:marTop w:val="0"/>
              <w:marBottom w:val="0"/>
              <w:divBdr>
                <w:top w:val="none" w:sz="0" w:space="0" w:color="auto"/>
                <w:left w:val="none" w:sz="0" w:space="0" w:color="auto"/>
                <w:bottom w:val="none" w:sz="0" w:space="0" w:color="auto"/>
                <w:right w:val="none" w:sz="0" w:space="0" w:color="auto"/>
              </w:divBdr>
              <w:divsChild>
                <w:div w:id="13662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00736">
          <w:marLeft w:val="0"/>
          <w:marRight w:val="0"/>
          <w:marTop w:val="0"/>
          <w:marBottom w:val="0"/>
          <w:divBdr>
            <w:top w:val="none" w:sz="0" w:space="0" w:color="auto"/>
            <w:left w:val="none" w:sz="0" w:space="0" w:color="auto"/>
            <w:bottom w:val="none" w:sz="0" w:space="0" w:color="auto"/>
            <w:right w:val="none" w:sz="0" w:space="0" w:color="auto"/>
          </w:divBdr>
        </w:div>
      </w:divsChild>
    </w:div>
    <w:div w:id="1155294661">
      <w:bodyDiv w:val="1"/>
      <w:marLeft w:val="0"/>
      <w:marRight w:val="0"/>
      <w:marTop w:val="0"/>
      <w:marBottom w:val="0"/>
      <w:divBdr>
        <w:top w:val="none" w:sz="0" w:space="0" w:color="auto"/>
        <w:left w:val="none" w:sz="0" w:space="0" w:color="auto"/>
        <w:bottom w:val="none" w:sz="0" w:space="0" w:color="auto"/>
        <w:right w:val="none" w:sz="0" w:space="0" w:color="auto"/>
      </w:divBdr>
    </w:div>
    <w:div w:id="1155678695">
      <w:bodyDiv w:val="1"/>
      <w:marLeft w:val="0"/>
      <w:marRight w:val="0"/>
      <w:marTop w:val="0"/>
      <w:marBottom w:val="0"/>
      <w:divBdr>
        <w:top w:val="none" w:sz="0" w:space="0" w:color="auto"/>
        <w:left w:val="none" w:sz="0" w:space="0" w:color="auto"/>
        <w:bottom w:val="none" w:sz="0" w:space="0" w:color="auto"/>
        <w:right w:val="none" w:sz="0" w:space="0" w:color="auto"/>
      </w:divBdr>
      <w:divsChild>
        <w:div w:id="1191259274">
          <w:marLeft w:val="0"/>
          <w:marRight w:val="0"/>
          <w:marTop w:val="0"/>
          <w:marBottom w:val="0"/>
          <w:divBdr>
            <w:top w:val="none" w:sz="0" w:space="0" w:color="auto"/>
            <w:left w:val="none" w:sz="0" w:space="0" w:color="auto"/>
            <w:bottom w:val="none" w:sz="0" w:space="0" w:color="auto"/>
            <w:right w:val="none" w:sz="0" w:space="0" w:color="auto"/>
          </w:divBdr>
          <w:divsChild>
            <w:div w:id="713847538">
              <w:marLeft w:val="0"/>
              <w:marRight w:val="0"/>
              <w:marTop w:val="0"/>
              <w:marBottom w:val="0"/>
              <w:divBdr>
                <w:top w:val="none" w:sz="0" w:space="0" w:color="auto"/>
                <w:left w:val="none" w:sz="0" w:space="0" w:color="auto"/>
                <w:bottom w:val="none" w:sz="0" w:space="0" w:color="auto"/>
                <w:right w:val="none" w:sz="0" w:space="0" w:color="auto"/>
              </w:divBdr>
              <w:divsChild>
                <w:div w:id="572470483">
                  <w:marLeft w:val="0"/>
                  <w:marRight w:val="0"/>
                  <w:marTop w:val="0"/>
                  <w:marBottom w:val="0"/>
                  <w:divBdr>
                    <w:top w:val="none" w:sz="0" w:space="0" w:color="auto"/>
                    <w:left w:val="none" w:sz="0" w:space="0" w:color="auto"/>
                    <w:bottom w:val="none" w:sz="0" w:space="0" w:color="auto"/>
                    <w:right w:val="none" w:sz="0" w:space="0" w:color="auto"/>
                  </w:divBdr>
                  <w:divsChild>
                    <w:div w:id="1170831089">
                      <w:marLeft w:val="0"/>
                      <w:marRight w:val="0"/>
                      <w:marTop w:val="0"/>
                      <w:marBottom w:val="0"/>
                      <w:divBdr>
                        <w:top w:val="none" w:sz="0" w:space="0" w:color="auto"/>
                        <w:left w:val="none" w:sz="0" w:space="0" w:color="auto"/>
                        <w:bottom w:val="none" w:sz="0" w:space="0" w:color="auto"/>
                        <w:right w:val="none" w:sz="0" w:space="0" w:color="auto"/>
                      </w:divBdr>
                      <w:divsChild>
                        <w:div w:id="264385708">
                          <w:marLeft w:val="0"/>
                          <w:marRight w:val="0"/>
                          <w:marTop w:val="0"/>
                          <w:marBottom w:val="0"/>
                          <w:divBdr>
                            <w:top w:val="none" w:sz="0" w:space="0" w:color="auto"/>
                            <w:left w:val="none" w:sz="0" w:space="0" w:color="auto"/>
                            <w:bottom w:val="none" w:sz="0" w:space="0" w:color="auto"/>
                            <w:right w:val="none" w:sz="0" w:space="0" w:color="auto"/>
                          </w:divBdr>
                          <w:divsChild>
                            <w:div w:id="391663065">
                              <w:marLeft w:val="0"/>
                              <w:marRight w:val="0"/>
                              <w:marTop w:val="0"/>
                              <w:marBottom w:val="0"/>
                              <w:divBdr>
                                <w:top w:val="none" w:sz="0" w:space="0" w:color="auto"/>
                                <w:left w:val="none" w:sz="0" w:space="0" w:color="auto"/>
                                <w:bottom w:val="none" w:sz="0" w:space="0" w:color="auto"/>
                                <w:right w:val="none" w:sz="0" w:space="0" w:color="auto"/>
                              </w:divBdr>
                              <w:divsChild>
                                <w:div w:id="549146240">
                                  <w:marLeft w:val="0"/>
                                  <w:marRight w:val="0"/>
                                  <w:marTop w:val="0"/>
                                  <w:marBottom w:val="0"/>
                                  <w:divBdr>
                                    <w:top w:val="none" w:sz="0" w:space="0" w:color="auto"/>
                                    <w:left w:val="none" w:sz="0" w:space="0" w:color="auto"/>
                                    <w:bottom w:val="none" w:sz="0" w:space="0" w:color="auto"/>
                                    <w:right w:val="none" w:sz="0" w:space="0" w:color="auto"/>
                                  </w:divBdr>
                                  <w:divsChild>
                                    <w:div w:id="955986201">
                                      <w:marLeft w:val="0"/>
                                      <w:marRight w:val="0"/>
                                      <w:marTop w:val="0"/>
                                      <w:marBottom w:val="0"/>
                                      <w:divBdr>
                                        <w:top w:val="none" w:sz="0" w:space="0" w:color="auto"/>
                                        <w:left w:val="none" w:sz="0" w:space="0" w:color="auto"/>
                                        <w:bottom w:val="none" w:sz="0" w:space="0" w:color="auto"/>
                                        <w:right w:val="none" w:sz="0" w:space="0" w:color="auto"/>
                                      </w:divBdr>
                                      <w:divsChild>
                                        <w:div w:id="536428990">
                                          <w:marLeft w:val="0"/>
                                          <w:marRight w:val="0"/>
                                          <w:marTop w:val="0"/>
                                          <w:marBottom w:val="0"/>
                                          <w:divBdr>
                                            <w:top w:val="none" w:sz="0" w:space="0" w:color="auto"/>
                                            <w:left w:val="none" w:sz="0" w:space="0" w:color="auto"/>
                                            <w:bottom w:val="none" w:sz="0" w:space="0" w:color="auto"/>
                                            <w:right w:val="none" w:sz="0" w:space="0" w:color="auto"/>
                                          </w:divBdr>
                                          <w:divsChild>
                                            <w:div w:id="161507959">
                                              <w:marLeft w:val="0"/>
                                              <w:marRight w:val="0"/>
                                              <w:marTop w:val="0"/>
                                              <w:marBottom w:val="0"/>
                                              <w:divBdr>
                                                <w:top w:val="none" w:sz="0" w:space="0" w:color="auto"/>
                                                <w:left w:val="none" w:sz="0" w:space="0" w:color="auto"/>
                                                <w:bottom w:val="none" w:sz="0" w:space="0" w:color="auto"/>
                                                <w:right w:val="none" w:sz="0" w:space="0" w:color="auto"/>
                                              </w:divBdr>
                                              <w:divsChild>
                                                <w:div w:id="401025894">
                                                  <w:marLeft w:val="0"/>
                                                  <w:marRight w:val="0"/>
                                                  <w:marTop w:val="0"/>
                                                  <w:marBottom w:val="0"/>
                                                  <w:divBdr>
                                                    <w:top w:val="none" w:sz="0" w:space="0" w:color="auto"/>
                                                    <w:left w:val="none" w:sz="0" w:space="0" w:color="auto"/>
                                                    <w:bottom w:val="none" w:sz="0" w:space="0" w:color="auto"/>
                                                    <w:right w:val="none" w:sz="0" w:space="0" w:color="auto"/>
                                                  </w:divBdr>
                                                  <w:divsChild>
                                                    <w:div w:id="1937596643">
                                                      <w:marLeft w:val="0"/>
                                                      <w:marRight w:val="0"/>
                                                      <w:marTop w:val="0"/>
                                                      <w:marBottom w:val="0"/>
                                                      <w:divBdr>
                                                        <w:top w:val="none" w:sz="0" w:space="0" w:color="auto"/>
                                                        <w:left w:val="none" w:sz="0" w:space="0" w:color="auto"/>
                                                        <w:bottom w:val="none" w:sz="0" w:space="0" w:color="auto"/>
                                                        <w:right w:val="none" w:sz="0" w:space="0" w:color="auto"/>
                                                      </w:divBdr>
                                                      <w:divsChild>
                                                        <w:div w:id="1346132831">
                                                          <w:marLeft w:val="0"/>
                                                          <w:marRight w:val="0"/>
                                                          <w:marTop w:val="0"/>
                                                          <w:marBottom w:val="0"/>
                                                          <w:divBdr>
                                                            <w:top w:val="none" w:sz="0" w:space="0" w:color="auto"/>
                                                            <w:left w:val="none" w:sz="0" w:space="0" w:color="auto"/>
                                                            <w:bottom w:val="none" w:sz="0" w:space="0" w:color="auto"/>
                                                            <w:right w:val="none" w:sz="0" w:space="0" w:color="auto"/>
                                                          </w:divBdr>
                                                          <w:divsChild>
                                                            <w:div w:id="6029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969102">
                                              <w:marLeft w:val="0"/>
                                              <w:marRight w:val="0"/>
                                              <w:marTop w:val="0"/>
                                              <w:marBottom w:val="0"/>
                                              <w:divBdr>
                                                <w:top w:val="none" w:sz="0" w:space="0" w:color="auto"/>
                                                <w:left w:val="none" w:sz="0" w:space="0" w:color="auto"/>
                                                <w:bottom w:val="none" w:sz="0" w:space="0" w:color="auto"/>
                                                <w:right w:val="none" w:sz="0" w:space="0" w:color="auto"/>
                                              </w:divBdr>
                                              <w:divsChild>
                                                <w:div w:id="692536674">
                                                  <w:marLeft w:val="0"/>
                                                  <w:marRight w:val="0"/>
                                                  <w:marTop w:val="0"/>
                                                  <w:marBottom w:val="0"/>
                                                  <w:divBdr>
                                                    <w:top w:val="none" w:sz="0" w:space="0" w:color="auto"/>
                                                    <w:left w:val="none" w:sz="0" w:space="0" w:color="auto"/>
                                                    <w:bottom w:val="none" w:sz="0" w:space="0" w:color="auto"/>
                                                    <w:right w:val="none" w:sz="0" w:space="0" w:color="auto"/>
                                                  </w:divBdr>
                                                  <w:divsChild>
                                                    <w:div w:id="18810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720911">
                                          <w:marLeft w:val="0"/>
                                          <w:marRight w:val="0"/>
                                          <w:marTop w:val="0"/>
                                          <w:marBottom w:val="0"/>
                                          <w:divBdr>
                                            <w:top w:val="none" w:sz="0" w:space="0" w:color="auto"/>
                                            <w:left w:val="none" w:sz="0" w:space="0" w:color="auto"/>
                                            <w:bottom w:val="none" w:sz="0" w:space="0" w:color="auto"/>
                                            <w:right w:val="none" w:sz="0" w:space="0" w:color="auto"/>
                                          </w:divBdr>
                                          <w:divsChild>
                                            <w:div w:id="1203595862">
                                              <w:marLeft w:val="0"/>
                                              <w:marRight w:val="0"/>
                                              <w:marTop w:val="0"/>
                                              <w:marBottom w:val="0"/>
                                              <w:divBdr>
                                                <w:top w:val="none" w:sz="0" w:space="0" w:color="auto"/>
                                                <w:left w:val="none" w:sz="0" w:space="0" w:color="auto"/>
                                                <w:bottom w:val="none" w:sz="0" w:space="0" w:color="auto"/>
                                                <w:right w:val="none" w:sz="0" w:space="0" w:color="auto"/>
                                              </w:divBdr>
                                              <w:divsChild>
                                                <w:div w:id="87407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0372">
                                          <w:marLeft w:val="0"/>
                                          <w:marRight w:val="0"/>
                                          <w:marTop w:val="0"/>
                                          <w:marBottom w:val="0"/>
                                          <w:divBdr>
                                            <w:top w:val="none" w:sz="0" w:space="0" w:color="auto"/>
                                            <w:left w:val="none" w:sz="0" w:space="0" w:color="auto"/>
                                            <w:bottom w:val="none" w:sz="0" w:space="0" w:color="auto"/>
                                            <w:right w:val="none" w:sz="0" w:space="0" w:color="auto"/>
                                          </w:divBdr>
                                          <w:divsChild>
                                            <w:div w:id="1718705295">
                                              <w:marLeft w:val="0"/>
                                              <w:marRight w:val="0"/>
                                              <w:marTop w:val="0"/>
                                              <w:marBottom w:val="0"/>
                                              <w:divBdr>
                                                <w:top w:val="none" w:sz="0" w:space="0" w:color="auto"/>
                                                <w:left w:val="none" w:sz="0" w:space="0" w:color="auto"/>
                                                <w:bottom w:val="none" w:sz="0" w:space="0" w:color="auto"/>
                                                <w:right w:val="none" w:sz="0" w:space="0" w:color="auto"/>
                                              </w:divBdr>
                                              <w:divsChild>
                                                <w:div w:id="148658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685554">
      <w:bodyDiv w:val="1"/>
      <w:marLeft w:val="0"/>
      <w:marRight w:val="0"/>
      <w:marTop w:val="0"/>
      <w:marBottom w:val="0"/>
      <w:divBdr>
        <w:top w:val="none" w:sz="0" w:space="0" w:color="auto"/>
        <w:left w:val="none" w:sz="0" w:space="0" w:color="auto"/>
        <w:bottom w:val="none" w:sz="0" w:space="0" w:color="auto"/>
        <w:right w:val="none" w:sz="0" w:space="0" w:color="auto"/>
      </w:divBdr>
      <w:divsChild>
        <w:div w:id="259610761">
          <w:marLeft w:val="0"/>
          <w:marRight w:val="0"/>
          <w:marTop w:val="0"/>
          <w:marBottom w:val="0"/>
          <w:divBdr>
            <w:top w:val="none" w:sz="0" w:space="0" w:color="auto"/>
            <w:left w:val="none" w:sz="0" w:space="0" w:color="auto"/>
            <w:bottom w:val="none" w:sz="0" w:space="0" w:color="auto"/>
            <w:right w:val="none" w:sz="0" w:space="0" w:color="auto"/>
          </w:divBdr>
          <w:divsChild>
            <w:div w:id="1125123409">
              <w:marLeft w:val="0"/>
              <w:marRight w:val="0"/>
              <w:marTop w:val="0"/>
              <w:marBottom w:val="0"/>
              <w:divBdr>
                <w:top w:val="none" w:sz="0" w:space="0" w:color="auto"/>
                <w:left w:val="none" w:sz="0" w:space="0" w:color="auto"/>
                <w:bottom w:val="none" w:sz="0" w:space="0" w:color="auto"/>
                <w:right w:val="none" w:sz="0" w:space="0" w:color="auto"/>
              </w:divBdr>
            </w:div>
          </w:divsChild>
        </w:div>
        <w:div w:id="299041080">
          <w:marLeft w:val="0"/>
          <w:marRight w:val="0"/>
          <w:marTop w:val="0"/>
          <w:marBottom w:val="0"/>
          <w:divBdr>
            <w:top w:val="none" w:sz="0" w:space="0" w:color="auto"/>
            <w:left w:val="none" w:sz="0" w:space="0" w:color="auto"/>
            <w:bottom w:val="none" w:sz="0" w:space="0" w:color="auto"/>
            <w:right w:val="none" w:sz="0" w:space="0" w:color="auto"/>
          </w:divBdr>
        </w:div>
      </w:divsChild>
    </w:div>
    <w:div w:id="1156148796">
      <w:bodyDiv w:val="1"/>
      <w:marLeft w:val="0"/>
      <w:marRight w:val="0"/>
      <w:marTop w:val="0"/>
      <w:marBottom w:val="0"/>
      <w:divBdr>
        <w:top w:val="none" w:sz="0" w:space="0" w:color="auto"/>
        <w:left w:val="none" w:sz="0" w:space="0" w:color="auto"/>
        <w:bottom w:val="none" w:sz="0" w:space="0" w:color="auto"/>
        <w:right w:val="none" w:sz="0" w:space="0" w:color="auto"/>
      </w:divBdr>
    </w:div>
    <w:div w:id="1157069518">
      <w:bodyDiv w:val="1"/>
      <w:marLeft w:val="0"/>
      <w:marRight w:val="0"/>
      <w:marTop w:val="0"/>
      <w:marBottom w:val="0"/>
      <w:divBdr>
        <w:top w:val="none" w:sz="0" w:space="0" w:color="auto"/>
        <w:left w:val="none" w:sz="0" w:space="0" w:color="auto"/>
        <w:bottom w:val="none" w:sz="0" w:space="0" w:color="auto"/>
        <w:right w:val="none" w:sz="0" w:space="0" w:color="auto"/>
      </w:divBdr>
    </w:div>
    <w:div w:id="1157382393">
      <w:bodyDiv w:val="1"/>
      <w:marLeft w:val="0"/>
      <w:marRight w:val="0"/>
      <w:marTop w:val="0"/>
      <w:marBottom w:val="0"/>
      <w:divBdr>
        <w:top w:val="none" w:sz="0" w:space="0" w:color="auto"/>
        <w:left w:val="none" w:sz="0" w:space="0" w:color="auto"/>
        <w:bottom w:val="none" w:sz="0" w:space="0" w:color="auto"/>
        <w:right w:val="none" w:sz="0" w:space="0" w:color="auto"/>
      </w:divBdr>
    </w:div>
    <w:div w:id="1157455399">
      <w:bodyDiv w:val="1"/>
      <w:marLeft w:val="0"/>
      <w:marRight w:val="0"/>
      <w:marTop w:val="0"/>
      <w:marBottom w:val="0"/>
      <w:divBdr>
        <w:top w:val="none" w:sz="0" w:space="0" w:color="auto"/>
        <w:left w:val="none" w:sz="0" w:space="0" w:color="auto"/>
        <w:bottom w:val="none" w:sz="0" w:space="0" w:color="auto"/>
        <w:right w:val="none" w:sz="0" w:space="0" w:color="auto"/>
      </w:divBdr>
      <w:divsChild>
        <w:div w:id="1135636974">
          <w:marLeft w:val="0"/>
          <w:marRight w:val="0"/>
          <w:marTop w:val="0"/>
          <w:marBottom w:val="0"/>
          <w:divBdr>
            <w:top w:val="none" w:sz="0" w:space="0" w:color="auto"/>
            <w:left w:val="none" w:sz="0" w:space="0" w:color="auto"/>
            <w:bottom w:val="none" w:sz="0" w:space="0" w:color="auto"/>
            <w:right w:val="none" w:sz="0" w:space="0" w:color="auto"/>
          </w:divBdr>
          <w:divsChild>
            <w:div w:id="153687947">
              <w:marLeft w:val="0"/>
              <w:marRight w:val="0"/>
              <w:marTop w:val="0"/>
              <w:marBottom w:val="0"/>
              <w:divBdr>
                <w:top w:val="none" w:sz="0" w:space="0" w:color="auto"/>
                <w:left w:val="none" w:sz="0" w:space="0" w:color="auto"/>
                <w:bottom w:val="none" w:sz="0" w:space="0" w:color="auto"/>
                <w:right w:val="none" w:sz="0" w:space="0" w:color="auto"/>
              </w:divBdr>
              <w:divsChild>
                <w:div w:id="30219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94057">
          <w:marLeft w:val="0"/>
          <w:marRight w:val="0"/>
          <w:marTop w:val="0"/>
          <w:marBottom w:val="0"/>
          <w:divBdr>
            <w:top w:val="none" w:sz="0" w:space="0" w:color="auto"/>
            <w:left w:val="none" w:sz="0" w:space="0" w:color="auto"/>
            <w:bottom w:val="none" w:sz="0" w:space="0" w:color="auto"/>
            <w:right w:val="none" w:sz="0" w:space="0" w:color="auto"/>
          </w:divBdr>
        </w:div>
      </w:divsChild>
    </w:div>
    <w:div w:id="1158351359">
      <w:bodyDiv w:val="1"/>
      <w:marLeft w:val="0"/>
      <w:marRight w:val="0"/>
      <w:marTop w:val="0"/>
      <w:marBottom w:val="0"/>
      <w:divBdr>
        <w:top w:val="none" w:sz="0" w:space="0" w:color="auto"/>
        <w:left w:val="none" w:sz="0" w:space="0" w:color="auto"/>
        <w:bottom w:val="none" w:sz="0" w:space="0" w:color="auto"/>
        <w:right w:val="none" w:sz="0" w:space="0" w:color="auto"/>
      </w:divBdr>
      <w:divsChild>
        <w:div w:id="1933584565">
          <w:marLeft w:val="0"/>
          <w:marRight w:val="0"/>
          <w:marTop w:val="0"/>
          <w:marBottom w:val="0"/>
          <w:divBdr>
            <w:top w:val="none" w:sz="0" w:space="0" w:color="auto"/>
            <w:left w:val="none" w:sz="0" w:space="0" w:color="auto"/>
            <w:bottom w:val="none" w:sz="0" w:space="0" w:color="auto"/>
            <w:right w:val="none" w:sz="0" w:space="0" w:color="auto"/>
          </w:divBdr>
        </w:div>
      </w:divsChild>
    </w:div>
    <w:div w:id="1160076753">
      <w:bodyDiv w:val="1"/>
      <w:marLeft w:val="0"/>
      <w:marRight w:val="0"/>
      <w:marTop w:val="0"/>
      <w:marBottom w:val="0"/>
      <w:divBdr>
        <w:top w:val="none" w:sz="0" w:space="0" w:color="auto"/>
        <w:left w:val="none" w:sz="0" w:space="0" w:color="auto"/>
        <w:bottom w:val="none" w:sz="0" w:space="0" w:color="auto"/>
        <w:right w:val="none" w:sz="0" w:space="0" w:color="auto"/>
      </w:divBdr>
    </w:div>
    <w:div w:id="1161190046">
      <w:bodyDiv w:val="1"/>
      <w:marLeft w:val="0"/>
      <w:marRight w:val="0"/>
      <w:marTop w:val="0"/>
      <w:marBottom w:val="0"/>
      <w:divBdr>
        <w:top w:val="none" w:sz="0" w:space="0" w:color="auto"/>
        <w:left w:val="none" w:sz="0" w:space="0" w:color="auto"/>
        <w:bottom w:val="none" w:sz="0" w:space="0" w:color="auto"/>
        <w:right w:val="none" w:sz="0" w:space="0" w:color="auto"/>
      </w:divBdr>
      <w:divsChild>
        <w:div w:id="749816731">
          <w:marLeft w:val="0"/>
          <w:marRight w:val="0"/>
          <w:marTop w:val="0"/>
          <w:marBottom w:val="0"/>
          <w:divBdr>
            <w:top w:val="none" w:sz="0" w:space="0" w:color="auto"/>
            <w:left w:val="none" w:sz="0" w:space="0" w:color="auto"/>
            <w:bottom w:val="none" w:sz="0" w:space="0" w:color="auto"/>
            <w:right w:val="none" w:sz="0" w:space="0" w:color="auto"/>
          </w:divBdr>
          <w:divsChild>
            <w:div w:id="1246576922">
              <w:marLeft w:val="0"/>
              <w:marRight w:val="0"/>
              <w:marTop w:val="0"/>
              <w:marBottom w:val="0"/>
              <w:divBdr>
                <w:top w:val="none" w:sz="0" w:space="0" w:color="auto"/>
                <w:left w:val="none" w:sz="0" w:space="0" w:color="auto"/>
                <w:bottom w:val="single" w:sz="6" w:space="8" w:color="DDDDDD"/>
                <w:right w:val="none" w:sz="0" w:space="0" w:color="auto"/>
              </w:divBdr>
              <w:divsChild>
                <w:div w:id="1936204080">
                  <w:marLeft w:val="0"/>
                  <w:marRight w:val="150"/>
                  <w:marTop w:val="45"/>
                  <w:marBottom w:val="75"/>
                  <w:divBdr>
                    <w:top w:val="none" w:sz="0" w:space="0" w:color="auto"/>
                    <w:left w:val="none" w:sz="0" w:space="0" w:color="auto"/>
                    <w:bottom w:val="none" w:sz="0" w:space="0" w:color="auto"/>
                    <w:right w:val="none" w:sz="0" w:space="0" w:color="auto"/>
                  </w:divBdr>
                  <w:divsChild>
                    <w:div w:id="1640723324">
                      <w:marLeft w:val="0"/>
                      <w:marRight w:val="0"/>
                      <w:marTop w:val="0"/>
                      <w:marBottom w:val="0"/>
                      <w:divBdr>
                        <w:top w:val="none" w:sz="0" w:space="0" w:color="auto"/>
                        <w:left w:val="none" w:sz="0" w:space="0" w:color="auto"/>
                        <w:bottom w:val="none" w:sz="0" w:space="0" w:color="auto"/>
                        <w:right w:val="none" w:sz="0" w:space="0" w:color="auto"/>
                      </w:divBdr>
                      <w:divsChild>
                        <w:div w:id="1562935237">
                          <w:marLeft w:val="0"/>
                          <w:marRight w:val="0"/>
                          <w:marTop w:val="0"/>
                          <w:marBottom w:val="0"/>
                          <w:divBdr>
                            <w:top w:val="none" w:sz="0" w:space="0" w:color="auto"/>
                            <w:left w:val="none" w:sz="0" w:space="0" w:color="auto"/>
                            <w:bottom w:val="none" w:sz="0" w:space="0" w:color="auto"/>
                            <w:right w:val="none" w:sz="0" w:space="0" w:color="auto"/>
                          </w:divBdr>
                          <w:divsChild>
                            <w:div w:id="2123837079">
                              <w:marLeft w:val="0"/>
                              <w:marRight w:val="0"/>
                              <w:marTop w:val="0"/>
                              <w:marBottom w:val="0"/>
                              <w:divBdr>
                                <w:top w:val="none" w:sz="0" w:space="0" w:color="auto"/>
                                <w:left w:val="none" w:sz="0" w:space="0" w:color="auto"/>
                                <w:bottom w:val="none" w:sz="0" w:space="0" w:color="auto"/>
                                <w:right w:val="none" w:sz="0" w:space="0" w:color="auto"/>
                              </w:divBdr>
                              <w:divsChild>
                                <w:div w:id="1078789657">
                                  <w:marLeft w:val="0"/>
                                  <w:marRight w:val="0"/>
                                  <w:marTop w:val="0"/>
                                  <w:marBottom w:val="0"/>
                                  <w:divBdr>
                                    <w:top w:val="none" w:sz="0" w:space="0" w:color="auto"/>
                                    <w:left w:val="none" w:sz="0" w:space="0" w:color="auto"/>
                                    <w:bottom w:val="none" w:sz="0" w:space="0" w:color="auto"/>
                                    <w:right w:val="none" w:sz="0" w:space="0" w:color="auto"/>
                                  </w:divBdr>
                                  <w:divsChild>
                                    <w:div w:id="5343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757597">
                  <w:marLeft w:val="0"/>
                  <w:marRight w:val="0"/>
                  <w:marTop w:val="0"/>
                  <w:marBottom w:val="0"/>
                  <w:divBdr>
                    <w:top w:val="none" w:sz="0" w:space="0" w:color="auto"/>
                    <w:left w:val="none" w:sz="0" w:space="0" w:color="auto"/>
                    <w:bottom w:val="none" w:sz="0" w:space="0" w:color="auto"/>
                    <w:right w:val="none" w:sz="0" w:space="0" w:color="auto"/>
                  </w:divBdr>
                  <w:divsChild>
                    <w:div w:id="1035232508">
                      <w:marLeft w:val="0"/>
                      <w:marRight w:val="0"/>
                      <w:marTop w:val="0"/>
                      <w:marBottom w:val="0"/>
                      <w:divBdr>
                        <w:top w:val="none" w:sz="0" w:space="0" w:color="auto"/>
                        <w:left w:val="none" w:sz="0" w:space="0" w:color="auto"/>
                        <w:bottom w:val="none" w:sz="0" w:space="0" w:color="auto"/>
                        <w:right w:val="none" w:sz="0" w:space="0" w:color="auto"/>
                      </w:divBdr>
                    </w:div>
                    <w:div w:id="1726680547">
                      <w:marLeft w:val="0"/>
                      <w:marRight w:val="0"/>
                      <w:marTop w:val="0"/>
                      <w:marBottom w:val="0"/>
                      <w:divBdr>
                        <w:top w:val="none" w:sz="0" w:space="0" w:color="auto"/>
                        <w:left w:val="none" w:sz="0" w:space="0" w:color="auto"/>
                        <w:bottom w:val="none" w:sz="0" w:space="0" w:color="auto"/>
                        <w:right w:val="none" w:sz="0" w:space="0" w:color="auto"/>
                      </w:divBdr>
                      <w:divsChild>
                        <w:div w:id="2022270132">
                          <w:marLeft w:val="0"/>
                          <w:marRight w:val="0"/>
                          <w:marTop w:val="0"/>
                          <w:marBottom w:val="0"/>
                          <w:divBdr>
                            <w:top w:val="none" w:sz="0" w:space="0" w:color="auto"/>
                            <w:left w:val="none" w:sz="0" w:space="0" w:color="auto"/>
                            <w:bottom w:val="none" w:sz="0" w:space="0" w:color="auto"/>
                            <w:right w:val="none" w:sz="0" w:space="0" w:color="auto"/>
                          </w:divBdr>
                          <w:divsChild>
                            <w:div w:id="127463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75768">
                  <w:marLeft w:val="0"/>
                  <w:marRight w:val="0"/>
                  <w:marTop w:val="0"/>
                  <w:marBottom w:val="0"/>
                  <w:divBdr>
                    <w:top w:val="none" w:sz="0" w:space="0" w:color="auto"/>
                    <w:left w:val="none" w:sz="0" w:space="0" w:color="auto"/>
                    <w:bottom w:val="none" w:sz="0" w:space="0" w:color="auto"/>
                    <w:right w:val="none" w:sz="0" w:space="0" w:color="auto"/>
                  </w:divBdr>
                  <w:divsChild>
                    <w:div w:id="629088576">
                      <w:marLeft w:val="0"/>
                      <w:marRight w:val="0"/>
                      <w:marTop w:val="0"/>
                      <w:marBottom w:val="0"/>
                      <w:divBdr>
                        <w:top w:val="none" w:sz="0" w:space="0" w:color="auto"/>
                        <w:left w:val="none" w:sz="0" w:space="0" w:color="auto"/>
                        <w:bottom w:val="none" w:sz="0" w:space="0" w:color="auto"/>
                        <w:right w:val="none" w:sz="0" w:space="0" w:color="auto"/>
                      </w:divBdr>
                      <w:divsChild>
                        <w:div w:id="2006324610">
                          <w:marLeft w:val="0"/>
                          <w:marRight w:val="0"/>
                          <w:marTop w:val="0"/>
                          <w:marBottom w:val="0"/>
                          <w:divBdr>
                            <w:top w:val="none" w:sz="0" w:space="0" w:color="auto"/>
                            <w:left w:val="none" w:sz="0" w:space="0" w:color="auto"/>
                            <w:bottom w:val="none" w:sz="0" w:space="0" w:color="auto"/>
                            <w:right w:val="none" w:sz="0" w:space="0" w:color="auto"/>
                          </w:divBdr>
                          <w:divsChild>
                            <w:div w:id="1860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1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57298">
          <w:marLeft w:val="0"/>
          <w:marRight w:val="0"/>
          <w:marTop w:val="0"/>
          <w:marBottom w:val="0"/>
          <w:divBdr>
            <w:top w:val="none" w:sz="0" w:space="0" w:color="auto"/>
            <w:left w:val="none" w:sz="0" w:space="0" w:color="auto"/>
            <w:bottom w:val="none" w:sz="0" w:space="0" w:color="auto"/>
            <w:right w:val="none" w:sz="0" w:space="0" w:color="auto"/>
          </w:divBdr>
          <w:divsChild>
            <w:div w:id="967904558">
              <w:marLeft w:val="0"/>
              <w:marRight w:val="0"/>
              <w:marTop w:val="0"/>
              <w:marBottom w:val="0"/>
              <w:divBdr>
                <w:top w:val="none" w:sz="0" w:space="0" w:color="auto"/>
                <w:left w:val="none" w:sz="0" w:space="0" w:color="auto"/>
                <w:bottom w:val="single" w:sz="6" w:space="8" w:color="DDDDDD"/>
                <w:right w:val="none" w:sz="0" w:space="0" w:color="auto"/>
              </w:divBdr>
              <w:divsChild>
                <w:div w:id="1426878824">
                  <w:marLeft w:val="0"/>
                  <w:marRight w:val="150"/>
                  <w:marTop w:val="45"/>
                  <w:marBottom w:val="75"/>
                  <w:divBdr>
                    <w:top w:val="none" w:sz="0" w:space="0" w:color="auto"/>
                    <w:left w:val="none" w:sz="0" w:space="0" w:color="auto"/>
                    <w:bottom w:val="none" w:sz="0" w:space="0" w:color="auto"/>
                    <w:right w:val="none" w:sz="0" w:space="0" w:color="auto"/>
                  </w:divBdr>
                  <w:divsChild>
                    <w:div w:id="2039772547">
                      <w:marLeft w:val="0"/>
                      <w:marRight w:val="0"/>
                      <w:marTop w:val="0"/>
                      <w:marBottom w:val="0"/>
                      <w:divBdr>
                        <w:top w:val="none" w:sz="0" w:space="0" w:color="auto"/>
                        <w:left w:val="none" w:sz="0" w:space="0" w:color="auto"/>
                        <w:bottom w:val="none" w:sz="0" w:space="0" w:color="auto"/>
                        <w:right w:val="none" w:sz="0" w:space="0" w:color="auto"/>
                      </w:divBdr>
                      <w:divsChild>
                        <w:div w:id="773355545">
                          <w:marLeft w:val="0"/>
                          <w:marRight w:val="0"/>
                          <w:marTop w:val="0"/>
                          <w:marBottom w:val="0"/>
                          <w:divBdr>
                            <w:top w:val="none" w:sz="0" w:space="0" w:color="auto"/>
                            <w:left w:val="none" w:sz="0" w:space="0" w:color="auto"/>
                            <w:bottom w:val="none" w:sz="0" w:space="0" w:color="auto"/>
                            <w:right w:val="none" w:sz="0" w:space="0" w:color="auto"/>
                          </w:divBdr>
                          <w:divsChild>
                            <w:div w:id="1356276126">
                              <w:marLeft w:val="0"/>
                              <w:marRight w:val="0"/>
                              <w:marTop w:val="0"/>
                              <w:marBottom w:val="0"/>
                              <w:divBdr>
                                <w:top w:val="none" w:sz="0" w:space="0" w:color="auto"/>
                                <w:left w:val="none" w:sz="0" w:space="0" w:color="auto"/>
                                <w:bottom w:val="none" w:sz="0" w:space="0" w:color="auto"/>
                                <w:right w:val="none" w:sz="0" w:space="0" w:color="auto"/>
                              </w:divBdr>
                              <w:divsChild>
                                <w:div w:id="252394489">
                                  <w:marLeft w:val="0"/>
                                  <w:marRight w:val="0"/>
                                  <w:marTop w:val="0"/>
                                  <w:marBottom w:val="0"/>
                                  <w:divBdr>
                                    <w:top w:val="none" w:sz="0" w:space="0" w:color="auto"/>
                                    <w:left w:val="none" w:sz="0" w:space="0" w:color="auto"/>
                                    <w:bottom w:val="none" w:sz="0" w:space="0" w:color="auto"/>
                                    <w:right w:val="none" w:sz="0" w:space="0" w:color="auto"/>
                                  </w:divBdr>
                                  <w:divsChild>
                                    <w:div w:id="28373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285625">
                  <w:marLeft w:val="0"/>
                  <w:marRight w:val="0"/>
                  <w:marTop w:val="0"/>
                  <w:marBottom w:val="0"/>
                  <w:divBdr>
                    <w:top w:val="none" w:sz="0" w:space="0" w:color="auto"/>
                    <w:left w:val="none" w:sz="0" w:space="0" w:color="auto"/>
                    <w:bottom w:val="none" w:sz="0" w:space="0" w:color="auto"/>
                    <w:right w:val="none" w:sz="0" w:space="0" w:color="auto"/>
                  </w:divBdr>
                  <w:divsChild>
                    <w:div w:id="1587348531">
                      <w:marLeft w:val="0"/>
                      <w:marRight w:val="0"/>
                      <w:marTop w:val="0"/>
                      <w:marBottom w:val="0"/>
                      <w:divBdr>
                        <w:top w:val="none" w:sz="0" w:space="0" w:color="auto"/>
                        <w:left w:val="none" w:sz="0" w:space="0" w:color="auto"/>
                        <w:bottom w:val="none" w:sz="0" w:space="0" w:color="auto"/>
                        <w:right w:val="none" w:sz="0" w:space="0" w:color="auto"/>
                      </w:divBdr>
                    </w:div>
                    <w:div w:id="1174884536">
                      <w:marLeft w:val="0"/>
                      <w:marRight w:val="0"/>
                      <w:marTop w:val="0"/>
                      <w:marBottom w:val="0"/>
                      <w:divBdr>
                        <w:top w:val="none" w:sz="0" w:space="0" w:color="auto"/>
                        <w:left w:val="none" w:sz="0" w:space="0" w:color="auto"/>
                        <w:bottom w:val="none" w:sz="0" w:space="0" w:color="auto"/>
                        <w:right w:val="none" w:sz="0" w:space="0" w:color="auto"/>
                      </w:divBdr>
                      <w:divsChild>
                        <w:div w:id="1137648654">
                          <w:marLeft w:val="0"/>
                          <w:marRight w:val="0"/>
                          <w:marTop w:val="0"/>
                          <w:marBottom w:val="0"/>
                          <w:divBdr>
                            <w:top w:val="none" w:sz="0" w:space="0" w:color="auto"/>
                            <w:left w:val="none" w:sz="0" w:space="0" w:color="auto"/>
                            <w:bottom w:val="none" w:sz="0" w:space="0" w:color="auto"/>
                            <w:right w:val="none" w:sz="0" w:space="0" w:color="auto"/>
                          </w:divBdr>
                          <w:divsChild>
                            <w:div w:id="69196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489268">
                  <w:marLeft w:val="0"/>
                  <w:marRight w:val="0"/>
                  <w:marTop w:val="0"/>
                  <w:marBottom w:val="0"/>
                  <w:divBdr>
                    <w:top w:val="none" w:sz="0" w:space="0" w:color="auto"/>
                    <w:left w:val="none" w:sz="0" w:space="0" w:color="auto"/>
                    <w:bottom w:val="none" w:sz="0" w:space="0" w:color="auto"/>
                    <w:right w:val="none" w:sz="0" w:space="0" w:color="auto"/>
                  </w:divBdr>
                  <w:divsChild>
                    <w:div w:id="2005745703">
                      <w:marLeft w:val="0"/>
                      <w:marRight w:val="0"/>
                      <w:marTop w:val="0"/>
                      <w:marBottom w:val="0"/>
                      <w:divBdr>
                        <w:top w:val="none" w:sz="0" w:space="0" w:color="auto"/>
                        <w:left w:val="none" w:sz="0" w:space="0" w:color="auto"/>
                        <w:bottom w:val="none" w:sz="0" w:space="0" w:color="auto"/>
                        <w:right w:val="none" w:sz="0" w:space="0" w:color="auto"/>
                      </w:divBdr>
                      <w:divsChild>
                        <w:div w:id="1521970230">
                          <w:marLeft w:val="0"/>
                          <w:marRight w:val="0"/>
                          <w:marTop w:val="0"/>
                          <w:marBottom w:val="0"/>
                          <w:divBdr>
                            <w:top w:val="none" w:sz="0" w:space="0" w:color="auto"/>
                            <w:left w:val="none" w:sz="0" w:space="0" w:color="auto"/>
                            <w:bottom w:val="none" w:sz="0" w:space="0" w:color="auto"/>
                            <w:right w:val="none" w:sz="0" w:space="0" w:color="auto"/>
                          </w:divBdr>
                          <w:divsChild>
                            <w:div w:id="16116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0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57491">
          <w:marLeft w:val="0"/>
          <w:marRight w:val="0"/>
          <w:marTop w:val="0"/>
          <w:marBottom w:val="0"/>
          <w:divBdr>
            <w:top w:val="none" w:sz="0" w:space="0" w:color="auto"/>
            <w:left w:val="none" w:sz="0" w:space="0" w:color="auto"/>
            <w:bottom w:val="none" w:sz="0" w:space="0" w:color="auto"/>
            <w:right w:val="none" w:sz="0" w:space="0" w:color="auto"/>
          </w:divBdr>
          <w:divsChild>
            <w:div w:id="1182548927">
              <w:marLeft w:val="0"/>
              <w:marRight w:val="0"/>
              <w:marTop w:val="0"/>
              <w:marBottom w:val="0"/>
              <w:divBdr>
                <w:top w:val="none" w:sz="0" w:space="0" w:color="auto"/>
                <w:left w:val="none" w:sz="0" w:space="0" w:color="auto"/>
                <w:bottom w:val="single" w:sz="6" w:space="8" w:color="DDDDDD"/>
                <w:right w:val="none" w:sz="0" w:space="0" w:color="auto"/>
              </w:divBdr>
              <w:divsChild>
                <w:div w:id="655381502">
                  <w:marLeft w:val="0"/>
                  <w:marRight w:val="150"/>
                  <w:marTop w:val="45"/>
                  <w:marBottom w:val="75"/>
                  <w:divBdr>
                    <w:top w:val="none" w:sz="0" w:space="0" w:color="auto"/>
                    <w:left w:val="none" w:sz="0" w:space="0" w:color="auto"/>
                    <w:bottom w:val="none" w:sz="0" w:space="0" w:color="auto"/>
                    <w:right w:val="none" w:sz="0" w:space="0" w:color="auto"/>
                  </w:divBdr>
                  <w:divsChild>
                    <w:div w:id="923297660">
                      <w:marLeft w:val="0"/>
                      <w:marRight w:val="0"/>
                      <w:marTop w:val="0"/>
                      <w:marBottom w:val="0"/>
                      <w:divBdr>
                        <w:top w:val="none" w:sz="0" w:space="0" w:color="auto"/>
                        <w:left w:val="none" w:sz="0" w:space="0" w:color="auto"/>
                        <w:bottom w:val="none" w:sz="0" w:space="0" w:color="auto"/>
                        <w:right w:val="none" w:sz="0" w:space="0" w:color="auto"/>
                      </w:divBdr>
                      <w:divsChild>
                        <w:div w:id="766190252">
                          <w:marLeft w:val="0"/>
                          <w:marRight w:val="0"/>
                          <w:marTop w:val="0"/>
                          <w:marBottom w:val="0"/>
                          <w:divBdr>
                            <w:top w:val="none" w:sz="0" w:space="0" w:color="auto"/>
                            <w:left w:val="none" w:sz="0" w:space="0" w:color="auto"/>
                            <w:bottom w:val="none" w:sz="0" w:space="0" w:color="auto"/>
                            <w:right w:val="none" w:sz="0" w:space="0" w:color="auto"/>
                          </w:divBdr>
                          <w:divsChild>
                            <w:div w:id="259726576">
                              <w:marLeft w:val="0"/>
                              <w:marRight w:val="0"/>
                              <w:marTop w:val="0"/>
                              <w:marBottom w:val="0"/>
                              <w:divBdr>
                                <w:top w:val="none" w:sz="0" w:space="0" w:color="auto"/>
                                <w:left w:val="none" w:sz="0" w:space="0" w:color="auto"/>
                                <w:bottom w:val="none" w:sz="0" w:space="0" w:color="auto"/>
                                <w:right w:val="none" w:sz="0" w:space="0" w:color="auto"/>
                              </w:divBdr>
                              <w:divsChild>
                                <w:div w:id="1165826130">
                                  <w:marLeft w:val="0"/>
                                  <w:marRight w:val="0"/>
                                  <w:marTop w:val="0"/>
                                  <w:marBottom w:val="0"/>
                                  <w:divBdr>
                                    <w:top w:val="none" w:sz="0" w:space="0" w:color="auto"/>
                                    <w:left w:val="none" w:sz="0" w:space="0" w:color="auto"/>
                                    <w:bottom w:val="none" w:sz="0" w:space="0" w:color="auto"/>
                                    <w:right w:val="none" w:sz="0" w:space="0" w:color="auto"/>
                                  </w:divBdr>
                                  <w:divsChild>
                                    <w:div w:id="8889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405028">
                  <w:marLeft w:val="0"/>
                  <w:marRight w:val="0"/>
                  <w:marTop w:val="0"/>
                  <w:marBottom w:val="0"/>
                  <w:divBdr>
                    <w:top w:val="none" w:sz="0" w:space="0" w:color="auto"/>
                    <w:left w:val="none" w:sz="0" w:space="0" w:color="auto"/>
                    <w:bottom w:val="none" w:sz="0" w:space="0" w:color="auto"/>
                    <w:right w:val="none" w:sz="0" w:space="0" w:color="auto"/>
                  </w:divBdr>
                  <w:divsChild>
                    <w:div w:id="1274169630">
                      <w:marLeft w:val="0"/>
                      <w:marRight w:val="0"/>
                      <w:marTop w:val="0"/>
                      <w:marBottom w:val="0"/>
                      <w:divBdr>
                        <w:top w:val="none" w:sz="0" w:space="0" w:color="auto"/>
                        <w:left w:val="none" w:sz="0" w:space="0" w:color="auto"/>
                        <w:bottom w:val="none" w:sz="0" w:space="0" w:color="auto"/>
                        <w:right w:val="none" w:sz="0" w:space="0" w:color="auto"/>
                      </w:divBdr>
                    </w:div>
                    <w:div w:id="841362129">
                      <w:marLeft w:val="0"/>
                      <w:marRight w:val="0"/>
                      <w:marTop w:val="0"/>
                      <w:marBottom w:val="0"/>
                      <w:divBdr>
                        <w:top w:val="none" w:sz="0" w:space="0" w:color="auto"/>
                        <w:left w:val="none" w:sz="0" w:space="0" w:color="auto"/>
                        <w:bottom w:val="none" w:sz="0" w:space="0" w:color="auto"/>
                        <w:right w:val="none" w:sz="0" w:space="0" w:color="auto"/>
                      </w:divBdr>
                      <w:divsChild>
                        <w:div w:id="632102939">
                          <w:marLeft w:val="0"/>
                          <w:marRight w:val="0"/>
                          <w:marTop w:val="0"/>
                          <w:marBottom w:val="0"/>
                          <w:divBdr>
                            <w:top w:val="none" w:sz="0" w:space="0" w:color="auto"/>
                            <w:left w:val="none" w:sz="0" w:space="0" w:color="auto"/>
                            <w:bottom w:val="none" w:sz="0" w:space="0" w:color="auto"/>
                            <w:right w:val="none" w:sz="0" w:space="0" w:color="auto"/>
                          </w:divBdr>
                          <w:divsChild>
                            <w:div w:id="3401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0590">
                  <w:marLeft w:val="0"/>
                  <w:marRight w:val="0"/>
                  <w:marTop w:val="0"/>
                  <w:marBottom w:val="0"/>
                  <w:divBdr>
                    <w:top w:val="none" w:sz="0" w:space="0" w:color="auto"/>
                    <w:left w:val="none" w:sz="0" w:space="0" w:color="auto"/>
                    <w:bottom w:val="none" w:sz="0" w:space="0" w:color="auto"/>
                    <w:right w:val="none" w:sz="0" w:space="0" w:color="auto"/>
                  </w:divBdr>
                  <w:divsChild>
                    <w:div w:id="1625425062">
                      <w:marLeft w:val="0"/>
                      <w:marRight w:val="0"/>
                      <w:marTop w:val="0"/>
                      <w:marBottom w:val="0"/>
                      <w:divBdr>
                        <w:top w:val="none" w:sz="0" w:space="0" w:color="auto"/>
                        <w:left w:val="none" w:sz="0" w:space="0" w:color="auto"/>
                        <w:bottom w:val="none" w:sz="0" w:space="0" w:color="auto"/>
                        <w:right w:val="none" w:sz="0" w:space="0" w:color="auto"/>
                      </w:divBdr>
                      <w:divsChild>
                        <w:div w:id="1375928476">
                          <w:marLeft w:val="0"/>
                          <w:marRight w:val="0"/>
                          <w:marTop w:val="0"/>
                          <w:marBottom w:val="0"/>
                          <w:divBdr>
                            <w:top w:val="none" w:sz="0" w:space="0" w:color="auto"/>
                            <w:left w:val="none" w:sz="0" w:space="0" w:color="auto"/>
                            <w:bottom w:val="none" w:sz="0" w:space="0" w:color="auto"/>
                            <w:right w:val="none" w:sz="0" w:space="0" w:color="auto"/>
                          </w:divBdr>
                          <w:divsChild>
                            <w:div w:id="4495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034106">
          <w:marLeft w:val="0"/>
          <w:marRight w:val="0"/>
          <w:marTop w:val="0"/>
          <w:marBottom w:val="0"/>
          <w:divBdr>
            <w:top w:val="none" w:sz="0" w:space="0" w:color="auto"/>
            <w:left w:val="none" w:sz="0" w:space="0" w:color="auto"/>
            <w:bottom w:val="none" w:sz="0" w:space="0" w:color="auto"/>
            <w:right w:val="none" w:sz="0" w:space="0" w:color="auto"/>
          </w:divBdr>
          <w:divsChild>
            <w:div w:id="1753548697">
              <w:marLeft w:val="0"/>
              <w:marRight w:val="0"/>
              <w:marTop w:val="0"/>
              <w:marBottom w:val="0"/>
              <w:divBdr>
                <w:top w:val="none" w:sz="0" w:space="0" w:color="auto"/>
                <w:left w:val="none" w:sz="0" w:space="0" w:color="auto"/>
                <w:bottom w:val="single" w:sz="6" w:space="8" w:color="DDDDDD"/>
                <w:right w:val="none" w:sz="0" w:space="0" w:color="auto"/>
              </w:divBdr>
              <w:divsChild>
                <w:div w:id="475489428">
                  <w:marLeft w:val="0"/>
                  <w:marRight w:val="150"/>
                  <w:marTop w:val="45"/>
                  <w:marBottom w:val="75"/>
                  <w:divBdr>
                    <w:top w:val="none" w:sz="0" w:space="0" w:color="auto"/>
                    <w:left w:val="none" w:sz="0" w:space="0" w:color="auto"/>
                    <w:bottom w:val="none" w:sz="0" w:space="0" w:color="auto"/>
                    <w:right w:val="none" w:sz="0" w:space="0" w:color="auto"/>
                  </w:divBdr>
                  <w:divsChild>
                    <w:div w:id="1631210412">
                      <w:marLeft w:val="0"/>
                      <w:marRight w:val="0"/>
                      <w:marTop w:val="0"/>
                      <w:marBottom w:val="0"/>
                      <w:divBdr>
                        <w:top w:val="none" w:sz="0" w:space="0" w:color="auto"/>
                        <w:left w:val="none" w:sz="0" w:space="0" w:color="auto"/>
                        <w:bottom w:val="none" w:sz="0" w:space="0" w:color="auto"/>
                        <w:right w:val="none" w:sz="0" w:space="0" w:color="auto"/>
                      </w:divBdr>
                      <w:divsChild>
                        <w:div w:id="216822468">
                          <w:marLeft w:val="0"/>
                          <w:marRight w:val="0"/>
                          <w:marTop w:val="0"/>
                          <w:marBottom w:val="0"/>
                          <w:divBdr>
                            <w:top w:val="none" w:sz="0" w:space="0" w:color="auto"/>
                            <w:left w:val="none" w:sz="0" w:space="0" w:color="auto"/>
                            <w:bottom w:val="none" w:sz="0" w:space="0" w:color="auto"/>
                            <w:right w:val="none" w:sz="0" w:space="0" w:color="auto"/>
                          </w:divBdr>
                          <w:divsChild>
                            <w:div w:id="1307660567">
                              <w:marLeft w:val="0"/>
                              <w:marRight w:val="0"/>
                              <w:marTop w:val="0"/>
                              <w:marBottom w:val="0"/>
                              <w:divBdr>
                                <w:top w:val="none" w:sz="0" w:space="0" w:color="auto"/>
                                <w:left w:val="none" w:sz="0" w:space="0" w:color="auto"/>
                                <w:bottom w:val="none" w:sz="0" w:space="0" w:color="auto"/>
                                <w:right w:val="none" w:sz="0" w:space="0" w:color="auto"/>
                              </w:divBdr>
                              <w:divsChild>
                                <w:div w:id="1564636337">
                                  <w:marLeft w:val="0"/>
                                  <w:marRight w:val="0"/>
                                  <w:marTop w:val="0"/>
                                  <w:marBottom w:val="0"/>
                                  <w:divBdr>
                                    <w:top w:val="none" w:sz="0" w:space="0" w:color="auto"/>
                                    <w:left w:val="none" w:sz="0" w:space="0" w:color="auto"/>
                                    <w:bottom w:val="none" w:sz="0" w:space="0" w:color="auto"/>
                                    <w:right w:val="none" w:sz="0" w:space="0" w:color="auto"/>
                                  </w:divBdr>
                                  <w:divsChild>
                                    <w:div w:id="19613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51098">
                  <w:marLeft w:val="0"/>
                  <w:marRight w:val="0"/>
                  <w:marTop w:val="0"/>
                  <w:marBottom w:val="0"/>
                  <w:divBdr>
                    <w:top w:val="none" w:sz="0" w:space="0" w:color="auto"/>
                    <w:left w:val="none" w:sz="0" w:space="0" w:color="auto"/>
                    <w:bottom w:val="none" w:sz="0" w:space="0" w:color="auto"/>
                    <w:right w:val="none" w:sz="0" w:space="0" w:color="auto"/>
                  </w:divBdr>
                  <w:divsChild>
                    <w:div w:id="844133563">
                      <w:marLeft w:val="0"/>
                      <w:marRight w:val="0"/>
                      <w:marTop w:val="0"/>
                      <w:marBottom w:val="0"/>
                      <w:divBdr>
                        <w:top w:val="none" w:sz="0" w:space="0" w:color="auto"/>
                        <w:left w:val="none" w:sz="0" w:space="0" w:color="auto"/>
                        <w:bottom w:val="none" w:sz="0" w:space="0" w:color="auto"/>
                        <w:right w:val="none" w:sz="0" w:space="0" w:color="auto"/>
                      </w:divBdr>
                    </w:div>
                    <w:div w:id="476922871">
                      <w:marLeft w:val="0"/>
                      <w:marRight w:val="0"/>
                      <w:marTop w:val="0"/>
                      <w:marBottom w:val="0"/>
                      <w:divBdr>
                        <w:top w:val="none" w:sz="0" w:space="0" w:color="auto"/>
                        <w:left w:val="none" w:sz="0" w:space="0" w:color="auto"/>
                        <w:bottom w:val="none" w:sz="0" w:space="0" w:color="auto"/>
                        <w:right w:val="none" w:sz="0" w:space="0" w:color="auto"/>
                      </w:divBdr>
                      <w:divsChild>
                        <w:div w:id="1475833995">
                          <w:marLeft w:val="0"/>
                          <w:marRight w:val="0"/>
                          <w:marTop w:val="0"/>
                          <w:marBottom w:val="0"/>
                          <w:divBdr>
                            <w:top w:val="none" w:sz="0" w:space="0" w:color="auto"/>
                            <w:left w:val="none" w:sz="0" w:space="0" w:color="auto"/>
                            <w:bottom w:val="none" w:sz="0" w:space="0" w:color="auto"/>
                            <w:right w:val="none" w:sz="0" w:space="0" w:color="auto"/>
                          </w:divBdr>
                          <w:divsChild>
                            <w:div w:id="119488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55069">
                  <w:marLeft w:val="0"/>
                  <w:marRight w:val="0"/>
                  <w:marTop w:val="0"/>
                  <w:marBottom w:val="0"/>
                  <w:divBdr>
                    <w:top w:val="none" w:sz="0" w:space="0" w:color="auto"/>
                    <w:left w:val="none" w:sz="0" w:space="0" w:color="auto"/>
                    <w:bottom w:val="none" w:sz="0" w:space="0" w:color="auto"/>
                    <w:right w:val="none" w:sz="0" w:space="0" w:color="auto"/>
                  </w:divBdr>
                  <w:divsChild>
                    <w:div w:id="2117824169">
                      <w:marLeft w:val="0"/>
                      <w:marRight w:val="0"/>
                      <w:marTop w:val="0"/>
                      <w:marBottom w:val="0"/>
                      <w:divBdr>
                        <w:top w:val="none" w:sz="0" w:space="0" w:color="auto"/>
                        <w:left w:val="none" w:sz="0" w:space="0" w:color="auto"/>
                        <w:bottom w:val="none" w:sz="0" w:space="0" w:color="auto"/>
                        <w:right w:val="none" w:sz="0" w:space="0" w:color="auto"/>
                      </w:divBdr>
                      <w:divsChild>
                        <w:div w:id="778185707">
                          <w:marLeft w:val="0"/>
                          <w:marRight w:val="0"/>
                          <w:marTop w:val="0"/>
                          <w:marBottom w:val="0"/>
                          <w:divBdr>
                            <w:top w:val="none" w:sz="0" w:space="0" w:color="auto"/>
                            <w:left w:val="none" w:sz="0" w:space="0" w:color="auto"/>
                            <w:bottom w:val="none" w:sz="0" w:space="0" w:color="auto"/>
                            <w:right w:val="none" w:sz="0" w:space="0" w:color="auto"/>
                          </w:divBdr>
                          <w:divsChild>
                            <w:div w:id="169623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2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59493">
          <w:marLeft w:val="0"/>
          <w:marRight w:val="0"/>
          <w:marTop w:val="0"/>
          <w:marBottom w:val="0"/>
          <w:divBdr>
            <w:top w:val="none" w:sz="0" w:space="0" w:color="auto"/>
            <w:left w:val="none" w:sz="0" w:space="0" w:color="auto"/>
            <w:bottom w:val="none" w:sz="0" w:space="0" w:color="auto"/>
            <w:right w:val="none" w:sz="0" w:space="0" w:color="auto"/>
          </w:divBdr>
          <w:divsChild>
            <w:div w:id="81801886">
              <w:marLeft w:val="0"/>
              <w:marRight w:val="0"/>
              <w:marTop w:val="0"/>
              <w:marBottom w:val="0"/>
              <w:divBdr>
                <w:top w:val="none" w:sz="0" w:space="0" w:color="auto"/>
                <w:left w:val="none" w:sz="0" w:space="0" w:color="auto"/>
                <w:bottom w:val="single" w:sz="6" w:space="8" w:color="DDDDDD"/>
                <w:right w:val="none" w:sz="0" w:space="0" w:color="auto"/>
              </w:divBdr>
              <w:divsChild>
                <w:div w:id="1182932888">
                  <w:marLeft w:val="0"/>
                  <w:marRight w:val="150"/>
                  <w:marTop w:val="45"/>
                  <w:marBottom w:val="75"/>
                  <w:divBdr>
                    <w:top w:val="none" w:sz="0" w:space="0" w:color="auto"/>
                    <w:left w:val="none" w:sz="0" w:space="0" w:color="auto"/>
                    <w:bottom w:val="none" w:sz="0" w:space="0" w:color="auto"/>
                    <w:right w:val="none" w:sz="0" w:space="0" w:color="auto"/>
                  </w:divBdr>
                  <w:divsChild>
                    <w:div w:id="517238186">
                      <w:marLeft w:val="0"/>
                      <w:marRight w:val="0"/>
                      <w:marTop w:val="0"/>
                      <w:marBottom w:val="0"/>
                      <w:divBdr>
                        <w:top w:val="none" w:sz="0" w:space="0" w:color="auto"/>
                        <w:left w:val="none" w:sz="0" w:space="0" w:color="auto"/>
                        <w:bottom w:val="none" w:sz="0" w:space="0" w:color="auto"/>
                        <w:right w:val="none" w:sz="0" w:space="0" w:color="auto"/>
                      </w:divBdr>
                      <w:divsChild>
                        <w:div w:id="807672684">
                          <w:marLeft w:val="0"/>
                          <w:marRight w:val="0"/>
                          <w:marTop w:val="0"/>
                          <w:marBottom w:val="0"/>
                          <w:divBdr>
                            <w:top w:val="none" w:sz="0" w:space="0" w:color="auto"/>
                            <w:left w:val="none" w:sz="0" w:space="0" w:color="auto"/>
                            <w:bottom w:val="none" w:sz="0" w:space="0" w:color="auto"/>
                            <w:right w:val="none" w:sz="0" w:space="0" w:color="auto"/>
                          </w:divBdr>
                          <w:divsChild>
                            <w:div w:id="324866944">
                              <w:marLeft w:val="0"/>
                              <w:marRight w:val="0"/>
                              <w:marTop w:val="0"/>
                              <w:marBottom w:val="0"/>
                              <w:divBdr>
                                <w:top w:val="none" w:sz="0" w:space="0" w:color="auto"/>
                                <w:left w:val="none" w:sz="0" w:space="0" w:color="auto"/>
                                <w:bottom w:val="none" w:sz="0" w:space="0" w:color="auto"/>
                                <w:right w:val="none" w:sz="0" w:space="0" w:color="auto"/>
                              </w:divBdr>
                              <w:divsChild>
                                <w:div w:id="1803110435">
                                  <w:marLeft w:val="0"/>
                                  <w:marRight w:val="0"/>
                                  <w:marTop w:val="0"/>
                                  <w:marBottom w:val="0"/>
                                  <w:divBdr>
                                    <w:top w:val="none" w:sz="0" w:space="0" w:color="auto"/>
                                    <w:left w:val="none" w:sz="0" w:space="0" w:color="auto"/>
                                    <w:bottom w:val="none" w:sz="0" w:space="0" w:color="auto"/>
                                    <w:right w:val="none" w:sz="0" w:space="0" w:color="auto"/>
                                  </w:divBdr>
                                  <w:divsChild>
                                    <w:div w:id="19562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27216">
                  <w:marLeft w:val="0"/>
                  <w:marRight w:val="0"/>
                  <w:marTop w:val="0"/>
                  <w:marBottom w:val="0"/>
                  <w:divBdr>
                    <w:top w:val="none" w:sz="0" w:space="0" w:color="auto"/>
                    <w:left w:val="none" w:sz="0" w:space="0" w:color="auto"/>
                    <w:bottom w:val="none" w:sz="0" w:space="0" w:color="auto"/>
                    <w:right w:val="none" w:sz="0" w:space="0" w:color="auto"/>
                  </w:divBdr>
                  <w:divsChild>
                    <w:div w:id="410199064">
                      <w:marLeft w:val="0"/>
                      <w:marRight w:val="0"/>
                      <w:marTop w:val="0"/>
                      <w:marBottom w:val="0"/>
                      <w:divBdr>
                        <w:top w:val="none" w:sz="0" w:space="0" w:color="auto"/>
                        <w:left w:val="none" w:sz="0" w:space="0" w:color="auto"/>
                        <w:bottom w:val="none" w:sz="0" w:space="0" w:color="auto"/>
                        <w:right w:val="none" w:sz="0" w:space="0" w:color="auto"/>
                      </w:divBdr>
                    </w:div>
                    <w:div w:id="193350408">
                      <w:marLeft w:val="0"/>
                      <w:marRight w:val="0"/>
                      <w:marTop w:val="0"/>
                      <w:marBottom w:val="0"/>
                      <w:divBdr>
                        <w:top w:val="none" w:sz="0" w:space="0" w:color="auto"/>
                        <w:left w:val="none" w:sz="0" w:space="0" w:color="auto"/>
                        <w:bottom w:val="none" w:sz="0" w:space="0" w:color="auto"/>
                        <w:right w:val="none" w:sz="0" w:space="0" w:color="auto"/>
                      </w:divBdr>
                      <w:divsChild>
                        <w:div w:id="1546982732">
                          <w:marLeft w:val="0"/>
                          <w:marRight w:val="0"/>
                          <w:marTop w:val="0"/>
                          <w:marBottom w:val="0"/>
                          <w:divBdr>
                            <w:top w:val="none" w:sz="0" w:space="0" w:color="auto"/>
                            <w:left w:val="none" w:sz="0" w:space="0" w:color="auto"/>
                            <w:bottom w:val="none" w:sz="0" w:space="0" w:color="auto"/>
                            <w:right w:val="none" w:sz="0" w:space="0" w:color="auto"/>
                          </w:divBdr>
                          <w:divsChild>
                            <w:div w:id="136347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728263">
                  <w:marLeft w:val="0"/>
                  <w:marRight w:val="0"/>
                  <w:marTop w:val="0"/>
                  <w:marBottom w:val="0"/>
                  <w:divBdr>
                    <w:top w:val="none" w:sz="0" w:space="0" w:color="auto"/>
                    <w:left w:val="none" w:sz="0" w:space="0" w:color="auto"/>
                    <w:bottom w:val="none" w:sz="0" w:space="0" w:color="auto"/>
                    <w:right w:val="none" w:sz="0" w:space="0" w:color="auto"/>
                  </w:divBdr>
                  <w:divsChild>
                    <w:div w:id="449513558">
                      <w:marLeft w:val="0"/>
                      <w:marRight w:val="0"/>
                      <w:marTop w:val="0"/>
                      <w:marBottom w:val="0"/>
                      <w:divBdr>
                        <w:top w:val="none" w:sz="0" w:space="0" w:color="auto"/>
                        <w:left w:val="none" w:sz="0" w:space="0" w:color="auto"/>
                        <w:bottom w:val="none" w:sz="0" w:space="0" w:color="auto"/>
                        <w:right w:val="none" w:sz="0" w:space="0" w:color="auto"/>
                      </w:divBdr>
                      <w:divsChild>
                        <w:div w:id="810943422">
                          <w:marLeft w:val="0"/>
                          <w:marRight w:val="0"/>
                          <w:marTop w:val="0"/>
                          <w:marBottom w:val="0"/>
                          <w:divBdr>
                            <w:top w:val="none" w:sz="0" w:space="0" w:color="auto"/>
                            <w:left w:val="none" w:sz="0" w:space="0" w:color="auto"/>
                            <w:bottom w:val="none" w:sz="0" w:space="0" w:color="auto"/>
                            <w:right w:val="none" w:sz="0" w:space="0" w:color="auto"/>
                          </w:divBdr>
                          <w:divsChild>
                            <w:div w:id="1708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02365">
          <w:marLeft w:val="0"/>
          <w:marRight w:val="0"/>
          <w:marTop w:val="0"/>
          <w:marBottom w:val="0"/>
          <w:divBdr>
            <w:top w:val="none" w:sz="0" w:space="0" w:color="auto"/>
            <w:left w:val="none" w:sz="0" w:space="0" w:color="auto"/>
            <w:bottom w:val="none" w:sz="0" w:space="0" w:color="auto"/>
            <w:right w:val="none" w:sz="0" w:space="0" w:color="auto"/>
          </w:divBdr>
          <w:divsChild>
            <w:div w:id="1151672655">
              <w:marLeft w:val="0"/>
              <w:marRight w:val="0"/>
              <w:marTop w:val="0"/>
              <w:marBottom w:val="0"/>
              <w:divBdr>
                <w:top w:val="none" w:sz="0" w:space="0" w:color="auto"/>
                <w:left w:val="none" w:sz="0" w:space="0" w:color="auto"/>
                <w:bottom w:val="single" w:sz="6" w:space="8" w:color="DDDDDD"/>
                <w:right w:val="none" w:sz="0" w:space="0" w:color="auto"/>
              </w:divBdr>
              <w:divsChild>
                <w:div w:id="2128085486">
                  <w:marLeft w:val="0"/>
                  <w:marRight w:val="150"/>
                  <w:marTop w:val="45"/>
                  <w:marBottom w:val="75"/>
                  <w:divBdr>
                    <w:top w:val="none" w:sz="0" w:space="0" w:color="auto"/>
                    <w:left w:val="none" w:sz="0" w:space="0" w:color="auto"/>
                    <w:bottom w:val="none" w:sz="0" w:space="0" w:color="auto"/>
                    <w:right w:val="none" w:sz="0" w:space="0" w:color="auto"/>
                  </w:divBdr>
                  <w:divsChild>
                    <w:div w:id="2088569780">
                      <w:marLeft w:val="0"/>
                      <w:marRight w:val="0"/>
                      <w:marTop w:val="0"/>
                      <w:marBottom w:val="0"/>
                      <w:divBdr>
                        <w:top w:val="none" w:sz="0" w:space="0" w:color="auto"/>
                        <w:left w:val="none" w:sz="0" w:space="0" w:color="auto"/>
                        <w:bottom w:val="none" w:sz="0" w:space="0" w:color="auto"/>
                        <w:right w:val="none" w:sz="0" w:space="0" w:color="auto"/>
                      </w:divBdr>
                      <w:divsChild>
                        <w:div w:id="1696157254">
                          <w:marLeft w:val="0"/>
                          <w:marRight w:val="0"/>
                          <w:marTop w:val="0"/>
                          <w:marBottom w:val="0"/>
                          <w:divBdr>
                            <w:top w:val="none" w:sz="0" w:space="0" w:color="auto"/>
                            <w:left w:val="none" w:sz="0" w:space="0" w:color="auto"/>
                            <w:bottom w:val="none" w:sz="0" w:space="0" w:color="auto"/>
                            <w:right w:val="none" w:sz="0" w:space="0" w:color="auto"/>
                          </w:divBdr>
                          <w:divsChild>
                            <w:div w:id="217934968">
                              <w:marLeft w:val="0"/>
                              <w:marRight w:val="0"/>
                              <w:marTop w:val="0"/>
                              <w:marBottom w:val="0"/>
                              <w:divBdr>
                                <w:top w:val="none" w:sz="0" w:space="0" w:color="auto"/>
                                <w:left w:val="none" w:sz="0" w:space="0" w:color="auto"/>
                                <w:bottom w:val="none" w:sz="0" w:space="0" w:color="auto"/>
                                <w:right w:val="none" w:sz="0" w:space="0" w:color="auto"/>
                              </w:divBdr>
                              <w:divsChild>
                                <w:div w:id="1602638213">
                                  <w:marLeft w:val="0"/>
                                  <w:marRight w:val="0"/>
                                  <w:marTop w:val="0"/>
                                  <w:marBottom w:val="0"/>
                                  <w:divBdr>
                                    <w:top w:val="none" w:sz="0" w:space="0" w:color="auto"/>
                                    <w:left w:val="none" w:sz="0" w:space="0" w:color="auto"/>
                                    <w:bottom w:val="none" w:sz="0" w:space="0" w:color="auto"/>
                                    <w:right w:val="none" w:sz="0" w:space="0" w:color="auto"/>
                                  </w:divBdr>
                                  <w:divsChild>
                                    <w:div w:id="7644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98502">
                  <w:marLeft w:val="0"/>
                  <w:marRight w:val="0"/>
                  <w:marTop w:val="0"/>
                  <w:marBottom w:val="0"/>
                  <w:divBdr>
                    <w:top w:val="none" w:sz="0" w:space="0" w:color="auto"/>
                    <w:left w:val="none" w:sz="0" w:space="0" w:color="auto"/>
                    <w:bottom w:val="none" w:sz="0" w:space="0" w:color="auto"/>
                    <w:right w:val="none" w:sz="0" w:space="0" w:color="auto"/>
                  </w:divBdr>
                  <w:divsChild>
                    <w:div w:id="288325152">
                      <w:marLeft w:val="0"/>
                      <w:marRight w:val="0"/>
                      <w:marTop w:val="0"/>
                      <w:marBottom w:val="0"/>
                      <w:divBdr>
                        <w:top w:val="none" w:sz="0" w:space="0" w:color="auto"/>
                        <w:left w:val="none" w:sz="0" w:space="0" w:color="auto"/>
                        <w:bottom w:val="none" w:sz="0" w:space="0" w:color="auto"/>
                        <w:right w:val="none" w:sz="0" w:space="0" w:color="auto"/>
                      </w:divBdr>
                    </w:div>
                    <w:div w:id="2066219745">
                      <w:marLeft w:val="0"/>
                      <w:marRight w:val="0"/>
                      <w:marTop w:val="0"/>
                      <w:marBottom w:val="0"/>
                      <w:divBdr>
                        <w:top w:val="none" w:sz="0" w:space="0" w:color="auto"/>
                        <w:left w:val="none" w:sz="0" w:space="0" w:color="auto"/>
                        <w:bottom w:val="none" w:sz="0" w:space="0" w:color="auto"/>
                        <w:right w:val="none" w:sz="0" w:space="0" w:color="auto"/>
                      </w:divBdr>
                      <w:divsChild>
                        <w:div w:id="311061021">
                          <w:marLeft w:val="0"/>
                          <w:marRight w:val="0"/>
                          <w:marTop w:val="0"/>
                          <w:marBottom w:val="0"/>
                          <w:divBdr>
                            <w:top w:val="none" w:sz="0" w:space="0" w:color="auto"/>
                            <w:left w:val="none" w:sz="0" w:space="0" w:color="auto"/>
                            <w:bottom w:val="none" w:sz="0" w:space="0" w:color="auto"/>
                            <w:right w:val="none" w:sz="0" w:space="0" w:color="auto"/>
                          </w:divBdr>
                          <w:divsChild>
                            <w:div w:id="119577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017785">
                  <w:marLeft w:val="0"/>
                  <w:marRight w:val="0"/>
                  <w:marTop w:val="0"/>
                  <w:marBottom w:val="0"/>
                  <w:divBdr>
                    <w:top w:val="none" w:sz="0" w:space="0" w:color="auto"/>
                    <w:left w:val="none" w:sz="0" w:space="0" w:color="auto"/>
                    <w:bottom w:val="none" w:sz="0" w:space="0" w:color="auto"/>
                    <w:right w:val="none" w:sz="0" w:space="0" w:color="auto"/>
                  </w:divBdr>
                  <w:divsChild>
                    <w:div w:id="17970193">
                      <w:marLeft w:val="0"/>
                      <w:marRight w:val="0"/>
                      <w:marTop w:val="0"/>
                      <w:marBottom w:val="0"/>
                      <w:divBdr>
                        <w:top w:val="none" w:sz="0" w:space="0" w:color="auto"/>
                        <w:left w:val="none" w:sz="0" w:space="0" w:color="auto"/>
                        <w:bottom w:val="none" w:sz="0" w:space="0" w:color="auto"/>
                        <w:right w:val="none" w:sz="0" w:space="0" w:color="auto"/>
                      </w:divBdr>
                      <w:divsChild>
                        <w:div w:id="521476444">
                          <w:marLeft w:val="0"/>
                          <w:marRight w:val="0"/>
                          <w:marTop w:val="0"/>
                          <w:marBottom w:val="0"/>
                          <w:divBdr>
                            <w:top w:val="none" w:sz="0" w:space="0" w:color="auto"/>
                            <w:left w:val="none" w:sz="0" w:space="0" w:color="auto"/>
                            <w:bottom w:val="none" w:sz="0" w:space="0" w:color="auto"/>
                            <w:right w:val="none" w:sz="0" w:space="0" w:color="auto"/>
                          </w:divBdr>
                          <w:divsChild>
                            <w:div w:id="8517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78716">
          <w:marLeft w:val="0"/>
          <w:marRight w:val="0"/>
          <w:marTop w:val="0"/>
          <w:marBottom w:val="0"/>
          <w:divBdr>
            <w:top w:val="none" w:sz="0" w:space="0" w:color="auto"/>
            <w:left w:val="none" w:sz="0" w:space="0" w:color="auto"/>
            <w:bottom w:val="none" w:sz="0" w:space="0" w:color="auto"/>
            <w:right w:val="none" w:sz="0" w:space="0" w:color="auto"/>
          </w:divBdr>
          <w:divsChild>
            <w:div w:id="628364830">
              <w:marLeft w:val="0"/>
              <w:marRight w:val="0"/>
              <w:marTop w:val="0"/>
              <w:marBottom w:val="0"/>
              <w:divBdr>
                <w:top w:val="none" w:sz="0" w:space="0" w:color="auto"/>
                <w:left w:val="none" w:sz="0" w:space="0" w:color="auto"/>
                <w:bottom w:val="single" w:sz="6" w:space="8" w:color="DDDDDD"/>
                <w:right w:val="none" w:sz="0" w:space="0" w:color="auto"/>
              </w:divBdr>
              <w:divsChild>
                <w:div w:id="121272936">
                  <w:marLeft w:val="0"/>
                  <w:marRight w:val="150"/>
                  <w:marTop w:val="45"/>
                  <w:marBottom w:val="75"/>
                  <w:divBdr>
                    <w:top w:val="none" w:sz="0" w:space="0" w:color="auto"/>
                    <w:left w:val="none" w:sz="0" w:space="0" w:color="auto"/>
                    <w:bottom w:val="none" w:sz="0" w:space="0" w:color="auto"/>
                    <w:right w:val="none" w:sz="0" w:space="0" w:color="auto"/>
                  </w:divBdr>
                  <w:divsChild>
                    <w:div w:id="1662151287">
                      <w:marLeft w:val="0"/>
                      <w:marRight w:val="0"/>
                      <w:marTop w:val="0"/>
                      <w:marBottom w:val="0"/>
                      <w:divBdr>
                        <w:top w:val="none" w:sz="0" w:space="0" w:color="auto"/>
                        <w:left w:val="none" w:sz="0" w:space="0" w:color="auto"/>
                        <w:bottom w:val="none" w:sz="0" w:space="0" w:color="auto"/>
                        <w:right w:val="none" w:sz="0" w:space="0" w:color="auto"/>
                      </w:divBdr>
                      <w:divsChild>
                        <w:div w:id="1711033091">
                          <w:marLeft w:val="0"/>
                          <w:marRight w:val="0"/>
                          <w:marTop w:val="0"/>
                          <w:marBottom w:val="0"/>
                          <w:divBdr>
                            <w:top w:val="none" w:sz="0" w:space="0" w:color="auto"/>
                            <w:left w:val="none" w:sz="0" w:space="0" w:color="auto"/>
                            <w:bottom w:val="none" w:sz="0" w:space="0" w:color="auto"/>
                            <w:right w:val="none" w:sz="0" w:space="0" w:color="auto"/>
                          </w:divBdr>
                          <w:divsChild>
                            <w:div w:id="1344210880">
                              <w:marLeft w:val="0"/>
                              <w:marRight w:val="0"/>
                              <w:marTop w:val="0"/>
                              <w:marBottom w:val="0"/>
                              <w:divBdr>
                                <w:top w:val="none" w:sz="0" w:space="0" w:color="auto"/>
                                <w:left w:val="none" w:sz="0" w:space="0" w:color="auto"/>
                                <w:bottom w:val="none" w:sz="0" w:space="0" w:color="auto"/>
                                <w:right w:val="none" w:sz="0" w:space="0" w:color="auto"/>
                              </w:divBdr>
                              <w:divsChild>
                                <w:div w:id="604843367">
                                  <w:marLeft w:val="0"/>
                                  <w:marRight w:val="0"/>
                                  <w:marTop w:val="0"/>
                                  <w:marBottom w:val="0"/>
                                  <w:divBdr>
                                    <w:top w:val="none" w:sz="0" w:space="0" w:color="auto"/>
                                    <w:left w:val="none" w:sz="0" w:space="0" w:color="auto"/>
                                    <w:bottom w:val="none" w:sz="0" w:space="0" w:color="auto"/>
                                    <w:right w:val="none" w:sz="0" w:space="0" w:color="auto"/>
                                  </w:divBdr>
                                  <w:divsChild>
                                    <w:div w:id="18978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01767">
                  <w:marLeft w:val="0"/>
                  <w:marRight w:val="0"/>
                  <w:marTop w:val="0"/>
                  <w:marBottom w:val="0"/>
                  <w:divBdr>
                    <w:top w:val="none" w:sz="0" w:space="0" w:color="auto"/>
                    <w:left w:val="none" w:sz="0" w:space="0" w:color="auto"/>
                    <w:bottom w:val="none" w:sz="0" w:space="0" w:color="auto"/>
                    <w:right w:val="none" w:sz="0" w:space="0" w:color="auto"/>
                  </w:divBdr>
                  <w:divsChild>
                    <w:div w:id="281420609">
                      <w:marLeft w:val="0"/>
                      <w:marRight w:val="0"/>
                      <w:marTop w:val="0"/>
                      <w:marBottom w:val="0"/>
                      <w:divBdr>
                        <w:top w:val="none" w:sz="0" w:space="0" w:color="auto"/>
                        <w:left w:val="none" w:sz="0" w:space="0" w:color="auto"/>
                        <w:bottom w:val="none" w:sz="0" w:space="0" w:color="auto"/>
                        <w:right w:val="none" w:sz="0" w:space="0" w:color="auto"/>
                      </w:divBdr>
                    </w:div>
                    <w:div w:id="1985549847">
                      <w:marLeft w:val="0"/>
                      <w:marRight w:val="0"/>
                      <w:marTop w:val="0"/>
                      <w:marBottom w:val="0"/>
                      <w:divBdr>
                        <w:top w:val="none" w:sz="0" w:space="0" w:color="auto"/>
                        <w:left w:val="none" w:sz="0" w:space="0" w:color="auto"/>
                        <w:bottom w:val="none" w:sz="0" w:space="0" w:color="auto"/>
                        <w:right w:val="none" w:sz="0" w:space="0" w:color="auto"/>
                      </w:divBdr>
                      <w:divsChild>
                        <w:div w:id="1363743285">
                          <w:marLeft w:val="0"/>
                          <w:marRight w:val="0"/>
                          <w:marTop w:val="0"/>
                          <w:marBottom w:val="0"/>
                          <w:divBdr>
                            <w:top w:val="none" w:sz="0" w:space="0" w:color="auto"/>
                            <w:left w:val="none" w:sz="0" w:space="0" w:color="auto"/>
                            <w:bottom w:val="none" w:sz="0" w:space="0" w:color="auto"/>
                            <w:right w:val="none" w:sz="0" w:space="0" w:color="auto"/>
                          </w:divBdr>
                          <w:divsChild>
                            <w:div w:id="17165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369934">
                  <w:marLeft w:val="0"/>
                  <w:marRight w:val="0"/>
                  <w:marTop w:val="0"/>
                  <w:marBottom w:val="0"/>
                  <w:divBdr>
                    <w:top w:val="none" w:sz="0" w:space="0" w:color="auto"/>
                    <w:left w:val="none" w:sz="0" w:space="0" w:color="auto"/>
                    <w:bottom w:val="none" w:sz="0" w:space="0" w:color="auto"/>
                    <w:right w:val="none" w:sz="0" w:space="0" w:color="auto"/>
                  </w:divBdr>
                  <w:divsChild>
                    <w:div w:id="2005694722">
                      <w:marLeft w:val="0"/>
                      <w:marRight w:val="0"/>
                      <w:marTop w:val="0"/>
                      <w:marBottom w:val="0"/>
                      <w:divBdr>
                        <w:top w:val="none" w:sz="0" w:space="0" w:color="auto"/>
                        <w:left w:val="none" w:sz="0" w:space="0" w:color="auto"/>
                        <w:bottom w:val="none" w:sz="0" w:space="0" w:color="auto"/>
                        <w:right w:val="none" w:sz="0" w:space="0" w:color="auto"/>
                      </w:divBdr>
                      <w:divsChild>
                        <w:div w:id="875892086">
                          <w:marLeft w:val="0"/>
                          <w:marRight w:val="0"/>
                          <w:marTop w:val="0"/>
                          <w:marBottom w:val="0"/>
                          <w:divBdr>
                            <w:top w:val="none" w:sz="0" w:space="0" w:color="auto"/>
                            <w:left w:val="none" w:sz="0" w:space="0" w:color="auto"/>
                            <w:bottom w:val="none" w:sz="0" w:space="0" w:color="auto"/>
                            <w:right w:val="none" w:sz="0" w:space="0" w:color="auto"/>
                          </w:divBdr>
                          <w:divsChild>
                            <w:div w:id="59906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9766">
          <w:marLeft w:val="0"/>
          <w:marRight w:val="0"/>
          <w:marTop w:val="0"/>
          <w:marBottom w:val="0"/>
          <w:divBdr>
            <w:top w:val="none" w:sz="0" w:space="0" w:color="auto"/>
            <w:left w:val="none" w:sz="0" w:space="0" w:color="auto"/>
            <w:bottom w:val="none" w:sz="0" w:space="0" w:color="auto"/>
            <w:right w:val="none" w:sz="0" w:space="0" w:color="auto"/>
          </w:divBdr>
          <w:divsChild>
            <w:div w:id="1923028813">
              <w:marLeft w:val="0"/>
              <w:marRight w:val="0"/>
              <w:marTop w:val="0"/>
              <w:marBottom w:val="0"/>
              <w:divBdr>
                <w:top w:val="none" w:sz="0" w:space="0" w:color="auto"/>
                <w:left w:val="none" w:sz="0" w:space="0" w:color="auto"/>
                <w:bottom w:val="single" w:sz="6" w:space="8" w:color="DDDDDD"/>
                <w:right w:val="none" w:sz="0" w:space="0" w:color="auto"/>
              </w:divBdr>
              <w:divsChild>
                <w:div w:id="1117605727">
                  <w:marLeft w:val="0"/>
                  <w:marRight w:val="150"/>
                  <w:marTop w:val="45"/>
                  <w:marBottom w:val="75"/>
                  <w:divBdr>
                    <w:top w:val="none" w:sz="0" w:space="0" w:color="auto"/>
                    <w:left w:val="none" w:sz="0" w:space="0" w:color="auto"/>
                    <w:bottom w:val="none" w:sz="0" w:space="0" w:color="auto"/>
                    <w:right w:val="none" w:sz="0" w:space="0" w:color="auto"/>
                  </w:divBdr>
                  <w:divsChild>
                    <w:div w:id="1603225934">
                      <w:marLeft w:val="0"/>
                      <w:marRight w:val="0"/>
                      <w:marTop w:val="0"/>
                      <w:marBottom w:val="0"/>
                      <w:divBdr>
                        <w:top w:val="none" w:sz="0" w:space="0" w:color="auto"/>
                        <w:left w:val="none" w:sz="0" w:space="0" w:color="auto"/>
                        <w:bottom w:val="none" w:sz="0" w:space="0" w:color="auto"/>
                        <w:right w:val="none" w:sz="0" w:space="0" w:color="auto"/>
                      </w:divBdr>
                      <w:divsChild>
                        <w:div w:id="319892422">
                          <w:marLeft w:val="0"/>
                          <w:marRight w:val="0"/>
                          <w:marTop w:val="0"/>
                          <w:marBottom w:val="0"/>
                          <w:divBdr>
                            <w:top w:val="none" w:sz="0" w:space="0" w:color="auto"/>
                            <w:left w:val="none" w:sz="0" w:space="0" w:color="auto"/>
                            <w:bottom w:val="none" w:sz="0" w:space="0" w:color="auto"/>
                            <w:right w:val="none" w:sz="0" w:space="0" w:color="auto"/>
                          </w:divBdr>
                          <w:divsChild>
                            <w:div w:id="1828672168">
                              <w:marLeft w:val="0"/>
                              <w:marRight w:val="0"/>
                              <w:marTop w:val="0"/>
                              <w:marBottom w:val="0"/>
                              <w:divBdr>
                                <w:top w:val="none" w:sz="0" w:space="0" w:color="auto"/>
                                <w:left w:val="none" w:sz="0" w:space="0" w:color="auto"/>
                                <w:bottom w:val="none" w:sz="0" w:space="0" w:color="auto"/>
                                <w:right w:val="none" w:sz="0" w:space="0" w:color="auto"/>
                              </w:divBdr>
                              <w:divsChild>
                                <w:div w:id="273942988">
                                  <w:marLeft w:val="0"/>
                                  <w:marRight w:val="0"/>
                                  <w:marTop w:val="0"/>
                                  <w:marBottom w:val="0"/>
                                  <w:divBdr>
                                    <w:top w:val="none" w:sz="0" w:space="0" w:color="auto"/>
                                    <w:left w:val="none" w:sz="0" w:space="0" w:color="auto"/>
                                    <w:bottom w:val="none" w:sz="0" w:space="0" w:color="auto"/>
                                    <w:right w:val="none" w:sz="0" w:space="0" w:color="auto"/>
                                  </w:divBdr>
                                  <w:divsChild>
                                    <w:div w:id="171469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162078">
                  <w:marLeft w:val="0"/>
                  <w:marRight w:val="0"/>
                  <w:marTop w:val="0"/>
                  <w:marBottom w:val="0"/>
                  <w:divBdr>
                    <w:top w:val="none" w:sz="0" w:space="0" w:color="auto"/>
                    <w:left w:val="none" w:sz="0" w:space="0" w:color="auto"/>
                    <w:bottom w:val="none" w:sz="0" w:space="0" w:color="auto"/>
                    <w:right w:val="none" w:sz="0" w:space="0" w:color="auto"/>
                  </w:divBdr>
                  <w:divsChild>
                    <w:div w:id="283386807">
                      <w:marLeft w:val="0"/>
                      <w:marRight w:val="0"/>
                      <w:marTop w:val="0"/>
                      <w:marBottom w:val="0"/>
                      <w:divBdr>
                        <w:top w:val="none" w:sz="0" w:space="0" w:color="auto"/>
                        <w:left w:val="none" w:sz="0" w:space="0" w:color="auto"/>
                        <w:bottom w:val="none" w:sz="0" w:space="0" w:color="auto"/>
                        <w:right w:val="none" w:sz="0" w:space="0" w:color="auto"/>
                      </w:divBdr>
                    </w:div>
                    <w:div w:id="1119879567">
                      <w:marLeft w:val="0"/>
                      <w:marRight w:val="0"/>
                      <w:marTop w:val="0"/>
                      <w:marBottom w:val="0"/>
                      <w:divBdr>
                        <w:top w:val="none" w:sz="0" w:space="0" w:color="auto"/>
                        <w:left w:val="none" w:sz="0" w:space="0" w:color="auto"/>
                        <w:bottom w:val="none" w:sz="0" w:space="0" w:color="auto"/>
                        <w:right w:val="none" w:sz="0" w:space="0" w:color="auto"/>
                      </w:divBdr>
                      <w:divsChild>
                        <w:div w:id="166332074">
                          <w:marLeft w:val="0"/>
                          <w:marRight w:val="0"/>
                          <w:marTop w:val="0"/>
                          <w:marBottom w:val="0"/>
                          <w:divBdr>
                            <w:top w:val="none" w:sz="0" w:space="0" w:color="auto"/>
                            <w:left w:val="none" w:sz="0" w:space="0" w:color="auto"/>
                            <w:bottom w:val="none" w:sz="0" w:space="0" w:color="auto"/>
                            <w:right w:val="none" w:sz="0" w:space="0" w:color="auto"/>
                          </w:divBdr>
                          <w:divsChild>
                            <w:div w:id="80963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244171">
                  <w:marLeft w:val="0"/>
                  <w:marRight w:val="0"/>
                  <w:marTop w:val="0"/>
                  <w:marBottom w:val="0"/>
                  <w:divBdr>
                    <w:top w:val="none" w:sz="0" w:space="0" w:color="auto"/>
                    <w:left w:val="none" w:sz="0" w:space="0" w:color="auto"/>
                    <w:bottom w:val="none" w:sz="0" w:space="0" w:color="auto"/>
                    <w:right w:val="none" w:sz="0" w:space="0" w:color="auto"/>
                  </w:divBdr>
                  <w:divsChild>
                    <w:div w:id="1826504479">
                      <w:marLeft w:val="0"/>
                      <w:marRight w:val="0"/>
                      <w:marTop w:val="0"/>
                      <w:marBottom w:val="0"/>
                      <w:divBdr>
                        <w:top w:val="none" w:sz="0" w:space="0" w:color="auto"/>
                        <w:left w:val="none" w:sz="0" w:space="0" w:color="auto"/>
                        <w:bottom w:val="none" w:sz="0" w:space="0" w:color="auto"/>
                        <w:right w:val="none" w:sz="0" w:space="0" w:color="auto"/>
                      </w:divBdr>
                      <w:divsChild>
                        <w:div w:id="1254507951">
                          <w:marLeft w:val="0"/>
                          <w:marRight w:val="0"/>
                          <w:marTop w:val="0"/>
                          <w:marBottom w:val="0"/>
                          <w:divBdr>
                            <w:top w:val="none" w:sz="0" w:space="0" w:color="auto"/>
                            <w:left w:val="none" w:sz="0" w:space="0" w:color="auto"/>
                            <w:bottom w:val="none" w:sz="0" w:space="0" w:color="auto"/>
                            <w:right w:val="none" w:sz="0" w:space="0" w:color="auto"/>
                          </w:divBdr>
                          <w:divsChild>
                            <w:div w:id="14230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7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340182">
          <w:marLeft w:val="0"/>
          <w:marRight w:val="0"/>
          <w:marTop w:val="0"/>
          <w:marBottom w:val="0"/>
          <w:divBdr>
            <w:top w:val="none" w:sz="0" w:space="0" w:color="auto"/>
            <w:left w:val="none" w:sz="0" w:space="0" w:color="auto"/>
            <w:bottom w:val="none" w:sz="0" w:space="0" w:color="auto"/>
            <w:right w:val="none" w:sz="0" w:space="0" w:color="auto"/>
          </w:divBdr>
          <w:divsChild>
            <w:div w:id="681930297">
              <w:marLeft w:val="0"/>
              <w:marRight w:val="0"/>
              <w:marTop w:val="0"/>
              <w:marBottom w:val="0"/>
              <w:divBdr>
                <w:top w:val="none" w:sz="0" w:space="0" w:color="auto"/>
                <w:left w:val="none" w:sz="0" w:space="0" w:color="auto"/>
                <w:bottom w:val="single" w:sz="6" w:space="8" w:color="DDDDDD"/>
                <w:right w:val="none" w:sz="0" w:space="0" w:color="auto"/>
              </w:divBdr>
              <w:divsChild>
                <w:div w:id="1237324643">
                  <w:marLeft w:val="0"/>
                  <w:marRight w:val="150"/>
                  <w:marTop w:val="45"/>
                  <w:marBottom w:val="75"/>
                  <w:divBdr>
                    <w:top w:val="none" w:sz="0" w:space="0" w:color="auto"/>
                    <w:left w:val="none" w:sz="0" w:space="0" w:color="auto"/>
                    <w:bottom w:val="none" w:sz="0" w:space="0" w:color="auto"/>
                    <w:right w:val="none" w:sz="0" w:space="0" w:color="auto"/>
                  </w:divBdr>
                  <w:divsChild>
                    <w:div w:id="1800298771">
                      <w:marLeft w:val="0"/>
                      <w:marRight w:val="0"/>
                      <w:marTop w:val="0"/>
                      <w:marBottom w:val="0"/>
                      <w:divBdr>
                        <w:top w:val="none" w:sz="0" w:space="0" w:color="auto"/>
                        <w:left w:val="none" w:sz="0" w:space="0" w:color="auto"/>
                        <w:bottom w:val="none" w:sz="0" w:space="0" w:color="auto"/>
                        <w:right w:val="none" w:sz="0" w:space="0" w:color="auto"/>
                      </w:divBdr>
                      <w:divsChild>
                        <w:div w:id="2089888750">
                          <w:marLeft w:val="0"/>
                          <w:marRight w:val="0"/>
                          <w:marTop w:val="0"/>
                          <w:marBottom w:val="0"/>
                          <w:divBdr>
                            <w:top w:val="none" w:sz="0" w:space="0" w:color="auto"/>
                            <w:left w:val="none" w:sz="0" w:space="0" w:color="auto"/>
                            <w:bottom w:val="none" w:sz="0" w:space="0" w:color="auto"/>
                            <w:right w:val="none" w:sz="0" w:space="0" w:color="auto"/>
                          </w:divBdr>
                          <w:divsChild>
                            <w:div w:id="1423990534">
                              <w:marLeft w:val="0"/>
                              <w:marRight w:val="0"/>
                              <w:marTop w:val="0"/>
                              <w:marBottom w:val="0"/>
                              <w:divBdr>
                                <w:top w:val="none" w:sz="0" w:space="0" w:color="auto"/>
                                <w:left w:val="none" w:sz="0" w:space="0" w:color="auto"/>
                                <w:bottom w:val="none" w:sz="0" w:space="0" w:color="auto"/>
                                <w:right w:val="none" w:sz="0" w:space="0" w:color="auto"/>
                              </w:divBdr>
                              <w:divsChild>
                                <w:div w:id="317534137">
                                  <w:marLeft w:val="0"/>
                                  <w:marRight w:val="0"/>
                                  <w:marTop w:val="0"/>
                                  <w:marBottom w:val="0"/>
                                  <w:divBdr>
                                    <w:top w:val="none" w:sz="0" w:space="0" w:color="auto"/>
                                    <w:left w:val="none" w:sz="0" w:space="0" w:color="auto"/>
                                    <w:bottom w:val="none" w:sz="0" w:space="0" w:color="auto"/>
                                    <w:right w:val="none" w:sz="0" w:space="0" w:color="auto"/>
                                  </w:divBdr>
                                  <w:divsChild>
                                    <w:div w:id="33569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901582">
                  <w:marLeft w:val="0"/>
                  <w:marRight w:val="0"/>
                  <w:marTop w:val="0"/>
                  <w:marBottom w:val="0"/>
                  <w:divBdr>
                    <w:top w:val="none" w:sz="0" w:space="0" w:color="auto"/>
                    <w:left w:val="none" w:sz="0" w:space="0" w:color="auto"/>
                    <w:bottom w:val="none" w:sz="0" w:space="0" w:color="auto"/>
                    <w:right w:val="none" w:sz="0" w:space="0" w:color="auto"/>
                  </w:divBdr>
                  <w:divsChild>
                    <w:div w:id="1118572201">
                      <w:marLeft w:val="0"/>
                      <w:marRight w:val="0"/>
                      <w:marTop w:val="0"/>
                      <w:marBottom w:val="0"/>
                      <w:divBdr>
                        <w:top w:val="none" w:sz="0" w:space="0" w:color="auto"/>
                        <w:left w:val="none" w:sz="0" w:space="0" w:color="auto"/>
                        <w:bottom w:val="none" w:sz="0" w:space="0" w:color="auto"/>
                        <w:right w:val="none" w:sz="0" w:space="0" w:color="auto"/>
                      </w:divBdr>
                    </w:div>
                    <w:div w:id="1631082943">
                      <w:marLeft w:val="0"/>
                      <w:marRight w:val="0"/>
                      <w:marTop w:val="0"/>
                      <w:marBottom w:val="0"/>
                      <w:divBdr>
                        <w:top w:val="none" w:sz="0" w:space="0" w:color="auto"/>
                        <w:left w:val="none" w:sz="0" w:space="0" w:color="auto"/>
                        <w:bottom w:val="none" w:sz="0" w:space="0" w:color="auto"/>
                        <w:right w:val="none" w:sz="0" w:space="0" w:color="auto"/>
                      </w:divBdr>
                      <w:divsChild>
                        <w:div w:id="2009673487">
                          <w:marLeft w:val="0"/>
                          <w:marRight w:val="0"/>
                          <w:marTop w:val="0"/>
                          <w:marBottom w:val="0"/>
                          <w:divBdr>
                            <w:top w:val="none" w:sz="0" w:space="0" w:color="auto"/>
                            <w:left w:val="none" w:sz="0" w:space="0" w:color="auto"/>
                            <w:bottom w:val="none" w:sz="0" w:space="0" w:color="auto"/>
                            <w:right w:val="none" w:sz="0" w:space="0" w:color="auto"/>
                          </w:divBdr>
                          <w:divsChild>
                            <w:div w:id="183660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028340">
                  <w:marLeft w:val="0"/>
                  <w:marRight w:val="0"/>
                  <w:marTop w:val="0"/>
                  <w:marBottom w:val="0"/>
                  <w:divBdr>
                    <w:top w:val="none" w:sz="0" w:space="0" w:color="auto"/>
                    <w:left w:val="none" w:sz="0" w:space="0" w:color="auto"/>
                    <w:bottom w:val="none" w:sz="0" w:space="0" w:color="auto"/>
                    <w:right w:val="none" w:sz="0" w:space="0" w:color="auto"/>
                  </w:divBdr>
                  <w:divsChild>
                    <w:div w:id="222910517">
                      <w:marLeft w:val="0"/>
                      <w:marRight w:val="0"/>
                      <w:marTop w:val="0"/>
                      <w:marBottom w:val="0"/>
                      <w:divBdr>
                        <w:top w:val="none" w:sz="0" w:space="0" w:color="auto"/>
                        <w:left w:val="none" w:sz="0" w:space="0" w:color="auto"/>
                        <w:bottom w:val="none" w:sz="0" w:space="0" w:color="auto"/>
                        <w:right w:val="none" w:sz="0" w:space="0" w:color="auto"/>
                      </w:divBdr>
                      <w:divsChild>
                        <w:div w:id="777023059">
                          <w:marLeft w:val="0"/>
                          <w:marRight w:val="0"/>
                          <w:marTop w:val="0"/>
                          <w:marBottom w:val="0"/>
                          <w:divBdr>
                            <w:top w:val="none" w:sz="0" w:space="0" w:color="auto"/>
                            <w:left w:val="none" w:sz="0" w:space="0" w:color="auto"/>
                            <w:bottom w:val="none" w:sz="0" w:space="0" w:color="auto"/>
                            <w:right w:val="none" w:sz="0" w:space="0" w:color="auto"/>
                          </w:divBdr>
                          <w:divsChild>
                            <w:div w:id="18632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965542">
      <w:bodyDiv w:val="1"/>
      <w:marLeft w:val="0"/>
      <w:marRight w:val="0"/>
      <w:marTop w:val="0"/>
      <w:marBottom w:val="0"/>
      <w:divBdr>
        <w:top w:val="none" w:sz="0" w:space="0" w:color="auto"/>
        <w:left w:val="none" w:sz="0" w:space="0" w:color="auto"/>
        <w:bottom w:val="none" w:sz="0" w:space="0" w:color="auto"/>
        <w:right w:val="none" w:sz="0" w:space="0" w:color="auto"/>
      </w:divBdr>
    </w:div>
    <w:div w:id="1162086192">
      <w:bodyDiv w:val="1"/>
      <w:marLeft w:val="0"/>
      <w:marRight w:val="0"/>
      <w:marTop w:val="0"/>
      <w:marBottom w:val="0"/>
      <w:divBdr>
        <w:top w:val="none" w:sz="0" w:space="0" w:color="auto"/>
        <w:left w:val="none" w:sz="0" w:space="0" w:color="auto"/>
        <w:bottom w:val="none" w:sz="0" w:space="0" w:color="auto"/>
        <w:right w:val="none" w:sz="0" w:space="0" w:color="auto"/>
      </w:divBdr>
      <w:divsChild>
        <w:div w:id="1967856920">
          <w:marLeft w:val="0"/>
          <w:marRight w:val="0"/>
          <w:marTop w:val="0"/>
          <w:marBottom w:val="0"/>
          <w:divBdr>
            <w:top w:val="none" w:sz="0" w:space="0" w:color="auto"/>
            <w:left w:val="none" w:sz="0" w:space="0" w:color="auto"/>
            <w:bottom w:val="none" w:sz="0" w:space="0" w:color="auto"/>
            <w:right w:val="none" w:sz="0" w:space="0" w:color="auto"/>
          </w:divBdr>
          <w:divsChild>
            <w:div w:id="17610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00955">
      <w:bodyDiv w:val="1"/>
      <w:marLeft w:val="0"/>
      <w:marRight w:val="0"/>
      <w:marTop w:val="0"/>
      <w:marBottom w:val="0"/>
      <w:divBdr>
        <w:top w:val="none" w:sz="0" w:space="0" w:color="auto"/>
        <w:left w:val="none" w:sz="0" w:space="0" w:color="auto"/>
        <w:bottom w:val="none" w:sz="0" w:space="0" w:color="auto"/>
        <w:right w:val="none" w:sz="0" w:space="0" w:color="auto"/>
      </w:divBdr>
      <w:divsChild>
        <w:div w:id="1114178042">
          <w:marLeft w:val="0"/>
          <w:marRight w:val="0"/>
          <w:marTop w:val="0"/>
          <w:marBottom w:val="0"/>
          <w:divBdr>
            <w:top w:val="none" w:sz="0" w:space="0" w:color="auto"/>
            <w:left w:val="none" w:sz="0" w:space="0" w:color="auto"/>
            <w:bottom w:val="none" w:sz="0" w:space="0" w:color="auto"/>
            <w:right w:val="none" w:sz="0" w:space="0" w:color="auto"/>
          </w:divBdr>
          <w:divsChild>
            <w:div w:id="349064876">
              <w:marLeft w:val="0"/>
              <w:marRight w:val="0"/>
              <w:marTop w:val="0"/>
              <w:marBottom w:val="0"/>
              <w:divBdr>
                <w:top w:val="none" w:sz="0" w:space="0" w:color="auto"/>
                <w:left w:val="none" w:sz="0" w:space="0" w:color="auto"/>
                <w:bottom w:val="none" w:sz="0" w:space="0" w:color="auto"/>
                <w:right w:val="none" w:sz="0" w:space="0" w:color="auto"/>
              </w:divBdr>
              <w:divsChild>
                <w:div w:id="169607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65023">
          <w:marLeft w:val="0"/>
          <w:marRight w:val="0"/>
          <w:marTop w:val="0"/>
          <w:marBottom w:val="0"/>
          <w:divBdr>
            <w:top w:val="none" w:sz="0" w:space="0" w:color="auto"/>
            <w:left w:val="none" w:sz="0" w:space="0" w:color="auto"/>
            <w:bottom w:val="none" w:sz="0" w:space="0" w:color="auto"/>
            <w:right w:val="none" w:sz="0" w:space="0" w:color="auto"/>
          </w:divBdr>
        </w:div>
      </w:divsChild>
    </w:div>
    <w:div w:id="1164319529">
      <w:bodyDiv w:val="1"/>
      <w:marLeft w:val="0"/>
      <w:marRight w:val="0"/>
      <w:marTop w:val="0"/>
      <w:marBottom w:val="0"/>
      <w:divBdr>
        <w:top w:val="none" w:sz="0" w:space="0" w:color="auto"/>
        <w:left w:val="none" w:sz="0" w:space="0" w:color="auto"/>
        <w:bottom w:val="none" w:sz="0" w:space="0" w:color="auto"/>
        <w:right w:val="none" w:sz="0" w:space="0" w:color="auto"/>
      </w:divBdr>
      <w:divsChild>
        <w:div w:id="1428966406">
          <w:marLeft w:val="0"/>
          <w:marRight w:val="0"/>
          <w:marTop w:val="0"/>
          <w:marBottom w:val="0"/>
          <w:divBdr>
            <w:top w:val="none" w:sz="0" w:space="0" w:color="auto"/>
            <w:left w:val="none" w:sz="0" w:space="0" w:color="auto"/>
            <w:bottom w:val="none" w:sz="0" w:space="0" w:color="auto"/>
            <w:right w:val="none" w:sz="0" w:space="0" w:color="auto"/>
          </w:divBdr>
        </w:div>
        <w:div w:id="1770469361">
          <w:marLeft w:val="0"/>
          <w:marRight w:val="0"/>
          <w:marTop w:val="0"/>
          <w:marBottom w:val="0"/>
          <w:divBdr>
            <w:top w:val="none" w:sz="0" w:space="0" w:color="auto"/>
            <w:left w:val="none" w:sz="0" w:space="0" w:color="auto"/>
            <w:bottom w:val="none" w:sz="0" w:space="0" w:color="auto"/>
            <w:right w:val="none" w:sz="0" w:space="0" w:color="auto"/>
          </w:divBdr>
          <w:divsChild>
            <w:div w:id="314458152">
              <w:marLeft w:val="0"/>
              <w:marRight w:val="0"/>
              <w:marTop w:val="0"/>
              <w:marBottom w:val="0"/>
              <w:divBdr>
                <w:top w:val="none" w:sz="0" w:space="0" w:color="auto"/>
                <w:left w:val="none" w:sz="0" w:space="0" w:color="auto"/>
                <w:bottom w:val="none" w:sz="0" w:space="0" w:color="auto"/>
                <w:right w:val="none" w:sz="0" w:space="0" w:color="auto"/>
              </w:divBdr>
              <w:divsChild>
                <w:div w:id="48755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17987">
          <w:marLeft w:val="0"/>
          <w:marRight w:val="0"/>
          <w:marTop w:val="0"/>
          <w:marBottom w:val="0"/>
          <w:divBdr>
            <w:top w:val="none" w:sz="0" w:space="0" w:color="auto"/>
            <w:left w:val="none" w:sz="0" w:space="0" w:color="auto"/>
            <w:bottom w:val="none" w:sz="0" w:space="0" w:color="auto"/>
            <w:right w:val="none" w:sz="0" w:space="0" w:color="auto"/>
          </w:divBdr>
        </w:div>
      </w:divsChild>
    </w:div>
    <w:div w:id="1164933753">
      <w:bodyDiv w:val="1"/>
      <w:marLeft w:val="0"/>
      <w:marRight w:val="0"/>
      <w:marTop w:val="0"/>
      <w:marBottom w:val="0"/>
      <w:divBdr>
        <w:top w:val="none" w:sz="0" w:space="0" w:color="auto"/>
        <w:left w:val="none" w:sz="0" w:space="0" w:color="auto"/>
        <w:bottom w:val="none" w:sz="0" w:space="0" w:color="auto"/>
        <w:right w:val="none" w:sz="0" w:space="0" w:color="auto"/>
      </w:divBdr>
    </w:div>
    <w:div w:id="1165440546">
      <w:bodyDiv w:val="1"/>
      <w:marLeft w:val="0"/>
      <w:marRight w:val="0"/>
      <w:marTop w:val="0"/>
      <w:marBottom w:val="0"/>
      <w:divBdr>
        <w:top w:val="none" w:sz="0" w:space="0" w:color="auto"/>
        <w:left w:val="none" w:sz="0" w:space="0" w:color="auto"/>
        <w:bottom w:val="none" w:sz="0" w:space="0" w:color="auto"/>
        <w:right w:val="none" w:sz="0" w:space="0" w:color="auto"/>
      </w:divBdr>
      <w:divsChild>
        <w:div w:id="1756323659">
          <w:marLeft w:val="0"/>
          <w:marRight w:val="0"/>
          <w:marTop w:val="0"/>
          <w:marBottom w:val="0"/>
          <w:divBdr>
            <w:top w:val="none" w:sz="0" w:space="0" w:color="auto"/>
            <w:left w:val="none" w:sz="0" w:space="0" w:color="auto"/>
            <w:bottom w:val="none" w:sz="0" w:space="0" w:color="auto"/>
            <w:right w:val="none" w:sz="0" w:space="0" w:color="auto"/>
          </w:divBdr>
          <w:divsChild>
            <w:div w:id="1347907951">
              <w:marLeft w:val="0"/>
              <w:marRight w:val="0"/>
              <w:marTop w:val="0"/>
              <w:marBottom w:val="0"/>
              <w:divBdr>
                <w:top w:val="none" w:sz="0" w:space="0" w:color="auto"/>
                <w:left w:val="none" w:sz="0" w:space="0" w:color="auto"/>
                <w:bottom w:val="none" w:sz="0" w:space="0" w:color="auto"/>
                <w:right w:val="none" w:sz="0" w:space="0" w:color="auto"/>
              </w:divBdr>
              <w:divsChild>
                <w:div w:id="83541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75746">
          <w:marLeft w:val="0"/>
          <w:marRight w:val="0"/>
          <w:marTop w:val="0"/>
          <w:marBottom w:val="0"/>
          <w:divBdr>
            <w:top w:val="none" w:sz="0" w:space="0" w:color="auto"/>
            <w:left w:val="none" w:sz="0" w:space="0" w:color="auto"/>
            <w:bottom w:val="none" w:sz="0" w:space="0" w:color="auto"/>
            <w:right w:val="none" w:sz="0" w:space="0" w:color="auto"/>
          </w:divBdr>
        </w:div>
      </w:divsChild>
    </w:div>
    <w:div w:id="1165631189">
      <w:bodyDiv w:val="1"/>
      <w:marLeft w:val="0"/>
      <w:marRight w:val="0"/>
      <w:marTop w:val="0"/>
      <w:marBottom w:val="0"/>
      <w:divBdr>
        <w:top w:val="none" w:sz="0" w:space="0" w:color="auto"/>
        <w:left w:val="none" w:sz="0" w:space="0" w:color="auto"/>
        <w:bottom w:val="none" w:sz="0" w:space="0" w:color="auto"/>
        <w:right w:val="none" w:sz="0" w:space="0" w:color="auto"/>
      </w:divBdr>
      <w:divsChild>
        <w:div w:id="481117072">
          <w:marLeft w:val="0"/>
          <w:marRight w:val="0"/>
          <w:marTop w:val="0"/>
          <w:marBottom w:val="0"/>
          <w:divBdr>
            <w:top w:val="none" w:sz="0" w:space="0" w:color="auto"/>
            <w:left w:val="none" w:sz="0" w:space="0" w:color="auto"/>
            <w:bottom w:val="none" w:sz="0" w:space="0" w:color="auto"/>
            <w:right w:val="none" w:sz="0" w:space="0" w:color="auto"/>
          </w:divBdr>
          <w:divsChild>
            <w:div w:id="1972175956">
              <w:marLeft w:val="0"/>
              <w:marRight w:val="0"/>
              <w:marTop w:val="0"/>
              <w:marBottom w:val="0"/>
              <w:divBdr>
                <w:top w:val="none" w:sz="0" w:space="0" w:color="auto"/>
                <w:left w:val="none" w:sz="0" w:space="0" w:color="auto"/>
                <w:bottom w:val="none" w:sz="0" w:space="0" w:color="auto"/>
                <w:right w:val="none" w:sz="0" w:space="0" w:color="auto"/>
              </w:divBdr>
            </w:div>
          </w:divsChild>
        </w:div>
        <w:div w:id="121850747">
          <w:marLeft w:val="0"/>
          <w:marRight w:val="0"/>
          <w:marTop w:val="0"/>
          <w:marBottom w:val="0"/>
          <w:divBdr>
            <w:top w:val="none" w:sz="0" w:space="0" w:color="auto"/>
            <w:left w:val="none" w:sz="0" w:space="0" w:color="auto"/>
            <w:bottom w:val="none" w:sz="0" w:space="0" w:color="auto"/>
            <w:right w:val="none" w:sz="0" w:space="0" w:color="auto"/>
          </w:divBdr>
        </w:div>
      </w:divsChild>
    </w:div>
    <w:div w:id="1166628692">
      <w:bodyDiv w:val="1"/>
      <w:marLeft w:val="0"/>
      <w:marRight w:val="0"/>
      <w:marTop w:val="0"/>
      <w:marBottom w:val="0"/>
      <w:divBdr>
        <w:top w:val="none" w:sz="0" w:space="0" w:color="auto"/>
        <w:left w:val="none" w:sz="0" w:space="0" w:color="auto"/>
        <w:bottom w:val="none" w:sz="0" w:space="0" w:color="auto"/>
        <w:right w:val="none" w:sz="0" w:space="0" w:color="auto"/>
      </w:divBdr>
    </w:div>
    <w:div w:id="1166745134">
      <w:bodyDiv w:val="1"/>
      <w:marLeft w:val="0"/>
      <w:marRight w:val="0"/>
      <w:marTop w:val="0"/>
      <w:marBottom w:val="0"/>
      <w:divBdr>
        <w:top w:val="none" w:sz="0" w:space="0" w:color="auto"/>
        <w:left w:val="none" w:sz="0" w:space="0" w:color="auto"/>
        <w:bottom w:val="none" w:sz="0" w:space="0" w:color="auto"/>
        <w:right w:val="none" w:sz="0" w:space="0" w:color="auto"/>
      </w:divBdr>
      <w:divsChild>
        <w:div w:id="238903738">
          <w:marLeft w:val="0"/>
          <w:marRight w:val="0"/>
          <w:marTop w:val="0"/>
          <w:marBottom w:val="0"/>
          <w:divBdr>
            <w:top w:val="none" w:sz="0" w:space="0" w:color="auto"/>
            <w:left w:val="none" w:sz="0" w:space="0" w:color="auto"/>
            <w:bottom w:val="none" w:sz="0" w:space="0" w:color="auto"/>
            <w:right w:val="none" w:sz="0" w:space="0" w:color="auto"/>
          </w:divBdr>
        </w:div>
      </w:divsChild>
    </w:div>
    <w:div w:id="1167012999">
      <w:bodyDiv w:val="1"/>
      <w:marLeft w:val="0"/>
      <w:marRight w:val="0"/>
      <w:marTop w:val="0"/>
      <w:marBottom w:val="0"/>
      <w:divBdr>
        <w:top w:val="none" w:sz="0" w:space="0" w:color="auto"/>
        <w:left w:val="none" w:sz="0" w:space="0" w:color="auto"/>
        <w:bottom w:val="none" w:sz="0" w:space="0" w:color="auto"/>
        <w:right w:val="none" w:sz="0" w:space="0" w:color="auto"/>
      </w:divBdr>
      <w:divsChild>
        <w:div w:id="315229783">
          <w:marLeft w:val="0"/>
          <w:marRight w:val="0"/>
          <w:marTop w:val="0"/>
          <w:marBottom w:val="0"/>
          <w:divBdr>
            <w:top w:val="none" w:sz="0" w:space="0" w:color="auto"/>
            <w:left w:val="none" w:sz="0" w:space="0" w:color="auto"/>
            <w:bottom w:val="none" w:sz="0" w:space="0" w:color="auto"/>
            <w:right w:val="none" w:sz="0" w:space="0" w:color="auto"/>
          </w:divBdr>
        </w:div>
      </w:divsChild>
    </w:div>
    <w:div w:id="1167550154">
      <w:bodyDiv w:val="1"/>
      <w:marLeft w:val="0"/>
      <w:marRight w:val="0"/>
      <w:marTop w:val="0"/>
      <w:marBottom w:val="0"/>
      <w:divBdr>
        <w:top w:val="none" w:sz="0" w:space="0" w:color="auto"/>
        <w:left w:val="none" w:sz="0" w:space="0" w:color="auto"/>
        <w:bottom w:val="none" w:sz="0" w:space="0" w:color="auto"/>
        <w:right w:val="none" w:sz="0" w:space="0" w:color="auto"/>
      </w:divBdr>
    </w:div>
    <w:div w:id="1168328344">
      <w:bodyDiv w:val="1"/>
      <w:marLeft w:val="0"/>
      <w:marRight w:val="0"/>
      <w:marTop w:val="0"/>
      <w:marBottom w:val="0"/>
      <w:divBdr>
        <w:top w:val="none" w:sz="0" w:space="0" w:color="auto"/>
        <w:left w:val="none" w:sz="0" w:space="0" w:color="auto"/>
        <w:bottom w:val="none" w:sz="0" w:space="0" w:color="auto"/>
        <w:right w:val="none" w:sz="0" w:space="0" w:color="auto"/>
      </w:divBdr>
      <w:divsChild>
        <w:div w:id="626817194">
          <w:marLeft w:val="0"/>
          <w:marRight w:val="0"/>
          <w:marTop w:val="758"/>
          <w:marBottom w:val="0"/>
          <w:divBdr>
            <w:top w:val="none" w:sz="0" w:space="0" w:color="auto"/>
            <w:left w:val="none" w:sz="0" w:space="0" w:color="auto"/>
            <w:bottom w:val="none" w:sz="0" w:space="0" w:color="auto"/>
            <w:right w:val="none" w:sz="0" w:space="0" w:color="auto"/>
          </w:divBdr>
        </w:div>
        <w:div w:id="1798523631">
          <w:marLeft w:val="0"/>
          <w:marRight w:val="0"/>
          <w:marTop w:val="606"/>
          <w:marBottom w:val="0"/>
          <w:divBdr>
            <w:top w:val="single" w:sz="12" w:space="13" w:color="C1DDFF"/>
            <w:left w:val="single" w:sz="12" w:space="13" w:color="C1DDFF"/>
            <w:bottom w:val="single" w:sz="12" w:space="13" w:color="C1DDFF"/>
            <w:right w:val="single" w:sz="12" w:space="13" w:color="C1DDFF"/>
          </w:divBdr>
        </w:div>
      </w:divsChild>
    </w:div>
    <w:div w:id="1169250932">
      <w:bodyDiv w:val="1"/>
      <w:marLeft w:val="0"/>
      <w:marRight w:val="0"/>
      <w:marTop w:val="0"/>
      <w:marBottom w:val="0"/>
      <w:divBdr>
        <w:top w:val="none" w:sz="0" w:space="0" w:color="auto"/>
        <w:left w:val="none" w:sz="0" w:space="0" w:color="auto"/>
        <w:bottom w:val="none" w:sz="0" w:space="0" w:color="auto"/>
        <w:right w:val="none" w:sz="0" w:space="0" w:color="auto"/>
      </w:divBdr>
    </w:div>
    <w:div w:id="1169710591">
      <w:bodyDiv w:val="1"/>
      <w:marLeft w:val="0"/>
      <w:marRight w:val="0"/>
      <w:marTop w:val="0"/>
      <w:marBottom w:val="0"/>
      <w:divBdr>
        <w:top w:val="none" w:sz="0" w:space="0" w:color="auto"/>
        <w:left w:val="none" w:sz="0" w:space="0" w:color="auto"/>
        <w:bottom w:val="none" w:sz="0" w:space="0" w:color="auto"/>
        <w:right w:val="none" w:sz="0" w:space="0" w:color="auto"/>
      </w:divBdr>
      <w:divsChild>
        <w:div w:id="1483472948">
          <w:marLeft w:val="0"/>
          <w:marRight w:val="0"/>
          <w:marTop w:val="0"/>
          <w:marBottom w:val="0"/>
          <w:divBdr>
            <w:top w:val="none" w:sz="0" w:space="0" w:color="auto"/>
            <w:left w:val="none" w:sz="0" w:space="0" w:color="auto"/>
            <w:bottom w:val="none" w:sz="0" w:space="0" w:color="auto"/>
            <w:right w:val="none" w:sz="0" w:space="0" w:color="auto"/>
          </w:divBdr>
          <w:divsChild>
            <w:div w:id="1286962404">
              <w:marLeft w:val="0"/>
              <w:marRight w:val="0"/>
              <w:marTop w:val="0"/>
              <w:marBottom w:val="0"/>
              <w:divBdr>
                <w:top w:val="none" w:sz="0" w:space="0" w:color="auto"/>
                <w:left w:val="none" w:sz="0" w:space="0" w:color="auto"/>
                <w:bottom w:val="none" w:sz="0" w:space="0" w:color="auto"/>
                <w:right w:val="none" w:sz="0" w:space="0" w:color="auto"/>
              </w:divBdr>
              <w:divsChild>
                <w:div w:id="936060272">
                  <w:marLeft w:val="0"/>
                  <w:marRight w:val="0"/>
                  <w:marTop w:val="0"/>
                  <w:marBottom w:val="0"/>
                  <w:divBdr>
                    <w:top w:val="none" w:sz="0" w:space="0" w:color="auto"/>
                    <w:left w:val="none" w:sz="0" w:space="0" w:color="auto"/>
                    <w:bottom w:val="none" w:sz="0" w:space="0" w:color="auto"/>
                    <w:right w:val="none" w:sz="0" w:space="0" w:color="auto"/>
                  </w:divBdr>
                  <w:divsChild>
                    <w:div w:id="1154226426">
                      <w:marLeft w:val="0"/>
                      <w:marRight w:val="0"/>
                      <w:marTop w:val="0"/>
                      <w:marBottom w:val="0"/>
                      <w:divBdr>
                        <w:top w:val="none" w:sz="0" w:space="0" w:color="auto"/>
                        <w:left w:val="none" w:sz="0" w:space="0" w:color="auto"/>
                        <w:bottom w:val="none" w:sz="0" w:space="0" w:color="auto"/>
                        <w:right w:val="none" w:sz="0" w:space="0" w:color="auto"/>
                      </w:divBdr>
                      <w:divsChild>
                        <w:div w:id="1526480595">
                          <w:marLeft w:val="0"/>
                          <w:marRight w:val="0"/>
                          <w:marTop w:val="0"/>
                          <w:marBottom w:val="0"/>
                          <w:divBdr>
                            <w:top w:val="none" w:sz="0" w:space="0" w:color="auto"/>
                            <w:left w:val="none" w:sz="0" w:space="0" w:color="auto"/>
                            <w:bottom w:val="none" w:sz="0" w:space="0" w:color="auto"/>
                            <w:right w:val="none" w:sz="0" w:space="0" w:color="auto"/>
                          </w:divBdr>
                          <w:divsChild>
                            <w:div w:id="1531724630">
                              <w:marLeft w:val="0"/>
                              <w:marRight w:val="0"/>
                              <w:marTop w:val="0"/>
                              <w:marBottom w:val="0"/>
                              <w:divBdr>
                                <w:top w:val="none" w:sz="0" w:space="0" w:color="auto"/>
                                <w:left w:val="none" w:sz="0" w:space="0" w:color="auto"/>
                                <w:bottom w:val="none" w:sz="0" w:space="0" w:color="auto"/>
                                <w:right w:val="none" w:sz="0" w:space="0" w:color="auto"/>
                              </w:divBdr>
                              <w:divsChild>
                                <w:div w:id="922107614">
                                  <w:marLeft w:val="0"/>
                                  <w:marRight w:val="0"/>
                                  <w:marTop w:val="0"/>
                                  <w:marBottom w:val="0"/>
                                  <w:divBdr>
                                    <w:top w:val="none" w:sz="0" w:space="0" w:color="auto"/>
                                    <w:left w:val="none" w:sz="0" w:space="0" w:color="auto"/>
                                    <w:bottom w:val="none" w:sz="0" w:space="0" w:color="auto"/>
                                    <w:right w:val="none" w:sz="0" w:space="0" w:color="auto"/>
                                  </w:divBdr>
                                  <w:divsChild>
                                    <w:div w:id="1405488757">
                                      <w:marLeft w:val="0"/>
                                      <w:marRight w:val="0"/>
                                      <w:marTop w:val="0"/>
                                      <w:marBottom w:val="0"/>
                                      <w:divBdr>
                                        <w:top w:val="none" w:sz="0" w:space="0" w:color="auto"/>
                                        <w:left w:val="none" w:sz="0" w:space="0" w:color="auto"/>
                                        <w:bottom w:val="none" w:sz="0" w:space="0" w:color="auto"/>
                                        <w:right w:val="none" w:sz="0" w:space="0" w:color="auto"/>
                                      </w:divBdr>
                                      <w:divsChild>
                                        <w:div w:id="1531869930">
                                          <w:marLeft w:val="0"/>
                                          <w:marRight w:val="0"/>
                                          <w:marTop w:val="0"/>
                                          <w:marBottom w:val="0"/>
                                          <w:divBdr>
                                            <w:top w:val="none" w:sz="0" w:space="0" w:color="auto"/>
                                            <w:left w:val="none" w:sz="0" w:space="0" w:color="auto"/>
                                            <w:bottom w:val="none" w:sz="0" w:space="0" w:color="auto"/>
                                            <w:right w:val="none" w:sz="0" w:space="0" w:color="auto"/>
                                          </w:divBdr>
                                          <w:divsChild>
                                            <w:div w:id="861287870">
                                              <w:marLeft w:val="0"/>
                                              <w:marRight w:val="0"/>
                                              <w:marTop w:val="0"/>
                                              <w:marBottom w:val="0"/>
                                              <w:divBdr>
                                                <w:top w:val="none" w:sz="0" w:space="0" w:color="auto"/>
                                                <w:left w:val="none" w:sz="0" w:space="0" w:color="auto"/>
                                                <w:bottom w:val="none" w:sz="0" w:space="0" w:color="auto"/>
                                                <w:right w:val="none" w:sz="0" w:space="0" w:color="auto"/>
                                              </w:divBdr>
                                              <w:divsChild>
                                                <w:div w:id="341669197">
                                                  <w:marLeft w:val="0"/>
                                                  <w:marRight w:val="0"/>
                                                  <w:marTop w:val="0"/>
                                                  <w:marBottom w:val="0"/>
                                                  <w:divBdr>
                                                    <w:top w:val="none" w:sz="0" w:space="0" w:color="auto"/>
                                                    <w:left w:val="none" w:sz="0" w:space="0" w:color="auto"/>
                                                    <w:bottom w:val="none" w:sz="0" w:space="0" w:color="auto"/>
                                                    <w:right w:val="none" w:sz="0" w:space="0" w:color="auto"/>
                                                  </w:divBdr>
                                                  <w:divsChild>
                                                    <w:div w:id="109322950">
                                                      <w:marLeft w:val="0"/>
                                                      <w:marRight w:val="0"/>
                                                      <w:marTop w:val="0"/>
                                                      <w:marBottom w:val="0"/>
                                                      <w:divBdr>
                                                        <w:top w:val="none" w:sz="0" w:space="0" w:color="auto"/>
                                                        <w:left w:val="none" w:sz="0" w:space="0" w:color="auto"/>
                                                        <w:bottom w:val="none" w:sz="0" w:space="0" w:color="auto"/>
                                                        <w:right w:val="none" w:sz="0" w:space="0" w:color="auto"/>
                                                      </w:divBdr>
                                                      <w:divsChild>
                                                        <w:div w:id="659699312">
                                                          <w:marLeft w:val="0"/>
                                                          <w:marRight w:val="0"/>
                                                          <w:marTop w:val="0"/>
                                                          <w:marBottom w:val="0"/>
                                                          <w:divBdr>
                                                            <w:top w:val="none" w:sz="0" w:space="0" w:color="auto"/>
                                                            <w:left w:val="none" w:sz="0" w:space="0" w:color="auto"/>
                                                            <w:bottom w:val="none" w:sz="0" w:space="0" w:color="auto"/>
                                                            <w:right w:val="none" w:sz="0" w:space="0" w:color="auto"/>
                                                          </w:divBdr>
                                                          <w:divsChild>
                                                            <w:div w:id="2147157807">
                                                              <w:marLeft w:val="0"/>
                                                              <w:marRight w:val="0"/>
                                                              <w:marTop w:val="0"/>
                                                              <w:marBottom w:val="0"/>
                                                              <w:divBdr>
                                                                <w:top w:val="none" w:sz="0" w:space="0" w:color="auto"/>
                                                                <w:left w:val="none" w:sz="0" w:space="0" w:color="auto"/>
                                                                <w:bottom w:val="none" w:sz="0" w:space="0" w:color="auto"/>
                                                                <w:right w:val="none" w:sz="0" w:space="0" w:color="auto"/>
                                                              </w:divBdr>
                                                              <w:divsChild>
                                                                <w:div w:id="732772202">
                                                                  <w:marLeft w:val="0"/>
                                                                  <w:marRight w:val="0"/>
                                                                  <w:marTop w:val="0"/>
                                                                  <w:marBottom w:val="0"/>
                                                                  <w:divBdr>
                                                                    <w:top w:val="none" w:sz="0" w:space="0" w:color="auto"/>
                                                                    <w:left w:val="none" w:sz="0" w:space="0" w:color="auto"/>
                                                                    <w:bottom w:val="none" w:sz="0" w:space="0" w:color="auto"/>
                                                                    <w:right w:val="none" w:sz="0" w:space="0" w:color="auto"/>
                                                                  </w:divBdr>
                                                                  <w:divsChild>
                                                                    <w:div w:id="1020858407">
                                                                      <w:marLeft w:val="0"/>
                                                                      <w:marRight w:val="0"/>
                                                                      <w:marTop w:val="0"/>
                                                                      <w:marBottom w:val="0"/>
                                                                      <w:divBdr>
                                                                        <w:top w:val="none" w:sz="0" w:space="0" w:color="auto"/>
                                                                        <w:left w:val="none" w:sz="0" w:space="0" w:color="auto"/>
                                                                        <w:bottom w:val="none" w:sz="0" w:space="0" w:color="auto"/>
                                                                        <w:right w:val="none" w:sz="0" w:space="0" w:color="auto"/>
                                                                      </w:divBdr>
                                                                      <w:divsChild>
                                                                        <w:div w:id="14408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323129">
                                              <w:marLeft w:val="0"/>
                                              <w:marRight w:val="0"/>
                                              <w:marTop w:val="0"/>
                                              <w:marBottom w:val="0"/>
                                              <w:divBdr>
                                                <w:top w:val="none" w:sz="0" w:space="0" w:color="auto"/>
                                                <w:left w:val="none" w:sz="0" w:space="0" w:color="auto"/>
                                                <w:bottom w:val="none" w:sz="0" w:space="0" w:color="auto"/>
                                                <w:right w:val="none" w:sz="0" w:space="0" w:color="auto"/>
                                              </w:divBdr>
                                              <w:divsChild>
                                                <w:div w:id="1503397111">
                                                  <w:marLeft w:val="0"/>
                                                  <w:marRight w:val="0"/>
                                                  <w:marTop w:val="0"/>
                                                  <w:marBottom w:val="0"/>
                                                  <w:divBdr>
                                                    <w:top w:val="none" w:sz="0" w:space="0" w:color="auto"/>
                                                    <w:left w:val="none" w:sz="0" w:space="0" w:color="auto"/>
                                                    <w:bottom w:val="none" w:sz="0" w:space="0" w:color="auto"/>
                                                    <w:right w:val="none" w:sz="0" w:space="0" w:color="auto"/>
                                                  </w:divBdr>
                                                  <w:divsChild>
                                                    <w:div w:id="109998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82178">
                                          <w:marLeft w:val="0"/>
                                          <w:marRight w:val="0"/>
                                          <w:marTop w:val="0"/>
                                          <w:marBottom w:val="0"/>
                                          <w:divBdr>
                                            <w:top w:val="none" w:sz="0" w:space="0" w:color="auto"/>
                                            <w:left w:val="none" w:sz="0" w:space="0" w:color="auto"/>
                                            <w:bottom w:val="none" w:sz="0" w:space="0" w:color="auto"/>
                                            <w:right w:val="none" w:sz="0" w:space="0" w:color="auto"/>
                                          </w:divBdr>
                                          <w:divsChild>
                                            <w:div w:id="12154371">
                                              <w:marLeft w:val="0"/>
                                              <w:marRight w:val="0"/>
                                              <w:marTop w:val="0"/>
                                              <w:marBottom w:val="0"/>
                                              <w:divBdr>
                                                <w:top w:val="none" w:sz="0" w:space="0" w:color="auto"/>
                                                <w:left w:val="none" w:sz="0" w:space="0" w:color="auto"/>
                                                <w:bottom w:val="none" w:sz="0" w:space="0" w:color="auto"/>
                                                <w:right w:val="none" w:sz="0" w:space="0" w:color="auto"/>
                                              </w:divBdr>
                                            </w:div>
                                            <w:div w:id="1112096132">
                                              <w:marLeft w:val="0"/>
                                              <w:marRight w:val="0"/>
                                              <w:marTop w:val="0"/>
                                              <w:marBottom w:val="0"/>
                                              <w:divBdr>
                                                <w:top w:val="none" w:sz="0" w:space="0" w:color="auto"/>
                                                <w:left w:val="none" w:sz="0" w:space="0" w:color="auto"/>
                                                <w:bottom w:val="none" w:sz="0" w:space="0" w:color="auto"/>
                                                <w:right w:val="none" w:sz="0" w:space="0" w:color="auto"/>
                                              </w:divBdr>
                                              <w:divsChild>
                                                <w:div w:id="20333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88571">
                                          <w:marLeft w:val="0"/>
                                          <w:marRight w:val="0"/>
                                          <w:marTop w:val="0"/>
                                          <w:marBottom w:val="0"/>
                                          <w:divBdr>
                                            <w:top w:val="none" w:sz="0" w:space="0" w:color="auto"/>
                                            <w:left w:val="none" w:sz="0" w:space="0" w:color="auto"/>
                                            <w:bottom w:val="none" w:sz="0" w:space="0" w:color="auto"/>
                                            <w:right w:val="none" w:sz="0" w:space="0" w:color="auto"/>
                                          </w:divBdr>
                                          <w:divsChild>
                                            <w:div w:id="2141068715">
                                              <w:marLeft w:val="0"/>
                                              <w:marRight w:val="0"/>
                                              <w:marTop w:val="0"/>
                                              <w:marBottom w:val="0"/>
                                              <w:divBdr>
                                                <w:top w:val="none" w:sz="0" w:space="0" w:color="auto"/>
                                                <w:left w:val="none" w:sz="0" w:space="0" w:color="auto"/>
                                                <w:bottom w:val="none" w:sz="0" w:space="0" w:color="auto"/>
                                                <w:right w:val="none" w:sz="0" w:space="0" w:color="auto"/>
                                              </w:divBdr>
                                            </w:div>
                                            <w:div w:id="518393328">
                                              <w:marLeft w:val="0"/>
                                              <w:marRight w:val="0"/>
                                              <w:marTop w:val="0"/>
                                              <w:marBottom w:val="0"/>
                                              <w:divBdr>
                                                <w:top w:val="none" w:sz="0" w:space="0" w:color="auto"/>
                                                <w:left w:val="none" w:sz="0" w:space="0" w:color="auto"/>
                                                <w:bottom w:val="none" w:sz="0" w:space="0" w:color="auto"/>
                                                <w:right w:val="none" w:sz="0" w:space="0" w:color="auto"/>
                                              </w:divBdr>
                                              <w:divsChild>
                                                <w:div w:id="109539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7418">
                                          <w:marLeft w:val="0"/>
                                          <w:marRight w:val="0"/>
                                          <w:marTop w:val="0"/>
                                          <w:marBottom w:val="0"/>
                                          <w:divBdr>
                                            <w:top w:val="none" w:sz="0" w:space="0" w:color="auto"/>
                                            <w:left w:val="none" w:sz="0" w:space="0" w:color="auto"/>
                                            <w:bottom w:val="none" w:sz="0" w:space="0" w:color="auto"/>
                                            <w:right w:val="none" w:sz="0" w:space="0" w:color="auto"/>
                                          </w:divBdr>
                                          <w:divsChild>
                                            <w:div w:id="1023441949">
                                              <w:marLeft w:val="0"/>
                                              <w:marRight w:val="0"/>
                                              <w:marTop w:val="0"/>
                                              <w:marBottom w:val="0"/>
                                              <w:divBdr>
                                                <w:top w:val="none" w:sz="0" w:space="0" w:color="auto"/>
                                                <w:left w:val="none" w:sz="0" w:space="0" w:color="auto"/>
                                                <w:bottom w:val="none" w:sz="0" w:space="0" w:color="auto"/>
                                                <w:right w:val="none" w:sz="0" w:space="0" w:color="auto"/>
                                              </w:divBdr>
                                              <w:divsChild>
                                                <w:div w:id="37350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9758872">
      <w:bodyDiv w:val="1"/>
      <w:marLeft w:val="0"/>
      <w:marRight w:val="0"/>
      <w:marTop w:val="0"/>
      <w:marBottom w:val="0"/>
      <w:divBdr>
        <w:top w:val="none" w:sz="0" w:space="0" w:color="auto"/>
        <w:left w:val="none" w:sz="0" w:space="0" w:color="auto"/>
        <w:bottom w:val="none" w:sz="0" w:space="0" w:color="auto"/>
        <w:right w:val="none" w:sz="0" w:space="0" w:color="auto"/>
      </w:divBdr>
      <w:divsChild>
        <w:div w:id="1948348992">
          <w:marLeft w:val="0"/>
          <w:marRight w:val="0"/>
          <w:marTop w:val="0"/>
          <w:marBottom w:val="0"/>
          <w:divBdr>
            <w:top w:val="none" w:sz="0" w:space="0" w:color="auto"/>
            <w:left w:val="none" w:sz="0" w:space="0" w:color="auto"/>
            <w:bottom w:val="none" w:sz="0" w:space="0" w:color="auto"/>
            <w:right w:val="none" w:sz="0" w:space="0" w:color="auto"/>
          </w:divBdr>
          <w:divsChild>
            <w:div w:id="1228416863">
              <w:marLeft w:val="0"/>
              <w:marRight w:val="0"/>
              <w:marTop w:val="0"/>
              <w:marBottom w:val="0"/>
              <w:divBdr>
                <w:top w:val="none" w:sz="0" w:space="0" w:color="auto"/>
                <w:left w:val="none" w:sz="0" w:space="0" w:color="auto"/>
                <w:bottom w:val="none" w:sz="0" w:space="0" w:color="auto"/>
                <w:right w:val="none" w:sz="0" w:space="0" w:color="auto"/>
              </w:divBdr>
              <w:divsChild>
                <w:div w:id="139546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059650">
          <w:marLeft w:val="0"/>
          <w:marRight w:val="0"/>
          <w:marTop w:val="0"/>
          <w:marBottom w:val="0"/>
          <w:divBdr>
            <w:top w:val="none" w:sz="0" w:space="0" w:color="auto"/>
            <w:left w:val="none" w:sz="0" w:space="0" w:color="auto"/>
            <w:bottom w:val="none" w:sz="0" w:space="0" w:color="auto"/>
            <w:right w:val="none" w:sz="0" w:space="0" w:color="auto"/>
          </w:divBdr>
        </w:div>
      </w:divsChild>
    </w:div>
    <w:div w:id="1171070201">
      <w:bodyDiv w:val="1"/>
      <w:marLeft w:val="0"/>
      <w:marRight w:val="0"/>
      <w:marTop w:val="0"/>
      <w:marBottom w:val="0"/>
      <w:divBdr>
        <w:top w:val="none" w:sz="0" w:space="0" w:color="auto"/>
        <w:left w:val="none" w:sz="0" w:space="0" w:color="auto"/>
        <w:bottom w:val="none" w:sz="0" w:space="0" w:color="auto"/>
        <w:right w:val="none" w:sz="0" w:space="0" w:color="auto"/>
      </w:divBdr>
      <w:divsChild>
        <w:div w:id="1631015637">
          <w:marLeft w:val="0"/>
          <w:marRight w:val="0"/>
          <w:marTop w:val="0"/>
          <w:marBottom w:val="0"/>
          <w:divBdr>
            <w:top w:val="none" w:sz="0" w:space="0" w:color="auto"/>
            <w:left w:val="none" w:sz="0" w:space="0" w:color="auto"/>
            <w:bottom w:val="none" w:sz="0" w:space="0" w:color="auto"/>
            <w:right w:val="none" w:sz="0" w:space="0" w:color="auto"/>
          </w:divBdr>
        </w:div>
        <w:div w:id="1080492337">
          <w:marLeft w:val="0"/>
          <w:marRight w:val="0"/>
          <w:marTop w:val="0"/>
          <w:marBottom w:val="0"/>
          <w:divBdr>
            <w:top w:val="none" w:sz="0" w:space="0" w:color="auto"/>
            <w:left w:val="none" w:sz="0" w:space="0" w:color="auto"/>
            <w:bottom w:val="none" w:sz="0" w:space="0" w:color="auto"/>
            <w:right w:val="none" w:sz="0" w:space="0" w:color="auto"/>
          </w:divBdr>
        </w:div>
      </w:divsChild>
    </w:div>
    <w:div w:id="1171604730">
      <w:bodyDiv w:val="1"/>
      <w:marLeft w:val="0"/>
      <w:marRight w:val="0"/>
      <w:marTop w:val="0"/>
      <w:marBottom w:val="0"/>
      <w:divBdr>
        <w:top w:val="none" w:sz="0" w:space="0" w:color="auto"/>
        <w:left w:val="none" w:sz="0" w:space="0" w:color="auto"/>
        <w:bottom w:val="none" w:sz="0" w:space="0" w:color="auto"/>
        <w:right w:val="none" w:sz="0" w:space="0" w:color="auto"/>
      </w:divBdr>
      <w:divsChild>
        <w:div w:id="434325674">
          <w:marLeft w:val="0"/>
          <w:marRight w:val="0"/>
          <w:marTop w:val="0"/>
          <w:marBottom w:val="0"/>
          <w:divBdr>
            <w:top w:val="none" w:sz="0" w:space="0" w:color="auto"/>
            <w:left w:val="none" w:sz="0" w:space="0" w:color="auto"/>
            <w:bottom w:val="none" w:sz="0" w:space="0" w:color="auto"/>
            <w:right w:val="none" w:sz="0" w:space="0" w:color="auto"/>
          </w:divBdr>
        </w:div>
        <w:div w:id="635570419">
          <w:marLeft w:val="0"/>
          <w:marRight w:val="0"/>
          <w:marTop w:val="0"/>
          <w:marBottom w:val="0"/>
          <w:divBdr>
            <w:top w:val="none" w:sz="0" w:space="0" w:color="auto"/>
            <w:left w:val="none" w:sz="0" w:space="0" w:color="auto"/>
            <w:bottom w:val="none" w:sz="0" w:space="0" w:color="auto"/>
            <w:right w:val="none" w:sz="0" w:space="0" w:color="auto"/>
          </w:divBdr>
        </w:div>
        <w:div w:id="862015502">
          <w:marLeft w:val="0"/>
          <w:marRight w:val="0"/>
          <w:marTop w:val="0"/>
          <w:marBottom w:val="0"/>
          <w:divBdr>
            <w:top w:val="none" w:sz="0" w:space="0" w:color="auto"/>
            <w:left w:val="none" w:sz="0" w:space="0" w:color="auto"/>
            <w:bottom w:val="none" w:sz="0" w:space="0" w:color="auto"/>
            <w:right w:val="none" w:sz="0" w:space="0" w:color="auto"/>
          </w:divBdr>
        </w:div>
        <w:div w:id="1153839013">
          <w:marLeft w:val="0"/>
          <w:marRight w:val="0"/>
          <w:marTop w:val="0"/>
          <w:marBottom w:val="0"/>
          <w:divBdr>
            <w:top w:val="none" w:sz="0" w:space="0" w:color="auto"/>
            <w:left w:val="none" w:sz="0" w:space="0" w:color="auto"/>
            <w:bottom w:val="none" w:sz="0" w:space="0" w:color="auto"/>
            <w:right w:val="none" w:sz="0" w:space="0" w:color="auto"/>
          </w:divBdr>
        </w:div>
        <w:div w:id="1581476943">
          <w:marLeft w:val="0"/>
          <w:marRight w:val="0"/>
          <w:marTop w:val="0"/>
          <w:marBottom w:val="0"/>
          <w:divBdr>
            <w:top w:val="none" w:sz="0" w:space="0" w:color="auto"/>
            <w:left w:val="none" w:sz="0" w:space="0" w:color="auto"/>
            <w:bottom w:val="none" w:sz="0" w:space="0" w:color="auto"/>
            <w:right w:val="none" w:sz="0" w:space="0" w:color="auto"/>
          </w:divBdr>
        </w:div>
        <w:div w:id="1829713651">
          <w:marLeft w:val="0"/>
          <w:marRight w:val="0"/>
          <w:marTop w:val="0"/>
          <w:marBottom w:val="0"/>
          <w:divBdr>
            <w:top w:val="none" w:sz="0" w:space="0" w:color="auto"/>
            <w:left w:val="none" w:sz="0" w:space="0" w:color="auto"/>
            <w:bottom w:val="none" w:sz="0" w:space="0" w:color="auto"/>
            <w:right w:val="none" w:sz="0" w:space="0" w:color="auto"/>
          </w:divBdr>
        </w:div>
        <w:div w:id="2145075585">
          <w:marLeft w:val="0"/>
          <w:marRight w:val="0"/>
          <w:marTop w:val="0"/>
          <w:marBottom w:val="0"/>
          <w:divBdr>
            <w:top w:val="none" w:sz="0" w:space="0" w:color="auto"/>
            <w:left w:val="none" w:sz="0" w:space="0" w:color="auto"/>
            <w:bottom w:val="none" w:sz="0" w:space="0" w:color="auto"/>
            <w:right w:val="none" w:sz="0" w:space="0" w:color="auto"/>
          </w:divBdr>
        </w:div>
      </w:divsChild>
    </w:div>
    <w:div w:id="1171986475">
      <w:bodyDiv w:val="1"/>
      <w:marLeft w:val="0"/>
      <w:marRight w:val="0"/>
      <w:marTop w:val="0"/>
      <w:marBottom w:val="0"/>
      <w:divBdr>
        <w:top w:val="none" w:sz="0" w:space="0" w:color="auto"/>
        <w:left w:val="none" w:sz="0" w:space="0" w:color="auto"/>
        <w:bottom w:val="none" w:sz="0" w:space="0" w:color="auto"/>
        <w:right w:val="none" w:sz="0" w:space="0" w:color="auto"/>
      </w:divBdr>
    </w:div>
    <w:div w:id="1172183355">
      <w:bodyDiv w:val="1"/>
      <w:marLeft w:val="0"/>
      <w:marRight w:val="0"/>
      <w:marTop w:val="0"/>
      <w:marBottom w:val="0"/>
      <w:divBdr>
        <w:top w:val="none" w:sz="0" w:space="0" w:color="auto"/>
        <w:left w:val="none" w:sz="0" w:space="0" w:color="auto"/>
        <w:bottom w:val="none" w:sz="0" w:space="0" w:color="auto"/>
        <w:right w:val="none" w:sz="0" w:space="0" w:color="auto"/>
      </w:divBdr>
      <w:divsChild>
        <w:div w:id="748893123">
          <w:marLeft w:val="0"/>
          <w:marRight w:val="0"/>
          <w:marTop w:val="0"/>
          <w:marBottom w:val="0"/>
          <w:divBdr>
            <w:top w:val="none" w:sz="0" w:space="0" w:color="auto"/>
            <w:left w:val="none" w:sz="0" w:space="0" w:color="auto"/>
            <w:bottom w:val="none" w:sz="0" w:space="0" w:color="auto"/>
            <w:right w:val="none" w:sz="0" w:space="0" w:color="auto"/>
          </w:divBdr>
        </w:div>
      </w:divsChild>
    </w:div>
    <w:div w:id="1172186768">
      <w:bodyDiv w:val="1"/>
      <w:marLeft w:val="0"/>
      <w:marRight w:val="0"/>
      <w:marTop w:val="0"/>
      <w:marBottom w:val="0"/>
      <w:divBdr>
        <w:top w:val="none" w:sz="0" w:space="0" w:color="auto"/>
        <w:left w:val="none" w:sz="0" w:space="0" w:color="auto"/>
        <w:bottom w:val="none" w:sz="0" w:space="0" w:color="auto"/>
        <w:right w:val="none" w:sz="0" w:space="0" w:color="auto"/>
      </w:divBdr>
      <w:divsChild>
        <w:div w:id="1336230467">
          <w:marLeft w:val="0"/>
          <w:marRight w:val="0"/>
          <w:marTop w:val="0"/>
          <w:marBottom w:val="0"/>
          <w:divBdr>
            <w:top w:val="none" w:sz="0" w:space="0" w:color="auto"/>
            <w:left w:val="none" w:sz="0" w:space="0" w:color="auto"/>
            <w:bottom w:val="none" w:sz="0" w:space="0" w:color="auto"/>
            <w:right w:val="none" w:sz="0" w:space="0" w:color="auto"/>
          </w:divBdr>
        </w:div>
        <w:div w:id="814877312">
          <w:marLeft w:val="0"/>
          <w:marRight w:val="0"/>
          <w:marTop w:val="150"/>
          <w:marBottom w:val="150"/>
          <w:divBdr>
            <w:top w:val="single" w:sz="6" w:space="4" w:color="D7D7D7"/>
            <w:left w:val="none" w:sz="0" w:space="0" w:color="auto"/>
            <w:bottom w:val="single" w:sz="6" w:space="4" w:color="D7D7D7"/>
            <w:right w:val="none" w:sz="0" w:space="0" w:color="auto"/>
          </w:divBdr>
        </w:div>
        <w:div w:id="1847667029">
          <w:marLeft w:val="0"/>
          <w:marRight w:val="0"/>
          <w:marTop w:val="0"/>
          <w:marBottom w:val="0"/>
          <w:divBdr>
            <w:top w:val="none" w:sz="0" w:space="0" w:color="auto"/>
            <w:left w:val="none" w:sz="0" w:space="0" w:color="auto"/>
            <w:bottom w:val="none" w:sz="0" w:space="0" w:color="auto"/>
            <w:right w:val="none" w:sz="0" w:space="0" w:color="auto"/>
          </w:divBdr>
        </w:div>
      </w:divsChild>
    </w:div>
    <w:div w:id="1172334907">
      <w:bodyDiv w:val="1"/>
      <w:marLeft w:val="0"/>
      <w:marRight w:val="0"/>
      <w:marTop w:val="0"/>
      <w:marBottom w:val="0"/>
      <w:divBdr>
        <w:top w:val="none" w:sz="0" w:space="0" w:color="auto"/>
        <w:left w:val="none" w:sz="0" w:space="0" w:color="auto"/>
        <w:bottom w:val="none" w:sz="0" w:space="0" w:color="auto"/>
        <w:right w:val="none" w:sz="0" w:space="0" w:color="auto"/>
      </w:divBdr>
    </w:div>
    <w:div w:id="1175223885">
      <w:bodyDiv w:val="1"/>
      <w:marLeft w:val="0"/>
      <w:marRight w:val="0"/>
      <w:marTop w:val="0"/>
      <w:marBottom w:val="0"/>
      <w:divBdr>
        <w:top w:val="none" w:sz="0" w:space="0" w:color="auto"/>
        <w:left w:val="none" w:sz="0" w:space="0" w:color="auto"/>
        <w:bottom w:val="none" w:sz="0" w:space="0" w:color="auto"/>
        <w:right w:val="none" w:sz="0" w:space="0" w:color="auto"/>
      </w:divBdr>
    </w:div>
    <w:div w:id="1175847661">
      <w:bodyDiv w:val="1"/>
      <w:marLeft w:val="0"/>
      <w:marRight w:val="0"/>
      <w:marTop w:val="0"/>
      <w:marBottom w:val="0"/>
      <w:divBdr>
        <w:top w:val="none" w:sz="0" w:space="0" w:color="auto"/>
        <w:left w:val="none" w:sz="0" w:space="0" w:color="auto"/>
        <w:bottom w:val="none" w:sz="0" w:space="0" w:color="auto"/>
        <w:right w:val="none" w:sz="0" w:space="0" w:color="auto"/>
      </w:divBdr>
      <w:divsChild>
        <w:div w:id="334118694">
          <w:marLeft w:val="0"/>
          <w:marRight w:val="0"/>
          <w:marTop w:val="0"/>
          <w:marBottom w:val="0"/>
          <w:divBdr>
            <w:top w:val="none" w:sz="0" w:space="0" w:color="auto"/>
            <w:left w:val="none" w:sz="0" w:space="0" w:color="auto"/>
            <w:bottom w:val="none" w:sz="0" w:space="0" w:color="auto"/>
            <w:right w:val="none" w:sz="0" w:space="0" w:color="auto"/>
          </w:divBdr>
          <w:divsChild>
            <w:div w:id="617757283">
              <w:marLeft w:val="0"/>
              <w:marRight w:val="0"/>
              <w:marTop w:val="0"/>
              <w:marBottom w:val="0"/>
              <w:divBdr>
                <w:top w:val="none" w:sz="0" w:space="0" w:color="auto"/>
                <w:left w:val="none" w:sz="0" w:space="0" w:color="auto"/>
                <w:bottom w:val="none" w:sz="0" w:space="0" w:color="auto"/>
                <w:right w:val="none" w:sz="0" w:space="0" w:color="auto"/>
              </w:divBdr>
            </w:div>
          </w:divsChild>
        </w:div>
        <w:div w:id="465047405">
          <w:marLeft w:val="0"/>
          <w:marRight w:val="0"/>
          <w:marTop w:val="0"/>
          <w:marBottom w:val="0"/>
          <w:divBdr>
            <w:top w:val="none" w:sz="0" w:space="0" w:color="auto"/>
            <w:left w:val="none" w:sz="0" w:space="0" w:color="auto"/>
            <w:bottom w:val="none" w:sz="0" w:space="0" w:color="auto"/>
            <w:right w:val="none" w:sz="0" w:space="0" w:color="auto"/>
          </w:divBdr>
          <w:divsChild>
            <w:div w:id="2069566803">
              <w:marLeft w:val="0"/>
              <w:marRight w:val="0"/>
              <w:marTop w:val="15"/>
              <w:marBottom w:val="0"/>
              <w:divBdr>
                <w:top w:val="none" w:sz="0" w:space="0" w:color="auto"/>
                <w:left w:val="none" w:sz="0" w:space="0" w:color="auto"/>
                <w:bottom w:val="none" w:sz="0" w:space="0" w:color="auto"/>
                <w:right w:val="none" w:sz="0" w:space="0" w:color="auto"/>
              </w:divBdr>
              <w:divsChild>
                <w:div w:id="44987860">
                  <w:marLeft w:val="0"/>
                  <w:marRight w:val="0"/>
                  <w:marTop w:val="0"/>
                  <w:marBottom w:val="0"/>
                  <w:divBdr>
                    <w:top w:val="none" w:sz="0" w:space="0" w:color="auto"/>
                    <w:left w:val="none" w:sz="0" w:space="0" w:color="auto"/>
                    <w:bottom w:val="none" w:sz="0" w:space="0" w:color="auto"/>
                    <w:right w:val="none" w:sz="0" w:space="0" w:color="auto"/>
                  </w:divBdr>
                  <w:divsChild>
                    <w:div w:id="705370299">
                      <w:marLeft w:val="0"/>
                      <w:marRight w:val="180"/>
                      <w:marTop w:val="0"/>
                      <w:marBottom w:val="180"/>
                      <w:divBdr>
                        <w:top w:val="none" w:sz="0" w:space="0" w:color="auto"/>
                        <w:left w:val="none" w:sz="0" w:space="0" w:color="auto"/>
                        <w:bottom w:val="none" w:sz="0" w:space="0" w:color="auto"/>
                        <w:right w:val="none" w:sz="0" w:space="0" w:color="auto"/>
                      </w:divBdr>
                    </w:div>
                    <w:div w:id="1199007599">
                      <w:marLeft w:val="0"/>
                      <w:marRight w:val="0"/>
                      <w:marTop w:val="0"/>
                      <w:marBottom w:val="120"/>
                      <w:divBdr>
                        <w:top w:val="none" w:sz="0" w:space="0" w:color="auto"/>
                        <w:left w:val="none" w:sz="0" w:space="0" w:color="auto"/>
                        <w:bottom w:val="none" w:sz="0" w:space="0" w:color="auto"/>
                        <w:right w:val="none" w:sz="0" w:space="0" w:color="auto"/>
                      </w:divBdr>
                    </w:div>
                    <w:div w:id="7355171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176185849">
      <w:bodyDiv w:val="1"/>
      <w:marLeft w:val="0"/>
      <w:marRight w:val="0"/>
      <w:marTop w:val="0"/>
      <w:marBottom w:val="0"/>
      <w:divBdr>
        <w:top w:val="none" w:sz="0" w:space="0" w:color="auto"/>
        <w:left w:val="none" w:sz="0" w:space="0" w:color="auto"/>
        <w:bottom w:val="none" w:sz="0" w:space="0" w:color="auto"/>
        <w:right w:val="none" w:sz="0" w:space="0" w:color="auto"/>
      </w:divBdr>
    </w:div>
    <w:div w:id="1176270102">
      <w:bodyDiv w:val="1"/>
      <w:marLeft w:val="0"/>
      <w:marRight w:val="0"/>
      <w:marTop w:val="0"/>
      <w:marBottom w:val="0"/>
      <w:divBdr>
        <w:top w:val="none" w:sz="0" w:space="0" w:color="auto"/>
        <w:left w:val="none" w:sz="0" w:space="0" w:color="auto"/>
        <w:bottom w:val="none" w:sz="0" w:space="0" w:color="auto"/>
        <w:right w:val="none" w:sz="0" w:space="0" w:color="auto"/>
      </w:divBdr>
    </w:div>
    <w:div w:id="1176726668">
      <w:bodyDiv w:val="1"/>
      <w:marLeft w:val="0"/>
      <w:marRight w:val="0"/>
      <w:marTop w:val="0"/>
      <w:marBottom w:val="0"/>
      <w:divBdr>
        <w:top w:val="none" w:sz="0" w:space="0" w:color="auto"/>
        <w:left w:val="none" w:sz="0" w:space="0" w:color="auto"/>
        <w:bottom w:val="none" w:sz="0" w:space="0" w:color="auto"/>
        <w:right w:val="none" w:sz="0" w:space="0" w:color="auto"/>
      </w:divBdr>
    </w:div>
    <w:div w:id="1177227527">
      <w:bodyDiv w:val="1"/>
      <w:marLeft w:val="0"/>
      <w:marRight w:val="0"/>
      <w:marTop w:val="0"/>
      <w:marBottom w:val="0"/>
      <w:divBdr>
        <w:top w:val="none" w:sz="0" w:space="0" w:color="auto"/>
        <w:left w:val="none" w:sz="0" w:space="0" w:color="auto"/>
        <w:bottom w:val="none" w:sz="0" w:space="0" w:color="auto"/>
        <w:right w:val="none" w:sz="0" w:space="0" w:color="auto"/>
      </w:divBdr>
      <w:divsChild>
        <w:div w:id="1419473831">
          <w:marLeft w:val="0"/>
          <w:marRight w:val="0"/>
          <w:marTop w:val="0"/>
          <w:marBottom w:val="0"/>
          <w:divBdr>
            <w:top w:val="none" w:sz="0" w:space="0" w:color="auto"/>
            <w:left w:val="none" w:sz="0" w:space="0" w:color="auto"/>
            <w:bottom w:val="none" w:sz="0" w:space="0" w:color="auto"/>
            <w:right w:val="none" w:sz="0" w:space="0" w:color="auto"/>
          </w:divBdr>
          <w:divsChild>
            <w:div w:id="1377586007">
              <w:marLeft w:val="0"/>
              <w:marRight w:val="0"/>
              <w:marTop w:val="0"/>
              <w:marBottom w:val="0"/>
              <w:divBdr>
                <w:top w:val="none" w:sz="0" w:space="0" w:color="auto"/>
                <w:left w:val="none" w:sz="0" w:space="0" w:color="auto"/>
                <w:bottom w:val="none" w:sz="0" w:space="0" w:color="auto"/>
                <w:right w:val="none" w:sz="0" w:space="0" w:color="auto"/>
              </w:divBdr>
              <w:divsChild>
                <w:div w:id="19964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889728">
      <w:bodyDiv w:val="1"/>
      <w:marLeft w:val="0"/>
      <w:marRight w:val="0"/>
      <w:marTop w:val="0"/>
      <w:marBottom w:val="0"/>
      <w:divBdr>
        <w:top w:val="none" w:sz="0" w:space="0" w:color="auto"/>
        <w:left w:val="none" w:sz="0" w:space="0" w:color="auto"/>
        <w:bottom w:val="none" w:sz="0" w:space="0" w:color="auto"/>
        <w:right w:val="none" w:sz="0" w:space="0" w:color="auto"/>
      </w:divBdr>
      <w:divsChild>
        <w:div w:id="1897158494">
          <w:marLeft w:val="0"/>
          <w:marRight w:val="0"/>
          <w:marTop w:val="0"/>
          <w:marBottom w:val="0"/>
          <w:divBdr>
            <w:top w:val="none" w:sz="0" w:space="0" w:color="auto"/>
            <w:left w:val="none" w:sz="0" w:space="0" w:color="auto"/>
            <w:bottom w:val="none" w:sz="0" w:space="0" w:color="auto"/>
            <w:right w:val="none" w:sz="0" w:space="0" w:color="auto"/>
          </w:divBdr>
        </w:div>
      </w:divsChild>
    </w:div>
    <w:div w:id="1178301938">
      <w:bodyDiv w:val="1"/>
      <w:marLeft w:val="0"/>
      <w:marRight w:val="0"/>
      <w:marTop w:val="0"/>
      <w:marBottom w:val="0"/>
      <w:divBdr>
        <w:top w:val="none" w:sz="0" w:space="0" w:color="auto"/>
        <w:left w:val="none" w:sz="0" w:space="0" w:color="auto"/>
        <w:bottom w:val="none" w:sz="0" w:space="0" w:color="auto"/>
        <w:right w:val="none" w:sz="0" w:space="0" w:color="auto"/>
      </w:divBdr>
    </w:div>
    <w:div w:id="1178470313">
      <w:bodyDiv w:val="1"/>
      <w:marLeft w:val="0"/>
      <w:marRight w:val="0"/>
      <w:marTop w:val="0"/>
      <w:marBottom w:val="0"/>
      <w:divBdr>
        <w:top w:val="none" w:sz="0" w:space="0" w:color="auto"/>
        <w:left w:val="none" w:sz="0" w:space="0" w:color="auto"/>
        <w:bottom w:val="none" w:sz="0" w:space="0" w:color="auto"/>
        <w:right w:val="none" w:sz="0" w:space="0" w:color="auto"/>
      </w:divBdr>
    </w:div>
    <w:div w:id="1178538996">
      <w:bodyDiv w:val="1"/>
      <w:marLeft w:val="0"/>
      <w:marRight w:val="0"/>
      <w:marTop w:val="0"/>
      <w:marBottom w:val="0"/>
      <w:divBdr>
        <w:top w:val="none" w:sz="0" w:space="0" w:color="auto"/>
        <w:left w:val="none" w:sz="0" w:space="0" w:color="auto"/>
        <w:bottom w:val="none" w:sz="0" w:space="0" w:color="auto"/>
        <w:right w:val="none" w:sz="0" w:space="0" w:color="auto"/>
      </w:divBdr>
      <w:divsChild>
        <w:div w:id="1067874554">
          <w:marLeft w:val="0"/>
          <w:marRight w:val="0"/>
          <w:marTop w:val="0"/>
          <w:marBottom w:val="0"/>
          <w:divBdr>
            <w:top w:val="none" w:sz="0" w:space="0" w:color="auto"/>
            <w:left w:val="none" w:sz="0" w:space="0" w:color="auto"/>
            <w:bottom w:val="none" w:sz="0" w:space="0" w:color="auto"/>
            <w:right w:val="none" w:sz="0" w:space="0" w:color="auto"/>
          </w:divBdr>
        </w:div>
      </w:divsChild>
    </w:div>
    <w:div w:id="1178806474">
      <w:bodyDiv w:val="1"/>
      <w:marLeft w:val="0"/>
      <w:marRight w:val="0"/>
      <w:marTop w:val="0"/>
      <w:marBottom w:val="0"/>
      <w:divBdr>
        <w:top w:val="none" w:sz="0" w:space="0" w:color="auto"/>
        <w:left w:val="none" w:sz="0" w:space="0" w:color="auto"/>
        <w:bottom w:val="none" w:sz="0" w:space="0" w:color="auto"/>
        <w:right w:val="none" w:sz="0" w:space="0" w:color="auto"/>
      </w:divBdr>
    </w:div>
    <w:div w:id="1178807970">
      <w:bodyDiv w:val="1"/>
      <w:marLeft w:val="0"/>
      <w:marRight w:val="0"/>
      <w:marTop w:val="0"/>
      <w:marBottom w:val="0"/>
      <w:divBdr>
        <w:top w:val="none" w:sz="0" w:space="0" w:color="auto"/>
        <w:left w:val="none" w:sz="0" w:space="0" w:color="auto"/>
        <w:bottom w:val="none" w:sz="0" w:space="0" w:color="auto"/>
        <w:right w:val="none" w:sz="0" w:space="0" w:color="auto"/>
      </w:divBdr>
      <w:divsChild>
        <w:div w:id="193538733">
          <w:marLeft w:val="0"/>
          <w:marRight w:val="0"/>
          <w:marTop w:val="0"/>
          <w:marBottom w:val="0"/>
          <w:divBdr>
            <w:top w:val="none" w:sz="0" w:space="0" w:color="auto"/>
            <w:left w:val="none" w:sz="0" w:space="0" w:color="auto"/>
            <w:bottom w:val="none" w:sz="0" w:space="0" w:color="auto"/>
            <w:right w:val="none" w:sz="0" w:space="0" w:color="auto"/>
          </w:divBdr>
          <w:divsChild>
            <w:div w:id="1452625032">
              <w:marLeft w:val="0"/>
              <w:marRight w:val="0"/>
              <w:marTop w:val="0"/>
              <w:marBottom w:val="0"/>
              <w:divBdr>
                <w:top w:val="none" w:sz="0" w:space="0" w:color="auto"/>
                <w:left w:val="none" w:sz="0" w:space="0" w:color="auto"/>
                <w:bottom w:val="none" w:sz="0" w:space="0" w:color="auto"/>
                <w:right w:val="none" w:sz="0" w:space="0" w:color="auto"/>
              </w:divBdr>
            </w:div>
          </w:divsChild>
        </w:div>
        <w:div w:id="965811564">
          <w:marLeft w:val="0"/>
          <w:marRight w:val="0"/>
          <w:marTop w:val="0"/>
          <w:marBottom w:val="0"/>
          <w:divBdr>
            <w:top w:val="none" w:sz="0" w:space="0" w:color="auto"/>
            <w:left w:val="none" w:sz="0" w:space="0" w:color="auto"/>
            <w:bottom w:val="none" w:sz="0" w:space="0" w:color="auto"/>
            <w:right w:val="none" w:sz="0" w:space="0" w:color="auto"/>
          </w:divBdr>
          <w:divsChild>
            <w:div w:id="1839226831">
              <w:marLeft w:val="0"/>
              <w:marRight w:val="0"/>
              <w:marTop w:val="15"/>
              <w:marBottom w:val="0"/>
              <w:divBdr>
                <w:top w:val="none" w:sz="0" w:space="0" w:color="auto"/>
                <w:left w:val="none" w:sz="0" w:space="0" w:color="auto"/>
                <w:bottom w:val="none" w:sz="0" w:space="0" w:color="auto"/>
                <w:right w:val="none" w:sz="0" w:space="0" w:color="auto"/>
              </w:divBdr>
              <w:divsChild>
                <w:div w:id="867912445">
                  <w:marLeft w:val="0"/>
                  <w:marRight w:val="0"/>
                  <w:marTop w:val="0"/>
                  <w:marBottom w:val="0"/>
                  <w:divBdr>
                    <w:top w:val="none" w:sz="0" w:space="0" w:color="auto"/>
                    <w:left w:val="none" w:sz="0" w:space="0" w:color="auto"/>
                    <w:bottom w:val="none" w:sz="0" w:space="0" w:color="auto"/>
                    <w:right w:val="none" w:sz="0" w:space="0" w:color="auto"/>
                  </w:divBdr>
                  <w:divsChild>
                    <w:div w:id="1115558707">
                      <w:marLeft w:val="0"/>
                      <w:marRight w:val="0"/>
                      <w:marTop w:val="0"/>
                      <w:marBottom w:val="180"/>
                      <w:divBdr>
                        <w:top w:val="none" w:sz="0" w:space="0" w:color="auto"/>
                        <w:left w:val="none" w:sz="0" w:space="0" w:color="auto"/>
                        <w:bottom w:val="none" w:sz="0" w:space="0" w:color="auto"/>
                        <w:right w:val="none" w:sz="0" w:space="0" w:color="auto"/>
                      </w:divBdr>
                    </w:div>
                    <w:div w:id="372660900">
                      <w:marLeft w:val="0"/>
                      <w:marRight w:val="0"/>
                      <w:marTop w:val="0"/>
                      <w:marBottom w:val="120"/>
                      <w:divBdr>
                        <w:top w:val="none" w:sz="0" w:space="0" w:color="auto"/>
                        <w:left w:val="none" w:sz="0" w:space="0" w:color="auto"/>
                        <w:bottom w:val="none" w:sz="0" w:space="0" w:color="auto"/>
                        <w:right w:val="none" w:sz="0" w:space="0" w:color="auto"/>
                      </w:divBdr>
                    </w:div>
                    <w:div w:id="17143105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179123773">
      <w:bodyDiv w:val="1"/>
      <w:marLeft w:val="0"/>
      <w:marRight w:val="0"/>
      <w:marTop w:val="0"/>
      <w:marBottom w:val="0"/>
      <w:divBdr>
        <w:top w:val="none" w:sz="0" w:space="0" w:color="auto"/>
        <w:left w:val="none" w:sz="0" w:space="0" w:color="auto"/>
        <w:bottom w:val="none" w:sz="0" w:space="0" w:color="auto"/>
        <w:right w:val="none" w:sz="0" w:space="0" w:color="auto"/>
      </w:divBdr>
      <w:divsChild>
        <w:div w:id="1891576000">
          <w:marLeft w:val="0"/>
          <w:marRight w:val="0"/>
          <w:marTop w:val="0"/>
          <w:marBottom w:val="0"/>
          <w:divBdr>
            <w:top w:val="none" w:sz="0" w:space="0" w:color="auto"/>
            <w:left w:val="none" w:sz="0" w:space="0" w:color="auto"/>
            <w:bottom w:val="none" w:sz="0" w:space="0" w:color="auto"/>
            <w:right w:val="none" w:sz="0" w:space="0" w:color="auto"/>
          </w:divBdr>
          <w:divsChild>
            <w:div w:id="373581844">
              <w:marLeft w:val="0"/>
              <w:marRight w:val="0"/>
              <w:marTop w:val="0"/>
              <w:marBottom w:val="0"/>
              <w:divBdr>
                <w:top w:val="none" w:sz="0" w:space="0" w:color="auto"/>
                <w:left w:val="none" w:sz="0" w:space="0" w:color="auto"/>
                <w:bottom w:val="none" w:sz="0" w:space="0" w:color="auto"/>
                <w:right w:val="none" w:sz="0" w:space="0" w:color="auto"/>
              </w:divBdr>
            </w:div>
          </w:divsChild>
        </w:div>
        <w:div w:id="1359693964">
          <w:marLeft w:val="0"/>
          <w:marRight w:val="0"/>
          <w:marTop w:val="0"/>
          <w:marBottom w:val="0"/>
          <w:divBdr>
            <w:top w:val="none" w:sz="0" w:space="0" w:color="auto"/>
            <w:left w:val="none" w:sz="0" w:space="0" w:color="auto"/>
            <w:bottom w:val="none" w:sz="0" w:space="0" w:color="auto"/>
            <w:right w:val="none" w:sz="0" w:space="0" w:color="auto"/>
          </w:divBdr>
          <w:divsChild>
            <w:div w:id="378667600">
              <w:marLeft w:val="0"/>
              <w:marRight w:val="0"/>
              <w:marTop w:val="15"/>
              <w:marBottom w:val="0"/>
              <w:divBdr>
                <w:top w:val="none" w:sz="0" w:space="0" w:color="auto"/>
                <w:left w:val="none" w:sz="0" w:space="0" w:color="auto"/>
                <w:bottom w:val="none" w:sz="0" w:space="0" w:color="auto"/>
                <w:right w:val="none" w:sz="0" w:space="0" w:color="auto"/>
              </w:divBdr>
              <w:divsChild>
                <w:div w:id="494496726">
                  <w:marLeft w:val="0"/>
                  <w:marRight w:val="0"/>
                  <w:marTop w:val="0"/>
                  <w:marBottom w:val="0"/>
                  <w:divBdr>
                    <w:top w:val="none" w:sz="0" w:space="0" w:color="auto"/>
                    <w:left w:val="none" w:sz="0" w:space="0" w:color="auto"/>
                    <w:bottom w:val="none" w:sz="0" w:space="0" w:color="auto"/>
                    <w:right w:val="none" w:sz="0" w:space="0" w:color="auto"/>
                  </w:divBdr>
                  <w:divsChild>
                    <w:div w:id="1706785333">
                      <w:marLeft w:val="0"/>
                      <w:marRight w:val="180"/>
                      <w:marTop w:val="0"/>
                      <w:marBottom w:val="180"/>
                      <w:divBdr>
                        <w:top w:val="none" w:sz="0" w:space="0" w:color="auto"/>
                        <w:left w:val="none" w:sz="0" w:space="0" w:color="auto"/>
                        <w:bottom w:val="none" w:sz="0" w:space="0" w:color="auto"/>
                        <w:right w:val="none" w:sz="0" w:space="0" w:color="auto"/>
                      </w:divBdr>
                    </w:div>
                    <w:div w:id="36707219">
                      <w:marLeft w:val="0"/>
                      <w:marRight w:val="0"/>
                      <w:marTop w:val="0"/>
                      <w:marBottom w:val="120"/>
                      <w:divBdr>
                        <w:top w:val="none" w:sz="0" w:space="0" w:color="auto"/>
                        <w:left w:val="none" w:sz="0" w:space="0" w:color="auto"/>
                        <w:bottom w:val="none" w:sz="0" w:space="0" w:color="auto"/>
                        <w:right w:val="none" w:sz="0" w:space="0" w:color="auto"/>
                      </w:divBdr>
                    </w:div>
                    <w:div w:id="18528394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179543320">
      <w:bodyDiv w:val="1"/>
      <w:marLeft w:val="0"/>
      <w:marRight w:val="0"/>
      <w:marTop w:val="0"/>
      <w:marBottom w:val="0"/>
      <w:divBdr>
        <w:top w:val="none" w:sz="0" w:space="0" w:color="auto"/>
        <w:left w:val="none" w:sz="0" w:space="0" w:color="auto"/>
        <w:bottom w:val="none" w:sz="0" w:space="0" w:color="auto"/>
        <w:right w:val="none" w:sz="0" w:space="0" w:color="auto"/>
      </w:divBdr>
      <w:divsChild>
        <w:div w:id="447313917">
          <w:marLeft w:val="0"/>
          <w:marRight w:val="0"/>
          <w:marTop w:val="0"/>
          <w:marBottom w:val="0"/>
          <w:divBdr>
            <w:top w:val="none" w:sz="0" w:space="0" w:color="auto"/>
            <w:left w:val="none" w:sz="0" w:space="0" w:color="auto"/>
            <w:bottom w:val="none" w:sz="0" w:space="0" w:color="auto"/>
            <w:right w:val="none" w:sz="0" w:space="0" w:color="auto"/>
          </w:divBdr>
          <w:divsChild>
            <w:div w:id="1123352617">
              <w:marLeft w:val="0"/>
              <w:marRight w:val="0"/>
              <w:marTop w:val="0"/>
              <w:marBottom w:val="0"/>
              <w:divBdr>
                <w:top w:val="none" w:sz="0" w:space="0" w:color="auto"/>
                <w:left w:val="none" w:sz="0" w:space="0" w:color="auto"/>
                <w:bottom w:val="none" w:sz="0" w:space="0" w:color="auto"/>
                <w:right w:val="none" w:sz="0" w:space="0" w:color="auto"/>
              </w:divBdr>
            </w:div>
          </w:divsChild>
        </w:div>
        <w:div w:id="1255167601">
          <w:marLeft w:val="0"/>
          <w:marRight w:val="0"/>
          <w:marTop w:val="0"/>
          <w:marBottom w:val="0"/>
          <w:divBdr>
            <w:top w:val="none" w:sz="0" w:space="0" w:color="auto"/>
            <w:left w:val="none" w:sz="0" w:space="0" w:color="auto"/>
            <w:bottom w:val="none" w:sz="0" w:space="0" w:color="auto"/>
            <w:right w:val="none" w:sz="0" w:space="0" w:color="auto"/>
          </w:divBdr>
          <w:divsChild>
            <w:div w:id="1804495134">
              <w:marLeft w:val="0"/>
              <w:marRight w:val="0"/>
              <w:marTop w:val="15"/>
              <w:marBottom w:val="0"/>
              <w:divBdr>
                <w:top w:val="none" w:sz="0" w:space="0" w:color="auto"/>
                <w:left w:val="none" w:sz="0" w:space="0" w:color="auto"/>
                <w:bottom w:val="none" w:sz="0" w:space="0" w:color="auto"/>
                <w:right w:val="none" w:sz="0" w:space="0" w:color="auto"/>
              </w:divBdr>
              <w:divsChild>
                <w:div w:id="611130536">
                  <w:marLeft w:val="0"/>
                  <w:marRight w:val="0"/>
                  <w:marTop w:val="0"/>
                  <w:marBottom w:val="0"/>
                  <w:divBdr>
                    <w:top w:val="none" w:sz="0" w:space="0" w:color="auto"/>
                    <w:left w:val="none" w:sz="0" w:space="0" w:color="auto"/>
                    <w:bottom w:val="none" w:sz="0" w:space="0" w:color="auto"/>
                    <w:right w:val="none" w:sz="0" w:space="0" w:color="auto"/>
                  </w:divBdr>
                  <w:divsChild>
                    <w:div w:id="974262869">
                      <w:marLeft w:val="0"/>
                      <w:marRight w:val="0"/>
                      <w:marTop w:val="0"/>
                      <w:marBottom w:val="120"/>
                      <w:divBdr>
                        <w:top w:val="none" w:sz="0" w:space="0" w:color="auto"/>
                        <w:left w:val="none" w:sz="0" w:space="0" w:color="auto"/>
                        <w:bottom w:val="none" w:sz="0" w:space="0" w:color="auto"/>
                        <w:right w:val="none" w:sz="0" w:space="0" w:color="auto"/>
                      </w:divBdr>
                    </w:div>
                    <w:div w:id="1466655155">
                      <w:marLeft w:val="0"/>
                      <w:marRight w:val="0"/>
                      <w:marTop w:val="0"/>
                      <w:marBottom w:val="180"/>
                      <w:divBdr>
                        <w:top w:val="none" w:sz="0" w:space="0" w:color="auto"/>
                        <w:left w:val="none" w:sz="0" w:space="0" w:color="auto"/>
                        <w:bottom w:val="none" w:sz="0" w:space="0" w:color="auto"/>
                        <w:right w:val="none" w:sz="0" w:space="0" w:color="auto"/>
                      </w:divBdr>
                    </w:div>
                    <w:div w:id="1509979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179855742">
      <w:bodyDiv w:val="1"/>
      <w:marLeft w:val="0"/>
      <w:marRight w:val="0"/>
      <w:marTop w:val="0"/>
      <w:marBottom w:val="0"/>
      <w:divBdr>
        <w:top w:val="none" w:sz="0" w:space="0" w:color="auto"/>
        <w:left w:val="none" w:sz="0" w:space="0" w:color="auto"/>
        <w:bottom w:val="none" w:sz="0" w:space="0" w:color="auto"/>
        <w:right w:val="none" w:sz="0" w:space="0" w:color="auto"/>
      </w:divBdr>
      <w:divsChild>
        <w:div w:id="1896357511">
          <w:marLeft w:val="0"/>
          <w:marRight w:val="0"/>
          <w:marTop w:val="0"/>
          <w:marBottom w:val="0"/>
          <w:divBdr>
            <w:top w:val="none" w:sz="0" w:space="0" w:color="auto"/>
            <w:left w:val="none" w:sz="0" w:space="0" w:color="auto"/>
            <w:bottom w:val="none" w:sz="0" w:space="0" w:color="auto"/>
            <w:right w:val="none" w:sz="0" w:space="0" w:color="auto"/>
          </w:divBdr>
          <w:divsChild>
            <w:div w:id="893003738">
              <w:marLeft w:val="0"/>
              <w:marRight w:val="0"/>
              <w:marTop w:val="0"/>
              <w:marBottom w:val="0"/>
              <w:divBdr>
                <w:top w:val="none" w:sz="0" w:space="0" w:color="auto"/>
                <w:left w:val="none" w:sz="0" w:space="0" w:color="auto"/>
                <w:bottom w:val="none" w:sz="0" w:space="0" w:color="auto"/>
                <w:right w:val="none" w:sz="0" w:space="0" w:color="auto"/>
              </w:divBdr>
            </w:div>
          </w:divsChild>
        </w:div>
        <w:div w:id="848982489">
          <w:marLeft w:val="0"/>
          <w:marRight w:val="0"/>
          <w:marTop w:val="0"/>
          <w:marBottom w:val="0"/>
          <w:divBdr>
            <w:top w:val="none" w:sz="0" w:space="0" w:color="auto"/>
            <w:left w:val="none" w:sz="0" w:space="0" w:color="auto"/>
            <w:bottom w:val="none" w:sz="0" w:space="0" w:color="auto"/>
            <w:right w:val="none" w:sz="0" w:space="0" w:color="auto"/>
          </w:divBdr>
        </w:div>
      </w:divsChild>
    </w:div>
    <w:div w:id="1180045958">
      <w:bodyDiv w:val="1"/>
      <w:marLeft w:val="0"/>
      <w:marRight w:val="0"/>
      <w:marTop w:val="0"/>
      <w:marBottom w:val="0"/>
      <w:divBdr>
        <w:top w:val="none" w:sz="0" w:space="0" w:color="auto"/>
        <w:left w:val="none" w:sz="0" w:space="0" w:color="auto"/>
        <w:bottom w:val="none" w:sz="0" w:space="0" w:color="auto"/>
        <w:right w:val="none" w:sz="0" w:space="0" w:color="auto"/>
      </w:divBdr>
      <w:divsChild>
        <w:div w:id="1666858147">
          <w:marLeft w:val="0"/>
          <w:marRight w:val="0"/>
          <w:marTop w:val="0"/>
          <w:marBottom w:val="0"/>
          <w:divBdr>
            <w:top w:val="none" w:sz="0" w:space="0" w:color="auto"/>
            <w:left w:val="none" w:sz="0" w:space="0" w:color="auto"/>
            <w:bottom w:val="none" w:sz="0" w:space="0" w:color="auto"/>
            <w:right w:val="none" w:sz="0" w:space="0" w:color="auto"/>
          </w:divBdr>
        </w:div>
      </w:divsChild>
    </w:div>
    <w:div w:id="1180121996">
      <w:bodyDiv w:val="1"/>
      <w:marLeft w:val="0"/>
      <w:marRight w:val="0"/>
      <w:marTop w:val="0"/>
      <w:marBottom w:val="0"/>
      <w:divBdr>
        <w:top w:val="none" w:sz="0" w:space="0" w:color="auto"/>
        <w:left w:val="none" w:sz="0" w:space="0" w:color="auto"/>
        <w:bottom w:val="none" w:sz="0" w:space="0" w:color="auto"/>
        <w:right w:val="none" w:sz="0" w:space="0" w:color="auto"/>
      </w:divBdr>
    </w:div>
    <w:div w:id="1180466268">
      <w:bodyDiv w:val="1"/>
      <w:marLeft w:val="0"/>
      <w:marRight w:val="0"/>
      <w:marTop w:val="0"/>
      <w:marBottom w:val="0"/>
      <w:divBdr>
        <w:top w:val="none" w:sz="0" w:space="0" w:color="auto"/>
        <w:left w:val="none" w:sz="0" w:space="0" w:color="auto"/>
        <w:bottom w:val="none" w:sz="0" w:space="0" w:color="auto"/>
        <w:right w:val="none" w:sz="0" w:space="0" w:color="auto"/>
      </w:divBdr>
    </w:div>
    <w:div w:id="1182015247">
      <w:bodyDiv w:val="1"/>
      <w:marLeft w:val="0"/>
      <w:marRight w:val="0"/>
      <w:marTop w:val="0"/>
      <w:marBottom w:val="0"/>
      <w:divBdr>
        <w:top w:val="none" w:sz="0" w:space="0" w:color="auto"/>
        <w:left w:val="none" w:sz="0" w:space="0" w:color="auto"/>
        <w:bottom w:val="none" w:sz="0" w:space="0" w:color="auto"/>
        <w:right w:val="none" w:sz="0" w:space="0" w:color="auto"/>
      </w:divBdr>
      <w:divsChild>
        <w:div w:id="264002913">
          <w:marLeft w:val="0"/>
          <w:marRight w:val="0"/>
          <w:marTop w:val="0"/>
          <w:marBottom w:val="0"/>
          <w:divBdr>
            <w:top w:val="none" w:sz="0" w:space="0" w:color="auto"/>
            <w:left w:val="none" w:sz="0" w:space="0" w:color="auto"/>
            <w:bottom w:val="none" w:sz="0" w:space="0" w:color="auto"/>
            <w:right w:val="none" w:sz="0" w:space="0" w:color="auto"/>
          </w:divBdr>
        </w:div>
        <w:div w:id="2116558343">
          <w:marLeft w:val="0"/>
          <w:marRight w:val="0"/>
          <w:marTop w:val="150"/>
          <w:marBottom w:val="150"/>
          <w:divBdr>
            <w:top w:val="single" w:sz="6" w:space="4" w:color="D7D7D7"/>
            <w:left w:val="none" w:sz="0" w:space="0" w:color="auto"/>
            <w:bottom w:val="single" w:sz="6" w:space="4" w:color="D7D7D7"/>
            <w:right w:val="none" w:sz="0" w:space="0" w:color="auto"/>
          </w:divBdr>
        </w:div>
        <w:div w:id="978147413">
          <w:marLeft w:val="0"/>
          <w:marRight w:val="0"/>
          <w:marTop w:val="0"/>
          <w:marBottom w:val="0"/>
          <w:divBdr>
            <w:top w:val="none" w:sz="0" w:space="0" w:color="auto"/>
            <w:left w:val="none" w:sz="0" w:space="0" w:color="auto"/>
            <w:bottom w:val="none" w:sz="0" w:space="0" w:color="auto"/>
            <w:right w:val="none" w:sz="0" w:space="0" w:color="auto"/>
          </w:divBdr>
        </w:div>
      </w:divsChild>
    </w:div>
    <w:div w:id="1182353901">
      <w:bodyDiv w:val="1"/>
      <w:marLeft w:val="0"/>
      <w:marRight w:val="0"/>
      <w:marTop w:val="0"/>
      <w:marBottom w:val="0"/>
      <w:divBdr>
        <w:top w:val="none" w:sz="0" w:space="0" w:color="auto"/>
        <w:left w:val="none" w:sz="0" w:space="0" w:color="auto"/>
        <w:bottom w:val="none" w:sz="0" w:space="0" w:color="auto"/>
        <w:right w:val="none" w:sz="0" w:space="0" w:color="auto"/>
      </w:divBdr>
    </w:div>
    <w:div w:id="1182859452">
      <w:bodyDiv w:val="1"/>
      <w:marLeft w:val="0"/>
      <w:marRight w:val="0"/>
      <w:marTop w:val="0"/>
      <w:marBottom w:val="0"/>
      <w:divBdr>
        <w:top w:val="none" w:sz="0" w:space="0" w:color="auto"/>
        <w:left w:val="none" w:sz="0" w:space="0" w:color="auto"/>
        <w:bottom w:val="none" w:sz="0" w:space="0" w:color="auto"/>
        <w:right w:val="none" w:sz="0" w:space="0" w:color="auto"/>
      </w:divBdr>
      <w:divsChild>
        <w:div w:id="1541286418">
          <w:marLeft w:val="0"/>
          <w:marRight w:val="0"/>
          <w:marTop w:val="0"/>
          <w:marBottom w:val="0"/>
          <w:divBdr>
            <w:top w:val="none" w:sz="0" w:space="0" w:color="auto"/>
            <w:left w:val="none" w:sz="0" w:space="0" w:color="auto"/>
            <w:bottom w:val="none" w:sz="0" w:space="0" w:color="auto"/>
            <w:right w:val="none" w:sz="0" w:space="0" w:color="auto"/>
          </w:divBdr>
          <w:divsChild>
            <w:div w:id="1359350066">
              <w:marLeft w:val="0"/>
              <w:marRight w:val="0"/>
              <w:marTop w:val="0"/>
              <w:marBottom w:val="0"/>
              <w:divBdr>
                <w:top w:val="none" w:sz="0" w:space="0" w:color="auto"/>
                <w:left w:val="none" w:sz="0" w:space="0" w:color="auto"/>
                <w:bottom w:val="none" w:sz="0" w:space="0" w:color="auto"/>
                <w:right w:val="none" w:sz="0" w:space="0" w:color="auto"/>
              </w:divBdr>
              <w:divsChild>
                <w:div w:id="197691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6218">
      <w:bodyDiv w:val="1"/>
      <w:marLeft w:val="0"/>
      <w:marRight w:val="0"/>
      <w:marTop w:val="0"/>
      <w:marBottom w:val="0"/>
      <w:divBdr>
        <w:top w:val="none" w:sz="0" w:space="0" w:color="auto"/>
        <w:left w:val="none" w:sz="0" w:space="0" w:color="auto"/>
        <w:bottom w:val="none" w:sz="0" w:space="0" w:color="auto"/>
        <w:right w:val="none" w:sz="0" w:space="0" w:color="auto"/>
      </w:divBdr>
      <w:divsChild>
        <w:div w:id="1513296803">
          <w:marLeft w:val="0"/>
          <w:marRight w:val="0"/>
          <w:marTop w:val="0"/>
          <w:marBottom w:val="0"/>
          <w:divBdr>
            <w:top w:val="none" w:sz="0" w:space="0" w:color="auto"/>
            <w:left w:val="none" w:sz="0" w:space="0" w:color="auto"/>
            <w:bottom w:val="none" w:sz="0" w:space="0" w:color="auto"/>
            <w:right w:val="none" w:sz="0" w:space="0" w:color="auto"/>
          </w:divBdr>
          <w:divsChild>
            <w:div w:id="1815097099">
              <w:marLeft w:val="0"/>
              <w:marRight w:val="0"/>
              <w:marTop w:val="0"/>
              <w:marBottom w:val="0"/>
              <w:divBdr>
                <w:top w:val="none" w:sz="0" w:space="0" w:color="auto"/>
                <w:left w:val="none" w:sz="0" w:space="0" w:color="auto"/>
                <w:bottom w:val="none" w:sz="0" w:space="0" w:color="auto"/>
                <w:right w:val="none" w:sz="0" w:space="0" w:color="auto"/>
              </w:divBdr>
            </w:div>
          </w:divsChild>
        </w:div>
        <w:div w:id="1633705425">
          <w:marLeft w:val="0"/>
          <w:marRight w:val="0"/>
          <w:marTop w:val="0"/>
          <w:marBottom w:val="0"/>
          <w:divBdr>
            <w:top w:val="none" w:sz="0" w:space="0" w:color="auto"/>
            <w:left w:val="none" w:sz="0" w:space="0" w:color="auto"/>
            <w:bottom w:val="none" w:sz="0" w:space="0" w:color="auto"/>
            <w:right w:val="none" w:sz="0" w:space="0" w:color="auto"/>
          </w:divBdr>
        </w:div>
      </w:divsChild>
    </w:div>
    <w:div w:id="1184054731">
      <w:bodyDiv w:val="1"/>
      <w:marLeft w:val="0"/>
      <w:marRight w:val="0"/>
      <w:marTop w:val="0"/>
      <w:marBottom w:val="0"/>
      <w:divBdr>
        <w:top w:val="none" w:sz="0" w:space="0" w:color="auto"/>
        <w:left w:val="none" w:sz="0" w:space="0" w:color="auto"/>
        <w:bottom w:val="none" w:sz="0" w:space="0" w:color="auto"/>
        <w:right w:val="none" w:sz="0" w:space="0" w:color="auto"/>
      </w:divBdr>
    </w:div>
    <w:div w:id="1184586689">
      <w:bodyDiv w:val="1"/>
      <w:marLeft w:val="0"/>
      <w:marRight w:val="0"/>
      <w:marTop w:val="0"/>
      <w:marBottom w:val="0"/>
      <w:divBdr>
        <w:top w:val="none" w:sz="0" w:space="0" w:color="auto"/>
        <w:left w:val="none" w:sz="0" w:space="0" w:color="auto"/>
        <w:bottom w:val="none" w:sz="0" w:space="0" w:color="auto"/>
        <w:right w:val="none" w:sz="0" w:space="0" w:color="auto"/>
      </w:divBdr>
    </w:div>
    <w:div w:id="1186213967">
      <w:bodyDiv w:val="1"/>
      <w:marLeft w:val="0"/>
      <w:marRight w:val="0"/>
      <w:marTop w:val="0"/>
      <w:marBottom w:val="0"/>
      <w:divBdr>
        <w:top w:val="none" w:sz="0" w:space="0" w:color="auto"/>
        <w:left w:val="none" w:sz="0" w:space="0" w:color="auto"/>
        <w:bottom w:val="none" w:sz="0" w:space="0" w:color="auto"/>
        <w:right w:val="none" w:sz="0" w:space="0" w:color="auto"/>
      </w:divBdr>
      <w:divsChild>
        <w:div w:id="1622880260">
          <w:marLeft w:val="0"/>
          <w:marRight w:val="0"/>
          <w:marTop w:val="0"/>
          <w:marBottom w:val="0"/>
          <w:divBdr>
            <w:top w:val="none" w:sz="0" w:space="0" w:color="auto"/>
            <w:left w:val="none" w:sz="0" w:space="0" w:color="auto"/>
            <w:bottom w:val="none" w:sz="0" w:space="0" w:color="auto"/>
            <w:right w:val="none" w:sz="0" w:space="0" w:color="auto"/>
          </w:divBdr>
        </w:div>
        <w:div w:id="62988402">
          <w:marLeft w:val="0"/>
          <w:marRight w:val="0"/>
          <w:marTop w:val="0"/>
          <w:marBottom w:val="0"/>
          <w:divBdr>
            <w:top w:val="none" w:sz="0" w:space="0" w:color="auto"/>
            <w:left w:val="none" w:sz="0" w:space="0" w:color="auto"/>
            <w:bottom w:val="none" w:sz="0" w:space="0" w:color="auto"/>
            <w:right w:val="none" w:sz="0" w:space="0" w:color="auto"/>
          </w:divBdr>
        </w:div>
      </w:divsChild>
    </w:div>
    <w:div w:id="1186748573">
      <w:bodyDiv w:val="1"/>
      <w:marLeft w:val="0"/>
      <w:marRight w:val="0"/>
      <w:marTop w:val="0"/>
      <w:marBottom w:val="0"/>
      <w:divBdr>
        <w:top w:val="none" w:sz="0" w:space="0" w:color="auto"/>
        <w:left w:val="none" w:sz="0" w:space="0" w:color="auto"/>
        <w:bottom w:val="none" w:sz="0" w:space="0" w:color="auto"/>
        <w:right w:val="none" w:sz="0" w:space="0" w:color="auto"/>
      </w:divBdr>
    </w:div>
    <w:div w:id="1186822698">
      <w:bodyDiv w:val="1"/>
      <w:marLeft w:val="0"/>
      <w:marRight w:val="0"/>
      <w:marTop w:val="0"/>
      <w:marBottom w:val="0"/>
      <w:divBdr>
        <w:top w:val="none" w:sz="0" w:space="0" w:color="auto"/>
        <w:left w:val="none" w:sz="0" w:space="0" w:color="auto"/>
        <w:bottom w:val="none" w:sz="0" w:space="0" w:color="auto"/>
        <w:right w:val="none" w:sz="0" w:space="0" w:color="auto"/>
      </w:divBdr>
    </w:div>
    <w:div w:id="1186823235">
      <w:bodyDiv w:val="1"/>
      <w:marLeft w:val="0"/>
      <w:marRight w:val="0"/>
      <w:marTop w:val="0"/>
      <w:marBottom w:val="0"/>
      <w:divBdr>
        <w:top w:val="none" w:sz="0" w:space="0" w:color="auto"/>
        <w:left w:val="none" w:sz="0" w:space="0" w:color="auto"/>
        <w:bottom w:val="none" w:sz="0" w:space="0" w:color="auto"/>
        <w:right w:val="none" w:sz="0" w:space="0" w:color="auto"/>
      </w:divBdr>
    </w:div>
    <w:div w:id="1188832546">
      <w:bodyDiv w:val="1"/>
      <w:marLeft w:val="0"/>
      <w:marRight w:val="0"/>
      <w:marTop w:val="0"/>
      <w:marBottom w:val="0"/>
      <w:divBdr>
        <w:top w:val="none" w:sz="0" w:space="0" w:color="auto"/>
        <w:left w:val="none" w:sz="0" w:space="0" w:color="auto"/>
        <w:bottom w:val="none" w:sz="0" w:space="0" w:color="auto"/>
        <w:right w:val="none" w:sz="0" w:space="0" w:color="auto"/>
      </w:divBdr>
    </w:div>
    <w:div w:id="1189443301">
      <w:bodyDiv w:val="1"/>
      <w:marLeft w:val="0"/>
      <w:marRight w:val="0"/>
      <w:marTop w:val="0"/>
      <w:marBottom w:val="0"/>
      <w:divBdr>
        <w:top w:val="none" w:sz="0" w:space="0" w:color="auto"/>
        <w:left w:val="none" w:sz="0" w:space="0" w:color="auto"/>
        <w:bottom w:val="none" w:sz="0" w:space="0" w:color="auto"/>
        <w:right w:val="none" w:sz="0" w:space="0" w:color="auto"/>
      </w:divBdr>
      <w:divsChild>
        <w:div w:id="146670711">
          <w:marLeft w:val="0"/>
          <w:marRight w:val="0"/>
          <w:marTop w:val="0"/>
          <w:marBottom w:val="0"/>
          <w:divBdr>
            <w:top w:val="none" w:sz="0" w:space="0" w:color="auto"/>
            <w:left w:val="none" w:sz="0" w:space="0" w:color="auto"/>
            <w:bottom w:val="none" w:sz="0" w:space="0" w:color="auto"/>
            <w:right w:val="none" w:sz="0" w:space="0" w:color="auto"/>
          </w:divBdr>
        </w:div>
      </w:divsChild>
    </w:div>
    <w:div w:id="1190798126">
      <w:bodyDiv w:val="1"/>
      <w:marLeft w:val="0"/>
      <w:marRight w:val="0"/>
      <w:marTop w:val="0"/>
      <w:marBottom w:val="0"/>
      <w:divBdr>
        <w:top w:val="none" w:sz="0" w:space="0" w:color="auto"/>
        <w:left w:val="none" w:sz="0" w:space="0" w:color="auto"/>
        <w:bottom w:val="none" w:sz="0" w:space="0" w:color="auto"/>
        <w:right w:val="none" w:sz="0" w:space="0" w:color="auto"/>
      </w:divBdr>
    </w:div>
    <w:div w:id="1191190828">
      <w:bodyDiv w:val="1"/>
      <w:marLeft w:val="0"/>
      <w:marRight w:val="0"/>
      <w:marTop w:val="0"/>
      <w:marBottom w:val="0"/>
      <w:divBdr>
        <w:top w:val="none" w:sz="0" w:space="0" w:color="auto"/>
        <w:left w:val="none" w:sz="0" w:space="0" w:color="auto"/>
        <w:bottom w:val="none" w:sz="0" w:space="0" w:color="auto"/>
        <w:right w:val="none" w:sz="0" w:space="0" w:color="auto"/>
      </w:divBdr>
      <w:divsChild>
        <w:div w:id="1680694898">
          <w:marLeft w:val="0"/>
          <w:marRight w:val="0"/>
          <w:marTop w:val="0"/>
          <w:marBottom w:val="0"/>
          <w:divBdr>
            <w:top w:val="none" w:sz="0" w:space="0" w:color="auto"/>
            <w:left w:val="none" w:sz="0" w:space="0" w:color="auto"/>
            <w:bottom w:val="none" w:sz="0" w:space="0" w:color="auto"/>
            <w:right w:val="none" w:sz="0" w:space="0" w:color="auto"/>
          </w:divBdr>
        </w:div>
        <w:div w:id="1642880038">
          <w:marLeft w:val="0"/>
          <w:marRight w:val="0"/>
          <w:marTop w:val="150"/>
          <w:marBottom w:val="150"/>
          <w:divBdr>
            <w:top w:val="single" w:sz="6" w:space="4" w:color="D7D7D7"/>
            <w:left w:val="none" w:sz="0" w:space="0" w:color="auto"/>
            <w:bottom w:val="single" w:sz="6" w:space="4" w:color="D7D7D7"/>
            <w:right w:val="none" w:sz="0" w:space="0" w:color="auto"/>
          </w:divBdr>
        </w:div>
        <w:div w:id="1383477039">
          <w:marLeft w:val="0"/>
          <w:marRight w:val="0"/>
          <w:marTop w:val="0"/>
          <w:marBottom w:val="0"/>
          <w:divBdr>
            <w:top w:val="none" w:sz="0" w:space="0" w:color="auto"/>
            <w:left w:val="none" w:sz="0" w:space="0" w:color="auto"/>
            <w:bottom w:val="none" w:sz="0" w:space="0" w:color="auto"/>
            <w:right w:val="none" w:sz="0" w:space="0" w:color="auto"/>
          </w:divBdr>
        </w:div>
      </w:divsChild>
    </w:div>
    <w:div w:id="1191532093">
      <w:bodyDiv w:val="1"/>
      <w:marLeft w:val="0"/>
      <w:marRight w:val="0"/>
      <w:marTop w:val="0"/>
      <w:marBottom w:val="0"/>
      <w:divBdr>
        <w:top w:val="none" w:sz="0" w:space="0" w:color="auto"/>
        <w:left w:val="none" w:sz="0" w:space="0" w:color="auto"/>
        <w:bottom w:val="none" w:sz="0" w:space="0" w:color="auto"/>
        <w:right w:val="none" w:sz="0" w:space="0" w:color="auto"/>
      </w:divBdr>
    </w:div>
    <w:div w:id="1191719113">
      <w:bodyDiv w:val="1"/>
      <w:marLeft w:val="0"/>
      <w:marRight w:val="0"/>
      <w:marTop w:val="0"/>
      <w:marBottom w:val="0"/>
      <w:divBdr>
        <w:top w:val="none" w:sz="0" w:space="0" w:color="auto"/>
        <w:left w:val="none" w:sz="0" w:space="0" w:color="auto"/>
        <w:bottom w:val="none" w:sz="0" w:space="0" w:color="auto"/>
        <w:right w:val="none" w:sz="0" w:space="0" w:color="auto"/>
      </w:divBdr>
      <w:divsChild>
        <w:div w:id="1229073682">
          <w:marLeft w:val="0"/>
          <w:marRight w:val="0"/>
          <w:marTop w:val="0"/>
          <w:marBottom w:val="0"/>
          <w:divBdr>
            <w:top w:val="none" w:sz="0" w:space="0" w:color="auto"/>
            <w:left w:val="none" w:sz="0" w:space="0" w:color="auto"/>
            <w:bottom w:val="none" w:sz="0" w:space="0" w:color="auto"/>
            <w:right w:val="none" w:sz="0" w:space="0" w:color="auto"/>
          </w:divBdr>
          <w:divsChild>
            <w:div w:id="1839878352">
              <w:marLeft w:val="0"/>
              <w:marRight w:val="0"/>
              <w:marTop w:val="0"/>
              <w:marBottom w:val="0"/>
              <w:divBdr>
                <w:top w:val="none" w:sz="0" w:space="0" w:color="auto"/>
                <w:left w:val="none" w:sz="0" w:space="0" w:color="auto"/>
                <w:bottom w:val="none" w:sz="0" w:space="0" w:color="auto"/>
                <w:right w:val="none" w:sz="0" w:space="0" w:color="auto"/>
              </w:divBdr>
              <w:divsChild>
                <w:div w:id="1053239648">
                  <w:marLeft w:val="0"/>
                  <w:marRight w:val="0"/>
                  <w:marTop w:val="0"/>
                  <w:marBottom w:val="0"/>
                  <w:divBdr>
                    <w:top w:val="none" w:sz="0" w:space="0" w:color="auto"/>
                    <w:left w:val="none" w:sz="0" w:space="0" w:color="auto"/>
                    <w:bottom w:val="none" w:sz="0" w:space="0" w:color="auto"/>
                    <w:right w:val="none" w:sz="0" w:space="0" w:color="auto"/>
                  </w:divBdr>
                  <w:divsChild>
                    <w:div w:id="41826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429223">
          <w:marLeft w:val="0"/>
          <w:marRight w:val="0"/>
          <w:marTop w:val="0"/>
          <w:marBottom w:val="0"/>
          <w:divBdr>
            <w:top w:val="none" w:sz="0" w:space="0" w:color="auto"/>
            <w:left w:val="none" w:sz="0" w:space="0" w:color="auto"/>
            <w:bottom w:val="none" w:sz="0" w:space="0" w:color="auto"/>
            <w:right w:val="none" w:sz="0" w:space="0" w:color="auto"/>
          </w:divBdr>
          <w:divsChild>
            <w:div w:id="1694382877">
              <w:marLeft w:val="0"/>
              <w:marRight w:val="0"/>
              <w:marTop w:val="0"/>
              <w:marBottom w:val="0"/>
              <w:divBdr>
                <w:top w:val="none" w:sz="0" w:space="0" w:color="auto"/>
                <w:left w:val="none" w:sz="0" w:space="0" w:color="auto"/>
                <w:bottom w:val="none" w:sz="0" w:space="0" w:color="auto"/>
                <w:right w:val="none" w:sz="0" w:space="0" w:color="auto"/>
              </w:divBdr>
              <w:divsChild>
                <w:div w:id="61158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61651">
          <w:marLeft w:val="0"/>
          <w:marRight w:val="0"/>
          <w:marTop w:val="0"/>
          <w:marBottom w:val="0"/>
          <w:divBdr>
            <w:top w:val="none" w:sz="0" w:space="0" w:color="auto"/>
            <w:left w:val="none" w:sz="0" w:space="0" w:color="auto"/>
            <w:bottom w:val="none" w:sz="0" w:space="0" w:color="auto"/>
            <w:right w:val="none" w:sz="0" w:space="0" w:color="auto"/>
          </w:divBdr>
          <w:divsChild>
            <w:div w:id="2008365743">
              <w:marLeft w:val="0"/>
              <w:marRight w:val="0"/>
              <w:marTop w:val="0"/>
              <w:marBottom w:val="0"/>
              <w:divBdr>
                <w:top w:val="none" w:sz="0" w:space="0" w:color="auto"/>
                <w:left w:val="none" w:sz="0" w:space="0" w:color="auto"/>
                <w:bottom w:val="none" w:sz="0" w:space="0" w:color="auto"/>
                <w:right w:val="none" w:sz="0" w:space="0" w:color="auto"/>
              </w:divBdr>
              <w:divsChild>
                <w:div w:id="11916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81820">
      <w:bodyDiv w:val="1"/>
      <w:marLeft w:val="0"/>
      <w:marRight w:val="0"/>
      <w:marTop w:val="0"/>
      <w:marBottom w:val="0"/>
      <w:divBdr>
        <w:top w:val="none" w:sz="0" w:space="0" w:color="auto"/>
        <w:left w:val="none" w:sz="0" w:space="0" w:color="auto"/>
        <w:bottom w:val="none" w:sz="0" w:space="0" w:color="auto"/>
        <w:right w:val="none" w:sz="0" w:space="0" w:color="auto"/>
      </w:divBdr>
    </w:div>
    <w:div w:id="1192837987">
      <w:bodyDiv w:val="1"/>
      <w:marLeft w:val="0"/>
      <w:marRight w:val="0"/>
      <w:marTop w:val="0"/>
      <w:marBottom w:val="0"/>
      <w:divBdr>
        <w:top w:val="none" w:sz="0" w:space="0" w:color="auto"/>
        <w:left w:val="none" w:sz="0" w:space="0" w:color="auto"/>
        <w:bottom w:val="none" w:sz="0" w:space="0" w:color="auto"/>
        <w:right w:val="none" w:sz="0" w:space="0" w:color="auto"/>
      </w:divBdr>
      <w:divsChild>
        <w:div w:id="1015809987">
          <w:marLeft w:val="0"/>
          <w:marRight w:val="0"/>
          <w:marTop w:val="0"/>
          <w:marBottom w:val="0"/>
          <w:divBdr>
            <w:top w:val="none" w:sz="0" w:space="0" w:color="auto"/>
            <w:left w:val="none" w:sz="0" w:space="0" w:color="auto"/>
            <w:bottom w:val="none" w:sz="0" w:space="0" w:color="auto"/>
            <w:right w:val="none" w:sz="0" w:space="0" w:color="auto"/>
          </w:divBdr>
        </w:div>
      </w:divsChild>
    </w:div>
    <w:div w:id="1193150203">
      <w:bodyDiv w:val="1"/>
      <w:marLeft w:val="0"/>
      <w:marRight w:val="0"/>
      <w:marTop w:val="0"/>
      <w:marBottom w:val="0"/>
      <w:divBdr>
        <w:top w:val="none" w:sz="0" w:space="0" w:color="auto"/>
        <w:left w:val="none" w:sz="0" w:space="0" w:color="auto"/>
        <w:bottom w:val="none" w:sz="0" w:space="0" w:color="auto"/>
        <w:right w:val="none" w:sz="0" w:space="0" w:color="auto"/>
      </w:divBdr>
      <w:divsChild>
        <w:div w:id="178736702">
          <w:marLeft w:val="0"/>
          <w:marRight w:val="0"/>
          <w:marTop w:val="0"/>
          <w:marBottom w:val="0"/>
          <w:divBdr>
            <w:top w:val="none" w:sz="0" w:space="0" w:color="auto"/>
            <w:left w:val="none" w:sz="0" w:space="0" w:color="auto"/>
            <w:bottom w:val="none" w:sz="0" w:space="0" w:color="auto"/>
            <w:right w:val="none" w:sz="0" w:space="0" w:color="auto"/>
          </w:divBdr>
          <w:divsChild>
            <w:div w:id="89477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32604">
      <w:bodyDiv w:val="1"/>
      <w:marLeft w:val="0"/>
      <w:marRight w:val="0"/>
      <w:marTop w:val="0"/>
      <w:marBottom w:val="0"/>
      <w:divBdr>
        <w:top w:val="none" w:sz="0" w:space="0" w:color="auto"/>
        <w:left w:val="none" w:sz="0" w:space="0" w:color="auto"/>
        <w:bottom w:val="none" w:sz="0" w:space="0" w:color="auto"/>
        <w:right w:val="none" w:sz="0" w:space="0" w:color="auto"/>
      </w:divBdr>
    </w:div>
    <w:div w:id="1194154902">
      <w:bodyDiv w:val="1"/>
      <w:marLeft w:val="0"/>
      <w:marRight w:val="0"/>
      <w:marTop w:val="0"/>
      <w:marBottom w:val="0"/>
      <w:divBdr>
        <w:top w:val="none" w:sz="0" w:space="0" w:color="auto"/>
        <w:left w:val="none" w:sz="0" w:space="0" w:color="auto"/>
        <w:bottom w:val="none" w:sz="0" w:space="0" w:color="auto"/>
        <w:right w:val="none" w:sz="0" w:space="0" w:color="auto"/>
      </w:divBdr>
      <w:divsChild>
        <w:div w:id="14498618">
          <w:marLeft w:val="0"/>
          <w:marRight w:val="0"/>
          <w:marTop w:val="0"/>
          <w:marBottom w:val="0"/>
          <w:divBdr>
            <w:top w:val="none" w:sz="0" w:space="0" w:color="auto"/>
            <w:left w:val="none" w:sz="0" w:space="0" w:color="auto"/>
            <w:bottom w:val="none" w:sz="0" w:space="0" w:color="auto"/>
            <w:right w:val="none" w:sz="0" w:space="0" w:color="auto"/>
          </w:divBdr>
        </w:div>
      </w:divsChild>
    </w:div>
    <w:div w:id="1194423341">
      <w:bodyDiv w:val="1"/>
      <w:marLeft w:val="0"/>
      <w:marRight w:val="0"/>
      <w:marTop w:val="0"/>
      <w:marBottom w:val="0"/>
      <w:divBdr>
        <w:top w:val="none" w:sz="0" w:space="0" w:color="auto"/>
        <w:left w:val="none" w:sz="0" w:space="0" w:color="auto"/>
        <w:bottom w:val="none" w:sz="0" w:space="0" w:color="auto"/>
        <w:right w:val="none" w:sz="0" w:space="0" w:color="auto"/>
      </w:divBdr>
      <w:divsChild>
        <w:div w:id="2134250756">
          <w:marLeft w:val="0"/>
          <w:marRight w:val="0"/>
          <w:marTop w:val="0"/>
          <w:marBottom w:val="0"/>
          <w:divBdr>
            <w:top w:val="none" w:sz="0" w:space="0" w:color="auto"/>
            <w:left w:val="none" w:sz="0" w:space="0" w:color="auto"/>
            <w:bottom w:val="none" w:sz="0" w:space="0" w:color="auto"/>
            <w:right w:val="none" w:sz="0" w:space="0" w:color="auto"/>
          </w:divBdr>
        </w:div>
      </w:divsChild>
    </w:div>
    <w:div w:id="1195583420">
      <w:bodyDiv w:val="1"/>
      <w:marLeft w:val="0"/>
      <w:marRight w:val="0"/>
      <w:marTop w:val="0"/>
      <w:marBottom w:val="0"/>
      <w:divBdr>
        <w:top w:val="none" w:sz="0" w:space="0" w:color="auto"/>
        <w:left w:val="none" w:sz="0" w:space="0" w:color="auto"/>
        <w:bottom w:val="none" w:sz="0" w:space="0" w:color="auto"/>
        <w:right w:val="none" w:sz="0" w:space="0" w:color="auto"/>
      </w:divBdr>
    </w:div>
    <w:div w:id="1195998208">
      <w:bodyDiv w:val="1"/>
      <w:marLeft w:val="0"/>
      <w:marRight w:val="0"/>
      <w:marTop w:val="0"/>
      <w:marBottom w:val="0"/>
      <w:divBdr>
        <w:top w:val="none" w:sz="0" w:space="0" w:color="auto"/>
        <w:left w:val="none" w:sz="0" w:space="0" w:color="auto"/>
        <w:bottom w:val="none" w:sz="0" w:space="0" w:color="auto"/>
        <w:right w:val="none" w:sz="0" w:space="0" w:color="auto"/>
      </w:divBdr>
      <w:divsChild>
        <w:div w:id="1475758297">
          <w:marLeft w:val="0"/>
          <w:marRight w:val="0"/>
          <w:marTop w:val="0"/>
          <w:marBottom w:val="0"/>
          <w:divBdr>
            <w:top w:val="none" w:sz="0" w:space="0" w:color="auto"/>
            <w:left w:val="none" w:sz="0" w:space="0" w:color="auto"/>
            <w:bottom w:val="none" w:sz="0" w:space="0" w:color="auto"/>
            <w:right w:val="none" w:sz="0" w:space="0" w:color="auto"/>
          </w:divBdr>
        </w:div>
      </w:divsChild>
    </w:div>
    <w:div w:id="1196039190">
      <w:bodyDiv w:val="1"/>
      <w:marLeft w:val="0"/>
      <w:marRight w:val="0"/>
      <w:marTop w:val="0"/>
      <w:marBottom w:val="0"/>
      <w:divBdr>
        <w:top w:val="none" w:sz="0" w:space="0" w:color="auto"/>
        <w:left w:val="none" w:sz="0" w:space="0" w:color="auto"/>
        <w:bottom w:val="none" w:sz="0" w:space="0" w:color="auto"/>
        <w:right w:val="none" w:sz="0" w:space="0" w:color="auto"/>
      </w:divBdr>
      <w:divsChild>
        <w:div w:id="3670928">
          <w:marLeft w:val="0"/>
          <w:marRight w:val="0"/>
          <w:marTop w:val="0"/>
          <w:marBottom w:val="0"/>
          <w:divBdr>
            <w:top w:val="none" w:sz="0" w:space="0" w:color="auto"/>
            <w:left w:val="none" w:sz="0" w:space="0" w:color="auto"/>
            <w:bottom w:val="none" w:sz="0" w:space="0" w:color="auto"/>
            <w:right w:val="none" w:sz="0" w:space="0" w:color="auto"/>
          </w:divBdr>
        </w:div>
        <w:div w:id="1780182737">
          <w:marLeft w:val="0"/>
          <w:marRight w:val="0"/>
          <w:marTop w:val="0"/>
          <w:marBottom w:val="0"/>
          <w:divBdr>
            <w:top w:val="none" w:sz="0" w:space="0" w:color="auto"/>
            <w:left w:val="none" w:sz="0" w:space="0" w:color="auto"/>
            <w:bottom w:val="none" w:sz="0" w:space="0" w:color="auto"/>
            <w:right w:val="none" w:sz="0" w:space="0" w:color="auto"/>
          </w:divBdr>
        </w:div>
      </w:divsChild>
    </w:div>
    <w:div w:id="1197113263">
      <w:bodyDiv w:val="1"/>
      <w:marLeft w:val="0"/>
      <w:marRight w:val="0"/>
      <w:marTop w:val="0"/>
      <w:marBottom w:val="0"/>
      <w:divBdr>
        <w:top w:val="none" w:sz="0" w:space="0" w:color="auto"/>
        <w:left w:val="none" w:sz="0" w:space="0" w:color="auto"/>
        <w:bottom w:val="none" w:sz="0" w:space="0" w:color="auto"/>
        <w:right w:val="none" w:sz="0" w:space="0" w:color="auto"/>
      </w:divBdr>
      <w:divsChild>
        <w:div w:id="985203751">
          <w:marLeft w:val="0"/>
          <w:marRight w:val="0"/>
          <w:marTop w:val="0"/>
          <w:marBottom w:val="0"/>
          <w:divBdr>
            <w:top w:val="none" w:sz="0" w:space="0" w:color="auto"/>
            <w:left w:val="none" w:sz="0" w:space="0" w:color="auto"/>
            <w:bottom w:val="none" w:sz="0" w:space="0" w:color="auto"/>
            <w:right w:val="none" w:sz="0" w:space="0" w:color="auto"/>
          </w:divBdr>
          <w:divsChild>
            <w:div w:id="3165815">
              <w:marLeft w:val="0"/>
              <w:marRight w:val="0"/>
              <w:marTop w:val="0"/>
              <w:marBottom w:val="0"/>
              <w:divBdr>
                <w:top w:val="none" w:sz="0" w:space="0" w:color="auto"/>
                <w:left w:val="none" w:sz="0" w:space="0" w:color="auto"/>
                <w:bottom w:val="none" w:sz="0" w:space="0" w:color="auto"/>
                <w:right w:val="none" w:sz="0" w:space="0" w:color="auto"/>
              </w:divBdr>
              <w:divsChild>
                <w:div w:id="39131595">
                  <w:marLeft w:val="0"/>
                  <w:marRight w:val="0"/>
                  <w:marTop w:val="0"/>
                  <w:marBottom w:val="0"/>
                  <w:divBdr>
                    <w:top w:val="none" w:sz="0" w:space="0" w:color="auto"/>
                    <w:left w:val="none" w:sz="0" w:space="0" w:color="auto"/>
                    <w:bottom w:val="none" w:sz="0" w:space="0" w:color="auto"/>
                    <w:right w:val="none" w:sz="0" w:space="0" w:color="auto"/>
                  </w:divBdr>
                  <w:divsChild>
                    <w:div w:id="1810711120">
                      <w:marLeft w:val="0"/>
                      <w:marRight w:val="0"/>
                      <w:marTop w:val="0"/>
                      <w:marBottom w:val="0"/>
                      <w:divBdr>
                        <w:top w:val="none" w:sz="0" w:space="0" w:color="auto"/>
                        <w:left w:val="none" w:sz="0" w:space="0" w:color="auto"/>
                        <w:bottom w:val="none" w:sz="0" w:space="0" w:color="auto"/>
                        <w:right w:val="none" w:sz="0" w:space="0" w:color="auto"/>
                      </w:divBdr>
                      <w:divsChild>
                        <w:div w:id="1580823076">
                          <w:marLeft w:val="0"/>
                          <w:marRight w:val="0"/>
                          <w:marTop w:val="0"/>
                          <w:marBottom w:val="0"/>
                          <w:divBdr>
                            <w:top w:val="none" w:sz="0" w:space="0" w:color="auto"/>
                            <w:left w:val="none" w:sz="0" w:space="0" w:color="auto"/>
                            <w:bottom w:val="none" w:sz="0" w:space="0" w:color="auto"/>
                            <w:right w:val="none" w:sz="0" w:space="0" w:color="auto"/>
                          </w:divBdr>
                          <w:divsChild>
                            <w:div w:id="592976273">
                              <w:marLeft w:val="0"/>
                              <w:marRight w:val="0"/>
                              <w:marTop w:val="0"/>
                              <w:marBottom w:val="0"/>
                              <w:divBdr>
                                <w:top w:val="none" w:sz="0" w:space="0" w:color="auto"/>
                                <w:left w:val="none" w:sz="0" w:space="0" w:color="auto"/>
                                <w:bottom w:val="none" w:sz="0" w:space="0" w:color="auto"/>
                                <w:right w:val="none" w:sz="0" w:space="0" w:color="auto"/>
                              </w:divBdr>
                              <w:divsChild>
                                <w:div w:id="729034756">
                                  <w:marLeft w:val="0"/>
                                  <w:marRight w:val="0"/>
                                  <w:marTop w:val="0"/>
                                  <w:marBottom w:val="0"/>
                                  <w:divBdr>
                                    <w:top w:val="none" w:sz="0" w:space="0" w:color="auto"/>
                                    <w:left w:val="none" w:sz="0" w:space="0" w:color="auto"/>
                                    <w:bottom w:val="none" w:sz="0" w:space="0" w:color="auto"/>
                                    <w:right w:val="none" w:sz="0" w:space="0" w:color="auto"/>
                                  </w:divBdr>
                                  <w:divsChild>
                                    <w:div w:id="1980767245">
                                      <w:marLeft w:val="0"/>
                                      <w:marRight w:val="0"/>
                                      <w:marTop w:val="0"/>
                                      <w:marBottom w:val="0"/>
                                      <w:divBdr>
                                        <w:top w:val="none" w:sz="0" w:space="0" w:color="auto"/>
                                        <w:left w:val="none" w:sz="0" w:space="0" w:color="auto"/>
                                        <w:bottom w:val="none" w:sz="0" w:space="0" w:color="auto"/>
                                        <w:right w:val="none" w:sz="0" w:space="0" w:color="auto"/>
                                      </w:divBdr>
                                      <w:divsChild>
                                        <w:div w:id="1821117968">
                                          <w:marLeft w:val="0"/>
                                          <w:marRight w:val="0"/>
                                          <w:marTop w:val="0"/>
                                          <w:marBottom w:val="0"/>
                                          <w:divBdr>
                                            <w:top w:val="none" w:sz="0" w:space="0" w:color="auto"/>
                                            <w:left w:val="none" w:sz="0" w:space="0" w:color="auto"/>
                                            <w:bottom w:val="none" w:sz="0" w:space="0" w:color="auto"/>
                                            <w:right w:val="none" w:sz="0" w:space="0" w:color="auto"/>
                                          </w:divBdr>
                                          <w:divsChild>
                                            <w:div w:id="1249465691">
                                              <w:marLeft w:val="0"/>
                                              <w:marRight w:val="0"/>
                                              <w:marTop w:val="0"/>
                                              <w:marBottom w:val="0"/>
                                              <w:divBdr>
                                                <w:top w:val="none" w:sz="0" w:space="0" w:color="auto"/>
                                                <w:left w:val="none" w:sz="0" w:space="0" w:color="auto"/>
                                                <w:bottom w:val="none" w:sz="0" w:space="0" w:color="auto"/>
                                                <w:right w:val="none" w:sz="0" w:space="0" w:color="auto"/>
                                              </w:divBdr>
                                              <w:divsChild>
                                                <w:div w:id="1978103037">
                                                  <w:marLeft w:val="0"/>
                                                  <w:marRight w:val="0"/>
                                                  <w:marTop w:val="0"/>
                                                  <w:marBottom w:val="0"/>
                                                  <w:divBdr>
                                                    <w:top w:val="none" w:sz="0" w:space="0" w:color="auto"/>
                                                    <w:left w:val="none" w:sz="0" w:space="0" w:color="auto"/>
                                                    <w:bottom w:val="none" w:sz="0" w:space="0" w:color="auto"/>
                                                    <w:right w:val="none" w:sz="0" w:space="0" w:color="auto"/>
                                                  </w:divBdr>
                                                  <w:divsChild>
                                                    <w:div w:id="585698781">
                                                      <w:marLeft w:val="0"/>
                                                      <w:marRight w:val="0"/>
                                                      <w:marTop w:val="0"/>
                                                      <w:marBottom w:val="0"/>
                                                      <w:divBdr>
                                                        <w:top w:val="none" w:sz="0" w:space="0" w:color="auto"/>
                                                        <w:left w:val="none" w:sz="0" w:space="0" w:color="auto"/>
                                                        <w:bottom w:val="none" w:sz="0" w:space="0" w:color="auto"/>
                                                        <w:right w:val="none" w:sz="0" w:space="0" w:color="auto"/>
                                                      </w:divBdr>
                                                      <w:divsChild>
                                                        <w:div w:id="1876624542">
                                                          <w:marLeft w:val="0"/>
                                                          <w:marRight w:val="0"/>
                                                          <w:marTop w:val="0"/>
                                                          <w:marBottom w:val="0"/>
                                                          <w:divBdr>
                                                            <w:top w:val="none" w:sz="0" w:space="0" w:color="auto"/>
                                                            <w:left w:val="none" w:sz="0" w:space="0" w:color="auto"/>
                                                            <w:bottom w:val="none" w:sz="0" w:space="0" w:color="auto"/>
                                                            <w:right w:val="none" w:sz="0" w:space="0" w:color="auto"/>
                                                          </w:divBdr>
                                                          <w:divsChild>
                                                            <w:div w:id="70741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335729">
                                              <w:marLeft w:val="0"/>
                                              <w:marRight w:val="0"/>
                                              <w:marTop w:val="0"/>
                                              <w:marBottom w:val="0"/>
                                              <w:divBdr>
                                                <w:top w:val="none" w:sz="0" w:space="0" w:color="auto"/>
                                                <w:left w:val="none" w:sz="0" w:space="0" w:color="auto"/>
                                                <w:bottom w:val="none" w:sz="0" w:space="0" w:color="auto"/>
                                                <w:right w:val="none" w:sz="0" w:space="0" w:color="auto"/>
                                              </w:divBdr>
                                              <w:divsChild>
                                                <w:div w:id="307900132">
                                                  <w:marLeft w:val="0"/>
                                                  <w:marRight w:val="0"/>
                                                  <w:marTop w:val="0"/>
                                                  <w:marBottom w:val="0"/>
                                                  <w:divBdr>
                                                    <w:top w:val="none" w:sz="0" w:space="0" w:color="auto"/>
                                                    <w:left w:val="none" w:sz="0" w:space="0" w:color="auto"/>
                                                    <w:bottom w:val="none" w:sz="0" w:space="0" w:color="auto"/>
                                                    <w:right w:val="none" w:sz="0" w:space="0" w:color="auto"/>
                                                  </w:divBdr>
                                                  <w:divsChild>
                                                    <w:div w:id="74981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504103">
                                          <w:marLeft w:val="0"/>
                                          <w:marRight w:val="0"/>
                                          <w:marTop w:val="0"/>
                                          <w:marBottom w:val="0"/>
                                          <w:divBdr>
                                            <w:top w:val="none" w:sz="0" w:space="0" w:color="auto"/>
                                            <w:left w:val="none" w:sz="0" w:space="0" w:color="auto"/>
                                            <w:bottom w:val="none" w:sz="0" w:space="0" w:color="auto"/>
                                            <w:right w:val="none" w:sz="0" w:space="0" w:color="auto"/>
                                          </w:divBdr>
                                          <w:divsChild>
                                            <w:div w:id="266625245">
                                              <w:marLeft w:val="0"/>
                                              <w:marRight w:val="0"/>
                                              <w:marTop w:val="0"/>
                                              <w:marBottom w:val="0"/>
                                              <w:divBdr>
                                                <w:top w:val="none" w:sz="0" w:space="0" w:color="auto"/>
                                                <w:left w:val="none" w:sz="0" w:space="0" w:color="auto"/>
                                                <w:bottom w:val="none" w:sz="0" w:space="0" w:color="auto"/>
                                                <w:right w:val="none" w:sz="0" w:space="0" w:color="auto"/>
                                              </w:divBdr>
                                              <w:divsChild>
                                                <w:div w:id="79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80048">
                                          <w:marLeft w:val="0"/>
                                          <w:marRight w:val="0"/>
                                          <w:marTop w:val="0"/>
                                          <w:marBottom w:val="0"/>
                                          <w:divBdr>
                                            <w:top w:val="none" w:sz="0" w:space="0" w:color="auto"/>
                                            <w:left w:val="none" w:sz="0" w:space="0" w:color="auto"/>
                                            <w:bottom w:val="none" w:sz="0" w:space="0" w:color="auto"/>
                                            <w:right w:val="none" w:sz="0" w:space="0" w:color="auto"/>
                                          </w:divBdr>
                                          <w:divsChild>
                                            <w:div w:id="1133015682">
                                              <w:marLeft w:val="0"/>
                                              <w:marRight w:val="0"/>
                                              <w:marTop w:val="0"/>
                                              <w:marBottom w:val="0"/>
                                              <w:divBdr>
                                                <w:top w:val="none" w:sz="0" w:space="0" w:color="auto"/>
                                                <w:left w:val="none" w:sz="0" w:space="0" w:color="auto"/>
                                                <w:bottom w:val="none" w:sz="0" w:space="0" w:color="auto"/>
                                                <w:right w:val="none" w:sz="0" w:space="0" w:color="auto"/>
                                              </w:divBdr>
                                              <w:divsChild>
                                                <w:div w:id="18108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7501250">
      <w:bodyDiv w:val="1"/>
      <w:marLeft w:val="0"/>
      <w:marRight w:val="0"/>
      <w:marTop w:val="0"/>
      <w:marBottom w:val="0"/>
      <w:divBdr>
        <w:top w:val="none" w:sz="0" w:space="0" w:color="auto"/>
        <w:left w:val="none" w:sz="0" w:space="0" w:color="auto"/>
        <w:bottom w:val="none" w:sz="0" w:space="0" w:color="auto"/>
        <w:right w:val="none" w:sz="0" w:space="0" w:color="auto"/>
      </w:divBdr>
    </w:div>
    <w:div w:id="1197504740">
      <w:bodyDiv w:val="1"/>
      <w:marLeft w:val="0"/>
      <w:marRight w:val="0"/>
      <w:marTop w:val="0"/>
      <w:marBottom w:val="0"/>
      <w:divBdr>
        <w:top w:val="none" w:sz="0" w:space="0" w:color="auto"/>
        <w:left w:val="none" w:sz="0" w:space="0" w:color="auto"/>
        <w:bottom w:val="none" w:sz="0" w:space="0" w:color="auto"/>
        <w:right w:val="none" w:sz="0" w:space="0" w:color="auto"/>
      </w:divBdr>
      <w:divsChild>
        <w:div w:id="1664970998">
          <w:marLeft w:val="0"/>
          <w:marRight w:val="0"/>
          <w:marTop w:val="0"/>
          <w:marBottom w:val="0"/>
          <w:divBdr>
            <w:top w:val="none" w:sz="0" w:space="0" w:color="auto"/>
            <w:left w:val="none" w:sz="0" w:space="0" w:color="auto"/>
            <w:bottom w:val="none" w:sz="0" w:space="0" w:color="auto"/>
            <w:right w:val="none" w:sz="0" w:space="0" w:color="auto"/>
          </w:divBdr>
        </w:div>
      </w:divsChild>
    </w:div>
    <w:div w:id="1197743545">
      <w:bodyDiv w:val="1"/>
      <w:marLeft w:val="0"/>
      <w:marRight w:val="0"/>
      <w:marTop w:val="0"/>
      <w:marBottom w:val="0"/>
      <w:divBdr>
        <w:top w:val="none" w:sz="0" w:space="0" w:color="auto"/>
        <w:left w:val="none" w:sz="0" w:space="0" w:color="auto"/>
        <w:bottom w:val="none" w:sz="0" w:space="0" w:color="auto"/>
        <w:right w:val="none" w:sz="0" w:space="0" w:color="auto"/>
      </w:divBdr>
    </w:div>
    <w:div w:id="1198275716">
      <w:bodyDiv w:val="1"/>
      <w:marLeft w:val="0"/>
      <w:marRight w:val="0"/>
      <w:marTop w:val="0"/>
      <w:marBottom w:val="0"/>
      <w:divBdr>
        <w:top w:val="none" w:sz="0" w:space="0" w:color="auto"/>
        <w:left w:val="none" w:sz="0" w:space="0" w:color="auto"/>
        <w:bottom w:val="none" w:sz="0" w:space="0" w:color="auto"/>
        <w:right w:val="none" w:sz="0" w:space="0" w:color="auto"/>
      </w:divBdr>
    </w:div>
    <w:div w:id="1198859629">
      <w:bodyDiv w:val="1"/>
      <w:marLeft w:val="0"/>
      <w:marRight w:val="0"/>
      <w:marTop w:val="0"/>
      <w:marBottom w:val="0"/>
      <w:divBdr>
        <w:top w:val="none" w:sz="0" w:space="0" w:color="auto"/>
        <w:left w:val="none" w:sz="0" w:space="0" w:color="auto"/>
        <w:bottom w:val="none" w:sz="0" w:space="0" w:color="auto"/>
        <w:right w:val="none" w:sz="0" w:space="0" w:color="auto"/>
      </w:divBdr>
    </w:div>
    <w:div w:id="1201093536">
      <w:bodyDiv w:val="1"/>
      <w:marLeft w:val="0"/>
      <w:marRight w:val="0"/>
      <w:marTop w:val="0"/>
      <w:marBottom w:val="0"/>
      <w:divBdr>
        <w:top w:val="none" w:sz="0" w:space="0" w:color="auto"/>
        <w:left w:val="none" w:sz="0" w:space="0" w:color="auto"/>
        <w:bottom w:val="none" w:sz="0" w:space="0" w:color="auto"/>
        <w:right w:val="none" w:sz="0" w:space="0" w:color="auto"/>
      </w:divBdr>
      <w:divsChild>
        <w:div w:id="1950895467">
          <w:marLeft w:val="0"/>
          <w:marRight w:val="0"/>
          <w:marTop w:val="0"/>
          <w:marBottom w:val="0"/>
          <w:divBdr>
            <w:top w:val="none" w:sz="0" w:space="0" w:color="auto"/>
            <w:left w:val="none" w:sz="0" w:space="0" w:color="auto"/>
            <w:bottom w:val="none" w:sz="0" w:space="0" w:color="auto"/>
            <w:right w:val="none" w:sz="0" w:space="0" w:color="auto"/>
          </w:divBdr>
          <w:divsChild>
            <w:div w:id="450785681">
              <w:marLeft w:val="0"/>
              <w:marRight w:val="0"/>
              <w:marTop w:val="0"/>
              <w:marBottom w:val="0"/>
              <w:divBdr>
                <w:top w:val="none" w:sz="0" w:space="0" w:color="auto"/>
                <w:left w:val="none" w:sz="0" w:space="0" w:color="auto"/>
                <w:bottom w:val="none" w:sz="0" w:space="0" w:color="auto"/>
                <w:right w:val="none" w:sz="0" w:space="0" w:color="auto"/>
              </w:divBdr>
            </w:div>
          </w:divsChild>
        </w:div>
        <w:div w:id="273683025">
          <w:marLeft w:val="0"/>
          <w:marRight w:val="0"/>
          <w:marTop w:val="0"/>
          <w:marBottom w:val="0"/>
          <w:divBdr>
            <w:top w:val="none" w:sz="0" w:space="0" w:color="auto"/>
            <w:left w:val="none" w:sz="0" w:space="0" w:color="auto"/>
            <w:bottom w:val="none" w:sz="0" w:space="0" w:color="auto"/>
            <w:right w:val="none" w:sz="0" w:space="0" w:color="auto"/>
          </w:divBdr>
        </w:div>
      </w:divsChild>
    </w:div>
    <w:div w:id="1202741710">
      <w:bodyDiv w:val="1"/>
      <w:marLeft w:val="0"/>
      <w:marRight w:val="0"/>
      <w:marTop w:val="0"/>
      <w:marBottom w:val="0"/>
      <w:divBdr>
        <w:top w:val="none" w:sz="0" w:space="0" w:color="auto"/>
        <w:left w:val="none" w:sz="0" w:space="0" w:color="auto"/>
        <w:bottom w:val="none" w:sz="0" w:space="0" w:color="auto"/>
        <w:right w:val="none" w:sz="0" w:space="0" w:color="auto"/>
      </w:divBdr>
    </w:div>
    <w:div w:id="1203396140">
      <w:bodyDiv w:val="1"/>
      <w:marLeft w:val="0"/>
      <w:marRight w:val="0"/>
      <w:marTop w:val="0"/>
      <w:marBottom w:val="0"/>
      <w:divBdr>
        <w:top w:val="none" w:sz="0" w:space="0" w:color="auto"/>
        <w:left w:val="none" w:sz="0" w:space="0" w:color="auto"/>
        <w:bottom w:val="none" w:sz="0" w:space="0" w:color="auto"/>
        <w:right w:val="none" w:sz="0" w:space="0" w:color="auto"/>
      </w:divBdr>
      <w:divsChild>
        <w:div w:id="987057202">
          <w:marLeft w:val="0"/>
          <w:marRight w:val="0"/>
          <w:marTop w:val="0"/>
          <w:marBottom w:val="0"/>
          <w:divBdr>
            <w:top w:val="none" w:sz="0" w:space="0" w:color="auto"/>
            <w:left w:val="none" w:sz="0" w:space="0" w:color="auto"/>
            <w:bottom w:val="none" w:sz="0" w:space="0" w:color="auto"/>
            <w:right w:val="none" w:sz="0" w:space="0" w:color="auto"/>
          </w:divBdr>
        </w:div>
      </w:divsChild>
    </w:div>
    <w:div w:id="1203596240">
      <w:bodyDiv w:val="1"/>
      <w:marLeft w:val="0"/>
      <w:marRight w:val="0"/>
      <w:marTop w:val="0"/>
      <w:marBottom w:val="0"/>
      <w:divBdr>
        <w:top w:val="none" w:sz="0" w:space="0" w:color="auto"/>
        <w:left w:val="none" w:sz="0" w:space="0" w:color="auto"/>
        <w:bottom w:val="none" w:sz="0" w:space="0" w:color="auto"/>
        <w:right w:val="none" w:sz="0" w:space="0" w:color="auto"/>
      </w:divBdr>
      <w:divsChild>
        <w:div w:id="453409899">
          <w:marLeft w:val="0"/>
          <w:marRight w:val="0"/>
          <w:marTop w:val="0"/>
          <w:marBottom w:val="0"/>
          <w:divBdr>
            <w:top w:val="none" w:sz="0" w:space="0" w:color="auto"/>
            <w:left w:val="none" w:sz="0" w:space="0" w:color="auto"/>
            <w:bottom w:val="none" w:sz="0" w:space="0" w:color="auto"/>
            <w:right w:val="none" w:sz="0" w:space="0" w:color="auto"/>
          </w:divBdr>
        </w:div>
      </w:divsChild>
    </w:div>
    <w:div w:id="1203904161">
      <w:bodyDiv w:val="1"/>
      <w:marLeft w:val="0"/>
      <w:marRight w:val="0"/>
      <w:marTop w:val="0"/>
      <w:marBottom w:val="0"/>
      <w:divBdr>
        <w:top w:val="none" w:sz="0" w:space="0" w:color="auto"/>
        <w:left w:val="none" w:sz="0" w:space="0" w:color="auto"/>
        <w:bottom w:val="none" w:sz="0" w:space="0" w:color="auto"/>
        <w:right w:val="none" w:sz="0" w:space="0" w:color="auto"/>
      </w:divBdr>
      <w:divsChild>
        <w:div w:id="1551964185">
          <w:marLeft w:val="0"/>
          <w:marRight w:val="0"/>
          <w:marTop w:val="0"/>
          <w:marBottom w:val="0"/>
          <w:divBdr>
            <w:top w:val="none" w:sz="0" w:space="0" w:color="auto"/>
            <w:left w:val="none" w:sz="0" w:space="0" w:color="auto"/>
            <w:bottom w:val="none" w:sz="0" w:space="0" w:color="auto"/>
            <w:right w:val="none" w:sz="0" w:space="0" w:color="auto"/>
          </w:divBdr>
          <w:divsChild>
            <w:div w:id="53046105">
              <w:marLeft w:val="0"/>
              <w:marRight w:val="0"/>
              <w:marTop w:val="0"/>
              <w:marBottom w:val="0"/>
              <w:divBdr>
                <w:top w:val="none" w:sz="0" w:space="0" w:color="auto"/>
                <w:left w:val="none" w:sz="0" w:space="0" w:color="auto"/>
                <w:bottom w:val="none" w:sz="0" w:space="0" w:color="auto"/>
                <w:right w:val="none" w:sz="0" w:space="0" w:color="auto"/>
              </w:divBdr>
              <w:divsChild>
                <w:div w:id="34132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445327">
      <w:bodyDiv w:val="1"/>
      <w:marLeft w:val="0"/>
      <w:marRight w:val="0"/>
      <w:marTop w:val="0"/>
      <w:marBottom w:val="0"/>
      <w:divBdr>
        <w:top w:val="none" w:sz="0" w:space="0" w:color="auto"/>
        <w:left w:val="none" w:sz="0" w:space="0" w:color="auto"/>
        <w:bottom w:val="none" w:sz="0" w:space="0" w:color="auto"/>
        <w:right w:val="none" w:sz="0" w:space="0" w:color="auto"/>
      </w:divBdr>
      <w:divsChild>
        <w:div w:id="948658721">
          <w:marLeft w:val="0"/>
          <w:marRight w:val="0"/>
          <w:marTop w:val="0"/>
          <w:marBottom w:val="0"/>
          <w:divBdr>
            <w:top w:val="none" w:sz="0" w:space="0" w:color="auto"/>
            <w:left w:val="none" w:sz="0" w:space="0" w:color="auto"/>
            <w:bottom w:val="none" w:sz="0" w:space="0" w:color="auto"/>
            <w:right w:val="none" w:sz="0" w:space="0" w:color="auto"/>
          </w:divBdr>
          <w:divsChild>
            <w:div w:id="193928372">
              <w:marLeft w:val="0"/>
              <w:marRight w:val="0"/>
              <w:marTop w:val="0"/>
              <w:marBottom w:val="0"/>
              <w:divBdr>
                <w:top w:val="none" w:sz="0" w:space="0" w:color="auto"/>
                <w:left w:val="none" w:sz="0" w:space="0" w:color="auto"/>
                <w:bottom w:val="none" w:sz="0" w:space="0" w:color="auto"/>
                <w:right w:val="none" w:sz="0" w:space="0" w:color="auto"/>
              </w:divBdr>
            </w:div>
          </w:divsChild>
        </w:div>
        <w:div w:id="50470559">
          <w:marLeft w:val="0"/>
          <w:marRight w:val="0"/>
          <w:marTop w:val="0"/>
          <w:marBottom w:val="0"/>
          <w:divBdr>
            <w:top w:val="none" w:sz="0" w:space="0" w:color="auto"/>
            <w:left w:val="none" w:sz="0" w:space="0" w:color="auto"/>
            <w:bottom w:val="none" w:sz="0" w:space="0" w:color="auto"/>
            <w:right w:val="none" w:sz="0" w:space="0" w:color="auto"/>
          </w:divBdr>
        </w:div>
      </w:divsChild>
    </w:div>
    <w:div w:id="1205488372">
      <w:bodyDiv w:val="1"/>
      <w:marLeft w:val="0"/>
      <w:marRight w:val="0"/>
      <w:marTop w:val="0"/>
      <w:marBottom w:val="0"/>
      <w:divBdr>
        <w:top w:val="none" w:sz="0" w:space="0" w:color="auto"/>
        <w:left w:val="none" w:sz="0" w:space="0" w:color="auto"/>
        <w:bottom w:val="none" w:sz="0" w:space="0" w:color="auto"/>
        <w:right w:val="none" w:sz="0" w:space="0" w:color="auto"/>
      </w:divBdr>
      <w:divsChild>
        <w:div w:id="112290708">
          <w:marLeft w:val="0"/>
          <w:marRight w:val="300"/>
          <w:marTop w:val="0"/>
          <w:marBottom w:val="0"/>
          <w:divBdr>
            <w:top w:val="none" w:sz="0" w:space="0" w:color="auto"/>
            <w:left w:val="none" w:sz="0" w:space="0" w:color="auto"/>
            <w:bottom w:val="none" w:sz="0" w:space="0" w:color="auto"/>
            <w:right w:val="none" w:sz="0" w:space="0" w:color="auto"/>
          </w:divBdr>
          <w:divsChild>
            <w:div w:id="5328860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601050">
      <w:bodyDiv w:val="1"/>
      <w:marLeft w:val="0"/>
      <w:marRight w:val="0"/>
      <w:marTop w:val="0"/>
      <w:marBottom w:val="0"/>
      <w:divBdr>
        <w:top w:val="none" w:sz="0" w:space="0" w:color="auto"/>
        <w:left w:val="none" w:sz="0" w:space="0" w:color="auto"/>
        <w:bottom w:val="none" w:sz="0" w:space="0" w:color="auto"/>
        <w:right w:val="none" w:sz="0" w:space="0" w:color="auto"/>
      </w:divBdr>
    </w:div>
    <w:div w:id="1206453605">
      <w:bodyDiv w:val="1"/>
      <w:marLeft w:val="0"/>
      <w:marRight w:val="0"/>
      <w:marTop w:val="0"/>
      <w:marBottom w:val="0"/>
      <w:divBdr>
        <w:top w:val="none" w:sz="0" w:space="0" w:color="auto"/>
        <w:left w:val="none" w:sz="0" w:space="0" w:color="auto"/>
        <w:bottom w:val="none" w:sz="0" w:space="0" w:color="auto"/>
        <w:right w:val="none" w:sz="0" w:space="0" w:color="auto"/>
      </w:divBdr>
    </w:div>
    <w:div w:id="1206796612">
      <w:bodyDiv w:val="1"/>
      <w:marLeft w:val="0"/>
      <w:marRight w:val="0"/>
      <w:marTop w:val="0"/>
      <w:marBottom w:val="0"/>
      <w:divBdr>
        <w:top w:val="none" w:sz="0" w:space="0" w:color="auto"/>
        <w:left w:val="none" w:sz="0" w:space="0" w:color="auto"/>
        <w:bottom w:val="none" w:sz="0" w:space="0" w:color="auto"/>
        <w:right w:val="none" w:sz="0" w:space="0" w:color="auto"/>
      </w:divBdr>
      <w:divsChild>
        <w:div w:id="1719281219">
          <w:marLeft w:val="0"/>
          <w:marRight w:val="0"/>
          <w:marTop w:val="0"/>
          <w:marBottom w:val="0"/>
          <w:divBdr>
            <w:top w:val="none" w:sz="0" w:space="0" w:color="auto"/>
            <w:left w:val="none" w:sz="0" w:space="0" w:color="auto"/>
            <w:bottom w:val="none" w:sz="0" w:space="0" w:color="auto"/>
            <w:right w:val="none" w:sz="0" w:space="0" w:color="auto"/>
          </w:divBdr>
          <w:divsChild>
            <w:div w:id="1390032128">
              <w:marLeft w:val="0"/>
              <w:marRight w:val="0"/>
              <w:marTop w:val="0"/>
              <w:marBottom w:val="0"/>
              <w:divBdr>
                <w:top w:val="none" w:sz="0" w:space="0" w:color="auto"/>
                <w:left w:val="none" w:sz="0" w:space="0" w:color="auto"/>
                <w:bottom w:val="none" w:sz="0" w:space="0" w:color="auto"/>
                <w:right w:val="none" w:sz="0" w:space="0" w:color="auto"/>
              </w:divBdr>
              <w:divsChild>
                <w:div w:id="188024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49647">
          <w:marLeft w:val="0"/>
          <w:marRight w:val="0"/>
          <w:marTop w:val="0"/>
          <w:marBottom w:val="0"/>
          <w:divBdr>
            <w:top w:val="none" w:sz="0" w:space="0" w:color="auto"/>
            <w:left w:val="none" w:sz="0" w:space="0" w:color="auto"/>
            <w:bottom w:val="none" w:sz="0" w:space="0" w:color="auto"/>
            <w:right w:val="none" w:sz="0" w:space="0" w:color="auto"/>
          </w:divBdr>
        </w:div>
      </w:divsChild>
    </w:div>
    <w:div w:id="1206867404">
      <w:bodyDiv w:val="1"/>
      <w:marLeft w:val="0"/>
      <w:marRight w:val="0"/>
      <w:marTop w:val="0"/>
      <w:marBottom w:val="0"/>
      <w:divBdr>
        <w:top w:val="none" w:sz="0" w:space="0" w:color="auto"/>
        <w:left w:val="none" w:sz="0" w:space="0" w:color="auto"/>
        <w:bottom w:val="none" w:sz="0" w:space="0" w:color="auto"/>
        <w:right w:val="none" w:sz="0" w:space="0" w:color="auto"/>
      </w:divBdr>
      <w:divsChild>
        <w:div w:id="1650360040">
          <w:marLeft w:val="0"/>
          <w:marRight w:val="0"/>
          <w:marTop w:val="0"/>
          <w:marBottom w:val="0"/>
          <w:divBdr>
            <w:top w:val="none" w:sz="0" w:space="0" w:color="auto"/>
            <w:left w:val="none" w:sz="0" w:space="0" w:color="auto"/>
            <w:bottom w:val="none" w:sz="0" w:space="0" w:color="auto"/>
            <w:right w:val="none" w:sz="0" w:space="0" w:color="auto"/>
          </w:divBdr>
          <w:divsChild>
            <w:div w:id="1308168352">
              <w:marLeft w:val="0"/>
              <w:marRight w:val="0"/>
              <w:marTop w:val="0"/>
              <w:marBottom w:val="0"/>
              <w:divBdr>
                <w:top w:val="none" w:sz="0" w:space="0" w:color="auto"/>
                <w:left w:val="none" w:sz="0" w:space="0" w:color="auto"/>
                <w:bottom w:val="none" w:sz="0" w:space="0" w:color="auto"/>
                <w:right w:val="none" w:sz="0" w:space="0" w:color="auto"/>
              </w:divBdr>
              <w:divsChild>
                <w:div w:id="131081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108588">
      <w:bodyDiv w:val="1"/>
      <w:marLeft w:val="0"/>
      <w:marRight w:val="0"/>
      <w:marTop w:val="0"/>
      <w:marBottom w:val="0"/>
      <w:divBdr>
        <w:top w:val="none" w:sz="0" w:space="0" w:color="auto"/>
        <w:left w:val="none" w:sz="0" w:space="0" w:color="auto"/>
        <w:bottom w:val="none" w:sz="0" w:space="0" w:color="auto"/>
        <w:right w:val="none" w:sz="0" w:space="0" w:color="auto"/>
      </w:divBdr>
      <w:divsChild>
        <w:div w:id="332534120">
          <w:marLeft w:val="0"/>
          <w:marRight w:val="0"/>
          <w:marTop w:val="450"/>
          <w:marBottom w:val="0"/>
          <w:divBdr>
            <w:top w:val="none" w:sz="0" w:space="0" w:color="auto"/>
            <w:left w:val="none" w:sz="0" w:space="0" w:color="auto"/>
            <w:bottom w:val="none" w:sz="0" w:space="0" w:color="auto"/>
            <w:right w:val="none" w:sz="0" w:space="0" w:color="auto"/>
          </w:divBdr>
        </w:div>
        <w:div w:id="836111778">
          <w:marLeft w:val="0"/>
          <w:marRight w:val="0"/>
          <w:marTop w:val="150"/>
          <w:marBottom w:val="0"/>
          <w:divBdr>
            <w:top w:val="none" w:sz="0" w:space="0" w:color="auto"/>
            <w:left w:val="none" w:sz="0" w:space="0" w:color="auto"/>
            <w:bottom w:val="none" w:sz="0" w:space="0" w:color="auto"/>
            <w:right w:val="none" w:sz="0" w:space="0" w:color="auto"/>
          </w:divBdr>
        </w:div>
      </w:divsChild>
    </w:div>
    <w:div w:id="1207254451">
      <w:bodyDiv w:val="1"/>
      <w:marLeft w:val="0"/>
      <w:marRight w:val="0"/>
      <w:marTop w:val="0"/>
      <w:marBottom w:val="0"/>
      <w:divBdr>
        <w:top w:val="none" w:sz="0" w:space="0" w:color="auto"/>
        <w:left w:val="none" w:sz="0" w:space="0" w:color="auto"/>
        <w:bottom w:val="none" w:sz="0" w:space="0" w:color="auto"/>
        <w:right w:val="none" w:sz="0" w:space="0" w:color="auto"/>
      </w:divBdr>
      <w:divsChild>
        <w:div w:id="1303851190">
          <w:marLeft w:val="0"/>
          <w:marRight w:val="0"/>
          <w:marTop w:val="0"/>
          <w:marBottom w:val="0"/>
          <w:divBdr>
            <w:top w:val="none" w:sz="0" w:space="0" w:color="auto"/>
            <w:left w:val="none" w:sz="0" w:space="0" w:color="auto"/>
            <w:bottom w:val="none" w:sz="0" w:space="0" w:color="auto"/>
            <w:right w:val="none" w:sz="0" w:space="0" w:color="auto"/>
          </w:divBdr>
        </w:div>
      </w:divsChild>
    </w:div>
    <w:div w:id="1207719670">
      <w:bodyDiv w:val="1"/>
      <w:marLeft w:val="0"/>
      <w:marRight w:val="0"/>
      <w:marTop w:val="0"/>
      <w:marBottom w:val="0"/>
      <w:divBdr>
        <w:top w:val="none" w:sz="0" w:space="0" w:color="auto"/>
        <w:left w:val="none" w:sz="0" w:space="0" w:color="auto"/>
        <w:bottom w:val="none" w:sz="0" w:space="0" w:color="auto"/>
        <w:right w:val="none" w:sz="0" w:space="0" w:color="auto"/>
      </w:divBdr>
      <w:divsChild>
        <w:div w:id="549807763">
          <w:marLeft w:val="0"/>
          <w:marRight w:val="0"/>
          <w:marTop w:val="0"/>
          <w:marBottom w:val="0"/>
          <w:divBdr>
            <w:top w:val="none" w:sz="0" w:space="0" w:color="auto"/>
            <w:left w:val="none" w:sz="0" w:space="0" w:color="auto"/>
            <w:bottom w:val="none" w:sz="0" w:space="0" w:color="auto"/>
            <w:right w:val="none" w:sz="0" w:space="0" w:color="auto"/>
          </w:divBdr>
          <w:divsChild>
            <w:div w:id="1922518996">
              <w:marLeft w:val="0"/>
              <w:marRight w:val="0"/>
              <w:marTop w:val="14"/>
              <w:marBottom w:val="0"/>
              <w:divBdr>
                <w:top w:val="none" w:sz="0" w:space="0" w:color="auto"/>
                <w:left w:val="none" w:sz="0" w:space="0" w:color="auto"/>
                <w:bottom w:val="none" w:sz="0" w:space="0" w:color="auto"/>
                <w:right w:val="none" w:sz="0" w:space="0" w:color="auto"/>
              </w:divBdr>
              <w:divsChild>
                <w:div w:id="172688687">
                  <w:marLeft w:val="0"/>
                  <w:marRight w:val="0"/>
                  <w:marTop w:val="0"/>
                  <w:marBottom w:val="0"/>
                  <w:divBdr>
                    <w:top w:val="none" w:sz="0" w:space="0" w:color="auto"/>
                    <w:left w:val="none" w:sz="0" w:space="0" w:color="auto"/>
                    <w:bottom w:val="none" w:sz="0" w:space="0" w:color="auto"/>
                    <w:right w:val="none" w:sz="0" w:space="0" w:color="auto"/>
                  </w:divBdr>
                  <w:divsChild>
                    <w:div w:id="128591458">
                      <w:marLeft w:val="0"/>
                      <w:marRight w:val="0"/>
                      <w:marTop w:val="0"/>
                      <w:marBottom w:val="163"/>
                      <w:divBdr>
                        <w:top w:val="none" w:sz="0" w:space="0" w:color="auto"/>
                        <w:left w:val="none" w:sz="0" w:space="0" w:color="auto"/>
                        <w:bottom w:val="none" w:sz="0" w:space="0" w:color="auto"/>
                        <w:right w:val="none" w:sz="0" w:space="0" w:color="auto"/>
                      </w:divBdr>
                    </w:div>
                    <w:div w:id="1737704973">
                      <w:marLeft w:val="0"/>
                      <w:marRight w:val="163"/>
                      <w:marTop w:val="0"/>
                      <w:marBottom w:val="163"/>
                      <w:divBdr>
                        <w:top w:val="none" w:sz="0" w:space="0" w:color="auto"/>
                        <w:left w:val="none" w:sz="0" w:space="0" w:color="auto"/>
                        <w:bottom w:val="none" w:sz="0" w:space="0" w:color="auto"/>
                        <w:right w:val="none" w:sz="0" w:space="0" w:color="auto"/>
                      </w:divBdr>
                    </w:div>
                    <w:div w:id="1969578835">
                      <w:marLeft w:val="0"/>
                      <w:marRight w:val="0"/>
                      <w:marTop w:val="0"/>
                      <w:marBottom w:val="109"/>
                      <w:divBdr>
                        <w:top w:val="none" w:sz="0" w:space="0" w:color="auto"/>
                        <w:left w:val="none" w:sz="0" w:space="0" w:color="auto"/>
                        <w:bottom w:val="none" w:sz="0" w:space="0" w:color="auto"/>
                        <w:right w:val="none" w:sz="0" w:space="0" w:color="auto"/>
                      </w:divBdr>
                    </w:div>
                  </w:divsChild>
                </w:div>
              </w:divsChild>
            </w:div>
          </w:divsChild>
        </w:div>
        <w:div w:id="1138911509">
          <w:marLeft w:val="0"/>
          <w:marRight w:val="0"/>
          <w:marTop w:val="0"/>
          <w:marBottom w:val="0"/>
          <w:divBdr>
            <w:top w:val="none" w:sz="0" w:space="0" w:color="auto"/>
            <w:left w:val="none" w:sz="0" w:space="0" w:color="auto"/>
            <w:bottom w:val="none" w:sz="0" w:space="0" w:color="auto"/>
            <w:right w:val="none" w:sz="0" w:space="0" w:color="auto"/>
          </w:divBdr>
          <w:divsChild>
            <w:div w:id="55956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98252">
      <w:bodyDiv w:val="1"/>
      <w:marLeft w:val="0"/>
      <w:marRight w:val="0"/>
      <w:marTop w:val="0"/>
      <w:marBottom w:val="0"/>
      <w:divBdr>
        <w:top w:val="none" w:sz="0" w:space="0" w:color="auto"/>
        <w:left w:val="none" w:sz="0" w:space="0" w:color="auto"/>
        <w:bottom w:val="none" w:sz="0" w:space="0" w:color="auto"/>
        <w:right w:val="none" w:sz="0" w:space="0" w:color="auto"/>
      </w:divBdr>
      <w:divsChild>
        <w:div w:id="284629179">
          <w:marLeft w:val="0"/>
          <w:marRight w:val="0"/>
          <w:marTop w:val="0"/>
          <w:marBottom w:val="0"/>
          <w:divBdr>
            <w:top w:val="none" w:sz="0" w:space="0" w:color="auto"/>
            <w:left w:val="none" w:sz="0" w:space="0" w:color="auto"/>
            <w:bottom w:val="none" w:sz="0" w:space="0" w:color="auto"/>
            <w:right w:val="none" w:sz="0" w:space="0" w:color="auto"/>
          </w:divBdr>
          <w:divsChild>
            <w:div w:id="400448262">
              <w:marLeft w:val="0"/>
              <w:marRight w:val="0"/>
              <w:marTop w:val="0"/>
              <w:marBottom w:val="0"/>
              <w:divBdr>
                <w:top w:val="none" w:sz="0" w:space="0" w:color="auto"/>
                <w:left w:val="none" w:sz="0" w:space="0" w:color="auto"/>
                <w:bottom w:val="none" w:sz="0" w:space="0" w:color="auto"/>
                <w:right w:val="none" w:sz="0" w:space="0" w:color="auto"/>
              </w:divBdr>
              <w:divsChild>
                <w:div w:id="997923549">
                  <w:marLeft w:val="0"/>
                  <w:marRight w:val="0"/>
                  <w:marTop w:val="0"/>
                  <w:marBottom w:val="0"/>
                  <w:divBdr>
                    <w:top w:val="none" w:sz="0" w:space="0" w:color="auto"/>
                    <w:left w:val="none" w:sz="0" w:space="0" w:color="auto"/>
                    <w:bottom w:val="none" w:sz="0" w:space="0" w:color="auto"/>
                    <w:right w:val="none" w:sz="0" w:space="0" w:color="auto"/>
                  </w:divBdr>
                  <w:divsChild>
                    <w:div w:id="66840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781502">
          <w:marLeft w:val="0"/>
          <w:marRight w:val="0"/>
          <w:marTop w:val="0"/>
          <w:marBottom w:val="0"/>
          <w:divBdr>
            <w:top w:val="none" w:sz="0" w:space="0" w:color="auto"/>
            <w:left w:val="none" w:sz="0" w:space="0" w:color="auto"/>
            <w:bottom w:val="none" w:sz="0" w:space="0" w:color="auto"/>
            <w:right w:val="none" w:sz="0" w:space="0" w:color="auto"/>
          </w:divBdr>
          <w:divsChild>
            <w:div w:id="351229741">
              <w:marLeft w:val="0"/>
              <w:marRight w:val="0"/>
              <w:marTop w:val="0"/>
              <w:marBottom w:val="0"/>
              <w:divBdr>
                <w:top w:val="none" w:sz="0" w:space="0" w:color="auto"/>
                <w:left w:val="none" w:sz="0" w:space="0" w:color="auto"/>
                <w:bottom w:val="none" w:sz="0" w:space="0" w:color="auto"/>
                <w:right w:val="none" w:sz="0" w:space="0" w:color="auto"/>
              </w:divBdr>
              <w:divsChild>
                <w:div w:id="116366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02596">
          <w:marLeft w:val="0"/>
          <w:marRight w:val="0"/>
          <w:marTop w:val="0"/>
          <w:marBottom w:val="0"/>
          <w:divBdr>
            <w:top w:val="none" w:sz="0" w:space="0" w:color="auto"/>
            <w:left w:val="none" w:sz="0" w:space="0" w:color="auto"/>
            <w:bottom w:val="none" w:sz="0" w:space="0" w:color="auto"/>
            <w:right w:val="none" w:sz="0" w:space="0" w:color="auto"/>
          </w:divBdr>
          <w:divsChild>
            <w:div w:id="1138575000">
              <w:marLeft w:val="0"/>
              <w:marRight w:val="0"/>
              <w:marTop w:val="0"/>
              <w:marBottom w:val="0"/>
              <w:divBdr>
                <w:top w:val="none" w:sz="0" w:space="0" w:color="auto"/>
                <w:left w:val="none" w:sz="0" w:space="0" w:color="auto"/>
                <w:bottom w:val="none" w:sz="0" w:space="0" w:color="auto"/>
                <w:right w:val="none" w:sz="0" w:space="0" w:color="auto"/>
              </w:divBdr>
              <w:divsChild>
                <w:div w:id="138027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77814">
      <w:bodyDiv w:val="1"/>
      <w:marLeft w:val="0"/>
      <w:marRight w:val="0"/>
      <w:marTop w:val="0"/>
      <w:marBottom w:val="0"/>
      <w:divBdr>
        <w:top w:val="none" w:sz="0" w:space="0" w:color="auto"/>
        <w:left w:val="none" w:sz="0" w:space="0" w:color="auto"/>
        <w:bottom w:val="none" w:sz="0" w:space="0" w:color="auto"/>
        <w:right w:val="none" w:sz="0" w:space="0" w:color="auto"/>
      </w:divBdr>
      <w:divsChild>
        <w:div w:id="854148750">
          <w:marLeft w:val="0"/>
          <w:marRight w:val="0"/>
          <w:marTop w:val="0"/>
          <w:marBottom w:val="0"/>
          <w:divBdr>
            <w:top w:val="none" w:sz="0" w:space="0" w:color="auto"/>
            <w:left w:val="none" w:sz="0" w:space="0" w:color="auto"/>
            <w:bottom w:val="none" w:sz="0" w:space="0" w:color="auto"/>
            <w:right w:val="none" w:sz="0" w:space="0" w:color="auto"/>
          </w:divBdr>
        </w:div>
      </w:divsChild>
    </w:div>
    <w:div w:id="1209338891">
      <w:bodyDiv w:val="1"/>
      <w:marLeft w:val="0"/>
      <w:marRight w:val="0"/>
      <w:marTop w:val="0"/>
      <w:marBottom w:val="0"/>
      <w:divBdr>
        <w:top w:val="none" w:sz="0" w:space="0" w:color="auto"/>
        <w:left w:val="none" w:sz="0" w:space="0" w:color="auto"/>
        <w:bottom w:val="none" w:sz="0" w:space="0" w:color="auto"/>
        <w:right w:val="none" w:sz="0" w:space="0" w:color="auto"/>
      </w:divBdr>
    </w:div>
    <w:div w:id="1209755164">
      <w:bodyDiv w:val="1"/>
      <w:marLeft w:val="0"/>
      <w:marRight w:val="0"/>
      <w:marTop w:val="0"/>
      <w:marBottom w:val="0"/>
      <w:divBdr>
        <w:top w:val="none" w:sz="0" w:space="0" w:color="auto"/>
        <w:left w:val="none" w:sz="0" w:space="0" w:color="auto"/>
        <w:bottom w:val="none" w:sz="0" w:space="0" w:color="auto"/>
        <w:right w:val="none" w:sz="0" w:space="0" w:color="auto"/>
      </w:divBdr>
      <w:divsChild>
        <w:div w:id="1962295215">
          <w:marLeft w:val="0"/>
          <w:marRight w:val="0"/>
          <w:marTop w:val="0"/>
          <w:marBottom w:val="0"/>
          <w:divBdr>
            <w:top w:val="none" w:sz="0" w:space="0" w:color="auto"/>
            <w:left w:val="none" w:sz="0" w:space="0" w:color="auto"/>
            <w:bottom w:val="none" w:sz="0" w:space="0" w:color="auto"/>
            <w:right w:val="none" w:sz="0" w:space="0" w:color="auto"/>
          </w:divBdr>
          <w:divsChild>
            <w:div w:id="988680053">
              <w:marLeft w:val="0"/>
              <w:marRight w:val="0"/>
              <w:marTop w:val="0"/>
              <w:marBottom w:val="0"/>
              <w:divBdr>
                <w:top w:val="none" w:sz="0" w:space="0" w:color="auto"/>
                <w:left w:val="none" w:sz="0" w:space="0" w:color="auto"/>
                <w:bottom w:val="none" w:sz="0" w:space="0" w:color="auto"/>
                <w:right w:val="none" w:sz="0" w:space="0" w:color="auto"/>
              </w:divBdr>
              <w:divsChild>
                <w:div w:id="82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79221">
      <w:bodyDiv w:val="1"/>
      <w:marLeft w:val="0"/>
      <w:marRight w:val="0"/>
      <w:marTop w:val="0"/>
      <w:marBottom w:val="0"/>
      <w:divBdr>
        <w:top w:val="none" w:sz="0" w:space="0" w:color="auto"/>
        <w:left w:val="none" w:sz="0" w:space="0" w:color="auto"/>
        <w:bottom w:val="none" w:sz="0" w:space="0" w:color="auto"/>
        <w:right w:val="none" w:sz="0" w:space="0" w:color="auto"/>
      </w:divBdr>
      <w:divsChild>
        <w:div w:id="1000039289">
          <w:marLeft w:val="0"/>
          <w:marRight w:val="0"/>
          <w:marTop w:val="0"/>
          <w:marBottom w:val="0"/>
          <w:divBdr>
            <w:top w:val="none" w:sz="0" w:space="0" w:color="auto"/>
            <w:left w:val="none" w:sz="0" w:space="0" w:color="auto"/>
            <w:bottom w:val="none" w:sz="0" w:space="0" w:color="auto"/>
            <w:right w:val="none" w:sz="0" w:space="0" w:color="auto"/>
          </w:divBdr>
        </w:div>
        <w:div w:id="1274703089">
          <w:marLeft w:val="0"/>
          <w:marRight w:val="0"/>
          <w:marTop w:val="0"/>
          <w:marBottom w:val="0"/>
          <w:divBdr>
            <w:top w:val="none" w:sz="0" w:space="0" w:color="auto"/>
            <w:left w:val="none" w:sz="0" w:space="0" w:color="auto"/>
            <w:bottom w:val="none" w:sz="0" w:space="0" w:color="auto"/>
            <w:right w:val="none" w:sz="0" w:space="0" w:color="auto"/>
          </w:divBdr>
        </w:div>
        <w:div w:id="1967614278">
          <w:marLeft w:val="0"/>
          <w:marRight w:val="0"/>
          <w:marTop w:val="0"/>
          <w:marBottom w:val="0"/>
          <w:divBdr>
            <w:top w:val="none" w:sz="0" w:space="0" w:color="auto"/>
            <w:left w:val="none" w:sz="0" w:space="0" w:color="auto"/>
            <w:bottom w:val="none" w:sz="0" w:space="0" w:color="auto"/>
            <w:right w:val="none" w:sz="0" w:space="0" w:color="auto"/>
          </w:divBdr>
        </w:div>
      </w:divsChild>
    </w:div>
    <w:div w:id="1210530022">
      <w:bodyDiv w:val="1"/>
      <w:marLeft w:val="0"/>
      <w:marRight w:val="0"/>
      <w:marTop w:val="0"/>
      <w:marBottom w:val="0"/>
      <w:divBdr>
        <w:top w:val="none" w:sz="0" w:space="0" w:color="auto"/>
        <w:left w:val="none" w:sz="0" w:space="0" w:color="auto"/>
        <w:bottom w:val="none" w:sz="0" w:space="0" w:color="auto"/>
        <w:right w:val="none" w:sz="0" w:space="0" w:color="auto"/>
      </w:divBdr>
      <w:divsChild>
        <w:div w:id="1726027346">
          <w:marLeft w:val="0"/>
          <w:marRight w:val="0"/>
          <w:marTop w:val="0"/>
          <w:marBottom w:val="0"/>
          <w:divBdr>
            <w:top w:val="none" w:sz="0" w:space="0" w:color="auto"/>
            <w:left w:val="none" w:sz="0" w:space="0" w:color="auto"/>
            <w:bottom w:val="none" w:sz="0" w:space="0" w:color="auto"/>
            <w:right w:val="none" w:sz="0" w:space="0" w:color="auto"/>
          </w:divBdr>
          <w:divsChild>
            <w:div w:id="1116633576">
              <w:marLeft w:val="0"/>
              <w:marRight w:val="0"/>
              <w:marTop w:val="0"/>
              <w:marBottom w:val="0"/>
              <w:divBdr>
                <w:top w:val="none" w:sz="0" w:space="0" w:color="auto"/>
                <w:left w:val="none" w:sz="0" w:space="0" w:color="auto"/>
                <w:bottom w:val="none" w:sz="0" w:space="0" w:color="auto"/>
                <w:right w:val="none" w:sz="0" w:space="0" w:color="auto"/>
              </w:divBdr>
              <w:divsChild>
                <w:div w:id="914051917">
                  <w:marLeft w:val="0"/>
                  <w:marRight w:val="0"/>
                  <w:marTop w:val="0"/>
                  <w:marBottom w:val="0"/>
                  <w:divBdr>
                    <w:top w:val="none" w:sz="0" w:space="0" w:color="auto"/>
                    <w:left w:val="none" w:sz="0" w:space="0" w:color="auto"/>
                    <w:bottom w:val="none" w:sz="0" w:space="0" w:color="auto"/>
                    <w:right w:val="none" w:sz="0" w:space="0" w:color="auto"/>
                  </w:divBdr>
                  <w:divsChild>
                    <w:div w:id="181826326">
                      <w:marLeft w:val="0"/>
                      <w:marRight w:val="0"/>
                      <w:marTop w:val="0"/>
                      <w:marBottom w:val="0"/>
                      <w:divBdr>
                        <w:top w:val="none" w:sz="0" w:space="0" w:color="auto"/>
                        <w:left w:val="none" w:sz="0" w:space="0" w:color="auto"/>
                        <w:bottom w:val="none" w:sz="0" w:space="0" w:color="auto"/>
                        <w:right w:val="none" w:sz="0" w:space="0" w:color="auto"/>
                      </w:divBdr>
                      <w:divsChild>
                        <w:div w:id="1173953828">
                          <w:marLeft w:val="0"/>
                          <w:marRight w:val="0"/>
                          <w:marTop w:val="0"/>
                          <w:marBottom w:val="0"/>
                          <w:divBdr>
                            <w:top w:val="none" w:sz="0" w:space="0" w:color="auto"/>
                            <w:left w:val="none" w:sz="0" w:space="0" w:color="auto"/>
                            <w:bottom w:val="none" w:sz="0" w:space="0" w:color="auto"/>
                            <w:right w:val="none" w:sz="0" w:space="0" w:color="auto"/>
                          </w:divBdr>
                          <w:divsChild>
                            <w:div w:id="1582636589">
                              <w:marLeft w:val="0"/>
                              <w:marRight w:val="0"/>
                              <w:marTop w:val="0"/>
                              <w:marBottom w:val="0"/>
                              <w:divBdr>
                                <w:top w:val="none" w:sz="0" w:space="0" w:color="auto"/>
                                <w:left w:val="none" w:sz="0" w:space="0" w:color="auto"/>
                                <w:bottom w:val="none" w:sz="0" w:space="0" w:color="auto"/>
                                <w:right w:val="none" w:sz="0" w:space="0" w:color="auto"/>
                              </w:divBdr>
                              <w:divsChild>
                                <w:div w:id="1529754607">
                                  <w:marLeft w:val="0"/>
                                  <w:marRight w:val="0"/>
                                  <w:marTop w:val="0"/>
                                  <w:marBottom w:val="0"/>
                                  <w:divBdr>
                                    <w:top w:val="none" w:sz="0" w:space="0" w:color="auto"/>
                                    <w:left w:val="none" w:sz="0" w:space="0" w:color="auto"/>
                                    <w:bottom w:val="none" w:sz="0" w:space="0" w:color="auto"/>
                                    <w:right w:val="none" w:sz="0" w:space="0" w:color="auto"/>
                                  </w:divBdr>
                                  <w:divsChild>
                                    <w:div w:id="594896989">
                                      <w:marLeft w:val="0"/>
                                      <w:marRight w:val="0"/>
                                      <w:marTop w:val="0"/>
                                      <w:marBottom w:val="0"/>
                                      <w:divBdr>
                                        <w:top w:val="none" w:sz="0" w:space="0" w:color="auto"/>
                                        <w:left w:val="none" w:sz="0" w:space="0" w:color="auto"/>
                                        <w:bottom w:val="none" w:sz="0" w:space="0" w:color="auto"/>
                                        <w:right w:val="none" w:sz="0" w:space="0" w:color="auto"/>
                                      </w:divBdr>
                                      <w:divsChild>
                                        <w:div w:id="965965708">
                                          <w:marLeft w:val="0"/>
                                          <w:marRight w:val="0"/>
                                          <w:marTop w:val="0"/>
                                          <w:marBottom w:val="0"/>
                                          <w:divBdr>
                                            <w:top w:val="none" w:sz="0" w:space="0" w:color="auto"/>
                                            <w:left w:val="none" w:sz="0" w:space="0" w:color="auto"/>
                                            <w:bottom w:val="none" w:sz="0" w:space="0" w:color="auto"/>
                                            <w:right w:val="none" w:sz="0" w:space="0" w:color="auto"/>
                                          </w:divBdr>
                                          <w:divsChild>
                                            <w:div w:id="102577620">
                                              <w:marLeft w:val="0"/>
                                              <w:marRight w:val="0"/>
                                              <w:marTop w:val="0"/>
                                              <w:marBottom w:val="0"/>
                                              <w:divBdr>
                                                <w:top w:val="none" w:sz="0" w:space="0" w:color="auto"/>
                                                <w:left w:val="none" w:sz="0" w:space="0" w:color="auto"/>
                                                <w:bottom w:val="none" w:sz="0" w:space="0" w:color="auto"/>
                                                <w:right w:val="none" w:sz="0" w:space="0" w:color="auto"/>
                                              </w:divBdr>
                                              <w:divsChild>
                                                <w:div w:id="1577938201">
                                                  <w:marLeft w:val="0"/>
                                                  <w:marRight w:val="0"/>
                                                  <w:marTop w:val="0"/>
                                                  <w:marBottom w:val="0"/>
                                                  <w:divBdr>
                                                    <w:top w:val="none" w:sz="0" w:space="0" w:color="auto"/>
                                                    <w:left w:val="none" w:sz="0" w:space="0" w:color="auto"/>
                                                    <w:bottom w:val="none" w:sz="0" w:space="0" w:color="auto"/>
                                                    <w:right w:val="none" w:sz="0" w:space="0" w:color="auto"/>
                                                  </w:divBdr>
                                                  <w:divsChild>
                                                    <w:div w:id="813373294">
                                                      <w:marLeft w:val="0"/>
                                                      <w:marRight w:val="0"/>
                                                      <w:marTop w:val="0"/>
                                                      <w:marBottom w:val="0"/>
                                                      <w:divBdr>
                                                        <w:top w:val="none" w:sz="0" w:space="0" w:color="auto"/>
                                                        <w:left w:val="none" w:sz="0" w:space="0" w:color="auto"/>
                                                        <w:bottom w:val="none" w:sz="0" w:space="0" w:color="auto"/>
                                                        <w:right w:val="none" w:sz="0" w:space="0" w:color="auto"/>
                                                      </w:divBdr>
                                                      <w:divsChild>
                                                        <w:div w:id="124927762">
                                                          <w:marLeft w:val="0"/>
                                                          <w:marRight w:val="0"/>
                                                          <w:marTop w:val="0"/>
                                                          <w:marBottom w:val="0"/>
                                                          <w:divBdr>
                                                            <w:top w:val="none" w:sz="0" w:space="0" w:color="auto"/>
                                                            <w:left w:val="none" w:sz="0" w:space="0" w:color="auto"/>
                                                            <w:bottom w:val="none" w:sz="0" w:space="0" w:color="auto"/>
                                                            <w:right w:val="none" w:sz="0" w:space="0" w:color="auto"/>
                                                          </w:divBdr>
                                                          <w:divsChild>
                                                            <w:div w:id="5132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950515">
                                              <w:marLeft w:val="0"/>
                                              <w:marRight w:val="0"/>
                                              <w:marTop w:val="0"/>
                                              <w:marBottom w:val="0"/>
                                              <w:divBdr>
                                                <w:top w:val="none" w:sz="0" w:space="0" w:color="auto"/>
                                                <w:left w:val="none" w:sz="0" w:space="0" w:color="auto"/>
                                                <w:bottom w:val="none" w:sz="0" w:space="0" w:color="auto"/>
                                                <w:right w:val="none" w:sz="0" w:space="0" w:color="auto"/>
                                              </w:divBdr>
                                              <w:divsChild>
                                                <w:div w:id="2129548211">
                                                  <w:marLeft w:val="0"/>
                                                  <w:marRight w:val="0"/>
                                                  <w:marTop w:val="0"/>
                                                  <w:marBottom w:val="0"/>
                                                  <w:divBdr>
                                                    <w:top w:val="none" w:sz="0" w:space="0" w:color="auto"/>
                                                    <w:left w:val="none" w:sz="0" w:space="0" w:color="auto"/>
                                                    <w:bottom w:val="none" w:sz="0" w:space="0" w:color="auto"/>
                                                    <w:right w:val="none" w:sz="0" w:space="0" w:color="auto"/>
                                                  </w:divBdr>
                                                  <w:divsChild>
                                                    <w:div w:id="21104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845230">
                                          <w:marLeft w:val="0"/>
                                          <w:marRight w:val="0"/>
                                          <w:marTop w:val="0"/>
                                          <w:marBottom w:val="0"/>
                                          <w:divBdr>
                                            <w:top w:val="none" w:sz="0" w:space="0" w:color="auto"/>
                                            <w:left w:val="none" w:sz="0" w:space="0" w:color="auto"/>
                                            <w:bottom w:val="none" w:sz="0" w:space="0" w:color="auto"/>
                                            <w:right w:val="none" w:sz="0" w:space="0" w:color="auto"/>
                                          </w:divBdr>
                                          <w:divsChild>
                                            <w:div w:id="543442368">
                                              <w:marLeft w:val="0"/>
                                              <w:marRight w:val="0"/>
                                              <w:marTop w:val="0"/>
                                              <w:marBottom w:val="0"/>
                                              <w:divBdr>
                                                <w:top w:val="none" w:sz="0" w:space="0" w:color="auto"/>
                                                <w:left w:val="none" w:sz="0" w:space="0" w:color="auto"/>
                                                <w:bottom w:val="none" w:sz="0" w:space="0" w:color="auto"/>
                                                <w:right w:val="none" w:sz="0" w:space="0" w:color="auto"/>
                                              </w:divBdr>
                                              <w:divsChild>
                                                <w:div w:id="131506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06">
                                          <w:marLeft w:val="0"/>
                                          <w:marRight w:val="0"/>
                                          <w:marTop w:val="0"/>
                                          <w:marBottom w:val="0"/>
                                          <w:divBdr>
                                            <w:top w:val="none" w:sz="0" w:space="0" w:color="auto"/>
                                            <w:left w:val="none" w:sz="0" w:space="0" w:color="auto"/>
                                            <w:bottom w:val="none" w:sz="0" w:space="0" w:color="auto"/>
                                            <w:right w:val="none" w:sz="0" w:space="0" w:color="auto"/>
                                          </w:divBdr>
                                          <w:divsChild>
                                            <w:div w:id="186531667">
                                              <w:marLeft w:val="0"/>
                                              <w:marRight w:val="0"/>
                                              <w:marTop w:val="0"/>
                                              <w:marBottom w:val="0"/>
                                              <w:divBdr>
                                                <w:top w:val="none" w:sz="0" w:space="0" w:color="auto"/>
                                                <w:left w:val="none" w:sz="0" w:space="0" w:color="auto"/>
                                                <w:bottom w:val="none" w:sz="0" w:space="0" w:color="auto"/>
                                                <w:right w:val="none" w:sz="0" w:space="0" w:color="auto"/>
                                              </w:divBdr>
                                              <w:divsChild>
                                                <w:div w:id="108268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0804947">
      <w:bodyDiv w:val="1"/>
      <w:marLeft w:val="0"/>
      <w:marRight w:val="0"/>
      <w:marTop w:val="0"/>
      <w:marBottom w:val="0"/>
      <w:divBdr>
        <w:top w:val="none" w:sz="0" w:space="0" w:color="auto"/>
        <w:left w:val="none" w:sz="0" w:space="0" w:color="auto"/>
        <w:bottom w:val="none" w:sz="0" w:space="0" w:color="auto"/>
        <w:right w:val="none" w:sz="0" w:space="0" w:color="auto"/>
      </w:divBdr>
      <w:divsChild>
        <w:div w:id="1960599687">
          <w:marLeft w:val="0"/>
          <w:marRight w:val="0"/>
          <w:marTop w:val="0"/>
          <w:marBottom w:val="0"/>
          <w:divBdr>
            <w:top w:val="none" w:sz="0" w:space="0" w:color="auto"/>
            <w:left w:val="none" w:sz="0" w:space="0" w:color="auto"/>
            <w:bottom w:val="none" w:sz="0" w:space="0" w:color="auto"/>
            <w:right w:val="none" w:sz="0" w:space="0" w:color="auto"/>
          </w:divBdr>
        </w:div>
      </w:divsChild>
    </w:div>
    <w:div w:id="1210872467">
      <w:bodyDiv w:val="1"/>
      <w:marLeft w:val="0"/>
      <w:marRight w:val="0"/>
      <w:marTop w:val="0"/>
      <w:marBottom w:val="0"/>
      <w:divBdr>
        <w:top w:val="none" w:sz="0" w:space="0" w:color="auto"/>
        <w:left w:val="none" w:sz="0" w:space="0" w:color="auto"/>
        <w:bottom w:val="none" w:sz="0" w:space="0" w:color="auto"/>
        <w:right w:val="none" w:sz="0" w:space="0" w:color="auto"/>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2121296842">
              <w:marLeft w:val="0"/>
              <w:marRight w:val="0"/>
              <w:marTop w:val="0"/>
              <w:marBottom w:val="0"/>
              <w:divBdr>
                <w:top w:val="none" w:sz="0" w:space="0" w:color="auto"/>
                <w:left w:val="none" w:sz="0" w:space="0" w:color="auto"/>
                <w:bottom w:val="none" w:sz="0" w:space="0" w:color="auto"/>
                <w:right w:val="none" w:sz="0" w:space="0" w:color="auto"/>
              </w:divBdr>
              <w:divsChild>
                <w:div w:id="38287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5523">
      <w:bodyDiv w:val="1"/>
      <w:marLeft w:val="0"/>
      <w:marRight w:val="0"/>
      <w:marTop w:val="0"/>
      <w:marBottom w:val="0"/>
      <w:divBdr>
        <w:top w:val="none" w:sz="0" w:space="0" w:color="auto"/>
        <w:left w:val="none" w:sz="0" w:space="0" w:color="auto"/>
        <w:bottom w:val="none" w:sz="0" w:space="0" w:color="auto"/>
        <w:right w:val="none" w:sz="0" w:space="0" w:color="auto"/>
      </w:divBdr>
      <w:divsChild>
        <w:div w:id="1770617109">
          <w:marLeft w:val="0"/>
          <w:marRight w:val="0"/>
          <w:marTop w:val="0"/>
          <w:marBottom w:val="0"/>
          <w:divBdr>
            <w:top w:val="none" w:sz="0" w:space="0" w:color="auto"/>
            <w:left w:val="none" w:sz="0" w:space="0" w:color="auto"/>
            <w:bottom w:val="none" w:sz="0" w:space="0" w:color="auto"/>
            <w:right w:val="none" w:sz="0" w:space="0" w:color="auto"/>
          </w:divBdr>
        </w:div>
        <w:div w:id="1378235837">
          <w:marLeft w:val="0"/>
          <w:marRight w:val="0"/>
          <w:marTop w:val="150"/>
          <w:marBottom w:val="150"/>
          <w:divBdr>
            <w:top w:val="single" w:sz="6" w:space="4" w:color="D7D7D7"/>
            <w:left w:val="none" w:sz="0" w:space="0" w:color="auto"/>
            <w:bottom w:val="single" w:sz="6" w:space="4" w:color="D7D7D7"/>
            <w:right w:val="none" w:sz="0" w:space="0" w:color="auto"/>
          </w:divBdr>
        </w:div>
        <w:div w:id="651833579">
          <w:marLeft w:val="0"/>
          <w:marRight w:val="0"/>
          <w:marTop w:val="0"/>
          <w:marBottom w:val="0"/>
          <w:divBdr>
            <w:top w:val="none" w:sz="0" w:space="0" w:color="auto"/>
            <w:left w:val="none" w:sz="0" w:space="0" w:color="auto"/>
            <w:bottom w:val="none" w:sz="0" w:space="0" w:color="auto"/>
            <w:right w:val="none" w:sz="0" w:space="0" w:color="auto"/>
          </w:divBdr>
        </w:div>
      </w:divsChild>
    </w:div>
    <w:div w:id="1211459887">
      <w:bodyDiv w:val="1"/>
      <w:marLeft w:val="0"/>
      <w:marRight w:val="0"/>
      <w:marTop w:val="0"/>
      <w:marBottom w:val="0"/>
      <w:divBdr>
        <w:top w:val="none" w:sz="0" w:space="0" w:color="auto"/>
        <w:left w:val="none" w:sz="0" w:space="0" w:color="auto"/>
        <w:bottom w:val="none" w:sz="0" w:space="0" w:color="auto"/>
        <w:right w:val="none" w:sz="0" w:space="0" w:color="auto"/>
      </w:divBdr>
    </w:div>
    <w:div w:id="1211765514">
      <w:bodyDiv w:val="1"/>
      <w:marLeft w:val="0"/>
      <w:marRight w:val="0"/>
      <w:marTop w:val="0"/>
      <w:marBottom w:val="0"/>
      <w:divBdr>
        <w:top w:val="none" w:sz="0" w:space="0" w:color="auto"/>
        <w:left w:val="none" w:sz="0" w:space="0" w:color="auto"/>
        <w:bottom w:val="none" w:sz="0" w:space="0" w:color="auto"/>
        <w:right w:val="none" w:sz="0" w:space="0" w:color="auto"/>
      </w:divBdr>
      <w:divsChild>
        <w:div w:id="1914855264">
          <w:marLeft w:val="0"/>
          <w:marRight w:val="0"/>
          <w:marTop w:val="0"/>
          <w:marBottom w:val="0"/>
          <w:divBdr>
            <w:top w:val="none" w:sz="0" w:space="0" w:color="auto"/>
            <w:left w:val="none" w:sz="0" w:space="0" w:color="auto"/>
            <w:bottom w:val="none" w:sz="0" w:space="0" w:color="auto"/>
            <w:right w:val="none" w:sz="0" w:space="0" w:color="auto"/>
          </w:divBdr>
          <w:divsChild>
            <w:div w:id="303854766">
              <w:marLeft w:val="0"/>
              <w:marRight w:val="0"/>
              <w:marTop w:val="0"/>
              <w:marBottom w:val="0"/>
              <w:divBdr>
                <w:top w:val="none" w:sz="0" w:space="0" w:color="auto"/>
                <w:left w:val="none" w:sz="0" w:space="0" w:color="auto"/>
                <w:bottom w:val="none" w:sz="0" w:space="0" w:color="auto"/>
                <w:right w:val="none" w:sz="0" w:space="0" w:color="auto"/>
              </w:divBdr>
            </w:div>
          </w:divsChild>
        </w:div>
        <w:div w:id="1442188854">
          <w:marLeft w:val="0"/>
          <w:marRight w:val="0"/>
          <w:marTop w:val="0"/>
          <w:marBottom w:val="0"/>
          <w:divBdr>
            <w:top w:val="none" w:sz="0" w:space="0" w:color="auto"/>
            <w:left w:val="none" w:sz="0" w:space="0" w:color="auto"/>
            <w:bottom w:val="none" w:sz="0" w:space="0" w:color="auto"/>
            <w:right w:val="none" w:sz="0" w:space="0" w:color="auto"/>
          </w:divBdr>
        </w:div>
      </w:divsChild>
    </w:div>
    <w:div w:id="1212108562">
      <w:bodyDiv w:val="1"/>
      <w:marLeft w:val="0"/>
      <w:marRight w:val="0"/>
      <w:marTop w:val="0"/>
      <w:marBottom w:val="0"/>
      <w:divBdr>
        <w:top w:val="none" w:sz="0" w:space="0" w:color="auto"/>
        <w:left w:val="none" w:sz="0" w:space="0" w:color="auto"/>
        <w:bottom w:val="none" w:sz="0" w:space="0" w:color="auto"/>
        <w:right w:val="none" w:sz="0" w:space="0" w:color="auto"/>
      </w:divBdr>
    </w:div>
    <w:div w:id="1212116111">
      <w:bodyDiv w:val="1"/>
      <w:marLeft w:val="0"/>
      <w:marRight w:val="0"/>
      <w:marTop w:val="0"/>
      <w:marBottom w:val="0"/>
      <w:divBdr>
        <w:top w:val="none" w:sz="0" w:space="0" w:color="auto"/>
        <w:left w:val="none" w:sz="0" w:space="0" w:color="auto"/>
        <w:bottom w:val="none" w:sz="0" w:space="0" w:color="auto"/>
        <w:right w:val="none" w:sz="0" w:space="0" w:color="auto"/>
      </w:divBdr>
      <w:divsChild>
        <w:div w:id="1082684386">
          <w:marLeft w:val="0"/>
          <w:marRight w:val="0"/>
          <w:marTop w:val="150"/>
          <w:marBottom w:val="0"/>
          <w:divBdr>
            <w:top w:val="none" w:sz="0" w:space="0" w:color="auto"/>
            <w:left w:val="none" w:sz="0" w:space="0" w:color="auto"/>
            <w:bottom w:val="none" w:sz="0" w:space="0" w:color="auto"/>
            <w:right w:val="none" w:sz="0" w:space="0" w:color="auto"/>
          </w:divBdr>
        </w:div>
      </w:divsChild>
    </w:div>
    <w:div w:id="1212890027">
      <w:bodyDiv w:val="1"/>
      <w:marLeft w:val="0"/>
      <w:marRight w:val="0"/>
      <w:marTop w:val="0"/>
      <w:marBottom w:val="0"/>
      <w:divBdr>
        <w:top w:val="none" w:sz="0" w:space="0" w:color="auto"/>
        <w:left w:val="none" w:sz="0" w:space="0" w:color="auto"/>
        <w:bottom w:val="none" w:sz="0" w:space="0" w:color="auto"/>
        <w:right w:val="none" w:sz="0" w:space="0" w:color="auto"/>
      </w:divBdr>
      <w:divsChild>
        <w:div w:id="582835859">
          <w:marLeft w:val="0"/>
          <w:marRight w:val="0"/>
          <w:marTop w:val="0"/>
          <w:marBottom w:val="0"/>
          <w:divBdr>
            <w:top w:val="none" w:sz="0" w:space="0" w:color="auto"/>
            <w:left w:val="none" w:sz="0" w:space="0" w:color="auto"/>
            <w:bottom w:val="none" w:sz="0" w:space="0" w:color="auto"/>
            <w:right w:val="none" w:sz="0" w:space="0" w:color="auto"/>
          </w:divBdr>
        </w:div>
        <w:div w:id="1563565523">
          <w:marLeft w:val="0"/>
          <w:marRight w:val="0"/>
          <w:marTop w:val="0"/>
          <w:marBottom w:val="0"/>
          <w:divBdr>
            <w:top w:val="none" w:sz="0" w:space="0" w:color="auto"/>
            <w:left w:val="none" w:sz="0" w:space="0" w:color="auto"/>
            <w:bottom w:val="none" w:sz="0" w:space="0" w:color="auto"/>
            <w:right w:val="none" w:sz="0" w:space="0" w:color="auto"/>
          </w:divBdr>
        </w:div>
      </w:divsChild>
    </w:div>
    <w:div w:id="1213350510">
      <w:bodyDiv w:val="1"/>
      <w:marLeft w:val="0"/>
      <w:marRight w:val="0"/>
      <w:marTop w:val="0"/>
      <w:marBottom w:val="0"/>
      <w:divBdr>
        <w:top w:val="none" w:sz="0" w:space="0" w:color="auto"/>
        <w:left w:val="none" w:sz="0" w:space="0" w:color="auto"/>
        <w:bottom w:val="none" w:sz="0" w:space="0" w:color="auto"/>
        <w:right w:val="none" w:sz="0" w:space="0" w:color="auto"/>
      </w:divBdr>
      <w:divsChild>
        <w:div w:id="140468677">
          <w:marLeft w:val="0"/>
          <w:marRight w:val="0"/>
          <w:marTop w:val="0"/>
          <w:marBottom w:val="0"/>
          <w:divBdr>
            <w:top w:val="none" w:sz="0" w:space="0" w:color="auto"/>
            <w:left w:val="none" w:sz="0" w:space="0" w:color="auto"/>
            <w:bottom w:val="none" w:sz="0" w:space="0" w:color="auto"/>
            <w:right w:val="none" w:sz="0" w:space="0" w:color="auto"/>
          </w:divBdr>
        </w:div>
        <w:div w:id="241842252">
          <w:marLeft w:val="0"/>
          <w:marRight w:val="0"/>
          <w:marTop w:val="0"/>
          <w:marBottom w:val="0"/>
          <w:divBdr>
            <w:top w:val="none" w:sz="0" w:space="0" w:color="auto"/>
            <w:left w:val="none" w:sz="0" w:space="0" w:color="auto"/>
            <w:bottom w:val="none" w:sz="0" w:space="0" w:color="auto"/>
            <w:right w:val="none" w:sz="0" w:space="0" w:color="auto"/>
          </w:divBdr>
        </w:div>
      </w:divsChild>
    </w:div>
    <w:div w:id="1214805908">
      <w:bodyDiv w:val="1"/>
      <w:marLeft w:val="0"/>
      <w:marRight w:val="0"/>
      <w:marTop w:val="0"/>
      <w:marBottom w:val="0"/>
      <w:divBdr>
        <w:top w:val="none" w:sz="0" w:space="0" w:color="auto"/>
        <w:left w:val="none" w:sz="0" w:space="0" w:color="auto"/>
        <w:bottom w:val="none" w:sz="0" w:space="0" w:color="auto"/>
        <w:right w:val="none" w:sz="0" w:space="0" w:color="auto"/>
      </w:divBdr>
      <w:divsChild>
        <w:div w:id="1483308560">
          <w:marLeft w:val="0"/>
          <w:marRight w:val="0"/>
          <w:marTop w:val="150"/>
          <w:marBottom w:val="0"/>
          <w:divBdr>
            <w:top w:val="none" w:sz="0" w:space="0" w:color="auto"/>
            <w:left w:val="none" w:sz="0" w:space="0" w:color="auto"/>
            <w:bottom w:val="none" w:sz="0" w:space="0" w:color="auto"/>
            <w:right w:val="none" w:sz="0" w:space="0" w:color="auto"/>
          </w:divBdr>
        </w:div>
      </w:divsChild>
    </w:div>
    <w:div w:id="1214807457">
      <w:bodyDiv w:val="1"/>
      <w:marLeft w:val="0"/>
      <w:marRight w:val="0"/>
      <w:marTop w:val="0"/>
      <w:marBottom w:val="0"/>
      <w:divBdr>
        <w:top w:val="none" w:sz="0" w:space="0" w:color="auto"/>
        <w:left w:val="none" w:sz="0" w:space="0" w:color="auto"/>
        <w:bottom w:val="none" w:sz="0" w:space="0" w:color="auto"/>
        <w:right w:val="none" w:sz="0" w:space="0" w:color="auto"/>
      </w:divBdr>
      <w:divsChild>
        <w:div w:id="1773041377">
          <w:marLeft w:val="0"/>
          <w:marRight w:val="0"/>
          <w:marTop w:val="0"/>
          <w:marBottom w:val="0"/>
          <w:divBdr>
            <w:top w:val="none" w:sz="0" w:space="0" w:color="auto"/>
            <w:left w:val="none" w:sz="0" w:space="0" w:color="auto"/>
            <w:bottom w:val="none" w:sz="0" w:space="0" w:color="auto"/>
            <w:right w:val="none" w:sz="0" w:space="0" w:color="auto"/>
          </w:divBdr>
          <w:divsChild>
            <w:div w:id="736130466">
              <w:marLeft w:val="0"/>
              <w:marRight w:val="0"/>
              <w:marTop w:val="0"/>
              <w:marBottom w:val="0"/>
              <w:divBdr>
                <w:top w:val="none" w:sz="0" w:space="0" w:color="auto"/>
                <w:left w:val="none" w:sz="0" w:space="0" w:color="auto"/>
                <w:bottom w:val="none" w:sz="0" w:space="0" w:color="auto"/>
                <w:right w:val="none" w:sz="0" w:space="0" w:color="auto"/>
              </w:divBdr>
              <w:divsChild>
                <w:div w:id="16193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505">
          <w:marLeft w:val="0"/>
          <w:marRight w:val="0"/>
          <w:marTop w:val="0"/>
          <w:marBottom w:val="0"/>
          <w:divBdr>
            <w:top w:val="none" w:sz="0" w:space="0" w:color="auto"/>
            <w:left w:val="none" w:sz="0" w:space="0" w:color="auto"/>
            <w:bottom w:val="none" w:sz="0" w:space="0" w:color="auto"/>
            <w:right w:val="none" w:sz="0" w:space="0" w:color="auto"/>
          </w:divBdr>
        </w:div>
      </w:divsChild>
    </w:div>
    <w:div w:id="1215043636">
      <w:bodyDiv w:val="1"/>
      <w:marLeft w:val="0"/>
      <w:marRight w:val="0"/>
      <w:marTop w:val="0"/>
      <w:marBottom w:val="0"/>
      <w:divBdr>
        <w:top w:val="none" w:sz="0" w:space="0" w:color="auto"/>
        <w:left w:val="none" w:sz="0" w:space="0" w:color="auto"/>
        <w:bottom w:val="none" w:sz="0" w:space="0" w:color="auto"/>
        <w:right w:val="none" w:sz="0" w:space="0" w:color="auto"/>
      </w:divBdr>
      <w:divsChild>
        <w:div w:id="304045011">
          <w:marLeft w:val="0"/>
          <w:marRight w:val="0"/>
          <w:marTop w:val="0"/>
          <w:marBottom w:val="0"/>
          <w:divBdr>
            <w:top w:val="none" w:sz="0" w:space="0" w:color="auto"/>
            <w:left w:val="none" w:sz="0" w:space="0" w:color="auto"/>
            <w:bottom w:val="none" w:sz="0" w:space="0" w:color="auto"/>
            <w:right w:val="none" w:sz="0" w:space="0" w:color="auto"/>
          </w:divBdr>
          <w:divsChild>
            <w:div w:id="1072199655">
              <w:marLeft w:val="0"/>
              <w:marRight w:val="0"/>
              <w:marTop w:val="15"/>
              <w:marBottom w:val="0"/>
              <w:divBdr>
                <w:top w:val="none" w:sz="0" w:space="0" w:color="auto"/>
                <w:left w:val="none" w:sz="0" w:space="0" w:color="auto"/>
                <w:bottom w:val="none" w:sz="0" w:space="0" w:color="auto"/>
                <w:right w:val="none" w:sz="0" w:space="0" w:color="auto"/>
              </w:divBdr>
              <w:divsChild>
                <w:div w:id="847596995">
                  <w:marLeft w:val="0"/>
                  <w:marRight w:val="0"/>
                  <w:marTop w:val="0"/>
                  <w:marBottom w:val="0"/>
                  <w:divBdr>
                    <w:top w:val="none" w:sz="0" w:space="0" w:color="auto"/>
                    <w:left w:val="none" w:sz="0" w:space="0" w:color="auto"/>
                    <w:bottom w:val="none" w:sz="0" w:space="0" w:color="auto"/>
                    <w:right w:val="none" w:sz="0" w:space="0" w:color="auto"/>
                  </w:divBdr>
                  <w:divsChild>
                    <w:div w:id="208685883">
                      <w:marLeft w:val="0"/>
                      <w:marRight w:val="0"/>
                      <w:marTop w:val="0"/>
                      <w:marBottom w:val="180"/>
                      <w:divBdr>
                        <w:top w:val="none" w:sz="0" w:space="0" w:color="auto"/>
                        <w:left w:val="none" w:sz="0" w:space="0" w:color="auto"/>
                        <w:bottom w:val="none" w:sz="0" w:space="0" w:color="auto"/>
                        <w:right w:val="none" w:sz="0" w:space="0" w:color="auto"/>
                      </w:divBdr>
                    </w:div>
                    <w:div w:id="483933336">
                      <w:marLeft w:val="0"/>
                      <w:marRight w:val="0"/>
                      <w:marTop w:val="0"/>
                      <w:marBottom w:val="180"/>
                      <w:divBdr>
                        <w:top w:val="none" w:sz="0" w:space="0" w:color="auto"/>
                        <w:left w:val="none" w:sz="0" w:space="0" w:color="auto"/>
                        <w:bottom w:val="none" w:sz="0" w:space="0" w:color="auto"/>
                        <w:right w:val="none" w:sz="0" w:space="0" w:color="auto"/>
                      </w:divBdr>
                    </w:div>
                    <w:div w:id="5732741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96412512">
          <w:marLeft w:val="0"/>
          <w:marRight w:val="0"/>
          <w:marTop w:val="0"/>
          <w:marBottom w:val="0"/>
          <w:divBdr>
            <w:top w:val="none" w:sz="0" w:space="0" w:color="auto"/>
            <w:left w:val="none" w:sz="0" w:space="0" w:color="auto"/>
            <w:bottom w:val="none" w:sz="0" w:space="0" w:color="auto"/>
            <w:right w:val="none" w:sz="0" w:space="0" w:color="auto"/>
          </w:divBdr>
          <w:divsChild>
            <w:div w:id="212619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49094">
      <w:bodyDiv w:val="1"/>
      <w:marLeft w:val="0"/>
      <w:marRight w:val="0"/>
      <w:marTop w:val="0"/>
      <w:marBottom w:val="0"/>
      <w:divBdr>
        <w:top w:val="none" w:sz="0" w:space="0" w:color="auto"/>
        <w:left w:val="none" w:sz="0" w:space="0" w:color="auto"/>
        <w:bottom w:val="none" w:sz="0" w:space="0" w:color="auto"/>
        <w:right w:val="none" w:sz="0" w:space="0" w:color="auto"/>
      </w:divBdr>
      <w:divsChild>
        <w:div w:id="604731689">
          <w:marLeft w:val="0"/>
          <w:marRight w:val="0"/>
          <w:marTop w:val="0"/>
          <w:marBottom w:val="0"/>
          <w:divBdr>
            <w:top w:val="none" w:sz="0" w:space="0" w:color="auto"/>
            <w:left w:val="none" w:sz="0" w:space="0" w:color="auto"/>
            <w:bottom w:val="none" w:sz="0" w:space="0" w:color="auto"/>
            <w:right w:val="none" w:sz="0" w:space="0" w:color="auto"/>
          </w:divBdr>
          <w:divsChild>
            <w:div w:id="1480998547">
              <w:marLeft w:val="0"/>
              <w:marRight w:val="0"/>
              <w:marTop w:val="0"/>
              <w:marBottom w:val="225"/>
              <w:divBdr>
                <w:top w:val="single" w:sz="6" w:space="11" w:color="DDDDDD"/>
                <w:left w:val="none" w:sz="0" w:space="0" w:color="auto"/>
                <w:bottom w:val="none" w:sz="0" w:space="0" w:color="auto"/>
                <w:right w:val="none" w:sz="0" w:space="0" w:color="auto"/>
              </w:divBdr>
              <w:divsChild>
                <w:div w:id="1338383380">
                  <w:marLeft w:val="0"/>
                  <w:marRight w:val="150"/>
                  <w:marTop w:val="45"/>
                  <w:marBottom w:val="75"/>
                  <w:divBdr>
                    <w:top w:val="none" w:sz="0" w:space="0" w:color="auto"/>
                    <w:left w:val="none" w:sz="0" w:space="0" w:color="auto"/>
                    <w:bottom w:val="none" w:sz="0" w:space="0" w:color="auto"/>
                    <w:right w:val="none" w:sz="0" w:space="0" w:color="auto"/>
                  </w:divBdr>
                  <w:divsChild>
                    <w:div w:id="1122574407">
                      <w:marLeft w:val="0"/>
                      <w:marRight w:val="0"/>
                      <w:marTop w:val="0"/>
                      <w:marBottom w:val="0"/>
                      <w:divBdr>
                        <w:top w:val="none" w:sz="0" w:space="0" w:color="auto"/>
                        <w:left w:val="none" w:sz="0" w:space="0" w:color="auto"/>
                        <w:bottom w:val="none" w:sz="0" w:space="0" w:color="auto"/>
                        <w:right w:val="none" w:sz="0" w:space="0" w:color="auto"/>
                      </w:divBdr>
                    </w:div>
                  </w:divsChild>
                </w:div>
                <w:div w:id="584613885">
                  <w:marLeft w:val="0"/>
                  <w:marRight w:val="0"/>
                  <w:marTop w:val="0"/>
                  <w:marBottom w:val="0"/>
                  <w:divBdr>
                    <w:top w:val="none" w:sz="0" w:space="0" w:color="auto"/>
                    <w:left w:val="none" w:sz="0" w:space="0" w:color="auto"/>
                    <w:bottom w:val="none" w:sz="0" w:space="0" w:color="auto"/>
                    <w:right w:val="none" w:sz="0" w:space="0" w:color="auto"/>
                  </w:divBdr>
                  <w:divsChild>
                    <w:div w:id="1320422622">
                      <w:marLeft w:val="0"/>
                      <w:marRight w:val="0"/>
                      <w:marTop w:val="0"/>
                      <w:marBottom w:val="0"/>
                      <w:divBdr>
                        <w:top w:val="none" w:sz="0" w:space="0" w:color="auto"/>
                        <w:left w:val="none" w:sz="0" w:space="0" w:color="auto"/>
                        <w:bottom w:val="none" w:sz="0" w:space="0" w:color="auto"/>
                        <w:right w:val="none" w:sz="0" w:space="0" w:color="auto"/>
                      </w:divBdr>
                    </w:div>
                  </w:divsChild>
                </w:div>
                <w:div w:id="1230531837">
                  <w:marLeft w:val="0"/>
                  <w:marRight w:val="0"/>
                  <w:marTop w:val="0"/>
                  <w:marBottom w:val="0"/>
                  <w:divBdr>
                    <w:top w:val="none" w:sz="0" w:space="0" w:color="auto"/>
                    <w:left w:val="none" w:sz="0" w:space="0" w:color="auto"/>
                    <w:bottom w:val="none" w:sz="0" w:space="0" w:color="auto"/>
                    <w:right w:val="none" w:sz="0" w:space="0" w:color="auto"/>
                  </w:divBdr>
                </w:div>
                <w:div w:id="2137794951">
                  <w:marLeft w:val="0"/>
                  <w:marRight w:val="0"/>
                  <w:marTop w:val="75"/>
                  <w:marBottom w:val="75"/>
                  <w:divBdr>
                    <w:top w:val="none" w:sz="0" w:space="0" w:color="auto"/>
                    <w:left w:val="none" w:sz="0" w:space="0" w:color="auto"/>
                    <w:bottom w:val="none" w:sz="0" w:space="0" w:color="auto"/>
                    <w:right w:val="none" w:sz="0" w:space="0" w:color="auto"/>
                  </w:divBdr>
                  <w:divsChild>
                    <w:div w:id="1381899199">
                      <w:marLeft w:val="0"/>
                      <w:marRight w:val="0"/>
                      <w:marTop w:val="0"/>
                      <w:marBottom w:val="0"/>
                      <w:divBdr>
                        <w:top w:val="none" w:sz="0" w:space="0" w:color="auto"/>
                        <w:left w:val="none" w:sz="0" w:space="0" w:color="auto"/>
                        <w:bottom w:val="none" w:sz="0" w:space="0" w:color="auto"/>
                        <w:right w:val="none" w:sz="0" w:space="0" w:color="auto"/>
                      </w:divBdr>
                    </w:div>
                  </w:divsChild>
                </w:div>
                <w:div w:id="1146819057">
                  <w:marLeft w:val="0"/>
                  <w:marRight w:val="0"/>
                  <w:marTop w:val="0"/>
                  <w:marBottom w:val="0"/>
                  <w:divBdr>
                    <w:top w:val="none" w:sz="0" w:space="0" w:color="auto"/>
                    <w:left w:val="none" w:sz="0" w:space="0" w:color="auto"/>
                    <w:bottom w:val="none" w:sz="0" w:space="0" w:color="auto"/>
                    <w:right w:val="none" w:sz="0" w:space="0" w:color="auto"/>
                  </w:divBdr>
                  <w:divsChild>
                    <w:div w:id="65649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19859">
          <w:marLeft w:val="0"/>
          <w:marRight w:val="0"/>
          <w:marTop w:val="0"/>
          <w:marBottom w:val="0"/>
          <w:divBdr>
            <w:top w:val="none" w:sz="0" w:space="0" w:color="auto"/>
            <w:left w:val="none" w:sz="0" w:space="0" w:color="auto"/>
            <w:bottom w:val="none" w:sz="0" w:space="0" w:color="auto"/>
            <w:right w:val="none" w:sz="0" w:space="0" w:color="auto"/>
          </w:divBdr>
          <w:divsChild>
            <w:div w:id="333185121">
              <w:marLeft w:val="0"/>
              <w:marRight w:val="0"/>
              <w:marTop w:val="0"/>
              <w:marBottom w:val="225"/>
              <w:divBdr>
                <w:top w:val="single" w:sz="6" w:space="11" w:color="DDDDDD"/>
                <w:left w:val="none" w:sz="0" w:space="0" w:color="auto"/>
                <w:bottom w:val="none" w:sz="0" w:space="0" w:color="auto"/>
                <w:right w:val="none" w:sz="0" w:space="0" w:color="auto"/>
              </w:divBdr>
              <w:divsChild>
                <w:div w:id="1005279916">
                  <w:marLeft w:val="0"/>
                  <w:marRight w:val="150"/>
                  <w:marTop w:val="45"/>
                  <w:marBottom w:val="75"/>
                  <w:divBdr>
                    <w:top w:val="none" w:sz="0" w:space="0" w:color="auto"/>
                    <w:left w:val="none" w:sz="0" w:space="0" w:color="auto"/>
                    <w:bottom w:val="none" w:sz="0" w:space="0" w:color="auto"/>
                    <w:right w:val="none" w:sz="0" w:space="0" w:color="auto"/>
                  </w:divBdr>
                  <w:divsChild>
                    <w:div w:id="1298029706">
                      <w:marLeft w:val="0"/>
                      <w:marRight w:val="0"/>
                      <w:marTop w:val="0"/>
                      <w:marBottom w:val="0"/>
                      <w:divBdr>
                        <w:top w:val="none" w:sz="0" w:space="0" w:color="auto"/>
                        <w:left w:val="none" w:sz="0" w:space="0" w:color="auto"/>
                        <w:bottom w:val="none" w:sz="0" w:space="0" w:color="auto"/>
                        <w:right w:val="none" w:sz="0" w:space="0" w:color="auto"/>
                      </w:divBdr>
                    </w:div>
                  </w:divsChild>
                </w:div>
                <w:div w:id="639844370">
                  <w:marLeft w:val="0"/>
                  <w:marRight w:val="0"/>
                  <w:marTop w:val="0"/>
                  <w:marBottom w:val="0"/>
                  <w:divBdr>
                    <w:top w:val="none" w:sz="0" w:space="0" w:color="auto"/>
                    <w:left w:val="none" w:sz="0" w:space="0" w:color="auto"/>
                    <w:bottom w:val="none" w:sz="0" w:space="0" w:color="auto"/>
                    <w:right w:val="none" w:sz="0" w:space="0" w:color="auto"/>
                  </w:divBdr>
                  <w:divsChild>
                    <w:div w:id="157843159">
                      <w:marLeft w:val="0"/>
                      <w:marRight w:val="0"/>
                      <w:marTop w:val="0"/>
                      <w:marBottom w:val="0"/>
                      <w:divBdr>
                        <w:top w:val="none" w:sz="0" w:space="0" w:color="auto"/>
                        <w:left w:val="none" w:sz="0" w:space="0" w:color="auto"/>
                        <w:bottom w:val="none" w:sz="0" w:space="0" w:color="auto"/>
                        <w:right w:val="none" w:sz="0" w:space="0" w:color="auto"/>
                      </w:divBdr>
                    </w:div>
                  </w:divsChild>
                </w:div>
                <w:div w:id="493103698">
                  <w:marLeft w:val="0"/>
                  <w:marRight w:val="0"/>
                  <w:marTop w:val="0"/>
                  <w:marBottom w:val="0"/>
                  <w:divBdr>
                    <w:top w:val="none" w:sz="0" w:space="0" w:color="auto"/>
                    <w:left w:val="none" w:sz="0" w:space="0" w:color="auto"/>
                    <w:bottom w:val="none" w:sz="0" w:space="0" w:color="auto"/>
                    <w:right w:val="none" w:sz="0" w:space="0" w:color="auto"/>
                  </w:divBdr>
                </w:div>
                <w:div w:id="271860923">
                  <w:marLeft w:val="0"/>
                  <w:marRight w:val="0"/>
                  <w:marTop w:val="75"/>
                  <w:marBottom w:val="75"/>
                  <w:divBdr>
                    <w:top w:val="none" w:sz="0" w:space="0" w:color="auto"/>
                    <w:left w:val="none" w:sz="0" w:space="0" w:color="auto"/>
                    <w:bottom w:val="none" w:sz="0" w:space="0" w:color="auto"/>
                    <w:right w:val="none" w:sz="0" w:space="0" w:color="auto"/>
                  </w:divBdr>
                  <w:divsChild>
                    <w:div w:id="419644124">
                      <w:marLeft w:val="0"/>
                      <w:marRight w:val="0"/>
                      <w:marTop w:val="0"/>
                      <w:marBottom w:val="0"/>
                      <w:divBdr>
                        <w:top w:val="none" w:sz="0" w:space="0" w:color="auto"/>
                        <w:left w:val="none" w:sz="0" w:space="0" w:color="auto"/>
                        <w:bottom w:val="none" w:sz="0" w:space="0" w:color="auto"/>
                        <w:right w:val="none" w:sz="0" w:space="0" w:color="auto"/>
                      </w:divBdr>
                    </w:div>
                  </w:divsChild>
                </w:div>
                <w:div w:id="1272324502">
                  <w:marLeft w:val="0"/>
                  <w:marRight w:val="0"/>
                  <w:marTop w:val="0"/>
                  <w:marBottom w:val="0"/>
                  <w:divBdr>
                    <w:top w:val="none" w:sz="0" w:space="0" w:color="auto"/>
                    <w:left w:val="none" w:sz="0" w:space="0" w:color="auto"/>
                    <w:bottom w:val="none" w:sz="0" w:space="0" w:color="auto"/>
                    <w:right w:val="none" w:sz="0" w:space="0" w:color="auto"/>
                  </w:divBdr>
                  <w:divsChild>
                    <w:div w:id="153793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44695">
              <w:marLeft w:val="0"/>
              <w:marRight w:val="0"/>
              <w:marTop w:val="0"/>
              <w:marBottom w:val="225"/>
              <w:divBdr>
                <w:top w:val="single" w:sz="6" w:space="11" w:color="DDDDDD"/>
                <w:left w:val="none" w:sz="0" w:space="0" w:color="auto"/>
                <w:bottom w:val="none" w:sz="0" w:space="0" w:color="auto"/>
                <w:right w:val="none" w:sz="0" w:space="0" w:color="auto"/>
              </w:divBdr>
              <w:divsChild>
                <w:div w:id="2135639706">
                  <w:marLeft w:val="0"/>
                  <w:marRight w:val="150"/>
                  <w:marTop w:val="45"/>
                  <w:marBottom w:val="75"/>
                  <w:divBdr>
                    <w:top w:val="none" w:sz="0" w:space="0" w:color="auto"/>
                    <w:left w:val="none" w:sz="0" w:space="0" w:color="auto"/>
                    <w:bottom w:val="none" w:sz="0" w:space="0" w:color="auto"/>
                    <w:right w:val="none" w:sz="0" w:space="0" w:color="auto"/>
                  </w:divBdr>
                  <w:divsChild>
                    <w:div w:id="231889509">
                      <w:marLeft w:val="0"/>
                      <w:marRight w:val="0"/>
                      <w:marTop w:val="0"/>
                      <w:marBottom w:val="0"/>
                      <w:divBdr>
                        <w:top w:val="none" w:sz="0" w:space="0" w:color="auto"/>
                        <w:left w:val="none" w:sz="0" w:space="0" w:color="auto"/>
                        <w:bottom w:val="none" w:sz="0" w:space="0" w:color="auto"/>
                        <w:right w:val="none" w:sz="0" w:space="0" w:color="auto"/>
                      </w:divBdr>
                    </w:div>
                  </w:divsChild>
                </w:div>
                <w:div w:id="1567036561">
                  <w:marLeft w:val="0"/>
                  <w:marRight w:val="0"/>
                  <w:marTop w:val="0"/>
                  <w:marBottom w:val="0"/>
                  <w:divBdr>
                    <w:top w:val="none" w:sz="0" w:space="0" w:color="auto"/>
                    <w:left w:val="none" w:sz="0" w:space="0" w:color="auto"/>
                    <w:bottom w:val="none" w:sz="0" w:space="0" w:color="auto"/>
                    <w:right w:val="none" w:sz="0" w:space="0" w:color="auto"/>
                  </w:divBdr>
                  <w:divsChild>
                    <w:div w:id="208997819">
                      <w:marLeft w:val="0"/>
                      <w:marRight w:val="0"/>
                      <w:marTop w:val="0"/>
                      <w:marBottom w:val="0"/>
                      <w:divBdr>
                        <w:top w:val="none" w:sz="0" w:space="0" w:color="auto"/>
                        <w:left w:val="none" w:sz="0" w:space="0" w:color="auto"/>
                        <w:bottom w:val="none" w:sz="0" w:space="0" w:color="auto"/>
                        <w:right w:val="none" w:sz="0" w:space="0" w:color="auto"/>
                      </w:divBdr>
                    </w:div>
                  </w:divsChild>
                </w:div>
                <w:div w:id="70082664">
                  <w:marLeft w:val="0"/>
                  <w:marRight w:val="0"/>
                  <w:marTop w:val="0"/>
                  <w:marBottom w:val="0"/>
                  <w:divBdr>
                    <w:top w:val="none" w:sz="0" w:space="0" w:color="auto"/>
                    <w:left w:val="none" w:sz="0" w:space="0" w:color="auto"/>
                    <w:bottom w:val="none" w:sz="0" w:space="0" w:color="auto"/>
                    <w:right w:val="none" w:sz="0" w:space="0" w:color="auto"/>
                  </w:divBdr>
                </w:div>
                <w:div w:id="1348798502">
                  <w:marLeft w:val="0"/>
                  <w:marRight w:val="0"/>
                  <w:marTop w:val="75"/>
                  <w:marBottom w:val="75"/>
                  <w:divBdr>
                    <w:top w:val="none" w:sz="0" w:space="0" w:color="auto"/>
                    <w:left w:val="none" w:sz="0" w:space="0" w:color="auto"/>
                    <w:bottom w:val="none" w:sz="0" w:space="0" w:color="auto"/>
                    <w:right w:val="none" w:sz="0" w:space="0" w:color="auto"/>
                  </w:divBdr>
                  <w:divsChild>
                    <w:div w:id="16902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860591">
              <w:marLeft w:val="0"/>
              <w:marRight w:val="0"/>
              <w:marTop w:val="0"/>
              <w:marBottom w:val="225"/>
              <w:divBdr>
                <w:top w:val="single" w:sz="6" w:space="11" w:color="DDDDDD"/>
                <w:left w:val="none" w:sz="0" w:space="0" w:color="auto"/>
                <w:bottom w:val="none" w:sz="0" w:space="0" w:color="auto"/>
                <w:right w:val="none" w:sz="0" w:space="0" w:color="auto"/>
              </w:divBdr>
              <w:divsChild>
                <w:div w:id="627666037">
                  <w:marLeft w:val="0"/>
                  <w:marRight w:val="150"/>
                  <w:marTop w:val="45"/>
                  <w:marBottom w:val="75"/>
                  <w:divBdr>
                    <w:top w:val="none" w:sz="0" w:space="0" w:color="auto"/>
                    <w:left w:val="none" w:sz="0" w:space="0" w:color="auto"/>
                    <w:bottom w:val="none" w:sz="0" w:space="0" w:color="auto"/>
                    <w:right w:val="none" w:sz="0" w:space="0" w:color="auto"/>
                  </w:divBdr>
                  <w:divsChild>
                    <w:div w:id="1677536864">
                      <w:marLeft w:val="0"/>
                      <w:marRight w:val="0"/>
                      <w:marTop w:val="0"/>
                      <w:marBottom w:val="0"/>
                      <w:divBdr>
                        <w:top w:val="none" w:sz="0" w:space="0" w:color="auto"/>
                        <w:left w:val="none" w:sz="0" w:space="0" w:color="auto"/>
                        <w:bottom w:val="none" w:sz="0" w:space="0" w:color="auto"/>
                        <w:right w:val="none" w:sz="0" w:space="0" w:color="auto"/>
                      </w:divBdr>
                    </w:div>
                  </w:divsChild>
                </w:div>
                <w:div w:id="448668633">
                  <w:marLeft w:val="0"/>
                  <w:marRight w:val="0"/>
                  <w:marTop w:val="0"/>
                  <w:marBottom w:val="0"/>
                  <w:divBdr>
                    <w:top w:val="none" w:sz="0" w:space="0" w:color="auto"/>
                    <w:left w:val="none" w:sz="0" w:space="0" w:color="auto"/>
                    <w:bottom w:val="none" w:sz="0" w:space="0" w:color="auto"/>
                    <w:right w:val="none" w:sz="0" w:space="0" w:color="auto"/>
                  </w:divBdr>
                  <w:divsChild>
                    <w:div w:id="1783331462">
                      <w:marLeft w:val="0"/>
                      <w:marRight w:val="0"/>
                      <w:marTop w:val="0"/>
                      <w:marBottom w:val="0"/>
                      <w:divBdr>
                        <w:top w:val="none" w:sz="0" w:space="0" w:color="auto"/>
                        <w:left w:val="none" w:sz="0" w:space="0" w:color="auto"/>
                        <w:bottom w:val="none" w:sz="0" w:space="0" w:color="auto"/>
                        <w:right w:val="none" w:sz="0" w:space="0" w:color="auto"/>
                      </w:divBdr>
                    </w:div>
                  </w:divsChild>
                </w:div>
                <w:div w:id="1522164342">
                  <w:marLeft w:val="0"/>
                  <w:marRight w:val="0"/>
                  <w:marTop w:val="0"/>
                  <w:marBottom w:val="0"/>
                  <w:divBdr>
                    <w:top w:val="none" w:sz="0" w:space="0" w:color="auto"/>
                    <w:left w:val="none" w:sz="0" w:space="0" w:color="auto"/>
                    <w:bottom w:val="none" w:sz="0" w:space="0" w:color="auto"/>
                    <w:right w:val="none" w:sz="0" w:space="0" w:color="auto"/>
                  </w:divBdr>
                </w:div>
                <w:div w:id="1807972223">
                  <w:marLeft w:val="0"/>
                  <w:marRight w:val="0"/>
                  <w:marTop w:val="75"/>
                  <w:marBottom w:val="75"/>
                  <w:divBdr>
                    <w:top w:val="none" w:sz="0" w:space="0" w:color="auto"/>
                    <w:left w:val="none" w:sz="0" w:space="0" w:color="auto"/>
                    <w:bottom w:val="none" w:sz="0" w:space="0" w:color="auto"/>
                    <w:right w:val="none" w:sz="0" w:space="0" w:color="auto"/>
                  </w:divBdr>
                  <w:divsChild>
                    <w:div w:id="1635215840">
                      <w:marLeft w:val="0"/>
                      <w:marRight w:val="0"/>
                      <w:marTop w:val="0"/>
                      <w:marBottom w:val="0"/>
                      <w:divBdr>
                        <w:top w:val="none" w:sz="0" w:space="0" w:color="auto"/>
                        <w:left w:val="none" w:sz="0" w:space="0" w:color="auto"/>
                        <w:bottom w:val="none" w:sz="0" w:space="0" w:color="auto"/>
                        <w:right w:val="none" w:sz="0" w:space="0" w:color="auto"/>
                      </w:divBdr>
                    </w:div>
                  </w:divsChild>
                </w:div>
                <w:div w:id="292567167">
                  <w:marLeft w:val="0"/>
                  <w:marRight w:val="0"/>
                  <w:marTop w:val="0"/>
                  <w:marBottom w:val="0"/>
                  <w:divBdr>
                    <w:top w:val="none" w:sz="0" w:space="0" w:color="auto"/>
                    <w:left w:val="none" w:sz="0" w:space="0" w:color="auto"/>
                    <w:bottom w:val="none" w:sz="0" w:space="0" w:color="auto"/>
                    <w:right w:val="none" w:sz="0" w:space="0" w:color="auto"/>
                  </w:divBdr>
                  <w:divsChild>
                    <w:div w:id="189597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7679">
          <w:marLeft w:val="0"/>
          <w:marRight w:val="0"/>
          <w:marTop w:val="0"/>
          <w:marBottom w:val="0"/>
          <w:divBdr>
            <w:top w:val="none" w:sz="0" w:space="0" w:color="auto"/>
            <w:left w:val="none" w:sz="0" w:space="0" w:color="auto"/>
            <w:bottom w:val="none" w:sz="0" w:space="0" w:color="auto"/>
            <w:right w:val="none" w:sz="0" w:space="0" w:color="auto"/>
          </w:divBdr>
          <w:divsChild>
            <w:div w:id="1468476214">
              <w:marLeft w:val="0"/>
              <w:marRight w:val="0"/>
              <w:marTop w:val="0"/>
              <w:marBottom w:val="225"/>
              <w:divBdr>
                <w:top w:val="single" w:sz="6" w:space="11" w:color="DDDDDD"/>
                <w:left w:val="none" w:sz="0" w:space="0" w:color="auto"/>
                <w:bottom w:val="none" w:sz="0" w:space="0" w:color="auto"/>
                <w:right w:val="none" w:sz="0" w:space="0" w:color="auto"/>
              </w:divBdr>
              <w:divsChild>
                <w:div w:id="1667514448">
                  <w:marLeft w:val="0"/>
                  <w:marRight w:val="150"/>
                  <w:marTop w:val="45"/>
                  <w:marBottom w:val="75"/>
                  <w:divBdr>
                    <w:top w:val="none" w:sz="0" w:space="0" w:color="auto"/>
                    <w:left w:val="none" w:sz="0" w:space="0" w:color="auto"/>
                    <w:bottom w:val="none" w:sz="0" w:space="0" w:color="auto"/>
                    <w:right w:val="none" w:sz="0" w:space="0" w:color="auto"/>
                  </w:divBdr>
                  <w:divsChild>
                    <w:div w:id="1301304612">
                      <w:marLeft w:val="0"/>
                      <w:marRight w:val="0"/>
                      <w:marTop w:val="0"/>
                      <w:marBottom w:val="0"/>
                      <w:divBdr>
                        <w:top w:val="none" w:sz="0" w:space="0" w:color="auto"/>
                        <w:left w:val="none" w:sz="0" w:space="0" w:color="auto"/>
                        <w:bottom w:val="none" w:sz="0" w:space="0" w:color="auto"/>
                        <w:right w:val="none" w:sz="0" w:space="0" w:color="auto"/>
                      </w:divBdr>
                    </w:div>
                  </w:divsChild>
                </w:div>
                <w:div w:id="526717189">
                  <w:marLeft w:val="0"/>
                  <w:marRight w:val="0"/>
                  <w:marTop w:val="0"/>
                  <w:marBottom w:val="0"/>
                  <w:divBdr>
                    <w:top w:val="none" w:sz="0" w:space="0" w:color="auto"/>
                    <w:left w:val="none" w:sz="0" w:space="0" w:color="auto"/>
                    <w:bottom w:val="none" w:sz="0" w:space="0" w:color="auto"/>
                    <w:right w:val="none" w:sz="0" w:space="0" w:color="auto"/>
                  </w:divBdr>
                  <w:divsChild>
                    <w:div w:id="1487934006">
                      <w:marLeft w:val="0"/>
                      <w:marRight w:val="0"/>
                      <w:marTop w:val="0"/>
                      <w:marBottom w:val="0"/>
                      <w:divBdr>
                        <w:top w:val="none" w:sz="0" w:space="0" w:color="auto"/>
                        <w:left w:val="none" w:sz="0" w:space="0" w:color="auto"/>
                        <w:bottom w:val="none" w:sz="0" w:space="0" w:color="auto"/>
                        <w:right w:val="none" w:sz="0" w:space="0" w:color="auto"/>
                      </w:divBdr>
                    </w:div>
                  </w:divsChild>
                </w:div>
                <w:div w:id="125200739">
                  <w:marLeft w:val="0"/>
                  <w:marRight w:val="0"/>
                  <w:marTop w:val="0"/>
                  <w:marBottom w:val="0"/>
                  <w:divBdr>
                    <w:top w:val="none" w:sz="0" w:space="0" w:color="auto"/>
                    <w:left w:val="none" w:sz="0" w:space="0" w:color="auto"/>
                    <w:bottom w:val="none" w:sz="0" w:space="0" w:color="auto"/>
                    <w:right w:val="none" w:sz="0" w:space="0" w:color="auto"/>
                  </w:divBdr>
                </w:div>
                <w:div w:id="2083478126">
                  <w:marLeft w:val="0"/>
                  <w:marRight w:val="0"/>
                  <w:marTop w:val="75"/>
                  <w:marBottom w:val="75"/>
                  <w:divBdr>
                    <w:top w:val="none" w:sz="0" w:space="0" w:color="auto"/>
                    <w:left w:val="none" w:sz="0" w:space="0" w:color="auto"/>
                    <w:bottom w:val="none" w:sz="0" w:space="0" w:color="auto"/>
                    <w:right w:val="none" w:sz="0" w:space="0" w:color="auto"/>
                  </w:divBdr>
                  <w:divsChild>
                    <w:div w:id="65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658664">
              <w:marLeft w:val="0"/>
              <w:marRight w:val="0"/>
              <w:marTop w:val="0"/>
              <w:marBottom w:val="225"/>
              <w:divBdr>
                <w:top w:val="single" w:sz="6" w:space="11" w:color="DDDDDD"/>
                <w:left w:val="none" w:sz="0" w:space="0" w:color="auto"/>
                <w:bottom w:val="none" w:sz="0" w:space="0" w:color="auto"/>
                <w:right w:val="none" w:sz="0" w:space="0" w:color="auto"/>
              </w:divBdr>
              <w:divsChild>
                <w:div w:id="882981317">
                  <w:marLeft w:val="0"/>
                  <w:marRight w:val="150"/>
                  <w:marTop w:val="45"/>
                  <w:marBottom w:val="75"/>
                  <w:divBdr>
                    <w:top w:val="none" w:sz="0" w:space="0" w:color="auto"/>
                    <w:left w:val="none" w:sz="0" w:space="0" w:color="auto"/>
                    <w:bottom w:val="none" w:sz="0" w:space="0" w:color="auto"/>
                    <w:right w:val="none" w:sz="0" w:space="0" w:color="auto"/>
                  </w:divBdr>
                  <w:divsChild>
                    <w:div w:id="1176768661">
                      <w:marLeft w:val="0"/>
                      <w:marRight w:val="0"/>
                      <w:marTop w:val="0"/>
                      <w:marBottom w:val="0"/>
                      <w:divBdr>
                        <w:top w:val="none" w:sz="0" w:space="0" w:color="auto"/>
                        <w:left w:val="none" w:sz="0" w:space="0" w:color="auto"/>
                        <w:bottom w:val="none" w:sz="0" w:space="0" w:color="auto"/>
                        <w:right w:val="none" w:sz="0" w:space="0" w:color="auto"/>
                      </w:divBdr>
                    </w:div>
                  </w:divsChild>
                </w:div>
                <w:div w:id="2057700732">
                  <w:marLeft w:val="0"/>
                  <w:marRight w:val="0"/>
                  <w:marTop w:val="0"/>
                  <w:marBottom w:val="0"/>
                  <w:divBdr>
                    <w:top w:val="none" w:sz="0" w:space="0" w:color="auto"/>
                    <w:left w:val="none" w:sz="0" w:space="0" w:color="auto"/>
                    <w:bottom w:val="none" w:sz="0" w:space="0" w:color="auto"/>
                    <w:right w:val="none" w:sz="0" w:space="0" w:color="auto"/>
                  </w:divBdr>
                  <w:divsChild>
                    <w:div w:id="1659074101">
                      <w:marLeft w:val="0"/>
                      <w:marRight w:val="0"/>
                      <w:marTop w:val="0"/>
                      <w:marBottom w:val="0"/>
                      <w:divBdr>
                        <w:top w:val="none" w:sz="0" w:space="0" w:color="auto"/>
                        <w:left w:val="none" w:sz="0" w:space="0" w:color="auto"/>
                        <w:bottom w:val="none" w:sz="0" w:space="0" w:color="auto"/>
                        <w:right w:val="none" w:sz="0" w:space="0" w:color="auto"/>
                      </w:divBdr>
                    </w:div>
                  </w:divsChild>
                </w:div>
                <w:div w:id="33508174">
                  <w:marLeft w:val="0"/>
                  <w:marRight w:val="0"/>
                  <w:marTop w:val="0"/>
                  <w:marBottom w:val="0"/>
                  <w:divBdr>
                    <w:top w:val="none" w:sz="0" w:space="0" w:color="auto"/>
                    <w:left w:val="none" w:sz="0" w:space="0" w:color="auto"/>
                    <w:bottom w:val="none" w:sz="0" w:space="0" w:color="auto"/>
                    <w:right w:val="none" w:sz="0" w:space="0" w:color="auto"/>
                  </w:divBdr>
                </w:div>
                <w:div w:id="923490834">
                  <w:marLeft w:val="0"/>
                  <w:marRight w:val="0"/>
                  <w:marTop w:val="75"/>
                  <w:marBottom w:val="75"/>
                  <w:divBdr>
                    <w:top w:val="none" w:sz="0" w:space="0" w:color="auto"/>
                    <w:left w:val="none" w:sz="0" w:space="0" w:color="auto"/>
                    <w:bottom w:val="none" w:sz="0" w:space="0" w:color="auto"/>
                    <w:right w:val="none" w:sz="0" w:space="0" w:color="auto"/>
                  </w:divBdr>
                  <w:divsChild>
                    <w:div w:id="75441419">
                      <w:marLeft w:val="0"/>
                      <w:marRight w:val="0"/>
                      <w:marTop w:val="0"/>
                      <w:marBottom w:val="0"/>
                      <w:divBdr>
                        <w:top w:val="none" w:sz="0" w:space="0" w:color="auto"/>
                        <w:left w:val="none" w:sz="0" w:space="0" w:color="auto"/>
                        <w:bottom w:val="none" w:sz="0" w:space="0" w:color="auto"/>
                        <w:right w:val="none" w:sz="0" w:space="0" w:color="auto"/>
                      </w:divBdr>
                    </w:div>
                  </w:divsChild>
                </w:div>
                <w:div w:id="172956436">
                  <w:marLeft w:val="0"/>
                  <w:marRight w:val="0"/>
                  <w:marTop w:val="0"/>
                  <w:marBottom w:val="0"/>
                  <w:divBdr>
                    <w:top w:val="none" w:sz="0" w:space="0" w:color="auto"/>
                    <w:left w:val="none" w:sz="0" w:space="0" w:color="auto"/>
                    <w:bottom w:val="none" w:sz="0" w:space="0" w:color="auto"/>
                    <w:right w:val="none" w:sz="0" w:space="0" w:color="auto"/>
                  </w:divBdr>
                  <w:divsChild>
                    <w:div w:id="203699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697250">
              <w:marLeft w:val="0"/>
              <w:marRight w:val="0"/>
              <w:marTop w:val="0"/>
              <w:marBottom w:val="225"/>
              <w:divBdr>
                <w:top w:val="single" w:sz="6" w:space="11" w:color="DDDDDD"/>
                <w:left w:val="none" w:sz="0" w:space="0" w:color="auto"/>
                <w:bottom w:val="none" w:sz="0" w:space="0" w:color="auto"/>
                <w:right w:val="none" w:sz="0" w:space="0" w:color="auto"/>
              </w:divBdr>
              <w:divsChild>
                <w:div w:id="1840387514">
                  <w:marLeft w:val="0"/>
                  <w:marRight w:val="150"/>
                  <w:marTop w:val="45"/>
                  <w:marBottom w:val="75"/>
                  <w:divBdr>
                    <w:top w:val="none" w:sz="0" w:space="0" w:color="auto"/>
                    <w:left w:val="none" w:sz="0" w:space="0" w:color="auto"/>
                    <w:bottom w:val="none" w:sz="0" w:space="0" w:color="auto"/>
                    <w:right w:val="none" w:sz="0" w:space="0" w:color="auto"/>
                  </w:divBdr>
                  <w:divsChild>
                    <w:div w:id="547499731">
                      <w:marLeft w:val="0"/>
                      <w:marRight w:val="0"/>
                      <w:marTop w:val="0"/>
                      <w:marBottom w:val="0"/>
                      <w:divBdr>
                        <w:top w:val="none" w:sz="0" w:space="0" w:color="auto"/>
                        <w:left w:val="none" w:sz="0" w:space="0" w:color="auto"/>
                        <w:bottom w:val="none" w:sz="0" w:space="0" w:color="auto"/>
                        <w:right w:val="none" w:sz="0" w:space="0" w:color="auto"/>
                      </w:divBdr>
                    </w:div>
                  </w:divsChild>
                </w:div>
                <w:div w:id="360594801">
                  <w:marLeft w:val="0"/>
                  <w:marRight w:val="0"/>
                  <w:marTop w:val="0"/>
                  <w:marBottom w:val="0"/>
                  <w:divBdr>
                    <w:top w:val="none" w:sz="0" w:space="0" w:color="auto"/>
                    <w:left w:val="none" w:sz="0" w:space="0" w:color="auto"/>
                    <w:bottom w:val="none" w:sz="0" w:space="0" w:color="auto"/>
                    <w:right w:val="none" w:sz="0" w:space="0" w:color="auto"/>
                  </w:divBdr>
                  <w:divsChild>
                    <w:div w:id="553152333">
                      <w:marLeft w:val="0"/>
                      <w:marRight w:val="0"/>
                      <w:marTop w:val="0"/>
                      <w:marBottom w:val="0"/>
                      <w:divBdr>
                        <w:top w:val="none" w:sz="0" w:space="0" w:color="auto"/>
                        <w:left w:val="none" w:sz="0" w:space="0" w:color="auto"/>
                        <w:bottom w:val="none" w:sz="0" w:space="0" w:color="auto"/>
                        <w:right w:val="none" w:sz="0" w:space="0" w:color="auto"/>
                      </w:divBdr>
                    </w:div>
                  </w:divsChild>
                </w:div>
                <w:div w:id="556166874">
                  <w:marLeft w:val="0"/>
                  <w:marRight w:val="0"/>
                  <w:marTop w:val="0"/>
                  <w:marBottom w:val="0"/>
                  <w:divBdr>
                    <w:top w:val="none" w:sz="0" w:space="0" w:color="auto"/>
                    <w:left w:val="none" w:sz="0" w:space="0" w:color="auto"/>
                    <w:bottom w:val="none" w:sz="0" w:space="0" w:color="auto"/>
                    <w:right w:val="none" w:sz="0" w:space="0" w:color="auto"/>
                  </w:divBdr>
                </w:div>
                <w:div w:id="1707951589">
                  <w:marLeft w:val="0"/>
                  <w:marRight w:val="0"/>
                  <w:marTop w:val="75"/>
                  <w:marBottom w:val="75"/>
                  <w:divBdr>
                    <w:top w:val="none" w:sz="0" w:space="0" w:color="auto"/>
                    <w:left w:val="none" w:sz="0" w:space="0" w:color="auto"/>
                    <w:bottom w:val="none" w:sz="0" w:space="0" w:color="auto"/>
                    <w:right w:val="none" w:sz="0" w:space="0" w:color="auto"/>
                  </w:divBdr>
                  <w:divsChild>
                    <w:div w:id="1009334926">
                      <w:marLeft w:val="0"/>
                      <w:marRight w:val="0"/>
                      <w:marTop w:val="0"/>
                      <w:marBottom w:val="0"/>
                      <w:divBdr>
                        <w:top w:val="none" w:sz="0" w:space="0" w:color="auto"/>
                        <w:left w:val="none" w:sz="0" w:space="0" w:color="auto"/>
                        <w:bottom w:val="none" w:sz="0" w:space="0" w:color="auto"/>
                        <w:right w:val="none" w:sz="0" w:space="0" w:color="auto"/>
                      </w:divBdr>
                    </w:div>
                  </w:divsChild>
                </w:div>
                <w:div w:id="1787191502">
                  <w:marLeft w:val="0"/>
                  <w:marRight w:val="0"/>
                  <w:marTop w:val="0"/>
                  <w:marBottom w:val="0"/>
                  <w:divBdr>
                    <w:top w:val="none" w:sz="0" w:space="0" w:color="auto"/>
                    <w:left w:val="none" w:sz="0" w:space="0" w:color="auto"/>
                    <w:bottom w:val="none" w:sz="0" w:space="0" w:color="auto"/>
                    <w:right w:val="none" w:sz="0" w:space="0" w:color="auto"/>
                  </w:divBdr>
                  <w:divsChild>
                    <w:div w:id="186112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165599">
          <w:marLeft w:val="0"/>
          <w:marRight w:val="0"/>
          <w:marTop w:val="0"/>
          <w:marBottom w:val="0"/>
          <w:divBdr>
            <w:top w:val="none" w:sz="0" w:space="0" w:color="auto"/>
            <w:left w:val="none" w:sz="0" w:space="0" w:color="auto"/>
            <w:bottom w:val="none" w:sz="0" w:space="0" w:color="auto"/>
            <w:right w:val="none" w:sz="0" w:space="0" w:color="auto"/>
          </w:divBdr>
          <w:divsChild>
            <w:div w:id="682822149">
              <w:marLeft w:val="0"/>
              <w:marRight w:val="0"/>
              <w:marTop w:val="0"/>
              <w:marBottom w:val="0"/>
              <w:divBdr>
                <w:top w:val="single" w:sz="6" w:space="11" w:color="DDDDDD"/>
                <w:left w:val="none" w:sz="0" w:space="0" w:color="auto"/>
                <w:bottom w:val="none" w:sz="0" w:space="0" w:color="auto"/>
                <w:right w:val="none" w:sz="0" w:space="0" w:color="auto"/>
              </w:divBdr>
              <w:divsChild>
                <w:div w:id="779880627">
                  <w:marLeft w:val="0"/>
                  <w:marRight w:val="150"/>
                  <w:marTop w:val="45"/>
                  <w:marBottom w:val="75"/>
                  <w:divBdr>
                    <w:top w:val="none" w:sz="0" w:space="0" w:color="auto"/>
                    <w:left w:val="none" w:sz="0" w:space="0" w:color="auto"/>
                    <w:bottom w:val="none" w:sz="0" w:space="0" w:color="auto"/>
                    <w:right w:val="none" w:sz="0" w:space="0" w:color="auto"/>
                  </w:divBdr>
                  <w:divsChild>
                    <w:div w:id="1340692991">
                      <w:marLeft w:val="0"/>
                      <w:marRight w:val="0"/>
                      <w:marTop w:val="0"/>
                      <w:marBottom w:val="0"/>
                      <w:divBdr>
                        <w:top w:val="none" w:sz="0" w:space="0" w:color="auto"/>
                        <w:left w:val="none" w:sz="0" w:space="0" w:color="auto"/>
                        <w:bottom w:val="none" w:sz="0" w:space="0" w:color="auto"/>
                        <w:right w:val="none" w:sz="0" w:space="0" w:color="auto"/>
                      </w:divBdr>
                    </w:div>
                  </w:divsChild>
                </w:div>
                <w:div w:id="1588270065">
                  <w:marLeft w:val="0"/>
                  <w:marRight w:val="0"/>
                  <w:marTop w:val="0"/>
                  <w:marBottom w:val="0"/>
                  <w:divBdr>
                    <w:top w:val="none" w:sz="0" w:space="0" w:color="auto"/>
                    <w:left w:val="none" w:sz="0" w:space="0" w:color="auto"/>
                    <w:bottom w:val="none" w:sz="0" w:space="0" w:color="auto"/>
                    <w:right w:val="none" w:sz="0" w:space="0" w:color="auto"/>
                  </w:divBdr>
                  <w:divsChild>
                    <w:div w:id="1022248540">
                      <w:marLeft w:val="0"/>
                      <w:marRight w:val="0"/>
                      <w:marTop w:val="0"/>
                      <w:marBottom w:val="0"/>
                      <w:divBdr>
                        <w:top w:val="none" w:sz="0" w:space="0" w:color="auto"/>
                        <w:left w:val="none" w:sz="0" w:space="0" w:color="auto"/>
                        <w:bottom w:val="none" w:sz="0" w:space="0" w:color="auto"/>
                        <w:right w:val="none" w:sz="0" w:space="0" w:color="auto"/>
                      </w:divBdr>
                    </w:div>
                  </w:divsChild>
                </w:div>
                <w:div w:id="302583820">
                  <w:marLeft w:val="0"/>
                  <w:marRight w:val="0"/>
                  <w:marTop w:val="0"/>
                  <w:marBottom w:val="0"/>
                  <w:divBdr>
                    <w:top w:val="none" w:sz="0" w:space="0" w:color="auto"/>
                    <w:left w:val="none" w:sz="0" w:space="0" w:color="auto"/>
                    <w:bottom w:val="none" w:sz="0" w:space="0" w:color="auto"/>
                    <w:right w:val="none" w:sz="0" w:space="0" w:color="auto"/>
                  </w:divBdr>
                </w:div>
                <w:div w:id="323703086">
                  <w:marLeft w:val="0"/>
                  <w:marRight w:val="0"/>
                  <w:marTop w:val="75"/>
                  <w:marBottom w:val="75"/>
                  <w:divBdr>
                    <w:top w:val="none" w:sz="0" w:space="0" w:color="auto"/>
                    <w:left w:val="none" w:sz="0" w:space="0" w:color="auto"/>
                    <w:bottom w:val="none" w:sz="0" w:space="0" w:color="auto"/>
                    <w:right w:val="none" w:sz="0" w:space="0" w:color="auto"/>
                  </w:divBdr>
                  <w:divsChild>
                    <w:div w:id="815073665">
                      <w:marLeft w:val="0"/>
                      <w:marRight w:val="0"/>
                      <w:marTop w:val="0"/>
                      <w:marBottom w:val="0"/>
                      <w:divBdr>
                        <w:top w:val="none" w:sz="0" w:space="0" w:color="auto"/>
                        <w:left w:val="none" w:sz="0" w:space="0" w:color="auto"/>
                        <w:bottom w:val="none" w:sz="0" w:space="0" w:color="auto"/>
                        <w:right w:val="none" w:sz="0" w:space="0" w:color="auto"/>
                      </w:divBdr>
                    </w:div>
                  </w:divsChild>
                </w:div>
                <w:div w:id="1984037722">
                  <w:marLeft w:val="0"/>
                  <w:marRight w:val="0"/>
                  <w:marTop w:val="0"/>
                  <w:marBottom w:val="0"/>
                  <w:divBdr>
                    <w:top w:val="none" w:sz="0" w:space="0" w:color="auto"/>
                    <w:left w:val="none" w:sz="0" w:space="0" w:color="auto"/>
                    <w:bottom w:val="none" w:sz="0" w:space="0" w:color="auto"/>
                    <w:right w:val="none" w:sz="0" w:space="0" w:color="auto"/>
                  </w:divBdr>
                  <w:divsChild>
                    <w:div w:id="4726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241738">
      <w:bodyDiv w:val="1"/>
      <w:marLeft w:val="0"/>
      <w:marRight w:val="0"/>
      <w:marTop w:val="0"/>
      <w:marBottom w:val="0"/>
      <w:divBdr>
        <w:top w:val="none" w:sz="0" w:space="0" w:color="auto"/>
        <w:left w:val="none" w:sz="0" w:space="0" w:color="auto"/>
        <w:bottom w:val="none" w:sz="0" w:space="0" w:color="auto"/>
        <w:right w:val="none" w:sz="0" w:space="0" w:color="auto"/>
      </w:divBdr>
      <w:divsChild>
        <w:div w:id="555891648">
          <w:marLeft w:val="0"/>
          <w:marRight w:val="0"/>
          <w:marTop w:val="0"/>
          <w:marBottom w:val="0"/>
          <w:divBdr>
            <w:top w:val="none" w:sz="0" w:space="0" w:color="auto"/>
            <w:left w:val="none" w:sz="0" w:space="0" w:color="auto"/>
            <w:bottom w:val="none" w:sz="0" w:space="0" w:color="auto"/>
            <w:right w:val="none" w:sz="0" w:space="0" w:color="auto"/>
          </w:divBdr>
        </w:div>
      </w:divsChild>
    </w:div>
    <w:div w:id="1216548426">
      <w:bodyDiv w:val="1"/>
      <w:marLeft w:val="0"/>
      <w:marRight w:val="0"/>
      <w:marTop w:val="0"/>
      <w:marBottom w:val="0"/>
      <w:divBdr>
        <w:top w:val="none" w:sz="0" w:space="0" w:color="auto"/>
        <w:left w:val="none" w:sz="0" w:space="0" w:color="auto"/>
        <w:bottom w:val="none" w:sz="0" w:space="0" w:color="auto"/>
        <w:right w:val="none" w:sz="0" w:space="0" w:color="auto"/>
      </w:divBdr>
    </w:div>
    <w:div w:id="1216699853">
      <w:bodyDiv w:val="1"/>
      <w:marLeft w:val="0"/>
      <w:marRight w:val="0"/>
      <w:marTop w:val="0"/>
      <w:marBottom w:val="0"/>
      <w:divBdr>
        <w:top w:val="none" w:sz="0" w:space="0" w:color="auto"/>
        <w:left w:val="none" w:sz="0" w:space="0" w:color="auto"/>
        <w:bottom w:val="none" w:sz="0" w:space="0" w:color="auto"/>
        <w:right w:val="none" w:sz="0" w:space="0" w:color="auto"/>
      </w:divBdr>
      <w:divsChild>
        <w:div w:id="814567640">
          <w:marLeft w:val="0"/>
          <w:marRight w:val="0"/>
          <w:marTop w:val="0"/>
          <w:marBottom w:val="0"/>
          <w:divBdr>
            <w:top w:val="none" w:sz="0" w:space="0" w:color="auto"/>
            <w:left w:val="none" w:sz="0" w:space="0" w:color="auto"/>
            <w:bottom w:val="none" w:sz="0" w:space="0" w:color="auto"/>
            <w:right w:val="none" w:sz="0" w:space="0" w:color="auto"/>
          </w:divBdr>
          <w:divsChild>
            <w:div w:id="2066492527">
              <w:marLeft w:val="0"/>
              <w:marRight w:val="0"/>
              <w:marTop w:val="0"/>
              <w:marBottom w:val="0"/>
              <w:divBdr>
                <w:top w:val="none" w:sz="0" w:space="0" w:color="auto"/>
                <w:left w:val="none" w:sz="0" w:space="0" w:color="auto"/>
                <w:bottom w:val="none" w:sz="0" w:space="0" w:color="auto"/>
                <w:right w:val="none" w:sz="0" w:space="0" w:color="auto"/>
              </w:divBdr>
              <w:divsChild>
                <w:div w:id="152871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1864">
          <w:marLeft w:val="0"/>
          <w:marRight w:val="0"/>
          <w:marTop w:val="0"/>
          <w:marBottom w:val="0"/>
          <w:divBdr>
            <w:top w:val="none" w:sz="0" w:space="0" w:color="auto"/>
            <w:left w:val="none" w:sz="0" w:space="0" w:color="auto"/>
            <w:bottom w:val="none" w:sz="0" w:space="0" w:color="auto"/>
            <w:right w:val="none" w:sz="0" w:space="0" w:color="auto"/>
          </w:divBdr>
        </w:div>
      </w:divsChild>
    </w:div>
    <w:div w:id="1218274773">
      <w:bodyDiv w:val="1"/>
      <w:marLeft w:val="0"/>
      <w:marRight w:val="0"/>
      <w:marTop w:val="0"/>
      <w:marBottom w:val="0"/>
      <w:divBdr>
        <w:top w:val="none" w:sz="0" w:space="0" w:color="auto"/>
        <w:left w:val="none" w:sz="0" w:space="0" w:color="auto"/>
        <w:bottom w:val="none" w:sz="0" w:space="0" w:color="auto"/>
        <w:right w:val="none" w:sz="0" w:space="0" w:color="auto"/>
      </w:divBdr>
      <w:divsChild>
        <w:div w:id="1650818044">
          <w:marLeft w:val="0"/>
          <w:marRight w:val="0"/>
          <w:marTop w:val="0"/>
          <w:marBottom w:val="0"/>
          <w:divBdr>
            <w:top w:val="none" w:sz="0" w:space="0" w:color="auto"/>
            <w:left w:val="none" w:sz="0" w:space="0" w:color="auto"/>
            <w:bottom w:val="none" w:sz="0" w:space="0" w:color="auto"/>
            <w:right w:val="none" w:sz="0" w:space="0" w:color="auto"/>
          </w:divBdr>
        </w:div>
        <w:div w:id="181819359">
          <w:marLeft w:val="0"/>
          <w:marRight w:val="0"/>
          <w:marTop w:val="0"/>
          <w:marBottom w:val="0"/>
          <w:divBdr>
            <w:top w:val="none" w:sz="0" w:space="0" w:color="auto"/>
            <w:left w:val="none" w:sz="0" w:space="0" w:color="auto"/>
            <w:bottom w:val="none" w:sz="0" w:space="0" w:color="auto"/>
            <w:right w:val="none" w:sz="0" w:space="0" w:color="auto"/>
          </w:divBdr>
          <w:divsChild>
            <w:div w:id="1815369140">
              <w:marLeft w:val="0"/>
              <w:marRight w:val="0"/>
              <w:marTop w:val="0"/>
              <w:marBottom w:val="0"/>
              <w:divBdr>
                <w:top w:val="none" w:sz="0" w:space="0" w:color="auto"/>
                <w:left w:val="none" w:sz="0" w:space="0" w:color="auto"/>
                <w:bottom w:val="none" w:sz="0" w:space="0" w:color="auto"/>
                <w:right w:val="none" w:sz="0" w:space="0" w:color="auto"/>
              </w:divBdr>
              <w:divsChild>
                <w:div w:id="46277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59262">
          <w:marLeft w:val="0"/>
          <w:marRight w:val="0"/>
          <w:marTop w:val="0"/>
          <w:marBottom w:val="0"/>
          <w:divBdr>
            <w:top w:val="none" w:sz="0" w:space="0" w:color="auto"/>
            <w:left w:val="none" w:sz="0" w:space="0" w:color="auto"/>
            <w:bottom w:val="none" w:sz="0" w:space="0" w:color="auto"/>
            <w:right w:val="none" w:sz="0" w:space="0" w:color="auto"/>
          </w:divBdr>
        </w:div>
      </w:divsChild>
    </w:div>
    <w:div w:id="1218275607">
      <w:bodyDiv w:val="1"/>
      <w:marLeft w:val="0"/>
      <w:marRight w:val="0"/>
      <w:marTop w:val="0"/>
      <w:marBottom w:val="0"/>
      <w:divBdr>
        <w:top w:val="none" w:sz="0" w:space="0" w:color="auto"/>
        <w:left w:val="none" w:sz="0" w:space="0" w:color="auto"/>
        <w:bottom w:val="none" w:sz="0" w:space="0" w:color="auto"/>
        <w:right w:val="none" w:sz="0" w:space="0" w:color="auto"/>
      </w:divBdr>
    </w:div>
    <w:div w:id="1218512182">
      <w:bodyDiv w:val="1"/>
      <w:marLeft w:val="0"/>
      <w:marRight w:val="0"/>
      <w:marTop w:val="0"/>
      <w:marBottom w:val="0"/>
      <w:divBdr>
        <w:top w:val="none" w:sz="0" w:space="0" w:color="auto"/>
        <w:left w:val="none" w:sz="0" w:space="0" w:color="auto"/>
        <w:bottom w:val="none" w:sz="0" w:space="0" w:color="auto"/>
        <w:right w:val="none" w:sz="0" w:space="0" w:color="auto"/>
      </w:divBdr>
      <w:divsChild>
        <w:div w:id="637802861">
          <w:marLeft w:val="0"/>
          <w:marRight w:val="0"/>
          <w:marTop w:val="0"/>
          <w:marBottom w:val="0"/>
          <w:divBdr>
            <w:top w:val="none" w:sz="0" w:space="0" w:color="auto"/>
            <w:left w:val="none" w:sz="0" w:space="0" w:color="auto"/>
            <w:bottom w:val="none" w:sz="0" w:space="0" w:color="auto"/>
            <w:right w:val="none" w:sz="0" w:space="0" w:color="auto"/>
          </w:divBdr>
          <w:divsChild>
            <w:div w:id="1733188755">
              <w:marLeft w:val="0"/>
              <w:marRight w:val="0"/>
              <w:marTop w:val="0"/>
              <w:marBottom w:val="0"/>
              <w:divBdr>
                <w:top w:val="none" w:sz="0" w:space="0" w:color="auto"/>
                <w:left w:val="none" w:sz="0" w:space="0" w:color="auto"/>
                <w:bottom w:val="none" w:sz="0" w:space="0" w:color="auto"/>
                <w:right w:val="none" w:sz="0" w:space="0" w:color="auto"/>
              </w:divBdr>
              <w:divsChild>
                <w:div w:id="46990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40367">
          <w:marLeft w:val="0"/>
          <w:marRight w:val="0"/>
          <w:marTop w:val="0"/>
          <w:marBottom w:val="0"/>
          <w:divBdr>
            <w:top w:val="none" w:sz="0" w:space="0" w:color="auto"/>
            <w:left w:val="none" w:sz="0" w:space="0" w:color="auto"/>
            <w:bottom w:val="none" w:sz="0" w:space="0" w:color="auto"/>
            <w:right w:val="none" w:sz="0" w:space="0" w:color="auto"/>
          </w:divBdr>
        </w:div>
      </w:divsChild>
    </w:div>
    <w:div w:id="1218782426">
      <w:bodyDiv w:val="1"/>
      <w:marLeft w:val="0"/>
      <w:marRight w:val="0"/>
      <w:marTop w:val="0"/>
      <w:marBottom w:val="0"/>
      <w:divBdr>
        <w:top w:val="none" w:sz="0" w:space="0" w:color="auto"/>
        <w:left w:val="none" w:sz="0" w:space="0" w:color="auto"/>
        <w:bottom w:val="none" w:sz="0" w:space="0" w:color="auto"/>
        <w:right w:val="none" w:sz="0" w:space="0" w:color="auto"/>
      </w:divBdr>
      <w:divsChild>
        <w:div w:id="1845364531">
          <w:marLeft w:val="0"/>
          <w:marRight w:val="0"/>
          <w:marTop w:val="0"/>
          <w:marBottom w:val="0"/>
          <w:divBdr>
            <w:top w:val="none" w:sz="0" w:space="0" w:color="auto"/>
            <w:left w:val="none" w:sz="0" w:space="0" w:color="auto"/>
            <w:bottom w:val="none" w:sz="0" w:space="0" w:color="auto"/>
            <w:right w:val="none" w:sz="0" w:space="0" w:color="auto"/>
          </w:divBdr>
          <w:divsChild>
            <w:div w:id="204371182">
              <w:marLeft w:val="0"/>
              <w:marRight w:val="0"/>
              <w:marTop w:val="0"/>
              <w:marBottom w:val="0"/>
              <w:divBdr>
                <w:top w:val="none" w:sz="0" w:space="0" w:color="auto"/>
                <w:left w:val="none" w:sz="0" w:space="0" w:color="auto"/>
                <w:bottom w:val="none" w:sz="0" w:space="0" w:color="auto"/>
                <w:right w:val="none" w:sz="0" w:space="0" w:color="auto"/>
              </w:divBdr>
            </w:div>
          </w:divsChild>
        </w:div>
        <w:div w:id="1251426460">
          <w:marLeft w:val="0"/>
          <w:marRight w:val="0"/>
          <w:marTop w:val="0"/>
          <w:marBottom w:val="0"/>
          <w:divBdr>
            <w:top w:val="none" w:sz="0" w:space="0" w:color="auto"/>
            <w:left w:val="none" w:sz="0" w:space="0" w:color="auto"/>
            <w:bottom w:val="none" w:sz="0" w:space="0" w:color="auto"/>
            <w:right w:val="none" w:sz="0" w:space="0" w:color="auto"/>
          </w:divBdr>
          <w:divsChild>
            <w:div w:id="1672875471">
              <w:marLeft w:val="0"/>
              <w:marRight w:val="0"/>
              <w:marTop w:val="15"/>
              <w:marBottom w:val="0"/>
              <w:divBdr>
                <w:top w:val="none" w:sz="0" w:space="0" w:color="auto"/>
                <w:left w:val="none" w:sz="0" w:space="0" w:color="auto"/>
                <w:bottom w:val="none" w:sz="0" w:space="0" w:color="auto"/>
                <w:right w:val="none" w:sz="0" w:space="0" w:color="auto"/>
              </w:divBdr>
              <w:divsChild>
                <w:div w:id="705527406">
                  <w:marLeft w:val="0"/>
                  <w:marRight w:val="0"/>
                  <w:marTop w:val="0"/>
                  <w:marBottom w:val="0"/>
                  <w:divBdr>
                    <w:top w:val="none" w:sz="0" w:space="0" w:color="auto"/>
                    <w:left w:val="none" w:sz="0" w:space="0" w:color="auto"/>
                    <w:bottom w:val="none" w:sz="0" w:space="0" w:color="auto"/>
                    <w:right w:val="none" w:sz="0" w:space="0" w:color="auto"/>
                  </w:divBdr>
                  <w:divsChild>
                    <w:div w:id="736633574">
                      <w:marLeft w:val="0"/>
                      <w:marRight w:val="0"/>
                      <w:marTop w:val="0"/>
                      <w:marBottom w:val="180"/>
                      <w:divBdr>
                        <w:top w:val="none" w:sz="0" w:space="0" w:color="auto"/>
                        <w:left w:val="none" w:sz="0" w:space="0" w:color="auto"/>
                        <w:bottom w:val="none" w:sz="0" w:space="0" w:color="auto"/>
                        <w:right w:val="none" w:sz="0" w:space="0" w:color="auto"/>
                      </w:divBdr>
                    </w:div>
                    <w:div w:id="1811021862">
                      <w:marLeft w:val="0"/>
                      <w:marRight w:val="0"/>
                      <w:marTop w:val="0"/>
                      <w:marBottom w:val="120"/>
                      <w:divBdr>
                        <w:top w:val="none" w:sz="0" w:space="0" w:color="auto"/>
                        <w:left w:val="none" w:sz="0" w:space="0" w:color="auto"/>
                        <w:bottom w:val="none" w:sz="0" w:space="0" w:color="auto"/>
                        <w:right w:val="none" w:sz="0" w:space="0" w:color="auto"/>
                      </w:divBdr>
                    </w:div>
                    <w:div w:id="10181167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219241628">
      <w:bodyDiv w:val="1"/>
      <w:marLeft w:val="0"/>
      <w:marRight w:val="0"/>
      <w:marTop w:val="0"/>
      <w:marBottom w:val="0"/>
      <w:divBdr>
        <w:top w:val="none" w:sz="0" w:space="0" w:color="auto"/>
        <w:left w:val="none" w:sz="0" w:space="0" w:color="auto"/>
        <w:bottom w:val="none" w:sz="0" w:space="0" w:color="auto"/>
        <w:right w:val="none" w:sz="0" w:space="0" w:color="auto"/>
      </w:divBdr>
      <w:divsChild>
        <w:div w:id="1263610993">
          <w:marLeft w:val="0"/>
          <w:marRight w:val="0"/>
          <w:marTop w:val="0"/>
          <w:marBottom w:val="0"/>
          <w:divBdr>
            <w:top w:val="none" w:sz="0" w:space="0" w:color="auto"/>
            <w:left w:val="none" w:sz="0" w:space="0" w:color="auto"/>
            <w:bottom w:val="none" w:sz="0" w:space="0" w:color="auto"/>
            <w:right w:val="none" w:sz="0" w:space="0" w:color="auto"/>
          </w:divBdr>
          <w:divsChild>
            <w:div w:id="620573648">
              <w:marLeft w:val="0"/>
              <w:marRight w:val="0"/>
              <w:marTop w:val="0"/>
              <w:marBottom w:val="0"/>
              <w:divBdr>
                <w:top w:val="none" w:sz="0" w:space="0" w:color="auto"/>
                <w:left w:val="none" w:sz="0" w:space="0" w:color="auto"/>
                <w:bottom w:val="none" w:sz="0" w:space="0" w:color="auto"/>
                <w:right w:val="none" w:sz="0" w:space="0" w:color="auto"/>
              </w:divBdr>
            </w:div>
          </w:divsChild>
        </w:div>
        <w:div w:id="1702972306">
          <w:marLeft w:val="0"/>
          <w:marRight w:val="0"/>
          <w:marTop w:val="0"/>
          <w:marBottom w:val="0"/>
          <w:divBdr>
            <w:top w:val="none" w:sz="0" w:space="0" w:color="auto"/>
            <w:left w:val="none" w:sz="0" w:space="0" w:color="auto"/>
            <w:bottom w:val="none" w:sz="0" w:space="0" w:color="auto"/>
            <w:right w:val="none" w:sz="0" w:space="0" w:color="auto"/>
          </w:divBdr>
          <w:divsChild>
            <w:div w:id="1453941362">
              <w:marLeft w:val="0"/>
              <w:marRight w:val="0"/>
              <w:marTop w:val="15"/>
              <w:marBottom w:val="0"/>
              <w:divBdr>
                <w:top w:val="none" w:sz="0" w:space="0" w:color="auto"/>
                <w:left w:val="none" w:sz="0" w:space="0" w:color="auto"/>
                <w:bottom w:val="none" w:sz="0" w:space="0" w:color="auto"/>
                <w:right w:val="none" w:sz="0" w:space="0" w:color="auto"/>
              </w:divBdr>
              <w:divsChild>
                <w:div w:id="305668004">
                  <w:marLeft w:val="0"/>
                  <w:marRight w:val="0"/>
                  <w:marTop w:val="0"/>
                  <w:marBottom w:val="0"/>
                  <w:divBdr>
                    <w:top w:val="none" w:sz="0" w:space="0" w:color="auto"/>
                    <w:left w:val="none" w:sz="0" w:space="0" w:color="auto"/>
                    <w:bottom w:val="none" w:sz="0" w:space="0" w:color="auto"/>
                    <w:right w:val="none" w:sz="0" w:space="0" w:color="auto"/>
                  </w:divBdr>
                  <w:divsChild>
                    <w:div w:id="108863349">
                      <w:marLeft w:val="0"/>
                      <w:marRight w:val="0"/>
                      <w:marTop w:val="0"/>
                      <w:marBottom w:val="180"/>
                      <w:divBdr>
                        <w:top w:val="none" w:sz="0" w:space="0" w:color="auto"/>
                        <w:left w:val="none" w:sz="0" w:space="0" w:color="auto"/>
                        <w:bottom w:val="none" w:sz="0" w:space="0" w:color="auto"/>
                        <w:right w:val="none" w:sz="0" w:space="0" w:color="auto"/>
                      </w:divBdr>
                    </w:div>
                    <w:div w:id="1656060049">
                      <w:marLeft w:val="0"/>
                      <w:marRight w:val="0"/>
                      <w:marTop w:val="0"/>
                      <w:marBottom w:val="120"/>
                      <w:divBdr>
                        <w:top w:val="none" w:sz="0" w:space="0" w:color="auto"/>
                        <w:left w:val="none" w:sz="0" w:space="0" w:color="auto"/>
                        <w:bottom w:val="none" w:sz="0" w:space="0" w:color="auto"/>
                        <w:right w:val="none" w:sz="0" w:space="0" w:color="auto"/>
                      </w:divBdr>
                    </w:div>
                    <w:div w:id="19916647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219439977">
      <w:bodyDiv w:val="1"/>
      <w:marLeft w:val="0"/>
      <w:marRight w:val="0"/>
      <w:marTop w:val="0"/>
      <w:marBottom w:val="0"/>
      <w:divBdr>
        <w:top w:val="none" w:sz="0" w:space="0" w:color="auto"/>
        <w:left w:val="none" w:sz="0" w:space="0" w:color="auto"/>
        <w:bottom w:val="none" w:sz="0" w:space="0" w:color="auto"/>
        <w:right w:val="none" w:sz="0" w:space="0" w:color="auto"/>
      </w:divBdr>
      <w:divsChild>
        <w:div w:id="1975866352">
          <w:marLeft w:val="0"/>
          <w:marRight w:val="0"/>
          <w:marTop w:val="0"/>
          <w:marBottom w:val="0"/>
          <w:divBdr>
            <w:top w:val="none" w:sz="0" w:space="0" w:color="auto"/>
            <w:left w:val="none" w:sz="0" w:space="0" w:color="auto"/>
            <w:bottom w:val="none" w:sz="0" w:space="0" w:color="auto"/>
            <w:right w:val="none" w:sz="0" w:space="0" w:color="auto"/>
          </w:divBdr>
        </w:div>
      </w:divsChild>
    </w:div>
    <w:div w:id="1219591523">
      <w:bodyDiv w:val="1"/>
      <w:marLeft w:val="0"/>
      <w:marRight w:val="0"/>
      <w:marTop w:val="0"/>
      <w:marBottom w:val="0"/>
      <w:divBdr>
        <w:top w:val="none" w:sz="0" w:space="0" w:color="auto"/>
        <w:left w:val="none" w:sz="0" w:space="0" w:color="auto"/>
        <w:bottom w:val="none" w:sz="0" w:space="0" w:color="auto"/>
        <w:right w:val="none" w:sz="0" w:space="0" w:color="auto"/>
      </w:divBdr>
      <w:divsChild>
        <w:div w:id="1043291382">
          <w:marLeft w:val="0"/>
          <w:marRight w:val="0"/>
          <w:marTop w:val="0"/>
          <w:marBottom w:val="0"/>
          <w:divBdr>
            <w:top w:val="none" w:sz="0" w:space="0" w:color="auto"/>
            <w:left w:val="none" w:sz="0" w:space="0" w:color="auto"/>
            <w:bottom w:val="none" w:sz="0" w:space="0" w:color="auto"/>
            <w:right w:val="none" w:sz="0" w:space="0" w:color="auto"/>
          </w:divBdr>
          <w:divsChild>
            <w:div w:id="593633164">
              <w:marLeft w:val="0"/>
              <w:marRight w:val="0"/>
              <w:marTop w:val="0"/>
              <w:marBottom w:val="0"/>
              <w:divBdr>
                <w:top w:val="none" w:sz="0" w:space="0" w:color="auto"/>
                <w:left w:val="none" w:sz="0" w:space="0" w:color="auto"/>
                <w:bottom w:val="none" w:sz="0" w:space="0" w:color="auto"/>
                <w:right w:val="none" w:sz="0" w:space="0" w:color="auto"/>
              </w:divBdr>
            </w:div>
          </w:divsChild>
        </w:div>
        <w:div w:id="1556425683">
          <w:marLeft w:val="0"/>
          <w:marRight w:val="0"/>
          <w:marTop w:val="0"/>
          <w:marBottom w:val="0"/>
          <w:divBdr>
            <w:top w:val="none" w:sz="0" w:space="0" w:color="auto"/>
            <w:left w:val="none" w:sz="0" w:space="0" w:color="auto"/>
            <w:bottom w:val="none" w:sz="0" w:space="0" w:color="auto"/>
            <w:right w:val="none" w:sz="0" w:space="0" w:color="auto"/>
          </w:divBdr>
        </w:div>
      </w:divsChild>
    </w:div>
    <w:div w:id="1219591758">
      <w:bodyDiv w:val="1"/>
      <w:marLeft w:val="0"/>
      <w:marRight w:val="0"/>
      <w:marTop w:val="0"/>
      <w:marBottom w:val="0"/>
      <w:divBdr>
        <w:top w:val="none" w:sz="0" w:space="0" w:color="auto"/>
        <w:left w:val="none" w:sz="0" w:space="0" w:color="auto"/>
        <w:bottom w:val="none" w:sz="0" w:space="0" w:color="auto"/>
        <w:right w:val="none" w:sz="0" w:space="0" w:color="auto"/>
      </w:divBdr>
      <w:divsChild>
        <w:div w:id="6759975">
          <w:marLeft w:val="0"/>
          <w:marRight w:val="0"/>
          <w:marTop w:val="0"/>
          <w:marBottom w:val="0"/>
          <w:divBdr>
            <w:top w:val="none" w:sz="0" w:space="0" w:color="auto"/>
            <w:left w:val="none" w:sz="0" w:space="0" w:color="auto"/>
            <w:bottom w:val="none" w:sz="0" w:space="0" w:color="auto"/>
            <w:right w:val="none" w:sz="0" w:space="0" w:color="auto"/>
          </w:divBdr>
        </w:div>
        <w:div w:id="893733082">
          <w:marLeft w:val="0"/>
          <w:marRight w:val="0"/>
          <w:marTop w:val="150"/>
          <w:marBottom w:val="150"/>
          <w:divBdr>
            <w:top w:val="single" w:sz="6" w:space="4" w:color="D7D7D7"/>
            <w:left w:val="none" w:sz="0" w:space="0" w:color="auto"/>
            <w:bottom w:val="single" w:sz="6" w:space="4" w:color="D7D7D7"/>
            <w:right w:val="none" w:sz="0" w:space="0" w:color="auto"/>
          </w:divBdr>
        </w:div>
        <w:div w:id="1729642549">
          <w:marLeft w:val="0"/>
          <w:marRight w:val="0"/>
          <w:marTop w:val="0"/>
          <w:marBottom w:val="0"/>
          <w:divBdr>
            <w:top w:val="none" w:sz="0" w:space="0" w:color="auto"/>
            <w:left w:val="none" w:sz="0" w:space="0" w:color="auto"/>
            <w:bottom w:val="none" w:sz="0" w:space="0" w:color="auto"/>
            <w:right w:val="none" w:sz="0" w:space="0" w:color="auto"/>
          </w:divBdr>
        </w:div>
      </w:divsChild>
    </w:div>
    <w:div w:id="1219628402">
      <w:bodyDiv w:val="1"/>
      <w:marLeft w:val="0"/>
      <w:marRight w:val="0"/>
      <w:marTop w:val="0"/>
      <w:marBottom w:val="0"/>
      <w:divBdr>
        <w:top w:val="none" w:sz="0" w:space="0" w:color="auto"/>
        <w:left w:val="none" w:sz="0" w:space="0" w:color="auto"/>
        <w:bottom w:val="none" w:sz="0" w:space="0" w:color="auto"/>
        <w:right w:val="none" w:sz="0" w:space="0" w:color="auto"/>
      </w:divBdr>
      <w:divsChild>
        <w:div w:id="1737777334">
          <w:marLeft w:val="0"/>
          <w:marRight w:val="0"/>
          <w:marTop w:val="0"/>
          <w:marBottom w:val="0"/>
          <w:divBdr>
            <w:top w:val="none" w:sz="0" w:space="0" w:color="auto"/>
            <w:left w:val="none" w:sz="0" w:space="0" w:color="auto"/>
            <w:bottom w:val="none" w:sz="0" w:space="0" w:color="auto"/>
            <w:right w:val="none" w:sz="0" w:space="0" w:color="auto"/>
          </w:divBdr>
          <w:divsChild>
            <w:div w:id="864094038">
              <w:marLeft w:val="0"/>
              <w:marRight w:val="0"/>
              <w:marTop w:val="0"/>
              <w:marBottom w:val="0"/>
              <w:divBdr>
                <w:top w:val="none" w:sz="0" w:space="0" w:color="auto"/>
                <w:left w:val="none" w:sz="0" w:space="0" w:color="auto"/>
                <w:bottom w:val="none" w:sz="0" w:space="0" w:color="auto"/>
                <w:right w:val="none" w:sz="0" w:space="0" w:color="auto"/>
              </w:divBdr>
              <w:divsChild>
                <w:div w:id="187977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5502">
          <w:marLeft w:val="0"/>
          <w:marRight w:val="0"/>
          <w:marTop w:val="0"/>
          <w:marBottom w:val="0"/>
          <w:divBdr>
            <w:top w:val="none" w:sz="0" w:space="0" w:color="auto"/>
            <w:left w:val="none" w:sz="0" w:space="0" w:color="auto"/>
            <w:bottom w:val="none" w:sz="0" w:space="0" w:color="auto"/>
            <w:right w:val="none" w:sz="0" w:space="0" w:color="auto"/>
          </w:divBdr>
        </w:div>
      </w:divsChild>
    </w:div>
    <w:div w:id="1219630010">
      <w:bodyDiv w:val="1"/>
      <w:marLeft w:val="0"/>
      <w:marRight w:val="0"/>
      <w:marTop w:val="0"/>
      <w:marBottom w:val="0"/>
      <w:divBdr>
        <w:top w:val="none" w:sz="0" w:space="0" w:color="auto"/>
        <w:left w:val="none" w:sz="0" w:space="0" w:color="auto"/>
        <w:bottom w:val="none" w:sz="0" w:space="0" w:color="auto"/>
        <w:right w:val="none" w:sz="0" w:space="0" w:color="auto"/>
      </w:divBdr>
      <w:divsChild>
        <w:div w:id="1754467861">
          <w:marLeft w:val="0"/>
          <w:marRight w:val="0"/>
          <w:marTop w:val="0"/>
          <w:marBottom w:val="0"/>
          <w:divBdr>
            <w:top w:val="none" w:sz="0" w:space="0" w:color="auto"/>
            <w:left w:val="none" w:sz="0" w:space="0" w:color="auto"/>
            <w:bottom w:val="none" w:sz="0" w:space="0" w:color="auto"/>
            <w:right w:val="none" w:sz="0" w:space="0" w:color="auto"/>
          </w:divBdr>
        </w:div>
      </w:divsChild>
    </w:div>
    <w:div w:id="1219975393">
      <w:bodyDiv w:val="1"/>
      <w:marLeft w:val="0"/>
      <w:marRight w:val="0"/>
      <w:marTop w:val="0"/>
      <w:marBottom w:val="0"/>
      <w:divBdr>
        <w:top w:val="none" w:sz="0" w:space="0" w:color="auto"/>
        <w:left w:val="none" w:sz="0" w:space="0" w:color="auto"/>
        <w:bottom w:val="none" w:sz="0" w:space="0" w:color="auto"/>
        <w:right w:val="none" w:sz="0" w:space="0" w:color="auto"/>
      </w:divBdr>
      <w:divsChild>
        <w:div w:id="816797247">
          <w:marLeft w:val="0"/>
          <w:marRight w:val="0"/>
          <w:marTop w:val="0"/>
          <w:marBottom w:val="0"/>
          <w:divBdr>
            <w:top w:val="none" w:sz="0" w:space="0" w:color="auto"/>
            <w:left w:val="none" w:sz="0" w:space="0" w:color="auto"/>
            <w:bottom w:val="none" w:sz="0" w:space="0" w:color="auto"/>
            <w:right w:val="none" w:sz="0" w:space="0" w:color="auto"/>
          </w:divBdr>
        </w:div>
      </w:divsChild>
    </w:div>
    <w:div w:id="1220019192">
      <w:bodyDiv w:val="1"/>
      <w:marLeft w:val="0"/>
      <w:marRight w:val="0"/>
      <w:marTop w:val="0"/>
      <w:marBottom w:val="0"/>
      <w:divBdr>
        <w:top w:val="none" w:sz="0" w:space="0" w:color="auto"/>
        <w:left w:val="none" w:sz="0" w:space="0" w:color="auto"/>
        <w:bottom w:val="none" w:sz="0" w:space="0" w:color="auto"/>
        <w:right w:val="none" w:sz="0" w:space="0" w:color="auto"/>
      </w:divBdr>
      <w:divsChild>
        <w:div w:id="1076323085">
          <w:marLeft w:val="0"/>
          <w:marRight w:val="0"/>
          <w:marTop w:val="0"/>
          <w:marBottom w:val="0"/>
          <w:divBdr>
            <w:top w:val="none" w:sz="0" w:space="0" w:color="auto"/>
            <w:left w:val="none" w:sz="0" w:space="0" w:color="auto"/>
            <w:bottom w:val="none" w:sz="0" w:space="0" w:color="auto"/>
            <w:right w:val="none" w:sz="0" w:space="0" w:color="auto"/>
          </w:divBdr>
          <w:divsChild>
            <w:div w:id="1369909689">
              <w:marLeft w:val="0"/>
              <w:marRight w:val="0"/>
              <w:marTop w:val="0"/>
              <w:marBottom w:val="0"/>
              <w:divBdr>
                <w:top w:val="none" w:sz="0" w:space="0" w:color="auto"/>
                <w:left w:val="none" w:sz="0" w:space="0" w:color="auto"/>
                <w:bottom w:val="none" w:sz="0" w:space="0" w:color="auto"/>
                <w:right w:val="none" w:sz="0" w:space="0" w:color="auto"/>
              </w:divBdr>
            </w:div>
          </w:divsChild>
        </w:div>
        <w:div w:id="785197578">
          <w:marLeft w:val="0"/>
          <w:marRight w:val="0"/>
          <w:marTop w:val="0"/>
          <w:marBottom w:val="0"/>
          <w:divBdr>
            <w:top w:val="none" w:sz="0" w:space="0" w:color="auto"/>
            <w:left w:val="none" w:sz="0" w:space="0" w:color="auto"/>
            <w:bottom w:val="none" w:sz="0" w:space="0" w:color="auto"/>
            <w:right w:val="none" w:sz="0" w:space="0" w:color="auto"/>
          </w:divBdr>
          <w:divsChild>
            <w:div w:id="1974557787">
              <w:marLeft w:val="0"/>
              <w:marRight w:val="0"/>
              <w:marTop w:val="15"/>
              <w:marBottom w:val="0"/>
              <w:divBdr>
                <w:top w:val="none" w:sz="0" w:space="0" w:color="auto"/>
                <w:left w:val="none" w:sz="0" w:space="0" w:color="auto"/>
                <w:bottom w:val="none" w:sz="0" w:space="0" w:color="auto"/>
                <w:right w:val="none" w:sz="0" w:space="0" w:color="auto"/>
              </w:divBdr>
              <w:divsChild>
                <w:div w:id="758722433">
                  <w:marLeft w:val="0"/>
                  <w:marRight w:val="0"/>
                  <w:marTop w:val="0"/>
                  <w:marBottom w:val="0"/>
                  <w:divBdr>
                    <w:top w:val="none" w:sz="0" w:space="0" w:color="auto"/>
                    <w:left w:val="none" w:sz="0" w:space="0" w:color="auto"/>
                    <w:bottom w:val="none" w:sz="0" w:space="0" w:color="auto"/>
                    <w:right w:val="none" w:sz="0" w:space="0" w:color="auto"/>
                  </w:divBdr>
                  <w:divsChild>
                    <w:div w:id="372311211">
                      <w:marLeft w:val="0"/>
                      <w:marRight w:val="0"/>
                      <w:marTop w:val="0"/>
                      <w:marBottom w:val="180"/>
                      <w:divBdr>
                        <w:top w:val="none" w:sz="0" w:space="0" w:color="auto"/>
                        <w:left w:val="none" w:sz="0" w:space="0" w:color="auto"/>
                        <w:bottom w:val="none" w:sz="0" w:space="0" w:color="auto"/>
                        <w:right w:val="none" w:sz="0" w:space="0" w:color="auto"/>
                      </w:divBdr>
                    </w:div>
                    <w:div w:id="1364557156">
                      <w:marLeft w:val="0"/>
                      <w:marRight w:val="0"/>
                      <w:marTop w:val="0"/>
                      <w:marBottom w:val="120"/>
                      <w:divBdr>
                        <w:top w:val="none" w:sz="0" w:space="0" w:color="auto"/>
                        <w:left w:val="none" w:sz="0" w:space="0" w:color="auto"/>
                        <w:bottom w:val="none" w:sz="0" w:space="0" w:color="auto"/>
                        <w:right w:val="none" w:sz="0" w:space="0" w:color="auto"/>
                      </w:divBdr>
                      <w:divsChild>
                        <w:div w:id="998390461">
                          <w:marLeft w:val="0"/>
                          <w:marRight w:val="0"/>
                          <w:marTop w:val="0"/>
                          <w:marBottom w:val="0"/>
                          <w:divBdr>
                            <w:top w:val="none" w:sz="0" w:space="0" w:color="auto"/>
                            <w:left w:val="none" w:sz="0" w:space="0" w:color="auto"/>
                            <w:bottom w:val="none" w:sz="0" w:space="0" w:color="auto"/>
                            <w:right w:val="none" w:sz="0" w:space="0" w:color="auto"/>
                          </w:divBdr>
                        </w:div>
                        <w:div w:id="1834830056">
                          <w:marLeft w:val="0"/>
                          <w:marRight w:val="0"/>
                          <w:marTop w:val="0"/>
                          <w:marBottom w:val="0"/>
                          <w:divBdr>
                            <w:top w:val="none" w:sz="0" w:space="0" w:color="auto"/>
                            <w:left w:val="none" w:sz="0" w:space="0" w:color="auto"/>
                            <w:bottom w:val="none" w:sz="0" w:space="0" w:color="auto"/>
                            <w:right w:val="none" w:sz="0" w:space="0" w:color="auto"/>
                          </w:divBdr>
                        </w:div>
                        <w:div w:id="168066728">
                          <w:marLeft w:val="0"/>
                          <w:marRight w:val="0"/>
                          <w:marTop w:val="0"/>
                          <w:marBottom w:val="0"/>
                          <w:divBdr>
                            <w:top w:val="none" w:sz="0" w:space="0" w:color="auto"/>
                            <w:left w:val="none" w:sz="0" w:space="0" w:color="auto"/>
                            <w:bottom w:val="none" w:sz="0" w:space="0" w:color="auto"/>
                            <w:right w:val="none" w:sz="0" w:space="0" w:color="auto"/>
                          </w:divBdr>
                        </w:div>
                        <w:div w:id="749471731">
                          <w:marLeft w:val="0"/>
                          <w:marRight w:val="0"/>
                          <w:marTop w:val="0"/>
                          <w:marBottom w:val="0"/>
                          <w:divBdr>
                            <w:top w:val="none" w:sz="0" w:space="0" w:color="auto"/>
                            <w:left w:val="none" w:sz="0" w:space="0" w:color="auto"/>
                            <w:bottom w:val="none" w:sz="0" w:space="0" w:color="auto"/>
                            <w:right w:val="none" w:sz="0" w:space="0" w:color="auto"/>
                          </w:divBdr>
                        </w:div>
                        <w:div w:id="232474333">
                          <w:marLeft w:val="0"/>
                          <w:marRight w:val="0"/>
                          <w:marTop w:val="0"/>
                          <w:marBottom w:val="0"/>
                          <w:divBdr>
                            <w:top w:val="none" w:sz="0" w:space="0" w:color="auto"/>
                            <w:left w:val="none" w:sz="0" w:space="0" w:color="auto"/>
                            <w:bottom w:val="none" w:sz="0" w:space="0" w:color="auto"/>
                            <w:right w:val="none" w:sz="0" w:space="0" w:color="auto"/>
                          </w:divBdr>
                        </w:div>
                        <w:div w:id="850946369">
                          <w:marLeft w:val="0"/>
                          <w:marRight w:val="0"/>
                          <w:marTop w:val="0"/>
                          <w:marBottom w:val="0"/>
                          <w:divBdr>
                            <w:top w:val="none" w:sz="0" w:space="0" w:color="auto"/>
                            <w:left w:val="none" w:sz="0" w:space="0" w:color="auto"/>
                            <w:bottom w:val="none" w:sz="0" w:space="0" w:color="auto"/>
                            <w:right w:val="none" w:sz="0" w:space="0" w:color="auto"/>
                          </w:divBdr>
                        </w:div>
                        <w:div w:id="383258807">
                          <w:marLeft w:val="0"/>
                          <w:marRight w:val="0"/>
                          <w:marTop w:val="0"/>
                          <w:marBottom w:val="0"/>
                          <w:divBdr>
                            <w:top w:val="none" w:sz="0" w:space="0" w:color="auto"/>
                            <w:left w:val="none" w:sz="0" w:space="0" w:color="auto"/>
                            <w:bottom w:val="none" w:sz="0" w:space="0" w:color="auto"/>
                            <w:right w:val="none" w:sz="0" w:space="0" w:color="auto"/>
                          </w:divBdr>
                        </w:div>
                      </w:divsChild>
                    </w:div>
                    <w:div w:id="662272143">
                      <w:marLeft w:val="0"/>
                      <w:marRight w:val="0"/>
                      <w:marTop w:val="0"/>
                      <w:marBottom w:val="180"/>
                      <w:divBdr>
                        <w:top w:val="none" w:sz="0" w:space="0" w:color="auto"/>
                        <w:left w:val="none" w:sz="0" w:space="0" w:color="auto"/>
                        <w:bottom w:val="none" w:sz="0" w:space="0" w:color="auto"/>
                        <w:right w:val="none" w:sz="0" w:space="0" w:color="auto"/>
                      </w:divBdr>
                      <w:divsChild>
                        <w:div w:id="720950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365448">
      <w:bodyDiv w:val="1"/>
      <w:marLeft w:val="0"/>
      <w:marRight w:val="0"/>
      <w:marTop w:val="0"/>
      <w:marBottom w:val="0"/>
      <w:divBdr>
        <w:top w:val="none" w:sz="0" w:space="0" w:color="auto"/>
        <w:left w:val="none" w:sz="0" w:space="0" w:color="auto"/>
        <w:bottom w:val="none" w:sz="0" w:space="0" w:color="auto"/>
        <w:right w:val="none" w:sz="0" w:space="0" w:color="auto"/>
      </w:divBdr>
      <w:divsChild>
        <w:div w:id="15616812">
          <w:marLeft w:val="0"/>
          <w:marRight w:val="0"/>
          <w:marTop w:val="0"/>
          <w:marBottom w:val="0"/>
          <w:divBdr>
            <w:top w:val="none" w:sz="0" w:space="0" w:color="auto"/>
            <w:left w:val="none" w:sz="0" w:space="0" w:color="auto"/>
            <w:bottom w:val="none" w:sz="0" w:space="0" w:color="auto"/>
            <w:right w:val="none" w:sz="0" w:space="0" w:color="auto"/>
          </w:divBdr>
        </w:div>
        <w:div w:id="106046814">
          <w:marLeft w:val="0"/>
          <w:marRight w:val="0"/>
          <w:marTop w:val="0"/>
          <w:marBottom w:val="0"/>
          <w:divBdr>
            <w:top w:val="none" w:sz="0" w:space="0" w:color="auto"/>
            <w:left w:val="none" w:sz="0" w:space="0" w:color="auto"/>
            <w:bottom w:val="none" w:sz="0" w:space="0" w:color="auto"/>
            <w:right w:val="none" w:sz="0" w:space="0" w:color="auto"/>
          </w:divBdr>
        </w:div>
        <w:div w:id="641614671">
          <w:marLeft w:val="0"/>
          <w:marRight w:val="0"/>
          <w:marTop w:val="0"/>
          <w:marBottom w:val="0"/>
          <w:divBdr>
            <w:top w:val="none" w:sz="0" w:space="0" w:color="auto"/>
            <w:left w:val="none" w:sz="0" w:space="0" w:color="auto"/>
            <w:bottom w:val="none" w:sz="0" w:space="0" w:color="auto"/>
            <w:right w:val="none" w:sz="0" w:space="0" w:color="auto"/>
          </w:divBdr>
        </w:div>
      </w:divsChild>
    </w:div>
    <w:div w:id="1220483764">
      <w:bodyDiv w:val="1"/>
      <w:marLeft w:val="0"/>
      <w:marRight w:val="0"/>
      <w:marTop w:val="0"/>
      <w:marBottom w:val="0"/>
      <w:divBdr>
        <w:top w:val="none" w:sz="0" w:space="0" w:color="auto"/>
        <w:left w:val="none" w:sz="0" w:space="0" w:color="auto"/>
        <w:bottom w:val="none" w:sz="0" w:space="0" w:color="auto"/>
        <w:right w:val="none" w:sz="0" w:space="0" w:color="auto"/>
      </w:divBdr>
      <w:divsChild>
        <w:div w:id="824205593">
          <w:marLeft w:val="0"/>
          <w:marRight w:val="0"/>
          <w:marTop w:val="0"/>
          <w:marBottom w:val="0"/>
          <w:divBdr>
            <w:top w:val="none" w:sz="0" w:space="0" w:color="auto"/>
            <w:left w:val="none" w:sz="0" w:space="0" w:color="auto"/>
            <w:bottom w:val="none" w:sz="0" w:space="0" w:color="auto"/>
            <w:right w:val="none" w:sz="0" w:space="0" w:color="auto"/>
          </w:divBdr>
          <w:divsChild>
            <w:div w:id="1586570457">
              <w:marLeft w:val="0"/>
              <w:marRight w:val="0"/>
              <w:marTop w:val="0"/>
              <w:marBottom w:val="0"/>
              <w:divBdr>
                <w:top w:val="none" w:sz="0" w:space="0" w:color="auto"/>
                <w:left w:val="none" w:sz="0" w:space="0" w:color="auto"/>
                <w:bottom w:val="none" w:sz="0" w:space="0" w:color="auto"/>
                <w:right w:val="none" w:sz="0" w:space="0" w:color="auto"/>
              </w:divBdr>
              <w:divsChild>
                <w:div w:id="6466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288541">
      <w:bodyDiv w:val="1"/>
      <w:marLeft w:val="0"/>
      <w:marRight w:val="0"/>
      <w:marTop w:val="0"/>
      <w:marBottom w:val="0"/>
      <w:divBdr>
        <w:top w:val="none" w:sz="0" w:space="0" w:color="auto"/>
        <w:left w:val="none" w:sz="0" w:space="0" w:color="auto"/>
        <w:bottom w:val="none" w:sz="0" w:space="0" w:color="auto"/>
        <w:right w:val="none" w:sz="0" w:space="0" w:color="auto"/>
      </w:divBdr>
      <w:divsChild>
        <w:div w:id="1819613076">
          <w:marLeft w:val="0"/>
          <w:marRight w:val="0"/>
          <w:marTop w:val="0"/>
          <w:marBottom w:val="0"/>
          <w:divBdr>
            <w:top w:val="none" w:sz="0" w:space="0" w:color="auto"/>
            <w:left w:val="none" w:sz="0" w:space="0" w:color="auto"/>
            <w:bottom w:val="none" w:sz="0" w:space="0" w:color="auto"/>
            <w:right w:val="none" w:sz="0" w:space="0" w:color="auto"/>
          </w:divBdr>
        </w:div>
        <w:div w:id="1308507512">
          <w:marLeft w:val="0"/>
          <w:marRight w:val="0"/>
          <w:marTop w:val="0"/>
          <w:marBottom w:val="0"/>
          <w:divBdr>
            <w:top w:val="none" w:sz="0" w:space="0" w:color="auto"/>
            <w:left w:val="none" w:sz="0" w:space="0" w:color="auto"/>
            <w:bottom w:val="none" w:sz="0" w:space="0" w:color="auto"/>
            <w:right w:val="none" w:sz="0" w:space="0" w:color="auto"/>
          </w:divBdr>
        </w:div>
      </w:divsChild>
    </w:div>
    <w:div w:id="1221554400">
      <w:bodyDiv w:val="1"/>
      <w:marLeft w:val="0"/>
      <w:marRight w:val="0"/>
      <w:marTop w:val="0"/>
      <w:marBottom w:val="0"/>
      <w:divBdr>
        <w:top w:val="none" w:sz="0" w:space="0" w:color="auto"/>
        <w:left w:val="none" w:sz="0" w:space="0" w:color="auto"/>
        <w:bottom w:val="none" w:sz="0" w:space="0" w:color="auto"/>
        <w:right w:val="none" w:sz="0" w:space="0" w:color="auto"/>
      </w:divBdr>
      <w:divsChild>
        <w:div w:id="544174593">
          <w:marLeft w:val="0"/>
          <w:marRight w:val="0"/>
          <w:marTop w:val="0"/>
          <w:marBottom w:val="0"/>
          <w:divBdr>
            <w:top w:val="none" w:sz="0" w:space="0" w:color="auto"/>
            <w:left w:val="none" w:sz="0" w:space="0" w:color="auto"/>
            <w:bottom w:val="none" w:sz="0" w:space="0" w:color="auto"/>
            <w:right w:val="none" w:sz="0" w:space="0" w:color="auto"/>
          </w:divBdr>
        </w:div>
      </w:divsChild>
    </w:div>
    <w:div w:id="1221795050">
      <w:bodyDiv w:val="1"/>
      <w:marLeft w:val="0"/>
      <w:marRight w:val="0"/>
      <w:marTop w:val="0"/>
      <w:marBottom w:val="0"/>
      <w:divBdr>
        <w:top w:val="none" w:sz="0" w:space="0" w:color="auto"/>
        <w:left w:val="none" w:sz="0" w:space="0" w:color="auto"/>
        <w:bottom w:val="none" w:sz="0" w:space="0" w:color="auto"/>
        <w:right w:val="none" w:sz="0" w:space="0" w:color="auto"/>
      </w:divBdr>
      <w:divsChild>
        <w:div w:id="600720074">
          <w:marLeft w:val="0"/>
          <w:marRight w:val="0"/>
          <w:marTop w:val="0"/>
          <w:marBottom w:val="0"/>
          <w:divBdr>
            <w:top w:val="none" w:sz="0" w:space="0" w:color="auto"/>
            <w:left w:val="none" w:sz="0" w:space="0" w:color="auto"/>
            <w:bottom w:val="none" w:sz="0" w:space="0" w:color="auto"/>
            <w:right w:val="none" w:sz="0" w:space="0" w:color="auto"/>
          </w:divBdr>
          <w:divsChild>
            <w:div w:id="1076709112">
              <w:marLeft w:val="0"/>
              <w:marRight w:val="0"/>
              <w:marTop w:val="0"/>
              <w:marBottom w:val="0"/>
              <w:divBdr>
                <w:top w:val="none" w:sz="0" w:space="0" w:color="auto"/>
                <w:left w:val="none" w:sz="0" w:space="0" w:color="auto"/>
                <w:bottom w:val="none" w:sz="0" w:space="0" w:color="auto"/>
                <w:right w:val="none" w:sz="0" w:space="0" w:color="auto"/>
              </w:divBdr>
              <w:divsChild>
                <w:div w:id="1900020978">
                  <w:marLeft w:val="0"/>
                  <w:marRight w:val="0"/>
                  <w:marTop w:val="0"/>
                  <w:marBottom w:val="0"/>
                  <w:divBdr>
                    <w:top w:val="none" w:sz="0" w:space="0" w:color="auto"/>
                    <w:left w:val="none" w:sz="0" w:space="0" w:color="auto"/>
                    <w:bottom w:val="none" w:sz="0" w:space="0" w:color="auto"/>
                    <w:right w:val="none" w:sz="0" w:space="0" w:color="auto"/>
                  </w:divBdr>
                  <w:divsChild>
                    <w:div w:id="414595676">
                      <w:marLeft w:val="0"/>
                      <w:marRight w:val="0"/>
                      <w:marTop w:val="0"/>
                      <w:marBottom w:val="0"/>
                      <w:divBdr>
                        <w:top w:val="none" w:sz="0" w:space="0" w:color="auto"/>
                        <w:left w:val="none" w:sz="0" w:space="0" w:color="auto"/>
                        <w:bottom w:val="none" w:sz="0" w:space="0" w:color="auto"/>
                        <w:right w:val="none" w:sz="0" w:space="0" w:color="auto"/>
                      </w:divBdr>
                      <w:divsChild>
                        <w:div w:id="1762532434">
                          <w:marLeft w:val="0"/>
                          <w:marRight w:val="0"/>
                          <w:marTop w:val="0"/>
                          <w:marBottom w:val="0"/>
                          <w:divBdr>
                            <w:top w:val="none" w:sz="0" w:space="0" w:color="auto"/>
                            <w:left w:val="none" w:sz="0" w:space="0" w:color="auto"/>
                            <w:bottom w:val="none" w:sz="0" w:space="0" w:color="auto"/>
                            <w:right w:val="none" w:sz="0" w:space="0" w:color="auto"/>
                          </w:divBdr>
                          <w:divsChild>
                            <w:div w:id="708800165">
                              <w:marLeft w:val="0"/>
                              <w:marRight w:val="0"/>
                              <w:marTop w:val="0"/>
                              <w:marBottom w:val="0"/>
                              <w:divBdr>
                                <w:top w:val="none" w:sz="0" w:space="0" w:color="auto"/>
                                <w:left w:val="none" w:sz="0" w:space="0" w:color="auto"/>
                                <w:bottom w:val="none" w:sz="0" w:space="0" w:color="auto"/>
                                <w:right w:val="none" w:sz="0" w:space="0" w:color="auto"/>
                              </w:divBdr>
                              <w:divsChild>
                                <w:div w:id="1028488202">
                                  <w:marLeft w:val="0"/>
                                  <w:marRight w:val="0"/>
                                  <w:marTop w:val="0"/>
                                  <w:marBottom w:val="0"/>
                                  <w:divBdr>
                                    <w:top w:val="none" w:sz="0" w:space="0" w:color="auto"/>
                                    <w:left w:val="none" w:sz="0" w:space="0" w:color="auto"/>
                                    <w:bottom w:val="none" w:sz="0" w:space="0" w:color="auto"/>
                                    <w:right w:val="none" w:sz="0" w:space="0" w:color="auto"/>
                                  </w:divBdr>
                                  <w:divsChild>
                                    <w:div w:id="805393395">
                                      <w:marLeft w:val="0"/>
                                      <w:marRight w:val="0"/>
                                      <w:marTop w:val="0"/>
                                      <w:marBottom w:val="0"/>
                                      <w:divBdr>
                                        <w:top w:val="none" w:sz="0" w:space="0" w:color="auto"/>
                                        <w:left w:val="none" w:sz="0" w:space="0" w:color="auto"/>
                                        <w:bottom w:val="none" w:sz="0" w:space="0" w:color="auto"/>
                                        <w:right w:val="none" w:sz="0" w:space="0" w:color="auto"/>
                                      </w:divBdr>
                                      <w:divsChild>
                                        <w:div w:id="449280631">
                                          <w:marLeft w:val="0"/>
                                          <w:marRight w:val="0"/>
                                          <w:marTop w:val="0"/>
                                          <w:marBottom w:val="0"/>
                                          <w:divBdr>
                                            <w:top w:val="none" w:sz="0" w:space="0" w:color="auto"/>
                                            <w:left w:val="none" w:sz="0" w:space="0" w:color="auto"/>
                                            <w:bottom w:val="none" w:sz="0" w:space="0" w:color="auto"/>
                                            <w:right w:val="none" w:sz="0" w:space="0" w:color="auto"/>
                                          </w:divBdr>
                                          <w:divsChild>
                                            <w:div w:id="397410625">
                                              <w:marLeft w:val="0"/>
                                              <w:marRight w:val="0"/>
                                              <w:marTop w:val="0"/>
                                              <w:marBottom w:val="0"/>
                                              <w:divBdr>
                                                <w:top w:val="none" w:sz="0" w:space="0" w:color="auto"/>
                                                <w:left w:val="none" w:sz="0" w:space="0" w:color="auto"/>
                                                <w:bottom w:val="none" w:sz="0" w:space="0" w:color="auto"/>
                                                <w:right w:val="none" w:sz="0" w:space="0" w:color="auto"/>
                                              </w:divBdr>
                                              <w:divsChild>
                                                <w:div w:id="1497726245">
                                                  <w:marLeft w:val="0"/>
                                                  <w:marRight w:val="0"/>
                                                  <w:marTop w:val="0"/>
                                                  <w:marBottom w:val="0"/>
                                                  <w:divBdr>
                                                    <w:top w:val="none" w:sz="0" w:space="0" w:color="auto"/>
                                                    <w:left w:val="none" w:sz="0" w:space="0" w:color="auto"/>
                                                    <w:bottom w:val="none" w:sz="0" w:space="0" w:color="auto"/>
                                                    <w:right w:val="none" w:sz="0" w:space="0" w:color="auto"/>
                                                  </w:divBdr>
                                                  <w:divsChild>
                                                    <w:div w:id="902717502">
                                                      <w:marLeft w:val="0"/>
                                                      <w:marRight w:val="0"/>
                                                      <w:marTop w:val="0"/>
                                                      <w:marBottom w:val="0"/>
                                                      <w:divBdr>
                                                        <w:top w:val="none" w:sz="0" w:space="0" w:color="auto"/>
                                                        <w:left w:val="none" w:sz="0" w:space="0" w:color="auto"/>
                                                        <w:bottom w:val="none" w:sz="0" w:space="0" w:color="auto"/>
                                                        <w:right w:val="none" w:sz="0" w:space="0" w:color="auto"/>
                                                      </w:divBdr>
                                                      <w:divsChild>
                                                        <w:div w:id="951787240">
                                                          <w:marLeft w:val="0"/>
                                                          <w:marRight w:val="0"/>
                                                          <w:marTop w:val="0"/>
                                                          <w:marBottom w:val="0"/>
                                                          <w:divBdr>
                                                            <w:top w:val="none" w:sz="0" w:space="0" w:color="auto"/>
                                                            <w:left w:val="none" w:sz="0" w:space="0" w:color="auto"/>
                                                            <w:bottom w:val="none" w:sz="0" w:space="0" w:color="auto"/>
                                                            <w:right w:val="none" w:sz="0" w:space="0" w:color="auto"/>
                                                          </w:divBdr>
                                                          <w:divsChild>
                                                            <w:div w:id="79476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529782">
                                              <w:marLeft w:val="0"/>
                                              <w:marRight w:val="0"/>
                                              <w:marTop w:val="0"/>
                                              <w:marBottom w:val="0"/>
                                              <w:divBdr>
                                                <w:top w:val="none" w:sz="0" w:space="0" w:color="auto"/>
                                                <w:left w:val="none" w:sz="0" w:space="0" w:color="auto"/>
                                                <w:bottom w:val="none" w:sz="0" w:space="0" w:color="auto"/>
                                                <w:right w:val="none" w:sz="0" w:space="0" w:color="auto"/>
                                              </w:divBdr>
                                              <w:divsChild>
                                                <w:div w:id="1754083288">
                                                  <w:marLeft w:val="0"/>
                                                  <w:marRight w:val="0"/>
                                                  <w:marTop w:val="0"/>
                                                  <w:marBottom w:val="0"/>
                                                  <w:divBdr>
                                                    <w:top w:val="none" w:sz="0" w:space="0" w:color="auto"/>
                                                    <w:left w:val="none" w:sz="0" w:space="0" w:color="auto"/>
                                                    <w:bottom w:val="none" w:sz="0" w:space="0" w:color="auto"/>
                                                    <w:right w:val="none" w:sz="0" w:space="0" w:color="auto"/>
                                                  </w:divBdr>
                                                  <w:divsChild>
                                                    <w:div w:id="7577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361042">
                                          <w:marLeft w:val="0"/>
                                          <w:marRight w:val="0"/>
                                          <w:marTop w:val="0"/>
                                          <w:marBottom w:val="0"/>
                                          <w:divBdr>
                                            <w:top w:val="none" w:sz="0" w:space="0" w:color="auto"/>
                                            <w:left w:val="none" w:sz="0" w:space="0" w:color="auto"/>
                                            <w:bottom w:val="none" w:sz="0" w:space="0" w:color="auto"/>
                                            <w:right w:val="none" w:sz="0" w:space="0" w:color="auto"/>
                                          </w:divBdr>
                                          <w:divsChild>
                                            <w:div w:id="1287201649">
                                              <w:marLeft w:val="0"/>
                                              <w:marRight w:val="0"/>
                                              <w:marTop w:val="0"/>
                                              <w:marBottom w:val="0"/>
                                              <w:divBdr>
                                                <w:top w:val="none" w:sz="0" w:space="0" w:color="auto"/>
                                                <w:left w:val="none" w:sz="0" w:space="0" w:color="auto"/>
                                                <w:bottom w:val="none" w:sz="0" w:space="0" w:color="auto"/>
                                                <w:right w:val="none" w:sz="0" w:space="0" w:color="auto"/>
                                              </w:divBdr>
                                              <w:divsChild>
                                                <w:div w:id="16756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17656">
                                          <w:marLeft w:val="0"/>
                                          <w:marRight w:val="0"/>
                                          <w:marTop w:val="0"/>
                                          <w:marBottom w:val="0"/>
                                          <w:divBdr>
                                            <w:top w:val="none" w:sz="0" w:space="0" w:color="auto"/>
                                            <w:left w:val="none" w:sz="0" w:space="0" w:color="auto"/>
                                            <w:bottom w:val="none" w:sz="0" w:space="0" w:color="auto"/>
                                            <w:right w:val="none" w:sz="0" w:space="0" w:color="auto"/>
                                          </w:divBdr>
                                          <w:divsChild>
                                            <w:div w:id="1297829903">
                                              <w:marLeft w:val="0"/>
                                              <w:marRight w:val="0"/>
                                              <w:marTop w:val="0"/>
                                              <w:marBottom w:val="0"/>
                                              <w:divBdr>
                                                <w:top w:val="none" w:sz="0" w:space="0" w:color="auto"/>
                                                <w:left w:val="none" w:sz="0" w:space="0" w:color="auto"/>
                                                <w:bottom w:val="none" w:sz="0" w:space="0" w:color="auto"/>
                                                <w:right w:val="none" w:sz="0" w:space="0" w:color="auto"/>
                                              </w:divBdr>
                                              <w:divsChild>
                                                <w:div w:id="42704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2447839">
      <w:bodyDiv w:val="1"/>
      <w:marLeft w:val="0"/>
      <w:marRight w:val="0"/>
      <w:marTop w:val="0"/>
      <w:marBottom w:val="0"/>
      <w:divBdr>
        <w:top w:val="none" w:sz="0" w:space="0" w:color="auto"/>
        <w:left w:val="none" w:sz="0" w:space="0" w:color="auto"/>
        <w:bottom w:val="none" w:sz="0" w:space="0" w:color="auto"/>
        <w:right w:val="none" w:sz="0" w:space="0" w:color="auto"/>
      </w:divBdr>
      <w:divsChild>
        <w:div w:id="2014331916">
          <w:marLeft w:val="0"/>
          <w:marRight w:val="0"/>
          <w:marTop w:val="0"/>
          <w:marBottom w:val="0"/>
          <w:divBdr>
            <w:top w:val="none" w:sz="0" w:space="0" w:color="auto"/>
            <w:left w:val="none" w:sz="0" w:space="0" w:color="auto"/>
            <w:bottom w:val="none" w:sz="0" w:space="0" w:color="auto"/>
            <w:right w:val="none" w:sz="0" w:space="0" w:color="auto"/>
          </w:divBdr>
          <w:divsChild>
            <w:div w:id="1592544935">
              <w:marLeft w:val="0"/>
              <w:marRight w:val="0"/>
              <w:marTop w:val="0"/>
              <w:marBottom w:val="0"/>
              <w:divBdr>
                <w:top w:val="none" w:sz="0" w:space="0" w:color="auto"/>
                <w:left w:val="none" w:sz="0" w:space="0" w:color="auto"/>
                <w:bottom w:val="none" w:sz="0" w:space="0" w:color="auto"/>
                <w:right w:val="none" w:sz="0" w:space="0" w:color="auto"/>
              </w:divBdr>
            </w:div>
          </w:divsChild>
        </w:div>
        <w:div w:id="546647632">
          <w:marLeft w:val="0"/>
          <w:marRight w:val="0"/>
          <w:marTop w:val="0"/>
          <w:marBottom w:val="0"/>
          <w:divBdr>
            <w:top w:val="none" w:sz="0" w:space="0" w:color="auto"/>
            <w:left w:val="none" w:sz="0" w:space="0" w:color="auto"/>
            <w:bottom w:val="none" w:sz="0" w:space="0" w:color="auto"/>
            <w:right w:val="none" w:sz="0" w:space="0" w:color="auto"/>
          </w:divBdr>
        </w:div>
      </w:divsChild>
    </w:div>
    <w:div w:id="1222641289">
      <w:bodyDiv w:val="1"/>
      <w:marLeft w:val="0"/>
      <w:marRight w:val="0"/>
      <w:marTop w:val="0"/>
      <w:marBottom w:val="0"/>
      <w:divBdr>
        <w:top w:val="none" w:sz="0" w:space="0" w:color="auto"/>
        <w:left w:val="none" w:sz="0" w:space="0" w:color="auto"/>
        <w:bottom w:val="none" w:sz="0" w:space="0" w:color="auto"/>
        <w:right w:val="none" w:sz="0" w:space="0" w:color="auto"/>
      </w:divBdr>
      <w:divsChild>
        <w:div w:id="1502349512">
          <w:marLeft w:val="0"/>
          <w:marRight w:val="0"/>
          <w:marTop w:val="0"/>
          <w:marBottom w:val="0"/>
          <w:divBdr>
            <w:top w:val="none" w:sz="0" w:space="0" w:color="auto"/>
            <w:left w:val="none" w:sz="0" w:space="0" w:color="auto"/>
            <w:bottom w:val="none" w:sz="0" w:space="0" w:color="auto"/>
            <w:right w:val="none" w:sz="0" w:space="0" w:color="auto"/>
          </w:divBdr>
        </w:div>
        <w:div w:id="1938561057">
          <w:marLeft w:val="0"/>
          <w:marRight w:val="0"/>
          <w:marTop w:val="150"/>
          <w:marBottom w:val="150"/>
          <w:divBdr>
            <w:top w:val="single" w:sz="6" w:space="4" w:color="D7D7D7"/>
            <w:left w:val="none" w:sz="0" w:space="0" w:color="auto"/>
            <w:bottom w:val="single" w:sz="6" w:space="4" w:color="D7D7D7"/>
            <w:right w:val="none" w:sz="0" w:space="0" w:color="auto"/>
          </w:divBdr>
        </w:div>
        <w:div w:id="790049801">
          <w:marLeft w:val="0"/>
          <w:marRight w:val="0"/>
          <w:marTop w:val="0"/>
          <w:marBottom w:val="0"/>
          <w:divBdr>
            <w:top w:val="none" w:sz="0" w:space="0" w:color="auto"/>
            <w:left w:val="none" w:sz="0" w:space="0" w:color="auto"/>
            <w:bottom w:val="none" w:sz="0" w:space="0" w:color="auto"/>
            <w:right w:val="none" w:sz="0" w:space="0" w:color="auto"/>
          </w:divBdr>
        </w:div>
      </w:divsChild>
    </w:div>
    <w:div w:id="1223709057">
      <w:bodyDiv w:val="1"/>
      <w:marLeft w:val="0"/>
      <w:marRight w:val="0"/>
      <w:marTop w:val="0"/>
      <w:marBottom w:val="0"/>
      <w:divBdr>
        <w:top w:val="none" w:sz="0" w:space="0" w:color="auto"/>
        <w:left w:val="none" w:sz="0" w:space="0" w:color="auto"/>
        <w:bottom w:val="none" w:sz="0" w:space="0" w:color="auto"/>
        <w:right w:val="none" w:sz="0" w:space="0" w:color="auto"/>
      </w:divBdr>
      <w:divsChild>
        <w:div w:id="2123065369">
          <w:marLeft w:val="0"/>
          <w:marRight w:val="0"/>
          <w:marTop w:val="0"/>
          <w:marBottom w:val="0"/>
          <w:divBdr>
            <w:top w:val="none" w:sz="0" w:space="0" w:color="auto"/>
            <w:left w:val="none" w:sz="0" w:space="0" w:color="auto"/>
            <w:bottom w:val="none" w:sz="0" w:space="0" w:color="auto"/>
            <w:right w:val="none" w:sz="0" w:space="0" w:color="auto"/>
          </w:divBdr>
        </w:div>
        <w:div w:id="505831523">
          <w:marLeft w:val="0"/>
          <w:marRight w:val="0"/>
          <w:marTop w:val="150"/>
          <w:marBottom w:val="150"/>
          <w:divBdr>
            <w:top w:val="single" w:sz="6" w:space="4" w:color="D7D7D7"/>
            <w:left w:val="none" w:sz="0" w:space="0" w:color="auto"/>
            <w:bottom w:val="single" w:sz="6" w:space="4" w:color="D7D7D7"/>
            <w:right w:val="none" w:sz="0" w:space="0" w:color="auto"/>
          </w:divBdr>
        </w:div>
        <w:div w:id="1987734614">
          <w:marLeft w:val="0"/>
          <w:marRight w:val="0"/>
          <w:marTop w:val="0"/>
          <w:marBottom w:val="0"/>
          <w:divBdr>
            <w:top w:val="none" w:sz="0" w:space="0" w:color="auto"/>
            <w:left w:val="none" w:sz="0" w:space="0" w:color="auto"/>
            <w:bottom w:val="none" w:sz="0" w:space="0" w:color="auto"/>
            <w:right w:val="none" w:sz="0" w:space="0" w:color="auto"/>
          </w:divBdr>
        </w:div>
      </w:divsChild>
    </w:div>
    <w:div w:id="1224219388">
      <w:bodyDiv w:val="1"/>
      <w:marLeft w:val="0"/>
      <w:marRight w:val="0"/>
      <w:marTop w:val="0"/>
      <w:marBottom w:val="0"/>
      <w:divBdr>
        <w:top w:val="none" w:sz="0" w:space="0" w:color="auto"/>
        <w:left w:val="none" w:sz="0" w:space="0" w:color="auto"/>
        <w:bottom w:val="none" w:sz="0" w:space="0" w:color="auto"/>
        <w:right w:val="none" w:sz="0" w:space="0" w:color="auto"/>
      </w:divBdr>
      <w:divsChild>
        <w:div w:id="1703941572">
          <w:marLeft w:val="0"/>
          <w:marRight w:val="0"/>
          <w:marTop w:val="0"/>
          <w:marBottom w:val="0"/>
          <w:divBdr>
            <w:top w:val="none" w:sz="0" w:space="0" w:color="auto"/>
            <w:left w:val="none" w:sz="0" w:space="0" w:color="auto"/>
            <w:bottom w:val="none" w:sz="0" w:space="0" w:color="auto"/>
            <w:right w:val="none" w:sz="0" w:space="0" w:color="auto"/>
          </w:divBdr>
          <w:divsChild>
            <w:div w:id="1996375431">
              <w:marLeft w:val="0"/>
              <w:marRight w:val="0"/>
              <w:marTop w:val="0"/>
              <w:marBottom w:val="0"/>
              <w:divBdr>
                <w:top w:val="none" w:sz="0" w:space="0" w:color="auto"/>
                <w:left w:val="none" w:sz="0" w:space="0" w:color="auto"/>
                <w:bottom w:val="none" w:sz="0" w:space="0" w:color="auto"/>
                <w:right w:val="none" w:sz="0" w:space="0" w:color="auto"/>
              </w:divBdr>
            </w:div>
          </w:divsChild>
        </w:div>
        <w:div w:id="1178155301">
          <w:marLeft w:val="0"/>
          <w:marRight w:val="0"/>
          <w:marTop w:val="0"/>
          <w:marBottom w:val="0"/>
          <w:divBdr>
            <w:top w:val="none" w:sz="0" w:space="0" w:color="auto"/>
            <w:left w:val="none" w:sz="0" w:space="0" w:color="auto"/>
            <w:bottom w:val="none" w:sz="0" w:space="0" w:color="auto"/>
            <w:right w:val="none" w:sz="0" w:space="0" w:color="auto"/>
          </w:divBdr>
          <w:divsChild>
            <w:div w:id="945581182">
              <w:marLeft w:val="0"/>
              <w:marRight w:val="0"/>
              <w:marTop w:val="15"/>
              <w:marBottom w:val="0"/>
              <w:divBdr>
                <w:top w:val="none" w:sz="0" w:space="0" w:color="auto"/>
                <w:left w:val="none" w:sz="0" w:space="0" w:color="auto"/>
                <w:bottom w:val="none" w:sz="0" w:space="0" w:color="auto"/>
                <w:right w:val="none" w:sz="0" w:space="0" w:color="auto"/>
              </w:divBdr>
              <w:divsChild>
                <w:div w:id="976303066">
                  <w:marLeft w:val="0"/>
                  <w:marRight w:val="0"/>
                  <w:marTop w:val="0"/>
                  <w:marBottom w:val="0"/>
                  <w:divBdr>
                    <w:top w:val="none" w:sz="0" w:space="0" w:color="auto"/>
                    <w:left w:val="none" w:sz="0" w:space="0" w:color="auto"/>
                    <w:bottom w:val="none" w:sz="0" w:space="0" w:color="auto"/>
                    <w:right w:val="none" w:sz="0" w:space="0" w:color="auto"/>
                  </w:divBdr>
                  <w:divsChild>
                    <w:div w:id="1701395917">
                      <w:marLeft w:val="0"/>
                      <w:marRight w:val="0"/>
                      <w:marTop w:val="0"/>
                      <w:marBottom w:val="120"/>
                      <w:divBdr>
                        <w:top w:val="none" w:sz="0" w:space="0" w:color="auto"/>
                        <w:left w:val="none" w:sz="0" w:space="0" w:color="auto"/>
                        <w:bottom w:val="none" w:sz="0" w:space="0" w:color="auto"/>
                        <w:right w:val="none" w:sz="0" w:space="0" w:color="auto"/>
                      </w:divBdr>
                      <w:divsChild>
                        <w:div w:id="995643672">
                          <w:marLeft w:val="0"/>
                          <w:marRight w:val="0"/>
                          <w:marTop w:val="0"/>
                          <w:marBottom w:val="0"/>
                          <w:divBdr>
                            <w:top w:val="none" w:sz="0" w:space="0" w:color="auto"/>
                            <w:left w:val="none" w:sz="0" w:space="0" w:color="auto"/>
                            <w:bottom w:val="none" w:sz="0" w:space="0" w:color="auto"/>
                            <w:right w:val="none" w:sz="0" w:space="0" w:color="auto"/>
                          </w:divBdr>
                        </w:div>
                        <w:div w:id="897714965">
                          <w:marLeft w:val="0"/>
                          <w:marRight w:val="0"/>
                          <w:marTop w:val="0"/>
                          <w:marBottom w:val="0"/>
                          <w:divBdr>
                            <w:top w:val="none" w:sz="0" w:space="0" w:color="auto"/>
                            <w:left w:val="none" w:sz="0" w:space="0" w:color="auto"/>
                            <w:bottom w:val="none" w:sz="0" w:space="0" w:color="auto"/>
                            <w:right w:val="none" w:sz="0" w:space="0" w:color="auto"/>
                          </w:divBdr>
                        </w:div>
                        <w:div w:id="568345464">
                          <w:marLeft w:val="0"/>
                          <w:marRight w:val="0"/>
                          <w:marTop w:val="0"/>
                          <w:marBottom w:val="0"/>
                          <w:divBdr>
                            <w:top w:val="none" w:sz="0" w:space="0" w:color="auto"/>
                            <w:left w:val="none" w:sz="0" w:space="0" w:color="auto"/>
                            <w:bottom w:val="none" w:sz="0" w:space="0" w:color="auto"/>
                            <w:right w:val="none" w:sz="0" w:space="0" w:color="auto"/>
                          </w:divBdr>
                        </w:div>
                      </w:divsChild>
                    </w:div>
                    <w:div w:id="166407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224481915">
      <w:bodyDiv w:val="1"/>
      <w:marLeft w:val="0"/>
      <w:marRight w:val="0"/>
      <w:marTop w:val="0"/>
      <w:marBottom w:val="0"/>
      <w:divBdr>
        <w:top w:val="none" w:sz="0" w:space="0" w:color="auto"/>
        <w:left w:val="none" w:sz="0" w:space="0" w:color="auto"/>
        <w:bottom w:val="none" w:sz="0" w:space="0" w:color="auto"/>
        <w:right w:val="none" w:sz="0" w:space="0" w:color="auto"/>
      </w:divBdr>
      <w:divsChild>
        <w:div w:id="331493645">
          <w:marLeft w:val="0"/>
          <w:marRight w:val="0"/>
          <w:marTop w:val="0"/>
          <w:marBottom w:val="0"/>
          <w:divBdr>
            <w:top w:val="none" w:sz="0" w:space="0" w:color="auto"/>
            <w:left w:val="none" w:sz="0" w:space="0" w:color="auto"/>
            <w:bottom w:val="none" w:sz="0" w:space="0" w:color="auto"/>
            <w:right w:val="none" w:sz="0" w:space="0" w:color="auto"/>
          </w:divBdr>
        </w:div>
      </w:divsChild>
    </w:div>
    <w:div w:id="1224873782">
      <w:bodyDiv w:val="1"/>
      <w:marLeft w:val="0"/>
      <w:marRight w:val="0"/>
      <w:marTop w:val="0"/>
      <w:marBottom w:val="0"/>
      <w:divBdr>
        <w:top w:val="none" w:sz="0" w:space="0" w:color="auto"/>
        <w:left w:val="none" w:sz="0" w:space="0" w:color="auto"/>
        <w:bottom w:val="none" w:sz="0" w:space="0" w:color="auto"/>
        <w:right w:val="none" w:sz="0" w:space="0" w:color="auto"/>
      </w:divBdr>
    </w:div>
    <w:div w:id="1224944550">
      <w:bodyDiv w:val="1"/>
      <w:marLeft w:val="0"/>
      <w:marRight w:val="0"/>
      <w:marTop w:val="0"/>
      <w:marBottom w:val="0"/>
      <w:divBdr>
        <w:top w:val="none" w:sz="0" w:space="0" w:color="auto"/>
        <w:left w:val="none" w:sz="0" w:space="0" w:color="auto"/>
        <w:bottom w:val="none" w:sz="0" w:space="0" w:color="auto"/>
        <w:right w:val="none" w:sz="0" w:space="0" w:color="auto"/>
      </w:divBdr>
      <w:divsChild>
        <w:div w:id="1881092498">
          <w:marLeft w:val="0"/>
          <w:marRight w:val="0"/>
          <w:marTop w:val="0"/>
          <w:marBottom w:val="0"/>
          <w:divBdr>
            <w:top w:val="none" w:sz="0" w:space="0" w:color="auto"/>
            <w:left w:val="none" w:sz="0" w:space="0" w:color="auto"/>
            <w:bottom w:val="none" w:sz="0" w:space="0" w:color="auto"/>
            <w:right w:val="none" w:sz="0" w:space="0" w:color="auto"/>
          </w:divBdr>
        </w:div>
      </w:divsChild>
    </w:div>
    <w:div w:id="1226065251">
      <w:bodyDiv w:val="1"/>
      <w:marLeft w:val="0"/>
      <w:marRight w:val="0"/>
      <w:marTop w:val="0"/>
      <w:marBottom w:val="0"/>
      <w:divBdr>
        <w:top w:val="none" w:sz="0" w:space="0" w:color="auto"/>
        <w:left w:val="none" w:sz="0" w:space="0" w:color="auto"/>
        <w:bottom w:val="none" w:sz="0" w:space="0" w:color="auto"/>
        <w:right w:val="none" w:sz="0" w:space="0" w:color="auto"/>
      </w:divBdr>
      <w:divsChild>
        <w:div w:id="254440455">
          <w:marLeft w:val="0"/>
          <w:marRight w:val="0"/>
          <w:marTop w:val="0"/>
          <w:marBottom w:val="0"/>
          <w:divBdr>
            <w:top w:val="none" w:sz="0" w:space="0" w:color="auto"/>
            <w:left w:val="none" w:sz="0" w:space="0" w:color="auto"/>
            <w:bottom w:val="none" w:sz="0" w:space="0" w:color="auto"/>
            <w:right w:val="none" w:sz="0" w:space="0" w:color="auto"/>
          </w:divBdr>
          <w:divsChild>
            <w:div w:id="546799191">
              <w:marLeft w:val="0"/>
              <w:marRight w:val="0"/>
              <w:marTop w:val="0"/>
              <w:marBottom w:val="0"/>
              <w:divBdr>
                <w:top w:val="none" w:sz="0" w:space="0" w:color="auto"/>
                <w:left w:val="none" w:sz="0" w:space="0" w:color="auto"/>
                <w:bottom w:val="none" w:sz="0" w:space="0" w:color="auto"/>
                <w:right w:val="none" w:sz="0" w:space="0" w:color="auto"/>
              </w:divBdr>
              <w:divsChild>
                <w:div w:id="171928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144433">
      <w:bodyDiv w:val="1"/>
      <w:marLeft w:val="0"/>
      <w:marRight w:val="0"/>
      <w:marTop w:val="0"/>
      <w:marBottom w:val="0"/>
      <w:divBdr>
        <w:top w:val="none" w:sz="0" w:space="0" w:color="auto"/>
        <w:left w:val="none" w:sz="0" w:space="0" w:color="auto"/>
        <w:bottom w:val="none" w:sz="0" w:space="0" w:color="auto"/>
        <w:right w:val="none" w:sz="0" w:space="0" w:color="auto"/>
      </w:divBdr>
      <w:divsChild>
        <w:div w:id="349795983">
          <w:marLeft w:val="0"/>
          <w:marRight w:val="0"/>
          <w:marTop w:val="0"/>
          <w:marBottom w:val="0"/>
          <w:divBdr>
            <w:top w:val="none" w:sz="0" w:space="0" w:color="auto"/>
            <w:left w:val="none" w:sz="0" w:space="0" w:color="auto"/>
            <w:bottom w:val="none" w:sz="0" w:space="0" w:color="auto"/>
            <w:right w:val="none" w:sz="0" w:space="0" w:color="auto"/>
          </w:divBdr>
          <w:divsChild>
            <w:div w:id="1565682059">
              <w:marLeft w:val="0"/>
              <w:marRight w:val="0"/>
              <w:marTop w:val="0"/>
              <w:marBottom w:val="0"/>
              <w:divBdr>
                <w:top w:val="none" w:sz="0" w:space="0" w:color="auto"/>
                <w:left w:val="none" w:sz="0" w:space="0" w:color="auto"/>
                <w:bottom w:val="none" w:sz="0" w:space="0" w:color="auto"/>
                <w:right w:val="none" w:sz="0" w:space="0" w:color="auto"/>
              </w:divBdr>
            </w:div>
          </w:divsChild>
        </w:div>
        <w:div w:id="2047174478">
          <w:marLeft w:val="0"/>
          <w:marRight w:val="0"/>
          <w:marTop w:val="0"/>
          <w:marBottom w:val="0"/>
          <w:divBdr>
            <w:top w:val="none" w:sz="0" w:space="0" w:color="auto"/>
            <w:left w:val="none" w:sz="0" w:space="0" w:color="auto"/>
            <w:bottom w:val="none" w:sz="0" w:space="0" w:color="auto"/>
            <w:right w:val="none" w:sz="0" w:space="0" w:color="auto"/>
          </w:divBdr>
        </w:div>
      </w:divsChild>
    </w:div>
    <w:div w:id="1226645488">
      <w:bodyDiv w:val="1"/>
      <w:marLeft w:val="0"/>
      <w:marRight w:val="0"/>
      <w:marTop w:val="0"/>
      <w:marBottom w:val="0"/>
      <w:divBdr>
        <w:top w:val="none" w:sz="0" w:space="0" w:color="auto"/>
        <w:left w:val="none" w:sz="0" w:space="0" w:color="auto"/>
        <w:bottom w:val="none" w:sz="0" w:space="0" w:color="auto"/>
        <w:right w:val="none" w:sz="0" w:space="0" w:color="auto"/>
      </w:divBdr>
      <w:divsChild>
        <w:div w:id="1420179749">
          <w:marLeft w:val="0"/>
          <w:marRight w:val="0"/>
          <w:marTop w:val="0"/>
          <w:marBottom w:val="0"/>
          <w:divBdr>
            <w:top w:val="none" w:sz="0" w:space="0" w:color="auto"/>
            <w:left w:val="none" w:sz="0" w:space="0" w:color="auto"/>
            <w:bottom w:val="none" w:sz="0" w:space="0" w:color="auto"/>
            <w:right w:val="none" w:sz="0" w:space="0" w:color="auto"/>
          </w:divBdr>
        </w:div>
        <w:div w:id="1307856471">
          <w:marLeft w:val="0"/>
          <w:marRight w:val="0"/>
          <w:marTop w:val="0"/>
          <w:marBottom w:val="0"/>
          <w:divBdr>
            <w:top w:val="none" w:sz="0" w:space="0" w:color="auto"/>
            <w:left w:val="none" w:sz="0" w:space="0" w:color="auto"/>
            <w:bottom w:val="none" w:sz="0" w:space="0" w:color="auto"/>
            <w:right w:val="none" w:sz="0" w:space="0" w:color="auto"/>
          </w:divBdr>
        </w:div>
      </w:divsChild>
    </w:div>
    <w:div w:id="1226720413">
      <w:bodyDiv w:val="1"/>
      <w:marLeft w:val="0"/>
      <w:marRight w:val="0"/>
      <w:marTop w:val="0"/>
      <w:marBottom w:val="0"/>
      <w:divBdr>
        <w:top w:val="none" w:sz="0" w:space="0" w:color="auto"/>
        <w:left w:val="none" w:sz="0" w:space="0" w:color="auto"/>
        <w:bottom w:val="none" w:sz="0" w:space="0" w:color="auto"/>
        <w:right w:val="none" w:sz="0" w:space="0" w:color="auto"/>
      </w:divBdr>
      <w:divsChild>
        <w:div w:id="1753118767">
          <w:marLeft w:val="0"/>
          <w:marRight w:val="0"/>
          <w:marTop w:val="0"/>
          <w:marBottom w:val="0"/>
          <w:divBdr>
            <w:top w:val="none" w:sz="0" w:space="0" w:color="auto"/>
            <w:left w:val="none" w:sz="0" w:space="0" w:color="auto"/>
            <w:bottom w:val="none" w:sz="0" w:space="0" w:color="auto"/>
            <w:right w:val="none" w:sz="0" w:space="0" w:color="auto"/>
          </w:divBdr>
          <w:divsChild>
            <w:div w:id="541289425">
              <w:marLeft w:val="0"/>
              <w:marRight w:val="0"/>
              <w:marTop w:val="0"/>
              <w:marBottom w:val="0"/>
              <w:divBdr>
                <w:top w:val="none" w:sz="0" w:space="0" w:color="auto"/>
                <w:left w:val="none" w:sz="0" w:space="0" w:color="auto"/>
                <w:bottom w:val="none" w:sz="0" w:space="0" w:color="auto"/>
                <w:right w:val="none" w:sz="0" w:space="0" w:color="auto"/>
              </w:divBdr>
              <w:divsChild>
                <w:div w:id="91239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765020">
      <w:bodyDiv w:val="1"/>
      <w:marLeft w:val="0"/>
      <w:marRight w:val="0"/>
      <w:marTop w:val="0"/>
      <w:marBottom w:val="0"/>
      <w:divBdr>
        <w:top w:val="none" w:sz="0" w:space="0" w:color="auto"/>
        <w:left w:val="none" w:sz="0" w:space="0" w:color="auto"/>
        <w:bottom w:val="none" w:sz="0" w:space="0" w:color="auto"/>
        <w:right w:val="none" w:sz="0" w:space="0" w:color="auto"/>
      </w:divBdr>
    </w:div>
    <w:div w:id="1228149710">
      <w:bodyDiv w:val="1"/>
      <w:marLeft w:val="0"/>
      <w:marRight w:val="0"/>
      <w:marTop w:val="0"/>
      <w:marBottom w:val="0"/>
      <w:divBdr>
        <w:top w:val="none" w:sz="0" w:space="0" w:color="auto"/>
        <w:left w:val="none" w:sz="0" w:space="0" w:color="auto"/>
        <w:bottom w:val="none" w:sz="0" w:space="0" w:color="auto"/>
        <w:right w:val="none" w:sz="0" w:space="0" w:color="auto"/>
      </w:divBdr>
      <w:divsChild>
        <w:div w:id="505904974">
          <w:marLeft w:val="0"/>
          <w:marRight w:val="0"/>
          <w:marTop w:val="0"/>
          <w:marBottom w:val="0"/>
          <w:divBdr>
            <w:top w:val="none" w:sz="0" w:space="0" w:color="auto"/>
            <w:left w:val="none" w:sz="0" w:space="0" w:color="auto"/>
            <w:bottom w:val="none" w:sz="0" w:space="0" w:color="auto"/>
            <w:right w:val="none" w:sz="0" w:space="0" w:color="auto"/>
          </w:divBdr>
        </w:div>
        <w:div w:id="1864973837">
          <w:marLeft w:val="0"/>
          <w:marRight w:val="0"/>
          <w:marTop w:val="150"/>
          <w:marBottom w:val="150"/>
          <w:divBdr>
            <w:top w:val="single" w:sz="6" w:space="4" w:color="D7D7D7"/>
            <w:left w:val="none" w:sz="0" w:space="0" w:color="auto"/>
            <w:bottom w:val="single" w:sz="6" w:space="4" w:color="D7D7D7"/>
            <w:right w:val="none" w:sz="0" w:space="0" w:color="auto"/>
          </w:divBdr>
        </w:div>
        <w:div w:id="43452969">
          <w:marLeft w:val="0"/>
          <w:marRight w:val="0"/>
          <w:marTop w:val="0"/>
          <w:marBottom w:val="0"/>
          <w:divBdr>
            <w:top w:val="none" w:sz="0" w:space="0" w:color="auto"/>
            <w:left w:val="none" w:sz="0" w:space="0" w:color="auto"/>
            <w:bottom w:val="none" w:sz="0" w:space="0" w:color="auto"/>
            <w:right w:val="none" w:sz="0" w:space="0" w:color="auto"/>
          </w:divBdr>
        </w:div>
      </w:divsChild>
    </w:div>
    <w:div w:id="1228997171">
      <w:bodyDiv w:val="1"/>
      <w:marLeft w:val="0"/>
      <w:marRight w:val="0"/>
      <w:marTop w:val="0"/>
      <w:marBottom w:val="0"/>
      <w:divBdr>
        <w:top w:val="none" w:sz="0" w:space="0" w:color="auto"/>
        <w:left w:val="none" w:sz="0" w:space="0" w:color="auto"/>
        <w:bottom w:val="none" w:sz="0" w:space="0" w:color="auto"/>
        <w:right w:val="none" w:sz="0" w:space="0" w:color="auto"/>
      </w:divBdr>
      <w:divsChild>
        <w:div w:id="716122963">
          <w:marLeft w:val="0"/>
          <w:marRight w:val="0"/>
          <w:marTop w:val="0"/>
          <w:marBottom w:val="0"/>
          <w:divBdr>
            <w:top w:val="none" w:sz="0" w:space="0" w:color="auto"/>
            <w:left w:val="none" w:sz="0" w:space="0" w:color="auto"/>
            <w:bottom w:val="none" w:sz="0" w:space="0" w:color="auto"/>
            <w:right w:val="none" w:sz="0" w:space="0" w:color="auto"/>
          </w:divBdr>
          <w:divsChild>
            <w:div w:id="149372480">
              <w:marLeft w:val="0"/>
              <w:marRight w:val="0"/>
              <w:marTop w:val="0"/>
              <w:marBottom w:val="0"/>
              <w:divBdr>
                <w:top w:val="none" w:sz="0" w:space="0" w:color="auto"/>
                <w:left w:val="none" w:sz="0" w:space="0" w:color="auto"/>
                <w:bottom w:val="none" w:sz="0" w:space="0" w:color="auto"/>
                <w:right w:val="none" w:sz="0" w:space="0" w:color="auto"/>
              </w:divBdr>
            </w:div>
          </w:divsChild>
        </w:div>
        <w:div w:id="881526866">
          <w:marLeft w:val="0"/>
          <w:marRight w:val="0"/>
          <w:marTop w:val="0"/>
          <w:marBottom w:val="0"/>
          <w:divBdr>
            <w:top w:val="none" w:sz="0" w:space="0" w:color="auto"/>
            <w:left w:val="none" w:sz="0" w:space="0" w:color="auto"/>
            <w:bottom w:val="none" w:sz="0" w:space="0" w:color="auto"/>
            <w:right w:val="none" w:sz="0" w:space="0" w:color="auto"/>
          </w:divBdr>
        </w:div>
      </w:divsChild>
    </w:div>
    <w:div w:id="1229147874">
      <w:bodyDiv w:val="1"/>
      <w:marLeft w:val="0"/>
      <w:marRight w:val="0"/>
      <w:marTop w:val="0"/>
      <w:marBottom w:val="0"/>
      <w:divBdr>
        <w:top w:val="none" w:sz="0" w:space="0" w:color="auto"/>
        <w:left w:val="none" w:sz="0" w:space="0" w:color="auto"/>
        <w:bottom w:val="none" w:sz="0" w:space="0" w:color="auto"/>
        <w:right w:val="none" w:sz="0" w:space="0" w:color="auto"/>
      </w:divBdr>
    </w:div>
    <w:div w:id="1229267444">
      <w:bodyDiv w:val="1"/>
      <w:marLeft w:val="0"/>
      <w:marRight w:val="0"/>
      <w:marTop w:val="0"/>
      <w:marBottom w:val="0"/>
      <w:divBdr>
        <w:top w:val="none" w:sz="0" w:space="0" w:color="auto"/>
        <w:left w:val="none" w:sz="0" w:space="0" w:color="auto"/>
        <w:bottom w:val="none" w:sz="0" w:space="0" w:color="auto"/>
        <w:right w:val="none" w:sz="0" w:space="0" w:color="auto"/>
      </w:divBdr>
    </w:div>
    <w:div w:id="1230117856">
      <w:bodyDiv w:val="1"/>
      <w:marLeft w:val="0"/>
      <w:marRight w:val="0"/>
      <w:marTop w:val="0"/>
      <w:marBottom w:val="0"/>
      <w:divBdr>
        <w:top w:val="none" w:sz="0" w:space="0" w:color="auto"/>
        <w:left w:val="none" w:sz="0" w:space="0" w:color="auto"/>
        <w:bottom w:val="none" w:sz="0" w:space="0" w:color="auto"/>
        <w:right w:val="none" w:sz="0" w:space="0" w:color="auto"/>
      </w:divBdr>
      <w:divsChild>
        <w:div w:id="842624971">
          <w:marLeft w:val="0"/>
          <w:marRight w:val="0"/>
          <w:marTop w:val="0"/>
          <w:marBottom w:val="0"/>
          <w:divBdr>
            <w:top w:val="none" w:sz="0" w:space="0" w:color="auto"/>
            <w:left w:val="none" w:sz="0" w:space="0" w:color="auto"/>
            <w:bottom w:val="none" w:sz="0" w:space="0" w:color="auto"/>
            <w:right w:val="none" w:sz="0" w:space="0" w:color="auto"/>
          </w:divBdr>
        </w:div>
        <w:div w:id="2043900291">
          <w:marLeft w:val="0"/>
          <w:marRight w:val="0"/>
          <w:marTop w:val="0"/>
          <w:marBottom w:val="0"/>
          <w:divBdr>
            <w:top w:val="none" w:sz="0" w:space="0" w:color="auto"/>
            <w:left w:val="none" w:sz="0" w:space="0" w:color="auto"/>
            <w:bottom w:val="none" w:sz="0" w:space="0" w:color="auto"/>
            <w:right w:val="none" w:sz="0" w:space="0" w:color="auto"/>
          </w:divBdr>
        </w:div>
      </w:divsChild>
    </w:div>
    <w:div w:id="1230192308">
      <w:bodyDiv w:val="1"/>
      <w:marLeft w:val="0"/>
      <w:marRight w:val="0"/>
      <w:marTop w:val="0"/>
      <w:marBottom w:val="0"/>
      <w:divBdr>
        <w:top w:val="none" w:sz="0" w:space="0" w:color="auto"/>
        <w:left w:val="none" w:sz="0" w:space="0" w:color="auto"/>
        <w:bottom w:val="none" w:sz="0" w:space="0" w:color="auto"/>
        <w:right w:val="none" w:sz="0" w:space="0" w:color="auto"/>
      </w:divBdr>
    </w:div>
    <w:div w:id="1230458428">
      <w:bodyDiv w:val="1"/>
      <w:marLeft w:val="0"/>
      <w:marRight w:val="0"/>
      <w:marTop w:val="0"/>
      <w:marBottom w:val="0"/>
      <w:divBdr>
        <w:top w:val="none" w:sz="0" w:space="0" w:color="auto"/>
        <w:left w:val="none" w:sz="0" w:space="0" w:color="auto"/>
        <w:bottom w:val="none" w:sz="0" w:space="0" w:color="auto"/>
        <w:right w:val="none" w:sz="0" w:space="0" w:color="auto"/>
      </w:divBdr>
      <w:divsChild>
        <w:div w:id="1717657759">
          <w:marLeft w:val="0"/>
          <w:marRight w:val="0"/>
          <w:marTop w:val="0"/>
          <w:marBottom w:val="0"/>
          <w:divBdr>
            <w:top w:val="none" w:sz="0" w:space="0" w:color="auto"/>
            <w:left w:val="none" w:sz="0" w:space="0" w:color="auto"/>
            <w:bottom w:val="none" w:sz="0" w:space="0" w:color="auto"/>
            <w:right w:val="none" w:sz="0" w:space="0" w:color="auto"/>
          </w:divBdr>
        </w:div>
      </w:divsChild>
    </w:div>
    <w:div w:id="1231647894">
      <w:bodyDiv w:val="1"/>
      <w:marLeft w:val="0"/>
      <w:marRight w:val="0"/>
      <w:marTop w:val="0"/>
      <w:marBottom w:val="0"/>
      <w:divBdr>
        <w:top w:val="none" w:sz="0" w:space="0" w:color="auto"/>
        <w:left w:val="none" w:sz="0" w:space="0" w:color="auto"/>
        <w:bottom w:val="none" w:sz="0" w:space="0" w:color="auto"/>
        <w:right w:val="none" w:sz="0" w:space="0" w:color="auto"/>
      </w:divBdr>
      <w:divsChild>
        <w:div w:id="331957774">
          <w:marLeft w:val="0"/>
          <w:marRight w:val="0"/>
          <w:marTop w:val="408"/>
          <w:marBottom w:val="0"/>
          <w:divBdr>
            <w:top w:val="none" w:sz="0" w:space="0" w:color="auto"/>
            <w:left w:val="none" w:sz="0" w:space="0" w:color="auto"/>
            <w:bottom w:val="none" w:sz="0" w:space="0" w:color="auto"/>
            <w:right w:val="none" w:sz="0" w:space="0" w:color="auto"/>
          </w:divBdr>
        </w:div>
        <w:div w:id="1288120988">
          <w:marLeft w:val="0"/>
          <w:marRight w:val="0"/>
          <w:marTop w:val="326"/>
          <w:marBottom w:val="0"/>
          <w:divBdr>
            <w:top w:val="single" w:sz="6" w:space="7" w:color="C1DDFF"/>
            <w:left w:val="single" w:sz="6" w:space="7" w:color="C1DDFF"/>
            <w:bottom w:val="single" w:sz="6" w:space="7" w:color="C1DDFF"/>
            <w:right w:val="single" w:sz="6" w:space="7" w:color="C1DDFF"/>
          </w:divBdr>
        </w:div>
      </w:divsChild>
    </w:div>
    <w:div w:id="1231772919">
      <w:bodyDiv w:val="1"/>
      <w:marLeft w:val="0"/>
      <w:marRight w:val="0"/>
      <w:marTop w:val="0"/>
      <w:marBottom w:val="0"/>
      <w:divBdr>
        <w:top w:val="none" w:sz="0" w:space="0" w:color="auto"/>
        <w:left w:val="none" w:sz="0" w:space="0" w:color="auto"/>
        <w:bottom w:val="none" w:sz="0" w:space="0" w:color="auto"/>
        <w:right w:val="none" w:sz="0" w:space="0" w:color="auto"/>
      </w:divBdr>
      <w:divsChild>
        <w:div w:id="777799318">
          <w:marLeft w:val="0"/>
          <w:marRight w:val="0"/>
          <w:marTop w:val="0"/>
          <w:marBottom w:val="0"/>
          <w:divBdr>
            <w:top w:val="none" w:sz="0" w:space="0" w:color="auto"/>
            <w:left w:val="none" w:sz="0" w:space="0" w:color="auto"/>
            <w:bottom w:val="none" w:sz="0" w:space="0" w:color="auto"/>
            <w:right w:val="none" w:sz="0" w:space="0" w:color="auto"/>
          </w:divBdr>
          <w:divsChild>
            <w:div w:id="63727454">
              <w:marLeft w:val="0"/>
              <w:marRight w:val="0"/>
              <w:marTop w:val="0"/>
              <w:marBottom w:val="0"/>
              <w:divBdr>
                <w:top w:val="none" w:sz="0" w:space="0" w:color="auto"/>
                <w:left w:val="none" w:sz="0" w:space="0" w:color="auto"/>
                <w:bottom w:val="none" w:sz="0" w:space="0" w:color="auto"/>
                <w:right w:val="none" w:sz="0" w:space="0" w:color="auto"/>
              </w:divBdr>
              <w:divsChild>
                <w:div w:id="36054909">
                  <w:marLeft w:val="0"/>
                  <w:marRight w:val="0"/>
                  <w:marTop w:val="0"/>
                  <w:marBottom w:val="0"/>
                  <w:divBdr>
                    <w:top w:val="none" w:sz="0" w:space="0" w:color="auto"/>
                    <w:left w:val="none" w:sz="0" w:space="0" w:color="auto"/>
                    <w:bottom w:val="none" w:sz="0" w:space="0" w:color="auto"/>
                    <w:right w:val="none" w:sz="0" w:space="0" w:color="auto"/>
                  </w:divBdr>
                  <w:divsChild>
                    <w:div w:id="5600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57588">
          <w:marLeft w:val="0"/>
          <w:marRight w:val="0"/>
          <w:marTop w:val="0"/>
          <w:marBottom w:val="0"/>
          <w:divBdr>
            <w:top w:val="none" w:sz="0" w:space="0" w:color="auto"/>
            <w:left w:val="none" w:sz="0" w:space="0" w:color="auto"/>
            <w:bottom w:val="none" w:sz="0" w:space="0" w:color="auto"/>
            <w:right w:val="none" w:sz="0" w:space="0" w:color="auto"/>
          </w:divBdr>
          <w:divsChild>
            <w:div w:id="1911691233">
              <w:marLeft w:val="0"/>
              <w:marRight w:val="0"/>
              <w:marTop w:val="0"/>
              <w:marBottom w:val="0"/>
              <w:divBdr>
                <w:top w:val="none" w:sz="0" w:space="0" w:color="auto"/>
                <w:left w:val="none" w:sz="0" w:space="0" w:color="auto"/>
                <w:bottom w:val="none" w:sz="0" w:space="0" w:color="auto"/>
                <w:right w:val="none" w:sz="0" w:space="0" w:color="auto"/>
              </w:divBdr>
              <w:divsChild>
                <w:div w:id="211093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28411">
          <w:marLeft w:val="0"/>
          <w:marRight w:val="0"/>
          <w:marTop w:val="0"/>
          <w:marBottom w:val="0"/>
          <w:divBdr>
            <w:top w:val="none" w:sz="0" w:space="0" w:color="auto"/>
            <w:left w:val="none" w:sz="0" w:space="0" w:color="auto"/>
            <w:bottom w:val="none" w:sz="0" w:space="0" w:color="auto"/>
            <w:right w:val="none" w:sz="0" w:space="0" w:color="auto"/>
          </w:divBdr>
          <w:divsChild>
            <w:div w:id="555900490">
              <w:marLeft w:val="0"/>
              <w:marRight w:val="0"/>
              <w:marTop w:val="0"/>
              <w:marBottom w:val="0"/>
              <w:divBdr>
                <w:top w:val="none" w:sz="0" w:space="0" w:color="auto"/>
                <w:left w:val="none" w:sz="0" w:space="0" w:color="auto"/>
                <w:bottom w:val="none" w:sz="0" w:space="0" w:color="auto"/>
                <w:right w:val="none" w:sz="0" w:space="0" w:color="auto"/>
              </w:divBdr>
              <w:divsChild>
                <w:div w:id="199236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841936">
      <w:bodyDiv w:val="1"/>
      <w:marLeft w:val="0"/>
      <w:marRight w:val="0"/>
      <w:marTop w:val="0"/>
      <w:marBottom w:val="0"/>
      <w:divBdr>
        <w:top w:val="none" w:sz="0" w:space="0" w:color="auto"/>
        <w:left w:val="none" w:sz="0" w:space="0" w:color="auto"/>
        <w:bottom w:val="none" w:sz="0" w:space="0" w:color="auto"/>
        <w:right w:val="none" w:sz="0" w:space="0" w:color="auto"/>
      </w:divBdr>
    </w:div>
    <w:div w:id="1233739095">
      <w:bodyDiv w:val="1"/>
      <w:marLeft w:val="0"/>
      <w:marRight w:val="0"/>
      <w:marTop w:val="0"/>
      <w:marBottom w:val="0"/>
      <w:divBdr>
        <w:top w:val="none" w:sz="0" w:space="0" w:color="auto"/>
        <w:left w:val="none" w:sz="0" w:space="0" w:color="auto"/>
        <w:bottom w:val="none" w:sz="0" w:space="0" w:color="auto"/>
        <w:right w:val="none" w:sz="0" w:space="0" w:color="auto"/>
      </w:divBdr>
      <w:divsChild>
        <w:div w:id="85461009">
          <w:marLeft w:val="0"/>
          <w:marRight w:val="0"/>
          <w:marTop w:val="0"/>
          <w:marBottom w:val="0"/>
          <w:divBdr>
            <w:top w:val="none" w:sz="0" w:space="0" w:color="auto"/>
            <w:left w:val="none" w:sz="0" w:space="0" w:color="auto"/>
            <w:bottom w:val="none" w:sz="0" w:space="0" w:color="auto"/>
            <w:right w:val="none" w:sz="0" w:space="0" w:color="auto"/>
          </w:divBdr>
          <w:divsChild>
            <w:div w:id="112284911">
              <w:marLeft w:val="0"/>
              <w:marRight w:val="0"/>
              <w:marTop w:val="0"/>
              <w:marBottom w:val="0"/>
              <w:divBdr>
                <w:top w:val="none" w:sz="0" w:space="0" w:color="auto"/>
                <w:left w:val="none" w:sz="0" w:space="0" w:color="auto"/>
                <w:bottom w:val="none" w:sz="0" w:space="0" w:color="auto"/>
                <w:right w:val="none" w:sz="0" w:space="0" w:color="auto"/>
              </w:divBdr>
              <w:divsChild>
                <w:div w:id="16927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6792">
          <w:marLeft w:val="0"/>
          <w:marRight w:val="0"/>
          <w:marTop w:val="0"/>
          <w:marBottom w:val="0"/>
          <w:divBdr>
            <w:top w:val="none" w:sz="0" w:space="0" w:color="auto"/>
            <w:left w:val="none" w:sz="0" w:space="0" w:color="auto"/>
            <w:bottom w:val="none" w:sz="0" w:space="0" w:color="auto"/>
            <w:right w:val="none" w:sz="0" w:space="0" w:color="auto"/>
          </w:divBdr>
        </w:div>
      </w:divsChild>
    </w:div>
    <w:div w:id="1234270580">
      <w:bodyDiv w:val="1"/>
      <w:marLeft w:val="0"/>
      <w:marRight w:val="0"/>
      <w:marTop w:val="0"/>
      <w:marBottom w:val="0"/>
      <w:divBdr>
        <w:top w:val="none" w:sz="0" w:space="0" w:color="auto"/>
        <w:left w:val="none" w:sz="0" w:space="0" w:color="auto"/>
        <w:bottom w:val="none" w:sz="0" w:space="0" w:color="auto"/>
        <w:right w:val="none" w:sz="0" w:space="0" w:color="auto"/>
      </w:divBdr>
      <w:divsChild>
        <w:div w:id="1994526212">
          <w:marLeft w:val="0"/>
          <w:marRight w:val="0"/>
          <w:marTop w:val="0"/>
          <w:marBottom w:val="0"/>
          <w:divBdr>
            <w:top w:val="none" w:sz="0" w:space="0" w:color="auto"/>
            <w:left w:val="none" w:sz="0" w:space="0" w:color="auto"/>
            <w:bottom w:val="none" w:sz="0" w:space="0" w:color="auto"/>
            <w:right w:val="none" w:sz="0" w:space="0" w:color="auto"/>
          </w:divBdr>
        </w:div>
      </w:divsChild>
    </w:div>
    <w:div w:id="1234848353">
      <w:bodyDiv w:val="1"/>
      <w:marLeft w:val="0"/>
      <w:marRight w:val="0"/>
      <w:marTop w:val="0"/>
      <w:marBottom w:val="0"/>
      <w:divBdr>
        <w:top w:val="none" w:sz="0" w:space="0" w:color="auto"/>
        <w:left w:val="none" w:sz="0" w:space="0" w:color="auto"/>
        <w:bottom w:val="none" w:sz="0" w:space="0" w:color="auto"/>
        <w:right w:val="none" w:sz="0" w:space="0" w:color="auto"/>
      </w:divBdr>
    </w:div>
    <w:div w:id="1234925983">
      <w:bodyDiv w:val="1"/>
      <w:marLeft w:val="0"/>
      <w:marRight w:val="0"/>
      <w:marTop w:val="0"/>
      <w:marBottom w:val="0"/>
      <w:divBdr>
        <w:top w:val="none" w:sz="0" w:space="0" w:color="auto"/>
        <w:left w:val="none" w:sz="0" w:space="0" w:color="auto"/>
        <w:bottom w:val="none" w:sz="0" w:space="0" w:color="auto"/>
        <w:right w:val="none" w:sz="0" w:space="0" w:color="auto"/>
      </w:divBdr>
    </w:div>
    <w:div w:id="1234966570">
      <w:bodyDiv w:val="1"/>
      <w:marLeft w:val="0"/>
      <w:marRight w:val="0"/>
      <w:marTop w:val="0"/>
      <w:marBottom w:val="0"/>
      <w:divBdr>
        <w:top w:val="none" w:sz="0" w:space="0" w:color="auto"/>
        <w:left w:val="none" w:sz="0" w:space="0" w:color="auto"/>
        <w:bottom w:val="none" w:sz="0" w:space="0" w:color="auto"/>
        <w:right w:val="none" w:sz="0" w:space="0" w:color="auto"/>
      </w:divBdr>
      <w:divsChild>
        <w:div w:id="501890636">
          <w:marLeft w:val="0"/>
          <w:marRight w:val="0"/>
          <w:marTop w:val="150"/>
          <w:marBottom w:val="0"/>
          <w:divBdr>
            <w:top w:val="none" w:sz="0" w:space="0" w:color="auto"/>
            <w:left w:val="none" w:sz="0" w:space="0" w:color="auto"/>
            <w:bottom w:val="none" w:sz="0" w:space="0" w:color="auto"/>
            <w:right w:val="none" w:sz="0" w:space="0" w:color="auto"/>
          </w:divBdr>
        </w:div>
      </w:divsChild>
    </w:div>
    <w:div w:id="1235123141">
      <w:bodyDiv w:val="1"/>
      <w:marLeft w:val="0"/>
      <w:marRight w:val="0"/>
      <w:marTop w:val="0"/>
      <w:marBottom w:val="0"/>
      <w:divBdr>
        <w:top w:val="none" w:sz="0" w:space="0" w:color="auto"/>
        <w:left w:val="none" w:sz="0" w:space="0" w:color="auto"/>
        <w:bottom w:val="none" w:sz="0" w:space="0" w:color="auto"/>
        <w:right w:val="none" w:sz="0" w:space="0" w:color="auto"/>
      </w:divBdr>
      <w:divsChild>
        <w:div w:id="1574702726">
          <w:marLeft w:val="0"/>
          <w:marRight w:val="0"/>
          <w:marTop w:val="0"/>
          <w:marBottom w:val="0"/>
          <w:divBdr>
            <w:top w:val="none" w:sz="0" w:space="0" w:color="auto"/>
            <w:left w:val="none" w:sz="0" w:space="0" w:color="auto"/>
            <w:bottom w:val="none" w:sz="0" w:space="0" w:color="auto"/>
            <w:right w:val="none" w:sz="0" w:space="0" w:color="auto"/>
          </w:divBdr>
        </w:div>
      </w:divsChild>
    </w:div>
    <w:div w:id="1235966783">
      <w:bodyDiv w:val="1"/>
      <w:marLeft w:val="0"/>
      <w:marRight w:val="0"/>
      <w:marTop w:val="0"/>
      <w:marBottom w:val="0"/>
      <w:divBdr>
        <w:top w:val="none" w:sz="0" w:space="0" w:color="auto"/>
        <w:left w:val="none" w:sz="0" w:space="0" w:color="auto"/>
        <w:bottom w:val="none" w:sz="0" w:space="0" w:color="auto"/>
        <w:right w:val="none" w:sz="0" w:space="0" w:color="auto"/>
      </w:divBdr>
      <w:divsChild>
        <w:div w:id="1920361577">
          <w:marLeft w:val="0"/>
          <w:marRight w:val="0"/>
          <w:marTop w:val="0"/>
          <w:marBottom w:val="0"/>
          <w:divBdr>
            <w:top w:val="none" w:sz="0" w:space="0" w:color="auto"/>
            <w:left w:val="none" w:sz="0" w:space="0" w:color="auto"/>
            <w:bottom w:val="none" w:sz="0" w:space="0" w:color="auto"/>
            <w:right w:val="none" w:sz="0" w:space="0" w:color="auto"/>
          </w:divBdr>
          <w:divsChild>
            <w:div w:id="748649313">
              <w:marLeft w:val="0"/>
              <w:marRight w:val="0"/>
              <w:marTop w:val="0"/>
              <w:marBottom w:val="0"/>
              <w:divBdr>
                <w:top w:val="none" w:sz="0" w:space="0" w:color="auto"/>
                <w:left w:val="none" w:sz="0" w:space="0" w:color="auto"/>
                <w:bottom w:val="none" w:sz="0" w:space="0" w:color="auto"/>
                <w:right w:val="none" w:sz="0" w:space="0" w:color="auto"/>
              </w:divBdr>
              <w:divsChild>
                <w:div w:id="104151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07790">
          <w:marLeft w:val="0"/>
          <w:marRight w:val="0"/>
          <w:marTop w:val="0"/>
          <w:marBottom w:val="0"/>
          <w:divBdr>
            <w:top w:val="none" w:sz="0" w:space="0" w:color="auto"/>
            <w:left w:val="none" w:sz="0" w:space="0" w:color="auto"/>
            <w:bottom w:val="none" w:sz="0" w:space="0" w:color="auto"/>
            <w:right w:val="none" w:sz="0" w:space="0" w:color="auto"/>
          </w:divBdr>
        </w:div>
      </w:divsChild>
    </w:div>
    <w:div w:id="1236429666">
      <w:bodyDiv w:val="1"/>
      <w:marLeft w:val="0"/>
      <w:marRight w:val="0"/>
      <w:marTop w:val="0"/>
      <w:marBottom w:val="0"/>
      <w:divBdr>
        <w:top w:val="none" w:sz="0" w:space="0" w:color="auto"/>
        <w:left w:val="none" w:sz="0" w:space="0" w:color="auto"/>
        <w:bottom w:val="none" w:sz="0" w:space="0" w:color="auto"/>
        <w:right w:val="none" w:sz="0" w:space="0" w:color="auto"/>
      </w:divBdr>
    </w:div>
    <w:div w:id="1236554897">
      <w:bodyDiv w:val="1"/>
      <w:marLeft w:val="0"/>
      <w:marRight w:val="0"/>
      <w:marTop w:val="0"/>
      <w:marBottom w:val="0"/>
      <w:divBdr>
        <w:top w:val="none" w:sz="0" w:space="0" w:color="auto"/>
        <w:left w:val="none" w:sz="0" w:space="0" w:color="auto"/>
        <w:bottom w:val="none" w:sz="0" w:space="0" w:color="auto"/>
        <w:right w:val="none" w:sz="0" w:space="0" w:color="auto"/>
      </w:divBdr>
      <w:divsChild>
        <w:div w:id="340474132">
          <w:marLeft w:val="0"/>
          <w:marRight w:val="0"/>
          <w:marTop w:val="0"/>
          <w:marBottom w:val="0"/>
          <w:divBdr>
            <w:top w:val="none" w:sz="0" w:space="0" w:color="auto"/>
            <w:left w:val="none" w:sz="0" w:space="0" w:color="auto"/>
            <w:bottom w:val="none" w:sz="0" w:space="0" w:color="auto"/>
            <w:right w:val="none" w:sz="0" w:space="0" w:color="auto"/>
          </w:divBdr>
          <w:divsChild>
            <w:div w:id="785347906">
              <w:marLeft w:val="0"/>
              <w:marRight w:val="0"/>
              <w:marTop w:val="0"/>
              <w:marBottom w:val="0"/>
              <w:divBdr>
                <w:top w:val="none" w:sz="0" w:space="0" w:color="auto"/>
                <w:left w:val="none" w:sz="0" w:space="0" w:color="auto"/>
                <w:bottom w:val="none" w:sz="0" w:space="0" w:color="auto"/>
                <w:right w:val="none" w:sz="0" w:space="0" w:color="auto"/>
              </w:divBdr>
              <w:divsChild>
                <w:div w:id="8837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57627">
          <w:marLeft w:val="0"/>
          <w:marRight w:val="0"/>
          <w:marTop w:val="0"/>
          <w:marBottom w:val="0"/>
          <w:divBdr>
            <w:top w:val="none" w:sz="0" w:space="0" w:color="auto"/>
            <w:left w:val="none" w:sz="0" w:space="0" w:color="auto"/>
            <w:bottom w:val="none" w:sz="0" w:space="0" w:color="auto"/>
            <w:right w:val="none" w:sz="0" w:space="0" w:color="auto"/>
          </w:divBdr>
        </w:div>
      </w:divsChild>
    </w:div>
    <w:div w:id="1237320172">
      <w:bodyDiv w:val="1"/>
      <w:marLeft w:val="0"/>
      <w:marRight w:val="0"/>
      <w:marTop w:val="0"/>
      <w:marBottom w:val="0"/>
      <w:divBdr>
        <w:top w:val="none" w:sz="0" w:space="0" w:color="auto"/>
        <w:left w:val="none" w:sz="0" w:space="0" w:color="auto"/>
        <w:bottom w:val="none" w:sz="0" w:space="0" w:color="auto"/>
        <w:right w:val="none" w:sz="0" w:space="0" w:color="auto"/>
      </w:divBdr>
    </w:div>
    <w:div w:id="1237666875">
      <w:bodyDiv w:val="1"/>
      <w:marLeft w:val="0"/>
      <w:marRight w:val="0"/>
      <w:marTop w:val="0"/>
      <w:marBottom w:val="0"/>
      <w:divBdr>
        <w:top w:val="none" w:sz="0" w:space="0" w:color="auto"/>
        <w:left w:val="none" w:sz="0" w:space="0" w:color="auto"/>
        <w:bottom w:val="none" w:sz="0" w:space="0" w:color="auto"/>
        <w:right w:val="none" w:sz="0" w:space="0" w:color="auto"/>
      </w:divBdr>
      <w:divsChild>
        <w:div w:id="390613496">
          <w:marLeft w:val="0"/>
          <w:marRight w:val="0"/>
          <w:marTop w:val="0"/>
          <w:marBottom w:val="0"/>
          <w:divBdr>
            <w:top w:val="none" w:sz="0" w:space="0" w:color="auto"/>
            <w:left w:val="none" w:sz="0" w:space="0" w:color="auto"/>
            <w:bottom w:val="none" w:sz="0" w:space="0" w:color="auto"/>
            <w:right w:val="none" w:sz="0" w:space="0" w:color="auto"/>
          </w:divBdr>
        </w:div>
        <w:div w:id="1443840985">
          <w:marLeft w:val="0"/>
          <w:marRight w:val="0"/>
          <w:marTop w:val="0"/>
          <w:marBottom w:val="0"/>
          <w:divBdr>
            <w:top w:val="none" w:sz="0" w:space="0" w:color="auto"/>
            <w:left w:val="none" w:sz="0" w:space="0" w:color="auto"/>
            <w:bottom w:val="none" w:sz="0" w:space="0" w:color="auto"/>
            <w:right w:val="none" w:sz="0" w:space="0" w:color="auto"/>
          </w:divBdr>
        </w:div>
        <w:div w:id="1737236875">
          <w:marLeft w:val="0"/>
          <w:marRight w:val="0"/>
          <w:marTop w:val="0"/>
          <w:marBottom w:val="0"/>
          <w:divBdr>
            <w:top w:val="none" w:sz="0" w:space="0" w:color="auto"/>
            <w:left w:val="none" w:sz="0" w:space="0" w:color="auto"/>
            <w:bottom w:val="none" w:sz="0" w:space="0" w:color="auto"/>
            <w:right w:val="none" w:sz="0" w:space="0" w:color="auto"/>
          </w:divBdr>
        </w:div>
        <w:div w:id="2134901044">
          <w:marLeft w:val="0"/>
          <w:marRight w:val="0"/>
          <w:marTop w:val="0"/>
          <w:marBottom w:val="0"/>
          <w:divBdr>
            <w:top w:val="none" w:sz="0" w:space="0" w:color="auto"/>
            <w:left w:val="none" w:sz="0" w:space="0" w:color="auto"/>
            <w:bottom w:val="none" w:sz="0" w:space="0" w:color="auto"/>
            <w:right w:val="none" w:sz="0" w:space="0" w:color="auto"/>
          </w:divBdr>
        </w:div>
      </w:divsChild>
    </w:div>
    <w:div w:id="1237672295">
      <w:bodyDiv w:val="1"/>
      <w:marLeft w:val="0"/>
      <w:marRight w:val="0"/>
      <w:marTop w:val="0"/>
      <w:marBottom w:val="0"/>
      <w:divBdr>
        <w:top w:val="none" w:sz="0" w:space="0" w:color="auto"/>
        <w:left w:val="none" w:sz="0" w:space="0" w:color="auto"/>
        <w:bottom w:val="none" w:sz="0" w:space="0" w:color="auto"/>
        <w:right w:val="none" w:sz="0" w:space="0" w:color="auto"/>
      </w:divBdr>
      <w:divsChild>
        <w:div w:id="2066179438">
          <w:marLeft w:val="0"/>
          <w:marRight w:val="0"/>
          <w:marTop w:val="0"/>
          <w:marBottom w:val="0"/>
          <w:divBdr>
            <w:top w:val="none" w:sz="0" w:space="0" w:color="auto"/>
            <w:left w:val="none" w:sz="0" w:space="0" w:color="auto"/>
            <w:bottom w:val="none" w:sz="0" w:space="0" w:color="auto"/>
            <w:right w:val="none" w:sz="0" w:space="0" w:color="auto"/>
          </w:divBdr>
        </w:div>
      </w:divsChild>
    </w:div>
    <w:div w:id="1238784357">
      <w:bodyDiv w:val="1"/>
      <w:marLeft w:val="0"/>
      <w:marRight w:val="0"/>
      <w:marTop w:val="0"/>
      <w:marBottom w:val="0"/>
      <w:divBdr>
        <w:top w:val="none" w:sz="0" w:space="0" w:color="auto"/>
        <w:left w:val="none" w:sz="0" w:space="0" w:color="auto"/>
        <w:bottom w:val="none" w:sz="0" w:space="0" w:color="auto"/>
        <w:right w:val="none" w:sz="0" w:space="0" w:color="auto"/>
      </w:divBdr>
      <w:divsChild>
        <w:div w:id="736708978">
          <w:marLeft w:val="0"/>
          <w:marRight w:val="0"/>
          <w:marTop w:val="0"/>
          <w:marBottom w:val="0"/>
          <w:divBdr>
            <w:top w:val="none" w:sz="0" w:space="0" w:color="auto"/>
            <w:left w:val="none" w:sz="0" w:space="0" w:color="auto"/>
            <w:bottom w:val="none" w:sz="0" w:space="0" w:color="auto"/>
            <w:right w:val="none" w:sz="0" w:space="0" w:color="auto"/>
          </w:divBdr>
        </w:div>
      </w:divsChild>
    </w:div>
    <w:div w:id="1239243179">
      <w:bodyDiv w:val="1"/>
      <w:marLeft w:val="0"/>
      <w:marRight w:val="0"/>
      <w:marTop w:val="0"/>
      <w:marBottom w:val="0"/>
      <w:divBdr>
        <w:top w:val="none" w:sz="0" w:space="0" w:color="auto"/>
        <w:left w:val="none" w:sz="0" w:space="0" w:color="auto"/>
        <w:bottom w:val="none" w:sz="0" w:space="0" w:color="auto"/>
        <w:right w:val="none" w:sz="0" w:space="0" w:color="auto"/>
      </w:divBdr>
    </w:div>
    <w:div w:id="1239245267">
      <w:bodyDiv w:val="1"/>
      <w:marLeft w:val="0"/>
      <w:marRight w:val="0"/>
      <w:marTop w:val="0"/>
      <w:marBottom w:val="0"/>
      <w:divBdr>
        <w:top w:val="none" w:sz="0" w:space="0" w:color="auto"/>
        <w:left w:val="none" w:sz="0" w:space="0" w:color="auto"/>
        <w:bottom w:val="none" w:sz="0" w:space="0" w:color="auto"/>
        <w:right w:val="none" w:sz="0" w:space="0" w:color="auto"/>
      </w:divBdr>
      <w:divsChild>
        <w:div w:id="1710647068">
          <w:marLeft w:val="0"/>
          <w:marRight w:val="0"/>
          <w:marTop w:val="0"/>
          <w:marBottom w:val="0"/>
          <w:divBdr>
            <w:top w:val="none" w:sz="0" w:space="0" w:color="auto"/>
            <w:left w:val="none" w:sz="0" w:space="0" w:color="auto"/>
            <w:bottom w:val="none" w:sz="0" w:space="0" w:color="auto"/>
            <w:right w:val="none" w:sz="0" w:space="0" w:color="auto"/>
          </w:divBdr>
        </w:div>
      </w:divsChild>
    </w:div>
    <w:div w:id="1239285857">
      <w:bodyDiv w:val="1"/>
      <w:marLeft w:val="0"/>
      <w:marRight w:val="0"/>
      <w:marTop w:val="0"/>
      <w:marBottom w:val="0"/>
      <w:divBdr>
        <w:top w:val="none" w:sz="0" w:space="0" w:color="auto"/>
        <w:left w:val="none" w:sz="0" w:space="0" w:color="auto"/>
        <w:bottom w:val="none" w:sz="0" w:space="0" w:color="auto"/>
        <w:right w:val="none" w:sz="0" w:space="0" w:color="auto"/>
      </w:divBdr>
      <w:divsChild>
        <w:div w:id="2093815001">
          <w:marLeft w:val="0"/>
          <w:marRight w:val="0"/>
          <w:marTop w:val="0"/>
          <w:marBottom w:val="0"/>
          <w:divBdr>
            <w:top w:val="none" w:sz="0" w:space="0" w:color="auto"/>
            <w:left w:val="none" w:sz="0" w:space="0" w:color="auto"/>
            <w:bottom w:val="none" w:sz="0" w:space="0" w:color="auto"/>
            <w:right w:val="none" w:sz="0" w:space="0" w:color="auto"/>
          </w:divBdr>
        </w:div>
      </w:divsChild>
    </w:div>
    <w:div w:id="1239903339">
      <w:bodyDiv w:val="1"/>
      <w:marLeft w:val="0"/>
      <w:marRight w:val="0"/>
      <w:marTop w:val="0"/>
      <w:marBottom w:val="0"/>
      <w:divBdr>
        <w:top w:val="none" w:sz="0" w:space="0" w:color="auto"/>
        <w:left w:val="none" w:sz="0" w:space="0" w:color="auto"/>
        <w:bottom w:val="none" w:sz="0" w:space="0" w:color="auto"/>
        <w:right w:val="none" w:sz="0" w:space="0" w:color="auto"/>
      </w:divBdr>
      <w:divsChild>
        <w:div w:id="1455098572">
          <w:marLeft w:val="0"/>
          <w:marRight w:val="0"/>
          <w:marTop w:val="0"/>
          <w:marBottom w:val="0"/>
          <w:divBdr>
            <w:top w:val="none" w:sz="0" w:space="0" w:color="auto"/>
            <w:left w:val="none" w:sz="0" w:space="0" w:color="auto"/>
            <w:bottom w:val="none" w:sz="0" w:space="0" w:color="auto"/>
            <w:right w:val="none" w:sz="0" w:space="0" w:color="auto"/>
          </w:divBdr>
        </w:div>
      </w:divsChild>
    </w:div>
    <w:div w:id="1240748829">
      <w:bodyDiv w:val="1"/>
      <w:marLeft w:val="0"/>
      <w:marRight w:val="0"/>
      <w:marTop w:val="0"/>
      <w:marBottom w:val="0"/>
      <w:divBdr>
        <w:top w:val="none" w:sz="0" w:space="0" w:color="auto"/>
        <w:left w:val="none" w:sz="0" w:space="0" w:color="auto"/>
        <w:bottom w:val="none" w:sz="0" w:space="0" w:color="auto"/>
        <w:right w:val="none" w:sz="0" w:space="0" w:color="auto"/>
      </w:divBdr>
    </w:div>
    <w:div w:id="1241066407">
      <w:bodyDiv w:val="1"/>
      <w:marLeft w:val="0"/>
      <w:marRight w:val="0"/>
      <w:marTop w:val="0"/>
      <w:marBottom w:val="0"/>
      <w:divBdr>
        <w:top w:val="none" w:sz="0" w:space="0" w:color="auto"/>
        <w:left w:val="none" w:sz="0" w:space="0" w:color="auto"/>
        <w:bottom w:val="none" w:sz="0" w:space="0" w:color="auto"/>
        <w:right w:val="none" w:sz="0" w:space="0" w:color="auto"/>
      </w:divBdr>
      <w:divsChild>
        <w:div w:id="369064503">
          <w:marLeft w:val="0"/>
          <w:marRight w:val="0"/>
          <w:marTop w:val="0"/>
          <w:marBottom w:val="0"/>
          <w:divBdr>
            <w:top w:val="none" w:sz="0" w:space="0" w:color="auto"/>
            <w:left w:val="none" w:sz="0" w:space="0" w:color="auto"/>
            <w:bottom w:val="none" w:sz="0" w:space="0" w:color="auto"/>
            <w:right w:val="none" w:sz="0" w:space="0" w:color="auto"/>
          </w:divBdr>
        </w:div>
        <w:div w:id="981540204">
          <w:marLeft w:val="0"/>
          <w:marRight w:val="0"/>
          <w:marTop w:val="0"/>
          <w:marBottom w:val="0"/>
          <w:divBdr>
            <w:top w:val="none" w:sz="0" w:space="0" w:color="auto"/>
            <w:left w:val="none" w:sz="0" w:space="0" w:color="auto"/>
            <w:bottom w:val="none" w:sz="0" w:space="0" w:color="auto"/>
            <w:right w:val="none" w:sz="0" w:space="0" w:color="auto"/>
          </w:divBdr>
        </w:div>
        <w:div w:id="1695616665">
          <w:marLeft w:val="0"/>
          <w:marRight w:val="0"/>
          <w:marTop w:val="0"/>
          <w:marBottom w:val="0"/>
          <w:divBdr>
            <w:top w:val="none" w:sz="0" w:space="0" w:color="auto"/>
            <w:left w:val="none" w:sz="0" w:space="0" w:color="auto"/>
            <w:bottom w:val="none" w:sz="0" w:space="0" w:color="auto"/>
            <w:right w:val="none" w:sz="0" w:space="0" w:color="auto"/>
          </w:divBdr>
        </w:div>
        <w:div w:id="1823034234">
          <w:marLeft w:val="0"/>
          <w:marRight w:val="0"/>
          <w:marTop w:val="0"/>
          <w:marBottom w:val="0"/>
          <w:divBdr>
            <w:top w:val="none" w:sz="0" w:space="0" w:color="auto"/>
            <w:left w:val="none" w:sz="0" w:space="0" w:color="auto"/>
            <w:bottom w:val="none" w:sz="0" w:space="0" w:color="auto"/>
            <w:right w:val="none" w:sz="0" w:space="0" w:color="auto"/>
          </w:divBdr>
        </w:div>
      </w:divsChild>
    </w:div>
    <w:div w:id="1241138114">
      <w:bodyDiv w:val="1"/>
      <w:marLeft w:val="0"/>
      <w:marRight w:val="0"/>
      <w:marTop w:val="0"/>
      <w:marBottom w:val="0"/>
      <w:divBdr>
        <w:top w:val="none" w:sz="0" w:space="0" w:color="auto"/>
        <w:left w:val="none" w:sz="0" w:space="0" w:color="auto"/>
        <w:bottom w:val="none" w:sz="0" w:space="0" w:color="auto"/>
        <w:right w:val="none" w:sz="0" w:space="0" w:color="auto"/>
      </w:divBdr>
    </w:div>
    <w:div w:id="1244024277">
      <w:bodyDiv w:val="1"/>
      <w:marLeft w:val="0"/>
      <w:marRight w:val="0"/>
      <w:marTop w:val="0"/>
      <w:marBottom w:val="0"/>
      <w:divBdr>
        <w:top w:val="none" w:sz="0" w:space="0" w:color="auto"/>
        <w:left w:val="none" w:sz="0" w:space="0" w:color="auto"/>
        <w:bottom w:val="none" w:sz="0" w:space="0" w:color="auto"/>
        <w:right w:val="none" w:sz="0" w:space="0" w:color="auto"/>
      </w:divBdr>
      <w:divsChild>
        <w:div w:id="84152835">
          <w:marLeft w:val="0"/>
          <w:marRight w:val="0"/>
          <w:marTop w:val="0"/>
          <w:marBottom w:val="0"/>
          <w:divBdr>
            <w:top w:val="none" w:sz="0" w:space="0" w:color="auto"/>
            <w:left w:val="none" w:sz="0" w:space="0" w:color="auto"/>
            <w:bottom w:val="none" w:sz="0" w:space="0" w:color="auto"/>
            <w:right w:val="none" w:sz="0" w:space="0" w:color="auto"/>
          </w:divBdr>
        </w:div>
        <w:div w:id="2025746862">
          <w:marLeft w:val="0"/>
          <w:marRight w:val="0"/>
          <w:marTop w:val="0"/>
          <w:marBottom w:val="0"/>
          <w:divBdr>
            <w:top w:val="none" w:sz="0" w:space="0" w:color="auto"/>
            <w:left w:val="none" w:sz="0" w:space="0" w:color="auto"/>
            <w:bottom w:val="none" w:sz="0" w:space="0" w:color="auto"/>
            <w:right w:val="none" w:sz="0" w:space="0" w:color="auto"/>
          </w:divBdr>
        </w:div>
      </w:divsChild>
    </w:div>
    <w:div w:id="1244145280">
      <w:bodyDiv w:val="1"/>
      <w:marLeft w:val="0"/>
      <w:marRight w:val="0"/>
      <w:marTop w:val="0"/>
      <w:marBottom w:val="0"/>
      <w:divBdr>
        <w:top w:val="none" w:sz="0" w:space="0" w:color="auto"/>
        <w:left w:val="none" w:sz="0" w:space="0" w:color="auto"/>
        <w:bottom w:val="none" w:sz="0" w:space="0" w:color="auto"/>
        <w:right w:val="none" w:sz="0" w:space="0" w:color="auto"/>
      </w:divBdr>
    </w:div>
    <w:div w:id="1244336673">
      <w:bodyDiv w:val="1"/>
      <w:marLeft w:val="0"/>
      <w:marRight w:val="0"/>
      <w:marTop w:val="0"/>
      <w:marBottom w:val="0"/>
      <w:divBdr>
        <w:top w:val="none" w:sz="0" w:space="0" w:color="auto"/>
        <w:left w:val="none" w:sz="0" w:space="0" w:color="auto"/>
        <w:bottom w:val="none" w:sz="0" w:space="0" w:color="auto"/>
        <w:right w:val="none" w:sz="0" w:space="0" w:color="auto"/>
      </w:divBdr>
    </w:div>
    <w:div w:id="1244804702">
      <w:bodyDiv w:val="1"/>
      <w:marLeft w:val="0"/>
      <w:marRight w:val="0"/>
      <w:marTop w:val="0"/>
      <w:marBottom w:val="0"/>
      <w:divBdr>
        <w:top w:val="none" w:sz="0" w:space="0" w:color="auto"/>
        <w:left w:val="none" w:sz="0" w:space="0" w:color="auto"/>
        <w:bottom w:val="none" w:sz="0" w:space="0" w:color="auto"/>
        <w:right w:val="none" w:sz="0" w:space="0" w:color="auto"/>
      </w:divBdr>
    </w:div>
    <w:div w:id="1244946415">
      <w:bodyDiv w:val="1"/>
      <w:marLeft w:val="0"/>
      <w:marRight w:val="0"/>
      <w:marTop w:val="0"/>
      <w:marBottom w:val="0"/>
      <w:divBdr>
        <w:top w:val="none" w:sz="0" w:space="0" w:color="auto"/>
        <w:left w:val="none" w:sz="0" w:space="0" w:color="auto"/>
        <w:bottom w:val="none" w:sz="0" w:space="0" w:color="auto"/>
        <w:right w:val="none" w:sz="0" w:space="0" w:color="auto"/>
      </w:divBdr>
      <w:divsChild>
        <w:div w:id="662853970">
          <w:marLeft w:val="0"/>
          <w:marRight w:val="0"/>
          <w:marTop w:val="0"/>
          <w:marBottom w:val="0"/>
          <w:divBdr>
            <w:top w:val="none" w:sz="0" w:space="0" w:color="auto"/>
            <w:left w:val="none" w:sz="0" w:space="0" w:color="auto"/>
            <w:bottom w:val="none" w:sz="0" w:space="0" w:color="auto"/>
            <w:right w:val="none" w:sz="0" w:space="0" w:color="auto"/>
          </w:divBdr>
        </w:div>
      </w:divsChild>
    </w:div>
    <w:div w:id="1245146942">
      <w:bodyDiv w:val="1"/>
      <w:marLeft w:val="0"/>
      <w:marRight w:val="0"/>
      <w:marTop w:val="0"/>
      <w:marBottom w:val="0"/>
      <w:divBdr>
        <w:top w:val="none" w:sz="0" w:space="0" w:color="auto"/>
        <w:left w:val="none" w:sz="0" w:space="0" w:color="auto"/>
        <w:bottom w:val="none" w:sz="0" w:space="0" w:color="auto"/>
        <w:right w:val="none" w:sz="0" w:space="0" w:color="auto"/>
      </w:divBdr>
      <w:divsChild>
        <w:div w:id="484509662">
          <w:marLeft w:val="0"/>
          <w:marRight w:val="0"/>
          <w:marTop w:val="150"/>
          <w:marBottom w:val="0"/>
          <w:divBdr>
            <w:top w:val="none" w:sz="0" w:space="0" w:color="auto"/>
            <w:left w:val="none" w:sz="0" w:space="0" w:color="auto"/>
            <w:bottom w:val="none" w:sz="0" w:space="0" w:color="auto"/>
            <w:right w:val="none" w:sz="0" w:space="0" w:color="auto"/>
          </w:divBdr>
        </w:div>
      </w:divsChild>
    </w:div>
    <w:div w:id="1246113115">
      <w:bodyDiv w:val="1"/>
      <w:marLeft w:val="0"/>
      <w:marRight w:val="0"/>
      <w:marTop w:val="0"/>
      <w:marBottom w:val="0"/>
      <w:divBdr>
        <w:top w:val="none" w:sz="0" w:space="0" w:color="auto"/>
        <w:left w:val="none" w:sz="0" w:space="0" w:color="auto"/>
        <w:bottom w:val="none" w:sz="0" w:space="0" w:color="auto"/>
        <w:right w:val="none" w:sz="0" w:space="0" w:color="auto"/>
      </w:divBdr>
      <w:divsChild>
        <w:div w:id="1706100384">
          <w:marLeft w:val="0"/>
          <w:marRight w:val="0"/>
          <w:marTop w:val="0"/>
          <w:marBottom w:val="0"/>
          <w:divBdr>
            <w:top w:val="none" w:sz="0" w:space="0" w:color="auto"/>
            <w:left w:val="none" w:sz="0" w:space="0" w:color="auto"/>
            <w:bottom w:val="none" w:sz="0" w:space="0" w:color="auto"/>
            <w:right w:val="none" w:sz="0" w:space="0" w:color="auto"/>
          </w:divBdr>
        </w:div>
        <w:div w:id="1108501775">
          <w:marLeft w:val="0"/>
          <w:marRight w:val="0"/>
          <w:marTop w:val="150"/>
          <w:marBottom w:val="150"/>
          <w:divBdr>
            <w:top w:val="single" w:sz="6" w:space="4" w:color="D7D7D7"/>
            <w:left w:val="none" w:sz="0" w:space="0" w:color="auto"/>
            <w:bottom w:val="single" w:sz="6" w:space="4" w:color="D7D7D7"/>
            <w:right w:val="none" w:sz="0" w:space="0" w:color="auto"/>
          </w:divBdr>
        </w:div>
        <w:div w:id="349795214">
          <w:marLeft w:val="0"/>
          <w:marRight w:val="0"/>
          <w:marTop w:val="0"/>
          <w:marBottom w:val="0"/>
          <w:divBdr>
            <w:top w:val="none" w:sz="0" w:space="0" w:color="auto"/>
            <w:left w:val="none" w:sz="0" w:space="0" w:color="auto"/>
            <w:bottom w:val="none" w:sz="0" w:space="0" w:color="auto"/>
            <w:right w:val="none" w:sz="0" w:space="0" w:color="auto"/>
          </w:divBdr>
        </w:div>
      </w:divsChild>
    </w:div>
    <w:div w:id="1246305066">
      <w:bodyDiv w:val="1"/>
      <w:marLeft w:val="0"/>
      <w:marRight w:val="0"/>
      <w:marTop w:val="0"/>
      <w:marBottom w:val="0"/>
      <w:divBdr>
        <w:top w:val="none" w:sz="0" w:space="0" w:color="auto"/>
        <w:left w:val="none" w:sz="0" w:space="0" w:color="auto"/>
        <w:bottom w:val="none" w:sz="0" w:space="0" w:color="auto"/>
        <w:right w:val="none" w:sz="0" w:space="0" w:color="auto"/>
      </w:divBdr>
    </w:div>
    <w:div w:id="1246452467">
      <w:bodyDiv w:val="1"/>
      <w:marLeft w:val="0"/>
      <w:marRight w:val="0"/>
      <w:marTop w:val="0"/>
      <w:marBottom w:val="0"/>
      <w:divBdr>
        <w:top w:val="none" w:sz="0" w:space="0" w:color="auto"/>
        <w:left w:val="none" w:sz="0" w:space="0" w:color="auto"/>
        <w:bottom w:val="none" w:sz="0" w:space="0" w:color="auto"/>
        <w:right w:val="none" w:sz="0" w:space="0" w:color="auto"/>
      </w:divBdr>
    </w:div>
    <w:div w:id="1246644370">
      <w:bodyDiv w:val="1"/>
      <w:marLeft w:val="0"/>
      <w:marRight w:val="0"/>
      <w:marTop w:val="0"/>
      <w:marBottom w:val="0"/>
      <w:divBdr>
        <w:top w:val="none" w:sz="0" w:space="0" w:color="auto"/>
        <w:left w:val="none" w:sz="0" w:space="0" w:color="auto"/>
        <w:bottom w:val="none" w:sz="0" w:space="0" w:color="auto"/>
        <w:right w:val="none" w:sz="0" w:space="0" w:color="auto"/>
      </w:divBdr>
      <w:divsChild>
        <w:div w:id="664355333">
          <w:marLeft w:val="0"/>
          <w:marRight w:val="0"/>
          <w:marTop w:val="0"/>
          <w:marBottom w:val="0"/>
          <w:divBdr>
            <w:top w:val="none" w:sz="0" w:space="0" w:color="auto"/>
            <w:left w:val="none" w:sz="0" w:space="0" w:color="auto"/>
            <w:bottom w:val="none" w:sz="0" w:space="0" w:color="auto"/>
            <w:right w:val="none" w:sz="0" w:space="0" w:color="auto"/>
          </w:divBdr>
          <w:divsChild>
            <w:div w:id="686105573">
              <w:marLeft w:val="0"/>
              <w:marRight w:val="0"/>
              <w:marTop w:val="0"/>
              <w:marBottom w:val="0"/>
              <w:divBdr>
                <w:top w:val="none" w:sz="0" w:space="0" w:color="auto"/>
                <w:left w:val="none" w:sz="0" w:space="0" w:color="auto"/>
                <w:bottom w:val="none" w:sz="0" w:space="0" w:color="auto"/>
                <w:right w:val="none" w:sz="0" w:space="0" w:color="auto"/>
              </w:divBdr>
              <w:divsChild>
                <w:div w:id="137037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2330">
          <w:marLeft w:val="0"/>
          <w:marRight w:val="0"/>
          <w:marTop w:val="0"/>
          <w:marBottom w:val="0"/>
          <w:divBdr>
            <w:top w:val="none" w:sz="0" w:space="0" w:color="auto"/>
            <w:left w:val="none" w:sz="0" w:space="0" w:color="auto"/>
            <w:bottom w:val="none" w:sz="0" w:space="0" w:color="auto"/>
            <w:right w:val="none" w:sz="0" w:space="0" w:color="auto"/>
          </w:divBdr>
        </w:div>
      </w:divsChild>
    </w:div>
    <w:div w:id="1246651546">
      <w:bodyDiv w:val="1"/>
      <w:marLeft w:val="0"/>
      <w:marRight w:val="0"/>
      <w:marTop w:val="0"/>
      <w:marBottom w:val="0"/>
      <w:divBdr>
        <w:top w:val="none" w:sz="0" w:space="0" w:color="auto"/>
        <w:left w:val="none" w:sz="0" w:space="0" w:color="auto"/>
        <w:bottom w:val="none" w:sz="0" w:space="0" w:color="auto"/>
        <w:right w:val="none" w:sz="0" w:space="0" w:color="auto"/>
      </w:divBdr>
      <w:divsChild>
        <w:div w:id="1515877365">
          <w:marLeft w:val="0"/>
          <w:marRight w:val="0"/>
          <w:marTop w:val="0"/>
          <w:marBottom w:val="0"/>
          <w:divBdr>
            <w:top w:val="none" w:sz="0" w:space="0" w:color="auto"/>
            <w:left w:val="none" w:sz="0" w:space="0" w:color="auto"/>
            <w:bottom w:val="none" w:sz="0" w:space="0" w:color="auto"/>
            <w:right w:val="none" w:sz="0" w:space="0" w:color="auto"/>
          </w:divBdr>
          <w:divsChild>
            <w:div w:id="604193916">
              <w:marLeft w:val="0"/>
              <w:marRight w:val="0"/>
              <w:marTop w:val="0"/>
              <w:marBottom w:val="0"/>
              <w:divBdr>
                <w:top w:val="none" w:sz="0" w:space="0" w:color="auto"/>
                <w:left w:val="none" w:sz="0" w:space="0" w:color="auto"/>
                <w:bottom w:val="none" w:sz="0" w:space="0" w:color="auto"/>
                <w:right w:val="none" w:sz="0" w:space="0" w:color="auto"/>
              </w:divBdr>
              <w:divsChild>
                <w:div w:id="100640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228091">
          <w:marLeft w:val="0"/>
          <w:marRight w:val="0"/>
          <w:marTop w:val="0"/>
          <w:marBottom w:val="0"/>
          <w:divBdr>
            <w:top w:val="none" w:sz="0" w:space="0" w:color="auto"/>
            <w:left w:val="none" w:sz="0" w:space="0" w:color="auto"/>
            <w:bottom w:val="none" w:sz="0" w:space="0" w:color="auto"/>
            <w:right w:val="none" w:sz="0" w:space="0" w:color="auto"/>
          </w:divBdr>
        </w:div>
      </w:divsChild>
    </w:div>
    <w:div w:id="1247224066">
      <w:bodyDiv w:val="1"/>
      <w:marLeft w:val="0"/>
      <w:marRight w:val="0"/>
      <w:marTop w:val="0"/>
      <w:marBottom w:val="0"/>
      <w:divBdr>
        <w:top w:val="none" w:sz="0" w:space="0" w:color="auto"/>
        <w:left w:val="none" w:sz="0" w:space="0" w:color="auto"/>
        <w:bottom w:val="none" w:sz="0" w:space="0" w:color="auto"/>
        <w:right w:val="none" w:sz="0" w:space="0" w:color="auto"/>
      </w:divBdr>
      <w:divsChild>
        <w:div w:id="1498229854">
          <w:marLeft w:val="0"/>
          <w:marRight w:val="0"/>
          <w:marTop w:val="0"/>
          <w:marBottom w:val="0"/>
          <w:divBdr>
            <w:top w:val="none" w:sz="0" w:space="0" w:color="auto"/>
            <w:left w:val="none" w:sz="0" w:space="0" w:color="auto"/>
            <w:bottom w:val="none" w:sz="0" w:space="0" w:color="auto"/>
            <w:right w:val="none" w:sz="0" w:space="0" w:color="auto"/>
          </w:divBdr>
          <w:divsChild>
            <w:div w:id="451635813">
              <w:marLeft w:val="0"/>
              <w:marRight w:val="0"/>
              <w:marTop w:val="0"/>
              <w:marBottom w:val="0"/>
              <w:divBdr>
                <w:top w:val="none" w:sz="0" w:space="0" w:color="auto"/>
                <w:left w:val="none" w:sz="0" w:space="0" w:color="auto"/>
                <w:bottom w:val="none" w:sz="0" w:space="0" w:color="auto"/>
                <w:right w:val="none" w:sz="0" w:space="0" w:color="auto"/>
              </w:divBdr>
              <w:divsChild>
                <w:div w:id="173362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marLeft w:val="0"/>
          <w:marRight w:val="0"/>
          <w:marTop w:val="0"/>
          <w:marBottom w:val="0"/>
          <w:divBdr>
            <w:top w:val="none" w:sz="0" w:space="0" w:color="auto"/>
            <w:left w:val="none" w:sz="0" w:space="0" w:color="auto"/>
            <w:bottom w:val="none" w:sz="0" w:space="0" w:color="auto"/>
            <w:right w:val="none" w:sz="0" w:space="0" w:color="auto"/>
          </w:divBdr>
        </w:div>
      </w:divsChild>
    </w:div>
    <w:div w:id="1247228945">
      <w:bodyDiv w:val="1"/>
      <w:marLeft w:val="0"/>
      <w:marRight w:val="0"/>
      <w:marTop w:val="0"/>
      <w:marBottom w:val="0"/>
      <w:divBdr>
        <w:top w:val="none" w:sz="0" w:space="0" w:color="auto"/>
        <w:left w:val="none" w:sz="0" w:space="0" w:color="auto"/>
        <w:bottom w:val="none" w:sz="0" w:space="0" w:color="auto"/>
        <w:right w:val="none" w:sz="0" w:space="0" w:color="auto"/>
      </w:divBdr>
      <w:divsChild>
        <w:div w:id="972830562">
          <w:marLeft w:val="0"/>
          <w:marRight w:val="0"/>
          <w:marTop w:val="0"/>
          <w:marBottom w:val="0"/>
          <w:divBdr>
            <w:top w:val="none" w:sz="0" w:space="0" w:color="auto"/>
            <w:left w:val="none" w:sz="0" w:space="0" w:color="auto"/>
            <w:bottom w:val="none" w:sz="0" w:space="0" w:color="auto"/>
            <w:right w:val="none" w:sz="0" w:space="0" w:color="auto"/>
          </w:divBdr>
        </w:div>
      </w:divsChild>
    </w:div>
    <w:div w:id="1248733953">
      <w:bodyDiv w:val="1"/>
      <w:marLeft w:val="0"/>
      <w:marRight w:val="0"/>
      <w:marTop w:val="0"/>
      <w:marBottom w:val="0"/>
      <w:divBdr>
        <w:top w:val="none" w:sz="0" w:space="0" w:color="auto"/>
        <w:left w:val="none" w:sz="0" w:space="0" w:color="auto"/>
        <w:bottom w:val="none" w:sz="0" w:space="0" w:color="auto"/>
        <w:right w:val="none" w:sz="0" w:space="0" w:color="auto"/>
      </w:divBdr>
      <w:divsChild>
        <w:div w:id="278150307">
          <w:marLeft w:val="0"/>
          <w:marRight w:val="0"/>
          <w:marTop w:val="0"/>
          <w:marBottom w:val="0"/>
          <w:divBdr>
            <w:top w:val="none" w:sz="0" w:space="0" w:color="auto"/>
            <w:left w:val="none" w:sz="0" w:space="0" w:color="auto"/>
            <w:bottom w:val="none" w:sz="0" w:space="0" w:color="auto"/>
            <w:right w:val="none" w:sz="0" w:space="0" w:color="auto"/>
          </w:divBdr>
        </w:div>
      </w:divsChild>
    </w:div>
    <w:div w:id="1249576466">
      <w:bodyDiv w:val="1"/>
      <w:marLeft w:val="0"/>
      <w:marRight w:val="0"/>
      <w:marTop w:val="0"/>
      <w:marBottom w:val="0"/>
      <w:divBdr>
        <w:top w:val="none" w:sz="0" w:space="0" w:color="auto"/>
        <w:left w:val="none" w:sz="0" w:space="0" w:color="auto"/>
        <w:bottom w:val="none" w:sz="0" w:space="0" w:color="auto"/>
        <w:right w:val="none" w:sz="0" w:space="0" w:color="auto"/>
      </w:divBdr>
      <w:divsChild>
        <w:div w:id="1022126763">
          <w:marLeft w:val="0"/>
          <w:marRight w:val="0"/>
          <w:marTop w:val="0"/>
          <w:marBottom w:val="0"/>
          <w:divBdr>
            <w:top w:val="none" w:sz="0" w:space="0" w:color="auto"/>
            <w:left w:val="none" w:sz="0" w:space="0" w:color="auto"/>
            <w:bottom w:val="none" w:sz="0" w:space="0" w:color="auto"/>
            <w:right w:val="none" w:sz="0" w:space="0" w:color="auto"/>
          </w:divBdr>
        </w:div>
      </w:divsChild>
    </w:div>
    <w:div w:id="1250040001">
      <w:bodyDiv w:val="1"/>
      <w:marLeft w:val="0"/>
      <w:marRight w:val="0"/>
      <w:marTop w:val="0"/>
      <w:marBottom w:val="0"/>
      <w:divBdr>
        <w:top w:val="none" w:sz="0" w:space="0" w:color="auto"/>
        <w:left w:val="none" w:sz="0" w:space="0" w:color="auto"/>
        <w:bottom w:val="none" w:sz="0" w:space="0" w:color="auto"/>
        <w:right w:val="none" w:sz="0" w:space="0" w:color="auto"/>
      </w:divBdr>
      <w:divsChild>
        <w:div w:id="1962953949">
          <w:marLeft w:val="0"/>
          <w:marRight w:val="0"/>
          <w:marTop w:val="0"/>
          <w:marBottom w:val="0"/>
          <w:divBdr>
            <w:top w:val="none" w:sz="0" w:space="0" w:color="auto"/>
            <w:left w:val="none" w:sz="0" w:space="0" w:color="auto"/>
            <w:bottom w:val="none" w:sz="0" w:space="0" w:color="auto"/>
            <w:right w:val="none" w:sz="0" w:space="0" w:color="auto"/>
          </w:divBdr>
        </w:div>
        <w:div w:id="1189877182">
          <w:marLeft w:val="0"/>
          <w:marRight w:val="0"/>
          <w:marTop w:val="150"/>
          <w:marBottom w:val="150"/>
          <w:divBdr>
            <w:top w:val="single" w:sz="6" w:space="4" w:color="D7D7D7"/>
            <w:left w:val="none" w:sz="0" w:space="0" w:color="auto"/>
            <w:bottom w:val="single" w:sz="6" w:space="4" w:color="D7D7D7"/>
            <w:right w:val="none" w:sz="0" w:space="0" w:color="auto"/>
          </w:divBdr>
        </w:div>
        <w:div w:id="840850964">
          <w:marLeft w:val="0"/>
          <w:marRight w:val="0"/>
          <w:marTop w:val="0"/>
          <w:marBottom w:val="0"/>
          <w:divBdr>
            <w:top w:val="none" w:sz="0" w:space="0" w:color="auto"/>
            <w:left w:val="none" w:sz="0" w:space="0" w:color="auto"/>
            <w:bottom w:val="none" w:sz="0" w:space="0" w:color="auto"/>
            <w:right w:val="none" w:sz="0" w:space="0" w:color="auto"/>
          </w:divBdr>
        </w:div>
      </w:divsChild>
    </w:div>
    <w:div w:id="1251499532">
      <w:bodyDiv w:val="1"/>
      <w:marLeft w:val="0"/>
      <w:marRight w:val="0"/>
      <w:marTop w:val="0"/>
      <w:marBottom w:val="0"/>
      <w:divBdr>
        <w:top w:val="none" w:sz="0" w:space="0" w:color="auto"/>
        <w:left w:val="none" w:sz="0" w:space="0" w:color="auto"/>
        <w:bottom w:val="none" w:sz="0" w:space="0" w:color="auto"/>
        <w:right w:val="none" w:sz="0" w:space="0" w:color="auto"/>
      </w:divBdr>
      <w:divsChild>
        <w:div w:id="2013793954">
          <w:marLeft w:val="0"/>
          <w:marRight w:val="0"/>
          <w:marTop w:val="0"/>
          <w:marBottom w:val="0"/>
          <w:divBdr>
            <w:top w:val="none" w:sz="0" w:space="0" w:color="auto"/>
            <w:left w:val="none" w:sz="0" w:space="0" w:color="auto"/>
            <w:bottom w:val="none" w:sz="0" w:space="0" w:color="auto"/>
            <w:right w:val="none" w:sz="0" w:space="0" w:color="auto"/>
          </w:divBdr>
          <w:divsChild>
            <w:div w:id="1210647879">
              <w:marLeft w:val="0"/>
              <w:marRight w:val="0"/>
              <w:marTop w:val="0"/>
              <w:marBottom w:val="0"/>
              <w:divBdr>
                <w:top w:val="none" w:sz="0" w:space="0" w:color="auto"/>
                <w:left w:val="none" w:sz="0" w:space="0" w:color="auto"/>
                <w:bottom w:val="none" w:sz="0" w:space="0" w:color="auto"/>
                <w:right w:val="none" w:sz="0" w:space="0" w:color="auto"/>
              </w:divBdr>
            </w:div>
          </w:divsChild>
        </w:div>
        <w:div w:id="1657804350">
          <w:marLeft w:val="0"/>
          <w:marRight w:val="0"/>
          <w:marTop w:val="0"/>
          <w:marBottom w:val="0"/>
          <w:divBdr>
            <w:top w:val="none" w:sz="0" w:space="0" w:color="auto"/>
            <w:left w:val="none" w:sz="0" w:space="0" w:color="auto"/>
            <w:bottom w:val="none" w:sz="0" w:space="0" w:color="auto"/>
            <w:right w:val="none" w:sz="0" w:space="0" w:color="auto"/>
          </w:divBdr>
        </w:div>
      </w:divsChild>
    </w:div>
    <w:div w:id="1252154900">
      <w:bodyDiv w:val="1"/>
      <w:marLeft w:val="0"/>
      <w:marRight w:val="0"/>
      <w:marTop w:val="0"/>
      <w:marBottom w:val="0"/>
      <w:divBdr>
        <w:top w:val="none" w:sz="0" w:space="0" w:color="auto"/>
        <w:left w:val="none" w:sz="0" w:space="0" w:color="auto"/>
        <w:bottom w:val="none" w:sz="0" w:space="0" w:color="auto"/>
        <w:right w:val="none" w:sz="0" w:space="0" w:color="auto"/>
      </w:divBdr>
    </w:div>
    <w:div w:id="1253127653">
      <w:bodyDiv w:val="1"/>
      <w:marLeft w:val="0"/>
      <w:marRight w:val="0"/>
      <w:marTop w:val="0"/>
      <w:marBottom w:val="0"/>
      <w:divBdr>
        <w:top w:val="none" w:sz="0" w:space="0" w:color="auto"/>
        <w:left w:val="none" w:sz="0" w:space="0" w:color="auto"/>
        <w:bottom w:val="none" w:sz="0" w:space="0" w:color="auto"/>
        <w:right w:val="none" w:sz="0" w:space="0" w:color="auto"/>
      </w:divBdr>
      <w:divsChild>
        <w:div w:id="1289554433">
          <w:marLeft w:val="0"/>
          <w:marRight w:val="0"/>
          <w:marTop w:val="150"/>
          <w:marBottom w:val="0"/>
          <w:divBdr>
            <w:top w:val="none" w:sz="0" w:space="0" w:color="auto"/>
            <w:left w:val="none" w:sz="0" w:space="0" w:color="auto"/>
            <w:bottom w:val="none" w:sz="0" w:space="0" w:color="auto"/>
            <w:right w:val="none" w:sz="0" w:space="0" w:color="auto"/>
          </w:divBdr>
        </w:div>
      </w:divsChild>
    </w:div>
    <w:div w:id="1253929941">
      <w:bodyDiv w:val="1"/>
      <w:marLeft w:val="0"/>
      <w:marRight w:val="0"/>
      <w:marTop w:val="0"/>
      <w:marBottom w:val="0"/>
      <w:divBdr>
        <w:top w:val="none" w:sz="0" w:space="0" w:color="auto"/>
        <w:left w:val="none" w:sz="0" w:space="0" w:color="auto"/>
        <w:bottom w:val="none" w:sz="0" w:space="0" w:color="auto"/>
        <w:right w:val="none" w:sz="0" w:space="0" w:color="auto"/>
      </w:divBdr>
    </w:div>
    <w:div w:id="1254169556">
      <w:bodyDiv w:val="1"/>
      <w:marLeft w:val="0"/>
      <w:marRight w:val="0"/>
      <w:marTop w:val="0"/>
      <w:marBottom w:val="0"/>
      <w:divBdr>
        <w:top w:val="none" w:sz="0" w:space="0" w:color="auto"/>
        <w:left w:val="none" w:sz="0" w:space="0" w:color="auto"/>
        <w:bottom w:val="none" w:sz="0" w:space="0" w:color="auto"/>
        <w:right w:val="none" w:sz="0" w:space="0" w:color="auto"/>
      </w:divBdr>
      <w:divsChild>
        <w:div w:id="766273451">
          <w:marLeft w:val="0"/>
          <w:marRight w:val="300"/>
          <w:marTop w:val="0"/>
          <w:marBottom w:val="0"/>
          <w:divBdr>
            <w:top w:val="none" w:sz="0" w:space="0" w:color="auto"/>
            <w:left w:val="none" w:sz="0" w:space="0" w:color="auto"/>
            <w:bottom w:val="none" w:sz="0" w:space="0" w:color="auto"/>
            <w:right w:val="none" w:sz="0" w:space="0" w:color="auto"/>
          </w:divBdr>
          <w:divsChild>
            <w:div w:id="221478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4318568">
      <w:bodyDiv w:val="1"/>
      <w:marLeft w:val="0"/>
      <w:marRight w:val="0"/>
      <w:marTop w:val="0"/>
      <w:marBottom w:val="0"/>
      <w:divBdr>
        <w:top w:val="none" w:sz="0" w:space="0" w:color="auto"/>
        <w:left w:val="none" w:sz="0" w:space="0" w:color="auto"/>
        <w:bottom w:val="none" w:sz="0" w:space="0" w:color="auto"/>
        <w:right w:val="none" w:sz="0" w:space="0" w:color="auto"/>
      </w:divBdr>
      <w:divsChild>
        <w:div w:id="487138132">
          <w:marLeft w:val="0"/>
          <w:marRight w:val="0"/>
          <w:marTop w:val="0"/>
          <w:marBottom w:val="0"/>
          <w:divBdr>
            <w:top w:val="none" w:sz="0" w:space="0" w:color="auto"/>
            <w:left w:val="none" w:sz="0" w:space="0" w:color="auto"/>
            <w:bottom w:val="none" w:sz="0" w:space="0" w:color="auto"/>
            <w:right w:val="none" w:sz="0" w:space="0" w:color="auto"/>
          </w:divBdr>
        </w:div>
        <w:div w:id="206842565">
          <w:marLeft w:val="0"/>
          <w:marRight w:val="0"/>
          <w:marTop w:val="0"/>
          <w:marBottom w:val="0"/>
          <w:divBdr>
            <w:top w:val="none" w:sz="0" w:space="0" w:color="auto"/>
            <w:left w:val="none" w:sz="0" w:space="0" w:color="auto"/>
            <w:bottom w:val="none" w:sz="0" w:space="0" w:color="auto"/>
            <w:right w:val="none" w:sz="0" w:space="0" w:color="auto"/>
          </w:divBdr>
          <w:divsChild>
            <w:div w:id="1639189268">
              <w:marLeft w:val="0"/>
              <w:marRight w:val="0"/>
              <w:marTop w:val="0"/>
              <w:marBottom w:val="0"/>
              <w:divBdr>
                <w:top w:val="none" w:sz="0" w:space="0" w:color="auto"/>
                <w:left w:val="none" w:sz="0" w:space="0" w:color="auto"/>
                <w:bottom w:val="none" w:sz="0" w:space="0" w:color="auto"/>
                <w:right w:val="none" w:sz="0" w:space="0" w:color="auto"/>
              </w:divBdr>
              <w:divsChild>
                <w:div w:id="144835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08355">
          <w:marLeft w:val="0"/>
          <w:marRight w:val="0"/>
          <w:marTop w:val="0"/>
          <w:marBottom w:val="0"/>
          <w:divBdr>
            <w:top w:val="none" w:sz="0" w:space="0" w:color="auto"/>
            <w:left w:val="none" w:sz="0" w:space="0" w:color="auto"/>
            <w:bottom w:val="none" w:sz="0" w:space="0" w:color="auto"/>
            <w:right w:val="none" w:sz="0" w:space="0" w:color="auto"/>
          </w:divBdr>
        </w:div>
      </w:divsChild>
    </w:div>
    <w:div w:id="1254776304">
      <w:bodyDiv w:val="1"/>
      <w:marLeft w:val="0"/>
      <w:marRight w:val="0"/>
      <w:marTop w:val="0"/>
      <w:marBottom w:val="0"/>
      <w:divBdr>
        <w:top w:val="none" w:sz="0" w:space="0" w:color="auto"/>
        <w:left w:val="none" w:sz="0" w:space="0" w:color="auto"/>
        <w:bottom w:val="none" w:sz="0" w:space="0" w:color="auto"/>
        <w:right w:val="none" w:sz="0" w:space="0" w:color="auto"/>
      </w:divBdr>
      <w:divsChild>
        <w:div w:id="779883061">
          <w:marLeft w:val="0"/>
          <w:marRight w:val="0"/>
          <w:marTop w:val="0"/>
          <w:marBottom w:val="0"/>
          <w:divBdr>
            <w:top w:val="none" w:sz="0" w:space="0" w:color="auto"/>
            <w:left w:val="none" w:sz="0" w:space="0" w:color="auto"/>
            <w:bottom w:val="none" w:sz="0" w:space="0" w:color="auto"/>
            <w:right w:val="none" w:sz="0" w:space="0" w:color="auto"/>
          </w:divBdr>
        </w:div>
        <w:div w:id="2122529780">
          <w:marLeft w:val="0"/>
          <w:marRight w:val="0"/>
          <w:marTop w:val="0"/>
          <w:marBottom w:val="0"/>
          <w:divBdr>
            <w:top w:val="none" w:sz="0" w:space="0" w:color="auto"/>
            <w:left w:val="none" w:sz="0" w:space="0" w:color="auto"/>
            <w:bottom w:val="none" w:sz="0" w:space="0" w:color="auto"/>
            <w:right w:val="none" w:sz="0" w:space="0" w:color="auto"/>
          </w:divBdr>
        </w:div>
        <w:div w:id="735318973">
          <w:marLeft w:val="0"/>
          <w:marRight w:val="0"/>
          <w:marTop w:val="0"/>
          <w:marBottom w:val="0"/>
          <w:divBdr>
            <w:top w:val="none" w:sz="0" w:space="0" w:color="auto"/>
            <w:left w:val="none" w:sz="0" w:space="0" w:color="auto"/>
            <w:bottom w:val="none" w:sz="0" w:space="0" w:color="auto"/>
            <w:right w:val="none" w:sz="0" w:space="0" w:color="auto"/>
          </w:divBdr>
        </w:div>
      </w:divsChild>
    </w:div>
    <w:div w:id="1256089216">
      <w:bodyDiv w:val="1"/>
      <w:marLeft w:val="0"/>
      <w:marRight w:val="0"/>
      <w:marTop w:val="0"/>
      <w:marBottom w:val="0"/>
      <w:divBdr>
        <w:top w:val="none" w:sz="0" w:space="0" w:color="auto"/>
        <w:left w:val="none" w:sz="0" w:space="0" w:color="auto"/>
        <w:bottom w:val="none" w:sz="0" w:space="0" w:color="auto"/>
        <w:right w:val="none" w:sz="0" w:space="0" w:color="auto"/>
      </w:divBdr>
      <w:divsChild>
        <w:div w:id="74473410">
          <w:marLeft w:val="0"/>
          <w:marRight w:val="0"/>
          <w:marTop w:val="0"/>
          <w:marBottom w:val="0"/>
          <w:divBdr>
            <w:top w:val="none" w:sz="0" w:space="0" w:color="auto"/>
            <w:left w:val="none" w:sz="0" w:space="0" w:color="auto"/>
            <w:bottom w:val="none" w:sz="0" w:space="0" w:color="auto"/>
            <w:right w:val="none" w:sz="0" w:space="0" w:color="auto"/>
          </w:divBdr>
        </w:div>
      </w:divsChild>
    </w:div>
    <w:div w:id="1256480222">
      <w:bodyDiv w:val="1"/>
      <w:marLeft w:val="0"/>
      <w:marRight w:val="0"/>
      <w:marTop w:val="0"/>
      <w:marBottom w:val="0"/>
      <w:divBdr>
        <w:top w:val="none" w:sz="0" w:space="0" w:color="auto"/>
        <w:left w:val="none" w:sz="0" w:space="0" w:color="auto"/>
        <w:bottom w:val="none" w:sz="0" w:space="0" w:color="auto"/>
        <w:right w:val="none" w:sz="0" w:space="0" w:color="auto"/>
      </w:divBdr>
      <w:divsChild>
        <w:div w:id="925922854">
          <w:marLeft w:val="0"/>
          <w:marRight w:val="0"/>
          <w:marTop w:val="0"/>
          <w:marBottom w:val="0"/>
          <w:divBdr>
            <w:top w:val="none" w:sz="0" w:space="0" w:color="auto"/>
            <w:left w:val="none" w:sz="0" w:space="0" w:color="auto"/>
            <w:bottom w:val="none" w:sz="0" w:space="0" w:color="auto"/>
            <w:right w:val="none" w:sz="0" w:space="0" w:color="auto"/>
          </w:divBdr>
        </w:div>
      </w:divsChild>
    </w:div>
    <w:div w:id="1257637209">
      <w:bodyDiv w:val="1"/>
      <w:marLeft w:val="0"/>
      <w:marRight w:val="0"/>
      <w:marTop w:val="0"/>
      <w:marBottom w:val="0"/>
      <w:divBdr>
        <w:top w:val="none" w:sz="0" w:space="0" w:color="auto"/>
        <w:left w:val="none" w:sz="0" w:space="0" w:color="auto"/>
        <w:bottom w:val="none" w:sz="0" w:space="0" w:color="auto"/>
        <w:right w:val="none" w:sz="0" w:space="0" w:color="auto"/>
      </w:divBdr>
    </w:div>
    <w:div w:id="1257713154">
      <w:bodyDiv w:val="1"/>
      <w:marLeft w:val="0"/>
      <w:marRight w:val="0"/>
      <w:marTop w:val="0"/>
      <w:marBottom w:val="0"/>
      <w:divBdr>
        <w:top w:val="none" w:sz="0" w:space="0" w:color="auto"/>
        <w:left w:val="none" w:sz="0" w:space="0" w:color="auto"/>
        <w:bottom w:val="none" w:sz="0" w:space="0" w:color="auto"/>
        <w:right w:val="none" w:sz="0" w:space="0" w:color="auto"/>
      </w:divBdr>
      <w:divsChild>
        <w:div w:id="1866366306">
          <w:marLeft w:val="0"/>
          <w:marRight w:val="0"/>
          <w:marTop w:val="0"/>
          <w:marBottom w:val="0"/>
          <w:divBdr>
            <w:top w:val="none" w:sz="0" w:space="0" w:color="auto"/>
            <w:left w:val="none" w:sz="0" w:space="0" w:color="auto"/>
            <w:bottom w:val="none" w:sz="0" w:space="0" w:color="auto"/>
            <w:right w:val="none" w:sz="0" w:space="0" w:color="auto"/>
          </w:divBdr>
          <w:divsChild>
            <w:div w:id="1219167699">
              <w:marLeft w:val="0"/>
              <w:marRight w:val="0"/>
              <w:marTop w:val="0"/>
              <w:marBottom w:val="0"/>
              <w:divBdr>
                <w:top w:val="none" w:sz="0" w:space="0" w:color="auto"/>
                <w:left w:val="none" w:sz="0" w:space="0" w:color="auto"/>
                <w:bottom w:val="none" w:sz="0" w:space="0" w:color="auto"/>
                <w:right w:val="none" w:sz="0" w:space="0" w:color="auto"/>
              </w:divBdr>
              <w:divsChild>
                <w:div w:id="154999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5216">
          <w:marLeft w:val="0"/>
          <w:marRight w:val="0"/>
          <w:marTop w:val="0"/>
          <w:marBottom w:val="0"/>
          <w:divBdr>
            <w:top w:val="none" w:sz="0" w:space="0" w:color="auto"/>
            <w:left w:val="none" w:sz="0" w:space="0" w:color="auto"/>
            <w:bottom w:val="none" w:sz="0" w:space="0" w:color="auto"/>
            <w:right w:val="none" w:sz="0" w:space="0" w:color="auto"/>
          </w:divBdr>
        </w:div>
      </w:divsChild>
    </w:div>
    <w:div w:id="1258052683">
      <w:bodyDiv w:val="1"/>
      <w:marLeft w:val="0"/>
      <w:marRight w:val="0"/>
      <w:marTop w:val="0"/>
      <w:marBottom w:val="0"/>
      <w:divBdr>
        <w:top w:val="none" w:sz="0" w:space="0" w:color="auto"/>
        <w:left w:val="none" w:sz="0" w:space="0" w:color="auto"/>
        <w:bottom w:val="none" w:sz="0" w:space="0" w:color="auto"/>
        <w:right w:val="none" w:sz="0" w:space="0" w:color="auto"/>
      </w:divBdr>
      <w:divsChild>
        <w:div w:id="608004275">
          <w:marLeft w:val="-225"/>
          <w:marRight w:val="-225"/>
          <w:marTop w:val="0"/>
          <w:marBottom w:val="0"/>
          <w:divBdr>
            <w:top w:val="none" w:sz="0" w:space="0" w:color="auto"/>
            <w:left w:val="none" w:sz="0" w:space="0" w:color="auto"/>
            <w:bottom w:val="none" w:sz="0" w:space="0" w:color="auto"/>
            <w:right w:val="none" w:sz="0" w:space="0" w:color="auto"/>
          </w:divBdr>
          <w:divsChild>
            <w:div w:id="543254556">
              <w:marLeft w:val="0"/>
              <w:marRight w:val="0"/>
              <w:marTop w:val="0"/>
              <w:marBottom w:val="0"/>
              <w:divBdr>
                <w:top w:val="none" w:sz="0" w:space="0" w:color="auto"/>
                <w:left w:val="none" w:sz="0" w:space="0" w:color="auto"/>
                <w:bottom w:val="none" w:sz="0" w:space="0" w:color="auto"/>
                <w:right w:val="none" w:sz="0" w:space="0" w:color="auto"/>
              </w:divBdr>
              <w:divsChild>
                <w:div w:id="1462723405">
                  <w:marLeft w:val="0"/>
                  <w:marRight w:val="0"/>
                  <w:marTop w:val="0"/>
                  <w:marBottom w:val="0"/>
                  <w:divBdr>
                    <w:top w:val="none" w:sz="0" w:space="0" w:color="auto"/>
                    <w:left w:val="none" w:sz="0" w:space="0" w:color="auto"/>
                    <w:bottom w:val="none" w:sz="0" w:space="0" w:color="auto"/>
                    <w:right w:val="none" w:sz="0" w:space="0" w:color="auto"/>
                  </w:divBdr>
                  <w:divsChild>
                    <w:div w:id="1219628022">
                      <w:marLeft w:val="0"/>
                      <w:marRight w:val="0"/>
                      <w:marTop w:val="0"/>
                      <w:marBottom w:val="0"/>
                      <w:divBdr>
                        <w:top w:val="none" w:sz="0" w:space="0" w:color="auto"/>
                        <w:left w:val="none" w:sz="0" w:space="0" w:color="auto"/>
                        <w:bottom w:val="none" w:sz="0" w:space="0" w:color="auto"/>
                        <w:right w:val="none" w:sz="0" w:space="0" w:color="auto"/>
                      </w:divBdr>
                      <w:divsChild>
                        <w:div w:id="1736277029">
                          <w:marLeft w:val="0"/>
                          <w:marRight w:val="0"/>
                          <w:marTop w:val="0"/>
                          <w:marBottom w:val="300"/>
                          <w:divBdr>
                            <w:top w:val="none" w:sz="0" w:space="0" w:color="auto"/>
                            <w:left w:val="none" w:sz="0" w:space="0" w:color="auto"/>
                            <w:bottom w:val="none" w:sz="0" w:space="0" w:color="auto"/>
                            <w:right w:val="none" w:sz="0" w:space="0" w:color="auto"/>
                          </w:divBdr>
                          <w:divsChild>
                            <w:div w:id="1539929259">
                              <w:marLeft w:val="0"/>
                              <w:marRight w:val="0"/>
                              <w:marTop w:val="0"/>
                              <w:marBottom w:val="0"/>
                              <w:divBdr>
                                <w:top w:val="none" w:sz="0" w:space="0" w:color="auto"/>
                                <w:left w:val="none" w:sz="0" w:space="0" w:color="auto"/>
                                <w:bottom w:val="none" w:sz="0" w:space="0" w:color="auto"/>
                                <w:right w:val="none" w:sz="0" w:space="0" w:color="auto"/>
                              </w:divBdr>
                              <w:divsChild>
                                <w:div w:id="306323571">
                                  <w:marLeft w:val="0"/>
                                  <w:marRight w:val="0"/>
                                  <w:marTop w:val="0"/>
                                  <w:marBottom w:val="0"/>
                                  <w:divBdr>
                                    <w:top w:val="none" w:sz="0" w:space="0" w:color="auto"/>
                                    <w:left w:val="none" w:sz="0" w:space="0" w:color="auto"/>
                                    <w:bottom w:val="none" w:sz="0" w:space="0" w:color="auto"/>
                                    <w:right w:val="none" w:sz="0" w:space="0" w:color="auto"/>
                                  </w:divBdr>
                                  <w:divsChild>
                                    <w:div w:id="10379711">
                                      <w:marLeft w:val="0"/>
                                      <w:marRight w:val="0"/>
                                      <w:marTop w:val="0"/>
                                      <w:marBottom w:val="0"/>
                                      <w:divBdr>
                                        <w:top w:val="none" w:sz="0" w:space="0" w:color="auto"/>
                                        <w:left w:val="none" w:sz="0" w:space="0" w:color="auto"/>
                                        <w:bottom w:val="none" w:sz="0" w:space="0" w:color="auto"/>
                                        <w:right w:val="none" w:sz="0" w:space="0" w:color="auto"/>
                                      </w:divBdr>
                                      <w:divsChild>
                                        <w:div w:id="471947664">
                                          <w:marLeft w:val="0"/>
                                          <w:marRight w:val="0"/>
                                          <w:marTop w:val="0"/>
                                          <w:marBottom w:val="0"/>
                                          <w:divBdr>
                                            <w:top w:val="none" w:sz="0" w:space="0" w:color="auto"/>
                                            <w:left w:val="none" w:sz="0" w:space="0" w:color="auto"/>
                                            <w:bottom w:val="dotted" w:sz="6" w:space="0" w:color="C5C3C3"/>
                                            <w:right w:val="none" w:sz="0" w:space="0" w:color="auto"/>
                                          </w:divBdr>
                                          <w:divsChild>
                                            <w:div w:id="914704984">
                                              <w:marLeft w:val="0"/>
                                              <w:marRight w:val="0"/>
                                              <w:marTop w:val="0"/>
                                              <w:marBottom w:val="0"/>
                                              <w:divBdr>
                                                <w:top w:val="none" w:sz="0" w:space="0" w:color="auto"/>
                                                <w:left w:val="none" w:sz="0" w:space="0" w:color="auto"/>
                                                <w:bottom w:val="none" w:sz="0" w:space="0" w:color="auto"/>
                                                <w:right w:val="none" w:sz="0" w:space="0" w:color="auto"/>
                                              </w:divBdr>
                                              <w:divsChild>
                                                <w:div w:id="713890105">
                                                  <w:marLeft w:val="0"/>
                                                  <w:marRight w:val="0"/>
                                                  <w:marTop w:val="0"/>
                                                  <w:marBottom w:val="0"/>
                                                  <w:divBdr>
                                                    <w:top w:val="none" w:sz="0" w:space="0" w:color="auto"/>
                                                    <w:left w:val="none" w:sz="0" w:space="0" w:color="auto"/>
                                                    <w:bottom w:val="none" w:sz="0" w:space="0" w:color="auto"/>
                                                    <w:right w:val="none" w:sz="0" w:space="0" w:color="auto"/>
                                                  </w:divBdr>
                                                  <w:divsChild>
                                                    <w:div w:id="1370496780">
                                                      <w:marLeft w:val="0"/>
                                                      <w:marRight w:val="0"/>
                                                      <w:marTop w:val="0"/>
                                                      <w:marBottom w:val="0"/>
                                                      <w:divBdr>
                                                        <w:top w:val="none" w:sz="0" w:space="0" w:color="auto"/>
                                                        <w:left w:val="none" w:sz="0" w:space="0" w:color="auto"/>
                                                        <w:bottom w:val="none" w:sz="0" w:space="0" w:color="auto"/>
                                                        <w:right w:val="none" w:sz="0" w:space="0" w:color="auto"/>
                                                      </w:divBdr>
                                                      <w:divsChild>
                                                        <w:div w:id="1434088979">
                                                          <w:marLeft w:val="0"/>
                                                          <w:marRight w:val="0"/>
                                                          <w:marTop w:val="0"/>
                                                          <w:marBottom w:val="0"/>
                                                          <w:divBdr>
                                                            <w:top w:val="none" w:sz="0" w:space="0" w:color="auto"/>
                                                            <w:left w:val="none" w:sz="0" w:space="0" w:color="auto"/>
                                                            <w:bottom w:val="none" w:sz="0" w:space="0" w:color="auto"/>
                                                            <w:right w:val="none" w:sz="0" w:space="0" w:color="auto"/>
                                                          </w:divBdr>
                                                          <w:divsChild>
                                                            <w:div w:id="52514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056444">
                                              <w:marLeft w:val="0"/>
                                              <w:marRight w:val="0"/>
                                              <w:marTop w:val="0"/>
                                              <w:marBottom w:val="0"/>
                                              <w:divBdr>
                                                <w:top w:val="none" w:sz="0" w:space="0" w:color="auto"/>
                                                <w:left w:val="none" w:sz="0" w:space="0" w:color="auto"/>
                                                <w:bottom w:val="none" w:sz="0" w:space="0" w:color="auto"/>
                                                <w:right w:val="none" w:sz="0" w:space="0" w:color="auto"/>
                                              </w:divBdr>
                                              <w:divsChild>
                                                <w:div w:id="1080522968">
                                                  <w:marLeft w:val="0"/>
                                                  <w:marRight w:val="0"/>
                                                  <w:marTop w:val="0"/>
                                                  <w:marBottom w:val="0"/>
                                                  <w:divBdr>
                                                    <w:top w:val="none" w:sz="0" w:space="0" w:color="auto"/>
                                                    <w:left w:val="none" w:sz="0" w:space="0" w:color="auto"/>
                                                    <w:bottom w:val="none" w:sz="0" w:space="0" w:color="auto"/>
                                                    <w:right w:val="none" w:sz="0" w:space="0" w:color="auto"/>
                                                  </w:divBdr>
                                                  <w:divsChild>
                                                    <w:div w:id="8319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616293">
                                          <w:marLeft w:val="60"/>
                                          <w:marRight w:val="0"/>
                                          <w:marTop w:val="75"/>
                                          <w:marBottom w:val="0"/>
                                          <w:divBdr>
                                            <w:top w:val="none" w:sz="0" w:space="0" w:color="auto"/>
                                            <w:left w:val="none" w:sz="0" w:space="0" w:color="auto"/>
                                            <w:bottom w:val="none" w:sz="0" w:space="0" w:color="auto"/>
                                            <w:right w:val="none" w:sz="0" w:space="0" w:color="auto"/>
                                          </w:divBdr>
                                          <w:divsChild>
                                            <w:div w:id="1779176556">
                                              <w:marLeft w:val="0"/>
                                              <w:marRight w:val="0"/>
                                              <w:marTop w:val="0"/>
                                              <w:marBottom w:val="0"/>
                                              <w:divBdr>
                                                <w:top w:val="none" w:sz="0" w:space="0" w:color="auto"/>
                                                <w:left w:val="none" w:sz="0" w:space="0" w:color="auto"/>
                                                <w:bottom w:val="none" w:sz="0" w:space="0" w:color="auto"/>
                                                <w:right w:val="none" w:sz="0" w:space="0" w:color="auto"/>
                                              </w:divBdr>
                                              <w:divsChild>
                                                <w:div w:id="2076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8383">
                                          <w:marLeft w:val="0"/>
                                          <w:marRight w:val="0"/>
                                          <w:marTop w:val="0"/>
                                          <w:marBottom w:val="120"/>
                                          <w:divBdr>
                                            <w:top w:val="none" w:sz="0" w:space="0" w:color="auto"/>
                                            <w:left w:val="none" w:sz="0" w:space="0" w:color="auto"/>
                                            <w:bottom w:val="none" w:sz="0" w:space="0" w:color="auto"/>
                                            <w:right w:val="none" w:sz="0" w:space="0" w:color="auto"/>
                                          </w:divBdr>
                                          <w:divsChild>
                                            <w:div w:id="2059628694">
                                              <w:marLeft w:val="0"/>
                                              <w:marRight w:val="0"/>
                                              <w:marTop w:val="0"/>
                                              <w:marBottom w:val="0"/>
                                              <w:divBdr>
                                                <w:top w:val="none" w:sz="0" w:space="0" w:color="auto"/>
                                                <w:left w:val="none" w:sz="0" w:space="0" w:color="auto"/>
                                                <w:bottom w:val="none" w:sz="0" w:space="0" w:color="auto"/>
                                                <w:right w:val="none" w:sz="0" w:space="0" w:color="auto"/>
                                              </w:divBdr>
                                              <w:divsChild>
                                                <w:div w:id="158309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8977256">
      <w:bodyDiv w:val="1"/>
      <w:marLeft w:val="0"/>
      <w:marRight w:val="0"/>
      <w:marTop w:val="0"/>
      <w:marBottom w:val="0"/>
      <w:divBdr>
        <w:top w:val="none" w:sz="0" w:space="0" w:color="auto"/>
        <w:left w:val="none" w:sz="0" w:space="0" w:color="auto"/>
        <w:bottom w:val="none" w:sz="0" w:space="0" w:color="auto"/>
        <w:right w:val="none" w:sz="0" w:space="0" w:color="auto"/>
      </w:divBdr>
      <w:divsChild>
        <w:div w:id="1837452862">
          <w:marLeft w:val="0"/>
          <w:marRight w:val="0"/>
          <w:marTop w:val="150"/>
          <w:marBottom w:val="0"/>
          <w:divBdr>
            <w:top w:val="none" w:sz="0" w:space="0" w:color="auto"/>
            <w:left w:val="none" w:sz="0" w:space="0" w:color="auto"/>
            <w:bottom w:val="none" w:sz="0" w:space="0" w:color="auto"/>
            <w:right w:val="none" w:sz="0" w:space="0" w:color="auto"/>
          </w:divBdr>
        </w:div>
      </w:divsChild>
    </w:div>
    <w:div w:id="1259824349">
      <w:bodyDiv w:val="1"/>
      <w:marLeft w:val="0"/>
      <w:marRight w:val="0"/>
      <w:marTop w:val="0"/>
      <w:marBottom w:val="0"/>
      <w:divBdr>
        <w:top w:val="none" w:sz="0" w:space="0" w:color="auto"/>
        <w:left w:val="none" w:sz="0" w:space="0" w:color="auto"/>
        <w:bottom w:val="none" w:sz="0" w:space="0" w:color="auto"/>
        <w:right w:val="none" w:sz="0" w:space="0" w:color="auto"/>
      </w:divBdr>
      <w:divsChild>
        <w:div w:id="2102219269">
          <w:marLeft w:val="0"/>
          <w:marRight w:val="0"/>
          <w:marTop w:val="0"/>
          <w:marBottom w:val="0"/>
          <w:divBdr>
            <w:top w:val="none" w:sz="0" w:space="0" w:color="auto"/>
            <w:left w:val="none" w:sz="0" w:space="0" w:color="auto"/>
            <w:bottom w:val="none" w:sz="0" w:space="0" w:color="auto"/>
            <w:right w:val="none" w:sz="0" w:space="0" w:color="auto"/>
          </w:divBdr>
          <w:divsChild>
            <w:div w:id="936597447">
              <w:marLeft w:val="0"/>
              <w:marRight w:val="0"/>
              <w:marTop w:val="0"/>
              <w:marBottom w:val="0"/>
              <w:divBdr>
                <w:top w:val="none" w:sz="0" w:space="0" w:color="auto"/>
                <w:left w:val="none" w:sz="0" w:space="0" w:color="auto"/>
                <w:bottom w:val="none" w:sz="0" w:space="0" w:color="auto"/>
                <w:right w:val="none" w:sz="0" w:space="0" w:color="auto"/>
              </w:divBdr>
            </w:div>
          </w:divsChild>
        </w:div>
        <w:div w:id="149951651">
          <w:marLeft w:val="0"/>
          <w:marRight w:val="0"/>
          <w:marTop w:val="0"/>
          <w:marBottom w:val="0"/>
          <w:divBdr>
            <w:top w:val="none" w:sz="0" w:space="0" w:color="auto"/>
            <w:left w:val="none" w:sz="0" w:space="0" w:color="auto"/>
            <w:bottom w:val="none" w:sz="0" w:space="0" w:color="auto"/>
            <w:right w:val="none" w:sz="0" w:space="0" w:color="auto"/>
          </w:divBdr>
        </w:div>
        <w:div w:id="189535952">
          <w:marLeft w:val="0"/>
          <w:marRight w:val="0"/>
          <w:marTop w:val="0"/>
          <w:marBottom w:val="0"/>
          <w:divBdr>
            <w:top w:val="none" w:sz="0" w:space="0" w:color="auto"/>
            <w:left w:val="none" w:sz="0" w:space="0" w:color="auto"/>
            <w:bottom w:val="none" w:sz="0" w:space="0" w:color="auto"/>
            <w:right w:val="none" w:sz="0" w:space="0" w:color="auto"/>
          </w:divBdr>
          <w:divsChild>
            <w:div w:id="103037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25877">
      <w:bodyDiv w:val="1"/>
      <w:marLeft w:val="0"/>
      <w:marRight w:val="0"/>
      <w:marTop w:val="0"/>
      <w:marBottom w:val="0"/>
      <w:divBdr>
        <w:top w:val="none" w:sz="0" w:space="0" w:color="auto"/>
        <w:left w:val="none" w:sz="0" w:space="0" w:color="auto"/>
        <w:bottom w:val="none" w:sz="0" w:space="0" w:color="auto"/>
        <w:right w:val="none" w:sz="0" w:space="0" w:color="auto"/>
      </w:divBdr>
      <w:divsChild>
        <w:div w:id="609556810">
          <w:marLeft w:val="0"/>
          <w:marRight w:val="0"/>
          <w:marTop w:val="0"/>
          <w:marBottom w:val="0"/>
          <w:divBdr>
            <w:top w:val="none" w:sz="0" w:space="0" w:color="auto"/>
            <w:left w:val="none" w:sz="0" w:space="0" w:color="auto"/>
            <w:bottom w:val="none" w:sz="0" w:space="0" w:color="auto"/>
            <w:right w:val="none" w:sz="0" w:space="0" w:color="auto"/>
          </w:divBdr>
        </w:div>
      </w:divsChild>
    </w:div>
    <w:div w:id="1260136991">
      <w:bodyDiv w:val="1"/>
      <w:marLeft w:val="0"/>
      <w:marRight w:val="0"/>
      <w:marTop w:val="0"/>
      <w:marBottom w:val="0"/>
      <w:divBdr>
        <w:top w:val="none" w:sz="0" w:space="0" w:color="auto"/>
        <w:left w:val="none" w:sz="0" w:space="0" w:color="auto"/>
        <w:bottom w:val="none" w:sz="0" w:space="0" w:color="auto"/>
        <w:right w:val="none" w:sz="0" w:space="0" w:color="auto"/>
      </w:divBdr>
      <w:divsChild>
        <w:div w:id="310910562">
          <w:marLeft w:val="0"/>
          <w:marRight w:val="0"/>
          <w:marTop w:val="0"/>
          <w:marBottom w:val="0"/>
          <w:divBdr>
            <w:top w:val="none" w:sz="0" w:space="0" w:color="auto"/>
            <w:left w:val="none" w:sz="0" w:space="0" w:color="auto"/>
            <w:bottom w:val="none" w:sz="0" w:space="0" w:color="auto"/>
            <w:right w:val="none" w:sz="0" w:space="0" w:color="auto"/>
          </w:divBdr>
          <w:divsChild>
            <w:div w:id="399865014">
              <w:marLeft w:val="0"/>
              <w:marRight w:val="0"/>
              <w:marTop w:val="0"/>
              <w:marBottom w:val="0"/>
              <w:divBdr>
                <w:top w:val="none" w:sz="0" w:space="0" w:color="auto"/>
                <w:left w:val="none" w:sz="0" w:space="0" w:color="auto"/>
                <w:bottom w:val="none" w:sz="0" w:space="0" w:color="auto"/>
                <w:right w:val="none" w:sz="0" w:space="0" w:color="auto"/>
              </w:divBdr>
              <w:divsChild>
                <w:div w:id="137658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302064">
          <w:marLeft w:val="0"/>
          <w:marRight w:val="0"/>
          <w:marTop w:val="0"/>
          <w:marBottom w:val="0"/>
          <w:divBdr>
            <w:top w:val="none" w:sz="0" w:space="0" w:color="auto"/>
            <w:left w:val="none" w:sz="0" w:space="0" w:color="auto"/>
            <w:bottom w:val="none" w:sz="0" w:space="0" w:color="auto"/>
            <w:right w:val="none" w:sz="0" w:space="0" w:color="auto"/>
          </w:divBdr>
        </w:div>
      </w:divsChild>
    </w:div>
    <w:div w:id="1260798587">
      <w:bodyDiv w:val="1"/>
      <w:marLeft w:val="0"/>
      <w:marRight w:val="0"/>
      <w:marTop w:val="0"/>
      <w:marBottom w:val="0"/>
      <w:divBdr>
        <w:top w:val="none" w:sz="0" w:space="0" w:color="auto"/>
        <w:left w:val="none" w:sz="0" w:space="0" w:color="auto"/>
        <w:bottom w:val="none" w:sz="0" w:space="0" w:color="auto"/>
        <w:right w:val="none" w:sz="0" w:space="0" w:color="auto"/>
      </w:divBdr>
      <w:divsChild>
        <w:div w:id="2145267681">
          <w:marLeft w:val="0"/>
          <w:marRight w:val="0"/>
          <w:marTop w:val="0"/>
          <w:marBottom w:val="0"/>
          <w:divBdr>
            <w:top w:val="none" w:sz="0" w:space="0" w:color="auto"/>
            <w:left w:val="none" w:sz="0" w:space="0" w:color="auto"/>
            <w:bottom w:val="none" w:sz="0" w:space="0" w:color="auto"/>
            <w:right w:val="none" w:sz="0" w:space="0" w:color="auto"/>
          </w:divBdr>
        </w:div>
        <w:div w:id="2057852566">
          <w:marLeft w:val="0"/>
          <w:marRight w:val="0"/>
          <w:marTop w:val="0"/>
          <w:marBottom w:val="0"/>
          <w:divBdr>
            <w:top w:val="none" w:sz="0" w:space="0" w:color="auto"/>
            <w:left w:val="none" w:sz="0" w:space="0" w:color="auto"/>
            <w:bottom w:val="none" w:sz="0" w:space="0" w:color="auto"/>
            <w:right w:val="none" w:sz="0" w:space="0" w:color="auto"/>
          </w:divBdr>
        </w:div>
      </w:divsChild>
    </w:div>
    <w:div w:id="1261719529">
      <w:bodyDiv w:val="1"/>
      <w:marLeft w:val="0"/>
      <w:marRight w:val="0"/>
      <w:marTop w:val="0"/>
      <w:marBottom w:val="0"/>
      <w:divBdr>
        <w:top w:val="none" w:sz="0" w:space="0" w:color="auto"/>
        <w:left w:val="none" w:sz="0" w:space="0" w:color="auto"/>
        <w:bottom w:val="none" w:sz="0" w:space="0" w:color="auto"/>
        <w:right w:val="none" w:sz="0" w:space="0" w:color="auto"/>
      </w:divBdr>
      <w:divsChild>
        <w:div w:id="1743142698">
          <w:marLeft w:val="0"/>
          <w:marRight w:val="0"/>
          <w:marTop w:val="0"/>
          <w:marBottom w:val="0"/>
          <w:divBdr>
            <w:top w:val="none" w:sz="0" w:space="0" w:color="auto"/>
            <w:left w:val="none" w:sz="0" w:space="0" w:color="auto"/>
            <w:bottom w:val="none" w:sz="0" w:space="0" w:color="auto"/>
            <w:right w:val="none" w:sz="0" w:space="0" w:color="auto"/>
          </w:divBdr>
        </w:div>
        <w:div w:id="1673795545">
          <w:marLeft w:val="0"/>
          <w:marRight w:val="0"/>
          <w:marTop w:val="0"/>
          <w:marBottom w:val="0"/>
          <w:divBdr>
            <w:top w:val="none" w:sz="0" w:space="0" w:color="auto"/>
            <w:left w:val="none" w:sz="0" w:space="0" w:color="auto"/>
            <w:bottom w:val="none" w:sz="0" w:space="0" w:color="auto"/>
            <w:right w:val="none" w:sz="0" w:space="0" w:color="auto"/>
          </w:divBdr>
          <w:divsChild>
            <w:div w:id="294410933">
              <w:marLeft w:val="0"/>
              <w:marRight w:val="0"/>
              <w:marTop w:val="0"/>
              <w:marBottom w:val="0"/>
              <w:divBdr>
                <w:top w:val="none" w:sz="0" w:space="0" w:color="auto"/>
                <w:left w:val="none" w:sz="0" w:space="0" w:color="auto"/>
                <w:bottom w:val="none" w:sz="0" w:space="0" w:color="auto"/>
                <w:right w:val="none" w:sz="0" w:space="0" w:color="auto"/>
              </w:divBdr>
              <w:divsChild>
                <w:div w:id="15246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30541">
          <w:marLeft w:val="0"/>
          <w:marRight w:val="0"/>
          <w:marTop w:val="0"/>
          <w:marBottom w:val="0"/>
          <w:divBdr>
            <w:top w:val="none" w:sz="0" w:space="0" w:color="auto"/>
            <w:left w:val="none" w:sz="0" w:space="0" w:color="auto"/>
            <w:bottom w:val="none" w:sz="0" w:space="0" w:color="auto"/>
            <w:right w:val="none" w:sz="0" w:space="0" w:color="auto"/>
          </w:divBdr>
        </w:div>
      </w:divsChild>
    </w:div>
    <w:div w:id="1261838576">
      <w:bodyDiv w:val="1"/>
      <w:marLeft w:val="0"/>
      <w:marRight w:val="0"/>
      <w:marTop w:val="0"/>
      <w:marBottom w:val="0"/>
      <w:divBdr>
        <w:top w:val="none" w:sz="0" w:space="0" w:color="auto"/>
        <w:left w:val="none" w:sz="0" w:space="0" w:color="auto"/>
        <w:bottom w:val="none" w:sz="0" w:space="0" w:color="auto"/>
        <w:right w:val="none" w:sz="0" w:space="0" w:color="auto"/>
      </w:divBdr>
      <w:divsChild>
        <w:div w:id="1960068356">
          <w:marLeft w:val="0"/>
          <w:marRight w:val="0"/>
          <w:marTop w:val="0"/>
          <w:marBottom w:val="0"/>
          <w:divBdr>
            <w:top w:val="none" w:sz="0" w:space="0" w:color="auto"/>
            <w:left w:val="none" w:sz="0" w:space="0" w:color="auto"/>
            <w:bottom w:val="none" w:sz="0" w:space="0" w:color="auto"/>
            <w:right w:val="none" w:sz="0" w:space="0" w:color="auto"/>
          </w:divBdr>
          <w:divsChild>
            <w:div w:id="181938248">
              <w:marLeft w:val="0"/>
              <w:marRight w:val="0"/>
              <w:marTop w:val="0"/>
              <w:marBottom w:val="0"/>
              <w:divBdr>
                <w:top w:val="none" w:sz="0" w:space="0" w:color="auto"/>
                <w:left w:val="none" w:sz="0" w:space="0" w:color="auto"/>
                <w:bottom w:val="none" w:sz="0" w:space="0" w:color="auto"/>
                <w:right w:val="none" w:sz="0" w:space="0" w:color="auto"/>
              </w:divBdr>
              <w:divsChild>
                <w:div w:id="6336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92183">
      <w:bodyDiv w:val="1"/>
      <w:marLeft w:val="0"/>
      <w:marRight w:val="0"/>
      <w:marTop w:val="0"/>
      <w:marBottom w:val="0"/>
      <w:divBdr>
        <w:top w:val="none" w:sz="0" w:space="0" w:color="auto"/>
        <w:left w:val="none" w:sz="0" w:space="0" w:color="auto"/>
        <w:bottom w:val="none" w:sz="0" w:space="0" w:color="auto"/>
        <w:right w:val="none" w:sz="0" w:space="0" w:color="auto"/>
      </w:divBdr>
    </w:div>
    <w:div w:id="1262101666">
      <w:bodyDiv w:val="1"/>
      <w:marLeft w:val="0"/>
      <w:marRight w:val="0"/>
      <w:marTop w:val="0"/>
      <w:marBottom w:val="0"/>
      <w:divBdr>
        <w:top w:val="none" w:sz="0" w:space="0" w:color="auto"/>
        <w:left w:val="none" w:sz="0" w:space="0" w:color="auto"/>
        <w:bottom w:val="none" w:sz="0" w:space="0" w:color="auto"/>
        <w:right w:val="none" w:sz="0" w:space="0" w:color="auto"/>
      </w:divBdr>
      <w:divsChild>
        <w:div w:id="1631087105">
          <w:marLeft w:val="0"/>
          <w:marRight w:val="0"/>
          <w:marTop w:val="0"/>
          <w:marBottom w:val="0"/>
          <w:divBdr>
            <w:top w:val="none" w:sz="0" w:space="0" w:color="auto"/>
            <w:left w:val="none" w:sz="0" w:space="0" w:color="auto"/>
            <w:bottom w:val="none" w:sz="0" w:space="0" w:color="auto"/>
            <w:right w:val="none" w:sz="0" w:space="0" w:color="auto"/>
          </w:divBdr>
        </w:div>
      </w:divsChild>
    </w:div>
    <w:div w:id="1263344224">
      <w:bodyDiv w:val="1"/>
      <w:marLeft w:val="0"/>
      <w:marRight w:val="0"/>
      <w:marTop w:val="0"/>
      <w:marBottom w:val="0"/>
      <w:divBdr>
        <w:top w:val="none" w:sz="0" w:space="0" w:color="auto"/>
        <w:left w:val="none" w:sz="0" w:space="0" w:color="auto"/>
        <w:bottom w:val="none" w:sz="0" w:space="0" w:color="auto"/>
        <w:right w:val="none" w:sz="0" w:space="0" w:color="auto"/>
      </w:divBdr>
    </w:div>
    <w:div w:id="1264145036">
      <w:bodyDiv w:val="1"/>
      <w:marLeft w:val="0"/>
      <w:marRight w:val="0"/>
      <w:marTop w:val="0"/>
      <w:marBottom w:val="0"/>
      <w:divBdr>
        <w:top w:val="none" w:sz="0" w:space="0" w:color="auto"/>
        <w:left w:val="none" w:sz="0" w:space="0" w:color="auto"/>
        <w:bottom w:val="none" w:sz="0" w:space="0" w:color="auto"/>
        <w:right w:val="none" w:sz="0" w:space="0" w:color="auto"/>
      </w:divBdr>
      <w:divsChild>
        <w:div w:id="376249143">
          <w:marLeft w:val="0"/>
          <w:marRight w:val="0"/>
          <w:marTop w:val="0"/>
          <w:marBottom w:val="0"/>
          <w:divBdr>
            <w:top w:val="none" w:sz="0" w:space="0" w:color="auto"/>
            <w:left w:val="none" w:sz="0" w:space="0" w:color="auto"/>
            <w:bottom w:val="none" w:sz="0" w:space="0" w:color="auto"/>
            <w:right w:val="none" w:sz="0" w:space="0" w:color="auto"/>
          </w:divBdr>
        </w:div>
        <w:div w:id="993296064">
          <w:marLeft w:val="0"/>
          <w:marRight w:val="0"/>
          <w:marTop w:val="0"/>
          <w:marBottom w:val="0"/>
          <w:divBdr>
            <w:top w:val="none" w:sz="0" w:space="0" w:color="auto"/>
            <w:left w:val="none" w:sz="0" w:space="0" w:color="auto"/>
            <w:bottom w:val="none" w:sz="0" w:space="0" w:color="auto"/>
            <w:right w:val="none" w:sz="0" w:space="0" w:color="auto"/>
          </w:divBdr>
        </w:div>
      </w:divsChild>
    </w:div>
    <w:div w:id="1264386578">
      <w:bodyDiv w:val="1"/>
      <w:marLeft w:val="0"/>
      <w:marRight w:val="0"/>
      <w:marTop w:val="0"/>
      <w:marBottom w:val="0"/>
      <w:divBdr>
        <w:top w:val="none" w:sz="0" w:space="0" w:color="auto"/>
        <w:left w:val="none" w:sz="0" w:space="0" w:color="auto"/>
        <w:bottom w:val="none" w:sz="0" w:space="0" w:color="auto"/>
        <w:right w:val="none" w:sz="0" w:space="0" w:color="auto"/>
      </w:divBdr>
      <w:divsChild>
        <w:div w:id="1376462662">
          <w:marLeft w:val="0"/>
          <w:marRight w:val="0"/>
          <w:marTop w:val="0"/>
          <w:marBottom w:val="0"/>
          <w:divBdr>
            <w:top w:val="none" w:sz="0" w:space="0" w:color="auto"/>
            <w:left w:val="none" w:sz="0" w:space="0" w:color="auto"/>
            <w:bottom w:val="none" w:sz="0" w:space="0" w:color="auto"/>
            <w:right w:val="none" w:sz="0" w:space="0" w:color="auto"/>
          </w:divBdr>
        </w:div>
      </w:divsChild>
    </w:div>
    <w:div w:id="1264726067">
      <w:bodyDiv w:val="1"/>
      <w:marLeft w:val="0"/>
      <w:marRight w:val="0"/>
      <w:marTop w:val="0"/>
      <w:marBottom w:val="0"/>
      <w:divBdr>
        <w:top w:val="none" w:sz="0" w:space="0" w:color="auto"/>
        <w:left w:val="none" w:sz="0" w:space="0" w:color="auto"/>
        <w:bottom w:val="none" w:sz="0" w:space="0" w:color="auto"/>
        <w:right w:val="none" w:sz="0" w:space="0" w:color="auto"/>
      </w:divBdr>
      <w:divsChild>
        <w:div w:id="225723819">
          <w:marLeft w:val="0"/>
          <w:marRight w:val="0"/>
          <w:marTop w:val="0"/>
          <w:marBottom w:val="0"/>
          <w:divBdr>
            <w:top w:val="none" w:sz="0" w:space="0" w:color="auto"/>
            <w:left w:val="none" w:sz="0" w:space="0" w:color="auto"/>
            <w:bottom w:val="none" w:sz="0" w:space="0" w:color="auto"/>
            <w:right w:val="none" w:sz="0" w:space="0" w:color="auto"/>
          </w:divBdr>
        </w:div>
      </w:divsChild>
    </w:div>
    <w:div w:id="1265503141">
      <w:bodyDiv w:val="1"/>
      <w:marLeft w:val="0"/>
      <w:marRight w:val="0"/>
      <w:marTop w:val="0"/>
      <w:marBottom w:val="0"/>
      <w:divBdr>
        <w:top w:val="none" w:sz="0" w:space="0" w:color="auto"/>
        <w:left w:val="none" w:sz="0" w:space="0" w:color="auto"/>
        <w:bottom w:val="none" w:sz="0" w:space="0" w:color="auto"/>
        <w:right w:val="none" w:sz="0" w:space="0" w:color="auto"/>
      </w:divBdr>
    </w:div>
    <w:div w:id="1266185641">
      <w:bodyDiv w:val="1"/>
      <w:marLeft w:val="0"/>
      <w:marRight w:val="0"/>
      <w:marTop w:val="0"/>
      <w:marBottom w:val="0"/>
      <w:divBdr>
        <w:top w:val="none" w:sz="0" w:space="0" w:color="auto"/>
        <w:left w:val="none" w:sz="0" w:space="0" w:color="auto"/>
        <w:bottom w:val="none" w:sz="0" w:space="0" w:color="auto"/>
        <w:right w:val="none" w:sz="0" w:space="0" w:color="auto"/>
      </w:divBdr>
    </w:div>
    <w:div w:id="1266841551">
      <w:bodyDiv w:val="1"/>
      <w:marLeft w:val="0"/>
      <w:marRight w:val="0"/>
      <w:marTop w:val="0"/>
      <w:marBottom w:val="0"/>
      <w:divBdr>
        <w:top w:val="none" w:sz="0" w:space="0" w:color="auto"/>
        <w:left w:val="none" w:sz="0" w:space="0" w:color="auto"/>
        <w:bottom w:val="none" w:sz="0" w:space="0" w:color="auto"/>
        <w:right w:val="none" w:sz="0" w:space="0" w:color="auto"/>
      </w:divBdr>
      <w:divsChild>
        <w:div w:id="316617226">
          <w:marLeft w:val="0"/>
          <w:marRight w:val="0"/>
          <w:marTop w:val="0"/>
          <w:marBottom w:val="0"/>
          <w:divBdr>
            <w:top w:val="none" w:sz="0" w:space="0" w:color="auto"/>
            <w:left w:val="none" w:sz="0" w:space="0" w:color="auto"/>
            <w:bottom w:val="none" w:sz="0" w:space="0" w:color="auto"/>
            <w:right w:val="none" w:sz="0" w:space="0" w:color="auto"/>
          </w:divBdr>
        </w:div>
        <w:div w:id="1237012069">
          <w:marLeft w:val="0"/>
          <w:marRight w:val="0"/>
          <w:marTop w:val="150"/>
          <w:marBottom w:val="150"/>
          <w:divBdr>
            <w:top w:val="single" w:sz="6" w:space="4" w:color="D7D7D7"/>
            <w:left w:val="none" w:sz="0" w:space="0" w:color="auto"/>
            <w:bottom w:val="single" w:sz="6" w:space="4" w:color="D7D7D7"/>
            <w:right w:val="none" w:sz="0" w:space="0" w:color="auto"/>
          </w:divBdr>
        </w:div>
        <w:div w:id="529954456">
          <w:marLeft w:val="0"/>
          <w:marRight w:val="0"/>
          <w:marTop w:val="0"/>
          <w:marBottom w:val="0"/>
          <w:divBdr>
            <w:top w:val="none" w:sz="0" w:space="0" w:color="auto"/>
            <w:left w:val="none" w:sz="0" w:space="0" w:color="auto"/>
            <w:bottom w:val="none" w:sz="0" w:space="0" w:color="auto"/>
            <w:right w:val="none" w:sz="0" w:space="0" w:color="auto"/>
          </w:divBdr>
        </w:div>
      </w:divsChild>
    </w:div>
    <w:div w:id="1266965738">
      <w:bodyDiv w:val="1"/>
      <w:marLeft w:val="0"/>
      <w:marRight w:val="0"/>
      <w:marTop w:val="0"/>
      <w:marBottom w:val="0"/>
      <w:divBdr>
        <w:top w:val="none" w:sz="0" w:space="0" w:color="auto"/>
        <w:left w:val="none" w:sz="0" w:space="0" w:color="auto"/>
        <w:bottom w:val="none" w:sz="0" w:space="0" w:color="auto"/>
        <w:right w:val="none" w:sz="0" w:space="0" w:color="auto"/>
      </w:divBdr>
    </w:div>
    <w:div w:id="1267079375">
      <w:bodyDiv w:val="1"/>
      <w:marLeft w:val="0"/>
      <w:marRight w:val="0"/>
      <w:marTop w:val="0"/>
      <w:marBottom w:val="0"/>
      <w:divBdr>
        <w:top w:val="none" w:sz="0" w:space="0" w:color="auto"/>
        <w:left w:val="none" w:sz="0" w:space="0" w:color="auto"/>
        <w:bottom w:val="none" w:sz="0" w:space="0" w:color="auto"/>
        <w:right w:val="none" w:sz="0" w:space="0" w:color="auto"/>
      </w:divBdr>
    </w:div>
    <w:div w:id="1267730339">
      <w:bodyDiv w:val="1"/>
      <w:marLeft w:val="0"/>
      <w:marRight w:val="0"/>
      <w:marTop w:val="0"/>
      <w:marBottom w:val="0"/>
      <w:divBdr>
        <w:top w:val="none" w:sz="0" w:space="0" w:color="auto"/>
        <w:left w:val="none" w:sz="0" w:space="0" w:color="auto"/>
        <w:bottom w:val="none" w:sz="0" w:space="0" w:color="auto"/>
        <w:right w:val="none" w:sz="0" w:space="0" w:color="auto"/>
      </w:divBdr>
    </w:div>
    <w:div w:id="1268005779">
      <w:bodyDiv w:val="1"/>
      <w:marLeft w:val="0"/>
      <w:marRight w:val="0"/>
      <w:marTop w:val="0"/>
      <w:marBottom w:val="0"/>
      <w:divBdr>
        <w:top w:val="none" w:sz="0" w:space="0" w:color="auto"/>
        <w:left w:val="none" w:sz="0" w:space="0" w:color="auto"/>
        <w:bottom w:val="none" w:sz="0" w:space="0" w:color="auto"/>
        <w:right w:val="none" w:sz="0" w:space="0" w:color="auto"/>
      </w:divBdr>
    </w:div>
    <w:div w:id="1268541393">
      <w:bodyDiv w:val="1"/>
      <w:marLeft w:val="0"/>
      <w:marRight w:val="0"/>
      <w:marTop w:val="0"/>
      <w:marBottom w:val="0"/>
      <w:divBdr>
        <w:top w:val="none" w:sz="0" w:space="0" w:color="auto"/>
        <w:left w:val="none" w:sz="0" w:space="0" w:color="auto"/>
        <w:bottom w:val="none" w:sz="0" w:space="0" w:color="auto"/>
        <w:right w:val="none" w:sz="0" w:space="0" w:color="auto"/>
      </w:divBdr>
      <w:divsChild>
        <w:div w:id="1697005377">
          <w:marLeft w:val="0"/>
          <w:marRight w:val="0"/>
          <w:marTop w:val="0"/>
          <w:marBottom w:val="0"/>
          <w:divBdr>
            <w:top w:val="none" w:sz="0" w:space="0" w:color="auto"/>
            <w:left w:val="none" w:sz="0" w:space="0" w:color="auto"/>
            <w:bottom w:val="none" w:sz="0" w:space="0" w:color="auto"/>
            <w:right w:val="none" w:sz="0" w:space="0" w:color="auto"/>
          </w:divBdr>
          <w:divsChild>
            <w:div w:id="429593420">
              <w:marLeft w:val="0"/>
              <w:marRight w:val="0"/>
              <w:marTop w:val="0"/>
              <w:marBottom w:val="0"/>
              <w:divBdr>
                <w:top w:val="none" w:sz="0" w:space="0" w:color="auto"/>
                <w:left w:val="none" w:sz="0" w:space="0" w:color="auto"/>
                <w:bottom w:val="none" w:sz="0" w:space="0" w:color="auto"/>
                <w:right w:val="none" w:sz="0" w:space="0" w:color="auto"/>
              </w:divBdr>
            </w:div>
          </w:divsChild>
        </w:div>
        <w:div w:id="307251530">
          <w:marLeft w:val="0"/>
          <w:marRight w:val="0"/>
          <w:marTop w:val="0"/>
          <w:marBottom w:val="0"/>
          <w:divBdr>
            <w:top w:val="none" w:sz="0" w:space="0" w:color="auto"/>
            <w:left w:val="none" w:sz="0" w:space="0" w:color="auto"/>
            <w:bottom w:val="none" w:sz="0" w:space="0" w:color="auto"/>
            <w:right w:val="none" w:sz="0" w:space="0" w:color="auto"/>
          </w:divBdr>
        </w:div>
      </w:divsChild>
    </w:div>
    <w:div w:id="1269511481">
      <w:bodyDiv w:val="1"/>
      <w:marLeft w:val="0"/>
      <w:marRight w:val="0"/>
      <w:marTop w:val="0"/>
      <w:marBottom w:val="0"/>
      <w:divBdr>
        <w:top w:val="none" w:sz="0" w:space="0" w:color="auto"/>
        <w:left w:val="none" w:sz="0" w:space="0" w:color="auto"/>
        <w:bottom w:val="none" w:sz="0" w:space="0" w:color="auto"/>
        <w:right w:val="none" w:sz="0" w:space="0" w:color="auto"/>
      </w:divBdr>
    </w:div>
    <w:div w:id="1270118861">
      <w:bodyDiv w:val="1"/>
      <w:marLeft w:val="0"/>
      <w:marRight w:val="0"/>
      <w:marTop w:val="0"/>
      <w:marBottom w:val="0"/>
      <w:divBdr>
        <w:top w:val="none" w:sz="0" w:space="0" w:color="auto"/>
        <w:left w:val="none" w:sz="0" w:space="0" w:color="auto"/>
        <w:bottom w:val="none" w:sz="0" w:space="0" w:color="auto"/>
        <w:right w:val="none" w:sz="0" w:space="0" w:color="auto"/>
      </w:divBdr>
      <w:divsChild>
        <w:div w:id="1087920747">
          <w:marLeft w:val="0"/>
          <w:marRight w:val="0"/>
          <w:marTop w:val="0"/>
          <w:marBottom w:val="0"/>
          <w:divBdr>
            <w:top w:val="none" w:sz="0" w:space="0" w:color="auto"/>
            <w:left w:val="none" w:sz="0" w:space="0" w:color="auto"/>
            <w:bottom w:val="none" w:sz="0" w:space="0" w:color="auto"/>
            <w:right w:val="none" w:sz="0" w:space="0" w:color="auto"/>
          </w:divBdr>
          <w:divsChild>
            <w:div w:id="2004812899">
              <w:marLeft w:val="0"/>
              <w:marRight w:val="0"/>
              <w:marTop w:val="0"/>
              <w:marBottom w:val="0"/>
              <w:divBdr>
                <w:top w:val="none" w:sz="0" w:space="0" w:color="auto"/>
                <w:left w:val="none" w:sz="0" w:space="0" w:color="auto"/>
                <w:bottom w:val="none" w:sz="0" w:space="0" w:color="auto"/>
                <w:right w:val="none" w:sz="0" w:space="0" w:color="auto"/>
              </w:divBdr>
            </w:div>
          </w:divsChild>
        </w:div>
        <w:div w:id="1344552149">
          <w:marLeft w:val="0"/>
          <w:marRight w:val="0"/>
          <w:marTop w:val="0"/>
          <w:marBottom w:val="0"/>
          <w:divBdr>
            <w:top w:val="none" w:sz="0" w:space="0" w:color="auto"/>
            <w:left w:val="none" w:sz="0" w:space="0" w:color="auto"/>
            <w:bottom w:val="none" w:sz="0" w:space="0" w:color="auto"/>
            <w:right w:val="none" w:sz="0" w:space="0" w:color="auto"/>
          </w:divBdr>
        </w:div>
      </w:divsChild>
    </w:div>
    <w:div w:id="1270358121">
      <w:bodyDiv w:val="1"/>
      <w:marLeft w:val="0"/>
      <w:marRight w:val="0"/>
      <w:marTop w:val="0"/>
      <w:marBottom w:val="0"/>
      <w:divBdr>
        <w:top w:val="none" w:sz="0" w:space="0" w:color="auto"/>
        <w:left w:val="none" w:sz="0" w:space="0" w:color="auto"/>
        <w:bottom w:val="none" w:sz="0" w:space="0" w:color="auto"/>
        <w:right w:val="none" w:sz="0" w:space="0" w:color="auto"/>
      </w:divBdr>
      <w:divsChild>
        <w:div w:id="857349474">
          <w:marLeft w:val="0"/>
          <w:marRight w:val="0"/>
          <w:marTop w:val="0"/>
          <w:marBottom w:val="0"/>
          <w:divBdr>
            <w:top w:val="none" w:sz="0" w:space="0" w:color="auto"/>
            <w:left w:val="none" w:sz="0" w:space="0" w:color="auto"/>
            <w:bottom w:val="none" w:sz="0" w:space="0" w:color="auto"/>
            <w:right w:val="none" w:sz="0" w:space="0" w:color="auto"/>
          </w:divBdr>
        </w:div>
      </w:divsChild>
    </w:div>
    <w:div w:id="1270503398">
      <w:bodyDiv w:val="1"/>
      <w:marLeft w:val="0"/>
      <w:marRight w:val="0"/>
      <w:marTop w:val="0"/>
      <w:marBottom w:val="0"/>
      <w:divBdr>
        <w:top w:val="none" w:sz="0" w:space="0" w:color="auto"/>
        <w:left w:val="none" w:sz="0" w:space="0" w:color="auto"/>
        <w:bottom w:val="none" w:sz="0" w:space="0" w:color="auto"/>
        <w:right w:val="none" w:sz="0" w:space="0" w:color="auto"/>
      </w:divBdr>
    </w:div>
    <w:div w:id="1270623460">
      <w:bodyDiv w:val="1"/>
      <w:marLeft w:val="0"/>
      <w:marRight w:val="0"/>
      <w:marTop w:val="0"/>
      <w:marBottom w:val="0"/>
      <w:divBdr>
        <w:top w:val="none" w:sz="0" w:space="0" w:color="auto"/>
        <w:left w:val="none" w:sz="0" w:space="0" w:color="auto"/>
        <w:bottom w:val="none" w:sz="0" w:space="0" w:color="auto"/>
        <w:right w:val="none" w:sz="0" w:space="0" w:color="auto"/>
      </w:divBdr>
      <w:divsChild>
        <w:div w:id="135689696">
          <w:marLeft w:val="0"/>
          <w:marRight w:val="0"/>
          <w:marTop w:val="0"/>
          <w:marBottom w:val="0"/>
          <w:divBdr>
            <w:top w:val="none" w:sz="0" w:space="0" w:color="auto"/>
            <w:left w:val="none" w:sz="0" w:space="0" w:color="auto"/>
            <w:bottom w:val="none" w:sz="0" w:space="0" w:color="auto"/>
            <w:right w:val="none" w:sz="0" w:space="0" w:color="auto"/>
          </w:divBdr>
        </w:div>
      </w:divsChild>
    </w:div>
    <w:div w:id="1270696744">
      <w:bodyDiv w:val="1"/>
      <w:marLeft w:val="0"/>
      <w:marRight w:val="0"/>
      <w:marTop w:val="0"/>
      <w:marBottom w:val="0"/>
      <w:divBdr>
        <w:top w:val="none" w:sz="0" w:space="0" w:color="auto"/>
        <w:left w:val="none" w:sz="0" w:space="0" w:color="auto"/>
        <w:bottom w:val="none" w:sz="0" w:space="0" w:color="auto"/>
        <w:right w:val="none" w:sz="0" w:space="0" w:color="auto"/>
      </w:divBdr>
      <w:divsChild>
        <w:div w:id="34473909">
          <w:marLeft w:val="0"/>
          <w:marRight w:val="0"/>
          <w:marTop w:val="0"/>
          <w:marBottom w:val="0"/>
          <w:divBdr>
            <w:top w:val="none" w:sz="0" w:space="0" w:color="auto"/>
            <w:left w:val="none" w:sz="0" w:space="0" w:color="auto"/>
            <w:bottom w:val="none" w:sz="0" w:space="0" w:color="auto"/>
            <w:right w:val="none" w:sz="0" w:space="0" w:color="auto"/>
          </w:divBdr>
        </w:div>
        <w:div w:id="1433085432">
          <w:marLeft w:val="0"/>
          <w:marRight w:val="0"/>
          <w:marTop w:val="0"/>
          <w:marBottom w:val="0"/>
          <w:divBdr>
            <w:top w:val="none" w:sz="0" w:space="0" w:color="auto"/>
            <w:left w:val="none" w:sz="0" w:space="0" w:color="auto"/>
            <w:bottom w:val="none" w:sz="0" w:space="0" w:color="auto"/>
            <w:right w:val="none" w:sz="0" w:space="0" w:color="auto"/>
          </w:divBdr>
        </w:div>
      </w:divsChild>
    </w:div>
    <w:div w:id="1270814560">
      <w:bodyDiv w:val="1"/>
      <w:marLeft w:val="0"/>
      <w:marRight w:val="0"/>
      <w:marTop w:val="0"/>
      <w:marBottom w:val="0"/>
      <w:divBdr>
        <w:top w:val="none" w:sz="0" w:space="0" w:color="auto"/>
        <w:left w:val="none" w:sz="0" w:space="0" w:color="auto"/>
        <w:bottom w:val="none" w:sz="0" w:space="0" w:color="auto"/>
        <w:right w:val="none" w:sz="0" w:space="0" w:color="auto"/>
      </w:divBdr>
      <w:divsChild>
        <w:div w:id="756634832">
          <w:marLeft w:val="0"/>
          <w:marRight w:val="0"/>
          <w:marTop w:val="0"/>
          <w:marBottom w:val="0"/>
          <w:divBdr>
            <w:top w:val="none" w:sz="0" w:space="0" w:color="auto"/>
            <w:left w:val="none" w:sz="0" w:space="0" w:color="auto"/>
            <w:bottom w:val="none" w:sz="0" w:space="0" w:color="auto"/>
            <w:right w:val="none" w:sz="0" w:space="0" w:color="auto"/>
          </w:divBdr>
        </w:div>
        <w:div w:id="1055354436">
          <w:marLeft w:val="0"/>
          <w:marRight w:val="0"/>
          <w:marTop w:val="150"/>
          <w:marBottom w:val="150"/>
          <w:divBdr>
            <w:top w:val="single" w:sz="6" w:space="4" w:color="D7D7D7"/>
            <w:left w:val="none" w:sz="0" w:space="0" w:color="auto"/>
            <w:bottom w:val="single" w:sz="6" w:space="4" w:color="D7D7D7"/>
            <w:right w:val="none" w:sz="0" w:space="0" w:color="auto"/>
          </w:divBdr>
        </w:div>
        <w:div w:id="675577637">
          <w:marLeft w:val="0"/>
          <w:marRight w:val="0"/>
          <w:marTop w:val="0"/>
          <w:marBottom w:val="0"/>
          <w:divBdr>
            <w:top w:val="none" w:sz="0" w:space="0" w:color="auto"/>
            <w:left w:val="none" w:sz="0" w:space="0" w:color="auto"/>
            <w:bottom w:val="none" w:sz="0" w:space="0" w:color="auto"/>
            <w:right w:val="none" w:sz="0" w:space="0" w:color="auto"/>
          </w:divBdr>
        </w:div>
      </w:divsChild>
    </w:div>
    <w:div w:id="1271666595">
      <w:bodyDiv w:val="1"/>
      <w:marLeft w:val="0"/>
      <w:marRight w:val="0"/>
      <w:marTop w:val="0"/>
      <w:marBottom w:val="0"/>
      <w:divBdr>
        <w:top w:val="none" w:sz="0" w:space="0" w:color="auto"/>
        <w:left w:val="none" w:sz="0" w:space="0" w:color="auto"/>
        <w:bottom w:val="none" w:sz="0" w:space="0" w:color="auto"/>
        <w:right w:val="none" w:sz="0" w:space="0" w:color="auto"/>
      </w:divBdr>
      <w:divsChild>
        <w:div w:id="323824021">
          <w:marLeft w:val="0"/>
          <w:marRight w:val="0"/>
          <w:marTop w:val="0"/>
          <w:marBottom w:val="0"/>
          <w:divBdr>
            <w:top w:val="none" w:sz="0" w:space="0" w:color="auto"/>
            <w:left w:val="none" w:sz="0" w:space="0" w:color="auto"/>
            <w:bottom w:val="none" w:sz="0" w:space="0" w:color="auto"/>
            <w:right w:val="none" w:sz="0" w:space="0" w:color="auto"/>
          </w:divBdr>
        </w:div>
      </w:divsChild>
    </w:div>
    <w:div w:id="1272012992">
      <w:bodyDiv w:val="1"/>
      <w:marLeft w:val="0"/>
      <w:marRight w:val="0"/>
      <w:marTop w:val="0"/>
      <w:marBottom w:val="0"/>
      <w:divBdr>
        <w:top w:val="none" w:sz="0" w:space="0" w:color="auto"/>
        <w:left w:val="none" w:sz="0" w:space="0" w:color="auto"/>
        <w:bottom w:val="none" w:sz="0" w:space="0" w:color="auto"/>
        <w:right w:val="none" w:sz="0" w:space="0" w:color="auto"/>
      </w:divBdr>
      <w:divsChild>
        <w:div w:id="452672740">
          <w:marLeft w:val="0"/>
          <w:marRight w:val="0"/>
          <w:marTop w:val="0"/>
          <w:marBottom w:val="0"/>
          <w:divBdr>
            <w:top w:val="none" w:sz="0" w:space="0" w:color="auto"/>
            <w:left w:val="none" w:sz="0" w:space="0" w:color="auto"/>
            <w:bottom w:val="none" w:sz="0" w:space="0" w:color="auto"/>
            <w:right w:val="none" w:sz="0" w:space="0" w:color="auto"/>
          </w:divBdr>
        </w:div>
        <w:div w:id="1385329537">
          <w:marLeft w:val="0"/>
          <w:marRight w:val="0"/>
          <w:marTop w:val="0"/>
          <w:marBottom w:val="0"/>
          <w:divBdr>
            <w:top w:val="none" w:sz="0" w:space="0" w:color="auto"/>
            <w:left w:val="none" w:sz="0" w:space="0" w:color="auto"/>
            <w:bottom w:val="none" w:sz="0" w:space="0" w:color="auto"/>
            <w:right w:val="none" w:sz="0" w:space="0" w:color="auto"/>
          </w:divBdr>
        </w:div>
      </w:divsChild>
    </w:div>
    <w:div w:id="1272787180">
      <w:bodyDiv w:val="1"/>
      <w:marLeft w:val="0"/>
      <w:marRight w:val="0"/>
      <w:marTop w:val="0"/>
      <w:marBottom w:val="0"/>
      <w:divBdr>
        <w:top w:val="none" w:sz="0" w:space="0" w:color="auto"/>
        <w:left w:val="none" w:sz="0" w:space="0" w:color="auto"/>
        <w:bottom w:val="none" w:sz="0" w:space="0" w:color="auto"/>
        <w:right w:val="none" w:sz="0" w:space="0" w:color="auto"/>
      </w:divBdr>
      <w:divsChild>
        <w:div w:id="1200704580">
          <w:marLeft w:val="0"/>
          <w:marRight w:val="0"/>
          <w:marTop w:val="0"/>
          <w:marBottom w:val="0"/>
          <w:divBdr>
            <w:top w:val="none" w:sz="0" w:space="0" w:color="auto"/>
            <w:left w:val="none" w:sz="0" w:space="0" w:color="auto"/>
            <w:bottom w:val="none" w:sz="0" w:space="0" w:color="auto"/>
            <w:right w:val="none" w:sz="0" w:space="0" w:color="auto"/>
          </w:divBdr>
          <w:divsChild>
            <w:div w:id="548540395">
              <w:marLeft w:val="0"/>
              <w:marRight w:val="0"/>
              <w:marTop w:val="0"/>
              <w:marBottom w:val="0"/>
              <w:divBdr>
                <w:top w:val="none" w:sz="0" w:space="0" w:color="auto"/>
                <w:left w:val="none" w:sz="0" w:space="0" w:color="auto"/>
                <w:bottom w:val="none" w:sz="0" w:space="0" w:color="auto"/>
                <w:right w:val="none" w:sz="0" w:space="0" w:color="auto"/>
              </w:divBdr>
              <w:divsChild>
                <w:div w:id="20002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49026">
          <w:marLeft w:val="0"/>
          <w:marRight w:val="0"/>
          <w:marTop w:val="0"/>
          <w:marBottom w:val="0"/>
          <w:divBdr>
            <w:top w:val="none" w:sz="0" w:space="0" w:color="auto"/>
            <w:left w:val="none" w:sz="0" w:space="0" w:color="auto"/>
            <w:bottom w:val="none" w:sz="0" w:space="0" w:color="auto"/>
            <w:right w:val="none" w:sz="0" w:space="0" w:color="auto"/>
          </w:divBdr>
        </w:div>
      </w:divsChild>
    </w:div>
    <w:div w:id="1273586552">
      <w:bodyDiv w:val="1"/>
      <w:marLeft w:val="0"/>
      <w:marRight w:val="0"/>
      <w:marTop w:val="0"/>
      <w:marBottom w:val="0"/>
      <w:divBdr>
        <w:top w:val="none" w:sz="0" w:space="0" w:color="auto"/>
        <w:left w:val="none" w:sz="0" w:space="0" w:color="auto"/>
        <w:bottom w:val="none" w:sz="0" w:space="0" w:color="auto"/>
        <w:right w:val="none" w:sz="0" w:space="0" w:color="auto"/>
      </w:divBdr>
      <w:divsChild>
        <w:div w:id="809591476">
          <w:marLeft w:val="0"/>
          <w:marRight w:val="0"/>
          <w:marTop w:val="0"/>
          <w:marBottom w:val="0"/>
          <w:divBdr>
            <w:top w:val="none" w:sz="0" w:space="0" w:color="auto"/>
            <w:left w:val="none" w:sz="0" w:space="0" w:color="auto"/>
            <w:bottom w:val="none" w:sz="0" w:space="0" w:color="auto"/>
            <w:right w:val="none" w:sz="0" w:space="0" w:color="auto"/>
          </w:divBdr>
        </w:div>
      </w:divsChild>
    </w:div>
    <w:div w:id="1274092439">
      <w:bodyDiv w:val="1"/>
      <w:marLeft w:val="0"/>
      <w:marRight w:val="0"/>
      <w:marTop w:val="0"/>
      <w:marBottom w:val="0"/>
      <w:divBdr>
        <w:top w:val="none" w:sz="0" w:space="0" w:color="auto"/>
        <w:left w:val="none" w:sz="0" w:space="0" w:color="auto"/>
        <w:bottom w:val="none" w:sz="0" w:space="0" w:color="auto"/>
        <w:right w:val="none" w:sz="0" w:space="0" w:color="auto"/>
      </w:divBdr>
    </w:div>
    <w:div w:id="1275669990">
      <w:bodyDiv w:val="1"/>
      <w:marLeft w:val="0"/>
      <w:marRight w:val="0"/>
      <w:marTop w:val="0"/>
      <w:marBottom w:val="0"/>
      <w:divBdr>
        <w:top w:val="none" w:sz="0" w:space="0" w:color="auto"/>
        <w:left w:val="none" w:sz="0" w:space="0" w:color="auto"/>
        <w:bottom w:val="none" w:sz="0" w:space="0" w:color="auto"/>
        <w:right w:val="none" w:sz="0" w:space="0" w:color="auto"/>
      </w:divBdr>
      <w:divsChild>
        <w:div w:id="1110515401">
          <w:marLeft w:val="0"/>
          <w:marRight w:val="0"/>
          <w:marTop w:val="0"/>
          <w:marBottom w:val="0"/>
          <w:divBdr>
            <w:top w:val="none" w:sz="0" w:space="0" w:color="auto"/>
            <w:left w:val="none" w:sz="0" w:space="0" w:color="auto"/>
            <w:bottom w:val="none" w:sz="0" w:space="0" w:color="auto"/>
            <w:right w:val="none" w:sz="0" w:space="0" w:color="auto"/>
          </w:divBdr>
          <w:divsChild>
            <w:div w:id="1029456363">
              <w:marLeft w:val="0"/>
              <w:marRight w:val="0"/>
              <w:marTop w:val="0"/>
              <w:marBottom w:val="0"/>
              <w:divBdr>
                <w:top w:val="none" w:sz="0" w:space="0" w:color="auto"/>
                <w:left w:val="none" w:sz="0" w:space="0" w:color="auto"/>
                <w:bottom w:val="none" w:sz="0" w:space="0" w:color="auto"/>
                <w:right w:val="none" w:sz="0" w:space="0" w:color="auto"/>
              </w:divBdr>
              <w:divsChild>
                <w:div w:id="694616506">
                  <w:marLeft w:val="0"/>
                  <w:marRight w:val="0"/>
                  <w:marTop w:val="0"/>
                  <w:marBottom w:val="0"/>
                  <w:divBdr>
                    <w:top w:val="none" w:sz="0" w:space="0" w:color="auto"/>
                    <w:left w:val="none" w:sz="0" w:space="0" w:color="auto"/>
                    <w:bottom w:val="none" w:sz="0" w:space="0" w:color="auto"/>
                    <w:right w:val="none" w:sz="0" w:space="0" w:color="auto"/>
                  </w:divBdr>
                  <w:divsChild>
                    <w:div w:id="1883638168">
                      <w:marLeft w:val="0"/>
                      <w:marRight w:val="0"/>
                      <w:marTop w:val="0"/>
                      <w:marBottom w:val="0"/>
                      <w:divBdr>
                        <w:top w:val="none" w:sz="0" w:space="0" w:color="auto"/>
                        <w:left w:val="none" w:sz="0" w:space="0" w:color="auto"/>
                        <w:bottom w:val="none" w:sz="0" w:space="0" w:color="auto"/>
                        <w:right w:val="none" w:sz="0" w:space="0" w:color="auto"/>
                      </w:divBdr>
                      <w:divsChild>
                        <w:div w:id="595553136">
                          <w:marLeft w:val="0"/>
                          <w:marRight w:val="0"/>
                          <w:marTop w:val="0"/>
                          <w:marBottom w:val="0"/>
                          <w:divBdr>
                            <w:top w:val="none" w:sz="0" w:space="0" w:color="auto"/>
                            <w:left w:val="none" w:sz="0" w:space="0" w:color="auto"/>
                            <w:bottom w:val="none" w:sz="0" w:space="0" w:color="auto"/>
                            <w:right w:val="none" w:sz="0" w:space="0" w:color="auto"/>
                          </w:divBdr>
                        </w:div>
                        <w:div w:id="118695534">
                          <w:marLeft w:val="0"/>
                          <w:marRight w:val="0"/>
                          <w:marTop w:val="0"/>
                          <w:marBottom w:val="0"/>
                          <w:divBdr>
                            <w:top w:val="none" w:sz="0" w:space="0" w:color="auto"/>
                            <w:left w:val="none" w:sz="0" w:space="0" w:color="auto"/>
                            <w:bottom w:val="none" w:sz="0" w:space="0" w:color="auto"/>
                            <w:right w:val="none" w:sz="0" w:space="0" w:color="auto"/>
                          </w:divBdr>
                          <w:divsChild>
                            <w:div w:id="1901362759">
                              <w:marLeft w:val="0"/>
                              <w:marRight w:val="0"/>
                              <w:marTop w:val="0"/>
                              <w:marBottom w:val="0"/>
                              <w:divBdr>
                                <w:top w:val="none" w:sz="0" w:space="0" w:color="auto"/>
                                <w:left w:val="none" w:sz="0" w:space="0" w:color="auto"/>
                                <w:bottom w:val="none" w:sz="0" w:space="0" w:color="auto"/>
                                <w:right w:val="none" w:sz="0" w:space="0" w:color="auto"/>
                              </w:divBdr>
                              <w:divsChild>
                                <w:div w:id="160723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097776">
                      <w:marLeft w:val="0"/>
                      <w:marRight w:val="0"/>
                      <w:marTop w:val="0"/>
                      <w:marBottom w:val="0"/>
                      <w:divBdr>
                        <w:top w:val="none" w:sz="0" w:space="0" w:color="auto"/>
                        <w:left w:val="none" w:sz="0" w:space="0" w:color="auto"/>
                        <w:bottom w:val="none" w:sz="0" w:space="0" w:color="auto"/>
                        <w:right w:val="none" w:sz="0" w:space="0" w:color="auto"/>
                      </w:divBdr>
                      <w:divsChild>
                        <w:div w:id="107361480">
                          <w:marLeft w:val="0"/>
                          <w:marRight w:val="0"/>
                          <w:marTop w:val="0"/>
                          <w:marBottom w:val="0"/>
                          <w:divBdr>
                            <w:top w:val="none" w:sz="0" w:space="0" w:color="auto"/>
                            <w:left w:val="none" w:sz="0" w:space="0" w:color="auto"/>
                            <w:bottom w:val="none" w:sz="0" w:space="0" w:color="auto"/>
                            <w:right w:val="none" w:sz="0" w:space="0" w:color="auto"/>
                          </w:divBdr>
                          <w:divsChild>
                            <w:div w:id="201756">
                              <w:marLeft w:val="0"/>
                              <w:marRight w:val="0"/>
                              <w:marTop w:val="0"/>
                              <w:marBottom w:val="0"/>
                              <w:divBdr>
                                <w:top w:val="none" w:sz="0" w:space="0" w:color="auto"/>
                                <w:left w:val="none" w:sz="0" w:space="0" w:color="auto"/>
                                <w:bottom w:val="none" w:sz="0" w:space="0" w:color="auto"/>
                                <w:right w:val="none" w:sz="0" w:space="0" w:color="auto"/>
                              </w:divBdr>
                              <w:divsChild>
                                <w:div w:id="5068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828645">
              <w:marLeft w:val="0"/>
              <w:marRight w:val="0"/>
              <w:marTop w:val="0"/>
              <w:marBottom w:val="0"/>
              <w:divBdr>
                <w:top w:val="none" w:sz="0" w:space="0" w:color="auto"/>
                <w:left w:val="none" w:sz="0" w:space="0" w:color="auto"/>
                <w:bottom w:val="none" w:sz="0" w:space="0" w:color="auto"/>
                <w:right w:val="none" w:sz="0" w:space="0" w:color="auto"/>
              </w:divBdr>
              <w:divsChild>
                <w:div w:id="1706559325">
                  <w:marLeft w:val="0"/>
                  <w:marRight w:val="0"/>
                  <w:marTop w:val="0"/>
                  <w:marBottom w:val="0"/>
                  <w:divBdr>
                    <w:top w:val="none" w:sz="0" w:space="0" w:color="auto"/>
                    <w:left w:val="none" w:sz="0" w:space="0" w:color="auto"/>
                    <w:bottom w:val="none" w:sz="0" w:space="0" w:color="auto"/>
                    <w:right w:val="none" w:sz="0" w:space="0" w:color="auto"/>
                  </w:divBdr>
                  <w:divsChild>
                    <w:div w:id="609626532">
                      <w:marLeft w:val="0"/>
                      <w:marRight w:val="0"/>
                      <w:marTop w:val="0"/>
                      <w:marBottom w:val="0"/>
                      <w:divBdr>
                        <w:top w:val="none" w:sz="0" w:space="0" w:color="auto"/>
                        <w:left w:val="none" w:sz="0" w:space="0" w:color="auto"/>
                        <w:bottom w:val="none" w:sz="0" w:space="0" w:color="auto"/>
                        <w:right w:val="none" w:sz="0" w:space="0" w:color="auto"/>
                      </w:divBdr>
                      <w:divsChild>
                        <w:div w:id="1395813461">
                          <w:marLeft w:val="0"/>
                          <w:marRight w:val="0"/>
                          <w:marTop w:val="0"/>
                          <w:marBottom w:val="0"/>
                          <w:divBdr>
                            <w:top w:val="none" w:sz="0" w:space="0" w:color="auto"/>
                            <w:left w:val="none" w:sz="0" w:space="0" w:color="auto"/>
                            <w:bottom w:val="none" w:sz="0" w:space="0" w:color="auto"/>
                            <w:right w:val="none" w:sz="0" w:space="0" w:color="auto"/>
                          </w:divBdr>
                          <w:divsChild>
                            <w:div w:id="1809013181">
                              <w:marLeft w:val="0"/>
                              <w:marRight w:val="0"/>
                              <w:marTop w:val="0"/>
                              <w:marBottom w:val="0"/>
                              <w:divBdr>
                                <w:top w:val="none" w:sz="0" w:space="0" w:color="auto"/>
                                <w:left w:val="none" w:sz="0" w:space="0" w:color="auto"/>
                                <w:bottom w:val="none" w:sz="0" w:space="0" w:color="auto"/>
                                <w:right w:val="none" w:sz="0" w:space="0" w:color="auto"/>
                              </w:divBdr>
                              <w:divsChild>
                                <w:div w:id="950475797">
                                  <w:marLeft w:val="0"/>
                                  <w:marRight w:val="0"/>
                                  <w:marTop w:val="0"/>
                                  <w:marBottom w:val="0"/>
                                  <w:divBdr>
                                    <w:top w:val="none" w:sz="0" w:space="0" w:color="auto"/>
                                    <w:left w:val="none" w:sz="0" w:space="0" w:color="auto"/>
                                    <w:bottom w:val="none" w:sz="0" w:space="0" w:color="auto"/>
                                    <w:right w:val="none" w:sz="0" w:space="0" w:color="auto"/>
                                  </w:divBdr>
                                  <w:divsChild>
                                    <w:div w:id="2038700759">
                                      <w:marLeft w:val="0"/>
                                      <w:marRight w:val="0"/>
                                      <w:marTop w:val="0"/>
                                      <w:marBottom w:val="0"/>
                                      <w:divBdr>
                                        <w:top w:val="none" w:sz="0" w:space="0" w:color="auto"/>
                                        <w:left w:val="none" w:sz="0" w:space="0" w:color="auto"/>
                                        <w:bottom w:val="none" w:sz="0" w:space="0" w:color="auto"/>
                                        <w:right w:val="none" w:sz="0" w:space="0" w:color="auto"/>
                                      </w:divBdr>
                                      <w:divsChild>
                                        <w:div w:id="194645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847132">
                      <w:marLeft w:val="0"/>
                      <w:marRight w:val="0"/>
                      <w:marTop w:val="0"/>
                      <w:marBottom w:val="0"/>
                      <w:divBdr>
                        <w:top w:val="none" w:sz="0" w:space="0" w:color="auto"/>
                        <w:left w:val="none" w:sz="0" w:space="0" w:color="auto"/>
                        <w:bottom w:val="none" w:sz="0" w:space="0" w:color="auto"/>
                        <w:right w:val="none" w:sz="0" w:space="0" w:color="auto"/>
                      </w:divBdr>
                      <w:divsChild>
                        <w:div w:id="92750551">
                          <w:marLeft w:val="0"/>
                          <w:marRight w:val="0"/>
                          <w:marTop w:val="0"/>
                          <w:marBottom w:val="0"/>
                          <w:divBdr>
                            <w:top w:val="none" w:sz="0" w:space="0" w:color="auto"/>
                            <w:left w:val="none" w:sz="0" w:space="0" w:color="auto"/>
                            <w:bottom w:val="none" w:sz="0" w:space="0" w:color="auto"/>
                            <w:right w:val="none" w:sz="0" w:space="0" w:color="auto"/>
                          </w:divBdr>
                        </w:div>
                        <w:div w:id="1092314634">
                          <w:marLeft w:val="0"/>
                          <w:marRight w:val="0"/>
                          <w:marTop w:val="0"/>
                          <w:marBottom w:val="0"/>
                          <w:divBdr>
                            <w:top w:val="none" w:sz="0" w:space="0" w:color="auto"/>
                            <w:left w:val="none" w:sz="0" w:space="0" w:color="auto"/>
                            <w:bottom w:val="none" w:sz="0" w:space="0" w:color="auto"/>
                            <w:right w:val="none" w:sz="0" w:space="0" w:color="auto"/>
                          </w:divBdr>
                          <w:divsChild>
                            <w:div w:id="1979216866">
                              <w:marLeft w:val="0"/>
                              <w:marRight w:val="0"/>
                              <w:marTop w:val="0"/>
                              <w:marBottom w:val="0"/>
                              <w:divBdr>
                                <w:top w:val="none" w:sz="0" w:space="0" w:color="auto"/>
                                <w:left w:val="none" w:sz="0" w:space="0" w:color="auto"/>
                                <w:bottom w:val="none" w:sz="0" w:space="0" w:color="auto"/>
                                <w:right w:val="none" w:sz="0" w:space="0" w:color="auto"/>
                              </w:divBdr>
                              <w:divsChild>
                                <w:div w:id="10258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27057">
                      <w:marLeft w:val="0"/>
                      <w:marRight w:val="0"/>
                      <w:marTop w:val="0"/>
                      <w:marBottom w:val="0"/>
                      <w:divBdr>
                        <w:top w:val="none" w:sz="0" w:space="0" w:color="auto"/>
                        <w:left w:val="none" w:sz="0" w:space="0" w:color="auto"/>
                        <w:bottom w:val="none" w:sz="0" w:space="0" w:color="auto"/>
                        <w:right w:val="none" w:sz="0" w:space="0" w:color="auto"/>
                      </w:divBdr>
                      <w:divsChild>
                        <w:div w:id="1004895694">
                          <w:marLeft w:val="0"/>
                          <w:marRight w:val="0"/>
                          <w:marTop w:val="0"/>
                          <w:marBottom w:val="0"/>
                          <w:divBdr>
                            <w:top w:val="none" w:sz="0" w:space="0" w:color="auto"/>
                            <w:left w:val="none" w:sz="0" w:space="0" w:color="auto"/>
                            <w:bottom w:val="none" w:sz="0" w:space="0" w:color="auto"/>
                            <w:right w:val="none" w:sz="0" w:space="0" w:color="auto"/>
                          </w:divBdr>
                          <w:divsChild>
                            <w:div w:id="989678565">
                              <w:marLeft w:val="0"/>
                              <w:marRight w:val="0"/>
                              <w:marTop w:val="0"/>
                              <w:marBottom w:val="0"/>
                              <w:divBdr>
                                <w:top w:val="none" w:sz="0" w:space="0" w:color="auto"/>
                                <w:left w:val="none" w:sz="0" w:space="0" w:color="auto"/>
                                <w:bottom w:val="none" w:sz="0" w:space="0" w:color="auto"/>
                                <w:right w:val="none" w:sz="0" w:space="0" w:color="auto"/>
                              </w:divBdr>
                              <w:divsChild>
                                <w:div w:id="5225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22095">
              <w:marLeft w:val="0"/>
              <w:marRight w:val="0"/>
              <w:marTop w:val="0"/>
              <w:marBottom w:val="0"/>
              <w:divBdr>
                <w:top w:val="none" w:sz="0" w:space="0" w:color="auto"/>
                <w:left w:val="none" w:sz="0" w:space="0" w:color="auto"/>
                <w:bottom w:val="none" w:sz="0" w:space="0" w:color="auto"/>
                <w:right w:val="none" w:sz="0" w:space="0" w:color="auto"/>
              </w:divBdr>
              <w:divsChild>
                <w:div w:id="2016805050">
                  <w:marLeft w:val="0"/>
                  <w:marRight w:val="0"/>
                  <w:marTop w:val="0"/>
                  <w:marBottom w:val="0"/>
                  <w:divBdr>
                    <w:top w:val="none" w:sz="0" w:space="0" w:color="auto"/>
                    <w:left w:val="none" w:sz="0" w:space="0" w:color="auto"/>
                    <w:bottom w:val="none" w:sz="0" w:space="0" w:color="auto"/>
                    <w:right w:val="none" w:sz="0" w:space="0" w:color="auto"/>
                  </w:divBdr>
                  <w:divsChild>
                    <w:div w:id="1888756088">
                      <w:marLeft w:val="0"/>
                      <w:marRight w:val="0"/>
                      <w:marTop w:val="0"/>
                      <w:marBottom w:val="0"/>
                      <w:divBdr>
                        <w:top w:val="none" w:sz="0" w:space="0" w:color="auto"/>
                        <w:left w:val="none" w:sz="0" w:space="0" w:color="auto"/>
                        <w:bottom w:val="none" w:sz="0" w:space="0" w:color="auto"/>
                        <w:right w:val="none" w:sz="0" w:space="0" w:color="auto"/>
                      </w:divBdr>
                      <w:divsChild>
                        <w:div w:id="2085376392">
                          <w:marLeft w:val="0"/>
                          <w:marRight w:val="0"/>
                          <w:marTop w:val="0"/>
                          <w:marBottom w:val="0"/>
                          <w:divBdr>
                            <w:top w:val="none" w:sz="0" w:space="0" w:color="auto"/>
                            <w:left w:val="none" w:sz="0" w:space="0" w:color="auto"/>
                            <w:bottom w:val="none" w:sz="0" w:space="0" w:color="auto"/>
                            <w:right w:val="none" w:sz="0" w:space="0" w:color="auto"/>
                          </w:divBdr>
                          <w:divsChild>
                            <w:div w:id="1515879993">
                              <w:marLeft w:val="0"/>
                              <w:marRight w:val="0"/>
                              <w:marTop w:val="0"/>
                              <w:marBottom w:val="0"/>
                              <w:divBdr>
                                <w:top w:val="none" w:sz="0" w:space="0" w:color="auto"/>
                                <w:left w:val="none" w:sz="0" w:space="0" w:color="auto"/>
                                <w:bottom w:val="none" w:sz="0" w:space="0" w:color="auto"/>
                                <w:right w:val="none" w:sz="0" w:space="0" w:color="auto"/>
                              </w:divBdr>
                              <w:divsChild>
                                <w:div w:id="1208252160">
                                  <w:marLeft w:val="0"/>
                                  <w:marRight w:val="0"/>
                                  <w:marTop w:val="0"/>
                                  <w:marBottom w:val="0"/>
                                  <w:divBdr>
                                    <w:top w:val="none" w:sz="0" w:space="0" w:color="auto"/>
                                    <w:left w:val="none" w:sz="0" w:space="0" w:color="auto"/>
                                    <w:bottom w:val="none" w:sz="0" w:space="0" w:color="auto"/>
                                    <w:right w:val="none" w:sz="0" w:space="0" w:color="auto"/>
                                  </w:divBdr>
                                  <w:divsChild>
                                    <w:div w:id="1488011133">
                                      <w:marLeft w:val="0"/>
                                      <w:marRight w:val="0"/>
                                      <w:marTop w:val="0"/>
                                      <w:marBottom w:val="0"/>
                                      <w:divBdr>
                                        <w:top w:val="none" w:sz="0" w:space="0" w:color="auto"/>
                                        <w:left w:val="none" w:sz="0" w:space="0" w:color="auto"/>
                                        <w:bottom w:val="none" w:sz="0" w:space="0" w:color="auto"/>
                                        <w:right w:val="none" w:sz="0" w:space="0" w:color="auto"/>
                                      </w:divBdr>
                                      <w:divsChild>
                                        <w:div w:id="19525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815110">
                      <w:marLeft w:val="0"/>
                      <w:marRight w:val="0"/>
                      <w:marTop w:val="0"/>
                      <w:marBottom w:val="0"/>
                      <w:divBdr>
                        <w:top w:val="none" w:sz="0" w:space="0" w:color="auto"/>
                        <w:left w:val="none" w:sz="0" w:space="0" w:color="auto"/>
                        <w:bottom w:val="none" w:sz="0" w:space="0" w:color="auto"/>
                        <w:right w:val="none" w:sz="0" w:space="0" w:color="auto"/>
                      </w:divBdr>
                      <w:divsChild>
                        <w:div w:id="2022967310">
                          <w:marLeft w:val="0"/>
                          <w:marRight w:val="0"/>
                          <w:marTop w:val="0"/>
                          <w:marBottom w:val="0"/>
                          <w:divBdr>
                            <w:top w:val="none" w:sz="0" w:space="0" w:color="auto"/>
                            <w:left w:val="none" w:sz="0" w:space="0" w:color="auto"/>
                            <w:bottom w:val="none" w:sz="0" w:space="0" w:color="auto"/>
                            <w:right w:val="none" w:sz="0" w:space="0" w:color="auto"/>
                          </w:divBdr>
                        </w:div>
                        <w:div w:id="1550729880">
                          <w:marLeft w:val="0"/>
                          <w:marRight w:val="0"/>
                          <w:marTop w:val="0"/>
                          <w:marBottom w:val="0"/>
                          <w:divBdr>
                            <w:top w:val="none" w:sz="0" w:space="0" w:color="auto"/>
                            <w:left w:val="none" w:sz="0" w:space="0" w:color="auto"/>
                            <w:bottom w:val="none" w:sz="0" w:space="0" w:color="auto"/>
                            <w:right w:val="none" w:sz="0" w:space="0" w:color="auto"/>
                          </w:divBdr>
                          <w:divsChild>
                            <w:div w:id="1865971169">
                              <w:marLeft w:val="0"/>
                              <w:marRight w:val="0"/>
                              <w:marTop w:val="0"/>
                              <w:marBottom w:val="0"/>
                              <w:divBdr>
                                <w:top w:val="none" w:sz="0" w:space="0" w:color="auto"/>
                                <w:left w:val="none" w:sz="0" w:space="0" w:color="auto"/>
                                <w:bottom w:val="none" w:sz="0" w:space="0" w:color="auto"/>
                                <w:right w:val="none" w:sz="0" w:space="0" w:color="auto"/>
                              </w:divBdr>
                              <w:divsChild>
                                <w:div w:id="3234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82043">
                      <w:marLeft w:val="0"/>
                      <w:marRight w:val="0"/>
                      <w:marTop w:val="0"/>
                      <w:marBottom w:val="0"/>
                      <w:divBdr>
                        <w:top w:val="none" w:sz="0" w:space="0" w:color="auto"/>
                        <w:left w:val="none" w:sz="0" w:space="0" w:color="auto"/>
                        <w:bottom w:val="none" w:sz="0" w:space="0" w:color="auto"/>
                        <w:right w:val="none" w:sz="0" w:space="0" w:color="auto"/>
                      </w:divBdr>
                      <w:divsChild>
                        <w:div w:id="856234916">
                          <w:marLeft w:val="0"/>
                          <w:marRight w:val="0"/>
                          <w:marTop w:val="0"/>
                          <w:marBottom w:val="0"/>
                          <w:divBdr>
                            <w:top w:val="none" w:sz="0" w:space="0" w:color="auto"/>
                            <w:left w:val="none" w:sz="0" w:space="0" w:color="auto"/>
                            <w:bottom w:val="none" w:sz="0" w:space="0" w:color="auto"/>
                            <w:right w:val="none" w:sz="0" w:space="0" w:color="auto"/>
                          </w:divBdr>
                          <w:divsChild>
                            <w:div w:id="723870698">
                              <w:marLeft w:val="0"/>
                              <w:marRight w:val="0"/>
                              <w:marTop w:val="0"/>
                              <w:marBottom w:val="0"/>
                              <w:divBdr>
                                <w:top w:val="none" w:sz="0" w:space="0" w:color="auto"/>
                                <w:left w:val="none" w:sz="0" w:space="0" w:color="auto"/>
                                <w:bottom w:val="none" w:sz="0" w:space="0" w:color="auto"/>
                                <w:right w:val="none" w:sz="0" w:space="0" w:color="auto"/>
                              </w:divBdr>
                              <w:divsChild>
                                <w:div w:id="101125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942709">
          <w:marLeft w:val="0"/>
          <w:marRight w:val="0"/>
          <w:marTop w:val="0"/>
          <w:marBottom w:val="0"/>
          <w:divBdr>
            <w:top w:val="none" w:sz="0" w:space="0" w:color="auto"/>
            <w:left w:val="none" w:sz="0" w:space="0" w:color="auto"/>
            <w:bottom w:val="none" w:sz="0" w:space="0" w:color="auto"/>
            <w:right w:val="none" w:sz="0" w:space="0" w:color="auto"/>
          </w:divBdr>
          <w:divsChild>
            <w:div w:id="1611354876">
              <w:marLeft w:val="0"/>
              <w:marRight w:val="0"/>
              <w:marTop w:val="0"/>
              <w:marBottom w:val="0"/>
              <w:divBdr>
                <w:top w:val="none" w:sz="0" w:space="0" w:color="auto"/>
                <w:left w:val="none" w:sz="0" w:space="0" w:color="auto"/>
                <w:bottom w:val="none" w:sz="0" w:space="0" w:color="auto"/>
                <w:right w:val="none" w:sz="0" w:space="0" w:color="auto"/>
              </w:divBdr>
              <w:divsChild>
                <w:div w:id="1023627102">
                  <w:marLeft w:val="0"/>
                  <w:marRight w:val="0"/>
                  <w:marTop w:val="0"/>
                  <w:marBottom w:val="0"/>
                  <w:divBdr>
                    <w:top w:val="none" w:sz="0" w:space="0" w:color="auto"/>
                    <w:left w:val="none" w:sz="0" w:space="0" w:color="auto"/>
                    <w:bottom w:val="none" w:sz="0" w:space="0" w:color="auto"/>
                    <w:right w:val="none" w:sz="0" w:space="0" w:color="auto"/>
                  </w:divBdr>
                  <w:divsChild>
                    <w:div w:id="1306666939">
                      <w:marLeft w:val="0"/>
                      <w:marRight w:val="0"/>
                      <w:marTop w:val="0"/>
                      <w:marBottom w:val="0"/>
                      <w:divBdr>
                        <w:top w:val="none" w:sz="0" w:space="0" w:color="auto"/>
                        <w:left w:val="none" w:sz="0" w:space="0" w:color="auto"/>
                        <w:bottom w:val="none" w:sz="0" w:space="0" w:color="auto"/>
                        <w:right w:val="none" w:sz="0" w:space="0" w:color="auto"/>
                      </w:divBdr>
                      <w:divsChild>
                        <w:div w:id="25956745">
                          <w:marLeft w:val="0"/>
                          <w:marRight w:val="0"/>
                          <w:marTop w:val="0"/>
                          <w:marBottom w:val="0"/>
                          <w:divBdr>
                            <w:top w:val="none" w:sz="0" w:space="0" w:color="auto"/>
                            <w:left w:val="none" w:sz="0" w:space="0" w:color="auto"/>
                            <w:bottom w:val="none" w:sz="0" w:space="0" w:color="auto"/>
                            <w:right w:val="none" w:sz="0" w:space="0" w:color="auto"/>
                          </w:divBdr>
                          <w:divsChild>
                            <w:div w:id="1632131312">
                              <w:marLeft w:val="0"/>
                              <w:marRight w:val="0"/>
                              <w:marTop w:val="0"/>
                              <w:marBottom w:val="0"/>
                              <w:divBdr>
                                <w:top w:val="none" w:sz="0" w:space="0" w:color="auto"/>
                                <w:left w:val="none" w:sz="0" w:space="0" w:color="auto"/>
                                <w:bottom w:val="none" w:sz="0" w:space="0" w:color="auto"/>
                                <w:right w:val="none" w:sz="0" w:space="0" w:color="auto"/>
                              </w:divBdr>
                              <w:divsChild>
                                <w:div w:id="1295450828">
                                  <w:marLeft w:val="0"/>
                                  <w:marRight w:val="0"/>
                                  <w:marTop w:val="0"/>
                                  <w:marBottom w:val="0"/>
                                  <w:divBdr>
                                    <w:top w:val="none" w:sz="0" w:space="0" w:color="auto"/>
                                    <w:left w:val="none" w:sz="0" w:space="0" w:color="auto"/>
                                    <w:bottom w:val="none" w:sz="0" w:space="0" w:color="auto"/>
                                    <w:right w:val="none" w:sz="0" w:space="0" w:color="auto"/>
                                  </w:divBdr>
                                  <w:divsChild>
                                    <w:div w:id="940257676">
                                      <w:marLeft w:val="0"/>
                                      <w:marRight w:val="0"/>
                                      <w:marTop w:val="0"/>
                                      <w:marBottom w:val="0"/>
                                      <w:divBdr>
                                        <w:top w:val="none" w:sz="0" w:space="0" w:color="auto"/>
                                        <w:left w:val="none" w:sz="0" w:space="0" w:color="auto"/>
                                        <w:bottom w:val="none" w:sz="0" w:space="0" w:color="auto"/>
                                        <w:right w:val="none" w:sz="0" w:space="0" w:color="auto"/>
                                      </w:divBdr>
                                      <w:divsChild>
                                        <w:div w:id="3608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861095">
                      <w:marLeft w:val="0"/>
                      <w:marRight w:val="0"/>
                      <w:marTop w:val="0"/>
                      <w:marBottom w:val="0"/>
                      <w:divBdr>
                        <w:top w:val="none" w:sz="0" w:space="0" w:color="auto"/>
                        <w:left w:val="none" w:sz="0" w:space="0" w:color="auto"/>
                        <w:bottom w:val="none" w:sz="0" w:space="0" w:color="auto"/>
                        <w:right w:val="none" w:sz="0" w:space="0" w:color="auto"/>
                      </w:divBdr>
                      <w:divsChild>
                        <w:div w:id="931090892">
                          <w:marLeft w:val="0"/>
                          <w:marRight w:val="0"/>
                          <w:marTop w:val="0"/>
                          <w:marBottom w:val="0"/>
                          <w:divBdr>
                            <w:top w:val="none" w:sz="0" w:space="0" w:color="auto"/>
                            <w:left w:val="none" w:sz="0" w:space="0" w:color="auto"/>
                            <w:bottom w:val="none" w:sz="0" w:space="0" w:color="auto"/>
                            <w:right w:val="none" w:sz="0" w:space="0" w:color="auto"/>
                          </w:divBdr>
                        </w:div>
                        <w:div w:id="1915242518">
                          <w:marLeft w:val="0"/>
                          <w:marRight w:val="0"/>
                          <w:marTop w:val="0"/>
                          <w:marBottom w:val="0"/>
                          <w:divBdr>
                            <w:top w:val="none" w:sz="0" w:space="0" w:color="auto"/>
                            <w:left w:val="none" w:sz="0" w:space="0" w:color="auto"/>
                            <w:bottom w:val="none" w:sz="0" w:space="0" w:color="auto"/>
                            <w:right w:val="none" w:sz="0" w:space="0" w:color="auto"/>
                          </w:divBdr>
                          <w:divsChild>
                            <w:div w:id="749616632">
                              <w:marLeft w:val="0"/>
                              <w:marRight w:val="0"/>
                              <w:marTop w:val="0"/>
                              <w:marBottom w:val="0"/>
                              <w:divBdr>
                                <w:top w:val="none" w:sz="0" w:space="0" w:color="auto"/>
                                <w:left w:val="none" w:sz="0" w:space="0" w:color="auto"/>
                                <w:bottom w:val="none" w:sz="0" w:space="0" w:color="auto"/>
                                <w:right w:val="none" w:sz="0" w:space="0" w:color="auto"/>
                              </w:divBdr>
                              <w:divsChild>
                                <w:div w:id="76796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20852">
                      <w:marLeft w:val="0"/>
                      <w:marRight w:val="0"/>
                      <w:marTop w:val="0"/>
                      <w:marBottom w:val="0"/>
                      <w:divBdr>
                        <w:top w:val="none" w:sz="0" w:space="0" w:color="auto"/>
                        <w:left w:val="none" w:sz="0" w:space="0" w:color="auto"/>
                        <w:bottom w:val="none" w:sz="0" w:space="0" w:color="auto"/>
                        <w:right w:val="none" w:sz="0" w:space="0" w:color="auto"/>
                      </w:divBdr>
                      <w:divsChild>
                        <w:div w:id="1580485712">
                          <w:marLeft w:val="0"/>
                          <w:marRight w:val="0"/>
                          <w:marTop w:val="0"/>
                          <w:marBottom w:val="0"/>
                          <w:divBdr>
                            <w:top w:val="none" w:sz="0" w:space="0" w:color="auto"/>
                            <w:left w:val="none" w:sz="0" w:space="0" w:color="auto"/>
                            <w:bottom w:val="none" w:sz="0" w:space="0" w:color="auto"/>
                            <w:right w:val="none" w:sz="0" w:space="0" w:color="auto"/>
                          </w:divBdr>
                          <w:divsChild>
                            <w:div w:id="796221929">
                              <w:marLeft w:val="0"/>
                              <w:marRight w:val="0"/>
                              <w:marTop w:val="0"/>
                              <w:marBottom w:val="0"/>
                              <w:divBdr>
                                <w:top w:val="none" w:sz="0" w:space="0" w:color="auto"/>
                                <w:left w:val="none" w:sz="0" w:space="0" w:color="auto"/>
                                <w:bottom w:val="none" w:sz="0" w:space="0" w:color="auto"/>
                                <w:right w:val="none" w:sz="0" w:space="0" w:color="auto"/>
                              </w:divBdr>
                              <w:divsChild>
                                <w:div w:id="203557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1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990105">
              <w:marLeft w:val="0"/>
              <w:marRight w:val="0"/>
              <w:marTop w:val="0"/>
              <w:marBottom w:val="0"/>
              <w:divBdr>
                <w:top w:val="none" w:sz="0" w:space="0" w:color="auto"/>
                <w:left w:val="none" w:sz="0" w:space="0" w:color="auto"/>
                <w:bottom w:val="none" w:sz="0" w:space="0" w:color="auto"/>
                <w:right w:val="none" w:sz="0" w:space="0" w:color="auto"/>
              </w:divBdr>
              <w:divsChild>
                <w:div w:id="682173014">
                  <w:marLeft w:val="0"/>
                  <w:marRight w:val="0"/>
                  <w:marTop w:val="0"/>
                  <w:marBottom w:val="0"/>
                  <w:divBdr>
                    <w:top w:val="none" w:sz="0" w:space="0" w:color="auto"/>
                    <w:left w:val="none" w:sz="0" w:space="0" w:color="auto"/>
                    <w:bottom w:val="none" w:sz="0" w:space="0" w:color="auto"/>
                    <w:right w:val="none" w:sz="0" w:space="0" w:color="auto"/>
                  </w:divBdr>
                  <w:divsChild>
                    <w:div w:id="1914121521">
                      <w:marLeft w:val="0"/>
                      <w:marRight w:val="0"/>
                      <w:marTop w:val="0"/>
                      <w:marBottom w:val="0"/>
                      <w:divBdr>
                        <w:top w:val="none" w:sz="0" w:space="0" w:color="auto"/>
                        <w:left w:val="none" w:sz="0" w:space="0" w:color="auto"/>
                        <w:bottom w:val="none" w:sz="0" w:space="0" w:color="auto"/>
                        <w:right w:val="none" w:sz="0" w:space="0" w:color="auto"/>
                      </w:divBdr>
                      <w:divsChild>
                        <w:div w:id="2038264846">
                          <w:marLeft w:val="0"/>
                          <w:marRight w:val="0"/>
                          <w:marTop w:val="0"/>
                          <w:marBottom w:val="0"/>
                          <w:divBdr>
                            <w:top w:val="none" w:sz="0" w:space="0" w:color="auto"/>
                            <w:left w:val="none" w:sz="0" w:space="0" w:color="auto"/>
                            <w:bottom w:val="none" w:sz="0" w:space="0" w:color="auto"/>
                            <w:right w:val="none" w:sz="0" w:space="0" w:color="auto"/>
                          </w:divBdr>
                          <w:divsChild>
                            <w:div w:id="1944680119">
                              <w:marLeft w:val="0"/>
                              <w:marRight w:val="0"/>
                              <w:marTop w:val="0"/>
                              <w:marBottom w:val="0"/>
                              <w:divBdr>
                                <w:top w:val="none" w:sz="0" w:space="0" w:color="auto"/>
                                <w:left w:val="none" w:sz="0" w:space="0" w:color="auto"/>
                                <w:bottom w:val="none" w:sz="0" w:space="0" w:color="auto"/>
                                <w:right w:val="none" w:sz="0" w:space="0" w:color="auto"/>
                              </w:divBdr>
                              <w:divsChild>
                                <w:div w:id="983241645">
                                  <w:marLeft w:val="0"/>
                                  <w:marRight w:val="0"/>
                                  <w:marTop w:val="0"/>
                                  <w:marBottom w:val="0"/>
                                  <w:divBdr>
                                    <w:top w:val="none" w:sz="0" w:space="0" w:color="auto"/>
                                    <w:left w:val="none" w:sz="0" w:space="0" w:color="auto"/>
                                    <w:bottom w:val="none" w:sz="0" w:space="0" w:color="auto"/>
                                    <w:right w:val="none" w:sz="0" w:space="0" w:color="auto"/>
                                  </w:divBdr>
                                  <w:divsChild>
                                    <w:div w:id="1047683911">
                                      <w:marLeft w:val="0"/>
                                      <w:marRight w:val="0"/>
                                      <w:marTop w:val="0"/>
                                      <w:marBottom w:val="0"/>
                                      <w:divBdr>
                                        <w:top w:val="none" w:sz="0" w:space="0" w:color="auto"/>
                                        <w:left w:val="none" w:sz="0" w:space="0" w:color="auto"/>
                                        <w:bottom w:val="none" w:sz="0" w:space="0" w:color="auto"/>
                                        <w:right w:val="none" w:sz="0" w:space="0" w:color="auto"/>
                                      </w:divBdr>
                                      <w:divsChild>
                                        <w:div w:id="7294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177988">
                      <w:marLeft w:val="0"/>
                      <w:marRight w:val="0"/>
                      <w:marTop w:val="0"/>
                      <w:marBottom w:val="0"/>
                      <w:divBdr>
                        <w:top w:val="none" w:sz="0" w:space="0" w:color="auto"/>
                        <w:left w:val="none" w:sz="0" w:space="0" w:color="auto"/>
                        <w:bottom w:val="none" w:sz="0" w:space="0" w:color="auto"/>
                        <w:right w:val="none" w:sz="0" w:space="0" w:color="auto"/>
                      </w:divBdr>
                      <w:divsChild>
                        <w:div w:id="1066882550">
                          <w:marLeft w:val="0"/>
                          <w:marRight w:val="0"/>
                          <w:marTop w:val="0"/>
                          <w:marBottom w:val="0"/>
                          <w:divBdr>
                            <w:top w:val="none" w:sz="0" w:space="0" w:color="auto"/>
                            <w:left w:val="none" w:sz="0" w:space="0" w:color="auto"/>
                            <w:bottom w:val="none" w:sz="0" w:space="0" w:color="auto"/>
                            <w:right w:val="none" w:sz="0" w:space="0" w:color="auto"/>
                          </w:divBdr>
                        </w:div>
                        <w:div w:id="1263957985">
                          <w:marLeft w:val="0"/>
                          <w:marRight w:val="0"/>
                          <w:marTop w:val="0"/>
                          <w:marBottom w:val="0"/>
                          <w:divBdr>
                            <w:top w:val="none" w:sz="0" w:space="0" w:color="auto"/>
                            <w:left w:val="none" w:sz="0" w:space="0" w:color="auto"/>
                            <w:bottom w:val="none" w:sz="0" w:space="0" w:color="auto"/>
                            <w:right w:val="none" w:sz="0" w:space="0" w:color="auto"/>
                          </w:divBdr>
                          <w:divsChild>
                            <w:div w:id="1068695604">
                              <w:marLeft w:val="0"/>
                              <w:marRight w:val="0"/>
                              <w:marTop w:val="0"/>
                              <w:marBottom w:val="0"/>
                              <w:divBdr>
                                <w:top w:val="none" w:sz="0" w:space="0" w:color="auto"/>
                                <w:left w:val="none" w:sz="0" w:space="0" w:color="auto"/>
                                <w:bottom w:val="none" w:sz="0" w:space="0" w:color="auto"/>
                                <w:right w:val="none" w:sz="0" w:space="0" w:color="auto"/>
                              </w:divBdr>
                              <w:divsChild>
                                <w:div w:id="15228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54381">
                      <w:marLeft w:val="0"/>
                      <w:marRight w:val="0"/>
                      <w:marTop w:val="0"/>
                      <w:marBottom w:val="0"/>
                      <w:divBdr>
                        <w:top w:val="none" w:sz="0" w:space="0" w:color="auto"/>
                        <w:left w:val="none" w:sz="0" w:space="0" w:color="auto"/>
                        <w:bottom w:val="none" w:sz="0" w:space="0" w:color="auto"/>
                        <w:right w:val="none" w:sz="0" w:space="0" w:color="auto"/>
                      </w:divBdr>
                      <w:divsChild>
                        <w:div w:id="159004668">
                          <w:marLeft w:val="0"/>
                          <w:marRight w:val="0"/>
                          <w:marTop w:val="0"/>
                          <w:marBottom w:val="0"/>
                          <w:divBdr>
                            <w:top w:val="none" w:sz="0" w:space="0" w:color="auto"/>
                            <w:left w:val="none" w:sz="0" w:space="0" w:color="auto"/>
                            <w:bottom w:val="none" w:sz="0" w:space="0" w:color="auto"/>
                            <w:right w:val="none" w:sz="0" w:space="0" w:color="auto"/>
                          </w:divBdr>
                          <w:divsChild>
                            <w:div w:id="1829787451">
                              <w:marLeft w:val="0"/>
                              <w:marRight w:val="0"/>
                              <w:marTop w:val="0"/>
                              <w:marBottom w:val="0"/>
                              <w:divBdr>
                                <w:top w:val="none" w:sz="0" w:space="0" w:color="auto"/>
                                <w:left w:val="none" w:sz="0" w:space="0" w:color="auto"/>
                                <w:bottom w:val="none" w:sz="0" w:space="0" w:color="auto"/>
                                <w:right w:val="none" w:sz="0" w:space="0" w:color="auto"/>
                              </w:divBdr>
                              <w:divsChild>
                                <w:div w:id="62647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35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224299">
              <w:marLeft w:val="0"/>
              <w:marRight w:val="0"/>
              <w:marTop w:val="0"/>
              <w:marBottom w:val="0"/>
              <w:divBdr>
                <w:top w:val="none" w:sz="0" w:space="0" w:color="auto"/>
                <w:left w:val="none" w:sz="0" w:space="0" w:color="auto"/>
                <w:bottom w:val="none" w:sz="0" w:space="0" w:color="auto"/>
                <w:right w:val="none" w:sz="0" w:space="0" w:color="auto"/>
              </w:divBdr>
              <w:divsChild>
                <w:div w:id="1446778034">
                  <w:marLeft w:val="0"/>
                  <w:marRight w:val="0"/>
                  <w:marTop w:val="0"/>
                  <w:marBottom w:val="0"/>
                  <w:divBdr>
                    <w:top w:val="none" w:sz="0" w:space="0" w:color="auto"/>
                    <w:left w:val="none" w:sz="0" w:space="0" w:color="auto"/>
                    <w:bottom w:val="none" w:sz="0" w:space="0" w:color="auto"/>
                    <w:right w:val="none" w:sz="0" w:space="0" w:color="auto"/>
                  </w:divBdr>
                  <w:divsChild>
                    <w:div w:id="2141461093">
                      <w:marLeft w:val="0"/>
                      <w:marRight w:val="0"/>
                      <w:marTop w:val="0"/>
                      <w:marBottom w:val="0"/>
                      <w:divBdr>
                        <w:top w:val="none" w:sz="0" w:space="0" w:color="auto"/>
                        <w:left w:val="none" w:sz="0" w:space="0" w:color="auto"/>
                        <w:bottom w:val="none" w:sz="0" w:space="0" w:color="auto"/>
                        <w:right w:val="none" w:sz="0" w:space="0" w:color="auto"/>
                      </w:divBdr>
                      <w:divsChild>
                        <w:div w:id="1251886949">
                          <w:marLeft w:val="0"/>
                          <w:marRight w:val="0"/>
                          <w:marTop w:val="0"/>
                          <w:marBottom w:val="0"/>
                          <w:divBdr>
                            <w:top w:val="none" w:sz="0" w:space="0" w:color="auto"/>
                            <w:left w:val="none" w:sz="0" w:space="0" w:color="auto"/>
                            <w:bottom w:val="none" w:sz="0" w:space="0" w:color="auto"/>
                            <w:right w:val="none" w:sz="0" w:space="0" w:color="auto"/>
                          </w:divBdr>
                          <w:divsChild>
                            <w:div w:id="1389264283">
                              <w:marLeft w:val="0"/>
                              <w:marRight w:val="0"/>
                              <w:marTop w:val="0"/>
                              <w:marBottom w:val="0"/>
                              <w:divBdr>
                                <w:top w:val="none" w:sz="0" w:space="0" w:color="auto"/>
                                <w:left w:val="none" w:sz="0" w:space="0" w:color="auto"/>
                                <w:bottom w:val="none" w:sz="0" w:space="0" w:color="auto"/>
                                <w:right w:val="none" w:sz="0" w:space="0" w:color="auto"/>
                              </w:divBdr>
                              <w:divsChild>
                                <w:div w:id="5406014">
                                  <w:marLeft w:val="0"/>
                                  <w:marRight w:val="0"/>
                                  <w:marTop w:val="0"/>
                                  <w:marBottom w:val="0"/>
                                  <w:divBdr>
                                    <w:top w:val="none" w:sz="0" w:space="0" w:color="auto"/>
                                    <w:left w:val="none" w:sz="0" w:space="0" w:color="auto"/>
                                    <w:bottom w:val="none" w:sz="0" w:space="0" w:color="auto"/>
                                    <w:right w:val="none" w:sz="0" w:space="0" w:color="auto"/>
                                  </w:divBdr>
                                  <w:divsChild>
                                    <w:div w:id="1158112470">
                                      <w:marLeft w:val="0"/>
                                      <w:marRight w:val="0"/>
                                      <w:marTop w:val="0"/>
                                      <w:marBottom w:val="0"/>
                                      <w:divBdr>
                                        <w:top w:val="none" w:sz="0" w:space="0" w:color="auto"/>
                                        <w:left w:val="none" w:sz="0" w:space="0" w:color="auto"/>
                                        <w:bottom w:val="none" w:sz="0" w:space="0" w:color="auto"/>
                                        <w:right w:val="none" w:sz="0" w:space="0" w:color="auto"/>
                                      </w:divBdr>
                                      <w:divsChild>
                                        <w:div w:id="109663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796222">
                      <w:marLeft w:val="0"/>
                      <w:marRight w:val="0"/>
                      <w:marTop w:val="0"/>
                      <w:marBottom w:val="0"/>
                      <w:divBdr>
                        <w:top w:val="none" w:sz="0" w:space="0" w:color="auto"/>
                        <w:left w:val="none" w:sz="0" w:space="0" w:color="auto"/>
                        <w:bottom w:val="none" w:sz="0" w:space="0" w:color="auto"/>
                        <w:right w:val="none" w:sz="0" w:space="0" w:color="auto"/>
                      </w:divBdr>
                      <w:divsChild>
                        <w:div w:id="822280235">
                          <w:marLeft w:val="0"/>
                          <w:marRight w:val="0"/>
                          <w:marTop w:val="0"/>
                          <w:marBottom w:val="0"/>
                          <w:divBdr>
                            <w:top w:val="none" w:sz="0" w:space="0" w:color="auto"/>
                            <w:left w:val="none" w:sz="0" w:space="0" w:color="auto"/>
                            <w:bottom w:val="none" w:sz="0" w:space="0" w:color="auto"/>
                            <w:right w:val="none" w:sz="0" w:space="0" w:color="auto"/>
                          </w:divBdr>
                        </w:div>
                        <w:div w:id="1116605597">
                          <w:marLeft w:val="0"/>
                          <w:marRight w:val="0"/>
                          <w:marTop w:val="0"/>
                          <w:marBottom w:val="0"/>
                          <w:divBdr>
                            <w:top w:val="none" w:sz="0" w:space="0" w:color="auto"/>
                            <w:left w:val="none" w:sz="0" w:space="0" w:color="auto"/>
                            <w:bottom w:val="none" w:sz="0" w:space="0" w:color="auto"/>
                            <w:right w:val="none" w:sz="0" w:space="0" w:color="auto"/>
                          </w:divBdr>
                          <w:divsChild>
                            <w:div w:id="1831406271">
                              <w:marLeft w:val="0"/>
                              <w:marRight w:val="0"/>
                              <w:marTop w:val="0"/>
                              <w:marBottom w:val="0"/>
                              <w:divBdr>
                                <w:top w:val="none" w:sz="0" w:space="0" w:color="auto"/>
                                <w:left w:val="none" w:sz="0" w:space="0" w:color="auto"/>
                                <w:bottom w:val="none" w:sz="0" w:space="0" w:color="auto"/>
                                <w:right w:val="none" w:sz="0" w:space="0" w:color="auto"/>
                              </w:divBdr>
                              <w:divsChild>
                                <w:div w:id="5073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176904">
                      <w:marLeft w:val="0"/>
                      <w:marRight w:val="0"/>
                      <w:marTop w:val="0"/>
                      <w:marBottom w:val="0"/>
                      <w:divBdr>
                        <w:top w:val="none" w:sz="0" w:space="0" w:color="auto"/>
                        <w:left w:val="none" w:sz="0" w:space="0" w:color="auto"/>
                        <w:bottom w:val="none" w:sz="0" w:space="0" w:color="auto"/>
                        <w:right w:val="none" w:sz="0" w:space="0" w:color="auto"/>
                      </w:divBdr>
                      <w:divsChild>
                        <w:div w:id="1330326749">
                          <w:marLeft w:val="0"/>
                          <w:marRight w:val="0"/>
                          <w:marTop w:val="0"/>
                          <w:marBottom w:val="0"/>
                          <w:divBdr>
                            <w:top w:val="none" w:sz="0" w:space="0" w:color="auto"/>
                            <w:left w:val="none" w:sz="0" w:space="0" w:color="auto"/>
                            <w:bottom w:val="none" w:sz="0" w:space="0" w:color="auto"/>
                            <w:right w:val="none" w:sz="0" w:space="0" w:color="auto"/>
                          </w:divBdr>
                          <w:divsChild>
                            <w:div w:id="1522472103">
                              <w:marLeft w:val="0"/>
                              <w:marRight w:val="0"/>
                              <w:marTop w:val="0"/>
                              <w:marBottom w:val="0"/>
                              <w:divBdr>
                                <w:top w:val="none" w:sz="0" w:space="0" w:color="auto"/>
                                <w:left w:val="none" w:sz="0" w:space="0" w:color="auto"/>
                                <w:bottom w:val="none" w:sz="0" w:space="0" w:color="auto"/>
                                <w:right w:val="none" w:sz="0" w:space="0" w:color="auto"/>
                              </w:divBdr>
                              <w:divsChild>
                                <w:div w:id="98987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084207">
          <w:marLeft w:val="0"/>
          <w:marRight w:val="0"/>
          <w:marTop w:val="0"/>
          <w:marBottom w:val="0"/>
          <w:divBdr>
            <w:top w:val="none" w:sz="0" w:space="0" w:color="auto"/>
            <w:left w:val="none" w:sz="0" w:space="0" w:color="auto"/>
            <w:bottom w:val="none" w:sz="0" w:space="0" w:color="auto"/>
            <w:right w:val="none" w:sz="0" w:space="0" w:color="auto"/>
          </w:divBdr>
          <w:divsChild>
            <w:div w:id="2130737154">
              <w:marLeft w:val="0"/>
              <w:marRight w:val="0"/>
              <w:marTop w:val="0"/>
              <w:marBottom w:val="0"/>
              <w:divBdr>
                <w:top w:val="none" w:sz="0" w:space="0" w:color="auto"/>
                <w:left w:val="none" w:sz="0" w:space="0" w:color="auto"/>
                <w:bottom w:val="none" w:sz="0" w:space="0" w:color="auto"/>
                <w:right w:val="none" w:sz="0" w:space="0" w:color="auto"/>
              </w:divBdr>
              <w:divsChild>
                <w:div w:id="19160924">
                  <w:marLeft w:val="0"/>
                  <w:marRight w:val="0"/>
                  <w:marTop w:val="0"/>
                  <w:marBottom w:val="0"/>
                  <w:divBdr>
                    <w:top w:val="none" w:sz="0" w:space="0" w:color="auto"/>
                    <w:left w:val="none" w:sz="0" w:space="0" w:color="auto"/>
                    <w:bottom w:val="none" w:sz="0" w:space="0" w:color="auto"/>
                    <w:right w:val="none" w:sz="0" w:space="0" w:color="auto"/>
                  </w:divBdr>
                  <w:divsChild>
                    <w:div w:id="559748843">
                      <w:marLeft w:val="0"/>
                      <w:marRight w:val="0"/>
                      <w:marTop w:val="0"/>
                      <w:marBottom w:val="0"/>
                      <w:divBdr>
                        <w:top w:val="none" w:sz="0" w:space="0" w:color="auto"/>
                        <w:left w:val="none" w:sz="0" w:space="0" w:color="auto"/>
                        <w:bottom w:val="none" w:sz="0" w:space="0" w:color="auto"/>
                        <w:right w:val="none" w:sz="0" w:space="0" w:color="auto"/>
                      </w:divBdr>
                      <w:divsChild>
                        <w:div w:id="1261255398">
                          <w:marLeft w:val="0"/>
                          <w:marRight w:val="0"/>
                          <w:marTop w:val="0"/>
                          <w:marBottom w:val="0"/>
                          <w:divBdr>
                            <w:top w:val="none" w:sz="0" w:space="0" w:color="auto"/>
                            <w:left w:val="none" w:sz="0" w:space="0" w:color="auto"/>
                            <w:bottom w:val="none" w:sz="0" w:space="0" w:color="auto"/>
                            <w:right w:val="none" w:sz="0" w:space="0" w:color="auto"/>
                          </w:divBdr>
                          <w:divsChild>
                            <w:div w:id="2038775667">
                              <w:marLeft w:val="0"/>
                              <w:marRight w:val="0"/>
                              <w:marTop w:val="0"/>
                              <w:marBottom w:val="0"/>
                              <w:divBdr>
                                <w:top w:val="none" w:sz="0" w:space="0" w:color="auto"/>
                                <w:left w:val="none" w:sz="0" w:space="0" w:color="auto"/>
                                <w:bottom w:val="none" w:sz="0" w:space="0" w:color="auto"/>
                                <w:right w:val="none" w:sz="0" w:space="0" w:color="auto"/>
                              </w:divBdr>
                              <w:divsChild>
                                <w:div w:id="1814365958">
                                  <w:marLeft w:val="0"/>
                                  <w:marRight w:val="0"/>
                                  <w:marTop w:val="0"/>
                                  <w:marBottom w:val="0"/>
                                  <w:divBdr>
                                    <w:top w:val="none" w:sz="0" w:space="0" w:color="auto"/>
                                    <w:left w:val="none" w:sz="0" w:space="0" w:color="auto"/>
                                    <w:bottom w:val="none" w:sz="0" w:space="0" w:color="auto"/>
                                    <w:right w:val="none" w:sz="0" w:space="0" w:color="auto"/>
                                  </w:divBdr>
                                  <w:divsChild>
                                    <w:div w:id="186066546">
                                      <w:marLeft w:val="0"/>
                                      <w:marRight w:val="0"/>
                                      <w:marTop w:val="0"/>
                                      <w:marBottom w:val="0"/>
                                      <w:divBdr>
                                        <w:top w:val="none" w:sz="0" w:space="0" w:color="auto"/>
                                        <w:left w:val="none" w:sz="0" w:space="0" w:color="auto"/>
                                        <w:bottom w:val="none" w:sz="0" w:space="0" w:color="auto"/>
                                        <w:right w:val="none" w:sz="0" w:space="0" w:color="auto"/>
                                      </w:divBdr>
                                      <w:divsChild>
                                        <w:div w:id="24327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560898">
                      <w:marLeft w:val="0"/>
                      <w:marRight w:val="0"/>
                      <w:marTop w:val="0"/>
                      <w:marBottom w:val="0"/>
                      <w:divBdr>
                        <w:top w:val="none" w:sz="0" w:space="0" w:color="auto"/>
                        <w:left w:val="none" w:sz="0" w:space="0" w:color="auto"/>
                        <w:bottom w:val="none" w:sz="0" w:space="0" w:color="auto"/>
                        <w:right w:val="none" w:sz="0" w:space="0" w:color="auto"/>
                      </w:divBdr>
                      <w:divsChild>
                        <w:div w:id="873275306">
                          <w:marLeft w:val="0"/>
                          <w:marRight w:val="0"/>
                          <w:marTop w:val="0"/>
                          <w:marBottom w:val="0"/>
                          <w:divBdr>
                            <w:top w:val="none" w:sz="0" w:space="0" w:color="auto"/>
                            <w:left w:val="none" w:sz="0" w:space="0" w:color="auto"/>
                            <w:bottom w:val="none" w:sz="0" w:space="0" w:color="auto"/>
                            <w:right w:val="none" w:sz="0" w:space="0" w:color="auto"/>
                          </w:divBdr>
                        </w:div>
                        <w:div w:id="886644408">
                          <w:marLeft w:val="0"/>
                          <w:marRight w:val="0"/>
                          <w:marTop w:val="0"/>
                          <w:marBottom w:val="0"/>
                          <w:divBdr>
                            <w:top w:val="none" w:sz="0" w:space="0" w:color="auto"/>
                            <w:left w:val="none" w:sz="0" w:space="0" w:color="auto"/>
                            <w:bottom w:val="none" w:sz="0" w:space="0" w:color="auto"/>
                            <w:right w:val="none" w:sz="0" w:space="0" w:color="auto"/>
                          </w:divBdr>
                          <w:divsChild>
                            <w:div w:id="1626891372">
                              <w:marLeft w:val="0"/>
                              <w:marRight w:val="0"/>
                              <w:marTop w:val="0"/>
                              <w:marBottom w:val="0"/>
                              <w:divBdr>
                                <w:top w:val="none" w:sz="0" w:space="0" w:color="auto"/>
                                <w:left w:val="none" w:sz="0" w:space="0" w:color="auto"/>
                                <w:bottom w:val="none" w:sz="0" w:space="0" w:color="auto"/>
                                <w:right w:val="none" w:sz="0" w:space="0" w:color="auto"/>
                              </w:divBdr>
                              <w:divsChild>
                                <w:div w:id="144240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387997">
                      <w:marLeft w:val="0"/>
                      <w:marRight w:val="0"/>
                      <w:marTop w:val="0"/>
                      <w:marBottom w:val="0"/>
                      <w:divBdr>
                        <w:top w:val="none" w:sz="0" w:space="0" w:color="auto"/>
                        <w:left w:val="none" w:sz="0" w:space="0" w:color="auto"/>
                        <w:bottom w:val="none" w:sz="0" w:space="0" w:color="auto"/>
                        <w:right w:val="none" w:sz="0" w:space="0" w:color="auto"/>
                      </w:divBdr>
                      <w:divsChild>
                        <w:div w:id="800726716">
                          <w:marLeft w:val="0"/>
                          <w:marRight w:val="0"/>
                          <w:marTop w:val="0"/>
                          <w:marBottom w:val="0"/>
                          <w:divBdr>
                            <w:top w:val="none" w:sz="0" w:space="0" w:color="auto"/>
                            <w:left w:val="none" w:sz="0" w:space="0" w:color="auto"/>
                            <w:bottom w:val="none" w:sz="0" w:space="0" w:color="auto"/>
                            <w:right w:val="none" w:sz="0" w:space="0" w:color="auto"/>
                          </w:divBdr>
                          <w:divsChild>
                            <w:div w:id="1431857838">
                              <w:marLeft w:val="0"/>
                              <w:marRight w:val="0"/>
                              <w:marTop w:val="0"/>
                              <w:marBottom w:val="0"/>
                              <w:divBdr>
                                <w:top w:val="none" w:sz="0" w:space="0" w:color="auto"/>
                                <w:left w:val="none" w:sz="0" w:space="0" w:color="auto"/>
                                <w:bottom w:val="none" w:sz="0" w:space="0" w:color="auto"/>
                                <w:right w:val="none" w:sz="0" w:space="0" w:color="auto"/>
                              </w:divBdr>
                              <w:divsChild>
                                <w:div w:id="18313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4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0646">
              <w:marLeft w:val="0"/>
              <w:marRight w:val="0"/>
              <w:marTop w:val="0"/>
              <w:marBottom w:val="0"/>
              <w:divBdr>
                <w:top w:val="none" w:sz="0" w:space="0" w:color="auto"/>
                <w:left w:val="none" w:sz="0" w:space="0" w:color="auto"/>
                <w:bottom w:val="none" w:sz="0" w:space="0" w:color="auto"/>
                <w:right w:val="none" w:sz="0" w:space="0" w:color="auto"/>
              </w:divBdr>
              <w:divsChild>
                <w:div w:id="1365208386">
                  <w:marLeft w:val="0"/>
                  <w:marRight w:val="0"/>
                  <w:marTop w:val="0"/>
                  <w:marBottom w:val="0"/>
                  <w:divBdr>
                    <w:top w:val="none" w:sz="0" w:space="0" w:color="auto"/>
                    <w:left w:val="none" w:sz="0" w:space="0" w:color="auto"/>
                    <w:bottom w:val="none" w:sz="0" w:space="0" w:color="auto"/>
                    <w:right w:val="none" w:sz="0" w:space="0" w:color="auto"/>
                  </w:divBdr>
                  <w:divsChild>
                    <w:div w:id="1756122224">
                      <w:marLeft w:val="0"/>
                      <w:marRight w:val="0"/>
                      <w:marTop w:val="0"/>
                      <w:marBottom w:val="0"/>
                      <w:divBdr>
                        <w:top w:val="none" w:sz="0" w:space="0" w:color="auto"/>
                        <w:left w:val="none" w:sz="0" w:space="0" w:color="auto"/>
                        <w:bottom w:val="none" w:sz="0" w:space="0" w:color="auto"/>
                        <w:right w:val="none" w:sz="0" w:space="0" w:color="auto"/>
                      </w:divBdr>
                      <w:divsChild>
                        <w:div w:id="622736327">
                          <w:marLeft w:val="0"/>
                          <w:marRight w:val="0"/>
                          <w:marTop w:val="0"/>
                          <w:marBottom w:val="0"/>
                          <w:divBdr>
                            <w:top w:val="none" w:sz="0" w:space="0" w:color="auto"/>
                            <w:left w:val="none" w:sz="0" w:space="0" w:color="auto"/>
                            <w:bottom w:val="none" w:sz="0" w:space="0" w:color="auto"/>
                            <w:right w:val="none" w:sz="0" w:space="0" w:color="auto"/>
                          </w:divBdr>
                          <w:divsChild>
                            <w:div w:id="2070153981">
                              <w:marLeft w:val="0"/>
                              <w:marRight w:val="0"/>
                              <w:marTop w:val="0"/>
                              <w:marBottom w:val="0"/>
                              <w:divBdr>
                                <w:top w:val="none" w:sz="0" w:space="0" w:color="auto"/>
                                <w:left w:val="none" w:sz="0" w:space="0" w:color="auto"/>
                                <w:bottom w:val="none" w:sz="0" w:space="0" w:color="auto"/>
                                <w:right w:val="none" w:sz="0" w:space="0" w:color="auto"/>
                              </w:divBdr>
                              <w:divsChild>
                                <w:div w:id="1433359913">
                                  <w:marLeft w:val="0"/>
                                  <w:marRight w:val="0"/>
                                  <w:marTop w:val="0"/>
                                  <w:marBottom w:val="0"/>
                                  <w:divBdr>
                                    <w:top w:val="none" w:sz="0" w:space="0" w:color="auto"/>
                                    <w:left w:val="none" w:sz="0" w:space="0" w:color="auto"/>
                                    <w:bottom w:val="none" w:sz="0" w:space="0" w:color="auto"/>
                                    <w:right w:val="none" w:sz="0" w:space="0" w:color="auto"/>
                                  </w:divBdr>
                                  <w:divsChild>
                                    <w:div w:id="1084910685">
                                      <w:marLeft w:val="0"/>
                                      <w:marRight w:val="0"/>
                                      <w:marTop w:val="0"/>
                                      <w:marBottom w:val="0"/>
                                      <w:divBdr>
                                        <w:top w:val="none" w:sz="0" w:space="0" w:color="auto"/>
                                        <w:left w:val="none" w:sz="0" w:space="0" w:color="auto"/>
                                        <w:bottom w:val="none" w:sz="0" w:space="0" w:color="auto"/>
                                        <w:right w:val="none" w:sz="0" w:space="0" w:color="auto"/>
                                      </w:divBdr>
                                      <w:divsChild>
                                        <w:div w:id="32146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800046">
                      <w:marLeft w:val="0"/>
                      <w:marRight w:val="0"/>
                      <w:marTop w:val="0"/>
                      <w:marBottom w:val="0"/>
                      <w:divBdr>
                        <w:top w:val="none" w:sz="0" w:space="0" w:color="auto"/>
                        <w:left w:val="none" w:sz="0" w:space="0" w:color="auto"/>
                        <w:bottom w:val="none" w:sz="0" w:space="0" w:color="auto"/>
                        <w:right w:val="none" w:sz="0" w:space="0" w:color="auto"/>
                      </w:divBdr>
                      <w:divsChild>
                        <w:div w:id="199324982">
                          <w:marLeft w:val="0"/>
                          <w:marRight w:val="0"/>
                          <w:marTop w:val="0"/>
                          <w:marBottom w:val="0"/>
                          <w:divBdr>
                            <w:top w:val="none" w:sz="0" w:space="0" w:color="auto"/>
                            <w:left w:val="none" w:sz="0" w:space="0" w:color="auto"/>
                            <w:bottom w:val="none" w:sz="0" w:space="0" w:color="auto"/>
                            <w:right w:val="none" w:sz="0" w:space="0" w:color="auto"/>
                          </w:divBdr>
                        </w:div>
                        <w:div w:id="424542418">
                          <w:marLeft w:val="0"/>
                          <w:marRight w:val="0"/>
                          <w:marTop w:val="0"/>
                          <w:marBottom w:val="0"/>
                          <w:divBdr>
                            <w:top w:val="none" w:sz="0" w:space="0" w:color="auto"/>
                            <w:left w:val="none" w:sz="0" w:space="0" w:color="auto"/>
                            <w:bottom w:val="none" w:sz="0" w:space="0" w:color="auto"/>
                            <w:right w:val="none" w:sz="0" w:space="0" w:color="auto"/>
                          </w:divBdr>
                          <w:divsChild>
                            <w:div w:id="672027334">
                              <w:marLeft w:val="0"/>
                              <w:marRight w:val="0"/>
                              <w:marTop w:val="0"/>
                              <w:marBottom w:val="0"/>
                              <w:divBdr>
                                <w:top w:val="none" w:sz="0" w:space="0" w:color="auto"/>
                                <w:left w:val="none" w:sz="0" w:space="0" w:color="auto"/>
                                <w:bottom w:val="none" w:sz="0" w:space="0" w:color="auto"/>
                                <w:right w:val="none" w:sz="0" w:space="0" w:color="auto"/>
                              </w:divBdr>
                              <w:divsChild>
                                <w:div w:id="110862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063467">
                      <w:marLeft w:val="0"/>
                      <w:marRight w:val="0"/>
                      <w:marTop w:val="0"/>
                      <w:marBottom w:val="0"/>
                      <w:divBdr>
                        <w:top w:val="none" w:sz="0" w:space="0" w:color="auto"/>
                        <w:left w:val="none" w:sz="0" w:space="0" w:color="auto"/>
                        <w:bottom w:val="none" w:sz="0" w:space="0" w:color="auto"/>
                        <w:right w:val="none" w:sz="0" w:space="0" w:color="auto"/>
                      </w:divBdr>
                      <w:divsChild>
                        <w:div w:id="518324400">
                          <w:marLeft w:val="0"/>
                          <w:marRight w:val="0"/>
                          <w:marTop w:val="0"/>
                          <w:marBottom w:val="0"/>
                          <w:divBdr>
                            <w:top w:val="none" w:sz="0" w:space="0" w:color="auto"/>
                            <w:left w:val="none" w:sz="0" w:space="0" w:color="auto"/>
                            <w:bottom w:val="none" w:sz="0" w:space="0" w:color="auto"/>
                            <w:right w:val="none" w:sz="0" w:space="0" w:color="auto"/>
                          </w:divBdr>
                          <w:divsChild>
                            <w:div w:id="1261329268">
                              <w:marLeft w:val="0"/>
                              <w:marRight w:val="0"/>
                              <w:marTop w:val="0"/>
                              <w:marBottom w:val="0"/>
                              <w:divBdr>
                                <w:top w:val="none" w:sz="0" w:space="0" w:color="auto"/>
                                <w:left w:val="none" w:sz="0" w:space="0" w:color="auto"/>
                                <w:bottom w:val="none" w:sz="0" w:space="0" w:color="auto"/>
                                <w:right w:val="none" w:sz="0" w:space="0" w:color="auto"/>
                              </w:divBdr>
                              <w:divsChild>
                                <w:div w:id="68833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8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402013">
      <w:bodyDiv w:val="1"/>
      <w:marLeft w:val="0"/>
      <w:marRight w:val="0"/>
      <w:marTop w:val="0"/>
      <w:marBottom w:val="0"/>
      <w:divBdr>
        <w:top w:val="none" w:sz="0" w:space="0" w:color="auto"/>
        <w:left w:val="none" w:sz="0" w:space="0" w:color="auto"/>
        <w:bottom w:val="none" w:sz="0" w:space="0" w:color="auto"/>
        <w:right w:val="none" w:sz="0" w:space="0" w:color="auto"/>
      </w:divBdr>
      <w:divsChild>
        <w:div w:id="889728902">
          <w:marLeft w:val="0"/>
          <w:marRight w:val="0"/>
          <w:marTop w:val="0"/>
          <w:marBottom w:val="0"/>
          <w:divBdr>
            <w:top w:val="none" w:sz="0" w:space="0" w:color="auto"/>
            <w:left w:val="none" w:sz="0" w:space="0" w:color="auto"/>
            <w:bottom w:val="none" w:sz="0" w:space="0" w:color="auto"/>
            <w:right w:val="none" w:sz="0" w:space="0" w:color="auto"/>
          </w:divBdr>
          <w:divsChild>
            <w:div w:id="2092968928">
              <w:marLeft w:val="0"/>
              <w:marRight w:val="0"/>
              <w:marTop w:val="0"/>
              <w:marBottom w:val="0"/>
              <w:divBdr>
                <w:top w:val="none" w:sz="0" w:space="0" w:color="auto"/>
                <w:left w:val="none" w:sz="0" w:space="0" w:color="auto"/>
                <w:bottom w:val="none" w:sz="0" w:space="0" w:color="auto"/>
                <w:right w:val="none" w:sz="0" w:space="0" w:color="auto"/>
              </w:divBdr>
              <w:divsChild>
                <w:div w:id="8342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59530">
          <w:marLeft w:val="0"/>
          <w:marRight w:val="0"/>
          <w:marTop w:val="0"/>
          <w:marBottom w:val="0"/>
          <w:divBdr>
            <w:top w:val="none" w:sz="0" w:space="0" w:color="auto"/>
            <w:left w:val="none" w:sz="0" w:space="0" w:color="auto"/>
            <w:bottom w:val="none" w:sz="0" w:space="0" w:color="auto"/>
            <w:right w:val="none" w:sz="0" w:space="0" w:color="auto"/>
          </w:divBdr>
        </w:div>
      </w:divsChild>
    </w:div>
    <w:div w:id="1276477224">
      <w:bodyDiv w:val="1"/>
      <w:marLeft w:val="0"/>
      <w:marRight w:val="0"/>
      <w:marTop w:val="0"/>
      <w:marBottom w:val="0"/>
      <w:divBdr>
        <w:top w:val="none" w:sz="0" w:space="0" w:color="auto"/>
        <w:left w:val="none" w:sz="0" w:space="0" w:color="auto"/>
        <w:bottom w:val="none" w:sz="0" w:space="0" w:color="auto"/>
        <w:right w:val="none" w:sz="0" w:space="0" w:color="auto"/>
      </w:divBdr>
      <w:divsChild>
        <w:div w:id="1479542002">
          <w:marLeft w:val="0"/>
          <w:marRight w:val="0"/>
          <w:marTop w:val="450"/>
          <w:marBottom w:val="0"/>
          <w:divBdr>
            <w:top w:val="none" w:sz="0" w:space="0" w:color="auto"/>
            <w:left w:val="none" w:sz="0" w:space="0" w:color="auto"/>
            <w:bottom w:val="none" w:sz="0" w:space="0" w:color="auto"/>
            <w:right w:val="none" w:sz="0" w:space="0" w:color="auto"/>
          </w:divBdr>
        </w:div>
        <w:div w:id="1960139788">
          <w:marLeft w:val="0"/>
          <w:marRight w:val="0"/>
          <w:marTop w:val="150"/>
          <w:marBottom w:val="0"/>
          <w:divBdr>
            <w:top w:val="none" w:sz="0" w:space="0" w:color="auto"/>
            <w:left w:val="none" w:sz="0" w:space="0" w:color="auto"/>
            <w:bottom w:val="none" w:sz="0" w:space="0" w:color="auto"/>
            <w:right w:val="none" w:sz="0" w:space="0" w:color="auto"/>
          </w:divBdr>
        </w:div>
      </w:divsChild>
    </w:div>
    <w:div w:id="1276863154">
      <w:bodyDiv w:val="1"/>
      <w:marLeft w:val="0"/>
      <w:marRight w:val="0"/>
      <w:marTop w:val="0"/>
      <w:marBottom w:val="0"/>
      <w:divBdr>
        <w:top w:val="none" w:sz="0" w:space="0" w:color="auto"/>
        <w:left w:val="none" w:sz="0" w:space="0" w:color="auto"/>
        <w:bottom w:val="none" w:sz="0" w:space="0" w:color="auto"/>
        <w:right w:val="none" w:sz="0" w:space="0" w:color="auto"/>
      </w:divBdr>
    </w:div>
    <w:div w:id="1277057626">
      <w:bodyDiv w:val="1"/>
      <w:marLeft w:val="0"/>
      <w:marRight w:val="0"/>
      <w:marTop w:val="0"/>
      <w:marBottom w:val="0"/>
      <w:divBdr>
        <w:top w:val="none" w:sz="0" w:space="0" w:color="auto"/>
        <w:left w:val="none" w:sz="0" w:space="0" w:color="auto"/>
        <w:bottom w:val="none" w:sz="0" w:space="0" w:color="auto"/>
        <w:right w:val="none" w:sz="0" w:space="0" w:color="auto"/>
      </w:divBdr>
      <w:divsChild>
        <w:div w:id="1603881571">
          <w:marLeft w:val="0"/>
          <w:marRight w:val="0"/>
          <w:marTop w:val="0"/>
          <w:marBottom w:val="0"/>
          <w:divBdr>
            <w:top w:val="none" w:sz="0" w:space="0" w:color="auto"/>
            <w:left w:val="none" w:sz="0" w:space="0" w:color="auto"/>
            <w:bottom w:val="none" w:sz="0" w:space="0" w:color="auto"/>
            <w:right w:val="none" w:sz="0" w:space="0" w:color="auto"/>
          </w:divBdr>
        </w:div>
      </w:divsChild>
    </w:div>
    <w:div w:id="1278488881">
      <w:bodyDiv w:val="1"/>
      <w:marLeft w:val="0"/>
      <w:marRight w:val="0"/>
      <w:marTop w:val="0"/>
      <w:marBottom w:val="0"/>
      <w:divBdr>
        <w:top w:val="none" w:sz="0" w:space="0" w:color="auto"/>
        <w:left w:val="none" w:sz="0" w:space="0" w:color="auto"/>
        <w:bottom w:val="none" w:sz="0" w:space="0" w:color="auto"/>
        <w:right w:val="none" w:sz="0" w:space="0" w:color="auto"/>
      </w:divBdr>
      <w:divsChild>
        <w:div w:id="1438872307">
          <w:marLeft w:val="0"/>
          <w:marRight w:val="0"/>
          <w:marTop w:val="0"/>
          <w:marBottom w:val="0"/>
          <w:divBdr>
            <w:top w:val="none" w:sz="0" w:space="0" w:color="auto"/>
            <w:left w:val="none" w:sz="0" w:space="0" w:color="auto"/>
            <w:bottom w:val="none" w:sz="0" w:space="0" w:color="auto"/>
            <w:right w:val="none" w:sz="0" w:space="0" w:color="auto"/>
          </w:divBdr>
          <w:divsChild>
            <w:div w:id="23598247">
              <w:marLeft w:val="0"/>
              <w:marRight w:val="0"/>
              <w:marTop w:val="0"/>
              <w:marBottom w:val="0"/>
              <w:divBdr>
                <w:top w:val="none" w:sz="0" w:space="0" w:color="auto"/>
                <w:left w:val="none" w:sz="0" w:space="0" w:color="auto"/>
                <w:bottom w:val="none" w:sz="0" w:space="0" w:color="auto"/>
                <w:right w:val="none" w:sz="0" w:space="0" w:color="auto"/>
              </w:divBdr>
            </w:div>
          </w:divsChild>
        </w:div>
        <w:div w:id="1104030394">
          <w:marLeft w:val="0"/>
          <w:marRight w:val="0"/>
          <w:marTop w:val="0"/>
          <w:marBottom w:val="0"/>
          <w:divBdr>
            <w:top w:val="none" w:sz="0" w:space="0" w:color="auto"/>
            <w:left w:val="none" w:sz="0" w:space="0" w:color="auto"/>
            <w:bottom w:val="none" w:sz="0" w:space="0" w:color="auto"/>
            <w:right w:val="none" w:sz="0" w:space="0" w:color="auto"/>
          </w:divBdr>
        </w:div>
        <w:div w:id="1384448549">
          <w:marLeft w:val="0"/>
          <w:marRight w:val="0"/>
          <w:marTop w:val="0"/>
          <w:marBottom w:val="0"/>
          <w:divBdr>
            <w:top w:val="none" w:sz="0" w:space="0" w:color="auto"/>
            <w:left w:val="none" w:sz="0" w:space="0" w:color="auto"/>
            <w:bottom w:val="none" w:sz="0" w:space="0" w:color="auto"/>
            <w:right w:val="none" w:sz="0" w:space="0" w:color="auto"/>
          </w:divBdr>
        </w:div>
      </w:divsChild>
    </w:div>
    <w:div w:id="1279409220">
      <w:bodyDiv w:val="1"/>
      <w:marLeft w:val="0"/>
      <w:marRight w:val="0"/>
      <w:marTop w:val="0"/>
      <w:marBottom w:val="0"/>
      <w:divBdr>
        <w:top w:val="none" w:sz="0" w:space="0" w:color="auto"/>
        <w:left w:val="none" w:sz="0" w:space="0" w:color="auto"/>
        <w:bottom w:val="none" w:sz="0" w:space="0" w:color="auto"/>
        <w:right w:val="none" w:sz="0" w:space="0" w:color="auto"/>
      </w:divBdr>
      <w:divsChild>
        <w:div w:id="1863856734">
          <w:marLeft w:val="0"/>
          <w:marRight w:val="0"/>
          <w:marTop w:val="0"/>
          <w:marBottom w:val="0"/>
          <w:divBdr>
            <w:top w:val="none" w:sz="0" w:space="0" w:color="auto"/>
            <w:left w:val="none" w:sz="0" w:space="0" w:color="auto"/>
            <w:bottom w:val="none" w:sz="0" w:space="0" w:color="auto"/>
            <w:right w:val="none" w:sz="0" w:space="0" w:color="auto"/>
          </w:divBdr>
        </w:div>
        <w:div w:id="1589927514">
          <w:marLeft w:val="0"/>
          <w:marRight w:val="0"/>
          <w:marTop w:val="150"/>
          <w:marBottom w:val="150"/>
          <w:divBdr>
            <w:top w:val="single" w:sz="6" w:space="4" w:color="D7D7D7"/>
            <w:left w:val="none" w:sz="0" w:space="0" w:color="auto"/>
            <w:bottom w:val="single" w:sz="6" w:space="4" w:color="D7D7D7"/>
            <w:right w:val="none" w:sz="0" w:space="0" w:color="auto"/>
          </w:divBdr>
        </w:div>
        <w:div w:id="1348211035">
          <w:marLeft w:val="0"/>
          <w:marRight w:val="0"/>
          <w:marTop w:val="0"/>
          <w:marBottom w:val="0"/>
          <w:divBdr>
            <w:top w:val="none" w:sz="0" w:space="0" w:color="auto"/>
            <w:left w:val="none" w:sz="0" w:space="0" w:color="auto"/>
            <w:bottom w:val="none" w:sz="0" w:space="0" w:color="auto"/>
            <w:right w:val="none" w:sz="0" w:space="0" w:color="auto"/>
          </w:divBdr>
        </w:div>
      </w:divsChild>
    </w:div>
    <w:div w:id="1279682240">
      <w:bodyDiv w:val="1"/>
      <w:marLeft w:val="0"/>
      <w:marRight w:val="0"/>
      <w:marTop w:val="0"/>
      <w:marBottom w:val="0"/>
      <w:divBdr>
        <w:top w:val="none" w:sz="0" w:space="0" w:color="auto"/>
        <w:left w:val="none" w:sz="0" w:space="0" w:color="auto"/>
        <w:bottom w:val="none" w:sz="0" w:space="0" w:color="auto"/>
        <w:right w:val="none" w:sz="0" w:space="0" w:color="auto"/>
      </w:divBdr>
    </w:div>
    <w:div w:id="1279722170">
      <w:bodyDiv w:val="1"/>
      <w:marLeft w:val="0"/>
      <w:marRight w:val="0"/>
      <w:marTop w:val="0"/>
      <w:marBottom w:val="0"/>
      <w:divBdr>
        <w:top w:val="none" w:sz="0" w:space="0" w:color="auto"/>
        <w:left w:val="none" w:sz="0" w:space="0" w:color="auto"/>
        <w:bottom w:val="none" w:sz="0" w:space="0" w:color="auto"/>
        <w:right w:val="none" w:sz="0" w:space="0" w:color="auto"/>
      </w:divBdr>
    </w:div>
    <w:div w:id="1280340057">
      <w:bodyDiv w:val="1"/>
      <w:marLeft w:val="0"/>
      <w:marRight w:val="0"/>
      <w:marTop w:val="0"/>
      <w:marBottom w:val="0"/>
      <w:divBdr>
        <w:top w:val="none" w:sz="0" w:space="0" w:color="auto"/>
        <w:left w:val="none" w:sz="0" w:space="0" w:color="auto"/>
        <w:bottom w:val="none" w:sz="0" w:space="0" w:color="auto"/>
        <w:right w:val="none" w:sz="0" w:space="0" w:color="auto"/>
      </w:divBdr>
      <w:divsChild>
        <w:div w:id="1514302028">
          <w:marLeft w:val="0"/>
          <w:marRight w:val="0"/>
          <w:marTop w:val="0"/>
          <w:marBottom w:val="0"/>
          <w:divBdr>
            <w:top w:val="none" w:sz="0" w:space="0" w:color="auto"/>
            <w:left w:val="none" w:sz="0" w:space="0" w:color="auto"/>
            <w:bottom w:val="none" w:sz="0" w:space="0" w:color="auto"/>
            <w:right w:val="none" w:sz="0" w:space="0" w:color="auto"/>
          </w:divBdr>
          <w:divsChild>
            <w:div w:id="504589235">
              <w:marLeft w:val="0"/>
              <w:marRight w:val="0"/>
              <w:marTop w:val="0"/>
              <w:marBottom w:val="0"/>
              <w:divBdr>
                <w:top w:val="none" w:sz="0" w:space="0" w:color="auto"/>
                <w:left w:val="none" w:sz="0" w:space="0" w:color="auto"/>
                <w:bottom w:val="single" w:sz="6" w:space="8" w:color="DDDDDD"/>
                <w:right w:val="none" w:sz="0" w:space="0" w:color="auto"/>
              </w:divBdr>
              <w:divsChild>
                <w:div w:id="126943543">
                  <w:marLeft w:val="0"/>
                  <w:marRight w:val="0"/>
                  <w:marTop w:val="0"/>
                  <w:marBottom w:val="0"/>
                  <w:divBdr>
                    <w:top w:val="none" w:sz="0" w:space="0" w:color="auto"/>
                    <w:left w:val="none" w:sz="0" w:space="0" w:color="auto"/>
                    <w:bottom w:val="none" w:sz="0" w:space="0" w:color="auto"/>
                    <w:right w:val="none" w:sz="0" w:space="0" w:color="auto"/>
                  </w:divBdr>
                  <w:divsChild>
                    <w:div w:id="158826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96479">
          <w:marLeft w:val="0"/>
          <w:marRight w:val="0"/>
          <w:marTop w:val="0"/>
          <w:marBottom w:val="0"/>
          <w:divBdr>
            <w:top w:val="none" w:sz="0" w:space="0" w:color="auto"/>
            <w:left w:val="none" w:sz="0" w:space="0" w:color="auto"/>
            <w:bottom w:val="none" w:sz="0" w:space="0" w:color="auto"/>
            <w:right w:val="none" w:sz="0" w:space="0" w:color="auto"/>
          </w:divBdr>
          <w:divsChild>
            <w:div w:id="1929387784">
              <w:marLeft w:val="0"/>
              <w:marRight w:val="0"/>
              <w:marTop w:val="0"/>
              <w:marBottom w:val="0"/>
              <w:divBdr>
                <w:top w:val="none" w:sz="0" w:space="0" w:color="auto"/>
                <w:left w:val="none" w:sz="0" w:space="0" w:color="auto"/>
                <w:bottom w:val="single" w:sz="6" w:space="8" w:color="DDDDDD"/>
                <w:right w:val="none" w:sz="0" w:space="0" w:color="auto"/>
              </w:divBdr>
              <w:divsChild>
                <w:div w:id="1249928934">
                  <w:marLeft w:val="0"/>
                  <w:marRight w:val="150"/>
                  <w:marTop w:val="45"/>
                  <w:marBottom w:val="75"/>
                  <w:divBdr>
                    <w:top w:val="none" w:sz="0" w:space="0" w:color="auto"/>
                    <w:left w:val="none" w:sz="0" w:space="0" w:color="auto"/>
                    <w:bottom w:val="none" w:sz="0" w:space="0" w:color="auto"/>
                    <w:right w:val="none" w:sz="0" w:space="0" w:color="auto"/>
                  </w:divBdr>
                  <w:divsChild>
                    <w:div w:id="161701556">
                      <w:marLeft w:val="0"/>
                      <w:marRight w:val="0"/>
                      <w:marTop w:val="0"/>
                      <w:marBottom w:val="0"/>
                      <w:divBdr>
                        <w:top w:val="none" w:sz="0" w:space="0" w:color="auto"/>
                        <w:left w:val="none" w:sz="0" w:space="0" w:color="auto"/>
                        <w:bottom w:val="none" w:sz="0" w:space="0" w:color="auto"/>
                        <w:right w:val="none" w:sz="0" w:space="0" w:color="auto"/>
                      </w:divBdr>
                      <w:divsChild>
                        <w:div w:id="1475103422">
                          <w:marLeft w:val="0"/>
                          <w:marRight w:val="0"/>
                          <w:marTop w:val="0"/>
                          <w:marBottom w:val="0"/>
                          <w:divBdr>
                            <w:top w:val="none" w:sz="0" w:space="0" w:color="auto"/>
                            <w:left w:val="none" w:sz="0" w:space="0" w:color="auto"/>
                            <w:bottom w:val="none" w:sz="0" w:space="0" w:color="auto"/>
                            <w:right w:val="none" w:sz="0" w:space="0" w:color="auto"/>
                          </w:divBdr>
                          <w:divsChild>
                            <w:div w:id="272442499">
                              <w:marLeft w:val="0"/>
                              <w:marRight w:val="0"/>
                              <w:marTop w:val="0"/>
                              <w:marBottom w:val="0"/>
                              <w:divBdr>
                                <w:top w:val="none" w:sz="0" w:space="0" w:color="auto"/>
                                <w:left w:val="none" w:sz="0" w:space="0" w:color="auto"/>
                                <w:bottom w:val="none" w:sz="0" w:space="0" w:color="auto"/>
                                <w:right w:val="none" w:sz="0" w:space="0" w:color="auto"/>
                              </w:divBdr>
                              <w:divsChild>
                                <w:div w:id="1173764948">
                                  <w:marLeft w:val="0"/>
                                  <w:marRight w:val="0"/>
                                  <w:marTop w:val="0"/>
                                  <w:marBottom w:val="0"/>
                                  <w:divBdr>
                                    <w:top w:val="none" w:sz="0" w:space="0" w:color="auto"/>
                                    <w:left w:val="none" w:sz="0" w:space="0" w:color="auto"/>
                                    <w:bottom w:val="none" w:sz="0" w:space="0" w:color="auto"/>
                                    <w:right w:val="none" w:sz="0" w:space="0" w:color="auto"/>
                                  </w:divBdr>
                                  <w:divsChild>
                                    <w:div w:id="39138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145891">
                  <w:marLeft w:val="0"/>
                  <w:marRight w:val="0"/>
                  <w:marTop w:val="0"/>
                  <w:marBottom w:val="0"/>
                  <w:divBdr>
                    <w:top w:val="none" w:sz="0" w:space="0" w:color="auto"/>
                    <w:left w:val="none" w:sz="0" w:space="0" w:color="auto"/>
                    <w:bottom w:val="none" w:sz="0" w:space="0" w:color="auto"/>
                    <w:right w:val="none" w:sz="0" w:space="0" w:color="auto"/>
                  </w:divBdr>
                  <w:divsChild>
                    <w:div w:id="869416663">
                      <w:marLeft w:val="0"/>
                      <w:marRight w:val="0"/>
                      <w:marTop w:val="0"/>
                      <w:marBottom w:val="0"/>
                      <w:divBdr>
                        <w:top w:val="none" w:sz="0" w:space="0" w:color="auto"/>
                        <w:left w:val="none" w:sz="0" w:space="0" w:color="auto"/>
                        <w:bottom w:val="none" w:sz="0" w:space="0" w:color="auto"/>
                        <w:right w:val="none" w:sz="0" w:space="0" w:color="auto"/>
                      </w:divBdr>
                    </w:div>
                    <w:div w:id="300816941">
                      <w:marLeft w:val="0"/>
                      <w:marRight w:val="0"/>
                      <w:marTop w:val="0"/>
                      <w:marBottom w:val="0"/>
                      <w:divBdr>
                        <w:top w:val="none" w:sz="0" w:space="0" w:color="auto"/>
                        <w:left w:val="none" w:sz="0" w:space="0" w:color="auto"/>
                        <w:bottom w:val="none" w:sz="0" w:space="0" w:color="auto"/>
                        <w:right w:val="none" w:sz="0" w:space="0" w:color="auto"/>
                      </w:divBdr>
                      <w:divsChild>
                        <w:div w:id="2141604483">
                          <w:marLeft w:val="0"/>
                          <w:marRight w:val="0"/>
                          <w:marTop w:val="0"/>
                          <w:marBottom w:val="0"/>
                          <w:divBdr>
                            <w:top w:val="none" w:sz="0" w:space="0" w:color="auto"/>
                            <w:left w:val="none" w:sz="0" w:space="0" w:color="auto"/>
                            <w:bottom w:val="none" w:sz="0" w:space="0" w:color="auto"/>
                            <w:right w:val="none" w:sz="0" w:space="0" w:color="auto"/>
                          </w:divBdr>
                          <w:divsChild>
                            <w:div w:id="128642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712737">
                  <w:marLeft w:val="0"/>
                  <w:marRight w:val="0"/>
                  <w:marTop w:val="0"/>
                  <w:marBottom w:val="0"/>
                  <w:divBdr>
                    <w:top w:val="none" w:sz="0" w:space="0" w:color="auto"/>
                    <w:left w:val="none" w:sz="0" w:space="0" w:color="auto"/>
                    <w:bottom w:val="none" w:sz="0" w:space="0" w:color="auto"/>
                    <w:right w:val="none" w:sz="0" w:space="0" w:color="auto"/>
                  </w:divBdr>
                  <w:divsChild>
                    <w:div w:id="1765109136">
                      <w:marLeft w:val="0"/>
                      <w:marRight w:val="0"/>
                      <w:marTop w:val="0"/>
                      <w:marBottom w:val="0"/>
                      <w:divBdr>
                        <w:top w:val="none" w:sz="0" w:space="0" w:color="auto"/>
                        <w:left w:val="none" w:sz="0" w:space="0" w:color="auto"/>
                        <w:bottom w:val="none" w:sz="0" w:space="0" w:color="auto"/>
                        <w:right w:val="none" w:sz="0" w:space="0" w:color="auto"/>
                      </w:divBdr>
                      <w:divsChild>
                        <w:div w:id="1910772163">
                          <w:marLeft w:val="0"/>
                          <w:marRight w:val="0"/>
                          <w:marTop w:val="0"/>
                          <w:marBottom w:val="0"/>
                          <w:divBdr>
                            <w:top w:val="none" w:sz="0" w:space="0" w:color="auto"/>
                            <w:left w:val="none" w:sz="0" w:space="0" w:color="auto"/>
                            <w:bottom w:val="none" w:sz="0" w:space="0" w:color="auto"/>
                            <w:right w:val="none" w:sz="0" w:space="0" w:color="auto"/>
                          </w:divBdr>
                          <w:divsChild>
                            <w:div w:id="6553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9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93120">
          <w:marLeft w:val="0"/>
          <w:marRight w:val="0"/>
          <w:marTop w:val="0"/>
          <w:marBottom w:val="0"/>
          <w:divBdr>
            <w:top w:val="none" w:sz="0" w:space="0" w:color="auto"/>
            <w:left w:val="none" w:sz="0" w:space="0" w:color="auto"/>
            <w:bottom w:val="none" w:sz="0" w:space="0" w:color="auto"/>
            <w:right w:val="none" w:sz="0" w:space="0" w:color="auto"/>
          </w:divBdr>
          <w:divsChild>
            <w:div w:id="2124839928">
              <w:marLeft w:val="0"/>
              <w:marRight w:val="0"/>
              <w:marTop w:val="0"/>
              <w:marBottom w:val="0"/>
              <w:divBdr>
                <w:top w:val="none" w:sz="0" w:space="0" w:color="auto"/>
                <w:left w:val="none" w:sz="0" w:space="0" w:color="auto"/>
                <w:bottom w:val="single" w:sz="6" w:space="8" w:color="DDDDDD"/>
                <w:right w:val="none" w:sz="0" w:space="0" w:color="auto"/>
              </w:divBdr>
              <w:divsChild>
                <w:div w:id="884412285">
                  <w:marLeft w:val="0"/>
                  <w:marRight w:val="150"/>
                  <w:marTop w:val="45"/>
                  <w:marBottom w:val="75"/>
                  <w:divBdr>
                    <w:top w:val="none" w:sz="0" w:space="0" w:color="auto"/>
                    <w:left w:val="none" w:sz="0" w:space="0" w:color="auto"/>
                    <w:bottom w:val="none" w:sz="0" w:space="0" w:color="auto"/>
                    <w:right w:val="none" w:sz="0" w:space="0" w:color="auto"/>
                  </w:divBdr>
                  <w:divsChild>
                    <w:div w:id="1296257818">
                      <w:marLeft w:val="0"/>
                      <w:marRight w:val="0"/>
                      <w:marTop w:val="0"/>
                      <w:marBottom w:val="0"/>
                      <w:divBdr>
                        <w:top w:val="none" w:sz="0" w:space="0" w:color="auto"/>
                        <w:left w:val="none" w:sz="0" w:space="0" w:color="auto"/>
                        <w:bottom w:val="none" w:sz="0" w:space="0" w:color="auto"/>
                        <w:right w:val="none" w:sz="0" w:space="0" w:color="auto"/>
                      </w:divBdr>
                      <w:divsChild>
                        <w:div w:id="263654576">
                          <w:marLeft w:val="0"/>
                          <w:marRight w:val="0"/>
                          <w:marTop w:val="0"/>
                          <w:marBottom w:val="0"/>
                          <w:divBdr>
                            <w:top w:val="none" w:sz="0" w:space="0" w:color="auto"/>
                            <w:left w:val="none" w:sz="0" w:space="0" w:color="auto"/>
                            <w:bottom w:val="none" w:sz="0" w:space="0" w:color="auto"/>
                            <w:right w:val="none" w:sz="0" w:space="0" w:color="auto"/>
                          </w:divBdr>
                          <w:divsChild>
                            <w:div w:id="801577919">
                              <w:marLeft w:val="0"/>
                              <w:marRight w:val="0"/>
                              <w:marTop w:val="0"/>
                              <w:marBottom w:val="0"/>
                              <w:divBdr>
                                <w:top w:val="none" w:sz="0" w:space="0" w:color="auto"/>
                                <w:left w:val="none" w:sz="0" w:space="0" w:color="auto"/>
                                <w:bottom w:val="none" w:sz="0" w:space="0" w:color="auto"/>
                                <w:right w:val="none" w:sz="0" w:space="0" w:color="auto"/>
                              </w:divBdr>
                              <w:divsChild>
                                <w:div w:id="1150711003">
                                  <w:marLeft w:val="0"/>
                                  <w:marRight w:val="0"/>
                                  <w:marTop w:val="0"/>
                                  <w:marBottom w:val="0"/>
                                  <w:divBdr>
                                    <w:top w:val="none" w:sz="0" w:space="0" w:color="auto"/>
                                    <w:left w:val="none" w:sz="0" w:space="0" w:color="auto"/>
                                    <w:bottom w:val="none" w:sz="0" w:space="0" w:color="auto"/>
                                    <w:right w:val="none" w:sz="0" w:space="0" w:color="auto"/>
                                  </w:divBdr>
                                  <w:divsChild>
                                    <w:div w:id="93709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934808">
                  <w:marLeft w:val="0"/>
                  <w:marRight w:val="0"/>
                  <w:marTop w:val="0"/>
                  <w:marBottom w:val="0"/>
                  <w:divBdr>
                    <w:top w:val="none" w:sz="0" w:space="0" w:color="auto"/>
                    <w:left w:val="none" w:sz="0" w:space="0" w:color="auto"/>
                    <w:bottom w:val="none" w:sz="0" w:space="0" w:color="auto"/>
                    <w:right w:val="none" w:sz="0" w:space="0" w:color="auto"/>
                  </w:divBdr>
                  <w:divsChild>
                    <w:div w:id="815418576">
                      <w:marLeft w:val="0"/>
                      <w:marRight w:val="0"/>
                      <w:marTop w:val="0"/>
                      <w:marBottom w:val="0"/>
                      <w:divBdr>
                        <w:top w:val="none" w:sz="0" w:space="0" w:color="auto"/>
                        <w:left w:val="none" w:sz="0" w:space="0" w:color="auto"/>
                        <w:bottom w:val="none" w:sz="0" w:space="0" w:color="auto"/>
                        <w:right w:val="none" w:sz="0" w:space="0" w:color="auto"/>
                      </w:divBdr>
                    </w:div>
                    <w:div w:id="501702518">
                      <w:marLeft w:val="0"/>
                      <w:marRight w:val="0"/>
                      <w:marTop w:val="0"/>
                      <w:marBottom w:val="0"/>
                      <w:divBdr>
                        <w:top w:val="none" w:sz="0" w:space="0" w:color="auto"/>
                        <w:left w:val="none" w:sz="0" w:space="0" w:color="auto"/>
                        <w:bottom w:val="none" w:sz="0" w:space="0" w:color="auto"/>
                        <w:right w:val="none" w:sz="0" w:space="0" w:color="auto"/>
                      </w:divBdr>
                      <w:divsChild>
                        <w:div w:id="639119868">
                          <w:marLeft w:val="0"/>
                          <w:marRight w:val="0"/>
                          <w:marTop w:val="0"/>
                          <w:marBottom w:val="0"/>
                          <w:divBdr>
                            <w:top w:val="none" w:sz="0" w:space="0" w:color="auto"/>
                            <w:left w:val="none" w:sz="0" w:space="0" w:color="auto"/>
                            <w:bottom w:val="none" w:sz="0" w:space="0" w:color="auto"/>
                            <w:right w:val="none" w:sz="0" w:space="0" w:color="auto"/>
                          </w:divBdr>
                          <w:divsChild>
                            <w:div w:id="14360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874073">
                  <w:marLeft w:val="0"/>
                  <w:marRight w:val="0"/>
                  <w:marTop w:val="0"/>
                  <w:marBottom w:val="0"/>
                  <w:divBdr>
                    <w:top w:val="none" w:sz="0" w:space="0" w:color="auto"/>
                    <w:left w:val="none" w:sz="0" w:space="0" w:color="auto"/>
                    <w:bottom w:val="none" w:sz="0" w:space="0" w:color="auto"/>
                    <w:right w:val="none" w:sz="0" w:space="0" w:color="auto"/>
                  </w:divBdr>
                  <w:divsChild>
                    <w:div w:id="2052995008">
                      <w:marLeft w:val="0"/>
                      <w:marRight w:val="0"/>
                      <w:marTop w:val="0"/>
                      <w:marBottom w:val="0"/>
                      <w:divBdr>
                        <w:top w:val="none" w:sz="0" w:space="0" w:color="auto"/>
                        <w:left w:val="none" w:sz="0" w:space="0" w:color="auto"/>
                        <w:bottom w:val="none" w:sz="0" w:space="0" w:color="auto"/>
                        <w:right w:val="none" w:sz="0" w:space="0" w:color="auto"/>
                      </w:divBdr>
                      <w:divsChild>
                        <w:div w:id="615212779">
                          <w:marLeft w:val="0"/>
                          <w:marRight w:val="0"/>
                          <w:marTop w:val="0"/>
                          <w:marBottom w:val="0"/>
                          <w:divBdr>
                            <w:top w:val="none" w:sz="0" w:space="0" w:color="auto"/>
                            <w:left w:val="none" w:sz="0" w:space="0" w:color="auto"/>
                            <w:bottom w:val="none" w:sz="0" w:space="0" w:color="auto"/>
                            <w:right w:val="none" w:sz="0" w:space="0" w:color="auto"/>
                          </w:divBdr>
                          <w:divsChild>
                            <w:div w:id="154181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1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500949">
          <w:marLeft w:val="0"/>
          <w:marRight w:val="0"/>
          <w:marTop w:val="0"/>
          <w:marBottom w:val="0"/>
          <w:divBdr>
            <w:top w:val="none" w:sz="0" w:space="0" w:color="auto"/>
            <w:left w:val="none" w:sz="0" w:space="0" w:color="auto"/>
            <w:bottom w:val="none" w:sz="0" w:space="0" w:color="auto"/>
            <w:right w:val="none" w:sz="0" w:space="0" w:color="auto"/>
          </w:divBdr>
          <w:divsChild>
            <w:div w:id="82990848">
              <w:marLeft w:val="0"/>
              <w:marRight w:val="0"/>
              <w:marTop w:val="0"/>
              <w:marBottom w:val="0"/>
              <w:divBdr>
                <w:top w:val="none" w:sz="0" w:space="0" w:color="auto"/>
                <w:left w:val="none" w:sz="0" w:space="0" w:color="auto"/>
                <w:bottom w:val="single" w:sz="6" w:space="8" w:color="DDDDDD"/>
                <w:right w:val="none" w:sz="0" w:space="0" w:color="auto"/>
              </w:divBdr>
              <w:divsChild>
                <w:div w:id="828637761">
                  <w:marLeft w:val="0"/>
                  <w:marRight w:val="150"/>
                  <w:marTop w:val="45"/>
                  <w:marBottom w:val="75"/>
                  <w:divBdr>
                    <w:top w:val="none" w:sz="0" w:space="0" w:color="auto"/>
                    <w:left w:val="none" w:sz="0" w:space="0" w:color="auto"/>
                    <w:bottom w:val="none" w:sz="0" w:space="0" w:color="auto"/>
                    <w:right w:val="none" w:sz="0" w:space="0" w:color="auto"/>
                  </w:divBdr>
                  <w:divsChild>
                    <w:div w:id="285890130">
                      <w:marLeft w:val="0"/>
                      <w:marRight w:val="0"/>
                      <w:marTop w:val="0"/>
                      <w:marBottom w:val="0"/>
                      <w:divBdr>
                        <w:top w:val="none" w:sz="0" w:space="0" w:color="auto"/>
                        <w:left w:val="none" w:sz="0" w:space="0" w:color="auto"/>
                        <w:bottom w:val="none" w:sz="0" w:space="0" w:color="auto"/>
                        <w:right w:val="none" w:sz="0" w:space="0" w:color="auto"/>
                      </w:divBdr>
                      <w:divsChild>
                        <w:div w:id="631525669">
                          <w:marLeft w:val="0"/>
                          <w:marRight w:val="0"/>
                          <w:marTop w:val="0"/>
                          <w:marBottom w:val="0"/>
                          <w:divBdr>
                            <w:top w:val="none" w:sz="0" w:space="0" w:color="auto"/>
                            <w:left w:val="none" w:sz="0" w:space="0" w:color="auto"/>
                            <w:bottom w:val="none" w:sz="0" w:space="0" w:color="auto"/>
                            <w:right w:val="none" w:sz="0" w:space="0" w:color="auto"/>
                          </w:divBdr>
                          <w:divsChild>
                            <w:div w:id="1352489187">
                              <w:marLeft w:val="0"/>
                              <w:marRight w:val="0"/>
                              <w:marTop w:val="0"/>
                              <w:marBottom w:val="0"/>
                              <w:divBdr>
                                <w:top w:val="none" w:sz="0" w:space="0" w:color="auto"/>
                                <w:left w:val="none" w:sz="0" w:space="0" w:color="auto"/>
                                <w:bottom w:val="none" w:sz="0" w:space="0" w:color="auto"/>
                                <w:right w:val="none" w:sz="0" w:space="0" w:color="auto"/>
                              </w:divBdr>
                              <w:divsChild>
                                <w:div w:id="1889683053">
                                  <w:marLeft w:val="0"/>
                                  <w:marRight w:val="0"/>
                                  <w:marTop w:val="0"/>
                                  <w:marBottom w:val="0"/>
                                  <w:divBdr>
                                    <w:top w:val="none" w:sz="0" w:space="0" w:color="auto"/>
                                    <w:left w:val="none" w:sz="0" w:space="0" w:color="auto"/>
                                    <w:bottom w:val="none" w:sz="0" w:space="0" w:color="auto"/>
                                    <w:right w:val="none" w:sz="0" w:space="0" w:color="auto"/>
                                  </w:divBdr>
                                  <w:divsChild>
                                    <w:div w:id="129355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630754">
                  <w:marLeft w:val="0"/>
                  <w:marRight w:val="0"/>
                  <w:marTop w:val="0"/>
                  <w:marBottom w:val="0"/>
                  <w:divBdr>
                    <w:top w:val="none" w:sz="0" w:space="0" w:color="auto"/>
                    <w:left w:val="none" w:sz="0" w:space="0" w:color="auto"/>
                    <w:bottom w:val="none" w:sz="0" w:space="0" w:color="auto"/>
                    <w:right w:val="none" w:sz="0" w:space="0" w:color="auto"/>
                  </w:divBdr>
                  <w:divsChild>
                    <w:div w:id="1936863294">
                      <w:marLeft w:val="0"/>
                      <w:marRight w:val="0"/>
                      <w:marTop w:val="0"/>
                      <w:marBottom w:val="0"/>
                      <w:divBdr>
                        <w:top w:val="none" w:sz="0" w:space="0" w:color="auto"/>
                        <w:left w:val="none" w:sz="0" w:space="0" w:color="auto"/>
                        <w:bottom w:val="none" w:sz="0" w:space="0" w:color="auto"/>
                        <w:right w:val="none" w:sz="0" w:space="0" w:color="auto"/>
                      </w:divBdr>
                    </w:div>
                    <w:div w:id="1209604789">
                      <w:marLeft w:val="0"/>
                      <w:marRight w:val="0"/>
                      <w:marTop w:val="0"/>
                      <w:marBottom w:val="0"/>
                      <w:divBdr>
                        <w:top w:val="none" w:sz="0" w:space="0" w:color="auto"/>
                        <w:left w:val="none" w:sz="0" w:space="0" w:color="auto"/>
                        <w:bottom w:val="none" w:sz="0" w:space="0" w:color="auto"/>
                        <w:right w:val="none" w:sz="0" w:space="0" w:color="auto"/>
                      </w:divBdr>
                      <w:divsChild>
                        <w:div w:id="333457216">
                          <w:marLeft w:val="0"/>
                          <w:marRight w:val="0"/>
                          <w:marTop w:val="0"/>
                          <w:marBottom w:val="0"/>
                          <w:divBdr>
                            <w:top w:val="none" w:sz="0" w:space="0" w:color="auto"/>
                            <w:left w:val="none" w:sz="0" w:space="0" w:color="auto"/>
                            <w:bottom w:val="none" w:sz="0" w:space="0" w:color="auto"/>
                            <w:right w:val="none" w:sz="0" w:space="0" w:color="auto"/>
                          </w:divBdr>
                          <w:divsChild>
                            <w:div w:id="157269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116594">
                  <w:marLeft w:val="0"/>
                  <w:marRight w:val="0"/>
                  <w:marTop w:val="0"/>
                  <w:marBottom w:val="0"/>
                  <w:divBdr>
                    <w:top w:val="none" w:sz="0" w:space="0" w:color="auto"/>
                    <w:left w:val="none" w:sz="0" w:space="0" w:color="auto"/>
                    <w:bottom w:val="none" w:sz="0" w:space="0" w:color="auto"/>
                    <w:right w:val="none" w:sz="0" w:space="0" w:color="auto"/>
                  </w:divBdr>
                  <w:divsChild>
                    <w:div w:id="1599294241">
                      <w:marLeft w:val="0"/>
                      <w:marRight w:val="0"/>
                      <w:marTop w:val="0"/>
                      <w:marBottom w:val="0"/>
                      <w:divBdr>
                        <w:top w:val="none" w:sz="0" w:space="0" w:color="auto"/>
                        <w:left w:val="none" w:sz="0" w:space="0" w:color="auto"/>
                        <w:bottom w:val="none" w:sz="0" w:space="0" w:color="auto"/>
                        <w:right w:val="none" w:sz="0" w:space="0" w:color="auto"/>
                      </w:divBdr>
                      <w:divsChild>
                        <w:div w:id="1844471934">
                          <w:marLeft w:val="0"/>
                          <w:marRight w:val="0"/>
                          <w:marTop w:val="0"/>
                          <w:marBottom w:val="0"/>
                          <w:divBdr>
                            <w:top w:val="none" w:sz="0" w:space="0" w:color="auto"/>
                            <w:left w:val="none" w:sz="0" w:space="0" w:color="auto"/>
                            <w:bottom w:val="none" w:sz="0" w:space="0" w:color="auto"/>
                            <w:right w:val="none" w:sz="0" w:space="0" w:color="auto"/>
                          </w:divBdr>
                          <w:divsChild>
                            <w:div w:id="22560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387115">
          <w:marLeft w:val="0"/>
          <w:marRight w:val="0"/>
          <w:marTop w:val="0"/>
          <w:marBottom w:val="0"/>
          <w:divBdr>
            <w:top w:val="none" w:sz="0" w:space="0" w:color="auto"/>
            <w:left w:val="none" w:sz="0" w:space="0" w:color="auto"/>
            <w:bottom w:val="none" w:sz="0" w:space="0" w:color="auto"/>
            <w:right w:val="none" w:sz="0" w:space="0" w:color="auto"/>
          </w:divBdr>
          <w:divsChild>
            <w:div w:id="67120153">
              <w:marLeft w:val="0"/>
              <w:marRight w:val="0"/>
              <w:marTop w:val="0"/>
              <w:marBottom w:val="0"/>
              <w:divBdr>
                <w:top w:val="none" w:sz="0" w:space="0" w:color="auto"/>
                <w:left w:val="none" w:sz="0" w:space="0" w:color="auto"/>
                <w:bottom w:val="single" w:sz="6" w:space="8" w:color="DDDDDD"/>
                <w:right w:val="none" w:sz="0" w:space="0" w:color="auto"/>
              </w:divBdr>
              <w:divsChild>
                <w:div w:id="607591327">
                  <w:marLeft w:val="0"/>
                  <w:marRight w:val="150"/>
                  <w:marTop w:val="45"/>
                  <w:marBottom w:val="75"/>
                  <w:divBdr>
                    <w:top w:val="none" w:sz="0" w:space="0" w:color="auto"/>
                    <w:left w:val="none" w:sz="0" w:space="0" w:color="auto"/>
                    <w:bottom w:val="none" w:sz="0" w:space="0" w:color="auto"/>
                    <w:right w:val="none" w:sz="0" w:space="0" w:color="auto"/>
                  </w:divBdr>
                  <w:divsChild>
                    <w:div w:id="597829082">
                      <w:marLeft w:val="0"/>
                      <w:marRight w:val="0"/>
                      <w:marTop w:val="0"/>
                      <w:marBottom w:val="0"/>
                      <w:divBdr>
                        <w:top w:val="none" w:sz="0" w:space="0" w:color="auto"/>
                        <w:left w:val="none" w:sz="0" w:space="0" w:color="auto"/>
                        <w:bottom w:val="none" w:sz="0" w:space="0" w:color="auto"/>
                        <w:right w:val="none" w:sz="0" w:space="0" w:color="auto"/>
                      </w:divBdr>
                      <w:divsChild>
                        <w:div w:id="1086390379">
                          <w:marLeft w:val="0"/>
                          <w:marRight w:val="0"/>
                          <w:marTop w:val="0"/>
                          <w:marBottom w:val="0"/>
                          <w:divBdr>
                            <w:top w:val="none" w:sz="0" w:space="0" w:color="auto"/>
                            <w:left w:val="none" w:sz="0" w:space="0" w:color="auto"/>
                            <w:bottom w:val="none" w:sz="0" w:space="0" w:color="auto"/>
                            <w:right w:val="none" w:sz="0" w:space="0" w:color="auto"/>
                          </w:divBdr>
                          <w:divsChild>
                            <w:div w:id="1487818756">
                              <w:marLeft w:val="0"/>
                              <w:marRight w:val="0"/>
                              <w:marTop w:val="0"/>
                              <w:marBottom w:val="0"/>
                              <w:divBdr>
                                <w:top w:val="none" w:sz="0" w:space="0" w:color="auto"/>
                                <w:left w:val="none" w:sz="0" w:space="0" w:color="auto"/>
                                <w:bottom w:val="none" w:sz="0" w:space="0" w:color="auto"/>
                                <w:right w:val="none" w:sz="0" w:space="0" w:color="auto"/>
                              </w:divBdr>
                              <w:divsChild>
                                <w:div w:id="391394380">
                                  <w:marLeft w:val="0"/>
                                  <w:marRight w:val="0"/>
                                  <w:marTop w:val="0"/>
                                  <w:marBottom w:val="0"/>
                                  <w:divBdr>
                                    <w:top w:val="none" w:sz="0" w:space="0" w:color="auto"/>
                                    <w:left w:val="none" w:sz="0" w:space="0" w:color="auto"/>
                                    <w:bottom w:val="none" w:sz="0" w:space="0" w:color="auto"/>
                                    <w:right w:val="none" w:sz="0" w:space="0" w:color="auto"/>
                                  </w:divBdr>
                                  <w:divsChild>
                                    <w:div w:id="12302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341390">
                  <w:marLeft w:val="0"/>
                  <w:marRight w:val="0"/>
                  <w:marTop w:val="0"/>
                  <w:marBottom w:val="0"/>
                  <w:divBdr>
                    <w:top w:val="none" w:sz="0" w:space="0" w:color="auto"/>
                    <w:left w:val="none" w:sz="0" w:space="0" w:color="auto"/>
                    <w:bottom w:val="none" w:sz="0" w:space="0" w:color="auto"/>
                    <w:right w:val="none" w:sz="0" w:space="0" w:color="auto"/>
                  </w:divBdr>
                  <w:divsChild>
                    <w:div w:id="637032883">
                      <w:marLeft w:val="0"/>
                      <w:marRight w:val="0"/>
                      <w:marTop w:val="0"/>
                      <w:marBottom w:val="0"/>
                      <w:divBdr>
                        <w:top w:val="none" w:sz="0" w:space="0" w:color="auto"/>
                        <w:left w:val="none" w:sz="0" w:space="0" w:color="auto"/>
                        <w:bottom w:val="none" w:sz="0" w:space="0" w:color="auto"/>
                        <w:right w:val="none" w:sz="0" w:space="0" w:color="auto"/>
                      </w:divBdr>
                    </w:div>
                    <w:div w:id="34887595">
                      <w:marLeft w:val="0"/>
                      <w:marRight w:val="0"/>
                      <w:marTop w:val="0"/>
                      <w:marBottom w:val="0"/>
                      <w:divBdr>
                        <w:top w:val="none" w:sz="0" w:space="0" w:color="auto"/>
                        <w:left w:val="none" w:sz="0" w:space="0" w:color="auto"/>
                        <w:bottom w:val="none" w:sz="0" w:space="0" w:color="auto"/>
                        <w:right w:val="none" w:sz="0" w:space="0" w:color="auto"/>
                      </w:divBdr>
                      <w:divsChild>
                        <w:div w:id="1063410901">
                          <w:marLeft w:val="0"/>
                          <w:marRight w:val="0"/>
                          <w:marTop w:val="0"/>
                          <w:marBottom w:val="0"/>
                          <w:divBdr>
                            <w:top w:val="none" w:sz="0" w:space="0" w:color="auto"/>
                            <w:left w:val="none" w:sz="0" w:space="0" w:color="auto"/>
                            <w:bottom w:val="none" w:sz="0" w:space="0" w:color="auto"/>
                            <w:right w:val="none" w:sz="0" w:space="0" w:color="auto"/>
                          </w:divBdr>
                          <w:divsChild>
                            <w:div w:id="148003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448543">
                  <w:marLeft w:val="0"/>
                  <w:marRight w:val="0"/>
                  <w:marTop w:val="0"/>
                  <w:marBottom w:val="0"/>
                  <w:divBdr>
                    <w:top w:val="none" w:sz="0" w:space="0" w:color="auto"/>
                    <w:left w:val="none" w:sz="0" w:space="0" w:color="auto"/>
                    <w:bottom w:val="none" w:sz="0" w:space="0" w:color="auto"/>
                    <w:right w:val="none" w:sz="0" w:space="0" w:color="auto"/>
                  </w:divBdr>
                  <w:divsChild>
                    <w:div w:id="1327246520">
                      <w:marLeft w:val="0"/>
                      <w:marRight w:val="0"/>
                      <w:marTop w:val="0"/>
                      <w:marBottom w:val="0"/>
                      <w:divBdr>
                        <w:top w:val="none" w:sz="0" w:space="0" w:color="auto"/>
                        <w:left w:val="none" w:sz="0" w:space="0" w:color="auto"/>
                        <w:bottom w:val="none" w:sz="0" w:space="0" w:color="auto"/>
                        <w:right w:val="none" w:sz="0" w:space="0" w:color="auto"/>
                      </w:divBdr>
                      <w:divsChild>
                        <w:div w:id="1795248226">
                          <w:marLeft w:val="0"/>
                          <w:marRight w:val="0"/>
                          <w:marTop w:val="0"/>
                          <w:marBottom w:val="0"/>
                          <w:divBdr>
                            <w:top w:val="none" w:sz="0" w:space="0" w:color="auto"/>
                            <w:left w:val="none" w:sz="0" w:space="0" w:color="auto"/>
                            <w:bottom w:val="none" w:sz="0" w:space="0" w:color="auto"/>
                            <w:right w:val="none" w:sz="0" w:space="0" w:color="auto"/>
                          </w:divBdr>
                          <w:divsChild>
                            <w:div w:id="90781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7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80129">
          <w:marLeft w:val="0"/>
          <w:marRight w:val="0"/>
          <w:marTop w:val="0"/>
          <w:marBottom w:val="0"/>
          <w:divBdr>
            <w:top w:val="none" w:sz="0" w:space="0" w:color="auto"/>
            <w:left w:val="none" w:sz="0" w:space="0" w:color="auto"/>
            <w:bottom w:val="none" w:sz="0" w:space="0" w:color="auto"/>
            <w:right w:val="none" w:sz="0" w:space="0" w:color="auto"/>
          </w:divBdr>
          <w:divsChild>
            <w:div w:id="1366171703">
              <w:marLeft w:val="0"/>
              <w:marRight w:val="0"/>
              <w:marTop w:val="0"/>
              <w:marBottom w:val="0"/>
              <w:divBdr>
                <w:top w:val="none" w:sz="0" w:space="0" w:color="auto"/>
                <w:left w:val="none" w:sz="0" w:space="0" w:color="auto"/>
                <w:bottom w:val="single" w:sz="6" w:space="8" w:color="DDDDDD"/>
                <w:right w:val="none" w:sz="0" w:space="0" w:color="auto"/>
              </w:divBdr>
              <w:divsChild>
                <w:div w:id="364600442">
                  <w:marLeft w:val="0"/>
                  <w:marRight w:val="150"/>
                  <w:marTop w:val="45"/>
                  <w:marBottom w:val="75"/>
                  <w:divBdr>
                    <w:top w:val="none" w:sz="0" w:space="0" w:color="auto"/>
                    <w:left w:val="none" w:sz="0" w:space="0" w:color="auto"/>
                    <w:bottom w:val="none" w:sz="0" w:space="0" w:color="auto"/>
                    <w:right w:val="none" w:sz="0" w:space="0" w:color="auto"/>
                  </w:divBdr>
                  <w:divsChild>
                    <w:div w:id="714742276">
                      <w:marLeft w:val="0"/>
                      <w:marRight w:val="0"/>
                      <w:marTop w:val="0"/>
                      <w:marBottom w:val="0"/>
                      <w:divBdr>
                        <w:top w:val="none" w:sz="0" w:space="0" w:color="auto"/>
                        <w:left w:val="none" w:sz="0" w:space="0" w:color="auto"/>
                        <w:bottom w:val="none" w:sz="0" w:space="0" w:color="auto"/>
                        <w:right w:val="none" w:sz="0" w:space="0" w:color="auto"/>
                      </w:divBdr>
                      <w:divsChild>
                        <w:div w:id="1951889874">
                          <w:marLeft w:val="0"/>
                          <w:marRight w:val="0"/>
                          <w:marTop w:val="0"/>
                          <w:marBottom w:val="0"/>
                          <w:divBdr>
                            <w:top w:val="none" w:sz="0" w:space="0" w:color="auto"/>
                            <w:left w:val="none" w:sz="0" w:space="0" w:color="auto"/>
                            <w:bottom w:val="none" w:sz="0" w:space="0" w:color="auto"/>
                            <w:right w:val="none" w:sz="0" w:space="0" w:color="auto"/>
                          </w:divBdr>
                          <w:divsChild>
                            <w:div w:id="1701470051">
                              <w:marLeft w:val="0"/>
                              <w:marRight w:val="0"/>
                              <w:marTop w:val="0"/>
                              <w:marBottom w:val="0"/>
                              <w:divBdr>
                                <w:top w:val="none" w:sz="0" w:space="0" w:color="auto"/>
                                <w:left w:val="none" w:sz="0" w:space="0" w:color="auto"/>
                                <w:bottom w:val="none" w:sz="0" w:space="0" w:color="auto"/>
                                <w:right w:val="none" w:sz="0" w:space="0" w:color="auto"/>
                              </w:divBdr>
                              <w:divsChild>
                                <w:div w:id="1026297309">
                                  <w:marLeft w:val="0"/>
                                  <w:marRight w:val="0"/>
                                  <w:marTop w:val="0"/>
                                  <w:marBottom w:val="0"/>
                                  <w:divBdr>
                                    <w:top w:val="none" w:sz="0" w:space="0" w:color="auto"/>
                                    <w:left w:val="none" w:sz="0" w:space="0" w:color="auto"/>
                                    <w:bottom w:val="none" w:sz="0" w:space="0" w:color="auto"/>
                                    <w:right w:val="none" w:sz="0" w:space="0" w:color="auto"/>
                                  </w:divBdr>
                                  <w:divsChild>
                                    <w:div w:id="9481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453994">
                  <w:marLeft w:val="0"/>
                  <w:marRight w:val="0"/>
                  <w:marTop w:val="0"/>
                  <w:marBottom w:val="0"/>
                  <w:divBdr>
                    <w:top w:val="none" w:sz="0" w:space="0" w:color="auto"/>
                    <w:left w:val="none" w:sz="0" w:space="0" w:color="auto"/>
                    <w:bottom w:val="none" w:sz="0" w:space="0" w:color="auto"/>
                    <w:right w:val="none" w:sz="0" w:space="0" w:color="auto"/>
                  </w:divBdr>
                  <w:divsChild>
                    <w:div w:id="1633973518">
                      <w:marLeft w:val="0"/>
                      <w:marRight w:val="0"/>
                      <w:marTop w:val="0"/>
                      <w:marBottom w:val="0"/>
                      <w:divBdr>
                        <w:top w:val="none" w:sz="0" w:space="0" w:color="auto"/>
                        <w:left w:val="none" w:sz="0" w:space="0" w:color="auto"/>
                        <w:bottom w:val="none" w:sz="0" w:space="0" w:color="auto"/>
                        <w:right w:val="none" w:sz="0" w:space="0" w:color="auto"/>
                      </w:divBdr>
                    </w:div>
                    <w:div w:id="1922449278">
                      <w:marLeft w:val="0"/>
                      <w:marRight w:val="0"/>
                      <w:marTop w:val="0"/>
                      <w:marBottom w:val="0"/>
                      <w:divBdr>
                        <w:top w:val="none" w:sz="0" w:space="0" w:color="auto"/>
                        <w:left w:val="none" w:sz="0" w:space="0" w:color="auto"/>
                        <w:bottom w:val="none" w:sz="0" w:space="0" w:color="auto"/>
                        <w:right w:val="none" w:sz="0" w:space="0" w:color="auto"/>
                      </w:divBdr>
                      <w:divsChild>
                        <w:div w:id="1867981035">
                          <w:marLeft w:val="0"/>
                          <w:marRight w:val="0"/>
                          <w:marTop w:val="0"/>
                          <w:marBottom w:val="0"/>
                          <w:divBdr>
                            <w:top w:val="none" w:sz="0" w:space="0" w:color="auto"/>
                            <w:left w:val="none" w:sz="0" w:space="0" w:color="auto"/>
                            <w:bottom w:val="none" w:sz="0" w:space="0" w:color="auto"/>
                            <w:right w:val="none" w:sz="0" w:space="0" w:color="auto"/>
                          </w:divBdr>
                          <w:divsChild>
                            <w:div w:id="12140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759761">
                  <w:marLeft w:val="0"/>
                  <w:marRight w:val="0"/>
                  <w:marTop w:val="0"/>
                  <w:marBottom w:val="0"/>
                  <w:divBdr>
                    <w:top w:val="none" w:sz="0" w:space="0" w:color="auto"/>
                    <w:left w:val="none" w:sz="0" w:space="0" w:color="auto"/>
                    <w:bottom w:val="none" w:sz="0" w:space="0" w:color="auto"/>
                    <w:right w:val="none" w:sz="0" w:space="0" w:color="auto"/>
                  </w:divBdr>
                  <w:divsChild>
                    <w:div w:id="2042779685">
                      <w:marLeft w:val="0"/>
                      <w:marRight w:val="0"/>
                      <w:marTop w:val="0"/>
                      <w:marBottom w:val="0"/>
                      <w:divBdr>
                        <w:top w:val="none" w:sz="0" w:space="0" w:color="auto"/>
                        <w:left w:val="none" w:sz="0" w:space="0" w:color="auto"/>
                        <w:bottom w:val="none" w:sz="0" w:space="0" w:color="auto"/>
                        <w:right w:val="none" w:sz="0" w:space="0" w:color="auto"/>
                      </w:divBdr>
                      <w:divsChild>
                        <w:div w:id="1593783990">
                          <w:marLeft w:val="0"/>
                          <w:marRight w:val="0"/>
                          <w:marTop w:val="0"/>
                          <w:marBottom w:val="0"/>
                          <w:divBdr>
                            <w:top w:val="none" w:sz="0" w:space="0" w:color="auto"/>
                            <w:left w:val="none" w:sz="0" w:space="0" w:color="auto"/>
                            <w:bottom w:val="none" w:sz="0" w:space="0" w:color="auto"/>
                            <w:right w:val="none" w:sz="0" w:space="0" w:color="auto"/>
                          </w:divBdr>
                          <w:divsChild>
                            <w:div w:id="12265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917300">
          <w:marLeft w:val="0"/>
          <w:marRight w:val="0"/>
          <w:marTop w:val="0"/>
          <w:marBottom w:val="0"/>
          <w:divBdr>
            <w:top w:val="none" w:sz="0" w:space="0" w:color="auto"/>
            <w:left w:val="none" w:sz="0" w:space="0" w:color="auto"/>
            <w:bottom w:val="none" w:sz="0" w:space="0" w:color="auto"/>
            <w:right w:val="none" w:sz="0" w:space="0" w:color="auto"/>
          </w:divBdr>
          <w:divsChild>
            <w:div w:id="1251046146">
              <w:marLeft w:val="0"/>
              <w:marRight w:val="0"/>
              <w:marTop w:val="0"/>
              <w:marBottom w:val="0"/>
              <w:divBdr>
                <w:top w:val="none" w:sz="0" w:space="0" w:color="auto"/>
                <w:left w:val="none" w:sz="0" w:space="0" w:color="auto"/>
                <w:bottom w:val="single" w:sz="6" w:space="8" w:color="DDDDDD"/>
                <w:right w:val="none" w:sz="0" w:space="0" w:color="auto"/>
              </w:divBdr>
              <w:divsChild>
                <w:div w:id="1170096535">
                  <w:marLeft w:val="0"/>
                  <w:marRight w:val="150"/>
                  <w:marTop w:val="45"/>
                  <w:marBottom w:val="75"/>
                  <w:divBdr>
                    <w:top w:val="none" w:sz="0" w:space="0" w:color="auto"/>
                    <w:left w:val="none" w:sz="0" w:space="0" w:color="auto"/>
                    <w:bottom w:val="none" w:sz="0" w:space="0" w:color="auto"/>
                    <w:right w:val="none" w:sz="0" w:space="0" w:color="auto"/>
                  </w:divBdr>
                  <w:divsChild>
                    <w:div w:id="102845747">
                      <w:marLeft w:val="0"/>
                      <w:marRight w:val="0"/>
                      <w:marTop w:val="0"/>
                      <w:marBottom w:val="0"/>
                      <w:divBdr>
                        <w:top w:val="none" w:sz="0" w:space="0" w:color="auto"/>
                        <w:left w:val="none" w:sz="0" w:space="0" w:color="auto"/>
                        <w:bottom w:val="none" w:sz="0" w:space="0" w:color="auto"/>
                        <w:right w:val="none" w:sz="0" w:space="0" w:color="auto"/>
                      </w:divBdr>
                      <w:divsChild>
                        <w:div w:id="1846164454">
                          <w:marLeft w:val="0"/>
                          <w:marRight w:val="0"/>
                          <w:marTop w:val="0"/>
                          <w:marBottom w:val="0"/>
                          <w:divBdr>
                            <w:top w:val="none" w:sz="0" w:space="0" w:color="auto"/>
                            <w:left w:val="none" w:sz="0" w:space="0" w:color="auto"/>
                            <w:bottom w:val="none" w:sz="0" w:space="0" w:color="auto"/>
                            <w:right w:val="none" w:sz="0" w:space="0" w:color="auto"/>
                          </w:divBdr>
                          <w:divsChild>
                            <w:div w:id="1156341683">
                              <w:marLeft w:val="0"/>
                              <w:marRight w:val="0"/>
                              <w:marTop w:val="0"/>
                              <w:marBottom w:val="0"/>
                              <w:divBdr>
                                <w:top w:val="none" w:sz="0" w:space="0" w:color="auto"/>
                                <w:left w:val="none" w:sz="0" w:space="0" w:color="auto"/>
                                <w:bottom w:val="none" w:sz="0" w:space="0" w:color="auto"/>
                                <w:right w:val="none" w:sz="0" w:space="0" w:color="auto"/>
                              </w:divBdr>
                              <w:divsChild>
                                <w:div w:id="838084602">
                                  <w:marLeft w:val="0"/>
                                  <w:marRight w:val="0"/>
                                  <w:marTop w:val="0"/>
                                  <w:marBottom w:val="0"/>
                                  <w:divBdr>
                                    <w:top w:val="none" w:sz="0" w:space="0" w:color="auto"/>
                                    <w:left w:val="none" w:sz="0" w:space="0" w:color="auto"/>
                                    <w:bottom w:val="none" w:sz="0" w:space="0" w:color="auto"/>
                                    <w:right w:val="none" w:sz="0" w:space="0" w:color="auto"/>
                                  </w:divBdr>
                                  <w:divsChild>
                                    <w:div w:id="70267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018448">
                  <w:marLeft w:val="0"/>
                  <w:marRight w:val="0"/>
                  <w:marTop w:val="0"/>
                  <w:marBottom w:val="0"/>
                  <w:divBdr>
                    <w:top w:val="none" w:sz="0" w:space="0" w:color="auto"/>
                    <w:left w:val="none" w:sz="0" w:space="0" w:color="auto"/>
                    <w:bottom w:val="none" w:sz="0" w:space="0" w:color="auto"/>
                    <w:right w:val="none" w:sz="0" w:space="0" w:color="auto"/>
                  </w:divBdr>
                  <w:divsChild>
                    <w:div w:id="1315063020">
                      <w:marLeft w:val="0"/>
                      <w:marRight w:val="0"/>
                      <w:marTop w:val="0"/>
                      <w:marBottom w:val="0"/>
                      <w:divBdr>
                        <w:top w:val="none" w:sz="0" w:space="0" w:color="auto"/>
                        <w:left w:val="none" w:sz="0" w:space="0" w:color="auto"/>
                        <w:bottom w:val="none" w:sz="0" w:space="0" w:color="auto"/>
                        <w:right w:val="none" w:sz="0" w:space="0" w:color="auto"/>
                      </w:divBdr>
                    </w:div>
                    <w:div w:id="1848401011">
                      <w:marLeft w:val="0"/>
                      <w:marRight w:val="0"/>
                      <w:marTop w:val="0"/>
                      <w:marBottom w:val="0"/>
                      <w:divBdr>
                        <w:top w:val="none" w:sz="0" w:space="0" w:color="auto"/>
                        <w:left w:val="none" w:sz="0" w:space="0" w:color="auto"/>
                        <w:bottom w:val="none" w:sz="0" w:space="0" w:color="auto"/>
                        <w:right w:val="none" w:sz="0" w:space="0" w:color="auto"/>
                      </w:divBdr>
                      <w:divsChild>
                        <w:div w:id="826897726">
                          <w:marLeft w:val="0"/>
                          <w:marRight w:val="0"/>
                          <w:marTop w:val="0"/>
                          <w:marBottom w:val="0"/>
                          <w:divBdr>
                            <w:top w:val="none" w:sz="0" w:space="0" w:color="auto"/>
                            <w:left w:val="none" w:sz="0" w:space="0" w:color="auto"/>
                            <w:bottom w:val="none" w:sz="0" w:space="0" w:color="auto"/>
                            <w:right w:val="none" w:sz="0" w:space="0" w:color="auto"/>
                          </w:divBdr>
                          <w:divsChild>
                            <w:div w:id="4697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880361">
                  <w:marLeft w:val="0"/>
                  <w:marRight w:val="0"/>
                  <w:marTop w:val="0"/>
                  <w:marBottom w:val="0"/>
                  <w:divBdr>
                    <w:top w:val="none" w:sz="0" w:space="0" w:color="auto"/>
                    <w:left w:val="none" w:sz="0" w:space="0" w:color="auto"/>
                    <w:bottom w:val="none" w:sz="0" w:space="0" w:color="auto"/>
                    <w:right w:val="none" w:sz="0" w:space="0" w:color="auto"/>
                  </w:divBdr>
                  <w:divsChild>
                    <w:div w:id="353730408">
                      <w:marLeft w:val="0"/>
                      <w:marRight w:val="0"/>
                      <w:marTop w:val="0"/>
                      <w:marBottom w:val="0"/>
                      <w:divBdr>
                        <w:top w:val="none" w:sz="0" w:space="0" w:color="auto"/>
                        <w:left w:val="none" w:sz="0" w:space="0" w:color="auto"/>
                        <w:bottom w:val="none" w:sz="0" w:space="0" w:color="auto"/>
                        <w:right w:val="none" w:sz="0" w:space="0" w:color="auto"/>
                      </w:divBdr>
                      <w:divsChild>
                        <w:div w:id="1555316050">
                          <w:marLeft w:val="0"/>
                          <w:marRight w:val="0"/>
                          <w:marTop w:val="0"/>
                          <w:marBottom w:val="0"/>
                          <w:divBdr>
                            <w:top w:val="none" w:sz="0" w:space="0" w:color="auto"/>
                            <w:left w:val="none" w:sz="0" w:space="0" w:color="auto"/>
                            <w:bottom w:val="none" w:sz="0" w:space="0" w:color="auto"/>
                            <w:right w:val="none" w:sz="0" w:space="0" w:color="auto"/>
                          </w:divBdr>
                          <w:divsChild>
                            <w:div w:id="1299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961622">
          <w:marLeft w:val="0"/>
          <w:marRight w:val="0"/>
          <w:marTop w:val="0"/>
          <w:marBottom w:val="0"/>
          <w:divBdr>
            <w:top w:val="none" w:sz="0" w:space="0" w:color="auto"/>
            <w:left w:val="none" w:sz="0" w:space="0" w:color="auto"/>
            <w:bottom w:val="none" w:sz="0" w:space="0" w:color="auto"/>
            <w:right w:val="none" w:sz="0" w:space="0" w:color="auto"/>
          </w:divBdr>
          <w:divsChild>
            <w:div w:id="1123235289">
              <w:marLeft w:val="0"/>
              <w:marRight w:val="0"/>
              <w:marTop w:val="0"/>
              <w:marBottom w:val="0"/>
              <w:divBdr>
                <w:top w:val="none" w:sz="0" w:space="0" w:color="auto"/>
                <w:left w:val="none" w:sz="0" w:space="0" w:color="auto"/>
                <w:bottom w:val="single" w:sz="6" w:space="8" w:color="DDDDDD"/>
                <w:right w:val="none" w:sz="0" w:space="0" w:color="auto"/>
              </w:divBdr>
              <w:divsChild>
                <w:div w:id="1441224983">
                  <w:marLeft w:val="0"/>
                  <w:marRight w:val="150"/>
                  <w:marTop w:val="45"/>
                  <w:marBottom w:val="75"/>
                  <w:divBdr>
                    <w:top w:val="none" w:sz="0" w:space="0" w:color="auto"/>
                    <w:left w:val="none" w:sz="0" w:space="0" w:color="auto"/>
                    <w:bottom w:val="none" w:sz="0" w:space="0" w:color="auto"/>
                    <w:right w:val="none" w:sz="0" w:space="0" w:color="auto"/>
                  </w:divBdr>
                  <w:divsChild>
                    <w:div w:id="244803046">
                      <w:marLeft w:val="0"/>
                      <w:marRight w:val="0"/>
                      <w:marTop w:val="0"/>
                      <w:marBottom w:val="0"/>
                      <w:divBdr>
                        <w:top w:val="none" w:sz="0" w:space="0" w:color="auto"/>
                        <w:left w:val="none" w:sz="0" w:space="0" w:color="auto"/>
                        <w:bottom w:val="none" w:sz="0" w:space="0" w:color="auto"/>
                        <w:right w:val="none" w:sz="0" w:space="0" w:color="auto"/>
                      </w:divBdr>
                      <w:divsChild>
                        <w:div w:id="775367109">
                          <w:marLeft w:val="0"/>
                          <w:marRight w:val="0"/>
                          <w:marTop w:val="0"/>
                          <w:marBottom w:val="0"/>
                          <w:divBdr>
                            <w:top w:val="none" w:sz="0" w:space="0" w:color="auto"/>
                            <w:left w:val="none" w:sz="0" w:space="0" w:color="auto"/>
                            <w:bottom w:val="none" w:sz="0" w:space="0" w:color="auto"/>
                            <w:right w:val="none" w:sz="0" w:space="0" w:color="auto"/>
                          </w:divBdr>
                          <w:divsChild>
                            <w:div w:id="202328307">
                              <w:marLeft w:val="0"/>
                              <w:marRight w:val="0"/>
                              <w:marTop w:val="0"/>
                              <w:marBottom w:val="0"/>
                              <w:divBdr>
                                <w:top w:val="none" w:sz="0" w:space="0" w:color="auto"/>
                                <w:left w:val="none" w:sz="0" w:space="0" w:color="auto"/>
                                <w:bottom w:val="none" w:sz="0" w:space="0" w:color="auto"/>
                                <w:right w:val="none" w:sz="0" w:space="0" w:color="auto"/>
                              </w:divBdr>
                              <w:divsChild>
                                <w:div w:id="1421368850">
                                  <w:marLeft w:val="0"/>
                                  <w:marRight w:val="0"/>
                                  <w:marTop w:val="0"/>
                                  <w:marBottom w:val="0"/>
                                  <w:divBdr>
                                    <w:top w:val="none" w:sz="0" w:space="0" w:color="auto"/>
                                    <w:left w:val="none" w:sz="0" w:space="0" w:color="auto"/>
                                    <w:bottom w:val="none" w:sz="0" w:space="0" w:color="auto"/>
                                    <w:right w:val="none" w:sz="0" w:space="0" w:color="auto"/>
                                  </w:divBdr>
                                  <w:divsChild>
                                    <w:div w:id="8304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212602">
                  <w:marLeft w:val="0"/>
                  <w:marRight w:val="0"/>
                  <w:marTop w:val="0"/>
                  <w:marBottom w:val="0"/>
                  <w:divBdr>
                    <w:top w:val="none" w:sz="0" w:space="0" w:color="auto"/>
                    <w:left w:val="none" w:sz="0" w:space="0" w:color="auto"/>
                    <w:bottom w:val="none" w:sz="0" w:space="0" w:color="auto"/>
                    <w:right w:val="none" w:sz="0" w:space="0" w:color="auto"/>
                  </w:divBdr>
                  <w:divsChild>
                    <w:div w:id="1867130986">
                      <w:marLeft w:val="0"/>
                      <w:marRight w:val="0"/>
                      <w:marTop w:val="0"/>
                      <w:marBottom w:val="0"/>
                      <w:divBdr>
                        <w:top w:val="none" w:sz="0" w:space="0" w:color="auto"/>
                        <w:left w:val="none" w:sz="0" w:space="0" w:color="auto"/>
                        <w:bottom w:val="none" w:sz="0" w:space="0" w:color="auto"/>
                        <w:right w:val="none" w:sz="0" w:space="0" w:color="auto"/>
                      </w:divBdr>
                    </w:div>
                    <w:div w:id="869148421">
                      <w:marLeft w:val="0"/>
                      <w:marRight w:val="0"/>
                      <w:marTop w:val="0"/>
                      <w:marBottom w:val="0"/>
                      <w:divBdr>
                        <w:top w:val="none" w:sz="0" w:space="0" w:color="auto"/>
                        <w:left w:val="none" w:sz="0" w:space="0" w:color="auto"/>
                        <w:bottom w:val="none" w:sz="0" w:space="0" w:color="auto"/>
                        <w:right w:val="none" w:sz="0" w:space="0" w:color="auto"/>
                      </w:divBdr>
                      <w:divsChild>
                        <w:div w:id="1285307431">
                          <w:marLeft w:val="0"/>
                          <w:marRight w:val="0"/>
                          <w:marTop w:val="0"/>
                          <w:marBottom w:val="0"/>
                          <w:divBdr>
                            <w:top w:val="none" w:sz="0" w:space="0" w:color="auto"/>
                            <w:left w:val="none" w:sz="0" w:space="0" w:color="auto"/>
                            <w:bottom w:val="none" w:sz="0" w:space="0" w:color="auto"/>
                            <w:right w:val="none" w:sz="0" w:space="0" w:color="auto"/>
                          </w:divBdr>
                          <w:divsChild>
                            <w:div w:id="195693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19485">
                  <w:marLeft w:val="0"/>
                  <w:marRight w:val="0"/>
                  <w:marTop w:val="0"/>
                  <w:marBottom w:val="0"/>
                  <w:divBdr>
                    <w:top w:val="none" w:sz="0" w:space="0" w:color="auto"/>
                    <w:left w:val="none" w:sz="0" w:space="0" w:color="auto"/>
                    <w:bottom w:val="none" w:sz="0" w:space="0" w:color="auto"/>
                    <w:right w:val="none" w:sz="0" w:space="0" w:color="auto"/>
                  </w:divBdr>
                  <w:divsChild>
                    <w:div w:id="1149590608">
                      <w:marLeft w:val="0"/>
                      <w:marRight w:val="0"/>
                      <w:marTop w:val="0"/>
                      <w:marBottom w:val="0"/>
                      <w:divBdr>
                        <w:top w:val="none" w:sz="0" w:space="0" w:color="auto"/>
                        <w:left w:val="none" w:sz="0" w:space="0" w:color="auto"/>
                        <w:bottom w:val="none" w:sz="0" w:space="0" w:color="auto"/>
                        <w:right w:val="none" w:sz="0" w:space="0" w:color="auto"/>
                      </w:divBdr>
                      <w:divsChild>
                        <w:div w:id="276761195">
                          <w:marLeft w:val="0"/>
                          <w:marRight w:val="0"/>
                          <w:marTop w:val="0"/>
                          <w:marBottom w:val="0"/>
                          <w:divBdr>
                            <w:top w:val="none" w:sz="0" w:space="0" w:color="auto"/>
                            <w:left w:val="none" w:sz="0" w:space="0" w:color="auto"/>
                            <w:bottom w:val="none" w:sz="0" w:space="0" w:color="auto"/>
                            <w:right w:val="none" w:sz="0" w:space="0" w:color="auto"/>
                          </w:divBdr>
                          <w:divsChild>
                            <w:div w:id="183398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9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526156">
      <w:bodyDiv w:val="1"/>
      <w:marLeft w:val="0"/>
      <w:marRight w:val="0"/>
      <w:marTop w:val="0"/>
      <w:marBottom w:val="0"/>
      <w:divBdr>
        <w:top w:val="none" w:sz="0" w:space="0" w:color="auto"/>
        <w:left w:val="none" w:sz="0" w:space="0" w:color="auto"/>
        <w:bottom w:val="none" w:sz="0" w:space="0" w:color="auto"/>
        <w:right w:val="none" w:sz="0" w:space="0" w:color="auto"/>
      </w:divBdr>
      <w:divsChild>
        <w:div w:id="528953479">
          <w:marLeft w:val="0"/>
          <w:marRight w:val="0"/>
          <w:marTop w:val="0"/>
          <w:marBottom w:val="0"/>
          <w:divBdr>
            <w:top w:val="none" w:sz="0" w:space="0" w:color="auto"/>
            <w:left w:val="none" w:sz="0" w:space="0" w:color="auto"/>
            <w:bottom w:val="none" w:sz="0" w:space="0" w:color="auto"/>
            <w:right w:val="none" w:sz="0" w:space="0" w:color="auto"/>
          </w:divBdr>
        </w:div>
      </w:divsChild>
    </w:div>
    <w:div w:id="1280529541">
      <w:bodyDiv w:val="1"/>
      <w:marLeft w:val="0"/>
      <w:marRight w:val="0"/>
      <w:marTop w:val="0"/>
      <w:marBottom w:val="0"/>
      <w:divBdr>
        <w:top w:val="none" w:sz="0" w:space="0" w:color="auto"/>
        <w:left w:val="none" w:sz="0" w:space="0" w:color="auto"/>
        <w:bottom w:val="none" w:sz="0" w:space="0" w:color="auto"/>
        <w:right w:val="none" w:sz="0" w:space="0" w:color="auto"/>
      </w:divBdr>
      <w:divsChild>
        <w:div w:id="1594780831">
          <w:marLeft w:val="0"/>
          <w:marRight w:val="0"/>
          <w:marTop w:val="0"/>
          <w:marBottom w:val="0"/>
          <w:divBdr>
            <w:top w:val="none" w:sz="0" w:space="0" w:color="auto"/>
            <w:left w:val="none" w:sz="0" w:space="0" w:color="auto"/>
            <w:bottom w:val="none" w:sz="0" w:space="0" w:color="auto"/>
            <w:right w:val="none" w:sz="0" w:space="0" w:color="auto"/>
          </w:divBdr>
        </w:div>
        <w:div w:id="1615749024">
          <w:marLeft w:val="0"/>
          <w:marRight w:val="0"/>
          <w:marTop w:val="0"/>
          <w:marBottom w:val="0"/>
          <w:divBdr>
            <w:top w:val="none" w:sz="0" w:space="0" w:color="auto"/>
            <w:left w:val="none" w:sz="0" w:space="0" w:color="auto"/>
            <w:bottom w:val="none" w:sz="0" w:space="0" w:color="auto"/>
            <w:right w:val="none" w:sz="0" w:space="0" w:color="auto"/>
          </w:divBdr>
          <w:divsChild>
            <w:div w:id="1397194610">
              <w:marLeft w:val="0"/>
              <w:marRight w:val="0"/>
              <w:marTop w:val="0"/>
              <w:marBottom w:val="0"/>
              <w:divBdr>
                <w:top w:val="none" w:sz="0" w:space="0" w:color="auto"/>
                <w:left w:val="none" w:sz="0" w:space="0" w:color="auto"/>
                <w:bottom w:val="none" w:sz="0" w:space="0" w:color="auto"/>
                <w:right w:val="none" w:sz="0" w:space="0" w:color="auto"/>
              </w:divBdr>
              <w:divsChild>
                <w:div w:id="102224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362630">
          <w:marLeft w:val="0"/>
          <w:marRight w:val="0"/>
          <w:marTop w:val="0"/>
          <w:marBottom w:val="0"/>
          <w:divBdr>
            <w:top w:val="none" w:sz="0" w:space="0" w:color="auto"/>
            <w:left w:val="none" w:sz="0" w:space="0" w:color="auto"/>
            <w:bottom w:val="none" w:sz="0" w:space="0" w:color="auto"/>
            <w:right w:val="none" w:sz="0" w:space="0" w:color="auto"/>
          </w:divBdr>
        </w:div>
      </w:divsChild>
    </w:div>
    <w:div w:id="1280726702">
      <w:bodyDiv w:val="1"/>
      <w:marLeft w:val="0"/>
      <w:marRight w:val="0"/>
      <w:marTop w:val="0"/>
      <w:marBottom w:val="0"/>
      <w:divBdr>
        <w:top w:val="none" w:sz="0" w:space="0" w:color="auto"/>
        <w:left w:val="none" w:sz="0" w:space="0" w:color="auto"/>
        <w:bottom w:val="none" w:sz="0" w:space="0" w:color="auto"/>
        <w:right w:val="none" w:sz="0" w:space="0" w:color="auto"/>
      </w:divBdr>
    </w:div>
    <w:div w:id="1280796357">
      <w:bodyDiv w:val="1"/>
      <w:marLeft w:val="0"/>
      <w:marRight w:val="0"/>
      <w:marTop w:val="0"/>
      <w:marBottom w:val="0"/>
      <w:divBdr>
        <w:top w:val="none" w:sz="0" w:space="0" w:color="auto"/>
        <w:left w:val="none" w:sz="0" w:space="0" w:color="auto"/>
        <w:bottom w:val="none" w:sz="0" w:space="0" w:color="auto"/>
        <w:right w:val="none" w:sz="0" w:space="0" w:color="auto"/>
      </w:divBdr>
    </w:div>
    <w:div w:id="1281449232">
      <w:bodyDiv w:val="1"/>
      <w:marLeft w:val="0"/>
      <w:marRight w:val="0"/>
      <w:marTop w:val="0"/>
      <w:marBottom w:val="0"/>
      <w:divBdr>
        <w:top w:val="none" w:sz="0" w:space="0" w:color="auto"/>
        <w:left w:val="none" w:sz="0" w:space="0" w:color="auto"/>
        <w:bottom w:val="none" w:sz="0" w:space="0" w:color="auto"/>
        <w:right w:val="none" w:sz="0" w:space="0" w:color="auto"/>
      </w:divBdr>
      <w:divsChild>
        <w:div w:id="1996445900">
          <w:marLeft w:val="0"/>
          <w:marRight w:val="0"/>
          <w:marTop w:val="0"/>
          <w:marBottom w:val="0"/>
          <w:divBdr>
            <w:top w:val="none" w:sz="0" w:space="0" w:color="auto"/>
            <w:left w:val="none" w:sz="0" w:space="0" w:color="auto"/>
            <w:bottom w:val="none" w:sz="0" w:space="0" w:color="auto"/>
            <w:right w:val="none" w:sz="0" w:space="0" w:color="auto"/>
          </w:divBdr>
        </w:div>
        <w:div w:id="671566791">
          <w:marLeft w:val="0"/>
          <w:marRight w:val="0"/>
          <w:marTop w:val="150"/>
          <w:marBottom w:val="150"/>
          <w:divBdr>
            <w:top w:val="single" w:sz="6" w:space="4" w:color="D7D7D7"/>
            <w:left w:val="none" w:sz="0" w:space="0" w:color="auto"/>
            <w:bottom w:val="single" w:sz="6" w:space="4" w:color="D7D7D7"/>
            <w:right w:val="none" w:sz="0" w:space="0" w:color="auto"/>
          </w:divBdr>
        </w:div>
        <w:div w:id="720980485">
          <w:marLeft w:val="0"/>
          <w:marRight w:val="0"/>
          <w:marTop w:val="0"/>
          <w:marBottom w:val="0"/>
          <w:divBdr>
            <w:top w:val="none" w:sz="0" w:space="0" w:color="auto"/>
            <w:left w:val="none" w:sz="0" w:space="0" w:color="auto"/>
            <w:bottom w:val="none" w:sz="0" w:space="0" w:color="auto"/>
            <w:right w:val="none" w:sz="0" w:space="0" w:color="auto"/>
          </w:divBdr>
        </w:div>
      </w:divsChild>
    </w:div>
    <w:div w:id="1281915490">
      <w:bodyDiv w:val="1"/>
      <w:marLeft w:val="0"/>
      <w:marRight w:val="0"/>
      <w:marTop w:val="0"/>
      <w:marBottom w:val="0"/>
      <w:divBdr>
        <w:top w:val="none" w:sz="0" w:space="0" w:color="auto"/>
        <w:left w:val="none" w:sz="0" w:space="0" w:color="auto"/>
        <w:bottom w:val="none" w:sz="0" w:space="0" w:color="auto"/>
        <w:right w:val="none" w:sz="0" w:space="0" w:color="auto"/>
      </w:divBdr>
      <w:divsChild>
        <w:div w:id="823621309">
          <w:marLeft w:val="0"/>
          <w:marRight w:val="0"/>
          <w:marTop w:val="0"/>
          <w:marBottom w:val="0"/>
          <w:divBdr>
            <w:top w:val="none" w:sz="0" w:space="0" w:color="auto"/>
            <w:left w:val="none" w:sz="0" w:space="0" w:color="auto"/>
            <w:bottom w:val="none" w:sz="0" w:space="0" w:color="auto"/>
            <w:right w:val="none" w:sz="0" w:space="0" w:color="auto"/>
          </w:divBdr>
        </w:div>
      </w:divsChild>
    </w:div>
    <w:div w:id="1282372665">
      <w:bodyDiv w:val="1"/>
      <w:marLeft w:val="0"/>
      <w:marRight w:val="0"/>
      <w:marTop w:val="0"/>
      <w:marBottom w:val="0"/>
      <w:divBdr>
        <w:top w:val="none" w:sz="0" w:space="0" w:color="auto"/>
        <w:left w:val="none" w:sz="0" w:space="0" w:color="auto"/>
        <w:bottom w:val="none" w:sz="0" w:space="0" w:color="auto"/>
        <w:right w:val="none" w:sz="0" w:space="0" w:color="auto"/>
      </w:divBdr>
      <w:divsChild>
        <w:div w:id="859969497">
          <w:marLeft w:val="0"/>
          <w:marRight w:val="0"/>
          <w:marTop w:val="150"/>
          <w:marBottom w:val="0"/>
          <w:divBdr>
            <w:top w:val="none" w:sz="0" w:space="0" w:color="auto"/>
            <w:left w:val="none" w:sz="0" w:space="0" w:color="auto"/>
            <w:bottom w:val="none" w:sz="0" w:space="0" w:color="auto"/>
            <w:right w:val="none" w:sz="0" w:space="0" w:color="auto"/>
          </w:divBdr>
        </w:div>
      </w:divsChild>
    </w:div>
    <w:div w:id="1282375555">
      <w:bodyDiv w:val="1"/>
      <w:marLeft w:val="0"/>
      <w:marRight w:val="0"/>
      <w:marTop w:val="0"/>
      <w:marBottom w:val="0"/>
      <w:divBdr>
        <w:top w:val="none" w:sz="0" w:space="0" w:color="auto"/>
        <w:left w:val="none" w:sz="0" w:space="0" w:color="auto"/>
        <w:bottom w:val="none" w:sz="0" w:space="0" w:color="auto"/>
        <w:right w:val="none" w:sz="0" w:space="0" w:color="auto"/>
      </w:divBdr>
      <w:divsChild>
        <w:div w:id="1917082531">
          <w:marLeft w:val="0"/>
          <w:marRight w:val="0"/>
          <w:marTop w:val="0"/>
          <w:marBottom w:val="0"/>
          <w:divBdr>
            <w:top w:val="none" w:sz="0" w:space="0" w:color="auto"/>
            <w:left w:val="none" w:sz="0" w:space="0" w:color="auto"/>
            <w:bottom w:val="none" w:sz="0" w:space="0" w:color="auto"/>
            <w:right w:val="none" w:sz="0" w:space="0" w:color="auto"/>
          </w:divBdr>
          <w:divsChild>
            <w:div w:id="1028022061">
              <w:marLeft w:val="0"/>
              <w:marRight w:val="0"/>
              <w:marTop w:val="0"/>
              <w:marBottom w:val="0"/>
              <w:divBdr>
                <w:top w:val="none" w:sz="0" w:space="0" w:color="auto"/>
                <w:left w:val="none" w:sz="0" w:space="0" w:color="auto"/>
                <w:bottom w:val="single" w:sz="6" w:space="8" w:color="DDDDDD"/>
                <w:right w:val="none" w:sz="0" w:space="0" w:color="auto"/>
              </w:divBdr>
              <w:divsChild>
                <w:div w:id="1851943479">
                  <w:marLeft w:val="0"/>
                  <w:marRight w:val="150"/>
                  <w:marTop w:val="45"/>
                  <w:marBottom w:val="75"/>
                  <w:divBdr>
                    <w:top w:val="none" w:sz="0" w:space="0" w:color="auto"/>
                    <w:left w:val="none" w:sz="0" w:space="0" w:color="auto"/>
                    <w:bottom w:val="none" w:sz="0" w:space="0" w:color="auto"/>
                    <w:right w:val="none" w:sz="0" w:space="0" w:color="auto"/>
                  </w:divBdr>
                  <w:divsChild>
                    <w:div w:id="203254487">
                      <w:marLeft w:val="0"/>
                      <w:marRight w:val="0"/>
                      <w:marTop w:val="0"/>
                      <w:marBottom w:val="0"/>
                      <w:divBdr>
                        <w:top w:val="none" w:sz="0" w:space="0" w:color="auto"/>
                        <w:left w:val="none" w:sz="0" w:space="0" w:color="auto"/>
                        <w:bottom w:val="none" w:sz="0" w:space="0" w:color="auto"/>
                        <w:right w:val="none" w:sz="0" w:space="0" w:color="auto"/>
                      </w:divBdr>
                      <w:divsChild>
                        <w:div w:id="1694770516">
                          <w:marLeft w:val="0"/>
                          <w:marRight w:val="0"/>
                          <w:marTop w:val="0"/>
                          <w:marBottom w:val="0"/>
                          <w:divBdr>
                            <w:top w:val="none" w:sz="0" w:space="0" w:color="auto"/>
                            <w:left w:val="none" w:sz="0" w:space="0" w:color="auto"/>
                            <w:bottom w:val="none" w:sz="0" w:space="0" w:color="auto"/>
                            <w:right w:val="none" w:sz="0" w:space="0" w:color="auto"/>
                          </w:divBdr>
                          <w:divsChild>
                            <w:div w:id="1918703657">
                              <w:marLeft w:val="0"/>
                              <w:marRight w:val="0"/>
                              <w:marTop w:val="0"/>
                              <w:marBottom w:val="0"/>
                              <w:divBdr>
                                <w:top w:val="none" w:sz="0" w:space="0" w:color="auto"/>
                                <w:left w:val="none" w:sz="0" w:space="0" w:color="auto"/>
                                <w:bottom w:val="none" w:sz="0" w:space="0" w:color="auto"/>
                                <w:right w:val="none" w:sz="0" w:space="0" w:color="auto"/>
                              </w:divBdr>
                              <w:divsChild>
                                <w:div w:id="1723866350">
                                  <w:marLeft w:val="0"/>
                                  <w:marRight w:val="0"/>
                                  <w:marTop w:val="0"/>
                                  <w:marBottom w:val="0"/>
                                  <w:divBdr>
                                    <w:top w:val="none" w:sz="0" w:space="0" w:color="auto"/>
                                    <w:left w:val="none" w:sz="0" w:space="0" w:color="auto"/>
                                    <w:bottom w:val="none" w:sz="0" w:space="0" w:color="auto"/>
                                    <w:right w:val="none" w:sz="0" w:space="0" w:color="auto"/>
                                  </w:divBdr>
                                  <w:divsChild>
                                    <w:div w:id="8051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918865">
                  <w:marLeft w:val="0"/>
                  <w:marRight w:val="0"/>
                  <w:marTop w:val="0"/>
                  <w:marBottom w:val="0"/>
                  <w:divBdr>
                    <w:top w:val="none" w:sz="0" w:space="0" w:color="auto"/>
                    <w:left w:val="none" w:sz="0" w:space="0" w:color="auto"/>
                    <w:bottom w:val="none" w:sz="0" w:space="0" w:color="auto"/>
                    <w:right w:val="none" w:sz="0" w:space="0" w:color="auto"/>
                  </w:divBdr>
                  <w:divsChild>
                    <w:div w:id="1698040965">
                      <w:marLeft w:val="0"/>
                      <w:marRight w:val="0"/>
                      <w:marTop w:val="0"/>
                      <w:marBottom w:val="0"/>
                      <w:divBdr>
                        <w:top w:val="none" w:sz="0" w:space="0" w:color="auto"/>
                        <w:left w:val="none" w:sz="0" w:space="0" w:color="auto"/>
                        <w:bottom w:val="none" w:sz="0" w:space="0" w:color="auto"/>
                        <w:right w:val="none" w:sz="0" w:space="0" w:color="auto"/>
                      </w:divBdr>
                    </w:div>
                    <w:div w:id="1239485587">
                      <w:marLeft w:val="0"/>
                      <w:marRight w:val="0"/>
                      <w:marTop w:val="0"/>
                      <w:marBottom w:val="0"/>
                      <w:divBdr>
                        <w:top w:val="none" w:sz="0" w:space="0" w:color="auto"/>
                        <w:left w:val="none" w:sz="0" w:space="0" w:color="auto"/>
                        <w:bottom w:val="none" w:sz="0" w:space="0" w:color="auto"/>
                        <w:right w:val="none" w:sz="0" w:space="0" w:color="auto"/>
                      </w:divBdr>
                      <w:divsChild>
                        <w:div w:id="372779410">
                          <w:marLeft w:val="0"/>
                          <w:marRight w:val="0"/>
                          <w:marTop w:val="0"/>
                          <w:marBottom w:val="0"/>
                          <w:divBdr>
                            <w:top w:val="none" w:sz="0" w:space="0" w:color="auto"/>
                            <w:left w:val="none" w:sz="0" w:space="0" w:color="auto"/>
                            <w:bottom w:val="none" w:sz="0" w:space="0" w:color="auto"/>
                            <w:right w:val="none" w:sz="0" w:space="0" w:color="auto"/>
                          </w:divBdr>
                          <w:divsChild>
                            <w:div w:id="15919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023839">
                  <w:marLeft w:val="0"/>
                  <w:marRight w:val="0"/>
                  <w:marTop w:val="0"/>
                  <w:marBottom w:val="0"/>
                  <w:divBdr>
                    <w:top w:val="none" w:sz="0" w:space="0" w:color="auto"/>
                    <w:left w:val="none" w:sz="0" w:space="0" w:color="auto"/>
                    <w:bottom w:val="none" w:sz="0" w:space="0" w:color="auto"/>
                    <w:right w:val="none" w:sz="0" w:space="0" w:color="auto"/>
                  </w:divBdr>
                  <w:divsChild>
                    <w:div w:id="333068970">
                      <w:marLeft w:val="0"/>
                      <w:marRight w:val="0"/>
                      <w:marTop w:val="0"/>
                      <w:marBottom w:val="0"/>
                      <w:divBdr>
                        <w:top w:val="none" w:sz="0" w:space="0" w:color="auto"/>
                        <w:left w:val="none" w:sz="0" w:space="0" w:color="auto"/>
                        <w:bottom w:val="none" w:sz="0" w:space="0" w:color="auto"/>
                        <w:right w:val="none" w:sz="0" w:space="0" w:color="auto"/>
                      </w:divBdr>
                      <w:divsChild>
                        <w:div w:id="2142192408">
                          <w:marLeft w:val="0"/>
                          <w:marRight w:val="0"/>
                          <w:marTop w:val="0"/>
                          <w:marBottom w:val="0"/>
                          <w:divBdr>
                            <w:top w:val="none" w:sz="0" w:space="0" w:color="auto"/>
                            <w:left w:val="none" w:sz="0" w:space="0" w:color="auto"/>
                            <w:bottom w:val="none" w:sz="0" w:space="0" w:color="auto"/>
                            <w:right w:val="none" w:sz="0" w:space="0" w:color="auto"/>
                          </w:divBdr>
                          <w:divsChild>
                            <w:div w:id="6038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96404">
          <w:marLeft w:val="0"/>
          <w:marRight w:val="0"/>
          <w:marTop w:val="0"/>
          <w:marBottom w:val="0"/>
          <w:divBdr>
            <w:top w:val="none" w:sz="0" w:space="0" w:color="auto"/>
            <w:left w:val="none" w:sz="0" w:space="0" w:color="auto"/>
            <w:bottom w:val="none" w:sz="0" w:space="0" w:color="auto"/>
            <w:right w:val="none" w:sz="0" w:space="0" w:color="auto"/>
          </w:divBdr>
          <w:divsChild>
            <w:div w:id="1175074072">
              <w:marLeft w:val="0"/>
              <w:marRight w:val="0"/>
              <w:marTop w:val="0"/>
              <w:marBottom w:val="0"/>
              <w:divBdr>
                <w:top w:val="none" w:sz="0" w:space="0" w:color="auto"/>
                <w:left w:val="none" w:sz="0" w:space="0" w:color="auto"/>
                <w:bottom w:val="single" w:sz="6" w:space="8" w:color="DDDDDD"/>
                <w:right w:val="none" w:sz="0" w:space="0" w:color="auto"/>
              </w:divBdr>
              <w:divsChild>
                <w:div w:id="1199440194">
                  <w:marLeft w:val="0"/>
                  <w:marRight w:val="150"/>
                  <w:marTop w:val="45"/>
                  <w:marBottom w:val="75"/>
                  <w:divBdr>
                    <w:top w:val="none" w:sz="0" w:space="0" w:color="auto"/>
                    <w:left w:val="none" w:sz="0" w:space="0" w:color="auto"/>
                    <w:bottom w:val="none" w:sz="0" w:space="0" w:color="auto"/>
                    <w:right w:val="none" w:sz="0" w:space="0" w:color="auto"/>
                  </w:divBdr>
                  <w:divsChild>
                    <w:div w:id="1592349310">
                      <w:marLeft w:val="0"/>
                      <w:marRight w:val="0"/>
                      <w:marTop w:val="0"/>
                      <w:marBottom w:val="0"/>
                      <w:divBdr>
                        <w:top w:val="none" w:sz="0" w:space="0" w:color="auto"/>
                        <w:left w:val="none" w:sz="0" w:space="0" w:color="auto"/>
                        <w:bottom w:val="none" w:sz="0" w:space="0" w:color="auto"/>
                        <w:right w:val="none" w:sz="0" w:space="0" w:color="auto"/>
                      </w:divBdr>
                      <w:divsChild>
                        <w:div w:id="990717970">
                          <w:marLeft w:val="0"/>
                          <w:marRight w:val="0"/>
                          <w:marTop w:val="0"/>
                          <w:marBottom w:val="0"/>
                          <w:divBdr>
                            <w:top w:val="none" w:sz="0" w:space="0" w:color="auto"/>
                            <w:left w:val="none" w:sz="0" w:space="0" w:color="auto"/>
                            <w:bottom w:val="none" w:sz="0" w:space="0" w:color="auto"/>
                            <w:right w:val="none" w:sz="0" w:space="0" w:color="auto"/>
                          </w:divBdr>
                          <w:divsChild>
                            <w:div w:id="317926234">
                              <w:marLeft w:val="0"/>
                              <w:marRight w:val="0"/>
                              <w:marTop w:val="0"/>
                              <w:marBottom w:val="0"/>
                              <w:divBdr>
                                <w:top w:val="none" w:sz="0" w:space="0" w:color="auto"/>
                                <w:left w:val="none" w:sz="0" w:space="0" w:color="auto"/>
                                <w:bottom w:val="none" w:sz="0" w:space="0" w:color="auto"/>
                                <w:right w:val="none" w:sz="0" w:space="0" w:color="auto"/>
                              </w:divBdr>
                              <w:divsChild>
                                <w:div w:id="284192142">
                                  <w:marLeft w:val="0"/>
                                  <w:marRight w:val="0"/>
                                  <w:marTop w:val="0"/>
                                  <w:marBottom w:val="0"/>
                                  <w:divBdr>
                                    <w:top w:val="none" w:sz="0" w:space="0" w:color="auto"/>
                                    <w:left w:val="none" w:sz="0" w:space="0" w:color="auto"/>
                                    <w:bottom w:val="none" w:sz="0" w:space="0" w:color="auto"/>
                                    <w:right w:val="none" w:sz="0" w:space="0" w:color="auto"/>
                                  </w:divBdr>
                                  <w:divsChild>
                                    <w:div w:id="57482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887930">
                  <w:marLeft w:val="0"/>
                  <w:marRight w:val="0"/>
                  <w:marTop w:val="0"/>
                  <w:marBottom w:val="0"/>
                  <w:divBdr>
                    <w:top w:val="none" w:sz="0" w:space="0" w:color="auto"/>
                    <w:left w:val="none" w:sz="0" w:space="0" w:color="auto"/>
                    <w:bottom w:val="none" w:sz="0" w:space="0" w:color="auto"/>
                    <w:right w:val="none" w:sz="0" w:space="0" w:color="auto"/>
                  </w:divBdr>
                  <w:divsChild>
                    <w:div w:id="1549493540">
                      <w:marLeft w:val="0"/>
                      <w:marRight w:val="0"/>
                      <w:marTop w:val="0"/>
                      <w:marBottom w:val="0"/>
                      <w:divBdr>
                        <w:top w:val="none" w:sz="0" w:space="0" w:color="auto"/>
                        <w:left w:val="none" w:sz="0" w:space="0" w:color="auto"/>
                        <w:bottom w:val="none" w:sz="0" w:space="0" w:color="auto"/>
                        <w:right w:val="none" w:sz="0" w:space="0" w:color="auto"/>
                      </w:divBdr>
                    </w:div>
                    <w:div w:id="1705475272">
                      <w:marLeft w:val="0"/>
                      <w:marRight w:val="0"/>
                      <w:marTop w:val="0"/>
                      <w:marBottom w:val="0"/>
                      <w:divBdr>
                        <w:top w:val="none" w:sz="0" w:space="0" w:color="auto"/>
                        <w:left w:val="none" w:sz="0" w:space="0" w:color="auto"/>
                        <w:bottom w:val="none" w:sz="0" w:space="0" w:color="auto"/>
                        <w:right w:val="none" w:sz="0" w:space="0" w:color="auto"/>
                      </w:divBdr>
                      <w:divsChild>
                        <w:div w:id="1371345220">
                          <w:marLeft w:val="0"/>
                          <w:marRight w:val="0"/>
                          <w:marTop w:val="0"/>
                          <w:marBottom w:val="0"/>
                          <w:divBdr>
                            <w:top w:val="none" w:sz="0" w:space="0" w:color="auto"/>
                            <w:left w:val="none" w:sz="0" w:space="0" w:color="auto"/>
                            <w:bottom w:val="none" w:sz="0" w:space="0" w:color="auto"/>
                            <w:right w:val="none" w:sz="0" w:space="0" w:color="auto"/>
                          </w:divBdr>
                          <w:divsChild>
                            <w:div w:id="72668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941624">
                  <w:marLeft w:val="0"/>
                  <w:marRight w:val="0"/>
                  <w:marTop w:val="0"/>
                  <w:marBottom w:val="0"/>
                  <w:divBdr>
                    <w:top w:val="none" w:sz="0" w:space="0" w:color="auto"/>
                    <w:left w:val="none" w:sz="0" w:space="0" w:color="auto"/>
                    <w:bottom w:val="none" w:sz="0" w:space="0" w:color="auto"/>
                    <w:right w:val="none" w:sz="0" w:space="0" w:color="auto"/>
                  </w:divBdr>
                  <w:divsChild>
                    <w:div w:id="1755978039">
                      <w:marLeft w:val="0"/>
                      <w:marRight w:val="0"/>
                      <w:marTop w:val="0"/>
                      <w:marBottom w:val="0"/>
                      <w:divBdr>
                        <w:top w:val="none" w:sz="0" w:space="0" w:color="auto"/>
                        <w:left w:val="none" w:sz="0" w:space="0" w:color="auto"/>
                        <w:bottom w:val="none" w:sz="0" w:space="0" w:color="auto"/>
                        <w:right w:val="none" w:sz="0" w:space="0" w:color="auto"/>
                      </w:divBdr>
                      <w:divsChild>
                        <w:div w:id="1917937437">
                          <w:marLeft w:val="0"/>
                          <w:marRight w:val="0"/>
                          <w:marTop w:val="0"/>
                          <w:marBottom w:val="0"/>
                          <w:divBdr>
                            <w:top w:val="none" w:sz="0" w:space="0" w:color="auto"/>
                            <w:left w:val="none" w:sz="0" w:space="0" w:color="auto"/>
                            <w:bottom w:val="none" w:sz="0" w:space="0" w:color="auto"/>
                            <w:right w:val="none" w:sz="0" w:space="0" w:color="auto"/>
                          </w:divBdr>
                          <w:divsChild>
                            <w:div w:id="168605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5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07309">
          <w:marLeft w:val="0"/>
          <w:marRight w:val="0"/>
          <w:marTop w:val="0"/>
          <w:marBottom w:val="0"/>
          <w:divBdr>
            <w:top w:val="none" w:sz="0" w:space="0" w:color="auto"/>
            <w:left w:val="none" w:sz="0" w:space="0" w:color="auto"/>
            <w:bottom w:val="none" w:sz="0" w:space="0" w:color="auto"/>
            <w:right w:val="none" w:sz="0" w:space="0" w:color="auto"/>
          </w:divBdr>
          <w:divsChild>
            <w:div w:id="1401097721">
              <w:marLeft w:val="0"/>
              <w:marRight w:val="0"/>
              <w:marTop w:val="0"/>
              <w:marBottom w:val="0"/>
              <w:divBdr>
                <w:top w:val="none" w:sz="0" w:space="0" w:color="auto"/>
                <w:left w:val="none" w:sz="0" w:space="0" w:color="auto"/>
                <w:bottom w:val="single" w:sz="6" w:space="8" w:color="DDDDDD"/>
                <w:right w:val="none" w:sz="0" w:space="0" w:color="auto"/>
              </w:divBdr>
              <w:divsChild>
                <w:div w:id="555580987">
                  <w:marLeft w:val="0"/>
                  <w:marRight w:val="150"/>
                  <w:marTop w:val="45"/>
                  <w:marBottom w:val="75"/>
                  <w:divBdr>
                    <w:top w:val="none" w:sz="0" w:space="0" w:color="auto"/>
                    <w:left w:val="none" w:sz="0" w:space="0" w:color="auto"/>
                    <w:bottom w:val="none" w:sz="0" w:space="0" w:color="auto"/>
                    <w:right w:val="none" w:sz="0" w:space="0" w:color="auto"/>
                  </w:divBdr>
                  <w:divsChild>
                    <w:div w:id="206650900">
                      <w:marLeft w:val="0"/>
                      <w:marRight w:val="0"/>
                      <w:marTop w:val="0"/>
                      <w:marBottom w:val="0"/>
                      <w:divBdr>
                        <w:top w:val="none" w:sz="0" w:space="0" w:color="auto"/>
                        <w:left w:val="none" w:sz="0" w:space="0" w:color="auto"/>
                        <w:bottom w:val="none" w:sz="0" w:space="0" w:color="auto"/>
                        <w:right w:val="none" w:sz="0" w:space="0" w:color="auto"/>
                      </w:divBdr>
                      <w:divsChild>
                        <w:div w:id="319192914">
                          <w:marLeft w:val="0"/>
                          <w:marRight w:val="0"/>
                          <w:marTop w:val="0"/>
                          <w:marBottom w:val="0"/>
                          <w:divBdr>
                            <w:top w:val="none" w:sz="0" w:space="0" w:color="auto"/>
                            <w:left w:val="none" w:sz="0" w:space="0" w:color="auto"/>
                            <w:bottom w:val="none" w:sz="0" w:space="0" w:color="auto"/>
                            <w:right w:val="none" w:sz="0" w:space="0" w:color="auto"/>
                          </w:divBdr>
                          <w:divsChild>
                            <w:div w:id="1578592891">
                              <w:marLeft w:val="0"/>
                              <w:marRight w:val="0"/>
                              <w:marTop w:val="0"/>
                              <w:marBottom w:val="0"/>
                              <w:divBdr>
                                <w:top w:val="none" w:sz="0" w:space="0" w:color="auto"/>
                                <w:left w:val="none" w:sz="0" w:space="0" w:color="auto"/>
                                <w:bottom w:val="none" w:sz="0" w:space="0" w:color="auto"/>
                                <w:right w:val="none" w:sz="0" w:space="0" w:color="auto"/>
                              </w:divBdr>
                              <w:divsChild>
                                <w:div w:id="1621690141">
                                  <w:marLeft w:val="0"/>
                                  <w:marRight w:val="0"/>
                                  <w:marTop w:val="0"/>
                                  <w:marBottom w:val="0"/>
                                  <w:divBdr>
                                    <w:top w:val="none" w:sz="0" w:space="0" w:color="auto"/>
                                    <w:left w:val="none" w:sz="0" w:space="0" w:color="auto"/>
                                    <w:bottom w:val="none" w:sz="0" w:space="0" w:color="auto"/>
                                    <w:right w:val="none" w:sz="0" w:space="0" w:color="auto"/>
                                  </w:divBdr>
                                  <w:divsChild>
                                    <w:div w:id="213321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665258">
                  <w:marLeft w:val="0"/>
                  <w:marRight w:val="0"/>
                  <w:marTop w:val="0"/>
                  <w:marBottom w:val="0"/>
                  <w:divBdr>
                    <w:top w:val="none" w:sz="0" w:space="0" w:color="auto"/>
                    <w:left w:val="none" w:sz="0" w:space="0" w:color="auto"/>
                    <w:bottom w:val="none" w:sz="0" w:space="0" w:color="auto"/>
                    <w:right w:val="none" w:sz="0" w:space="0" w:color="auto"/>
                  </w:divBdr>
                  <w:divsChild>
                    <w:div w:id="961111055">
                      <w:marLeft w:val="0"/>
                      <w:marRight w:val="0"/>
                      <w:marTop w:val="0"/>
                      <w:marBottom w:val="0"/>
                      <w:divBdr>
                        <w:top w:val="none" w:sz="0" w:space="0" w:color="auto"/>
                        <w:left w:val="none" w:sz="0" w:space="0" w:color="auto"/>
                        <w:bottom w:val="none" w:sz="0" w:space="0" w:color="auto"/>
                        <w:right w:val="none" w:sz="0" w:space="0" w:color="auto"/>
                      </w:divBdr>
                    </w:div>
                    <w:div w:id="1387223517">
                      <w:marLeft w:val="0"/>
                      <w:marRight w:val="0"/>
                      <w:marTop w:val="0"/>
                      <w:marBottom w:val="0"/>
                      <w:divBdr>
                        <w:top w:val="none" w:sz="0" w:space="0" w:color="auto"/>
                        <w:left w:val="none" w:sz="0" w:space="0" w:color="auto"/>
                        <w:bottom w:val="none" w:sz="0" w:space="0" w:color="auto"/>
                        <w:right w:val="none" w:sz="0" w:space="0" w:color="auto"/>
                      </w:divBdr>
                      <w:divsChild>
                        <w:div w:id="232549122">
                          <w:marLeft w:val="0"/>
                          <w:marRight w:val="0"/>
                          <w:marTop w:val="0"/>
                          <w:marBottom w:val="0"/>
                          <w:divBdr>
                            <w:top w:val="none" w:sz="0" w:space="0" w:color="auto"/>
                            <w:left w:val="none" w:sz="0" w:space="0" w:color="auto"/>
                            <w:bottom w:val="none" w:sz="0" w:space="0" w:color="auto"/>
                            <w:right w:val="none" w:sz="0" w:space="0" w:color="auto"/>
                          </w:divBdr>
                          <w:divsChild>
                            <w:div w:id="82011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83802">
                  <w:marLeft w:val="0"/>
                  <w:marRight w:val="0"/>
                  <w:marTop w:val="0"/>
                  <w:marBottom w:val="0"/>
                  <w:divBdr>
                    <w:top w:val="none" w:sz="0" w:space="0" w:color="auto"/>
                    <w:left w:val="none" w:sz="0" w:space="0" w:color="auto"/>
                    <w:bottom w:val="none" w:sz="0" w:space="0" w:color="auto"/>
                    <w:right w:val="none" w:sz="0" w:space="0" w:color="auto"/>
                  </w:divBdr>
                  <w:divsChild>
                    <w:div w:id="1292128769">
                      <w:marLeft w:val="0"/>
                      <w:marRight w:val="0"/>
                      <w:marTop w:val="0"/>
                      <w:marBottom w:val="0"/>
                      <w:divBdr>
                        <w:top w:val="none" w:sz="0" w:space="0" w:color="auto"/>
                        <w:left w:val="none" w:sz="0" w:space="0" w:color="auto"/>
                        <w:bottom w:val="none" w:sz="0" w:space="0" w:color="auto"/>
                        <w:right w:val="none" w:sz="0" w:space="0" w:color="auto"/>
                      </w:divBdr>
                      <w:divsChild>
                        <w:div w:id="1632979625">
                          <w:marLeft w:val="0"/>
                          <w:marRight w:val="0"/>
                          <w:marTop w:val="0"/>
                          <w:marBottom w:val="0"/>
                          <w:divBdr>
                            <w:top w:val="none" w:sz="0" w:space="0" w:color="auto"/>
                            <w:left w:val="none" w:sz="0" w:space="0" w:color="auto"/>
                            <w:bottom w:val="none" w:sz="0" w:space="0" w:color="auto"/>
                            <w:right w:val="none" w:sz="0" w:space="0" w:color="auto"/>
                          </w:divBdr>
                          <w:divsChild>
                            <w:div w:id="178214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8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258117">
          <w:marLeft w:val="0"/>
          <w:marRight w:val="0"/>
          <w:marTop w:val="0"/>
          <w:marBottom w:val="0"/>
          <w:divBdr>
            <w:top w:val="none" w:sz="0" w:space="0" w:color="auto"/>
            <w:left w:val="none" w:sz="0" w:space="0" w:color="auto"/>
            <w:bottom w:val="none" w:sz="0" w:space="0" w:color="auto"/>
            <w:right w:val="none" w:sz="0" w:space="0" w:color="auto"/>
          </w:divBdr>
          <w:divsChild>
            <w:div w:id="1814175134">
              <w:marLeft w:val="0"/>
              <w:marRight w:val="0"/>
              <w:marTop w:val="0"/>
              <w:marBottom w:val="0"/>
              <w:divBdr>
                <w:top w:val="none" w:sz="0" w:space="0" w:color="auto"/>
                <w:left w:val="none" w:sz="0" w:space="0" w:color="auto"/>
                <w:bottom w:val="single" w:sz="6" w:space="8" w:color="DDDDDD"/>
                <w:right w:val="none" w:sz="0" w:space="0" w:color="auto"/>
              </w:divBdr>
              <w:divsChild>
                <w:div w:id="1888567679">
                  <w:marLeft w:val="0"/>
                  <w:marRight w:val="150"/>
                  <w:marTop w:val="45"/>
                  <w:marBottom w:val="75"/>
                  <w:divBdr>
                    <w:top w:val="none" w:sz="0" w:space="0" w:color="auto"/>
                    <w:left w:val="none" w:sz="0" w:space="0" w:color="auto"/>
                    <w:bottom w:val="none" w:sz="0" w:space="0" w:color="auto"/>
                    <w:right w:val="none" w:sz="0" w:space="0" w:color="auto"/>
                  </w:divBdr>
                  <w:divsChild>
                    <w:div w:id="671614989">
                      <w:marLeft w:val="0"/>
                      <w:marRight w:val="0"/>
                      <w:marTop w:val="0"/>
                      <w:marBottom w:val="0"/>
                      <w:divBdr>
                        <w:top w:val="none" w:sz="0" w:space="0" w:color="auto"/>
                        <w:left w:val="none" w:sz="0" w:space="0" w:color="auto"/>
                        <w:bottom w:val="none" w:sz="0" w:space="0" w:color="auto"/>
                        <w:right w:val="none" w:sz="0" w:space="0" w:color="auto"/>
                      </w:divBdr>
                      <w:divsChild>
                        <w:div w:id="1092629902">
                          <w:marLeft w:val="0"/>
                          <w:marRight w:val="0"/>
                          <w:marTop w:val="0"/>
                          <w:marBottom w:val="0"/>
                          <w:divBdr>
                            <w:top w:val="none" w:sz="0" w:space="0" w:color="auto"/>
                            <w:left w:val="none" w:sz="0" w:space="0" w:color="auto"/>
                            <w:bottom w:val="none" w:sz="0" w:space="0" w:color="auto"/>
                            <w:right w:val="none" w:sz="0" w:space="0" w:color="auto"/>
                          </w:divBdr>
                          <w:divsChild>
                            <w:div w:id="1725719891">
                              <w:marLeft w:val="0"/>
                              <w:marRight w:val="0"/>
                              <w:marTop w:val="0"/>
                              <w:marBottom w:val="0"/>
                              <w:divBdr>
                                <w:top w:val="none" w:sz="0" w:space="0" w:color="auto"/>
                                <w:left w:val="none" w:sz="0" w:space="0" w:color="auto"/>
                                <w:bottom w:val="none" w:sz="0" w:space="0" w:color="auto"/>
                                <w:right w:val="none" w:sz="0" w:space="0" w:color="auto"/>
                              </w:divBdr>
                              <w:divsChild>
                                <w:div w:id="1767916595">
                                  <w:marLeft w:val="0"/>
                                  <w:marRight w:val="0"/>
                                  <w:marTop w:val="0"/>
                                  <w:marBottom w:val="0"/>
                                  <w:divBdr>
                                    <w:top w:val="none" w:sz="0" w:space="0" w:color="auto"/>
                                    <w:left w:val="none" w:sz="0" w:space="0" w:color="auto"/>
                                    <w:bottom w:val="none" w:sz="0" w:space="0" w:color="auto"/>
                                    <w:right w:val="none" w:sz="0" w:space="0" w:color="auto"/>
                                  </w:divBdr>
                                  <w:divsChild>
                                    <w:div w:id="187958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66298">
                  <w:marLeft w:val="0"/>
                  <w:marRight w:val="0"/>
                  <w:marTop w:val="0"/>
                  <w:marBottom w:val="0"/>
                  <w:divBdr>
                    <w:top w:val="none" w:sz="0" w:space="0" w:color="auto"/>
                    <w:left w:val="none" w:sz="0" w:space="0" w:color="auto"/>
                    <w:bottom w:val="none" w:sz="0" w:space="0" w:color="auto"/>
                    <w:right w:val="none" w:sz="0" w:space="0" w:color="auto"/>
                  </w:divBdr>
                  <w:divsChild>
                    <w:div w:id="868034630">
                      <w:marLeft w:val="0"/>
                      <w:marRight w:val="0"/>
                      <w:marTop w:val="0"/>
                      <w:marBottom w:val="0"/>
                      <w:divBdr>
                        <w:top w:val="none" w:sz="0" w:space="0" w:color="auto"/>
                        <w:left w:val="none" w:sz="0" w:space="0" w:color="auto"/>
                        <w:bottom w:val="none" w:sz="0" w:space="0" w:color="auto"/>
                        <w:right w:val="none" w:sz="0" w:space="0" w:color="auto"/>
                      </w:divBdr>
                    </w:div>
                    <w:div w:id="627905087">
                      <w:marLeft w:val="0"/>
                      <w:marRight w:val="0"/>
                      <w:marTop w:val="0"/>
                      <w:marBottom w:val="0"/>
                      <w:divBdr>
                        <w:top w:val="none" w:sz="0" w:space="0" w:color="auto"/>
                        <w:left w:val="none" w:sz="0" w:space="0" w:color="auto"/>
                        <w:bottom w:val="none" w:sz="0" w:space="0" w:color="auto"/>
                        <w:right w:val="none" w:sz="0" w:space="0" w:color="auto"/>
                      </w:divBdr>
                      <w:divsChild>
                        <w:div w:id="460609947">
                          <w:marLeft w:val="0"/>
                          <w:marRight w:val="0"/>
                          <w:marTop w:val="0"/>
                          <w:marBottom w:val="0"/>
                          <w:divBdr>
                            <w:top w:val="none" w:sz="0" w:space="0" w:color="auto"/>
                            <w:left w:val="none" w:sz="0" w:space="0" w:color="auto"/>
                            <w:bottom w:val="none" w:sz="0" w:space="0" w:color="auto"/>
                            <w:right w:val="none" w:sz="0" w:space="0" w:color="auto"/>
                          </w:divBdr>
                          <w:divsChild>
                            <w:div w:id="24900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18594">
                  <w:marLeft w:val="0"/>
                  <w:marRight w:val="0"/>
                  <w:marTop w:val="0"/>
                  <w:marBottom w:val="0"/>
                  <w:divBdr>
                    <w:top w:val="none" w:sz="0" w:space="0" w:color="auto"/>
                    <w:left w:val="none" w:sz="0" w:space="0" w:color="auto"/>
                    <w:bottom w:val="none" w:sz="0" w:space="0" w:color="auto"/>
                    <w:right w:val="none" w:sz="0" w:space="0" w:color="auto"/>
                  </w:divBdr>
                  <w:divsChild>
                    <w:div w:id="142502525">
                      <w:marLeft w:val="0"/>
                      <w:marRight w:val="0"/>
                      <w:marTop w:val="0"/>
                      <w:marBottom w:val="0"/>
                      <w:divBdr>
                        <w:top w:val="none" w:sz="0" w:space="0" w:color="auto"/>
                        <w:left w:val="none" w:sz="0" w:space="0" w:color="auto"/>
                        <w:bottom w:val="none" w:sz="0" w:space="0" w:color="auto"/>
                        <w:right w:val="none" w:sz="0" w:space="0" w:color="auto"/>
                      </w:divBdr>
                      <w:divsChild>
                        <w:div w:id="1248269844">
                          <w:marLeft w:val="0"/>
                          <w:marRight w:val="0"/>
                          <w:marTop w:val="0"/>
                          <w:marBottom w:val="0"/>
                          <w:divBdr>
                            <w:top w:val="none" w:sz="0" w:space="0" w:color="auto"/>
                            <w:left w:val="none" w:sz="0" w:space="0" w:color="auto"/>
                            <w:bottom w:val="none" w:sz="0" w:space="0" w:color="auto"/>
                            <w:right w:val="none" w:sz="0" w:space="0" w:color="auto"/>
                          </w:divBdr>
                          <w:divsChild>
                            <w:div w:id="16452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85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611617">
          <w:marLeft w:val="0"/>
          <w:marRight w:val="0"/>
          <w:marTop w:val="0"/>
          <w:marBottom w:val="0"/>
          <w:divBdr>
            <w:top w:val="none" w:sz="0" w:space="0" w:color="auto"/>
            <w:left w:val="none" w:sz="0" w:space="0" w:color="auto"/>
            <w:bottom w:val="none" w:sz="0" w:space="0" w:color="auto"/>
            <w:right w:val="none" w:sz="0" w:space="0" w:color="auto"/>
          </w:divBdr>
          <w:divsChild>
            <w:div w:id="1883396980">
              <w:marLeft w:val="0"/>
              <w:marRight w:val="0"/>
              <w:marTop w:val="0"/>
              <w:marBottom w:val="0"/>
              <w:divBdr>
                <w:top w:val="none" w:sz="0" w:space="0" w:color="auto"/>
                <w:left w:val="none" w:sz="0" w:space="0" w:color="auto"/>
                <w:bottom w:val="single" w:sz="6" w:space="8" w:color="DDDDDD"/>
                <w:right w:val="none" w:sz="0" w:space="0" w:color="auto"/>
              </w:divBdr>
              <w:divsChild>
                <w:div w:id="1962615503">
                  <w:marLeft w:val="0"/>
                  <w:marRight w:val="150"/>
                  <w:marTop w:val="45"/>
                  <w:marBottom w:val="75"/>
                  <w:divBdr>
                    <w:top w:val="none" w:sz="0" w:space="0" w:color="auto"/>
                    <w:left w:val="none" w:sz="0" w:space="0" w:color="auto"/>
                    <w:bottom w:val="none" w:sz="0" w:space="0" w:color="auto"/>
                    <w:right w:val="none" w:sz="0" w:space="0" w:color="auto"/>
                  </w:divBdr>
                  <w:divsChild>
                    <w:div w:id="279149139">
                      <w:marLeft w:val="0"/>
                      <w:marRight w:val="0"/>
                      <w:marTop w:val="0"/>
                      <w:marBottom w:val="0"/>
                      <w:divBdr>
                        <w:top w:val="none" w:sz="0" w:space="0" w:color="auto"/>
                        <w:left w:val="none" w:sz="0" w:space="0" w:color="auto"/>
                        <w:bottom w:val="none" w:sz="0" w:space="0" w:color="auto"/>
                        <w:right w:val="none" w:sz="0" w:space="0" w:color="auto"/>
                      </w:divBdr>
                      <w:divsChild>
                        <w:div w:id="1310936804">
                          <w:marLeft w:val="0"/>
                          <w:marRight w:val="0"/>
                          <w:marTop w:val="0"/>
                          <w:marBottom w:val="0"/>
                          <w:divBdr>
                            <w:top w:val="none" w:sz="0" w:space="0" w:color="auto"/>
                            <w:left w:val="none" w:sz="0" w:space="0" w:color="auto"/>
                            <w:bottom w:val="none" w:sz="0" w:space="0" w:color="auto"/>
                            <w:right w:val="none" w:sz="0" w:space="0" w:color="auto"/>
                          </w:divBdr>
                          <w:divsChild>
                            <w:div w:id="55904442">
                              <w:marLeft w:val="0"/>
                              <w:marRight w:val="0"/>
                              <w:marTop w:val="0"/>
                              <w:marBottom w:val="0"/>
                              <w:divBdr>
                                <w:top w:val="none" w:sz="0" w:space="0" w:color="auto"/>
                                <w:left w:val="none" w:sz="0" w:space="0" w:color="auto"/>
                                <w:bottom w:val="none" w:sz="0" w:space="0" w:color="auto"/>
                                <w:right w:val="none" w:sz="0" w:space="0" w:color="auto"/>
                              </w:divBdr>
                              <w:divsChild>
                                <w:div w:id="1766001408">
                                  <w:marLeft w:val="0"/>
                                  <w:marRight w:val="0"/>
                                  <w:marTop w:val="0"/>
                                  <w:marBottom w:val="0"/>
                                  <w:divBdr>
                                    <w:top w:val="none" w:sz="0" w:space="0" w:color="auto"/>
                                    <w:left w:val="none" w:sz="0" w:space="0" w:color="auto"/>
                                    <w:bottom w:val="none" w:sz="0" w:space="0" w:color="auto"/>
                                    <w:right w:val="none" w:sz="0" w:space="0" w:color="auto"/>
                                  </w:divBdr>
                                  <w:divsChild>
                                    <w:div w:id="185961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863427">
                  <w:marLeft w:val="0"/>
                  <w:marRight w:val="0"/>
                  <w:marTop w:val="0"/>
                  <w:marBottom w:val="0"/>
                  <w:divBdr>
                    <w:top w:val="none" w:sz="0" w:space="0" w:color="auto"/>
                    <w:left w:val="none" w:sz="0" w:space="0" w:color="auto"/>
                    <w:bottom w:val="none" w:sz="0" w:space="0" w:color="auto"/>
                    <w:right w:val="none" w:sz="0" w:space="0" w:color="auto"/>
                  </w:divBdr>
                  <w:divsChild>
                    <w:div w:id="18823668">
                      <w:marLeft w:val="0"/>
                      <w:marRight w:val="0"/>
                      <w:marTop w:val="0"/>
                      <w:marBottom w:val="0"/>
                      <w:divBdr>
                        <w:top w:val="none" w:sz="0" w:space="0" w:color="auto"/>
                        <w:left w:val="none" w:sz="0" w:space="0" w:color="auto"/>
                        <w:bottom w:val="none" w:sz="0" w:space="0" w:color="auto"/>
                        <w:right w:val="none" w:sz="0" w:space="0" w:color="auto"/>
                      </w:divBdr>
                    </w:div>
                    <w:div w:id="587542415">
                      <w:marLeft w:val="0"/>
                      <w:marRight w:val="0"/>
                      <w:marTop w:val="0"/>
                      <w:marBottom w:val="0"/>
                      <w:divBdr>
                        <w:top w:val="none" w:sz="0" w:space="0" w:color="auto"/>
                        <w:left w:val="none" w:sz="0" w:space="0" w:color="auto"/>
                        <w:bottom w:val="none" w:sz="0" w:space="0" w:color="auto"/>
                        <w:right w:val="none" w:sz="0" w:space="0" w:color="auto"/>
                      </w:divBdr>
                      <w:divsChild>
                        <w:div w:id="1553153323">
                          <w:marLeft w:val="0"/>
                          <w:marRight w:val="0"/>
                          <w:marTop w:val="0"/>
                          <w:marBottom w:val="0"/>
                          <w:divBdr>
                            <w:top w:val="none" w:sz="0" w:space="0" w:color="auto"/>
                            <w:left w:val="none" w:sz="0" w:space="0" w:color="auto"/>
                            <w:bottom w:val="none" w:sz="0" w:space="0" w:color="auto"/>
                            <w:right w:val="none" w:sz="0" w:space="0" w:color="auto"/>
                          </w:divBdr>
                          <w:divsChild>
                            <w:div w:id="149252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63677">
                  <w:marLeft w:val="0"/>
                  <w:marRight w:val="0"/>
                  <w:marTop w:val="0"/>
                  <w:marBottom w:val="0"/>
                  <w:divBdr>
                    <w:top w:val="none" w:sz="0" w:space="0" w:color="auto"/>
                    <w:left w:val="none" w:sz="0" w:space="0" w:color="auto"/>
                    <w:bottom w:val="none" w:sz="0" w:space="0" w:color="auto"/>
                    <w:right w:val="none" w:sz="0" w:space="0" w:color="auto"/>
                  </w:divBdr>
                  <w:divsChild>
                    <w:div w:id="1496527046">
                      <w:marLeft w:val="0"/>
                      <w:marRight w:val="0"/>
                      <w:marTop w:val="0"/>
                      <w:marBottom w:val="0"/>
                      <w:divBdr>
                        <w:top w:val="none" w:sz="0" w:space="0" w:color="auto"/>
                        <w:left w:val="none" w:sz="0" w:space="0" w:color="auto"/>
                        <w:bottom w:val="none" w:sz="0" w:space="0" w:color="auto"/>
                        <w:right w:val="none" w:sz="0" w:space="0" w:color="auto"/>
                      </w:divBdr>
                      <w:divsChild>
                        <w:div w:id="709108430">
                          <w:marLeft w:val="0"/>
                          <w:marRight w:val="0"/>
                          <w:marTop w:val="0"/>
                          <w:marBottom w:val="0"/>
                          <w:divBdr>
                            <w:top w:val="none" w:sz="0" w:space="0" w:color="auto"/>
                            <w:left w:val="none" w:sz="0" w:space="0" w:color="auto"/>
                            <w:bottom w:val="none" w:sz="0" w:space="0" w:color="auto"/>
                            <w:right w:val="none" w:sz="0" w:space="0" w:color="auto"/>
                          </w:divBdr>
                          <w:divsChild>
                            <w:div w:id="17022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9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921691">
          <w:marLeft w:val="0"/>
          <w:marRight w:val="0"/>
          <w:marTop w:val="0"/>
          <w:marBottom w:val="0"/>
          <w:divBdr>
            <w:top w:val="none" w:sz="0" w:space="0" w:color="auto"/>
            <w:left w:val="none" w:sz="0" w:space="0" w:color="auto"/>
            <w:bottom w:val="none" w:sz="0" w:space="0" w:color="auto"/>
            <w:right w:val="none" w:sz="0" w:space="0" w:color="auto"/>
          </w:divBdr>
          <w:divsChild>
            <w:div w:id="740951346">
              <w:marLeft w:val="0"/>
              <w:marRight w:val="0"/>
              <w:marTop w:val="0"/>
              <w:marBottom w:val="0"/>
              <w:divBdr>
                <w:top w:val="none" w:sz="0" w:space="0" w:color="auto"/>
                <w:left w:val="none" w:sz="0" w:space="0" w:color="auto"/>
                <w:bottom w:val="single" w:sz="6" w:space="8" w:color="DDDDDD"/>
                <w:right w:val="none" w:sz="0" w:space="0" w:color="auto"/>
              </w:divBdr>
              <w:divsChild>
                <w:div w:id="729040666">
                  <w:marLeft w:val="0"/>
                  <w:marRight w:val="150"/>
                  <w:marTop w:val="45"/>
                  <w:marBottom w:val="75"/>
                  <w:divBdr>
                    <w:top w:val="none" w:sz="0" w:space="0" w:color="auto"/>
                    <w:left w:val="none" w:sz="0" w:space="0" w:color="auto"/>
                    <w:bottom w:val="none" w:sz="0" w:space="0" w:color="auto"/>
                    <w:right w:val="none" w:sz="0" w:space="0" w:color="auto"/>
                  </w:divBdr>
                  <w:divsChild>
                    <w:div w:id="181015367">
                      <w:marLeft w:val="0"/>
                      <w:marRight w:val="0"/>
                      <w:marTop w:val="0"/>
                      <w:marBottom w:val="0"/>
                      <w:divBdr>
                        <w:top w:val="none" w:sz="0" w:space="0" w:color="auto"/>
                        <w:left w:val="none" w:sz="0" w:space="0" w:color="auto"/>
                        <w:bottom w:val="none" w:sz="0" w:space="0" w:color="auto"/>
                        <w:right w:val="none" w:sz="0" w:space="0" w:color="auto"/>
                      </w:divBdr>
                      <w:divsChild>
                        <w:div w:id="1013261184">
                          <w:marLeft w:val="0"/>
                          <w:marRight w:val="0"/>
                          <w:marTop w:val="0"/>
                          <w:marBottom w:val="0"/>
                          <w:divBdr>
                            <w:top w:val="none" w:sz="0" w:space="0" w:color="auto"/>
                            <w:left w:val="none" w:sz="0" w:space="0" w:color="auto"/>
                            <w:bottom w:val="none" w:sz="0" w:space="0" w:color="auto"/>
                            <w:right w:val="none" w:sz="0" w:space="0" w:color="auto"/>
                          </w:divBdr>
                          <w:divsChild>
                            <w:div w:id="1399474189">
                              <w:marLeft w:val="0"/>
                              <w:marRight w:val="0"/>
                              <w:marTop w:val="0"/>
                              <w:marBottom w:val="0"/>
                              <w:divBdr>
                                <w:top w:val="none" w:sz="0" w:space="0" w:color="auto"/>
                                <w:left w:val="none" w:sz="0" w:space="0" w:color="auto"/>
                                <w:bottom w:val="none" w:sz="0" w:space="0" w:color="auto"/>
                                <w:right w:val="none" w:sz="0" w:space="0" w:color="auto"/>
                              </w:divBdr>
                              <w:divsChild>
                                <w:div w:id="1102609722">
                                  <w:marLeft w:val="0"/>
                                  <w:marRight w:val="0"/>
                                  <w:marTop w:val="0"/>
                                  <w:marBottom w:val="0"/>
                                  <w:divBdr>
                                    <w:top w:val="none" w:sz="0" w:space="0" w:color="auto"/>
                                    <w:left w:val="none" w:sz="0" w:space="0" w:color="auto"/>
                                    <w:bottom w:val="none" w:sz="0" w:space="0" w:color="auto"/>
                                    <w:right w:val="none" w:sz="0" w:space="0" w:color="auto"/>
                                  </w:divBdr>
                                  <w:divsChild>
                                    <w:div w:id="43013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599526">
                  <w:marLeft w:val="0"/>
                  <w:marRight w:val="0"/>
                  <w:marTop w:val="0"/>
                  <w:marBottom w:val="0"/>
                  <w:divBdr>
                    <w:top w:val="none" w:sz="0" w:space="0" w:color="auto"/>
                    <w:left w:val="none" w:sz="0" w:space="0" w:color="auto"/>
                    <w:bottom w:val="none" w:sz="0" w:space="0" w:color="auto"/>
                    <w:right w:val="none" w:sz="0" w:space="0" w:color="auto"/>
                  </w:divBdr>
                  <w:divsChild>
                    <w:div w:id="1284582272">
                      <w:marLeft w:val="0"/>
                      <w:marRight w:val="0"/>
                      <w:marTop w:val="0"/>
                      <w:marBottom w:val="0"/>
                      <w:divBdr>
                        <w:top w:val="none" w:sz="0" w:space="0" w:color="auto"/>
                        <w:left w:val="none" w:sz="0" w:space="0" w:color="auto"/>
                        <w:bottom w:val="none" w:sz="0" w:space="0" w:color="auto"/>
                        <w:right w:val="none" w:sz="0" w:space="0" w:color="auto"/>
                      </w:divBdr>
                    </w:div>
                    <w:div w:id="967902574">
                      <w:marLeft w:val="0"/>
                      <w:marRight w:val="0"/>
                      <w:marTop w:val="0"/>
                      <w:marBottom w:val="0"/>
                      <w:divBdr>
                        <w:top w:val="none" w:sz="0" w:space="0" w:color="auto"/>
                        <w:left w:val="none" w:sz="0" w:space="0" w:color="auto"/>
                        <w:bottom w:val="none" w:sz="0" w:space="0" w:color="auto"/>
                        <w:right w:val="none" w:sz="0" w:space="0" w:color="auto"/>
                      </w:divBdr>
                      <w:divsChild>
                        <w:div w:id="114179081">
                          <w:marLeft w:val="0"/>
                          <w:marRight w:val="0"/>
                          <w:marTop w:val="0"/>
                          <w:marBottom w:val="0"/>
                          <w:divBdr>
                            <w:top w:val="none" w:sz="0" w:space="0" w:color="auto"/>
                            <w:left w:val="none" w:sz="0" w:space="0" w:color="auto"/>
                            <w:bottom w:val="none" w:sz="0" w:space="0" w:color="auto"/>
                            <w:right w:val="none" w:sz="0" w:space="0" w:color="auto"/>
                          </w:divBdr>
                          <w:divsChild>
                            <w:div w:id="157119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667618">
                  <w:marLeft w:val="0"/>
                  <w:marRight w:val="0"/>
                  <w:marTop w:val="0"/>
                  <w:marBottom w:val="0"/>
                  <w:divBdr>
                    <w:top w:val="none" w:sz="0" w:space="0" w:color="auto"/>
                    <w:left w:val="none" w:sz="0" w:space="0" w:color="auto"/>
                    <w:bottom w:val="none" w:sz="0" w:space="0" w:color="auto"/>
                    <w:right w:val="none" w:sz="0" w:space="0" w:color="auto"/>
                  </w:divBdr>
                  <w:divsChild>
                    <w:div w:id="1078556944">
                      <w:marLeft w:val="0"/>
                      <w:marRight w:val="0"/>
                      <w:marTop w:val="0"/>
                      <w:marBottom w:val="0"/>
                      <w:divBdr>
                        <w:top w:val="none" w:sz="0" w:space="0" w:color="auto"/>
                        <w:left w:val="none" w:sz="0" w:space="0" w:color="auto"/>
                        <w:bottom w:val="none" w:sz="0" w:space="0" w:color="auto"/>
                        <w:right w:val="none" w:sz="0" w:space="0" w:color="auto"/>
                      </w:divBdr>
                      <w:divsChild>
                        <w:div w:id="1832863467">
                          <w:marLeft w:val="0"/>
                          <w:marRight w:val="0"/>
                          <w:marTop w:val="0"/>
                          <w:marBottom w:val="0"/>
                          <w:divBdr>
                            <w:top w:val="none" w:sz="0" w:space="0" w:color="auto"/>
                            <w:left w:val="none" w:sz="0" w:space="0" w:color="auto"/>
                            <w:bottom w:val="none" w:sz="0" w:space="0" w:color="auto"/>
                            <w:right w:val="none" w:sz="0" w:space="0" w:color="auto"/>
                          </w:divBdr>
                          <w:divsChild>
                            <w:div w:id="18120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3362">
          <w:marLeft w:val="0"/>
          <w:marRight w:val="0"/>
          <w:marTop w:val="0"/>
          <w:marBottom w:val="0"/>
          <w:divBdr>
            <w:top w:val="none" w:sz="0" w:space="0" w:color="auto"/>
            <w:left w:val="none" w:sz="0" w:space="0" w:color="auto"/>
            <w:bottom w:val="none" w:sz="0" w:space="0" w:color="auto"/>
            <w:right w:val="none" w:sz="0" w:space="0" w:color="auto"/>
          </w:divBdr>
          <w:divsChild>
            <w:div w:id="1420520963">
              <w:marLeft w:val="0"/>
              <w:marRight w:val="0"/>
              <w:marTop w:val="0"/>
              <w:marBottom w:val="0"/>
              <w:divBdr>
                <w:top w:val="none" w:sz="0" w:space="0" w:color="auto"/>
                <w:left w:val="none" w:sz="0" w:space="0" w:color="auto"/>
                <w:bottom w:val="single" w:sz="6" w:space="8" w:color="DDDDDD"/>
                <w:right w:val="none" w:sz="0" w:space="0" w:color="auto"/>
              </w:divBdr>
              <w:divsChild>
                <w:div w:id="1551840616">
                  <w:marLeft w:val="0"/>
                  <w:marRight w:val="150"/>
                  <w:marTop w:val="45"/>
                  <w:marBottom w:val="75"/>
                  <w:divBdr>
                    <w:top w:val="none" w:sz="0" w:space="0" w:color="auto"/>
                    <w:left w:val="none" w:sz="0" w:space="0" w:color="auto"/>
                    <w:bottom w:val="none" w:sz="0" w:space="0" w:color="auto"/>
                    <w:right w:val="none" w:sz="0" w:space="0" w:color="auto"/>
                  </w:divBdr>
                  <w:divsChild>
                    <w:div w:id="1421021618">
                      <w:marLeft w:val="0"/>
                      <w:marRight w:val="0"/>
                      <w:marTop w:val="0"/>
                      <w:marBottom w:val="0"/>
                      <w:divBdr>
                        <w:top w:val="none" w:sz="0" w:space="0" w:color="auto"/>
                        <w:left w:val="none" w:sz="0" w:space="0" w:color="auto"/>
                        <w:bottom w:val="none" w:sz="0" w:space="0" w:color="auto"/>
                        <w:right w:val="none" w:sz="0" w:space="0" w:color="auto"/>
                      </w:divBdr>
                      <w:divsChild>
                        <w:div w:id="1281960902">
                          <w:marLeft w:val="0"/>
                          <w:marRight w:val="0"/>
                          <w:marTop w:val="0"/>
                          <w:marBottom w:val="0"/>
                          <w:divBdr>
                            <w:top w:val="none" w:sz="0" w:space="0" w:color="auto"/>
                            <w:left w:val="none" w:sz="0" w:space="0" w:color="auto"/>
                            <w:bottom w:val="none" w:sz="0" w:space="0" w:color="auto"/>
                            <w:right w:val="none" w:sz="0" w:space="0" w:color="auto"/>
                          </w:divBdr>
                          <w:divsChild>
                            <w:div w:id="943540238">
                              <w:marLeft w:val="0"/>
                              <w:marRight w:val="0"/>
                              <w:marTop w:val="0"/>
                              <w:marBottom w:val="0"/>
                              <w:divBdr>
                                <w:top w:val="none" w:sz="0" w:space="0" w:color="auto"/>
                                <w:left w:val="none" w:sz="0" w:space="0" w:color="auto"/>
                                <w:bottom w:val="none" w:sz="0" w:space="0" w:color="auto"/>
                                <w:right w:val="none" w:sz="0" w:space="0" w:color="auto"/>
                              </w:divBdr>
                              <w:divsChild>
                                <w:div w:id="899175581">
                                  <w:marLeft w:val="0"/>
                                  <w:marRight w:val="0"/>
                                  <w:marTop w:val="0"/>
                                  <w:marBottom w:val="0"/>
                                  <w:divBdr>
                                    <w:top w:val="none" w:sz="0" w:space="0" w:color="auto"/>
                                    <w:left w:val="none" w:sz="0" w:space="0" w:color="auto"/>
                                    <w:bottom w:val="none" w:sz="0" w:space="0" w:color="auto"/>
                                    <w:right w:val="none" w:sz="0" w:space="0" w:color="auto"/>
                                  </w:divBdr>
                                  <w:divsChild>
                                    <w:div w:id="135241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560849">
                  <w:marLeft w:val="0"/>
                  <w:marRight w:val="0"/>
                  <w:marTop w:val="0"/>
                  <w:marBottom w:val="0"/>
                  <w:divBdr>
                    <w:top w:val="none" w:sz="0" w:space="0" w:color="auto"/>
                    <w:left w:val="none" w:sz="0" w:space="0" w:color="auto"/>
                    <w:bottom w:val="none" w:sz="0" w:space="0" w:color="auto"/>
                    <w:right w:val="none" w:sz="0" w:space="0" w:color="auto"/>
                  </w:divBdr>
                  <w:divsChild>
                    <w:div w:id="2031564809">
                      <w:marLeft w:val="0"/>
                      <w:marRight w:val="0"/>
                      <w:marTop w:val="0"/>
                      <w:marBottom w:val="0"/>
                      <w:divBdr>
                        <w:top w:val="none" w:sz="0" w:space="0" w:color="auto"/>
                        <w:left w:val="none" w:sz="0" w:space="0" w:color="auto"/>
                        <w:bottom w:val="none" w:sz="0" w:space="0" w:color="auto"/>
                        <w:right w:val="none" w:sz="0" w:space="0" w:color="auto"/>
                      </w:divBdr>
                    </w:div>
                    <w:div w:id="1929315013">
                      <w:marLeft w:val="0"/>
                      <w:marRight w:val="0"/>
                      <w:marTop w:val="0"/>
                      <w:marBottom w:val="0"/>
                      <w:divBdr>
                        <w:top w:val="none" w:sz="0" w:space="0" w:color="auto"/>
                        <w:left w:val="none" w:sz="0" w:space="0" w:color="auto"/>
                        <w:bottom w:val="none" w:sz="0" w:space="0" w:color="auto"/>
                        <w:right w:val="none" w:sz="0" w:space="0" w:color="auto"/>
                      </w:divBdr>
                      <w:divsChild>
                        <w:div w:id="851846279">
                          <w:marLeft w:val="0"/>
                          <w:marRight w:val="0"/>
                          <w:marTop w:val="0"/>
                          <w:marBottom w:val="0"/>
                          <w:divBdr>
                            <w:top w:val="none" w:sz="0" w:space="0" w:color="auto"/>
                            <w:left w:val="none" w:sz="0" w:space="0" w:color="auto"/>
                            <w:bottom w:val="none" w:sz="0" w:space="0" w:color="auto"/>
                            <w:right w:val="none" w:sz="0" w:space="0" w:color="auto"/>
                          </w:divBdr>
                          <w:divsChild>
                            <w:div w:id="13935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58418">
                  <w:marLeft w:val="0"/>
                  <w:marRight w:val="0"/>
                  <w:marTop w:val="0"/>
                  <w:marBottom w:val="0"/>
                  <w:divBdr>
                    <w:top w:val="none" w:sz="0" w:space="0" w:color="auto"/>
                    <w:left w:val="none" w:sz="0" w:space="0" w:color="auto"/>
                    <w:bottom w:val="none" w:sz="0" w:space="0" w:color="auto"/>
                    <w:right w:val="none" w:sz="0" w:space="0" w:color="auto"/>
                  </w:divBdr>
                  <w:divsChild>
                    <w:div w:id="1440636954">
                      <w:marLeft w:val="0"/>
                      <w:marRight w:val="0"/>
                      <w:marTop w:val="0"/>
                      <w:marBottom w:val="0"/>
                      <w:divBdr>
                        <w:top w:val="none" w:sz="0" w:space="0" w:color="auto"/>
                        <w:left w:val="none" w:sz="0" w:space="0" w:color="auto"/>
                        <w:bottom w:val="none" w:sz="0" w:space="0" w:color="auto"/>
                        <w:right w:val="none" w:sz="0" w:space="0" w:color="auto"/>
                      </w:divBdr>
                      <w:divsChild>
                        <w:div w:id="467868252">
                          <w:marLeft w:val="0"/>
                          <w:marRight w:val="0"/>
                          <w:marTop w:val="0"/>
                          <w:marBottom w:val="0"/>
                          <w:divBdr>
                            <w:top w:val="none" w:sz="0" w:space="0" w:color="auto"/>
                            <w:left w:val="none" w:sz="0" w:space="0" w:color="auto"/>
                            <w:bottom w:val="none" w:sz="0" w:space="0" w:color="auto"/>
                            <w:right w:val="none" w:sz="0" w:space="0" w:color="auto"/>
                          </w:divBdr>
                          <w:divsChild>
                            <w:div w:id="91220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8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416957">
          <w:marLeft w:val="0"/>
          <w:marRight w:val="0"/>
          <w:marTop w:val="0"/>
          <w:marBottom w:val="0"/>
          <w:divBdr>
            <w:top w:val="none" w:sz="0" w:space="0" w:color="auto"/>
            <w:left w:val="none" w:sz="0" w:space="0" w:color="auto"/>
            <w:bottom w:val="none" w:sz="0" w:space="0" w:color="auto"/>
            <w:right w:val="none" w:sz="0" w:space="0" w:color="auto"/>
          </w:divBdr>
          <w:divsChild>
            <w:div w:id="1587884823">
              <w:marLeft w:val="0"/>
              <w:marRight w:val="0"/>
              <w:marTop w:val="0"/>
              <w:marBottom w:val="0"/>
              <w:divBdr>
                <w:top w:val="none" w:sz="0" w:space="0" w:color="auto"/>
                <w:left w:val="none" w:sz="0" w:space="0" w:color="auto"/>
                <w:bottom w:val="single" w:sz="6" w:space="8" w:color="DDDDDD"/>
                <w:right w:val="none" w:sz="0" w:space="0" w:color="auto"/>
              </w:divBdr>
              <w:divsChild>
                <w:div w:id="1430006069">
                  <w:marLeft w:val="0"/>
                  <w:marRight w:val="150"/>
                  <w:marTop w:val="45"/>
                  <w:marBottom w:val="75"/>
                  <w:divBdr>
                    <w:top w:val="none" w:sz="0" w:space="0" w:color="auto"/>
                    <w:left w:val="none" w:sz="0" w:space="0" w:color="auto"/>
                    <w:bottom w:val="none" w:sz="0" w:space="0" w:color="auto"/>
                    <w:right w:val="none" w:sz="0" w:space="0" w:color="auto"/>
                  </w:divBdr>
                  <w:divsChild>
                    <w:div w:id="1114131020">
                      <w:marLeft w:val="0"/>
                      <w:marRight w:val="0"/>
                      <w:marTop w:val="0"/>
                      <w:marBottom w:val="0"/>
                      <w:divBdr>
                        <w:top w:val="none" w:sz="0" w:space="0" w:color="auto"/>
                        <w:left w:val="none" w:sz="0" w:space="0" w:color="auto"/>
                        <w:bottom w:val="none" w:sz="0" w:space="0" w:color="auto"/>
                        <w:right w:val="none" w:sz="0" w:space="0" w:color="auto"/>
                      </w:divBdr>
                      <w:divsChild>
                        <w:div w:id="73626897">
                          <w:marLeft w:val="0"/>
                          <w:marRight w:val="0"/>
                          <w:marTop w:val="0"/>
                          <w:marBottom w:val="0"/>
                          <w:divBdr>
                            <w:top w:val="none" w:sz="0" w:space="0" w:color="auto"/>
                            <w:left w:val="none" w:sz="0" w:space="0" w:color="auto"/>
                            <w:bottom w:val="none" w:sz="0" w:space="0" w:color="auto"/>
                            <w:right w:val="none" w:sz="0" w:space="0" w:color="auto"/>
                          </w:divBdr>
                          <w:divsChild>
                            <w:div w:id="142891184">
                              <w:marLeft w:val="0"/>
                              <w:marRight w:val="0"/>
                              <w:marTop w:val="0"/>
                              <w:marBottom w:val="0"/>
                              <w:divBdr>
                                <w:top w:val="none" w:sz="0" w:space="0" w:color="auto"/>
                                <w:left w:val="none" w:sz="0" w:space="0" w:color="auto"/>
                                <w:bottom w:val="none" w:sz="0" w:space="0" w:color="auto"/>
                                <w:right w:val="none" w:sz="0" w:space="0" w:color="auto"/>
                              </w:divBdr>
                              <w:divsChild>
                                <w:div w:id="623125069">
                                  <w:marLeft w:val="0"/>
                                  <w:marRight w:val="0"/>
                                  <w:marTop w:val="0"/>
                                  <w:marBottom w:val="0"/>
                                  <w:divBdr>
                                    <w:top w:val="none" w:sz="0" w:space="0" w:color="auto"/>
                                    <w:left w:val="none" w:sz="0" w:space="0" w:color="auto"/>
                                    <w:bottom w:val="none" w:sz="0" w:space="0" w:color="auto"/>
                                    <w:right w:val="none" w:sz="0" w:space="0" w:color="auto"/>
                                  </w:divBdr>
                                  <w:divsChild>
                                    <w:div w:id="110133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556866">
                  <w:marLeft w:val="0"/>
                  <w:marRight w:val="0"/>
                  <w:marTop w:val="0"/>
                  <w:marBottom w:val="0"/>
                  <w:divBdr>
                    <w:top w:val="none" w:sz="0" w:space="0" w:color="auto"/>
                    <w:left w:val="none" w:sz="0" w:space="0" w:color="auto"/>
                    <w:bottom w:val="none" w:sz="0" w:space="0" w:color="auto"/>
                    <w:right w:val="none" w:sz="0" w:space="0" w:color="auto"/>
                  </w:divBdr>
                  <w:divsChild>
                    <w:div w:id="1671443190">
                      <w:marLeft w:val="0"/>
                      <w:marRight w:val="0"/>
                      <w:marTop w:val="0"/>
                      <w:marBottom w:val="0"/>
                      <w:divBdr>
                        <w:top w:val="none" w:sz="0" w:space="0" w:color="auto"/>
                        <w:left w:val="none" w:sz="0" w:space="0" w:color="auto"/>
                        <w:bottom w:val="none" w:sz="0" w:space="0" w:color="auto"/>
                        <w:right w:val="none" w:sz="0" w:space="0" w:color="auto"/>
                      </w:divBdr>
                    </w:div>
                    <w:div w:id="69885624">
                      <w:marLeft w:val="0"/>
                      <w:marRight w:val="0"/>
                      <w:marTop w:val="0"/>
                      <w:marBottom w:val="0"/>
                      <w:divBdr>
                        <w:top w:val="none" w:sz="0" w:space="0" w:color="auto"/>
                        <w:left w:val="none" w:sz="0" w:space="0" w:color="auto"/>
                        <w:bottom w:val="none" w:sz="0" w:space="0" w:color="auto"/>
                        <w:right w:val="none" w:sz="0" w:space="0" w:color="auto"/>
                      </w:divBdr>
                      <w:divsChild>
                        <w:div w:id="1577862929">
                          <w:marLeft w:val="0"/>
                          <w:marRight w:val="0"/>
                          <w:marTop w:val="0"/>
                          <w:marBottom w:val="0"/>
                          <w:divBdr>
                            <w:top w:val="none" w:sz="0" w:space="0" w:color="auto"/>
                            <w:left w:val="none" w:sz="0" w:space="0" w:color="auto"/>
                            <w:bottom w:val="none" w:sz="0" w:space="0" w:color="auto"/>
                            <w:right w:val="none" w:sz="0" w:space="0" w:color="auto"/>
                          </w:divBdr>
                          <w:divsChild>
                            <w:div w:id="37056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625416">
                  <w:marLeft w:val="0"/>
                  <w:marRight w:val="0"/>
                  <w:marTop w:val="0"/>
                  <w:marBottom w:val="0"/>
                  <w:divBdr>
                    <w:top w:val="none" w:sz="0" w:space="0" w:color="auto"/>
                    <w:left w:val="none" w:sz="0" w:space="0" w:color="auto"/>
                    <w:bottom w:val="none" w:sz="0" w:space="0" w:color="auto"/>
                    <w:right w:val="none" w:sz="0" w:space="0" w:color="auto"/>
                  </w:divBdr>
                  <w:divsChild>
                    <w:div w:id="1907034671">
                      <w:marLeft w:val="0"/>
                      <w:marRight w:val="0"/>
                      <w:marTop w:val="0"/>
                      <w:marBottom w:val="0"/>
                      <w:divBdr>
                        <w:top w:val="none" w:sz="0" w:space="0" w:color="auto"/>
                        <w:left w:val="none" w:sz="0" w:space="0" w:color="auto"/>
                        <w:bottom w:val="none" w:sz="0" w:space="0" w:color="auto"/>
                        <w:right w:val="none" w:sz="0" w:space="0" w:color="auto"/>
                      </w:divBdr>
                      <w:divsChild>
                        <w:div w:id="1100562870">
                          <w:marLeft w:val="0"/>
                          <w:marRight w:val="0"/>
                          <w:marTop w:val="0"/>
                          <w:marBottom w:val="0"/>
                          <w:divBdr>
                            <w:top w:val="none" w:sz="0" w:space="0" w:color="auto"/>
                            <w:left w:val="none" w:sz="0" w:space="0" w:color="auto"/>
                            <w:bottom w:val="none" w:sz="0" w:space="0" w:color="auto"/>
                            <w:right w:val="none" w:sz="0" w:space="0" w:color="auto"/>
                          </w:divBdr>
                          <w:divsChild>
                            <w:div w:id="55038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829556">
          <w:marLeft w:val="0"/>
          <w:marRight w:val="0"/>
          <w:marTop w:val="0"/>
          <w:marBottom w:val="0"/>
          <w:divBdr>
            <w:top w:val="none" w:sz="0" w:space="0" w:color="auto"/>
            <w:left w:val="none" w:sz="0" w:space="0" w:color="auto"/>
            <w:bottom w:val="none" w:sz="0" w:space="0" w:color="auto"/>
            <w:right w:val="none" w:sz="0" w:space="0" w:color="auto"/>
          </w:divBdr>
          <w:divsChild>
            <w:div w:id="204954692">
              <w:marLeft w:val="0"/>
              <w:marRight w:val="0"/>
              <w:marTop w:val="0"/>
              <w:marBottom w:val="0"/>
              <w:divBdr>
                <w:top w:val="none" w:sz="0" w:space="0" w:color="auto"/>
                <w:left w:val="none" w:sz="0" w:space="0" w:color="auto"/>
                <w:bottom w:val="single" w:sz="6" w:space="8" w:color="DDDDDD"/>
                <w:right w:val="none" w:sz="0" w:space="0" w:color="auto"/>
              </w:divBdr>
              <w:divsChild>
                <w:div w:id="923225775">
                  <w:marLeft w:val="0"/>
                  <w:marRight w:val="150"/>
                  <w:marTop w:val="45"/>
                  <w:marBottom w:val="75"/>
                  <w:divBdr>
                    <w:top w:val="none" w:sz="0" w:space="0" w:color="auto"/>
                    <w:left w:val="none" w:sz="0" w:space="0" w:color="auto"/>
                    <w:bottom w:val="none" w:sz="0" w:space="0" w:color="auto"/>
                    <w:right w:val="none" w:sz="0" w:space="0" w:color="auto"/>
                  </w:divBdr>
                  <w:divsChild>
                    <w:div w:id="2064979661">
                      <w:marLeft w:val="0"/>
                      <w:marRight w:val="0"/>
                      <w:marTop w:val="0"/>
                      <w:marBottom w:val="0"/>
                      <w:divBdr>
                        <w:top w:val="none" w:sz="0" w:space="0" w:color="auto"/>
                        <w:left w:val="none" w:sz="0" w:space="0" w:color="auto"/>
                        <w:bottom w:val="none" w:sz="0" w:space="0" w:color="auto"/>
                        <w:right w:val="none" w:sz="0" w:space="0" w:color="auto"/>
                      </w:divBdr>
                      <w:divsChild>
                        <w:div w:id="268512412">
                          <w:marLeft w:val="0"/>
                          <w:marRight w:val="0"/>
                          <w:marTop w:val="0"/>
                          <w:marBottom w:val="0"/>
                          <w:divBdr>
                            <w:top w:val="none" w:sz="0" w:space="0" w:color="auto"/>
                            <w:left w:val="none" w:sz="0" w:space="0" w:color="auto"/>
                            <w:bottom w:val="none" w:sz="0" w:space="0" w:color="auto"/>
                            <w:right w:val="none" w:sz="0" w:space="0" w:color="auto"/>
                          </w:divBdr>
                          <w:divsChild>
                            <w:div w:id="456798645">
                              <w:marLeft w:val="0"/>
                              <w:marRight w:val="0"/>
                              <w:marTop w:val="0"/>
                              <w:marBottom w:val="0"/>
                              <w:divBdr>
                                <w:top w:val="none" w:sz="0" w:space="0" w:color="auto"/>
                                <w:left w:val="none" w:sz="0" w:space="0" w:color="auto"/>
                                <w:bottom w:val="none" w:sz="0" w:space="0" w:color="auto"/>
                                <w:right w:val="none" w:sz="0" w:space="0" w:color="auto"/>
                              </w:divBdr>
                              <w:divsChild>
                                <w:div w:id="1027145915">
                                  <w:marLeft w:val="0"/>
                                  <w:marRight w:val="0"/>
                                  <w:marTop w:val="0"/>
                                  <w:marBottom w:val="0"/>
                                  <w:divBdr>
                                    <w:top w:val="none" w:sz="0" w:space="0" w:color="auto"/>
                                    <w:left w:val="none" w:sz="0" w:space="0" w:color="auto"/>
                                    <w:bottom w:val="none" w:sz="0" w:space="0" w:color="auto"/>
                                    <w:right w:val="none" w:sz="0" w:space="0" w:color="auto"/>
                                  </w:divBdr>
                                  <w:divsChild>
                                    <w:div w:id="151487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000680">
                  <w:marLeft w:val="0"/>
                  <w:marRight w:val="0"/>
                  <w:marTop w:val="0"/>
                  <w:marBottom w:val="0"/>
                  <w:divBdr>
                    <w:top w:val="none" w:sz="0" w:space="0" w:color="auto"/>
                    <w:left w:val="none" w:sz="0" w:space="0" w:color="auto"/>
                    <w:bottom w:val="none" w:sz="0" w:space="0" w:color="auto"/>
                    <w:right w:val="none" w:sz="0" w:space="0" w:color="auto"/>
                  </w:divBdr>
                  <w:divsChild>
                    <w:div w:id="1072511629">
                      <w:marLeft w:val="0"/>
                      <w:marRight w:val="0"/>
                      <w:marTop w:val="0"/>
                      <w:marBottom w:val="0"/>
                      <w:divBdr>
                        <w:top w:val="none" w:sz="0" w:space="0" w:color="auto"/>
                        <w:left w:val="none" w:sz="0" w:space="0" w:color="auto"/>
                        <w:bottom w:val="none" w:sz="0" w:space="0" w:color="auto"/>
                        <w:right w:val="none" w:sz="0" w:space="0" w:color="auto"/>
                      </w:divBdr>
                    </w:div>
                    <w:div w:id="684402522">
                      <w:marLeft w:val="0"/>
                      <w:marRight w:val="0"/>
                      <w:marTop w:val="0"/>
                      <w:marBottom w:val="0"/>
                      <w:divBdr>
                        <w:top w:val="none" w:sz="0" w:space="0" w:color="auto"/>
                        <w:left w:val="none" w:sz="0" w:space="0" w:color="auto"/>
                        <w:bottom w:val="none" w:sz="0" w:space="0" w:color="auto"/>
                        <w:right w:val="none" w:sz="0" w:space="0" w:color="auto"/>
                      </w:divBdr>
                      <w:divsChild>
                        <w:div w:id="643630815">
                          <w:marLeft w:val="0"/>
                          <w:marRight w:val="0"/>
                          <w:marTop w:val="0"/>
                          <w:marBottom w:val="0"/>
                          <w:divBdr>
                            <w:top w:val="none" w:sz="0" w:space="0" w:color="auto"/>
                            <w:left w:val="none" w:sz="0" w:space="0" w:color="auto"/>
                            <w:bottom w:val="none" w:sz="0" w:space="0" w:color="auto"/>
                            <w:right w:val="none" w:sz="0" w:space="0" w:color="auto"/>
                          </w:divBdr>
                          <w:divsChild>
                            <w:div w:id="97394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376078">
                  <w:marLeft w:val="0"/>
                  <w:marRight w:val="0"/>
                  <w:marTop w:val="0"/>
                  <w:marBottom w:val="0"/>
                  <w:divBdr>
                    <w:top w:val="none" w:sz="0" w:space="0" w:color="auto"/>
                    <w:left w:val="none" w:sz="0" w:space="0" w:color="auto"/>
                    <w:bottom w:val="none" w:sz="0" w:space="0" w:color="auto"/>
                    <w:right w:val="none" w:sz="0" w:space="0" w:color="auto"/>
                  </w:divBdr>
                  <w:divsChild>
                    <w:div w:id="300505653">
                      <w:marLeft w:val="0"/>
                      <w:marRight w:val="0"/>
                      <w:marTop w:val="0"/>
                      <w:marBottom w:val="0"/>
                      <w:divBdr>
                        <w:top w:val="none" w:sz="0" w:space="0" w:color="auto"/>
                        <w:left w:val="none" w:sz="0" w:space="0" w:color="auto"/>
                        <w:bottom w:val="none" w:sz="0" w:space="0" w:color="auto"/>
                        <w:right w:val="none" w:sz="0" w:space="0" w:color="auto"/>
                      </w:divBdr>
                      <w:divsChild>
                        <w:div w:id="1192189545">
                          <w:marLeft w:val="0"/>
                          <w:marRight w:val="0"/>
                          <w:marTop w:val="0"/>
                          <w:marBottom w:val="0"/>
                          <w:divBdr>
                            <w:top w:val="none" w:sz="0" w:space="0" w:color="auto"/>
                            <w:left w:val="none" w:sz="0" w:space="0" w:color="auto"/>
                            <w:bottom w:val="none" w:sz="0" w:space="0" w:color="auto"/>
                            <w:right w:val="none" w:sz="0" w:space="0" w:color="auto"/>
                          </w:divBdr>
                          <w:divsChild>
                            <w:div w:id="408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2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198348">
          <w:marLeft w:val="0"/>
          <w:marRight w:val="0"/>
          <w:marTop w:val="0"/>
          <w:marBottom w:val="0"/>
          <w:divBdr>
            <w:top w:val="none" w:sz="0" w:space="0" w:color="auto"/>
            <w:left w:val="none" w:sz="0" w:space="0" w:color="auto"/>
            <w:bottom w:val="none" w:sz="0" w:space="0" w:color="auto"/>
            <w:right w:val="none" w:sz="0" w:space="0" w:color="auto"/>
          </w:divBdr>
          <w:divsChild>
            <w:div w:id="1723141041">
              <w:marLeft w:val="0"/>
              <w:marRight w:val="0"/>
              <w:marTop w:val="0"/>
              <w:marBottom w:val="0"/>
              <w:divBdr>
                <w:top w:val="none" w:sz="0" w:space="0" w:color="auto"/>
                <w:left w:val="none" w:sz="0" w:space="0" w:color="auto"/>
                <w:bottom w:val="single" w:sz="6" w:space="8" w:color="DDDDDD"/>
                <w:right w:val="none" w:sz="0" w:space="0" w:color="auto"/>
              </w:divBdr>
              <w:divsChild>
                <w:div w:id="947273545">
                  <w:marLeft w:val="0"/>
                  <w:marRight w:val="150"/>
                  <w:marTop w:val="45"/>
                  <w:marBottom w:val="75"/>
                  <w:divBdr>
                    <w:top w:val="none" w:sz="0" w:space="0" w:color="auto"/>
                    <w:left w:val="none" w:sz="0" w:space="0" w:color="auto"/>
                    <w:bottom w:val="none" w:sz="0" w:space="0" w:color="auto"/>
                    <w:right w:val="none" w:sz="0" w:space="0" w:color="auto"/>
                  </w:divBdr>
                  <w:divsChild>
                    <w:div w:id="165681422">
                      <w:marLeft w:val="0"/>
                      <w:marRight w:val="0"/>
                      <w:marTop w:val="0"/>
                      <w:marBottom w:val="0"/>
                      <w:divBdr>
                        <w:top w:val="none" w:sz="0" w:space="0" w:color="auto"/>
                        <w:left w:val="none" w:sz="0" w:space="0" w:color="auto"/>
                        <w:bottom w:val="none" w:sz="0" w:space="0" w:color="auto"/>
                        <w:right w:val="none" w:sz="0" w:space="0" w:color="auto"/>
                      </w:divBdr>
                      <w:divsChild>
                        <w:div w:id="2124885049">
                          <w:marLeft w:val="0"/>
                          <w:marRight w:val="0"/>
                          <w:marTop w:val="0"/>
                          <w:marBottom w:val="0"/>
                          <w:divBdr>
                            <w:top w:val="none" w:sz="0" w:space="0" w:color="auto"/>
                            <w:left w:val="none" w:sz="0" w:space="0" w:color="auto"/>
                            <w:bottom w:val="none" w:sz="0" w:space="0" w:color="auto"/>
                            <w:right w:val="none" w:sz="0" w:space="0" w:color="auto"/>
                          </w:divBdr>
                          <w:divsChild>
                            <w:div w:id="1066801267">
                              <w:marLeft w:val="0"/>
                              <w:marRight w:val="0"/>
                              <w:marTop w:val="0"/>
                              <w:marBottom w:val="0"/>
                              <w:divBdr>
                                <w:top w:val="none" w:sz="0" w:space="0" w:color="auto"/>
                                <w:left w:val="none" w:sz="0" w:space="0" w:color="auto"/>
                                <w:bottom w:val="none" w:sz="0" w:space="0" w:color="auto"/>
                                <w:right w:val="none" w:sz="0" w:space="0" w:color="auto"/>
                              </w:divBdr>
                              <w:divsChild>
                                <w:div w:id="328797173">
                                  <w:marLeft w:val="0"/>
                                  <w:marRight w:val="0"/>
                                  <w:marTop w:val="0"/>
                                  <w:marBottom w:val="0"/>
                                  <w:divBdr>
                                    <w:top w:val="none" w:sz="0" w:space="0" w:color="auto"/>
                                    <w:left w:val="none" w:sz="0" w:space="0" w:color="auto"/>
                                    <w:bottom w:val="none" w:sz="0" w:space="0" w:color="auto"/>
                                    <w:right w:val="none" w:sz="0" w:space="0" w:color="auto"/>
                                  </w:divBdr>
                                  <w:divsChild>
                                    <w:div w:id="19932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641183">
                  <w:marLeft w:val="0"/>
                  <w:marRight w:val="0"/>
                  <w:marTop w:val="0"/>
                  <w:marBottom w:val="0"/>
                  <w:divBdr>
                    <w:top w:val="none" w:sz="0" w:space="0" w:color="auto"/>
                    <w:left w:val="none" w:sz="0" w:space="0" w:color="auto"/>
                    <w:bottom w:val="none" w:sz="0" w:space="0" w:color="auto"/>
                    <w:right w:val="none" w:sz="0" w:space="0" w:color="auto"/>
                  </w:divBdr>
                  <w:divsChild>
                    <w:div w:id="2058119588">
                      <w:marLeft w:val="0"/>
                      <w:marRight w:val="0"/>
                      <w:marTop w:val="0"/>
                      <w:marBottom w:val="0"/>
                      <w:divBdr>
                        <w:top w:val="none" w:sz="0" w:space="0" w:color="auto"/>
                        <w:left w:val="none" w:sz="0" w:space="0" w:color="auto"/>
                        <w:bottom w:val="none" w:sz="0" w:space="0" w:color="auto"/>
                        <w:right w:val="none" w:sz="0" w:space="0" w:color="auto"/>
                      </w:divBdr>
                    </w:div>
                    <w:div w:id="160236874">
                      <w:marLeft w:val="0"/>
                      <w:marRight w:val="0"/>
                      <w:marTop w:val="0"/>
                      <w:marBottom w:val="0"/>
                      <w:divBdr>
                        <w:top w:val="none" w:sz="0" w:space="0" w:color="auto"/>
                        <w:left w:val="none" w:sz="0" w:space="0" w:color="auto"/>
                        <w:bottom w:val="none" w:sz="0" w:space="0" w:color="auto"/>
                        <w:right w:val="none" w:sz="0" w:space="0" w:color="auto"/>
                      </w:divBdr>
                      <w:divsChild>
                        <w:div w:id="720177943">
                          <w:marLeft w:val="0"/>
                          <w:marRight w:val="0"/>
                          <w:marTop w:val="0"/>
                          <w:marBottom w:val="0"/>
                          <w:divBdr>
                            <w:top w:val="none" w:sz="0" w:space="0" w:color="auto"/>
                            <w:left w:val="none" w:sz="0" w:space="0" w:color="auto"/>
                            <w:bottom w:val="none" w:sz="0" w:space="0" w:color="auto"/>
                            <w:right w:val="none" w:sz="0" w:space="0" w:color="auto"/>
                          </w:divBdr>
                          <w:divsChild>
                            <w:div w:id="175381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82561">
                  <w:marLeft w:val="0"/>
                  <w:marRight w:val="0"/>
                  <w:marTop w:val="0"/>
                  <w:marBottom w:val="0"/>
                  <w:divBdr>
                    <w:top w:val="none" w:sz="0" w:space="0" w:color="auto"/>
                    <w:left w:val="none" w:sz="0" w:space="0" w:color="auto"/>
                    <w:bottom w:val="none" w:sz="0" w:space="0" w:color="auto"/>
                    <w:right w:val="none" w:sz="0" w:space="0" w:color="auto"/>
                  </w:divBdr>
                  <w:divsChild>
                    <w:div w:id="1970090876">
                      <w:marLeft w:val="0"/>
                      <w:marRight w:val="0"/>
                      <w:marTop w:val="0"/>
                      <w:marBottom w:val="0"/>
                      <w:divBdr>
                        <w:top w:val="none" w:sz="0" w:space="0" w:color="auto"/>
                        <w:left w:val="none" w:sz="0" w:space="0" w:color="auto"/>
                        <w:bottom w:val="none" w:sz="0" w:space="0" w:color="auto"/>
                        <w:right w:val="none" w:sz="0" w:space="0" w:color="auto"/>
                      </w:divBdr>
                      <w:divsChild>
                        <w:div w:id="1260479575">
                          <w:marLeft w:val="0"/>
                          <w:marRight w:val="0"/>
                          <w:marTop w:val="0"/>
                          <w:marBottom w:val="0"/>
                          <w:divBdr>
                            <w:top w:val="none" w:sz="0" w:space="0" w:color="auto"/>
                            <w:left w:val="none" w:sz="0" w:space="0" w:color="auto"/>
                            <w:bottom w:val="none" w:sz="0" w:space="0" w:color="auto"/>
                            <w:right w:val="none" w:sz="0" w:space="0" w:color="auto"/>
                          </w:divBdr>
                          <w:divsChild>
                            <w:div w:id="110573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611043">
      <w:bodyDiv w:val="1"/>
      <w:marLeft w:val="0"/>
      <w:marRight w:val="0"/>
      <w:marTop w:val="0"/>
      <w:marBottom w:val="0"/>
      <w:divBdr>
        <w:top w:val="none" w:sz="0" w:space="0" w:color="auto"/>
        <w:left w:val="none" w:sz="0" w:space="0" w:color="auto"/>
        <w:bottom w:val="none" w:sz="0" w:space="0" w:color="auto"/>
        <w:right w:val="none" w:sz="0" w:space="0" w:color="auto"/>
      </w:divBdr>
      <w:divsChild>
        <w:div w:id="668993011">
          <w:marLeft w:val="0"/>
          <w:marRight w:val="0"/>
          <w:marTop w:val="0"/>
          <w:marBottom w:val="0"/>
          <w:divBdr>
            <w:top w:val="none" w:sz="0" w:space="0" w:color="auto"/>
            <w:left w:val="none" w:sz="0" w:space="0" w:color="auto"/>
            <w:bottom w:val="none" w:sz="0" w:space="0" w:color="auto"/>
            <w:right w:val="none" w:sz="0" w:space="0" w:color="auto"/>
          </w:divBdr>
        </w:div>
      </w:divsChild>
    </w:div>
    <w:div w:id="1282688939">
      <w:bodyDiv w:val="1"/>
      <w:marLeft w:val="0"/>
      <w:marRight w:val="0"/>
      <w:marTop w:val="0"/>
      <w:marBottom w:val="0"/>
      <w:divBdr>
        <w:top w:val="none" w:sz="0" w:space="0" w:color="auto"/>
        <w:left w:val="none" w:sz="0" w:space="0" w:color="auto"/>
        <w:bottom w:val="none" w:sz="0" w:space="0" w:color="auto"/>
        <w:right w:val="none" w:sz="0" w:space="0" w:color="auto"/>
      </w:divBdr>
    </w:div>
    <w:div w:id="1283154323">
      <w:bodyDiv w:val="1"/>
      <w:marLeft w:val="0"/>
      <w:marRight w:val="0"/>
      <w:marTop w:val="0"/>
      <w:marBottom w:val="0"/>
      <w:divBdr>
        <w:top w:val="none" w:sz="0" w:space="0" w:color="auto"/>
        <w:left w:val="none" w:sz="0" w:space="0" w:color="auto"/>
        <w:bottom w:val="none" w:sz="0" w:space="0" w:color="auto"/>
        <w:right w:val="none" w:sz="0" w:space="0" w:color="auto"/>
      </w:divBdr>
      <w:divsChild>
        <w:div w:id="1993295231">
          <w:marLeft w:val="0"/>
          <w:marRight w:val="0"/>
          <w:marTop w:val="0"/>
          <w:marBottom w:val="0"/>
          <w:divBdr>
            <w:top w:val="none" w:sz="0" w:space="0" w:color="auto"/>
            <w:left w:val="none" w:sz="0" w:space="0" w:color="auto"/>
            <w:bottom w:val="none" w:sz="0" w:space="0" w:color="auto"/>
            <w:right w:val="none" w:sz="0" w:space="0" w:color="auto"/>
          </w:divBdr>
        </w:div>
        <w:div w:id="1921401449">
          <w:marLeft w:val="0"/>
          <w:marRight w:val="0"/>
          <w:marTop w:val="0"/>
          <w:marBottom w:val="0"/>
          <w:divBdr>
            <w:top w:val="none" w:sz="0" w:space="0" w:color="auto"/>
            <w:left w:val="none" w:sz="0" w:space="0" w:color="auto"/>
            <w:bottom w:val="none" w:sz="0" w:space="0" w:color="auto"/>
            <w:right w:val="none" w:sz="0" w:space="0" w:color="auto"/>
          </w:divBdr>
        </w:div>
      </w:divsChild>
    </w:div>
    <w:div w:id="1283419677">
      <w:bodyDiv w:val="1"/>
      <w:marLeft w:val="0"/>
      <w:marRight w:val="0"/>
      <w:marTop w:val="0"/>
      <w:marBottom w:val="0"/>
      <w:divBdr>
        <w:top w:val="none" w:sz="0" w:space="0" w:color="auto"/>
        <w:left w:val="none" w:sz="0" w:space="0" w:color="auto"/>
        <w:bottom w:val="none" w:sz="0" w:space="0" w:color="auto"/>
        <w:right w:val="none" w:sz="0" w:space="0" w:color="auto"/>
      </w:divBdr>
      <w:divsChild>
        <w:div w:id="416949955">
          <w:marLeft w:val="0"/>
          <w:marRight w:val="0"/>
          <w:marTop w:val="0"/>
          <w:marBottom w:val="0"/>
          <w:divBdr>
            <w:top w:val="none" w:sz="0" w:space="0" w:color="auto"/>
            <w:left w:val="none" w:sz="0" w:space="0" w:color="auto"/>
            <w:bottom w:val="none" w:sz="0" w:space="0" w:color="auto"/>
            <w:right w:val="none" w:sz="0" w:space="0" w:color="auto"/>
          </w:divBdr>
          <w:divsChild>
            <w:div w:id="205529838">
              <w:marLeft w:val="0"/>
              <w:marRight w:val="0"/>
              <w:marTop w:val="0"/>
              <w:marBottom w:val="0"/>
              <w:divBdr>
                <w:top w:val="none" w:sz="0" w:space="0" w:color="auto"/>
                <w:left w:val="none" w:sz="0" w:space="0" w:color="auto"/>
                <w:bottom w:val="none" w:sz="0" w:space="0" w:color="auto"/>
                <w:right w:val="none" w:sz="0" w:space="0" w:color="auto"/>
              </w:divBdr>
            </w:div>
          </w:divsChild>
        </w:div>
        <w:div w:id="1221134308">
          <w:marLeft w:val="0"/>
          <w:marRight w:val="0"/>
          <w:marTop w:val="0"/>
          <w:marBottom w:val="0"/>
          <w:divBdr>
            <w:top w:val="none" w:sz="0" w:space="0" w:color="auto"/>
            <w:left w:val="none" w:sz="0" w:space="0" w:color="auto"/>
            <w:bottom w:val="none" w:sz="0" w:space="0" w:color="auto"/>
            <w:right w:val="none" w:sz="0" w:space="0" w:color="auto"/>
          </w:divBdr>
          <w:divsChild>
            <w:div w:id="1057125616">
              <w:marLeft w:val="0"/>
              <w:marRight w:val="0"/>
              <w:marTop w:val="14"/>
              <w:marBottom w:val="0"/>
              <w:divBdr>
                <w:top w:val="none" w:sz="0" w:space="0" w:color="auto"/>
                <w:left w:val="none" w:sz="0" w:space="0" w:color="auto"/>
                <w:bottom w:val="none" w:sz="0" w:space="0" w:color="auto"/>
                <w:right w:val="none" w:sz="0" w:space="0" w:color="auto"/>
              </w:divBdr>
              <w:divsChild>
                <w:div w:id="730731019">
                  <w:marLeft w:val="0"/>
                  <w:marRight w:val="0"/>
                  <w:marTop w:val="0"/>
                  <w:marBottom w:val="0"/>
                  <w:divBdr>
                    <w:top w:val="none" w:sz="0" w:space="0" w:color="auto"/>
                    <w:left w:val="none" w:sz="0" w:space="0" w:color="auto"/>
                    <w:bottom w:val="none" w:sz="0" w:space="0" w:color="auto"/>
                    <w:right w:val="none" w:sz="0" w:space="0" w:color="auto"/>
                  </w:divBdr>
                  <w:divsChild>
                    <w:div w:id="479809429">
                      <w:marLeft w:val="0"/>
                      <w:marRight w:val="0"/>
                      <w:marTop w:val="0"/>
                      <w:marBottom w:val="109"/>
                      <w:divBdr>
                        <w:top w:val="none" w:sz="0" w:space="0" w:color="auto"/>
                        <w:left w:val="none" w:sz="0" w:space="0" w:color="auto"/>
                        <w:bottom w:val="none" w:sz="0" w:space="0" w:color="auto"/>
                        <w:right w:val="none" w:sz="0" w:space="0" w:color="auto"/>
                      </w:divBdr>
                    </w:div>
                    <w:div w:id="1932081284">
                      <w:marLeft w:val="0"/>
                      <w:marRight w:val="0"/>
                      <w:marTop w:val="0"/>
                      <w:marBottom w:val="163"/>
                      <w:divBdr>
                        <w:top w:val="none" w:sz="0" w:space="0" w:color="auto"/>
                        <w:left w:val="none" w:sz="0" w:space="0" w:color="auto"/>
                        <w:bottom w:val="none" w:sz="0" w:space="0" w:color="auto"/>
                        <w:right w:val="none" w:sz="0" w:space="0" w:color="auto"/>
                      </w:divBdr>
                      <w:divsChild>
                        <w:div w:id="653291237">
                          <w:marLeft w:val="0"/>
                          <w:marRight w:val="0"/>
                          <w:marTop w:val="4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998787">
      <w:bodyDiv w:val="1"/>
      <w:marLeft w:val="0"/>
      <w:marRight w:val="0"/>
      <w:marTop w:val="0"/>
      <w:marBottom w:val="0"/>
      <w:divBdr>
        <w:top w:val="none" w:sz="0" w:space="0" w:color="auto"/>
        <w:left w:val="none" w:sz="0" w:space="0" w:color="auto"/>
        <w:bottom w:val="none" w:sz="0" w:space="0" w:color="auto"/>
        <w:right w:val="none" w:sz="0" w:space="0" w:color="auto"/>
      </w:divBdr>
    </w:div>
    <w:div w:id="1284309021">
      <w:bodyDiv w:val="1"/>
      <w:marLeft w:val="0"/>
      <w:marRight w:val="0"/>
      <w:marTop w:val="0"/>
      <w:marBottom w:val="0"/>
      <w:divBdr>
        <w:top w:val="none" w:sz="0" w:space="0" w:color="auto"/>
        <w:left w:val="none" w:sz="0" w:space="0" w:color="auto"/>
        <w:bottom w:val="none" w:sz="0" w:space="0" w:color="auto"/>
        <w:right w:val="none" w:sz="0" w:space="0" w:color="auto"/>
      </w:divBdr>
      <w:divsChild>
        <w:div w:id="1714891114">
          <w:marLeft w:val="0"/>
          <w:marRight w:val="0"/>
          <w:marTop w:val="0"/>
          <w:marBottom w:val="0"/>
          <w:divBdr>
            <w:top w:val="none" w:sz="0" w:space="0" w:color="auto"/>
            <w:left w:val="none" w:sz="0" w:space="0" w:color="auto"/>
            <w:bottom w:val="none" w:sz="0" w:space="0" w:color="auto"/>
            <w:right w:val="none" w:sz="0" w:space="0" w:color="auto"/>
          </w:divBdr>
          <w:divsChild>
            <w:div w:id="1218281450">
              <w:marLeft w:val="0"/>
              <w:marRight w:val="0"/>
              <w:marTop w:val="0"/>
              <w:marBottom w:val="0"/>
              <w:divBdr>
                <w:top w:val="none" w:sz="0" w:space="0" w:color="auto"/>
                <w:left w:val="none" w:sz="0" w:space="0" w:color="auto"/>
                <w:bottom w:val="none" w:sz="0" w:space="0" w:color="auto"/>
                <w:right w:val="none" w:sz="0" w:space="0" w:color="auto"/>
              </w:divBdr>
              <w:divsChild>
                <w:div w:id="2028480643">
                  <w:marLeft w:val="0"/>
                  <w:marRight w:val="0"/>
                  <w:marTop w:val="0"/>
                  <w:marBottom w:val="0"/>
                  <w:divBdr>
                    <w:top w:val="none" w:sz="0" w:space="0" w:color="auto"/>
                    <w:left w:val="none" w:sz="0" w:space="0" w:color="auto"/>
                    <w:bottom w:val="none" w:sz="0" w:space="0" w:color="auto"/>
                    <w:right w:val="none" w:sz="0" w:space="0" w:color="auto"/>
                  </w:divBdr>
                  <w:divsChild>
                    <w:div w:id="589854738">
                      <w:marLeft w:val="0"/>
                      <w:marRight w:val="0"/>
                      <w:marTop w:val="0"/>
                      <w:marBottom w:val="0"/>
                      <w:divBdr>
                        <w:top w:val="none" w:sz="0" w:space="0" w:color="auto"/>
                        <w:left w:val="none" w:sz="0" w:space="0" w:color="auto"/>
                        <w:bottom w:val="none" w:sz="0" w:space="0" w:color="auto"/>
                        <w:right w:val="none" w:sz="0" w:space="0" w:color="auto"/>
                      </w:divBdr>
                      <w:divsChild>
                        <w:div w:id="2088111179">
                          <w:marLeft w:val="0"/>
                          <w:marRight w:val="0"/>
                          <w:marTop w:val="0"/>
                          <w:marBottom w:val="0"/>
                          <w:divBdr>
                            <w:top w:val="none" w:sz="0" w:space="0" w:color="auto"/>
                            <w:left w:val="none" w:sz="0" w:space="0" w:color="auto"/>
                            <w:bottom w:val="none" w:sz="0" w:space="0" w:color="auto"/>
                            <w:right w:val="none" w:sz="0" w:space="0" w:color="auto"/>
                          </w:divBdr>
                          <w:divsChild>
                            <w:div w:id="927734339">
                              <w:marLeft w:val="0"/>
                              <w:marRight w:val="0"/>
                              <w:marTop w:val="0"/>
                              <w:marBottom w:val="0"/>
                              <w:divBdr>
                                <w:top w:val="none" w:sz="0" w:space="0" w:color="auto"/>
                                <w:left w:val="none" w:sz="0" w:space="0" w:color="auto"/>
                                <w:bottom w:val="none" w:sz="0" w:space="0" w:color="auto"/>
                                <w:right w:val="none" w:sz="0" w:space="0" w:color="auto"/>
                              </w:divBdr>
                              <w:divsChild>
                                <w:div w:id="96340173">
                                  <w:marLeft w:val="0"/>
                                  <w:marRight w:val="0"/>
                                  <w:marTop w:val="0"/>
                                  <w:marBottom w:val="0"/>
                                  <w:divBdr>
                                    <w:top w:val="none" w:sz="0" w:space="0" w:color="auto"/>
                                    <w:left w:val="none" w:sz="0" w:space="0" w:color="auto"/>
                                    <w:bottom w:val="none" w:sz="0" w:space="0" w:color="auto"/>
                                    <w:right w:val="none" w:sz="0" w:space="0" w:color="auto"/>
                                  </w:divBdr>
                                  <w:divsChild>
                                    <w:div w:id="1941600354">
                                      <w:marLeft w:val="0"/>
                                      <w:marRight w:val="0"/>
                                      <w:marTop w:val="0"/>
                                      <w:marBottom w:val="0"/>
                                      <w:divBdr>
                                        <w:top w:val="none" w:sz="0" w:space="0" w:color="auto"/>
                                        <w:left w:val="none" w:sz="0" w:space="0" w:color="auto"/>
                                        <w:bottom w:val="none" w:sz="0" w:space="0" w:color="auto"/>
                                        <w:right w:val="none" w:sz="0" w:space="0" w:color="auto"/>
                                      </w:divBdr>
                                      <w:divsChild>
                                        <w:div w:id="1284769850">
                                          <w:marLeft w:val="0"/>
                                          <w:marRight w:val="0"/>
                                          <w:marTop w:val="0"/>
                                          <w:marBottom w:val="0"/>
                                          <w:divBdr>
                                            <w:top w:val="none" w:sz="0" w:space="0" w:color="auto"/>
                                            <w:left w:val="none" w:sz="0" w:space="0" w:color="auto"/>
                                            <w:bottom w:val="none" w:sz="0" w:space="0" w:color="auto"/>
                                            <w:right w:val="none" w:sz="0" w:space="0" w:color="auto"/>
                                          </w:divBdr>
                                          <w:divsChild>
                                            <w:div w:id="595095346">
                                              <w:marLeft w:val="0"/>
                                              <w:marRight w:val="0"/>
                                              <w:marTop w:val="0"/>
                                              <w:marBottom w:val="0"/>
                                              <w:divBdr>
                                                <w:top w:val="none" w:sz="0" w:space="0" w:color="auto"/>
                                                <w:left w:val="none" w:sz="0" w:space="0" w:color="auto"/>
                                                <w:bottom w:val="none" w:sz="0" w:space="0" w:color="auto"/>
                                                <w:right w:val="none" w:sz="0" w:space="0" w:color="auto"/>
                                              </w:divBdr>
                                              <w:divsChild>
                                                <w:div w:id="2019236563">
                                                  <w:marLeft w:val="0"/>
                                                  <w:marRight w:val="0"/>
                                                  <w:marTop w:val="0"/>
                                                  <w:marBottom w:val="0"/>
                                                  <w:divBdr>
                                                    <w:top w:val="none" w:sz="0" w:space="0" w:color="auto"/>
                                                    <w:left w:val="none" w:sz="0" w:space="0" w:color="auto"/>
                                                    <w:bottom w:val="none" w:sz="0" w:space="0" w:color="auto"/>
                                                    <w:right w:val="none" w:sz="0" w:space="0" w:color="auto"/>
                                                  </w:divBdr>
                                                  <w:divsChild>
                                                    <w:div w:id="1175458447">
                                                      <w:marLeft w:val="0"/>
                                                      <w:marRight w:val="0"/>
                                                      <w:marTop w:val="0"/>
                                                      <w:marBottom w:val="0"/>
                                                      <w:divBdr>
                                                        <w:top w:val="none" w:sz="0" w:space="0" w:color="auto"/>
                                                        <w:left w:val="none" w:sz="0" w:space="0" w:color="auto"/>
                                                        <w:bottom w:val="none" w:sz="0" w:space="0" w:color="auto"/>
                                                        <w:right w:val="none" w:sz="0" w:space="0" w:color="auto"/>
                                                      </w:divBdr>
                                                      <w:divsChild>
                                                        <w:div w:id="735206395">
                                                          <w:marLeft w:val="0"/>
                                                          <w:marRight w:val="0"/>
                                                          <w:marTop w:val="0"/>
                                                          <w:marBottom w:val="0"/>
                                                          <w:divBdr>
                                                            <w:top w:val="none" w:sz="0" w:space="0" w:color="auto"/>
                                                            <w:left w:val="none" w:sz="0" w:space="0" w:color="auto"/>
                                                            <w:bottom w:val="none" w:sz="0" w:space="0" w:color="auto"/>
                                                            <w:right w:val="none" w:sz="0" w:space="0" w:color="auto"/>
                                                          </w:divBdr>
                                                          <w:divsChild>
                                                            <w:div w:id="1685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630667">
                                              <w:marLeft w:val="0"/>
                                              <w:marRight w:val="0"/>
                                              <w:marTop w:val="0"/>
                                              <w:marBottom w:val="0"/>
                                              <w:divBdr>
                                                <w:top w:val="none" w:sz="0" w:space="0" w:color="auto"/>
                                                <w:left w:val="none" w:sz="0" w:space="0" w:color="auto"/>
                                                <w:bottom w:val="none" w:sz="0" w:space="0" w:color="auto"/>
                                                <w:right w:val="none" w:sz="0" w:space="0" w:color="auto"/>
                                              </w:divBdr>
                                              <w:divsChild>
                                                <w:div w:id="794099863">
                                                  <w:marLeft w:val="0"/>
                                                  <w:marRight w:val="0"/>
                                                  <w:marTop w:val="0"/>
                                                  <w:marBottom w:val="0"/>
                                                  <w:divBdr>
                                                    <w:top w:val="none" w:sz="0" w:space="0" w:color="auto"/>
                                                    <w:left w:val="none" w:sz="0" w:space="0" w:color="auto"/>
                                                    <w:bottom w:val="none" w:sz="0" w:space="0" w:color="auto"/>
                                                    <w:right w:val="none" w:sz="0" w:space="0" w:color="auto"/>
                                                  </w:divBdr>
                                                  <w:divsChild>
                                                    <w:div w:id="213818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388493">
                                          <w:marLeft w:val="0"/>
                                          <w:marRight w:val="0"/>
                                          <w:marTop w:val="0"/>
                                          <w:marBottom w:val="0"/>
                                          <w:divBdr>
                                            <w:top w:val="none" w:sz="0" w:space="0" w:color="auto"/>
                                            <w:left w:val="none" w:sz="0" w:space="0" w:color="auto"/>
                                            <w:bottom w:val="none" w:sz="0" w:space="0" w:color="auto"/>
                                            <w:right w:val="none" w:sz="0" w:space="0" w:color="auto"/>
                                          </w:divBdr>
                                          <w:divsChild>
                                            <w:div w:id="1976375836">
                                              <w:marLeft w:val="0"/>
                                              <w:marRight w:val="0"/>
                                              <w:marTop w:val="0"/>
                                              <w:marBottom w:val="0"/>
                                              <w:divBdr>
                                                <w:top w:val="none" w:sz="0" w:space="0" w:color="auto"/>
                                                <w:left w:val="none" w:sz="0" w:space="0" w:color="auto"/>
                                                <w:bottom w:val="none" w:sz="0" w:space="0" w:color="auto"/>
                                                <w:right w:val="none" w:sz="0" w:space="0" w:color="auto"/>
                                              </w:divBdr>
                                              <w:divsChild>
                                                <w:div w:id="73998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536056">
                                          <w:marLeft w:val="0"/>
                                          <w:marRight w:val="0"/>
                                          <w:marTop w:val="0"/>
                                          <w:marBottom w:val="0"/>
                                          <w:divBdr>
                                            <w:top w:val="none" w:sz="0" w:space="0" w:color="auto"/>
                                            <w:left w:val="none" w:sz="0" w:space="0" w:color="auto"/>
                                            <w:bottom w:val="none" w:sz="0" w:space="0" w:color="auto"/>
                                            <w:right w:val="none" w:sz="0" w:space="0" w:color="auto"/>
                                          </w:divBdr>
                                          <w:divsChild>
                                            <w:div w:id="262617729">
                                              <w:marLeft w:val="0"/>
                                              <w:marRight w:val="0"/>
                                              <w:marTop w:val="0"/>
                                              <w:marBottom w:val="0"/>
                                              <w:divBdr>
                                                <w:top w:val="none" w:sz="0" w:space="0" w:color="auto"/>
                                                <w:left w:val="none" w:sz="0" w:space="0" w:color="auto"/>
                                                <w:bottom w:val="none" w:sz="0" w:space="0" w:color="auto"/>
                                                <w:right w:val="none" w:sz="0" w:space="0" w:color="auto"/>
                                              </w:divBdr>
                                              <w:divsChild>
                                                <w:div w:id="48189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6960432">
      <w:bodyDiv w:val="1"/>
      <w:marLeft w:val="0"/>
      <w:marRight w:val="0"/>
      <w:marTop w:val="0"/>
      <w:marBottom w:val="0"/>
      <w:divBdr>
        <w:top w:val="none" w:sz="0" w:space="0" w:color="auto"/>
        <w:left w:val="none" w:sz="0" w:space="0" w:color="auto"/>
        <w:bottom w:val="none" w:sz="0" w:space="0" w:color="auto"/>
        <w:right w:val="none" w:sz="0" w:space="0" w:color="auto"/>
      </w:divBdr>
    </w:div>
    <w:div w:id="1287354130">
      <w:bodyDiv w:val="1"/>
      <w:marLeft w:val="0"/>
      <w:marRight w:val="0"/>
      <w:marTop w:val="0"/>
      <w:marBottom w:val="0"/>
      <w:divBdr>
        <w:top w:val="none" w:sz="0" w:space="0" w:color="auto"/>
        <w:left w:val="none" w:sz="0" w:space="0" w:color="auto"/>
        <w:bottom w:val="none" w:sz="0" w:space="0" w:color="auto"/>
        <w:right w:val="none" w:sz="0" w:space="0" w:color="auto"/>
      </w:divBdr>
      <w:divsChild>
        <w:div w:id="1459832946">
          <w:marLeft w:val="0"/>
          <w:marRight w:val="0"/>
          <w:marTop w:val="0"/>
          <w:marBottom w:val="0"/>
          <w:divBdr>
            <w:top w:val="none" w:sz="0" w:space="0" w:color="auto"/>
            <w:left w:val="none" w:sz="0" w:space="0" w:color="auto"/>
            <w:bottom w:val="none" w:sz="0" w:space="0" w:color="auto"/>
            <w:right w:val="none" w:sz="0" w:space="0" w:color="auto"/>
          </w:divBdr>
        </w:div>
      </w:divsChild>
    </w:div>
    <w:div w:id="1287664706">
      <w:bodyDiv w:val="1"/>
      <w:marLeft w:val="0"/>
      <w:marRight w:val="0"/>
      <w:marTop w:val="0"/>
      <w:marBottom w:val="0"/>
      <w:divBdr>
        <w:top w:val="none" w:sz="0" w:space="0" w:color="auto"/>
        <w:left w:val="none" w:sz="0" w:space="0" w:color="auto"/>
        <w:bottom w:val="none" w:sz="0" w:space="0" w:color="auto"/>
        <w:right w:val="none" w:sz="0" w:space="0" w:color="auto"/>
      </w:divBdr>
    </w:div>
    <w:div w:id="1287783425">
      <w:bodyDiv w:val="1"/>
      <w:marLeft w:val="0"/>
      <w:marRight w:val="0"/>
      <w:marTop w:val="0"/>
      <w:marBottom w:val="0"/>
      <w:divBdr>
        <w:top w:val="none" w:sz="0" w:space="0" w:color="auto"/>
        <w:left w:val="none" w:sz="0" w:space="0" w:color="auto"/>
        <w:bottom w:val="none" w:sz="0" w:space="0" w:color="auto"/>
        <w:right w:val="none" w:sz="0" w:space="0" w:color="auto"/>
      </w:divBdr>
      <w:divsChild>
        <w:div w:id="854005017">
          <w:marLeft w:val="0"/>
          <w:marRight w:val="0"/>
          <w:marTop w:val="0"/>
          <w:marBottom w:val="0"/>
          <w:divBdr>
            <w:top w:val="none" w:sz="0" w:space="0" w:color="auto"/>
            <w:left w:val="none" w:sz="0" w:space="0" w:color="auto"/>
            <w:bottom w:val="none" w:sz="0" w:space="0" w:color="auto"/>
            <w:right w:val="none" w:sz="0" w:space="0" w:color="auto"/>
          </w:divBdr>
          <w:divsChild>
            <w:div w:id="772018932">
              <w:marLeft w:val="0"/>
              <w:marRight w:val="0"/>
              <w:marTop w:val="0"/>
              <w:marBottom w:val="0"/>
              <w:divBdr>
                <w:top w:val="none" w:sz="0" w:space="0" w:color="auto"/>
                <w:left w:val="none" w:sz="0" w:space="0" w:color="auto"/>
                <w:bottom w:val="none" w:sz="0" w:space="0" w:color="auto"/>
                <w:right w:val="none" w:sz="0" w:space="0" w:color="auto"/>
              </w:divBdr>
              <w:divsChild>
                <w:div w:id="42029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2475">
      <w:bodyDiv w:val="1"/>
      <w:marLeft w:val="0"/>
      <w:marRight w:val="0"/>
      <w:marTop w:val="0"/>
      <w:marBottom w:val="0"/>
      <w:divBdr>
        <w:top w:val="none" w:sz="0" w:space="0" w:color="auto"/>
        <w:left w:val="none" w:sz="0" w:space="0" w:color="auto"/>
        <w:bottom w:val="none" w:sz="0" w:space="0" w:color="auto"/>
        <w:right w:val="none" w:sz="0" w:space="0" w:color="auto"/>
      </w:divBdr>
    </w:div>
    <w:div w:id="1288972439">
      <w:bodyDiv w:val="1"/>
      <w:marLeft w:val="0"/>
      <w:marRight w:val="0"/>
      <w:marTop w:val="0"/>
      <w:marBottom w:val="0"/>
      <w:divBdr>
        <w:top w:val="none" w:sz="0" w:space="0" w:color="auto"/>
        <w:left w:val="none" w:sz="0" w:space="0" w:color="auto"/>
        <w:bottom w:val="none" w:sz="0" w:space="0" w:color="auto"/>
        <w:right w:val="none" w:sz="0" w:space="0" w:color="auto"/>
      </w:divBdr>
      <w:divsChild>
        <w:div w:id="741147810">
          <w:marLeft w:val="0"/>
          <w:marRight w:val="0"/>
          <w:marTop w:val="0"/>
          <w:marBottom w:val="0"/>
          <w:divBdr>
            <w:top w:val="none" w:sz="0" w:space="0" w:color="auto"/>
            <w:left w:val="none" w:sz="0" w:space="0" w:color="auto"/>
            <w:bottom w:val="none" w:sz="0" w:space="0" w:color="auto"/>
            <w:right w:val="none" w:sz="0" w:space="0" w:color="auto"/>
          </w:divBdr>
        </w:div>
      </w:divsChild>
    </w:div>
    <w:div w:id="1289119367">
      <w:bodyDiv w:val="1"/>
      <w:marLeft w:val="0"/>
      <w:marRight w:val="0"/>
      <w:marTop w:val="0"/>
      <w:marBottom w:val="0"/>
      <w:divBdr>
        <w:top w:val="none" w:sz="0" w:space="0" w:color="auto"/>
        <w:left w:val="none" w:sz="0" w:space="0" w:color="auto"/>
        <w:bottom w:val="none" w:sz="0" w:space="0" w:color="auto"/>
        <w:right w:val="none" w:sz="0" w:space="0" w:color="auto"/>
      </w:divBdr>
    </w:div>
    <w:div w:id="1291866337">
      <w:bodyDiv w:val="1"/>
      <w:marLeft w:val="0"/>
      <w:marRight w:val="0"/>
      <w:marTop w:val="0"/>
      <w:marBottom w:val="0"/>
      <w:divBdr>
        <w:top w:val="none" w:sz="0" w:space="0" w:color="auto"/>
        <w:left w:val="none" w:sz="0" w:space="0" w:color="auto"/>
        <w:bottom w:val="none" w:sz="0" w:space="0" w:color="auto"/>
        <w:right w:val="none" w:sz="0" w:space="0" w:color="auto"/>
      </w:divBdr>
      <w:divsChild>
        <w:div w:id="1127965034">
          <w:marLeft w:val="0"/>
          <w:marRight w:val="0"/>
          <w:marTop w:val="0"/>
          <w:marBottom w:val="0"/>
          <w:divBdr>
            <w:top w:val="none" w:sz="0" w:space="0" w:color="auto"/>
            <w:left w:val="none" w:sz="0" w:space="0" w:color="auto"/>
            <w:bottom w:val="none" w:sz="0" w:space="0" w:color="auto"/>
            <w:right w:val="none" w:sz="0" w:space="0" w:color="auto"/>
          </w:divBdr>
        </w:div>
      </w:divsChild>
    </w:div>
    <w:div w:id="1292248729">
      <w:bodyDiv w:val="1"/>
      <w:marLeft w:val="0"/>
      <w:marRight w:val="0"/>
      <w:marTop w:val="0"/>
      <w:marBottom w:val="0"/>
      <w:divBdr>
        <w:top w:val="none" w:sz="0" w:space="0" w:color="auto"/>
        <w:left w:val="none" w:sz="0" w:space="0" w:color="auto"/>
        <w:bottom w:val="none" w:sz="0" w:space="0" w:color="auto"/>
        <w:right w:val="none" w:sz="0" w:space="0" w:color="auto"/>
      </w:divBdr>
      <w:divsChild>
        <w:div w:id="37125254">
          <w:marLeft w:val="0"/>
          <w:marRight w:val="0"/>
          <w:marTop w:val="150"/>
          <w:marBottom w:val="0"/>
          <w:divBdr>
            <w:top w:val="none" w:sz="0" w:space="0" w:color="auto"/>
            <w:left w:val="none" w:sz="0" w:space="0" w:color="auto"/>
            <w:bottom w:val="none" w:sz="0" w:space="0" w:color="auto"/>
            <w:right w:val="none" w:sz="0" w:space="0" w:color="auto"/>
          </w:divBdr>
        </w:div>
        <w:div w:id="984507714">
          <w:marLeft w:val="0"/>
          <w:marRight w:val="0"/>
          <w:marTop w:val="360"/>
          <w:marBottom w:val="0"/>
          <w:divBdr>
            <w:top w:val="single" w:sz="6" w:space="8" w:color="C1DDFF"/>
            <w:left w:val="single" w:sz="6" w:space="8" w:color="C1DDFF"/>
            <w:bottom w:val="single" w:sz="6" w:space="8" w:color="C1DDFF"/>
            <w:right w:val="single" w:sz="6" w:space="8" w:color="C1DDFF"/>
          </w:divBdr>
        </w:div>
        <w:div w:id="1044409850">
          <w:marLeft w:val="0"/>
          <w:marRight w:val="0"/>
          <w:marTop w:val="450"/>
          <w:marBottom w:val="0"/>
          <w:divBdr>
            <w:top w:val="none" w:sz="0" w:space="0" w:color="auto"/>
            <w:left w:val="none" w:sz="0" w:space="0" w:color="auto"/>
            <w:bottom w:val="none" w:sz="0" w:space="0" w:color="auto"/>
            <w:right w:val="none" w:sz="0" w:space="0" w:color="auto"/>
          </w:divBdr>
        </w:div>
      </w:divsChild>
    </w:div>
    <w:div w:id="1292591872">
      <w:bodyDiv w:val="1"/>
      <w:marLeft w:val="0"/>
      <w:marRight w:val="0"/>
      <w:marTop w:val="0"/>
      <w:marBottom w:val="0"/>
      <w:divBdr>
        <w:top w:val="none" w:sz="0" w:space="0" w:color="auto"/>
        <w:left w:val="none" w:sz="0" w:space="0" w:color="auto"/>
        <w:bottom w:val="none" w:sz="0" w:space="0" w:color="auto"/>
        <w:right w:val="none" w:sz="0" w:space="0" w:color="auto"/>
      </w:divBdr>
    </w:div>
    <w:div w:id="1292594940">
      <w:bodyDiv w:val="1"/>
      <w:marLeft w:val="0"/>
      <w:marRight w:val="0"/>
      <w:marTop w:val="0"/>
      <w:marBottom w:val="0"/>
      <w:divBdr>
        <w:top w:val="none" w:sz="0" w:space="0" w:color="auto"/>
        <w:left w:val="none" w:sz="0" w:space="0" w:color="auto"/>
        <w:bottom w:val="none" w:sz="0" w:space="0" w:color="auto"/>
        <w:right w:val="none" w:sz="0" w:space="0" w:color="auto"/>
      </w:divBdr>
      <w:divsChild>
        <w:div w:id="2143572358">
          <w:marLeft w:val="0"/>
          <w:marRight w:val="0"/>
          <w:marTop w:val="0"/>
          <w:marBottom w:val="0"/>
          <w:divBdr>
            <w:top w:val="none" w:sz="0" w:space="0" w:color="auto"/>
            <w:left w:val="none" w:sz="0" w:space="0" w:color="auto"/>
            <w:bottom w:val="none" w:sz="0" w:space="0" w:color="auto"/>
            <w:right w:val="none" w:sz="0" w:space="0" w:color="auto"/>
          </w:divBdr>
          <w:divsChild>
            <w:div w:id="1236627037">
              <w:marLeft w:val="0"/>
              <w:marRight w:val="0"/>
              <w:marTop w:val="0"/>
              <w:marBottom w:val="0"/>
              <w:divBdr>
                <w:top w:val="none" w:sz="0" w:space="0" w:color="auto"/>
                <w:left w:val="none" w:sz="0" w:space="0" w:color="auto"/>
                <w:bottom w:val="none" w:sz="0" w:space="0" w:color="auto"/>
                <w:right w:val="none" w:sz="0" w:space="0" w:color="auto"/>
              </w:divBdr>
            </w:div>
          </w:divsChild>
        </w:div>
        <w:div w:id="600534482">
          <w:marLeft w:val="0"/>
          <w:marRight w:val="0"/>
          <w:marTop w:val="0"/>
          <w:marBottom w:val="0"/>
          <w:divBdr>
            <w:top w:val="none" w:sz="0" w:space="0" w:color="auto"/>
            <w:left w:val="none" w:sz="0" w:space="0" w:color="auto"/>
            <w:bottom w:val="none" w:sz="0" w:space="0" w:color="auto"/>
            <w:right w:val="none" w:sz="0" w:space="0" w:color="auto"/>
          </w:divBdr>
        </w:div>
      </w:divsChild>
    </w:div>
    <w:div w:id="1293249335">
      <w:bodyDiv w:val="1"/>
      <w:marLeft w:val="0"/>
      <w:marRight w:val="0"/>
      <w:marTop w:val="0"/>
      <w:marBottom w:val="0"/>
      <w:divBdr>
        <w:top w:val="none" w:sz="0" w:space="0" w:color="auto"/>
        <w:left w:val="none" w:sz="0" w:space="0" w:color="auto"/>
        <w:bottom w:val="none" w:sz="0" w:space="0" w:color="auto"/>
        <w:right w:val="none" w:sz="0" w:space="0" w:color="auto"/>
      </w:divBdr>
      <w:divsChild>
        <w:div w:id="295336547">
          <w:marLeft w:val="0"/>
          <w:marRight w:val="0"/>
          <w:marTop w:val="0"/>
          <w:marBottom w:val="0"/>
          <w:divBdr>
            <w:top w:val="none" w:sz="0" w:space="0" w:color="auto"/>
            <w:left w:val="none" w:sz="0" w:space="0" w:color="auto"/>
            <w:bottom w:val="none" w:sz="0" w:space="0" w:color="auto"/>
            <w:right w:val="none" w:sz="0" w:space="0" w:color="auto"/>
          </w:divBdr>
          <w:divsChild>
            <w:div w:id="2037654898">
              <w:marLeft w:val="0"/>
              <w:marRight w:val="0"/>
              <w:marTop w:val="15"/>
              <w:marBottom w:val="0"/>
              <w:divBdr>
                <w:top w:val="none" w:sz="0" w:space="0" w:color="auto"/>
                <w:left w:val="none" w:sz="0" w:space="0" w:color="auto"/>
                <w:bottom w:val="none" w:sz="0" w:space="0" w:color="auto"/>
                <w:right w:val="none" w:sz="0" w:space="0" w:color="auto"/>
              </w:divBdr>
              <w:divsChild>
                <w:div w:id="1100220236">
                  <w:marLeft w:val="0"/>
                  <w:marRight w:val="0"/>
                  <w:marTop w:val="0"/>
                  <w:marBottom w:val="0"/>
                  <w:divBdr>
                    <w:top w:val="none" w:sz="0" w:space="0" w:color="auto"/>
                    <w:left w:val="none" w:sz="0" w:space="0" w:color="auto"/>
                    <w:bottom w:val="none" w:sz="0" w:space="0" w:color="auto"/>
                    <w:right w:val="none" w:sz="0" w:space="0" w:color="auto"/>
                  </w:divBdr>
                  <w:divsChild>
                    <w:div w:id="1241603735">
                      <w:marLeft w:val="0"/>
                      <w:marRight w:val="0"/>
                      <w:marTop w:val="0"/>
                      <w:marBottom w:val="120"/>
                      <w:divBdr>
                        <w:top w:val="none" w:sz="0" w:space="0" w:color="auto"/>
                        <w:left w:val="none" w:sz="0" w:space="0" w:color="auto"/>
                        <w:bottom w:val="none" w:sz="0" w:space="0" w:color="auto"/>
                        <w:right w:val="none" w:sz="0" w:space="0" w:color="auto"/>
                      </w:divBdr>
                    </w:div>
                    <w:div w:id="1689987590">
                      <w:marLeft w:val="0"/>
                      <w:marRight w:val="0"/>
                      <w:marTop w:val="0"/>
                      <w:marBottom w:val="180"/>
                      <w:divBdr>
                        <w:top w:val="none" w:sz="0" w:space="0" w:color="auto"/>
                        <w:left w:val="none" w:sz="0" w:space="0" w:color="auto"/>
                        <w:bottom w:val="none" w:sz="0" w:space="0" w:color="auto"/>
                        <w:right w:val="none" w:sz="0" w:space="0" w:color="auto"/>
                      </w:divBdr>
                    </w:div>
                    <w:div w:id="1999991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043165416">
          <w:marLeft w:val="0"/>
          <w:marRight w:val="0"/>
          <w:marTop w:val="0"/>
          <w:marBottom w:val="0"/>
          <w:divBdr>
            <w:top w:val="none" w:sz="0" w:space="0" w:color="auto"/>
            <w:left w:val="none" w:sz="0" w:space="0" w:color="auto"/>
            <w:bottom w:val="none" w:sz="0" w:space="0" w:color="auto"/>
            <w:right w:val="none" w:sz="0" w:space="0" w:color="auto"/>
          </w:divBdr>
          <w:divsChild>
            <w:div w:id="130608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2782">
      <w:bodyDiv w:val="1"/>
      <w:marLeft w:val="0"/>
      <w:marRight w:val="0"/>
      <w:marTop w:val="0"/>
      <w:marBottom w:val="0"/>
      <w:divBdr>
        <w:top w:val="none" w:sz="0" w:space="0" w:color="auto"/>
        <w:left w:val="none" w:sz="0" w:space="0" w:color="auto"/>
        <w:bottom w:val="none" w:sz="0" w:space="0" w:color="auto"/>
        <w:right w:val="none" w:sz="0" w:space="0" w:color="auto"/>
      </w:divBdr>
      <w:divsChild>
        <w:div w:id="76485123">
          <w:marLeft w:val="0"/>
          <w:marRight w:val="0"/>
          <w:marTop w:val="0"/>
          <w:marBottom w:val="0"/>
          <w:divBdr>
            <w:top w:val="none" w:sz="0" w:space="0" w:color="auto"/>
            <w:left w:val="none" w:sz="0" w:space="0" w:color="auto"/>
            <w:bottom w:val="none" w:sz="0" w:space="0" w:color="auto"/>
            <w:right w:val="none" w:sz="0" w:space="0" w:color="auto"/>
          </w:divBdr>
          <w:divsChild>
            <w:div w:id="2079282242">
              <w:marLeft w:val="0"/>
              <w:marRight w:val="0"/>
              <w:marTop w:val="0"/>
              <w:marBottom w:val="0"/>
              <w:divBdr>
                <w:top w:val="none" w:sz="0" w:space="0" w:color="auto"/>
                <w:left w:val="none" w:sz="0" w:space="0" w:color="auto"/>
                <w:bottom w:val="none" w:sz="0" w:space="0" w:color="auto"/>
                <w:right w:val="none" w:sz="0" w:space="0" w:color="auto"/>
              </w:divBdr>
            </w:div>
          </w:divsChild>
        </w:div>
        <w:div w:id="454761289">
          <w:marLeft w:val="0"/>
          <w:marRight w:val="0"/>
          <w:marTop w:val="0"/>
          <w:marBottom w:val="0"/>
          <w:divBdr>
            <w:top w:val="none" w:sz="0" w:space="0" w:color="auto"/>
            <w:left w:val="none" w:sz="0" w:space="0" w:color="auto"/>
            <w:bottom w:val="none" w:sz="0" w:space="0" w:color="auto"/>
            <w:right w:val="none" w:sz="0" w:space="0" w:color="auto"/>
          </w:divBdr>
        </w:div>
      </w:divsChild>
    </w:div>
    <w:div w:id="1294943630">
      <w:bodyDiv w:val="1"/>
      <w:marLeft w:val="0"/>
      <w:marRight w:val="0"/>
      <w:marTop w:val="0"/>
      <w:marBottom w:val="0"/>
      <w:divBdr>
        <w:top w:val="none" w:sz="0" w:space="0" w:color="auto"/>
        <w:left w:val="none" w:sz="0" w:space="0" w:color="auto"/>
        <w:bottom w:val="none" w:sz="0" w:space="0" w:color="auto"/>
        <w:right w:val="none" w:sz="0" w:space="0" w:color="auto"/>
      </w:divBdr>
      <w:divsChild>
        <w:div w:id="1490560349">
          <w:marLeft w:val="0"/>
          <w:marRight w:val="0"/>
          <w:marTop w:val="0"/>
          <w:marBottom w:val="0"/>
          <w:divBdr>
            <w:top w:val="none" w:sz="0" w:space="0" w:color="auto"/>
            <w:left w:val="none" w:sz="0" w:space="0" w:color="auto"/>
            <w:bottom w:val="none" w:sz="0" w:space="0" w:color="auto"/>
            <w:right w:val="none" w:sz="0" w:space="0" w:color="auto"/>
          </w:divBdr>
        </w:div>
        <w:div w:id="1988515141">
          <w:marLeft w:val="0"/>
          <w:marRight w:val="0"/>
          <w:marTop w:val="0"/>
          <w:marBottom w:val="0"/>
          <w:divBdr>
            <w:top w:val="none" w:sz="0" w:space="0" w:color="auto"/>
            <w:left w:val="none" w:sz="0" w:space="0" w:color="auto"/>
            <w:bottom w:val="none" w:sz="0" w:space="0" w:color="auto"/>
            <w:right w:val="none" w:sz="0" w:space="0" w:color="auto"/>
          </w:divBdr>
          <w:divsChild>
            <w:div w:id="1636721387">
              <w:marLeft w:val="0"/>
              <w:marRight w:val="0"/>
              <w:marTop w:val="0"/>
              <w:marBottom w:val="0"/>
              <w:divBdr>
                <w:top w:val="none" w:sz="0" w:space="0" w:color="auto"/>
                <w:left w:val="none" w:sz="0" w:space="0" w:color="auto"/>
                <w:bottom w:val="none" w:sz="0" w:space="0" w:color="auto"/>
                <w:right w:val="none" w:sz="0" w:space="0" w:color="auto"/>
              </w:divBdr>
              <w:divsChild>
                <w:div w:id="1672639065">
                  <w:marLeft w:val="0"/>
                  <w:marRight w:val="0"/>
                  <w:marTop w:val="0"/>
                  <w:marBottom w:val="0"/>
                  <w:divBdr>
                    <w:top w:val="none" w:sz="0" w:space="0" w:color="auto"/>
                    <w:left w:val="none" w:sz="0" w:space="0" w:color="auto"/>
                    <w:bottom w:val="none" w:sz="0" w:space="0" w:color="auto"/>
                    <w:right w:val="none" w:sz="0" w:space="0" w:color="auto"/>
                  </w:divBdr>
                  <w:divsChild>
                    <w:div w:id="45105075">
                      <w:marLeft w:val="0"/>
                      <w:marRight w:val="0"/>
                      <w:marTop w:val="0"/>
                      <w:marBottom w:val="0"/>
                      <w:divBdr>
                        <w:top w:val="none" w:sz="0" w:space="0" w:color="auto"/>
                        <w:left w:val="none" w:sz="0" w:space="0" w:color="auto"/>
                        <w:bottom w:val="none" w:sz="0" w:space="0" w:color="auto"/>
                        <w:right w:val="none" w:sz="0" w:space="0" w:color="auto"/>
                      </w:divBdr>
                      <w:divsChild>
                        <w:div w:id="940451741">
                          <w:marLeft w:val="0"/>
                          <w:marRight w:val="0"/>
                          <w:marTop w:val="0"/>
                          <w:marBottom w:val="0"/>
                          <w:divBdr>
                            <w:top w:val="none" w:sz="0" w:space="0" w:color="auto"/>
                            <w:left w:val="none" w:sz="0" w:space="0" w:color="auto"/>
                            <w:bottom w:val="none" w:sz="0" w:space="0" w:color="auto"/>
                            <w:right w:val="none" w:sz="0" w:space="0" w:color="auto"/>
                          </w:divBdr>
                          <w:divsChild>
                            <w:div w:id="1717312346">
                              <w:marLeft w:val="0"/>
                              <w:marRight w:val="0"/>
                              <w:marTop w:val="0"/>
                              <w:marBottom w:val="0"/>
                              <w:divBdr>
                                <w:top w:val="none" w:sz="0" w:space="0" w:color="auto"/>
                                <w:left w:val="none" w:sz="0" w:space="0" w:color="auto"/>
                                <w:bottom w:val="none" w:sz="0" w:space="0" w:color="auto"/>
                                <w:right w:val="none" w:sz="0" w:space="0" w:color="auto"/>
                              </w:divBdr>
                              <w:divsChild>
                                <w:div w:id="1736707082">
                                  <w:marLeft w:val="0"/>
                                  <w:marRight w:val="0"/>
                                  <w:marTop w:val="0"/>
                                  <w:marBottom w:val="0"/>
                                  <w:divBdr>
                                    <w:top w:val="none" w:sz="0" w:space="0" w:color="auto"/>
                                    <w:left w:val="none" w:sz="0" w:space="0" w:color="auto"/>
                                    <w:bottom w:val="none" w:sz="0" w:space="0" w:color="auto"/>
                                    <w:right w:val="none" w:sz="0" w:space="0" w:color="auto"/>
                                  </w:divBdr>
                                </w:div>
                              </w:divsChild>
                            </w:div>
                            <w:div w:id="68578735">
                              <w:marLeft w:val="0"/>
                              <w:marRight w:val="0"/>
                              <w:marTop w:val="0"/>
                              <w:marBottom w:val="0"/>
                              <w:divBdr>
                                <w:top w:val="none" w:sz="0" w:space="0" w:color="auto"/>
                                <w:left w:val="none" w:sz="0" w:space="0" w:color="auto"/>
                                <w:bottom w:val="none" w:sz="0" w:space="0" w:color="auto"/>
                                <w:right w:val="none" w:sz="0" w:space="0" w:color="auto"/>
                              </w:divBdr>
                              <w:divsChild>
                                <w:div w:id="1455514501">
                                  <w:marLeft w:val="0"/>
                                  <w:marRight w:val="0"/>
                                  <w:marTop w:val="0"/>
                                  <w:marBottom w:val="0"/>
                                  <w:divBdr>
                                    <w:top w:val="none" w:sz="0" w:space="0" w:color="auto"/>
                                    <w:left w:val="none" w:sz="0" w:space="0" w:color="auto"/>
                                    <w:bottom w:val="none" w:sz="0" w:space="0" w:color="auto"/>
                                    <w:right w:val="none" w:sz="0" w:space="0" w:color="auto"/>
                                  </w:divBdr>
                                </w:div>
                              </w:divsChild>
                            </w:div>
                            <w:div w:id="1026440798">
                              <w:marLeft w:val="0"/>
                              <w:marRight w:val="0"/>
                              <w:marTop w:val="0"/>
                              <w:marBottom w:val="0"/>
                              <w:divBdr>
                                <w:top w:val="none" w:sz="0" w:space="0" w:color="auto"/>
                                <w:left w:val="none" w:sz="0" w:space="0" w:color="auto"/>
                                <w:bottom w:val="none" w:sz="0" w:space="0" w:color="auto"/>
                                <w:right w:val="none" w:sz="0" w:space="0" w:color="auto"/>
                              </w:divBdr>
                              <w:divsChild>
                                <w:div w:id="1840196946">
                                  <w:marLeft w:val="0"/>
                                  <w:marRight w:val="0"/>
                                  <w:marTop w:val="0"/>
                                  <w:marBottom w:val="0"/>
                                  <w:divBdr>
                                    <w:top w:val="none" w:sz="0" w:space="0" w:color="auto"/>
                                    <w:left w:val="none" w:sz="0" w:space="0" w:color="auto"/>
                                    <w:bottom w:val="none" w:sz="0" w:space="0" w:color="auto"/>
                                    <w:right w:val="none" w:sz="0" w:space="0" w:color="auto"/>
                                  </w:divBdr>
                                </w:div>
                              </w:divsChild>
                            </w:div>
                            <w:div w:id="636959079">
                              <w:marLeft w:val="0"/>
                              <w:marRight w:val="0"/>
                              <w:marTop w:val="0"/>
                              <w:marBottom w:val="0"/>
                              <w:divBdr>
                                <w:top w:val="none" w:sz="0" w:space="0" w:color="auto"/>
                                <w:left w:val="none" w:sz="0" w:space="0" w:color="auto"/>
                                <w:bottom w:val="none" w:sz="0" w:space="0" w:color="auto"/>
                                <w:right w:val="none" w:sz="0" w:space="0" w:color="auto"/>
                              </w:divBdr>
                              <w:divsChild>
                                <w:div w:id="1438482168">
                                  <w:marLeft w:val="0"/>
                                  <w:marRight w:val="0"/>
                                  <w:marTop w:val="0"/>
                                  <w:marBottom w:val="0"/>
                                  <w:divBdr>
                                    <w:top w:val="none" w:sz="0" w:space="0" w:color="auto"/>
                                    <w:left w:val="none" w:sz="0" w:space="0" w:color="auto"/>
                                    <w:bottom w:val="none" w:sz="0" w:space="0" w:color="auto"/>
                                    <w:right w:val="none" w:sz="0" w:space="0" w:color="auto"/>
                                  </w:divBdr>
                                  <w:divsChild>
                                    <w:div w:id="81926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283672">
                          <w:marLeft w:val="0"/>
                          <w:marRight w:val="0"/>
                          <w:marTop w:val="0"/>
                          <w:marBottom w:val="0"/>
                          <w:divBdr>
                            <w:top w:val="none" w:sz="0" w:space="0" w:color="auto"/>
                            <w:left w:val="none" w:sz="0" w:space="0" w:color="auto"/>
                            <w:bottom w:val="none" w:sz="0" w:space="0" w:color="auto"/>
                            <w:right w:val="none" w:sz="0" w:space="0" w:color="auto"/>
                          </w:divBdr>
                          <w:divsChild>
                            <w:div w:id="587811960">
                              <w:marLeft w:val="0"/>
                              <w:marRight w:val="0"/>
                              <w:marTop w:val="0"/>
                              <w:marBottom w:val="0"/>
                              <w:divBdr>
                                <w:top w:val="none" w:sz="0" w:space="0" w:color="auto"/>
                                <w:left w:val="none" w:sz="0" w:space="0" w:color="auto"/>
                                <w:bottom w:val="none" w:sz="0" w:space="0" w:color="auto"/>
                                <w:right w:val="none" w:sz="0" w:space="0" w:color="auto"/>
                              </w:divBdr>
                              <w:divsChild>
                                <w:div w:id="1415980733">
                                  <w:marLeft w:val="0"/>
                                  <w:marRight w:val="0"/>
                                  <w:marTop w:val="0"/>
                                  <w:marBottom w:val="0"/>
                                  <w:divBdr>
                                    <w:top w:val="none" w:sz="0" w:space="0" w:color="auto"/>
                                    <w:left w:val="none" w:sz="0" w:space="0" w:color="auto"/>
                                    <w:bottom w:val="none" w:sz="0" w:space="0" w:color="auto"/>
                                    <w:right w:val="none" w:sz="0" w:space="0" w:color="auto"/>
                                  </w:divBdr>
                                </w:div>
                              </w:divsChild>
                            </w:div>
                            <w:div w:id="702096813">
                              <w:marLeft w:val="0"/>
                              <w:marRight w:val="0"/>
                              <w:marTop w:val="0"/>
                              <w:marBottom w:val="0"/>
                              <w:divBdr>
                                <w:top w:val="none" w:sz="0" w:space="0" w:color="auto"/>
                                <w:left w:val="none" w:sz="0" w:space="0" w:color="auto"/>
                                <w:bottom w:val="none" w:sz="0" w:space="0" w:color="auto"/>
                                <w:right w:val="none" w:sz="0" w:space="0" w:color="auto"/>
                              </w:divBdr>
                              <w:divsChild>
                                <w:div w:id="597953451">
                                  <w:marLeft w:val="0"/>
                                  <w:marRight w:val="0"/>
                                  <w:marTop w:val="0"/>
                                  <w:marBottom w:val="0"/>
                                  <w:divBdr>
                                    <w:top w:val="none" w:sz="0" w:space="0" w:color="auto"/>
                                    <w:left w:val="none" w:sz="0" w:space="0" w:color="auto"/>
                                    <w:bottom w:val="none" w:sz="0" w:space="0" w:color="auto"/>
                                    <w:right w:val="none" w:sz="0" w:space="0" w:color="auto"/>
                                  </w:divBdr>
                                </w:div>
                              </w:divsChild>
                            </w:div>
                            <w:div w:id="1136989391">
                              <w:marLeft w:val="0"/>
                              <w:marRight w:val="0"/>
                              <w:marTop w:val="0"/>
                              <w:marBottom w:val="0"/>
                              <w:divBdr>
                                <w:top w:val="none" w:sz="0" w:space="0" w:color="auto"/>
                                <w:left w:val="none" w:sz="0" w:space="0" w:color="auto"/>
                                <w:bottom w:val="none" w:sz="0" w:space="0" w:color="auto"/>
                                <w:right w:val="none" w:sz="0" w:space="0" w:color="auto"/>
                              </w:divBdr>
                              <w:divsChild>
                                <w:div w:id="1994135125">
                                  <w:marLeft w:val="0"/>
                                  <w:marRight w:val="0"/>
                                  <w:marTop w:val="0"/>
                                  <w:marBottom w:val="0"/>
                                  <w:divBdr>
                                    <w:top w:val="none" w:sz="0" w:space="0" w:color="auto"/>
                                    <w:left w:val="none" w:sz="0" w:space="0" w:color="auto"/>
                                    <w:bottom w:val="none" w:sz="0" w:space="0" w:color="auto"/>
                                    <w:right w:val="none" w:sz="0" w:space="0" w:color="auto"/>
                                  </w:divBdr>
                                </w:div>
                              </w:divsChild>
                            </w:div>
                            <w:div w:id="239798130">
                              <w:marLeft w:val="0"/>
                              <w:marRight w:val="0"/>
                              <w:marTop w:val="0"/>
                              <w:marBottom w:val="0"/>
                              <w:divBdr>
                                <w:top w:val="none" w:sz="0" w:space="0" w:color="auto"/>
                                <w:left w:val="none" w:sz="0" w:space="0" w:color="auto"/>
                                <w:bottom w:val="none" w:sz="0" w:space="0" w:color="auto"/>
                                <w:right w:val="none" w:sz="0" w:space="0" w:color="auto"/>
                              </w:divBdr>
                              <w:divsChild>
                                <w:div w:id="1273319096">
                                  <w:marLeft w:val="0"/>
                                  <w:marRight w:val="0"/>
                                  <w:marTop w:val="0"/>
                                  <w:marBottom w:val="0"/>
                                  <w:divBdr>
                                    <w:top w:val="none" w:sz="0" w:space="0" w:color="auto"/>
                                    <w:left w:val="none" w:sz="0" w:space="0" w:color="auto"/>
                                    <w:bottom w:val="none" w:sz="0" w:space="0" w:color="auto"/>
                                    <w:right w:val="none" w:sz="0" w:space="0" w:color="auto"/>
                                  </w:divBdr>
                                  <w:divsChild>
                                    <w:div w:id="673217550">
                                      <w:marLeft w:val="0"/>
                                      <w:marRight w:val="0"/>
                                      <w:marTop w:val="0"/>
                                      <w:marBottom w:val="0"/>
                                      <w:divBdr>
                                        <w:top w:val="none" w:sz="0" w:space="0" w:color="auto"/>
                                        <w:left w:val="none" w:sz="0" w:space="0" w:color="auto"/>
                                        <w:bottom w:val="none" w:sz="0" w:space="0" w:color="auto"/>
                                        <w:right w:val="none" w:sz="0" w:space="0" w:color="auto"/>
                                      </w:divBdr>
                                      <w:divsChild>
                                        <w:div w:id="148990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5210933">
      <w:bodyDiv w:val="1"/>
      <w:marLeft w:val="0"/>
      <w:marRight w:val="0"/>
      <w:marTop w:val="0"/>
      <w:marBottom w:val="0"/>
      <w:divBdr>
        <w:top w:val="none" w:sz="0" w:space="0" w:color="auto"/>
        <w:left w:val="none" w:sz="0" w:space="0" w:color="auto"/>
        <w:bottom w:val="none" w:sz="0" w:space="0" w:color="auto"/>
        <w:right w:val="none" w:sz="0" w:space="0" w:color="auto"/>
      </w:divBdr>
      <w:divsChild>
        <w:div w:id="2047173681">
          <w:marLeft w:val="0"/>
          <w:marRight w:val="0"/>
          <w:marTop w:val="0"/>
          <w:marBottom w:val="0"/>
          <w:divBdr>
            <w:top w:val="none" w:sz="0" w:space="0" w:color="auto"/>
            <w:left w:val="none" w:sz="0" w:space="0" w:color="auto"/>
            <w:bottom w:val="none" w:sz="0" w:space="0" w:color="auto"/>
            <w:right w:val="none" w:sz="0" w:space="0" w:color="auto"/>
          </w:divBdr>
          <w:divsChild>
            <w:div w:id="1513882087">
              <w:marLeft w:val="0"/>
              <w:marRight w:val="0"/>
              <w:marTop w:val="0"/>
              <w:marBottom w:val="0"/>
              <w:divBdr>
                <w:top w:val="none" w:sz="0" w:space="0" w:color="auto"/>
                <w:left w:val="none" w:sz="0" w:space="0" w:color="auto"/>
                <w:bottom w:val="none" w:sz="0" w:space="0" w:color="auto"/>
                <w:right w:val="none" w:sz="0" w:space="0" w:color="auto"/>
              </w:divBdr>
              <w:divsChild>
                <w:div w:id="11384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05821">
      <w:bodyDiv w:val="1"/>
      <w:marLeft w:val="0"/>
      <w:marRight w:val="0"/>
      <w:marTop w:val="0"/>
      <w:marBottom w:val="0"/>
      <w:divBdr>
        <w:top w:val="none" w:sz="0" w:space="0" w:color="auto"/>
        <w:left w:val="none" w:sz="0" w:space="0" w:color="auto"/>
        <w:bottom w:val="none" w:sz="0" w:space="0" w:color="auto"/>
        <w:right w:val="none" w:sz="0" w:space="0" w:color="auto"/>
      </w:divBdr>
    </w:div>
    <w:div w:id="1295408545">
      <w:bodyDiv w:val="1"/>
      <w:marLeft w:val="0"/>
      <w:marRight w:val="0"/>
      <w:marTop w:val="0"/>
      <w:marBottom w:val="0"/>
      <w:divBdr>
        <w:top w:val="none" w:sz="0" w:space="0" w:color="auto"/>
        <w:left w:val="none" w:sz="0" w:space="0" w:color="auto"/>
        <w:bottom w:val="none" w:sz="0" w:space="0" w:color="auto"/>
        <w:right w:val="none" w:sz="0" w:space="0" w:color="auto"/>
      </w:divBdr>
      <w:divsChild>
        <w:div w:id="1323436657">
          <w:marLeft w:val="0"/>
          <w:marRight w:val="0"/>
          <w:marTop w:val="0"/>
          <w:marBottom w:val="0"/>
          <w:divBdr>
            <w:top w:val="none" w:sz="0" w:space="0" w:color="auto"/>
            <w:left w:val="none" w:sz="0" w:space="0" w:color="auto"/>
            <w:bottom w:val="none" w:sz="0" w:space="0" w:color="auto"/>
            <w:right w:val="none" w:sz="0" w:space="0" w:color="auto"/>
          </w:divBdr>
          <w:divsChild>
            <w:div w:id="1054046122">
              <w:marLeft w:val="0"/>
              <w:marRight w:val="0"/>
              <w:marTop w:val="0"/>
              <w:marBottom w:val="0"/>
              <w:divBdr>
                <w:top w:val="none" w:sz="0" w:space="0" w:color="auto"/>
                <w:left w:val="none" w:sz="0" w:space="0" w:color="auto"/>
                <w:bottom w:val="none" w:sz="0" w:space="0" w:color="auto"/>
                <w:right w:val="none" w:sz="0" w:space="0" w:color="auto"/>
              </w:divBdr>
            </w:div>
          </w:divsChild>
        </w:div>
        <w:div w:id="181213728">
          <w:marLeft w:val="0"/>
          <w:marRight w:val="0"/>
          <w:marTop w:val="0"/>
          <w:marBottom w:val="0"/>
          <w:divBdr>
            <w:top w:val="none" w:sz="0" w:space="0" w:color="auto"/>
            <w:left w:val="none" w:sz="0" w:space="0" w:color="auto"/>
            <w:bottom w:val="none" w:sz="0" w:space="0" w:color="auto"/>
            <w:right w:val="none" w:sz="0" w:space="0" w:color="auto"/>
          </w:divBdr>
        </w:div>
      </w:divsChild>
    </w:div>
    <w:div w:id="1296256713">
      <w:bodyDiv w:val="1"/>
      <w:marLeft w:val="0"/>
      <w:marRight w:val="0"/>
      <w:marTop w:val="0"/>
      <w:marBottom w:val="0"/>
      <w:divBdr>
        <w:top w:val="none" w:sz="0" w:space="0" w:color="auto"/>
        <w:left w:val="none" w:sz="0" w:space="0" w:color="auto"/>
        <w:bottom w:val="none" w:sz="0" w:space="0" w:color="auto"/>
        <w:right w:val="none" w:sz="0" w:space="0" w:color="auto"/>
      </w:divBdr>
      <w:divsChild>
        <w:div w:id="1639913799">
          <w:marLeft w:val="0"/>
          <w:marRight w:val="0"/>
          <w:marTop w:val="0"/>
          <w:marBottom w:val="0"/>
          <w:divBdr>
            <w:top w:val="none" w:sz="0" w:space="0" w:color="auto"/>
            <w:left w:val="none" w:sz="0" w:space="0" w:color="auto"/>
            <w:bottom w:val="none" w:sz="0" w:space="0" w:color="auto"/>
            <w:right w:val="none" w:sz="0" w:space="0" w:color="auto"/>
          </w:divBdr>
        </w:div>
        <w:div w:id="1520385532">
          <w:marLeft w:val="0"/>
          <w:marRight w:val="0"/>
          <w:marTop w:val="150"/>
          <w:marBottom w:val="150"/>
          <w:divBdr>
            <w:top w:val="single" w:sz="6" w:space="4" w:color="D7D7D7"/>
            <w:left w:val="none" w:sz="0" w:space="0" w:color="auto"/>
            <w:bottom w:val="single" w:sz="6" w:space="4" w:color="D7D7D7"/>
            <w:right w:val="none" w:sz="0" w:space="0" w:color="auto"/>
          </w:divBdr>
        </w:div>
        <w:div w:id="174804896">
          <w:marLeft w:val="0"/>
          <w:marRight w:val="0"/>
          <w:marTop w:val="0"/>
          <w:marBottom w:val="0"/>
          <w:divBdr>
            <w:top w:val="none" w:sz="0" w:space="0" w:color="auto"/>
            <w:left w:val="none" w:sz="0" w:space="0" w:color="auto"/>
            <w:bottom w:val="none" w:sz="0" w:space="0" w:color="auto"/>
            <w:right w:val="none" w:sz="0" w:space="0" w:color="auto"/>
          </w:divBdr>
        </w:div>
      </w:divsChild>
    </w:div>
    <w:div w:id="1297024426">
      <w:bodyDiv w:val="1"/>
      <w:marLeft w:val="0"/>
      <w:marRight w:val="0"/>
      <w:marTop w:val="0"/>
      <w:marBottom w:val="0"/>
      <w:divBdr>
        <w:top w:val="none" w:sz="0" w:space="0" w:color="auto"/>
        <w:left w:val="none" w:sz="0" w:space="0" w:color="auto"/>
        <w:bottom w:val="none" w:sz="0" w:space="0" w:color="auto"/>
        <w:right w:val="none" w:sz="0" w:space="0" w:color="auto"/>
      </w:divBdr>
      <w:divsChild>
        <w:div w:id="1045105340">
          <w:marLeft w:val="0"/>
          <w:marRight w:val="0"/>
          <w:marTop w:val="0"/>
          <w:marBottom w:val="0"/>
          <w:divBdr>
            <w:top w:val="none" w:sz="0" w:space="0" w:color="auto"/>
            <w:left w:val="none" w:sz="0" w:space="0" w:color="auto"/>
            <w:bottom w:val="none" w:sz="0" w:space="0" w:color="auto"/>
            <w:right w:val="none" w:sz="0" w:space="0" w:color="auto"/>
          </w:divBdr>
        </w:div>
      </w:divsChild>
    </w:div>
    <w:div w:id="1297176086">
      <w:bodyDiv w:val="1"/>
      <w:marLeft w:val="0"/>
      <w:marRight w:val="0"/>
      <w:marTop w:val="0"/>
      <w:marBottom w:val="0"/>
      <w:divBdr>
        <w:top w:val="none" w:sz="0" w:space="0" w:color="auto"/>
        <w:left w:val="none" w:sz="0" w:space="0" w:color="auto"/>
        <w:bottom w:val="none" w:sz="0" w:space="0" w:color="auto"/>
        <w:right w:val="none" w:sz="0" w:space="0" w:color="auto"/>
      </w:divBdr>
      <w:divsChild>
        <w:div w:id="1951861819">
          <w:marLeft w:val="0"/>
          <w:marRight w:val="0"/>
          <w:marTop w:val="0"/>
          <w:marBottom w:val="0"/>
          <w:divBdr>
            <w:top w:val="none" w:sz="0" w:space="0" w:color="auto"/>
            <w:left w:val="none" w:sz="0" w:space="0" w:color="auto"/>
            <w:bottom w:val="none" w:sz="0" w:space="0" w:color="auto"/>
            <w:right w:val="none" w:sz="0" w:space="0" w:color="auto"/>
          </w:divBdr>
        </w:div>
      </w:divsChild>
    </w:div>
    <w:div w:id="1297759316">
      <w:bodyDiv w:val="1"/>
      <w:marLeft w:val="0"/>
      <w:marRight w:val="0"/>
      <w:marTop w:val="0"/>
      <w:marBottom w:val="0"/>
      <w:divBdr>
        <w:top w:val="none" w:sz="0" w:space="0" w:color="auto"/>
        <w:left w:val="none" w:sz="0" w:space="0" w:color="auto"/>
        <w:bottom w:val="none" w:sz="0" w:space="0" w:color="auto"/>
        <w:right w:val="none" w:sz="0" w:space="0" w:color="auto"/>
      </w:divBdr>
      <w:divsChild>
        <w:div w:id="1821802468">
          <w:marLeft w:val="0"/>
          <w:marRight w:val="0"/>
          <w:marTop w:val="0"/>
          <w:marBottom w:val="0"/>
          <w:divBdr>
            <w:top w:val="none" w:sz="0" w:space="0" w:color="auto"/>
            <w:left w:val="none" w:sz="0" w:space="0" w:color="auto"/>
            <w:bottom w:val="none" w:sz="0" w:space="0" w:color="auto"/>
            <w:right w:val="none" w:sz="0" w:space="0" w:color="auto"/>
          </w:divBdr>
          <w:divsChild>
            <w:div w:id="587230879">
              <w:marLeft w:val="0"/>
              <w:marRight w:val="0"/>
              <w:marTop w:val="0"/>
              <w:marBottom w:val="0"/>
              <w:divBdr>
                <w:top w:val="none" w:sz="0" w:space="0" w:color="auto"/>
                <w:left w:val="none" w:sz="0" w:space="0" w:color="auto"/>
                <w:bottom w:val="none" w:sz="0" w:space="0" w:color="auto"/>
                <w:right w:val="none" w:sz="0" w:space="0" w:color="auto"/>
              </w:divBdr>
              <w:divsChild>
                <w:div w:id="6203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9416">
      <w:bodyDiv w:val="1"/>
      <w:marLeft w:val="0"/>
      <w:marRight w:val="0"/>
      <w:marTop w:val="0"/>
      <w:marBottom w:val="0"/>
      <w:divBdr>
        <w:top w:val="none" w:sz="0" w:space="0" w:color="auto"/>
        <w:left w:val="none" w:sz="0" w:space="0" w:color="auto"/>
        <w:bottom w:val="none" w:sz="0" w:space="0" w:color="auto"/>
        <w:right w:val="none" w:sz="0" w:space="0" w:color="auto"/>
      </w:divBdr>
      <w:divsChild>
        <w:div w:id="724377299">
          <w:marLeft w:val="0"/>
          <w:marRight w:val="0"/>
          <w:marTop w:val="150"/>
          <w:marBottom w:val="0"/>
          <w:divBdr>
            <w:top w:val="none" w:sz="0" w:space="0" w:color="auto"/>
            <w:left w:val="none" w:sz="0" w:space="0" w:color="auto"/>
            <w:bottom w:val="none" w:sz="0" w:space="0" w:color="auto"/>
            <w:right w:val="none" w:sz="0" w:space="0" w:color="auto"/>
          </w:divBdr>
        </w:div>
      </w:divsChild>
    </w:div>
    <w:div w:id="1301424400">
      <w:bodyDiv w:val="1"/>
      <w:marLeft w:val="0"/>
      <w:marRight w:val="0"/>
      <w:marTop w:val="0"/>
      <w:marBottom w:val="0"/>
      <w:divBdr>
        <w:top w:val="none" w:sz="0" w:space="0" w:color="auto"/>
        <w:left w:val="none" w:sz="0" w:space="0" w:color="auto"/>
        <w:bottom w:val="none" w:sz="0" w:space="0" w:color="auto"/>
        <w:right w:val="none" w:sz="0" w:space="0" w:color="auto"/>
      </w:divBdr>
      <w:divsChild>
        <w:div w:id="2116902167">
          <w:marLeft w:val="0"/>
          <w:marRight w:val="0"/>
          <w:marTop w:val="0"/>
          <w:marBottom w:val="0"/>
          <w:divBdr>
            <w:top w:val="none" w:sz="0" w:space="0" w:color="auto"/>
            <w:left w:val="none" w:sz="0" w:space="0" w:color="auto"/>
            <w:bottom w:val="none" w:sz="0" w:space="0" w:color="auto"/>
            <w:right w:val="none" w:sz="0" w:space="0" w:color="auto"/>
          </w:divBdr>
          <w:divsChild>
            <w:div w:id="1550998082">
              <w:marLeft w:val="0"/>
              <w:marRight w:val="0"/>
              <w:marTop w:val="0"/>
              <w:marBottom w:val="225"/>
              <w:divBdr>
                <w:top w:val="single" w:sz="6" w:space="11" w:color="DDDDDD"/>
                <w:left w:val="none" w:sz="0" w:space="0" w:color="auto"/>
                <w:bottom w:val="none" w:sz="0" w:space="0" w:color="auto"/>
                <w:right w:val="none" w:sz="0" w:space="0" w:color="auto"/>
              </w:divBdr>
              <w:divsChild>
                <w:div w:id="1422411351">
                  <w:marLeft w:val="0"/>
                  <w:marRight w:val="0"/>
                  <w:marTop w:val="0"/>
                  <w:marBottom w:val="0"/>
                  <w:divBdr>
                    <w:top w:val="none" w:sz="0" w:space="0" w:color="auto"/>
                    <w:left w:val="none" w:sz="0" w:space="0" w:color="auto"/>
                    <w:bottom w:val="none" w:sz="0" w:space="0" w:color="auto"/>
                    <w:right w:val="none" w:sz="0" w:space="0" w:color="auto"/>
                  </w:divBdr>
                  <w:divsChild>
                    <w:div w:id="1674994363">
                      <w:marLeft w:val="0"/>
                      <w:marRight w:val="0"/>
                      <w:marTop w:val="0"/>
                      <w:marBottom w:val="0"/>
                      <w:divBdr>
                        <w:top w:val="none" w:sz="0" w:space="0" w:color="auto"/>
                        <w:left w:val="none" w:sz="0" w:space="0" w:color="auto"/>
                        <w:bottom w:val="none" w:sz="0" w:space="0" w:color="auto"/>
                        <w:right w:val="none" w:sz="0" w:space="0" w:color="auto"/>
                      </w:divBdr>
                    </w:div>
                  </w:divsChild>
                </w:div>
                <w:div w:id="98532774">
                  <w:marLeft w:val="0"/>
                  <w:marRight w:val="0"/>
                  <w:marTop w:val="0"/>
                  <w:marBottom w:val="0"/>
                  <w:divBdr>
                    <w:top w:val="none" w:sz="0" w:space="0" w:color="auto"/>
                    <w:left w:val="none" w:sz="0" w:space="0" w:color="auto"/>
                    <w:bottom w:val="none" w:sz="0" w:space="0" w:color="auto"/>
                    <w:right w:val="none" w:sz="0" w:space="0" w:color="auto"/>
                  </w:divBdr>
                </w:div>
                <w:div w:id="397241809">
                  <w:marLeft w:val="0"/>
                  <w:marRight w:val="0"/>
                  <w:marTop w:val="75"/>
                  <w:marBottom w:val="75"/>
                  <w:divBdr>
                    <w:top w:val="none" w:sz="0" w:space="0" w:color="auto"/>
                    <w:left w:val="none" w:sz="0" w:space="0" w:color="auto"/>
                    <w:bottom w:val="none" w:sz="0" w:space="0" w:color="auto"/>
                    <w:right w:val="none" w:sz="0" w:space="0" w:color="auto"/>
                  </w:divBdr>
                  <w:divsChild>
                    <w:div w:id="1963262339">
                      <w:marLeft w:val="0"/>
                      <w:marRight w:val="0"/>
                      <w:marTop w:val="0"/>
                      <w:marBottom w:val="0"/>
                      <w:divBdr>
                        <w:top w:val="none" w:sz="0" w:space="0" w:color="auto"/>
                        <w:left w:val="none" w:sz="0" w:space="0" w:color="auto"/>
                        <w:bottom w:val="none" w:sz="0" w:space="0" w:color="auto"/>
                        <w:right w:val="none" w:sz="0" w:space="0" w:color="auto"/>
                      </w:divBdr>
                    </w:div>
                  </w:divsChild>
                </w:div>
                <w:div w:id="119229331">
                  <w:marLeft w:val="0"/>
                  <w:marRight w:val="0"/>
                  <w:marTop w:val="0"/>
                  <w:marBottom w:val="0"/>
                  <w:divBdr>
                    <w:top w:val="none" w:sz="0" w:space="0" w:color="auto"/>
                    <w:left w:val="none" w:sz="0" w:space="0" w:color="auto"/>
                    <w:bottom w:val="none" w:sz="0" w:space="0" w:color="auto"/>
                    <w:right w:val="none" w:sz="0" w:space="0" w:color="auto"/>
                  </w:divBdr>
                  <w:divsChild>
                    <w:div w:id="6132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222014">
              <w:marLeft w:val="0"/>
              <w:marRight w:val="0"/>
              <w:marTop w:val="0"/>
              <w:marBottom w:val="225"/>
              <w:divBdr>
                <w:top w:val="single" w:sz="6" w:space="11" w:color="DDDDDD"/>
                <w:left w:val="none" w:sz="0" w:space="0" w:color="auto"/>
                <w:bottom w:val="none" w:sz="0" w:space="0" w:color="auto"/>
                <w:right w:val="none" w:sz="0" w:space="0" w:color="auto"/>
              </w:divBdr>
              <w:divsChild>
                <w:div w:id="1433284113">
                  <w:marLeft w:val="0"/>
                  <w:marRight w:val="150"/>
                  <w:marTop w:val="45"/>
                  <w:marBottom w:val="75"/>
                  <w:divBdr>
                    <w:top w:val="none" w:sz="0" w:space="0" w:color="auto"/>
                    <w:left w:val="none" w:sz="0" w:space="0" w:color="auto"/>
                    <w:bottom w:val="none" w:sz="0" w:space="0" w:color="auto"/>
                    <w:right w:val="none" w:sz="0" w:space="0" w:color="auto"/>
                  </w:divBdr>
                  <w:divsChild>
                    <w:div w:id="940793888">
                      <w:marLeft w:val="0"/>
                      <w:marRight w:val="0"/>
                      <w:marTop w:val="0"/>
                      <w:marBottom w:val="0"/>
                      <w:divBdr>
                        <w:top w:val="none" w:sz="0" w:space="0" w:color="auto"/>
                        <w:left w:val="none" w:sz="0" w:space="0" w:color="auto"/>
                        <w:bottom w:val="none" w:sz="0" w:space="0" w:color="auto"/>
                        <w:right w:val="none" w:sz="0" w:space="0" w:color="auto"/>
                      </w:divBdr>
                    </w:div>
                  </w:divsChild>
                </w:div>
                <w:div w:id="91104">
                  <w:marLeft w:val="0"/>
                  <w:marRight w:val="0"/>
                  <w:marTop w:val="0"/>
                  <w:marBottom w:val="0"/>
                  <w:divBdr>
                    <w:top w:val="none" w:sz="0" w:space="0" w:color="auto"/>
                    <w:left w:val="none" w:sz="0" w:space="0" w:color="auto"/>
                    <w:bottom w:val="none" w:sz="0" w:space="0" w:color="auto"/>
                    <w:right w:val="none" w:sz="0" w:space="0" w:color="auto"/>
                  </w:divBdr>
                  <w:divsChild>
                    <w:div w:id="1706635688">
                      <w:marLeft w:val="0"/>
                      <w:marRight w:val="0"/>
                      <w:marTop w:val="0"/>
                      <w:marBottom w:val="0"/>
                      <w:divBdr>
                        <w:top w:val="none" w:sz="0" w:space="0" w:color="auto"/>
                        <w:left w:val="none" w:sz="0" w:space="0" w:color="auto"/>
                        <w:bottom w:val="none" w:sz="0" w:space="0" w:color="auto"/>
                        <w:right w:val="none" w:sz="0" w:space="0" w:color="auto"/>
                      </w:divBdr>
                    </w:div>
                  </w:divsChild>
                </w:div>
                <w:div w:id="696151963">
                  <w:marLeft w:val="0"/>
                  <w:marRight w:val="0"/>
                  <w:marTop w:val="0"/>
                  <w:marBottom w:val="0"/>
                  <w:divBdr>
                    <w:top w:val="none" w:sz="0" w:space="0" w:color="auto"/>
                    <w:left w:val="none" w:sz="0" w:space="0" w:color="auto"/>
                    <w:bottom w:val="none" w:sz="0" w:space="0" w:color="auto"/>
                    <w:right w:val="none" w:sz="0" w:space="0" w:color="auto"/>
                  </w:divBdr>
                </w:div>
                <w:div w:id="337081586">
                  <w:marLeft w:val="0"/>
                  <w:marRight w:val="0"/>
                  <w:marTop w:val="75"/>
                  <w:marBottom w:val="75"/>
                  <w:divBdr>
                    <w:top w:val="none" w:sz="0" w:space="0" w:color="auto"/>
                    <w:left w:val="none" w:sz="0" w:space="0" w:color="auto"/>
                    <w:bottom w:val="none" w:sz="0" w:space="0" w:color="auto"/>
                    <w:right w:val="none" w:sz="0" w:space="0" w:color="auto"/>
                  </w:divBdr>
                  <w:divsChild>
                    <w:div w:id="645743011">
                      <w:marLeft w:val="0"/>
                      <w:marRight w:val="0"/>
                      <w:marTop w:val="0"/>
                      <w:marBottom w:val="0"/>
                      <w:divBdr>
                        <w:top w:val="none" w:sz="0" w:space="0" w:color="auto"/>
                        <w:left w:val="none" w:sz="0" w:space="0" w:color="auto"/>
                        <w:bottom w:val="none" w:sz="0" w:space="0" w:color="auto"/>
                        <w:right w:val="none" w:sz="0" w:space="0" w:color="auto"/>
                      </w:divBdr>
                    </w:div>
                  </w:divsChild>
                </w:div>
                <w:div w:id="146675627">
                  <w:marLeft w:val="0"/>
                  <w:marRight w:val="0"/>
                  <w:marTop w:val="0"/>
                  <w:marBottom w:val="0"/>
                  <w:divBdr>
                    <w:top w:val="none" w:sz="0" w:space="0" w:color="auto"/>
                    <w:left w:val="none" w:sz="0" w:space="0" w:color="auto"/>
                    <w:bottom w:val="none" w:sz="0" w:space="0" w:color="auto"/>
                    <w:right w:val="none" w:sz="0" w:space="0" w:color="auto"/>
                  </w:divBdr>
                  <w:divsChild>
                    <w:div w:id="59050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90863">
              <w:marLeft w:val="0"/>
              <w:marRight w:val="0"/>
              <w:marTop w:val="0"/>
              <w:marBottom w:val="225"/>
              <w:divBdr>
                <w:top w:val="single" w:sz="6" w:space="11" w:color="DDDDDD"/>
                <w:left w:val="none" w:sz="0" w:space="0" w:color="auto"/>
                <w:bottom w:val="none" w:sz="0" w:space="0" w:color="auto"/>
                <w:right w:val="none" w:sz="0" w:space="0" w:color="auto"/>
              </w:divBdr>
              <w:divsChild>
                <w:div w:id="69281926">
                  <w:marLeft w:val="0"/>
                  <w:marRight w:val="150"/>
                  <w:marTop w:val="45"/>
                  <w:marBottom w:val="75"/>
                  <w:divBdr>
                    <w:top w:val="none" w:sz="0" w:space="0" w:color="auto"/>
                    <w:left w:val="none" w:sz="0" w:space="0" w:color="auto"/>
                    <w:bottom w:val="none" w:sz="0" w:space="0" w:color="auto"/>
                    <w:right w:val="none" w:sz="0" w:space="0" w:color="auto"/>
                  </w:divBdr>
                  <w:divsChild>
                    <w:div w:id="35282620">
                      <w:marLeft w:val="0"/>
                      <w:marRight w:val="0"/>
                      <w:marTop w:val="0"/>
                      <w:marBottom w:val="0"/>
                      <w:divBdr>
                        <w:top w:val="none" w:sz="0" w:space="0" w:color="auto"/>
                        <w:left w:val="none" w:sz="0" w:space="0" w:color="auto"/>
                        <w:bottom w:val="none" w:sz="0" w:space="0" w:color="auto"/>
                        <w:right w:val="none" w:sz="0" w:space="0" w:color="auto"/>
                      </w:divBdr>
                    </w:div>
                  </w:divsChild>
                </w:div>
                <w:div w:id="16011402">
                  <w:marLeft w:val="0"/>
                  <w:marRight w:val="0"/>
                  <w:marTop w:val="0"/>
                  <w:marBottom w:val="0"/>
                  <w:divBdr>
                    <w:top w:val="none" w:sz="0" w:space="0" w:color="auto"/>
                    <w:left w:val="none" w:sz="0" w:space="0" w:color="auto"/>
                    <w:bottom w:val="none" w:sz="0" w:space="0" w:color="auto"/>
                    <w:right w:val="none" w:sz="0" w:space="0" w:color="auto"/>
                  </w:divBdr>
                  <w:divsChild>
                    <w:div w:id="964968489">
                      <w:marLeft w:val="0"/>
                      <w:marRight w:val="0"/>
                      <w:marTop w:val="0"/>
                      <w:marBottom w:val="0"/>
                      <w:divBdr>
                        <w:top w:val="none" w:sz="0" w:space="0" w:color="auto"/>
                        <w:left w:val="none" w:sz="0" w:space="0" w:color="auto"/>
                        <w:bottom w:val="none" w:sz="0" w:space="0" w:color="auto"/>
                        <w:right w:val="none" w:sz="0" w:space="0" w:color="auto"/>
                      </w:divBdr>
                    </w:div>
                  </w:divsChild>
                </w:div>
                <w:div w:id="1752502633">
                  <w:marLeft w:val="0"/>
                  <w:marRight w:val="0"/>
                  <w:marTop w:val="0"/>
                  <w:marBottom w:val="0"/>
                  <w:divBdr>
                    <w:top w:val="none" w:sz="0" w:space="0" w:color="auto"/>
                    <w:left w:val="none" w:sz="0" w:space="0" w:color="auto"/>
                    <w:bottom w:val="none" w:sz="0" w:space="0" w:color="auto"/>
                    <w:right w:val="none" w:sz="0" w:space="0" w:color="auto"/>
                  </w:divBdr>
                </w:div>
                <w:div w:id="1886333196">
                  <w:marLeft w:val="0"/>
                  <w:marRight w:val="0"/>
                  <w:marTop w:val="75"/>
                  <w:marBottom w:val="75"/>
                  <w:divBdr>
                    <w:top w:val="none" w:sz="0" w:space="0" w:color="auto"/>
                    <w:left w:val="none" w:sz="0" w:space="0" w:color="auto"/>
                    <w:bottom w:val="none" w:sz="0" w:space="0" w:color="auto"/>
                    <w:right w:val="none" w:sz="0" w:space="0" w:color="auto"/>
                  </w:divBdr>
                  <w:divsChild>
                    <w:div w:id="2097359257">
                      <w:marLeft w:val="0"/>
                      <w:marRight w:val="0"/>
                      <w:marTop w:val="0"/>
                      <w:marBottom w:val="0"/>
                      <w:divBdr>
                        <w:top w:val="none" w:sz="0" w:space="0" w:color="auto"/>
                        <w:left w:val="none" w:sz="0" w:space="0" w:color="auto"/>
                        <w:bottom w:val="none" w:sz="0" w:space="0" w:color="auto"/>
                        <w:right w:val="none" w:sz="0" w:space="0" w:color="auto"/>
                      </w:divBdr>
                    </w:div>
                  </w:divsChild>
                </w:div>
                <w:div w:id="1740709843">
                  <w:marLeft w:val="0"/>
                  <w:marRight w:val="0"/>
                  <w:marTop w:val="0"/>
                  <w:marBottom w:val="0"/>
                  <w:divBdr>
                    <w:top w:val="none" w:sz="0" w:space="0" w:color="auto"/>
                    <w:left w:val="none" w:sz="0" w:space="0" w:color="auto"/>
                    <w:bottom w:val="none" w:sz="0" w:space="0" w:color="auto"/>
                    <w:right w:val="none" w:sz="0" w:space="0" w:color="auto"/>
                  </w:divBdr>
                  <w:divsChild>
                    <w:div w:id="104995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89555">
          <w:marLeft w:val="0"/>
          <w:marRight w:val="0"/>
          <w:marTop w:val="0"/>
          <w:marBottom w:val="0"/>
          <w:divBdr>
            <w:top w:val="none" w:sz="0" w:space="0" w:color="auto"/>
            <w:left w:val="none" w:sz="0" w:space="0" w:color="auto"/>
            <w:bottom w:val="none" w:sz="0" w:space="0" w:color="auto"/>
            <w:right w:val="none" w:sz="0" w:space="0" w:color="auto"/>
          </w:divBdr>
          <w:divsChild>
            <w:div w:id="939023235">
              <w:marLeft w:val="0"/>
              <w:marRight w:val="0"/>
              <w:marTop w:val="0"/>
              <w:marBottom w:val="0"/>
              <w:divBdr>
                <w:top w:val="single" w:sz="6" w:space="11" w:color="DDDDDD"/>
                <w:left w:val="none" w:sz="0" w:space="0" w:color="auto"/>
                <w:bottom w:val="none" w:sz="0" w:space="0" w:color="auto"/>
                <w:right w:val="none" w:sz="0" w:space="0" w:color="auto"/>
              </w:divBdr>
              <w:divsChild>
                <w:div w:id="1996032699">
                  <w:marLeft w:val="0"/>
                  <w:marRight w:val="150"/>
                  <w:marTop w:val="45"/>
                  <w:marBottom w:val="75"/>
                  <w:divBdr>
                    <w:top w:val="none" w:sz="0" w:space="0" w:color="auto"/>
                    <w:left w:val="none" w:sz="0" w:space="0" w:color="auto"/>
                    <w:bottom w:val="none" w:sz="0" w:space="0" w:color="auto"/>
                    <w:right w:val="none" w:sz="0" w:space="0" w:color="auto"/>
                  </w:divBdr>
                  <w:divsChild>
                    <w:div w:id="1915702597">
                      <w:marLeft w:val="0"/>
                      <w:marRight w:val="0"/>
                      <w:marTop w:val="0"/>
                      <w:marBottom w:val="0"/>
                      <w:divBdr>
                        <w:top w:val="none" w:sz="0" w:space="0" w:color="auto"/>
                        <w:left w:val="none" w:sz="0" w:space="0" w:color="auto"/>
                        <w:bottom w:val="none" w:sz="0" w:space="0" w:color="auto"/>
                        <w:right w:val="none" w:sz="0" w:space="0" w:color="auto"/>
                      </w:divBdr>
                    </w:div>
                  </w:divsChild>
                </w:div>
                <w:div w:id="924800598">
                  <w:marLeft w:val="0"/>
                  <w:marRight w:val="0"/>
                  <w:marTop w:val="0"/>
                  <w:marBottom w:val="0"/>
                  <w:divBdr>
                    <w:top w:val="none" w:sz="0" w:space="0" w:color="auto"/>
                    <w:left w:val="none" w:sz="0" w:space="0" w:color="auto"/>
                    <w:bottom w:val="none" w:sz="0" w:space="0" w:color="auto"/>
                    <w:right w:val="none" w:sz="0" w:space="0" w:color="auto"/>
                  </w:divBdr>
                  <w:divsChild>
                    <w:div w:id="983897054">
                      <w:marLeft w:val="0"/>
                      <w:marRight w:val="0"/>
                      <w:marTop w:val="0"/>
                      <w:marBottom w:val="0"/>
                      <w:divBdr>
                        <w:top w:val="none" w:sz="0" w:space="0" w:color="auto"/>
                        <w:left w:val="none" w:sz="0" w:space="0" w:color="auto"/>
                        <w:bottom w:val="none" w:sz="0" w:space="0" w:color="auto"/>
                        <w:right w:val="none" w:sz="0" w:space="0" w:color="auto"/>
                      </w:divBdr>
                    </w:div>
                  </w:divsChild>
                </w:div>
                <w:div w:id="1279484256">
                  <w:marLeft w:val="0"/>
                  <w:marRight w:val="0"/>
                  <w:marTop w:val="0"/>
                  <w:marBottom w:val="0"/>
                  <w:divBdr>
                    <w:top w:val="none" w:sz="0" w:space="0" w:color="auto"/>
                    <w:left w:val="none" w:sz="0" w:space="0" w:color="auto"/>
                    <w:bottom w:val="none" w:sz="0" w:space="0" w:color="auto"/>
                    <w:right w:val="none" w:sz="0" w:space="0" w:color="auto"/>
                  </w:divBdr>
                </w:div>
                <w:div w:id="1283925899">
                  <w:marLeft w:val="0"/>
                  <w:marRight w:val="0"/>
                  <w:marTop w:val="75"/>
                  <w:marBottom w:val="75"/>
                  <w:divBdr>
                    <w:top w:val="none" w:sz="0" w:space="0" w:color="auto"/>
                    <w:left w:val="none" w:sz="0" w:space="0" w:color="auto"/>
                    <w:bottom w:val="none" w:sz="0" w:space="0" w:color="auto"/>
                    <w:right w:val="none" w:sz="0" w:space="0" w:color="auto"/>
                  </w:divBdr>
                  <w:divsChild>
                    <w:div w:id="863129454">
                      <w:marLeft w:val="0"/>
                      <w:marRight w:val="0"/>
                      <w:marTop w:val="0"/>
                      <w:marBottom w:val="0"/>
                      <w:divBdr>
                        <w:top w:val="none" w:sz="0" w:space="0" w:color="auto"/>
                        <w:left w:val="none" w:sz="0" w:space="0" w:color="auto"/>
                        <w:bottom w:val="none" w:sz="0" w:space="0" w:color="auto"/>
                        <w:right w:val="none" w:sz="0" w:space="0" w:color="auto"/>
                      </w:divBdr>
                    </w:div>
                  </w:divsChild>
                </w:div>
                <w:div w:id="1270703770">
                  <w:marLeft w:val="0"/>
                  <w:marRight w:val="0"/>
                  <w:marTop w:val="0"/>
                  <w:marBottom w:val="0"/>
                  <w:divBdr>
                    <w:top w:val="none" w:sz="0" w:space="0" w:color="auto"/>
                    <w:left w:val="none" w:sz="0" w:space="0" w:color="auto"/>
                    <w:bottom w:val="none" w:sz="0" w:space="0" w:color="auto"/>
                    <w:right w:val="none" w:sz="0" w:space="0" w:color="auto"/>
                  </w:divBdr>
                  <w:divsChild>
                    <w:div w:id="23116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569401">
      <w:bodyDiv w:val="1"/>
      <w:marLeft w:val="0"/>
      <w:marRight w:val="0"/>
      <w:marTop w:val="0"/>
      <w:marBottom w:val="0"/>
      <w:divBdr>
        <w:top w:val="none" w:sz="0" w:space="0" w:color="auto"/>
        <w:left w:val="none" w:sz="0" w:space="0" w:color="auto"/>
        <w:bottom w:val="none" w:sz="0" w:space="0" w:color="auto"/>
        <w:right w:val="none" w:sz="0" w:space="0" w:color="auto"/>
      </w:divBdr>
      <w:divsChild>
        <w:div w:id="1620410034">
          <w:marLeft w:val="0"/>
          <w:marRight w:val="0"/>
          <w:marTop w:val="0"/>
          <w:marBottom w:val="0"/>
          <w:divBdr>
            <w:top w:val="none" w:sz="0" w:space="0" w:color="auto"/>
            <w:left w:val="none" w:sz="0" w:space="0" w:color="auto"/>
            <w:bottom w:val="none" w:sz="0" w:space="0" w:color="auto"/>
            <w:right w:val="none" w:sz="0" w:space="0" w:color="auto"/>
          </w:divBdr>
          <w:divsChild>
            <w:div w:id="1977028645">
              <w:marLeft w:val="0"/>
              <w:marRight w:val="0"/>
              <w:marTop w:val="0"/>
              <w:marBottom w:val="0"/>
              <w:divBdr>
                <w:top w:val="none" w:sz="0" w:space="0" w:color="auto"/>
                <w:left w:val="none" w:sz="0" w:space="0" w:color="auto"/>
                <w:bottom w:val="none" w:sz="0" w:space="0" w:color="auto"/>
                <w:right w:val="none" w:sz="0" w:space="0" w:color="auto"/>
              </w:divBdr>
            </w:div>
          </w:divsChild>
        </w:div>
        <w:div w:id="1537158890">
          <w:marLeft w:val="0"/>
          <w:marRight w:val="0"/>
          <w:marTop w:val="0"/>
          <w:marBottom w:val="0"/>
          <w:divBdr>
            <w:top w:val="none" w:sz="0" w:space="0" w:color="auto"/>
            <w:left w:val="none" w:sz="0" w:space="0" w:color="auto"/>
            <w:bottom w:val="none" w:sz="0" w:space="0" w:color="auto"/>
            <w:right w:val="none" w:sz="0" w:space="0" w:color="auto"/>
          </w:divBdr>
        </w:div>
      </w:divsChild>
    </w:div>
    <w:div w:id="1302230830">
      <w:bodyDiv w:val="1"/>
      <w:marLeft w:val="0"/>
      <w:marRight w:val="0"/>
      <w:marTop w:val="0"/>
      <w:marBottom w:val="0"/>
      <w:divBdr>
        <w:top w:val="none" w:sz="0" w:space="0" w:color="auto"/>
        <w:left w:val="none" w:sz="0" w:space="0" w:color="auto"/>
        <w:bottom w:val="none" w:sz="0" w:space="0" w:color="auto"/>
        <w:right w:val="none" w:sz="0" w:space="0" w:color="auto"/>
      </w:divBdr>
    </w:div>
    <w:div w:id="1302425306">
      <w:bodyDiv w:val="1"/>
      <w:marLeft w:val="0"/>
      <w:marRight w:val="0"/>
      <w:marTop w:val="0"/>
      <w:marBottom w:val="0"/>
      <w:divBdr>
        <w:top w:val="none" w:sz="0" w:space="0" w:color="auto"/>
        <w:left w:val="none" w:sz="0" w:space="0" w:color="auto"/>
        <w:bottom w:val="none" w:sz="0" w:space="0" w:color="auto"/>
        <w:right w:val="none" w:sz="0" w:space="0" w:color="auto"/>
      </w:divBdr>
    </w:div>
    <w:div w:id="1302539932">
      <w:bodyDiv w:val="1"/>
      <w:marLeft w:val="0"/>
      <w:marRight w:val="0"/>
      <w:marTop w:val="0"/>
      <w:marBottom w:val="0"/>
      <w:divBdr>
        <w:top w:val="none" w:sz="0" w:space="0" w:color="auto"/>
        <w:left w:val="none" w:sz="0" w:space="0" w:color="auto"/>
        <w:bottom w:val="none" w:sz="0" w:space="0" w:color="auto"/>
        <w:right w:val="none" w:sz="0" w:space="0" w:color="auto"/>
      </w:divBdr>
      <w:divsChild>
        <w:div w:id="566575037">
          <w:marLeft w:val="0"/>
          <w:marRight w:val="0"/>
          <w:marTop w:val="0"/>
          <w:marBottom w:val="0"/>
          <w:divBdr>
            <w:top w:val="none" w:sz="0" w:space="0" w:color="auto"/>
            <w:left w:val="none" w:sz="0" w:space="0" w:color="auto"/>
            <w:bottom w:val="none" w:sz="0" w:space="0" w:color="auto"/>
            <w:right w:val="none" w:sz="0" w:space="0" w:color="auto"/>
          </w:divBdr>
        </w:div>
      </w:divsChild>
    </w:div>
    <w:div w:id="1303267990">
      <w:bodyDiv w:val="1"/>
      <w:marLeft w:val="0"/>
      <w:marRight w:val="0"/>
      <w:marTop w:val="0"/>
      <w:marBottom w:val="0"/>
      <w:divBdr>
        <w:top w:val="none" w:sz="0" w:space="0" w:color="auto"/>
        <w:left w:val="none" w:sz="0" w:space="0" w:color="auto"/>
        <w:bottom w:val="none" w:sz="0" w:space="0" w:color="auto"/>
        <w:right w:val="none" w:sz="0" w:space="0" w:color="auto"/>
      </w:divBdr>
      <w:divsChild>
        <w:div w:id="461583329">
          <w:marLeft w:val="0"/>
          <w:marRight w:val="0"/>
          <w:marTop w:val="0"/>
          <w:marBottom w:val="0"/>
          <w:divBdr>
            <w:top w:val="none" w:sz="0" w:space="0" w:color="auto"/>
            <w:left w:val="none" w:sz="0" w:space="0" w:color="auto"/>
            <w:bottom w:val="none" w:sz="0" w:space="0" w:color="auto"/>
            <w:right w:val="none" w:sz="0" w:space="0" w:color="auto"/>
          </w:divBdr>
          <w:divsChild>
            <w:div w:id="943806477">
              <w:marLeft w:val="0"/>
              <w:marRight w:val="0"/>
              <w:marTop w:val="0"/>
              <w:marBottom w:val="0"/>
              <w:divBdr>
                <w:top w:val="none" w:sz="0" w:space="0" w:color="auto"/>
                <w:left w:val="none" w:sz="0" w:space="0" w:color="auto"/>
                <w:bottom w:val="none" w:sz="0" w:space="0" w:color="auto"/>
                <w:right w:val="none" w:sz="0" w:space="0" w:color="auto"/>
              </w:divBdr>
              <w:divsChild>
                <w:div w:id="12027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32783">
          <w:marLeft w:val="0"/>
          <w:marRight w:val="0"/>
          <w:marTop w:val="0"/>
          <w:marBottom w:val="0"/>
          <w:divBdr>
            <w:top w:val="none" w:sz="0" w:space="0" w:color="auto"/>
            <w:left w:val="none" w:sz="0" w:space="0" w:color="auto"/>
            <w:bottom w:val="none" w:sz="0" w:space="0" w:color="auto"/>
            <w:right w:val="none" w:sz="0" w:space="0" w:color="auto"/>
          </w:divBdr>
        </w:div>
      </w:divsChild>
    </w:div>
    <w:div w:id="1303268592">
      <w:bodyDiv w:val="1"/>
      <w:marLeft w:val="0"/>
      <w:marRight w:val="0"/>
      <w:marTop w:val="0"/>
      <w:marBottom w:val="0"/>
      <w:divBdr>
        <w:top w:val="none" w:sz="0" w:space="0" w:color="auto"/>
        <w:left w:val="none" w:sz="0" w:space="0" w:color="auto"/>
        <w:bottom w:val="none" w:sz="0" w:space="0" w:color="auto"/>
        <w:right w:val="none" w:sz="0" w:space="0" w:color="auto"/>
      </w:divBdr>
      <w:divsChild>
        <w:div w:id="856845862">
          <w:marLeft w:val="0"/>
          <w:marRight w:val="0"/>
          <w:marTop w:val="0"/>
          <w:marBottom w:val="240"/>
          <w:divBdr>
            <w:top w:val="none" w:sz="0" w:space="0" w:color="auto"/>
            <w:left w:val="none" w:sz="0" w:space="0" w:color="auto"/>
            <w:bottom w:val="single" w:sz="6" w:space="0" w:color="C8C9CA"/>
            <w:right w:val="none" w:sz="0" w:space="0" w:color="auto"/>
          </w:divBdr>
        </w:div>
        <w:div w:id="1179583046">
          <w:marLeft w:val="0"/>
          <w:marRight w:val="0"/>
          <w:marTop w:val="0"/>
          <w:marBottom w:val="0"/>
          <w:divBdr>
            <w:top w:val="none" w:sz="0" w:space="0" w:color="auto"/>
            <w:left w:val="none" w:sz="0" w:space="0" w:color="auto"/>
            <w:bottom w:val="none" w:sz="0" w:space="0" w:color="auto"/>
            <w:right w:val="none" w:sz="0" w:space="0" w:color="auto"/>
          </w:divBdr>
          <w:divsChild>
            <w:div w:id="1250309065">
              <w:marLeft w:val="150"/>
              <w:marRight w:val="150"/>
              <w:marTop w:val="0"/>
              <w:marBottom w:val="150"/>
              <w:divBdr>
                <w:top w:val="none" w:sz="0" w:space="0" w:color="auto"/>
                <w:left w:val="none" w:sz="0" w:space="0" w:color="auto"/>
                <w:bottom w:val="none" w:sz="0" w:space="0" w:color="auto"/>
                <w:right w:val="none" w:sz="0" w:space="0" w:color="auto"/>
              </w:divBdr>
              <w:divsChild>
                <w:div w:id="463079893">
                  <w:marLeft w:val="0"/>
                  <w:marRight w:val="0"/>
                  <w:marTop w:val="0"/>
                  <w:marBottom w:val="0"/>
                  <w:divBdr>
                    <w:top w:val="none" w:sz="0" w:space="0" w:color="auto"/>
                    <w:left w:val="none" w:sz="0" w:space="0" w:color="auto"/>
                    <w:bottom w:val="none" w:sz="0" w:space="0" w:color="auto"/>
                    <w:right w:val="none" w:sz="0" w:space="0" w:color="auto"/>
                  </w:divBdr>
                </w:div>
              </w:divsChild>
            </w:div>
            <w:div w:id="1838960081">
              <w:marLeft w:val="0"/>
              <w:marRight w:val="0"/>
              <w:marTop w:val="0"/>
              <w:marBottom w:val="0"/>
              <w:divBdr>
                <w:top w:val="none" w:sz="0" w:space="0" w:color="auto"/>
                <w:left w:val="none" w:sz="0" w:space="0" w:color="auto"/>
                <w:bottom w:val="none" w:sz="0" w:space="0" w:color="auto"/>
                <w:right w:val="none" w:sz="0" w:space="0" w:color="auto"/>
              </w:divBdr>
              <w:divsChild>
                <w:div w:id="128052652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304189832">
      <w:bodyDiv w:val="1"/>
      <w:marLeft w:val="0"/>
      <w:marRight w:val="0"/>
      <w:marTop w:val="0"/>
      <w:marBottom w:val="0"/>
      <w:divBdr>
        <w:top w:val="none" w:sz="0" w:space="0" w:color="auto"/>
        <w:left w:val="none" w:sz="0" w:space="0" w:color="auto"/>
        <w:bottom w:val="none" w:sz="0" w:space="0" w:color="auto"/>
        <w:right w:val="none" w:sz="0" w:space="0" w:color="auto"/>
      </w:divBdr>
    </w:div>
    <w:div w:id="1304390587">
      <w:bodyDiv w:val="1"/>
      <w:marLeft w:val="0"/>
      <w:marRight w:val="0"/>
      <w:marTop w:val="0"/>
      <w:marBottom w:val="0"/>
      <w:divBdr>
        <w:top w:val="none" w:sz="0" w:space="0" w:color="auto"/>
        <w:left w:val="none" w:sz="0" w:space="0" w:color="auto"/>
        <w:bottom w:val="none" w:sz="0" w:space="0" w:color="auto"/>
        <w:right w:val="none" w:sz="0" w:space="0" w:color="auto"/>
      </w:divBdr>
    </w:div>
    <w:div w:id="1305087555">
      <w:bodyDiv w:val="1"/>
      <w:marLeft w:val="0"/>
      <w:marRight w:val="0"/>
      <w:marTop w:val="0"/>
      <w:marBottom w:val="0"/>
      <w:divBdr>
        <w:top w:val="none" w:sz="0" w:space="0" w:color="auto"/>
        <w:left w:val="none" w:sz="0" w:space="0" w:color="auto"/>
        <w:bottom w:val="none" w:sz="0" w:space="0" w:color="auto"/>
        <w:right w:val="none" w:sz="0" w:space="0" w:color="auto"/>
      </w:divBdr>
      <w:divsChild>
        <w:div w:id="2141486458">
          <w:marLeft w:val="0"/>
          <w:marRight w:val="0"/>
          <w:marTop w:val="0"/>
          <w:marBottom w:val="0"/>
          <w:divBdr>
            <w:top w:val="none" w:sz="0" w:space="0" w:color="auto"/>
            <w:left w:val="none" w:sz="0" w:space="0" w:color="auto"/>
            <w:bottom w:val="none" w:sz="0" w:space="0" w:color="auto"/>
            <w:right w:val="none" w:sz="0" w:space="0" w:color="auto"/>
          </w:divBdr>
        </w:div>
      </w:divsChild>
    </w:div>
    <w:div w:id="1305306736">
      <w:bodyDiv w:val="1"/>
      <w:marLeft w:val="0"/>
      <w:marRight w:val="0"/>
      <w:marTop w:val="0"/>
      <w:marBottom w:val="0"/>
      <w:divBdr>
        <w:top w:val="none" w:sz="0" w:space="0" w:color="auto"/>
        <w:left w:val="none" w:sz="0" w:space="0" w:color="auto"/>
        <w:bottom w:val="none" w:sz="0" w:space="0" w:color="auto"/>
        <w:right w:val="none" w:sz="0" w:space="0" w:color="auto"/>
      </w:divBdr>
      <w:divsChild>
        <w:div w:id="1258637159">
          <w:marLeft w:val="0"/>
          <w:marRight w:val="0"/>
          <w:marTop w:val="0"/>
          <w:marBottom w:val="0"/>
          <w:divBdr>
            <w:top w:val="none" w:sz="0" w:space="0" w:color="auto"/>
            <w:left w:val="none" w:sz="0" w:space="0" w:color="auto"/>
            <w:bottom w:val="none" w:sz="0" w:space="0" w:color="auto"/>
            <w:right w:val="none" w:sz="0" w:space="0" w:color="auto"/>
          </w:divBdr>
        </w:div>
        <w:div w:id="1277983071">
          <w:marLeft w:val="0"/>
          <w:marRight w:val="0"/>
          <w:marTop w:val="150"/>
          <w:marBottom w:val="150"/>
          <w:divBdr>
            <w:top w:val="single" w:sz="6" w:space="4" w:color="D7D7D7"/>
            <w:left w:val="none" w:sz="0" w:space="0" w:color="auto"/>
            <w:bottom w:val="single" w:sz="6" w:space="4" w:color="D7D7D7"/>
            <w:right w:val="none" w:sz="0" w:space="0" w:color="auto"/>
          </w:divBdr>
        </w:div>
        <w:div w:id="1414467514">
          <w:marLeft w:val="0"/>
          <w:marRight w:val="0"/>
          <w:marTop w:val="0"/>
          <w:marBottom w:val="0"/>
          <w:divBdr>
            <w:top w:val="none" w:sz="0" w:space="0" w:color="auto"/>
            <w:left w:val="none" w:sz="0" w:space="0" w:color="auto"/>
            <w:bottom w:val="none" w:sz="0" w:space="0" w:color="auto"/>
            <w:right w:val="none" w:sz="0" w:space="0" w:color="auto"/>
          </w:divBdr>
        </w:div>
      </w:divsChild>
    </w:div>
    <w:div w:id="1305309814">
      <w:bodyDiv w:val="1"/>
      <w:marLeft w:val="0"/>
      <w:marRight w:val="0"/>
      <w:marTop w:val="0"/>
      <w:marBottom w:val="0"/>
      <w:divBdr>
        <w:top w:val="none" w:sz="0" w:space="0" w:color="auto"/>
        <w:left w:val="none" w:sz="0" w:space="0" w:color="auto"/>
        <w:bottom w:val="none" w:sz="0" w:space="0" w:color="auto"/>
        <w:right w:val="none" w:sz="0" w:space="0" w:color="auto"/>
      </w:divBdr>
    </w:div>
    <w:div w:id="1306356255">
      <w:bodyDiv w:val="1"/>
      <w:marLeft w:val="0"/>
      <w:marRight w:val="0"/>
      <w:marTop w:val="0"/>
      <w:marBottom w:val="0"/>
      <w:divBdr>
        <w:top w:val="none" w:sz="0" w:space="0" w:color="auto"/>
        <w:left w:val="none" w:sz="0" w:space="0" w:color="auto"/>
        <w:bottom w:val="none" w:sz="0" w:space="0" w:color="auto"/>
        <w:right w:val="none" w:sz="0" w:space="0" w:color="auto"/>
      </w:divBdr>
      <w:divsChild>
        <w:div w:id="686562198">
          <w:marLeft w:val="0"/>
          <w:marRight w:val="0"/>
          <w:marTop w:val="0"/>
          <w:marBottom w:val="0"/>
          <w:divBdr>
            <w:top w:val="none" w:sz="0" w:space="0" w:color="auto"/>
            <w:left w:val="none" w:sz="0" w:space="0" w:color="auto"/>
            <w:bottom w:val="none" w:sz="0" w:space="0" w:color="auto"/>
            <w:right w:val="none" w:sz="0" w:space="0" w:color="auto"/>
          </w:divBdr>
          <w:divsChild>
            <w:div w:id="1371151463">
              <w:marLeft w:val="0"/>
              <w:marRight w:val="0"/>
              <w:marTop w:val="0"/>
              <w:marBottom w:val="0"/>
              <w:divBdr>
                <w:top w:val="none" w:sz="0" w:space="0" w:color="auto"/>
                <w:left w:val="none" w:sz="0" w:space="0" w:color="auto"/>
                <w:bottom w:val="none" w:sz="0" w:space="0" w:color="auto"/>
                <w:right w:val="none" w:sz="0" w:space="0" w:color="auto"/>
              </w:divBdr>
              <w:divsChild>
                <w:div w:id="1847329674">
                  <w:marLeft w:val="0"/>
                  <w:marRight w:val="0"/>
                  <w:marTop w:val="0"/>
                  <w:marBottom w:val="0"/>
                  <w:divBdr>
                    <w:top w:val="none" w:sz="0" w:space="0" w:color="auto"/>
                    <w:left w:val="none" w:sz="0" w:space="0" w:color="auto"/>
                    <w:bottom w:val="none" w:sz="0" w:space="0" w:color="auto"/>
                    <w:right w:val="none" w:sz="0" w:space="0" w:color="auto"/>
                  </w:divBdr>
                  <w:divsChild>
                    <w:div w:id="2110924135">
                      <w:marLeft w:val="0"/>
                      <w:marRight w:val="0"/>
                      <w:marTop w:val="0"/>
                      <w:marBottom w:val="0"/>
                      <w:divBdr>
                        <w:top w:val="none" w:sz="0" w:space="0" w:color="auto"/>
                        <w:left w:val="none" w:sz="0" w:space="0" w:color="auto"/>
                        <w:bottom w:val="none" w:sz="0" w:space="0" w:color="auto"/>
                        <w:right w:val="none" w:sz="0" w:space="0" w:color="auto"/>
                      </w:divBdr>
                      <w:divsChild>
                        <w:div w:id="2006398389">
                          <w:marLeft w:val="0"/>
                          <w:marRight w:val="0"/>
                          <w:marTop w:val="0"/>
                          <w:marBottom w:val="0"/>
                          <w:divBdr>
                            <w:top w:val="none" w:sz="0" w:space="0" w:color="auto"/>
                            <w:left w:val="none" w:sz="0" w:space="0" w:color="auto"/>
                            <w:bottom w:val="none" w:sz="0" w:space="0" w:color="auto"/>
                            <w:right w:val="none" w:sz="0" w:space="0" w:color="auto"/>
                          </w:divBdr>
                          <w:divsChild>
                            <w:div w:id="1444417086">
                              <w:marLeft w:val="0"/>
                              <w:marRight w:val="0"/>
                              <w:marTop w:val="0"/>
                              <w:marBottom w:val="0"/>
                              <w:divBdr>
                                <w:top w:val="none" w:sz="0" w:space="0" w:color="auto"/>
                                <w:left w:val="none" w:sz="0" w:space="0" w:color="auto"/>
                                <w:bottom w:val="none" w:sz="0" w:space="0" w:color="auto"/>
                                <w:right w:val="none" w:sz="0" w:space="0" w:color="auto"/>
                              </w:divBdr>
                              <w:divsChild>
                                <w:div w:id="2111856519">
                                  <w:marLeft w:val="0"/>
                                  <w:marRight w:val="0"/>
                                  <w:marTop w:val="0"/>
                                  <w:marBottom w:val="0"/>
                                  <w:divBdr>
                                    <w:top w:val="none" w:sz="0" w:space="0" w:color="auto"/>
                                    <w:left w:val="none" w:sz="0" w:space="0" w:color="auto"/>
                                    <w:bottom w:val="none" w:sz="0" w:space="0" w:color="auto"/>
                                    <w:right w:val="none" w:sz="0" w:space="0" w:color="auto"/>
                                  </w:divBdr>
                                  <w:divsChild>
                                    <w:div w:id="2097820208">
                                      <w:marLeft w:val="0"/>
                                      <w:marRight w:val="0"/>
                                      <w:marTop w:val="0"/>
                                      <w:marBottom w:val="0"/>
                                      <w:divBdr>
                                        <w:top w:val="none" w:sz="0" w:space="0" w:color="auto"/>
                                        <w:left w:val="none" w:sz="0" w:space="0" w:color="auto"/>
                                        <w:bottom w:val="none" w:sz="0" w:space="0" w:color="auto"/>
                                        <w:right w:val="none" w:sz="0" w:space="0" w:color="auto"/>
                                      </w:divBdr>
                                      <w:divsChild>
                                        <w:div w:id="210382427">
                                          <w:marLeft w:val="0"/>
                                          <w:marRight w:val="0"/>
                                          <w:marTop w:val="0"/>
                                          <w:marBottom w:val="0"/>
                                          <w:divBdr>
                                            <w:top w:val="none" w:sz="0" w:space="0" w:color="auto"/>
                                            <w:left w:val="none" w:sz="0" w:space="0" w:color="auto"/>
                                            <w:bottom w:val="none" w:sz="0" w:space="0" w:color="auto"/>
                                            <w:right w:val="none" w:sz="0" w:space="0" w:color="auto"/>
                                          </w:divBdr>
                                          <w:divsChild>
                                            <w:div w:id="34817293">
                                              <w:marLeft w:val="0"/>
                                              <w:marRight w:val="0"/>
                                              <w:marTop w:val="0"/>
                                              <w:marBottom w:val="0"/>
                                              <w:divBdr>
                                                <w:top w:val="none" w:sz="0" w:space="0" w:color="auto"/>
                                                <w:left w:val="none" w:sz="0" w:space="0" w:color="auto"/>
                                                <w:bottom w:val="none" w:sz="0" w:space="0" w:color="auto"/>
                                                <w:right w:val="none" w:sz="0" w:space="0" w:color="auto"/>
                                              </w:divBdr>
                                              <w:divsChild>
                                                <w:div w:id="1826120104">
                                                  <w:marLeft w:val="0"/>
                                                  <w:marRight w:val="0"/>
                                                  <w:marTop w:val="0"/>
                                                  <w:marBottom w:val="0"/>
                                                  <w:divBdr>
                                                    <w:top w:val="none" w:sz="0" w:space="0" w:color="auto"/>
                                                    <w:left w:val="none" w:sz="0" w:space="0" w:color="auto"/>
                                                    <w:bottom w:val="none" w:sz="0" w:space="0" w:color="auto"/>
                                                    <w:right w:val="none" w:sz="0" w:space="0" w:color="auto"/>
                                                  </w:divBdr>
                                                  <w:divsChild>
                                                    <w:div w:id="1444689176">
                                                      <w:marLeft w:val="0"/>
                                                      <w:marRight w:val="0"/>
                                                      <w:marTop w:val="0"/>
                                                      <w:marBottom w:val="0"/>
                                                      <w:divBdr>
                                                        <w:top w:val="none" w:sz="0" w:space="0" w:color="auto"/>
                                                        <w:left w:val="none" w:sz="0" w:space="0" w:color="auto"/>
                                                        <w:bottom w:val="none" w:sz="0" w:space="0" w:color="auto"/>
                                                        <w:right w:val="none" w:sz="0" w:space="0" w:color="auto"/>
                                                      </w:divBdr>
                                                      <w:divsChild>
                                                        <w:div w:id="1954093604">
                                                          <w:marLeft w:val="0"/>
                                                          <w:marRight w:val="0"/>
                                                          <w:marTop w:val="0"/>
                                                          <w:marBottom w:val="0"/>
                                                          <w:divBdr>
                                                            <w:top w:val="none" w:sz="0" w:space="0" w:color="auto"/>
                                                            <w:left w:val="none" w:sz="0" w:space="0" w:color="auto"/>
                                                            <w:bottom w:val="none" w:sz="0" w:space="0" w:color="auto"/>
                                                            <w:right w:val="none" w:sz="0" w:space="0" w:color="auto"/>
                                                          </w:divBdr>
                                                          <w:divsChild>
                                                            <w:div w:id="11840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237292">
                                              <w:marLeft w:val="0"/>
                                              <w:marRight w:val="0"/>
                                              <w:marTop w:val="0"/>
                                              <w:marBottom w:val="0"/>
                                              <w:divBdr>
                                                <w:top w:val="none" w:sz="0" w:space="0" w:color="auto"/>
                                                <w:left w:val="none" w:sz="0" w:space="0" w:color="auto"/>
                                                <w:bottom w:val="none" w:sz="0" w:space="0" w:color="auto"/>
                                                <w:right w:val="none" w:sz="0" w:space="0" w:color="auto"/>
                                              </w:divBdr>
                                              <w:divsChild>
                                                <w:div w:id="1674182714">
                                                  <w:marLeft w:val="0"/>
                                                  <w:marRight w:val="0"/>
                                                  <w:marTop w:val="0"/>
                                                  <w:marBottom w:val="0"/>
                                                  <w:divBdr>
                                                    <w:top w:val="none" w:sz="0" w:space="0" w:color="auto"/>
                                                    <w:left w:val="none" w:sz="0" w:space="0" w:color="auto"/>
                                                    <w:bottom w:val="none" w:sz="0" w:space="0" w:color="auto"/>
                                                    <w:right w:val="none" w:sz="0" w:space="0" w:color="auto"/>
                                                  </w:divBdr>
                                                  <w:divsChild>
                                                    <w:div w:id="25251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245292">
                                          <w:marLeft w:val="0"/>
                                          <w:marRight w:val="0"/>
                                          <w:marTop w:val="0"/>
                                          <w:marBottom w:val="0"/>
                                          <w:divBdr>
                                            <w:top w:val="none" w:sz="0" w:space="0" w:color="auto"/>
                                            <w:left w:val="none" w:sz="0" w:space="0" w:color="auto"/>
                                            <w:bottom w:val="none" w:sz="0" w:space="0" w:color="auto"/>
                                            <w:right w:val="none" w:sz="0" w:space="0" w:color="auto"/>
                                          </w:divBdr>
                                          <w:divsChild>
                                            <w:div w:id="62149179">
                                              <w:marLeft w:val="0"/>
                                              <w:marRight w:val="0"/>
                                              <w:marTop w:val="0"/>
                                              <w:marBottom w:val="0"/>
                                              <w:divBdr>
                                                <w:top w:val="none" w:sz="0" w:space="0" w:color="auto"/>
                                                <w:left w:val="none" w:sz="0" w:space="0" w:color="auto"/>
                                                <w:bottom w:val="none" w:sz="0" w:space="0" w:color="auto"/>
                                                <w:right w:val="none" w:sz="0" w:space="0" w:color="auto"/>
                                              </w:divBdr>
                                              <w:divsChild>
                                                <w:div w:id="212854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2849">
                                          <w:marLeft w:val="0"/>
                                          <w:marRight w:val="0"/>
                                          <w:marTop w:val="0"/>
                                          <w:marBottom w:val="0"/>
                                          <w:divBdr>
                                            <w:top w:val="none" w:sz="0" w:space="0" w:color="auto"/>
                                            <w:left w:val="none" w:sz="0" w:space="0" w:color="auto"/>
                                            <w:bottom w:val="none" w:sz="0" w:space="0" w:color="auto"/>
                                            <w:right w:val="none" w:sz="0" w:space="0" w:color="auto"/>
                                          </w:divBdr>
                                          <w:divsChild>
                                            <w:div w:id="1299728696">
                                              <w:marLeft w:val="0"/>
                                              <w:marRight w:val="0"/>
                                              <w:marTop w:val="0"/>
                                              <w:marBottom w:val="0"/>
                                              <w:divBdr>
                                                <w:top w:val="none" w:sz="0" w:space="0" w:color="auto"/>
                                                <w:left w:val="none" w:sz="0" w:space="0" w:color="auto"/>
                                                <w:bottom w:val="none" w:sz="0" w:space="0" w:color="auto"/>
                                                <w:right w:val="none" w:sz="0" w:space="0" w:color="auto"/>
                                              </w:divBdr>
                                              <w:divsChild>
                                                <w:div w:id="19093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7588921">
      <w:bodyDiv w:val="1"/>
      <w:marLeft w:val="0"/>
      <w:marRight w:val="0"/>
      <w:marTop w:val="0"/>
      <w:marBottom w:val="0"/>
      <w:divBdr>
        <w:top w:val="none" w:sz="0" w:space="0" w:color="auto"/>
        <w:left w:val="none" w:sz="0" w:space="0" w:color="auto"/>
        <w:bottom w:val="none" w:sz="0" w:space="0" w:color="auto"/>
        <w:right w:val="none" w:sz="0" w:space="0" w:color="auto"/>
      </w:divBdr>
      <w:divsChild>
        <w:div w:id="1970429229">
          <w:marLeft w:val="0"/>
          <w:marRight w:val="0"/>
          <w:marTop w:val="0"/>
          <w:marBottom w:val="0"/>
          <w:divBdr>
            <w:top w:val="none" w:sz="0" w:space="0" w:color="auto"/>
            <w:left w:val="none" w:sz="0" w:space="0" w:color="auto"/>
            <w:bottom w:val="none" w:sz="0" w:space="0" w:color="auto"/>
            <w:right w:val="none" w:sz="0" w:space="0" w:color="auto"/>
          </w:divBdr>
        </w:div>
      </w:divsChild>
    </w:div>
    <w:div w:id="1308121674">
      <w:bodyDiv w:val="1"/>
      <w:marLeft w:val="0"/>
      <w:marRight w:val="0"/>
      <w:marTop w:val="0"/>
      <w:marBottom w:val="0"/>
      <w:divBdr>
        <w:top w:val="none" w:sz="0" w:space="0" w:color="auto"/>
        <w:left w:val="none" w:sz="0" w:space="0" w:color="auto"/>
        <w:bottom w:val="none" w:sz="0" w:space="0" w:color="auto"/>
        <w:right w:val="none" w:sz="0" w:space="0" w:color="auto"/>
      </w:divBdr>
    </w:div>
    <w:div w:id="1308167686">
      <w:bodyDiv w:val="1"/>
      <w:marLeft w:val="0"/>
      <w:marRight w:val="0"/>
      <w:marTop w:val="0"/>
      <w:marBottom w:val="0"/>
      <w:divBdr>
        <w:top w:val="none" w:sz="0" w:space="0" w:color="auto"/>
        <w:left w:val="none" w:sz="0" w:space="0" w:color="auto"/>
        <w:bottom w:val="none" w:sz="0" w:space="0" w:color="auto"/>
        <w:right w:val="none" w:sz="0" w:space="0" w:color="auto"/>
      </w:divBdr>
      <w:divsChild>
        <w:div w:id="2079933963">
          <w:marLeft w:val="0"/>
          <w:marRight w:val="0"/>
          <w:marTop w:val="0"/>
          <w:marBottom w:val="0"/>
          <w:divBdr>
            <w:top w:val="none" w:sz="0" w:space="0" w:color="auto"/>
            <w:left w:val="none" w:sz="0" w:space="0" w:color="auto"/>
            <w:bottom w:val="none" w:sz="0" w:space="0" w:color="auto"/>
            <w:right w:val="none" w:sz="0" w:space="0" w:color="auto"/>
          </w:divBdr>
        </w:div>
        <w:div w:id="2058579662">
          <w:marLeft w:val="0"/>
          <w:marRight w:val="0"/>
          <w:marTop w:val="0"/>
          <w:marBottom w:val="0"/>
          <w:divBdr>
            <w:top w:val="none" w:sz="0" w:space="0" w:color="auto"/>
            <w:left w:val="none" w:sz="0" w:space="0" w:color="auto"/>
            <w:bottom w:val="none" w:sz="0" w:space="0" w:color="auto"/>
            <w:right w:val="none" w:sz="0" w:space="0" w:color="auto"/>
          </w:divBdr>
        </w:div>
      </w:divsChild>
    </w:div>
    <w:div w:id="1308777939">
      <w:bodyDiv w:val="1"/>
      <w:marLeft w:val="0"/>
      <w:marRight w:val="0"/>
      <w:marTop w:val="0"/>
      <w:marBottom w:val="0"/>
      <w:divBdr>
        <w:top w:val="none" w:sz="0" w:space="0" w:color="auto"/>
        <w:left w:val="none" w:sz="0" w:space="0" w:color="auto"/>
        <w:bottom w:val="none" w:sz="0" w:space="0" w:color="auto"/>
        <w:right w:val="none" w:sz="0" w:space="0" w:color="auto"/>
      </w:divBdr>
      <w:divsChild>
        <w:div w:id="1732457135">
          <w:marLeft w:val="0"/>
          <w:marRight w:val="0"/>
          <w:marTop w:val="0"/>
          <w:marBottom w:val="0"/>
          <w:divBdr>
            <w:top w:val="none" w:sz="0" w:space="0" w:color="auto"/>
            <w:left w:val="none" w:sz="0" w:space="0" w:color="auto"/>
            <w:bottom w:val="none" w:sz="0" w:space="0" w:color="auto"/>
            <w:right w:val="none" w:sz="0" w:space="0" w:color="auto"/>
          </w:divBdr>
        </w:div>
        <w:div w:id="2040667026">
          <w:marLeft w:val="0"/>
          <w:marRight w:val="0"/>
          <w:marTop w:val="0"/>
          <w:marBottom w:val="0"/>
          <w:divBdr>
            <w:top w:val="none" w:sz="0" w:space="0" w:color="auto"/>
            <w:left w:val="none" w:sz="0" w:space="0" w:color="auto"/>
            <w:bottom w:val="none" w:sz="0" w:space="0" w:color="auto"/>
            <w:right w:val="none" w:sz="0" w:space="0" w:color="auto"/>
          </w:divBdr>
        </w:div>
      </w:divsChild>
    </w:div>
    <w:div w:id="1309214492">
      <w:bodyDiv w:val="1"/>
      <w:marLeft w:val="0"/>
      <w:marRight w:val="0"/>
      <w:marTop w:val="0"/>
      <w:marBottom w:val="0"/>
      <w:divBdr>
        <w:top w:val="none" w:sz="0" w:space="0" w:color="auto"/>
        <w:left w:val="none" w:sz="0" w:space="0" w:color="auto"/>
        <w:bottom w:val="none" w:sz="0" w:space="0" w:color="auto"/>
        <w:right w:val="none" w:sz="0" w:space="0" w:color="auto"/>
      </w:divBdr>
    </w:div>
    <w:div w:id="1309868060">
      <w:bodyDiv w:val="1"/>
      <w:marLeft w:val="0"/>
      <w:marRight w:val="0"/>
      <w:marTop w:val="0"/>
      <w:marBottom w:val="0"/>
      <w:divBdr>
        <w:top w:val="none" w:sz="0" w:space="0" w:color="auto"/>
        <w:left w:val="none" w:sz="0" w:space="0" w:color="auto"/>
        <w:bottom w:val="none" w:sz="0" w:space="0" w:color="auto"/>
        <w:right w:val="none" w:sz="0" w:space="0" w:color="auto"/>
      </w:divBdr>
      <w:divsChild>
        <w:div w:id="1401757280">
          <w:marLeft w:val="0"/>
          <w:marRight w:val="0"/>
          <w:marTop w:val="0"/>
          <w:marBottom w:val="0"/>
          <w:divBdr>
            <w:top w:val="none" w:sz="0" w:space="0" w:color="auto"/>
            <w:left w:val="none" w:sz="0" w:space="0" w:color="auto"/>
            <w:bottom w:val="none" w:sz="0" w:space="0" w:color="auto"/>
            <w:right w:val="none" w:sz="0" w:space="0" w:color="auto"/>
          </w:divBdr>
          <w:divsChild>
            <w:div w:id="927927859">
              <w:marLeft w:val="0"/>
              <w:marRight w:val="0"/>
              <w:marTop w:val="0"/>
              <w:marBottom w:val="0"/>
              <w:divBdr>
                <w:top w:val="none" w:sz="0" w:space="0" w:color="auto"/>
                <w:left w:val="none" w:sz="0" w:space="0" w:color="auto"/>
                <w:bottom w:val="none" w:sz="0" w:space="0" w:color="auto"/>
                <w:right w:val="none" w:sz="0" w:space="0" w:color="auto"/>
              </w:divBdr>
            </w:div>
            <w:div w:id="1009212991">
              <w:marLeft w:val="0"/>
              <w:marRight w:val="0"/>
              <w:marTop w:val="0"/>
              <w:marBottom w:val="0"/>
              <w:divBdr>
                <w:top w:val="none" w:sz="0" w:space="0" w:color="auto"/>
                <w:left w:val="none" w:sz="0" w:space="0" w:color="auto"/>
                <w:bottom w:val="none" w:sz="0" w:space="0" w:color="auto"/>
                <w:right w:val="none" w:sz="0" w:space="0" w:color="auto"/>
              </w:divBdr>
            </w:div>
            <w:div w:id="899176378">
              <w:marLeft w:val="0"/>
              <w:marRight w:val="0"/>
              <w:marTop w:val="0"/>
              <w:marBottom w:val="0"/>
              <w:divBdr>
                <w:top w:val="none" w:sz="0" w:space="0" w:color="auto"/>
                <w:left w:val="none" w:sz="0" w:space="0" w:color="auto"/>
                <w:bottom w:val="none" w:sz="0" w:space="0" w:color="auto"/>
                <w:right w:val="none" w:sz="0" w:space="0" w:color="auto"/>
              </w:divBdr>
            </w:div>
            <w:div w:id="263732525">
              <w:marLeft w:val="0"/>
              <w:marRight w:val="0"/>
              <w:marTop w:val="0"/>
              <w:marBottom w:val="0"/>
              <w:divBdr>
                <w:top w:val="none" w:sz="0" w:space="0" w:color="auto"/>
                <w:left w:val="none" w:sz="0" w:space="0" w:color="auto"/>
                <w:bottom w:val="none" w:sz="0" w:space="0" w:color="auto"/>
                <w:right w:val="none" w:sz="0" w:space="0" w:color="auto"/>
              </w:divBdr>
            </w:div>
            <w:div w:id="165295192">
              <w:marLeft w:val="0"/>
              <w:marRight w:val="0"/>
              <w:marTop w:val="0"/>
              <w:marBottom w:val="0"/>
              <w:divBdr>
                <w:top w:val="none" w:sz="0" w:space="0" w:color="auto"/>
                <w:left w:val="none" w:sz="0" w:space="0" w:color="auto"/>
                <w:bottom w:val="none" w:sz="0" w:space="0" w:color="auto"/>
                <w:right w:val="none" w:sz="0" w:space="0" w:color="auto"/>
              </w:divBdr>
            </w:div>
            <w:div w:id="910965973">
              <w:marLeft w:val="0"/>
              <w:marRight w:val="0"/>
              <w:marTop w:val="0"/>
              <w:marBottom w:val="0"/>
              <w:divBdr>
                <w:top w:val="none" w:sz="0" w:space="0" w:color="auto"/>
                <w:left w:val="none" w:sz="0" w:space="0" w:color="auto"/>
                <w:bottom w:val="none" w:sz="0" w:space="0" w:color="auto"/>
                <w:right w:val="none" w:sz="0" w:space="0" w:color="auto"/>
              </w:divBdr>
            </w:div>
            <w:div w:id="1390105895">
              <w:marLeft w:val="0"/>
              <w:marRight w:val="0"/>
              <w:marTop w:val="0"/>
              <w:marBottom w:val="0"/>
              <w:divBdr>
                <w:top w:val="none" w:sz="0" w:space="0" w:color="auto"/>
                <w:left w:val="none" w:sz="0" w:space="0" w:color="auto"/>
                <w:bottom w:val="none" w:sz="0" w:space="0" w:color="auto"/>
                <w:right w:val="none" w:sz="0" w:space="0" w:color="auto"/>
              </w:divBdr>
            </w:div>
            <w:div w:id="1561088832">
              <w:marLeft w:val="0"/>
              <w:marRight w:val="0"/>
              <w:marTop w:val="0"/>
              <w:marBottom w:val="0"/>
              <w:divBdr>
                <w:top w:val="none" w:sz="0" w:space="0" w:color="auto"/>
                <w:left w:val="none" w:sz="0" w:space="0" w:color="auto"/>
                <w:bottom w:val="none" w:sz="0" w:space="0" w:color="auto"/>
                <w:right w:val="none" w:sz="0" w:space="0" w:color="auto"/>
              </w:divBdr>
            </w:div>
            <w:div w:id="1608195155">
              <w:marLeft w:val="0"/>
              <w:marRight w:val="0"/>
              <w:marTop w:val="0"/>
              <w:marBottom w:val="0"/>
              <w:divBdr>
                <w:top w:val="none" w:sz="0" w:space="0" w:color="auto"/>
                <w:left w:val="none" w:sz="0" w:space="0" w:color="auto"/>
                <w:bottom w:val="none" w:sz="0" w:space="0" w:color="auto"/>
                <w:right w:val="none" w:sz="0" w:space="0" w:color="auto"/>
              </w:divBdr>
            </w:div>
            <w:div w:id="929969134">
              <w:marLeft w:val="0"/>
              <w:marRight w:val="0"/>
              <w:marTop w:val="0"/>
              <w:marBottom w:val="0"/>
              <w:divBdr>
                <w:top w:val="none" w:sz="0" w:space="0" w:color="auto"/>
                <w:left w:val="none" w:sz="0" w:space="0" w:color="auto"/>
                <w:bottom w:val="none" w:sz="0" w:space="0" w:color="auto"/>
                <w:right w:val="none" w:sz="0" w:space="0" w:color="auto"/>
              </w:divBdr>
            </w:div>
            <w:div w:id="1511456775">
              <w:marLeft w:val="0"/>
              <w:marRight w:val="0"/>
              <w:marTop w:val="0"/>
              <w:marBottom w:val="0"/>
              <w:divBdr>
                <w:top w:val="none" w:sz="0" w:space="0" w:color="auto"/>
                <w:left w:val="none" w:sz="0" w:space="0" w:color="auto"/>
                <w:bottom w:val="none" w:sz="0" w:space="0" w:color="auto"/>
                <w:right w:val="none" w:sz="0" w:space="0" w:color="auto"/>
              </w:divBdr>
            </w:div>
            <w:div w:id="194974576">
              <w:marLeft w:val="0"/>
              <w:marRight w:val="0"/>
              <w:marTop w:val="0"/>
              <w:marBottom w:val="0"/>
              <w:divBdr>
                <w:top w:val="none" w:sz="0" w:space="0" w:color="auto"/>
                <w:left w:val="none" w:sz="0" w:space="0" w:color="auto"/>
                <w:bottom w:val="none" w:sz="0" w:space="0" w:color="auto"/>
                <w:right w:val="none" w:sz="0" w:space="0" w:color="auto"/>
              </w:divBdr>
            </w:div>
            <w:div w:id="1027095321">
              <w:marLeft w:val="0"/>
              <w:marRight w:val="0"/>
              <w:marTop w:val="0"/>
              <w:marBottom w:val="0"/>
              <w:divBdr>
                <w:top w:val="none" w:sz="0" w:space="0" w:color="auto"/>
                <w:left w:val="none" w:sz="0" w:space="0" w:color="auto"/>
                <w:bottom w:val="none" w:sz="0" w:space="0" w:color="auto"/>
                <w:right w:val="none" w:sz="0" w:space="0" w:color="auto"/>
              </w:divBdr>
            </w:div>
            <w:div w:id="1249389490">
              <w:marLeft w:val="0"/>
              <w:marRight w:val="0"/>
              <w:marTop w:val="0"/>
              <w:marBottom w:val="0"/>
              <w:divBdr>
                <w:top w:val="none" w:sz="0" w:space="0" w:color="auto"/>
                <w:left w:val="none" w:sz="0" w:space="0" w:color="auto"/>
                <w:bottom w:val="none" w:sz="0" w:space="0" w:color="auto"/>
                <w:right w:val="none" w:sz="0" w:space="0" w:color="auto"/>
              </w:divBdr>
            </w:div>
            <w:div w:id="1337537026">
              <w:marLeft w:val="0"/>
              <w:marRight w:val="0"/>
              <w:marTop w:val="0"/>
              <w:marBottom w:val="0"/>
              <w:divBdr>
                <w:top w:val="none" w:sz="0" w:space="0" w:color="auto"/>
                <w:left w:val="none" w:sz="0" w:space="0" w:color="auto"/>
                <w:bottom w:val="none" w:sz="0" w:space="0" w:color="auto"/>
                <w:right w:val="none" w:sz="0" w:space="0" w:color="auto"/>
              </w:divBdr>
            </w:div>
            <w:div w:id="313026159">
              <w:marLeft w:val="0"/>
              <w:marRight w:val="0"/>
              <w:marTop w:val="0"/>
              <w:marBottom w:val="0"/>
              <w:divBdr>
                <w:top w:val="none" w:sz="0" w:space="0" w:color="auto"/>
                <w:left w:val="none" w:sz="0" w:space="0" w:color="auto"/>
                <w:bottom w:val="none" w:sz="0" w:space="0" w:color="auto"/>
                <w:right w:val="none" w:sz="0" w:space="0" w:color="auto"/>
              </w:divBdr>
            </w:div>
            <w:div w:id="1408259998">
              <w:marLeft w:val="0"/>
              <w:marRight w:val="0"/>
              <w:marTop w:val="0"/>
              <w:marBottom w:val="0"/>
              <w:divBdr>
                <w:top w:val="none" w:sz="0" w:space="0" w:color="auto"/>
                <w:left w:val="none" w:sz="0" w:space="0" w:color="auto"/>
                <w:bottom w:val="none" w:sz="0" w:space="0" w:color="auto"/>
                <w:right w:val="none" w:sz="0" w:space="0" w:color="auto"/>
              </w:divBdr>
            </w:div>
            <w:div w:id="1983344323">
              <w:marLeft w:val="0"/>
              <w:marRight w:val="0"/>
              <w:marTop w:val="0"/>
              <w:marBottom w:val="0"/>
              <w:divBdr>
                <w:top w:val="none" w:sz="0" w:space="0" w:color="auto"/>
                <w:left w:val="none" w:sz="0" w:space="0" w:color="auto"/>
                <w:bottom w:val="none" w:sz="0" w:space="0" w:color="auto"/>
                <w:right w:val="none" w:sz="0" w:space="0" w:color="auto"/>
              </w:divBdr>
            </w:div>
            <w:div w:id="1753812894">
              <w:marLeft w:val="0"/>
              <w:marRight w:val="0"/>
              <w:marTop w:val="0"/>
              <w:marBottom w:val="0"/>
              <w:divBdr>
                <w:top w:val="none" w:sz="0" w:space="0" w:color="auto"/>
                <w:left w:val="none" w:sz="0" w:space="0" w:color="auto"/>
                <w:bottom w:val="none" w:sz="0" w:space="0" w:color="auto"/>
                <w:right w:val="none" w:sz="0" w:space="0" w:color="auto"/>
              </w:divBdr>
            </w:div>
            <w:div w:id="691303301">
              <w:marLeft w:val="0"/>
              <w:marRight w:val="0"/>
              <w:marTop w:val="0"/>
              <w:marBottom w:val="0"/>
              <w:divBdr>
                <w:top w:val="none" w:sz="0" w:space="0" w:color="auto"/>
                <w:left w:val="none" w:sz="0" w:space="0" w:color="auto"/>
                <w:bottom w:val="none" w:sz="0" w:space="0" w:color="auto"/>
                <w:right w:val="none" w:sz="0" w:space="0" w:color="auto"/>
              </w:divBdr>
            </w:div>
            <w:div w:id="1371686671">
              <w:marLeft w:val="0"/>
              <w:marRight w:val="0"/>
              <w:marTop w:val="0"/>
              <w:marBottom w:val="0"/>
              <w:divBdr>
                <w:top w:val="none" w:sz="0" w:space="0" w:color="auto"/>
                <w:left w:val="none" w:sz="0" w:space="0" w:color="auto"/>
                <w:bottom w:val="none" w:sz="0" w:space="0" w:color="auto"/>
                <w:right w:val="none" w:sz="0" w:space="0" w:color="auto"/>
              </w:divBdr>
            </w:div>
            <w:div w:id="648443889">
              <w:marLeft w:val="0"/>
              <w:marRight w:val="0"/>
              <w:marTop w:val="0"/>
              <w:marBottom w:val="0"/>
              <w:divBdr>
                <w:top w:val="none" w:sz="0" w:space="0" w:color="auto"/>
                <w:left w:val="none" w:sz="0" w:space="0" w:color="auto"/>
                <w:bottom w:val="none" w:sz="0" w:space="0" w:color="auto"/>
                <w:right w:val="none" w:sz="0" w:space="0" w:color="auto"/>
              </w:divBdr>
            </w:div>
            <w:div w:id="241959985">
              <w:marLeft w:val="0"/>
              <w:marRight w:val="0"/>
              <w:marTop w:val="0"/>
              <w:marBottom w:val="0"/>
              <w:divBdr>
                <w:top w:val="none" w:sz="0" w:space="0" w:color="auto"/>
                <w:left w:val="none" w:sz="0" w:space="0" w:color="auto"/>
                <w:bottom w:val="none" w:sz="0" w:space="0" w:color="auto"/>
                <w:right w:val="none" w:sz="0" w:space="0" w:color="auto"/>
              </w:divBdr>
            </w:div>
            <w:div w:id="152509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7328">
      <w:bodyDiv w:val="1"/>
      <w:marLeft w:val="0"/>
      <w:marRight w:val="0"/>
      <w:marTop w:val="0"/>
      <w:marBottom w:val="0"/>
      <w:divBdr>
        <w:top w:val="none" w:sz="0" w:space="0" w:color="auto"/>
        <w:left w:val="none" w:sz="0" w:space="0" w:color="auto"/>
        <w:bottom w:val="none" w:sz="0" w:space="0" w:color="auto"/>
        <w:right w:val="none" w:sz="0" w:space="0" w:color="auto"/>
      </w:divBdr>
      <w:divsChild>
        <w:div w:id="1040594133">
          <w:marLeft w:val="0"/>
          <w:marRight w:val="0"/>
          <w:marTop w:val="0"/>
          <w:marBottom w:val="0"/>
          <w:divBdr>
            <w:top w:val="none" w:sz="0" w:space="0" w:color="auto"/>
            <w:left w:val="none" w:sz="0" w:space="0" w:color="auto"/>
            <w:bottom w:val="none" w:sz="0" w:space="0" w:color="auto"/>
            <w:right w:val="none" w:sz="0" w:space="0" w:color="auto"/>
          </w:divBdr>
        </w:div>
        <w:div w:id="466122635">
          <w:marLeft w:val="0"/>
          <w:marRight w:val="0"/>
          <w:marTop w:val="0"/>
          <w:marBottom w:val="0"/>
          <w:divBdr>
            <w:top w:val="none" w:sz="0" w:space="0" w:color="auto"/>
            <w:left w:val="none" w:sz="0" w:space="0" w:color="auto"/>
            <w:bottom w:val="none" w:sz="0" w:space="0" w:color="auto"/>
            <w:right w:val="none" w:sz="0" w:space="0" w:color="auto"/>
          </w:divBdr>
        </w:div>
      </w:divsChild>
    </w:div>
    <w:div w:id="1309898230">
      <w:bodyDiv w:val="1"/>
      <w:marLeft w:val="0"/>
      <w:marRight w:val="0"/>
      <w:marTop w:val="0"/>
      <w:marBottom w:val="0"/>
      <w:divBdr>
        <w:top w:val="none" w:sz="0" w:space="0" w:color="auto"/>
        <w:left w:val="none" w:sz="0" w:space="0" w:color="auto"/>
        <w:bottom w:val="none" w:sz="0" w:space="0" w:color="auto"/>
        <w:right w:val="none" w:sz="0" w:space="0" w:color="auto"/>
      </w:divBdr>
      <w:divsChild>
        <w:div w:id="1377311937">
          <w:marLeft w:val="0"/>
          <w:marRight w:val="0"/>
          <w:marTop w:val="0"/>
          <w:marBottom w:val="300"/>
          <w:divBdr>
            <w:top w:val="none" w:sz="0" w:space="0" w:color="auto"/>
            <w:left w:val="none" w:sz="0" w:space="0" w:color="auto"/>
            <w:bottom w:val="none" w:sz="0" w:space="0" w:color="auto"/>
            <w:right w:val="none" w:sz="0" w:space="0" w:color="auto"/>
          </w:divBdr>
        </w:div>
        <w:div w:id="853542800">
          <w:marLeft w:val="0"/>
          <w:marRight w:val="0"/>
          <w:marTop w:val="0"/>
          <w:marBottom w:val="0"/>
          <w:divBdr>
            <w:top w:val="none" w:sz="0" w:space="0" w:color="auto"/>
            <w:left w:val="none" w:sz="0" w:space="0" w:color="auto"/>
            <w:bottom w:val="none" w:sz="0" w:space="0" w:color="auto"/>
            <w:right w:val="none" w:sz="0" w:space="0" w:color="auto"/>
          </w:divBdr>
        </w:div>
        <w:div w:id="979655649">
          <w:marLeft w:val="0"/>
          <w:marRight w:val="0"/>
          <w:marTop w:val="150"/>
          <w:marBottom w:val="150"/>
          <w:divBdr>
            <w:top w:val="single" w:sz="6" w:space="4" w:color="D7D7D7"/>
            <w:left w:val="none" w:sz="0" w:space="0" w:color="auto"/>
            <w:bottom w:val="single" w:sz="6" w:space="4" w:color="D7D7D7"/>
            <w:right w:val="none" w:sz="0" w:space="0" w:color="auto"/>
          </w:divBdr>
        </w:div>
        <w:div w:id="1565868876">
          <w:marLeft w:val="0"/>
          <w:marRight w:val="0"/>
          <w:marTop w:val="0"/>
          <w:marBottom w:val="0"/>
          <w:divBdr>
            <w:top w:val="none" w:sz="0" w:space="0" w:color="auto"/>
            <w:left w:val="none" w:sz="0" w:space="0" w:color="auto"/>
            <w:bottom w:val="none" w:sz="0" w:space="0" w:color="auto"/>
            <w:right w:val="none" w:sz="0" w:space="0" w:color="auto"/>
          </w:divBdr>
        </w:div>
      </w:divsChild>
    </w:div>
    <w:div w:id="1310093125">
      <w:bodyDiv w:val="1"/>
      <w:marLeft w:val="0"/>
      <w:marRight w:val="0"/>
      <w:marTop w:val="0"/>
      <w:marBottom w:val="0"/>
      <w:divBdr>
        <w:top w:val="none" w:sz="0" w:space="0" w:color="auto"/>
        <w:left w:val="none" w:sz="0" w:space="0" w:color="auto"/>
        <w:bottom w:val="none" w:sz="0" w:space="0" w:color="auto"/>
        <w:right w:val="none" w:sz="0" w:space="0" w:color="auto"/>
      </w:divBdr>
      <w:divsChild>
        <w:div w:id="1954021788">
          <w:marLeft w:val="0"/>
          <w:marRight w:val="0"/>
          <w:marTop w:val="0"/>
          <w:marBottom w:val="0"/>
          <w:divBdr>
            <w:top w:val="none" w:sz="0" w:space="0" w:color="auto"/>
            <w:left w:val="none" w:sz="0" w:space="0" w:color="auto"/>
            <w:bottom w:val="none" w:sz="0" w:space="0" w:color="auto"/>
            <w:right w:val="none" w:sz="0" w:space="0" w:color="auto"/>
          </w:divBdr>
          <w:divsChild>
            <w:div w:id="675691671">
              <w:marLeft w:val="0"/>
              <w:marRight w:val="0"/>
              <w:marTop w:val="15"/>
              <w:marBottom w:val="0"/>
              <w:divBdr>
                <w:top w:val="none" w:sz="0" w:space="0" w:color="auto"/>
                <w:left w:val="none" w:sz="0" w:space="0" w:color="auto"/>
                <w:bottom w:val="none" w:sz="0" w:space="0" w:color="auto"/>
                <w:right w:val="none" w:sz="0" w:space="0" w:color="auto"/>
              </w:divBdr>
              <w:divsChild>
                <w:div w:id="2065256778">
                  <w:marLeft w:val="0"/>
                  <w:marRight w:val="0"/>
                  <w:marTop w:val="0"/>
                  <w:marBottom w:val="0"/>
                  <w:divBdr>
                    <w:top w:val="none" w:sz="0" w:space="0" w:color="auto"/>
                    <w:left w:val="none" w:sz="0" w:space="0" w:color="auto"/>
                    <w:bottom w:val="none" w:sz="0" w:space="0" w:color="auto"/>
                    <w:right w:val="none" w:sz="0" w:space="0" w:color="auto"/>
                  </w:divBdr>
                  <w:divsChild>
                    <w:div w:id="215047942">
                      <w:marLeft w:val="0"/>
                      <w:marRight w:val="0"/>
                      <w:marTop w:val="0"/>
                      <w:marBottom w:val="180"/>
                      <w:divBdr>
                        <w:top w:val="none" w:sz="0" w:space="0" w:color="auto"/>
                        <w:left w:val="none" w:sz="0" w:space="0" w:color="auto"/>
                        <w:bottom w:val="none" w:sz="0" w:space="0" w:color="auto"/>
                        <w:right w:val="none" w:sz="0" w:space="0" w:color="auto"/>
                      </w:divBdr>
                      <w:divsChild>
                        <w:div w:id="560675034">
                          <w:marLeft w:val="0"/>
                          <w:marRight w:val="0"/>
                          <w:marTop w:val="45"/>
                          <w:marBottom w:val="0"/>
                          <w:divBdr>
                            <w:top w:val="none" w:sz="0" w:space="0" w:color="auto"/>
                            <w:left w:val="none" w:sz="0" w:space="0" w:color="auto"/>
                            <w:bottom w:val="none" w:sz="0" w:space="0" w:color="auto"/>
                            <w:right w:val="none" w:sz="0" w:space="0" w:color="auto"/>
                          </w:divBdr>
                        </w:div>
                      </w:divsChild>
                    </w:div>
                    <w:div w:id="441801435">
                      <w:marLeft w:val="0"/>
                      <w:marRight w:val="0"/>
                      <w:marTop w:val="0"/>
                      <w:marBottom w:val="120"/>
                      <w:divBdr>
                        <w:top w:val="none" w:sz="0" w:space="0" w:color="auto"/>
                        <w:left w:val="none" w:sz="0" w:space="0" w:color="auto"/>
                        <w:bottom w:val="none" w:sz="0" w:space="0" w:color="auto"/>
                        <w:right w:val="none" w:sz="0" w:space="0" w:color="auto"/>
                      </w:divBdr>
                    </w:div>
                    <w:div w:id="15674914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077167863">
          <w:marLeft w:val="0"/>
          <w:marRight w:val="0"/>
          <w:marTop w:val="0"/>
          <w:marBottom w:val="0"/>
          <w:divBdr>
            <w:top w:val="none" w:sz="0" w:space="0" w:color="auto"/>
            <w:left w:val="none" w:sz="0" w:space="0" w:color="auto"/>
            <w:bottom w:val="none" w:sz="0" w:space="0" w:color="auto"/>
            <w:right w:val="none" w:sz="0" w:space="0" w:color="auto"/>
          </w:divBdr>
          <w:divsChild>
            <w:div w:id="6908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7089">
      <w:bodyDiv w:val="1"/>
      <w:marLeft w:val="0"/>
      <w:marRight w:val="0"/>
      <w:marTop w:val="0"/>
      <w:marBottom w:val="0"/>
      <w:divBdr>
        <w:top w:val="none" w:sz="0" w:space="0" w:color="auto"/>
        <w:left w:val="none" w:sz="0" w:space="0" w:color="auto"/>
        <w:bottom w:val="none" w:sz="0" w:space="0" w:color="auto"/>
        <w:right w:val="none" w:sz="0" w:space="0" w:color="auto"/>
      </w:divBdr>
      <w:divsChild>
        <w:div w:id="1657610830">
          <w:marLeft w:val="0"/>
          <w:marRight w:val="0"/>
          <w:marTop w:val="0"/>
          <w:marBottom w:val="0"/>
          <w:divBdr>
            <w:top w:val="none" w:sz="0" w:space="0" w:color="auto"/>
            <w:left w:val="none" w:sz="0" w:space="0" w:color="auto"/>
            <w:bottom w:val="none" w:sz="0" w:space="0" w:color="auto"/>
            <w:right w:val="none" w:sz="0" w:space="0" w:color="auto"/>
          </w:divBdr>
          <w:divsChild>
            <w:div w:id="1780568132">
              <w:marLeft w:val="0"/>
              <w:marRight w:val="0"/>
              <w:marTop w:val="0"/>
              <w:marBottom w:val="0"/>
              <w:divBdr>
                <w:top w:val="none" w:sz="0" w:space="0" w:color="auto"/>
                <w:left w:val="none" w:sz="0" w:space="0" w:color="auto"/>
                <w:bottom w:val="none" w:sz="0" w:space="0" w:color="auto"/>
                <w:right w:val="none" w:sz="0" w:space="0" w:color="auto"/>
              </w:divBdr>
              <w:divsChild>
                <w:div w:id="33515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242145">
          <w:marLeft w:val="0"/>
          <w:marRight w:val="0"/>
          <w:marTop w:val="0"/>
          <w:marBottom w:val="0"/>
          <w:divBdr>
            <w:top w:val="none" w:sz="0" w:space="0" w:color="auto"/>
            <w:left w:val="none" w:sz="0" w:space="0" w:color="auto"/>
            <w:bottom w:val="none" w:sz="0" w:space="0" w:color="auto"/>
            <w:right w:val="none" w:sz="0" w:space="0" w:color="auto"/>
          </w:divBdr>
        </w:div>
      </w:divsChild>
    </w:div>
    <w:div w:id="1310793142">
      <w:bodyDiv w:val="1"/>
      <w:marLeft w:val="0"/>
      <w:marRight w:val="0"/>
      <w:marTop w:val="0"/>
      <w:marBottom w:val="0"/>
      <w:divBdr>
        <w:top w:val="none" w:sz="0" w:space="0" w:color="auto"/>
        <w:left w:val="none" w:sz="0" w:space="0" w:color="auto"/>
        <w:bottom w:val="none" w:sz="0" w:space="0" w:color="auto"/>
        <w:right w:val="none" w:sz="0" w:space="0" w:color="auto"/>
      </w:divBdr>
      <w:divsChild>
        <w:div w:id="315379648">
          <w:marLeft w:val="0"/>
          <w:marRight w:val="0"/>
          <w:marTop w:val="0"/>
          <w:marBottom w:val="0"/>
          <w:divBdr>
            <w:top w:val="none" w:sz="0" w:space="0" w:color="auto"/>
            <w:left w:val="none" w:sz="0" w:space="0" w:color="auto"/>
            <w:bottom w:val="none" w:sz="0" w:space="0" w:color="auto"/>
            <w:right w:val="none" w:sz="0" w:space="0" w:color="auto"/>
          </w:divBdr>
          <w:divsChild>
            <w:div w:id="1041321039">
              <w:marLeft w:val="0"/>
              <w:marRight w:val="0"/>
              <w:marTop w:val="0"/>
              <w:marBottom w:val="0"/>
              <w:divBdr>
                <w:top w:val="none" w:sz="0" w:space="0" w:color="auto"/>
                <w:left w:val="none" w:sz="0" w:space="0" w:color="auto"/>
                <w:bottom w:val="none" w:sz="0" w:space="0" w:color="auto"/>
                <w:right w:val="none" w:sz="0" w:space="0" w:color="auto"/>
              </w:divBdr>
            </w:div>
          </w:divsChild>
        </w:div>
        <w:div w:id="425854184">
          <w:marLeft w:val="0"/>
          <w:marRight w:val="0"/>
          <w:marTop w:val="0"/>
          <w:marBottom w:val="0"/>
          <w:divBdr>
            <w:top w:val="none" w:sz="0" w:space="0" w:color="auto"/>
            <w:left w:val="none" w:sz="0" w:space="0" w:color="auto"/>
            <w:bottom w:val="none" w:sz="0" w:space="0" w:color="auto"/>
            <w:right w:val="none" w:sz="0" w:space="0" w:color="auto"/>
          </w:divBdr>
        </w:div>
      </w:divsChild>
    </w:div>
    <w:div w:id="1312098956">
      <w:bodyDiv w:val="1"/>
      <w:marLeft w:val="0"/>
      <w:marRight w:val="0"/>
      <w:marTop w:val="0"/>
      <w:marBottom w:val="0"/>
      <w:divBdr>
        <w:top w:val="none" w:sz="0" w:space="0" w:color="auto"/>
        <w:left w:val="none" w:sz="0" w:space="0" w:color="auto"/>
        <w:bottom w:val="none" w:sz="0" w:space="0" w:color="auto"/>
        <w:right w:val="none" w:sz="0" w:space="0" w:color="auto"/>
      </w:divBdr>
      <w:divsChild>
        <w:div w:id="2094426857">
          <w:marLeft w:val="0"/>
          <w:marRight w:val="0"/>
          <w:marTop w:val="0"/>
          <w:marBottom w:val="0"/>
          <w:divBdr>
            <w:top w:val="none" w:sz="0" w:space="0" w:color="auto"/>
            <w:left w:val="none" w:sz="0" w:space="0" w:color="auto"/>
            <w:bottom w:val="none" w:sz="0" w:space="0" w:color="auto"/>
            <w:right w:val="none" w:sz="0" w:space="0" w:color="auto"/>
          </w:divBdr>
          <w:divsChild>
            <w:div w:id="409740003">
              <w:marLeft w:val="0"/>
              <w:marRight w:val="0"/>
              <w:marTop w:val="0"/>
              <w:marBottom w:val="0"/>
              <w:divBdr>
                <w:top w:val="none" w:sz="0" w:space="0" w:color="auto"/>
                <w:left w:val="none" w:sz="0" w:space="0" w:color="auto"/>
                <w:bottom w:val="none" w:sz="0" w:space="0" w:color="auto"/>
                <w:right w:val="none" w:sz="0" w:space="0" w:color="auto"/>
              </w:divBdr>
            </w:div>
          </w:divsChild>
        </w:div>
        <w:div w:id="56435533">
          <w:marLeft w:val="0"/>
          <w:marRight w:val="0"/>
          <w:marTop w:val="0"/>
          <w:marBottom w:val="0"/>
          <w:divBdr>
            <w:top w:val="none" w:sz="0" w:space="0" w:color="auto"/>
            <w:left w:val="none" w:sz="0" w:space="0" w:color="auto"/>
            <w:bottom w:val="none" w:sz="0" w:space="0" w:color="auto"/>
            <w:right w:val="none" w:sz="0" w:space="0" w:color="auto"/>
          </w:divBdr>
        </w:div>
        <w:div w:id="1207789180">
          <w:marLeft w:val="0"/>
          <w:marRight w:val="0"/>
          <w:marTop w:val="0"/>
          <w:marBottom w:val="0"/>
          <w:divBdr>
            <w:top w:val="none" w:sz="0" w:space="0" w:color="auto"/>
            <w:left w:val="none" w:sz="0" w:space="0" w:color="auto"/>
            <w:bottom w:val="none" w:sz="0" w:space="0" w:color="auto"/>
            <w:right w:val="none" w:sz="0" w:space="0" w:color="auto"/>
          </w:divBdr>
        </w:div>
      </w:divsChild>
    </w:div>
    <w:div w:id="1312296606">
      <w:bodyDiv w:val="1"/>
      <w:marLeft w:val="0"/>
      <w:marRight w:val="0"/>
      <w:marTop w:val="0"/>
      <w:marBottom w:val="0"/>
      <w:divBdr>
        <w:top w:val="none" w:sz="0" w:space="0" w:color="auto"/>
        <w:left w:val="none" w:sz="0" w:space="0" w:color="auto"/>
        <w:bottom w:val="none" w:sz="0" w:space="0" w:color="auto"/>
        <w:right w:val="none" w:sz="0" w:space="0" w:color="auto"/>
      </w:divBdr>
      <w:divsChild>
        <w:div w:id="1255817486">
          <w:marLeft w:val="0"/>
          <w:marRight w:val="0"/>
          <w:marTop w:val="0"/>
          <w:marBottom w:val="0"/>
          <w:divBdr>
            <w:top w:val="none" w:sz="0" w:space="0" w:color="auto"/>
            <w:left w:val="none" w:sz="0" w:space="0" w:color="auto"/>
            <w:bottom w:val="none" w:sz="0" w:space="0" w:color="auto"/>
            <w:right w:val="none" w:sz="0" w:space="0" w:color="auto"/>
          </w:divBdr>
          <w:divsChild>
            <w:div w:id="250508258">
              <w:marLeft w:val="0"/>
              <w:marRight w:val="0"/>
              <w:marTop w:val="0"/>
              <w:marBottom w:val="0"/>
              <w:divBdr>
                <w:top w:val="none" w:sz="0" w:space="0" w:color="auto"/>
                <w:left w:val="none" w:sz="0" w:space="0" w:color="auto"/>
                <w:bottom w:val="none" w:sz="0" w:space="0" w:color="auto"/>
                <w:right w:val="none" w:sz="0" w:space="0" w:color="auto"/>
              </w:divBdr>
              <w:divsChild>
                <w:div w:id="8770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442108">
      <w:bodyDiv w:val="1"/>
      <w:marLeft w:val="0"/>
      <w:marRight w:val="0"/>
      <w:marTop w:val="0"/>
      <w:marBottom w:val="0"/>
      <w:divBdr>
        <w:top w:val="none" w:sz="0" w:space="0" w:color="auto"/>
        <w:left w:val="none" w:sz="0" w:space="0" w:color="auto"/>
        <w:bottom w:val="none" w:sz="0" w:space="0" w:color="auto"/>
        <w:right w:val="none" w:sz="0" w:space="0" w:color="auto"/>
      </w:divBdr>
      <w:divsChild>
        <w:div w:id="1159731960">
          <w:marLeft w:val="0"/>
          <w:marRight w:val="0"/>
          <w:marTop w:val="0"/>
          <w:marBottom w:val="0"/>
          <w:divBdr>
            <w:top w:val="none" w:sz="0" w:space="0" w:color="auto"/>
            <w:left w:val="none" w:sz="0" w:space="0" w:color="auto"/>
            <w:bottom w:val="none" w:sz="0" w:space="0" w:color="auto"/>
            <w:right w:val="none" w:sz="0" w:space="0" w:color="auto"/>
          </w:divBdr>
        </w:div>
        <w:div w:id="747770815">
          <w:marLeft w:val="0"/>
          <w:marRight w:val="0"/>
          <w:marTop w:val="150"/>
          <w:marBottom w:val="150"/>
          <w:divBdr>
            <w:top w:val="single" w:sz="6" w:space="4" w:color="D7D7D7"/>
            <w:left w:val="none" w:sz="0" w:space="0" w:color="auto"/>
            <w:bottom w:val="single" w:sz="6" w:space="4" w:color="D7D7D7"/>
            <w:right w:val="none" w:sz="0" w:space="0" w:color="auto"/>
          </w:divBdr>
        </w:div>
        <w:div w:id="86658526">
          <w:marLeft w:val="0"/>
          <w:marRight w:val="0"/>
          <w:marTop w:val="0"/>
          <w:marBottom w:val="0"/>
          <w:divBdr>
            <w:top w:val="none" w:sz="0" w:space="0" w:color="auto"/>
            <w:left w:val="none" w:sz="0" w:space="0" w:color="auto"/>
            <w:bottom w:val="none" w:sz="0" w:space="0" w:color="auto"/>
            <w:right w:val="none" w:sz="0" w:space="0" w:color="auto"/>
          </w:divBdr>
        </w:div>
      </w:divsChild>
    </w:div>
    <w:div w:id="1312714955">
      <w:bodyDiv w:val="1"/>
      <w:marLeft w:val="0"/>
      <w:marRight w:val="0"/>
      <w:marTop w:val="0"/>
      <w:marBottom w:val="0"/>
      <w:divBdr>
        <w:top w:val="none" w:sz="0" w:space="0" w:color="auto"/>
        <w:left w:val="none" w:sz="0" w:space="0" w:color="auto"/>
        <w:bottom w:val="none" w:sz="0" w:space="0" w:color="auto"/>
        <w:right w:val="none" w:sz="0" w:space="0" w:color="auto"/>
      </w:divBdr>
    </w:div>
    <w:div w:id="1313565120">
      <w:bodyDiv w:val="1"/>
      <w:marLeft w:val="0"/>
      <w:marRight w:val="0"/>
      <w:marTop w:val="0"/>
      <w:marBottom w:val="0"/>
      <w:divBdr>
        <w:top w:val="none" w:sz="0" w:space="0" w:color="auto"/>
        <w:left w:val="none" w:sz="0" w:space="0" w:color="auto"/>
        <w:bottom w:val="none" w:sz="0" w:space="0" w:color="auto"/>
        <w:right w:val="none" w:sz="0" w:space="0" w:color="auto"/>
      </w:divBdr>
      <w:divsChild>
        <w:div w:id="749038661">
          <w:marLeft w:val="0"/>
          <w:marRight w:val="0"/>
          <w:marTop w:val="0"/>
          <w:marBottom w:val="0"/>
          <w:divBdr>
            <w:top w:val="none" w:sz="0" w:space="0" w:color="auto"/>
            <w:left w:val="none" w:sz="0" w:space="0" w:color="auto"/>
            <w:bottom w:val="none" w:sz="0" w:space="0" w:color="auto"/>
            <w:right w:val="none" w:sz="0" w:space="0" w:color="auto"/>
          </w:divBdr>
          <w:divsChild>
            <w:div w:id="667489302">
              <w:marLeft w:val="0"/>
              <w:marRight w:val="0"/>
              <w:marTop w:val="0"/>
              <w:marBottom w:val="0"/>
              <w:divBdr>
                <w:top w:val="none" w:sz="0" w:space="0" w:color="auto"/>
                <w:left w:val="none" w:sz="0" w:space="0" w:color="auto"/>
                <w:bottom w:val="none" w:sz="0" w:space="0" w:color="auto"/>
                <w:right w:val="none" w:sz="0" w:space="0" w:color="auto"/>
              </w:divBdr>
              <w:divsChild>
                <w:div w:id="10079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0945">
          <w:marLeft w:val="0"/>
          <w:marRight w:val="0"/>
          <w:marTop w:val="0"/>
          <w:marBottom w:val="0"/>
          <w:divBdr>
            <w:top w:val="none" w:sz="0" w:space="0" w:color="auto"/>
            <w:left w:val="none" w:sz="0" w:space="0" w:color="auto"/>
            <w:bottom w:val="none" w:sz="0" w:space="0" w:color="auto"/>
            <w:right w:val="none" w:sz="0" w:space="0" w:color="auto"/>
          </w:divBdr>
        </w:div>
      </w:divsChild>
    </w:div>
    <w:div w:id="1315257197">
      <w:bodyDiv w:val="1"/>
      <w:marLeft w:val="0"/>
      <w:marRight w:val="0"/>
      <w:marTop w:val="0"/>
      <w:marBottom w:val="0"/>
      <w:divBdr>
        <w:top w:val="none" w:sz="0" w:space="0" w:color="auto"/>
        <w:left w:val="none" w:sz="0" w:space="0" w:color="auto"/>
        <w:bottom w:val="none" w:sz="0" w:space="0" w:color="auto"/>
        <w:right w:val="none" w:sz="0" w:space="0" w:color="auto"/>
      </w:divBdr>
      <w:divsChild>
        <w:div w:id="863329699">
          <w:marLeft w:val="0"/>
          <w:marRight w:val="0"/>
          <w:marTop w:val="0"/>
          <w:marBottom w:val="0"/>
          <w:divBdr>
            <w:top w:val="none" w:sz="0" w:space="0" w:color="auto"/>
            <w:left w:val="none" w:sz="0" w:space="0" w:color="auto"/>
            <w:bottom w:val="none" w:sz="0" w:space="0" w:color="auto"/>
            <w:right w:val="none" w:sz="0" w:space="0" w:color="auto"/>
          </w:divBdr>
        </w:div>
        <w:div w:id="1341470748">
          <w:marLeft w:val="0"/>
          <w:marRight w:val="0"/>
          <w:marTop w:val="0"/>
          <w:marBottom w:val="0"/>
          <w:divBdr>
            <w:top w:val="none" w:sz="0" w:space="0" w:color="auto"/>
            <w:left w:val="none" w:sz="0" w:space="0" w:color="auto"/>
            <w:bottom w:val="none" w:sz="0" w:space="0" w:color="auto"/>
            <w:right w:val="none" w:sz="0" w:space="0" w:color="auto"/>
          </w:divBdr>
        </w:div>
        <w:div w:id="398792404">
          <w:marLeft w:val="0"/>
          <w:marRight w:val="0"/>
          <w:marTop w:val="0"/>
          <w:marBottom w:val="0"/>
          <w:divBdr>
            <w:top w:val="none" w:sz="0" w:space="0" w:color="auto"/>
            <w:left w:val="none" w:sz="0" w:space="0" w:color="auto"/>
            <w:bottom w:val="none" w:sz="0" w:space="0" w:color="auto"/>
            <w:right w:val="none" w:sz="0" w:space="0" w:color="auto"/>
          </w:divBdr>
        </w:div>
      </w:divsChild>
    </w:div>
    <w:div w:id="1316180611">
      <w:bodyDiv w:val="1"/>
      <w:marLeft w:val="0"/>
      <w:marRight w:val="0"/>
      <w:marTop w:val="0"/>
      <w:marBottom w:val="0"/>
      <w:divBdr>
        <w:top w:val="none" w:sz="0" w:space="0" w:color="auto"/>
        <w:left w:val="none" w:sz="0" w:space="0" w:color="auto"/>
        <w:bottom w:val="none" w:sz="0" w:space="0" w:color="auto"/>
        <w:right w:val="none" w:sz="0" w:space="0" w:color="auto"/>
      </w:divBdr>
    </w:div>
    <w:div w:id="1316494870">
      <w:bodyDiv w:val="1"/>
      <w:marLeft w:val="0"/>
      <w:marRight w:val="0"/>
      <w:marTop w:val="0"/>
      <w:marBottom w:val="0"/>
      <w:divBdr>
        <w:top w:val="none" w:sz="0" w:space="0" w:color="auto"/>
        <w:left w:val="none" w:sz="0" w:space="0" w:color="auto"/>
        <w:bottom w:val="none" w:sz="0" w:space="0" w:color="auto"/>
        <w:right w:val="none" w:sz="0" w:space="0" w:color="auto"/>
      </w:divBdr>
      <w:divsChild>
        <w:div w:id="784152915">
          <w:marLeft w:val="0"/>
          <w:marRight w:val="0"/>
          <w:marTop w:val="0"/>
          <w:marBottom w:val="0"/>
          <w:divBdr>
            <w:top w:val="none" w:sz="0" w:space="0" w:color="auto"/>
            <w:left w:val="none" w:sz="0" w:space="0" w:color="auto"/>
            <w:bottom w:val="none" w:sz="0" w:space="0" w:color="auto"/>
            <w:right w:val="none" w:sz="0" w:space="0" w:color="auto"/>
          </w:divBdr>
        </w:div>
      </w:divsChild>
    </w:div>
    <w:div w:id="1316571950">
      <w:bodyDiv w:val="1"/>
      <w:marLeft w:val="0"/>
      <w:marRight w:val="0"/>
      <w:marTop w:val="0"/>
      <w:marBottom w:val="0"/>
      <w:divBdr>
        <w:top w:val="none" w:sz="0" w:space="0" w:color="auto"/>
        <w:left w:val="none" w:sz="0" w:space="0" w:color="auto"/>
        <w:bottom w:val="none" w:sz="0" w:space="0" w:color="auto"/>
        <w:right w:val="none" w:sz="0" w:space="0" w:color="auto"/>
      </w:divBdr>
    </w:div>
    <w:div w:id="1316758623">
      <w:bodyDiv w:val="1"/>
      <w:marLeft w:val="0"/>
      <w:marRight w:val="0"/>
      <w:marTop w:val="0"/>
      <w:marBottom w:val="0"/>
      <w:divBdr>
        <w:top w:val="none" w:sz="0" w:space="0" w:color="auto"/>
        <w:left w:val="none" w:sz="0" w:space="0" w:color="auto"/>
        <w:bottom w:val="none" w:sz="0" w:space="0" w:color="auto"/>
        <w:right w:val="none" w:sz="0" w:space="0" w:color="auto"/>
      </w:divBdr>
      <w:divsChild>
        <w:div w:id="1079908245">
          <w:marLeft w:val="0"/>
          <w:marRight w:val="0"/>
          <w:marTop w:val="0"/>
          <w:marBottom w:val="0"/>
          <w:divBdr>
            <w:top w:val="none" w:sz="0" w:space="0" w:color="auto"/>
            <w:left w:val="none" w:sz="0" w:space="0" w:color="auto"/>
            <w:bottom w:val="none" w:sz="0" w:space="0" w:color="auto"/>
            <w:right w:val="none" w:sz="0" w:space="0" w:color="auto"/>
          </w:divBdr>
          <w:divsChild>
            <w:div w:id="1636637059">
              <w:marLeft w:val="0"/>
              <w:marRight w:val="0"/>
              <w:marTop w:val="0"/>
              <w:marBottom w:val="0"/>
              <w:divBdr>
                <w:top w:val="none" w:sz="0" w:space="0" w:color="auto"/>
                <w:left w:val="none" w:sz="0" w:space="0" w:color="auto"/>
                <w:bottom w:val="none" w:sz="0" w:space="0" w:color="auto"/>
                <w:right w:val="none" w:sz="0" w:space="0" w:color="auto"/>
              </w:divBdr>
              <w:divsChild>
                <w:div w:id="76299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912955">
      <w:bodyDiv w:val="1"/>
      <w:marLeft w:val="0"/>
      <w:marRight w:val="0"/>
      <w:marTop w:val="0"/>
      <w:marBottom w:val="0"/>
      <w:divBdr>
        <w:top w:val="none" w:sz="0" w:space="0" w:color="auto"/>
        <w:left w:val="none" w:sz="0" w:space="0" w:color="auto"/>
        <w:bottom w:val="none" w:sz="0" w:space="0" w:color="auto"/>
        <w:right w:val="none" w:sz="0" w:space="0" w:color="auto"/>
      </w:divBdr>
    </w:div>
    <w:div w:id="1317144139">
      <w:bodyDiv w:val="1"/>
      <w:marLeft w:val="0"/>
      <w:marRight w:val="0"/>
      <w:marTop w:val="0"/>
      <w:marBottom w:val="0"/>
      <w:divBdr>
        <w:top w:val="none" w:sz="0" w:space="0" w:color="auto"/>
        <w:left w:val="none" w:sz="0" w:space="0" w:color="auto"/>
        <w:bottom w:val="none" w:sz="0" w:space="0" w:color="auto"/>
        <w:right w:val="none" w:sz="0" w:space="0" w:color="auto"/>
      </w:divBdr>
      <w:divsChild>
        <w:div w:id="566494422">
          <w:marLeft w:val="0"/>
          <w:marRight w:val="0"/>
          <w:marTop w:val="0"/>
          <w:marBottom w:val="0"/>
          <w:divBdr>
            <w:top w:val="none" w:sz="0" w:space="0" w:color="auto"/>
            <w:left w:val="none" w:sz="0" w:space="0" w:color="auto"/>
            <w:bottom w:val="none" w:sz="0" w:space="0" w:color="auto"/>
            <w:right w:val="none" w:sz="0" w:space="0" w:color="auto"/>
          </w:divBdr>
          <w:divsChild>
            <w:div w:id="624047615">
              <w:marLeft w:val="0"/>
              <w:marRight w:val="0"/>
              <w:marTop w:val="0"/>
              <w:marBottom w:val="0"/>
              <w:divBdr>
                <w:top w:val="none" w:sz="0" w:space="0" w:color="auto"/>
                <w:left w:val="none" w:sz="0" w:space="0" w:color="auto"/>
                <w:bottom w:val="none" w:sz="0" w:space="0" w:color="auto"/>
                <w:right w:val="none" w:sz="0" w:space="0" w:color="auto"/>
              </w:divBdr>
              <w:divsChild>
                <w:div w:id="9546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0100">
          <w:marLeft w:val="0"/>
          <w:marRight w:val="0"/>
          <w:marTop w:val="0"/>
          <w:marBottom w:val="0"/>
          <w:divBdr>
            <w:top w:val="none" w:sz="0" w:space="0" w:color="auto"/>
            <w:left w:val="none" w:sz="0" w:space="0" w:color="auto"/>
            <w:bottom w:val="none" w:sz="0" w:space="0" w:color="auto"/>
            <w:right w:val="none" w:sz="0" w:space="0" w:color="auto"/>
          </w:divBdr>
        </w:div>
      </w:divsChild>
    </w:div>
    <w:div w:id="1317539481">
      <w:bodyDiv w:val="1"/>
      <w:marLeft w:val="0"/>
      <w:marRight w:val="0"/>
      <w:marTop w:val="0"/>
      <w:marBottom w:val="0"/>
      <w:divBdr>
        <w:top w:val="none" w:sz="0" w:space="0" w:color="auto"/>
        <w:left w:val="none" w:sz="0" w:space="0" w:color="auto"/>
        <w:bottom w:val="none" w:sz="0" w:space="0" w:color="auto"/>
        <w:right w:val="none" w:sz="0" w:space="0" w:color="auto"/>
      </w:divBdr>
    </w:div>
    <w:div w:id="1318612434">
      <w:bodyDiv w:val="1"/>
      <w:marLeft w:val="0"/>
      <w:marRight w:val="0"/>
      <w:marTop w:val="0"/>
      <w:marBottom w:val="0"/>
      <w:divBdr>
        <w:top w:val="none" w:sz="0" w:space="0" w:color="auto"/>
        <w:left w:val="none" w:sz="0" w:space="0" w:color="auto"/>
        <w:bottom w:val="none" w:sz="0" w:space="0" w:color="auto"/>
        <w:right w:val="none" w:sz="0" w:space="0" w:color="auto"/>
      </w:divBdr>
      <w:divsChild>
        <w:div w:id="1693142804">
          <w:marLeft w:val="0"/>
          <w:marRight w:val="0"/>
          <w:marTop w:val="0"/>
          <w:marBottom w:val="0"/>
          <w:divBdr>
            <w:top w:val="none" w:sz="0" w:space="0" w:color="auto"/>
            <w:left w:val="none" w:sz="0" w:space="0" w:color="auto"/>
            <w:bottom w:val="none" w:sz="0" w:space="0" w:color="auto"/>
            <w:right w:val="none" w:sz="0" w:space="0" w:color="auto"/>
          </w:divBdr>
          <w:divsChild>
            <w:div w:id="1323847711">
              <w:marLeft w:val="0"/>
              <w:marRight w:val="0"/>
              <w:marTop w:val="0"/>
              <w:marBottom w:val="0"/>
              <w:divBdr>
                <w:top w:val="none" w:sz="0" w:space="0" w:color="auto"/>
                <w:left w:val="none" w:sz="0" w:space="0" w:color="auto"/>
                <w:bottom w:val="none" w:sz="0" w:space="0" w:color="auto"/>
                <w:right w:val="none" w:sz="0" w:space="0" w:color="auto"/>
              </w:divBdr>
              <w:divsChild>
                <w:div w:id="1459034589">
                  <w:marLeft w:val="0"/>
                  <w:marRight w:val="0"/>
                  <w:marTop w:val="0"/>
                  <w:marBottom w:val="0"/>
                  <w:divBdr>
                    <w:top w:val="none" w:sz="0" w:space="0" w:color="auto"/>
                    <w:left w:val="none" w:sz="0" w:space="0" w:color="auto"/>
                    <w:bottom w:val="none" w:sz="0" w:space="0" w:color="auto"/>
                    <w:right w:val="none" w:sz="0" w:space="0" w:color="auto"/>
                  </w:divBdr>
                  <w:divsChild>
                    <w:div w:id="1199968967">
                      <w:marLeft w:val="0"/>
                      <w:marRight w:val="0"/>
                      <w:marTop w:val="0"/>
                      <w:marBottom w:val="0"/>
                      <w:divBdr>
                        <w:top w:val="none" w:sz="0" w:space="0" w:color="auto"/>
                        <w:left w:val="none" w:sz="0" w:space="0" w:color="auto"/>
                        <w:bottom w:val="none" w:sz="0" w:space="0" w:color="auto"/>
                        <w:right w:val="none" w:sz="0" w:space="0" w:color="auto"/>
                      </w:divBdr>
                      <w:divsChild>
                        <w:div w:id="379866406">
                          <w:marLeft w:val="0"/>
                          <w:marRight w:val="0"/>
                          <w:marTop w:val="0"/>
                          <w:marBottom w:val="0"/>
                          <w:divBdr>
                            <w:top w:val="none" w:sz="0" w:space="0" w:color="auto"/>
                            <w:left w:val="none" w:sz="0" w:space="0" w:color="auto"/>
                            <w:bottom w:val="none" w:sz="0" w:space="0" w:color="auto"/>
                            <w:right w:val="none" w:sz="0" w:space="0" w:color="auto"/>
                          </w:divBdr>
                          <w:divsChild>
                            <w:div w:id="913930789">
                              <w:marLeft w:val="0"/>
                              <w:marRight w:val="0"/>
                              <w:marTop w:val="0"/>
                              <w:marBottom w:val="0"/>
                              <w:divBdr>
                                <w:top w:val="none" w:sz="0" w:space="0" w:color="auto"/>
                                <w:left w:val="none" w:sz="0" w:space="0" w:color="auto"/>
                                <w:bottom w:val="none" w:sz="0" w:space="0" w:color="auto"/>
                                <w:right w:val="none" w:sz="0" w:space="0" w:color="auto"/>
                              </w:divBdr>
                              <w:divsChild>
                                <w:div w:id="1197431859">
                                  <w:marLeft w:val="0"/>
                                  <w:marRight w:val="0"/>
                                  <w:marTop w:val="0"/>
                                  <w:marBottom w:val="0"/>
                                  <w:divBdr>
                                    <w:top w:val="none" w:sz="0" w:space="0" w:color="auto"/>
                                    <w:left w:val="none" w:sz="0" w:space="0" w:color="auto"/>
                                    <w:bottom w:val="none" w:sz="0" w:space="0" w:color="auto"/>
                                    <w:right w:val="none" w:sz="0" w:space="0" w:color="auto"/>
                                  </w:divBdr>
                                  <w:divsChild>
                                    <w:div w:id="726418172">
                                      <w:marLeft w:val="0"/>
                                      <w:marRight w:val="0"/>
                                      <w:marTop w:val="0"/>
                                      <w:marBottom w:val="0"/>
                                      <w:divBdr>
                                        <w:top w:val="none" w:sz="0" w:space="0" w:color="auto"/>
                                        <w:left w:val="none" w:sz="0" w:space="0" w:color="auto"/>
                                        <w:bottom w:val="none" w:sz="0" w:space="0" w:color="auto"/>
                                        <w:right w:val="none" w:sz="0" w:space="0" w:color="auto"/>
                                      </w:divBdr>
                                      <w:divsChild>
                                        <w:div w:id="621034802">
                                          <w:marLeft w:val="0"/>
                                          <w:marRight w:val="0"/>
                                          <w:marTop w:val="0"/>
                                          <w:marBottom w:val="0"/>
                                          <w:divBdr>
                                            <w:top w:val="none" w:sz="0" w:space="0" w:color="auto"/>
                                            <w:left w:val="none" w:sz="0" w:space="0" w:color="auto"/>
                                            <w:bottom w:val="none" w:sz="0" w:space="0" w:color="auto"/>
                                            <w:right w:val="none" w:sz="0" w:space="0" w:color="auto"/>
                                          </w:divBdr>
                                          <w:divsChild>
                                            <w:div w:id="1005744778">
                                              <w:marLeft w:val="0"/>
                                              <w:marRight w:val="0"/>
                                              <w:marTop w:val="0"/>
                                              <w:marBottom w:val="0"/>
                                              <w:divBdr>
                                                <w:top w:val="none" w:sz="0" w:space="0" w:color="auto"/>
                                                <w:left w:val="none" w:sz="0" w:space="0" w:color="auto"/>
                                                <w:bottom w:val="none" w:sz="0" w:space="0" w:color="auto"/>
                                                <w:right w:val="none" w:sz="0" w:space="0" w:color="auto"/>
                                              </w:divBdr>
                                              <w:divsChild>
                                                <w:div w:id="1129590752">
                                                  <w:marLeft w:val="0"/>
                                                  <w:marRight w:val="0"/>
                                                  <w:marTop w:val="0"/>
                                                  <w:marBottom w:val="0"/>
                                                  <w:divBdr>
                                                    <w:top w:val="none" w:sz="0" w:space="0" w:color="auto"/>
                                                    <w:left w:val="none" w:sz="0" w:space="0" w:color="auto"/>
                                                    <w:bottom w:val="none" w:sz="0" w:space="0" w:color="auto"/>
                                                    <w:right w:val="none" w:sz="0" w:space="0" w:color="auto"/>
                                                  </w:divBdr>
                                                  <w:divsChild>
                                                    <w:div w:id="561914684">
                                                      <w:marLeft w:val="0"/>
                                                      <w:marRight w:val="0"/>
                                                      <w:marTop w:val="0"/>
                                                      <w:marBottom w:val="0"/>
                                                      <w:divBdr>
                                                        <w:top w:val="none" w:sz="0" w:space="0" w:color="auto"/>
                                                        <w:left w:val="none" w:sz="0" w:space="0" w:color="auto"/>
                                                        <w:bottom w:val="none" w:sz="0" w:space="0" w:color="auto"/>
                                                        <w:right w:val="none" w:sz="0" w:space="0" w:color="auto"/>
                                                      </w:divBdr>
                                                      <w:divsChild>
                                                        <w:div w:id="699548501">
                                                          <w:marLeft w:val="0"/>
                                                          <w:marRight w:val="0"/>
                                                          <w:marTop w:val="0"/>
                                                          <w:marBottom w:val="0"/>
                                                          <w:divBdr>
                                                            <w:top w:val="none" w:sz="0" w:space="0" w:color="auto"/>
                                                            <w:left w:val="none" w:sz="0" w:space="0" w:color="auto"/>
                                                            <w:bottom w:val="none" w:sz="0" w:space="0" w:color="auto"/>
                                                            <w:right w:val="none" w:sz="0" w:space="0" w:color="auto"/>
                                                          </w:divBdr>
                                                          <w:divsChild>
                                                            <w:div w:id="46577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465068">
                                              <w:marLeft w:val="0"/>
                                              <w:marRight w:val="0"/>
                                              <w:marTop w:val="0"/>
                                              <w:marBottom w:val="0"/>
                                              <w:divBdr>
                                                <w:top w:val="none" w:sz="0" w:space="0" w:color="auto"/>
                                                <w:left w:val="none" w:sz="0" w:space="0" w:color="auto"/>
                                                <w:bottom w:val="none" w:sz="0" w:space="0" w:color="auto"/>
                                                <w:right w:val="none" w:sz="0" w:space="0" w:color="auto"/>
                                              </w:divBdr>
                                              <w:divsChild>
                                                <w:div w:id="563224467">
                                                  <w:marLeft w:val="0"/>
                                                  <w:marRight w:val="0"/>
                                                  <w:marTop w:val="0"/>
                                                  <w:marBottom w:val="0"/>
                                                  <w:divBdr>
                                                    <w:top w:val="none" w:sz="0" w:space="0" w:color="auto"/>
                                                    <w:left w:val="none" w:sz="0" w:space="0" w:color="auto"/>
                                                    <w:bottom w:val="none" w:sz="0" w:space="0" w:color="auto"/>
                                                    <w:right w:val="none" w:sz="0" w:space="0" w:color="auto"/>
                                                  </w:divBdr>
                                                  <w:divsChild>
                                                    <w:div w:id="139227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7708">
                                          <w:marLeft w:val="0"/>
                                          <w:marRight w:val="0"/>
                                          <w:marTop w:val="0"/>
                                          <w:marBottom w:val="0"/>
                                          <w:divBdr>
                                            <w:top w:val="none" w:sz="0" w:space="0" w:color="auto"/>
                                            <w:left w:val="none" w:sz="0" w:space="0" w:color="auto"/>
                                            <w:bottom w:val="none" w:sz="0" w:space="0" w:color="auto"/>
                                            <w:right w:val="none" w:sz="0" w:space="0" w:color="auto"/>
                                          </w:divBdr>
                                          <w:divsChild>
                                            <w:div w:id="1915387422">
                                              <w:marLeft w:val="0"/>
                                              <w:marRight w:val="0"/>
                                              <w:marTop w:val="0"/>
                                              <w:marBottom w:val="0"/>
                                              <w:divBdr>
                                                <w:top w:val="none" w:sz="0" w:space="0" w:color="auto"/>
                                                <w:left w:val="none" w:sz="0" w:space="0" w:color="auto"/>
                                                <w:bottom w:val="none" w:sz="0" w:space="0" w:color="auto"/>
                                                <w:right w:val="none" w:sz="0" w:space="0" w:color="auto"/>
                                              </w:divBdr>
                                              <w:divsChild>
                                                <w:div w:id="10742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22694">
                                          <w:marLeft w:val="0"/>
                                          <w:marRight w:val="0"/>
                                          <w:marTop w:val="0"/>
                                          <w:marBottom w:val="0"/>
                                          <w:divBdr>
                                            <w:top w:val="none" w:sz="0" w:space="0" w:color="auto"/>
                                            <w:left w:val="none" w:sz="0" w:space="0" w:color="auto"/>
                                            <w:bottom w:val="none" w:sz="0" w:space="0" w:color="auto"/>
                                            <w:right w:val="none" w:sz="0" w:space="0" w:color="auto"/>
                                          </w:divBdr>
                                          <w:divsChild>
                                            <w:div w:id="1130904107">
                                              <w:marLeft w:val="0"/>
                                              <w:marRight w:val="0"/>
                                              <w:marTop w:val="0"/>
                                              <w:marBottom w:val="0"/>
                                              <w:divBdr>
                                                <w:top w:val="none" w:sz="0" w:space="0" w:color="auto"/>
                                                <w:left w:val="none" w:sz="0" w:space="0" w:color="auto"/>
                                                <w:bottom w:val="none" w:sz="0" w:space="0" w:color="auto"/>
                                                <w:right w:val="none" w:sz="0" w:space="0" w:color="auto"/>
                                              </w:divBdr>
                                              <w:divsChild>
                                                <w:div w:id="90545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9115614">
      <w:bodyDiv w:val="1"/>
      <w:marLeft w:val="0"/>
      <w:marRight w:val="0"/>
      <w:marTop w:val="0"/>
      <w:marBottom w:val="0"/>
      <w:divBdr>
        <w:top w:val="none" w:sz="0" w:space="0" w:color="auto"/>
        <w:left w:val="none" w:sz="0" w:space="0" w:color="auto"/>
        <w:bottom w:val="none" w:sz="0" w:space="0" w:color="auto"/>
        <w:right w:val="none" w:sz="0" w:space="0" w:color="auto"/>
      </w:divBdr>
      <w:divsChild>
        <w:div w:id="819272015">
          <w:marLeft w:val="0"/>
          <w:marRight w:val="0"/>
          <w:marTop w:val="0"/>
          <w:marBottom w:val="0"/>
          <w:divBdr>
            <w:top w:val="none" w:sz="0" w:space="0" w:color="auto"/>
            <w:left w:val="none" w:sz="0" w:space="0" w:color="auto"/>
            <w:bottom w:val="none" w:sz="0" w:space="0" w:color="auto"/>
            <w:right w:val="none" w:sz="0" w:space="0" w:color="auto"/>
          </w:divBdr>
          <w:divsChild>
            <w:div w:id="1717465758">
              <w:marLeft w:val="0"/>
              <w:marRight w:val="0"/>
              <w:marTop w:val="0"/>
              <w:marBottom w:val="0"/>
              <w:divBdr>
                <w:top w:val="none" w:sz="0" w:space="0" w:color="auto"/>
                <w:left w:val="none" w:sz="0" w:space="0" w:color="auto"/>
                <w:bottom w:val="none" w:sz="0" w:space="0" w:color="auto"/>
                <w:right w:val="none" w:sz="0" w:space="0" w:color="auto"/>
              </w:divBdr>
              <w:divsChild>
                <w:div w:id="74476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26999">
          <w:marLeft w:val="0"/>
          <w:marRight w:val="0"/>
          <w:marTop w:val="0"/>
          <w:marBottom w:val="0"/>
          <w:divBdr>
            <w:top w:val="none" w:sz="0" w:space="0" w:color="auto"/>
            <w:left w:val="none" w:sz="0" w:space="0" w:color="auto"/>
            <w:bottom w:val="none" w:sz="0" w:space="0" w:color="auto"/>
            <w:right w:val="none" w:sz="0" w:space="0" w:color="auto"/>
          </w:divBdr>
        </w:div>
      </w:divsChild>
    </w:div>
    <w:div w:id="1319578033">
      <w:bodyDiv w:val="1"/>
      <w:marLeft w:val="0"/>
      <w:marRight w:val="0"/>
      <w:marTop w:val="0"/>
      <w:marBottom w:val="0"/>
      <w:divBdr>
        <w:top w:val="none" w:sz="0" w:space="0" w:color="auto"/>
        <w:left w:val="none" w:sz="0" w:space="0" w:color="auto"/>
        <w:bottom w:val="none" w:sz="0" w:space="0" w:color="auto"/>
        <w:right w:val="none" w:sz="0" w:space="0" w:color="auto"/>
      </w:divBdr>
    </w:div>
    <w:div w:id="1320110584">
      <w:bodyDiv w:val="1"/>
      <w:marLeft w:val="0"/>
      <w:marRight w:val="0"/>
      <w:marTop w:val="0"/>
      <w:marBottom w:val="0"/>
      <w:divBdr>
        <w:top w:val="none" w:sz="0" w:space="0" w:color="auto"/>
        <w:left w:val="none" w:sz="0" w:space="0" w:color="auto"/>
        <w:bottom w:val="none" w:sz="0" w:space="0" w:color="auto"/>
        <w:right w:val="none" w:sz="0" w:space="0" w:color="auto"/>
      </w:divBdr>
      <w:divsChild>
        <w:div w:id="1401755982">
          <w:marLeft w:val="0"/>
          <w:marRight w:val="0"/>
          <w:marTop w:val="150"/>
          <w:marBottom w:val="0"/>
          <w:divBdr>
            <w:top w:val="none" w:sz="0" w:space="0" w:color="auto"/>
            <w:left w:val="none" w:sz="0" w:space="0" w:color="auto"/>
            <w:bottom w:val="none" w:sz="0" w:space="0" w:color="auto"/>
            <w:right w:val="none" w:sz="0" w:space="0" w:color="auto"/>
          </w:divBdr>
        </w:div>
      </w:divsChild>
    </w:div>
    <w:div w:id="1320157970">
      <w:bodyDiv w:val="1"/>
      <w:marLeft w:val="0"/>
      <w:marRight w:val="0"/>
      <w:marTop w:val="0"/>
      <w:marBottom w:val="0"/>
      <w:divBdr>
        <w:top w:val="none" w:sz="0" w:space="0" w:color="auto"/>
        <w:left w:val="none" w:sz="0" w:space="0" w:color="auto"/>
        <w:bottom w:val="none" w:sz="0" w:space="0" w:color="auto"/>
        <w:right w:val="none" w:sz="0" w:space="0" w:color="auto"/>
      </w:divBdr>
      <w:divsChild>
        <w:div w:id="1843086398">
          <w:marLeft w:val="0"/>
          <w:marRight w:val="0"/>
          <w:marTop w:val="0"/>
          <w:marBottom w:val="0"/>
          <w:divBdr>
            <w:top w:val="none" w:sz="0" w:space="0" w:color="auto"/>
            <w:left w:val="none" w:sz="0" w:space="0" w:color="auto"/>
            <w:bottom w:val="none" w:sz="0" w:space="0" w:color="auto"/>
            <w:right w:val="none" w:sz="0" w:space="0" w:color="auto"/>
          </w:divBdr>
        </w:div>
        <w:div w:id="506405146">
          <w:marLeft w:val="0"/>
          <w:marRight w:val="0"/>
          <w:marTop w:val="150"/>
          <w:marBottom w:val="150"/>
          <w:divBdr>
            <w:top w:val="single" w:sz="6" w:space="4" w:color="D7D7D7"/>
            <w:left w:val="none" w:sz="0" w:space="0" w:color="auto"/>
            <w:bottom w:val="single" w:sz="6" w:space="4" w:color="D7D7D7"/>
            <w:right w:val="none" w:sz="0" w:space="0" w:color="auto"/>
          </w:divBdr>
        </w:div>
        <w:div w:id="115413722">
          <w:marLeft w:val="0"/>
          <w:marRight w:val="0"/>
          <w:marTop w:val="0"/>
          <w:marBottom w:val="0"/>
          <w:divBdr>
            <w:top w:val="none" w:sz="0" w:space="0" w:color="auto"/>
            <w:left w:val="none" w:sz="0" w:space="0" w:color="auto"/>
            <w:bottom w:val="none" w:sz="0" w:space="0" w:color="auto"/>
            <w:right w:val="none" w:sz="0" w:space="0" w:color="auto"/>
          </w:divBdr>
        </w:div>
      </w:divsChild>
    </w:div>
    <w:div w:id="1320188364">
      <w:bodyDiv w:val="1"/>
      <w:marLeft w:val="0"/>
      <w:marRight w:val="0"/>
      <w:marTop w:val="0"/>
      <w:marBottom w:val="0"/>
      <w:divBdr>
        <w:top w:val="none" w:sz="0" w:space="0" w:color="auto"/>
        <w:left w:val="none" w:sz="0" w:space="0" w:color="auto"/>
        <w:bottom w:val="none" w:sz="0" w:space="0" w:color="auto"/>
        <w:right w:val="none" w:sz="0" w:space="0" w:color="auto"/>
      </w:divBdr>
      <w:divsChild>
        <w:div w:id="1078867293">
          <w:marLeft w:val="0"/>
          <w:marRight w:val="0"/>
          <w:marTop w:val="0"/>
          <w:marBottom w:val="0"/>
          <w:divBdr>
            <w:top w:val="none" w:sz="0" w:space="0" w:color="auto"/>
            <w:left w:val="none" w:sz="0" w:space="0" w:color="auto"/>
            <w:bottom w:val="none" w:sz="0" w:space="0" w:color="auto"/>
            <w:right w:val="none" w:sz="0" w:space="0" w:color="auto"/>
          </w:divBdr>
        </w:div>
      </w:divsChild>
    </w:div>
    <w:div w:id="1320501172">
      <w:bodyDiv w:val="1"/>
      <w:marLeft w:val="0"/>
      <w:marRight w:val="0"/>
      <w:marTop w:val="0"/>
      <w:marBottom w:val="0"/>
      <w:divBdr>
        <w:top w:val="none" w:sz="0" w:space="0" w:color="auto"/>
        <w:left w:val="none" w:sz="0" w:space="0" w:color="auto"/>
        <w:bottom w:val="none" w:sz="0" w:space="0" w:color="auto"/>
        <w:right w:val="none" w:sz="0" w:space="0" w:color="auto"/>
      </w:divBdr>
      <w:divsChild>
        <w:div w:id="824322224">
          <w:marLeft w:val="0"/>
          <w:marRight w:val="0"/>
          <w:marTop w:val="0"/>
          <w:marBottom w:val="0"/>
          <w:divBdr>
            <w:top w:val="none" w:sz="0" w:space="0" w:color="auto"/>
            <w:left w:val="none" w:sz="0" w:space="0" w:color="auto"/>
            <w:bottom w:val="none" w:sz="0" w:space="0" w:color="auto"/>
            <w:right w:val="none" w:sz="0" w:space="0" w:color="auto"/>
          </w:divBdr>
        </w:div>
        <w:div w:id="316423935">
          <w:marLeft w:val="0"/>
          <w:marRight w:val="0"/>
          <w:marTop w:val="0"/>
          <w:marBottom w:val="0"/>
          <w:divBdr>
            <w:top w:val="none" w:sz="0" w:space="0" w:color="auto"/>
            <w:left w:val="none" w:sz="0" w:space="0" w:color="auto"/>
            <w:bottom w:val="none" w:sz="0" w:space="0" w:color="auto"/>
            <w:right w:val="none" w:sz="0" w:space="0" w:color="auto"/>
          </w:divBdr>
        </w:div>
      </w:divsChild>
    </w:div>
    <w:div w:id="1321500639">
      <w:bodyDiv w:val="1"/>
      <w:marLeft w:val="0"/>
      <w:marRight w:val="0"/>
      <w:marTop w:val="0"/>
      <w:marBottom w:val="0"/>
      <w:divBdr>
        <w:top w:val="none" w:sz="0" w:space="0" w:color="auto"/>
        <w:left w:val="none" w:sz="0" w:space="0" w:color="auto"/>
        <w:bottom w:val="none" w:sz="0" w:space="0" w:color="auto"/>
        <w:right w:val="none" w:sz="0" w:space="0" w:color="auto"/>
      </w:divBdr>
    </w:div>
    <w:div w:id="1322074682">
      <w:bodyDiv w:val="1"/>
      <w:marLeft w:val="0"/>
      <w:marRight w:val="0"/>
      <w:marTop w:val="0"/>
      <w:marBottom w:val="0"/>
      <w:divBdr>
        <w:top w:val="none" w:sz="0" w:space="0" w:color="auto"/>
        <w:left w:val="none" w:sz="0" w:space="0" w:color="auto"/>
        <w:bottom w:val="none" w:sz="0" w:space="0" w:color="auto"/>
        <w:right w:val="none" w:sz="0" w:space="0" w:color="auto"/>
      </w:divBdr>
      <w:divsChild>
        <w:div w:id="658970686">
          <w:marLeft w:val="0"/>
          <w:marRight w:val="0"/>
          <w:marTop w:val="0"/>
          <w:marBottom w:val="0"/>
          <w:divBdr>
            <w:top w:val="none" w:sz="0" w:space="0" w:color="auto"/>
            <w:left w:val="none" w:sz="0" w:space="0" w:color="auto"/>
            <w:bottom w:val="none" w:sz="0" w:space="0" w:color="auto"/>
            <w:right w:val="none" w:sz="0" w:space="0" w:color="auto"/>
          </w:divBdr>
          <w:divsChild>
            <w:div w:id="451561241">
              <w:marLeft w:val="0"/>
              <w:marRight w:val="0"/>
              <w:marTop w:val="0"/>
              <w:marBottom w:val="0"/>
              <w:divBdr>
                <w:top w:val="none" w:sz="0" w:space="0" w:color="auto"/>
                <w:left w:val="none" w:sz="0" w:space="0" w:color="auto"/>
                <w:bottom w:val="none" w:sz="0" w:space="0" w:color="auto"/>
                <w:right w:val="none" w:sz="0" w:space="0" w:color="auto"/>
              </w:divBdr>
            </w:div>
          </w:divsChild>
        </w:div>
        <w:div w:id="2127967741">
          <w:marLeft w:val="0"/>
          <w:marRight w:val="0"/>
          <w:marTop w:val="0"/>
          <w:marBottom w:val="0"/>
          <w:divBdr>
            <w:top w:val="none" w:sz="0" w:space="0" w:color="auto"/>
            <w:left w:val="none" w:sz="0" w:space="0" w:color="auto"/>
            <w:bottom w:val="none" w:sz="0" w:space="0" w:color="auto"/>
            <w:right w:val="none" w:sz="0" w:space="0" w:color="auto"/>
          </w:divBdr>
        </w:div>
      </w:divsChild>
    </w:div>
    <w:div w:id="1322849088">
      <w:bodyDiv w:val="1"/>
      <w:marLeft w:val="0"/>
      <w:marRight w:val="0"/>
      <w:marTop w:val="0"/>
      <w:marBottom w:val="0"/>
      <w:divBdr>
        <w:top w:val="none" w:sz="0" w:space="0" w:color="auto"/>
        <w:left w:val="none" w:sz="0" w:space="0" w:color="auto"/>
        <w:bottom w:val="none" w:sz="0" w:space="0" w:color="auto"/>
        <w:right w:val="none" w:sz="0" w:space="0" w:color="auto"/>
      </w:divBdr>
      <w:divsChild>
        <w:div w:id="1971858851">
          <w:marLeft w:val="0"/>
          <w:marRight w:val="300"/>
          <w:marTop w:val="0"/>
          <w:marBottom w:val="0"/>
          <w:divBdr>
            <w:top w:val="none" w:sz="0" w:space="0" w:color="auto"/>
            <w:left w:val="none" w:sz="0" w:space="0" w:color="auto"/>
            <w:bottom w:val="none" w:sz="0" w:space="0" w:color="auto"/>
            <w:right w:val="none" w:sz="0" w:space="0" w:color="auto"/>
          </w:divBdr>
          <w:divsChild>
            <w:div w:id="4065396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3041287">
      <w:bodyDiv w:val="1"/>
      <w:marLeft w:val="0"/>
      <w:marRight w:val="0"/>
      <w:marTop w:val="0"/>
      <w:marBottom w:val="0"/>
      <w:divBdr>
        <w:top w:val="none" w:sz="0" w:space="0" w:color="auto"/>
        <w:left w:val="none" w:sz="0" w:space="0" w:color="auto"/>
        <w:bottom w:val="none" w:sz="0" w:space="0" w:color="auto"/>
        <w:right w:val="none" w:sz="0" w:space="0" w:color="auto"/>
      </w:divBdr>
      <w:divsChild>
        <w:div w:id="1941376380">
          <w:marLeft w:val="0"/>
          <w:marRight w:val="0"/>
          <w:marTop w:val="0"/>
          <w:marBottom w:val="0"/>
          <w:divBdr>
            <w:top w:val="none" w:sz="0" w:space="0" w:color="auto"/>
            <w:left w:val="none" w:sz="0" w:space="0" w:color="auto"/>
            <w:bottom w:val="none" w:sz="0" w:space="0" w:color="auto"/>
            <w:right w:val="none" w:sz="0" w:space="0" w:color="auto"/>
          </w:divBdr>
        </w:div>
      </w:divsChild>
    </w:div>
    <w:div w:id="1323193392">
      <w:bodyDiv w:val="1"/>
      <w:marLeft w:val="0"/>
      <w:marRight w:val="0"/>
      <w:marTop w:val="0"/>
      <w:marBottom w:val="0"/>
      <w:divBdr>
        <w:top w:val="none" w:sz="0" w:space="0" w:color="auto"/>
        <w:left w:val="none" w:sz="0" w:space="0" w:color="auto"/>
        <w:bottom w:val="none" w:sz="0" w:space="0" w:color="auto"/>
        <w:right w:val="none" w:sz="0" w:space="0" w:color="auto"/>
      </w:divBdr>
    </w:div>
    <w:div w:id="1323657269">
      <w:bodyDiv w:val="1"/>
      <w:marLeft w:val="0"/>
      <w:marRight w:val="0"/>
      <w:marTop w:val="0"/>
      <w:marBottom w:val="0"/>
      <w:divBdr>
        <w:top w:val="none" w:sz="0" w:space="0" w:color="auto"/>
        <w:left w:val="none" w:sz="0" w:space="0" w:color="auto"/>
        <w:bottom w:val="none" w:sz="0" w:space="0" w:color="auto"/>
        <w:right w:val="none" w:sz="0" w:space="0" w:color="auto"/>
      </w:divBdr>
      <w:divsChild>
        <w:div w:id="1868642049">
          <w:marLeft w:val="0"/>
          <w:marRight w:val="0"/>
          <w:marTop w:val="0"/>
          <w:marBottom w:val="0"/>
          <w:divBdr>
            <w:top w:val="none" w:sz="0" w:space="0" w:color="auto"/>
            <w:left w:val="none" w:sz="0" w:space="0" w:color="auto"/>
            <w:bottom w:val="none" w:sz="0" w:space="0" w:color="auto"/>
            <w:right w:val="none" w:sz="0" w:space="0" w:color="auto"/>
          </w:divBdr>
          <w:divsChild>
            <w:div w:id="1328439806">
              <w:marLeft w:val="0"/>
              <w:marRight w:val="0"/>
              <w:marTop w:val="0"/>
              <w:marBottom w:val="0"/>
              <w:divBdr>
                <w:top w:val="none" w:sz="0" w:space="0" w:color="auto"/>
                <w:left w:val="none" w:sz="0" w:space="0" w:color="auto"/>
                <w:bottom w:val="none" w:sz="0" w:space="0" w:color="auto"/>
                <w:right w:val="none" w:sz="0" w:space="0" w:color="auto"/>
              </w:divBdr>
            </w:div>
          </w:divsChild>
        </w:div>
        <w:div w:id="1077092483">
          <w:marLeft w:val="0"/>
          <w:marRight w:val="0"/>
          <w:marTop w:val="0"/>
          <w:marBottom w:val="0"/>
          <w:divBdr>
            <w:top w:val="none" w:sz="0" w:space="0" w:color="auto"/>
            <w:left w:val="none" w:sz="0" w:space="0" w:color="auto"/>
            <w:bottom w:val="none" w:sz="0" w:space="0" w:color="auto"/>
            <w:right w:val="none" w:sz="0" w:space="0" w:color="auto"/>
          </w:divBdr>
        </w:div>
      </w:divsChild>
    </w:div>
    <w:div w:id="1323850726">
      <w:bodyDiv w:val="1"/>
      <w:marLeft w:val="0"/>
      <w:marRight w:val="0"/>
      <w:marTop w:val="0"/>
      <w:marBottom w:val="0"/>
      <w:divBdr>
        <w:top w:val="none" w:sz="0" w:space="0" w:color="auto"/>
        <w:left w:val="none" w:sz="0" w:space="0" w:color="auto"/>
        <w:bottom w:val="none" w:sz="0" w:space="0" w:color="auto"/>
        <w:right w:val="none" w:sz="0" w:space="0" w:color="auto"/>
      </w:divBdr>
      <w:divsChild>
        <w:div w:id="1182433101">
          <w:marLeft w:val="0"/>
          <w:marRight w:val="0"/>
          <w:marTop w:val="0"/>
          <w:marBottom w:val="0"/>
          <w:divBdr>
            <w:top w:val="none" w:sz="0" w:space="0" w:color="auto"/>
            <w:left w:val="none" w:sz="0" w:space="0" w:color="auto"/>
            <w:bottom w:val="none" w:sz="0" w:space="0" w:color="auto"/>
            <w:right w:val="none" w:sz="0" w:space="0" w:color="auto"/>
          </w:divBdr>
          <w:divsChild>
            <w:div w:id="1422873204">
              <w:marLeft w:val="0"/>
              <w:marRight w:val="0"/>
              <w:marTop w:val="0"/>
              <w:marBottom w:val="0"/>
              <w:divBdr>
                <w:top w:val="none" w:sz="0" w:space="0" w:color="auto"/>
                <w:left w:val="none" w:sz="0" w:space="0" w:color="auto"/>
                <w:bottom w:val="none" w:sz="0" w:space="0" w:color="auto"/>
                <w:right w:val="none" w:sz="0" w:space="0" w:color="auto"/>
              </w:divBdr>
            </w:div>
          </w:divsChild>
        </w:div>
        <w:div w:id="1307129622">
          <w:marLeft w:val="0"/>
          <w:marRight w:val="0"/>
          <w:marTop w:val="0"/>
          <w:marBottom w:val="0"/>
          <w:divBdr>
            <w:top w:val="none" w:sz="0" w:space="0" w:color="auto"/>
            <w:left w:val="none" w:sz="0" w:space="0" w:color="auto"/>
            <w:bottom w:val="none" w:sz="0" w:space="0" w:color="auto"/>
            <w:right w:val="none" w:sz="0" w:space="0" w:color="auto"/>
          </w:divBdr>
        </w:div>
      </w:divsChild>
    </w:div>
    <w:div w:id="1323852414">
      <w:bodyDiv w:val="1"/>
      <w:marLeft w:val="0"/>
      <w:marRight w:val="0"/>
      <w:marTop w:val="0"/>
      <w:marBottom w:val="0"/>
      <w:divBdr>
        <w:top w:val="none" w:sz="0" w:space="0" w:color="auto"/>
        <w:left w:val="none" w:sz="0" w:space="0" w:color="auto"/>
        <w:bottom w:val="none" w:sz="0" w:space="0" w:color="auto"/>
        <w:right w:val="none" w:sz="0" w:space="0" w:color="auto"/>
      </w:divBdr>
      <w:divsChild>
        <w:div w:id="414519035">
          <w:marLeft w:val="0"/>
          <w:marRight w:val="0"/>
          <w:marTop w:val="0"/>
          <w:marBottom w:val="0"/>
          <w:divBdr>
            <w:top w:val="none" w:sz="0" w:space="0" w:color="auto"/>
            <w:left w:val="none" w:sz="0" w:space="0" w:color="auto"/>
            <w:bottom w:val="none" w:sz="0" w:space="0" w:color="auto"/>
            <w:right w:val="none" w:sz="0" w:space="0" w:color="auto"/>
          </w:divBdr>
        </w:div>
        <w:div w:id="441610856">
          <w:marLeft w:val="0"/>
          <w:marRight w:val="0"/>
          <w:marTop w:val="0"/>
          <w:marBottom w:val="0"/>
          <w:divBdr>
            <w:top w:val="none" w:sz="0" w:space="0" w:color="auto"/>
            <w:left w:val="none" w:sz="0" w:space="0" w:color="auto"/>
            <w:bottom w:val="none" w:sz="0" w:space="0" w:color="auto"/>
            <w:right w:val="none" w:sz="0" w:space="0" w:color="auto"/>
          </w:divBdr>
        </w:div>
        <w:div w:id="1175420236">
          <w:marLeft w:val="0"/>
          <w:marRight w:val="0"/>
          <w:marTop w:val="0"/>
          <w:marBottom w:val="0"/>
          <w:divBdr>
            <w:top w:val="none" w:sz="0" w:space="0" w:color="auto"/>
            <w:left w:val="none" w:sz="0" w:space="0" w:color="auto"/>
            <w:bottom w:val="none" w:sz="0" w:space="0" w:color="auto"/>
            <w:right w:val="none" w:sz="0" w:space="0" w:color="auto"/>
          </w:divBdr>
        </w:div>
        <w:div w:id="1459638853">
          <w:marLeft w:val="0"/>
          <w:marRight w:val="0"/>
          <w:marTop w:val="0"/>
          <w:marBottom w:val="0"/>
          <w:divBdr>
            <w:top w:val="none" w:sz="0" w:space="0" w:color="auto"/>
            <w:left w:val="none" w:sz="0" w:space="0" w:color="auto"/>
            <w:bottom w:val="none" w:sz="0" w:space="0" w:color="auto"/>
            <w:right w:val="none" w:sz="0" w:space="0" w:color="auto"/>
          </w:divBdr>
        </w:div>
        <w:div w:id="1715889852">
          <w:marLeft w:val="0"/>
          <w:marRight w:val="0"/>
          <w:marTop w:val="0"/>
          <w:marBottom w:val="0"/>
          <w:divBdr>
            <w:top w:val="none" w:sz="0" w:space="0" w:color="auto"/>
            <w:left w:val="none" w:sz="0" w:space="0" w:color="auto"/>
            <w:bottom w:val="none" w:sz="0" w:space="0" w:color="auto"/>
            <w:right w:val="none" w:sz="0" w:space="0" w:color="auto"/>
          </w:divBdr>
        </w:div>
        <w:div w:id="1822651869">
          <w:marLeft w:val="0"/>
          <w:marRight w:val="0"/>
          <w:marTop w:val="0"/>
          <w:marBottom w:val="0"/>
          <w:divBdr>
            <w:top w:val="none" w:sz="0" w:space="0" w:color="auto"/>
            <w:left w:val="none" w:sz="0" w:space="0" w:color="auto"/>
            <w:bottom w:val="none" w:sz="0" w:space="0" w:color="auto"/>
            <w:right w:val="none" w:sz="0" w:space="0" w:color="auto"/>
          </w:divBdr>
        </w:div>
        <w:div w:id="1957060605">
          <w:marLeft w:val="0"/>
          <w:marRight w:val="0"/>
          <w:marTop w:val="0"/>
          <w:marBottom w:val="0"/>
          <w:divBdr>
            <w:top w:val="none" w:sz="0" w:space="0" w:color="auto"/>
            <w:left w:val="none" w:sz="0" w:space="0" w:color="auto"/>
            <w:bottom w:val="none" w:sz="0" w:space="0" w:color="auto"/>
            <w:right w:val="none" w:sz="0" w:space="0" w:color="auto"/>
          </w:divBdr>
        </w:div>
        <w:div w:id="1977637460">
          <w:marLeft w:val="0"/>
          <w:marRight w:val="0"/>
          <w:marTop w:val="0"/>
          <w:marBottom w:val="0"/>
          <w:divBdr>
            <w:top w:val="none" w:sz="0" w:space="0" w:color="auto"/>
            <w:left w:val="none" w:sz="0" w:space="0" w:color="auto"/>
            <w:bottom w:val="none" w:sz="0" w:space="0" w:color="auto"/>
            <w:right w:val="none" w:sz="0" w:space="0" w:color="auto"/>
          </w:divBdr>
        </w:div>
      </w:divsChild>
    </w:div>
    <w:div w:id="1323898846">
      <w:bodyDiv w:val="1"/>
      <w:marLeft w:val="0"/>
      <w:marRight w:val="0"/>
      <w:marTop w:val="0"/>
      <w:marBottom w:val="0"/>
      <w:divBdr>
        <w:top w:val="none" w:sz="0" w:space="0" w:color="auto"/>
        <w:left w:val="none" w:sz="0" w:space="0" w:color="auto"/>
        <w:bottom w:val="none" w:sz="0" w:space="0" w:color="auto"/>
        <w:right w:val="none" w:sz="0" w:space="0" w:color="auto"/>
      </w:divBdr>
      <w:divsChild>
        <w:div w:id="1205828792">
          <w:marLeft w:val="0"/>
          <w:marRight w:val="0"/>
          <w:marTop w:val="0"/>
          <w:marBottom w:val="0"/>
          <w:divBdr>
            <w:top w:val="none" w:sz="0" w:space="0" w:color="auto"/>
            <w:left w:val="none" w:sz="0" w:space="0" w:color="auto"/>
            <w:bottom w:val="none" w:sz="0" w:space="0" w:color="auto"/>
            <w:right w:val="none" w:sz="0" w:space="0" w:color="auto"/>
          </w:divBdr>
        </w:div>
      </w:divsChild>
    </w:div>
    <w:div w:id="1324091044">
      <w:bodyDiv w:val="1"/>
      <w:marLeft w:val="0"/>
      <w:marRight w:val="0"/>
      <w:marTop w:val="0"/>
      <w:marBottom w:val="0"/>
      <w:divBdr>
        <w:top w:val="none" w:sz="0" w:space="0" w:color="auto"/>
        <w:left w:val="none" w:sz="0" w:space="0" w:color="auto"/>
        <w:bottom w:val="none" w:sz="0" w:space="0" w:color="auto"/>
        <w:right w:val="none" w:sz="0" w:space="0" w:color="auto"/>
      </w:divBdr>
      <w:divsChild>
        <w:div w:id="679308045">
          <w:marLeft w:val="0"/>
          <w:marRight w:val="0"/>
          <w:marTop w:val="0"/>
          <w:marBottom w:val="0"/>
          <w:divBdr>
            <w:top w:val="none" w:sz="0" w:space="0" w:color="auto"/>
            <w:left w:val="none" w:sz="0" w:space="0" w:color="auto"/>
            <w:bottom w:val="none" w:sz="0" w:space="0" w:color="auto"/>
            <w:right w:val="none" w:sz="0" w:space="0" w:color="auto"/>
          </w:divBdr>
        </w:div>
        <w:div w:id="1218781191">
          <w:marLeft w:val="0"/>
          <w:marRight w:val="0"/>
          <w:marTop w:val="0"/>
          <w:marBottom w:val="0"/>
          <w:divBdr>
            <w:top w:val="none" w:sz="0" w:space="0" w:color="auto"/>
            <w:left w:val="none" w:sz="0" w:space="0" w:color="auto"/>
            <w:bottom w:val="none" w:sz="0" w:space="0" w:color="auto"/>
            <w:right w:val="none" w:sz="0" w:space="0" w:color="auto"/>
          </w:divBdr>
        </w:div>
      </w:divsChild>
    </w:div>
    <w:div w:id="1325090647">
      <w:bodyDiv w:val="1"/>
      <w:marLeft w:val="0"/>
      <w:marRight w:val="0"/>
      <w:marTop w:val="0"/>
      <w:marBottom w:val="0"/>
      <w:divBdr>
        <w:top w:val="none" w:sz="0" w:space="0" w:color="auto"/>
        <w:left w:val="none" w:sz="0" w:space="0" w:color="auto"/>
        <w:bottom w:val="none" w:sz="0" w:space="0" w:color="auto"/>
        <w:right w:val="none" w:sz="0" w:space="0" w:color="auto"/>
      </w:divBdr>
    </w:div>
    <w:div w:id="1325206180">
      <w:bodyDiv w:val="1"/>
      <w:marLeft w:val="0"/>
      <w:marRight w:val="0"/>
      <w:marTop w:val="0"/>
      <w:marBottom w:val="0"/>
      <w:divBdr>
        <w:top w:val="none" w:sz="0" w:space="0" w:color="auto"/>
        <w:left w:val="none" w:sz="0" w:space="0" w:color="auto"/>
        <w:bottom w:val="none" w:sz="0" w:space="0" w:color="auto"/>
        <w:right w:val="none" w:sz="0" w:space="0" w:color="auto"/>
      </w:divBdr>
      <w:divsChild>
        <w:div w:id="1532263114">
          <w:marLeft w:val="0"/>
          <w:marRight w:val="0"/>
          <w:marTop w:val="0"/>
          <w:marBottom w:val="0"/>
          <w:divBdr>
            <w:top w:val="none" w:sz="0" w:space="0" w:color="auto"/>
            <w:left w:val="none" w:sz="0" w:space="0" w:color="auto"/>
            <w:bottom w:val="none" w:sz="0" w:space="0" w:color="auto"/>
            <w:right w:val="none" w:sz="0" w:space="0" w:color="auto"/>
          </w:divBdr>
        </w:div>
      </w:divsChild>
    </w:div>
    <w:div w:id="1325936531">
      <w:bodyDiv w:val="1"/>
      <w:marLeft w:val="0"/>
      <w:marRight w:val="0"/>
      <w:marTop w:val="0"/>
      <w:marBottom w:val="0"/>
      <w:divBdr>
        <w:top w:val="none" w:sz="0" w:space="0" w:color="auto"/>
        <w:left w:val="none" w:sz="0" w:space="0" w:color="auto"/>
        <w:bottom w:val="none" w:sz="0" w:space="0" w:color="auto"/>
        <w:right w:val="none" w:sz="0" w:space="0" w:color="auto"/>
      </w:divBdr>
      <w:divsChild>
        <w:div w:id="714502337">
          <w:marLeft w:val="0"/>
          <w:marRight w:val="0"/>
          <w:marTop w:val="326"/>
          <w:marBottom w:val="0"/>
          <w:divBdr>
            <w:top w:val="single" w:sz="6" w:space="7" w:color="C1DDFF"/>
            <w:left w:val="single" w:sz="6" w:space="7" w:color="C1DDFF"/>
            <w:bottom w:val="single" w:sz="6" w:space="7" w:color="C1DDFF"/>
            <w:right w:val="single" w:sz="6" w:space="7" w:color="C1DDFF"/>
          </w:divBdr>
        </w:div>
        <w:div w:id="943223745">
          <w:marLeft w:val="0"/>
          <w:marRight w:val="0"/>
          <w:marTop w:val="408"/>
          <w:marBottom w:val="0"/>
          <w:divBdr>
            <w:top w:val="none" w:sz="0" w:space="0" w:color="auto"/>
            <w:left w:val="none" w:sz="0" w:space="0" w:color="auto"/>
            <w:bottom w:val="none" w:sz="0" w:space="0" w:color="auto"/>
            <w:right w:val="none" w:sz="0" w:space="0" w:color="auto"/>
          </w:divBdr>
        </w:div>
      </w:divsChild>
    </w:div>
    <w:div w:id="1326200149">
      <w:bodyDiv w:val="1"/>
      <w:marLeft w:val="0"/>
      <w:marRight w:val="0"/>
      <w:marTop w:val="0"/>
      <w:marBottom w:val="0"/>
      <w:divBdr>
        <w:top w:val="none" w:sz="0" w:space="0" w:color="auto"/>
        <w:left w:val="none" w:sz="0" w:space="0" w:color="auto"/>
        <w:bottom w:val="none" w:sz="0" w:space="0" w:color="auto"/>
        <w:right w:val="none" w:sz="0" w:space="0" w:color="auto"/>
      </w:divBdr>
      <w:divsChild>
        <w:div w:id="935480568">
          <w:marLeft w:val="0"/>
          <w:marRight w:val="0"/>
          <w:marTop w:val="0"/>
          <w:marBottom w:val="0"/>
          <w:divBdr>
            <w:top w:val="none" w:sz="0" w:space="0" w:color="auto"/>
            <w:left w:val="none" w:sz="0" w:space="0" w:color="auto"/>
            <w:bottom w:val="none" w:sz="0" w:space="0" w:color="auto"/>
            <w:right w:val="none" w:sz="0" w:space="0" w:color="auto"/>
          </w:divBdr>
        </w:div>
        <w:div w:id="1911386259">
          <w:marLeft w:val="0"/>
          <w:marRight w:val="0"/>
          <w:marTop w:val="0"/>
          <w:marBottom w:val="0"/>
          <w:divBdr>
            <w:top w:val="none" w:sz="0" w:space="0" w:color="auto"/>
            <w:left w:val="none" w:sz="0" w:space="0" w:color="auto"/>
            <w:bottom w:val="none" w:sz="0" w:space="0" w:color="auto"/>
            <w:right w:val="none" w:sz="0" w:space="0" w:color="auto"/>
          </w:divBdr>
          <w:divsChild>
            <w:div w:id="765611056">
              <w:marLeft w:val="0"/>
              <w:marRight w:val="0"/>
              <w:marTop w:val="0"/>
              <w:marBottom w:val="0"/>
              <w:divBdr>
                <w:top w:val="none" w:sz="0" w:space="0" w:color="auto"/>
                <w:left w:val="none" w:sz="0" w:space="0" w:color="auto"/>
                <w:bottom w:val="none" w:sz="0" w:space="0" w:color="auto"/>
                <w:right w:val="none" w:sz="0" w:space="0" w:color="auto"/>
              </w:divBdr>
              <w:divsChild>
                <w:div w:id="176633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73468">
          <w:marLeft w:val="0"/>
          <w:marRight w:val="0"/>
          <w:marTop w:val="0"/>
          <w:marBottom w:val="0"/>
          <w:divBdr>
            <w:top w:val="none" w:sz="0" w:space="0" w:color="auto"/>
            <w:left w:val="none" w:sz="0" w:space="0" w:color="auto"/>
            <w:bottom w:val="none" w:sz="0" w:space="0" w:color="auto"/>
            <w:right w:val="none" w:sz="0" w:space="0" w:color="auto"/>
          </w:divBdr>
        </w:div>
      </w:divsChild>
    </w:div>
    <w:div w:id="1326592041">
      <w:bodyDiv w:val="1"/>
      <w:marLeft w:val="0"/>
      <w:marRight w:val="0"/>
      <w:marTop w:val="0"/>
      <w:marBottom w:val="0"/>
      <w:divBdr>
        <w:top w:val="none" w:sz="0" w:space="0" w:color="auto"/>
        <w:left w:val="none" w:sz="0" w:space="0" w:color="auto"/>
        <w:bottom w:val="none" w:sz="0" w:space="0" w:color="auto"/>
        <w:right w:val="none" w:sz="0" w:space="0" w:color="auto"/>
      </w:divBdr>
    </w:div>
    <w:div w:id="1326975257">
      <w:bodyDiv w:val="1"/>
      <w:marLeft w:val="0"/>
      <w:marRight w:val="0"/>
      <w:marTop w:val="0"/>
      <w:marBottom w:val="0"/>
      <w:divBdr>
        <w:top w:val="none" w:sz="0" w:space="0" w:color="auto"/>
        <w:left w:val="none" w:sz="0" w:space="0" w:color="auto"/>
        <w:bottom w:val="none" w:sz="0" w:space="0" w:color="auto"/>
        <w:right w:val="none" w:sz="0" w:space="0" w:color="auto"/>
      </w:divBdr>
    </w:div>
    <w:div w:id="1327049705">
      <w:bodyDiv w:val="1"/>
      <w:marLeft w:val="0"/>
      <w:marRight w:val="0"/>
      <w:marTop w:val="0"/>
      <w:marBottom w:val="0"/>
      <w:divBdr>
        <w:top w:val="none" w:sz="0" w:space="0" w:color="auto"/>
        <w:left w:val="none" w:sz="0" w:space="0" w:color="auto"/>
        <w:bottom w:val="none" w:sz="0" w:space="0" w:color="auto"/>
        <w:right w:val="none" w:sz="0" w:space="0" w:color="auto"/>
      </w:divBdr>
      <w:divsChild>
        <w:div w:id="1533305495">
          <w:marLeft w:val="75"/>
          <w:marRight w:val="75"/>
          <w:marTop w:val="75"/>
          <w:marBottom w:val="75"/>
          <w:divBdr>
            <w:top w:val="single" w:sz="12" w:space="2" w:color="F1F1F1"/>
            <w:left w:val="single" w:sz="12" w:space="2" w:color="F1F1F1"/>
            <w:bottom w:val="single" w:sz="12" w:space="2" w:color="F1F1F1"/>
            <w:right w:val="single" w:sz="12" w:space="2" w:color="F1F1F1"/>
          </w:divBdr>
        </w:div>
      </w:divsChild>
    </w:div>
    <w:div w:id="1327246602">
      <w:bodyDiv w:val="1"/>
      <w:marLeft w:val="0"/>
      <w:marRight w:val="0"/>
      <w:marTop w:val="0"/>
      <w:marBottom w:val="0"/>
      <w:divBdr>
        <w:top w:val="none" w:sz="0" w:space="0" w:color="auto"/>
        <w:left w:val="none" w:sz="0" w:space="0" w:color="auto"/>
        <w:bottom w:val="none" w:sz="0" w:space="0" w:color="auto"/>
        <w:right w:val="none" w:sz="0" w:space="0" w:color="auto"/>
      </w:divBdr>
      <w:divsChild>
        <w:div w:id="260647045">
          <w:marLeft w:val="0"/>
          <w:marRight w:val="0"/>
          <w:marTop w:val="0"/>
          <w:marBottom w:val="0"/>
          <w:divBdr>
            <w:top w:val="none" w:sz="0" w:space="0" w:color="auto"/>
            <w:left w:val="none" w:sz="0" w:space="0" w:color="auto"/>
            <w:bottom w:val="none" w:sz="0" w:space="0" w:color="auto"/>
            <w:right w:val="none" w:sz="0" w:space="0" w:color="auto"/>
          </w:divBdr>
        </w:div>
        <w:div w:id="57169723">
          <w:marLeft w:val="0"/>
          <w:marRight w:val="0"/>
          <w:marTop w:val="150"/>
          <w:marBottom w:val="150"/>
          <w:divBdr>
            <w:top w:val="single" w:sz="6" w:space="4" w:color="D7D7D7"/>
            <w:left w:val="none" w:sz="0" w:space="0" w:color="auto"/>
            <w:bottom w:val="single" w:sz="6" w:space="4" w:color="D7D7D7"/>
            <w:right w:val="none" w:sz="0" w:space="0" w:color="auto"/>
          </w:divBdr>
        </w:div>
        <w:div w:id="66848150">
          <w:marLeft w:val="0"/>
          <w:marRight w:val="0"/>
          <w:marTop w:val="0"/>
          <w:marBottom w:val="0"/>
          <w:divBdr>
            <w:top w:val="none" w:sz="0" w:space="0" w:color="auto"/>
            <w:left w:val="none" w:sz="0" w:space="0" w:color="auto"/>
            <w:bottom w:val="none" w:sz="0" w:space="0" w:color="auto"/>
            <w:right w:val="none" w:sz="0" w:space="0" w:color="auto"/>
          </w:divBdr>
        </w:div>
      </w:divsChild>
    </w:div>
    <w:div w:id="1328826943">
      <w:bodyDiv w:val="1"/>
      <w:marLeft w:val="0"/>
      <w:marRight w:val="0"/>
      <w:marTop w:val="0"/>
      <w:marBottom w:val="0"/>
      <w:divBdr>
        <w:top w:val="none" w:sz="0" w:space="0" w:color="auto"/>
        <w:left w:val="none" w:sz="0" w:space="0" w:color="auto"/>
        <w:bottom w:val="none" w:sz="0" w:space="0" w:color="auto"/>
        <w:right w:val="none" w:sz="0" w:space="0" w:color="auto"/>
      </w:divBdr>
      <w:divsChild>
        <w:div w:id="885414273">
          <w:marLeft w:val="0"/>
          <w:marRight w:val="0"/>
          <w:marTop w:val="0"/>
          <w:marBottom w:val="0"/>
          <w:divBdr>
            <w:top w:val="none" w:sz="0" w:space="0" w:color="auto"/>
            <w:left w:val="none" w:sz="0" w:space="0" w:color="auto"/>
            <w:bottom w:val="none" w:sz="0" w:space="0" w:color="auto"/>
            <w:right w:val="none" w:sz="0" w:space="0" w:color="auto"/>
          </w:divBdr>
          <w:divsChild>
            <w:div w:id="1480607893">
              <w:marLeft w:val="0"/>
              <w:marRight w:val="0"/>
              <w:marTop w:val="0"/>
              <w:marBottom w:val="0"/>
              <w:divBdr>
                <w:top w:val="none" w:sz="0" w:space="0" w:color="auto"/>
                <w:left w:val="none" w:sz="0" w:space="0" w:color="auto"/>
                <w:bottom w:val="none" w:sz="0" w:space="0" w:color="auto"/>
                <w:right w:val="none" w:sz="0" w:space="0" w:color="auto"/>
              </w:divBdr>
              <w:divsChild>
                <w:div w:id="1958367770">
                  <w:marLeft w:val="0"/>
                  <w:marRight w:val="0"/>
                  <w:marTop w:val="0"/>
                  <w:marBottom w:val="0"/>
                  <w:divBdr>
                    <w:top w:val="none" w:sz="0" w:space="0" w:color="auto"/>
                    <w:left w:val="none" w:sz="0" w:space="0" w:color="auto"/>
                    <w:bottom w:val="none" w:sz="0" w:space="0" w:color="auto"/>
                    <w:right w:val="none" w:sz="0" w:space="0" w:color="auto"/>
                  </w:divBdr>
                </w:div>
              </w:divsChild>
            </w:div>
            <w:div w:id="402408593">
              <w:marLeft w:val="0"/>
              <w:marRight w:val="0"/>
              <w:marTop w:val="0"/>
              <w:marBottom w:val="0"/>
              <w:divBdr>
                <w:top w:val="none" w:sz="0" w:space="0" w:color="auto"/>
                <w:left w:val="none" w:sz="0" w:space="0" w:color="auto"/>
                <w:bottom w:val="none" w:sz="0" w:space="0" w:color="auto"/>
                <w:right w:val="none" w:sz="0" w:space="0" w:color="auto"/>
              </w:divBdr>
            </w:div>
            <w:div w:id="1742406229">
              <w:marLeft w:val="0"/>
              <w:marRight w:val="0"/>
              <w:marTop w:val="0"/>
              <w:marBottom w:val="0"/>
              <w:divBdr>
                <w:top w:val="none" w:sz="0" w:space="0" w:color="auto"/>
                <w:left w:val="none" w:sz="0" w:space="0" w:color="auto"/>
                <w:bottom w:val="none" w:sz="0" w:space="0" w:color="auto"/>
                <w:right w:val="none" w:sz="0" w:space="0" w:color="auto"/>
              </w:divBdr>
            </w:div>
            <w:div w:id="752969373">
              <w:marLeft w:val="0"/>
              <w:marRight w:val="0"/>
              <w:marTop w:val="0"/>
              <w:marBottom w:val="0"/>
              <w:divBdr>
                <w:top w:val="none" w:sz="0" w:space="0" w:color="auto"/>
                <w:left w:val="none" w:sz="0" w:space="0" w:color="auto"/>
                <w:bottom w:val="none" w:sz="0" w:space="0" w:color="auto"/>
                <w:right w:val="none" w:sz="0" w:space="0" w:color="auto"/>
              </w:divBdr>
              <w:divsChild>
                <w:div w:id="1704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360551">
      <w:bodyDiv w:val="1"/>
      <w:marLeft w:val="0"/>
      <w:marRight w:val="0"/>
      <w:marTop w:val="0"/>
      <w:marBottom w:val="0"/>
      <w:divBdr>
        <w:top w:val="none" w:sz="0" w:space="0" w:color="auto"/>
        <w:left w:val="none" w:sz="0" w:space="0" w:color="auto"/>
        <w:bottom w:val="none" w:sz="0" w:space="0" w:color="auto"/>
        <w:right w:val="none" w:sz="0" w:space="0" w:color="auto"/>
      </w:divBdr>
    </w:div>
    <w:div w:id="1329938470">
      <w:bodyDiv w:val="1"/>
      <w:marLeft w:val="0"/>
      <w:marRight w:val="0"/>
      <w:marTop w:val="0"/>
      <w:marBottom w:val="0"/>
      <w:divBdr>
        <w:top w:val="none" w:sz="0" w:space="0" w:color="auto"/>
        <w:left w:val="none" w:sz="0" w:space="0" w:color="auto"/>
        <w:bottom w:val="none" w:sz="0" w:space="0" w:color="auto"/>
        <w:right w:val="none" w:sz="0" w:space="0" w:color="auto"/>
      </w:divBdr>
      <w:divsChild>
        <w:div w:id="1682509100">
          <w:marLeft w:val="0"/>
          <w:marRight w:val="0"/>
          <w:marTop w:val="0"/>
          <w:marBottom w:val="0"/>
          <w:divBdr>
            <w:top w:val="none" w:sz="0" w:space="0" w:color="auto"/>
            <w:left w:val="none" w:sz="0" w:space="0" w:color="auto"/>
            <w:bottom w:val="none" w:sz="0" w:space="0" w:color="auto"/>
            <w:right w:val="none" w:sz="0" w:space="0" w:color="auto"/>
          </w:divBdr>
        </w:div>
        <w:div w:id="410930550">
          <w:marLeft w:val="0"/>
          <w:marRight w:val="0"/>
          <w:marTop w:val="0"/>
          <w:marBottom w:val="0"/>
          <w:divBdr>
            <w:top w:val="none" w:sz="0" w:space="0" w:color="auto"/>
            <w:left w:val="none" w:sz="0" w:space="0" w:color="auto"/>
            <w:bottom w:val="none" w:sz="0" w:space="0" w:color="auto"/>
            <w:right w:val="none" w:sz="0" w:space="0" w:color="auto"/>
          </w:divBdr>
        </w:div>
      </w:divsChild>
    </w:div>
    <w:div w:id="1329945970">
      <w:bodyDiv w:val="1"/>
      <w:marLeft w:val="0"/>
      <w:marRight w:val="0"/>
      <w:marTop w:val="0"/>
      <w:marBottom w:val="0"/>
      <w:divBdr>
        <w:top w:val="none" w:sz="0" w:space="0" w:color="auto"/>
        <w:left w:val="none" w:sz="0" w:space="0" w:color="auto"/>
        <w:bottom w:val="none" w:sz="0" w:space="0" w:color="auto"/>
        <w:right w:val="none" w:sz="0" w:space="0" w:color="auto"/>
      </w:divBdr>
    </w:div>
    <w:div w:id="1330862456">
      <w:bodyDiv w:val="1"/>
      <w:marLeft w:val="0"/>
      <w:marRight w:val="0"/>
      <w:marTop w:val="0"/>
      <w:marBottom w:val="0"/>
      <w:divBdr>
        <w:top w:val="none" w:sz="0" w:space="0" w:color="auto"/>
        <w:left w:val="none" w:sz="0" w:space="0" w:color="auto"/>
        <w:bottom w:val="none" w:sz="0" w:space="0" w:color="auto"/>
        <w:right w:val="none" w:sz="0" w:space="0" w:color="auto"/>
      </w:divBdr>
    </w:div>
    <w:div w:id="1331517550">
      <w:bodyDiv w:val="1"/>
      <w:marLeft w:val="0"/>
      <w:marRight w:val="0"/>
      <w:marTop w:val="0"/>
      <w:marBottom w:val="0"/>
      <w:divBdr>
        <w:top w:val="none" w:sz="0" w:space="0" w:color="auto"/>
        <w:left w:val="none" w:sz="0" w:space="0" w:color="auto"/>
        <w:bottom w:val="none" w:sz="0" w:space="0" w:color="auto"/>
        <w:right w:val="none" w:sz="0" w:space="0" w:color="auto"/>
      </w:divBdr>
      <w:divsChild>
        <w:div w:id="1319266020">
          <w:marLeft w:val="0"/>
          <w:marRight w:val="0"/>
          <w:marTop w:val="0"/>
          <w:marBottom w:val="0"/>
          <w:divBdr>
            <w:top w:val="none" w:sz="0" w:space="0" w:color="auto"/>
            <w:left w:val="none" w:sz="0" w:space="0" w:color="auto"/>
            <w:bottom w:val="none" w:sz="0" w:space="0" w:color="auto"/>
            <w:right w:val="none" w:sz="0" w:space="0" w:color="auto"/>
          </w:divBdr>
        </w:div>
      </w:divsChild>
    </w:div>
    <w:div w:id="1332172302">
      <w:bodyDiv w:val="1"/>
      <w:marLeft w:val="0"/>
      <w:marRight w:val="0"/>
      <w:marTop w:val="0"/>
      <w:marBottom w:val="0"/>
      <w:divBdr>
        <w:top w:val="none" w:sz="0" w:space="0" w:color="auto"/>
        <w:left w:val="none" w:sz="0" w:space="0" w:color="auto"/>
        <w:bottom w:val="none" w:sz="0" w:space="0" w:color="auto"/>
        <w:right w:val="none" w:sz="0" w:space="0" w:color="auto"/>
      </w:divBdr>
      <w:divsChild>
        <w:div w:id="461308283">
          <w:marLeft w:val="0"/>
          <w:marRight w:val="300"/>
          <w:marTop w:val="0"/>
          <w:marBottom w:val="0"/>
          <w:divBdr>
            <w:top w:val="none" w:sz="0" w:space="0" w:color="auto"/>
            <w:left w:val="none" w:sz="0" w:space="0" w:color="auto"/>
            <w:bottom w:val="none" w:sz="0" w:space="0" w:color="auto"/>
            <w:right w:val="none" w:sz="0" w:space="0" w:color="auto"/>
          </w:divBdr>
          <w:divsChild>
            <w:div w:id="17139155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32757896">
      <w:bodyDiv w:val="1"/>
      <w:marLeft w:val="0"/>
      <w:marRight w:val="0"/>
      <w:marTop w:val="0"/>
      <w:marBottom w:val="0"/>
      <w:divBdr>
        <w:top w:val="none" w:sz="0" w:space="0" w:color="auto"/>
        <w:left w:val="none" w:sz="0" w:space="0" w:color="auto"/>
        <w:bottom w:val="none" w:sz="0" w:space="0" w:color="auto"/>
        <w:right w:val="none" w:sz="0" w:space="0" w:color="auto"/>
      </w:divBdr>
      <w:divsChild>
        <w:div w:id="1808889101">
          <w:marLeft w:val="0"/>
          <w:marRight w:val="0"/>
          <w:marTop w:val="0"/>
          <w:marBottom w:val="0"/>
          <w:divBdr>
            <w:top w:val="none" w:sz="0" w:space="0" w:color="auto"/>
            <w:left w:val="none" w:sz="0" w:space="0" w:color="auto"/>
            <w:bottom w:val="none" w:sz="0" w:space="0" w:color="auto"/>
            <w:right w:val="none" w:sz="0" w:space="0" w:color="auto"/>
          </w:divBdr>
          <w:divsChild>
            <w:div w:id="158276766">
              <w:marLeft w:val="0"/>
              <w:marRight w:val="0"/>
              <w:marTop w:val="0"/>
              <w:marBottom w:val="0"/>
              <w:divBdr>
                <w:top w:val="none" w:sz="0" w:space="0" w:color="auto"/>
                <w:left w:val="none" w:sz="0" w:space="0" w:color="auto"/>
                <w:bottom w:val="none" w:sz="0" w:space="0" w:color="auto"/>
                <w:right w:val="none" w:sz="0" w:space="0" w:color="auto"/>
              </w:divBdr>
              <w:divsChild>
                <w:div w:id="172471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64247">
          <w:marLeft w:val="0"/>
          <w:marRight w:val="0"/>
          <w:marTop w:val="0"/>
          <w:marBottom w:val="0"/>
          <w:divBdr>
            <w:top w:val="none" w:sz="0" w:space="0" w:color="auto"/>
            <w:left w:val="none" w:sz="0" w:space="0" w:color="auto"/>
            <w:bottom w:val="none" w:sz="0" w:space="0" w:color="auto"/>
            <w:right w:val="none" w:sz="0" w:space="0" w:color="auto"/>
          </w:divBdr>
        </w:div>
      </w:divsChild>
    </w:div>
    <w:div w:id="1333290446">
      <w:bodyDiv w:val="1"/>
      <w:marLeft w:val="0"/>
      <w:marRight w:val="0"/>
      <w:marTop w:val="0"/>
      <w:marBottom w:val="0"/>
      <w:divBdr>
        <w:top w:val="none" w:sz="0" w:space="0" w:color="auto"/>
        <w:left w:val="none" w:sz="0" w:space="0" w:color="auto"/>
        <w:bottom w:val="none" w:sz="0" w:space="0" w:color="auto"/>
        <w:right w:val="none" w:sz="0" w:space="0" w:color="auto"/>
      </w:divBdr>
      <w:divsChild>
        <w:div w:id="1256984422">
          <w:marLeft w:val="0"/>
          <w:marRight w:val="0"/>
          <w:marTop w:val="0"/>
          <w:marBottom w:val="0"/>
          <w:divBdr>
            <w:top w:val="none" w:sz="0" w:space="0" w:color="auto"/>
            <w:left w:val="none" w:sz="0" w:space="0" w:color="auto"/>
            <w:bottom w:val="none" w:sz="0" w:space="0" w:color="auto"/>
            <w:right w:val="none" w:sz="0" w:space="0" w:color="auto"/>
          </w:divBdr>
        </w:div>
        <w:div w:id="1480730732">
          <w:marLeft w:val="0"/>
          <w:marRight w:val="0"/>
          <w:marTop w:val="0"/>
          <w:marBottom w:val="0"/>
          <w:divBdr>
            <w:top w:val="none" w:sz="0" w:space="0" w:color="auto"/>
            <w:left w:val="none" w:sz="0" w:space="0" w:color="auto"/>
            <w:bottom w:val="none" w:sz="0" w:space="0" w:color="auto"/>
            <w:right w:val="none" w:sz="0" w:space="0" w:color="auto"/>
          </w:divBdr>
          <w:divsChild>
            <w:div w:id="1978559448">
              <w:marLeft w:val="0"/>
              <w:marRight w:val="0"/>
              <w:marTop w:val="0"/>
              <w:marBottom w:val="0"/>
              <w:divBdr>
                <w:top w:val="none" w:sz="0" w:space="0" w:color="auto"/>
                <w:left w:val="none" w:sz="0" w:space="0" w:color="auto"/>
                <w:bottom w:val="none" w:sz="0" w:space="0" w:color="auto"/>
                <w:right w:val="none" w:sz="0" w:space="0" w:color="auto"/>
              </w:divBdr>
              <w:divsChild>
                <w:div w:id="95356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41631">
          <w:marLeft w:val="0"/>
          <w:marRight w:val="0"/>
          <w:marTop w:val="0"/>
          <w:marBottom w:val="0"/>
          <w:divBdr>
            <w:top w:val="none" w:sz="0" w:space="0" w:color="auto"/>
            <w:left w:val="none" w:sz="0" w:space="0" w:color="auto"/>
            <w:bottom w:val="none" w:sz="0" w:space="0" w:color="auto"/>
            <w:right w:val="none" w:sz="0" w:space="0" w:color="auto"/>
          </w:divBdr>
        </w:div>
      </w:divsChild>
    </w:div>
    <w:div w:id="1333296631">
      <w:bodyDiv w:val="1"/>
      <w:marLeft w:val="0"/>
      <w:marRight w:val="0"/>
      <w:marTop w:val="0"/>
      <w:marBottom w:val="0"/>
      <w:divBdr>
        <w:top w:val="none" w:sz="0" w:space="0" w:color="auto"/>
        <w:left w:val="none" w:sz="0" w:space="0" w:color="auto"/>
        <w:bottom w:val="none" w:sz="0" w:space="0" w:color="auto"/>
        <w:right w:val="none" w:sz="0" w:space="0" w:color="auto"/>
      </w:divBdr>
      <w:divsChild>
        <w:div w:id="399253205">
          <w:marLeft w:val="0"/>
          <w:marRight w:val="0"/>
          <w:marTop w:val="0"/>
          <w:marBottom w:val="0"/>
          <w:divBdr>
            <w:top w:val="none" w:sz="0" w:space="0" w:color="auto"/>
            <w:left w:val="none" w:sz="0" w:space="0" w:color="auto"/>
            <w:bottom w:val="none" w:sz="0" w:space="0" w:color="auto"/>
            <w:right w:val="none" w:sz="0" w:space="0" w:color="auto"/>
          </w:divBdr>
        </w:div>
      </w:divsChild>
    </w:div>
    <w:div w:id="1334144283">
      <w:bodyDiv w:val="1"/>
      <w:marLeft w:val="0"/>
      <w:marRight w:val="0"/>
      <w:marTop w:val="0"/>
      <w:marBottom w:val="0"/>
      <w:divBdr>
        <w:top w:val="none" w:sz="0" w:space="0" w:color="auto"/>
        <w:left w:val="none" w:sz="0" w:space="0" w:color="auto"/>
        <w:bottom w:val="none" w:sz="0" w:space="0" w:color="auto"/>
        <w:right w:val="none" w:sz="0" w:space="0" w:color="auto"/>
      </w:divBdr>
    </w:div>
    <w:div w:id="1336499816">
      <w:bodyDiv w:val="1"/>
      <w:marLeft w:val="0"/>
      <w:marRight w:val="0"/>
      <w:marTop w:val="0"/>
      <w:marBottom w:val="0"/>
      <w:divBdr>
        <w:top w:val="none" w:sz="0" w:space="0" w:color="auto"/>
        <w:left w:val="none" w:sz="0" w:space="0" w:color="auto"/>
        <w:bottom w:val="none" w:sz="0" w:space="0" w:color="auto"/>
        <w:right w:val="none" w:sz="0" w:space="0" w:color="auto"/>
      </w:divBdr>
    </w:div>
    <w:div w:id="1337072460">
      <w:bodyDiv w:val="1"/>
      <w:marLeft w:val="0"/>
      <w:marRight w:val="0"/>
      <w:marTop w:val="0"/>
      <w:marBottom w:val="0"/>
      <w:divBdr>
        <w:top w:val="none" w:sz="0" w:space="0" w:color="auto"/>
        <w:left w:val="none" w:sz="0" w:space="0" w:color="auto"/>
        <w:bottom w:val="none" w:sz="0" w:space="0" w:color="auto"/>
        <w:right w:val="none" w:sz="0" w:space="0" w:color="auto"/>
      </w:divBdr>
    </w:div>
    <w:div w:id="1337348050">
      <w:bodyDiv w:val="1"/>
      <w:marLeft w:val="0"/>
      <w:marRight w:val="0"/>
      <w:marTop w:val="0"/>
      <w:marBottom w:val="0"/>
      <w:divBdr>
        <w:top w:val="none" w:sz="0" w:space="0" w:color="auto"/>
        <w:left w:val="none" w:sz="0" w:space="0" w:color="auto"/>
        <w:bottom w:val="none" w:sz="0" w:space="0" w:color="auto"/>
        <w:right w:val="none" w:sz="0" w:space="0" w:color="auto"/>
      </w:divBdr>
      <w:divsChild>
        <w:div w:id="1197505240">
          <w:marLeft w:val="0"/>
          <w:marRight w:val="0"/>
          <w:marTop w:val="0"/>
          <w:marBottom w:val="0"/>
          <w:divBdr>
            <w:top w:val="none" w:sz="0" w:space="0" w:color="auto"/>
            <w:left w:val="none" w:sz="0" w:space="0" w:color="auto"/>
            <w:bottom w:val="none" w:sz="0" w:space="0" w:color="auto"/>
            <w:right w:val="none" w:sz="0" w:space="0" w:color="auto"/>
          </w:divBdr>
        </w:div>
      </w:divsChild>
    </w:div>
    <w:div w:id="1337460322">
      <w:bodyDiv w:val="1"/>
      <w:marLeft w:val="0"/>
      <w:marRight w:val="0"/>
      <w:marTop w:val="0"/>
      <w:marBottom w:val="0"/>
      <w:divBdr>
        <w:top w:val="none" w:sz="0" w:space="0" w:color="auto"/>
        <w:left w:val="none" w:sz="0" w:space="0" w:color="auto"/>
        <w:bottom w:val="none" w:sz="0" w:space="0" w:color="auto"/>
        <w:right w:val="none" w:sz="0" w:space="0" w:color="auto"/>
      </w:divBdr>
      <w:divsChild>
        <w:div w:id="391393181">
          <w:marLeft w:val="0"/>
          <w:marRight w:val="0"/>
          <w:marTop w:val="0"/>
          <w:marBottom w:val="0"/>
          <w:divBdr>
            <w:top w:val="none" w:sz="0" w:space="0" w:color="auto"/>
            <w:left w:val="none" w:sz="0" w:space="0" w:color="auto"/>
            <w:bottom w:val="none" w:sz="0" w:space="0" w:color="auto"/>
            <w:right w:val="none" w:sz="0" w:space="0" w:color="auto"/>
          </w:divBdr>
        </w:div>
        <w:div w:id="929659054">
          <w:marLeft w:val="0"/>
          <w:marRight w:val="0"/>
          <w:marTop w:val="150"/>
          <w:marBottom w:val="150"/>
          <w:divBdr>
            <w:top w:val="single" w:sz="6" w:space="4" w:color="D7D7D7"/>
            <w:left w:val="none" w:sz="0" w:space="0" w:color="auto"/>
            <w:bottom w:val="single" w:sz="6" w:space="4" w:color="D7D7D7"/>
            <w:right w:val="none" w:sz="0" w:space="0" w:color="auto"/>
          </w:divBdr>
        </w:div>
        <w:div w:id="980961909">
          <w:marLeft w:val="0"/>
          <w:marRight w:val="0"/>
          <w:marTop w:val="0"/>
          <w:marBottom w:val="375"/>
          <w:divBdr>
            <w:top w:val="none" w:sz="0" w:space="0" w:color="auto"/>
            <w:left w:val="none" w:sz="0" w:space="0" w:color="auto"/>
            <w:bottom w:val="none" w:sz="0" w:space="0" w:color="auto"/>
            <w:right w:val="none" w:sz="0" w:space="0" w:color="auto"/>
          </w:divBdr>
          <w:divsChild>
            <w:div w:id="1284456397">
              <w:marLeft w:val="0"/>
              <w:marRight w:val="150"/>
              <w:marTop w:val="0"/>
              <w:marBottom w:val="0"/>
              <w:divBdr>
                <w:top w:val="none" w:sz="0" w:space="0" w:color="auto"/>
                <w:left w:val="none" w:sz="0" w:space="0" w:color="auto"/>
                <w:bottom w:val="none" w:sz="0" w:space="0" w:color="auto"/>
                <w:right w:val="none" w:sz="0" w:space="0" w:color="auto"/>
              </w:divBdr>
            </w:div>
          </w:divsChild>
        </w:div>
        <w:div w:id="68312316">
          <w:marLeft w:val="0"/>
          <w:marRight w:val="0"/>
          <w:marTop w:val="0"/>
          <w:marBottom w:val="0"/>
          <w:divBdr>
            <w:top w:val="none" w:sz="0" w:space="0" w:color="auto"/>
            <w:left w:val="none" w:sz="0" w:space="0" w:color="auto"/>
            <w:bottom w:val="none" w:sz="0" w:space="0" w:color="auto"/>
            <w:right w:val="none" w:sz="0" w:space="0" w:color="auto"/>
          </w:divBdr>
        </w:div>
      </w:divsChild>
    </w:div>
    <w:div w:id="1337537945">
      <w:bodyDiv w:val="1"/>
      <w:marLeft w:val="0"/>
      <w:marRight w:val="0"/>
      <w:marTop w:val="0"/>
      <w:marBottom w:val="0"/>
      <w:divBdr>
        <w:top w:val="none" w:sz="0" w:space="0" w:color="auto"/>
        <w:left w:val="none" w:sz="0" w:space="0" w:color="auto"/>
        <w:bottom w:val="none" w:sz="0" w:space="0" w:color="auto"/>
        <w:right w:val="none" w:sz="0" w:space="0" w:color="auto"/>
      </w:divBdr>
      <w:divsChild>
        <w:div w:id="1903327173">
          <w:marLeft w:val="0"/>
          <w:marRight w:val="300"/>
          <w:marTop w:val="0"/>
          <w:marBottom w:val="0"/>
          <w:divBdr>
            <w:top w:val="none" w:sz="0" w:space="0" w:color="auto"/>
            <w:left w:val="none" w:sz="0" w:space="0" w:color="auto"/>
            <w:bottom w:val="none" w:sz="0" w:space="0" w:color="auto"/>
            <w:right w:val="none" w:sz="0" w:space="0" w:color="auto"/>
          </w:divBdr>
          <w:divsChild>
            <w:div w:id="14565613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38003412">
      <w:bodyDiv w:val="1"/>
      <w:marLeft w:val="0"/>
      <w:marRight w:val="0"/>
      <w:marTop w:val="0"/>
      <w:marBottom w:val="0"/>
      <w:divBdr>
        <w:top w:val="none" w:sz="0" w:space="0" w:color="auto"/>
        <w:left w:val="none" w:sz="0" w:space="0" w:color="auto"/>
        <w:bottom w:val="none" w:sz="0" w:space="0" w:color="auto"/>
        <w:right w:val="none" w:sz="0" w:space="0" w:color="auto"/>
      </w:divBdr>
    </w:div>
    <w:div w:id="1338583434">
      <w:bodyDiv w:val="1"/>
      <w:marLeft w:val="0"/>
      <w:marRight w:val="0"/>
      <w:marTop w:val="0"/>
      <w:marBottom w:val="0"/>
      <w:divBdr>
        <w:top w:val="none" w:sz="0" w:space="0" w:color="auto"/>
        <w:left w:val="none" w:sz="0" w:space="0" w:color="auto"/>
        <w:bottom w:val="none" w:sz="0" w:space="0" w:color="auto"/>
        <w:right w:val="none" w:sz="0" w:space="0" w:color="auto"/>
      </w:divBdr>
      <w:divsChild>
        <w:div w:id="417753858">
          <w:marLeft w:val="0"/>
          <w:marRight w:val="0"/>
          <w:marTop w:val="0"/>
          <w:marBottom w:val="0"/>
          <w:divBdr>
            <w:top w:val="none" w:sz="0" w:space="0" w:color="auto"/>
            <w:left w:val="none" w:sz="0" w:space="0" w:color="auto"/>
            <w:bottom w:val="none" w:sz="0" w:space="0" w:color="auto"/>
            <w:right w:val="none" w:sz="0" w:space="0" w:color="auto"/>
          </w:divBdr>
          <w:divsChild>
            <w:div w:id="1000356422">
              <w:marLeft w:val="0"/>
              <w:marRight w:val="0"/>
              <w:marTop w:val="0"/>
              <w:marBottom w:val="0"/>
              <w:divBdr>
                <w:top w:val="none" w:sz="0" w:space="0" w:color="auto"/>
                <w:left w:val="none" w:sz="0" w:space="0" w:color="auto"/>
                <w:bottom w:val="none" w:sz="0" w:space="0" w:color="auto"/>
                <w:right w:val="none" w:sz="0" w:space="0" w:color="auto"/>
              </w:divBdr>
              <w:divsChild>
                <w:div w:id="891386253">
                  <w:marLeft w:val="0"/>
                  <w:marRight w:val="0"/>
                  <w:marTop w:val="0"/>
                  <w:marBottom w:val="0"/>
                  <w:divBdr>
                    <w:top w:val="none" w:sz="0" w:space="0" w:color="auto"/>
                    <w:left w:val="none" w:sz="0" w:space="0" w:color="auto"/>
                    <w:bottom w:val="none" w:sz="0" w:space="0" w:color="auto"/>
                    <w:right w:val="none" w:sz="0" w:space="0" w:color="auto"/>
                  </w:divBdr>
                  <w:divsChild>
                    <w:div w:id="2129814743">
                      <w:marLeft w:val="0"/>
                      <w:marRight w:val="0"/>
                      <w:marTop w:val="0"/>
                      <w:marBottom w:val="0"/>
                      <w:divBdr>
                        <w:top w:val="none" w:sz="0" w:space="0" w:color="auto"/>
                        <w:left w:val="none" w:sz="0" w:space="0" w:color="auto"/>
                        <w:bottom w:val="none" w:sz="0" w:space="0" w:color="auto"/>
                        <w:right w:val="none" w:sz="0" w:space="0" w:color="auto"/>
                      </w:divBdr>
                      <w:divsChild>
                        <w:div w:id="2123719473">
                          <w:marLeft w:val="0"/>
                          <w:marRight w:val="0"/>
                          <w:marTop w:val="0"/>
                          <w:marBottom w:val="0"/>
                          <w:divBdr>
                            <w:top w:val="none" w:sz="0" w:space="0" w:color="auto"/>
                            <w:left w:val="none" w:sz="0" w:space="0" w:color="auto"/>
                            <w:bottom w:val="none" w:sz="0" w:space="0" w:color="auto"/>
                            <w:right w:val="none" w:sz="0" w:space="0" w:color="auto"/>
                          </w:divBdr>
                          <w:divsChild>
                            <w:div w:id="833300723">
                              <w:marLeft w:val="0"/>
                              <w:marRight w:val="0"/>
                              <w:marTop w:val="0"/>
                              <w:marBottom w:val="0"/>
                              <w:divBdr>
                                <w:top w:val="none" w:sz="0" w:space="0" w:color="auto"/>
                                <w:left w:val="none" w:sz="0" w:space="0" w:color="auto"/>
                                <w:bottom w:val="none" w:sz="0" w:space="0" w:color="auto"/>
                                <w:right w:val="none" w:sz="0" w:space="0" w:color="auto"/>
                              </w:divBdr>
                              <w:divsChild>
                                <w:div w:id="592129856">
                                  <w:marLeft w:val="0"/>
                                  <w:marRight w:val="0"/>
                                  <w:marTop w:val="0"/>
                                  <w:marBottom w:val="0"/>
                                  <w:divBdr>
                                    <w:top w:val="none" w:sz="0" w:space="0" w:color="auto"/>
                                    <w:left w:val="none" w:sz="0" w:space="0" w:color="auto"/>
                                    <w:bottom w:val="none" w:sz="0" w:space="0" w:color="auto"/>
                                    <w:right w:val="none" w:sz="0" w:space="0" w:color="auto"/>
                                  </w:divBdr>
                                  <w:divsChild>
                                    <w:div w:id="670334128">
                                      <w:marLeft w:val="0"/>
                                      <w:marRight w:val="0"/>
                                      <w:marTop w:val="0"/>
                                      <w:marBottom w:val="0"/>
                                      <w:divBdr>
                                        <w:top w:val="none" w:sz="0" w:space="0" w:color="auto"/>
                                        <w:left w:val="none" w:sz="0" w:space="0" w:color="auto"/>
                                        <w:bottom w:val="none" w:sz="0" w:space="0" w:color="auto"/>
                                        <w:right w:val="none" w:sz="0" w:space="0" w:color="auto"/>
                                      </w:divBdr>
                                      <w:divsChild>
                                        <w:div w:id="680820184">
                                          <w:marLeft w:val="0"/>
                                          <w:marRight w:val="0"/>
                                          <w:marTop w:val="0"/>
                                          <w:marBottom w:val="0"/>
                                          <w:divBdr>
                                            <w:top w:val="none" w:sz="0" w:space="0" w:color="auto"/>
                                            <w:left w:val="none" w:sz="0" w:space="0" w:color="auto"/>
                                            <w:bottom w:val="none" w:sz="0" w:space="0" w:color="auto"/>
                                            <w:right w:val="none" w:sz="0" w:space="0" w:color="auto"/>
                                          </w:divBdr>
                                          <w:divsChild>
                                            <w:div w:id="1384981770">
                                              <w:marLeft w:val="0"/>
                                              <w:marRight w:val="0"/>
                                              <w:marTop w:val="0"/>
                                              <w:marBottom w:val="0"/>
                                              <w:divBdr>
                                                <w:top w:val="none" w:sz="0" w:space="0" w:color="auto"/>
                                                <w:left w:val="none" w:sz="0" w:space="0" w:color="auto"/>
                                                <w:bottom w:val="none" w:sz="0" w:space="0" w:color="auto"/>
                                                <w:right w:val="none" w:sz="0" w:space="0" w:color="auto"/>
                                              </w:divBdr>
                                              <w:divsChild>
                                                <w:div w:id="16542199">
                                                  <w:marLeft w:val="0"/>
                                                  <w:marRight w:val="0"/>
                                                  <w:marTop w:val="0"/>
                                                  <w:marBottom w:val="0"/>
                                                  <w:divBdr>
                                                    <w:top w:val="none" w:sz="0" w:space="0" w:color="auto"/>
                                                    <w:left w:val="none" w:sz="0" w:space="0" w:color="auto"/>
                                                    <w:bottom w:val="none" w:sz="0" w:space="0" w:color="auto"/>
                                                    <w:right w:val="none" w:sz="0" w:space="0" w:color="auto"/>
                                                  </w:divBdr>
                                                  <w:divsChild>
                                                    <w:div w:id="543101119">
                                                      <w:marLeft w:val="0"/>
                                                      <w:marRight w:val="0"/>
                                                      <w:marTop w:val="0"/>
                                                      <w:marBottom w:val="0"/>
                                                      <w:divBdr>
                                                        <w:top w:val="none" w:sz="0" w:space="0" w:color="auto"/>
                                                        <w:left w:val="none" w:sz="0" w:space="0" w:color="auto"/>
                                                        <w:bottom w:val="none" w:sz="0" w:space="0" w:color="auto"/>
                                                        <w:right w:val="none" w:sz="0" w:space="0" w:color="auto"/>
                                                      </w:divBdr>
                                                      <w:divsChild>
                                                        <w:div w:id="79908777">
                                                          <w:marLeft w:val="0"/>
                                                          <w:marRight w:val="0"/>
                                                          <w:marTop w:val="0"/>
                                                          <w:marBottom w:val="0"/>
                                                          <w:divBdr>
                                                            <w:top w:val="none" w:sz="0" w:space="0" w:color="auto"/>
                                                            <w:left w:val="none" w:sz="0" w:space="0" w:color="auto"/>
                                                            <w:bottom w:val="none" w:sz="0" w:space="0" w:color="auto"/>
                                                            <w:right w:val="none" w:sz="0" w:space="0" w:color="auto"/>
                                                          </w:divBdr>
                                                          <w:divsChild>
                                                            <w:div w:id="155762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746637">
                                              <w:marLeft w:val="0"/>
                                              <w:marRight w:val="0"/>
                                              <w:marTop w:val="0"/>
                                              <w:marBottom w:val="0"/>
                                              <w:divBdr>
                                                <w:top w:val="none" w:sz="0" w:space="0" w:color="auto"/>
                                                <w:left w:val="none" w:sz="0" w:space="0" w:color="auto"/>
                                                <w:bottom w:val="none" w:sz="0" w:space="0" w:color="auto"/>
                                                <w:right w:val="none" w:sz="0" w:space="0" w:color="auto"/>
                                              </w:divBdr>
                                              <w:divsChild>
                                                <w:div w:id="465589893">
                                                  <w:marLeft w:val="0"/>
                                                  <w:marRight w:val="0"/>
                                                  <w:marTop w:val="0"/>
                                                  <w:marBottom w:val="0"/>
                                                  <w:divBdr>
                                                    <w:top w:val="none" w:sz="0" w:space="0" w:color="auto"/>
                                                    <w:left w:val="none" w:sz="0" w:space="0" w:color="auto"/>
                                                    <w:bottom w:val="none" w:sz="0" w:space="0" w:color="auto"/>
                                                    <w:right w:val="none" w:sz="0" w:space="0" w:color="auto"/>
                                                  </w:divBdr>
                                                  <w:divsChild>
                                                    <w:div w:id="19638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113330">
                                          <w:marLeft w:val="0"/>
                                          <w:marRight w:val="0"/>
                                          <w:marTop w:val="0"/>
                                          <w:marBottom w:val="0"/>
                                          <w:divBdr>
                                            <w:top w:val="none" w:sz="0" w:space="0" w:color="auto"/>
                                            <w:left w:val="none" w:sz="0" w:space="0" w:color="auto"/>
                                            <w:bottom w:val="none" w:sz="0" w:space="0" w:color="auto"/>
                                            <w:right w:val="none" w:sz="0" w:space="0" w:color="auto"/>
                                          </w:divBdr>
                                          <w:divsChild>
                                            <w:div w:id="906065414">
                                              <w:marLeft w:val="0"/>
                                              <w:marRight w:val="0"/>
                                              <w:marTop w:val="0"/>
                                              <w:marBottom w:val="0"/>
                                              <w:divBdr>
                                                <w:top w:val="none" w:sz="0" w:space="0" w:color="auto"/>
                                                <w:left w:val="none" w:sz="0" w:space="0" w:color="auto"/>
                                                <w:bottom w:val="none" w:sz="0" w:space="0" w:color="auto"/>
                                                <w:right w:val="none" w:sz="0" w:space="0" w:color="auto"/>
                                              </w:divBdr>
                                              <w:divsChild>
                                                <w:div w:id="172563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2871">
                                          <w:marLeft w:val="0"/>
                                          <w:marRight w:val="0"/>
                                          <w:marTop w:val="0"/>
                                          <w:marBottom w:val="0"/>
                                          <w:divBdr>
                                            <w:top w:val="none" w:sz="0" w:space="0" w:color="auto"/>
                                            <w:left w:val="none" w:sz="0" w:space="0" w:color="auto"/>
                                            <w:bottom w:val="none" w:sz="0" w:space="0" w:color="auto"/>
                                            <w:right w:val="none" w:sz="0" w:space="0" w:color="auto"/>
                                          </w:divBdr>
                                          <w:divsChild>
                                            <w:div w:id="1152915217">
                                              <w:marLeft w:val="0"/>
                                              <w:marRight w:val="0"/>
                                              <w:marTop w:val="0"/>
                                              <w:marBottom w:val="0"/>
                                              <w:divBdr>
                                                <w:top w:val="none" w:sz="0" w:space="0" w:color="auto"/>
                                                <w:left w:val="none" w:sz="0" w:space="0" w:color="auto"/>
                                                <w:bottom w:val="none" w:sz="0" w:space="0" w:color="auto"/>
                                                <w:right w:val="none" w:sz="0" w:space="0" w:color="auto"/>
                                              </w:divBdr>
                                              <w:divsChild>
                                                <w:div w:id="16658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9385803">
      <w:bodyDiv w:val="1"/>
      <w:marLeft w:val="0"/>
      <w:marRight w:val="0"/>
      <w:marTop w:val="0"/>
      <w:marBottom w:val="0"/>
      <w:divBdr>
        <w:top w:val="none" w:sz="0" w:space="0" w:color="auto"/>
        <w:left w:val="none" w:sz="0" w:space="0" w:color="auto"/>
        <w:bottom w:val="none" w:sz="0" w:space="0" w:color="auto"/>
        <w:right w:val="none" w:sz="0" w:space="0" w:color="auto"/>
      </w:divBdr>
      <w:divsChild>
        <w:div w:id="1217550826">
          <w:marLeft w:val="0"/>
          <w:marRight w:val="0"/>
          <w:marTop w:val="0"/>
          <w:marBottom w:val="0"/>
          <w:divBdr>
            <w:top w:val="none" w:sz="0" w:space="0" w:color="auto"/>
            <w:left w:val="none" w:sz="0" w:space="0" w:color="auto"/>
            <w:bottom w:val="none" w:sz="0" w:space="0" w:color="auto"/>
            <w:right w:val="none" w:sz="0" w:space="0" w:color="auto"/>
          </w:divBdr>
        </w:div>
        <w:div w:id="350112096">
          <w:marLeft w:val="0"/>
          <w:marRight w:val="0"/>
          <w:marTop w:val="0"/>
          <w:marBottom w:val="0"/>
          <w:divBdr>
            <w:top w:val="none" w:sz="0" w:space="0" w:color="auto"/>
            <w:left w:val="none" w:sz="0" w:space="0" w:color="auto"/>
            <w:bottom w:val="none" w:sz="0" w:space="0" w:color="auto"/>
            <w:right w:val="none" w:sz="0" w:space="0" w:color="auto"/>
          </w:divBdr>
        </w:div>
        <w:div w:id="2048869266">
          <w:marLeft w:val="0"/>
          <w:marRight w:val="0"/>
          <w:marTop w:val="0"/>
          <w:marBottom w:val="0"/>
          <w:divBdr>
            <w:top w:val="none" w:sz="0" w:space="0" w:color="auto"/>
            <w:left w:val="none" w:sz="0" w:space="0" w:color="auto"/>
            <w:bottom w:val="none" w:sz="0" w:space="0" w:color="auto"/>
            <w:right w:val="none" w:sz="0" w:space="0" w:color="auto"/>
          </w:divBdr>
        </w:div>
      </w:divsChild>
    </w:div>
    <w:div w:id="1339648788">
      <w:bodyDiv w:val="1"/>
      <w:marLeft w:val="0"/>
      <w:marRight w:val="0"/>
      <w:marTop w:val="0"/>
      <w:marBottom w:val="0"/>
      <w:divBdr>
        <w:top w:val="none" w:sz="0" w:space="0" w:color="auto"/>
        <w:left w:val="none" w:sz="0" w:space="0" w:color="auto"/>
        <w:bottom w:val="none" w:sz="0" w:space="0" w:color="auto"/>
        <w:right w:val="none" w:sz="0" w:space="0" w:color="auto"/>
      </w:divBdr>
    </w:div>
    <w:div w:id="1340620752">
      <w:bodyDiv w:val="1"/>
      <w:marLeft w:val="0"/>
      <w:marRight w:val="0"/>
      <w:marTop w:val="0"/>
      <w:marBottom w:val="0"/>
      <w:divBdr>
        <w:top w:val="none" w:sz="0" w:space="0" w:color="auto"/>
        <w:left w:val="none" w:sz="0" w:space="0" w:color="auto"/>
        <w:bottom w:val="none" w:sz="0" w:space="0" w:color="auto"/>
        <w:right w:val="none" w:sz="0" w:space="0" w:color="auto"/>
      </w:divBdr>
      <w:divsChild>
        <w:div w:id="1135678700">
          <w:marLeft w:val="0"/>
          <w:marRight w:val="0"/>
          <w:marTop w:val="0"/>
          <w:marBottom w:val="0"/>
          <w:divBdr>
            <w:top w:val="none" w:sz="0" w:space="0" w:color="auto"/>
            <w:left w:val="none" w:sz="0" w:space="0" w:color="auto"/>
            <w:bottom w:val="none" w:sz="0" w:space="0" w:color="auto"/>
            <w:right w:val="none" w:sz="0" w:space="0" w:color="auto"/>
          </w:divBdr>
          <w:divsChild>
            <w:div w:id="819730437">
              <w:marLeft w:val="0"/>
              <w:marRight w:val="0"/>
              <w:marTop w:val="0"/>
              <w:marBottom w:val="225"/>
              <w:divBdr>
                <w:top w:val="single" w:sz="6" w:space="11" w:color="DDDDDD"/>
                <w:left w:val="none" w:sz="0" w:space="0" w:color="auto"/>
                <w:bottom w:val="none" w:sz="0" w:space="0" w:color="auto"/>
                <w:right w:val="none" w:sz="0" w:space="0" w:color="auto"/>
              </w:divBdr>
              <w:divsChild>
                <w:div w:id="351808342">
                  <w:marLeft w:val="0"/>
                  <w:marRight w:val="0"/>
                  <w:marTop w:val="0"/>
                  <w:marBottom w:val="0"/>
                  <w:divBdr>
                    <w:top w:val="none" w:sz="0" w:space="0" w:color="auto"/>
                    <w:left w:val="none" w:sz="0" w:space="0" w:color="auto"/>
                    <w:bottom w:val="none" w:sz="0" w:space="0" w:color="auto"/>
                    <w:right w:val="none" w:sz="0" w:space="0" w:color="auto"/>
                  </w:divBdr>
                  <w:divsChild>
                    <w:div w:id="1905797347">
                      <w:marLeft w:val="0"/>
                      <w:marRight w:val="0"/>
                      <w:marTop w:val="0"/>
                      <w:marBottom w:val="0"/>
                      <w:divBdr>
                        <w:top w:val="none" w:sz="0" w:space="0" w:color="auto"/>
                        <w:left w:val="none" w:sz="0" w:space="0" w:color="auto"/>
                        <w:bottom w:val="none" w:sz="0" w:space="0" w:color="auto"/>
                        <w:right w:val="none" w:sz="0" w:space="0" w:color="auto"/>
                      </w:divBdr>
                    </w:div>
                  </w:divsChild>
                </w:div>
                <w:div w:id="556010890">
                  <w:marLeft w:val="0"/>
                  <w:marRight w:val="0"/>
                  <w:marTop w:val="0"/>
                  <w:marBottom w:val="0"/>
                  <w:divBdr>
                    <w:top w:val="none" w:sz="0" w:space="0" w:color="auto"/>
                    <w:left w:val="none" w:sz="0" w:space="0" w:color="auto"/>
                    <w:bottom w:val="none" w:sz="0" w:space="0" w:color="auto"/>
                    <w:right w:val="none" w:sz="0" w:space="0" w:color="auto"/>
                  </w:divBdr>
                </w:div>
                <w:div w:id="1285766114">
                  <w:marLeft w:val="0"/>
                  <w:marRight w:val="0"/>
                  <w:marTop w:val="75"/>
                  <w:marBottom w:val="75"/>
                  <w:divBdr>
                    <w:top w:val="none" w:sz="0" w:space="0" w:color="auto"/>
                    <w:left w:val="none" w:sz="0" w:space="0" w:color="auto"/>
                    <w:bottom w:val="none" w:sz="0" w:space="0" w:color="auto"/>
                    <w:right w:val="none" w:sz="0" w:space="0" w:color="auto"/>
                  </w:divBdr>
                  <w:divsChild>
                    <w:div w:id="1874682795">
                      <w:marLeft w:val="0"/>
                      <w:marRight w:val="0"/>
                      <w:marTop w:val="0"/>
                      <w:marBottom w:val="0"/>
                      <w:divBdr>
                        <w:top w:val="none" w:sz="0" w:space="0" w:color="auto"/>
                        <w:left w:val="none" w:sz="0" w:space="0" w:color="auto"/>
                        <w:bottom w:val="none" w:sz="0" w:space="0" w:color="auto"/>
                        <w:right w:val="none" w:sz="0" w:space="0" w:color="auto"/>
                      </w:divBdr>
                    </w:div>
                  </w:divsChild>
                </w:div>
                <w:div w:id="1989161278">
                  <w:marLeft w:val="0"/>
                  <w:marRight w:val="0"/>
                  <w:marTop w:val="0"/>
                  <w:marBottom w:val="0"/>
                  <w:divBdr>
                    <w:top w:val="none" w:sz="0" w:space="0" w:color="auto"/>
                    <w:left w:val="none" w:sz="0" w:space="0" w:color="auto"/>
                    <w:bottom w:val="none" w:sz="0" w:space="0" w:color="auto"/>
                    <w:right w:val="none" w:sz="0" w:space="0" w:color="auto"/>
                  </w:divBdr>
                  <w:divsChild>
                    <w:div w:id="170362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50860">
              <w:marLeft w:val="0"/>
              <w:marRight w:val="0"/>
              <w:marTop w:val="0"/>
              <w:marBottom w:val="225"/>
              <w:divBdr>
                <w:top w:val="single" w:sz="6" w:space="11" w:color="DDDDDD"/>
                <w:left w:val="none" w:sz="0" w:space="0" w:color="auto"/>
                <w:bottom w:val="none" w:sz="0" w:space="0" w:color="auto"/>
                <w:right w:val="none" w:sz="0" w:space="0" w:color="auto"/>
              </w:divBdr>
              <w:divsChild>
                <w:div w:id="1359577049">
                  <w:marLeft w:val="0"/>
                  <w:marRight w:val="150"/>
                  <w:marTop w:val="45"/>
                  <w:marBottom w:val="75"/>
                  <w:divBdr>
                    <w:top w:val="none" w:sz="0" w:space="0" w:color="auto"/>
                    <w:left w:val="none" w:sz="0" w:space="0" w:color="auto"/>
                    <w:bottom w:val="none" w:sz="0" w:space="0" w:color="auto"/>
                    <w:right w:val="none" w:sz="0" w:space="0" w:color="auto"/>
                  </w:divBdr>
                  <w:divsChild>
                    <w:div w:id="2063599949">
                      <w:marLeft w:val="0"/>
                      <w:marRight w:val="0"/>
                      <w:marTop w:val="0"/>
                      <w:marBottom w:val="0"/>
                      <w:divBdr>
                        <w:top w:val="none" w:sz="0" w:space="0" w:color="auto"/>
                        <w:left w:val="none" w:sz="0" w:space="0" w:color="auto"/>
                        <w:bottom w:val="none" w:sz="0" w:space="0" w:color="auto"/>
                        <w:right w:val="none" w:sz="0" w:space="0" w:color="auto"/>
                      </w:divBdr>
                    </w:div>
                  </w:divsChild>
                </w:div>
                <w:div w:id="814567365">
                  <w:marLeft w:val="0"/>
                  <w:marRight w:val="0"/>
                  <w:marTop w:val="0"/>
                  <w:marBottom w:val="0"/>
                  <w:divBdr>
                    <w:top w:val="none" w:sz="0" w:space="0" w:color="auto"/>
                    <w:left w:val="none" w:sz="0" w:space="0" w:color="auto"/>
                    <w:bottom w:val="none" w:sz="0" w:space="0" w:color="auto"/>
                    <w:right w:val="none" w:sz="0" w:space="0" w:color="auto"/>
                  </w:divBdr>
                  <w:divsChild>
                    <w:div w:id="1721441286">
                      <w:marLeft w:val="0"/>
                      <w:marRight w:val="0"/>
                      <w:marTop w:val="0"/>
                      <w:marBottom w:val="0"/>
                      <w:divBdr>
                        <w:top w:val="none" w:sz="0" w:space="0" w:color="auto"/>
                        <w:left w:val="none" w:sz="0" w:space="0" w:color="auto"/>
                        <w:bottom w:val="none" w:sz="0" w:space="0" w:color="auto"/>
                        <w:right w:val="none" w:sz="0" w:space="0" w:color="auto"/>
                      </w:divBdr>
                    </w:div>
                  </w:divsChild>
                </w:div>
                <w:div w:id="1592547261">
                  <w:marLeft w:val="0"/>
                  <w:marRight w:val="0"/>
                  <w:marTop w:val="0"/>
                  <w:marBottom w:val="0"/>
                  <w:divBdr>
                    <w:top w:val="none" w:sz="0" w:space="0" w:color="auto"/>
                    <w:left w:val="none" w:sz="0" w:space="0" w:color="auto"/>
                    <w:bottom w:val="none" w:sz="0" w:space="0" w:color="auto"/>
                    <w:right w:val="none" w:sz="0" w:space="0" w:color="auto"/>
                  </w:divBdr>
                </w:div>
                <w:div w:id="2137328831">
                  <w:marLeft w:val="0"/>
                  <w:marRight w:val="0"/>
                  <w:marTop w:val="75"/>
                  <w:marBottom w:val="75"/>
                  <w:divBdr>
                    <w:top w:val="none" w:sz="0" w:space="0" w:color="auto"/>
                    <w:left w:val="none" w:sz="0" w:space="0" w:color="auto"/>
                    <w:bottom w:val="none" w:sz="0" w:space="0" w:color="auto"/>
                    <w:right w:val="none" w:sz="0" w:space="0" w:color="auto"/>
                  </w:divBdr>
                  <w:divsChild>
                    <w:div w:id="239486344">
                      <w:marLeft w:val="0"/>
                      <w:marRight w:val="0"/>
                      <w:marTop w:val="0"/>
                      <w:marBottom w:val="0"/>
                      <w:divBdr>
                        <w:top w:val="none" w:sz="0" w:space="0" w:color="auto"/>
                        <w:left w:val="none" w:sz="0" w:space="0" w:color="auto"/>
                        <w:bottom w:val="none" w:sz="0" w:space="0" w:color="auto"/>
                        <w:right w:val="none" w:sz="0" w:space="0" w:color="auto"/>
                      </w:divBdr>
                    </w:div>
                  </w:divsChild>
                </w:div>
                <w:div w:id="1109160642">
                  <w:marLeft w:val="0"/>
                  <w:marRight w:val="0"/>
                  <w:marTop w:val="0"/>
                  <w:marBottom w:val="0"/>
                  <w:divBdr>
                    <w:top w:val="none" w:sz="0" w:space="0" w:color="auto"/>
                    <w:left w:val="none" w:sz="0" w:space="0" w:color="auto"/>
                    <w:bottom w:val="none" w:sz="0" w:space="0" w:color="auto"/>
                    <w:right w:val="none" w:sz="0" w:space="0" w:color="auto"/>
                  </w:divBdr>
                  <w:divsChild>
                    <w:div w:id="27428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1858">
              <w:marLeft w:val="0"/>
              <w:marRight w:val="0"/>
              <w:marTop w:val="0"/>
              <w:marBottom w:val="225"/>
              <w:divBdr>
                <w:top w:val="single" w:sz="6" w:space="11" w:color="DDDDDD"/>
                <w:left w:val="none" w:sz="0" w:space="0" w:color="auto"/>
                <w:bottom w:val="none" w:sz="0" w:space="0" w:color="auto"/>
                <w:right w:val="none" w:sz="0" w:space="0" w:color="auto"/>
              </w:divBdr>
              <w:divsChild>
                <w:div w:id="1579947574">
                  <w:marLeft w:val="0"/>
                  <w:marRight w:val="150"/>
                  <w:marTop w:val="45"/>
                  <w:marBottom w:val="75"/>
                  <w:divBdr>
                    <w:top w:val="none" w:sz="0" w:space="0" w:color="auto"/>
                    <w:left w:val="none" w:sz="0" w:space="0" w:color="auto"/>
                    <w:bottom w:val="none" w:sz="0" w:space="0" w:color="auto"/>
                    <w:right w:val="none" w:sz="0" w:space="0" w:color="auto"/>
                  </w:divBdr>
                  <w:divsChild>
                    <w:div w:id="269552940">
                      <w:marLeft w:val="0"/>
                      <w:marRight w:val="0"/>
                      <w:marTop w:val="0"/>
                      <w:marBottom w:val="0"/>
                      <w:divBdr>
                        <w:top w:val="none" w:sz="0" w:space="0" w:color="auto"/>
                        <w:left w:val="none" w:sz="0" w:space="0" w:color="auto"/>
                        <w:bottom w:val="none" w:sz="0" w:space="0" w:color="auto"/>
                        <w:right w:val="none" w:sz="0" w:space="0" w:color="auto"/>
                      </w:divBdr>
                    </w:div>
                  </w:divsChild>
                </w:div>
                <w:div w:id="1011840429">
                  <w:marLeft w:val="0"/>
                  <w:marRight w:val="0"/>
                  <w:marTop w:val="0"/>
                  <w:marBottom w:val="0"/>
                  <w:divBdr>
                    <w:top w:val="none" w:sz="0" w:space="0" w:color="auto"/>
                    <w:left w:val="none" w:sz="0" w:space="0" w:color="auto"/>
                    <w:bottom w:val="none" w:sz="0" w:space="0" w:color="auto"/>
                    <w:right w:val="none" w:sz="0" w:space="0" w:color="auto"/>
                  </w:divBdr>
                  <w:divsChild>
                    <w:div w:id="844125281">
                      <w:marLeft w:val="0"/>
                      <w:marRight w:val="0"/>
                      <w:marTop w:val="0"/>
                      <w:marBottom w:val="0"/>
                      <w:divBdr>
                        <w:top w:val="none" w:sz="0" w:space="0" w:color="auto"/>
                        <w:left w:val="none" w:sz="0" w:space="0" w:color="auto"/>
                        <w:bottom w:val="none" w:sz="0" w:space="0" w:color="auto"/>
                        <w:right w:val="none" w:sz="0" w:space="0" w:color="auto"/>
                      </w:divBdr>
                    </w:div>
                  </w:divsChild>
                </w:div>
                <w:div w:id="468285559">
                  <w:marLeft w:val="0"/>
                  <w:marRight w:val="0"/>
                  <w:marTop w:val="0"/>
                  <w:marBottom w:val="0"/>
                  <w:divBdr>
                    <w:top w:val="none" w:sz="0" w:space="0" w:color="auto"/>
                    <w:left w:val="none" w:sz="0" w:space="0" w:color="auto"/>
                    <w:bottom w:val="none" w:sz="0" w:space="0" w:color="auto"/>
                    <w:right w:val="none" w:sz="0" w:space="0" w:color="auto"/>
                  </w:divBdr>
                </w:div>
                <w:div w:id="567768460">
                  <w:marLeft w:val="0"/>
                  <w:marRight w:val="0"/>
                  <w:marTop w:val="75"/>
                  <w:marBottom w:val="75"/>
                  <w:divBdr>
                    <w:top w:val="none" w:sz="0" w:space="0" w:color="auto"/>
                    <w:left w:val="none" w:sz="0" w:space="0" w:color="auto"/>
                    <w:bottom w:val="none" w:sz="0" w:space="0" w:color="auto"/>
                    <w:right w:val="none" w:sz="0" w:space="0" w:color="auto"/>
                  </w:divBdr>
                  <w:divsChild>
                    <w:div w:id="434522471">
                      <w:marLeft w:val="0"/>
                      <w:marRight w:val="0"/>
                      <w:marTop w:val="0"/>
                      <w:marBottom w:val="0"/>
                      <w:divBdr>
                        <w:top w:val="none" w:sz="0" w:space="0" w:color="auto"/>
                        <w:left w:val="none" w:sz="0" w:space="0" w:color="auto"/>
                        <w:bottom w:val="none" w:sz="0" w:space="0" w:color="auto"/>
                        <w:right w:val="none" w:sz="0" w:space="0" w:color="auto"/>
                      </w:divBdr>
                    </w:div>
                  </w:divsChild>
                </w:div>
                <w:div w:id="1088306778">
                  <w:marLeft w:val="0"/>
                  <w:marRight w:val="0"/>
                  <w:marTop w:val="0"/>
                  <w:marBottom w:val="0"/>
                  <w:divBdr>
                    <w:top w:val="none" w:sz="0" w:space="0" w:color="auto"/>
                    <w:left w:val="none" w:sz="0" w:space="0" w:color="auto"/>
                    <w:bottom w:val="none" w:sz="0" w:space="0" w:color="auto"/>
                    <w:right w:val="none" w:sz="0" w:space="0" w:color="auto"/>
                  </w:divBdr>
                  <w:divsChild>
                    <w:div w:id="8346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82378">
          <w:marLeft w:val="0"/>
          <w:marRight w:val="0"/>
          <w:marTop w:val="0"/>
          <w:marBottom w:val="0"/>
          <w:divBdr>
            <w:top w:val="none" w:sz="0" w:space="0" w:color="auto"/>
            <w:left w:val="none" w:sz="0" w:space="0" w:color="auto"/>
            <w:bottom w:val="none" w:sz="0" w:space="0" w:color="auto"/>
            <w:right w:val="none" w:sz="0" w:space="0" w:color="auto"/>
          </w:divBdr>
          <w:divsChild>
            <w:div w:id="1634208845">
              <w:marLeft w:val="0"/>
              <w:marRight w:val="0"/>
              <w:marTop w:val="0"/>
              <w:marBottom w:val="225"/>
              <w:divBdr>
                <w:top w:val="single" w:sz="6" w:space="11" w:color="DDDDDD"/>
                <w:left w:val="none" w:sz="0" w:space="0" w:color="auto"/>
                <w:bottom w:val="none" w:sz="0" w:space="0" w:color="auto"/>
                <w:right w:val="none" w:sz="0" w:space="0" w:color="auto"/>
              </w:divBdr>
              <w:divsChild>
                <w:div w:id="405491110">
                  <w:marLeft w:val="0"/>
                  <w:marRight w:val="150"/>
                  <w:marTop w:val="45"/>
                  <w:marBottom w:val="75"/>
                  <w:divBdr>
                    <w:top w:val="none" w:sz="0" w:space="0" w:color="auto"/>
                    <w:left w:val="none" w:sz="0" w:space="0" w:color="auto"/>
                    <w:bottom w:val="none" w:sz="0" w:space="0" w:color="auto"/>
                    <w:right w:val="none" w:sz="0" w:space="0" w:color="auto"/>
                  </w:divBdr>
                  <w:divsChild>
                    <w:div w:id="940604215">
                      <w:marLeft w:val="0"/>
                      <w:marRight w:val="0"/>
                      <w:marTop w:val="0"/>
                      <w:marBottom w:val="0"/>
                      <w:divBdr>
                        <w:top w:val="none" w:sz="0" w:space="0" w:color="auto"/>
                        <w:left w:val="none" w:sz="0" w:space="0" w:color="auto"/>
                        <w:bottom w:val="none" w:sz="0" w:space="0" w:color="auto"/>
                        <w:right w:val="none" w:sz="0" w:space="0" w:color="auto"/>
                      </w:divBdr>
                    </w:div>
                  </w:divsChild>
                </w:div>
                <w:div w:id="2072339726">
                  <w:marLeft w:val="0"/>
                  <w:marRight w:val="0"/>
                  <w:marTop w:val="0"/>
                  <w:marBottom w:val="0"/>
                  <w:divBdr>
                    <w:top w:val="none" w:sz="0" w:space="0" w:color="auto"/>
                    <w:left w:val="none" w:sz="0" w:space="0" w:color="auto"/>
                    <w:bottom w:val="none" w:sz="0" w:space="0" w:color="auto"/>
                    <w:right w:val="none" w:sz="0" w:space="0" w:color="auto"/>
                  </w:divBdr>
                  <w:divsChild>
                    <w:div w:id="124667188">
                      <w:marLeft w:val="0"/>
                      <w:marRight w:val="0"/>
                      <w:marTop w:val="0"/>
                      <w:marBottom w:val="0"/>
                      <w:divBdr>
                        <w:top w:val="none" w:sz="0" w:space="0" w:color="auto"/>
                        <w:left w:val="none" w:sz="0" w:space="0" w:color="auto"/>
                        <w:bottom w:val="none" w:sz="0" w:space="0" w:color="auto"/>
                        <w:right w:val="none" w:sz="0" w:space="0" w:color="auto"/>
                      </w:divBdr>
                    </w:div>
                  </w:divsChild>
                </w:div>
                <w:div w:id="2089838681">
                  <w:marLeft w:val="0"/>
                  <w:marRight w:val="0"/>
                  <w:marTop w:val="0"/>
                  <w:marBottom w:val="0"/>
                  <w:divBdr>
                    <w:top w:val="none" w:sz="0" w:space="0" w:color="auto"/>
                    <w:left w:val="none" w:sz="0" w:space="0" w:color="auto"/>
                    <w:bottom w:val="none" w:sz="0" w:space="0" w:color="auto"/>
                    <w:right w:val="none" w:sz="0" w:space="0" w:color="auto"/>
                  </w:divBdr>
                </w:div>
                <w:div w:id="1513911367">
                  <w:marLeft w:val="0"/>
                  <w:marRight w:val="0"/>
                  <w:marTop w:val="75"/>
                  <w:marBottom w:val="75"/>
                  <w:divBdr>
                    <w:top w:val="none" w:sz="0" w:space="0" w:color="auto"/>
                    <w:left w:val="none" w:sz="0" w:space="0" w:color="auto"/>
                    <w:bottom w:val="none" w:sz="0" w:space="0" w:color="auto"/>
                    <w:right w:val="none" w:sz="0" w:space="0" w:color="auto"/>
                  </w:divBdr>
                  <w:divsChild>
                    <w:div w:id="1152596908">
                      <w:marLeft w:val="0"/>
                      <w:marRight w:val="0"/>
                      <w:marTop w:val="0"/>
                      <w:marBottom w:val="0"/>
                      <w:divBdr>
                        <w:top w:val="none" w:sz="0" w:space="0" w:color="auto"/>
                        <w:left w:val="none" w:sz="0" w:space="0" w:color="auto"/>
                        <w:bottom w:val="none" w:sz="0" w:space="0" w:color="auto"/>
                        <w:right w:val="none" w:sz="0" w:space="0" w:color="auto"/>
                      </w:divBdr>
                    </w:div>
                  </w:divsChild>
                </w:div>
                <w:div w:id="2012218327">
                  <w:marLeft w:val="0"/>
                  <w:marRight w:val="0"/>
                  <w:marTop w:val="0"/>
                  <w:marBottom w:val="0"/>
                  <w:divBdr>
                    <w:top w:val="none" w:sz="0" w:space="0" w:color="auto"/>
                    <w:left w:val="none" w:sz="0" w:space="0" w:color="auto"/>
                    <w:bottom w:val="none" w:sz="0" w:space="0" w:color="auto"/>
                    <w:right w:val="none" w:sz="0" w:space="0" w:color="auto"/>
                  </w:divBdr>
                  <w:divsChild>
                    <w:div w:id="594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77944">
              <w:marLeft w:val="0"/>
              <w:marRight w:val="0"/>
              <w:marTop w:val="0"/>
              <w:marBottom w:val="225"/>
              <w:divBdr>
                <w:top w:val="single" w:sz="6" w:space="11" w:color="DDDDDD"/>
                <w:left w:val="none" w:sz="0" w:space="0" w:color="auto"/>
                <w:bottom w:val="none" w:sz="0" w:space="0" w:color="auto"/>
                <w:right w:val="none" w:sz="0" w:space="0" w:color="auto"/>
              </w:divBdr>
              <w:divsChild>
                <w:div w:id="1204444599">
                  <w:marLeft w:val="0"/>
                  <w:marRight w:val="150"/>
                  <w:marTop w:val="45"/>
                  <w:marBottom w:val="75"/>
                  <w:divBdr>
                    <w:top w:val="none" w:sz="0" w:space="0" w:color="auto"/>
                    <w:left w:val="none" w:sz="0" w:space="0" w:color="auto"/>
                    <w:bottom w:val="none" w:sz="0" w:space="0" w:color="auto"/>
                    <w:right w:val="none" w:sz="0" w:space="0" w:color="auto"/>
                  </w:divBdr>
                  <w:divsChild>
                    <w:div w:id="1985425633">
                      <w:marLeft w:val="0"/>
                      <w:marRight w:val="0"/>
                      <w:marTop w:val="0"/>
                      <w:marBottom w:val="0"/>
                      <w:divBdr>
                        <w:top w:val="none" w:sz="0" w:space="0" w:color="auto"/>
                        <w:left w:val="none" w:sz="0" w:space="0" w:color="auto"/>
                        <w:bottom w:val="none" w:sz="0" w:space="0" w:color="auto"/>
                        <w:right w:val="none" w:sz="0" w:space="0" w:color="auto"/>
                      </w:divBdr>
                    </w:div>
                  </w:divsChild>
                </w:div>
                <w:div w:id="1437872265">
                  <w:marLeft w:val="0"/>
                  <w:marRight w:val="0"/>
                  <w:marTop w:val="0"/>
                  <w:marBottom w:val="0"/>
                  <w:divBdr>
                    <w:top w:val="none" w:sz="0" w:space="0" w:color="auto"/>
                    <w:left w:val="none" w:sz="0" w:space="0" w:color="auto"/>
                    <w:bottom w:val="none" w:sz="0" w:space="0" w:color="auto"/>
                    <w:right w:val="none" w:sz="0" w:space="0" w:color="auto"/>
                  </w:divBdr>
                  <w:divsChild>
                    <w:div w:id="1722099046">
                      <w:marLeft w:val="0"/>
                      <w:marRight w:val="0"/>
                      <w:marTop w:val="0"/>
                      <w:marBottom w:val="0"/>
                      <w:divBdr>
                        <w:top w:val="none" w:sz="0" w:space="0" w:color="auto"/>
                        <w:left w:val="none" w:sz="0" w:space="0" w:color="auto"/>
                        <w:bottom w:val="none" w:sz="0" w:space="0" w:color="auto"/>
                        <w:right w:val="none" w:sz="0" w:space="0" w:color="auto"/>
                      </w:divBdr>
                    </w:div>
                  </w:divsChild>
                </w:div>
                <w:div w:id="236521188">
                  <w:marLeft w:val="0"/>
                  <w:marRight w:val="0"/>
                  <w:marTop w:val="0"/>
                  <w:marBottom w:val="0"/>
                  <w:divBdr>
                    <w:top w:val="none" w:sz="0" w:space="0" w:color="auto"/>
                    <w:left w:val="none" w:sz="0" w:space="0" w:color="auto"/>
                    <w:bottom w:val="none" w:sz="0" w:space="0" w:color="auto"/>
                    <w:right w:val="none" w:sz="0" w:space="0" w:color="auto"/>
                  </w:divBdr>
                </w:div>
                <w:div w:id="616719077">
                  <w:marLeft w:val="0"/>
                  <w:marRight w:val="0"/>
                  <w:marTop w:val="75"/>
                  <w:marBottom w:val="75"/>
                  <w:divBdr>
                    <w:top w:val="none" w:sz="0" w:space="0" w:color="auto"/>
                    <w:left w:val="none" w:sz="0" w:space="0" w:color="auto"/>
                    <w:bottom w:val="none" w:sz="0" w:space="0" w:color="auto"/>
                    <w:right w:val="none" w:sz="0" w:space="0" w:color="auto"/>
                  </w:divBdr>
                  <w:divsChild>
                    <w:div w:id="1343894756">
                      <w:marLeft w:val="0"/>
                      <w:marRight w:val="0"/>
                      <w:marTop w:val="0"/>
                      <w:marBottom w:val="0"/>
                      <w:divBdr>
                        <w:top w:val="none" w:sz="0" w:space="0" w:color="auto"/>
                        <w:left w:val="none" w:sz="0" w:space="0" w:color="auto"/>
                        <w:bottom w:val="none" w:sz="0" w:space="0" w:color="auto"/>
                        <w:right w:val="none" w:sz="0" w:space="0" w:color="auto"/>
                      </w:divBdr>
                    </w:div>
                  </w:divsChild>
                </w:div>
                <w:div w:id="1633554640">
                  <w:marLeft w:val="0"/>
                  <w:marRight w:val="0"/>
                  <w:marTop w:val="0"/>
                  <w:marBottom w:val="0"/>
                  <w:divBdr>
                    <w:top w:val="none" w:sz="0" w:space="0" w:color="auto"/>
                    <w:left w:val="none" w:sz="0" w:space="0" w:color="auto"/>
                    <w:bottom w:val="none" w:sz="0" w:space="0" w:color="auto"/>
                    <w:right w:val="none" w:sz="0" w:space="0" w:color="auto"/>
                  </w:divBdr>
                  <w:divsChild>
                    <w:div w:id="1957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51346">
              <w:marLeft w:val="0"/>
              <w:marRight w:val="0"/>
              <w:marTop w:val="0"/>
              <w:marBottom w:val="225"/>
              <w:divBdr>
                <w:top w:val="single" w:sz="6" w:space="11" w:color="DDDDDD"/>
                <w:left w:val="none" w:sz="0" w:space="0" w:color="auto"/>
                <w:bottom w:val="none" w:sz="0" w:space="0" w:color="auto"/>
                <w:right w:val="none" w:sz="0" w:space="0" w:color="auto"/>
              </w:divBdr>
              <w:divsChild>
                <w:div w:id="2038923019">
                  <w:marLeft w:val="0"/>
                  <w:marRight w:val="150"/>
                  <w:marTop w:val="45"/>
                  <w:marBottom w:val="75"/>
                  <w:divBdr>
                    <w:top w:val="none" w:sz="0" w:space="0" w:color="auto"/>
                    <w:left w:val="none" w:sz="0" w:space="0" w:color="auto"/>
                    <w:bottom w:val="none" w:sz="0" w:space="0" w:color="auto"/>
                    <w:right w:val="none" w:sz="0" w:space="0" w:color="auto"/>
                  </w:divBdr>
                  <w:divsChild>
                    <w:div w:id="1125467734">
                      <w:marLeft w:val="0"/>
                      <w:marRight w:val="0"/>
                      <w:marTop w:val="0"/>
                      <w:marBottom w:val="0"/>
                      <w:divBdr>
                        <w:top w:val="none" w:sz="0" w:space="0" w:color="auto"/>
                        <w:left w:val="none" w:sz="0" w:space="0" w:color="auto"/>
                        <w:bottom w:val="none" w:sz="0" w:space="0" w:color="auto"/>
                        <w:right w:val="none" w:sz="0" w:space="0" w:color="auto"/>
                      </w:divBdr>
                    </w:div>
                  </w:divsChild>
                </w:div>
                <w:div w:id="1335911255">
                  <w:marLeft w:val="0"/>
                  <w:marRight w:val="0"/>
                  <w:marTop w:val="0"/>
                  <w:marBottom w:val="0"/>
                  <w:divBdr>
                    <w:top w:val="none" w:sz="0" w:space="0" w:color="auto"/>
                    <w:left w:val="none" w:sz="0" w:space="0" w:color="auto"/>
                    <w:bottom w:val="none" w:sz="0" w:space="0" w:color="auto"/>
                    <w:right w:val="none" w:sz="0" w:space="0" w:color="auto"/>
                  </w:divBdr>
                  <w:divsChild>
                    <w:div w:id="1905946727">
                      <w:marLeft w:val="0"/>
                      <w:marRight w:val="0"/>
                      <w:marTop w:val="0"/>
                      <w:marBottom w:val="0"/>
                      <w:divBdr>
                        <w:top w:val="none" w:sz="0" w:space="0" w:color="auto"/>
                        <w:left w:val="none" w:sz="0" w:space="0" w:color="auto"/>
                        <w:bottom w:val="none" w:sz="0" w:space="0" w:color="auto"/>
                        <w:right w:val="none" w:sz="0" w:space="0" w:color="auto"/>
                      </w:divBdr>
                    </w:div>
                  </w:divsChild>
                </w:div>
                <w:div w:id="399904762">
                  <w:marLeft w:val="0"/>
                  <w:marRight w:val="0"/>
                  <w:marTop w:val="0"/>
                  <w:marBottom w:val="0"/>
                  <w:divBdr>
                    <w:top w:val="none" w:sz="0" w:space="0" w:color="auto"/>
                    <w:left w:val="none" w:sz="0" w:space="0" w:color="auto"/>
                    <w:bottom w:val="none" w:sz="0" w:space="0" w:color="auto"/>
                    <w:right w:val="none" w:sz="0" w:space="0" w:color="auto"/>
                  </w:divBdr>
                </w:div>
                <w:div w:id="91782419">
                  <w:marLeft w:val="0"/>
                  <w:marRight w:val="0"/>
                  <w:marTop w:val="75"/>
                  <w:marBottom w:val="75"/>
                  <w:divBdr>
                    <w:top w:val="none" w:sz="0" w:space="0" w:color="auto"/>
                    <w:left w:val="none" w:sz="0" w:space="0" w:color="auto"/>
                    <w:bottom w:val="none" w:sz="0" w:space="0" w:color="auto"/>
                    <w:right w:val="none" w:sz="0" w:space="0" w:color="auto"/>
                  </w:divBdr>
                  <w:divsChild>
                    <w:div w:id="12924708">
                      <w:marLeft w:val="0"/>
                      <w:marRight w:val="0"/>
                      <w:marTop w:val="0"/>
                      <w:marBottom w:val="0"/>
                      <w:divBdr>
                        <w:top w:val="none" w:sz="0" w:space="0" w:color="auto"/>
                        <w:left w:val="none" w:sz="0" w:space="0" w:color="auto"/>
                        <w:bottom w:val="none" w:sz="0" w:space="0" w:color="auto"/>
                        <w:right w:val="none" w:sz="0" w:space="0" w:color="auto"/>
                      </w:divBdr>
                    </w:div>
                  </w:divsChild>
                </w:div>
                <w:div w:id="2017999510">
                  <w:marLeft w:val="0"/>
                  <w:marRight w:val="0"/>
                  <w:marTop w:val="0"/>
                  <w:marBottom w:val="0"/>
                  <w:divBdr>
                    <w:top w:val="none" w:sz="0" w:space="0" w:color="auto"/>
                    <w:left w:val="none" w:sz="0" w:space="0" w:color="auto"/>
                    <w:bottom w:val="none" w:sz="0" w:space="0" w:color="auto"/>
                    <w:right w:val="none" w:sz="0" w:space="0" w:color="auto"/>
                  </w:divBdr>
                  <w:divsChild>
                    <w:div w:id="162951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010874">
      <w:bodyDiv w:val="1"/>
      <w:marLeft w:val="0"/>
      <w:marRight w:val="0"/>
      <w:marTop w:val="0"/>
      <w:marBottom w:val="0"/>
      <w:divBdr>
        <w:top w:val="none" w:sz="0" w:space="0" w:color="auto"/>
        <w:left w:val="none" w:sz="0" w:space="0" w:color="auto"/>
        <w:bottom w:val="none" w:sz="0" w:space="0" w:color="auto"/>
        <w:right w:val="none" w:sz="0" w:space="0" w:color="auto"/>
      </w:divBdr>
    </w:div>
    <w:div w:id="1341273810">
      <w:bodyDiv w:val="1"/>
      <w:marLeft w:val="0"/>
      <w:marRight w:val="0"/>
      <w:marTop w:val="0"/>
      <w:marBottom w:val="0"/>
      <w:divBdr>
        <w:top w:val="none" w:sz="0" w:space="0" w:color="auto"/>
        <w:left w:val="none" w:sz="0" w:space="0" w:color="auto"/>
        <w:bottom w:val="none" w:sz="0" w:space="0" w:color="auto"/>
        <w:right w:val="none" w:sz="0" w:space="0" w:color="auto"/>
      </w:divBdr>
      <w:divsChild>
        <w:div w:id="815419206">
          <w:marLeft w:val="0"/>
          <w:marRight w:val="0"/>
          <w:marTop w:val="0"/>
          <w:marBottom w:val="0"/>
          <w:divBdr>
            <w:top w:val="none" w:sz="0" w:space="0" w:color="auto"/>
            <w:left w:val="none" w:sz="0" w:space="0" w:color="auto"/>
            <w:bottom w:val="none" w:sz="0" w:space="0" w:color="auto"/>
            <w:right w:val="none" w:sz="0" w:space="0" w:color="auto"/>
          </w:divBdr>
        </w:div>
      </w:divsChild>
    </w:div>
    <w:div w:id="1341346740">
      <w:bodyDiv w:val="1"/>
      <w:marLeft w:val="0"/>
      <w:marRight w:val="0"/>
      <w:marTop w:val="0"/>
      <w:marBottom w:val="0"/>
      <w:divBdr>
        <w:top w:val="none" w:sz="0" w:space="0" w:color="auto"/>
        <w:left w:val="none" w:sz="0" w:space="0" w:color="auto"/>
        <w:bottom w:val="none" w:sz="0" w:space="0" w:color="auto"/>
        <w:right w:val="none" w:sz="0" w:space="0" w:color="auto"/>
      </w:divBdr>
    </w:div>
    <w:div w:id="1341616532">
      <w:bodyDiv w:val="1"/>
      <w:marLeft w:val="0"/>
      <w:marRight w:val="0"/>
      <w:marTop w:val="0"/>
      <w:marBottom w:val="0"/>
      <w:divBdr>
        <w:top w:val="none" w:sz="0" w:space="0" w:color="auto"/>
        <w:left w:val="none" w:sz="0" w:space="0" w:color="auto"/>
        <w:bottom w:val="none" w:sz="0" w:space="0" w:color="auto"/>
        <w:right w:val="none" w:sz="0" w:space="0" w:color="auto"/>
      </w:divBdr>
      <w:divsChild>
        <w:div w:id="671419131">
          <w:marLeft w:val="0"/>
          <w:marRight w:val="0"/>
          <w:marTop w:val="0"/>
          <w:marBottom w:val="0"/>
          <w:divBdr>
            <w:top w:val="none" w:sz="0" w:space="0" w:color="auto"/>
            <w:left w:val="none" w:sz="0" w:space="0" w:color="auto"/>
            <w:bottom w:val="none" w:sz="0" w:space="0" w:color="auto"/>
            <w:right w:val="none" w:sz="0" w:space="0" w:color="auto"/>
          </w:divBdr>
        </w:div>
      </w:divsChild>
    </w:div>
    <w:div w:id="1341857557">
      <w:bodyDiv w:val="1"/>
      <w:marLeft w:val="0"/>
      <w:marRight w:val="0"/>
      <w:marTop w:val="0"/>
      <w:marBottom w:val="0"/>
      <w:divBdr>
        <w:top w:val="none" w:sz="0" w:space="0" w:color="auto"/>
        <w:left w:val="none" w:sz="0" w:space="0" w:color="auto"/>
        <w:bottom w:val="none" w:sz="0" w:space="0" w:color="auto"/>
        <w:right w:val="none" w:sz="0" w:space="0" w:color="auto"/>
      </w:divBdr>
      <w:divsChild>
        <w:div w:id="2081828679">
          <w:marLeft w:val="0"/>
          <w:marRight w:val="0"/>
          <w:marTop w:val="150"/>
          <w:marBottom w:val="0"/>
          <w:divBdr>
            <w:top w:val="none" w:sz="0" w:space="0" w:color="auto"/>
            <w:left w:val="none" w:sz="0" w:space="0" w:color="auto"/>
            <w:bottom w:val="none" w:sz="0" w:space="0" w:color="auto"/>
            <w:right w:val="none" w:sz="0" w:space="0" w:color="auto"/>
          </w:divBdr>
        </w:div>
      </w:divsChild>
    </w:div>
    <w:div w:id="1341859752">
      <w:bodyDiv w:val="1"/>
      <w:marLeft w:val="0"/>
      <w:marRight w:val="0"/>
      <w:marTop w:val="0"/>
      <w:marBottom w:val="0"/>
      <w:divBdr>
        <w:top w:val="none" w:sz="0" w:space="0" w:color="auto"/>
        <w:left w:val="none" w:sz="0" w:space="0" w:color="auto"/>
        <w:bottom w:val="none" w:sz="0" w:space="0" w:color="auto"/>
        <w:right w:val="none" w:sz="0" w:space="0" w:color="auto"/>
      </w:divBdr>
      <w:divsChild>
        <w:div w:id="1111168120">
          <w:marLeft w:val="0"/>
          <w:marRight w:val="0"/>
          <w:marTop w:val="0"/>
          <w:marBottom w:val="0"/>
          <w:divBdr>
            <w:top w:val="none" w:sz="0" w:space="0" w:color="auto"/>
            <w:left w:val="none" w:sz="0" w:space="0" w:color="auto"/>
            <w:bottom w:val="none" w:sz="0" w:space="0" w:color="auto"/>
            <w:right w:val="none" w:sz="0" w:space="0" w:color="auto"/>
          </w:divBdr>
          <w:divsChild>
            <w:div w:id="1996105953">
              <w:marLeft w:val="0"/>
              <w:marRight w:val="0"/>
              <w:marTop w:val="0"/>
              <w:marBottom w:val="0"/>
              <w:divBdr>
                <w:top w:val="none" w:sz="0" w:space="0" w:color="auto"/>
                <w:left w:val="none" w:sz="0" w:space="0" w:color="auto"/>
                <w:bottom w:val="none" w:sz="0" w:space="0" w:color="auto"/>
                <w:right w:val="none" w:sz="0" w:space="0" w:color="auto"/>
              </w:divBdr>
            </w:div>
          </w:divsChild>
        </w:div>
        <w:div w:id="375200117">
          <w:marLeft w:val="0"/>
          <w:marRight w:val="0"/>
          <w:marTop w:val="0"/>
          <w:marBottom w:val="0"/>
          <w:divBdr>
            <w:top w:val="none" w:sz="0" w:space="0" w:color="auto"/>
            <w:left w:val="none" w:sz="0" w:space="0" w:color="auto"/>
            <w:bottom w:val="none" w:sz="0" w:space="0" w:color="auto"/>
            <w:right w:val="none" w:sz="0" w:space="0" w:color="auto"/>
          </w:divBdr>
        </w:div>
        <w:div w:id="597561944">
          <w:marLeft w:val="0"/>
          <w:marRight w:val="0"/>
          <w:marTop w:val="0"/>
          <w:marBottom w:val="0"/>
          <w:divBdr>
            <w:top w:val="none" w:sz="0" w:space="0" w:color="auto"/>
            <w:left w:val="none" w:sz="0" w:space="0" w:color="auto"/>
            <w:bottom w:val="none" w:sz="0" w:space="0" w:color="auto"/>
            <w:right w:val="none" w:sz="0" w:space="0" w:color="auto"/>
          </w:divBdr>
          <w:divsChild>
            <w:div w:id="51951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2326">
      <w:bodyDiv w:val="1"/>
      <w:marLeft w:val="0"/>
      <w:marRight w:val="0"/>
      <w:marTop w:val="0"/>
      <w:marBottom w:val="0"/>
      <w:divBdr>
        <w:top w:val="none" w:sz="0" w:space="0" w:color="auto"/>
        <w:left w:val="none" w:sz="0" w:space="0" w:color="auto"/>
        <w:bottom w:val="none" w:sz="0" w:space="0" w:color="auto"/>
        <w:right w:val="none" w:sz="0" w:space="0" w:color="auto"/>
      </w:divBdr>
      <w:divsChild>
        <w:div w:id="1211188582">
          <w:marLeft w:val="0"/>
          <w:marRight w:val="0"/>
          <w:marTop w:val="0"/>
          <w:marBottom w:val="0"/>
          <w:divBdr>
            <w:top w:val="none" w:sz="0" w:space="0" w:color="auto"/>
            <w:left w:val="none" w:sz="0" w:space="0" w:color="auto"/>
            <w:bottom w:val="none" w:sz="0" w:space="0" w:color="auto"/>
            <w:right w:val="none" w:sz="0" w:space="0" w:color="auto"/>
          </w:divBdr>
          <w:divsChild>
            <w:div w:id="1998802548">
              <w:marLeft w:val="0"/>
              <w:marRight w:val="0"/>
              <w:marTop w:val="0"/>
              <w:marBottom w:val="0"/>
              <w:divBdr>
                <w:top w:val="none" w:sz="0" w:space="0" w:color="auto"/>
                <w:left w:val="none" w:sz="0" w:space="0" w:color="auto"/>
                <w:bottom w:val="none" w:sz="0" w:space="0" w:color="auto"/>
                <w:right w:val="none" w:sz="0" w:space="0" w:color="auto"/>
              </w:divBdr>
            </w:div>
          </w:divsChild>
        </w:div>
        <w:div w:id="335960773">
          <w:marLeft w:val="0"/>
          <w:marRight w:val="0"/>
          <w:marTop w:val="0"/>
          <w:marBottom w:val="0"/>
          <w:divBdr>
            <w:top w:val="none" w:sz="0" w:space="0" w:color="auto"/>
            <w:left w:val="none" w:sz="0" w:space="0" w:color="auto"/>
            <w:bottom w:val="none" w:sz="0" w:space="0" w:color="auto"/>
            <w:right w:val="none" w:sz="0" w:space="0" w:color="auto"/>
          </w:divBdr>
        </w:div>
      </w:divsChild>
    </w:div>
    <w:div w:id="1342975375">
      <w:bodyDiv w:val="1"/>
      <w:marLeft w:val="0"/>
      <w:marRight w:val="0"/>
      <w:marTop w:val="0"/>
      <w:marBottom w:val="0"/>
      <w:divBdr>
        <w:top w:val="none" w:sz="0" w:space="0" w:color="auto"/>
        <w:left w:val="none" w:sz="0" w:space="0" w:color="auto"/>
        <w:bottom w:val="none" w:sz="0" w:space="0" w:color="auto"/>
        <w:right w:val="none" w:sz="0" w:space="0" w:color="auto"/>
      </w:divBdr>
      <w:divsChild>
        <w:div w:id="823935059">
          <w:marLeft w:val="0"/>
          <w:marRight w:val="0"/>
          <w:marTop w:val="0"/>
          <w:marBottom w:val="0"/>
          <w:divBdr>
            <w:top w:val="none" w:sz="0" w:space="0" w:color="auto"/>
            <w:left w:val="none" w:sz="0" w:space="0" w:color="auto"/>
            <w:bottom w:val="none" w:sz="0" w:space="0" w:color="auto"/>
            <w:right w:val="none" w:sz="0" w:space="0" w:color="auto"/>
          </w:divBdr>
        </w:div>
      </w:divsChild>
    </w:div>
    <w:div w:id="1343236421">
      <w:bodyDiv w:val="1"/>
      <w:marLeft w:val="0"/>
      <w:marRight w:val="0"/>
      <w:marTop w:val="0"/>
      <w:marBottom w:val="0"/>
      <w:divBdr>
        <w:top w:val="none" w:sz="0" w:space="0" w:color="auto"/>
        <w:left w:val="none" w:sz="0" w:space="0" w:color="auto"/>
        <w:bottom w:val="none" w:sz="0" w:space="0" w:color="auto"/>
        <w:right w:val="none" w:sz="0" w:space="0" w:color="auto"/>
      </w:divBdr>
      <w:divsChild>
        <w:div w:id="2123449170">
          <w:marLeft w:val="0"/>
          <w:marRight w:val="0"/>
          <w:marTop w:val="0"/>
          <w:marBottom w:val="0"/>
          <w:divBdr>
            <w:top w:val="none" w:sz="0" w:space="0" w:color="auto"/>
            <w:left w:val="none" w:sz="0" w:space="0" w:color="auto"/>
            <w:bottom w:val="none" w:sz="0" w:space="0" w:color="auto"/>
            <w:right w:val="none" w:sz="0" w:space="0" w:color="auto"/>
          </w:divBdr>
          <w:divsChild>
            <w:div w:id="561715191">
              <w:marLeft w:val="0"/>
              <w:marRight w:val="0"/>
              <w:marTop w:val="0"/>
              <w:marBottom w:val="0"/>
              <w:divBdr>
                <w:top w:val="none" w:sz="0" w:space="0" w:color="auto"/>
                <w:left w:val="none" w:sz="0" w:space="0" w:color="auto"/>
                <w:bottom w:val="none" w:sz="0" w:space="0" w:color="auto"/>
                <w:right w:val="none" w:sz="0" w:space="0" w:color="auto"/>
              </w:divBdr>
            </w:div>
          </w:divsChild>
        </w:div>
        <w:div w:id="1076132081">
          <w:marLeft w:val="0"/>
          <w:marRight w:val="0"/>
          <w:marTop w:val="0"/>
          <w:marBottom w:val="0"/>
          <w:divBdr>
            <w:top w:val="none" w:sz="0" w:space="0" w:color="auto"/>
            <w:left w:val="none" w:sz="0" w:space="0" w:color="auto"/>
            <w:bottom w:val="none" w:sz="0" w:space="0" w:color="auto"/>
            <w:right w:val="none" w:sz="0" w:space="0" w:color="auto"/>
          </w:divBdr>
        </w:div>
      </w:divsChild>
    </w:div>
    <w:div w:id="1343900239">
      <w:bodyDiv w:val="1"/>
      <w:marLeft w:val="0"/>
      <w:marRight w:val="0"/>
      <w:marTop w:val="0"/>
      <w:marBottom w:val="0"/>
      <w:divBdr>
        <w:top w:val="none" w:sz="0" w:space="0" w:color="auto"/>
        <w:left w:val="none" w:sz="0" w:space="0" w:color="auto"/>
        <w:bottom w:val="none" w:sz="0" w:space="0" w:color="auto"/>
        <w:right w:val="none" w:sz="0" w:space="0" w:color="auto"/>
      </w:divBdr>
      <w:divsChild>
        <w:div w:id="1128740358">
          <w:marLeft w:val="0"/>
          <w:marRight w:val="0"/>
          <w:marTop w:val="0"/>
          <w:marBottom w:val="0"/>
          <w:divBdr>
            <w:top w:val="none" w:sz="0" w:space="0" w:color="auto"/>
            <w:left w:val="none" w:sz="0" w:space="0" w:color="auto"/>
            <w:bottom w:val="none" w:sz="0" w:space="0" w:color="auto"/>
            <w:right w:val="none" w:sz="0" w:space="0" w:color="auto"/>
          </w:divBdr>
        </w:div>
        <w:div w:id="456682713">
          <w:marLeft w:val="0"/>
          <w:marRight w:val="0"/>
          <w:marTop w:val="150"/>
          <w:marBottom w:val="150"/>
          <w:divBdr>
            <w:top w:val="single" w:sz="6" w:space="4" w:color="D7D7D7"/>
            <w:left w:val="none" w:sz="0" w:space="0" w:color="auto"/>
            <w:bottom w:val="single" w:sz="6" w:space="4" w:color="D7D7D7"/>
            <w:right w:val="none" w:sz="0" w:space="0" w:color="auto"/>
          </w:divBdr>
        </w:div>
        <w:div w:id="1679842439">
          <w:marLeft w:val="0"/>
          <w:marRight w:val="0"/>
          <w:marTop w:val="0"/>
          <w:marBottom w:val="0"/>
          <w:divBdr>
            <w:top w:val="none" w:sz="0" w:space="0" w:color="auto"/>
            <w:left w:val="none" w:sz="0" w:space="0" w:color="auto"/>
            <w:bottom w:val="none" w:sz="0" w:space="0" w:color="auto"/>
            <w:right w:val="none" w:sz="0" w:space="0" w:color="auto"/>
          </w:divBdr>
        </w:div>
      </w:divsChild>
    </w:div>
    <w:div w:id="1344892959">
      <w:bodyDiv w:val="1"/>
      <w:marLeft w:val="0"/>
      <w:marRight w:val="0"/>
      <w:marTop w:val="0"/>
      <w:marBottom w:val="0"/>
      <w:divBdr>
        <w:top w:val="none" w:sz="0" w:space="0" w:color="auto"/>
        <w:left w:val="none" w:sz="0" w:space="0" w:color="auto"/>
        <w:bottom w:val="none" w:sz="0" w:space="0" w:color="auto"/>
        <w:right w:val="none" w:sz="0" w:space="0" w:color="auto"/>
      </w:divBdr>
    </w:div>
    <w:div w:id="1345782045">
      <w:bodyDiv w:val="1"/>
      <w:marLeft w:val="0"/>
      <w:marRight w:val="0"/>
      <w:marTop w:val="0"/>
      <w:marBottom w:val="0"/>
      <w:divBdr>
        <w:top w:val="none" w:sz="0" w:space="0" w:color="auto"/>
        <w:left w:val="none" w:sz="0" w:space="0" w:color="auto"/>
        <w:bottom w:val="none" w:sz="0" w:space="0" w:color="auto"/>
        <w:right w:val="none" w:sz="0" w:space="0" w:color="auto"/>
      </w:divBdr>
    </w:div>
    <w:div w:id="1345934509">
      <w:bodyDiv w:val="1"/>
      <w:marLeft w:val="0"/>
      <w:marRight w:val="0"/>
      <w:marTop w:val="0"/>
      <w:marBottom w:val="0"/>
      <w:divBdr>
        <w:top w:val="none" w:sz="0" w:space="0" w:color="auto"/>
        <w:left w:val="none" w:sz="0" w:space="0" w:color="auto"/>
        <w:bottom w:val="none" w:sz="0" w:space="0" w:color="auto"/>
        <w:right w:val="none" w:sz="0" w:space="0" w:color="auto"/>
      </w:divBdr>
      <w:divsChild>
        <w:div w:id="859591732">
          <w:marLeft w:val="0"/>
          <w:marRight w:val="0"/>
          <w:marTop w:val="0"/>
          <w:marBottom w:val="0"/>
          <w:divBdr>
            <w:top w:val="none" w:sz="0" w:space="0" w:color="auto"/>
            <w:left w:val="none" w:sz="0" w:space="0" w:color="auto"/>
            <w:bottom w:val="none" w:sz="0" w:space="0" w:color="auto"/>
            <w:right w:val="none" w:sz="0" w:space="0" w:color="auto"/>
          </w:divBdr>
        </w:div>
        <w:div w:id="1144152553">
          <w:marLeft w:val="0"/>
          <w:marRight w:val="0"/>
          <w:marTop w:val="0"/>
          <w:marBottom w:val="0"/>
          <w:divBdr>
            <w:top w:val="none" w:sz="0" w:space="0" w:color="auto"/>
            <w:left w:val="none" w:sz="0" w:space="0" w:color="auto"/>
            <w:bottom w:val="none" w:sz="0" w:space="0" w:color="auto"/>
            <w:right w:val="none" w:sz="0" w:space="0" w:color="auto"/>
          </w:divBdr>
        </w:div>
      </w:divsChild>
    </w:div>
    <w:div w:id="1346133242">
      <w:bodyDiv w:val="1"/>
      <w:marLeft w:val="0"/>
      <w:marRight w:val="0"/>
      <w:marTop w:val="0"/>
      <w:marBottom w:val="0"/>
      <w:divBdr>
        <w:top w:val="none" w:sz="0" w:space="0" w:color="auto"/>
        <w:left w:val="none" w:sz="0" w:space="0" w:color="auto"/>
        <w:bottom w:val="none" w:sz="0" w:space="0" w:color="auto"/>
        <w:right w:val="none" w:sz="0" w:space="0" w:color="auto"/>
      </w:divBdr>
    </w:div>
    <w:div w:id="1347633735">
      <w:bodyDiv w:val="1"/>
      <w:marLeft w:val="0"/>
      <w:marRight w:val="0"/>
      <w:marTop w:val="0"/>
      <w:marBottom w:val="0"/>
      <w:divBdr>
        <w:top w:val="none" w:sz="0" w:space="0" w:color="auto"/>
        <w:left w:val="none" w:sz="0" w:space="0" w:color="auto"/>
        <w:bottom w:val="none" w:sz="0" w:space="0" w:color="auto"/>
        <w:right w:val="none" w:sz="0" w:space="0" w:color="auto"/>
      </w:divBdr>
    </w:div>
    <w:div w:id="1347707546">
      <w:bodyDiv w:val="1"/>
      <w:marLeft w:val="0"/>
      <w:marRight w:val="0"/>
      <w:marTop w:val="0"/>
      <w:marBottom w:val="0"/>
      <w:divBdr>
        <w:top w:val="none" w:sz="0" w:space="0" w:color="auto"/>
        <w:left w:val="none" w:sz="0" w:space="0" w:color="auto"/>
        <w:bottom w:val="none" w:sz="0" w:space="0" w:color="auto"/>
        <w:right w:val="none" w:sz="0" w:space="0" w:color="auto"/>
      </w:divBdr>
    </w:div>
    <w:div w:id="1347713525">
      <w:bodyDiv w:val="1"/>
      <w:marLeft w:val="0"/>
      <w:marRight w:val="0"/>
      <w:marTop w:val="0"/>
      <w:marBottom w:val="0"/>
      <w:divBdr>
        <w:top w:val="none" w:sz="0" w:space="0" w:color="auto"/>
        <w:left w:val="none" w:sz="0" w:space="0" w:color="auto"/>
        <w:bottom w:val="none" w:sz="0" w:space="0" w:color="auto"/>
        <w:right w:val="none" w:sz="0" w:space="0" w:color="auto"/>
      </w:divBdr>
    </w:div>
    <w:div w:id="1347974910">
      <w:bodyDiv w:val="1"/>
      <w:marLeft w:val="0"/>
      <w:marRight w:val="0"/>
      <w:marTop w:val="0"/>
      <w:marBottom w:val="0"/>
      <w:divBdr>
        <w:top w:val="none" w:sz="0" w:space="0" w:color="auto"/>
        <w:left w:val="none" w:sz="0" w:space="0" w:color="auto"/>
        <w:bottom w:val="none" w:sz="0" w:space="0" w:color="auto"/>
        <w:right w:val="none" w:sz="0" w:space="0" w:color="auto"/>
      </w:divBdr>
      <w:divsChild>
        <w:div w:id="736442956">
          <w:marLeft w:val="0"/>
          <w:marRight w:val="0"/>
          <w:marTop w:val="0"/>
          <w:marBottom w:val="0"/>
          <w:divBdr>
            <w:top w:val="none" w:sz="0" w:space="0" w:color="auto"/>
            <w:left w:val="none" w:sz="0" w:space="0" w:color="auto"/>
            <w:bottom w:val="none" w:sz="0" w:space="0" w:color="auto"/>
            <w:right w:val="none" w:sz="0" w:space="0" w:color="auto"/>
          </w:divBdr>
          <w:divsChild>
            <w:div w:id="1386249943">
              <w:marLeft w:val="0"/>
              <w:marRight w:val="0"/>
              <w:marTop w:val="0"/>
              <w:marBottom w:val="0"/>
              <w:divBdr>
                <w:top w:val="none" w:sz="0" w:space="0" w:color="auto"/>
                <w:left w:val="none" w:sz="0" w:space="0" w:color="auto"/>
                <w:bottom w:val="none" w:sz="0" w:space="0" w:color="auto"/>
                <w:right w:val="none" w:sz="0" w:space="0" w:color="auto"/>
              </w:divBdr>
            </w:div>
          </w:divsChild>
        </w:div>
        <w:div w:id="1780296589">
          <w:marLeft w:val="0"/>
          <w:marRight w:val="0"/>
          <w:marTop w:val="0"/>
          <w:marBottom w:val="0"/>
          <w:divBdr>
            <w:top w:val="none" w:sz="0" w:space="0" w:color="auto"/>
            <w:left w:val="none" w:sz="0" w:space="0" w:color="auto"/>
            <w:bottom w:val="none" w:sz="0" w:space="0" w:color="auto"/>
            <w:right w:val="none" w:sz="0" w:space="0" w:color="auto"/>
          </w:divBdr>
          <w:divsChild>
            <w:div w:id="323432674">
              <w:marLeft w:val="0"/>
              <w:marRight w:val="0"/>
              <w:marTop w:val="15"/>
              <w:marBottom w:val="0"/>
              <w:divBdr>
                <w:top w:val="none" w:sz="0" w:space="0" w:color="auto"/>
                <w:left w:val="none" w:sz="0" w:space="0" w:color="auto"/>
                <w:bottom w:val="none" w:sz="0" w:space="0" w:color="auto"/>
                <w:right w:val="none" w:sz="0" w:space="0" w:color="auto"/>
              </w:divBdr>
              <w:divsChild>
                <w:div w:id="370031881">
                  <w:marLeft w:val="0"/>
                  <w:marRight w:val="0"/>
                  <w:marTop w:val="0"/>
                  <w:marBottom w:val="0"/>
                  <w:divBdr>
                    <w:top w:val="none" w:sz="0" w:space="0" w:color="auto"/>
                    <w:left w:val="none" w:sz="0" w:space="0" w:color="auto"/>
                    <w:bottom w:val="none" w:sz="0" w:space="0" w:color="auto"/>
                    <w:right w:val="none" w:sz="0" w:space="0" w:color="auto"/>
                  </w:divBdr>
                  <w:divsChild>
                    <w:div w:id="534732711">
                      <w:marLeft w:val="0"/>
                      <w:marRight w:val="180"/>
                      <w:marTop w:val="0"/>
                      <w:marBottom w:val="180"/>
                      <w:divBdr>
                        <w:top w:val="none" w:sz="0" w:space="0" w:color="auto"/>
                        <w:left w:val="none" w:sz="0" w:space="0" w:color="auto"/>
                        <w:bottom w:val="none" w:sz="0" w:space="0" w:color="auto"/>
                        <w:right w:val="none" w:sz="0" w:space="0" w:color="auto"/>
                      </w:divBdr>
                    </w:div>
                    <w:div w:id="742022889">
                      <w:marLeft w:val="0"/>
                      <w:marRight w:val="0"/>
                      <w:marTop w:val="0"/>
                      <w:marBottom w:val="120"/>
                      <w:divBdr>
                        <w:top w:val="none" w:sz="0" w:space="0" w:color="auto"/>
                        <w:left w:val="none" w:sz="0" w:space="0" w:color="auto"/>
                        <w:bottom w:val="none" w:sz="0" w:space="0" w:color="auto"/>
                        <w:right w:val="none" w:sz="0" w:space="0" w:color="auto"/>
                      </w:divBdr>
                    </w:div>
                    <w:div w:id="367147736">
                      <w:marLeft w:val="0"/>
                      <w:marRight w:val="0"/>
                      <w:marTop w:val="0"/>
                      <w:marBottom w:val="180"/>
                      <w:divBdr>
                        <w:top w:val="none" w:sz="0" w:space="0" w:color="auto"/>
                        <w:left w:val="none" w:sz="0" w:space="0" w:color="auto"/>
                        <w:bottom w:val="none" w:sz="0" w:space="0" w:color="auto"/>
                        <w:right w:val="none" w:sz="0" w:space="0" w:color="auto"/>
                      </w:divBdr>
                      <w:divsChild>
                        <w:div w:id="111890923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213356">
      <w:bodyDiv w:val="1"/>
      <w:marLeft w:val="0"/>
      <w:marRight w:val="0"/>
      <w:marTop w:val="0"/>
      <w:marBottom w:val="0"/>
      <w:divBdr>
        <w:top w:val="none" w:sz="0" w:space="0" w:color="auto"/>
        <w:left w:val="none" w:sz="0" w:space="0" w:color="auto"/>
        <w:bottom w:val="none" w:sz="0" w:space="0" w:color="auto"/>
        <w:right w:val="none" w:sz="0" w:space="0" w:color="auto"/>
      </w:divBdr>
      <w:divsChild>
        <w:div w:id="1675376386">
          <w:marLeft w:val="0"/>
          <w:marRight w:val="0"/>
          <w:marTop w:val="0"/>
          <w:marBottom w:val="0"/>
          <w:divBdr>
            <w:top w:val="none" w:sz="0" w:space="0" w:color="auto"/>
            <w:left w:val="none" w:sz="0" w:space="0" w:color="auto"/>
            <w:bottom w:val="none" w:sz="0" w:space="0" w:color="auto"/>
            <w:right w:val="none" w:sz="0" w:space="0" w:color="auto"/>
          </w:divBdr>
          <w:divsChild>
            <w:div w:id="1237590758">
              <w:marLeft w:val="0"/>
              <w:marRight w:val="0"/>
              <w:marTop w:val="0"/>
              <w:marBottom w:val="0"/>
              <w:divBdr>
                <w:top w:val="none" w:sz="0" w:space="0" w:color="auto"/>
                <w:left w:val="none" w:sz="0" w:space="0" w:color="auto"/>
                <w:bottom w:val="none" w:sz="0" w:space="0" w:color="auto"/>
                <w:right w:val="none" w:sz="0" w:space="0" w:color="auto"/>
              </w:divBdr>
              <w:divsChild>
                <w:div w:id="10636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328414">
      <w:bodyDiv w:val="1"/>
      <w:marLeft w:val="0"/>
      <w:marRight w:val="0"/>
      <w:marTop w:val="0"/>
      <w:marBottom w:val="0"/>
      <w:divBdr>
        <w:top w:val="none" w:sz="0" w:space="0" w:color="auto"/>
        <w:left w:val="none" w:sz="0" w:space="0" w:color="auto"/>
        <w:bottom w:val="none" w:sz="0" w:space="0" w:color="auto"/>
        <w:right w:val="none" w:sz="0" w:space="0" w:color="auto"/>
      </w:divBdr>
      <w:divsChild>
        <w:div w:id="1110248461">
          <w:marLeft w:val="0"/>
          <w:marRight w:val="0"/>
          <w:marTop w:val="0"/>
          <w:marBottom w:val="0"/>
          <w:divBdr>
            <w:top w:val="none" w:sz="0" w:space="0" w:color="auto"/>
            <w:left w:val="none" w:sz="0" w:space="0" w:color="auto"/>
            <w:bottom w:val="none" w:sz="0" w:space="0" w:color="auto"/>
            <w:right w:val="none" w:sz="0" w:space="0" w:color="auto"/>
          </w:divBdr>
          <w:divsChild>
            <w:div w:id="1803040049">
              <w:marLeft w:val="0"/>
              <w:marRight w:val="0"/>
              <w:marTop w:val="15"/>
              <w:marBottom w:val="0"/>
              <w:divBdr>
                <w:top w:val="none" w:sz="0" w:space="0" w:color="auto"/>
                <w:left w:val="none" w:sz="0" w:space="0" w:color="auto"/>
                <w:bottom w:val="none" w:sz="0" w:space="0" w:color="auto"/>
                <w:right w:val="none" w:sz="0" w:space="0" w:color="auto"/>
              </w:divBdr>
              <w:divsChild>
                <w:div w:id="1430589067">
                  <w:marLeft w:val="0"/>
                  <w:marRight w:val="0"/>
                  <w:marTop w:val="0"/>
                  <w:marBottom w:val="0"/>
                  <w:divBdr>
                    <w:top w:val="none" w:sz="0" w:space="0" w:color="auto"/>
                    <w:left w:val="none" w:sz="0" w:space="0" w:color="auto"/>
                    <w:bottom w:val="none" w:sz="0" w:space="0" w:color="auto"/>
                    <w:right w:val="none" w:sz="0" w:space="0" w:color="auto"/>
                  </w:divBdr>
                  <w:divsChild>
                    <w:div w:id="257176558">
                      <w:marLeft w:val="0"/>
                      <w:marRight w:val="0"/>
                      <w:marTop w:val="0"/>
                      <w:marBottom w:val="180"/>
                      <w:divBdr>
                        <w:top w:val="none" w:sz="0" w:space="0" w:color="auto"/>
                        <w:left w:val="none" w:sz="0" w:space="0" w:color="auto"/>
                        <w:bottom w:val="none" w:sz="0" w:space="0" w:color="auto"/>
                        <w:right w:val="none" w:sz="0" w:space="0" w:color="auto"/>
                      </w:divBdr>
                    </w:div>
                    <w:div w:id="1361711492">
                      <w:marLeft w:val="0"/>
                      <w:marRight w:val="180"/>
                      <w:marTop w:val="0"/>
                      <w:marBottom w:val="180"/>
                      <w:divBdr>
                        <w:top w:val="none" w:sz="0" w:space="0" w:color="auto"/>
                        <w:left w:val="none" w:sz="0" w:space="0" w:color="auto"/>
                        <w:bottom w:val="none" w:sz="0" w:space="0" w:color="auto"/>
                        <w:right w:val="none" w:sz="0" w:space="0" w:color="auto"/>
                      </w:divBdr>
                    </w:div>
                    <w:div w:id="19877071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22249473">
          <w:marLeft w:val="0"/>
          <w:marRight w:val="0"/>
          <w:marTop w:val="0"/>
          <w:marBottom w:val="0"/>
          <w:divBdr>
            <w:top w:val="none" w:sz="0" w:space="0" w:color="auto"/>
            <w:left w:val="none" w:sz="0" w:space="0" w:color="auto"/>
            <w:bottom w:val="none" w:sz="0" w:space="0" w:color="auto"/>
            <w:right w:val="none" w:sz="0" w:space="0" w:color="auto"/>
          </w:divBdr>
          <w:divsChild>
            <w:div w:id="2368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10048">
      <w:bodyDiv w:val="1"/>
      <w:marLeft w:val="0"/>
      <w:marRight w:val="0"/>
      <w:marTop w:val="0"/>
      <w:marBottom w:val="0"/>
      <w:divBdr>
        <w:top w:val="none" w:sz="0" w:space="0" w:color="auto"/>
        <w:left w:val="none" w:sz="0" w:space="0" w:color="auto"/>
        <w:bottom w:val="none" w:sz="0" w:space="0" w:color="auto"/>
        <w:right w:val="none" w:sz="0" w:space="0" w:color="auto"/>
      </w:divBdr>
    </w:div>
    <w:div w:id="1349793187">
      <w:bodyDiv w:val="1"/>
      <w:marLeft w:val="0"/>
      <w:marRight w:val="0"/>
      <w:marTop w:val="0"/>
      <w:marBottom w:val="0"/>
      <w:divBdr>
        <w:top w:val="none" w:sz="0" w:space="0" w:color="auto"/>
        <w:left w:val="none" w:sz="0" w:space="0" w:color="auto"/>
        <w:bottom w:val="none" w:sz="0" w:space="0" w:color="auto"/>
        <w:right w:val="none" w:sz="0" w:space="0" w:color="auto"/>
      </w:divBdr>
    </w:div>
    <w:div w:id="1350331382">
      <w:bodyDiv w:val="1"/>
      <w:marLeft w:val="0"/>
      <w:marRight w:val="0"/>
      <w:marTop w:val="0"/>
      <w:marBottom w:val="0"/>
      <w:divBdr>
        <w:top w:val="none" w:sz="0" w:space="0" w:color="auto"/>
        <w:left w:val="none" w:sz="0" w:space="0" w:color="auto"/>
        <w:bottom w:val="none" w:sz="0" w:space="0" w:color="auto"/>
        <w:right w:val="none" w:sz="0" w:space="0" w:color="auto"/>
      </w:divBdr>
      <w:divsChild>
        <w:div w:id="1143356260">
          <w:marLeft w:val="0"/>
          <w:marRight w:val="0"/>
          <w:marTop w:val="0"/>
          <w:marBottom w:val="0"/>
          <w:divBdr>
            <w:top w:val="none" w:sz="0" w:space="0" w:color="auto"/>
            <w:left w:val="none" w:sz="0" w:space="0" w:color="auto"/>
            <w:bottom w:val="none" w:sz="0" w:space="0" w:color="auto"/>
            <w:right w:val="none" w:sz="0" w:space="0" w:color="auto"/>
          </w:divBdr>
          <w:divsChild>
            <w:div w:id="270818225">
              <w:marLeft w:val="0"/>
              <w:marRight w:val="0"/>
              <w:marTop w:val="0"/>
              <w:marBottom w:val="0"/>
              <w:divBdr>
                <w:top w:val="none" w:sz="0" w:space="0" w:color="auto"/>
                <w:left w:val="none" w:sz="0" w:space="0" w:color="auto"/>
                <w:bottom w:val="none" w:sz="0" w:space="0" w:color="auto"/>
                <w:right w:val="none" w:sz="0" w:space="0" w:color="auto"/>
              </w:divBdr>
              <w:divsChild>
                <w:div w:id="18261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9204">
          <w:marLeft w:val="0"/>
          <w:marRight w:val="0"/>
          <w:marTop w:val="0"/>
          <w:marBottom w:val="0"/>
          <w:divBdr>
            <w:top w:val="none" w:sz="0" w:space="0" w:color="auto"/>
            <w:left w:val="none" w:sz="0" w:space="0" w:color="auto"/>
            <w:bottom w:val="none" w:sz="0" w:space="0" w:color="auto"/>
            <w:right w:val="none" w:sz="0" w:space="0" w:color="auto"/>
          </w:divBdr>
        </w:div>
      </w:divsChild>
    </w:div>
    <w:div w:id="1350523909">
      <w:bodyDiv w:val="1"/>
      <w:marLeft w:val="0"/>
      <w:marRight w:val="0"/>
      <w:marTop w:val="0"/>
      <w:marBottom w:val="0"/>
      <w:divBdr>
        <w:top w:val="none" w:sz="0" w:space="0" w:color="auto"/>
        <w:left w:val="none" w:sz="0" w:space="0" w:color="auto"/>
        <w:bottom w:val="none" w:sz="0" w:space="0" w:color="auto"/>
        <w:right w:val="none" w:sz="0" w:space="0" w:color="auto"/>
      </w:divBdr>
      <w:divsChild>
        <w:div w:id="924611928">
          <w:marLeft w:val="0"/>
          <w:marRight w:val="0"/>
          <w:marTop w:val="0"/>
          <w:marBottom w:val="0"/>
          <w:divBdr>
            <w:top w:val="none" w:sz="0" w:space="0" w:color="auto"/>
            <w:left w:val="none" w:sz="0" w:space="0" w:color="auto"/>
            <w:bottom w:val="none" w:sz="0" w:space="0" w:color="auto"/>
            <w:right w:val="none" w:sz="0" w:space="0" w:color="auto"/>
          </w:divBdr>
        </w:div>
      </w:divsChild>
    </w:div>
    <w:div w:id="1351296705">
      <w:bodyDiv w:val="1"/>
      <w:marLeft w:val="0"/>
      <w:marRight w:val="0"/>
      <w:marTop w:val="0"/>
      <w:marBottom w:val="0"/>
      <w:divBdr>
        <w:top w:val="none" w:sz="0" w:space="0" w:color="auto"/>
        <w:left w:val="none" w:sz="0" w:space="0" w:color="auto"/>
        <w:bottom w:val="none" w:sz="0" w:space="0" w:color="auto"/>
        <w:right w:val="none" w:sz="0" w:space="0" w:color="auto"/>
      </w:divBdr>
      <w:divsChild>
        <w:div w:id="918104027">
          <w:marLeft w:val="0"/>
          <w:marRight w:val="0"/>
          <w:marTop w:val="0"/>
          <w:marBottom w:val="0"/>
          <w:divBdr>
            <w:top w:val="none" w:sz="0" w:space="0" w:color="auto"/>
            <w:left w:val="none" w:sz="0" w:space="0" w:color="auto"/>
            <w:bottom w:val="none" w:sz="0" w:space="0" w:color="auto"/>
            <w:right w:val="none" w:sz="0" w:space="0" w:color="auto"/>
          </w:divBdr>
          <w:divsChild>
            <w:div w:id="1438208010">
              <w:marLeft w:val="0"/>
              <w:marRight w:val="0"/>
              <w:marTop w:val="0"/>
              <w:marBottom w:val="0"/>
              <w:divBdr>
                <w:top w:val="none" w:sz="0" w:space="0" w:color="auto"/>
                <w:left w:val="none" w:sz="0" w:space="0" w:color="auto"/>
                <w:bottom w:val="none" w:sz="0" w:space="0" w:color="auto"/>
                <w:right w:val="none" w:sz="0" w:space="0" w:color="auto"/>
              </w:divBdr>
            </w:div>
          </w:divsChild>
        </w:div>
        <w:div w:id="1070729646">
          <w:marLeft w:val="0"/>
          <w:marRight w:val="0"/>
          <w:marTop w:val="0"/>
          <w:marBottom w:val="0"/>
          <w:divBdr>
            <w:top w:val="none" w:sz="0" w:space="0" w:color="auto"/>
            <w:left w:val="none" w:sz="0" w:space="0" w:color="auto"/>
            <w:bottom w:val="none" w:sz="0" w:space="0" w:color="auto"/>
            <w:right w:val="none" w:sz="0" w:space="0" w:color="auto"/>
          </w:divBdr>
          <w:divsChild>
            <w:div w:id="133328168">
              <w:marLeft w:val="0"/>
              <w:marRight w:val="0"/>
              <w:marTop w:val="15"/>
              <w:marBottom w:val="0"/>
              <w:divBdr>
                <w:top w:val="none" w:sz="0" w:space="0" w:color="auto"/>
                <w:left w:val="none" w:sz="0" w:space="0" w:color="auto"/>
                <w:bottom w:val="none" w:sz="0" w:space="0" w:color="auto"/>
                <w:right w:val="none" w:sz="0" w:space="0" w:color="auto"/>
              </w:divBdr>
              <w:divsChild>
                <w:div w:id="2108309749">
                  <w:marLeft w:val="0"/>
                  <w:marRight w:val="0"/>
                  <w:marTop w:val="0"/>
                  <w:marBottom w:val="0"/>
                  <w:divBdr>
                    <w:top w:val="none" w:sz="0" w:space="0" w:color="auto"/>
                    <w:left w:val="none" w:sz="0" w:space="0" w:color="auto"/>
                    <w:bottom w:val="none" w:sz="0" w:space="0" w:color="auto"/>
                    <w:right w:val="none" w:sz="0" w:space="0" w:color="auto"/>
                  </w:divBdr>
                  <w:divsChild>
                    <w:div w:id="433982681">
                      <w:marLeft w:val="0"/>
                      <w:marRight w:val="0"/>
                      <w:marTop w:val="0"/>
                      <w:marBottom w:val="180"/>
                      <w:divBdr>
                        <w:top w:val="none" w:sz="0" w:space="0" w:color="auto"/>
                        <w:left w:val="none" w:sz="0" w:space="0" w:color="auto"/>
                        <w:bottom w:val="none" w:sz="0" w:space="0" w:color="auto"/>
                        <w:right w:val="none" w:sz="0" w:space="0" w:color="auto"/>
                      </w:divBdr>
                    </w:div>
                    <w:div w:id="728310476">
                      <w:marLeft w:val="0"/>
                      <w:marRight w:val="0"/>
                      <w:marTop w:val="0"/>
                      <w:marBottom w:val="180"/>
                      <w:divBdr>
                        <w:top w:val="none" w:sz="0" w:space="0" w:color="auto"/>
                        <w:left w:val="none" w:sz="0" w:space="0" w:color="auto"/>
                        <w:bottom w:val="none" w:sz="0" w:space="0" w:color="auto"/>
                        <w:right w:val="none" w:sz="0" w:space="0" w:color="auto"/>
                      </w:divBdr>
                    </w:div>
                    <w:div w:id="20951287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51493168">
      <w:bodyDiv w:val="1"/>
      <w:marLeft w:val="0"/>
      <w:marRight w:val="0"/>
      <w:marTop w:val="0"/>
      <w:marBottom w:val="0"/>
      <w:divBdr>
        <w:top w:val="none" w:sz="0" w:space="0" w:color="auto"/>
        <w:left w:val="none" w:sz="0" w:space="0" w:color="auto"/>
        <w:bottom w:val="none" w:sz="0" w:space="0" w:color="auto"/>
        <w:right w:val="none" w:sz="0" w:space="0" w:color="auto"/>
      </w:divBdr>
      <w:divsChild>
        <w:div w:id="594941612">
          <w:marLeft w:val="0"/>
          <w:marRight w:val="0"/>
          <w:marTop w:val="0"/>
          <w:marBottom w:val="0"/>
          <w:divBdr>
            <w:top w:val="none" w:sz="0" w:space="0" w:color="auto"/>
            <w:left w:val="none" w:sz="0" w:space="0" w:color="auto"/>
            <w:bottom w:val="none" w:sz="0" w:space="0" w:color="auto"/>
            <w:right w:val="none" w:sz="0" w:space="0" w:color="auto"/>
          </w:divBdr>
        </w:div>
      </w:divsChild>
    </w:div>
    <w:div w:id="1351637572">
      <w:bodyDiv w:val="1"/>
      <w:marLeft w:val="0"/>
      <w:marRight w:val="0"/>
      <w:marTop w:val="0"/>
      <w:marBottom w:val="0"/>
      <w:divBdr>
        <w:top w:val="none" w:sz="0" w:space="0" w:color="auto"/>
        <w:left w:val="none" w:sz="0" w:space="0" w:color="auto"/>
        <w:bottom w:val="none" w:sz="0" w:space="0" w:color="auto"/>
        <w:right w:val="none" w:sz="0" w:space="0" w:color="auto"/>
      </w:divBdr>
      <w:divsChild>
        <w:div w:id="963197788">
          <w:marLeft w:val="0"/>
          <w:marRight w:val="0"/>
          <w:marTop w:val="0"/>
          <w:marBottom w:val="0"/>
          <w:divBdr>
            <w:top w:val="none" w:sz="0" w:space="0" w:color="auto"/>
            <w:left w:val="none" w:sz="0" w:space="0" w:color="auto"/>
            <w:bottom w:val="none" w:sz="0" w:space="0" w:color="auto"/>
            <w:right w:val="none" w:sz="0" w:space="0" w:color="auto"/>
          </w:divBdr>
        </w:div>
      </w:divsChild>
    </w:div>
    <w:div w:id="1351689190">
      <w:bodyDiv w:val="1"/>
      <w:marLeft w:val="0"/>
      <w:marRight w:val="0"/>
      <w:marTop w:val="0"/>
      <w:marBottom w:val="0"/>
      <w:divBdr>
        <w:top w:val="none" w:sz="0" w:space="0" w:color="auto"/>
        <w:left w:val="none" w:sz="0" w:space="0" w:color="auto"/>
        <w:bottom w:val="none" w:sz="0" w:space="0" w:color="auto"/>
        <w:right w:val="none" w:sz="0" w:space="0" w:color="auto"/>
      </w:divBdr>
      <w:divsChild>
        <w:div w:id="861555795">
          <w:marLeft w:val="0"/>
          <w:marRight w:val="0"/>
          <w:marTop w:val="0"/>
          <w:marBottom w:val="0"/>
          <w:divBdr>
            <w:top w:val="none" w:sz="0" w:space="0" w:color="auto"/>
            <w:left w:val="none" w:sz="0" w:space="0" w:color="auto"/>
            <w:bottom w:val="none" w:sz="0" w:space="0" w:color="auto"/>
            <w:right w:val="none" w:sz="0" w:space="0" w:color="auto"/>
          </w:divBdr>
          <w:divsChild>
            <w:div w:id="2144496132">
              <w:marLeft w:val="0"/>
              <w:marRight w:val="0"/>
              <w:marTop w:val="0"/>
              <w:marBottom w:val="0"/>
              <w:divBdr>
                <w:top w:val="none" w:sz="0" w:space="0" w:color="auto"/>
                <w:left w:val="none" w:sz="0" w:space="0" w:color="auto"/>
                <w:bottom w:val="none" w:sz="0" w:space="0" w:color="auto"/>
                <w:right w:val="none" w:sz="0" w:space="0" w:color="auto"/>
              </w:divBdr>
            </w:div>
          </w:divsChild>
        </w:div>
        <w:div w:id="1681198690">
          <w:marLeft w:val="0"/>
          <w:marRight w:val="0"/>
          <w:marTop w:val="0"/>
          <w:marBottom w:val="0"/>
          <w:divBdr>
            <w:top w:val="none" w:sz="0" w:space="0" w:color="auto"/>
            <w:left w:val="none" w:sz="0" w:space="0" w:color="auto"/>
            <w:bottom w:val="none" w:sz="0" w:space="0" w:color="auto"/>
            <w:right w:val="none" w:sz="0" w:space="0" w:color="auto"/>
          </w:divBdr>
        </w:div>
      </w:divsChild>
    </w:div>
    <w:div w:id="1351907172">
      <w:bodyDiv w:val="1"/>
      <w:marLeft w:val="0"/>
      <w:marRight w:val="0"/>
      <w:marTop w:val="0"/>
      <w:marBottom w:val="0"/>
      <w:divBdr>
        <w:top w:val="none" w:sz="0" w:space="0" w:color="auto"/>
        <w:left w:val="none" w:sz="0" w:space="0" w:color="auto"/>
        <w:bottom w:val="none" w:sz="0" w:space="0" w:color="auto"/>
        <w:right w:val="none" w:sz="0" w:space="0" w:color="auto"/>
      </w:divBdr>
      <w:divsChild>
        <w:div w:id="793595810">
          <w:marLeft w:val="0"/>
          <w:marRight w:val="0"/>
          <w:marTop w:val="0"/>
          <w:marBottom w:val="0"/>
          <w:divBdr>
            <w:top w:val="none" w:sz="0" w:space="0" w:color="auto"/>
            <w:left w:val="none" w:sz="0" w:space="0" w:color="auto"/>
            <w:bottom w:val="none" w:sz="0" w:space="0" w:color="auto"/>
            <w:right w:val="none" w:sz="0" w:space="0" w:color="auto"/>
          </w:divBdr>
        </w:div>
        <w:div w:id="954675015">
          <w:marLeft w:val="0"/>
          <w:marRight w:val="0"/>
          <w:marTop w:val="0"/>
          <w:marBottom w:val="0"/>
          <w:divBdr>
            <w:top w:val="none" w:sz="0" w:space="0" w:color="auto"/>
            <w:left w:val="none" w:sz="0" w:space="0" w:color="auto"/>
            <w:bottom w:val="none" w:sz="0" w:space="0" w:color="auto"/>
            <w:right w:val="none" w:sz="0" w:space="0" w:color="auto"/>
          </w:divBdr>
        </w:div>
      </w:divsChild>
    </w:div>
    <w:div w:id="1352999586">
      <w:bodyDiv w:val="1"/>
      <w:marLeft w:val="0"/>
      <w:marRight w:val="0"/>
      <w:marTop w:val="0"/>
      <w:marBottom w:val="0"/>
      <w:divBdr>
        <w:top w:val="none" w:sz="0" w:space="0" w:color="auto"/>
        <w:left w:val="none" w:sz="0" w:space="0" w:color="auto"/>
        <w:bottom w:val="none" w:sz="0" w:space="0" w:color="auto"/>
        <w:right w:val="none" w:sz="0" w:space="0" w:color="auto"/>
      </w:divBdr>
    </w:div>
    <w:div w:id="1354645705">
      <w:bodyDiv w:val="1"/>
      <w:marLeft w:val="0"/>
      <w:marRight w:val="0"/>
      <w:marTop w:val="0"/>
      <w:marBottom w:val="0"/>
      <w:divBdr>
        <w:top w:val="none" w:sz="0" w:space="0" w:color="auto"/>
        <w:left w:val="none" w:sz="0" w:space="0" w:color="auto"/>
        <w:bottom w:val="none" w:sz="0" w:space="0" w:color="auto"/>
        <w:right w:val="none" w:sz="0" w:space="0" w:color="auto"/>
      </w:divBdr>
      <w:divsChild>
        <w:div w:id="670184313">
          <w:marLeft w:val="0"/>
          <w:marRight w:val="0"/>
          <w:marTop w:val="0"/>
          <w:marBottom w:val="0"/>
          <w:divBdr>
            <w:top w:val="none" w:sz="0" w:space="0" w:color="auto"/>
            <w:left w:val="none" w:sz="0" w:space="0" w:color="auto"/>
            <w:bottom w:val="none" w:sz="0" w:space="0" w:color="auto"/>
            <w:right w:val="none" w:sz="0" w:space="0" w:color="auto"/>
          </w:divBdr>
        </w:div>
        <w:div w:id="1053774630">
          <w:marLeft w:val="0"/>
          <w:marRight w:val="0"/>
          <w:marTop w:val="150"/>
          <w:marBottom w:val="150"/>
          <w:divBdr>
            <w:top w:val="single" w:sz="6" w:space="4" w:color="D7D7D7"/>
            <w:left w:val="none" w:sz="0" w:space="0" w:color="auto"/>
            <w:bottom w:val="single" w:sz="6" w:space="4" w:color="D7D7D7"/>
            <w:right w:val="none" w:sz="0" w:space="0" w:color="auto"/>
          </w:divBdr>
        </w:div>
        <w:div w:id="98567003">
          <w:marLeft w:val="0"/>
          <w:marRight w:val="0"/>
          <w:marTop w:val="0"/>
          <w:marBottom w:val="0"/>
          <w:divBdr>
            <w:top w:val="none" w:sz="0" w:space="0" w:color="auto"/>
            <w:left w:val="none" w:sz="0" w:space="0" w:color="auto"/>
            <w:bottom w:val="none" w:sz="0" w:space="0" w:color="auto"/>
            <w:right w:val="none" w:sz="0" w:space="0" w:color="auto"/>
          </w:divBdr>
        </w:div>
      </w:divsChild>
    </w:div>
    <w:div w:id="1355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3498085">
          <w:marLeft w:val="0"/>
          <w:marRight w:val="0"/>
          <w:marTop w:val="150"/>
          <w:marBottom w:val="0"/>
          <w:divBdr>
            <w:top w:val="none" w:sz="0" w:space="0" w:color="auto"/>
            <w:left w:val="none" w:sz="0" w:space="0" w:color="auto"/>
            <w:bottom w:val="none" w:sz="0" w:space="0" w:color="auto"/>
            <w:right w:val="none" w:sz="0" w:space="0" w:color="auto"/>
          </w:divBdr>
        </w:div>
      </w:divsChild>
    </w:div>
    <w:div w:id="1355426383">
      <w:bodyDiv w:val="1"/>
      <w:marLeft w:val="0"/>
      <w:marRight w:val="0"/>
      <w:marTop w:val="0"/>
      <w:marBottom w:val="0"/>
      <w:divBdr>
        <w:top w:val="none" w:sz="0" w:space="0" w:color="auto"/>
        <w:left w:val="none" w:sz="0" w:space="0" w:color="auto"/>
        <w:bottom w:val="none" w:sz="0" w:space="0" w:color="auto"/>
        <w:right w:val="none" w:sz="0" w:space="0" w:color="auto"/>
      </w:divBdr>
      <w:divsChild>
        <w:div w:id="496648677">
          <w:marLeft w:val="0"/>
          <w:marRight w:val="0"/>
          <w:marTop w:val="0"/>
          <w:marBottom w:val="0"/>
          <w:divBdr>
            <w:top w:val="none" w:sz="0" w:space="0" w:color="auto"/>
            <w:left w:val="none" w:sz="0" w:space="0" w:color="auto"/>
            <w:bottom w:val="none" w:sz="0" w:space="0" w:color="auto"/>
            <w:right w:val="none" w:sz="0" w:space="0" w:color="auto"/>
          </w:divBdr>
        </w:div>
        <w:div w:id="238369031">
          <w:marLeft w:val="0"/>
          <w:marRight w:val="0"/>
          <w:marTop w:val="150"/>
          <w:marBottom w:val="150"/>
          <w:divBdr>
            <w:top w:val="single" w:sz="6" w:space="4" w:color="D7D7D7"/>
            <w:left w:val="none" w:sz="0" w:space="0" w:color="auto"/>
            <w:bottom w:val="single" w:sz="6" w:space="4" w:color="D7D7D7"/>
            <w:right w:val="none" w:sz="0" w:space="0" w:color="auto"/>
          </w:divBdr>
        </w:div>
        <w:div w:id="1457217431">
          <w:marLeft w:val="0"/>
          <w:marRight w:val="0"/>
          <w:marTop w:val="0"/>
          <w:marBottom w:val="0"/>
          <w:divBdr>
            <w:top w:val="none" w:sz="0" w:space="0" w:color="auto"/>
            <w:left w:val="none" w:sz="0" w:space="0" w:color="auto"/>
            <w:bottom w:val="none" w:sz="0" w:space="0" w:color="auto"/>
            <w:right w:val="none" w:sz="0" w:space="0" w:color="auto"/>
          </w:divBdr>
        </w:div>
      </w:divsChild>
    </w:div>
    <w:div w:id="1355812571">
      <w:bodyDiv w:val="1"/>
      <w:marLeft w:val="0"/>
      <w:marRight w:val="0"/>
      <w:marTop w:val="0"/>
      <w:marBottom w:val="0"/>
      <w:divBdr>
        <w:top w:val="none" w:sz="0" w:space="0" w:color="auto"/>
        <w:left w:val="none" w:sz="0" w:space="0" w:color="auto"/>
        <w:bottom w:val="none" w:sz="0" w:space="0" w:color="auto"/>
        <w:right w:val="none" w:sz="0" w:space="0" w:color="auto"/>
      </w:divBdr>
      <w:divsChild>
        <w:div w:id="803933093">
          <w:marLeft w:val="0"/>
          <w:marRight w:val="0"/>
          <w:marTop w:val="0"/>
          <w:marBottom w:val="0"/>
          <w:divBdr>
            <w:top w:val="none" w:sz="0" w:space="0" w:color="auto"/>
            <w:left w:val="none" w:sz="0" w:space="0" w:color="auto"/>
            <w:bottom w:val="none" w:sz="0" w:space="0" w:color="auto"/>
            <w:right w:val="none" w:sz="0" w:space="0" w:color="auto"/>
          </w:divBdr>
          <w:divsChild>
            <w:div w:id="1882864268">
              <w:marLeft w:val="0"/>
              <w:marRight w:val="0"/>
              <w:marTop w:val="0"/>
              <w:marBottom w:val="0"/>
              <w:divBdr>
                <w:top w:val="none" w:sz="0" w:space="0" w:color="auto"/>
                <w:left w:val="none" w:sz="0" w:space="0" w:color="auto"/>
                <w:bottom w:val="none" w:sz="0" w:space="0" w:color="auto"/>
                <w:right w:val="none" w:sz="0" w:space="0" w:color="auto"/>
              </w:divBdr>
              <w:divsChild>
                <w:div w:id="13653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5936">
          <w:marLeft w:val="0"/>
          <w:marRight w:val="0"/>
          <w:marTop w:val="0"/>
          <w:marBottom w:val="0"/>
          <w:divBdr>
            <w:top w:val="none" w:sz="0" w:space="0" w:color="auto"/>
            <w:left w:val="none" w:sz="0" w:space="0" w:color="auto"/>
            <w:bottom w:val="none" w:sz="0" w:space="0" w:color="auto"/>
            <w:right w:val="none" w:sz="0" w:space="0" w:color="auto"/>
          </w:divBdr>
        </w:div>
      </w:divsChild>
    </w:div>
    <w:div w:id="1357005191">
      <w:bodyDiv w:val="1"/>
      <w:marLeft w:val="0"/>
      <w:marRight w:val="0"/>
      <w:marTop w:val="0"/>
      <w:marBottom w:val="0"/>
      <w:divBdr>
        <w:top w:val="none" w:sz="0" w:space="0" w:color="auto"/>
        <w:left w:val="none" w:sz="0" w:space="0" w:color="auto"/>
        <w:bottom w:val="none" w:sz="0" w:space="0" w:color="auto"/>
        <w:right w:val="none" w:sz="0" w:space="0" w:color="auto"/>
      </w:divBdr>
      <w:divsChild>
        <w:div w:id="1740592370">
          <w:marLeft w:val="0"/>
          <w:marRight w:val="0"/>
          <w:marTop w:val="0"/>
          <w:marBottom w:val="0"/>
          <w:divBdr>
            <w:top w:val="none" w:sz="0" w:space="0" w:color="auto"/>
            <w:left w:val="none" w:sz="0" w:space="0" w:color="auto"/>
            <w:bottom w:val="none" w:sz="0" w:space="0" w:color="auto"/>
            <w:right w:val="none" w:sz="0" w:space="0" w:color="auto"/>
          </w:divBdr>
          <w:divsChild>
            <w:div w:id="553737345">
              <w:marLeft w:val="0"/>
              <w:marRight w:val="0"/>
              <w:marTop w:val="0"/>
              <w:marBottom w:val="0"/>
              <w:divBdr>
                <w:top w:val="none" w:sz="0" w:space="0" w:color="auto"/>
                <w:left w:val="none" w:sz="0" w:space="0" w:color="auto"/>
                <w:bottom w:val="none" w:sz="0" w:space="0" w:color="auto"/>
                <w:right w:val="none" w:sz="0" w:space="0" w:color="auto"/>
              </w:divBdr>
            </w:div>
          </w:divsChild>
        </w:div>
        <w:div w:id="615866824">
          <w:marLeft w:val="0"/>
          <w:marRight w:val="0"/>
          <w:marTop w:val="0"/>
          <w:marBottom w:val="0"/>
          <w:divBdr>
            <w:top w:val="none" w:sz="0" w:space="0" w:color="auto"/>
            <w:left w:val="none" w:sz="0" w:space="0" w:color="auto"/>
            <w:bottom w:val="none" w:sz="0" w:space="0" w:color="auto"/>
            <w:right w:val="none" w:sz="0" w:space="0" w:color="auto"/>
          </w:divBdr>
        </w:div>
      </w:divsChild>
    </w:div>
    <w:div w:id="1357543290">
      <w:bodyDiv w:val="1"/>
      <w:marLeft w:val="0"/>
      <w:marRight w:val="0"/>
      <w:marTop w:val="0"/>
      <w:marBottom w:val="0"/>
      <w:divBdr>
        <w:top w:val="none" w:sz="0" w:space="0" w:color="auto"/>
        <w:left w:val="none" w:sz="0" w:space="0" w:color="auto"/>
        <w:bottom w:val="none" w:sz="0" w:space="0" w:color="auto"/>
        <w:right w:val="none" w:sz="0" w:space="0" w:color="auto"/>
      </w:divBdr>
      <w:divsChild>
        <w:div w:id="707605949">
          <w:marLeft w:val="0"/>
          <w:marRight w:val="0"/>
          <w:marTop w:val="0"/>
          <w:marBottom w:val="0"/>
          <w:divBdr>
            <w:top w:val="none" w:sz="0" w:space="0" w:color="auto"/>
            <w:left w:val="none" w:sz="0" w:space="0" w:color="auto"/>
            <w:bottom w:val="none" w:sz="0" w:space="0" w:color="auto"/>
            <w:right w:val="none" w:sz="0" w:space="0" w:color="auto"/>
          </w:divBdr>
          <w:divsChild>
            <w:div w:id="2069260239">
              <w:marLeft w:val="0"/>
              <w:marRight w:val="0"/>
              <w:marTop w:val="0"/>
              <w:marBottom w:val="0"/>
              <w:divBdr>
                <w:top w:val="none" w:sz="0" w:space="0" w:color="auto"/>
                <w:left w:val="none" w:sz="0" w:space="0" w:color="auto"/>
                <w:bottom w:val="none" w:sz="0" w:space="0" w:color="auto"/>
                <w:right w:val="none" w:sz="0" w:space="0" w:color="auto"/>
              </w:divBdr>
            </w:div>
          </w:divsChild>
        </w:div>
        <w:div w:id="605380947">
          <w:marLeft w:val="0"/>
          <w:marRight w:val="0"/>
          <w:marTop w:val="0"/>
          <w:marBottom w:val="0"/>
          <w:divBdr>
            <w:top w:val="none" w:sz="0" w:space="0" w:color="auto"/>
            <w:left w:val="none" w:sz="0" w:space="0" w:color="auto"/>
            <w:bottom w:val="none" w:sz="0" w:space="0" w:color="auto"/>
            <w:right w:val="none" w:sz="0" w:space="0" w:color="auto"/>
          </w:divBdr>
        </w:div>
      </w:divsChild>
    </w:div>
    <w:div w:id="1358045944">
      <w:bodyDiv w:val="1"/>
      <w:marLeft w:val="0"/>
      <w:marRight w:val="0"/>
      <w:marTop w:val="0"/>
      <w:marBottom w:val="0"/>
      <w:divBdr>
        <w:top w:val="none" w:sz="0" w:space="0" w:color="auto"/>
        <w:left w:val="none" w:sz="0" w:space="0" w:color="auto"/>
        <w:bottom w:val="none" w:sz="0" w:space="0" w:color="auto"/>
        <w:right w:val="none" w:sz="0" w:space="0" w:color="auto"/>
      </w:divBdr>
      <w:divsChild>
        <w:div w:id="814184950">
          <w:marLeft w:val="0"/>
          <w:marRight w:val="0"/>
          <w:marTop w:val="0"/>
          <w:marBottom w:val="0"/>
          <w:divBdr>
            <w:top w:val="none" w:sz="0" w:space="0" w:color="auto"/>
            <w:left w:val="none" w:sz="0" w:space="0" w:color="auto"/>
            <w:bottom w:val="none" w:sz="0" w:space="0" w:color="auto"/>
            <w:right w:val="none" w:sz="0" w:space="0" w:color="auto"/>
          </w:divBdr>
        </w:div>
        <w:div w:id="2039892679">
          <w:marLeft w:val="0"/>
          <w:marRight w:val="0"/>
          <w:marTop w:val="150"/>
          <w:marBottom w:val="150"/>
          <w:divBdr>
            <w:top w:val="single" w:sz="6" w:space="4" w:color="D7D7D7"/>
            <w:left w:val="none" w:sz="0" w:space="0" w:color="auto"/>
            <w:bottom w:val="single" w:sz="6" w:space="4" w:color="D7D7D7"/>
            <w:right w:val="none" w:sz="0" w:space="0" w:color="auto"/>
          </w:divBdr>
        </w:div>
        <w:div w:id="1168861734">
          <w:marLeft w:val="0"/>
          <w:marRight w:val="0"/>
          <w:marTop w:val="0"/>
          <w:marBottom w:val="0"/>
          <w:divBdr>
            <w:top w:val="none" w:sz="0" w:space="0" w:color="auto"/>
            <w:left w:val="none" w:sz="0" w:space="0" w:color="auto"/>
            <w:bottom w:val="none" w:sz="0" w:space="0" w:color="auto"/>
            <w:right w:val="none" w:sz="0" w:space="0" w:color="auto"/>
          </w:divBdr>
        </w:div>
      </w:divsChild>
    </w:div>
    <w:div w:id="1358461234">
      <w:bodyDiv w:val="1"/>
      <w:marLeft w:val="0"/>
      <w:marRight w:val="0"/>
      <w:marTop w:val="0"/>
      <w:marBottom w:val="0"/>
      <w:divBdr>
        <w:top w:val="none" w:sz="0" w:space="0" w:color="auto"/>
        <w:left w:val="none" w:sz="0" w:space="0" w:color="auto"/>
        <w:bottom w:val="none" w:sz="0" w:space="0" w:color="auto"/>
        <w:right w:val="none" w:sz="0" w:space="0" w:color="auto"/>
      </w:divBdr>
      <w:divsChild>
        <w:div w:id="1040202842">
          <w:marLeft w:val="0"/>
          <w:marRight w:val="0"/>
          <w:marTop w:val="0"/>
          <w:marBottom w:val="0"/>
          <w:divBdr>
            <w:top w:val="none" w:sz="0" w:space="0" w:color="auto"/>
            <w:left w:val="none" w:sz="0" w:space="0" w:color="auto"/>
            <w:bottom w:val="none" w:sz="0" w:space="0" w:color="auto"/>
            <w:right w:val="none" w:sz="0" w:space="0" w:color="auto"/>
          </w:divBdr>
        </w:div>
        <w:div w:id="1717046868">
          <w:marLeft w:val="0"/>
          <w:marRight w:val="0"/>
          <w:marTop w:val="150"/>
          <w:marBottom w:val="150"/>
          <w:divBdr>
            <w:top w:val="single" w:sz="6" w:space="4" w:color="D7D7D7"/>
            <w:left w:val="none" w:sz="0" w:space="0" w:color="auto"/>
            <w:bottom w:val="single" w:sz="6" w:space="4" w:color="D7D7D7"/>
            <w:right w:val="none" w:sz="0" w:space="0" w:color="auto"/>
          </w:divBdr>
        </w:div>
        <w:div w:id="832331391">
          <w:marLeft w:val="0"/>
          <w:marRight w:val="0"/>
          <w:marTop w:val="0"/>
          <w:marBottom w:val="0"/>
          <w:divBdr>
            <w:top w:val="none" w:sz="0" w:space="0" w:color="auto"/>
            <w:left w:val="none" w:sz="0" w:space="0" w:color="auto"/>
            <w:bottom w:val="none" w:sz="0" w:space="0" w:color="auto"/>
            <w:right w:val="none" w:sz="0" w:space="0" w:color="auto"/>
          </w:divBdr>
        </w:div>
      </w:divsChild>
    </w:div>
    <w:div w:id="1358894592">
      <w:bodyDiv w:val="1"/>
      <w:marLeft w:val="0"/>
      <w:marRight w:val="0"/>
      <w:marTop w:val="0"/>
      <w:marBottom w:val="0"/>
      <w:divBdr>
        <w:top w:val="none" w:sz="0" w:space="0" w:color="auto"/>
        <w:left w:val="none" w:sz="0" w:space="0" w:color="auto"/>
        <w:bottom w:val="none" w:sz="0" w:space="0" w:color="auto"/>
        <w:right w:val="none" w:sz="0" w:space="0" w:color="auto"/>
      </w:divBdr>
    </w:div>
    <w:div w:id="1359046740">
      <w:bodyDiv w:val="1"/>
      <w:marLeft w:val="0"/>
      <w:marRight w:val="0"/>
      <w:marTop w:val="0"/>
      <w:marBottom w:val="0"/>
      <w:divBdr>
        <w:top w:val="none" w:sz="0" w:space="0" w:color="auto"/>
        <w:left w:val="none" w:sz="0" w:space="0" w:color="auto"/>
        <w:bottom w:val="none" w:sz="0" w:space="0" w:color="auto"/>
        <w:right w:val="none" w:sz="0" w:space="0" w:color="auto"/>
      </w:divBdr>
    </w:div>
    <w:div w:id="1359744195">
      <w:bodyDiv w:val="1"/>
      <w:marLeft w:val="0"/>
      <w:marRight w:val="0"/>
      <w:marTop w:val="0"/>
      <w:marBottom w:val="0"/>
      <w:divBdr>
        <w:top w:val="none" w:sz="0" w:space="0" w:color="auto"/>
        <w:left w:val="none" w:sz="0" w:space="0" w:color="auto"/>
        <w:bottom w:val="none" w:sz="0" w:space="0" w:color="auto"/>
        <w:right w:val="none" w:sz="0" w:space="0" w:color="auto"/>
      </w:divBdr>
      <w:divsChild>
        <w:div w:id="1918592747">
          <w:marLeft w:val="0"/>
          <w:marRight w:val="0"/>
          <w:marTop w:val="0"/>
          <w:marBottom w:val="300"/>
          <w:divBdr>
            <w:top w:val="none" w:sz="0" w:space="0" w:color="auto"/>
            <w:left w:val="none" w:sz="0" w:space="0" w:color="auto"/>
            <w:bottom w:val="none" w:sz="0" w:space="0" w:color="auto"/>
            <w:right w:val="none" w:sz="0" w:space="0" w:color="auto"/>
          </w:divBdr>
        </w:div>
        <w:div w:id="2045908132">
          <w:marLeft w:val="0"/>
          <w:marRight w:val="0"/>
          <w:marTop w:val="0"/>
          <w:marBottom w:val="0"/>
          <w:divBdr>
            <w:top w:val="none" w:sz="0" w:space="0" w:color="auto"/>
            <w:left w:val="none" w:sz="0" w:space="0" w:color="auto"/>
            <w:bottom w:val="none" w:sz="0" w:space="0" w:color="auto"/>
            <w:right w:val="none" w:sz="0" w:space="0" w:color="auto"/>
          </w:divBdr>
        </w:div>
        <w:div w:id="1955021056">
          <w:marLeft w:val="0"/>
          <w:marRight w:val="0"/>
          <w:marTop w:val="150"/>
          <w:marBottom w:val="150"/>
          <w:divBdr>
            <w:top w:val="single" w:sz="6" w:space="4" w:color="D7D7D7"/>
            <w:left w:val="none" w:sz="0" w:space="0" w:color="auto"/>
            <w:bottom w:val="single" w:sz="6" w:space="4" w:color="D7D7D7"/>
            <w:right w:val="none" w:sz="0" w:space="0" w:color="auto"/>
          </w:divBdr>
        </w:div>
        <w:div w:id="1768497930">
          <w:marLeft w:val="0"/>
          <w:marRight w:val="0"/>
          <w:marTop w:val="0"/>
          <w:marBottom w:val="0"/>
          <w:divBdr>
            <w:top w:val="none" w:sz="0" w:space="0" w:color="auto"/>
            <w:left w:val="none" w:sz="0" w:space="0" w:color="auto"/>
            <w:bottom w:val="none" w:sz="0" w:space="0" w:color="auto"/>
            <w:right w:val="none" w:sz="0" w:space="0" w:color="auto"/>
          </w:divBdr>
        </w:div>
      </w:divsChild>
    </w:div>
    <w:div w:id="1360740025">
      <w:bodyDiv w:val="1"/>
      <w:marLeft w:val="0"/>
      <w:marRight w:val="0"/>
      <w:marTop w:val="0"/>
      <w:marBottom w:val="0"/>
      <w:divBdr>
        <w:top w:val="none" w:sz="0" w:space="0" w:color="auto"/>
        <w:left w:val="none" w:sz="0" w:space="0" w:color="auto"/>
        <w:bottom w:val="none" w:sz="0" w:space="0" w:color="auto"/>
        <w:right w:val="none" w:sz="0" w:space="0" w:color="auto"/>
      </w:divBdr>
      <w:divsChild>
        <w:div w:id="1602911432">
          <w:marLeft w:val="0"/>
          <w:marRight w:val="0"/>
          <w:marTop w:val="0"/>
          <w:marBottom w:val="0"/>
          <w:divBdr>
            <w:top w:val="none" w:sz="0" w:space="0" w:color="auto"/>
            <w:left w:val="none" w:sz="0" w:space="0" w:color="auto"/>
            <w:bottom w:val="none" w:sz="0" w:space="0" w:color="auto"/>
            <w:right w:val="none" w:sz="0" w:space="0" w:color="auto"/>
          </w:divBdr>
        </w:div>
        <w:div w:id="444427937">
          <w:marLeft w:val="0"/>
          <w:marRight w:val="0"/>
          <w:marTop w:val="0"/>
          <w:marBottom w:val="0"/>
          <w:divBdr>
            <w:top w:val="none" w:sz="0" w:space="0" w:color="auto"/>
            <w:left w:val="none" w:sz="0" w:space="0" w:color="auto"/>
            <w:bottom w:val="none" w:sz="0" w:space="0" w:color="auto"/>
            <w:right w:val="none" w:sz="0" w:space="0" w:color="auto"/>
          </w:divBdr>
        </w:div>
      </w:divsChild>
    </w:div>
    <w:div w:id="1362127740">
      <w:bodyDiv w:val="1"/>
      <w:marLeft w:val="0"/>
      <w:marRight w:val="0"/>
      <w:marTop w:val="0"/>
      <w:marBottom w:val="0"/>
      <w:divBdr>
        <w:top w:val="none" w:sz="0" w:space="0" w:color="auto"/>
        <w:left w:val="none" w:sz="0" w:space="0" w:color="auto"/>
        <w:bottom w:val="none" w:sz="0" w:space="0" w:color="auto"/>
        <w:right w:val="none" w:sz="0" w:space="0" w:color="auto"/>
      </w:divBdr>
      <w:divsChild>
        <w:div w:id="196820193">
          <w:marLeft w:val="0"/>
          <w:marRight w:val="0"/>
          <w:marTop w:val="0"/>
          <w:marBottom w:val="0"/>
          <w:divBdr>
            <w:top w:val="none" w:sz="0" w:space="0" w:color="auto"/>
            <w:left w:val="none" w:sz="0" w:space="0" w:color="auto"/>
            <w:bottom w:val="none" w:sz="0" w:space="0" w:color="auto"/>
            <w:right w:val="none" w:sz="0" w:space="0" w:color="auto"/>
          </w:divBdr>
          <w:divsChild>
            <w:div w:id="556165224">
              <w:marLeft w:val="0"/>
              <w:marRight w:val="0"/>
              <w:marTop w:val="0"/>
              <w:marBottom w:val="0"/>
              <w:divBdr>
                <w:top w:val="none" w:sz="0" w:space="0" w:color="auto"/>
                <w:left w:val="none" w:sz="0" w:space="0" w:color="auto"/>
                <w:bottom w:val="none" w:sz="0" w:space="0" w:color="auto"/>
                <w:right w:val="none" w:sz="0" w:space="0" w:color="auto"/>
              </w:divBdr>
            </w:div>
          </w:divsChild>
        </w:div>
        <w:div w:id="1110246969">
          <w:marLeft w:val="0"/>
          <w:marRight w:val="0"/>
          <w:marTop w:val="0"/>
          <w:marBottom w:val="0"/>
          <w:divBdr>
            <w:top w:val="none" w:sz="0" w:space="0" w:color="auto"/>
            <w:left w:val="none" w:sz="0" w:space="0" w:color="auto"/>
            <w:bottom w:val="none" w:sz="0" w:space="0" w:color="auto"/>
            <w:right w:val="none" w:sz="0" w:space="0" w:color="auto"/>
          </w:divBdr>
          <w:divsChild>
            <w:div w:id="1665236165">
              <w:marLeft w:val="0"/>
              <w:marRight w:val="0"/>
              <w:marTop w:val="15"/>
              <w:marBottom w:val="0"/>
              <w:divBdr>
                <w:top w:val="none" w:sz="0" w:space="0" w:color="auto"/>
                <w:left w:val="none" w:sz="0" w:space="0" w:color="auto"/>
                <w:bottom w:val="none" w:sz="0" w:space="0" w:color="auto"/>
                <w:right w:val="none" w:sz="0" w:space="0" w:color="auto"/>
              </w:divBdr>
              <w:divsChild>
                <w:div w:id="177042696">
                  <w:marLeft w:val="0"/>
                  <w:marRight w:val="0"/>
                  <w:marTop w:val="0"/>
                  <w:marBottom w:val="0"/>
                  <w:divBdr>
                    <w:top w:val="none" w:sz="0" w:space="0" w:color="auto"/>
                    <w:left w:val="none" w:sz="0" w:space="0" w:color="auto"/>
                    <w:bottom w:val="none" w:sz="0" w:space="0" w:color="auto"/>
                    <w:right w:val="none" w:sz="0" w:space="0" w:color="auto"/>
                  </w:divBdr>
                  <w:divsChild>
                    <w:div w:id="241455209">
                      <w:marLeft w:val="0"/>
                      <w:marRight w:val="180"/>
                      <w:marTop w:val="0"/>
                      <w:marBottom w:val="180"/>
                      <w:divBdr>
                        <w:top w:val="none" w:sz="0" w:space="0" w:color="auto"/>
                        <w:left w:val="none" w:sz="0" w:space="0" w:color="auto"/>
                        <w:bottom w:val="none" w:sz="0" w:space="0" w:color="auto"/>
                        <w:right w:val="none" w:sz="0" w:space="0" w:color="auto"/>
                      </w:divBdr>
                    </w:div>
                    <w:div w:id="1821457832">
                      <w:marLeft w:val="0"/>
                      <w:marRight w:val="0"/>
                      <w:marTop w:val="0"/>
                      <w:marBottom w:val="120"/>
                      <w:divBdr>
                        <w:top w:val="none" w:sz="0" w:space="0" w:color="auto"/>
                        <w:left w:val="none" w:sz="0" w:space="0" w:color="auto"/>
                        <w:bottom w:val="none" w:sz="0" w:space="0" w:color="auto"/>
                        <w:right w:val="none" w:sz="0" w:space="0" w:color="auto"/>
                      </w:divBdr>
                    </w:div>
                    <w:div w:id="1586915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362197524">
      <w:bodyDiv w:val="1"/>
      <w:marLeft w:val="0"/>
      <w:marRight w:val="0"/>
      <w:marTop w:val="0"/>
      <w:marBottom w:val="0"/>
      <w:divBdr>
        <w:top w:val="none" w:sz="0" w:space="0" w:color="auto"/>
        <w:left w:val="none" w:sz="0" w:space="0" w:color="auto"/>
        <w:bottom w:val="none" w:sz="0" w:space="0" w:color="auto"/>
        <w:right w:val="none" w:sz="0" w:space="0" w:color="auto"/>
      </w:divBdr>
      <w:divsChild>
        <w:div w:id="2062241530">
          <w:marLeft w:val="0"/>
          <w:marRight w:val="0"/>
          <w:marTop w:val="0"/>
          <w:marBottom w:val="0"/>
          <w:divBdr>
            <w:top w:val="none" w:sz="0" w:space="0" w:color="auto"/>
            <w:left w:val="none" w:sz="0" w:space="0" w:color="auto"/>
            <w:bottom w:val="none" w:sz="0" w:space="0" w:color="auto"/>
            <w:right w:val="none" w:sz="0" w:space="0" w:color="auto"/>
          </w:divBdr>
        </w:div>
        <w:div w:id="1498955187">
          <w:marLeft w:val="0"/>
          <w:marRight w:val="0"/>
          <w:marTop w:val="150"/>
          <w:marBottom w:val="150"/>
          <w:divBdr>
            <w:top w:val="single" w:sz="6" w:space="4" w:color="D7D7D7"/>
            <w:left w:val="none" w:sz="0" w:space="0" w:color="auto"/>
            <w:bottom w:val="single" w:sz="6" w:space="4" w:color="D7D7D7"/>
            <w:right w:val="none" w:sz="0" w:space="0" w:color="auto"/>
          </w:divBdr>
        </w:div>
        <w:div w:id="550728717">
          <w:marLeft w:val="0"/>
          <w:marRight w:val="0"/>
          <w:marTop w:val="0"/>
          <w:marBottom w:val="0"/>
          <w:divBdr>
            <w:top w:val="none" w:sz="0" w:space="0" w:color="auto"/>
            <w:left w:val="none" w:sz="0" w:space="0" w:color="auto"/>
            <w:bottom w:val="none" w:sz="0" w:space="0" w:color="auto"/>
            <w:right w:val="none" w:sz="0" w:space="0" w:color="auto"/>
          </w:divBdr>
        </w:div>
      </w:divsChild>
    </w:div>
    <w:div w:id="1363898439">
      <w:bodyDiv w:val="1"/>
      <w:marLeft w:val="0"/>
      <w:marRight w:val="0"/>
      <w:marTop w:val="0"/>
      <w:marBottom w:val="0"/>
      <w:divBdr>
        <w:top w:val="none" w:sz="0" w:space="0" w:color="auto"/>
        <w:left w:val="none" w:sz="0" w:space="0" w:color="auto"/>
        <w:bottom w:val="none" w:sz="0" w:space="0" w:color="auto"/>
        <w:right w:val="none" w:sz="0" w:space="0" w:color="auto"/>
      </w:divBdr>
      <w:divsChild>
        <w:div w:id="1548251785">
          <w:marLeft w:val="0"/>
          <w:marRight w:val="0"/>
          <w:marTop w:val="0"/>
          <w:marBottom w:val="0"/>
          <w:divBdr>
            <w:top w:val="none" w:sz="0" w:space="0" w:color="auto"/>
            <w:left w:val="none" w:sz="0" w:space="0" w:color="auto"/>
            <w:bottom w:val="none" w:sz="0" w:space="0" w:color="auto"/>
            <w:right w:val="none" w:sz="0" w:space="0" w:color="auto"/>
          </w:divBdr>
          <w:divsChild>
            <w:div w:id="1255239313">
              <w:marLeft w:val="0"/>
              <w:marRight w:val="0"/>
              <w:marTop w:val="0"/>
              <w:marBottom w:val="0"/>
              <w:divBdr>
                <w:top w:val="none" w:sz="0" w:space="0" w:color="auto"/>
                <w:left w:val="none" w:sz="0" w:space="0" w:color="auto"/>
                <w:bottom w:val="none" w:sz="0" w:space="0" w:color="auto"/>
                <w:right w:val="none" w:sz="0" w:space="0" w:color="auto"/>
              </w:divBdr>
              <w:divsChild>
                <w:div w:id="198011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670960">
      <w:bodyDiv w:val="1"/>
      <w:marLeft w:val="0"/>
      <w:marRight w:val="0"/>
      <w:marTop w:val="0"/>
      <w:marBottom w:val="0"/>
      <w:divBdr>
        <w:top w:val="none" w:sz="0" w:space="0" w:color="auto"/>
        <w:left w:val="none" w:sz="0" w:space="0" w:color="auto"/>
        <w:bottom w:val="none" w:sz="0" w:space="0" w:color="auto"/>
        <w:right w:val="none" w:sz="0" w:space="0" w:color="auto"/>
      </w:divBdr>
      <w:divsChild>
        <w:div w:id="253517149">
          <w:marLeft w:val="0"/>
          <w:marRight w:val="0"/>
          <w:marTop w:val="0"/>
          <w:marBottom w:val="0"/>
          <w:divBdr>
            <w:top w:val="none" w:sz="0" w:space="0" w:color="auto"/>
            <w:left w:val="none" w:sz="0" w:space="0" w:color="auto"/>
            <w:bottom w:val="none" w:sz="0" w:space="0" w:color="auto"/>
            <w:right w:val="none" w:sz="0" w:space="0" w:color="auto"/>
          </w:divBdr>
          <w:divsChild>
            <w:div w:id="1605654624">
              <w:marLeft w:val="0"/>
              <w:marRight w:val="0"/>
              <w:marTop w:val="15"/>
              <w:marBottom w:val="0"/>
              <w:divBdr>
                <w:top w:val="none" w:sz="0" w:space="0" w:color="auto"/>
                <w:left w:val="none" w:sz="0" w:space="0" w:color="auto"/>
                <w:bottom w:val="none" w:sz="0" w:space="0" w:color="auto"/>
                <w:right w:val="none" w:sz="0" w:space="0" w:color="auto"/>
              </w:divBdr>
              <w:divsChild>
                <w:div w:id="1319262670">
                  <w:marLeft w:val="0"/>
                  <w:marRight w:val="0"/>
                  <w:marTop w:val="0"/>
                  <w:marBottom w:val="0"/>
                  <w:divBdr>
                    <w:top w:val="none" w:sz="0" w:space="0" w:color="auto"/>
                    <w:left w:val="none" w:sz="0" w:space="0" w:color="auto"/>
                    <w:bottom w:val="none" w:sz="0" w:space="0" w:color="auto"/>
                    <w:right w:val="none" w:sz="0" w:space="0" w:color="auto"/>
                  </w:divBdr>
                  <w:divsChild>
                    <w:div w:id="44447896">
                      <w:marLeft w:val="0"/>
                      <w:marRight w:val="0"/>
                      <w:marTop w:val="0"/>
                      <w:marBottom w:val="120"/>
                      <w:divBdr>
                        <w:top w:val="none" w:sz="0" w:space="0" w:color="auto"/>
                        <w:left w:val="none" w:sz="0" w:space="0" w:color="auto"/>
                        <w:bottom w:val="none" w:sz="0" w:space="0" w:color="auto"/>
                        <w:right w:val="none" w:sz="0" w:space="0" w:color="auto"/>
                      </w:divBdr>
                    </w:div>
                    <w:div w:id="749042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39871012">
          <w:marLeft w:val="0"/>
          <w:marRight w:val="0"/>
          <w:marTop w:val="0"/>
          <w:marBottom w:val="0"/>
          <w:divBdr>
            <w:top w:val="none" w:sz="0" w:space="0" w:color="auto"/>
            <w:left w:val="none" w:sz="0" w:space="0" w:color="auto"/>
            <w:bottom w:val="none" w:sz="0" w:space="0" w:color="auto"/>
            <w:right w:val="none" w:sz="0" w:space="0" w:color="auto"/>
          </w:divBdr>
          <w:divsChild>
            <w:div w:id="189438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23568">
      <w:bodyDiv w:val="1"/>
      <w:marLeft w:val="0"/>
      <w:marRight w:val="0"/>
      <w:marTop w:val="0"/>
      <w:marBottom w:val="0"/>
      <w:divBdr>
        <w:top w:val="none" w:sz="0" w:space="0" w:color="auto"/>
        <w:left w:val="none" w:sz="0" w:space="0" w:color="auto"/>
        <w:bottom w:val="none" w:sz="0" w:space="0" w:color="auto"/>
        <w:right w:val="none" w:sz="0" w:space="0" w:color="auto"/>
      </w:divBdr>
      <w:divsChild>
        <w:div w:id="1622376182">
          <w:marLeft w:val="0"/>
          <w:marRight w:val="0"/>
          <w:marTop w:val="0"/>
          <w:marBottom w:val="0"/>
          <w:divBdr>
            <w:top w:val="none" w:sz="0" w:space="0" w:color="auto"/>
            <w:left w:val="none" w:sz="0" w:space="0" w:color="auto"/>
            <w:bottom w:val="none" w:sz="0" w:space="0" w:color="auto"/>
            <w:right w:val="none" w:sz="0" w:space="0" w:color="auto"/>
          </w:divBdr>
          <w:divsChild>
            <w:div w:id="792598317">
              <w:marLeft w:val="0"/>
              <w:marRight w:val="0"/>
              <w:marTop w:val="0"/>
              <w:marBottom w:val="0"/>
              <w:divBdr>
                <w:top w:val="none" w:sz="0" w:space="0" w:color="auto"/>
                <w:left w:val="none" w:sz="0" w:space="0" w:color="auto"/>
                <w:bottom w:val="none" w:sz="0" w:space="0" w:color="auto"/>
                <w:right w:val="none" w:sz="0" w:space="0" w:color="auto"/>
              </w:divBdr>
            </w:div>
            <w:div w:id="869150367">
              <w:marLeft w:val="0"/>
              <w:marRight w:val="0"/>
              <w:marTop w:val="0"/>
              <w:marBottom w:val="0"/>
              <w:divBdr>
                <w:top w:val="none" w:sz="0" w:space="0" w:color="auto"/>
                <w:left w:val="none" w:sz="0" w:space="0" w:color="auto"/>
                <w:bottom w:val="none" w:sz="0" w:space="0" w:color="auto"/>
                <w:right w:val="none" w:sz="0" w:space="0" w:color="auto"/>
              </w:divBdr>
            </w:div>
            <w:div w:id="316148708">
              <w:marLeft w:val="0"/>
              <w:marRight w:val="0"/>
              <w:marTop w:val="0"/>
              <w:marBottom w:val="0"/>
              <w:divBdr>
                <w:top w:val="none" w:sz="0" w:space="0" w:color="auto"/>
                <w:left w:val="none" w:sz="0" w:space="0" w:color="auto"/>
                <w:bottom w:val="none" w:sz="0" w:space="0" w:color="auto"/>
                <w:right w:val="none" w:sz="0" w:space="0" w:color="auto"/>
              </w:divBdr>
            </w:div>
            <w:div w:id="634140963">
              <w:marLeft w:val="0"/>
              <w:marRight w:val="0"/>
              <w:marTop w:val="0"/>
              <w:marBottom w:val="0"/>
              <w:divBdr>
                <w:top w:val="none" w:sz="0" w:space="0" w:color="auto"/>
                <w:left w:val="none" w:sz="0" w:space="0" w:color="auto"/>
                <w:bottom w:val="none" w:sz="0" w:space="0" w:color="auto"/>
                <w:right w:val="none" w:sz="0" w:space="0" w:color="auto"/>
              </w:divBdr>
            </w:div>
            <w:div w:id="420759864">
              <w:marLeft w:val="0"/>
              <w:marRight w:val="0"/>
              <w:marTop w:val="0"/>
              <w:marBottom w:val="0"/>
              <w:divBdr>
                <w:top w:val="none" w:sz="0" w:space="0" w:color="auto"/>
                <w:left w:val="none" w:sz="0" w:space="0" w:color="auto"/>
                <w:bottom w:val="none" w:sz="0" w:space="0" w:color="auto"/>
                <w:right w:val="none" w:sz="0" w:space="0" w:color="auto"/>
              </w:divBdr>
            </w:div>
            <w:div w:id="2024815571">
              <w:marLeft w:val="0"/>
              <w:marRight w:val="0"/>
              <w:marTop w:val="0"/>
              <w:marBottom w:val="0"/>
              <w:divBdr>
                <w:top w:val="none" w:sz="0" w:space="0" w:color="auto"/>
                <w:left w:val="none" w:sz="0" w:space="0" w:color="auto"/>
                <w:bottom w:val="none" w:sz="0" w:space="0" w:color="auto"/>
                <w:right w:val="none" w:sz="0" w:space="0" w:color="auto"/>
              </w:divBdr>
            </w:div>
            <w:div w:id="817108387">
              <w:marLeft w:val="0"/>
              <w:marRight w:val="0"/>
              <w:marTop w:val="0"/>
              <w:marBottom w:val="0"/>
              <w:divBdr>
                <w:top w:val="none" w:sz="0" w:space="0" w:color="auto"/>
                <w:left w:val="none" w:sz="0" w:space="0" w:color="auto"/>
                <w:bottom w:val="none" w:sz="0" w:space="0" w:color="auto"/>
                <w:right w:val="none" w:sz="0" w:space="0" w:color="auto"/>
              </w:divBdr>
            </w:div>
            <w:div w:id="210196099">
              <w:marLeft w:val="0"/>
              <w:marRight w:val="0"/>
              <w:marTop w:val="0"/>
              <w:marBottom w:val="0"/>
              <w:divBdr>
                <w:top w:val="none" w:sz="0" w:space="0" w:color="auto"/>
                <w:left w:val="none" w:sz="0" w:space="0" w:color="auto"/>
                <w:bottom w:val="none" w:sz="0" w:space="0" w:color="auto"/>
                <w:right w:val="none" w:sz="0" w:space="0" w:color="auto"/>
              </w:divBdr>
            </w:div>
            <w:div w:id="2135979894">
              <w:marLeft w:val="0"/>
              <w:marRight w:val="0"/>
              <w:marTop w:val="0"/>
              <w:marBottom w:val="0"/>
              <w:divBdr>
                <w:top w:val="none" w:sz="0" w:space="0" w:color="auto"/>
                <w:left w:val="none" w:sz="0" w:space="0" w:color="auto"/>
                <w:bottom w:val="none" w:sz="0" w:space="0" w:color="auto"/>
                <w:right w:val="none" w:sz="0" w:space="0" w:color="auto"/>
              </w:divBdr>
            </w:div>
            <w:div w:id="312488240">
              <w:marLeft w:val="0"/>
              <w:marRight w:val="0"/>
              <w:marTop w:val="0"/>
              <w:marBottom w:val="0"/>
              <w:divBdr>
                <w:top w:val="none" w:sz="0" w:space="0" w:color="auto"/>
                <w:left w:val="none" w:sz="0" w:space="0" w:color="auto"/>
                <w:bottom w:val="none" w:sz="0" w:space="0" w:color="auto"/>
                <w:right w:val="none" w:sz="0" w:space="0" w:color="auto"/>
              </w:divBdr>
            </w:div>
            <w:div w:id="289435488">
              <w:marLeft w:val="0"/>
              <w:marRight w:val="0"/>
              <w:marTop w:val="0"/>
              <w:marBottom w:val="0"/>
              <w:divBdr>
                <w:top w:val="none" w:sz="0" w:space="0" w:color="auto"/>
                <w:left w:val="none" w:sz="0" w:space="0" w:color="auto"/>
                <w:bottom w:val="none" w:sz="0" w:space="0" w:color="auto"/>
                <w:right w:val="none" w:sz="0" w:space="0" w:color="auto"/>
              </w:divBdr>
            </w:div>
            <w:div w:id="1768698866">
              <w:marLeft w:val="0"/>
              <w:marRight w:val="0"/>
              <w:marTop w:val="0"/>
              <w:marBottom w:val="0"/>
              <w:divBdr>
                <w:top w:val="none" w:sz="0" w:space="0" w:color="auto"/>
                <w:left w:val="none" w:sz="0" w:space="0" w:color="auto"/>
                <w:bottom w:val="none" w:sz="0" w:space="0" w:color="auto"/>
                <w:right w:val="none" w:sz="0" w:space="0" w:color="auto"/>
              </w:divBdr>
            </w:div>
            <w:div w:id="1827890913">
              <w:marLeft w:val="0"/>
              <w:marRight w:val="0"/>
              <w:marTop w:val="0"/>
              <w:marBottom w:val="0"/>
              <w:divBdr>
                <w:top w:val="none" w:sz="0" w:space="0" w:color="auto"/>
                <w:left w:val="none" w:sz="0" w:space="0" w:color="auto"/>
                <w:bottom w:val="none" w:sz="0" w:space="0" w:color="auto"/>
                <w:right w:val="none" w:sz="0" w:space="0" w:color="auto"/>
              </w:divBdr>
            </w:div>
            <w:div w:id="1603756634">
              <w:marLeft w:val="0"/>
              <w:marRight w:val="0"/>
              <w:marTop w:val="0"/>
              <w:marBottom w:val="0"/>
              <w:divBdr>
                <w:top w:val="none" w:sz="0" w:space="0" w:color="auto"/>
                <w:left w:val="none" w:sz="0" w:space="0" w:color="auto"/>
                <w:bottom w:val="none" w:sz="0" w:space="0" w:color="auto"/>
                <w:right w:val="none" w:sz="0" w:space="0" w:color="auto"/>
              </w:divBdr>
            </w:div>
            <w:div w:id="1252009141">
              <w:marLeft w:val="0"/>
              <w:marRight w:val="0"/>
              <w:marTop w:val="0"/>
              <w:marBottom w:val="0"/>
              <w:divBdr>
                <w:top w:val="none" w:sz="0" w:space="0" w:color="auto"/>
                <w:left w:val="none" w:sz="0" w:space="0" w:color="auto"/>
                <w:bottom w:val="none" w:sz="0" w:space="0" w:color="auto"/>
                <w:right w:val="none" w:sz="0" w:space="0" w:color="auto"/>
              </w:divBdr>
            </w:div>
            <w:div w:id="1450931564">
              <w:marLeft w:val="0"/>
              <w:marRight w:val="0"/>
              <w:marTop w:val="0"/>
              <w:marBottom w:val="0"/>
              <w:divBdr>
                <w:top w:val="none" w:sz="0" w:space="0" w:color="auto"/>
                <w:left w:val="none" w:sz="0" w:space="0" w:color="auto"/>
                <w:bottom w:val="none" w:sz="0" w:space="0" w:color="auto"/>
                <w:right w:val="none" w:sz="0" w:space="0" w:color="auto"/>
              </w:divBdr>
            </w:div>
            <w:div w:id="1408840534">
              <w:marLeft w:val="0"/>
              <w:marRight w:val="0"/>
              <w:marTop w:val="0"/>
              <w:marBottom w:val="0"/>
              <w:divBdr>
                <w:top w:val="none" w:sz="0" w:space="0" w:color="auto"/>
                <w:left w:val="none" w:sz="0" w:space="0" w:color="auto"/>
                <w:bottom w:val="none" w:sz="0" w:space="0" w:color="auto"/>
                <w:right w:val="none" w:sz="0" w:space="0" w:color="auto"/>
              </w:divBdr>
            </w:div>
            <w:div w:id="1929001988">
              <w:marLeft w:val="0"/>
              <w:marRight w:val="0"/>
              <w:marTop w:val="0"/>
              <w:marBottom w:val="0"/>
              <w:divBdr>
                <w:top w:val="none" w:sz="0" w:space="0" w:color="auto"/>
                <w:left w:val="none" w:sz="0" w:space="0" w:color="auto"/>
                <w:bottom w:val="none" w:sz="0" w:space="0" w:color="auto"/>
                <w:right w:val="none" w:sz="0" w:space="0" w:color="auto"/>
              </w:divBdr>
            </w:div>
            <w:div w:id="36779320">
              <w:marLeft w:val="0"/>
              <w:marRight w:val="0"/>
              <w:marTop w:val="0"/>
              <w:marBottom w:val="0"/>
              <w:divBdr>
                <w:top w:val="none" w:sz="0" w:space="0" w:color="auto"/>
                <w:left w:val="none" w:sz="0" w:space="0" w:color="auto"/>
                <w:bottom w:val="none" w:sz="0" w:space="0" w:color="auto"/>
                <w:right w:val="none" w:sz="0" w:space="0" w:color="auto"/>
              </w:divBdr>
            </w:div>
            <w:div w:id="1309673570">
              <w:marLeft w:val="0"/>
              <w:marRight w:val="0"/>
              <w:marTop w:val="0"/>
              <w:marBottom w:val="0"/>
              <w:divBdr>
                <w:top w:val="none" w:sz="0" w:space="0" w:color="auto"/>
                <w:left w:val="none" w:sz="0" w:space="0" w:color="auto"/>
                <w:bottom w:val="none" w:sz="0" w:space="0" w:color="auto"/>
                <w:right w:val="none" w:sz="0" w:space="0" w:color="auto"/>
              </w:divBdr>
            </w:div>
            <w:div w:id="667825292">
              <w:marLeft w:val="0"/>
              <w:marRight w:val="0"/>
              <w:marTop w:val="0"/>
              <w:marBottom w:val="0"/>
              <w:divBdr>
                <w:top w:val="none" w:sz="0" w:space="0" w:color="auto"/>
                <w:left w:val="none" w:sz="0" w:space="0" w:color="auto"/>
                <w:bottom w:val="none" w:sz="0" w:space="0" w:color="auto"/>
                <w:right w:val="none" w:sz="0" w:space="0" w:color="auto"/>
              </w:divBdr>
            </w:div>
            <w:div w:id="137386273">
              <w:marLeft w:val="0"/>
              <w:marRight w:val="0"/>
              <w:marTop w:val="0"/>
              <w:marBottom w:val="0"/>
              <w:divBdr>
                <w:top w:val="none" w:sz="0" w:space="0" w:color="auto"/>
                <w:left w:val="none" w:sz="0" w:space="0" w:color="auto"/>
                <w:bottom w:val="none" w:sz="0" w:space="0" w:color="auto"/>
                <w:right w:val="none" w:sz="0" w:space="0" w:color="auto"/>
              </w:divBdr>
            </w:div>
            <w:div w:id="2015759474">
              <w:marLeft w:val="0"/>
              <w:marRight w:val="0"/>
              <w:marTop w:val="0"/>
              <w:marBottom w:val="0"/>
              <w:divBdr>
                <w:top w:val="none" w:sz="0" w:space="0" w:color="auto"/>
                <w:left w:val="none" w:sz="0" w:space="0" w:color="auto"/>
                <w:bottom w:val="none" w:sz="0" w:space="0" w:color="auto"/>
                <w:right w:val="none" w:sz="0" w:space="0" w:color="auto"/>
              </w:divBdr>
            </w:div>
            <w:div w:id="208190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73777">
      <w:bodyDiv w:val="1"/>
      <w:marLeft w:val="0"/>
      <w:marRight w:val="0"/>
      <w:marTop w:val="0"/>
      <w:marBottom w:val="0"/>
      <w:divBdr>
        <w:top w:val="none" w:sz="0" w:space="0" w:color="auto"/>
        <w:left w:val="none" w:sz="0" w:space="0" w:color="auto"/>
        <w:bottom w:val="none" w:sz="0" w:space="0" w:color="auto"/>
        <w:right w:val="none" w:sz="0" w:space="0" w:color="auto"/>
      </w:divBdr>
    </w:div>
    <w:div w:id="1365985747">
      <w:bodyDiv w:val="1"/>
      <w:marLeft w:val="0"/>
      <w:marRight w:val="0"/>
      <w:marTop w:val="0"/>
      <w:marBottom w:val="0"/>
      <w:divBdr>
        <w:top w:val="none" w:sz="0" w:space="0" w:color="auto"/>
        <w:left w:val="none" w:sz="0" w:space="0" w:color="auto"/>
        <w:bottom w:val="none" w:sz="0" w:space="0" w:color="auto"/>
        <w:right w:val="none" w:sz="0" w:space="0" w:color="auto"/>
      </w:divBdr>
      <w:divsChild>
        <w:div w:id="983240200">
          <w:marLeft w:val="0"/>
          <w:marRight w:val="0"/>
          <w:marTop w:val="0"/>
          <w:marBottom w:val="0"/>
          <w:divBdr>
            <w:top w:val="none" w:sz="0" w:space="0" w:color="auto"/>
            <w:left w:val="none" w:sz="0" w:space="0" w:color="auto"/>
            <w:bottom w:val="none" w:sz="0" w:space="0" w:color="auto"/>
            <w:right w:val="none" w:sz="0" w:space="0" w:color="auto"/>
          </w:divBdr>
        </w:div>
        <w:div w:id="398209320">
          <w:marLeft w:val="0"/>
          <w:marRight w:val="0"/>
          <w:marTop w:val="0"/>
          <w:marBottom w:val="0"/>
          <w:divBdr>
            <w:top w:val="none" w:sz="0" w:space="0" w:color="auto"/>
            <w:left w:val="none" w:sz="0" w:space="0" w:color="auto"/>
            <w:bottom w:val="none" w:sz="0" w:space="0" w:color="auto"/>
            <w:right w:val="none" w:sz="0" w:space="0" w:color="auto"/>
          </w:divBdr>
          <w:divsChild>
            <w:div w:id="614795335">
              <w:marLeft w:val="0"/>
              <w:marRight w:val="0"/>
              <w:marTop w:val="0"/>
              <w:marBottom w:val="0"/>
              <w:divBdr>
                <w:top w:val="none" w:sz="0" w:space="0" w:color="auto"/>
                <w:left w:val="none" w:sz="0" w:space="0" w:color="auto"/>
                <w:bottom w:val="none" w:sz="0" w:space="0" w:color="auto"/>
                <w:right w:val="none" w:sz="0" w:space="0" w:color="auto"/>
              </w:divBdr>
              <w:divsChild>
                <w:div w:id="11229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222819">
          <w:marLeft w:val="0"/>
          <w:marRight w:val="0"/>
          <w:marTop w:val="0"/>
          <w:marBottom w:val="0"/>
          <w:divBdr>
            <w:top w:val="none" w:sz="0" w:space="0" w:color="auto"/>
            <w:left w:val="none" w:sz="0" w:space="0" w:color="auto"/>
            <w:bottom w:val="none" w:sz="0" w:space="0" w:color="auto"/>
            <w:right w:val="none" w:sz="0" w:space="0" w:color="auto"/>
          </w:divBdr>
        </w:div>
      </w:divsChild>
    </w:div>
    <w:div w:id="1366950055">
      <w:bodyDiv w:val="1"/>
      <w:marLeft w:val="0"/>
      <w:marRight w:val="0"/>
      <w:marTop w:val="0"/>
      <w:marBottom w:val="0"/>
      <w:divBdr>
        <w:top w:val="none" w:sz="0" w:space="0" w:color="auto"/>
        <w:left w:val="none" w:sz="0" w:space="0" w:color="auto"/>
        <w:bottom w:val="none" w:sz="0" w:space="0" w:color="auto"/>
        <w:right w:val="none" w:sz="0" w:space="0" w:color="auto"/>
      </w:divBdr>
    </w:div>
    <w:div w:id="1367295974">
      <w:bodyDiv w:val="1"/>
      <w:marLeft w:val="0"/>
      <w:marRight w:val="0"/>
      <w:marTop w:val="0"/>
      <w:marBottom w:val="0"/>
      <w:divBdr>
        <w:top w:val="none" w:sz="0" w:space="0" w:color="auto"/>
        <w:left w:val="none" w:sz="0" w:space="0" w:color="auto"/>
        <w:bottom w:val="none" w:sz="0" w:space="0" w:color="auto"/>
        <w:right w:val="none" w:sz="0" w:space="0" w:color="auto"/>
      </w:divBdr>
      <w:divsChild>
        <w:div w:id="1596398999">
          <w:marLeft w:val="0"/>
          <w:marRight w:val="0"/>
          <w:marTop w:val="0"/>
          <w:marBottom w:val="0"/>
          <w:divBdr>
            <w:top w:val="none" w:sz="0" w:space="0" w:color="auto"/>
            <w:left w:val="none" w:sz="0" w:space="0" w:color="auto"/>
            <w:bottom w:val="none" w:sz="0" w:space="0" w:color="auto"/>
            <w:right w:val="none" w:sz="0" w:space="0" w:color="auto"/>
          </w:divBdr>
          <w:divsChild>
            <w:div w:id="1488010614">
              <w:marLeft w:val="0"/>
              <w:marRight w:val="0"/>
              <w:marTop w:val="0"/>
              <w:marBottom w:val="0"/>
              <w:divBdr>
                <w:top w:val="none" w:sz="0" w:space="0" w:color="auto"/>
                <w:left w:val="none" w:sz="0" w:space="0" w:color="auto"/>
                <w:bottom w:val="none" w:sz="0" w:space="0" w:color="auto"/>
                <w:right w:val="none" w:sz="0" w:space="0" w:color="auto"/>
              </w:divBdr>
              <w:divsChild>
                <w:div w:id="147148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251242">
          <w:marLeft w:val="0"/>
          <w:marRight w:val="0"/>
          <w:marTop w:val="0"/>
          <w:marBottom w:val="0"/>
          <w:divBdr>
            <w:top w:val="none" w:sz="0" w:space="0" w:color="auto"/>
            <w:left w:val="none" w:sz="0" w:space="0" w:color="auto"/>
            <w:bottom w:val="none" w:sz="0" w:space="0" w:color="auto"/>
            <w:right w:val="none" w:sz="0" w:space="0" w:color="auto"/>
          </w:divBdr>
        </w:div>
      </w:divsChild>
    </w:div>
    <w:div w:id="1367827194">
      <w:bodyDiv w:val="1"/>
      <w:marLeft w:val="0"/>
      <w:marRight w:val="0"/>
      <w:marTop w:val="0"/>
      <w:marBottom w:val="0"/>
      <w:divBdr>
        <w:top w:val="none" w:sz="0" w:space="0" w:color="auto"/>
        <w:left w:val="none" w:sz="0" w:space="0" w:color="auto"/>
        <w:bottom w:val="none" w:sz="0" w:space="0" w:color="auto"/>
        <w:right w:val="none" w:sz="0" w:space="0" w:color="auto"/>
      </w:divBdr>
    </w:div>
    <w:div w:id="1367869645">
      <w:bodyDiv w:val="1"/>
      <w:marLeft w:val="0"/>
      <w:marRight w:val="0"/>
      <w:marTop w:val="0"/>
      <w:marBottom w:val="0"/>
      <w:divBdr>
        <w:top w:val="none" w:sz="0" w:space="0" w:color="auto"/>
        <w:left w:val="none" w:sz="0" w:space="0" w:color="auto"/>
        <w:bottom w:val="none" w:sz="0" w:space="0" w:color="auto"/>
        <w:right w:val="none" w:sz="0" w:space="0" w:color="auto"/>
      </w:divBdr>
    </w:div>
    <w:div w:id="1368028182">
      <w:bodyDiv w:val="1"/>
      <w:marLeft w:val="0"/>
      <w:marRight w:val="0"/>
      <w:marTop w:val="0"/>
      <w:marBottom w:val="0"/>
      <w:divBdr>
        <w:top w:val="none" w:sz="0" w:space="0" w:color="auto"/>
        <w:left w:val="none" w:sz="0" w:space="0" w:color="auto"/>
        <w:bottom w:val="none" w:sz="0" w:space="0" w:color="auto"/>
        <w:right w:val="none" w:sz="0" w:space="0" w:color="auto"/>
      </w:divBdr>
      <w:divsChild>
        <w:div w:id="626593782">
          <w:marLeft w:val="0"/>
          <w:marRight w:val="0"/>
          <w:marTop w:val="0"/>
          <w:marBottom w:val="0"/>
          <w:divBdr>
            <w:top w:val="none" w:sz="0" w:space="0" w:color="auto"/>
            <w:left w:val="none" w:sz="0" w:space="0" w:color="auto"/>
            <w:bottom w:val="none" w:sz="0" w:space="0" w:color="auto"/>
            <w:right w:val="none" w:sz="0" w:space="0" w:color="auto"/>
          </w:divBdr>
        </w:div>
      </w:divsChild>
    </w:div>
    <w:div w:id="1368070869">
      <w:bodyDiv w:val="1"/>
      <w:marLeft w:val="0"/>
      <w:marRight w:val="0"/>
      <w:marTop w:val="0"/>
      <w:marBottom w:val="0"/>
      <w:divBdr>
        <w:top w:val="none" w:sz="0" w:space="0" w:color="auto"/>
        <w:left w:val="none" w:sz="0" w:space="0" w:color="auto"/>
        <w:bottom w:val="none" w:sz="0" w:space="0" w:color="auto"/>
        <w:right w:val="none" w:sz="0" w:space="0" w:color="auto"/>
      </w:divBdr>
      <w:divsChild>
        <w:div w:id="956178891">
          <w:marLeft w:val="0"/>
          <w:marRight w:val="0"/>
          <w:marTop w:val="0"/>
          <w:marBottom w:val="0"/>
          <w:divBdr>
            <w:top w:val="none" w:sz="0" w:space="0" w:color="auto"/>
            <w:left w:val="none" w:sz="0" w:space="0" w:color="auto"/>
            <w:bottom w:val="none" w:sz="0" w:space="0" w:color="auto"/>
            <w:right w:val="none" w:sz="0" w:space="0" w:color="auto"/>
          </w:divBdr>
        </w:div>
        <w:div w:id="232469717">
          <w:marLeft w:val="0"/>
          <w:marRight w:val="0"/>
          <w:marTop w:val="150"/>
          <w:marBottom w:val="150"/>
          <w:divBdr>
            <w:top w:val="single" w:sz="6" w:space="4" w:color="D7D7D7"/>
            <w:left w:val="none" w:sz="0" w:space="0" w:color="auto"/>
            <w:bottom w:val="single" w:sz="6" w:space="4" w:color="D7D7D7"/>
            <w:right w:val="none" w:sz="0" w:space="0" w:color="auto"/>
          </w:divBdr>
        </w:div>
        <w:div w:id="1859612161">
          <w:marLeft w:val="0"/>
          <w:marRight w:val="0"/>
          <w:marTop w:val="0"/>
          <w:marBottom w:val="0"/>
          <w:divBdr>
            <w:top w:val="none" w:sz="0" w:space="0" w:color="auto"/>
            <w:left w:val="none" w:sz="0" w:space="0" w:color="auto"/>
            <w:bottom w:val="none" w:sz="0" w:space="0" w:color="auto"/>
            <w:right w:val="none" w:sz="0" w:space="0" w:color="auto"/>
          </w:divBdr>
        </w:div>
      </w:divsChild>
    </w:div>
    <w:div w:id="1368215314">
      <w:bodyDiv w:val="1"/>
      <w:marLeft w:val="0"/>
      <w:marRight w:val="0"/>
      <w:marTop w:val="0"/>
      <w:marBottom w:val="0"/>
      <w:divBdr>
        <w:top w:val="none" w:sz="0" w:space="0" w:color="auto"/>
        <w:left w:val="none" w:sz="0" w:space="0" w:color="auto"/>
        <w:bottom w:val="none" w:sz="0" w:space="0" w:color="auto"/>
        <w:right w:val="none" w:sz="0" w:space="0" w:color="auto"/>
      </w:divBdr>
      <w:divsChild>
        <w:div w:id="403798945">
          <w:marLeft w:val="0"/>
          <w:marRight w:val="0"/>
          <w:marTop w:val="0"/>
          <w:marBottom w:val="0"/>
          <w:divBdr>
            <w:top w:val="none" w:sz="0" w:space="0" w:color="auto"/>
            <w:left w:val="none" w:sz="0" w:space="0" w:color="auto"/>
            <w:bottom w:val="none" w:sz="0" w:space="0" w:color="auto"/>
            <w:right w:val="none" w:sz="0" w:space="0" w:color="auto"/>
          </w:divBdr>
        </w:div>
        <w:div w:id="110638599">
          <w:marLeft w:val="0"/>
          <w:marRight w:val="0"/>
          <w:marTop w:val="0"/>
          <w:marBottom w:val="0"/>
          <w:divBdr>
            <w:top w:val="none" w:sz="0" w:space="0" w:color="auto"/>
            <w:left w:val="none" w:sz="0" w:space="0" w:color="auto"/>
            <w:bottom w:val="none" w:sz="0" w:space="0" w:color="auto"/>
            <w:right w:val="none" w:sz="0" w:space="0" w:color="auto"/>
          </w:divBdr>
          <w:divsChild>
            <w:div w:id="2077512123">
              <w:marLeft w:val="0"/>
              <w:marRight w:val="0"/>
              <w:marTop w:val="0"/>
              <w:marBottom w:val="0"/>
              <w:divBdr>
                <w:top w:val="none" w:sz="0" w:space="0" w:color="auto"/>
                <w:left w:val="none" w:sz="0" w:space="0" w:color="auto"/>
                <w:bottom w:val="none" w:sz="0" w:space="0" w:color="auto"/>
                <w:right w:val="none" w:sz="0" w:space="0" w:color="auto"/>
              </w:divBdr>
              <w:divsChild>
                <w:div w:id="189970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1482">
          <w:marLeft w:val="0"/>
          <w:marRight w:val="0"/>
          <w:marTop w:val="0"/>
          <w:marBottom w:val="0"/>
          <w:divBdr>
            <w:top w:val="none" w:sz="0" w:space="0" w:color="auto"/>
            <w:left w:val="none" w:sz="0" w:space="0" w:color="auto"/>
            <w:bottom w:val="none" w:sz="0" w:space="0" w:color="auto"/>
            <w:right w:val="none" w:sz="0" w:space="0" w:color="auto"/>
          </w:divBdr>
        </w:div>
      </w:divsChild>
    </w:div>
    <w:div w:id="1368330018">
      <w:bodyDiv w:val="1"/>
      <w:marLeft w:val="0"/>
      <w:marRight w:val="0"/>
      <w:marTop w:val="0"/>
      <w:marBottom w:val="0"/>
      <w:divBdr>
        <w:top w:val="none" w:sz="0" w:space="0" w:color="auto"/>
        <w:left w:val="none" w:sz="0" w:space="0" w:color="auto"/>
        <w:bottom w:val="none" w:sz="0" w:space="0" w:color="auto"/>
        <w:right w:val="none" w:sz="0" w:space="0" w:color="auto"/>
      </w:divBdr>
      <w:divsChild>
        <w:div w:id="966546938">
          <w:marLeft w:val="0"/>
          <w:marRight w:val="0"/>
          <w:marTop w:val="0"/>
          <w:marBottom w:val="0"/>
          <w:divBdr>
            <w:top w:val="none" w:sz="0" w:space="0" w:color="auto"/>
            <w:left w:val="none" w:sz="0" w:space="0" w:color="auto"/>
            <w:bottom w:val="none" w:sz="0" w:space="0" w:color="auto"/>
            <w:right w:val="none" w:sz="0" w:space="0" w:color="auto"/>
          </w:divBdr>
          <w:divsChild>
            <w:div w:id="562762571">
              <w:marLeft w:val="0"/>
              <w:marRight w:val="0"/>
              <w:marTop w:val="0"/>
              <w:marBottom w:val="0"/>
              <w:divBdr>
                <w:top w:val="none" w:sz="0" w:space="0" w:color="auto"/>
                <w:left w:val="none" w:sz="0" w:space="0" w:color="auto"/>
                <w:bottom w:val="none" w:sz="0" w:space="0" w:color="auto"/>
                <w:right w:val="none" w:sz="0" w:space="0" w:color="auto"/>
              </w:divBdr>
            </w:div>
          </w:divsChild>
        </w:div>
        <w:div w:id="1837720459">
          <w:marLeft w:val="0"/>
          <w:marRight w:val="0"/>
          <w:marTop w:val="0"/>
          <w:marBottom w:val="0"/>
          <w:divBdr>
            <w:top w:val="none" w:sz="0" w:space="0" w:color="auto"/>
            <w:left w:val="none" w:sz="0" w:space="0" w:color="auto"/>
            <w:bottom w:val="none" w:sz="0" w:space="0" w:color="auto"/>
            <w:right w:val="none" w:sz="0" w:space="0" w:color="auto"/>
          </w:divBdr>
        </w:div>
        <w:div w:id="1534460396">
          <w:marLeft w:val="0"/>
          <w:marRight w:val="0"/>
          <w:marTop w:val="0"/>
          <w:marBottom w:val="0"/>
          <w:divBdr>
            <w:top w:val="none" w:sz="0" w:space="0" w:color="auto"/>
            <w:left w:val="none" w:sz="0" w:space="0" w:color="auto"/>
            <w:bottom w:val="none" w:sz="0" w:space="0" w:color="auto"/>
            <w:right w:val="none" w:sz="0" w:space="0" w:color="auto"/>
          </w:divBdr>
          <w:divsChild>
            <w:div w:id="182354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05109">
      <w:bodyDiv w:val="1"/>
      <w:marLeft w:val="0"/>
      <w:marRight w:val="0"/>
      <w:marTop w:val="0"/>
      <w:marBottom w:val="0"/>
      <w:divBdr>
        <w:top w:val="none" w:sz="0" w:space="0" w:color="auto"/>
        <w:left w:val="none" w:sz="0" w:space="0" w:color="auto"/>
        <w:bottom w:val="none" w:sz="0" w:space="0" w:color="auto"/>
        <w:right w:val="none" w:sz="0" w:space="0" w:color="auto"/>
      </w:divBdr>
    </w:div>
    <w:div w:id="1370380235">
      <w:bodyDiv w:val="1"/>
      <w:marLeft w:val="0"/>
      <w:marRight w:val="0"/>
      <w:marTop w:val="0"/>
      <w:marBottom w:val="0"/>
      <w:divBdr>
        <w:top w:val="none" w:sz="0" w:space="0" w:color="auto"/>
        <w:left w:val="none" w:sz="0" w:space="0" w:color="auto"/>
        <w:bottom w:val="none" w:sz="0" w:space="0" w:color="auto"/>
        <w:right w:val="none" w:sz="0" w:space="0" w:color="auto"/>
      </w:divBdr>
    </w:div>
    <w:div w:id="1371147193">
      <w:bodyDiv w:val="1"/>
      <w:marLeft w:val="0"/>
      <w:marRight w:val="0"/>
      <w:marTop w:val="0"/>
      <w:marBottom w:val="0"/>
      <w:divBdr>
        <w:top w:val="none" w:sz="0" w:space="0" w:color="auto"/>
        <w:left w:val="none" w:sz="0" w:space="0" w:color="auto"/>
        <w:bottom w:val="none" w:sz="0" w:space="0" w:color="auto"/>
        <w:right w:val="none" w:sz="0" w:space="0" w:color="auto"/>
      </w:divBdr>
      <w:divsChild>
        <w:div w:id="1374421617">
          <w:marLeft w:val="0"/>
          <w:marRight w:val="0"/>
          <w:marTop w:val="0"/>
          <w:marBottom w:val="0"/>
          <w:divBdr>
            <w:top w:val="none" w:sz="0" w:space="0" w:color="auto"/>
            <w:left w:val="none" w:sz="0" w:space="0" w:color="auto"/>
            <w:bottom w:val="none" w:sz="0" w:space="0" w:color="auto"/>
            <w:right w:val="none" w:sz="0" w:space="0" w:color="auto"/>
          </w:divBdr>
          <w:divsChild>
            <w:div w:id="309866655">
              <w:marLeft w:val="0"/>
              <w:marRight w:val="0"/>
              <w:marTop w:val="0"/>
              <w:marBottom w:val="0"/>
              <w:divBdr>
                <w:top w:val="none" w:sz="0" w:space="0" w:color="auto"/>
                <w:left w:val="none" w:sz="0" w:space="0" w:color="auto"/>
                <w:bottom w:val="none" w:sz="0" w:space="0" w:color="auto"/>
                <w:right w:val="none" w:sz="0" w:space="0" w:color="auto"/>
              </w:divBdr>
            </w:div>
          </w:divsChild>
        </w:div>
        <w:div w:id="3484600">
          <w:marLeft w:val="0"/>
          <w:marRight w:val="0"/>
          <w:marTop w:val="0"/>
          <w:marBottom w:val="0"/>
          <w:divBdr>
            <w:top w:val="none" w:sz="0" w:space="0" w:color="auto"/>
            <w:left w:val="none" w:sz="0" w:space="0" w:color="auto"/>
            <w:bottom w:val="none" w:sz="0" w:space="0" w:color="auto"/>
            <w:right w:val="none" w:sz="0" w:space="0" w:color="auto"/>
          </w:divBdr>
          <w:divsChild>
            <w:div w:id="1640452615">
              <w:marLeft w:val="0"/>
              <w:marRight w:val="0"/>
              <w:marTop w:val="15"/>
              <w:marBottom w:val="0"/>
              <w:divBdr>
                <w:top w:val="none" w:sz="0" w:space="0" w:color="auto"/>
                <w:left w:val="none" w:sz="0" w:space="0" w:color="auto"/>
                <w:bottom w:val="none" w:sz="0" w:space="0" w:color="auto"/>
                <w:right w:val="none" w:sz="0" w:space="0" w:color="auto"/>
              </w:divBdr>
              <w:divsChild>
                <w:div w:id="834612566">
                  <w:marLeft w:val="0"/>
                  <w:marRight w:val="0"/>
                  <w:marTop w:val="0"/>
                  <w:marBottom w:val="0"/>
                  <w:divBdr>
                    <w:top w:val="none" w:sz="0" w:space="0" w:color="auto"/>
                    <w:left w:val="none" w:sz="0" w:space="0" w:color="auto"/>
                    <w:bottom w:val="none" w:sz="0" w:space="0" w:color="auto"/>
                    <w:right w:val="none" w:sz="0" w:space="0" w:color="auto"/>
                  </w:divBdr>
                  <w:divsChild>
                    <w:div w:id="568616053">
                      <w:marLeft w:val="0"/>
                      <w:marRight w:val="0"/>
                      <w:marTop w:val="0"/>
                      <w:marBottom w:val="180"/>
                      <w:divBdr>
                        <w:top w:val="none" w:sz="0" w:space="0" w:color="auto"/>
                        <w:left w:val="none" w:sz="0" w:space="0" w:color="auto"/>
                        <w:bottom w:val="none" w:sz="0" w:space="0" w:color="auto"/>
                        <w:right w:val="none" w:sz="0" w:space="0" w:color="auto"/>
                      </w:divBdr>
                    </w:div>
                    <w:div w:id="2082437881">
                      <w:marLeft w:val="0"/>
                      <w:marRight w:val="0"/>
                      <w:marTop w:val="0"/>
                      <w:marBottom w:val="120"/>
                      <w:divBdr>
                        <w:top w:val="none" w:sz="0" w:space="0" w:color="auto"/>
                        <w:left w:val="none" w:sz="0" w:space="0" w:color="auto"/>
                        <w:bottom w:val="none" w:sz="0" w:space="0" w:color="auto"/>
                        <w:right w:val="none" w:sz="0" w:space="0" w:color="auto"/>
                      </w:divBdr>
                    </w:div>
                    <w:div w:id="445153057">
                      <w:marLeft w:val="0"/>
                      <w:marRight w:val="0"/>
                      <w:marTop w:val="0"/>
                      <w:marBottom w:val="180"/>
                      <w:divBdr>
                        <w:top w:val="none" w:sz="0" w:space="0" w:color="auto"/>
                        <w:left w:val="none" w:sz="0" w:space="0" w:color="auto"/>
                        <w:bottom w:val="none" w:sz="0" w:space="0" w:color="auto"/>
                        <w:right w:val="none" w:sz="0" w:space="0" w:color="auto"/>
                      </w:divBdr>
                      <w:divsChild>
                        <w:div w:id="164326870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000373">
      <w:bodyDiv w:val="1"/>
      <w:marLeft w:val="0"/>
      <w:marRight w:val="0"/>
      <w:marTop w:val="0"/>
      <w:marBottom w:val="0"/>
      <w:divBdr>
        <w:top w:val="none" w:sz="0" w:space="0" w:color="auto"/>
        <w:left w:val="none" w:sz="0" w:space="0" w:color="auto"/>
        <w:bottom w:val="none" w:sz="0" w:space="0" w:color="auto"/>
        <w:right w:val="none" w:sz="0" w:space="0" w:color="auto"/>
      </w:divBdr>
      <w:divsChild>
        <w:div w:id="1927611448">
          <w:marLeft w:val="0"/>
          <w:marRight w:val="0"/>
          <w:marTop w:val="0"/>
          <w:marBottom w:val="0"/>
          <w:divBdr>
            <w:top w:val="none" w:sz="0" w:space="0" w:color="auto"/>
            <w:left w:val="none" w:sz="0" w:space="0" w:color="auto"/>
            <w:bottom w:val="none" w:sz="0" w:space="0" w:color="auto"/>
            <w:right w:val="none" w:sz="0" w:space="0" w:color="auto"/>
          </w:divBdr>
        </w:div>
      </w:divsChild>
    </w:div>
    <w:div w:id="1372262223">
      <w:bodyDiv w:val="1"/>
      <w:marLeft w:val="0"/>
      <w:marRight w:val="0"/>
      <w:marTop w:val="0"/>
      <w:marBottom w:val="0"/>
      <w:divBdr>
        <w:top w:val="none" w:sz="0" w:space="0" w:color="auto"/>
        <w:left w:val="none" w:sz="0" w:space="0" w:color="auto"/>
        <w:bottom w:val="none" w:sz="0" w:space="0" w:color="auto"/>
        <w:right w:val="none" w:sz="0" w:space="0" w:color="auto"/>
      </w:divBdr>
    </w:div>
    <w:div w:id="1372456188">
      <w:bodyDiv w:val="1"/>
      <w:marLeft w:val="0"/>
      <w:marRight w:val="0"/>
      <w:marTop w:val="0"/>
      <w:marBottom w:val="0"/>
      <w:divBdr>
        <w:top w:val="none" w:sz="0" w:space="0" w:color="auto"/>
        <w:left w:val="none" w:sz="0" w:space="0" w:color="auto"/>
        <w:bottom w:val="none" w:sz="0" w:space="0" w:color="auto"/>
        <w:right w:val="none" w:sz="0" w:space="0" w:color="auto"/>
      </w:divBdr>
      <w:divsChild>
        <w:div w:id="695470486">
          <w:marLeft w:val="0"/>
          <w:marRight w:val="0"/>
          <w:marTop w:val="0"/>
          <w:marBottom w:val="0"/>
          <w:divBdr>
            <w:top w:val="none" w:sz="0" w:space="0" w:color="auto"/>
            <w:left w:val="none" w:sz="0" w:space="0" w:color="auto"/>
            <w:bottom w:val="none" w:sz="0" w:space="0" w:color="auto"/>
            <w:right w:val="none" w:sz="0" w:space="0" w:color="auto"/>
          </w:divBdr>
          <w:divsChild>
            <w:div w:id="313530004">
              <w:marLeft w:val="0"/>
              <w:marRight w:val="0"/>
              <w:marTop w:val="0"/>
              <w:marBottom w:val="0"/>
              <w:divBdr>
                <w:top w:val="none" w:sz="0" w:space="0" w:color="auto"/>
                <w:left w:val="none" w:sz="0" w:space="0" w:color="auto"/>
                <w:bottom w:val="none" w:sz="0" w:space="0" w:color="auto"/>
                <w:right w:val="none" w:sz="0" w:space="0" w:color="auto"/>
              </w:divBdr>
            </w:div>
          </w:divsChild>
        </w:div>
        <w:div w:id="1516268537">
          <w:marLeft w:val="0"/>
          <w:marRight w:val="0"/>
          <w:marTop w:val="0"/>
          <w:marBottom w:val="0"/>
          <w:divBdr>
            <w:top w:val="none" w:sz="0" w:space="0" w:color="auto"/>
            <w:left w:val="none" w:sz="0" w:space="0" w:color="auto"/>
            <w:bottom w:val="none" w:sz="0" w:space="0" w:color="auto"/>
            <w:right w:val="none" w:sz="0" w:space="0" w:color="auto"/>
          </w:divBdr>
          <w:divsChild>
            <w:div w:id="1073434502">
              <w:marLeft w:val="0"/>
              <w:marRight w:val="0"/>
              <w:marTop w:val="15"/>
              <w:marBottom w:val="0"/>
              <w:divBdr>
                <w:top w:val="none" w:sz="0" w:space="0" w:color="auto"/>
                <w:left w:val="none" w:sz="0" w:space="0" w:color="auto"/>
                <w:bottom w:val="none" w:sz="0" w:space="0" w:color="auto"/>
                <w:right w:val="none" w:sz="0" w:space="0" w:color="auto"/>
              </w:divBdr>
              <w:divsChild>
                <w:div w:id="1218930937">
                  <w:marLeft w:val="0"/>
                  <w:marRight w:val="0"/>
                  <w:marTop w:val="0"/>
                  <w:marBottom w:val="0"/>
                  <w:divBdr>
                    <w:top w:val="none" w:sz="0" w:space="0" w:color="auto"/>
                    <w:left w:val="none" w:sz="0" w:space="0" w:color="auto"/>
                    <w:bottom w:val="none" w:sz="0" w:space="0" w:color="auto"/>
                    <w:right w:val="none" w:sz="0" w:space="0" w:color="auto"/>
                  </w:divBdr>
                  <w:divsChild>
                    <w:div w:id="908804830">
                      <w:marLeft w:val="0"/>
                      <w:marRight w:val="0"/>
                      <w:marTop w:val="0"/>
                      <w:marBottom w:val="180"/>
                      <w:divBdr>
                        <w:top w:val="none" w:sz="0" w:space="0" w:color="auto"/>
                        <w:left w:val="none" w:sz="0" w:space="0" w:color="auto"/>
                        <w:bottom w:val="none" w:sz="0" w:space="0" w:color="auto"/>
                        <w:right w:val="none" w:sz="0" w:space="0" w:color="auto"/>
                      </w:divBdr>
                    </w:div>
                    <w:div w:id="1533374391">
                      <w:marLeft w:val="0"/>
                      <w:marRight w:val="0"/>
                      <w:marTop w:val="0"/>
                      <w:marBottom w:val="180"/>
                      <w:divBdr>
                        <w:top w:val="none" w:sz="0" w:space="0" w:color="auto"/>
                        <w:left w:val="none" w:sz="0" w:space="0" w:color="auto"/>
                        <w:bottom w:val="none" w:sz="0" w:space="0" w:color="auto"/>
                        <w:right w:val="none" w:sz="0" w:space="0" w:color="auto"/>
                      </w:divBdr>
                    </w:div>
                    <w:div w:id="17745869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72802804">
      <w:bodyDiv w:val="1"/>
      <w:marLeft w:val="0"/>
      <w:marRight w:val="0"/>
      <w:marTop w:val="0"/>
      <w:marBottom w:val="0"/>
      <w:divBdr>
        <w:top w:val="none" w:sz="0" w:space="0" w:color="auto"/>
        <w:left w:val="none" w:sz="0" w:space="0" w:color="auto"/>
        <w:bottom w:val="none" w:sz="0" w:space="0" w:color="auto"/>
        <w:right w:val="none" w:sz="0" w:space="0" w:color="auto"/>
      </w:divBdr>
      <w:divsChild>
        <w:div w:id="1779522188">
          <w:marLeft w:val="0"/>
          <w:marRight w:val="0"/>
          <w:marTop w:val="0"/>
          <w:marBottom w:val="0"/>
          <w:divBdr>
            <w:top w:val="none" w:sz="0" w:space="0" w:color="auto"/>
            <w:left w:val="none" w:sz="0" w:space="0" w:color="auto"/>
            <w:bottom w:val="none" w:sz="0" w:space="0" w:color="auto"/>
            <w:right w:val="none" w:sz="0" w:space="0" w:color="auto"/>
          </w:divBdr>
          <w:divsChild>
            <w:div w:id="597560524">
              <w:marLeft w:val="0"/>
              <w:marRight w:val="0"/>
              <w:marTop w:val="0"/>
              <w:marBottom w:val="0"/>
              <w:divBdr>
                <w:top w:val="none" w:sz="0" w:space="0" w:color="auto"/>
                <w:left w:val="none" w:sz="0" w:space="0" w:color="auto"/>
                <w:bottom w:val="none" w:sz="0" w:space="0" w:color="auto"/>
                <w:right w:val="none" w:sz="0" w:space="0" w:color="auto"/>
              </w:divBdr>
              <w:divsChild>
                <w:div w:id="144658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864339">
          <w:marLeft w:val="0"/>
          <w:marRight w:val="0"/>
          <w:marTop w:val="0"/>
          <w:marBottom w:val="0"/>
          <w:divBdr>
            <w:top w:val="none" w:sz="0" w:space="0" w:color="auto"/>
            <w:left w:val="none" w:sz="0" w:space="0" w:color="auto"/>
            <w:bottom w:val="none" w:sz="0" w:space="0" w:color="auto"/>
            <w:right w:val="none" w:sz="0" w:space="0" w:color="auto"/>
          </w:divBdr>
        </w:div>
      </w:divsChild>
    </w:div>
    <w:div w:id="1372877053">
      <w:bodyDiv w:val="1"/>
      <w:marLeft w:val="0"/>
      <w:marRight w:val="0"/>
      <w:marTop w:val="0"/>
      <w:marBottom w:val="0"/>
      <w:divBdr>
        <w:top w:val="none" w:sz="0" w:space="0" w:color="auto"/>
        <w:left w:val="none" w:sz="0" w:space="0" w:color="auto"/>
        <w:bottom w:val="none" w:sz="0" w:space="0" w:color="auto"/>
        <w:right w:val="none" w:sz="0" w:space="0" w:color="auto"/>
      </w:divBdr>
    </w:div>
    <w:div w:id="1372997328">
      <w:bodyDiv w:val="1"/>
      <w:marLeft w:val="0"/>
      <w:marRight w:val="0"/>
      <w:marTop w:val="0"/>
      <w:marBottom w:val="0"/>
      <w:divBdr>
        <w:top w:val="none" w:sz="0" w:space="0" w:color="auto"/>
        <w:left w:val="none" w:sz="0" w:space="0" w:color="auto"/>
        <w:bottom w:val="none" w:sz="0" w:space="0" w:color="auto"/>
        <w:right w:val="none" w:sz="0" w:space="0" w:color="auto"/>
      </w:divBdr>
      <w:divsChild>
        <w:div w:id="1909265642">
          <w:marLeft w:val="0"/>
          <w:marRight w:val="0"/>
          <w:marTop w:val="0"/>
          <w:marBottom w:val="0"/>
          <w:divBdr>
            <w:top w:val="none" w:sz="0" w:space="0" w:color="auto"/>
            <w:left w:val="none" w:sz="0" w:space="0" w:color="auto"/>
            <w:bottom w:val="none" w:sz="0" w:space="0" w:color="auto"/>
            <w:right w:val="none" w:sz="0" w:space="0" w:color="auto"/>
          </w:divBdr>
        </w:div>
      </w:divsChild>
    </w:div>
    <w:div w:id="1373531357">
      <w:bodyDiv w:val="1"/>
      <w:marLeft w:val="0"/>
      <w:marRight w:val="0"/>
      <w:marTop w:val="0"/>
      <w:marBottom w:val="0"/>
      <w:divBdr>
        <w:top w:val="none" w:sz="0" w:space="0" w:color="auto"/>
        <w:left w:val="none" w:sz="0" w:space="0" w:color="auto"/>
        <w:bottom w:val="none" w:sz="0" w:space="0" w:color="auto"/>
        <w:right w:val="none" w:sz="0" w:space="0" w:color="auto"/>
      </w:divBdr>
      <w:divsChild>
        <w:div w:id="848447721">
          <w:marLeft w:val="0"/>
          <w:marRight w:val="0"/>
          <w:marTop w:val="0"/>
          <w:marBottom w:val="0"/>
          <w:divBdr>
            <w:top w:val="none" w:sz="0" w:space="0" w:color="auto"/>
            <w:left w:val="none" w:sz="0" w:space="0" w:color="auto"/>
            <w:bottom w:val="none" w:sz="0" w:space="0" w:color="auto"/>
            <w:right w:val="none" w:sz="0" w:space="0" w:color="auto"/>
          </w:divBdr>
        </w:div>
        <w:div w:id="1186023698">
          <w:marLeft w:val="0"/>
          <w:marRight w:val="0"/>
          <w:marTop w:val="0"/>
          <w:marBottom w:val="0"/>
          <w:divBdr>
            <w:top w:val="none" w:sz="0" w:space="0" w:color="auto"/>
            <w:left w:val="none" w:sz="0" w:space="0" w:color="auto"/>
            <w:bottom w:val="none" w:sz="0" w:space="0" w:color="auto"/>
            <w:right w:val="none" w:sz="0" w:space="0" w:color="auto"/>
          </w:divBdr>
        </w:div>
      </w:divsChild>
    </w:div>
    <w:div w:id="1373652012">
      <w:bodyDiv w:val="1"/>
      <w:marLeft w:val="0"/>
      <w:marRight w:val="0"/>
      <w:marTop w:val="0"/>
      <w:marBottom w:val="0"/>
      <w:divBdr>
        <w:top w:val="none" w:sz="0" w:space="0" w:color="auto"/>
        <w:left w:val="none" w:sz="0" w:space="0" w:color="auto"/>
        <w:bottom w:val="none" w:sz="0" w:space="0" w:color="auto"/>
        <w:right w:val="none" w:sz="0" w:space="0" w:color="auto"/>
      </w:divBdr>
      <w:divsChild>
        <w:div w:id="673802779">
          <w:marLeft w:val="0"/>
          <w:marRight w:val="0"/>
          <w:marTop w:val="0"/>
          <w:marBottom w:val="0"/>
          <w:divBdr>
            <w:top w:val="none" w:sz="0" w:space="0" w:color="auto"/>
            <w:left w:val="none" w:sz="0" w:space="0" w:color="auto"/>
            <w:bottom w:val="none" w:sz="0" w:space="0" w:color="auto"/>
            <w:right w:val="none" w:sz="0" w:space="0" w:color="auto"/>
          </w:divBdr>
          <w:divsChild>
            <w:div w:id="1246494758">
              <w:marLeft w:val="0"/>
              <w:marRight w:val="0"/>
              <w:marTop w:val="0"/>
              <w:marBottom w:val="0"/>
              <w:divBdr>
                <w:top w:val="none" w:sz="0" w:space="0" w:color="auto"/>
                <w:left w:val="none" w:sz="0" w:space="0" w:color="auto"/>
                <w:bottom w:val="none" w:sz="0" w:space="0" w:color="auto"/>
                <w:right w:val="none" w:sz="0" w:space="0" w:color="auto"/>
              </w:divBdr>
              <w:divsChild>
                <w:div w:id="81456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60266">
          <w:marLeft w:val="0"/>
          <w:marRight w:val="0"/>
          <w:marTop w:val="0"/>
          <w:marBottom w:val="0"/>
          <w:divBdr>
            <w:top w:val="none" w:sz="0" w:space="0" w:color="auto"/>
            <w:left w:val="none" w:sz="0" w:space="0" w:color="auto"/>
            <w:bottom w:val="none" w:sz="0" w:space="0" w:color="auto"/>
            <w:right w:val="none" w:sz="0" w:space="0" w:color="auto"/>
          </w:divBdr>
        </w:div>
      </w:divsChild>
    </w:div>
    <w:div w:id="1373723323">
      <w:bodyDiv w:val="1"/>
      <w:marLeft w:val="0"/>
      <w:marRight w:val="0"/>
      <w:marTop w:val="0"/>
      <w:marBottom w:val="0"/>
      <w:divBdr>
        <w:top w:val="none" w:sz="0" w:space="0" w:color="auto"/>
        <w:left w:val="none" w:sz="0" w:space="0" w:color="auto"/>
        <w:bottom w:val="none" w:sz="0" w:space="0" w:color="auto"/>
        <w:right w:val="none" w:sz="0" w:space="0" w:color="auto"/>
      </w:divBdr>
    </w:div>
    <w:div w:id="1373730132">
      <w:bodyDiv w:val="1"/>
      <w:marLeft w:val="0"/>
      <w:marRight w:val="0"/>
      <w:marTop w:val="0"/>
      <w:marBottom w:val="0"/>
      <w:divBdr>
        <w:top w:val="none" w:sz="0" w:space="0" w:color="auto"/>
        <w:left w:val="none" w:sz="0" w:space="0" w:color="auto"/>
        <w:bottom w:val="none" w:sz="0" w:space="0" w:color="auto"/>
        <w:right w:val="none" w:sz="0" w:space="0" w:color="auto"/>
      </w:divBdr>
    </w:div>
    <w:div w:id="1373774046">
      <w:bodyDiv w:val="1"/>
      <w:marLeft w:val="0"/>
      <w:marRight w:val="0"/>
      <w:marTop w:val="0"/>
      <w:marBottom w:val="0"/>
      <w:divBdr>
        <w:top w:val="none" w:sz="0" w:space="0" w:color="auto"/>
        <w:left w:val="none" w:sz="0" w:space="0" w:color="auto"/>
        <w:bottom w:val="none" w:sz="0" w:space="0" w:color="auto"/>
        <w:right w:val="none" w:sz="0" w:space="0" w:color="auto"/>
      </w:divBdr>
      <w:divsChild>
        <w:div w:id="1795633237">
          <w:marLeft w:val="0"/>
          <w:marRight w:val="300"/>
          <w:marTop w:val="0"/>
          <w:marBottom w:val="0"/>
          <w:divBdr>
            <w:top w:val="none" w:sz="0" w:space="0" w:color="auto"/>
            <w:left w:val="none" w:sz="0" w:space="0" w:color="auto"/>
            <w:bottom w:val="none" w:sz="0" w:space="0" w:color="auto"/>
            <w:right w:val="none" w:sz="0" w:space="0" w:color="auto"/>
          </w:divBdr>
          <w:divsChild>
            <w:div w:id="19505498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74043167">
      <w:bodyDiv w:val="1"/>
      <w:marLeft w:val="0"/>
      <w:marRight w:val="0"/>
      <w:marTop w:val="0"/>
      <w:marBottom w:val="0"/>
      <w:divBdr>
        <w:top w:val="none" w:sz="0" w:space="0" w:color="auto"/>
        <w:left w:val="none" w:sz="0" w:space="0" w:color="auto"/>
        <w:bottom w:val="none" w:sz="0" w:space="0" w:color="auto"/>
        <w:right w:val="none" w:sz="0" w:space="0" w:color="auto"/>
      </w:divBdr>
      <w:divsChild>
        <w:div w:id="334960751">
          <w:marLeft w:val="0"/>
          <w:marRight w:val="0"/>
          <w:marTop w:val="0"/>
          <w:marBottom w:val="0"/>
          <w:divBdr>
            <w:top w:val="none" w:sz="0" w:space="0" w:color="auto"/>
            <w:left w:val="none" w:sz="0" w:space="0" w:color="auto"/>
            <w:bottom w:val="none" w:sz="0" w:space="0" w:color="auto"/>
            <w:right w:val="none" w:sz="0" w:space="0" w:color="auto"/>
          </w:divBdr>
        </w:div>
        <w:div w:id="1980646691">
          <w:marLeft w:val="0"/>
          <w:marRight w:val="0"/>
          <w:marTop w:val="150"/>
          <w:marBottom w:val="150"/>
          <w:divBdr>
            <w:top w:val="single" w:sz="6" w:space="4" w:color="D7D7D7"/>
            <w:left w:val="none" w:sz="0" w:space="0" w:color="auto"/>
            <w:bottom w:val="single" w:sz="6" w:space="4" w:color="D7D7D7"/>
            <w:right w:val="none" w:sz="0" w:space="0" w:color="auto"/>
          </w:divBdr>
        </w:div>
        <w:div w:id="2109809055">
          <w:marLeft w:val="0"/>
          <w:marRight w:val="0"/>
          <w:marTop w:val="0"/>
          <w:marBottom w:val="0"/>
          <w:divBdr>
            <w:top w:val="none" w:sz="0" w:space="0" w:color="auto"/>
            <w:left w:val="none" w:sz="0" w:space="0" w:color="auto"/>
            <w:bottom w:val="none" w:sz="0" w:space="0" w:color="auto"/>
            <w:right w:val="none" w:sz="0" w:space="0" w:color="auto"/>
          </w:divBdr>
        </w:div>
      </w:divsChild>
    </w:div>
    <w:div w:id="1374234646">
      <w:bodyDiv w:val="1"/>
      <w:marLeft w:val="0"/>
      <w:marRight w:val="0"/>
      <w:marTop w:val="0"/>
      <w:marBottom w:val="0"/>
      <w:divBdr>
        <w:top w:val="none" w:sz="0" w:space="0" w:color="auto"/>
        <w:left w:val="none" w:sz="0" w:space="0" w:color="auto"/>
        <w:bottom w:val="none" w:sz="0" w:space="0" w:color="auto"/>
        <w:right w:val="none" w:sz="0" w:space="0" w:color="auto"/>
      </w:divBdr>
      <w:divsChild>
        <w:div w:id="1658416007">
          <w:marLeft w:val="0"/>
          <w:marRight w:val="0"/>
          <w:marTop w:val="0"/>
          <w:marBottom w:val="0"/>
          <w:divBdr>
            <w:top w:val="none" w:sz="0" w:space="0" w:color="auto"/>
            <w:left w:val="none" w:sz="0" w:space="0" w:color="auto"/>
            <w:bottom w:val="none" w:sz="0" w:space="0" w:color="auto"/>
            <w:right w:val="none" w:sz="0" w:space="0" w:color="auto"/>
          </w:divBdr>
        </w:div>
      </w:divsChild>
    </w:div>
    <w:div w:id="1374767558">
      <w:bodyDiv w:val="1"/>
      <w:marLeft w:val="0"/>
      <w:marRight w:val="0"/>
      <w:marTop w:val="0"/>
      <w:marBottom w:val="0"/>
      <w:divBdr>
        <w:top w:val="none" w:sz="0" w:space="0" w:color="auto"/>
        <w:left w:val="none" w:sz="0" w:space="0" w:color="auto"/>
        <w:bottom w:val="none" w:sz="0" w:space="0" w:color="auto"/>
        <w:right w:val="none" w:sz="0" w:space="0" w:color="auto"/>
      </w:divBdr>
      <w:divsChild>
        <w:div w:id="1079983117">
          <w:marLeft w:val="0"/>
          <w:marRight w:val="0"/>
          <w:marTop w:val="0"/>
          <w:marBottom w:val="0"/>
          <w:divBdr>
            <w:top w:val="none" w:sz="0" w:space="0" w:color="auto"/>
            <w:left w:val="none" w:sz="0" w:space="0" w:color="auto"/>
            <w:bottom w:val="none" w:sz="0" w:space="0" w:color="auto"/>
            <w:right w:val="none" w:sz="0" w:space="0" w:color="auto"/>
          </w:divBdr>
          <w:divsChild>
            <w:div w:id="197357624">
              <w:marLeft w:val="0"/>
              <w:marRight w:val="0"/>
              <w:marTop w:val="0"/>
              <w:marBottom w:val="0"/>
              <w:divBdr>
                <w:top w:val="none" w:sz="0" w:space="0" w:color="auto"/>
                <w:left w:val="none" w:sz="0" w:space="0" w:color="auto"/>
                <w:bottom w:val="none" w:sz="0" w:space="0" w:color="auto"/>
                <w:right w:val="none" w:sz="0" w:space="0" w:color="auto"/>
              </w:divBdr>
              <w:divsChild>
                <w:div w:id="1202284631">
                  <w:marLeft w:val="0"/>
                  <w:marRight w:val="0"/>
                  <w:marTop w:val="0"/>
                  <w:marBottom w:val="0"/>
                  <w:divBdr>
                    <w:top w:val="none" w:sz="0" w:space="0" w:color="auto"/>
                    <w:left w:val="none" w:sz="0" w:space="0" w:color="auto"/>
                    <w:bottom w:val="none" w:sz="0" w:space="0" w:color="auto"/>
                    <w:right w:val="none" w:sz="0" w:space="0" w:color="auto"/>
                  </w:divBdr>
                  <w:divsChild>
                    <w:div w:id="1056706493">
                      <w:marLeft w:val="0"/>
                      <w:marRight w:val="0"/>
                      <w:marTop w:val="0"/>
                      <w:marBottom w:val="0"/>
                      <w:divBdr>
                        <w:top w:val="none" w:sz="0" w:space="0" w:color="auto"/>
                        <w:left w:val="none" w:sz="0" w:space="0" w:color="auto"/>
                        <w:bottom w:val="none" w:sz="0" w:space="0" w:color="auto"/>
                        <w:right w:val="none" w:sz="0" w:space="0" w:color="auto"/>
                      </w:divBdr>
                      <w:divsChild>
                        <w:div w:id="1258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304317">
      <w:bodyDiv w:val="1"/>
      <w:marLeft w:val="0"/>
      <w:marRight w:val="0"/>
      <w:marTop w:val="0"/>
      <w:marBottom w:val="0"/>
      <w:divBdr>
        <w:top w:val="none" w:sz="0" w:space="0" w:color="auto"/>
        <w:left w:val="none" w:sz="0" w:space="0" w:color="auto"/>
        <w:bottom w:val="none" w:sz="0" w:space="0" w:color="auto"/>
        <w:right w:val="none" w:sz="0" w:space="0" w:color="auto"/>
      </w:divBdr>
      <w:divsChild>
        <w:div w:id="1658608632">
          <w:marLeft w:val="0"/>
          <w:marRight w:val="0"/>
          <w:marTop w:val="0"/>
          <w:marBottom w:val="0"/>
          <w:divBdr>
            <w:top w:val="none" w:sz="0" w:space="0" w:color="auto"/>
            <w:left w:val="none" w:sz="0" w:space="0" w:color="auto"/>
            <w:bottom w:val="none" w:sz="0" w:space="0" w:color="auto"/>
            <w:right w:val="none" w:sz="0" w:space="0" w:color="auto"/>
          </w:divBdr>
        </w:div>
      </w:divsChild>
    </w:div>
    <w:div w:id="1375619443">
      <w:bodyDiv w:val="1"/>
      <w:marLeft w:val="0"/>
      <w:marRight w:val="0"/>
      <w:marTop w:val="0"/>
      <w:marBottom w:val="0"/>
      <w:divBdr>
        <w:top w:val="none" w:sz="0" w:space="0" w:color="auto"/>
        <w:left w:val="none" w:sz="0" w:space="0" w:color="auto"/>
        <w:bottom w:val="none" w:sz="0" w:space="0" w:color="auto"/>
        <w:right w:val="none" w:sz="0" w:space="0" w:color="auto"/>
      </w:divBdr>
    </w:div>
    <w:div w:id="1376585287">
      <w:bodyDiv w:val="1"/>
      <w:marLeft w:val="0"/>
      <w:marRight w:val="0"/>
      <w:marTop w:val="0"/>
      <w:marBottom w:val="0"/>
      <w:divBdr>
        <w:top w:val="none" w:sz="0" w:space="0" w:color="auto"/>
        <w:left w:val="none" w:sz="0" w:space="0" w:color="auto"/>
        <w:bottom w:val="none" w:sz="0" w:space="0" w:color="auto"/>
        <w:right w:val="none" w:sz="0" w:space="0" w:color="auto"/>
      </w:divBdr>
      <w:divsChild>
        <w:div w:id="1938637644">
          <w:marLeft w:val="0"/>
          <w:marRight w:val="0"/>
          <w:marTop w:val="0"/>
          <w:marBottom w:val="0"/>
          <w:divBdr>
            <w:top w:val="none" w:sz="0" w:space="0" w:color="auto"/>
            <w:left w:val="none" w:sz="0" w:space="0" w:color="auto"/>
            <w:bottom w:val="none" w:sz="0" w:space="0" w:color="auto"/>
            <w:right w:val="none" w:sz="0" w:space="0" w:color="auto"/>
          </w:divBdr>
        </w:div>
      </w:divsChild>
    </w:div>
    <w:div w:id="1376660923">
      <w:bodyDiv w:val="1"/>
      <w:marLeft w:val="0"/>
      <w:marRight w:val="0"/>
      <w:marTop w:val="0"/>
      <w:marBottom w:val="0"/>
      <w:divBdr>
        <w:top w:val="none" w:sz="0" w:space="0" w:color="auto"/>
        <w:left w:val="none" w:sz="0" w:space="0" w:color="auto"/>
        <w:bottom w:val="none" w:sz="0" w:space="0" w:color="auto"/>
        <w:right w:val="none" w:sz="0" w:space="0" w:color="auto"/>
      </w:divBdr>
    </w:div>
    <w:div w:id="1377505846">
      <w:bodyDiv w:val="1"/>
      <w:marLeft w:val="0"/>
      <w:marRight w:val="0"/>
      <w:marTop w:val="0"/>
      <w:marBottom w:val="0"/>
      <w:divBdr>
        <w:top w:val="none" w:sz="0" w:space="0" w:color="auto"/>
        <w:left w:val="none" w:sz="0" w:space="0" w:color="auto"/>
        <w:bottom w:val="none" w:sz="0" w:space="0" w:color="auto"/>
        <w:right w:val="none" w:sz="0" w:space="0" w:color="auto"/>
      </w:divBdr>
    </w:div>
    <w:div w:id="1378092019">
      <w:bodyDiv w:val="1"/>
      <w:marLeft w:val="0"/>
      <w:marRight w:val="0"/>
      <w:marTop w:val="0"/>
      <w:marBottom w:val="0"/>
      <w:divBdr>
        <w:top w:val="none" w:sz="0" w:space="0" w:color="auto"/>
        <w:left w:val="none" w:sz="0" w:space="0" w:color="auto"/>
        <w:bottom w:val="none" w:sz="0" w:space="0" w:color="auto"/>
        <w:right w:val="none" w:sz="0" w:space="0" w:color="auto"/>
      </w:divBdr>
      <w:divsChild>
        <w:div w:id="2135515525">
          <w:marLeft w:val="0"/>
          <w:marRight w:val="0"/>
          <w:marTop w:val="0"/>
          <w:marBottom w:val="0"/>
          <w:divBdr>
            <w:top w:val="none" w:sz="0" w:space="0" w:color="auto"/>
            <w:left w:val="none" w:sz="0" w:space="0" w:color="auto"/>
            <w:bottom w:val="none" w:sz="0" w:space="0" w:color="auto"/>
            <w:right w:val="none" w:sz="0" w:space="0" w:color="auto"/>
          </w:divBdr>
        </w:div>
        <w:div w:id="1623489674">
          <w:marLeft w:val="0"/>
          <w:marRight w:val="0"/>
          <w:marTop w:val="0"/>
          <w:marBottom w:val="0"/>
          <w:divBdr>
            <w:top w:val="none" w:sz="0" w:space="0" w:color="auto"/>
            <w:left w:val="none" w:sz="0" w:space="0" w:color="auto"/>
            <w:bottom w:val="none" w:sz="0" w:space="0" w:color="auto"/>
            <w:right w:val="none" w:sz="0" w:space="0" w:color="auto"/>
          </w:divBdr>
        </w:div>
        <w:div w:id="1618292845">
          <w:marLeft w:val="0"/>
          <w:marRight w:val="0"/>
          <w:marTop w:val="0"/>
          <w:marBottom w:val="0"/>
          <w:divBdr>
            <w:top w:val="none" w:sz="0" w:space="0" w:color="auto"/>
            <w:left w:val="none" w:sz="0" w:space="0" w:color="auto"/>
            <w:bottom w:val="none" w:sz="0" w:space="0" w:color="auto"/>
            <w:right w:val="none" w:sz="0" w:space="0" w:color="auto"/>
          </w:divBdr>
        </w:div>
      </w:divsChild>
    </w:div>
    <w:div w:id="1378234521">
      <w:bodyDiv w:val="1"/>
      <w:marLeft w:val="0"/>
      <w:marRight w:val="0"/>
      <w:marTop w:val="0"/>
      <w:marBottom w:val="0"/>
      <w:divBdr>
        <w:top w:val="none" w:sz="0" w:space="0" w:color="auto"/>
        <w:left w:val="none" w:sz="0" w:space="0" w:color="auto"/>
        <w:bottom w:val="none" w:sz="0" w:space="0" w:color="auto"/>
        <w:right w:val="none" w:sz="0" w:space="0" w:color="auto"/>
      </w:divBdr>
      <w:divsChild>
        <w:div w:id="2092893323">
          <w:marLeft w:val="0"/>
          <w:marRight w:val="0"/>
          <w:marTop w:val="0"/>
          <w:marBottom w:val="0"/>
          <w:divBdr>
            <w:top w:val="none" w:sz="0" w:space="0" w:color="auto"/>
            <w:left w:val="none" w:sz="0" w:space="0" w:color="auto"/>
            <w:bottom w:val="none" w:sz="0" w:space="0" w:color="auto"/>
            <w:right w:val="none" w:sz="0" w:space="0" w:color="auto"/>
          </w:divBdr>
        </w:div>
      </w:divsChild>
    </w:div>
    <w:div w:id="1379040470">
      <w:bodyDiv w:val="1"/>
      <w:marLeft w:val="0"/>
      <w:marRight w:val="0"/>
      <w:marTop w:val="0"/>
      <w:marBottom w:val="0"/>
      <w:divBdr>
        <w:top w:val="none" w:sz="0" w:space="0" w:color="auto"/>
        <w:left w:val="none" w:sz="0" w:space="0" w:color="auto"/>
        <w:bottom w:val="none" w:sz="0" w:space="0" w:color="auto"/>
        <w:right w:val="none" w:sz="0" w:space="0" w:color="auto"/>
      </w:divBdr>
      <w:divsChild>
        <w:div w:id="724108592">
          <w:marLeft w:val="0"/>
          <w:marRight w:val="0"/>
          <w:marTop w:val="0"/>
          <w:marBottom w:val="0"/>
          <w:divBdr>
            <w:top w:val="none" w:sz="0" w:space="0" w:color="auto"/>
            <w:left w:val="none" w:sz="0" w:space="0" w:color="auto"/>
            <w:bottom w:val="none" w:sz="0" w:space="0" w:color="auto"/>
            <w:right w:val="none" w:sz="0" w:space="0" w:color="auto"/>
          </w:divBdr>
        </w:div>
        <w:div w:id="607851550">
          <w:marLeft w:val="0"/>
          <w:marRight w:val="0"/>
          <w:marTop w:val="0"/>
          <w:marBottom w:val="0"/>
          <w:divBdr>
            <w:top w:val="none" w:sz="0" w:space="0" w:color="auto"/>
            <w:left w:val="none" w:sz="0" w:space="0" w:color="auto"/>
            <w:bottom w:val="none" w:sz="0" w:space="0" w:color="auto"/>
            <w:right w:val="none" w:sz="0" w:space="0" w:color="auto"/>
          </w:divBdr>
        </w:div>
      </w:divsChild>
    </w:div>
    <w:div w:id="1379357374">
      <w:bodyDiv w:val="1"/>
      <w:marLeft w:val="0"/>
      <w:marRight w:val="0"/>
      <w:marTop w:val="0"/>
      <w:marBottom w:val="0"/>
      <w:divBdr>
        <w:top w:val="none" w:sz="0" w:space="0" w:color="auto"/>
        <w:left w:val="none" w:sz="0" w:space="0" w:color="auto"/>
        <w:bottom w:val="none" w:sz="0" w:space="0" w:color="auto"/>
        <w:right w:val="none" w:sz="0" w:space="0" w:color="auto"/>
      </w:divBdr>
      <w:divsChild>
        <w:div w:id="180359988">
          <w:marLeft w:val="0"/>
          <w:marRight w:val="0"/>
          <w:marTop w:val="0"/>
          <w:marBottom w:val="0"/>
          <w:divBdr>
            <w:top w:val="none" w:sz="0" w:space="0" w:color="auto"/>
            <w:left w:val="none" w:sz="0" w:space="0" w:color="auto"/>
            <w:bottom w:val="none" w:sz="0" w:space="0" w:color="auto"/>
            <w:right w:val="none" w:sz="0" w:space="0" w:color="auto"/>
          </w:divBdr>
        </w:div>
        <w:div w:id="950168734">
          <w:marLeft w:val="0"/>
          <w:marRight w:val="0"/>
          <w:marTop w:val="150"/>
          <w:marBottom w:val="150"/>
          <w:divBdr>
            <w:top w:val="single" w:sz="6" w:space="4" w:color="D7D7D7"/>
            <w:left w:val="none" w:sz="0" w:space="0" w:color="auto"/>
            <w:bottom w:val="single" w:sz="6" w:space="4" w:color="D7D7D7"/>
            <w:right w:val="none" w:sz="0" w:space="0" w:color="auto"/>
          </w:divBdr>
        </w:div>
        <w:div w:id="1366444816">
          <w:marLeft w:val="0"/>
          <w:marRight w:val="0"/>
          <w:marTop w:val="0"/>
          <w:marBottom w:val="0"/>
          <w:divBdr>
            <w:top w:val="none" w:sz="0" w:space="0" w:color="auto"/>
            <w:left w:val="none" w:sz="0" w:space="0" w:color="auto"/>
            <w:bottom w:val="none" w:sz="0" w:space="0" w:color="auto"/>
            <w:right w:val="none" w:sz="0" w:space="0" w:color="auto"/>
          </w:divBdr>
        </w:div>
      </w:divsChild>
    </w:div>
    <w:div w:id="1379860771">
      <w:bodyDiv w:val="1"/>
      <w:marLeft w:val="0"/>
      <w:marRight w:val="0"/>
      <w:marTop w:val="0"/>
      <w:marBottom w:val="0"/>
      <w:divBdr>
        <w:top w:val="none" w:sz="0" w:space="0" w:color="auto"/>
        <w:left w:val="none" w:sz="0" w:space="0" w:color="auto"/>
        <w:bottom w:val="none" w:sz="0" w:space="0" w:color="auto"/>
        <w:right w:val="none" w:sz="0" w:space="0" w:color="auto"/>
      </w:divBdr>
      <w:divsChild>
        <w:div w:id="1568491964">
          <w:marLeft w:val="0"/>
          <w:marRight w:val="0"/>
          <w:marTop w:val="0"/>
          <w:marBottom w:val="0"/>
          <w:divBdr>
            <w:top w:val="none" w:sz="0" w:space="0" w:color="auto"/>
            <w:left w:val="none" w:sz="0" w:space="0" w:color="auto"/>
            <w:bottom w:val="none" w:sz="0" w:space="0" w:color="auto"/>
            <w:right w:val="none" w:sz="0" w:space="0" w:color="auto"/>
          </w:divBdr>
          <w:divsChild>
            <w:div w:id="204105210">
              <w:marLeft w:val="0"/>
              <w:marRight w:val="0"/>
              <w:marTop w:val="14"/>
              <w:marBottom w:val="0"/>
              <w:divBdr>
                <w:top w:val="none" w:sz="0" w:space="0" w:color="auto"/>
                <w:left w:val="none" w:sz="0" w:space="0" w:color="auto"/>
                <w:bottom w:val="none" w:sz="0" w:space="0" w:color="auto"/>
                <w:right w:val="none" w:sz="0" w:space="0" w:color="auto"/>
              </w:divBdr>
              <w:divsChild>
                <w:div w:id="774590643">
                  <w:marLeft w:val="0"/>
                  <w:marRight w:val="0"/>
                  <w:marTop w:val="0"/>
                  <w:marBottom w:val="0"/>
                  <w:divBdr>
                    <w:top w:val="none" w:sz="0" w:space="0" w:color="auto"/>
                    <w:left w:val="none" w:sz="0" w:space="0" w:color="auto"/>
                    <w:bottom w:val="none" w:sz="0" w:space="0" w:color="auto"/>
                    <w:right w:val="none" w:sz="0" w:space="0" w:color="auto"/>
                  </w:divBdr>
                  <w:divsChild>
                    <w:div w:id="1238397834">
                      <w:marLeft w:val="0"/>
                      <w:marRight w:val="0"/>
                      <w:marTop w:val="0"/>
                      <w:marBottom w:val="163"/>
                      <w:divBdr>
                        <w:top w:val="none" w:sz="0" w:space="0" w:color="auto"/>
                        <w:left w:val="none" w:sz="0" w:space="0" w:color="auto"/>
                        <w:bottom w:val="none" w:sz="0" w:space="0" w:color="auto"/>
                        <w:right w:val="none" w:sz="0" w:space="0" w:color="auto"/>
                      </w:divBdr>
                    </w:div>
                    <w:div w:id="1998879377">
                      <w:marLeft w:val="0"/>
                      <w:marRight w:val="0"/>
                      <w:marTop w:val="0"/>
                      <w:marBottom w:val="109"/>
                      <w:divBdr>
                        <w:top w:val="none" w:sz="0" w:space="0" w:color="auto"/>
                        <w:left w:val="none" w:sz="0" w:space="0" w:color="auto"/>
                        <w:bottom w:val="none" w:sz="0" w:space="0" w:color="auto"/>
                        <w:right w:val="none" w:sz="0" w:space="0" w:color="auto"/>
                      </w:divBdr>
                    </w:div>
                  </w:divsChild>
                </w:div>
              </w:divsChild>
            </w:div>
          </w:divsChild>
        </w:div>
        <w:div w:id="2001537651">
          <w:marLeft w:val="0"/>
          <w:marRight w:val="0"/>
          <w:marTop w:val="0"/>
          <w:marBottom w:val="0"/>
          <w:divBdr>
            <w:top w:val="none" w:sz="0" w:space="0" w:color="auto"/>
            <w:left w:val="none" w:sz="0" w:space="0" w:color="auto"/>
            <w:bottom w:val="none" w:sz="0" w:space="0" w:color="auto"/>
            <w:right w:val="none" w:sz="0" w:space="0" w:color="auto"/>
          </w:divBdr>
          <w:divsChild>
            <w:div w:id="176707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9479">
      <w:bodyDiv w:val="1"/>
      <w:marLeft w:val="0"/>
      <w:marRight w:val="0"/>
      <w:marTop w:val="0"/>
      <w:marBottom w:val="0"/>
      <w:divBdr>
        <w:top w:val="none" w:sz="0" w:space="0" w:color="auto"/>
        <w:left w:val="none" w:sz="0" w:space="0" w:color="auto"/>
        <w:bottom w:val="none" w:sz="0" w:space="0" w:color="auto"/>
        <w:right w:val="none" w:sz="0" w:space="0" w:color="auto"/>
      </w:divBdr>
      <w:divsChild>
        <w:div w:id="929506209">
          <w:marLeft w:val="0"/>
          <w:marRight w:val="0"/>
          <w:marTop w:val="0"/>
          <w:marBottom w:val="0"/>
          <w:divBdr>
            <w:top w:val="none" w:sz="0" w:space="0" w:color="auto"/>
            <w:left w:val="none" w:sz="0" w:space="0" w:color="auto"/>
            <w:bottom w:val="none" w:sz="0" w:space="0" w:color="auto"/>
            <w:right w:val="none" w:sz="0" w:space="0" w:color="auto"/>
          </w:divBdr>
        </w:div>
        <w:div w:id="377633649">
          <w:marLeft w:val="0"/>
          <w:marRight w:val="0"/>
          <w:marTop w:val="0"/>
          <w:marBottom w:val="0"/>
          <w:divBdr>
            <w:top w:val="none" w:sz="0" w:space="0" w:color="auto"/>
            <w:left w:val="none" w:sz="0" w:space="0" w:color="auto"/>
            <w:bottom w:val="none" w:sz="0" w:space="0" w:color="auto"/>
            <w:right w:val="none" w:sz="0" w:space="0" w:color="auto"/>
          </w:divBdr>
          <w:divsChild>
            <w:div w:id="274295716">
              <w:marLeft w:val="0"/>
              <w:marRight w:val="0"/>
              <w:marTop w:val="0"/>
              <w:marBottom w:val="0"/>
              <w:divBdr>
                <w:top w:val="none" w:sz="0" w:space="0" w:color="auto"/>
                <w:left w:val="none" w:sz="0" w:space="0" w:color="auto"/>
                <w:bottom w:val="none" w:sz="0" w:space="0" w:color="auto"/>
                <w:right w:val="none" w:sz="0" w:space="0" w:color="auto"/>
              </w:divBdr>
              <w:divsChild>
                <w:div w:id="181995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0710">
          <w:marLeft w:val="0"/>
          <w:marRight w:val="0"/>
          <w:marTop w:val="0"/>
          <w:marBottom w:val="0"/>
          <w:divBdr>
            <w:top w:val="none" w:sz="0" w:space="0" w:color="auto"/>
            <w:left w:val="none" w:sz="0" w:space="0" w:color="auto"/>
            <w:bottom w:val="none" w:sz="0" w:space="0" w:color="auto"/>
            <w:right w:val="none" w:sz="0" w:space="0" w:color="auto"/>
          </w:divBdr>
        </w:div>
      </w:divsChild>
    </w:div>
    <w:div w:id="1382050269">
      <w:bodyDiv w:val="1"/>
      <w:marLeft w:val="0"/>
      <w:marRight w:val="0"/>
      <w:marTop w:val="0"/>
      <w:marBottom w:val="0"/>
      <w:divBdr>
        <w:top w:val="none" w:sz="0" w:space="0" w:color="auto"/>
        <w:left w:val="none" w:sz="0" w:space="0" w:color="auto"/>
        <w:bottom w:val="none" w:sz="0" w:space="0" w:color="auto"/>
        <w:right w:val="none" w:sz="0" w:space="0" w:color="auto"/>
      </w:divBdr>
      <w:divsChild>
        <w:div w:id="1532065512">
          <w:marLeft w:val="0"/>
          <w:marRight w:val="0"/>
          <w:marTop w:val="0"/>
          <w:marBottom w:val="0"/>
          <w:divBdr>
            <w:top w:val="none" w:sz="0" w:space="0" w:color="auto"/>
            <w:left w:val="none" w:sz="0" w:space="0" w:color="auto"/>
            <w:bottom w:val="none" w:sz="0" w:space="0" w:color="auto"/>
            <w:right w:val="none" w:sz="0" w:space="0" w:color="auto"/>
          </w:divBdr>
        </w:div>
      </w:divsChild>
    </w:div>
    <w:div w:id="1382828617">
      <w:bodyDiv w:val="1"/>
      <w:marLeft w:val="0"/>
      <w:marRight w:val="0"/>
      <w:marTop w:val="0"/>
      <w:marBottom w:val="0"/>
      <w:divBdr>
        <w:top w:val="none" w:sz="0" w:space="0" w:color="auto"/>
        <w:left w:val="none" w:sz="0" w:space="0" w:color="auto"/>
        <w:bottom w:val="none" w:sz="0" w:space="0" w:color="auto"/>
        <w:right w:val="none" w:sz="0" w:space="0" w:color="auto"/>
      </w:divBdr>
      <w:divsChild>
        <w:div w:id="1356157855">
          <w:marLeft w:val="0"/>
          <w:marRight w:val="0"/>
          <w:marTop w:val="0"/>
          <w:marBottom w:val="0"/>
          <w:divBdr>
            <w:top w:val="none" w:sz="0" w:space="0" w:color="auto"/>
            <w:left w:val="none" w:sz="0" w:space="0" w:color="auto"/>
            <w:bottom w:val="none" w:sz="0" w:space="0" w:color="auto"/>
            <w:right w:val="none" w:sz="0" w:space="0" w:color="auto"/>
          </w:divBdr>
          <w:divsChild>
            <w:div w:id="788400958">
              <w:marLeft w:val="0"/>
              <w:marRight w:val="0"/>
              <w:marTop w:val="0"/>
              <w:marBottom w:val="0"/>
              <w:divBdr>
                <w:top w:val="none" w:sz="0" w:space="0" w:color="auto"/>
                <w:left w:val="none" w:sz="0" w:space="0" w:color="auto"/>
                <w:bottom w:val="none" w:sz="0" w:space="0" w:color="auto"/>
                <w:right w:val="none" w:sz="0" w:space="0" w:color="auto"/>
              </w:divBdr>
              <w:divsChild>
                <w:div w:id="12767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905592">
      <w:bodyDiv w:val="1"/>
      <w:marLeft w:val="0"/>
      <w:marRight w:val="0"/>
      <w:marTop w:val="0"/>
      <w:marBottom w:val="0"/>
      <w:divBdr>
        <w:top w:val="none" w:sz="0" w:space="0" w:color="auto"/>
        <w:left w:val="none" w:sz="0" w:space="0" w:color="auto"/>
        <w:bottom w:val="none" w:sz="0" w:space="0" w:color="auto"/>
        <w:right w:val="none" w:sz="0" w:space="0" w:color="auto"/>
      </w:divBdr>
      <w:divsChild>
        <w:div w:id="2146577526">
          <w:marLeft w:val="0"/>
          <w:marRight w:val="0"/>
          <w:marTop w:val="0"/>
          <w:marBottom w:val="0"/>
          <w:divBdr>
            <w:top w:val="none" w:sz="0" w:space="0" w:color="auto"/>
            <w:left w:val="none" w:sz="0" w:space="0" w:color="auto"/>
            <w:bottom w:val="none" w:sz="0" w:space="0" w:color="auto"/>
            <w:right w:val="none" w:sz="0" w:space="0" w:color="auto"/>
          </w:divBdr>
          <w:divsChild>
            <w:div w:id="315643953">
              <w:marLeft w:val="0"/>
              <w:marRight w:val="0"/>
              <w:marTop w:val="0"/>
              <w:marBottom w:val="0"/>
              <w:divBdr>
                <w:top w:val="none" w:sz="0" w:space="0" w:color="auto"/>
                <w:left w:val="none" w:sz="0" w:space="0" w:color="auto"/>
                <w:bottom w:val="none" w:sz="0" w:space="0" w:color="auto"/>
                <w:right w:val="none" w:sz="0" w:space="0" w:color="auto"/>
              </w:divBdr>
              <w:divsChild>
                <w:div w:id="1166289386">
                  <w:marLeft w:val="0"/>
                  <w:marRight w:val="0"/>
                  <w:marTop w:val="0"/>
                  <w:marBottom w:val="0"/>
                  <w:divBdr>
                    <w:top w:val="none" w:sz="0" w:space="0" w:color="auto"/>
                    <w:left w:val="none" w:sz="0" w:space="0" w:color="auto"/>
                    <w:bottom w:val="none" w:sz="0" w:space="0" w:color="auto"/>
                    <w:right w:val="none" w:sz="0" w:space="0" w:color="auto"/>
                  </w:divBdr>
                  <w:divsChild>
                    <w:div w:id="1631126780">
                      <w:marLeft w:val="0"/>
                      <w:marRight w:val="0"/>
                      <w:marTop w:val="0"/>
                      <w:marBottom w:val="0"/>
                      <w:divBdr>
                        <w:top w:val="none" w:sz="0" w:space="0" w:color="auto"/>
                        <w:left w:val="none" w:sz="0" w:space="0" w:color="auto"/>
                        <w:bottom w:val="none" w:sz="0" w:space="0" w:color="auto"/>
                        <w:right w:val="none" w:sz="0" w:space="0" w:color="auto"/>
                      </w:divBdr>
                      <w:divsChild>
                        <w:div w:id="1138648290">
                          <w:marLeft w:val="0"/>
                          <w:marRight w:val="0"/>
                          <w:marTop w:val="0"/>
                          <w:marBottom w:val="0"/>
                          <w:divBdr>
                            <w:top w:val="none" w:sz="0" w:space="0" w:color="auto"/>
                            <w:left w:val="none" w:sz="0" w:space="0" w:color="auto"/>
                            <w:bottom w:val="none" w:sz="0" w:space="0" w:color="auto"/>
                            <w:right w:val="none" w:sz="0" w:space="0" w:color="auto"/>
                          </w:divBdr>
                          <w:divsChild>
                            <w:div w:id="1572085724">
                              <w:marLeft w:val="0"/>
                              <w:marRight w:val="0"/>
                              <w:marTop w:val="0"/>
                              <w:marBottom w:val="0"/>
                              <w:divBdr>
                                <w:top w:val="none" w:sz="0" w:space="0" w:color="auto"/>
                                <w:left w:val="none" w:sz="0" w:space="0" w:color="auto"/>
                                <w:bottom w:val="none" w:sz="0" w:space="0" w:color="auto"/>
                                <w:right w:val="none" w:sz="0" w:space="0" w:color="auto"/>
                              </w:divBdr>
                              <w:divsChild>
                                <w:div w:id="738285673">
                                  <w:marLeft w:val="0"/>
                                  <w:marRight w:val="0"/>
                                  <w:marTop w:val="0"/>
                                  <w:marBottom w:val="0"/>
                                  <w:divBdr>
                                    <w:top w:val="none" w:sz="0" w:space="0" w:color="auto"/>
                                    <w:left w:val="none" w:sz="0" w:space="0" w:color="auto"/>
                                    <w:bottom w:val="none" w:sz="0" w:space="0" w:color="auto"/>
                                    <w:right w:val="none" w:sz="0" w:space="0" w:color="auto"/>
                                  </w:divBdr>
                                  <w:divsChild>
                                    <w:div w:id="2055543971">
                                      <w:marLeft w:val="0"/>
                                      <w:marRight w:val="0"/>
                                      <w:marTop w:val="0"/>
                                      <w:marBottom w:val="0"/>
                                      <w:divBdr>
                                        <w:top w:val="none" w:sz="0" w:space="0" w:color="auto"/>
                                        <w:left w:val="none" w:sz="0" w:space="0" w:color="auto"/>
                                        <w:bottom w:val="none" w:sz="0" w:space="0" w:color="auto"/>
                                        <w:right w:val="none" w:sz="0" w:space="0" w:color="auto"/>
                                      </w:divBdr>
                                      <w:divsChild>
                                        <w:div w:id="927155250">
                                          <w:marLeft w:val="0"/>
                                          <w:marRight w:val="0"/>
                                          <w:marTop w:val="0"/>
                                          <w:marBottom w:val="0"/>
                                          <w:divBdr>
                                            <w:top w:val="none" w:sz="0" w:space="0" w:color="auto"/>
                                            <w:left w:val="none" w:sz="0" w:space="0" w:color="auto"/>
                                            <w:bottom w:val="none" w:sz="0" w:space="0" w:color="auto"/>
                                            <w:right w:val="none" w:sz="0" w:space="0" w:color="auto"/>
                                          </w:divBdr>
                                          <w:divsChild>
                                            <w:div w:id="869101610">
                                              <w:marLeft w:val="0"/>
                                              <w:marRight w:val="0"/>
                                              <w:marTop w:val="0"/>
                                              <w:marBottom w:val="0"/>
                                              <w:divBdr>
                                                <w:top w:val="none" w:sz="0" w:space="0" w:color="auto"/>
                                                <w:left w:val="none" w:sz="0" w:space="0" w:color="auto"/>
                                                <w:bottom w:val="none" w:sz="0" w:space="0" w:color="auto"/>
                                                <w:right w:val="none" w:sz="0" w:space="0" w:color="auto"/>
                                              </w:divBdr>
                                              <w:divsChild>
                                                <w:div w:id="1844971405">
                                                  <w:marLeft w:val="0"/>
                                                  <w:marRight w:val="0"/>
                                                  <w:marTop w:val="0"/>
                                                  <w:marBottom w:val="0"/>
                                                  <w:divBdr>
                                                    <w:top w:val="none" w:sz="0" w:space="0" w:color="auto"/>
                                                    <w:left w:val="none" w:sz="0" w:space="0" w:color="auto"/>
                                                    <w:bottom w:val="none" w:sz="0" w:space="0" w:color="auto"/>
                                                    <w:right w:val="none" w:sz="0" w:space="0" w:color="auto"/>
                                                  </w:divBdr>
                                                  <w:divsChild>
                                                    <w:div w:id="2139448540">
                                                      <w:marLeft w:val="0"/>
                                                      <w:marRight w:val="0"/>
                                                      <w:marTop w:val="0"/>
                                                      <w:marBottom w:val="0"/>
                                                      <w:divBdr>
                                                        <w:top w:val="none" w:sz="0" w:space="0" w:color="auto"/>
                                                        <w:left w:val="none" w:sz="0" w:space="0" w:color="auto"/>
                                                        <w:bottom w:val="none" w:sz="0" w:space="0" w:color="auto"/>
                                                        <w:right w:val="none" w:sz="0" w:space="0" w:color="auto"/>
                                                      </w:divBdr>
                                                      <w:divsChild>
                                                        <w:div w:id="2096120980">
                                                          <w:marLeft w:val="0"/>
                                                          <w:marRight w:val="0"/>
                                                          <w:marTop w:val="0"/>
                                                          <w:marBottom w:val="0"/>
                                                          <w:divBdr>
                                                            <w:top w:val="none" w:sz="0" w:space="0" w:color="auto"/>
                                                            <w:left w:val="none" w:sz="0" w:space="0" w:color="auto"/>
                                                            <w:bottom w:val="none" w:sz="0" w:space="0" w:color="auto"/>
                                                            <w:right w:val="none" w:sz="0" w:space="0" w:color="auto"/>
                                                          </w:divBdr>
                                                          <w:divsChild>
                                                            <w:div w:id="1122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62984">
                                              <w:marLeft w:val="0"/>
                                              <w:marRight w:val="0"/>
                                              <w:marTop w:val="0"/>
                                              <w:marBottom w:val="0"/>
                                              <w:divBdr>
                                                <w:top w:val="none" w:sz="0" w:space="0" w:color="auto"/>
                                                <w:left w:val="none" w:sz="0" w:space="0" w:color="auto"/>
                                                <w:bottom w:val="none" w:sz="0" w:space="0" w:color="auto"/>
                                                <w:right w:val="none" w:sz="0" w:space="0" w:color="auto"/>
                                              </w:divBdr>
                                              <w:divsChild>
                                                <w:div w:id="200561381">
                                                  <w:marLeft w:val="0"/>
                                                  <w:marRight w:val="0"/>
                                                  <w:marTop w:val="0"/>
                                                  <w:marBottom w:val="0"/>
                                                  <w:divBdr>
                                                    <w:top w:val="none" w:sz="0" w:space="0" w:color="auto"/>
                                                    <w:left w:val="none" w:sz="0" w:space="0" w:color="auto"/>
                                                    <w:bottom w:val="none" w:sz="0" w:space="0" w:color="auto"/>
                                                    <w:right w:val="none" w:sz="0" w:space="0" w:color="auto"/>
                                                  </w:divBdr>
                                                  <w:divsChild>
                                                    <w:div w:id="51965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439117">
                                          <w:marLeft w:val="0"/>
                                          <w:marRight w:val="0"/>
                                          <w:marTop w:val="0"/>
                                          <w:marBottom w:val="0"/>
                                          <w:divBdr>
                                            <w:top w:val="none" w:sz="0" w:space="0" w:color="auto"/>
                                            <w:left w:val="none" w:sz="0" w:space="0" w:color="auto"/>
                                            <w:bottom w:val="none" w:sz="0" w:space="0" w:color="auto"/>
                                            <w:right w:val="none" w:sz="0" w:space="0" w:color="auto"/>
                                          </w:divBdr>
                                          <w:divsChild>
                                            <w:div w:id="348919812">
                                              <w:marLeft w:val="0"/>
                                              <w:marRight w:val="0"/>
                                              <w:marTop w:val="0"/>
                                              <w:marBottom w:val="0"/>
                                              <w:divBdr>
                                                <w:top w:val="none" w:sz="0" w:space="0" w:color="auto"/>
                                                <w:left w:val="none" w:sz="0" w:space="0" w:color="auto"/>
                                                <w:bottom w:val="none" w:sz="0" w:space="0" w:color="auto"/>
                                                <w:right w:val="none" w:sz="0" w:space="0" w:color="auto"/>
                                              </w:divBdr>
                                              <w:divsChild>
                                                <w:div w:id="145590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244576">
                                          <w:marLeft w:val="0"/>
                                          <w:marRight w:val="0"/>
                                          <w:marTop w:val="0"/>
                                          <w:marBottom w:val="0"/>
                                          <w:divBdr>
                                            <w:top w:val="none" w:sz="0" w:space="0" w:color="auto"/>
                                            <w:left w:val="none" w:sz="0" w:space="0" w:color="auto"/>
                                            <w:bottom w:val="none" w:sz="0" w:space="0" w:color="auto"/>
                                            <w:right w:val="none" w:sz="0" w:space="0" w:color="auto"/>
                                          </w:divBdr>
                                          <w:divsChild>
                                            <w:div w:id="1140263507">
                                              <w:marLeft w:val="0"/>
                                              <w:marRight w:val="0"/>
                                              <w:marTop w:val="0"/>
                                              <w:marBottom w:val="0"/>
                                              <w:divBdr>
                                                <w:top w:val="none" w:sz="0" w:space="0" w:color="auto"/>
                                                <w:left w:val="none" w:sz="0" w:space="0" w:color="auto"/>
                                                <w:bottom w:val="none" w:sz="0" w:space="0" w:color="auto"/>
                                                <w:right w:val="none" w:sz="0" w:space="0" w:color="auto"/>
                                              </w:divBdr>
                                              <w:divsChild>
                                                <w:div w:id="19226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096807">
      <w:bodyDiv w:val="1"/>
      <w:marLeft w:val="0"/>
      <w:marRight w:val="0"/>
      <w:marTop w:val="0"/>
      <w:marBottom w:val="0"/>
      <w:divBdr>
        <w:top w:val="none" w:sz="0" w:space="0" w:color="auto"/>
        <w:left w:val="none" w:sz="0" w:space="0" w:color="auto"/>
        <w:bottom w:val="none" w:sz="0" w:space="0" w:color="auto"/>
        <w:right w:val="none" w:sz="0" w:space="0" w:color="auto"/>
      </w:divBdr>
      <w:divsChild>
        <w:div w:id="212156310">
          <w:marLeft w:val="0"/>
          <w:marRight w:val="0"/>
          <w:marTop w:val="0"/>
          <w:marBottom w:val="0"/>
          <w:divBdr>
            <w:top w:val="none" w:sz="0" w:space="0" w:color="auto"/>
            <w:left w:val="none" w:sz="0" w:space="0" w:color="auto"/>
            <w:bottom w:val="none" w:sz="0" w:space="0" w:color="auto"/>
            <w:right w:val="none" w:sz="0" w:space="0" w:color="auto"/>
          </w:divBdr>
          <w:divsChild>
            <w:div w:id="409422643">
              <w:marLeft w:val="0"/>
              <w:marRight w:val="0"/>
              <w:marTop w:val="0"/>
              <w:marBottom w:val="0"/>
              <w:divBdr>
                <w:top w:val="none" w:sz="0" w:space="0" w:color="auto"/>
                <w:left w:val="none" w:sz="0" w:space="0" w:color="auto"/>
                <w:bottom w:val="none" w:sz="0" w:space="0" w:color="auto"/>
                <w:right w:val="none" w:sz="0" w:space="0" w:color="auto"/>
              </w:divBdr>
              <w:divsChild>
                <w:div w:id="15888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6089">
          <w:marLeft w:val="0"/>
          <w:marRight w:val="0"/>
          <w:marTop w:val="0"/>
          <w:marBottom w:val="0"/>
          <w:divBdr>
            <w:top w:val="none" w:sz="0" w:space="0" w:color="auto"/>
            <w:left w:val="none" w:sz="0" w:space="0" w:color="auto"/>
            <w:bottom w:val="none" w:sz="0" w:space="0" w:color="auto"/>
            <w:right w:val="none" w:sz="0" w:space="0" w:color="auto"/>
          </w:divBdr>
        </w:div>
      </w:divsChild>
    </w:div>
    <w:div w:id="1383867131">
      <w:bodyDiv w:val="1"/>
      <w:marLeft w:val="0"/>
      <w:marRight w:val="0"/>
      <w:marTop w:val="0"/>
      <w:marBottom w:val="0"/>
      <w:divBdr>
        <w:top w:val="none" w:sz="0" w:space="0" w:color="auto"/>
        <w:left w:val="none" w:sz="0" w:space="0" w:color="auto"/>
        <w:bottom w:val="none" w:sz="0" w:space="0" w:color="auto"/>
        <w:right w:val="none" w:sz="0" w:space="0" w:color="auto"/>
      </w:divBdr>
      <w:divsChild>
        <w:div w:id="3753380">
          <w:marLeft w:val="0"/>
          <w:marRight w:val="0"/>
          <w:marTop w:val="0"/>
          <w:marBottom w:val="0"/>
          <w:divBdr>
            <w:top w:val="none" w:sz="0" w:space="0" w:color="auto"/>
            <w:left w:val="none" w:sz="0" w:space="0" w:color="auto"/>
            <w:bottom w:val="none" w:sz="0" w:space="0" w:color="auto"/>
            <w:right w:val="none" w:sz="0" w:space="0" w:color="auto"/>
          </w:divBdr>
        </w:div>
      </w:divsChild>
    </w:div>
    <w:div w:id="1384476686">
      <w:bodyDiv w:val="1"/>
      <w:marLeft w:val="0"/>
      <w:marRight w:val="0"/>
      <w:marTop w:val="0"/>
      <w:marBottom w:val="0"/>
      <w:divBdr>
        <w:top w:val="none" w:sz="0" w:space="0" w:color="auto"/>
        <w:left w:val="none" w:sz="0" w:space="0" w:color="auto"/>
        <w:bottom w:val="none" w:sz="0" w:space="0" w:color="auto"/>
        <w:right w:val="none" w:sz="0" w:space="0" w:color="auto"/>
      </w:divBdr>
      <w:divsChild>
        <w:div w:id="1452437057">
          <w:marLeft w:val="0"/>
          <w:marRight w:val="0"/>
          <w:marTop w:val="0"/>
          <w:marBottom w:val="0"/>
          <w:divBdr>
            <w:top w:val="none" w:sz="0" w:space="0" w:color="auto"/>
            <w:left w:val="none" w:sz="0" w:space="0" w:color="auto"/>
            <w:bottom w:val="none" w:sz="0" w:space="0" w:color="auto"/>
            <w:right w:val="none" w:sz="0" w:space="0" w:color="auto"/>
          </w:divBdr>
        </w:div>
      </w:divsChild>
    </w:div>
    <w:div w:id="1385107871">
      <w:bodyDiv w:val="1"/>
      <w:marLeft w:val="0"/>
      <w:marRight w:val="0"/>
      <w:marTop w:val="0"/>
      <w:marBottom w:val="0"/>
      <w:divBdr>
        <w:top w:val="none" w:sz="0" w:space="0" w:color="auto"/>
        <w:left w:val="none" w:sz="0" w:space="0" w:color="auto"/>
        <w:bottom w:val="none" w:sz="0" w:space="0" w:color="auto"/>
        <w:right w:val="none" w:sz="0" w:space="0" w:color="auto"/>
      </w:divBdr>
      <w:divsChild>
        <w:div w:id="1600681402">
          <w:marLeft w:val="0"/>
          <w:marRight w:val="0"/>
          <w:marTop w:val="0"/>
          <w:marBottom w:val="0"/>
          <w:divBdr>
            <w:top w:val="none" w:sz="0" w:space="0" w:color="auto"/>
            <w:left w:val="none" w:sz="0" w:space="0" w:color="auto"/>
            <w:bottom w:val="none" w:sz="0" w:space="0" w:color="auto"/>
            <w:right w:val="none" w:sz="0" w:space="0" w:color="auto"/>
          </w:divBdr>
        </w:div>
        <w:div w:id="174149688">
          <w:marLeft w:val="0"/>
          <w:marRight w:val="0"/>
          <w:marTop w:val="150"/>
          <w:marBottom w:val="150"/>
          <w:divBdr>
            <w:top w:val="single" w:sz="6" w:space="4" w:color="D7D7D7"/>
            <w:left w:val="none" w:sz="0" w:space="0" w:color="auto"/>
            <w:bottom w:val="single" w:sz="6" w:space="4" w:color="D7D7D7"/>
            <w:right w:val="none" w:sz="0" w:space="0" w:color="auto"/>
          </w:divBdr>
        </w:div>
        <w:div w:id="648289467">
          <w:marLeft w:val="0"/>
          <w:marRight w:val="0"/>
          <w:marTop w:val="0"/>
          <w:marBottom w:val="0"/>
          <w:divBdr>
            <w:top w:val="none" w:sz="0" w:space="0" w:color="auto"/>
            <w:left w:val="none" w:sz="0" w:space="0" w:color="auto"/>
            <w:bottom w:val="none" w:sz="0" w:space="0" w:color="auto"/>
            <w:right w:val="none" w:sz="0" w:space="0" w:color="auto"/>
          </w:divBdr>
        </w:div>
      </w:divsChild>
    </w:div>
    <w:div w:id="1385787378">
      <w:bodyDiv w:val="1"/>
      <w:marLeft w:val="0"/>
      <w:marRight w:val="0"/>
      <w:marTop w:val="0"/>
      <w:marBottom w:val="0"/>
      <w:divBdr>
        <w:top w:val="none" w:sz="0" w:space="0" w:color="auto"/>
        <w:left w:val="none" w:sz="0" w:space="0" w:color="auto"/>
        <w:bottom w:val="none" w:sz="0" w:space="0" w:color="auto"/>
        <w:right w:val="none" w:sz="0" w:space="0" w:color="auto"/>
      </w:divBdr>
      <w:divsChild>
        <w:div w:id="932084147">
          <w:marLeft w:val="0"/>
          <w:marRight w:val="0"/>
          <w:marTop w:val="0"/>
          <w:marBottom w:val="0"/>
          <w:divBdr>
            <w:top w:val="none" w:sz="0" w:space="0" w:color="auto"/>
            <w:left w:val="none" w:sz="0" w:space="0" w:color="auto"/>
            <w:bottom w:val="none" w:sz="0" w:space="0" w:color="auto"/>
            <w:right w:val="none" w:sz="0" w:space="0" w:color="auto"/>
          </w:divBdr>
          <w:divsChild>
            <w:div w:id="1448355701">
              <w:marLeft w:val="0"/>
              <w:marRight w:val="0"/>
              <w:marTop w:val="0"/>
              <w:marBottom w:val="0"/>
              <w:divBdr>
                <w:top w:val="none" w:sz="0" w:space="0" w:color="auto"/>
                <w:left w:val="none" w:sz="0" w:space="0" w:color="auto"/>
                <w:bottom w:val="none" w:sz="0" w:space="0" w:color="auto"/>
                <w:right w:val="none" w:sz="0" w:space="0" w:color="auto"/>
              </w:divBdr>
              <w:divsChild>
                <w:div w:id="77020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352">
          <w:marLeft w:val="0"/>
          <w:marRight w:val="0"/>
          <w:marTop w:val="0"/>
          <w:marBottom w:val="0"/>
          <w:divBdr>
            <w:top w:val="none" w:sz="0" w:space="0" w:color="auto"/>
            <w:left w:val="none" w:sz="0" w:space="0" w:color="auto"/>
            <w:bottom w:val="none" w:sz="0" w:space="0" w:color="auto"/>
            <w:right w:val="none" w:sz="0" w:space="0" w:color="auto"/>
          </w:divBdr>
        </w:div>
      </w:divsChild>
    </w:div>
    <w:div w:id="1385910546">
      <w:bodyDiv w:val="1"/>
      <w:marLeft w:val="0"/>
      <w:marRight w:val="0"/>
      <w:marTop w:val="0"/>
      <w:marBottom w:val="0"/>
      <w:divBdr>
        <w:top w:val="none" w:sz="0" w:space="0" w:color="auto"/>
        <w:left w:val="none" w:sz="0" w:space="0" w:color="auto"/>
        <w:bottom w:val="none" w:sz="0" w:space="0" w:color="auto"/>
        <w:right w:val="none" w:sz="0" w:space="0" w:color="auto"/>
      </w:divBdr>
      <w:divsChild>
        <w:div w:id="62945958">
          <w:marLeft w:val="-225"/>
          <w:marRight w:val="-225"/>
          <w:marTop w:val="0"/>
          <w:marBottom w:val="0"/>
          <w:divBdr>
            <w:top w:val="none" w:sz="0" w:space="0" w:color="auto"/>
            <w:left w:val="none" w:sz="0" w:space="0" w:color="auto"/>
            <w:bottom w:val="none" w:sz="0" w:space="0" w:color="auto"/>
            <w:right w:val="none" w:sz="0" w:space="0" w:color="auto"/>
          </w:divBdr>
          <w:divsChild>
            <w:div w:id="2102329484">
              <w:marLeft w:val="0"/>
              <w:marRight w:val="0"/>
              <w:marTop w:val="0"/>
              <w:marBottom w:val="0"/>
              <w:divBdr>
                <w:top w:val="none" w:sz="0" w:space="0" w:color="auto"/>
                <w:left w:val="none" w:sz="0" w:space="0" w:color="auto"/>
                <w:bottom w:val="none" w:sz="0" w:space="0" w:color="auto"/>
                <w:right w:val="none" w:sz="0" w:space="0" w:color="auto"/>
              </w:divBdr>
              <w:divsChild>
                <w:div w:id="1234773441">
                  <w:marLeft w:val="0"/>
                  <w:marRight w:val="0"/>
                  <w:marTop w:val="0"/>
                  <w:marBottom w:val="0"/>
                  <w:divBdr>
                    <w:top w:val="none" w:sz="0" w:space="0" w:color="auto"/>
                    <w:left w:val="none" w:sz="0" w:space="0" w:color="auto"/>
                    <w:bottom w:val="none" w:sz="0" w:space="0" w:color="auto"/>
                    <w:right w:val="none" w:sz="0" w:space="0" w:color="auto"/>
                  </w:divBdr>
                  <w:divsChild>
                    <w:div w:id="1563910670">
                      <w:marLeft w:val="0"/>
                      <w:marRight w:val="0"/>
                      <w:marTop w:val="0"/>
                      <w:marBottom w:val="0"/>
                      <w:divBdr>
                        <w:top w:val="none" w:sz="0" w:space="0" w:color="auto"/>
                        <w:left w:val="none" w:sz="0" w:space="0" w:color="auto"/>
                        <w:bottom w:val="none" w:sz="0" w:space="0" w:color="auto"/>
                        <w:right w:val="none" w:sz="0" w:space="0" w:color="auto"/>
                      </w:divBdr>
                      <w:divsChild>
                        <w:div w:id="1883444895">
                          <w:marLeft w:val="0"/>
                          <w:marRight w:val="0"/>
                          <w:marTop w:val="0"/>
                          <w:marBottom w:val="300"/>
                          <w:divBdr>
                            <w:top w:val="none" w:sz="0" w:space="0" w:color="auto"/>
                            <w:left w:val="none" w:sz="0" w:space="0" w:color="auto"/>
                            <w:bottom w:val="none" w:sz="0" w:space="0" w:color="auto"/>
                            <w:right w:val="none" w:sz="0" w:space="0" w:color="auto"/>
                          </w:divBdr>
                          <w:divsChild>
                            <w:div w:id="437679759">
                              <w:marLeft w:val="0"/>
                              <w:marRight w:val="0"/>
                              <w:marTop w:val="0"/>
                              <w:marBottom w:val="0"/>
                              <w:divBdr>
                                <w:top w:val="none" w:sz="0" w:space="0" w:color="auto"/>
                                <w:left w:val="none" w:sz="0" w:space="0" w:color="auto"/>
                                <w:bottom w:val="none" w:sz="0" w:space="0" w:color="auto"/>
                                <w:right w:val="none" w:sz="0" w:space="0" w:color="auto"/>
                              </w:divBdr>
                              <w:divsChild>
                                <w:div w:id="1953583687">
                                  <w:marLeft w:val="0"/>
                                  <w:marRight w:val="0"/>
                                  <w:marTop w:val="0"/>
                                  <w:marBottom w:val="0"/>
                                  <w:divBdr>
                                    <w:top w:val="none" w:sz="0" w:space="0" w:color="auto"/>
                                    <w:left w:val="none" w:sz="0" w:space="0" w:color="auto"/>
                                    <w:bottom w:val="none" w:sz="0" w:space="0" w:color="auto"/>
                                    <w:right w:val="none" w:sz="0" w:space="0" w:color="auto"/>
                                  </w:divBdr>
                                  <w:divsChild>
                                    <w:div w:id="1643655017">
                                      <w:marLeft w:val="0"/>
                                      <w:marRight w:val="0"/>
                                      <w:marTop w:val="0"/>
                                      <w:marBottom w:val="0"/>
                                      <w:divBdr>
                                        <w:top w:val="none" w:sz="0" w:space="0" w:color="auto"/>
                                        <w:left w:val="none" w:sz="0" w:space="0" w:color="auto"/>
                                        <w:bottom w:val="none" w:sz="0" w:space="0" w:color="auto"/>
                                        <w:right w:val="none" w:sz="0" w:space="0" w:color="auto"/>
                                      </w:divBdr>
                                      <w:divsChild>
                                        <w:div w:id="1259218943">
                                          <w:marLeft w:val="0"/>
                                          <w:marRight w:val="0"/>
                                          <w:marTop w:val="0"/>
                                          <w:marBottom w:val="0"/>
                                          <w:divBdr>
                                            <w:top w:val="none" w:sz="0" w:space="0" w:color="auto"/>
                                            <w:left w:val="none" w:sz="0" w:space="0" w:color="auto"/>
                                            <w:bottom w:val="dotted" w:sz="6" w:space="0" w:color="C5C3C3"/>
                                            <w:right w:val="none" w:sz="0" w:space="0" w:color="auto"/>
                                          </w:divBdr>
                                          <w:divsChild>
                                            <w:div w:id="1303659439">
                                              <w:marLeft w:val="0"/>
                                              <w:marRight w:val="0"/>
                                              <w:marTop w:val="0"/>
                                              <w:marBottom w:val="0"/>
                                              <w:divBdr>
                                                <w:top w:val="none" w:sz="0" w:space="0" w:color="auto"/>
                                                <w:left w:val="none" w:sz="0" w:space="0" w:color="auto"/>
                                                <w:bottom w:val="none" w:sz="0" w:space="0" w:color="auto"/>
                                                <w:right w:val="none" w:sz="0" w:space="0" w:color="auto"/>
                                              </w:divBdr>
                                              <w:divsChild>
                                                <w:div w:id="1659000273">
                                                  <w:marLeft w:val="0"/>
                                                  <w:marRight w:val="0"/>
                                                  <w:marTop w:val="0"/>
                                                  <w:marBottom w:val="0"/>
                                                  <w:divBdr>
                                                    <w:top w:val="none" w:sz="0" w:space="0" w:color="auto"/>
                                                    <w:left w:val="none" w:sz="0" w:space="0" w:color="auto"/>
                                                    <w:bottom w:val="none" w:sz="0" w:space="0" w:color="auto"/>
                                                    <w:right w:val="none" w:sz="0" w:space="0" w:color="auto"/>
                                                  </w:divBdr>
                                                  <w:divsChild>
                                                    <w:div w:id="412093930">
                                                      <w:marLeft w:val="0"/>
                                                      <w:marRight w:val="0"/>
                                                      <w:marTop w:val="0"/>
                                                      <w:marBottom w:val="0"/>
                                                      <w:divBdr>
                                                        <w:top w:val="none" w:sz="0" w:space="0" w:color="auto"/>
                                                        <w:left w:val="none" w:sz="0" w:space="0" w:color="auto"/>
                                                        <w:bottom w:val="none" w:sz="0" w:space="0" w:color="auto"/>
                                                        <w:right w:val="none" w:sz="0" w:space="0" w:color="auto"/>
                                                      </w:divBdr>
                                                      <w:divsChild>
                                                        <w:div w:id="206722338">
                                                          <w:marLeft w:val="0"/>
                                                          <w:marRight w:val="0"/>
                                                          <w:marTop w:val="0"/>
                                                          <w:marBottom w:val="0"/>
                                                          <w:divBdr>
                                                            <w:top w:val="none" w:sz="0" w:space="0" w:color="auto"/>
                                                            <w:left w:val="none" w:sz="0" w:space="0" w:color="auto"/>
                                                            <w:bottom w:val="none" w:sz="0" w:space="0" w:color="auto"/>
                                                            <w:right w:val="none" w:sz="0" w:space="0" w:color="auto"/>
                                                          </w:divBdr>
                                                          <w:divsChild>
                                                            <w:div w:id="105801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603184">
                                              <w:marLeft w:val="0"/>
                                              <w:marRight w:val="0"/>
                                              <w:marTop w:val="0"/>
                                              <w:marBottom w:val="0"/>
                                              <w:divBdr>
                                                <w:top w:val="none" w:sz="0" w:space="0" w:color="auto"/>
                                                <w:left w:val="none" w:sz="0" w:space="0" w:color="auto"/>
                                                <w:bottom w:val="none" w:sz="0" w:space="0" w:color="auto"/>
                                                <w:right w:val="none" w:sz="0" w:space="0" w:color="auto"/>
                                              </w:divBdr>
                                              <w:divsChild>
                                                <w:div w:id="254633628">
                                                  <w:marLeft w:val="0"/>
                                                  <w:marRight w:val="0"/>
                                                  <w:marTop w:val="0"/>
                                                  <w:marBottom w:val="0"/>
                                                  <w:divBdr>
                                                    <w:top w:val="none" w:sz="0" w:space="0" w:color="auto"/>
                                                    <w:left w:val="none" w:sz="0" w:space="0" w:color="auto"/>
                                                    <w:bottom w:val="none" w:sz="0" w:space="0" w:color="auto"/>
                                                    <w:right w:val="none" w:sz="0" w:space="0" w:color="auto"/>
                                                  </w:divBdr>
                                                  <w:divsChild>
                                                    <w:div w:id="5659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90183">
                                          <w:marLeft w:val="60"/>
                                          <w:marRight w:val="0"/>
                                          <w:marTop w:val="75"/>
                                          <w:marBottom w:val="0"/>
                                          <w:divBdr>
                                            <w:top w:val="none" w:sz="0" w:space="0" w:color="auto"/>
                                            <w:left w:val="none" w:sz="0" w:space="0" w:color="auto"/>
                                            <w:bottom w:val="none" w:sz="0" w:space="0" w:color="auto"/>
                                            <w:right w:val="none" w:sz="0" w:space="0" w:color="auto"/>
                                          </w:divBdr>
                                          <w:divsChild>
                                            <w:div w:id="1583491755">
                                              <w:marLeft w:val="0"/>
                                              <w:marRight w:val="0"/>
                                              <w:marTop w:val="0"/>
                                              <w:marBottom w:val="0"/>
                                              <w:divBdr>
                                                <w:top w:val="none" w:sz="0" w:space="0" w:color="auto"/>
                                                <w:left w:val="none" w:sz="0" w:space="0" w:color="auto"/>
                                                <w:bottom w:val="none" w:sz="0" w:space="0" w:color="auto"/>
                                                <w:right w:val="none" w:sz="0" w:space="0" w:color="auto"/>
                                              </w:divBdr>
                                              <w:divsChild>
                                                <w:div w:id="882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0535">
                                          <w:marLeft w:val="0"/>
                                          <w:marRight w:val="0"/>
                                          <w:marTop w:val="0"/>
                                          <w:marBottom w:val="120"/>
                                          <w:divBdr>
                                            <w:top w:val="none" w:sz="0" w:space="0" w:color="auto"/>
                                            <w:left w:val="none" w:sz="0" w:space="0" w:color="auto"/>
                                            <w:bottom w:val="none" w:sz="0" w:space="0" w:color="auto"/>
                                            <w:right w:val="none" w:sz="0" w:space="0" w:color="auto"/>
                                          </w:divBdr>
                                          <w:divsChild>
                                            <w:div w:id="349532935">
                                              <w:marLeft w:val="0"/>
                                              <w:marRight w:val="0"/>
                                              <w:marTop w:val="0"/>
                                              <w:marBottom w:val="0"/>
                                              <w:divBdr>
                                                <w:top w:val="none" w:sz="0" w:space="0" w:color="auto"/>
                                                <w:left w:val="none" w:sz="0" w:space="0" w:color="auto"/>
                                                <w:bottom w:val="none" w:sz="0" w:space="0" w:color="auto"/>
                                                <w:right w:val="none" w:sz="0" w:space="0" w:color="auto"/>
                                              </w:divBdr>
                                              <w:divsChild>
                                                <w:div w:id="163460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979727">
      <w:bodyDiv w:val="1"/>
      <w:marLeft w:val="0"/>
      <w:marRight w:val="0"/>
      <w:marTop w:val="0"/>
      <w:marBottom w:val="0"/>
      <w:divBdr>
        <w:top w:val="none" w:sz="0" w:space="0" w:color="auto"/>
        <w:left w:val="none" w:sz="0" w:space="0" w:color="auto"/>
        <w:bottom w:val="none" w:sz="0" w:space="0" w:color="auto"/>
        <w:right w:val="none" w:sz="0" w:space="0" w:color="auto"/>
      </w:divBdr>
      <w:divsChild>
        <w:div w:id="1117338268">
          <w:marLeft w:val="0"/>
          <w:marRight w:val="0"/>
          <w:marTop w:val="0"/>
          <w:marBottom w:val="0"/>
          <w:divBdr>
            <w:top w:val="none" w:sz="0" w:space="0" w:color="auto"/>
            <w:left w:val="none" w:sz="0" w:space="0" w:color="auto"/>
            <w:bottom w:val="none" w:sz="0" w:space="0" w:color="auto"/>
            <w:right w:val="none" w:sz="0" w:space="0" w:color="auto"/>
          </w:divBdr>
          <w:divsChild>
            <w:div w:id="1871140728">
              <w:marLeft w:val="0"/>
              <w:marRight w:val="0"/>
              <w:marTop w:val="0"/>
              <w:marBottom w:val="0"/>
              <w:divBdr>
                <w:top w:val="none" w:sz="0" w:space="0" w:color="auto"/>
                <w:left w:val="none" w:sz="0" w:space="0" w:color="auto"/>
                <w:bottom w:val="none" w:sz="0" w:space="0" w:color="auto"/>
                <w:right w:val="none" w:sz="0" w:space="0" w:color="auto"/>
              </w:divBdr>
              <w:divsChild>
                <w:div w:id="805004268">
                  <w:marLeft w:val="0"/>
                  <w:marRight w:val="0"/>
                  <w:marTop w:val="0"/>
                  <w:marBottom w:val="0"/>
                  <w:divBdr>
                    <w:top w:val="none" w:sz="0" w:space="0" w:color="auto"/>
                    <w:left w:val="none" w:sz="0" w:space="0" w:color="auto"/>
                    <w:bottom w:val="none" w:sz="0" w:space="0" w:color="auto"/>
                    <w:right w:val="none" w:sz="0" w:space="0" w:color="auto"/>
                  </w:divBdr>
                  <w:divsChild>
                    <w:div w:id="9902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3278">
          <w:marLeft w:val="0"/>
          <w:marRight w:val="0"/>
          <w:marTop w:val="0"/>
          <w:marBottom w:val="0"/>
          <w:divBdr>
            <w:top w:val="none" w:sz="0" w:space="0" w:color="auto"/>
            <w:left w:val="none" w:sz="0" w:space="0" w:color="auto"/>
            <w:bottom w:val="none" w:sz="0" w:space="0" w:color="auto"/>
            <w:right w:val="none" w:sz="0" w:space="0" w:color="auto"/>
          </w:divBdr>
          <w:divsChild>
            <w:div w:id="2138255464">
              <w:marLeft w:val="0"/>
              <w:marRight w:val="0"/>
              <w:marTop w:val="0"/>
              <w:marBottom w:val="0"/>
              <w:divBdr>
                <w:top w:val="none" w:sz="0" w:space="0" w:color="auto"/>
                <w:left w:val="none" w:sz="0" w:space="0" w:color="auto"/>
                <w:bottom w:val="none" w:sz="0" w:space="0" w:color="auto"/>
                <w:right w:val="none" w:sz="0" w:space="0" w:color="auto"/>
              </w:divBdr>
              <w:divsChild>
                <w:div w:id="852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40106">
          <w:marLeft w:val="0"/>
          <w:marRight w:val="0"/>
          <w:marTop w:val="0"/>
          <w:marBottom w:val="0"/>
          <w:divBdr>
            <w:top w:val="none" w:sz="0" w:space="0" w:color="auto"/>
            <w:left w:val="none" w:sz="0" w:space="0" w:color="auto"/>
            <w:bottom w:val="none" w:sz="0" w:space="0" w:color="auto"/>
            <w:right w:val="none" w:sz="0" w:space="0" w:color="auto"/>
          </w:divBdr>
          <w:divsChild>
            <w:div w:id="1088621308">
              <w:marLeft w:val="0"/>
              <w:marRight w:val="0"/>
              <w:marTop w:val="0"/>
              <w:marBottom w:val="0"/>
              <w:divBdr>
                <w:top w:val="none" w:sz="0" w:space="0" w:color="auto"/>
                <w:left w:val="none" w:sz="0" w:space="0" w:color="auto"/>
                <w:bottom w:val="none" w:sz="0" w:space="0" w:color="auto"/>
                <w:right w:val="none" w:sz="0" w:space="0" w:color="auto"/>
              </w:divBdr>
              <w:divsChild>
                <w:div w:id="93952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023173">
      <w:bodyDiv w:val="1"/>
      <w:marLeft w:val="0"/>
      <w:marRight w:val="0"/>
      <w:marTop w:val="0"/>
      <w:marBottom w:val="0"/>
      <w:divBdr>
        <w:top w:val="none" w:sz="0" w:space="0" w:color="auto"/>
        <w:left w:val="none" w:sz="0" w:space="0" w:color="auto"/>
        <w:bottom w:val="none" w:sz="0" w:space="0" w:color="auto"/>
        <w:right w:val="none" w:sz="0" w:space="0" w:color="auto"/>
      </w:divBdr>
    </w:div>
    <w:div w:id="1386030750">
      <w:bodyDiv w:val="1"/>
      <w:marLeft w:val="0"/>
      <w:marRight w:val="0"/>
      <w:marTop w:val="0"/>
      <w:marBottom w:val="0"/>
      <w:divBdr>
        <w:top w:val="none" w:sz="0" w:space="0" w:color="auto"/>
        <w:left w:val="none" w:sz="0" w:space="0" w:color="auto"/>
        <w:bottom w:val="none" w:sz="0" w:space="0" w:color="auto"/>
        <w:right w:val="none" w:sz="0" w:space="0" w:color="auto"/>
      </w:divBdr>
    </w:div>
    <w:div w:id="1386104761">
      <w:bodyDiv w:val="1"/>
      <w:marLeft w:val="0"/>
      <w:marRight w:val="0"/>
      <w:marTop w:val="0"/>
      <w:marBottom w:val="0"/>
      <w:divBdr>
        <w:top w:val="none" w:sz="0" w:space="0" w:color="auto"/>
        <w:left w:val="none" w:sz="0" w:space="0" w:color="auto"/>
        <w:bottom w:val="none" w:sz="0" w:space="0" w:color="auto"/>
        <w:right w:val="none" w:sz="0" w:space="0" w:color="auto"/>
      </w:divBdr>
      <w:divsChild>
        <w:div w:id="1916435560">
          <w:marLeft w:val="0"/>
          <w:marRight w:val="0"/>
          <w:marTop w:val="0"/>
          <w:marBottom w:val="0"/>
          <w:divBdr>
            <w:top w:val="none" w:sz="0" w:space="0" w:color="auto"/>
            <w:left w:val="none" w:sz="0" w:space="0" w:color="auto"/>
            <w:bottom w:val="none" w:sz="0" w:space="0" w:color="auto"/>
            <w:right w:val="none" w:sz="0" w:space="0" w:color="auto"/>
          </w:divBdr>
        </w:div>
      </w:divsChild>
    </w:div>
    <w:div w:id="1386369101">
      <w:bodyDiv w:val="1"/>
      <w:marLeft w:val="0"/>
      <w:marRight w:val="0"/>
      <w:marTop w:val="0"/>
      <w:marBottom w:val="0"/>
      <w:divBdr>
        <w:top w:val="none" w:sz="0" w:space="0" w:color="auto"/>
        <w:left w:val="none" w:sz="0" w:space="0" w:color="auto"/>
        <w:bottom w:val="none" w:sz="0" w:space="0" w:color="auto"/>
        <w:right w:val="none" w:sz="0" w:space="0" w:color="auto"/>
      </w:divBdr>
      <w:divsChild>
        <w:div w:id="1422533429">
          <w:marLeft w:val="0"/>
          <w:marRight w:val="0"/>
          <w:marTop w:val="0"/>
          <w:marBottom w:val="0"/>
          <w:divBdr>
            <w:top w:val="none" w:sz="0" w:space="0" w:color="auto"/>
            <w:left w:val="none" w:sz="0" w:space="0" w:color="auto"/>
            <w:bottom w:val="none" w:sz="0" w:space="0" w:color="auto"/>
            <w:right w:val="none" w:sz="0" w:space="0" w:color="auto"/>
          </w:divBdr>
          <w:divsChild>
            <w:div w:id="1829245238">
              <w:marLeft w:val="0"/>
              <w:marRight w:val="0"/>
              <w:marTop w:val="0"/>
              <w:marBottom w:val="0"/>
              <w:divBdr>
                <w:top w:val="none" w:sz="0" w:space="0" w:color="auto"/>
                <w:left w:val="none" w:sz="0" w:space="0" w:color="auto"/>
                <w:bottom w:val="none" w:sz="0" w:space="0" w:color="auto"/>
                <w:right w:val="none" w:sz="0" w:space="0" w:color="auto"/>
              </w:divBdr>
            </w:div>
          </w:divsChild>
        </w:div>
        <w:div w:id="327365137">
          <w:marLeft w:val="0"/>
          <w:marRight w:val="0"/>
          <w:marTop w:val="0"/>
          <w:marBottom w:val="0"/>
          <w:divBdr>
            <w:top w:val="none" w:sz="0" w:space="0" w:color="auto"/>
            <w:left w:val="none" w:sz="0" w:space="0" w:color="auto"/>
            <w:bottom w:val="none" w:sz="0" w:space="0" w:color="auto"/>
            <w:right w:val="none" w:sz="0" w:space="0" w:color="auto"/>
          </w:divBdr>
          <w:divsChild>
            <w:div w:id="187181219">
              <w:marLeft w:val="0"/>
              <w:marRight w:val="0"/>
              <w:marTop w:val="15"/>
              <w:marBottom w:val="0"/>
              <w:divBdr>
                <w:top w:val="none" w:sz="0" w:space="0" w:color="auto"/>
                <w:left w:val="none" w:sz="0" w:space="0" w:color="auto"/>
                <w:bottom w:val="none" w:sz="0" w:space="0" w:color="auto"/>
                <w:right w:val="none" w:sz="0" w:space="0" w:color="auto"/>
              </w:divBdr>
              <w:divsChild>
                <w:div w:id="630094890">
                  <w:marLeft w:val="0"/>
                  <w:marRight w:val="0"/>
                  <w:marTop w:val="0"/>
                  <w:marBottom w:val="0"/>
                  <w:divBdr>
                    <w:top w:val="none" w:sz="0" w:space="0" w:color="auto"/>
                    <w:left w:val="none" w:sz="0" w:space="0" w:color="auto"/>
                    <w:bottom w:val="none" w:sz="0" w:space="0" w:color="auto"/>
                    <w:right w:val="none" w:sz="0" w:space="0" w:color="auto"/>
                  </w:divBdr>
                  <w:divsChild>
                    <w:div w:id="1248609817">
                      <w:marLeft w:val="0"/>
                      <w:marRight w:val="0"/>
                      <w:marTop w:val="0"/>
                      <w:marBottom w:val="180"/>
                      <w:divBdr>
                        <w:top w:val="none" w:sz="0" w:space="0" w:color="auto"/>
                        <w:left w:val="none" w:sz="0" w:space="0" w:color="auto"/>
                        <w:bottom w:val="none" w:sz="0" w:space="0" w:color="auto"/>
                        <w:right w:val="none" w:sz="0" w:space="0" w:color="auto"/>
                      </w:divBdr>
                    </w:div>
                    <w:div w:id="1170294497">
                      <w:marLeft w:val="0"/>
                      <w:marRight w:val="0"/>
                      <w:marTop w:val="0"/>
                      <w:marBottom w:val="120"/>
                      <w:divBdr>
                        <w:top w:val="none" w:sz="0" w:space="0" w:color="auto"/>
                        <w:left w:val="none" w:sz="0" w:space="0" w:color="auto"/>
                        <w:bottom w:val="none" w:sz="0" w:space="0" w:color="auto"/>
                        <w:right w:val="none" w:sz="0" w:space="0" w:color="auto"/>
                      </w:divBdr>
                    </w:div>
                    <w:div w:id="856770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387216396">
      <w:bodyDiv w:val="1"/>
      <w:marLeft w:val="0"/>
      <w:marRight w:val="0"/>
      <w:marTop w:val="0"/>
      <w:marBottom w:val="0"/>
      <w:divBdr>
        <w:top w:val="none" w:sz="0" w:space="0" w:color="auto"/>
        <w:left w:val="none" w:sz="0" w:space="0" w:color="auto"/>
        <w:bottom w:val="none" w:sz="0" w:space="0" w:color="auto"/>
        <w:right w:val="none" w:sz="0" w:space="0" w:color="auto"/>
      </w:divBdr>
      <w:divsChild>
        <w:div w:id="1331636055">
          <w:marLeft w:val="0"/>
          <w:marRight w:val="0"/>
          <w:marTop w:val="0"/>
          <w:marBottom w:val="0"/>
          <w:divBdr>
            <w:top w:val="none" w:sz="0" w:space="0" w:color="auto"/>
            <w:left w:val="none" w:sz="0" w:space="0" w:color="auto"/>
            <w:bottom w:val="none" w:sz="0" w:space="0" w:color="auto"/>
            <w:right w:val="none" w:sz="0" w:space="0" w:color="auto"/>
          </w:divBdr>
        </w:div>
      </w:divsChild>
    </w:div>
    <w:div w:id="1388528265">
      <w:bodyDiv w:val="1"/>
      <w:marLeft w:val="0"/>
      <w:marRight w:val="0"/>
      <w:marTop w:val="0"/>
      <w:marBottom w:val="0"/>
      <w:divBdr>
        <w:top w:val="none" w:sz="0" w:space="0" w:color="auto"/>
        <w:left w:val="none" w:sz="0" w:space="0" w:color="auto"/>
        <w:bottom w:val="none" w:sz="0" w:space="0" w:color="auto"/>
        <w:right w:val="none" w:sz="0" w:space="0" w:color="auto"/>
      </w:divBdr>
      <w:divsChild>
        <w:div w:id="1213804472">
          <w:marLeft w:val="0"/>
          <w:marRight w:val="0"/>
          <w:marTop w:val="0"/>
          <w:marBottom w:val="0"/>
          <w:divBdr>
            <w:top w:val="none" w:sz="0" w:space="0" w:color="auto"/>
            <w:left w:val="none" w:sz="0" w:space="0" w:color="auto"/>
            <w:bottom w:val="none" w:sz="0" w:space="0" w:color="auto"/>
            <w:right w:val="none" w:sz="0" w:space="0" w:color="auto"/>
          </w:divBdr>
          <w:divsChild>
            <w:div w:id="787428114">
              <w:marLeft w:val="0"/>
              <w:marRight w:val="0"/>
              <w:marTop w:val="0"/>
              <w:marBottom w:val="0"/>
              <w:divBdr>
                <w:top w:val="none" w:sz="0" w:space="0" w:color="auto"/>
                <w:left w:val="none" w:sz="0" w:space="0" w:color="auto"/>
                <w:bottom w:val="single" w:sz="6" w:space="8" w:color="DDDDDD"/>
                <w:right w:val="none" w:sz="0" w:space="0" w:color="auto"/>
              </w:divBdr>
              <w:divsChild>
                <w:div w:id="33307927">
                  <w:marLeft w:val="0"/>
                  <w:marRight w:val="150"/>
                  <w:marTop w:val="45"/>
                  <w:marBottom w:val="75"/>
                  <w:divBdr>
                    <w:top w:val="none" w:sz="0" w:space="0" w:color="auto"/>
                    <w:left w:val="none" w:sz="0" w:space="0" w:color="auto"/>
                    <w:bottom w:val="none" w:sz="0" w:space="0" w:color="auto"/>
                    <w:right w:val="none" w:sz="0" w:space="0" w:color="auto"/>
                  </w:divBdr>
                  <w:divsChild>
                    <w:div w:id="2119182235">
                      <w:marLeft w:val="0"/>
                      <w:marRight w:val="0"/>
                      <w:marTop w:val="0"/>
                      <w:marBottom w:val="0"/>
                      <w:divBdr>
                        <w:top w:val="none" w:sz="0" w:space="0" w:color="auto"/>
                        <w:left w:val="none" w:sz="0" w:space="0" w:color="auto"/>
                        <w:bottom w:val="none" w:sz="0" w:space="0" w:color="auto"/>
                        <w:right w:val="none" w:sz="0" w:space="0" w:color="auto"/>
                      </w:divBdr>
                    </w:div>
                  </w:divsChild>
                </w:div>
                <w:div w:id="1747989768">
                  <w:marLeft w:val="0"/>
                  <w:marRight w:val="0"/>
                  <w:marTop w:val="0"/>
                  <w:marBottom w:val="0"/>
                  <w:divBdr>
                    <w:top w:val="none" w:sz="0" w:space="0" w:color="auto"/>
                    <w:left w:val="none" w:sz="0" w:space="0" w:color="auto"/>
                    <w:bottom w:val="none" w:sz="0" w:space="0" w:color="auto"/>
                    <w:right w:val="none" w:sz="0" w:space="0" w:color="auto"/>
                  </w:divBdr>
                  <w:divsChild>
                    <w:div w:id="933132122">
                      <w:marLeft w:val="0"/>
                      <w:marRight w:val="0"/>
                      <w:marTop w:val="0"/>
                      <w:marBottom w:val="0"/>
                      <w:divBdr>
                        <w:top w:val="none" w:sz="0" w:space="0" w:color="auto"/>
                        <w:left w:val="none" w:sz="0" w:space="0" w:color="auto"/>
                        <w:bottom w:val="none" w:sz="0" w:space="0" w:color="auto"/>
                        <w:right w:val="none" w:sz="0" w:space="0" w:color="auto"/>
                      </w:divBdr>
                    </w:div>
                  </w:divsChild>
                </w:div>
                <w:div w:id="434984152">
                  <w:marLeft w:val="0"/>
                  <w:marRight w:val="0"/>
                  <w:marTop w:val="0"/>
                  <w:marBottom w:val="0"/>
                  <w:divBdr>
                    <w:top w:val="none" w:sz="0" w:space="0" w:color="auto"/>
                    <w:left w:val="none" w:sz="0" w:space="0" w:color="auto"/>
                    <w:bottom w:val="none" w:sz="0" w:space="0" w:color="auto"/>
                    <w:right w:val="none" w:sz="0" w:space="0" w:color="auto"/>
                  </w:divBdr>
                </w:div>
                <w:div w:id="1295672676">
                  <w:marLeft w:val="0"/>
                  <w:marRight w:val="0"/>
                  <w:marTop w:val="0"/>
                  <w:marBottom w:val="0"/>
                  <w:divBdr>
                    <w:top w:val="none" w:sz="0" w:space="0" w:color="auto"/>
                    <w:left w:val="none" w:sz="0" w:space="0" w:color="auto"/>
                    <w:bottom w:val="none" w:sz="0" w:space="0" w:color="auto"/>
                    <w:right w:val="none" w:sz="0" w:space="0" w:color="auto"/>
                  </w:divBdr>
                  <w:divsChild>
                    <w:div w:id="69083280">
                      <w:marLeft w:val="0"/>
                      <w:marRight w:val="0"/>
                      <w:marTop w:val="0"/>
                      <w:marBottom w:val="0"/>
                      <w:divBdr>
                        <w:top w:val="none" w:sz="0" w:space="0" w:color="auto"/>
                        <w:left w:val="none" w:sz="0" w:space="0" w:color="auto"/>
                        <w:bottom w:val="none" w:sz="0" w:space="0" w:color="auto"/>
                        <w:right w:val="none" w:sz="0" w:space="0" w:color="auto"/>
                      </w:divBdr>
                    </w:div>
                  </w:divsChild>
                </w:div>
                <w:div w:id="486555894">
                  <w:marLeft w:val="0"/>
                  <w:marRight w:val="0"/>
                  <w:marTop w:val="0"/>
                  <w:marBottom w:val="0"/>
                  <w:divBdr>
                    <w:top w:val="none" w:sz="0" w:space="0" w:color="auto"/>
                    <w:left w:val="none" w:sz="0" w:space="0" w:color="auto"/>
                    <w:bottom w:val="none" w:sz="0" w:space="0" w:color="auto"/>
                    <w:right w:val="none" w:sz="0" w:space="0" w:color="auto"/>
                  </w:divBdr>
                  <w:divsChild>
                    <w:div w:id="147524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628279">
          <w:marLeft w:val="0"/>
          <w:marRight w:val="0"/>
          <w:marTop w:val="0"/>
          <w:marBottom w:val="0"/>
          <w:divBdr>
            <w:top w:val="none" w:sz="0" w:space="0" w:color="auto"/>
            <w:left w:val="none" w:sz="0" w:space="0" w:color="auto"/>
            <w:bottom w:val="none" w:sz="0" w:space="0" w:color="auto"/>
            <w:right w:val="none" w:sz="0" w:space="0" w:color="auto"/>
          </w:divBdr>
          <w:divsChild>
            <w:div w:id="1984045415">
              <w:marLeft w:val="0"/>
              <w:marRight w:val="0"/>
              <w:marTop w:val="0"/>
              <w:marBottom w:val="0"/>
              <w:divBdr>
                <w:top w:val="none" w:sz="0" w:space="0" w:color="auto"/>
                <w:left w:val="none" w:sz="0" w:space="0" w:color="auto"/>
                <w:bottom w:val="single" w:sz="6" w:space="8" w:color="DDDDDD"/>
                <w:right w:val="none" w:sz="0" w:space="0" w:color="auto"/>
              </w:divBdr>
              <w:divsChild>
                <w:div w:id="1227884314">
                  <w:marLeft w:val="0"/>
                  <w:marRight w:val="150"/>
                  <w:marTop w:val="45"/>
                  <w:marBottom w:val="75"/>
                  <w:divBdr>
                    <w:top w:val="none" w:sz="0" w:space="0" w:color="auto"/>
                    <w:left w:val="none" w:sz="0" w:space="0" w:color="auto"/>
                    <w:bottom w:val="none" w:sz="0" w:space="0" w:color="auto"/>
                    <w:right w:val="none" w:sz="0" w:space="0" w:color="auto"/>
                  </w:divBdr>
                  <w:divsChild>
                    <w:div w:id="929313033">
                      <w:marLeft w:val="0"/>
                      <w:marRight w:val="0"/>
                      <w:marTop w:val="0"/>
                      <w:marBottom w:val="0"/>
                      <w:divBdr>
                        <w:top w:val="none" w:sz="0" w:space="0" w:color="auto"/>
                        <w:left w:val="none" w:sz="0" w:space="0" w:color="auto"/>
                        <w:bottom w:val="none" w:sz="0" w:space="0" w:color="auto"/>
                        <w:right w:val="none" w:sz="0" w:space="0" w:color="auto"/>
                      </w:divBdr>
                    </w:div>
                  </w:divsChild>
                </w:div>
                <w:div w:id="1905725057">
                  <w:marLeft w:val="0"/>
                  <w:marRight w:val="0"/>
                  <w:marTop w:val="0"/>
                  <w:marBottom w:val="0"/>
                  <w:divBdr>
                    <w:top w:val="none" w:sz="0" w:space="0" w:color="auto"/>
                    <w:left w:val="none" w:sz="0" w:space="0" w:color="auto"/>
                    <w:bottom w:val="none" w:sz="0" w:space="0" w:color="auto"/>
                    <w:right w:val="none" w:sz="0" w:space="0" w:color="auto"/>
                  </w:divBdr>
                  <w:divsChild>
                    <w:div w:id="1967814907">
                      <w:marLeft w:val="0"/>
                      <w:marRight w:val="0"/>
                      <w:marTop w:val="0"/>
                      <w:marBottom w:val="0"/>
                      <w:divBdr>
                        <w:top w:val="none" w:sz="0" w:space="0" w:color="auto"/>
                        <w:left w:val="none" w:sz="0" w:space="0" w:color="auto"/>
                        <w:bottom w:val="none" w:sz="0" w:space="0" w:color="auto"/>
                        <w:right w:val="none" w:sz="0" w:space="0" w:color="auto"/>
                      </w:divBdr>
                    </w:div>
                  </w:divsChild>
                </w:div>
                <w:div w:id="72094801">
                  <w:marLeft w:val="0"/>
                  <w:marRight w:val="0"/>
                  <w:marTop w:val="0"/>
                  <w:marBottom w:val="0"/>
                  <w:divBdr>
                    <w:top w:val="none" w:sz="0" w:space="0" w:color="auto"/>
                    <w:left w:val="none" w:sz="0" w:space="0" w:color="auto"/>
                    <w:bottom w:val="none" w:sz="0" w:space="0" w:color="auto"/>
                    <w:right w:val="none" w:sz="0" w:space="0" w:color="auto"/>
                  </w:divBdr>
                </w:div>
                <w:div w:id="2058511295">
                  <w:marLeft w:val="0"/>
                  <w:marRight w:val="0"/>
                  <w:marTop w:val="0"/>
                  <w:marBottom w:val="0"/>
                  <w:divBdr>
                    <w:top w:val="none" w:sz="0" w:space="0" w:color="auto"/>
                    <w:left w:val="none" w:sz="0" w:space="0" w:color="auto"/>
                    <w:bottom w:val="none" w:sz="0" w:space="0" w:color="auto"/>
                    <w:right w:val="none" w:sz="0" w:space="0" w:color="auto"/>
                  </w:divBdr>
                  <w:divsChild>
                    <w:div w:id="1809712351">
                      <w:marLeft w:val="0"/>
                      <w:marRight w:val="0"/>
                      <w:marTop w:val="0"/>
                      <w:marBottom w:val="0"/>
                      <w:divBdr>
                        <w:top w:val="none" w:sz="0" w:space="0" w:color="auto"/>
                        <w:left w:val="none" w:sz="0" w:space="0" w:color="auto"/>
                        <w:bottom w:val="none" w:sz="0" w:space="0" w:color="auto"/>
                        <w:right w:val="none" w:sz="0" w:space="0" w:color="auto"/>
                      </w:divBdr>
                    </w:div>
                  </w:divsChild>
                </w:div>
                <w:div w:id="119106797">
                  <w:marLeft w:val="0"/>
                  <w:marRight w:val="0"/>
                  <w:marTop w:val="0"/>
                  <w:marBottom w:val="0"/>
                  <w:divBdr>
                    <w:top w:val="none" w:sz="0" w:space="0" w:color="auto"/>
                    <w:left w:val="none" w:sz="0" w:space="0" w:color="auto"/>
                    <w:bottom w:val="none" w:sz="0" w:space="0" w:color="auto"/>
                    <w:right w:val="none" w:sz="0" w:space="0" w:color="auto"/>
                  </w:divBdr>
                  <w:divsChild>
                    <w:div w:id="126113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90132">
      <w:bodyDiv w:val="1"/>
      <w:marLeft w:val="0"/>
      <w:marRight w:val="0"/>
      <w:marTop w:val="0"/>
      <w:marBottom w:val="0"/>
      <w:divBdr>
        <w:top w:val="none" w:sz="0" w:space="0" w:color="auto"/>
        <w:left w:val="none" w:sz="0" w:space="0" w:color="auto"/>
        <w:bottom w:val="none" w:sz="0" w:space="0" w:color="auto"/>
        <w:right w:val="none" w:sz="0" w:space="0" w:color="auto"/>
      </w:divBdr>
    </w:div>
    <w:div w:id="1389107037">
      <w:bodyDiv w:val="1"/>
      <w:marLeft w:val="0"/>
      <w:marRight w:val="0"/>
      <w:marTop w:val="0"/>
      <w:marBottom w:val="0"/>
      <w:divBdr>
        <w:top w:val="none" w:sz="0" w:space="0" w:color="auto"/>
        <w:left w:val="none" w:sz="0" w:space="0" w:color="auto"/>
        <w:bottom w:val="none" w:sz="0" w:space="0" w:color="auto"/>
        <w:right w:val="none" w:sz="0" w:space="0" w:color="auto"/>
      </w:divBdr>
      <w:divsChild>
        <w:div w:id="1685790124">
          <w:marLeft w:val="0"/>
          <w:marRight w:val="0"/>
          <w:marTop w:val="0"/>
          <w:marBottom w:val="0"/>
          <w:divBdr>
            <w:top w:val="none" w:sz="0" w:space="0" w:color="auto"/>
            <w:left w:val="none" w:sz="0" w:space="0" w:color="auto"/>
            <w:bottom w:val="none" w:sz="0" w:space="0" w:color="auto"/>
            <w:right w:val="none" w:sz="0" w:space="0" w:color="auto"/>
          </w:divBdr>
        </w:div>
      </w:divsChild>
    </w:div>
    <w:div w:id="1389110612">
      <w:bodyDiv w:val="1"/>
      <w:marLeft w:val="0"/>
      <w:marRight w:val="0"/>
      <w:marTop w:val="0"/>
      <w:marBottom w:val="0"/>
      <w:divBdr>
        <w:top w:val="none" w:sz="0" w:space="0" w:color="auto"/>
        <w:left w:val="none" w:sz="0" w:space="0" w:color="auto"/>
        <w:bottom w:val="none" w:sz="0" w:space="0" w:color="auto"/>
        <w:right w:val="none" w:sz="0" w:space="0" w:color="auto"/>
      </w:divBdr>
      <w:divsChild>
        <w:div w:id="2049841203">
          <w:marLeft w:val="0"/>
          <w:marRight w:val="0"/>
          <w:marTop w:val="0"/>
          <w:marBottom w:val="0"/>
          <w:divBdr>
            <w:top w:val="none" w:sz="0" w:space="0" w:color="auto"/>
            <w:left w:val="none" w:sz="0" w:space="0" w:color="auto"/>
            <w:bottom w:val="none" w:sz="0" w:space="0" w:color="auto"/>
            <w:right w:val="none" w:sz="0" w:space="0" w:color="auto"/>
          </w:divBdr>
        </w:div>
        <w:div w:id="1705323830">
          <w:marLeft w:val="0"/>
          <w:marRight w:val="0"/>
          <w:marTop w:val="150"/>
          <w:marBottom w:val="150"/>
          <w:divBdr>
            <w:top w:val="single" w:sz="6" w:space="4" w:color="D7D7D7"/>
            <w:left w:val="none" w:sz="0" w:space="0" w:color="auto"/>
            <w:bottom w:val="single" w:sz="6" w:space="4" w:color="D7D7D7"/>
            <w:right w:val="none" w:sz="0" w:space="0" w:color="auto"/>
          </w:divBdr>
        </w:div>
        <w:div w:id="287703906">
          <w:marLeft w:val="0"/>
          <w:marRight w:val="0"/>
          <w:marTop w:val="0"/>
          <w:marBottom w:val="0"/>
          <w:divBdr>
            <w:top w:val="none" w:sz="0" w:space="0" w:color="auto"/>
            <w:left w:val="none" w:sz="0" w:space="0" w:color="auto"/>
            <w:bottom w:val="none" w:sz="0" w:space="0" w:color="auto"/>
            <w:right w:val="none" w:sz="0" w:space="0" w:color="auto"/>
          </w:divBdr>
        </w:div>
      </w:divsChild>
    </w:div>
    <w:div w:id="1390376146">
      <w:bodyDiv w:val="1"/>
      <w:marLeft w:val="0"/>
      <w:marRight w:val="0"/>
      <w:marTop w:val="0"/>
      <w:marBottom w:val="0"/>
      <w:divBdr>
        <w:top w:val="none" w:sz="0" w:space="0" w:color="auto"/>
        <w:left w:val="none" w:sz="0" w:space="0" w:color="auto"/>
        <w:bottom w:val="none" w:sz="0" w:space="0" w:color="auto"/>
        <w:right w:val="none" w:sz="0" w:space="0" w:color="auto"/>
      </w:divBdr>
      <w:divsChild>
        <w:div w:id="1843931868">
          <w:marLeft w:val="0"/>
          <w:marRight w:val="300"/>
          <w:marTop w:val="0"/>
          <w:marBottom w:val="0"/>
          <w:divBdr>
            <w:top w:val="none" w:sz="0" w:space="0" w:color="auto"/>
            <w:left w:val="none" w:sz="0" w:space="0" w:color="auto"/>
            <w:bottom w:val="none" w:sz="0" w:space="0" w:color="auto"/>
            <w:right w:val="none" w:sz="0" w:space="0" w:color="auto"/>
          </w:divBdr>
          <w:divsChild>
            <w:div w:id="8442479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90618095">
      <w:bodyDiv w:val="1"/>
      <w:marLeft w:val="0"/>
      <w:marRight w:val="0"/>
      <w:marTop w:val="0"/>
      <w:marBottom w:val="0"/>
      <w:divBdr>
        <w:top w:val="none" w:sz="0" w:space="0" w:color="auto"/>
        <w:left w:val="none" w:sz="0" w:space="0" w:color="auto"/>
        <w:bottom w:val="none" w:sz="0" w:space="0" w:color="auto"/>
        <w:right w:val="none" w:sz="0" w:space="0" w:color="auto"/>
      </w:divBdr>
      <w:divsChild>
        <w:div w:id="1031690338">
          <w:marLeft w:val="0"/>
          <w:marRight w:val="0"/>
          <w:marTop w:val="0"/>
          <w:marBottom w:val="0"/>
          <w:divBdr>
            <w:top w:val="none" w:sz="0" w:space="0" w:color="auto"/>
            <w:left w:val="none" w:sz="0" w:space="0" w:color="auto"/>
            <w:bottom w:val="none" w:sz="0" w:space="0" w:color="auto"/>
            <w:right w:val="none" w:sz="0" w:space="0" w:color="auto"/>
          </w:divBdr>
        </w:div>
      </w:divsChild>
    </w:div>
    <w:div w:id="1391735290">
      <w:bodyDiv w:val="1"/>
      <w:marLeft w:val="0"/>
      <w:marRight w:val="0"/>
      <w:marTop w:val="0"/>
      <w:marBottom w:val="0"/>
      <w:divBdr>
        <w:top w:val="none" w:sz="0" w:space="0" w:color="auto"/>
        <w:left w:val="none" w:sz="0" w:space="0" w:color="auto"/>
        <w:bottom w:val="none" w:sz="0" w:space="0" w:color="auto"/>
        <w:right w:val="none" w:sz="0" w:space="0" w:color="auto"/>
      </w:divBdr>
    </w:div>
    <w:div w:id="1392340178">
      <w:bodyDiv w:val="1"/>
      <w:marLeft w:val="0"/>
      <w:marRight w:val="0"/>
      <w:marTop w:val="0"/>
      <w:marBottom w:val="0"/>
      <w:divBdr>
        <w:top w:val="none" w:sz="0" w:space="0" w:color="auto"/>
        <w:left w:val="none" w:sz="0" w:space="0" w:color="auto"/>
        <w:bottom w:val="none" w:sz="0" w:space="0" w:color="auto"/>
        <w:right w:val="none" w:sz="0" w:space="0" w:color="auto"/>
      </w:divBdr>
    </w:div>
    <w:div w:id="1392458761">
      <w:bodyDiv w:val="1"/>
      <w:marLeft w:val="0"/>
      <w:marRight w:val="0"/>
      <w:marTop w:val="0"/>
      <w:marBottom w:val="0"/>
      <w:divBdr>
        <w:top w:val="none" w:sz="0" w:space="0" w:color="auto"/>
        <w:left w:val="none" w:sz="0" w:space="0" w:color="auto"/>
        <w:bottom w:val="none" w:sz="0" w:space="0" w:color="auto"/>
        <w:right w:val="none" w:sz="0" w:space="0" w:color="auto"/>
      </w:divBdr>
      <w:divsChild>
        <w:div w:id="321275752">
          <w:marLeft w:val="0"/>
          <w:marRight w:val="0"/>
          <w:marTop w:val="0"/>
          <w:marBottom w:val="0"/>
          <w:divBdr>
            <w:top w:val="none" w:sz="0" w:space="0" w:color="auto"/>
            <w:left w:val="none" w:sz="0" w:space="0" w:color="auto"/>
            <w:bottom w:val="none" w:sz="0" w:space="0" w:color="auto"/>
            <w:right w:val="none" w:sz="0" w:space="0" w:color="auto"/>
          </w:divBdr>
          <w:divsChild>
            <w:div w:id="290016489">
              <w:marLeft w:val="0"/>
              <w:marRight w:val="0"/>
              <w:marTop w:val="0"/>
              <w:marBottom w:val="0"/>
              <w:divBdr>
                <w:top w:val="none" w:sz="0" w:space="0" w:color="auto"/>
                <w:left w:val="none" w:sz="0" w:space="0" w:color="auto"/>
                <w:bottom w:val="none" w:sz="0" w:space="0" w:color="auto"/>
                <w:right w:val="none" w:sz="0" w:space="0" w:color="auto"/>
              </w:divBdr>
            </w:div>
          </w:divsChild>
        </w:div>
        <w:div w:id="1571622675">
          <w:marLeft w:val="0"/>
          <w:marRight w:val="0"/>
          <w:marTop w:val="0"/>
          <w:marBottom w:val="0"/>
          <w:divBdr>
            <w:top w:val="none" w:sz="0" w:space="0" w:color="auto"/>
            <w:left w:val="none" w:sz="0" w:space="0" w:color="auto"/>
            <w:bottom w:val="none" w:sz="0" w:space="0" w:color="auto"/>
            <w:right w:val="none" w:sz="0" w:space="0" w:color="auto"/>
          </w:divBdr>
          <w:divsChild>
            <w:div w:id="123500441">
              <w:marLeft w:val="0"/>
              <w:marRight w:val="0"/>
              <w:marTop w:val="15"/>
              <w:marBottom w:val="0"/>
              <w:divBdr>
                <w:top w:val="none" w:sz="0" w:space="0" w:color="auto"/>
                <w:left w:val="none" w:sz="0" w:space="0" w:color="auto"/>
                <w:bottom w:val="none" w:sz="0" w:space="0" w:color="auto"/>
                <w:right w:val="none" w:sz="0" w:space="0" w:color="auto"/>
              </w:divBdr>
              <w:divsChild>
                <w:div w:id="1753619511">
                  <w:marLeft w:val="0"/>
                  <w:marRight w:val="0"/>
                  <w:marTop w:val="0"/>
                  <w:marBottom w:val="0"/>
                  <w:divBdr>
                    <w:top w:val="none" w:sz="0" w:space="0" w:color="auto"/>
                    <w:left w:val="none" w:sz="0" w:space="0" w:color="auto"/>
                    <w:bottom w:val="none" w:sz="0" w:space="0" w:color="auto"/>
                    <w:right w:val="none" w:sz="0" w:space="0" w:color="auto"/>
                  </w:divBdr>
                  <w:divsChild>
                    <w:div w:id="229193950">
                      <w:marLeft w:val="0"/>
                      <w:marRight w:val="0"/>
                      <w:marTop w:val="0"/>
                      <w:marBottom w:val="120"/>
                      <w:divBdr>
                        <w:top w:val="none" w:sz="0" w:space="0" w:color="auto"/>
                        <w:left w:val="none" w:sz="0" w:space="0" w:color="auto"/>
                        <w:bottom w:val="none" w:sz="0" w:space="0" w:color="auto"/>
                        <w:right w:val="none" w:sz="0" w:space="0" w:color="auto"/>
                      </w:divBdr>
                    </w:div>
                    <w:div w:id="1102651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392925493">
      <w:bodyDiv w:val="1"/>
      <w:marLeft w:val="0"/>
      <w:marRight w:val="0"/>
      <w:marTop w:val="0"/>
      <w:marBottom w:val="0"/>
      <w:divBdr>
        <w:top w:val="none" w:sz="0" w:space="0" w:color="auto"/>
        <w:left w:val="none" w:sz="0" w:space="0" w:color="auto"/>
        <w:bottom w:val="none" w:sz="0" w:space="0" w:color="auto"/>
        <w:right w:val="none" w:sz="0" w:space="0" w:color="auto"/>
      </w:divBdr>
      <w:divsChild>
        <w:div w:id="311913021">
          <w:marLeft w:val="0"/>
          <w:marRight w:val="0"/>
          <w:marTop w:val="0"/>
          <w:marBottom w:val="0"/>
          <w:divBdr>
            <w:top w:val="none" w:sz="0" w:space="0" w:color="auto"/>
            <w:left w:val="none" w:sz="0" w:space="0" w:color="auto"/>
            <w:bottom w:val="none" w:sz="0" w:space="0" w:color="auto"/>
            <w:right w:val="none" w:sz="0" w:space="0" w:color="auto"/>
          </w:divBdr>
          <w:divsChild>
            <w:div w:id="1598707495">
              <w:marLeft w:val="0"/>
              <w:marRight w:val="0"/>
              <w:marTop w:val="0"/>
              <w:marBottom w:val="0"/>
              <w:divBdr>
                <w:top w:val="none" w:sz="0" w:space="0" w:color="auto"/>
                <w:left w:val="none" w:sz="0" w:space="0" w:color="auto"/>
                <w:bottom w:val="none" w:sz="0" w:space="0" w:color="auto"/>
                <w:right w:val="none" w:sz="0" w:space="0" w:color="auto"/>
              </w:divBdr>
              <w:divsChild>
                <w:div w:id="419764809">
                  <w:marLeft w:val="0"/>
                  <w:marRight w:val="0"/>
                  <w:marTop w:val="0"/>
                  <w:marBottom w:val="0"/>
                  <w:divBdr>
                    <w:top w:val="none" w:sz="0" w:space="0" w:color="auto"/>
                    <w:left w:val="none" w:sz="0" w:space="0" w:color="auto"/>
                    <w:bottom w:val="none" w:sz="0" w:space="0" w:color="auto"/>
                    <w:right w:val="none" w:sz="0" w:space="0" w:color="auto"/>
                  </w:divBdr>
                  <w:divsChild>
                    <w:div w:id="1094549420">
                      <w:marLeft w:val="0"/>
                      <w:marRight w:val="0"/>
                      <w:marTop w:val="0"/>
                      <w:marBottom w:val="0"/>
                      <w:divBdr>
                        <w:top w:val="none" w:sz="0" w:space="0" w:color="auto"/>
                        <w:left w:val="none" w:sz="0" w:space="0" w:color="auto"/>
                        <w:bottom w:val="none" w:sz="0" w:space="0" w:color="auto"/>
                        <w:right w:val="none" w:sz="0" w:space="0" w:color="auto"/>
                      </w:divBdr>
                      <w:divsChild>
                        <w:div w:id="1502115189">
                          <w:marLeft w:val="0"/>
                          <w:marRight w:val="0"/>
                          <w:marTop w:val="0"/>
                          <w:marBottom w:val="0"/>
                          <w:divBdr>
                            <w:top w:val="none" w:sz="0" w:space="0" w:color="auto"/>
                            <w:left w:val="none" w:sz="0" w:space="0" w:color="auto"/>
                            <w:bottom w:val="none" w:sz="0" w:space="0" w:color="auto"/>
                            <w:right w:val="none" w:sz="0" w:space="0" w:color="auto"/>
                          </w:divBdr>
                          <w:divsChild>
                            <w:div w:id="493110169">
                              <w:marLeft w:val="0"/>
                              <w:marRight w:val="0"/>
                              <w:marTop w:val="0"/>
                              <w:marBottom w:val="0"/>
                              <w:divBdr>
                                <w:top w:val="none" w:sz="0" w:space="0" w:color="auto"/>
                                <w:left w:val="none" w:sz="0" w:space="0" w:color="auto"/>
                                <w:bottom w:val="none" w:sz="0" w:space="0" w:color="auto"/>
                                <w:right w:val="none" w:sz="0" w:space="0" w:color="auto"/>
                              </w:divBdr>
                              <w:divsChild>
                                <w:div w:id="2027364735">
                                  <w:marLeft w:val="0"/>
                                  <w:marRight w:val="0"/>
                                  <w:marTop w:val="0"/>
                                  <w:marBottom w:val="0"/>
                                  <w:divBdr>
                                    <w:top w:val="none" w:sz="0" w:space="0" w:color="auto"/>
                                    <w:left w:val="none" w:sz="0" w:space="0" w:color="auto"/>
                                    <w:bottom w:val="none" w:sz="0" w:space="0" w:color="auto"/>
                                    <w:right w:val="none" w:sz="0" w:space="0" w:color="auto"/>
                                  </w:divBdr>
                                  <w:divsChild>
                                    <w:div w:id="673653662">
                                      <w:marLeft w:val="0"/>
                                      <w:marRight w:val="0"/>
                                      <w:marTop w:val="0"/>
                                      <w:marBottom w:val="0"/>
                                      <w:divBdr>
                                        <w:top w:val="none" w:sz="0" w:space="0" w:color="auto"/>
                                        <w:left w:val="none" w:sz="0" w:space="0" w:color="auto"/>
                                        <w:bottom w:val="none" w:sz="0" w:space="0" w:color="auto"/>
                                        <w:right w:val="none" w:sz="0" w:space="0" w:color="auto"/>
                                      </w:divBdr>
                                      <w:divsChild>
                                        <w:div w:id="164056084">
                                          <w:marLeft w:val="0"/>
                                          <w:marRight w:val="0"/>
                                          <w:marTop w:val="0"/>
                                          <w:marBottom w:val="0"/>
                                          <w:divBdr>
                                            <w:top w:val="none" w:sz="0" w:space="0" w:color="auto"/>
                                            <w:left w:val="none" w:sz="0" w:space="0" w:color="auto"/>
                                            <w:bottom w:val="none" w:sz="0" w:space="0" w:color="auto"/>
                                            <w:right w:val="none" w:sz="0" w:space="0" w:color="auto"/>
                                          </w:divBdr>
                                          <w:divsChild>
                                            <w:div w:id="1915551852">
                                              <w:marLeft w:val="0"/>
                                              <w:marRight w:val="0"/>
                                              <w:marTop w:val="0"/>
                                              <w:marBottom w:val="0"/>
                                              <w:divBdr>
                                                <w:top w:val="none" w:sz="0" w:space="0" w:color="auto"/>
                                                <w:left w:val="none" w:sz="0" w:space="0" w:color="auto"/>
                                                <w:bottom w:val="none" w:sz="0" w:space="0" w:color="auto"/>
                                                <w:right w:val="none" w:sz="0" w:space="0" w:color="auto"/>
                                              </w:divBdr>
                                              <w:divsChild>
                                                <w:div w:id="897545791">
                                                  <w:marLeft w:val="0"/>
                                                  <w:marRight w:val="0"/>
                                                  <w:marTop w:val="0"/>
                                                  <w:marBottom w:val="0"/>
                                                  <w:divBdr>
                                                    <w:top w:val="none" w:sz="0" w:space="0" w:color="auto"/>
                                                    <w:left w:val="none" w:sz="0" w:space="0" w:color="auto"/>
                                                    <w:bottom w:val="none" w:sz="0" w:space="0" w:color="auto"/>
                                                    <w:right w:val="none" w:sz="0" w:space="0" w:color="auto"/>
                                                  </w:divBdr>
                                                  <w:divsChild>
                                                    <w:div w:id="1905144710">
                                                      <w:marLeft w:val="0"/>
                                                      <w:marRight w:val="0"/>
                                                      <w:marTop w:val="0"/>
                                                      <w:marBottom w:val="0"/>
                                                      <w:divBdr>
                                                        <w:top w:val="none" w:sz="0" w:space="0" w:color="auto"/>
                                                        <w:left w:val="none" w:sz="0" w:space="0" w:color="auto"/>
                                                        <w:bottom w:val="none" w:sz="0" w:space="0" w:color="auto"/>
                                                        <w:right w:val="none" w:sz="0" w:space="0" w:color="auto"/>
                                                      </w:divBdr>
                                                      <w:divsChild>
                                                        <w:div w:id="1044062814">
                                                          <w:marLeft w:val="0"/>
                                                          <w:marRight w:val="0"/>
                                                          <w:marTop w:val="0"/>
                                                          <w:marBottom w:val="0"/>
                                                          <w:divBdr>
                                                            <w:top w:val="none" w:sz="0" w:space="0" w:color="auto"/>
                                                            <w:left w:val="none" w:sz="0" w:space="0" w:color="auto"/>
                                                            <w:bottom w:val="none" w:sz="0" w:space="0" w:color="auto"/>
                                                            <w:right w:val="none" w:sz="0" w:space="0" w:color="auto"/>
                                                          </w:divBdr>
                                                          <w:divsChild>
                                                            <w:div w:id="180303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888847">
                                              <w:marLeft w:val="0"/>
                                              <w:marRight w:val="0"/>
                                              <w:marTop w:val="0"/>
                                              <w:marBottom w:val="0"/>
                                              <w:divBdr>
                                                <w:top w:val="none" w:sz="0" w:space="0" w:color="auto"/>
                                                <w:left w:val="none" w:sz="0" w:space="0" w:color="auto"/>
                                                <w:bottom w:val="none" w:sz="0" w:space="0" w:color="auto"/>
                                                <w:right w:val="none" w:sz="0" w:space="0" w:color="auto"/>
                                              </w:divBdr>
                                              <w:divsChild>
                                                <w:div w:id="303702801">
                                                  <w:marLeft w:val="0"/>
                                                  <w:marRight w:val="0"/>
                                                  <w:marTop w:val="0"/>
                                                  <w:marBottom w:val="0"/>
                                                  <w:divBdr>
                                                    <w:top w:val="none" w:sz="0" w:space="0" w:color="auto"/>
                                                    <w:left w:val="none" w:sz="0" w:space="0" w:color="auto"/>
                                                    <w:bottom w:val="none" w:sz="0" w:space="0" w:color="auto"/>
                                                    <w:right w:val="none" w:sz="0" w:space="0" w:color="auto"/>
                                                  </w:divBdr>
                                                  <w:divsChild>
                                                    <w:div w:id="92033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353482">
                                          <w:marLeft w:val="0"/>
                                          <w:marRight w:val="0"/>
                                          <w:marTop w:val="0"/>
                                          <w:marBottom w:val="0"/>
                                          <w:divBdr>
                                            <w:top w:val="none" w:sz="0" w:space="0" w:color="auto"/>
                                            <w:left w:val="none" w:sz="0" w:space="0" w:color="auto"/>
                                            <w:bottom w:val="none" w:sz="0" w:space="0" w:color="auto"/>
                                            <w:right w:val="none" w:sz="0" w:space="0" w:color="auto"/>
                                          </w:divBdr>
                                          <w:divsChild>
                                            <w:div w:id="1387099718">
                                              <w:marLeft w:val="0"/>
                                              <w:marRight w:val="0"/>
                                              <w:marTop w:val="0"/>
                                              <w:marBottom w:val="0"/>
                                              <w:divBdr>
                                                <w:top w:val="none" w:sz="0" w:space="0" w:color="auto"/>
                                                <w:left w:val="none" w:sz="0" w:space="0" w:color="auto"/>
                                                <w:bottom w:val="none" w:sz="0" w:space="0" w:color="auto"/>
                                                <w:right w:val="none" w:sz="0" w:space="0" w:color="auto"/>
                                              </w:divBdr>
                                              <w:divsChild>
                                                <w:div w:id="115830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8016">
                                          <w:marLeft w:val="0"/>
                                          <w:marRight w:val="0"/>
                                          <w:marTop w:val="0"/>
                                          <w:marBottom w:val="0"/>
                                          <w:divBdr>
                                            <w:top w:val="none" w:sz="0" w:space="0" w:color="auto"/>
                                            <w:left w:val="none" w:sz="0" w:space="0" w:color="auto"/>
                                            <w:bottom w:val="none" w:sz="0" w:space="0" w:color="auto"/>
                                            <w:right w:val="none" w:sz="0" w:space="0" w:color="auto"/>
                                          </w:divBdr>
                                          <w:divsChild>
                                            <w:div w:id="774403489">
                                              <w:marLeft w:val="0"/>
                                              <w:marRight w:val="0"/>
                                              <w:marTop w:val="0"/>
                                              <w:marBottom w:val="0"/>
                                              <w:divBdr>
                                                <w:top w:val="none" w:sz="0" w:space="0" w:color="auto"/>
                                                <w:left w:val="none" w:sz="0" w:space="0" w:color="auto"/>
                                                <w:bottom w:val="none" w:sz="0" w:space="0" w:color="auto"/>
                                                <w:right w:val="none" w:sz="0" w:space="0" w:color="auto"/>
                                              </w:divBdr>
                                              <w:divsChild>
                                                <w:div w:id="101962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3036861">
      <w:bodyDiv w:val="1"/>
      <w:marLeft w:val="0"/>
      <w:marRight w:val="0"/>
      <w:marTop w:val="0"/>
      <w:marBottom w:val="0"/>
      <w:divBdr>
        <w:top w:val="none" w:sz="0" w:space="0" w:color="auto"/>
        <w:left w:val="none" w:sz="0" w:space="0" w:color="auto"/>
        <w:bottom w:val="none" w:sz="0" w:space="0" w:color="auto"/>
        <w:right w:val="none" w:sz="0" w:space="0" w:color="auto"/>
      </w:divBdr>
      <w:divsChild>
        <w:div w:id="396905149">
          <w:marLeft w:val="0"/>
          <w:marRight w:val="0"/>
          <w:marTop w:val="0"/>
          <w:marBottom w:val="0"/>
          <w:divBdr>
            <w:top w:val="none" w:sz="0" w:space="0" w:color="auto"/>
            <w:left w:val="none" w:sz="0" w:space="0" w:color="auto"/>
            <w:bottom w:val="none" w:sz="0" w:space="0" w:color="auto"/>
            <w:right w:val="none" w:sz="0" w:space="0" w:color="auto"/>
          </w:divBdr>
          <w:divsChild>
            <w:div w:id="414741326">
              <w:marLeft w:val="0"/>
              <w:marRight w:val="0"/>
              <w:marTop w:val="0"/>
              <w:marBottom w:val="0"/>
              <w:divBdr>
                <w:top w:val="none" w:sz="0" w:space="0" w:color="auto"/>
                <w:left w:val="none" w:sz="0" w:space="0" w:color="auto"/>
                <w:bottom w:val="none" w:sz="0" w:space="0" w:color="auto"/>
                <w:right w:val="none" w:sz="0" w:space="0" w:color="auto"/>
              </w:divBdr>
              <w:divsChild>
                <w:div w:id="48760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429489">
      <w:bodyDiv w:val="1"/>
      <w:marLeft w:val="0"/>
      <w:marRight w:val="0"/>
      <w:marTop w:val="0"/>
      <w:marBottom w:val="0"/>
      <w:divBdr>
        <w:top w:val="none" w:sz="0" w:space="0" w:color="auto"/>
        <w:left w:val="none" w:sz="0" w:space="0" w:color="auto"/>
        <w:bottom w:val="none" w:sz="0" w:space="0" w:color="auto"/>
        <w:right w:val="none" w:sz="0" w:space="0" w:color="auto"/>
      </w:divBdr>
      <w:divsChild>
        <w:div w:id="1761679543">
          <w:marLeft w:val="0"/>
          <w:marRight w:val="0"/>
          <w:marTop w:val="0"/>
          <w:marBottom w:val="0"/>
          <w:divBdr>
            <w:top w:val="none" w:sz="0" w:space="0" w:color="auto"/>
            <w:left w:val="none" w:sz="0" w:space="0" w:color="auto"/>
            <w:bottom w:val="none" w:sz="0" w:space="0" w:color="auto"/>
            <w:right w:val="none" w:sz="0" w:space="0" w:color="auto"/>
          </w:divBdr>
          <w:divsChild>
            <w:div w:id="1664044217">
              <w:marLeft w:val="0"/>
              <w:marRight w:val="0"/>
              <w:marTop w:val="0"/>
              <w:marBottom w:val="0"/>
              <w:divBdr>
                <w:top w:val="none" w:sz="0" w:space="0" w:color="auto"/>
                <w:left w:val="none" w:sz="0" w:space="0" w:color="auto"/>
                <w:bottom w:val="none" w:sz="0" w:space="0" w:color="auto"/>
                <w:right w:val="none" w:sz="0" w:space="0" w:color="auto"/>
              </w:divBdr>
            </w:div>
          </w:divsChild>
        </w:div>
        <w:div w:id="598100325">
          <w:marLeft w:val="0"/>
          <w:marRight w:val="0"/>
          <w:marTop w:val="0"/>
          <w:marBottom w:val="0"/>
          <w:divBdr>
            <w:top w:val="none" w:sz="0" w:space="0" w:color="auto"/>
            <w:left w:val="none" w:sz="0" w:space="0" w:color="auto"/>
            <w:bottom w:val="none" w:sz="0" w:space="0" w:color="auto"/>
            <w:right w:val="none" w:sz="0" w:space="0" w:color="auto"/>
          </w:divBdr>
        </w:div>
        <w:div w:id="1637878567">
          <w:marLeft w:val="0"/>
          <w:marRight w:val="0"/>
          <w:marTop w:val="0"/>
          <w:marBottom w:val="0"/>
          <w:divBdr>
            <w:top w:val="none" w:sz="0" w:space="0" w:color="auto"/>
            <w:left w:val="none" w:sz="0" w:space="0" w:color="auto"/>
            <w:bottom w:val="none" w:sz="0" w:space="0" w:color="auto"/>
            <w:right w:val="none" w:sz="0" w:space="0" w:color="auto"/>
          </w:divBdr>
        </w:div>
      </w:divsChild>
    </w:div>
    <w:div w:id="1393694213">
      <w:bodyDiv w:val="1"/>
      <w:marLeft w:val="0"/>
      <w:marRight w:val="0"/>
      <w:marTop w:val="0"/>
      <w:marBottom w:val="0"/>
      <w:divBdr>
        <w:top w:val="none" w:sz="0" w:space="0" w:color="auto"/>
        <w:left w:val="none" w:sz="0" w:space="0" w:color="auto"/>
        <w:bottom w:val="none" w:sz="0" w:space="0" w:color="auto"/>
        <w:right w:val="none" w:sz="0" w:space="0" w:color="auto"/>
      </w:divBdr>
    </w:div>
    <w:div w:id="1393701016">
      <w:bodyDiv w:val="1"/>
      <w:marLeft w:val="0"/>
      <w:marRight w:val="0"/>
      <w:marTop w:val="0"/>
      <w:marBottom w:val="0"/>
      <w:divBdr>
        <w:top w:val="none" w:sz="0" w:space="0" w:color="auto"/>
        <w:left w:val="none" w:sz="0" w:space="0" w:color="auto"/>
        <w:bottom w:val="none" w:sz="0" w:space="0" w:color="auto"/>
        <w:right w:val="none" w:sz="0" w:space="0" w:color="auto"/>
      </w:divBdr>
      <w:divsChild>
        <w:div w:id="1911694961">
          <w:marLeft w:val="0"/>
          <w:marRight w:val="0"/>
          <w:marTop w:val="0"/>
          <w:marBottom w:val="0"/>
          <w:divBdr>
            <w:top w:val="none" w:sz="0" w:space="0" w:color="auto"/>
            <w:left w:val="none" w:sz="0" w:space="0" w:color="auto"/>
            <w:bottom w:val="none" w:sz="0" w:space="0" w:color="auto"/>
            <w:right w:val="none" w:sz="0" w:space="0" w:color="auto"/>
          </w:divBdr>
        </w:div>
      </w:divsChild>
    </w:div>
    <w:div w:id="1394113940">
      <w:bodyDiv w:val="1"/>
      <w:marLeft w:val="0"/>
      <w:marRight w:val="0"/>
      <w:marTop w:val="0"/>
      <w:marBottom w:val="0"/>
      <w:divBdr>
        <w:top w:val="none" w:sz="0" w:space="0" w:color="auto"/>
        <w:left w:val="none" w:sz="0" w:space="0" w:color="auto"/>
        <w:bottom w:val="none" w:sz="0" w:space="0" w:color="auto"/>
        <w:right w:val="none" w:sz="0" w:space="0" w:color="auto"/>
      </w:divBdr>
      <w:divsChild>
        <w:div w:id="364598206">
          <w:marLeft w:val="0"/>
          <w:marRight w:val="0"/>
          <w:marTop w:val="0"/>
          <w:marBottom w:val="0"/>
          <w:divBdr>
            <w:top w:val="none" w:sz="0" w:space="0" w:color="auto"/>
            <w:left w:val="none" w:sz="0" w:space="0" w:color="auto"/>
            <w:bottom w:val="none" w:sz="0" w:space="0" w:color="auto"/>
            <w:right w:val="none" w:sz="0" w:space="0" w:color="auto"/>
          </w:divBdr>
        </w:div>
      </w:divsChild>
    </w:div>
    <w:div w:id="1394155855">
      <w:bodyDiv w:val="1"/>
      <w:marLeft w:val="0"/>
      <w:marRight w:val="0"/>
      <w:marTop w:val="0"/>
      <w:marBottom w:val="0"/>
      <w:divBdr>
        <w:top w:val="none" w:sz="0" w:space="0" w:color="auto"/>
        <w:left w:val="none" w:sz="0" w:space="0" w:color="auto"/>
        <w:bottom w:val="none" w:sz="0" w:space="0" w:color="auto"/>
        <w:right w:val="none" w:sz="0" w:space="0" w:color="auto"/>
      </w:divBdr>
      <w:divsChild>
        <w:div w:id="74983748">
          <w:marLeft w:val="0"/>
          <w:marRight w:val="0"/>
          <w:marTop w:val="0"/>
          <w:marBottom w:val="0"/>
          <w:divBdr>
            <w:top w:val="none" w:sz="0" w:space="0" w:color="auto"/>
            <w:left w:val="none" w:sz="0" w:space="0" w:color="auto"/>
            <w:bottom w:val="none" w:sz="0" w:space="0" w:color="auto"/>
            <w:right w:val="none" w:sz="0" w:space="0" w:color="auto"/>
          </w:divBdr>
        </w:div>
        <w:div w:id="707417756">
          <w:marLeft w:val="0"/>
          <w:marRight w:val="0"/>
          <w:marTop w:val="150"/>
          <w:marBottom w:val="150"/>
          <w:divBdr>
            <w:top w:val="single" w:sz="6" w:space="4" w:color="D7D7D7"/>
            <w:left w:val="none" w:sz="0" w:space="0" w:color="auto"/>
            <w:bottom w:val="single" w:sz="6" w:space="4" w:color="D7D7D7"/>
            <w:right w:val="none" w:sz="0" w:space="0" w:color="auto"/>
          </w:divBdr>
        </w:div>
        <w:div w:id="829294104">
          <w:marLeft w:val="0"/>
          <w:marRight w:val="0"/>
          <w:marTop w:val="0"/>
          <w:marBottom w:val="0"/>
          <w:divBdr>
            <w:top w:val="none" w:sz="0" w:space="0" w:color="auto"/>
            <w:left w:val="none" w:sz="0" w:space="0" w:color="auto"/>
            <w:bottom w:val="none" w:sz="0" w:space="0" w:color="auto"/>
            <w:right w:val="none" w:sz="0" w:space="0" w:color="auto"/>
          </w:divBdr>
        </w:div>
      </w:divsChild>
    </w:div>
    <w:div w:id="1394232678">
      <w:bodyDiv w:val="1"/>
      <w:marLeft w:val="0"/>
      <w:marRight w:val="0"/>
      <w:marTop w:val="0"/>
      <w:marBottom w:val="0"/>
      <w:divBdr>
        <w:top w:val="none" w:sz="0" w:space="0" w:color="auto"/>
        <w:left w:val="none" w:sz="0" w:space="0" w:color="auto"/>
        <w:bottom w:val="none" w:sz="0" w:space="0" w:color="auto"/>
        <w:right w:val="none" w:sz="0" w:space="0" w:color="auto"/>
      </w:divBdr>
      <w:divsChild>
        <w:div w:id="454494219">
          <w:marLeft w:val="0"/>
          <w:marRight w:val="0"/>
          <w:marTop w:val="0"/>
          <w:marBottom w:val="0"/>
          <w:divBdr>
            <w:top w:val="none" w:sz="0" w:space="0" w:color="auto"/>
            <w:left w:val="none" w:sz="0" w:space="0" w:color="auto"/>
            <w:bottom w:val="none" w:sz="0" w:space="0" w:color="auto"/>
            <w:right w:val="none" w:sz="0" w:space="0" w:color="auto"/>
          </w:divBdr>
          <w:divsChild>
            <w:div w:id="1602030660">
              <w:marLeft w:val="0"/>
              <w:marRight w:val="0"/>
              <w:marTop w:val="0"/>
              <w:marBottom w:val="0"/>
              <w:divBdr>
                <w:top w:val="none" w:sz="0" w:space="0" w:color="auto"/>
                <w:left w:val="none" w:sz="0" w:space="0" w:color="auto"/>
                <w:bottom w:val="none" w:sz="0" w:space="0" w:color="auto"/>
                <w:right w:val="none" w:sz="0" w:space="0" w:color="auto"/>
              </w:divBdr>
            </w:div>
          </w:divsChild>
        </w:div>
        <w:div w:id="174735867">
          <w:marLeft w:val="0"/>
          <w:marRight w:val="0"/>
          <w:marTop w:val="0"/>
          <w:marBottom w:val="0"/>
          <w:divBdr>
            <w:top w:val="none" w:sz="0" w:space="0" w:color="auto"/>
            <w:left w:val="none" w:sz="0" w:space="0" w:color="auto"/>
            <w:bottom w:val="none" w:sz="0" w:space="0" w:color="auto"/>
            <w:right w:val="none" w:sz="0" w:space="0" w:color="auto"/>
          </w:divBdr>
        </w:div>
      </w:divsChild>
    </w:div>
    <w:div w:id="1395816172">
      <w:bodyDiv w:val="1"/>
      <w:marLeft w:val="0"/>
      <w:marRight w:val="0"/>
      <w:marTop w:val="0"/>
      <w:marBottom w:val="0"/>
      <w:divBdr>
        <w:top w:val="none" w:sz="0" w:space="0" w:color="auto"/>
        <w:left w:val="none" w:sz="0" w:space="0" w:color="auto"/>
        <w:bottom w:val="none" w:sz="0" w:space="0" w:color="auto"/>
        <w:right w:val="none" w:sz="0" w:space="0" w:color="auto"/>
      </w:divBdr>
      <w:divsChild>
        <w:div w:id="79841330">
          <w:marLeft w:val="0"/>
          <w:marRight w:val="0"/>
          <w:marTop w:val="0"/>
          <w:marBottom w:val="0"/>
          <w:divBdr>
            <w:top w:val="none" w:sz="0" w:space="0" w:color="auto"/>
            <w:left w:val="none" w:sz="0" w:space="0" w:color="auto"/>
            <w:bottom w:val="none" w:sz="0" w:space="0" w:color="auto"/>
            <w:right w:val="none" w:sz="0" w:space="0" w:color="auto"/>
          </w:divBdr>
        </w:div>
      </w:divsChild>
    </w:div>
    <w:div w:id="1395858529">
      <w:bodyDiv w:val="1"/>
      <w:marLeft w:val="0"/>
      <w:marRight w:val="0"/>
      <w:marTop w:val="0"/>
      <w:marBottom w:val="0"/>
      <w:divBdr>
        <w:top w:val="none" w:sz="0" w:space="0" w:color="auto"/>
        <w:left w:val="none" w:sz="0" w:space="0" w:color="auto"/>
        <w:bottom w:val="none" w:sz="0" w:space="0" w:color="auto"/>
        <w:right w:val="none" w:sz="0" w:space="0" w:color="auto"/>
      </w:divBdr>
    </w:div>
    <w:div w:id="1397044603">
      <w:bodyDiv w:val="1"/>
      <w:marLeft w:val="0"/>
      <w:marRight w:val="0"/>
      <w:marTop w:val="0"/>
      <w:marBottom w:val="0"/>
      <w:divBdr>
        <w:top w:val="none" w:sz="0" w:space="0" w:color="auto"/>
        <w:left w:val="none" w:sz="0" w:space="0" w:color="auto"/>
        <w:bottom w:val="none" w:sz="0" w:space="0" w:color="auto"/>
        <w:right w:val="none" w:sz="0" w:space="0" w:color="auto"/>
      </w:divBdr>
    </w:div>
    <w:div w:id="1397431577">
      <w:bodyDiv w:val="1"/>
      <w:marLeft w:val="0"/>
      <w:marRight w:val="0"/>
      <w:marTop w:val="0"/>
      <w:marBottom w:val="0"/>
      <w:divBdr>
        <w:top w:val="none" w:sz="0" w:space="0" w:color="auto"/>
        <w:left w:val="none" w:sz="0" w:space="0" w:color="auto"/>
        <w:bottom w:val="none" w:sz="0" w:space="0" w:color="auto"/>
        <w:right w:val="none" w:sz="0" w:space="0" w:color="auto"/>
      </w:divBdr>
    </w:div>
    <w:div w:id="1397587031">
      <w:bodyDiv w:val="1"/>
      <w:marLeft w:val="0"/>
      <w:marRight w:val="0"/>
      <w:marTop w:val="0"/>
      <w:marBottom w:val="0"/>
      <w:divBdr>
        <w:top w:val="none" w:sz="0" w:space="0" w:color="auto"/>
        <w:left w:val="none" w:sz="0" w:space="0" w:color="auto"/>
        <w:bottom w:val="none" w:sz="0" w:space="0" w:color="auto"/>
        <w:right w:val="none" w:sz="0" w:space="0" w:color="auto"/>
      </w:divBdr>
      <w:divsChild>
        <w:div w:id="999842965">
          <w:marLeft w:val="0"/>
          <w:marRight w:val="0"/>
          <w:marTop w:val="0"/>
          <w:marBottom w:val="0"/>
          <w:divBdr>
            <w:top w:val="none" w:sz="0" w:space="0" w:color="auto"/>
            <w:left w:val="none" w:sz="0" w:space="0" w:color="auto"/>
            <w:bottom w:val="none" w:sz="0" w:space="0" w:color="auto"/>
            <w:right w:val="none" w:sz="0" w:space="0" w:color="auto"/>
          </w:divBdr>
        </w:div>
        <w:div w:id="1575119868">
          <w:marLeft w:val="0"/>
          <w:marRight w:val="0"/>
          <w:marTop w:val="150"/>
          <w:marBottom w:val="150"/>
          <w:divBdr>
            <w:top w:val="single" w:sz="6" w:space="4" w:color="D7D7D7"/>
            <w:left w:val="none" w:sz="0" w:space="0" w:color="auto"/>
            <w:bottom w:val="single" w:sz="6" w:space="4" w:color="D7D7D7"/>
            <w:right w:val="none" w:sz="0" w:space="0" w:color="auto"/>
          </w:divBdr>
        </w:div>
        <w:div w:id="1324160934">
          <w:marLeft w:val="0"/>
          <w:marRight w:val="0"/>
          <w:marTop w:val="0"/>
          <w:marBottom w:val="0"/>
          <w:divBdr>
            <w:top w:val="none" w:sz="0" w:space="0" w:color="auto"/>
            <w:left w:val="none" w:sz="0" w:space="0" w:color="auto"/>
            <w:bottom w:val="none" w:sz="0" w:space="0" w:color="auto"/>
            <w:right w:val="none" w:sz="0" w:space="0" w:color="auto"/>
          </w:divBdr>
        </w:div>
      </w:divsChild>
    </w:div>
    <w:div w:id="1397627303">
      <w:bodyDiv w:val="1"/>
      <w:marLeft w:val="0"/>
      <w:marRight w:val="0"/>
      <w:marTop w:val="0"/>
      <w:marBottom w:val="0"/>
      <w:divBdr>
        <w:top w:val="none" w:sz="0" w:space="0" w:color="auto"/>
        <w:left w:val="none" w:sz="0" w:space="0" w:color="auto"/>
        <w:bottom w:val="none" w:sz="0" w:space="0" w:color="auto"/>
        <w:right w:val="none" w:sz="0" w:space="0" w:color="auto"/>
      </w:divBdr>
      <w:divsChild>
        <w:div w:id="527762241">
          <w:marLeft w:val="0"/>
          <w:marRight w:val="0"/>
          <w:marTop w:val="0"/>
          <w:marBottom w:val="0"/>
          <w:divBdr>
            <w:top w:val="none" w:sz="0" w:space="0" w:color="auto"/>
            <w:left w:val="none" w:sz="0" w:space="0" w:color="auto"/>
            <w:bottom w:val="none" w:sz="0" w:space="0" w:color="auto"/>
            <w:right w:val="none" w:sz="0" w:space="0" w:color="auto"/>
          </w:divBdr>
          <w:divsChild>
            <w:div w:id="1098714527">
              <w:marLeft w:val="0"/>
              <w:marRight w:val="0"/>
              <w:marTop w:val="0"/>
              <w:marBottom w:val="0"/>
              <w:divBdr>
                <w:top w:val="none" w:sz="0" w:space="0" w:color="auto"/>
                <w:left w:val="none" w:sz="0" w:space="0" w:color="auto"/>
                <w:bottom w:val="none" w:sz="0" w:space="0" w:color="auto"/>
                <w:right w:val="none" w:sz="0" w:space="0" w:color="auto"/>
              </w:divBdr>
            </w:div>
          </w:divsChild>
        </w:div>
        <w:div w:id="876158336">
          <w:marLeft w:val="0"/>
          <w:marRight w:val="0"/>
          <w:marTop w:val="0"/>
          <w:marBottom w:val="0"/>
          <w:divBdr>
            <w:top w:val="none" w:sz="0" w:space="0" w:color="auto"/>
            <w:left w:val="none" w:sz="0" w:space="0" w:color="auto"/>
            <w:bottom w:val="none" w:sz="0" w:space="0" w:color="auto"/>
            <w:right w:val="none" w:sz="0" w:space="0" w:color="auto"/>
          </w:divBdr>
          <w:divsChild>
            <w:div w:id="793326790">
              <w:marLeft w:val="0"/>
              <w:marRight w:val="0"/>
              <w:marTop w:val="15"/>
              <w:marBottom w:val="0"/>
              <w:divBdr>
                <w:top w:val="none" w:sz="0" w:space="0" w:color="auto"/>
                <w:left w:val="none" w:sz="0" w:space="0" w:color="auto"/>
                <w:bottom w:val="none" w:sz="0" w:space="0" w:color="auto"/>
                <w:right w:val="none" w:sz="0" w:space="0" w:color="auto"/>
              </w:divBdr>
              <w:divsChild>
                <w:div w:id="41638002">
                  <w:marLeft w:val="0"/>
                  <w:marRight w:val="0"/>
                  <w:marTop w:val="0"/>
                  <w:marBottom w:val="0"/>
                  <w:divBdr>
                    <w:top w:val="none" w:sz="0" w:space="0" w:color="auto"/>
                    <w:left w:val="none" w:sz="0" w:space="0" w:color="auto"/>
                    <w:bottom w:val="none" w:sz="0" w:space="0" w:color="auto"/>
                    <w:right w:val="none" w:sz="0" w:space="0" w:color="auto"/>
                  </w:divBdr>
                  <w:divsChild>
                    <w:div w:id="1616399897">
                      <w:marLeft w:val="0"/>
                      <w:marRight w:val="0"/>
                      <w:marTop w:val="0"/>
                      <w:marBottom w:val="180"/>
                      <w:divBdr>
                        <w:top w:val="none" w:sz="0" w:space="0" w:color="auto"/>
                        <w:left w:val="none" w:sz="0" w:space="0" w:color="auto"/>
                        <w:bottom w:val="none" w:sz="0" w:space="0" w:color="auto"/>
                        <w:right w:val="none" w:sz="0" w:space="0" w:color="auto"/>
                      </w:divBdr>
                    </w:div>
                    <w:div w:id="1349328661">
                      <w:marLeft w:val="0"/>
                      <w:marRight w:val="0"/>
                      <w:marTop w:val="0"/>
                      <w:marBottom w:val="120"/>
                      <w:divBdr>
                        <w:top w:val="none" w:sz="0" w:space="0" w:color="auto"/>
                        <w:left w:val="none" w:sz="0" w:space="0" w:color="auto"/>
                        <w:bottom w:val="none" w:sz="0" w:space="0" w:color="auto"/>
                        <w:right w:val="none" w:sz="0" w:space="0" w:color="auto"/>
                      </w:divBdr>
                      <w:divsChild>
                        <w:div w:id="1454441840">
                          <w:marLeft w:val="0"/>
                          <w:marRight w:val="0"/>
                          <w:marTop w:val="0"/>
                          <w:marBottom w:val="0"/>
                          <w:divBdr>
                            <w:top w:val="none" w:sz="0" w:space="0" w:color="auto"/>
                            <w:left w:val="none" w:sz="0" w:space="0" w:color="auto"/>
                            <w:bottom w:val="none" w:sz="0" w:space="0" w:color="auto"/>
                            <w:right w:val="none" w:sz="0" w:space="0" w:color="auto"/>
                          </w:divBdr>
                        </w:div>
                        <w:div w:id="838273492">
                          <w:marLeft w:val="0"/>
                          <w:marRight w:val="0"/>
                          <w:marTop w:val="0"/>
                          <w:marBottom w:val="0"/>
                          <w:divBdr>
                            <w:top w:val="none" w:sz="0" w:space="0" w:color="auto"/>
                            <w:left w:val="none" w:sz="0" w:space="0" w:color="auto"/>
                            <w:bottom w:val="none" w:sz="0" w:space="0" w:color="auto"/>
                            <w:right w:val="none" w:sz="0" w:space="0" w:color="auto"/>
                          </w:divBdr>
                        </w:div>
                        <w:div w:id="520629969">
                          <w:marLeft w:val="0"/>
                          <w:marRight w:val="0"/>
                          <w:marTop w:val="0"/>
                          <w:marBottom w:val="0"/>
                          <w:divBdr>
                            <w:top w:val="none" w:sz="0" w:space="0" w:color="auto"/>
                            <w:left w:val="none" w:sz="0" w:space="0" w:color="auto"/>
                            <w:bottom w:val="none" w:sz="0" w:space="0" w:color="auto"/>
                            <w:right w:val="none" w:sz="0" w:space="0" w:color="auto"/>
                          </w:divBdr>
                        </w:div>
                        <w:div w:id="462769909">
                          <w:marLeft w:val="0"/>
                          <w:marRight w:val="0"/>
                          <w:marTop w:val="0"/>
                          <w:marBottom w:val="0"/>
                          <w:divBdr>
                            <w:top w:val="none" w:sz="0" w:space="0" w:color="auto"/>
                            <w:left w:val="none" w:sz="0" w:space="0" w:color="auto"/>
                            <w:bottom w:val="none" w:sz="0" w:space="0" w:color="auto"/>
                            <w:right w:val="none" w:sz="0" w:space="0" w:color="auto"/>
                          </w:divBdr>
                        </w:div>
                        <w:div w:id="538277531">
                          <w:marLeft w:val="0"/>
                          <w:marRight w:val="0"/>
                          <w:marTop w:val="0"/>
                          <w:marBottom w:val="0"/>
                          <w:divBdr>
                            <w:top w:val="none" w:sz="0" w:space="0" w:color="auto"/>
                            <w:left w:val="none" w:sz="0" w:space="0" w:color="auto"/>
                            <w:bottom w:val="none" w:sz="0" w:space="0" w:color="auto"/>
                            <w:right w:val="none" w:sz="0" w:space="0" w:color="auto"/>
                          </w:divBdr>
                        </w:div>
                      </w:divsChild>
                    </w:div>
                    <w:div w:id="2149011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398548514">
      <w:bodyDiv w:val="1"/>
      <w:marLeft w:val="0"/>
      <w:marRight w:val="0"/>
      <w:marTop w:val="0"/>
      <w:marBottom w:val="0"/>
      <w:divBdr>
        <w:top w:val="none" w:sz="0" w:space="0" w:color="auto"/>
        <w:left w:val="none" w:sz="0" w:space="0" w:color="auto"/>
        <w:bottom w:val="none" w:sz="0" w:space="0" w:color="auto"/>
        <w:right w:val="none" w:sz="0" w:space="0" w:color="auto"/>
      </w:divBdr>
      <w:divsChild>
        <w:div w:id="1978797463">
          <w:marLeft w:val="0"/>
          <w:marRight w:val="0"/>
          <w:marTop w:val="0"/>
          <w:marBottom w:val="0"/>
          <w:divBdr>
            <w:top w:val="none" w:sz="0" w:space="0" w:color="auto"/>
            <w:left w:val="none" w:sz="0" w:space="0" w:color="auto"/>
            <w:bottom w:val="none" w:sz="0" w:space="0" w:color="auto"/>
            <w:right w:val="none" w:sz="0" w:space="0" w:color="auto"/>
          </w:divBdr>
        </w:div>
      </w:divsChild>
    </w:div>
    <w:div w:id="1398673601">
      <w:bodyDiv w:val="1"/>
      <w:marLeft w:val="0"/>
      <w:marRight w:val="0"/>
      <w:marTop w:val="0"/>
      <w:marBottom w:val="0"/>
      <w:divBdr>
        <w:top w:val="none" w:sz="0" w:space="0" w:color="auto"/>
        <w:left w:val="none" w:sz="0" w:space="0" w:color="auto"/>
        <w:bottom w:val="none" w:sz="0" w:space="0" w:color="auto"/>
        <w:right w:val="none" w:sz="0" w:space="0" w:color="auto"/>
      </w:divBdr>
      <w:divsChild>
        <w:div w:id="1238518624">
          <w:marLeft w:val="0"/>
          <w:marRight w:val="0"/>
          <w:marTop w:val="0"/>
          <w:marBottom w:val="0"/>
          <w:divBdr>
            <w:top w:val="none" w:sz="0" w:space="0" w:color="auto"/>
            <w:left w:val="none" w:sz="0" w:space="0" w:color="auto"/>
            <w:bottom w:val="none" w:sz="0" w:space="0" w:color="auto"/>
            <w:right w:val="none" w:sz="0" w:space="0" w:color="auto"/>
          </w:divBdr>
        </w:div>
      </w:divsChild>
    </w:div>
    <w:div w:id="1401052968">
      <w:bodyDiv w:val="1"/>
      <w:marLeft w:val="0"/>
      <w:marRight w:val="0"/>
      <w:marTop w:val="0"/>
      <w:marBottom w:val="0"/>
      <w:divBdr>
        <w:top w:val="none" w:sz="0" w:space="0" w:color="auto"/>
        <w:left w:val="none" w:sz="0" w:space="0" w:color="auto"/>
        <w:bottom w:val="none" w:sz="0" w:space="0" w:color="auto"/>
        <w:right w:val="none" w:sz="0" w:space="0" w:color="auto"/>
      </w:divBdr>
    </w:div>
    <w:div w:id="1401097714">
      <w:bodyDiv w:val="1"/>
      <w:marLeft w:val="0"/>
      <w:marRight w:val="0"/>
      <w:marTop w:val="0"/>
      <w:marBottom w:val="0"/>
      <w:divBdr>
        <w:top w:val="none" w:sz="0" w:space="0" w:color="auto"/>
        <w:left w:val="none" w:sz="0" w:space="0" w:color="auto"/>
        <w:bottom w:val="none" w:sz="0" w:space="0" w:color="auto"/>
        <w:right w:val="none" w:sz="0" w:space="0" w:color="auto"/>
      </w:divBdr>
    </w:div>
    <w:div w:id="1401171849">
      <w:bodyDiv w:val="1"/>
      <w:marLeft w:val="0"/>
      <w:marRight w:val="0"/>
      <w:marTop w:val="0"/>
      <w:marBottom w:val="0"/>
      <w:divBdr>
        <w:top w:val="none" w:sz="0" w:space="0" w:color="auto"/>
        <w:left w:val="none" w:sz="0" w:space="0" w:color="auto"/>
        <w:bottom w:val="none" w:sz="0" w:space="0" w:color="auto"/>
        <w:right w:val="none" w:sz="0" w:space="0" w:color="auto"/>
      </w:divBdr>
    </w:div>
    <w:div w:id="1401369534">
      <w:bodyDiv w:val="1"/>
      <w:marLeft w:val="0"/>
      <w:marRight w:val="0"/>
      <w:marTop w:val="0"/>
      <w:marBottom w:val="0"/>
      <w:divBdr>
        <w:top w:val="none" w:sz="0" w:space="0" w:color="auto"/>
        <w:left w:val="none" w:sz="0" w:space="0" w:color="auto"/>
        <w:bottom w:val="none" w:sz="0" w:space="0" w:color="auto"/>
        <w:right w:val="none" w:sz="0" w:space="0" w:color="auto"/>
      </w:divBdr>
      <w:divsChild>
        <w:div w:id="1244292462">
          <w:marLeft w:val="0"/>
          <w:marRight w:val="0"/>
          <w:marTop w:val="0"/>
          <w:marBottom w:val="0"/>
          <w:divBdr>
            <w:top w:val="none" w:sz="0" w:space="0" w:color="auto"/>
            <w:left w:val="none" w:sz="0" w:space="0" w:color="auto"/>
            <w:bottom w:val="none" w:sz="0" w:space="0" w:color="auto"/>
            <w:right w:val="none" w:sz="0" w:space="0" w:color="auto"/>
          </w:divBdr>
        </w:div>
      </w:divsChild>
    </w:div>
    <w:div w:id="1401714065">
      <w:bodyDiv w:val="1"/>
      <w:marLeft w:val="0"/>
      <w:marRight w:val="0"/>
      <w:marTop w:val="0"/>
      <w:marBottom w:val="0"/>
      <w:divBdr>
        <w:top w:val="none" w:sz="0" w:space="0" w:color="auto"/>
        <w:left w:val="none" w:sz="0" w:space="0" w:color="auto"/>
        <w:bottom w:val="none" w:sz="0" w:space="0" w:color="auto"/>
        <w:right w:val="none" w:sz="0" w:space="0" w:color="auto"/>
      </w:divBdr>
      <w:divsChild>
        <w:div w:id="797451145">
          <w:marLeft w:val="0"/>
          <w:marRight w:val="0"/>
          <w:marTop w:val="0"/>
          <w:marBottom w:val="0"/>
          <w:divBdr>
            <w:top w:val="none" w:sz="0" w:space="0" w:color="auto"/>
            <w:left w:val="none" w:sz="0" w:space="0" w:color="auto"/>
            <w:bottom w:val="none" w:sz="0" w:space="0" w:color="auto"/>
            <w:right w:val="none" w:sz="0" w:space="0" w:color="auto"/>
          </w:divBdr>
        </w:div>
        <w:div w:id="798718723">
          <w:marLeft w:val="0"/>
          <w:marRight w:val="0"/>
          <w:marTop w:val="0"/>
          <w:marBottom w:val="0"/>
          <w:divBdr>
            <w:top w:val="none" w:sz="0" w:space="0" w:color="auto"/>
            <w:left w:val="none" w:sz="0" w:space="0" w:color="auto"/>
            <w:bottom w:val="none" w:sz="0" w:space="0" w:color="auto"/>
            <w:right w:val="none" w:sz="0" w:space="0" w:color="auto"/>
          </w:divBdr>
        </w:div>
      </w:divsChild>
    </w:div>
    <w:div w:id="1401714434">
      <w:bodyDiv w:val="1"/>
      <w:marLeft w:val="0"/>
      <w:marRight w:val="0"/>
      <w:marTop w:val="0"/>
      <w:marBottom w:val="0"/>
      <w:divBdr>
        <w:top w:val="none" w:sz="0" w:space="0" w:color="auto"/>
        <w:left w:val="none" w:sz="0" w:space="0" w:color="auto"/>
        <w:bottom w:val="none" w:sz="0" w:space="0" w:color="auto"/>
        <w:right w:val="none" w:sz="0" w:space="0" w:color="auto"/>
      </w:divBdr>
      <w:divsChild>
        <w:div w:id="209540574">
          <w:marLeft w:val="0"/>
          <w:marRight w:val="0"/>
          <w:marTop w:val="0"/>
          <w:marBottom w:val="0"/>
          <w:divBdr>
            <w:top w:val="none" w:sz="0" w:space="0" w:color="auto"/>
            <w:left w:val="none" w:sz="0" w:space="0" w:color="auto"/>
            <w:bottom w:val="none" w:sz="0" w:space="0" w:color="auto"/>
            <w:right w:val="none" w:sz="0" w:space="0" w:color="auto"/>
          </w:divBdr>
          <w:divsChild>
            <w:div w:id="192155286">
              <w:marLeft w:val="0"/>
              <w:marRight w:val="0"/>
              <w:marTop w:val="0"/>
              <w:marBottom w:val="0"/>
              <w:divBdr>
                <w:top w:val="none" w:sz="0" w:space="0" w:color="auto"/>
                <w:left w:val="none" w:sz="0" w:space="0" w:color="auto"/>
                <w:bottom w:val="none" w:sz="0" w:space="0" w:color="auto"/>
                <w:right w:val="none" w:sz="0" w:space="0" w:color="auto"/>
              </w:divBdr>
            </w:div>
          </w:divsChild>
        </w:div>
        <w:div w:id="587930851">
          <w:marLeft w:val="0"/>
          <w:marRight w:val="0"/>
          <w:marTop w:val="0"/>
          <w:marBottom w:val="0"/>
          <w:divBdr>
            <w:top w:val="none" w:sz="0" w:space="0" w:color="auto"/>
            <w:left w:val="none" w:sz="0" w:space="0" w:color="auto"/>
            <w:bottom w:val="none" w:sz="0" w:space="0" w:color="auto"/>
            <w:right w:val="none" w:sz="0" w:space="0" w:color="auto"/>
          </w:divBdr>
        </w:div>
      </w:divsChild>
    </w:div>
    <w:div w:id="1402097911">
      <w:bodyDiv w:val="1"/>
      <w:marLeft w:val="0"/>
      <w:marRight w:val="0"/>
      <w:marTop w:val="0"/>
      <w:marBottom w:val="0"/>
      <w:divBdr>
        <w:top w:val="none" w:sz="0" w:space="0" w:color="auto"/>
        <w:left w:val="none" w:sz="0" w:space="0" w:color="auto"/>
        <w:bottom w:val="none" w:sz="0" w:space="0" w:color="auto"/>
        <w:right w:val="none" w:sz="0" w:space="0" w:color="auto"/>
      </w:divBdr>
      <w:divsChild>
        <w:div w:id="1224294456">
          <w:marLeft w:val="0"/>
          <w:marRight w:val="300"/>
          <w:marTop w:val="0"/>
          <w:marBottom w:val="0"/>
          <w:divBdr>
            <w:top w:val="none" w:sz="0" w:space="0" w:color="auto"/>
            <w:left w:val="none" w:sz="0" w:space="0" w:color="auto"/>
            <w:bottom w:val="none" w:sz="0" w:space="0" w:color="auto"/>
            <w:right w:val="none" w:sz="0" w:space="0" w:color="auto"/>
          </w:divBdr>
          <w:divsChild>
            <w:div w:id="6432370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02143425">
      <w:bodyDiv w:val="1"/>
      <w:marLeft w:val="0"/>
      <w:marRight w:val="0"/>
      <w:marTop w:val="0"/>
      <w:marBottom w:val="0"/>
      <w:divBdr>
        <w:top w:val="none" w:sz="0" w:space="0" w:color="auto"/>
        <w:left w:val="none" w:sz="0" w:space="0" w:color="auto"/>
        <w:bottom w:val="none" w:sz="0" w:space="0" w:color="auto"/>
        <w:right w:val="none" w:sz="0" w:space="0" w:color="auto"/>
      </w:divBdr>
      <w:divsChild>
        <w:div w:id="259723998">
          <w:marLeft w:val="0"/>
          <w:marRight w:val="0"/>
          <w:marTop w:val="0"/>
          <w:marBottom w:val="0"/>
          <w:divBdr>
            <w:top w:val="none" w:sz="0" w:space="0" w:color="auto"/>
            <w:left w:val="none" w:sz="0" w:space="0" w:color="auto"/>
            <w:bottom w:val="none" w:sz="0" w:space="0" w:color="auto"/>
            <w:right w:val="none" w:sz="0" w:space="0" w:color="auto"/>
          </w:divBdr>
          <w:divsChild>
            <w:div w:id="1598754236">
              <w:marLeft w:val="0"/>
              <w:marRight w:val="0"/>
              <w:marTop w:val="0"/>
              <w:marBottom w:val="0"/>
              <w:divBdr>
                <w:top w:val="none" w:sz="0" w:space="0" w:color="auto"/>
                <w:left w:val="none" w:sz="0" w:space="0" w:color="auto"/>
                <w:bottom w:val="none" w:sz="0" w:space="0" w:color="auto"/>
                <w:right w:val="none" w:sz="0" w:space="0" w:color="auto"/>
              </w:divBdr>
            </w:div>
            <w:div w:id="1603757724">
              <w:marLeft w:val="0"/>
              <w:marRight w:val="0"/>
              <w:marTop w:val="0"/>
              <w:marBottom w:val="0"/>
              <w:divBdr>
                <w:top w:val="none" w:sz="0" w:space="0" w:color="auto"/>
                <w:left w:val="none" w:sz="0" w:space="0" w:color="auto"/>
                <w:bottom w:val="none" w:sz="0" w:space="0" w:color="auto"/>
                <w:right w:val="none" w:sz="0" w:space="0" w:color="auto"/>
              </w:divBdr>
            </w:div>
            <w:div w:id="580263588">
              <w:marLeft w:val="0"/>
              <w:marRight w:val="0"/>
              <w:marTop w:val="0"/>
              <w:marBottom w:val="0"/>
              <w:divBdr>
                <w:top w:val="none" w:sz="0" w:space="0" w:color="auto"/>
                <w:left w:val="none" w:sz="0" w:space="0" w:color="auto"/>
                <w:bottom w:val="none" w:sz="0" w:space="0" w:color="auto"/>
                <w:right w:val="none" w:sz="0" w:space="0" w:color="auto"/>
              </w:divBdr>
            </w:div>
            <w:div w:id="287324140">
              <w:marLeft w:val="0"/>
              <w:marRight w:val="0"/>
              <w:marTop w:val="0"/>
              <w:marBottom w:val="0"/>
              <w:divBdr>
                <w:top w:val="none" w:sz="0" w:space="0" w:color="auto"/>
                <w:left w:val="none" w:sz="0" w:space="0" w:color="auto"/>
                <w:bottom w:val="none" w:sz="0" w:space="0" w:color="auto"/>
                <w:right w:val="none" w:sz="0" w:space="0" w:color="auto"/>
              </w:divBdr>
            </w:div>
            <w:div w:id="4139598">
              <w:marLeft w:val="0"/>
              <w:marRight w:val="0"/>
              <w:marTop w:val="0"/>
              <w:marBottom w:val="0"/>
              <w:divBdr>
                <w:top w:val="none" w:sz="0" w:space="0" w:color="auto"/>
                <w:left w:val="none" w:sz="0" w:space="0" w:color="auto"/>
                <w:bottom w:val="none" w:sz="0" w:space="0" w:color="auto"/>
                <w:right w:val="none" w:sz="0" w:space="0" w:color="auto"/>
              </w:divBdr>
            </w:div>
            <w:div w:id="351105525">
              <w:marLeft w:val="0"/>
              <w:marRight w:val="0"/>
              <w:marTop w:val="0"/>
              <w:marBottom w:val="0"/>
              <w:divBdr>
                <w:top w:val="none" w:sz="0" w:space="0" w:color="auto"/>
                <w:left w:val="none" w:sz="0" w:space="0" w:color="auto"/>
                <w:bottom w:val="none" w:sz="0" w:space="0" w:color="auto"/>
                <w:right w:val="none" w:sz="0" w:space="0" w:color="auto"/>
              </w:divBdr>
            </w:div>
            <w:div w:id="1888683349">
              <w:marLeft w:val="0"/>
              <w:marRight w:val="0"/>
              <w:marTop w:val="0"/>
              <w:marBottom w:val="0"/>
              <w:divBdr>
                <w:top w:val="none" w:sz="0" w:space="0" w:color="auto"/>
                <w:left w:val="none" w:sz="0" w:space="0" w:color="auto"/>
                <w:bottom w:val="none" w:sz="0" w:space="0" w:color="auto"/>
                <w:right w:val="none" w:sz="0" w:space="0" w:color="auto"/>
              </w:divBdr>
            </w:div>
            <w:div w:id="435562542">
              <w:marLeft w:val="0"/>
              <w:marRight w:val="0"/>
              <w:marTop w:val="0"/>
              <w:marBottom w:val="0"/>
              <w:divBdr>
                <w:top w:val="none" w:sz="0" w:space="0" w:color="auto"/>
                <w:left w:val="none" w:sz="0" w:space="0" w:color="auto"/>
                <w:bottom w:val="none" w:sz="0" w:space="0" w:color="auto"/>
                <w:right w:val="none" w:sz="0" w:space="0" w:color="auto"/>
              </w:divBdr>
            </w:div>
            <w:div w:id="1906258701">
              <w:marLeft w:val="0"/>
              <w:marRight w:val="0"/>
              <w:marTop w:val="0"/>
              <w:marBottom w:val="0"/>
              <w:divBdr>
                <w:top w:val="none" w:sz="0" w:space="0" w:color="auto"/>
                <w:left w:val="none" w:sz="0" w:space="0" w:color="auto"/>
                <w:bottom w:val="none" w:sz="0" w:space="0" w:color="auto"/>
                <w:right w:val="none" w:sz="0" w:space="0" w:color="auto"/>
              </w:divBdr>
            </w:div>
            <w:div w:id="232089037">
              <w:marLeft w:val="0"/>
              <w:marRight w:val="0"/>
              <w:marTop w:val="0"/>
              <w:marBottom w:val="0"/>
              <w:divBdr>
                <w:top w:val="none" w:sz="0" w:space="0" w:color="auto"/>
                <w:left w:val="none" w:sz="0" w:space="0" w:color="auto"/>
                <w:bottom w:val="none" w:sz="0" w:space="0" w:color="auto"/>
                <w:right w:val="none" w:sz="0" w:space="0" w:color="auto"/>
              </w:divBdr>
            </w:div>
            <w:div w:id="384911396">
              <w:marLeft w:val="0"/>
              <w:marRight w:val="0"/>
              <w:marTop w:val="0"/>
              <w:marBottom w:val="0"/>
              <w:divBdr>
                <w:top w:val="none" w:sz="0" w:space="0" w:color="auto"/>
                <w:left w:val="none" w:sz="0" w:space="0" w:color="auto"/>
                <w:bottom w:val="none" w:sz="0" w:space="0" w:color="auto"/>
                <w:right w:val="none" w:sz="0" w:space="0" w:color="auto"/>
              </w:divBdr>
            </w:div>
            <w:div w:id="677002459">
              <w:marLeft w:val="0"/>
              <w:marRight w:val="0"/>
              <w:marTop w:val="0"/>
              <w:marBottom w:val="0"/>
              <w:divBdr>
                <w:top w:val="none" w:sz="0" w:space="0" w:color="auto"/>
                <w:left w:val="none" w:sz="0" w:space="0" w:color="auto"/>
                <w:bottom w:val="none" w:sz="0" w:space="0" w:color="auto"/>
                <w:right w:val="none" w:sz="0" w:space="0" w:color="auto"/>
              </w:divBdr>
            </w:div>
            <w:div w:id="899175287">
              <w:marLeft w:val="0"/>
              <w:marRight w:val="0"/>
              <w:marTop w:val="0"/>
              <w:marBottom w:val="0"/>
              <w:divBdr>
                <w:top w:val="none" w:sz="0" w:space="0" w:color="auto"/>
                <w:left w:val="none" w:sz="0" w:space="0" w:color="auto"/>
                <w:bottom w:val="none" w:sz="0" w:space="0" w:color="auto"/>
                <w:right w:val="none" w:sz="0" w:space="0" w:color="auto"/>
              </w:divBdr>
            </w:div>
            <w:div w:id="173687534">
              <w:marLeft w:val="0"/>
              <w:marRight w:val="0"/>
              <w:marTop w:val="0"/>
              <w:marBottom w:val="0"/>
              <w:divBdr>
                <w:top w:val="none" w:sz="0" w:space="0" w:color="auto"/>
                <w:left w:val="none" w:sz="0" w:space="0" w:color="auto"/>
                <w:bottom w:val="none" w:sz="0" w:space="0" w:color="auto"/>
                <w:right w:val="none" w:sz="0" w:space="0" w:color="auto"/>
              </w:divBdr>
            </w:div>
            <w:div w:id="900873486">
              <w:marLeft w:val="0"/>
              <w:marRight w:val="0"/>
              <w:marTop w:val="0"/>
              <w:marBottom w:val="0"/>
              <w:divBdr>
                <w:top w:val="none" w:sz="0" w:space="0" w:color="auto"/>
                <w:left w:val="none" w:sz="0" w:space="0" w:color="auto"/>
                <w:bottom w:val="none" w:sz="0" w:space="0" w:color="auto"/>
                <w:right w:val="none" w:sz="0" w:space="0" w:color="auto"/>
              </w:divBdr>
            </w:div>
            <w:div w:id="1520269840">
              <w:marLeft w:val="0"/>
              <w:marRight w:val="0"/>
              <w:marTop w:val="0"/>
              <w:marBottom w:val="0"/>
              <w:divBdr>
                <w:top w:val="none" w:sz="0" w:space="0" w:color="auto"/>
                <w:left w:val="none" w:sz="0" w:space="0" w:color="auto"/>
                <w:bottom w:val="none" w:sz="0" w:space="0" w:color="auto"/>
                <w:right w:val="none" w:sz="0" w:space="0" w:color="auto"/>
              </w:divBdr>
            </w:div>
            <w:div w:id="1967543665">
              <w:marLeft w:val="0"/>
              <w:marRight w:val="0"/>
              <w:marTop w:val="0"/>
              <w:marBottom w:val="0"/>
              <w:divBdr>
                <w:top w:val="none" w:sz="0" w:space="0" w:color="auto"/>
                <w:left w:val="none" w:sz="0" w:space="0" w:color="auto"/>
                <w:bottom w:val="none" w:sz="0" w:space="0" w:color="auto"/>
                <w:right w:val="none" w:sz="0" w:space="0" w:color="auto"/>
              </w:divBdr>
            </w:div>
            <w:div w:id="2036686967">
              <w:marLeft w:val="0"/>
              <w:marRight w:val="0"/>
              <w:marTop w:val="0"/>
              <w:marBottom w:val="0"/>
              <w:divBdr>
                <w:top w:val="none" w:sz="0" w:space="0" w:color="auto"/>
                <w:left w:val="none" w:sz="0" w:space="0" w:color="auto"/>
                <w:bottom w:val="none" w:sz="0" w:space="0" w:color="auto"/>
                <w:right w:val="none" w:sz="0" w:space="0" w:color="auto"/>
              </w:divBdr>
            </w:div>
            <w:div w:id="1275332194">
              <w:marLeft w:val="0"/>
              <w:marRight w:val="0"/>
              <w:marTop w:val="0"/>
              <w:marBottom w:val="0"/>
              <w:divBdr>
                <w:top w:val="none" w:sz="0" w:space="0" w:color="auto"/>
                <w:left w:val="none" w:sz="0" w:space="0" w:color="auto"/>
                <w:bottom w:val="none" w:sz="0" w:space="0" w:color="auto"/>
                <w:right w:val="none" w:sz="0" w:space="0" w:color="auto"/>
              </w:divBdr>
            </w:div>
            <w:div w:id="1686782754">
              <w:marLeft w:val="0"/>
              <w:marRight w:val="0"/>
              <w:marTop w:val="0"/>
              <w:marBottom w:val="0"/>
              <w:divBdr>
                <w:top w:val="none" w:sz="0" w:space="0" w:color="auto"/>
                <w:left w:val="none" w:sz="0" w:space="0" w:color="auto"/>
                <w:bottom w:val="none" w:sz="0" w:space="0" w:color="auto"/>
                <w:right w:val="none" w:sz="0" w:space="0" w:color="auto"/>
              </w:divBdr>
            </w:div>
            <w:div w:id="371004606">
              <w:marLeft w:val="0"/>
              <w:marRight w:val="0"/>
              <w:marTop w:val="0"/>
              <w:marBottom w:val="0"/>
              <w:divBdr>
                <w:top w:val="none" w:sz="0" w:space="0" w:color="auto"/>
                <w:left w:val="none" w:sz="0" w:space="0" w:color="auto"/>
                <w:bottom w:val="none" w:sz="0" w:space="0" w:color="auto"/>
                <w:right w:val="none" w:sz="0" w:space="0" w:color="auto"/>
              </w:divBdr>
            </w:div>
            <w:div w:id="1154030106">
              <w:marLeft w:val="0"/>
              <w:marRight w:val="0"/>
              <w:marTop w:val="0"/>
              <w:marBottom w:val="0"/>
              <w:divBdr>
                <w:top w:val="none" w:sz="0" w:space="0" w:color="auto"/>
                <w:left w:val="none" w:sz="0" w:space="0" w:color="auto"/>
                <w:bottom w:val="none" w:sz="0" w:space="0" w:color="auto"/>
                <w:right w:val="none" w:sz="0" w:space="0" w:color="auto"/>
              </w:divBdr>
            </w:div>
            <w:div w:id="1500468080">
              <w:marLeft w:val="0"/>
              <w:marRight w:val="0"/>
              <w:marTop w:val="0"/>
              <w:marBottom w:val="0"/>
              <w:divBdr>
                <w:top w:val="none" w:sz="0" w:space="0" w:color="auto"/>
                <w:left w:val="none" w:sz="0" w:space="0" w:color="auto"/>
                <w:bottom w:val="none" w:sz="0" w:space="0" w:color="auto"/>
                <w:right w:val="none" w:sz="0" w:space="0" w:color="auto"/>
              </w:divBdr>
            </w:div>
            <w:div w:id="29059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368604">
      <w:bodyDiv w:val="1"/>
      <w:marLeft w:val="0"/>
      <w:marRight w:val="0"/>
      <w:marTop w:val="0"/>
      <w:marBottom w:val="0"/>
      <w:divBdr>
        <w:top w:val="none" w:sz="0" w:space="0" w:color="auto"/>
        <w:left w:val="none" w:sz="0" w:space="0" w:color="auto"/>
        <w:bottom w:val="none" w:sz="0" w:space="0" w:color="auto"/>
        <w:right w:val="none" w:sz="0" w:space="0" w:color="auto"/>
      </w:divBdr>
      <w:divsChild>
        <w:div w:id="1258103729">
          <w:marLeft w:val="0"/>
          <w:marRight w:val="0"/>
          <w:marTop w:val="0"/>
          <w:marBottom w:val="0"/>
          <w:divBdr>
            <w:top w:val="none" w:sz="0" w:space="0" w:color="auto"/>
            <w:left w:val="none" w:sz="0" w:space="0" w:color="auto"/>
            <w:bottom w:val="none" w:sz="0" w:space="0" w:color="auto"/>
            <w:right w:val="none" w:sz="0" w:space="0" w:color="auto"/>
          </w:divBdr>
        </w:div>
      </w:divsChild>
    </w:div>
    <w:div w:id="1402604757">
      <w:bodyDiv w:val="1"/>
      <w:marLeft w:val="0"/>
      <w:marRight w:val="0"/>
      <w:marTop w:val="0"/>
      <w:marBottom w:val="0"/>
      <w:divBdr>
        <w:top w:val="none" w:sz="0" w:space="0" w:color="auto"/>
        <w:left w:val="none" w:sz="0" w:space="0" w:color="auto"/>
        <w:bottom w:val="none" w:sz="0" w:space="0" w:color="auto"/>
        <w:right w:val="none" w:sz="0" w:space="0" w:color="auto"/>
      </w:divBdr>
      <w:divsChild>
        <w:div w:id="419058907">
          <w:marLeft w:val="0"/>
          <w:marRight w:val="0"/>
          <w:marTop w:val="0"/>
          <w:marBottom w:val="0"/>
          <w:divBdr>
            <w:top w:val="none" w:sz="0" w:space="0" w:color="auto"/>
            <w:left w:val="none" w:sz="0" w:space="0" w:color="auto"/>
            <w:bottom w:val="none" w:sz="0" w:space="0" w:color="auto"/>
            <w:right w:val="none" w:sz="0" w:space="0" w:color="auto"/>
          </w:divBdr>
          <w:divsChild>
            <w:div w:id="95516798">
              <w:marLeft w:val="0"/>
              <w:marRight w:val="0"/>
              <w:marTop w:val="0"/>
              <w:marBottom w:val="0"/>
              <w:divBdr>
                <w:top w:val="none" w:sz="0" w:space="0" w:color="auto"/>
                <w:left w:val="none" w:sz="0" w:space="0" w:color="auto"/>
                <w:bottom w:val="none" w:sz="0" w:space="0" w:color="auto"/>
                <w:right w:val="none" w:sz="0" w:space="0" w:color="auto"/>
              </w:divBdr>
            </w:div>
          </w:divsChild>
        </w:div>
        <w:div w:id="932319115">
          <w:marLeft w:val="0"/>
          <w:marRight w:val="0"/>
          <w:marTop w:val="0"/>
          <w:marBottom w:val="0"/>
          <w:divBdr>
            <w:top w:val="none" w:sz="0" w:space="0" w:color="auto"/>
            <w:left w:val="none" w:sz="0" w:space="0" w:color="auto"/>
            <w:bottom w:val="none" w:sz="0" w:space="0" w:color="auto"/>
            <w:right w:val="none" w:sz="0" w:space="0" w:color="auto"/>
          </w:divBdr>
          <w:divsChild>
            <w:div w:id="577984012">
              <w:marLeft w:val="0"/>
              <w:marRight w:val="0"/>
              <w:marTop w:val="15"/>
              <w:marBottom w:val="0"/>
              <w:divBdr>
                <w:top w:val="none" w:sz="0" w:space="0" w:color="auto"/>
                <w:left w:val="none" w:sz="0" w:space="0" w:color="auto"/>
                <w:bottom w:val="none" w:sz="0" w:space="0" w:color="auto"/>
                <w:right w:val="none" w:sz="0" w:space="0" w:color="auto"/>
              </w:divBdr>
              <w:divsChild>
                <w:div w:id="1125923354">
                  <w:marLeft w:val="0"/>
                  <w:marRight w:val="0"/>
                  <w:marTop w:val="0"/>
                  <w:marBottom w:val="0"/>
                  <w:divBdr>
                    <w:top w:val="none" w:sz="0" w:space="0" w:color="auto"/>
                    <w:left w:val="none" w:sz="0" w:space="0" w:color="auto"/>
                    <w:bottom w:val="none" w:sz="0" w:space="0" w:color="auto"/>
                    <w:right w:val="none" w:sz="0" w:space="0" w:color="auto"/>
                  </w:divBdr>
                  <w:divsChild>
                    <w:div w:id="36054476">
                      <w:marLeft w:val="0"/>
                      <w:marRight w:val="0"/>
                      <w:marTop w:val="0"/>
                      <w:marBottom w:val="120"/>
                      <w:divBdr>
                        <w:top w:val="none" w:sz="0" w:space="0" w:color="auto"/>
                        <w:left w:val="none" w:sz="0" w:space="0" w:color="auto"/>
                        <w:bottom w:val="none" w:sz="0" w:space="0" w:color="auto"/>
                        <w:right w:val="none" w:sz="0" w:space="0" w:color="auto"/>
                      </w:divBdr>
                      <w:divsChild>
                        <w:div w:id="113444862">
                          <w:marLeft w:val="0"/>
                          <w:marRight w:val="0"/>
                          <w:marTop w:val="0"/>
                          <w:marBottom w:val="0"/>
                          <w:divBdr>
                            <w:top w:val="none" w:sz="0" w:space="0" w:color="auto"/>
                            <w:left w:val="none" w:sz="0" w:space="0" w:color="auto"/>
                            <w:bottom w:val="none" w:sz="0" w:space="0" w:color="auto"/>
                            <w:right w:val="none" w:sz="0" w:space="0" w:color="auto"/>
                          </w:divBdr>
                        </w:div>
                        <w:div w:id="901017047">
                          <w:marLeft w:val="0"/>
                          <w:marRight w:val="0"/>
                          <w:marTop w:val="0"/>
                          <w:marBottom w:val="0"/>
                          <w:divBdr>
                            <w:top w:val="none" w:sz="0" w:space="0" w:color="auto"/>
                            <w:left w:val="none" w:sz="0" w:space="0" w:color="auto"/>
                            <w:bottom w:val="none" w:sz="0" w:space="0" w:color="auto"/>
                            <w:right w:val="none" w:sz="0" w:space="0" w:color="auto"/>
                          </w:divBdr>
                        </w:div>
                        <w:div w:id="1040082664">
                          <w:marLeft w:val="0"/>
                          <w:marRight w:val="0"/>
                          <w:marTop w:val="0"/>
                          <w:marBottom w:val="0"/>
                          <w:divBdr>
                            <w:top w:val="none" w:sz="0" w:space="0" w:color="auto"/>
                            <w:left w:val="none" w:sz="0" w:space="0" w:color="auto"/>
                            <w:bottom w:val="none" w:sz="0" w:space="0" w:color="auto"/>
                            <w:right w:val="none" w:sz="0" w:space="0" w:color="auto"/>
                          </w:divBdr>
                        </w:div>
                        <w:div w:id="1515151972">
                          <w:marLeft w:val="0"/>
                          <w:marRight w:val="0"/>
                          <w:marTop w:val="0"/>
                          <w:marBottom w:val="0"/>
                          <w:divBdr>
                            <w:top w:val="none" w:sz="0" w:space="0" w:color="auto"/>
                            <w:left w:val="none" w:sz="0" w:space="0" w:color="auto"/>
                            <w:bottom w:val="none" w:sz="0" w:space="0" w:color="auto"/>
                            <w:right w:val="none" w:sz="0" w:space="0" w:color="auto"/>
                          </w:divBdr>
                        </w:div>
                      </w:divsChild>
                    </w:div>
                    <w:div w:id="151027061">
                      <w:marLeft w:val="0"/>
                      <w:marRight w:val="180"/>
                      <w:marTop w:val="0"/>
                      <w:marBottom w:val="180"/>
                      <w:divBdr>
                        <w:top w:val="none" w:sz="0" w:space="0" w:color="auto"/>
                        <w:left w:val="none" w:sz="0" w:space="0" w:color="auto"/>
                        <w:bottom w:val="none" w:sz="0" w:space="0" w:color="auto"/>
                        <w:right w:val="none" w:sz="0" w:space="0" w:color="auto"/>
                      </w:divBdr>
                    </w:div>
                    <w:div w:id="1746493011">
                      <w:marLeft w:val="0"/>
                      <w:marRight w:val="0"/>
                      <w:marTop w:val="0"/>
                      <w:marBottom w:val="180"/>
                      <w:divBdr>
                        <w:top w:val="none" w:sz="0" w:space="0" w:color="auto"/>
                        <w:left w:val="none" w:sz="0" w:space="0" w:color="auto"/>
                        <w:bottom w:val="none" w:sz="0" w:space="0" w:color="auto"/>
                        <w:right w:val="none" w:sz="0" w:space="0" w:color="auto"/>
                      </w:divBdr>
                      <w:divsChild>
                        <w:div w:id="66178384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286232">
      <w:bodyDiv w:val="1"/>
      <w:marLeft w:val="0"/>
      <w:marRight w:val="0"/>
      <w:marTop w:val="0"/>
      <w:marBottom w:val="0"/>
      <w:divBdr>
        <w:top w:val="none" w:sz="0" w:space="0" w:color="auto"/>
        <w:left w:val="none" w:sz="0" w:space="0" w:color="auto"/>
        <w:bottom w:val="none" w:sz="0" w:space="0" w:color="auto"/>
        <w:right w:val="none" w:sz="0" w:space="0" w:color="auto"/>
      </w:divBdr>
      <w:divsChild>
        <w:div w:id="1336565772">
          <w:marLeft w:val="0"/>
          <w:marRight w:val="0"/>
          <w:marTop w:val="0"/>
          <w:marBottom w:val="0"/>
          <w:divBdr>
            <w:top w:val="none" w:sz="0" w:space="0" w:color="auto"/>
            <w:left w:val="none" w:sz="0" w:space="0" w:color="auto"/>
            <w:bottom w:val="none" w:sz="0" w:space="0" w:color="auto"/>
            <w:right w:val="none" w:sz="0" w:space="0" w:color="auto"/>
          </w:divBdr>
        </w:div>
      </w:divsChild>
    </w:div>
    <w:div w:id="1405641390">
      <w:bodyDiv w:val="1"/>
      <w:marLeft w:val="0"/>
      <w:marRight w:val="0"/>
      <w:marTop w:val="0"/>
      <w:marBottom w:val="0"/>
      <w:divBdr>
        <w:top w:val="none" w:sz="0" w:space="0" w:color="auto"/>
        <w:left w:val="none" w:sz="0" w:space="0" w:color="auto"/>
        <w:bottom w:val="none" w:sz="0" w:space="0" w:color="auto"/>
        <w:right w:val="none" w:sz="0" w:space="0" w:color="auto"/>
      </w:divBdr>
      <w:divsChild>
        <w:div w:id="926381943">
          <w:marLeft w:val="0"/>
          <w:marRight w:val="0"/>
          <w:marTop w:val="0"/>
          <w:marBottom w:val="0"/>
          <w:divBdr>
            <w:top w:val="none" w:sz="0" w:space="0" w:color="auto"/>
            <w:left w:val="none" w:sz="0" w:space="0" w:color="auto"/>
            <w:bottom w:val="none" w:sz="0" w:space="0" w:color="auto"/>
            <w:right w:val="none" w:sz="0" w:space="0" w:color="auto"/>
          </w:divBdr>
        </w:div>
        <w:div w:id="1768496202">
          <w:marLeft w:val="0"/>
          <w:marRight w:val="0"/>
          <w:marTop w:val="0"/>
          <w:marBottom w:val="0"/>
          <w:divBdr>
            <w:top w:val="none" w:sz="0" w:space="0" w:color="auto"/>
            <w:left w:val="none" w:sz="0" w:space="0" w:color="auto"/>
            <w:bottom w:val="none" w:sz="0" w:space="0" w:color="auto"/>
            <w:right w:val="none" w:sz="0" w:space="0" w:color="auto"/>
          </w:divBdr>
        </w:div>
      </w:divsChild>
    </w:div>
    <w:div w:id="1405687367">
      <w:bodyDiv w:val="1"/>
      <w:marLeft w:val="0"/>
      <w:marRight w:val="0"/>
      <w:marTop w:val="0"/>
      <w:marBottom w:val="0"/>
      <w:divBdr>
        <w:top w:val="none" w:sz="0" w:space="0" w:color="auto"/>
        <w:left w:val="none" w:sz="0" w:space="0" w:color="auto"/>
        <w:bottom w:val="none" w:sz="0" w:space="0" w:color="auto"/>
        <w:right w:val="none" w:sz="0" w:space="0" w:color="auto"/>
      </w:divBdr>
    </w:div>
    <w:div w:id="1406486622">
      <w:bodyDiv w:val="1"/>
      <w:marLeft w:val="0"/>
      <w:marRight w:val="0"/>
      <w:marTop w:val="0"/>
      <w:marBottom w:val="0"/>
      <w:divBdr>
        <w:top w:val="none" w:sz="0" w:space="0" w:color="auto"/>
        <w:left w:val="none" w:sz="0" w:space="0" w:color="auto"/>
        <w:bottom w:val="none" w:sz="0" w:space="0" w:color="auto"/>
        <w:right w:val="none" w:sz="0" w:space="0" w:color="auto"/>
      </w:divBdr>
    </w:div>
    <w:div w:id="1406489709">
      <w:bodyDiv w:val="1"/>
      <w:marLeft w:val="0"/>
      <w:marRight w:val="0"/>
      <w:marTop w:val="0"/>
      <w:marBottom w:val="0"/>
      <w:divBdr>
        <w:top w:val="none" w:sz="0" w:space="0" w:color="auto"/>
        <w:left w:val="none" w:sz="0" w:space="0" w:color="auto"/>
        <w:bottom w:val="none" w:sz="0" w:space="0" w:color="auto"/>
        <w:right w:val="none" w:sz="0" w:space="0" w:color="auto"/>
      </w:divBdr>
    </w:div>
    <w:div w:id="1406685839">
      <w:bodyDiv w:val="1"/>
      <w:marLeft w:val="0"/>
      <w:marRight w:val="0"/>
      <w:marTop w:val="0"/>
      <w:marBottom w:val="0"/>
      <w:divBdr>
        <w:top w:val="none" w:sz="0" w:space="0" w:color="auto"/>
        <w:left w:val="none" w:sz="0" w:space="0" w:color="auto"/>
        <w:bottom w:val="none" w:sz="0" w:space="0" w:color="auto"/>
        <w:right w:val="none" w:sz="0" w:space="0" w:color="auto"/>
      </w:divBdr>
      <w:divsChild>
        <w:div w:id="221715690">
          <w:marLeft w:val="0"/>
          <w:marRight w:val="0"/>
          <w:marTop w:val="0"/>
          <w:marBottom w:val="0"/>
          <w:divBdr>
            <w:top w:val="none" w:sz="0" w:space="0" w:color="auto"/>
            <w:left w:val="none" w:sz="0" w:space="0" w:color="auto"/>
            <w:bottom w:val="none" w:sz="0" w:space="0" w:color="auto"/>
            <w:right w:val="none" w:sz="0" w:space="0" w:color="auto"/>
          </w:divBdr>
        </w:div>
      </w:divsChild>
    </w:div>
    <w:div w:id="1407266212">
      <w:bodyDiv w:val="1"/>
      <w:marLeft w:val="0"/>
      <w:marRight w:val="0"/>
      <w:marTop w:val="0"/>
      <w:marBottom w:val="0"/>
      <w:divBdr>
        <w:top w:val="none" w:sz="0" w:space="0" w:color="auto"/>
        <w:left w:val="none" w:sz="0" w:space="0" w:color="auto"/>
        <w:bottom w:val="none" w:sz="0" w:space="0" w:color="auto"/>
        <w:right w:val="none" w:sz="0" w:space="0" w:color="auto"/>
      </w:divBdr>
    </w:div>
    <w:div w:id="1407724965">
      <w:bodyDiv w:val="1"/>
      <w:marLeft w:val="0"/>
      <w:marRight w:val="0"/>
      <w:marTop w:val="0"/>
      <w:marBottom w:val="0"/>
      <w:divBdr>
        <w:top w:val="none" w:sz="0" w:space="0" w:color="auto"/>
        <w:left w:val="none" w:sz="0" w:space="0" w:color="auto"/>
        <w:bottom w:val="none" w:sz="0" w:space="0" w:color="auto"/>
        <w:right w:val="none" w:sz="0" w:space="0" w:color="auto"/>
      </w:divBdr>
      <w:divsChild>
        <w:div w:id="1843080318">
          <w:marLeft w:val="0"/>
          <w:marRight w:val="0"/>
          <w:marTop w:val="0"/>
          <w:marBottom w:val="0"/>
          <w:divBdr>
            <w:top w:val="none" w:sz="0" w:space="0" w:color="auto"/>
            <w:left w:val="none" w:sz="0" w:space="0" w:color="auto"/>
            <w:bottom w:val="none" w:sz="0" w:space="0" w:color="auto"/>
            <w:right w:val="none" w:sz="0" w:space="0" w:color="auto"/>
          </w:divBdr>
        </w:div>
        <w:div w:id="1908151720">
          <w:marLeft w:val="0"/>
          <w:marRight w:val="0"/>
          <w:marTop w:val="0"/>
          <w:marBottom w:val="0"/>
          <w:divBdr>
            <w:top w:val="none" w:sz="0" w:space="0" w:color="auto"/>
            <w:left w:val="none" w:sz="0" w:space="0" w:color="auto"/>
            <w:bottom w:val="none" w:sz="0" w:space="0" w:color="auto"/>
            <w:right w:val="none" w:sz="0" w:space="0" w:color="auto"/>
          </w:divBdr>
        </w:div>
      </w:divsChild>
    </w:div>
    <w:div w:id="1408261302">
      <w:bodyDiv w:val="1"/>
      <w:marLeft w:val="0"/>
      <w:marRight w:val="0"/>
      <w:marTop w:val="0"/>
      <w:marBottom w:val="0"/>
      <w:divBdr>
        <w:top w:val="none" w:sz="0" w:space="0" w:color="auto"/>
        <w:left w:val="none" w:sz="0" w:space="0" w:color="auto"/>
        <w:bottom w:val="none" w:sz="0" w:space="0" w:color="auto"/>
        <w:right w:val="none" w:sz="0" w:space="0" w:color="auto"/>
      </w:divBdr>
      <w:divsChild>
        <w:div w:id="1049495718">
          <w:marLeft w:val="0"/>
          <w:marRight w:val="0"/>
          <w:marTop w:val="0"/>
          <w:marBottom w:val="0"/>
          <w:divBdr>
            <w:top w:val="none" w:sz="0" w:space="0" w:color="auto"/>
            <w:left w:val="none" w:sz="0" w:space="0" w:color="auto"/>
            <w:bottom w:val="none" w:sz="0" w:space="0" w:color="auto"/>
            <w:right w:val="none" w:sz="0" w:space="0" w:color="auto"/>
          </w:divBdr>
          <w:divsChild>
            <w:div w:id="1916090830">
              <w:marLeft w:val="0"/>
              <w:marRight w:val="0"/>
              <w:marTop w:val="0"/>
              <w:marBottom w:val="0"/>
              <w:divBdr>
                <w:top w:val="none" w:sz="0" w:space="0" w:color="auto"/>
                <w:left w:val="none" w:sz="0" w:space="0" w:color="auto"/>
                <w:bottom w:val="none" w:sz="0" w:space="0" w:color="auto"/>
                <w:right w:val="none" w:sz="0" w:space="0" w:color="auto"/>
              </w:divBdr>
              <w:divsChild>
                <w:div w:id="126510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10910">
          <w:marLeft w:val="0"/>
          <w:marRight w:val="0"/>
          <w:marTop w:val="0"/>
          <w:marBottom w:val="0"/>
          <w:divBdr>
            <w:top w:val="none" w:sz="0" w:space="0" w:color="auto"/>
            <w:left w:val="none" w:sz="0" w:space="0" w:color="auto"/>
            <w:bottom w:val="none" w:sz="0" w:space="0" w:color="auto"/>
            <w:right w:val="none" w:sz="0" w:space="0" w:color="auto"/>
          </w:divBdr>
        </w:div>
      </w:divsChild>
    </w:div>
    <w:div w:id="1408575005">
      <w:bodyDiv w:val="1"/>
      <w:marLeft w:val="0"/>
      <w:marRight w:val="0"/>
      <w:marTop w:val="0"/>
      <w:marBottom w:val="0"/>
      <w:divBdr>
        <w:top w:val="none" w:sz="0" w:space="0" w:color="auto"/>
        <w:left w:val="none" w:sz="0" w:space="0" w:color="auto"/>
        <w:bottom w:val="none" w:sz="0" w:space="0" w:color="auto"/>
        <w:right w:val="none" w:sz="0" w:space="0" w:color="auto"/>
      </w:divBdr>
      <w:divsChild>
        <w:div w:id="1433890886">
          <w:marLeft w:val="0"/>
          <w:marRight w:val="0"/>
          <w:marTop w:val="0"/>
          <w:marBottom w:val="0"/>
          <w:divBdr>
            <w:top w:val="none" w:sz="0" w:space="0" w:color="auto"/>
            <w:left w:val="none" w:sz="0" w:space="0" w:color="auto"/>
            <w:bottom w:val="none" w:sz="0" w:space="0" w:color="auto"/>
            <w:right w:val="none" w:sz="0" w:space="0" w:color="auto"/>
          </w:divBdr>
        </w:div>
      </w:divsChild>
    </w:div>
    <w:div w:id="1409378704">
      <w:bodyDiv w:val="1"/>
      <w:marLeft w:val="0"/>
      <w:marRight w:val="0"/>
      <w:marTop w:val="0"/>
      <w:marBottom w:val="0"/>
      <w:divBdr>
        <w:top w:val="none" w:sz="0" w:space="0" w:color="auto"/>
        <w:left w:val="none" w:sz="0" w:space="0" w:color="auto"/>
        <w:bottom w:val="none" w:sz="0" w:space="0" w:color="auto"/>
        <w:right w:val="none" w:sz="0" w:space="0" w:color="auto"/>
      </w:divBdr>
      <w:divsChild>
        <w:div w:id="1454783754">
          <w:marLeft w:val="0"/>
          <w:marRight w:val="0"/>
          <w:marTop w:val="0"/>
          <w:marBottom w:val="0"/>
          <w:divBdr>
            <w:top w:val="none" w:sz="0" w:space="0" w:color="auto"/>
            <w:left w:val="none" w:sz="0" w:space="0" w:color="auto"/>
            <w:bottom w:val="none" w:sz="0" w:space="0" w:color="auto"/>
            <w:right w:val="none" w:sz="0" w:space="0" w:color="auto"/>
          </w:divBdr>
        </w:div>
      </w:divsChild>
    </w:div>
    <w:div w:id="1409383483">
      <w:bodyDiv w:val="1"/>
      <w:marLeft w:val="0"/>
      <w:marRight w:val="0"/>
      <w:marTop w:val="0"/>
      <w:marBottom w:val="0"/>
      <w:divBdr>
        <w:top w:val="none" w:sz="0" w:space="0" w:color="auto"/>
        <w:left w:val="none" w:sz="0" w:space="0" w:color="auto"/>
        <w:bottom w:val="none" w:sz="0" w:space="0" w:color="auto"/>
        <w:right w:val="none" w:sz="0" w:space="0" w:color="auto"/>
      </w:divBdr>
      <w:divsChild>
        <w:div w:id="703098173">
          <w:marLeft w:val="0"/>
          <w:marRight w:val="0"/>
          <w:marTop w:val="0"/>
          <w:marBottom w:val="0"/>
          <w:divBdr>
            <w:top w:val="none" w:sz="0" w:space="0" w:color="auto"/>
            <w:left w:val="none" w:sz="0" w:space="0" w:color="auto"/>
            <w:bottom w:val="none" w:sz="0" w:space="0" w:color="auto"/>
            <w:right w:val="none" w:sz="0" w:space="0" w:color="auto"/>
          </w:divBdr>
        </w:div>
      </w:divsChild>
    </w:div>
    <w:div w:id="1409495712">
      <w:bodyDiv w:val="1"/>
      <w:marLeft w:val="0"/>
      <w:marRight w:val="0"/>
      <w:marTop w:val="0"/>
      <w:marBottom w:val="0"/>
      <w:divBdr>
        <w:top w:val="none" w:sz="0" w:space="0" w:color="auto"/>
        <w:left w:val="none" w:sz="0" w:space="0" w:color="auto"/>
        <w:bottom w:val="none" w:sz="0" w:space="0" w:color="auto"/>
        <w:right w:val="none" w:sz="0" w:space="0" w:color="auto"/>
      </w:divBdr>
      <w:divsChild>
        <w:div w:id="216477726">
          <w:marLeft w:val="0"/>
          <w:marRight w:val="0"/>
          <w:marTop w:val="0"/>
          <w:marBottom w:val="0"/>
          <w:divBdr>
            <w:top w:val="none" w:sz="0" w:space="0" w:color="auto"/>
            <w:left w:val="none" w:sz="0" w:space="0" w:color="auto"/>
            <w:bottom w:val="none" w:sz="0" w:space="0" w:color="auto"/>
            <w:right w:val="none" w:sz="0" w:space="0" w:color="auto"/>
          </w:divBdr>
        </w:div>
        <w:div w:id="1929341643">
          <w:marLeft w:val="0"/>
          <w:marRight w:val="0"/>
          <w:marTop w:val="150"/>
          <w:marBottom w:val="150"/>
          <w:divBdr>
            <w:top w:val="single" w:sz="6" w:space="4" w:color="D7D7D7"/>
            <w:left w:val="none" w:sz="0" w:space="0" w:color="auto"/>
            <w:bottom w:val="single" w:sz="6" w:space="4" w:color="D7D7D7"/>
            <w:right w:val="none" w:sz="0" w:space="0" w:color="auto"/>
          </w:divBdr>
        </w:div>
        <w:div w:id="351609120">
          <w:marLeft w:val="0"/>
          <w:marRight w:val="0"/>
          <w:marTop w:val="0"/>
          <w:marBottom w:val="0"/>
          <w:divBdr>
            <w:top w:val="none" w:sz="0" w:space="0" w:color="auto"/>
            <w:left w:val="none" w:sz="0" w:space="0" w:color="auto"/>
            <w:bottom w:val="none" w:sz="0" w:space="0" w:color="auto"/>
            <w:right w:val="none" w:sz="0" w:space="0" w:color="auto"/>
          </w:divBdr>
        </w:div>
      </w:divsChild>
    </w:div>
    <w:div w:id="1409569930">
      <w:bodyDiv w:val="1"/>
      <w:marLeft w:val="0"/>
      <w:marRight w:val="0"/>
      <w:marTop w:val="0"/>
      <w:marBottom w:val="0"/>
      <w:divBdr>
        <w:top w:val="none" w:sz="0" w:space="0" w:color="auto"/>
        <w:left w:val="none" w:sz="0" w:space="0" w:color="auto"/>
        <w:bottom w:val="none" w:sz="0" w:space="0" w:color="auto"/>
        <w:right w:val="none" w:sz="0" w:space="0" w:color="auto"/>
      </w:divBdr>
    </w:div>
    <w:div w:id="1409574190">
      <w:bodyDiv w:val="1"/>
      <w:marLeft w:val="0"/>
      <w:marRight w:val="0"/>
      <w:marTop w:val="0"/>
      <w:marBottom w:val="0"/>
      <w:divBdr>
        <w:top w:val="none" w:sz="0" w:space="0" w:color="auto"/>
        <w:left w:val="none" w:sz="0" w:space="0" w:color="auto"/>
        <w:bottom w:val="none" w:sz="0" w:space="0" w:color="auto"/>
        <w:right w:val="none" w:sz="0" w:space="0" w:color="auto"/>
      </w:divBdr>
    </w:div>
    <w:div w:id="1409962128">
      <w:bodyDiv w:val="1"/>
      <w:marLeft w:val="0"/>
      <w:marRight w:val="0"/>
      <w:marTop w:val="0"/>
      <w:marBottom w:val="0"/>
      <w:divBdr>
        <w:top w:val="none" w:sz="0" w:space="0" w:color="auto"/>
        <w:left w:val="none" w:sz="0" w:space="0" w:color="auto"/>
        <w:bottom w:val="none" w:sz="0" w:space="0" w:color="auto"/>
        <w:right w:val="none" w:sz="0" w:space="0" w:color="auto"/>
      </w:divBdr>
      <w:divsChild>
        <w:div w:id="1818717027">
          <w:marLeft w:val="0"/>
          <w:marRight w:val="0"/>
          <w:marTop w:val="0"/>
          <w:marBottom w:val="0"/>
          <w:divBdr>
            <w:top w:val="none" w:sz="0" w:space="0" w:color="auto"/>
            <w:left w:val="none" w:sz="0" w:space="0" w:color="auto"/>
            <w:bottom w:val="none" w:sz="0" w:space="0" w:color="auto"/>
            <w:right w:val="none" w:sz="0" w:space="0" w:color="auto"/>
          </w:divBdr>
        </w:div>
      </w:divsChild>
    </w:div>
    <w:div w:id="1410730369">
      <w:bodyDiv w:val="1"/>
      <w:marLeft w:val="0"/>
      <w:marRight w:val="0"/>
      <w:marTop w:val="0"/>
      <w:marBottom w:val="0"/>
      <w:divBdr>
        <w:top w:val="none" w:sz="0" w:space="0" w:color="auto"/>
        <w:left w:val="none" w:sz="0" w:space="0" w:color="auto"/>
        <w:bottom w:val="none" w:sz="0" w:space="0" w:color="auto"/>
        <w:right w:val="none" w:sz="0" w:space="0" w:color="auto"/>
      </w:divBdr>
      <w:divsChild>
        <w:div w:id="1098525695">
          <w:marLeft w:val="0"/>
          <w:marRight w:val="0"/>
          <w:marTop w:val="0"/>
          <w:marBottom w:val="0"/>
          <w:divBdr>
            <w:top w:val="none" w:sz="0" w:space="0" w:color="auto"/>
            <w:left w:val="none" w:sz="0" w:space="0" w:color="auto"/>
            <w:bottom w:val="none" w:sz="0" w:space="0" w:color="auto"/>
            <w:right w:val="none" w:sz="0" w:space="0" w:color="auto"/>
          </w:divBdr>
          <w:divsChild>
            <w:div w:id="446463930">
              <w:marLeft w:val="0"/>
              <w:marRight w:val="0"/>
              <w:marTop w:val="0"/>
              <w:marBottom w:val="0"/>
              <w:divBdr>
                <w:top w:val="none" w:sz="0" w:space="0" w:color="auto"/>
                <w:left w:val="none" w:sz="0" w:space="0" w:color="auto"/>
                <w:bottom w:val="none" w:sz="0" w:space="0" w:color="auto"/>
                <w:right w:val="none" w:sz="0" w:space="0" w:color="auto"/>
              </w:divBdr>
              <w:divsChild>
                <w:div w:id="9957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13819">
          <w:marLeft w:val="0"/>
          <w:marRight w:val="0"/>
          <w:marTop w:val="0"/>
          <w:marBottom w:val="0"/>
          <w:divBdr>
            <w:top w:val="none" w:sz="0" w:space="0" w:color="auto"/>
            <w:left w:val="none" w:sz="0" w:space="0" w:color="auto"/>
            <w:bottom w:val="none" w:sz="0" w:space="0" w:color="auto"/>
            <w:right w:val="none" w:sz="0" w:space="0" w:color="auto"/>
          </w:divBdr>
        </w:div>
      </w:divsChild>
    </w:div>
    <w:div w:id="1410735704">
      <w:bodyDiv w:val="1"/>
      <w:marLeft w:val="0"/>
      <w:marRight w:val="0"/>
      <w:marTop w:val="0"/>
      <w:marBottom w:val="0"/>
      <w:divBdr>
        <w:top w:val="none" w:sz="0" w:space="0" w:color="auto"/>
        <w:left w:val="none" w:sz="0" w:space="0" w:color="auto"/>
        <w:bottom w:val="none" w:sz="0" w:space="0" w:color="auto"/>
        <w:right w:val="none" w:sz="0" w:space="0" w:color="auto"/>
      </w:divBdr>
      <w:divsChild>
        <w:div w:id="185481189">
          <w:marLeft w:val="0"/>
          <w:marRight w:val="0"/>
          <w:marTop w:val="0"/>
          <w:marBottom w:val="0"/>
          <w:divBdr>
            <w:top w:val="none" w:sz="0" w:space="0" w:color="auto"/>
            <w:left w:val="none" w:sz="0" w:space="0" w:color="auto"/>
            <w:bottom w:val="none" w:sz="0" w:space="0" w:color="auto"/>
            <w:right w:val="none" w:sz="0" w:space="0" w:color="auto"/>
          </w:divBdr>
        </w:div>
      </w:divsChild>
    </w:div>
    <w:div w:id="1411193696">
      <w:bodyDiv w:val="1"/>
      <w:marLeft w:val="0"/>
      <w:marRight w:val="0"/>
      <w:marTop w:val="0"/>
      <w:marBottom w:val="0"/>
      <w:divBdr>
        <w:top w:val="none" w:sz="0" w:space="0" w:color="auto"/>
        <w:left w:val="none" w:sz="0" w:space="0" w:color="auto"/>
        <w:bottom w:val="none" w:sz="0" w:space="0" w:color="auto"/>
        <w:right w:val="none" w:sz="0" w:space="0" w:color="auto"/>
      </w:divBdr>
      <w:divsChild>
        <w:div w:id="1284113437">
          <w:marLeft w:val="0"/>
          <w:marRight w:val="0"/>
          <w:marTop w:val="0"/>
          <w:marBottom w:val="0"/>
          <w:divBdr>
            <w:top w:val="none" w:sz="0" w:space="0" w:color="auto"/>
            <w:left w:val="none" w:sz="0" w:space="0" w:color="auto"/>
            <w:bottom w:val="none" w:sz="0" w:space="0" w:color="auto"/>
            <w:right w:val="none" w:sz="0" w:space="0" w:color="auto"/>
          </w:divBdr>
          <w:divsChild>
            <w:div w:id="286277552">
              <w:marLeft w:val="0"/>
              <w:marRight w:val="0"/>
              <w:marTop w:val="0"/>
              <w:marBottom w:val="0"/>
              <w:divBdr>
                <w:top w:val="none" w:sz="0" w:space="0" w:color="auto"/>
                <w:left w:val="none" w:sz="0" w:space="0" w:color="auto"/>
                <w:bottom w:val="none" w:sz="0" w:space="0" w:color="auto"/>
                <w:right w:val="none" w:sz="0" w:space="0" w:color="auto"/>
              </w:divBdr>
              <w:divsChild>
                <w:div w:id="62169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393270">
      <w:bodyDiv w:val="1"/>
      <w:marLeft w:val="0"/>
      <w:marRight w:val="0"/>
      <w:marTop w:val="0"/>
      <w:marBottom w:val="0"/>
      <w:divBdr>
        <w:top w:val="none" w:sz="0" w:space="0" w:color="auto"/>
        <w:left w:val="none" w:sz="0" w:space="0" w:color="auto"/>
        <w:bottom w:val="none" w:sz="0" w:space="0" w:color="auto"/>
        <w:right w:val="none" w:sz="0" w:space="0" w:color="auto"/>
      </w:divBdr>
    </w:div>
    <w:div w:id="1412122773">
      <w:bodyDiv w:val="1"/>
      <w:marLeft w:val="0"/>
      <w:marRight w:val="0"/>
      <w:marTop w:val="0"/>
      <w:marBottom w:val="0"/>
      <w:divBdr>
        <w:top w:val="none" w:sz="0" w:space="0" w:color="auto"/>
        <w:left w:val="none" w:sz="0" w:space="0" w:color="auto"/>
        <w:bottom w:val="none" w:sz="0" w:space="0" w:color="auto"/>
        <w:right w:val="none" w:sz="0" w:space="0" w:color="auto"/>
      </w:divBdr>
      <w:divsChild>
        <w:div w:id="1173567927">
          <w:marLeft w:val="0"/>
          <w:marRight w:val="0"/>
          <w:marTop w:val="0"/>
          <w:marBottom w:val="0"/>
          <w:divBdr>
            <w:top w:val="none" w:sz="0" w:space="0" w:color="auto"/>
            <w:left w:val="none" w:sz="0" w:space="0" w:color="auto"/>
            <w:bottom w:val="none" w:sz="0" w:space="0" w:color="auto"/>
            <w:right w:val="none" w:sz="0" w:space="0" w:color="auto"/>
          </w:divBdr>
          <w:divsChild>
            <w:div w:id="1296251009">
              <w:marLeft w:val="0"/>
              <w:marRight w:val="0"/>
              <w:marTop w:val="0"/>
              <w:marBottom w:val="0"/>
              <w:divBdr>
                <w:top w:val="none" w:sz="0" w:space="0" w:color="auto"/>
                <w:left w:val="none" w:sz="0" w:space="0" w:color="auto"/>
                <w:bottom w:val="none" w:sz="0" w:space="0" w:color="auto"/>
                <w:right w:val="none" w:sz="0" w:space="0" w:color="auto"/>
              </w:divBdr>
              <w:divsChild>
                <w:div w:id="1025132674">
                  <w:marLeft w:val="0"/>
                  <w:marRight w:val="0"/>
                  <w:marTop w:val="0"/>
                  <w:marBottom w:val="0"/>
                  <w:divBdr>
                    <w:top w:val="none" w:sz="0" w:space="0" w:color="auto"/>
                    <w:left w:val="none" w:sz="0" w:space="0" w:color="auto"/>
                    <w:bottom w:val="none" w:sz="0" w:space="0" w:color="auto"/>
                    <w:right w:val="none" w:sz="0" w:space="0" w:color="auto"/>
                  </w:divBdr>
                  <w:divsChild>
                    <w:div w:id="974798954">
                      <w:marLeft w:val="0"/>
                      <w:marRight w:val="0"/>
                      <w:marTop w:val="0"/>
                      <w:marBottom w:val="0"/>
                      <w:divBdr>
                        <w:top w:val="none" w:sz="0" w:space="0" w:color="auto"/>
                        <w:left w:val="none" w:sz="0" w:space="0" w:color="auto"/>
                        <w:bottom w:val="none" w:sz="0" w:space="0" w:color="auto"/>
                        <w:right w:val="none" w:sz="0" w:space="0" w:color="auto"/>
                      </w:divBdr>
                      <w:divsChild>
                        <w:div w:id="223833744">
                          <w:marLeft w:val="0"/>
                          <w:marRight w:val="0"/>
                          <w:marTop w:val="0"/>
                          <w:marBottom w:val="0"/>
                          <w:divBdr>
                            <w:top w:val="none" w:sz="0" w:space="0" w:color="auto"/>
                            <w:left w:val="none" w:sz="0" w:space="0" w:color="auto"/>
                            <w:bottom w:val="none" w:sz="0" w:space="0" w:color="auto"/>
                            <w:right w:val="none" w:sz="0" w:space="0" w:color="auto"/>
                          </w:divBdr>
                          <w:divsChild>
                            <w:div w:id="993602867">
                              <w:marLeft w:val="0"/>
                              <w:marRight w:val="0"/>
                              <w:marTop w:val="0"/>
                              <w:marBottom w:val="0"/>
                              <w:divBdr>
                                <w:top w:val="none" w:sz="0" w:space="0" w:color="auto"/>
                                <w:left w:val="none" w:sz="0" w:space="0" w:color="auto"/>
                                <w:bottom w:val="none" w:sz="0" w:space="0" w:color="auto"/>
                                <w:right w:val="none" w:sz="0" w:space="0" w:color="auto"/>
                              </w:divBdr>
                              <w:divsChild>
                                <w:div w:id="1052272295">
                                  <w:marLeft w:val="0"/>
                                  <w:marRight w:val="0"/>
                                  <w:marTop w:val="0"/>
                                  <w:marBottom w:val="0"/>
                                  <w:divBdr>
                                    <w:top w:val="none" w:sz="0" w:space="0" w:color="auto"/>
                                    <w:left w:val="none" w:sz="0" w:space="0" w:color="auto"/>
                                    <w:bottom w:val="none" w:sz="0" w:space="0" w:color="auto"/>
                                    <w:right w:val="none" w:sz="0" w:space="0" w:color="auto"/>
                                  </w:divBdr>
                                  <w:divsChild>
                                    <w:div w:id="150065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820242">
                  <w:marLeft w:val="0"/>
                  <w:marRight w:val="0"/>
                  <w:marTop w:val="0"/>
                  <w:marBottom w:val="0"/>
                  <w:divBdr>
                    <w:top w:val="none" w:sz="0" w:space="0" w:color="auto"/>
                    <w:left w:val="none" w:sz="0" w:space="0" w:color="auto"/>
                    <w:bottom w:val="none" w:sz="0" w:space="0" w:color="auto"/>
                    <w:right w:val="none" w:sz="0" w:space="0" w:color="auto"/>
                  </w:divBdr>
                  <w:divsChild>
                    <w:div w:id="1066759125">
                      <w:marLeft w:val="0"/>
                      <w:marRight w:val="0"/>
                      <w:marTop w:val="0"/>
                      <w:marBottom w:val="0"/>
                      <w:divBdr>
                        <w:top w:val="none" w:sz="0" w:space="0" w:color="auto"/>
                        <w:left w:val="none" w:sz="0" w:space="0" w:color="auto"/>
                        <w:bottom w:val="none" w:sz="0" w:space="0" w:color="auto"/>
                        <w:right w:val="none" w:sz="0" w:space="0" w:color="auto"/>
                      </w:divBdr>
                    </w:div>
                    <w:div w:id="1232498724">
                      <w:marLeft w:val="0"/>
                      <w:marRight w:val="0"/>
                      <w:marTop w:val="0"/>
                      <w:marBottom w:val="0"/>
                      <w:divBdr>
                        <w:top w:val="none" w:sz="0" w:space="0" w:color="auto"/>
                        <w:left w:val="none" w:sz="0" w:space="0" w:color="auto"/>
                        <w:bottom w:val="none" w:sz="0" w:space="0" w:color="auto"/>
                        <w:right w:val="none" w:sz="0" w:space="0" w:color="auto"/>
                      </w:divBdr>
                      <w:divsChild>
                        <w:div w:id="1253205128">
                          <w:marLeft w:val="0"/>
                          <w:marRight w:val="0"/>
                          <w:marTop w:val="0"/>
                          <w:marBottom w:val="0"/>
                          <w:divBdr>
                            <w:top w:val="none" w:sz="0" w:space="0" w:color="auto"/>
                            <w:left w:val="none" w:sz="0" w:space="0" w:color="auto"/>
                            <w:bottom w:val="none" w:sz="0" w:space="0" w:color="auto"/>
                            <w:right w:val="none" w:sz="0" w:space="0" w:color="auto"/>
                          </w:divBdr>
                          <w:divsChild>
                            <w:div w:id="145432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300489">
                  <w:marLeft w:val="0"/>
                  <w:marRight w:val="0"/>
                  <w:marTop w:val="0"/>
                  <w:marBottom w:val="0"/>
                  <w:divBdr>
                    <w:top w:val="none" w:sz="0" w:space="0" w:color="auto"/>
                    <w:left w:val="none" w:sz="0" w:space="0" w:color="auto"/>
                    <w:bottom w:val="none" w:sz="0" w:space="0" w:color="auto"/>
                    <w:right w:val="none" w:sz="0" w:space="0" w:color="auto"/>
                  </w:divBdr>
                  <w:divsChild>
                    <w:div w:id="2123499962">
                      <w:marLeft w:val="0"/>
                      <w:marRight w:val="0"/>
                      <w:marTop w:val="0"/>
                      <w:marBottom w:val="0"/>
                      <w:divBdr>
                        <w:top w:val="none" w:sz="0" w:space="0" w:color="auto"/>
                        <w:left w:val="none" w:sz="0" w:space="0" w:color="auto"/>
                        <w:bottom w:val="none" w:sz="0" w:space="0" w:color="auto"/>
                        <w:right w:val="none" w:sz="0" w:space="0" w:color="auto"/>
                      </w:divBdr>
                      <w:divsChild>
                        <w:div w:id="620067101">
                          <w:marLeft w:val="0"/>
                          <w:marRight w:val="0"/>
                          <w:marTop w:val="0"/>
                          <w:marBottom w:val="0"/>
                          <w:divBdr>
                            <w:top w:val="none" w:sz="0" w:space="0" w:color="auto"/>
                            <w:left w:val="none" w:sz="0" w:space="0" w:color="auto"/>
                            <w:bottom w:val="none" w:sz="0" w:space="0" w:color="auto"/>
                            <w:right w:val="none" w:sz="0" w:space="0" w:color="auto"/>
                          </w:divBdr>
                          <w:divsChild>
                            <w:div w:id="19574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1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874146">
          <w:marLeft w:val="0"/>
          <w:marRight w:val="0"/>
          <w:marTop w:val="0"/>
          <w:marBottom w:val="0"/>
          <w:divBdr>
            <w:top w:val="none" w:sz="0" w:space="0" w:color="auto"/>
            <w:left w:val="none" w:sz="0" w:space="0" w:color="auto"/>
            <w:bottom w:val="none" w:sz="0" w:space="0" w:color="auto"/>
            <w:right w:val="none" w:sz="0" w:space="0" w:color="auto"/>
          </w:divBdr>
          <w:divsChild>
            <w:div w:id="678502380">
              <w:marLeft w:val="0"/>
              <w:marRight w:val="0"/>
              <w:marTop w:val="0"/>
              <w:marBottom w:val="0"/>
              <w:divBdr>
                <w:top w:val="none" w:sz="0" w:space="0" w:color="auto"/>
                <w:left w:val="none" w:sz="0" w:space="0" w:color="auto"/>
                <w:bottom w:val="none" w:sz="0" w:space="0" w:color="auto"/>
                <w:right w:val="none" w:sz="0" w:space="0" w:color="auto"/>
              </w:divBdr>
              <w:divsChild>
                <w:div w:id="242183932">
                  <w:marLeft w:val="0"/>
                  <w:marRight w:val="0"/>
                  <w:marTop w:val="0"/>
                  <w:marBottom w:val="0"/>
                  <w:divBdr>
                    <w:top w:val="none" w:sz="0" w:space="0" w:color="auto"/>
                    <w:left w:val="none" w:sz="0" w:space="0" w:color="auto"/>
                    <w:bottom w:val="none" w:sz="0" w:space="0" w:color="auto"/>
                    <w:right w:val="none" w:sz="0" w:space="0" w:color="auto"/>
                  </w:divBdr>
                  <w:divsChild>
                    <w:div w:id="535313733">
                      <w:marLeft w:val="0"/>
                      <w:marRight w:val="0"/>
                      <w:marTop w:val="0"/>
                      <w:marBottom w:val="0"/>
                      <w:divBdr>
                        <w:top w:val="none" w:sz="0" w:space="0" w:color="auto"/>
                        <w:left w:val="none" w:sz="0" w:space="0" w:color="auto"/>
                        <w:bottom w:val="none" w:sz="0" w:space="0" w:color="auto"/>
                        <w:right w:val="none" w:sz="0" w:space="0" w:color="auto"/>
                      </w:divBdr>
                      <w:divsChild>
                        <w:div w:id="122045862">
                          <w:marLeft w:val="0"/>
                          <w:marRight w:val="0"/>
                          <w:marTop w:val="0"/>
                          <w:marBottom w:val="0"/>
                          <w:divBdr>
                            <w:top w:val="none" w:sz="0" w:space="0" w:color="auto"/>
                            <w:left w:val="none" w:sz="0" w:space="0" w:color="auto"/>
                            <w:bottom w:val="none" w:sz="0" w:space="0" w:color="auto"/>
                            <w:right w:val="none" w:sz="0" w:space="0" w:color="auto"/>
                          </w:divBdr>
                          <w:divsChild>
                            <w:div w:id="612709163">
                              <w:marLeft w:val="0"/>
                              <w:marRight w:val="0"/>
                              <w:marTop w:val="0"/>
                              <w:marBottom w:val="0"/>
                              <w:divBdr>
                                <w:top w:val="none" w:sz="0" w:space="0" w:color="auto"/>
                                <w:left w:val="none" w:sz="0" w:space="0" w:color="auto"/>
                                <w:bottom w:val="none" w:sz="0" w:space="0" w:color="auto"/>
                                <w:right w:val="none" w:sz="0" w:space="0" w:color="auto"/>
                              </w:divBdr>
                              <w:divsChild>
                                <w:div w:id="1141729568">
                                  <w:marLeft w:val="0"/>
                                  <w:marRight w:val="0"/>
                                  <w:marTop w:val="0"/>
                                  <w:marBottom w:val="0"/>
                                  <w:divBdr>
                                    <w:top w:val="none" w:sz="0" w:space="0" w:color="auto"/>
                                    <w:left w:val="none" w:sz="0" w:space="0" w:color="auto"/>
                                    <w:bottom w:val="none" w:sz="0" w:space="0" w:color="auto"/>
                                    <w:right w:val="none" w:sz="0" w:space="0" w:color="auto"/>
                                  </w:divBdr>
                                  <w:divsChild>
                                    <w:div w:id="12223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384137">
                  <w:marLeft w:val="0"/>
                  <w:marRight w:val="0"/>
                  <w:marTop w:val="0"/>
                  <w:marBottom w:val="0"/>
                  <w:divBdr>
                    <w:top w:val="none" w:sz="0" w:space="0" w:color="auto"/>
                    <w:left w:val="none" w:sz="0" w:space="0" w:color="auto"/>
                    <w:bottom w:val="none" w:sz="0" w:space="0" w:color="auto"/>
                    <w:right w:val="none" w:sz="0" w:space="0" w:color="auto"/>
                  </w:divBdr>
                  <w:divsChild>
                    <w:div w:id="1613902589">
                      <w:marLeft w:val="0"/>
                      <w:marRight w:val="0"/>
                      <w:marTop w:val="0"/>
                      <w:marBottom w:val="0"/>
                      <w:divBdr>
                        <w:top w:val="none" w:sz="0" w:space="0" w:color="auto"/>
                        <w:left w:val="none" w:sz="0" w:space="0" w:color="auto"/>
                        <w:bottom w:val="none" w:sz="0" w:space="0" w:color="auto"/>
                        <w:right w:val="none" w:sz="0" w:space="0" w:color="auto"/>
                      </w:divBdr>
                    </w:div>
                    <w:div w:id="188567403">
                      <w:marLeft w:val="0"/>
                      <w:marRight w:val="0"/>
                      <w:marTop w:val="0"/>
                      <w:marBottom w:val="0"/>
                      <w:divBdr>
                        <w:top w:val="none" w:sz="0" w:space="0" w:color="auto"/>
                        <w:left w:val="none" w:sz="0" w:space="0" w:color="auto"/>
                        <w:bottom w:val="none" w:sz="0" w:space="0" w:color="auto"/>
                        <w:right w:val="none" w:sz="0" w:space="0" w:color="auto"/>
                      </w:divBdr>
                      <w:divsChild>
                        <w:div w:id="1315253632">
                          <w:marLeft w:val="0"/>
                          <w:marRight w:val="0"/>
                          <w:marTop w:val="0"/>
                          <w:marBottom w:val="0"/>
                          <w:divBdr>
                            <w:top w:val="none" w:sz="0" w:space="0" w:color="auto"/>
                            <w:left w:val="none" w:sz="0" w:space="0" w:color="auto"/>
                            <w:bottom w:val="none" w:sz="0" w:space="0" w:color="auto"/>
                            <w:right w:val="none" w:sz="0" w:space="0" w:color="auto"/>
                          </w:divBdr>
                          <w:divsChild>
                            <w:div w:id="72896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750530">
                  <w:marLeft w:val="0"/>
                  <w:marRight w:val="0"/>
                  <w:marTop w:val="0"/>
                  <w:marBottom w:val="0"/>
                  <w:divBdr>
                    <w:top w:val="none" w:sz="0" w:space="0" w:color="auto"/>
                    <w:left w:val="none" w:sz="0" w:space="0" w:color="auto"/>
                    <w:bottom w:val="none" w:sz="0" w:space="0" w:color="auto"/>
                    <w:right w:val="none" w:sz="0" w:space="0" w:color="auto"/>
                  </w:divBdr>
                  <w:divsChild>
                    <w:div w:id="1599556278">
                      <w:marLeft w:val="0"/>
                      <w:marRight w:val="0"/>
                      <w:marTop w:val="0"/>
                      <w:marBottom w:val="0"/>
                      <w:divBdr>
                        <w:top w:val="none" w:sz="0" w:space="0" w:color="auto"/>
                        <w:left w:val="none" w:sz="0" w:space="0" w:color="auto"/>
                        <w:bottom w:val="none" w:sz="0" w:space="0" w:color="auto"/>
                        <w:right w:val="none" w:sz="0" w:space="0" w:color="auto"/>
                      </w:divBdr>
                      <w:divsChild>
                        <w:div w:id="347105049">
                          <w:marLeft w:val="0"/>
                          <w:marRight w:val="0"/>
                          <w:marTop w:val="0"/>
                          <w:marBottom w:val="0"/>
                          <w:divBdr>
                            <w:top w:val="none" w:sz="0" w:space="0" w:color="auto"/>
                            <w:left w:val="none" w:sz="0" w:space="0" w:color="auto"/>
                            <w:bottom w:val="none" w:sz="0" w:space="0" w:color="auto"/>
                            <w:right w:val="none" w:sz="0" w:space="0" w:color="auto"/>
                          </w:divBdr>
                          <w:divsChild>
                            <w:div w:id="8369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1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923600">
          <w:marLeft w:val="0"/>
          <w:marRight w:val="0"/>
          <w:marTop w:val="0"/>
          <w:marBottom w:val="0"/>
          <w:divBdr>
            <w:top w:val="none" w:sz="0" w:space="0" w:color="auto"/>
            <w:left w:val="none" w:sz="0" w:space="0" w:color="auto"/>
            <w:bottom w:val="none" w:sz="0" w:space="0" w:color="auto"/>
            <w:right w:val="none" w:sz="0" w:space="0" w:color="auto"/>
          </w:divBdr>
          <w:divsChild>
            <w:div w:id="1727097300">
              <w:marLeft w:val="0"/>
              <w:marRight w:val="0"/>
              <w:marTop w:val="0"/>
              <w:marBottom w:val="0"/>
              <w:divBdr>
                <w:top w:val="none" w:sz="0" w:space="0" w:color="auto"/>
                <w:left w:val="none" w:sz="0" w:space="0" w:color="auto"/>
                <w:bottom w:val="none" w:sz="0" w:space="0" w:color="auto"/>
                <w:right w:val="none" w:sz="0" w:space="0" w:color="auto"/>
              </w:divBdr>
              <w:divsChild>
                <w:div w:id="1703361327">
                  <w:marLeft w:val="0"/>
                  <w:marRight w:val="0"/>
                  <w:marTop w:val="0"/>
                  <w:marBottom w:val="0"/>
                  <w:divBdr>
                    <w:top w:val="none" w:sz="0" w:space="0" w:color="auto"/>
                    <w:left w:val="none" w:sz="0" w:space="0" w:color="auto"/>
                    <w:bottom w:val="none" w:sz="0" w:space="0" w:color="auto"/>
                    <w:right w:val="none" w:sz="0" w:space="0" w:color="auto"/>
                  </w:divBdr>
                  <w:divsChild>
                    <w:div w:id="1457678032">
                      <w:marLeft w:val="0"/>
                      <w:marRight w:val="0"/>
                      <w:marTop w:val="0"/>
                      <w:marBottom w:val="0"/>
                      <w:divBdr>
                        <w:top w:val="none" w:sz="0" w:space="0" w:color="auto"/>
                        <w:left w:val="none" w:sz="0" w:space="0" w:color="auto"/>
                        <w:bottom w:val="none" w:sz="0" w:space="0" w:color="auto"/>
                        <w:right w:val="none" w:sz="0" w:space="0" w:color="auto"/>
                      </w:divBdr>
                      <w:divsChild>
                        <w:div w:id="1587349597">
                          <w:marLeft w:val="0"/>
                          <w:marRight w:val="0"/>
                          <w:marTop w:val="0"/>
                          <w:marBottom w:val="0"/>
                          <w:divBdr>
                            <w:top w:val="none" w:sz="0" w:space="0" w:color="auto"/>
                            <w:left w:val="none" w:sz="0" w:space="0" w:color="auto"/>
                            <w:bottom w:val="none" w:sz="0" w:space="0" w:color="auto"/>
                            <w:right w:val="none" w:sz="0" w:space="0" w:color="auto"/>
                          </w:divBdr>
                          <w:divsChild>
                            <w:div w:id="1666126702">
                              <w:marLeft w:val="0"/>
                              <w:marRight w:val="0"/>
                              <w:marTop w:val="0"/>
                              <w:marBottom w:val="0"/>
                              <w:divBdr>
                                <w:top w:val="none" w:sz="0" w:space="0" w:color="auto"/>
                                <w:left w:val="none" w:sz="0" w:space="0" w:color="auto"/>
                                <w:bottom w:val="none" w:sz="0" w:space="0" w:color="auto"/>
                                <w:right w:val="none" w:sz="0" w:space="0" w:color="auto"/>
                              </w:divBdr>
                              <w:divsChild>
                                <w:div w:id="321664730">
                                  <w:marLeft w:val="0"/>
                                  <w:marRight w:val="0"/>
                                  <w:marTop w:val="0"/>
                                  <w:marBottom w:val="0"/>
                                  <w:divBdr>
                                    <w:top w:val="none" w:sz="0" w:space="0" w:color="auto"/>
                                    <w:left w:val="none" w:sz="0" w:space="0" w:color="auto"/>
                                    <w:bottom w:val="none" w:sz="0" w:space="0" w:color="auto"/>
                                    <w:right w:val="none" w:sz="0" w:space="0" w:color="auto"/>
                                  </w:divBdr>
                                  <w:divsChild>
                                    <w:div w:id="1312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354629">
                  <w:marLeft w:val="0"/>
                  <w:marRight w:val="0"/>
                  <w:marTop w:val="0"/>
                  <w:marBottom w:val="0"/>
                  <w:divBdr>
                    <w:top w:val="none" w:sz="0" w:space="0" w:color="auto"/>
                    <w:left w:val="none" w:sz="0" w:space="0" w:color="auto"/>
                    <w:bottom w:val="none" w:sz="0" w:space="0" w:color="auto"/>
                    <w:right w:val="none" w:sz="0" w:space="0" w:color="auto"/>
                  </w:divBdr>
                  <w:divsChild>
                    <w:div w:id="489322516">
                      <w:marLeft w:val="0"/>
                      <w:marRight w:val="0"/>
                      <w:marTop w:val="0"/>
                      <w:marBottom w:val="0"/>
                      <w:divBdr>
                        <w:top w:val="none" w:sz="0" w:space="0" w:color="auto"/>
                        <w:left w:val="none" w:sz="0" w:space="0" w:color="auto"/>
                        <w:bottom w:val="none" w:sz="0" w:space="0" w:color="auto"/>
                        <w:right w:val="none" w:sz="0" w:space="0" w:color="auto"/>
                      </w:divBdr>
                    </w:div>
                    <w:div w:id="1494370000">
                      <w:marLeft w:val="0"/>
                      <w:marRight w:val="0"/>
                      <w:marTop w:val="0"/>
                      <w:marBottom w:val="0"/>
                      <w:divBdr>
                        <w:top w:val="none" w:sz="0" w:space="0" w:color="auto"/>
                        <w:left w:val="none" w:sz="0" w:space="0" w:color="auto"/>
                        <w:bottom w:val="none" w:sz="0" w:space="0" w:color="auto"/>
                        <w:right w:val="none" w:sz="0" w:space="0" w:color="auto"/>
                      </w:divBdr>
                      <w:divsChild>
                        <w:div w:id="709917190">
                          <w:marLeft w:val="0"/>
                          <w:marRight w:val="0"/>
                          <w:marTop w:val="0"/>
                          <w:marBottom w:val="0"/>
                          <w:divBdr>
                            <w:top w:val="none" w:sz="0" w:space="0" w:color="auto"/>
                            <w:left w:val="none" w:sz="0" w:space="0" w:color="auto"/>
                            <w:bottom w:val="none" w:sz="0" w:space="0" w:color="auto"/>
                            <w:right w:val="none" w:sz="0" w:space="0" w:color="auto"/>
                          </w:divBdr>
                          <w:divsChild>
                            <w:div w:id="10822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37469">
                  <w:marLeft w:val="0"/>
                  <w:marRight w:val="0"/>
                  <w:marTop w:val="0"/>
                  <w:marBottom w:val="0"/>
                  <w:divBdr>
                    <w:top w:val="none" w:sz="0" w:space="0" w:color="auto"/>
                    <w:left w:val="none" w:sz="0" w:space="0" w:color="auto"/>
                    <w:bottom w:val="none" w:sz="0" w:space="0" w:color="auto"/>
                    <w:right w:val="none" w:sz="0" w:space="0" w:color="auto"/>
                  </w:divBdr>
                  <w:divsChild>
                    <w:div w:id="1917547731">
                      <w:marLeft w:val="0"/>
                      <w:marRight w:val="0"/>
                      <w:marTop w:val="0"/>
                      <w:marBottom w:val="0"/>
                      <w:divBdr>
                        <w:top w:val="none" w:sz="0" w:space="0" w:color="auto"/>
                        <w:left w:val="none" w:sz="0" w:space="0" w:color="auto"/>
                        <w:bottom w:val="none" w:sz="0" w:space="0" w:color="auto"/>
                        <w:right w:val="none" w:sz="0" w:space="0" w:color="auto"/>
                      </w:divBdr>
                      <w:divsChild>
                        <w:div w:id="279190753">
                          <w:marLeft w:val="0"/>
                          <w:marRight w:val="0"/>
                          <w:marTop w:val="0"/>
                          <w:marBottom w:val="0"/>
                          <w:divBdr>
                            <w:top w:val="none" w:sz="0" w:space="0" w:color="auto"/>
                            <w:left w:val="none" w:sz="0" w:space="0" w:color="auto"/>
                            <w:bottom w:val="none" w:sz="0" w:space="0" w:color="auto"/>
                            <w:right w:val="none" w:sz="0" w:space="0" w:color="auto"/>
                          </w:divBdr>
                          <w:divsChild>
                            <w:div w:id="33495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7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9578">
      <w:bodyDiv w:val="1"/>
      <w:marLeft w:val="0"/>
      <w:marRight w:val="0"/>
      <w:marTop w:val="0"/>
      <w:marBottom w:val="0"/>
      <w:divBdr>
        <w:top w:val="none" w:sz="0" w:space="0" w:color="auto"/>
        <w:left w:val="none" w:sz="0" w:space="0" w:color="auto"/>
        <w:bottom w:val="none" w:sz="0" w:space="0" w:color="auto"/>
        <w:right w:val="none" w:sz="0" w:space="0" w:color="auto"/>
      </w:divBdr>
      <w:divsChild>
        <w:div w:id="789395502">
          <w:marLeft w:val="0"/>
          <w:marRight w:val="0"/>
          <w:marTop w:val="0"/>
          <w:marBottom w:val="300"/>
          <w:divBdr>
            <w:top w:val="none" w:sz="0" w:space="0" w:color="auto"/>
            <w:left w:val="none" w:sz="0" w:space="0" w:color="auto"/>
            <w:bottom w:val="none" w:sz="0" w:space="0" w:color="auto"/>
            <w:right w:val="none" w:sz="0" w:space="0" w:color="auto"/>
          </w:divBdr>
        </w:div>
        <w:div w:id="1121649648">
          <w:marLeft w:val="0"/>
          <w:marRight w:val="0"/>
          <w:marTop w:val="0"/>
          <w:marBottom w:val="0"/>
          <w:divBdr>
            <w:top w:val="none" w:sz="0" w:space="0" w:color="auto"/>
            <w:left w:val="none" w:sz="0" w:space="0" w:color="auto"/>
            <w:bottom w:val="none" w:sz="0" w:space="0" w:color="auto"/>
            <w:right w:val="none" w:sz="0" w:space="0" w:color="auto"/>
          </w:divBdr>
        </w:div>
        <w:div w:id="254477559">
          <w:marLeft w:val="0"/>
          <w:marRight w:val="0"/>
          <w:marTop w:val="150"/>
          <w:marBottom w:val="150"/>
          <w:divBdr>
            <w:top w:val="single" w:sz="6" w:space="4" w:color="D7D7D7"/>
            <w:left w:val="none" w:sz="0" w:space="0" w:color="auto"/>
            <w:bottom w:val="single" w:sz="6" w:space="4" w:color="D7D7D7"/>
            <w:right w:val="none" w:sz="0" w:space="0" w:color="auto"/>
          </w:divBdr>
        </w:div>
        <w:div w:id="261961694">
          <w:marLeft w:val="0"/>
          <w:marRight w:val="0"/>
          <w:marTop w:val="0"/>
          <w:marBottom w:val="0"/>
          <w:divBdr>
            <w:top w:val="none" w:sz="0" w:space="0" w:color="auto"/>
            <w:left w:val="none" w:sz="0" w:space="0" w:color="auto"/>
            <w:bottom w:val="none" w:sz="0" w:space="0" w:color="auto"/>
            <w:right w:val="none" w:sz="0" w:space="0" w:color="auto"/>
          </w:divBdr>
        </w:div>
      </w:divsChild>
    </w:div>
    <w:div w:id="1412654320">
      <w:bodyDiv w:val="1"/>
      <w:marLeft w:val="0"/>
      <w:marRight w:val="0"/>
      <w:marTop w:val="0"/>
      <w:marBottom w:val="0"/>
      <w:divBdr>
        <w:top w:val="none" w:sz="0" w:space="0" w:color="auto"/>
        <w:left w:val="none" w:sz="0" w:space="0" w:color="auto"/>
        <w:bottom w:val="none" w:sz="0" w:space="0" w:color="auto"/>
        <w:right w:val="none" w:sz="0" w:space="0" w:color="auto"/>
      </w:divBdr>
      <w:divsChild>
        <w:div w:id="826441419">
          <w:marLeft w:val="0"/>
          <w:marRight w:val="0"/>
          <w:marTop w:val="0"/>
          <w:marBottom w:val="0"/>
          <w:divBdr>
            <w:top w:val="none" w:sz="0" w:space="0" w:color="auto"/>
            <w:left w:val="none" w:sz="0" w:space="0" w:color="auto"/>
            <w:bottom w:val="none" w:sz="0" w:space="0" w:color="auto"/>
            <w:right w:val="none" w:sz="0" w:space="0" w:color="auto"/>
          </w:divBdr>
        </w:div>
      </w:divsChild>
    </w:div>
    <w:div w:id="1412774794">
      <w:bodyDiv w:val="1"/>
      <w:marLeft w:val="0"/>
      <w:marRight w:val="0"/>
      <w:marTop w:val="0"/>
      <w:marBottom w:val="0"/>
      <w:divBdr>
        <w:top w:val="none" w:sz="0" w:space="0" w:color="auto"/>
        <w:left w:val="none" w:sz="0" w:space="0" w:color="auto"/>
        <w:bottom w:val="none" w:sz="0" w:space="0" w:color="auto"/>
        <w:right w:val="none" w:sz="0" w:space="0" w:color="auto"/>
      </w:divBdr>
      <w:divsChild>
        <w:div w:id="2030450058">
          <w:marLeft w:val="0"/>
          <w:marRight w:val="0"/>
          <w:marTop w:val="0"/>
          <w:marBottom w:val="0"/>
          <w:divBdr>
            <w:top w:val="none" w:sz="0" w:space="0" w:color="auto"/>
            <w:left w:val="none" w:sz="0" w:space="0" w:color="auto"/>
            <w:bottom w:val="none" w:sz="0" w:space="0" w:color="auto"/>
            <w:right w:val="none" w:sz="0" w:space="0" w:color="auto"/>
          </w:divBdr>
          <w:divsChild>
            <w:div w:id="1103843837">
              <w:marLeft w:val="0"/>
              <w:marRight w:val="0"/>
              <w:marTop w:val="0"/>
              <w:marBottom w:val="0"/>
              <w:divBdr>
                <w:top w:val="none" w:sz="0" w:space="0" w:color="auto"/>
                <w:left w:val="none" w:sz="0" w:space="0" w:color="auto"/>
                <w:bottom w:val="none" w:sz="0" w:space="0" w:color="auto"/>
                <w:right w:val="none" w:sz="0" w:space="0" w:color="auto"/>
              </w:divBdr>
              <w:divsChild>
                <w:div w:id="940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04208">
          <w:marLeft w:val="0"/>
          <w:marRight w:val="0"/>
          <w:marTop w:val="0"/>
          <w:marBottom w:val="0"/>
          <w:divBdr>
            <w:top w:val="none" w:sz="0" w:space="0" w:color="auto"/>
            <w:left w:val="none" w:sz="0" w:space="0" w:color="auto"/>
            <w:bottom w:val="none" w:sz="0" w:space="0" w:color="auto"/>
            <w:right w:val="none" w:sz="0" w:space="0" w:color="auto"/>
          </w:divBdr>
        </w:div>
      </w:divsChild>
    </w:div>
    <w:div w:id="1413118441">
      <w:bodyDiv w:val="1"/>
      <w:marLeft w:val="0"/>
      <w:marRight w:val="0"/>
      <w:marTop w:val="0"/>
      <w:marBottom w:val="0"/>
      <w:divBdr>
        <w:top w:val="none" w:sz="0" w:space="0" w:color="auto"/>
        <w:left w:val="none" w:sz="0" w:space="0" w:color="auto"/>
        <w:bottom w:val="none" w:sz="0" w:space="0" w:color="auto"/>
        <w:right w:val="none" w:sz="0" w:space="0" w:color="auto"/>
      </w:divBdr>
      <w:divsChild>
        <w:div w:id="1138453734">
          <w:marLeft w:val="0"/>
          <w:marRight w:val="0"/>
          <w:marTop w:val="0"/>
          <w:marBottom w:val="0"/>
          <w:divBdr>
            <w:top w:val="none" w:sz="0" w:space="0" w:color="auto"/>
            <w:left w:val="none" w:sz="0" w:space="0" w:color="auto"/>
            <w:bottom w:val="none" w:sz="0" w:space="0" w:color="auto"/>
            <w:right w:val="none" w:sz="0" w:space="0" w:color="auto"/>
          </w:divBdr>
        </w:div>
        <w:div w:id="1888906136">
          <w:marLeft w:val="0"/>
          <w:marRight w:val="0"/>
          <w:marTop w:val="0"/>
          <w:marBottom w:val="136"/>
          <w:divBdr>
            <w:top w:val="single" w:sz="6" w:space="3" w:color="DDDDDD"/>
            <w:left w:val="single" w:sz="6" w:space="3" w:color="DDDDDD"/>
            <w:bottom w:val="single" w:sz="6" w:space="3" w:color="DDDDDD"/>
            <w:right w:val="single" w:sz="6" w:space="3" w:color="DDDDDD"/>
          </w:divBdr>
          <w:divsChild>
            <w:div w:id="19107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5224">
      <w:bodyDiv w:val="1"/>
      <w:marLeft w:val="0"/>
      <w:marRight w:val="0"/>
      <w:marTop w:val="0"/>
      <w:marBottom w:val="0"/>
      <w:divBdr>
        <w:top w:val="none" w:sz="0" w:space="0" w:color="auto"/>
        <w:left w:val="none" w:sz="0" w:space="0" w:color="auto"/>
        <w:bottom w:val="none" w:sz="0" w:space="0" w:color="auto"/>
        <w:right w:val="none" w:sz="0" w:space="0" w:color="auto"/>
      </w:divBdr>
      <w:divsChild>
        <w:div w:id="2089308478">
          <w:marLeft w:val="0"/>
          <w:marRight w:val="0"/>
          <w:marTop w:val="0"/>
          <w:marBottom w:val="0"/>
          <w:divBdr>
            <w:top w:val="none" w:sz="0" w:space="0" w:color="auto"/>
            <w:left w:val="none" w:sz="0" w:space="0" w:color="auto"/>
            <w:bottom w:val="none" w:sz="0" w:space="0" w:color="auto"/>
            <w:right w:val="none" w:sz="0" w:space="0" w:color="auto"/>
          </w:divBdr>
        </w:div>
      </w:divsChild>
    </w:div>
    <w:div w:id="1413627193">
      <w:bodyDiv w:val="1"/>
      <w:marLeft w:val="0"/>
      <w:marRight w:val="0"/>
      <w:marTop w:val="0"/>
      <w:marBottom w:val="0"/>
      <w:divBdr>
        <w:top w:val="none" w:sz="0" w:space="0" w:color="auto"/>
        <w:left w:val="none" w:sz="0" w:space="0" w:color="auto"/>
        <w:bottom w:val="none" w:sz="0" w:space="0" w:color="auto"/>
        <w:right w:val="none" w:sz="0" w:space="0" w:color="auto"/>
      </w:divBdr>
      <w:divsChild>
        <w:div w:id="2140685162">
          <w:marLeft w:val="0"/>
          <w:marRight w:val="0"/>
          <w:marTop w:val="0"/>
          <w:marBottom w:val="0"/>
          <w:divBdr>
            <w:top w:val="none" w:sz="0" w:space="0" w:color="auto"/>
            <w:left w:val="none" w:sz="0" w:space="0" w:color="auto"/>
            <w:bottom w:val="none" w:sz="0" w:space="0" w:color="auto"/>
            <w:right w:val="none" w:sz="0" w:space="0" w:color="auto"/>
          </w:divBdr>
        </w:div>
      </w:divsChild>
    </w:div>
    <w:div w:id="1415203612">
      <w:bodyDiv w:val="1"/>
      <w:marLeft w:val="0"/>
      <w:marRight w:val="0"/>
      <w:marTop w:val="0"/>
      <w:marBottom w:val="0"/>
      <w:divBdr>
        <w:top w:val="none" w:sz="0" w:space="0" w:color="auto"/>
        <w:left w:val="none" w:sz="0" w:space="0" w:color="auto"/>
        <w:bottom w:val="none" w:sz="0" w:space="0" w:color="auto"/>
        <w:right w:val="none" w:sz="0" w:space="0" w:color="auto"/>
      </w:divBdr>
      <w:divsChild>
        <w:div w:id="1781335426">
          <w:marLeft w:val="0"/>
          <w:marRight w:val="0"/>
          <w:marTop w:val="0"/>
          <w:marBottom w:val="0"/>
          <w:divBdr>
            <w:top w:val="none" w:sz="0" w:space="0" w:color="auto"/>
            <w:left w:val="none" w:sz="0" w:space="0" w:color="auto"/>
            <w:bottom w:val="none" w:sz="0" w:space="0" w:color="auto"/>
            <w:right w:val="none" w:sz="0" w:space="0" w:color="auto"/>
          </w:divBdr>
        </w:div>
      </w:divsChild>
    </w:div>
    <w:div w:id="1415859519">
      <w:bodyDiv w:val="1"/>
      <w:marLeft w:val="0"/>
      <w:marRight w:val="0"/>
      <w:marTop w:val="0"/>
      <w:marBottom w:val="0"/>
      <w:divBdr>
        <w:top w:val="none" w:sz="0" w:space="0" w:color="auto"/>
        <w:left w:val="none" w:sz="0" w:space="0" w:color="auto"/>
        <w:bottom w:val="none" w:sz="0" w:space="0" w:color="auto"/>
        <w:right w:val="none" w:sz="0" w:space="0" w:color="auto"/>
      </w:divBdr>
      <w:divsChild>
        <w:div w:id="16733827">
          <w:marLeft w:val="0"/>
          <w:marRight w:val="0"/>
          <w:marTop w:val="0"/>
          <w:marBottom w:val="0"/>
          <w:divBdr>
            <w:top w:val="none" w:sz="0" w:space="0" w:color="auto"/>
            <w:left w:val="none" w:sz="0" w:space="0" w:color="auto"/>
            <w:bottom w:val="none" w:sz="0" w:space="0" w:color="auto"/>
            <w:right w:val="none" w:sz="0" w:space="0" w:color="auto"/>
          </w:divBdr>
          <w:divsChild>
            <w:div w:id="1331327211">
              <w:marLeft w:val="0"/>
              <w:marRight w:val="0"/>
              <w:marTop w:val="0"/>
              <w:marBottom w:val="0"/>
              <w:divBdr>
                <w:top w:val="none" w:sz="0" w:space="0" w:color="auto"/>
                <w:left w:val="none" w:sz="0" w:space="0" w:color="auto"/>
                <w:bottom w:val="none" w:sz="0" w:space="0" w:color="auto"/>
                <w:right w:val="none" w:sz="0" w:space="0" w:color="auto"/>
              </w:divBdr>
            </w:div>
          </w:divsChild>
        </w:div>
        <w:div w:id="714038624">
          <w:marLeft w:val="0"/>
          <w:marRight w:val="0"/>
          <w:marTop w:val="0"/>
          <w:marBottom w:val="0"/>
          <w:divBdr>
            <w:top w:val="none" w:sz="0" w:space="0" w:color="auto"/>
            <w:left w:val="none" w:sz="0" w:space="0" w:color="auto"/>
            <w:bottom w:val="none" w:sz="0" w:space="0" w:color="auto"/>
            <w:right w:val="none" w:sz="0" w:space="0" w:color="auto"/>
          </w:divBdr>
          <w:divsChild>
            <w:div w:id="1805730271">
              <w:marLeft w:val="0"/>
              <w:marRight w:val="0"/>
              <w:marTop w:val="15"/>
              <w:marBottom w:val="0"/>
              <w:divBdr>
                <w:top w:val="none" w:sz="0" w:space="0" w:color="auto"/>
                <w:left w:val="none" w:sz="0" w:space="0" w:color="auto"/>
                <w:bottom w:val="none" w:sz="0" w:space="0" w:color="auto"/>
                <w:right w:val="none" w:sz="0" w:space="0" w:color="auto"/>
              </w:divBdr>
              <w:divsChild>
                <w:div w:id="40636483">
                  <w:marLeft w:val="0"/>
                  <w:marRight w:val="0"/>
                  <w:marTop w:val="0"/>
                  <w:marBottom w:val="0"/>
                  <w:divBdr>
                    <w:top w:val="none" w:sz="0" w:space="0" w:color="auto"/>
                    <w:left w:val="none" w:sz="0" w:space="0" w:color="auto"/>
                    <w:bottom w:val="none" w:sz="0" w:space="0" w:color="auto"/>
                    <w:right w:val="none" w:sz="0" w:space="0" w:color="auto"/>
                  </w:divBdr>
                  <w:divsChild>
                    <w:div w:id="157429781">
                      <w:marLeft w:val="0"/>
                      <w:marRight w:val="180"/>
                      <w:marTop w:val="0"/>
                      <w:marBottom w:val="180"/>
                      <w:divBdr>
                        <w:top w:val="none" w:sz="0" w:space="0" w:color="auto"/>
                        <w:left w:val="none" w:sz="0" w:space="0" w:color="auto"/>
                        <w:bottom w:val="none" w:sz="0" w:space="0" w:color="auto"/>
                        <w:right w:val="none" w:sz="0" w:space="0" w:color="auto"/>
                      </w:divBdr>
                    </w:div>
                    <w:div w:id="1481724697">
                      <w:marLeft w:val="0"/>
                      <w:marRight w:val="0"/>
                      <w:marTop w:val="0"/>
                      <w:marBottom w:val="180"/>
                      <w:divBdr>
                        <w:top w:val="none" w:sz="0" w:space="0" w:color="auto"/>
                        <w:left w:val="none" w:sz="0" w:space="0" w:color="auto"/>
                        <w:bottom w:val="none" w:sz="0" w:space="0" w:color="auto"/>
                        <w:right w:val="none" w:sz="0" w:space="0" w:color="auto"/>
                      </w:divBdr>
                    </w:div>
                    <w:div w:id="1809517688">
                      <w:marLeft w:val="0"/>
                      <w:marRight w:val="0"/>
                      <w:marTop w:val="0"/>
                      <w:marBottom w:val="120"/>
                      <w:divBdr>
                        <w:top w:val="none" w:sz="0" w:space="0" w:color="auto"/>
                        <w:left w:val="none" w:sz="0" w:space="0" w:color="auto"/>
                        <w:bottom w:val="none" w:sz="0" w:space="0" w:color="auto"/>
                        <w:right w:val="none" w:sz="0" w:space="0" w:color="auto"/>
                      </w:divBdr>
                      <w:divsChild>
                        <w:div w:id="82726470">
                          <w:marLeft w:val="0"/>
                          <w:marRight w:val="0"/>
                          <w:marTop w:val="0"/>
                          <w:marBottom w:val="0"/>
                          <w:divBdr>
                            <w:top w:val="none" w:sz="0" w:space="0" w:color="auto"/>
                            <w:left w:val="none" w:sz="0" w:space="0" w:color="auto"/>
                            <w:bottom w:val="none" w:sz="0" w:space="0" w:color="auto"/>
                            <w:right w:val="none" w:sz="0" w:space="0" w:color="auto"/>
                          </w:divBdr>
                        </w:div>
                        <w:div w:id="127862583">
                          <w:marLeft w:val="0"/>
                          <w:marRight w:val="0"/>
                          <w:marTop w:val="0"/>
                          <w:marBottom w:val="0"/>
                          <w:divBdr>
                            <w:top w:val="none" w:sz="0" w:space="0" w:color="auto"/>
                            <w:left w:val="none" w:sz="0" w:space="0" w:color="auto"/>
                            <w:bottom w:val="none" w:sz="0" w:space="0" w:color="auto"/>
                            <w:right w:val="none" w:sz="0" w:space="0" w:color="auto"/>
                          </w:divBdr>
                        </w:div>
                        <w:div w:id="650600884">
                          <w:marLeft w:val="0"/>
                          <w:marRight w:val="0"/>
                          <w:marTop w:val="0"/>
                          <w:marBottom w:val="0"/>
                          <w:divBdr>
                            <w:top w:val="none" w:sz="0" w:space="0" w:color="auto"/>
                            <w:left w:val="none" w:sz="0" w:space="0" w:color="auto"/>
                            <w:bottom w:val="none" w:sz="0" w:space="0" w:color="auto"/>
                            <w:right w:val="none" w:sz="0" w:space="0" w:color="auto"/>
                          </w:divBdr>
                        </w:div>
                        <w:div w:id="1396127944">
                          <w:marLeft w:val="0"/>
                          <w:marRight w:val="0"/>
                          <w:marTop w:val="0"/>
                          <w:marBottom w:val="0"/>
                          <w:divBdr>
                            <w:top w:val="none" w:sz="0" w:space="0" w:color="auto"/>
                            <w:left w:val="none" w:sz="0" w:space="0" w:color="auto"/>
                            <w:bottom w:val="none" w:sz="0" w:space="0" w:color="auto"/>
                            <w:right w:val="none" w:sz="0" w:space="0" w:color="auto"/>
                          </w:divBdr>
                        </w:div>
                        <w:div w:id="1420566963">
                          <w:marLeft w:val="0"/>
                          <w:marRight w:val="0"/>
                          <w:marTop w:val="0"/>
                          <w:marBottom w:val="0"/>
                          <w:divBdr>
                            <w:top w:val="none" w:sz="0" w:space="0" w:color="auto"/>
                            <w:left w:val="none" w:sz="0" w:space="0" w:color="auto"/>
                            <w:bottom w:val="none" w:sz="0" w:space="0" w:color="auto"/>
                            <w:right w:val="none" w:sz="0" w:space="0" w:color="auto"/>
                          </w:divBdr>
                        </w:div>
                        <w:div w:id="1801529221">
                          <w:marLeft w:val="0"/>
                          <w:marRight w:val="0"/>
                          <w:marTop w:val="0"/>
                          <w:marBottom w:val="0"/>
                          <w:divBdr>
                            <w:top w:val="none" w:sz="0" w:space="0" w:color="auto"/>
                            <w:left w:val="none" w:sz="0" w:space="0" w:color="auto"/>
                            <w:bottom w:val="none" w:sz="0" w:space="0" w:color="auto"/>
                            <w:right w:val="none" w:sz="0" w:space="0" w:color="auto"/>
                          </w:divBdr>
                        </w:div>
                        <w:div w:id="18677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627436">
      <w:bodyDiv w:val="1"/>
      <w:marLeft w:val="0"/>
      <w:marRight w:val="0"/>
      <w:marTop w:val="0"/>
      <w:marBottom w:val="0"/>
      <w:divBdr>
        <w:top w:val="none" w:sz="0" w:space="0" w:color="auto"/>
        <w:left w:val="none" w:sz="0" w:space="0" w:color="auto"/>
        <w:bottom w:val="none" w:sz="0" w:space="0" w:color="auto"/>
        <w:right w:val="none" w:sz="0" w:space="0" w:color="auto"/>
      </w:divBdr>
      <w:divsChild>
        <w:div w:id="747076929">
          <w:marLeft w:val="0"/>
          <w:marRight w:val="0"/>
          <w:marTop w:val="0"/>
          <w:marBottom w:val="0"/>
          <w:divBdr>
            <w:top w:val="none" w:sz="0" w:space="0" w:color="auto"/>
            <w:left w:val="none" w:sz="0" w:space="0" w:color="auto"/>
            <w:bottom w:val="none" w:sz="0" w:space="0" w:color="auto"/>
            <w:right w:val="none" w:sz="0" w:space="0" w:color="auto"/>
          </w:divBdr>
        </w:div>
        <w:div w:id="516890971">
          <w:marLeft w:val="0"/>
          <w:marRight w:val="0"/>
          <w:marTop w:val="0"/>
          <w:marBottom w:val="0"/>
          <w:divBdr>
            <w:top w:val="none" w:sz="0" w:space="0" w:color="auto"/>
            <w:left w:val="none" w:sz="0" w:space="0" w:color="auto"/>
            <w:bottom w:val="none" w:sz="0" w:space="0" w:color="auto"/>
            <w:right w:val="none" w:sz="0" w:space="0" w:color="auto"/>
          </w:divBdr>
          <w:divsChild>
            <w:div w:id="517891720">
              <w:marLeft w:val="0"/>
              <w:marRight w:val="0"/>
              <w:marTop w:val="0"/>
              <w:marBottom w:val="0"/>
              <w:divBdr>
                <w:top w:val="none" w:sz="0" w:space="0" w:color="auto"/>
                <w:left w:val="none" w:sz="0" w:space="0" w:color="auto"/>
                <w:bottom w:val="none" w:sz="0" w:space="0" w:color="auto"/>
                <w:right w:val="none" w:sz="0" w:space="0" w:color="auto"/>
              </w:divBdr>
              <w:divsChild>
                <w:div w:id="127555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11586">
          <w:marLeft w:val="0"/>
          <w:marRight w:val="0"/>
          <w:marTop w:val="0"/>
          <w:marBottom w:val="0"/>
          <w:divBdr>
            <w:top w:val="none" w:sz="0" w:space="0" w:color="auto"/>
            <w:left w:val="none" w:sz="0" w:space="0" w:color="auto"/>
            <w:bottom w:val="none" w:sz="0" w:space="0" w:color="auto"/>
            <w:right w:val="none" w:sz="0" w:space="0" w:color="auto"/>
          </w:divBdr>
        </w:div>
      </w:divsChild>
    </w:div>
    <w:div w:id="1417097401">
      <w:bodyDiv w:val="1"/>
      <w:marLeft w:val="0"/>
      <w:marRight w:val="0"/>
      <w:marTop w:val="0"/>
      <w:marBottom w:val="0"/>
      <w:divBdr>
        <w:top w:val="none" w:sz="0" w:space="0" w:color="auto"/>
        <w:left w:val="none" w:sz="0" w:space="0" w:color="auto"/>
        <w:bottom w:val="none" w:sz="0" w:space="0" w:color="auto"/>
        <w:right w:val="none" w:sz="0" w:space="0" w:color="auto"/>
      </w:divBdr>
    </w:div>
    <w:div w:id="1417903497">
      <w:bodyDiv w:val="1"/>
      <w:marLeft w:val="0"/>
      <w:marRight w:val="0"/>
      <w:marTop w:val="0"/>
      <w:marBottom w:val="0"/>
      <w:divBdr>
        <w:top w:val="none" w:sz="0" w:space="0" w:color="auto"/>
        <w:left w:val="none" w:sz="0" w:space="0" w:color="auto"/>
        <w:bottom w:val="none" w:sz="0" w:space="0" w:color="auto"/>
        <w:right w:val="none" w:sz="0" w:space="0" w:color="auto"/>
      </w:divBdr>
      <w:divsChild>
        <w:div w:id="476453317">
          <w:marLeft w:val="0"/>
          <w:marRight w:val="0"/>
          <w:marTop w:val="0"/>
          <w:marBottom w:val="0"/>
          <w:divBdr>
            <w:top w:val="none" w:sz="0" w:space="0" w:color="auto"/>
            <w:left w:val="none" w:sz="0" w:space="0" w:color="auto"/>
            <w:bottom w:val="none" w:sz="0" w:space="0" w:color="auto"/>
            <w:right w:val="none" w:sz="0" w:space="0" w:color="auto"/>
          </w:divBdr>
          <w:divsChild>
            <w:div w:id="1631134389">
              <w:marLeft w:val="0"/>
              <w:marRight w:val="0"/>
              <w:marTop w:val="0"/>
              <w:marBottom w:val="0"/>
              <w:divBdr>
                <w:top w:val="none" w:sz="0" w:space="0" w:color="auto"/>
                <w:left w:val="none" w:sz="0" w:space="0" w:color="auto"/>
                <w:bottom w:val="none" w:sz="0" w:space="0" w:color="auto"/>
                <w:right w:val="none" w:sz="0" w:space="0" w:color="auto"/>
              </w:divBdr>
              <w:divsChild>
                <w:div w:id="134875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168510">
          <w:marLeft w:val="0"/>
          <w:marRight w:val="0"/>
          <w:marTop w:val="0"/>
          <w:marBottom w:val="0"/>
          <w:divBdr>
            <w:top w:val="none" w:sz="0" w:space="0" w:color="auto"/>
            <w:left w:val="none" w:sz="0" w:space="0" w:color="auto"/>
            <w:bottom w:val="none" w:sz="0" w:space="0" w:color="auto"/>
            <w:right w:val="none" w:sz="0" w:space="0" w:color="auto"/>
          </w:divBdr>
        </w:div>
      </w:divsChild>
    </w:div>
    <w:div w:id="1418136871">
      <w:bodyDiv w:val="1"/>
      <w:marLeft w:val="0"/>
      <w:marRight w:val="0"/>
      <w:marTop w:val="0"/>
      <w:marBottom w:val="0"/>
      <w:divBdr>
        <w:top w:val="none" w:sz="0" w:space="0" w:color="auto"/>
        <w:left w:val="none" w:sz="0" w:space="0" w:color="auto"/>
        <w:bottom w:val="none" w:sz="0" w:space="0" w:color="auto"/>
        <w:right w:val="none" w:sz="0" w:space="0" w:color="auto"/>
      </w:divBdr>
    </w:div>
    <w:div w:id="1420062272">
      <w:bodyDiv w:val="1"/>
      <w:marLeft w:val="0"/>
      <w:marRight w:val="0"/>
      <w:marTop w:val="0"/>
      <w:marBottom w:val="0"/>
      <w:divBdr>
        <w:top w:val="none" w:sz="0" w:space="0" w:color="auto"/>
        <w:left w:val="none" w:sz="0" w:space="0" w:color="auto"/>
        <w:bottom w:val="none" w:sz="0" w:space="0" w:color="auto"/>
        <w:right w:val="none" w:sz="0" w:space="0" w:color="auto"/>
      </w:divBdr>
    </w:div>
    <w:div w:id="1420100998">
      <w:bodyDiv w:val="1"/>
      <w:marLeft w:val="0"/>
      <w:marRight w:val="0"/>
      <w:marTop w:val="0"/>
      <w:marBottom w:val="0"/>
      <w:divBdr>
        <w:top w:val="none" w:sz="0" w:space="0" w:color="auto"/>
        <w:left w:val="none" w:sz="0" w:space="0" w:color="auto"/>
        <w:bottom w:val="none" w:sz="0" w:space="0" w:color="auto"/>
        <w:right w:val="none" w:sz="0" w:space="0" w:color="auto"/>
      </w:divBdr>
      <w:divsChild>
        <w:div w:id="2026514935">
          <w:marLeft w:val="0"/>
          <w:marRight w:val="0"/>
          <w:marTop w:val="0"/>
          <w:marBottom w:val="0"/>
          <w:divBdr>
            <w:top w:val="none" w:sz="0" w:space="0" w:color="auto"/>
            <w:left w:val="none" w:sz="0" w:space="0" w:color="auto"/>
            <w:bottom w:val="none" w:sz="0" w:space="0" w:color="auto"/>
            <w:right w:val="none" w:sz="0" w:space="0" w:color="auto"/>
          </w:divBdr>
        </w:div>
        <w:div w:id="1350179420">
          <w:marLeft w:val="0"/>
          <w:marRight w:val="0"/>
          <w:marTop w:val="0"/>
          <w:marBottom w:val="0"/>
          <w:divBdr>
            <w:top w:val="none" w:sz="0" w:space="0" w:color="auto"/>
            <w:left w:val="none" w:sz="0" w:space="0" w:color="auto"/>
            <w:bottom w:val="none" w:sz="0" w:space="0" w:color="auto"/>
            <w:right w:val="none" w:sz="0" w:space="0" w:color="auto"/>
          </w:divBdr>
        </w:div>
      </w:divsChild>
    </w:div>
    <w:div w:id="1420256043">
      <w:bodyDiv w:val="1"/>
      <w:marLeft w:val="0"/>
      <w:marRight w:val="0"/>
      <w:marTop w:val="0"/>
      <w:marBottom w:val="0"/>
      <w:divBdr>
        <w:top w:val="none" w:sz="0" w:space="0" w:color="auto"/>
        <w:left w:val="none" w:sz="0" w:space="0" w:color="auto"/>
        <w:bottom w:val="none" w:sz="0" w:space="0" w:color="auto"/>
        <w:right w:val="none" w:sz="0" w:space="0" w:color="auto"/>
      </w:divBdr>
    </w:div>
    <w:div w:id="1420365055">
      <w:bodyDiv w:val="1"/>
      <w:marLeft w:val="0"/>
      <w:marRight w:val="0"/>
      <w:marTop w:val="0"/>
      <w:marBottom w:val="0"/>
      <w:divBdr>
        <w:top w:val="none" w:sz="0" w:space="0" w:color="auto"/>
        <w:left w:val="none" w:sz="0" w:space="0" w:color="auto"/>
        <w:bottom w:val="none" w:sz="0" w:space="0" w:color="auto"/>
        <w:right w:val="none" w:sz="0" w:space="0" w:color="auto"/>
      </w:divBdr>
    </w:div>
    <w:div w:id="1420758572">
      <w:bodyDiv w:val="1"/>
      <w:marLeft w:val="0"/>
      <w:marRight w:val="0"/>
      <w:marTop w:val="0"/>
      <w:marBottom w:val="0"/>
      <w:divBdr>
        <w:top w:val="none" w:sz="0" w:space="0" w:color="auto"/>
        <w:left w:val="none" w:sz="0" w:space="0" w:color="auto"/>
        <w:bottom w:val="none" w:sz="0" w:space="0" w:color="auto"/>
        <w:right w:val="none" w:sz="0" w:space="0" w:color="auto"/>
      </w:divBdr>
    </w:div>
    <w:div w:id="1421756604">
      <w:bodyDiv w:val="1"/>
      <w:marLeft w:val="0"/>
      <w:marRight w:val="0"/>
      <w:marTop w:val="0"/>
      <w:marBottom w:val="0"/>
      <w:divBdr>
        <w:top w:val="none" w:sz="0" w:space="0" w:color="auto"/>
        <w:left w:val="none" w:sz="0" w:space="0" w:color="auto"/>
        <w:bottom w:val="none" w:sz="0" w:space="0" w:color="auto"/>
        <w:right w:val="none" w:sz="0" w:space="0" w:color="auto"/>
      </w:divBdr>
      <w:divsChild>
        <w:div w:id="1459953297">
          <w:marLeft w:val="0"/>
          <w:marRight w:val="0"/>
          <w:marTop w:val="150"/>
          <w:marBottom w:val="0"/>
          <w:divBdr>
            <w:top w:val="none" w:sz="0" w:space="0" w:color="auto"/>
            <w:left w:val="none" w:sz="0" w:space="0" w:color="auto"/>
            <w:bottom w:val="none" w:sz="0" w:space="0" w:color="auto"/>
            <w:right w:val="none" w:sz="0" w:space="0" w:color="auto"/>
          </w:divBdr>
        </w:div>
      </w:divsChild>
    </w:div>
    <w:div w:id="1422141230">
      <w:bodyDiv w:val="1"/>
      <w:marLeft w:val="0"/>
      <w:marRight w:val="0"/>
      <w:marTop w:val="0"/>
      <w:marBottom w:val="0"/>
      <w:divBdr>
        <w:top w:val="none" w:sz="0" w:space="0" w:color="auto"/>
        <w:left w:val="none" w:sz="0" w:space="0" w:color="auto"/>
        <w:bottom w:val="none" w:sz="0" w:space="0" w:color="auto"/>
        <w:right w:val="none" w:sz="0" w:space="0" w:color="auto"/>
      </w:divBdr>
      <w:divsChild>
        <w:div w:id="261496250">
          <w:marLeft w:val="0"/>
          <w:marRight w:val="0"/>
          <w:marTop w:val="0"/>
          <w:marBottom w:val="0"/>
          <w:divBdr>
            <w:top w:val="none" w:sz="0" w:space="0" w:color="auto"/>
            <w:left w:val="none" w:sz="0" w:space="0" w:color="auto"/>
            <w:bottom w:val="none" w:sz="0" w:space="0" w:color="auto"/>
            <w:right w:val="none" w:sz="0" w:space="0" w:color="auto"/>
          </w:divBdr>
          <w:divsChild>
            <w:div w:id="1887911434">
              <w:marLeft w:val="0"/>
              <w:marRight w:val="0"/>
              <w:marTop w:val="0"/>
              <w:marBottom w:val="0"/>
              <w:divBdr>
                <w:top w:val="none" w:sz="0" w:space="0" w:color="auto"/>
                <w:left w:val="none" w:sz="0" w:space="0" w:color="auto"/>
                <w:bottom w:val="none" w:sz="0" w:space="0" w:color="auto"/>
                <w:right w:val="none" w:sz="0" w:space="0" w:color="auto"/>
              </w:divBdr>
            </w:div>
          </w:divsChild>
        </w:div>
        <w:div w:id="44330311">
          <w:marLeft w:val="0"/>
          <w:marRight w:val="0"/>
          <w:marTop w:val="0"/>
          <w:marBottom w:val="0"/>
          <w:divBdr>
            <w:top w:val="none" w:sz="0" w:space="0" w:color="auto"/>
            <w:left w:val="none" w:sz="0" w:space="0" w:color="auto"/>
            <w:bottom w:val="none" w:sz="0" w:space="0" w:color="auto"/>
            <w:right w:val="none" w:sz="0" w:space="0" w:color="auto"/>
          </w:divBdr>
          <w:divsChild>
            <w:div w:id="746224141">
              <w:marLeft w:val="0"/>
              <w:marRight w:val="0"/>
              <w:marTop w:val="0"/>
              <w:marBottom w:val="0"/>
              <w:divBdr>
                <w:top w:val="none" w:sz="0" w:space="0" w:color="auto"/>
                <w:left w:val="none" w:sz="0" w:space="0" w:color="auto"/>
                <w:bottom w:val="none" w:sz="0" w:space="0" w:color="auto"/>
                <w:right w:val="none" w:sz="0" w:space="0" w:color="auto"/>
              </w:divBdr>
              <w:divsChild>
                <w:div w:id="1989359261">
                  <w:marLeft w:val="0"/>
                  <w:marRight w:val="0"/>
                  <w:marTop w:val="0"/>
                  <w:marBottom w:val="0"/>
                  <w:divBdr>
                    <w:top w:val="none" w:sz="0" w:space="0" w:color="auto"/>
                    <w:left w:val="none" w:sz="0" w:space="0" w:color="auto"/>
                    <w:bottom w:val="none" w:sz="0" w:space="0" w:color="auto"/>
                    <w:right w:val="none" w:sz="0" w:space="0" w:color="auto"/>
                  </w:divBdr>
                  <w:divsChild>
                    <w:div w:id="178430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212646">
      <w:bodyDiv w:val="1"/>
      <w:marLeft w:val="0"/>
      <w:marRight w:val="0"/>
      <w:marTop w:val="0"/>
      <w:marBottom w:val="0"/>
      <w:divBdr>
        <w:top w:val="none" w:sz="0" w:space="0" w:color="auto"/>
        <w:left w:val="none" w:sz="0" w:space="0" w:color="auto"/>
        <w:bottom w:val="none" w:sz="0" w:space="0" w:color="auto"/>
        <w:right w:val="none" w:sz="0" w:space="0" w:color="auto"/>
      </w:divBdr>
      <w:divsChild>
        <w:div w:id="465926785">
          <w:marLeft w:val="0"/>
          <w:marRight w:val="0"/>
          <w:marTop w:val="0"/>
          <w:marBottom w:val="0"/>
          <w:divBdr>
            <w:top w:val="none" w:sz="0" w:space="0" w:color="auto"/>
            <w:left w:val="none" w:sz="0" w:space="0" w:color="auto"/>
            <w:bottom w:val="none" w:sz="0" w:space="0" w:color="auto"/>
            <w:right w:val="none" w:sz="0" w:space="0" w:color="auto"/>
          </w:divBdr>
          <w:divsChild>
            <w:div w:id="878399591">
              <w:marLeft w:val="0"/>
              <w:marRight w:val="0"/>
              <w:marTop w:val="15"/>
              <w:marBottom w:val="0"/>
              <w:divBdr>
                <w:top w:val="none" w:sz="0" w:space="0" w:color="auto"/>
                <w:left w:val="none" w:sz="0" w:space="0" w:color="auto"/>
                <w:bottom w:val="none" w:sz="0" w:space="0" w:color="auto"/>
                <w:right w:val="none" w:sz="0" w:space="0" w:color="auto"/>
              </w:divBdr>
              <w:divsChild>
                <w:div w:id="1686663834">
                  <w:marLeft w:val="0"/>
                  <w:marRight w:val="0"/>
                  <w:marTop w:val="0"/>
                  <w:marBottom w:val="0"/>
                  <w:divBdr>
                    <w:top w:val="none" w:sz="0" w:space="0" w:color="auto"/>
                    <w:left w:val="none" w:sz="0" w:space="0" w:color="auto"/>
                    <w:bottom w:val="none" w:sz="0" w:space="0" w:color="auto"/>
                    <w:right w:val="none" w:sz="0" w:space="0" w:color="auto"/>
                  </w:divBdr>
                  <w:divsChild>
                    <w:div w:id="372535376">
                      <w:marLeft w:val="0"/>
                      <w:marRight w:val="0"/>
                      <w:marTop w:val="0"/>
                      <w:marBottom w:val="180"/>
                      <w:divBdr>
                        <w:top w:val="none" w:sz="0" w:space="0" w:color="auto"/>
                        <w:left w:val="none" w:sz="0" w:space="0" w:color="auto"/>
                        <w:bottom w:val="none" w:sz="0" w:space="0" w:color="auto"/>
                        <w:right w:val="none" w:sz="0" w:space="0" w:color="auto"/>
                      </w:divBdr>
                    </w:div>
                    <w:div w:id="1168792164">
                      <w:marLeft w:val="0"/>
                      <w:marRight w:val="0"/>
                      <w:marTop w:val="0"/>
                      <w:marBottom w:val="120"/>
                      <w:divBdr>
                        <w:top w:val="none" w:sz="0" w:space="0" w:color="auto"/>
                        <w:left w:val="none" w:sz="0" w:space="0" w:color="auto"/>
                        <w:bottom w:val="none" w:sz="0" w:space="0" w:color="auto"/>
                        <w:right w:val="none" w:sz="0" w:space="0" w:color="auto"/>
                      </w:divBdr>
                    </w:div>
                    <w:div w:id="1533226186">
                      <w:marLeft w:val="0"/>
                      <w:marRight w:val="0"/>
                      <w:marTop w:val="0"/>
                      <w:marBottom w:val="180"/>
                      <w:divBdr>
                        <w:top w:val="none" w:sz="0" w:space="0" w:color="auto"/>
                        <w:left w:val="none" w:sz="0" w:space="0" w:color="auto"/>
                        <w:bottom w:val="none" w:sz="0" w:space="0" w:color="auto"/>
                        <w:right w:val="none" w:sz="0" w:space="0" w:color="auto"/>
                      </w:divBdr>
                      <w:divsChild>
                        <w:div w:id="15184193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067264774">
          <w:marLeft w:val="0"/>
          <w:marRight w:val="0"/>
          <w:marTop w:val="0"/>
          <w:marBottom w:val="0"/>
          <w:divBdr>
            <w:top w:val="none" w:sz="0" w:space="0" w:color="auto"/>
            <w:left w:val="none" w:sz="0" w:space="0" w:color="auto"/>
            <w:bottom w:val="none" w:sz="0" w:space="0" w:color="auto"/>
            <w:right w:val="none" w:sz="0" w:space="0" w:color="auto"/>
          </w:divBdr>
          <w:divsChild>
            <w:div w:id="176391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3085">
      <w:bodyDiv w:val="1"/>
      <w:marLeft w:val="0"/>
      <w:marRight w:val="0"/>
      <w:marTop w:val="0"/>
      <w:marBottom w:val="0"/>
      <w:divBdr>
        <w:top w:val="none" w:sz="0" w:space="0" w:color="auto"/>
        <w:left w:val="none" w:sz="0" w:space="0" w:color="auto"/>
        <w:bottom w:val="none" w:sz="0" w:space="0" w:color="auto"/>
        <w:right w:val="none" w:sz="0" w:space="0" w:color="auto"/>
      </w:divBdr>
      <w:divsChild>
        <w:div w:id="1505516766">
          <w:marLeft w:val="0"/>
          <w:marRight w:val="0"/>
          <w:marTop w:val="0"/>
          <w:marBottom w:val="0"/>
          <w:divBdr>
            <w:top w:val="none" w:sz="0" w:space="0" w:color="auto"/>
            <w:left w:val="none" w:sz="0" w:space="0" w:color="auto"/>
            <w:bottom w:val="none" w:sz="0" w:space="0" w:color="auto"/>
            <w:right w:val="none" w:sz="0" w:space="0" w:color="auto"/>
          </w:divBdr>
          <w:divsChild>
            <w:div w:id="1270743870">
              <w:marLeft w:val="0"/>
              <w:marRight w:val="0"/>
              <w:marTop w:val="0"/>
              <w:marBottom w:val="0"/>
              <w:divBdr>
                <w:top w:val="none" w:sz="0" w:space="0" w:color="auto"/>
                <w:left w:val="none" w:sz="0" w:space="0" w:color="auto"/>
                <w:bottom w:val="none" w:sz="0" w:space="0" w:color="auto"/>
                <w:right w:val="none" w:sz="0" w:space="0" w:color="auto"/>
              </w:divBdr>
              <w:divsChild>
                <w:div w:id="1134833245">
                  <w:marLeft w:val="0"/>
                  <w:marRight w:val="0"/>
                  <w:marTop w:val="0"/>
                  <w:marBottom w:val="0"/>
                  <w:divBdr>
                    <w:top w:val="none" w:sz="0" w:space="0" w:color="auto"/>
                    <w:left w:val="none" w:sz="0" w:space="0" w:color="auto"/>
                    <w:bottom w:val="none" w:sz="0" w:space="0" w:color="auto"/>
                    <w:right w:val="none" w:sz="0" w:space="0" w:color="auto"/>
                  </w:divBdr>
                  <w:divsChild>
                    <w:div w:id="77598663">
                      <w:marLeft w:val="0"/>
                      <w:marRight w:val="0"/>
                      <w:marTop w:val="0"/>
                      <w:marBottom w:val="0"/>
                      <w:divBdr>
                        <w:top w:val="none" w:sz="0" w:space="0" w:color="auto"/>
                        <w:left w:val="none" w:sz="0" w:space="0" w:color="auto"/>
                        <w:bottom w:val="none" w:sz="0" w:space="0" w:color="auto"/>
                        <w:right w:val="none" w:sz="0" w:space="0" w:color="auto"/>
                      </w:divBdr>
                      <w:divsChild>
                        <w:div w:id="1017119427">
                          <w:marLeft w:val="0"/>
                          <w:marRight w:val="0"/>
                          <w:marTop w:val="0"/>
                          <w:marBottom w:val="0"/>
                          <w:divBdr>
                            <w:top w:val="none" w:sz="0" w:space="0" w:color="auto"/>
                            <w:left w:val="none" w:sz="0" w:space="0" w:color="auto"/>
                            <w:bottom w:val="none" w:sz="0" w:space="0" w:color="auto"/>
                            <w:right w:val="none" w:sz="0" w:space="0" w:color="auto"/>
                          </w:divBdr>
                          <w:divsChild>
                            <w:div w:id="1591885052">
                              <w:marLeft w:val="0"/>
                              <w:marRight w:val="0"/>
                              <w:marTop w:val="0"/>
                              <w:marBottom w:val="0"/>
                              <w:divBdr>
                                <w:top w:val="none" w:sz="0" w:space="0" w:color="auto"/>
                                <w:left w:val="none" w:sz="0" w:space="0" w:color="auto"/>
                                <w:bottom w:val="none" w:sz="0" w:space="0" w:color="auto"/>
                                <w:right w:val="none" w:sz="0" w:space="0" w:color="auto"/>
                              </w:divBdr>
                              <w:divsChild>
                                <w:div w:id="336150568">
                                  <w:marLeft w:val="0"/>
                                  <w:marRight w:val="0"/>
                                  <w:marTop w:val="0"/>
                                  <w:marBottom w:val="0"/>
                                  <w:divBdr>
                                    <w:top w:val="none" w:sz="0" w:space="0" w:color="auto"/>
                                    <w:left w:val="none" w:sz="0" w:space="0" w:color="auto"/>
                                    <w:bottom w:val="none" w:sz="0" w:space="0" w:color="auto"/>
                                    <w:right w:val="none" w:sz="0" w:space="0" w:color="auto"/>
                                  </w:divBdr>
                                  <w:divsChild>
                                    <w:div w:id="204634978">
                                      <w:marLeft w:val="0"/>
                                      <w:marRight w:val="0"/>
                                      <w:marTop w:val="0"/>
                                      <w:marBottom w:val="0"/>
                                      <w:divBdr>
                                        <w:top w:val="none" w:sz="0" w:space="0" w:color="auto"/>
                                        <w:left w:val="none" w:sz="0" w:space="0" w:color="auto"/>
                                        <w:bottom w:val="none" w:sz="0" w:space="0" w:color="auto"/>
                                        <w:right w:val="none" w:sz="0" w:space="0" w:color="auto"/>
                                      </w:divBdr>
                                      <w:divsChild>
                                        <w:div w:id="1328704748">
                                          <w:marLeft w:val="0"/>
                                          <w:marRight w:val="0"/>
                                          <w:marTop w:val="0"/>
                                          <w:marBottom w:val="0"/>
                                          <w:divBdr>
                                            <w:top w:val="none" w:sz="0" w:space="0" w:color="auto"/>
                                            <w:left w:val="none" w:sz="0" w:space="0" w:color="auto"/>
                                            <w:bottom w:val="none" w:sz="0" w:space="0" w:color="auto"/>
                                            <w:right w:val="none" w:sz="0" w:space="0" w:color="auto"/>
                                          </w:divBdr>
                                          <w:divsChild>
                                            <w:div w:id="1327632801">
                                              <w:marLeft w:val="0"/>
                                              <w:marRight w:val="0"/>
                                              <w:marTop w:val="0"/>
                                              <w:marBottom w:val="0"/>
                                              <w:divBdr>
                                                <w:top w:val="none" w:sz="0" w:space="0" w:color="auto"/>
                                                <w:left w:val="none" w:sz="0" w:space="0" w:color="auto"/>
                                                <w:bottom w:val="none" w:sz="0" w:space="0" w:color="auto"/>
                                                <w:right w:val="none" w:sz="0" w:space="0" w:color="auto"/>
                                              </w:divBdr>
                                              <w:divsChild>
                                                <w:div w:id="98139137">
                                                  <w:marLeft w:val="0"/>
                                                  <w:marRight w:val="0"/>
                                                  <w:marTop w:val="0"/>
                                                  <w:marBottom w:val="0"/>
                                                  <w:divBdr>
                                                    <w:top w:val="none" w:sz="0" w:space="0" w:color="auto"/>
                                                    <w:left w:val="none" w:sz="0" w:space="0" w:color="auto"/>
                                                    <w:bottom w:val="none" w:sz="0" w:space="0" w:color="auto"/>
                                                    <w:right w:val="none" w:sz="0" w:space="0" w:color="auto"/>
                                                  </w:divBdr>
                                                  <w:divsChild>
                                                    <w:div w:id="749501072">
                                                      <w:marLeft w:val="0"/>
                                                      <w:marRight w:val="0"/>
                                                      <w:marTop w:val="0"/>
                                                      <w:marBottom w:val="0"/>
                                                      <w:divBdr>
                                                        <w:top w:val="none" w:sz="0" w:space="0" w:color="auto"/>
                                                        <w:left w:val="none" w:sz="0" w:space="0" w:color="auto"/>
                                                        <w:bottom w:val="none" w:sz="0" w:space="0" w:color="auto"/>
                                                        <w:right w:val="none" w:sz="0" w:space="0" w:color="auto"/>
                                                      </w:divBdr>
                                                      <w:divsChild>
                                                        <w:div w:id="1334147345">
                                                          <w:marLeft w:val="0"/>
                                                          <w:marRight w:val="0"/>
                                                          <w:marTop w:val="0"/>
                                                          <w:marBottom w:val="0"/>
                                                          <w:divBdr>
                                                            <w:top w:val="none" w:sz="0" w:space="0" w:color="auto"/>
                                                            <w:left w:val="none" w:sz="0" w:space="0" w:color="auto"/>
                                                            <w:bottom w:val="none" w:sz="0" w:space="0" w:color="auto"/>
                                                            <w:right w:val="none" w:sz="0" w:space="0" w:color="auto"/>
                                                          </w:divBdr>
                                                          <w:divsChild>
                                                            <w:div w:id="97139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706432">
                                              <w:marLeft w:val="0"/>
                                              <w:marRight w:val="0"/>
                                              <w:marTop w:val="0"/>
                                              <w:marBottom w:val="0"/>
                                              <w:divBdr>
                                                <w:top w:val="none" w:sz="0" w:space="0" w:color="auto"/>
                                                <w:left w:val="none" w:sz="0" w:space="0" w:color="auto"/>
                                                <w:bottom w:val="none" w:sz="0" w:space="0" w:color="auto"/>
                                                <w:right w:val="none" w:sz="0" w:space="0" w:color="auto"/>
                                              </w:divBdr>
                                              <w:divsChild>
                                                <w:div w:id="1163082083">
                                                  <w:marLeft w:val="0"/>
                                                  <w:marRight w:val="0"/>
                                                  <w:marTop w:val="0"/>
                                                  <w:marBottom w:val="0"/>
                                                  <w:divBdr>
                                                    <w:top w:val="none" w:sz="0" w:space="0" w:color="auto"/>
                                                    <w:left w:val="none" w:sz="0" w:space="0" w:color="auto"/>
                                                    <w:bottom w:val="none" w:sz="0" w:space="0" w:color="auto"/>
                                                    <w:right w:val="none" w:sz="0" w:space="0" w:color="auto"/>
                                                  </w:divBdr>
                                                  <w:divsChild>
                                                    <w:div w:id="133923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459882">
                                          <w:marLeft w:val="0"/>
                                          <w:marRight w:val="0"/>
                                          <w:marTop w:val="0"/>
                                          <w:marBottom w:val="0"/>
                                          <w:divBdr>
                                            <w:top w:val="none" w:sz="0" w:space="0" w:color="auto"/>
                                            <w:left w:val="none" w:sz="0" w:space="0" w:color="auto"/>
                                            <w:bottom w:val="none" w:sz="0" w:space="0" w:color="auto"/>
                                            <w:right w:val="none" w:sz="0" w:space="0" w:color="auto"/>
                                          </w:divBdr>
                                          <w:divsChild>
                                            <w:div w:id="1949383595">
                                              <w:marLeft w:val="0"/>
                                              <w:marRight w:val="0"/>
                                              <w:marTop w:val="0"/>
                                              <w:marBottom w:val="0"/>
                                              <w:divBdr>
                                                <w:top w:val="none" w:sz="0" w:space="0" w:color="auto"/>
                                                <w:left w:val="none" w:sz="0" w:space="0" w:color="auto"/>
                                                <w:bottom w:val="none" w:sz="0" w:space="0" w:color="auto"/>
                                                <w:right w:val="none" w:sz="0" w:space="0" w:color="auto"/>
                                              </w:divBdr>
                                              <w:divsChild>
                                                <w:div w:id="84786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92610">
                                          <w:marLeft w:val="0"/>
                                          <w:marRight w:val="0"/>
                                          <w:marTop w:val="0"/>
                                          <w:marBottom w:val="0"/>
                                          <w:divBdr>
                                            <w:top w:val="none" w:sz="0" w:space="0" w:color="auto"/>
                                            <w:left w:val="none" w:sz="0" w:space="0" w:color="auto"/>
                                            <w:bottom w:val="none" w:sz="0" w:space="0" w:color="auto"/>
                                            <w:right w:val="none" w:sz="0" w:space="0" w:color="auto"/>
                                          </w:divBdr>
                                          <w:divsChild>
                                            <w:div w:id="314190755">
                                              <w:marLeft w:val="0"/>
                                              <w:marRight w:val="0"/>
                                              <w:marTop w:val="0"/>
                                              <w:marBottom w:val="0"/>
                                              <w:divBdr>
                                                <w:top w:val="none" w:sz="0" w:space="0" w:color="auto"/>
                                                <w:left w:val="none" w:sz="0" w:space="0" w:color="auto"/>
                                                <w:bottom w:val="none" w:sz="0" w:space="0" w:color="auto"/>
                                                <w:right w:val="none" w:sz="0" w:space="0" w:color="auto"/>
                                              </w:divBdr>
                                              <w:divsChild>
                                                <w:div w:id="8127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3528063">
      <w:bodyDiv w:val="1"/>
      <w:marLeft w:val="0"/>
      <w:marRight w:val="0"/>
      <w:marTop w:val="0"/>
      <w:marBottom w:val="0"/>
      <w:divBdr>
        <w:top w:val="none" w:sz="0" w:space="0" w:color="auto"/>
        <w:left w:val="none" w:sz="0" w:space="0" w:color="auto"/>
        <w:bottom w:val="none" w:sz="0" w:space="0" w:color="auto"/>
        <w:right w:val="none" w:sz="0" w:space="0" w:color="auto"/>
      </w:divBdr>
      <w:divsChild>
        <w:div w:id="783037855">
          <w:marLeft w:val="0"/>
          <w:marRight w:val="0"/>
          <w:marTop w:val="0"/>
          <w:marBottom w:val="0"/>
          <w:divBdr>
            <w:top w:val="none" w:sz="0" w:space="0" w:color="auto"/>
            <w:left w:val="none" w:sz="0" w:space="0" w:color="auto"/>
            <w:bottom w:val="none" w:sz="0" w:space="0" w:color="auto"/>
            <w:right w:val="none" w:sz="0" w:space="0" w:color="auto"/>
          </w:divBdr>
          <w:divsChild>
            <w:div w:id="2086875150">
              <w:marLeft w:val="0"/>
              <w:marRight w:val="0"/>
              <w:marTop w:val="0"/>
              <w:marBottom w:val="0"/>
              <w:divBdr>
                <w:top w:val="none" w:sz="0" w:space="0" w:color="auto"/>
                <w:left w:val="none" w:sz="0" w:space="0" w:color="auto"/>
                <w:bottom w:val="none" w:sz="0" w:space="0" w:color="auto"/>
                <w:right w:val="none" w:sz="0" w:space="0" w:color="auto"/>
              </w:divBdr>
              <w:divsChild>
                <w:div w:id="181432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8748">
          <w:marLeft w:val="0"/>
          <w:marRight w:val="0"/>
          <w:marTop w:val="0"/>
          <w:marBottom w:val="0"/>
          <w:divBdr>
            <w:top w:val="none" w:sz="0" w:space="0" w:color="auto"/>
            <w:left w:val="none" w:sz="0" w:space="0" w:color="auto"/>
            <w:bottom w:val="none" w:sz="0" w:space="0" w:color="auto"/>
            <w:right w:val="none" w:sz="0" w:space="0" w:color="auto"/>
          </w:divBdr>
        </w:div>
      </w:divsChild>
    </w:div>
    <w:div w:id="1423641902">
      <w:bodyDiv w:val="1"/>
      <w:marLeft w:val="0"/>
      <w:marRight w:val="0"/>
      <w:marTop w:val="0"/>
      <w:marBottom w:val="0"/>
      <w:divBdr>
        <w:top w:val="none" w:sz="0" w:space="0" w:color="auto"/>
        <w:left w:val="none" w:sz="0" w:space="0" w:color="auto"/>
        <w:bottom w:val="none" w:sz="0" w:space="0" w:color="auto"/>
        <w:right w:val="none" w:sz="0" w:space="0" w:color="auto"/>
      </w:divBdr>
      <w:divsChild>
        <w:div w:id="1746957000">
          <w:marLeft w:val="0"/>
          <w:marRight w:val="0"/>
          <w:marTop w:val="150"/>
          <w:marBottom w:val="0"/>
          <w:divBdr>
            <w:top w:val="none" w:sz="0" w:space="0" w:color="auto"/>
            <w:left w:val="none" w:sz="0" w:space="0" w:color="auto"/>
            <w:bottom w:val="none" w:sz="0" w:space="0" w:color="auto"/>
            <w:right w:val="none" w:sz="0" w:space="0" w:color="auto"/>
          </w:divBdr>
        </w:div>
        <w:div w:id="136999262">
          <w:marLeft w:val="0"/>
          <w:marRight w:val="0"/>
          <w:marTop w:val="450"/>
          <w:marBottom w:val="0"/>
          <w:divBdr>
            <w:top w:val="none" w:sz="0" w:space="0" w:color="auto"/>
            <w:left w:val="none" w:sz="0" w:space="0" w:color="auto"/>
            <w:bottom w:val="none" w:sz="0" w:space="0" w:color="auto"/>
            <w:right w:val="none" w:sz="0" w:space="0" w:color="auto"/>
          </w:divBdr>
        </w:div>
        <w:div w:id="772941825">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1423912738">
      <w:bodyDiv w:val="1"/>
      <w:marLeft w:val="0"/>
      <w:marRight w:val="0"/>
      <w:marTop w:val="0"/>
      <w:marBottom w:val="0"/>
      <w:divBdr>
        <w:top w:val="none" w:sz="0" w:space="0" w:color="auto"/>
        <w:left w:val="none" w:sz="0" w:space="0" w:color="auto"/>
        <w:bottom w:val="none" w:sz="0" w:space="0" w:color="auto"/>
        <w:right w:val="none" w:sz="0" w:space="0" w:color="auto"/>
      </w:divBdr>
      <w:divsChild>
        <w:div w:id="1657680521">
          <w:marLeft w:val="0"/>
          <w:marRight w:val="0"/>
          <w:marTop w:val="0"/>
          <w:marBottom w:val="0"/>
          <w:divBdr>
            <w:top w:val="none" w:sz="0" w:space="0" w:color="auto"/>
            <w:left w:val="none" w:sz="0" w:space="0" w:color="auto"/>
            <w:bottom w:val="none" w:sz="0" w:space="0" w:color="auto"/>
            <w:right w:val="none" w:sz="0" w:space="0" w:color="auto"/>
          </w:divBdr>
        </w:div>
      </w:divsChild>
    </w:div>
    <w:div w:id="1423915733">
      <w:bodyDiv w:val="1"/>
      <w:marLeft w:val="0"/>
      <w:marRight w:val="0"/>
      <w:marTop w:val="0"/>
      <w:marBottom w:val="0"/>
      <w:divBdr>
        <w:top w:val="none" w:sz="0" w:space="0" w:color="auto"/>
        <w:left w:val="none" w:sz="0" w:space="0" w:color="auto"/>
        <w:bottom w:val="none" w:sz="0" w:space="0" w:color="auto"/>
        <w:right w:val="none" w:sz="0" w:space="0" w:color="auto"/>
      </w:divBdr>
      <w:divsChild>
        <w:div w:id="14769560">
          <w:marLeft w:val="0"/>
          <w:marRight w:val="0"/>
          <w:marTop w:val="0"/>
          <w:marBottom w:val="0"/>
          <w:divBdr>
            <w:top w:val="none" w:sz="0" w:space="0" w:color="auto"/>
            <w:left w:val="none" w:sz="0" w:space="0" w:color="auto"/>
            <w:bottom w:val="none" w:sz="0" w:space="0" w:color="auto"/>
            <w:right w:val="none" w:sz="0" w:space="0" w:color="auto"/>
          </w:divBdr>
        </w:div>
        <w:div w:id="633408568">
          <w:marLeft w:val="0"/>
          <w:marRight w:val="0"/>
          <w:marTop w:val="0"/>
          <w:marBottom w:val="0"/>
          <w:divBdr>
            <w:top w:val="none" w:sz="0" w:space="0" w:color="auto"/>
            <w:left w:val="none" w:sz="0" w:space="0" w:color="auto"/>
            <w:bottom w:val="none" w:sz="0" w:space="0" w:color="auto"/>
            <w:right w:val="none" w:sz="0" w:space="0" w:color="auto"/>
          </w:divBdr>
        </w:div>
      </w:divsChild>
    </w:div>
    <w:div w:id="1424035995">
      <w:bodyDiv w:val="1"/>
      <w:marLeft w:val="0"/>
      <w:marRight w:val="0"/>
      <w:marTop w:val="0"/>
      <w:marBottom w:val="0"/>
      <w:divBdr>
        <w:top w:val="none" w:sz="0" w:space="0" w:color="auto"/>
        <w:left w:val="none" w:sz="0" w:space="0" w:color="auto"/>
        <w:bottom w:val="none" w:sz="0" w:space="0" w:color="auto"/>
        <w:right w:val="none" w:sz="0" w:space="0" w:color="auto"/>
      </w:divBdr>
      <w:divsChild>
        <w:div w:id="1450514922">
          <w:marLeft w:val="0"/>
          <w:marRight w:val="0"/>
          <w:marTop w:val="0"/>
          <w:marBottom w:val="0"/>
          <w:divBdr>
            <w:top w:val="none" w:sz="0" w:space="0" w:color="auto"/>
            <w:left w:val="none" w:sz="0" w:space="0" w:color="auto"/>
            <w:bottom w:val="none" w:sz="0" w:space="0" w:color="auto"/>
            <w:right w:val="none" w:sz="0" w:space="0" w:color="auto"/>
          </w:divBdr>
          <w:divsChild>
            <w:div w:id="279992065">
              <w:marLeft w:val="0"/>
              <w:marRight w:val="0"/>
              <w:marTop w:val="0"/>
              <w:marBottom w:val="0"/>
              <w:divBdr>
                <w:top w:val="none" w:sz="0" w:space="0" w:color="auto"/>
                <w:left w:val="none" w:sz="0" w:space="0" w:color="auto"/>
                <w:bottom w:val="none" w:sz="0" w:space="0" w:color="auto"/>
                <w:right w:val="none" w:sz="0" w:space="0" w:color="auto"/>
              </w:divBdr>
              <w:divsChild>
                <w:div w:id="716245288">
                  <w:marLeft w:val="0"/>
                  <w:marRight w:val="0"/>
                  <w:marTop w:val="0"/>
                  <w:marBottom w:val="0"/>
                  <w:divBdr>
                    <w:top w:val="none" w:sz="0" w:space="0" w:color="auto"/>
                    <w:left w:val="none" w:sz="0" w:space="0" w:color="auto"/>
                    <w:bottom w:val="none" w:sz="0" w:space="0" w:color="auto"/>
                    <w:right w:val="none" w:sz="0" w:space="0" w:color="auto"/>
                  </w:divBdr>
                </w:div>
                <w:div w:id="1525440095">
                  <w:marLeft w:val="0"/>
                  <w:marRight w:val="0"/>
                  <w:marTop w:val="150"/>
                  <w:marBottom w:val="150"/>
                  <w:divBdr>
                    <w:top w:val="single" w:sz="6" w:space="4" w:color="D7D7D7"/>
                    <w:left w:val="none" w:sz="0" w:space="0" w:color="auto"/>
                    <w:bottom w:val="single" w:sz="6" w:space="4" w:color="D7D7D7"/>
                    <w:right w:val="none" w:sz="0" w:space="0" w:color="auto"/>
                  </w:divBdr>
                </w:div>
                <w:div w:id="121727727">
                  <w:marLeft w:val="0"/>
                  <w:marRight w:val="0"/>
                  <w:marTop w:val="0"/>
                  <w:marBottom w:val="375"/>
                  <w:divBdr>
                    <w:top w:val="none" w:sz="0" w:space="0" w:color="auto"/>
                    <w:left w:val="none" w:sz="0" w:space="0" w:color="auto"/>
                    <w:bottom w:val="none" w:sz="0" w:space="0" w:color="auto"/>
                    <w:right w:val="none" w:sz="0" w:space="0" w:color="auto"/>
                  </w:divBdr>
                  <w:divsChild>
                    <w:div w:id="2057972199">
                      <w:marLeft w:val="0"/>
                      <w:marRight w:val="150"/>
                      <w:marTop w:val="0"/>
                      <w:marBottom w:val="0"/>
                      <w:divBdr>
                        <w:top w:val="none" w:sz="0" w:space="0" w:color="auto"/>
                        <w:left w:val="none" w:sz="0" w:space="0" w:color="auto"/>
                        <w:bottom w:val="none" w:sz="0" w:space="0" w:color="auto"/>
                        <w:right w:val="none" w:sz="0" w:space="0" w:color="auto"/>
                      </w:divBdr>
                    </w:div>
                  </w:divsChild>
                </w:div>
                <w:div w:id="14544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532368">
          <w:marLeft w:val="0"/>
          <w:marRight w:val="0"/>
          <w:marTop w:val="0"/>
          <w:marBottom w:val="0"/>
          <w:divBdr>
            <w:top w:val="none" w:sz="0" w:space="0" w:color="auto"/>
            <w:left w:val="none" w:sz="0" w:space="0" w:color="auto"/>
            <w:bottom w:val="none" w:sz="0" w:space="0" w:color="auto"/>
            <w:right w:val="none" w:sz="0" w:space="0" w:color="auto"/>
          </w:divBdr>
          <w:divsChild>
            <w:div w:id="1972207236">
              <w:marLeft w:val="0"/>
              <w:marRight w:val="0"/>
              <w:marTop w:val="0"/>
              <w:marBottom w:val="300"/>
              <w:divBdr>
                <w:top w:val="none" w:sz="0" w:space="0" w:color="auto"/>
                <w:left w:val="none" w:sz="0" w:space="0" w:color="auto"/>
                <w:bottom w:val="none" w:sz="0" w:space="0" w:color="auto"/>
                <w:right w:val="none" w:sz="0" w:space="0" w:color="auto"/>
              </w:divBdr>
              <w:divsChild>
                <w:div w:id="830875877">
                  <w:marLeft w:val="0"/>
                  <w:marRight w:val="0"/>
                  <w:marTop w:val="0"/>
                  <w:marBottom w:val="0"/>
                  <w:divBdr>
                    <w:top w:val="none" w:sz="0" w:space="0" w:color="auto"/>
                    <w:left w:val="none" w:sz="0" w:space="0" w:color="auto"/>
                    <w:bottom w:val="none" w:sz="0" w:space="0" w:color="auto"/>
                    <w:right w:val="none" w:sz="0" w:space="0" w:color="auto"/>
                  </w:divBdr>
                </w:div>
              </w:divsChild>
            </w:div>
            <w:div w:id="1994135654">
              <w:marLeft w:val="0"/>
              <w:marRight w:val="0"/>
              <w:marTop w:val="0"/>
              <w:marBottom w:val="300"/>
              <w:divBdr>
                <w:top w:val="none" w:sz="0" w:space="0" w:color="auto"/>
                <w:left w:val="none" w:sz="0" w:space="0" w:color="auto"/>
                <w:bottom w:val="none" w:sz="0" w:space="0" w:color="auto"/>
                <w:right w:val="none" w:sz="0" w:space="0" w:color="auto"/>
              </w:divBdr>
              <w:divsChild>
                <w:div w:id="909382921">
                  <w:marLeft w:val="0"/>
                  <w:marRight w:val="0"/>
                  <w:marTop w:val="0"/>
                  <w:marBottom w:val="0"/>
                  <w:divBdr>
                    <w:top w:val="none" w:sz="0" w:space="0" w:color="auto"/>
                    <w:left w:val="none" w:sz="0" w:space="0" w:color="auto"/>
                    <w:bottom w:val="none" w:sz="0" w:space="0" w:color="auto"/>
                    <w:right w:val="none" w:sz="0" w:space="0" w:color="auto"/>
                  </w:divBdr>
                </w:div>
              </w:divsChild>
            </w:div>
            <w:div w:id="2015261083">
              <w:marLeft w:val="0"/>
              <w:marRight w:val="0"/>
              <w:marTop w:val="0"/>
              <w:marBottom w:val="300"/>
              <w:divBdr>
                <w:top w:val="none" w:sz="0" w:space="0" w:color="auto"/>
                <w:left w:val="none" w:sz="0" w:space="0" w:color="auto"/>
                <w:bottom w:val="none" w:sz="0" w:space="0" w:color="auto"/>
                <w:right w:val="none" w:sz="0" w:space="0" w:color="auto"/>
              </w:divBdr>
              <w:divsChild>
                <w:div w:id="350955673">
                  <w:marLeft w:val="0"/>
                  <w:marRight w:val="0"/>
                  <w:marTop w:val="0"/>
                  <w:marBottom w:val="0"/>
                  <w:divBdr>
                    <w:top w:val="none" w:sz="0" w:space="0" w:color="auto"/>
                    <w:left w:val="none" w:sz="0" w:space="0" w:color="auto"/>
                    <w:bottom w:val="none" w:sz="0" w:space="0" w:color="auto"/>
                    <w:right w:val="none" w:sz="0" w:space="0" w:color="auto"/>
                  </w:divBdr>
                </w:div>
              </w:divsChild>
            </w:div>
            <w:div w:id="1708068442">
              <w:marLeft w:val="0"/>
              <w:marRight w:val="0"/>
              <w:marTop w:val="0"/>
              <w:marBottom w:val="0"/>
              <w:divBdr>
                <w:top w:val="none" w:sz="0" w:space="0" w:color="auto"/>
                <w:left w:val="none" w:sz="0" w:space="0" w:color="auto"/>
                <w:bottom w:val="none" w:sz="0" w:space="0" w:color="auto"/>
                <w:right w:val="none" w:sz="0" w:space="0" w:color="auto"/>
              </w:divBdr>
              <w:divsChild>
                <w:div w:id="1359696214">
                  <w:marLeft w:val="0"/>
                  <w:marRight w:val="0"/>
                  <w:marTop w:val="0"/>
                  <w:marBottom w:val="0"/>
                  <w:divBdr>
                    <w:top w:val="none" w:sz="0" w:space="0" w:color="auto"/>
                    <w:left w:val="none" w:sz="0" w:space="0" w:color="auto"/>
                    <w:bottom w:val="none" w:sz="0" w:space="0" w:color="auto"/>
                    <w:right w:val="none" w:sz="0" w:space="0" w:color="auto"/>
                  </w:divBdr>
                  <w:divsChild>
                    <w:div w:id="719599071">
                      <w:marLeft w:val="0"/>
                      <w:marRight w:val="0"/>
                      <w:marTop w:val="0"/>
                      <w:marBottom w:val="0"/>
                      <w:divBdr>
                        <w:top w:val="none" w:sz="0" w:space="0" w:color="auto"/>
                        <w:left w:val="none" w:sz="0" w:space="0" w:color="auto"/>
                        <w:bottom w:val="none" w:sz="0" w:space="0" w:color="auto"/>
                        <w:right w:val="none" w:sz="0" w:space="0" w:color="auto"/>
                      </w:divBdr>
                      <w:divsChild>
                        <w:div w:id="2113816115">
                          <w:marLeft w:val="0"/>
                          <w:marRight w:val="0"/>
                          <w:marTop w:val="0"/>
                          <w:marBottom w:val="0"/>
                          <w:divBdr>
                            <w:top w:val="none" w:sz="0" w:space="0" w:color="auto"/>
                            <w:left w:val="none" w:sz="0" w:space="0" w:color="auto"/>
                            <w:bottom w:val="none" w:sz="0" w:space="0" w:color="auto"/>
                            <w:right w:val="none" w:sz="0" w:space="0" w:color="auto"/>
                          </w:divBdr>
                        </w:div>
                        <w:div w:id="71855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667392">
          <w:marLeft w:val="0"/>
          <w:marRight w:val="0"/>
          <w:marTop w:val="750"/>
          <w:marBottom w:val="0"/>
          <w:divBdr>
            <w:top w:val="none" w:sz="0" w:space="0" w:color="auto"/>
            <w:left w:val="none" w:sz="0" w:space="0" w:color="auto"/>
            <w:bottom w:val="none" w:sz="0" w:space="0" w:color="auto"/>
            <w:right w:val="none" w:sz="0" w:space="0" w:color="auto"/>
          </w:divBdr>
          <w:divsChild>
            <w:div w:id="1771774273">
              <w:marLeft w:val="0"/>
              <w:marRight w:val="0"/>
              <w:marTop w:val="0"/>
              <w:marBottom w:val="0"/>
              <w:divBdr>
                <w:top w:val="none" w:sz="0" w:space="0" w:color="auto"/>
                <w:left w:val="none" w:sz="0" w:space="0" w:color="auto"/>
                <w:bottom w:val="none" w:sz="0" w:space="0" w:color="auto"/>
                <w:right w:val="none" w:sz="0" w:space="0" w:color="auto"/>
              </w:divBdr>
              <w:divsChild>
                <w:div w:id="1025595120">
                  <w:marLeft w:val="0"/>
                  <w:marRight w:val="0"/>
                  <w:marTop w:val="0"/>
                  <w:marBottom w:val="0"/>
                  <w:divBdr>
                    <w:top w:val="none" w:sz="0" w:space="0" w:color="auto"/>
                    <w:left w:val="none" w:sz="0" w:space="0" w:color="auto"/>
                    <w:bottom w:val="none" w:sz="0" w:space="0" w:color="auto"/>
                    <w:right w:val="none" w:sz="0" w:space="0" w:color="auto"/>
                  </w:divBdr>
                  <w:divsChild>
                    <w:div w:id="1810367416">
                      <w:marLeft w:val="0"/>
                      <w:marRight w:val="0"/>
                      <w:marTop w:val="0"/>
                      <w:marBottom w:val="0"/>
                      <w:divBdr>
                        <w:top w:val="none" w:sz="0" w:space="0" w:color="auto"/>
                        <w:left w:val="none" w:sz="0" w:space="0" w:color="auto"/>
                        <w:bottom w:val="none" w:sz="0" w:space="0" w:color="auto"/>
                        <w:right w:val="none" w:sz="0" w:space="0" w:color="auto"/>
                      </w:divBdr>
                      <w:divsChild>
                        <w:div w:id="901329005">
                          <w:marLeft w:val="0"/>
                          <w:marRight w:val="0"/>
                          <w:marTop w:val="0"/>
                          <w:marBottom w:val="0"/>
                          <w:divBdr>
                            <w:top w:val="none" w:sz="0" w:space="0" w:color="auto"/>
                            <w:left w:val="none" w:sz="0" w:space="0" w:color="auto"/>
                            <w:bottom w:val="none" w:sz="0" w:space="0" w:color="auto"/>
                            <w:right w:val="none" w:sz="0" w:space="0" w:color="auto"/>
                          </w:divBdr>
                          <w:divsChild>
                            <w:div w:id="397284828">
                              <w:marLeft w:val="0"/>
                              <w:marRight w:val="0"/>
                              <w:marTop w:val="0"/>
                              <w:marBottom w:val="0"/>
                              <w:divBdr>
                                <w:top w:val="none" w:sz="0" w:space="0" w:color="auto"/>
                                <w:left w:val="none" w:sz="0" w:space="0" w:color="auto"/>
                                <w:bottom w:val="none" w:sz="0" w:space="0" w:color="auto"/>
                                <w:right w:val="none" w:sz="0" w:space="0" w:color="auto"/>
                              </w:divBdr>
                              <w:divsChild>
                                <w:div w:id="302661211">
                                  <w:marLeft w:val="0"/>
                                  <w:marRight w:val="0"/>
                                  <w:marTop w:val="0"/>
                                  <w:marBottom w:val="0"/>
                                  <w:divBdr>
                                    <w:top w:val="none" w:sz="0" w:space="0" w:color="auto"/>
                                    <w:left w:val="none" w:sz="0" w:space="0" w:color="auto"/>
                                    <w:bottom w:val="none" w:sz="0" w:space="0" w:color="auto"/>
                                    <w:right w:val="none" w:sz="0" w:space="0" w:color="auto"/>
                                  </w:divBdr>
                                </w:div>
                                <w:div w:id="1372654109">
                                  <w:marLeft w:val="0"/>
                                  <w:marRight w:val="0"/>
                                  <w:marTop w:val="0"/>
                                  <w:marBottom w:val="0"/>
                                  <w:divBdr>
                                    <w:top w:val="none" w:sz="0" w:space="0" w:color="auto"/>
                                    <w:left w:val="none" w:sz="0" w:space="0" w:color="auto"/>
                                    <w:bottom w:val="none" w:sz="0" w:space="0" w:color="auto"/>
                                    <w:right w:val="none" w:sz="0" w:space="0" w:color="auto"/>
                                  </w:divBdr>
                                </w:div>
                              </w:divsChild>
                            </w:div>
                            <w:div w:id="2109502831">
                              <w:marLeft w:val="0"/>
                              <w:marRight w:val="0"/>
                              <w:marTop w:val="0"/>
                              <w:marBottom w:val="0"/>
                              <w:divBdr>
                                <w:top w:val="none" w:sz="0" w:space="0" w:color="auto"/>
                                <w:left w:val="none" w:sz="0" w:space="0" w:color="auto"/>
                                <w:bottom w:val="none" w:sz="0" w:space="0" w:color="auto"/>
                                <w:right w:val="none" w:sz="0" w:space="0" w:color="auto"/>
                              </w:divBdr>
                              <w:divsChild>
                                <w:div w:id="315647770">
                                  <w:marLeft w:val="0"/>
                                  <w:marRight w:val="0"/>
                                  <w:marTop w:val="0"/>
                                  <w:marBottom w:val="0"/>
                                  <w:divBdr>
                                    <w:top w:val="none" w:sz="0" w:space="0" w:color="auto"/>
                                    <w:left w:val="none" w:sz="0" w:space="0" w:color="auto"/>
                                    <w:bottom w:val="none" w:sz="0" w:space="0" w:color="auto"/>
                                    <w:right w:val="none" w:sz="0" w:space="0" w:color="auto"/>
                                  </w:divBdr>
                                </w:div>
                                <w:div w:id="2146700672">
                                  <w:marLeft w:val="0"/>
                                  <w:marRight w:val="0"/>
                                  <w:marTop w:val="0"/>
                                  <w:marBottom w:val="0"/>
                                  <w:divBdr>
                                    <w:top w:val="none" w:sz="0" w:space="0" w:color="auto"/>
                                    <w:left w:val="none" w:sz="0" w:space="0" w:color="auto"/>
                                    <w:bottom w:val="none" w:sz="0" w:space="0" w:color="auto"/>
                                    <w:right w:val="none" w:sz="0" w:space="0" w:color="auto"/>
                                  </w:divBdr>
                                </w:div>
                              </w:divsChild>
                            </w:div>
                            <w:div w:id="1410426412">
                              <w:marLeft w:val="0"/>
                              <w:marRight w:val="0"/>
                              <w:marTop w:val="0"/>
                              <w:marBottom w:val="0"/>
                              <w:divBdr>
                                <w:top w:val="none" w:sz="0" w:space="0" w:color="auto"/>
                                <w:left w:val="none" w:sz="0" w:space="0" w:color="auto"/>
                                <w:bottom w:val="none" w:sz="0" w:space="0" w:color="auto"/>
                                <w:right w:val="none" w:sz="0" w:space="0" w:color="auto"/>
                              </w:divBdr>
                              <w:divsChild>
                                <w:div w:id="1535578795">
                                  <w:marLeft w:val="0"/>
                                  <w:marRight w:val="0"/>
                                  <w:marTop w:val="0"/>
                                  <w:marBottom w:val="0"/>
                                  <w:divBdr>
                                    <w:top w:val="none" w:sz="0" w:space="0" w:color="auto"/>
                                    <w:left w:val="none" w:sz="0" w:space="0" w:color="auto"/>
                                    <w:bottom w:val="none" w:sz="0" w:space="0" w:color="auto"/>
                                    <w:right w:val="none" w:sz="0" w:space="0" w:color="auto"/>
                                  </w:divBdr>
                                </w:div>
                                <w:div w:id="807865914">
                                  <w:marLeft w:val="0"/>
                                  <w:marRight w:val="0"/>
                                  <w:marTop w:val="0"/>
                                  <w:marBottom w:val="0"/>
                                  <w:divBdr>
                                    <w:top w:val="none" w:sz="0" w:space="0" w:color="auto"/>
                                    <w:left w:val="none" w:sz="0" w:space="0" w:color="auto"/>
                                    <w:bottom w:val="none" w:sz="0" w:space="0" w:color="auto"/>
                                    <w:right w:val="none" w:sz="0" w:space="0" w:color="auto"/>
                                  </w:divBdr>
                                </w:div>
                              </w:divsChild>
                            </w:div>
                            <w:div w:id="1024210334">
                              <w:marLeft w:val="0"/>
                              <w:marRight w:val="0"/>
                              <w:marTop w:val="0"/>
                              <w:marBottom w:val="0"/>
                              <w:divBdr>
                                <w:top w:val="none" w:sz="0" w:space="0" w:color="auto"/>
                                <w:left w:val="none" w:sz="0" w:space="0" w:color="auto"/>
                                <w:bottom w:val="none" w:sz="0" w:space="0" w:color="auto"/>
                                <w:right w:val="none" w:sz="0" w:space="0" w:color="auto"/>
                              </w:divBdr>
                              <w:divsChild>
                                <w:div w:id="972293638">
                                  <w:marLeft w:val="0"/>
                                  <w:marRight w:val="0"/>
                                  <w:marTop w:val="0"/>
                                  <w:marBottom w:val="0"/>
                                  <w:divBdr>
                                    <w:top w:val="none" w:sz="0" w:space="0" w:color="auto"/>
                                    <w:left w:val="none" w:sz="0" w:space="0" w:color="auto"/>
                                    <w:bottom w:val="none" w:sz="0" w:space="0" w:color="auto"/>
                                    <w:right w:val="none" w:sz="0" w:space="0" w:color="auto"/>
                                  </w:divBdr>
                                </w:div>
                                <w:div w:id="502473612">
                                  <w:marLeft w:val="0"/>
                                  <w:marRight w:val="0"/>
                                  <w:marTop w:val="0"/>
                                  <w:marBottom w:val="0"/>
                                  <w:divBdr>
                                    <w:top w:val="none" w:sz="0" w:space="0" w:color="auto"/>
                                    <w:left w:val="none" w:sz="0" w:space="0" w:color="auto"/>
                                    <w:bottom w:val="none" w:sz="0" w:space="0" w:color="auto"/>
                                    <w:right w:val="none" w:sz="0" w:space="0" w:color="auto"/>
                                  </w:divBdr>
                                </w:div>
                              </w:divsChild>
                            </w:div>
                            <w:div w:id="11618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373280">
      <w:bodyDiv w:val="1"/>
      <w:marLeft w:val="0"/>
      <w:marRight w:val="0"/>
      <w:marTop w:val="0"/>
      <w:marBottom w:val="0"/>
      <w:divBdr>
        <w:top w:val="none" w:sz="0" w:space="0" w:color="auto"/>
        <w:left w:val="none" w:sz="0" w:space="0" w:color="auto"/>
        <w:bottom w:val="none" w:sz="0" w:space="0" w:color="auto"/>
        <w:right w:val="none" w:sz="0" w:space="0" w:color="auto"/>
      </w:divBdr>
    </w:div>
    <w:div w:id="1424375615">
      <w:bodyDiv w:val="1"/>
      <w:marLeft w:val="0"/>
      <w:marRight w:val="0"/>
      <w:marTop w:val="0"/>
      <w:marBottom w:val="0"/>
      <w:divBdr>
        <w:top w:val="none" w:sz="0" w:space="0" w:color="auto"/>
        <w:left w:val="none" w:sz="0" w:space="0" w:color="auto"/>
        <w:bottom w:val="none" w:sz="0" w:space="0" w:color="auto"/>
        <w:right w:val="none" w:sz="0" w:space="0" w:color="auto"/>
      </w:divBdr>
      <w:divsChild>
        <w:div w:id="2043289447">
          <w:marLeft w:val="0"/>
          <w:marRight w:val="0"/>
          <w:marTop w:val="0"/>
          <w:marBottom w:val="0"/>
          <w:divBdr>
            <w:top w:val="none" w:sz="0" w:space="0" w:color="auto"/>
            <w:left w:val="none" w:sz="0" w:space="0" w:color="auto"/>
            <w:bottom w:val="none" w:sz="0" w:space="0" w:color="auto"/>
            <w:right w:val="none" w:sz="0" w:space="0" w:color="auto"/>
          </w:divBdr>
        </w:div>
        <w:div w:id="359472476">
          <w:marLeft w:val="0"/>
          <w:marRight w:val="0"/>
          <w:marTop w:val="0"/>
          <w:marBottom w:val="0"/>
          <w:divBdr>
            <w:top w:val="none" w:sz="0" w:space="0" w:color="auto"/>
            <w:left w:val="none" w:sz="0" w:space="0" w:color="auto"/>
            <w:bottom w:val="none" w:sz="0" w:space="0" w:color="auto"/>
            <w:right w:val="none" w:sz="0" w:space="0" w:color="auto"/>
          </w:divBdr>
        </w:div>
      </w:divsChild>
    </w:div>
    <w:div w:id="1424377733">
      <w:bodyDiv w:val="1"/>
      <w:marLeft w:val="0"/>
      <w:marRight w:val="0"/>
      <w:marTop w:val="0"/>
      <w:marBottom w:val="0"/>
      <w:divBdr>
        <w:top w:val="none" w:sz="0" w:space="0" w:color="auto"/>
        <w:left w:val="none" w:sz="0" w:space="0" w:color="auto"/>
        <w:bottom w:val="none" w:sz="0" w:space="0" w:color="auto"/>
        <w:right w:val="none" w:sz="0" w:space="0" w:color="auto"/>
      </w:divBdr>
      <w:divsChild>
        <w:div w:id="289408503">
          <w:marLeft w:val="0"/>
          <w:marRight w:val="0"/>
          <w:marTop w:val="0"/>
          <w:marBottom w:val="0"/>
          <w:divBdr>
            <w:top w:val="none" w:sz="0" w:space="0" w:color="auto"/>
            <w:left w:val="none" w:sz="0" w:space="0" w:color="auto"/>
            <w:bottom w:val="none" w:sz="0" w:space="0" w:color="auto"/>
            <w:right w:val="none" w:sz="0" w:space="0" w:color="auto"/>
          </w:divBdr>
          <w:divsChild>
            <w:div w:id="1076367331">
              <w:marLeft w:val="0"/>
              <w:marRight w:val="0"/>
              <w:marTop w:val="0"/>
              <w:marBottom w:val="0"/>
              <w:divBdr>
                <w:top w:val="none" w:sz="0" w:space="0" w:color="auto"/>
                <w:left w:val="none" w:sz="0" w:space="0" w:color="auto"/>
                <w:bottom w:val="none" w:sz="0" w:space="0" w:color="auto"/>
                <w:right w:val="none" w:sz="0" w:space="0" w:color="auto"/>
              </w:divBdr>
            </w:div>
          </w:divsChild>
        </w:div>
        <w:div w:id="1454396524">
          <w:marLeft w:val="0"/>
          <w:marRight w:val="0"/>
          <w:marTop w:val="0"/>
          <w:marBottom w:val="0"/>
          <w:divBdr>
            <w:top w:val="none" w:sz="0" w:space="0" w:color="auto"/>
            <w:left w:val="none" w:sz="0" w:space="0" w:color="auto"/>
            <w:bottom w:val="none" w:sz="0" w:space="0" w:color="auto"/>
            <w:right w:val="none" w:sz="0" w:space="0" w:color="auto"/>
          </w:divBdr>
        </w:div>
      </w:divsChild>
    </w:div>
    <w:div w:id="1424523223">
      <w:bodyDiv w:val="1"/>
      <w:marLeft w:val="0"/>
      <w:marRight w:val="0"/>
      <w:marTop w:val="0"/>
      <w:marBottom w:val="0"/>
      <w:divBdr>
        <w:top w:val="none" w:sz="0" w:space="0" w:color="auto"/>
        <w:left w:val="none" w:sz="0" w:space="0" w:color="auto"/>
        <w:bottom w:val="none" w:sz="0" w:space="0" w:color="auto"/>
        <w:right w:val="none" w:sz="0" w:space="0" w:color="auto"/>
      </w:divBdr>
      <w:divsChild>
        <w:div w:id="1343511717">
          <w:marLeft w:val="0"/>
          <w:marRight w:val="0"/>
          <w:marTop w:val="0"/>
          <w:marBottom w:val="0"/>
          <w:divBdr>
            <w:top w:val="none" w:sz="0" w:space="0" w:color="auto"/>
            <w:left w:val="none" w:sz="0" w:space="0" w:color="auto"/>
            <w:bottom w:val="none" w:sz="0" w:space="0" w:color="auto"/>
            <w:right w:val="none" w:sz="0" w:space="0" w:color="auto"/>
          </w:divBdr>
        </w:div>
      </w:divsChild>
    </w:div>
    <w:div w:id="1424954322">
      <w:bodyDiv w:val="1"/>
      <w:marLeft w:val="0"/>
      <w:marRight w:val="0"/>
      <w:marTop w:val="0"/>
      <w:marBottom w:val="0"/>
      <w:divBdr>
        <w:top w:val="none" w:sz="0" w:space="0" w:color="auto"/>
        <w:left w:val="none" w:sz="0" w:space="0" w:color="auto"/>
        <w:bottom w:val="none" w:sz="0" w:space="0" w:color="auto"/>
        <w:right w:val="none" w:sz="0" w:space="0" w:color="auto"/>
      </w:divBdr>
      <w:divsChild>
        <w:div w:id="1745294688">
          <w:marLeft w:val="0"/>
          <w:marRight w:val="0"/>
          <w:marTop w:val="0"/>
          <w:marBottom w:val="0"/>
          <w:divBdr>
            <w:top w:val="none" w:sz="0" w:space="0" w:color="auto"/>
            <w:left w:val="none" w:sz="0" w:space="0" w:color="auto"/>
            <w:bottom w:val="none" w:sz="0" w:space="0" w:color="auto"/>
            <w:right w:val="none" w:sz="0" w:space="0" w:color="auto"/>
          </w:divBdr>
          <w:divsChild>
            <w:div w:id="1080524518">
              <w:marLeft w:val="0"/>
              <w:marRight w:val="0"/>
              <w:marTop w:val="0"/>
              <w:marBottom w:val="0"/>
              <w:divBdr>
                <w:top w:val="none" w:sz="0" w:space="0" w:color="auto"/>
                <w:left w:val="none" w:sz="0" w:space="0" w:color="auto"/>
                <w:bottom w:val="none" w:sz="0" w:space="0" w:color="auto"/>
                <w:right w:val="none" w:sz="0" w:space="0" w:color="auto"/>
              </w:divBdr>
              <w:divsChild>
                <w:div w:id="57181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067591">
          <w:marLeft w:val="0"/>
          <w:marRight w:val="0"/>
          <w:marTop w:val="0"/>
          <w:marBottom w:val="0"/>
          <w:divBdr>
            <w:top w:val="none" w:sz="0" w:space="0" w:color="auto"/>
            <w:left w:val="none" w:sz="0" w:space="0" w:color="auto"/>
            <w:bottom w:val="none" w:sz="0" w:space="0" w:color="auto"/>
            <w:right w:val="none" w:sz="0" w:space="0" w:color="auto"/>
          </w:divBdr>
        </w:div>
      </w:divsChild>
    </w:div>
    <w:div w:id="1425151934">
      <w:bodyDiv w:val="1"/>
      <w:marLeft w:val="0"/>
      <w:marRight w:val="0"/>
      <w:marTop w:val="0"/>
      <w:marBottom w:val="0"/>
      <w:divBdr>
        <w:top w:val="none" w:sz="0" w:space="0" w:color="auto"/>
        <w:left w:val="none" w:sz="0" w:space="0" w:color="auto"/>
        <w:bottom w:val="none" w:sz="0" w:space="0" w:color="auto"/>
        <w:right w:val="none" w:sz="0" w:space="0" w:color="auto"/>
      </w:divBdr>
    </w:div>
    <w:div w:id="1425801545">
      <w:bodyDiv w:val="1"/>
      <w:marLeft w:val="0"/>
      <w:marRight w:val="0"/>
      <w:marTop w:val="0"/>
      <w:marBottom w:val="0"/>
      <w:divBdr>
        <w:top w:val="none" w:sz="0" w:space="0" w:color="auto"/>
        <w:left w:val="none" w:sz="0" w:space="0" w:color="auto"/>
        <w:bottom w:val="none" w:sz="0" w:space="0" w:color="auto"/>
        <w:right w:val="none" w:sz="0" w:space="0" w:color="auto"/>
      </w:divBdr>
    </w:div>
    <w:div w:id="1425955300">
      <w:bodyDiv w:val="1"/>
      <w:marLeft w:val="0"/>
      <w:marRight w:val="0"/>
      <w:marTop w:val="0"/>
      <w:marBottom w:val="0"/>
      <w:divBdr>
        <w:top w:val="none" w:sz="0" w:space="0" w:color="auto"/>
        <w:left w:val="none" w:sz="0" w:space="0" w:color="auto"/>
        <w:bottom w:val="none" w:sz="0" w:space="0" w:color="auto"/>
        <w:right w:val="none" w:sz="0" w:space="0" w:color="auto"/>
      </w:divBdr>
      <w:divsChild>
        <w:div w:id="661667413">
          <w:marLeft w:val="0"/>
          <w:marRight w:val="0"/>
          <w:marTop w:val="0"/>
          <w:marBottom w:val="0"/>
          <w:divBdr>
            <w:top w:val="none" w:sz="0" w:space="0" w:color="auto"/>
            <w:left w:val="none" w:sz="0" w:space="0" w:color="auto"/>
            <w:bottom w:val="none" w:sz="0" w:space="0" w:color="auto"/>
            <w:right w:val="none" w:sz="0" w:space="0" w:color="auto"/>
          </w:divBdr>
          <w:divsChild>
            <w:div w:id="1837065497">
              <w:marLeft w:val="0"/>
              <w:marRight w:val="0"/>
              <w:marTop w:val="0"/>
              <w:marBottom w:val="0"/>
              <w:divBdr>
                <w:top w:val="none" w:sz="0" w:space="0" w:color="auto"/>
                <w:left w:val="none" w:sz="0" w:space="0" w:color="auto"/>
                <w:bottom w:val="none" w:sz="0" w:space="0" w:color="auto"/>
                <w:right w:val="none" w:sz="0" w:space="0" w:color="auto"/>
              </w:divBdr>
              <w:divsChild>
                <w:div w:id="158317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2396">
          <w:marLeft w:val="0"/>
          <w:marRight w:val="0"/>
          <w:marTop w:val="0"/>
          <w:marBottom w:val="0"/>
          <w:divBdr>
            <w:top w:val="none" w:sz="0" w:space="0" w:color="auto"/>
            <w:left w:val="none" w:sz="0" w:space="0" w:color="auto"/>
            <w:bottom w:val="none" w:sz="0" w:space="0" w:color="auto"/>
            <w:right w:val="none" w:sz="0" w:space="0" w:color="auto"/>
          </w:divBdr>
        </w:div>
      </w:divsChild>
    </w:div>
    <w:div w:id="1426341930">
      <w:bodyDiv w:val="1"/>
      <w:marLeft w:val="0"/>
      <w:marRight w:val="0"/>
      <w:marTop w:val="0"/>
      <w:marBottom w:val="0"/>
      <w:divBdr>
        <w:top w:val="none" w:sz="0" w:space="0" w:color="auto"/>
        <w:left w:val="none" w:sz="0" w:space="0" w:color="auto"/>
        <w:bottom w:val="none" w:sz="0" w:space="0" w:color="auto"/>
        <w:right w:val="none" w:sz="0" w:space="0" w:color="auto"/>
      </w:divBdr>
      <w:divsChild>
        <w:div w:id="1537353820">
          <w:marLeft w:val="0"/>
          <w:marRight w:val="0"/>
          <w:marTop w:val="0"/>
          <w:marBottom w:val="0"/>
          <w:divBdr>
            <w:top w:val="none" w:sz="0" w:space="0" w:color="auto"/>
            <w:left w:val="none" w:sz="0" w:space="0" w:color="auto"/>
            <w:bottom w:val="none" w:sz="0" w:space="0" w:color="auto"/>
            <w:right w:val="none" w:sz="0" w:space="0" w:color="auto"/>
          </w:divBdr>
          <w:divsChild>
            <w:div w:id="1472284132">
              <w:marLeft w:val="0"/>
              <w:marRight w:val="0"/>
              <w:marTop w:val="0"/>
              <w:marBottom w:val="0"/>
              <w:divBdr>
                <w:top w:val="none" w:sz="0" w:space="0" w:color="auto"/>
                <w:left w:val="none" w:sz="0" w:space="0" w:color="auto"/>
                <w:bottom w:val="none" w:sz="0" w:space="0" w:color="auto"/>
                <w:right w:val="none" w:sz="0" w:space="0" w:color="auto"/>
              </w:divBdr>
              <w:divsChild>
                <w:div w:id="202292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36178">
          <w:marLeft w:val="0"/>
          <w:marRight w:val="0"/>
          <w:marTop w:val="0"/>
          <w:marBottom w:val="0"/>
          <w:divBdr>
            <w:top w:val="none" w:sz="0" w:space="0" w:color="auto"/>
            <w:left w:val="none" w:sz="0" w:space="0" w:color="auto"/>
            <w:bottom w:val="none" w:sz="0" w:space="0" w:color="auto"/>
            <w:right w:val="none" w:sz="0" w:space="0" w:color="auto"/>
          </w:divBdr>
        </w:div>
      </w:divsChild>
    </w:div>
    <w:div w:id="1426682303">
      <w:bodyDiv w:val="1"/>
      <w:marLeft w:val="0"/>
      <w:marRight w:val="0"/>
      <w:marTop w:val="0"/>
      <w:marBottom w:val="0"/>
      <w:divBdr>
        <w:top w:val="none" w:sz="0" w:space="0" w:color="auto"/>
        <w:left w:val="none" w:sz="0" w:space="0" w:color="auto"/>
        <w:bottom w:val="none" w:sz="0" w:space="0" w:color="auto"/>
        <w:right w:val="none" w:sz="0" w:space="0" w:color="auto"/>
      </w:divBdr>
      <w:divsChild>
        <w:div w:id="1755470604">
          <w:marLeft w:val="0"/>
          <w:marRight w:val="0"/>
          <w:marTop w:val="0"/>
          <w:marBottom w:val="0"/>
          <w:divBdr>
            <w:top w:val="none" w:sz="0" w:space="0" w:color="auto"/>
            <w:left w:val="none" w:sz="0" w:space="0" w:color="auto"/>
            <w:bottom w:val="none" w:sz="0" w:space="0" w:color="auto"/>
            <w:right w:val="none" w:sz="0" w:space="0" w:color="auto"/>
          </w:divBdr>
          <w:divsChild>
            <w:div w:id="1902129325">
              <w:marLeft w:val="0"/>
              <w:marRight w:val="0"/>
              <w:marTop w:val="0"/>
              <w:marBottom w:val="0"/>
              <w:divBdr>
                <w:top w:val="none" w:sz="0" w:space="0" w:color="auto"/>
                <w:left w:val="none" w:sz="0" w:space="0" w:color="auto"/>
                <w:bottom w:val="none" w:sz="0" w:space="0" w:color="auto"/>
                <w:right w:val="none" w:sz="0" w:space="0" w:color="auto"/>
              </w:divBdr>
            </w:div>
          </w:divsChild>
        </w:div>
        <w:div w:id="2045405023">
          <w:marLeft w:val="0"/>
          <w:marRight w:val="0"/>
          <w:marTop w:val="0"/>
          <w:marBottom w:val="0"/>
          <w:divBdr>
            <w:top w:val="none" w:sz="0" w:space="0" w:color="auto"/>
            <w:left w:val="none" w:sz="0" w:space="0" w:color="auto"/>
            <w:bottom w:val="none" w:sz="0" w:space="0" w:color="auto"/>
            <w:right w:val="none" w:sz="0" w:space="0" w:color="auto"/>
          </w:divBdr>
        </w:div>
      </w:divsChild>
    </w:div>
    <w:div w:id="1427727893">
      <w:bodyDiv w:val="1"/>
      <w:marLeft w:val="0"/>
      <w:marRight w:val="0"/>
      <w:marTop w:val="0"/>
      <w:marBottom w:val="0"/>
      <w:divBdr>
        <w:top w:val="none" w:sz="0" w:space="0" w:color="auto"/>
        <w:left w:val="none" w:sz="0" w:space="0" w:color="auto"/>
        <w:bottom w:val="none" w:sz="0" w:space="0" w:color="auto"/>
        <w:right w:val="none" w:sz="0" w:space="0" w:color="auto"/>
      </w:divBdr>
      <w:divsChild>
        <w:div w:id="234050213">
          <w:marLeft w:val="0"/>
          <w:marRight w:val="0"/>
          <w:marTop w:val="0"/>
          <w:marBottom w:val="0"/>
          <w:divBdr>
            <w:top w:val="none" w:sz="0" w:space="0" w:color="auto"/>
            <w:left w:val="none" w:sz="0" w:space="0" w:color="auto"/>
            <w:bottom w:val="none" w:sz="0" w:space="0" w:color="auto"/>
            <w:right w:val="none" w:sz="0" w:space="0" w:color="auto"/>
          </w:divBdr>
          <w:divsChild>
            <w:div w:id="1100179227">
              <w:marLeft w:val="0"/>
              <w:marRight w:val="0"/>
              <w:marTop w:val="0"/>
              <w:marBottom w:val="0"/>
              <w:divBdr>
                <w:top w:val="none" w:sz="0" w:space="0" w:color="auto"/>
                <w:left w:val="none" w:sz="0" w:space="0" w:color="auto"/>
                <w:bottom w:val="none" w:sz="0" w:space="0" w:color="auto"/>
                <w:right w:val="none" w:sz="0" w:space="0" w:color="auto"/>
              </w:divBdr>
            </w:div>
            <w:div w:id="1883980855">
              <w:marLeft w:val="0"/>
              <w:marRight w:val="0"/>
              <w:marTop w:val="0"/>
              <w:marBottom w:val="0"/>
              <w:divBdr>
                <w:top w:val="none" w:sz="0" w:space="0" w:color="auto"/>
                <w:left w:val="none" w:sz="0" w:space="0" w:color="auto"/>
                <w:bottom w:val="none" w:sz="0" w:space="0" w:color="auto"/>
                <w:right w:val="none" w:sz="0" w:space="0" w:color="auto"/>
              </w:divBdr>
              <w:divsChild>
                <w:div w:id="222523710">
                  <w:marLeft w:val="0"/>
                  <w:marRight w:val="0"/>
                  <w:marTop w:val="0"/>
                  <w:marBottom w:val="0"/>
                  <w:divBdr>
                    <w:top w:val="none" w:sz="0" w:space="0" w:color="auto"/>
                    <w:left w:val="none" w:sz="0" w:space="0" w:color="auto"/>
                    <w:bottom w:val="none" w:sz="0" w:space="0" w:color="auto"/>
                    <w:right w:val="none" w:sz="0" w:space="0" w:color="auto"/>
                  </w:divBdr>
                  <w:divsChild>
                    <w:div w:id="44361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824238">
          <w:marLeft w:val="0"/>
          <w:marRight w:val="0"/>
          <w:marTop w:val="0"/>
          <w:marBottom w:val="0"/>
          <w:divBdr>
            <w:top w:val="none" w:sz="0" w:space="0" w:color="auto"/>
            <w:left w:val="none" w:sz="0" w:space="0" w:color="auto"/>
            <w:bottom w:val="none" w:sz="0" w:space="0" w:color="auto"/>
            <w:right w:val="none" w:sz="0" w:space="0" w:color="auto"/>
          </w:divBdr>
          <w:divsChild>
            <w:div w:id="1409882065">
              <w:marLeft w:val="0"/>
              <w:marRight w:val="0"/>
              <w:marTop w:val="0"/>
              <w:marBottom w:val="0"/>
              <w:divBdr>
                <w:top w:val="none" w:sz="0" w:space="0" w:color="auto"/>
                <w:left w:val="none" w:sz="0" w:space="0" w:color="auto"/>
                <w:bottom w:val="none" w:sz="0" w:space="0" w:color="auto"/>
                <w:right w:val="none" w:sz="0" w:space="0" w:color="auto"/>
              </w:divBdr>
              <w:divsChild>
                <w:div w:id="1198353571">
                  <w:marLeft w:val="0"/>
                  <w:marRight w:val="0"/>
                  <w:marTop w:val="0"/>
                  <w:marBottom w:val="0"/>
                  <w:divBdr>
                    <w:top w:val="none" w:sz="0" w:space="0" w:color="auto"/>
                    <w:left w:val="none" w:sz="0" w:space="0" w:color="auto"/>
                    <w:bottom w:val="none" w:sz="0" w:space="0" w:color="auto"/>
                    <w:right w:val="none" w:sz="0" w:space="0" w:color="auto"/>
                  </w:divBdr>
                  <w:divsChild>
                    <w:div w:id="89955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424982">
      <w:bodyDiv w:val="1"/>
      <w:marLeft w:val="0"/>
      <w:marRight w:val="0"/>
      <w:marTop w:val="0"/>
      <w:marBottom w:val="0"/>
      <w:divBdr>
        <w:top w:val="none" w:sz="0" w:space="0" w:color="auto"/>
        <w:left w:val="none" w:sz="0" w:space="0" w:color="auto"/>
        <w:bottom w:val="none" w:sz="0" w:space="0" w:color="auto"/>
        <w:right w:val="none" w:sz="0" w:space="0" w:color="auto"/>
      </w:divBdr>
      <w:divsChild>
        <w:div w:id="1621911124">
          <w:marLeft w:val="0"/>
          <w:marRight w:val="0"/>
          <w:marTop w:val="0"/>
          <w:marBottom w:val="0"/>
          <w:divBdr>
            <w:top w:val="none" w:sz="0" w:space="0" w:color="auto"/>
            <w:left w:val="none" w:sz="0" w:space="0" w:color="auto"/>
            <w:bottom w:val="none" w:sz="0" w:space="0" w:color="auto"/>
            <w:right w:val="none" w:sz="0" w:space="0" w:color="auto"/>
          </w:divBdr>
        </w:div>
      </w:divsChild>
    </w:div>
    <w:div w:id="1430269659">
      <w:bodyDiv w:val="1"/>
      <w:marLeft w:val="0"/>
      <w:marRight w:val="0"/>
      <w:marTop w:val="0"/>
      <w:marBottom w:val="0"/>
      <w:divBdr>
        <w:top w:val="none" w:sz="0" w:space="0" w:color="auto"/>
        <w:left w:val="none" w:sz="0" w:space="0" w:color="auto"/>
        <w:bottom w:val="none" w:sz="0" w:space="0" w:color="auto"/>
        <w:right w:val="none" w:sz="0" w:space="0" w:color="auto"/>
      </w:divBdr>
      <w:divsChild>
        <w:div w:id="830368320">
          <w:marLeft w:val="0"/>
          <w:marRight w:val="0"/>
          <w:marTop w:val="0"/>
          <w:marBottom w:val="0"/>
          <w:divBdr>
            <w:top w:val="none" w:sz="0" w:space="0" w:color="auto"/>
            <w:left w:val="none" w:sz="0" w:space="0" w:color="auto"/>
            <w:bottom w:val="none" w:sz="0" w:space="0" w:color="auto"/>
            <w:right w:val="none" w:sz="0" w:space="0" w:color="auto"/>
          </w:divBdr>
          <w:divsChild>
            <w:div w:id="291207755">
              <w:marLeft w:val="0"/>
              <w:marRight w:val="300"/>
              <w:marTop w:val="0"/>
              <w:marBottom w:val="0"/>
              <w:divBdr>
                <w:top w:val="none" w:sz="0" w:space="0" w:color="auto"/>
                <w:left w:val="none" w:sz="0" w:space="0" w:color="auto"/>
                <w:bottom w:val="none" w:sz="0" w:space="0" w:color="auto"/>
                <w:right w:val="none" w:sz="0" w:space="0" w:color="auto"/>
              </w:divBdr>
            </w:div>
          </w:divsChild>
        </w:div>
        <w:div w:id="874971816">
          <w:marLeft w:val="0"/>
          <w:marRight w:val="0"/>
          <w:marTop w:val="150"/>
          <w:marBottom w:val="150"/>
          <w:divBdr>
            <w:top w:val="single" w:sz="6" w:space="4" w:color="D7D7D7"/>
            <w:left w:val="none" w:sz="0" w:space="0" w:color="auto"/>
            <w:bottom w:val="single" w:sz="6" w:space="4" w:color="D7D7D7"/>
            <w:right w:val="none" w:sz="0" w:space="0" w:color="auto"/>
          </w:divBdr>
        </w:div>
        <w:div w:id="1521580494">
          <w:marLeft w:val="0"/>
          <w:marRight w:val="0"/>
          <w:marTop w:val="0"/>
          <w:marBottom w:val="375"/>
          <w:divBdr>
            <w:top w:val="none" w:sz="0" w:space="0" w:color="auto"/>
            <w:left w:val="none" w:sz="0" w:space="0" w:color="auto"/>
            <w:bottom w:val="none" w:sz="0" w:space="0" w:color="auto"/>
            <w:right w:val="none" w:sz="0" w:space="0" w:color="auto"/>
          </w:divBdr>
          <w:divsChild>
            <w:div w:id="2099595695">
              <w:marLeft w:val="0"/>
              <w:marRight w:val="0"/>
              <w:marTop w:val="0"/>
              <w:marBottom w:val="0"/>
              <w:divBdr>
                <w:top w:val="none" w:sz="0" w:space="0" w:color="auto"/>
                <w:left w:val="none" w:sz="0" w:space="0" w:color="auto"/>
                <w:bottom w:val="none" w:sz="0" w:space="0" w:color="auto"/>
                <w:right w:val="none" w:sz="0" w:space="0" w:color="auto"/>
              </w:divBdr>
            </w:div>
          </w:divsChild>
        </w:div>
        <w:div w:id="2140953011">
          <w:marLeft w:val="0"/>
          <w:marRight w:val="0"/>
          <w:marTop w:val="0"/>
          <w:marBottom w:val="0"/>
          <w:divBdr>
            <w:top w:val="none" w:sz="0" w:space="0" w:color="auto"/>
            <w:left w:val="none" w:sz="0" w:space="0" w:color="auto"/>
            <w:bottom w:val="none" w:sz="0" w:space="0" w:color="auto"/>
            <w:right w:val="none" w:sz="0" w:space="0" w:color="auto"/>
          </w:divBdr>
        </w:div>
      </w:divsChild>
    </w:div>
    <w:div w:id="1430392244">
      <w:bodyDiv w:val="1"/>
      <w:marLeft w:val="0"/>
      <w:marRight w:val="0"/>
      <w:marTop w:val="0"/>
      <w:marBottom w:val="0"/>
      <w:divBdr>
        <w:top w:val="none" w:sz="0" w:space="0" w:color="auto"/>
        <w:left w:val="none" w:sz="0" w:space="0" w:color="auto"/>
        <w:bottom w:val="none" w:sz="0" w:space="0" w:color="auto"/>
        <w:right w:val="none" w:sz="0" w:space="0" w:color="auto"/>
      </w:divBdr>
    </w:div>
    <w:div w:id="1430658674">
      <w:bodyDiv w:val="1"/>
      <w:marLeft w:val="0"/>
      <w:marRight w:val="0"/>
      <w:marTop w:val="0"/>
      <w:marBottom w:val="0"/>
      <w:divBdr>
        <w:top w:val="none" w:sz="0" w:space="0" w:color="auto"/>
        <w:left w:val="none" w:sz="0" w:space="0" w:color="auto"/>
        <w:bottom w:val="none" w:sz="0" w:space="0" w:color="auto"/>
        <w:right w:val="none" w:sz="0" w:space="0" w:color="auto"/>
      </w:divBdr>
    </w:div>
    <w:div w:id="1430739214">
      <w:bodyDiv w:val="1"/>
      <w:marLeft w:val="0"/>
      <w:marRight w:val="0"/>
      <w:marTop w:val="0"/>
      <w:marBottom w:val="0"/>
      <w:divBdr>
        <w:top w:val="none" w:sz="0" w:space="0" w:color="auto"/>
        <w:left w:val="none" w:sz="0" w:space="0" w:color="auto"/>
        <w:bottom w:val="none" w:sz="0" w:space="0" w:color="auto"/>
        <w:right w:val="none" w:sz="0" w:space="0" w:color="auto"/>
      </w:divBdr>
      <w:divsChild>
        <w:div w:id="595408813">
          <w:marLeft w:val="0"/>
          <w:marRight w:val="0"/>
          <w:marTop w:val="0"/>
          <w:marBottom w:val="0"/>
          <w:divBdr>
            <w:top w:val="none" w:sz="0" w:space="0" w:color="auto"/>
            <w:left w:val="none" w:sz="0" w:space="0" w:color="auto"/>
            <w:bottom w:val="none" w:sz="0" w:space="0" w:color="auto"/>
            <w:right w:val="none" w:sz="0" w:space="0" w:color="auto"/>
          </w:divBdr>
        </w:div>
        <w:div w:id="2091391385">
          <w:marLeft w:val="0"/>
          <w:marRight w:val="0"/>
          <w:marTop w:val="150"/>
          <w:marBottom w:val="150"/>
          <w:divBdr>
            <w:top w:val="single" w:sz="6" w:space="4" w:color="D7D7D7"/>
            <w:left w:val="none" w:sz="0" w:space="0" w:color="auto"/>
            <w:bottom w:val="single" w:sz="6" w:space="4" w:color="D7D7D7"/>
            <w:right w:val="none" w:sz="0" w:space="0" w:color="auto"/>
          </w:divBdr>
        </w:div>
        <w:div w:id="497690952">
          <w:marLeft w:val="0"/>
          <w:marRight w:val="0"/>
          <w:marTop w:val="0"/>
          <w:marBottom w:val="0"/>
          <w:divBdr>
            <w:top w:val="none" w:sz="0" w:space="0" w:color="auto"/>
            <w:left w:val="none" w:sz="0" w:space="0" w:color="auto"/>
            <w:bottom w:val="none" w:sz="0" w:space="0" w:color="auto"/>
            <w:right w:val="none" w:sz="0" w:space="0" w:color="auto"/>
          </w:divBdr>
        </w:div>
      </w:divsChild>
    </w:div>
    <w:div w:id="1431002306">
      <w:bodyDiv w:val="1"/>
      <w:marLeft w:val="0"/>
      <w:marRight w:val="0"/>
      <w:marTop w:val="0"/>
      <w:marBottom w:val="0"/>
      <w:divBdr>
        <w:top w:val="none" w:sz="0" w:space="0" w:color="auto"/>
        <w:left w:val="none" w:sz="0" w:space="0" w:color="auto"/>
        <w:bottom w:val="none" w:sz="0" w:space="0" w:color="auto"/>
        <w:right w:val="none" w:sz="0" w:space="0" w:color="auto"/>
      </w:divBdr>
      <w:divsChild>
        <w:div w:id="754934842">
          <w:marLeft w:val="0"/>
          <w:marRight w:val="0"/>
          <w:marTop w:val="0"/>
          <w:marBottom w:val="0"/>
          <w:divBdr>
            <w:top w:val="none" w:sz="0" w:space="0" w:color="auto"/>
            <w:left w:val="none" w:sz="0" w:space="0" w:color="auto"/>
            <w:bottom w:val="none" w:sz="0" w:space="0" w:color="auto"/>
            <w:right w:val="none" w:sz="0" w:space="0" w:color="auto"/>
          </w:divBdr>
        </w:div>
        <w:div w:id="433402326">
          <w:marLeft w:val="0"/>
          <w:marRight w:val="0"/>
          <w:marTop w:val="0"/>
          <w:marBottom w:val="0"/>
          <w:divBdr>
            <w:top w:val="none" w:sz="0" w:space="0" w:color="auto"/>
            <w:left w:val="none" w:sz="0" w:space="0" w:color="auto"/>
            <w:bottom w:val="none" w:sz="0" w:space="0" w:color="auto"/>
            <w:right w:val="none" w:sz="0" w:space="0" w:color="auto"/>
          </w:divBdr>
          <w:divsChild>
            <w:div w:id="710348561">
              <w:marLeft w:val="0"/>
              <w:marRight w:val="0"/>
              <w:marTop w:val="0"/>
              <w:marBottom w:val="0"/>
              <w:divBdr>
                <w:top w:val="none" w:sz="0" w:space="0" w:color="auto"/>
                <w:left w:val="none" w:sz="0" w:space="0" w:color="auto"/>
                <w:bottom w:val="none" w:sz="0" w:space="0" w:color="auto"/>
                <w:right w:val="none" w:sz="0" w:space="0" w:color="auto"/>
              </w:divBdr>
              <w:divsChild>
                <w:div w:id="8846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9254">
          <w:marLeft w:val="0"/>
          <w:marRight w:val="0"/>
          <w:marTop w:val="0"/>
          <w:marBottom w:val="0"/>
          <w:divBdr>
            <w:top w:val="none" w:sz="0" w:space="0" w:color="auto"/>
            <w:left w:val="none" w:sz="0" w:space="0" w:color="auto"/>
            <w:bottom w:val="none" w:sz="0" w:space="0" w:color="auto"/>
            <w:right w:val="none" w:sz="0" w:space="0" w:color="auto"/>
          </w:divBdr>
        </w:div>
      </w:divsChild>
    </w:div>
    <w:div w:id="1431047292">
      <w:bodyDiv w:val="1"/>
      <w:marLeft w:val="0"/>
      <w:marRight w:val="0"/>
      <w:marTop w:val="0"/>
      <w:marBottom w:val="0"/>
      <w:divBdr>
        <w:top w:val="none" w:sz="0" w:space="0" w:color="auto"/>
        <w:left w:val="none" w:sz="0" w:space="0" w:color="auto"/>
        <w:bottom w:val="none" w:sz="0" w:space="0" w:color="auto"/>
        <w:right w:val="none" w:sz="0" w:space="0" w:color="auto"/>
      </w:divBdr>
      <w:divsChild>
        <w:div w:id="1481725990">
          <w:marLeft w:val="0"/>
          <w:marRight w:val="0"/>
          <w:marTop w:val="0"/>
          <w:marBottom w:val="0"/>
          <w:divBdr>
            <w:top w:val="none" w:sz="0" w:space="0" w:color="auto"/>
            <w:left w:val="none" w:sz="0" w:space="0" w:color="auto"/>
            <w:bottom w:val="none" w:sz="0" w:space="0" w:color="auto"/>
            <w:right w:val="none" w:sz="0" w:space="0" w:color="auto"/>
          </w:divBdr>
        </w:div>
      </w:divsChild>
    </w:div>
    <w:div w:id="1432163368">
      <w:bodyDiv w:val="1"/>
      <w:marLeft w:val="0"/>
      <w:marRight w:val="0"/>
      <w:marTop w:val="0"/>
      <w:marBottom w:val="0"/>
      <w:divBdr>
        <w:top w:val="none" w:sz="0" w:space="0" w:color="auto"/>
        <w:left w:val="none" w:sz="0" w:space="0" w:color="auto"/>
        <w:bottom w:val="none" w:sz="0" w:space="0" w:color="auto"/>
        <w:right w:val="none" w:sz="0" w:space="0" w:color="auto"/>
      </w:divBdr>
    </w:div>
    <w:div w:id="1432314278">
      <w:bodyDiv w:val="1"/>
      <w:marLeft w:val="0"/>
      <w:marRight w:val="0"/>
      <w:marTop w:val="0"/>
      <w:marBottom w:val="0"/>
      <w:divBdr>
        <w:top w:val="none" w:sz="0" w:space="0" w:color="auto"/>
        <w:left w:val="none" w:sz="0" w:space="0" w:color="auto"/>
        <w:bottom w:val="none" w:sz="0" w:space="0" w:color="auto"/>
        <w:right w:val="none" w:sz="0" w:space="0" w:color="auto"/>
      </w:divBdr>
      <w:divsChild>
        <w:div w:id="1631089504">
          <w:marLeft w:val="0"/>
          <w:marRight w:val="0"/>
          <w:marTop w:val="0"/>
          <w:marBottom w:val="0"/>
          <w:divBdr>
            <w:top w:val="none" w:sz="0" w:space="0" w:color="auto"/>
            <w:left w:val="none" w:sz="0" w:space="0" w:color="auto"/>
            <w:bottom w:val="none" w:sz="0" w:space="0" w:color="auto"/>
            <w:right w:val="none" w:sz="0" w:space="0" w:color="auto"/>
          </w:divBdr>
        </w:div>
      </w:divsChild>
    </w:div>
    <w:div w:id="1433865293">
      <w:bodyDiv w:val="1"/>
      <w:marLeft w:val="0"/>
      <w:marRight w:val="0"/>
      <w:marTop w:val="0"/>
      <w:marBottom w:val="0"/>
      <w:divBdr>
        <w:top w:val="none" w:sz="0" w:space="0" w:color="auto"/>
        <w:left w:val="none" w:sz="0" w:space="0" w:color="auto"/>
        <w:bottom w:val="none" w:sz="0" w:space="0" w:color="auto"/>
        <w:right w:val="none" w:sz="0" w:space="0" w:color="auto"/>
      </w:divBdr>
      <w:divsChild>
        <w:div w:id="2062553446">
          <w:marLeft w:val="0"/>
          <w:marRight w:val="0"/>
          <w:marTop w:val="0"/>
          <w:marBottom w:val="0"/>
          <w:divBdr>
            <w:top w:val="none" w:sz="0" w:space="0" w:color="auto"/>
            <w:left w:val="none" w:sz="0" w:space="0" w:color="auto"/>
            <w:bottom w:val="none" w:sz="0" w:space="0" w:color="auto"/>
            <w:right w:val="none" w:sz="0" w:space="0" w:color="auto"/>
          </w:divBdr>
        </w:div>
        <w:div w:id="2051607038">
          <w:marLeft w:val="0"/>
          <w:marRight w:val="0"/>
          <w:marTop w:val="150"/>
          <w:marBottom w:val="150"/>
          <w:divBdr>
            <w:top w:val="single" w:sz="6" w:space="4" w:color="D7D7D7"/>
            <w:left w:val="none" w:sz="0" w:space="0" w:color="auto"/>
            <w:bottom w:val="single" w:sz="6" w:space="4" w:color="D7D7D7"/>
            <w:right w:val="none" w:sz="0" w:space="0" w:color="auto"/>
          </w:divBdr>
        </w:div>
        <w:div w:id="1323892992">
          <w:marLeft w:val="0"/>
          <w:marRight w:val="0"/>
          <w:marTop w:val="0"/>
          <w:marBottom w:val="0"/>
          <w:divBdr>
            <w:top w:val="none" w:sz="0" w:space="0" w:color="auto"/>
            <w:left w:val="none" w:sz="0" w:space="0" w:color="auto"/>
            <w:bottom w:val="none" w:sz="0" w:space="0" w:color="auto"/>
            <w:right w:val="none" w:sz="0" w:space="0" w:color="auto"/>
          </w:divBdr>
        </w:div>
      </w:divsChild>
    </w:div>
    <w:div w:id="1434014634">
      <w:bodyDiv w:val="1"/>
      <w:marLeft w:val="0"/>
      <w:marRight w:val="0"/>
      <w:marTop w:val="0"/>
      <w:marBottom w:val="0"/>
      <w:divBdr>
        <w:top w:val="none" w:sz="0" w:space="0" w:color="auto"/>
        <w:left w:val="none" w:sz="0" w:space="0" w:color="auto"/>
        <w:bottom w:val="none" w:sz="0" w:space="0" w:color="auto"/>
        <w:right w:val="none" w:sz="0" w:space="0" w:color="auto"/>
      </w:divBdr>
      <w:divsChild>
        <w:div w:id="523373255">
          <w:marLeft w:val="0"/>
          <w:marRight w:val="0"/>
          <w:marTop w:val="0"/>
          <w:marBottom w:val="0"/>
          <w:divBdr>
            <w:top w:val="none" w:sz="0" w:space="0" w:color="auto"/>
            <w:left w:val="none" w:sz="0" w:space="0" w:color="auto"/>
            <w:bottom w:val="none" w:sz="0" w:space="0" w:color="auto"/>
            <w:right w:val="none" w:sz="0" w:space="0" w:color="auto"/>
          </w:divBdr>
          <w:divsChild>
            <w:div w:id="1657225311">
              <w:marLeft w:val="0"/>
              <w:marRight w:val="0"/>
              <w:marTop w:val="0"/>
              <w:marBottom w:val="0"/>
              <w:divBdr>
                <w:top w:val="none" w:sz="0" w:space="0" w:color="auto"/>
                <w:left w:val="none" w:sz="0" w:space="0" w:color="auto"/>
                <w:bottom w:val="none" w:sz="0" w:space="0" w:color="auto"/>
                <w:right w:val="none" w:sz="0" w:space="0" w:color="auto"/>
              </w:divBdr>
            </w:div>
          </w:divsChild>
        </w:div>
        <w:div w:id="1953202157">
          <w:marLeft w:val="0"/>
          <w:marRight w:val="0"/>
          <w:marTop w:val="0"/>
          <w:marBottom w:val="0"/>
          <w:divBdr>
            <w:top w:val="none" w:sz="0" w:space="0" w:color="auto"/>
            <w:left w:val="none" w:sz="0" w:space="0" w:color="auto"/>
            <w:bottom w:val="none" w:sz="0" w:space="0" w:color="auto"/>
            <w:right w:val="none" w:sz="0" w:space="0" w:color="auto"/>
          </w:divBdr>
        </w:div>
      </w:divsChild>
    </w:div>
    <w:div w:id="1434546251">
      <w:bodyDiv w:val="1"/>
      <w:marLeft w:val="0"/>
      <w:marRight w:val="0"/>
      <w:marTop w:val="0"/>
      <w:marBottom w:val="0"/>
      <w:divBdr>
        <w:top w:val="none" w:sz="0" w:space="0" w:color="auto"/>
        <w:left w:val="none" w:sz="0" w:space="0" w:color="auto"/>
        <w:bottom w:val="none" w:sz="0" w:space="0" w:color="auto"/>
        <w:right w:val="none" w:sz="0" w:space="0" w:color="auto"/>
      </w:divBdr>
      <w:divsChild>
        <w:div w:id="1612205093">
          <w:marLeft w:val="0"/>
          <w:marRight w:val="0"/>
          <w:marTop w:val="0"/>
          <w:marBottom w:val="0"/>
          <w:divBdr>
            <w:top w:val="none" w:sz="0" w:space="0" w:color="auto"/>
            <w:left w:val="none" w:sz="0" w:space="0" w:color="auto"/>
            <w:bottom w:val="none" w:sz="0" w:space="0" w:color="auto"/>
            <w:right w:val="none" w:sz="0" w:space="0" w:color="auto"/>
          </w:divBdr>
        </w:div>
      </w:divsChild>
    </w:div>
    <w:div w:id="1434743948">
      <w:bodyDiv w:val="1"/>
      <w:marLeft w:val="0"/>
      <w:marRight w:val="0"/>
      <w:marTop w:val="0"/>
      <w:marBottom w:val="0"/>
      <w:divBdr>
        <w:top w:val="none" w:sz="0" w:space="0" w:color="auto"/>
        <w:left w:val="none" w:sz="0" w:space="0" w:color="auto"/>
        <w:bottom w:val="none" w:sz="0" w:space="0" w:color="auto"/>
        <w:right w:val="none" w:sz="0" w:space="0" w:color="auto"/>
      </w:divBdr>
      <w:divsChild>
        <w:div w:id="1412579639">
          <w:marLeft w:val="0"/>
          <w:marRight w:val="0"/>
          <w:marTop w:val="0"/>
          <w:marBottom w:val="0"/>
          <w:divBdr>
            <w:top w:val="none" w:sz="0" w:space="0" w:color="auto"/>
            <w:left w:val="none" w:sz="0" w:space="0" w:color="auto"/>
            <w:bottom w:val="none" w:sz="0" w:space="0" w:color="auto"/>
            <w:right w:val="none" w:sz="0" w:space="0" w:color="auto"/>
          </w:divBdr>
          <w:divsChild>
            <w:div w:id="82263330">
              <w:marLeft w:val="0"/>
              <w:marRight w:val="0"/>
              <w:marTop w:val="0"/>
              <w:marBottom w:val="0"/>
              <w:divBdr>
                <w:top w:val="none" w:sz="0" w:space="0" w:color="auto"/>
                <w:left w:val="none" w:sz="0" w:space="0" w:color="auto"/>
                <w:bottom w:val="none" w:sz="0" w:space="0" w:color="auto"/>
                <w:right w:val="none" w:sz="0" w:space="0" w:color="auto"/>
              </w:divBdr>
            </w:div>
          </w:divsChild>
        </w:div>
        <w:div w:id="1696616519">
          <w:marLeft w:val="0"/>
          <w:marRight w:val="0"/>
          <w:marTop w:val="0"/>
          <w:marBottom w:val="0"/>
          <w:divBdr>
            <w:top w:val="none" w:sz="0" w:space="0" w:color="auto"/>
            <w:left w:val="none" w:sz="0" w:space="0" w:color="auto"/>
            <w:bottom w:val="none" w:sz="0" w:space="0" w:color="auto"/>
            <w:right w:val="none" w:sz="0" w:space="0" w:color="auto"/>
          </w:divBdr>
        </w:div>
      </w:divsChild>
    </w:div>
    <w:div w:id="1435442481">
      <w:bodyDiv w:val="1"/>
      <w:marLeft w:val="0"/>
      <w:marRight w:val="0"/>
      <w:marTop w:val="0"/>
      <w:marBottom w:val="0"/>
      <w:divBdr>
        <w:top w:val="none" w:sz="0" w:space="0" w:color="auto"/>
        <w:left w:val="none" w:sz="0" w:space="0" w:color="auto"/>
        <w:bottom w:val="none" w:sz="0" w:space="0" w:color="auto"/>
        <w:right w:val="none" w:sz="0" w:space="0" w:color="auto"/>
      </w:divBdr>
      <w:divsChild>
        <w:div w:id="774253733">
          <w:marLeft w:val="0"/>
          <w:marRight w:val="0"/>
          <w:marTop w:val="0"/>
          <w:marBottom w:val="0"/>
          <w:divBdr>
            <w:top w:val="none" w:sz="0" w:space="0" w:color="auto"/>
            <w:left w:val="none" w:sz="0" w:space="0" w:color="auto"/>
            <w:bottom w:val="none" w:sz="0" w:space="0" w:color="auto"/>
            <w:right w:val="none" w:sz="0" w:space="0" w:color="auto"/>
          </w:divBdr>
        </w:div>
      </w:divsChild>
    </w:div>
    <w:div w:id="1435906165">
      <w:bodyDiv w:val="1"/>
      <w:marLeft w:val="0"/>
      <w:marRight w:val="0"/>
      <w:marTop w:val="0"/>
      <w:marBottom w:val="0"/>
      <w:divBdr>
        <w:top w:val="none" w:sz="0" w:space="0" w:color="auto"/>
        <w:left w:val="none" w:sz="0" w:space="0" w:color="auto"/>
        <w:bottom w:val="none" w:sz="0" w:space="0" w:color="auto"/>
        <w:right w:val="none" w:sz="0" w:space="0" w:color="auto"/>
      </w:divBdr>
    </w:div>
    <w:div w:id="1435982937">
      <w:bodyDiv w:val="1"/>
      <w:marLeft w:val="0"/>
      <w:marRight w:val="0"/>
      <w:marTop w:val="0"/>
      <w:marBottom w:val="0"/>
      <w:divBdr>
        <w:top w:val="none" w:sz="0" w:space="0" w:color="auto"/>
        <w:left w:val="none" w:sz="0" w:space="0" w:color="auto"/>
        <w:bottom w:val="none" w:sz="0" w:space="0" w:color="auto"/>
        <w:right w:val="none" w:sz="0" w:space="0" w:color="auto"/>
      </w:divBdr>
      <w:divsChild>
        <w:div w:id="1031538871">
          <w:marLeft w:val="0"/>
          <w:marRight w:val="0"/>
          <w:marTop w:val="0"/>
          <w:marBottom w:val="0"/>
          <w:divBdr>
            <w:top w:val="none" w:sz="0" w:space="0" w:color="auto"/>
            <w:left w:val="none" w:sz="0" w:space="0" w:color="auto"/>
            <w:bottom w:val="none" w:sz="0" w:space="0" w:color="auto"/>
            <w:right w:val="none" w:sz="0" w:space="0" w:color="auto"/>
          </w:divBdr>
        </w:div>
        <w:div w:id="2141071412">
          <w:marLeft w:val="0"/>
          <w:marRight w:val="0"/>
          <w:marTop w:val="0"/>
          <w:marBottom w:val="0"/>
          <w:divBdr>
            <w:top w:val="none" w:sz="0" w:space="0" w:color="auto"/>
            <w:left w:val="none" w:sz="0" w:space="0" w:color="auto"/>
            <w:bottom w:val="none" w:sz="0" w:space="0" w:color="auto"/>
            <w:right w:val="none" w:sz="0" w:space="0" w:color="auto"/>
          </w:divBdr>
        </w:div>
      </w:divsChild>
    </w:div>
    <w:div w:id="1436709303">
      <w:bodyDiv w:val="1"/>
      <w:marLeft w:val="0"/>
      <w:marRight w:val="0"/>
      <w:marTop w:val="0"/>
      <w:marBottom w:val="0"/>
      <w:divBdr>
        <w:top w:val="none" w:sz="0" w:space="0" w:color="auto"/>
        <w:left w:val="none" w:sz="0" w:space="0" w:color="auto"/>
        <w:bottom w:val="none" w:sz="0" w:space="0" w:color="auto"/>
        <w:right w:val="none" w:sz="0" w:space="0" w:color="auto"/>
      </w:divBdr>
    </w:div>
    <w:div w:id="1438794790">
      <w:bodyDiv w:val="1"/>
      <w:marLeft w:val="0"/>
      <w:marRight w:val="0"/>
      <w:marTop w:val="0"/>
      <w:marBottom w:val="0"/>
      <w:divBdr>
        <w:top w:val="none" w:sz="0" w:space="0" w:color="auto"/>
        <w:left w:val="none" w:sz="0" w:space="0" w:color="auto"/>
        <w:bottom w:val="none" w:sz="0" w:space="0" w:color="auto"/>
        <w:right w:val="none" w:sz="0" w:space="0" w:color="auto"/>
      </w:divBdr>
      <w:divsChild>
        <w:div w:id="1564874706">
          <w:marLeft w:val="0"/>
          <w:marRight w:val="0"/>
          <w:marTop w:val="0"/>
          <w:marBottom w:val="0"/>
          <w:divBdr>
            <w:top w:val="none" w:sz="0" w:space="0" w:color="auto"/>
            <w:left w:val="none" w:sz="0" w:space="0" w:color="auto"/>
            <w:bottom w:val="none" w:sz="0" w:space="0" w:color="auto"/>
            <w:right w:val="none" w:sz="0" w:space="0" w:color="auto"/>
          </w:divBdr>
        </w:div>
      </w:divsChild>
    </w:div>
    <w:div w:id="1440638321">
      <w:bodyDiv w:val="1"/>
      <w:marLeft w:val="0"/>
      <w:marRight w:val="0"/>
      <w:marTop w:val="0"/>
      <w:marBottom w:val="0"/>
      <w:divBdr>
        <w:top w:val="none" w:sz="0" w:space="0" w:color="auto"/>
        <w:left w:val="none" w:sz="0" w:space="0" w:color="auto"/>
        <w:bottom w:val="none" w:sz="0" w:space="0" w:color="auto"/>
        <w:right w:val="none" w:sz="0" w:space="0" w:color="auto"/>
      </w:divBdr>
      <w:divsChild>
        <w:div w:id="340469445">
          <w:marLeft w:val="0"/>
          <w:marRight w:val="0"/>
          <w:marTop w:val="0"/>
          <w:marBottom w:val="0"/>
          <w:divBdr>
            <w:top w:val="none" w:sz="0" w:space="0" w:color="auto"/>
            <w:left w:val="none" w:sz="0" w:space="0" w:color="auto"/>
            <w:bottom w:val="none" w:sz="0" w:space="0" w:color="auto"/>
            <w:right w:val="none" w:sz="0" w:space="0" w:color="auto"/>
          </w:divBdr>
        </w:div>
      </w:divsChild>
    </w:div>
    <w:div w:id="1441534248">
      <w:bodyDiv w:val="1"/>
      <w:marLeft w:val="0"/>
      <w:marRight w:val="0"/>
      <w:marTop w:val="0"/>
      <w:marBottom w:val="0"/>
      <w:divBdr>
        <w:top w:val="none" w:sz="0" w:space="0" w:color="auto"/>
        <w:left w:val="none" w:sz="0" w:space="0" w:color="auto"/>
        <w:bottom w:val="none" w:sz="0" w:space="0" w:color="auto"/>
        <w:right w:val="none" w:sz="0" w:space="0" w:color="auto"/>
      </w:divBdr>
      <w:divsChild>
        <w:div w:id="1051422086">
          <w:marLeft w:val="0"/>
          <w:marRight w:val="0"/>
          <w:marTop w:val="0"/>
          <w:marBottom w:val="0"/>
          <w:divBdr>
            <w:top w:val="none" w:sz="0" w:space="0" w:color="auto"/>
            <w:left w:val="none" w:sz="0" w:space="0" w:color="auto"/>
            <w:bottom w:val="none" w:sz="0" w:space="0" w:color="auto"/>
            <w:right w:val="none" w:sz="0" w:space="0" w:color="auto"/>
          </w:divBdr>
          <w:divsChild>
            <w:div w:id="474837409">
              <w:marLeft w:val="0"/>
              <w:marRight w:val="0"/>
              <w:marTop w:val="0"/>
              <w:marBottom w:val="0"/>
              <w:divBdr>
                <w:top w:val="none" w:sz="0" w:space="0" w:color="auto"/>
                <w:left w:val="none" w:sz="0" w:space="0" w:color="auto"/>
                <w:bottom w:val="none" w:sz="0" w:space="0" w:color="auto"/>
                <w:right w:val="none" w:sz="0" w:space="0" w:color="auto"/>
              </w:divBdr>
            </w:div>
            <w:div w:id="1554459998">
              <w:marLeft w:val="0"/>
              <w:marRight w:val="0"/>
              <w:marTop w:val="0"/>
              <w:marBottom w:val="0"/>
              <w:divBdr>
                <w:top w:val="none" w:sz="0" w:space="0" w:color="auto"/>
                <w:left w:val="none" w:sz="0" w:space="0" w:color="auto"/>
                <w:bottom w:val="none" w:sz="0" w:space="0" w:color="auto"/>
                <w:right w:val="none" w:sz="0" w:space="0" w:color="auto"/>
              </w:divBdr>
            </w:div>
            <w:div w:id="2102722889">
              <w:marLeft w:val="0"/>
              <w:marRight w:val="0"/>
              <w:marTop w:val="0"/>
              <w:marBottom w:val="0"/>
              <w:divBdr>
                <w:top w:val="none" w:sz="0" w:space="0" w:color="auto"/>
                <w:left w:val="none" w:sz="0" w:space="0" w:color="auto"/>
                <w:bottom w:val="none" w:sz="0" w:space="0" w:color="auto"/>
                <w:right w:val="none" w:sz="0" w:space="0" w:color="auto"/>
              </w:divBdr>
            </w:div>
            <w:div w:id="1285235990">
              <w:marLeft w:val="0"/>
              <w:marRight w:val="0"/>
              <w:marTop w:val="0"/>
              <w:marBottom w:val="0"/>
              <w:divBdr>
                <w:top w:val="none" w:sz="0" w:space="0" w:color="auto"/>
                <w:left w:val="none" w:sz="0" w:space="0" w:color="auto"/>
                <w:bottom w:val="none" w:sz="0" w:space="0" w:color="auto"/>
                <w:right w:val="none" w:sz="0" w:space="0" w:color="auto"/>
              </w:divBdr>
            </w:div>
            <w:div w:id="1114179066">
              <w:marLeft w:val="0"/>
              <w:marRight w:val="0"/>
              <w:marTop w:val="0"/>
              <w:marBottom w:val="0"/>
              <w:divBdr>
                <w:top w:val="none" w:sz="0" w:space="0" w:color="auto"/>
                <w:left w:val="none" w:sz="0" w:space="0" w:color="auto"/>
                <w:bottom w:val="none" w:sz="0" w:space="0" w:color="auto"/>
                <w:right w:val="none" w:sz="0" w:space="0" w:color="auto"/>
              </w:divBdr>
            </w:div>
            <w:div w:id="1128010212">
              <w:marLeft w:val="0"/>
              <w:marRight w:val="0"/>
              <w:marTop w:val="0"/>
              <w:marBottom w:val="0"/>
              <w:divBdr>
                <w:top w:val="none" w:sz="0" w:space="0" w:color="auto"/>
                <w:left w:val="none" w:sz="0" w:space="0" w:color="auto"/>
                <w:bottom w:val="none" w:sz="0" w:space="0" w:color="auto"/>
                <w:right w:val="none" w:sz="0" w:space="0" w:color="auto"/>
              </w:divBdr>
            </w:div>
            <w:div w:id="1954482679">
              <w:marLeft w:val="0"/>
              <w:marRight w:val="0"/>
              <w:marTop w:val="0"/>
              <w:marBottom w:val="0"/>
              <w:divBdr>
                <w:top w:val="none" w:sz="0" w:space="0" w:color="auto"/>
                <w:left w:val="none" w:sz="0" w:space="0" w:color="auto"/>
                <w:bottom w:val="none" w:sz="0" w:space="0" w:color="auto"/>
                <w:right w:val="none" w:sz="0" w:space="0" w:color="auto"/>
              </w:divBdr>
            </w:div>
            <w:div w:id="1623489331">
              <w:marLeft w:val="0"/>
              <w:marRight w:val="0"/>
              <w:marTop w:val="0"/>
              <w:marBottom w:val="0"/>
              <w:divBdr>
                <w:top w:val="none" w:sz="0" w:space="0" w:color="auto"/>
                <w:left w:val="none" w:sz="0" w:space="0" w:color="auto"/>
                <w:bottom w:val="none" w:sz="0" w:space="0" w:color="auto"/>
                <w:right w:val="none" w:sz="0" w:space="0" w:color="auto"/>
              </w:divBdr>
            </w:div>
            <w:div w:id="1918860280">
              <w:marLeft w:val="0"/>
              <w:marRight w:val="0"/>
              <w:marTop w:val="0"/>
              <w:marBottom w:val="0"/>
              <w:divBdr>
                <w:top w:val="none" w:sz="0" w:space="0" w:color="auto"/>
                <w:left w:val="none" w:sz="0" w:space="0" w:color="auto"/>
                <w:bottom w:val="none" w:sz="0" w:space="0" w:color="auto"/>
                <w:right w:val="none" w:sz="0" w:space="0" w:color="auto"/>
              </w:divBdr>
            </w:div>
            <w:div w:id="2137679004">
              <w:marLeft w:val="0"/>
              <w:marRight w:val="0"/>
              <w:marTop w:val="0"/>
              <w:marBottom w:val="0"/>
              <w:divBdr>
                <w:top w:val="none" w:sz="0" w:space="0" w:color="auto"/>
                <w:left w:val="none" w:sz="0" w:space="0" w:color="auto"/>
                <w:bottom w:val="none" w:sz="0" w:space="0" w:color="auto"/>
                <w:right w:val="none" w:sz="0" w:space="0" w:color="auto"/>
              </w:divBdr>
            </w:div>
            <w:div w:id="1533764540">
              <w:marLeft w:val="0"/>
              <w:marRight w:val="0"/>
              <w:marTop w:val="0"/>
              <w:marBottom w:val="0"/>
              <w:divBdr>
                <w:top w:val="none" w:sz="0" w:space="0" w:color="auto"/>
                <w:left w:val="none" w:sz="0" w:space="0" w:color="auto"/>
                <w:bottom w:val="none" w:sz="0" w:space="0" w:color="auto"/>
                <w:right w:val="none" w:sz="0" w:space="0" w:color="auto"/>
              </w:divBdr>
            </w:div>
            <w:div w:id="1069621087">
              <w:marLeft w:val="0"/>
              <w:marRight w:val="0"/>
              <w:marTop w:val="0"/>
              <w:marBottom w:val="0"/>
              <w:divBdr>
                <w:top w:val="none" w:sz="0" w:space="0" w:color="auto"/>
                <w:left w:val="none" w:sz="0" w:space="0" w:color="auto"/>
                <w:bottom w:val="none" w:sz="0" w:space="0" w:color="auto"/>
                <w:right w:val="none" w:sz="0" w:space="0" w:color="auto"/>
              </w:divBdr>
            </w:div>
            <w:div w:id="356006680">
              <w:marLeft w:val="0"/>
              <w:marRight w:val="0"/>
              <w:marTop w:val="0"/>
              <w:marBottom w:val="0"/>
              <w:divBdr>
                <w:top w:val="none" w:sz="0" w:space="0" w:color="auto"/>
                <w:left w:val="none" w:sz="0" w:space="0" w:color="auto"/>
                <w:bottom w:val="none" w:sz="0" w:space="0" w:color="auto"/>
                <w:right w:val="none" w:sz="0" w:space="0" w:color="auto"/>
              </w:divBdr>
            </w:div>
            <w:div w:id="791292248">
              <w:marLeft w:val="0"/>
              <w:marRight w:val="0"/>
              <w:marTop w:val="0"/>
              <w:marBottom w:val="0"/>
              <w:divBdr>
                <w:top w:val="none" w:sz="0" w:space="0" w:color="auto"/>
                <w:left w:val="none" w:sz="0" w:space="0" w:color="auto"/>
                <w:bottom w:val="none" w:sz="0" w:space="0" w:color="auto"/>
                <w:right w:val="none" w:sz="0" w:space="0" w:color="auto"/>
              </w:divBdr>
            </w:div>
            <w:div w:id="399325342">
              <w:marLeft w:val="0"/>
              <w:marRight w:val="0"/>
              <w:marTop w:val="0"/>
              <w:marBottom w:val="0"/>
              <w:divBdr>
                <w:top w:val="none" w:sz="0" w:space="0" w:color="auto"/>
                <w:left w:val="none" w:sz="0" w:space="0" w:color="auto"/>
                <w:bottom w:val="none" w:sz="0" w:space="0" w:color="auto"/>
                <w:right w:val="none" w:sz="0" w:space="0" w:color="auto"/>
              </w:divBdr>
            </w:div>
            <w:div w:id="273943251">
              <w:marLeft w:val="0"/>
              <w:marRight w:val="0"/>
              <w:marTop w:val="0"/>
              <w:marBottom w:val="0"/>
              <w:divBdr>
                <w:top w:val="none" w:sz="0" w:space="0" w:color="auto"/>
                <w:left w:val="none" w:sz="0" w:space="0" w:color="auto"/>
                <w:bottom w:val="none" w:sz="0" w:space="0" w:color="auto"/>
                <w:right w:val="none" w:sz="0" w:space="0" w:color="auto"/>
              </w:divBdr>
            </w:div>
            <w:div w:id="1138912007">
              <w:marLeft w:val="0"/>
              <w:marRight w:val="0"/>
              <w:marTop w:val="0"/>
              <w:marBottom w:val="0"/>
              <w:divBdr>
                <w:top w:val="none" w:sz="0" w:space="0" w:color="auto"/>
                <w:left w:val="none" w:sz="0" w:space="0" w:color="auto"/>
                <w:bottom w:val="none" w:sz="0" w:space="0" w:color="auto"/>
                <w:right w:val="none" w:sz="0" w:space="0" w:color="auto"/>
              </w:divBdr>
            </w:div>
            <w:div w:id="286397502">
              <w:marLeft w:val="0"/>
              <w:marRight w:val="0"/>
              <w:marTop w:val="0"/>
              <w:marBottom w:val="0"/>
              <w:divBdr>
                <w:top w:val="none" w:sz="0" w:space="0" w:color="auto"/>
                <w:left w:val="none" w:sz="0" w:space="0" w:color="auto"/>
                <w:bottom w:val="none" w:sz="0" w:space="0" w:color="auto"/>
                <w:right w:val="none" w:sz="0" w:space="0" w:color="auto"/>
              </w:divBdr>
            </w:div>
            <w:div w:id="594283512">
              <w:marLeft w:val="0"/>
              <w:marRight w:val="0"/>
              <w:marTop w:val="0"/>
              <w:marBottom w:val="0"/>
              <w:divBdr>
                <w:top w:val="none" w:sz="0" w:space="0" w:color="auto"/>
                <w:left w:val="none" w:sz="0" w:space="0" w:color="auto"/>
                <w:bottom w:val="none" w:sz="0" w:space="0" w:color="auto"/>
                <w:right w:val="none" w:sz="0" w:space="0" w:color="auto"/>
              </w:divBdr>
            </w:div>
            <w:div w:id="628323279">
              <w:marLeft w:val="0"/>
              <w:marRight w:val="0"/>
              <w:marTop w:val="0"/>
              <w:marBottom w:val="0"/>
              <w:divBdr>
                <w:top w:val="none" w:sz="0" w:space="0" w:color="auto"/>
                <w:left w:val="none" w:sz="0" w:space="0" w:color="auto"/>
                <w:bottom w:val="none" w:sz="0" w:space="0" w:color="auto"/>
                <w:right w:val="none" w:sz="0" w:space="0" w:color="auto"/>
              </w:divBdr>
            </w:div>
            <w:div w:id="151261440">
              <w:marLeft w:val="0"/>
              <w:marRight w:val="0"/>
              <w:marTop w:val="0"/>
              <w:marBottom w:val="0"/>
              <w:divBdr>
                <w:top w:val="none" w:sz="0" w:space="0" w:color="auto"/>
                <w:left w:val="none" w:sz="0" w:space="0" w:color="auto"/>
                <w:bottom w:val="none" w:sz="0" w:space="0" w:color="auto"/>
                <w:right w:val="none" w:sz="0" w:space="0" w:color="auto"/>
              </w:divBdr>
            </w:div>
            <w:div w:id="679702917">
              <w:marLeft w:val="0"/>
              <w:marRight w:val="0"/>
              <w:marTop w:val="0"/>
              <w:marBottom w:val="0"/>
              <w:divBdr>
                <w:top w:val="none" w:sz="0" w:space="0" w:color="auto"/>
                <w:left w:val="none" w:sz="0" w:space="0" w:color="auto"/>
                <w:bottom w:val="none" w:sz="0" w:space="0" w:color="auto"/>
                <w:right w:val="none" w:sz="0" w:space="0" w:color="auto"/>
              </w:divBdr>
            </w:div>
            <w:div w:id="314068387">
              <w:marLeft w:val="0"/>
              <w:marRight w:val="0"/>
              <w:marTop w:val="0"/>
              <w:marBottom w:val="0"/>
              <w:divBdr>
                <w:top w:val="none" w:sz="0" w:space="0" w:color="auto"/>
                <w:left w:val="none" w:sz="0" w:space="0" w:color="auto"/>
                <w:bottom w:val="none" w:sz="0" w:space="0" w:color="auto"/>
                <w:right w:val="none" w:sz="0" w:space="0" w:color="auto"/>
              </w:divBdr>
            </w:div>
            <w:div w:id="787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51658">
      <w:bodyDiv w:val="1"/>
      <w:marLeft w:val="0"/>
      <w:marRight w:val="0"/>
      <w:marTop w:val="0"/>
      <w:marBottom w:val="0"/>
      <w:divBdr>
        <w:top w:val="none" w:sz="0" w:space="0" w:color="auto"/>
        <w:left w:val="none" w:sz="0" w:space="0" w:color="auto"/>
        <w:bottom w:val="none" w:sz="0" w:space="0" w:color="auto"/>
        <w:right w:val="none" w:sz="0" w:space="0" w:color="auto"/>
      </w:divBdr>
      <w:divsChild>
        <w:div w:id="1400982605">
          <w:marLeft w:val="0"/>
          <w:marRight w:val="0"/>
          <w:marTop w:val="0"/>
          <w:marBottom w:val="0"/>
          <w:divBdr>
            <w:top w:val="none" w:sz="0" w:space="0" w:color="auto"/>
            <w:left w:val="none" w:sz="0" w:space="0" w:color="auto"/>
            <w:bottom w:val="none" w:sz="0" w:space="0" w:color="auto"/>
            <w:right w:val="none" w:sz="0" w:space="0" w:color="auto"/>
          </w:divBdr>
        </w:div>
      </w:divsChild>
    </w:div>
    <w:div w:id="1442186194">
      <w:bodyDiv w:val="1"/>
      <w:marLeft w:val="0"/>
      <w:marRight w:val="0"/>
      <w:marTop w:val="0"/>
      <w:marBottom w:val="0"/>
      <w:divBdr>
        <w:top w:val="none" w:sz="0" w:space="0" w:color="auto"/>
        <w:left w:val="none" w:sz="0" w:space="0" w:color="auto"/>
        <w:bottom w:val="none" w:sz="0" w:space="0" w:color="auto"/>
        <w:right w:val="none" w:sz="0" w:space="0" w:color="auto"/>
      </w:divBdr>
      <w:divsChild>
        <w:div w:id="185100157">
          <w:marLeft w:val="0"/>
          <w:marRight w:val="0"/>
          <w:marTop w:val="0"/>
          <w:marBottom w:val="0"/>
          <w:divBdr>
            <w:top w:val="none" w:sz="0" w:space="0" w:color="auto"/>
            <w:left w:val="none" w:sz="0" w:space="0" w:color="auto"/>
            <w:bottom w:val="none" w:sz="0" w:space="0" w:color="auto"/>
            <w:right w:val="none" w:sz="0" w:space="0" w:color="auto"/>
          </w:divBdr>
        </w:div>
        <w:div w:id="1360158893">
          <w:marLeft w:val="0"/>
          <w:marRight w:val="0"/>
          <w:marTop w:val="0"/>
          <w:marBottom w:val="0"/>
          <w:divBdr>
            <w:top w:val="none" w:sz="0" w:space="0" w:color="auto"/>
            <w:left w:val="none" w:sz="0" w:space="0" w:color="auto"/>
            <w:bottom w:val="none" w:sz="0" w:space="0" w:color="auto"/>
            <w:right w:val="none" w:sz="0" w:space="0" w:color="auto"/>
          </w:divBdr>
        </w:div>
        <w:div w:id="1723671997">
          <w:marLeft w:val="0"/>
          <w:marRight w:val="0"/>
          <w:marTop w:val="0"/>
          <w:marBottom w:val="300"/>
          <w:divBdr>
            <w:top w:val="none" w:sz="0" w:space="0" w:color="auto"/>
            <w:left w:val="none" w:sz="0" w:space="0" w:color="auto"/>
            <w:bottom w:val="none" w:sz="0" w:space="0" w:color="auto"/>
            <w:right w:val="none" w:sz="0" w:space="0" w:color="auto"/>
          </w:divBdr>
        </w:div>
        <w:div w:id="2032611435">
          <w:marLeft w:val="0"/>
          <w:marRight w:val="0"/>
          <w:marTop w:val="150"/>
          <w:marBottom w:val="150"/>
          <w:divBdr>
            <w:top w:val="single" w:sz="6" w:space="4" w:color="D7D7D7"/>
            <w:left w:val="none" w:sz="0" w:space="0" w:color="auto"/>
            <w:bottom w:val="single" w:sz="6" w:space="4" w:color="D7D7D7"/>
            <w:right w:val="none" w:sz="0" w:space="0" w:color="auto"/>
          </w:divBdr>
        </w:div>
      </w:divsChild>
    </w:div>
    <w:div w:id="1442723748">
      <w:bodyDiv w:val="1"/>
      <w:marLeft w:val="0"/>
      <w:marRight w:val="0"/>
      <w:marTop w:val="0"/>
      <w:marBottom w:val="0"/>
      <w:divBdr>
        <w:top w:val="none" w:sz="0" w:space="0" w:color="auto"/>
        <w:left w:val="none" w:sz="0" w:space="0" w:color="auto"/>
        <w:bottom w:val="none" w:sz="0" w:space="0" w:color="auto"/>
        <w:right w:val="none" w:sz="0" w:space="0" w:color="auto"/>
      </w:divBdr>
    </w:div>
    <w:div w:id="1443069649">
      <w:bodyDiv w:val="1"/>
      <w:marLeft w:val="0"/>
      <w:marRight w:val="0"/>
      <w:marTop w:val="0"/>
      <w:marBottom w:val="0"/>
      <w:divBdr>
        <w:top w:val="none" w:sz="0" w:space="0" w:color="auto"/>
        <w:left w:val="none" w:sz="0" w:space="0" w:color="auto"/>
        <w:bottom w:val="none" w:sz="0" w:space="0" w:color="auto"/>
        <w:right w:val="none" w:sz="0" w:space="0" w:color="auto"/>
      </w:divBdr>
      <w:divsChild>
        <w:div w:id="1770002809">
          <w:marLeft w:val="0"/>
          <w:marRight w:val="0"/>
          <w:marTop w:val="0"/>
          <w:marBottom w:val="0"/>
          <w:divBdr>
            <w:top w:val="none" w:sz="0" w:space="0" w:color="auto"/>
            <w:left w:val="none" w:sz="0" w:space="0" w:color="auto"/>
            <w:bottom w:val="none" w:sz="0" w:space="0" w:color="auto"/>
            <w:right w:val="none" w:sz="0" w:space="0" w:color="auto"/>
          </w:divBdr>
          <w:divsChild>
            <w:div w:id="1307776975">
              <w:marLeft w:val="0"/>
              <w:marRight w:val="0"/>
              <w:marTop w:val="0"/>
              <w:marBottom w:val="0"/>
              <w:divBdr>
                <w:top w:val="none" w:sz="0" w:space="0" w:color="auto"/>
                <w:left w:val="none" w:sz="0" w:space="0" w:color="auto"/>
                <w:bottom w:val="none" w:sz="0" w:space="0" w:color="auto"/>
                <w:right w:val="none" w:sz="0" w:space="0" w:color="auto"/>
              </w:divBdr>
              <w:divsChild>
                <w:div w:id="149291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61169">
      <w:bodyDiv w:val="1"/>
      <w:marLeft w:val="0"/>
      <w:marRight w:val="0"/>
      <w:marTop w:val="0"/>
      <w:marBottom w:val="0"/>
      <w:divBdr>
        <w:top w:val="none" w:sz="0" w:space="0" w:color="auto"/>
        <w:left w:val="none" w:sz="0" w:space="0" w:color="auto"/>
        <w:bottom w:val="none" w:sz="0" w:space="0" w:color="auto"/>
        <w:right w:val="none" w:sz="0" w:space="0" w:color="auto"/>
      </w:divBdr>
      <w:divsChild>
        <w:div w:id="2143768377">
          <w:marLeft w:val="0"/>
          <w:marRight w:val="0"/>
          <w:marTop w:val="0"/>
          <w:marBottom w:val="0"/>
          <w:divBdr>
            <w:top w:val="none" w:sz="0" w:space="0" w:color="auto"/>
            <w:left w:val="none" w:sz="0" w:space="0" w:color="auto"/>
            <w:bottom w:val="none" w:sz="0" w:space="0" w:color="auto"/>
            <w:right w:val="none" w:sz="0" w:space="0" w:color="auto"/>
          </w:divBdr>
        </w:div>
      </w:divsChild>
    </w:div>
    <w:div w:id="1443647754">
      <w:bodyDiv w:val="1"/>
      <w:marLeft w:val="0"/>
      <w:marRight w:val="0"/>
      <w:marTop w:val="0"/>
      <w:marBottom w:val="0"/>
      <w:divBdr>
        <w:top w:val="none" w:sz="0" w:space="0" w:color="auto"/>
        <w:left w:val="none" w:sz="0" w:space="0" w:color="auto"/>
        <w:bottom w:val="none" w:sz="0" w:space="0" w:color="auto"/>
        <w:right w:val="none" w:sz="0" w:space="0" w:color="auto"/>
      </w:divBdr>
      <w:divsChild>
        <w:div w:id="361635958">
          <w:marLeft w:val="0"/>
          <w:marRight w:val="0"/>
          <w:marTop w:val="0"/>
          <w:marBottom w:val="0"/>
          <w:divBdr>
            <w:top w:val="none" w:sz="0" w:space="0" w:color="auto"/>
            <w:left w:val="none" w:sz="0" w:space="0" w:color="auto"/>
            <w:bottom w:val="none" w:sz="0" w:space="0" w:color="auto"/>
            <w:right w:val="none" w:sz="0" w:space="0" w:color="auto"/>
          </w:divBdr>
          <w:divsChild>
            <w:div w:id="1304655107">
              <w:marLeft w:val="0"/>
              <w:marRight w:val="0"/>
              <w:marTop w:val="0"/>
              <w:marBottom w:val="0"/>
              <w:divBdr>
                <w:top w:val="none" w:sz="0" w:space="0" w:color="auto"/>
                <w:left w:val="none" w:sz="0" w:space="0" w:color="auto"/>
                <w:bottom w:val="none" w:sz="0" w:space="0" w:color="auto"/>
                <w:right w:val="none" w:sz="0" w:space="0" w:color="auto"/>
              </w:divBdr>
              <w:divsChild>
                <w:div w:id="257906926">
                  <w:marLeft w:val="0"/>
                  <w:marRight w:val="0"/>
                  <w:marTop w:val="0"/>
                  <w:marBottom w:val="0"/>
                  <w:divBdr>
                    <w:top w:val="none" w:sz="0" w:space="0" w:color="auto"/>
                    <w:left w:val="none" w:sz="0" w:space="0" w:color="auto"/>
                    <w:bottom w:val="none" w:sz="0" w:space="0" w:color="auto"/>
                    <w:right w:val="none" w:sz="0" w:space="0" w:color="auto"/>
                  </w:divBdr>
                  <w:divsChild>
                    <w:div w:id="1722365316">
                      <w:marLeft w:val="0"/>
                      <w:marRight w:val="0"/>
                      <w:marTop w:val="0"/>
                      <w:marBottom w:val="0"/>
                      <w:divBdr>
                        <w:top w:val="none" w:sz="0" w:space="0" w:color="auto"/>
                        <w:left w:val="none" w:sz="0" w:space="0" w:color="auto"/>
                        <w:bottom w:val="none" w:sz="0" w:space="0" w:color="auto"/>
                        <w:right w:val="none" w:sz="0" w:space="0" w:color="auto"/>
                      </w:divBdr>
                      <w:divsChild>
                        <w:div w:id="8854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957062">
      <w:bodyDiv w:val="1"/>
      <w:marLeft w:val="0"/>
      <w:marRight w:val="0"/>
      <w:marTop w:val="0"/>
      <w:marBottom w:val="0"/>
      <w:divBdr>
        <w:top w:val="none" w:sz="0" w:space="0" w:color="auto"/>
        <w:left w:val="none" w:sz="0" w:space="0" w:color="auto"/>
        <w:bottom w:val="none" w:sz="0" w:space="0" w:color="auto"/>
        <w:right w:val="none" w:sz="0" w:space="0" w:color="auto"/>
      </w:divBdr>
      <w:divsChild>
        <w:div w:id="866062679">
          <w:marLeft w:val="0"/>
          <w:marRight w:val="0"/>
          <w:marTop w:val="0"/>
          <w:marBottom w:val="0"/>
          <w:divBdr>
            <w:top w:val="none" w:sz="0" w:space="0" w:color="auto"/>
            <w:left w:val="none" w:sz="0" w:space="0" w:color="auto"/>
            <w:bottom w:val="none" w:sz="0" w:space="0" w:color="auto"/>
            <w:right w:val="none" w:sz="0" w:space="0" w:color="auto"/>
          </w:divBdr>
        </w:div>
        <w:div w:id="894241150">
          <w:marLeft w:val="0"/>
          <w:marRight w:val="0"/>
          <w:marTop w:val="150"/>
          <w:marBottom w:val="150"/>
          <w:divBdr>
            <w:top w:val="single" w:sz="6" w:space="4" w:color="D7D7D7"/>
            <w:left w:val="none" w:sz="0" w:space="0" w:color="auto"/>
            <w:bottom w:val="single" w:sz="6" w:space="4" w:color="D7D7D7"/>
            <w:right w:val="none" w:sz="0" w:space="0" w:color="auto"/>
          </w:divBdr>
        </w:div>
        <w:div w:id="632712602">
          <w:marLeft w:val="0"/>
          <w:marRight w:val="0"/>
          <w:marTop w:val="0"/>
          <w:marBottom w:val="0"/>
          <w:divBdr>
            <w:top w:val="none" w:sz="0" w:space="0" w:color="auto"/>
            <w:left w:val="none" w:sz="0" w:space="0" w:color="auto"/>
            <w:bottom w:val="none" w:sz="0" w:space="0" w:color="auto"/>
            <w:right w:val="none" w:sz="0" w:space="0" w:color="auto"/>
          </w:divBdr>
        </w:div>
      </w:divsChild>
    </w:div>
    <w:div w:id="1444038538">
      <w:bodyDiv w:val="1"/>
      <w:marLeft w:val="0"/>
      <w:marRight w:val="0"/>
      <w:marTop w:val="0"/>
      <w:marBottom w:val="0"/>
      <w:divBdr>
        <w:top w:val="none" w:sz="0" w:space="0" w:color="auto"/>
        <w:left w:val="none" w:sz="0" w:space="0" w:color="auto"/>
        <w:bottom w:val="none" w:sz="0" w:space="0" w:color="auto"/>
        <w:right w:val="none" w:sz="0" w:space="0" w:color="auto"/>
      </w:divBdr>
    </w:div>
    <w:div w:id="1445224855">
      <w:bodyDiv w:val="1"/>
      <w:marLeft w:val="0"/>
      <w:marRight w:val="0"/>
      <w:marTop w:val="0"/>
      <w:marBottom w:val="0"/>
      <w:divBdr>
        <w:top w:val="none" w:sz="0" w:space="0" w:color="auto"/>
        <w:left w:val="none" w:sz="0" w:space="0" w:color="auto"/>
        <w:bottom w:val="none" w:sz="0" w:space="0" w:color="auto"/>
        <w:right w:val="none" w:sz="0" w:space="0" w:color="auto"/>
      </w:divBdr>
      <w:divsChild>
        <w:div w:id="1944681670">
          <w:marLeft w:val="0"/>
          <w:marRight w:val="0"/>
          <w:marTop w:val="0"/>
          <w:marBottom w:val="0"/>
          <w:divBdr>
            <w:top w:val="none" w:sz="0" w:space="0" w:color="auto"/>
            <w:left w:val="none" w:sz="0" w:space="0" w:color="auto"/>
            <w:bottom w:val="none" w:sz="0" w:space="0" w:color="auto"/>
            <w:right w:val="none" w:sz="0" w:space="0" w:color="auto"/>
          </w:divBdr>
          <w:divsChild>
            <w:div w:id="621692893">
              <w:marLeft w:val="0"/>
              <w:marRight w:val="0"/>
              <w:marTop w:val="0"/>
              <w:marBottom w:val="0"/>
              <w:divBdr>
                <w:top w:val="none" w:sz="0" w:space="0" w:color="auto"/>
                <w:left w:val="none" w:sz="0" w:space="0" w:color="auto"/>
                <w:bottom w:val="none" w:sz="0" w:space="0" w:color="auto"/>
                <w:right w:val="none" w:sz="0" w:space="0" w:color="auto"/>
              </w:divBdr>
            </w:div>
          </w:divsChild>
        </w:div>
        <w:div w:id="1396583319">
          <w:marLeft w:val="0"/>
          <w:marRight w:val="0"/>
          <w:marTop w:val="0"/>
          <w:marBottom w:val="0"/>
          <w:divBdr>
            <w:top w:val="none" w:sz="0" w:space="0" w:color="auto"/>
            <w:left w:val="none" w:sz="0" w:space="0" w:color="auto"/>
            <w:bottom w:val="none" w:sz="0" w:space="0" w:color="auto"/>
            <w:right w:val="none" w:sz="0" w:space="0" w:color="auto"/>
          </w:divBdr>
          <w:divsChild>
            <w:div w:id="1602686989">
              <w:marLeft w:val="0"/>
              <w:marRight w:val="0"/>
              <w:marTop w:val="15"/>
              <w:marBottom w:val="0"/>
              <w:divBdr>
                <w:top w:val="none" w:sz="0" w:space="0" w:color="auto"/>
                <w:left w:val="none" w:sz="0" w:space="0" w:color="auto"/>
                <w:bottom w:val="none" w:sz="0" w:space="0" w:color="auto"/>
                <w:right w:val="none" w:sz="0" w:space="0" w:color="auto"/>
              </w:divBdr>
              <w:divsChild>
                <w:div w:id="2126608542">
                  <w:marLeft w:val="0"/>
                  <w:marRight w:val="0"/>
                  <w:marTop w:val="0"/>
                  <w:marBottom w:val="0"/>
                  <w:divBdr>
                    <w:top w:val="none" w:sz="0" w:space="0" w:color="auto"/>
                    <w:left w:val="none" w:sz="0" w:space="0" w:color="auto"/>
                    <w:bottom w:val="none" w:sz="0" w:space="0" w:color="auto"/>
                    <w:right w:val="none" w:sz="0" w:space="0" w:color="auto"/>
                  </w:divBdr>
                  <w:divsChild>
                    <w:div w:id="323701665">
                      <w:marLeft w:val="0"/>
                      <w:marRight w:val="0"/>
                      <w:marTop w:val="0"/>
                      <w:marBottom w:val="120"/>
                      <w:divBdr>
                        <w:top w:val="none" w:sz="0" w:space="0" w:color="auto"/>
                        <w:left w:val="none" w:sz="0" w:space="0" w:color="auto"/>
                        <w:bottom w:val="none" w:sz="0" w:space="0" w:color="auto"/>
                        <w:right w:val="none" w:sz="0" w:space="0" w:color="auto"/>
                      </w:divBdr>
                      <w:divsChild>
                        <w:div w:id="1959334795">
                          <w:marLeft w:val="0"/>
                          <w:marRight w:val="0"/>
                          <w:marTop w:val="0"/>
                          <w:marBottom w:val="0"/>
                          <w:divBdr>
                            <w:top w:val="none" w:sz="0" w:space="0" w:color="auto"/>
                            <w:left w:val="none" w:sz="0" w:space="0" w:color="auto"/>
                            <w:bottom w:val="none" w:sz="0" w:space="0" w:color="auto"/>
                            <w:right w:val="none" w:sz="0" w:space="0" w:color="auto"/>
                          </w:divBdr>
                        </w:div>
                        <w:div w:id="907298965">
                          <w:marLeft w:val="0"/>
                          <w:marRight w:val="0"/>
                          <w:marTop w:val="0"/>
                          <w:marBottom w:val="0"/>
                          <w:divBdr>
                            <w:top w:val="none" w:sz="0" w:space="0" w:color="auto"/>
                            <w:left w:val="none" w:sz="0" w:space="0" w:color="auto"/>
                            <w:bottom w:val="none" w:sz="0" w:space="0" w:color="auto"/>
                            <w:right w:val="none" w:sz="0" w:space="0" w:color="auto"/>
                          </w:divBdr>
                        </w:div>
                        <w:div w:id="616791610">
                          <w:marLeft w:val="0"/>
                          <w:marRight w:val="0"/>
                          <w:marTop w:val="0"/>
                          <w:marBottom w:val="0"/>
                          <w:divBdr>
                            <w:top w:val="none" w:sz="0" w:space="0" w:color="auto"/>
                            <w:left w:val="none" w:sz="0" w:space="0" w:color="auto"/>
                            <w:bottom w:val="none" w:sz="0" w:space="0" w:color="auto"/>
                            <w:right w:val="none" w:sz="0" w:space="0" w:color="auto"/>
                          </w:divBdr>
                        </w:div>
                        <w:div w:id="350495166">
                          <w:marLeft w:val="0"/>
                          <w:marRight w:val="0"/>
                          <w:marTop w:val="0"/>
                          <w:marBottom w:val="0"/>
                          <w:divBdr>
                            <w:top w:val="none" w:sz="0" w:space="0" w:color="auto"/>
                            <w:left w:val="none" w:sz="0" w:space="0" w:color="auto"/>
                            <w:bottom w:val="none" w:sz="0" w:space="0" w:color="auto"/>
                            <w:right w:val="none" w:sz="0" w:space="0" w:color="auto"/>
                          </w:divBdr>
                        </w:div>
                        <w:div w:id="819732803">
                          <w:marLeft w:val="0"/>
                          <w:marRight w:val="0"/>
                          <w:marTop w:val="0"/>
                          <w:marBottom w:val="0"/>
                          <w:divBdr>
                            <w:top w:val="none" w:sz="0" w:space="0" w:color="auto"/>
                            <w:left w:val="none" w:sz="0" w:space="0" w:color="auto"/>
                            <w:bottom w:val="none" w:sz="0" w:space="0" w:color="auto"/>
                            <w:right w:val="none" w:sz="0" w:space="0" w:color="auto"/>
                          </w:divBdr>
                        </w:div>
                        <w:div w:id="111049483">
                          <w:marLeft w:val="0"/>
                          <w:marRight w:val="0"/>
                          <w:marTop w:val="0"/>
                          <w:marBottom w:val="0"/>
                          <w:divBdr>
                            <w:top w:val="none" w:sz="0" w:space="0" w:color="auto"/>
                            <w:left w:val="none" w:sz="0" w:space="0" w:color="auto"/>
                            <w:bottom w:val="none" w:sz="0" w:space="0" w:color="auto"/>
                            <w:right w:val="none" w:sz="0" w:space="0" w:color="auto"/>
                          </w:divBdr>
                        </w:div>
                        <w:div w:id="1868788697">
                          <w:marLeft w:val="0"/>
                          <w:marRight w:val="0"/>
                          <w:marTop w:val="0"/>
                          <w:marBottom w:val="0"/>
                          <w:divBdr>
                            <w:top w:val="none" w:sz="0" w:space="0" w:color="auto"/>
                            <w:left w:val="none" w:sz="0" w:space="0" w:color="auto"/>
                            <w:bottom w:val="none" w:sz="0" w:space="0" w:color="auto"/>
                            <w:right w:val="none" w:sz="0" w:space="0" w:color="auto"/>
                          </w:divBdr>
                        </w:div>
                        <w:div w:id="2147120380">
                          <w:marLeft w:val="0"/>
                          <w:marRight w:val="0"/>
                          <w:marTop w:val="0"/>
                          <w:marBottom w:val="0"/>
                          <w:divBdr>
                            <w:top w:val="none" w:sz="0" w:space="0" w:color="auto"/>
                            <w:left w:val="none" w:sz="0" w:space="0" w:color="auto"/>
                            <w:bottom w:val="none" w:sz="0" w:space="0" w:color="auto"/>
                            <w:right w:val="none" w:sz="0" w:space="0" w:color="auto"/>
                          </w:divBdr>
                        </w:div>
                        <w:div w:id="1804081261">
                          <w:marLeft w:val="0"/>
                          <w:marRight w:val="0"/>
                          <w:marTop w:val="0"/>
                          <w:marBottom w:val="0"/>
                          <w:divBdr>
                            <w:top w:val="none" w:sz="0" w:space="0" w:color="auto"/>
                            <w:left w:val="none" w:sz="0" w:space="0" w:color="auto"/>
                            <w:bottom w:val="none" w:sz="0" w:space="0" w:color="auto"/>
                            <w:right w:val="none" w:sz="0" w:space="0" w:color="auto"/>
                          </w:divBdr>
                        </w:div>
                        <w:div w:id="627970928">
                          <w:marLeft w:val="0"/>
                          <w:marRight w:val="0"/>
                          <w:marTop w:val="0"/>
                          <w:marBottom w:val="0"/>
                          <w:divBdr>
                            <w:top w:val="none" w:sz="0" w:space="0" w:color="auto"/>
                            <w:left w:val="none" w:sz="0" w:space="0" w:color="auto"/>
                            <w:bottom w:val="none" w:sz="0" w:space="0" w:color="auto"/>
                            <w:right w:val="none" w:sz="0" w:space="0" w:color="auto"/>
                          </w:divBdr>
                        </w:div>
                        <w:div w:id="815608761">
                          <w:marLeft w:val="0"/>
                          <w:marRight w:val="0"/>
                          <w:marTop w:val="0"/>
                          <w:marBottom w:val="0"/>
                          <w:divBdr>
                            <w:top w:val="none" w:sz="0" w:space="0" w:color="auto"/>
                            <w:left w:val="none" w:sz="0" w:space="0" w:color="auto"/>
                            <w:bottom w:val="none" w:sz="0" w:space="0" w:color="auto"/>
                            <w:right w:val="none" w:sz="0" w:space="0" w:color="auto"/>
                          </w:divBdr>
                        </w:div>
                        <w:div w:id="1728063771">
                          <w:marLeft w:val="0"/>
                          <w:marRight w:val="0"/>
                          <w:marTop w:val="0"/>
                          <w:marBottom w:val="0"/>
                          <w:divBdr>
                            <w:top w:val="none" w:sz="0" w:space="0" w:color="auto"/>
                            <w:left w:val="none" w:sz="0" w:space="0" w:color="auto"/>
                            <w:bottom w:val="none" w:sz="0" w:space="0" w:color="auto"/>
                            <w:right w:val="none" w:sz="0" w:space="0" w:color="auto"/>
                          </w:divBdr>
                        </w:div>
                      </w:divsChild>
                    </w:div>
                    <w:div w:id="1635872782">
                      <w:marLeft w:val="0"/>
                      <w:marRight w:val="0"/>
                      <w:marTop w:val="0"/>
                      <w:marBottom w:val="180"/>
                      <w:divBdr>
                        <w:top w:val="none" w:sz="0" w:space="0" w:color="auto"/>
                        <w:left w:val="none" w:sz="0" w:space="0" w:color="auto"/>
                        <w:bottom w:val="none" w:sz="0" w:space="0" w:color="auto"/>
                        <w:right w:val="none" w:sz="0" w:space="0" w:color="auto"/>
                      </w:divBdr>
                      <w:divsChild>
                        <w:div w:id="188783129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538531">
      <w:bodyDiv w:val="1"/>
      <w:marLeft w:val="0"/>
      <w:marRight w:val="0"/>
      <w:marTop w:val="0"/>
      <w:marBottom w:val="0"/>
      <w:divBdr>
        <w:top w:val="none" w:sz="0" w:space="0" w:color="auto"/>
        <w:left w:val="none" w:sz="0" w:space="0" w:color="auto"/>
        <w:bottom w:val="none" w:sz="0" w:space="0" w:color="auto"/>
        <w:right w:val="none" w:sz="0" w:space="0" w:color="auto"/>
      </w:divBdr>
      <w:divsChild>
        <w:div w:id="1885099383">
          <w:marLeft w:val="0"/>
          <w:marRight w:val="0"/>
          <w:marTop w:val="0"/>
          <w:marBottom w:val="0"/>
          <w:divBdr>
            <w:top w:val="none" w:sz="0" w:space="0" w:color="auto"/>
            <w:left w:val="none" w:sz="0" w:space="0" w:color="auto"/>
            <w:bottom w:val="none" w:sz="0" w:space="0" w:color="auto"/>
            <w:right w:val="none" w:sz="0" w:space="0" w:color="auto"/>
          </w:divBdr>
        </w:div>
        <w:div w:id="1620793696">
          <w:marLeft w:val="0"/>
          <w:marRight w:val="0"/>
          <w:marTop w:val="150"/>
          <w:marBottom w:val="150"/>
          <w:divBdr>
            <w:top w:val="single" w:sz="6" w:space="4" w:color="D7D7D7"/>
            <w:left w:val="none" w:sz="0" w:space="0" w:color="auto"/>
            <w:bottom w:val="single" w:sz="6" w:space="4" w:color="D7D7D7"/>
            <w:right w:val="none" w:sz="0" w:space="0" w:color="auto"/>
          </w:divBdr>
        </w:div>
        <w:div w:id="1335180665">
          <w:marLeft w:val="0"/>
          <w:marRight w:val="0"/>
          <w:marTop w:val="0"/>
          <w:marBottom w:val="0"/>
          <w:divBdr>
            <w:top w:val="none" w:sz="0" w:space="0" w:color="auto"/>
            <w:left w:val="none" w:sz="0" w:space="0" w:color="auto"/>
            <w:bottom w:val="none" w:sz="0" w:space="0" w:color="auto"/>
            <w:right w:val="none" w:sz="0" w:space="0" w:color="auto"/>
          </w:divBdr>
        </w:div>
      </w:divsChild>
    </w:div>
    <w:div w:id="1445615531">
      <w:bodyDiv w:val="1"/>
      <w:marLeft w:val="0"/>
      <w:marRight w:val="0"/>
      <w:marTop w:val="0"/>
      <w:marBottom w:val="0"/>
      <w:divBdr>
        <w:top w:val="none" w:sz="0" w:space="0" w:color="auto"/>
        <w:left w:val="none" w:sz="0" w:space="0" w:color="auto"/>
        <w:bottom w:val="none" w:sz="0" w:space="0" w:color="auto"/>
        <w:right w:val="none" w:sz="0" w:space="0" w:color="auto"/>
      </w:divBdr>
      <w:divsChild>
        <w:div w:id="514733065">
          <w:marLeft w:val="0"/>
          <w:marRight w:val="0"/>
          <w:marTop w:val="0"/>
          <w:marBottom w:val="0"/>
          <w:divBdr>
            <w:top w:val="none" w:sz="0" w:space="0" w:color="auto"/>
            <w:left w:val="none" w:sz="0" w:space="0" w:color="auto"/>
            <w:bottom w:val="none" w:sz="0" w:space="0" w:color="auto"/>
            <w:right w:val="none" w:sz="0" w:space="0" w:color="auto"/>
          </w:divBdr>
          <w:divsChild>
            <w:div w:id="901254896">
              <w:marLeft w:val="0"/>
              <w:marRight w:val="0"/>
              <w:marTop w:val="15"/>
              <w:marBottom w:val="0"/>
              <w:divBdr>
                <w:top w:val="none" w:sz="0" w:space="0" w:color="auto"/>
                <w:left w:val="none" w:sz="0" w:space="0" w:color="auto"/>
                <w:bottom w:val="none" w:sz="0" w:space="0" w:color="auto"/>
                <w:right w:val="none" w:sz="0" w:space="0" w:color="auto"/>
              </w:divBdr>
              <w:divsChild>
                <w:div w:id="1991858754">
                  <w:marLeft w:val="0"/>
                  <w:marRight w:val="0"/>
                  <w:marTop w:val="0"/>
                  <w:marBottom w:val="0"/>
                  <w:divBdr>
                    <w:top w:val="none" w:sz="0" w:space="0" w:color="auto"/>
                    <w:left w:val="none" w:sz="0" w:space="0" w:color="auto"/>
                    <w:bottom w:val="none" w:sz="0" w:space="0" w:color="auto"/>
                    <w:right w:val="none" w:sz="0" w:space="0" w:color="auto"/>
                  </w:divBdr>
                  <w:divsChild>
                    <w:div w:id="371537645">
                      <w:marLeft w:val="0"/>
                      <w:marRight w:val="180"/>
                      <w:marTop w:val="0"/>
                      <w:marBottom w:val="180"/>
                      <w:divBdr>
                        <w:top w:val="none" w:sz="0" w:space="0" w:color="auto"/>
                        <w:left w:val="none" w:sz="0" w:space="0" w:color="auto"/>
                        <w:bottom w:val="none" w:sz="0" w:space="0" w:color="auto"/>
                        <w:right w:val="none" w:sz="0" w:space="0" w:color="auto"/>
                      </w:divBdr>
                    </w:div>
                    <w:div w:id="738868841">
                      <w:marLeft w:val="0"/>
                      <w:marRight w:val="0"/>
                      <w:marTop w:val="0"/>
                      <w:marBottom w:val="120"/>
                      <w:divBdr>
                        <w:top w:val="none" w:sz="0" w:space="0" w:color="auto"/>
                        <w:left w:val="none" w:sz="0" w:space="0" w:color="auto"/>
                        <w:bottom w:val="none" w:sz="0" w:space="0" w:color="auto"/>
                        <w:right w:val="none" w:sz="0" w:space="0" w:color="auto"/>
                      </w:divBdr>
                    </w:div>
                    <w:div w:id="1843465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896165009">
          <w:marLeft w:val="0"/>
          <w:marRight w:val="0"/>
          <w:marTop w:val="0"/>
          <w:marBottom w:val="0"/>
          <w:divBdr>
            <w:top w:val="none" w:sz="0" w:space="0" w:color="auto"/>
            <w:left w:val="none" w:sz="0" w:space="0" w:color="auto"/>
            <w:bottom w:val="none" w:sz="0" w:space="0" w:color="auto"/>
            <w:right w:val="none" w:sz="0" w:space="0" w:color="auto"/>
          </w:divBdr>
          <w:divsChild>
            <w:div w:id="162052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459688">
      <w:bodyDiv w:val="1"/>
      <w:marLeft w:val="0"/>
      <w:marRight w:val="0"/>
      <w:marTop w:val="0"/>
      <w:marBottom w:val="0"/>
      <w:divBdr>
        <w:top w:val="none" w:sz="0" w:space="0" w:color="auto"/>
        <w:left w:val="none" w:sz="0" w:space="0" w:color="auto"/>
        <w:bottom w:val="none" w:sz="0" w:space="0" w:color="auto"/>
        <w:right w:val="none" w:sz="0" w:space="0" w:color="auto"/>
      </w:divBdr>
      <w:divsChild>
        <w:div w:id="1354920957">
          <w:marLeft w:val="0"/>
          <w:marRight w:val="0"/>
          <w:marTop w:val="0"/>
          <w:marBottom w:val="0"/>
          <w:divBdr>
            <w:top w:val="none" w:sz="0" w:space="0" w:color="auto"/>
            <w:left w:val="none" w:sz="0" w:space="0" w:color="auto"/>
            <w:bottom w:val="none" w:sz="0" w:space="0" w:color="auto"/>
            <w:right w:val="none" w:sz="0" w:space="0" w:color="auto"/>
          </w:divBdr>
        </w:div>
        <w:div w:id="1940599056">
          <w:marLeft w:val="0"/>
          <w:marRight w:val="0"/>
          <w:marTop w:val="0"/>
          <w:marBottom w:val="0"/>
          <w:divBdr>
            <w:top w:val="none" w:sz="0" w:space="0" w:color="auto"/>
            <w:left w:val="none" w:sz="0" w:space="0" w:color="auto"/>
            <w:bottom w:val="none" w:sz="0" w:space="0" w:color="auto"/>
            <w:right w:val="none" w:sz="0" w:space="0" w:color="auto"/>
          </w:divBdr>
        </w:div>
      </w:divsChild>
    </w:div>
    <w:div w:id="1446583523">
      <w:bodyDiv w:val="1"/>
      <w:marLeft w:val="0"/>
      <w:marRight w:val="0"/>
      <w:marTop w:val="0"/>
      <w:marBottom w:val="0"/>
      <w:divBdr>
        <w:top w:val="none" w:sz="0" w:space="0" w:color="auto"/>
        <w:left w:val="none" w:sz="0" w:space="0" w:color="auto"/>
        <w:bottom w:val="none" w:sz="0" w:space="0" w:color="auto"/>
        <w:right w:val="none" w:sz="0" w:space="0" w:color="auto"/>
      </w:divBdr>
    </w:div>
    <w:div w:id="1447503524">
      <w:bodyDiv w:val="1"/>
      <w:marLeft w:val="0"/>
      <w:marRight w:val="0"/>
      <w:marTop w:val="0"/>
      <w:marBottom w:val="0"/>
      <w:divBdr>
        <w:top w:val="none" w:sz="0" w:space="0" w:color="auto"/>
        <w:left w:val="none" w:sz="0" w:space="0" w:color="auto"/>
        <w:bottom w:val="none" w:sz="0" w:space="0" w:color="auto"/>
        <w:right w:val="none" w:sz="0" w:space="0" w:color="auto"/>
      </w:divBdr>
      <w:divsChild>
        <w:div w:id="1544947558">
          <w:marLeft w:val="0"/>
          <w:marRight w:val="0"/>
          <w:marTop w:val="0"/>
          <w:marBottom w:val="0"/>
          <w:divBdr>
            <w:top w:val="none" w:sz="0" w:space="0" w:color="auto"/>
            <w:left w:val="none" w:sz="0" w:space="0" w:color="auto"/>
            <w:bottom w:val="none" w:sz="0" w:space="0" w:color="auto"/>
            <w:right w:val="none" w:sz="0" w:space="0" w:color="auto"/>
          </w:divBdr>
          <w:divsChild>
            <w:div w:id="2055810610">
              <w:marLeft w:val="0"/>
              <w:marRight w:val="0"/>
              <w:marTop w:val="0"/>
              <w:marBottom w:val="0"/>
              <w:divBdr>
                <w:top w:val="none" w:sz="0" w:space="0" w:color="auto"/>
                <w:left w:val="none" w:sz="0" w:space="0" w:color="auto"/>
                <w:bottom w:val="none" w:sz="0" w:space="0" w:color="auto"/>
                <w:right w:val="none" w:sz="0" w:space="0" w:color="auto"/>
              </w:divBdr>
              <w:divsChild>
                <w:div w:id="4683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775889">
      <w:bodyDiv w:val="1"/>
      <w:marLeft w:val="0"/>
      <w:marRight w:val="0"/>
      <w:marTop w:val="0"/>
      <w:marBottom w:val="0"/>
      <w:divBdr>
        <w:top w:val="none" w:sz="0" w:space="0" w:color="auto"/>
        <w:left w:val="none" w:sz="0" w:space="0" w:color="auto"/>
        <w:bottom w:val="none" w:sz="0" w:space="0" w:color="auto"/>
        <w:right w:val="none" w:sz="0" w:space="0" w:color="auto"/>
      </w:divBdr>
    </w:div>
    <w:div w:id="1448236820">
      <w:bodyDiv w:val="1"/>
      <w:marLeft w:val="0"/>
      <w:marRight w:val="0"/>
      <w:marTop w:val="0"/>
      <w:marBottom w:val="0"/>
      <w:divBdr>
        <w:top w:val="none" w:sz="0" w:space="0" w:color="auto"/>
        <w:left w:val="none" w:sz="0" w:space="0" w:color="auto"/>
        <w:bottom w:val="none" w:sz="0" w:space="0" w:color="auto"/>
        <w:right w:val="none" w:sz="0" w:space="0" w:color="auto"/>
      </w:divBdr>
      <w:divsChild>
        <w:div w:id="1426069579">
          <w:marLeft w:val="0"/>
          <w:marRight w:val="0"/>
          <w:marTop w:val="0"/>
          <w:marBottom w:val="0"/>
          <w:divBdr>
            <w:top w:val="none" w:sz="0" w:space="0" w:color="auto"/>
            <w:left w:val="none" w:sz="0" w:space="0" w:color="auto"/>
            <w:bottom w:val="none" w:sz="0" w:space="0" w:color="auto"/>
            <w:right w:val="none" w:sz="0" w:space="0" w:color="auto"/>
          </w:divBdr>
          <w:divsChild>
            <w:div w:id="1158497610">
              <w:marLeft w:val="0"/>
              <w:marRight w:val="0"/>
              <w:marTop w:val="0"/>
              <w:marBottom w:val="0"/>
              <w:divBdr>
                <w:top w:val="none" w:sz="0" w:space="0" w:color="auto"/>
                <w:left w:val="none" w:sz="0" w:space="0" w:color="auto"/>
                <w:bottom w:val="none" w:sz="0" w:space="0" w:color="auto"/>
                <w:right w:val="none" w:sz="0" w:space="0" w:color="auto"/>
              </w:divBdr>
            </w:div>
          </w:divsChild>
        </w:div>
        <w:div w:id="1922173598">
          <w:marLeft w:val="0"/>
          <w:marRight w:val="0"/>
          <w:marTop w:val="0"/>
          <w:marBottom w:val="0"/>
          <w:divBdr>
            <w:top w:val="none" w:sz="0" w:space="0" w:color="auto"/>
            <w:left w:val="none" w:sz="0" w:space="0" w:color="auto"/>
            <w:bottom w:val="none" w:sz="0" w:space="0" w:color="auto"/>
            <w:right w:val="none" w:sz="0" w:space="0" w:color="auto"/>
          </w:divBdr>
        </w:div>
      </w:divsChild>
    </w:div>
    <w:div w:id="1448424508">
      <w:bodyDiv w:val="1"/>
      <w:marLeft w:val="0"/>
      <w:marRight w:val="0"/>
      <w:marTop w:val="0"/>
      <w:marBottom w:val="0"/>
      <w:divBdr>
        <w:top w:val="none" w:sz="0" w:space="0" w:color="auto"/>
        <w:left w:val="none" w:sz="0" w:space="0" w:color="auto"/>
        <w:bottom w:val="none" w:sz="0" w:space="0" w:color="auto"/>
        <w:right w:val="none" w:sz="0" w:space="0" w:color="auto"/>
      </w:divBdr>
      <w:divsChild>
        <w:div w:id="1606959648">
          <w:marLeft w:val="0"/>
          <w:marRight w:val="0"/>
          <w:marTop w:val="0"/>
          <w:marBottom w:val="0"/>
          <w:divBdr>
            <w:top w:val="none" w:sz="0" w:space="0" w:color="auto"/>
            <w:left w:val="none" w:sz="0" w:space="0" w:color="auto"/>
            <w:bottom w:val="none" w:sz="0" w:space="0" w:color="auto"/>
            <w:right w:val="none" w:sz="0" w:space="0" w:color="auto"/>
          </w:divBdr>
          <w:divsChild>
            <w:div w:id="1595742679">
              <w:marLeft w:val="0"/>
              <w:marRight w:val="0"/>
              <w:marTop w:val="0"/>
              <w:marBottom w:val="0"/>
              <w:divBdr>
                <w:top w:val="none" w:sz="0" w:space="0" w:color="auto"/>
                <w:left w:val="none" w:sz="0" w:space="0" w:color="auto"/>
                <w:bottom w:val="none" w:sz="0" w:space="0" w:color="auto"/>
                <w:right w:val="none" w:sz="0" w:space="0" w:color="auto"/>
              </w:divBdr>
              <w:divsChild>
                <w:div w:id="173612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32853">
          <w:marLeft w:val="0"/>
          <w:marRight w:val="0"/>
          <w:marTop w:val="0"/>
          <w:marBottom w:val="0"/>
          <w:divBdr>
            <w:top w:val="none" w:sz="0" w:space="0" w:color="auto"/>
            <w:left w:val="none" w:sz="0" w:space="0" w:color="auto"/>
            <w:bottom w:val="none" w:sz="0" w:space="0" w:color="auto"/>
            <w:right w:val="none" w:sz="0" w:space="0" w:color="auto"/>
          </w:divBdr>
        </w:div>
      </w:divsChild>
    </w:div>
    <w:div w:id="1448622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2396">
          <w:marLeft w:val="0"/>
          <w:marRight w:val="0"/>
          <w:marTop w:val="0"/>
          <w:marBottom w:val="0"/>
          <w:divBdr>
            <w:top w:val="none" w:sz="0" w:space="0" w:color="auto"/>
            <w:left w:val="none" w:sz="0" w:space="0" w:color="auto"/>
            <w:bottom w:val="none" w:sz="0" w:space="0" w:color="auto"/>
            <w:right w:val="none" w:sz="0" w:space="0" w:color="auto"/>
          </w:divBdr>
          <w:divsChild>
            <w:div w:id="600140460">
              <w:marLeft w:val="0"/>
              <w:marRight w:val="0"/>
              <w:marTop w:val="0"/>
              <w:marBottom w:val="0"/>
              <w:divBdr>
                <w:top w:val="none" w:sz="0" w:space="0" w:color="auto"/>
                <w:left w:val="none" w:sz="0" w:space="0" w:color="auto"/>
                <w:bottom w:val="none" w:sz="0" w:space="0" w:color="auto"/>
                <w:right w:val="none" w:sz="0" w:space="0" w:color="auto"/>
              </w:divBdr>
              <w:divsChild>
                <w:div w:id="96177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80544">
      <w:bodyDiv w:val="1"/>
      <w:marLeft w:val="0"/>
      <w:marRight w:val="0"/>
      <w:marTop w:val="0"/>
      <w:marBottom w:val="0"/>
      <w:divBdr>
        <w:top w:val="none" w:sz="0" w:space="0" w:color="auto"/>
        <w:left w:val="none" w:sz="0" w:space="0" w:color="auto"/>
        <w:bottom w:val="none" w:sz="0" w:space="0" w:color="auto"/>
        <w:right w:val="none" w:sz="0" w:space="0" w:color="auto"/>
      </w:divBdr>
      <w:divsChild>
        <w:div w:id="1898316779">
          <w:marLeft w:val="0"/>
          <w:marRight w:val="0"/>
          <w:marTop w:val="0"/>
          <w:marBottom w:val="0"/>
          <w:divBdr>
            <w:top w:val="none" w:sz="0" w:space="0" w:color="auto"/>
            <w:left w:val="none" w:sz="0" w:space="0" w:color="auto"/>
            <w:bottom w:val="none" w:sz="0" w:space="0" w:color="auto"/>
            <w:right w:val="none" w:sz="0" w:space="0" w:color="auto"/>
          </w:divBdr>
          <w:divsChild>
            <w:div w:id="2065135594">
              <w:marLeft w:val="0"/>
              <w:marRight w:val="0"/>
              <w:marTop w:val="0"/>
              <w:marBottom w:val="0"/>
              <w:divBdr>
                <w:top w:val="none" w:sz="0" w:space="0" w:color="auto"/>
                <w:left w:val="none" w:sz="0" w:space="0" w:color="auto"/>
                <w:bottom w:val="none" w:sz="0" w:space="0" w:color="auto"/>
                <w:right w:val="none" w:sz="0" w:space="0" w:color="auto"/>
              </w:divBdr>
            </w:div>
          </w:divsChild>
        </w:div>
        <w:div w:id="1591546366">
          <w:marLeft w:val="0"/>
          <w:marRight w:val="0"/>
          <w:marTop w:val="0"/>
          <w:marBottom w:val="0"/>
          <w:divBdr>
            <w:top w:val="none" w:sz="0" w:space="0" w:color="auto"/>
            <w:left w:val="none" w:sz="0" w:space="0" w:color="auto"/>
            <w:bottom w:val="none" w:sz="0" w:space="0" w:color="auto"/>
            <w:right w:val="none" w:sz="0" w:space="0" w:color="auto"/>
          </w:divBdr>
        </w:div>
      </w:divsChild>
    </w:div>
    <w:div w:id="1449229439">
      <w:bodyDiv w:val="1"/>
      <w:marLeft w:val="0"/>
      <w:marRight w:val="0"/>
      <w:marTop w:val="0"/>
      <w:marBottom w:val="0"/>
      <w:divBdr>
        <w:top w:val="none" w:sz="0" w:space="0" w:color="auto"/>
        <w:left w:val="none" w:sz="0" w:space="0" w:color="auto"/>
        <w:bottom w:val="none" w:sz="0" w:space="0" w:color="auto"/>
        <w:right w:val="none" w:sz="0" w:space="0" w:color="auto"/>
      </w:divBdr>
    </w:div>
    <w:div w:id="1450204221">
      <w:bodyDiv w:val="1"/>
      <w:marLeft w:val="0"/>
      <w:marRight w:val="0"/>
      <w:marTop w:val="0"/>
      <w:marBottom w:val="0"/>
      <w:divBdr>
        <w:top w:val="none" w:sz="0" w:space="0" w:color="auto"/>
        <w:left w:val="none" w:sz="0" w:space="0" w:color="auto"/>
        <w:bottom w:val="none" w:sz="0" w:space="0" w:color="auto"/>
        <w:right w:val="none" w:sz="0" w:space="0" w:color="auto"/>
      </w:divBdr>
    </w:div>
    <w:div w:id="1450928824">
      <w:bodyDiv w:val="1"/>
      <w:marLeft w:val="0"/>
      <w:marRight w:val="0"/>
      <w:marTop w:val="0"/>
      <w:marBottom w:val="0"/>
      <w:divBdr>
        <w:top w:val="none" w:sz="0" w:space="0" w:color="auto"/>
        <w:left w:val="none" w:sz="0" w:space="0" w:color="auto"/>
        <w:bottom w:val="none" w:sz="0" w:space="0" w:color="auto"/>
        <w:right w:val="none" w:sz="0" w:space="0" w:color="auto"/>
      </w:divBdr>
      <w:divsChild>
        <w:div w:id="1906448611">
          <w:marLeft w:val="0"/>
          <w:marRight w:val="0"/>
          <w:marTop w:val="0"/>
          <w:marBottom w:val="0"/>
          <w:divBdr>
            <w:top w:val="none" w:sz="0" w:space="0" w:color="auto"/>
            <w:left w:val="none" w:sz="0" w:space="0" w:color="auto"/>
            <w:bottom w:val="none" w:sz="0" w:space="0" w:color="auto"/>
            <w:right w:val="none" w:sz="0" w:space="0" w:color="auto"/>
          </w:divBdr>
        </w:div>
      </w:divsChild>
    </w:div>
    <w:div w:id="1450969955">
      <w:bodyDiv w:val="1"/>
      <w:marLeft w:val="0"/>
      <w:marRight w:val="0"/>
      <w:marTop w:val="0"/>
      <w:marBottom w:val="0"/>
      <w:divBdr>
        <w:top w:val="none" w:sz="0" w:space="0" w:color="auto"/>
        <w:left w:val="none" w:sz="0" w:space="0" w:color="auto"/>
        <w:bottom w:val="none" w:sz="0" w:space="0" w:color="auto"/>
        <w:right w:val="none" w:sz="0" w:space="0" w:color="auto"/>
      </w:divBdr>
    </w:div>
    <w:div w:id="1451120204">
      <w:bodyDiv w:val="1"/>
      <w:marLeft w:val="0"/>
      <w:marRight w:val="0"/>
      <w:marTop w:val="0"/>
      <w:marBottom w:val="0"/>
      <w:divBdr>
        <w:top w:val="none" w:sz="0" w:space="0" w:color="auto"/>
        <w:left w:val="none" w:sz="0" w:space="0" w:color="auto"/>
        <w:bottom w:val="none" w:sz="0" w:space="0" w:color="auto"/>
        <w:right w:val="none" w:sz="0" w:space="0" w:color="auto"/>
      </w:divBdr>
    </w:div>
    <w:div w:id="1451582104">
      <w:bodyDiv w:val="1"/>
      <w:marLeft w:val="0"/>
      <w:marRight w:val="0"/>
      <w:marTop w:val="0"/>
      <w:marBottom w:val="0"/>
      <w:divBdr>
        <w:top w:val="none" w:sz="0" w:space="0" w:color="auto"/>
        <w:left w:val="none" w:sz="0" w:space="0" w:color="auto"/>
        <w:bottom w:val="none" w:sz="0" w:space="0" w:color="auto"/>
        <w:right w:val="none" w:sz="0" w:space="0" w:color="auto"/>
      </w:divBdr>
    </w:div>
    <w:div w:id="1451900925">
      <w:bodyDiv w:val="1"/>
      <w:marLeft w:val="0"/>
      <w:marRight w:val="0"/>
      <w:marTop w:val="0"/>
      <w:marBottom w:val="0"/>
      <w:divBdr>
        <w:top w:val="none" w:sz="0" w:space="0" w:color="auto"/>
        <w:left w:val="none" w:sz="0" w:space="0" w:color="auto"/>
        <w:bottom w:val="none" w:sz="0" w:space="0" w:color="auto"/>
        <w:right w:val="none" w:sz="0" w:space="0" w:color="auto"/>
      </w:divBdr>
      <w:divsChild>
        <w:div w:id="374083633">
          <w:marLeft w:val="0"/>
          <w:marRight w:val="0"/>
          <w:marTop w:val="0"/>
          <w:marBottom w:val="0"/>
          <w:divBdr>
            <w:top w:val="none" w:sz="0" w:space="0" w:color="auto"/>
            <w:left w:val="none" w:sz="0" w:space="0" w:color="auto"/>
            <w:bottom w:val="none" w:sz="0" w:space="0" w:color="auto"/>
            <w:right w:val="none" w:sz="0" w:space="0" w:color="auto"/>
          </w:divBdr>
          <w:divsChild>
            <w:div w:id="470483431">
              <w:marLeft w:val="0"/>
              <w:marRight w:val="0"/>
              <w:marTop w:val="0"/>
              <w:marBottom w:val="0"/>
              <w:divBdr>
                <w:top w:val="none" w:sz="0" w:space="0" w:color="auto"/>
                <w:left w:val="none" w:sz="0" w:space="0" w:color="auto"/>
                <w:bottom w:val="none" w:sz="0" w:space="0" w:color="auto"/>
                <w:right w:val="none" w:sz="0" w:space="0" w:color="auto"/>
              </w:divBdr>
              <w:divsChild>
                <w:div w:id="6817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3449">
          <w:marLeft w:val="0"/>
          <w:marRight w:val="0"/>
          <w:marTop w:val="0"/>
          <w:marBottom w:val="0"/>
          <w:divBdr>
            <w:top w:val="none" w:sz="0" w:space="0" w:color="auto"/>
            <w:left w:val="none" w:sz="0" w:space="0" w:color="auto"/>
            <w:bottom w:val="none" w:sz="0" w:space="0" w:color="auto"/>
            <w:right w:val="none" w:sz="0" w:space="0" w:color="auto"/>
          </w:divBdr>
        </w:div>
      </w:divsChild>
    </w:div>
    <w:div w:id="1453283419">
      <w:bodyDiv w:val="1"/>
      <w:marLeft w:val="0"/>
      <w:marRight w:val="0"/>
      <w:marTop w:val="0"/>
      <w:marBottom w:val="0"/>
      <w:divBdr>
        <w:top w:val="none" w:sz="0" w:space="0" w:color="auto"/>
        <w:left w:val="none" w:sz="0" w:space="0" w:color="auto"/>
        <w:bottom w:val="none" w:sz="0" w:space="0" w:color="auto"/>
        <w:right w:val="none" w:sz="0" w:space="0" w:color="auto"/>
      </w:divBdr>
      <w:divsChild>
        <w:div w:id="106244956">
          <w:marLeft w:val="0"/>
          <w:marRight w:val="0"/>
          <w:marTop w:val="0"/>
          <w:marBottom w:val="0"/>
          <w:divBdr>
            <w:top w:val="none" w:sz="0" w:space="0" w:color="auto"/>
            <w:left w:val="none" w:sz="0" w:space="0" w:color="auto"/>
            <w:bottom w:val="none" w:sz="0" w:space="0" w:color="auto"/>
            <w:right w:val="none" w:sz="0" w:space="0" w:color="auto"/>
          </w:divBdr>
          <w:divsChild>
            <w:div w:id="637346962">
              <w:marLeft w:val="0"/>
              <w:marRight w:val="0"/>
              <w:marTop w:val="0"/>
              <w:marBottom w:val="0"/>
              <w:divBdr>
                <w:top w:val="none" w:sz="0" w:space="0" w:color="auto"/>
                <w:left w:val="none" w:sz="0" w:space="0" w:color="auto"/>
                <w:bottom w:val="none" w:sz="0" w:space="0" w:color="auto"/>
                <w:right w:val="none" w:sz="0" w:space="0" w:color="auto"/>
              </w:divBdr>
              <w:divsChild>
                <w:div w:id="1457985312">
                  <w:marLeft w:val="0"/>
                  <w:marRight w:val="0"/>
                  <w:marTop w:val="0"/>
                  <w:marBottom w:val="0"/>
                  <w:divBdr>
                    <w:top w:val="none" w:sz="0" w:space="0" w:color="auto"/>
                    <w:left w:val="none" w:sz="0" w:space="0" w:color="auto"/>
                    <w:bottom w:val="none" w:sz="0" w:space="0" w:color="auto"/>
                    <w:right w:val="none" w:sz="0" w:space="0" w:color="auto"/>
                  </w:divBdr>
                  <w:divsChild>
                    <w:div w:id="7327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02789">
          <w:marLeft w:val="0"/>
          <w:marRight w:val="0"/>
          <w:marTop w:val="0"/>
          <w:marBottom w:val="0"/>
          <w:divBdr>
            <w:top w:val="none" w:sz="0" w:space="0" w:color="auto"/>
            <w:left w:val="none" w:sz="0" w:space="0" w:color="auto"/>
            <w:bottom w:val="none" w:sz="0" w:space="0" w:color="auto"/>
            <w:right w:val="none" w:sz="0" w:space="0" w:color="auto"/>
          </w:divBdr>
          <w:divsChild>
            <w:div w:id="1422412757">
              <w:marLeft w:val="0"/>
              <w:marRight w:val="0"/>
              <w:marTop w:val="0"/>
              <w:marBottom w:val="0"/>
              <w:divBdr>
                <w:top w:val="none" w:sz="0" w:space="0" w:color="auto"/>
                <w:left w:val="none" w:sz="0" w:space="0" w:color="auto"/>
                <w:bottom w:val="none" w:sz="0" w:space="0" w:color="auto"/>
                <w:right w:val="none" w:sz="0" w:space="0" w:color="auto"/>
              </w:divBdr>
              <w:divsChild>
                <w:div w:id="19419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00404">
          <w:marLeft w:val="0"/>
          <w:marRight w:val="0"/>
          <w:marTop w:val="0"/>
          <w:marBottom w:val="0"/>
          <w:divBdr>
            <w:top w:val="none" w:sz="0" w:space="0" w:color="auto"/>
            <w:left w:val="none" w:sz="0" w:space="0" w:color="auto"/>
            <w:bottom w:val="none" w:sz="0" w:space="0" w:color="auto"/>
            <w:right w:val="none" w:sz="0" w:space="0" w:color="auto"/>
          </w:divBdr>
          <w:divsChild>
            <w:div w:id="1627735931">
              <w:marLeft w:val="0"/>
              <w:marRight w:val="0"/>
              <w:marTop w:val="0"/>
              <w:marBottom w:val="0"/>
              <w:divBdr>
                <w:top w:val="none" w:sz="0" w:space="0" w:color="auto"/>
                <w:left w:val="none" w:sz="0" w:space="0" w:color="auto"/>
                <w:bottom w:val="none" w:sz="0" w:space="0" w:color="auto"/>
                <w:right w:val="none" w:sz="0" w:space="0" w:color="auto"/>
              </w:divBdr>
              <w:divsChild>
                <w:div w:id="1462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554880">
      <w:bodyDiv w:val="1"/>
      <w:marLeft w:val="0"/>
      <w:marRight w:val="0"/>
      <w:marTop w:val="0"/>
      <w:marBottom w:val="0"/>
      <w:divBdr>
        <w:top w:val="none" w:sz="0" w:space="0" w:color="auto"/>
        <w:left w:val="none" w:sz="0" w:space="0" w:color="auto"/>
        <w:bottom w:val="none" w:sz="0" w:space="0" w:color="auto"/>
        <w:right w:val="none" w:sz="0" w:space="0" w:color="auto"/>
      </w:divBdr>
      <w:divsChild>
        <w:div w:id="1678001943">
          <w:marLeft w:val="0"/>
          <w:marRight w:val="0"/>
          <w:marTop w:val="150"/>
          <w:marBottom w:val="0"/>
          <w:divBdr>
            <w:top w:val="none" w:sz="0" w:space="0" w:color="auto"/>
            <w:left w:val="none" w:sz="0" w:space="0" w:color="auto"/>
            <w:bottom w:val="none" w:sz="0" w:space="0" w:color="auto"/>
            <w:right w:val="none" w:sz="0" w:space="0" w:color="auto"/>
          </w:divBdr>
        </w:div>
      </w:divsChild>
    </w:div>
    <w:div w:id="1454059362">
      <w:bodyDiv w:val="1"/>
      <w:marLeft w:val="0"/>
      <w:marRight w:val="0"/>
      <w:marTop w:val="0"/>
      <w:marBottom w:val="0"/>
      <w:divBdr>
        <w:top w:val="none" w:sz="0" w:space="0" w:color="auto"/>
        <w:left w:val="none" w:sz="0" w:space="0" w:color="auto"/>
        <w:bottom w:val="none" w:sz="0" w:space="0" w:color="auto"/>
        <w:right w:val="none" w:sz="0" w:space="0" w:color="auto"/>
      </w:divBdr>
      <w:divsChild>
        <w:div w:id="1132745663">
          <w:marLeft w:val="0"/>
          <w:marRight w:val="0"/>
          <w:marTop w:val="0"/>
          <w:marBottom w:val="0"/>
          <w:divBdr>
            <w:top w:val="none" w:sz="0" w:space="0" w:color="auto"/>
            <w:left w:val="none" w:sz="0" w:space="0" w:color="auto"/>
            <w:bottom w:val="none" w:sz="0" w:space="0" w:color="auto"/>
            <w:right w:val="none" w:sz="0" w:space="0" w:color="auto"/>
          </w:divBdr>
        </w:div>
      </w:divsChild>
    </w:div>
    <w:div w:id="1454708975">
      <w:bodyDiv w:val="1"/>
      <w:marLeft w:val="0"/>
      <w:marRight w:val="0"/>
      <w:marTop w:val="0"/>
      <w:marBottom w:val="0"/>
      <w:divBdr>
        <w:top w:val="none" w:sz="0" w:space="0" w:color="auto"/>
        <w:left w:val="none" w:sz="0" w:space="0" w:color="auto"/>
        <w:bottom w:val="none" w:sz="0" w:space="0" w:color="auto"/>
        <w:right w:val="none" w:sz="0" w:space="0" w:color="auto"/>
      </w:divBdr>
    </w:div>
    <w:div w:id="1454715333">
      <w:bodyDiv w:val="1"/>
      <w:marLeft w:val="0"/>
      <w:marRight w:val="0"/>
      <w:marTop w:val="0"/>
      <w:marBottom w:val="0"/>
      <w:divBdr>
        <w:top w:val="none" w:sz="0" w:space="0" w:color="auto"/>
        <w:left w:val="none" w:sz="0" w:space="0" w:color="auto"/>
        <w:bottom w:val="none" w:sz="0" w:space="0" w:color="auto"/>
        <w:right w:val="none" w:sz="0" w:space="0" w:color="auto"/>
      </w:divBdr>
      <w:divsChild>
        <w:div w:id="647710571">
          <w:marLeft w:val="0"/>
          <w:marRight w:val="0"/>
          <w:marTop w:val="0"/>
          <w:marBottom w:val="0"/>
          <w:divBdr>
            <w:top w:val="none" w:sz="0" w:space="0" w:color="auto"/>
            <w:left w:val="none" w:sz="0" w:space="0" w:color="auto"/>
            <w:bottom w:val="none" w:sz="0" w:space="0" w:color="auto"/>
            <w:right w:val="none" w:sz="0" w:space="0" w:color="auto"/>
          </w:divBdr>
        </w:div>
        <w:div w:id="1375079306">
          <w:marLeft w:val="0"/>
          <w:marRight w:val="0"/>
          <w:marTop w:val="0"/>
          <w:marBottom w:val="0"/>
          <w:divBdr>
            <w:top w:val="none" w:sz="0" w:space="0" w:color="auto"/>
            <w:left w:val="none" w:sz="0" w:space="0" w:color="auto"/>
            <w:bottom w:val="none" w:sz="0" w:space="0" w:color="auto"/>
            <w:right w:val="none" w:sz="0" w:space="0" w:color="auto"/>
          </w:divBdr>
          <w:divsChild>
            <w:div w:id="844905081">
              <w:marLeft w:val="0"/>
              <w:marRight w:val="0"/>
              <w:marTop w:val="0"/>
              <w:marBottom w:val="0"/>
              <w:divBdr>
                <w:top w:val="none" w:sz="0" w:space="0" w:color="auto"/>
                <w:left w:val="none" w:sz="0" w:space="0" w:color="auto"/>
                <w:bottom w:val="none" w:sz="0" w:space="0" w:color="auto"/>
                <w:right w:val="none" w:sz="0" w:space="0" w:color="auto"/>
              </w:divBdr>
              <w:divsChild>
                <w:div w:id="198797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164">
          <w:marLeft w:val="0"/>
          <w:marRight w:val="0"/>
          <w:marTop w:val="0"/>
          <w:marBottom w:val="0"/>
          <w:divBdr>
            <w:top w:val="none" w:sz="0" w:space="0" w:color="auto"/>
            <w:left w:val="none" w:sz="0" w:space="0" w:color="auto"/>
            <w:bottom w:val="none" w:sz="0" w:space="0" w:color="auto"/>
            <w:right w:val="none" w:sz="0" w:space="0" w:color="auto"/>
          </w:divBdr>
        </w:div>
      </w:divsChild>
    </w:div>
    <w:div w:id="1454977387">
      <w:bodyDiv w:val="1"/>
      <w:marLeft w:val="0"/>
      <w:marRight w:val="0"/>
      <w:marTop w:val="0"/>
      <w:marBottom w:val="0"/>
      <w:divBdr>
        <w:top w:val="none" w:sz="0" w:space="0" w:color="auto"/>
        <w:left w:val="none" w:sz="0" w:space="0" w:color="auto"/>
        <w:bottom w:val="none" w:sz="0" w:space="0" w:color="auto"/>
        <w:right w:val="none" w:sz="0" w:space="0" w:color="auto"/>
      </w:divBdr>
      <w:divsChild>
        <w:div w:id="2138793389">
          <w:marLeft w:val="0"/>
          <w:marRight w:val="0"/>
          <w:marTop w:val="0"/>
          <w:marBottom w:val="0"/>
          <w:divBdr>
            <w:top w:val="none" w:sz="0" w:space="0" w:color="auto"/>
            <w:left w:val="none" w:sz="0" w:space="0" w:color="auto"/>
            <w:bottom w:val="none" w:sz="0" w:space="0" w:color="auto"/>
            <w:right w:val="none" w:sz="0" w:space="0" w:color="auto"/>
          </w:divBdr>
        </w:div>
      </w:divsChild>
    </w:div>
    <w:div w:id="1455321487">
      <w:bodyDiv w:val="1"/>
      <w:marLeft w:val="0"/>
      <w:marRight w:val="0"/>
      <w:marTop w:val="0"/>
      <w:marBottom w:val="0"/>
      <w:divBdr>
        <w:top w:val="none" w:sz="0" w:space="0" w:color="auto"/>
        <w:left w:val="none" w:sz="0" w:space="0" w:color="auto"/>
        <w:bottom w:val="none" w:sz="0" w:space="0" w:color="auto"/>
        <w:right w:val="none" w:sz="0" w:space="0" w:color="auto"/>
      </w:divBdr>
      <w:divsChild>
        <w:div w:id="119425621">
          <w:marLeft w:val="0"/>
          <w:marRight w:val="0"/>
          <w:marTop w:val="0"/>
          <w:marBottom w:val="0"/>
          <w:divBdr>
            <w:top w:val="none" w:sz="0" w:space="0" w:color="auto"/>
            <w:left w:val="none" w:sz="0" w:space="0" w:color="auto"/>
            <w:bottom w:val="none" w:sz="0" w:space="0" w:color="auto"/>
            <w:right w:val="none" w:sz="0" w:space="0" w:color="auto"/>
          </w:divBdr>
          <w:divsChild>
            <w:div w:id="1135370283">
              <w:marLeft w:val="0"/>
              <w:marRight w:val="0"/>
              <w:marTop w:val="0"/>
              <w:marBottom w:val="0"/>
              <w:divBdr>
                <w:top w:val="none" w:sz="0" w:space="0" w:color="auto"/>
                <w:left w:val="none" w:sz="0" w:space="0" w:color="auto"/>
                <w:bottom w:val="none" w:sz="0" w:space="0" w:color="auto"/>
                <w:right w:val="none" w:sz="0" w:space="0" w:color="auto"/>
              </w:divBdr>
            </w:div>
          </w:divsChild>
        </w:div>
        <w:div w:id="1015423226">
          <w:marLeft w:val="0"/>
          <w:marRight w:val="0"/>
          <w:marTop w:val="0"/>
          <w:marBottom w:val="0"/>
          <w:divBdr>
            <w:top w:val="none" w:sz="0" w:space="0" w:color="auto"/>
            <w:left w:val="none" w:sz="0" w:space="0" w:color="auto"/>
            <w:bottom w:val="none" w:sz="0" w:space="0" w:color="auto"/>
            <w:right w:val="none" w:sz="0" w:space="0" w:color="auto"/>
          </w:divBdr>
        </w:div>
        <w:div w:id="386563720">
          <w:marLeft w:val="0"/>
          <w:marRight w:val="0"/>
          <w:marTop w:val="0"/>
          <w:marBottom w:val="0"/>
          <w:divBdr>
            <w:top w:val="none" w:sz="0" w:space="0" w:color="auto"/>
            <w:left w:val="none" w:sz="0" w:space="0" w:color="auto"/>
            <w:bottom w:val="none" w:sz="0" w:space="0" w:color="auto"/>
            <w:right w:val="none" w:sz="0" w:space="0" w:color="auto"/>
          </w:divBdr>
        </w:div>
      </w:divsChild>
    </w:div>
    <w:div w:id="1456674516">
      <w:bodyDiv w:val="1"/>
      <w:marLeft w:val="0"/>
      <w:marRight w:val="0"/>
      <w:marTop w:val="0"/>
      <w:marBottom w:val="0"/>
      <w:divBdr>
        <w:top w:val="none" w:sz="0" w:space="0" w:color="auto"/>
        <w:left w:val="none" w:sz="0" w:space="0" w:color="auto"/>
        <w:bottom w:val="none" w:sz="0" w:space="0" w:color="auto"/>
        <w:right w:val="none" w:sz="0" w:space="0" w:color="auto"/>
      </w:divBdr>
      <w:divsChild>
        <w:div w:id="214780642">
          <w:marLeft w:val="0"/>
          <w:marRight w:val="0"/>
          <w:marTop w:val="0"/>
          <w:marBottom w:val="0"/>
          <w:divBdr>
            <w:top w:val="none" w:sz="0" w:space="0" w:color="auto"/>
            <w:left w:val="none" w:sz="0" w:space="0" w:color="auto"/>
            <w:bottom w:val="none" w:sz="0" w:space="0" w:color="auto"/>
            <w:right w:val="none" w:sz="0" w:space="0" w:color="auto"/>
          </w:divBdr>
        </w:div>
      </w:divsChild>
    </w:div>
    <w:div w:id="1458141438">
      <w:bodyDiv w:val="1"/>
      <w:marLeft w:val="0"/>
      <w:marRight w:val="0"/>
      <w:marTop w:val="0"/>
      <w:marBottom w:val="0"/>
      <w:divBdr>
        <w:top w:val="none" w:sz="0" w:space="0" w:color="auto"/>
        <w:left w:val="none" w:sz="0" w:space="0" w:color="auto"/>
        <w:bottom w:val="none" w:sz="0" w:space="0" w:color="auto"/>
        <w:right w:val="none" w:sz="0" w:space="0" w:color="auto"/>
      </w:divBdr>
      <w:divsChild>
        <w:div w:id="1372458100">
          <w:marLeft w:val="0"/>
          <w:marRight w:val="0"/>
          <w:marTop w:val="0"/>
          <w:marBottom w:val="0"/>
          <w:divBdr>
            <w:top w:val="none" w:sz="0" w:space="0" w:color="auto"/>
            <w:left w:val="none" w:sz="0" w:space="0" w:color="auto"/>
            <w:bottom w:val="none" w:sz="0" w:space="0" w:color="auto"/>
            <w:right w:val="none" w:sz="0" w:space="0" w:color="auto"/>
          </w:divBdr>
          <w:divsChild>
            <w:div w:id="1923106576">
              <w:marLeft w:val="0"/>
              <w:marRight w:val="0"/>
              <w:marTop w:val="0"/>
              <w:marBottom w:val="0"/>
              <w:divBdr>
                <w:top w:val="none" w:sz="0" w:space="0" w:color="auto"/>
                <w:left w:val="none" w:sz="0" w:space="0" w:color="auto"/>
                <w:bottom w:val="none" w:sz="0" w:space="0" w:color="auto"/>
                <w:right w:val="none" w:sz="0" w:space="0" w:color="auto"/>
              </w:divBdr>
              <w:divsChild>
                <w:div w:id="184412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01343">
          <w:marLeft w:val="0"/>
          <w:marRight w:val="0"/>
          <w:marTop w:val="0"/>
          <w:marBottom w:val="0"/>
          <w:divBdr>
            <w:top w:val="none" w:sz="0" w:space="0" w:color="auto"/>
            <w:left w:val="none" w:sz="0" w:space="0" w:color="auto"/>
            <w:bottom w:val="none" w:sz="0" w:space="0" w:color="auto"/>
            <w:right w:val="none" w:sz="0" w:space="0" w:color="auto"/>
          </w:divBdr>
        </w:div>
      </w:divsChild>
    </w:div>
    <w:div w:id="1458766529">
      <w:bodyDiv w:val="1"/>
      <w:marLeft w:val="0"/>
      <w:marRight w:val="0"/>
      <w:marTop w:val="0"/>
      <w:marBottom w:val="0"/>
      <w:divBdr>
        <w:top w:val="none" w:sz="0" w:space="0" w:color="auto"/>
        <w:left w:val="none" w:sz="0" w:space="0" w:color="auto"/>
        <w:bottom w:val="none" w:sz="0" w:space="0" w:color="auto"/>
        <w:right w:val="none" w:sz="0" w:space="0" w:color="auto"/>
      </w:divBdr>
      <w:divsChild>
        <w:div w:id="1062410054">
          <w:marLeft w:val="0"/>
          <w:marRight w:val="0"/>
          <w:marTop w:val="0"/>
          <w:marBottom w:val="0"/>
          <w:divBdr>
            <w:top w:val="none" w:sz="0" w:space="0" w:color="auto"/>
            <w:left w:val="none" w:sz="0" w:space="0" w:color="auto"/>
            <w:bottom w:val="none" w:sz="0" w:space="0" w:color="auto"/>
            <w:right w:val="none" w:sz="0" w:space="0" w:color="auto"/>
          </w:divBdr>
          <w:divsChild>
            <w:div w:id="711997946">
              <w:marLeft w:val="0"/>
              <w:marRight w:val="0"/>
              <w:marTop w:val="0"/>
              <w:marBottom w:val="0"/>
              <w:divBdr>
                <w:top w:val="none" w:sz="0" w:space="0" w:color="auto"/>
                <w:left w:val="none" w:sz="0" w:space="0" w:color="auto"/>
                <w:bottom w:val="none" w:sz="0" w:space="0" w:color="auto"/>
                <w:right w:val="none" w:sz="0" w:space="0" w:color="auto"/>
              </w:divBdr>
              <w:divsChild>
                <w:div w:id="155801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4823">
          <w:marLeft w:val="0"/>
          <w:marRight w:val="0"/>
          <w:marTop w:val="0"/>
          <w:marBottom w:val="0"/>
          <w:divBdr>
            <w:top w:val="none" w:sz="0" w:space="0" w:color="auto"/>
            <w:left w:val="none" w:sz="0" w:space="0" w:color="auto"/>
            <w:bottom w:val="none" w:sz="0" w:space="0" w:color="auto"/>
            <w:right w:val="none" w:sz="0" w:space="0" w:color="auto"/>
          </w:divBdr>
        </w:div>
      </w:divsChild>
    </w:div>
    <w:div w:id="1459034597">
      <w:bodyDiv w:val="1"/>
      <w:marLeft w:val="0"/>
      <w:marRight w:val="0"/>
      <w:marTop w:val="0"/>
      <w:marBottom w:val="0"/>
      <w:divBdr>
        <w:top w:val="none" w:sz="0" w:space="0" w:color="auto"/>
        <w:left w:val="none" w:sz="0" w:space="0" w:color="auto"/>
        <w:bottom w:val="none" w:sz="0" w:space="0" w:color="auto"/>
        <w:right w:val="none" w:sz="0" w:space="0" w:color="auto"/>
      </w:divBdr>
      <w:divsChild>
        <w:div w:id="208877891">
          <w:marLeft w:val="0"/>
          <w:marRight w:val="0"/>
          <w:marTop w:val="0"/>
          <w:marBottom w:val="0"/>
          <w:divBdr>
            <w:top w:val="none" w:sz="0" w:space="0" w:color="auto"/>
            <w:left w:val="none" w:sz="0" w:space="0" w:color="auto"/>
            <w:bottom w:val="none" w:sz="0" w:space="0" w:color="auto"/>
            <w:right w:val="none" w:sz="0" w:space="0" w:color="auto"/>
          </w:divBdr>
          <w:divsChild>
            <w:div w:id="1119715134">
              <w:marLeft w:val="0"/>
              <w:marRight w:val="0"/>
              <w:marTop w:val="0"/>
              <w:marBottom w:val="0"/>
              <w:divBdr>
                <w:top w:val="none" w:sz="0" w:space="0" w:color="auto"/>
                <w:left w:val="none" w:sz="0" w:space="0" w:color="auto"/>
                <w:bottom w:val="none" w:sz="0" w:space="0" w:color="auto"/>
                <w:right w:val="none" w:sz="0" w:space="0" w:color="auto"/>
              </w:divBdr>
              <w:divsChild>
                <w:div w:id="18724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761485">
      <w:bodyDiv w:val="1"/>
      <w:marLeft w:val="0"/>
      <w:marRight w:val="0"/>
      <w:marTop w:val="0"/>
      <w:marBottom w:val="0"/>
      <w:divBdr>
        <w:top w:val="none" w:sz="0" w:space="0" w:color="auto"/>
        <w:left w:val="none" w:sz="0" w:space="0" w:color="auto"/>
        <w:bottom w:val="none" w:sz="0" w:space="0" w:color="auto"/>
        <w:right w:val="none" w:sz="0" w:space="0" w:color="auto"/>
      </w:divBdr>
      <w:divsChild>
        <w:div w:id="69229836">
          <w:marLeft w:val="0"/>
          <w:marRight w:val="0"/>
          <w:marTop w:val="0"/>
          <w:marBottom w:val="0"/>
          <w:divBdr>
            <w:top w:val="none" w:sz="0" w:space="0" w:color="auto"/>
            <w:left w:val="none" w:sz="0" w:space="0" w:color="auto"/>
            <w:bottom w:val="none" w:sz="0" w:space="0" w:color="auto"/>
            <w:right w:val="none" w:sz="0" w:space="0" w:color="auto"/>
          </w:divBdr>
          <w:divsChild>
            <w:div w:id="1436515814">
              <w:marLeft w:val="0"/>
              <w:marRight w:val="0"/>
              <w:marTop w:val="0"/>
              <w:marBottom w:val="0"/>
              <w:divBdr>
                <w:top w:val="none" w:sz="0" w:space="0" w:color="auto"/>
                <w:left w:val="none" w:sz="0" w:space="0" w:color="auto"/>
                <w:bottom w:val="none" w:sz="0" w:space="0" w:color="auto"/>
                <w:right w:val="none" w:sz="0" w:space="0" w:color="auto"/>
              </w:divBdr>
              <w:divsChild>
                <w:div w:id="103719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78289">
          <w:marLeft w:val="0"/>
          <w:marRight w:val="0"/>
          <w:marTop w:val="0"/>
          <w:marBottom w:val="0"/>
          <w:divBdr>
            <w:top w:val="none" w:sz="0" w:space="0" w:color="auto"/>
            <w:left w:val="none" w:sz="0" w:space="0" w:color="auto"/>
            <w:bottom w:val="none" w:sz="0" w:space="0" w:color="auto"/>
            <w:right w:val="none" w:sz="0" w:space="0" w:color="auto"/>
          </w:divBdr>
        </w:div>
      </w:divsChild>
    </w:div>
    <w:div w:id="1460030126">
      <w:bodyDiv w:val="1"/>
      <w:marLeft w:val="0"/>
      <w:marRight w:val="0"/>
      <w:marTop w:val="0"/>
      <w:marBottom w:val="0"/>
      <w:divBdr>
        <w:top w:val="none" w:sz="0" w:space="0" w:color="auto"/>
        <w:left w:val="none" w:sz="0" w:space="0" w:color="auto"/>
        <w:bottom w:val="none" w:sz="0" w:space="0" w:color="auto"/>
        <w:right w:val="none" w:sz="0" w:space="0" w:color="auto"/>
      </w:divBdr>
      <w:divsChild>
        <w:div w:id="2008709431">
          <w:marLeft w:val="0"/>
          <w:marRight w:val="0"/>
          <w:marTop w:val="0"/>
          <w:marBottom w:val="0"/>
          <w:divBdr>
            <w:top w:val="none" w:sz="0" w:space="0" w:color="auto"/>
            <w:left w:val="none" w:sz="0" w:space="0" w:color="auto"/>
            <w:bottom w:val="none" w:sz="0" w:space="0" w:color="auto"/>
            <w:right w:val="none" w:sz="0" w:space="0" w:color="auto"/>
          </w:divBdr>
        </w:div>
      </w:divsChild>
    </w:div>
    <w:div w:id="1460297112">
      <w:bodyDiv w:val="1"/>
      <w:marLeft w:val="0"/>
      <w:marRight w:val="0"/>
      <w:marTop w:val="0"/>
      <w:marBottom w:val="0"/>
      <w:divBdr>
        <w:top w:val="none" w:sz="0" w:space="0" w:color="auto"/>
        <w:left w:val="none" w:sz="0" w:space="0" w:color="auto"/>
        <w:bottom w:val="none" w:sz="0" w:space="0" w:color="auto"/>
        <w:right w:val="none" w:sz="0" w:space="0" w:color="auto"/>
      </w:divBdr>
    </w:div>
    <w:div w:id="1461221693">
      <w:bodyDiv w:val="1"/>
      <w:marLeft w:val="0"/>
      <w:marRight w:val="0"/>
      <w:marTop w:val="0"/>
      <w:marBottom w:val="0"/>
      <w:divBdr>
        <w:top w:val="none" w:sz="0" w:space="0" w:color="auto"/>
        <w:left w:val="none" w:sz="0" w:space="0" w:color="auto"/>
        <w:bottom w:val="none" w:sz="0" w:space="0" w:color="auto"/>
        <w:right w:val="none" w:sz="0" w:space="0" w:color="auto"/>
      </w:divBdr>
      <w:divsChild>
        <w:div w:id="819493240">
          <w:marLeft w:val="0"/>
          <w:marRight w:val="0"/>
          <w:marTop w:val="0"/>
          <w:marBottom w:val="0"/>
          <w:divBdr>
            <w:top w:val="none" w:sz="0" w:space="0" w:color="auto"/>
            <w:left w:val="none" w:sz="0" w:space="0" w:color="auto"/>
            <w:bottom w:val="none" w:sz="0" w:space="0" w:color="auto"/>
            <w:right w:val="none" w:sz="0" w:space="0" w:color="auto"/>
          </w:divBdr>
        </w:div>
        <w:div w:id="2054385978">
          <w:marLeft w:val="0"/>
          <w:marRight w:val="0"/>
          <w:marTop w:val="0"/>
          <w:marBottom w:val="0"/>
          <w:divBdr>
            <w:top w:val="none" w:sz="0" w:space="0" w:color="auto"/>
            <w:left w:val="none" w:sz="0" w:space="0" w:color="auto"/>
            <w:bottom w:val="none" w:sz="0" w:space="0" w:color="auto"/>
            <w:right w:val="none" w:sz="0" w:space="0" w:color="auto"/>
          </w:divBdr>
        </w:div>
      </w:divsChild>
    </w:div>
    <w:div w:id="1461528816">
      <w:bodyDiv w:val="1"/>
      <w:marLeft w:val="0"/>
      <w:marRight w:val="0"/>
      <w:marTop w:val="0"/>
      <w:marBottom w:val="0"/>
      <w:divBdr>
        <w:top w:val="none" w:sz="0" w:space="0" w:color="auto"/>
        <w:left w:val="none" w:sz="0" w:space="0" w:color="auto"/>
        <w:bottom w:val="none" w:sz="0" w:space="0" w:color="auto"/>
        <w:right w:val="none" w:sz="0" w:space="0" w:color="auto"/>
      </w:divBdr>
      <w:divsChild>
        <w:div w:id="1323579901">
          <w:marLeft w:val="0"/>
          <w:marRight w:val="0"/>
          <w:marTop w:val="0"/>
          <w:marBottom w:val="0"/>
          <w:divBdr>
            <w:top w:val="none" w:sz="0" w:space="0" w:color="auto"/>
            <w:left w:val="none" w:sz="0" w:space="0" w:color="auto"/>
            <w:bottom w:val="none" w:sz="0" w:space="0" w:color="auto"/>
            <w:right w:val="none" w:sz="0" w:space="0" w:color="auto"/>
          </w:divBdr>
          <w:divsChild>
            <w:div w:id="384107188">
              <w:marLeft w:val="0"/>
              <w:marRight w:val="0"/>
              <w:marTop w:val="0"/>
              <w:marBottom w:val="0"/>
              <w:divBdr>
                <w:top w:val="none" w:sz="0" w:space="0" w:color="auto"/>
                <w:left w:val="none" w:sz="0" w:space="0" w:color="auto"/>
                <w:bottom w:val="none" w:sz="0" w:space="0" w:color="auto"/>
                <w:right w:val="none" w:sz="0" w:space="0" w:color="auto"/>
              </w:divBdr>
              <w:divsChild>
                <w:div w:id="61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20744">
          <w:marLeft w:val="0"/>
          <w:marRight w:val="0"/>
          <w:marTop w:val="0"/>
          <w:marBottom w:val="0"/>
          <w:divBdr>
            <w:top w:val="none" w:sz="0" w:space="0" w:color="auto"/>
            <w:left w:val="none" w:sz="0" w:space="0" w:color="auto"/>
            <w:bottom w:val="none" w:sz="0" w:space="0" w:color="auto"/>
            <w:right w:val="none" w:sz="0" w:space="0" w:color="auto"/>
          </w:divBdr>
        </w:div>
      </w:divsChild>
    </w:div>
    <w:div w:id="1462185627">
      <w:bodyDiv w:val="1"/>
      <w:marLeft w:val="0"/>
      <w:marRight w:val="0"/>
      <w:marTop w:val="0"/>
      <w:marBottom w:val="0"/>
      <w:divBdr>
        <w:top w:val="none" w:sz="0" w:space="0" w:color="auto"/>
        <w:left w:val="none" w:sz="0" w:space="0" w:color="auto"/>
        <w:bottom w:val="none" w:sz="0" w:space="0" w:color="auto"/>
        <w:right w:val="none" w:sz="0" w:space="0" w:color="auto"/>
      </w:divBdr>
    </w:div>
    <w:div w:id="1462530534">
      <w:bodyDiv w:val="1"/>
      <w:marLeft w:val="0"/>
      <w:marRight w:val="0"/>
      <w:marTop w:val="0"/>
      <w:marBottom w:val="0"/>
      <w:divBdr>
        <w:top w:val="none" w:sz="0" w:space="0" w:color="auto"/>
        <w:left w:val="none" w:sz="0" w:space="0" w:color="auto"/>
        <w:bottom w:val="none" w:sz="0" w:space="0" w:color="auto"/>
        <w:right w:val="none" w:sz="0" w:space="0" w:color="auto"/>
      </w:divBdr>
    </w:div>
    <w:div w:id="1462649492">
      <w:bodyDiv w:val="1"/>
      <w:marLeft w:val="0"/>
      <w:marRight w:val="0"/>
      <w:marTop w:val="0"/>
      <w:marBottom w:val="0"/>
      <w:divBdr>
        <w:top w:val="none" w:sz="0" w:space="0" w:color="auto"/>
        <w:left w:val="none" w:sz="0" w:space="0" w:color="auto"/>
        <w:bottom w:val="none" w:sz="0" w:space="0" w:color="auto"/>
        <w:right w:val="none" w:sz="0" w:space="0" w:color="auto"/>
      </w:divBdr>
      <w:divsChild>
        <w:div w:id="1288774547">
          <w:marLeft w:val="0"/>
          <w:marRight w:val="0"/>
          <w:marTop w:val="0"/>
          <w:marBottom w:val="0"/>
          <w:divBdr>
            <w:top w:val="none" w:sz="0" w:space="0" w:color="auto"/>
            <w:left w:val="none" w:sz="0" w:space="0" w:color="auto"/>
            <w:bottom w:val="none" w:sz="0" w:space="0" w:color="auto"/>
            <w:right w:val="none" w:sz="0" w:space="0" w:color="auto"/>
          </w:divBdr>
        </w:div>
      </w:divsChild>
    </w:div>
    <w:div w:id="1463308327">
      <w:bodyDiv w:val="1"/>
      <w:marLeft w:val="0"/>
      <w:marRight w:val="0"/>
      <w:marTop w:val="0"/>
      <w:marBottom w:val="0"/>
      <w:divBdr>
        <w:top w:val="none" w:sz="0" w:space="0" w:color="auto"/>
        <w:left w:val="none" w:sz="0" w:space="0" w:color="auto"/>
        <w:bottom w:val="none" w:sz="0" w:space="0" w:color="auto"/>
        <w:right w:val="none" w:sz="0" w:space="0" w:color="auto"/>
      </w:divBdr>
      <w:divsChild>
        <w:div w:id="696270718">
          <w:marLeft w:val="0"/>
          <w:marRight w:val="0"/>
          <w:marTop w:val="0"/>
          <w:marBottom w:val="0"/>
          <w:divBdr>
            <w:top w:val="none" w:sz="0" w:space="0" w:color="auto"/>
            <w:left w:val="none" w:sz="0" w:space="0" w:color="auto"/>
            <w:bottom w:val="none" w:sz="0" w:space="0" w:color="auto"/>
            <w:right w:val="none" w:sz="0" w:space="0" w:color="auto"/>
          </w:divBdr>
          <w:divsChild>
            <w:div w:id="1032802057">
              <w:marLeft w:val="0"/>
              <w:marRight w:val="0"/>
              <w:marTop w:val="0"/>
              <w:marBottom w:val="0"/>
              <w:divBdr>
                <w:top w:val="none" w:sz="0" w:space="0" w:color="auto"/>
                <w:left w:val="none" w:sz="0" w:space="0" w:color="auto"/>
                <w:bottom w:val="none" w:sz="0" w:space="0" w:color="auto"/>
                <w:right w:val="none" w:sz="0" w:space="0" w:color="auto"/>
              </w:divBdr>
            </w:div>
          </w:divsChild>
        </w:div>
        <w:div w:id="1707751503">
          <w:marLeft w:val="0"/>
          <w:marRight w:val="0"/>
          <w:marTop w:val="0"/>
          <w:marBottom w:val="0"/>
          <w:divBdr>
            <w:top w:val="none" w:sz="0" w:space="0" w:color="auto"/>
            <w:left w:val="none" w:sz="0" w:space="0" w:color="auto"/>
            <w:bottom w:val="none" w:sz="0" w:space="0" w:color="auto"/>
            <w:right w:val="none" w:sz="0" w:space="0" w:color="auto"/>
          </w:divBdr>
          <w:divsChild>
            <w:div w:id="734817540">
              <w:marLeft w:val="0"/>
              <w:marRight w:val="0"/>
              <w:marTop w:val="15"/>
              <w:marBottom w:val="0"/>
              <w:divBdr>
                <w:top w:val="none" w:sz="0" w:space="0" w:color="auto"/>
                <w:left w:val="none" w:sz="0" w:space="0" w:color="auto"/>
                <w:bottom w:val="none" w:sz="0" w:space="0" w:color="auto"/>
                <w:right w:val="none" w:sz="0" w:space="0" w:color="auto"/>
              </w:divBdr>
              <w:divsChild>
                <w:div w:id="1566835283">
                  <w:marLeft w:val="0"/>
                  <w:marRight w:val="0"/>
                  <w:marTop w:val="0"/>
                  <w:marBottom w:val="0"/>
                  <w:divBdr>
                    <w:top w:val="none" w:sz="0" w:space="0" w:color="auto"/>
                    <w:left w:val="none" w:sz="0" w:space="0" w:color="auto"/>
                    <w:bottom w:val="none" w:sz="0" w:space="0" w:color="auto"/>
                    <w:right w:val="none" w:sz="0" w:space="0" w:color="auto"/>
                  </w:divBdr>
                  <w:divsChild>
                    <w:div w:id="1196849189">
                      <w:marLeft w:val="0"/>
                      <w:marRight w:val="0"/>
                      <w:marTop w:val="0"/>
                      <w:marBottom w:val="180"/>
                      <w:divBdr>
                        <w:top w:val="none" w:sz="0" w:space="0" w:color="auto"/>
                        <w:left w:val="none" w:sz="0" w:space="0" w:color="auto"/>
                        <w:bottom w:val="none" w:sz="0" w:space="0" w:color="auto"/>
                        <w:right w:val="none" w:sz="0" w:space="0" w:color="auto"/>
                      </w:divBdr>
                    </w:div>
                    <w:div w:id="1363215376">
                      <w:marLeft w:val="0"/>
                      <w:marRight w:val="0"/>
                      <w:marTop w:val="0"/>
                      <w:marBottom w:val="180"/>
                      <w:divBdr>
                        <w:top w:val="none" w:sz="0" w:space="0" w:color="auto"/>
                        <w:left w:val="none" w:sz="0" w:space="0" w:color="auto"/>
                        <w:bottom w:val="none" w:sz="0" w:space="0" w:color="auto"/>
                        <w:right w:val="none" w:sz="0" w:space="0" w:color="auto"/>
                      </w:divBdr>
                    </w:div>
                    <w:div w:id="15699983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64040128">
      <w:bodyDiv w:val="1"/>
      <w:marLeft w:val="0"/>
      <w:marRight w:val="0"/>
      <w:marTop w:val="0"/>
      <w:marBottom w:val="0"/>
      <w:divBdr>
        <w:top w:val="none" w:sz="0" w:space="0" w:color="auto"/>
        <w:left w:val="none" w:sz="0" w:space="0" w:color="auto"/>
        <w:bottom w:val="none" w:sz="0" w:space="0" w:color="auto"/>
        <w:right w:val="none" w:sz="0" w:space="0" w:color="auto"/>
      </w:divBdr>
    </w:div>
    <w:div w:id="1464929478">
      <w:bodyDiv w:val="1"/>
      <w:marLeft w:val="0"/>
      <w:marRight w:val="0"/>
      <w:marTop w:val="0"/>
      <w:marBottom w:val="0"/>
      <w:divBdr>
        <w:top w:val="none" w:sz="0" w:space="0" w:color="auto"/>
        <w:left w:val="none" w:sz="0" w:space="0" w:color="auto"/>
        <w:bottom w:val="none" w:sz="0" w:space="0" w:color="auto"/>
        <w:right w:val="none" w:sz="0" w:space="0" w:color="auto"/>
      </w:divBdr>
      <w:divsChild>
        <w:div w:id="1219827799">
          <w:marLeft w:val="0"/>
          <w:marRight w:val="0"/>
          <w:marTop w:val="0"/>
          <w:marBottom w:val="0"/>
          <w:divBdr>
            <w:top w:val="none" w:sz="0" w:space="0" w:color="auto"/>
            <w:left w:val="none" w:sz="0" w:space="0" w:color="auto"/>
            <w:bottom w:val="none" w:sz="0" w:space="0" w:color="auto"/>
            <w:right w:val="none" w:sz="0" w:space="0" w:color="auto"/>
          </w:divBdr>
        </w:div>
      </w:divsChild>
    </w:div>
    <w:div w:id="1465200742">
      <w:bodyDiv w:val="1"/>
      <w:marLeft w:val="0"/>
      <w:marRight w:val="0"/>
      <w:marTop w:val="0"/>
      <w:marBottom w:val="0"/>
      <w:divBdr>
        <w:top w:val="none" w:sz="0" w:space="0" w:color="auto"/>
        <w:left w:val="none" w:sz="0" w:space="0" w:color="auto"/>
        <w:bottom w:val="none" w:sz="0" w:space="0" w:color="auto"/>
        <w:right w:val="none" w:sz="0" w:space="0" w:color="auto"/>
      </w:divBdr>
      <w:divsChild>
        <w:div w:id="1432317718">
          <w:marLeft w:val="0"/>
          <w:marRight w:val="0"/>
          <w:marTop w:val="150"/>
          <w:marBottom w:val="0"/>
          <w:divBdr>
            <w:top w:val="none" w:sz="0" w:space="0" w:color="auto"/>
            <w:left w:val="none" w:sz="0" w:space="0" w:color="auto"/>
            <w:bottom w:val="none" w:sz="0" w:space="0" w:color="auto"/>
            <w:right w:val="none" w:sz="0" w:space="0" w:color="auto"/>
          </w:divBdr>
        </w:div>
      </w:divsChild>
    </w:div>
    <w:div w:id="1465736853">
      <w:bodyDiv w:val="1"/>
      <w:marLeft w:val="0"/>
      <w:marRight w:val="0"/>
      <w:marTop w:val="0"/>
      <w:marBottom w:val="0"/>
      <w:divBdr>
        <w:top w:val="none" w:sz="0" w:space="0" w:color="auto"/>
        <w:left w:val="none" w:sz="0" w:space="0" w:color="auto"/>
        <w:bottom w:val="none" w:sz="0" w:space="0" w:color="auto"/>
        <w:right w:val="none" w:sz="0" w:space="0" w:color="auto"/>
      </w:divBdr>
      <w:divsChild>
        <w:div w:id="1635792520">
          <w:marLeft w:val="0"/>
          <w:marRight w:val="300"/>
          <w:marTop w:val="0"/>
          <w:marBottom w:val="0"/>
          <w:divBdr>
            <w:top w:val="none" w:sz="0" w:space="0" w:color="auto"/>
            <w:left w:val="none" w:sz="0" w:space="0" w:color="auto"/>
            <w:bottom w:val="none" w:sz="0" w:space="0" w:color="auto"/>
            <w:right w:val="none" w:sz="0" w:space="0" w:color="auto"/>
          </w:divBdr>
          <w:divsChild>
            <w:div w:id="16647764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66970063">
      <w:bodyDiv w:val="1"/>
      <w:marLeft w:val="0"/>
      <w:marRight w:val="0"/>
      <w:marTop w:val="0"/>
      <w:marBottom w:val="0"/>
      <w:divBdr>
        <w:top w:val="none" w:sz="0" w:space="0" w:color="auto"/>
        <w:left w:val="none" w:sz="0" w:space="0" w:color="auto"/>
        <w:bottom w:val="none" w:sz="0" w:space="0" w:color="auto"/>
        <w:right w:val="none" w:sz="0" w:space="0" w:color="auto"/>
      </w:divBdr>
      <w:divsChild>
        <w:div w:id="1335644665">
          <w:marLeft w:val="0"/>
          <w:marRight w:val="0"/>
          <w:marTop w:val="0"/>
          <w:marBottom w:val="0"/>
          <w:divBdr>
            <w:top w:val="none" w:sz="0" w:space="0" w:color="auto"/>
            <w:left w:val="none" w:sz="0" w:space="0" w:color="auto"/>
            <w:bottom w:val="none" w:sz="0" w:space="0" w:color="auto"/>
            <w:right w:val="none" w:sz="0" w:space="0" w:color="auto"/>
          </w:divBdr>
          <w:divsChild>
            <w:div w:id="60191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430944">
      <w:bodyDiv w:val="1"/>
      <w:marLeft w:val="0"/>
      <w:marRight w:val="0"/>
      <w:marTop w:val="0"/>
      <w:marBottom w:val="0"/>
      <w:divBdr>
        <w:top w:val="none" w:sz="0" w:space="0" w:color="auto"/>
        <w:left w:val="none" w:sz="0" w:space="0" w:color="auto"/>
        <w:bottom w:val="none" w:sz="0" w:space="0" w:color="auto"/>
        <w:right w:val="none" w:sz="0" w:space="0" w:color="auto"/>
      </w:divBdr>
    </w:div>
    <w:div w:id="1468890144">
      <w:bodyDiv w:val="1"/>
      <w:marLeft w:val="0"/>
      <w:marRight w:val="0"/>
      <w:marTop w:val="0"/>
      <w:marBottom w:val="0"/>
      <w:divBdr>
        <w:top w:val="none" w:sz="0" w:space="0" w:color="auto"/>
        <w:left w:val="none" w:sz="0" w:space="0" w:color="auto"/>
        <w:bottom w:val="none" w:sz="0" w:space="0" w:color="auto"/>
        <w:right w:val="none" w:sz="0" w:space="0" w:color="auto"/>
      </w:divBdr>
      <w:divsChild>
        <w:div w:id="1365519805">
          <w:marLeft w:val="0"/>
          <w:marRight w:val="0"/>
          <w:marTop w:val="0"/>
          <w:marBottom w:val="0"/>
          <w:divBdr>
            <w:top w:val="none" w:sz="0" w:space="0" w:color="auto"/>
            <w:left w:val="none" w:sz="0" w:space="0" w:color="auto"/>
            <w:bottom w:val="none" w:sz="0" w:space="0" w:color="auto"/>
            <w:right w:val="none" w:sz="0" w:space="0" w:color="auto"/>
          </w:divBdr>
          <w:divsChild>
            <w:div w:id="610167374">
              <w:marLeft w:val="0"/>
              <w:marRight w:val="0"/>
              <w:marTop w:val="0"/>
              <w:marBottom w:val="0"/>
              <w:divBdr>
                <w:top w:val="none" w:sz="0" w:space="0" w:color="auto"/>
                <w:left w:val="none" w:sz="0" w:space="0" w:color="auto"/>
                <w:bottom w:val="none" w:sz="0" w:space="0" w:color="auto"/>
                <w:right w:val="none" w:sz="0" w:space="0" w:color="auto"/>
              </w:divBdr>
              <w:divsChild>
                <w:div w:id="138340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339870">
          <w:marLeft w:val="0"/>
          <w:marRight w:val="0"/>
          <w:marTop w:val="0"/>
          <w:marBottom w:val="0"/>
          <w:divBdr>
            <w:top w:val="none" w:sz="0" w:space="0" w:color="auto"/>
            <w:left w:val="none" w:sz="0" w:space="0" w:color="auto"/>
            <w:bottom w:val="none" w:sz="0" w:space="0" w:color="auto"/>
            <w:right w:val="none" w:sz="0" w:space="0" w:color="auto"/>
          </w:divBdr>
        </w:div>
      </w:divsChild>
    </w:div>
    <w:div w:id="1469274628">
      <w:bodyDiv w:val="1"/>
      <w:marLeft w:val="0"/>
      <w:marRight w:val="0"/>
      <w:marTop w:val="0"/>
      <w:marBottom w:val="0"/>
      <w:divBdr>
        <w:top w:val="none" w:sz="0" w:space="0" w:color="auto"/>
        <w:left w:val="none" w:sz="0" w:space="0" w:color="auto"/>
        <w:bottom w:val="none" w:sz="0" w:space="0" w:color="auto"/>
        <w:right w:val="none" w:sz="0" w:space="0" w:color="auto"/>
      </w:divBdr>
      <w:divsChild>
        <w:div w:id="2091847727">
          <w:marLeft w:val="0"/>
          <w:marRight w:val="0"/>
          <w:marTop w:val="0"/>
          <w:marBottom w:val="0"/>
          <w:divBdr>
            <w:top w:val="none" w:sz="0" w:space="0" w:color="auto"/>
            <w:left w:val="none" w:sz="0" w:space="0" w:color="auto"/>
            <w:bottom w:val="none" w:sz="0" w:space="0" w:color="auto"/>
            <w:right w:val="none" w:sz="0" w:space="0" w:color="auto"/>
          </w:divBdr>
          <w:divsChild>
            <w:div w:id="33523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92302">
      <w:bodyDiv w:val="1"/>
      <w:marLeft w:val="0"/>
      <w:marRight w:val="0"/>
      <w:marTop w:val="0"/>
      <w:marBottom w:val="0"/>
      <w:divBdr>
        <w:top w:val="none" w:sz="0" w:space="0" w:color="auto"/>
        <w:left w:val="none" w:sz="0" w:space="0" w:color="auto"/>
        <w:bottom w:val="none" w:sz="0" w:space="0" w:color="auto"/>
        <w:right w:val="none" w:sz="0" w:space="0" w:color="auto"/>
      </w:divBdr>
      <w:divsChild>
        <w:div w:id="1389761927">
          <w:marLeft w:val="0"/>
          <w:marRight w:val="0"/>
          <w:marTop w:val="0"/>
          <w:marBottom w:val="0"/>
          <w:divBdr>
            <w:top w:val="none" w:sz="0" w:space="0" w:color="auto"/>
            <w:left w:val="none" w:sz="0" w:space="0" w:color="auto"/>
            <w:bottom w:val="none" w:sz="0" w:space="0" w:color="auto"/>
            <w:right w:val="none" w:sz="0" w:space="0" w:color="auto"/>
          </w:divBdr>
        </w:div>
      </w:divsChild>
    </w:div>
    <w:div w:id="1470250370">
      <w:bodyDiv w:val="1"/>
      <w:marLeft w:val="0"/>
      <w:marRight w:val="0"/>
      <w:marTop w:val="0"/>
      <w:marBottom w:val="0"/>
      <w:divBdr>
        <w:top w:val="none" w:sz="0" w:space="0" w:color="auto"/>
        <w:left w:val="none" w:sz="0" w:space="0" w:color="auto"/>
        <w:bottom w:val="none" w:sz="0" w:space="0" w:color="auto"/>
        <w:right w:val="none" w:sz="0" w:space="0" w:color="auto"/>
      </w:divBdr>
    </w:div>
    <w:div w:id="1470707564">
      <w:bodyDiv w:val="1"/>
      <w:marLeft w:val="0"/>
      <w:marRight w:val="0"/>
      <w:marTop w:val="0"/>
      <w:marBottom w:val="0"/>
      <w:divBdr>
        <w:top w:val="none" w:sz="0" w:space="0" w:color="auto"/>
        <w:left w:val="none" w:sz="0" w:space="0" w:color="auto"/>
        <w:bottom w:val="none" w:sz="0" w:space="0" w:color="auto"/>
        <w:right w:val="none" w:sz="0" w:space="0" w:color="auto"/>
      </w:divBdr>
    </w:div>
    <w:div w:id="1470855263">
      <w:bodyDiv w:val="1"/>
      <w:marLeft w:val="0"/>
      <w:marRight w:val="0"/>
      <w:marTop w:val="0"/>
      <w:marBottom w:val="0"/>
      <w:divBdr>
        <w:top w:val="none" w:sz="0" w:space="0" w:color="auto"/>
        <w:left w:val="none" w:sz="0" w:space="0" w:color="auto"/>
        <w:bottom w:val="none" w:sz="0" w:space="0" w:color="auto"/>
        <w:right w:val="none" w:sz="0" w:space="0" w:color="auto"/>
      </w:divBdr>
      <w:divsChild>
        <w:div w:id="148254768">
          <w:marLeft w:val="0"/>
          <w:marRight w:val="0"/>
          <w:marTop w:val="0"/>
          <w:marBottom w:val="0"/>
          <w:divBdr>
            <w:top w:val="none" w:sz="0" w:space="0" w:color="auto"/>
            <w:left w:val="none" w:sz="0" w:space="0" w:color="auto"/>
            <w:bottom w:val="none" w:sz="0" w:space="0" w:color="auto"/>
            <w:right w:val="none" w:sz="0" w:space="0" w:color="auto"/>
          </w:divBdr>
          <w:divsChild>
            <w:div w:id="1775513490">
              <w:marLeft w:val="0"/>
              <w:marRight w:val="0"/>
              <w:marTop w:val="0"/>
              <w:marBottom w:val="0"/>
              <w:divBdr>
                <w:top w:val="none" w:sz="0" w:space="0" w:color="auto"/>
                <w:left w:val="none" w:sz="0" w:space="0" w:color="auto"/>
                <w:bottom w:val="none" w:sz="0" w:space="0" w:color="auto"/>
                <w:right w:val="none" w:sz="0" w:space="0" w:color="auto"/>
              </w:divBdr>
              <w:divsChild>
                <w:div w:id="104047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728380">
          <w:marLeft w:val="0"/>
          <w:marRight w:val="0"/>
          <w:marTop w:val="0"/>
          <w:marBottom w:val="0"/>
          <w:divBdr>
            <w:top w:val="none" w:sz="0" w:space="0" w:color="auto"/>
            <w:left w:val="none" w:sz="0" w:space="0" w:color="auto"/>
            <w:bottom w:val="none" w:sz="0" w:space="0" w:color="auto"/>
            <w:right w:val="none" w:sz="0" w:space="0" w:color="auto"/>
          </w:divBdr>
        </w:div>
      </w:divsChild>
    </w:div>
    <w:div w:id="1470904576">
      <w:bodyDiv w:val="1"/>
      <w:marLeft w:val="0"/>
      <w:marRight w:val="0"/>
      <w:marTop w:val="0"/>
      <w:marBottom w:val="0"/>
      <w:divBdr>
        <w:top w:val="none" w:sz="0" w:space="0" w:color="auto"/>
        <w:left w:val="none" w:sz="0" w:space="0" w:color="auto"/>
        <w:bottom w:val="none" w:sz="0" w:space="0" w:color="auto"/>
        <w:right w:val="none" w:sz="0" w:space="0" w:color="auto"/>
      </w:divBdr>
    </w:div>
    <w:div w:id="1470977316">
      <w:bodyDiv w:val="1"/>
      <w:marLeft w:val="0"/>
      <w:marRight w:val="0"/>
      <w:marTop w:val="0"/>
      <w:marBottom w:val="0"/>
      <w:divBdr>
        <w:top w:val="none" w:sz="0" w:space="0" w:color="auto"/>
        <w:left w:val="none" w:sz="0" w:space="0" w:color="auto"/>
        <w:bottom w:val="none" w:sz="0" w:space="0" w:color="auto"/>
        <w:right w:val="none" w:sz="0" w:space="0" w:color="auto"/>
      </w:divBdr>
    </w:div>
    <w:div w:id="1470979215">
      <w:bodyDiv w:val="1"/>
      <w:marLeft w:val="0"/>
      <w:marRight w:val="0"/>
      <w:marTop w:val="0"/>
      <w:marBottom w:val="0"/>
      <w:divBdr>
        <w:top w:val="none" w:sz="0" w:space="0" w:color="auto"/>
        <w:left w:val="none" w:sz="0" w:space="0" w:color="auto"/>
        <w:bottom w:val="none" w:sz="0" w:space="0" w:color="auto"/>
        <w:right w:val="none" w:sz="0" w:space="0" w:color="auto"/>
      </w:divBdr>
    </w:div>
    <w:div w:id="1471022967">
      <w:bodyDiv w:val="1"/>
      <w:marLeft w:val="0"/>
      <w:marRight w:val="0"/>
      <w:marTop w:val="0"/>
      <w:marBottom w:val="0"/>
      <w:divBdr>
        <w:top w:val="none" w:sz="0" w:space="0" w:color="auto"/>
        <w:left w:val="none" w:sz="0" w:space="0" w:color="auto"/>
        <w:bottom w:val="none" w:sz="0" w:space="0" w:color="auto"/>
        <w:right w:val="none" w:sz="0" w:space="0" w:color="auto"/>
      </w:divBdr>
    </w:div>
    <w:div w:id="1471170764">
      <w:bodyDiv w:val="1"/>
      <w:marLeft w:val="0"/>
      <w:marRight w:val="0"/>
      <w:marTop w:val="0"/>
      <w:marBottom w:val="0"/>
      <w:divBdr>
        <w:top w:val="none" w:sz="0" w:space="0" w:color="auto"/>
        <w:left w:val="none" w:sz="0" w:space="0" w:color="auto"/>
        <w:bottom w:val="none" w:sz="0" w:space="0" w:color="auto"/>
        <w:right w:val="none" w:sz="0" w:space="0" w:color="auto"/>
      </w:divBdr>
      <w:divsChild>
        <w:div w:id="1230965099">
          <w:marLeft w:val="0"/>
          <w:marRight w:val="0"/>
          <w:marTop w:val="0"/>
          <w:marBottom w:val="0"/>
          <w:divBdr>
            <w:top w:val="none" w:sz="0" w:space="0" w:color="auto"/>
            <w:left w:val="none" w:sz="0" w:space="0" w:color="auto"/>
            <w:bottom w:val="none" w:sz="0" w:space="0" w:color="auto"/>
            <w:right w:val="none" w:sz="0" w:space="0" w:color="auto"/>
          </w:divBdr>
        </w:div>
        <w:div w:id="1224608450">
          <w:marLeft w:val="0"/>
          <w:marRight w:val="0"/>
          <w:marTop w:val="150"/>
          <w:marBottom w:val="150"/>
          <w:divBdr>
            <w:top w:val="single" w:sz="6" w:space="4" w:color="D7D7D7"/>
            <w:left w:val="none" w:sz="0" w:space="0" w:color="auto"/>
            <w:bottom w:val="single" w:sz="6" w:space="4" w:color="D7D7D7"/>
            <w:right w:val="none" w:sz="0" w:space="0" w:color="auto"/>
          </w:divBdr>
        </w:div>
        <w:div w:id="1040982777">
          <w:marLeft w:val="0"/>
          <w:marRight w:val="0"/>
          <w:marTop w:val="0"/>
          <w:marBottom w:val="375"/>
          <w:divBdr>
            <w:top w:val="none" w:sz="0" w:space="0" w:color="auto"/>
            <w:left w:val="none" w:sz="0" w:space="0" w:color="auto"/>
            <w:bottom w:val="none" w:sz="0" w:space="0" w:color="auto"/>
            <w:right w:val="none" w:sz="0" w:space="0" w:color="auto"/>
          </w:divBdr>
          <w:divsChild>
            <w:div w:id="1353259462">
              <w:marLeft w:val="0"/>
              <w:marRight w:val="150"/>
              <w:marTop w:val="0"/>
              <w:marBottom w:val="0"/>
              <w:divBdr>
                <w:top w:val="none" w:sz="0" w:space="0" w:color="auto"/>
                <w:left w:val="none" w:sz="0" w:space="0" w:color="auto"/>
                <w:bottom w:val="none" w:sz="0" w:space="0" w:color="auto"/>
                <w:right w:val="none" w:sz="0" w:space="0" w:color="auto"/>
              </w:divBdr>
            </w:div>
          </w:divsChild>
        </w:div>
        <w:div w:id="928151783">
          <w:marLeft w:val="0"/>
          <w:marRight w:val="0"/>
          <w:marTop w:val="0"/>
          <w:marBottom w:val="0"/>
          <w:divBdr>
            <w:top w:val="none" w:sz="0" w:space="0" w:color="auto"/>
            <w:left w:val="none" w:sz="0" w:space="0" w:color="auto"/>
            <w:bottom w:val="none" w:sz="0" w:space="0" w:color="auto"/>
            <w:right w:val="none" w:sz="0" w:space="0" w:color="auto"/>
          </w:divBdr>
        </w:div>
      </w:divsChild>
    </w:div>
    <w:div w:id="1471440148">
      <w:bodyDiv w:val="1"/>
      <w:marLeft w:val="0"/>
      <w:marRight w:val="0"/>
      <w:marTop w:val="0"/>
      <w:marBottom w:val="0"/>
      <w:divBdr>
        <w:top w:val="none" w:sz="0" w:space="0" w:color="auto"/>
        <w:left w:val="none" w:sz="0" w:space="0" w:color="auto"/>
        <w:bottom w:val="none" w:sz="0" w:space="0" w:color="auto"/>
        <w:right w:val="none" w:sz="0" w:space="0" w:color="auto"/>
      </w:divBdr>
    </w:div>
    <w:div w:id="1471442966">
      <w:bodyDiv w:val="1"/>
      <w:marLeft w:val="0"/>
      <w:marRight w:val="0"/>
      <w:marTop w:val="0"/>
      <w:marBottom w:val="0"/>
      <w:divBdr>
        <w:top w:val="none" w:sz="0" w:space="0" w:color="auto"/>
        <w:left w:val="none" w:sz="0" w:space="0" w:color="auto"/>
        <w:bottom w:val="none" w:sz="0" w:space="0" w:color="auto"/>
        <w:right w:val="none" w:sz="0" w:space="0" w:color="auto"/>
      </w:divBdr>
      <w:divsChild>
        <w:div w:id="277105298">
          <w:marLeft w:val="0"/>
          <w:marRight w:val="0"/>
          <w:marTop w:val="0"/>
          <w:marBottom w:val="0"/>
          <w:divBdr>
            <w:top w:val="none" w:sz="0" w:space="0" w:color="auto"/>
            <w:left w:val="none" w:sz="0" w:space="0" w:color="auto"/>
            <w:bottom w:val="none" w:sz="0" w:space="0" w:color="auto"/>
            <w:right w:val="none" w:sz="0" w:space="0" w:color="auto"/>
          </w:divBdr>
        </w:div>
      </w:divsChild>
    </w:div>
    <w:div w:id="1472208601">
      <w:bodyDiv w:val="1"/>
      <w:marLeft w:val="0"/>
      <w:marRight w:val="0"/>
      <w:marTop w:val="0"/>
      <w:marBottom w:val="0"/>
      <w:divBdr>
        <w:top w:val="none" w:sz="0" w:space="0" w:color="auto"/>
        <w:left w:val="none" w:sz="0" w:space="0" w:color="auto"/>
        <w:bottom w:val="none" w:sz="0" w:space="0" w:color="auto"/>
        <w:right w:val="none" w:sz="0" w:space="0" w:color="auto"/>
      </w:divBdr>
      <w:divsChild>
        <w:div w:id="929200104">
          <w:marLeft w:val="0"/>
          <w:marRight w:val="0"/>
          <w:marTop w:val="0"/>
          <w:marBottom w:val="0"/>
          <w:divBdr>
            <w:top w:val="none" w:sz="0" w:space="0" w:color="auto"/>
            <w:left w:val="none" w:sz="0" w:space="0" w:color="auto"/>
            <w:bottom w:val="none" w:sz="0" w:space="0" w:color="auto"/>
            <w:right w:val="none" w:sz="0" w:space="0" w:color="auto"/>
          </w:divBdr>
          <w:divsChild>
            <w:div w:id="564294295">
              <w:marLeft w:val="0"/>
              <w:marRight w:val="0"/>
              <w:marTop w:val="0"/>
              <w:marBottom w:val="0"/>
              <w:divBdr>
                <w:top w:val="none" w:sz="0" w:space="0" w:color="auto"/>
                <w:left w:val="none" w:sz="0" w:space="0" w:color="auto"/>
                <w:bottom w:val="none" w:sz="0" w:space="0" w:color="auto"/>
                <w:right w:val="none" w:sz="0" w:space="0" w:color="auto"/>
              </w:divBdr>
              <w:divsChild>
                <w:div w:id="60689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359370">
          <w:marLeft w:val="0"/>
          <w:marRight w:val="0"/>
          <w:marTop w:val="0"/>
          <w:marBottom w:val="0"/>
          <w:divBdr>
            <w:top w:val="none" w:sz="0" w:space="0" w:color="auto"/>
            <w:left w:val="none" w:sz="0" w:space="0" w:color="auto"/>
            <w:bottom w:val="none" w:sz="0" w:space="0" w:color="auto"/>
            <w:right w:val="none" w:sz="0" w:space="0" w:color="auto"/>
          </w:divBdr>
        </w:div>
      </w:divsChild>
    </w:div>
    <w:div w:id="1472406199">
      <w:bodyDiv w:val="1"/>
      <w:marLeft w:val="0"/>
      <w:marRight w:val="0"/>
      <w:marTop w:val="0"/>
      <w:marBottom w:val="0"/>
      <w:divBdr>
        <w:top w:val="none" w:sz="0" w:space="0" w:color="auto"/>
        <w:left w:val="none" w:sz="0" w:space="0" w:color="auto"/>
        <w:bottom w:val="none" w:sz="0" w:space="0" w:color="auto"/>
        <w:right w:val="none" w:sz="0" w:space="0" w:color="auto"/>
      </w:divBdr>
    </w:div>
    <w:div w:id="1472558006">
      <w:bodyDiv w:val="1"/>
      <w:marLeft w:val="0"/>
      <w:marRight w:val="0"/>
      <w:marTop w:val="0"/>
      <w:marBottom w:val="0"/>
      <w:divBdr>
        <w:top w:val="none" w:sz="0" w:space="0" w:color="auto"/>
        <w:left w:val="none" w:sz="0" w:space="0" w:color="auto"/>
        <w:bottom w:val="none" w:sz="0" w:space="0" w:color="auto"/>
        <w:right w:val="none" w:sz="0" w:space="0" w:color="auto"/>
      </w:divBdr>
      <w:divsChild>
        <w:div w:id="1864897898">
          <w:marLeft w:val="0"/>
          <w:marRight w:val="0"/>
          <w:marTop w:val="0"/>
          <w:marBottom w:val="0"/>
          <w:divBdr>
            <w:top w:val="none" w:sz="0" w:space="0" w:color="auto"/>
            <w:left w:val="none" w:sz="0" w:space="0" w:color="auto"/>
            <w:bottom w:val="none" w:sz="0" w:space="0" w:color="auto"/>
            <w:right w:val="none" w:sz="0" w:space="0" w:color="auto"/>
          </w:divBdr>
          <w:divsChild>
            <w:div w:id="1209342644">
              <w:marLeft w:val="0"/>
              <w:marRight w:val="0"/>
              <w:marTop w:val="0"/>
              <w:marBottom w:val="0"/>
              <w:divBdr>
                <w:top w:val="none" w:sz="0" w:space="0" w:color="auto"/>
                <w:left w:val="none" w:sz="0" w:space="0" w:color="auto"/>
                <w:bottom w:val="none" w:sz="0" w:space="0" w:color="auto"/>
                <w:right w:val="none" w:sz="0" w:space="0" w:color="auto"/>
              </w:divBdr>
              <w:divsChild>
                <w:div w:id="228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10782">
          <w:marLeft w:val="0"/>
          <w:marRight w:val="0"/>
          <w:marTop w:val="0"/>
          <w:marBottom w:val="0"/>
          <w:divBdr>
            <w:top w:val="none" w:sz="0" w:space="0" w:color="auto"/>
            <w:left w:val="none" w:sz="0" w:space="0" w:color="auto"/>
            <w:bottom w:val="none" w:sz="0" w:space="0" w:color="auto"/>
            <w:right w:val="none" w:sz="0" w:space="0" w:color="auto"/>
          </w:divBdr>
        </w:div>
      </w:divsChild>
    </w:div>
    <w:div w:id="1472939452">
      <w:bodyDiv w:val="1"/>
      <w:marLeft w:val="0"/>
      <w:marRight w:val="0"/>
      <w:marTop w:val="0"/>
      <w:marBottom w:val="0"/>
      <w:divBdr>
        <w:top w:val="none" w:sz="0" w:space="0" w:color="auto"/>
        <w:left w:val="none" w:sz="0" w:space="0" w:color="auto"/>
        <w:bottom w:val="none" w:sz="0" w:space="0" w:color="auto"/>
        <w:right w:val="none" w:sz="0" w:space="0" w:color="auto"/>
      </w:divBdr>
    </w:div>
    <w:div w:id="1473136694">
      <w:bodyDiv w:val="1"/>
      <w:marLeft w:val="0"/>
      <w:marRight w:val="0"/>
      <w:marTop w:val="0"/>
      <w:marBottom w:val="0"/>
      <w:divBdr>
        <w:top w:val="none" w:sz="0" w:space="0" w:color="auto"/>
        <w:left w:val="none" w:sz="0" w:space="0" w:color="auto"/>
        <w:bottom w:val="none" w:sz="0" w:space="0" w:color="auto"/>
        <w:right w:val="none" w:sz="0" w:space="0" w:color="auto"/>
      </w:divBdr>
    </w:div>
    <w:div w:id="1473598299">
      <w:bodyDiv w:val="1"/>
      <w:marLeft w:val="0"/>
      <w:marRight w:val="0"/>
      <w:marTop w:val="0"/>
      <w:marBottom w:val="0"/>
      <w:divBdr>
        <w:top w:val="none" w:sz="0" w:space="0" w:color="auto"/>
        <w:left w:val="none" w:sz="0" w:space="0" w:color="auto"/>
        <w:bottom w:val="none" w:sz="0" w:space="0" w:color="auto"/>
        <w:right w:val="none" w:sz="0" w:space="0" w:color="auto"/>
      </w:divBdr>
      <w:divsChild>
        <w:div w:id="673647803">
          <w:marLeft w:val="0"/>
          <w:marRight w:val="0"/>
          <w:marTop w:val="0"/>
          <w:marBottom w:val="0"/>
          <w:divBdr>
            <w:top w:val="none" w:sz="0" w:space="0" w:color="auto"/>
            <w:left w:val="none" w:sz="0" w:space="0" w:color="auto"/>
            <w:bottom w:val="none" w:sz="0" w:space="0" w:color="auto"/>
            <w:right w:val="none" w:sz="0" w:space="0" w:color="auto"/>
          </w:divBdr>
          <w:divsChild>
            <w:div w:id="2054384989">
              <w:marLeft w:val="0"/>
              <w:marRight w:val="0"/>
              <w:marTop w:val="0"/>
              <w:marBottom w:val="0"/>
              <w:divBdr>
                <w:top w:val="none" w:sz="0" w:space="0" w:color="auto"/>
                <w:left w:val="none" w:sz="0" w:space="0" w:color="auto"/>
                <w:bottom w:val="none" w:sz="0" w:space="0" w:color="auto"/>
                <w:right w:val="none" w:sz="0" w:space="0" w:color="auto"/>
              </w:divBdr>
            </w:div>
          </w:divsChild>
        </w:div>
        <w:div w:id="732384791">
          <w:marLeft w:val="0"/>
          <w:marRight w:val="0"/>
          <w:marTop w:val="0"/>
          <w:marBottom w:val="0"/>
          <w:divBdr>
            <w:top w:val="none" w:sz="0" w:space="0" w:color="auto"/>
            <w:left w:val="none" w:sz="0" w:space="0" w:color="auto"/>
            <w:bottom w:val="none" w:sz="0" w:space="0" w:color="auto"/>
            <w:right w:val="none" w:sz="0" w:space="0" w:color="auto"/>
          </w:divBdr>
        </w:div>
      </w:divsChild>
    </w:div>
    <w:div w:id="1474980421">
      <w:bodyDiv w:val="1"/>
      <w:marLeft w:val="0"/>
      <w:marRight w:val="0"/>
      <w:marTop w:val="0"/>
      <w:marBottom w:val="0"/>
      <w:divBdr>
        <w:top w:val="none" w:sz="0" w:space="0" w:color="auto"/>
        <w:left w:val="none" w:sz="0" w:space="0" w:color="auto"/>
        <w:bottom w:val="none" w:sz="0" w:space="0" w:color="auto"/>
        <w:right w:val="none" w:sz="0" w:space="0" w:color="auto"/>
      </w:divBdr>
      <w:divsChild>
        <w:div w:id="1656913105">
          <w:marLeft w:val="0"/>
          <w:marRight w:val="0"/>
          <w:marTop w:val="0"/>
          <w:marBottom w:val="0"/>
          <w:divBdr>
            <w:top w:val="none" w:sz="0" w:space="0" w:color="auto"/>
            <w:left w:val="none" w:sz="0" w:space="0" w:color="auto"/>
            <w:bottom w:val="none" w:sz="0" w:space="0" w:color="auto"/>
            <w:right w:val="none" w:sz="0" w:space="0" w:color="auto"/>
          </w:divBdr>
          <w:divsChild>
            <w:div w:id="162820723">
              <w:marLeft w:val="0"/>
              <w:marRight w:val="0"/>
              <w:marTop w:val="0"/>
              <w:marBottom w:val="0"/>
              <w:divBdr>
                <w:top w:val="none" w:sz="0" w:space="0" w:color="auto"/>
                <w:left w:val="none" w:sz="0" w:space="0" w:color="auto"/>
                <w:bottom w:val="none" w:sz="0" w:space="0" w:color="auto"/>
                <w:right w:val="none" w:sz="0" w:space="0" w:color="auto"/>
              </w:divBdr>
            </w:div>
          </w:divsChild>
        </w:div>
        <w:div w:id="184829842">
          <w:marLeft w:val="0"/>
          <w:marRight w:val="0"/>
          <w:marTop w:val="0"/>
          <w:marBottom w:val="0"/>
          <w:divBdr>
            <w:top w:val="none" w:sz="0" w:space="0" w:color="auto"/>
            <w:left w:val="none" w:sz="0" w:space="0" w:color="auto"/>
            <w:bottom w:val="none" w:sz="0" w:space="0" w:color="auto"/>
            <w:right w:val="none" w:sz="0" w:space="0" w:color="auto"/>
          </w:divBdr>
        </w:div>
      </w:divsChild>
    </w:div>
    <w:div w:id="1476222215">
      <w:bodyDiv w:val="1"/>
      <w:marLeft w:val="0"/>
      <w:marRight w:val="0"/>
      <w:marTop w:val="0"/>
      <w:marBottom w:val="0"/>
      <w:divBdr>
        <w:top w:val="none" w:sz="0" w:space="0" w:color="auto"/>
        <w:left w:val="none" w:sz="0" w:space="0" w:color="auto"/>
        <w:bottom w:val="none" w:sz="0" w:space="0" w:color="auto"/>
        <w:right w:val="none" w:sz="0" w:space="0" w:color="auto"/>
      </w:divBdr>
      <w:divsChild>
        <w:div w:id="466750838">
          <w:marLeft w:val="0"/>
          <w:marRight w:val="0"/>
          <w:marTop w:val="0"/>
          <w:marBottom w:val="0"/>
          <w:divBdr>
            <w:top w:val="none" w:sz="0" w:space="0" w:color="auto"/>
            <w:left w:val="none" w:sz="0" w:space="0" w:color="auto"/>
            <w:bottom w:val="none" w:sz="0" w:space="0" w:color="auto"/>
            <w:right w:val="none" w:sz="0" w:space="0" w:color="auto"/>
          </w:divBdr>
          <w:divsChild>
            <w:div w:id="865557745">
              <w:marLeft w:val="0"/>
              <w:marRight w:val="0"/>
              <w:marTop w:val="0"/>
              <w:marBottom w:val="0"/>
              <w:divBdr>
                <w:top w:val="none" w:sz="0" w:space="0" w:color="auto"/>
                <w:left w:val="none" w:sz="0" w:space="0" w:color="auto"/>
                <w:bottom w:val="none" w:sz="0" w:space="0" w:color="auto"/>
                <w:right w:val="none" w:sz="0" w:space="0" w:color="auto"/>
              </w:divBdr>
            </w:div>
          </w:divsChild>
        </w:div>
        <w:div w:id="2009941793">
          <w:marLeft w:val="0"/>
          <w:marRight w:val="0"/>
          <w:marTop w:val="0"/>
          <w:marBottom w:val="0"/>
          <w:divBdr>
            <w:top w:val="none" w:sz="0" w:space="0" w:color="auto"/>
            <w:left w:val="none" w:sz="0" w:space="0" w:color="auto"/>
            <w:bottom w:val="none" w:sz="0" w:space="0" w:color="auto"/>
            <w:right w:val="none" w:sz="0" w:space="0" w:color="auto"/>
          </w:divBdr>
        </w:div>
      </w:divsChild>
    </w:div>
    <w:div w:id="1476484646">
      <w:bodyDiv w:val="1"/>
      <w:marLeft w:val="0"/>
      <w:marRight w:val="0"/>
      <w:marTop w:val="0"/>
      <w:marBottom w:val="0"/>
      <w:divBdr>
        <w:top w:val="none" w:sz="0" w:space="0" w:color="auto"/>
        <w:left w:val="none" w:sz="0" w:space="0" w:color="auto"/>
        <w:bottom w:val="none" w:sz="0" w:space="0" w:color="auto"/>
        <w:right w:val="none" w:sz="0" w:space="0" w:color="auto"/>
      </w:divBdr>
      <w:divsChild>
        <w:div w:id="2053724236">
          <w:marLeft w:val="0"/>
          <w:marRight w:val="0"/>
          <w:marTop w:val="0"/>
          <w:marBottom w:val="0"/>
          <w:divBdr>
            <w:top w:val="none" w:sz="0" w:space="0" w:color="auto"/>
            <w:left w:val="none" w:sz="0" w:space="0" w:color="auto"/>
            <w:bottom w:val="none" w:sz="0" w:space="0" w:color="auto"/>
            <w:right w:val="none" w:sz="0" w:space="0" w:color="auto"/>
          </w:divBdr>
        </w:div>
        <w:div w:id="1895313735">
          <w:marLeft w:val="0"/>
          <w:marRight w:val="0"/>
          <w:marTop w:val="150"/>
          <w:marBottom w:val="150"/>
          <w:divBdr>
            <w:top w:val="single" w:sz="6" w:space="4" w:color="D7D7D7"/>
            <w:left w:val="none" w:sz="0" w:space="0" w:color="auto"/>
            <w:bottom w:val="single" w:sz="6" w:space="4" w:color="D7D7D7"/>
            <w:right w:val="none" w:sz="0" w:space="0" w:color="auto"/>
          </w:divBdr>
        </w:div>
        <w:div w:id="1685939920">
          <w:marLeft w:val="0"/>
          <w:marRight w:val="0"/>
          <w:marTop w:val="0"/>
          <w:marBottom w:val="0"/>
          <w:divBdr>
            <w:top w:val="none" w:sz="0" w:space="0" w:color="auto"/>
            <w:left w:val="none" w:sz="0" w:space="0" w:color="auto"/>
            <w:bottom w:val="none" w:sz="0" w:space="0" w:color="auto"/>
            <w:right w:val="none" w:sz="0" w:space="0" w:color="auto"/>
          </w:divBdr>
        </w:div>
      </w:divsChild>
    </w:div>
    <w:div w:id="1476875899">
      <w:bodyDiv w:val="1"/>
      <w:marLeft w:val="0"/>
      <w:marRight w:val="0"/>
      <w:marTop w:val="0"/>
      <w:marBottom w:val="0"/>
      <w:divBdr>
        <w:top w:val="none" w:sz="0" w:space="0" w:color="auto"/>
        <w:left w:val="none" w:sz="0" w:space="0" w:color="auto"/>
        <w:bottom w:val="none" w:sz="0" w:space="0" w:color="auto"/>
        <w:right w:val="none" w:sz="0" w:space="0" w:color="auto"/>
      </w:divBdr>
      <w:divsChild>
        <w:div w:id="296762541">
          <w:marLeft w:val="0"/>
          <w:marRight w:val="0"/>
          <w:marTop w:val="0"/>
          <w:marBottom w:val="0"/>
          <w:divBdr>
            <w:top w:val="none" w:sz="0" w:space="0" w:color="auto"/>
            <w:left w:val="none" w:sz="0" w:space="0" w:color="auto"/>
            <w:bottom w:val="none" w:sz="0" w:space="0" w:color="auto"/>
            <w:right w:val="none" w:sz="0" w:space="0" w:color="auto"/>
          </w:divBdr>
        </w:div>
      </w:divsChild>
    </w:div>
    <w:div w:id="1476994489">
      <w:bodyDiv w:val="1"/>
      <w:marLeft w:val="0"/>
      <w:marRight w:val="0"/>
      <w:marTop w:val="0"/>
      <w:marBottom w:val="0"/>
      <w:divBdr>
        <w:top w:val="none" w:sz="0" w:space="0" w:color="auto"/>
        <w:left w:val="none" w:sz="0" w:space="0" w:color="auto"/>
        <w:bottom w:val="none" w:sz="0" w:space="0" w:color="auto"/>
        <w:right w:val="none" w:sz="0" w:space="0" w:color="auto"/>
      </w:divBdr>
    </w:div>
    <w:div w:id="1477256700">
      <w:bodyDiv w:val="1"/>
      <w:marLeft w:val="0"/>
      <w:marRight w:val="0"/>
      <w:marTop w:val="0"/>
      <w:marBottom w:val="0"/>
      <w:divBdr>
        <w:top w:val="none" w:sz="0" w:space="0" w:color="auto"/>
        <w:left w:val="none" w:sz="0" w:space="0" w:color="auto"/>
        <w:bottom w:val="none" w:sz="0" w:space="0" w:color="auto"/>
        <w:right w:val="none" w:sz="0" w:space="0" w:color="auto"/>
      </w:divBdr>
      <w:divsChild>
        <w:div w:id="1054038759">
          <w:marLeft w:val="0"/>
          <w:marRight w:val="0"/>
          <w:marTop w:val="0"/>
          <w:marBottom w:val="0"/>
          <w:divBdr>
            <w:top w:val="none" w:sz="0" w:space="0" w:color="auto"/>
            <w:left w:val="none" w:sz="0" w:space="0" w:color="auto"/>
            <w:bottom w:val="none" w:sz="0" w:space="0" w:color="auto"/>
            <w:right w:val="none" w:sz="0" w:space="0" w:color="auto"/>
          </w:divBdr>
          <w:divsChild>
            <w:div w:id="634793829">
              <w:marLeft w:val="0"/>
              <w:marRight w:val="0"/>
              <w:marTop w:val="0"/>
              <w:marBottom w:val="0"/>
              <w:divBdr>
                <w:top w:val="none" w:sz="0" w:space="0" w:color="auto"/>
                <w:left w:val="none" w:sz="0" w:space="0" w:color="auto"/>
                <w:bottom w:val="none" w:sz="0" w:space="0" w:color="auto"/>
                <w:right w:val="none" w:sz="0" w:space="0" w:color="auto"/>
              </w:divBdr>
              <w:divsChild>
                <w:div w:id="194079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336517">
      <w:bodyDiv w:val="1"/>
      <w:marLeft w:val="0"/>
      <w:marRight w:val="0"/>
      <w:marTop w:val="0"/>
      <w:marBottom w:val="0"/>
      <w:divBdr>
        <w:top w:val="none" w:sz="0" w:space="0" w:color="auto"/>
        <w:left w:val="none" w:sz="0" w:space="0" w:color="auto"/>
        <w:bottom w:val="none" w:sz="0" w:space="0" w:color="auto"/>
        <w:right w:val="none" w:sz="0" w:space="0" w:color="auto"/>
      </w:divBdr>
    </w:div>
    <w:div w:id="1477801061">
      <w:bodyDiv w:val="1"/>
      <w:marLeft w:val="0"/>
      <w:marRight w:val="0"/>
      <w:marTop w:val="0"/>
      <w:marBottom w:val="0"/>
      <w:divBdr>
        <w:top w:val="none" w:sz="0" w:space="0" w:color="auto"/>
        <w:left w:val="none" w:sz="0" w:space="0" w:color="auto"/>
        <w:bottom w:val="none" w:sz="0" w:space="0" w:color="auto"/>
        <w:right w:val="none" w:sz="0" w:space="0" w:color="auto"/>
      </w:divBdr>
      <w:divsChild>
        <w:div w:id="1275289639">
          <w:marLeft w:val="0"/>
          <w:marRight w:val="0"/>
          <w:marTop w:val="0"/>
          <w:marBottom w:val="0"/>
          <w:divBdr>
            <w:top w:val="none" w:sz="0" w:space="0" w:color="auto"/>
            <w:left w:val="none" w:sz="0" w:space="0" w:color="auto"/>
            <w:bottom w:val="none" w:sz="0" w:space="0" w:color="auto"/>
            <w:right w:val="none" w:sz="0" w:space="0" w:color="auto"/>
          </w:divBdr>
        </w:div>
      </w:divsChild>
    </w:div>
    <w:div w:id="1477994774">
      <w:bodyDiv w:val="1"/>
      <w:marLeft w:val="0"/>
      <w:marRight w:val="0"/>
      <w:marTop w:val="0"/>
      <w:marBottom w:val="0"/>
      <w:divBdr>
        <w:top w:val="none" w:sz="0" w:space="0" w:color="auto"/>
        <w:left w:val="none" w:sz="0" w:space="0" w:color="auto"/>
        <w:bottom w:val="none" w:sz="0" w:space="0" w:color="auto"/>
        <w:right w:val="none" w:sz="0" w:space="0" w:color="auto"/>
      </w:divBdr>
      <w:divsChild>
        <w:div w:id="32730075">
          <w:marLeft w:val="0"/>
          <w:marRight w:val="0"/>
          <w:marTop w:val="0"/>
          <w:marBottom w:val="0"/>
          <w:divBdr>
            <w:top w:val="none" w:sz="0" w:space="0" w:color="auto"/>
            <w:left w:val="none" w:sz="0" w:space="0" w:color="auto"/>
            <w:bottom w:val="none" w:sz="0" w:space="0" w:color="auto"/>
            <w:right w:val="none" w:sz="0" w:space="0" w:color="auto"/>
          </w:divBdr>
        </w:div>
      </w:divsChild>
    </w:div>
    <w:div w:id="1479229495">
      <w:bodyDiv w:val="1"/>
      <w:marLeft w:val="0"/>
      <w:marRight w:val="0"/>
      <w:marTop w:val="0"/>
      <w:marBottom w:val="0"/>
      <w:divBdr>
        <w:top w:val="none" w:sz="0" w:space="0" w:color="auto"/>
        <w:left w:val="none" w:sz="0" w:space="0" w:color="auto"/>
        <w:bottom w:val="none" w:sz="0" w:space="0" w:color="auto"/>
        <w:right w:val="none" w:sz="0" w:space="0" w:color="auto"/>
      </w:divBdr>
    </w:div>
    <w:div w:id="1479608754">
      <w:bodyDiv w:val="1"/>
      <w:marLeft w:val="0"/>
      <w:marRight w:val="0"/>
      <w:marTop w:val="0"/>
      <w:marBottom w:val="0"/>
      <w:divBdr>
        <w:top w:val="none" w:sz="0" w:space="0" w:color="auto"/>
        <w:left w:val="none" w:sz="0" w:space="0" w:color="auto"/>
        <w:bottom w:val="none" w:sz="0" w:space="0" w:color="auto"/>
        <w:right w:val="none" w:sz="0" w:space="0" w:color="auto"/>
      </w:divBdr>
      <w:divsChild>
        <w:div w:id="536426769">
          <w:marLeft w:val="0"/>
          <w:marRight w:val="0"/>
          <w:marTop w:val="150"/>
          <w:marBottom w:val="0"/>
          <w:divBdr>
            <w:top w:val="none" w:sz="0" w:space="0" w:color="auto"/>
            <w:left w:val="none" w:sz="0" w:space="0" w:color="auto"/>
            <w:bottom w:val="none" w:sz="0" w:space="0" w:color="auto"/>
            <w:right w:val="none" w:sz="0" w:space="0" w:color="auto"/>
          </w:divBdr>
        </w:div>
      </w:divsChild>
    </w:div>
    <w:div w:id="1479687673">
      <w:bodyDiv w:val="1"/>
      <w:marLeft w:val="0"/>
      <w:marRight w:val="0"/>
      <w:marTop w:val="0"/>
      <w:marBottom w:val="0"/>
      <w:divBdr>
        <w:top w:val="none" w:sz="0" w:space="0" w:color="auto"/>
        <w:left w:val="none" w:sz="0" w:space="0" w:color="auto"/>
        <w:bottom w:val="none" w:sz="0" w:space="0" w:color="auto"/>
        <w:right w:val="none" w:sz="0" w:space="0" w:color="auto"/>
      </w:divBdr>
    </w:div>
    <w:div w:id="1479881210">
      <w:bodyDiv w:val="1"/>
      <w:marLeft w:val="0"/>
      <w:marRight w:val="0"/>
      <w:marTop w:val="0"/>
      <w:marBottom w:val="0"/>
      <w:divBdr>
        <w:top w:val="none" w:sz="0" w:space="0" w:color="auto"/>
        <w:left w:val="none" w:sz="0" w:space="0" w:color="auto"/>
        <w:bottom w:val="none" w:sz="0" w:space="0" w:color="auto"/>
        <w:right w:val="none" w:sz="0" w:space="0" w:color="auto"/>
      </w:divBdr>
      <w:divsChild>
        <w:div w:id="1883129177">
          <w:marLeft w:val="0"/>
          <w:marRight w:val="0"/>
          <w:marTop w:val="0"/>
          <w:marBottom w:val="0"/>
          <w:divBdr>
            <w:top w:val="none" w:sz="0" w:space="0" w:color="auto"/>
            <w:left w:val="none" w:sz="0" w:space="0" w:color="auto"/>
            <w:bottom w:val="none" w:sz="0" w:space="0" w:color="auto"/>
            <w:right w:val="none" w:sz="0" w:space="0" w:color="auto"/>
          </w:divBdr>
        </w:div>
        <w:div w:id="145325588">
          <w:marLeft w:val="0"/>
          <w:marRight w:val="0"/>
          <w:marTop w:val="150"/>
          <w:marBottom w:val="150"/>
          <w:divBdr>
            <w:top w:val="single" w:sz="6" w:space="4" w:color="D7D7D7"/>
            <w:left w:val="none" w:sz="0" w:space="0" w:color="auto"/>
            <w:bottom w:val="single" w:sz="6" w:space="4" w:color="D7D7D7"/>
            <w:right w:val="none" w:sz="0" w:space="0" w:color="auto"/>
          </w:divBdr>
        </w:div>
        <w:div w:id="2037540119">
          <w:marLeft w:val="0"/>
          <w:marRight w:val="0"/>
          <w:marTop w:val="0"/>
          <w:marBottom w:val="0"/>
          <w:divBdr>
            <w:top w:val="none" w:sz="0" w:space="0" w:color="auto"/>
            <w:left w:val="none" w:sz="0" w:space="0" w:color="auto"/>
            <w:bottom w:val="none" w:sz="0" w:space="0" w:color="auto"/>
            <w:right w:val="none" w:sz="0" w:space="0" w:color="auto"/>
          </w:divBdr>
        </w:div>
      </w:divsChild>
    </w:div>
    <w:div w:id="1480223717">
      <w:bodyDiv w:val="1"/>
      <w:marLeft w:val="0"/>
      <w:marRight w:val="0"/>
      <w:marTop w:val="0"/>
      <w:marBottom w:val="0"/>
      <w:divBdr>
        <w:top w:val="none" w:sz="0" w:space="0" w:color="auto"/>
        <w:left w:val="none" w:sz="0" w:space="0" w:color="auto"/>
        <w:bottom w:val="none" w:sz="0" w:space="0" w:color="auto"/>
        <w:right w:val="none" w:sz="0" w:space="0" w:color="auto"/>
      </w:divBdr>
      <w:divsChild>
        <w:div w:id="529297881">
          <w:marLeft w:val="0"/>
          <w:marRight w:val="0"/>
          <w:marTop w:val="0"/>
          <w:marBottom w:val="0"/>
          <w:divBdr>
            <w:top w:val="none" w:sz="0" w:space="0" w:color="auto"/>
            <w:left w:val="none" w:sz="0" w:space="0" w:color="auto"/>
            <w:bottom w:val="none" w:sz="0" w:space="0" w:color="auto"/>
            <w:right w:val="none" w:sz="0" w:space="0" w:color="auto"/>
          </w:divBdr>
          <w:divsChild>
            <w:div w:id="1443106718">
              <w:marLeft w:val="0"/>
              <w:marRight w:val="0"/>
              <w:marTop w:val="0"/>
              <w:marBottom w:val="0"/>
              <w:divBdr>
                <w:top w:val="none" w:sz="0" w:space="0" w:color="auto"/>
                <w:left w:val="none" w:sz="0" w:space="0" w:color="auto"/>
                <w:bottom w:val="single" w:sz="6" w:space="8" w:color="DDDDDD"/>
                <w:right w:val="none" w:sz="0" w:space="0" w:color="auto"/>
              </w:divBdr>
              <w:divsChild>
                <w:div w:id="2038694212">
                  <w:marLeft w:val="0"/>
                  <w:marRight w:val="150"/>
                  <w:marTop w:val="45"/>
                  <w:marBottom w:val="75"/>
                  <w:divBdr>
                    <w:top w:val="none" w:sz="0" w:space="0" w:color="auto"/>
                    <w:left w:val="none" w:sz="0" w:space="0" w:color="auto"/>
                    <w:bottom w:val="none" w:sz="0" w:space="0" w:color="auto"/>
                    <w:right w:val="none" w:sz="0" w:space="0" w:color="auto"/>
                  </w:divBdr>
                  <w:divsChild>
                    <w:div w:id="851803722">
                      <w:marLeft w:val="0"/>
                      <w:marRight w:val="0"/>
                      <w:marTop w:val="0"/>
                      <w:marBottom w:val="0"/>
                      <w:divBdr>
                        <w:top w:val="none" w:sz="0" w:space="0" w:color="auto"/>
                        <w:left w:val="none" w:sz="0" w:space="0" w:color="auto"/>
                        <w:bottom w:val="none" w:sz="0" w:space="0" w:color="auto"/>
                        <w:right w:val="none" w:sz="0" w:space="0" w:color="auto"/>
                      </w:divBdr>
                      <w:divsChild>
                        <w:div w:id="627200174">
                          <w:marLeft w:val="0"/>
                          <w:marRight w:val="0"/>
                          <w:marTop w:val="0"/>
                          <w:marBottom w:val="0"/>
                          <w:divBdr>
                            <w:top w:val="none" w:sz="0" w:space="0" w:color="auto"/>
                            <w:left w:val="none" w:sz="0" w:space="0" w:color="auto"/>
                            <w:bottom w:val="none" w:sz="0" w:space="0" w:color="auto"/>
                            <w:right w:val="none" w:sz="0" w:space="0" w:color="auto"/>
                          </w:divBdr>
                          <w:divsChild>
                            <w:div w:id="1434665542">
                              <w:marLeft w:val="0"/>
                              <w:marRight w:val="0"/>
                              <w:marTop w:val="0"/>
                              <w:marBottom w:val="0"/>
                              <w:divBdr>
                                <w:top w:val="none" w:sz="0" w:space="0" w:color="auto"/>
                                <w:left w:val="none" w:sz="0" w:space="0" w:color="auto"/>
                                <w:bottom w:val="none" w:sz="0" w:space="0" w:color="auto"/>
                                <w:right w:val="none" w:sz="0" w:space="0" w:color="auto"/>
                              </w:divBdr>
                              <w:divsChild>
                                <w:div w:id="2140995753">
                                  <w:marLeft w:val="0"/>
                                  <w:marRight w:val="0"/>
                                  <w:marTop w:val="0"/>
                                  <w:marBottom w:val="0"/>
                                  <w:divBdr>
                                    <w:top w:val="none" w:sz="0" w:space="0" w:color="auto"/>
                                    <w:left w:val="none" w:sz="0" w:space="0" w:color="auto"/>
                                    <w:bottom w:val="none" w:sz="0" w:space="0" w:color="auto"/>
                                    <w:right w:val="none" w:sz="0" w:space="0" w:color="auto"/>
                                  </w:divBdr>
                                  <w:divsChild>
                                    <w:div w:id="189917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158186">
                  <w:marLeft w:val="0"/>
                  <w:marRight w:val="0"/>
                  <w:marTop w:val="0"/>
                  <w:marBottom w:val="0"/>
                  <w:divBdr>
                    <w:top w:val="none" w:sz="0" w:space="0" w:color="auto"/>
                    <w:left w:val="none" w:sz="0" w:space="0" w:color="auto"/>
                    <w:bottom w:val="none" w:sz="0" w:space="0" w:color="auto"/>
                    <w:right w:val="none" w:sz="0" w:space="0" w:color="auto"/>
                  </w:divBdr>
                  <w:divsChild>
                    <w:div w:id="268006196">
                      <w:marLeft w:val="0"/>
                      <w:marRight w:val="0"/>
                      <w:marTop w:val="0"/>
                      <w:marBottom w:val="0"/>
                      <w:divBdr>
                        <w:top w:val="none" w:sz="0" w:space="0" w:color="auto"/>
                        <w:left w:val="none" w:sz="0" w:space="0" w:color="auto"/>
                        <w:bottom w:val="none" w:sz="0" w:space="0" w:color="auto"/>
                        <w:right w:val="none" w:sz="0" w:space="0" w:color="auto"/>
                      </w:divBdr>
                    </w:div>
                    <w:div w:id="487939334">
                      <w:marLeft w:val="0"/>
                      <w:marRight w:val="0"/>
                      <w:marTop w:val="0"/>
                      <w:marBottom w:val="0"/>
                      <w:divBdr>
                        <w:top w:val="none" w:sz="0" w:space="0" w:color="auto"/>
                        <w:left w:val="none" w:sz="0" w:space="0" w:color="auto"/>
                        <w:bottom w:val="none" w:sz="0" w:space="0" w:color="auto"/>
                        <w:right w:val="none" w:sz="0" w:space="0" w:color="auto"/>
                      </w:divBdr>
                      <w:divsChild>
                        <w:div w:id="254097483">
                          <w:marLeft w:val="0"/>
                          <w:marRight w:val="0"/>
                          <w:marTop w:val="0"/>
                          <w:marBottom w:val="0"/>
                          <w:divBdr>
                            <w:top w:val="none" w:sz="0" w:space="0" w:color="auto"/>
                            <w:left w:val="none" w:sz="0" w:space="0" w:color="auto"/>
                            <w:bottom w:val="none" w:sz="0" w:space="0" w:color="auto"/>
                            <w:right w:val="none" w:sz="0" w:space="0" w:color="auto"/>
                          </w:divBdr>
                          <w:divsChild>
                            <w:div w:id="100879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342064">
                  <w:marLeft w:val="0"/>
                  <w:marRight w:val="0"/>
                  <w:marTop w:val="0"/>
                  <w:marBottom w:val="0"/>
                  <w:divBdr>
                    <w:top w:val="none" w:sz="0" w:space="0" w:color="auto"/>
                    <w:left w:val="none" w:sz="0" w:space="0" w:color="auto"/>
                    <w:bottom w:val="none" w:sz="0" w:space="0" w:color="auto"/>
                    <w:right w:val="none" w:sz="0" w:space="0" w:color="auto"/>
                  </w:divBdr>
                  <w:divsChild>
                    <w:div w:id="1838037603">
                      <w:marLeft w:val="0"/>
                      <w:marRight w:val="0"/>
                      <w:marTop w:val="0"/>
                      <w:marBottom w:val="0"/>
                      <w:divBdr>
                        <w:top w:val="none" w:sz="0" w:space="0" w:color="auto"/>
                        <w:left w:val="none" w:sz="0" w:space="0" w:color="auto"/>
                        <w:bottom w:val="none" w:sz="0" w:space="0" w:color="auto"/>
                        <w:right w:val="none" w:sz="0" w:space="0" w:color="auto"/>
                      </w:divBdr>
                      <w:divsChild>
                        <w:div w:id="2102528510">
                          <w:marLeft w:val="0"/>
                          <w:marRight w:val="0"/>
                          <w:marTop w:val="0"/>
                          <w:marBottom w:val="0"/>
                          <w:divBdr>
                            <w:top w:val="none" w:sz="0" w:space="0" w:color="auto"/>
                            <w:left w:val="none" w:sz="0" w:space="0" w:color="auto"/>
                            <w:bottom w:val="none" w:sz="0" w:space="0" w:color="auto"/>
                            <w:right w:val="none" w:sz="0" w:space="0" w:color="auto"/>
                          </w:divBdr>
                          <w:divsChild>
                            <w:div w:id="162877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648713">
          <w:marLeft w:val="0"/>
          <w:marRight w:val="0"/>
          <w:marTop w:val="0"/>
          <w:marBottom w:val="0"/>
          <w:divBdr>
            <w:top w:val="none" w:sz="0" w:space="0" w:color="auto"/>
            <w:left w:val="none" w:sz="0" w:space="0" w:color="auto"/>
            <w:bottom w:val="none" w:sz="0" w:space="0" w:color="auto"/>
            <w:right w:val="none" w:sz="0" w:space="0" w:color="auto"/>
          </w:divBdr>
          <w:divsChild>
            <w:div w:id="1728721844">
              <w:marLeft w:val="0"/>
              <w:marRight w:val="0"/>
              <w:marTop w:val="0"/>
              <w:marBottom w:val="0"/>
              <w:divBdr>
                <w:top w:val="none" w:sz="0" w:space="0" w:color="auto"/>
                <w:left w:val="none" w:sz="0" w:space="0" w:color="auto"/>
                <w:bottom w:val="single" w:sz="6" w:space="8" w:color="DDDDDD"/>
                <w:right w:val="none" w:sz="0" w:space="0" w:color="auto"/>
              </w:divBdr>
              <w:divsChild>
                <w:div w:id="1324816968">
                  <w:marLeft w:val="0"/>
                  <w:marRight w:val="150"/>
                  <w:marTop w:val="45"/>
                  <w:marBottom w:val="75"/>
                  <w:divBdr>
                    <w:top w:val="none" w:sz="0" w:space="0" w:color="auto"/>
                    <w:left w:val="none" w:sz="0" w:space="0" w:color="auto"/>
                    <w:bottom w:val="none" w:sz="0" w:space="0" w:color="auto"/>
                    <w:right w:val="none" w:sz="0" w:space="0" w:color="auto"/>
                  </w:divBdr>
                  <w:divsChild>
                    <w:div w:id="1608586914">
                      <w:marLeft w:val="0"/>
                      <w:marRight w:val="0"/>
                      <w:marTop w:val="0"/>
                      <w:marBottom w:val="0"/>
                      <w:divBdr>
                        <w:top w:val="none" w:sz="0" w:space="0" w:color="auto"/>
                        <w:left w:val="none" w:sz="0" w:space="0" w:color="auto"/>
                        <w:bottom w:val="none" w:sz="0" w:space="0" w:color="auto"/>
                        <w:right w:val="none" w:sz="0" w:space="0" w:color="auto"/>
                      </w:divBdr>
                      <w:divsChild>
                        <w:div w:id="1934505483">
                          <w:marLeft w:val="0"/>
                          <w:marRight w:val="0"/>
                          <w:marTop w:val="0"/>
                          <w:marBottom w:val="0"/>
                          <w:divBdr>
                            <w:top w:val="none" w:sz="0" w:space="0" w:color="auto"/>
                            <w:left w:val="none" w:sz="0" w:space="0" w:color="auto"/>
                            <w:bottom w:val="none" w:sz="0" w:space="0" w:color="auto"/>
                            <w:right w:val="none" w:sz="0" w:space="0" w:color="auto"/>
                          </w:divBdr>
                          <w:divsChild>
                            <w:div w:id="1599294646">
                              <w:marLeft w:val="0"/>
                              <w:marRight w:val="0"/>
                              <w:marTop w:val="0"/>
                              <w:marBottom w:val="0"/>
                              <w:divBdr>
                                <w:top w:val="none" w:sz="0" w:space="0" w:color="auto"/>
                                <w:left w:val="none" w:sz="0" w:space="0" w:color="auto"/>
                                <w:bottom w:val="none" w:sz="0" w:space="0" w:color="auto"/>
                                <w:right w:val="none" w:sz="0" w:space="0" w:color="auto"/>
                              </w:divBdr>
                              <w:divsChild>
                                <w:div w:id="715739531">
                                  <w:marLeft w:val="0"/>
                                  <w:marRight w:val="0"/>
                                  <w:marTop w:val="0"/>
                                  <w:marBottom w:val="0"/>
                                  <w:divBdr>
                                    <w:top w:val="none" w:sz="0" w:space="0" w:color="auto"/>
                                    <w:left w:val="none" w:sz="0" w:space="0" w:color="auto"/>
                                    <w:bottom w:val="none" w:sz="0" w:space="0" w:color="auto"/>
                                    <w:right w:val="none" w:sz="0" w:space="0" w:color="auto"/>
                                  </w:divBdr>
                                  <w:divsChild>
                                    <w:div w:id="7693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118062">
                  <w:marLeft w:val="0"/>
                  <w:marRight w:val="0"/>
                  <w:marTop w:val="0"/>
                  <w:marBottom w:val="0"/>
                  <w:divBdr>
                    <w:top w:val="none" w:sz="0" w:space="0" w:color="auto"/>
                    <w:left w:val="none" w:sz="0" w:space="0" w:color="auto"/>
                    <w:bottom w:val="none" w:sz="0" w:space="0" w:color="auto"/>
                    <w:right w:val="none" w:sz="0" w:space="0" w:color="auto"/>
                  </w:divBdr>
                  <w:divsChild>
                    <w:div w:id="1521889511">
                      <w:marLeft w:val="0"/>
                      <w:marRight w:val="0"/>
                      <w:marTop w:val="0"/>
                      <w:marBottom w:val="0"/>
                      <w:divBdr>
                        <w:top w:val="none" w:sz="0" w:space="0" w:color="auto"/>
                        <w:left w:val="none" w:sz="0" w:space="0" w:color="auto"/>
                        <w:bottom w:val="none" w:sz="0" w:space="0" w:color="auto"/>
                        <w:right w:val="none" w:sz="0" w:space="0" w:color="auto"/>
                      </w:divBdr>
                    </w:div>
                    <w:div w:id="408817288">
                      <w:marLeft w:val="0"/>
                      <w:marRight w:val="0"/>
                      <w:marTop w:val="0"/>
                      <w:marBottom w:val="0"/>
                      <w:divBdr>
                        <w:top w:val="none" w:sz="0" w:space="0" w:color="auto"/>
                        <w:left w:val="none" w:sz="0" w:space="0" w:color="auto"/>
                        <w:bottom w:val="none" w:sz="0" w:space="0" w:color="auto"/>
                        <w:right w:val="none" w:sz="0" w:space="0" w:color="auto"/>
                      </w:divBdr>
                      <w:divsChild>
                        <w:div w:id="1397052949">
                          <w:marLeft w:val="0"/>
                          <w:marRight w:val="0"/>
                          <w:marTop w:val="0"/>
                          <w:marBottom w:val="0"/>
                          <w:divBdr>
                            <w:top w:val="none" w:sz="0" w:space="0" w:color="auto"/>
                            <w:left w:val="none" w:sz="0" w:space="0" w:color="auto"/>
                            <w:bottom w:val="none" w:sz="0" w:space="0" w:color="auto"/>
                            <w:right w:val="none" w:sz="0" w:space="0" w:color="auto"/>
                          </w:divBdr>
                          <w:divsChild>
                            <w:div w:id="7241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829342">
                  <w:marLeft w:val="0"/>
                  <w:marRight w:val="0"/>
                  <w:marTop w:val="0"/>
                  <w:marBottom w:val="0"/>
                  <w:divBdr>
                    <w:top w:val="none" w:sz="0" w:space="0" w:color="auto"/>
                    <w:left w:val="none" w:sz="0" w:space="0" w:color="auto"/>
                    <w:bottom w:val="none" w:sz="0" w:space="0" w:color="auto"/>
                    <w:right w:val="none" w:sz="0" w:space="0" w:color="auto"/>
                  </w:divBdr>
                  <w:divsChild>
                    <w:div w:id="1931234155">
                      <w:marLeft w:val="0"/>
                      <w:marRight w:val="0"/>
                      <w:marTop w:val="0"/>
                      <w:marBottom w:val="0"/>
                      <w:divBdr>
                        <w:top w:val="none" w:sz="0" w:space="0" w:color="auto"/>
                        <w:left w:val="none" w:sz="0" w:space="0" w:color="auto"/>
                        <w:bottom w:val="none" w:sz="0" w:space="0" w:color="auto"/>
                        <w:right w:val="none" w:sz="0" w:space="0" w:color="auto"/>
                      </w:divBdr>
                      <w:divsChild>
                        <w:div w:id="1738017118">
                          <w:marLeft w:val="0"/>
                          <w:marRight w:val="0"/>
                          <w:marTop w:val="0"/>
                          <w:marBottom w:val="0"/>
                          <w:divBdr>
                            <w:top w:val="none" w:sz="0" w:space="0" w:color="auto"/>
                            <w:left w:val="none" w:sz="0" w:space="0" w:color="auto"/>
                            <w:bottom w:val="none" w:sz="0" w:space="0" w:color="auto"/>
                            <w:right w:val="none" w:sz="0" w:space="0" w:color="auto"/>
                          </w:divBdr>
                          <w:divsChild>
                            <w:div w:id="201511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078510">
          <w:marLeft w:val="0"/>
          <w:marRight w:val="0"/>
          <w:marTop w:val="0"/>
          <w:marBottom w:val="0"/>
          <w:divBdr>
            <w:top w:val="none" w:sz="0" w:space="0" w:color="auto"/>
            <w:left w:val="none" w:sz="0" w:space="0" w:color="auto"/>
            <w:bottom w:val="none" w:sz="0" w:space="0" w:color="auto"/>
            <w:right w:val="none" w:sz="0" w:space="0" w:color="auto"/>
          </w:divBdr>
          <w:divsChild>
            <w:div w:id="24448422">
              <w:marLeft w:val="0"/>
              <w:marRight w:val="0"/>
              <w:marTop w:val="0"/>
              <w:marBottom w:val="0"/>
              <w:divBdr>
                <w:top w:val="none" w:sz="0" w:space="0" w:color="auto"/>
                <w:left w:val="none" w:sz="0" w:space="0" w:color="auto"/>
                <w:bottom w:val="single" w:sz="6" w:space="8" w:color="DDDDDD"/>
                <w:right w:val="none" w:sz="0" w:space="0" w:color="auto"/>
              </w:divBdr>
              <w:divsChild>
                <w:div w:id="1757050216">
                  <w:marLeft w:val="0"/>
                  <w:marRight w:val="150"/>
                  <w:marTop w:val="45"/>
                  <w:marBottom w:val="75"/>
                  <w:divBdr>
                    <w:top w:val="none" w:sz="0" w:space="0" w:color="auto"/>
                    <w:left w:val="none" w:sz="0" w:space="0" w:color="auto"/>
                    <w:bottom w:val="none" w:sz="0" w:space="0" w:color="auto"/>
                    <w:right w:val="none" w:sz="0" w:space="0" w:color="auto"/>
                  </w:divBdr>
                  <w:divsChild>
                    <w:div w:id="570770056">
                      <w:marLeft w:val="0"/>
                      <w:marRight w:val="0"/>
                      <w:marTop w:val="0"/>
                      <w:marBottom w:val="0"/>
                      <w:divBdr>
                        <w:top w:val="none" w:sz="0" w:space="0" w:color="auto"/>
                        <w:left w:val="none" w:sz="0" w:space="0" w:color="auto"/>
                        <w:bottom w:val="none" w:sz="0" w:space="0" w:color="auto"/>
                        <w:right w:val="none" w:sz="0" w:space="0" w:color="auto"/>
                      </w:divBdr>
                      <w:divsChild>
                        <w:div w:id="234169821">
                          <w:marLeft w:val="0"/>
                          <w:marRight w:val="0"/>
                          <w:marTop w:val="0"/>
                          <w:marBottom w:val="0"/>
                          <w:divBdr>
                            <w:top w:val="none" w:sz="0" w:space="0" w:color="auto"/>
                            <w:left w:val="none" w:sz="0" w:space="0" w:color="auto"/>
                            <w:bottom w:val="none" w:sz="0" w:space="0" w:color="auto"/>
                            <w:right w:val="none" w:sz="0" w:space="0" w:color="auto"/>
                          </w:divBdr>
                          <w:divsChild>
                            <w:div w:id="831411206">
                              <w:marLeft w:val="0"/>
                              <w:marRight w:val="0"/>
                              <w:marTop w:val="0"/>
                              <w:marBottom w:val="0"/>
                              <w:divBdr>
                                <w:top w:val="none" w:sz="0" w:space="0" w:color="auto"/>
                                <w:left w:val="none" w:sz="0" w:space="0" w:color="auto"/>
                                <w:bottom w:val="none" w:sz="0" w:space="0" w:color="auto"/>
                                <w:right w:val="none" w:sz="0" w:space="0" w:color="auto"/>
                              </w:divBdr>
                              <w:divsChild>
                                <w:div w:id="204945777">
                                  <w:marLeft w:val="0"/>
                                  <w:marRight w:val="0"/>
                                  <w:marTop w:val="0"/>
                                  <w:marBottom w:val="0"/>
                                  <w:divBdr>
                                    <w:top w:val="none" w:sz="0" w:space="0" w:color="auto"/>
                                    <w:left w:val="none" w:sz="0" w:space="0" w:color="auto"/>
                                    <w:bottom w:val="none" w:sz="0" w:space="0" w:color="auto"/>
                                    <w:right w:val="none" w:sz="0" w:space="0" w:color="auto"/>
                                  </w:divBdr>
                                  <w:divsChild>
                                    <w:div w:id="90310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443601">
                  <w:marLeft w:val="0"/>
                  <w:marRight w:val="0"/>
                  <w:marTop w:val="0"/>
                  <w:marBottom w:val="0"/>
                  <w:divBdr>
                    <w:top w:val="none" w:sz="0" w:space="0" w:color="auto"/>
                    <w:left w:val="none" w:sz="0" w:space="0" w:color="auto"/>
                    <w:bottom w:val="none" w:sz="0" w:space="0" w:color="auto"/>
                    <w:right w:val="none" w:sz="0" w:space="0" w:color="auto"/>
                  </w:divBdr>
                  <w:divsChild>
                    <w:div w:id="804851225">
                      <w:marLeft w:val="0"/>
                      <w:marRight w:val="0"/>
                      <w:marTop w:val="0"/>
                      <w:marBottom w:val="0"/>
                      <w:divBdr>
                        <w:top w:val="none" w:sz="0" w:space="0" w:color="auto"/>
                        <w:left w:val="none" w:sz="0" w:space="0" w:color="auto"/>
                        <w:bottom w:val="none" w:sz="0" w:space="0" w:color="auto"/>
                        <w:right w:val="none" w:sz="0" w:space="0" w:color="auto"/>
                      </w:divBdr>
                    </w:div>
                    <w:div w:id="9917038">
                      <w:marLeft w:val="0"/>
                      <w:marRight w:val="0"/>
                      <w:marTop w:val="0"/>
                      <w:marBottom w:val="0"/>
                      <w:divBdr>
                        <w:top w:val="none" w:sz="0" w:space="0" w:color="auto"/>
                        <w:left w:val="none" w:sz="0" w:space="0" w:color="auto"/>
                        <w:bottom w:val="none" w:sz="0" w:space="0" w:color="auto"/>
                        <w:right w:val="none" w:sz="0" w:space="0" w:color="auto"/>
                      </w:divBdr>
                      <w:divsChild>
                        <w:div w:id="498084690">
                          <w:marLeft w:val="0"/>
                          <w:marRight w:val="0"/>
                          <w:marTop w:val="0"/>
                          <w:marBottom w:val="0"/>
                          <w:divBdr>
                            <w:top w:val="none" w:sz="0" w:space="0" w:color="auto"/>
                            <w:left w:val="none" w:sz="0" w:space="0" w:color="auto"/>
                            <w:bottom w:val="none" w:sz="0" w:space="0" w:color="auto"/>
                            <w:right w:val="none" w:sz="0" w:space="0" w:color="auto"/>
                          </w:divBdr>
                          <w:divsChild>
                            <w:div w:id="187191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37449">
                  <w:marLeft w:val="0"/>
                  <w:marRight w:val="0"/>
                  <w:marTop w:val="0"/>
                  <w:marBottom w:val="0"/>
                  <w:divBdr>
                    <w:top w:val="none" w:sz="0" w:space="0" w:color="auto"/>
                    <w:left w:val="none" w:sz="0" w:space="0" w:color="auto"/>
                    <w:bottom w:val="none" w:sz="0" w:space="0" w:color="auto"/>
                    <w:right w:val="none" w:sz="0" w:space="0" w:color="auto"/>
                  </w:divBdr>
                  <w:divsChild>
                    <w:div w:id="1448503564">
                      <w:marLeft w:val="0"/>
                      <w:marRight w:val="0"/>
                      <w:marTop w:val="0"/>
                      <w:marBottom w:val="0"/>
                      <w:divBdr>
                        <w:top w:val="none" w:sz="0" w:space="0" w:color="auto"/>
                        <w:left w:val="none" w:sz="0" w:space="0" w:color="auto"/>
                        <w:bottom w:val="none" w:sz="0" w:space="0" w:color="auto"/>
                        <w:right w:val="none" w:sz="0" w:space="0" w:color="auto"/>
                      </w:divBdr>
                      <w:divsChild>
                        <w:div w:id="1654135288">
                          <w:marLeft w:val="0"/>
                          <w:marRight w:val="0"/>
                          <w:marTop w:val="0"/>
                          <w:marBottom w:val="0"/>
                          <w:divBdr>
                            <w:top w:val="none" w:sz="0" w:space="0" w:color="auto"/>
                            <w:left w:val="none" w:sz="0" w:space="0" w:color="auto"/>
                            <w:bottom w:val="none" w:sz="0" w:space="0" w:color="auto"/>
                            <w:right w:val="none" w:sz="0" w:space="0" w:color="auto"/>
                          </w:divBdr>
                          <w:divsChild>
                            <w:div w:id="206603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0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157272">
          <w:marLeft w:val="0"/>
          <w:marRight w:val="0"/>
          <w:marTop w:val="0"/>
          <w:marBottom w:val="0"/>
          <w:divBdr>
            <w:top w:val="none" w:sz="0" w:space="0" w:color="auto"/>
            <w:left w:val="none" w:sz="0" w:space="0" w:color="auto"/>
            <w:bottom w:val="none" w:sz="0" w:space="0" w:color="auto"/>
            <w:right w:val="none" w:sz="0" w:space="0" w:color="auto"/>
          </w:divBdr>
          <w:divsChild>
            <w:div w:id="2049179700">
              <w:marLeft w:val="0"/>
              <w:marRight w:val="0"/>
              <w:marTop w:val="0"/>
              <w:marBottom w:val="0"/>
              <w:divBdr>
                <w:top w:val="none" w:sz="0" w:space="0" w:color="auto"/>
                <w:left w:val="none" w:sz="0" w:space="0" w:color="auto"/>
                <w:bottom w:val="single" w:sz="6" w:space="8" w:color="DDDDDD"/>
                <w:right w:val="none" w:sz="0" w:space="0" w:color="auto"/>
              </w:divBdr>
              <w:divsChild>
                <w:div w:id="31343397">
                  <w:marLeft w:val="0"/>
                  <w:marRight w:val="150"/>
                  <w:marTop w:val="45"/>
                  <w:marBottom w:val="75"/>
                  <w:divBdr>
                    <w:top w:val="none" w:sz="0" w:space="0" w:color="auto"/>
                    <w:left w:val="none" w:sz="0" w:space="0" w:color="auto"/>
                    <w:bottom w:val="none" w:sz="0" w:space="0" w:color="auto"/>
                    <w:right w:val="none" w:sz="0" w:space="0" w:color="auto"/>
                  </w:divBdr>
                  <w:divsChild>
                    <w:div w:id="28844868">
                      <w:marLeft w:val="0"/>
                      <w:marRight w:val="0"/>
                      <w:marTop w:val="0"/>
                      <w:marBottom w:val="0"/>
                      <w:divBdr>
                        <w:top w:val="none" w:sz="0" w:space="0" w:color="auto"/>
                        <w:left w:val="none" w:sz="0" w:space="0" w:color="auto"/>
                        <w:bottom w:val="none" w:sz="0" w:space="0" w:color="auto"/>
                        <w:right w:val="none" w:sz="0" w:space="0" w:color="auto"/>
                      </w:divBdr>
                      <w:divsChild>
                        <w:div w:id="1458795361">
                          <w:marLeft w:val="0"/>
                          <w:marRight w:val="0"/>
                          <w:marTop w:val="0"/>
                          <w:marBottom w:val="0"/>
                          <w:divBdr>
                            <w:top w:val="none" w:sz="0" w:space="0" w:color="auto"/>
                            <w:left w:val="none" w:sz="0" w:space="0" w:color="auto"/>
                            <w:bottom w:val="none" w:sz="0" w:space="0" w:color="auto"/>
                            <w:right w:val="none" w:sz="0" w:space="0" w:color="auto"/>
                          </w:divBdr>
                          <w:divsChild>
                            <w:div w:id="1218472906">
                              <w:marLeft w:val="0"/>
                              <w:marRight w:val="0"/>
                              <w:marTop w:val="0"/>
                              <w:marBottom w:val="0"/>
                              <w:divBdr>
                                <w:top w:val="none" w:sz="0" w:space="0" w:color="auto"/>
                                <w:left w:val="none" w:sz="0" w:space="0" w:color="auto"/>
                                <w:bottom w:val="none" w:sz="0" w:space="0" w:color="auto"/>
                                <w:right w:val="none" w:sz="0" w:space="0" w:color="auto"/>
                              </w:divBdr>
                              <w:divsChild>
                                <w:div w:id="1257983327">
                                  <w:marLeft w:val="0"/>
                                  <w:marRight w:val="0"/>
                                  <w:marTop w:val="0"/>
                                  <w:marBottom w:val="0"/>
                                  <w:divBdr>
                                    <w:top w:val="none" w:sz="0" w:space="0" w:color="auto"/>
                                    <w:left w:val="none" w:sz="0" w:space="0" w:color="auto"/>
                                    <w:bottom w:val="none" w:sz="0" w:space="0" w:color="auto"/>
                                    <w:right w:val="none" w:sz="0" w:space="0" w:color="auto"/>
                                  </w:divBdr>
                                  <w:divsChild>
                                    <w:div w:id="194310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577631">
                  <w:marLeft w:val="0"/>
                  <w:marRight w:val="0"/>
                  <w:marTop w:val="0"/>
                  <w:marBottom w:val="0"/>
                  <w:divBdr>
                    <w:top w:val="none" w:sz="0" w:space="0" w:color="auto"/>
                    <w:left w:val="none" w:sz="0" w:space="0" w:color="auto"/>
                    <w:bottom w:val="none" w:sz="0" w:space="0" w:color="auto"/>
                    <w:right w:val="none" w:sz="0" w:space="0" w:color="auto"/>
                  </w:divBdr>
                  <w:divsChild>
                    <w:div w:id="2001540284">
                      <w:marLeft w:val="0"/>
                      <w:marRight w:val="0"/>
                      <w:marTop w:val="0"/>
                      <w:marBottom w:val="0"/>
                      <w:divBdr>
                        <w:top w:val="none" w:sz="0" w:space="0" w:color="auto"/>
                        <w:left w:val="none" w:sz="0" w:space="0" w:color="auto"/>
                        <w:bottom w:val="none" w:sz="0" w:space="0" w:color="auto"/>
                        <w:right w:val="none" w:sz="0" w:space="0" w:color="auto"/>
                      </w:divBdr>
                    </w:div>
                    <w:div w:id="884410607">
                      <w:marLeft w:val="0"/>
                      <w:marRight w:val="0"/>
                      <w:marTop w:val="0"/>
                      <w:marBottom w:val="0"/>
                      <w:divBdr>
                        <w:top w:val="none" w:sz="0" w:space="0" w:color="auto"/>
                        <w:left w:val="none" w:sz="0" w:space="0" w:color="auto"/>
                        <w:bottom w:val="none" w:sz="0" w:space="0" w:color="auto"/>
                        <w:right w:val="none" w:sz="0" w:space="0" w:color="auto"/>
                      </w:divBdr>
                      <w:divsChild>
                        <w:div w:id="1196382979">
                          <w:marLeft w:val="0"/>
                          <w:marRight w:val="0"/>
                          <w:marTop w:val="0"/>
                          <w:marBottom w:val="0"/>
                          <w:divBdr>
                            <w:top w:val="none" w:sz="0" w:space="0" w:color="auto"/>
                            <w:left w:val="none" w:sz="0" w:space="0" w:color="auto"/>
                            <w:bottom w:val="none" w:sz="0" w:space="0" w:color="auto"/>
                            <w:right w:val="none" w:sz="0" w:space="0" w:color="auto"/>
                          </w:divBdr>
                          <w:divsChild>
                            <w:div w:id="203780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91126">
                  <w:marLeft w:val="0"/>
                  <w:marRight w:val="0"/>
                  <w:marTop w:val="0"/>
                  <w:marBottom w:val="0"/>
                  <w:divBdr>
                    <w:top w:val="none" w:sz="0" w:space="0" w:color="auto"/>
                    <w:left w:val="none" w:sz="0" w:space="0" w:color="auto"/>
                    <w:bottom w:val="none" w:sz="0" w:space="0" w:color="auto"/>
                    <w:right w:val="none" w:sz="0" w:space="0" w:color="auto"/>
                  </w:divBdr>
                  <w:divsChild>
                    <w:div w:id="737822886">
                      <w:marLeft w:val="0"/>
                      <w:marRight w:val="0"/>
                      <w:marTop w:val="0"/>
                      <w:marBottom w:val="0"/>
                      <w:divBdr>
                        <w:top w:val="none" w:sz="0" w:space="0" w:color="auto"/>
                        <w:left w:val="none" w:sz="0" w:space="0" w:color="auto"/>
                        <w:bottom w:val="none" w:sz="0" w:space="0" w:color="auto"/>
                        <w:right w:val="none" w:sz="0" w:space="0" w:color="auto"/>
                      </w:divBdr>
                      <w:divsChild>
                        <w:div w:id="1117287964">
                          <w:marLeft w:val="0"/>
                          <w:marRight w:val="0"/>
                          <w:marTop w:val="0"/>
                          <w:marBottom w:val="0"/>
                          <w:divBdr>
                            <w:top w:val="none" w:sz="0" w:space="0" w:color="auto"/>
                            <w:left w:val="none" w:sz="0" w:space="0" w:color="auto"/>
                            <w:bottom w:val="none" w:sz="0" w:space="0" w:color="auto"/>
                            <w:right w:val="none" w:sz="0" w:space="0" w:color="auto"/>
                          </w:divBdr>
                          <w:divsChild>
                            <w:div w:id="9810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08223">
          <w:marLeft w:val="0"/>
          <w:marRight w:val="0"/>
          <w:marTop w:val="0"/>
          <w:marBottom w:val="0"/>
          <w:divBdr>
            <w:top w:val="none" w:sz="0" w:space="0" w:color="auto"/>
            <w:left w:val="none" w:sz="0" w:space="0" w:color="auto"/>
            <w:bottom w:val="none" w:sz="0" w:space="0" w:color="auto"/>
            <w:right w:val="none" w:sz="0" w:space="0" w:color="auto"/>
          </w:divBdr>
          <w:divsChild>
            <w:div w:id="2084257155">
              <w:marLeft w:val="0"/>
              <w:marRight w:val="0"/>
              <w:marTop w:val="0"/>
              <w:marBottom w:val="0"/>
              <w:divBdr>
                <w:top w:val="none" w:sz="0" w:space="0" w:color="auto"/>
                <w:left w:val="none" w:sz="0" w:space="0" w:color="auto"/>
                <w:bottom w:val="single" w:sz="6" w:space="8" w:color="DDDDDD"/>
                <w:right w:val="none" w:sz="0" w:space="0" w:color="auto"/>
              </w:divBdr>
              <w:divsChild>
                <w:div w:id="448428674">
                  <w:marLeft w:val="0"/>
                  <w:marRight w:val="150"/>
                  <w:marTop w:val="45"/>
                  <w:marBottom w:val="75"/>
                  <w:divBdr>
                    <w:top w:val="none" w:sz="0" w:space="0" w:color="auto"/>
                    <w:left w:val="none" w:sz="0" w:space="0" w:color="auto"/>
                    <w:bottom w:val="none" w:sz="0" w:space="0" w:color="auto"/>
                    <w:right w:val="none" w:sz="0" w:space="0" w:color="auto"/>
                  </w:divBdr>
                  <w:divsChild>
                    <w:div w:id="1214463228">
                      <w:marLeft w:val="0"/>
                      <w:marRight w:val="0"/>
                      <w:marTop w:val="0"/>
                      <w:marBottom w:val="0"/>
                      <w:divBdr>
                        <w:top w:val="none" w:sz="0" w:space="0" w:color="auto"/>
                        <w:left w:val="none" w:sz="0" w:space="0" w:color="auto"/>
                        <w:bottom w:val="none" w:sz="0" w:space="0" w:color="auto"/>
                        <w:right w:val="none" w:sz="0" w:space="0" w:color="auto"/>
                      </w:divBdr>
                      <w:divsChild>
                        <w:div w:id="1655141136">
                          <w:marLeft w:val="0"/>
                          <w:marRight w:val="0"/>
                          <w:marTop w:val="0"/>
                          <w:marBottom w:val="0"/>
                          <w:divBdr>
                            <w:top w:val="none" w:sz="0" w:space="0" w:color="auto"/>
                            <w:left w:val="none" w:sz="0" w:space="0" w:color="auto"/>
                            <w:bottom w:val="none" w:sz="0" w:space="0" w:color="auto"/>
                            <w:right w:val="none" w:sz="0" w:space="0" w:color="auto"/>
                          </w:divBdr>
                          <w:divsChild>
                            <w:div w:id="578758147">
                              <w:marLeft w:val="0"/>
                              <w:marRight w:val="0"/>
                              <w:marTop w:val="0"/>
                              <w:marBottom w:val="0"/>
                              <w:divBdr>
                                <w:top w:val="none" w:sz="0" w:space="0" w:color="auto"/>
                                <w:left w:val="none" w:sz="0" w:space="0" w:color="auto"/>
                                <w:bottom w:val="none" w:sz="0" w:space="0" w:color="auto"/>
                                <w:right w:val="none" w:sz="0" w:space="0" w:color="auto"/>
                              </w:divBdr>
                              <w:divsChild>
                                <w:div w:id="446197865">
                                  <w:marLeft w:val="0"/>
                                  <w:marRight w:val="0"/>
                                  <w:marTop w:val="0"/>
                                  <w:marBottom w:val="0"/>
                                  <w:divBdr>
                                    <w:top w:val="none" w:sz="0" w:space="0" w:color="auto"/>
                                    <w:left w:val="none" w:sz="0" w:space="0" w:color="auto"/>
                                    <w:bottom w:val="none" w:sz="0" w:space="0" w:color="auto"/>
                                    <w:right w:val="none" w:sz="0" w:space="0" w:color="auto"/>
                                  </w:divBdr>
                                  <w:divsChild>
                                    <w:div w:id="123296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032026">
                  <w:marLeft w:val="0"/>
                  <w:marRight w:val="0"/>
                  <w:marTop w:val="0"/>
                  <w:marBottom w:val="0"/>
                  <w:divBdr>
                    <w:top w:val="none" w:sz="0" w:space="0" w:color="auto"/>
                    <w:left w:val="none" w:sz="0" w:space="0" w:color="auto"/>
                    <w:bottom w:val="none" w:sz="0" w:space="0" w:color="auto"/>
                    <w:right w:val="none" w:sz="0" w:space="0" w:color="auto"/>
                  </w:divBdr>
                  <w:divsChild>
                    <w:div w:id="1963077828">
                      <w:marLeft w:val="0"/>
                      <w:marRight w:val="0"/>
                      <w:marTop w:val="0"/>
                      <w:marBottom w:val="0"/>
                      <w:divBdr>
                        <w:top w:val="none" w:sz="0" w:space="0" w:color="auto"/>
                        <w:left w:val="none" w:sz="0" w:space="0" w:color="auto"/>
                        <w:bottom w:val="none" w:sz="0" w:space="0" w:color="auto"/>
                        <w:right w:val="none" w:sz="0" w:space="0" w:color="auto"/>
                      </w:divBdr>
                    </w:div>
                    <w:div w:id="1827545723">
                      <w:marLeft w:val="0"/>
                      <w:marRight w:val="0"/>
                      <w:marTop w:val="0"/>
                      <w:marBottom w:val="0"/>
                      <w:divBdr>
                        <w:top w:val="none" w:sz="0" w:space="0" w:color="auto"/>
                        <w:left w:val="none" w:sz="0" w:space="0" w:color="auto"/>
                        <w:bottom w:val="none" w:sz="0" w:space="0" w:color="auto"/>
                        <w:right w:val="none" w:sz="0" w:space="0" w:color="auto"/>
                      </w:divBdr>
                      <w:divsChild>
                        <w:div w:id="2113353621">
                          <w:marLeft w:val="0"/>
                          <w:marRight w:val="0"/>
                          <w:marTop w:val="0"/>
                          <w:marBottom w:val="0"/>
                          <w:divBdr>
                            <w:top w:val="none" w:sz="0" w:space="0" w:color="auto"/>
                            <w:left w:val="none" w:sz="0" w:space="0" w:color="auto"/>
                            <w:bottom w:val="none" w:sz="0" w:space="0" w:color="auto"/>
                            <w:right w:val="none" w:sz="0" w:space="0" w:color="auto"/>
                          </w:divBdr>
                          <w:divsChild>
                            <w:div w:id="160904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092995">
                  <w:marLeft w:val="0"/>
                  <w:marRight w:val="0"/>
                  <w:marTop w:val="0"/>
                  <w:marBottom w:val="0"/>
                  <w:divBdr>
                    <w:top w:val="none" w:sz="0" w:space="0" w:color="auto"/>
                    <w:left w:val="none" w:sz="0" w:space="0" w:color="auto"/>
                    <w:bottom w:val="none" w:sz="0" w:space="0" w:color="auto"/>
                    <w:right w:val="none" w:sz="0" w:space="0" w:color="auto"/>
                  </w:divBdr>
                  <w:divsChild>
                    <w:div w:id="599409422">
                      <w:marLeft w:val="0"/>
                      <w:marRight w:val="0"/>
                      <w:marTop w:val="0"/>
                      <w:marBottom w:val="0"/>
                      <w:divBdr>
                        <w:top w:val="none" w:sz="0" w:space="0" w:color="auto"/>
                        <w:left w:val="none" w:sz="0" w:space="0" w:color="auto"/>
                        <w:bottom w:val="none" w:sz="0" w:space="0" w:color="auto"/>
                        <w:right w:val="none" w:sz="0" w:space="0" w:color="auto"/>
                      </w:divBdr>
                      <w:divsChild>
                        <w:div w:id="2045933961">
                          <w:marLeft w:val="0"/>
                          <w:marRight w:val="0"/>
                          <w:marTop w:val="0"/>
                          <w:marBottom w:val="0"/>
                          <w:divBdr>
                            <w:top w:val="none" w:sz="0" w:space="0" w:color="auto"/>
                            <w:left w:val="none" w:sz="0" w:space="0" w:color="auto"/>
                            <w:bottom w:val="none" w:sz="0" w:space="0" w:color="auto"/>
                            <w:right w:val="none" w:sz="0" w:space="0" w:color="auto"/>
                          </w:divBdr>
                          <w:divsChild>
                            <w:div w:id="8485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3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83910">
          <w:marLeft w:val="0"/>
          <w:marRight w:val="0"/>
          <w:marTop w:val="0"/>
          <w:marBottom w:val="0"/>
          <w:divBdr>
            <w:top w:val="none" w:sz="0" w:space="0" w:color="auto"/>
            <w:left w:val="none" w:sz="0" w:space="0" w:color="auto"/>
            <w:bottom w:val="none" w:sz="0" w:space="0" w:color="auto"/>
            <w:right w:val="none" w:sz="0" w:space="0" w:color="auto"/>
          </w:divBdr>
          <w:divsChild>
            <w:div w:id="80027418">
              <w:marLeft w:val="0"/>
              <w:marRight w:val="0"/>
              <w:marTop w:val="0"/>
              <w:marBottom w:val="0"/>
              <w:divBdr>
                <w:top w:val="none" w:sz="0" w:space="0" w:color="auto"/>
                <w:left w:val="none" w:sz="0" w:space="0" w:color="auto"/>
                <w:bottom w:val="single" w:sz="6" w:space="8" w:color="DDDDDD"/>
                <w:right w:val="none" w:sz="0" w:space="0" w:color="auto"/>
              </w:divBdr>
              <w:divsChild>
                <w:div w:id="1874264913">
                  <w:marLeft w:val="0"/>
                  <w:marRight w:val="150"/>
                  <w:marTop w:val="45"/>
                  <w:marBottom w:val="75"/>
                  <w:divBdr>
                    <w:top w:val="none" w:sz="0" w:space="0" w:color="auto"/>
                    <w:left w:val="none" w:sz="0" w:space="0" w:color="auto"/>
                    <w:bottom w:val="none" w:sz="0" w:space="0" w:color="auto"/>
                    <w:right w:val="none" w:sz="0" w:space="0" w:color="auto"/>
                  </w:divBdr>
                  <w:divsChild>
                    <w:div w:id="1366441217">
                      <w:marLeft w:val="0"/>
                      <w:marRight w:val="0"/>
                      <w:marTop w:val="0"/>
                      <w:marBottom w:val="0"/>
                      <w:divBdr>
                        <w:top w:val="none" w:sz="0" w:space="0" w:color="auto"/>
                        <w:left w:val="none" w:sz="0" w:space="0" w:color="auto"/>
                        <w:bottom w:val="none" w:sz="0" w:space="0" w:color="auto"/>
                        <w:right w:val="none" w:sz="0" w:space="0" w:color="auto"/>
                      </w:divBdr>
                      <w:divsChild>
                        <w:div w:id="1615401030">
                          <w:marLeft w:val="0"/>
                          <w:marRight w:val="0"/>
                          <w:marTop w:val="0"/>
                          <w:marBottom w:val="0"/>
                          <w:divBdr>
                            <w:top w:val="none" w:sz="0" w:space="0" w:color="auto"/>
                            <w:left w:val="none" w:sz="0" w:space="0" w:color="auto"/>
                            <w:bottom w:val="none" w:sz="0" w:space="0" w:color="auto"/>
                            <w:right w:val="none" w:sz="0" w:space="0" w:color="auto"/>
                          </w:divBdr>
                          <w:divsChild>
                            <w:div w:id="2012946887">
                              <w:marLeft w:val="0"/>
                              <w:marRight w:val="0"/>
                              <w:marTop w:val="0"/>
                              <w:marBottom w:val="0"/>
                              <w:divBdr>
                                <w:top w:val="none" w:sz="0" w:space="0" w:color="auto"/>
                                <w:left w:val="none" w:sz="0" w:space="0" w:color="auto"/>
                                <w:bottom w:val="none" w:sz="0" w:space="0" w:color="auto"/>
                                <w:right w:val="none" w:sz="0" w:space="0" w:color="auto"/>
                              </w:divBdr>
                              <w:divsChild>
                                <w:div w:id="2086342160">
                                  <w:marLeft w:val="0"/>
                                  <w:marRight w:val="0"/>
                                  <w:marTop w:val="0"/>
                                  <w:marBottom w:val="0"/>
                                  <w:divBdr>
                                    <w:top w:val="none" w:sz="0" w:space="0" w:color="auto"/>
                                    <w:left w:val="none" w:sz="0" w:space="0" w:color="auto"/>
                                    <w:bottom w:val="none" w:sz="0" w:space="0" w:color="auto"/>
                                    <w:right w:val="none" w:sz="0" w:space="0" w:color="auto"/>
                                  </w:divBdr>
                                  <w:divsChild>
                                    <w:div w:id="199533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954423">
                  <w:marLeft w:val="0"/>
                  <w:marRight w:val="0"/>
                  <w:marTop w:val="0"/>
                  <w:marBottom w:val="0"/>
                  <w:divBdr>
                    <w:top w:val="none" w:sz="0" w:space="0" w:color="auto"/>
                    <w:left w:val="none" w:sz="0" w:space="0" w:color="auto"/>
                    <w:bottom w:val="none" w:sz="0" w:space="0" w:color="auto"/>
                    <w:right w:val="none" w:sz="0" w:space="0" w:color="auto"/>
                  </w:divBdr>
                  <w:divsChild>
                    <w:div w:id="856313495">
                      <w:marLeft w:val="0"/>
                      <w:marRight w:val="0"/>
                      <w:marTop w:val="0"/>
                      <w:marBottom w:val="0"/>
                      <w:divBdr>
                        <w:top w:val="none" w:sz="0" w:space="0" w:color="auto"/>
                        <w:left w:val="none" w:sz="0" w:space="0" w:color="auto"/>
                        <w:bottom w:val="none" w:sz="0" w:space="0" w:color="auto"/>
                        <w:right w:val="none" w:sz="0" w:space="0" w:color="auto"/>
                      </w:divBdr>
                    </w:div>
                    <w:div w:id="468089914">
                      <w:marLeft w:val="0"/>
                      <w:marRight w:val="0"/>
                      <w:marTop w:val="0"/>
                      <w:marBottom w:val="0"/>
                      <w:divBdr>
                        <w:top w:val="none" w:sz="0" w:space="0" w:color="auto"/>
                        <w:left w:val="none" w:sz="0" w:space="0" w:color="auto"/>
                        <w:bottom w:val="none" w:sz="0" w:space="0" w:color="auto"/>
                        <w:right w:val="none" w:sz="0" w:space="0" w:color="auto"/>
                      </w:divBdr>
                      <w:divsChild>
                        <w:div w:id="137112937">
                          <w:marLeft w:val="0"/>
                          <w:marRight w:val="0"/>
                          <w:marTop w:val="0"/>
                          <w:marBottom w:val="0"/>
                          <w:divBdr>
                            <w:top w:val="none" w:sz="0" w:space="0" w:color="auto"/>
                            <w:left w:val="none" w:sz="0" w:space="0" w:color="auto"/>
                            <w:bottom w:val="none" w:sz="0" w:space="0" w:color="auto"/>
                            <w:right w:val="none" w:sz="0" w:space="0" w:color="auto"/>
                          </w:divBdr>
                          <w:divsChild>
                            <w:div w:id="27933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11840">
                  <w:marLeft w:val="0"/>
                  <w:marRight w:val="0"/>
                  <w:marTop w:val="0"/>
                  <w:marBottom w:val="0"/>
                  <w:divBdr>
                    <w:top w:val="none" w:sz="0" w:space="0" w:color="auto"/>
                    <w:left w:val="none" w:sz="0" w:space="0" w:color="auto"/>
                    <w:bottom w:val="none" w:sz="0" w:space="0" w:color="auto"/>
                    <w:right w:val="none" w:sz="0" w:space="0" w:color="auto"/>
                  </w:divBdr>
                  <w:divsChild>
                    <w:div w:id="1557157507">
                      <w:marLeft w:val="0"/>
                      <w:marRight w:val="0"/>
                      <w:marTop w:val="0"/>
                      <w:marBottom w:val="0"/>
                      <w:divBdr>
                        <w:top w:val="none" w:sz="0" w:space="0" w:color="auto"/>
                        <w:left w:val="none" w:sz="0" w:space="0" w:color="auto"/>
                        <w:bottom w:val="none" w:sz="0" w:space="0" w:color="auto"/>
                        <w:right w:val="none" w:sz="0" w:space="0" w:color="auto"/>
                      </w:divBdr>
                      <w:divsChild>
                        <w:div w:id="167254067">
                          <w:marLeft w:val="0"/>
                          <w:marRight w:val="0"/>
                          <w:marTop w:val="0"/>
                          <w:marBottom w:val="0"/>
                          <w:divBdr>
                            <w:top w:val="none" w:sz="0" w:space="0" w:color="auto"/>
                            <w:left w:val="none" w:sz="0" w:space="0" w:color="auto"/>
                            <w:bottom w:val="none" w:sz="0" w:space="0" w:color="auto"/>
                            <w:right w:val="none" w:sz="0" w:space="0" w:color="auto"/>
                          </w:divBdr>
                          <w:divsChild>
                            <w:div w:id="94191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51194">
          <w:marLeft w:val="0"/>
          <w:marRight w:val="0"/>
          <w:marTop w:val="0"/>
          <w:marBottom w:val="0"/>
          <w:divBdr>
            <w:top w:val="none" w:sz="0" w:space="0" w:color="auto"/>
            <w:left w:val="none" w:sz="0" w:space="0" w:color="auto"/>
            <w:bottom w:val="none" w:sz="0" w:space="0" w:color="auto"/>
            <w:right w:val="none" w:sz="0" w:space="0" w:color="auto"/>
          </w:divBdr>
          <w:divsChild>
            <w:div w:id="2081323736">
              <w:marLeft w:val="0"/>
              <w:marRight w:val="0"/>
              <w:marTop w:val="0"/>
              <w:marBottom w:val="0"/>
              <w:divBdr>
                <w:top w:val="none" w:sz="0" w:space="0" w:color="auto"/>
                <w:left w:val="none" w:sz="0" w:space="0" w:color="auto"/>
                <w:bottom w:val="single" w:sz="6" w:space="8" w:color="DDDDDD"/>
                <w:right w:val="none" w:sz="0" w:space="0" w:color="auto"/>
              </w:divBdr>
              <w:divsChild>
                <w:div w:id="2073111705">
                  <w:marLeft w:val="0"/>
                  <w:marRight w:val="150"/>
                  <w:marTop w:val="45"/>
                  <w:marBottom w:val="75"/>
                  <w:divBdr>
                    <w:top w:val="none" w:sz="0" w:space="0" w:color="auto"/>
                    <w:left w:val="none" w:sz="0" w:space="0" w:color="auto"/>
                    <w:bottom w:val="none" w:sz="0" w:space="0" w:color="auto"/>
                    <w:right w:val="none" w:sz="0" w:space="0" w:color="auto"/>
                  </w:divBdr>
                  <w:divsChild>
                    <w:div w:id="991913824">
                      <w:marLeft w:val="0"/>
                      <w:marRight w:val="0"/>
                      <w:marTop w:val="0"/>
                      <w:marBottom w:val="0"/>
                      <w:divBdr>
                        <w:top w:val="none" w:sz="0" w:space="0" w:color="auto"/>
                        <w:left w:val="none" w:sz="0" w:space="0" w:color="auto"/>
                        <w:bottom w:val="none" w:sz="0" w:space="0" w:color="auto"/>
                        <w:right w:val="none" w:sz="0" w:space="0" w:color="auto"/>
                      </w:divBdr>
                      <w:divsChild>
                        <w:div w:id="471873358">
                          <w:marLeft w:val="0"/>
                          <w:marRight w:val="0"/>
                          <w:marTop w:val="0"/>
                          <w:marBottom w:val="0"/>
                          <w:divBdr>
                            <w:top w:val="none" w:sz="0" w:space="0" w:color="auto"/>
                            <w:left w:val="none" w:sz="0" w:space="0" w:color="auto"/>
                            <w:bottom w:val="none" w:sz="0" w:space="0" w:color="auto"/>
                            <w:right w:val="none" w:sz="0" w:space="0" w:color="auto"/>
                          </w:divBdr>
                          <w:divsChild>
                            <w:div w:id="780226826">
                              <w:marLeft w:val="0"/>
                              <w:marRight w:val="0"/>
                              <w:marTop w:val="0"/>
                              <w:marBottom w:val="0"/>
                              <w:divBdr>
                                <w:top w:val="none" w:sz="0" w:space="0" w:color="auto"/>
                                <w:left w:val="none" w:sz="0" w:space="0" w:color="auto"/>
                                <w:bottom w:val="none" w:sz="0" w:space="0" w:color="auto"/>
                                <w:right w:val="none" w:sz="0" w:space="0" w:color="auto"/>
                              </w:divBdr>
                              <w:divsChild>
                                <w:div w:id="433596059">
                                  <w:marLeft w:val="0"/>
                                  <w:marRight w:val="0"/>
                                  <w:marTop w:val="0"/>
                                  <w:marBottom w:val="0"/>
                                  <w:divBdr>
                                    <w:top w:val="none" w:sz="0" w:space="0" w:color="auto"/>
                                    <w:left w:val="none" w:sz="0" w:space="0" w:color="auto"/>
                                    <w:bottom w:val="none" w:sz="0" w:space="0" w:color="auto"/>
                                    <w:right w:val="none" w:sz="0" w:space="0" w:color="auto"/>
                                  </w:divBdr>
                                  <w:divsChild>
                                    <w:div w:id="13600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865038">
                  <w:marLeft w:val="0"/>
                  <w:marRight w:val="0"/>
                  <w:marTop w:val="0"/>
                  <w:marBottom w:val="0"/>
                  <w:divBdr>
                    <w:top w:val="none" w:sz="0" w:space="0" w:color="auto"/>
                    <w:left w:val="none" w:sz="0" w:space="0" w:color="auto"/>
                    <w:bottom w:val="none" w:sz="0" w:space="0" w:color="auto"/>
                    <w:right w:val="none" w:sz="0" w:space="0" w:color="auto"/>
                  </w:divBdr>
                  <w:divsChild>
                    <w:div w:id="2060664408">
                      <w:marLeft w:val="0"/>
                      <w:marRight w:val="0"/>
                      <w:marTop w:val="0"/>
                      <w:marBottom w:val="0"/>
                      <w:divBdr>
                        <w:top w:val="none" w:sz="0" w:space="0" w:color="auto"/>
                        <w:left w:val="none" w:sz="0" w:space="0" w:color="auto"/>
                        <w:bottom w:val="none" w:sz="0" w:space="0" w:color="auto"/>
                        <w:right w:val="none" w:sz="0" w:space="0" w:color="auto"/>
                      </w:divBdr>
                    </w:div>
                    <w:div w:id="306935468">
                      <w:marLeft w:val="0"/>
                      <w:marRight w:val="0"/>
                      <w:marTop w:val="0"/>
                      <w:marBottom w:val="0"/>
                      <w:divBdr>
                        <w:top w:val="none" w:sz="0" w:space="0" w:color="auto"/>
                        <w:left w:val="none" w:sz="0" w:space="0" w:color="auto"/>
                        <w:bottom w:val="none" w:sz="0" w:space="0" w:color="auto"/>
                        <w:right w:val="none" w:sz="0" w:space="0" w:color="auto"/>
                      </w:divBdr>
                      <w:divsChild>
                        <w:div w:id="995646187">
                          <w:marLeft w:val="0"/>
                          <w:marRight w:val="0"/>
                          <w:marTop w:val="0"/>
                          <w:marBottom w:val="0"/>
                          <w:divBdr>
                            <w:top w:val="none" w:sz="0" w:space="0" w:color="auto"/>
                            <w:left w:val="none" w:sz="0" w:space="0" w:color="auto"/>
                            <w:bottom w:val="none" w:sz="0" w:space="0" w:color="auto"/>
                            <w:right w:val="none" w:sz="0" w:space="0" w:color="auto"/>
                          </w:divBdr>
                          <w:divsChild>
                            <w:div w:id="15579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751219">
                  <w:marLeft w:val="0"/>
                  <w:marRight w:val="0"/>
                  <w:marTop w:val="0"/>
                  <w:marBottom w:val="0"/>
                  <w:divBdr>
                    <w:top w:val="none" w:sz="0" w:space="0" w:color="auto"/>
                    <w:left w:val="none" w:sz="0" w:space="0" w:color="auto"/>
                    <w:bottom w:val="none" w:sz="0" w:space="0" w:color="auto"/>
                    <w:right w:val="none" w:sz="0" w:space="0" w:color="auto"/>
                  </w:divBdr>
                  <w:divsChild>
                    <w:div w:id="973801902">
                      <w:marLeft w:val="0"/>
                      <w:marRight w:val="0"/>
                      <w:marTop w:val="0"/>
                      <w:marBottom w:val="0"/>
                      <w:divBdr>
                        <w:top w:val="none" w:sz="0" w:space="0" w:color="auto"/>
                        <w:left w:val="none" w:sz="0" w:space="0" w:color="auto"/>
                        <w:bottom w:val="none" w:sz="0" w:space="0" w:color="auto"/>
                        <w:right w:val="none" w:sz="0" w:space="0" w:color="auto"/>
                      </w:divBdr>
                      <w:divsChild>
                        <w:div w:id="536742550">
                          <w:marLeft w:val="0"/>
                          <w:marRight w:val="0"/>
                          <w:marTop w:val="0"/>
                          <w:marBottom w:val="0"/>
                          <w:divBdr>
                            <w:top w:val="none" w:sz="0" w:space="0" w:color="auto"/>
                            <w:left w:val="none" w:sz="0" w:space="0" w:color="auto"/>
                            <w:bottom w:val="none" w:sz="0" w:space="0" w:color="auto"/>
                            <w:right w:val="none" w:sz="0" w:space="0" w:color="auto"/>
                          </w:divBdr>
                          <w:divsChild>
                            <w:div w:id="10606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90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98517">
          <w:marLeft w:val="0"/>
          <w:marRight w:val="0"/>
          <w:marTop w:val="0"/>
          <w:marBottom w:val="0"/>
          <w:divBdr>
            <w:top w:val="none" w:sz="0" w:space="0" w:color="auto"/>
            <w:left w:val="none" w:sz="0" w:space="0" w:color="auto"/>
            <w:bottom w:val="none" w:sz="0" w:space="0" w:color="auto"/>
            <w:right w:val="none" w:sz="0" w:space="0" w:color="auto"/>
          </w:divBdr>
          <w:divsChild>
            <w:div w:id="1868594939">
              <w:marLeft w:val="0"/>
              <w:marRight w:val="0"/>
              <w:marTop w:val="0"/>
              <w:marBottom w:val="0"/>
              <w:divBdr>
                <w:top w:val="none" w:sz="0" w:space="0" w:color="auto"/>
                <w:left w:val="none" w:sz="0" w:space="0" w:color="auto"/>
                <w:bottom w:val="single" w:sz="6" w:space="8" w:color="DDDDDD"/>
                <w:right w:val="none" w:sz="0" w:space="0" w:color="auto"/>
              </w:divBdr>
              <w:divsChild>
                <w:div w:id="995570951">
                  <w:marLeft w:val="0"/>
                  <w:marRight w:val="150"/>
                  <w:marTop w:val="45"/>
                  <w:marBottom w:val="75"/>
                  <w:divBdr>
                    <w:top w:val="none" w:sz="0" w:space="0" w:color="auto"/>
                    <w:left w:val="none" w:sz="0" w:space="0" w:color="auto"/>
                    <w:bottom w:val="none" w:sz="0" w:space="0" w:color="auto"/>
                    <w:right w:val="none" w:sz="0" w:space="0" w:color="auto"/>
                  </w:divBdr>
                  <w:divsChild>
                    <w:div w:id="2076318687">
                      <w:marLeft w:val="0"/>
                      <w:marRight w:val="0"/>
                      <w:marTop w:val="0"/>
                      <w:marBottom w:val="0"/>
                      <w:divBdr>
                        <w:top w:val="none" w:sz="0" w:space="0" w:color="auto"/>
                        <w:left w:val="none" w:sz="0" w:space="0" w:color="auto"/>
                        <w:bottom w:val="none" w:sz="0" w:space="0" w:color="auto"/>
                        <w:right w:val="none" w:sz="0" w:space="0" w:color="auto"/>
                      </w:divBdr>
                      <w:divsChild>
                        <w:div w:id="309330427">
                          <w:marLeft w:val="0"/>
                          <w:marRight w:val="0"/>
                          <w:marTop w:val="0"/>
                          <w:marBottom w:val="0"/>
                          <w:divBdr>
                            <w:top w:val="none" w:sz="0" w:space="0" w:color="auto"/>
                            <w:left w:val="none" w:sz="0" w:space="0" w:color="auto"/>
                            <w:bottom w:val="none" w:sz="0" w:space="0" w:color="auto"/>
                            <w:right w:val="none" w:sz="0" w:space="0" w:color="auto"/>
                          </w:divBdr>
                          <w:divsChild>
                            <w:div w:id="1755275978">
                              <w:marLeft w:val="0"/>
                              <w:marRight w:val="0"/>
                              <w:marTop w:val="0"/>
                              <w:marBottom w:val="0"/>
                              <w:divBdr>
                                <w:top w:val="none" w:sz="0" w:space="0" w:color="auto"/>
                                <w:left w:val="none" w:sz="0" w:space="0" w:color="auto"/>
                                <w:bottom w:val="none" w:sz="0" w:space="0" w:color="auto"/>
                                <w:right w:val="none" w:sz="0" w:space="0" w:color="auto"/>
                              </w:divBdr>
                              <w:divsChild>
                                <w:div w:id="545069284">
                                  <w:marLeft w:val="0"/>
                                  <w:marRight w:val="0"/>
                                  <w:marTop w:val="0"/>
                                  <w:marBottom w:val="0"/>
                                  <w:divBdr>
                                    <w:top w:val="none" w:sz="0" w:space="0" w:color="auto"/>
                                    <w:left w:val="none" w:sz="0" w:space="0" w:color="auto"/>
                                    <w:bottom w:val="none" w:sz="0" w:space="0" w:color="auto"/>
                                    <w:right w:val="none" w:sz="0" w:space="0" w:color="auto"/>
                                  </w:divBdr>
                                  <w:divsChild>
                                    <w:div w:id="12249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565213">
                  <w:marLeft w:val="0"/>
                  <w:marRight w:val="0"/>
                  <w:marTop w:val="0"/>
                  <w:marBottom w:val="0"/>
                  <w:divBdr>
                    <w:top w:val="none" w:sz="0" w:space="0" w:color="auto"/>
                    <w:left w:val="none" w:sz="0" w:space="0" w:color="auto"/>
                    <w:bottom w:val="none" w:sz="0" w:space="0" w:color="auto"/>
                    <w:right w:val="none" w:sz="0" w:space="0" w:color="auto"/>
                  </w:divBdr>
                  <w:divsChild>
                    <w:div w:id="1619992454">
                      <w:marLeft w:val="0"/>
                      <w:marRight w:val="0"/>
                      <w:marTop w:val="0"/>
                      <w:marBottom w:val="0"/>
                      <w:divBdr>
                        <w:top w:val="none" w:sz="0" w:space="0" w:color="auto"/>
                        <w:left w:val="none" w:sz="0" w:space="0" w:color="auto"/>
                        <w:bottom w:val="none" w:sz="0" w:space="0" w:color="auto"/>
                        <w:right w:val="none" w:sz="0" w:space="0" w:color="auto"/>
                      </w:divBdr>
                    </w:div>
                    <w:div w:id="77289968">
                      <w:marLeft w:val="0"/>
                      <w:marRight w:val="0"/>
                      <w:marTop w:val="0"/>
                      <w:marBottom w:val="0"/>
                      <w:divBdr>
                        <w:top w:val="none" w:sz="0" w:space="0" w:color="auto"/>
                        <w:left w:val="none" w:sz="0" w:space="0" w:color="auto"/>
                        <w:bottom w:val="none" w:sz="0" w:space="0" w:color="auto"/>
                        <w:right w:val="none" w:sz="0" w:space="0" w:color="auto"/>
                      </w:divBdr>
                      <w:divsChild>
                        <w:div w:id="125321114">
                          <w:marLeft w:val="0"/>
                          <w:marRight w:val="0"/>
                          <w:marTop w:val="0"/>
                          <w:marBottom w:val="0"/>
                          <w:divBdr>
                            <w:top w:val="none" w:sz="0" w:space="0" w:color="auto"/>
                            <w:left w:val="none" w:sz="0" w:space="0" w:color="auto"/>
                            <w:bottom w:val="none" w:sz="0" w:space="0" w:color="auto"/>
                            <w:right w:val="none" w:sz="0" w:space="0" w:color="auto"/>
                          </w:divBdr>
                          <w:divsChild>
                            <w:div w:id="146291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838035">
                  <w:marLeft w:val="0"/>
                  <w:marRight w:val="0"/>
                  <w:marTop w:val="0"/>
                  <w:marBottom w:val="0"/>
                  <w:divBdr>
                    <w:top w:val="none" w:sz="0" w:space="0" w:color="auto"/>
                    <w:left w:val="none" w:sz="0" w:space="0" w:color="auto"/>
                    <w:bottom w:val="none" w:sz="0" w:space="0" w:color="auto"/>
                    <w:right w:val="none" w:sz="0" w:space="0" w:color="auto"/>
                  </w:divBdr>
                  <w:divsChild>
                    <w:div w:id="582110091">
                      <w:marLeft w:val="0"/>
                      <w:marRight w:val="0"/>
                      <w:marTop w:val="0"/>
                      <w:marBottom w:val="0"/>
                      <w:divBdr>
                        <w:top w:val="none" w:sz="0" w:space="0" w:color="auto"/>
                        <w:left w:val="none" w:sz="0" w:space="0" w:color="auto"/>
                        <w:bottom w:val="none" w:sz="0" w:space="0" w:color="auto"/>
                        <w:right w:val="none" w:sz="0" w:space="0" w:color="auto"/>
                      </w:divBdr>
                      <w:divsChild>
                        <w:div w:id="61877615">
                          <w:marLeft w:val="0"/>
                          <w:marRight w:val="0"/>
                          <w:marTop w:val="0"/>
                          <w:marBottom w:val="0"/>
                          <w:divBdr>
                            <w:top w:val="none" w:sz="0" w:space="0" w:color="auto"/>
                            <w:left w:val="none" w:sz="0" w:space="0" w:color="auto"/>
                            <w:bottom w:val="none" w:sz="0" w:space="0" w:color="auto"/>
                            <w:right w:val="none" w:sz="0" w:space="0" w:color="auto"/>
                          </w:divBdr>
                          <w:divsChild>
                            <w:div w:id="103673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4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2994">
          <w:marLeft w:val="0"/>
          <w:marRight w:val="0"/>
          <w:marTop w:val="0"/>
          <w:marBottom w:val="0"/>
          <w:divBdr>
            <w:top w:val="none" w:sz="0" w:space="0" w:color="auto"/>
            <w:left w:val="none" w:sz="0" w:space="0" w:color="auto"/>
            <w:bottom w:val="none" w:sz="0" w:space="0" w:color="auto"/>
            <w:right w:val="none" w:sz="0" w:space="0" w:color="auto"/>
          </w:divBdr>
          <w:divsChild>
            <w:div w:id="1822848862">
              <w:marLeft w:val="0"/>
              <w:marRight w:val="0"/>
              <w:marTop w:val="0"/>
              <w:marBottom w:val="0"/>
              <w:divBdr>
                <w:top w:val="none" w:sz="0" w:space="0" w:color="auto"/>
                <w:left w:val="none" w:sz="0" w:space="0" w:color="auto"/>
                <w:bottom w:val="single" w:sz="6" w:space="8" w:color="DDDDDD"/>
                <w:right w:val="none" w:sz="0" w:space="0" w:color="auto"/>
              </w:divBdr>
              <w:divsChild>
                <w:div w:id="1467972184">
                  <w:marLeft w:val="0"/>
                  <w:marRight w:val="150"/>
                  <w:marTop w:val="45"/>
                  <w:marBottom w:val="75"/>
                  <w:divBdr>
                    <w:top w:val="none" w:sz="0" w:space="0" w:color="auto"/>
                    <w:left w:val="none" w:sz="0" w:space="0" w:color="auto"/>
                    <w:bottom w:val="none" w:sz="0" w:space="0" w:color="auto"/>
                    <w:right w:val="none" w:sz="0" w:space="0" w:color="auto"/>
                  </w:divBdr>
                  <w:divsChild>
                    <w:div w:id="1614752183">
                      <w:marLeft w:val="0"/>
                      <w:marRight w:val="0"/>
                      <w:marTop w:val="0"/>
                      <w:marBottom w:val="0"/>
                      <w:divBdr>
                        <w:top w:val="none" w:sz="0" w:space="0" w:color="auto"/>
                        <w:left w:val="none" w:sz="0" w:space="0" w:color="auto"/>
                        <w:bottom w:val="none" w:sz="0" w:space="0" w:color="auto"/>
                        <w:right w:val="none" w:sz="0" w:space="0" w:color="auto"/>
                      </w:divBdr>
                      <w:divsChild>
                        <w:div w:id="402995733">
                          <w:marLeft w:val="0"/>
                          <w:marRight w:val="0"/>
                          <w:marTop w:val="0"/>
                          <w:marBottom w:val="0"/>
                          <w:divBdr>
                            <w:top w:val="none" w:sz="0" w:space="0" w:color="auto"/>
                            <w:left w:val="none" w:sz="0" w:space="0" w:color="auto"/>
                            <w:bottom w:val="none" w:sz="0" w:space="0" w:color="auto"/>
                            <w:right w:val="none" w:sz="0" w:space="0" w:color="auto"/>
                          </w:divBdr>
                          <w:divsChild>
                            <w:div w:id="340745313">
                              <w:marLeft w:val="0"/>
                              <w:marRight w:val="0"/>
                              <w:marTop w:val="0"/>
                              <w:marBottom w:val="0"/>
                              <w:divBdr>
                                <w:top w:val="none" w:sz="0" w:space="0" w:color="auto"/>
                                <w:left w:val="none" w:sz="0" w:space="0" w:color="auto"/>
                                <w:bottom w:val="none" w:sz="0" w:space="0" w:color="auto"/>
                                <w:right w:val="none" w:sz="0" w:space="0" w:color="auto"/>
                              </w:divBdr>
                              <w:divsChild>
                                <w:div w:id="1848593264">
                                  <w:marLeft w:val="0"/>
                                  <w:marRight w:val="0"/>
                                  <w:marTop w:val="0"/>
                                  <w:marBottom w:val="0"/>
                                  <w:divBdr>
                                    <w:top w:val="none" w:sz="0" w:space="0" w:color="auto"/>
                                    <w:left w:val="none" w:sz="0" w:space="0" w:color="auto"/>
                                    <w:bottom w:val="none" w:sz="0" w:space="0" w:color="auto"/>
                                    <w:right w:val="none" w:sz="0" w:space="0" w:color="auto"/>
                                  </w:divBdr>
                                  <w:divsChild>
                                    <w:div w:id="106746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467272">
                  <w:marLeft w:val="0"/>
                  <w:marRight w:val="0"/>
                  <w:marTop w:val="0"/>
                  <w:marBottom w:val="0"/>
                  <w:divBdr>
                    <w:top w:val="none" w:sz="0" w:space="0" w:color="auto"/>
                    <w:left w:val="none" w:sz="0" w:space="0" w:color="auto"/>
                    <w:bottom w:val="none" w:sz="0" w:space="0" w:color="auto"/>
                    <w:right w:val="none" w:sz="0" w:space="0" w:color="auto"/>
                  </w:divBdr>
                  <w:divsChild>
                    <w:div w:id="577709913">
                      <w:marLeft w:val="0"/>
                      <w:marRight w:val="0"/>
                      <w:marTop w:val="0"/>
                      <w:marBottom w:val="0"/>
                      <w:divBdr>
                        <w:top w:val="none" w:sz="0" w:space="0" w:color="auto"/>
                        <w:left w:val="none" w:sz="0" w:space="0" w:color="auto"/>
                        <w:bottom w:val="none" w:sz="0" w:space="0" w:color="auto"/>
                        <w:right w:val="none" w:sz="0" w:space="0" w:color="auto"/>
                      </w:divBdr>
                    </w:div>
                    <w:div w:id="170607255">
                      <w:marLeft w:val="0"/>
                      <w:marRight w:val="0"/>
                      <w:marTop w:val="0"/>
                      <w:marBottom w:val="0"/>
                      <w:divBdr>
                        <w:top w:val="none" w:sz="0" w:space="0" w:color="auto"/>
                        <w:left w:val="none" w:sz="0" w:space="0" w:color="auto"/>
                        <w:bottom w:val="none" w:sz="0" w:space="0" w:color="auto"/>
                        <w:right w:val="none" w:sz="0" w:space="0" w:color="auto"/>
                      </w:divBdr>
                      <w:divsChild>
                        <w:div w:id="340355813">
                          <w:marLeft w:val="0"/>
                          <w:marRight w:val="0"/>
                          <w:marTop w:val="0"/>
                          <w:marBottom w:val="0"/>
                          <w:divBdr>
                            <w:top w:val="none" w:sz="0" w:space="0" w:color="auto"/>
                            <w:left w:val="none" w:sz="0" w:space="0" w:color="auto"/>
                            <w:bottom w:val="none" w:sz="0" w:space="0" w:color="auto"/>
                            <w:right w:val="none" w:sz="0" w:space="0" w:color="auto"/>
                          </w:divBdr>
                          <w:divsChild>
                            <w:div w:id="58237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020015">
                  <w:marLeft w:val="0"/>
                  <w:marRight w:val="0"/>
                  <w:marTop w:val="0"/>
                  <w:marBottom w:val="0"/>
                  <w:divBdr>
                    <w:top w:val="none" w:sz="0" w:space="0" w:color="auto"/>
                    <w:left w:val="none" w:sz="0" w:space="0" w:color="auto"/>
                    <w:bottom w:val="none" w:sz="0" w:space="0" w:color="auto"/>
                    <w:right w:val="none" w:sz="0" w:space="0" w:color="auto"/>
                  </w:divBdr>
                  <w:divsChild>
                    <w:div w:id="395709874">
                      <w:marLeft w:val="0"/>
                      <w:marRight w:val="0"/>
                      <w:marTop w:val="0"/>
                      <w:marBottom w:val="0"/>
                      <w:divBdr>
                        <w:top w:val="none" w:sz="0" w:space="0" w:color="auto"/>
                        <w:left w:val="none" w:sz="0" w:space="0" w:color="auto"/>
                        <w:bottom w:val="none" w:sz="0" w:space="0" w:color="auto"/>
                        <w:right w:val="none" w:sz="0" w:space="0" w:color="auto"/>
                      </w:divBdr>
                      <w:divsChild>
                        <w:div w:id="2031486383">
                          <w:marLeft w:val="0"/>
                          <w:marRight w:val="0"/>
                          <w:marTop w:val="0"/>
                          <w:marBottom w:val="0"/>
                          <w:divBdr>
                            <w:top w:val="none" w:sz="0" w:space="0" w:color="auto"/>
                            <w:left w:val="none" w:sz="0" w:space="0" w:color="auto"/>
                            <w:bottom w:val="none" w:sz="0" w:space="0" w:color="auto"/>
                            <w:right w:val="none" w:sz="0" w:space="0" w:color="auto"/>
                          </w:divBdr>
                          <w:divsChild>
                            <w:div w:id="18516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82356">
          <w:marLeft w:val="0"/>
          <w:marRight w:val="0"/>
          <w:marTop w:val="0"/>
          <w:marBottom w:val="0"/>
          <w:divBdr>
            <w:top w:val="none" w:sz="0" w:space="0" w:color="auto"/>
            <w:left w:val="none" w:sz="0" w:space="0" w:color="auto"/>
            <w:bottom w:val="none" w:sz="0" w:space="0" w:color="auto"/>
            <w:right w:val="none" w:sz="0" w:space="0" w:color="auto"/>
          </w:divBdr>
          <w:divsChild>
            <w:div w:id="837618336">
              <w:marLeft w:val="0"/>
              <w:marRight w:val="0"/>
              <w:marTop w:val="0"/>
              <w:marBottom w:val="0"/>
              <w:divBdr>
                <w:top w:val="none" w:sz="0" w:space="0" w:color="auto"/>
                <w:left w:val="none" w:sz="0" w:space="0" w:color="auto"/>
                <w:bottom w:val="single" w:sz="6" w:space="8" w:color="DDDDDD"/>
                <w:right w:val="none" w:sz="0" w:space="0" w:color="auto"/>
              </w:divBdr>
              <w:divsChild>
                <w:div w:id="1577011107">
                  <w:marLeft w:val="0"/>
                  <w:marRight w:val="150"/>
                  <w:marTop w:val="45"/>
                  <w:marBottom w:val="75"/>
                  <w:divBdr>
                    <w:top w:val="none" w:sz="0" w:space="0" w:color="auto"/>
                    <w:left w:val="none" w:sz="0" w:space="0" w:color="auto"/>
                    <w:bottom w:val="none" w:sz="0" w:space="0" w:color="auto"/>
                    <w:right w:val="none" w:sz="0" w:space="0" w:color="auto"/>
                  </w:divBdr>
                  <w:divsChild>
                    <w:div w:id="1998486319">
                      <w:marLeft w:val="0"/>
                      <w:marRight w:val="0"/>
                      <w:marTop w:val="0"/>
                      <w:marBottom w:val="0"/>
                      <w:divBdr>
                        <w:top w:val="none" w:sz="0" w:space="0" w:color="auto"/>
                        <w:left w:val="none" w:sz="0" w:space="0" w:color="auto"/>
                        <w:bottom w:val="none" w:sz="0" w:space="0" w:color="auto"/>
                        <w:right w:val="none" w:sz="0" w:space="0" w:color="auto"/>
                      </w:divBdr>
                      <w:divsChild>
                        <w:div w:id="675232612">
                          <w:marLeft w:val="0"/>
                          <w:marRight w:val="0"/>
                          <w:marTop w:val="0"/>
                          <w:marBottom w:val="0"/>
                          <w:divBdr>
                            <w:top w:val="none" w:sz="0" w:space="0" w:color="auto"/>
                            <w:left w:val="none" w:sz="0" w:space="0" w:color="auto"/>
                            <w:bottom w:val="none" w:sz="0" w:space="0" w:color="auto"/>
                            <w:right w:val="none" w:sz="0" w:space="0" w:color="auto"/>
                          </w:divBdr>
                          <w:divsChild>
                            <w:div w:id="1204252120">
                              <w:marLeft w:val="0"/>
                              <w:marRight w:val="0"/>
                              <w:marTop w:val="0"/>
                              <w:marBottom w:val="0"/>
                              <w:divBdr>
                                <w:top w:val="none" w:sz="0" w:space="0" w:color="auto"/>
                                <w:left w:val="none" w:sz="0" w:space="0" w:color="auto"/>
                                <w:bottom w:val="none" w:sz="0" w:space="0" w:color="auto"/>
                                <w:right w:val="none" w:sz="0" w:space="0" w:color="auto"/>
                              </w:divBdr>
                              <w:divsChild>
                                <w:div w:id="1955096515">
                                  <w:marLeft w:val="0"/>
                                  <w:marRight w:val="0"/>
                                  <w:marTop w:val="0"/>
                                  <w:marBottom w:val="0"/>
                                  <w:divBdr>
                                    <w:top w:val="none" w:sz="0" w:space="0" w:color="auto"/>
                                    <w:left w:val="none" w:sz="0" w:space="0" w:color="auto"/>
                                    <w:bottom w:val="none" w:sz="0" w:space="0" w:color="auto"/>
                                    <w:right w:val="none" w:sz="0" w:space="0" w:color="auto"/>
                                  </w:divBdr>
                                  <w:divsChild>
                                    <w:div w:id="1132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385415">
                  <w:marLeft w:val="0"/>
                  <w:marRight w:val="0"/>
                  <w:marTop w:val="0"/>
                  <w:marBottom w:val="0"/>
                  <w:divBdr>
                    <w:top w:val="none" w:sz="0" w:space="0" w:color="auto"/>
                    <w:left w:val="none" w:sz="0" w:space="0" w:color="auto"/>
                    <w:bottom w:val="none" w:sz="0" w:space="0" w:color="auto"/>
                    <w:right w:val="none" w:sz="0" w:space="0" w:color="auto"/>
                  </w:divBdr>
                  <w:divsChild>
                    <w:div w:id="1625692126">
                      <w:marLeft w:val="0"/>
                      <w:marRight w:val="0"/>
                      <w:marTop w:val="0"/>
                      <w:marBottom w:val="0"/>
                      <w:divBdr>
                        <w:top w:val="none" w:sz="0" w:space="0" w:color="auto"/>
                        <w:left w:val="none" w:sz="0" w:space="0" w:color="auto"/>
                        <w:bottom w:val="none" w:sz="0" w:space="0" w:color="auto"/>
                        <w:right w:val="none" w:sz="0" w:space="0" w:color="auto"/>
                      </w:divBdr>
                    </w:div>
                    <w:div w:id="2103068455">
                      <w:marLeft w:val="0"/>
                      <w:marRight w:val="0"/>
                      <w:marTop w:val="0"/>
                      <w:marBottom w:val="0"/>
                      <w:divBdr>
                        <w:top w:val="none" w:sz="0" w:space="0" w:color="auto"/>
                        <w:left w:val="none" w:sz="0" w:space="0" w:color="auto"/>
                        <w:bottom w:val="none" w:sz="0" w:space="0" w:color="auto"/>
                        <w:right w:val="none" w:sz="0" w:space="0" w:color="auto"/>
                      </w:divBdr>
                      <w:divsChild>
                        <w:div w:id="1232546699">
                          <w:marLeft w:val="0"/>
                          <w:marRight w:val="0"/>
                          <w:marTop w:val="0"/>
                          <w:marBottom w:val="0"/>
                          <w:divBdr>
                            <w:top w:val="none" w:sz="0" w:space="0" w:color="auto"/>
                            <w:left w:val="none" w:sz="0" w:space="0" w:color="auto"/>
                            <w:bottom w:val="none" w:sz="0" w:space="0" w:color="auto"/>
                            <w:right w:val="none" w:sz="0" w:space="0" w:color="auto"/>
                          </w:divBdr>
                          <w:divsChild>
                            <w:div w:id="8803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10459">
                  <w:marLeft w:val="0"/>
                  <w:marRight w:val="0"/>
                  <w:marTop w:val="0"/>
                  <w:marBottom w:val="0"/>
                  <w:divBdr>
                    <w:top w:val="none" w:sz="0" w:space="0" w:color="auto"/>
                    <w:left w:val="none" w:sz="0" w:space="0" w:color="auto"/>
                    <w:bottom w:val="none" w:sz="0" w:space="0" w:color="auto"/>
                    <w:right w:val="none" w:sz="0" w:space="0" w:color="auto"/>
                  </w:divBdr>
                  <w:divsChild>
                    <w:div w:id="746804573">
                      <w:marLeft w:val="0"/>
                      <w:marRight w:val="0"/>
                      <w:marTop w:val="0"/>
                      <w:marBottom w:val="0"/>
                      <w:divBdr>
                        <w:top w:val="none" w:sz="0" w:space="0" w:color="auto"/>
                        <w:left w:val="none" w:sz="0" w:space="0" w:color="auto"/>
                        <w:bottom w:val="none" w:sz="0" w:space="0" w:color="auto"/>
                        <w:right w:val="none" w:sz="0" w:space="0" w:color="auto"/>
                      </w:divBdr>
                      <w:divsChild>
                        <w:div w:id="2022509016">
                          <w:marLeft w:val="0"/>
                          <w:marRight w:val="0"/>
                          <w:marTop w:val="0"/>
                          <w:marBottom w:val="0"/>
                          <w:divBdr>
                            <w:top w:val="none" w:sz="0" w:space="0" w:color="auto"/>
                            <w:left w:val="none" w:sz="0" w:space="0" w:color="auto"/>
                            <w:bottom w:val="none" w:sz="0" w:space="0" w:color="auto"/>
                            <w:right w:val="none" w:sz="0" w:space="0" w:color="auto"/>
                          </w:divBdr>
                          <w:divsChild>
                            <w:div w:id="202351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879779">
      <w:bodyDiv w:val="1"/>
      <w:marLeft w:val="0"/>
      <w:marRight w:val="0"/>
      <w:marTop w:val="0"/>
      <w:marBottom w:val="0"/>
      <w:divBdr>
        <w:top w:val="none" w:sz="0" w:space="0" w:color="auto"/>
        <w:left w:val="none" w:sz="0" w:space="0" w:color="auto"/>
        <w:bottom w:val="none" w:sz="0" w:space="0" w:color="auto"/>
        <w:right w:val="none" w:sz="0" w:space="0" w:color="auto"/>
      </w:divBdr>
      <w:divsChild>
        <w:div w:id="1356154163">
          <w:marLeft w:val="0"/>
          <w:marRight w:val="0"/>
          <w:marTop w:val="0"/>
          <w:marBottom w:val="0"/>
          <w:divBdr>
            <w:top w:val="none" w:sz="0" w:space="0" w:color="auto"/>
            <w:left w:val="none" w:sz="0" w:space="0" w:color="auto"/>
            <w:bottom w:val="none" w:sz="0" w:space="0" w:color="auto"/>
            <w:right w:val="none" w:sz="0" w:space="0" w:color="auto"/>
          </w:divBdr>
          <w:divsChild>
            <w:div w:id="1243685068">
              <w:marLeft w:val="0"/>
              <w:marRight w:val="0"/>
              <w:marTop w:val="0"/>
              <w:marBottom w:val="0"/>
              <w:divBdr>
                <w:top w:val="none" w:sz="0" w:space="0" w:color="auto"/>
                <w:left w:val="none" w:sz="0" w:space="0" w:color="auto"/>
                <w:bottom w:val="none" w:sz="0" w:space="0" w:color="auto"/>
                <w:right w:val="none" w:sz="0" w:space="0" w:color="auto"/>
              </w:divBdr>
              <w:divsChild>
                <w:div w:id="6705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89723">
      <w:bodyDiv w:val="1"/>
      <w:marLeft w:val="0"/>
      <w:marRight w:val="0"/>
      <w:marTop w:val="0"/>
      <w:marBottom w:val="0"/>
      <w:divBdr>
        <w:top w:val="none" w:sz="0" w:space="0" w:color="auto"/>
        <w:left w:val="none" w:sz="0" w:space="0" w:color="auto"/>
        <w:bottom w:val="none" w:sz="0" w:space="0" w:color="auto"/>
        <w:right w:val="none" w:sz="0" w:space="0" w:color="auto"/>
      </w:divBdr>
      <w:divsChild>
        <w:div w:id="1541088865">
          <w:marLeft w:val="0"/>
          <w:marRight w:val="0"/>
          <w:marTop w:val="0"/>
          <w:marBottom w:val="0"/>
          <w:divBdr>
            <w:top w:val="none" w:sz="0" w:space="0" w:color="auto"/>
            <w:left w:val="none" w:sz="0" w:space="0" w:color="auto"/>
            <w:bottom w:val="none" w:sz="0" w:space="0" w:color="auto"/>
            <w:right w:val="none" w:sz="0" w:space="0" w:color="auto"/>
          </w:divBdr>
        </w:div>
      </w:divsChild>
    </w:div>
    <w:div w:id="1482228845">
      <w:bodyDiv w:val="1"/>
      <w:marLeft w:val="0"/>
      <w:marRight w:val="0"/>
      <w:marTop w:val="0"/>
      <w:marBottom w:val="0"/>
      <w:divBdr>
        <w:top w:val="none" w:sz="0" w:space="0" w:color="auto"/>
        <w:left w:val="none" w:sz="0" w:space="0" w:color="auto"/>
        <w:bottom w:val="none" w:sz="0" w:space="0" w:color="auto"/>
        <w:right w:val="none" w:sz="0" w:space="0" w:color="auto"/>
      </w:divBdr>
      <w:divsChild>
        <w:div w:id="1137260166">
          <w:marLeft w:val="0"/>
          <w:marRight w:val="0"/>
          <w:marTop w:val="0"/>
          <w:marBottom w:val="0"/>
          <w:divBdr>
            <w:top w:val="none" w:sz="0" w:space="0" w:color="auto"/>
            <w:left w:val="none" w:sz="0" w:space="0" w:color="auto"/>
            <w:bottom w:val="none" w:sz="0" w:space="0" w:color="auto"/>
            <w:right w:val="none" w:sz="0" w:space="0" w:color="auto"/>
          </w:divBdr>
          <w:divsChild>
            <w:div w:id="1400786611">
              <w:marLeft w:val="0"/>
              <w:marRight w:val="0"/>
              <w:marTop w:val="0"/>
              <w:marBottom w:val="0"/>
              <w:divBdr>
                <w:top w:val="none" w:sz="0" w:space="0" w:color="auto"/>
                <w:left w:val="none" w:sz="0" w:space="0" w:color="auto"/>
                <w:bottom w:val="none" w:sz="0" w:space="0" w:color="auto"/>
                <w:right w:val="none" w:sz="0" w:space="0" w:color="auto"/>
              </w:divBdr>
              <w:divsChild>
                <w:div w:id="21360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49317">
          <w:marLeft w:val="0"/>
          <w:marRight w:val="0"/>
          <w:marTop w:val="0"/>
          <w:marBottom w:val="0"/>
          <w:divBdr>
            <w:top w:val="none" w:sz="0" w:space="0" w:color="auto"/>
            <w:left w:val="none" w:sz="0" w:space="0" w:color="auto"/>
            <w:bottom w:val="none" w:sz="0" w:space="0" w:color="auto"/>
            <w:right w:val="none" w:sz="0" w:space="0" w:color="auto"/>
          </w:divBdr>
        </w:div>
      </w:divsChild>
    </w:div>
    <w:div w:id="1482699287">
      <w:bodyDiv w:val="1"/>
      <w:marLeft w:val="0"/>
      <w:marRight w:val="0"/>
      <w:marTop w:val="0"/>
      <w:marBottom w:val="0"/>
      <w:divBdr>
        <w:top w:val="none" w:sz="0" w:space="0" w:color="auto"/>
        <w:left w:val="none" w:sz="0" w:space="0" w:color="auto"/>
        <w:bottom w:val="none" w:sz="0" w:space="0" w:color="auto"/>
        <w:right w:val="none" w:sz="0" w:space="0" w:color="auto"/>
      </w:divBdr>
    </w:div>
    <w:div w:id="1483308281">
      <w:bodyDiv w:val="1"/>
      <w:marLeft w:val="0"/>
      <w:marRight w:val="0"/>
      <w:marTop w:val="0"/>
      <w:marBottom w:val="0"/>
      <w:divBdr>
        <w:top w:val="none" w:sz="0" w:space="0" w:color="auto"/>
        <w:left w:val="none" w:sz="0" w:space="0" w:color="auto"/>
        <w:bottom w:val="none" w:sz="0" w:space="0" w:color="auto"/>
        <w:right w:val="none" w:sz="0" w:space="0" w:color="auto"/>
      </w:divBdr>
      <w:divsChild>
        <w:div w:id="597449762">
          <w:marLeft w:val="0"/>
          <w:marRight w:val="0"/>
          <w:marTop w:val="0"/>
          <w:marBottom w:val="0"/>
          <w:divBdr>
            <w:top w:val="none" w:sz="0" w:space="0" w:color="auto"/>
            <w:left w:val="none" w:sz="0" w:space="0" w:color="auto"/>
            <w:bottom w:val="none" w:sz="0" w:space="0" w:color="auto"/>
            <w:right w:val="none" w:sz="0" w:space="0" w:color="auto"/>
          </w:divBdr>
        </w:div>
        <w:div w:id="1173912937">
          <w:marLeft w:val="0"/>
          <w:marRight w:val="0"/>
          <w:marTop w:val="0"/>
          <w:marBottom w:val="0"/>
          <w:divBdr>
            <w:top w:val="none" w:sz="0" w:space="0" w:color="auto"/>
            <w:left w:val="none" w:sz="0" w:space="0" w:color="auto"/>
            <w:bottom w:val="none" w:sz="0" w:space="0" w:color="auto"/>
            <w:right w:val="none" w:sz="0" w:space="0" w:color="auto"/>
          </w:divBdr>
          <w:divsChild>
            <w:div w:id="42272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53405">
      <w:bodyDiv w:val="1"/>
      <w:marLeft w:val="0"/>
      <w:marRight w:val="0"/>
      <w:marTop w:val="0"/>
      <w:marBottom w:val="0"/>
      <w:divBdr>
        <w:top w:val="none" w:sz="0" w:space="0" w:color="auto"/>
        <w:left w:val="none" w:sz="0" w:space="0" w:color="auto"/>
        <w:bottom w:val="none" w:sz="0" w:space="0" w:color="auto"/>
        <w:right w:val="none" w:sz="0" w:space="0" w:color="auto"/>
      </w:divBdr>
    </w:div>
    <w:div w:id="1485046836">
      <w:bodyDiv w:val="1"/>
      <w:marLeft w:val="0"/>
      <w:marRight w:val="0"/>
      <w:marTop w:val="0"/>
      <w:marBottom w:val="0"/>
      <w:divBdr>
        <w:top w:val="none" w:sz="0" w:space="0" w:color="auto"/>
        <w:left w:val="none" w:sz="0" w:space="0" w:color="auto"/>
        <w:bottom w:val="none" w:sz="0" w:space="0" w:color="auto"/>
        <w:right w:val="none" w:sz="0" w:space="0" w:color="auto"/>
      </w:divBdr>
      <w:divsChild>
        <w:div w:id="929461549">
          <w:marLeft w:val="0"/>
          <w:marRight w:val="0"/>
          <w:marTop w:val="0"/>
          <w:marBottom w:val="0"/>
          <w:divBdr>
            <w:top w:val="none" w:sz="0" w:space="0" w:color="auto"/>
            <w:left w:val="none" w:sz="0" w:space="0" w:color="auto"/>
            <w:bottom w:val="none" w:sz="0" w:space="0" w:color="auto"/>
            <w:right w:val="none" w:sz="0" w:space="0" w:color="auto"/>
          </w:divBdr>
        </w:div>
      </w:divsChild>
    </w:div>
    <w:div w:id="1485514088">
      <w:bodyDiv w:val="1"/>
      <w:marLeft w:val="0"/>
      <w:marRight w:val="0"/>
      <w:marTop w:val="0"/>
      <w:marBottom w:val="0"/>
      <w:divBdr>
        <w:top w:val="none" w:sz="0" w:space="0" w:color="auto"/>
        <w:left w:val="none" w:sz="0" w:space="0" w:color="auto"/>
        <w:bottom w:val="none" w:sz="0" w:space="0" w:color="auto"/>
        <w:right w:val="none" w:sz="0" w:space="0" w:color="auto"/>
      </w:divBdr>
      <w:divsChild>
        <w:div w:id="1851523871">
          <w:marLeft w:val="0"/>
          <w:marRight w:val="0"/>
          <w:marTop w:val="0"/>
          <w:marBottom w:val="0"/>
          <w:divBdr>
            <w:top w:val="none" w:sz="0" w:space="0" w:color="auto"/>
            <w:left w:val="none" w:sz="0" w:space="0" w:color="auto"/>
            <w:bottom w:val="none" w:sz="0" w:space="0" w:color="auto"/>
            <w:right w:val="none" w:sz="0" w:space="0" w:color="auto"/>
          </w:divBdr>
          <w:divsChild>
            <w:div w:id="1480418000">
              <w:marLeft w:val="0"/>
              <w:marRight w:val="0"/>
              <w:marTop w:val="0"/>
              <w:marBottom w:val="0"/>
              <w:divBdr>
                <w:top w:val="none" w:sz="0" w:space="0" w:color="auto"/>
                <w:left w:val="none" w:sz="0" w:space="0" w:color="auto"/>
                <w:bottom w:val="none" w:sz="0" w:space="0" w:color="auto"/>
                <w:right w:val="none" w:sz="0" w:space="0" w:color="auto"/>
              </w:divBdr>
            </w:div>
          </w:divsChild>
        </w:div>
        <w:div w:id="1581325686">
          <w:marLeft w:val="0"/>
          <w:marRight w:val="0"/>
          <w:marTop w:val="0"/>
          <w:marBottom w:val="0"/>
          <w:divBdr>
            <w:top w:val="none" w:sz="0" w:space="0" w:color="auto"/>
            <w:left w:val="none" w:sz="0" w:space="0" w:color="auto"/>
            <w:bottom w:val="none" w:sz="0" w:space="0" w:color="auto"/>
            <w:right w:val="none" w:sz="0" w:space="0" w:color="auto"/>
          </w:divBdr>
        </w:div>
      </w:divsChild>
    </w:div>
    <w:div w:id="1487891673">
      <w:bodyDiv w:val="1"/>
      <w:marLeft w:val="0"/>
      <w:marRight w:val="0"/>
      <w:marTop w:val="0"/>
      <w:marBottom w:val="0"/>
      <w:divBdr>
        <w:top w:val="none" w:sz="0" w:space="0" w:color="auto"/>
        <w:left w:val="none" w:sz="0" w:space="0" w:color="auto"/>
        <w:bottom w:val="none" w:sz="0" w:space="0" w:color="auto"/>
        <w:right w:val="none" w:sz="0" w:space="0" w:color="auto"/>
      </w:divBdr>
      <w:divsChild>
        <w:div w:id="803154385">
          <w:marLeft w:val="0"/>
          <w:marRight w:val="0"/>
          <w:marTop w:val="0"/>
          <w:marBottom w:val="0"/>
          <w:divBdr>
            <w:top w:val="none" w:sz="0" w:space="0" w:color="auto"/>
            <w:left w:val="none" w:sz="0" w:space="0" w:color="auto"/>
            <w:bottom w:val="none" w:sz="0" w:space="0" w:color="auto"/>
            <w:right w:val="none" w:sz="0" w:space="0" w:color="auto"/>
          </w:divBdr>
          <w:divsChild>
            <w:div w:id="911238946">
              <w:marLeft w:val="0"/>
              <w:marRight w:val="0"/>
              <w:marTop w:val="0"/>
              <w:marBottom w:val="0"/>
              <w:divBdr>
                <w:top w:val="none" w:sz="0" w:space="0" w:color="auto"/>
                <w:left w:val="none" w:sz="0" w:space="0" w:color="auto"/>
                <w:bottom w:val="none" w:sz="0" w:space="0" w:color="auto"/>
                <w:right w:val="none" w:sz="0" w:space="0" w:color="auto"/>
              </w:divBdr>
              <w:divsChild>
                <w:div w:id="11209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59393">
          <w:marLeft w:val="0"/>
          <w:marRight w:val="0"/>
          <w:marTop w:val="0"/>
          <w:marBottom w:val="0"/>
          <w:divBdr>
            <w:top w:val="none" w:sz="0" w:space="0" w:color="auto"/>
            <w:left w:val="none" w:sz="0" w:space="0" w:color="auto"/>
            <w:bottom w:val="none" w:sz="0" w:space="0" w:color="auto"/>
            <w:right w:val="none" w:sz="0" w:space="0" w:color="auto"/>
          </w:divBdr>
        </w:div>
      </w:divsChild>
    </w:div>
    <w:div w:id="1488475700">
      <w:bodyDiv w:val="1"/>
      <w:marLeft w:val="0"/>
      <w:marRight w:val="0"/>
      <w:marTop w:val="0"/>
      <w:marBottom w:val="0"/>
      <w:divBdr>
        <w:top w:val="none" w:sz="0" w:space="0" w:color="auto"/>
        <w:left w:val="none" w:sz="0" w:space="0" w:color="auto"/>
        <w:bottom w:val="none" w:sz="0" w:space="0" w:color="auto"/>
        <w:right w:val="none" w:sz="0" w:space="0" w:color="auto"/>
      </w:divBdr>
      <w:divsChild>
        <w:div w:id="394476377">
          <w:marLeft w:val="0"/>
          <w:marRight w:val="0"/>
          <w:marTop w:val="0"/>
          <w:marBottom w:val="0"/>
          <w:divBdr>
            <w:top w:val="none" w:sz="0" w:space="0" w:color="auto"/>
            <w:left w:val="none" w:sz="0" w:space="0" w:color="auto"/>
            <w:bottom w:val="none" w:sz="0" w:space="0" w:color="auto"/>
            <w:right w:val="none" w:sz="0" w:space="0" w:color="auto"/>
          </w:divBdr>
        </w:div>
      </w:divsChild>
    </w:div>
    <w:div w:id="1488787437">
      <w:bodyDiv w:val="1"/>
      <w:marLeft w:val="0"/>
      <w:marRight w:val="0"/>
      <w:marTop w:val="0"/>
      <w:marBottom w:val="0"/>
      <w:divBdr>
        <w:top w:val="none" w:sz="0" w:space="0" w:color="auto"/>
        <w:left w:val="none" w:sz="0" w:space="0" w:color="auto"/>
        <w:bottom w:val="none" w:sz="0" w:space="0" w:color="auto"/>
        <w:right w:val="none" w:sz="0" w:space="0" w:color="auto"/>
      </w:divBdr>
      <w:divsChild>
        <w:div w:id="11417638">
          <w:marLeft w:val="0"/>
          <w:marRight w:val="0"/>
          <w:marTop w:val="0"/>
          <w:marBottom w:val="0"/>
          <w:divBdr>
            <w:top w:val="none" w:sz="0" w:space="0" w:color="auto"/>
            <w:left w:val="none" w:sz="0" w:space="0" w:color="auto"/>
            <w:bottom w:val="none" w:sz="0" w:space="0" w:color="auto"/>
            <w:right w:val="none" w:sz="0" w:space="0" w:color="auto"/>
          </w:divBdr>
        </w:div>
        <w:div w:id="735393548">
          <w:marLeft w:val="0"/>
          <w:marRight w:val="0"/>
          <w:marTop w:val="0"/>
          <w:marBottom w:val="0"/>
          <w:divBdr>
            <w:top w:val="none" w:sz="0" w:space="0" w:color="auto"/>
            <w:left w:val="none" w:sz="0" w:space="0" w:color="auto"/>
            <w:bottom w:val="none" w:sz="0" w:space="0" w:color="auto"/>
            <w:right w:val="none" w:sz="0" w:space="0" w:color="auto"/>
          </w:divBdr>
        </w:div>
      </w:divsChild>
    </w:div>
    <w:div w:id="1489134806">
      <w:bodyDiv w:val="1"/>
      <w:marLeft w:val="0"/>
      <w:marRight w:val="0"/>
      <w:marTop w:val="0"/>
      <w:marBottom w:val="0"/>
      <w:divBdr>
        <w:top w:val="none" w:sz="0" w:space="0" w:color="auto"/>
        <w:left w:val="none" w:sz="0" w:space="0" w:color="auto"/>
        <w:bottom w:val="none" w:sz="0" w:space="0" w:color="auto"/>
        <w:right w:val="none" w:sz="0" w:space="0" w:color="auto"/>
      </w:divBdr>
      <w:divsChild>
        <w:div w:id="760637604">
          <w:marLeft w:val="0"/>
          <w:marRight w:val="0"/>
          <w:marTop w:val="0"/>
          <w:marBottom w:val="0"/>
          <w:divBdr>
            <w:top w:val="none" w:sz="0" w:space="0" w:color="auto"/>
            <w:left w:val="none" w:sz="0" w:space="0" w:color="auto"/>
            <w:bottom w:val="none" w:sz="0" w:space="0" w:color="auto"/>
            <w:right w:val="none" w:sz="0" w:space="0" w:color="auto"/>
          </w:divBdr>
          <w:divsChild>
            <w:div w:id="1633049290">
              <w:marLeft w:val="0"/>
              <w:marRight w:val="0"/>
              <w:marTop w:val="0"/>
              <w:marBottom w:val="0"/>
              <w:divBdr>
                <w:top w:val="none" w:sz="0" w:space="0" w:color="auto"/>
                <w:left w:val="none" w:sz="0" w:space="0" w:color="auto"/>
                <w:bottom w:val="none" w:sz="0" w:space="0" w:color="auto"/>
                <w:right w:val="none" w:sz="0" w:space="0" w:color="auto"/>
              </w:divBdr>
            </w:div>
          </w:divsChild>
        </w:div>
        <w:div w:id="1485009603">
          <w:marLeft w:val="0"/>
          <w:marRight w:val="0"/>
          <w:marTop w:val="0"/>
          <w:marBottom w:val="0"/>
          <w:divBdr>
            <w:top w:val="none" w:sz="0" w:space="0" w:color="auto"/>
            <w:left w:val="none" w:sz="0" w:space="0" w:color="auto"/>
            <w:bottom w:val="none" w:sz="0" w:space="0" w:color="auto"/>
            <w:right w:val="none" w:sz="0" w:space="0" w:color="auto"/>
          </w:divBdr>
        </w:div>
      </w:divsChild>
    </w:div>
    <w:div w:id="1489714273">
      <w:bodyDiv w:val="1"/>
      <w:marLeft w:val="0"/>
      <w:marRight w:val="0"/>
      <w:marTop w:val="0"/>
      <w:marBottom w:val="0"/>
      <w:divBdr>
        <w:top w:val="none" w:sz="0" w:space="0" w:color="auto"/>
        <w:left w:val="none" w:sz="0" w:space="0" w:color="auto"/>
        <w:bottom w:val="none" w:sz="0" w:space="0" w:color="auto"/>
        <w:right w:val="none" w:sz="0" w:space="0" w:color="auto"/>
      </w:divBdr>
    </w:div>
    <w:div w:id="1489907584">
      <w:bodyDiv w:val="1"/>
      <w:marLeft w:val="0"/>
      <w:marRight w:val="0"/>
      <w:marTop w:val="0"/>
      <w:marBottom w:val="0"/>
      <w:divBdr>
        <w:top w:val="none" w:sz="0" w:space="0" w:color="auto"/>
        <w:left w:val="none" w:sz="0" w:space="0" w:color="auto"/>
        <w:bottom w:val="none" w:sz="0" w:space="0" w:color="auto"/>
        <w:right w:val="none" w:sz="0" w:space="0" w:color="auto"/>
      </w:divBdr>
    </w:div>
    <w:div w:id="1490713345">
      <w:bodyDiv w:val="1"/>
      <w:marLeft w:val="0"/>
      <w:marRight w:val="0"/>
      <w:marTop w:val="0"/>
      <w:marBottom w:val="0"/>
      <w:divBdr>
        <w:top w:val="none" w:sz="0" w:space="0" w:color="auto"/>
        <w:left w:val="none" w:sz="0" w:space="0" w:color="auto"/>
        <w:bottom w:val="none" w:sz="0" w:space="0" w:color="auto"/>
        <w:right w:val="none" w:sz="0" w:space="0" w:color="auto"/>
      </w:divBdr>
    </w:div>
    <w:div w:id="1491018961">
      <w:bodyDiv w:val="1"/>
      <w:marLeft w:val="0"/>
      <w:marRight w:val="0"/>
      <w:marTop w:val="0"/>
      <w:marBottom w:val="0"/>
      <w:divBdr>
        <w:top w:val="none" w:sz="0" w:space="0" w:color="auto"/>
        <w:left w:val="none" w:sz="0" w:space="0" w:color="auto"/>
        <w:bottom w:val="none" w:sz="0" w:space="0" w:color="auto"/>
        <w:right w:val="none" w:sz="0" w:space="0" w:color="auto"/>
      </w:divBdr>
      <w:divsChild>
        <w:div w:id="1267008797">
          <w:marLeft w:val="0"/>
          <w:marRight w:val="0"/>
          <w:marTop w:val="0"/>
          <w:marBottom w:val="300"/>
          <w:divBdr>
            <w:top w:val="none" w:sz="0" w:space="0" w:color="auto"/>
            <w:left w:val="none" w:sz="0" w:space="0" w:color="auto"/>
            <w:bottom w:val="none" w:sz="0" w:space="0" w:color="auto"/>
            <w:right w:val="none" w:sz="0" w:space="0" w:color="auto"/>
          </w:divBdr>
        </w:div>
        <w:div w:id="552883654">
          <w:marLeft w:val="0"/>
          <w:marRight w:val="0"/>
          <w:marTop w:val="0"/>
          <w:marBottom w:val="0"/>
          <w:divBdr>
            <w:top w:val="none" w:sz="0" w:space="0" w:color="auto"/>
            <w:left w:val="none" w:sz="0" w:space="0" w:color="auto"/>
            <w:bottom w:val="none" w:sz="0" w:space="0" w:color="auto"/>
            <w:right w:val="none" w:sz="0" w:space="0" w:color="auto"/>
          </w:divBdr>
        </w:div>
        <w:div w:id="872500440">
          <w:marLeft w:val="0"/>
          <w:marRight w:val="0"/>
          <w:marTop w:val="150"/>
          <w:marBottom w:val="150"/>
          <w:divBdr>
            <w:top w:val="single" w:sz="6" w:space="4" w:color="D7D7D7"/>
            <w:left w:val="none" w:sz="0" w:space="0" w:color="auto"/>
            <w:bottom w:val="single" w:sz="6" w:space="4" w:color="D7D7D7"/>
            <w:right w:val="none" w:sz="0" w:space="0" w:color="auto"/>
          </w:divBdr>
        </w:div>
        <w:div w:id="747310417">
          <w:marLeft w:val="0"/>
          <w:marRight w:val="0"/>
          <w:marTop w:val="0"/>
          <w:marBottom w:val="0"/>
          <w:divBdr>
            <w:top w:val="none" w:sz="0" w:space="0" w:color="auto"/>
            <w:left w:val="none" w:sz="0" w:space="0" w:color="auto"/>
            <w:bottom w:val="none" w:sz="0" w:space="0" w:color="auto"/>
            <w:right w:val="none" w:sz="0" w:space="0" w:color="auto"/>
          </w:divBdr>
        </w:div>
      </w:divsChild>
    </w:div>
    <w:div w:id="1492285324">
      <w:bodyDiv w:val="1"/>
      <w:marLeft w:val="0"/>
      <w:marRight w:val="0"/>
      <w:marTop w:val="0"/>
      <w:marBottom w:val="0"/>
      <w:divBdr>
        <w:top w:val="none" w:sz="0" w:space="0" w:color="auto"/>
        <w:left w:val="none" w:sz="0" w:space="0" w:color="auto"/>
        <w:bottom w:val="none" w:sz="0" w:space="0" w:color="auto"/>
        <w:right w:val="none" w:sz="0" w:space="0" w:color="auto"/>
      </w:divBdr>
      <w:divsChild>
        <w:div w:id="1287733480">
          <w:marLeft w:val="0"/>
          <w:marRight w:val="0"/>
          <w:marTop w:val="0"/>
          <w:marBottom w:val="0"/>
          <w:divBdr>
            <w:top w:val="none" w:sz="0" w:space="0" w:color="auto"/>
            <w:left w:val="none" w:sz="0" w:space="0" w:color="auto"/>
            <w:bottom w:val="none" w:sz="0" w:space="0" w:color="auto"/>
            <w:right w:val="none" w:sz="0" w:space="0" w:color="auto"/>
          </w:divBdr>
        </w:div>
        <w:div w:id="1309824672">
          <w:marLeft w:val="0"/>
          <w:marRight w:val="0"/>
          <w:marTop w:val="0"/>
          <w:marBottom w:val="0"/>
          <w:divBdr>
            <w:top w:val="none" w:sz="0" w:space="0" w:color="auto"/>
            <w:left w:val="none" w:sz="0" w:space="0" w:color="auto"/>
            <w:bottom w:val="none" w:sz="0" w:space="0" w:color="auto"/>
            <w:right w:val="none" w:sz="0" w:space="0" w:color="auto"/>
          </w:divBdr>
        </w:div>
      </w:divsChild>
    </w:div>
    <w:div w:id="1492678061">
      <w:bodyDiv w:val="1"/>
      <w:marLeft w:val="0"/>
      <w:marRight w:val="0"/>
      <w:marTop w:val="0"/>
      <w:marBottom w:val="0"/>
      <w:divBdr>
        <w:top w:val="none" w:sz="0" w:space="0" w:color="auto"/>
        <w:left w:val="none" w:sz="0" w:space="0" w:color="auto"/>
        <w:bottom w:val="none" w:sz="0" w:space="0" w:color="auto"/>
        <w:right w:val="none" w:sz="0" w:space="0" w:color="auto"/>
      </w:divBdr>
      <w:divsChild>
        <w:div w:id="178087937">
          <w:marLeft w:val="0"/>
          <w:marRight w:val="0"/>
          <w:marTop w:val="150"/>
          <w:marBottom w:val="0"/>
          <w:divBdr>
            <w:top w:val="none" w:sz="0" w:space="0" w:color="auto"/>
            <w:left w:val="none" w:sz="0" w:space="0" w:color="auto"/>
            <w:bottom w:val="none" w:sz="0" w:space="0" w:color="auto"/>
            <w:right w:val="none" w:sz="0" w:space="0" w:color="auto"/>
          </w:divBdr>
        </w:div>
      </w:divsChild>
    </w:div>
    <w:div w:id="1494301289">
      <w:bodyDiv w:val="1"/>
      <w:marLeft w:val="0"/>
      <w:marRight w:val="0"/>
      <w:marTop w:val="0"/>
      <w:marBottom w:val="0"/>
      <w:divBdr>
        <w:top w:val="none" w:sz="0" w:space="0" w:color="auto"/>
        <w:left w:val="none" w:sz="0" w:space="0" w:color="auto"/>
        <w:bottom w:val="none" w:sz="0" w:space="0" w:color="auto"/>
        <w:right w:val="none" w:sz="0" w:space="0" w:color="auto"/>
      </w:divBdr>
      <w:divsChild>
        <w:div w:id="1717049391">
          <w:marLeft w:val="0"/>
          <w:marRight w:val="0"/>
          <w:marTop w:val="0"/>
          <w:marBottom w:val="0"/>
          <w:divBdr>
            <w:top w:val="none" w:sz="0" w:space="0" w:color="auto"/>
            <w:left w:val="none" w:sz="0" w:space="0" w:color="auto"/>
            <w:bottom w:val="none" w:sz="0" w:space="0" w:color="auto"/>
            <w:right w:val="none" w:sz="0" w:space="0" w:color="auto"/>
          </w:divBdr>
          <w:divsChild>
            <w:div w:id="39673411">
              <w:marLeft w:val="0"/>
              <w:marRight w:val="0"/>
              <w:marTop w:val="0"/>
              <w:marBottom w:val="0"/>
              <w:divBdr>
                <w:top w:val="none" w:sz="0" w:space="0" w:color="auto"/>
                <w:left w:val="none" w:sz="0" w:space="0" w:color="auto"/>
                <w:bottom w:val="none" w:sz="0" w:space="0" w:color="auto"/>
                <w:right w:val="none" w:sz="0" w:space="0" w:color="auto"/>
              </w:divBdr>
              <w:divsChild>
                <w:div w:id="8460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98330">
      <w:bodyDiv w:val="1"/>
      <w:marLeft w:val="0"/>
      <w:marRight w:val="0"/>
      <w:marTop w:val="0"/>
      <w:marBottom w:val="0"/>
      <w:divBdr>
        <w:top w:val="none" w:sz="0" w:space="0" w:color="auto"/>
        <w:left w:val="none" w:sz="0" w:space="0" w:color="auto"/>
        <w:bottom w:val="none" w:sz="0" w:space="0" w:color="auto"/>
        <w:right w:val="none" w:sz="0" w:space="0" w:color="auto"/>
      </w:divBdr>
      <w:divsChild>
        <w:div w:id="311065185">
          <w:marLeft w:val="0"/>
          <w:marRight w:val="0"/>
          <w:marTop w:val="0"/>
          <w:marBottom w:val="0"/>
          <w:divBdr>
            <w:top w:val="none" w:sz="0" w:space="0" w:color="auto"/>
            <w:left w:val="none" w:sz="0" w:space="0" w:color="auto"/>
            <w:bottom w:val="none" w:sz="0" w:space="0" w:color="auto"/>
            <w:right w:val="none" w:sz="0" w:space="0" w:color="auto"/>
          </w:divBdr>
          <w:divsChild>
            <w:div w:id="1384518925">
              <w:marLeft w:val="0"/>
              <w:marRight w:val="0"/>
              <w:marTop w:val="0"/>
              <w:marBottom w:val="0"/>
              <w:divBdr>
                <w:top w:val="none" w:sz="0" w:space="0" w:color="auto"/>
                <w:left w:val="none" w:sz="0" w:space="0" w:color="auto"/>
                <w:bottom w:val="none" w:sz="0" w:space="0" w:color="auto"/>
                <w:right w:val="none" w:sz="0" w:space="0" w:color="auto"/>
              </w:divBdr>
              <w:divsChild>
                <w:div w:id="134173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31338">
          <w:marLeft w:val="0"/>
          <w:marRight w:val="0"/>
          <w:marTop w:val="0"/>
          <w:marBottom w:val="0"/>
          <w:divBdr>
            <w:top w:val="none" w:sz="0" w:space="0" w:color="auto"/>
            <w:left w:val="none" w:sz="0" w:space="0" w:color="auto"/>
            <w:bottom w:val="none" w:sz="0" w:space="0" w:color="auto"/>
            <w:right w:val="none" w:sz="0" w:space="0" w:color="auto"/>
          </w:divBdr>
        </w:div>
      </w:divsChild>
    </w:div>
    <w:div w:id="1495141370">
      <w:bodyDiv w:val="1"/>
      <w:marLeft w:val="0"/>
      <w:marRight w:val="0"/>
      <w:marTop w:val="0"/>
      <w:marBottom w:val="0"/>
      <w:divBdr>
        <w:top w:val="none" w:sz="0" w:space="0" w:color="auto"/>
        <w:left w:val="none" w:sz="0" w:space="0" w:color="auto"/>
        <w:bottom w:val="none" w:sz="0" w:space="0" w:color="auto"/>
        <w:right w:val="none" w:sz="0" w:space="0" w:color="auto"/>
      </w:divBdr>
    </w:div>
    <w:div w:id="1495608532">
      <w:bodyDiv w:val="1"/>
      <w:marLeft w:val="0"/>
      <w:marRight w:val="0"/>
      <w:marTop w:val="0"/>
      <w:marBottom w:val="0"/>
      <w:divBdr>
        <w:top w:val="none" w:sz="0" w:space="0" w:color="auto"/>
        <w:left w:val="none" w:sz="0" w:space="0" w:color="auto"/>
        <w:bottom w:val="none" w:sz="0" w:space="0" w:color="auto"/>
        <w:right w:val="none" w:sz="0" w:space="0" w:color="auto"/>
      </w:divBdr>
      <w:divsChild>
        <w:div w:id="502821281">
          <w:marLeft w:val="0"/>
          <w:marRight w:val="0"/>
          <w:marTop w:val="0"/>
          <w:marBottom w:val="0"/>
          <w:divBdr>
            <w:top w:val="none" w:sz="0" w:space="0" w:color="auto"/>
            <w:left w:val="none" w:sz="0" w:space="0" w:color="auto"/>
            <w:bottom w:val="none" w:sz="0" w:space="0" w:color="auto"/>
            <w:right w:val="none" w:sz="0" w:space="0" w:color="auto"/>
          </w:divBdr>
          <w:divsChild>
            <w:div w:id="1547525631">
              <w:marLeft w:val="0"/>
              <w:marRight w:val="0"/>
              <w:marTop w:val="0"/>
              <w:marBottom w:val="0"/>
              <w:divBdr>
                <w:top w:val="none" w:sz="0" w:space="0" w:color="auto"/>
                <w:left w:val="none" w:sz="0" w:space="0" w:color="auto"/>
                <w:bottom w:val="none" w:sz="0" w:space="0" w:color="auto"/>
                <w:right w:val="none" w:sz="0" w:space="0" w:color="auto"/>
              </w:divBdr>
              <w:divsChild>
                <w:div w:id="211185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6658">
          <w:marLeft w:val="0"/>
          <w:marRight w:val="0"/>
          <w:marTop w:val="0"/>
          <w:marBottom w:val="0"/>
          <w:divBdr>
            <w:top w:val="none" w:sz="0" w:space="0" w:color="auto"/>
            <w:left w:val="none" w:sz="0" w:space="0" w:color="auto"/>
            <w:bottom w:val="none" w:sz="0" w:space="0" w:color="auto"/>
            <w:right w:val="none" w:sz="0" w:space="0" w:color="auto"/>
          </w:divBdr>
        </w:div>
      </w:divsChild>
    </w:div>
    <w:div w:id="1495992995">
      <w:bodyDiv w:val="1"/>
      <w:marLeft w:val="0"/>
      <w:marRight w:val="0"/>
      <w:marTop w:val="0"/>
      <w:marBottom w:val="0"/>
      <w:divBdr>
        <w:top w:val="none" w:sz="0" w:space="0" w:color="auto"/>
        <w:left w:val="none" w:sz="0" w:space="0" w:color="auto"/>
        <w:bottom w:val="none" w:sz="0" w:space="0" w:color="auto"/>
        <w:right w:val="none" w:sz="0" w:space="0" w:color="auto"/>
      </w:divBdr>
      <w:divsChild>
        <w:div w:id="1821269853">
          <w:marLeft w:val="0"/>
          <w:marRight w:val="0"/>
          <w:marTop w:val="0"/>
          <w:marBottom w:val="0"/>
          <w:divBdr>
            <w:top w:val="none" w:sz="0" w:space="0" w:color="auto"/>
            <w:left w:val="none" w:sz="0" w:space="0" w:color="auto"/>
            <w:bottom w:val="none" w:sz="0" w:space="0" w:color="auto"/>
            <w:right w:val="none" w:sz="0" w:space="0" w:color="auto"/>
          </w:divBdr>
          <w:divsChild>
            <w:div w:id="32733238">
              <w:marLeft w:val="0"/>
              <w:marRight w:val="0"/>
              <w:marTop w:val="0"/>
              <w:marBottom w:val="0"/>
              <w:divBdr>
                <w:top w:val="none" w:sz="0" w:space="0" w:color="auto"/>
                <w:left w:val="none" w:sz="0" w:space="0" w:color="auto"/>
                <w:bottom w:val="none" w:sz="0" w:space="0" w:color="auto"/>
                <w:right w:val="none" w:sz="0" w:space="0" w:color="auto"/>
              </w:divBdr>
              <w:divsChild>
                <w:div w:id="1157266097">
                  <w:marLeft w:val="0"/>
                  <w:marRight w:val="0"/>
                  <w:marTop w:val="0"/>
                  <w:marBottom w:val="0"/>
                  <w:divBdr>
                    <w:top w:val="none" w:sz="0" w:space="0" w:color="auto"/>
                    <w:left w:val="none" w:sz="0" w:space="0" w:color="auto"/>
                    <w:bottom w:val="none" w:sz="0" w:space="0" w:color="auto"/>
                    <w:right w:val="none" w:sz="0" w:space="0" w:color="auto"/>
                  </w:divBdr>
                </w:div>
                <w:div w:id="2057267008">
                  <w:marLeft w:val="0"/>
                  <w:marRight w:val="0"/>
                  <w:marTop w:val="150"/>
                  <w:marBottom w:val="150"/>
                  <w:divBdr>
                    <w:top w:val="single" w:sz="6" w:space="4" w:color="D7D7D7"/>
                    <w:left w:val="none" w:sz="0" w:space="0" w:color="auto"/>
                    <w:bottom w:val="single" w:sz="6" w:space="4" w:color="D7D7D7"/>
                    <w:right w:val="none" w:sz="0" w:space="0" w:color="auto"/>
                  </w:divBdr>
                </w:div>
                <w:div w:id="1384409412">
                  <w:marLeft w:val="0"/>
                  <w:marRight w:val="0"/>
                  <w:marTop w:val="0"/>
                  <w:marBottom w:val="375"/>
                  <w:divBdr>
                    <w:top w:val="none" w:sz="0" w:space="0" w:color="auto"/>
                    <w:left w:val="none" w:sz="0" w:space="0" w:color="auto"/>
                    <w:bottom w:val="none" w:sz="0" w:space="0" w:color="auto"/>
                    <w:right w:val="none" w:sz="0" w:space="0" w:color="auto"/>
                  </w:divBdr>
                  <w:divsChild>
                    <w:div w:id="849684872">
                      <w:marLeft w:val="0"/>
                      <w:marRight w:val="150"/>
                      <w:marTop w:val="0"/>
                      <w:marBottom w:val="0"/>
                      <w:divBdr>
                        <w:top w:val="none" w:sz="0" w:space="0" w:color="auto"/>
                        <w:left w:val="none" w:sz="0" w:space="0" w:color="auto"/>
                        <w:bottom w:val="none" w:sz="0" w:space="0" w:color="auto"/>
                        <w:right w:val="none" w:sz="0" w:space="0" w:color="auto"/>
                      </w:divBdr>
                    </w:div>
                  </w:divsChild>
                </w:div>
                <w:div w:id="21064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88369">
          <w:marLeft w:val="0"/>
          <w:marRight w:val="0"/>
          <w:marTop w:val="0"/>
          <w:marBottom w:val="0"/>
          <w:divBdr>
            <w:top w:val="none" w:sz="0" w:space="0" w:color="auto"/>
            <w:left w:val="none" w:sz="0" w:space="0" w:color="auto"/>
            <w:bottom w:val="none" w:sz="0" w:space="0" w:color="auto"/>
            <w:right w:val="none" w:sz="0" w:space="0" w:color="auto"/>
          </w:divBdr>
          <w:divsChild>
            <w:div w:id="205990930">
              <w:marLeft w:val="0"/>
              <w:marRight w:val="0"/>
              <w:marTop w:val="0"/>
              <w:marBottom w:val="300"/>
              <w:divBdr>
                <w:top w:val="none" w:sz="0" w:space="0" w:color="auto"/>
                <w:left w:val="none" w:sz="0" w:space="0" w:color="auto"/>
                <w:bottom w:val="none" w:sz="0" w:space="0" w:color="auto"/>
                <w:right w:val="none" w:sz="0" w:space="0" w:color="auto"/>
              </w:divBdr>
              <w:divsChild>
                <w:div w:id="573976900">
                  <w:marLeft w:val="0"/>
                  <w:marRight w:val="0"/>
                  <w:marTop w:val="0"/>
                  <w:marBottom w:val="0"/>
                  <w:divBdr>
                    <w:top w:val="none" w:sz="0" w:space="0" w:color="auto"/>
                    <w:left w:val="none" w:sz="0" w:space="0" w:color="auto"/>
                    <w:bottom w:val="none" w:sz="0" w:space="0" w:color="auto"/>
                    <w:right w:val="none" w:sz="0" w:space="0" w:color="auto"/>
                  </w:divBdr>
                </w:div>
              </w:divsChild>
            </w:div>
            <w:div w:id="1500466394">
              <w:marLeft w:val="0"/>
              <w:marRight w:val="0"/>
              <w:marTop w:val="0"/>
              <w:marBottom w:val="300"/>
              <w:divBdr>
                <w:top w:val="none" w:sz="0" w:space="0" w:color="auto"/>
                <w:left w:val="none" w:sz="0" w:space="0" w:color="auto"/>
                <w:bottom w:val="none" w:sz="0" w:space="0" w:color="auto"/>
                <w:right w:val="none" w:sz="0" w:space="0" w:color="auto"/>
              </w:divBdr>
              <w:divsChild>
                <w:div w:id="1181120553">
                  <w:marLeft w:val="0"/>
                  <w:marRight w:val="0"/>
                  <w:marTop w:val="0"/>
                  <w:marBottom w:val="0"/>
                  <w:divBdr>
                    <w:top w:val="none" w:sz="0" w:space="0" w:color="auto"/>
                    <w:left w:val="none" w:sz="0" w:space="0" w:color="auto"/>
                    <w:bottom w:val="none" w:sz="0" w:space="0" w:color="auto"/>
                    <w:right w:val="none" w:sz="0" w:space="0" w:color="auto"/>
                  </w:divBdr>
                </w:div>
              </w:divsChild>
            </w:div>
            <w:div w:id="1051921388">
              <w:marLeft w:val="0"/>
              <w:marRight w:val="0"/>
              <w:marTop w:val="0"/>
              <w:marBottom w:val="300"/>
              <w:divBdr>
                <w:top w:val="none" w:sz="0" w:space="0" w:color="auto"/>
                <w:left w:val="none" w:sz="0" w:space="0" w:color="auto"/>
                <w:bottom w:val="none" w:sz="0" w:space="0" w:color="auto"/>
                <w:right w:val="none" w:sz="0" w:space="0" w:color="auto"/>
              </w:divBdr>
              <w:divsChild>
                <w:div w:id="393478389">
                  <w:marLeft w:val="0"/>
                  <w:marRight w:val="0"/>
                  <w:marTop w:val="0"/>
                  <w:marBottom w:val="0"/>
                  <w:divBdr>
                    <w:top w:val="none" w:sz="0" w:space="0" w:color="auto"/>
                    <w:left w:val="none" w:sz="0" w:space="0" w:color="auto"/>
                    <w:bottom w:val="none" w:sz="0" w:space="0" w:color="auto"/>
                    <w:right w:val="none" w:sz="0" w:space="0" w:color="auto"/>
                  </w:divBdr>
                </w:div>
              </w:divsChild>
            </w:div>
            <w:div w:id="525294844">
              <w:marLeft w:val="0"/>
              <w:marRight w:val="0"/>
              <w:marTop w:val="0"/>
              <w:marBottom w:val="0"/>
              <w:divBdr>
                <w:top w:val="none" w:sz="0" w:space="0" w:color="auto"/>
                <w:left w:val="none" w:sz="0" w:space="0" w:color="auto"/>
                <w:bottom w:val="none" w:sz="0" w:space="0" w:color="auto"/>
                <w:right w:val="none" w:sz="0" w:space="0" w:color="auto"/>
              </w:divBdr>
              <w:divsChild>
                <w:div w:id="667633423">
                  <w:marLeft w:val="0"/>
                  <w:marRight w:val="0"/>
                  <w:marTop w:val="0"/>
                  <w:marBottom w:val="0"/>
                  <w:divBdr>
                    <w:top w:val="none" w:sz="0" w:space="0" w:color="auto"/>
                    <w:left w:val="none" w:sz="0" w:space="0" w:color="auto"/>
                    <w:bottom w:val="none" w:sz="0" w:space="0" w:color="auto"/>
                    <w:right w:val="none" w:sz="0" w:space="0" w:color="auto"/>
                  </w:divBdr>
                  <w:divsChild>
                    <w:div w:id="11822902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0"/>
                          <w:marTop w:val="0"/>
                          <w:marBottom w:val="0"/>
                          <w:divBdr>
                            <w:top w:val="none" w:sz="0" w:space="0" w:color="auto"/>
                            <w:left w:val="none" w:sz="0" w:space="0" w:color="auto"/>
                            <w:bottom w:val="none" w:sz="0" w:space="0" w:color="auto"/>
                            <w:right w:val="none" w:sz="0" w:space="0" w:color="auto"/>
                          </w:divBdr>
                        </w:div>
                        <w:div w:id="6465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321152">
          <w:marLeft w:val="0"/>
          <w:marRight w:val="0"/>
          <w:marTop w:val="750"/>
          <w:marBottom w:val="0"/>
          <w:divBdr>
            <w:top w:val="none" w:sz="0" w:space="0" w:color="auto"/>
            <w:left w:val="none" w:sz="0" w:space="0" w:color="auto"/>
            <w:bottom w:val="none" w:sz="0" w:space="0" w:color="auto"/>
            <w:right w:val="none" w:sz="0" w:space="0" w:color="auto"/>
          </w:divBdr>
          <w:divsChild>
            <w:div w:id="1890412570">
              <w:marLeft w:val="0"/>
              <w:marRight w:val="0"/>
              <w:marTop w:val="0"/>
              <w:marBottom w:val="0"/>
              <w:divBdr>
                <w:top w:val="none" w:sz="0" w:space="0" w:color="auto"/>
                <w:left w:val="none" w:sz="0" w:space="0" w:color="auto"/>
                <w:bottom w:val="none" w:sz="0" w:space="0" w:color="auto"/>
                <w:right w:val="none" w:sz="0" w:space="0" w:color="auto"/>
              </w:divBdr>
              <w:divsChild>
                <w:div w:id="536049632">
                  <w:marLeft w:val="0"/>
                  <w:marRight w:val="0"/>
                  <w:marTop w:val="0"/>
                  <w:marBottom w:val="0"/>
                  <w:divBdr>
                    <w:top w:val="none" w:sz="0" w:space="0" w:color="auto"/>
                    <w:left w:val="none" w:sz="0" w:space="0" w:color="auto"/>
                    <w:bottom w:val="none" w:sz="0" w:space="0" w:color="auto"/>
                    <w:right w:val="none" w:sz="0" w:space="0" w:color="auto"/>
                  </w:divBdr>
                  <w:divsChild>
                    <w:div w:id="666054153">
                      <w:marLeft w:val="0"/>
                      <w:marRight w:val="0"/>
                      <w:marTop w:val="0"/>
                      <w:marBottom w:val="0"/>
                      <w:divBdr>
                        <w:top w:val="none" w:sz="0" w:space="0" w:color="auto"/>
                        <w:left w:val="none" w:sz="0" w:space="0" w:color="auto"/>
                        <w:bottom w:val="none" w:sz="0" w:space="0" w:color="auto"/>
                        <w:right w:val="none" w:sz="0" w:space="0" w:color="auto"/>
                      </w:divBdr>
                      <w:divsChild>
                        <w:div w:id="1792816803">
                          <w:marLeft w:val="0"/>
                          <w:marRight w:val="0"/>
                          <w:marTop w:val="0"/>
                          <w:marBottom w:val="0"/>
                          <w:divBdr>
                            <w:top w:val="none" w:sz="0" w:space="0" w:color="auto"/>
                            <w:left w:val="none" w:sz="0" w:space="0" w:color="auto"/>
                            <w:bottom w:val="none" w:sz="0" w:space="0" w:color="auto"/>
                            <w:right w:val="none" w:sz="0" w:space="0" w:color="auto"/>
                          </w:divBdr>
                          <w:divsChild>
                            <w:div w:id="938412786">
                              <w:marLeft w:val="0"/>
                              <w:marRight w:val="0"/>
                              <w:marTop w:val="0"/>
                              <w:marBottom w:val="0"/>
                              <w:divBdr>
                                <w:top w:val="none" w:sz="0" w:space="0" w:color="auto"/>
                                <w:left w:val="none" w:sz="0" w:space="0" w:color="auto"/>
                                <w:bottom w:val="none" w:sz="0" w:space="0" w:color="auto"/>
                                <w:right w:val="none" w:sz="0" w:space="0" w:color="auto"/>
                              </w:divBdr>
                              <w:divsChild>
                                <w:div w:id="135998838">
                                  <w:marLeft w:val="0"/>
                                  <w:marRight w:val="0"/>
                                  <w:marTop w:val="0"/>
                                  <w:marBottom w:val="0"/>
                                  <w:divBdr>
                                    <w:top w:val="none" w:sz="0" w:space="0" w:color="auto"/>
                                    <w:left w:val="none" w:sz="0" w:space="0" w:color="auto"/>
                                    <w:bottom w:val="none" w:sz="0" w:space="0" w:color="auto"/>
                                    <w:right w:val="none" w:sz="0" w:space="0" w:color="auto"/>
                                  </w:divBdr>
                                </w:div>
                                <w:div w:id="688213726">
                                  <w:marLeft w:val="0"/>
                                  <w:marRight w:val="0"/>
                                  <w:marTop w:val="0"/>
                                  <w:marBottom w:val="0"/>
                                  <w:divBdr>
                                    <w:top w:val="none" w:sz="0" w:space="0" w:color="auto"/>
                                    <w:left w:val="none" w:sz="0" w:space="0" w:color="auto"/>
                                    <w:bottom w:val="none" w:sz="0" w:space="0" w:color="auto"/>
                                    <w:right w:val="none" w:sz="0" w:space="0" w:color="auto"/>
                                  </w:divBdr>
                                </w:div>
                              </w:divsChild>
                            </w:div>
                            <w:div w:id="2125925156">
                              <w:marLeft w:val="0"/>
                              <w:marRight w:val="0"/>
                              <w:marTop w:val="0"/>
                              <w:marBottom w:val="0"/>
                              <w:divBdr>
                                <w:top w:val="none" w:sz="0" w:space="0" w:color="auto"/>
                                <w:left w:val="none" w:sz="0" w:space="0" w:color="auto"/>
                                <w:bottom w:val="none" w:sz="0" w:space="0" w:color="auto"/>
                                <w:right w:val="none" w:sz="0" w:space="0" w:color="auto"/>
                              </w:divBdr>
                              <w:divsChild>
                                <w:div w:id="881794411">
                                  <w:marLeft w:val="0"/>
                                  <w:marRight w:val="0"/>
                                  <w:marTop w:val="0"/>
                                  <w:marBottom w:val="0"/>
                                  <w:divBdr>
                                    <w:top w:val="none" w:sz="0" w:space="0" w:color="auto"/>
                                    <w:left w:val="none" w:sz="0" w:space="0" w:color="auto"/>
                                    <w:bottom w:val="none" w:sz="0" w:space="0" w:color="auto"/>
                                    <w:right w:val="none" w:sz="0" w:space="0" w:color="auto"/>
                                  </w:divBdr>
                                </w:div>
                                <w:div w:id="475296155">
                                  <w:marLeft w:val="0"/>
                                  <w:marRight w:val="0"/>
                                  <w:marTop w:val="0"/>
                                  <w:marBottom w:val="0"/>
                                  <w:divBdr>
                                    <w:top w:val="none" w:sz="0" w:space="0" w:color="auto"/>
                                    <w:left w:val="none" w:sz="0" w:space="0" w:color="auto"/>
                                    <w:bottom w:val="none" w:sz="0" w:space="0" w:color="auto"/>
                                    <w:right w:val="none" w:sz="0" w:space="0" w:color="auto"/>
                                  </w:divBdr>
                                </w:div>
                              </w:divsChild>
                            </w:div>
                            <w:div w:id="2010985198">
                              <w:marLeft w:val="0"/>
                              <w:marRight w:val="0"/>
                              <w:marTop w:val="0"/>
                              <w:marBottom w:val="0"/>
                              <w:divBdr>
                                <w:top w:val="none" w:sz="0" w:space="0" w:color="auto"/>
                                <w:left w:val="none" w:sz="0" w:space="0" w:color="auto"/>
                                <w:bottom w:val="none" w:sz="0" w:space="0" w:color="auto"/>
                                <w:right w:val="none" w:sz="0" w:space="0" w:color="auto"/>
                              </w:divBdr>
                              <w:divsChild>
                                <w:div w:id="620461410">
                                  <w:marLeft w:val="0"/>
                                  <w:marRight w:val="0"/>
                                  <w:marTop w:val="0"/>
                                  <w:marBottom w:val="0"/>
                                  <w:divBdr>
                                    <w:top w:val="none" w:sz="0" w:space="0" w:color="auto"/>
                                    <w:left w:val="none" w:sz="0" w:space="0" w:color="auto"/>
                                    <w:bottom w:val="none" w:sz="0" w:space="0" w:color="auto"/>
                                    <w:right w:val="none" w:sz="0" w:space="0" w:color="auto"/>
                                  </w:divBdr>
                                </w:div>
                                <w:div w:id="999191683">
                                  <w:marLeft w:val="0"/>
                                  <w:marRight w:val="0"/>
                                  <w:marTop w:val="0"/>
                                  <w:marBottom w:val="0"/>
                                  <w:divBdr>
                                    <w:top w:val="none" w:sz="0" w:space="0" w:color="auto"/>
                                    <w:left w:val="none" w:sz="0" w:space="0" w:color="auto"/>
                                    <w:bottom w:val="none" w:sz="0" w:space="0" w:color="auto"/>
                                    <w:right w:val="none" w:sz="0" w:space="0" w:color="auto"/>
                                  </w:divBdr>
                                </w:div>
                              </w:divsChild>
                            </w:div>
                            <w:div w:id="144780057">
                              <w:marLeft w:val="0"/>
                              <w:marRight w:val="0"/>
                              <w:marTop w:val="0"/>
                              <w:marBottom w:val="0"/>
                              <w:divBdr>
                                <w:top w:val="none" w:sz="0" w:space="0" w:color="auto"/>
                                <w:left w:val="none" w:sz="0" w:space="0" w:color="auto"/>
                                <w:bottom w:val="none" w:sz="0" w:space="0" w:color="auto"/>
                                <w:right w:val="none" w:sz="0" w:space="0" w:color="auto"/>
                              </w:divBdr>
                              <w:divsChild>
                                <w:div w:id="1060439246">
                                  <w:marLeft w:val="0"/>
                                  <w:marRight w:val="0"/>
                                  <w:marTop w:val="0"/>
                                  <w:marBottom w:val="0"/>
                                  <w:divBdr>
                                    <w:top w:val="none" w:sz="0" w:space="0" w:color="auto"/>
                                    <w:left w:val="none" w:sz="0" w:space="0" w:color="auto"/>
                                    <w:bottom w:val="none" w:sz="0" w:space="0" w:color="auto"/>
                                    <w:right w:val="none" w:sz="0" w:space="0" w:color="auto"/>
                                  </w:divBdr>
                                </w:div>
                                <w:div w:id="1381128455">
                                  <w:marLeft w:val="0"/>
                                  <w:marRight w:val="0"/>
                                  <w:marTop w:val="0"/>
                                  <w:marBottom w:val="0"/>
                                  <w:divBdr>
                                    <w:top w:val="none" w:sz="0" w:space="0" w:color="auto"/>
                                    <w:left w:val="none" w:sz="0" w:space="0" w:color="auto"/>
                                    <w:bottom w:val="none" w:sz="0" w:space="0" w:color="auto"/>
                                    <w:right w:val="none" w:sz="0" w:space="0" w:color="auto"/>
                                  </w:divBdr>
                                </w:div>
                              </w:divsChild>
                            </w:div>
                            <w:div w:id="205141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457812">
      <w:bodyDiv w:val="1"/>
      <w:marLeft w:val="0"/>
      <w:marRight w:val="0"/>
      <w:marTop w:val="0"/>
      <w:marBottom w:val="0"/>
      <w:divBdr>
        <w:top w:val="none" w:sz="0" w:space="0" w:color="auto"/>
        <w:left w:val="none" w:sz="0" w:space="0" w:color="auto"/>
        <w:bottom w:val="none" w:sz="0" w:space="0" w:color="auto"/>
        <w:right w:val="none" w:sz="0" w:space="0" w:color="auto"/>
      </w:divBdr>
      <w:divsChild>
        <w:div w:id="2107992761">
          <w:marLeft w:val="0"/>
          <w:marRight w:val="0"/>
          <w:marTop w:val="0"/>
          <w:marBottom w:val="0"/>
          <w:divBdr>
            <w:top w:val="none" w:sz="0" w:space="0" w:color="auto"/>
            <w:left w:val="none" w:sz="0" w:space="0" w:color="auto"/>
            <w:bottom w:val="none" w:sz="0" w:space="0" w:color="auto"/>
            <w:right w:val="none" w:sz="0" w:space="0" w:color="auto"/>
          </w:divBdr>
          <w:divsChild>
            <w:div w:id="1853454077">
              <w:marLeft w:val="0"/>
              <w:marRight w:val="0"/>
              <w:marTop w:val="0"/>
              <w:marBottom w:val="0"/>
              <w:divBdr>
                <w:top w:val="none" w:sz="0" w:space="0" w:color="auto"/>
                <w:left w:val="none" w:sz="0" w:space="0" w:color="auto"/>
                <w:bottom w:val="none" w:sz="0" w:space="0" w:color="auto"/>
                <w:right w:val="none" w:sz="0" w:space="0" w:color="auto"/>
              </w:divBdr>
              <w:divsChild>
                <w:div w:id="999968426">
                  <w:marLeft w:val="0"/>
                  <w:marRight w:val="0"/>
                  <w:marTop w:val="0"/>
                  <w:marBottom w:val="0"/>
                  <w:divBdr>
                    <w:top w:val="none" w:sz="0" w:space="0" w:color="auto"/>
                    <w:left w:val="none" w:sz="0" w:space="0" w:color="auto"/>
                    <w:bottom w:val="none" w:sz="0" w:space="0" w:color="auto"/>
                    <w:right w:val="none" w:sz="0" w:space="0" w:color="auto"/>
                  </w:divBdr>
                  <w:divsChild>
                    <w:div w:id="2145348767">
                      <w:marLeft w:val="0"/>
                      <w:marRight w:val="0"/>
                      <w:marTop w:val="0"/>
                      <w:marBottom w:val="0"/>
                      <w:divBdr>
                        <w:top w:val="none" w:sz="0" w:space="0" w:color="auto"/>
                        <w:left w:val="none" w:sz="0" w:space="0" w:color="auto"/>
                        <w:bottom w:val="none" w:sz="0" w:space="0" w:color="auto"/>
                        <w:right w:val="none" w:sz="0" w:space="0" w:color="auto"/>
                      </w:divBdr>
                      <w:divsChild>
                        <w:div w:id="1490318514">
                          <w:marLeft w:val="0"/>
                          <w:marRight w:val="0"/>
                          <w:marTop w:val="0"/>
                          <w:marBottom w:val="0"/>
                          <w:divBdr>
                            <w:top w:val="none" w:sz="0" w:space="0" w:color="auto"/>
                            <w:left w:val="none" w:sz="0" w:space="0" w:color="auto"/>
                            <w:bottom w:val="none" w:sz="0" w:space="0" w:color="auto"/>
                            <w:right w:val="none" w:sz="0" w:space="0" w:color="auto"/>
                          </w:divBdr>
                          <w:divsChild>
                            <w:div w:id="212736438">
                              <w:marLeft w:val="0"/>
                              <w:marRight w:val="0"/>
                              <w:marTop w:val="0"/>
                              <w:marBottom w:val="0"/>
                              <w:divBdr>
                                <w:top w:val="none" w:sz="0" w:space="0" w:color="auto"/>
                                <w:left w:val="none" w:sz="0" w:space="0" w:color="auto"/>
                                <w:bottom w:val="none" w:sz="0" w:space="0" w:color="auto"/>
                                <w:right w:val="none" w:sz="0" w:space="0" w:color="auto"/>
                              </w:divBdr>
                              <w:divsChild>
                                <w:div w:id="450440399">
                                  <w:marLeft w:val="0"/>
                                  <w:marRight w:val="0"/>
                                  <w:marTop w:val="0"/>
                                  <w:marBottom w:val="0"/>
                                  <w:divBdr>
                                    <w:top w:val="none" w:sz="0" w:space="0" w:color="auto"/>
                                    <w:left w:val="none" w:sz="0" w:space="0" w:color="auto"/>
                                    <w:bottom w:val="none" w:sz="0" w:space="0" w:color="auto"/>
                                    <w:right w:val="none" w:sz="0" w:space="0" w:color="auto"/>
                                  </w:divBdr>
                                  <w:divsChild>
                                    <w:div w:id="1363165416">
                                      <w:marLeft w:val="0"/>
                                      <w:marRight w:val="0"/>
                                      <w:marTop w:val="0"/>
                                      <w:marBottom w:val="0"/>
                                      <w:divBdr>
                                        <w:top w:val="none" w:sz="0" w:space="0" w:color="auto"/>
                                        <w:left w:val="none" w:sz="0" w:space="0" w:color="auto"/>
                                        <w:bottom w:val="none" w:sz="0" w:space="0" w:color="auto"/>
                                        <w:right w:val="none" w:sz="0" w:space="0" w:color="auto"/>
                                      </w:divBdr>
                                      <w:divsChild>
                                        <w:div w:id="794566056">
                                          <w:marLeft w:val="0"/>
                                          <w:marRight w:val="0"/>
                                          <w:marTop w:val="0"/>
                                          <w:marBottom w:val="0"/>
                                          <w:divBdr>
                                            <w:top w:val="none" w:sz="0" w:space="0" w:color="auto"/>
                                            <w:left w:val="none" w:sz="0" w:space="0" w:color="auto"/>
                                            <w:bottom w:val="none" w:sz="0" w:space="0" w:color="auto"/>
                                            <w:right w:val="none" w:sz="0" w:space="0" w:color="auto"/>
                                          </w:divBdr>
                                          <w:divsChild>
                                            <w:div w:id="1956787191">
                                              <w:marLeft w:val="0"/>
                                              <w:marRight w:val="0"/>
                                              <w:marTop w:val="0"/>
                                              <w:marBottom w:val="0"/>
                                              <w:divBdr>
                                                <w:top w:val="none" w:sz="0" w:space="0" w:color="auto"/>
                                                <w:left w:val="none" w:sz="0" w:space="0" w:color="auto"/>
                                                <w:bottom w:val="none" w:sz="0" w:space="0" w:color="auto"/>
                                                <w:right w:val="none" w:sz="0" w:space="0" w:color="auto"/>
                                              </w:divBdr>
                                              <w:divsChild>
                                                <w:div w:id="859003670">
                                                  <w:marLeft w:val="0"/>
                                                  <w:marRight w:val="0"/>
                                                  <w:marTop w:val="0"/>
                                                  <w:marBottom w:val="0"/>
                                                  <w:divBdr>
                                                    <w:top w:val="none" w:sz="0" w:space="0" w:color="auto"/>
                                                    <w:left w:val="none" w:sz="0" w:space="0" w:color="auto"/>
                                                    <w:bottom w:val="none" w:sz="0" w:space="0" w:color="auto"/>
                                                    <w:right w:val="none" w:sz="0" w:space="0" w:color="auto"/>
                                                  </w:divBdr>
                                                  <w:divsChild>
                                                    <w:div w:id="362830482">
                                                      <w:marLeft w:val="0"/>
                                                      <w:marRight w:val="0"/>
                                                      <w:marTop w:val="0"/>
                                                      <w:marBottom w:val="0"/>
                                                      <w:divBdr>
                                                        <w:top w:val="none" w:sz="0" w:space="0" w:color="auto"/>
                                                        <w:left w:val="none" w:sz="0" w:space="0" w:color="auto"/>
                                                        <w:bottom w:val="none" w:sz="0" w:space="0" w:color="auto"/>
                                                        <w:right w:val="none" w:sz="0" w:space="0" w:color="auto"/>
                                                      </w:divBdr>
                                                      <w:divsChild>
                                                        <w:div w:id="1018388577">
                                                          <w:marLeft w:val="0"/>
                                                          <w:marRight w:val="0"/>
                                                          <w:marTop w:val="0"/>
                                                          <w:marBottom w:val="0"/>
                                                          <w:divBdr>
                                                            <w:top w:val="none" w:sz="0" w:space="0" w:color="auto"/>
                                                            <w:left w:val="none" w:sz="0" w:space="0" w:color="auto"/>
                                                            <w:bottom w:val="none" w:sz="0" w:space="0" w:color="auto"/>
                                                            <w:right w:val="none" w:sz="0" w:space="0" w:color="auto"/>
                                                          </w:divBdr>
                                                          <w:divsChild>
                                                            <w:div w:id="665327422">
                                                              <w:marLeft w:val="0"/>
                                                              <w:marRight w:val="0"/>
                                                              <w:marTop w:val="0"/>
                                                              <w:marBottom w:val="0"/>
                                                              <w:divBdr>
                                                                <w:top w:val="none" w:sz="0" w:space="0" w:color="auto"/>
                                                                <w:left w:val="none" w:sz="0" w:space="0" w:color="auto"/>
                                                                <w:bottom w:val="none" w:sz="0" w:space="0" w:color="auto"/>
                                                                <w:right w:val="none" w:sz="0" w:space="0" w:color="auto"/>
                                                              </w:divBdr>
                                                              <w:divsChild>
                                                                <w:div w:id="622275057">
                                                                  <w:marLeft w:val="0"/>
                                                                  <w:marRight w:val="0"/>
                                                                  <w:marTop w:val="0"/>
                                                                  <w:marBottom w:val="0"/>
                                                                  <w:divBdr>
                                                                    <w:top w:val="none" w:sz="0" w:space="0" w:color="auto"/>
                                                                    <w:left w:val="none" w:sz="0" w:space="0" w:color="auto"/>
                                                                    <w:bottom w:val="none" w:sz="0" w:space="0" w:color="auto"/>
                                                                    <w:right w:val="none" w:sz="0" w:space="0" w:color="auto"/>
                                                                  </w:divBdr>
                                                                  <w:divsChild>
                                                                    <w:div w:id="1778912875">
                                                                      <w:marLeft w:val="0"/>
                                                                      <w:marRight w:val="0"/>
                                                                      <w:marTop w:val="0"/>
                                                                      <w:marBottom w:val="0"/>
                                                                      <w:divBdr>
                                                                        <w:top w:val="none" w:sz="0" w:space="0" w:color="auto"/>
                                                                        <w:left w:val="none" w:sz="0" w:space="0" w:color="auto"/>
                                                                        <w:bottom w:val="none" w:sz="0" w:space="0" w:color="auto"/>
                                                                        <w:right w:val="none" w:sz="0" w:space="0" w:color="auto"/>
                                                                      </w:divBdr>
                                                                      <w:divsChild>
                                                                        <w:div w:id="3137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921941">
      <w:bodyDiv w:val="1"/>
      <w:marLeft w:val="0"/>
      <w:marRight w:val="0"/>
      <w:marTop w:val="0"/>
      <w:marBottom w:val="0"/>
      <w:divBdr>
        <w:top w:val="none" w:sz="0" w:space="0" w:color="auto"/>
        <w:left w:val="none" w:sz="0" w:space="0" w:color="auto"/>
        <w:bottom w:val="none" w:sz="0" w:space="0" w:color="auto"/>
        <w:right w:val="none" w:sz="0" w:space="0" w:color="auto"/>
      </w:divBdr>
    </w:div>
    <w:div w:id="1497308312">
      <w:bodyDiv w:val="1"/>
      <w:marLeft w:val="0"/>
      <w:marRight w:val="0"/>
      <w:marTop w:val="0"/>
      <w:marBottom w:val="0"/>
      <w:divBdr>
        <w:top w:val="none" w:sz="0" w:space="0" w:color="auto"/>
        <w:left w:val="none" w:sz="0" w:space="0" w:color="auto"/>
        <w:bottom w:val="none" w:sz="0" w:space="0" w:color="auto"/>
        <w:right w:val="none" w:sz="0" w:space="0" w:color="auto"/>
      </w:divBdr>
    </w:div>
    <w:div w:id="1498307966">
      <w:bodyDiv w:val="1"/>
      <w:marLeft w:val="0"/>
      <w:marRight w:val="0"/>
      <w:marTop w:val="0"/>
      <w:marBottom w:val="0"/>
      <w:divBdr>
        <w:top w:val="none" w:sz="0" w:space="0" w:color="auto"/>
        <w:left w:val="none" w:sz="0" w:space="0" w:color="auto"/>
        <w:bottom w:val="none" w:sz="0" w:space="0" w:color="auto"/>
        <w:right w:val="none" w:sz="0" w:space="0" w:color="auto"/>
      </w:divBdr>
      <w:divsChild>
        <w:div w:id="1968854299">
          <w:marLeft w:val="0"/>
          <w:marRight w:val="0"/>
          <w:marTop w:val="0"/>
          <w:marBottom w:val="0"/>
          <w:divBdr>
            <w:top w:val="none" w:sz="0" w:space="0" w:color="auto"/>
            <w:left w:val="none" w:sz="0" w:space="0" w:color="auto"/>
            <w:bottom w:val="none" w:sz="0" w:space="0" w:color="auto"/>
            <w:right w:val="none" w:sz="0" w:space="0" w:color="auto"/>
          </w:divBdr>
        </w:div>
        <w:div w:id="745499324">
          <w:marLeft w:val="0"/>
          <w:marRight w:val="0"/>
          <w:marTop w:val="0"/>
          <w:marBottom w:val="0"/>
          <w:divBdr>
            <w:top w:val="none" w:sz="0" w:space="0" w:color="auto"/>
            <w:left w:val="none" w:sz="0" w:space="0" w:color="auto"/>
            <w:bottom w:val="none" w:sz="0" w:space="0" w:color="auto"/>
            <w:right w:val="none" w:sz="0" w:space="0" w:color="auto"/>
          </w:divBdr>
        </w:div>
      </w:divsChild>
    </w:div>
    <w:div w:id="1500383822">
      <w:bodyDiv w:val="1"/>
      <w:marLeft w:val="0"/>
      <w:marRight w:val="0"/>
      <w:marTop w:val="0"/>
      <w:marBottom w:val="0"/>
      <w:divBdr>
        <w:top w:val="none" w:sz="0" w:space="0" w:color="auto"/>
        <w:left w:val="none" w:sz="0" w:space="0" w:color="auto"/>
        <w:bottom w:val="none" w:sz="0" w:space="0" w:color="auto"/>
        <w:right w:val="none" w:sz="0" w:space="0" w:color="auto"/>
      </w:divBdr>
      <w:divsChild>
        <w:div w:id="1603875836">
          <w:marLeft w:val="0"/>
          <w:marRight w:val="0"/>
          <w:marTop w:val="0"/>
          <w:marBottom w:val="0"/>
          <w:divBdr>
            <w:top w:val="none" w:sz="0" w:space="0" w:color="auto"/>
            <w:left w:val="none" w:sz="0" w:space="0" w:color="auto"/>
            <w:bottom w:val="none" w:sz="0" w:space="0" w:color="auto"/>
            <w:right w:val="none" w:sz="0" w:space="0" w:color="auto"/>
          </w:divBdr>
          <w:divsChild>
            <w:div w:id="1399207348">
              <w:marLeft w:val="0"/>
              <w:marRight w:val="0"/>
              <w:marTop w:val="0"/>
              <w:marBottom w:val="0"/>
              <w:divBdr>
                <w:top w:val="none" w:sz="0" w:space="0" w:color="auto"/>
                <w:left w:val="none" w:sz="0" w:space="0" w:color="auto"/>
                <w:bottom w:val="none" w:sz="0" w:space="0" w:color="auto"/>
                <w:right w:val="none" w:sz="0" w:space="0" w:color="auto"/>
              </w:divBdr>
            </w:div>
          </w:divsChild>
        </w:div>
        <w:div w:id="1839345276">
          <w:marLeft w:val="0"/>
          <w:marRight w:val="0"/>
          <w:marTop w:val="0"/>
          <w:marBottom w:val="0"/>
          <w:divBdr>
            <w:top w:val="none" w:sz="0" w:space="0" w:color="auto"/>
            <w:left w:val="none" w:sz="0" w:space="0" w:color="auto"/>
            <w:bottom w:val="none" w:sz="0" w:space="0" w:color="auto"/>
            <w:right w:val="none" w:sz="0" w:space="0" w:color="auto"/>
          </w:divBdr>
        </w:div>
      </w:divsChild>
    </w:div>
    <w:div w:id="1501770906">
      <w:bodyDiv w:val="1"/>
      <w:marLeft w:val="0"/>
      <w:marRight w:val="0"/>
      <w:marTop w:val="0"/>
      <w:marBottom w:val="0"/>
      <w:divBdr>
        <w:top w:val="none" w:sz="0" w:space="0" w:color="auto"/>
        <w:left w:val="none" w:sz="0" w:space="0" w:color="auto"/>
        <w:bottom w:val="none" w:sz="0" w:space="0" w:color="auto"/>
        <w:right w:val="none" w:sz="0" w:space="0" w:color="auto"/>
      </w:divBdr>
    </w:div>
    <w:div w:id="1501969789">
      <w:bodyDiv w:val="1"/>
      <w:marLeft w:val="0"/>
      <w:marRight w:val="0"/>
      <w:marTop w:val="0"/>
      <w:marBottom w:val="0"/>
      <w:divBdr>
        <w:top w:val="none" w:sz="0" w:space="0" w:color="auto"/>
        <w:left w:val="none" w:sz="0" w:space="0" w:color="auto"/>
        <w:bottom w:val="none" w:sz="0" w:space="0" w:color="auto"/>
        <w:right w:val="none" w:sz="0" w:space="0" w:color="auto"/>
      </w:divBdr>
      <w:divsChild>
        <w:div w:id="1708678687">
          <w:marLeft w:val="0"/>
          <w:marRight w:val="0"/>
          <w:marTop w:val="0"/>
          <w:marBottom w:val="0"/>
          <w:divBdr>
            <w:top w:val="none" w:sz="0" w:space="0" w:color="auto"/>
            <w:left w:val="none" w:sz="0" w:space="0" w:color="auto"/>
            <w:bottom w:val="none" w:sz="0" w:space="0" w:color="auto"/>
            <w:right w:val="none" w:sz="0" w:space="0" w:color="auto"/>
          </w:divBdr>
        </w:div>
        <w:div w:id="978874079">
          <w:marLeft w:val="0"/>
          <w:marRight w:val="0"/>
          <w:marTop w:val="0"/>
          <w:marBottom w:val="0"/>
          <w:divBdr>
            <w:top w:val="none" w:sz="0" w:space="0" w:color="auto"/>
            <w:left w:val="none" w:sz="0" w:space="0" w:color="auto"/>
            <w:bottom w:val="none" w:sz="0" w:space="0" w:color="auto"/>
            <w:right w:val="none" w:sz="0" w:space="0" w:color="auto"/>
          </w:divBdr>
          <w:divsChild>
            <w:div w:id="202254240">
              <w:marLeft w:val="0"/>
              <w:marRight w:val="0"/>
              <w:marTop w:val="0"/>
              <w:marBottom w:val="0"/>
              <w:divBdr>
                <w:top w:val="none" w:sz="0" w:space="0" w:color="auto"/>
                <w:left w:val="none" w:sz="0" w:space="0" w:color="auto"/>
                <w:bottom w:val="none" w:sz="0" w:space="0" w:color="auto"/>
                <w:right w:val="none" w:sz="0" w:space="0" w:color="auto"/>
              </w:divBdr>
              <w:divsChild>
                <w:div w:id="212241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9110">
          <w:marLeft w:val="0"/>
          <w:marRight w:val="0"/>
          <w:marTop w:val="0"/>
          <w:marBottom w:val="0"/>
          <w:divBdr>
            <w:top w:val="none" w:sz="0" w:space="0" w:color="auto"/>
            <w:left w:val="none" w:sz="0" w:space="0" w:color="auto"/>
            <w:bottom w:val="none" w:sz="0" w:space="0" w:color="auto"/>
            <w:right w:val="none" w:sz="0" w:space="0" w:color="auto"/>
          </w:divBdr>
        </w:div>
      </w:divsChild>
    </w:div>
    <w:div w:id="1502355277">
      <w:bodyDiv w:val="1"/>
      <w:marLeft w:val="0"/>
      <w:marRight w:val="0"/>
      <w:marTop w:val="0"/>
      <w:marBottom w:val="0"/>
      <w:divBdr>
        <w:top w:val="none" w:sz="0" w:space="0" w:color="auto"/>
        <w:left w:val="none" w:sz="0" w:space="0" w:color="auto"/>
        <w:bottom w:val="none" w:sz="0" w:space="0" w:color="auto"/>
        <w:right w:val="none" w:sz="0" w:space="0" w:color="auto"/>
      </w:divBdr>
    </w:div>
    <w:div w:id="1502816781">
      <w:bodyDiv w:val="1"/>
      <w:marLeft w:val="0"/>
      <w:marRight w:val="0"/>
      <w:marTop w:val="0"/>
      <w:marBottom w:val="0"/>
      <w:divBdr>
        <w:top w:val="none" w:sz="0" w:space="0" w:color="auto"/>
        <w:left w:val="none" w:sz="0" w:space="0" w:color="auto"/>
        <w:bottom w:val="none" w:sz="0" w:space="0" w:color="auto"/>
        <w:right w:val="none" w:sz="0" w:space="0" w:color="auto"/>
      </w:divBdr>
    </w:div>
    <w:div w:id="1503400005">
      <w:bodyDiv w:val="1"/>
      <w:marLeft w:val="0"/>
      <w:marRight w:val="0"/>
      <w:marTop w:val="0"/>
      <w:marBottom w:val="0"/>
      <w:divBdr>
        <w:top w:val="none" w:sz="0" w:space="0" w:color="auto"/>
        <w:left w:val="none" w:sz="0" w:space="0" w:color="auto"/>
        <w:bottom w:val="none" w:sz="0" w:space="0" w:color="auto"/>
        <w:right w:val="none" w:sz="0" w:space="0" w:color="auto"/>
      </w:divBdr>
    </w:div>
    <w:div w:id="1503736822">
      <w:bodyDiv w:val="1"/>
      <w:marLeft w:val="0"/>
      <w:marRight w:val="0"/>
      <w:marTop w:val="0"/>
      <w:marBottom w:val="0"/>
      <w:divBdr>
        <w:top w:val="none" w:sz="0" w:space="0" w:color="auto"/>
        <w:left w:val="none" w:sz="0" w:space="0" w:color="auto"/>
        <w:bottom w:val="none" w:sz="0" w:space="0" w:color="auto"/>
        <w:right w:val="none" w:sz="0" w:space="0" w:color="auto"/>
      </w:divBdr>
      <w:divsChild>
        <w:div w:id="1196041155">
          <w:marLeft w:val="0"/>
          <w:marRight w:val="0"/>
          <w:marTop w:val="0"/>
          <w:marBottom w:val="0"/>
          <w:divBdr>
            <w:top w:val="none" w:sz="0" w:space="0" w:color="auto"/>
            <w:left w:val="none" w:sz="0" w:space="0" w:color="auto"/>
            <w:bottom w:val="none" w:sz="0" w:space="0" w:color="auto"/>
            <w:right w:val="none" w:sz="0" w:space="0" w:color="auto"/>
          </w:divBdr>
        </w:div>
        <w:div w:id="2046444659">
          <w:marLeft w:val="0"/>
          <w:marRight w:val="0"/>
          <w:marTop w:val="150"/>
          <w:marBottom w:val="150"/>
          <w:divBdr>
            <w:top w:val="single" w:sz="6" w:space="4" w:color="D7D7D7"/>
            <w:left w:val="none" w:sz="0" w:space="0" w:color="auto"/>
            <w:bottom w:val="single" w:sz="6" w:space="4" w:color="D7D7D7"/>
            <w:right w:val="none" w:sz="0" w:space="0" w:color="auto"/>
          </w:divBdr>
        </w:div>
        <w:div w:id="279603710">
          <w:marLeft w:val="0"/>
          <w:marRight w:val="0"/>
          <w:marTop w:val="0"/>
          <w:marBottom w:val="0"/>
          <w:divBdr>
            <w:top w:val="none" w:sz="0" w:space="0" w:color="auto"/>
            <w:left w:val="none" w:sz="0" w:space="0" w:color="auto"/>
            <w:bottom w:val="none" w:sz="0" w:space="0" w:color="auto"/>
            <w:right w:val="none" w:sz="0" w:space="0" w:color="auto"/>
          </w:divBdr>
        </w:div>
      </w:divsChild>
    </w:div>
    <w:div w:id="1503935145">
      <w:bodyDiv w:val="1"/>
      <w:marLeft w:val="0"/>
      <w:marRight w:val="0"/>
      <w:marTop w:val="0"/>
      <w:marBottom w:val="0"/>
      <w:divBdr>
        <w:top w:val="none" w:sz="0" w:space="0" w:color="auto"/>
        <w:left w:val="none" w:sz="0" w:space="0" w:color="auto"/>
        <w:bottom w:val="none" w:sz="0" w:space="0" w:color="auto"/>
        <w:right w:val="none" w:sz="0" w:space="0" w:color="auto"/>
      </w:divBdr>
      <w:divsChild>
        <w:div w:id="1573078319">
          <w:marLeft w:val="0"/>
          <w:marRight w:val="0"/>
          <w:marTop w:val="0"/>
          <w:marBottom w:val="0"/>
          <w:divBdr>
            <w:top w:val="none" w:sz="0" w:space="0" w:color="auto"/>
            <w:left w:val="none" w:sz="0" w:space="0" w:color="auto"/>
            <w:bottom w:val="none" w:sz="0" w:space="0" w:color="auto"/>
            <w:right w:val="none" w:sz="0" w:space="0" w:color="auto"/>
          </w:divBdr>
          <w:divsChild>
            <w:div w:id="412319478">
              <w:marLeft w:val="0"/>
              <w:marRight w:val="0"/>
              <w:marTop w:val="0"/>
              <w:marBottom w:val="0"/>
              <w:divBdr>
                <w:top w:val="none" w:sz="0" w:space="0" w:color="auto"/>
                <w:left w:val="none" w:sz="0" w:space="0" w:color="auto"/>
                <w:bottom w:val="none" w:sz="0" w:space="0" w:color="auto"/>
                <w:right w:val="none" w:sz="0" w:space="0" w:color="auto"/>
              </w:divBdr>
            </w:div>
          </w:divsChild>
        </w:div>
        <w:div w:id="1722359589">
          <w:marLeft w:val="0"/>
          <w:marRight w:val="0"/>
          <w:marTop w:val="0"/>
          <w:marBottom w:val="0"/>
          <w:divBdr>
            <w:top w:val="none" w:sz="0" w:space="0" w:color="auto"/>
            <w:left w:val="none" w:sz="0" w:space="0" w:color="auto"/>
            <w:bottom w:val="none" w:sz="0" w:space="0" w:color="auto"/>
            <w:right w:val="none" w:sz="0" w:space="0" w:color="auto"/>
          </w:divBdr>
        </w:div>
      </w:divsChild>
    </w:div>
    <w:div w:id="1504277006">
      <w:bodyDiv w:val="1"/>
      <w:marLeft w:val="0"/>
      <w:marRight w:val="0"/>
      <w:marTop w:val="0"/>
      <w:marBottom w:val="0"/>
      <w:divBdr>
        <w:top w:val="none" w:sz="0" w:space="0" w:color="auto"/>
        <w:left w:val="none" w:sz="0" w:space="0" w:color="auto"/>
        <w:bottom w:val="none" w:sz="0" w:space="0" w:color="auto"/>
        <w:right w:val="none" w:sz="0" w:space="0" w:color="auto"/>
      </w:divBdr>
    </w:div>
    <w:div w:id="1504390739">
      <w:bodyDiv w:val="1"/>
      <w:marLeft w:val="0"/>
      <w:marRight w:val="0"/>
      <w:marTop w:val="0"/>
      <w:marBottom w:val="0"/>
      <w:divBdr>
        <w:top w:val="none" w:sz="0" w:space="0" w:color="auto"/>
        <w:left w:val="none" w:sz="0" w:space="0" w:color="auto"/>
        <w:bottom w:val="none" w:sz="0" w:space="0" w:color="auto"/>
        <w:right w:val="none" w:sz="0" w:space="0" w:color="auto"/>
      </w:divBdr>
      <w:divsChild>
        <w:div w:id="2066835626">
          <w:marLeft w:val="0"/>
          <w:marRight w:val="0"/>
          <w:marTop w:val="0"/>
          <w:marBottom w:val="0"/>
          <w:divBdr>
            <w:top w:val="none" w:sz="0" w:space="0" w:color="auto"/>
            <w:left w:val="none" w:sz="0" w:space="0" w:color="auto"/>
            <w:bottom w:val="none" w:sz="0" w:space="0" w:color="auto"/>
            <w:right w:val="none" w:sz="0" w:space="0" w:color="auto"/>
          </w:divBdr>
        </w:div>
      </w:divsChild>
    </w:div>
    <w:div w:id="1504512679">
      <w:bodyDiv w:val="1"/>
      <w:marLeft w:val="0"/>
      <w:marRight w:val="0"/>
      <w:marTop w:val="0"/>
      <w:marBottom w:val="0"/>
      <w:divBdr>
        <w:top w:val="none" w:sz="0" w:space="0" w:color="auto"/>
        <w:left w:val="none" w:sz="0" w:space="0" w:color="auto"/>
        <w:bottom w:val="none" w:sz="0" w:space="0" w:color="auto"/>
        <w:right w:val="none" w:sz="0" w:space="0" w:color="auto"/>
      </w:divBdr>
      <w:divsChild>
        <w:div w:id="1173958822">
          <w:marLeft w:val="0"/>
          <w:marRight w:val="0"/>
          <w:marTop w:val="0"/>
          <w:marBottom w:val="0"/>
          <w:divBdr>
            <w:top w:val="none" w:sz="0" w:space="0" w:color="auto"/>
            <w:left w:val="none" w:sz="0" w:space="0" w:color="auto"/>
            <w:bottom w:val="none" w:sz="0" w:space="0" w:color="auto"/>
            <w:right w:val="none" w:sz="0" w:space="0" w:color="auto"/>
          </w:divBdr>
          <w:divsChild>
            <w:div w:id="1953778178">
              <w:marLeft w:val="0"/>
              <w:marRight w:val="0"/>
              <w:marTop w:val="0"/>
              <w:marBottom w:val="0"/>
              <w:divBdr>
                <w:top w:val="none" w:sz="0" w:space="0" w:color="auto"/>
                <w:left w:val="none" w:sz="0" w:space="0" w:color="auto"/>
                <w:bottom w:val="none" w:sz="0" w:space="0" w:color="auto"/>
                <w:right w:val="none" w:sz="0" w:space="0" w:color="auto"/>
              </w:divBdr>
              <w:divsChild>
                <w:div w:id="1562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93407">
          <w:marLeft w:val="0"/>
          <w:marRight w:val="0"/>
          <w:marTop w:val="0"/>
          <w:marBottom w:val="0"/>
          <w:divBdr>
            <w:top w:val="none" w:sz="0" w:space="0" w:color="auto"/>
            <w:left w:val="none" w:sz="0" w:space="0" w:color="auto"/>
            <w:bottom w:val="none" w:sz="0" w:space="0" w:color="auto"/>
            <w:right w:val="none" w:sz="0" w:space="0" w:color="auto"/>
          </w:divBdr>
        </w:div>
      </w:divsChild>
    </w:div>
    <w:div w:id="1505319433">
      <w:bodyDiv w:val="1"/>
      <w:marLeft w:val="0"/>
      <w:marRight w:val="0"/>
      <w:marTop w:val="0"/>
      <w:marBottom w:val="0"/>
      <w:divBdr>
        <w:top w:val="none" w:sz="0" w:space="0" w:color="auto"/>
        <w:left w:val="none" w:sz="0" w:space="0" w:color="auto"/>
        <w:bottom w:val="none" w:sz="0" w:space="0" w:color="auto"/>
        <w:right w:val="none" w:sz="0" w:space="0" w:color="auto"/>
      </w:divBdr>
      <w:divsChild>
        <w:div w:id="942616438">
          <w:marLeft w:val="0"/>
          <w:marRight w:val="0"/>
          <w:marTop w:val="0"/>
          <w:marBottom w:val="0"/>
          <w:divBdr>
            <w:top w:val="none" w:sz="0" w:space="0" w:color="auto"/>
            <w:left w:val="none" w:sz="0" w:space="0" w:color="auto"/>
            <w:bottom w:val="none" w:sz="0" w:space="0" w:color="auto"/>
            <w:right w:val="none" w:sz="0" w:space="0" w:color="auto"/>
          </w:divBdr>
          <w:divsChild>
            <w:div w:id="877550980">
              <w:marLeft w:val="0"/>
              <w:marRight w:val="0"/>
              <w:marTop w:val="0"/>
              <w:marBottom w:val="0"/>
              <w:divBdr>
                <w:top w:val="none" w:sz="0" w:space="0" w:color="auto"/>
                <w:left w:val="none" w:sz="0" w:space="0" w:color="auto"/>
                <w:bottom w:val="none" w:sz="0" w:space="0" w:color="auto"/>
                <w:right w:val="none" w:sz="0" w:space="0" w:color="auto"/>
              </w:divBdr>
              <w:divsChild>
                <w:div w:id="8004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972686">
      <w:bodyDiv w:val="1"/>
      <w:marLeft w:val="0"/>
      <w:marRight w:val="0"/>
      <w:marTop w:val="0"/>
      <w:marBottom w:val="0"/>
      <w:divBdr>
        <w:top w:val="none" w:sz="0" w:space="0" w:color="auto"/>
        <w:left w:val="none" w:sz="0" w:space="0" w:color="auto"/>
        <w:bottom w:val="none" w:sz="0" w:space="0" w:color="auto"/>
        <w:right w:val="none" w:sz="0" w:space="0" w:color="auto"/>
      </w:divBdr>
    </w:div>
    <w:div w:id="1506280743">
      <w:bodyDiv w:val="1"/>
      <w:marLeft w:val="0"/>
      <w:marRight w:val="0"/>
      <w:marTop w:val="0"/>
      <w:marBottom w:val="0"/>
      <w:divBdr>
        <w:top w:val="none" w:sz="0" w:space="0" w:color="auto"/>
        <w:left w:val="none" w:sz="0" w:space="0" w:color="auto"/>
        <w:bottom w:val="none" w:sz="0" w:space="0" w:color="auto"/>
        <w:right w:val="none" w:sz="0" w:space="0" w:color="auto"/>
      </w:divBdr>
      <w:divsChild>
        <w:div w:id="1724668721">
          <w:marLeft w:val="0"/>
          <w:marRight w:val="0"/>
          <w:marTop w:val="0"/>
          <w:marBottom w:val="0"/>
          <w:divBdr>
            <w:top w:val="none" w:sz="0" w:space="0" w:color="auto"/>
            <w:left w:val="none" w:sz="0" w:space="0" w:color="auto"/>
            <w:bottom w:val="none" w:sz="0" w:space="0" w:color="auto"/>
            <w:right w:val="none" w:sz="0" w:space="0" w:color="auto"/>
          </w:divBdr>
          <w:divsChild>
            <w:div w:id="1434398065">
              <w:marLeft w:val="0"/>
              <w:marRight w:val="0"/>
              <w:marTop w:val="0"/>
              <w:marBottom w:val="0"/>
              <w:divBdr>
                <w:top w:val="none" w:sz="0" w:space="0" w:color="auto"/>
                <w:left w:val="none" w:sz="0" w:space="0" w:color="auto"/>
                <w:bottom w:val="none" w:sz="0" w:space="0" w:color="auto"/>
                <w:right w:val="none" w:sz="0" w:space="0" w:color="auto"/>
              </w:divBdr>
              <w:divsChild>
                <w:div w:id="164719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75610">
          <w:marLeft w:val="0"/>
          <w:marRight w:val="0"/>
          <w:marTop w:val="0"/>
          <w:marBottom w:val="0"/>
          <w:divBdr>
            <w:top w:val="none" w:sz="0" w:space="0" w:color="auto"/>
            <w:left w:val="none" w:sz="0" w:space="0" w:color="auto"/>
            <w:bottom w:val="none" w:sz="0" w:space="0" w:color="auto"/>
            <w:right w:val="none" w:sz="0" w:space="0" w:color="auto"/>
          </w:divBdr>
        </w:div>
      </w:divsChild>
    </w:div>
    <w:div w:id="1508056727">
      <w:bodyDiv w:val="1"/>
      <w:marLeft w:val="0"/>
      <w:marRight w:val="0"/>
      <w:marTop w:val="0"/>
      <w:marBottom w:val="0"/>
      <w:divBdr>
        <w:top w:val="none" w:sz="0" w:space="0" w:color="auto"/>
        <w:left w:val="none" w:sz="0" w:space="0" w:color="auto"/>
        <w:bottom w:val="none" w:sz="0" w:space="0" w:color="auto"/>
        <w:right w:val="none" w:sz="0" w:space="0" w:color="auto"/>
      </w:divBdr>
      <w:divsChild>
        <w:div w:id="1432124203">
          <w:marLeft w:val="0"/>
          <w:marRight w:val="0"/>
          <w:marTop w:val="0"/>
          <w:marBottom w:val="0"/>
          <w:divBdr>
            <w:top w:val="none" w:sz="0" w:space="0" w:color="auto"/>
            <w:left w:val="none" w:sz="0" w:space="0" w:color="auto"/>
            <w:bottom w:val="none" w:sz="0" w:space="0" w:color="auto"/>
            <w:right w:val="none" w:sz="0" w:space="0" w:color="auto"/>
          </w:divBdr>
        </w:div>
      </w:divsChild>
    </w:div>
    <w:div w:id="1508325577">
      <w:bodyDiv w:val="1"/>
      <w:marLeft w:val="0"/>
      <w:marRight w:val="0"/>
      <w:marTop w:val="0"/>
      <w:marBottom w:val="0"/>
      <w:divBdr>
        <w:top w:val="none" w:sz="0" w:space="0" w:color="auto"/>
        <w:left w:val="none" w:sz="0" w:space="0" w:color="auto"/>
        <w:bottom w:val="none" w:sz="0" w:space="0" w:color="auto"/>
        <w:right w:val="none" w:sz="0" w:space="0" w:color="auto"/>
      </w:divBdr>
      <w:divsChild>
        <w:div w:id="314576939">
          <w:marLeft w:val="0"/>
          <w:marRight w:val="0"/>
          <w:marTop w:val="0"/>
          <w:marBottom w:val="0"/>
          <w:divBdr>
            <w:top w:val="none" w:sz="0" w:space="0" w:color="auto"/>
            <w:left w:val="none" w:sz="0" w:space="0" w:color="auto"/>
            <w:bottom w:val="none" w:sz="0" w:space="0" w:color="auto"/>
            <w:right w:val="none" w:sz="0" w:space="0" w:color="auto"/>
          </w:divBdr>
        </w:div>
      </w:divsChild>
    </w:div>
    <w:div w:id="1509560604">
      <w:bodyDiv w:val="1"/>
      <w:marLeft w:val="0"/>
      <w:marRight w:val="0"/>
      <w:marTop w:val="0"/>
      <w:marBottom w:val="0"/>
      <w:divBdr>
        <w:top w:val="none" w:sz="0" w:space="0" w:color="auto"/>
        <w:left w:val="none" w:sz="0" w:space="0" w:color="auto"/>
        <w:bottom w:val="none" w:sz="0" w:space="0" w:color="auto"/>
        <w:right w:val="none" w:sz="0" w:space="0" w:color="auto"/>
      </w:divBdr>
      <w:divsChild>
        <w:div w:id="1961375713">
          <w:marLeft w:val="0"/>
          <w:marRight w:val="0"/>
          <w:marTop w:val="0"/>
          <w:marBottom w:val="0"/>
          <w:divBdr>
            <w:top w:val="none" w:sz="0" w:space="0" w:color="auto"/>
            <w:left w:val="none" w:sz="0" w:space="0" w:color="auto"/>
            <w:bottom w:val="none" w:sz="0" w:space="0" w:color="auto"/>
            <w:right w:val="none" w:sz="0" w:space="0" w:color="auto"/>
          </w:divBdr>
          <w:divsChild>
            <w:div w:id="1379089161">
              <w:marLeft w:val="0"/>
              <w:marRight w:val="0"/>
              <w:marTop w:val="0"/>
              <w:marBottom w:val="0"/>
              <w:divBdr>
                <w:top w:val="none" w:sz="0" w:space="0" w:color="auto"/>
                <w:left w:val="none" w:sz="0" w:space="0" w:color="auto"/>
                <w:bottom w:val="none" w:sz="0" w:space="0" w:color="auto"/>
                <w:right w:val="none" w:sz="0" w:space="0" w:color="auto"/>
              </w:divBdr>
              <w:divsChild>
                <w:div w:id="7119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14495">
      <w:bodyDiv w:val="1"/>
      <w:marLeft w:val="0"/>
      <w:marRight w:val="0"/>
      <w:marTop w:val="0"/>
      <w:marBottom w:val="0"/>
      <w:divBdr>
        <w:top w:val="none" w:sz="0" w:space="0" w:color="auto"/>
        <w:left w:val="none" w:sz="0" w:space="0" w:color="auto"/>
        <w:bottom w:val="none" w:sz="0" w:space="0" w:color="auto"/>
        <w:right w:val="none" w:sz="0" w:space="0" w:color="auto"/>
      </w:divBdr>
      <w:divsChild>
        <w:div w:id="1314872572">
          <w:marLeft w:val="0"/>
          <w:marRight w:val="0"/>
          <w:marTop w:val="360"/>
          <w:marBottom w:val="0"/>
          <w:divBdr>
            <w:top w:val="single" w:sz="6" w:space="8" w:color="C1DDFF"/>
            <w:left w:val="single" w:sz="6" w:space="8" w:color="C1DDFF"/>
            <w:bottom w:val="single" w:sz="6" w:space="8" w:color="C1DDFF"/>
            <w:right w:val="single" w:sz="6" w:space="8" w:color="C1DDFF"/>
          </w:divBdr>
        </w:div>
        <w:div w:id="1498183040">
          <w:marLeft w:val="0"/>
          <w:marRight w:val="0"/>
          <w:marTop w:val="150"/>
          <w:marBottom w:val="0"/>
          <w:divBdr>
            <w:top w:val="none" w:sz="0" w:space="0" w:color="auto"/>
            <w:left w:val="none" w:sz="0" w:space="0" w:color="auto"/>
            <w:bottom w:val="none" w:sz="0" w:space="0" w:color="auto"/>
            <w:right w:val="none" w:sz="0" w:space="0" w:color="auto"/>
          </w:divBdr>
        </w:div>
        <w:div w:id="1820147480">
          <w:marLeft w:val="0"/>
          <w:marRight w:val="0"/>
          <w:marTop w:val="450"/>
          <w:marBottom w:val="0"/>
          <w:divBdr>
            <w:top w:val="none" w:sz="0" w:space="0" w:color="auto"/>
            <w:left w:val="none" w:sz="0" w:space="0" w:color="auto"/>
            <w:bottom w:val="none" w:sz="0" w:space="0" w:color="auto"/>
            <w:right w:val="none" w:sz="0" w:space="0" w:color="auto"/>
          </w:divBdr>
        </w:div>
      </w:divsChild>
    </w:div>
    <w:div w:id="1510635545">
      <w:bodyDiv w:val="1"/>
      <w:marLeft w:val="0"/>
      <w:marRight w:val="0"/>
      <w:marTop w:val="0"/>
      <w:marBottom w:val="0"/>
      <w:divBdr>
        <w:top w:val="none" w:sz="0" w:space="0" w:color="auto"/>
        <w:left w:val="none" w:sz="0" w:space="0" w:color="auto"/>
        <w:bottom w:val="none" w:sz="0" w:space="0" w:color="auto"/>
        <w:right w:val="none" w:sz="0" w:space="0" w:color="auto"/>
      </w:divBdr>
    </w:div>
    <w:div w:id="1510751428">
      <w:bodyDiv w:val="1"/>
      <w:marLeft w:val="0"/>
      <w:marRight w:val="0"/>
      <w:marTop w:val="0"/>
      <w:marBottom w:val="0"/>
      <w:divBdr>
        <w:top w:val="none" w:sz="0" w:space="0" w:color="auto"/>
        <w:left w:val="none" w:sz="0" w:space="0" w:color="auto"/>
        <w:bottom w:val="none" w:sz="0" w:space="0" w:color="auto"/>
        <w:right w:val="none" w:sz="0" w:space="0" w:color="auto"/>
      </w:divBdr>
    </w:div>
    <w:div w:id="1510824742">
      <w:bodyDiv w:val="1"/>
      <w:marLeft w:val="0"/>
      <w:marRight w:val="0"/>
      <w:marTop w:val="0"/>
      <w:marBottom w:val="0"/>
      <w:divBdr>
        <w:top w:val="none" w:sz="0" w:space="0" w:color="auto"/>
        <w:left w:val="none" w:sz="0" w:space="0" w:color="auto"/>
        <w:bottom w:val="none" w:sz="0" w:space="0" w:color="auto"/>
        <w:right w:val="none" w:sz="0" w:space="0" w:color="auto"/>
      </w:divBdr>
      <w:divsChild>
        <w:div w:id="488059212">
          <w:marLeft w:val="0"/>
          <w:marRight w:val="0"/>
          <w:marTop w:val="0"/>
          <w:marBottom w:val="0"/>
          <w:divBdr>
            <w:top w:val="none" w:sz="0" w:space="0" w:color="auto"/>
            <w:left w:val="none" w:sz="0" w:space="0" w:color="auto"/>
            <w:bottom w:val="none" w:sz="0" w:space="0" w:color="auto"/>
            <w:right w:val="none" w:sz="0" w:space="0" w:color="auto"/>
          </w:divBdr>
        </w:div>
      </w:divsChild>
    </w:div>
    <w:div w:id="1511332848">
      <w:bodyDiv w:val="1"/>
      <w:marLeft w:val="0"/>
      <w:marRight w:val="0"/>
      <w:marTop w:val="0"/>
      <w:marBottom w:val="0"/>
      <w:divBdr>
        <w:top w:val="none" w:sz="0" w:space="0" w:color="auto"/>
        <w:left w:val="none" w:sz="0" w:space="0" w:color="auto"/>
        <w:bottom w:val="none" w:sz="0" w:space="0" w:color="auto"/>
        <w:right w:val="none" w:sz="0" w:space="0" w:color="auto"/>
      </w:divBdr>
      <w:divsChild>
        <w:div w:id="1920365994">
          <w:marLeft w:val="0"/>
          <w:marRight w:val="0"/>
          <w:marTop w:val="0"/>
          <w:marBottom w:val="0"/>
          <w:divBdr>
            <w:top w:val="none" w:sz="0" w:space="0" w:color="auto"/>
            <w:left w:val="none" w:sz="0" w:space="0" w:color="auto"/>
            <w:bottom w:val="none" w:sz="0" w:space="0" w:color="auto"/>
            <w:right w:val="none" w:sz="0" w:space="0" w:color="auto"/>
          </w:divBdr>
        </w:div>
        <w:div w:id="1299143782">
          <w:marLeft w:val="0"/>
          <w:marRight w:val="0"/>
          <w:marTop w:val="0"/>
          <w:marBottom w:val="0"/>
          <w:divBdr>
            <w:top w:val="none" w:sz="0" w:space="0" w:color="auto"/>
            <w:left w:val="none" w:sz="0" w:space="0" w:color="auto"/>
            <w:bottom w:val="none" w:sz="0" w:space="0" w:color="auto"/>
            <w:right w:val="none" w:sz="0" w:space="0" w:color="auto"/>
          </w:divBdr>
        </w:div>
      </w:divsChild>
    </w:div>
    <w:div w:id="1512456101">
      <w:bodyDiv w:val="1"/>
      <w:marLeft w:val="0"/>
      <w:marRight w:val="0"/>
      <w:marTop w:val="0"/>
      <w:marBottom w:val="0"/>
      <w:divBdr>
        <w:top w:val="none" w:sz="0" w:space="0" w:color="auto"/>
        <w:left w:val="none" w:sz="0" w:space="0" w:color="auto"/>
        <w:bottom w:val="none" w:sz="0" w:space="0" w:color="auto"/>
        <w:right w:val="none" w:sz="0" w:space="0" w:color="auto"/>
      </w:divBdr>
      <w:divsChild>
        <w:div w:id="1813911269">
          <w:marLeft w:val="0"/>
          <w:marRight w:val="0"/>
          <w:marTop w:val="0"/>
          <w:marBottom w:val="0"/>
          <w:divBdr>
            <w:top w:val="none" w:sz="0" w:space="0" w:color="auto"/>
            <w:left w:val="none" w:sz="0" w:space="0" w:color="auto"/>
            <w:bottom w:val="none" w:sz="0" w:space="0" w:color="auto"/>
            <w:right w:val="none" w:sz="0" w:space="0" w:color="auto"/>
          </w:divBdr>
        </w:div>
      </w:divsChild>
    </w:div>
    <w:div w:id="1513564596">
      <w:bodyDiv w:val="1"/>
      <w:marLeft w:val="0"/>
      <w:marRight w:val="0"/>
      <w:marTop w:val="0"/>
      <w:marBottom w:val="0"/>
      <w:divBdr>
        <w:top w:val="none" w:sz="0" w:space="0" w:color="auto"/>
        <w:left w:val="none" w:sz="0" w:space="0" w:color="auto"/>
        <w:bottom w:val="none" w:sz="0" w:space="0" w:color="auto"/>
        <w:right w:val="none" w:sz="0" w:space="0" w:color="auto"/>
      </w:divBdr>
      <w:divsChild>
        <w:div w:id="1513372805">
          <w:marLeft w:val="0"/>
          <w:marRight w:val="0"/>
          <w:marTop w:val="0"/>
          <w:marBottom w:val="0"/>
          <w:divBdr>
            <w:top w:val="none" w:sz="0" w:space="0" w:color="auto"/>
            <w:left w:val="none" w:sz="0" w:space="0" w:color="auto"/>
            <w:bottom w:val="none" w:sz="0" w:space="0" w:color="auto"/>
            <w:right w:val="none" w:sz="0" w:space="0" w:color="auto"/>
          </w:divBdr>
        </w:div>
      </w:divsChild>
    </w:div>
    <w:div w:id="1515073078">
      <w:bodyDiv w:val="1"/>
      <w:marLeft w:val="0"/>
      <w:marRight w:val="0"/>
      <w:marTop w:val="0"/>
      <w:marBottom w:val="0"/>
      <w:divBdr>
        <w:top w:val="none" w:sz="0" w:space="0" w:color="auto"/>
        <w:left w:val="none" w:sz="0" w:space="0" w:color="auto"/>
        <w:bottom w:val="none" w:sz="0" w:space="0" w:color="auto"/>
        <w:right w:val="none" w:sz="0" w:space="0" w:color="auto"/>
      </w:divBdr>
      <w:divsChild>
        <w:div w:id="821582968">
          <w:marLeft w:val="0"/>
          <w:marRight w:val="0"/>
          <w:marTop w:val="0"/>
          <w:marBottom w:val="0"/>
          <w:divBdr>
            <w:top w:val="none" w:sz="0" w:space="0" w:color="auto"/>
            <w:left w:val="none" w:sz="0" w:space="0" w:color="auto"/>
            <w:bottom w:val="none" w:sz="0" w:space="0" w:color="auto"/>
            <w:right w:val="none" w:sz="0" w:space="0" w:color="auto"/>
          </w:divBdr>
          <w:divsChild>
            <w:div w:id="1342858135">
              <w:marLeft w:val="0"/>
              <w:marRight w:val="0"/>
              <w:marTop w:val="0"/>
              <w:marBottom w:val="0"/>
              <w:divBdr>
                <w:top w:val="none" w:sz="0" w:space="0" w:color="auto"/>
                <w:left w:val="none" w:sz="0" w:space="0" w:color="auto"/>
                <w:bottom w:val="none" w:sz="0" w:space="0" w:color="auto"/>
                <w:right w:val="none" w:sz="0" w:space="0" w:color="auto"/>
              </w:divBdr>
            </w:div>
          </w:divsChild>
        </w:div>
        <w:div w:id="231888818">
          <w:marLeft w:val="0"/>
          <w:marRight w:val="0"/>
          <w:marTop w:val="0"/>
          <w:marBottom w:val="0"/>
          <w:divBdr>
            <w:top w:val="none" w:sz="0" w:space="0" w:color="auto"/>
            <w:left w:val="none" w:sz="0" w:space="0" w:color="auto"/>
            <w:bottom w:val="none" w:sz="0" w:space="0" w:color="auto"/>
            <w:right w:val="none" w:sz="0" w:space="0" w:color="auto"/>
          </w:divBdr>
          <w:divsChild>
            <w:div w:id="1424107550">
              <w:marLeft w:val="0"/>
              <w:marRight w:val="0"/>
              <w:marTop w:val="15"/>
              <w:marBottom w:val="0"/>
              <w:divBdr>
                <w:top w:val="none" w:sz="0" w:space="0" w:color="auto"/>
                <w:left w:val="none" w:sz="0" w:space="0" w:color="auto"/>
                <w:bottom w:val="none" w:sz="0" w:space="0" w:color="auto"/>
                <w:right w:val="none" w:sz="0" w:space="0" w:color="auto"/>
              </w:divBdr>
              <w:divsChild>
                <w:div w:id="308051629">
                  <w:marLeft w:val="0"/>
                  <w:marRight w:val="0"/>
                  <w:marTop w:val="0"/>
                  <w:marBottom w:val="0"/>
                  <w:divBdr>
                    <w:top w:val="none" w:sz="0" w:space="0" w:color="auto"/>
                    <w:left w:val="none" w:sz="0" w:space="0" w:color="auto"/>
                    <w:bottom w:val="none" w:sz="0" w:space="0" w:color="auto"/>
                    <w:right w:val="none" w:sz="0" w:space="0" w:color="auto"/>
                  </w:divBdr>
                  <w:divsChild>
                    <w:div w:id="486635703">
                      <w:marLeft w:val="0"/>
                      <w:marRight w:val="0"/>
                      <w:marTop w:val="0"/>
                      <w:marBottom w:val="180"/>
                      <w:divBdr>
                        <w:top w:val="none" w:sz="0" w:space="0" w:color="auto"/>
                        <w:left w:val="none" w:sz="0" w:space="0" w:color="auto"/>
                        <w:bottom w:val="none" w:sz="0" w:space="0" w:color="auto"/>
                        <w:right w:val="none" w:sz="0" w:space="0" w:color="auto"/>
                      </w:divBdr>
                    </w:div>
                    <w:div w:id="537621487">
                      <w:marLeft w:val="0"/>
                      <w:marRight w:val="0"/>
                      <w:marTop w:val="0"/>
                      <w:marBottom w:val="120"/>
                      <w:divBdr>
                        <w:top w:val="none" w:sz="0" w:space="0" w:color="auto"/>
                        <w:left w:val="none" w:sz="0" w:space="0" w:color="auto"/>
                        <w:bottom w:val="none" w:sz="0" w:space="0" w:color="auto"/>
                        <w:right w:val="none" w:sz="0" w:space="0" w:color="auto"/>
                      </w:divBdr>
                    </w:div>
                    <w:div w:id="7943007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515341937">
      <w:bodyDiv w:val="1"/>
      <w:marLeft w:val="0"/>
      <w:marRight w:val="0"/>
      <w:marTop w:val="0"/>
      <w:marBottom w:val="0"/>
      <w:divBdr>
        <w:top w:val="none" w:sz="0" w:space="0" w:color="auto"/>
        <w:left w:val="none" w:sz="0" w:space="0" w:color="auto"/>
        <w:bottom w:val="none" w:sz="0" w:space="0" w:color="auto"/>
        <w:right w:val="none" w:sz="0" w:space="0" w:color="auto"/>
      </w:divBdr>
      <w:divsChild>
        <w:div w:id="1024794378">
          <w:marLeft w:val="0"/>
          <w:marRight w:val="0"/>
          <w:marTop w:val="0"/>
          <w:marBottom w:val="0"/>
          <w:divBdr>
            <w:top w:val="none" w:sz="0" w:space="0" w:color="auto"/>
            <w:left w:val="none" w:sz="0" w:space="0" w:color="auto"/>
            <w:bottom w:val="none" w:sz="0" w:space="0" w:color="auto"/>
            <w:right w:val="none" w:sz="0" w:space="0" w:color="auto"/>
          </w:divBdr>
        </w:div>
      </w:divsChild>
    </w:div>
    <w:div w:id="1515923240">
      <w:bodyDiv w:val="1"/>
      <w:marLeft w:val="0"/>
      <w:marRight w:val="0"/>
      <w:marTop w:val="0"/>
      <w:marBottom w:val="0"/>
      <w:divBdr>
        <w:top w:val="none" w:sz="0" w:space="0" w:color="auto"/>
        <w:left w:val="none" w:sz="0" w:space="0" w:color="auto"/>
        <w:bottom w:val="none" w:sz="0" w:space="0" w:color="auto"/>
        <w:right w:val="none" w:sz="0" w:space="0" w:color="auto"/>
      </w:divBdr>
      <w:divsChild>
        <w:div w:id="115605673">
          <w:marLeft w:val="0"/>
          <w:marRight w:val="0"/>
          <w:marTop w:val="150"/>
          <w:marBottom w:val="0"/>
          <w:divBdr>
            <w:top w:val="none" w:sz="0" w:space="0" w:color="auto"/>
            <w:left w:val="none" w:sz="0" w:space="0" w:color="auto"/>
            <w:bottom w:val="none" w:sz="0" w:space="0" w:color="auto"/>
            <w:right w:val="none" w:sz="0" w:space="0" w:color="auto"/>
          </w:divBdr>
        </w:div>
      </w:divsChild>
    </w:div>
    <w:div w:id="1517114469">
      <w:bodyDiv w:val="1"/>
      <w:marLeft w:val="0"/>
      <w:marRight w:val="0"/>
      <w:marTop w:val="0"/>
      <w:marBottom w:val="0"/>
      <w:divBdr>
        <w:top w:val="none" w:sz="0" w:space="0" w:color="auto"/>
        <w:left w:val="none" w:sz="0" w:space="0" w:color="auto"/>
        <w:bottom w:val="none" w:sz="0" w:space="0" w:color="auto"/>
        <w:right w:val="none" w:sz="0" w:space="0" w:color="auto"/>
      </w:divBdr>
      <w:divsChild>
        <w:div w:id="1785542789">
          <w:marLeft w:val="0"/>
          <w:marRight w:val="0"/>
          <w:marTop w:val="0"/>
          <w:marBottom w:val="0"/>
          <w:divBdr>
            <w:top w:val="none" w:sz="0" w:space="0" w:color="auto"/>
            <w:left w:val="none" w:sz="0" w:space="0" w:color="auto"/>
            <w:bottom w:val="none" w:sz="0" w:space="0" w:color="auto"/>
            <w:right w:val="none" w:sz="0" w:space="0" w:color="auto"/>
          </w:divBdr>
        </w:div>
      </w:divsChild>
    </w:div>
    <w:div w:id="1517421712">
      <w:bodyDiv w:val="1"/>
      <w:marLeft w:val="0"/>
      <w:marRight w:val="0"/>
      <w:marTop w:val="0"/>
      <w:marBottom w:val="0"/>
      <w:divBdr>
        <w:top w:val="none" w:sz="0" w:space="0" w:color="auto"/>
        <w:left w:val="none" w:sz="0" w:space="0" w:color="auto"/>
        <w:bottom w:val="none" w:sz="0" w:space="0" w:color="auto"/>
        <w:right w:val="none" w:sz="0" w:space="0" w:color="auto"/>
      </w:divBdr>
    </w:div>
    <w:div w:id="1517961421">
      <w:bodyDiv w:val="1"/>
      <w:marLeft w:val="0"/>
      <w:marRight w:val="0"/>
      <w:marTop w:val="0"/>
      <w:marBottom w:val="0"/>
      <w:divBdr>
        <w:top w:val="none" w:sz="0" w:space="0" w:color="auto"/>
        <w:left w:val="none" w:sz="0" w:space="0" w:color="auto"/>
        <w:bottom w:val="none" w:sz="0" w:space="0" w:color="auto"/>
        <w:right w:val="none" w:sz="0" w:space="0" w:color="auto"/>
      </w:divBdr>
      <w:divsChild>
        <w:div w:id="1993219707">
          <w:marLeft w:val="0"/>
          <w:marRight w:val="0"/>
          <w:marTop w:val="0"/>
          <w:marBottom w:val="0"/>
          <w:divBdr>
            <w:top w:val="none" w:sz="0" w:space="0" w:color="auto"/>
            <w:left w:val="none" w:sz="0" w:space="0" w:color="auto"/>
            <w:bottom w:val="none" w:sz="0" w:space="0" w:color="auto"/>
            <w:right w:val="none" w:sz="0" w:space="0" w:color="auto"/>
          </w:divBdr>
        </w:div>
      </w:divsChild>
    </w:div>
    <w:div w:id="1518033141">
      <w:bodyDiv w:val="1"/>
      <w:marLeft w:val="0"/>
      <w:marRight w:val="0"/>
      <w:marTop w:val="0"/>
      <w:marBottom w:val="0"/>
      <w:divBdr>
        <w:top w:val="none" w:sz="0" w:space="0" w:color="auto"/>
        <w:left w:val="none" w:sz="0" w:space="0" w:color="auto"/>
        <w:bottom w:val="none" w:sz="0" w:space="0" w:color="auto"/>
        <w:right w:val="none" w:sz="0" w:space="0" w:color="auto"/>
      </w:divBdr>
    </w:div>
    <w:div w:id="1518930913">
      <w:bodyDiv w:val="1"/>
      <w:marLeft w:val="0"/>
      <w:marRight w:val="0"/>
      <w:marTop w:val="0"/>
      <w:marBottom w:val="0"/>
      <w:divBdr>
        <w:top w:val="none" w:sz="0" w:space="0" w:color="auto"/>
        <w:left w:val="none" w:sz="0" w:space="0" w:color="auto"/>
        <w:bottom w:val="none" w:sz="0" w:space="0" w:color="auto"/>
        <w:right w:val="none" w:sz="0" w:space="0" w:color="auto"/>
      </w:divBdr>
    </w:div>
    <w:div w:id="1520195962">
      <w:bodyDiv w:val="1"/>
      <w:marLeft w:val="0"/>
      <w:marRight w:val="0"/>
      <w:marTop w:val="0"/>
      <w:marBottom w:val="0"/>
      <w:divBdr>
        <w:top w:val="none" w:sz="0" w:space="0" w:color="auto"/>
        <w:left w:val="none" w:sz="0" w:space="0" w:color="auto"/>
        <w:bottom w:val="none" w:sz="0" w:space="0" w:color="auto"/>
        <w:right w:val="none" w:sz="0" w:space="0" w:color="auto"/>
      </w:divBdr>
    </w:div>
    <w:div w:id="1520387177">
      <w:bodyDiv w:val="1"/>
      <w:marLeft w:val="0"/>
      <w:marRight w:val="0"/>
      <w:marTop w:val="0"/>
      <w:marBottom w:val="0"/>
      <w:divBdr>
        <w:top w:val="none" w:sz="0" w:space="0" w:color="auto"/>
        <w:left w:val="none" w:sz="0" w:space="0" w:color="auto"/>
        <w:bottom w:val="none" w:sz="0" w:space="0" w:color="auto"/>
        <w:right w:val="none" w:sz="0" w:space="0" w:color="auto"/>
      </w:divBdr>
    </w:div>
    <w:div w:id="1520436555">
      <w:bodyDiv w:val="1"/>
      <w:marLeft w:val="0"/>
      <w:marRight w:val="0"/>
      <w:marTop w:val="0"/>
      <w:marBottom w:val="0"/>
      <w:divBdr>
        <w:top w:val="none" w:sz="0" w:space="0" w:color="auto"/>
        <w:left w:val="none" w:sz="0" w:space="0" w:color="auto"/>
        <w:bottom w:val="none" w:sz="0" w:space="0" w:color="auto"/>
        <w:right w:val="none" w:sz="0" w:space="0" w:color="auto"/>
      </w:divBdr>
      <w:divsChild>
        <w:div w:id="235824313">
          <w:marLeft w:val="0"/>
          <w:marRight w:val="0"/>
          <w:marTop w:val="0"/>
          <w:marBottom w:val="0"/>
          <w:divBdr>
            <w:top w:val="none" w:sz="0" w:space="0" w:color="auto"/>
            <w:left w:val="none" w:sz="0" w:space="0" w:color="auto"/>
            <w:bottom w:val="none" w:sz="0" w:space="0" w:color="auto"/>
            <w:right w:val="none" w:sz="0" w:space="0" w:color="auto"/>
          </w:divBdr>
        </w:div>
        <w:div w:id="549222532">
          <w:marLeft w:val="0"/>
          <w:marRight w:val="0"/>
          <w:marTop w:val="0"/>
          <w:marBottom w:val="0"/>
          <w:divBdr>
            <w:top w:val="none" w:sz="0" w:space="0" w:color="auto"/>
            <w:left w:val="none" w:sz="0" w:space="0" w:color="auto"/>
            <w:bottom w:val="none" w:sz="0" w:space="0" w:color="auto"/>
            <w:right w:val="none" w:sz="0" w:space="0" w:color="auto"/>
          </w:divBdr>
        </w:div>
        <w:div w:id="756177122">
          <w:marLeft w:val="0"/>
          <w:marRight w:val="0"/>
          <w:marTop w:val="0"/>
          <w:marBottom w:val="0"/>
          <w:divBdr>
            <w:top w:val="none" w:sz="0" w:space="0" w:color="auto"/>
            <w:left w:val="none" w:sz="0" w:space="0" w:color="auto"/>
            <w:bottom w:val="none" w:sz="0" w:space="0" w:color="auto"/>
            <w:right w:val="none" w:sz="0" w:space="0" w:color="auto"/>
          </w:divBdr>
        </w:div>
        <w:div w:id="1341197857">
          <w:marLeft w:val="0"/>
          <w:marRight w:val="0"/>
          <w:marTop w:val="0"/>
          <w:marBottom w:val="0"/>
          <w:divBdr>
            <w:top w:val="none" w:sz="0" w:space="0" w:color="auto"/>
            <w:left w:val="none" w:sz="0" w:space="0" w:color="auto"/>
            <w:bottom w:val="none" w:sz="0" w:space="0" w:color="auto"/>
            <w:right w:val="none" w:sz="0" w:space="0" w:color="auto"/>
          </w:divBdr>
        </w:div>
        <w:div w:id="1605068486">
          <w:marLeft w:val="0"/>
          <w:marRight w:val="0"/>
          <w:marTop w:val="0"/>
          <w:marBottom w:val="0"/>
          <w:divBdr>
            <w:top w:val="none" w:sz="0" w:space="0" w:color="auto"/>
            <w:left w:val="none" w:sz="0" w:space="0" w:color="auto"/>
            <w:bottom w:val="none" w:sz="0" w:space="0" w:color="auto"/>
            <w:right w:val="none" w:sz="0" w:space="0" w:color="auto"/>
          </w:divBdr>
        </w:div>
        <w:div w:id="1748647560">
          <w:marLeft w:val="0"/>
          <w:marRight w:val="0"/>
          <w:marTop w:val="0"/>
          <w:marBottom w:val="0"/>
          <w:divBdr>
            <w:top w:val="none" w:sz="0" w:space="0" w:color="auto"/>
            <w:left w:val="none" w:sz="0" w:space="0" w:color="auto"/>
            <w:bottom w:val="none" w:sz="0" w:space="0" w:color="auto"/>
            <w:right w:val="none" w:sz="0" w:space="0" w:color="auto"/>
          </w:divBdr>
        </w:div>
        <w:div w:id="1838500698">
          <w:marLeft w:val="0"/>
          <w:marRight w:val="0"/>
          <w:marTop w:val="0"/>
          <w:marBottom w:val="0"/>
          <w:divBdr>
            <w:top w:val="none" w:sz="0" w:space="0" w:color="auto"/>
            <w:left w:val="none" w:sz="0" w:space="0" w:color="auto"/>
            <w:bottom w:val="none" w:sz="0" w:space="0" w:color="auto"/>
            <w:right w:val="none" w:sz="0" w:space="0" w:color="auto"/>
          </w:divBdr>
        </w:div>
        <w:div w:id="1994405059">
          <w:marLeft w:val="0"/>
          <w:marRight w:val="0"/>
          <w:marTop w:val="0"/>
          <w:marBottom w:val="0"/>
          <w:divBdr>
            <w:top w:val="none" w:sz="0" w:space="0" w:color="auto"/>
            <w:left w:val="none" w:sz="0" w:space="0" w:color="auto"/>
            <w:bottom w:val="none" w:sz="0" w:space="0" w:color="auto"/>
            <w:right w:val="none" w:sz="0" w:space="0" w:color="auto"/>
          </w:divBdr>
        </w:div>
      </w:divsChild>
    </w:div>
    <w:div w:id="1520584563">
      <w:bodyDiv w:val="1"/>
      <w:marLeft w:val="0"/>
      <w:marRight w:val="0"/>
      <w:marTop w:val="0"/>
      <w:marBottom w:val="0"/>
      <w:divBdr>
        <w:top w:val="none" w:sz="0" w:space="0" w:color="auto"/>
        <w:left w:val="none" w:sz="0" w:space="0" w:color="auto"/>
        <w:bottom w:val="none" w:sz="0" w:space="0" w:color="auto"/>
        <w:right w:val="none" w:sz="0" w:space="0" w:color="auto"/>
      </w:divBdr>
      <w:divsChild>
        <w:div w:id="565796453">
          <w:marLeft w:val="0"/>
          <w:marRight w:val="0"/>
          <w:marTop w:val="0"/>
          <w:marBottom w:val="0"/>
          <w:divBdr>
            <w:top w:val="none" w:sz="0" w:space="0" w:color="auto"/>
            <w:left w:val="none" w:sz="0" w:space="0" w:color="auto"/>
            <w:bottom w:val="none" w:sz="0" w:space="0" w:color="auto"/>
            <w:right w:val="none" w:sz="0" w:space="0" w:color="auto"/>
          </w:divBdr>
          <w:divsChild>
            <w:div w:id="665280519">
              <w:marLeft w:val="0"/>
              <w:marRight w:val="0"/>
              <w:marTop w:val="0"/>
              <w:marBottom w:val="0"/>
              <w:divBdr>
                <w:top w:val="none" w:sz="0" w:space="0" w:color="auto"/>
                <w:left w:val="none" w:sz="0" w:space="0" w:color="auto"/>
                <w:bottom w:val="none" w:sz="0" w:space="0" w:color="auto"/>
                <w:right w:val="none" w:sz="0" w:space="0" w:color="auto"/>
              </w:divBdr>
              <w:divsChild>
                <w:div w:id="62701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61320">
      <w:bodyDiv w:val="1"/>
      <w:marLeft w:val="0"/>
      <w:marRight w:val="0"/>
      <w:marTop w:val="0"/>
      <w:marBottom w:val="0"/>
      <w:divBdr>
        <w:top w:val="none" w:sz="0" w:space="0" w:color="auto"/>
        <w:left w:val="none" w:sz="0" w:space="0" w:color="auto"/>
        <w:bottom w:val="none" w:sz="0" w:space="0" w:color="auto"/>
        <w:right w:val="none" w:sz="0" w:space="0" w:color="auto"/>
      </w:divBdr>
      <w:divsChild>
        <w:div w:id="728114294">
          <w:marLeft w:val="0"/>
          <w:marRight w:val="300"/>
          <w:marTop w:val="0"/>
          <w:marBottom w:val="0"/>
          <w:divBdr>
            <w:top w:val="none" w:sz="0" w:space="0" w:color="auto"/>
            <w:left w:val="none" w:sz="0" w:space="0" w:color="auto"/>
            <w:bottom w:val="none" w:sz="0" w:space="0" w:color="auto"/>
            <w:right w:val="none" w:sz="0" w:space="0" w:color="auto"/>
          </w:divBdr>
          <w:divsChild>
            <w:div w:id="460880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21579458">
      <w:bodyDiv w:val="1"/>
      <w:marLeft w:val="0"/>
      <w:marRight w:val="0"/>
      <w:marTop w:val="0"/>
      <w:marBottom w:val="0"/>
      <w:divBdr>
        <w:top w:val="none" w:sz="0" w:space="0" w:color="auto"/>
        <w:left w:val="none" w:sz="0" w:space="0" w:color="auto"/>
        <w:bottom w:val="none" w:sz="0" w:space="0" w:color="auto"/>
        <w:right w:val="none" w:sz="0" w:space="0" w:color="auto"/>
      </w:divBdr>
      <w:divsChild>
        <w:div w:id="1141656298">
          <w:marLeft w:val="0"/>
          <w:marRight w:val="0"/>
          <w:marTop w:val="0"/>
          <w:marBottom w:val="0"/>
          <w:divBdr>
            <w:top w:val="none" w:sz="0" w:space="0" w:color="auto"/>
            <w:left w:val="none" w:sz="0" w:space="0" w:color="auto"/>
            <w:bottom w:val="none" w:sz="0" w:space="0" w:color="auto"/>
            <w:right w:val="none" w:sz="0" w:space="0" w:color="auto"/>
          </w:divBdr>
          <w:divsChild>
            <w:div w:id="422530942">
              <w:marLeft w:val="0"/>
              <w:marRight w:val="0"/>
              <w:marTop w:val="0"/>
              <w:marBottom w:val="0"/>
              <w:divBdr>
                <w:top w:val="none" w:sz="0" w:space="0" w:color="auto"/>
                <w:left w:val="none" w:sz="0" w:space="0" w:color="auto"/>
                <w:bottom w:val="none" w:sz="0" w:space="0" w:color="auto"/>
                <w:right w:val="none" w:sz="0" w:space="0" w:color="auto"/>
              </w:divBdr>
              <w:divsChild>
                <w:div w:id="1207523421">
                  <w:marLeft w:val="0"/>
                  <w:marRight w:val="0"/>
                  <w:marTop w:val="0"/>
                  <w:marBottom w:val="0"/>
                  <w:divBdr>
                    <w:top w:val="none" w:sz="0" w:space="0" w:color="auto"/>
                    <w:left w:val="none" w:sz="0" w:space="0" w:color="auto"/>
                    <w:bottom w:val="none" w:sz="0" w:space="0" w:color="auto"/>
                    <w:right w:val="none" w:sz="0" w:space="0" w:color="auto"/>
                  </w:divBdr>
                  <w:divsChild>
                    <w:div w:id="112245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897262">
      <w:bodyDiv w:val="1"/>
      <w:marLeft w:val="0"/>
      <w:marRight w:val="0"/>
      <w:marTop w:val="0"/>
      <w:marBottom w:val="0"/>
      <w:divBdr>
        <w:top w:val="none" w:sz="0" w:space="0" w:color="auto"/>
        <w:left w:val="none" w:sz="0" w:space="0" w:color="auto"/>
        <w:bottom w:val="none" w:sz="0" w:space="0" w:color="auto"/>
        <w:right w:val="none" w:sz="0" w:space="0" w:color="auto"/>
      </w:divBdr>
      <w:divsChild>
        <w:div w:id="276376328">
          <w:marLeft w:val="0"/>
          <w:marRight w:val="0"/>
          <w:marTop w:val="0"/>
          <w:marBottom w:val="0"/>
          <w:divBdr>
            <w:top w:val="none" w:sz="0" w:space="0" w:color="auto"/>
            <w:left w:val="none" w:sz="0" w:space="0" w:color="auto"/>
            <w:bottom w:val="none" w:sz="0" w:space="0" w:color="auto"/>
            <w:right w:val="none" w:sz="0" w:space="0" w:color="auto"/>
          </w:divBdr>
          <w:divsChild>
            <w:div w:id="462967491">
              <w:marLeft w:val="0"/>
              <w:marRight w:val="0"/>
              <w:marTop w:val="0"/>
              <w:marBottom w:val="0"/>
              <w:divBdr>
                <w:top w:val="none" w:sz="0" w:space="0" w:color="auto"/>
                <w:left w:val="none" w:sz="0" w:space="0" w:color="auto"/>
                <w:bottom w:val="none" w:sz="0" w:space="0" w:color="auto"/>
                <w:right w:val="none" w:sz="0" w:space="0" w:color="auto"/>
              </w:divBdr>
              <w:divsChild>
                <w:div w:id="112500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00757">
          <w:marLeft w:val="0"/>
          <w:marRight w:val="0"/>
          <w:marTop w:val="0"/>
          <w:marBottom w:val="0"/>
          <w:divBdr>
            <w:top w:val="none" w:sz="0" w:space="0" w:color="auto"/>
            <w:left w:val="none" w:sz="0" w:space="0" w:color="auto"/>
            <w:bottom w:val="none" w:sz="0" w:space="0" w:color="auto"/>
            <w:right w:val="none" w:sz="0" w:space="0" w:color="auto"/>
          </w:divBdr>
        </w:div>
      </w:divsChild>
    </w:div>
    <w:div w:id="1522283240">
      <w:bodyDiv w:val="1"/>
      <w:marLeft w:val="0"/>
      <w:marRight w:val="0"/>
      <w:marTop w:val="0"/>
      <w:marBottom w:val="0"/>
      <w:divBdr>
        <w:top w:val="none" w:sz="0" w:space="0" w:color="auto"/>
        <w:left w:val="none" w:sz="0" w:space="0" w:color="auto"/>
        <w:bottom w:val="none" w:sz="0" w:space="0" w:color="auto"/>
        <w:right w:val="none" w:sz="0" w:space="0" w:color="auto"/>
      </w:divBdr>
      <w:divsChild>
        <w:div w:id="1206061996">
          <w:marLeft w:val="0"/>
          <w:marRight w:val="0"/>
          <w:marTop w:val="0"/>
          <w:marBottom w:val="0"/>
          <w:divBdr>
            <w:top w:val="none" w:sz="0" w:space="0" w:color="auto"/>
            <w:left w:val="none" w:sz="0" w:space="0" w:color="auto"/>
            <w:bottom w:val="none" w:sz="0" w:space="0" w:color="auto"/>
            <w:right w:val="none" w:sz="0" w:space="0" w:color="auto"/>
          </w:divBdr>
        </w:div>
      </w:divsChild>
    </w:div>
    <w:div w:id="1523743752">
      <w:bodyDiv w:val="1"/>
      <w:marLeft w:val="0"/>
      <w:marRight w:val="0"/>
      <w:marTop w:val="0"/>
      <w:marBottom w:val="0"/>
      <w:divBdr>
        <w:top w:val="none" w:sz="0" w:space="0" w:color="auto"/>
        <w:left w:val="none" w:sz="0" w:space="0" w:color="auto"/>
        <w:bottom w:val="none" w:sz="0" w:space="0" w:color="auto"/>
        <w:right w:val="none" w:sz="0" w:space="0" w:color="auto"/>
      </w:divBdr>
      <w:divsChild>
        <w:div w:id="1872961663">
          <w:marLeft w:val="0"/>
          <w:marRight w:val="0"/>
          <w:marTop w:val="0"/>
          <w:marBottom w:val="0"/>
          <w:divBdr>
            <w:top w:val="none" w:sz="0" w:space="0" w:color="auto"/>
            <w:left w:val="none" w:sz="0" w:space="0" w:color="auto"/>
            <w:bottom w:val="none" w:sz="0" w:space="0" w:color="auto"/>
            <w:right w:val="none" w:sz="0" w:space="0" w:color="auto"/>
          </w:divBdr>
          <w:divsChild>
            <w:div w:id="860045553">
              <w:marLeft w:val="0"/>
              <w:marRight w:val="0"/>
              <w:marTop w:val="0"/>
              <w:marBottom w:val="0"/>
              <w:divBdr>
                <w:top w:val="none" w:sz="0" w:space="0" w:color="auto"/>
                <w:left w:val="none" w:sz="0" w:space="0" w:color="auto"/>
                <w:bottom w:val="none" w:sz="0" w:space="0" w:color="auto"/>
                <w:right w:val="none" w:sz="0" w:space="0" w:color="auto"/>
              </w:divBdr>
              <w:divsChild>
                <w:div w:id="10510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83652">
          <w:marLeft w:val="0"/>
          <w:marRight w:val="0"/>
          <w:marTop w:val="0"/>
          <w:marBottom w:val="0"/>
          <w:divBdr>
            <w:top w:val="none" w:sz="0" w:space="0" w:color="auto"/>
            <w:left w:val="none" w:sz="0" w:space="0" w:color="auto"/>
            <w:bottom w:val="none" w:sz="0" w:space="0" w:color="auto"/>
            <w:right w:val="none" w:sz="0" w:space="0" w:color="auto"/>
          </w:divBdr>
        </w:div>
      </w:divsChild>
    </w:div>
    <w:div w:id="1523930323">
      <w:bodyDiv w:val="1"/>
      <w:marLeft w:val="0"/>
      <w:marRight w:val="0"/>
      <w:marTop w:val="0"/>
      <w:marBottom w:val="0"/>
      <w:divBdr>
        <w:top w:val="none" w:sz="0" w:space="0" w:color="auto"/>
        <w:left w:val="none" w:sz="0" w:space="0" w:color="auto"/>
        <w:bottom w:val="none" w:sz="0" w:space="0" w:color="auto"/>
        <w:right w:val="none" w:sz="0" w:space="0" w:color="auto"/>
      </w:divBdr>
      <w:divsChild>
        <w:div w:id="929122702">
          <w:marLeft w:val="0"/>
          <w:marRight w:val="0"/>
          <w:marTop w:val="0"/>
          <w:marBottom w:val="0"/>
          <w:divBdr>
            <w:top w:val="none" w:sz="0" w:space="0" w:color="auto"/>
            <w:left w:val="none" w:sz="0" w:space="0" w:color="auto"/>
            <w:bottom w:val="none" w:sz="0" w:space="0" w:color="auto"/>
            <w:right w:val="none" w:sz="0" w:space="0" w:color="auto"/>
          </w:divBdr>
          <w:divsChild>
            <w:div w:id="1669361703">
              <w:marLeft w:val="0"/>
              <w:marRight w:val="0"/>
              <w:marTop w:val="0"/>
              <w:marBottom w:val="0"/>
              <w:divBdr>
                <w:top w:val="none" w:sz="0" w:space="0" w:color="auto"/>
                <w:left w:val="none" w:sz="0" w:space="0" w:color="auto"/>
                <w:bottom w:val="none" w:sz="0" w:space="0" w:color="auto"/>
                <w:right w:val="none" w:sz="0" w:space="0" w:color="auto"/>
              </w:divBdr>
              <w:divsChild>
                <w:div w:id="3373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31753">
          <w:marLeft w:val="0"/>
          <w:marRight w:val="0"/>
          <w:marTop w:val="0"/>
          <w:marBottom w:val="0"/>
          <w:divBdr>
            <w:top w:val="none" w:sz="0" w:space="0" w:color="auto"/>
            <w:left w:val="none" w:sz="0" w:space="0" w:color="auto"/>
            <w:bottom w:val="none" w:sz="0" w:space="0" w:color="auto"/>
            <w:right w:val="none" w:sz="0" w:space="0" w:color="auto"/>
          </w:divBdr>
        </w:div>
      </w:divsChild>
    </w:div>
    <w:div w:id="1524518195">
      <w:bodyDiv w:val="1"/>
      <w:marLeft w:val="0"/>
      <w:marRight w:val="0"/>
      <w:marTop w:val="0"/>
      <w:marBottom w:val="0"/>
      <w:divBdr>
        <w:top w:val="none" w:sz="0" w:space="0" w:color="auto"/>
        <w:left w:val="none" w:sz="0" w:space="0" w:color="auto"/>
        <w:bottom w:val="none" w:sz="0" w:space="0" w:color="auto"/>
        <w:right w:val="none" w:sz="0" w:space="0" w:color="auto"/>
      </w:divBdr>
      <w:divsChild>
        <w:div w:id="1500541852">
          <w:marLeft w:val="0"/>
          <w:marRight w:val="0"/>
          <w:marTop w:val="0"/>
          <w:marBottom w:val="0"/>
          <w:divBdr>
            <w:top w:val="none" w:sz="0" w:space="0" w:color="auto"/>
            <w:left w:val="none" w:sz="0" w:space="0" w:color="auto"/>
            <w:bottom w:val="none" w:sz="0" w:space="0" w:color="auto"/>
            <w:right w:val="none" w:sz="0" w:space="0" w:color="auto"/>
          </w:divBdr>
        </w:div>
      </w:divsChild>
    </w:div>
    <w:div w:id="1524898922">
      <w:bodyDiv w:val="1"/>
      <w:marLeft w:val="0"/>
      <w:marRight w:val="0"/>
      <w:marTop w:val="0"/>
      <w:marBottom w:val="0"/>
      <w:divBdr>
        <w:top w:val="none" w:sz="0" w:space="0" w:color="auto"/>
        <w:left w:val="none" w:sz="0" w:space="0" w:color="auto"/>
        <w:bottom w:val="none" w:sz="0" w:space="0" w:color="auto"/>
        <w:right w:val="none" w:sz="0" w:space="0" w:color="auto"/>
      </w:divBdr>
      <w:divsChild>
        <w:div w:id="2103454045">
          <w:marLeft w:val="0"/>
          <w:marRight w:val="0"/>
          <w:marTop w:val="0"/>
          <w:marBottom w:val="0"/>
          <w:divBdr>
            <w:top w:val="none" w:sz="0" w:space="0" w:color="auto"/>
            <w:left w:val="none" w:sz="0" w:space="0" w:color="auto"/>
            <w:bottom w:val="none" w:sz="0" w:space="0" w:color="auto"/>
            <w:right w:val="none" w:sz="0" w:space="0" w:color="auto"/>
          </w:divBdr>
        </w:div>
      </w:divsChild>
    </w:div>
    <w:div w:id="1524899450">
      <w:bodyDiv w:val="1"/>
      <w:marLeft w:val="0"/>
      <w:marRight w:val="0"/>
      <w:marTop w:val="0"/>
      <w:marBottom w:val="0"/>
      <w:divBdr>
        <w:top w:val="none" w:sz="0" w:space="0" w:color="auto"/>
        <w:left w:val="none" w:sz="0" w:space="0" w:color="auto"/>
        <w:bottom w:val="none" w:sz="0" w:space="0" w:color="auto"/>
        <w:right w:val="none" w:sz="0" w:space="0" w:color="auto"/>
      </w:divBdr>
      <w:divsChild>
        <w:div w:id="1623879728">
          <w:marLeft w:val="0"/>
          <w:marRight w:val="0"/>
          <w:marTop w:val="0"/>
          <w:marBottom w:val="0"/>
          <w:divBdr>
            <w:top w:val="none" w:sz="0" w:space="0" w:color="auto"/>
            <w:left w:val="none" w:sz="0" w:space="0" w:color="auto"/>
            <w:bottom w:val="none" w:sz="0" w:space="0" w:color="auto"/>
            <w:right w:val="none" w:sz="0" w:space="0" w:color="auto"/>
          </w:divBdr>
        </w:div>
        <w:div w:id="1885751744">
          <w:marLeft w:val="0"/>
          <w:marRight w:val="0"/>
          <w:marTop w:val="0"/>
          <w:marBottom w:val="0"/>
          <w:divBdr>
            <w:top w:val="none" w:sz="0" w:space="0" w:color="auto"/>
            <w:left w:val="none" w:sz="0" w:space="0" w:color="auto"/>
            <w:bottom w:val="none" w:sz="0" w:space="0" w:color="auto"/>
            <w:right w:val="none" w:sz="0" w:space="0" w:color="auto"/>
          </w:divBdr>
        </w:div>
        <w:div w:id="2034720163">
          <w:marLeft w:val="0"/>
          <w:marRight w:val="0"/>
          <w:marTop w:val="0"/>
          <w:marBottom w:val="0"/>
          <w:divBdr>
            <w:top w:val="none" w:sz="0" w:space="0" w:color="auto"/>
            <w:left w:val="none" w:sz="0" w:space="0" w:color="auto"/>
            <w:bottom w:val="none" w:sz="0" w:space="0" w:color="auto"/>
            <w:right w:val="none" w:sz="0" w:space="0" w:color="auto"/>
          </w:divBdr>
        </w:div>
      </w:divsChild>
    </w:div>
    <w:div w:id="1525024076">
      <w:bodyDiv w:val="1"/>
      <w:marLeft w:val="0"/>
      <w:marRight w:val="0"/>
      <w:marTop w:val="0"/>
      <w:marBottom w:val="0"/>
      <w:divBdr>
        <w:top w:val="none" w:sz="0" w:space="0" w:color="auto"/>
        <w:left w:val="none" w:sz="0" w:space="0" w:color="auto"/>
        <w:bottom w:val="none" w:sz="0" w:space="0" w:color="auto"/>
        <w:right w:val="none" w:sz="0" w:space="0" w:color="auto"/>
      </w:divBdr>
    </w:div>
    <w:div w:id="1525049222">
      <w:bodyDiv w:val="1"/>
      <w:marLeft w:val="0"/>
      <w:marRight w:val="0"/>
      <w:marTop w:val="0"/>
      <w:marBottom w:val="0"/>
      <w:divBdr>
        <w:top w:val="none" w:sz="0" w:space="0" w:color="auto"/>
        <w:left w:val="none" w:sz="0" w:space="0" w:color="auto"/>
        <w:bottom w:val="none" w:sz="0" w:space="0" w:color="auto"/>
        <w:right w:val="none" w:sz="0" w:space="0" w:color="auto"/>
      </w:divBdr>
      <w:divsChild>
        <w:div w:id="205918274">
          <w:marLeft w:val="0"/>
          <w:marRight w:val="0"/>
          <w:marTop w:val="0"/>
          <w:marBottom w:val="0"/>
          <w:divBdr>
            <w:top w:val="none" w:sz="0" w:space="0" w:color="auto"/>
            <w:left w:val="none" w:sz="0" w:space="0" w:color="auto"/>
            <w:bottom w:val="none" w:sz="0" w:space="0" w:color="auto"/>
            <w:right w:val="none" w:sz="0" w:space="0" w:color="auto"/>
          </w:divBdr>
        </w:div>
        <w:div w:id="2084986265">
          <w:marLeft w:val="0"/>
          <w:marRight w:val="0"/>
          <w:marTop w:val="0"/>
          <w:marBottom w:val="0"/>
          <w:divBdr>
            <w:top w:val="none" w:sz="0" w:space="0" w:color="auto"/>
            <w:left w:val="none" w:sz="0" w:space="0" w:color="auto"/>
            <w:bottom w:val="none" w:sz="0" w:space="0" w:color="auto"/>
            <w:right w:val="none" w:sz="0" w:space="0" w:color="auto"/>
          </w:divBdr>
        </w:div>
        <w:div w:id="1508014345">
          <w:marLeft w:val="0"/>
          <w:marRight w:val="0"/>
          <w:marTop w:val="0"/>
          <w:marBottom w:val="0"/>
          <w:divBdr>
            <w:top w:val="none" w:sz="0" w:space="0" w:color="auto"/>
            <w:left w:val="none" w:sz="0" w:space="0" w:color="auto"/>
            <w:bottom w:val="none" w:sz="0" w:space="0" w:color="auto"/>
            <w:right w:val="none" w:sz="0" w:space="0" w:color="auto"/>
          </w:divBdr>
        </w:div>
      </w:divsChild>
    </w:div>
    <w:div w:id="1526283591">
      <w:bodyDiv w:val="1"/>
      <w:marLeft w:val="0"/>
      <w:marRight w:val="0"/>
      <w:marTop w:val="0"/>
      <w:marBottom w:val="0"/>
      <w:divBdr>
        <w:top w:val="none" w:sz="0" w:space="0" w:color="auto"/>
        <w:left w:val="none" w:sz="0" w:space="0" w:color="auto"/>
        <w:bottom w:val="none" w:sz="0" w:space="0" w:color="auto"/>
        <w:right w:val="none" w:sz="0" w:space="0" w:color="auto"/>
      </w:divBdr>
      <w:divsChild>
        <w:div w:id="832725111">
          <w:marLeft w:val="0"/>
          <w:marRight w:val="0"/>
          <w:marTop w:val="0"/>
          <w:marBottom w:val="0"/>
          <w:divBdr>
            <w:top w:val="none" w:sz="0" w:space="0" w:color="auto"/>
            <w:left w:val="none" w:sz="0" w:space="0" w:color="auto"/>
            <w:bottom w:val="none" w:sz="0" w:space="0" w:color="auto"/>
            <w:right w:val="none" w:sz="0" w:space="0" w:color="auto"/>
          </w:divBdr>
        </w:div>
      </w:divsChild>
    </w:div>
    <w:div w:id="1526671183">
      <w:bodyDiv w:val="1"/>
      <w:marLeft w:val="0"/>
      <w:marRight w:val="0"/>
      <w:marTop w:val="0"/>
      <w:marBottom w:val="0"/>
      <w:divBdr>
        <w:top w:val="none" w:sz="0" w:space="0" w:color="auto"/>
        <w:left w:val="none" w:sz="0" w:space="0" w:color="auto"/>
        <w:bottom w:val="none" w:sz="0" w:space="0" w:color="auto"/>
        <w:right w:val="none" w:sz="0" w:space="0" w:color="auto"/>
      </w:divBdr>
    </w:div>
    <w:div w:id="1527058888">
      <w:bodyDiv w:val="1"/>
      <w:marLeft w:val="0"/>
      <w:marRight w:val="0"/>
      <w:marTop w:val="0"/>
      <w:marBottom w:val="0"/>
      <w:divBdr>
        <w:top w:val="none" w:sz="0" w:space="0" w:color="auto"/>
        <w:left w:val="none" w:sz="0" w:space="0" w:color="auto"/>
        <w:bottom w:val="none" w:sz="0" w:space="0" w:color="auto"/>
        <w:right w:val="none" w:sz="0" w:space="0" w:color="auto"/>
      </w:divBdr>
    </w:div>
    <w:div w:id="1527869304">
      <w:bodyDiv w:val="1"/>
      <w:marLeft w:val="0"/>
      <w:marRight w:val="0"/>
      <w:marTop w:val="0"/>
      <w:marBottom w:val="0"/>
      <w:divBdr>
        <w:top w:val="none" w:sz="0" w:space="0" w:color="auto"/>
        <w:left w:val="none" w:sz="0" w:space="0" w:color="auto"/>
        <w:bottom w:val="none" w:sz="0" w:space="0" w:color="auto"/>
        <w:right w:val="none" w:sz="0" w:space="0" w:color="auto"/>
      </w:divBdr>
      <w:divsChild>
        <w:div w:id="1840267174">
          <w:marLeft w:val="0"/>
          <w:marRight w:val="0"/>
          <w:marTop w:val="0"/>
          <w:marBottom w:val="0"/>
          <w:divBdr>
            <w:top w:val="none" w:sz="0" w:space="0" w:color="auto"/>
            <w:left w:val="none" w:sz="0" w:space="0" w:color="auto"/>
            <w:bottom w:val="none" w:sz="0" w:space="0" w:color="auto"/>
            <w:right w:val="none" w:sz="0" w:space="0" w:color="auto"/>
          </w:divBdr>
        </w:div>
      </w:divsChild>
    </w:div>
    <w:div w:id="1528718895">
      <w:bodyDiv w:val="1"/>
      <w:marLeft w:val="0"/>
      <w:marRight w:val="0"/>
      <w:marTop w:val="0"/>
      <w:marBottom w:val="0"/>
      <w:divBdr>
        <w:top w:val="none" w:sz="0" w:space="0" w:color="auto"/>
        <w:left w:val="none" w:sz="0" w:space="0" w:color="auto"/>
        <w:bottom w:val="none" w:sz="0" w:space="0" w:color="auto"/>
        <w:right w:val="none" w:sz="0" w:space="0" w:color="auto"/>
      </w:divBdr>
    </w:div>
    <w:div w:id="1528985099">
      <w:bodyDiv w:val="1"/>
      <w:marLeft w:val="0"/>
      <w:marRight w:val="0"/>
      <w:marTop w:val="0"/>
      <w:marBottom w:val="0"/>
      <w:divBdr>
        <w:top w:val="none" w:sz="0" w:space="0" w:color="auto"/>
        <w:left w:val="none" w:sz="0" w:space="0" w:color="auto"/>
        <w:bottom w:val="none" w:sz="0" w:space="0" w:color="auto"/>
        <w:right w:val="none" w:sz="0" w:space="0" w:color="auto"/>
      </w:divBdr>
    </w:div>
    <w:div w:id="1529952474">
      <w:bodyDiv w:val="1"/>
      <w:marLeft w:val="0"/>
      <w:marRight w:val="0"/>
      <w:marTop w:val="0"/>
      <w:marBottom w:val="0"/>
      <w:divBdr>
        <w:top w:val="none" w:sz="0" w:space="0" w:color="auto"/>
        <w:left w:val="none" w:sz="0" w:space="0" w:color="auto"/>
        <w:bottom w:val="none" w:sz="0" w:space="0" w:color="auto"/>
        <w:right w:val="none" w:sz="0" w:space="0" w:color="auto"/>
      </w:divBdr>
      <w:divsChild>
        <w:div w:id="1076319604">
          <w:marLeft w:val="0"/>
          <w:marRight w:val="0"/>
          <w:marTop w:val="0"/>
          <w:marBottom w:val="0"/>
          <w:divBdr>
            <w:top w:val="none" w:sz="0" w:space="0" w:color="auto"/>
            <w:left w:val="none" w:sz="0" w:space="0" w:color="auto"/>
            <w:bottom w:val="none" w:sz="0" w:space="0" w:color="auto"/>
            <w:right w:val="none" w:sz="0" w:space="0" w:color="auto"/>
          </w:divBdr>
        </w:div>
        <w:div w:id="458496241">
          <w:marLeft w:val="0"/>
          <w:marRight w:val="0"/>
          <w:marTop w:val="0"/>
          <w:marBottom w:val="0"/>
          <w:divBdr>
            <w:top w:val="none" w:sz="0" w:space="0" w:color="auto"/>
            <w:left w:val="none" w:sz="0" w:space="0" w:color="auto"/>
            <w:bottom w:val="none" w:sz="0" w:space="0" w:color="auto"/>
            <w:right w:val="none" w:sz="0" w:space="0" w:color="auto"/>
          </w:divBdr>
          <w:divsChild>
            <w:div w:id="1162354444">
              <w:marLeft w:val="0"/>
              <w:marRight w:val="0"/>
              <w:marTop w:val="0"/>
              <w:marBottom w:val="0"/>
              <w:divBdr>
                <w:top w:val="none" w:sz="0" w:space="0" w:color="auto"/>
                <w:left w:val="none" w:sz="0" w:space="0" w:color="auto"/>
                <w:bottom w:val="none" w:sz="0" w:space="0" w:color="auto"/>
                <w:right w:val="none" w:sz="0" w:space="0" w:color="auto"/>
              </w:divBdr>
              <w:divsChild>
                <w:div w:id="19296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07240">
          <w:marLeft w:val="0"/>
          <w:marRight w:val="0"/>
          <w:marTop w:val="0"/>
          <w:marBottom w:val="0"/>
          <w:divBdr>
            <w:top w:val="none" w:sz="0" w:space="0" w:color="auto"/>
            <w:left w:val="none" w:sz="0" w:space="0" w:color="auto"/>
            <w:bottom w:val="none" w:sz="0" w:space="0" w:color="auto"/>
            <w:right w:val="none" w:sz="0" w:space="0" w:color="auto"/>
          </w:divBdr>
        </w:div>
      </w:divsChild>
    </w:div>
    <w:div w:id="1530029835">
      <w:bodyDiv w:val="1"/>
      <w:marLeft w:val="0"/>
      <w:marRight w:val="0"/>
      <w:marTop w:val="0"/>
      <w:marBottom w:val="0"/>
      <w:divBdr>
        <w:top w:val="none" w:sz="0" w:space="0" w:color="auto"/>
        <w:left w:val="none" w:sz="0" w:space="0" w:color="auto"/>
        <w:bottom w:val="none" w:sz="0" w:space="0" w:color="auto"/>
        <w:right w:val="none" w:sz="0" w:space="0" w:color="auto"/>
      </w:divBdr>
    </w:div>
    <w:div w:id="1531334292">
      <w:bodyDiv w:val="1"/>
      <w:marLeft w:val="0"/>
      <w:marRight w:val="0"/>
      <w:marTop w:val="0"/>
      <w:marBottom w:val="0"/>
      <w:divBdr>
        <w:top w:val="none" w:sz="0" w:space="0" w:color="auto"/>
        <w:left w:val="none" w:sz="0" w:space="0" w:color="auto"/>
        <w:bottom w:val="none" w:sz="0" w:space="0" w:color="auto"/>
        <w:right w:val="none" w:sz="0" w:space="0" w:color="auto"/>
      </w:divBdr>
      <w:divsChild>
        <w:div w:id="1809586073">
          <w:marLeft w:val="0"/>
          <w:marRight w:val="0"/>
          <w:marTop w:val="0"/>
          <w:marBottom w:val="0"/>
          <w:divBdr>
            <w:top w:val="none" w:sz="0" w:space="0" w:color="auto"/>
            <w:left w:val="none" w:sz="0" w:space="0" w:color="auto"/>
            <w:bottom w:val="none" w:sz="0" w:space="0" w:color="auto"/>
            <w:right w:val="none" w:sz="0" w:space="0" w:color="auto"/>
          </w:divBdr>
        </w:div>
        <w:div w:id="809446025">
          <w:marLeft w:val="0"/>
          <w:marRight w:val="0"/>
          <w:marTop w:val="0"/>
          <w:marBottom w:val="0"/>
          <w:divBdr>
            <w:top w:val="none" w:sz="0" w:space="0" w:color="auto"/>
            <w:left w:val="none" w:sz="0" w:space="0" w:color="auto"/>
            <w:bottom w:val="none" w:sz="0" w:space="0" w:color="auto"/>
            <w:right w:val="none" w:sz="0" w:space="0" w:color="auto"/>
          </w:divBdr>
        </w:div>
      </w:divsChild>
    </w:div>
    <w:div w:id="1531720983">
      <w:bodyDiv w:val="1"/>
      <w:marLeft w:val="0"/>
      <w:marRight w:val="0"/>
      <w:marTop w:val="0"/>
      <w:marBottom w:val="0"/>
      <w:divBdr>
        <w:top w:val="none" w:sz="0" w:space="0" w:color="auto"/>
        <w:left w:val="none" w:sz="0" w:space="0" w:color="auto"/>
        <w:bottom w:val="none" w:sz="0" w:space="0" w:color="auto"/>
        <w:right w:val="none" w:sz="0" w:space="0" w:color="auto"/>
      </w:divBdr>
    </w:div>
    <w:div w:id="1531911679">
      <w:bodyDiv w:val="1"/>
      <w:marLeft w:val="0"/>
      <w:marRight w:val="0"/>
      <w:marTop w:val="0"/>
      <w:marBottom w:val="0"/>
      <w:divBdr>
        <w:top w:val="none" w:sz="0" w:space="0" w:color="auto"/>
        <w:left w:val="none" w:sz="0" w:space="0" w:color="auto"/>
        <w:bottom w:val="none" w:sz="0" w:space="0" w:color="auto"/>
        <w:right w:val="none" w:sz="0" w:space="0" w:color="auto"/>
      </w:divBdr>
      <w:divsChild>
        <w:div w:id="768699684">
          <w:marLeft w:val="0"/>
          <w:marRight w:val="0"/>
          <w:marTop w:val="0"/>
          <w:marBottom w:val="0"/>
          <w:divBdr>
            <w:top w:val="none" w:sz="0" w:space="0" w:color="auto"/>
            <w:left w:val="none" w:sz="0" w:space="0" w:color="auto"/>
            <w:bottom w:val="none" w:sz="0" w:space="0" w:color="auto"/>
            <w:right w:val="none" w:sz="0" w:space="0" w:color="auto"/>
          </w:divBdr>
        </w:div>
        <w:div w:id="112210055">
          <w:marLeft w:val="0"/>
          <w:marRight w:val="0"/>
          <w:marTop w:val="0"/>
          <w:marBottom w:val="0"/>
          <w:divBdr>
            <w:top w:val="none" w:sz="0" w:space="0" w:color="auto"/>
            <w:left w:val="none" w:sz="0" w:space="0" w:color="auto"/>
            <w:bottom w:val="none" w:sz="0" w:space="0" w:color="auto"/>
            <w:right w:val="none" w:sz="0" w:space="0" w:color="auto"/>
          </w:divBdr>
          <w:divsChild>
            <w:div w:id="221721153">
              <w:marLeft w:val="0"/>
              <w:marRight w:val="0"/>
              <w:marTop w:val="0"/>
              <w:marBottom w:val="0"/>
              <w:divBdr>
                <w:top w:val="none" w:sz="0" w:space="0" w:color="auto"/>
                <w:left w:val="none" w:sz="0" w:space="0" w:color="auto"/>
                <w:bottom w:val="none" w:sz="0" w:space="0" w:color="auto"/>
                <w:right w:val="none" w:sz="0" w:space="0" w:color="auto"/>
              </w:divBdr>
              <w:divsChild>
                <w:div w:id="93520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53035">
          <w:marLeft w:val="0"/>
          <w:marRight w:val="0"/>
          <w:marTop w:val="0"/>
          <w:marBottom w:val="0"/>
          <w:divBdr>
            <w:top w:val="none" w:sz="0" w:space="0" w:color="auto"/>
            <w:left w:val="none" w:sz="0" w:space="0" w:color="auto"/>
            <w:bottom w:val="none" w:sz="0" w:space="0" w:color="auto"/>
            <w:right w:val="none" w:sz="0" w:space="0" w:color="auto"/>
          </w:divBdr>
        </w:div>
      </w:divsChild>
    </w:div>
    <w:div w:id="1532525229">
      <w:bodyDiv w:val="1"/>
      <w:marLeft w:val="0"/>
      <w:marRight w:val="0"/>
      <w:marTop w:val="0"/>
      <w:marBottom w:val="0"/>
      <w:divBdr>
        <w:top w:val="none" w:sz="0" w:space="0" w:color="auto"/>
        <w:left w:val="none" w:sz="0" w:space="0" w:color="auto"/>
        <w:bottom w:val="none" w:sz="0" w:space="0" w:color="auto"/>
        <w:right w:val="none" w:sz="0" w:space="0" w:color="auto"/>
      </w:divBdr>
    </w:div>
    <w:div w:id="1534416080">
      <w:bodyDiv w:val="1"/>
      <w:marLeft w:val="0"/>
      <w:marRight w:val="0"/>
      <w:marTop w:val="0"/>
      <w:marBottom w:val="0"/>
      <w:divBdr>
        <w:top w:val="none" w:sz="0" w:space="0" w:color="auto"/>
        <w:left w:val="none" w:sz="0" w:space="0" w:color="auto"/>
        <w:bottom w:val="none" w:sz="0" w:space="0" w:color="auto"/>
        <w:right w:val="none" w:sz="0" w:space="0" w:color="auto"/>
      </w:divBdr>
      <w:divsChild>
        <w:div w:id="1966888121">
          <w:marLeft w:val="0"/>
          <w:marRight w:val="0"/>
          <w:marTop w:val="0"/>
          <w:marBottom w:val="0"/>
          <w:divBdr>
            <w:top w:val="none" w:sz="0" w:space="0" w:color="auto"/>
            <w:left w:val="none" w:sz="0" w:space="0" w:color="auto"/>
            <w:bottom w:val="none" w:sz="0" w:space="0" w:color="auto"/>
            <w:right w:val="none" w:sz="0" w:space="0" w:color="auto"/>
          </w:divBdr>
        </w:div>
      </w:divsChild>
    </w:div>
    <w:div w:id="1534727808">
      <w:bodyDiv w:val="1"/>
      <w:marLeft w:val="0"/>
      <w:marRight w:val="0"/>
      <w:marTop w:val="0"/>
      <w:marBottom w:val="0"/>
      <w:divBdr>
        <w:top w:val="none" w:sz="0" w:space="0" w:color="auto"/>
        <w:left w:val="none" w:sz="0" w:space="0" w:color="auto"/>
        <w:bottom w:val="none" w:sz="0" w:space="0" w:color="auto"/>
        <w:right w:val="none" w:sz="0" w:space="0" w:color="auto"/>
      </w:divBdr>
      <w:divsChild>
        <w:div w:id="1496803608">
          <w:marLeft w:val="0"/>
          <w:marRight w:val="0"/>
          <w:marTop w:val="0"/>
          <w:marBottom w:val="0"/>
          <w:divBdr>
            <w:top w:val="none" w:sz="0" w:space="0" w:color="auto"/>
            <w:left w:val="none" w:sz="0" w:space="0" w:color="auto"/>
            <w:bottom w:val="none" w:sz="0" w:space="0" w:color="auto"/>
            <w:right w:val="none" w:sz="0" w:space="0" w:color="auto"/>
          </w:divBdr>
        </w:div>
      </w:divsChild>
    </w:div>
    <w:div w:id="1534880547">
      <w:bodyDiv w:val="1"/>
      <w:marLeft w:val="0"/>
      <w:marRight w:val="0"/>
      <w:marTop w:val="0"/>
      <w:marBottom w:val="0"/>
      <w:divBdr>
        <w:top w:val="none" w:sz="0" w:space="0" w:color="auto"/>
        <w:left w:val="none" w:sz="0" w:space="0" w:color="auto"/>
        <w:bottom w:val="none" w:sz="0" w:space="0" w:color="auto"/>
        <w:right w:val="none" w:sz="0" w:space="0" w:color="auto"/>
      </w:divBdr>
      <w:divsChild>
        <w:div w:id="219363611">
          <w:marLeft w:val="0"/>
          <w:marRight w:val="0"/>
          <w:marTop w:val="0"/>
          <w:marBottom w:val="0"/>
          <w:divBdr>
            <w:top w:val="none" w:sz="0" w:space="0" w:color="auto"/>
            <w:left w:val="none" w:sz="0" w:space="0" w:color="auto"/>
            <w:bottom w:val="none" w:sz="0" w:space="0" w:color="auto"/>
            <w:right w:val="none" w:sz="0" w:space="0" w:color="auto"/>
          </w:divBdr>
          <w:divsChild>
            <w:div w:id="132651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13248">
      <w:bodyDiv w:val="1"/>
      <w:marLeft w:val="0"/>
      <w:marRight w:val="0"/>
      <w:marTop w:val="0"/>
      <w:marBottom w:val="0"/>
      <w:divBdr>
        <w:top w:val="none" w:sz="0" w:space="0" w:color="auto"/>
        <w:left w:val="none" w:sz="0" w:space="0" w:color="auto"/>
        <w:bottom w:val="none" w:sz="0" w:space="0" w:color="auto"/>
        <w:right w:val="none" w:sz="0" w:space="0" w:color="auto"/>
      </w:divBdr>
      <w:divsChild>
        <w:div w:id="1147628955">
          <w:marLeft w:val="0"/>
          <w:marRight w:val="0"/>
          <w:marTop w:val="0"/>
          <w:marBottom w:val="0"/>
          <w:divBdr>
            <w:top w:val="none" w:sz="0" w:space="0" w:color="auto"/>
            <w:left w:val="none" w:sz="0" w:space="0" w:color="auto"/>
            <w:bottom w:val="none" w:sz="0" w:space="0" w:color="auto"/>
            <w:right w:val="none" w:sz="0" w:space="0" w:color="auto"/>
          </w:divBdr>
          <w:divsChild>
            <w:div w:id="1327786377">
              <w:marLeft w:val="0"/>
              <w:marRight w:val="0"/>
              <w:marTop w:val="0"/>
              <w:marBottom w:val="0"/>
              <w:divBdr>
                <w:top w:val="none" w:sz="0" w:space="0" w:color="auto"/>
                <w:left w:val="none" w:sz="0" w:space="0" w:color="auto"/>
                <w:bottom w:val="none" w:sz="0" w:space="0" w:color="auto"/>
                <w:right w:val="none" w:sz="0" w:space="0" w:color="auto"/>
              </w:divBdr>
            </w:div>
          </w:divsChild>
        </w:div>
        <w:div w:id="1843810052">
          <w:marLeft w:val="0"/>
          <w:marRight w:val="0"/>
          <w:marTop w:val="0"/>
          <w:marBottom w:val="0"/>
          <w:divBdr>
            <w:top w:val="none" w:sz="0" w:space="0" w:color="auto"/>
            <w:left w:val="none" w:sz="0" w:space="0" w:color="auto"/>
            <w:bottom w:val="none" w:sz="0" w:space="0" w:color="auto"/>
            <w:right w:val="none" w:sz="0" w:space="0" w:color="auto"/>
          </w:divBdr>
        </w:div>
      </w:divsChild>
    </w:div>
    <w:div w:id="1535583116">
      <w:bodyDiv w:val="1"/>
      <w:marLeft w:val="0"/>
      <w:marRight w:val="0"/>
      <w:marTop w:val="0"/>
      <w:marBottom w:val="0"/>
      <w:divBdr>
        <w:top w:val="none" w:sz="0" w:space="0" w:color="auto"/>
        <w:left w:val="none" w:sz="0" w:space="0" w:color="auto"/>
        <w:bottom w:val="none" w:sz="0" w:space="0" w:color="auto"/>
        <w:right w:val="none" w:sz="0" w:space="0" w:color="auto"/>
      </w:divBdr>
      <w:divsChild>
        <w:div w:id="1378578532">
          <w:marLeft w:val="0"/>
          <w:marRight w:val="0"/>
          <w:marTop w:val="0"/>
          <w:marBottom w:val="0"/>
          <w:divBdr>
            <w:top w:val="none" w:sz="0" w:space="0" w:color="auto"/>
            <w:left w:val="none" w:sz="0" w:space="0" w:color="auto"/>
            <w:bottom w:val="none" w:sz="0" w:space="0" w:color="auto"/>
            <w:right w:val="none" w:sz="0" w:space="0" w:color="auto"/>
          </w:divBdr>
        </w:div>
      </w:divsChild>
    </w:div>
    <w:div w:id="1536114156">
      <w:bodyDiv w:val="1"/>
      <w:marLeft w:val="0"/>
      <w:marRight w:val="0"/>
      <w:marTop w:val="0"/>
      <w:marBottom w:val="0"/>
      <w:divBdr>
        <w:top w:val="none" w:sz="0" w:space="0" w:color="auto"/>
        <w:left w:val="none" w:sz="0" w:space="0" w:color="auto"/>
        <w:bottom w:val="none" w:sz="0" w:space="0" w:color="auto"/>
        <w:right w:val="none" w:sz="0" w:space="0" w:color="auto"/>
      </w:divBdr>
    </w:div>
    <w:div w:id="1536577251">
      <w:bodyDiv w:val="1"/>
      <w:marLeft w:val="0"/>
      <w:marRight w:val="0"/>
      <w:marTop w:val="0"/>
      <w:marBottom w:val="0"/>
      <w:divBdr>
        <w:top w:val="none" w:sz="0" w:space="0" w:color="auto"/>
        <w:left w:val="none" w:sz="0" w:space="0" w:color="auto"/>
        <w:bottom w:val="none" w:sz="0" w:space="0" w:color="auto"/>
        <w:right w:val="none" w:sz="0" w:space="0" w:color="auto"/>
      </w:divBdr>
      <w:divsChild>
        <w:div w:id="452288843">
          <w:marLeft w:val="0"/>
          <w:marRight w:val="0"/>
          <w:marTop w:val="0"/>
          <w:marBottom w:val="0"/>
          <w:divBdr>
            <w:top w:val="none" w:sz="0" w:space="0" w:color="auto"/>
            <w:left w:val="none" w:sz="0" w:space="0" w:color="auto"/>
            <w:bottom w:val="none" w:sz="0" w:space="0" w:color="auto"/>
            <w:right w:val="none" w:sz="0" w:space="0" w:color="auto"/>
          </w:divBdr>
          <w:divsChild>
            <w:div w:id="1330718870">
              <w:marLeft w:val="0"/>
              <w:marRight w:val="0"/>
              <w:marTop w:val="0"/>
              <w:marBottom w:val="0"/>
              <w:divBdr>
                <w:top w:val="none" w:sz="0" w:space="0" w:color="auto"/>
                <w:left w:val="none" w:sz="0" w:space="0" w:color="auto"/>
                <w:bottom w:val="none" w:sz="0" w:space="0" w:color="auto"/>
                <w:right w:val="none" w:sz="0" w:space="0" w:color="auto"/>
              </w:divBdr>
              <w:divsChild>
                <w:div w:id="2155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8368">
          <w:marLeft w:val="0"/>
          <w:marRight w:val="0"/>
          <w:marTop w:val="0"/>
          <w:marBottom w:val="0"/>
          <w:divBdr>
            <w:top w:val="none" w:sz="0" w:space="0" w:color="auto"/>
            <w:left w:val="none" w:sz="0" w:space="0" w:color="auto"/>
            <w:bottom w:val="none" w:sz="0" w:space="0" w:color="auto"/>
            <w:right w:val="none" w:sz="0" w:space="0" w:color="auto"/>
          </w:divBdr>
        </w:div>
      </w:divsChild>
    </w:div>
    <w:div w:id="1536581716">
      <w:bodyDiv w:val="1"/>
      <w:marLeft w:val="0"/>
      <w:marRight w:val="0"/>
      <w:marTop w:val="0"/>
      <w:marBottom w:val="0"/>
      <w:divBdr>
        <w:top w:val="none" w:sz="0" w:space="0" w:color="auto"/>
        <w:left w:val="none" w:sz="0" w:space="0" w:color="auto"/>
        <w:bottom w:val="none" w:sz="0" w:space="0" w:color="auto"/>
        <w:right w:val="none" w:sz="0" w:space="0" w:color="auto"/>
      </w:divBdr>
      <w:divsChild>
        <w:div w:id="1771849012">
          <w:marLeft w:val="0"/>
          <w:marRight w:val="0"/>
          <w:marTop w:val="0"/>
          <w:marBottom w:val="0"/>
          <w:divBdr>
            <w:top w:val="none" w:sz="0" w:space="0" w:color="auto"/>
            <w:left w:val="none" w:sz="0" w:space="0" w:color="auto"/>
            <w:bottom w:val="none" w:sz="0" w:space="0" w:color="auto"/>
            <w:right w:val="none" w:sz="0" w:space="0" w:color="auto"/>
          </w:divBdr>
          <w:divsChild>
            <w:div w:id="1085691586">
              <w:marLeft w:val="0"/>
              <w:marRight w:val="0"/>
              <w:marTop w:val="0"/>
              <w:marBottom w:val="225"/>
              <w:divBdr>
                <w:top w:val="single" w:sz="6" w:space="11" w:color="DDDDDD"/>
                <w:left w:val="none" w:sz="0" w:space="0" w:color="auto"/>
                <w:bottom w:val="none" w:sz="0" w:space="0" w:color="auto"/>
                <w:right w:val="none" w:sz="0" w:space="0" w:color="auto"/>
              </w:divBdr>
              <w:divsChild>
                <w:div w:id="1701979253">
                  <w:marLeft w:val="0"/>
                  <w:marRight w:val="0"/>
                  <w:marTop w:val="0"/>
                  <w:marBottom w:val="0"/>
                  <w:divBdr>
                    <w:top w:val="none" w:sz="0" w:space="0" w:color="auto"/>
                    <w:left w:val="none" w:sz="0" w:space="0" w:color="auto"/>
                    <w:bottom w:val="none" w:sz="0" w:space="0" w:color="auto"/>
                    <w:right w:val="none" w:sz="0" w:space="0" w:color="auto"/>
                  </w:divBdr>
                  <w:divsChild>
                    <w:div w:id="1967200013">
                      <w:marLeft w:val="0"/>
                      <w:marRight w:val="0"/>
                      <w:marTop w:val="0"/>
                      <w:marBottom w:val="0"/>
                      <w:divBdr>
                        <w:top w:val="none" w:sz="0" w:space="0" w:color="auto"/>
                        <w:left w:val="none" w:sz="0" w:space="0" w:color="auto"/>
                        <w:bottom w:val="none" w:sz="0" w:space="0" w:color="auto"/>
                        <w:right w:val="none" w:sz="0" w:space="0" w:color="auto"/>
                      </w:divBdr>
                    </w:div>
                  </w:divsChild>
                </w:div>
                <w:div w:id="704790021">
                  <w:marLeft w:val="0"/>
                  <w:marRight w:val="0"/>
                  <w:marTop w:val="0"/>
                  <w:marBottom w:val="0"/>
                  <w:divBdr>
                    <w:top w:val="none" w:sz="0" w:space="0" w:color="auto"/>
                    <w:left w:val="none" w:sz="0" w:space="0" w:color="auto"/>
                    <w:bottom w:val="none" w:sz="0" w:space="0" w:color="auto"/>
                    <w:right w:val="none" w:sz="0" w:space="0" w:color="auto"/>
                  </w:divBdr>
                </w:div>
                <w:div w:id="1765689216">
                  <w:marLeft w:val="0"/>
                  <w:marRight w:val="0"/>
                  <w:marTop w:val="75"/>
                  <w:marBottom w:val="75"/>
                  <w:divBdr>
                    <w:top w:val="none" w:sz="0" w:space="0" w:color="auto"/>
                    <w:left w:val="none" w:sz="0" w:space="0" w:color="auto"/>
                    <w:bottom w:val="none" w:sz="0" w:space="0" w:color="auto"/>
                    <w:right w:val="none" w:sz="0" w:space="0" w:color="auto"/>
                  </w:divBdr>
                  <w:divsChild>
                    <w:div w:id="1434589559">
                      <w:marLeft w:val="0"/>
                      <w:marRight w:val="0"/>
                      <w:marTop w:val="0"/>
                      <w:marBottom w:val="0"/>
                      <w:divBdr>
                        <w:top w:val="none" w:sz="0" w:space="0" w:color="auto"/>
                        <w:left w:val="none" w:sz="0" w:space="0" w:color="auto"/>
                        <w:bottom w:val="none" w:sz="0" w:space="0" w:color="auto"/>
                        <w:right w:val="none" w:sz="0" w:space="0" w:color="auto"/>
                      </w:divBdr>
                    </w:div>
                  </w:divsChild>
                </w:div>
                <w:div w:id="1998148118">
                  <w:marLeft w:val="0"/>
                  <w:marRight w:val="0"/>
                  <w:marTop w:val="0"/>
                  <w:marBottom w:val="0"/>
                  <w:divBdr>
                    <w:top w:val="none" w:sz="0" w:space="0" w:color="auto"/>
                    <w:left w:val="none" w:sz="0" w:space="0" w:color="auto"/>
                    <w:bottom w:val="none" w:sz="0" w:space="0" w:color="auto"/>
                    <w:right w:val="none" w:sz="0" w:space="0" w:color="auto"/>
                  </w:divBdr>
                  <w:divsChild>
                    <w:div w:id="22642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72583">
              <w:marLeft w:val="0"/>
              <w:marRight w:val="0"/>
              <w:marTop w:val="0"/>
              <w:marBottom w:val="225"/>
              <w:divBdr>
                <w:top w:val="single" w:sz="6" w:space="11" w:color="DDDDDD"/>
                <w:left w:val="none" w:sz="0" w:space="0" w:color="auto"/>
                <w:bottom w:val="none" w:sz="0" w:space="0" w:color="auto"/>
                <w:right w:val="none" w:sz="0" w:space="0" w:color="auto"/>
              </w:divBdr>
              <w:divsChild>
                <w:div w:id="567225639">
                  <w:marLeft w:val="0"/>
                  <w:marRight w:val="150"/>
                  <w:marTop w:val="45"/>
                  <w:marBottom w:val="75"/>
                  <w:divBdr>
                    <w:top w:val="none" w:sz="0" w:space="0" w:color="auto"/>
                    <w:left w:val="none" w:sz="0" w:space="0" w:color="auto"/>
                    <w:bottom w:val="none" w:sz="0" w:space="0" w:color="auto"/>
                    <w:right w:val="none" w:sz="0" w:space="0" w:color="auto"/>
                  </w:divBdr>
                  <w:divsChild>
                    <w:div w:id="1794054013">
                      <w:marLeft w:val="0"/>
                      <w:marRight w:val="0"/>
                      <w:marTop w:val="0"/>
                      <w:marBottom w:val="0"/>
                      <w:divBdr>
                        <w:top w:val="none" w:sz="0" w:space="0" w:color="auto"/>
                        <w:left w:val="none" w:sz="0" w:space="0" w:color="auto"/>
                        <w:bottom w:val="none" w:sz="0" w:space="0" w:color="auto"/>
                        <w:right w:val="none" w:sz="0" w:space="0" w:color="auto"/>
                      </w:divBdr>
                    </w:div>
                  </w:divsChild>
                </w:div>
                <w:div w:id="1708094272">
                  <w:marLeft w:val="0"/>
                  <w:marRight w:val="0"/>
                  <w:marTop w:val="0"/>
                  <w:marBottom w:val="0"/>
                  <w:divBdr>
                    <w:top w:val="none" w:sz="0" w:space="0" w:color="auto"/>
                    <w:left w:val="none" w:sz="0" w:space="0" w:color="auto"/>
                    <w:bottom w:val="none" w:sz="0" w:space="0" w:color="auto"/>
                    <w:right w:val="none" w:sz="0" w:space="0" w:color="auto"/>
                  </w:divBdr>
                  <w:divsChild>
                    <w:div w:id="1253391023">
                      <w:marLeft w:val="0"/>
                      <w:marRight w:val="0"/>
                      <w:marTop w:val="0"/>
                      <w:marBottom w:val="0"/>
                      <w:divBdr>
                        <w:top w:val="none" w:sz="0" w:space="0" w:color="auto"/>
                        <w:left w:val="none" w:sz="0" w:space="0" w:color="auto"/>
                        <w:bottom w:val="none" w:sz="0" w:space="0" w:color="auto"/>
                        <w:right w:val="none" w:sz="0" w:space="0" w:color="auto"/>
                      </w:divBdr>
                    </w:div>
                  </w:divsChild>
                </w:div>
                <w:div w:id="91122933">
                  <w:marLeft w:val="0"/>
                  <w:marRight w:val="0"/>
                  <w:marTop w:val="0"/>
                  <w:marBottom w:val="0"/>
                  <w:divBdr>
                    <w:top w:val="none" w:sz="0" w:space="0" w:color="auto"/>
                    <w:left w:val="none" w:sz="0" w:space="0" w:color="auto"/>
                    <w:bottom w:val="none" w:sz="0" w:space="0" w:color="auto"/>
                    <w:right w:val="none" w:sz="0" w:space="0" w:color="auto"/>
                  </w:divBdr>
                </w:div>
                <w:div w:id="1453668420">
                  <w:marLeft w:val="0"/>
                  <w:marRight w:val="0"/>
                  <w:marTop w:val="75"/>
                  <w:marBottom w:val="75"/>
                  <w:divBdr>
                    <w:top w:val="none" w:sz="0" w:space="0" w:color="auto"/>
                    <w:left w:val="none" w:sz="0" w:space="0" w:color="auto"/>
                    <w:bottom w:val="none" w:sz="0" w:space="0" w:color="auto"/>
                    <w:right w:val="none" w:sz="0" w:space="0" w:color="auto"/>
                  </w:divBdr>
                  <w:divsChild>
                    <w:div w:id="818764508">
                      <w:marLeft w:val="0"/>
                      <w:marRight w:val="0"/>
                      <w:marTop w:val="0"/>
                      <w:marBottom w:val="0"/>
                      <w:divBdr>
                        <w:top w:val="none" w:sz="0" w:space="0" w:color="auto"/>
                        <w:left w:val="none" w:sz="0" w:space="0" w:color="auto"/>
                        <w:bottom w:val="none" w:sz="0" w:space="0" w:color="auto"/>
                        <w:right w:val="none" w:sz="0" w:space="0" w:color="auto"/>
                      </w:divBdr>
                      <w:divsChild>
                        <w:div w:id="50941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012831">
          <w:marLeft w:val="0"/>
          <w:marRight w:val="0"/>
          <w:marTop w:val="0"/>
          <w:marBottom w:val="0"/>
          <w:divBdr>
            <w:top w:val="none" w:sz="0" w:space="0" w:color="auto"/>
            <w:left w:val="none" w:sz="0" w:space="0" w:color="auto"/>
            <w:bottom w:val="none" w:sz="0" w:space="0" w:color="auto"/>
            <w:right w:val="none" w:sz="0" w:space="0" w:color="auto"/>
          </w:divBdr>
          <w:divsChild>
            <w:div w:id="661549254">
              <w:marLeft w:val="0"/>
              <w:marRight w:val="0"/>
              <w:marTop w:val="0"/>
              <w:marBottom w:val="0"/>
              <w:divBdr>
                <w:top w:val="single" w:sz="6" w:space="11" w:color="DDDDDD"/>
                <w:left w:val="none" w:sz="0" w:space="0" w:color="auto"/>
                <w:bottom w:val="none" w:sz="0" w:space="0" w:color="auto"/>
                <w:right w:val="none" w:sz="0" w:space="0" w:color="auto"/>
              </w:divBdr>
              <w:divsChild>
                <w:div w:id="101804404">
                  <w:marLeft w:val="0"/>
                  <w:marRight w:val="150"/>
                  <w:marTop w:val="45"/>
                  <w:marBottom w:val="75"/>
                  <w:divBdr>
                    <w:top w:val="none" w:sz="0" w:space="0" w:color="auto"/>
                    <w:left w:val="none" w:sz="0" w:space="0" w:color="auto"/>
                    <w:bottom w:val="none" w:sz="0" w:space="0" w:color="auto"/>
                    <w:right w:val="none" w:sz="0" w:space="0" w:color="auto"/>
                  </w:divBdr>
                  <w:divsChild>
                    <w:div w:id="1704624014">
                      <w:marLeft w:val="0"/>
                      <w:marRight w:val="0"/>
                      <w:marTop w:val="0"/>
                      <w:marBottom w:val="0"/>
                      <w:divBdr>
                        <w:top w:val="none" w:sz="0" w:space="0" w:color="auto"/>
                        <w:left w:val="none" w:sz="0" w:space="0" w:color="auto"/>
                        <w:bottom w:val="none" w:sz="0" w:space="0" w:color="auto"/>
                        <w:right w:val="none" w:sz="0" w:space="0" w:color="auto"/>
                      </w:divBdr>
                    </w:div>
                  </w:divsChild>
                </w:div>
                <w:div w:id="781608509">
                  <w:marLeft w:val="0"/>
                  <w:marRight w:val="0"/>
                  <w:marTop w:val="0"/>
                  <w:marBottom w:val="0"/>
                  <w:divBdr>
                    <w:top w:val="none" w:sz="0" w:space="0" w:color="auto"/>
                    <w:left w:val="none" w:sz="0" w:space="0" w:color="auto"/>
                    <w:bottom w:val="none" w:sz="0" w:space="0" w:color="auto"/>
                    <w:right w:val="none" w:sz="0" w:space="0" w:color="auto"/>
                  </w:divBdr>
                  <w:divsChild>
                    <w:div w:id="1035889135">
                      <w:marLeft w:val="0"/>
                      <w:marRight w:val="0"/>
                      <w:marTop w:val="0"/>
                      <w:marBottom w:val="0"/>
                      <w:divBdr>
                        <w:top w:val="none" w:sz="0" w:space="0" w:color="auto"/>
                        <w:left w:val="none" w:sz="0" w:space="0" w:color="auto"/>
                        <w:bottom w:val="none" w:sz="0" w:space="0" w:color="auto"/>
                        <w:right w:val="none" w:sz="0" w:space="0" w:color="auto"/>
                      </w:divBdr>
                    </w:div>
                  </w:divsChild>
                </w:div>
                <w:div w:id="1209413949">
                  <w:marLeft w:val="0"/>
                  <w:marRight w:val="0"/>
                  <w:marTop w:val="0"/>
                  <w:marBottom w:val="0"/>
                  <w:divBdr>
                    <w:top w:val="none" w:sz="0" w:space="0" w:color="auto"/>
                    <w:left w:val="none" w:sz="0" w:space="0" w:color="auto"/>
                    <w:bottom w:val="none" w:sz="0" w:space="0" w:color="auto"/>
                    <w:right w:val="none" w:sz="0" w:space="0" w:color="auto"/>
                  </w:divBdr>
                </w:div>
                <w:div w:id="1583760157">
                  <w:marLeft w:val="0"/>
                  <w:marRight w:val="0"/>
                  <w:marTop w:val="75"/>
                  <w:marBottom w:val="75"/>
                  <w:divBdr>
                    <w:top w:val="none" w:sz="0" w:space="0" w:color="auto"/>
                    <w:left w:val="none" w:sz="0" w:space="0" w:color="auto"/>
                    <w:bottom w:val="none" w:sz="0" w:space="0" w:color="auto"/>
                    <w:right w:val="none" w:sz="0" w:space="0" w:color="auto"/>
                  </w:divBdr>
                  <w:divsChild>
                    <w:div w:id="15228840">
                      <w:marLeft w:val="0"/>
                      <w:marRight w:val="0"/>
                      <w:marTop w:val="0"/>
                      <w:marBottom w:val="0"/>
                      <w:divBdr>
                        <w:top w:val="none" w:sz="0" w:space="0" w:color="auto"/>
                        <w:left w:val="none" w:sz="0" w:space="0" w:color="auto"/>
                        <w:bottom w:val="none" w:sz="0" w:space="0" w:color="auto"/>
                        <w:right w:val="none" w:sz="0" w:space="0" w:color="auto"/>
                      </w:divBdr>
                    </w:div>
                  </w:divsChild>
                </w:div>
                <w:div w:id="118108591">
                  <w:marLeft w:val="0"/>
                  <w:marRight w:val="0"/>
                  <w:marTop w:val="0"/>
                  <w:marBottom w:val="0"/>
                  <w:divBdr>
                    <w:top w:val="none" w:sz="0" w:space="0" w:color="auto"/>
                    <w:left w:val="none" w:sz="0" w:space="0" w:color="auto"/>
                    <w:bottom w:val="none" w:sz="0" w:space="0" w:color="auto"/>
                    <w:right w:val="none" w:sz="0" w:space="0" w:color="auto"/>
                  </w:divBdr>
                  <w:divsChild>
                    <w:div w:id="10396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112132">
      <w:bodyDiv w:val="1"/>
      <w:marLeft w:val="0"/>
      <w:marRight w:val="0"/>
      <w:marTop w:val="0"/>
      <w:marBottom w:val="0"/>
      <w:divBdr>
        <w:top w:val="none" w:sz="0" w:space="0" w:color="auto"/>
        <w:left w:val="none" w:sz="0" w:space="0" w:color="auto"/>
        <w:bottom w:val="none" w:sz="0" w:space="0" w:color="auto"/>
        <w:right w:val="none" w:sz="0" w:space="0" w:color="auto"/>
      </w:divBdr>
      <w:divsChild>
        <w:div w:id="1632634798">
          <w:marLeft w:val="0"/>
          <w:marRight w:val="0"/>
          <w:marTop w:val="0"/>
          <w:marBottom w:val="0"/>
          <w:divBdr>
            <w:top w:val="none" w:sz="0" w:space="0" w:color="auto"/>
            <w:left w:val="none" w:sz="0" w:space="0" w:color="auto"/>
            <w:bottom w:val="none" w:sz="0" w:space="0" w:color="auto"/>
            <w:right w:val="none" w:sz="0" w:space="0" w:color="auto"/>
          </w:divBdr>
          <w:divsChild>
            <w:div w:id="404108351">
              <w:marLeft w:val="0"/>
              <w:marRight w:val="0"/>
              <w:marTop w:val="0"/>
              <w:marBottom w:val="0"/>
              <w:divBdr>
                <w:top w:val="none" w:sz="0" w:space="0" w:color="auto"/>
                <w:left w:val="none" w:sz="0" w:space="0" w:color="auto"/>
                <w:bottom w:val="none" w:sz="0" w:space="0" w:color="auto"/>
                <w:right w:val="none" w:sz="0" w:space="0" w:color="auto"/>
              </w:divBdr>
            </w:div>
          </w:divsChild>
        </w:div>
        <w:div w:id="2103642722">
          <w:marLeft w:val="0"/>
          <w:marRight w:val="0"/>
          <w:marTop w:val="0"/>
          <w:marBottom w:val="0"/>
          <w:divBdr>
            <w:top w:val="none" w:sz="0" w:space="0" w:color="auto"/>
            <w:left w:val="none" w:sz="0" w:space="0" w:color="auto"/>
            <w:bottom w:val="none" w:sz="0" w:space="0" w:color="auto"/>
            <w:right w:val="none" w:sz="0" w:space="0" w:color="auto"/>
          </w:divBdr>
          <w:divsChild>
            <w:div w:id="1095250250">
              <w:marLeft w:val="0"/>
              <w:marRight w:val="0"/>
              <w:marTop w:val="15"/>
              <w:marBottom w:val="0"/>
              <w:divBdr>
                <w:top w:val="none" w:sz="0" w:space="0" w:color="auto"/>
                <w:left w:val="none" w:sz="0" w:space="0" w:color="auto"/>
                <w:bottom w:val="none" w:sz="0" w:space="0" w:color="auto"/>
                <w:right w:val="none" w:sz="0" w:space="0" w:color="auto"/>
              </w:divBdr>
              <w:divsChild>
                <w:div w:id="1781951540">
                  <w:marLeft w:val="0"/>
                  <w:marRight w:val="0"/>
                  <w:marTop w:val="0"/>
                  <w:marBottom w:val="0"/>
                  <w:divBdr>
                    <w:top w:val="none" w:sz="0" w:space="0" w:color="auto"/>
                    <w:left w:val="none" w:sz="0" w:space="0" w:color="auto"/>
                    <w:bottom w:val="none" w:sz="0" w:space="0" w:color="auto"/>
                    <w:right w:val="none" w:sz="0" w:space="0" w:color="auto"/>
                  </w:divBdr>
                  <w:divsChild>
                    <w:div w:id="857239485">
                      <w:marLeft w:val="0"/>
                      <w:marRight w:val="0"/>
                      <w:marTop w:val="0"/>
                      <w:marBottom w:val="180"/>
                      <w:divBdr>
                        <w:top w:val="none" w:sz="0" w:space="0" w:color="auto"/>
                        <w:left w:val="none" w:sz="0" w:space="0" w:color="auto"/>
                        <w:bottom w:val="none" w:sz="0" w:space="0" w:color="auto"/>
                        <w:right w:val="none" w:sz="0" w:space="0" w:color="auto"/>
                      </w:divBdr>
                    </w:div>
                    <w:div w:id="1536964370">
                      <w:marLeft w:val="0"/>
                      <w:marRight w:val="0"/>
                      <w:marTop w:val="0"/>
                      <w:marBottom w:val="120"/>
                      <w:divBdr>
                        <w:top w:val="none" w:sz="0" w:space="0" w:color="auto"/>
                        <w:left w:val="none" w:sz="0" w:space="0" w:color="auto"/>
                        <w:bottom w:val="none" w:sz="0" w:space="0" w:color="auto"/>
                        <w:right w:val="none" w:sz="0" w:space="0" w:color="auto"/>
                      </w:divBdr>
                    </w:div>
                    <w:div w:id="14037166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537886105">
      <w:bodyDiv w:val="1"/>
      <w:marLeft w:val="0"/>
      <w:marRight w:val="0"/>
      <w:marTop w:val="0"/>
      <w:marBottom w:val="0"/>
      <w:divBdr>
        <w:top w:val="none" w:sz="0" w:space="0" w:color="auto"/>
        <w:left w:val="none" w:sz="0" w:space="0" w:color="auto"/>
        <w:bottom w:val="none" w:sz="0" w:space="0" w:color="auto"/>
        <w:right w:val="none" w:sz="0" w:space="0" w:color="auto"/>
      </w:divBdr>
      <w:divsChild>
        <w:div w:id="513225240">
          <w:marLeft w:val="0"/>
          <w:marRight w:val="0"/>
          <w:marTop w:val="0"/>
          <w:marBottom w:val="0"/>
          <w:divBdr>
            <w:top w:val="none" w:sz="0" w:space="0" w:color="auto"/>
            <w:left w:val="none" w:sz="0" w:space="0" w:color="auto"/>
            <w:bottom w:val="none" w:sz="0" w:space="0" w:color="auto"/>
            <w:right w:val="none" w:sz="0" w:space="0" w:color="auto"/>
          </w:divBdr>
          <w:divsChild>
            <w:div w:id="1037585671">
              <w:marLeft w:val="0"/>
              <w:marRight w:val="0"/>
              <w:marTop w:val="15"/>
              <w:marBottom w:val="0"/>
              <w:divBdr>
                <w:top w:val="none" w:sz="0" w:space="0" w:color="auto"/>
                <w:left w:val="none" w:sz="0" w:space="0" w:color="auto"/>
                <w:bottom w:val="none" w:sz="0" w:space="0" w:color="auto"/>
                <w:right w:val="none" w:sz="0" w:space="0" w:color="auto"/>
              </w:divBdr>
              <w:divsChild>
                <w:div w:id="800224706">
                  <w:marLeft w:val="0"/>
                  <w:marRight w:val="0"/>
                  <w:marTop w:val="0"/>
                  <w:marBottom w:val="0"/>
                  <w:divBdr>
                    <w:top w:val="none" w:sz="0" w:space="0" w:color="auto"/>
                    <w:left w:val="none" w:sz="0" w:space="0" w:color="auto"/>
                    <w:bottom w:val="none" w:sz="0" w:space="0" w:color="auto"/>
                    <w:right w:val="none" w:sz="0" w:space="0" w:color="auto"/>
                  </w:divBdr>
                  <w:divsChild>
                    <w:div w:id="308094786">
                      <w:marLeft w:val="0"/>
                      <w:marRight w:val="0"/>
                      <w:marTop w:val="0"/>
                      <w:marBottom w:val="180"/>
                      <w:divBdr>
                        <w:top w:val="none" w:sz="0" w:space="0" w:color="auto"/>
                        <w:left w:val="none" w:sz="0" w:space="0" w:color="auto"/>
                        <w:bottom w:val="none" w:sz="0" w:space="0" w:color="auto"/>
                        <w:right w:val="none" w:sz="0" w:space="0" w:color="auto"/>
                      </w:divBdr>
                    </w:div>
                    <w:div w:id="580943338">
                      <w:marLeft w:val="0"/>
                      <w:marRight w:val="0"/>
                      <w:marTop w:val="0"/>
                      <w:marBottom w:val="120"/>
                      <w:divBdr>
                        <w:top w:val="none" w:sz="0" w:space="0" w:color="auto"/>
                        <w:left w:val="none" w:sz="0" w:space="0" w:color="auto"/>
                        <w:bottom w:val="none" w:sz="0" w:space="0" w:color="auto"/>
                        <w:right w:val="none" w:sz="0" w:space="0" w:color="auto"/>
                      </w:divBdr>
                      <w:divsChild>
                        <w:div w:id="602150101">
                          <w:marLeft w:val="0"/>
                          <w:marRight w:val="0"/>
                          <w:marTop w:val="0"/>
                          <w:marBottom w:val="0"/>
                          <w:divBdr>
                            <w:top w:val="none" w:sz="0" w:space="0" w:color="auto"/>
                            <w:left w:val="none" w:sz="0" w:space="0" w:color="auto"/>
                            <w:bottom w:val="none" w:sz="0" w:space="0" w:color="auto"/>
                            <w:right w:val="none" w:sz="0" w:space="0" w:color="auto"/>
                          </w:divBdr>
                        </w:div>
                        <w:div w:id="1034573344">
                          <w:marLeft w:val="0"/>
                          <w:marRight w:val="0"/>
                          <w:marTop w:val="0"/>
                          <w:marBottom w:val="0"/>
                          <w:divBdr>
                            <w:top w:val="none" w:sz="0" w:space="0" w:color="auto"/>
                            <w:left w:val="none" w:sz="0" w:space="0" w:color="auto"/>
                            <w:bottom w:val="none" w:sz="0" w:space="0" w:color="auto"/>
                            <w:right w:val="none" w:sz="0" w:space="0" w:color="auto"/>
                          </w:divBdr>
                        </w:div>
                      </w:divsChild>
                    </w:div>
                    <w:div w:id="818112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83505483">
          <w:marLeft w:val="0"/>
          <w:marRight w:val="0"/>
          <w:marTop w:val="0"/>
          <w:marBottom w:val="0"/>
          <w:divBdr>
            <w:top w:val="none" w:sz="0" w:space="0" w:color="auto"/>
            <w:left w:val="none" w:sz="0" w:space="0" w:color="auto"/>
            <w:bottom w:val="none" w:sz="0" w:space="0" w:color="auto"/>
            <w:right w:val="none" w:sz="0" w:space="0" w:color="auto"/>
          </w:divBdr>
          <w:divsChild>
            <w:div w:id="112030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33520">
      <w:bodyDiv w:val="1"/>
      <w:marLeft w:val="0"/>
      <w:marRight w:val="0"/>
      <w:marTop w:val="0"/>
      <w:marBottom w:val="0"/>
      <w:divBdr>
        <w:top w:val="none" w:sz="0" w:space="0" w:color="auto"/>
        <w:left w:val="none" w:sz="0" w:space="0" w:color="auto"/>
        <w:bottom w:val="none" w:sz="0" w:space="0" w:color="auto"/>
        <w:right w:val="none" w:sz="0" w:space="0" w:color="auto"/>
      </w:divBdr>
    </w:div>
    <w:div w:id="1539321072">
      <w:bodyDiv w:val="1"/>
      <w:marLeft w:val="0"/>
      <w:marRight w:val="0"/>
      <w:marTop w:val="0"/>
      <w:marBottom w:val="0"/>
      <w:divBdr>
        <w:top w:val="none" w:sz="0" w:space="0" w:color="auto"/>
        <w:left w:val="none" w:sz="0" w:space="0" w:color="auto"/>
        <w:bottom w:val="none" w:sz="0" w:space="0" w:color="auto"/>
        <w:right w:val="none" w:sz="0" w:space="0" w:color="auto"/>
      </w:divBdr>
      <w:divsChild>
        <w:div w:id="2068070644">
          <w:marLeft w:val="0"/>
          <w:marRight w:val="0"/>
          <w:marTop w:val="0"/>
          <w:marBottom w:val="0"/>
          <w:divBdr>
            <w:top w:val="none" w:sz="0" w:space="0" w:color="auto"/>
            <w:left w:val="none" w:sz="0" w:space="0" w:color="auto"/>
            <w:bottom w:val="none" w:sz="0" w:space="0" w:color="auto"/>
            <w:right w:val="none" w:sz="0" w:space="0" w:color="auto"/>
          </w:divBdr>
        </w:div>
      </w:divsChild>
    </w:div>
    <w:div w:id="1539514197">
      <w:bodyDiv w:val="1"/>
      <w:marLeft w:val="0"/>
      <w:marRight w:val="0"/>
      <w:marTop w:val="0"/>
      <w:marBottom w:val="0"/>
      <w:divBdr>
        <w:top w:val="none" w:sz="0" w:space="0" w:color="auto"/>
        <w:left w:val="none" w:sz="0" w:space="0" w:color="auto"/>
        <w:bottom w:val="none" w:sz="0" w:space="0" w:color="auto"/>
        <w:right w:val="none" w:sz="0" w:space="0" w:color="auto"/>
      </w:divBdr>
      <w:divsChild>
        <w:div w:id="1056196378">
          <w:marLeft w:val="0"/>
          <w:marRight w:val="0"/>
          <w:marTop w:val="0"/>
          <w:marBottom w:val="0"/>
          <w:divBdr>
            <w:top w:val="none" w:sz="0" w:space="0" w:color="auto"/>
            <w:left w:val="none" w:sz="0" w:space="0" w:color="auto"/>
            <w:bottom w:val="none" w:sz="0" w:space="0" w:color="auto"/>
            <w:right w:val="none" w:sz="0" w:space="0" w:color="auto"/>
          </w:divBdr>
          <w:divsChild>
            <w:div w:id="797063827">
              <w:marLeft w:val="0"/>
              <w:marRight w:val="0"/>
              <w:marTop w:val="0"/>
              <w:marBottom w:val="0"/>
              <w:divBdr>
                <w:top w:val="none" w:sz="0" w:space="0" w:color="auto"/>
                <w:left w:val="none" w:sz="0" w:space="0" w:color="auto"/>
                <w:bottom w:val="none" w:sz="0" w:space="0" w:color="auto"/>
                <w:right w:val="none" w:sz="0" w:space="0" w:color="auto"/>
              </w:divBdr>
              <w:divsChild>
                <w:div w:id="111910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018821">
      <w:bodyDiv w:val="1"/>
      <w:marLeft w:val="0"/>
      <w:marRight w:val="0"/>
      <w:marTop w:val="0"/>
      <w:marBottom w:val="0"/>
      <w:divBdr>
        <w:top w:val="none" w:sz="0" w:space="0" w:color="auto"/>
        <w:left w:val="none" w:sz="0" w:space="0" w:color="auto"/>
        <w:bottom w:val="none" w:sz="0" w:space="0" w:color="auto"/>
        <w:right w:val="none" w:sz="0" w:space="0" w:color="auto"/>
      </w:divBdr>
      <w:divsChild>
        <w:div w:id="1251814739">
          <w:marLeft w:val="0"/>
          <w:marRight w:val="0"/>
          <w:marTop w:val="0"/>
          <w:marBottom w:val="0"/>
          <w:divBdr>
            <w:top w:val="none" w:sz="0" w:space="0" w:color="auto"/>
            <w:left w:val="none" w:sz="0" w:space="0" w:color="auto"/>
            <w:bottom w:val="none" w:sz="0" w:space="0" w:color="auto"/>
            <w:right w:val="none" w:sz="0" w:space="0" w:color="auto"/>
          </w:divBdr>
        </w:div>
      </w:divsChild>
    </w:div>
    <w:div w:id="1541939893">
      <w:bodyDiv w:val="1"/>
      <w:marLeft w:val="0"/>
      <w:marRight w:val="0"/>
      <w:marTop w:val="0"/>
      <w:marBottom w:val="0"/>
      <w:divBdr>
        <w:top w:val="none" w:sz="0" w:space="0" w:color="auto"/>
        <w:left w:val="none" w:sz="0" w:space="0" w:color="auto"/>
        <w:bottom w:val="none" w:sz="0" w:space="0" w:color="auto"/>
        <w:right w:val="none" w:sz="0" w:space="0" w:color="auto"/>
      </w:divBdr>
      <w:divsChild>
        <w:div w:id="703554686">
          <w:marLeft w:val="0"/>
          <w:marRight w:val="0"/>
          <w:marTop w:val="0"/>
          <w:marBottom w:val="0"/>
          <w:divBdr>
            <w:top w:val="none" w:sz="0" w:space="0" w:color="auto"/>
            <w:left w:val="none" w:sz="0" w:space="0" w:color="auto"/>
            <w:bottom w:val="none" w:sz="0" w:space="0" w:color="auto"/>
            <w:right w:val="none" w:sz="0" w:space="0" w:color="auto"/>
          </w:divBdr>
          <w:divsChild>
            <w:div w:id="2033993998">
              <w:marLeft w:val="0"/>
              <w:marRight w:val="0"/>
              <w:marTop w:val="0"/>
              <w:marBottom w:val="0"/>
              <w:divBdr>
                <w:top w:val="none" w:sz="0" w:space="0" w:color="auto"/>
                <w:left w:val="none" w:sz="0" w:space="0" w:color="auto"/>
                <w:bottom w:val="none" w:sz="0" w:space="0" w:color="auto"/>
                <w:right w:val="none" w:sz="0" w:space="0" w:color="auto"/>
              </w:divBdr>
            </w:div>
          </w:divsChild>
        </w:div>
        <w:div w:id="793400121">
          <w:marLeft w:val="0"/>
          <w:marRight w:val="0"/>
          <w:marTop w:val="0"/>
          <w:marBottom w:val="0"/>
          <w:divBdr>
            <w:top w:val="none" w:sz="0" w:space="0" w:color="auto"/>
            <w:left w:val="none" w:sz="0" w:space="0" w:color="auto"/>
            <w:bottom w:val="none" w:sz="0" w:space="0" w:color="auto"/>
            <w:right w:val="none" w:sz="0" w:space="0" w:color="auto"/>
          </w:divBdr>
          <w:divsChild>
            <w:div w:id="1574775642">
              <w:marLeft w:val="0"/>
              <w:marRight w:val="0"/>
              <w:marTop w:val="15"/>
              <w:marBottom w:val="0"/>
              <w:divBdr>
                <w:top w:val="none" w:sz="0" w:space="0" w:color="auto"/>
                <w:left w:val="none" w:sz="0" w:space="0" w:color="auto"/>
                <w:bottom w:val="none" w:sz="0" w:space="0" w:color="auto"/>
                <w:right w:val="none" w:sz="0" w:space="0" w:color="auto"/>
              </w:divBdr>
              <w:divsChild>
                <w:div w:id="1916086854">
                  <w:marLeft w:val="0"/>
                  <w:marRight w:val="0"/>
                  <w:marTop w:val="0"/>
                  <w:marBottom w:val="0"/>
                  <w:divBdr>
                    <w:top w:val="none" w:sz="0" w:space="0" w:color="auto"/>
                    <w:left w:val="none" w:sz="0" w:space="0" w:color="auto"/>
                    <w:bottom w:val="none" w:sz="0" w:space="0" w:color="auto"/>
                    <w:right w:val="none" w:sz="0" w:space="0" w:color="auto"/>
                  </w:divBdr>
                  <w:divsChild>
                    <w:div w:id="1551645039">
                      <w:marLeft w:val="0"/>
                      <w:marRight w:val="0"/>
                      <w:marTop w:val="0"/>
                      <w:marBottom w:val="180"/>
                      <w:divBdr>
                        <w:top w:val="none" w:sz="0" w:space="0" w:color="auto"/>
                        <w:left w:val="none" w:sz="0" w:space="0" w:color="auto"/>
                        <w:bottom w:val="none" w:sz="0" w:space="0" w:color="auto"/>
                        <w:right w:val="none" w:sz="0" w:space="0" w:color="auto"/>
                      </w:divBdr>
                    </w:div>
                    <w:div w:id="1613826095">
                      <w:marLeft w:val="0"/>
                      <w:marRight w:val="0"/>
                      <w:marTop w:val="0"/>
                      <w:marBottom w:val="180"/>
                      <w:divBdr>
                        <w:top w:val="none" w:sz="0" w:space="0" w:color="auto"/>
                        <w:left w:val="none" w:sz="0" w:space="0" w:color="auto"/>
                        <w:bottom w:val="none" w:sz="0" w:space="0" w:color="auto"/>
                        <w:right w:val="none" w:sz="0" w:space="0" w:color="auto"/>
                      </w:divBdr>
                    </w:div>
                    <w:div w:id="18847143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42015615">
      <w:bodyDiv w:val="1"/>
      <w:marLeft w:val="0"/>
      <w:marRight w:val="0"/>
      <w:marTop w:val="0"/>
      <w:marBottom w:val="0"/>
      <w:divBdr>
        <w:top w:val="none" w:sz="0" w:space="0" w:color="auto"/>
        <w:left w:val="none" w:sz="0" w:space="0" w:color="auto"/>
        <w:bottom w:val="none" w:sz="0" w:space="0" w:color="auto"/>
        <w:right w:val="none" w:sz="0" w:space="0" w:color="auto"/>
      </w:divBdr>
      <w:divsChild>
        <w:div w:id="31266976">
          <w:marLeft w:val="0"/>
          <w:marRight w:val="0"/>
          <w:marTop w:val="0"/>
          <w:marBottom w:val="0"/>
          <w:divBdr>
            <w:top w:val="none" w:sz="0" w:space="0" w:color="auto"/>
            <w:left w:val="none" w:sz="0" w:space="0" w:color="auto"/>
            <w:bottom w:val="none" w:sz="0" w:space="0" w:color="auto"/>
            <w:right w:val="none" w:sz="0" w:space="0" w:color="auto"/>
          </w:divBdr>
          <w:divsChild>
            <w:div w:id="885484034">
              <w:marLeft w:val="0"/>
              <w:marRight w:val="0"/>
              <w:marTop w:val="0"/>
              <w:marBottom w:val="0"/>
              <w:divBdr>
                <w:top w:val="none" w:sz="0" w:space="0" w:color="auto"/>
                <w:left w:val="none" w:sz="0" w:space="0" w:color="auto"/>
                <w:bottom w:val="none" w:sz="0" w:space="0" w:color="auto"/>
                <w:right w:val="none" w:sz="0" w:space="0" w:color="auto"/>
              </w:divBdr>
              <w:divsChild>
                <w:div w:id="3782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840952">
          <w:marLeft w:val="0"/>
          <w:marRight w:val="0"/>
          <w:marTop w:val="0"/>
          <w:marBottom w:val="0"/>
          <w:divBdr>
            <w:top w:val="none" w:sz="0" w:space="0" w:color="auto"/>
            <w:left w:val="none" w:sz="0" w:space="0" w:color="auto"/>
            <w:bottom w:val="none" w:sz="0" w:space="0" w:color="auto"/>
            <w:right w:val="none" w:sz="0" w:space="0" w:color="auto"/>
          </w:divBdr>
        </w:div>
      </w:divsChild>
    </w:div>
    <w:div w:id="1543977335">
      <w:bodyDiv w:val="1"/>
      <w:marLeft w:val="0"/>
      <w:marRight w:val="0"/>
      <w:marTop w:val="0"/>
      <w:marBottom w:val="0"/>
      <w:divBdr>
        <w:top w:val="none" w:sz="0" w:space="0" w:color="auto"/>
        <w:left w:val="none" w:sz="0" w:space="0" w:color="auto"/>
        <w:bottom w:val="none" w:sz="0" w:space="0" w:color="auto"/>
        <w:right w:val="none" w:sz="0" w:space="0" w:color="auto"/>
      </w:divBdr>
      <w:divsChild>
        <w:div w:id="786702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5043">
      <w:bodyDiv w:val="1"/>
      <w:marLeft w:val="0"/>
      <w:marRight w:val="0"/>
      <w:marTop w:val="0"/>
      <w:marBottom w:val="0"/>
      <w:divBdr>
        <w:top w:val="none" w:sz="0" w:space="0" w:color="auto"/>
        <w:left w:val="none" w:sz="0" w:space="0" w:color="auto"/>
        <w:bottom w:val="none" w:sz="0" w:space="0" w:color="auto"/>
        <w:right w:val="none" w:sz="0" w:space="0" w:color="auto"/>
      </w:divBdr>
      <w:divsChild>
        <w:div w:id="1941646675">
          <w:marLeft w:val="0"/>
          <w:marRight w:val="0"/>
          <w:marTop w:val="0"/>
          <w:marBottom w:val="0"/>
          <w:divBdr>
            <w:top w:val="none" w:sz="0" w:space="0" w:color="auto"/>
            <w:left w:val="none" w:sz="0" w:space="0" w:color="auto"/>
            <w:bottom w:val="none" w:sz="0" w:space="0" w:color="auto"/>
            <w:right w:val="none" w:sz="0" w:space="0" w:color="auto"/>
          </w:divBdr>
        </w:div>
      </w:divsChild>
    </w:div>
    <w:div w:id="1544097430">
      <w:bodyDiv w:val="1"/>
      <w:marLeft w:val="0"/>
      <w:marRight w:val="0"/>
      <w:marTop w:val="0"/>
      <w:marBottom w:val="0"/>
      <w:divBdr>
        <w:top w:val="none" w:sz="0" w:space="0" w:color="auto"/>
        <w:left w:val="none" w:sz="0" w:space="0" w:color="auto"/>
        <w:bottom w:val="none" w:sz="0" w:space="0" w:color="auto"/>
        <w:right w:val="none" w:sz="0" w:space="0" w:color="auto"/>
      </w:divBdr>
      <w:divsChild>
        <w:div w:id="1000936419">
          <w:marLeft w:val="0"/>
          <w:marRight w:val="0"/>
          <w:marTop w:val="0"/>
          <w:marBottom w:val="0"/>
          <w:divBdr>
            <w:top w:val="none" w:sz="0" w:space="0" w:color="auto"/>
            <w:left w:val="none" w:sz="0" w:space="0" w:color="auto"/>
            <w:bottom w:val="none" w:sz="0" w:space="0" w:color="auto"/>
            <w:right w:val="none" w:sz="0" w:space="0" w:color="auto"/>
          </w:divBdr>
        </w:div>
        <w:div w:id="122040867">
          <w:marLeft w:val="0"/>
          <w:marRight w:val="0"/>
          <w:marTop w:val="150"/>
          <w:marBottom w:val="150"/>
          <w:divBdr>
            <w:top w:val="single" w:sz="6" w:space="4" w:color="D7D7D7"/>
            <w:left w:val="none" w:sz="0" w:space="0" w:color="auto"/>
            <w:bottom w:val="single" w:sz="6" w:space="4" w:color="D7D7D7"/>
            <w:right w:val="none" w:sz="0" w:space="0" w:color="auto"/>
          </w:divBdr>
        </w:div>
        <w:div w:id="2040281354">
          <w:marLeft w:val="0"/>
          <w:marRight w:val="0"/>
          <w:marTop w:val="0"/>
          <w:marBottom w:val="0"/>
          <w:divBdr>
            <w:top w:val="none" w:sz="0" w:space="0" w:color="auto"/>
            <w:left w:val="none" w:sz="0" w:space="0" w:color="auto"/>
            <w:bottom w:val="none" w:sz="0" w:space="0" w:color="auto"/>
            <w:right w:val="none" w:sz="0" w:space="0" w:color="auto"/>
          </w:divBdr>
        </w:div>
      </w:divsChild>
    </w:div>
    <w:div w:id="1544175847">
      <w:bodyDiv w:val="1"/>
      <w:marLeft w:val="0"/>
      <w:marRight w:val="0"/>
      <w:marTop w:val="0"/>
      <w:marBottom w:val="0"/>
      <w:divBdr>
        <w:top w:val="none" w:sz="0" w:space="0" w:color="auto"/>
        <w:left w:val="none" w:sz="0" w:space="0" w:color="auto"/>
        <w:bottom w:val="none" w:sz="0" w:space="0" w:color="auto"/>
        <w:right w:val="none" w:sz="0" w:space="0" w:color="auto"/>
      </w:divBdr>
      <w:divsChild>
        <w:div w:id="1575318982">
          <w:marLeft w:val="0"/>
          <w:marRight w:val="0"/>
          <w:marTop w:val="0"/>
          <w:marBottom w:val="0"/>
          <w:divBdr>
            <w:top w:val="none" w:sz="0" w:space="0" w:color="auto"/>
            <w:left w:val="none" w:sz="0" w:space="0" w:color="auto"/>
            <w:bottom w:val="none" w:sz="0" w:space="0" w:color="auto"/>
            <w:right w:val="none" w:sz="0" w:space="0" w:color="auto"/>
          </w:divBdr>
          <w:divsChild>
            <w:div w:id="212426921">
              <w:marLeft w:val="0"/>
              <w:marRight w:val="0"/>
              <w:marTop w:val="0"/>
              <w:marBottom w:val="0"/>
              <w:divBdr>
                <w:top w:val="none" w:sz="0" w:space="0" w:color="auto"/>
                <w:left w:val="none" w:sz="0" w:space="0" w:color="auto"/>
                <w:bottom w:val="none" w:sz="0" w:space="0" w:color="auto"/>
                <w:right w:val="none" w:sz="0" w:space="0" w:color="auto"/>
              </w:divBdr>
              <w:divsChild>
                <w:div w:id="35704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320251">
      <w:bodyDiv w:val="1"/>
      <w:marLeft w:val="0"/>
      <w:marRight w:val="0"/>
      <w:marTop w:val="0"/>
      <w:marBottom w:val="0"/>
      <w:divBdr>
        <w:top w:val="none" w:sz="0" w:space="0" w:color="auto"/>
        <w:left w:val="none" w:sz="0" w:space="0" w:color="auto"/>
        <w:bottom w:val="none" w:sz="0" w:space="0" w:color="auto"/>
        <w:right w:val="none" w:sz="0" w:space="0" w:color="auto"/>
      </w:divBdr>
      <w:divsChild>
        <w:div w:id="1386024813">
          <w:marLeft w:val="0"/>
          <w:marRight w:val="0"/>
          <w:marTop w:val="0"/>
          <w:marBottom w:val="0"/>
          <w:divBdr>
            <w:top w:val="none" w:sz="0" w:space="0" w:color="auto"/>
            <w:left w:val="none" w:sz="0" w:space="0" w:color="auto"/>
            <w:bottom w:val="none" w:sz="0" w:space="0" w:color="auto"/>
            <w:right w:val="none" w:sz="0" w:space="0" w:color="auto"/>
          </w:divBdr>
        </w:div>
      </w:divsChild>
    </w:div>
    <w:div w:id="1544367822">
      <w:bodyDiv w:val="1"/>
      <w:marLeft w:val="0"/>
      <w:marRight w:val="0"/>
      <w:marTop w:val="0"/>
      <w:marBottom w:val="0"/>
      <w:divBdr>
        <w:top w:val="none" w:sz="0" w:space="0" w:color="auto"/>
        <w:left w:val="none" w:sz="0" w:space="0" w:color="auto"/>
        <w:bottom w:val="none" w:sz="0" w:space="0" w:color="auto"/>
        <w:right w:val="none" w:sz="0" w:space="0" w:color="auto"/>
      </w:divBdr>
      <w:divsChild>
        <w:div w:id="873272961">
          <w:marLeft w:val="0"/>
          <w:marRight w:val="0"/>
          <w:marTop w:val="0"/>
          <w:marBottom w:val="0"/>
          <w:divBdr>
            <w:top w:val="none" w:sz="0" w:space="0" w:color="auto"/>
            <w:left w:val="none" w:sz="0" w:space="0" w:color="auto"/>
            <w:bottom w:val="none" w:sz="0" w:space="0" w:color="auto"/>
            <w:right w:val="none" w:sz="0" w:space="0" w:color="auto"/>
          </w:divBdr>
        </w:div>
      </w:divsChild>
    </w:div>
    <w:div w:id="1545360960">
      <w:bodyDiv w:val="1"/>
      <w:marLeft w:val="0"/>
      <w:marRight w:val="0"/>
      <w:marTop w:val="0"/>
      <w:marBottom w:val="0"/>
      <w:divBdr>
        <w:top w:val="none" w:sz="0" w:space="0" w:color="auto"/>
        <w:left w:val="none" w:sz="0" w:space="0" w:color="auto"/>
        <w:bottom w:val="none" w:sz="0" w:space="0" w:color="auto"/>
        <w:right w:val="none" w:sz="0" w:space="0" w:color="auto"/>
      </w:divBdr>
      <w:divsChild>
        <w:div w:id="1259563031">
          <w:marLeft w:val="0"/>
          <w:marRight w:val="0"/>
          <w:marTop w:val="0"/>
          <w:marBottom w:val="0"/>
          <w:divBdr>
            <w:top w:val="none" w:sz="0" w:space="0" w:color="auto"/>
            <w:left w:val="none" w:sz="0" w:space="0" w:color="auto"/>
            <w:bottom w:val="none" w:sz="0" w:space="0" w:color="auto"/>
            <w:right w:val="none" w:sz="0" w:space="0" w:color="auto"/>
          </w:divBdr>
        </w:div>
        <w:div w:id="1882479532">
          <w:marLeft w:val="0"/>
          <w:marRight w:val="0"/>
          <w:marTop w:val="150"/>
          <w:marBottom w:val="150"/>
          <w:divBdr>
            <w:top w:val="single" w:sz="6" w:space="4" w:color="D7D7D7"/>
            <w:left w:val="none" w:sz="0" w:space="0" w:color="auto"/>
            <w:bottom w:val="single" w:sz="6" w:space="4" w:color="D7D7D7"/>
            <w:right w:val="none" w:sz="0" w:space="0" w:color="auto"/>
          </w:divBdr>
        </w:div>
        <w:div w:id="822545041">
          <w:marLeft w:val="0"/>
          <w:marRight w:val="0"/>
          <w:marTop w:val="0"/>
          <w:marBottom w:val="0"/>
          <w:divBdr>
            <w:top w:val="none" w:sz="0" w:space="0" w:color="auto"/>
            <w:left w:val="none" w:sz="0" w:space="0" w:color="auto"/>
            <w:bottom w:val="none" w:sz="0" w:space="0" w:color="auto"/>
            <w:right w:val="none" w:sz="0" w:space="0" w:color="auto"/>
          </w:divBdr>
        </w:div>
      </w:divsChild>
    </w:div>
    <w:div w:id="1545362366">
      <w:bodyDiv w:val="1"/>
      <w:marLeft w:val="0"/>
      <w:marRight w:val="0"/>
      <w:marTop w:val="0"/>
      <w:marBottom w:val="0"/>
      <w:divBdr>
        <w:top w:val="none" w:sz="0" w:space="0" w:color="auto"/>
        <w:left w:val="none" w:sz="0" w:space="0" w:color="auto"/>
        <w:bottom w:val="none" w:sz="0" w:space="0" w:color="auto"/>
        <w:right w:val="none" w:sz="0" w:space="0" w:color="auto"/>
      </w:divBdr>
    </w:div>
    <w:div w:id="1545604435">
      <w:bodyDiv w:val="1"/>
      <w:marLeft w:val="0"/>
      <w:marRight w:val="0"/>
      <w:marTop w:val="0"/>
      <w:marBottom w:val="0"/>
      <w:divBdr>
        <w:top w:val="none" w:sz="0" w:space="0" w:color="auto"/>
        <w:left w:val="none" w:sz="0" w:space="0" w:color="auto"/>
        <w:bottom w:val="none" w:sz="0" w:space="0" w:color="auto"/>
        <w:right w:val="none" w:sz="0" w:space="0" w:color="auto"/>
      </w:divBdr>
      <w:divsChild>
        <w:div w:id="59250175">
          <w:marLeft w:val="0"/>
          <w:marRight w:val="150"/>
          <w:marTop w:val="45"/>
          <w:marBottom w:val="75"/>
          <w:divBdr>
            <w:top w:val="none" w:sz="0" w:space="0" w:color="auto"/>
            <w:left w:val="none" w:sz="0" w:space="0" w:color="auto"/>
            <w:bottom w:val="none" w:sz="0" w:space="0" w:color="auto"/>
            <w:right w:val="none" w:sz="0" w:space="0" w:color="auto"/>
          </w:divBdr>
          <w:divsChild>
            <w:div w:id="272832437">
              <w:marLeft w:val="0"/>
              <w:marRight w:val="0"/>
              <w:marTop w:val="0"/>
              <w:marBottom w:val="0"/>
              <w:divBdr>
                <w:top w:val="none" w:sz="0" w:space="0" w:color="auto"/>
                <w:left w:val="none" w:sz="0" w:space="0" w:color="auto"/>
                <w:bottom w:val="none" w:sz="0" w:space="0" w:color="auto"/>
                <w:right w:val="none" w:sz="0" w:space="0" w:color="auto"/>
              </w:divBdr>
            </w:div>
          </w:divsChild>
        </w:div>
        <w:div w:id="355932004">
          <w:marLeft w:val="0"/>
          <w:marRight w:val="0"/>
          <w:marTop w:val="0"/>
          <w:marBottom w:val="0"/>
          <w:divBdr>
            <w:top w:val="none" w:sz="0" w:space="0" w:color="auto"/>
            <w:left w:val="none" w:sz="0" w:space="0" w:color="auto"/>
            <w:bottom w:val="none" w:sz="0" w:space="0" w:color="auto"/>
            <w:right w:val="none" w:sz="0" w:space="0" w:color="auto"/>
          </w:divBdr>
          <w:divsChild>
            <w:div w:id="1814519692">
              <w:marLeft w:val="0"/>
              <w:marRight w:val="0"/>
              <w:marTop w:val="0"/>
              <w:marBottom w:val="0"/>
              <w:divBdr>
                <w:top w:val="none" w:sz="0" w:space="0" w:color="auto"/>
                <w:left w:val="none" w:sz="0" w:space="0" w:color="auto"/>
                <w:bottom w:val="none" w:sz="0" w:space="0" w:color="auto"/>
                <w:right w:val="none" w:sz="0" w:space="0" w:color="auto"/>
              </w:divBdr>
            </w:div>
          </w:divsChild>
        </w:div>
        <w:div w:id="1650935313">
          <w:marLeft w:val="0"/>
          <w:marRight w:val="0"/>
          <w:marTop w:val="0"/>
          <w:marBottom w:val="0"/>
          <w:divBdr>
            <w:top w:val="none" w:sz="0" w:space="0" w:color="auto"/>
            <w:left w:val="none" w:sz="0" w:space="0" w:color="auto"/>
            <w:bottom w:val="none" w:sz="0" w:space="0" w:color="auto"/>
            <w:right w:val="none" w:sz="0" w:space="0" w:color="auto"/>
          </w:divBdr>
        </w:div>
        <w:div w:id="1823279294">
          <w:marLeft w:val="0"/>
          <w:marRight w:val="0"/>
          <w:marTop w:val="75"/>
          <w:marBottom w:val="75"/>
          <w:divBdr>
            <w:top w:val="none" w:sz="0" w:space="0" w:color="auto"/>
            <w:left w:val="none" w:sz="0" w:space="0" w:color="auto"/>
            <w:bottom w:val="none" w:sz="0" w:space="0" w:color="auto"/>
            <w:right w:val="none" w:sz="0" w:space="0" w:color="auto"/>
          </w:divBdr>
          <w:divsChild>
            <w:div w:id="14509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98902">
      <w:bodyDiv w:val="1"/>
      <w:marLeft w:val="0"/>
      <w:marRight w:val="0"/>
      <w:marTop w:val="0"/>
      <w:marBottom w:val="0"/>
      <w:divBdr>
        <w:top w:val="none" w:sz="0" w:space="0" w:color="auto"/>
        <w:left w:val="none" w:sz="0" w:space="0" w:color="auto"/>
        <w:bottom w:val="none" w:sz="0" w:space="0" w:color="auto"/>
        <w:right w:val="none" w:sz="0" w:space="0" w:color="auto"/>
      </w:divBdr>
    </w:div>
    <w:div w:id="1546210061">
      <w:bodyDiv w:val="1"/>
      <w:marLeft w:val="0"/>
      <w:marRight w:val="0"/>
      <w:marTop w:val="0"/>
      <w:marBottom w:val="0"/>
      <w:divBdr>
        <w:top w:val="none" w:sz="0" w:space="0" w:color="auto"/>
        <w:left w:val="none" w:sz="0" w:space="0" w:color="auto"/>
        <w:bottom w:val="none" w:sz="0" w:space="0" w:color="auto"/>
        <w:right w:val="none" w:sz="0" w:space="0" w:color="auto"/>
      </w:divBdr>
      <w:divsChild>
        <w:div w:id="1139345187">
          <w:marLeft w:val="-225"/>
          <w:marRight w:val="-225"/>
          <w:marTop w:val="0"/>
          <w:marBottom w:val="0"/>
          <w:divBdr>
            <w:top w:val="none" w:sz="0" w:space="0" w:color="auto"/>
            <w:left w:val="none" w:sz="0" w:space="0" w:color="auto"/>
            <w:bottom w:val="none" w:sz="0" w:space="0" w:color="auto"/>
            <w:right w:val="none" w:sz="0" w:space="0" w:color="auto"/>
          </w:divBdr>
          <w:divsChild>
            <w:div w:id="1268807630">
              <w:marLeft w:val="0"/>
              <w:marRight w:val="0"/>
              <w:marTop w:val="0"/>
              <w:marBottom w:val="0"/>
              <w:divBdr>
                <w:top w:val="none" w:sz="0" w:space="0" w:color="auto"/>
                <w:left w:val="none" w:sz="0" w:space="0" w:color="auto"/>
                <w:bottom w:val="none" w:sz="0" w:space="0" w:color="auto"/>
                <w:right w:val="none" w:sz="0" w:space="0" w:color="auto"/>
              </w:divBdr>
              <w:divsChild>
                <w:div w:id="22676178">
                  <w:marLeft w:val="0"/>
                  <w:marRight w:val="0"/>
                  <w:marTop w:val="0"/>
                  <w:marBottom w:val="0"/>
                  <w:divBdr>
                    <w:top w:val="none" w:sz="0" w:space="0" w:color="auto"/>
                    <w:left w:val="none" w:sz="0" w:space="0" w:color="auto"/>
                    <w:bottom w:val="none" w:sz="0" w:space="0" w:color="auto"/>
                    <w:right w:val="none" w:sz="0" w:space="0" w:color="auto"/>
                  </w:divBdr>
                  <w:divsChild>
                    <w:div w:id="71120720">
                      <w:marLeft w:val="0"/>
                      <w:marRight w:val="0"/>
                      <w:marTop w:val="0"/>
                      <w:marBottom w:val="0"/>
                      <w:divBdr>
                        <w:top w:val="none" w:sz="0" w:space="0" w:color="auto"/>
                        <w:left w:val="none" w:sz="0" w:space="0" w:color="auto"/>
                        <w:bottom w:val="none" w:sz="0" w:space="0" w:color="auto"/>
                        <w:right w:val="none" w:sz="0" w:space="0" w:color="auto"/>
                      </w:divBdr>
                      <w:divsChild>
                        <w:div w:id="1674408735">
                          <w:marLeft w:val="0"/>
                          <w:marRight w:val="0"/>
                          <w:marTop w:val="0"/>
                          <w:marBottom w:val="300"/>
                          <w:divBdr>
                            <w:top w:val="none" w:sz="0" w:space="0" w:color="auto"/>
                            <w:left w:val="none" w:sz="0" w:space="0" w:color="auto"/>
                            <w:bottom w:val="none" w:sz="0" w:space="0" w:color="auto"/>
                            <w:right w:val="none" w:sz="0" w:space="0" w:color="auto"/>
                          </w:divBdr>
                          <w:divsChild>
                            <w:div w:id="927272343">
                              <w:marLeft w:val="0"/>
                              <w:marRight w:val="0"/>
                              <w:marTop w:val="0"/>
                              <w:marBottom w:val="0"/>
                              <w:divBdr>
                                <w:top w:val="none" w:sz="0" w:space="0" w:color="auto"/>
                                <w:left w:val="none" w:sz="0" w:space="0" w:color="auto"/>
                                <w:bottom w:val="none" w:sz="0" w:space="0" w:color="auto"/>
                                <w:right w:val="none" w:sz="0" w:space="0" w:color="auto"/>
                              </w:divBdr>
                              <w:divsChild>
                                <w:div w:id="93404072">
                                  <w:marLeft w:val="0"/>
                                  <w:marRight w:val="0"/>
                                  <w:marTop w:val="0"/>
                                  <w:marBottom w:val="0"/>
                                  <w:divBdr>
                                    <w:top w:val="none" w:sz="0" w:space="0" w:color="auto"/>
                                    <w:left w:val="none" w:sz="0" w:space="0" w:color="auto"/>
                                    <w:bottom w:val="none" w:sz="0" w:space="0" w:color="auto"/>
                                    <w:right w:val="none" w:sz="0" w:space="0" w:color="auto"/>
                                  </w:divBdr>
                                  <w:divsChild>
                                    <w:div w:id="1346715105">
                                      <w:marLeft w:val="0"/>
                                      <w:marRight w:val="0"/>
                                      <w:marTop w:val="0"/>
                                      <w:marBottom w:val="0"/>
                                      <w:divBdr>
                                        <w:top w:val="none" w:sz="0" w:space="0" w:color="auto"/>
                                        <w:left w:val="none" w:sz="0" w:space="0" w:color="auto"/>
                                        <w:bottom w:val="none" w:sz="0" w:space="0" w:color="auto"/>
                                        <w:right w:val="none" w:sz="0" w:space="0" w:color="auto"/>
                                      </w:divBdr>
                                      <w:divsChild>
                                        <w:div w:id="62411372">
                                          <w:marLeft w:val="0"/>
                                          <w:marRight w:val="0"/>
                                          <w:marTop w:val="0"/>
                                          <w:marBottom w:val="0"/>
                                          <w:divBdr>
                                            <w:top w:val="none" w:sz="0" w:space="0" w:color="auto"/>
                                            <w:left w:val="none" w:sz="0" w:space="0" w:color="auto"/>
                                            <w:bottom w:val="dotted" w:sz="6" w:space="0" w:color="C5C3C3"/>
                                            <w:right w:val="none" w:sz="0" w:space="0" w:color="auto"/>
                                          </w:divBdr>
                                          <w:divsChild>
                                            <w:div w:id="969557555">
                                              <w:marLeft w:val="0"/>
                                              <w:marRight w:val="0"/>
                                              <w:marTop w:val="0"/>
                                              <w:marBottom w:val="0"/>
                                              <w:divBdr>
                                                <w:top w:val="none" w:sz="0" w:space="0" w:color="auto"/>
                                                <w:left w:val="none" w:sz="0" w:space="0" w:color="auto"/>
                                                <w:bottom w:val="none" w:sz="0" w:space="0" w:color="auto"/>
                                                <w:right w:val="none" w:sz="0" w:space="0" w:color="auto"/>
                                              </w:divBdr>
                                              <w:divsChild>
                                                <w:div w:id="1971549374">
                                                  <w:marLeft w:val="0"/>
                                                  <w:marRight w:val="0"/>
                                                  <w:marTop w:val="0"/>
                                                  <w:marBottom w:val="0"/>
                                                  <w:divBdr>
                                                    <w:top w:val="none" w:sz="0" w:space="0" w:color="auto"/>
                                                    <w:left w:val="none" w:sz="0" w:space="0" w:color="auto"/>
                                                    <w:bottom w:val="none" w:sz="0" w:space="0" w:color="auto"/>
                                                    <w:right w:val="none" w:sz="0" w:space="0" w:color="auto"/>
                                                  </w:divBdr>
                                                  <w:divsChild>
                                                    <w:div w:id="1877155438">
                                                      <w:marLeft w:val="0"/>
                                                      <w:marRight w:val="0"/>
                                                      <w:marTop w:val="0"/>
                                                      <w:marBottom w:val="0"/>
                                                      <w:divBdr>
                                                        <w:top w:val="none" w:sz="0" w:space="0" w:color="auto"/>
                                                        <w:left w:val="none" w:sz="0" w:space="0" w:color="auto"/>
                                                        <w:bottom w:val="none" w:sz="0" w:space="0" w:color="auto"/>
                                                        <w:right w:val="none" w:sz="0" w:space="0" w:color="auto"/>
                                                      </w:divBdr>
                                                      <w:divsChild>
                                                        <w:div w:id="1596595288">
                                                          <w:marLeft w:val="0"/>
                                                          <w:marRight w:val="0"/>
                                                          <w:marTop w:val="0"/>
                                                          <w:marBottom w:val="0"/>
                                                          <w:divBdr>
                                                            <w:top w:val="none" w:sz="0" w:space="0" w:color="auto"/>
                                                            <w:left w:val="none" w:sz="0" w:space="0" w:color="auto"/>
                                                            <w:bottom w:val="none" w:sz="0" w:space="0" w:color="auto"/>
                                                            <w:right w:val="none" w:sz="0" w:space="0" w:color="auto"/>
                                                          </w:divBdr>
                                                          <w:divsChild>
                                                            <w:div w:id="173231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343821">
                                              <w:marLeft w:val="0"/>
                                              <w:marRight w:val="0"/>
                                              <w:marTop w:val="0"/>
                                              <w:marBottom w:val="0"/>
                                              <w:divBdr>
                                                <w:top w:val="none" w:sz="0" w:space="0" w:color="auto"/>
                                                <w:left w:val="none" w:sz="0" w:space="0" w:color="auto"/>
                                                <w:bottom w:val="none" w:sz="0" w:space="0" w:color="auto"/>
                                                <w:right w:val="none" w:sz="0" w:space="0" w:color="auto"/>
                                              </w:divBdr>
                                              <w:divsChild>
                                                <w:div w:id="646276505">
                                                  <w:marLeft w:val="0"/>
                                                  <w:marRight w:val="0"/>
                                                  <w:marTop w:val="0"/>
                                                  <w:marBottom w:val="0"/>
                                                  <w:divBdr>
                                                    <w:top w:val="none" w:sz="0" w:space="0" w:color="auto"/>
                                                    <w:left w:val="none" w:sz="0" w:space="0" w:color="auto"/>
                                                    <w:bottom w:val="none" w:sz="0" w:space="0" w:color="auto"/>
                                                    <w:right w:val="none" w:sz="0" w:space="0" w:color="auto"/>
                                                  </w:divBdr>
                                                  <w:divsChild>
                                                    <w:div w:id="89797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9494">
                                          <w:marLeft w:val="60"/>
                                          <w:marRight w:val="0"/>
                                          <w:marTop w:val="75"/>
                                          <w:marBottom w:val="0"/>
                                          <w:divBdr>
                                            <w:top w:val="none" w:sz="0" w:space="0" w:color="auto"/>
                                            <w:left w:val="none" w:sz="0" w:space="0" w:color="auto"/>
                                            <w:bottom w:val="none" w:sz="0" w:space="0" w:color="auto"/>
                                            <w:right w:val="none" w:sz="0" w:space="0" w:color="auto"/>
                                          </w:divBdr>
                                          <w:divsChild>
                                            <w:div w:id="150365928">
                                              <w:marLeft w:val="0"/>
                                              <w:marRight w:val="0"/>
                                              <w:marTop w:val="0"/>
                                              <w:marBottom w:val="0"/>
                                              <w:divBdr>
                                                <w:top w:val="none" w:sz="0" w:space="0" w:color="auto"/>
                                                <w:left w:val="none" w:sz="0" w:space="0" w:color="auto"/>
                                                <w:bottom w:val="none" w:sz="0" w:space="0" w:color="auto"/>
                                                <w:right w:val="none" w:sz="0" w:space="0" w:color="auto"/>
                                              </w:divBdr>
                                              <w:divsChild>
                                                <w:div w:id="56553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128146">
                                          <w:marLeft w:val="0"/>
                                          <w:marRight w:val="0"/>
                                          <w:marTop w:val="0"/>
                                          <w:marBottom w:val="120"/>
                                          <w:divBdr>
                                            <w:top w:val="none" w:sz="0" w:space="0" w:color="auto"/>
                                            <w:left w:val="none" w:sz="0" w:space="0" w:color="auto"/>
                                            <w:bottom w:val="none" w:sz="0" w:space="0" w:color="auto"/>
                                            <w:right w:val="none" w:sz="0" w:space="0" w:color="auto"/>
                                          </w:divBdr>
                                          <w:divsChild>
                                            <w:div w:id="1940285326">
                                              <w:marLeft w:val="0"/>
                                              <w:marRight w:val="0"/>
                                              <w:marTop w:val="0"/>
                                              <w:marBottom w:val="0"/>
                                              <w:divBdr>
                                                <w:top w:val="none" w:sz="0" w:space="0" w:color="auto"/>
                                                <w:left w:val="none" w:sz="0" w:space="0" w:color="auto"/>
                                                <w:bottom w:val="none" w:sz="0" w:space="0" w:color="auto"/>
                                                <w:right w:val="none" w:sz="0" w:space="0" w:color="auto"/>
                                              </w:divBdr>
                                              <w:divsChild>
                                                <w:div w:id="195952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6720517">
      <w:bodyDiv w:val="1"/>
      <w:marLeft w:val="0"/>
      <w:marRight w:val="0"/>
      <w:marTop w:val="0"/>
      <w:marBottom w:val="0"/>
      <w:divBdr>
        <w:top w:val="none" w:sz="0" w:space="0" w:color="auto"/>
        <w:left w:val="none" w:sz="0" w:space="0" w:color="auto"/>
        <w:bottom w:val="none" w:sz="0" w:space="0" w:color="auto"/>
        <w:right w:val="none" w:sz="0" w:space="0" w:color="auto"/>
      </w:divBdr>
      <w:divsChild>
        <w:div w:id="754789595">
          <w:marLeft w:val="0"/>
          <w:marRight w:val="0"/>
          <w:marTop w:val="0"/>
          <w:marBottom w:val="0"/>
          <w:divBdr>
            <w:top w:val="none" w:sz="0" w:space="0" w:color="auto"/>
            <w:left w:val="none" w:sz="0" w:space="0" w:color="auto"/>
            <w:bottom w:val="none" w:sz="0" w:space="0" w:color="auto"/>
            <w:right w:val="none" w:sz="0" w:space="0" w:color="auto"/>
          </w:divBdr>
          <w:divsChild>
            <w:div w:id="775708343">
              <w:marLeft w:val="0"/>
              <w:marRight w:val="0"/>
              <w:marTop w:val="0"/>
              <w:marBottom w:val="0"/>
              <w:divBdr>
                <w:top w:val="none" w:sz="0" w:space="0" w:color="auto"/>
                <w:left w:val="none" w:sz="0" w:space="0" w:color="auto"/>
                <w:bottom w:val="none" w:sz="0" w:space="0" w:color="auto"/>
                <w:right w:val="none" w:sz="0" w:space="0" w:color="auto"/>
              </w:divBdr>
              <w:divsChild>
                <w:div w:id="135287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869624">
      <w:bodyDiv w:val="1"/>
      <w:marLeft w:val="0"/>
      <w:marRight w:val="0"/>
      <w:marTop w:val="0"/>
      <w:marBottom w:val="0"/>
      <w:divBdr>
        <w:top w:val="none" w:sz="0" w:space="0" w:color="auto"/>
        <w:left w:val="none" w:sz="0" w:space="0" w:color="auto"/>
        <w:bottom w:val="none" w:sz="0" w:space="0" w:color="auto"/>
        <w:right w:val="none" w:sz="0" w:space="0" w:color="auto"/>
      </w:divBdr>
      <w:divsChild>
        <w:div w:id="2018531967">
          <w:marLeft w:val="0"/>
          <w:marRight w:val="0"/>
          <w:marTop w:val="0"/>
          <w:marBottom w:val="0"/>
          <w:divBdr>
            <w:top w:val="none" w:sz="0" w:space="0" w:color="auto"/>
            <w:left w:val="none" w:sz="0" w:space="0" w:color="auto"/>
            <w:bottom w:val="none" w:sz="0" w:space="0" w:color="auto"/>
            <w:right w:val="none" w:sz="0" w:space="0" w:color="auto"/>
          </w:divBdr>
        </w:div>
      </w:divsChild>
    </w:div>
    <w:div w:id="1546916015">
      <w:bodyDiv w:val="1"/>
      <w:marLeft w:val="0"/>
      <w:marRight w:val="0"/>
      <w:marTop w:val="0"/>
      <w:marBottom w:val="0"/>
      <w:divBdr>
        <w:top w:val="none" w:sz="0" w:space="0" w:color="auto"/>
        <w:left w:val="none" w:sz="0" w:space="0" w:color="auto"/>
        <w:bottom w:val="none" w:sz="0" w:space="0" w:color="auto"/>
        <w:right w:val="none" w:sz="0" w:space="0" w:color="auto"/>
      </w:divBdr>
    </w:div>
    <w:div w:id="1547568064">
      <w:bodyDiv w:val="1"/>
      <w:marLeft w:val="0"/>
      <w:marRight w:val="0"/>
      <w:marTop w:val="0"/>
      <w:marBottom w:val="0"/>
      <w:divBdr>
        <w:top w:val="none" w:sz="0" w:space="0" w:color="auto"/>
        <w:left w:val="none" w:sz="0" w:space="0" w:color="auto"/>
        <w:bottom w:val="none" w:sz="0" w:space="0" w:color="auto"/>
        <w:right w:val="none" w:sz="0" w:space="0" w:color="auto"/>
      </w:divBdr>
      <w:divsChild>
        <w:div w:id="747268593">
          <w:marLeft w:val="0"/>
          <w:marRight w:val="0"/>
          <w:marTop w:val="0"/>
          <w:marBottom w:val="0"/>
          <w:divBdr>
            <w:top w:val="none" w:sz="0" w:space="0" w:color="auto"/>
            <w:left w:val="none" w:sz="0" w:space="0" w:color="auto"/>
            <w:bottom w:val="none" w:sz="0" w:space="0" w:color="auto"/>
            <w:right w:val="none" w:sz="0" w:space="0" w:color="auto"/>
          </w:divBdr>
          <w:divsChild>
            <w:div w:id="347871945">
              <w:marLeft w:val="0"/>
              <w:marRight w:val="0"/>
              <w:marTop w:val="0"/>
              <w:marBottom w:val="0"/>
              <w:divBdr>
                <w:top w:val="none" w:sz="0" w:space="0" w:color="auto"/>
                <w:left w:val="none" w:sz="0" w:space="0" w:color="auto"/>
                <w:bottom w:val="none" w:sz="0" w:space="0" w:color="auto"/>
                <w:right w:val="none" w:sz="0" w:space="0" w:color="auto"/>
              </w:divBdr>
              <w:divsChild>
                <w:div w:id="107277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639199">
      <w:bodyDiv w:val="1"/>
      <w:marLeft w:val="0"/>
      <w:marRight w:val="0"/>
      <w:marTop w:val="0"/>
      <w:marBottom w:val="0"/>
      <w:divBdr>
        <w:top w:val="none" w:sz="0" w:space="0" w:color="auto"/>
        <w:left w:val="none" w:sz="0" w:space="0" w:color="auto"/>
        <w:bottom w:val="none" w:sz="0" w:space="0" w:color="auto"/>
        <w:right w:val="none" w:sz="0" w:space="0" w:color="auto"/>
      </w:divBdr>
      <w:divsChild>
        <w:div w:id="2011905100">
          <w:marLeft w:val="0"/>
          <w:marRight w:val="0"/>
          <w:marTop w:val="0"/>
          <w:marBottom w:val="0"/>
          <w:divBdr>
            <w:top w:val="none" w:sz="0" w:space="0" w:color="auto"/>
            <w:left w:val="none" w:sz="0" w:space="0" w:color="auto"/>
            <w:bottom w:val="none" w:sz="0" w:space="0" w:color="auto"/>
            <w:right w:val="none" w:sz="0" w:space="0" w:color="auto"/>
          </w:divBdr>
        </w:div>
      </w:divsChild>
    </w:div>
    <w:div w:id="1547794012">
      <w:bodyDiv w:val="1"/>
      <w:marLeft w:val="0"/>
      <w:marRight w:val="0"/>
      <w:marTop w:val="0"/>
      <w:marBottom w:val="0"/>
      <w:divBdr>
        <w:top w:val="none" w:sz="0" w:space="0" w:color="auto"/>
        <w:left w:val="none" w:sz="0" w:space="0" w:color="auto"/>
        <w:bottom w:val="none" w:sz="0" w:space="0" w:color="auto"/>
        <w:right w:val="none" w:sz="0" w:space="0" w:color="auto"/>
      </w:divBdr>
      <w:divsChild>
        <w:div w:id="920288171">
          <w:marLeft w:val="0"/>
          <w:marRight w:val="0"/>
          <w:marTop w:val="0"/>
          <w:marBottom w:val="0"/>
          <w:divBdr>
            <w:top w:val="none" w:sz="0" w:space="0" w:color="auto"/>
            <w:left w:val="none" w:sz="0" w:space="0" w:color="auto"/>
            <w:bottom w:val="none" w:sz="0" w:space="0" w:color="auto"/>
            <w:right w:val="none" w:sz="0" w:space="0" w:color="auto"/>
          </w:divBdr>
          <w:divsChild>
            <w:div w:id="736438163">
              <w:marLeft w:val="0"/>
              <w:marRight w:val="0"/>
              <w:marTop w:val="0"/>
              <w:marBottom w:val="0"/>
              <w:divBdr>
                <w:top w:val="none" w:sz="0" w:space="0" w:color="auto"/>
                <w:left w:val="none" w:sz="0" w:space="0" w:color="auto"/>
                <w:bottom w:val="none" w:sz="0" w:space="0" w:color="auto"/>
                <w:right w:val="none" w:sz="0" w:space="0" w:color="auto"/>
              </w:divBdr>
              <w:divsChild>
                <w:div w:id="19161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530569">
          <w:marLeft w:val="0"/>
          <w:marRight w:val="0"/>
          <w:marTop w:val="0"/>
          <w:marBottom w:val="0"/>
          <w:divBdr>
            <w:top w:val="none" w:sz="0" w:space="0" w:color="auto"/>
            <w:left w:val="none" w:sz="0" w:space="0" w:color="auto"/>
            <w:bottom w:val="none" w:sz="0" w:space="0" w:color="auto"/>
            <w:right w:val="none" w:sz="0" w:space="0" w:color="auto"/>
          </w:divBdr>
        </w:div>
      </w:divsChild>
    </w:div>
    <w:div w:id="1548646688">
      <w:bodyDiv w:val="1"/>
      <w:marLeft w:val="0"/>
      <w:marRight w:val="0"/>
      <w:marTop w:val="0"/>
      <w:marBottom w:val="0"/>
      <w:divBdr>
        <w:top w:val="none" w:sz="0" w:space="0" w:color="auto"/>
        <w:left w:val="none" w:sz="0" w:space="0" w:color="auto"/>
        <w:bottom w:val="none" w:sz="0" w:space="0" w:color="auto"/>
        <w:right w:val="none" w:sz="0" w:space="0" w:color="auto"/>
      </w:divBdr>
    </w:div>
    <w:div w:id="1548755365">
      <w:bodyDiv w:val="1"/>
      <w:marLeft w:val="0"/>
      <w:marRight w:val="0"/>
      <w:marTop w:val="0"/>
      <w:marBottom w:val="0"/>
      <w:divBdr>
        <w:top w:val="none" w:sz="0" w:space="0" w:color="auto"/>
        <w:left w:val="none" w:sz="0" w:space="0" w:color="auto"/>
        <w:bottom w:val="none" w:sz="0" w:space="0" w:color="auto"/>
        <w:right w:val="none" w:sz="0" w:space="0" w:color="auto"/>
      </w:divBdr>
      <w:divsChild>
        <w:div w:id="1892304490">
          <w:marLeft w:val="0"/>
          <w:marRight w:val="0"/>
          <w:marTop w:val="150"/>
          <w:marBottom w:val="0"/>
          <w:divBdr>
            <w:top w:val="none" w:sz="0" w:space="0" w:color="auto"/>
            <w:left w:val="none" w:sz="0" w:space="0" w:color="auto"/>
            <w:bottom w:val="none" w:sz="0" w:space="0" w:color="auto"/>
            <w:right w:val="none" w:sz="0" w:space="0" w:color="auto"/>
          </w:divBdr>
        </w:div>
      </w:divsChild>
    </w:div>
    <w:div w:id="1548952236">
      <w:bodyDiv w:val="1"/>
      <w:marLeft w:val="0"/>
      <w:marRight w:val="0"/>
      <w:marTop w:val="0"/>
      <w:marBottom w:val="0"/>
      <w:divBdr>
        <w:top w:val="none" w:sz="0" w:space="0" w:color="auto"/>
        <w:left w:val="none" w:sz="0" w:space="0" w:color="auto"/>
        <w:bottom w:val="none" w:sz="0" w:space="0" w:color="auto"/>
        <w:right w:val="none" w:sz="0" w:space="0" w:color="auto"/>
      </w:divBdr>
    </w:div>
    <w:div w:id="1550416855">
      <w:bodyDiv w:val="1"/>
      <w:marLeft w:val="0"/>
      <w:marRight w:val="0"/>
      <w:marTop w:val="0"/>
      <w:marBottom w:val="0"/>
      <w:divBdr>
        <w:top w:val="none" w:sz="0" w:space="0" w:color="auto"/>
        <w:left w:val="none" w:sz="0" w:space="0" w:color="auto"/>
        <w:bottom w:val="none" w:sz="0" w:space="0" w:color="auto"/>
        <w:right w:val="none" w:sz="0" w:space="0" w:color="auto"/>
      </w:divBdr>
    </w:div>
    <w:div w:id="1550606122">
      <w:bodyDiv w:val="1"/>
      <w:marLeft w:val="0"/>
      <w:marRight w:val="0"/>
      <w:marTop w:val="0"/>
      <w:marBottom w:val="0"/>
      <w:divBdr>
        <w:top w:val="none" w:sz="0" w:space="0" w:color="auto"/>
        <w:left w:val="none" w:sz="0" w:space="0" w:color="auto"/>
        <w:bottom w:val="none" w:sz="0" w:space="0" w:color="auto"/>
        <w:right w:val="none" w:sz="0" w:space="0" w:color="auto"/>
      </w:divBdr>
    </w:div>
    <w:div w:id="1550609785">
      <w:bodyDiv w:val="1"/>
      <w:marLeft w:val="0"/>
      <w:marRight w:val="0"/>
      <w:marTop w:val="0"/>
      <w:marBottom w:val="0"/>
      <w:divBdr>
        <w:top w:val="none" w:sz="0" w:space="0" w:color="auto"/>
        <w:left w:val="none" w:sz="0" w:space="0" w:color="auto"/>
        <w:bottom w:val="none" w:sz="0" w:space="0" w:color="auto"/>
        <w:right w:val="none" w:sz="0" w:space="0" w:color="auto"/>
      </w:divBdr>
      <w:divsChild>
        <w:div w:id="2015642641">
          <w:marLeft w:val="0"/>
          <w:marRight w:val="0"/>
          <w:marTop w:val="0"/>
          <w:marBottom w:val="0"/>
          <w:divBdr>
            <w:top w:val="none" w:sz="0" w:space="0" w:color="auto"/>
            <w:left w:val="none" w:sz="0" w:space="0" w:color="auto"/>
            <w:bottom w:val="none" w:sz="0" w:space="0" w:color="auto"/>
            <w:right w:val="none" w:sz="0" w:space="0" w:color="auto"/>
          </w:divBdr>
          <w:divsChild>
            <w:div w:id="2063551213">
              <w:marLeft w:val="0"/>
              <w:marRight w:val="0"/>
              <w:marTop w:val="0"/>
              <w:marBottom w:val="0"/>
              <w:divBdr>
                <w:top w:val="none" w:sz="0" w:space="0" w:color="auto"/>
                <w:left w:val="none" w:sz="0" w:space="0" w:color="auto"/>
                <w:bottom w:val="none" w:sz="0" w:space="0" w:color="auto"/>
                <w:right w:val="none" w:sz="0" w:space="0" w:color="auto"/>
              </w:divBdr>
              <w:divsChild>
                <w:div w:id="1114441661">
                  <w:marLeft w:val="0"/>
                  <w:marRight w:val="0"/>
                  <w:marTop w:val="0"/>
                  <w:marBottom w:val="0"/>
                  <w:divBdr>
                    <w:top w:val="none" w:sz="0" w:space="0" w:color="auto"/>
                    <w:left w:val="none" w:sz="0" w:space="0" w:color="auto"/>
                    <w:bottom w:val="none" w:sz="0" w:space="0" w:color="auto"/>
                    <w:right w:val="none" w:sz="0" w:space="0" w:color="auto"/>
                  </w:divBdr>
                  <w:divsChild>
                    <w:div w:id="1783068902">
                      <w:marLeft w:val="0"/>
                      <w:marRight w:val="0"/>
                      <w:marTop w:val="0"/>
                      <w:marBottom w:val="0"/>
                      <w:divBdr>
                        <w:top w:val="none" w:sz="0" w:space="0" w:color="auto"/>
                        <w:left w:val="none" w:sz="0" w:space="0" w:color="auto"/>
                        <w:bottom w:val="none" w:sz="0" w:space="0" w:color="auto"/>
                        <w:right w:val="none" w:sz="0" w:space="0" w:color="auto"/>
                      </w:divBdr>
                      <w:divsChild>
                        <w:div w:id="941301925">
                          <w:marLeft w:val="0"/>
                          <w:marRight w:val="0"/>
                          <w:marTop w:val="0"/>
                          <w:marBottom w:val="0"/>
                          <w:divBdr>
                            <w:top w:val="none" w:sz="0" w:space="0" w:color="auto"/>
                            <w:left w:val="none" w:sz="0" w:space="0" w:color="auto"/>
                            <w:bottom w:val="none" w:sz="0" w:space="0" w:color="auto"/>
                            <w:right w:val="none" w:sz="0" w:space="0" w:color="auto"/>
                          </w:divBdr>
                          <w:divsChild>
                            <w:div w:id="781072616">
                              <w:marLeft w:val="0"/>
                              <w:marRight w:val="0"/>
                              <w:marTop w:val="0"/>
                              <w:marBottom w:val="0"/>
                              <w:divBdr>
                                <w:top w:val="none" w:sz="0" w:space="0" w:color="auto"/>
                                <w:left w:val="none" w:sz="0" w:space="0" w:color="auto"/>
                                <w:bottom w:val="none" w:sz="0" w:space="0" w:color="auto"/>
                                <w:right w:val="none" w:sz="0" w:space="0" w:color="auto"/>
                              </w:divBdr>
                              <w:divsChild>
                                <w:div w:id="353306202">
                                  <w:marLeft w:val="0"/>
                                  <w:marRight w:val="0"/>
                                  <w:marTop w:val="0"/>
                                  <w:marBottom w:val="0"/>
                                  <w:divBdr>
                                    <w:top w:val="none" w:sz="0" w:space="0" w:color="auto"/>
                                    <w:left w:val="none" w:sz="0" w:space="0" w:color="auto"/>
                                    <w:bottom w:val="none" w:sz="0" w:space="0" w:color="auto"/>
                                    <w:right w:val="none" w:sz="0" w:space="0" w:color="auto"/>
                                  </w:divBdr>
                                  <w:divsChild>
                                    <w:div w:id="174536955">
                                      <w:marLeft w:val="0"/>
                                      <w:marRight w:val="0"/>
                                      <w:marTop w:val="0"/>
                                      <w:marBottom w:val="0"/>
                                      <w:divBdr>
                                        <w:top w:val="none" w:sz="0" w:space="0" w:color="auto"/>
                                        <w:left w:val="none" w:sz="0" w:space="0" w:color="auto"/>
                                        <w:bottom w:val="none" w:sz="0" w:space="0" w:color="auto"/>
                                        <w:right w:val="none" w:sz="0" w:space="0" w:color="auto"/>
                                      </w:divBdr>
                                      <w:divsChild>
                                        <w:div w:id="992679343">
                                          <w:marLeft w:val="0"/>
                                          <w:marRight w:val="0"/>
                                          <w:marTop w:val="0"/>
                                          <w:marBottom w:val="0"/>
                                          <w:divBdr>
                                            <w:top w:val="none" w:sz="0" w:space="0" w:color="auto"/>
                                            <w:left w:val="none" w:sz="0" w:space="0" w:color="auto"/>
                                            <w:bottom w:val="none" w:sz="0" w:space="0" w:color="auto"/>
                                            <w:right w:val="none" w:sz="0" w:space="0" w:color="auto"/>
                                          </w:divBdr>
                                          <w:divsChild>
                                            <w:div w:id="718626373">
                                              <w:marLeft w:val="0"/>
                                              <w:marRight w:val="0"/>
                                              <w:marTop w:val="0"/>
                                              <w:marBottom w:val="0"/>
                                              <w:divBdr>
                                                <w:top w:val="none" w:sz="0" w:space="0" w:color="auto"/>
                                                <w:left w:val="none" w:sz="0" w:space="0" w:color="auto"/>
                                                <w:bottom w:val="none" w:sz="0" w:space="0" w:color="auto"/>
                                                <w:right w:val="none" w:sz="0" w:space="0" w:color="auto"/>
                                              </w:divBdr>
                                              <w:divsChild>
                                                <w:div w:id="193739668">
                                                  <w:marLeft w:val="0"/>
                                                  <w:marRight w:val="0"/>
                                                  <w:marTop w:val="0"/>
                                                  <w:marBottom w:val="0"/>
                                                  <w:divBdr>
                                                    <w:top w:val="none" w:sz="0" w:space="0" w:color="auto"/>
                                                    <w:left w:val="none" w:sz="0" w:space="0" w:color="auto"/>
                                                    <w:bottom w:val="none" w:sz="0" w:space="0" w:color="auto"/>
                                                    <w:right w:val="none" w:sz="0" w:space="0" w:color="auto"/>
                                                  </w:divBdr>
                                                  <w:divsChild>
                                                    <w:div w:id="1511334925">
                                                      <w:marLeft w:val="0"/>
                                                      <w:marRight w:val="0"/>
                                                      <w:marTop w:val="0"/>
                                                      <w:marBottom w:val="0"/>
                                                      <w:divBdr>
                                                        <w:top w:val="none" w:sz="0" w:space="0" w:color="auto"/>
                                                        <w:left w:val="none" w:sz="0" w:space="0" w:color="auto"/>
                                                        <w:bottom w:val="none" w:sz="0" w:space="0" w:color="auto"/>
                                                        <w:right w:val="none" w:sz="0" w:space="0" w:color="auto"/>
                                                      </w:divBdr>
                                                      <w:divsChild>
                                                        <w:div w:id="1847623327">
                                                          <w:marLeft w:val="0"/>
                                                          <w:marRight w:val="0"/>
                                                          <w:marTop w:val="0"/>
                                                          <w:marBottom w:val="0"/>
                                                          <w:divBdr>
                                                            <w:top w:val="none" w:sz="0" w:space="0" w:color="auto"/>
                                                            <w:left w:val="none" w:sz="0" w:space="0" w:color="auto"/>
                                                            <w:bottom w:val="none" w:sz="0" w:space="0" w:color="auto"/>
                                                            <w:right w:val="none" w:sz="0" w:space="0" w:color="auto"/>
                                                          </w:divBdr>
                                                          <w:divsChild>
                                                            <w:div w:id="125678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092436">
                                              <w:marLeft w:val="0"/>
                                              <w:marRight w:val="0"/>
                                              <w:marTop w:val="0"/>
                                              <w:marBottom w:val="0"/>
                                              <w:divBdr>
                                                <w:top w:val="none" w:sz="0" w:space="0" w:color="auto"/>
                                                <w:left w:val="none" w:sz="0" w:space="0" w:color="auto"/>
                                                <w:bottom w:val="none" w:sz="0" w:space="0" w:color="auto"/>
                                                <w:right w:val="none" w:sz="0" w:space="0" w:color="auto"/>
                                              </w:divBdr>
                                              <w:divsChild>
                                                <w:div w:id="1129974834">
                                                  <w:marLeft w:val="0"/>
                                                  <w:marRight w:val="0"/>
                                                  <w:marTop w:val="0"/>
                                                  <w:marBottom w:val="0"/>
                                                  <w:divBdr>
                                                    <w:top w:val="none" w:sz="0" w:space="0" w:color="auto"/>
                                                    <w:left w:val="none" w:sz="0" w:space="0" w:color="auto"/>
                                                    <w:bottom w:val="none" w:sz="0" w:space="0" w:color="auto"/>
                                                    <w:right w:val="none" w:sz="0" w:space="0" w:color="auto"/>
                                                  </w:divBdr>
                                                  <w:divsChild>
                                                    <w:div w:id="70301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70109">
                                          <w:marLeft w:val="0"/>
                                          <w:marRight w:val="0"/>
                                          <w:marTop w:val="0"/>
                                          <w:marBottom w:val="0"/>
                                          <w:divBdr>
                                            <w:top w:val="none" w:sz="0" w:space="0" w:color="auto"/>
                                            <w:left w:val="none" w:sz="0" w:space="0" w:color="auto"/>
                                            <w:bottom w:val="none" w:sz="0" w:space="0" w:color="auto"/>
                                            <w:right w:val="none" w:sz="0" w:space="0" w:color="auto"/>
                                          </w:divBdr>
                                          <w:divsChild>
                                            <w:div w:id="551580045">
                                              <w:marLeft w:val="0"/>
                                              <w:marRight w:val="0"/>
                                              <w:marTop w:val="0"/>
                                              <w:marBottom w:val="0"/>
                                              <w:divBdr>
                                                <w:top w:val="none" w:sz="0" w:space="0" w:color="auto"/>
                                                <w:left w:val="none" w:sz="0" w:space="0" w:color="auto"/>
                                                <w:bottom w:val="none" w:sz="0" w:space="0" w:color="auto"/>
                                                <w:right w:val="none" w:sz="0" w:space="0" w:color="auto"/>
                                              </w:divBdr>
                                              <w:divsChild>
                                                <w:div w:id="185711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68639">
                                          <w:marLeft w:val="0"/>
                                          <w:marRight w:val="0"/>
                                          <w:marTop w:val="0"/>
                                          <w:marBottom w:val="0"/>
                                          <w:divBdr>
                                            <w:top w:val="none" w:sz="0" w:space="0" w:color="auto"/>
                                            <w:left w:val="none" w:sz="0" w:space="0" w:color="auto"/>
                                            <w:bottom w:val="none" w:sz="0" w:space="0" w:color="auto"/>
                                            <w:right w:val="none" w:sz="0" w:space="0" w:color="auto"/>
                                          </w:divBdr>
                                          <w:divsChild>
                                            <w:div w:id="244845792">
                                              <w:marLeft w:val="0"/>
                                              <w:marRight w:val="0"/>
                                              <w:marTop w:val="0"/>
                                              <w:marBottom w:val="0"/>
                                              <w:divBdr>
                                                <w:top w:val="none" w:sz="0" w:space="0" w:color="auto"/>
                                                <w:left w:val="none" w:sz="0" w:space="0" w:color="auto"/>
                                                <w:bottom w:val="none" w:sz="0" w:space="0" w:color="auto"/>
                                                <w:right w:val="none" w:sz="0" w:space="0" w:color="auto"/>
                                              </w:divBdr>
                                              <w:divsChild>
                                                <w:div w:id="9794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0797355">
      <w:bodyDiv w:val="1"/>
      <w:marLeft w:val="0"/>
      <w:marRight w:val="0"/>
      <w:marTop w:val="0"/>
      <w:marBottom w:val="0"/>
      <w:divBdr>
        <w:top w:val="none" w:sz="0" w:space="0" w:color="auto"/>
        <w:left w:val="none" w:sz="0" w:space="0" w:color="auto"/>
        <w:bottom w:val="none" w:sz="0" w:space="0" w:color="auto"/>
        <w:right w:val="none" w:sz="0" w:space="0" w:color="auto"/>
      </w:divBdr>
    </w:div>
    <w:div w:id="1550874312">
      <w:bodyDiv w:val="1"/>
      <w:marLeft w:val="0"/>
      <w:marRight w:val="0"/>
      <w:marTop w:val="0"/>
      <w:marBottom w:val="0"/>
      <w:divBdr>
        <w:top w:val="none" w:sz="0" w:space="0" w:color="auto"/>
        <w:left w:val="none" w:sz="0" w:space="0" w:color="auto"/>
        <w:bottom w:val="none" w:sz="0" w:space="0" w:color="auto"/>
        <w:right w:val="none" w:sz="0" w:space="0" w:color="auto"/>
      </w:divBdr>
      <w:divsChild>
        <w:div w:id="1776170638">
          <w:marLeft w:val="0"/>
          <w:marRight w:val="0"/>
          <w:marTop w:val="0"/>
          <w:marBottom w:val="0"/>
          <w:divBdr>
            <w:top w:val="none" w:sz="0" w:space="0" w:color="auto"/>
            <w:left w:val="none" w:sz="0" w:space="0" w:color="auto"/>
            <w:bottom w:val="none" w:sz="0" w:space="0" w:color="auto"/>
            <w:right w:val="none" w:sz="0" w:space="0" w:color="auto"/>
          </w:divBdr>
          <w:divsChild>
            <w:div w:id="63533480">
              <w:marLeft w:val="0"/>
              <w:marRight w:val="0"/>
              <w:marTop w:val="0"/>
              <w:marBottom w:val="0"/>
              <w:divBdr>
                <w:top w:val="none" w:sz="0" w:space="0" w:color="auto"/>
                <w:left w:val="none" w:sz="0" w:space="0" w:color="auto"/>
                <w:bottom w:val="none" w:sz="0" w:space="0" w:color="auto"/>
                <w:right w:val="none" w:sz="0" w:space="0" w:color="auto"/>
              </w:divBdr>
              <w:divsChild>
                <w:div w:id="112015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86397">
          <w:marLeft w:val="0"/>
          <w:marRight w:val="0"/>
          <w:marTop w:val="0"/>
          <w:marBottom w:val="0"/>
          <w:divBdr>
            <w:top w:val="none" w:sz="0" w:space="0" w:color="auto"/>
            <w:left w:val="none" w:sz="0" w:space="0" w:color="auto"/>
            <w:bottom w:val="none" w:sz="0" w:space="0" w:color="auto"/>
            <w:right w:val="none" w:sz="0" w:space="0" w:color="auto"/>
          </w:divBdr>
        </w:div>
      </w:divsChild>
    </w:div>
    <w:div w:id="1550993901">
      <w:bodyDiv w:val="1"/>
      <w:marLeft w:val="0"/>
      <w:marRight w:val="0"/>
      <w:marTop w:val="0"/>
      <w:marBottom w:val="0"/>
      <w:divBdr>
        <w:top w:val="none" w:sz="0" w:space="0" w:color="auto"/>
        <w:left w:val="none" w:sz="0" w:space="0" w:color="auto"/>
        <w:bottom w:val="none" w:sz="0" w:space="0" w:color="auto"/>
        <w:right w:val="none" w:sz="0" w:space="0" w:color="auto"/>
      </w:divBdr>
      <w:divsChild>
        <w:div w:id="1538851522">
          <w:marLeft w:val="0"/>
          <w:marRight w:val="0"/>
          <w:marTop w:val="0"/>
          <w:marBottom w:val="0"/>
          <w:divBdr>
            <w:top w:val="none" w:sz="0" w:space="0" w:color="auto"/>
            <w:left w:val="none" w:sz="0" w:space="0" w:color="auto"/>
            <w:bottom w:val="none" w:sz="0" w:space="0" w:color="auto"/>
            <w:right w:val="none" w:sz="0" w:space="0" w:color="auto"/>
          </w:divBdr>
          <w:divsChild>
            <w:div w:id="974604719">
              <w:marLeft w:val="0"/>
              <w:marRight w:val="0"/>
              <w:marTop w:val="0"/>
              <w:marBottom w:val="0"/>
              <w:divBdr>
                <w:top w:val="none" w:sz="0" w:space="0" w:color="auto"/>
                <w:left w:val="none" w:sz="0" w:space="0" w:color="auto"/>
                <w:bottom w:val="none" w:sz="0" w:space="0" w:color="auto"/>
                <w:right w:val="none" w:sz="0" w:space="0" w:color="auto"/>
              </w:divBdr>
              <w:divsChild>
                <w:div w:id="9930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258899">
      <w:bodyDiv w:val="1"/>
      <w:marLeft w:val="0"/>
      <w:marRight w:val="0"/>
      <w:marTop w:val="0"/>
      <w:marBottom w:val="0"/>
      <w:divBdr>
        <w:top w:val="none" w:sz="0" w:space="0" w:color="auto"/>
        <w:left w:val="none" w:sz="0" w:space="0" w:color="auto"/>
        <w:bottom w:val="none" w:sz="0" w:space="0" w:color="auto"/>
        <w:right w:val="none" w:sz="0" w:space="0" w:color="auto"/>
      </w:divBdr>
      <w:divsChild>
        <w:div w:id="636684858">
          <w:marLeft w:val="0"/>
          <w:marRight w:val="0"/>
          <w:marTop w:val="0"/>
          <w:marBottom w:val="0"/>
          <w:divBdr>
            <w:top w:val="none" w:sz="0" w:space="0" w:color="auto"/>
            <w:left w:val="none" w:sz="0" w:space="0" w:color="auto"/>
            <w:bottom w:val="none" w:sz="0" w:space="0" w:color="auto"/>
            <w:right w:val="none" w:sz="0" w:space="0" w:color="auto"/>
          </w:divBdr>
        </w:div>
      </w:divsChild>
    </w:div>
    <w:div w:id="1551307819">
      <w:bodyDiv w:val="1"/>
      <w:marLeft w:val="0"/>
      <w:marRight w:val="0"/>
      <w:marTop w:val="0"/>
      <w:marBottom w:val="0"/>
      <w:divBdr>
        <w:top w:val="none" w:sz="0" w:space="0" w:color="auto"/>
        <w:left w:val="none" w:sz="0" w:space="0" w:color="auto"/>
        <w:bottom w:val="none" w:sz="0" w:space="0" w:color="auto"/>
        <w:right w:val="none" w:sz="0" w:space="0" w:color="auto"/>
      </w:divBdr>
    </w:div>
    <w:div w:id="1551501490">
      <w:bodyDiv w:val="1"/>
      <w:marLeft w:val="0"/>
      <w:marRight w:val="0"/>
      <w:marTop w:val="0"/>
      <w:marBottom w:val="0"/>
      <w:divBdr>
        <w:top w:val="none" w:sz="0" w:space="0" w:color="auto"/>
        <w:left w:val="none" w:sz="0" w:space="0" w:color="auto"/>
        <w:bottom w:val="none" w:sz="0" w:space="0" w:color="auto"/>
        <w:right w:val="none" w:sz="0" w:space="0" w:color="auto"/>
      </w:divBdr>
      <w:divsChild>
        <w:div w:id="988901424">
          <w:marLeft w:val="0"/>
          <w:marRight w:val="0"/>
          <w:marTop w:val="0"/>
          <w:marBottom w:val="0"/>
          <w:divBdr>
            <w:top w:val="none" w:sz="0" w:space="0" w:color="auto"/>
            <w:left w:val="none" w:sz="0" w:space="0" w:color="auto"/>
            <w:bottom w:val="none" w:sz="0" w:space="0" w:color="auto"/>
            <w:right w:val="none" w:sz="0" w:space="0" w:color="auto"/>
          </w:divBdr>
        </w:div>
        <w:div w:id="55863340">
          <w:marLeft w:val="0"/>
          <w:marRight w:val="0"/>
          <w:marTop w:val="0"/>
          <w:marBottom w:val="0"/>
          <w:divBdr>
            <w:top w:val="none" w:sz="0" w:space="0" w:color="auto"/>
            <w:left w:val="none" w:sz="0" w:space="0" w:color="auto"/>
            <w:bottom w:val="none" w:sz="0" w:space="0" w:color="auto"/>
            <w:right w:val="none" w:sz="0" w:space="0" w:color="auto"/>
          </w:divBdr>
          <w:divsChild>
            <w:div w:id="1501235621">
              <w:marLeft w:val="0"/>
              <w:marRight w:val="0"/>
              <w:marTop w:val="0"/>
              <w:marBottom w:val="0"/>
              <w:divBdr>
                <w:top w:val="none" w:sz="0" w:space="0" w:color="auto"/>
                <w:left w:val="none" w:sz="0" w:space="0" w:color="auto"/>
                <w:bottom w:val="none" w:sz="0" w:space="0" w:color="auto"/>
                <w:right w:val="none" w:sz="0" w:space="0" w:color="auto"/>
              </w:divBdr>
              <w:divsChild>
                <w:div w:id="3758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1196">
          <w:marLeft w:val="0"/>
          <w:marRight w:val="0"/>
          <w:marTop w:val="0"/>
          <w:marBottom w:val="0"/>
          <w:divBdr>
            <w:top w:val="none" w:sz="0" w:space="0" w:color="auto"/>
            <w:left w:val="none" w:sz="0" w:space="0" w:color="auto"/>
            <w:bottom w:val="none" w:sz="0" w:space="0" w:color="auto"/>
            <w:right w:val="none" w:sz="0" w:space="0" w:color="auto"/>
          </w:divBdr>
        </w:div>
      </w:divsChild>
    </w:div>
    <w:div w:id="1551647907">
      <w:bodyDiv w:val="1"/>
      <w:marLeft w:val="0"/>
      <w:marRight w:val="0"/>
      <w:marTop w:val="0"/>
      <w:marBottom w:val="0"/>
      <w:divBdr>
        <w:top w:val="none" w:sz="0" w:space="0" w:color="auto"/>
        <w:left w:val="none" w:sz="0" w:space="0" w:color="auto"/>
        <w:bottom w:val="none" w:sz="0" w:space="0" w:color="auto"/>
        <w:right w:val="none" w:sz="0" w:space="0" w:color="auto"/>
      </w:divBdr>
    </w:div>
    <w:div w:id="1551654202">
      <w:bodyDiv w:val="1"/>
      <w:marLeft w:val="0"/>
      <w:marRight w:val="0"/>
      <w:marTop w:val="0"/>
      <w:marBottom w:val="0"/>
      <w:divBdr>
        <w:top w:val="none" w:sz="0" w:space="0" w:color="auto"/>
        <w:left w:val="none" w:sz="0" w:space="0" w:color="auto"/>
        <w:bottom w:val="none" w:sz="0" w:space="0" w:color="auto"/>
        <w:right w:val="none" w:sz="0" w:space="0" w:color="auto"/>
      </w:divBdr>
      <w:divsChild>
        <w:div w:id="470369921">
          <w:marLeft w:val="0"/>
          <w:marRight w:val="0"/>
          <w:marTop w:val="0"/>
          <w:marBottom w:val="0"/>
          <w:divBdr>
            <w:top w:val="none" w:sz="0" w:space="0" w:color="auto"/>
            <w:left w:val="none" w:sz="0" w:space="0" w:color="auto"/>
            <w:bottom w:val="none" w:sz="0" w:space="0" w:color="auto"/>
            <w:right w:val="none" w:sz="0" w:space="0" w:color="auto"/>
          </w:divBdr>
        </w:div>
      </w:divsChild>
    </w:div>
    <w:div w:id="1552157354">
      <w:bodyDiv w:val="1"/>
      <w:marLeft w:val="0"/>
      <w:marRight w:val="0"/>
      <w:marTop w:val="0"/>
      <w:marBottom w:val="0"/>
      <w:divBdr>
        <w:top w:val="none" w:sz="0" w:space="0" w:color="auto"/>
        <w:left w:val="none" w:sz="0" w:space="0" w:color="auto"/>
        <w:bottom w:val="none" w:sz="0" w:space="0" w:color="auto"/>
        <w:right w:val="none" w:sz="0" w:space="0" w:color="auto"/>
      </w:divBdr>
      <w:divsChild>
        <w:div w:id="243033805">
          <w:marLeft w:val="0"/>
          <w:marRight w:val="0"/>
          <w:marTop w:val="0"/>
          <w:marBottom w:val="0"/>
          <w:divBdr>
            <w:top w:val="none" w:sz="0" w:space="0" w:color="auto"/>
            <w:left w:val="none" w:sz="0" w:space="0" w:color="auto"/>
            <w:bottom w:val="none" w:sz="0" w:space="0" w:color="auto"/>
            <w:right w:val="none" w:sz="0" w:space="0" w:color="auto"/>
          </w:divBdr>
          <w:divsChild>
            <w:div w:id="1665426206">
              <w:marLeft w:val="0"/>
              <w:marRight w:val="0"/>
              <w:marTop w:val="15"/>
              <w:marBottom w:val="0"/>
              <w:divBdr>
                <w:top w:val="none" w:sz="0" w:space="0" w:color="auto"/>
                <w:left w:val="none" w:sz="0" w:space="0" w:color="auto"/>
                <w:bottom w:val="none" w:sz="0" w:space="0" w:color="auto"/>
                <w:right w:val="none" w:sz="0" w:space="0" w:color="auto"/>
              </w:divBdr>
              <w:divsChild>
                <w:div w:id="910043979">
                  <w:marLeft w:val="0"/>
                  <w:marRight w:val="0"/>
                  <w:marTop w:val="0"/>
                  <w:marBottom w:val="0"/>
                  <w:divBdr>
                    <w:top w:val="none" w:sz="0" w:space="0" w:color="auto"/>
                    <w:left w:val="none" w:sz="0" w:space="0" w:color="auto"/>
                    <w:bottom w:val="none" w:sz="0" w:space="0" w:color="auto"/>
                    <w:right w:val="none" w:sz="0" w:space="0" w:color="auto"/>
                  </w:divBdr>
                  <w:divsChild>
                    <w:div w:id="13043673">
                      <w:marLeft w:val="0"/>
                      <w:marRight w:val="0"/>
                      <w:marTop w:val="0"/>
                      <w:marBottom w:val="180"/>
                      <w:divBdr>
                        <w:top w:val="none" w:sz="0" w:space="0" w:color="auto"/>
                        <w:left w:val="none" w:sz="0" w:space="0" w:color="auto"/>
                        <w:bottom w:val="none" w:sz="0" w:space="0" w:color="auto"/>
                        <w:right w:val="none" w:sz="0" w:space="0" w:color="auto"/>
                      </w:divBdr>
                    </w:div>
                    <w:div w:id="449324467">
                      <w:marLeft w:val="0"/>
                      <w:marRight w:val="0"/>
                      <w:marTop w:val="0"/>
                      <w:marBottom w:val="120"/>
                      <w:divBdr>
                        <w:top w:val="none" w:sz="0" w:space="0" w:color="auto"/>
                        <w:left w:val="none" w:sz="0" w:space="0" w:color="auto"/>
                        <w:bottom w:val="none" w:sz="0" w:space="0" w:color="auto"/>
                        <w:right w:val="none" w:sz="0" w:space="0" w:color="auto"/>
                      </w:divBdr>
                    </w:div>
                    <w:div w:id="17695463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333290725">
          <w:marLeft w:val="0"/>
          <w:marRight w:val="0"/>
          <w:marTop w:val="0"/>
          <w:marBottom w:val="0"/>
          <w:divBdr>
            <w:top w:val="none" w:sz="0" w:space="0" w:color="auto"/>
            <w:left w:val="none" w:sz="0" w:space="0" w:color="auto"/>
            <w:bottom w:val="none" w:sz="0" w:space="0" w:color="auto"/>
            <w:right w:val="none" w:sz="0" w:space="0" w:color="auto"/>
          </w:divBdr>
          <w:divsChild>
            <w:div w:id="205738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2914">
      <w:bodyDiv w:val="1"/>
      <w:marLeft w:val="0"/>
      <w:marRight w:val="0"/>
      <w:marTop w:val="0"/>
      <w:marBottom w:val="0"/>
      <w:divBdr>
        <w:top w:val="none" w:sz="0" w:space="0" w:color="auto"/>
        <w:left w:val="none" w:sz="0" w:space="0" w:color="auto"/>
        <w:bottom w:val="none" w:sz="0" w:space="0" w:color="auto"/>
        <w:right w:val="none" w:sz="0" w:space="0" w:color="auto"/>
      </w:divBdr>
      <w:divsChild>
        <w:div w:id="715277059">
          <w:marLeft w:val="0"/>
          <w:marRight w:val="0"/>
          <w:marTop w:val="0"/>
          <w:marBottom w:val="0"/>
          <w:divBdr>
            <w:top w:val="none" w:sz="0" w:space="0" w:color="auto"/>
            <w:left w:val="none" w:sz="0" w:space="0" w:color="auto"/>
            <w:bottom w:val="none" w:sz="0" w:space="0" w:color="auto"/>
            <w:right w:val="none" w:sz="0" w:space="0" w:color="auto"/>
          </w:divBdr>
          <w:divsChild>
            <w:div w:id="68189844">
              <w:marLeft w:val="0"/>
              <w:marRight w:val="0"/>
              <w:marTop w:val="0"/>
              <w:marBottom w:val="0"/>
              <w:divBdr>
                <w:top w:val="none" w:sz="0" w:space="0" w:color="auto"/>
                <w:left w:val="none" w:sz="0" w:space="0" w:color="auto"/>
                <w:bottom w:val="none" w:sz="0" w:space="0" w:color="auto"/>
                <w:right w:val="none" w:sz="0" w:space="0" w:color="auto"/>
              </w:divBdr>
            </w:div>
          </w:divsChild>
        </w:div>
        <w:div w:id="1713651133">
          <w:marLeft w:val="0"/>
          <w:marRight w:val="0"/>
          <w:marTop w:val="0"/>
          <w:marBottom w:val="0"/>
          <w:divBdr>
            <w:top w:val="none" w:sz="0" w:space="0" w:color="auto"/>
            <w:left w:val="none" w:sz="0" w:space="0" w:color="auto"/>
            <w:bottom w:val="none" w:sz="0" w:space="0" w:color="auto"/>
            <w:right w:val="none" w:sz="0" w:space="0" w:color="auto"/>
          </w:divBdr>
        </w:div>
        <w:div w:id="435103229">
          <w:marLeft w:val="0"/>
          <w:marRight w:val="0"/>
          <w:marTop w:val="0"/>
          <w:marBottom w:val="0"/>
          <w:divBdr>
            <w:top w:val="none" w:sz="0" w:space="0" w:color="auto"/>
            <w:left w:val="none" w:sz="0" w:space="0" w:color="auto"/>
            <w:bottom w:val="none" w:sz="0" w:space="0" w:color="auto"/>
            <w:right w:val="none" w:sz="0" w:space="0" w:color="auto"/>
          </w:divBdr>
          <w:divsChild>
            <w:div w:id="21439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19698">
      <w:bodyDiv w:val="1"/>
      <w:marLeft w:val="0"/>
      <w:marRight w:val="0"/>
      <w:marTop w:val="0"/>
      <w:marBottom w:val="0"/>
      <w:divBdr>
        <w:top w:val="none" w:sz="0" w:space="0" w:color="auto"/>
        <w:left w:val="none" w:sz="0" w:space="0" w:color="auto"/>
        <w:bottom w:val="none" w:sz="0" w:space="0" w:color="auto"/>
        <w:right w:val="none" w:sz="0" w:space="0" w:color="auto"/>
      </w:divBdr>
      <w:divsChild>
        <w:div w:id="24647431">
          <w:marLeft w:val="0"/>
          <w:marRight w:val="0"/>
          <w:marTop w:val="0"/>
          <w:marBottom w:val="0"/>
          <w:divBdr>
            <w:top w:val="none" w:sz="0" w:space="0" w:color="auto"/>
            <w:left w:val="none" w:sz="0" w:space="0" w:color="auto"/>
            <w:bottom w:val="none" w:sz="0" w:space="0" w:color="auto"/>
            <w:right w:val="none" w:sz="0" w:space="0" w:color="auto"/>
          </w:divBdr>
          <w:divsChild>
            <w:div w:id="1903908623">
              <w:marLeft w:val="0"/>
              <w:marRight w:val="0"/>
              <w:marTop w:val="0"/>
              <w:marBottom w:val="0"/>
              <w:divBdr>
                <w:top w:val="none" w:sz="0" w:space="0" w:color="auto"/>
                <w:left w:val="none" w:sz="0" w:space="0" w:color="auto"/>
                <w:bottom w:val="none" w:sz="0" w:space="0" w:color="auto"/>
                <w:right w:val="none" w:sz="0" w:space="0" w:color="auto"/>
              </w:divBdr>
            </w:div>
          </w:divsChild>
        </w:div>
        <w:div w:id="1554852434">
          <w:marLeft w:val="0"/>
          <w:marRight w:val="0"/>
          <w:marTop w:val="0"/>
          <w:marBottom w:val="0"/>
          <w:divBdr>
            <w:top w:val="none" w:sz="0" w:space="0" w:color="auto"/>
            <w:left w:val="none" w:sz="0" w:space="0" w:color="auto"/>
            <w:bottom w:val="none" w:sz="0" w:space="0" w:color="auto"/>
            <w:right w:val="none" w:sz="0" w:space="0" w:color="auto"/>
          </w:divBdr>
        </w:div>
        <w:div w:id="1710371088">
          <w:marLeft w:val="0"/>
          <w:marRight w:val="0"/>
          <w:marTop w:val="0"/>
          <w:marBottom w:val="0"/>
          <w:divBdr>
            <w:top w:val="none" w:sz="0" w:space="0" w:color="auto"/>
            <w:left w:val="none" w:sz="0" w:space="0" w:color="auto"/>
            <w:bottom w:val="none" w:sz="0" w:space="0" w:color="auto"/>
            <w:right w:val="none" w:sz="0" w:space="0" w:color="auto"/>
          </w:divBdr>
        </w:div>
      </w:divsChild>
    </w:div>
    <w:div w:id="1552771234">
      <w:bodyDiv w:val="1"/>
      <w:marLeft w:val="0"/>
      <w:marRight w:val="0"/>
      <w:marTop w:val="0"/>
      <w:marBottom w:val="0"/>
      <w:divBdr>
        <w:top w:val="none" w:sz="0" w:space="0" w:color="auto"/>
        <w:left w:val="none" w:sz="0" w:space="0" w:color="auto"/>
        <w:bottom w:val="none" w:sz="0" w:space="0" w:color="auto"/>
        <w:right w:val="none" w:sz="0" w:space="0" w:color="auto"/>
      </w:divBdr>
      <w:divsChild>
        <w:div w:id="1137726138">
          <w:marLeft w:val="0"/>
          <w:marRight w:val="0"/>
          <w:marTop w:val="0"/>
          <w:marBottom w:val="0"/>
          <w:divBdr>
            <w:top w:val="none" w:sz="0" w:space="0" w:color="auto"/>
            <w:left w:val="none" w:sz="0" w:space="0" w:color="auto"/>
            <w:bottom w:val="none" w:sz="0" w:space="0" w:color="auto"/>
            <w:right w:val="none" w:sz="0" w:space="0" w:color="auto"/>
          </w:divBdr>
        </w:div>
      </w:divsChild>
    </w:div>
    <w:div w:id="1552960775">
      <w:bodyDiv w:val="1"/>
      <w:marLeft w:val="0"/>
      <w:marRight w:val="0"/>
      <w:marTop w:val="0"/>
      <w:marBottom w:val="0"/>
      <w:divBdr>
        <w:top w:val="none" w:sz="0" w:space="0" w:color="auto"/>
        <w:left w:val="none" w:sz="0" w:space="0" w:color="auto"/>
        <w:bottom w:val="none" w:sz="0" w:space="0" w:color="auto"/>
        <w:right w:val="none" w:sz="0" w:space="0" w:color="auto"/>
      </w:divBdr>
      <w:divsChild>
        <w:div w:id="888107478">
          <w:marLeft w:val="0"/>
          <w:marRight w:val="0"/>
          <w:marTop w:val="0"/>
          <w:marBottom w:val="0"/>
          <w:divBdr>
            <w:top w:val="none" w:sz="0" w:space="0" w:color="auto"/>
            <w:left w:val="none" w:sz="0" w:space="0" w:color="auto"/>
            <w:bottom w:val="none" w:sz="0" w:space="0" w:color="auto"/>
            <w:right w:val="none" w:sz="0" w:space="0" w:color="auto"/>
          </w:divBdr>
        </w:div>
        <w:div w:id="917247384">
          <w:marLeft w:val="0"/>
          <w:marRight w:val="0"/>
          <w:marTop w:val="0"/>
          <w:marBottom w:val="0"/>
          <w:divBdr>
            <w:top w:val="none" w:sz="0" w:space="0" w:color="auto"/>
            <w:left w:val="none" w:sz="0" w:space="0" w:color="auto"/>
            <w:bottom w:val="none" w:sz="0" w:space="0" w:color="auto"/>
            <w:right w:val="none" w:sz="0" w:space="0" w:color="auto"/>
          </w:divBdr>
        </w:div>
        <w:div w:id="1842576929">
          <w:marLeft w:val="0"/>
          <w:marRight w:val="0"/>
          <w:marTop w:val="0"/>
          <w:marBottom w:val="0"/>
          <w:divBdr>
            <w:top w:val="none" w:sz="0" w:space="0" w:color="auto"/>
            <w:left w:val="none" w:sz="0" w:space="0" w:color="auto"/>
            <w:bottom w:val="none" w:sz="0" w:space="0" w:color="auto"/>
            <w:right w:val="none" w:sz="0" w:space="0" w:color="auto"/>
          </w:divBdr>
        </w:div>
      </w:divsChild>
    </w:div>
    <w:div w:id="1553541113">
      <w:bodyDiv w:val="1"/>
      <w:marLeft w:val="0"/>
      <w:marRight w:val="0"/>
      <w:marTop w:val="0"/>
      <w:marBottom w:val="0"/>
      <w:divBdr>
        <w:top w:val="none" w:sz="0" w:space="0" w:color="auto"/>
        <w:left w:val="none" w:sz="0" w:space="0" w:color="auto"/>
        <w:bottom w:val="none" w:sz="0" w:space="0" w:color="auto"/>
        <w:right w:val="none" w:sz="0" w:space="0" w:color="auto"/>
      </w:divBdr>
      <w:divsChild>
        <w:div w:id="1153567353">
          <w:marLeft w:val="0"/>
          <w:marRight w:val="0"/>
          <w:marTop w:val="0"/>
          <w:marBottom w:val="0"/>
          <w:divBdr>
            <w:top w:val="none" w:sz="0" w:space="0" w:color="auto"/>
            <w:left w:val="none" w:sz="0" w:space="0" w:color="auto"/>
            <w:bottom w:val="none" w:sz="0" w:space="0" w:color="auto"/>
            <w:right w:val="none" w:sz="0" w:space="0" w:color="auto"/>
          </w:divBdr>
        </w:div>
      </w:divsChild>
    </w:div>
    <w:div w:id="1553730605">
      <w:bodyDiv w:val="1"/>
      <w:marLeft w:val="0"/>
      <w:marRight w:val="0"/>
      <w:marTop w:val="0"/>
      <w:marBottom w:val="0"/>
      <w:divBdr>
        <w:top w:val="none" w:sz="0" w:space="0" w:color="auto"/>
        <w:left w:val="none" w:sz="0" w:space="0" w:color="auto"/>
        <w:bottom w:val="none" w:sz="0" w:space="0" w:color="auto"/>
        <w:right w:val="none" w:sz="0" w:space="0" w:color="auto"/>
      </w:divBdr>
      <w:divsChild>
        <w:div w:id="1720932591">
          <w:marLeft w:val="0"/>
          <w:marRight w:val="0"/>
          <w:marTop w:val="0"/>
          <w:marBottom w:val="0"/>
          <w:divBdr>
            <w:top w:val="none" w:sz="0" w:space="0" w:color="auto"/>
            <w:left w:val="none" w:sz="0" w:space="0" w:color="auto"/>
            <w:bottom w:val="none" w:sz="0" w:space="0" w:color="auto"/>
            <w:right w:val="none" w:sz="0" w:space="0" w:color="auto"/>
          </w:divBdr>
        </w:div>
      </w:divsChild>
    </w:div>
    <w:div w:id="1554580143">
      <w:bodyDiv w:val="1"/>
      <w:marLeft w:val="0"/>
      <w:marRight w:val="0"/>
      <w:marTop w:val="0"/>
      <w:marBottom w:val="0"/>
      <w:divBdr>
        <w:top w:val="none" w:sz="0" w:space="0" w:color="auto"/>
        <w:left w:val="none" w:sz="0" w:space="0" w:color="auto"/>
        <w:bottom w:val="none" w:sz="0" w:space="0" w:color="auto"/>
        <w:right w:val="none" w:sz="0" w:space="0" w:color="auto"/>
      </w:divBdr>
    </w:div>
    <w:div w:id="1554731101">
      <w:bodyDiv w:val="1"/>
      <w:marLeft w:val="0"/>
      <w:marRight w:val="0"/>
      <w:marTop w:val="0"/>
      <w:marBottom w:val="0"/>
      <w:divBdr>
        <w:top w:val="none" w:sz="0" w:space="0" w:color="auto"/>
        <w:left w:val="none" w:sz="0" w:space="0" w:color="auto"/>
        <w:bottom w:val="none" w:sz="0" w:space="0" w:color="auto"/>
        <w:right w:val="none" w:sz="0" w:space="0" w:color="auto"/>
      </w:divBdr>
      <w:divsChild>
        <w:div w:id="2026587910">
          <w:marLeft w:val="0"/>
          <w:marRight w:val="0"/>
          <w:marTop w:val="0"/>
          <w:marBottom w:val="0"/>
          <w:divBdr>
            <w:top w:val="none" w:sz="0" w:space="0" w:color="auto"/>
            <w:left w:val="none" w:sz="0" w:space="0" w:color="auto"/>
            <w:bottom w:val="none" w:sz="0" w:space="0" w:color="auto"/>
            <w:right w:val="none" w:sz="0" w:space="0" w:color="auto"/>
          </w:divBdr>
          <w:divsChild>
            <w:div w:id="713231686">
              <w:marLeft w:val="0"/>
              <w:marRight w:val="0"/>
              <w:marTop w:val="0"/>
              <w:marBottom w:val="0"/>
              <w:divBdr>
                <w:top w:val="none" w:sz="0" w:space="0" w:color="auto"/>
                <w:left w:val="none" w:sz="0" w:space="0" w:color="auto"/>
                <w:bottom w:val="none" w:sz="0" w:space="0" w:color="auto"/>
                <w:right w:val="none" w:sz="0" w:space="0" w:color="auto"/>
              </w:divBdr>
            </w:div>
            <w:div w:id="147746825">
              <w:marLeft w:val="0"/>
              <w:marRight w:val="0"/>
              <w:marTop w:val="0"/>
              <w:marBottom w:val="0"/>
              <w:divBdr>
                <w:top w:val="none" w:sz="0" w:space="0" w:color="auto"/>
                <w:left w:val="none" w:sz="0" w:space="0" w:color="auto"/>
                <w:bottom w:val="none" w:sz="0" w:space="0" w:color="auto"/>
                <w:right w:val="none" w:sz="0" w:space="0" w:color="auto"/>
              </w:divBdr>
            </w:div>
            <w:div w:id="2040618619">
              <w:marLeft w:val="0"/>
              <w:marRight w:val="0"/>
              <w:marTop w:val="0"/>
              <w:marBottom w:val="0"/>
              <w:divBdr>
                <w:top w:val="none" w:sz="0" w:space="0" w:color="auto"/>
                <w:left w:val="none" w:sz="0" w:space="0" w:color="auto"/>
                <w:bottom w:val="none" w:sz="0" w:space="0" w:color="auto"/>
                <w:right w:val="none" w:sz="0" w:space="0" w:color="auto"/>
              </w:divBdr>
            </w:div>
            <w:div w:id="1761678978">
              <w:marLeft w:val="0"/>
              <w:marRight w:val="0"/>
              <w:marTop w:val="0"/>
              <w:marBottom w:val="0"/>
              <w:divBdr>
                <w:top w:val="none" w:sz="0" w:space="0" w:color="auto"/>
                <w:left w:val="none" w:sz="0" w:space="0" w:color="auto"/>
                <w:bottom w:val="none" w:sz="0" w:space="0" w:color="auto"/>
                <w:right w:val="none" w:sz="0" w:space="0" w:color="auto"/>
              </w:divBdr>
            </w:div>
            <w:div w:id="9826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49633">
      <w:bodyDiv w:val="1"/>
      <w:marLeft w:val="0"/>
      <w:marRight w:val="0"/>
      <w:marTop w:val="0"/>
      <w:marBottom w:val="0"/>
      <w:divBdr>
        <w:top w:val="none" w:sz="0" w:space="0" w:color="auto"/>
        <w:left w:val="none" w:sz="0" w:space="0" w:color="auto"/>
        <w:bottom w:val="none" w:sz="0" w:space="0" w:color="auto"/>
        <w:right w:val="none" w:sz="0" w:space="0" w:color="auto"/>
      </w:divBdr>
      <w:divsChild>
        <w:div w:id="687948253">
          <w:marLeft w:val="0"/>
          <w:marRight w:val="0"/>
          <w:marTop w:val="0"/>
          <w:marBottom w:val="0"/>
          <w:divBdr>
            <w:top w:val="none" w:sz="0" w:space="0" w:color="auto"/>
            <w:left w:val="none" w:sz="0" w:space="0" w:color="auto"/>
            <w:bottom w:val="none" w:sz="0" w:space="0" w:color="auto"/>
            <w:right w:val="none" w:sz="0" w:space="0" w:color="auto"/>
          </w:divBdr>
        </w:div>
      </w:divsChild>
    </w:div>
    <w:div w:id="1555198017">
      <w:bodyDiv w:val="1"/>
      <w:marLeft w:val="0"/>
      <w:marRight w:val="0"/>
      <w:marTop w:val="0"/>
      <w:marBottom w:val="0"/>
      <w:divBdr>
        <w:top w:val="none" w:sz="0" w:space="0" w:color="auto"/>
        <w:left w:val="none" w:sz="0" w:space="0" w:color="auto"/>
        <w:bottom w:val="none" w:sz="0" w:space="0" w:color="auto"/>
        <w:right w:val="none" w:sz="0" w:space="0" w:color="auto"/>
      </w:divBdr>
      <w:divsChild>
        <w:div w:id="234514081">
          <w:marLeft w:val="0"/>
          <w:marRight w:val="0"/>
          <w:marTop w:val="0"/>
          <w:marBottom w:val="0"/>
          <w:divBdr>
            <w:top w:val="none" w:sz="0" w:space="0" w:color="auto"/>
            <w:left w:val="none" w:sz="0" w:space="0" w:color="auto"/>
            <w:bottom w:val="none" w:sz="0" w:space="0" w:color="auto"/>
            <w:right w:val="none" w:sz="0" w:space="0" w:color="auto"/>
          </w:divBdr>
        </w:div>
      </w:divsChild>
    </w:div>
    <w:div w:id="1556551691">
      <w:bodyDiv w:val="1"/>
      <w:marLeft w:val="0"/>
      <w:marRight w:val="0"/>
      <w:marTop w:val="0"/>
      <w:marBottom w:val="0"/>
      <w:divBdr>
        <w:top w:val="none" w:sz="0" w:space="0" w:color="auto"/>
        <w:left w:val="none" w:sz="0" w:space="0" w:color="auto"/>
        <w:bottom w:val="none" w:sz="0" w:space="0" w:color="auto"/>
        <w:right w:val="none" w:sz="0" w:space="0" w:color="auto"/>
      </w:divBdr>
    </w:div>
    <w:div w:id="1556821086">
      <w:bodyDiv w:val="1"/>
      <w:marLeft w:val="0"/>
      <w:marRight w:val="0"/>
      <w:marTop w:val="0"/>
      <w:marBottom w:val="0"/>
      <w:divBdr>
        <w:top w:val="none" w:sz="0" w:space="0" w:color="auto"/>
        <w:left w:val="none" w:sz="0" w:space="0" w:color="auto"/>
        <w:bottom w:val="none" w:sz="0" w:space="0" w:color="auto"/>
        <w:right w:val="none" w:sz="0" w:space="0" w:color="auto"/>
      </w:divBdr>
      <w:divsChild>
        <w:div w:id="1253391395">
          <w:marLeft w:val="0"/>
          <w:marRight w:val="0"/>
          <w:marTop w:val="0"/>
          <w:marBottom w:val="0"/>
          <w:divBdr>
            <w:top w:val="none" w:sz="0" w:space="0" w:color="auto"/>
            <w:left w:val="none" w:sz="0" w:space="0" w:color="auto"/>
            <w:bottom w:val="none" w:sz="0" w:space="0" w:color="auto"/>
            <w:right w:val="none" w:sz="0" w:space="0" w:color="auto"/>
          </w:divBdr>
          <w:divsChild>
            <w:div w:id="1072045273">
              <w:marLeft w:val="0"/>
              <w:marRight w:val="0"/>
              <w:marTop w:val="0"/>
              <w:marBottom w:val="0"/>
              <w:divBdr>
                <w:top w:val="none" w:sz="0" w:space="0" w:color="auto"/>
                <w:left w:val="none" w:sz="0" w:space="0" w:color="auto"/>
                <w:bottom w:val="none" w:sz="0" w:space="0" w:color="auto"/>
                <w:right w:val="none" w:sz="0" w:space="0" w:color="auto"/>
              </w:divBdr>
              <w:divsChild>
                <w:div w:id="93031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895851">
      <w:bodyDiv w:val="1"/>
      <w:marLeft w:val="0"/>
      <w:marRight w:val="0"/>
      <w:marTop w:val="0"/>
      <w:marBottom w:val="0"/>
      <w:divBdr>
        <w:top w:val="none" w:sz="0" w:space="0" w:color="auto"/>
        <w:left w:val="none" w:sz="0" w:space="0" w:color="auto"/>
        <w:bottom w:val="none" w:sz="0" w:space="0" w:color="auto"/>
        <w:right w:val="none" w:sz="0" w:space="0" w:color="auto"/>
      </w:divBdr>
    </w:div>
    <w:div w:id="1557476110">
      <w:bodyDiv w:val="1"/>
      <w:marLeft w:val="0"/>
      <w:marRight w:val="0"/>
      <w:marTop w:val="0"/>
      <w:marBottom w:val="0"/>
      <w:divBdr>
        <w:top w:val="none" w:sz="0" w:space="0" w:color="auto"/>
        <w:left w:val="none" w:sz="0" w:space="0" w:color="auto"/>
        <w:bottom w:val="none" w:sz="0" w:space="0" w:color="auto"/>
        <w:right w:val="none" w:sz="0" w:space="0" w:color="auto"/>
      </w:divBdr>
    </w:div>
    <w:div w:id="1558474464">
      <w:bodyDiv w:val="1"/>
      <w:marLeft w:val="0"/>
      <w:marRight w:val="0"/>
      <w:marTop w:val="0"/>
      <w:marBottom w:val="0"/>
      <w:divBdr>
        <w:top w:val="none" w:sz="0" w:space="0" w:color="auto"/>
        <w:left w:val="none" w:sz="0" w:space="0" w:color="auto"/>
        <w:bottom w:val="none" w:sz="0" w:space="0" w:color="auto"/>
        <w:right w:val="none" w:sz="0" w:space="0" w:color="auto"/>
      </w:divBdr>
      <w:divsChild>
        <w:div w:id="794786854">
          <w:marLeft w:val="0"/>
          <w:marRight w:val="0"/>
          <w:marTop w:val="0"/>
          <w:marBottom w:val="0"/>
          <w:divBdr>
            <w:top w:val="none" w:sz="0" w:space="0" w:color="auto"/>
            <w:left w:val="none" w:sz="0" w:space="0" w:color="auto"/>
            <w:bottom w:val="none" w:sz="0" w:space="0" w:color="auto"/>
            <w:right w:val="none" w:sz="0" w:space="0" w:color="auto"/>
          </w:divBdr>
          <w:divsChild>
            <w:div w:id="1436484289">
              <w:marLeft w:val="0"/>
              <w:marRight w:val="0"/>
              <w:marTop w:val="15"/>
              <w:marBottom w:val="0"/>
              <w:divBdr>
                <w:top w:val="none" w:sz="0" w:space="0" w:color="auto"/>
                <w:left w:val="none" w:sz="0" w:space="0" w:color="auto"/>
                <w:bottom w:val="none" w:sz="0" w:space="0" w:color="auto"/>
                <w:right w:val="none" w:sz="0" w:space="0" w:color="auto"/>
              </w:divBdr>
              <w:divsChild>
                <w:div w:id="1610039099">
                  <w:marLeft w:val="0"/>
                  <w:marRight w:val="0"/>
                  <w:marTop w:val="0"/>
                  <w:marBottom w:val="0"/>
                  <w:divBdr>
                    <w:top w:val="none" w:sz="0" w:space="0" w:color="auto"/>
                    <w:left w:val="none" w:sz="0" w:space="0" w:color="auto"/>
                    <w:bottom w:val="none" w:sz="0" w:space="0" w:color="auto"/>
                    <w:right w:val="none" w:sz="0" w:space="0" w:color="auto"/>
                  </w:divBdr>
                  <w:divsChild>
                    <w:div w:id="1477798748">
                      <w:marLeft w:val="0"/>
                      <w:marRight w:val="0"/>
                      <w:marTop w:val="0"/>
                      <w:marBottom w:val="180"/>
                      <w:divBdr>
                        <w:top w:val="none" w:sz="0" w:space="0" w:color="auto"/>
                        <w:left w:val="none" w:sz="0" w:space="0" w:color="auto"/>
                        <w:bottom w:val="none" w:sz="0" w:space="0" w:color="auto"/>
                        <w:right w:val="none" w:sz="0" w:space="0" w:color="auto"/>
                      </w:divBdr>
                    </w:div>
                    <w:div w:id="1800107792">
                      <w:marLeft w:val="0"/>
                      <w:marRight w:val="0"/>
                      <w:marTop w:val="0"/>
                      <w:marBottom w:val="120"/>
                      <w:divBdr>
                        <w:top w:val="none" w:sz="0" w:space="0" w:color="auto"/>
                        <w:left w:val="none" w:sz="0" w:space="0" w:color="auto"/>
                        <w:bottom w:val="none" w:sz="0" w:space="0" w:color="auto"/>
                        <w:right w:val="none" w:sz="0" w:space="0" w:color="auto"/>
                      </w:divBdr>
                      <w:divsChild>
                        <w:div w:id="908734906">
                          <w:marLeft w:val="0"/>
                          <w:marRight w:val="0"/>
                          <w:marTop w:val="0"/>
                          <w:marBottom w:val="0"/>
                          <w:divBdr>
                            <w:top w:val="none" w:sz="0" w:space="0" w:color="auto"/>
                            <w:left w:val="none" w:sz="0" w:space="0" w:color="auto"/>
                            <w:bottom w:val="none" w:sz="0" w:space="0" w:color="auto"/>
                            <w:right w:val="none" w:sz="0" w:space="0" w:color="auto"/>
                          </w:divBdr>
                        </w:div>
                        <w:div w:id="1200509681">
                          <w:marLeft w:val="0"/>
                          <w:marRight w:val="0"/>
                          <w:marTop w:val="0"/>
                          <w:marBottom w:val="0"/>
                          <w:divBdr>
                            <w:top w:val="none" w:sz="0" w:space="0" w:color="auto"/>
                            <w:left w:val="none" w:sz="0" w:space="0" w:color="auto"/>
                            <w:bottom w:val="none" w:sz="0" w:space="0" w:color="auto"/>
                            <w:right w:val="none" w:sz="0" w:space="0" w:color="auto"/>
                          </w:divBdr>
                        </w:div>
                        <w:div w:id="1599753274">
                          <w:marLeft w:val="0"/>
                          <w:marRight w:val="0"/>
                          <w:marTop w:val="0"/>
                          <w:marBottom w:val="0"/>
                          <w:divBdr>
                            <w:top w:val="none" w:sz="0" w:space="0" w:color="auto"/>
                            <w:left w:val="none" w:sz="0" w:space="0" w:color="auto"/>
                            <w:bottom w:val="none" w:sz="0" w:space="0" w:color="auto"/>
                            <w:right w:val="none" w:sz="0" w:space="0" w:color="auto"/>
                          </w:divBdr>
                        </w:div>
                        <w:div w:id="1612199705">
                          <w:marLeft w:val="0"/>
                          <w:marRight w:val="0"/>
                          <w:marTop w:val="0"/>
                          <w:marBottom w:val="0"/>
                          <w:divBdr>
                            <w:top w:val="none" w:sz="0" w:space="0" w:color="auto"/>
                            <w:left w:val="none" w:sz="0" w:space="0" w:color="auto"/>
                            <w:bottom w:val="none" w:sz="0" w:space="0" w:color="auto"/>
                            <w:right w:val="none" w:sz="0" w:space="0" w:color="auto"/>
                          </w:divBdr>
                        </w:div>
                        <w:div w:id="2082671453">
                          <w:marLeft w:val="0"/>
                          <w:marRight w:val="0"/>
                          <w:marTop w:val="0"/>
                          <w:marBottom w:val="0"/>
                          <w:divBdr>
                            <w:top w:val="none" w:sz="0" w:space="0" w:color="auto"/>
                            <w:left w:val="none" w:sz="0" w:space="0" w:color="auto"/>
                            <w:bottom w:val="none" w:sz="0" w:space="0" w:color="auto"/>
                            <w:right w:val="none" w:sz="0" w:space="0" w:color="auto"/>
                          </w:divBdr>
                        </w:div>
                      </w:divsChild>
                    </w:div>
                    <w:div w:id="1858302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49200493">
          <w:marLeft w:val="0"/>
          <w:marRight w:val="0"/>
          <w:marTop w:val="0"/>
          <w:marBottom w:val="0"/>
          <w:divBdr>
            <w:top w:val="none" w:sz="0" w:space="0" w:color="auto"/>
            <w:left w:val="none" w:sz="0" w:space="0" w:color="auto"/>
            <w:bottom w:val="none" w:sz="0" w:space="0" w:color="auto"/>
            <w:right w:val="none" w:sz="0" w:space="0" w:color="auto"/>
          </w:divBdr>
          <w:divsChild>
            <w:div w:id="166416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8">
      <w:bodyDiv w:val="1"/>
      <w:marLeft w:val="0"/>
      <w:marRight w:val="0"/>
      <w:marTop w:val="0"/>
      <w:marBottom w:val="0"/>
      <w:divBdr>
        <w:top w:val="none" w:sz="0" w:space="0" w:color="auto"/>
        <w:left w:val="none" w:sz="0" w:space="0" w:color="auto"/>
        <w:bottom w:val="none" w:sz="0" w:space="0" w:color="auto"/>
        <w:right w:val="none" w:sz="0" w:space="0" w:color="auto"/>
      </w:divBdr>
      <w:divsChild>
        <w:div w:id="1377197355">
          <w:marLeft w:val="0"/>
          <w:marRight w:val="0"/>
          <w:marTop w:val="0"/>
          <w:marBottom w:val="0"/>
          <w:divBdr>
            <w:top w:val="none" w:sz="0" w:space="0" w:color="auto"/>
            <w:left w:val="none" w:sz="0" w:space="0" w:color="auto"/>
            <w:bottom w:val="none" w:sz="0" w:space="0" w:color="auto"/>
            <w:right w:val="none" w:sz="0" w:space="0" w:color="auto"/>
          </w:divBdr>
        </w:div>
      </w:divsChild>
    </w:div>
    <w:div w:id="1559780537">
      <w:bodyDiv w:val="1"/>
      <w:marLeft w:val="0"/>
      <w:marRight w:val="0"/>
      <w:marTop w:val="0"/>
      <w:marBottom w:val="0"/>
      <w:divBdr>
        <w:top w:val="none" w:sz="0" w:space="0" w:color="auto"/>
        <w:left w:val="none" w:sz="0" w:space="0" w:color="auto"/>
        <w:bottom w:val="none" w:sz="0" w:space="0" w:color="auto"/>
        <w:right w:val="none" w:sz="0" w:space="0" w:color="auto"/>
      </w:divBdr>
    </w:div>
    <w:div w:id="1560894573">
      <w:bodyDiv w:val="1"/>
      <w:marLeft w:val="0"/>
      <w:marRight w:val="0"/>
      <w:marTop w:val="0"/>
      <w:marBottom w:val="0"/>
      <w:divBdr>
        <w:top w:val="none" w:sz="0" w:space="0" w:color="auto"/>
        <w:left w:val="none" w:sz="0" w:space="0" w:color="auto"/>
        <w:bottom w:val="none" w:sz="0" w:space="0" w:color="auto"/>
        <w:right w:val="none" w:sz="0" w:space="0" w:color="auto"/>
      </w:divBdr>
      <w:divsChild>
        <w:div w:id="108359807">
          <w:marLeft w:val="0"/>
          <w:marRight w:val="0"/>
          <w:marTop w:val="0"/>
          <w:marBottom w:val="0"/>
          <w:divBdr>
            <w:top w:val="none" w:sz="0" w:space="0" w:color="auto"/>
            <w:left w:val="none" w:sz="0" w:space="0" w:color="auto"/>
            <w:bottom w:val="none" w:sz="0" w:space="0" w:color="auto"/>
            <w:right w:val="none" w:sz="0" w:space="0" w:color="auto"/>
          </w:divBdr>
        </w:div>
      </w:divsChild>
    </w:div>
    <w:div w:id="1561330317">
      <w:bodyDiv w:val="1"/>
      <w:marLeft w:val="0"/>
      <w:marRight w:val="0"/>
      <w:marTop w:val="0"/>
      <w:marBottom w:val="0"/>
      <w:divBdr>
        <w:top w:val="none" w:sz="0" w:space="0" w:color="auto"/>
        <w:left w:val="none" w:sz="0" w:space="0" w:color="auto"/>
        <w:bottom w:val="none" w:sz="0" w:space="0" w:color="auto"/>
        <w:right w:val="none" w:sz="0" w:space="0" w:color="auto"/>
      </w:divBdr>
      <w:divsChild>
        <w:div w:id="510534385">
          <w:marLeft w:val="0"/>
          <w:marRight w:val="0"/>
          <w:marTop w:val="0"/>
          <w:marBottom w:val="0"/>
          <w:divBdr>
            <w:top w:val="none" w:sz="0" w:space="0" w:color="auto"/>
            <w:left w:val="none" w:sz="0" w:space="0" w:color="auto"/>
            <w:bottom w:val="none" w:sz="0" w:space="0" w:color="auto"/>
            <w:right w:val="none" w:sz="0" w:space="0" w:color="auto"/>
          </w:divBdr>
          <w:divsChild>
            <w:div w:id="918756388">
              <w:marLeft w:val="0"/>
              <w:marRight w:val="0"/>
              <w:marTop w:val="0"/>
              <w:marBottom w:val="0"/>
              <w:divBdr>
                <w:top w:val="none" w:sz="0" w:space="0" w:color="auto"/>
                <w:left w:val="none" w:sz="0" w:space="0" w:color="auto"/>
                <w:bottom w:val="none" w:sz="0" w:space="0" w:color="auto"/>
                <w:right w:val="none" w:sz="0" w:space="0" w:color="auto"/>
              </w:divBdr>
              <w:divsChild>
                <w:div w:id="6168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56979">
      <w:bodyDiv w:val="1"/>
      <w:marLeft w:val="0"/>
      <w:marRight w:val="0"/>
      <w:marTop w:val="0"/>
      <w:marBottom w:val="0"/>
      <w:divBdr>
        <w:top w:val="none" w:sz="0" w:space="0" w:color="auto"/>
        <w:left w:val="none" w:sz="0" w:space="0" w:color="auto"/>
        <w:bottom w:val="none" w:sz="0" w:space="0" w:color="auto"/>
        <w:right w:val="none" w:sz="0" w:space="0" w:color="auto"/>
      </w:divBdr>
    </w:div>
    <w:div w:id="1561674183">
      <w:bodyDiv w:val="1"/>
      <w:marLeft w:val="0"/>
      <w:marRight w:val="0"/>
      <w:marTop w:val="0"/>
      <w:marBottom w:val="0"/>
      <w:divBdr>
        <w:top w:val="none" w:sz="0" w:space="0" w:color="auto"/>
        <w:left w:val="none" w:sz="0" w:space="0" w:color="auto"/>
        <w:bottom w:val="none" w:sz="0" w:space="0" w:color="auto"/>
        <w:right w:val="none" w:sz="0" w:space="0" w:color="auto"/>
      </w:divBdr>
      <w:divsChild>
        <w:div w:id="60062380">
          <w:marLeft w:val="0"/>
          <w:marRight w:val="0"/>
          <w:marTop w:val="0"/>
          <w:marBottom w:val="300"/>
          <w:divBdr>
            <w:top w:val="none" w:sz="0" w:space="0" w:color="auto"/>
            <w:left w:val="none" w:sz="0" w:space="0" w:color="auto"/>
            <w:bottom w:val="none" w:sz="0" w:space="0" w:color="auto"/>
            <w:right w:val="none" w:sz="0" w:space="0" w:color="auto"/>
          </w:divBdr>
          <w:divsChild>
            <w:div w:id="1123114067">
              <w:marLeft w:val="0"/>
              <w:marRight w:val="0"/>
              <w:marTop w:val="0"/>
              <w:marBottom w:val="0"/>
              <w:divBdr>
                <w:top w:val="none" w:sz="0" w:space="0" w:color="auto"/>
                <w:left w:val="none" w:sz="0" w:space="0" w:color="auto"/>
                <w:bottom w:val="none" w:sz="0" w:space="0" w:color="auto"/>
                <w:right w:val="none" w:sz="0" w:space="0" w:color="auto"/>
              </w:divBdr>
              <w:divsChild>
                <w:div w:id="1715277733">
                  <w:marLeft w:val="0"/>
                  <w:marRight w:val="0"/>
                  <w:marTop w:val="0"/>
                  <w:marBottom w:val="0"/>
                  <w:divBdr>
                    <w:top w:val="none" w:sz="0" w:space="0" w:color="auto"/>
                    <w:left w:val="none" w:sz="0" w:space="0" w:color="auto"/>
                    <w:bottom w:val="none" w:sz="0" w:space="0" w:color="auto"/>
                    <w:right w:val="none" w:sz="0" w:space="0" w:color="auto"/>
                  </w:divBdr>
                  <w:divsChild>
                    <w:div w:id="1063988480">
                      <w:marLeft w:val="0"/>
                      <w:marRight w:val="0"/>
                      <w:marTop w:val="0"/>
                      <w:marBottom w:val="0"/>
                      <w:divBdr>
                        <w:top w:val="none" w:sz="0" w:space="0" w:color="auto"/>
                        <w:left w:val="none" w:sz="0" w:space="0" w:color="auto"/>
                        <w:bottom w:val="none" w:sz="0" w:space="0" w:color="auto"/>
                        <w:right w:val="none" w:sz="0" w:space="0" w:color="auto"/>
                      </w:divBdr>
                      <w:divsChild>
                        <w:div w:id="446395175">
                          <w:marLeft w:val="0"/>
                          <w:marRight w:val="0"/>
                          <w:marTop w:val="0"/>
                          <w:marBottom w:val="0"/>
                          <w:divBdr>
                            <w:top w:val="none" w:sz="0" w:space="0" w:color="auto"/>
                            <w:left w:val="none" w:sz="0" w:space="0" w:color="auto"/>
                            <w:bottom w:val="none" w:sz="0" w:space="0" w:color="auto"/>
                            <w:right w:val="none" w:sz="0" w:space="0" w:color="auto"/>
                          </w:divBdr>
                          <w:divsChild>
                            <w:div w:id="825559698">
                              <w:marLeft w:val="0"/>
                              <w:marRight w:val="0"/>
                              <w:marTop w:val="0"/>
                              <w:marBottom w:val="0"/>
                              <w:divBdr>
                                <w:top w:val="none" w:sz="0" w:space="0" w:color="auto"/>
                                <w:left w:val="none" w:sz="0" w:space="0" w:color="auto"/>
                                <w:bottom w:val="none" w:sz="0" w:space="0" w:color="auto"/>
                                <w:right w:val="none" w:sz="0" w:space="0" w:color="auto"/>
                              </w:divBdr>
                              <w:divsChild>
                                <w:div w:id="2007978655">
                                  <w:marLeft w:val="0"/>
                                  <w:marRight w:val="0"/>
                                  <w:marTop w:val="0"/>
                                  <w:marBottom w:val="0"/>
                                  <w:divBdr>
                                    <w:top w:val="none" w:sz="0" w:space="0" w:color="auto"/>
                                    <w:left w:val="none" w:sz="0" w:space="0" w:color="auto"/>
                                    <w:bottom w:val="none" w:sz="0" w:space="0" w:color="auto"/>
                                    <w:right w:val="none" w:sz="0" w:space="0" w:color="auto"/>
                                  </w:divBdr>
                                  <w:divsChild>
                                    <w:div w:id="1640184042">
                                      <w:marLeft w:val="0"/>
                                      <w:marRight w:val="0"/>
                                      <w:marTop w:val="0"/>
                                      <w:marBottom w:val="0"/>
                                      <w:divBdr>
                                        <w:top w:val="none" w:sz="0" w:space="0" w:color="auto"/>
                                        <w:left w:val="none" w:sz="0" w:space="0" w:color="auto"/>
                                        <w:bottom w:val="none" w:sz="0" w:space="0" w:color="auto"/>
                                        <w:right w:val="none" w:sz="0" w:space="0" w:color="auto"/>
                                      </w:divBdr>
                                      <w:divsChild>
                                        <w:div w:id="1920938260">
                                          <w:marLeft w:val="0"/>
                                          <w:marRight w:val="0"/>
                                          <w:marTop w:val="0"/>
                                          <w:marBottom w:val="0"/>
                                          <w:divBdr>
                                            <w:top w:val="none" w:sz="0" w:space="0" w:color="auto"/>
                                            <w:left w:val="none" w:sz="0" w:space="0" w:color="auto"/>
                                            <w:bottom w:val="none" w:sz="0" w:space="0" w:color="auto"/>
                                            <w:right w:val="none" w:sz="0" w:space="0" w:color="auto"/>
                                          </w:divBdr>
                                          <w:divsChild>
                                            <w:div w:id="194911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181192">
                          <w:marLeft w:val="0"/>
                          <w:marRight w:val="0"/>
                          <w:marTop w:val="0"/>
                          <w:marBottom w:val="0"/>
                          <w:divBdr>
                            <w:top w:val="none" w:sz="0" w:space="0" w:color="auto"/>
                            <w:left w:val="none" w:sz="0" w:space="0" w:color="auto"/>
                            <w:bottom w:val="none" w:sz="0" w:space="0" w:color="auto"/>
                            <w:right w:val="none" w:sz="0" w:space="0" w:color="auto"/>
                          </w:divBdr>
                          <w:divsChild>
                            <w:div w:id="284703159">
                              <w:marLeft w:val="0"/>
                              <w:marRight w:val="0"/>
                              <w:marTop w:val="0"/>
                              <w:marBottom w:val="0"/>
                              <w:divBdr>
                                <w:top w:val="none" w:sz="0" w:space="0" w:color="auto"/>
                                <w:left w:val="none" w:sz="0" w:space="0" w:color="auto"/>
                                <w:bottom w:val="none" w:sz="0" w:space="0" w:color="auto"/>
                                <w:right w:val="none" w:sz="0" w:space="0" w:color="auto"/>
                              </w:divBdr>
                              <w:divsChild>
                                <w:div w:id="1003170966">
                                  <w:marLeft w:val="0"/>
                                  <w:marRight w:val="0"/>
                                  <w:marTop w:val="0"/>
                                  <w:marBottom w:val="0"/>
                                  <w:divBdr>
                                    <w:top w:val="none" w:sz="0" w:space="0" w:color="auto"/>
                                    <w:left w:val="none" w:sz="0" w:space="0" w:color="auto"/>
                                    <w:bottom w:val="none" w:sz="0" w:space="0" w:color="auto"/>
                                    <w:right w:val="none" w:sz="0" w:space="0" w:color="auto"/>
                                  </w:divBdr>
                                  <w:divsChild>
                                    <w:div w:id="735905761">
                                      <w:marLeft w:val="0"/>
                                      <w:marRight w:val="0"/>
                                      <w:marTop w:val="0"/>
                                      <w:marBottom w:val="0"/>
                                      <w:divBdr>
                                        <w:top w:val="none" w:sz="0" w:space="0" w:color="auto"/>
                                        <w:left w:val="none" w:sz="0" w:space="0" w:color="auto"/>
                                        <w:bottom w:val="none" w:sz="0" w:space="0" w:color="auto"/>
                                        <w:right w:val="none" w:sz="0" w:space="0" w:color="auto"/>
                                      </w:divBdr>
                                      <w:divsChild>
                                        <w:div w:id="1709259940">
                                          <w:marLeft w:val="0"/>
                                          <w:marRight w:val="0"/>
                                          <w:marTop w:val="0"/>
                                          <w:marBottom w:val="0"/>
                                          <w:divBdr>
                                            <w:top w:val="none" w:sz="0" w:space="0" w:color="auto"/>
                                            <w:left w:val="none" w:sz="0" w:space="0" w:color="auto"/>
                                            <w:bottom w:val="none" w:sz="0" w:space="0" w:color="auto"/>
                                            <w:right w:val="none" w:sz="0" w:space="0" w:color="auto"/>
                                          </w:divBdr>
                                          <w:divsChild>
                                            <w:div w:id="1097215802">
                                              <w:marLeft w:val="0"/>
                                              <w:marRight w:val="0"/>
                                              <w:marTop w:val="0"/>
                                              <w:marBottom w:val="0"/>
                                              <w:divBdr>
                                                <w:top w:val="none" w:sz="0" w:space="0" w:color="auto"/>
                                                <w:left w:val="none" w:sz="0" w:space="0" w:color="auto"/>
                                                <w:bottom w:val="none" w:sz="0" w:space="0" w:color="auto"/>
                                                <w:right w:val="none" w:sz="0" w:space="0" w:color="auto"/>
                                              </w:divBdr>
                                              <w:divsChild>
                                                <w:div w:id="869075917">
                                                  <w:marLeft w:val="0"/>
                                                  <w:marRight w:val="0"/>
                                                  <w:marTop w:val="0"/>
                                                  <w:marBottom w:val="0"/>
                                                  <w:divBdr>
                                                    <w:top w:val="none" w:sz="0" w:space="0" w:color="auto"/>
                                                    <w:left w:val="none" w:sz="0" w:space="0" w:color="auto"/>
                                                    <w:bottom w:val="none" w:sz="0" w:space="0" w:color="auto"/>
                                                    <w:right w:val="none" w:sz="0" w:space="0" w:color="auto"/>
                                                  </w:divBdr>
                                                  <w:divsChild>
                                                    <w:div w:id="319426385">
                                                      <w:marLeft w:val="0"/>
                                                      <w:marRight w:val="0"/>
                                                      <w:marTop w:val="0"/>
                                                      <w:marBottom w:val="0"/>
                                                      <w:divBdr>
                                                        <w:top w:val="none" w:sz="0" w:space="0" w:color="auto"/>
                                                        <w:left w:val="none" w:sz="0" w:space="0" w:color="auto"/>
                                                        <w:bottom w:val="none" w:sz="0" w:space="0" w:color="auto"/>
                                                        <w:right w:val="none" w:sz="0" w:space="0" w:color="auto"/>
                                                      </w:divBdr>
                                                      <w:divsChild>
                                                        <w:div w:id="838740534">
                                                          <w:marLeft w:val="0"/>
                                                          <w:marRight w:val="0"/>
                                                          <w:marTop w:val="0"/>
                                                          <w:marBottom w:val="0"/>
                                                          <w:divBdr>
                                                            <w:top w:val="none" w:sz="0" w:space="0" w:color="auto"/>
                                                            <w:left w:val="none" w:sz="0" w:space="0" w:color="auto"/>
                                                            <w:bottom w:val="none" w:sz="0" w:space="0" w:color="auto"/>
                                                            <w:right w:val="none" w:sz="0" w:space="0" w:color="auto"/>
                                                          </w:divBdr>
                                                          <w:divsChild>
                                                            <w:div w:id="964118363">
                                                              <w:marLeft w:val="0"/>
                                                              <w:marRight w:val="0"/>
                                                              <w:marTop w:val="0"/>
                                                              <w:marBottom w:val="0"/>
                                                              <w:divBdr>
                                                                <w:top w:val="none" w:sz="0" w:space="0" w:color="auto"/>
                                                                <w:left w:val="none" w:sz="0" w:space="0" w:color="auto"/>
                                                                <w:bottom w:val="none" w:sz="0" w:space="0" w:color="auto"/>
                                                                <w:right w:val="none" w:sz="0" w:space="0" w:color="auto"/>
                                                              </w:divBdr>
                                                            </w:div>
                                                            <w:div w:id="227695046">
                                                              <w:marLeft w:val="0"/>
                                                              <w:marRight w:val="0"/>
                                                              <w:marTop w:val="0"/>
                                                              <w:marBottom w:val="0"/>
                                                              <w:divBdr>
                                                                <w:top w:val="none" w:sz="0" w:space="0" w:color="auto"/>
                                                                <w:left w:val="none" w:sz="0" w:space="0" w:color="auto"/>
                                                                <w:bottom w:val="none" w:sz="0" w:space="0" w:color="auto"/>
                                                                <w:right w:val="none" w:sz="0" w:space="0" w:color="auto"/>
                                                              </w:divBdr>
                                                              <w:divsChild>
                                                                <w:div w:id="376008709">
                                                                  <w:marLeft w:val="0"/>
                                                                  <w:marRight w:val="0"/>
                                                                  <w:marTop w:val="0"/>
                                                                  <w:marBottom w:val="0"/>
                                                                  <w:divBdr>
                                                                    <w:top w:val="none" w:sz="0" w:space="0" w:color="auto"/>
                                                                    <w:left w:val="none" w:sz="0" w:space="0" w:color="auto"/>
                                                                    <w:bottom w:val="none" w:sz="0" w:space="0" w:color="auto"/>
                                                                    <w:right w:val="none" w:sz="0" w:space="0" w:color="auto"/>
                                                                  </w:divBdr>
                                                                  <w:divsChild>
                                                                    <w:div w:id="210541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89135">
                                                          <w:marLeft w:val="0"/>
                                                          <w:marRight w:val="0"/>
                                                          <w:marTop w:val="0"/>
                                                          <w:marBottom w:val="0"/>
                                                          <w:divBdr>
                                                            <w:top w:val="none" w:sz="0" w:space="0" w:color="auto"/>
                                                            <w:left w:val="none" w:sz="0" w:space="0" w:color="auto"/>
                                                            <w:bottom w:val="none" w:sz="0" w:space="0" w:color="auto"/>
                                                            <w:right w:val="none" w:sz="0" w:space="0" w:color="auto"/>
                                                          </w:divBdr>
                                                          <w:divsChild>
                                                            <w:div w:id="1641880977">
                                                              <w:marLeft w:val="0"/>
                                                              <w:marRight w:val="0"/>
                                                              <w:marTop w:val="0"/>
                                                              <w:marBottom w:val="0"/>
                                                              <w:divBdr>
                                                                <w:top w:val="none" w:sz="0" w:space="0" w:color="auto"/>
                                                                <w:left w:val="none" w:sz="0" w:space="0" w:color="auto"/>
                                                                <w:bottom w:val="none" w:sz="0" w:space="0" w:color="auto"/>
                                                                <w:right w:val="none" w:sz="0" w:space="0" w:color="auto"/>
                                                              </w:divBdr>
                                                            </w:div>
                                                          </w:divsChild>
                                                        </w:div>
                                                        <w:div w:id="919406568">
                                                          <w:marLeft w:val="0"/>
                                                          <w:marRight w:val="0"/>
                                                          <w:marTop w:val="0"/>
                                                          <w:marBottom w:val="0"/>
                                                          <w:divBdr>
                                                            <w:top w:val="none" w:sz="0" w:space="0" w:color="auto"/>
                                                            <w:left w:val="none" w:sz="0" w:space="0" w:color="auto"/>
                                                            <w:bottom w:val="none" w:sz="0" w:space="0" w:color="auto"/>
                                                            <w:right w:val="none" w:sz="0" w:space="0" w:color="auto"/>
                                                          </w:divBdr>
                                                          <w:divsChild>
                                                            <w:div w:id="1101222876">
                                                              <w:marLeft w:val="0"/>
                                                              <w:marRight w:val="0"/>
                                                              <w:marTop w:val="0"/>
                                                              <w:marBottom w:val="0"/>
                                                              <w:divBdr>
                                                                <w:top w:val="none" w:sz="0" w:space="0" w:color="auto"/>
                                                                <w:left w:val="none" w:sz="0" w:space="0" w:color="auto"/>
                                                                <w:bottom w:val="none" w:sz="0" w:space="0" w:color="auto"/>
                                                                <w:right w:val="none" w:sz="0" w:space="0" w:color="auto"/>
                                                              </w:divBdr>
                                                            </w:div>
                                                          </w:divsChild>
                                                        </w:div>
                                                        <w:div w:id="1058283063">
                                                          <w:marLeft w:val="0"/>
                                                          <w:marRight w:val="0"/>
                                                          <w:marTop w:val="0"/>
                                                          <w:marBottom w:val="0"/>
                                                          <w:divBdr>
                                                            <w:top w:val="none" w:sz="0" w:space="0" w:color="auto"/>
                                                            <w:left w:val="none" w:sz="0" w:space="0" w:color="auto"/>
                                                            <w:bottom w:val="none" w:sz="0" w:space="0" w:color="auto"/>
                                                            <w:right w:val="none" w:sz="0" w:space="0" w:color="auto"/>
                                                          </w:divBdr>
                                                          <w:divsChild>
                                                            <w:div w:id="1294215179">
                                                              <w:marLeft w:val="0"/>
                                                              <w:marRight w:val="0"/>
                                                              <w:marTop w:val="0"/>
                                                              <w:marBottom w:val="0"/>
                                                              <w:divBdr>
                                                                <w:top w:val="none" w:sz="0" w:space="0" w:color="auto"/>
                                                                <w:left w:val="none" w:sz="0" w:space="0" w:color="auto"/>
                                                                <w:bottom w:val="none" w:sz="0" w:space="0" w:color="auto"/>
                                                                <w:right w:val="none" w:sz="0" w:space="0" w:color="auto"/>
                                                              </w:divBdr>
                                                            </w:div>
                                                          </w:divsChild>
                                                        </w:div>
                                                        <w:div w:id="95178439">
                                                          <w:marLeft w:val="0"/>
                                                          <w:marRight w:val="0"/>
                                                          <w:marTop w:val="0"/>
                                                          <w:marBottom w:val="0"/>
                                                          <w:divBdr>
                                                            <w:top w:val="none" w:sz="0" w:space="0" w:color="auto"/>
                                                            <w:left w:val="none" w:sz="0" w:space="0" w:color="auto"/>
                                                            <w:bottom w:val="none" w:sz="0" w:space="0" w:color="auto"/>
                                                            <w:right w:val="none" w:sz="0" w:space="0" w:color="auto"/>
                                                          </w:divBdr>
                                                          <w:divsChild>
                                                            <w:div w:id="734280618">
                                                              <w:marLeft w:val="0"/>
                                                              <w:marRight w:val="0"/>
                                                              <w:marTop w:val="0"/>
                                                              <w:marBottom w:val="0"/>
                                                              <w:divBdr>
                                                                <w:top w:val="none" w:sz="0" w:space="0" w:color="auto"/>
                                                                <w:left w:val="none" w:sz="0" w:space="0" w:color="auto"/>
                                                                <w:bottom w:val="none" w:sz="0" w:space="0" w:color="auto"/>
                                                                <w:right w:val="none" w:sz="0" w:space="0" w:color="auto"/>
                                                              </w:divBdr>
                                                            </w:div>
                                                          </w:divsChild>
                                                        </w:div>
                                                        <w:div w:id="1413160933">
                                                          <w:marLeft w:val="0"/>
                                                          <w:marRight w:val="0"/>
                                                          <w:marTop w:val="0"/>
                                                          <w:marBottom w:val="0"/>
                                                          <w:divBdr>
                                                            <w:top w:val="none" w:sz="0" w:space="0" w:color="auto"/>
                                                            <w:left w:val="none" w:sz="0" w:space="0" w:color="auto"/>
                                                            <w:bottom w:val="none" w:sz="0" w:space="0" w:color="auto"/>
                                                            <w:right w:val="none" w:sz="0" w:space="0" w:color="auto"/>
                                                          </w:divBdr>
                                                          <w:divsChild>
                                                            <w:div w:id="123758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910398">
                                          <w:marLeft w:val="0"/>
                                          <w:marRight w:val="0"/>
                                          <w:marTop w:val="0"/>
                                          <w:marBottom w:val="0"/>
                                          <w:divBdr>
                                            <w:top w:val="none" w:sz="0" w:space="0" w:color="auto"/>
                                            <w:left w:val="none" w:sz="0" w:space="0" w:color="auto"/>
                                            <w:bottom w:val="none" w:sz="0" w:space="0" w:color="auto"/>
                                            <w:right w:val="none" w:sz="0" w:space="0" w:color="auto"/>
                                          </w:divBdr>
                                          <w:divsChild>
                                            <w:div w:id="18694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046834">
                          <w:marLeft w:val="0"/>
                          <w:marRight w:val="0"/>
                          <w:marTop w:val="0"/>
                          <w:marBottom w:val="0"/>
                          <w:divBdr>
                            <w:top w:val="none" w:sz="0" w:space="0" w:color="auto"/>
                            <w:left w:val="none" w:sz="0" w:space="0" w:color="auto"/>
                            <w:bottom w:val="none" w:sz="0" w:space="0" w:color="auto"/>
                            <w:right w:val="none" w:sz="0" w:space="0" w:color="auto"/>
                          </w:divBdr>
                          <w:divsChild>
                            <w:div w:id="2015065586">
                              <w:marLeft w:val="0"/>
                              <w:marRight w:val="0"/>
                              <w:marTop w:val="0"/>
                              <w:marBottom w:val="0"/>
                              <w:divBdr>
                                <w:top w:val="none" w:sz="0" w:space="0" w:color="auto"/>
                                <w:left w:val="none" w:sz="0" w:space="0" w:color="auto"/>
                                <w:bottom w:val="none" w:sz="0" w:space="0" w:color="auto"/>
                                <w:right w:val="none" w:sz="0" w:space="0" w:color="auto"/>
                              </w:divBdr>
                              <w:divsChild>
                                <w:div w:id="1332296551">
                                  <w:marLeft w:val="0"/>
                                  <w:marRight w:val="0"/>
                                  <w:marTop w:val="0"/>
                                  <w:marBottom w:val="0"/>
                                  <w:divBdr>
                                    <w:top w:val="none" w:sz="0" w:space="0" w:color="auto"/>
                                    <w:left w:val="none" w:sz="0" w:space="0" w:color="auto"/>
                                    <w:bottom w:val="none" w:sz="0" w:space="0" w:color="auto"/>
                                    <w:right w:val="none" w:sz="0" w:space="0" w:color="auto"/>
                                  </w:divBdr>
                                  <w:divsChild>
                                    <w:div w:id="2010912024">
                                      <w:marLeft w:val="0"/>
                                      <w:marRight w:val="0"/>
                                      <w:marTop w:val="0"/>
                                      <w:marBottom w:val="0"/>
                                      <w:divBdr>
                                        <w:top w:val="none" w:sz="0" w:space="0" w:color="auto"/>
                                        <w:left w:val="none" w:sz="0" w:space="0" w:color="auto"/>
                                        <w:bottom w:val="none" w:sz="0" w:space="0" w:color="auto"/>
                                        <w:right w:val="none" w:sz="0" w:space="0" w:color="auto"/>
                                      </w:divBdr>
                                      <w:divsChild>
                                        <w:div w:id="826242385">
                                          <w:marLeft w:val="0"/>
                                          <w:marRight w:val="0"/>
                                          <w:marTop w:val="0"/>
                                          <w:marBottom w:val="0"/>
                                          <w:divBdr>
                                            <w:top w:val="none" w:sz="0" w:space="0" w:color="auto"/>
                                            <w:left w:val="none" w:sz="0" w:space="0" w:color="auto"/>
                                            <w:bottom w:val="none" w:sz="0" w:space="0" w:color="auto"/>
                                            <w:right w:val="none" w:sz="0" w:space="0" w:color="auto"/>
                                          </w:divBdr>
                                          <w:divsChild>
                                            <w:div w:id="1112939106">
                                              <w:marLeft w:val="0"/>
                                              <w:marRight w:val="0"/>
                                              <w:marTop w:val="0"/>
                                              <w:marBottom w:val="0"/>
                                              <w:divBdr>
                                                <w:top w:val="none" w:sz="0" w:space="0" w:color="auto"/>
                                                <w:left w:val="none" w:sz="0" w:space="0" w:color="auto"/>
                                                <w:bottom w:val="none" w:sz="0" w:space="0" w:color="auto"/>
                                                <w:right w:val="none" w:sz="0" w:space="0" w:color="auto"/>
                                              </w:divBdr>
                                            </w:div>
                                          </w:divsChild>
                                        </w:div>
                                        <w:div w:id="1873566799">
                                          <w:marLeft w:val="0"/>
                                          <w:marRight w:val="0"/>
                                          <w:marTop w:val="0"/>
                                          <w:marBottom w:val="0"/>
                                          <w:divBdr>
                                            <w:top w:val="none" w:sz="0" w:space="0" w:color="auto"/>
                                            <w:left w:val="none" w:sz="0" w:space="0" w:color="auto"/>
                                            <w:bottom w:val="none" w:sz="0" w:space="0" w:color="auto"/>
                                            <w:right w:val="none" w:sz="0" w:space="0" w:color="auto"/>
                                          </w:divBdr>
                                          <w:divsChild>
                                            <w:div w:id="154266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989181">
                          <w:marLeft w:val="0"/>
                          <w:marRight w:val="0"/>
                          <w:marTop w:val="0"/>
                          <w:marBottom w:val="0"/>
                          <w:divBdr>
                            <w:top w:val="none" w:sz="0" w:space="0" w:color="auto"/>
                            <w:left w:val="none" w:sz="0" w:space="0" w:color="auto"/>
                            <w:bottom w:val="none" w:sz="0" w:space="0" w:color="auto"/>
                            <w:right w:val="none" w:sz="0" w:space="0" w:color="auto"/>
                          </w:divBdr>
                          <w:divsChild>
                            <w:div w:id="1850027453">
                              <w:marLeft w:val="0"/>
                              <w:marRight w:val="0"/>
                              <w:marTop w:val="0"/>
                              <w:marBottom w:val="0"/>
                              <w:divBdr>
                                <w:top w:val="none" w:sz="0" w:space="0" w:color="auto"/>
                                <w:left w:val="none" w:sz="0" w:space="0" w:color="auto"/>
                                <w:bottom w:val="none" w:sz="0" w:space="0" w:color="auto"/>
                                <w:right w:val="none" w:sz="0" w:space="0" w:color="auto"/>
                              </w:divBdr>
                              <w:divsChild>
                                <w:div w:id="373963539">
                                  <w:marLeft w:val="0"/>
                                  <w:marRight w:val="0"/>
                                  <w:marTop w:val="0"/>
                                  <w:marBottom w:val="0"/>
                                  <w:divBdr>
                                    <w:top w:val="none" w:sz="0" w:space="0" w:color="auto"/>
                                    <w:left w:val="none" w:sz="0" w:space="0" w:color="auto"/>
                                    <w:bottom w:val="none" w:sz="0" w:space="0" w:color="auto"/>
                                    <w:right w:val="none" w:sz="0" w:space="0" w:color="auto"/>
                                  </w:divBdr>
                                  <w:divsChild>
                                    <w:div w:id="230896777">
                                      <w:marLeft w:val="0"/>
                                      <w:marRight w:val="0"/>
                                      <w:marTop w:val="0"/>
                                      <w:marBottom w:val="0"/>
                                      <w:divBdr>
                                        <w:top w:val="none" w:sz="0" w:space="0" w:color="auto"/>
                                        <w:left w:val="none" w:sz="0" w:space="0" w:color="auto"/>
                                        <w:bottom w:val="none" w:sz="0" w:space="0" w:color="auto"/>
                                        <w:right w:val="none" w:sz="0" w:space="0" w:color="auto"/>
                                      </w:divBdr>
                                      <w:divsChild>
                                        <w:div w:id="819810808">
                                          <w:marLeft w:val="0"/>
                                          <w:marRight w:val="0"/>
                                          <w:marTop w:val="0"/>
                                          <w:marBottom w:val="0"/>
                                          <w:divBdr>
                                            <w:top w:val="none" w:sz="0" w:space="0" w:color="auto"/>
                                            <w:left w:val="none" w:sz="0" w:space="0" w:color="auto"/>
                                            <w:bottom w:val="none" w:sz="0" w:space="0" w:color="auto"/>
                                            <w:right w:val="none" w:sz="0" w:space="0" w:color="auto"/>
                                          </w:divBdr>
                                          <w:divsChild>
                                            <w:div w:id="1681471069">
                                              <w:marLeft w:val="0"/>
                                              <w:marRight w:val="0"/>
                                              <w:marTop w:val="0"/>
                                              <w:marBottom w:val="0"/>
                                              <w:divBdr>
                                                <w:top w:val="none" w:sz="0" w:space="0" w:color="auto"/>
                                                <w:left w:val="none" w:sz="0" w:space="0" w:color="auto"/>
                                                <w:bottom w:val="none" w:sz="0" w:space="0" w:color="auto"/>
                                                <w:right w:val="none" w:sz="0" w:space="0" w:color="auto"/>
                                              </w:divBdr>
                                            </w:div>
                                          </w:divsChild>
                                        </w:div>
                                        <w:div w:id="319308405">
                                          <w:marLeft w:val="0"/>
                                          <w:marRight w:val="0"/>
                                          <w:marTop w:val="0"/>
                                          <w:marBottom w:val="0"/>
                                          <w:divBdr>
                                            <w:top w:val="none" w:sz="0" w:space="0" w:color="auto"/>
                                            <w:left w:val="none" w:sz="0" w:space="0" w:color="auto"/>
                                            <w:bottom w:val="none" w:sz="0" w:space="0" w:color="auto"/>
                                            <w:right w:val="none" w:sz="0" w:space="0" w:color="auto"/>
                                          </w:divBdr>
                                          <w:divsChild>
                                            <w:div w:id="12366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45438">
                          <w:marLeft w:val="0"/>
                          <w:marRight w:val="0"/>
                          <w:marTop w:val="0"/>
                          <w:marBottom w:val="0"/>
                          <w:divBdr>
                            <w:top w:val="none" w:sz="0" w:space="0" w:color="auto"/>
                            <w:left w:val="none" w:sz="0" w:space="0" w:color="auto"/>
                            <w:bottom w:val="none" w:sz="0" w:space="0" w:color="auto"/>
                            <w:right w:val="none" w:sz="0" w:space="0" w:color="auto"/>
                          </w:divBdr>
                          <w:divsChild>
                            <w:div w:id="1401369677">
                              <w:marLeft w:val="0"/>
                              <w:marRight w:val="0"/>
                              <w:marTop w:val="0"/>
                              <w:marBottom w:val="0"/>
                              <w:divBdr>
                                <w:top w:val="none" w:sz="0" w:space="0" w:color="auto"/>
                                <w:left w:val="none" w:sz="0" w:space="0" w:color="auto"/>
                                <w:bottom w:val="none" w:sz="0" w:space="0" w:color="auto"/>
                                <w:right w:val="none" w:sz="0" w:space="0" w:color="auto"/>
                              </w:divBdr>
                              <w:divsChild>
                                <w:div w:id="1683975711">
                                  <w:marLeft w:val="0"/>
                                  <w:marRight w:val="0"/>
                                  <w:marTop w:val="0"/>
                                  <w:marBottom w:val="0"/>
                                  <w:divBdr>
                                    <w:top w:val="none" w:sz="0" w:space="0" w:color="auto"/>
                                    <w:left w:val="none" w:sz="0" w:space="0" w:color="auto"/>
                                    <w:bottom w:val="none" w:sz="0" w:space="0" w:color="auto"/>
                                    <w:right w:val="none" w:sz="0" w:space="0" w:color="auto"/>
                                  </w:divBdr>
                                  <w:divsChild>
                                    <w:div w:id="1423836810">
                                      <w:marLeft w:val="0"/>
                                      <w:marRight w:val="0"/>
                                      <w:marTop w:val="0"/>
                                      <w:marBottom w:val="0"/>
                                      <w:divBdr>
                                        <w:top w:val="none" w:sz="0" w:space="0" w:color="auto"/>
                                        <w:left w:val="none" w:sz="0" w:space="0" w:color="auto"/>
                                        <w:bottom w:val="none" w:sz="0" w:space="0" w:color="auto"/>
                                        <w:right w:val="none" w:sz="0" w:space="0" w:color="auto"/>
                                      </w:divBdr>
                                      <w:divsChild>
                                        <w:div w:id="1453522953">
                                          <w:marLeft w:val="0"/>
                                          <w:marRight w:val="0"/>
                                          <w:marTop w:val="0"/>
                                          <w:marBottom w:val="0"/>
                                          <w:divBdr>
                                            <w:top w:val="none" w:sz="0" w:space="0" w:color="auto"/>
                                            <w:left w:val="none" w:sz="0" w:space="0" w:color="auto"/>
                                            <w:bottom w:val="none" w:sz="0" w:space="0" w:color="auto"/>
                                            <w:right w:val="none" w:sz="0" w:space="0" w:color="auto"/>
                                          </w:divBdr>
                                          <w:divsChild>
                                            <w:div w:id="6295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190696">
          <w:marLeft w:val="0"/>
          <w:marRight w:val="0"/>
          <w:marTop w:val="0"/>
          <w:marBottom w:val="0"/>
          <w:divBdr>
            <w:top w:val="none" w:sz="0" w:space="0" w:color="auto"/>
            <w:left w:val="none" w:sz="0" w:space="0" w:color="auto"/>
            <w:bottom w:val="none" w:sz="0" w:space="0" w:color="auto"/>
            <w:right w:val="none" w:sz="0" w:space="0" w:color="auto"/>
          </w:divBdr>
          <w:divsChild>
            <w:div w:id="774323358">
              <w:marLeft w:val="0"/>
              <w:marRight w:val="0"/>
              <w:marTop w:val="0"/>
              <w:marBottom w:val="0"/>
              <w:divBdr>
                <w:top w:val="none" w:sz="0" w:space="0" w:color="auto"/>
                <w:left w:val="none" w:sz="0" w:space="0" w:color="auto"/>
                <w:bottom w:val="none" w:sz="0" w:space="0" w:color="auto"/>
                <w:right w:val="none" w:sz="0" w:space="0" w:color="auto"/>
              </w:divBdr>
              <w:divsChild>
                <w:div w:id="66852930">
                  <w:marLeft w:val="0"/>
                  <w:marRight w:val="0"/>
                  <w:marTop w:val="0"/>
                  <w:marBottom w:val="0"/>
                  <w:divBdr>
                    <w:top w:val="none" w:sz="0" w:space="0" w:color="auto"/>
                    <w:left w:val="none" w:sz="0" w:space="0" w:color="auto"/>
                    <w:bottom w:val="none" w:sz="0" w:space="0" w:color="auto"/>
                    <w:right w:val="none" w:sz="0" w:space="0" w:color="auto"/>
                  </w:divBdr>
                  <w:divsChild>
                    <w:div w:id="9137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72451">
              <w:marLeft w:val="0"/>
              <w:marRight w:val="0"/>
              <w:marTop w:val="0"/>
              <w:marBottom w:val="0"/>
              <w:divBdr>
                <w:top w:val="none" w:sz="0" w:space="0" w:color="auto"/>
                <w:left w:val="none" w:sz="0" w:space="0" w:color="auto"/>
                <w:bottom w:val="none" w:sz="0" w:space="0" w:color="auto"/>
                <w:right w:val="none" w:sz="0" w:space="0" w:color="auto"/>
              </w:divBdr>
              <w:divsChild>
                <w:div w:id="392309983">
                  <w:marLeft w:val="0"/>
                  <w:marRight w:val="0"/>
                  <w:marTop w:val="0"/>
                  <w:marBottom w:val="0"/>
                  <w:divBdr>
                    <w:top w:val="none" w:sz="0" w:space="0" w:color="auto"/>
                    <w:left w:val="none" w:sz="0" w:space="0" w:color="auto"/>
                    <w:bottom w:val="none" w:sz="0" w:space="0" w:color="auto"/>
                    <w:right w:val="none" w:sz="0" w:space="0" w:color="auto"/>
                  </w:divBdr>
                </w:div>
                <w:div w:id="488328114">
                  <w:marLeft w:val="0"/>
                  <w:marRight w:val="0"/>
                  <w:marTop w:val="0"/>
                  <w:marBottom w:val="0"/>
                  <w:divBdr>
                    <w:top w:val="none" w:sz="0" w:space="0" w:color="auto"/>
                    <w:left w:val="none" w:sz="0" w:space="0" w:color="auto"/>
                    <w:bottom w:val="none" w:sz="0" w:space="0" w:color="auto"/>
                    <w:right w:val="none" w:sz="0" w:space="0" w:color="auto"/>
                  </w:divBdr>
                  <w:divsChild>
                    <w:div w:id="403339713">
                      <w:marLeft w:val="0"/>
                      <w:marRight w:val="0"/>
                      <w:marTop w:val="0"/>
                      <w:marBottom w:val="0"/>
                      <w:divBdr>
                        <w:top w:val="none" w:sz="0" w:space="0" w:color="auto"/>
                        <w:left w:val="none" w:sz="0" w:space="0" w:color="auto"/>
                        <w:bottom w:val="none" w:sz="0" w:space="0" w:color="auto"/>
                        <w:right w:val="none" w:sz="0" w:space="0" w:color="auto"/>
                      </w:divBdr>
                      <w:divsChild>
                        <w:div w:id="428896224">
                          <w:marLeft w:val="0"/>
                          <w:marRight w:val="0"/>
                          <w:marTop w:val="0"/>
                          <w:marBottom w:val="0"/>
                          <w:divBdr>
                            <w:top w:val="none" w:sz="0" w:space="0" w:color="auto"/>
                            <w:left w:val="none" w:sz="0" w:space="0" w:color="auto"/>
                            <w:bottom w:val="none" w:sz="0" w:space="0" w:color="auto"/>
                            <w:right w:val="none" w:sz="0" w:space="0" w:color="auto"/>
                          </w:divBdr>
                          <w:divsChild>
                            <w:div w:id="519778742">
                              <w:marLeft w:val="0"/>
                              <w:marRight w:val="0"/>
                              <w:marTop w:val="0"/>
                              <w:marBottom w:val="0"/>
                              <w:divBdr>
                                <w:top w:val="none" w:sz="0" w:space="0" w:color="auto"/>
                                <w:left w:val="none" w:sz="0" w:space="0" w:color="auto"/>
                                <w:bottom w:val="none" w:sz="0" w:space="0" w:color="auto"/>
                                <w:right w:val="none" w:sz="0" w:space="0" w:color="auto"/>
                              </w:divBdr>
                              <w:divsChild>
                                <w:div w:id="1982923032">
                                  <w:marLeft w:val="0"/>
                                  <w:marRight w:val="0"/>
                                  <w:marTop w:val="0"/>
                                  <w:marBottom w:val="0"/>
                                  <w:divBdr>
                                    <w:top w:val="none" w:sz="0" w:space="0" w:color="auto"/>
                                    <w:left w:val="none" w:sz="0" w:space="0" w:color="auto"/>
                                    <w:bottom w:val="none" w:sz="0" w:space="0" w:color="auto"/>
                                    <w:right w:val="none" w:sz="0" w:space="0" w:color="auto"/>
                                  </w:divBdr>
                                </w:div>
                                <w:div w:id="1860660259">
                                  <w:marLeft w:val="0"/>
                                  <w:marRight w:val="0"/>
                                  <w:marTop w:val="0"/>
                                  <w:marBottom w:val="0"/>
                                  <w:divBdr>
                                    <w:top w:val="none" w:sz="0" w:space="0" w:color="auto"/>
                                    <w:left w:val="none" w:sz="0" w:space="0" w:color="auto"/>
                                    <w:bottom w:val="none" w:sz="0" w:space="0" w:color="auto"/>
                                    <w:right w:val="none" w:sz="0" w:space="0" w:color="auto"/>
                                  </w:divBdr>
                                </w:div>
                              </w:divsChild>
                            </w:div>
                            <w:div w:id="1819494436">
                              <w:marLeft w:val="0"/>
                              <w:marRight w:val="0"/>
                              <w:marTop w:val="0"/>
                              <w:marBottom w:val="0"/>
                              <w:divBdr>
                                <w:top w:val="none" w:sz="0" w:space="0" w:color="auto"/>
                                <w:left w:val="none" w:sz="0" w:space="0" w:color="auto"/>
                                <w:bottom w:val="none" w:sz="0" w:space="0" w:color="auto"/>
                                <w:right w:val="none" w:sz="0" w:space="0" w:color="auto"/>
                              </w:divBdr>
                              <w:divsChild>
                                <w:div w:id="526137694">
                                  <w:marLeft w:val="0"/>
                                  <w:marRight w:val="0"/>
                                  <w:marTop w:val="0"/>
                                  <w:marBottom w:val="0"/>
                                  <w:divBdr>
                                    <w:top w:val="none" w:sz="0" w:space="0" w:color="auto"/>
                                    <w:left w:val="none" w:sz="0" w:space="0" w:color="auto"/>
                                    <w:bottom w:val="none" w:sz="0" w:space="0" w:color="auto"/>
                                    <w:right w:val="none" w:sz="0" w:space="0" w:color="auto"/>
                                  </w:divBdr>
                                </w:div>
                                <w:div w:id="1509324984">
                                  <w:marLeft w:val="0"/>
                                  <w:marRight w:val="0"/>
                                  <w:marTop w:val="0"/>
                                  <w:marBottom w:val="0"/>
                                  <w:divBdr>
                                    <w:top w:val="none" w:sz="0" w:space="0" w:color="auto"/>
                                    <w:left w:val="none" w:sz="0" w:space="0" w:color="auto"/>
                                    <w:bottom w:val="none" w:sz="0" w:space="0" w:color="auto"/>
                                    <w:right w:val="none" w:sz="0" w:space="0" w:color="auto"/>
                                  </w:divBdr>
                                </w:div>
                                <w:div w:id="1547795516">
                                  <w:marLeft w:val="0"/>
                                  <w:marRight w:val="0"/>
                                  <w:marTop w:val="0"/>
                                  <w:marBottom w:val="0"/>
                                  <w:divBdr>
                                    <w:top w:val="none" w:sz="0" w:space="0" w:color="auto"/>
                                    <w:left w:val="none" w:sz="0" w:space="0" w:color="auto"/>
                                    <w:bottom w:val="none" w:sz="0" w:space="0" w:color="auto"/>
                                    <w:right w:val="none" w:sz="0" w:space="0" w:color="auto"/>
                                  </w:divBdr>
                                </w:div>
                                <w:div w:id="103075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19922">
              <w:marLeft w:val="0"/>
              <w:marRight w:val="0"/>
              <w:marTop w:val="0"/>
              <w:marBottom w:val="0"/>
              <w:divBdr>
                <w:top w:val="none" w:sz="0" w:space="0" w:color="auto"/>
                <w:left w:val="none" w:sz="0" w:space="0" w:color="auto"/>
                <w:bottom w:val="none" w:sz="0" w:space="0" w:color="auto"/>
                <w:right w:val="none" w:sz="0" w:space="0" w:color="auto"/>
              </w:divBdr>
              <w:divsChild>
                <w:div w:id="1634867739">
                  <w:marLeft w:val="0"/>
                  <w:marRight w:val="0"/>
                  <w:marTop w:val="0"/>
                  <w:marBottom w:val="0"/>
                  <w:divBdr>
                    <w:top w:val="none" w:sz="0" w:space="0" w:color="auto"/>
                    <w:left w:val="none" w:sz="0" w:space="0" w:color="auto"/>
                    <w:bottom w:val="none" w:sz="0" w:space="0" w:color="auto"/>
                    <w:right w:val="none" w:sz="0" w:space="0" w:color="auto"/>
                  </w:divBdr>
                </w:div>
                <w:div w:id="1798644835">
                  <w:marLeft w:val="0"/>
                  <w:marRight w:val="0"/>
                  <w:marTop w:val="0"/>
                  <w:marBottom w:val="0"/>
                  <w:divBdr>
                    <w:top w:val="none" w:sz="0" w:space="0" w:color="auto"/>
                    <w:left w:val="none" w:sz="0" w:space="0" w:color="auto"/>
                    <w:bottom w:val="none" w:sz="0" w:space="0" w:color="auto"/>
                    <w:right w:val="none" w:sz="0" w:space="0" w:color="auto"/>
                  </w:divBdr>
                  <w:divsChild>
                    <w:div w:id="2502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0238">
              <w:marLeft w:val="0"/>
              <w:marRight w:val="0"/>
              <w:marTop w:val="0"/>
              <w:marBottom w:val="0"/>
              <w:divBdr>
                <w:top w:val="none" w:sz="0" w:space="0" w:color="auto"/>
                <w:left w:val="none" w:sz="0" w:space="0" w:color="auto"/>
                <w:bottom w:val="none" w:sz="0" w:space="0" w:color="auto"/>
                <w:right w:val="none" w:sz="0" w:space="0" w:color="auto"/>
              </w:divBdr>
              <w:divsChild>
                <w:div w:id="1741562512">
                  <w:marLeft w:val="0"/>
                  <w:marRight w:val="0"/>
                  <w:marTop w:val="0"/>
                  <w:marBottom w:val="0"/>
                  <w:divBdr>
                    <w:top w:val="none" w:sz="0" w:space="0" w:color="auto"/>
                    <w:left w:val="none" w:sz="0" w:space="0" w:color="auto"/>
                    <w:bottom w:val="none" w:sz="0" w:space="0" w:color="auto"/>
                    <w:right w:val="none" w:sz="0" w:space="0" w:color="auto"/>
                  </w:divBdr>
                </w:div>
                <w:div w:id="718406774">
                  <w:marLeft w:val="0"/>
                  <w:marRight w:val="0"/>
                  <w:marTop w:val="0"/>
                  <w:marBottom w:val="0"/>
                  <w:divBdr>
                    <w:top w:val="none" w:sz="0" w:space="0" w:color="auto"/>
                    <w:left w:val="none" w:sz="0" w:space="0" w:color="auto"/>
                    <w:bottom w:val="none" w:sz="0" w:space="0" w:color="auto"/>
                    <w:right w:val="none" w:sz="0" w:space="0" w:color="auto"/>
                  </w:divBdr>
                  <w:divsChild>
                    <w:div w:id="1089741098">
                      <w:marLeft w:val="0"/>
                      <w:marRight w:val="0"/>
                      <w:marTop w:val="0"/>
                      <w:marBottom w:val="0"/>
                      <w:divBdr>
                        <w:top w:val="none" w:sz="0" w:space="0" w:color="auto"/>
                        <w:left w:val="none" w:sz="0" w:space="0" w:color="auto"/>
                        <w:bottom w:val="none" w:sz="0" w:space="0" w:color="auto"/>
                        <w:right w:val="none" w:sz="0" w:space="0" w:color="auto"/>
                      </w:divBdr>
                      <w:divsChild>
                        <w:div w:id="211498309">
                          <w:marLeft w:val="0"/>
                          <w:marRight w:val="0"/>
                          <w:marTop w:val="0"/>
                          <w:marBottom w:val="0"/>
                          <w:divBdr>
                            <w:top w:val="none" w:sz="0" w:space="0" w:color="auto"/>
                            <w:left w:val="none" w:sz="0" w:space="0" w:color="auto"/>
                            <w:bottom w:val="none" w:sz="0" w:space="0" w:color="auto"/>
                            <w:right w:val="none" w:sz="0" w:space="0" w:color="auto"/>
                          </w:divBdr>
                        </w:div>
                      </w:divsChild>
                    </w:div>
                    <w:div w:id="619336233">
                      <w:marLeft w:val="0"/>
                      <w:marRight w:val="0"/>
                      <w:marTop w:val="0"/>
                      <w:marBottom w:val="0"/>
                      <w:divBdr>
                        <w:top w:val="none" w:sz="0" w:space="0" w:color="auto"/>
                        <w:left w:val="none" w:sz="0" w:space="0" w:color="auto"/>
                        <w:bottom w:val="none" w:sz="0" w:space="0" w:color="auto"/>
                        <w:right w:val="none" w:sz="0" w:space="0" w:color="auto"/>
                      </w:divBdr>
                      <w:divsChild>
                        <w:div w:id="1654291849">
                          <w:marLeft w:val="0"/>
                          <w:marRight w:val="0"/>
                          <w:marTop w:val="0"/>
                          <w:marBottom w:val="0"/>
                          <w:divBdr>
                            <w:top w:val="none" w:sz="0" w:space="0" w:color="auto"/>
                            <w:left w:val="none" w:sz="0" w:space="0" w:color="auto"/>
                            <w:bottom w:val="none" w:sz="0" w:space="0" w:color="auto"/>
                            <w:right w:val="none" w:sz="0" w:space="0" w:color="auto"/>
                          </w:divBdr>
                        </w:div>
                      </w:divsChild>
                    </w:div>
                    <w:div w:id="705259802">
                      <w:marLeft w:val="0"/>
                      <w:marRight w:val="0"/>
                      <w:marTop w:val="0"/>
                      <w:marBottom w:val="0"/>
                      <w:divBdr>
                        <w:top w:val="none" w:sz="0" w:space="0" w:color="auto"/>
                        <w:left w:val="none" w:sz="0" w:space="0" w:color="auto"/>
                        <w:bottom w:val="none" w:sz="0" w:space="0" w:color="auto"/>
                        <w:right w:val="none" w:sz="0" w:space="0" w:color="auto"/>
                      </w:divBdr>
                      <w:divsChild>
                        <w:div w:id="9138292">
                          <w:marLeft w:val="0"/>
                          <w:marRight w:val="0"/>
                          <w:marTop w:val="0"/>
                          <w:marBottom w:val="0"/>
                          <w:divBdr>
                            <w:top w:val="none" w:sz="0" w:space="0" w:color="auto"/>
                            <w:left w:val="none" w:sz="0" w:space="0" w:color="auto"/>
                            <w:bottom w:val="none" w:sz="0" w:space="0" w:color="auto"/>
                            <w:right w:val="none" w:sz="0" w:space="0" w:color="auto"/>
                          </w:divBdr>
                        </w:div>
                      </w:divsChild>
                    </w:div>
                    <w:div w:id="728648561">
                      <w:marLeft w:val="0"/>
                      <w:marRight w:val="0"/>
                      <w:marTop w:val="0"/>
                      <w:marBottom w:val="0"/>
                      <w:divBdr>
                        <w:top w:val="none" w:sz="0" w:space="0" w:color="auto"/>
                        <w:left w:val="none" w:sz="0" w:space="0" w:color="auto"/>
                        <w:bottom w:val="none" w:sz="0" w:space="0" w:color="auto"/>
                        <w:right w:val="none" w:sz="0" w:space="0" w:color="auto"/>
                      </w:divBdr>
                      <w:divsChild>
                        <w:div w:id="1016735361">
                          <w:marLeft w:val="0"/>
                          <w:marRight w:val="0"/>
                          <w:marTop w:val="0"/>
                          <w:marBottom w:val="0"/>
                          <w:divBdr>
                            <w:top w:val="none" w:sz="0" w:space="0" w:color="auto"/>
                            <w:left w:val="none" w:sz="0" w:space="0" w:color="auto"/>
                            <w:bottom w:val="none" w:sz="0" w:space="0" w:color="auto"/>
                            <w:right w:val="none" w:sz="0" w:space="0" w:color="auto"/>
                          </w:divBdr>
                        </w:div>
                      </w:divsChild>
                    </w:div>
                    <w:div w:id="948704950">
                      <w:marLeft w:val="0"/>
                      <w:marRight w:val="0"/>
                      <w:marTop w:val="0"/>
                      <w:marBottom w:val="0"/>
                      <w:divBdr>
                        <w:top w:val="none" w:sz="0" w:space="0" w:color="auto"/>
                        <w:left w:val="none" w:sz="0" w:space="0" w:color="auto"/>
                        <w:bottom w:val="none" w:sz="0" w:space="0" w:color="auto"/>
                        <w:right w:val="none" w:sz="0" w:space="0" w:color="auto"/>
                      </w:divBdr>
                      <w:divsChild>
                        <w:div w:id="1183665526">
                          <w:marLeft w:val="0"/>
                          <w:marRight w:val="0"/>
                          <w:marTop w:val="0"/>
                          <w:marBottom w:val="0"/>
                          <w:divBdr>
                            <w:top w:val="none" w:sz="0" w:space="0" w:color="auto"/>
                            <w:left w:val="none" w:sz="0" w:space="0" w:color="auto"/>
                            <w:bottom w:val="none" w:sz="0" w:space="0" w:color="auto"/>
                            <w:right w:val="none" w:sz="0" w:space="0" w:color="auto"/>
                          </w:divBdr>
                        </w:div>
                      </w:divsChild>
                    </w:div>
                    <w:div w:id="1741828617">
                      <w:marLeft w:val="0"/>
                      <w:marRight w:val="0"/>
                      <w:marTop w:val="0"/>
                      <w:marBottom w:val="0"/>
                      <w:divBdr>
                        <w:top w:val="none" w:sz="0" w:space="0" w:color="auto"/>
                        <w:left w:val="none" w:sz="0" w:space="0" w:color="auto"/>
                        <w:bottom w:val="none" w:sz="0" w:space="0" w:color="auto"/>
                        <w:right w:val="none" w:sz="0" w:space="0" w:color="auto"/>
                      </w:divBdr>
                      <w:divsChild>
                        <w:div w:id="13841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333234">
              <w:marLeft w:val="0"/>
              <w:marRight w:val="0"/>
              <w:marTop w:val="0"/>
              <w:marBottom w:val="0"/>
              <w:divBdr>
                <w:top w:val="none" w:sz="0" w:space="0" w:color="auto"/>
                <w:left w:val="none" w:sz="0" w:space="0" w:color="auto"/>
                <w:bottom w:val="none" w:sz="0" w:space="0" w:color="auto"/>
                <w:right w:val="none" w:sz="0" w:space="0" w:color="auto"/>
              </w:divBdr>
              <w:divsChild>
                <w:div w:id="11241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063126">
      <w:bodyDiv w:val="1"/>
      <w:marLeft w:val="0"/>
      <w:marRight w:val="0"/>
      <w:marTop w:val="0"/>
      <w:marBottom w:val="0"/>
      <w:divBdr>
        <w:top w:val="none" w:sz="0" w:space="0" w:color="auto"/>
        <w:left w:val="none" w:sz="0" w:space="0" w:color="auto"/>
        <w:bottom w:val="none" w:sz="0" w:space="0" w:color="auto"/>
        <w:right w:val="none" w:sz="0" w:space="0" w:color="auto"/>
      </w:divBdr>
      <w:divsChild>
        <w:div w:id="610549248">
          <w:marLeft w:val="0"/>
          <w:marRight w:val="0"/>
          <w:marTop w:val="0"/>
          <w:marBottom w:val="0"/>
          <w:divBdr>
            <w:top w:val="none" w:sz="0" w:space="0" w:color="auto"/>
            <w:left w:val="none" w:sz="0" w:space="0" w:color="auto"/>
            <w:bottom w:val="none" w:sz="0" w:space="0" w:color="auto"/>
            <w:right w:val="none" w:sz="0" w:space="0" w:color="auto"/>
          </w:divBdr>
          <w:divsChild>
            <w:div w:id="641695690">
              <w:marLeft w:val="0"/>
              <w:marRight w:val="0"/>
              <w:marTop w:val="0"/>
              <w:marBottom w:val="0"/>
              <w:divBdr>
                <w:top w:val="none" w:sz="0" w:space="0" w:color="auto"/>
                <w:left w:val="none" w:sz="0" w:space="0" w:color="auto"/>
                <w:bottom w:val="none" w:sz="0" w:space="0" w:color="auto"/>
                <w:right w:val="none" w:sz="0" w:space="0" w:color="auto"/>
              </w:divBdr>
            </w:div>
          </w:divsChild>
        </w:div>
        <w:div w:id="1494098915">
          <w:marLeft w:val="0"/>
          <w:marRight w:val="0"/>
          <w:marTop w:val="0"/>
          <w:marBottom w:val="0"/>
          <w:divBdr>
            <w:top w:val="none" w:sz="0" w:space="0" w:color="auto"/>
            <w:left w:val="none" w:sz="0" w:space="0" w:color="auto"/>
            <w:bottom w:val="none" w:sz="0" w:space="0" w:color="auto"/>
            <w:right w:val="none" w:sz="0" w:space="0" w:color="auto"/>
          </w:divBdr>
          <w:divsChild>
            <w:div w:id="673607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6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62600">
      <w:bodyDiv w:val="1"/>
      <w:marLeft w:val="0"/>
      <w:marRight w:val="0"/>
      <w:marTop w:val="0"/>
      <w:marBottom w:val="0"/>
      <w:divBdr>
        <w:top w:val="none" w:sz="0" w:space="0" w:color="auto"/>
        <w:left w:val="none" w:sz="0" w:space="0" w:color="auto"/>
        <w:bottom w:val="none" w:sz="0" w:space="0" w:color="auto"/>
        <w:right w:val="none" w:sz="0" w:space="0" w:color="auto"/>
      </w:divBdr>
    </w:div>
    <w:div w:id="1563908161">
      <w:bodyDiv w:val="1"/>
      <w:marLeft w:val="0"/>
      <w:marRight w:val="0"/>
      <w:marTop w:val="0"/>
      <w:marBottom w:val="0"/>
      <w:divBdr>
        <w:top w:val="none" w:sz="0" w:space="0" w:color="auto"/>
        <w:left w:val="none" w:sz="0" w:space="0" w:color="auto"/>
        <w:bottom w:val="none" w:sz="0" w:space="0" w:color="auto"/>
        <w:right w:val="none" w:sz="0" w:space="0" w:color="auto"/>
      </w:divBdr>
    </w:div>
    <w:div w:id="1564368577">
      <w:bodyDiv w:val="1"/>
      <w:marLeft w:val="0"/>
      <w:marRight w:val="0"/>
      <w:marTop w:val="0"/>
      <w:marBottom w:val="0"/>
      <w:divBdr>
        <w:top w:val="none" w:sz="0" w:space="0" w:color="auto"/>
        <w:left w:val="none" w:sz="0" w:space="0" w:color="auto"/>
        <w:bottom w:val="none" w:sz="0" w:space="0" w:color="auto"/>
        <w:right w:val="none" w:sz="0" w:space="0" w:color="auto"/>
      </w:divBdr>
      <w:divsChild>
        <w:div w:id="768745275">
          <w:marLeft w:val="0"/>
          <w:marRight w:val="0"/>
          <w:marTop w:val="0"/>
          <w:marBottom w:val="0"/>
          <w:divBdr>
            <w:top w:val="none" w:sz="0" w:space="0" w:color="auto"/>
            <w:left w:val="none" w:sz="0" w:space="0" w:color="auto"/>
            <w:bottom w:val="none" w:sz="0" w:space="0" w:color="auto"/>
            <w:right w:val="none" w:sz="0" w:space="0" w:color="auto"/>
          </w:divBdr>
          <w:divsChild>
            <w:div w:id="133067168">
              <w:marLeft w:val="0"/>
              <w:marRight w:val="0"/>
              <w:marTop w:val="0"/>
              <w:marBottom w:val="0"/>
              <w:divBdr>
                <w:top w:val="none" w:sz="0" w:space="0" w:color="auto"/>
                <w:left w:val="none" w:sz="0" w:space="0" w:color="auto"/>
                <w:bottom w:val="single" w:sz="6" w:space="8" w:color="DDDDDD"/>
                <w:right w:val="none" w:sz="0" w:space="0" w:color="auto"/>
              </w:divBdr>
              <w:divsChild>
                <w:div w:id="2110195873">
                  <w:marLeft w:val="0"/>
                  <w:marRight w:val="150"/>
                  <w:marTop w:val="45"/>
                  <w:marBottom w:val="75"/>
                  <w:divBdr>
                    <w:top w:val="none" w:sz="0" w:space="0" w:color="auto"/>
                    <w:left w:val="none" w:sz="0" w:space="0" w:color="auto"/>
                    <w:bottom w:val="none" w:sz="0" w:space="0" w:color="auto"/>
                    <w:right w:val="none" w:sz="0" w:space="0" w:color="auto"/>
                  </w:divBdr>
                  <w:divsChild>
                    <w:div w:id="174466511">
                      <w:marLeft w:val="0"/>
                      <w:marRight w:val="0"/>
                      <w:marTop w:val="0"/>
                      <w:marBottom w:val="0"/>
                      <w:divBdr>
                        <w:top w:val="none" w:sz="0" w:space="0" w:color="auto"/>
                        <w:left w:val="none" w:sz="0" w:space="0" w:color="auto"/>
                        <w:bottom w:val="none" w:sz="0" w:space="0" w:color="auto"/>
                        <w:right w:val="none" w:sz="0" w:space="0" w:color="auto"/>
                      </w:divBdr>
                      <w:divsChild>
                        <w:div w:id="1685668572">
                          <w:marLeft w:val="0"/>
                          <w:marRight w:val="0"/>
                          <w:marTop w:val="0"/>
                          <w:marBottom w:val="0"/>
                          <w:divBdr>
                            <w:top w:val="none" w:sz="0" w:space="0" w:color="auto"/>
                            <w:left w:val="none" w:sz="0" w:space="0" w:color="auto"/>
                            <w:bottom w:val="none" w:sz="0" w:space="0" w:color="auto"/>
                            <w:right w:val="none" w:sz="0" w:space="0" w:color="auto"/>
                          </w:divBdr>
                          <w:divsChild>
                            <w:div w:id="168570762">
                              <w:marLeft w:val="0"/>
                              <w:marRight w:val="0"/>
                              <w:marTop w:val="0"/>
                              <w:marBottom w:val="0"/>
                              <w:divBdr>
                                <w:top w:val="none" w:sz="0" w:space="0" w:color="auto"/>
                                <w:left w:val="none" w:sz="0" w:space="0" w:color="auto"/>
                                <w:bottom w:val="none" w:sz="0" w:space="0" w:color="auto"/>
                                <w:right w:val="none" w:sz="0" w:space="0" w:color="auto"/>
                              </w:divBdr>
                              <w:divsChild>
                                <w:div w:id="761141610">
                                  <w:marLeft w:val="0"/>
                                  <w:marRight w:val="0"/>
                                  <w:marTop w:val="0"/>
                                  <w:marBottom w:val="0"/>
                                  <w:divBdr>
                                    <w:top w:val="none" w:sz="0" w:space="0" w:color="auto"/>
                                    <w:left w:val="none" w:sz="0" w:space="0" w:color="auto"/>
                                    <w:bottom w:val="none" w:sz="0" w:space="0" w:color="auto"/>
                                    <w:right w:val="none" w:sz="0" w:space="0" w:color="auto"/>
                                  </w:divBdr>
                                  <w:divsChild>
                                    <w:div w:id="109243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116076">
                  <w:marLeft w:val="0"/>
                  <w:marRight w:val="0"/>
                  <w:marTop w:val="0"/>
                  <w:marBottom w:val="0"/>
                  <w:divBdr>
                    <w:top w:val="none" w:sz="0" w:space="0" w:color="auto"/>
                    <w:left w:val="none" w:sz="0" w:space="0" w:color="auto"/>
                    <w:bottom w:val="none" w:sz="0" w:space="0" w:color="auto"/>
                    <w:right w:val="none" w:sz="0" w:space="0" w:color="auto"/>
                  </w:divBdr>
                  <w:divsChild>
                    <w:div w:id="636255658">
                      <w:marLeft w:val="0"/>
                      <w:marRight w:val="0"/>
                      <w:marTop w:val="0"/>
                      <w:marBottom w:val="0"/>
                      <w:divBdr>
                        <w:top w:val="none" w:sz="0" w:space="0" w:color="auto"/>
                        <w:left w:val="none" w:sz="0" w:space="0" w:color="auto"/>
                        <w:bottom w:val="none" w:sz="0" w:space="0" w:color="auto"/>
                        <w:right w:val="none" w:sz="0" w:space="0" w:color="auto"/>
                      </w:divBdr>
                    </w:div>
                    <w:div w:id="748890586">
                      <w:marLeft w:val="0"/>
                      <w:marRight w:val="0"/>
                      <w:marTop w:val="0"/>
                      <w:marBottom w:val="0"/>
                      <w:divBdr>
                        <w:top w:val="none" w:sz="0" w:space="0" w:color="auto"/>
                        <w:left w:val="none" w:sz="0" w:space="0" w:color="auto"/>
                        <w:bottom w:val="none" w:sz="0" w:space="0" w:color="auto"/>
                        <w:right w:val="none" w:sz="0" w:space="0" w:color="auto"/>
                      </w:divBdr>
                      <w:divsChild>
                        <w:div w:id="421879242">
                          <w:marLeft w:val="0"/>
                          <w:marRight w:val="0"/>
                          <w:marTop w:val="0"/>
                          <w:marBottom w:val="0"/>
                          <w:divBdr>
                            <w:top w:val="none" w:sz="0" w:space="0" w:color="auto"/>
                            <w:left w:val="none" w:sz="0" w:space="0" w:color="auto"/>
                            <w:bottom w:val="none" w:sz="0" w:space="0" w:color="auto"/>
                            <w:right w:val="none" w:sz="0" w:space="0" w:color="auto"/>
                          </w:divBdr>
                          <w:divsChild>
                            <w:div w:id="348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726375">
                  <w:marLeft w:val="0"/>
                  <w:marRight w:val="0"/>
                  <w:marTop w:val="0"/>
                  <w:marBottom w:val="0"/>
                  <w:divBdr>
                    <w:top w:val="none" w:sz="0" w:space="0" w:color="auto"/>
                    <w:left w:val="none" w:sz="0" w:space="0" w:color="auto"/>
                    <w:bottom w:val="none" w:sz="0" w:space="0" w:color="auto"/>
                    <w:right w:val="none" w:sz="0" w:space="0" w:color="auto"/>
                  </w:divBdr>
                  <w:divsChild>
                    <w:div w:id="1173108308">
                      <w:marLeft w:val="0"/>
                      <w:marRight w:val="0"/>
                      <w:marTop w:val="0"/>
                      <w:marBottom w:val="0"/>
                      <w:divBdr>
                        <w:top w:val="none" w:sz="0" w:space="0" w:color="auto"/>
                        <w:left w:val="none" w:sz="0" w:space="0" w:color="auto"/>
                        <w:bottom w:val="none" w:sz="0" w:space="0" w:color="auto"/>
                        <w:right w:val="none" w:sz="0" w:space="0" w:color="auto"/>
                      </w:divBdr>
                      <w:divsChild>
                        <w:div w:id="1130174517">
                          <w:marLeft w:val="0"/>
                          <w:marRight w:val="0"/>
                          <w:marTop w:val="0"/>
                          <w:marBottom w:val="0"/>
                          <w:divBdr>
                            <w:top w:val="none" w:sz="0" w:space="0" w:color="auto"/>
                            <w:left w:val="none" w:sz="0" w:space="0" w:color="auto"/>
                            <w:bottom w:val="none" w:sz="0" w:space="0" w:color="auto"/>
                            <w:right w:val="none" w:sz="0" w:space="0" w:color="auto"/>
                          </w:divBdr>
                          <w:divsChild>
                            <w:div w:id="146800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716998">
          <w:marLeft w:val="0"/>
          <w:marRight w:val="0"/>
          <w:marTop w:val="0"/>
          <w:marBottom w:val="0"/>
          <w:divBdr>
            <w:top w:val="none" w:sz="0" w:space="0" w:color="auto"/>
            <w:left w:val="none" w:sz="0" w:space="0" w:color="auto"/>
            <w:bottom w:val="none" w:sz="0" w:space="0" w:color="auto"/>
            <w:right w:val="none" w:sz="0" w:space="0" w:color="auto"/>
          </w:divBdr>
          <w:divsChild>
            <w:div w:id="135532373">
              <w:marLeft w:val="0"/>
              <w:marRight w:val="0"/>
              <w:marTop w:val="0"/>
              <w:marBottom w:val="0"/>
              <w:divBdr>
                <w:top w:val="none" w:sz="0" w:space="0" w:color="auto"/>
                <w:left w:val="none" w:sz="0" w:space="0" w:color="auto"/>
                <w:bottom w:val="single" w:sz="6" w:space="8" w:color="DDDDDD"/>
                <w:right w:val="none" w:sz="0" w:space="0" w:color="auto"/>
              </w:divBdr>
              <w:divsChild>
                <w:div w:id="1063874643">
                  <w:marLeft w:val="0"/>
                  <w:marRight w:val="150"/>
                  <w:marTop w:val="45"/>
                  <w:marBottom w:val="75"/>
                  <w:divBdr>
                    <w:top w:val="none" w:sz="0" w:space="0" w:color="auto"/>
                    <w:left w:val="none" w:sz="0" w:space="0" w:color="auto"/>
                    <w:bottom w:val="none" w:sz="0" w:space="0" w:color="auto"/>
                    <w:right w:val="none" w:sz="0" w:space="0" w:color="auto"/>
                  </w:divBdr>
                  <w:divsChild>
                    <w:div w:id="992875883">
                      <w:marLeft w:val="0"/>
                      <w:marRight w:val="0"/>
                      <w:marTop w:val="0"/>
                      <w:marBottom w:val="0"/>
                      <w:divBdr>
                        <w:top w:val="none" w:sz="0" w:space="0" w:color="auto"/>
                        <w:left w:val="none" w:sz="0" w:space="0" w:color="auto"/>
                        <w:bottom w:val="none" w:sz="0" w:space="0" w:color="auto"/>
                        <w:right w:val="none" w:sz="0" w:space="0" w:color="auto"/>
                      </w:divBdr>
                      <w:divsChild>
                        <w:div w:id="239369920">
                          <w:marLeft w:val="0"/>
                          <w:marRight w:val="0"/>
                          <w:marTop w:val="0"/>
                          <w:marBottom w:val="0"/>
                          <w:divBdr>
                            <w:top w:val="none" w:sz="0" w:space="0" w:color="auto"/>
                            <w:left w:val="none" w:sz="0" w:space="0" w:color="auto"/>
                            <w:bottom w:val="none" w:sz="0" w:space="0" w:color="auto"/>
                            <w:right w:val="none" w:sz="0" w:space="0" w:color="auto"/>
                          </w:divBdr>
                          <w:divsChild>
                            <w:div w:id="1863208359">
                              <w:marLeft w:val="0"/>
                              <w:marRight w:val="0"/>
                              <w:marTop w:val="0"/>
                              <w:marBottom w:val="0"/>
                              <w:divBdr>
                                <w:top w:val="none" w:sz="0" w:space="0" w:color="auto"/>
                                <w:left w:val="none" w:sz="0" w:space="0" w:color="auto"/>
                                <w:bottom w:val="none" w:sz="0" w:space="0" w:color="auto"/>
                                <w:right w:val="none" w:sz="0" w:space="0" w:color="auto"/>
                              </w:divBdr>
                              <w:divsChild>
                                <w:div w:id="1623806284">
                                  <w:marLeft w:val="0"/>
                                  <w:marRight w:val="0"/>
                                  <w:marTop w:val="0"/>
                                  <w:marBottom w:val="0"/>
                                  <w:divBdr>
                                    <w:top w:val="none" w:sz="0" w:space="0" w:color="auto"/>
                                    <w:left w:val="none" w:sz="0" w:space="0" w:color="auto"/>
                                    <w:bottom w:val="none" w:sz="0" w:space="0" w:color="auto"/>
                                    <w:right w:val="none" w:sz="0" w:space="0" w:color="auto"/>
                                  </w:divBdr>
                                  <w:divsChild>
                                    <w:div w:id="41906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127767">
                  <w:marLeft w:val="0"/>
                  <w:marRight w:val="0"/>
                  <w:marTop w:val="0"/>
                  <w:marBottom w:val="0"/>
                  <w:divBdr>
                    <w:top w:val="none" w:sz="0" w:space="0" w:color="auto"/>
                    <w:left w:val="none" w:sz="0" w:space="0" w:color="auto"/>
                    <w:bottom w:val="none" w:sz="0" w:space="0" w:color="auto"/>
                    <w:right w:val="none" w:sz="0" w:space="0" w:color="auto"/>
                  </w:divBdr>
                  <w:divsChild>
                    <w:div w:id="1110318466">
                      <w:marLeft w:val="0"/>
                      <w:marRight w:val="0"/>
                      <w:marTop w:val="0"/>
                      <w:marBottom w:val="0"/>
                      <w:divBdr>
                        <w:top w:val="none" w:sz="0" w:space="0" w:color="auto"/>
                        <w:left w:val="none" w:sz="0" w:space="0" w:color="auto"/>
                        <w:bottom w:val="none" w:sz="0" w:space="0" w:color="auto"/>
                        <w:right w:val="none" w:sz="0" w:space="0" w:color="auto"/>
                      </w:divBdr>
                    </w:div>
                    <w:div w:id="367414213">
                      <w:marLeft w:val="0"/>
                      <w:marRight w:val="0"/>
                      <w:marTop w:val="0"/>
                      <w:marBottom w:val="0"/>
                      <w:divBdr>
                        <w:top w:val="none" w:sz="0" w:space="0" w:color="auto"/>
                        <w:left w:val="none" w:sz="0" w:space="0" w:color="auto"/>
                        <w:bottom w:val="none" w:sz="0" w:space="0" w:color="auto"/>
                        <w:right w:val="none" w:sz="0" w:space="0" w:color="auto"/>
                      </w:divBdr>
                      <w:divsChild>
                        <w:div w:id="1743478034">
                          <w:marLeft w:val="0"/>
                          <w:marRight w:val="0"/>
                          <w:marTop w:val="0"/>
                          <w:marBottom w:val="0"/>
                          <w:divBdr>
                            <w:top w:val="none" w:sz="0" w:space="0" w:color="auto"/>
                            <w:left w:val="none" w:sz="0" w:space="0" w:color="auto"/>
                            <w:bottom w:val="none" w:sz="0" w:space="0" w:color="auto"/>
                            <w:right w:val="none" w:sz="0" w:space="0" w:color="auto"/>
                          </w:divBdr>
                          <w:divsChild>
                            <w:div w:id="3651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505509">
                  <w:marLeft w:val="0"/>
                  <w:marRight w:val="0"/>
                  <w:marTop w:val="0"/>
                  <w:marBottom w:val="0"/>
                  <w:divBdr>
                    <w:top w:val="none" w:sz="0" w:space="0" w:color="auto"/>
                    <w:left w:val="none" w:sz="0" w:space="0" w:color="auto"/>
                    <w:bottom w:val="none" w:sz="0" w:space="0" w:color="auto"/>
                    <w:right w:val="none" w:sz="0" w:space="0" w:color="auto"/>
                  </w:divBdr>
                  <w:divsChild>
                    <w:div w:id="82142218">
                      <w:marLeft w:val="0"/>
                      <w:marRight w:val="0"/>
                      <w:marTop w:val="0"/>
                      <w:marBottom w:val="0"/>
                      <w:divBdr>
                        <w:top w:val="none" w:sz="0" w:space="0" w:color="auto"/>
                        <w:left w:val="none" w:sz="0" w:space="0" w:color="auto"/>
                        <w:bottom w:val="none" w:sz="0" w:space="0" w:color="auto"/>
                        <w:right w:val="none" w:sz="0" w:space="0" w:color="auto"/>
                      </w:divBdr>
                      <w:divsChild>
                        <w:div w:id="548035187">
                          <w:marLeft w:val="0"/>
                          <w:marRight w:val="0"/>
                          <w:marTop w:val="0"/>
                          <w:marBottom w:val="0"/>
                          <w:divBdr>
                            <w:top w:val="none" w:sz="0" w:space="0" w:color="auto"/>
                            <w:left w:val="none" w:sz="0" w:space="0" w:color="auto"/>
                            <w:bottom w:val="none" w:sz="0" w:space="0" w:color="auto"/>
                            <w:right w:val="none" w:sz="0" w:space="0" w:color="auto"/>
                          </w:divBdr>
                          <w:divsChild>
                            <w:div w:id="105343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7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618362">
          <w:marLeft w:val="0"/>
          <w:marRight w:val="0"/>
          <w:marTop w:val="0"/>
          <w:marBottom w:val="0"/>
          <w:divBdr>
            <w:top w:val="none" w:sz="0" w:space="0" w:color="auto"/>
            <w:left w:val="none" w:sz="0" w:space="0" w:color="auto"/>
            <w:bottom w:val="none" w:sz="0" w:space="0" w:color="auto"/>
            <w:right w:val="none" w:sz="0" w:space="0" w:color="auto"/>
          </w:divBdr>
          <w:divsChild>
            <w:div w:id="1655987225">
              <w:marLeft w:val="0"/>
              <w:marRight w:val="0"/>
              <w:marTop w:val="0"/>
              <w:marBottom w:val="0"/>
              <w:divBdr>
                <w:top w:val="none" w:sz="0" w:space="0" w:color="auto"/>
                <w:left w:val="none" w:sz="0" w:space="0" w:color="auto"/>
                <w:bottom w:val="single" w:sz="6" w:space="8" w:color="DDDDDD"/>
                <w:right w:val="none" w:sz="0" w:space="0" w:color="auto"/>
              </w:divBdr>
              <w:divsChild>
                <w:div w:id="1685130061">
                  <w:marLeft w:val="0"/>
                  <w:marRight w:val="150"/>
                  <w:marTop w:val="45"/>
                  <w:marBottom w:val="75"/>
                  <w:divBdr>
                    <w:top w:val="none" w:sz="0" w:space="0" w:color="auto"/>
                    <w:left w:val="none" w:sz="0" w:space="0" w:color="auto"/>
                    <w:bottom w:val="none" w:sz="0" w:space="0" w:color="auto"/>
                    <w:right w:val="none" w:sz="0" w:space="0" w:color="auto"/>
                  </w:divBdr>
                  <w:divsChild>
                    <w:div w:id="71464023">
                      <w:marLeft w:val="0"/>
                      <w:marRight w:val="0"/>
                      <w:marTop w:val="0"/>
                      <w:marBottom w:val="0"/>
                      <w:divBdr>
                        <w:top w:val="none" w:sz="0" w:space="0" w:color="auto"/>
                        <w:left w:val="none" w:sz="0" w:space="0" w:color="auto"/>
                        <w:bottom w:val="none" w:sz="0" w:space="0" w:color="auto"/>
                        <w:right w:val="none" w:sz="0" w:space="0" w:color="auto"/>
                      </w:divBdr>
                      <w:divsChild>
                        <w:div w:id="1012730574">
                          <w:marLeft w:val="0"/>
                          <w:marRight w:val="0"/>
                          <w:marTop w:val="0"/>
                          <w:marBottom w:val="0"/>
                          <w:divBdr>
                            <w:top w:val="none" w:sz="0" w:space="0" w:color="auto"/>
                            <w:left w:val="none" w:sz="0" w:space="0" w:color="auto"/>
                            <w:bottom w:val="none" w:sz="0" w:space="0" w:color="auto"/>
                            <w:right w:val="none" w:sz="0" w:space="0" w:color="auto"/>
                          </w:divBdr>
                          <w:divsChild>
                            <w:div w:id="360057928">
                              <w:marLeft w:val="0"/>
                              <w:marRight w:val="0"/>
                              <w:marTop w:val="0"/>
                              <w:marBottom w:val="0"/>
                              <w:divBdr>
                                <w:top w:val="none" w:sz="0" w:space="0" w:color="auto"/>
                                <w:left w:val="none" w:sz="0" w:space="0" w:color="auto"/>
                                <w:bottom w:val="none" w:sz="0" w:space="0" w:color="auto"/>
                                <w:right w:val="none" w:sz="0" w:space="0" w:color="auto"/>
                              </w:divBdr>
                              <w:divsChild>
                                <w:div w:id="1351641966">
                                  <w:marLeft w:val="0"/>
                                  <w:marRight w:val="0"/>
                                  <w:marTop w:val="0"/>
                                  <w:marBottom w:val="0"/>
                                  <w:divBdr>
                                    <w:top w:val="none" w:sz="0" w:space="0" w:color="auto"/>
                                    <w:left w:val="none" w:sz="0" w:space="0" w:color="auto"/>
                                    <w:bottom w:val="none" w:sz="0" w:space="0" w:color="auto"/>
                                    <w:right w:val="none" w:sz="0" w:space="0" w:color="auto"/>
                                  </w:divBdr>
                                  <w:divsChild>
                                    <w:div w:id="10034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101419">
                  <w:marLeft w:val="0"/>
                  <w:marRight w:val="0"/>
                  <w:marTop w:val="0"/>
                  <w:marBottom w:val="0"/>
                  <w:divBdr>
                    <w:top w:val="none" w:sz="0" w:space="0" w:color="auto"/>
                    <w:left w:val="none" w:sz="0" w:space="0" w:color="auto"/>
                    <w:bottom w:val="none" w:sz="0" w:space="0" w:color="auto"/>
                    <w:right w:val="none" w:sz="0" w:space="0" w:color="auto"/>
                  </w:divBdr>
                  <w:divsChild>
                    <w:div w:id="571933329">
                      <w:marLeft w:val="0"/>
                      <w:marRight w:val="0"/>
                      <w:marTop w:val="0"/>
                      <w:marBottom w:val="0"/>
                      <w:divBdr>
                        <w:top w:val="none" w:sz="0" w:space="0" w:color="auto"/>
                        <w:left w:val="none" w:sz="0" w:space="0" w:color="auto"/>
                        <w:bottom w:val="none" w:sz="0" w:space="0" w:color="auto"/>
                        <w:right w:val="none" w:sz="0" w:space="0" w:color="auto"/>
                      </w:divBdr>
                    </w:div>
                    <w:div w:id="2013752358">
                      <w:marLeft w:val="0"/>
                      <w:marRight w:val="0"/>
                      <w:marTop w:val="0"/>
                      <w:marBottom w:val="0"/>
                      <w:divBdr>
                        <w:top w:val="none" w:sz="0" w:space="0" w:color="auto"/>
                        <w:left w:val="none" w:sz="0" w:space="0" w:color="auto"/>
                        <w:bottom w:val="none" w:sz="0" w:space="0" w:color="auto"/>
                        <w:right w:val="none" w:sz="0" w:space="0" w:color="auto"/>
                      </w:divBdr>
                      <w:divsChild>
                        <w:div w:id="1934820375">
                          <w:marLeft w:val="0"/>
                          <w:marRight w:val="0"/>
                          <w:marTop w:val="0"/>
                          <w:marBottom w:val="0"/>
                          <w:divBdr>
                            <w:top w:val="none" w:sz="0" w:space="0" w:color="auto"/>
                            <w:left w:val="none" w:sz="0" w:space="0" w:color="auto"/>
                            <w:bottom w:val="none" w:sz="0" w:space="0" w:color="auto"/>
                            <w:right w:val="none" w:sz="0" w:space="0" w:color="auto"/>
                          </w:divBdr>
                          <w:divsChild>
                            <w:div w:id="1889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000608">
                  <w:marLeft w:val="0"/>
                  <w:marRight w:val="0"/>
                  <w:marTop w:val="0"/>
                  <w:marBottom w:val="0"/>
                  <w:divBdr>
                    <w:top w:val="none" w:sz="0" w:space="0" w:color="auto"/>
                    <w:left w:val="none" w:sz="0" w:space="0" w:color="auto"/>
                    <w:bottom w:val="none" w:sz="0" w:space="0" w:color="auto"/>
                    <w:right w:val="none" w:sz="0" w:space="0" w:color="auto"/>
                  </w:divBdr>
                  <w:divsChild>
                    <w:div w:id="40250420">
                      <w:marLeft w:val="0"/>
                      <w:marRight w:val="0"/>
                      <w:marTop w:val="0"/>
                      <w:marBottom w:val="0"/>
                      <w:divBdr>
                        <w:top w:val="none" w:sz="0" w:space="0" w:color="auto"/>
                        <w:left w:val="none" w:sz="0" w:space="0" w:color="auto"/>
                        <w:bottom w:val="none" w:sz="0" w:space="0" w:color="auto"/>
                        <w:right w:val="none" w:sz="0" w:space="0" w:color="auto"/>
                      </w:divBdr>
                      <w:divsChild>
                        <w:div w:id="878056209">
                          <w:marLeft w:val="0"/>
                          <w:marRight w:val="0"/>
                          <w:marTop w:val="0"/>
                          <w:marBottom w:val="0"/>
                          <w:divBdr>
                            <w:top w:val="none" w:sz="0" w:space="0" w:color="auto"/>
                            <w:left w:val="none" w:sz="0" w:space="0" w:color="auto"/>
                            <w:bottom w:val="none" w:sz="0" w:space="0" w:color="auto"/>
                            <w:right w:val="none" w:sz="0" w:space="0" w:color="auto"/>
                          </w:divBdr>
                          <w:divsChild>
                            <w:div w:id="803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366322">
          <w:marLeft w:val="0"/>
          <w:marRight w:val="0"/>
          <w:marTop w:val="0"/>
          <w:marBottom w:val="0"/>
          <w:divBdr>
            <w:top w:val="none" w:sz="0" w:space="0" w:color="auto"/>
            <w:left w:val="none" w:sz="0" w:space="0" w:color="auto"/>
            <w:bottom w:val="none" w:sz="0" w:space="0" w:color="auto"/>
            <w:right w:val="none" w:sz="0" w:space="0" w:color="auto"/>
          </w:divBdr>
          <w:divsChild>
            <w:div w:id="1980105537">
              <w:marLeft w:val="0"/>
              <w:marRight w:val="0"/>
              <w:marTop w:val="0"/>
              <w:marBottom w:val="0"/>
              <w:divBdr>
                <w:top w:val="none" w:sz="0" w:space="0" w:color="auto"/>
                <w:left w:val="none" w:sz="0" w:space="0" w:color="auto"/>
                <w:bottom w:val="single" w:sz="6" w:space="8" w:color="DDDDDD"/>
                <w:right w:val="none" w:sz="0" w:space="0" w:color="auto"/>
              </w:divBdr>
              <w:divsChild>
                <w:div w:id="908615158">
                  <w:marLeft w:val="0"/>
                  <w:marRight w:val="150"/>
                  <w:marTop w:val="45"/>
                  <w:marBottom w:val="75"/>
                  <w:divBdr>
                    <w:top w:val="none" w:sz="0" w:space="0" w:color="auto"/>
                    <w:left w:val="none" w:sz="0" w:space="0" w:color="auto"/>
                    <w:bottom w:val="none" w:sz="0" w:space="0" w:color="auto"/>
                    <w:right w:val="none" w:sz="0" w:space="0" w:color="auto"/>
                  </w:divBdr>
                  <w:divsChild>
                    <w:div w:id="832528889">
                      <w:marLeft w:val="0"/>
                      <w:marRight w:val="0"/>
                      <w:marTop w:val="0"/>
                      <w:marBottom w:val="0"/>
                      <w:divBdr>
                        <w:top w:val="none" w:sz="0" w:space="0" w:color="auto"/>
                        <w:left w:val="none" w:sz="0" w:space="0" w:color="auto"/>
                        <w:bottom w:val="none" w:sz="0" w:space="0" w:color="auto"/>
                        <w:right w:val="none" w:sz="0" w:space="0" w:color="auto"/>
                      </w:divBdr>
                      <w:divsChild>
                        <w:div w:id="1418089032">
                          <w:marLeft w:val="0"/>
                          <w:marRight w:val="0"/>
                          <w:marTop w:val="0"/>
                          <w:marBottom w:val="0"/>
                          <w:divBdr>
                            <w:top w:val="none" w:sz="0" w:space="0" w:color="auto"/>
                            <w:left w:val="none" w:sz="0" w:space="0" w:color="auto"/>
                            <w:bottom w:val="none" w:sz="0" w:space="0" w:color="auto"/>
                            <w:right w:val="none" w:sz="0" w:space="0" w:color="auto"/>
                          </w:divBdr>
                          <w:divsChild>
                            <w:div w:id="2075620669">
                              <w:marLeft w:val="0"/>
                              <w:marRight w:val="0"/>
                              <w:marTop w:val="0"/>
                              <w:marBottom w:val="0"/>
                              <w:divBdr>
                                <w:top w:val="none" w:sz="0" w:space="0" w:color="auto"/>
                                <w:left w:val="none" w:sz="0" w:space="0" w:color="auto"/>
                                <w:bottom w:val="none" w:sz="0" w:space="0" w:color="auto"/>
                                <w:right w:val="none" w:sz="0" w:space="0" w:color="auto"/>
                              </w:divBdr>
                              <w:divsChild>
                                <w:div w:id="1791195258">
                                  <w:marLeft w:val="0"/>
                                  <w:marRight w:val="0"/>
                                  <w:marTop w:val="0"/>
                                  <w:marBottom w:val="0"/>
                                  <w:divBdr>
                                    <w:top w:val="none" w:sz="0" w:space="0" w:color="auto"/>
                                    <w:left w:val="none" w:sz="0" w:space="0" w:color="auto"/>
                                    <w:bottom w:val="none" w:sz="0" w:space="0" w:color="auto"/>
                                    <w:right w:val="none" w:sz="0" w:space="0" w:color="auto"/>
                                  </w:divBdr>
                                  <w:divsChild>
                                    <w:div w:id="29907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053596">
                  <w:marLeft w:val="0"/>
                  <w:marRight w:val="0"/>
                  <w:marTop w:val="0"/>
                  <w:marBottom w:val="0"/>
                  <w:divBdr>
                    <w:top w:val="none" w:sz="0" w:space="0" w:color="auto"/>
                    <w:left w:val="none" w:sz="0" w:space="0" w:color="auto"/>
                    <w:bottom w:val="none" w:sz="0" w:space="0" w:color="auto"/>
                    <w:right w:val="none" w:sz="0" w:space="0" w:color="auto"/>
                  </w:divBdr>
                  <w:divsChild>
                    <w:div w:id="1183402378">
                      <w:marLeft w:val="0"/>
                      <w:marRight w:val="0"/>
                      <w:marTop w:val="0"/>
                      <w:marBottom w:val="0"/>
                      <w:divBdr>
                        <w:top w:val="none" w:sz="0" w:space="0" w:color="auto"/>
                        <w:left w:val="none" w:sz="0" w:space="0" w:color="auto"/>
                        <w:bottom w:val="none" w:sz="0" w:space="0" w:color="auto"/>
                        <w:right w:val="none" w:sz="0" w:space="0" w:color="auto"/>
                      </w:divBdr>
                    </w:div>
                    <w:div w:id="1131631967">
                      <w:marLeft w:val="0"/>
                      <w:marRight w:val="0"/>
                      <w:marTop w:val="0"/>
                      <w:marBottom w:val="0"/>
                      <w:divBdr>
                        <w:top w:val="none" w:sz="0" w:space="0" w:color="auto"/>
                        <w:left w:val="none" w:sz="0" w:space="0" w:color="auto"/>
                        <w:bottom w:val="none" w:sz="0" w:space="0" w:color="auto"/>
                        <w:right w:val="none" w:sz="0" w:space="0" w:color="auto"/>
                      </w:divBdr>
                      <w:divsChild>
                        <w:div w:id="775828522">
                          <w:marLeft w:val="0"/>
                          <w:marRight w:val="0"/>
                          <w:marTop w:val="0"/>
                          <w:marBottom w:val="0"/>
                          <w:divBdr>
                            <w:top w:val="none" w:sz="0" w:space="0" w:color="auto"/>
                            <w:left w:val="none" w:sz="0" w:space="0" w:color="auto"/>
                            <w:bottom w:val="none" w:sz="0" w:space="0" w:color="auto"/>
                            <w:right w:val="none" w:sz="0" w:space="0" w:color="auto"/>
                          </w:divBdr>
                          <w:divsChild>
                            <w:div w:id="10750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164316">
                  <w:marLeft w:val="0"/>
                  <w:marRight w:val="0"/>
                  <w:marTop w:val="0"/>
                  <w:marBottom w:val="0"/>
                  <w:divBdr>
                    <w:top w:val="none" w:sz="0" w:space="0" w:color="auto"/>
                    <w:left w:val="none" w:sz="0" w:space="0" w:color="auto"/>
                    <w:bottom w:val="none" w:sz="0" w:space="0" w:color="auto"/>
                    <w:right w:val="none" w:sz="0" w:space="0" w:color="auto"/>
                  </w:divBdr>
                  <w:divsChild>
                    <w:div w:id="1604411905">
                      <w:marLeft w:val="0"/>
                      <w:marRight w:val="0"/>
                      <w:marTop w:val="0"/>
                      <w:marBottom w:val="0"/>
                      <w:divBdr>
                        <w:top w:val="none" w:sz="0" w:space="0" w:color="auto"/>
                        <w:left w:val="none" w:sz="0" w:space="0" w:color="auto"/>
                        <w:bottom w:val="none" w:sz="0" w:space="0" w:color="auto"/>
                        <w:right w:val="none" w:sz="0" w:space="0" w:color="auto"/>
                      </w:divBdr>
                      <w:divsChild>
                        <w:div w:id="522935662">
                          <w:marLeft w:val="0"/>
                          <w:marRight w:val="0"/>
                          <w:marTop w:val="0"/>
                          <w:marBottom w:val="0"/>
                          <w:divBdr>
                            <w:top w:val="none" w:sz="0" w:space="0" w:color="auto"/>
                            <w:left w:val="none" w:sz="0" w:space="0" w:color="auto"/>
                            <w:bottom w:val="none" w:sz="0" w:space="0" w:color="auto"/>
                            <w:right w:val="none" w:sz="0" w:space="0" w:color="auto"/>
                          </w:divBdr>
                          <w:divsChild>
                            <w:div w:id="165171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44228">
          <w:marLeft w:val="0"/>
          <w:marRight w:val="0"/>
          <w:marTop w:val="0"/>
          <w:marBottom w:val="0"/>
          <w:divBdr>
            <w:top w:val="none" w:sz="0" w:space="0" w:color="auto"/>
            <w:left w:val="none" w:sz="0" w:space="0" w:color="auto"/>
            <w:bottom w:val="none" w:sz="0" w:space="0" w:color="auto"/>
            <w:right w:val="none" w:sz="0" w:space="0" w:color="auto"/>
          </w:divBdr>
          <w:divsChild>
            <w:div w:id="1695882344">
              <w:marLeft w:val="0"/>
              <w:marRight w:val="0"/>
              <w:marTop w:val="0"/>
              <w:marBottom w:val="0"/>
              <w:divBdr>
                <w:top w:val="none" w:sz="0" w:space="0" w:color="auto"/>
                <w:left w:val="none" w:sz="0" w:space="0" w:color="auto"/>
                <w:bottom w:val="single" w:sz="6" w:space="8" w:color="DDDDDD"/>
                <w:right w:val="none" w:sz="0" w:space="0" w:color="auto"/>
              </w:divBdr>
              <w:divsChild>
                <w:div w:id="435833145">
                  <w:marLeft w:val="0"/>
                  <w:marRight w:val="150"/>
                  <w:marTop w:val="45"/>
                  <w:marBottom w:val="75"/>
                  <w:divBdr>
                    <w:top w:val="none" w:sz="0" w:space="0" w:color="auto"/>
                    <w:left w:val="none" w:sz="0" w:space="0" w:color="auto"/>
                    <w:bottom w:val="none" w:sz="0" w:space="0" w:color="auto"/>
                    <w:right w:val="none" w:sz="0" w:space="0" w:color="auto"/>
                  </w:divBdr>
                  <w:divsChild>
                    <w:div w:id="440612008">
                      <w:marLeft w:val="0"/>
                      <w:marRight w:val="0"/>
                      <w:marTop w:val="0"/>
                      <w:marBottom w:val="0"/>
                      <w:divBdr>
                        <w:top w:val="none" w:sz="0" w:space="0" w:color="auto"/>
                        <w:left w:val="none" w:sz="0" w:space="0" w:color="auto"/>
                        <w:bottom w:val="none" w:sz="0" w:space="0" w:color="auto"/>
                        <w:right w:val="none" w:sz="0" w:space="0" w:color="auto"/>
                      </w:divBdr>
                      <w:divsChild>
                        <w:div w:id="150098677">
                          <w:marLeft w:val="0"/>
                          <w:marRight w:val="0"/>
                          <w:marTop w:val="0"/>
                          <w:marBottom w:val="0"/>
                          <w:divBdr>
                            <w:top w:val="none" w:sz="0" w:space="0" w:color="auto"/>
                            <w:left w:val="none" w:sz="0" w:space="0" w:color="auto"/>
                            <w:bottom w:val="none" w:sz="0" w:space="0" w:color="auto"/>
                            <w:right w:val="none" w:sz="0" w:space="0" w:color="auto"/>
                          </w:divBdr>
                          <w:divsChild>
                            <w:div w:id="203909785">
                              <w:marLeft w:val="0"/>
                              <w:marRight w:val="0"/>
                              <w:marTop w:val="0"/>
                              <w:marBottom w:val="0"/>
                              <w:divBdr>
                                <w:top w:val="none" w:sz="0" w:space="0" w:color="auto"/>
                                <w:left w:val="none" w:sz="0" w:space="0" w:color="auto"/>
                                <w:bottom w:val="none" w:sz="0" w:space="0" w:color="auto"/>
                                <w:right w:val="none" w:sz="0" w:space="0" w:color="auto"/>
                              </w:divBdr>
                              <w:divsChild>
                                <w:div w:id="569582124">
                                  <w:marLeft w:val="0"/>
                                  <w:marRight w:val="0"/>
                                  <w:marTop w:val="0"/>
                                  <w:marBottom w:val="0"/>
                                  <w:divBdr>
                                    <w:top w:val="none" w:sz="0" w:space="0" w:color="auto"/>
                                    <w:left w:val="none" w:sz="0" w:space="0" w:color="auto"/>
                                    <w:bottom w:val="none" w:sz="0" w:space="0" w:color="auto"/>
                                    <w:right w:val="none" w:sz="0" w:space="0" w:color="auto"/>
                                  </w:divBdr>
                                  <w:divsChild>
                                    <w:div w:id="19071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27053">
                  <w:marLeft w:val="0"/>
                  <w:marRight w:val="0"/>
                  <w:marTop w:val="0"/>
                  <w:marBottom w:val="0"/>
                  <w:divBdr>
                    <w:top w:val="none" w:sz="0" w:space="0" w:color="auto"/>
                    <w:left w:val="none" w:sz="0" w:space="0" w:color="auto"/>
                    <w:bottom w:val="none" w:sz="0" w:space="0" w:color="auto"/>
                    <w:right w:val="none" w:sz="0" w:space="0" w:color="auto"/>
                  </w:divBdr>
                  <w:divsChild>
                    <w:div w:id="592281429">
                      <w:marLeft w:val="0"/>
                      <w:marRight w:val="0"/>
                      <w:marTop w:val="0"/>
                      <w:marBottom w:val="0"/>
                      <w:divBdr>
                        <w:top w:val="none" w:sz="0" w:space="0" w:color="auto"/>
                        <w:left w:val="none" w:sz="0" w:space="0" w:color="auto"/>
                        <w:bottom w:val="none" w:sz="0" w:space="0" w:color="auto"/>
                        <w:right w:val="none" w:sz="0" w:space="0" w:color="auto"/>
                      </w:divBdr>
                    </w:div>
                    <w:div w:id="2086681554">
                      <w:marLeft w:val="0"/>
                      <w:marRight w:val="0"/>
                      <w:marTop w:val="0"/>
                      <w:marBottom w:val="0"/>
                      <w:divBdr>
                        <w:top w:val="none" w:sz="0" w:space="0" w:color="auto"/>
                        <w:left w:val="none" w:sz="0" w:space="0" w:color="auto"/>
                        <w:bottom w:val="none" w:sz="0" w:space="0" w:color="auto"/>
                        <w:right w:val="none" w:sz="0" w:space="0" w:color="auto"/>
                      </w:divBdr>
                      <w:divsChild>
                        <w:div w:id="2082369594">
                          <w:marLeft w:val="0"/>
                          <w:marRight w:val="0"/>
                          <w:marTop w:val="0"/>
                          <w:marBottom w:val="0"/>
                          <w:divBdr>
                            <w:top w:val="none" w:sz="0" w:space="0" w:color="auto"/>
                            <w:left w:val="none" w:sz="0" w:space="0" w:color="auto"/>
                            <w:bottom w:val="none" w:sz="0" w:space="0" w:color="auto"/>
                            <w:right w:val="none" w:sz="0" w:space="0" w:color="auto"/>
                          </w:divBdr>
                          <w:divsChild>
                            <w:div w:id="2041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2925">
                  <w:marLeft w:val="0"/>
                  <w:marRight w:val="0"/>
                  <w:marTop w:val="0"/>
                  <w:marBottom w:val="0"/>
                  <w:divBdr>
                    <w:top w:val="none" w:sz="0" w:space="0" w:color="auto"/>
                    <w:left w:val="none" w:sz="0" w:space="0" w:color="auto"/>
                    <w:bottom w:val="none" w:sz="0" w:space="0" w:color="auto"/>
                    <w:right w:val="none" w:sz="0" w:space="0" w:color="auto"/>
                  </w:divBdr>
                  <w:divsChild>
                    <w:div w:id="567611794">
                      <w:marLeft w:val="0"/>
                      <w:marRight w:val="0"/>
                      <w:marTop w:val="0"/>
                      <w:marBottom w:val="0"/>
                      <w:divBdr>
                        <w:top w:val="none" w:sz="0" w:space="0" w:color="auto"/>
                        <w:left w:val="none" w:sz="0" w:space="0" w:color="auto"/>
                        <w:bottom w:val="none" w:sz="0" w:space="0" w:color="auto"/>
                        <w:right w:val="none" w:sz="0" w:space="0" w:color="auto"/>
                      </w:divBdr>
                      <w:divsChild>
                        <w:div w:id="1444495712">
                          <w:marLeft w:val="0"/>
                          <w:marRight w:val="0"/>
                          <w:marTop w:val="0"/>
                          <w:marBottom w:val="0"/>
                          <w:divBdr>
                            <w:top w:val="none" w:sz="0" w:space="0" w:color="auto"/>
                            <w:left w:val="none" w:sz="0" w:space="0" w:color="auto"/>
                            <w:bottom w:val="none" w:sz="0" w:space="0" w:color="auto"/>
                            <w:right w:val="none" w:sz="0" w:space="0" w:color="auto"/>
                          </w:divBdr>
                          <w:divsChild>
                            <w:div w:id="161389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3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58432">
          <w:marLeft w:val="0"/>
          <w:marRight w:val="0"/>
          <w:marTop w:val="0"/>
          <w:marBottom w:val="0"/>
          <w:divBdr>
            <w:top w:val="none" w:sz="0" w:space="0" w:color="auto"/>
            <w:left w:val="none" w:sz="0" w:space="0" w:color="auto"/>
            <w:bottom w:val="none" w:sz="0" w:space="0" w:color="auto"/>
            <w:right w:val="none" w:sz="0" w:space="0" w:color="auto"/>
          </w:divBdr>
          <w:divsChild>
            <w:div w:id="497035625">
              <w:marLeft w:val="0"/>
              <w:marRight w:val="0"/>
              <w:marTop w:val="0"/>
              <w:marBottom w:val="0"/>
              <w:divBdr>
                <w:top w:val="none" w:sz="0" w:space="0" w:color="auto"/>
                <w:left w:val="none" w:sz="0" w:space="0" w:color="auto"/>
                <w:bottom w:val="single" w:sz="6" w:space="8" w:color="DDDDDD"/>
                <w:right w:val="none" w:sz="0" w:space="0" w:color="auto"/>
              </w:divBdr>
              <w:divsChild>
                <w:div w:id="845094034">
                  <w:marLeft w:val="0"/>
                  <w:marRight w:val="150"/>
                  <w:marTop w:val="45"/>
                  <w:marBottom w:val="75"/>
                  <w:divBdr>
                    <w:top w:val="none" w:sz="0" w:space="0" w:color="auto"/>
                    <w:left w:val="none" w:sz="0" w:space="0" w:color="auto"/>
                    <w:bottom w:val="none" w:sz="0" w:space="0" w:color="auto"/>
                    <w:right w:val="none" w:sz="0" w:space="0" w:color="auto"/>
                  </w:divBdr>
                  <w:divsChild>
                    <w:div w:id="1290211220">
                      <w:marLeft w:val="0"/>
                      <w:marRight w:val="0"/>
                      <w:marTop w:val="0"/>
                      <w:marBottom w:val="0"/>
                      <w:divBdr>
                        <w:top w:val="none" w:sz="0" w:space="0" w:color="auto"/>
                        <w:left w:val="none" w:sz="0" w:space="0" w:color="auto"/>
                        <w:bottom w:val="none" w:sz="0" w:space="0" w:color="auto"/>
                        <w:right w:val="none" w:sz="0" w:space="0" w:color="auto"/>
                      </w:divBdr>
                      <w:divsChild>
                        <w:div w:id="655379773">
                          <w:marLeft w:val="0"/>
                          <w:marRight w:val="0"/>
                          <w:marTop w:val="0"/>
                          <w:marBottom w:val="0"/>
                          <w:divBdr>
                            <w:top w:val="none" w:sz="0" w:space="0" w:color="auto"/>
                            <w:left w:val="none" w:sz="0" w:space="0" w:color="auto"/>
                            <w:bottom w:val="none" w:sz="0" w:space="0" w:color="auto"/>
                            <w:right w:val="none" w:sz="0" w:space="0" w:color="auto"/>
                          </w:divBdr>
                          <w:divsChild>
                            <w:div w:id="1084718503">
                              <w:marLeft w:val="0"/>
                              <w:marRight w:val="0"/>
                              <w:marTop w:val="0"/>
                              <w:marBottom w:val="0"/>
                              <w:divBdr>
                                <w:top w:val="none" w:sz="0" w:space="0" w:color="auto"/>
                                <w:left w:val="none" w:sz="0" w:space="0" w:color="auto"/>
                                <w:bottom w:val="none" w:sz="0" w:space="0" w:color="auto"/>
                                <w:right w:val="none" w:sz="0" w:space="0" w:color="auto"/>
                              </w:divBdr>
                              <w:divsChild>
                                <w:div w:id="1027365749">
                                  <w:marLeft w:val="0"/>
                                  <w:marRight w:val="0"/>
                                  <w:marTop w:val="0"/>
                                  <w:marBottom w:val="0"/>
                                  <w:divBdr>
                                    <w:top w:val="none" w:sz="0" w:space="0" w:color="auto"/>
                                    <w:left w:val="none" w:sz="0" w:space="0" w:color="auto"/>
                                    <w:bottom w:val="none" w:sz="0" w:space="0" w:color="auto"/>
                                    <w:right w:val="none" w:sz="0" w:space="0" w:color="auto"/>
                                  </w:divBdr>
                                  <w:divsChild>
                                    <w:div w:id="13837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460046">
                  <w:marLeft w:val="0"/>
                  <w:marRight w:val="0"/>
                  <w:marTop w:val="0"/>
                  <w:marBottom w:val="0"/>
                  <w:divBdr>
                    <w:top w:val="none" w:sz="0" w:space="0" w:color="auto"/>
                    <w:left w:val="none" w:sz="0" w:space="0" w:color="auto"/>
                    <w:bottom w:val="none" w:sz="0" w:space="0" w:color="auto"/>
                    <w:right w:val="none" w:sz="0" w:space="0" w:color="auto"/>
                  </w:divBdr>
                  <w:divsChild>
                    <w:div w:id="659381783">
                      <w:marLeft w:val="0"/>
                      <w:marRight w:val="0"/>
                      <w:marTop w:val="0"/>
                      <w:marBottom w:val="0"/>
                      <w:divBdr>
                        <w:top w:val="none" w:sz="0" w:space="0" w:color="auto"/>
                        <w:left w:val="none" w:sz="0" w:space="0" w:color="auto"/>
                        <w:bottom w:val="none" w:sz="0" w:space="0" w:color="auto"/>
                        <w:right w:val="none" w:sz="0" w:space="0" w:color="auto"/>
                      </w:divBdr>
                    </w:div>
                    <w:div w:id="1406031549">
                      <w:marLeft w:val="0"/>
                      <w:marRight w:val="0"/>
                      <w:marTop w:val="0"/>
                      <w:marBottom w:val="0"/>
                      <w:divBdr>
                        <w:top w:val="none" w:sz="0" w:space="0" w:color="auto"/>
                        <w:left w:val="none" w:sz="0" w:space="0" w:color="auto"/>
                        <w:bottom w:val="none" w:sz="0" w:space="0" w:color="auto"/>
                        <w:right w:val="none" w:sz="0" w:space="0" w:color="auto"/>
                      </w:divBdr>
                      <w:divsChild>
                        <w:div w:id="912542220">
                          <w:marLeft w:val="0"/>
                          <w:marRight w:val="0"/>
                          <w:marTop w:val="0"/>
                          <w:marBottom w:val="0"/>
                          <w:divBdr>
                            <w:top w:val="none" w:sz="0" w:space="0" w:color="auto"/>
                            <w:left w:val="none" w:sz="0" w:space="0" w:color="auto"/>
                            <w:bottom w:val="none" w:sz="0" w:space="0" w:color="auto"/>
                            <w:right w:val="none" w:sz="0" w:space="0" w:color="auto"/>
                          </w:divBdr>
                          <w:divsChild>
                            <w:div w:id="11880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119854">
                  <w:marLeft w:val="0"/>
                  <w:marRight w:val="0"/>
                  <w:marTop w:val="0"/>
                  <w:marBottom w:val="0"/>
                  <w:divBdr>
                    <w:top w:val="none" w:sz="0" w:space="0" w:color="auto"/>
                    <w:left w:val="none" w:sz="0" w:space="0" w:color="auto"/>
                    <w:bottom w:val="none" w:sz="0" w:space="0" w:color="auto"/>
                    <w:right w:val="none" w:sz="0" w:space="0" w:color="auto"/>
                  </w:divBdr>
                  <w:divsChild>
                    <w:div w:id="504201102">
                      <w:marLeft w:val="0"/>
                      <w:marRight w:val="0"/>
                      <w:marTop w:val="0"/>
                      <w:marBottom w:val="0"/>
                      <w:divBdr>
                        <w:top w:val="none" w:sz="0" w:space="0" w:color="auto"/>
                        <w:left w:val="none" w:sz="0" w:space="0" w:color="auto"/>
                        <w:bottom w:val="none" w:sz="0" w:space="0" w:color="auto"/>
                        <w:right w:val="none" w:sz="0" w:space="0" w:color="auto"/>
                      </w:divBdr>
                      <w:divsChild>
                        <w:div w:id="1944074628">
                          <w:marLeft w:val="0"/>
                          <w:marRight w:val="0"/>
                          <w:marTop w:val="0"/>
                          <w:marBottom w:val="0"/>
                          <w:divBdr>
                            <w:top w:val="none" w:sz="0" w:space="0" w:color="auto"/>
                            <w:left w:val="none" w:sz="0" w:space="0" w:color="auto"/>
                            <w:bottom w:val="none" w:sz="0" w:space="0" w:color="auto"/>
                            <w:right w:val="none" w:sz="0" w:space="0" w:color="auto"/>
                          </w:divBdr>
                          <w:divsChild>
                            <w:div w:id="455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35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752530">
      <w:bodyDiv w:val="1"/>
      <w:marLeft w:val="0"/>
      <w:marRight w:val="0"/>
      <w:marTop w:val="0"/>
      <w:marBottom w:val="0"/>
      <w:divBdr>
        <w:top w:val="none" w:sz="0" w:space="0" w:color="auto"/>
        <w:left w:val="none" w:sz="0" w:space="0" w:color="auto"/>
        <w:bottom w:val="none" w:sz="0" w:space="0" w:color="auto"/>
        <w:right w:val="none" w:sz="0" w:space="0" w:color="auto"/>
      </w:divBdr>
      <w:divsChild>
        <w:div w:id="264382883">
          <w:marLeft w:val="0"/>
          <w:marRight w:val="0"/>
          <w:marTop w:val="0"/>
          <w:marBottom w:val="0"/>
          <w:divBdr>
            <w:top w:val="none" w:sz="0" w:space="0" w:color="auto"/>
            <w:left w:val="none" w:sz="0" w:space="0" w:color="auto"/>
            <w:bottom w:val="none" w:sz="0" w:space="0" w:color="auto"/>
            <w:right w:val="none" w:sz="0" w:space="0" w:color="auto"/>
          </w:divBdr>
        </w:div>
      </w:divsChild>
    </w:div>
    <w:div w:id="1566404969">
      <w:bodyDiv w:val="1"/>
      <w:marLeft w:val="0"/>
      <w:marRight w:val="0"/>
      <w:marTop w:val="0"/>
      <w:marBottom w:val="0"/>
      <w:divBdr>
        <w:top w:val="none" w:sz="0" w:space="0" w:color="auto"/>
        <w:left w:val="none" w:sz="0" w:space="0" w:color="auto"/>
        <w:bottom w:val="none" w:sz="0" w:space="0" w:color="auto"/>
        <w:right w:val="none" w:sz="0" w:space="0" w:color="auto"/>
      </w:divBdr>
    </w:div>
    <w:div w:id="1567033535">
      <w:bodyDiv w:val="1"/>
      <w:marLeft w:val="0"/>
      <w:marRight w:val="0"/>
      <w:marTop w:val="0"/>
      <w:marBottom w:val="0"/>
      <w:divBdr>
        <w:top w:val="none" w:sz="0" w:space="0" w:color="auto"/>
        <w:left w:val="none" w:sz="0" w:space="0" w:color="auto"/>
        <w:bottom w:val="none" w:sz="0" w:space="0" w:color="auto"/>
        <w:right w:val="none" w:sz="0" w:space="0" w:color="auto"/>
      </w:divBdr>
      <w:divsChild>
        <w:div w:id="405886864">
          <w:marLeft w:val="0"/>
          <w:marRight w:val="0"/>
          <w:marTop w:val="0"/>
          <w:marBottom w:val="0"/>
          <w:divBdr>
            <w:top w:val="none" w:sz="0" w:space="0" w:color="auto"/>
            <w:left w:val="none" w:sz="0" w:space="0" w:color="auto"/>
            <w:bottom w:val="none" w:sz="0" w:space="0" w:color="auto"/>
            <w:right w:val="none" w:sz="0" w:space="0" w:color="auto"/>
          </w:divBdr>
        </w:div>
      </w:divsChild>
    </w:div>
    <w:div w:id="1567183184">
      <w:bodyDiv w:val="1"/>
      <w:marLeft w:val="0"/>
      <w:marRight w:val="0"/>
      <w:marTop w:val="0"/>
      <w:marBottom w:val="0"/>
      <w:divBdr>
        <w:top w:val="none" w:sz="0" w:space="0" w:color="auto"/>
        <w:left w:val="none" w:sz="0" w:space="0" w:color="auto"/>
        <w:bottom w:val="none" w:sz="0" w:space="0" w:color="auto"/>
        <w:right w:val="none" w:sz="0" w:space="0" w:color="auto"/>
      </w:divBdr>
    </w:div>
    <w:div w:id="1567718832">
      <w:bodyDiv w:val="1"/>
      <w:marLeft w:val="0"/>
      <w:marRight w:val="0"/>
      <w:marTop w:val="0"/>
      <w:marBottom w:val="0"/>
      <w:divBdr>
        <w:top w:val="none" w:sz="0" w:space="0" w:color="auto"/>
        <w:left w:val="none" w:sz="0" w:space="0" w:color="auto"/>
        <w:bottom w:val="none" w:sz="0" w:space="0" w:color="auto"/>
        <w:right w:val="none" w:sz="0" w:space="0" w:color="auto"/>
      </w:divBdr>
      <w:divsChild>
        <w:div w:id="598872698">
          <w:marLeft w:val="0"/>
          <w:marRight w:val="0"/>
          <w:marTop w:val="0"/>
          <w:marBottom w:val="0"/>
          <w:divBdr>
            <w:top w:val="none" w:sz="0" w:space="0" w:color="auto"/>
            <w:left w:val="none" w:sz="0" w:space="0" w:color="auto"/>
            <w:bottom w:val="none" w:sz="0" w:space="0" w:color="auto"/>
            <w:right w:val="none" w:sz="0" w:space="0" w:color="auto"/>
          </w:divBdr>
          <w:divsChild>
            <w:div w:id="850416086">
              <w:marLeft w:val="0"/>
              <w:marRight w:val="0"/>
              <w:marTop w:val="0"/>
              <w:marBottom w:val="0"/>
              <w:divBdr>
                <w:top w:val="none" w:sz="0" w:space="0" w:color="auto"/>
                <w:left w:val="none" w:sz="0" w:space="0" w:color="auto"/>
                <w:bottom w:val="none" w:sz="0" w:space="0" w:color="auto"/>
                <w:right w:val="none" w:sz="0" w:space="0" w:color="auto"/>
              </w:divBdr>
              <w:divsChild>
                <w:div w:id="1417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3180">
          <w:marLeft w:val="0"/>
          <w:marRight w:val="0"/>
          <w:marTop w:val="0"/>
          <w:marBottom w:val="0"/>
          <w:divBdr>
            <w:top w:val="none" w:sz="0" w:space="0" w:color="auto"/>
            <w:left w:val="none" w:sz="0" w:space="0" w:color="auto"/>
            <w:bottom w:val="none" w:sz="0" w:space="0" w:color="auto"/>
            <w:right w:val="none" w:sz="0" w:space="0" w:color="auto"/>
          </w:divBdr>
        </w:div>
      </w:divsChild>
    </w:div>
    <w:div w:id="1568374643">
      <w:bodyDiv w:val="1"/>
      <w:marLeft w:val="0"/>
      <w:marRight w:val="0"/>
      <w:marTop w:val="0"/>
      <w:marBottom w:val="0"/>
      <w:divBdr>
        <w:top w:val="none" w:sz="0" w:space="0" w:color="auto"/>
        <w:left w:val="none" w:sz="0" w:space="0" w:color="auto"/>
        <w:bottom w:val="none" w:sz="0" w:space="0" w:color="auto"/>
        <w:right w:val="none" w:sz="0" w:space="0" w:color="auto"/>
      </w:divBdr>
    </w:div>
    <w:div w:id="1568684563">
      <w:bodyDiv w:val="1"/>
      <w:marLeft w:val="0"/>
      <w:marRight w:val="0"/>
      <w:marTop w:val="0"/>
      <w:marBottom w:val="0"/>
      <w:divBdr>
        <w:top w:val="none" w:sz="0" w:space="0" w:color="auto"/>
        <w:left w:val="none" w:sz="0" w:space="0" w:color="auto"/>
        <w:bottom w:val="none" w:sz="0" w:space="0" w:color="auto"/>
        <w:right w:val="none" w:sz="0" w:space="0" w:color="auto"/>
      </w:divBdr>
      <w:divsChild>
        <w:div w:id="1469006818">
          <w:marLeft w:val="0"/>
          <w:marRight w:val="0"/>
          <w:marTop w:val="0"/>
          <w:marBottom w:val="0"/>
          <w:divBdr>
            <w:top w:val="none" w:sz="0" w:space="0" w:color="auto"/>
            <w:left w:val="none" w:sz="0" w:space="0" w:color="auto"/>
            <w:bottom w:val="none" w:sz="0" w:space="0" w:color="auto"/>
            <w:right w:val="none" w:sz="0" w:space="0" w:color="auto"/>
          </w:divBdr>
          <w:divsChild>
            <w:div w:id="1547136370">
              <w:marLeft w:val="0"/>
              <w:marRight w:val="0"/>
              <w:marTop w:val="0"/>
              <w:marBottom w:val="0"/>
              <w:divBdr>
                <w:top w:val="none" w:sz="0" w:space="0" w:color="auto"/>
                <w:left w:val="none" w:sz="0" w:space="0" w:color="auto"/>
                <w:bottom w:val="none" w:sz="0" w:space="0" w:color="auto"/>
                <w:right w:val="none" w:sz="0" w:space="0" w:color="auto"/>
              </w:divBdr>
              <w:divsChild>
                <w:div w:id="906838603">
                  <w:marLeft w:val="0"/>
                  <w:marRight w:val="0"/>
                  <w:marTop w:val="0"/>
                  <w:marBottom w:val="0"/>
                  <w:divBdr>
                    <w:top w:val="none" w:sz="0" w:space="0" w:color="auto"/>
                    <w:left w:val="none" w:sz="0" w:space="0" w:color="auto"/>
                    <w:bottom w:val="none" w:sz="0" w:space="0" w:color="auto"/>
                    <w:right w:val="none" w:sz="0" w:space="0" w:color="auto"/>
                  </w:divBdr>
                  <w:divsChild>
                    <w:div w:id="39736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73389">
          <w:marLeft w:val="0"/>
          <w:marRight w:val="0"/>
          <w:marTop w:val="0"/>
          <w:marBottom w:val="0"/>
          <w:divBdr>
            <w:top w:val="none" w:sz="0" w:space="0" w:color="auto"/>
            <w:left w:val="none" w:sz="0" w:space="0" w:color="auto"/>
            <w:bottom w:val="none" w:sz="0" w:space="0" w:color="auto"/>
            <w:right w:val="none" w:sz="0" w:space="0" w:color="auto"/>
          </w:divBdr>
          <w:divsChild>
            <w:div w:id="1795370989">
              <w:marLeft w:val="0"/>
              <w:marRight w:val="0"/>
              <w:marTop w:val="0"/>
              <w:marBottom w:val="0"/>
              <w:divBdr>
                <w:top w:val="none" w:sz="0" w:space="0" w:color="auto"/>
                <w:left w:val="none" w:sz="0" w:space="0" w:color="auto"/>
                <w:bottom w:val="none" w:sz="0" w:space="0" w:color="auto"/>
                <w:right w:val="none" w:sz="0" w:space="0" w:color="auto"/>
              </w:divBdr>
              <w:divsChild>
                <w:div w:id="161042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55637">
          <w:marLeft w:val="0"/>
          <w:marRight w:val="0"/>
          <w:marTop w:val="0"/>
          <w:marBottom w:val="0"/>
          <w:divBdr>
            <w:top w:val="none" w:sz="0" w:space="0" w:color="auto"/>
            <w:left w:val="none" w:sz="0" w:space="0" w:color="auto"/>
            <w:bottom w:val="none" w:sz="0" w:space="0" w:color="auto"/>
            <w:right w:val="none" w:sz="0" w:space="0" w:color="auto"/>
          </w:divBdr>
          <w:divsChild>
            <w:div w:id="656954954">
              <w:marLeft w:val="0"/>
              <w:marRight w:val="0"/>
              <w:marTop w:val="0"/>
              <w:marBottom w:val="0"/>
              <w:divBdr>
                <w:top w:val="none" w:sz="0" w:space="0" w:color="auto"/>
                <w:left w:val="none" w:sz="0" w:space="0" w:color="auto"/>
                <w:bottom w:val="none" w:sz="0" w:space="0" w:color="auto"/>
                <w:right w:val="none" w:sz="0" w:space="0" w:color="auto"/>
              </w:divBdr>
              <w:divsChild>
                <w:div w:id="202089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958893">
      <w:bodyDiv w:val="1"/>
      <w:marLeft w:val="0"/>
      <w:marRight w:val="0"/>
      <w:marTop w:val="0"/>
      <w:marBottom w:val="0"/>
      <w:divBdr>
        <w:top w:val="none" w:sz="0" w:space="0" w:color="auto"/>
        <w:left w:val="none" w:sz="0" w:space="0" w:color="auto"/>
        <w:bottom w:val="none" w:sz="0" w:space="0" w:color="auto"/>
        <w:right w:val="none" w:sz="0" w:space="0" w:color="auto"/>
      </w:divBdr>
      <w:divsChild>
        <w:div w:id="789741133">
          <w:marLeft w:val="0"/>
          <w:marRight w:val="0"/>
          <w:marTop w:val="0"/>
          <w:marBottom w:val="0"/>
          <w:divBdr>
            <w:top w:val="none" w:sz="0" w:space="0" w:color="auto"/>
            <w:left w:val="none" w:sz="0" w:space="0" w:color="auto"/>
            <w:bottom w:val="none" w:sz="0" w:space="0" w:color="auto"/>
            <w:right w:val="none" w:sz="0" w:space="0" w:color="auto"/>
          </w:divBdr>
        </w:div>
        <w:div w:id="183711219">
          <w:marLeft w:val="0"/>
          <w:marRight w:val="0"/>
          <w:marTop w:val="150"/>
          <w:marBottom w:val="150"/>
          <w:divBdr>
            <w:top w:val="single" w:sz="6" w:space="4" w:color="D7D7D7"/>
            <w:left w:val="none" w:sz="0" w:space="0" w:color="auto"/>
            <w:bottom w:val="single" w:sz="6" w:space="4" w:color="D7D7D7"/>
            <w:right w:val="none" w:sz="0" w:space="0" w:color="auto"/>
          </w:divBdr>
        </w:div>
        <w:div w:id="951858526">
          <w:marLeft w:val="0"/>
          <w:marRight w:val="0"/>
          <w:marTop w:val="0"/>
          <w:marBottom w:val="0"/>
          <w:divBdr>
            <w:top w:val="none" w:sz="0" w:space="0" w:color="auto"/>
            <w:left w:val="none" w:sz="0" w:space="0" w:color="auto"/>
            <w:bottom w:val="none" w:sz="0" w:space="0" w:color="auto"/>
            <w:right w:val="none" w:sz="0" w:space="0" w:color="auto"/>
          </w:divBdr>
        </w:div>
      </w:divsChild>
    </w:div>
    <w:div w:id="1569614593">
      <w:bodyDiv w:val="1"/>
      <w:marLeft w:val="0"/>
      <w:marRight w:val="0"/>
      <w:marTop w:val="0"/>
      <w:marBottom w:val="0"/>
      <w:divBdr>
        <w:top w:val="none" w:sz="0" w:space="0" w:color="auto"/>
        <w:left w:val="none" w:sz="0" w:space="0" w:color="auto"/>
        <w:bottom w:val="none" w:sz="0" w:space="0" w:color="auto"/>
        <w:right w:val="none" w:sz="0" w:space="0" w:color="auto"/>
      </w:divBdr>
      <w:divsChild>
        <w:div w:id="1451783008">
          <w:marLeft w:val="0"/>
          <w:marRight w:val="0"/>
          <w:marTop w:val="0"/>
          <w:marBottom w:val="0"/>
          <w:divBdr>
            <w:top w:val="none" w:sz="0" w:space="0" w:color="auto"/>
            <w:left w:val="none" w:sz="0" w:space="0" w:color="auto"/>
            <w:bottom w:val="none" w:sz="0" w:space="0" w:color="auto"/>
            <w:right w:val="none" w:sz="0" w:space="0" w:color="auto"/>
          </w:divBdr>
        </w:div>
      </w:divsChild>
    </w:div>
    <w:div w:id="1571308885">
      <w:bodyDiv w:val="1"/>
      <w:marLeft w:val="0"/>
      <w:marRight w:val="0"/>
      <w:marTop w:val="0"/>
      <w:marBottom w:val="0"/>
      <w:divBdr>
        <w:top w:val="none" w:sz="0" w:space="0" w:color="auto"/>
        <w:left w:val="none" w:sz="0" w:space="0" w:color="auto"/>
        <w:bottom w:val="none" w:sz="0" w:space="0" w:color="auto"/>
        <w:right w:val="none" w:sz="0" w:space="0" w:color="auto"/>
      </w:divBdr>
    </w:div>
    <w:div w:id="1572888277">
      <w:bodyDiv w:val="1"/>
      <w:marLeft w:val="0"/>
      <w:marRight w:val="0"/>
      <w:marTop w:val="0"/>
      <w:marBottom w:val="0"/>
      <w:divBdr>
        <w:top w:val="none" w:sz="0" w:space="0" w:color="auto"/>
        <w:left w:val="none" w:sz="0" w:space="0" w:color="auto"/>
        <w:bottom w:val="none" w:sz="0" w:space="0" w:color="auto"/>
        <w:right w:val="none" w:sz="0" w:space="0" w:color="auto"/>
      </w:divBdr>
      <w:divsChild>
        <w:div w:id="957950768">
          <w:marLeft w:val="0"/>
          <w:marRight w:val="0"/>
          <w:marTop w:val="0"/>
          <w:marBottom w:val="0"/>
          <w:divBdr>
            <w:top w:val="none" w:sz="0" w:space="0" w:color="auto"/>
            <w:left w:val="none" w:sz="0" w:space="0" w:color="auto"/>
            <w:bottom w:val="none" w:sz="0" w:space="0" w:color="auto"/>
            <w:right w:val="none" w:sz="0" w:space="0" w:color="auto"/>
          </w:divBdr>
        </w:div>
      </w:divsChild>
    </w:div>
    <w:div w:id="1572931759">
      <w:bodyDiv w:val="1"/>
      <w:marLeft w:val="0"/>
      <w:marRight w:val="0"/>
      <w:marTop w:val="0"/>
      <w:marBottom w:val="0"/>
      <w:divBdr>
        <w:top w:val="none" w:sz="0" w:space="0" w:color="auto"/>
        <w:left w:val="none" w:sz="0" w:space="0" w:color="auto"/>
        <w:bottom w:val="none" w:sz="0" w:space="0" w:color="auto"/>
        <w:right w:val="none" w:sz="0" w:space="0" w:color="auto"/>
      </w:divBdr>
    </w:div>
    <w:div w:id="1573193368">
      <w:bodyDiv w:val="1"/>
      <w:marLeft w:val="0"/>
      <w:marRight w:val="0"/>
      <w:marTop w:val="0"/>
      <w:marBottom w:val="0"/>
      <w:divBdr>
        <w:top w:val="none" w:sz="0" w:space="0" w:color="auto"/>
        <w:left w:val="none" w:sz="0" w:space="0" w:color="auto"/>
        <w:bottom w:val="none" w:sz="0" w:space="0" w:color="auto"/>
        <w:right w:val="none" w:sz="0" w:space="0" w:color="auto"/>
      </w:divBdr>
      <w:divsChild>
        <w:div w:id="1110658979">
          <w:marLeft w:val="0"/>
          <w:marRight w:val="0"/>
          <w:marTop w:val="0"/>
          <w:marBottom w:val="240"/>
          <w:divBdr>
            <w:top w:val="none" w:sz="0" w:space="0" w:color="auto"/>
            <w:left w:val="none" w:sz="0" w:space="0" w:color="auto"/>
            <w:bottom w:val="single" w:sz="6" w:space="0" w:color="C8C9CA"/>
            <w:right w:val="none" w:sz="0" w:space="0" w:color="auto"/>
          </w:divBdr>
        </w:div>
        <w:div w:id="1827740086">
          <w:marLeft w:val="0"/>
          <w:marRight w:val="0"/>
          <w:marTop w:val="0"/>
          <w:marBottom w:val="0"/>
          <w:divBdr>
            <w:top w:val="none" w:sz="0" w:space="0" w:color="auto"/>
            <w:left w:val="none" w:sz="0" w:space="0" w:color="auto"/>
            <w:bottom w:val="none" w:sz="0" w:space="0" w:color="auto"/>
            <w:right w:val="none" w:sz="0" w:space="0" w:color="auto"/>
          </w:divBdr>
          <w:divsChild>
            <w:div w:id="191505420">
              <w:marLeft w:val="0"/>
              <w:marRight w:val="0"/>
              <w:marTop w:val="0"/>
              <w:marBottom w:val="0"/>
              <w:divBdr>
                <w:top w:val="none" w:sz="0" w:space="0" w:color="auto"/>
                <w:left w:val="none" w:sz="0" w:space="0" w:color="auto"/>
                <w:bottom w:val="none" w:sz="0" w:space="0" w:color="auto"/>
                <w:right w:val="none" w:sz="0" w:space="0" w:color="auto"/>
              </w:divBdr>
              <w:divsChild>
                <w:div w:id="809398020">
                  <w:marLeft w:val="240"/>
                  <w:marRight w:val="240"/>
                  <w:marTop w:val="0"/>
                  <w:marBottom w:val="0"/>
                  <w:divBdr>
                    <w:top w:val="none" w:sz="0" w:space="0" w:color="auto"/>
                    <w:left w:val="none" w:sz="0" w:space="0" w:color="auto"/>
                    <w:bottom w:val="none" w:sz="0" w:space="0" w:color="auto"/>
                    <w:right w:val="none" w:sz="0" w:space="0" w:color="auto"/>
                  </w:divBdr>
                </w:div>
              </w:divsChild>
            </w:div>
            <w:div w:id="618612664">
              <w:marLeft w:val="150"/>
              <w:marRight w:val="150"/>
              <w:marTop w:val="0"/>
              <w:marBottom w:val="150"/>
              <w:divBdr>
                <w:top w:val="none" w:sz="0" w:space="0" w:color="auto"/>
                <w:left w:val="none" w:sz="0" w:space="0" w:color="auto"/>
                <w:bottom w:val="none" w:sz="0" w:space="0" w:color="auto"/>
                <w:right w:val="none" w:sz="0" w:space="0" w:color="auto"/>
              </w:divBdr>
              <w:divsChild>
                <w:div w:id="146908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5344">
      <w:bodyDiv w:val="1"/>
      <w:marLeft w:val="0"/>
      <w:marRight w:val="0"/>
      <w:marTop w:val="0"/>
      <w:marBottom w:val="0"/>
      <w:divBdr>
        <w:top w:val="none" w:sz="0" w:space="0" w:color="auto"/>
        <w:left w:val="none" w:sz="0" w:space="0" w:color="auto"/>
        <w:bottom w:val="none" w:sz="0" w:space="0" w:color="auto"/>
        <w:right w:val="none" w:sz="0" w:space="0" w:color="auto"/>
      </w:divBdr>
    </w:div>
    <w:div w:id="1574582769">
      <w:bodyDiv w:val="1"/>
      <w:marLeft w:val="0"/>
      <w:marRight w:val="0"/>
      <w:marTop w:val="0"/>
      <w:marBottom w:val="0"/>
      <w:divBdr>
        <w:top w:val="none" w:sz="0" w:space="0" w:color="auto"/>
        <w:left w:val="none" w:sz="0" w:space="0" w:color="auto"/>
        <w:bottom w:val="none" w:sz="0" w:space="0" w:color="auto"/>
        <w:right w:val="none" w:sz="0" w:space="0" w:color="auto"/>
      </w:divBdr>
      <w:divsChild>
        <w:div w:id="520046263">
          <w:marLeft w:val="0"/>
          <w:marRight w:val="0"/>
          <w:marTop w:val="150"/>
          <w:marBottom w:val="0"/>
          <w:divBdr>
            <w:top w:val="none" w:sz="0" w:space="0" w:color="auto"/>
            <w:left w:val="none" w:sz="0" w:space="0" w:color="auto"/>
            <w:bottom w:val="none" w:sz="0" w:space="0" w:color="auto"/>
            <w:right w:val="none" w:sz="0" w:space="0" w:color="auto"/>
          </w:divBdr>
        </w:div>
      </w:divsChild>
    </w:div>
    <w:div w:id="1574856533">
      <w:bodyDiv w:val="1"/>
      <w:marLeft w:val="0"/>
      <w:marRight w:val="0"/>
      <w:marTop w:val="0"/>
      <w:marBottom w:val="0"/>
      <w:divBdr>
        <w:top w:val="none" w:sz="0" w:space="0" w:color="auto"/>
        <w:left w:val="none" w:sz="0" w:space="0" w:color="auto"/>
        <w:bottom w:val="none" w:sz="0" w:space="0" w:color="auto"/>
        <w:right w:val="none" w:sz="0" w:space="0" w:color="auto"/>
      </w:divBdr>
    </w:div>
    <w:div w:id="1574926859">
      <w:bodyDiv w:val="1"/>
      <w:marLeft w:val="0"/>
      <w:marRight w:val="0"/>
      <w:marTop w:val="0"/>
      <w:marBottom w:val="0"/>
      <w:divBdr>
        <w:top w:val="none" w:sz="0" w:space="0" w:color="auto"/>
        <w:left w:val="none" w:sz="0" w:space="0" w:color="auto"/>
        <w:bottom w:val="none" w:sz="0" w:space="0" w:color="auto"/>
        <w:right w:val="none" w:sz="0" w:space="0" w:color="auto"/>
      </w:divBdr>
    </w:div>
    <w:div w:id="1574972872">
      <w:bodyDiv w:val="1"/>
      <w:marLeft w:val="0"/>
      <w:marRight w:val="0"/>
      <w:marTop w:val="0"/>
      <w:marBottom w:val="0"/>
      <w:divBdr>
        <w:top w:val="none" w:sz="0" w:space="0" w:color="auto"/>
        <w:left w:val="none" w:sz="0" w:space="0" w:color="auto"/>
        <w:bottom w:val="none" w:sz="0" w:space="0" w:color="auto"/>
        <w:right w:val="none" w:sz="0" w:space="0" w:color="auto"/>
      </w:divBdr>
      <w:divsChild>
        <w:div w:id="1947812476">
          <w:marLeft w:val="0"/>
          <w:marRight w:val="0"/>
          <w:marTop w:val="0"/>
          <w:marBottom w:val="0"/>
          <w:divBdr>
            <w:top w:val="none" w:sz="0" w:space="0" w:color="auto"/>
            <w:left w:val="none" w:sz="0" w:space="0" w:color="auto"/>
            <w:bottom w:val="none" w:sz="0" w:space="0" w:color="auto"/>
            <w:right w:val="none" w:sz="0" w:space="0" w:color="auto"/>
          </w:divBdr>
          <w:divsChild>
            <w:div w:id="775752174">
              <w:marLeft w:val="0"/>
              <w:marRight w:val="0"/>
              <w:marTop w:val="0"/>
              <w:marBottom w:val="0"/>
              <w:divBdr>
                <w:top w:val="none" w:sz="0" w:space="0" w:color="auto"/>
                <w:left w:val="none" w:sz="0" w:space="0" w:color="auto"/>
                <w:bottom w:val="none" w:sz="0" w:space="0" w:color="auto"/>
                <w:right w:val="none" w:sz="0" w:space="0" w:color="auto"/>
              </w:divBdr>
              <w:divsChild>
                <w:div w:id="2761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20025">
          <w:marLeft w:val="0"/>
          <w:marRight w:val="0"/>
          <w:marTop w:val="0"/>
          <w:marBottom w:val="0"/>
          <w:divBdr>
            <w:top w:val="none" w:sz="0" w:space="0" w:color="auto"/>
            <w:left w:val="none" w:sz="0" w:space="0" w:color="auto"/>
            <w:bottom w:val="none" w:sz="0" w:space="0" w:color="auto"/>
            <w:right w:val="none" w:sz="0" w:space="0" w:color="auto"/>
          </w:divBdr>
        </w:div>
      </w:divsChild>
    </w:div>
    <w:div w:id="1575163720">
      <w:bodyDiv w:val="1"/>
      <w:marLeft w:val="0"/>
      <w:marRight w:val="0"/>
      <w:marTop w:val="0"/>
      <w:marBottom w:val="0"/>
      <w:divBdr>
        <w:top w:val="none" w:sz="0" w:space="0" w:color="auto"/>
        <w:left w:val="none" w:sz="0" w:space="0" w:color="auto"/>
        <w:bottom w:val="none" w:sz="0" w:space="0" w:color="auto"/>
        <w:right w:val="none" w:sz="0" w:space="0" w:color="auto"/>
      </w:divBdr>
      <w:divsChild>
        <w:div w:id="115105791">
          <w:marLeft w:val="0"/>
          <w:marRight w:val="0"/>
          <w:marTop w:val="0"/>
          <w:marBottom w:val="0"/>
          <w:divBdr>
            <w:top w:val="none" w:sz="0" w:space="0" w:color="auto"/>
            <w:left w:val="none" w:sz="0" w:space="0" w:color="auto"/>
            <w:bottom w:val="none" w:sz="0" w:space="0" w:color="auto"/>
            <w:right w:val="none" w:sz="0" w:space="0" w:color="auto"/>
          </w:divBdr>
        </w:div>
      </w:divsChild>
    </w:div>
    <w:div w:id="1575582692">
      <w:bodyDiv w:val="1"/>
      <w:marLeft w:val="0"/>
      <w:marRight w:val="0"/>
      <w:marTop w:val="0"/>
      <w:marBottom w:val="0"/>
      <w:divBdr>
        <w:top w:val="none" w:sz="0" w:space="0" w:color="auto"/>
        <w:left w:val="none" w:sz="0" w:space="0" w:color="auto"/>
        <w:bottom w:val="none" w:sz="0" w:space="0" w:color="auto"/>
        <w:right w:val="none" w:sz="0" w:space="0" w:color="auto"/>
      </w:divBdr>
      <w:divsChild>
        <w:div w:id="1518541325">
          <w:marLeft w:val="0"/>
          <w:marRight w:val="0"/>
          <w:marTop w:val="0"/>
          <w:marBottom w:val="0"/>
          <w:divBdr>
            <w:top w:val="none" w:sz="0" w:space="0" w:color="auto"/>
            <w:left w:val="none" w:sz="0" w:space="0" w:color="auto"/>
            <w:bottom w:val="none" w:sz="0" w:space="0" w:color="auto"/>
            <w:right w:val="none" w:sz="0" w:space="0" w:color="auto"/>
          </w:divBdr>
        </w:div>
        <w:div w:id="1947689743">
          <w:marLeft w:val="0"/>
          <w:marRight w:val="0"/>
          <w:marTop w:val="0"/>
          <w:marBottom w:val="0"/>
          <w:divBdr>
            <w:top w:val="none" w:sz="0" w:space="0" w:color="auto"/>
            <w:left w:val="none" w:sz="0" w:space="0" w:color="auto"/>
            <w:bottom w:val="none" w:sz="0" w:space="0" w:color="auto"/>
            <w:right w:val="none" w:sz="0" w:space="0" w:color="auto"/>
          </w:divBdr>
        </w:div>
      </w:divsChild>
    </w:div>
    <w:div w:id="1575630016">
      <w:bodyDiv w:val="1"/>
      <w:marLeft w:val="0"/>
      <w:marRight w:val="0"/>
      <w:marTop w:val="0"/>
      <w:marBottom w:val="0"/>
      <w:divBdr>
        <w:top w:val="none" w:sz="0" w:space="0" w:color="auto"/>
        <w:left w:val="none" w:sz="0" w:space="0" w:color="auto"/>
        <w:bottom w:val="none" w:sz="0" w:space="0" w:color="auto"/>
        <w:right w:val="none" w:sz="0" w:space="0" w:color="auto"/>
      </w:divBdr>
      <w:divsChild>
        <w:div w:id="1445077766">
          <w:marLeft w:val="0"/>
          <w:marRight w:val="0"/>
          <w:marTop w:val="0"/>
          <w:marBottom w:val="0"/>
          <w:divBdr>
            <w:top w:val="none" w:sz="0" w:space="0" w:color="auto"/>
            <w:left w:val="none" w:sz="0" w:space="0" w:color="auto"/>
            <w:bottom w:val="none" w:sz="0" w:space="0" w:color="auto"/>
            <w:right w:val="none" w:sz="0" w:space="0" w:color="auto"/>
          </w:divBdr>
          <w:divsChild>
            <w:div w:id="1829589740">
              <w:marLeft w:val="0"/>
              <w:marRight w:val="0"/>
              <w:marTop w:val="0"/>
              <w:marBottom w:val="0"/>
              <w:divBdr>
                <w:top w:val="none" w:sz="0" w:space="0" w:color="auto"/>
                <w:left w:val="none" w:sz="0" w:space="0" w:color="auto"/>
                <w:bottom w:val="none" w:sz="0" w:space="0" w:color="auto"/>
                <w:right w:val="none" w:sz="0" w:space="0" w:color="auto"/>
              </w:divBdr>
            </w:div>
          </w:divsChild>
        </w:div>
        <w:div w:id="798955307">
          <w:marLeft w:val="0"/>
          <w:marRight w:val="0"/>
          <w:marTop w:val="0"/>
          <w:marBottom w:val="0"/>
          <w:divBdr>
            <w:top w:val="none" w:sz="0" w:space="0" w:color="auto"/>
            <w:left w:val="none" w:sz="0" w:space="0" w:color="auto"/>
            <w:bottom w:val="none" w:sz="0" w:space="0" w:color="auto"/>
            <w:right w:val="none" w:sz="0" w:space="0" w:color="auto"/>
          </w:divBdr>
        </w:div>
      </w:divsChild>
    </w:div>
    <w:div w:id="1575892642">
      <w:bodyDiv w:val="1"/>
      <w:marLeft w:val="0"/>
      <w:marRight w:val="0"/>
      <w:marTop w:val="0"/>
      <w:marBottom w:val="0"/>
      <w:divBdr>
        <w:top w:val="none" w:sz="0" w:space="0" w:color="auto"/>
        <w:left w:val="none" w:sz="0" w:space="0" w:color="auto"/>
        <w:bottom w:val="none" w:sz="0" w:space="0" w:color="auto"/>
        <w:right w:val="none" w:sz="0" w:space="0" w:color="auto"/>
      </w:divBdr>
      <w:divsChild>
        <w:div w:id="732655089">
          <w:marLeft w:val="0"/>
          <w:marRight w:val="0"/>
          <w:marTop w:val="0"/>
          <w:marBottom w:val="0"/>
          <w:divBdr>
            <w:top w:val="none" w:sz="0" w:space="0" w:color="auto"/>
            <w:left w:val="none" w:sz="0" w:space="0" w:color="auto"/>
            <w:bottom w:val="none" w:sz="0" w:space="0" w:color="auto"/>
            <w:right w:val="none" w:sz="0" w:space="0" w:color="auto"/>
          </w:divBdr>
        </w:div>
      </w:divsChild>
    </w:div>
    <w:div w:id="1576553629">
      <w:bodyDiv w:val="1"/>
      <w:marLeft w:val="0"/>
      <w:marRight w:val="0"/>
      <w:marTop w:val="0"/>
      <w:marBottom w:val="0"/>
      <w:divBdr>
        <w:top w:val="none" w:sz="0" w:space="0" w:color="auto"/>
        <w:left w:val="none" w:sz="0" w:space="0" w:color="auto"/>
        <w:bottom w:val="none" w:sz="0" w:space="0" w:color="auto"/>
        <w:right w:val="none" w:sz="0" w:space="0" w:color="auto"/>
      </w:divBdr>
      <w:divsChild>
        <w:div w:id="163860661">
          <w:marLeft w:val="0"/>
          <w:marRight w:val="0"/>
          <w:marTop w:val="0"/>
          <w:marBottom w:val="0"/>
          <w:divBdr>
            <w:top w:val="none" w:sz="0" w:space="0" w:color="auto"/>
            <w:left w:val="none" w:sz="0" w:space="0" w:color="auto"/>
            <w:bottom w:val="none" w:sz="0" w:space="0" w:color="auto"/>
            <w:right w:val="none" w:sz="0" w:space="0" w:color="auto"/>
          </w:divBdr>
        </w:div>
      </w:divsChild>
    </w:div>
    <w:div w:id="1577087081">
      <w:bodyDiv w:val="1"/>
      <w:marLeft w:val="0"/>
      <w:marRight w:val="0"/>
      <w:marTop w:val="0"/>
      <w:marBottom w:val="0"/>
      <w:divBdr>
        <w:top w:val="none" w:sz="0" w:space="0" w:color="auto"/>
        <w:left w:val="none" w:sz="0" w:space="0" w:color="auto"/>
        <w:bottom w:val="none" w:sz="0" w:space="0" w:color="auto"/>
        <w:right w:val="none" w:sz="0" w:space="0" w:color="auto"/>
      </w:divBdr>
      <w:divsChild>
        <w:div w:id="2082020913">
          <w:marLeft w:val="0"/>
          <w:marRight w:val="0"/>
          <w:marTop w:val="0"/>
          <w:marBottom w:val="0"/>
          <w:divBdr>
            <w:top w:val="none" w:sz="0" w:space="0" w:color="auto"/>
            <w:left w:val="none" w:sz="0" w:space="0" w:color="auto"/>
            <w:bottom w:val="none" w:sz="0" w:space="0" w:color="auto"/>
            <w:right w:val="none" w:sz="0" w:space="0" w:color="auto"/>
          </w:divBdr>
          <w:divsChild>
            <w:div w:id="695666174">
              <w:marLeft w:val="0"/>
              <w:marRight w:val="0"/>
              <w:marTop w:val="0"/>
              <w:marBottom w:val="0"/>
              <w:divBdr>
                <w:top w:val="none" w:sz="0" w:space="0" w:color="auto"/>
                <w:left w:val="none" w:sz="0" w:space="0" w:color="auto"/>
                <w:bottom w:val="none" w:sz="0" w:space="0" w:color="auto"/>
                <w:right w:val="none" w:sz="0" w:space="0" w:color="auto"/>
              </w:divBdr>
            </w:div>
          </w:divsChild>
        </w:div>
        <w:div w:id="1377044273">
          <w:marLeft w:val="0"/>
          <w:marRight w:val="0"/>
          <w:marTop w:val="0"/>
          <w:marBottom w:val="0"/>
          <w:divBdr>
            <w:top w:val="none" w:sz="0" w:space="0" w:color="auto"/>
            <w:left w:val="none" w:sz="0" w:space="0" w:color="auto"/>
            <w:bottom w:val="none" w:sz="0" w:space="0" w:color="auto"/>
            <w:right w:val="none" w:sz="0" w:space="0" w:color="auto"/>
          </w:divBdr>
        </w:div>
      </w:divsChild>
    </w:div>
    <w:div w:id="1577352595">
      <w:bodyDiv w:val="1"/>
      <w:marLeft w:val="0"/>
      <w:marRight w:val="0"/>
      <w:marTop w:val="0"/>
      <w:marBottom w:val="0"/>
      <w:divBdr>
        <w:top w:val="none" w:sz="0" w:space="0" w:color="auto"/>
        <w:left w:val="none" w:sz="0" w:space="0" w:color="auto"/>
        <w:bottom w:val="none" w:sz="0" w:space="0" w:color="auto"/>
        <w:right w:val="none" w:sz="0" w:space="0" w:color="auto"/>
      </w:divBdr>
      <w:divsChild>
        <w:div w:id="462968203">
          <w:marLeft w:val="0"/>
          <w:marRight w:val="0"/>
          <w:marTop w:val="0"/>
          <w:marBottom w:val="0"/>
          <w:divBdr>
            <w:top w:val="none" w:sz="0" w:space="0" w:color="auto"/>
            <w:left w:val="none" w:sz="0" w:space="0" w:color="auto"/>
            <w:bottom w:val="none" w:sz="0" w:space="0" w:color="auto"/>
            <w:right w:val="none" w:sz="0" w:space="0" w:color="auto"/>
          </w:divBdr>
        </w:div>
      </w:divsChild>
    </w:div>
    <w:div w:id="1577588096">
      <w:bodyDiv w:val="1"/>
      <w:marLeft w:val="0"/>
      <w:marRight w:val="0"/>
      <w:marTop w:val="0"/>
      <w:marBottom w:val="0"/>
      <w:divBdr>
        <w:top w:val="none" w:sz="0" w:space="0" w:color="auto"/>
        <w:left w:val="none" w:sz="0" w:space="0" w:color="auto"/>
        <w:bottom w:val="none" w:sz="0" w:space="0" w:color="auto"/>
        <w:right w:val="none" w:sz="0" w:space="0" w:color="auto"/>
      </w:divBdr>
      <w:divsChild>
        <w:div w:id="521364011">
          <w:marLeft w:val="0"/>
          <w:marRight w:val="0"/>
          <w:marTop w:val="0"/>
          <w:marBottom w:val="0"/>
          <w:divBdr>
            <w:top w:val="none" w:sz="0" w:space="0" w:color="auto"/>
            <w:left w:val="none" w:sz="0" w:space="0" w:color="auto"/>
            <w:bottom w:val="none" w:sz="0" w:space="0" w:color="auto"/>
            <w:right w:val="none" w:sz="0" w:space="0" w:color="auto"/>
          </w:divBdr>
          <w:divsChild>
            <w:div w:id="1848710340">
              <w:marLeft w:val="0"/>
              <w:marRight w:val="0"/>
              <w:marTop w:val="0"/>
              <w:marBottom w:val="0"/>
              <w:divBdr>
                <w:top w:val="none" w:sz="0" w:space="0" w:color="auto"/>
                <w:left w:val="none" w:sz="0" w:space="0" w:color="auto"/>
                <w:bottom w:val="none" w:sz="0" w:space="0" w:color="auto"/>
                <w:right w:val="none" w:sz="0" w:space="0" w:color="auto"/>
              </w:divBdr>
              <w:divsChild>
                <w:div w:id="95945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934588">
      <w:bodyDiv w:val="1"/>
      <w:marLeft w:val="0"/>
      <w:marRight w:val="0"/>
      <w:marTop w:val="0"/>
      <w:marBottom w:val="0"/>
      <w:divBdr>
        <w:top w:val="none" w:sz="0" w:space="0" w:color="auto"/>
        <w:left w:val="none" w:sz="0" w:space="0" w:color="auto"/>
        <w:bottom w:val="none" w:sz="0" w:space="0" w:color="auto"/>
        <w:right w:val="none" w:sz="0" w:space="0" w:color="auto"/>
      </w:divBdr>
      <w:divsChild>
        <w:div w:id="470442820">
          <w:marLeft w:val="0"/>
          <w:marRight w:val="0"/>
          <w:marTop w:val="0"/>
          <w:marBottom w:val="0"/>
          <w:divBdr>
            <w:top w:val="none" w:sz="0" w:space="0" w:color="auto"/>
            <w:left w:val="none" w:sz="0" w:space="0" w:color="auto"/>
            <w:bottom w:val="none" w:sz="0" w:space="0" w:color="auto"/>
            <w:right w:val="none" w:sz="0" w:space="0" w:color="auto"/>
          </w:divBdr>
        </w:div>
        <w:div w:id="1085767677">
          <w:marLeft w:val="0"/>
          <w:marRight w:val="0"/>
          <w:marTop w:val="150"/>
          <w:marBottom w:val="150"/>
          <w:divBdr>
            <w:top w:val="single" w:sz="6" w:space="4" w:color="D7D7D7"/>
            <w:left w:val="none" w:sz="0" w:space="0" w:color="auto"/>
            <w:bottom w:val="single" w:sz="6" w:space="4" w:color="D7D7D7"/>
            <w:right w:val="none" w:sz="0" w:space="0" w:color="auto"/>
          </w:divBdr>
        </w:div>
        <w:div w:id="697698340">
          <w:marLeft w:val="0"/>
          <w:marRight w:val="0"/>
          <w:marTop w:val="0"/>
          <w:marBottom w:val="0"/>
          <w:divBdr>
            <w:top w:val="none" w:sz="0" w:space="0" w:color="auto"/>
            <w:left w:val="none" w:sz="0" w:space="0" w:color="auto"/>
            <w:bottom w:val="none" w:sz="0" w:space="0" w:color="auto"/>
            <w:right w:val="none" w:sz="0" w:space="0" w:color="auto"/>
          </w:divBdr>
        </w:div>
      </w:divsChild>
    </w:div>
    <w:div w:id="1578513148">
      <w:bodyDiv w:val="1"/>
      <w:marLeft w:val="0"/>
      <w:marRight w:val="0"/>
      <w:marTop w:val="0"/>
      <w:marBottom w:val="0"/>
      <w:divBdr>
        <w:top w:val="none" w:sz="0" w:space="0" w:color="auto"/>
        <w:left w:val="none" w:sz="0" w:space="0" w:color="auto"/>
        <w:bottom w:val="none" w:sz="0" w:space="0" w:color="auto"/>
        <w:right w:val="none" w:sz="0" w:space="0" w:color="auto"/>
      </w:divBdr>
      <w:divsChild>
        <w:div w:id="246161200">
          <w:marLeft w:val="0"/>
          <w:marRight w:val="0"/>
          <w:marTop w:val="0"/>
          <w:marBottom w:val="0"/>
          <w:divBdr>
            <w:top w:val="none" w:sz="0" w:space="0" w:color="auto"/>
            <w:left w:val="none" w:sz="0" w:space="0" w:color="auto"/>
            <w:bottom w:val="none" w:sz="0" w:space="0" w:color="auto"/>
            <w:right w:val="none" w:sz="0" w:space="0" w:color="auto"/>
          </w:divBdr>
        </w:div>
        <w:div w:id="282347276">
          <w:marLeft w:val="0"/>
          <w:marRight w:val="0"/>
          <w:marTop w:val="150"/>
          <w:marBottom w:val="150"/>
          <w:divBdr>
            <w:top w:val="single" w:sz="6" w:space="4" w:color="D7D7D7"/>
            <w:left w:val="none" w:sz="0" w:space="0" w:color="auto"/>
            <w:bottom w:val="single" w:sz="6" w:space="4" w:color="D7D7D7"/>
            <w:right w:val="none" w:sz="0" w:space="0" w:color="auto"/>
          </w:divBdr>
        </w:div>
        <w:div w:id="1046837796">
          <w:marLeft w:val="0"/>
          <w:marRight w:val="0"/>
          <w:marTop w:val="0"/>
          <w:marBottom w:val="0"/>
          <w:divBdr>
            <w:top w:val="none" w:sz="0" w:space="0" w:color="auto"/>
            <w:left w:val="none" w:sz="0" w:space="0" w:color="auto"/>
            <w:bottom w:val="none" w:sz="0" w:space="0" w:color="auto"/>
            <w:right w:val="none" w:sz="0" w:space="0" w:color="auto"/>
          </w:divBdr>
        </w:div>
      </w:divsChild>
    </w:div>
    <w:div w:id="1578974707">
      <w:bodyDiv w:val="1"/>
      <w:marLeft w:val="0"/>
      <w:marRight w:val="0"/>
      <w:marTop w:val="0"/>
      <w:marBottom w:val="0"/>
      <w:divBdr>
        <w:top w:val="none" w:sz="0" w:space="0" w:color="auto"/>
        <w:left w:val="none" w:sz="0" w:space="0" w:color="auto"/>
        <w:bottom w:val="none" w:sz="0" w:space="0" w:color="auto"/>
        <w:right w:val="none" w:sz="0" w:space="0" w:color="auto"/>
      </w:divBdr>
      <w:divsChild>
        <w:div w:id="861013969">
          <w:marLeft w:val="0"/>
          <w:marRight w:val="0"/>
          <w:marTop w:val="0"/>
          <w:marBottom w:val="0"/>
          <w:divBdr>
            <w:top w:val="none" w:sz="0" w:space="0" w:color="auto"/>
            <w:left w:val="none" w:sz="0" w:space="0" w:color="auto"/>
            <w:bottom w:val="none" w:sz="0" w:space="0" w:color="auto"/>
            <w:right w:val="none" w:sz="0" w:space="0" w:color="auto"/>
          </w:divBdr>
        </w:div>
      </w:divsChild>
    </w:div>
    <w:div w:id="1579364457">
      <w:bodyDiv w:val="1"/>
      <w:marLeft w:val="0"/>
      <w:marRight w:val="0"/>
      <w:marTop w:val="0"/>
      <w:marBottom w:val="0"/>
      <w:divBdr>
        <w:top w:val="none" w:sz="0" w:space="0" w:color="auto"/>
        <w:left w:val="none" w:sz="0" w:space="0" w:color="auto"/>
        <w:bottom w:val="none" w:sz="0" w:space="0" w:color="auto"/>
        <w:right w:val="none" w:sz="0" w:space="0" w:color="auto"/>
      </w:divBdr>
      <w:divsChild>
        <w:div w:id="1747919632">
          <w:marLeft w:val="0"/>
          <w:marRight w:val="0"/>
          <w:marTop w:val="0"/>
          <w:marBottom w:val="0"/>
          <w:divBdr>
            <w:top w:val="none" w:sz="0" w:space="0" w:color="auto"/>
            <w:left w:val="none" w:sz="0" w:space="0" w:color="auto"/>
            <w:bottom w:val="none" w:sz="0" w:space="0" w:color="auto"/>
            <w:right w:val="none" w:sz="0" w:space="0" w:color="auto"/>
          </w:divBdr>
        </w:div>
        <w:div w:id="651494714">
          <w:marLeft w:val="0"/>
          <w:marRight w:val="0"/>
          <w:marTop w:val="0"/>
          <w:marBottom w:val="0"/>
          <w:divBdr>
            <w:top w:val="none" w:sz="0" w:space="0" w:color="auto"/>
            <w:left w:val="none" w:sz="0" w:space="0" w:color="auto"/>
            <w:bottom w:val="none" w:sz="0" w:space="0" w:color="auto"/>
            <w:right w:val="none" w:sz="0" w:space="0" w:color="auto"/>
          </w:divBdr>
          <w:divsChild>
            <w:div w:id="805662495">
              <w:marLeft w:val="0"/>
              <w:marRight w:val="0"/>
              <w:marTop w:val="0"/>
              <w:marBottom w:val="0"/>
              <w:divBdr>
                <w:top w:val="none" w:sz="0" w:space="0" w:color="auto"/>
                <w:left w:val="none" w:sz="0" w:space="0" w:color="auto"/>
                <w:bottom w:val="none" w:sz="0" w:space="0" w:color="auto"/>
                <w:right w:val="none" w:sz="0" w:space="0" w:color="auto"/>
              </w:divBdr>
              <w:divsChild>
                <w:div w:id="105076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94153">
          <w:marLeft w:val="0"/>
          <w:marRight w:val="0"/>
          <w:marTop w:val="0"/>
          <w:marBottom w:val="0"/>
          <w:divBdr>
            <w:top w:val="none" w:sz="0" w:space="0" w:color="auto"/>
            <w:left w:val="none" w:sz="0" w:space="0" w:color="auto"/>
            <w:bottom w:val="none" w:sz="0" w:space="0" w:color="auto"/>
            <w:right w:val="none" w:sz="0" w:space="0" w:color="auto"/>
          </w:divBdr>
        </w:div>
      </w:divsChild>
    </w:div>
    <w:div w:id="1579440753">
      <w:bodyDiv w:val="1"/>
      <w:marLeft w:val="0"/>
      <w:marRight w:val="0"/>
      <w:marTop w:val="0"/>
      <w:marBottom w:val="0"/>
      <w:divBdr>
        <w:top w:val="none" w:sz="0" w:space="0" w:color="auto"/>
        <w:left w:val="none" w:sz="0" w:space="0" w:color="auto"/>
        <w:bottom w:val="none" w:sz="0" w:space="0" w:color="auto"/>
        <w:right w:val="none" w:sz="0" w:space="0" w:color="auto"/>
      </w:divBdr>
    </w:div>
    <w:div w:id="1580406021">
      <w:bodyDiv w:val="1"/>
      <w:marLeft w:val="0"/>
      <w:marRight w:val="0"/>
      <w:marTop w:val="0"/>
      <w:marBottom w:val="0"/>
      <w:divBdr>
        <w:top w:val="none" w:sz="0" w:space="0" w:color="auto"/>
        <w:left w:val="none" w:sz="0" w:space="0" w:color="auto"/>
        <w:bottom w:val="none" w:sz="0" w:space="0" w:color="auto"/>
        <w:right w:val="none" w:sz="0" w:space="0" w:color="auto"/>
      </w:divBdr>
      <w:divsChild>
        <w:div w:id="1493794575">
          <w:marLeft w:val="0"/>
          <w:marRight w:val="0"/>
          <w:marTop w:val="0"/>
          <w:marBottom w:val="0"/>
          <w:divBdr>
            <w:top w:val="none" w:sz="0" w:space="0" w:color="auto"/>
            <w:left w:val="none" w:sz="0" w:space="0" w:color="auto"/>
            <w:bottom w:val="none" w:sz="0" w:space="0" w:color="auto"/>
            <w:right w:val="none" w:sz="0" w:space="0" w:color="auto"/>
          </w:divBdr>
        </w:div>
        <w:div w:id="245266766">
          <w:marLeft w:val="0"/>
          <w:marRight w:val="0"/>
          <w:marTop w:val="150"/>
          <w:marBottom w:val="150"/>
          <w:divBdr>
            <w:top w:val="single" w:sz="6" w:space="4" w:color="D7D7D7"/>
            <w:left w:val="none" w:sz="0" w:space="0" w:color="auto"/>
            <w:bottom w:val="single" w:sz="6" w:space="4" w:color="D7D7D7"/>
            <w:right w:val="none" w:sz="0" w:space="0" w:color="auto"/>
          </w:divBdr>
        </w:div>
        <w:div w:id="1513108836">
          <w:marLeft w:val="0"/>
          <w:marRight w:val="0"/>
          <w:marTop w:val="0"/>
          <w:marBottom w:val="0"/>
          <w:divBdr>
            <w:top w:val="none" w:sz="0" w:space="0" w:color="auto"/>
            <w:left w:val="none" w:sz="0" w:space="0" w:color="auto"/>
            <w:bottom w:val="none" w:sz="0" w:space="0" w:color="auto"/>
            <w:right w:val="none" w:sz="0" w:space="0" w:color="auto"/>
          </w:divBdr>
        </w:div>
      </w:divsChild>
    </w:div>
    <w:div w:id="1583567497">
      <w:bodyDiv w:val="1"/>
      <w:marLeft w:val="0"/>
      <w:marRight w:val="0"/>
      <w:marTop w:val="0"/>
      <w:marBottom w:val="0"/>
      <w:divBdr>
        <w:top w:val="none" w:sz="0" w:space="0" w:color="auto"/>
        <w:left w:val="none" w:sz="0" w:space="0" w:color="auto"/>
        <w:bottom w:val="none" w:sz="0" w:space="0" w:color="auto"/>
        <w:right w:val="none" w:sz="0" w:space="0" w:color="auto"/>
      </w:divBdr>
    </w:div>
    <w:div w:id="1584338282">
      <w:bodyDiv w:val="1"/>
      <w:marLeft w:val="0"/>
      <w:marRight w:val="0"/>
      <w:marTop w:val="0"/>
      <w:marBottom w:val="0"/>
      <w:divBdr>
        <w:top w:val="none" w:sz="0" w:space="0" w:color="auto"/>
        <w:left w:val="none" w:sz="0" w:space="0" w:color="auto"/>
        <w:bottom w:val="none" w:sz="0" w:space="0" w:color="auto"/>
        <w:right w:val="none" w:sz="0" w:space="0" w:color="auto"/>
      </w:divBdr>
      <w:divsChild>
        <w:div w:id="1891451236">
          <w:marLeft w:val="0"/>
          <w:marRight w:val="0"/>
          <w:marTop w:val="0"/>
          <w:marBottom w:val="0"/>
          <w:divBdr>
            <w:top w:val="none" w:sz="0" w:space="0" w:color="auto"/>
            <w:left w:val="none" w:sz="0" w:space="0" w:color="auto"/>
            <w:bottom w:val="none" w:sz="0" w:space="0" w:color="auto"/>
            <w:right w:val="none" w:sz="0" w:space="0" w:color="auto"/>
          </w:divBdr>
        </w:div>
        <w:div w:id="632716941">
          <w:marLeft w:val="0"/>
          <w:marRight w:val="0"/>
          <w:marTop w:val="150"/>
          <w:marBottom w:val="150"/>
          <w:divBdr>
            <w:top w:val="single" w:sz="6" w:space="4" w:color="D7D7D7"/>
            <w:left w:val="none" w:sz="0" w:space="0" w:color="auto"/>
            <w:bottom w:val="single" w:sz="6" w:space="4" w:color="D7D7D7"/>
            <w:right w:val="none" w:sz="0" w:space="0" w:color="auto"/>
          </w:divBdr>
        </w:div>
        <w:div w:id="506873740">
          <w:marLeft w:val="0"/>
          <w:marRight w:val="0"/>
          <w:marTop w:val="0"/>
          <w:marBottom w:val="0"/>
          <w:divBdr>
            <w:top w:val="none" w:sz="0" w:space="0" w:color="auto"/>
            <w:left w:val="none" w:sz="0" w:space="0" w:color="auto"/>
            <w:bottom w:val="none" w:sz="0" w:space="0" w:color="auto"/>
            <w:right w:val="none" w:sz="0" w:space="0" w:color="auto"/>
          </w:divBdr>
        </w:div>
      </w:divsChild>
    </w:div>
    <w:div w:id="1584409790">
      <w:bodyDiv w:val="1"/>
      <w:marLeft w:val="0"/>
      <w:marRight w:val="0"/>
      <w:marTop w:val="0"/>
      <w:marBottom w:val="0"/>
      <w:divBdr>
        <w:top w:val="none" w:sz="0" w:space="0" w:color="auto"/>
        <w:left w:val="none" w:sz="0" w:space="0" w:color="auto"/>
        <w:bottom w:val="none" w:sz="0" w:space="0" w:color="auto"/>
        <w:right w:val="none" w:sz="0" w:space="0" w:color="auto"/>
      </w:divBdr>
      <w:divsChild>
        <w:div w:id="523179902">
          <w:marLeft w:val="0"/>
          <w:marRight w:val="0"/>
          <w:marTop w:val="0"/>
          <w:marBottom w:val="0"/>
          <w:divBdr>
            <w:top w:val="none" w:sz="0" w:space="0" w:color="auto"/>
            <w:left w:val="none" w:sz="0" w:space="0" w:color="auto"/>
            <w:bottom w:val="none" w:sz="0" w:space="0" w:color="auto"/>
            <w:right w:val="none" w:sz="0" w:space="0" w:color="auto"/>
          </w:divBdr>
          <w:divsChild>
            <w:div w:id="758020809">
              <w:marLeft w:val="0"/>
              <w:marRight w:val="0"/>
              <w:marTop w:val="0"/>
              <w:marBottom w:val="0"/>
              <w:divBdr>
                <w:top w:val="none" w:sz="0" w:space="0" w:color="auto"/>
                <w:left w:val="none" w:sz="0" w:space="0" w:color="auto"/>
                <w:bottom w:val="none" w:sz="0" w:space="0" w:color="auto"/>
                <w:right w:val="none" w:sz="0" w:space="0" w:color="auto"/>
              </w:divBdr>
              <w:divsChild>
                <w:div w:id="161856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89340">
          <w:marLeft w:val="0"/>
          <w:marRight w:val="0"/>
          <w:marTop w:val="0"/>
          <w:marBottom w:val="0"/>
          <w:divBdr>
            <w:top w:val="none" w:sz="0" w:space="0" w:color="auto"/>
            <w:left w:val="none" w:sz="0" w:space="0" w:color="auto"/>
            <w:bottom w:val="none" w:sz="0" w:space="0" w:color="auto"/>
            <w:right w:val="none" w:sz="0" w:space="0" w:color="auto"/>
          </w:divBdr>
        </w:div>
      </w:divsChild>
    </w:div>
    <w:div w:id="1585726590">
      <w:bodyDiv w:val="1"/>
      <w:marLeft w:val="0"/>
      <w:marRight w:val="0"/>
      <w:marTop w:val="0"/>
      <w:marBottom w:val="0"/>
      <w:divBdr>
        <w:top w:val="none" w:sz="0" w:space="0" w:color="auto"/>
        <w:left w:val="none" w:sz="0" w:space="0" w:color="auto"/>
        <w:bottom w:val="none" w:sz="0" w:space="0" w:color="auto"/>
        <w:right w:val="none" w:sz="0" w:space="0" w:color="auto"/>
      </w:divBdr>
      <w:divsChild>
        <w:div w:id="1233588333">
          <w:marLeft w:val="0"/>
          <w:marRight w:val="0"/>
          <w:marTop w:val="0"/>
          <w:marBottom w:val="0"/>
          <w:divBdr>
            <w:top w:val="none" w:sz="0" w:space="0" w:color="auto"/>
            <w:left w:val="none" w:sz="0" w:space="0" w:color="auto"/>
            <w:bottom w:val="none" w:sz="0" w:space="0" w:color="auto"/>
            <w:right w:val="none" w:sz="0" w:space="0" w:color="auto"/>
          </w:divBdr>
          <w:divsChild>
            <w:div w:id="1745293642">
              <w:marLeft w:val="0"/>
              <w:marRight w:val="0"/>
              <w:marTop w:val="0"/>
              <w:marBottom w:val="0"/>
              <w:divBdr>
                <w:top w:val="none" w:sz="0" w:space="0" w:color="auto"/>
                <w:left w:val="none" w:sz="0" w:space="0" w:color="auto"/>
                <w:bottom w:val="none" w:sz="0" w:space="0" w:color="auto"/>
                <w:right w:val="none" w:sz="0" w:space="0" w:color="auto"/>
              </w:divBdr>
              <w:divsChild>
                <w:div w:id="11430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92602">
          <w:marLeft w:val="0"/>
          <w:marRight w:val="0"/>
          <w:marTop w:val="0"/>
          <w:marBottom w:val="0"/>
          <w:divBdr>
            <w:top w:val="none" w:sz="0" w:space="0" w:color="auto"/>
            <w:left w:val="none" w:sz="0" w:space="0" w:color="auto"/>
            <w:bottom w:val="none" w:sz="0" w:space="0" w:color="auto"/>
            <w:right w:val="none" w:sz="0" w:space="0" w:color="auto"/>
          </w:divBdr>
        </w:div>
      </w:divsChild>
    </w:div>
    <w:div w:id="1586956228">
      <w:bodyDiv w:val="1"/>
      <w:marLeft w:val="0"/>
      <w:marRight w:val="0"/>
      <w:marTop w:val="0"/>
      <w:marBottom w:val="0"/>
      <w:divBdr>
        <w:top w:val="none" w:sz="0" w:space="0" w:color="auto"/>
        <w:left w:val="none" w:sz="0" w:space="0" w:color="auto"/>
        <w:bottom w:val="none" w:sz="0" w:space="0" w:color="auto"/>
        <w:right w:val="none" w:sz="0" w:space="0" w:color="auto"/>
      </w:divBdr>
      <w:divsChild>
        <w:div w:id="2035303295">
          <w:marLeft w:val="0"/>
          <w:marRight w:val="0"/>
          <w:marTop w:val="0"/>
          <w:marBottom w:val="0"/>
          <w:divBdr>
            <w:top w:val="none" w:sz="0" w:space="0" w:color="auto"/>
            <w:left w:val="none" w:sz="0" w:space="0" w:color="auto"/>
            <w:bottom w:val="none" w:sz="0" w:space="0" w:color="auto"/>
            <w:right w:val="none" w:sz="0" w:space="0" w:color="auto"/>
          </w:divBdr>
          <w:divsChild>
            <w:div w:id="2142992312">
              <w:marLeft w:val="0"/>
              <w:marRight w:val="0"/>
              <w:marTop w:val="0"/>
              <w:marBottom w:val="0"/>
              <w:divBdr>
                <w:top w:val="none" w:sz="0" w:space="0" w:color="auto"/>
                <w:left w:val="none" w:sz="0" w:space="0" w:color="auto"/>
                <w:bottom w:val="none" w:sz="0" w:space="0" w:color="auto"/>
                <w:right w:val="none" w:sz="0" w:space="0" w:color="auto"/>
              </w:divBdr>
              <w:divsChild>
                <w:div w:id="21233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2194">
          <w:marLeft w:val="0"/>
          <w:marRight w:val="0"/>
          <w:marTop w:val="0"/>
          <w:marBottom w:val="0"/>
          <w:divBdr>
            <w:top w:val="none" w:sz="0" w:space="0" w:color="auto"/>
            <w:left w:val="none" w:sz="0" w:space="0" w:color="auto"/>
            <w:bottom w:val="none" w:sz="0" w:space="0" w:color="auto"/>
            <w:right w:val="none" w:sz="0" w:space="0" w:color="auto"/>
          </w:divBdr>
        </w:div>
      </w:divsChild>
    </w:div>
    <w:div w:id="1587497810">
      <w:bodyDiv w:val="1"/>
      <w:marLeft w:val="0"/>
      <w:marRight w:val="0"/>
      <w:marTop w:val="0"/>
      <w:marBottom w:val="0"/>
      <w:divBdr>
        <w:top w:val="none" w:sz="0" w:space="0" w:color="auto"/>
        <w:left w:val="none" w:sz="0" w:space="0" w:color="auto"/>
        <w:bottom w:val="none" w:sz="0" w:space="0" w:color="auto"/>
        <w:right w:val="none" w:sz="0" w:space="0" w:color="auto"/>
      </w:divBdr>
    </w:div>
    <w:div w:id="1588153983">
      <w:bodyDiv w:val="1"/>
      <w:marLeft w:val="0"/>
      <w:marRight w:val="0"/>
      <w:marTop w:val="0"/>
      <w:marBottom w:val="0"/>
      <w:divBdr>
        <w:top w:val="none" w:sz="0" w:space="0" w:color="auto"/>
        <w:left w:val="none" w:sz="0" w:space="0" w:color="auto"/>
        <w:bottom w:val="none" w:sz="0" w:space="0" w:color="auto"/>
        <w:right w:val="none" w:sz="0" w:space="0" w:color="auto"/>
      </w:divBdr>
    </w:div>
    <w:div w:id="1588685575">
      <w:bodyDiv w:val="1"/>
      <w:marLeft w:val="0"/>
      <w:marRight w:val="0"/>
      <w:marTop w:val="0"/>
      <w:marBottom w:val="0"/>
      <w:divBdr>
        <w:top w:val="none" w:sz="0" w:space="0" w:color="auto"/>
        <w:left w:val="none" w:sz="0" w:space="0" w:color="auto"/>
        <w:bottom w:val="none" w:sz="0" w:space="0" w:color="auto"/>
        <w:right w:val="none" w:sz="0" w:space="0" w:color="auto"/>
      </w:divBdr>
      <w:divsChild>
        <w:div w:id="560557838">
          <w:marLeft w:val="0"/>
          <w:marRight w:val="0"/>
          <w:marTop w:val="0"/>
          <w:marBottom w:val="0"/>
          <w:divBdr>
            <w:top w:val="none" w:sz="0" w:space="0" w:color="auto"/>
            <w:left w:val="none" w:sz="0" w:space="0" w:color="auto"/>
            <w:bottom w:val="none" w:sz="0" w:space="0" w:color="auto"/>
            <w:right w:val="none" w:sz="0" w:space="0" w:color="auto"/>
          </w:divBdr>
        </w:div>
        <w:div w:id="1076706761">
          <w:marLeft w:val="0"/>
          <w:marRight w:val="0"/>
          <w:marTop w:val="0"/>
          <w:marBottom w:val="0"/>
          <w:divBdr>
            <w:top w:val="none" w:sz="0" w:space="0" w:color="auto"/>
            <w:left w:val="none" w:sz="0" w:space="0" w:color="auto"/>
            <w:bottom w:val="none" w:sz="0" w:space="0" w:color="auto"/>
            <w:right w:val="none" w:sz="0" w:space="0" w:color="auto"/>
          </w:divBdr>
        </w:div>
      </w:divsChild>
    </w:div>
    <w:div w:id="1589117292">
      <w:bodyDiv w:val="1"/>
      <w:marLeft w:val="0"/>
      <w:marRight w:val="0"/>
      <w:marTop w:val="0"/>
      <w:marBottom w:val="0"/>
      <w:divBdr>
        <w:top w:val="none" w:sz="0" w:space="0" w:color="auto"/>
        <w:left w:val="none" w:sz="0" w:space="0" w:color="auto"/>
        <w:bottom w:val="none" w:sz="0" w:space="0" w:color="auto"/>
        <w:right w:val="none" w:sz="0" w:space="0" w:color="auto"/>
      </w:divBdr>
    </w:div>
    <w:div w:id="1589340143">
      <w:bodyDiv w:val="1"/>
      <w:marLeft w:val="0"/>
      <w:marRight w:val="0"/>
      <w:marTop w:val="0"/>
      <w:marBottom w:val="0"/>
      <w:divBdr>
        <w:top w:val="none" w:sz="0" w:space="0" w:color="auto"/>
        <w:left w:val="none" w:sz="0" w:space="0" w:color="auto"/>
        <w:bottom w:val="none" w:sz="0" w:space="0" w:color="auto"/>
        <w:right w:val="none" w:sz="0" w:space="0" w:color="auto"/>
      </w:divBdr>
      <w:divsChild>
        <w:div w:id="1316647339">
          <w:marLeft w:val="0"/>
          <w:marRight w:val="0"/>
          <w:marTop w:val="0"/>
          <w:marBottom w:val="0"/>
          <w:divBdr>
            <w:top w:val="none" w:sz="0" w:space="0" w:color="auto"/>
            <w:left w:val="none" w:sz="0" w:space="0" w:color="auto"/>
            <w:bottom w:val="none" w:sz="0" w:space="0" w:color="auto"/>
            <w:right w:val="none" w:sz="0" w:space="0" w:color="auto"/>
          </w:divBdr>
          <w:divsChild>
            <w:div w:id="1797983802">
              <w:marLeft w:val="0"/>
              <w:marRight w:val="0"/>
              <w:marTop w:val="0"/>
              <w:marBottom w:val="0"/>
              <w:divBdr>
                <w:top w:val="none" w:sz="0" w:space="0" w:color="auto"/>
                <w:left w:val="none" w:sz="0" w:space="0" w:color="auto"/>
                <w:bottom w:val="none" w:sz="0" w:space="0" w:color="auto"/>
                <w:right w:val="none" w:sz="0" w:space="0" w:color="auto"/>
              </w:divBdr>
              <w:divsChild>
                <w:div w:id="18527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13676">
          <w:marLeft w:val="0"/>
          <w:marRight w:val="0"/>
          <w:marTop w:val="0"/>
          <w:marBottom w:val="0"/>
          <w:divBdr>
            <w:top w:val="none" w:sz="0" w:space="0" w:color="auto"/>
            <w:left w:val="none" w:sz="0" w:space="0" w:color="auto"/>
            <w:bottom w:val="none" w:sz="0" w:space="0" w:color="auto"/>
            <w:right w:val="none" w:sz="0" w:space="0" w:color="auto"/>
          </w:divBdr>
        </w:div>
      </w:divsChild>
    </w:div>
    <w:div w:id="1589776823">
      <w:bodyDiv w:val="1"/>
      <w:marLeft w:val="0"/>
      <w:marRight w:val="0"/>
      <w:marTop w:val="0"/>
      <w:marBottom w:val="0"/>
      <w:divBdr>
        <w:top w:val="none" w:sz="0" w:space="0" w:color="auto"/>
        <w:left w:val="none" w:sz="0" w:space="0" w:color="auto"/>
        <w:bottom w:val="none" w:sz="0" w:space="0" w:color="auto"/>
        <w:right w:val="none" w:sz="0" w:space="0" w:color="auto"/>
      </w:divBdr>
    </w:div>
    <w:div w:id="1589921939">
      <w:bodyDiv w:val="1"/>
      <w:marLeft w:val="0"/>
      <w:marRight w:val="0"/>
      <w:marTop w:val="0"/>
      <w:marBottom w:val="0"/>
      <w:divBdr>
        <w:top w:val="none" w:sz="0" w:space="0" w:color="auto"/>
        <w:left w:val="none" w:sz="0" w:space="0" w:color="auto"/>
        <w:bottom w:val="none" w:sz="0" w:space="0" w:color="auto"/>
        <w:right w:val="none" w:sz="0" w:space="0" w:color="auto"/>
      </w:divBdr>
    </w:div>
    <w:div w:id="1589971045">
      <w:bodyDiv w:val="1"/>
      <w:marLeft w:val="0"/>
      <w:marRight w:val="0"/>
      <w:marTop w:val="0"/>
      <w:marBottom w:val="0"/>
      <w:divBdr>
        <w:top w:val="none" w:sz="0" w:space="0" w:color="auto"/>
        <w:left w:val="none" w:sz="0" w:space="0" w:color="auto"/>
        <w:bottom w:val="none" w:sz="0" w:space="0" w:color="auto"/>
        <w:right w:val="none" w:sz="0" w:space="0" w:color="auto"/>
      </w:divBdr>
    </w:div>
    <w:div w:id="1590457469">
      <w:bodyDiv w:val="1"/>
      <w:marLeft w:val="0"/>
      <w:marRight w:val="0"/>
      <w:marTop w:val="0"/>
      <w:marBottom w:val="0"/>
      <w:divBdr>
        <w:top w:val="none" w:sz="0" w:space="0" w:color="auto"/>
        <w:left w:val="none" w:sz="0" w:space="0" w:color="auto"/>
        <w:bottom w:val="none" w:sz="0" w:space="0" w:color="auto"/>
        <w:right w:val="none" w:sz="0" w:space="0" w:color="auto"/>
      </w:divBdr>
      <w:divsChild>
        <w:div w:id="51858301">
          <w:marLeft w:val="0"/>
          <w:marRight w:val="0"/>
          <w:marTop w:val="0"/>
          <w:marBottom w:val="0"/>
          <w:divBdr>
            <w:top w:val="none" w:sz="0" w:space="0" w:color="auto"/>
            <w:left w:val="none" w:sz="0" w:space="0" w:color="auto"/>
            <w:bottom w:val="none" w:sz="0" w:space="0" w:color="auto"/>
            <w:right w:val="none" w:sz="0" w:space="0" w:color="auto"/>
          </w:divBdr>
          <w:divsChild>
            <w:div w:id="910116659">
              <w:marLeft w:val="0"/>
              <w:marRight w:val="0"/>
              <w:marTop w:val="0"/>
              <w:marBottom w:val="0"/>
              <w:divBdr>
                <w:top w:val="none" w:sz="0" w:space="0" w:color="auto"/>
                <w:left w:val="none" w:sz="0" w:space="0" w:color="auto"/>
                <w:bottom w:val="none" w:sz="0" w:space="0" w:color="auto"/>
                <w:right w:val="none" w:sz="0" w:space="0" w:color="auto"/>
              </w:divBdr>
              <w:divsChild>
                <w:div w:id="7069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55163">
          <w:marLeft w:val="0"/>
          <w:marRight w:val="0"/>
          <w:marTop w:val="0"/>
          <w:marBottom w:val="0"/>
          <w:divBdr>
            <w:top w:val="none" w:sz="0" w:space="0" w:color="auto"/>
            <w:left w:val="none" w:sz="0" w:space="0" w:color="auto"/>
            <w:bottom w:val="none" w:sz="0" w:space="0" w:color="auto"/>
            <w:right w:val="none" w:sz="0" w:space="0" w:color="auto"/>
          </w:divBdr>
        </w:div>
      </w:divsChild>
    </w:div>
    <w:div w:id="1590699890">
      <w:bodyDiv w:val="1"/>
      <w:marLeft w:val="0"/>
      <w:marRight w:val="0"/>
      <w:marTop w:val="0"/>
      <w:marBottom w:val="0"/>
      <w:divBdr>
        <w:top w:val="none" w:sz="0" w:space="0" w:color="auto"/>
        <w:left w:val="none" w:sz="0" w:space="0" w:color="auto"/>
        <w:bottom w:val="none" w:sz="0" w:space="0" w:color="auto"/>
        <w:right w:val="none" w:sz="0" w:space="0" w:color="auto"/>
      </w:divBdr>
    </w:div>
    <w:div w:id="1590844363">
      <w:bodyDiv w:val="1"/>
      <w:marLeft w:val="0"/>
      <w:marRight w:val="0"/>
      <w:marTop w:val="0"/>
      <w:marBottom w:val="0"/>
      <w:divBdr>
        <w:top w:val="none" w:sz="0" w:space="0" w:color="auto"/>
        <w:left w:val="none" w:sz="0" w:space="0" w:color="auto"/>
        <w:bottom w:val="none" w:sz="0" w:space="0" w:color="auto"/>
        <w:right w:val="none" w:sz="0" w:space="0" w:color="auto"/>
      </w:divBdr>
      <w:divsChild>
        <w:div w:id="2112435977">
          <w:marLeft w:val="0"/>
          <w:marRight w:val="0"/>
          <w:marTop w:val="0"/>
          <w:marBottom w:val="0"/>
          <w:divBdr>
            <w:top w:val="none" w:sz="0" w:space="0" w:color="auto"/>
            <w:left w:val="none" w:sz="0" w:space="0" w:color="auto"/>
            <w:bottom w:val="none" w:sz="0" w:space="0" w:color="auto"/>
            <w:right w:val="none" w:sz="0" w:space="0" w:color="auto"/>
          </w:divBdr>
        </w:div>
      </w:divsChild>
    </w:div>
    <w:div w:id="1590844779">
      <w:bodyDiv w:val="1"/>
      <w:marLeft w:val="0"/>
      <w:marRight w:val="0"/>
      <w:marTop w:val="0"/>
      <w:marBottom w:val="0"/>
      <w:divBdr>
        <w:top w:val="none" w:sz="0" w:space="0" w:color="auto"/>
        <w:left w:val="none" w:sz="0" w:space="0" w:color="auto"/>
        <w:bottom w:val="none" w:sz="0" w:space="0" w:color="auto"/>
        <w:right w:val="none" w:sz="0" w:space="0" w:color="auto"/>
      </w:divBdr>
      <w:divsChild>
        <w:div w:id="51000598">
          <w:marLeft w:val="0"/>
          <w:marRight w:val="0"/>
          <w:marTop w:val="0"/>
          <w:marBottom w:val="0"/>
          <w:divBdr>
            <w:top w:val="none" w:sz="0" w:space="0" w:color="auto"/>
            <w:left w:val="none" w:sz="0" w:space="0" w:color="auto"/>
            <w:bottom w:val="none" w:sz="0" w:space="0" w:color="auto"/>
            <w:right w:val="none" w:sz="0" w:space="0" w:color="auto"/>
          </w:divBdr>
        </w:div>
        <w:div w:id="2105955623">
          <w:marLeft w:val="0"/>
          <w:marRight w:val="0"/>
          <w:marTop w:val="0"/>
          <w:marBottom w:val="0"/>
          <w:divBdr>
            <w:top w:val="none" w:sz="0" w:space="0" w:color="auto"/>
            <w:left w:val="none" w:sz="0" w:space="0" w:color="auto"/>
            <w:bottom w:val="none" w:sz="0" w:space="0" w:color="auto"/>
            <w:right w:val="none" w:sz="0" w:space="0" w:color="auto"/>
          </w:divBdr>
        </w:div>
      </w:divsChild>
    </w:div>
    <w:div w:id="1595280689">
      <w:bodyDiv w:val="1"/>
      <w:marLeft w:val="0"/>
      <w:marRight w:val="0"/>
      <w:marTop w:val="0"/>
      <w:marBottom w:val="0"/>
      <w:divBdr>
        <w:top w:val="none" w:sz="0" w:space="0" w:color="auto"/>
        <w:left w:val="none" w:sz="0" w:space="0" w:color="auto"/>
        <w:bottom w:val="none" w:sz="0" w:space="0" w:color="auto"/>
        <w:right w:val="none" w:sz="0" w:space="0" w:color="auto"/>
      </w:divBdr>
      <w:divsChild>
        <w:div w:id="459762721">
          <w:marLeft w:val="0"/>
          <w:marRight w:val="300"/>
          <w:marTop w:val="0"/>
          <w:marBottom w:val="0"/>
          <w:divBdr>
            <w:top w:val="none" w:sz="0" w:space="0" w:color="auto"/>
            <w:left w:val="none" w:sz="0" w:space="0" w:color="auto"/>
            <w:bottom w:val="none" w:sz="0" w:space="0" w:color="auto"/>
            <w:right w:val="none" w:sz="0" w:space="0" w:color="auto"/>
          </w:divBdr>
          <w:divsChild>
            <w:div w:id="2122761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95355023">
      <w:bodyDiv w:val="1"/>
      <w:marLeft w:val="0"/>
      <w:marRight w:val="0"/>
      <w:marTop w:val="0"/>
      <w:marBottom w:val="0"/>
      <w:divBdr>
        <w:top w:val="none" w:sz="0" w:space="0" w:color="auto"/>
        <w:left w:val="none" w:sz="0" w:space="0" w:color="auto"/>
        <w:bottom w:val="none" w:sz="0" w:space="0" w:color="auto"/>
        <w:right w:val="none" w:sz="0" w:space="0" w:color="auto"/>
      </w:divBdr>
      <w:divsChild>
        <w:div w:id="1408069759">
          <w:marLeft w:val="0"/>
          <w:marRight w:val="0"/>
          <w:marTop w:val="0"/>
          <w:marBottom w:val="0"/>
          <w:divBdr>
            <w:top w:val="none" w:sz="0" w:space="0" w:color="auto"/>
            <w:left w:val="none" w:sz="0" w:space="0" w:color="auto"/>
            <w:bottom w:val="none" w:sz="0" w:space="0" w:color="auto"/>
            <w:right w:val="none" w:sz="0" w:space="0" w:color="auto"/>
          </w:divBdr>
        </w:div>
      </w:divsChild>
    </w:div>
    <w:div w:id="1595626297">
      <w:bodyDiv w:val="1"/>
      <w:marLeft w:val="0"/>
      <w:marRight w:val="0"/>
      <w:marTop w:val="0"/>
      <w:marBottom w:val="0"/>
      <w:divBdr>
        <w:top w:val="none" w:sz="0" w:space="0" w:color="auto"/>
        <w:left w:val="none" w:sz="0" w:space="0" w:color="auto"/>
        <w:bottom w:val="none" w:sz="0" w:space="0" w:color="auto"/>
        <w:right w:val="none" w:sz="0" w:space="0" w:color="auto"/>
      </w:divBdr>
      <w:divsChild>
        <w:div w:id="1008407555">
          <w:marLeft w:val="0"/>
          <w:marRight w:val="0"/>
          <w:marTop w:val="0"/>
          <w:marBottom w:val="0"/>
          <w:divBdr>
            <w:top w:val="none" w:sz="0" w:space="0" w:color="auto"/>
            <w:left w:val="none" w:sz="0" w:space="0" w:color="auto"/>
            <w:bottom w:val="none" w:sz="0" w:space="0" w:color="auto"/>
            <w:right w:val="none" w:sz="0" w:space="0" w:color="auto"/>
          </w:divBdr>
          <w:divsChild>
            <w:div w:id="111828883">
              <w:marLeft w:val="0"/>
              <w:marRight w:val="0"/>
              <w:marTop w:val="0"/>
              <w:marBottom w:val="0"/>
              <w:divBdr>
                <w:top w:val="none" w:sz="0" w:space="0" w:color="auto"/>
                <w:left w:val="none" w:sz="0" w:space="0" w:color="auto"/>
                <w:bottom w:val="none" w:sz="0" w:space="0" w:color="auto"/>
                <w:right w:val="none" w:sz="0" w:space="0" w:color="auto"/>
              </w:divBdr>
              <w:divsChild>
                <w:div w:id="5860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37107">
          <w:marLeft w:val="0"/>
          <w:marRight w:val="0"/>
          <w:marTop w:val="0"/>
          <w:marBottom w:val="0"/>
          <w:divBdr>
            <w:top w:val="none" w:sz="0" w:space="0" w:color="auto"/>
            <w:left w:val="none" w:sz="0" w:space="0" w:color="auto"/>
            <w:bottom w:val="none" w:sz="0" w:space="0" w:color="auto"/>
            <w:right w:val="none" w:sz="0" w:space="0" w:color="auto"/>
          </w:divBdr>
        </w:div>
      </w:divsChild>
    </w:div>
    <w:div w:id="1595746850">
      <w:bodyDiv w:val="1"/>
      <w:marLeft w:val="0"/>
      <w:marRight w:val="0"/>
      <w:marTop w:val="0"/>
      <w:marBottom w:val="0"/>
      <w:divBdr>
        <w:top w:val="none" w:sz="0" w:space="0" w:color="auto"/>
        <w:left w:val="none" w:sz="0" w:space="0" w:color="auto"/>
        <w:bottom w:val="none" w:sz="0" w:space="0" w:color="auto"/>
        <w:right w:val="none" w:sz="0" w:space="0" w:color="auto"/>
      </w:divBdr>
      <w:divsChild>
        <w:div w:id="127359882">
          <w:marLeft w:val="0"/>
          <w:marRight w:val="0"/>
          <w:marTop w:val="0"/>
          <w:marBottom w:val="0"/>
          <w:divBdr>
            <w:top w:val="none" w:sz="0" w:space="0" w:color="auto"/>
            <w:left w:val="none" w:sz="0" w:space="0" w:color="auto"/>
            <w:bottom w:val="none" w:sz="0" w:space="0" w:color="auto"/>
            <w:right w:val="none" w:sz="0" w:space="0" w:color="auto"/>
          </w:divBdr>
        </w:div>
      </w:divsChild>
    </w:div>
    <w:div w:id="1596398735">
      <w:bodyDiv w:val="1"/>
      <w:marLeft w:val="0"/>
      <w:marRight w:val="0"/>
      <w:marTop w:val="0"/>
      <w:marBottom w:val="0"/>
      <w:divBdr>
        <w:top w:val="none" w:sz="0" w:space="0" w:color="auto"/>
        <w:left w:val="none" w:sz="0" w:space="0" w:color="auto"/>
        <w:bottom w:val="none" w:sz="0" w:space="0" w:color="auto"/>
        <w:right w:val="none" w:sz="0" w:space="0" w:color="auto"/>
      </w:divBdr>
      <w:divsChild>
        <w:div w:id="422992177">
          <w:marLeft w:val="0"/>
          <w:marRight w:val="0"/>
          <w:marTop w:val="0"/>
          <w:marBottom w:val="0"/>
          <w:divBdr>
            <w:top w:val="none" w:sz="0" w:space="0" w:color="auto"/>
            <w:left w:val="none" w:sz="0" w:space="0" w:color="auto"/>
            <w:bottom w:val="none" w:sz="0" w:space="0" w:color="auto"/>
            <w:right w:val="none" w:sz="0" w:space="0" w:color="auto"/>
          </w:divBdr>
        </w:div>
      </w:divsChild>
    </w:div>
    <w:div w:id="1597900632">
      <w:bodyDiv w:val="1"/>
      <w:marLeft w:val="0"/>
      <w:marRight w:val="0"/>
      <w:marTop w:val="0"/>
      <w:marBottom w:val="0"/>
      <w:divBdr>
        <w:top w:val="none" w:sz="0" w:space="0" w:color="auto"/>
        <w:left w:val="none" w:sz="0" w:space="0" w:color="auto"/>
        <w:bottom w:val="none" w:sz="0" w:space="0" w:color="auto"/>
        <w:right w:val="none" w:sz="0" w:space="0" w:color="auto"/>
      </w:divBdr>
      <w:divsChild>
        <w:div w:id="1656227899">
          <w:marLeft w:val="0"/>
          <w:marRight w:val="0"/>
          <w:marTop w:val="0"/>
          <w:marBottom w:val="0"/>
          <w:divBdr>
            <w:top w:val="none" w:sz="0" w:space="0" w:color="auto"/>
            <w:left w:val="none" w:sz="0" w:space="0" w:color="auto"/>
            <w:bottom w:val="none" w:sz="0" w:space="0" w:color="auto"/>
            <w:right w:val="none" w:sz="0" w:space="0" w:color="auto"/>
          </w:divBdr>
          <w:divsChild>
            <w:div w:id="936017654">
              <w:marLeft w:val="0"/>
              <w:marRight w:val="0"/>
              <w:marTop w:val="0"/>
              <w:marBottom w:val="0"/>
              <w:divBdr>
                <w:top w:val="none" w:sz="0" w:space="0" w:color="auto"/>
                <w:left w:val="none" w:sz="0" w:space="0" w:color="auto"/>
                <w:bottom w:val="none" w:sz="0" w:space="0" w:color="auto"/>
                <w:right w:val="none" w:sz="0" w:space="0" w:color="auto"/>
              </w:divBdr>
              <w:divsChild>
                <w:div w:id="20484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4363">
          <w:marLeft w:val="0"/>
          <w:marRight w:val="0"/>
          <w:marTop w:val="0"/>
          <w:marBottom w:val="0"/>
          <w:divBdr>
            <w:top w:val="none" w:sz="0" w:space="0" w:color="auto"/>
            <w:left w:val="none" w:sz="0" w:space="0" w:color="auto"/>
            <w:bottom w:val="none" w:sz="0" w:space="0" w:color="auto"/>
            <w:right w:val="none" w:sz="0" w:space="0" w:color="auto"/>
          </w:divBdr>
        </w:div>
      </w:divsChild>
    </w:div>
    <w:div w:id="1598057186">
      <w:bodyDiv w:val="1"/>
      <w:marLeft w:val="0"/>
      <w:marRight w:val="0"/>
      <w:marTop w:val="0"/>
      <w:marBottom w:val="0"/>
      <w:divBdr>
        <w:top w:val="none" w:sz="0" w:space="0" w:color="auto"/>
        <w:left w:val="none" w:sz="0" w:space="0" w:color="auto"/>
        <w:bottom w:val="none" w:sz="0" w:space="0" w:color="auto"/>
        <w:right w:val="none" w:sz="0" w:space="0" w:color="auto"/>
      </w:divBdr>
      <w:divsChild>
        <w:div w:id="1314990306">
          <w:marLeft w:val="0"/>
          <w:marRight w:val="0"/>
          <w:marTop w:val="0"/>
          <w:marBottom w:val="0"/>
          <w:divBdr>
            <w:top w:val="none" w:sz="0" w:space="0" w:color="auto"/>
            <w:left w:val="none" w:sz="0" w:space="0" w:color="auto"/>
            <w:bottom w:val="none" w:sz="0" w:space="0" w:color="auto"/>
            <w:right w:val="none" w:sz="0" w:space="0" w:color="auto"/>
          </w:divBdr>
          <w:divsChild>
            <w:div w:id="1220631824">
              <w:marLeft w:val="0"/>
              <w:marRight w:val="0"/>
              <w:marTop w:val="0"/>
              <w:marBottom w:val="0"/>
              <w:divBdr>
                <w:top w:val="none" w:sz="0" w:space="0" w:color="auto"/>
                <w:left w:val="none" w:sz="0" w:space="0" w:color="auto"/>
                <w:bottom w:val="none" w:sz="0" w:space="0" w:color="auto"/>
                <w:right w:val="none" w:sz="0" w:space="0" w:color="auto"/>
              </w:divBdr>
              <w:divsChild>
                <w:div w:id="6603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2324">
          <w:marLeft w:val="0"/>
          <w:marRight w:val="0"/>
          <w:marTop w:val="0"/>
          <w:marBottom w:val="0"/>
          <w:divBdr>
            <w:top w:val="none" w:sz="0" w:space="0" w:color="auto"/>
            <w:left w:val="none" w:sz="0" w:space="0" w:color="auto"/>
            <w:bottom w:val="none" w:sz="0" w:space="0" w:color="auto"/>
            <w:right w:val="none" w:sz="0" w:space="0" w:color="auto"/>
          </w:divBdr>
        </w:div>
      </w:divsChild>
    </w:div>
    <w:div w:id="1600874066">
      <w:bodyDiv w:val="1"/>
      <w:marLeft w:val="0"/>
      <w:marRight w:val="0"/>
      <w:marTop w:val="0"/>
      <w:marBottom w:val="0"/>
      <w:divBdr>
        <w:top w:val="none" w:sz="0" w:space="0" w:color="auto"/>
        <w:left w:val="none" w:sz="0" w:space="0" w:color="auto"/>
        <w:bottom w:val="none" w:sz="0" w:space="0" w:color="auto"/>
        <w:right w:val="none" w:sz="0" w:space="0" w:color="auto"/>
      </w:divBdr>
      <w:divsChild>
        <w:div w:id="1514799855">
          <w:marLeft w:val="0"/>
          <w:marRight w:val="0"/>
          <w:marTop w:val="0"/>
          <w:marBottom w:val="0"/>
          <w:divBdr>
            <w:top w:val="none" w:sz="0" w:space="0" w:color="auto"/>
            <w:left w:val="none" w:sz="0" w:space="0" w:color="auto"/>
            <w:bottom w:val="none" w:sz="0" w:space="0" w:color="auto"/>
            <w:right w:val="none" w:sz="0" w:space="0" w:color="auto"/>
          </w:divBdr>
          <w:divsChild>
            <w:div w:id="1655721975">
              <w:marLeft w:val="0"/>
              <w:marRight w:val="0"/>
              <w:marTop w:val="0"/>
              <w:marBottom w:val="0"/>
              <w:divBdr>
                <w:top w:val="none" w:sz="0" w:space="0" w:color="auto"/>
                <w:left w:val="none" w:sz="0" w:space="0" w:color="auto"/>
                <w:bottom w:val="none" w:sz="0" w:space="0" w:color="auto"/>
                <w:right w:val="none" w:sz="0" w:space="0" w:color="auto"/>
              </w:divBdr>
              <w:divsChild>
                <w:div w:id="134377668">
                  <w:marLeft w:val="0"/>
                  <w:marRight w:val="0"/>
                  <w:marTop w:val="0"/>
                  <w:marBottom w:val="0"/>
                  <w:divBdr>
                    <w:top w:val="none" w:sz="0" w:space="0" w:color="auto"/>
                    <w:left w:val="none" w:sz="0" w:space="0" w:color="auto"/>
                    <w:bottom w:val="none" w:sz="0" w:space="0" w:color="auto"/>
                    <w:right w:val="none" w:sz="0" w:space="0" w:color="auto"/>
                  </w:divBdr>
                  <w:divsChild>
                    <w:div w:id="1594045277">
                      <w:marLeft w:val="0"/>
                      <w:marRight w:val="0"/>
                      <w:marTop w:val="0"/>
                      <w:marBottom w:val="0"/>
                      <w:divBdr>
                        <w:top w:val="none" w:sz="0" w:space="0" w:color="auto"/>
                        <w:left w:val="none" w:sz="0" w:space="0" w:color="auto"/>
                        <w:bottom w:val="none" w:sz="0" w:space="0" w:color="auto"/>
                        <w:right w:val="none" w:sz="0" w:space="0" w:color="auto"/>
                      </w:divBdr>
                    </w:div>
                  </w:divsChild>
                </w:div>
                <w:div w:id="261572126">
                  <w:marLeft w:val="0"/>
                  <w:marRight w:val="0"/>
                  <w:marTop w:val="0"/>
                  <w:marBottom w:val="0"/>
                  <w:divBdr>
                    <w:top w:val="none" w:sz="0" w:space="0" w:color="auto"/>
                    <w:left w:val="none" w:sz="0" w:space="0" w:color="auto"/>
                    <w:bottom w:val="none" w:sz="0" w:space="0" w:color="auto"/>
                    <w:right w:val="none" w:sz="0" w:space="0" w:color="auto"/>
                  </w:divBdr>
                  <w:divsChild>
                    <w:div w:id="1100098957">
                      <w:marLeft w:val="0"/>
                      <w:marRight w:val="0"/>
                      <w:marTop w:val="0"/>
                      <w:marBottom w:val="0"/>
                      <w:divBdr>
                        <w:top w:val="none" w:sz="0" w:space="0" w:color="auto"/>
                        <w:left w:val="none" w:sz="0" w:space="0" w:color="auto"/>
                        <w:bottom w:val="none" w:sz="0" w:space="0" w:color="auto"/>
                        <w:right w:val="none" w:sz="0" w:space="0" w:color="auto"/>
                      </w:divBdr>
                    </w:div>
                  </w:divsChild>
                </w:div>
                <w:div w:id="1219122754">
                  <w:marLeft w:val="0"/>
                  <w:marRight w:val="0"/>
                  <w:marTop w:val="0"/>
                  <w:marBottom w:val="0"/>
                  <w:divBdr>
                    <w:top w:val="none" w:sz="0" w:space="0" w:color="auto"/>
                    <w:left w:val="none" w:sz="0" w:space="0" w:color="auto"/>
                    <w:bottom w:val="none" w:sz="0" w:space="0" w:color="auto"/>
                    <w:right w:val="none" w:sz="0" w:space="0" w:color="auto"/>
                  </w:divBdr>
                  <w:divsChild>
                    <w:div w:id="144132380">
                      <w:marLeft w:val="0"/>
                      <w:marRight w:val="0"/>
                      <w:marTop w:val="0"/>
                      <w:marBottom w:val="0"/>
                      <w:divBdr>
                        <w:top w:val="none" w:sz="0" w:space="0" w:color="auto"/>
                        <w:left w:val="none" w:sz="0" w:space="0" w:color="auto"/>
                        <w:bottom w:val="none" w:sz="0" w:space="0" w:color="auto"/>
                        <w:right w:val="none" w:sz="0" w:space="0" w:color="auto"/>
                      </w:divBdr>
                    </w:div>
                  </w:divsChild>
                </w:div>
                <w:div w:id="1864898434">
                  <w:marLeft w:val="0"/>
                  <w:marRight w:val="0"/>
                  <w:marTop w:val="0"/>
                  <w:marBottom w:val="0"/>
                  <w:divBdr>
                    <w:top w:val="none" w:sz="0" w:space="0" w:color="auto"/>
                    <w:left w:val="none" w:sz="0" w:space="0" w:color="auto"/>
                    <w:bottom w:val="none" w:sz="0" w:space="0" w:color="auto"/>
                    <w:right w:val="none" w:sz="0" w:space="0" w:color="auto"/>
                  </w:divBdr>
                  <w:divsChild>
                    <w:div w:id="1412122819">
                      <w:marLeft w:val="0"/>
                      <w:marRight w:val="0"/>
                      <w:marTop w:val="0"/>
                      <w:marBottom w:val="0"/>
                      <w:divBdr>
                        <w:top w:val="none" w:sz="0" w:space="0" w:color="auto"/>
                        <w:left w:val="none" w:sz="0" w:space="0" w:color="auto"/>
                        <w:bottom w:val="none" w:sz="0" w:space="0" w:color="auto"/>
                        <w:right w:val="none" w:sz="0" w:space="0" w:color="auto"/>
                      </w:divBdr>
                    </w:div>
                  </w:divsChild>
                </w:div>
                <w:div w:id="342165924">
                  <w:marLeft w:val="0"/>
                  <w:marRight w:val="0"/>
                  <w:marTop w:val="0"/>
                  <w:marBottom w:val="0"/>
                  <w:divBdr>
                    <w:top w:val="none" w:sz="0" w:space="0" w:color="auto"/>
                    <w:left w:val="none" w:sz="0" w:space="0" w:color="auto"/>
                    <w:bottom w:val="none" w:sz="0" w:space="0" w:color="auto"/>
                    <w:right w:val="none" w:sz="0" w:space="0" w:color="auto"/>
                  </w:divBdr>
                  <w:divsChild>
                    <w:div w:id="16116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7344">
              <w:marLeft w:val="0"/>
              <w:marRight w:val="0"/>
              <w:marTop w:val="0"/>
              <w:marBottom w:val="0"/>
              <w:divBdr>
                <w:top w:val="none" w:sz="0" w:space="0" w:color="auto"/>
                <w:left w:val="none" w:sz="0" w:space="0" w:color="auto"/>
                <w:bottom w:val="none" w:sz="0" w:space="0" w:color="auto"/>
                <w:right w:val="none" w:sz="0" w:space="0" w:color="auto"/>
              </w:divBdr>
              <w:divsChild>
                <w:div w:id="722675920">
                  <w:marLeft w:val="0"/>
                  <w:marRight w:val="0"/>
                  <w:marTop w:val="0"/>
                  <w:marBottom w:val="0"/>
                  <w:divBdr>
                    <w:top w:val="none" w:sz="0" w:space="0" w:color="auto"/>
                    <w:left w:val="none" w:sz="0" w:space="0" w:color="auto"/>
                    <w:bottom w:val="none" w:sz="0" w:space="0" w:color="auto"/>
                    <w:right w:val="none" w:sz="0" w:space="0" w:color="auto"/>
                  </w:divBdr>
                  <w:divsChild>
                    <w:div w:id="1276248882">
                      <w:marLeft w:val="0"/>
                      <w:marRight w:val="0"/>
                      <w:marTop w:val="0"/>
                      <w:marBottom w:val="0"/>
                      <w:divBdr>
                        <w:top w:val="none" w:sz="0" w:space="0" w:color="auto"/>
                        <w:left w:val="none" w:sz="0" w:space="0" w:color="auto"/>
                        <w:bottom w:val="none" w:sz="0" w:space="0" w:color="auto"/>
                        <w:right w:val="none" w:sz="0" w:space="0" w:color="auto"/>
                      </w:divBdr>
                    </w:div>
                  </w:divsChild>
                </w:div>
                <w:div w:id="218327437">
                  <w:marLeft w:val="0"/>
                  <w:marRight w:val="0"/>
                  <w:marTop w:val="0"/>
                  <w:marBottom w:val="0"/>
                  <w:divBdr>
                    <w:top w:val="none" w:sz="0" w:space="0" w:color="auto"/>
                    <w:left w:val="none" w:sz="0" w:space="0" w:color="auto"/>
                    <w:bottom w:val="none" w:sz="0" w:space="0" w:color="auto"/>
                    <w:right w:val="none" w:sz="0" w:space="0" w:color="auto"/>
                  </w:divBdr>
                  <w:divsChild>
                    <w:div w:id="1183277490">
                      <w:marLeft w:val="0"/>
                      <w:marRight w:val="0"/>
                      <w:marTop w:val="0"/>
                      <w:marBottom w:val="0"/>
                      <w:divBdr>
                        <w:top w:val="none" w:sz="0" w:space="0" w:color="auto"/>
                        <w:left w:val="none" w:sz="0" w:space="0" w:color="auto"/>
                        <w:bottom w:val="none" w:sz="0" w:space="0" w:color="auto"/>
                        <w:right w:val="none" w:sz="0" w:space="0" w:color="auto"/>
                      </w:divBdr>
                    </w:div>
                  </w:divsChild>
                </w:div>
                <w:div w:id="503251656">
                  <w:marLeft w:val="0"/>
                  <w:marRight w:val="0"/>
                  <w:marTop w:val="0"/>
                  <w:marBottom w:val="0"/>
                  <w:divBdr>
                    <w:top w:val="none" w:sz="0" w:space="0" w:color="auto"/>
                    <w:left w:val="none" w:sz="0" w:space="0" w:color="auto"/>
                    <w:bottom w:val="none" w:sz="0" w:space="0" w:color="auto"/>
                    <w:right w:val="none" w:sz="0" w:space="0" w:color="auto"/>
                  </w:divBdr>
                  <w:divsChild>
                    <w:div w:id="1584071037">
                      <w:marLeft w:val="0"/>
                      <w:marRight w:val="0"/>
                      <w:marTop w:val="0"/>
                      <w:marBottom w:val="0"/>
                      <w:divBdr>
                        <w:top w:val="none" w:sz="0" w:space="0" w:color="auto"/>
                        <w:left w:val="none" w:sz="0" w:space="0" w:color="auto"/>
                        <w:bottom w:val="none" w:sz="0" w:space="0" w:color="auto"/>
                        <w:right w:val="none" w:sz="0" w:space="0" w:color="auto"/>
                      </w:divBdr>
                    </w:div>
                  </w:divsChild>
                </w:div>
                <w:div w:id="1562982494">
                  <w:marLeft w:val="0"/>
                  <w:marRight w:val="0"/>
                  <w:marTop w:val="0"/>
                  <w:marBottom w:val="0"/>
                  <w:divBdr>
                    <w:top w:val="none" w:sz="0" w:space="0" w:color="auto"/>
                    <w:left w:val="none" w:sz="0" w:space="0" w:color="auto"/>
                    <w:bottom w:val="none" w:sz="0" w:space="0" w:color="auto"/>
                    <w:right w:val="none" w:sz="0" w:space="0" w:color="auto"/>
                  </w:divBdr>
                  <w:divsChild>
                    <w:div w:id="1000087230">
                      <w:marLeft w:val="0"/>
                      <w:marRight w:val="0"/>
                      <w:marTop w:val="0"/>
                      <w:marBottom w:val="0"/>
                      <w:divBdr>
                        <w:top w:val="none" w:sz="0" w:space="0" w:color="auto"/>
                        <w:left w:val="none" w:sz="0" w:space="0" w:color="auto"/>
                        <w:bottom w:val="none" w:sz="0" w:space="0" w:color="auto"/>
                        <w:right w:val="none" w:sz="0" w:space="0" w:color="auto"/>
                      </w:divBdr>
                    </w:div>
                  </w:divsChild>
                </w:div>
                <w:div w:id="1832283330">
                  <w:marLeft w:val="0"/>
                  <w:marRight w:val="0"/>
                  <w:marTop w:val="0"/>
                  <w:marBottom w:val="0"/>
                  <w:divBdr>
                    <w:top w:val="none" w:sz="0" w:space="0" w:color="auto"/>
                    <w:left w:val="none" w:sz="0" w:space="0" w:color="auto"/>
                    <w:bottom w:val="none" w:sz="0" w:space="0" w:color="auto"/>
                    <w:right w:val="none" w:sz="0" w:space="0" w:color="auto"/>
                  </w:divBdr>
                  <w:divsChild>
                    <w:div w:id="2647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182729">
          <w:marLeft w:val="0"/>
          <w:marRight w:val="0"/>
          <w:marTop w:val="0"/>
          <w:marBottom w:val="0"/>
          <w:divBdr>
            <w:top w:val="none" w:sz="0" w:space="0" w:color="auto"/>
            <w:left w:val="none" w:sz="0" w:space="0" w:color="auto"/>
            <w:bottom w:val="none" w:sz="0" w:space="0" w:color="auto"/>
            <w:right w:val="none" w:sz="0" w:space="0" w:color="auto"/>
          </w:divBdr>
          <w:divsChild>
            <w:div w:id="680357269">
              <w:marLeft w:val="0"/>
              <w:marRight w:val="0"/>
              <w:marTop w:val="0"/>
              <w:marBottom w:val="0"/>
              <w:divBdr>
                <w:top w:val="none" w:sz="0" w:space="0" w:color="auto"/>
                <w:left w:val="none" w:sz="0" w:space="0" w:color="auto"/>
                <w:bottom w:val="none" w:sz="0" w:space="0" w:color="auto"/>
                <w:right w:val="none" w:sz="0" w:space="0" w:color="auto"/>
              </w:divBdr>
              <w:divsChild>
                <w:div w:id="622733900">
                  <w:marLeft w:val="0"/>
                  <w:marRight w:val="0"/>
                  <w:marTop w:val="0"/>
                  <w:marBottom w:val="0"/>
                  <w:divBdr>
                    <w:top w:val="none" w:sz="0" w:space="0" w:color="auto"/>
                    <w:left w:val="none" w:sz="0" w:space="0" w:color="auto"/>
                    <w:bottom w:val="none" w:sz="0" w:space="0" w:color="auto"/>
                    <w:right w:val="none" w:sz="0" w:space="0" w:color="auto"/>
                  </w:divBdr>
                  <w:divsChild>
                    <w:div w:id="127094387">
                      <w:marLeft w:val="0"/>
                      <w:marRight w:val="0"/>
                      <w:marTop w:val="0"/>
                      <w:marBottom w:val="0"/>
                      <w:divBdr>
                        <w:top w:val="none" w:sz="0" w:space="0" w:color="auto"/>
                        <w:left w:val="none" w:sz="0" w:space="0" w:color="auto"/>
                        <w:bottom w:val="none" w:sz="0" w:space="0" w:color="auto"/>
                        <w:right w:val="none" w:sz="0" w:space="0" w:color="auto"/>
                      </w:divBdr>
                    </w:div>
                  </w:divsChild>
                </w:div>
                <w:div w:id="1908688063">
                  <w:marLeft w:val="0"/>
                  <w:marRight w:val="0"/>
                  <w:marTop w:val="0"/>
                  <w:marBottom w:val="0"/>
                  <w:divBdr>
                    <w:top w:val="none" w:sz="0" w:space="0" w:color="auto"/>
                    <w:left w:val="none" w:sz="0" w:space="0" w:color="auto"/>
                    <w:bottom w:val="none" w:sz="0" w:space="0" w:color="auto"/>
                    <w:right w:val="none" w:sz="0" w:space="0" w:color="auto"/>
                  </w:divBdr>
                  <w:divsChild>
                    <w:div w:id="735861422">
                      <w:marLeft w:val="0"/>
                      <w:marRight w:val="0"/>
                      <w:marTop w:val="0"/>
                      <w:marBottom w:val="0"/>
                      <w:divBdr>
                        <w:top w:val="none" w:sz="0" w:space="0" w:color="auto"/>
                        <w:left w:val="none" w:sz="0" w:space="0" w:color="auto"/>
                        <w:bottom w:val="none" w:sz="0" w:space="0" w:color="auto"/>
                        <w:right w:val="none" w:sz="0" w:space="0" w:color="auto"/>
                      </w:divBdr>
                    </w:div>
                  </w:divsChild>
                </w:div>
                <w:div w:id="1354571501">
                  <w:marLeft w:val="0"/>
                  <w:marRight w:val="0"/>
                  <w:marTop w:val="0"/>
                  <w:marBottom w:val="0"/>
                  <w:divBdr>
                    <w:top w:val="none" w:sz="0" w:space="0" w:color="auto"/>
                    <w:left w:val="none" w:sz="0" w:space="0" w:color="auto"/>
                    <w:bottom w:val="none" w:sz="0" w:space="0" w:color="auto"/>
                    <w:right w:val="none" w:sz="0" w:space="0" w:color="auto"/>
                  </w:divBdr>
                  <w:divsChild>
                    <w:div w:id="1956524828">
                      <w:marLeft w:val="0"/>
                      <w:marRight w:val="0"/>
                      <w:marTop w:val="0"/>
                      <w:marBottom w:val="0"/>
                      <w:divBdr>
                        <w:top w:val="none" w:sz="0" w:space="0" w:color="auto"/>
                        <w:left w:val="none" w:sz="0" w:space="0" w:color="auto"/>
                        <w:bottom w:val="none" w:sz="0" w:space="0" w:color="auto"/>
                        <w:right w:val="none" w:sz="0" w:space="0" w:color="auto"/>
                      </w:divBdr>
                    </w:div>
                  </w:divsChild>
                </w:div>
                <w:div w:id="2036618693">
                  <w:marLeft w:val="0"/>
                  <w:marRight w:val="0"/>
                  <w:marTop w:val="0"/>
                  <w:marBottom w:val="0"/>
                  <w:divBdr>
                    <w:top w:val="none" w:sz="0" w:space="0" w:color="auto"/>
                    <w:left w:val="none" w:sz="0" w:space="0" w:color="auto"/>
                    <w:bottom w:val="none" w:sz="0" w:space="0" w:color="auto"/>
                    <w:right w:val="none" w:sz="0" w:space="0" w:color="auto"/>
                  </w:divBdr>
                  <w:divsChild>
                    <w:div w:id="219169590">
                      <w:marLeft w:val="0"/>
                      <w:marRight w:val="0"/>
                      <w:marTop w:val="0"/>
                      <w:marBottom w:val="0"/>
                      <w:divBdr>
                        <w:top w:val="none" w:sz="0" w:space="0" w:color="auto"/>
                        <w:left w:val="none" w:sz="0" w:space="0" w:color="auto"/>
                        <w:bottom w:val="none" w:sz="0" w:space="0" w:color="auto"/>
                        <w:right w:val="none" w:sz="0" w:space="0" w:color="auto"/>
                      </w:divBdr>
                    </w:div>
                  </w:divsChild>
                </w:div>
                <w:div w:id="1224609230">
                  <w:marLeft w:val="0"/>
                  <w:marRight w:val="0"/>
                  <w:marTop w:val="0"/>
                  <w:marBottom w:val="0"/>
                  <w:divBdr>
                    <w:top w:val="none" w:sz="0" w:space="0" w:color="auto"/>
                    <w:left w:val="none" w:sz="0" w:space="0" w:color="auto"/>
                    <w:bottom w:val="none" w:sz="0" w:space="0" w:color="auto"/>
                    <w:right w:val="none" w:sz="0" w:space="0" w:color="auto"/>
                  </w:divBdr>
                  <w:divsChild>
                    <w:div w:id="37041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0888">
              <w:marLeft w:val="0"/>
              <w:marRight w:val="0"/>
              <w:marTop w:val="0"/>
              <w:marBottom w:val="0"/>
              <w:divBdr>
                <w:top w:val="none" w:sz="0" w:space="0" w:color="auto"/>
                <w:left w:val="none" w:sz="0" w:space="0" w:color="auto"/>
                <w:bottom w:val="none" w:sz="0" w:space="0" w:color="auto"/>
                <w:right w:val="none" w:sz="0" w:space="0" w:color="auto"/>
              </w:divBdr>
              <w:divsChild>
                <w:div w:id="1868566075">
                  <w:marLeft w:val="0"/>
                  <w:marRight w:val="0"/>
                  <w:marTop w:val="0"/>
                  <w:marBottom w:val="0"/>
                  <w:divBdr>
                    <w:top w:val="none" w:sz="0" w:space="0" w:color="auto"/>
                    <w:left w:val="none" w:sz="0" w:space="0" w:color="auto"/>
                    <w:bottom w:val="none" w:sz="0" w:space="0" w:color="auto"/>
                    <w:right w:val="none" w:sz="0" w:space="0" w:color="auto"/>
                  </w:divBdr>
                  <w:divsChild>
                    <w:div w:id="612129211">
                      <w:marLeft w:val="0"/>
                      <w:marRight w:val="0"/>
                      <w:marTop w:val="0"/>
                      <w:marBottom w:val="0"/>
                      <w:divBdr>
                        <w:top w:val="none" w:sz="0" w:space="0" w:color="auto"/>
                        <w:left w:val="none" w:sz="0" w:space="0" w:color="auto"/>
                        <w:bottom w:val="none" w:sz="0" w:space="0" w:color="auto"/>
                        <w:right w:val="none" w:sz="0" w:space="0" w:color="auto"/>
                      </w:divBdr>
                    </w:div>
                  </w:divsChild>
                </w:div>
                <w:div w:id="1273636341">
                  <w:marLeft w:val="0"/>
                  <w:marRight w:val="0"/>
                  <w:marTop w:val="0"/>
                  <w:marBottom w:val="0"/>
                  <w:divBdr>
                    <w:top w:val="none" w:sz="0" w:space="0" w:color="auto"/>
                    <w:left w:val="none" w:sz="0" w:space="0" w:color="auto"/>
                    <w:bottom w:val="none" w:sz="0" w:space="0" w:color="auto"/>
                    <w:right w:val="none" w:sz="0" w:space="0" w:color="auto"/>
                  </w:divBdr>
                  <w:divsChild>
                    <w:div w:id="1719474456">
                      <w:marLeft w:val="0"/>
                      <w:marRight w:val="0"/>
                      <w:marTop w:val="0"/>
                      <w:marBottom w:val="0"/>
                      <w:divBdr>
                        <w:top w:val="none" w:sz="0" w:space="0" w:color="auto"/>
                        <w:left w:val="none" w:sz="0" w:space="0" w:color="auto"/>
                        <w:bottom w:val="none" w:sz="0" w:space="0" w:color="auto"/>
                        <w:right w:val="none" w:sz="0" w:space="0" w:color="auto"/>
                      </w:divBdr>
                    </w:div>
                  </w:divsChild>
                </w:div>
                <w:div w:id="1042824506">
                  <w:marLeft w:val="0"/>
                  <w:marRight w:val="0"/>
                  <w:marTop w:val="0"/>
                  <w:marBottom w:val="0"/>
                  <w:divBdr>
                    <w:top w:val="none" w:sz="0" w:space="0" w:color="auto"/>
                    <w:left w:val="none" w:sz="0" w:space="0" w:color="auto"/>
                    <w:bottom w:val="none" w:sz="0" w:space="0" w:color="auto"/>
                    <w:right w:val="none" w:sz="0" w:space="0" w:color="auto"/>
                  </w:divBdr>
                  <w:divsChild>
                    <w:div w:id="987711968">
                      <w:marLeft w:val="0"/>
                      <w:marRight w:val="0"/>
                      <w:marTop w:val="0"/>
                      <w:marBottom w:val="0"/>
                      <w:divBdr>
                        <w:top w:val="none" w:sz="0" w:space="0" w:color="auto"/>
                        <w:left w:val="none" w:sz="0" w:space="0" w:color="auto"/>
                        <w:bottom w:val="none" w:sz="0" w:space="0" w:color="auto"/>
                        <w:right w:val="none" w:sz="0" w:space="0" w:color="auto"/>
                      </w:divBdr>
                    </w:div>
                  </w:divsChild>
                </w:div>
                <w:div w:id="1852987937">
                  <w:marLeft w:val="0"/>
                  <w:marRight w:val="0"/>
                  <w:marTop w:val="0"/>
                  <w:marBottom w:val="0"/>
                  <w:divBdr>
                    <w:top w:val="none" w:sz="0" w:space="0" w:color="auto"/>
                    <w:left w:val="none" w:sz="0" w:space="0" w:color="auto"/>
                    <w:bottom w:val="none" w:sz="0" w:space="0" w:color="auto"/>
                    <w:right w:val="none" w:sz="0" w:space="0" w:color="auto"/>
                  </w:divBdr>
                  <w:divsChild>
                    <w:div w:id="1971591523">
                      <w:marLeft w:val="0"/>
                      <w:marRight w:val="0"/>
                      <w:marTop w:val="0"/>
                      <w:marBottom w:val="0"/>
                      <w:divBdr>
                        <w:top w:val="none" w:sz="0" w:space="0" w:color="auto"/>
                        <w:left w:val="none" w:sz="0" w:space="0" w:color="auto"/>
                        <w:bottom w:val="none" w:sz="0" w:space="0" w:color="auto"/>
                        <w:right w:val="none" w:sz="0" w:space="0" w:color="auto"/>
                      </w:divBdr>
                    </w:div>
                  </w:divsChild>
                </w:div>
                <w:div w:id="1893426362">
                  <w:marLeft w:val="0"/>
                  <w:marRight w:val="0"/>
                  <w:marTop w:val="0"/>
                  <w:marBottom w:val="0"/>
                  <w:divBdr>
                    <w:top w:val="none" w:sz="0" w:space="0" w:color="auto"/>
                    <w:left w:val="none" w:sz="0" w:space="0" w:color="auto"/>
                    <w:bottom w:val="none" w:sz="0" w:space="0" w:color="auto"/>
                    <w:right w:val="none" w:sz="0" w:space="0" w:color="auto"/>
                  </w:divBdr>
                  <w:divsChild>
                    <w:div w:id="102166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599614">
      <w:bodyDiv w:val="1"/>
      <w:marLeft w:val="0"/>
      <w:marRight w:val="0"/>
      <w:marTop w:val="0"/>
      <w:marBottom w:val="0"/>
      <w:divBdr>
        <w:top w:val="none" w:sz="0" w:space="0" w:color="auto"/>
        <w:left w:val="none" w:sz="0" w:space="0" w:color="auto"/>
        <w:bottom w:val="none" w:sz="0" w:space="0" w:color="auto"/>
        <w:right w:val="none" w:sz="0" w:space="0" w:color="auto"/>
      </w:divBdr>
      <w:divsChild>
        <w:div w:id="1200245444">
          <w:marLeft w:val="0"/>
          <w:marRight w:val="0"/>
          <w:marTop w:val="0"/>
          <w:marBottom w:val="0"/>
          <w:divBdr>
            <w:top w:val="none" w:sz="0" w:space="0" w:color="auto"/>
            <w:left w:val="none" w:sz="0" w:space="0" w:color="auto"/>
            <w:bottom w:val="none" w:sz="0" w:space="0" w:color="auto"/>
            <w:right w:val="none" w:sz="0" w:space="0" w:color="auto"/>
          </w:divBdr>
        </w:div>
      </w:divsChild>
    </w:div>
    <w:div w:id="1601985256">
      <w:bodyDiv w:val="1"/>
      <w:marLeft w:val="0"/>
      <w:marRight w:val="0"/>
      <w:marTop w:val="0"/>
      <w:marBottom w:val="0"/>
      <w:divBdr>
        <w:top w:val="none" w:sz="0" w:space="0" w:color="auto"/>
        <w:left w:val="none" w:sz="0" w:space="0" w:color="auto"/>
        <w:bottom w:val="none" w:sz="0" w:space="0" w:color="auto"/>
        <w:right w:val="none" w:sz="0" w:space="0" w:color="auto"/>
      </w:divBdr>
    </w:div>
    <w:div w:id="1603147623">
      <w:bodyDiv w:val="1"/>
      <w:marLeft w:val="0"/>
      <w:marRight w:val="0"/>
      <w:marTop w:val="0"/>
      <w:marBottom w:val="0"/>
      <w:divBdr>
        <w:top w:val="none" w:sz="0" w:space="0" w:color="auto"/>
        <w:left w:val="none" w:sz="0" w:space="0" w:color="auto"/>
        <w:bottom w:val="none" w:sz="0" w:space="0" w:color="auto"/>
        <w:right w:val="none" w:sz="0" w:space="0" w:color="auto"/>
      </w:divBdr>
      <w:divsChild>
        <w:div w:id="1933664268">
          <w:marLeft w:val="0"/>
          <w:marRight w:val="0"/>
          <w:marTop w:val="0"/>
          <w:marBottom w:val="0"/>
          <w:divBdr>
            <w:top w:val="none" w:sz="0" w:space="0" w:color="auto"/>
            <w:left w:val="none" w:sz="0" w:space="0" w:color="auto"/>
            <w:bottom w:val="none" w:sz="0" w:space="0" w:color="auto"/>
            <w:right w:val="none" w:sz="0" w:space="0" w:color="auto"/>
          </w:divBdr>
          <w:divsChild>
            <w:div w:id="2081051083">
              <w:marLeft w:val="0"/>
              <w:marRight w:val="0"/>
              <w:marTop w:val="0"/>
              <w:marBottom w:val="0"/>
              <w:divBdr>
                <w:top w:val="none" w:sz="0" w:space="0" w:color="auto"/>
                <w:left w:val="none" w:sz="0" w:space="0" w:color="auto"/>
                <w:bottom w:val="none" w:sz="0" w:space="0" w:color="auto"/>
                <w:right w:val="none" w:sz="0" w:space="0" w:color="auto"/>
              </w:divBdr>
              <w:divsChild>
                <w:div w:id="17434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536526">
      <w:bodyDiv w:val="1"/>
      <w:marLeft w:val="0"/>
      <w:marRight w:val="0"/>
      <w:marTop w:val="0"/>
      <w:marBottom w:val="0"/>
      <w:divBdr>
        <w:top w:val="none" w:sz="0" w:space="0" w:color="auto"/>
        <w:left w:val="none" w:sz="0" w:space="0" w:color="auto"/>
        <w:bottom w:val="none" w:sz="0" w:space="0" w:color="auto"/>
        <w:right w:val="none" w:sz="0" w:space="0" w:color="auto"/>
      </w:divBdr>
      <w:divsChild>
        <w:div w:id="1602714925">
          <w:marLeft w:val="0"/>
          <w:marRight w:val="0"/>
          <w:marTop w:val="0"/>
          <w:marBottom w:val="0"/>
          <w:divBdr>
            <w:top w:val="none" w:sz="0" w:space="0" w:color="auto"/>
            <w:left w:val="none" w:sz="0" w:space="0" w:color="auto"/>
            <w:bottom w:val="none" w:sz="0" w:space="0" w:color="auto"/>
            <w:right w:val="none" w:sz="0" w:space="0" w:color="auto"/>
          </w:divBdr>
        </w:div>
      </w:divsChild>
    </w:div>
    <w:div w:id="1603761706">
      <w:bodyDiv w:val="1"/>
      <w:marLeft w:val="0"/>
      <w:marRight w:val="0"/>
      <w:marTop w:val="0"/>
      <w:marBottom w:val="0"/>
      <w:divBdr>
        <w:top w:val="none" w:sz="0" w:space="0" w:color="auto"/>
        <w:left w:val="none" w:sz="0" w:space="0" w:color="auto"/>
        <w:bottom w:val="none" w:sz="0" w:space="0" w:color="auto"/>
        <w:right w:val="none" w:sz="0" w:space="0" w:color="auto"/>
      </w:divBdr>
      <w:divsChild>
        <w:div w:id="505175429">
          <w:marLeft w:val="0"/>
          <w:marRight w:val="0"/>
          <w:marTop w:val="0"/>
          <w:marBottom w:val="0"/>
          <w:divBdr>
            <w:top w:val="none" w:sz="0" w:space="0" w:color="auto"/>
            <w:left w:val="none" w:sz="0" w:space="0" w:color="auto"/>
            <w:bottom w:val="none" w:sz="0" w:space="0" w:color="auto"/>
            <w:right w:val="none" w:sz="0" w:space="0" w:color="auto"/>
          </w:divBdr>
        </w:div>
      </w:divsChild>
    </w:div>
    <w:div w:id="1604648997">
      <w:bodyDiv w:val="1"/>
      <w:marLeft w:val="0"/>
      <w:marRight w:val="0"/>
      <w:marTop w:val="0"/>
      <w:marBottom w:val="0"/>
      <w:divBdr>
        <w:top w:val="none" w:sz="0" w:space="0" w:color="auto"/>
        <w:left w:val="none" w:sz="0" w:space="0" w:color="auto"/>
        <w:bottom w:val="none" w:sz="0" w:space="0" w:color="auto"/>
        <w:right w:val="none" w:sz="0" w:space="0" w:color="auto"/>
      </w:divBdr>
      <w:divsChild>
        <w:div w:id="510025130">
          <w:marLeft w:val="0"/>
          <w:marRight w:val="0"/>
          <w:marTop w:val="0"/>
          <w:marBottom w:val="0"/>
          <w:divBdr>
            <w:top w:val="none" w:sz="0" w:space="0" w:color="auto"/>
            <w:left w:val="none" w:sz="0" w:space="0" w:color="auto"/>
            <w:bottom w:val="none" w:sz="0" w:space="0" w:color="auto"/>
            <w:right w:val="none" w:sz="0" w:space="0" w:color="auto"/>
          </w:divBdr>
          <w:divsChild>
            <w:div w:id="1364206131">
              <w:marLeft w:val="0"/>
              <w:marRight w:val="0"/>
              <w:marTop w:val="0"/>
              <w:marBottom w:val="0"/>
              <w:divBdr>
                <w:top w:val="none" w:sz="0" w:space="0" w:color="auto"/>
                <w:left w:val="none" w:sz="0" w:space="0" w:color="auto"/>
                <w:bottom w:val="none" w:sz="0" w:space="0" w:color="auto"/>
                <w:right w:val="none" w:sz="0" w:space="0" w:color="auto"/>
              </w:divBdr>
              <w:divsChild>
                <w:div w:id="9171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70169">
          <w:marLeft w:val="0"/>
          <w:marRight w:val="0"/>
          <w:marTop w:val="0"/>
          <w:marBottom w:val="0"/>
          <w:divBdr>
            <w:top w:val="none" w:sz="0" w:space="0" w:color="auto"/>
            <w:left w:val="none" w:sz="0" w:space="0" w:color="auto"/>
            <w:bottom w:val="none" w:sz="0" w:space="0" w:color="auto"/>
            <w:right w:val="none" w:sz="0" w:space="0" w:color="auto"/>
          </w:divBdr>
        </w:div>
      </w:divsChild>
    </w:div>
    <w:div w:id="1605382728">
      <w:bodyDiv w:val="1"/>
      <w:marLeft w:val="0"/>
      <w:marRight w:val="0"/>
      <w:marTop w:val="0"/>
      <w:marBottom w:val="0"/>
      <w:divBdr>
        <w:top w:val="none" w:sz="0" w:space="0" w:color="auto"/>
        <w:left w:val="none" w:sz="0" w:space="0" w:color="auto"/>
        <w:bottom w:val="none" w:sz="0" w:space="0" w:color="auto"/>
        <w:right w:val="none" w:sz="0" w:space="0" w:color="auto"/>
      </w:divBdr>
      <w:divsChild>
        <w:div w:id="1441491380">
          <w:marLeft w:val="0"/>
          <w:marRight w:val="0"/>
          <w:marTop w:val="150"/>
          <w:marBottom w:val="0"/>
          <w:divBdr>
            <w:top w:val="none" w:sz="0" w:space="0" w:color="auto"/>
            <w:left w:val="none" w:sz="0" w:space="0" w:color="auto"/>
            <w:bottom w:val="none" w:sz="0" w:space="0" w:color="auto"/>
            <w:right w:val="none" w:sz="0" w:space="0" w:color="auto"/>
          </w:divBdr>
        </w:div>
      </w:divsChild>
    </w:div>
    <w:div w:id="1606838610">
      <w:bodyDiv w:val="1"/>
      <w:marLeft w:val="0"/>
      <w:marRight w:val="0"/>
      <w:marTop w:val="0"/>
      <w:marBottom w:val="0"/>
      <w:divBdr>
        <w:top w:val="none" w:sz="0" w:space="0" w:color="auto"/>
        <w:left w:val="none" w:sz="0" w:space="0" w:color="auto"/>
        <w:bottom w:val="none" w:sz="0" w:space="0" w:color="auto"/>
        <w:right w:val="none" w:sz="0" w:space="0" w:color="auto"/>
      </w:divBdr>
      <w:divsChild>
        <w:div w:id="356850796">
          <w:marLeft w:val="0"/>
          <w:marRight w:val="0"/>
          <w:marTop w:val="0"/>
          <w:marBottom w:val="0"/>
          <w:divBdr>
            <w:top w:val="none" w:sz="0" w:space="0" w:color="auto"/>
            <w:left w:val="none" w:sz="0" w:space="0" w:color="auto"/>
            <w:bottom w:val="none" w:sz="0" w:space="0" w:color="auto"/>
            <w:right w:val="none" w:sz="0" w:space="0" w:color="auto"/>
          </w:divBdr>
          <w:divsChild>
            <w:div w:id="815225015">
              <w:marLeft w:val="0"/>
              <w:marRight w:val="0"/>
              <w:marTop w:val="0"/>
              <w:marBottom w:val="0"/>
              <w:divBdr>
                <w:top w:val="none" w:sz="0" w:space="0" w:color="auto"/>
                <w:left w:val="none" w:sz="0" w:space="0" w:color="auto"/>
                <w:bottom w:val="none" w:sz="0" w:space="0" w:color="auto"/>
                <w:right w:val="none" w:sz="0" w:space="0" w:color="auto"/>
              </w:divBdr>
              <w:divsChild>
                <w:div w:id="2244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41572">
          <w:marLeft w:val="0"/>
          <w:marRight w:val="0"/>
          <w:marTop w:val="0"/>
          <w:marBottom w:val="0"/>
          <w:divBdr>
            <w:top w:val="none" w:sz="0" w:space="0" w:color="auto"/>
            <w:left w:val="none" w:sz="0" w:space="0" w:color="auto"/>
            <w:bottom w:val="none" w:sz="0" w:space="0" w:color="auto"/>
            <w:right w:val="none" w:sz="0" w:space="0" w:color="auto"/>
          </w:divBdr>
        </w:div>
      </w:divsChild>
    </w:div>
    <w:div w:id="1607538508">
      <w:bodyDiv w:val="1"/>
      <w:marLeft w:val="0"/>
      <w:marRight w:val="0"/>
      <w:marTop w:val="0"/>
      <w:marBottom w:val="0"/>
      <w:divBdr>
        <w:top w:val="none" w:sz="0" w:space="0" w:color="auto"/>
        <w:left w:val="none" w:sz="0" w:space="0" w:color="auto"/>
        <w:bottom w:val="none" w:sz="0" w:space="0" w:color="auto"/>
        <w:right w:val="none" w:sz="0" w:space="0" w:color="auto"/>
      </w:divBdr>
      <w:divsChild>
        <w:div w:id="2043706332">
          <w:marLeft w:val="0"/>
          <w:marRight w:val="0"/>
          <w:marTop w:val="0"/>
          <w:marBottom w:val="0"/>
          <w:divBdr>
            <w:top w:val="none" w:sz="0" w:space="0" w:color="auto"/>
            <w:left w:val="none" w:sz="0" w:space="0" w:color="auto"/>
            <w:bottom w:val="none" w:sz="0" w:space="0" w:color="auto"/>
            <w:right w:val="none" w:sz="0" w:space="0" w:color="auto"/>
          </w:divBdr>
          <w:divsChild>
            <w:div w:id="1089085699">
              <w:marLeft w:val="0"/>
              <w:marRight w:val="0"/>
              <w:marTop w:val="0"/>
              <w:marBottom w:val="0"/>
              <w:divBdr>
                <w:top w:val="none" w:sz="0" w:space="0" w:color="auto"/>
                <w:left w:val="none" w:sz="0" w:space="0" w:color="auto"/>
                <w:bottom w:val="none" w:sz="0" w:space="0" w:color="auto"/>
                <w:right w:val="none" w:sz="0" w:space="0" w:color="auto"/>
              </w:divBdr>
            </w:div>
          </w:divsChild>
        </w:div>
        <w:div w:id="1259680961">
          <w:marLeft w:val="0"/>
          <w:marRight w:val="0"/>
          <w:marTop w:val="0"/>
          <w:marBottom w:val="0"/>
          <w:divBdr>
            <w:top w:val="none" w:sz="0" w:space="0" w:color="auto"/>
            <w:left w:val="none" w:sz="0" w:space="0" w:color="auto"/>
            <w:bottom w:val="none" w:sz="0" w:space="0" w:color="auto"/>
            <w:right w:val="none" w:sz="0" w:space="0" w:color="auto"/>
          </w:divBdr>
        </w:div>
      </w:divsChild>
    </w:div>
    <w:div w:id="1607690964">
      <w:bodyDiv w:val="1"/>
      <w:marLeft w:val="0"/>
      <w:marRight w:val="0"/>
      <w:marTop w:val="0"/>
      <w:marBottom w:val="0"/>
      <w:divBdr>
        <w:top w:val="none" w:sz="0" w:space="0" w:color="auto"/>
        <w:left w:val="none" w:sz="0" w:space="0" w:color="auto"/>
        <w:bottom w:val="none" w:sz="0" w:space="0" w:color="auto"/>
        <w:right w:val="none" w:sz="0" w:space="0" w:color="auto"/>
      </w:divBdr>
      <w:divsChild>
        <w:div w:id="1706711250">
          <w:marLeft w:val="0"/>
          <w:marRight w:val="0"/>
          <w:marTop w:val="0"/>
          <w:marBottom w:val="0"/>
          <w:divBdr>
            <w:top w:val="none" w:sz="0" w:space="0" w:color="auto"/>
            <w:left w:val="none" w:sz="0" w:space="0" w:color="auto"/>
            <w:bottom w:val="none" w:sz="0" w:space="0" w:color="auto"/>
            <w:right w:val="none" w:sz="0" w:space="0" w:color="auto"/>
          </w:divBdr>
        </w:div>
        <w:div w:id="307051222">
          <w:marLeft w:val="0"/>
          <w:marRight w:val="0"/>
          <w:marTop w:val="150"/>
          <w:marBottom w:val="150"/>
          <w:divBdr>
            <w:top w:val="single" w:sz="6" w:space="4" w:color="D7D7D7"/>
            <w:left w:val="none" w:sz="0" w:space="0" w:color="auto"/>
            <w:bottom w:val="single" w:sz="6" w:space="4" w:color="D7D7D7"/>
            <w:right w:val="none" w:sz="0" w:space="0" w:color="auto"/>
          </w:divBdr>
        </w:div>
        <w:div w:id="720665331">
          <w:marLeft w:val="0"/>
          <w:marRight w:val="0"/>
          <w:marTop w:val="0"/>
          <w:marBottom w:val="0"/>
          <w:divBdr>
            <w:top w:val="none" w:sz="0" w:space="0" w:color="auto"/>
            <w:left w:val="none" w:sz="0" w:space="0" w:color="auto"/>
            <w:bottom w:val="none" w:sz="0" w:space="0" w:color="auto"/>
            <w:right w:val="none" w:sz="0" w:space="0" w:color="auto"/>
          </w:divBdr>
        </w:div>
      </w:divsChild>
    </w:div>
    <w:div w:id="1608389792">
      <w:bodyDiv w:val="1"/>
      <w:marLeft w:val="0"/>
      <w:marRight w:val="0"/>
      <w:marTop w:val="0"/>
      <w:marBottom w:val="0"/>
      <w:divBdr>
        <w:top w:val="none" w:sz="0" w:space="0" w:color="auto"/>
        <w:left w:val="none" w:sz="0" w:space="0" w:color="auto"/>
        <w:bottom w:val="none" w:sz="0" w:space="0" w:color="auto"/>
        <w:right w:val="none" w:sz="0" w:space="0" w:color="auto"/>
      </w:divBdr>
      <w:divsChild>
        <w:div w:id="657343221">
          <w:marLeft w:val="0"/>
          <w:marRight w:val="0"/>
          <w:marTop w:val="0"/>
          <w:marBottom w:val="0"/>
          <w:divBdr>
            <w:top w:val="none" w:sz="0" w:space="0" w:color="auto"/>
            <w:left w:val="none" w:sz="0" w:space="0" w:color="auto"/>
            <w:bottom w:val="none" w:sz="0" w:space="0" w:color="auto"/>
            <w:right w:val="none" w:sz="0" w:space="0" w:color="auto"/>
          </w:divBdr>
          <w:divsChild>
            <w:div w:id="429934785">
              <w:marLeft w:val="0"/>
              <w:marRight w:val="0"/>
              <w:marTop w:val="0"/>
              <w:marBottom w:val="0"/>
              <w:divBdr>
                <w:top w:val="none" w:sz="0" w:space="0" w:color="auto"/>
                <w:left w:val="none" w:sz="0" w:space="0" w:color="auto"/>
                <w:bottom w:val="none" w:sz="0" w:space="0" w:color="auto"/>
                <w:right w:val="none" w:sz="0" w:space="0" w:color="auto"/>
              </w:divBdr>
              <w:divsChild>
                <w:div w:id="349768909">
                  <w:marLeft w:val="0"/>
                  <w:marRight w:val="0"/>
                  <w:marTop w:val="0"/>
                  <w:marBottom w:val="0"/>
                  <w:divBdr>
                    <w:top w:val="none" w:sz="0" w:space="0" w:color="auto"/>
                    <w:left w:val="none" w:sz="0" w:space="0" w:color="auto"/>
                    <w:bottom w:val="none" w:sz="0" w:space="0" w:color="auto"/>
                    <w:right w:val="none" w:sz="0" w:space="0" w:color="auto"/>
                  </w:divBdr>
                  <w:divsChild>
                    <w:div w:id="116859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86204">
          <w:marLeft w:val="0"/>
          <w:marRight w:val="0"/>
          <w:marTop w:val="0"/>
          <w:marBottom w:val="0"/>
          <w:divBdr>
            <w:top w:val="none" w:sz="0" w:space="0" w:color="auto"/>
            <w:left w:val="none" w:sz="0" w:space="0" w:color="auto"/>
            <w:bottom w:val="none" w:sz="0" w:space="0" w:color="auto"/>
            <w:right w:val="none" w:sz="0" w:space="0" w:color="auto"/>
          </w:divBdr>
          <w:divsChild>
            <w:div w:id="1973435436">
              <w:marLeft w:val="0"/>
              <w:marRight w:val="0"/>
              <w:marTop w:val="0"/>
              <w:marBottom w:val="0"/>
              <w:divBdr>
                <w:top w:val="none" w:sz="0" w:space="0" w:color="auto"/>
                <w:left w:val="none" w:sz="0" w:space="0" w:color="auto"/>
                <w:bottom w:val="none" w:sz="0" w:space="0" w:color="auto"/>
                <w:right w:val="none" w:sz="0" w:space="0" w:color="auto"/>
              </w:divBdr>
              <w:divsChild>
                <w:div w:id="116897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0023">
          <w:marLeft w:val="0"/>
          <w:marRight w:val="0"/>
          <w:marTop w:val="0"/>
          <w:marBottom w:val="0"/>
          <w:divBdr>
            <w:top w:val="none" w:sz="0" w:space="0" w:color="auto"/>
            <w:left w:val="none" w:sz="0" w:space="0" w:color="auto"/>
            <w:bottom w:val="none" w:sz="0" w:space="0" w:color="auto"/>
            <w:right w:val="none" w:sz="0" w:space="0" w:color="auto"/>
          </w:divBdr>
          <w:divsChild>
            <w:div w:id="1558929368">
              <w:marLeft w:val="0"/>
              <w:marRight w:val="0"/>
              <w:marTop w:val="0"/>
              <w:marBottom w:val="0"/>
              <w:divBdr>
                <w:top w:val="none" w:sz="0" w:space="0" w:color="auto"/>
                <w:left w:val="none" w:sz="0" w:space="0" w:color="auto"/>
                <w:bottom w:val="none" w:sz="0" w:space="0" w:color="auto"/>
                <w:right w:val="none" w:sz="0" w:space="0" w:color="auto"/>
              </w:divBdr>
              <w:divsChild>
                <w:div w:id="173037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119638">
      <w:bodyDiv w:val="1"/>
      <w:marLeft w:val="0"/>
      <w:marRight w:val="0"/>
      <w:marTop w:val="0"/>
      <w:marBottom w:val="0"/>
      <w:divBdr>
        <w:top w:val="none" w:sz="0" w:space="0" w:color="auto"/>
        <w:left w:val="none" w:sz="0" w:space="0" w:color="auto"/>
        <w:bottom w:val="none" w:sz="0" w:space="0" w:color="auto"/>
        <w:right w:val="none" w:sz="0" w:space="0" w:color="auto"/>
      </w:divBdr>
      <w:divsChild>
        <w:div w:id="248657860">
          <w:marLeft w:val="0"/>
          <w:marRight w:val="0"/>
          <w:marTop w:val="0"/>
          <w:marBottom w:val="0"/>
          <w:divBdr>
            <w:top w:val="none" w:sz="0" w:space="0" w:color="auto"/>
            <w:left w:val="none" w:sz="0" w:space="0" w:color="auto"/>
            <w:bottom w:val="none" w:sz="0" w:space="0" w:color="auto"/>
            <w:right w:val="none" w:sz="0" w:space="0" w:color="auto"/>
          </w:divBdr>
        </w:div>
      </w:divsChild>
    </w:div>
    <w:div w:id="1611469251">
      <w:bodyDiv w:val="1"/>
      <w:marLeft w:val="0"/>
      <w:marRight w:val="0"/>
      <w:marTop w:val="0"/>
      <w:marBottom w:val="0"/>
      <w:divBdr>
        <w:top w:val="none" w:sz="0" w:space="0" w:color="auto"/>
        <w:left w:val="none" w:sz="0" w:space="0" w:color="auto"/>
        <w:bottom w:val="none" w:sz="0" w:space="0" w:color="auto"/>
        <w:right w:val="none" w:sz="0" w:space="0" w:color="auto"/>
      </w:divBdr>
    </w:div>
    <w:div w:id="1612517642">
      <w:bodyDiv w:val="1"/>
      <w:marLeft w:val="0"/>
      <w:marRight w:val="0"/>
      <w:marTop w:val="0"/>
      <w:marBottom w:val="0"/>
      <w:divBdr>
        <w:top w:val="none" w:sz="0" w:space="0" w:color="auto"/>
        <w:left w:val="none" w:sz="0" w:space="0" w:color="auto"/>
        <w:bottom w:val="none" w:sz="0" w:space="0" w:color="auto"/>
        <w:right w:val="none" w:sz="0" w:space="0" w:color="auto"/>
      </w:divBdr>
    </w:div>
    <w:div w:id="1612978036">
      <w:bodyDiv w:val="1"/>
      <w:marLeft w:val="0"/>
      <w:marRight w:val="0"/>
      <w:marTop w:val="0"/>
      <w:marBottom w:val="0"/>
      <w:divBdr>
        <w:top w:val="none" w:sz="0" w:space="0" w:color="auto"/>
        <w:left w:val="none" w:sz="0" w:space="0" w:color="auto"/>
        <w:bottom w:val="none" w:sz="0" w:space="0" w:color="auto"/>
        <w:right w:val="none" w:sz="0" w:space="0" w:color="auto"/>
      </w:divBdr>
      <w:divsChild>
        <w:div w:id="493643198">
          <w:marLeft w:val="0"/>
          <w:marRight w:val="0"/>
          <w:marTop w:val="0"/>
          <w:marBottom w:val="0"/>
          <w:divBdr>
            <w:top w:val="none" w:sz="0" w:space="0" w:color="auto"/>
            <w:left w:val="none" w:sz="0" w:space="0" w:color="auto"/>
            <w:bottom w:val="none" w:sz="0" w:space="0" w:color="auto"/>
            <w:right w:val="none" w:sz="0" w:space="0" w:color="auto"/>
          </w:divBdr>
        </w:div>
      </w:divsChild>
    </w:div>
    <w:div w:id="1614022576">
      <w:bodyDiv w:val="1"/>
      <w:marLeft w:val="0"/>
      <w:marRight w:val="0"/>
      <w:marTop w:val="0"/>
      <w:marBottom w:val="0"/>
      <w:divBdr>
        <w:top w:val="none" w:sz="0" w:space="0" w:color="auto"/>
        <w:left w:val="none" w:sz="0" w:space="0" w:color="auto"/>
        <w:bottom w:val="none" w:sz="0" w:space="0" w:color="auto"/>
        <w:right w:val="none" w:sz="0" w:space="0" w:color="auto"/>
      </w:divBdr>
    </w:div>
    <w:div w:id="1615556250">
      <w:bodyDiv w:val="1"/>
      <w:marLeft w:val="0"/>
      <w:marRight w:val="0"/>
      <w:marTop w:val="0"/>
      <w:marBottom w:val="0"/>
      <w:divBdr>
        <w:top w:val="none" w:sz="0" w:space="0" w:color="auto"/>
        <w:left w:val="none" w:sz="0" w:space="0" w:color="auto"/>
        <w:bottom w:val="none" w:sz="0" w:space="0" w:color="auto"/>
        <w:right w:val="none" w:sz="0" w:space="0" w:color="auto"/>
      </w:divBdr>
      <w:divsChild>
        <w:div w:id="1836990848">
          <w:marLeft w:val="0"/>
          <w:marRight w:val="0"/>
          <w:marTop w:val="0"/>
          <w:marBottom w:val="0"/>
          <w:divBdr>
            <w:top w:val="none" w:sz="0" w:space="0" w:color="auto"/>
            <w:left w:val="none" w:sz="0" w:space="0" w:color="auto"/>
            <w:bottom w:val="none" w:sz="0" w:space="0" w:color="auto"/>
            <w:right w:val="none" w:sz="0" w:space="0" w:color="auto"/>
          </w:divBdr>
        </w:div>
      </w:divsChild>
    </w:div>
    <w:div w:id="1616137690">
      <w:bodyDiv w:val="1"/>
      <w:marLeft w:val="0"/>
      <w:marRight w:val="0"/>
      <w:marTop w:val="0"/>
      <w:marBottom w:val="0"/>
      <w:divBdr>
        <w:top w:val="none" w:sz="0" w:space="0" w:color="auto"/>
        <w:left w:val="none" w:sz="0" w:space="0" w:color="auto"/>
        <w:bottom w:val="none" w:sz="0" w:space="0" w:color="auto"/>
        <w:right w:val="none" w:sz="0" w:space="0" w:color="auto"/>
      </w:divBdr>
      <w:divsChild>
        <w:div w:id="1737362483">
          <w:marLeft w:val="0"/>
          <w:marRight w:val="0"/>
          <w:marTop w:val="0"/>
          <w:marBottom w:val="0"/>
          <w:divBdr>
            <w:top w:val="none" w:sz="0" w:space="0" w:color="auto"/>
            <w:left w:val="none" w:sz="0" w:space="0" w:color="auto"/>
            <w:bottom w:val="none" w:sz="0" w:space="0" w:color="auto"/>
            <w:right w:val="none" w:sz="0" w:space="0" w:color="auto"/>
          </w:divBdr>
          <w:divsChild>
            <w:div w:id="1305549118">
              <w:marLeft w:val="0"/>
              <w:marRight w:val="0"/>
              <w:marTop w:val="0"/>
              <w:marBottom w:val="0"/>
              <w:divBdr>
                <w:top w:val="none" w:sz="0" w:space="0" w:color="auto"/>
                <w:left w:val="none" w:sz="0" w:space="0" w:color="auto"/>
                <w:bottom w:val="none" w:sz="0" w:space="0" w:color="auto"/>
                <w:right w:val="none" w:sz="0" w:space="0" w:color="auto"/>
              </w:divBdr>
            </w:div>
          </w:divsChild>
        </w:div>
        <w:div w:id="309403359">
          <w:marLeft w:val="0"/>
          <w:marRight w:val="0"/>
          <w:marTop w:val="0"/>
          <w:marBottom w:val="0"/>
          <w:divBdr>
            <w:top w:val="none" w:sz="0" w:space="0" w:color="auto"/>
            <w:left w:val="none" w:sz="0" w:space="0" w:color="auto"/>
            <w:bottom w:val="none" w:sz="0" w:space="0" w:color="auto"/>
            <w:right w:val="none" w:sz="0" w:space="0" w:color="auto"/>
          </w:divBdr>
          <w:divsChild>
            <w:div w:id="1148088291">
              <w:marLeft w:val="0"/>
              <w:marRight w:val="0"/>
              <w:marTop w:val="15"/>
              <w:marBottom w:val="0"/>
              <w:divBdr>
                <w:top w:val="none" w:sz="0" w:space="0" w:color="auto"/>
                <w:left w:val="none" w:sz="0" w:space="0" w:color="auto"/>
                <w:bottom w:val="none" w:sz="0" w:space="0" w:color="auto"/>
                <w:right w:val="none" w:sz="0" w:space="0" w:color="auto"/>
              </w:divBdr>
              <w:divsChild>
                <w:div w:id="1397124122">
                  <w:marLeft w:val="0"/>
                  <w:marRight w:val="0"/>
                  <w:marTop w:val="0"/>
                  <w:marBottom w:val="0"/>
                  <w:divBdr>
                    <w:top w:val="none" w:sz="0" w:space="0" w:color="auto"/>
                    <w:left w:val="none" w:sz="0" w:space="0" w:color="auto"/>
                    <w:bottom w:val="none" w:sz="0" w:space="0" w:color="auto"/>
                    <w:right w:val="none" w:sz="0" w:space="0" w:color="auto"/>
                  </w:divBdr>
                  <w:divsChild>
                    <w:div w:id="410741606">
                      <w:marLeft w:val="0"/>
                      <w:marRight w:val="0"/>
                      <w:marTop w:val="0"/>
                      <w:marBottom w:val="180"/>
                      <w:divBdr>
                        <w:top w:val="none" w:sz="0" w:space="0" w:color="auto"/>
                        <w:left w:val="none" w:sz="0" w:space="0" w:color="auto"/>
                        <w:bottom w:val="none" w:sz="0" w:space="0" w:color="auto"/>
                        <w:right w:val="none" w:sz="0" w:space="0" w:color="auto"/>
                      </w:divBdr>
                    </w:div>
                    <w:div w:id="1417091658">
                      <w:marLeft w:val="0"/>
                      <w:marRight w:val="0"/>
                      <w:marTop w:val="0"/>
                      <w:marBottom w:val="120"/>
                      <w:divBdr>
                        <w:top w:val="none" w:sz="0" w:space="0" w:color="auto"/>
                        <w:left w:val="none" w:sz="0" w:space="0" w:color="auto"/>
                        <w:bottom w:val="none" w:sz="0" w:space="0" w:color="auto"/>
                        <w:right w:val="none" w:sz="0" w:space="0" w:color="auto"/>
                      </w:divBdr>
                    </w:div>
                    <w:div w:id="171720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16445895">
      <w:bodyDiv w:val="1"/>
      <w:marLeft w:val="0"/>
      <w:marRight w:val="0"/>
      <w:marTop w:val="0"/>
      <w:marBottom w:val="0"/>
      <w:divBdr>
        <w:top w:val="none" w:sz="0" w:space="0" w:color="auto"/>
        <w:left w:val="none" w:sz="0" w:space="0" w:color="auto"/>
        <w:bottom w:val="none" w:sz="0" w:space="0" w:color="auto"/>
        <w:right w:val="none" w:sz="0" w:space="0" w:color="auto"/>
      </w:divBdr>
    </w:div>
    <w:div w:id="1616475413">
      <w:bodyDiv w:val="1"/>
      <w:marLeft w:val="0"/>
      <w:marRight w:val="0"/>
      <w:marTop w:val="0"/>
      <w:marBottom w:val="0"/>
      <w:divBdr>
        <w:top w:val="none" w:sz="0" w:space="0" w:color="auto"/>
        <w:left w:val="none" w:sz="0" w:space="0" w:color="auto"/>
        <w:bottom w:val="none" w:sz="0" w:space="0" w:color="auto"/>
        <w:right w:val="none" w:sz="0" w:space="0" w:color="auto"/>
      </w:divBdr>
    </w:div>
    <w:div w:id="1618826615">
      <w:bodyDiv w:val="1"/>
      <w:marLeft w:val="0"/>
      <w:marRight w:val="0"/>
      <w:marTop w:val="0"/>
      <w:marBottom w:val="0"/>
      <w:divBdr>
        <w:top w:val="none" w:sz="0" w:space="0" w:color="auto"/>
        <w:left w:val="none" w:sz="0" w:space="0" w:color="auto"/>
        <w:bottom w:val="none" w:sz="0" w:space="0" w:color="auto"/>
        <w:right w:val="none" w:sz="0" w:space="0" w:color="auto"/>
      </w:divBdr>
      <w:divsChild>
        <w:div w:id="267545487">
          <w:marLeft w:val="0"/>
          <w:marRight w:val="0"/>
          <w:marTop w:val="150"/>
          <w:marBottom w:val="0"/>
          <w:divBdr>
            <w:top w:val="none" w:sz="0" w:space="0" w:color="auto"/>
            <w:left w:val="none" w:sz="0" w:space="0" w:color="auto"/>
            <w:bottom w:val="none" w:sz="0" w:space="0" w:color="auto"/>
            <w:right w:val="none" w:sz="0" w:space="0" w:color="auto"/>
          </w:divBdr>
        </w:div>
      </w:divsChild>
    </w:div>
    <w:div w:id="1619140360">
      <w:bodyDiv w:val="1"/>
      <w:marLeft w:val="0"/>
      <w:marRight w:val="0"/>
      <w:marTop w:val="0"/>
      <w:marBottom w:val="0"/>
      <w:divBdr>
        <w:top w:val="none" w:sz="0" w:space="0" w:color="auto"/>
        <w:left w:val="none" w:sz="0" w:space="0" w:color="auto"/>
        <w:bottom w:val="none" w:sz="0" w:space="0" w:color="auto"/>
        <w:right w:val="none" w:sz="0" w:space="0" w:color="auto"/>
      </w:divBdr>
      <w:divsChild>
        <w:div w:id="386030959">
          <w:marLeft w:val="0"/>
          <w:marRight w:val="0"/>
          <w:marTop w:val="0"/>
          <w:marBottom w:val="0"/>
          <w:divBdr>
            <w:top w:val="none" w:sz="0" w:space="0" w:color="auto"/>
            <w:left w:val="none" w:sz="0" w:space="0" w:color="auto"/>
            <w:bottom w:val="none" w:sz="0" w:space="0" w:color="auto"/>
            <w:right w:val="none" w:sz="0" w:space="0" w:color="auto"/>
          </w:divBdr>
          <w:divsChild>
            <w:div w:id="1705910458">
              <w:marLeft w:val="0"/>
              <w:marRight w:val="0"/>
              <w:marTop w:val="0"/>
              <w:marBottom w:val="0"/>
              <w:divBdr>
                <w:top w:val="none" w:sz="0" w:space="0" w:color="auto"/>
                <w:left w:val="none" w:sz="0" w:space="0" w:color="auto"/>
                <w:bottom w:val="none" w:sz="0" w:space="0" w:color="auto"/>
                <w:right w:val="none" w:sz="0" w:space="0" w:color="auto"/>
              </w:divBdr>
            </w:div>
          </w:divsChild>
        </w:div>
        <w:div w:id="885026553">
          <w:marLeft w:val="0"/>
          <w:marRight w:val="0"/>
          <w:marTop w:val="0"/>
          <w:marBottom w:val="0"/>
          <w:divBdr>
            <w:top w:val="none" w:sz="0" w:space="0" w:color="auto"/>
            <w:left w:val="none" w:sz="0" w:space="0" w:color="auto"/>
            <w:bottom w:val="none" w:sz="0" w:space="0" w:color="auto"/>
            <w:right w:val="none" w:sz="0" w:space="0" w:color="auto"/>
          </w:divBdr>
          <w:divsChild>
            <w:div w:id="116223172">
              <w:marLeft w:val="0"/>
              <w:marRight w:val="0"/>
              <w:marTop w:val="15"/>
              <w:marBottom w:val="0"/>
              <w:divBdr>
                <w:top w:val="none" w:sz="0" w:space="0" w:color="auto"/>
                <w:left w:val="none" w:sz="0" w:space="0" w:color="auto"/>
                <w:bottom w:val="none" w:sz="0" w:space="0" w:color="auto"/>
                <w:right w:val="none" w:sz="0" w:space="0" w:color="auto"/>
              </w:divBdr>
              <w:divsChild>
                <w:div w:id="1015426999">
                  <w:marLeft w:val="0"/>
                  <w:marRight w:val="0"/>
                  <w:marTop w:val="0"/>
                  <w:marBottom w:val="0"/>
                  <w:divBdr>
                    <w:top w:val="none" w:sz="0" w:space="0" w:color="auto"/>
                    <w:left w:val="none" w:sz="0" w:space="0" w:color="auto"/>
                    <w:bottom w:val="none" w:sz="0" w:space="0" w:color="auto"/>
                    <w:right w:val="none" w:sz="0" w:space="0" w:color="auto"/>
                  </w:divBdr>
                  <w:divsChild>
                    <w:div w:id="80756498">
                      <w:marLeft w:val="0"/>
                      <w:marRight w:val="0"/>
                      <w:marTop w:val="0"/>
                      <w:marBottom w:val="180"/>
                      <w:divBdr>
                        <w:top w:val="none" w:sz="0" w:space="0" w:color="auto"/>
                        <w:left w:val="none" w:sz="0" w:space="0" w:color="auto"/>
                        <w:bottom w:val="none" w:sz="0" w:space="0" w:color="auto"/>
                        <w:right w:val="none" w:sz="0" w:space="0" w:color="auto"/>
                      </w:divBdr>
                    </w:div>
                    <w:div w:id="532378311">
                      <w:marLeft w:val="0"/>
                      <w:marRight w:val="0"/>
                      <w:marTop w:val="0"/>
                      <w:marBottom w:val="120"/>
                      <w:divBdr>
                        <w:top w:val="none" w:sz="0" w:space="0" w:color="auto"/>
                        <w:left w:val="none" w:sz="0" w:space="0" w:color="auto"/>
                        <w:bottom w:val="none" w:sz="0" w:space="0" w:color="auto"/>
                        <w:right w:val="none" w:sz="0" w:space="0" w:color="auto"/>
                      </w:divBdr>
                    </w:div>
                    <w:div w:id="20078953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19220816">
      <w:bodyDiv w:val="1"/>
      <w:marLeft w:val="0"/>
      <w:marRight w:val="0"/>
      <w:marTop w:val="0"/>
      <w:marBottom w:val="0"/>
      <w:divBdr>
        <w:top w:val="none" w:sz="0" w:space="0" w:color="auto"/>
        <w:left w:val="none" w:sz="0" w:space="0" w:color="auto"/>
        <w:bottom w:val="none" w:sz="0" w:space="0" w:color="auto"/>
        <w:right w:val="none" w:sz="0" w:space="0" w:color="auto"/>
      </w:divBdr>
    </w:div>
    <w:div w:id="1619290821">
      <w:bodyDiv w:val="1"/>
      <w:marLeft w:val="0"/>
      <w:marRight w:val="0"/>
      <w:marTop w:val="0"/>
      <w:marBottom w:val="0"/>
      <w:divBdr>
        <w:top w:val="none" w:sz="0" w:space="0" w:color="auto"/>
        <w:left w:val="none" w:sz="0" w:space="0" w:color="auto"/>
        <w:bottom w:val="none" w:sz="0" w:space="0" w:color="auto"/>
        <w:right w:val="none" w:sz="0" w:space="0" w:color="auto"/>
      </w:divBdr>
      <w:divsChild>
        <w:div w:id="1487163026">
          <w:marLeft w:val="0"/>
          <w:marRight w:val="0"/>
          <w:marTop w:val="0"/>
          <w:marBottom w:val="0"/>
          <w:divBdr>
            <w:top w:val="none" w:sz="0" w:space="0" w:color="auto"/>
            <w:left w:val="none" w:sz="0" w:space="0" w:color="auto"/>
            <w:bottom w:val="none" w:sz="0" w:space="0" w:color="auto"/>
            <w:right w:val="none" w:sz="0" w:space="0" w:color="auto"/>
          </w:divBdr>
        </w:div>
      </w:divsChild>
    </w:div>
    <w:div w:id="1619875171">
      <w:bodyDiv w:val="1"/>
      <w:marLeft w:val="0"/>
      <w:marRight w:val="0"/>
      <w:marTop w:val="0"/>
      <w:marBottom w:val="0"/>
      <w:divBdr>
        <w:top w:val="none" w:sz="0" w:space="0" w:color="auto"/>
        <w:left w:val="none" w:sz="0" w:space="0" w:color="auto"/>
        <w:bottom w:val="none" w:sz="0" w:space="0" w:color="auto"/>
        <w:right w:val="none" w:sz="0" w:space="0" w:color="auto"/>
      </w:divBdr>
      <w:divsChild>
        <w:div w:id="1855531024">
          <w:marLeft w:val="0"/>
          <w:marRight w:val="0"/>
          <w:marTop w:val="0"/>
          <w:marBottom w:val="0"/>
          <w:divBdr>
            <w:top w:val="none" w:sz="0" w:space="0" w:color="auto"/>
            <w:left w:val="none" w:sz="0" w:space="0" w:color="auto"/>
            <w:bottom w:val="none" w:sz="0" w:space="0" w:color="auto"/>
            <w:right w:val="none" w:sz="0" w:space="0" w:color="auto"/>
          </w:divBdr>
          <w:divsChild>
            <w:div w:id="795565522">
              <w:marLeft w:val="0"/>
              <w:marRight w:val="0"/>
              <w:marTop w:val="0"/>
              <w:marBottom w:val="0"/>
              <w:divBdr>
                <w:top w:val="none" w:sz="0" w:space="0" w:color="auto"/>
                <w:left w:val="none" w:sz="0" w:space="0" w:color="auto"/>
                <w:bottom w:val="none" w:sz="0" w:space="0" w:color="auto"/>
                <w:right w:val="none" w:sz="0" w:space="0" w:color="auto"/>
              </w:divBdr>
              <w:divsChild>
                <w:div w:id="47724372">
                  <w:marLeft w:val="0"/>
                  <w:marRight w:val="0"/>
                  <w:marTop w:val="0"/>
                  <w:marBottom w:val="0"/>
                  <w:divBdr>
                    <w:top w:val="none" w:sz="0" w:space="0" w:color="auto"/>
                    <w:left w:val="none" w:sz="0" w:space="0" w:color="auto"/>
                    <w:bottom w:val="none" w:sz="0" w:space="0" w:color="auto"/>
                    <w:right w:val="none" w:sz="0" w:space="0" w:color="auto"/>
                  </w:divBdr>
                  <w:divsChild>
                    <w:div w:id="1771193379">
                      <w:marLeft w:val="0"/>
                      <w:marRight w:val="0"/>
                      <w:marTop w:val="0"/>
                      <w:marBottom w:val="0"/>
                      <w:divBdr>
                        <w:top w:val="none" w:sz="0" w:space="0" w:color="auto"/>
                        <w:left w:val="none" w:sz="0" w:space="0" w:color="auto"/>
                        <w:bottom w:val="none" w:sz="0" w:space="0" w:color="auto"/>
                        <w:right w:val="none" w:sz="0" w:space="0" w:color="auto"/>
                      </w:divBdr>
                      <w:divsChild>
                        <w:div w:id="54091985">
                          <w:marLeft w:val="0"/>
                          <w:marRight w:val="0"/>
                          <w:marTop w:val="0"/>
                          <w:marBottom w:val="0"/>
                          <w:divBdr>
                            <w:top w:val="none" w:sz="0" w:space="0" w:color="auto"/>
                            <w:left w:val="none" w:sz="0" w:space="0" w:color="auto"/>
                            <w:bottom w:val="none" w:sz="0" w:space="0" w:color="auto"/>
                            <w:right w:val="none" w:sz="0" w:space="0" w:color="auto"/>
                          </w:divBdr>
                          <w:divsChild>
                            <w:div w:id="746806512">
                              <w:marLeft w:val="0"/>
                              <w:marRight w:val="0"/>
                              <w:marTop w:val="0"/>
                              <w:marBottom w:val="0"/>
                              <w:divBdr>
                                <w:top w:val="none" w:sz="0" w:space="0" w:color="auto"/>
                                <w:left w:val="none" w:sz="0" w:space="0" w:color="auto"/>
                                <w:bottom w:val="none" w:sz="0" w:space="0" w:color="auto"/>
                                <w:right w:val="none" w:sz="0" w:space="0" w:color="auto"/>
                              </w:divBdr>
                              <w:divsChild>
                                <w:div w:id="1573076240">
                                  <w:marLeft w:val="0"/>
                                  <w:marRight w:val="0"/>
                                  <w:marTop w:val="0"/>
                                  <w:marBottom w:val="0"/>
                                  <w:divBdr>
                                    <w:top w:val="none" w:sz="0" w:space="0" w:color="auto"/>
                                    <w:left w:val="none" w:sz="0" w:space="0" w:color="auto"/>
                                    <w:bottom w:val="none" w:sz="0" w:space="0" w:color="auto"/>
                                    <w:right w:val="none" w:sz="0" w:space="0" w:color="auto"/>
                                  </w:divBdr>
                                  <w:divsChild>
                                    <w:div w:id="1108895403">
                                      <w:marLeft w:val="0"/>
                                      <w:marRight w:val="0"/>
                                      <w:marTop w:val="0"/>
                                      <w:marBottom w:val="0"/>
                                      <w:divBdr>
                                        <w:top w:val="none" w:sz="0" w:space="0" w:color="auto"/>
                                        <w:left w:val="none" w:sz="0" w:space="0" w:color="auto"/>
                                        <w:bottom w:val="none" w:sz="0" w:space="0" w:color="auto"/>
                                        <w:right w:val="none" w:sz="0" w:space="0" w:color="auto"/>
                                      </w:divBdr>
                                      <w:divsChild>
                                        <w:div w:id="803428773">
                                          <w:marLeft w:val="0"/>
                                          <w:marRight w:val="0"/>
                                          <w:marTop w:val="0"/>
                                          <w:marBottom w:val="0"/>
                                          <w:divBdr>
                                            <w:top w:val="none" w:sz="0" w:space="0" w:color="auto"/>
                                            <w:left w:val="none" w:sz="0" w:space="0" w:color="auto"/>
                                            <w:bottom w:val="none" w:sz="0" w:space="0" w:color="auto"/>
                                            <w:right w:val="none" w:sz="0" w:space="0" w:color="auto"/>
                                          </w:divBdr>
                                          <w:divsChild>
                                            <w:div w:id="1638485253">
                                              <w:marLeft w:val="0"/>
                                              <w:marRight w:val="0"/>
                                              <w:marTop w:val="0"/>
                                              <w:marBottom w:val="0"/>
                                              <w:divBdr>
                                                <w:top w:val="none" w:sz="0" w:space="0" w:color="auto"/>
                                                <w:left w:val="none" w:sz="0" w:space="0" w:color="auto"/>
                                                <w:bottom w:val="none" w:sz="0" w:space="0" w:color="auto"/>
                                                <w:right w:val="none" w:sz="0" w:space="0" w:color="auto"/>
                                              </w:divBdr>
                                              <w:divsChild>
                                                <w:div w:id="707219784">
                                                  <w:marLeft w:val="0"/>
                                                  <w:marRight w:val="0"/>
                                                  <w:marTop w:val="0"/>
                                                  <w:marBottom w:val="0"/>
                                                  <w:divBdr>
                                                    <w:top w:val="none" w:sz="0" w:space="0" w:color="auto"/>
                                                    <w:left w:val="none" w:sz="0" w:space="0" w:color="auto"/>
                                                    <w:bottom w:val="none" w:sz="0" w:space="0" w:color="auto"/>
                                                    <w:right w:val="none" w:sz="0" w:space="0" w:color="auto"/>
                                                  </w:divBdr>
                                                  <w:divsChild>
                                                    <w:div w:id="678771637">
                                                      <w:marLeft w:val="0"/>
                                                      <w:marRight w:val="0"/>
                                                      <w:marTop w:val="0"/>
                                                      <w:marBottom w:val="0"/>
                                                      <w:divBdr>
                                                        <w:top w:val="none" w:sz="0" w:space="0" w:color="auto"/>
                                                        <w:left w:val="none" w:sz="0" w:space="0" w:color="auto"/>
                                                        <w:bottom w:val="none" w:sz="0" w:space="0" w:color="auto"/>
                                                        <w:right w:val="none" w:sz="0" w:space="0" w:color="auto"/>
                                                      </w:divBdr>
                                                      <w:divsChild>
                                                        <w:div w:id="1727410564">
                                                          <w:marLeft w:val="0"/>
                                                          <w:marRight w:val="0"/>
                                                          <w:marTop w:val="0"/>
                                                          <w:marBottom w:val="0"/>
                                                          <w:divBdr>
                                                            <w:top w:val="none" w:sz="0" w:space="0" w:color="auto"/>
                                                            <w:left w:val="none" w:sz="0" w:space="0" w:color="auto"/>
                                                            <w:bottom w:val="none" w:sz="0" w:space="0" w:color="auto"/>
                                                            <w:right w:val="none" w:sz="0" w:space="0" w:color="auto"/>
                                                          </w:divBdr>
                                                          <w:divsChild>
                                                            <w:div w:id="793325037">
                                                              <w:marLeft w:val="0"/>
                                                              <w:marRight w:val="0"/>
                                                              <w:marTop w:val="0"/>
                                                              <w:marBottom w:val="0"/>
                                                              <w:divBdr>
                                                                <w:top w:val="none" w:sz="0" w:space="0" w:color="auto"/>
                                                                <w:left w:val="none" w:sz="0" w:space="0" w:color="auto"/>
                                                                <w:bottom w:val="none" w:sz="0" w:space="0" w:color="auto"/>
                                                                <w:right w:val="none" w:sz="0" w:space="0" w:color="auto"/>
                                                              </w:divBdr>
                                                              <w:divsChild>
                                                                <w:div w:id="1821119864">
                                                                  <w:marLeft w:val="0"/>
                                                                  <w:marRight w:val="0"/>
                                                                  <w:marTop w:val="0"/>
                                                                  <w:marBottom w:val="0"/>
                                                                  <w:divBdr>
                                                                    <w:top w:val="none" w:sz="0" w:space="0" w:color="auto"/>
                                                                    <w:left w:val="none" w:sz="0" w:space="0" w:color="auto"/>
                                                                    <w:bottom w:val="none" w:sz="0" w:space="0" w:color="auto"/>
                                                                    <w:right w:val="none" w:sz="0" w:space="0" w:color="auto"/>
                                                                  </w:divBdr>
                                                                  <w:divsChild>
                                                                    <w:div w:id="1676034929">
                                                                      <w:marLeft w:val="0"/>
                                                                      <w:marRight w:val="0"/>
                                                                      <w:marTop w:val="0"/>
                                                                      <w:marBottom w:val="0"/>
                                                                      <w:divBdr>
                                                                        <w:top w:val="none" w:sz="0" w:space="0" w:color="auto"/>
                                                                        <w:left w:val="none" w:sz="0" w:space="0" w:color="auto"/>
                                                                        <w:bottom w:val="none" w:sz="0" w:space="0" w:color="auto"/>
                                                                        <w:right w:val="none" w:sz="0" w:space="0" w:color="auto"/>
                                                                      </w:divBdr>
                                                                      <w:divsChild>
                                                                        <w:div w:id="517811853">
                                                                          <w:marLeft w:val="0"/>
                                                                          <w:marRight w:val="0"/>
                                                                          <w:marTop w:val="0"/>
                                                                          <w:marBottom w:val="0"/>
                                                                          <w:divBdr>
                                                                            <w:top w:val="none" w:sz="0" w:space="0" w:color="auto"/>
                                                                            <w:left w:val="none" w:sz="0" w:space="0" w:color="auto"/>
                                                                            <w:bottom w:val="none" w:sz="0" w:space="0" w:color="auto"/>
                                                                            <w:right w:val="none" w:sz="0" w:space="0" w:color="auto"/>
                                                                          </w:divBdr>
                                                                          <w:divsChild>
                                                                            <w:div w:id="24113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329912">
                                                  <w:marLeft w:val="0"/>
                                                  <w:marRight w:val="0"/>
                                                  <w:marTop w:val="0"/>
                                                  <w:marBottom w:val="0"/>
                                                  <w:divBdr>
                                                    <w:top w:val="none" w:sz="0" w:space="0" w:color="auto"/>
                                                    <w:left w:val="none" w:sz="0" w:space="0" w:color="auto"/>
                                                    <w:bottom w:val="none" w:sz="0" w:space="0" w:color="auto"/>
                                                    <w:right w:val="none" w:sz="0" w:space="0" w:color="auto"/>
                                                  </w:divBdr>
                                                  <w:divsChild>
                                                    <w:div w:id="2014918181">
                                                      <w:marLeft w:val="0"/>
                                                      <w:marRight w:val="0"/>
                                                      <w:marTop w:val="0"/>
                                                      <w:marBottom w:val="0"/>
                                                      <w:divBdr>
                                                        <w:top w:val="none" w:sz="0" w:space="0" w:color="auto"/>
                                                        <w:left w:val="none" w:sz="0" w:space="0" w:color="auto"/>
                                                        <w:bottom w:val="none" w:sz="0" w:space="0" w:color="auto"/>
                                                        <w:right w:val="none" w:sz="0" w:space="0" w:color="auto"/>
                                                      </w:divBdr>
                                                      <w:divsChild>
                                                        <w:div w:id="1615986721">
                                                          <w:marLeft w:val="0"/>
                                                          <w:marRight w:val="0"/>
                                                          <w:marTop w:val="0"/>
                                                          <w:marBottom w:val="0"/>
                                                          <w:divBdr>
                                                            <w:top w:val="none" w:sz="0" w:space="0" w:color="auto"/>
                                                            <w:left w:val="none" w:sz="0" w:space="0" w:color="auto"/>
                                                            <w:bottom w:val="none" w:sz="0" w:space="0" w:color="auto"/>
                                                            <w:right w:val="none" w:sz="0" w:space="0" w:color="auto"/>
                                                          </w:divBdr>
                                                          <w:divsChild>
                                                            <w:div w:id="137064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567491">
                                              <w:marLeft w:val="0"/>
                                              <w:marRight w:val="0"/>
                                              <w:marTop w:val="0"/>
                                              <w:marBottom w:val="0"/>
                                              <w:divBdr>
                                                <w:top w:val="none" w:sz="0" w:space="0" w:color="auto"/>
                                                <w:left w:val="none" w:sz="0" w:space="0" w:color="auto"/>
                                                <w:bottom w:val="none" w:sz="0" w:space="0" w:color="auto"/>
                                                <w:right w:val="none" w:sz="0" w:space="0" w:color="auto"/>
                                              </w:divBdr>
                                              <w:divsChild>
                                                <w:div w:id="1554537553">
                                                  <w:marLeft w:val="0"/>
                                                  <w:marRight w:val="0"/>
                                                  <w:marTop w:val="0"/>
                                                  <w:marBottom w:val="0"/>
                                                  <w:divBdr>
                                                    <w:top w:val="none" w:sz="0" w:space="0" w:color="auto"/>
                                                    <w:left w:val="none" w:sz="0" w:space="0" w:color="auto"/>
                                                    <w:bottom w:val="none" w:sz="0" w:space="0" w:color="auto"/>
                                                    <w:right w:val="none" w:sz="0" w:space="0" w:color="auto"/>
                                                  </w:divBdr>
                                                  <w:divsChild>
                                                    <w:div w:id="14020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43647">
                                              <w:marLeft w:val="0"/>
                                              <w:marRight w:val="0"/>
                                              <w:marTop w:val="0"/>
                                              <w:marBottom w:val="0"/>
                                              <w:divBdr>
                                                <w:top w:val="none" w:sz="0" w:space="0" w:color="auto"/>
                                                <w:left w:val="none" w:sz="0" w:space="0" w:color="auto"/>
                                                <w:bottom w:val="none" w:sz="0" w:space="0" w:color="auto"/>
                                                <w:right w:val="none" w:sz="0" w:space="0" w:color="auto"/>
                                              </w:divBdr>
                                              <w:divsChild>
                                                <w:div w:id="1677461023">
                                                  <w:marLeft w:val="0"/>
                                                  <w:marRight w:val="0"/>
                                                  <w:marTop w:val="0"/>
                                                  <w:marBottom w:val="0"/>
                                                  <w:divBdr>
                                                    <w:top w:val="none" w:sz="0" w:space="0" w:color="auto"/>
                                                    <w:left w:val="none" w:sz="0" w:space="0" w:color="auto"/>
                                                    <w:bottom w:val="none" w:sz="0" w:space="0" w:color="auto"/>
                                                    <w:right w:val="none" w:sz="0" w:space="0" w:color="auto"/>
                                                  </w:divBdr>
                                                  <w:divsChild>
                                                    <w:div w:id="119781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921448">
          <w:marLeft w:val="0"/>
          <w:marRight w:val="0"/>
          <w:marTop w:val="0"/>
          <w:marBottom w:val="0"/>
          <w:divBdr>
            <w:top w:val="none" w:sz="0" w:space="0" w:color="auto"/>
            <w:left w:val="none" w:sz="0" w:space="0" w:color="auto"/>
            <w:bottom w:val="none" w:sz="0" w:space="0" w:color="auto"/>
            <w:right w:val="none" w:sz="0" w:space="0" w:color="auto"/>
          </w:divBdr>
          <w:divsChild>
            <w:div w:id="252474770">
              <w:marLeft w:val="0"/>
              <w:marRight w:val="0"/>
              <w:marTop w:val="0"/>
              <w:marBottom w:val="0"/>
              <w:divBdr>
                <w:top w:val="none" w:sz="0" w:space="0" w:color="auto"/>
                <w:left w:val="none" w:sz="0" w:space="0" w:color="auto"/>
                <w:bottom w:val="none" w:sz="0" w:space="0" w:color="auto"/>
                <w:right w:val="none" w:sz="0" w:space="0" w:color="auto"/>
              </w:divBdr>
              <w:divsChild>
                <w:div w:id="701125778">
                  <w:marLeft w:val="0"/>
                  <w:marRight w:val="0"/>
                  <w:marTop w:val="0"/>
                  <w:marBottom w:val="0"/>
                  <w:divBdr>
                    <w:top w:val="none" w:sz="0" w:space="0" w:color="auto"/>
                    <w:left w:val="none" w:sz="0" w:space="0" w:color="auto"/>
                    <w:bottom w:val="none" w:sz="0" w:space="0" w:color="auto"/>
                    <w:right w:val="none" w:sz="0" w:space="0" w:color="auto"/>
                  </w:divBdr>
                  <w:divsChild>
                    <w:div w:id="1344674275">
                      <w:marLeft w:val="0"/>
                      <w:marRight w:val="0"/>
                      <w:marTop w:val="0"/>
                      <w:marBottom w:val="0"/>
                      <w:divBdr>
                        <w:top w:val="none" w:sz="0" w:space="0" w:color="auto"/>
                        <w:left w:val="none" w:sz="0" w:space="0" w:color="auto"/>
                        <w:bottom w:val="none" w:sz="0" w:space="0" w:color="auto"/>
                        <w:right w:val="none" w:sz="0" w:space="0" w:color="auto"/>
                      </w:divBdr>
                      <w:divsChild>
                        <w:div w:id="321324071">
                          <w:marLeft w:val="0"/>
                          <w:marRight w:val="0"/>
                          <w:marTop w:val="0"/>
                          <w:marBottom w:val="0"/>
                          <w:divBdr>
                            <w:top w:val="none" w:sz="0" w:space="0" w:color="auto"/>
                            <w:left w:val="none" w:sz="0" w:space="0" w:color="auto"/>
                            <w:bottom w:val="none" w:sz="0" w:space="0" w:color="auto"/>
                            <w:right w:val="none" w:sz="0" w:space="0" w:color="auto"/>
                          </w:divBdr>
                          <w:divsChild>
                            <w:div w:id="784732859">
                              <w:marLeft w:val="0"/>
                              <w:marRight w:val="0"/>
                              <w:marTop w:val="0"/>
                              <w:marBottom w:val="0"/>
                              <w:divBdr>
                                <w:top w:val="none" w:sz="0" w:space="0" w:color="auto"/>
                                <w:left w:val="none" w:sz="0" w:space="0" w:color="auto"/>
                                <w:bottom w:val="none" w:sz="0" w:space="0" w:color="auto"/>
                                <w:right w:val="none" w:sz="0" w:space="0" w:color="auto"/>
                              </w:divBdr>
                              <w:divsChild>
                                <w:div w:id="344331460">
                                  <w:marLeft w:val="0"/>
                                  <w:marRight w:val="0"/>
                                  <w:marTop w:val="0"/>
                                  <w:marBottom w:val="0"/>
                                  <w:divBdr>
                                    <w:top w:val="none" w:sz="0" w:space="0" w:color="auto"/>
                                    <w:left w:val="none" w:sz="0" w:space="0" w:color="auto"/>
                                    <w:bottom w:val="none" w:sz="0" w:space="0" w:color="auto"/>
                                    <w:right w:val="none" w:sz="0" w:space="0" w:color="auto"/>
                                  </w:divBdr>
                                  <w:divsChild>
                                    <w:div w:id="340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725535">
          <w:marLeft w:val="0"/>
          <w:marRight w:val="0"/>
          <w:marTop w:val="0"/>
          <w:marBottom w:val="0"/>
          <w:divBdr>
            <w:top w:val="none" w:sz="0" w:space="0" w:color="auto"/>
            <w:left w:val="none" w:sz="0" w:space="0" w:color="auto"/>
            <w:bottom w:val="none" w:sz="0" w:space="0" w:color="auto"/>
            <w:right w:val="none" w:sz="0" w:space="0" w:color="auto"/>
          </w:divBdr>
          <w:divsChild>
            <w:div w:id="67534665">
              <w:marLeft w:val="0"/>
              <w:marRight w:val="0"/>
              <w:marTop w:val="0"/>
              <w:marBottom w:val="0"/>
              <w:divBdr>
                <w:top w:val="none" w:sz="0" w:space="0" w:color="auto"/>
                <w:left w:val="none" w:sz="0" w:space="0" w:color="auto"/>
                <w:bottom w:val="none" w:sz="0" w:space="0" w:color="auto"/>
                <w:right w:val="none" w:sz="0" w:space="0" w:color="auto"/>
              </w:divBdr>
            </w:div>
          </w:divsChild>
        </w:div>
        <w:div w:id="1644504879">
          <w:marLeft w:val="0"/>
          <w:marRight w:val="0"/>
          <w:marTop w:val="0"/>
          <w:marBottom w:val="0"/>
          <w:divBdr>
            <w:top w:val="none" w:sz="0" w:space="0" w:color="auto"/>
            <w:left w:val="none" w:sz="0" w:space="0" w:color="auto"/>
            <w:bottom w:val="none" w:sz="0" w:space="0" w:color="auto"/>
            <w:right w:val="none" w:sz="0" w:space="0" w:color="auto"/>
          </w:divBdr>
          <w:divsChild>
            <w:div w:id="1584490866">
              <w:marLeft w:val="0"/>
              <w:marRight w:val="0"/>
              <w:marTop w:val="0"/>
              <w:marBottom w:val="0"/>
              <w:divBdr>
                <w:top w:val="none" w:sz="0" w:space="0" w:color="auto"/>
                <w:left w:val="none" w:sz="0" w:space="0" w:color="auto"/>
                <w:bottom w:val="none" w:sz="0" w:space="0" w:color="auto"/>
                <w:right w:val="none" w:sz="0" w:space="0" w:color="auto"/>
              </w:divBdr>
              <w:divsChild>
                <w:div w:id="209729836">
                  <w:marLeft w:val="0"/>
                  <w:marRight w:val="0"/>
                  <w:marTop w:val="0"/>
                  <w:marBottom w:val="0"/>
                  <w:divBdr>
                    <w:top w:val="none" w:sz="0" w:space="0" w:color="auto"/>
                    <w:left w:val="none" w:sz="0" w:space="0" w:color="auto"/>
                    <w:bottom w:val="none" w:sz="0" w:space="0" w:color="auto"/>
                    <w:right w:val="none" w:sz="0" w:space="0" w:color="auto"/>
                  </w:divBdr>
                  <w:divsChild>
                    <w:div w:id="1818960001">
                      <w:marLeft w:val="0"/>
                      <w:marRight w:val="0"/>
                      <w:marTop w:val="0"/>
                      <w:marBottom w:val="0"/>
                      <w:divBdr>
                        <w:top w:val="none" w:sz="0" w:space="0" w:color="auto"/>
                        <w:left w:val="none" w:sz="0" w:space="0" w:color="auto"/>
                        <w:bottom w:val="none" w:sz="0" w:space="0" w:color="auto"/>
                        <w:right w:val="none" w:sz="0" w:space="0" w:color="auto"/>
                      </w:divBdr>
                      <w:divsChild>
                        <w:div w:id="893004319">
                          <w:marLeft w:val="0"/>
                          <w:marRight w:val="0"/>
                          <w:marTop w:val="0"/>
                          <w:marBottom w:val="0"/>
                          <w:divBdr>
                            <w:top w:val="none" w:sz="0" w:space="0" w:color="auto"/>
                            <w:left w:val="none" w:sz="0" w:space="0" w:color="auto"/>
                            <w:bottom w:val="none" w:sz="0" w:space="0" w:color="auto"/>
                            <w:right w:val="none" w:sz="0" w:space="0" w:color="auto"/>
                          </w:divBdr>
                          <w:divsChild>
                            <w:div w:id="489367569">
                              <w:marLeft w:val="0"/>
                              <w:marRight w:val="0"/>
                              <w:marTop w:val="0"/>
                              <w:marBottom w:val="0"/>
                              <w:divBdr>
                                <w:top w:val="none" w:sz="0" w:space="0" w:color="auto"/>
                                <w:left w:val="none" w:sz="0" w:space="0" w:color="auto"/>
                                <w:bottom w:val="none" w:sz="0" w:space="0" w:color="auto"/>
                                <w:right w:val="none" w:sz="0" w:space="0" w:color="auto"/>
                              </w:divBdr>
                              <w:divsChild>
                                <w:div w:id="723338489">
                                  <w:marLeft w:val="0"/>
                                  <w:marRight w:val="0"/>
                                  <w:marTop w:val="0"/>
                                  <w:marBottom w:val="0"/>
                                  <w:divBdr>
                                    <w:top w:val="none" w:sz="0" w:space="0" w:color="auto"/>
                                    <w:left w:val="none" w:sz="0" w:space="0" w:color="auto"/>
                                    <w:bottom w:val="none" w:sz="0" w:space="0" w:color="auto"/>
                                    <w:right w:val="none" w:sz="0" w:space="0" w:color="auto"/>
                                  </w:divBdr>
                                  <w:divsChild>
                                    <w:div w:id="264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624039">
          <w:marLeft w:val="0"/>
          <w:marRight w:val="0"/>
          <w:marTop w:val="0"/>
          <w:marBottom w:val="0"/>
          <w:divBdr>
            <w:top w:val="none" w:sz="0" w:space="0" w:color="auto"/>
            <w:left w:val="none" w:sz="0" w:space="0" w:color="auto"/>
            <w:bottom w:val="none" w:sz="0" w:space="0" w:color="auto"/>
            <w:right w:val="none" w:sz="0" w:space="0" w:color="auto"/>
          </w:divBdr>
          <w:divsChild>
            <w:div w:id="1361122454">
              <w:marLeft w:val="0"/>
              <w:marRight w:val="0"/>
              <w:marTop w:val="0"/>
              <w:marBottom w:val="0"/>
              <w:divBdr>
                <w:top w:val="none" w:sz="0" w:space="0" w:color="auto"/>
                <w:left w:val="none" w:sz="0" w:space="0" w:color="auto"/>
                <w:bottom w:val="none" w:sz="0" w:space="0" w:color="auto"/>
                <w:right w:val="none" w:sz="0" w:space="0" w:color="auto"/>
              </w:divBdr>
            </w:div>
            <w:div w:id="494691763">
              <w:marLeft w:val="0"/>
              <w:marRight w:val="0"/>
              <w:marTop w:val="0"/>
              <w:marBottom w:val="0"/>
              <w:divBdr>
                <w:top w:val="none" w:sz="0" w:space="0" w:color="auto"/>
                <w:left w:val="none" w:sz="0" w:space="0" w:color="auto"/>
                <w:bottom w:val="none" w:sz="0" w:space="0" w:color="auto"/>
                <w:right w:val="none" w:sz="0" w:space="0" w:color="auto"/>
              </w:divBdr>
            </w:div>
          </w:divsChild>
        </w:div>
        <w:div w:id="1600915086">
          <w:marLeft w:val="0"/>
          <w:marRight w:val="0"/>
          <w:marTop w:val="0"/>
          <w:marBottom w:val="0"/>
          <w:divBdr>
            <w:top w:val="none" w:sz="0" w:space="0" w:color="auto"/>
            <w:left w:val="none" w:sz="0" w:space="0" w:color="auto"/>
            <w:bottom w:val="none" w:sz="0" w:space="0" w:color="auto"/>
            <w:right w:val="none" w:sz="0" w:space="0" w:color="auto"/>
          </w:divBdr>
          <w:divsChild>
            <w:div w:id="1529442610">
              <w:marLeft w:val="0"/>
              <w:marRight w:val="0"/>
              <w:marTop w:val="0"/>
              <w:marBottom w:val="0"/>
              <w:divBdr>
                <w:top w:val="none" w:sz="0" w:space="0" w:color="auto"/>
                <w:left w:val="none" w:sz="0" w:space="0" w:color="auto"/>
                <w:bottom w:val="none" w:sz="0" w:space="0" w:color="auto"/>
                <w:right w:val="none" w:sz="0" w:space="0" w:color="auto"/>
              </w:divBdr>
            </w:div>
            <w:div w:id="817838683">
              <w:marLeft w:val="0"/>
              <w:marRight w:val="0"/>
              <w:marTop w:val="0"/>
              <w:marBottom w:val="0"/>
              <w:divBdr>
                <w:top w:val="none" w:sz="0" w:space="0" w:color="auto"/>
                <w:left w:val="none" w:sz="0" w:space="0" w:color="auto"/>
                <w:bottom w:val="none" w:sz="0" w:space="0" w:color="auto"/>
                <w:right w:val="none" w:sz="0" w:space="0" w:color="auto"/>
              </w:divBdr>
              <w:divsChild>
                <w:div w:id="698579848">
                  <w:marLeft w:val="0"/>
                  <w:marRight w:val="0"/>
                  <w:marTop w:val="0"/>
                  <w:marBottom w:val="0"/>
                  <w:divBdr>
                    <w:top w:val="none" w:sz="0" w:space="0" w:color="auto"/>
                    <w:left w:val="none" w:sz="0" w:space="0" w:color="auto"/>
                    <w:bottom w:val="none" w:sz="0" w:space="0" w:color="auto"/>
                    <w:right w:val="none" w:sz="0" w:space="0" w:color="auto"/>
                  </w:divBdr>
                  <w:divsChild>
                    <w:div w:id="1339772989">
                      <w:marLeft w:val="0"/>
                      <w:marRight w:val="0"/>
                      <w:marTop w:val="0"/>
                      <w:marBottom w:val="0"/>
                      <w:divBdr>
                        <w:top w:val="none" w:sz="0" w:space="0" w:color="auto"/>
                        <w:left w:val="none" w:sz="0" w:space="0" w:color="auto"/>
                        <w:bottom w:val="none" w:sz="0" w:space="0" w:color="auto"/>
                        <w:right w:val="none" w:sz="0" w:space="0" w:color="auto"/>
                      </w:divBdr>
                      <w:divsChild>
                        <w:div w:id="1978293026">
                          <w:marLeft w:val="0"/>
                          <w:marRight w:val="0"/>
                          <w:marTop w:val="0"/>
                          <w:marBottom w:val="0"/>
                          <w:divBdr>
                            <w:top w:val="none" w:sz="0" w:space="0" w:color="auto"/>
                            <w:left w:val="none" w:sz="0" w:space="0" w:color="auto"/>
                            <w:bottom w:val="none" w:sz="0" w:space="0" w:color="auto"/>
                            <w:right w:val="none" w:sz="0" w:space="0" w:color="auto"/>
                          </w:divBdr>
                          <w:divsChild>
                            <w:div w:id="686833458">
                              <w:marLeft w:val="0"/>
                              <w:marRight w:val="0"/>
                              <w:marTop w:val="0"/>
                              <w:marBottom w:val="0"/>
                              <w:divBdr>
                                <w:top w:val="none" w:sz="0" w:space="0" w:color="auto"/>
                                <w:left w:val="none" w:sz="0" w:space="0" w:color="auto"/>
                                <w:bottom w:val="none" w:sz="0" w:space="0" w:color="auto"/>
                                <w:right w:val="none" w:sz="0" w:space="0" w:color="auto"/>
                              </w:divBdr>
                            </w:div>
                            <w:div w:id="179883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19221">
                      <w:marLeft w:val="0"/>
                      <w:marRight w:val="0"/>
                      <w:marTop w:val="0"/>
                      <w:marBottom w:val="0"/>
                      <w:divBdr>
                        <w:top w:val="none" w:sz="0" w:space="0" w:color="auto"/>
                        <w:left w:val="none" w:sz="0" w:space="0" w:color="auto"/>
                        <w:bottom w:val="none" w:sz="0" w:space="0" w:color="auto"/>
                        <w:right w:val="none" w:sz="0" w:space="0" w:color="auto"/>
                      </w:divBdr>
                    </w:div>
                    <w:div w:id="34413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510356">
          <w:marLeft w:val="0"/>
          <w:marRight w:val="0"/>
          <w:marTop w:val="0"/>
          <w:marBottom w:val="0"/>
          <w:divBdr>
            <w:top w:val="none" w:sz="0" w:space="0" w:color="auto"/>
            <w:left w:val="none" w:sz="0" w:space="0" w:color="auto"/>
            <w:bottom w:val="none" w:sz="0" w:space="0" w:color="auto"/>
            <w:right w:val="none" w:sz="0" w:space="0" w:color="auto"/>
          </w:divBdr>
          <w:divsChild>
            <w:div w:id="1366325675">
              <w:marLeft w:val="0"/>
              <w:marRight w:val="0"/>
              <w:marTop w:val="0"/>
              <w:marBottom w:val="0"/>
              <w:divBdr>
                <w:top w:val="none" w:sz="0" w:space="0" w:color="auto"/>
                <w:left w:val="none" w:sz="0" w:space="0" w:color="auto"/>
                <w:bottom w:val="none" w:sz="0" w:space="0" w:color="auto"/>
                <w:right w:val="none" w:sz="0" w:space="0" w:color="auto"/>
              </w:divBdr>
              <w:divsChild>
                <w:div w:id="48306370">
                  <w:marLeft w:val="0"/>
                  <w:marRight w:val="0"/>
                  <w:marTop w:val="0"/>
                  <w:marBottom w:val="0"/>
                  <w:divBdr>
                    <w:top w:val="none" w:sz="0" w:space="0" w:color="auto"/>
                    <w:left w:val="none" w:sz="0" w:space="0" w:color="auto"/>
                    <w:bottom w:val="none" w:sz="0" w:space="0" w:color="auto"/>
                    <w:right w:val="none" w:sz="0" w:space="0" w:color="auto"/>
                  </w:divBdr>
                  <w:divsChild>
                    <w:div w:id="1285968608">
                      <w:marLeft w:val="0"/>
                      <w:marRight w:val="0"/>
                      <w:marTop w:val="0"/>
                      <w:marBottom w:val="0"/>
                      <w:divBdr>
                        <w:top w:val="none" w:sz="0" w:space="0" w:color="auto"/>
                        <w:left w:val="none" w:sz="0" w:space="0" w:color="auto"/>
                        <w:bottom w:val="none" w:sz="0" w:space="0" w:color="auto"/>
                        <w:right w:val="none" w:sz="0" w:space="0" w:color="auto"/>
                      </w:divBdr>
                      <w:divsChild>
                        <w:div w:id="1243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454160">
      <w:bodyDiv w:val="1"/>
      <w:marLeft w:val="0"/>
      <w:marRight w:val="0"/>
      <w:marTop w:val="0"/>
      <w:marBottom w:val="0"/>
      <w:divBdr>
        <w:top w:val="none" w:sz="0" w:space="0" w:color="auto"/>
        <w:left w:val="none" w:sz="0" w:space="0" w:color="auto"/>
        <w:bottom w:val="none" w:sz="0" w:space="0" w:color="auto"/>
        <w:right w:val="none" w:sz="0" w:space="0" w:color="auto"/>
      </w:divBdr>
      <w:divsChild>
        <w:div w:id="24260003">
          <w:marLeft w:val="0"/>
          <w:marRight w:val="0"/>
          <w:marTop w:val="0"/>
          <w:marBottom w:val="0"/>
          <w:divBdr>
            <w:top w:val="none" w:sz="0" w:space="0" w:color="auto"/>
            <w:left w:val="none" w:sz="0" w:space="0" w:color="auto"/>
            <w:bottom w:val="none" w:sz="0" w:space="0" w:color="auto"/>
            <w:right w:val="none" w:sz="0" w:space="0" w:color="auto"/>
          </w:divBdr>
        </w:div>
      </w:divsChild>
    </w:div>
    <w:div w:id="1624076411">
      <w:bodyDiv w:val="1"/>
      <w:marLeft w:val="0"/>
      <w:marRight w:val="0"/>
      <w:marTop w:val="0"/>
      <w:marBottom w:val="0"/>
      <w:divBdr>
        <w:top w:val="none" w:sz="0" w:space="0" w:color="auto"/>
        <w:left w:val="none" w:sz="0" w:space="0" w:color="auto"/>
        <w:bottom w:val="none" w:sz="0" w:space="0" w:color="auto"/>
        <w:right w:val="none" w:sz="0" w:space="0" w:color="auto"/>
      </w:divBdr>
    </w:div>
    <w:div w:id="1624380471">
      <w:bodyDiv w:val="1"/>
      <w:marLeft w:val="0"/>
      <w:marRight w:val="0"/>
      <w:marTop w:val="0"/>
      <w:marBottom w:val="0"/>
      <w:divBdr>
        <w:top w:val="none" w:sz="0" w:space="0" w:color="auto"/>
        <w:left w:val="none" w:sz="0" w:space="0" w:color="auto"/>
        <w:bottom w:val="none" w:sz="0" w:space="0" w:color="auto"/>
        <w:right w:val="none" w:sz="0" w:space="0" w:color="auto"/>
      </w:divBdr>
      <w:divsChild>
        <w:div w:id="1432699106">
          <w:marLeft w:val="0"/>
          <w:marRight w:val="0"/>
          <w:marTop w:val="0"/>
          <w:marBottom w:val="0"/>
          <w:divBdr>
            <w:top w:val="none" w:sz="0" w:space="0" w:color="auto"/>
            <w:left w:val="none" w:sz="0" w:space="0" w:color="auto"/>
            <w:bottom w:val="none" w:sz="0" w:space="0" w:color="auto"/>
            <w:right w:val="none" w:sz="0" w:space="0" w:color="auto"/>
          </w:divBdr>
        </w:div>
        <w:div w:id="646016504">
          <w:marLeft w:val="0"/>
          <w:marRight w:val="0"/>
          <w:marTop w:val="150"/>
          <w:marBottom w:val="150"/>
          <w:divBdr>
            <w:top w:val="single" w:sz="6" w:space="4" w:color="D7D7D7"/>
            <w:left w:val="none" w:sz="0" w:space="0" w:color="auto"/>
            <w:bottom w:val="single" w:sz="6" w:space="4" w:color="D7D7D7"/>
            <w:right w:val="none" w:sz="0" w:space="0" w:color="auto"/>
          </w:divBdr>
        </w:div>
        <w:div w:id="1564948009">
          <w:marLeft w:val="0"/>
          <w:marRight w:val="0"/>
          <w:marTop w:val="0"/>
          <w:marBottom w:val="0"/>
          <w:divBdr>
            <w:top w:val="none" w:sz="0" w:space="0" w:color="auto"/>
            <w:left w:val="none" w:sz="0" w:space="0" w:color="auto"/>
            <w:bottom w:val="none" w:sz="0" w:space="0" w:color="auto"/>
            <w:right w:val="none" w:sz="0" w:space="0" w:color="auto"/>
          </w:divBdr>
        </w:div>
      </w:divsChild>
    </w:div>
    <w:div w:id="1625112776">
      <w:bodyDiv w:val="1"/>
      <w:marLeft w:val="0"/>
      <w:marRight w:val="0"/>
      <w:marTop w:val="0"/>
      <w:marBottom w:val="0"/>
      <w:divBdr>
        <w:top w:val="none" w:sz="0" w:space="0" w:color="auto"/>
        <w:left w:val="none" w:sz="0" w:space="0" w:color="auto"/>
        <w:bottom w:val="none" w:sz="0" w:space="0" w:color="auto"/>
        <w:right w:val="none" w:sz="0" w:space="0" w:color="auto"/>
      </w:divBdr>
      <w:divsChild>
        <w:div w:id="2027515934">
          <w:marLeft w:val="0"/>
          <w:marRight w:val="0"/>
          <w:marTop w:val="0"/>
          <w:marBottom w:val="0"/>
          <w:divBdr>
            <w:top w:val="none" w:sz="0" w:space="0" w:color="auto"/>
            <w:left w:val="none" w:sz="0" w:space="0" w:color="auto"/>
            <w:bottom w:val="none" w:sz="0" w:space="0" w:color="auto"/>
            <w:right w:val="none" w:sz="0" w:space="0" w:color="auto"/>
          </w:divBdr>
        </w:div>
      </w:divsChild>
    </w:div>
    <w:div w:id="1625648018">
      <w:bodyDiv w:val="1"/>
      <w:marLeft w:val="0"/>
      <w:marRight w:val="0"/>
      <w:marTop w:val="0"/>
      <w:marBottom w:val="0"/>
      <w:divBdr>
        <w:top w:val="none" w:sz="0" w:space="0" w:color="auto"/>
        <w:left w:val="none" w:sz="0" w:space="0" w:color="auto"/>
        <w:bottom w:val="none" w:sz="0" w:space="0" w:color="auto"/>
        <w:right w:val="none" w:sz="0" w:space="0" w:color="auto"/>
      </w:divBdr>
      <w:divsChild>
        <w:div w:id="226763944">
          <w:marLeft w:val="0"/>
          <w:marRight w:val="0"/>
          <w:marTop w:val="402"/>
          <w:marBottom w:val="0"/>
          <w:divBdr>
            <w:top w:val="single" w:sz="6" w:space="8" w:color="C1DDFF"/>
            <w:left w:val="single" w:sz="6" w:space="8" w:color="C1DDFF"/>
            <w:bottom w:val="single" w:sz="6" w:space="8" w:color="C1DDFF"/>
            <w:right w:val="single" w:sz="6" w:space="8" w:color="C1DDFF"/>
          </w:divBdr>
        </w:div>
        <w:div w:id="336007234">
          <w:marLeft w:val="0"/>
          <w:marRight w:val="0"/>
          <w:marTop w:val="502"/>
          <w:marBottom w:val="0"/>
          <w:divBdr>
            <w:top w:val="none" w:sz="0" w:space="0" w:color="auto"/>
            <w:left w:val="none" w:sz="0" w:space="0" w:color="auto"/>
            <w:bottom w:val="none" w:sz="0" w:space="0" w:color="auto"/>
            <w:right w:val="none" w:sz="0" w:space="0" w:color="auto"/>
          </w:divBdr>
        </w:div>
      </w:divsChild>
    </w:div>
    <w:div w:id="1625648037">
      <w:bodyDiv w:val="1"/>
      <w:marLeft w:val="0"/>
      <w:marRight w:val="0"/>
      <w:marTop w:val="0"/>
      <w:marBottom w:val="0"/>
      <w:divBdr>
        <w:top w:val="none" w:sz="0" w:space="0" w:color="auto"/>
        <w:left w:val="none" w:sz="0" w:space="0" w:color="auto"/>
        <w:bottom w:val="none" w:sz="0" w:space="0" w:color="auto"/>
        <w:right w:val="none" w:sz="0" w:space="0" w:color="auto"/>
      </w:divBdr>
    </w:div>
    <w:div w:id="1626079327">
      <w:bodyDiv w:val="1"/>
      <w:marLeft w:val="0"/>
      <w:marRight w:val="0"/>
      <w:marTop w:val="0"/>
      <w:marBottom w:val="0"/>
      <w:divBdr>
        <w:top w:val="none" w:sz="0" w:space="0" w:color="auto"/>
        <w:left w:val="none" w:sz="0" w:space="0" w:color="auto"/>
        <w:bottom w:val="none" w:sz="0" w:space="0" w:color="auto"/>
        <w:right w:val="none" w:sz="0" w:space="0" w:color="auto"/>
      </w:divBdr>
      <w:divsChild>
        <w:div w:id="1264455286">
          <w:marLeft w:val="0"/>
          <w:marRight w:val="0"/>
          <w:marTop w:val="0"/>
          <w:marBottom w:val="0"/>
          <w:divBdr>
            <w:top w:val="none" w:sz="0" w:space="0" w:color="auto"/>
            <w:left w:val="none" w:sz="0" w:space="0" w:color="auto"/>
            <w:bottom w:val="none" w:sz="0" w:space="0" w:color="auto"/>
            <w:right w:val="none" w:sz="0" w:space="0" w:color="auto"/>
          </w:divBdr>
        </w:div>
      </w:divsChild>
    </w:div>
    <w:div w:id="1627002980">
      <w:bodyDiv w:val="1"/>
      <w:marLeft w:val="0"/>
      <w:marRight w:val="0"/>
      <w:marTop w:val="0"/>
      <w:marBottom w:val="0"/>
      <w:divBdr>
        <w:top w:val="none" w:sz="0" w:space="0" w:color="auto"/>
        <w:left w:val="none" w:sz="0" w:space="0" w:color="auto"/>
        <w:bottom w:val="none" w:sz="0" w:space="0" w:color="auto"/>
        <w:right w:val="none" w:sz="0" w:space="0" w:color="auto"/>
      </w:divBdr>
      <w:divsChild>
        <w:div w:id="362052604">
          <w:marLeft w:val="0"/>
          <w:marRight w:val="0"/>
          <w:marTop w:val="0"/>
          <w:marBottom w:val="0"/>
          <w:divBdr>
            <w:top w:val="none" w:sz="0" w:space="0" w:color="auto"/>
            <w:left w:val="none" w:sz="0" w:space="0" w:color="auto"/>
            <w:bottom w:val="none" w:sz="0" w:space="0" w:color="auto"/>
            <w:right w:val="none" w:sz="0" w:space="0" w:color="auto"/>
          </w:divBdr>
        </w:div>
        <w:div w:id="409734171">
          <w:marLeft w:val="0"/>
          <w:marRight w:val="0"/>
          <w:marTop w:val="0"/>
          <w:marBottom w:val="0"/>
          <w:divBdr>
            <w:top w:val="none" w:sz="0" w:space="0" w:color="auto"/>
            <w:left w:val="none" w:sz="0" w:space="0" w:color="auto"/>
            <w:bottom w:val="none" w:sz="0" w:space="0" w:color="auto"/>
            <w:right w:val="none" w:sz="0" w:space="0" w:color="auto"/>
          </w:divBdr>
          <w:divsChild>
            <w:div w:id="49116576">
              <w:marLeft w:val="0"/>
              <w:marRight w:val="0"/>
              <w:marTop w:val="0"/>
              <w:marBottom w:val="0"/>
              <w:divBdr>
                <w:top w:val="none" w:sz="0" w:space="0" w:color="auto"/>
                <w:left w:val="none" w:sz="0" w:space="0" w:color="auto"/>
                <w:bottom w:val="none" w:sz="0" w:space="0" w:color="auto"/>
                <w:right w:val="none" w:sz="0" w:space="0" w:color="auto"/>
              </w:divBdr>
              <w:divsChild>
                <w:div w:id="55555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82140">
          <w:marLeft w:val="0"/>
          <w:marRight w:val="0"/>
          <w:marTop w:val="0"/>
          <w:marBottom w:val="0"/>
          <w:divBdr>
            <w:top w:val="none" w:sz="0" w:space="0" w:color="auto"/>
            <w:left w:val="none" w:sz="0" w:space="0" w:color="auto"/>
            <w:bottom w:val="none" w:sz="0" w:space="0" w:color="auto"/>
            <w:right w:val="none" w:sz="0" w:space="0" w:color="auto"/>
          </w:divBdr>
        </w:div>
      </w:divsChild>
    </w:div>
    <w:div w:id="1628508508">
      <w:bodyDiv w:val="1"/>
      <w:marLeft w:val="0"/>
      <w:marRight w:val="0"/>
      <w:marTop w:val="0"/>
      <w:marBottom w:val="0"/>
      <w:divBdr>
        <w:top w:val="none" w:sz="0" w:space="0" w:color="auto"/>
        <w:left w:val="none" w:sz="0" w:space="0" w:color="auto"/>
        <w:bottom w:val="none" w:sz="0" w:space="0" w:color="auto"/>
        <w:right w:val="none" w:sz="0" w:space="0" w:color="auto"/>
      </w:divBdr>
      <w:divsChild>
        <w:div w:id="73860803">
          <w:marLeft w:val="0"/>
          <w:marRight w:val="0"/>
          <w:marTop w:val="0"/>
          <w:marBottom w:val="0"/>
          <w:divBdr>
            <w:top w:val="none" w:sz="0" w:space="0" w:color="auto"/>
            <w:left w:val="none" w:sz="0" w:space="0" w:color="auto"/>
            <w:bottom w:val="none" w:sz="0" w:space="0" w:color="auto"/>
            <w:right w:val="none" w:sz="0" w:space="0" w:color="auto"/>
          </w:divBdr>
        </w:div>
      </w:divsChild>
    </w:div>
    <w:div w:id="1630865912">
      <w:bodyDiv w:val="1"/>
      <w:marLeft w:val="0"/>
      <w:marRight w:val="0"/>
      <w:marTop w:val="0"/>
      <w:marBottom w:val="0"/>
      <w:divBdr>
        <w:top w:val="none" w:sz="0" w:space="0" w:color="auto"/>
        <w:left w:val="none" w:sz="0" w:space="0" w:color="auto"/>
        <w:bottom w:val="none" w:sz="0" w:space="0" w:color="auto"/>
        <w:right w:val="none" w:sz="0" w:space="0" w:color="auto"/>
      </w:divBdr>
      <w:divsChild>
        <w:div w:id="224416152">
          <w:marLeft w:val="0"/>
          <w:marRight w:val="0"/>
          <w:marTop w:val="0"/>
          <w:marBottom w:val="0"/>
          <w:divBdr>
            <w:top w:val="none" w:sz="0" w:space="0" w:color="auto"/>
            <w:left w:val="none" w:sz="0" w:space="0" w:color="auto"/>
            <w:bottom w:val="none" w:sz="0" w:space="0" w:color="auto"/>
            <w:right w:val="none" w:sz="0" w:space="0" w:color="auto"/>
          </w:divBdr>
        </w:div>
      </w:divsChild>
    </w:div>
    <w:div w:id="1630893596">
      <w:bodyDiv w:val="1"/>
      <w:marLeft w:val="0"/>
      <w:marRight w:val="0"/>
      <w:marTop w:val="0"/>
      <w:marBottom w:val="0"/>
      <w:divBdr>
        <w:top w:val="none" w:sz="0" w:space="0" w:color="auto"/>
        <w:left w:val="none" w:sz="0" w:space="0" w:color="auto"/>
        <w:bottom w:val="none" w:sz="0" w:space="0" w:color="auto"/>
        <w:right w:val="none" w:sz="0" w:space="0" w:color="auto"/>
      </w:divBdr>
      <w:divsChild>
        <w:div w:id="1894583116">
          <w:marLeft w:val="0"/>
          <w:marRight w:val="0"/>
          <w:marTop w:val="0"/>
          <w:marBottom w:val="0"/>
          <w:divBdr>
            <w:top w:val="none" w:sz="0" w:space="0" w:color="auto"/>
            <w:left w:val="none" w:sz="0" w:space="0" w:color="auto"/>
            <w:bottom w:val="none" w:sz="0" w:space="0" w:color="auto"/>
            <w:right w:val="none" w:sz="0" w:space="0" w:color="auto"/>
          </w:divBdr>
          <w:divsChild>
            <w:div w:id="1955820288">
              <w:marLeft w:val="0"/>
              <w:marRight w:val="0"/>
              <w:marTop w:val="0"/>
              <w:marBottom w:val="0"/>
              <w:divBdr>
                <w:top w:val="none" w:sz="0" w:space="0" w:color="auto"/>
                <w:left w:val="none" w:sz="0" w:space="0" w:color="auto"/>
                <w:bottom w:val="none" w:sz="0" w:space="0" w:color="auto"/>
                <w:right w:val="none" w:sz="0" w:space="0" w:color="auto"/>
              </w:divBdr>
            </w:div>
          </w:divsChild>
        </w:div>
        <w:div w:id="1668557445">
          <w:marLeft w:val="0"/>
          <w:marRight w:val="0"/>
          <w:marTop w:val="0"/>
          <w:marBottom w:val="0"/>
          <w:divBdr>
            <w:top w:val="none" w:sz="0" w:space="0" w:color="auto"/>
            <w:left w:val="none" w:sz="0" w:space="0" w:color="auto"/>
            <w:bottom w:val="none" w:sz="0" w:space="0" w:color="auto"/>
            <w:right w:val="none" w:sz="0" w:space="0" w:color="auto"/>
          </w:divBdr>
        </w:div>
        <w:div w:id="486284179">
          <w:marLeft w:val="0"/>
          <w:marRight w:val="0"/>
          <w:marTop w:val="0"/>
          <w:marBottom w:val="0"/>
          <w:divBdr>
            <w:top w:val="none" w:sz="0" w:space="0" w:color="auto"/>
            <w:left w:val="none" w:sz="0" w:space="0" w:color="auto"/>
            <w:bottom w:val="none" w:sz="0" w:space="0" w:color="auto"/>
            <w:right w:val="none" w:sz="0" w:space="0" w:color="auto"/>
          </w:divBdr>
        </w:div>
      </w:divsChild>
    </w:div>
    <w:div w:id="1631474323">
      <w:bodyDiv w:val="1"/>
      <w:marLeft w:val="0"/>
      <w:marRight w:val="0"/>
      <w:marTop w:val="0"/>
      <w:marBottom w:val="0"/>
      <w:divBdr>
        <w:top w:val="none" w:sz="0" w:space="0" w:color="auto"/>
        <w:left w:val="none" w:sz="0" w:space="0" w:color="auto"/>
        <w:bottom w:val="none" w:sz="0" w:space="0" w:color="auto"/>
        <w:right w:val="none" w:sz="0" w:space="0" w:color="auto"/>
      </w:divBdr>
    </w:div>
    <w:div w:id="1631747533">
      <w:bodyDiv w:val="1"/>
      <w:marLeft w:val="0"/>
      <w:marRight w:val="0"/>
      <w:marTop w:val="0"/>
      <w:marBottom w:val="0"/>
      <w:divBdr>
        <w:top w:val="none" w:sz="0" w:space="0" w:color="auto"/>
        <w:left w:val="none" w:sz="0" w:space="0" w:color="auto"/>
        <w:bottom w:val="none" w:sz="0" w:space="0" w:color="auto"/>
        <w:right w:val="none" w:sz="0" w:space="0" w:color="auto"/>
      </w:divBdr>
      <w:divsChild>
        <w:div w:id="501242863">
          <w:marLeft w:val="0"/>
          <w:marRight w:val="0"/>
          <w:marTop w:val="0"/>
          <w:marBottom w:val="0"/>
          <w:divBdr>
            <w:top w:val="none" w:sz="0" w:space="0" w:color="auto"/>
            <w:left w:val="none" w:sz="0" w:space="0" w:color="auto"/>
            <w:bottom w:val="none" w:sz="0" w:space="0" w:color="auto"/>
            <w:right w:val="none" w:sz="0" w:space="0" w:color="auto"/>
          </w:divBdr>
          <w:divsChild>
            <w:div w:id="1624534832">
              <w:marLeft w:val="0"/>
              <w:marRight w:val="0"/>
              <w:marTop w:val="0"/>
              <w:marBottom w:val="0"/>
              <w:divBdr>
                <w:top w:val="none" w:sz="0" w:space="0" w:color="auto"/>
                <w:left w:val="none" w:sz="0" w:space="0" w:color="auto"/>
                <w:bottom w:val="none" w:sz="0" w:space="0" w:color="auto"/>
                <w:right w:val="none" w:sz="0" w:space="0" w:color="auto"/>
              </w:divBdr>
              <w:divsChild>
                <w:div w:id="1290431498">
                  <w:marLeft w:val="0"/>
                  <w:marRight w:val="0"/>
                  <w:marTop w:val="0"/>
                  <w:marBottom w:val="0"/>
                  <w:divBdr>
                    <w:top w:val="none" w:sz="0" w:space="0" w:color="auto"/>
                    <w:left w:val="none" w:sz="0" w:space="0" w:color="auto"/>
                    <w:bottom w:val="none" w:sz="0" w:space="0" w:color="auto"/>
                    <w:right w:val="none" w:sz="0" w:space="0" w:color="auto"/>
                  </w:divBdr>
                </w:div>
                <w:div w:id="19320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47568">
          <w:marLeft w:val="0"/>
          <w:marRight w:val="0"/>
          <w:marTop w:val="0"/>
          <w:marBottom w:val="0"/>
          <w:divBdr>
            <w:top w:val="none" w:sz="0" w:space="0" w:color="auto"/>
            <w:left w:val="none" w:sz="0" w:space="0" w:color="auto"/>
            <w:bottom w:val="none" w:sz="0" w:space="0" w:color="auto"/>
            <w:right w:val="none" w:sz="0" w:space="0" w:color="auto"/>
          </w:divBdr>
          <w:divsChild>
            <w:div w:id="199827552">
              <w:marLeft w:val="0"/>
              <w:marRight w:val="837"/>
              <w:marTop w:val="0"/>
              <w:marBottom w:val="0"/>
              <w:divBdr>
                <w:top w:val="none" w:sz="0" w:space="0" w:color="auto"/>
                <w:left w:val="none" w:sz="0" w:space="0" w:color="auto"/>
                <w:bottom w:val="none" w:sz="0" w:space="0" w:color="auto"/>
                <w:right w:val="none" w:sz="0" w:space="0" w:color="auto"/>
              </w:divBdr>
            </w:div>
            <w:div w:id="267590989">
              <w:marLeft w:val="0"/>
              <w:marRight w:val="837"/>
              <w:marTop w:val="0"/>
              <w:marBottom w:val="0"/>
              <w:divBdr>
                <w:top w:val="none" w:sz="0" w:space="0" w:color="auto"/>
                <w:left w:val="none" w:sz="0" w:space="0" w:color="auto"/>
                <w:bottom w:val="none" w:sz="0" w:space="0" w:color="auto"/>
                <w:right w:val="none" w:sz="0" w:space="0" w:color="auto"/>
              </w:divBdr>
            </w:div>
            <w:div w:id="304285813">
              <w:marLeft w:val="0"/>
              <w:marRight w:val="837"/>
              <w:marTop w:val="0"/>
              <w:marBottom w:val="0"/>
              <w:divBdr>
                <w:top w:val="none" w:sz="0" w:space="0" w:color="auto"/>
                <w:left w:val="none" w:sz="0" w:space="0" w:color="auto"/>
                <w:bottom w:val="none" w:sz="0" w:space="0" w:color="auto"/>
                <w:right w:val="none" w:sz="0" w:space="0" w:color="auto"/>
              </w:divBdr>
            </w:div>
            <w:div w:id="496463553">
              <w:marLeft w:val="0"/>
              <w:marRight w:val="837"/>
              <w:marTop w:val="0"/>
              <w:marBottom w:val="0"/>
              <w:divBdr>
                <w:top w:val="none" w:sz="0" w:space="0" w:color="auto"/>
                <w:left w:val="none" w:sz="0" w:space="0" w:color="auto"/>
                <w:bottom w:val="none" w:sz="0" w:space="0" w:color="auto"/>
                <w:right w:val="none" w:sz="0" w:space="0" w:color="auto"/>
              </w:divBdr>
            </w:div>
            <w:div w:id="650259509">
              <w:marLeft w:val="0"/>
              <w:marRight w:val="837"/>
              <w:marTop w:val="0"/>
              <w:marBottom w:val="0"/>
              <w:divBdr>
                <w:top w:val="none" w:sz="0" w:space="0" w:color="auto"/>
                <w:left w:val="none" w:sz="0" w:space="0" w:color="auto"/>
                <w:bottom w:val="none" w:sz="0" w:space="0" w:color="auto"/>
                <w:right w:val="none" w:sz="0" w:space="0" w:color="auto"/>
              </w:divBdr>
            </w:div>
            <w:div w:id="898902819">
              <w:marLeft w:val="0"/>
              <w:marRight w:val="837"/>
              <w:marTop w:val="0"/>
              <w:marBottom w:val="0"/>
              <w:divBdr>
                <w:top w:val="none" w:sz="0" w:space="0" w:color="auto"/>
                <w:left w:val="none" w:sz="0" w:space="0" w:color="auto"/>
                <w:bottom w:val="none" w:sz="0" w:space="0" w:color="auto"/>
                <w:right w:val="none" w:sz="0" w:space="0" w:color="auto"/>
              </w:divBdr>
            </w:div>
            <w:div w:id="1413818971">
              <w:marLeft w:val="0"/>
              <w:marRight w:val="837"/>
              <w:marTop w:val="0"/>
              <w:marBottom w:val="0"/>
              <w:divBdr>
                <w:top w:val="none" w:sz="0" w:space="0" w:color="auto"/>
                <w:left w:val="none" w:sz="0" w:space="0" w:color="auto"/>
                <w:bottom w:val="none" w:sz="0" w:space="0" w:color="auto"/>
                <w:right w:val="none" w:sz="0" w:space="0" w:color="auto"/>
              </w:divBdr>
            </w:div>
            <w:div w:id="1420447652">
              <w:marLeft w:val="0"/>
              <w:marRight w:val="837"/>
              <w:marTop w:val="0"/>
              <w:marBottom w:val="0"/>
              <w:divBdr>
                <w:top w:val="none" w:sz="0" w:space="0" w:color="auto"/>
                <w:left w:val="none" w:sz="0" w:space="0" w:color="auto"/>
                <w:bottom w:val="none" w:sz="0" w:space="0" w:color="auto"/>
                <w:right w:val="none" w:sz="0" w:space="0" w:color="auto"/>
              </w:divBdr>
            </w:div>
            <w:div w:id="1500656361">
              <w:marLeft w:val="0"/>
              <w:marRight w:val="837"/>
              <w:marTop w:val="0"/>
              <w:marBottom w:val="0"/>
              <w:divBdr>
                <w:top w:val="none" w:sz="0" w:space="0" w:color="auto"/>
                <w:left w:val="none" w:sz="0" w:space="0" w:color="auto"/>
                <w:bottom w:val="none" w:sz="0" w:space="0" w:color="auto"/>
                <w:right w:val="none" w:sz="0" w:space="0" w:color="auto"/>
              </w:divBdr>
            </w:div>
            <w:div w:id="1757942153">
              <w:marLeft w:val="0"/>
              <w:marRight w:val="837"/>
              <w:marTop w:val="0"/>
              <w:marBottom w:val="0"/>
              <w:divBdr>
                <w:top w:val="none" w:sz="0" w:space="0" w:color="auto"/>
                <w:left w:val="none" w:sz="0" w:space="0" w:color="auto"/>
                <w:bottom w:val="none" w:sz="0" w:space="0" w:color="auto"/>
                <w:right w:val="none" w:sz="0" w:space="0" w:color="auto"/>
              </w:divBdr>
            </w:div>
            <w:div w:id="2042783485">
              <w:marLeft w:val="0"/>
              <w:marRight w:val="837"/>
              <w:marTop w:val="0"/>
              <w:marBottom w:val="0"/>
              <w:divBdr>
                <w:top w:val="none" w:sz="0" w:space="0" w:color="auto"/>
                <w:left w:val="none" w:sz="0" w:space="0" w:color="auto"/>
                <w:bottom w:val="none" w:sz="0" w:space="0" w:color="auto"/>
                <w:right w:val="none" w:sz="0" w:space="0" w:color="auto"/>
              </w:divBdr>
            </w:div>
            <w:div w:id="2116048918">
              <w:marLeft w:val="0"/>
              <w:marRight w:val="837"/>
              <w:marTop w:val="0"/>
              <w:marBottom w:val="0"/>
              <w:divBdr>
                <w:top w:val="none" w:sz="0" w:space="0" w:color="auto"/>
                <w:left w:val="none" w:sz="0" w:space="0" w:color="auto"/>
                <w:bottom w:val="none" w:sz="0" w:space="0" w:color="auto"/>
                <w:right w:val="none" w:sz="0" w:space="0" w:color="auto"/>
              </w:divBdr>
            </w:div>
            <w:div w:id="2141337033">
              <w:marLeft w:val="0"/>
              <w:marRight w:val="837"/>
              <w:marTop w:val="0"/>
              <w:marBottom w:val="0"/>
              <w:divBdr>
                <w:top w:val="none" w:sz="0" w:space="0" w:color="auto"/>
                <w:left w:val="none" w:sz="0" w:space="0" w:color="auto"/>
                <w:bottom w:val="none" w:sz="0" w:space="0" w:color="auto"/>
                <w:right w:val="none" w:sz="0" w:space="0" w:color="auto"/>
              </w:divBdr>
            </w:div>
          </w:divsChild>
        </w:div>
      </w:divsChild>
    </w:div>
    <w:div w:id="1632856318">
      <w:bodyDiv w:val="1"/>
      <w:marLeft w:val="0"/>
      <w:marRight w:val="0"/>
      <w:marTop w:val="0"/>
      <w:marBottom w:val="0"/>
      <w:divBdr>
        <w:top w:val="none" w:sz="0" w:space="0" w:color="auto"/>
        <w:left w:val="none" w:sz="0" w:space="0" w:color="auto"/>
        <w:bottom w:val="none" w:sz="0" w:space="0" w:color="auto"/>
        <w:right w:val="none" w:sz="0" w:space="0" w:color="auto"/>
      </w:divBdr>
    </w:div>
    <w:div w:id="1634434982">
      <w:bodyDiv w:val="1"/>
      <w:marLeft w:val="0"/>
      <w:marRight w:val="0"/>
      <w:marTop w:val="0"/>
      <w:marBottom w:val="0"/>
      <w:divBdr>
        <w:top w:val="none" w:sz="0" w:space="0" w:color="auto"/>
        <w:left w:val="none" w:sz="0" w:space="0" w:color="auto"/>
        <w:bottom w:val="none" w:sz="0" w:space="0" w:color="auto"/>
        <w:right w:val="none" w:sz="0" w:space="0" w:color="auto"/>
      </w:divBdr>
      <w:divsChild>
        <w:div w:id="1099837916">
          <w:marLeft w:val="0"/>
          <w:marRight w:val="0"/>
          <w:marTop w:val="0"/>
          <w:marBottom w:val="0"/>
          <w:divBdr>
            <w:top w:val="none" w:sz="0" w:space="0" w:color="auto"/>
            <w:left w:val="none" w:sz="0" w:space="0" w:color="auto"/>
            <w:bottom w:val="none" w:sz="0" w:space="0" w:color="auto"/>
            <w:right w:val="none" w:sz="0" w:space="0" w:color="auto"/>
          </w:divBdr>
        </w:div>
      </w:divsChild>
    </w:div>
    <w:div w:id="1635453146">
      <w:bodyDiv w:val="1"/>
      <w:marLeft w:val="0"/>
      <w:marRight w:val="0"/>
      <w:marTop w:val="0"/>
      <w:marBottom w:val="0"/>
      <w:divBdr>
        <w:top w:val="none" w:sz="0" w:space="0" w:color="auto"/>
        <w:left w:val="none" w:sz="0" w:space="0" w:color="auto"/>
        <w:bottom w:val="none" w:sz="0" w:space="0" w:color="auto"/>
        <w:right w:val="none" w:sz="0" w:space="0" w:color="auto"/>
      </w:divBdr>
      <w:divsChild>
        <w:div w:id="311564355">
          <w:marLeft w:val="0"/>
          <w:marRight w:val="0"/>
          <w:marTop w:val="0"/>
          <w:marBottom w:val="0"/>
          <w:divBdr>
            <w:top w:val="none" w:sz="0" w:space="0" w:color="auto"/>
            <w:left w:val="none" w:sz="0" w:space="0" w:color="auto"/>
            <w:bottom w:val="none" w:sz="0" w:space="0" w:color="auto"/>
            <w:right w:val="none" w:sz="0" w:space="0" w:color="auto"/>
          </w:divBdr>
        </w:div>
      </w:divsChild>
    </w:div>
    <w:div w:id="1637443805">
      <w:bodyDiv w:val="1"/>
      <w:marLeft w:val="0"/>
      <w:marRight w:val="0"/>
      <w:marTop w:val="0"/>
      <w:marBottom w:val="0"/>
      <w:divBdr>
        <w:top w:val="none" w:sz="0" w:space="0" w:color="auto"/>
        <w:left w:val="none" w:sz="0" w:space="0" w:color="auto"/>
        <w:bottom w:val="none" w:sz="0" w:space="0" w:color="auto"/>
        <w:right w:val="none" w:sz="0" w:space="0" w:color="auto"/>
      </w:divBdr>
      <w:divsChild>
        <w:div w:id="346710471">
          <w:marLeft w:val="0"/>
          <w:marRight w:val="0"/>
          <w:marTop w:val="0"/>
          <w:marBottom w:val="0"/>
          <w:divBdr>
            <w:top w:val="none" w:sz="0" w:space="0" w:color="auto"/>
            <w:left w:val="none" w:sz="0" w:space="0" w:color="auto"/>
            <w:bottom w:val="none" w:sz="0" w:space="0" w:color="auto"/>
            <w:right w:val="none" w:sz="0" w:space="0" w:color="auto"/>
          </w:divBdr>
          <w:divsChild>
            <w:div w:id="338388616">
              <w:marLeft w:val="0"/>
              <w:marRight w:val="0"/>
              <w:marTop w:val="0"/>
              <w:marBottom w:val="0"/>
              <w:divBdr>
                <w:top w:val="none" w:sz="0" w:space="0" w:color="auto"/>
                <w:left w:val="none" w:sz="0" w:space="0" w:color="auto"/>
                <w:bottom w:val="none" w:sz="0" w:space="0" w:color="auto"/>
                <w:right w:val="none" w:sz="0" w:space="0" w:color="auto"/>
              </w:divBdr>
              <w:divsChild>
                <w:div w:id="123974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13180">
          <w:marLeft w:val="0"/>
          <w:marRight w:val="0"/>
          <w:marTop w:val="0"/>
          <w:marBottom w:val="0"/>
          <w:divBdr>
            <w:top w:val="none" w:sz="0" w:space="0" w:color="auto"/>
            <w:left w:val="none" w:sz="0" w:space="0" w:color="auto"/>
            <w:bottom w:val="none" w:sz="0" w:space="0" w:color="auto"/>
            <w:right w:val="none" w:sz="0" w:space="0" w:color="auto"/>
          </w:divBdr>
        </w:div>
      </w:divsChild>
    </w:div>
    <w:div w:id="1639260320">
      <w:bodyDiv w:val="1"/>
      <w:marLeft w:val="0"/>
      <w:marRight w:val="0"/>
      <w:marTop w:val="0"/>
      <w:marBottom w:val="0"/>
      <w:divBdr>
        <w:top w:val="none" w:sz="0" w:space="0" w:color="auto"/>
        <w:left w:val="none" w:sz="0" w:space="0" w:color="auto"/>
        <w:bottom w:val="none" w:sz="0" w:space="0" w:color="auto"/>
        <w:right w:val="none" w:sz="0" w:space="0" w:color="auto"/>
      </w:divBdr>
      <w:divsChild>
        <w:div w:id="144855042">
          <w:marLeft w:val="0"/>
          <w:marRight w:val="0"/>
          <w:marTop w:val="0"/>
          <w:marBottom w:val="0"/>
          <w:divBdr>
            <w:top w:val="none" w:sz="0" w:space="0" w:color="auto"/>
            <w:left w:val="none" w:sz="0" w:space="0" w:color="auto"/>
            <w:bottom w:val="none" w:sz="0" w:space="0" w:color="auto"/>
            <w:right w:val="none" w:sz="0" w:space="0" w:color="auto"/>
          </w:divBdr>
          <w:divsChild>
            <w:div w:id="7801573">
              <w:marLeft w:val="0"/>
              <w:marRight w:val="0"/>
              <w:marTop w:val="0"/>
              <w:marBottom w:val="0"/>
              <w:divBdr>
                <w:top w:val="none" w:sz="0" w:space="0" w:color="auto"/>
                <w:left w:val="none" w:sz="0" w:space="0" w:color="auto"/>
                <w:bottom w:val="none" w:sz="0" w:space="0" w:color="auto"/>
                <w:right w:val="none" w:sz="0" w:space="0" w:color="auto"/>
              </w:divBdr>
            </w:div>
          </w:divsChild>
        </w:div>
        <w:div w:id="2033530433">
          <w:marLeft w:val="0"/>
          <w:marRight w:val="0"/>
          <w:marTop w:val="0"/>
          <w:marBottom w:val="0"/>
          <w:divBdr>
            <w:top w:val="none" w:sz="0" w:space="0" w:color="auto"/>
            <w:left w:val="none" w:sz="0" w:space="0" w:color="auto"/>
            <w:bottom w:val="none" w:sz="0" w:space="0" w:color="auto"/>
            <w:right w:val="none" w:sz="0" w:space="0" w:color="auto"/>
          </w:divBdr>
        </w:div>
      </w:divsChild>
    </w:div>
    <w:div w:id="1640499391">
      <w:bodyDiv w:val="1"/>
      <w:marLeft w:val="0"/>
      <w:marRight w:val="0"/>
      <w:marTop w:val="0"/>
      <w:marBottom w:val="0"/>
      <w:divBdr>
        <w:top w:val="none" w:sz="0" w:space="0" w:color="auto"/>
        <w:left w:val="none" w:sz="0" w:space="0" w:color="auto"/>
        <w:bottom w:val="none" w:sz="0" w:space="0" w:color="auto"/>
        <w:right w:val="none" w:sz="0" w:space="0" w:color="auto"/>
      </w:divBdr>
    </w:div>
    <w:div w:id="1641567856">
      <w:bodyDiv w:val="1"/>
      <w:marLeft w:val="0"/>
      <w:marRight w:val="0"/>
      <w:marTop w:val="0"/>
      <w:marBottom w:val="0"/>
      <w:divBdr>
        <w:top w:val="none" w:sz="0" w:space="0" w:color="auto"/>
        <w:left w:val="none" w:sz="0" w:space="0" w:color="auto"/>
        <w:bottom w:val="none" w:sz="0" w:space="0" w:color="auto"/>
        <w:right w:val="none" w:sz="0" w:space="0" w:color="auto"/>
      </w:divBdr>
    </w:div>
    <w:div w:id="1641761471">
      <w:bodyDiv w:val="1"/>
      <w:marLeft w:val="0"/>
      <w:marRight w:val="0"/>
      <w:marTop w:val="0"/>
      <w:marBottom w:val="0"/>
      <w:divBdr>
        <w:top w:val="none" w:sz="0" w:space="0" w:color="auto"/>
        <w:left w:val="none" w:sz="0" w:space="0" w:color="auto"/>
        <w:bottom w:val="none" w:sz="0" w:space="0" w:color="auto"/>
        <w:right w:val="none" w:sz="0" w:space="0" w:color="auto"/>
      </w:divBdr>
    </w:div>
    <w:div w:id="1642298324">
      <w:bodyDiv w:val="1"/>
      <w:marLeft w:val="0"/>
      <w:marRight w:val="0"/>
      <w:marTop w:val="0"/>
      <w:marBottom w:val="0"/>
      <w:divBdr>
        <w:top w:val="none" w:sz="0" w:space="0" w:color="auto"/>
        <w:left w:val="none" w:sz="0" w:space="0" w:color="auto"/>
        <w:bottom w:val="none" w:sz="0" w:space="0" w:color="auto"/>
        <w:right w:val="none" w:sz="0" w:space="0" w:color="auto"/>
      </w:divBdr>
      <w:divsChild>
        <w:div w:id="1675256197">
          <w:marLeft w:val="0"/>
          <w:marRight w:val="0"/>
          <w:marTop w:val="0"/>
          <w:marBottom w:val="0"/>
          <w:divBdr>
            <w:top w:val="none" w:sz="0" w:space="0" w:color="auto"/>
            <w:left w:val="none" w:sz="0" w:space="0" w:color="auto"/>
            <w:bottom w:val="none" w:sz="0" w:space="0" w:color="auto"/>
            <w:right w:val="none" w:sz="0" w:space="0" w:color="auto"/>
          </w:divBdr>
          <w:divsChild>
            <w:div w:id="694425137">
              <w:marLeft w:val="0"/>
              <w:marRight w:val="0"/>
              <w:marTop w:val="0"/>
              <w:marBottom w:val="0"/>
              <w:divBdr>
                <w:top w:val="none" w:sz="0" w:space="0" w:color="auto"/>
                <w:left w:val="none" w:sz="0" w:space="0" w:color="auto"/>
                <w:bottom w:val="none" w:sz="0" w:space="0" w:color="auto"/>
                <w:right w:val="none" w:sz="0" w:space="0" w:color="auto"/>
              </w:divBdr>
              <w:divsChild>
                <w:div w:id="9417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43697">
          <w:marLeft w:val="0"/>
          <w:marRight w:val="0"/>
          <w:marTop w:val="0"/>
          <w:marBottom w:val="0"/>
          <w:divBdr>
            <w:top w:val="none" w:sz="0" w:space="0" w:color="auto"/>
            <w:left w:val="none" w:sz="0" w:space="0" w:color="auto"/>
            <w:bottom w:val="none" w:sz="0" w:space="0" w:color="auto"/>
            <w:right w:val="none" w:sz="0" w:space="0" w:color="auto"/>
          </w:divBdr>
        </w:div>
      </w:divsChild>
    </w:div>
    <w:div w:id="1642346580">
      <w:bodyDiv w:val="1"/>
      <w:marLeft w:val="0"/>
      <w:marRight w:val="0"/>
      <w:marTop w:val="0"/>
      <w:marBottom w:val="0"/>
      <w:divBdr>
        <w:top w:val="none" w:sz="0" w:space="0" w:color="auto"/>
        <w:left w:val="none" w:sz="0" w:space="0" w:color="auto"/>
        <w:bottom w:val="none" w:sz="0" w:space="0" w:color="auto"/>
        <w:right w:val="none" w:sz="0" w:space="0" w:color="auto"/>
      </w:divBdr>
    </w:div>
    <w:div w:id="1644383181">
      <w:bodyDiv w:val="1"/>
      <w:marLeft w:val="0"/>
      <w:marRight w:val="0"/>
      <w:marTop w:val="0"/>
      <w:marBottom w:val="0"/>
      <w:divBdr>
        <w:top w:val="none" w:sz="0" w:space="0" w:color="auto"/>
        <w:left w:val="none" w:sz="0" w:space="0" w:color="auto"/>
        <w:bottom w:val="none" w:sz="0" w:space="0" w:color="auto"/>
        <w:right w:val="none" w:sz="0" w:space="0" w:color="auto"/>
      </w:divBdr>
      <w:divsChild>
        <w:div w:id="1061294223">
          <w:marLeft w:val="0"/>
          <w:marRight w:val="0"/>
          <w:marTop w:val="0"/>
          <w:marBottom w:val="0"/>
          <w:divBdr>
            <w:top w:val="none" w:sz="0" w:space="0" w:color="auto"/>
            <w:left w:val="none" w:sz="0" w:space="0" w:color="auto"/>
            <w:bottom w:val="none" w:sz="0" w:space="0" w:color="auto"/>
            <w:right w:val="none" w:sz="0" w:space="0" w:color="auto"/>
          </w:divBdr>
          <w:divsChild>
            <w:div w:id="655958230">
              <w:marLeft w:val="0"/>
              <w:marRight w:val="0"/>
              <w:marTop w:val="0"/>
              <w:marBottom w:val="0"/>
              <w:divBdr>
                <w:top w:val="none" w:sz="0" w:space="0" w:color="auto"/>
                <w:left w:val="none" w:sz="0" w:space="0" w:color="auto"/>
                <w:bottom w:val="none" w:sz="0" w:space="0" w:color="auto"/>
                <w:right w:val="none" w:sz="0" w:space="0" w:color="auto"/>
              </w:divBdr>
              <w:divsChild>
                <w:div w:id="6897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500991">
      <w:bodyDiv w:val="1"/>
      <w:marLeft w:val="0"/>
      <w:marRight w:val="0"/>
      <w:marTop w:val="0"/>
      <w:marBottom w:val="0"/>
      <w:divBdr>
        <w:top w:val="none" w:sz="0" w:space="0" w:color="auto"/>
        <w:left w:val="none" w:sz="0" w:space="0" w:color="auto"/>
        <w:bottom w:val="none" w:sz="0" w:space="0" w:color="auto"/>
        <w:right w:val="none" w:sz="0" w:space="0" w:color="auto"/>
      </w:divBdr>
      <w:divsChild>
        <w:div w:id="1877769391">
          <w:marLeft w:val="0"/>
          <w:marRight w:val="0"/>
          <w:marTop w:val="0"/>
          <w:marBottom w:val="0"/>
          <w:divBdr>
            <w:top w:val="none" w:sz="0" w:space="0" w:color="auto"/>
            <w:left w:val="none" w:sz="0" w:space="0" w:color="auto"/>
            <w:bottom w:val="none" w:sz="0" w:space="0" w:color="auto"/>
            <w:right w:val="none" w:sz="0" w:space="0" w:color="auto"/>
          </w:divBdr>
        </w:div>
      </w:divsChild>
    </w:div>
    <w:div w:id="1644894584">
      <w:bodyDiv w:val="1"/>
      <w:marLeft w:val="0"/>
      <w:marRight w:val="0"/>
      <w:marTop w:val="0"/>
      <w:marBottom w:val="0"/>
      <w:divBdr>
        <w:top w:val="none" w:sz="0" w:space="0" w:color="auto"/>
        <w:left w:val="none" w:sz="0" w:space="0" w:color="auto"/>
        <w:bottom w:val="none" w:sz="0" w:space="0" w:color="auto"/>
        <w:right w:val="none" w:sz="0" w:space="0" w:color="auto"/>
      </w:divBdr>
    </w:div>
    <w:div w:id="1645313698">
      <w:bodyDiv w:val="1"/>
      <w:marLeft w:val="0"/>
      <w:marRight w:val="0"/>
      <w:marTop w:val="0"/>
      <w:marBottom w:val="0"/>
      <w:divBdr>
        <w:top w:val="none" w:sz="0" w:space="0" w:color="auto"/>
        <w:left w:val="none" w:sz="0" w:space="0" w:color="auto"/>
        <w:bottom w:val="none" w:sz="0" w:space="0" w:color="auto"/>
        <w:right w:val="none" w:sz="0" w:space="0" w:color="auto"/>
      </w:divBdr>
    </w:div>
    <w:div w:id="1645574761">
      <w:bodyDiv w:val="1"/>
      <w:marLeft w:val="0"/>
      <w:marRight w:val="0"/>
      <w:marTop w:val="0"/>
      <w:marBottom w:val="0"/>
      <w:divBdr>
        <w:top w:val="none" w:sz="0" w:space="0" w:color="auto"/>
        <w:left w:val="none" w:sz="0" w:space="0" w:color="auto"/>
        <w:bottom w:val="none" w:sz="0" w:space="0" w:color="auto"/>
        <w:right w:val="none" w:sz="0" w:space="0" w:color="auto"/>
      </w:divBdr>
      <w:divsChild>
        <w:div w:id="2012683358">
          <w:marLeft w:val="0"/>
          <w:marRight w:val="0"/>
          <w:marTop w:val="0"/>
          <w:marBottom w:val="0"/>
          <w:divBdr>
            <w:top w:val="none" w:sz="0" w:space="0" w:color="auto"/>
            <w:left w:val="none" w:sz="0" w:space="0" w:color="auto"/>
            <w:bottom w:val="none" w:sz="0" w:space="0" w:color="auto"/>
            <w:right w:val="none" w:sz="0" w:space="0" w:color="auto"/>
          </w:divBdr>
        </w:div>
      </w:divsChild>
    </w:div>
    <w:div w:id="1646154965">
      <w:bodyDiv w:val="1"/>
      <w:marLeft w:val="0"/>
      <w:marRight w:val="0"/>
      <w:marTop w:val="0"/>
      <w:marBottom w:val="0"/>
      <w:divBdr>
        <w:top w:val="none" w:sz="0" w:space="0" w:color="auto"/>
        <w:left w:val="none" w:sz="0" w:space="0" w:color="auto"/>
        <w:bottom w:val="none" w:sz="0" w:space="0" w:color="auto"/>
        <w:right w:val="none" w:sz="0" w:space="0" w:color="auto"/>
      </w:divBdr>
    </w:div>
    <w:div w:id="1646424705">
      <w:bodyDiv w:val="1"/>
      <w:marLeft w:val="0"/>
      <w:marRight w:val="0"/>
      <w:marTop w:val="0"/>
      <w:marBottom w:val="0"/>
      <w:divBdr>
        <w:top w:val="none" w:sz="0" w:space="0" w:color="auto"/>
        <w:left w:val="none" w:sz="0" w:space="0" w:color="auto"/>
        <w:bottom w:val="none" w:sz="0" w:space="0" w:color="auto"/>
        <w:right w:val="none" w:sz="0" w:space="0" w:color="auto"/>
      </w:divBdr>
      <w:divsChild>
        <w:div w:id="1144929661">
          <w:marLeft w:val="0"/>
          <w:marRight w:val="0"/>
          <w:marTop w:val="0"/>
          <w:marBottom w:val="0"/>
          <w:divBdr>
            <w:top w:val="none" w:sz="0" w:space="0" w:color="auto"/>
            <w:left w:val="none" w:sz="0" w:space="0" w:color="auto"/>
            <w:bottom w:val="none" w:sz="0" w:space="0" w:color="auto"/>
            <w:right w:val="none" w:sz="0" w:space="0" w:color="auto"/>
          </w:divBdr>
          <w:divsChild>
            <w:div w:id="1881551000">
              <w:marLeft w:val="0"/>
              <w:marRight w:val="0"/>
              <w:marTop w:val="0"/>
              <w:marBottom w:val="0"/>
              <w:divBdr>
                <w:top w:val="none" w:sz="0" w:space="0" w:color="auto"/>
                <w:left w:val="none" w:sz="0" w:space="0" w:color="auto"/>
                <w:bottom w:val="none" w:sz="0" w:space="0" w:color="auto"/>
                <w:right w:val="none" w:sz="0" w:space="0" w:color="auto"/>
              </w:divBdr>
              <w:divsChild>
                <w:div w:id="3097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2921">
          <w:marLeft w:val="0"/>
          <w:marRight w:val="0"/>
          <w:marTop w:val="0"/>
          <w:marBottom w:val="0"/>
          <w:divBdr>
            <w:top w:val="none" w:sz="0" w:space="0" w:color="auto"/>
            <w:left w:val="none" w:sz="0" w:space="0" w:color="auto"/>
            <w:bottom w:val="none" w:sz="0" w:space="0" w:color="auto"/>
            <w:right w:val="none" w:sz="0" w:space="0" w:color="auto"/>
          </w:divBdr>
        </w:div>
      </w:divsChild>
    </w:div>
    <w:div w:id="1646548105">
      <w:bodyDiv w:val="1"/>
      <w:marLeft w:val="0"/>
      <w:marRight w:val="0"/>
      <w:marTop w:val="0"/>
      <w:marBottom w:val="0"/>
      <w:divBdr>
        <w:top w:val="none" w:sz="0" w:space="0" w:color="auto"/>
        <w:left w:val="none" w:sz="0" w:space="0" w:color="auto"/>
        <w:bottom w:val="none" w:sz="0" w:space="0" w:color="auto"/>
        <w:right w:val="none" w:sz="0" w:space="0" w:color="auto"/>
      </w:divBdr>
    </w:div>
    <w:div w:id="1646624457">
      <w:bodyDiv w:val="1"/>
      <w:marLeft w:val="0"/>
      <w:marRight w:val="0"/>
      <w:marTop w:val="0"/>
      <w:marBottom w:val="0"/>
      <w:divBdr>
        <w:top w:val="none" w:sz="0" w:space="0" w:color="auto"/>
        <w:left w:val="none" w:sz="0" w:space="0" w:color="auto"/>
        <w:bottom w:val="none" w:sz="0" w:space="0" w:color="auto"/>
        <w:right w:val="none" w:sz="0" w:space="0" w:color="auto"/>
      </w:divBdr>
    </w:div>
    <w:div w:id="1647465143">
      <w:bodyDiv w:val="1"/>
      <w:marLeft w:val="0"/>
      <w:marRight w:val="0"/>
      <w:marTop w:val="0"/>
      <w:marBottom w:val="0"/>
      <w:divBdr>
        <w:top w:val="none" w:sz="0" w:space="0" w:color="auto"/>
        <w:left w:val="none" w:sz="0" w:space="0" w:color="auto"/>
        <w:bottom w:val="none" w:sz="0" w:space="0" w:color="auto"/>
        <w:right w:val="none" w:sz="0" w:space="0" w:color="auto"/>
      </w:divBdr>
      <w:divsChild>
        <w:div w:id="798494529">
          <w:marLeft w:val="0"/>
          <w:marRight w:val="0"/>
          <w:marTop w:val="0"/>
          <w:marBottom w:val="0"/>
          <w:divBdr>
            <w:top w:val="none" w:sz="0" w:space="0" w:color="auto"/>
            <w:left w:val="none" w:sz="0" w:space="0" w:color="auto"/>
            <w:bottom w:val="none" w:sz="0" w:space="0" w:color="auto"/>
            <w:right w:val="none" w:sz="0" w:space="0" w:color="auto"/>
          </w:divBdr>
          <w:divsChild>
            <w:div w:id="721490783">
              <w:marLeft w:val="0"/>
              <w:marRight w:val="0"/>
              <w:marTop w:val="0"/>
              <w:marBottom w:val="0"/>
              <w:divBdr>
                <w:top w:val="none" w:sz="0" w:space="0" w:color="auto"/>
                <w:left w:val="none" w:sz="0" w:space="0" w:color="auto"/>
                <w:bottom w:val="none" w:sz="0" w:space="0" w:color="auto"/>
                <w:right w:val="none" w:sz="0" w:space="0" w:color="auto"/>
              </w:divBdr>
            </w:div>
          </w:divsChild>
        </w:div>
        <w:div w:id="1322732453">
          <w:marLeft w:val="0"/>
          <w:marRight w:val="0"/>
          <w:marTop w:val="0"/>
          <w:marBottom w:val="0"/>
          <w:divBdr>
            <w:top w:val="none" w:sz="0" w:space="0" w:color="auto"/>
            <w:left w:val="none" w:sz="0" w:space="0" w:color="auto"/>
            <w:bottom w:val="none" w:sz="0" w:space="0" w:color="auto"/>
            <w:right w:val="none" w:sz="0" w:space="0" w:color="auto"/>
          </w:divBdr>
        </w:div>
        <w:div w:id="657150260">
          <w:marLeft w:val="0"/>
          <w:marRight w:val="0"/>
          <w:marTop w:val="0"/>
          <w:marBottom w:val="0"/>
          <w:divBdr>
            <w:top w:val="none" w:sz="0" w:space="0" w:color="auto"/>
            <w:left w:val="none" w:sz="0" w:space="0" w:color="auto"/>
            <w:bottom w:val="none" w:sz="0" w:space="0" w:color="auto"/>
            <w:right w:val="none" w:sz="0" w:space="0" w:color="auto"/>
          </w:divBdr>
          <w:divsChild>
            <w:div w:id="46539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88922">
      <w:bodyDiv w:val="1"/>
      <w:marLeft w:val="0"/>
      <w:marRight w:val="0"/>
      <w:marTop w:val="0"/>
      <w:marBottom w:val="0"/>
      <w:divBdr>
        <w:top w:val="none" w:sz="0" w:space="0" w:color="auto"/>
        <w:left w:val="none" w:sz="0" w:space="0" w:color="auto"/>
        <w:bottom w:val="none" w:sz="0" w:space="0" w:color="auto"/>
        <w:right w:val="none" w:sz="0" w:space="0" w:color="auto"/>
      </w:divBdr>
    </w:div>
    <w:div w:id="1648314024">
      <w:bodyDiv w:val="1"/>
      <w:marLeft w:val="0"/>
      <w:marRight w:val="0"/>
      <w:marTop w:val="0"/>
      <w:marBottom w:val="0"/>
      <w:divBdr>
        <w:top w:val="none" w:sz="0" w:space="0" w:color="auto"/>
        <w:left w:val="none" w:sz="0" w:space="0" w:color="auto"/>
        <w:bottom w:val="none" w:sz="0" w:space="0" w:color="auto"/>
        <w:right w:val="none" w:sz="0" w:space="0" w:color="auto"/>
      </w:divBdr>
      <w:divsChild>
        <w:div w:id="1347830524">
          <w:marLeft w:val="0"/>
          <w:marRight w:val="0"/>
          <w:marTop w:val="0"/>
          <w:marBottom w:val="0"/>
          <w:divBdr>
            <w:top w:val="none" w:sz="0" w:space="0" w:color="auto"/>
            <w:left w:val="none" w:sz="0" w:space="0" w:color="auto"/>
            <w:bottom w:val="none" w:sz="0" w:space="0" w:color="auto"/>
            <w:right w:val="none" w:sz="0" w:space="0" w:color="auto"/>
          </w:divBdr>
        </w:div>
      </w:divsChild>
    </w:div>
    <w:div w:id="1648821685">
      <w:bodyDiv w:val="1"/>
      <w:marLeft w:val="0"/>
      <w:marRight w:val="0"/>
      <w:marTop w:val="0"/>
      <w:marBottom w:val="0"/>
      <w:divBdr>
        <w:top w:val="none" w:sz="0" w:space="0" w:color="auto"/>
        <w:left w:val="none" w:sz="0" w:space="0" w:color="auto"/>
        <w:bottom w:val="none" w:sz="0" w:space="0" w:color="auto"/>
        <w:right w:val="none" w:sz="0" w:space="0" w:color="auto"/>
      </w:divBdr>
    </w:div>
    <w:div w:id="1649482798">
      <w:bodyDiv w:val="1"/>
      <w:marLeft w:val="0"/>
      <w:marRight w:val="0"/>
      <w:marTop w:val="0"/>
      <w:marBottom w:val="0"/>
      <w:divBdr>
        <w:top w:val="none" w:sz="0" w:space="0" w:color="auto"/>
        <w:left w:val="none" w:sz="0" w:space="0" w:color="auto"/>
        <w:bottom w:val="none" w:sz="0" w:space="0" w:color="auto"/>
        <w:right w:val="none" w:sz="0" w:space="0" w:color="auto"/>
      </w:divBdr>
      <w:divsChild>
        <w:div w:id="660503345">
          <w:marLeft w:val="0"/>
          <w:marRight w:val="0"/>
          <w:marTop w:val="0"/>
          <w:marBottom w:val="0"/>
          <w:divBdr>
            <w:top w:val="none" w:sz="0" w:space="0" w:color="auto"/>
            <w:left w:val="none" w:sz="0" w:space="0" w:color="auto"/>
            <w:bottom w:val="none" w:sz="0" w:space="0" w:color="auto"/>
            <w:right w:val="none" w:sz="0" w:space="0" w:color="auto"/>
          </w:divBdr>
          <w:divsChild>
            <w:div w:id="1005979042">
              <w:marLeft w:val="0"/>
              <w:marRight w:val="0"/>
              <w:marTop w:val="0"/>
              <w:marBottom w:val="0"/>
              <w:divBdr>
                <w:top w:val="none" w:sz="0" w:space="0" w:color="auto"/>
                <w:left w:val="none" w:sz="0" w:space="0" w:color="auto"/>
                <w:bottom w:val="none" w:sz="0" w:space="0" w:color="auto"/>
                <w:right w:val="none" w:sz="0" w:space="0" w:color="auto"/>
              </w:divBdr>
              <w:divsChild>
                <w:div w:id="13621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82606">
          <w:marLeft w:val="0"/>
          <w:marRight w:val="0"/>
          <w:marTop w:val="0"/>
          <w:marBottom w:val="0"/>
          <w:divBdr>
            <w:top w:val="none" w:sz="0" w:space="0" w:color="auto"/>
            <w:left w:val="none" w:sz="0" w:space="0" w:color="auto"/>
            <w:bottom w:val="none" w:sz="0" w:space="0" w:color="auto"/>
            <w:right w:val="none" w:sz="0" w:space="0" w:color="auto"/>
          </w:divBdr>
        </w:div>
      </w:divsChild>
    </w:div>
    <w:div w:id="1650665986">
      <w:bodyDiv w:val="1"/>
      <w:marLeft w:val="0"/>
      <w:marRight w:val="0"/>
      <w:marTop w:val="0"/>
      <w:marBottom w:val="0"/>
      <w:divBdr>
        <w:top w:val="none" w:sz="0" w:space="0" w:color="auto"/>
        <w:left w:val="none" w:sz="0" w:space="0" w:color="auto"/>
        <w:bottom w:val="none" w:sz="0" w:space="0" w:color="auto"/>
        <w:right w:val="none" w:sz="0" w:space="0" w:color="auto"/>
      </w:divBdr>
      <w:divsChild>
        <w:div w:id="1778674848">
          <w:marLeft w:val="0"/>
          <w:marRight w:val="0"/>
          <w:marTop w:val="0"/>
          <w:marBottom w:val="0"/>
          <w:divBdr>
            <w:top w:val="none" w:sz="0" w:space="0" w:color="auto"/>
            <w:left w:val="none" w:sz="0" w:space="0" w:color="auto"/>
            <w:bottom w:val="none" w:sz="0" w:space="0" w:color="auto"/>
            <w:right w:val="none" w:sz="0" w:space="0" w:color="auto"/>
          </w:divBdr>
          <w:divsChild>
            <w:div w:id="698512348">
              <w:marLeft w:val="0"/>
              <w:marRight w:val="0"/>
              <w:marTop w:val="0"/>
              <w:marBottom w:val="0"/>
              <w:divBdr>
                <w:top w:val="none" w:sz="0" w:space="0" w:color="auto"/>
                <w:left w:val="none" w:sz="0" w:space="0" w:color="auto"/>
                <w:bottom w:val="none" w:sz="0" w:space="0" w:color="auto"/>
                <w:right w:val="none" w:sz="0" w:space="0" w:color="auto"/>
              </w:divBdr>
              <w:divsChild>
                <w:div w:id="7301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35536">
          <w:marLeft w:val="0"/>
          <w:marRight w:val="0"/>
          <w:marTop w:val="0"/>
          <w:marBottom w:val="0"/>
          <w:divBdr>
            <w:top w:val="none" w:sz="0" w:space="0" w:color="auto"/>
            <w:left w:val="none" w:sz="0" w:space="0" w:color="auto"/>
            <w:bottom w:val="none" w:sz="0" w:space="0" w:color="auto"/>
            <w:right w:val="none" w:sz="0" w:space="0" w:color="auto"/>
          </w:divBdr>
        </w:div>
      </w:divsChild>
    </w:div>
    <w:div w:id="1650863526">
      <w:bodyDiv w:val="1"/>
      <w:marLeft w:val="0"/>
      <w:marRight w:val="0"/>
      <w:marTop w:val="0"/>
      <w:marBottom w:val="0"/>
      <w:divBdr>
        <w:top w:val="none" w:sz="0" w:space="0" w:color="auto"/>
        <w:left w:val="none" w:sz="0" w:space="0" w:color="auto"/>
        <w:bottom w:val="none" w:sz="0" w:space="0" w:color="auto"/>
        <w:right w:val="none" w:sz="0" w:space="0" w:color="auto"/>
      </w:divBdr>
      <w:divsChild>
        <w:div w:id="1667706096">
          <w:marLeft w:val="0"/>
          <w:marRight w:val="0"/>
          <w:marTop w:val="0"/>
          <w:marBottom w:val="0"/>
          <w:divBdr>
            <w:top w:val="none" w:sz="0" w:space="0" w:color="auto"/>
            <w:left w:val="none" w:sz="0" w:space="0" w:color="auto"/>
            <w:bottom w:val="none" w:sz="0" w:space="0" w:color="auto"/>
            <w:right w:val="none" w:sz="0" w:space="0" w:color="auto"/>
          </w:divBdr>
          <w:divsChild>
            <w:div w:id="211046001">
              <w:marLeft w:val="0"/>
              <w:marRight w:val="0"/>
              <w:marTop w:val="0"/>
              <w:marBottom w:val="0"/>
              <w:divBdr>
                <w:top w:val="none" w:sz="0" w:space="0" w:color="auto"/>
                <w:left w:val="none" w:sz="0" w:space="0" w:color="auto"/>
                <w:bottom w:val="none" w:sz="0" w:space="0" w:color="auto"/>
                <w:right w:val="none" w:sz="0" w:space="0" w:color="auto"/>
              </w:divBdr>
              <w:divsChild>
                <w:div w:id="37108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832019">
          <w:marLeft w:val="0"/>
          <w:marRight w:val="0"/>
          <w:marTop w:val="0"/>
          <w:marBottom w:val="0"/>
          <w:divBdr>
            <w:top w:val="none" w:sz="0" w:space="0" w:color="auto"/>
            <w:left w:val="none" w:sz="0" w:space="0" w:color="auto"/>
            <w:bottom w:val="none" w:sz="0" w:space="0" w:color="auto"/>
            <w:right w:val="none" w:sz="0" w:space="0" w:color="auto"/>
          </w:divBdr>
        </w:div>
      </w:divsChild>
    </w:div>
    <w:div w:id="1651324775">
      <w:bodyDiv w:val="1"/>
      <w:marLeft w:val="0"/>
      <w:marRight w:val="0"/>
      <w:marTop w:val="0"/>
      <w:marBottom w:val="0"/>
      <w:divBdr>
        <w:top w:val="none" w:sz="0" w:space="0" w:color="auto"/>
        <w:left w:val="none" w:sz="0" w:space="0" w:color="auto"/>
        <w:bottom w:val="none" w:sz="0" w:space="0" w:color="auto"/>
        <w:right w:val="none" w:sz="0" w:space="0" w:color="auto"/>
      </w:divBdr>
      <w:divsChild>
        <w:div w:id="495727459">
          <w:marLeft w:val="0"/>
          <w:marRight w:val="0"/>
          <w:marTop w:val="0"/>
          <w:marBottom w:val="0"/>
          <w:divBdr>
            <w:top w:val="none" w:sz="0" w:space="0" w:color="auto"/>
            <w:left w:val="none" w:sz="0" w:space="0" w:color="auto"/>
            <w:bottom w:val="none" w:sz="0" w:space="0" w:color="auto"/>
            <w:right w:val="none" w:sz="0" w:space="0" w:color="auto"/>
          </w:divBdr>
        </w:div>
      </w:divsChild>
    </w:div>
    <w:div w:id="1651325371">
      <w:bodyDiv w:val="1"/>
      <w:marLeft w:val="0"/>
      <w:marRight w:val="0"/>
      <w:marTop w:val="0"/>
      <w:marBottom w:val="0"/>
      <w:divBdr>
        <w:top w:val="none" w:sz="0" w:space="0" w:color="auto"/>
        <w:left w:val="none" w:sz="0" w:space="0" w:color="auto"/>
        <w:bottom w:val="none" w:sz="0" w:space="0" w:color="auto"/>
        <w:right w:val="none" w:sz="0" w:space="0" w:color="auto"/>
      </w:divBdr>
      <w:divsChild>
        <w:div w:id="1713070770">
          <w:marLeft w:val="0"/>
          <w:marRight w:val="0"/>
          <w:marTop w:val="0"/>
          <w:marBottom w:val="0"/>
          <w:divBdr>
            <w:top w:val="none" w:sz="0" w:space="0" w:color="auto"/>
            <w:left w:val="none" w:sz="0" w:space="0" w:color="auto"/>
            <w:bottom w:val="none" w:sz="0" w:space="0" w:color="auto"/>
            <w:right w:val="none" w:sz="0" w:space="0" w:color="auto"/>
          </w:divBdr>
          <w:divsChild>
            <w:div w:id="1022779101">
              <w:marLeft w:val="0"/>
              <w:marRight w:val="0"/>
              <w:marTop w:val="0"/>
              <w:marBottom w:val="0"/>
              <w:divBdr>
                <w:top w:val="none" w:sz="0" w:space="0" w:color="auto"/>
                <w:left w:val="none" w:sz="0" w:space="0" w:color="auto"/>
                <w:bottom w:val="none" w:sz="0" w:space="0" w:color="auto"/>
                <w:right w:val="none" w:sz="0" w:space="0" w:color="auto"/>
              </w:divBdr>
              <w:divsChild>
                <w:div w:id="87669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5647">
          <w:marLeft w:val="0"/>
          <w:marRight w:val="0"/>
          <w:marTop w:val="0"/>
          <w:marBottom w:val="0"/>
          <w:divBdr>
            <w:top w:val="none" w:sz="0" w:space="0" w:color="auto"/>
            <w:left w:val="none" w:sz="0" w:space="0" w:color="auto"/>
            <w:bottom w:val="none" w:sz="0" w:space="0" w:color="auto"/>
            <w:right w:val="none" w:sz="0" w:space="0" w:color="auto"/>
          </w:divBdr>
        </w:div>
      </w:divsChild>
    </w:div>
    <w:div w:id="1651665432">
      <w:bodyDiv w:val="1"/>
      <w:marLeft w:val="0"/>
      <w:marRight w:val="0"/>
      <w:marTop w:val="0"/>
      <w:marBottom w:val="0"/>
      <w:divBdr>
        <w:top w:val="none" w:sz="0" w:space="0" w:color="auto"/>
        <w:left w:val="none" w:sz="0" w:space="0" w:color="auto"/>
        <w:bottom w:val="none" w:sz="0" w:space="0" w:color="auto"/>
        <w:right w:val="none" w:sz="0" w:space="0" w:color="auto"/>
      </w:divBdr>
      <w:divsChild>
        <w:div w:id="1565333335">
          <w:marLeft w:val="0"/>
          <w:marRight w:val="300"/>
          <w:marTop w:val="0"/>
          <w:marBottom w:val="0"/>
          <w:divBdr>
            <w:top w:val="none" w:sz="0" w:space="0" w:color="auto"/>
            <w:left w:val="none" w:sz="0" w:space="0" w:color="auto"/>
            <w:bottom w:val="none" w:sz="0" w:space="0" w:color="auto"/>
            <w:right w:val="none" w:sz="0" w:space="0" w:color="auto"/>
          </w:divBdr>
          <w:divsChild>
            <w:div w:id="9582220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52251807">
      <w:bodyDiv w:val="1"/>
      <w:marLeft w:val="0"/>
      <w:marRight w:val="0"/>
      <w:marTop w:val="0"/>
      <w:marBottom w:val="0"/>
      <w:divBdr>
        <w:top w:val="none" w:sz="0" w:space="0" w:color="auto"/>
        <w:left w:val="none" w:sz="0" w:space="0" w:color="auto"/>
        <w:bottom w:val="none" w:sz="0" w:space="0" w:color="auto"/>
        <w:right w:val="none" w:sz="0" w:space="0" w:color="auto"/>
      </w:divBdr>
    </w:div>
    <w:div w:id="1652368790">
      <w:bodyDiv w:val="1"/>
      <w:marLeft w:val="0"/>
      <w:marRight w:val="0"/>
      <w:marTop w:val="0"/>
      <w:marBottom w:val="0"/>
      <w:divBdr>
        <w:top w:val="none" w:sz="0" w:space="0" w:color="auto"/>
        <w:left w:val="none" w:sz="0" w:space="0" w:color="auto"/>
        <w:bottom w:val="none" w:sz="0" w:space="0" w:color="auto"/>
        <w:right w:val="none" w:sz="0" w:space="0" w:color="auto"/>
      </w:divBdr>
      <w:divsChild>
        <w:div w:id="501624665">
          <w:marLeft w:val="0"/>
          <w:marRight w:val="0"/>
          <w:marTop w:val="0"/>
          <w:marBottom w:val="0"/>
          <w:divBdr>
            <w:top w:val="none" w:sz="0" w:space="0" w:color="auto"/>
            <w:left w:val="none" w:sz="0" w:space="0" w:color="auto"/>
            <w:bottom w:val="none" w:sz="0" w:space="0" w:color="auto"/>
            <w:right w:val="none" w:sz="0" w:space="0" w:color="auto"/>
          </w:divBdr>
          <w:divsChild>
            <w:div w:id="2035499534">
              <w:marLeft w:val="0"/>
              <w:marRight w:val="0"/>
              <w:marTop w:val="0"/>
              <w:marBottom w:val="0"/>
              <w:divBdr>
                <w:top w:val="none" w:sz="0" w:space="0" w:color="auto"/>
                <w:left w:val="none" w:sz="0" w:space="0" w:color="auto"/>
                <w:bottom w:val="none" w:sz="0" w:space="0" w:color="auto"/>
                <w:right w:val="none" w:sz="0" w:space="0" w:color="auto"/>
              </w:divBdr>
              <w:divsChild>
                <w:div w:id="7076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0732">
          <w:marLeft w:val="0"/>
          <w:marRight w:val="0"/>
          <w:marTop w:val="0"/>
          <w:marBottom w:val="0"/>
          <w:divBdr>
            <w:top w:val="none" w:sz="0" w:space="0" w:color="auto"/>
            <w:left w:val="none" w:sz="0" w:space="0" w:color="auto"/>
            <w:bottom w:val="none" w:sz="0" w:space="0" w:color="auto"/>
            <w:right w:val="none" w:sz="0" w:space="0" w:color="auto"/>
          </w:divBdr>
        </w:div>
      </w:divsChild>
    </w:div>
    <w:div w:id="1652371651">
      <w:bodyDiv w:val="1"/>
      <w:marLeft w:val="0"/>
      <w:marRight w:val="0"/>
      <w:marTop w:val="0"/>
      <w:marBottom w:val="0"/>
      <w:divBdr>
        <w:top w:val="none" w:sz="0" w:space="0" w:color="auto"/>
        <w:left w:val="none" w:sz="0" w:space="0" w:color="auto"/>
        <w:bottom w:val="none" w:sz="0" w:space="0" w:color="auto"/>
        <w:right w:val="none" w:sz="0" w:space="0" w:color="auto"/>
      </w:divBdr>
      <w:divsChild>
        <w:div w:id="1241715359">
          <w:marLeft w:val="0"/>
          <w:marRight w:val="0"/>
          <w:marTop w:val="0"/>
          <w:marBottom w:val="0"/>
          <w:divBdr>
            <w:top w:val="none" w:sz="0" w:space="0" w:color="auto"/>
            <w:left w:val="none" w:sz="0" w:space="0" w:color="auto"/>
            <w:bottom w:val="none" w:sz="0" w:space="0" w:color="auto"/>
            <w:right w:val="none" w:sz="0" w:space="0" w:color="auto"/>
          </w:divBdr>
        </w:div>
      </w:divsChild>
    </w:div>
    <w:div w:id="1652514154">
      <w:bodyDiv w:val="1"/>
      <w:marLeft w:val="0"/>
      <w:marRight w:val="0"/>
      <w:marTop w:val="0"/>
      <w:marBottom w:val="0"/>
      <w:divBdr>
        <w:top w:val="none" w:sz="0" w:space="0" w:color="auto"/>
        <w:left w:val="none" w:sz="0" w:space="0" w:color="auto"/>
        <w:bottom w:val="none" w:sz="0" w:space="0" w:color="auto"/>
        <w:right w:val="none" w:sz="0" w:space="0" w:color="auto"/>
      </w:divBdr>
    </w:div>
    <w:div w:id="1652709047">
      <w:bodyDiv w:val="1"/>
      <w:marLeft w:val="0"/>
      <w:marRight w:val="0"/>
      <w:marTop w:val="0"/>
      <w:marBottom w:val="0"/>
      <w:divBdr>
        <w:top w:val="none" w:sz="0" w:space="0" w:color="auto"/>
        <w:left w:val="none" w:sz="0" w:space="0" w:color="auto"/>
        <w:bottom w:val="none" w:sz="0" w:space="0" w:color="auto"/>
        <w:right w:val="none" w:sz="0" w:space="0" w:color="auto"/>
      </w:divBdr>
      <w:divsChild>
        <w:div w:id="1006516724">
          <w:marLeft w:val="0"/>
          <w:marRight w:val="0"/>
          <w:marTop w:val="0"/>
          <w:marBottom w:val="0"/>
          <w:divBdr>
            <w:top w:val="none" w:sz="0" w:space="0" w:color="auto"/>
            <w:left w:val="none" w:sz="0" w:space="0" w:color="auto"/>
            <w:bottom w:val="none" w:sz="0" w:space="0" w:color="auto"/>
            <w:right w:val="none" w:sz="0" w:space="0" w:color="auto"/>
          </w:divBdr>
          <w:divsChild>
            <w:div w:id="1362894785">
              <w:marLeft w:val="0"/>
              <w:marRight w:val="0"/>
              <w:marTop w:val="0"/>
              <w:marBottom w:val="0"/>
              <w:divBdr>
                <w:top w:val="none" w:sz="0" w:space="0" w:color="auto"/>
                <w:left w:val="none" w:sz="0" w:space="0" w:color="auto"/>
                <w:bottom w:val="none" w:sz="0" w:space="0" w:color="auto"/>
                <w:right w:val="none" w:sz="0" w:space="0" w:color="auto"/>
              </w:divBdr>
            </w:div>
          </w:divsChild>
        </w:div>
        <w:div w:id="1382634084">
          <w:marLeft w:val="0"/>
          <w:marRight w:val="0"/>
          <w:marTop w:val="0"/>
          <w:marBottom w:val="0"/>
          <w:divBdr>
            <w:top w:val="none" w:sz="0" w:space="0" w:color="auto"/>
            <w:left w:val="none" w:sz="0" w:space="0" w:color="auto"/>
            <w:bottom w:val="none" w:sz="0" w:space="0" w:color="auto"/>
            <w:right w:val="none" w:sz="0" w:space="0" w:color="auto"/>
          </w:divBdr>
          <w:divsChild>
            <w:div w:id="1300694319">
              <w:marLeft w:val="0"/>
              <w:marRight w:val="0"/>
              <w:marTop w:val="15"/>
              <w:marBottom w:val="0"/>
              <w:divBdr>
                <w:top w:val="none" w:sz="0" w:space="0" w:color="auto"/>
                <w:left w:val="none" w:sz="0" w:space="0" w:color="auto"/>
                <w:bottom w:val="none" w:sz="0" w:space="0" w:color="auto"/>
                <w:right w:val="none" w:sz="0" w:space="0" w:color="auto"/>
              </w:divBdr>
              <w:divsChild>
                <w:div w:id="1742407719">
                  <w:marLeft w:val="0"/>
                  <w:marRight w:val="0"/>
                  <w:marTop w:val="0"/>
                  <w:marBottom w:val="0"/>
                  <w:divBdr>
                    <w:top w:val="none" w:sz="0" w:space="0" w:color="auto"/>
                    <w:left w:val="none" w:sz="0" w:space="0" w:color="auto"/>
                    <w:bottom w:val="none" w:sz="0" w:space="0" w:color="auto"/>
                    <w:right w:val="none" w:sz="0" w:space="0" w:color="auto"/>
                  </w:divBdr>
                  <w:divsChild>
                    <w:div w:id="1060788386">
                      <w:marLeft w:val="0"/>
                      <w:marRight w:val="0"/>
                      <w:marTop w:val="0"/>
                      <w:marBottom w:val="120"/>
                      <w:divBdr>
                        <w:top w:val="none" w:sz="0" w:space="0" w:color="auto"/>
                        <w:left w:val="none" w:sz="0" w:space="0" w:color="auto"/>
                        <w:bottom w:val="none" w:sz="0" w:space="0" w:color="auto"/>
                        <w:right w:val="none" w:sz="0" w:space="0" w:color="auto"/>
                      </w:divBdr>
                    </w:div>
                    <w:div w:id="1365326153">
                      <w:marLeft w:val="0"/>
                      <w:marRight w:val="0"/>
                      <w:marTop w:val="0"/>
                      <w:marBottom w:val="180"/>
                      <w:divBdr>
                        <w:top w:val="none" w:sz="0" w:space="0" w:color="auto"/>
                        <w:left w:val="none" w:sz="0" w:space="0" w:color="auto"/>
                        <w:bottom w:val="none" w:sz="0" w:space="0" w:color="auto"/>
                        <w:right w:val="none" w:sz="0" w:space="0" w:color="auto"/>
                      </w:divBdr>
                    </w:div>
                    <w:div w:id="182203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53211777">
      <w:bodyDiv w:val="1"/>
      <w:marLeft w:val="0"/>
      <w:marRight w:val="0"/>
      <w:marTop w:val="0"/>
      <w:marBottom w:val="0"/>
      <w:divBdr>
        <w:top w:val="none" w:sz="0" w:space="0" w:color="auto"/>
        <w:left w:val="none" w:sz="0" w:space="0" w:color="auto"/>
        <w:bottom w:val="none" w:sz="0" w:space="0" w:color="auto"/>
        <w:right w:val="none" w:sz="0" w:space="0" w:color="auto"/>
      </w:divBdr>
      <w:divsChild>
        <w:div w:id="1798798404">
          <w:marLeft w:val="0"/>
          <w:marRight w:val="0"/>
          <w:marTop w:val="0"/>
          <w:marBottom w:val="0"/>
          <w:divBdr>
            <w:top w:val="none" w:sz="0" w:space="0" w:color="auto"/>
            <w:left w:val="none" w:sz="0" w:space="0" w:color="auto"/>
            <w:bottom w:val="none" w:sz="0" w:space="0" w:color="auto"/>
            <w:right w:val="none" w:sz="0" w:space="0" w:color="auto"/>
          </w:divBdr>
        </w:div>
      </w:divsChild>
    </w:div>
    <w:div w:id="1654141063">
      <w:bodyDiv w:val="1"/>
      <w:marLeft w:val="0"/>
      <w:marRight w:val="0"/>
      <w:marTop w:val="0"/>
      <w:marBottom w:val="0"/>
      <w:divBdr>
        <w:top w:val="none" w:sz="0" w:space="0" w:color="auto"/>
        <w:left w:val="none" w:sz="0" w:space="0" w:color="auto"/>
        <w:bottom w:val="none" w:sz="0" w:space="0" w:color="auto"/>
        <w:right w:val="none" w:sz="0" w:space="0" w:color="auto"/>
      </w:divBdr>
    </w:div>
    <w:div w:id="1654721742">
      <w:bodyDiv w:val="1"/>
      <w:marLeft w:val="0"/>
      <w:marRight w:val="0"/>
      <w:marTop w:val="0"/>
      <w:marBottom w:val="0"/>
      <w:divBdr>
        <w:top w:val="none" w:sz="0" w:space="0" w:color="auto"/>
        <w:left w:val="none" w:sz="0" w:space="0" w:color="auto"/>
        <w:bottom w:val="none" w:sz="0" w:space="0" w:color="auto"/>
        <w:right w:val="none" w:sz="0" w:space="0" w:color="auto"/>
      </w:divBdr>
      <w:divsChild>
        <w:div w:id="183179575">
          <w:marLeft w:val="0"/>
          <w:marRight w:val="0"/>
          <w:marTop w:val="0"/>
          <w:marBottom w:val="0"/>
          <w:divBdr>
            <w:top w:val="none" w:sz="0" w:space="0" w:color="auto"/>
            <w:left w:val="none" w:sz="0" w:space="0" w:color="auto"/>
            <w:bottom w:val="none" w:sz="0" w:space="0" w:color="auto"/>
            <w:right w:val="none" w:sz="0" w:space="0" w:color="auto"/>
          </w:divBdr>
          <w:divsChild>
            <w:div w:id="1585644247">
              <w:marLeft w:val="0"/>
              <w:marRight w:val="0"/>
              <w:marTop w:val="0"/>
              <w:marBottom w:val="0"/>
              <w:divBdr>
                <w:top w:val="none" w:sz="0" w:space="0" w:color="auto"/>
                <w:left w:val="none" w:sz="0" w:space="0" w:color="auto"/>
                <w:bottom w:val="none" w:sz="0" w:space="0" w:color="auto"/>
                <w:right w:val="none" w:sz="0" w:space="0" w:color="auto"/>
              </w:divBdr>
              <w:divsChild>
                <w:div w:id="538128480">
                  <w:marLeft w:val="0"/>
                  <w:marRight w:val="0"/>
                  <w:marTop w:val="0"/>
                  <w:marBottom w:val="0"/>
                  <w:divBdr>
                    <w:top w:val="none" w:sz="0" w:space="0" w:color="auto"/>
                    <w:left w:val="none" w:sz="0" w:space="0" w:color="auto"/>
                    <w:bottom w:val="none" w:sz="0" w:space="0" w:color="auto"/>
                    <w:right w:val="none" w:sz="0" w:space="0" w:color="auto"/>
                  </w:divBdr>
                  <w:divsChild>
                    <w:div w:id="731388460">
                      <w:marLeft w:val="0"/>
                      <w:marRight w:val="0"/>
                      <w:marTop w:val="0"/>
                      <w:marBottom w:val="0"/>
                      <w:divBdr>
                        <w:top w:val="none" w:sz="0" w:space="0" w:color="auto"/>
                        <w:left w:val="none" w:sz="0" w:space="0" w:color="auto"/>
                        <w:bottom w:val="none" w:sz="0" w:space="0" w:color="auto"/>
                        <w:right w:val="none" w:sz="0" w:space="0" w:color="auto"/>
                      </w:divBdr>
                      <w:divsChild>
                        <w:div w:id="2114856126">
                          <w:marLeft w:val="0"/>
                          <w:marRight w:val="0"/>
                          <w:marTop w:val="0"/>
                          <w:marBottom w:val="0"/>
                          <w:divBdr>
                            <w:top w:val="none" w:sz="0" w:space="0" w:color="auto"/>
                            <w:left w:val="none" w:sz="0" w:space="0" w:color="auto"/>
                            <w:bottom w:val="none" w:sz="0" w:space="0" w:color="auto"/>
                            <w:right w:val="none" w:sz="0" w:space="0" w:color="auto"/>
                          </w:divBdr>
                          <w:divsChild>
                            <w:div w:id="411048655">
                              <w:marLeft w:val="0"/>
                              <w:marRight w:val="0"/>
                              <w:marTop w:val="0"/>
                              <w:marBottom w:val="0"/>
                              <w:divBdr>
                                <w:top w:val="none" w:sz="0" w:space="0" w:color="auto"/>
                                <w:left w:val="none" w:sz="0" w:space="0" w:color="auto"/>
                                <w:bottom w:val="none" w:sz="0" w:space="0" w:color="auto"/>
                                <w:right w:val="none" w:sz="0" w:space="0" w:color="auto"/>
                              </w:divBdr>
                              <w:divsChild>
                                <w:div w:id="143595472">
                                  <w:marLeft w:val="0"/>
                                  <w:marRight w:val="0"/>
                                  <w:marTop w:val="0"/>
                                  <w:marBottom w:val="0"/>
                                  <w:divBdr>
                                    <w:top w:val="none" w:sz="0" w:space="0" w:color="auto"/>
                                    <w:left w:val="none" w:sz="0" w:space="0" w:color="auto"/>
                                    <w:bottom w:val="none" w:sz="0" w:space="0" w:color="auto"/>
                                    <w:right w:val="none" w:sz="0" w:space="0" w:color="auto"/>
                                  </w:divBdr>
                                  <w:divsChild>
                                    <w:div w:id="1781682989">
                                      <w:marLeft w:val="0"/>
                                      <w:marRight w:val="0"/>
                                      <w:marTop w:val="0"/>
                                      <w:marBottom w:val="0"/>
                                      <w:divBdr>
                                        <w:top w:val="none" w:sz="0" w:space="0" w:color="auto"/>
                                        <w:left w:val="none" w:sz="0" w:space="0" w:color="auto"/>
                                        <w:bottom w:val="none" w:sz="0" w:space="0" w:color="auto"/>
                                        <w:right w:val="none" w:sz="0" w:space="0" w:color="auto"/>
                                      </w:divBdr>
                                      <w:divsChild>
                                        <w:div w:id="1524518259">
                                          <w:marLeft w:val="0"/>
                                          <w:marRight w:val="0"/>
                                          <w:marTop w:val="0"/>
                                          <w:marBottom w:val="0"/>
                                          <w:divBdr>
                                            <w:top w:val="none" w:sz="0" w:space="0" w:color="auto"/>
                                            <w:left w:val="none" w:sz="0" w:space="0" w:color="auto"/>
                                            <w:bottom w:val="none" w:sz="0" w:space="0" w:color="auto"/>
                                            <w:right w:val="none" w:sz="0" w:space="0" w:color="auto"/>
                                          </w:divBdr>
                                          <w:divsChild>
                                            <w:div w:id="104352392">
                                              <w:marLeft w:val="0"/>
                                              <w:marRight w:val="0"/>
                                              <w:marTop w:val="0"/>
                                              <w:marBottom w:val="0"/>
                                              <w:divBdr>
                                                <w:top w:val="none" w:sz="0" w:space="0" w:color="auto"/>
                                                <w:left w:val="none" w:sz="0" w:space="0" w:color="auto"/>
                                                <w:bottom w:val="none" w:sz="0" w:space="0" w:color="auto"/>
                                                <w:right w:val="none" w:sz="0" w:space="0" w:color="auto"/>
                                              </w:divBdr>
                                              <w:divsChild>
                                                <w:div w:id="465901083">
                                                  <w:marLeft w:val="0"/>
                                                  <w:marRight w:val="0"/>
                                                  <w:marTop w:val="0"/>
                                                  <w:marBottom w:val="0"/>
                                                  <w:divBdr>
                                                    <w:top w:val="none" w:sz="0" w:space="0" w:color="auto"/>
                                                    <w:left w:val="none" w:sz="0" w:space="0" w:color="auto"/>
                                                    <w:bottom w:val="none" w:sz="0" w:space="0" w:color="auto"/>
                                                    <w:right w:val="none" w:sz="0" w:space="0" w:color="auto"/>
                                                  </w:divBdr>
                                                  <w:divsChild>
                                                    <w:div w:id="1473214029">
                                                      <w:marLeft w:val="0"/>
                                                      <w:marRight w:val="0"/>
                                                      <w:marTop w:val="0"/>
                                                      <w:marBottom w:val="0"/>
                                                      <w:divBdr>
                                                        <w:top w:val="none" w:sz="0" w:space="0" w:color="auto"/>
                                                        <w:left w:val="none" w:sz="0" w:space="0" w:color="auto"/>
                                                        <w:bottom w:val="none" w:sz="0" w:space="0" w:color="auto"/>
                                                        <w:right w:val="none" w:sz="0" w:space="0" w:color="auto"/>
                                                      </w:divBdr>
                                                      <w:divsChild>
                                                        <w:div w:id="1594437371">
                                                          <w:marLeft w:val="0"/>
                                                          <w:marRight w:val="0"/>
                                                          <w:marTop w:val="0"/>
                                                          <w:marBottom w:val="0"/>
                                                          <w:divBdr>
                                                            <w:top w:val="none" w:sz="0" w:space="0" w:color="auto"/>
                                                            <w:left w:val="none" w:sz="0" w:space="0" w:color="auto"/>
                                                            <w:bottom w:val="none" w:sz="0" w:space="0" w:color="auto"/>
                                                            <w:right w:val="none" w:sz="0" w:space="0" w:color="auto"/>
                                                          </w:divBdr>
                                                          <w:divsChild>
                                                            <w:div w:id="117102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50514">
                                              <w:marLeft w:val="0"/>
                                              <w:marRight w:val="0"/>
                                              <w:marTop w:val="0"/>
                                              <w:marBottom w:val="0"/>
                                              <w:divBdr>
                                                <w:top w:val="none" w:sz="0" w:space="0" w:color="auto"/>
                                                <w:left w:val="none" w:sz="0" w:space="0" w:color="auto"/>
                                                <w:bottom w:val="none" w:sz="0" w:space="0" w:color="auto"/>
                                                <w:right w:val="none" w:sz="0" w:space="0" w:color="auto"/>
                                              </w:divBdr>
                                              <w:divsChild>
                                                <w:div w:id="2021393715">
                                                  <w:marLeft w:val="0"/>
                                                  <w:marRight w:val="0"/>
                                                  <w:marTop w:val="0"/>
                                                  <w:marBottom w:val="0"/>
                                                  <w:divBdr>
                                                    <w:top w:val="none" w:sz="0" w:space="0" w:color="auto"/>
                                                    <w:left w:val="none" w:sz="0" w:space="0" w:color="auto"/>
                                                    <w:bottom w:val="none" w:sz="0" w:space="0" w:color="auto"/>
                                                    <w:right w:val="none" w:sz="0" w:space="0" w:color="auto"/>
                                                  </w:divBdr>
                                                  <w:divsChild>
                                                    <w:div w:id="13493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657">
                                          <w:marLeft w:val="0"/>
                                          <w:marRight w:val="0"/>
                                          <w:marTop w:val="0"/>
                                          <w:marBottom w:val="0"/>
                                          <w:divBdr>
                                            <w:top w:val="none" w:sz="0" w:space="0" w:color="auto"/>
                                            <w:left w:val="none" w:sz="0" w:space="0" w:color="auto"/>
                                            <w:bottom w:val="none" w:sz="0" w:space="0" w:color="auto"/>
                                            <w:right w:val="none" w:sz="0" w:space="0" w:color="auto"/>
                                          </w:divBdr>
                                          <w:divsChild>
                                            <w:div w:id="573517350">
                                              <w:marLeft w:val="0"/>
                                              <w:marRight w:val="0"/>
                                              <w:marTop w:val="0"/>
                                              <w:marBottom w:val="0"/>
                                              <w:divBdr>
                                                <w:top w:val="none" w:sz="0" w:space="0" w:color="auto"/>
                                                <w:left w:val="none" w:sz="0" w:space="0" w:color="auto"/>
                                                <w:bottom w:val="none" w:sz="0" w:space="0" w:color="auto"/>
                                                <w:right w:val="none" w:sz="0" w:space="0" w:color="auto"/>
                                              </w:divBdr>
                                              <w:divsChild>
                                                <w:div w:id="124387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1326">
                                          <w:marLeft w:val="0"/>
                                          <w:marRight w:val="0"/>
                                          <w:marTop w:val="0"/>
                                          <w:marBottom w:val="0"/>
                                          <w:divBdr>
                                            <w:top w:val="none" w:sz="0" w:space="0" w:color="auto"/>
                                            <w:left w:val="none" w:sz="0" w:space="0" w:color="auto"/>
                                            <w:bottom w:val="none" w:sz="0" w:space="0" w:color="auto"/>
                                            <w:right w:val="none" w:sz="0" w:space="0" w:color="auto"/>
                                          </w:divBdr>
                                          <w:divsChild>
                                            <w:div w:id="1893880785">
                                              <w:marLeft w:val="0"/>
                                              <w:marRight w:val="0"/>
                                              <w:marTop w:val="0"/>
                                              <w:marBottom w:val="0"/>
                                              <w:divBdr>
                                                <w:top w:val="none" w:sz="0" w:space="0" w:color="auto"/>
                                                <w:left w:val="none" w:sz="0" w:space="0" w:color="auto"/>
                                                <w:bottom w:val="none" w:sz="0" w:space="0" w:color="auto"/>
                                                <w:right w:val="none" w:sz="0" w:space="0" w:color="auto"/>
                                              </w:divBdr>
                                              <w:divsChild>
                                                <w:div w:id="115313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490154">
      <w:bodyDiv w:val="1"/>
      <w:marLeft w:val="0"/>
      <w:marRight w:val="0"/>
      <w:marTop w:val="0"/>
      <w:marBottom w:val="0"/>
      <w:divBdr>
        <w:top w:val="none" w:sz="0" w:space="0" w:color="auto"/>
        <w:left w:val="none" w:sz="0" w:space="0" w:color="auto"/>
        <w:bottom w:val="none" w:sz="0" w:space="0" w:color="auto"/>
        <w:right w:val="none" w:sz="0" w:space="0" w:color="auto"/>
      </w:divBdr>
      <w:divsChild>
        <w:div w:id="726295668">
          <w:marLeft w:val="0"/>
          <w:marRight w:val="0"/>
          <w:marTop w:val="0"/>
          <w:marBottom w:val="0"/>
          <w:divBdr>
            <w:top w:val="none" w:sz="0" w:space="0" w:color="auto"/>
            <w:left w:val="none" w:sz="0" w:space="0" w:color="auto"/>
            <w:bottom w:val="none" w:sz="0" w:space="0" w:color="auto"/>
            <w:right w:val="none" w:sz="0" w:space="0" w:color="auto"/>
          </w:divBdr>
        </w:div>
      </w:divsChild>
    </w:div>
    <w:div w:id="1656567818">
      <w:bodyDiv w:val="1"/>
      <w:marLeft w:val="0"/>
      <w:marRight w:val="0"/>
      <w:marTop w:val="0"/>
      <w:marBottom w:val="0"/>
      <w:divBdr>
        <w:top w:val="none" w:sz="0" w:space="0" w:color="auto"/>
        <w:left w:val="none" w:sz="0" w:space="0" w:color="auto"/>
        <w:bottom w:val="none" w:sz="0" w:space="0" w:color="auto"/>
        <w:right w:val="none" w:sz="0" w:space="0" w:color="auto"/>
      </w:divBdr>
      <w:divsChild>
        <w:div w:id="1539779573">
          <w:marLeft w:val="0"/>
          <w:marRight w:val="0"/>
          <w:marTop w:val="0"/>
          <w:marBottom w:val="0"/>
          <w:divBdr>
            <w:top w:val="none" w:sz="0" w:space="0" w:color="auto"/>
            <w:left w:val="none" w:sz="0" w:space="0" w:color="auto"/>
            <w:bottom w:val="none" w:sz="0" w:space="0" w:color="auto"/>
            <w:right w:val="none" w:sz="0" w:space="0" w:color="auto"/>
          </w:divBdr>
        </w:div>
        <w:div w:id="1974479831">
          <w:marLeft w:val="0"/>
          <w:marRight w:val="0"/>
          <w:marTop w:val="150"/>
          <w:marBottom w:val="150"/>
          <w:divBdr>
            <w:top w:val="single" w:sz="6" w:space="4" w:color="D7D7D7"/>
            <w:left w:val="none" w:sz="0" w:space="0" w:color="auto"/>
            <w:bottom w:val="single" w:sz="6" w:space="4" w:color="D7D7D7"/>
            <w:right w:val="none" w:sz="0" w:space="0" w:color="auto"/>
          </w:divBdr>
        </w:div>
        <w:div w:id="1950240676">
          <w:marLeft w:val="0"/>
          <w:marRight w:val="0"/>
          <w:marTop w:val="0"/>
          <w:marBottom w:val="0"/>
          <w:divBdr>
            <w:top w:val="none" w:sz="0" w:space="0" w:color="auto"/>
            <w:left w:val="none" w:sz="0" w:space="0" w:color="auto"/>
            <w:bottom w:val="none" w:sz="0" w:space="0" w:color="auto"/>
            <w:right w:val="none" w:sz="0" w:space="0" w:color="auto"/>
          </w:divBdr>
        </w:div>
      </w:divsChild>
    </w:div>
    <w:div w:id="1657416179">
      <w:bodyDiv w:val="1"/>
      <w:marLeft w:val="0"/>
      <w:marRight w:val="0"/>
      <w:marTop w:val="0"/>
      <w:marBottom w:val="0"/>
      <w:divBdr>
        <w:top w:val="none" w:sz="0" w:space="0" w:color="auto"/>
        <w:left w:val="none" w:sz="0" w:space="0" w:color="auto"/>
        <w:bottom w:val="none" w:sz="0" w:space="0" w:color="auto"/>
        <w:right w:val="none" w:sz="0" w:space="0" w:color="auto"/>
      </w:divBdr>
      <w:divsChild>
        <w:div w:id="1593465344">
          <w:marLeft w:val="0"/>
          <w:marRight w:val="0"/>
          <w:marTop w:val="0"/>
          <w:marBottom w:val="0"/>
          <w:divBdr>
            <w:top w:val="none" w:sz="0" w:space="0" w:color="auto"/>
            <w:left w:val="none" w:sz="0" w:space="0" w:color="auto"/>
            <w:bottom w:val="none" w:sz="0" w:space="0" w:color="auto"/>
            <w:right w:val="none" w:sz="0" w:space="0" w:color="auto"/>
          </w:divBdr>
        </w:div>
      </w:divsChild>
    </w:div>
    <w:div w:id="1657807477">
      <w:bodyDiv w:val="1"/>
      <w:marLeft w:val="0"/>
      <w:marRight w:val="0"/>
      <w:marTop w:val="0"/>
      <w:marBottom w:val="0"/>
      <w:divBdr>
        <w:top w:val="none" w:sz="0" w:space="0" w:color="auto"/>
        <w:left w:val="none" w:sz="0" w:space="0" w:color="auto"/>
        <w:bottom w:val="none" w:sz="0" w:space="0" w:color="auto"/>
        <w:right w:val="none" w:sz="0" w:space="0" w:color="auto"/>
      </w:divBdr>
      <w:divsChild>
        <w:div w:id="1399671620">
          <w:marLeft w:val="0"/>
          <w:marRight w:val="0"/>
          <w:marTop w:val="0"/>
          <w:marBottom w:val="0"/>
          <w:divBdr>
            <w:top w:val="none" w:sz="0" w:space="0" w:color="auto"/>
            <w:left w:val="none" w:sz="0" w:space="0" w:color="auto"/>
            <w:bottom w:val="none" w:sz="0" w:space="0" w:color="auto"/>
            <w:right w:val="none" w:sz="0" w:space="0" w:color="auto"/>
          </w:divBdr>
          <w:divsChild>
            <w:div w:id="1302923817">
              <w:marLeft w:val="0"/>
              <w:marRight w:val="0"/>
              <w:marTop w:val="0"/>
              <w:marBottom w:val="0"/>
              <w:divBdr>
                <w:top w:val="none" w:sz="0" w:space="0" w:color="auto"/>
                <w:left w:val="none" w:sz="0" w:space="0" w:color="auto"/>
                <w:bottom w:val="none" w:sz="0" w:space="0" w:color="auto"/>
                <w:right w:val="none" w:sz="0" w:space="0" w:color="auto"/>
              </w:divBdr>
              <w:divsChild>
                <w:div w:id="13396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58409">
      <w:bodyDiv w:val="1"/>
      <w:marLeft w:val="0"/>
      <w:marRight w:val="0"/>
      <w:marTop w:val="0"/>
      <w:marBottom w:val="0"/>
      <w:divBdr>
        <w:top w:val="none" w:sz="0" w:space="0" w:color="auto"/>
        <w:left w:val="none" w:sz="0" w:space="0" w:color="auto"/>
        <w:bottom w:val="none" w:sz="0" w:space="0" w:color="auto"/>
        <w:right w:val="none" w:sz="0" w:space="0" w:color="auto"/>
      </w:divBdr>
      <w:divsChild>
        <w:div w:id="1160852002">
          <w:marLeft w:val="0"/>
          <w:marRight w:val="0"/>
          <w:marTop w:val="0"/>
          <w:marBottom w:val="0"/>
          <w:divBdr>
            <w:top w:val="none" w:sz="0" w:space="0" w:color="auto"/>
            <w:left w:val="none" w:sz="0" w:space="0" w:color="auto"/>
            <w:bottom w:val="none" w:sz="0" w:space="0" w:color="auto"/>
            <w:right w:val="none" w:sz="0" w:space="0" w:color="auto"/>
          </w:divBdr>
        </w:div>
      </w:divsChild>
    </w:div>
    <w:div w:id="1659111863">
      <w:bodyDiv w:val="1"/>
      <w:marLeft w:val="0"/>
      <w:marRight w:val="0"/>
      <w:marTop w:val="0"/>
      <w:marBottom w:val="0"/>
      <w:divBdr>
        <w:top w:val="none" w:sz="0" w:space="0" w:color="auto"/>
        <w:left w:val="none" w:sz="0" w:space="0" w:color="auto"/>
        <w:bottom w:val="none" w:sz="0" w:space="0" w:color="auto"/>
        <w:right w:val="none" w:sz="0" w:space="0" w:color="auto"/>
      </w:divBdr>
      <w:divsChild>
        <w:div w:id="2141222674">
          <w:marLeft w:val="0"/>
          <w:marRight w:val="0"/>
          <w:marTop w:val="150"/>
          <w:marBottom w:val="0"/>
          <w:divBdr>
            <w:top w:val="none" w:sz="0" w:space="0" w:color="auto"/>
            <w:left w:val="none" w:sz="0" w:space="0" w:color="auto"/>
            <w:bottom w:val="none" w:sz="0" w:space="0" w:color="auto"/>
            <w:right w:val="none" w:sz="0" w:space="0" w:color="auto"/>
          </w:divBdr>
        </w:div>
      </w:divsChild>
    </w:div>
    <w:div w:id="1659570870">
      <w:bodyDiv w:val="1"/>
      <w:marLeft w:val="0"/>
      <w:marRight w:val="0"/>
      <w:marTop w:val="0"/>
      <w:marBottom w:val="0"/>
      <w:divBdr>
        <w:top w:val="none" w:sz="0" w:space="0" w:color="auto"/>
        <w:left w:val="none" w:sz="0" w:space="0" w:color="auto"/>
        <w:bottom w:val="none" w:sz="0" w:space="0" w:color="auto"/>
        <w:right w:val="none" w:sz="0" w:space="0" w:color="auto"/>
      </w:divBdr>
      <w:divsChild>
        <w:div w:id="1681854942">
          <w:marLeft w:val="0"/>
          <w:marRight w:val="0"/>
          <w:marTop w:val="0"/>
          <w:marBottom w:val="0"/>
          <w:divBdr>
            <w:top w:val="none" w:sz="0" w:space="0" w:color="auto"/>
            <w:left w:val="none" w:sz="0" w:space="0" w:color="auto"/>
            <w:bottom w:val="none" w:sz="0" w:space="0" w:color="auto"/>
            <w:right w:val="none" w:sz="0" w:space="0" w:color="auto"/>
          </w:divBdr>
        </w:div>
        <w:div w:id="221715777">
          <w:marLeft w:val="0"/>
          <w:marRight w:val="0"/>
          <w:marTop w:val="150"/>
          <w:marBottom w:val="150"/>
          <w:divBdr>
            <w:top w:val="single" w:sz="6" w:space="4" w:color="D7D7D7"/>
            <w:left w:val="none" w:sz="0" w:space="0" w:color="auto"/>
            <w:bottom w:val="single" w:sz="6" w:space="4" w:color="D7D7D7"/>
            <w:right w:val="none" w:sz="0" w:space="0" w:color="auto"/>
          </w:divBdr>
        </w:div>
        <w:div w:id="491456505">
          <w:marLeft w:val="0"/>
          <w:marRight w:val="0"/>
          <w:marTop w:val="0"/>
          <w:marBottom w:val="0"/>
          <w:divBdr>
            <w:top w:val="none" w:sz="0" w:space="0" w:color="auto"/>
            <w:left w:val="none" w:sz="0" w:space="0" w:color="auto"/>
            <w:bottom w:val="none" w:sz="0" w:space="0" w:color="auto"/>
            <w:right w:val="none" w:sz="0" w:space="0" w:color="auto"/>
          </w:divBdr>
        </w:div>
      </w:divsChild>
    </w:div>
    <w:div w:id="1660428953">
      <w:bodyDiv w:val="1"/>
      <w:marLeft w:val="0"/>
      <w:marRight w:val="0"/>
      <w:marTop w:val="0"/>
      <w:marBottom w:val="0"/>
      <w:divBdr>
        <w:top w:val="none" w:sz="0" w:space="0" w:color="auto"/>
        <w:left w:val="none" w:sz="0" w:space="0" w:color="auto"/>
        <w:bottom w:val="none" w:sz="0" w:space="0" w:color="auto"/>
        <w:right w:val="none" w:sz="0" w:space="0" w:color="auto"/>
      </w:divBdr>
      <w:divsChild>
        <w:div w:id="208493450">
          <w:marLeft w:val="0"/>
          <w:marRight w:val="0"/>
          <w:marTop w:val="0"/>
          <w:marBottom w:val="0"/>
          <w:divBdr>
            <w:top w:val="none" w:sz="0" w:space="0" w:color="auto"/>
            <w:left w:val="none" w:sz="0" w:space="0" w:color="auto"/>
            <w:bottom w:val="none" w:sz="0" w:space="0" w:color="auto"/>
            <w:right w:val="none" w:sz="0" w:space="0" w:color="auto"/>
          </w:divBdr>
        </w:div>
      </w:divsChild>
    </w:div>
    <w:div w:id="1661612213">
      <w:bodyDiv w:val="1"/>
      <w:marLeft w:val="0"/>
      <w:marRight w:val="0"/>
      <w:marTop w:val="0"/>
      <w:marBottom w:val="0"/>
      <w:divBdr>
        <w:top w:val="none" w:sz="0" w:space="0" w:color="auto"/>
        <w:left w:val="none" w:sz="0" w:space="0" w:color="auto"/>
        <w:bottom w:val="none" w:sz="0" w:space="0" w:color="auto"/>
        <w:right w:val="none" w:sz="0" w:space="0" w:color="auto"/>
      </w:divBdr>
    </w:div>
    <w:div w:id="1661694254">
      <w:bodyDiv w:val="1"/>
      <w:marLeft w:val="0"/>
      <w:marRight w:val="0"/>
      <w:marTop w:val="0"/>
      <w:marBottom w:val="0"/>
      <w:divBdr>
        <w:top w:val="none" w:sz="0" w:space="0" w:color="auto"/>
        <w:left w:val="none" w:sz="0" w:space="0" w:color="auto"/>
        <w:bottom w:val="none" w:sz="0" w:space="0" w:color="auto"/>
        <w:right w:val="none" w:sz="0" w:space="0" w:color="auto"/>
      </w:divBdr>
      <w:divsChild>
        <w:div w:id="415178494">
          <w:marLeft w:val="0"/>
          <w:marRight w:val="0"/>
          <w:marTop w:val="0"/>
          <w:marBottom w:val="0"/>
          <w:divBdr>
            <w:top w:val="none" w:sz="0" w:space="0" w:color="auto"/>
            <w:left w:val="none" w:sz="0" w:space="0" w:color="auto"/>
            <w:bottom w:val="none" w:sz="0" w:space="0" w:color="auto"/>
            <w:right w:val="none" w:sz="0" w:space="0" w:color="auto"/>
          </w:divBdr>
          <w:divsChild>
            <w:div w:id="1810128963">
              <w:marLeft w:val="0"/>
              <w:marRight w:val="0"/>
              <w:marTop w:val="0"/>
              <w:marBottom w:val="0"/>
              <w:divBdr>
                <w:top w:val="none" w:sz="0" w:space="0" w:color="auto"/>
                <w:left w:val="none" w:sz="0" w:space="0" w:color="auto"/>
                <w:bottom w:val="none" w:sz="0" w:space="0" w:color="auto"/>
                <w:right w:val="none" w:sz="0" w:space="0" w:color="auto"/>
              </w:divBdr>
            </w:div>
          </w:divsChild>
        </w:div>
        <w:div w:id="829325220">
          <w:marLeft w:val="0"/>
          <w:marRight w:val="0"/>
          <w:marTop w:val="0"/>
          <w:marBottom w:val="0"/>
          <w:divBdr>
            <w:top w:val="none" w:sz="0" w:space="0" w:color="auto"/>
            <w:left w:val="none" w:sz="0" w:space="0" w:color="auto"/>
            <w:bottom w:val="none" w:sz="0" w:space="0" w:color="auto"/>
            <w:right w:val="none" w:sz="0" w:space="0" w:color="auto"/>
          </w:divBdr>
          <w:divsChild>
            <w:div w:id="1877279982">
              <w:marLeft w:val="0"/>
              <w:marRight w:val="0"/>
              <w:marTop w:val="15"/>
              <w:marBottom w:val="0"/>
              <w:divBdr>
                <w:top w:val="none" w:sz="0" w:space="0" w:color="auto"/>
                <w:left w:val="none" w:sz="0" w:space="0" w:color="auto"/>
                <w:bottom w:val="none" w:sz="0" w:space="0" w:color="auto"/>
                <w:right w:val="none" w:sz="0" w:space="0" w:color="auto"/>
              </w:divBdr>
              <w:divsChild>
                <w:div w:id="1108770190">
                  <w:marLeft w:val="0"/>
                  <w:marRight w:val="0"/>
                  <w:marTop w:val="0"/>
                  <w:marBottom w:val="0"/>
                  <w:divBdr>
                    <w:top w:val="none" w:sz="0" w:space="0" w:color="auto"/>
                    <w:left w:val="none" w:sz="0" w:space="0" w:color="auto"/>
                    <w:bottom w:val="none" w:sz="0" w:space="0" w:color="auto"/>
                    <w:right w:val="none" w:sz="0" w:space="0" w:color="auto"/>
                  </w:divBdr>
                  <w:divsChild>
                    <w:div w:id="162935977">
                      <w:marLeft w:val="0"/>
                      <w:marRight w:val="0"/>
                      <w:marTop w:val="0"/>
                      <w:marBottom w:val="180"/>
                      <w:divBdr>
                        <w:top w:val="none" w:sz="0" w:space="0" w:color="auto"/>
                        <w:left w:val="none" w:sz="0" w:space="0" w:color="auto"/>
                        <w:bottom w:val="none" w:sz="0" w:space="0" w:color="auto"/>
                        <w:right w:val="none" w:sz="0" w:space="0" w:color="auto"/>
                      </w:divBdr>
                    </w:div>
                    <w:div w:id="1496258455">
                      <w:marLeft w:val="0"/>
                      <w:marRight w:val="0"/>
                      <w:marTop w:val="0"/>
                      <w:marBottom w:val="120"/>
                      <w:divBdr>
                        <w:top w:val="none" w:sz="0" w:space="0" w:color="auto"/>
                        <w:left w:val="none" w:sz="0" w:space="0" w:color="auto"/>
                        <w:bottom w:val="none" w:sz="0" w:space="0" w:color="auto"/>
                        <w:right w:val="none" w:sz="0" w:space="0" w:color="auto"/>
                      </w:divBdr>
                    </w:div>
                    <w:div w:id="1600211531">
                      <w:marLeft w:val="0"/>
                      <w:marRight w:val="0"/>
                      <w:marTop w:val="0"/>
                      <w:marBottom w:val="180"/>
                      <w:divBdr>
                        <w:top w:val="none" w:sz="0" w:space="0" w:color="auto"/>
                        <w:left w:val="none" w:sz="0" w:space="0" w:color="auto"/>
                        <w:bottom w:val="none" w:sz="0" w:space="0" w:color="auto"/>
                        <w:right w:val="none" w:sz="0" w:space="0" w:color="auto"/>
                      </w:divBdr>
                      <w:divsChild>
                        <w:div w:id="3780193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810579">
      <w:bodyDiv w:val="1"/>
      <w:marLeft w:val="0"/>
      <w:marRight w:val="0"/>
      <w:marTop w:val="0"/>
      <w:marBottom w:val="0"/>
      <w:divBdr>
        <w:top w:val="none" w:sz="0" w:space="0" w:color="auto"/>
        <w:left w:val="none" w:sz="0" w:space="0" w:color="auto"/>
        <w:bottom w:val="none" w:sz="0" w:space="0" w:color="auto"/>
        <w:right w:val="none" w:sz="0" w:space="0" w:color="auto"/>
      </w:divBdr>
      <w:divsChild>
        <w:div w:id="408113371">
          <w:marLeft w:val="0"/>
          <w:marRight w:val="0"/>
          <w:marTop w:val="0"/>
          <w:marBottom w:val="0"/>
          <w:divBdr>
            <w:top w:val="none" w:sz="0" w:space="0" w:color="auto"/>
            <w:left w:val="none" w:sz="0" w:space="0" w:color="auto"/>
            <w:bottom w:val="none" w:sz="0" w:space="0" w:color="auto"/>
            <w:right w:val="none" w:sz="0" w:space="0" w:color="auto"/>
          </w:divBdr>
          <w:divsChild>
            <w:div w:id="987634897">
              <w:marLeft w:val="0"/>
              <w:marRight w:val="0"/>
              <w:marTop w:val="0"/>
              <w:marBottom w:val="0"/>
              <w:divBdr>
                <w:top w:val="none" w:sz="0" w:space="0" w:color="auto"/>
                <w:left w:val="none" w:sz="0" w:space="0" w:color="auto"/>
                <w:bottom w:val="none" w:sz="0" w:space="0" w:color="auto"/>
                <w:right w:val="none" w:sz="0" w:space="0" w:color="auto"/>
              </w:divBdr>
            </w:div>
          </w:divsChild>
        </w:div>
        <w:div w:id="744759901">
          <w:marLeft w:val="0"/>
          <w:marRight w:val="0"/>
          <w:marTop w:val="0"/>
          <w:marBottom w:val="0"/>
          <w:divBdr>
            <w:top w:val="none" w:sz="0" w:space="0" w:color="auto"/>
            <w:left w:val="none" w:sz="0" w:space="0" w:color="auto"/>
            <w:bottom w:val="none" w:sz="0" w:space="0" w:color="auto"/>
            <w:right w:val="none" w:sz="0" w:space="0" w:color="auto"/>
          </w:divBdr>
          <w:divsChild>
            <w:div w:id="2100054172">
              <w:marLeft w:val="0"/>
              <w:marRight w:val="0"/>
              <w:marTop w:val="15"/>
              <w:marBottom w:val="0"/>
              <w:divBdr>
                <w:top w:val="none" w:sz="0" w:space="0" w:color="auto"/>
                <w:left w:val="none" w:sz="0" w:space="0" w:color="auto"/>
                <w:bottom w:val="none" w:sz="0" w:space="0" w:color="auto"/>
                <w:right w:val="none" w:sz="0" w:space="0" w:color="auto"/>
              </w:divBdr>
              <w:divsChild>
                <w:div w:id="564412644">
                  <w:marLeft w:val="0"/>
                  <w:marRight w:val="0"/>
                  <w:marTop w:val="0"/>
                  <w:marBottom w:val="0"/>
                  <w:divBdr>
                    <w:top w:val="none" w:sz="0" w:space="0" w:color="auto"/>
                    <w:left w:val="none" w:sz="0" w:space="0" w:color="auto"/>
                    <w:bottom w:val="none" w:sz="0" w:space="0" w:color="auto"/>
                    <w:right w:val="none" w:sz="0" w:space="0" w:color="auto"/>
                  </w:divBdr>
                  <w:divsChild>
                    <w:div w:id="17044441">
                      <w:marLeft w:val="0"/>
                      <w:marRight w:val="0"/>
                      <w:marTop w:val="0"/>
                      <w:marBottom w:val="180"/>
                      <w:divBdr>
                        <w:top w:val="none" w:sz="0" w:space="0" w:color="auto"/>
                        <w:left w:val="none" w:sz="0" w:space="0" w:color="auto"/>
                        <w:bottom w:val="none" w:sz="0" w:space="0" w:color="auto"/>
                        <w:right w:val="none" w:sz="0" w:space="0" w:color="auto"/>
                      </w:divBdr>
                    </w:div>
                    <w:div w:id="832646343">
                      <w:marLeft w:val="0"/>
                      <w:marRight w:val="0"/>
                      <w:marTop w:val="0"/>
                      <w:marBottom w:val="120"/>
                      <w:divBdr>
                        <w:top w:val="none" w:sz="0" w:space="0" w:color="auto"/>
                        <w:left w:val="none" w:sz="0" w:space="0" w:color="auto"/>
                        <w:bottom w:val="none" w:sz="0" w:space="0" w:color="auto"/>
                        <w:right w:val="none" w:sz="0" w:space="0" w:color="auto"/>
                      </w:divBdr>
                      <w:divsChild>
                        <w:div w:id="1763257952">
                          <w:marLeft w:val="0"/>
                          <w:marRight w:val="0"/>
                          <w:marTop w:val="0"/>
                          <w:marBottom w:val="0"/>
                          <w:divBdr>
                            <w:top w:val="none" w:sz="0" w:space="0" w:color="auto"/>
                            <w:left w:val="none" w:sz="0" w:space="0" w:color="auto"/>
                            <w:bottom w:val="none" w:sz="0" w:space="0" w:color="auto"/>
                            <w:right w:val="none" w:sz="0" w:space="0" w:color="auto"/>
                          </w:divBdr>
                        </w:div>
                        <w:div w:id="1067386749">
                          <w:marLeft w:val="0"/>
                          <w:marRight w:val="0"/>
                          <w:marTop w:val="0"/>
                          <w:marBottom w:val="0"/>
                          <w:divBdr>
                            <w:top w:val="none" w:sz="0" w:space="0" w:color="auto"/>
                            <w:left w:val="none" w:sz="0" w:space="0" w:color="auto"/>
                            <w:bottom w:val="none" w:sz="0" w:space="0" w:color="auto"/>
                            <w:right w:val="none" w:sz="0" w:space="0" w:color="auto"/>
                          </w:divBdr>
                        </w:div>
                        <w:div w:id="1437485174">
                          <w:marLeft w:val="0"/>
                          <w:marRight w:val="0"/>
                          <w:marTop w:val="0"/>
                          <w:marBottom w:val="0"/>
                          <w:divBdr>
                            <w:top w:val="none" w:sz="0" w:space="0" w:color="auto"/>
                            <w:left w:val="none" w:sz="0" w:space="0" w:color="auto"/>
                            <w:bottom w:val="none" w:sz="0" w:space="0" w:color="auto"/>
                            <w:right w:val="none" w:sz="0" w:space="0" w:color="auto"/>
                          </w:divBdr>
                        </w:div>
                        <w:div w:id="95953972">
                          <w:marLeft w:val="0"/>
                          <w:marRight w:val="0"/>
                          <w:marTop w:val="0"/>
                          <w:marBottom w:val="0"/>
                          <w:divBdr>
                            <w:top w:val="none" w:sz="0" w:space="0" w:color="auto"/>
                            <w:left w:val="none" w:sz="0" w:space="0" w:color="auto"/>
                            <w:bottom w:val="none" w:sz="0" w:space="0" w:color="auto"/>
                            <w:right w:val="none" w:sz="0" w:space="0" w:color="auto"/>
                          </w:divBdr>
                        </w:div>
                        <w:div w:id="1717003039">
                          <w:marLeft w:val="0"/>
                          <w:marRight w:val="0"/>
                          <w:marTop w:val="0"/>
                          <w:marBottom w:val="0"/>
                          <w:divBdr>
                            <w:top w:val="none" w:sz="0" w:space="0" w:color="auto"/>
                            <w:left w:val="none" w:sz="0" w:space="0" w:color="auto"/>
                            <w:bottom w:val="none" w:sz="0" w:space="0" w:color="auto"/>
                            <w:right w:val="none" w:sz="0" w:space="0" w:color="auto"/>
                          </w:divBdr>
                        </w:div>
                      </w:divsChild>
                    </w:div>
                    <w:div w:id="14009766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63002373">
      <w:bodyDiv w:val="1"/>
      <w:marLeft w:val="0"/>
      <w:marRight w:val="0"/>
      <w:marTop w:val="0"/>
      <w:marBottom w:val="0"/>
      <w:divBdr>
        <w:top w:val="none" w:sz="0" w:space="0" w:color="auto"/>
        <w:left w:val="none" w:sz="0" w:space="0" w:color="auto"/>
        <w:bottom w:val="none" w:sz="0" w:space="0" w:color="auto"/>
        <w:right w:val="none" w:sz="0" w:space="0" w:color="auto"/>
      </w:divBdr>
      <w:divsChild>
        <w:div w:id="823741262">
          <w:marLeft w:val="0"/>
          <w:marRight w:val="0"/>
          <w:marTop w:val="0"/>
          <w:marBottom w:val="0"/>
          <w:divBdr>
            <w:top w:val="none" w:sz="0" w:space="0" w:color="auto"/>
            <w:left w:val="none" w:sz="0" w:space="0" w:color="auto"/>
            <w:bottom w:val="none" w:sz="0" w:space="0" w:color="auto"/>
            <w:right w:val="none" w:sz="0" w:space="0" w:color="auto"/>
          </w:divBdr>
        </w:div>
        <w:div w:id="164711360">
          <w:marLeft w:val="0"/>
          <w:marRight w:val="0"/>
          <w:marTop w:val="150"/>
          <w:marBottom w:val="150"/>
          <w:divBdr>
            <w:top w:val="single" w:sz="6" w:space="4" w:color="D7D7D7"/>
            <w:left w:val="none" w:sz="0" w:space="0" w:color="auto"/>
            <w:bottom w:val="single" w:sz="6" w:space="4" w:color="D7D7D7"/>
            <w:right w:val="none" w:sz="0" w:space="0" w:color="auto"/>
          </w:divBdr>
        </w:div>
        <w:div w:id="420025558">
          <w:marLeft w:val="0"/>
          <w:marRight w:val="0"/>
          <w:marTop w:val="0"/>
          <w:marBottom w:val="0"/>
          <w:divBdr>
            <w:top w:val="none" w:sz="0" w:space="0" w:color="auto"/>
            <w:left w:val="none" w:sz="0" w:space="0" w:color="auto"/>
            <w:bottom w:val="none" w:sz="0" w:space="0" w:color="auto"/>
            <w:right w:val="none" w:sz="0" w:space="0" w:color="auto"/>
          </w:divBdr>
        </w:div>
      </w:divsChild>
    </w:div>
    <w:div w:id="1663125327">
      <w:bodyDiv w:val="1"/>
      <w:marLeft w:val="0"/>
      <w:marRight w:val="0"/>
      <w:marTop w:val="0"/>
      <w:marBottom w:val="0"/>
      <w:divBdr>
        <w:top w:val="none" w:sz="0" w:space="0" w:color="auto"/>
        <w:left w:val="none" w:sz="0" w:space="0" w:color="auto"/>
        <w:bottom w:val="none" w:sz="0" w:space="0" w:color="auto"/>
        <w:right w:val="none" w:sz="0" w:space="0" w:color="auto"/>
      </w:divBdr>
    </w:div>
    <w:div w:id="1663655106">
      <w:bodyDiv w:val="1"/>
      <w:marLeft w:val="0"/>
      <w:marRight w:val="0"/>
      <w:marTop w:val="0"/>
      <w:marBottom w:val="0"/>
      <w:divBdr>
        <w:top w:val="none" w:sz="0" w:space="0" w:color="auto"/>
        <w:left w:val="none" w:sz="0" w:space="0" w:color="auto"/>
        <w:bottom w:val="none" w:sz="0" w:space="0" w:color="auto"/>
        <w:right w:val="none" w:sz="0" w:space="0" w:color="auto"/>
      </w:divBdr>
    </w:div>
    <w:div w:id="1664427022">
      <w:bodyDiv w:val="1"/>
      <w:marLeft w:val="0"/>
      <w:marRight w:val="0"/>
      <w:marTop w:val="0"/>
      <w:marBottom w:val="0"/>
      <w:divBdr>
        <w:top w:val="none" w:sz="0" w:space="0" w:color="auto"/>
        <w:left w:val="none" w:sz="0" w:space="0" w:color="auto"/>
        <w:bottom w:val="none" w:sz="0" w:space="0" w:color="auto"/>
        <w:right w:val="none" w:sz="0" w:space="0" w:color="auto"/>
      </w:divBdr>
      <w:divsChild>
        <w:div w:id="476335190">
          <w:marLeft w:val="0"/>
          <w:marRight w:val="0"/>
          <w:marTop w:val="0"/>
          <w:marBottom w:val="0"/>
          <w:divBdr>
            <w:top w:val="none" w:sz="0" w:space="0" w:color="auto"/>
            <w:left w:val="none" w:sz="0" w:space="0" w:color="auto"/>
            <w:bottom w:val="none" w:sz="0" w:space="0" w:color="auto"/>
            <w:right w:val="none" w:sz="0" w:space="0" w:color="auto"/>
          </w:divBdr>
        </w:div>
        <w:div w:id="265574379">
          <w:marLeft w:val="0"/>
          <w:marRight w:val="0"/>
          <w:marTop w:val="150"/>
          <w:marBottom w:val="150"/>
          <w:divBdr>
            <w:top w:val="single" w:sz="6" w:space="4" w:color="D7D7D7"/>
            <w:left w:val="none" w:sz="0" w:space="0" w:color="auto"/>
            <w:bottom w:val="single" w:sz="6" w:space="4" w:color="D7D7D7"/>
            <w:right w:val="none" w:sz="0" w:space="0" w:color="auto"/>
          </w:divBdr>
        </w:div>
        <w:div w:id="1649818571">
          <w:marLeft w:val="0"/>
          <w:marRight w:val="0"/>
          <w:marTop w:val="0"/>
          <w:marBottom w:val="0"/>
          <w:divBdr>
            <w:top w:val="none" w:sz="0" w:space="0" w:color="auto"/>
            <w:left w:val="none" w:sz="0" w:space="0" w:color="auto"/>
            <w:bottom w:val="none" w:sz="0" w:space="0" w:color="auto"/>
            <w:right w:val="none" w:sz="0" w:space="0" w:color="auto"/>
          </w:divBdr>
        </w:div>
      </w:divsChild>
    </w:div>
    <w:div w:id="1665087245">
      <w:bodyDiv w:val="1"/>
      <w:marLeft w:val="0"/>
      <w:marRight w:val="0"/>
      <w:marTop w:val="0"/>
      <w:marBottom w:val="0"/>
      <w:divBdr>
        <w:top w:val="none" w:sz="0" w:space="0" w:color="auto"/>
        <w:left w:val="none" w:sz="0" w:space="0" w:color="auto"/>
        <w:bottom w:val="none" w:sz="0" w:space="0" w:color="auto"/>
        <w:right w:val="none" w:sz="0" w:space="0" w:color="auto"/>
      </w:divBdr>
      <w:divsChild>
        <w:div w:id="1869440460">
          <w:marLeft w:val="0"/>
          <w:marRight w:val="0"/>
          <w:marTop w:val="0"/>
          <w:marBottom w:val="0"/>
          <w:divBdr>
            <w:top w:val="none" w:sz="0" w:space="0" w:color="auto"/>
            <w:left w:val="none" w:sz="0" w:space="0" w:color="auto"/>
            <w:bottom w:val="none" w:sz="0" w:space="0" w:color="auto"/>
            <w:right w:val="none" w:sz="0" w:space="0" w:color="auto"/>
          </w:divBdr>
          <w:divsChild>
            <w:div w:id="2142838969">
              <w:marLeft w:val="0"/>
              <w:marRight w:val="0"/>
              <w:marTop w:val="0"/>
              <w:marBottom w:val="0"/>
              <w:divBdr>
                <w:top w:val="none" w:sz="0" w:space="0" w:color="auto"/>
                <w:left w:val="none" w:sz="0" w:space="0" w:color="auto"/>
                <w:bottom w:val="none" w:sz="0" w:space="0" w:color="auto"/>
                <w:right w:val="none" w:sz="0" w:space="0" w:color="auto"/>
              </w:divBdr>
              <w:divsChild>
                <w:div w:id="60824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164103">
      <w:bodyDiv w:val="1"/>
      <w:marLeft w:val="0"/>
      <w:marRight w:val="0"/>
      <w:marTop w:val="0"/>
      <w:marBottom w:val="0"/>
      <w:divBdr>
        <w:top w:val="none" w:sz="0" w:space="0" w:color="auto"/>
        <w:left w:val="none" w:sz="0" w:space="0" w:color="auto"/>
        <w:bottom w:val="none" w:sz="0" w:space="0" w:color="auto"/>
        <w:right w:val="none" w:sz="0" w:space="0" w:color="auto"/>
      </w:divBdr>
      <w:divsChild>
        <w:div w:id="1613319800">
          <w:marLeft w:val="0"/>
          <w:marRight w:val="0"/>
          <w:marTop w:val="0"/>
          <w:marBottom w:val="0"/>
          <w:divBdr>
            <w:top w:val="none" w:sz="0" w:space="0" w:color="auto"/>
            <w:left w:val="none" w:sz="0" w:space="0" w:color="auto"/>
            <w:bottom w:val="none" w:sz="0" w:space="0" w:color="auto"/>
            <w:right w:val="none" w:sz="0" w:space="0" w:color="auto"/>
          </w:divBdr>
          <w:divsChild>
            <w:div w:id="101730942">
              <w:marLeft w:val="0"/>
              <w:marRight w:val="0"/>
              <w:marTop w:val="0"/>
              <w:marBottom w:val="0"/>
              <w:divBdr>
                <w:top w:val="none" w:sz="0" w:space="0" w:color="auto"/>
                <w:left w:val="none" w:sz="0" w:space="0" w:color="auto"/>
                <w:bottom w:val="none" w:sz="0" w:space="0" w:color="auto"/>
                <w:right w:val="none" w:sz="0" w:space="0" w:color="auto"/>
              </w:divBdr>
              <w:divsChild>
                <w:div w:id="2126654300">
                  <w:marLeft w:val="0"/>
                  <w:marRight w:val="0"/>
                  <w:marTop w:val="0"/>
                  <w:marBottom w:val="0"/>
                  <w:divBdr>
                    <w:top w:val="none" w:sz="0" w:space="0" w:color="auto"/>
                    <w:left w:val="none" w:sz="0" w:space="0" w:color="auto"/>
                    <w:bottom w:val="none" w:sz="0" w:space="0" w:color="auto"/>
                    <w:right w:val="none" w:sz="0" w:space="0" w:color="auto"/>
                  </w:divBdr>
                  <w:divsChild>
                    <w:div w:id="158676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057487">
          <w:marLeft w:val="0"/>
          <w:marRight w:val="0"/>
          <w:marTop w:val="0"/>
          <w:marBottom w:val="0"/>
          <w:divBdr>
            <w:top w:val="none" w:sz="0" w:space="0" w:color="auto"/>
            <w:left w:val="none" w:sz="0" w:space="0" w:color="auto"/>
            <w:bottom w:val="none" w:sz="0" w:space="0" w:color="auto"/>
            <w:right w:val="none" w:sz="0" w:space="0" w:color="auto"/>
          </w:divBdr>
          <w:divsChild>
            <w:div w:id="267812438">
              <w:marLeft w:val="0"/>
              <w:marRight w:val="0"/>
              <w:marTop w:val="0"/>
              <w:marBottom w:val="0"/>
              <w:divBdr>
                <w:top w:val="none" w:sz="0" w:space="0" w:color="auto"/>
                <w:left w:val="none" w:sz="0" w:space="0" w:color="auto"/>
                <w:bottom w:val="none" w:sz="0" w:space="0" w:color="auto"/>
                <w:right w:val="none" w:sz="0" w:space="0" w:color="auto"/>
              </w:divBdr>
              <w:divsChild>
                <w:div w:id="180939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89620">
          <w:marLeft w:val="0"/>
          <w:marRight w:val="0"/>
          <w:marTop w:val="0"/>
          <w:marBottom w:val="0"/>
          <w:divBdr>
            <w:top w:val="none" w:sz="0" w:space="0" w:color="auto"/>
            <w:left w:val="none" w:sz="0" w:space="0" w:color="auto"/>
            <w:bottom w:val="none" w:sz="0" w:space="0" w:color="auto"/>
            <w:right w:val="none" w:sz="0" w:space="0" w:color="auto"/>
          </w:divBdr>
          <w:divsChild>
            <w:div w:id="861019795">
              <w:marLeft w:val="0"/>
              <w:marRight w:val="0"/>
              <w:marTop w:val="0"/>
              <w:marBottom w:val="0"/>
              <w:divBdr>
                <w:top w:val="none" w:sz="0" w:space="0" w:color="auto"/>
                <w:left w:val="none" w:sz="0" w:space="0" w:color="auto"/>
                <w:bottom w:val="none" w:sz="0" w:space="0" w:color="auto"/>
                <w:right w:val="none" w:sz="0" w:space="0" w:color="auto"/>
              </w:divBdr>
              <w:divsChild>
                <w:div w:id="15587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87551">
      <w:bodyDiv w:val="1"/>
      <w:marLeft w:val="0"/>
      <w:marRight w:val="0"/>
      <w:marTop w:val="0"/>
      <w:marBottom w:val="0"/>
      <w:divBdr>
        <w:top w:val="none" w:sz="0" w:space="0" w:color="auto"/>
        <w:left w:val="none" w:sz="0" w:space="0" w:color="auto"/>
        <w:bottom w:val="none" w:sz="0" w:space="0" w:color="auto"/>
        <w:right w:val="none" w:sz="0" w:space="0" w:color="auto"/>
      </w:divBdr>
      <w:divsChild>
        <w:div w:id="735324560">
          <w:marLeft w:val="0"/>
          <w:marRight w:val="0"/>
          <w:marTop w:val="0"/>
          <w:marBottom w:val="0"/>
          <w:divBdr>
            <w:top w:val="none" w:sz="0" w:space="0" w:color="auto"/>
            <w:left w:val="none" w:sz="0" w:space="0" w:color="auto"/>
            <w:bottom w:val="none" w:sz="0" w:space="0" w:color="auto"/>
            <w:right w:val="none" w:sz="0" w:space="0" w:color="auto"/>
          </w:divBdr>
          <w:divsChild>
            <w:div w:id="442652652">
              <w:marLeft w:val="0"/>
              <w:marRight w:val="0"/>
              <w:marTop w:val="0"/>
              <w:marBottom w:val="0"/>
              <w:divBdr>
                <w:top w:val="none" w:sz="0" w:space="0" w:color="auto"/>
                <w:left w:val="none" w:sz="0" w:space="0" w:color="auto"/>
                <w:bottom w:val="none" w:sz="0" w:space="0" w:color="auto"/>
                <w:right w:val="none" w:sz="0" w:space="0" w:color="auto"/>
              </w:divBdr>
            </w:div>
          </w:divsChild>
        </w:div>
        <w:div w:id="703948496">
          <w:marLeft w:val="0"/>
          <w:marRight w:val="0"/>
          <w:marTop w:val="0"/>
          <w:marBottom w:val="0"/>
          <w:divBdr>
            <w:top w:val="none" w:sz="0" w:space="0" w:color="auto"/>
            <w:left w:val="none" w:sz="0" w:space="0" w:color="auto"/>
            <w:bottom w:val="none" w:sz="0" w:space="0" w:color="auto"/>
            <w:right w:val="none" w:sz="0" w:space="0" w:color="auto"/>
          </w:divBdr>
        </w:div>
      </w:divsChild>
    </w:div>
    <w:div w:id="1667323805">
      <w:bodyDiv w:val="1"/>
      <w:marLeft w:val="0"/>
      <w:marRight w:val="0"/>
      <w:marTop w:val="0"/>
      <w:marBottom w:val="0"/>
      <w:divBdr>
        <w:top w:val="none" w:sz="0" w:space="0" w:color="auto"/>
        <w:left w:val="none" w:sz="0" w:space="0" w:color="auto"/>
        <w:bottom w:val="none" w:sz="0" w:space="0" w:color="auto"/>
        <w:right w:val="none" w:sz="0" w:space="0" w:color="auto"/>
      </w:divBdr>
      <w:divsChild>
        <w:div w:id="732047422">
          <w:marLeft w:val="0"/>
          <w:marRight w:val="0"/>
          <w:marTop w:val="0"/>
          <w:marBottom w:val="0"/>
          <w:divBdr>
            <w:top w:val="none" w:sz="0" w:space="0" w:color="auto"/>
            <w:left w:val="none" w:sz="0" w:space="0" w:color="auto"/>
            <w:bottom w:val="none" w:sz="0" w:space="0" w:color="auto"/>
            <w:right w:val="none" w:sz="0" w:space="0" w:color="auto"/>
          </w:divBdr>
          <w:divsChild>
            <w:div w:id="1117483464">
              <w:marLeft w:val="0"/>
              <w:marRight w:val="0"/>
              <w:marTop w:val="15"/>
              <w:marBottom w:val="0"/>
              <w:divBdr>
                <w:top w:val="none" w:sz="0" w:space="0" w:color="auto"/>
                <w:left w:val="none" w:sz="0" w:space="0" w:color="auto"/>
                <w:bottom w:val="none" w:sz="0" w:space="0" w:color="auto"/>
                <w:right w:val="none" w:sz="0" w:space="0" w:color="auto"/>
              </w:divBdr>
              <w:divsChild>
                <w:div w:id="2136562553">
                  <w:marLeft w:val="0"/>
                  <w:marRight w:val="0"/>
                  <w:marTop w:val="0"/>
                  <w:marBottom w:val="0"/>
                  <w:divBdr>
                    <w:top w:val="none" w:sz="0" w:space="0" w:color="auto"/>
                    <w:left w:val="none" w:sz="0" w:space="0" w:color="auto"/>
                    <w:bottom w:val="none" w:sz="0" w:space="0" w:color="auto"/>
                    <w:right w:val="none" w:sz="0" w:space="0" w:color="auto"/>
                  </w:divBdr>
                  <w:divsChild>
                    <w:div w:id="210071887">
                      <w:marLeft w:val="0"/>
                      <w:marRight w:val="0"/>
                      <w:marTop w:val="0"/>
                      <w:marBottom w:val="120"/>
                      <w:divBdr>
                        <w:top w:val="none" w:sz="0" w:space="0" w:color="auto"/>
                        <w:left w:val="none" w:sz="0" w:space="0" w:color="auto"/>
                        <w:bottom w:val="none" w:sz="0" w:space="0" w:color="auto"/>
                        <w:right w:val="none" w:sz="0" w:space="0" w:color="auto"/>
                      </w:divBdr>
                    </w:div>
                    <w:div w:id="264114157">
                      <w:marLeft w:val="0"/>
                      <w:marRight w:val="0"/>
                      <w:marTop w:val="0"/>
                      <w:marBottom w:val="180"/>
                      <w:divBdr>
                        <w:top w:val="none" w:sz="0" w:space="0" w:color="auto"/>
                        <w:left w:val="none" w:sz="0" w:space="0" w:color="auto"/>
                        <w:bottom w:val="none" w:sz="0" w:space="0" w:color="auto"/>
                        <w:right w:val="none" w:sz="0" w:space="0" w:color="auto"/>
                      </w:divBdr>
                    </w:div>
                    <w:div w:id="1867283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04331901">
          <w:marLeft w:val="0"/>
          <w:marRight w:val="0"/>
          <w:marTop w:val="0"/>
          <w:marBottom w:val="0"/>
          <w:divBdr>
            <w:top w:val="none" w:sz="0" w:space="0" w:color="auto"/>
            <w:left w:val="none" w:sz="0" w:space="0" w:color="auto"/>
            <w:bottom w:val="none" w:sz="0" w:space="0" w:color="auto"/>
            <w:right w:val="none" w:sz="0" w:space="0" w:color="auto"/>
          </w:divBdr>
          <w:divsChild>
            <w:div w:id="62141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95276">
      <w:bodyDiv w:val="1"/>
      <w:marLeft w:val="0"/>
      <w:marRight w:val="0"/>
      <w:marTop w:val="0"/>
      <w:marBottom w:val="0"/>
      <w:divBdr>
        <w:top w:val="none" w:sz="0" w:space="0" w:color="auto"/>
        <w:left w:val="none" w:sz="0" w:space="0" w:color="auto"/>
        <w:bottom w:val="none" w:sz="0" w:space="0" w:color="auto"/>
        <w:right w:val="none" w:sz="0" w:space="0" w:color="auto"/>
      </w:divBdr>
    </w:div>
    <w:div w:id="1668245467">
      <w:bodyDiv w:val="1"/>
      <w:marLeft w:val="0"/>
      <w:marRight w:val="0"/>
      <w:marTop w:val="0"/>
      <w:marBottom w:val="0"/>
      <w:divBdr>
        <w:top w:val="none" w:sz="0" w:space="0" w:color="auto"/>
        <w:left w:val="none" w:sz="0" w:space="0" w:color="auto"/>
        <w:bottom w:val="none" w:sz="0" w:space="0" w:color="auto"/>
        <w:right w:val="none" w:sz="0" w:space="0" w:color="auto"/>
      </w:divBdr>
      <w:divsChild>
        <w:div w:id="1376544047">
          <w:marLeft w:val="0"/>
          <w:marRight w:val="0"/>
          <w:marTop w:val="0"/>
          <w:marBottom w:val="0"/>
          <w:divBdr>
            <w:top w:val="none" w:sz="0" w:space="0" w:color="auto"/>
            <w:left w:val="none" w:sz="0" w:space="0" w:color="auto"/>
            <w:bottom w:val="none" w:sz="0" w:space="0" w:color="auto"/>
            <w:right w:val="none" w:sz="0" w:space="0" w:color="auto"/>
          </w:divBdr>
        </w:div>
      </w:divsChild>
    </w:div>
    <w:div w:id="1668248925">
      <w:bodyDiv w:val="1"/>
      <w:marLeft w:val="0"/>
      <w:marRight w:val="0"/>
      <w:marTop w:val="0"/>
      <w:marBottom w:val="0"/>
      <w:divBdr>
        <w:top w:val="none" w:sz="0" w:space="0" w:color="auto"/>
        <w:left w:val="none" w:sz="0" w:space="0" w:color="auto"/>
        <w:bottom w:val="none" w:sz="0" w:space="0" w:color="auto"/>
        <w:right w:val="none" w:sz="0" w:space="0" w:color="auto"/>
      </w:divBdr>
    </w:div>
    <w:div w:id="1668744821">
      <w:bodyDiv w:val="1"/>
      <w:marLeft w:val="0"/>
      <w:marRight w:val="0"/>
      <w:marTop w:val="0"/>
      <w:marBottom w:val="0"/>
      <w:divBdr>
        <w:top w:val="none" w:sz="0" w:space="0" w:color="auto"/>
        <w:left w:val="none" w:sz="0" w:space="0" w:color="auto"/>
        <w:bottom w:val="none" w:sz="0" w:space="0" w:color="auto"/>
        <w:right w:val="none" w:sz="0" w:space="0" w:color="auto"/>
      </w:divBdr>
    </w:div>
    <w:div w:id="1668752059">
      <w:bodyDiv w:val="1"/>
      <w:marLeft w:val="0"/>
      <w:marRight w:val="0"/>
      <w:marTop w:val="0"/>
      <w:marBottom w:val="0"/>
      <w:divBdr>
        <w:top w:val="none" w:sz="0" w:space="0" w:color="auto"/>
        <w:left w:val="none" w:sz="0" w:space="0" w:color="auto"/>
        <w:bottom w:val="none" w:sz="0" w:space="0" w:color="auto"/>
        <w:right w:val="none" w:sz="0" w:space="0" w:color="auto"/>
      </w:divBdr>
      <w:divsChild>
        <w:div w:id="2038922579">
          <w:marLeft w:val="0"/>
          <w:marRight w:val="0"/>
          <w:marTop w:val="0"/>
          <w:marBottom w:val="0"/>
          <w:divBdr>
            <w:top w:val="none" w:sz="0" w:space="0" w:color="auto"/>
            <w:left w:val="none" w:sz="0" w:space="0" w:color="auto"/>
            <w:bottom w:val="none" w:sz="0" w:space="0" w:color="auto"/>
            <w:right w:val="none" w:sz="0" w:space="0" w:color="auto"/>
          </w:divBdr>
          <w:divsChild>
            <w:div w:id="751854592">
              <w:marLeft w:val="0"/>
              <w:marRight w:val="0"/>
              <w:marTop w:val="0"/>
              <w:marBottom w:val="0"/>
              <w:divBdr>
                <w:top w:val="none" w:sz="0" w:space="0" w:color="auto"/>
                <w:left w:val="none" w:sz="0" w:space="0" w:color="auto"/>
                <w:bottom w:val="none" w:sz="0" w:space="0" w:color="auto"/>
                <w:right w:val="none" w:sz="0" w:space="0" w:color="auto"/>
              </w:divBdr>
            </w:div>
          </w:divsChild>
        </w:div>
        <w:div w:id="2019312518">
          <w:marLeft w:val="0"/>
          <w:marRight w:val="0"/>
          <w:marTop w:val="0"/>
          <w:marBottom w:val="0"/>
          <w:divBdr>
            <w:top w:val="none" w:sz="0" w:space="0" w:color="auto"/>
            <w:left w:val="none" w:sz="0" w:space="0" w:color="auto"/>
            <w:bottom w:val="none" w:sz="0" w:space="0" w:color="auto"/>
            <w:right w:val="none" w:sz="0" w:space="0" w:color="auto"/>
          </w:divBdr>
        </w:div>
        <w:div w:id="1823304160">
          <w:marLeft w:val="0"/>
          <w:marRight w:val="0"/>
          <w:marTop w:val="0"/>
          <w:marBottom w:val="0"/>
          <w:divBdr>
            <w:top w:val="none" w:sz="0" w:space="0" w:color="auto"/>
            <w:left w:val="none" w:sz="0" w:space="0" w:color="auto"/>
            <w:bottom w:val="none" w:sz="0" w:space="0" w:color="auto"/>
            <w:right w:val="none" w:sz="0" w:space="0" w:color="auto"/>
          </w:divBdr>
        </w:div>
      </w:divsChild>
    </w:div>
    <w:div w:id="1669014745">
      <w:bodyDiv w:val="1"/>
      <w:marLeft w:val="0"/>
      <w:marRight w:val="0"/>
      <w:marTop w:val="0"/>
      <w:marBottom w:val="0"/>
      <w:divBdr>
        <w:top w:val="none" w:sz="0" w:space="0" w:color="auto"/>
        <w:left w:val="none" w:sz="0" w:space="0" w:color="auto"/>
        <w:bottom w:val="none" w:sz="0" w:space="0" w:color="auto"/>
        <w:right w:val="none" w:sz="0" w:space="0" w:color="auto"/>
      </w:divBdr>
      <w:divsChild>
        <w:div w:id="641546597">
          <w:marLeft w:val="0"/>
          <w:marRight w:val="0"/>
          <w:marTop w:val="0"/>
          <w:marBottom w:val="0"/>
          <w:divBdr>
            <w:top w:val="none" w:sz="0" w:space="0" w:color="auto"/>
            <w:left w:val="none" w:sz="0" w:space="0" w:color="auto"/>
            <w:bottom w:val="none" w:sz="0" w:space="0" w:color="auto"/>
            <w:right w:val="none" w:sz="0" w:space="0" w:color="auto"/>
          </w:divBdr>
          <w:divsChild>
            <w:div w:id="304744956">
              <w:marLeft w:val="0"/>
              <w:marRight w:val="0"/>
              <w:marTop w:val="0"/>
              <w:marBottom w:val="0"/>
              <w:divBdr>
                <w:top w:val="none" w:sz="0" w:space="0" w:color="auto"/>
                <w:left w:val="none" w:sz="0" w:space="0" w:color="auto"/>
                <w:bottom w:val="none" w:sz="0" w:space="0" w:color="auto"/>
                <w:right w:val="none" w:sz="0" w:space="0" w:color="auto"/>
              </w:divBdr>
              <w:divsChild>
                <w:div w:id="204559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364422">
      <w:bodyDiv w:val="1"/>
      <w:marLeft w:val="0"/>
      <w:marRight w:val="0"/>
      <w:marTop w:val="0"/>
      <w:marBottom w:val="0"/>
      <w:divBdr>
        <w:top w:val="none" w:sz="0" w:space="0" w:color="auto"/>
        <w:left w:val="none" w:sz="0" w:space="0" w:color="auto"/>
        <w:bottom w:val="none" w:sz="0" w:space="0" w:color="auto"/>
        <w:right w:val="none" w:sz="0" w:space="0" w:color="auto"/>
      </w:divBdr>
      <w:divsChild>
        <w:div w:id="426078667">
          <w:marLeft w:val="0"/>
          <w:marRight w:val="0"/>
          <w:marTop w:val="0"/>
          <w:marBottom w:val="0"/>
          <w:divBdr>
            <w:top w:val="none" w:sz="0" w:space="0" w:color="auto"/>
            <w:left w:val="none" w:sz="0" w:space="0" w:color="auto"/>
            <w:bottom w:val="none" w:sz="0" w:space="0" w:color="auto"/>
            <w:right w:val="none" w:sz="0" w:space="0" w:color="auto"/>
          </w:divBdr>
          <w:divsChild>
            <w:div w:id="868949705">
              <w:marLeft w:val="0"/>
              <w:marRight w:val="0"/>
              <w:marTop w:val="0"/>
              <w:marBottom w:val="0"/>
              <w:divBdr>
                <w:top w:val="none" w:sz="0" w:space="0" w:color="auto"/>
                <w:left w:val="none" w:sz="0" w:space="0" w:color="auto"/>
                <w:bottom w:val="none" w:sz="0" w:space="0" w:color="auto"/>
                <w:right w:val="none" w:sz="0" w:space="0" w:color="auto"/>
              </w:divBdr>
            </w:div>
          </w:divsChild>
        </w:div>
        <w:div w:id="857742915">
          <w:marLeft w:val="0"/>
          <w:marRight w:val="0"/>
          <w:marTop w:val="0"/>
          <w:marBottom w:val="0"/>
          <w:divBdr>
            <w:top w:val="none" w:sz="0" w:space="0" w:color="auto"/>
            <w:left w:val="none" w:sz="0" w:space="0" w:color="auto"/>
            <w:bottom w:val="none" w:sz="0" w:space="0" w:color="auto"/>
            <w:right w:val="none" w:sz="0" w:space="0" w:color="auto"/>
          </w:divBdr>
        </w:div>
        <w:div w:id="11225880">
          <w:marLeft w:val="0"/>
          <w:marRight w:val="0"/>
          <w:marTop w:val="0"/>
          <w:marBottom w:val="0"/>
          <w:divBdr>
            <w:top w:val="none" w:sz="0" w:space="0" w:color="auto"/>
            <w:left w:val="none" w:sz="0" w:space="0" w:color="auto"/>
            <w:bottom w:val="none" w:sz="0" w:space="0" w:color="auto"/>
            <w:right w:val="none" w:sz="0" w:space="0" w:color="auto"/>
          </w:divBdr>
        </w:div>
      </w:divsChild>
    </w:div>
    <w:div w:id="1670712763">
      <w:bodyDiv w:val="1"/>
      <w:marLeft w:val="0"/>
      <w:marRight w:val="0"/>
      <w:marTop w:val="0"/>
      <w:marBottom w:val="0"/>
      <w:divBdr>
        <w:top w:val="none" w:sz="0" w:space="0" w:color="auto"/>
        <w:left w:val="none" w:sz="0" w:space="0" w:color="auto"/>
        <w:bottom w:val="none" w:sz="0" w:space="0" w:color="auto"/>
        <w:right w:val="none" w:sz="0" w:space="0" w:color="auto"/>
      </w:divBdr>
      <w:divsChild>
        <w:div w:id="757797822">
          <w:marLeft w:val="0"/>
          <w:marRight w:val="0"/>
          <w:marTop w:val="0"/>
          <w:marBottom w:val="0"/>
          <w:divBdr>
            <w:top w:val="none" w:sz="0" w:space="0" w:color="auto"/>
            <w:left w:val="none" w:sz="0" w:space="0" w:color="auto"/>
            <w:bottom w:val="none" w:sz="0" w:space="0" w:color="auto"/>
            <w:right w:val="none" w:sz="0" w:space="0" w:color="auto"/>
          </w:divBdr>
        </w:div>
        <w:div w:id="847718246">
          <w:marLeft w:val="0"/>
          <w:marRight w:val="0"/>
          <w:marTop w:val="0"/>
          <w:marBottom w:val="0"/>
          <w:divBdr>
            <w:top w:val="none" w:sz="0" w:space="0" w:color="auto"/>
            <w:left w:val="none" w:sz="0" w:space="0" w:color="auto"/>
            <w:bottom w:val="none" w:sz="0" w:space="0" w:color="auto"/>
            <w:right w:val="none" w:sz="0" w:space="0" w:color="auto"/>
          </w:divBdr>
        </w:div>
        <w:div w:id="1968195994">
          <w:marLeft w:val="0"/>
          <w:marRight w:val="0"/>
          <w:marTop w:val="0"/>
          <w:marBottom w:val="0"/>
          <w:divBdr>
            <w:top w:val="none" w:sz="0" w:space="0" w:color="auto"/>
            <w:left w:val="none" w:sz="0" w:space="0" w:color="auto"/>
            <w:bottom w:val="none" w:sz="0" w:space="0" w:color="auto"/>
            <w:right w:val="none" w:sz="0" w:space="0" w:color="auto"/>
          </w:divBdr>
        </w:div>
      </w:divsChild>
    </w:div>
    <w:div w:id="1672441820">
      <w:bodyDiv w:val="1"/>
      <w:marLeft w:val="0"/>
      <w:marRight w:val="0"/>
      <w:marTop w:val="0"/>
      <w:marBottom w:val="0"/>
      <w:divBdr>
        <w:top w:val="none" w:sz="0" w:space="0" w:color="auto"/>
        <w:left w:val="none" w:sz="0" w:space="0" w:color="auto"/>
        <w:bottom w:val="none" w:sz="0" w:space="0" w:color="auto"/>
        <w:right w:val="none" w:sz="0" w:space="0" w:color="auto"/>
      </w:divBdr>
      <w:divsChild>
        <w:div w:id="798452751">
          <w:marLeft w:val="0"/>
          <w:marRight w:val="0"/>
          <w:marTop w:val="0"/>
          <w:marBottom w:val="0"/>
          <w:divBdr>
            <w:top w:val="none" w:sz="0" w:space="0" w:color="auto"/>
            <w:left w:val="none" w:sz="0" w:space="0" w:color="auto"/>
            <w:bottom w:val="none" w:sz="0" w:space="0" w:color="auto"/>
            <w:right w:val="none" w:sz="0" w:space="0" w:color="auto"/>
          </w:divBdr>
        </w:div>
        <w:div w:id="273177088">
          <w:marLeft w:val="0"/>
          <w:marRight w:val="0"/>
          <w:marTop w:val="0"/>
          <w:marBottom w:val="0"/>
          <w:divBdr>
            <w:top w:val="none" w:sz="0" w:space="0" w:color="auto"/>
            <w:left w:val="none" w:sz="0" w:space="0" w:color="auto"/>
            <w:bottom w:val="none" w:sz="0" w:space="0" w:color="auto"/>
            <w:right w:val="none" w:sz="0" w:space="0" w:color="auto"/>
          </w:divBdr>
        </w:div>
      </w:divsChild>
    </w:div>
    <w:div w:id="1672827049">
      <w:bodyDiv w:val="1"/>
      <w:marLeft w:val="0"/>
      <w:marRight w:val="0"/>
      <w:marTop w:val="0"/>
      <w:marBottom w:val="0"/>
      <w:divBdr>
        <w:top w:val="none" w:sz="0" w:space="0" w:color="auto"/>
        <w:left w:val="none" w:sz="0" w:space="0" w:color="auto"/>
        <w:bottom w:val="none" w:sz="0" w:space="0" w:color="auto"/>
        <w:right w:val="none" w:sz="0" w:space="0" w:color="auto"/>
      </w:divBdr>
      <w:divsChild>
        <w:div w:id="1155536261">
          <w:marLeft w:val="0"/>
          <w:marRight w:val="0"/>
          <w:marTop w:val="0"/>
          <w:marBottom w:val="0"/>
          <w:divBdr>
            <w:top w:val="none" w:sz="0" w:space="0" w:color="auto"/>
            <w:left w:val="none" w:sz="0" w:space="0" w:color="auto"/>
            <w:bottom w:val="none" w:sz="0" w:space="0" w:color="auto"/>
            <w:right w:val="none" w:sz="0" w:space="0" w:color="auto"/>
          </w:divBdr>
        </w:div>
        <w:div w:id="1469513801">
          <w:marLeft w:val="0"/>
          <w:marRight w:val="0"/>
          <w:marTop w:val="0"/>
          <w:marBottom w:val="0"/>
          <w:divBdr>
            <w:top w:val="none" w:sz="0" w:space="0" w:color="auto"/>
            <w:left w:val="none" w:sz="0" w:space="0" w:color="auto"/>
            <w:bottom w:val="none" w:sz="0" w:space="0" w:color="auto"/>
            <w:right w:val="none" w:sz="0" w:space="0" w:color="auto"/>
          </w:divBdr>
          <w:divsChild>
            <w:div w:id="1738240891">
              <w:marLeft w:val="0"/>
              <w:marRight w:val="0"/>
              <w:marTop w:val="0"/>
              <w:marBottom w:val="0"/>
              <w:divBdr>
                <w:top w:val="none" w:sz="0" w:space="0" w:color="auto"/>
                <w:left w:val="none" w:sz="0" w:space="0" w:color="auto"/>
                <w:bottom w:val="none" w:sz="0" w:space="0" w:color="auto"/>
                <w:right w:val="none" w:sz="0" w:space="0" w:color="auto"/>
              </w:divBdr>
              <w:divsChild>
                <w:div w:id="72426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56339">
          <w:marLeft w:val="0"/>
          <w:marRight w:val="0"/>
          <w:marTop w:val="0"/>
          <w:marBottom w:val="0"/>
          <w:divBdr>
            <w:top w:val="none" w:sz="0" w:space="0" w:color="auto"/>
            <w:left w:val="none" w:sz="0" w:space="0" w:color="auto"/>
            <w:bottom w:val="none" w:sz="0" w:space="0" w:color="auto"/>
            <w:right w:val="none" w:sz="0" w:space="0" w:color="auto"/>
          </w:divBdr>
        </w:div>
      </w:divsChild>
    </w:div>
    <w:div w:id="1673143170">
      <w:bodyDiv w:val="1"/>
      <w:marLeft w:val="0"/>
      <w:marRight w:val="0"/>
      <w:marTop w:val="0"/>
      <w:marBottom w:val="0"/>
      <w:divBdr>
        <w:top w:val="none" w:sz="0" w:space="0" w:color="auto"/>
        <w:left w:val="none" w:sz="0" w:space="0" w:color="auto"/>
        <w:bottom w:val="none" w:sz="0" w:space="0" w:color="auto"/>
        <w:right w:val="none" w:sz="0" w:space="0" w:color="auto"/>
      </w:divBdr>
      <w:divsChild>
        <w:div w:id="1811627535">
          <w:marLeft w:val="0"/>
          <w:marRight w:val="0"/>
          <w:marTop w:val="0"/>
          <w:marBottom w:val="0"/>
          <w:divBdr>
            <w:top w:val="none" w:sz="0" w:space="0" w:color="auto"/>
            <w:left w:val="none" w:sz="0" w:space="0" w:color="auto"/>
            <w:bottom w:val="none" w:sz="0" w:space="0" w:color="auto"/>
            <w:right w:val="none" w:sz="0" w:space="0" w:color="auto"/>
          </w:divBdr>
        </w:div>
      </w:divsChild>
    </w:div>
    <w:div w:id="1674062053">
      <w:bodyDiv w:val="1"/>
      <w:marLeft w:val="0"/>
      <w:marRight w:val="0"/>
      <w:marTop w:val="0"/>
      <w:marBottom w:val="0"/>
      <w:divBdr>
        <w:top w:val="none" w:sz="0" w:space="0" w:color="auto"/>
        <w:left w:val="none" w:sz="0" w:space="0" w:color="auto"/>
        <w:bottom w:val="none" w:sz="0" w:space="0" w:color="auto"/>
        <w:right w:val="none" w:sz="0" w:space="0" w:color="auto"/>
      </w:divBdr>
    </w:div>
    <w:div w:id="1674918397">
      <w:bodyDiv w:val="1"/>
      <w:marLeft w:val="0"/>
      <w:marRight w:val="0"/>
      <w:marTop w:val="0"/>
      <w:marBottom w:val="0"/>
      <w:divBdr>
        <w:top w:val="none" w:sz="0" w:space="0" w:color="auto"/>
        <w:left w:val="none" w:sz="0" w:space="0" w:color="auto"/>
        <w:bottom w:val="none" w:sz="0" w:space="0" w:color="auto"/>
        <w:right w:val="none" w:sz="0" w:space="0" w:color="auto"/>
      </w:divBdr>
      <w:divsChild>
        <w:div w:id="665596440">
          <w:marLeft w:val="0"/>
          <w:marRight w:val="0"/>
          <w:marTop w:val="0"/>
          <w:marBottom w:val="0"/>
          <w:divBdr>
            <w:top w:val="none" w:sz="0" w:space="0" w:color="auto"/>
            <w:left w:val="none" w:sz="0" w:space="0" w:color="auto"/>
            <w:bottom w:val="none" w:sz="0" w:space="0" w:color="auto"/>
            <w:right w:val="none" w:sz="0" w:space="0" w:color="auto"/>
          </w:divBdr>
        </w:div>
        <w:div w:id="1566263183">
          <w:marLeft w:val="0"/>
          <w:marRight w:val="0"/>
          <w:marTop w:val="0"/>
          <w:marBottom w:val="0"/>
          <w:divBdr>
            <w:top w:val="none" w:sz="0" w:space="0" w:color="auto"/>
            <w:left w:val="none" w:sz="0" w:space="0" w:color="auto"/>
            <w:bottom w:val="none" w:sz="0" w:space="0" w:color="auto"/>
            <w:right w:val="none" w:sz="0" w:space="0" w:color="auto"/>
          </w:divBdr>
        </w:div>
      </w:divsChild>
    </w:div>
    <w:div w:id="1675917661">
      <w:bodyDiv w:val="1"/>
      <w:marLeft w:val="0"/>
      <w:marRight w:val="0"/>
      <w:marTop w:val="0"/>
      <w:marBottom w:val="0"/>
      <w:divBdr>
        <w:top w:val="none" w:sz="0" w:space="0" w:color="auto"/>
        <w:left w:val="none" w:sz="0" w:space="0" w:color="auto"/>
        <w:bottom w:val="none" w:sz="0" w:space="0" w:color="auto"/>
        <w:right w:val="none" w:sz="0" w:space="0" w:color="auto"/>
      </w:divBdr>
      <w:divsChild>
        <w:div w:id="1992056195">
          <w:marLeft w:val="0"/>
          <w:marRight w:val="0"/>
          <w:marTop w:val="0"/>
          <w:marBottom w:val="0"/>
          <w:divBdr>
            <w:top w:val="none" w:sz="0" w:space="0" w:color="auto"/>
            <w:left w:val="none" w:sz="0" w:space="0" w:color="auto"/>
            <w:bottom w:val="none" w:sz="0" w:space="0" w:color="auto"/>
            <w:right w:val="none" w:sz="0" w:space="0" w:color="auto"/>
          </w:divBdr>
          <w:divsChild>
            <w:div w:id="1656034232">
              <w:marLeft w:val="0"/>
              <w:marRight w:val="0"/>
              <w:marTop w:val="0"/>
              <w:marBottom w:val="0"/>
              <w:divBdr>
                <w:top w:val="none" w:sz="0" w:space="0" w:color="auto"/>
                <w:left w:val="none" w:sz="0" w:space="0" w:color="auto"/>
                <w:bottom w:val="none" w:sz="0" w:space="0" w:color="auto"/>
                <w:right w:val="none" w:sz="0" w:space="0" w:color="auto"/>
              </w:divBdr>
            </w:div>
          </w:divsChild>
        </w:div>
        <w:div w:id="1170560419">
          <w:marLeft w:val="0"/>
          <w:marRight w:val="0"/>
          <w:marTop w:val="0"/>
          <w:marBottom w:val="0"/>
          <w:divBdr>
            <w:top w:val="none" w:sz="0" w:space="0" w:color="auto"/>
            <w:left w:val="none" w:sz="0" w:space="0" w:color="auto"/>
            <w:bottom w:val="none" w:sz="0" w:space="0" w:color="auto"/>
            <w:right w:val="none" w:sz="0" w:space="0" w:color="auto"/>
          </w:divBdr>
        </w:div>
      </w:divsChild>
    </w:div>
    <w:div w:id="1676490312">
      <w:bodyDiv w:val="1"/>
      <w:marLeft w:val="0"/>
      <w:marRight w:val="0"/>
      <w:marTop w:val="0"/>
      <w:marBottom w:val="0"/>
      <w:divBdr>
        <w:top w:val="none" w:sz="0" w:space="0" w:color="auto"/>
        <w:left w:val="none" w:sz="0" w:space="0" w:color="auto"/>
        <w:bottom w:val="none" w:sz="0" w:space="0" w:color="auto"/>
        <w:right w:val="none" w:sz="0" w:space="0" w:color="auto"/>
      </w:divBdr>
      <w:divsChild>
        <w:div w:id="998387529">
          <w:marLeft w:val="0"/>
          <w:marRight w:val="0"/>
          <w:marTop w:val="0"/>
          <w:marBottom w:val="0"/>
          <w:divBdr>
            <w:top w:val="none" w:sz="0" w:space="0" w:color="auto"/>
            <w:left w:val="none" w:sz="0" w:space="0" w:color="auto"/>
            <w:bottom w:val="none" w:sz="0" w:space="0" w:color="auto"/>
            <w:right w:val="none" w:sz="0" w:space="0" w:color="auto"/>
          </w:divBdr>
          <w:divsChild>
            <w:div w:id="1103646331">
              <w:marLeft w:val="0"/>
              <w:marRight w:val="0"/>
              <w:marTop w:val="0"/>
              <w:marBottom w:val="0"/>
              <w:divBdr>
                <w:top w:val="none" w:sz="0" w:space="0" w:color="auto"/>
                <w:left w:val="none" w:sz="0" w:space="0" w:color="auto"/>
                <w:bottom w:val="none" w:sz="0" w:space="0" w:color="auto"/>
                <w:right w:val="none" w:sz="0" w:space="0" w:color="auto"/>
              </w:divBdr>
              <w:divsChild>
                <w:div w:id="881673863">
                  <w:marLeft w:val="0"/>
                  <w:marRight w:val="0"/>
                  <w:marTop w:val="0"/>
                  <w:marBottom w:val="0"/>
                  <w:divBdr>
                    <w:top w:val="none" w:sz="0" w:space="0" w:color="auto"/>
                    <w:left w:val="none" w:sz="0" w:space="0" w:color="auto"/>
                    <w:bottom w:val="none" w:sz="0" w:space="0" w:color="auto"/>
                    <w:right w:val="none" w:sz="0" w:space="0" w:color="auto"/>
                  </w:divBdr>
                  <w:divsChild>
                    <w:div w:id="466239781">
                      <w:marLeft w:val="0"/>
                      <w:marRight w:val="0"/>
                      <w:marTop w:val="0"/>
                      <w:marBottom w:val="0"/>
                      <w:divBdr>
                        <w:top w:val="none" w:sz="0" w:space="0" w:color="auto"/>
                        <w:left w:val="none" w:sz="0" w:space="0" w:color="auto"/>
                        <w:bottom w:val="none" w:sz="0" w:space="0" w:color="auto"/>
                        <w:right w:val="none" w:sz="0" w:space="0" w:color="auto"/>
                      </w:divBdr>
                    </w:div>
                  </w:divsChild>
                </w:div>
                <w:div w:id="1792673692">
                  <w:marLeft w:val="0"/>
                  <w:marRight w:val="0"/>
                  <w:marTop w:val="0"/>
                  <w:marBottom w:val="0"/>
                  <w:divBdr>
                    <w:top w:val="none" w:sz="0" w:space="0" w:color="auto"/>
                    <w:left w:val="none" w:sz="0" w:space="0" w:color="auto"/>
                    <w:bottom w:val="none" w:sz="0" w:space="0" w:color="auto"/>
                    <w:right w:val="none" w:sz="0" w:space="0" w:color="auto"/>
                  </w:divBdr>
                  <w:divsChild>
                    <w:div w:id="1350764147">
                      <w:marLeft w:val="0"/>
                      <w:marRight w:val="0"/>
                      <w:marTop w:val="0"/>
                      <w:marBottom w:val="0"/>
                      <w:divBdr>
                        <w:top w:val="none" w:sz="0" w:space="0" w:color="auto"/>
                        <w:left w:val="none" w:sz="0" w:space="0" w:color="auto"/>
                        <w:bottom w:val="none" w:sz="0" w:space="0" w:color="auto"/>
                        <w:right w:val="none" w:sz="0" w:space="0" w:color="auto"/>
                      </w:divBdr>
                    </w:div>
                  </w:divsChild>
                </w:div>
                <w:div w:id="867837182">
                  <w:marLeft w:val="0"/>
                  <w:marRight w:val="0"/>
                  <w:marTop w:val="0"/>
                  <w:marBottom w:val="0"/>
                  <w:divBdr>
                    <w:top w:val="none" w:sz="0" w:space="0" w:color="auto"/>
                    <w:left w:val="none" w:sz="0" w:space="0" w:color="auto"/>
                    <w:bottom w:val="none" w:sz="0" w:space="0" w:color="auto"/>
                    <w:right w:val="none" w:sz="0" w:space="0" w:color="auto"/>
                  </w:divBdr>
                  <w:divsChild>
                    <w:div w:id="2022703389">
                      <w:marLeft w:val="0"/>
                      <w:marRight w:val="0"/>
                      <w:marTop w:val="0"/>
                      <w:marBottom w:val="0"/>
                      <w:divBdr>
                        <w:top w:val="none" w:sz="0" w:space="0" w:color="auto"/>
                        <w:left w:val="none" w:sz="0" w:space="0" w:color="auto"/>
                        <w:bottom w:val="none" w:sz="0" w:space="0" w:color="auto"/>
                        <w:right w:val="none" w:sz="0" w:space="0" w:color="auto"/>
                      </w:divBdr>
                    </w:div>
                  </w:divsChild>
                </w:div>
                <w:div w:id="241918098">
                  <w:marLeft w:val="0"/>
                  <w:marRight w:val="0"/>
                  <w:marTop w:val="0"/>
                  <w:marBottom w:val="0"/>
                  <w:divBdr>
                    <w:top w:val="none" w:sz="0" w:space="0" w:color="auto"/>
                    <w:left w:val="none" w:sz="0" w:space="0" w:color="auto"/>
                    <w:bottom w:val="none" w:sz="0" w:space="0" w:color="auto"/>
                    <w:right w:val="none" w:sz="0" w:space="0" w:color="auto"/>
                  </w:divBdr>
                  <w:divsChild>
                    <w:div w:id="853153006">
                      <w:marLeft w:val="0"/>
                      <w:marRight w:val="0"/>
                      <w:marTop w:val="0"/>
                      <w:marBottom w:val="0"/>
                      <w:divBdr>
                        <w:top w:val="none" w:sz="0" w:space="0" w:color="auto"/>
                        <w:left w:val="none" w:sz="0" w:space="0" w:color="auto"/>
                        <w:bottom w:val="none" w:sz="0" w:space="0" w:color="auto"/>
                        <w:right w:val="none" w:sz="0" w:space="0" w:color="auto"/>
                      </w:divBdr>
                    </w:div>
                  </w:divsChild>
                </w:div>
                <w:div w:id="424687645">
                  <w:marLeft w:val="0"/>
                  <w:marRight w:val="0"/>
                  <w:marTop w:val="0"/>
                  <w:marBottom w:val="0"/>
                  <w:divBdr>
                    <w:top w:val="none" w:sz="0" w:space="0" w:color="auto"/>
                    <w:left w:val="none" w:sz="0" w:space="0" w:color="auto"/>
                    <w:bottom w:val="none" w:sz="0" w:space="0" w:color="auto"/>
                    <w:right w:val="none" w:sz="0" w:space="0" w:color="auto"/>
                  </w:divBdr>
                  <w:divsChild>
                    <w:div w:id="17614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897">
              <w:marLeft w:val="0"/>
              <w:marRight w:val="0"/>
              <w:marTop w:val="0"/>
              <w:marBottom w:val="0"/>
              <w:divBdr>
                <w:top w:val="none" w:sz="0" w:space="0" w:color="auto"/>
                <w:left w:val="none" w:sz="0" w:space="0" w:color="auto"/>
                <w:bottom w:val="none" w:sz="0" w:space="0" w:color="auto"/>
                <w:right w:val="none" w:sz="0" w:space="0" w:color="auto"/>
              </w:divBdr>
              <w:divsChild>
                <w:div w:id="1323192978">
                  <w:marLeft w:val="0"/>
                  <w:marRight w:val="0"/>
                  <w:marTop w:val="0"/>
                  <w:marBottom w:val="0"/>
                  <w:divBdr>
                    <w:top w:val="none" w:sz="0" w:space="0" w:color="auto"/>
                    <w:left w:val="none" w:sz="0" w:space="0" w:color="auto"/>
                    <w:bottom w:val="none" w:sz="0" w:space="0" w:color="auto"/>
                    <w:right w:val="none" w:sz="0" w:space="0" w:color="auto"/>
                  </w:divBdr>
                  <w:divsChild>
                    <w:div w:id="1459107525">
                      <w:marLeft w:val="0"/>
                      <w:marRight w:val="0"/>
                      <w:marTop w:val="0"/>
                      <w:marBottom w:val="0"/>
                      <w:divBdr>
                        <w:top w:val="none" w:sz="0" w:space="0" w:color="auto"/>
                        <w:left w:val="none" w:sz="0" w:space="0" w:color="auto"/>
                        <w:bottom w:val="none" w:sz="0" w:space="0" w:color="auto"/>
                        <w:right w:val="none" w:sz="0" w:space="0" w:color="auto"/>
                      </w:divBdr>
                    </w:div>
                  </w:divsChild>
                </w:div>
                <w:div w:id="680090753">
                  <w:marLeft w:val="0"/>
                  <w:marRight w:val="0"/>
                  <w:marTop w:val="0"/>
                  <w:marBottom w:val="0"/>
                  <w:divBdr>
                    <w:top w:val="none" w:sz="0" w:space="0" w:color="auto"/>
                    <w:left w:val="none" w:sz="0" w:space="0" w:color="auto"/>
                    <w:bottom w:val="none" w:sz="0" w:space="0" w:color="auto"/>
                    <w:right w:val="none" w:sz="0" w:space="0" w:color="auto"/>
                  </w:divBdr>
                  <w:divsChild>
                    <w:div w:id="1126585674">
                      <w:marLeft w:val="0"/>
                      <w:marRight w:val="0"/>
                      <w:marTop w:val="0"/>
                      <w:marBottom w:val="0"/>
                      <w:divBdr>
                        <w:top w:val="none" w:sz="0" w:space="0" w:color="auto"/>
                        <w:left w:val="none" w:sz="0" w:space="0" w:color="auto"/>
                        <w:bottom w:val="none" w:sz="0" w:space="0" w:color="auto"/>
                        <w:right w:val="none" w:sz="0" w:space="0" w:color="auto"/>
                      </w:divBdr>
                    </w:div>
                  </w:divsChild>
                </w:div>
                <w:div w:id="678505946">
                  <w:marLeft w:val="0"/>
                  <w:marRight w:val="0"/>
                  <w:marTop w:val="0"/>
                  <w:marBottom w:val="0"/>
                  <w:divBdr>
                    <w:top w:val="none" w:sz="0" w:space="0" w:color="auto"/>
                    <w:left w:val="none" w:sz="0" w:space="0" w:color="auto"/>
                    <w:bottom w:val="none" w:sz="0" w:space="0" w:color="auto"/>
                    <w:right w:val="none" w:sz="0" w:space="0" w:color="auto"/>
                  </w:divBdr>
                  <w:divsChild>
                    <w:div w:id="1460605724">
                      <w:marLeft w:val="0"/>
                      <w:marRight w:val="0"/>
                      <w:marTop w:val="0"/>
                      <w:marBottom w:val="0"/>
                      <w:divBdr>
                        <w:top w:val="none" w:sz="0" w:space="0" w:color="auto"/>
                        <w:left w:val="none" w:sz="0" w:space="0" w:color="auto"/>
                        <w:bottom w:val="none" w:sz="0" w:space="0" w:color="auto"/>
                        <w:right w:val="none" w:sz="0" w:space="0" w:color="auto"/>
                      </w:divBdr>
                    </w:div>
                  </w:divsChild>
                </w:div>
                <w:div w:id="42755550">
                  <w:marLeft w:val="0"/>
                  <w:marRight w:val="0"/>
                  <w:marTop w:val="0"/>
                  <w:marBottom w:val="0"/>
                  <w:divBdr>
                    <w:top w:val="none" w:sz="0" w:space="0" w:color="auto"/>
                    <w:left w:val="none" w:sz="0" w:space="0" w:color="auto"/>
                    <w:bottom w:val="none" w:sz="0" w:space="0" w:color="auto"/>
                    <w:right w:val="none" w:sz="0" w:space="0" w:color="auto"/>
                  </w:divBdr>
                  <w:divsChild>
                    <w:div w:id="341593881">
                      <w:marLeft w:val="0"/>
                      <w:marRight w:val="0"/>
                      <w:marTop w:val="0"/>
                      <w:marBottom w:val="0"/>
                      <w:divBdr>
                        <w:top w:val="none" w:sz="0" w:space="0" w:color="auto"/>
                        <w:left w:val="none" w:sz="0" w:space="0" w:color="auto"/>
                        <w:bottom w:val="none" w:sz="0" w:space="0" w:color="auto"/>
                        <w:right w:val="none" w:sz="0" w:space="0" w:color="auto"/>
                      </w:divBdr>
                    </w:div>
                  </w:divsChild>
                </w:div>
                <w:div w:id="1270889389">
                  <w:marLeft w:val="0"/>
                  <w:marRight w:val="0"/>
                  <w:marTop w:val="0"/>
                  <w:marBottom w:val="0"/>
                  <w:divBdr>
                    <w:top w:val="none" w:sz="0" w:space="0" w:color="auto"/>
                    <w:left w:val="none" w:sz="0" w:space="0" w:color="auto"/>
                    <w:bottom w:val="none" w:sz="0" w:space="0" w:color="auto"/>
                    <w:right w:val="none" w:sz="0" w:space="0" w:color="auto"/>
                  </w:divBdr>
                  <w:divsChild>
                    <w:div w:id="4875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131139">
          <w:marLeft w:val="0"/>
          <w:marRight w:val="0"/>
          <w:marTop w:val="0"/>
          <w:marBottom w:val="0"/>
          <w:divBdr>
            <w:top w:val="none" w:sz="0" w:space="0" w:color="auto"/>
            <w:left w:val="none" w:sz="0" w:space="0" w:color="auto"/>
            <w:bottom w:val="none" w:sz="0" w:space="0" w:color="auto"/>
            <w:right w:val="none" w:sz="0" w:space="0" w:color="auto"/>
          </w:divBdr>
          <w:divsChild>
            <w:div w:id="1465194268">
              <w:marLeft w:val="0"/>
              <w:marRight w:val="0"/>
              <w:marTop w:val="0"/>
              <w:marBottom w:val="0"/>
              <w:divBdr>
                <w:top w:val="none" w:sz="0" w:space="0" w:color="auto"/>
                <w:left w:val="none" w:sz="0" w:space="0" w:color="auto"/>
                <w:bottom w:val="none" w:sz="0" w:space="0" w:color="auto"/>
                <w:right w:val="none" w:sz="0" w:space="0" w:color="auto"/>
              </w:divBdr>
              <w:divsChild>
                <w:div w:id="1391229159">
                  <w:marLeft w:val="0"/>
                  <w:marRight w:val="0"/>
                  <w:marTop w:val="0"/>
                  <w:marBottom w:val="0"/>
                  <w:divBdr>
                    <w:top w:val="none" w:sz="0" w:space="0" w:color="auto"/>
                    <w:left w:val="none" w:sz="0" w:space="0" w:color="auto"/>
                    <w:bottom w:val="none" w:sz="0" w:space="0" w:color="auto"/>
                    <w:right w:val="none" w:sz="0" w:space="0" w:color="auto"/>
                  </w:divBdr>
                  <w:divsChild>
                    <w:div w:id="298191468">
                      <w:marLeft w:val="0"/>
                      <w:marRight w:val="0"/>
                      <w:marTop w:val="0"/>
                      <w:marBottom w:val="0"/>
                      <w:divBdr>
                        <w:top w:val="none" w:sz="0" w:space="0" w:color="auto"/>
                        <w:left w:val="none" w:sz="0" w:space="0" w:color="auto"/>
                        <w:bottom w:val="none" w:sz="0" w:space="0" w:color="auto"/>
                        <w:right w:val="none" w:sz="0" w:space="0" w:color="auto"/>
                      </w:divBdr>
                    </w:div>
                  </w:divsChild>
                </w:div>
                <w:div w:id="237322451">
                  <w:marLeft w:val="0"/>
                  <w:marRight w:val="0"/>
                  <w:marTop w:val="0"/>
                  <w:marBottom w:val="0"/>
                  <w:divBdr>
                    <w:top w:val="none" w:sz="0" w:space="0" w:color="auto"/>
                    <w:left w:val="none" w:sz="0" w:space="0" w:color="auto"/>
                    <w:bottom w:val="none" w:sz="0" w:space="0" w:color="auto"/>
                    <w:right w:val="none" w:sz="0" w:space="0" w:color="auto"/>
                  </w:divBdr>
                  <w:divsChild>
                    <w:div w:id="1481077765">
                      <w:marLeft w:val="0"/>
                      <w:marRight w:val="0"/>
                      <w:marTop w:val="0"/>
                      <w:marBottom w:val="0"/>
                      <w:divBdr>
                        <w:top w:val="none" w:sz="0" w:space="0" w:color="auto"/>
                        <w:left w:val="none" w:sz="0" w:space="0" w:color="auto"/>
                        <w:bottom w:val="none" w:sz="0" w:space="0" w:color="auto"/>
                        <w:right w:val="none" w:sz="0" w:space="0" w:color="auto"/>
                      </w:divBdr>
                    </w:div>
                  </w:divsChild>
                </w:div>
                <w:div w:id="1410730843">
                  <w:marLeft w:val="0"/>
                  <w:marRight w:val="0"/>
                  <w:marTop w:val="0"/>
                  <w:marBottom w:val="0"/>
                  <w:divBdr>
                    <w:top w:val="none" w:sz="0" w:space="0" w:color="auto"/>
                    <w:left w:val="none" w:sz="0" w:space="0" w:color="auto"/>
                    <w:bottom w:val="none" w:sz="0" w:space="0" w:color="auto"/>
                    <w:right w:val="none" w:sz="0" w:space="0" w:color="auto"/>
                  </w:divBdr>
                  <w:divsChild>
                    <w:div w:id="1833181175">
                      <w:marLeft w:val="0"/>
                      <w:marRight w:val="0"/>
                      <w:marTop w:val="0"/>
                      <w:marBottom w:val="0"/>
                      <w:divBdr>
                        <w:top w:val="none" w:sz="0" w:space="0" w:color="auto"/>
                        <w:left w:val="none" w:sz="0" w:space="0" w:color="auto"/>
                        <w:bottom w:val="none" w:sz="0" w:space="0" w:color="auto"/>
                        <w:right w:val="none" w:sz="0" w:space="0" w:color="auto"/>
                      </w:divBdr>
                    </w:div>
                  </w:divsChild>
                </w:div>
                <w:div w:id="16346759">
                  <w:marLeft w:val="0"/>
                  <w:marRight w:val="0"/>
                  <w:marTop w:val="0"/>
                  <w:marBottom w:val="0"/>
                  <w:divBdr>
                    <w:top w:val="none" w:sz="0" w:space="0" w:color="auto"/>
                    <w:left w:val="none" w:sz="0" w:space="0" w:color="auto"/>
                    <w:bottom w:val="none" w:sz="0" w:space="0" w:color="auto"/>
                    <w:right w:val="none" w:sz="0" w:space="0" w:color="auto"/>
                  </w:divBdr>
                  <w:divsChild>
                    <w:div w:id="541749910">
                      <w:marLeft w:val="0"/>
                      <w:marRight w:val="0"/>
                      <w:marTop w:val="0"/>
                      <w:marBottom w:val="0"/>
                      <w:divBdr>
                        <w:top w:val="none" w:sz="0" w:space="0" w:color="auto"/>
                        <w:left w:val="none" w:sz="0" w:space="0" w:color="auto"/>
                        <w:bottom w:val="none" w:sz="0" w:space="0" w:color="auto"/>
                        <w:right w:val="none" w:sz="0" w:space="0" w:color="auto"/>
                      </w:divBdr>
                    </w:div>
                  </w:divsChild>
                </w:div>
                <w:div w:id="393284848">
                  <w:marLeft w:val="0"/>
                  <w:marRight w:val="0"/>
                  <w:marTop w:val="0"/>
                  <w:marBottom w:val="0"/>
                  <w:divBdr>
                    <w:top w:val="none" w:sz="0" w:space="0" w:color="auto"/>
                    <w:left w:val="none" w:sz="0" w:space="0" w:color="auto"/>
                    <w:bottom w:val="none" w:sz="0" w:space="0" w:color="auto"/>
                    <w:right w:val="none" w:sz="0" w:space="0" w:color="auto"/>
                  </w:divBdr>
                  <w:divsChild>
                    <w:div w:id="12849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4604">
      <w:bodyDiv w:val="1"/>
      <w:marLeft w:val="0"/>
      <w:marRight w:val="0"/>
      <w:marTop w:val="0"/>
      <w:marBottom w:val="0"/>
      <w:divBdr>
        <w:top w:val="none" w:sz="0" w:space="0" w:color="auto"/>
        <w:left w:val="none" w:sz="0" w:space="0" w:color="auto"/>
        <w:bottom w:val="none" w:sz="0" w:space="0" w:color="auto"/>
        <w:right w:val="none" w:sz="0" w:space="0" w:color="auto"/>
      </w:divBdr>
      <w:divsChild>
        <w:div w:id="1707410612">
          <w:marLeft w:val="0"/>
          <w:marRight w:val="0"/>
          <w:marTop w:val="0"/>
          <w:marBottom w:val="0"/>
          <w:divBdr>
            <w:top w:val="none" w:sz="0" w:space="0" w:color="auto"/>
            <w:left w:val="none" w:sz="0" w:space="0" w:color="auto"/>
            <w:bottom w:val="none" w:sz="0" w:space="0" w:color="auto"/>
            <w:right w:val="none" w:sz="0" w:space="0" w:color="auto"/>
          </w:divBdr>
        </w:div>
      </w:divsChild>
    </w:div>
    <w:div w:id="1677422715">
      <w:bodyDiv w:val="1"/>
      <w:marLeft w:val="0"/>
      <w:marRight w:val="0"/>
      <w:marTop w:val="0"/>
      <w:marBottom w:val="0"/>
      <w:divBdr>
        <w:top w:val="none" w:sz="0" w:space="0" w:color="auto"/>
        <w:left w:val="none" w:sz="0" w:space="0" w:color="auto"/>
        <w:bottom w:val="none" w:sz="0" w:space="0" w:color="auto"/>
        <w:right w:val="none" w:sz="0" w:space="0" w:color="auto"/>
      </w:divBdr>
      <w:divsChild>
        <w:div w:id="1512645870">
          <w:marLeft w:val="0"/>
          <w:marRight w:val="0"/>
          <w:marTop w:val="0"/>
          <w:marBottom w:val="0"/>
          <w:divBdr>
            <w:top w:val="none" w:sz="0" w:space="0" w:color="auto"/>
            <w:left w:val="none" w:sz="0" w:space="0" w:color="auto"/>
            <w:bottom w:val="none" w:sz="0" w:space="0" w:color="auto"/>
            <w:right w:val="none" w:sz="0" w:space="0" w:color="auto"/>
          </w:divBdr>
        </w:div>
      </w:divsChild>
    </w:div>
    <w:div w:id="1678726165">
      <w:bodyDiv w:val="1"/>
      <w:marLeft w:val="0"/>
      <w:marRight w:val="0"/>
      <w:marTop w:val="0"/>
      <w:marBottom w:val="0"/>
      <w:divBdr>
        <w:top w:val="none" w:sz="0" w:space="0" w:color="auto"/>
        <w:left w:val="none" w:sz="0" w:space="0" w:color="auto"/>
        <w:bottom w:val="none" w:sz="0" w:space="0" w:color="auto"/>
        <w:right w:val="none" w:sz="0" w:space="0" w:color="auto"/>
      </w:divBdr>
      <w:divsChild>
        <w:div w:id="1576746173">
          <w:marLeft w:val="0"/>
          <w:marRight w:val="0"/>
          <w:marTop w:val="0"/>
          <w:marBottom w:val="0"/>
          <w:divBdr>
            <w:top w:val="none" w:sz="0" w:space="0" w:color="auto"/>
            <w:left w:val="none" w:sz="0" w:space="0" w:color="auto"/>
            <w:bottom w:val="none" w:sz="0" w:space="0" w:color="auto"/>
            <w:right w:val="none" w:sz="0" w:space="0" w:color="auto"/>
          </w:divBdr>
          <w:divsChild>
            <w:div w:id="1452821001">
              <w:marLeft w:val="0"/>
              <w:marRight w:val="0"/>
              <w:marTop w:val="0"/>
              <w:marBottom w:val="0"/>
              <w:divBdr>
                <w:top w:val="none" w:sz="0" w:space="0" w:color="auto"/>
                <w:left w:val="none" w:sz="0" w:space="0" w:color="auto"/>
                <w:bottom w:val="none" w:sz="0" w:space="0" w:color="auto"/>
                <w:right w:val="none" w:sz="0" w:space="0" w:color="auto"/>
              </w:divBdr>
              <w:divsChild>
                <w:div w:id="2094740219">
                  <w:marLeft w:val="0"/>
                  <w:marRight w:val="0"/>
                  <w:marTop w:val="0"/>
                  <w:marBottom w:val="0"/>
                  <w:divBdr>
                    <w:top w:val="none" w:sz="0" w:space="0" w:color="auto"/>
                    <w:left w:val="none" w:sz="0" w:space="0" w:color="auto"/>
                    <w:bottom w:val="none" w:sz="0" w:space="0" w:color="auto"/>
                    <w:right w:val="none" w:sz="0" w:space="0" w:color="auto"/>
                  </w:divBdr>
                  <w:divsChild>
                    <w:div w:id="76673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155244">
          <w:marLeft w:val="0"/>
          <w:marRight w:val="0"/>
          <w:marTop w:val="0"/>
          <w:marBottom w:val="0"/>
          <w:divBdr>
            <w:top w:val="none" w:sz="0" w:space="0" w:color="auto"/>
            <w:left w:val="none" w:sz="0" w:space="0" w:color="auto"/>
            <w:bottom w:val="none" w:sz="0" w:space="0" w:color="auto"/>
            <w:right w:val="none" w:sz="0" w:space="0" w:color="auto"/>
          </w:divBdr>
          <w:divsChild>
            <w:div w:id="878586696">
              <w:marLeft w:val="0"/>
              <w:marRight w:val="0"/>
              <w:marTop w:val="0"/>
              <w:marBottom w:val="0"/>
              <w:divBdr>
                <w:top w:val="none" w:sz="0" w:space="0" w:color="auto"/>
                <w:left w:val="none" w:sz="0" w:space="0" w:color="auto"/>
                <w:bottom w:val="none" w:sz="0" w:space="0" w:color="auto"/>
                <w:right w:val="none" w:sz="0" w:space="0" w:color="auto"/>
              </w:divBdr>
              <w:divsChild>
                <w:div w:id="97394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1691">
          <w:marLeft w:val="0"/>
          <w:marRight w:val="0"/>
          <w:marTop w:val="0"/>
          <w:marBottom w:val="0"/>
          <w:divBdr>
            <w:top w:val="none" w:sz="0" w:space="0" w:color="auto"/>
            <w:left w:val="none" w:sz="0" w:space="0" w:color="auto"/>
            <w:bottom w:val="none" w:sz="0" w:space="0" w:color="auto"/>
            <w:right w:val="none" w:sz="0" w:space="0" w:color="auto"/>
          </w:divBdr>
          <w:divsChild>
            <w:div w:id="686713502">
              <w:marLeft w:val="0"/>
              <w:marRight w:val="0"/>
              <w:marTop w:val="0"/>
              <w:marBottom w:val="0"/>
              <w:divBdr>
                <w:top w:val="none" w:sz="0" w:space="0" w:color="auto"/>
                <w:left w:val="none" w:sz="0" w:space="0" w:color="auto"/>
                <w:bottom w:val="none" w:sz="0" w:space="0" w:color="auto"/>
                <w:right w:val="none" w:sz="0" w:space="0" w:color="auto"/>
              </w:divBdr>
              <w:divsChild>
                <w:div w:id="12932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581912">
      <w:bodyDiv w:val="1"/>
      <w:marLeft w:val="0"/>
      <w:marRight w:val="0"/>
      <w:marTop w:val="0"/>
      <w:marBottom w:val="0"/>
      <w:divBdr>
        <w:top w:val="none" w:sz="0" w:space="0" w:color="auto"/>
        <w:left w:val="none" w:sz="0" w:space="0" w:color="auto"/>
        <w:bottom w:val="none" w:sz="0" w:space="0" w:color="auto"/>
        <w:right w:val="none" w:sz="0" w:space="0" w:color="auto"/>
      </w:divBdr>
    </w:div>
    <w:div w:id="1679959457">
      <w:bodyDiv w:val="1"/>
      <w:marLeft w:val="0"/>
      <w:marRight w:val="0"/>
      <w:marTop w:val="0"/>
      <w:marBottom w:val="0"/>
      <w:divBdr>
        <w:top w:val="none" w:sz="0" w:space="0" w:color="auto"/>
        <w:left w:val="none" w:sz="0" w:space="0" w:color="auto"/>
        <w:bottom w:val="none" w:sz="0" w:space="0" w:color="auto"/>
        <w:right w:val="none" w:sz="0" w:space="0" w:color="auto"/>
      </w:divBdr>
      <w:divsChild>
        <w:div w:id="249198508">
          <w:marLeft w:val="0"/>
          <w:marRight w:val="0"/>
          <w:marTop w:val="0"/>
          <w:marBottom w:val="0"/>
          <w:divBdr>
            <w:top w:val="none" w:sz="0" w:space="0" w:color="auto"/>
            <w:left w:val="none" w:sz="0" w:space="0" w:color="auto"/>
            <w:bottom w:val="none" w:sz="0" w:space="0" w:color="auto"/>
            <w:right w:val="none" w:sz="0" w:space="0" w:color="auto"/>
          </w:divBdr>
          <w:divsChild>
            <w:div w:id="1522939494">
              <w:marLeft w:val="0"/>
              <w:marRight w:val="0"/>
              <w:marTop w:val="0"/>
              <w:marBottom w:val="0"/>
              <w:divBdr>
                <w:top w:val="none" w:sz="0" w:space="0" w:color="auto"/>
                <w:left w:val="none" w:sz="0" w:space="0" w:color="auto"/>
                <w:bottom w:val="none" w:sz="0" w:space="0" w:color="auto"/>
                <w:right w:val="none" w:sz="0" w:space="0" w:color="auto"/>
              </w:divBdr>
              <w:divsChild>
                <w:div w:id="16934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6733">
          <w:marLeft w:val="0"/>
          <w:marRight w:val="0"/>
          <w:marTop w:val="0"/>
          <w:marBottom w:val="0"/>
          <w:divBdr>
            <w:top w:val="none" w:sz="0" w:space="0" w:color="auto"/>
            <w:left w:val="none" w:sz="0" w:space="0" w:color="auto"/>
            <w:bottom w:val="none" w:sz="0" w:space="0" w:color="auto"/>
            <w:right w:val="none" w:sz="0" w:space="0" w:color="auto"/>
          </w:divBdr>
        </w:div>
      </w:divsChild>
    </w:div>
    <w:div w:id="1680502897">
      <w:bodyDiv w:val="1"/>
      <w:marLeft w:val="0"/>
      <w:marRight w:val="0"/>
      <w:marTop w:val="0"/>
      <w:marBottom w:val="0"/>
      <w:divBdr>
        <w:top w:val="none" w:sz="0" w:space="0" w:color="auto"/>
        <w:left w:val="none" w:sz="0" w:space="0" w:color="auto"/>
        <w:bottom w:val="none" w:sz="0" w:space="0" w:color="auto"/>
        <w:right w:val="none" w:sz="0" w:space="0" w:color="auto"/>
      </w:divBdr>
    </w:div>
    <w:div w:id="1680811842">
      <w:bodyDiv w:val="1"/>
      <w:marLeft w:val="0"/>
      <w:marRight w:val="0"/>
      <w:marTop w:val="0"/>
      <w:marBottom w:val="0"/>
      <w:divBdr>
        <w:top w:val="none" w:sz="0" w:space="0" w:color="auto"/>
        <w:left w:val="none" w:sz="0" w:space="0" w:color="auto"/>
        <w:bottom w:val="none" w:sz="0" w:space="0" w:color="auto"/>
        <w:right w:val="none" w:sz="0" w:space="0" w:color="auto"/>
      </w:divBdr>
      <w:divsChild>
        <w:div w:id="1625190163">
          <w:marLeft w:val="0"/>
          <w:marRight w:val="0"/>
          <w:marTop w:val="150"/>
          <w:marBottom w:val="0"/>
          <w:divBdr>
            <w:top w:val="none" w:sz="0" w:space="0" w:color="auto"/>
            <w:left w:val="none" w:sz="0" w:space="0" w:color="auto"/>
            <w:bottom w:val="none" w:sz="0" w:space="0" w:color="auto"/>
            <w:right w:val="none" w:sz="0" w:space="0" w:color="auto"/>
          </w:divBdr>
        </w:div>
      </w:divsChild>
    </w:div>
    <w:div w:id="1681086343">
      <w:bodyDiv w:val="1"/>
      <w:marLeft w:val="0"/>
      <w:marRight w:val="0"/>
      <w:marTop w:val="0"/>
      <w:marBottom w:val="0"/>
      <w:divBdr>
        <w:top w:val="none" w:sz="0" w:space="0" w:color="auto"/>
        <w:left w:val="none" w:sz="0" w:space="0" w:color="auto"/>
        <w:bottom w:val="none" w:sz="0" w:space="0" w:color="auto"/>
        <w:right w:val="none" w:sz="0" w:space="0" w:color="auto"/>
      </w:divBdr>
      <w:divsChild>
        <w:div w:id="815876234">
          <w:marLeft w:val="0"/>
          <w:marRight w:val="0"/>
          <w:marTop w:val="0"/>
          <w:marBottom w:val="0"/>
          <w:divBdr>
            <w:top w:val="none" w:sz="0" w:space="0" w:color="auto"/>
            <w:left w:val="none" w:sz="0" w:space="0" w:color="auto"/>
            <w:bottom w:val="none" w:sz="0" w:space="0" w:color="auto"/>
            <w:right w:val="none" w:sz="0" w:space="0" w:color="auto"/>
          </w:divBdr>
          <w:divsChild>
            <w:div w:id="428355248">
              <w:marLeft w:val="0"/>
              <w:marRight w:val="0"/>
              <w:marTop w:val="0"/>
              <w:marBottom w:val="0"/>
              <w:divBdr>
                <w:top w:val="none" w:sz="0" w:space="0" w:color="auto"/>
                <w:left w:val="none" w:sz="0" w:space="0" w:color="auto"/>
                <w:bottom w:val="none" w:sz="0" w:space="0" w:color="auto"/>
                <w:right w:val="none" w:sz="0" w:space="0" w:color="auto"/>
              </w:divBdr>
            </w:div>
          </w:divsChild>
        </w:div>
        <w:div w:id="694889921">
          <w:marLeft w:val="0"/>
          <w:marRight w:val="0"/>
          <w:marTop w:val="0"/>
          <w:marBottom w:val="0"/>
          <w:divBdr>
            <w:top w:val="none" w:sz="0" w:space="0" w:color="auto"/>
            <w:left w:val="none" w:sz="0" w:space="0" w:color="auto"/>
            <w:bottom w:val="none" w:sz="0" w:space="0" w:color="auto"/>
            <w:right w:val="none" w:sz="0" w:space="0" w:color="auto"/>
          </w:divBdr>
        </w:div>
      </w:divsChild>
    </w:div>
    <w:div w:id="1681588462">
      <w:bodyDiv w:val="1"/>
      <w:marLeft w:val="0"/>
      <w:marRight w:val="0"/>
      <w:marTop w:val="0"/>
      <w:marBottom w:val="0"/>
      <w:divBdr>
        <w:top w:val="none" w:sz="0" w:space="0" w:color="auto"/>
        <w:left w:val="none" w:sz="0" w:space="0" w:color="auto"/>
        <w:bottom w:val="none" w:sz="0" w:space="0" w:color="auto"/>
        <w:right w:val="none" w:sz="0" w:space="0" w:color="auto"/>
      </w:divBdr>
      <w:divsChild>
        <w:div w:id="617764686">
          <w:marLeft w:val="0"/>
          <w:marRight w:val="0"/>
          <w:marTop w:val="0"/>
          <w:marBottom w:val="0"/>
          <w:divBdr>
            <w:top w:val="none" w:sz="0" w:space="0" w:color="auto"/>
            <w:left w:val="none" w:sz="0" w:space="0" w:color="auto"/>
            <w:bottom w:val="none" w:sz="0" w:space="0" w:color="auto"/>
            <w:right w:val="none" w:sz="0" w:space="0" w:color="auto"/>
          </w:divBdr>
        </w:div>
        <w:div w:id="1884053249">
          <w:marLeft w:val="0"/>
          <w:marRight w:val="0"/>
          <w:marTop w:val="150"/>
          <w:marBottom w:val="150"/>
          <w:divBdr>
            <w:top w:val="single" w:sz="6" w:space="4" w:color="D7D7D7"/>
            <w:left w:val="none" w:sz="0" w:space="0" w:color="auto"/>
            <w:bottom w:val="single" w:sz="6" w:space="4" w:color="D7D7D7"/>
            <w:right w:val="none" w:sz="0" w:space="0" w:color="auto"/>
          </w:divBdr>
        </w:div>
        <w:div w:id="1365061858">
          <w:marLeft w:val="0"/>
          <w:marRight w:val="0"/>
          <w:marTop w:val="0"/>
          <w:marBottom w:val="0"/>
          <w:divBdr>
            <w:top w:val="none" w:sz="0" w:space="0" w:color="auto"/>
            <w:left w:val="none" w:sz="0" w:space="0" w:color="auto"/>
            <w:bottom w:val="none" w:sz="0" w:space="0" w:color="auto"/>
            <w:right w:val="none" w:sz="0" w:space="0" w:color="auto"/>
          </w:divBdr>
        </w:div>
      </w:divsChild>
    </w:div>
    <w:div w:id="1682314953">
      <w:bodyDiv w:val="1"/>
      <w:marLeft w:val="0"/>
      <w:marRight w:val="0"/>
      <w:marTop w:val="0"/>
      <w:marBottom w:val="0"/>
      <w:divBdr>
        <w:top w:val="none" w:sz="0" w:space="0" w:color="auto"/>
        <w:left w:val="none" w:sz="0" w:space="0" w:color="auto"/>
        <w:bottom w:val="none" w:sz="0" w:space="0" w:color="auto"/>
        <w:right w:val="none" w:sz="0" w:space="0" w:color="auto"/>
      </w:divBdr>
      <w:divsChild>
        <w:div w:id="2027516468">
          <w:marLeft w:val="0"/>
          <w:marRight w:val="0"/>
          <w:marTop w:val="0"/>
          <w:marBottom w:val="0"/>
          <w:divBdr>
            <w:top w:val="none" w:sz="0" w:space="0" w:color="auto"/>
            <w:left w:val="none" w:sz="0" w:space="0" w:color="auto"/>
            <w:bottom w:val="none" w:sz="0" w:space="0" w:color="auto"/>
            <w:right w:val="none" w:sz="0" w:space="0" w:color="auto"/>
          </w:divBdr>
          <w:divsChild>
            <w:div w:id="465663531">
              <w:marLeft w:val="0"/>
              <w:marRight w:val="0"/>
              <w:marTop w:val="0"/>
              <w:marBottom w:val="0"/>
              <w:divBdr>
                <w:top w:val="none" w:sz="0" w:space="0" w:color="auto"/>
                <w:left w:val="none" w:sz="0" w:space="0" w:color="auto"/>
                <w:bottom w:val="none" w:sz="0" w:space="0" w:color="auto"/>
                <w:right w:val="none" w:sz="0" w:space="0" w:color="auto"/>
              </w:divBdr>
            </w:div>
          </w:divsChild>
        </w:div>
        <w:div w:id="1685398617">
          <w:marLeft w:val="0"/>
          <w:marRight w:val="0"/>
          <w:marTop w:val="0"/>
          <w:marBottom w:val="0"/>
          <w:divBdr>
            <w:top w:val="none" w:sz="0" w:space="0" w:color="auto"/>
            <w:left w:val="none" w:sz="0" w:space="0" w:color="auto"/>
            <w:bottom w:val="none" w:sz="0" w:space="0" w:color="auto"/>
            <w:right w:val="none" w:sz="0" w:space="0" w:color="auto"/>
          </w:divBdr>
        </w:div>
        <w:div w:id="1653368979">
          <w:marLeft w:val="0"/>
          <w:marRight w:val="0"/>
          <w:marTop w:val="0"/>
          <w:marBottom w:val="0"/>
          <w:divBdr>
            <w:top w:val="none" w:sz="0" w:space="0" w:color="auto"/>
            <w:left w:val="none" w:sz="0" w:space="0" w:color="auto"/>
            <w:bottom w:val="none" w:sz="0" w:space="0" w:color="auto"/>
            <w:right w:val="none" w:sz="0" w:space="0" w:color="auto"/>
          </w:divBdr>
          <w:divsChild>
            <w:div w:id="202928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26782">
      <w:bodyDiv w:val="1"/>
      <w:marLeft w:val="0"/>
      <w:marRight w:val="0"/>
      <w:marTop w:val="0"/>
      <w:marBottom w:val="0"/>
      <w:divBdr>
        <w:top w:val="none" w:sz="0" w:space="0" w:color="auto"/>
        <w:left w:val="none" w:sz="0" w:space="0" w:color="auto"/>
        <w:bottom w:val="none" w:sz="0" w:space="0" w:color="auto"/>
        <w:right w:val="none" w:sz="0" w:space="0" w:color="auto"/>
      </w:divBdr>
      <w:divsChild>
        <w:div w:id="1581475783">
          <w:marLeft w:val="0"/>
          <w:marRight w:val="0"/>
          <w:marTop w:val="0"/>
          <w:marBottom w:val="0"/>
          <w:divBdr>
            <w:top w:val="none" w:sz="0" w:space="0" w:color="auto"/>
            <w:left w:val="none" w:sz="0" w:space="0" w:color="auto"/>
            <w:bottom w:val="none" w:sz="0" w:space="0" w:color="auto"/>
            <w:right w:val="none" w:sz="0" w:space="0" w:color="auto"/>
          </w:divBdr>
        </w:div>
      </w:divsChild>
    </w:div>
    <w:div w:id="1683119781">
      <w:bodyDiv w:val="1"/>
      <w:marLeft w:val="0"/>
      <w:marRight w:val="0"/>
      <w:marTop w:val="0"/>
      <w:marBottom w:val="0"/>
      <w:divBdr>
        <w:top w:val="none" w:sz="0" w:space="0" w:color="auto"/>
        <w:left w:val="none" w:sz="0" w:space="0" w:color="auto"/>
        <w:bottom w:val="none" w:sz="0" w:space="0" w:color="auto"/>
        <w:right w:val="none" w:sz="0" w:space="0" w:color="auto"/>
      </w:divBdr>
      <w:divsChild>
        <w:div w:id="498620191">
          <w:marLeft w:val="0"/>
          <w:marRight w:val="0"/>
          <w:marTop w:val="0"/>
          <w:marBottom w:val="0"/>
          <w:divBdr>
            <w:top w:val="none" w:sz="0" w:space="0" w:color="auto"/>
            <w:left w:val="none" w:sz="0" w:space="0" w:color="auto"/>
            <w:bottom w:val="none" w:sz="0" w:space="0" w:color="auto"/>
            <w:right w:val="none" w:sz="0" w:space="0" w:color="auto"/>
          </w:divBdr>
          <w:divsChild>
            <w:div w:id="989747567">
              <w:marLeft w:val="0"/>
              <w:marRight w:val="0"/>
              <w:marTop w:val="0"/>
              <w:marBottom w:val="0"/>
              <w:divBdr>
                <w:top w:val="none" w:sz="0" w:space="0" w:color="auto"/>
                <w:left w:val="none" w:sz="0" w:space="0" w:color="auto"/>
                <w:bottom w:val="none" w:sz="0" w:space="0" w:color="auto"/>
                <w:right w:val="none" w:sz="0" w:space="0" w:color="auto"/>
              </w:divBdr>
              <w:divsChild>
                <w:div w:id="20389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36383">
          <w:marLeft w:val="0"/>
          <w:marRight w:val="0"/>
          <w:marTop w:val="0"/>
          <w:marBottom w:val="0"/>
          <w:divBdr>
            <w:top w:val="none" w:sz="0" w:space="0" w:color="auto"/>
            <w:left w:val="none" w:sz="0" w:space="0" w:color="auto"/>
            <w:bottom w:val="none" w:sz="0" w:space="0" w:color="auto"/>
            <w:right w:val="none" w:sz="0" w:space="0" w:color="auto"/>
          </w:divBdr>
        </w:div>
      </w:divsChild>
    </w:div>
    <w:div w:id="1683238106">
      <w:bodyDiv w:val="1"/>
      <w:marLeft w:val="0"/>
      <w:marRight w:val="0"/>
      <w:marTop w:val="0"/>
      <w:marBottom w:val="0"/>
      <w:divBdr>
        <w:top w:val="none" w:sz="0" w:space="0" w:color="auto"/>
        <w:left w:val="none" w:sz="0" w:space="0" w:color="auto"/>
        <w:bottom w:val="none" w:sz="0" w:space="0" w:color="auto"/>
        <w:right w:val="none" w:sz="0" w:space="0" w:color="auto"/>
      </w:divBdr>
    </w:div>
    <w:div w:id="1683775840">
      <w:bodyDiv w:val="1"/>
      <w:marLeft w:val="0"/>
      <w:marRight w:val="0"/>
      <w:marTop w:val="0"/>
      <w:marBottom w:val="0"/>
      <w:divBdr>
        <w:top w:val="none" w:sz="0" w:space="0" w:color="auto"/>
        <w:left w:val="none" w:sz="0" w:space="0" w:color="auto"/>
        <w:bottom w:val="none" w:sz="0" w:space="0" w:color="auto"/>
        <w:right w:val="none" w:sz="0" w:space="0" w:color="auto"/>
      </w:divBdr>
      <w:divsChild>
        <w:div w:id="1826511448">
          <w:marLeft w:val="0"/>
          <w:marRight w:val="0"/>
          <w:marTop w:val="0"/>
          <w:marBottom w:val="0"/>
          <w:divBdr>
            <w:top w:val="none" w:sz="0" w:space="0" w:color="auto"/>
            <w:left w:val="none" w:sz="0" w:space="0" w:color="auto"/>
            <w:bottom w:val="none" w:sz="0" w:space="0" w:color="auto"/>
            <w:right w:val="none" w:sz="0" w:space="0" w:color="auto"/>
          </w:divBdr>
          <w:divsChild>
            <w:div w:id="710612806">
              <w:marLeft w:val="0"/>
              <w:marRight w:val="0"/>
              <w:marTop w:val="0"/>
              <w:marBottom w:val="0"/>
              <w:divBdr>
                <w:top w:val="none" w:sz="0" w:space="0" w:color="auto"/>
                <w:left w:val="none" w:sz="0" w:space="0" w:color="auto"/>
                <w:bottom w:val="none" w:sz="0" w:space="0" w:color="auto"/>
                <w:right w:val="none" w:sz="0" w:space="0" w:color="auto"/>
              </w:divBdr>
              <w:divsChild>
                <w:div w:id="2051027282">
                  <w:marLeft w:val="0"/>
                  <w:marRight w:val="0"/>
                  <w:marTop w:val="0"/>
                  <w:marBottom w:val="0"/>
                  <w:divBdr>
                    <w:top w:val="none" w:sz="0" w:space="0" w:color="auto"/>
                    <w:left w:val="none" w:sz="0" w:space="0" w:color="auto"/>
                    <w:bottom w:val="none" w:sz="0" w:space="0" w:color="auto"/>
                    <w:right w:val="none" w:sz="0" w:space="0" w:color="auto"/>
                  </w:divBdr>
                  <w:divsChild>
                    <w:div w:id="9643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105768">
          <w:marLeft w:val="0"/>
          <w:marRight w:val="0"/>
          <w:marTop w:val="0"/>
          <w:marBottom w:val="0"/>
          <w:divBdr>
            <w:top w:val="none" w:sz="0" w:space="0" w:color="auto"/>
            <w:left w:val="none" w:sz="0" w:space="0" w:color="auto"/>
            <w:bottom w:val="none" w:sz="0" w:space="0" w:color="auto"/>
            <w:right w:val="none" w:sz="0" w:space="0" w:color="auto"/>
          </w:divBdr>
          <w:divsChild>
            <w:div w:id="1785343702">
              <w:marLeft w:val="0"/>
              <w:marRight w:val="0"/>
              <w:marTop w:val="0"/>
              <w:marBottom w:val="0"/>
              <w:divBdr>
                <w:top w:val="none" w:sz="0" w:space="0" w:color="auto"/>
                <w:left w:val="none" w:sz="0" w:space="0" w:color="auto"/>
                <w:bottom w:val="none" w:sz="0" w:space="0" w:color="auto"/>
                <w:right w:val="none" w:sz="0" w:space="0" w:color="auto"/>
              </w:divBdr>
              <w:divsChild>
                <w:div w:id="203596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80578">
          <w:marLeft w:val="0"/>
          <w:marRight w:val="0"/>
          <w:marTop w:val="0"/>
          <w:marBottom w:val="0"/>
          <w:divBdr>
            <w:top w:val="none" w:sz="0" w:space="0" w:color="auto"/>
            <w:left w:val="none" w:sz="0" w:space="0" w:color="auto"/>
            <w:bottom w:val="none" w:sz="0" w:space="0" w:color="auto"/>
            <w:right w:val="none" w:sz="0" w:space="0" w:color="auto"/>
          </w:divBdr>
          <w:divsChild>
            <w:div w:id="768963116">
              <w:marLeft w:val="0"/>
              <w:marRight w:val="0"/>
              <w:marTop w:val="0"/>
              <w:marBottom w:val="0"/>
              <w:divBdr>
                <w:top w:val="none" w:sz="0" w:space="0" w:color="auto"/>
                <w:left w:val="none" w:sz="0" w:space="0" w:color="auto"/>
                <w:bottom w:val="none" w:sz="0" w:space="0" w:color="auto"/>
                <w:right w:val="none" w:sz="0" w:space="0" w:color="auto"/>
              </w:divBdr>
              <w:divsChild>
                <w:div w:id="3849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900042">
      <w:bodyDiv w:val="1"/>
      <w:marLeft w:val="0"/>
      <w:marRight w:val="0"/>
      <w:marTop w:val="0"/>
      <w:marBottom w:val="0"/>
      <w:divBdr>
        <w:top w:val="none" w:sz="0" w:space="0" w:color="auto"/>
        <w:left w:val="none" w:sz="0" w:space="0" w:color="auto"/>
        <w:bottom w:val="none" w:sz="0" w:space="0" w:color="auto"/>
        <w:right w:val="none" w:sz="0" w:space="0" w:color="auto"/>
      </w:divBdr>
    </w:div>
    <w:div w:id="1684504421">
      <w:bodyDiv w:val="1"/>
      <w:marLeft w:val="0"/>
      <w:marRight w:val="0"/>
      <w:marTop w:val="0"/>
      <w:marBottom w:val="0"/>
      <w:divBdr>
        <w:top w:val="none" w:sz="0" w:space="0" w:color="auto"/>
        <w:left w:val="none" w:sz="0" w:space="0" w:color="auto"/>
        <w:bottom w:val="none" w:sz="0" w:space="0" w:color="auto"/>
        <w:right w:val="none" w:sz="0" w:space="0" w:color="auto"/>
      </w:divBdr>
      <w:divsChild>
        <w:div w:id="1736078948">
          <w:marLeft w:val="0"/>
          <w:marRight w:val="0"/>
          <w:marTop w:val="0"/>
          <w:marBottom w:val="0"/>
          <w:divBdr>
            <w:top w:val="none" w:sz="0" w:space="0" w:color="auto"/>
            <w:left w:val="none" w:sz="0" w:space="0" w:color="auto"/>
            <w:bottom w:val="none" w:sz="0" w:space="0" w:color="auto"/>
            <w:right w:val="none" w:sz="0" w:space="0" w:color="auto"/>
          </w:divBdr>
          <w:divsChild>
            <w:div w:id="1901594353">
              <w:marLeft w:val="0"/>
              <w:marRight w:val="0"/>
              <w:marTop w:val="0"/>
              <w:marBottom w:val="0"/>
              <w:divBdr>
                <w:top w:val="none" w:sz="0" w:space="0" w:color="auto"/>
                <w:left w:val="none" w:sz="0" w:space="0" w:color="auto"/>
                <w:bottom w:val="none" w:sz="0" w:space="0" w:color="auto"/>
                <w:right w:val="none" w:sz="0" w:space="0" w:color="auto"/>
              </w:divBdr>
              <w:divsChild>
                <w:div w:id="11447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19838">
      <w:bodyDiv w:val="1"/>
      <w:marLeft w:val="0"/>
      <w:marRight w:val="0"/>
      <w:marTop w:val="0"/>
      <w:marBottom w:val="0"/>
      <w:divBdr>
        <w:top w:val="none" w:sz="0" w:space="0" w:color="auto"/>
        <w:left w:val="none" w:sz="0" w:space="0" w:color="auto"/>
        <w:bottom w:val="none" w:sz="0" w:space="0" w:color="auto"/>
        <w:right w:val="none" w:sz="0" w:space="0" w:color="auto"/>
      </w:divBdr>
      <w:divsChild>
        <w:div w:id="1628851912">
          <w:marLeft w:val="0"/>
          <w:marRight w:val="0"/>
          <w:marTop w:val="0"/>
          <w:marBottom w:val="0"/>
          <w:divBdr>
            <w:top w:val="none" w:sz="0" w:space="0" w:color="auto"/>
            <w:left w:val="none" w:sz="0" w:space="0" w:color="auto"/>
            <w:bottom w:val="none" w:sz="0" w:space="0" w:color="auto"/>
            <w:right w:val="none" w:sz="0" w:space="0" w:color="auto"/>
          </w:divBdr>
          <w:divsChild>
            <w:div w:id="1755122601">
              <w:marLeft w:val="0"/>
              <w:marRight w:val="0"/>
              <w:marTop w:val="0"/>
              <w:marBottom w:val="0"/>
              <w:divBdr>
                <w:top w:val="none" w:sz="0" w:space="0" w:color="auto"/>
                <w:left w:val="none" w:sz="0" w:space="0" w:color="auto"/>
                <w:bottom w:val="none" w:sz="0" w:space="0" w:color="auto"/>
                <w:right w:val="none" w:sz="0" w:space="0" w:color="auto"/>
              </w:divBdr>
              <w:divsChild>
                <w:div w:id="8142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94112">
          <w:marLeft w:val="0"/>
          <w:marRight w:val="0"/>
          <w:marTop w:val="0"/>
          <w:marBottom w:val="0"/>
          <w:divBdr>
            <w:top w:val="none" w:sz="0" w:space="0" w:color="auto"/>
            <w:left w:val="none" w:sz="0" w:space="0" w:color="auto"/>
            <w:bottom w:val="none" w:sz="0" w:space="0" w:color="auto"/>
            <w:right w:val="none" w:sz="0" w:space="0" w:color="auto"/>
          </w:divBdr>
        </w:div>
      </w:divsChild>
    </w:div>
    <w:div w:id="1685207014">
      <w:bodyDiv w:val="1"/>
      <w:marLeft w:val="0"/>
      <w:marRight w:val="0"/>
      <w:marTop w:val="0"/>
      <w:marBottom w:val="0"/>
      <w:divBdr>
        <w:top w:val="none" w:sz="0" w:space="0" w:color="auto"/>
        <w:left w:val="none" w:sz="0" w:space="0" w:color="auto"/>
        <w:bottom w:val="none" w:sz="0" w:space="0" w:color="auto"/>
        <w:right w:val="none" w:sz="0" w:space="0" w:color="auto"/>
      </w:divBdr>
      <w:divsChild>
        <w:div w:id="867373410">
          <w:marLeft w:val="0"/>
          <w:marRight w:val="0"/>
          <w:marTop w:val="0"/>
          <w:marBottom w:val="0"/>
          <w:divBdr>
            <w:top w:val="none" w:sz="0" w:space="0" w:color="auto"/>
            <w:left w:val="none" w:sz="0" w:space="0" w:color="auto"/>
            <w:bottom w:val="none" w:sz="0" w:space="0" w:color="auto"/>
            <w:right w:val="none" w:sz="0" w:space="0" w:color="auto"/>
          </w:divBdr>
          <w:divsChild>
            <w:div w:id="690647333">
              <w:marLeft w:val="0"/>
              <w:marRight w:val="0"/>
              <w:marTop w:val="0"/>
              <w:marBottom w:val="0"/>
              <w:divBdr>
                <w:top w:val="none" w:sz="0" w:space="0" w:color="auto"/>
                <w:left w:val="none" w:sz="0" w:space="0" w:color="auto"/>
                <w:bottom w:val="none" w:sz="0" w:space="0" w:color="auto"/>
                <w:right w:val="none" w:sz="0" w:space="0" w:color="auto"/>
              </w:divBdr>
            </w:div>
          </w:divsChild>
        </w:div>
        <w:div w:id="977035800">
          <w:marLeft w:val="0"/>
          <w:marRight w:val="0"/>
          <w:marTop w:val="0"/>
          <w:marBottom w:val="0"/>
          <w:divBdr>
            <w:top w:val="none" w:sz="0" w:space="0" w:color="auto"/>
            <w:left w:val="none" w:sz="0" w:space="0" w:color="auto"/>
            <w:bottom w:val="none" w:sz="0" w:space="0" w:color="auto"/>
            <w:right w:val="none" w:sz="0" w:space="0" w:color="auto"/>
          </w:divBdr>
          <w:divsChild>
            <w:div w:id="1523939565">
              <w:marLeft w:val="0"/>
              <w:marRight w:val="0"/>
              <w:marTop w:val="15"/>
              <w:marBottom w:val="0"/>
              <w:divBdr>
                <w:top w:val="none" w:sz="0" w:space="0" w:color="auto"/>
                <w:left w:val="none" w:sz="0" w:space="0" w:color="auto"/>
                <w:bottom w:val="none" w:sz="0" w:space="0" w:color="auto"/>
                <w:right w:val="none" w:sz="0" w:space="0" w:color="auto"/>
              </w:divBdr>
              <w:divsChild>
                <w:div w:id="1619414514">
                  <w:marLeft w:val="0"/>
                  <w:marRight w:val="0"/>
                  <w:marTop w:val="0"/>
                  <w:marBottom w:val="0"/>
                  <w:divBdr>
                    <w:top w:val="none" w:sz="0" w:space="0" w:color="auto"/>
                    <w:left w:val="none" w:sz="0" w:space="0" w:color="auto"/>
                    <w:bottom w:val="none" w:sz="0" w:space="0" w:color="auto"/>
                    <w:right w:val="none" w:sz="0" w:space="0" w:color="auto"/>
                  </w:divBdr>
                  <w:divsChild>
                    <w:div w:id="204298984">
                      <w:marLeft w:val="0"/>
                      <w:marRight w:val="0"/>
                      <w:marTop w:val="0"/>
                      <w:marBottom w:val="120"/>
                      <w:divBdr>
                        <w:top w:val="none" w:sz="0" w:space="0" w:color="auto"/>
                        <w:left w:val="none" w:sz="0" w:space="0" w:color="auto"/>
                        <w:bottom w:val="none" w:sz="0" w:space="0" w:color="auto"/>
                        <w:right w:val="none" w:sz="0" w:space="0" w:color="auto"/>
                      </w:divBdr>
                    </w:div>
                    <w:div w:id="283461082">
                      <w:marLeft w:val="0"/>
                      <w:marRight w:val="0"/>
                      <w:marTop w:val="0"/>
                      <w:marBottom w:val="180"/>
                      <w:divBdr>
                        <w:top w:val="none" w:sz="0" w:space="0" w:color="auto"/>
                        <w:left w:val="none" w:sz="0" w:space="0" w:color="auto"/>
                        <w:bottom w:val="none" w:sz="0" w:space="0" w:color="auto"/>
                        <w:right w:val="none" w:sz="0" w:space="0" w:color="auto"/>
                      </w:divBdr>
                    </w:div>
                    <w:div w:id="2079401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85859016">
      <w:bodyDiv w:val="1"/>
      <w:marLeft w:val="0"/>
      <w:marRight w:val="0"/>
      <w:marTop w:val="0"/>
      <w:marBottom w:val="0"/>
      <w:divBdr>
        <w:top w:val="none" w:sz="0" w:space="0" w:color="auto"/>
        <w:left w:val="none" w:sz="0" w:space="0" w:color="auto"/>
        <w:bottom w:val="none" w:sz="0" w:space="0" w:color="auto"/>
        <w:right w:val="none" w:sz="0" w:space="0" w:color="auto"/>
      </w:divBdr>
      <w:divsChild>
        <w:div w:id="1394885779">
          <w:marLeft w:val="0"/>
          <w:marRight w:val="0"/>
          <w:marTop w:val="0"/>
          <w:marBottom w:val="0"/>
          <w:divBdr>
            <w:top w:val="none" w:sz="0" w:space="0" w:color="auto"/>
            <w:left w:val="none" w:sz="0" w:space="0" w:color="auto"/>
            <w:bottom w:val="none" w:sz="0" w:space="0" w:color="auto"/>
            <w:right w:val="none" w:sz="0" w:space="0" w:color="auto"/>
          </w:divBdr>
          <w:divsChild>
            <w:div w:id="399139372">
              <w:marLeft w:val="0"/>
              <w:marRight w:val="0"/>
              <w:marTop w:val="0"/>
              <w:marBottom w:val="0"/>
              <w:divBdr>
                <w:top w:val="none" w:sz="0" w:space="0" w:color="auto"/>
                <w:left w:val="none" w:sz="0" w:space="0" w:color="auto"/>
                <w:bottom w:val="none" w:sz="0" w:space="0" w:color="auto"/>
                <w:right w:val="none" w:sz="0" w:space="0" w:color="auto"/>
              </w:divBdr>
              <w:divsChild>
                <w:div w:id="18407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67432">
      <w:bodyDiv w:val="1"/>
      <w:marLeft w:val="0"/>
      <w:marRight w:val="0"/>
      <w:marTop w:val="0"/>
      <w:marBottom w:val="0"/>
      <w:divBdr>
        <w:top w:val="none" w:sz="0" w:space="0" w:color="auto"/>
        <w:left w:val="none" w:sz="0" w:space="0" w:color="auto"/>
        <w:bottom w:val="none" w:sz="0" w:space="0" w:color="auto"/>
        <w:right w:val="none" w:sz="0" w:space="0" w:color="auto"/>
      </w:divBdr>
      <w:divsChild>
        <w:div w:id="1204365635">
          <w:marLeft w:val="0"/>
          <w:marRight w:val="0"/>
          <w:marTop w:val="0"/>
          <w:marBottom w:val="0"/>
          <w:divBdr>
            <w:top w:val="none" w:sz="0" w:space="0" w:color="auto"/>
            <w:left w:val="none" w:sz="0" w:space="0" w:color="auto"/>
            <w:bottom w:val="none" w:sz="0" w:space="0" w:color="auto"/>
            <w:right w:val="none" w:sz="0" w:space="0" w:color="auto"/>
          </w:divBdr>
          <w:divsChild>
            <w:div w:id="1084449978">
              <w:marLeft w:val="0"/>
              <w:marRight w:val="0"/>
              <w:marTop w:val="0"/>
              <w:marBottom w:val="0"/>
              <w:divBdr>
                <w:top w:val="none" w:sz="0" w:space="0" w:color="auto"/>
                <w:left w:val="none" w:sz="0" w:space="0" w:color="auto"/>
                <w:bottom w:val="none" w:sz="0" w:space="0" w:color="auto"/>
                <w:right w:val="none" w:sz="0" w:space="0" w:color="auto"/>
              </w:divBdr>
              <w:divsChild>
                <w:div w:id="25401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0936">
      <w:bodyDiv w:val="1"/>
      <w:marLeft w:val="0"/>
      <w:marRight w:val="0"/>
      <w:marTop w:val="0"/>
      <w:marBottom w:val="0"/>
      <w:divBdr>
        <w:top w:val="none" w:sz="0" w:space="0" w:color="auto"/>
        <w:left w:val="none" w:sz="0" w:space="0" w:color="auto"/>
        <w:bottom w:val="none" w:sz="0" w:space="0" w:color="auto"/>
        <w:right w:val="none" w:sz="0" w:space="0" w:color="auto"/>
      </w:divBdr>
      <w:divsChild>
        <w:div w:id="656345334">
          <w:marLeft w:val="0"/>
          <w:marRight w:val="0"/>
          <w:marTop w:val="0"/>
          <w:marBottom w:val="0"/>
          <w:divBdr>
            <w:top w:val="none" w:sz="0" w:space="0" w:color="auto"/>
            <w:left w:val="none" w:sz="0" w:space="0" w:color="auto"/>
            <w:bottom w:val="none" w:sz="0" w:space="0" w:color="auto"/>
            <w:right w:val="none" w:sz="0" w:space="0" w:color="auto"/>
          </w:divBdr>
        </w:div>
        <w:div w:id="1642807045">
          <w:marLeft w:val="0"/>
          <w:marRight w:val="0"/>
          <w:marTop w:val="0"/>
          <w:marBottom w:val="0"/>
          <w:divBdr>
            <w:top w:val="none" w:sz="0" w:space="0" w:color="auto"/>
            <w:left w:val="none" w:sz="0" w:space="0" w:color="auto"/>
            <w:bottom w:val="none" w:sz="0" w:space="0" w:color="auto"/>
            <w:right w:val="none" w:sz="0" w:space="0" w:color="auto"/>
          </w:divBdr>
        </w:div>
        <w:div w:id="1240100147">
          <w:marLeft w:val="0"/>
          <w:marRight w:val="0"/>
          <w:marTop w:val="0"/>
          <w:marBottom w:val="0"/>
          <w:divBdr>
            <w:top w:val="none" w:sz="0" w:space="0" w:color="auto"/>
            <w:left w:val="none" w:sz="0" w:space="0" w:color="auto"/>
            <w:bottom w:val="none" w:sz="0" w:space="0" w:color="auto"/>
            <w:right w:val="none" w:sz="0" w:space="0" w:color="auto"/>
          </w:divBdr>
        </w:div>
      </w:divsChild>
    </w:div>
    <w:div w:id="1687562016">
      <w:bodyDiv w:val="1"/>
      <w:marLeft w:val="0"/>
      <w:marRight w:val="0"/>
      <w:marTop w:val="0"/>
      <w:marBottom w:val="0"/>
      <w:divBdr>
        <w:top w:val="none" w:sz="0" w:space="0" w:color="auto"/>
        <w:left w:val="none" w:sz="0" w:space="0" w:color="auto"/>
        <w:bottom w:val="none" w:sz="0" w:space="0" w:color="auto"/>
        <w:right w:val="none" w:sz="0" w:space="0" w:color="auto"/>
      </w:divBdr>
      <w:divsChild>
        <w:div w:id="473450214">
          <w:marLeft w:val="0"/>
          <w:marRight w:val="0"/>
          <w:marTop w:val="0"/>
          <w:marBottom w:val="0"/>
          <w:divBdr>
            <w:top w:val="none" w:sz="0" w:space="0" w:color="auto"/>
            <w:left w:val="none" w:sz="0" w:space="0" w:color="auto"/>
            <w:bottom w:val="none" w:sz="0" w:space="0" w:color="auto"/>
            <w:right w:val="none" w:sz="0" w:space="0" w:color="auto"/>
          </w:divBdr>
          <w:divsChild>
            <w:div w:id="729351429">
              <w:marLeft w:val="0"/>
              <w:marRight w:val="0"/>
              <w:marTop w:val="0"/>
              <w:marBottom w:val="0"/>
              <w:divBdr>
                <w:top w:val="none" w:sz="0" w:space="0" w:color="auto"/>
                <w:left w:val="none" w:sz="0" w:space="0" w:color="auto"/>
                <w:bottom w:val="none" w:sz="0" w:space="0" w:color="auto"/>
                <w:right w:val="none" w:sz="0" w:space="0" w:color="auto"/>
              </w:divBdr>
            </w:div>
          </w:divsChild>
        </w:div>
        <w:div w:id="307901249">
          <w:marLeft w:val="0"/>
          <w:marRight w:val="0"/>
          <w:marTop w:val="0"/>
          <w:marBottom w:val="0"/>
          <w:divBdr>
            <w:top w:val="none" w:sz="0" w:space="0" w:color="auto"/>
            <w:left w:val="none" w:sz="0" w:space="0" w:color="auto"/>
            <w:bottom w:val="none" w:sz="0" w:space="0" w:color="auto"/>
            <w:right w:val="none" w:sz="0" w:space="0" w:color="auto"/>
          </w:divBdr>
        </w:div>
      </w:divsChild>
    </w:div>
    <w:div w:id="1688210063">
      <w:bodyDiv w:val="1"/>
      <w:marLeft w:val="0"/>
      <w:marRight w:val="0"/>
      <w:marTop w:val="0"/>
      <w:marBottom w:val="0"/>
      <w:divBdr>
        <w:top w:val="none" w:sz="0" w:space="0" w:color="auto"/>
        <w:left w:val="none" w:sz="0" w:space="0" w:color="auto"/>
        <w:bottom w:val="none" w:sz="0" w:space="0" w:color="auto"/>
        <w:right w:val="none" w:sz="0" w:space="0" w:color="auto"/>
      </w:divBdr>
      <w:divsChild>
        <w:div w:id="449055534">
          <w:marLeft w:val="0"/>
          <w:marRight w:val="0"/>
          <w:marTop w:val="0"/>
          <w:marBottom w:val="0"/>
          <w:divBdr>
            <w:top w:val="none" w:sz="0" w:space="0" w:color="auto"/>
            <w:left w:val="none" w:sz="0" w:space="0" w:color="auto"/>
            <w:bottom w:val="none" w:sz="0" w:space="0" w:color="auto"/>
            <w:right w:val="none" w:sz="0" w:space="0" w:color="auto"/>
          </w:divBdr>
        </w:div>
        <w:div w:id="787941634">
          <w:marLeft w:val="0"/>
          <w:marRight w:val="0"/>
          <w:marTop w:val="0"/>
          <w:marBottom w:val="0"/>
          <w:divBdr>
            <w:top w:val="none" w:sz="0" w:space="0" w:color="auto"/>
            <w:left w:val="none" w:sz="0" w:space="0" w:color="auto"/>
            <w:bottom w:val="none" w:sz="0" w:space="0" w:color="auto"/>
            <w:right w:val="none" w:sz="0" w:space="0" w:color="auto"/>
          </w:divBdr>
        </w:div>
      </w:divsChild>
    </w:div>
    <w:div w:id="1688940737">
      <w:bodyDiv w:val="1"/>
      <w:marLeft w:val="0"/>
      <w:marRight w:val="0"/>
      <w:marTop w:val="0"/>
      <w:marBottom w:val="0"/>
      <w:divBdr>
        <w:top w:val="none" w:sz="0" w:space="0" w:color="auto"/>
        <w:left w:val="none" w:sz="0" w:space="0" w:color="auto"/>
        <w:bottom w:val="none" w:sz="0" w:space="0" w:color="auto"/>
        <w:right w:val="none" w:sz="0" w:space="0" w:color="auto"/>
      </w:divBdr>
      <w:divsChild>
        <w:div w:id="243537560">
          <w:marLeft w:val="0"/>
          <w:marRight w:val="0"/>
          <w:marTop w:val="0"/>
          <w:marBottom w:val="0"/>
          <w:divBdr>
            <w:top w:val="none" w:sz="0" w:space="0" w:color="auto"/>
            <w:left w:val="none" w:sz="0" w:space="0" w:color="auto"/>
            <w:bottom w:val="none" w:sz="0" w:space="0" w:color="auto"/>
            <w:right w:val="none" w:sz="0" w:space="0" w:color="auto"/>
          </w:divBdr>
          <w:divsChild>
            <w:div w:id="134569934">
              <w:marLeft w:val="0"/>
              <w:marRight w:val="0"/>
              <w:marTop w:val="0"/>
              <w:marBottom w:val="0"/>
              <w:divBdr>
                <w:top w:val="none" w:sz="0" w:space="0" w:color="auto"/>
                <w:left w:val="none" w:sz="0" w:space="0" w:color="auto"/>
                <w:bottom w:val="none" w:sz="0" w:space="0" w:color="auto"/>
                <w:right w:val="none" w:sz="0" w:space="0" w:color="auto"/>
              </w:divBdr>
              <w:divsChild>
                <w:div w:id="20681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14600">
      <w:bodyDiv w:val="1"/>
      <w:marLeft w:val="0"/>
      <w:marRight w:val="0"/>
      <w:marTop w:val="0"/>
      <w:marBottom w:val="0"/>
      <w:divBdr>
        <w:top w:val="none" w:sz="0" w:space="0" w:color="auto"/>
        <w:left w:val="none" w:sz="0" w:space="0" w:color="auto"/>
        <w:bottom w:val="none" w:sz="0" w:space="0" w:color="auto"/>
        <w:right w:val="none" w:sz="0" w:space="0" w:color="auto"/>
      </w:divBdr>
      <w:divsChild>
        <w:div w:id="577859736">
          <w:marLeft w:val="0"/>
          <w:marRight w:val="0"/>
          <w:marTop w:val="0"/>
          <w:marBottom w:val="0"/>
          <w:divBdr>
            <w:top w:val="none" w:sz="0" w:space="0" w:color="auto"/>
            <w:left w:val="none" w:sz="0" w:space="0" w:color="auto"/>
            <w:bottom w:val="none" w:sz="0" w:space="0" w:color="auto"/>
            <w:right w:val="none" w:sz="0" w:space="0" w:color="auto"/>
          </w:divBdr>
        </w:div>
        <w:div w:id="480343913">
          <w:marLeft w:val="0"/>
          <w:marRight w:val="0"/>
          <w:marTop w:val="150"/>
          <w:marBottom w:val="150"/>
          <w:divBdr>
            <w:top w:val="single" w:sz="6" w:space="4" w:color="D7D7D7"/>
            <w:left w:val="none" w:sz="0" w:space="0" w:color="auto"/>
            <w:bottom w:val="single" w:sz="6" w:space="4" w:color="D7D7D7"/>
            <w:right w:val="none" w:sz="0" w:space="0" w:color="auto"/>
          </w:divBdr>
        </w:div>
        <w:div w:id="424158066">
          <w:marLeft w:val="0"/>
          <w:marRight w:val="0"/>
          <w:marTop w:val="0"/>
          <w:marBottom w:val="0"/>
          <w:divBdr>
            <w:top w:val="none" w:sz="0" w:space="0" w:color="auto"/>
            <w:left w:val="none" w:sz="0" w:space="0" w:color="auto"/>
            <w:bottom w:val="none" w:sz="0" w:space="0" w:color="auto"/>
            <w:right w:val="none" w:sz="0" w:space="0" w:color="auto"/>
          </w:divBdr>
        </w:div>
      </w:divsChild>
    </w:div>
    <w:div w:id="1689990939">
      <w:bodyDiv w:val="1"/>
      <w:marLeft w:val="0"/>
      <w:marRight w:val="0"/>
      <w:marTop w:val="0"/>
      <w:marBottom w:val="0"/>
      <w:divBdr>
        <w:top w:val="none" w:sz="0" w:space="0" w:color="auto"/>
        <w:left w:val="none" w:sz="0" w:space="0" w:color="auto"/>
        <w:bottom w:val="none" w:sz="0" w:space="0" w:color="auto"/>
        <w:right w:val="none" w:sz="0" w:space="0" w:color="auto"/>
      </w:divBdr>
      <w:divsChild>
        <w:div w:id="1949503993">
          <w:marLeft w:val="0"/>
          <w:marRight w:val="0"/>
          <w:marTop w:val="0"/>
          <w:marBottom w:val="0"/>
          <w:divBdr>
            <w:top w:val="none" w:sz="0" w:space="0" w:color="auto"/>
            <w:left w:val="none" w:sz="0" w:space="0" w:color="auto"/>
            <w:bottom w:val="none" w:sz="0" w:space="0" w:color="auto"/>
            <w:right w:val="none" w:sz="0" w:space="0" w:color="auto"/>
          </w:divBdr>
          <w:divsChild>
            <w:div w:id="1104619115">
              <w:marLeft w:val="0"/>
              <w:marRight w:val="0"/>
              <w:marTop w:val="0"/>
              <w:marBottom w:val="0"/>
              <w:divBdr>
                <w:top w:val="none" w:sz="0" w:space="0" w:color="auto"/>
                <w:left w:val="none" w:sz="0" w:space="0" w:color="auto"/>
                <w:bottom w:val="none" w:sz="0" w:space="0" w:color="auto"/>
                <w:right w:val="none" w:sz="0" w:space="0" w:color="auto"/>
              </w:divBdr>
              <w:divsChild>
                <w:div w:id="18362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3417">
          <w:marLeft w:val="0"/>
          <w:marRight w:val="0"/>
          <w:marTop w:val="0"/>
          <w:marBottom w:val="0"/>
          <w:divBdr>
            <w:top w:val="none" w:sz="0" w:space="0" w:color="auto"/>
            <w:left w:val="none" w:sz="0" w:space="0" w:color="auto"/>
            <w:bottom w:val="none" w:sz="0" w:space="0" w:color="auto"/>
            <w:right w:val="none" w:sz="0" w:space="0" w:color="auto"/>
          </w:divBdr>
        </w:div>
      </w:divsChild>
    </w:div>
    <w:div w:id="1690178729">
      <w:bodyDiv w:val="1"/>
      <w:marLeft w:val="0"/>
      <w:marRight w:val="0"/>
      <w:marTop w:val="0"/>
      <w:marBottom w:val="0"/>
      <w:divBdr>
        <w:top w:val="none" w:sz="0" w:space="0" w:color="auto"/>
        <w:left w:val="none" w:sz="0" w:space="0" w:color="auto"/>
        <w:bottom w:val="none" w:sz="0" w:space="0" w:color="auto"/>
        <w:right w:val="none" w:sz="0" w:space="0" w:color="auto"/>
      </w:divBdr>
      <w:divsChild>
        <w:div w:id="710348630">
          <w:marLeft w:val="0"/>
          <w:marRight w:val="0"/>
          <w:marTop w:val="0"/>
          <w:marBottom w:val="0"/>
          <w:divBdr>
            <w:top w:val="none" w:sz="0" w:space="0" w:color="auto"/>
            <w:left w:val="none" w:sz="0" w:space="0" w:color="auto"/>
            <w:bottom w:val="none" w:sz="0" w:space="0" w:color="auto"/>
            <w:right w:val="none" w:sz="0" w:space="0" w:color="auto"/>
          </w:divBdr>
          <w:divsChild>
            <w:div w:id="1964997131">
              <w:marLeft w:val="0"/>
              <w:marRight w:val="0"/>
              <w:marTop w:val="0"/>
              <w:marBottom w:val="0"/>
              <w:divBdr>
                <w:top w:val="none" w:sz="0" w:space="0" w:color="auto"/>
                <w:left w:val="none" w:sz="0" w:space="0" w:color="auto"/>
                <w:bottom w:val="none" w:sz="0" w:space="0" w:color="auto"/>
                <w:right w:val="none" w:sz="0" w:space="0" w:color="auto"/>
              </w:divBdr>
              <w:divsChild>
                <w:div w:id="155015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28218">
      <w:bodyDiv w:val="1"/>
      <w:marLeft w:val="0"/>
      <w:marRight w:val="0"/>
      <w:marTop w:val="0"/>
      <w:marBottom w:val="0"/>
      <w:divBdr>
        <w:top w:val="none" w:sz="0" w:space="0" w:color="auto"/>
        <w:left w:val="none" w:sz="0" w:space="0" w:color="auto"/>
        <w:bottom w:val="none" w:sz="0" w:space="0" w:color="auto"/>
        <w:right w:val="none" w:sz="0" w:space="0" w:color="auto"/>
      </w:divBdr>
    </w:div>
    <w:div w:id="1690595976">
      <w:bodyDiv w:val="1"/>
      <w:marLeft w:val="0"/>
      <w:marRight w:val="0"/>
      <w:marTop w:val="0"/>
      <w:marBottom w:val="0"/>
      <w:divBdr>
        <w:top w:val="none" w:sz="0" w:space="0" w:color="auto"/>
        <w:left w:val="none" w:sz="0" w:space="0" w:color="auto"/>
        <w:bottom w:val="none" w:sz="0" w:space="0" w:color="auto"/>
        <w:right w:val="none" w:sz="0" w:space="0" w:color="auto"/>
      </w:divBdr>
      <w:divsChild>
        <w:div w:id="108084404">
          <w:marLeft w:val="0"/>
          <w:marRight w:val="0"/>
          <w:marTop w:val="0"/>
          <w:marBottom w:val="0"/>
          <w:divBdr>
            <w:top w:val="none" w:sz="0" w:space="0" w:color="auto"/>
            <w:left w:val="none" w:sz="0" w:space="0" w:color="auto"/>
            <w:bottom w:val="none" w:sz="0" w:space="0" w:color="auto"/>
            <w:right w:val="none" w:sz="0" w:space="0" w:color="auto"/>
          </w:divBdr>
        </w:div>
        <w:div w:id="1702046823">
          <w:marLeft w:val="0"/>
          <w:marRight w:val="0"/>
          <w:marTop w:val="0"/>
          <w:marBottom w:val="136"/>
          <w:divBdr>
            <w:top w:val="single" w:sz="6" w:space="3" w:color="DDDDDD"/>
            <w:left w:val="single" w:sz="6" w:space="3" w:color="DDDDDD"/>
            <w:bottom w:val="single" w:sz="6" w:space="3" w:color="DDDDDD"/>
            <w:right w:val="single" w:sz="6" w:space="3" w:color="DDDDDD"/>
          </w:divBdr>
          <w:divsChild>
            <w:div w:id="9200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99339">
      <w:bodyDiv w:val="1"/>
      <w:marLeft w:val="0"/>
      <w:marRight w:val="0"/>
      <w:marTop w:val="0"/>
      <w:marBottom w:val="0"/>
      <w:divBdr>
        <w:top w:val="none" w:sz="0" w:space="0" w:color="auto"/>
        <w:left w:val="none" w:sz="0" w:space="0" w:color="auto"/>
        <w:bottom w:val="none" w:sz="0" w:space="0" w:color="auto"/>
        <w:right w:val="none" w:sz="0" w:space="0" w:color="auto"/>
      </w:divBdr>
      <w:divsChild>
        <w:div w:id="1684042949">
          <w:marLeft w:val="0"/>
          <w:marRight w:val="0"/>
          <w:marTop w:val="0"/>
          <w:marBottom w:val="0"/>
          <w:divBdr>
            <w:top w:val="none" w:sz="0" w:space="0" w:color="auto"/>
            <w:left w:val="none" w:sz="0" w:space="0" w:color="auto"/>
            <w:bottom w:val="none" w:sz="0" w:space="0" w:color="auto"/>
            <w:right w:val="none" w:sz="0" w:space="0" w:color="auto"/>
          </w:divBdr>
        </w:div>
      </w:divsChild>
    </w:div>
    <w:div w:id="1690907341">
      <w:bodyDiv w:val="1"/>
      <w:marLeft w:val="0"/>
      <w:marRight w:val="0"/>
      <w:marTop w:val="0"/>
      <w:marBottom w:val="0"/>
      <w:divBdr>
        <w:top w:val="none" w:sz="0" w:space="0" w:color="auto"/>
        <w:left w:val="none" w:sz="0" w:space="0" w:color="auto"/>
        <w:bottom w:val="none" w:sz="0" w:space="0" w:color="auto"/>
        <w:right w:val="none" w:sz="0" w:space="0" w:color="auto"/>
      </w:divBdr>
      <w:divsChild>
        <w:div w:id="1841115634">
          <w:marLeft w:val="0"/>
          <w:marRight w:val="0"/>
          <w:marTop w:val="0"/>
          <w:marBottom w:val="0"/>
          <w:divBdr>
            <w:top w:val="none" w:sz="0" w:space="0" w:color="auto"/>
            <w:left w:val="none" w:sz="0" w:space="0" w:color="auto"/>
            <w:bottom w:val="none" w:sz="0" w:space="0" w:color="auto"/>
            <w:right w:val="none" w:sz="0" w:space="0" w:color="auto"/>
          </w:divBdr>
          <w:divsChild>
            <w:div w:id="478502041">
              <w:marLeft w:val="0"/>
              <w:marRight w:val="0"/>
              <w:marTop w:val="0"/>
              <w:marBottom w:val="0"/>
              <w:divBdr>
                <w:top w:val="none" w:sz="0" w:space="0" w:color="auto"/>
                <w:left w:val="none" w:sz="0" w:space="0" w:color="auto"/>
                <w:bottom w:val="none" w:sz="0" w:space="0" w:color="auto"/>
                <w:right w:val="none" w:sz="0" w:space="0" w:color="auto"/>
              </w:divBdr>
              <w:divsChild>
                <w:div w:id="3132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9866">
          <w:marLeft w:val="0"/>
          <w:marRight w:val="0"/>
          <w:marTop w:val="0"/>
          <w:marBottom w:val="0"/>
          <w:divBdr>
            <w:top w:val="none" w:sz="0" w:space="0" w:color="auto"/>
            <w:left w:val="none" w:sz="0" w:space="0" w:color="auto"/>
            <w:bottom w:val="none" w:sz="0" w:space="0" w:color="auto"/>
            <w:right w:val="none" w:sz="0" w:space="0" w:color="auto"/>
          </w:divBdr>
        </w:div>
      </w:divsChild>
    </w:div>
    <w:div w:id="1691758364">
      <w:bodyDiv w:val="1"/>
      <w:marLeft w:val="0"/>
      <w:marRight w:val="0"/>
      <w:marTop w:val="0"/>
      <w:marBottom w:val="0"/>
      <w:divBdr>
        <w:top w:val="none" w:sz="0" w:space="0" w:color="auto"/>
        <w:left w:val="none" w:sz="0" w:space="0" w:color="auto"/>
        <w:bottom w:val="none" w:sz="0" w:space="0" w:color="auto"/>
        <w:right w:val="none" w:sz="0" w:space="0" w:color="auto"/>
      </w:divBdr>
      <w:divsChild>
        <w:div w:id="913929141">
          <w:marLeft w:val="0"/>
          <w:marRight w:val="0"/>
          <w:marTop w:val="0"/>
          <w:marBottom w:val="0"/>
          <w:divBdr>
            <w:top w:val="none" w:sz="0" w:space="0" w:color="auto"/>
            <w:left w:val="none" w:sz="0" w:space="0" w:color="auto"/>
            <w:bottom w:val="none" w:sz="0" w:space="0" w:color="auto"/>
            <w:right w:val="none" w:sz="0" w:space="0" w:color="auto"/>
          </w:divBdr>
        </w:div>
      </w:divsChild>
    </w:div>
    <w:div w:id="1692880746">
      <w:bodyDiv w:val="1"/>
      <w:marLeft w:val="0"/>
      <w:marRight w:val="0"/>
      <w:marTop w:val="0"/>
      <w:marBottom w:val="0"/>
      <w:divBdr>
        <w:top w:val="none" w:sz="0" w:space="0" w:color="auto"/>
        <w:left w:val="none" w:sz="0" w:space="0" w:color="auto"/>
        <w:bottom w:val="none" w:sz="0" w:space="0" w:color="auto"/>
        <w:right w:val="none" w:sz="0" w:space="0" w:color="auto"/>
      </w:divBdr>
    </w:div>
    <w:div w:id="1693334027">
      <w:bodyDiv w:val="1"/>
      <w:marLeft w:val="0"/>
      <w:marRight w:val="0"/>
      <w:marTop w:val="0"/>
      <w:marBottom w:val="0"/>
      <w:divBdr>
        <w:top w:val="none" w:sz="0" w:space="0" w:color="auto"/>
        <w:left w:val="none" w:sz="0" w:space="0" w:color="auto"/>
        <w:bottom w:val="none" w:sz="0" w:space="0" w:color="auto"/>
        <w:right w:val="none" w:sz="0" w:space="0" w:color="auto"/>
      </w:divBdr>
      <w:divsChild>
        <w:div w:id="1494029079">
          <w:marLeft w:val="0"/>
          <w:marRight w:val="0"/>
          <w:marTop w:val="0"/>
          <w:marBottom w:val="0"/>
          <w:divBdr>
            <w:top w:val="none" w:sz="0" w:space="0" w:color="auto"/>
            <w:left w:val="none" w:sz="0" w:space="0" w:color="auto"/>
            <w:bottom w:val="none" w:sz="0" w:space="0" w:color="auto"/>
            <w:right w:val="none" w:sz="0" w:space="0" w:color="auto"/>
          </w:divBdr>
        </w:div>
      </w:divsChild>
    </w:div>
    <w:div w:id="1693453595">
      <w:bodyDiv w:val="1"/>
      <w:marLeft w:val="0"/>
      <w:marRight w:val="0"/>
      <w:marTop w:val="0"/>
      <w:marBottom w:val="0"/>
      <w:divBdr>
        <w:top w:val="none" w:sz="0" w:space="0" w:color="auto"/>
        <w:left w:val="none" w:sz="0" w:space="0" w:color="auto"/>
        <w:bottom w:val="none" w:sz="0" w:space="0" w:color="auto"/>
        <w:right w:val="none" w:sz="0" w:space="0" w:color="auto"/>
      </w:divBdr>
      <w:divsChild>
        <w:div w:id="2120441436">
          <w:marLeft w:val="0"/>
          <w:marRight w:val="0"/>
          <w:marTop w:val="0"/>
          <w:marBottom w:val="0"/>
          <w:divBdr>
            <w:top w:val="none" w:sz="0" w:space="0" w:color="auto"/>
            <w:left w:val="none" w:sz="0" w:space="0" w:color="auto"/>
            <w:bottom w:val="none" w:sz="0" w:space="0" w:color="auto"/>
            <w:right w:val="none" w:sz="0" w:space="0" w:color="auto"/>
          </w:divBdr>
        </w:div>
        <w:div w:id="125200643">
          <w:marLeft w:val="0"/>
          <w:marRight w:val="0"/>
          <w:marTop w:val="150"/>
          <w:marBottom w:val="150"/>
          <w:divBdr>
            <w:top w:val="single" w:sz="6" w:space="4" w:color="D7D7D7"/>
            <w:left w:val="none" w:sz="0" w:space="0" w:color="auto"/>
            <w:bottom w:val="single" w:sz="6" w:space="4" w:color="D7D7D7"/>
            <w:right w:val="none" w:sz="0" w:space="0" w:color="auto"/>
          </w:divBdr>
        </w:div>
        <w:div w:id="543248322">
          <w:marLeft w:val="0"/>
          <w:marRight w:val="0"/>
          <w:marTop w:val="0"/>
          <w:marBottom w:val="375"/>
          <w:divBdr>
            <w:top w:val="none" w:sz="0" w:space="0" w:color="auto"/>
            <w:left w:val="none" w:sz="0" w:space="0" w:color="auto"/>
            <w:bottom w:val="none" w:sz="0" w:space="0" w:color="auto"/>
            <w:right w:val="none" w:sz="0" w:space="0" w:color="auto"/>
          </w:divBdr>
          <w:divsChild>
            <w:div w:id="826559157">
              <w:marLeft w:val="0"/>
              <w:marRight w:val="150"/>
              <w:marTop w:val="0"/>
              <w:marBottom w:val="0"/>
              <w:divBdr>
                <w:top w:val="none" w:sz="0" w:space="0" w:color="auto"/>
                <w:left w:val="none" w:sz="0" w:space="0" w:color="auto"/>
                <w:bottom w:val="none" w:sz="0" w:space="0" w:color="auto"/>
                <w:right w:val="none" w:sz="0" w:space="0" w:color="auto"/>
              </w:divBdr>
            </w:div>
          </w:divsChild>
        </w:div>
        <w:div w:id="1497915945">
          <w:marLeft w:val="0"/>
          <w:marRight w:val="0"/>
          <w:marTop w:val="0"/>
          <w:marBottom w:val="0"/>
          <w:divBdr>
            <w:top w:val="none" w:sz="0" w:space="0" w:color="auto"/>
            <w:left w:val="none" w:sz="0" w:space="0" w:color="auto"/>
            <w:bottom w:val="none" w:sz="0" w:space="0" w:color="auto"/>
            <w:right w:val="none" w:sz="0" w:space="0" w:color="auto"/>
          </w:divBdr>
        </w:div>
      </w:divsChild>
    </w:div>
    <w:div w:id="1694305020">
      <w:bodyDiv w:val="1"/>
      <w:marLeft w:val="0"/>
      <w:marRight w:val="0"/>
      <w:marTop w:val="0"/>
      <w:marBottom w:val="0"/>
      <w:divBdr>
        <w:top w:val="none" w:sz="0" w:space="0" w:color="auto"/>
        <w:left w:val="none" w:sz="0" w:space="0" w:color="auto"/>
        <w:bottom w:val="none" w:sz="0" w:space="0" w:color="auto"/>
        <w:right w:val="none" w:sz="0" w:space="0" w:color="auto"/>
      </w:divBdr>
    </w:div>
    <w:div w:id="1694720212">
      <w:bodyDiv w:val="1"/>
      <w:marLeft w:val="0"/>
      <w:marRight w:val="0"/>
      <w:marTop w:val="0"/>
      <w:marBottom w:val="0"/>
      <w:divBdr>
        <w:top w:val="none" w:sz="0" w:space="0" w:color="auto"/>
        <w:left w:val="none" w:sz="0" w:space="0" w:color="auto"/>
        <w:bottom w:val="none" w:sz="0" w:space="0" w:color="auto"/>
        <w:right w:val="none" w:sz="0" w:space="0" w:color="auto"/>
      </w:divBdr>
      <w:divsChild>
        <w:div w:id="1571307098">
          <w:marLeft w:val="0"/>
          <w:marRight w:val="0"/>
          <w:marTop w:val="0"/>
          <w:marBottom w:val="0"/>
          <w:divBdr>
            <w:top w:val="none" w:sz="0" w:space="0" w:color="auto"/>
            <w:left w:val="none" w:sz="0" w:space="0" w:color="auto"/>
            <w:bottom w:val="none" w:sz="0" w:space="0" w:color="auto"/>
            <w:right w:val="none" w:sz="0" w:space="0" w:color="auto"/>
          </w:divBdr>
          <w:divsChild>
            <w:div w:id="2076583154">
              <w:marLeft w:val="0"/>
              <w:marRight w:val="0"/>
              <w:marTop w:val="0"/>
              <w:marBottom w:val="0"/>
              <w:divBdr>
                <w:top w:val="none" w:sz="0" w:space="0" w:color="auto"/>
                <w:left w:val="none" w:sz="0" w:space="0" w:color="auto"/>
                <w:bottom w:val="none" w:sz="0" w:space="0" w:color="auto"/>
                <w:right w:val="none" w:sz="0" w:space="0" w:color="auto"/>
              </w:divBdr>
              <w:divsChild>
                <w:div w:id="14927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07989">
          <w:marLeft w:val="0"/>
          <w:marRight w:val="0"/>
          <w:marTop w:val="0"/>
          <w:marBottom w:val="0"/>
          <w:divBdr>
            <w:top w:val="none" w:sz="0" w:space="0" w:color="auto"/>
            <w:left w:val="none" w:sz="0" w:space="0" w:color="auto"/>
            <w:bottom w:val="none" w:sz="0" w:space="0" w:color="auto"/>
            <w:right w:val="none" w:sz="0" w:space="0" w:color="auto"/>
          </w:divBdr>
        </w:div>
      </w:divsChild>
    </w:div>
    <w:div w:id="1695417999">
      <w:bodyDiv w:val="1"/>
      <w:marLeft w:val="0"/>
      <w:marRight w:val="0"/>
      <w:marTop w:val="0"/>
      <w:marBottom w:val="0"/>
      <w:divBdr>
        <w:top w:val="none" w:sz="0" w:space="0" w:color="auto"/>
        <w:left w:val="none" w:sz="0" w:space="0" w:color="auto"/>
        <w:bottom w:val="none" w:sz="0" w:space="0" w:color="auto"/>
        <w:right w:val="none" w:sz="0" w:space="0" w:color="auto"/>
      </w:divBdr>
    </w:div>
    <w:div w:id="1696077188">
      <w:bodyDiv w:val="1"/>
      <w:marLeft w:val="0"/>
      <w:marRight w:val="0"/>
      <w:marTop w:val="0"/>
      <w:marBottom w:val="0"/>
      <w:divBdr>
        <w:top w:val="none" w:sz="0" w:space="0" w:color="auto"/>
        <w:left w:val="none" w:sz="0" w:space="0" w:color="auto"/>
        <w:bottom w:val="none" w:sz="0" w:space="0" w:color="auto"/>
        <w:right w:val="none" w:sz="0" w:space="0" w:color="auto"/>
      </w:divBdr>
    </w:div>
    <w:div w:id="1696421988">
      <w:bodyDiv w:val="1"/>
      <w:marLeft w:val="0"/>
      <w:marRight w:val="0"/>
      <w:marTop w:val="0"/>
      <w:marBottom w:val="0"/>
      <w:divBdr>
        <w:top w:val="none" w:sz="0" w:space="0" w:color="auto"/>
        <w:left w:val="none" w:sz="0" w:space="0" w:color="auto"/>
        <w:bottom w:val="none" w:sz="0" w:space="0" w:color="auto"/>
        <w:right w:val="none" w:sz="0" w:space="0" w:color="auto"/>
      </w:divBdr>
      <w:divsChild>
        <w:div w:id="371544074">
          <w:marLeft w:val="0"/>
          <w:marRight w:val="0"/>
          <w:marTop w:val="0"/>
          <w:marBottom w:val="0"/>
          <w:divBdr>
            <w:top w:val="none" w:sz="0" w:space="0" w:color="auto"/>
            <w:left w:val="none" w:sz="0" w:space="0" w:color="auto"/>
            <w:bottom w:val="none" w:sz="0" w:space="0" w:color="auto"/>
            <w:right w:val="none" w:sz="0" w:space="0" w:color="auto"/>
          </w:divBdr>
          <w:divsChild>
            <w:div w:id="1941835717">
              <w:marLeft w:val="0"/>
              <w:marRight w:val="0"/>
              <w:marTop w:val="0"/>
              <w:marBottom w:val="0"/>
              <w:divBdr>
                <w:top w:val="none" w:sz="0" w:space="0" w:color="auto"/>
                <w:left w:val="none" w:sz="0" w:space="0" w:color="auto"/>
                <w:bottom w:val="none" w:sz="0" w:space="0" w:color="auto"/>
                <w:right w:val="none" w:sz="0" w:space="0" w:color="auto"/>
              </w:divBdr>
            </w:div>
          </w:divsChild>
        </w:div>
        <w:div w:id="674039303">
          <w:marLeft w:val="0"/>
          <w:marRight w:val="0"/>
          <w:marTop w:val="0"/>
          <w:marBottom w:val="0"/>
          <w:divBdr>
            <w:top w:val="none" w:sz="0" w:space="0" w:color="auto"/>
            <w:left w:val="none" w:sz="0" w:space="0" w:color="auto"/>
            <w:bottom w:val="none" w:sz="0" w:space="0" w:color="auto"/>
            <w:right w:val="none" w:sz="0" w:space="0" w:color="auto"/>
          </w:divBdr>
        </w:div>
        <w:div w:id="1467121625">
          <w:marLeft w:val="0"/>
          <w:marRight w:val="0"/>
          <w:marTop w:val="0"/>
          <w:marBottom w:val="0"/>
          <w:divBdr>
            <w:top w:val="none" w:sz="0" w:space="0" w:color="auto"/>
            <w:left w:val="none" w:sz="0" w:space="0" w:color="auto"/>
            <w:bottom w:val="none" w:sz="0" w:space="0" w:color="auto"/>
            <w:right w:val="none" w:sz="0" w:space="0" w:color="auto"/>
          </w:divBdr>
        </w:div>
      </w:divsChild>
    </w:div>
    <w:div w:id="1696810839">
      <w:bodyDiv w:val="1"/>
      <w:marLeft w:val="0"/>
      <w:marRight w:val="0"/>
      <w:marTop w:val="0"/>
      <w:marBottom w:val="0"/>
      <w:divBdr>
        <w:top w:val="none" w:sz="0" w:space="0" w:color="auto"/>
        <w:left w:val="none" w:sz="0" w:space="0" w:color="auto"/>
        <w:bottom w:val="none" w:sz="0" w:space="0" w:color="auto"/>
        <w:right w:val="none" w:sz="0" w:space="0" w:color="auto"/>
      </w:divBdr>
      <w:divsChild>
        <w:div w:id="2024896520">
          <w:marLeft w:val="0"/>
          <w:marRight w:val="0"/>
          <w:marTop w:val="0"/>
          <w:marBottom w:val="0"/>
          <w:divBdr>
            <w:top w:val="none" w:sz="0" w:space="0" w:color="auto"/>
            <w:left w:val="none" w:sz="0" w:space="0" w:color="auto"/>
            <w:bottom w:val="none" w:sz="0" w:space="0" w:color="auto"/>
            <w:right w:val="none" w:sz="0" w:space="0" w:color="auto"/>
          </w:divBdr>
        </w:div>
      </w:divsChild>
    </w:div>
    <w:div w:id="1697776609">
      <w:bodyDiv w:val="1"/>
      <w:marLeft w:val="0"/>
      <w:marRight w:val="0"/>
      <w:marTop w:val="0"/>
      <w:marBottom w:val="0"/>
      <w:divBdr>
        <w:top w:val="none" w:sz="0" w:space="0" w:color="auto"/>
        <w:left w:val="none" w:sz="0" w:space="0" w:color="auto"/>
        <w:bottom w:val="none" w:sz="0" w:space="0" w:color="auto"/>
        <w:right w:val="none" w:sz="0" w:space="0" w:color="auto"/>
      </w:divBdr>
    </w:div>
    <w:div w:id="1697923257">
      <w:bodyDiv w:val="1"/>
      <w:marLeft w:val="0"/>
      <w:marRight w:val="0"/>
      <w:marTop w:val="0"/>
      <w:marBottom w:val="0"/>
      <w:divBdr>
        <w:top w:val="none" w:sz="0" w:space="0" w:color="auto"/>
        <w:left w:val="none" w:sz="0" w:space="0" w:color="auto"/>
        <w:bottom w:val="none" w:sz="0" w:space="0" w:color="auto"/>
        <w:right w:val="none" w:sz="0" w:space="0" w:color="auto"/>
      </w:divBdr>
    </w:div>
    <w:div w:id="1698121472">
      <w:bodyDiv w:val="1"/>
      <w:marLeft w:val="0"/>
      <w:marRight w:val="0"/>
      <w:marTop w:val="0"/>
      <w:marBottom w:val="0"/>
      <w:divBdr>
        <w:top w:val="none" w:sz="0" w:space="0" w:color="auto"/>
        <w:left w:val="none" w:sz="0" w:space="0" w:color="auto"/>
        <w:bottom w:val="none" w:sz="0" w:space="0" w:color="auto"/>
        <w:right w:val="none" w:sz="0" w:space="0" w:color="auto"/>
      </w:divBdr>
      <w:divsChild>
        <w:div w:id="1732120406">
          <w:marLeft w:val="0"/>
          <w:marRight w:val="0"/>
          <w:marTop w:val="0"/>
          <w:marBottom w:val="0"/>
          <w:divBdr>
            <w:top w:val="none" w:sz="0" w:space="0" w:color="auto"/>
            <w:left w:val="none" w:sz="0" w:space="0" w:color="auto"/>
            <w:bottom w:val="none" w:sz="0" w:space="0" w:color="auto"/>
            <w:right w:val="none" w:sz="0" w:space="0" w:color="auto"/>
          </w:divBdr>
        </w:div>
      </w:divsChild>
    </w:div>
    <w:div w:id="1698388448">
      <w:bodyDiv w:val="1"/>
      <w:marLeft w:val="0"/>
      <w:marRight w:val="0"/>
      <w:marTop w:val="0"/>
      <w:marBottom w:val="0"/>
      <w:divBdr>
        <w:top w:val="none" w:sz="0" w:space="0" w:color="auto"/>
        <w:left w:val="none" w:sz="0" w:space="0" w:color="auto"/>
        <w:bottom w:val="none" w:sz="0" w:space="0" w:color="auto"/>
        <w:right w:val="none" w:sz="0" w:space="0" w:color="auto"/>
      </w:divBdr>
    </w:div>
    <w:div w:id="1699114270">
      <w:bodyDiv w:val="1"/>
      <w:marLeft w:val="0"/>
      <w:marRight w:val="0"/>
      <w:marTop w:val="0"/>
      <w:marBottom w:val="0"/>
      <w:divBdr>
        <w:top w:val="none" w:sz="0" w:space="0" w:color="auto"/>
        <w:left w:val="none" w:sz="0" w:space="0" w:color="auto"/>
        <w:bottom w:val="none" w:sz="0" w:space="0" w:color="auto"/>
        <w:right w:val="none" w:sz="0" w:space="0" w:color="auto"/>
      </w:divBdr>
      <w:divsChild>
        <w:div w:id="221140881">
          <w:marLeft w:val="0"/>
          <w:marRight w:val="0"/>
          <w:marTop w:val="0"/>
          <w:marBottom w:val="0"/>
          <w:divBdr>
            <w:top w:val="none" w:sz="0" w:space="0" w:color="auto"/>
            <w:left w:val="none" w:sz="0" w:space="0" w:color="auto"/>
            <w:bottom w:val="none" w:sz="0" w:space="0" w:color="auto"/>
            <w:right w:val="none" w:sz="0" w:space="0" w:color="auto"/>
          </w:divBdr>
        </w:div>
      </w:divsChild>
    </w:div>
    <w:div w:id="1699967494">
      <w:bodyDiv w:val="1"/>
      <w:marLeft w:val="0"/>
      <w:marRight w:val="0"/>
      <w:marTop w:val="0"/>
      <w:marBottom w:val="0"/>
      <w:divBdr>
        <w:top w:val="none" w:sz="0" w:space="0" w:color="auto"/>
        <w:left w:val="none" w:sz="0" w:space="0" w:color="auto"/>
        <w:bottom w:val="none" w:sz="0" w:space="0" w:color="auto"/>
        <w:right w:val="none" w:sz="0" w:space="0" w:color="auto"/>
      </w:divBdr>
      <w:divsChild>
        <w:div w:id="336537595">
          <w:marLeft w:val="0"/>
          <w:marRight w:val="0"/>
          <w:marTop w:val="360"/>
          <w:marBottom w:val="0"/>
          <w:divBdr>
            <w:top w:val="single" w:sz="6" w:space="8" w:color="C1DDFF"/>
            <w:left w:val="single" w:sz="6" w:space="8" w:color="C1DDFF"/>
            <w:bottom w:val="single" w:sz="6" w:space="8" w:color="C1DDFF"/>
            <w:right w:val="single" w:sz="6" w:space="8" w:color="C1DDFF"/>
          </w:divBdr>
        </w:div>
        <w:div w:id="1155026898">
          <w:marLeft w:val="0"/>
          <w:marRight w:val="0"/>
          <w:marTop w:val="450"/>
          <w:marBottom w:val="0"/>
          <w:divBdr>
            <w:top w:val="none" w:sz="0" w:space="0" w:color="auto"/>
            <w:left w:val="none" w:sz="0" w:space="0" w:color="auto"/>
            <w:bottom w:val="none" w:sz="0" w:space="0" w:color="auto"/>
            <w:right w:val="none" w:sz="0" w:space="0" w:color="auto"/>
          </w:divBdr>
        </w:div>
      </w:divsChild>
    </w:div>
    <w:div w:id="1700548368">
      <w:bodyDiv w:val="1"/>
      <w:marLeft w:val="0"/>
      <w:marRight w:val="0"/>
      <w:marTop w:val="0"/>
      <w:marBottom w:val="0"/>
      <w:divBdr>
        <w:top w:val="none" w:sz="0" w:space="0" w:color="auto"/>
        <w:left w:val="none" w:sz="0" w:space="0" w:color="auto"/>
        <w:bottom w:val="none" w:sz="0" w:space="0" w:color="auto"/>
        <w:right w:val="none" w:sz="0" w:space="0" w:color="auto"/>
      </w:divBdr>
      <w:divsChild>
        <w:div w:id="1682392231">
          <w:marLeft w:val="0"/>
          <w:marRight w:val="0"/>
          <w:marTop w:val="0"/>
          <w:marBottom w:val="0"/>
          <w:divBdr>
            <w:top w:val="none" w:sz="0" w:space="0" w:color="auto"/>
            <w:left w:val="none" w:sz="0" w:space="0" w:color="auto"/>
            <w:bottom w:val="none" w:sz="0" w:space="0" w:color="auto"/>
            <w:right w:val="none" w:sz="0" w:space="0" w:color="auto"/>
          </w:divBdr>
          <w:divsChild>
            <w:div w:id="1657487747">
              <w:marLeft w:val="0"/>
              <w:marRight w:val="0"/>
              <w:marTop w:val="0"/>
              <w:marBottom w:val="0"/>
              <w:divBdr>
                <w:top w:val="none" w:sz="0" w:space="0" w:color="auto"/>
                <w:left w:val="none" w:sz="0" w:space="0" w:color="auto"/>
                <w:bottom w:val="none" w:sz="0" w:space="0" w:color="auto"/>
                <w:right w:val="none" w:sz="0" w:space="0" w:color="auto"/>
              </w:divBdr>
            </w:div>
          </w:divsChild>
        </w:div>
        <w:div w:id="1429472285">
          <w:marLeft w:val="0"/>
          <w:marRight w:val="0"/>
          <w:marTop w:val="0"/>
          <w:marBottom w:val="0"/>
          <w:divBdr>
            <w:top w:val="none" w:sz="0" w:space="0" w:color="auto"/>
            <w:left w:val="none" w:sz="0" w:space="0" w:color="auto"/>
            <w:bottom w:val="none" w:sz="0" w:space="0" w:color="auto"/>
            <w:right w:val="none" w:sz="0" w:space="0" w:color="auto"/>
          </w:divBdr>
        </w:div>
      </w:divsChild>
    </w:div>
    <w:div w:id="1701055297">
      <w:bodyDiv w:val="1"/>
      <w:marLeft w:val="0"/>
      <w:marRight w:val="0"/>
      <w:marTop w:val="0"/>
      <w:marBottom w:val="0"/>
      <w:divBdr>
        <w:top w:val="none" w:sz="0" w:space="0" w:color="auto"/>
        <w:left w:val="none" w:sz="0" w:space="0" w:color="auto"/>
        <w:bottom w:val="none" w:sz="0" w:space="0" w:color="auto"/>
        <w:right w:val="none" w:sz="0" w:space="0" w:color="auto"/>
      </w:divBdr>
      <w:divsChild>
        <w:div w:id="2044938500">
          <w:marLeft w:val="0"/>
          <w:marRight w:val="0"/>
          <w:marTop w:val="0"/>
          <w:marBottom w:val="0"/>
          <w:divBdr>
            <w:top w:val="none" w:sz="0" w:space="0" w:color="auto"/>
            <w:left w:val="none" w:sz="0" w:space="0" w:color="auto"/>
            <w:bottom w:val="none" w:sz="0" w:space="0" w:color="auto"/>
            <w:right w:val="none" w:sz="0" w:space="0" w:color="auto"/>
          </w:divBdr>
        </w:div>
        <w:div w:id="1119374390">
          <w:marLeft w:val="0"/>
          <w:marRight w:val="0"/>
          <w:marTop w:val="150"/>
          <w:marBottom w:val="150"/>
          <w:divBdr>
            <w:top w:val="single" w:sz="6" w:space="4" w:color="D7D7D7"/>
            <w:left w:val="none" w:sz="0" w:space="0" w:color="auto"/>
            <w:bottom w:val="single" w:sz="6" w:space="4" w:color="D7D7D7"/>
            <w:right w:val="none" w:sz="0" w:space="0" w:color="auto"/>
          </w:divBdr>
        </w:div>
        <w:div w:id="1548908782">
          <w:marLeft w:val="0"/>
          <w:marRight w:val="0"/>
          <w:marTop w:val="0"/>
          <w:marBottom w:val="0"/>
          <w:divBdr>
            <w:top w:val="none" w:sz="0" w:space="0" w:color="auto"/>
            <w:left w:val="none" w:sz="0" w:space="0" w:color="auto"/>
            <w:bottom w:val="none" w:sz="0" w:space="0" w:color="auto"/>
            <w:right w:val="none" w:sz="0" w:space="0" w:color="auto"/>
          </w:divBdr>
        </w:div>
      </w:divsChild>
    </w:div>
    <w:div w:id="1701082209">
      <w:bodyDiv w:val="1"/>
      <w:marLeft w:val="0"/>
      <w:marRight w:val="0"/>
      <w:marTop w:val="0"/>
      <w:marBottom w:val="0"/>
      <w:divBdr>
        <w:top w:val="none" w:sz="0" w:space="0" w:color="auto"/>
        <w:left w:val="none" w:sz="0" w:space="0" w:color="auto"/>
        <w:bottom w:val="none" w:sz="0" w:space="0" w:color="auto"/>
        <w:right w:val="none" w:sz="0" w:space="0" w:color="auto"/>
      </w:divBdr>
      <w:divsChild>
        <w:div w:id="1767728301">
          <w:marLeft w:val="0"/>
          <w:marRight w:val="0"/>
          <w:marTop w:val="0"/>
          <w:marBottom w:val="0"/>
          <w:divBdr>
            <w:top w:val="none" w:sz="0" w:space="0" w:color="auto"/>
            <w:left w:val="none" w:sz="0" w:space="0" w:color="auto"/>
            <w:bottom w:val="none" w:sz="0" w:space="0" w:color="auto"/>
            <w:right w:val="none" w:sz="0" w:space="0" w:color="auto"/>
          </w:divBdr>
        </w:div>
      </w:divsChild>
    </w:div>
    <w:div w:id="1701315019">
      <w:bodyDiv w:val="1"/>
      <w:marLeft w:val="0"/>
      <w:marRight w:val="0"/>
      <w:marTop w:val="0"/>
      <w:marBottom w:val="0"/>
      <w:divBdr>
        <w:top w:val="none" w:sz="0" w:space="0" w:color="auto"/>
        <w:left w:val="none" w:sz="0" w:space="0" w:color="auto"/>
        <w:bottom w:val="none" w:sz="0" w:space="0" w:color="auto"/>
        <w:right w:val="none" w:sz="0" w:space="0" w:color="auto"/>
      </w:divBdr>
    </w:div>
    <w:div w:id="1702783714">
      <w:bodyDiv w:val="1"/>
      <w:marLeft w:val="0"/>
      <w:marRight w:val="0"/>
      <w:marTop w:val="0"/>
      <w:marBottom w:val="0"/>
      <w:divBdr>
        <w:top w:val="none" w:sz="0" w:space="0" w:color="auto"/>
        <w:left w:val="none" w:sz="0" w:space="0" w:color="auto"/>
        <w:bottom w:val="none" w:sz="0" w:space="0" w:color="auto"/>
        <w:right w:val="none" w:sz="0" w:space="0" w:color="auto"/>
      </w:divBdr>
      <w:divsChild>
        <w:div w:id="1272669993">
          <w:marLeft w:val="0"/>
          <w:marRight w:val="0"/>
          <w:marTop w:val="0"/>
          <w:marBottom w:val="0"/>
          <w:divBdr>
            <w:top w:val="none" w:sz="0" w:space="0" w:color="auto"/>
            <w:left w:val="none" w:sz="0" w:space="0" w:color="auto"/>
            <w:bottom w:val="none" w:sz="0" w:space="0" w:color="auto"/>
            <w:right w:val="none" w:sz="0" w:space="0" w:color="auto"/>
          </w:divBdr>
        </w:div>
        <w:div w:id="616104769">
          <w:marLeft w:val="0"/>
          <w:marRight w:val="0"/>
          <w:marTop w:val="0"/>
          <w:marBottom w:val="0"/>
          <w:divBdr>
            <w:top w:val="none" w:sz="0" w:space="0" w:color="auto"/>
            <w:left w:val="none" w:sz="0" w:space="0" w:color="auto"/>
            <w:bottom w:val="none" w:sz="0" w:space="0" w:color="auto"/>
            <w:right w:val="none" w:sz="0" w:space="0" w:color="auto"/>
          </w:divBdr>
        </w:div>
      </w:divsChild>
    </w:div>
    <w:div w:id="1703555687">
      <w:bodyDiv w:val="1"/>
      <w:marLeft w:val="0"/>
      <w:marRight w:val="0"/>
      <w:marTop w:val="0"/>
      <w:marBottom w:val="0"/>
      <w:divBdr>
        <w:top w:val="none" w:sz="0" w:space="0" w:color="auto"/>
        <w:left w:val="none" w:sz="0" w:space="0" w:color="auto"/>
        <w:bottom w:val="none" w:sz="0" w:space="0" w:color="auto"/>
        <w:right w:val="none" w:sz="0" w:space="0" w:color="auto"/>
      </w:divBdr>
      <w:divsChild>
        <w:div w:id="1210414986">
          <w:marLeft w:val="0"/>
          <w:marRight w:val="0"/>
          <w:marTop w:val="150"/>
          <w:marBottom w:val="0"/>
          <w:divBdr>
            <w:top w:val="none" w:sz="0" w:space="0" w:color="auto"/>
            <w:left w:val="none" w:sz="0" w:space="0" w:color="auto"/>
            <w:bottom w:val="none" w:sz="0" w:space="0" w:color="auto"/>
            <w:right w:val="none" w:sz="0" w:space="0" w:color="auto"/>
          </w:divBdr>
        </w:div>
      </w:divsChild>
    </w:div>
    <w:div w:id="1703899823">
      <w:bodyDiv w:val="1"/>
      <w:marLeft w:val="0"/>
      <w:marRight w:val="0"/>
      <w:marTop w:val="0"/>
      <w:marBottom w:val="0"/>
      <w:divBdr>
        <w:top w:val="none" w:sz="0" w:space="0" w:color="auto"/>
        <w:left w:val="none" w:sz="0" w:space="0" w:color="auto"/>
        <w:bottom w:val="none" w:sz="0" w:space="0" w:color="auto"/>
        <w:right w:val="none" w:sz="0" w:space="0" w:color="auto"/>
      </w:divBdr>
      <w:divsChild>
        <w:div w:id="1344169333">
          <w:marLeft w:val="0"/>
          <w:marRight w:val="0"/>
          <w:marTop w:val="0"/>
          <w:marBottom w:val="0"/>
          <w:divBdr>
            <w:top w:val="none" w:sz="0" w:space="0" w:color="auto"/>
            <w:left w:val="none" w:sz="0" w:space="0" w:color="auto"/>
            <w:bottom w:val="none" w:sz="0" w:space="0" w:color="auto"/>
            <w:right w:val="none" w:sz="0" w:space="0" w:color="auto"/>
          </w:divBdr>
          <w:divsChild>
            <w:div w:id="1211454372">
              <w:marLeft w:val="0"/>
              <w:marRight w:val="0"/>
              <w:marTop w:val="0"/>
              <w:marBottom w:val="0"/>
              <w:divBdr>
                <w:top w:val="none" w:sz="0" w:space="0" w:color="auto"/>
                <w:left w:val="none" w:sz="0" w:space="0" w:color="auto"/>
                <w:bottom w:val="none" w:sz="0" w:space="0" w:color="auto"/>
                <w:right w:val="none" w:sz="0" w:space="0" w:color="auto"/>
              </w:divBdr>
              <w:divsChild>
                <w:div w:id="105461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13536">
          <w:marLeft w:val="0"/>
          <w:marRight w:val="0"/>
          <w:marTop w:val="0"/>
          <w:marBottom w:val="0"/>
          <w:divBdr>
            <w:top w:val="none" w:sz="0" w:space="0" w:color="auto"/>
            <w:left w:val="none" w:sz="0" w:space="0" w:color="auto"/>
            <w:bottom w:val="none" w:sz="0" w:space="0" w:color="auto"/>
            <w:right w:val="none" w:sz="0" w:space="0" w:color="auto"/>
          </w:divBdr>
        </w:div>
      </w:divsChild>
    </w:div>
    <w:div w:id="1704670970">
      <w:bodyDiv w:val="1"/>
      <w:marLeft w:val="0"/>
      <w:marRight w:val="0"/>
      <w:marTop w:val="0"/>
      <w:marBottom w:val="0"/>
      <w:divBdr>
        <w:top w:val="none" w:sz="0" w:space="0" w:color="auto"/>
        <w:left w:val="none" w:sz="0" w:space="0" w:color="auto"/>
        <w:bottom w:val="none" w:sz="0" w:space="0" w:color="auto"/>
        <w:right w:val="none" w:sz="0" w:space="0" w:color="auto"/>
      </w:divBdr>
      <w:divsChild>
        <w:div w:id="863522424">
          <w:marLeft w:val="0"/>
          <w:marRight w:val="0"/>
          <w:marTop w:val="0"/>
          <w:marBottom w:val="0"/>
          <w:divBdr>
            <w:top w:val="none" w:sz="0" w:space="0" w:color="auto"/>
            <w:left w:val="none" w:sz="0" w:space="0" w:color="auto"/>
            <w:bottom w:val="none" w:sz="0" w:space="0" w:color="auto"/>
            <w:right w:val="none" w:sz="0" w:space="0" w:color="auto"/>
          </w:divBdr>
          <w:divsChild>
            <w:div w:id="1715499157">
              <w:marLeft w:val="0"/>
              <w:marRight w:val="0"/>
              <w:marTop w:val="0"/>
              <w:marBottom w:val="0"/>
              <w:divBdr>
                <w:top w:val="none" w:sz="0" w:space="0" w:color="auto"/>
                <w:left w:val="none" w:sz="0" w:space="0" w:color="auto"/>
                <w:bottom w:val="none" w:sz="0" w:space="0" w:color="auto"/>
                <w:right w:val="none" w:sz="0" w:space="0" w:color="auto"/>
              </w:divBdr>
              <w:divsChild>
                <w:div w:id="141612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3401">
          <w:marLeft w:val="0"/>
          <w:marRight w:val="0"/>
          <w:marTop w:val="0"/>
          <w:marBottom w:val="0"/>
          <w:divBdr>
            <w:top w:val="none" w:sz="0" w:space="0" w:color="auto"/>
            <w:left w:val="none" w:sz="0" w:space="0" w:color="auto"/>
            <w:bottom w:val="none" w:sz="0" w:space="0" w:color="auto"/>
            <w:right w:val="none" w:sz="0" w:space="0" w:color="auto"/>
          </w:divBdr>
        </w:div>
      </w:divsChild>
    </w:div>
    <w:div w:id="1704818455">
      <w:bodyDiv w:val="1"/>
      <w:marLeft w:val="0"/>
      <w:marRight w:val="0"/>
      <w:marTop w:val="0"/>
      <w:marBottom w:val="0"/>
      <w:divBdr>
        <w:top w:val="none" w:sz="0" w:space="0" w:color="auto"/>
        <w:left w:val="none" w:sz="0" w:space="0" w:color="auto"/>
        <w:bottom w:val="none" w:sz="0" w:space="0" w:color="auto"/>
        <w:right w:val="none" w:sz="0" w:space="0" w:color="auto"/>
      </w:divBdr>
      <w:divsChild>
        <w:div w:id="2630642">
          <w:marLeft w:val="0"/>
          <w:marRight w:val="0"/>
          <w:marTop w:val="0"/>
          <w:marBottom w:val="0"/>
          <w:divBdr>
            <w:top w:val="none" w:sz="0" w:space="0" w:color="auto"/>
            <w:left w:val="none" w:sz="0" w:space="0" w:color="auto"/>
            <w:bottom w:val="none" w:sz="0" w:space="0" w:color="auto"/>
            <w:right w:val="none" w:sz="0" w:space="0" w:color="auto"/>
          </w:divBdr>
          <w:divsChild>
            <w:div w:id="1698771384">
              <w:marLeft w:val="0"/>
              <w:marRight w:val="0"/>
              <w:marTop w:val="0"/>
              <w:marBottom w:val="0"/>
              <w:divBdr>
                <w:top w:val="none" w:sz="0" w:space="0" w:color="auto"/>
                <w:left w:val="none" w:sz="0" w:space="0" w:color="auto"/>
                <w:bottom w:val="none" w:sz="0" w:space="0" w:color="auto"/>
                <w:right w:val="none" w:sz="0" w:space="0" w:color="auto"/>
              </w:divBdr>
            </w:div>
          </w:divsChild>
        </w:div>
        <w:div w:id="436676500">
          <w:marLeft w:val="0"/>
          <w:marRight w:val="0"/>
          <w:marTop w:val="0"/>
          <w:marBottom w:val="0"/>
          <w:divBdr>
            <w:top w:val="none" w:sz="0" w:space="0" w:color="auto"/>
            <w:left w:val="none" w:sz="0" w:space="0" w:color="auto"/>
            <w:bottom w:val="none" w:sz="0" w:space="0" w:color="auto"/>
            <w:right w:val="none" w:sz="0" w:space="0" w:color="auto"/>
          </w:divBdr>
        </w:div>
      </w:divsChild>
    </w:div>
    <w:div w:id="1705129904">
      <w:bodyDiv w:val="1"/>
      <w:marLeft w:val="0"/>
      <w:marRight w:val="0"/>
      <w:marTop w:val="0"/>
      <w:marBottom w:val="0"/>
      <w:divBdr>
        <w:top w:val="none" w:sz="0" w:space="0" w:color="auto"/>
        <w:left w:val="none" w:sz="0" w:space="0" w:color="auto"/>
        <w:bottom w:val="none" w:sz="0" w:space="0" w:color="auto"/>
        <w:right w:val="none" w:sz="0" w:space="0" w:color="auto"/>
      </w:divBdr>
      <w:divsChild>
        <w:div w:id="324405818">
          <w:marLeft w:val="0"/>
          <w:marRight w:val="0"/>
          <w:marTop w:val="0"/>
          <w:marBottom w:val="0"/>
          <w:divBdr>
            <w:top w:val="none" w:sz="0" w:space="0" w:color="auto"/>
            <w:left w:val="none" w:sz="0" w:space="0" w:color="auto"/>
            <w:bottom w:val="none" w:sz="0" w:space="0" w:color="auto"/>
            <w:right w:val="none" w:sz="0" w:space="0" w:color="auto"/>
          </w:divBdr>
        </w:div>
      </w:divsChild>
    </w:div>
    <w:div w:id="1705788950">
      <w:bodyDiv w:val="1"/>
      <w:marLeft w:val="0"/>
      <w:marRight w:val="0"/>
      <w:marTop w:val="0"/>
      <w:marBottom w:val="0"/>
      <w:divBdr>
        <w:top w:val="none" w:sz="0" w:space="0" w:color="auto"/>
        <w:left w:val="none" w:sz="0" w:space="0" w:color="auto"/>
        <w:bottom w:val="none" w:sz="0" w:space="0" w:color="auto"/>
        <w:right w:val="none" w:sz="0" w:space="0" w:color="auto"/>
      </w:divBdr>
      <w:divsChild>
        <w:div w:id="1407727006">
          <w:marLeft w:val="0"/>
          <w:marRight w:val="0"/>
          <w:marTop w:val="0"/>
          <w:marBottom w:val="0"/>
          <w:divBdr>
            <w:top w:val="none" w:sz="0" w:space="0" w:color="auto"/>
            <w:left w:val="none" w:sz="0" w:space="0" w:color="auto"/>
            <w:bottom w:val="none" w:sz="0" w:space="0" w:color="auto"/>
            <w:right w:val="none" w:sz="0" w:space="0" w:color="auto"/>
          </w:divBdr>
          <w:divsChild>
            <w:div w:id="1007752062">
              <w:marLeft w:val="0"/>
              <w:marRight w:val="0"/>
              <w:marTop w:val="0"/>
              <w:marBottom w:val="0"/>
              <w:divBdr>
                <w:top w:val="none" w:sz="0" w:space="0" w:color="auto"/>
                <w:left w:val="none" w:sz="0" w:space="0" w:color="auto"/>
                <w:bottom w:val="none" w:sz="0" w:space="0" w:color="auto"/>
                <w:right w:val="none" w:sz="0" w:space="0" w:color="auto"/>
              </w:divBdr>
              <w:divsChild>
                <w:div w:id="211635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269297">
          <w:marLeft w:val="0"/>
          <w:marRight w:val="0"/>
          <w:marTop w:val="0"/>
          <w:marBottom w:val="0"/>
          <w:divBdr>
            <w:top w:val="none" w:sz="0" w:space="0" w:color="auto"/>
            <w:left w:val="none" w:sz="0" w:space="0" w:color="auto"/>
            <w:bottom w:val="none" w:sz="0" w:space="0" w:color="auto"/>
            <w:right w:val="none" w:sz="0" w:space="0" w:color="auto"/>
          </w:divBdr>
        </w:div>
      </w:divsChild>
    </w:div>
    <w:div w:id="1705866900">
      <w:bodyDiv w:val="1"/>
      <w:marLeft w:val="0"/>
      <w:marRight w:val="0"/>
      <w:marTop w:val="0"/>
      <w:marBottom w:val="0"/>
      <w:divBdr>
        <w:top w:val="none" w:sz="0" w:space="0" w:color="auto"/>
        <w:left w:val="none" w:sz="0" w:space="0" w:color="auto"/>
        <w:bottom w:val="none" w:sz="0" w:space="0" w:color="auto"/>
        <w:right w:val="none" w:sz="0" w:space="0" w:color="auto"/>
      </w:divBdr>
      <w:divsChild>
        <w:div w:id="89083811">
          <w:marLeft w:val="0"/>
          <w:marRight w:val="0"/>
          <w:marTop w:val="0"/>
          <w:marBottom w:val="0"/>
          <w:divBdr>
            <w:top w:val="none" w:sz="0" w:space="0" w:color="auto"/>
            <w:left w:val="none" w:sz="0" w:space="0" w:color="auto"/>
            <w:bottom w:val="none" w:sz="0" w:space="0" w:color="auto"/>
            <w:right w:val="none" w:sz="0" w:space="0" w:color="auto"/>
          </w:divBdr>
        </w:div>
        <w:div w:id="1918398030">
          <w:marLeft w:val="0"/>
          <w:marRight w:val="0"/>
          <w:marTop w:val="0"/>
          <w:marBottom w:val="0"/>
          <w:divBdr>
            <w:top w:val="none" w:sz="0" w:space="0" w:color="auto"/>
            <w:left w:val="none" w:sz="0" w:space="0" w:color="auto"/>
            <w:bottom w:val="none" w:sz="0" w:space="0" w:color="auto"/>
            <w:right w:val="none" w:sz="0" w:space="0" w:color="auto"/>
          </w:divBdr>
          <w:divsChild>
            <w:div w:id="2057659912">
              <w:marLeft w:val="0"/>
              <w:marRight w:val="0"/>
              <w:marTop w:val="0"/>
              <w:marBottom w:val="0"/>
              <w:divBdr>
                <w:top w:val="none" w:sz="0" w:space="0" w:color="auto"/>
                <w:left w:val="none" w:sz="0" w:space="0" w:color="auto"/>
                <w:bottom w:val="none" w:sz="0" w:space="0" w:color="auto"/>
                <w:right w:val="none" w:sz="0" w:space="0" w:color="auto"/>
              </w:divBdr>
              <w:divsChild>
                <w:div w:id="13457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052105">
          <w:marLeft w:val="0"/>
          <w:marRight w:val="0"/>
          <w:marTop w:val="0"/>
          <w:marBottom w:val="0"/>
          <w:divBdr>
            <w:top w:val="none" w:sz="0" w:space="0" w:color="auto"/>
            <w:left w:val="none" w:sz="0" w:space="0" w:color="auto"/>
            <w:bottom w:val="none" w:sz="0" w:space="0" w:color="auto"/>
            <w:right w:val="none" w:sz="0" w:space="0" w:color="auto"/>
          </w:divBdr>
        </w:div>
      </w:divsChild>
    </w:div>
    <w:div w:id="1705905799">
      <w:bodyDiv w:val="1"/>
      <w:marLeft w:val="0"/>
      <w:marRight w:val="0"/>
      <w:marTop w:val="0"/>
      <w:marBottom w:val="0"/>
      <w:divBdr>
        <w:top w:val="none" w:sz="0" w:space="0" w:color="auto"/>
        <w:left w:val="none" w:sz="0" w:space="0" w:color="auto"/>
        <w:bottom w:val="none" w:sz="0" w:space="0" w:color="auto"/>
        <w:right w:val="none" w:sz="0" w:space="0" w:color="auto"/>
      </w:divBdr>
      <w:divsChild>
        <w:div w:id="115805648">
          <w:marLeft w:val="0"/>
          <w:marRight w:val="0"/>
          <w:marTop w:val="0"/>
          <w:marBottom w:val="0"/>
          <w:divBdr>
            <w:top w:val="none" w:sz="0" w:space="0" w:color="auto"/>
            <w:left w:val="none" w:sz="0" w:space="0" w:color="auto"/>
            <w:bottom w:val="none" w:sz="0" w:space="0" w:color="auto"/>
            <w:right w:val="none" w:sz="0" w:space="0" w:color="auto"/>
          </w:divBdr>
        </w:div>
      </w:divsChild>
    </w:div>
    <w:div w:id="1706128501">
      <w:bodyDiv w:val="1"/>
      <w:marLeft w:val="0"/>
      <w:marRight w:val="0"/>
      <w:marTop w:val="0"/>
      <w:marBottom w:val="0"/>
      <w:divBdr>
        <w:top w:val="none" w:sz="0" w:space="0" w:color="auto"/>
        <w:left w:val="none" w:sz="0" w:space="0" w:color="auto"/>
        <w:bottom w:val="none" w:sz="0" w:space="0" w:color="auto"/>
        <w:right w:val="none" w:sz="0" w:space="0" w:color="auto"/>
      </w:divBdr>
      <w:divsChild>
        <w:div w:id="522286875">
          <w:marLeft w:val="0"/>
          <w:marRight w:val="0"/>
          <w:marTop w:val="0"/>
          <w:marBottom w:val="0"/>
          <w:divBdr>
            <w:top w:val="none" w:sz="0" w:space="0" w:color="auto"/>
            <w:left w:val="none" w:sz="0" w:space="0" w:color="auto"/>
            <w:bottom w:val="none" w:sz="0" w:space="0" w:color="auto"/>
            <w:right w:val="none" w:sz="0" w:space="0" w:color="auto"/>
          </w:divBdr>
        </w:div>
        <w:div w:id="919364846">
          <w:marLeft w:val="0"/>
          <w:marRight w:val="0"/>
          <w:marTop w:val="0"/>
          <w:marBottom w:val="0"/>
          <w:divBdr>
            <w:top w:val="none" w:sz="0" w:space="0" w:color="auto"/>
            <w:left w:val="none" w:sz="0" w:space="0" w:color="auto"/>
            <w:bottom w:val="none" w:sz="0" w:space="0" w:color="auto"/>
            <w:right w:val="none" w:sz="0" w:space="0" w:color="auto"/>
          </w:divBdr>
          <w:divsChild>
            <w:div w:id="1147626724">
              <w:marLeft w:val="0"/>
              <w:marRight w:val="0"/>
              <w:marTop w:val="0"/>
              <w:marBottom w:val="0"/>
              <w:divBdr>
                <w:top w:val="none" w:sz="0" w:space="0" w:color="auto"/>
                <w:left w:val="none" w:sz="0" w:space="0" w:color="auto"/>
                <w:bottom w:val="none" w:sz="0" w:space="0" w:color="auto"/>
                <w:right w:val="none" w:sz="0" w:space="0" w:color="auto"/>
              </w:divBdr>
              <w:divsChild>
                <w:div w:id="162072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5294">
          <w:marLeft w:val="0"/>
          <w:marRight w:val="0"/>
          <w:marTop w:val="0"/>
          <w:marBottom w:val="0"/>
          <w:divBdr>
            <w:top w:val="none" w:sz="0" w:space="0" w:color="auto"/>
            <w:left w:val="none" w:sz="0" w:space="0" w:color="auto"/>
            <w:bottom w:val="none" w:sz="0" w:space="0" w:color="auto"/>
            <w:right w:val="none" w:sz="0" w:space="0" w:color="auto"/>
          </w:divBdr>
        </w:div>
      </w:divsChild>
    </w:div>
    <w:div w:id="1706364051">
      <w:bodyDiv w:val="1"/>
      <w:marLeft w:val="0"/>
      <w:marRight w:val="0"/>
      <w:marTop w:val="0"/>
      <w:marBottom w:val="0"/>
      <w:divBdr>
        <w:top w:val="none" w:sz="0" w:space="0" w:color="auto"/>
        <w:left w:val="none" w:sz="0" w:space="0" w:color="auto"/>
        <w:bottom w:val="none" w:sz="0" w:space="0" w:color="auto"/>
        <w:right w:val="none" w:sz="0" w:space="0" w:color="auto"/>
      </w:divBdr>
    </w:div>
    <w:div w:id="1706977690">
      <w:bodyDiv w:val="1"/>
      <w:marLeft w:val="0"/>
      <w:marRight w:val="0"/>
      <w:marTop w:val="0"/>
      <w:marBottom w:val="0"/>
      <w:divBdr>
        <w:top w:val="none" w:sz="0" w:space="0" w:color="auto"/>
        <w:left w:val="none" w:sz="0" w:space="0" w:color="auto"/>
        <w:bottom w:val="none" w:sz="0" w:space="0" w:color="auto"/>
        <w:right w:val="none" w:sz="0" w:space="0" w:color="auto"/>
      </w:divBdr>
      <w:divsChild>
        <w:div w:id="1260724582">
          <w:marLeft w:val="0"/>
          <w:marRight w:val="0"/>
          <w:marTop w:val="0"/>
          <w:marBottom w:val="0"/>
          <w:divBdr>
            <w:top w:val="none" w:sz="0" w:space="0" w:color="auto"/>
            <w:left w:val="none" w:sz="0" w:space="0" w:color="auto"/>
            <w:bottom w:val="none" w:sz="0" w:space="0" w:color="auto"/>
            <w:right w:val="none" w:sz="0" w:space="0" w:color="auto"/>
          </w:divBdr>
        </w:div>
        <w:div w:id="495998500">
          <w:marLeft w:val="0"/>
          <w:marRight w:val="0"/>
          <w:marTop w:val="0"/>
          <w:marBottom w:val="0"/>
          <w:divBdr>
            <w:top w:val="none" w:sz="0" w:space="0" w:color="auto"/>
            <w:left w:val="none" w:sz="0" w:space="0" w:color="auto"/>
            <w:bottom w:val="none" w:sz="0" w:space="0" w:color="auto"/>
            <w:right w:val="none" w:sz="0" w:space="0" w:color="auto"/>
          </w:divBdr>
        </w:div>
        <w:div w:id="513694627">
          <w:marLeft w:val="0"/>
          <w:marRight w:val="0"/>
          <w:marTop w:val="0"/>
          <w:marBottom w:val="0"/>
          <w:divBdr>
            <w:top w:val="none" w:sz="0" w:space="0" w:color="auto"/>
            <w:left w:val="none" w:sz="0" w:space="0" w:color="auto"/>
            <w:bottom w:val="none" w:sz="0" w:space="0" w:color="auto"/>
            <w:right w:val="none" w:sz="0" w:space="0" w:color="auto"/>
          </w:divBdr>
        </w:div>
      </w:divsChild>
    </w:div>
    <w:div w:id="1707411467">
      <w:bodyDiv w:val="1"/>
      <w:marLeft w:val="0"/>
      <w:marRight w:val="0"/>
      <w:marTop w:val="0"/>
      <w:marBottom w:val="0"/>
      <w:divBdr>
        <w:top w:val="none" w:sz="0" w:space="0" w:color="auto"/>
        <w:left w:val="none" w:sz="0" w:space="0" w:color="auto"/>
        <w:bottom w:val="none" w:sz="0" w:space="0" w:color="auto"/>
        <w:right w:val="none" w:sz="0" w:space="0" w:color="auto"/>
      </w:divBdr>
      <w:divsChild>
        <w:div w:id="1206409050">
          <w:marLeft w:val="0"/>
          <w:marRight w:val="0"/>
          <w:marTop w:val="0"/>
          <w:marBottom w:val="0"/>
          <w:divBdr>
            <w:top w:val="none" w:sz="0" w:space="0" w:color="auto"/>
            <w:left w:val="none" w:sz="0" w:space="0" w:color="auto"/>
            <w:bottom w:val="none" w:sz="0" w:space="0" w:color="auto"/>
            <w:right w:val="none" w:sz="0" w:space="0" w:color="auto"/>
          </w:divBdr>
          <w:divsChild>
            <w:div w:id="574507906">
              <w:marLeft w:val="0"/>
              <w:marRight w:val="0"/>
              <w:marTop w:val="0"/>
              <w:marBottom w:val="0"/>
              <w:divBdr>
                <w:top w:val="none" w:sz="0" w:space="0" w:color="auto"/>
                <w:left w:val="none" w:sz="0" w:space="0" w:color="auto"/>
                <w:bottom w:val="none" w:sz="0" w:space="0" w:color="auto"/>
                <w:right w:val="none" w:sz="0" w:space="0" w:color="auto"/>
              </w:divBdr>
              <w:divsChild>
                <w:div w:id="113274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137601">
      <w:bodyDiv w:val="1"/>
      <w:marLeft w:val="0"/>
      <w:marRight w:val="0"/>
      <w:marTop w:val="0"/>
      <w:marBottom w:val="0"/>
      <w:divBdr>
        <w:top w:val="none" w:sz="0" w:space="0" w:color="auto"/>
        <w:left w:val="none" w:sz="0" w:space="0" w:color="auto"/>
        <w:bottom w:val="none" w:sz="0" w:space="0" w:color="auto"/>
        <w:right w:val="none" w:sz="0" w:space="0" w:color="auto"/>
      </w:divBdr>
      <w:divsChild>
        <w:div w:id="860751798">
          <w:marLeft w:val="0"/>
          <w:marRight w:val="0"/>
          <w:marTop w:val="0"/>
          <w:marBottom w:val="0"/>
          <w:divBdr>
            <w:top w:val="none" w:sz="0" w:space="0" w:color="auto"/>
            <w:left w:val="none" w:sz="0" w:space="0" w:color="auto"/>
            <w:bottom w:val="none" w:sz="0" w:space="0" w:color="auto"/>
            <w:right w:val="none" w:sz="0" w:space="0" w:color="auto"/>
          </w:divBdr>
          <w:divsChild>
            <w:div w:id="2128696434">
              <w:marLeft w:val="0"/>
              <w:marRight w:val="0"/>
              <w:marTop w:val="0"/>
              <w:marBottom w:val="0"/>
              <w:divBdr>
                <w:top w:val="none" w:sz="0" w:space="0" w:color="auto"/>
                <w:left w:val="none" w:sz="0" w:space="0" w:color="auto"/>
                <w:bottom w:val="none" w:sz="0" w:space="0" w:color="auto"/>
                <w:right w:val="none" w:sz="0" w:space="0" w:color="auto"/>
              </w:divBdr>
              <w:divsChild>
                <w:div w:id="2737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77349">
      <w:bodyDiv w:val="1"/>
      <w:marLeft w:val="0"/>
      <w:marRight w:val="0"/>
      <w:marTop w:val="0"/>
      <w:marBottom w:val="0"/>
      <w:divBdr>
        <w:top w:val="none" w:sz="0" w:space="0" w:color="auto"/>
        <w:left w:val="none" w:sz="0" w:space="0" w:color="auto"/>
        <w:bottom w:val="none" w:sz="0" w:space="0" w:color="auto"/>
        <w:right w:val="none" w:sz="0" w:space="0" w:color="auto"/>
      </w:divBdr>
      <w:divsChild>
        <w:div w:id="1631939127">
          <w:marLeft w:val="0"/>
          <w:marRight w:val="0"/>
          <w:marTop w:val="0"/>
          <w:marBottom w:val="0"/>
          <w:divBdr>
            <w:top w:val="none" w:sz="0" w:space="0" w:color="auto"/>
            <w:left w:val="none" w:sz="0" w:space="0" w:color="auto"/>
            <w:bottom w:val="none" w:sz="0" w:space="0" w:color="auto"/>
            <w:right w:val="none" w:sz="0" w:space="0" w:color="auto"/>
          </w:divBdr>
        </w:div>
        <w:div w:id="1879271501">
          <w:marLeft w:val="0"/>
          <w:marRight w:val="0"/>
          <w:marTop w:val="0"/>
          <w:marBottom w:val="0"/>
          <w:divBdr>
            <w:top w:val="none" w:sz="0" w:space="0" w:color="auto"/>
            <w:left w:val="none" w:sz="0" w:space="0" w:color="auto"/>
            <w:bottom w:val="none" w:sz="0" w:space="0" w:color="auto"/>
            <w:right w:val="none" w:sz="0" w:space="0" w:color="auto"/>
          </w:divBdr>
        </w:div>
      </w:divsChild>
    </w:div>
    <w:div w:id="1708870748">
      <w:bodyDiv w:val="1"/>
      <w:marLeft w:val="0"/>
      <w:marRight w:val="0"/>
      <w:marTop w:val="0"/>
      <w:marBottom w:val="0"/>
      <w:divBdr>
        <w:top w:val="none" w:sz="0" w:space="0" w:color="auto"/>
        <w:left w:val="none" w:sz="0" w:space="0" w:color="auto"/>
        <w:bottom w:val="none" w:sz="0" w:space="0" w:color="auto"/>
        <w:right w:val="none" w:sz="0" w:space="0" w:color="auto"/>
      </w:divBdr>
      <w:divsChild>
        <w:div w:id="1721593082">
          <w:marLeft w:val="0"/>
          <w:marRight w:val="0"/>
          <w:marTop w:val="0"/>
          <w:marBottom w:val="0"/>
          <w:divBdr>
            <w:top w:val="none" w:sz="0" w:space="0" w:color="auto"/>
            <w:left w:val="none" w:sz="0" w:space="0" w:color="auto"/>
            <w:bottom w:val="none" w:sz="0" w:space="0" w:color="auto"/>
            <w:right w:val="none" w:sz="0" w:space="0" w:color="auto"/>
          </w:divBdr>
        </w:div>
      </w:divsChild>
    </w:div>
    <w:div w:id="1709187642">
      <w:bodyDiv w:val="1"/>
      <w:marLeft w:val="0"/>
      <w:marRight w:val="0"/>
      <w:marTop w:val="0"/>
      <w:marBottom w:val="0"/>
      <w:divBdr>
        <w:top w:val="none" w:sz="0" w:space="0" w:color="auto"/>
        <w:left w:val="none" w:sz="0" w:space="0" w:color="auto"/>
        <w:bottom w:val="none" w:sz="0" w:space="0" w:color="auto"/>
        <w:right w:val="none" w:sz="0" w:space="0" w:color="auto"/>
      </w:divBdr>
      <w:divsChild>
        <w:div w:id="1917089983">
          <w:marLeft w:val="0"/>
          <w:marRight w:val="0"/>
          <w:marTop w:val="150"/>
          <w:marBottom w:val="0"/>
          <w:divBdr>
            <w:top w:val="none" w:sz="0" w:space="0" w:color="auto"/>
            <w:left w:val="none" w:sz="0" w:space="0" w:color="auto"/>
            <w:bottom w:val="none" w:sz="0" w:space="0" w:color="auto"/>
            <w:right w:val="none" w:sz="0" w:space="0" w:color="auto"/>
          </w:divBdr>
        </w:div>
      </w:divsChild>
    </w:div>
    <w:div w:id="1709329341">
      <w:bodyDiv w:val="1"/>
      <w:marLeft w:val="0"/>
      <w:marRight w:val="0"/>
      <w:marTop w:val="0"/>
      <w:marBottom w:val="0"/>
      <w:divBdr>
        <w:top w:val="none" w:sz="0" w:space="0" w:color="auto"/>
        <w:left w:val="none" w:sz="0" w:space="0" w:color="auto"/>
        <w:bottom w:val="none" w:sz="0" w:space="0" w:color="auto"/>
        <w:right w:val="none" w:sz="0" w:space="0" w:color="auto"/>
      </w:divBdr>
      <w:divsChild>
        <w:div w:id="1656837478">
          <w:marLeft w:val="0"/>
          <w:marRight w:val="0"/>
          <w:marTop w:val="150"/>
          <w:marBottom w:val="0"/>
          <w:divBdr>
            <w:top w:val="none" w:sz="0" w:space="0" w:color="auto"/>
            <w:left w:val="none" w:sz="0" w:space="0" w:color="auto"/>
            <w:bottom w:val="none" w:sz="0" w:space="0" w:color="auto"/>
            <w:right w:val="none" w:sz="0" w:space="0" w:color="auto"/>
          </w:divBdr>
        </w:div>
      </w:divsChild>
    </w:div>
    <w:div w:id="1710840349">
      <w:bodyDiv w:val="1"/>
      <w:marLeft w:val="0"/>
      <w:marRight w:val="0"/>
      <w:marTop w:val="0"/>
      <w:marBottom w:val="0"/>
      <w:divBdr>
        <w:top w:val="none" w:sz="0" w:space="0" w:color="auto"/>
        <w:left w:val="none" w:sz="0" w:space="0" w:color="auto"/>
        <w:bottom w:val="none" w:sz="0" w:space="0" w:color="auto"/>
        <w:right w:val="none" w:sz="0" w:space="0" w:color="auto"/>
      </w:divBdr>
    </w:div>
    <w:div w:id="1711416847">
      <w:bodyDiv w:val="1"/>
      <w:marLeft w:val="0"/>
      <w:marRight w:val="0"/>
      <w:marTop w:val="0"/>
      <w:marBottom w:val="0"/>
      <w:divBdr>
        <w:top w:val="none" w:sz="0" w:space="0" w:color="auto"/>
        <w:left w:val="none" w:sz="0" w:space="0" w:color="auto"/>
        <w:bottom w:val="none" w:sz="0" w:space="0" w:color="auto"/>
        <w:right w:val="none" w:sz="0" w:space="0" w:color="auto"/>
      </w:divBdr>
      <w:divsChild>
        <w:div w:id="305625579">
          <w:marLeft w:val="0"/>
          <w:marRight w:val="0"/>
          <w:marTop w:val="0"/>
          <w:marBottom w:val="0"/>
          <w:divBdr>
            <w:top w:val="none" w:sz="0" w:space="0" w:color="auto"/>
            <w:left w:val="none" w:sz="0" w:space="0" w:color="auto"/>
            <w:bottom w:val="none" w:sz="0" w:space="0" w:color="auto"/>
            <w:right w:val="none" w:sz="0" w:space="0" w:color="auto"/>
          </w:divBdr>
          <w:divsChild>
            <w:div w:id="1260795391">
              <w:marLeft w:val="0"/>
              <w:marRight w:val="0"/>
              <w:marTop w:val="0"/>
              <w:marBottom w:val="0"/>
              <w:divBdr>
                <w:top w:val="none" w:sz="0" w:space="0" w:color="auto"/>
                <w:left w:val="none" w:sz="0" w:space="0" w:color="auto"/>
                <w:bottom w:val="none" w:sz="0" w:space="0" w:color="auto"/>
                <w:right w:val="none" w:sz="0" w:space="0" w:color="auto"/>
              </w:divBdr>
              <w:divsChild>
                <w:div w:id="213184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24941">
          <w:marLeft w:val="0"/>
          <w:marRight w:val="0"/>
          <w:marTop w:val="0"/>
          <w:marBottom w:val="0"/>
          <w:divBdr>
            <w:top w:val="none" w:sz="0" w:space="0" w:color="auto"/>
            <w:left w:val="none" w:sz="0" w:space="0" w:color="auto"/>
            <w:bottom w:val="none" w:sz="0" w:space="0" w:color="auto"/>
            <w:right w:val="none" w:sz="0" w:space="0" w:color="auto"/>
          </w:divBdr>
        </w:div>
      </w:divsChild>
    </w:div>
    <w:div w:id="1712804522">
      <w:bodyDiv w:val="1"/>
      <w:marLeft w:val="0"/>
      <w:marRight w:val="0"/>
      <w:marTop w:val="0"/>
      <w:marBottom w:val="0"/>
      <w:divBdr>
        <w:top w:val="none" w:sz="0" w:space="0" w:color="auto"/>
        <w:left w:val="none" w:sz="0" w:space="0" w:color="auto"/>
        <w:bottom w:val="none" w:sz="0" w:space="0" w:color="auto"/>
        <w:right w:val="none" w:sz="0" w:space="0" w:color="auto"/>
      </w:divBdr>
      <w:divsChild>
        <w:div w:id="181089570">
          <w:marLeft w:val="0"/>
          <w:marRight w:val="0"/>
          <w:marTop w:val="0"/>
          <w:marBottom w:val="0"/>
          <w:divBdr>
            <w:top w:val="none" w:sz="0" w:space="0" w:color="auto"/>
            <w:left w:val="none" w:sz="0" w:space="0" w:color="auto"/>
            <w:bottom w:val="none" w:sz="0" w:space="0" w:color="auto"/>
            <w:right w:val="none" w:sz="0" w:space="0" w:color="auto"/>
          </w:divBdr>
        </w:div>
        <w:div w:id="1278295200">
          <w:marLeft w:val="0"/>
          <w:marRight w:val="0"/>
          <w:marTop w:val="0"/>
          <w:marBottom w:val="0"/>
          <w:divBdr>
            <w:top w:val="none" w:sz="0" w:space="0" w:color="auto"/>
            <w:left w:val="none" w:sz="0" w:space="0" w:color="auto"/>
            <w:bottom w:val="none" w:sz="0" w:space="0" w:color="auto"/>
            <w:right w:val="none" w:sz="0" w:space="0" w:color="auto"/>
          </w:divBdr>
        </w:div>
        <w:div w:id="1355767967">
          <w:marLeft w:val="0"/>
          <w:marRight w:val="0"/>
          <w:marTop w:val="0"/>
          <w:marBottom w:val="0"/>
          <w:divBdr>
            <w:top w:val="none" w:sz="0" w:space="0" w:color="auto"/>
            <w:left w:val="none" w:sz="0" w:space="0" w:color="auto"/>
            <w:bottom w:val="none" w:sz="0" w:space="0" w:color="auto"/>
            <w:right w:val="none" w:sz="0" w:space="0" w:color="auto"/>
          </w:divBdr>
        </w:div>
        <w:div w:id="1624775031">
          <w:marLeft w:val="0"/>
          <w:marRight w:val="0"/>
          <w:marTop w:val="0"/>
          <w:marBottom w:val="0"/>
          <w:divBdr>
            <w:top w:val="none" w:sz="0" w:space="0" w:color="auto"/>
            <w:left w:val="none" w:sz="0" w:space="0" w:color="auto"/>
            <w:bottom w:val="none" w:sz="0" w:space="0" w:color="auto"/>
            <w:right w:val="none" w:sz="0" w:space="0" w:color="auto"/>
          </w:divBdr>
        </w:div>
        <w:div w:id="1826359515">
          <w:marLeft w:val="0"/>
          <w:marRight w:val="0"/>
          <w:marTop w:val="0"/>
          <w:marBottom w:val="0"/>
          <w:divBdr>
            <w:top w:val="none" w:sz="0" w:space="0" w:color="auto"/>
            <w:left w:val="none" w:sz="0" w:space="0" w:color="auto"/>
            <w:bottom w:val="none" w:sz="0" w:space="0" w:color="auto"/>
            <w:right w:val="none" w:sz="0" w:space="0" w:color="auto"/>
          </w:divBdr>
        </w:div>
      </w:divsChild>
    </w:div>
    <w:div w:id="1713727659">
      <w:bodyDiv w:val="1"/>
      <w:marLeft w:val="0"/>
      <w:marRight w:val="0"/>
      <w:marTop w:val="0"/>
      <w:marBottom w:val="0"/>
      <w:divBdr>
        <w:top w:val="none" w:sz="0" w:space="0" w:color="auto"/>
        <w:left w:val="none" w:sz="0" w:space="0" w:color="auto"/>
        <w:bottom w:val="none" w:sz="0" w:space="0" w:color="auto"/>
        <w:right w:val="none" w:sz="0" w:space="0" w:color="auto"/>
      </w:divBdr>
      <w:divsChild>
        <w:div w:id="1754661904">
          <w:marLeft w:val="0"/>
          <w:marRight w:val="0"/>
          <w:marTop w:val="0"/>
          <w:marBottom w:val="0"/>
          <w:divBdr>
            <w:top w:val="none" w:sz="0" w:space="0" w:color="auto"/>
            <w:left w:val="none" w:sz="0" w:space="0" w:color="auto"/>
            <w:bottom w:val="none" w:sz="0" w:space="0" w:color="auto"/>
            <w:right w:val="none" w:sz="0" w:space="0" w:color="auto"/>
          </w:divBdr>
        </w:div>
      </w:divsChild>
    </w:div>
    <w:div w:id="1714190905">
      <w:bodyDiv w:val="1"/>
      <w:marLeft w:val="0"/>
      <w:marRight w:val="0"/>
      <w:marTop w:val="0"/>
      <w:marBottom w:val="0"/>
      <w:divBdr>
        <w:top w:val="none" w:sz="0" w:space="0" w:color="auto"/>
        <w:left w:val="none" w:sz="0" w:space="0" w:color="auto"/>
        <w:bottom w:val="none" w:sz="0" w:space="0" w:color="auto"/>
        <w:right w:val="none" w:sz="0" w:space="0" w:color="auto"/>
      </w:divBdr>
      <w:divsChild>
        <w:div w:id="452213283">
          <w:marLeft w:val="0"/>
          <w:marRight w:val="0"/>
          <w:marTop w:val="0"/>
          <w:marBottom w:val="0"/>
          <w:divBdr>
            <w:top w:val="none" w:sz="0" w:space="0" w:color="auto"/>
            <w:left w:val="none" w:sz="0" w:space="0" w:color="auto"/>
            <w:bottom w:val="none" w:sz="0" w:space="0" w:color="auto"/>
            <w:right w:val="none" w:sz="0" w:space="0" w:color="auto"/>
          </w:divBdr>
        </w:div>
        <w:div w:id="1923951266">
          <w:marLeft w:val="0"/>
          <w:marRight w:val="0"/>
          <w:marTop w:val="0"/>
          <w:marBottom w:val="0"/>
          <w:divBdr>
            <w:top w:val="none" w:sz="0" w:space="0" w:color="auto"/>
            <w:left w:val="none" w:sz="0" w:space="0" w:color="auto"/>
            <w:bottom w:val="none" w:sz="0" w:space="0" w:color="auto"/>
            <w:right w:val="none" w:sz="0" w:space="0" w:color="auto"/>
          </w:divBdr>
        </w:div>
        <w:div w:id="457332848">
          <w:marLeft w:val="0"/>
          <w:marRight w:val="0"/>
          <w:marTop w:val="0"/>
          <w:marBottom w:val="0"/>
          <w:divBdr>
            <w:top w:val="none" w:sz="0" w:space="0" w:color="auto"/>
            <w:left w:val="none" w:sz="0" w:space="0" w:color="auto"/>
            <w:bottom w:val="none" w:sz="0" w:space="0" w:color="auto"/>
            <w:right w:val="none" w:sz="0" w:space="0" w:color="auto"/>
          </w:divBdr>
        </w:div>
      </w:divsChild>
    </w:div>
    <w:div w:id="1714693753">
      <w:bodyDiv w:val="1"/>
      <w:marLeft w:val="0"/>
      <w:marRight w:val="0"/>
      <w:marTop w:val="0"/>
      <w:marBottom w:val="0"/>
      <w:divBdr>
        <w:top w:val="none" w:sz="0" w:space="0" w:color="auto"/>
        <w:left w:val="none" w:sz="0" w:space="0" w:color="auto"/>
        <w:bottom w:val="none" w:sz="0" w:space="0" w:color="auto"/>
        <w:right w:val="none" w:sz="0" w:space="0" w:color="auto"/>
      </w:divBdr>
      <w:divsChild>
        <w:div w:id="1668090480">
          <w:marLeft w:val="0"/>
          <w:marRight w:val="0"/>
          <w:marTop w:val="0"/>
          <w:marBottom w:val="0"/>
          <w:divBdr>
            <w:top w:val="none" w:sz="0" w:space="0" w:color="auto"/>
            <w:left w:val="none" w:sz="0" w:space="0" w:color="auto"/>
            <w:bottom w:val="none" w:sz="0" w:space="0" w:color="auto"/>
            <w:right w:val="none" w:sz="0" w:space="0" w:color="auto"/>
          </w:divBdr>
        </w:div>
      </w:divsChild>
    </w:div>
    <w:div w:id="1714883993">
      <w:bodyDiv w:val="1"/>
      <w:marLeft w:val="0"/>
      <w:marRight w:val="0"/>
      <w:marTop w:val="0"/>
      <w:marBottom w:val="0"/>
      <w:divBdr>
        <w:top w:val="none" w:sz="0" w:space="0" w:color="auto"/>
        <w:left w:val="none" w:sz="0" w:space="0" w:color="auto"/>
        <w:bottom w:val="none" w:sz="0" w:space="0" w:color="auto"/>
        <w:right w:val="none" w:sz="0" w:space="0" w:color="auto"/>
      </w:divBdr>
    </w:div>
    <w:div w:id="1715961140">
      <w:bodyDiv w:val="1"/>
      <w:marLeft w:val="0"/>
      <w:marRight w:val="0"/>
      <w:marTop w:val="0"/>
      <w:marBottom w:val="0"/>
      <w:divBdr>
        <w:top w:val="none" w:sz="0" w:space="0" w:color="auto"/>
        <w:left w:val="none" w:sz="0" w:space="0" w:color="auto"/>
        <w:bottom w:val="none" w:sz="0" w:space="0" w:color="auto"/>
        <w:right w:val="none" w:sz="0" w:space="0" w:color="auto"/>
      </w:divBdr>
      <w:divsChild>
        <w:div w:id="728578607">
          <w:marLeft w:val="0"/>
          <w:marRight w:val="0"/>
          <w:marTop w:val="0"/>
          <w:marBottom w:val="0"/>
          <w:divBdr>
            <w:top w:val="none" w:sz="0" w:space="0" w:color="auto"/>
            <w:left w:val="none" w:sz="0" w:space="0" w:color="auto"/>
            <w:bottom w:val="none" w:sz="0" w:space="0" w:color="auto"/>
            <w:right w:val="none" w:sz="0" w:space="0" w:color="auto"/>
          </w:divBdr>
          <w:divsChild>
            <w:div w:id="2121946679">
              <w:marLeft w:val="0"/>
              <w:marRight w:val="0"/>
              <w:marTop w:val="0"/>
              <w:marBottom w:val="0"/>
              <w:divBdr>
                <w:top w:val="none" w:sz="0" w:space="0" w:color="auto"/>
                <w:left w:val="none" w:sz="0" w:space="0" w:color="auto"/>
                <w:bottom w:val="none" w:sz="0" w:space="0" w:color="auto"/>
                <w:right w:val="none" w:sz="0" w:space="0" w:color="auto"/>
              </w:divBdr>
            </w:div>
          </w:divsChild>
        </w:div>
        <w:div w:id="861044210">
          <w:marLeft w:val="0"/>
          <w:marRight w:val="0"/>
          <w:marTop w:val="0"/>
          <w:marBottom w:val="0"/>
          <w:divBdr>
            <w:top w:val="none" w:sz="0" w:space="0" w:color="auto"/>
            <w:left w:val="none" w:sz="0" w:space="0" w:color="auto"/>
            <w:bottom w:val="none" w:sz="0" w:space="0" w:color="auto"/>
            <w:right w:val="none" w:sz="0" w:space="0" w:color="auto"/>
          </w:divBdr>
          <w:divsChild>
            <w:div w:id="711418758">
              <w:marLeft w:val="0"/>
              <w:marRight w:val="0"/>
              <w:marTop w:val="15"/>
              <w:marBottom w:val="0"/>
              <w:divBdr>
                <w:top w:val="none" w:sz="0" w:space="0" w:color="auto"/>
                <w:left w:val="none" w:sz="0" w:space="0" w:color="auto"/>
                <w:bottom w:val="none" w:sz="0" w:space="0" w:color="auto"/>
                <w:right w:val="none" w:sz="0" w:space="0" w:color="auto"/>
              </w:divBdr>
              <w:divsChild>
                <w:div w:id="431778751">
                  <w:marLeft w:val="0"/>
                  <w:marRight w:val="0"/>
                  <w:marTop w:val="0"/>
                  <w:marBottom w:val="0"/>
                  <w:divBdr>
                    <w:top w:val="none" w:sz="0" w:space="0" w:color="auto"/>
                    <w:left w:val="none" w:sz="0" w:space="0" w:color="auto"/>
                    <w:bottom w:val="none" w:sz="0" w:space="0" w:color="auto"/>
                    <w:right w:val="none" w:sz="0" w:space="0" w:color="auto"/>
                  </w:divBdr>
                  <w:divsChild>
                    <w:div w:id="1120227369">
                      <w:marLeft w:val="0"/>
                      <w:marRight w:val="0"/>
                      <w:marTop w:val="0"/>
                      <w:marBottom w:val="180"/>
                      <w:divBdr>
                        <w:top w:val="none" w:sz="0" w:space="0" w:color="auto"/>
                        <w:left w:val="none" w:sz="0" w:space="0" w:color="auto"/>
                        <w:bottom w:val="none" w:sz="0" w:space="0" w:color="auto"/>
                        <w:right w:val="none" w:sz="0" w:space="0" w:color="auto"/>
                      </w:divBdr>
                    </w:div>
                    <w:div w:id="1738018486">
                      <w:marLeft w:val="0"/>
                      <w:marRight w:val="0"/>
                      <w:marTop w:val="0"/>
                      <w:marBottom w:val="120"/>
                      <w:divBdr>
                        <w:top w:val="none" w:sz="0" w:space="0" w:color="auto"/>
                        <w:left w:val="none" w:sz="0" w:space="0" w:color="auto"/>
                        <w:bottom w:val="none" w:sz="0" w:space="0" w:color="auto"/>
                        <w:right w:val="none" w:sz="0" w:space="0" w:color="auto"/>
                      </w:divBdr>
                    </w:div>
                    <w:div w:id="1990741008">
                      <w:marLeft w:val="0"/>
                      <w:marRight w:val="0"/>
                      <w:marTop w:val="0"/>
                      <w:marBottom w:val="180"/>
                      <w:divBdr>
                        <w:top w:val="none" w:sz="0" w:space="0" w:color="auto"/>
                        <w:left w:val="none" w:sz="0" w:space="0" w:color="auto"/>
                        <w:bottom w:val="none" w:sz="0" w:space="0" w:color="auto"/>
                        <w:right w:val="none" w:sz="0" w:space="0" w:color="auto"/>
                      </w:divBdr>
                      <w:divsChild>
                        <w:div w:id="19947495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003112">
      <w:bodyDiv w:val="1"/>
      <w:marLeft w:val="0"/>
      <w:marRight w:val="0"/>
      <w:marTop w:val="0"/>
      <w:marBottom w:val="0"/>
      <w:divBdr>
        <w:top w:val="none" w:sz="0" w:space="0" w:color="auto"/>
        <w:left w:val="none" w:sz="0" w:space="0" w:color="auto"/>
        <w:bottom w:val="none" w:sz="0" w:space="0" w:color="auto"/>
        <w:right w:val="none" w:sz="0" w:space="0" w:color="auto"/>
      </w:divBdr>
      <w:divsChild>
        <w:div w:id="643311060">
          <w:marLeft w:val="0"/>
          <w:marRight w:val="0"/>
          <w:marTop w:val="0"/>
          <w:marBottom w:val="0"/>
          <w:divBdr>
            <w:top w:val="none" w:sz="0" w:space="0" w:color="auto"/>
            <w:left w:val="none" w:sz="0" w:space="0" w:color="auto"/>
            <w:bottom w:val="none" w:sz="0" w:space="0" w:color="auto"/>
            <w:right w:val="none" w:sz="0" w:space="0" w:color="auto"/>
          </w:divBdr>
        </w:div>
        <w:div w:id="1346444508">
          <w:marLeft w:val="0"/>
          <w:marRight w:val="0"/>
          <w:marTop w:val="0"/>
          <w:marBottom w:val="0"/>
          <w:divBdr>
            <w:top w:val="none" w:sz="0" w:space="0" w:color="auto"/>
            <w:left w:val="none" w:sz="0" w:space="0" w:color="auto"/>
            <w:bottom w:val="none" w:sz="0" w:space="0" w:color="auto"/>
            <w:right w:val="none" w:sz="0" w:space="0" w:color="auto"/>
          </w:divBdr>
        </w:div>
        <w:div w:id="1150823857">
          <w:marLeft w:val="0"/>
          <w:marRight w:val="0"/>
          <w:marTop w:val="0"/>
          <w:marBottom w:val="0"/>
          <w:divBdr>
            <w:top w:val="none" w:sz="0" w:space="0" w:color="auto"/>
            <w:left w:val="none" w:sz="0" w:space="0" w:color="auto"/>
            <w:bottom w:val="none" w:sz="0" w:space="0" w:color="auto"/>
            <w:right w:val="none" w:sz="0" w:space="0" w:color="auto"/>
          </w:divBdr>
        </w:div>
      </w:divsChild>
    </w:div>
    <w:div w:id="1716195570">
      <w:bodyDiv w:val="1"/>
      <w:marLeft w:val="0"/>
      <w:marRight w:val="0"/>
      <w:marTop w:val="0"/>
      <w:marBottom w:val="0"/>
      <w:divBdr>
        <w:top w:val="none" w:sz="0" w:space="0" w:color="auto"/>
        <w:left w:val="none" w:sz="0" w:space="0" w:color="auto"/>
        <w:bottom w:val="none" w:sz="0" w:space="0" w:color="auto"/>
        <w:right w:val="none" w:sz="0" w:space="0" w:color="auto"/>
      </w:divBdr>
      <w:divsChild>
        <w:div w:id="2114083400">
          <w:marLeft w:val="0"/>
          <w:marRight w:val="0"/>
          <w:marTop w:val="0"/>
          <w:marBottom w:val="0"/>
          <w:divBdr>
            <w:top w:val="none" w:sz="0" w:space="0" w:color="auto"/>
            <w:left w:val="none" w:sz="0" w:space="0" w:color="auto"/>
            <w:bottom w:val="none" w:sz="0" w:space="0" w:color="auto"/>
            <w:right w:val="none" w:sz="0" w:space="0" w:color="auto"/>
          </w:divBdr>
          <w:divsChild>
            <w:div w:id="924801237">
              <w:marLeft w:val="0"/>
              <w:marRight w:val="0"/>
              <w:marTop w:val="0"/>
              <w:marBottom w:val="0"/>
              <w:divBdr>
                <w:top w:val="none" w:sz="0" w:space="0" w:color="auto"/>
                <w:left w:val="none" w:sz="0" w:space="0" w:color="auto"/>
                <w:bottom w:val="none" w:sz="0" w:space="0" w:color="auto"/>
                <w:right w:val="none" w:sz="0" w:space="0" w:color="auto"/>
              </w:divBdr>
              <w:divsChild>
                <w:div w:id="125640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38158">
          <w:marLeft w:val="0"/>
          <w:marRight w:val="0"/>
          <w:marTop w:val="0"/>
          <w:marBottom w:val="0"/>
          <w:divBdr>
            <w:top w:val="none" w:sz="0" w:space="0" w:color="auto"/>
            <w:left w:val="none" w:sz="0" w:space="0" w:color="auto"/>
            <w:bottom w:val="none" w:sz="0" w:space="0" w:color="auto"/>
            <w:right w:val="none" w:sz="0" w:space="0" w:color="auto"/>
          </w:divBdr>
        </w:div>
      </w:divsChild>
    </w:div>
    <w:div w:id="1717702275">
      <w:bodyDiv w:val="1"/>
      <w:marLeft w:val="0"/>
      <w:marRight w:val="0"/>
      <w:marTop w:val="0"/>
      <w:marBottom w:val="0"/>
      <w:divBdr>
        <w:top w:val="none" w:sz="0" w:space="0" w:color="auto"/>
        <w:left w:val="none" w:sz="0" w:space="0" w:color="auto"/>
        <w:bottom w:val="none" w:sz="0" w:space="0" w:color="auto"/>
        <w:right w:val="none" w:sz="0" w:space="0" w:color="auto"/>
      </w:divBdr>
      <w:divsChild>
        <w:div w:id="473723687">
          <w:marLeft w:val="0"/>
          <w:marRight w:val="0"/>
          <w:marTop w:val="0"/>
          <w:marBottom w:val="0"/>
          <w:divBdr>
            <w:top w:val="none" w:sz="0" w:space="0" w:color="auto"/>
            <w:left w:val="none" w:sz="0" w:space="0" w:color="auto"/>
            <w:bottom w:val="none" w:sz="0" w:space="0" w:color="auto"/>
            <w:right w:val="none" w:sz="0" w:space="0" w:color="auto"/>
          </w:divBdr>
          <w:divsChild>
            <w:div w:id="340593919">
              <w:marLeft w:val="0"/>
              <w:marRight w:val="0"/>
              <w:marTop w:val="0"/>
              <w:marBottom w:val="0"/>
              <w:divBdr>
                <w:top w:val="none" w:sz="0" w:space="0" w:color="auto"/>
                <w:left w:val="none" w:sz="0" w:space="0" w:color="auto"/>
                <w:bottom w:val="none" w:sz="0" w:space="0" w:color="auto"/>
                <w:right w:val="none" w:sz="0" w:space="0" w:color="auto"/>
              </w:divBdr>
              <w:divsChild>
                <w:div w:id="37277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5866">
          <w:marLeft w:val="0"/>
          <w:marRight w:val="0"/>
          <w:marTop w:val="0"/>
          <w:marBottom w:val="0"/>
          <w:divBdr>
            <w:top w:val="none" w:sz="0" w:space="0" w:color="auto"/>
            <w:left w:val="none" w:sz="0" w:space="0" w:color="auto"/>
            <w:bottom w:val="none" w:sz="0" w:space="0" w:color="auto"/>
            <w:right w:val="none" w:sz="0" w:space="0" w:color="auto"/>
          </w:divBdr>
        </w:div>
      </w:divsChild>
    </w:div>
    <w:div w:id="1718241159">
      <w:bodyDiv w:val="1"/>
      <w:marLeft w:val="0"/>
      <w:marRight w:val="0"/>
      <w:marTop w:val="0"/>
      <w:marBottom w:val="0"/>
      <w:divBdr>
        <w:top w:val="none" w:sz="0" w:space="0" w:color="auto"/>
        <w:left w:val="none" w:sz="0" w:space="0" w:color="auto"/>
        <w:bottom w:val="none" w:sz="0" w:space="0" w:color="auto"/>
        <w:right w:val="none" w:sz="0" w:space="0" w:color="auto"/>
      </w:divBdr>
    </w:div>
    <w:div w:id="1718894111">
      <w:bodyDiv w:val="1"/>
      <w:marLeft w:val="0"/>
      <w:marRight w:val="0"/>
      <w:marTop w:val="0"/>
      <w:marBottom w:val="0"/>
      <w:divBdr>
        <w:top w:val="none" w:sz="0" w:space="0" w:color="auto"/>
        <w:left w:val="none" w:sz="0" w:space="0" w:color="auto"/>
        <w:bottom w:val="none" w:sz="0" w:space="0" w:color="auto"/>
        <w:right w:val="none" w:sz="0" w:space="0" w:color="auto"/>
      </w:divBdr>
      <w:divsChild>
        <w:div w:id="1510488777">
          <w:marLeft w:val="0"/>
          <w:marRight w:val="0"/>
          <w:marTop w:val="0"/>
          <w:marBottom w:val="0"/>
          <w:divBdr>
            <w:top w:val="none" w:sz="0" w:space="0" w:color="auto"/>
            <w:left w:val="none" w:sz="0" w:space="0" w:color="auto"/>
            <w:bottom w:val="none" w:sz="0" w:space="0" w:color="auto"/>
            <w:right w:val="none" w:sz="0" w:space="0" w:color="auto"/>
          </w:divBdr>
        </w:div>
        <w:div w:id="1457136007">
          <w:marLeft w:val="0"/>
          <w:marRight w:val="0"/>
          <w:marTop w:val="0"/>
          <w:marBottom w:val="0"/>
          <w:divBdr>
            <w:top w:val="none" w:sz="0" w:space="0" w:color="auto"/>
            <w:left w:val="none" w:sz="0" w:space="0" w:color="auto"/>
            <w:bottom w:val="none" w:sz="0" w:space="0" w:color="auto"/>
            <w:right w:val="none" w:sz="0" w:space="0" w:color="auto"/>
          </w:divBdr>
        </w:div>
        <w:div w:id="1389837779">
          <w:marLeft w:val="0"/>
          <w:marRight w:val="0"/>
          <w:marTop w:val="0"/>
          <w:marBottom w:val="0"/>
          <w:divBdr>
            <w:top w:val="none" w:sz="0" w:space="0" w:color="auto"/>
            <w:left w:val="none" w:sz="0" w:space="0" w:color="auto"/>
            <w:bottom w:val="none" w:sz="0" w:space="0" w:color="auto"/>
            <w:right w:val="none" w:sz="0" w:space="0" w:color="auto"/>
          </w:divBdr>
          <w:divsChild>
            <w:div w:id="1264337203">
              <w:marLeft w:val="0"/>
              <w:marRight w:val="0"/>
              <w:marTop w:val="0"/>
              <w:marBottom w:val="0"/>
              <w:divBdr>
                <w:top w:val="none" w:sz="0" w:space="0" w:color="auto"/>
                <w:left w:val="none" w:sz="0" w:space="0" w:color="auto"/>
                <w:bottom w:val="none" w:sz="0" w:space="0" w:color="auto"/>
                <w:right w:val="none" w:sz="0" w:space="0" w:color="auto"/>
              </w:divBdr>
            </w:div>
          </w:divsChild>
        </w:div>
        <w:div w:id="1526863569">
          <w:marLeft w:val="0"/>
          <w:marRight w:val="0"/>
          <w:marTop w:val="0"/>
          <w:marBottom w:val="0"/>
          <w:divBdr>
            <w:top w:val="none" w:sz="0" w:space="0" w:color="auto"/>
            <w:left w:val="none" w:sz="0" w:space="0" w:color="auto"/>
            <w:bottom w:val="none" w:sz="0" w:space="0" w:color="auto"/>
            <w:right w:val="none" w:sz="0" w:space="0" w:color="auto"/>
          </w:divBdr>
        </w:div>
      </w:divsChild>
    </w:div>
    <w:div w:id="1719236807">
      <w:bodyDiv w:val="1"/>
      <w:marLeft w:val="0"/>
      <w:marRight w:val="0"/>
      <w:marTop w:val="0"/>
      <w:marBottom w:val="0"/>
      <w:divBdr>
        <w:top w:val="none" w:sz="0" w:space="0" w:color="auto"/>
        <w:left w:val="none" w:sz="0" w:space="0" w:color="auto"/>
        <w:bottom w:val="none" w:sz="0" w:space="0" w:color="auto"/>
        <w:right w:val="none" w:sz="0" w:space="0" w:color="auto"/>
      </w:divBdr>
      <w:divsChild>
        <w:div w:id="964968378">
          <w:marLeft w:val="0"/>
          <w:marRight w:val="0"/>
          <w:marTop w:val="0"/>
          <w:marBottom w:val="0"/>
          <w:divBdr>
            <w:top w:val="none" w:sz="0" w:space="0" w:color="auto"/>
            <w:left w:val="none" w:sz="0" w:space="0" w:color="auto"/>
            <w:bottom w:val="none" w:sz="0" w:space="0" w:color="auto"/>
            <w:right w:val="none" w:sz="0" w:space="0" w:color="auto"/>
          </w:divBdr>
        </w:div>
      </w:divsChild>
    </w:div>
    <w:div w:id="1719667151">
      <w:bodyDiv w:val="1"/>
      <w:marLeft w:val="0"/>
      <w:marRight w:val="0"/>
      <w:marTop w:val="0"/>
      <w:marBottom w:val="0"/>
      <w:divBdr>
        <w:top w:val="none" w:sz="0" w:space="0" w:color="auto"/>
        <w:left w:val="none" w:sz="0" w:space="0" w:color="auto"/>
        <w:bottom w:val="none" w:sz="0" w:space="0" w:color="auto"/>
        <w:right w:val="none" w:sz="0" w:space="0" w:color="auto"/>
      </w:divBdr>
      <w:divsChild>
        <w:div w:id="768816464">
          <w:marLeft w:val="0"/>
          <w:marRight w:val="0"/>
          <w:marTop w:val="0"/>
          <w:marBottom w:val="0"/>
          <w:divBdr>
            <w:top w:val="none" w:sz="0" w:space="0" w:color="auto"/>
            <w:left w:val="none" w:sz="0" w:space="0" w:color="auto"/>
            <w:bottom w:val="none" w:sz="0" w:space="0" w:color="auto"/>
            <w:right w:val="none" w:sz="0" w:space="0" w:color="auto"/>
          </w:divBdr>
          <w:divsChild>
            <w:div w:id="655107302">
              <w:marLeft w:val="0"/>
              <w:marRight w:val="0"/>
              <w:marTop w:val="0"/>
              <w:marBottom w:val="0"/>
              <w:divBdr>
                <w:top w:val="none" w:sz="0" w:space="0" w:color="auto"/>
                <w:left w:val="none" w:sz="0" w:space="0" w:color="auto"/>
                <w:bottom w:val="none" w:sz="0" w:space="0" w:color="auto"/>
                <w:right w:val="none" w:sz="0" w:space="0" w:color="auto"/>
              </w:divBdr>
              <w:divsChild>
                <w:div w:id="673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92734">
      <w:bodyDiv w:val="1"/>
      <w:marLeft w:val="0"/>
      <w:marRight w:val="0"/>
      <w:marTop w:val="0"/>
      <w:marBottom w:val="0"/>
      <w:divBdr>
        <w:top w:val="none" w:sz="0" w:space="0" w:color="auto"/>
        <w:left w:val="none" w:sz="0" w:space="0" w:color="auto"/>
        <w:bottom w:val="none" w:sz="0" w:space="0" w:color="auto"/>
        <w:right w:val="none" w:sz="0" w:space="0" w:color="auto"/>
      </w:divBdr>
    </w:div>
    <w:div w:id="1721517430">
      <w:bodyDiv w:val="1"/>
      <w:marLeft w:val="0"/>
      <w:marRight w:val="0"/>
      <w:marTop w:val="0"/>
      <w:marBottom w:val="0"/>
      <w:divBdr>
        <w:top w:val="none" w:sz="0" w:space="0" w:color="auto"/>
        <w:left w:val="none" w:sz="0" w:space="0" w:color="auto"/>
        <w:bottom w:val="none" w:sz="0" w:space="0" w:color="auto"/>
        <w:right w:val="none" w:sz="0" w:space="0" w:color="auto"/>
      </w:divBdr>
      <w:divsChild>
        <w:div w:id="1496605459">
          <w:marLeft w:val="0"/>
          <w:marRight w:val="0"/>
          <w:marTop w:val="0"/>
          <w:marBottom w:val="0"/>
          <w:divBdr>
            <w:top w:val="none" w:sz="0" w:space="0" w:color="auto"/>
            <w:left w:val="none" w:sz="0" w:space="0" w:color="auto"/>
            <w:bottom w:val="none" w:sz="0" w:space="0" w:color="auto"/>
            <w:right w:val="none" w:sz="0" w:space="0" w:color="auto"/>
          </w:divBdr>
        </w:div>
      </w:divsChild>
    </w:div>
    <w:div w:id="1723165215">
      <w:bodyDiv w:val="1"/>
      <w:marLeft w:val="0"/>
      <w:marRight w:val="0"/>
      <w:marTop w:val="0"/>
      <w:marBottom w:val="0"/>
      <w:divBdr>
        <w:top w:val="none" w:sz="0" w:space="0" w:color="auto"/>
        <w:left w:val="none" w:sz="0" w:space="0" w:color="auto"/>
        <w:bottom w:val="none" w:sz="0" w:space="0" w:color="auto"/>
        <w:right w:val="none" w:sz="0" w:space="0" w:color="auto"/>
      </w:divBdr>
      <w:divsChild>
        <w:div w:id="1092313110">
          <w:marLeft w:val="0"/>
          <w:marRight w:val="0"/>
          <w:marTop w:val="150"/>
          <w:marBottom w:val="0"/>
          <w:divBdr>
            <w:top w:val="none" w:sz="0" w:space="0" w:color="auto"/>
            <w:left w:val="none" w:sz="0" w:space="0" w:color="auto"/>
            <w:bottom w:val="none" w:sz="0" w:space="0" w:color="auto"/>
            <w:right w:val="none" w:sz="0" w:space="0" w:color="auto"/>
          </w:divBdr>
        </w:div>
      </w:divsChild>
    </w:div>
    <w:div w:id="1723215792">
      <w:bodyDiv w:val="1"/>
      <w:marLeft w:val="0"/>
      <w:marRight w:val="0"/>
      <w:marTop w:val="0"/>
      <w:marBottom w:val="0"/>
      <w:divBdr>
        <w:top w:val="none" w:sz="0" w:space="0" w:color="auto"/>
        <w:left w:val="none" w:sz="0" w:space="0" w:color="auto"/>
        <w:bottom w:val="none" w:sz="0" w:space="0" w:color="auto"/>
        <w:right w:val="none" w:sz="0" w:space="0" w:color="auto"/>
      </w:divBdr>
      <w:divsChild>
        <w:div w:id="540942099">
          <w:marLeft w:val="0"/>
          <w:marRight w:val="0"/>
          <w:marTop w:val="0"/>
          <w:marBottom w:val="0"/>
          <w:divBdr>
            <w:top w:val="none" w:sz="0" w:space="0" w:color="auto"/>
            <w:left w:val="none" w:sz="0" w:space="0" w:color="auto"/>
            <w:bottom w:val="none" w:sz="0" w:space="0" w:color="auto"/>
            <w:right w:val="none" w:sz="0" w:space="0" w:color="auto"/>
          </w:divBdr>
          <w:divsChild>
            <w:div w:id="2792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91500">
      <w:bodyDiv w:val="1"/>
      <w:marLeft w:val="0"/>
      <w:marRight w:val="0"/>
      <w:marTop w:val="0"/>
      <w:marBottom w:val="0"/>
      <w:divBdr>
        <w:top w:val="none" w:sz="0" w:space="0" w:color="auto"/>
        <w:left w:val="none" w:sz="0" w:space="0" w:color="auto"/>
        <w:bottom w:val="none" w:sz="0" w:space="0" w:color="auto"/>
        <w:right w:val="none" w:sz="0" w:space="0" w:color="auto"/>
      </w:divBdr>
      <w:divsChild>
        <w:div w:id="133526879">
          <w:marLeft w:val="0"/>
          <w:marRight w:val="0"/>
          <w:marTop w:val="0"/>
          <w:marBottom w:val="0"/>
          <w:divBdr>
            <w:top w:val="none" w:sz="0" w:space="0" w:color="auto"/>
            <w:left w:val="none" w:sz="0" w:space="0" w:color="auto"/>
            <w:bottom w:val="none" w:sz="0" w:space="0" w:color="auto"/>
            <w:right w:val="none" w:sz="0" w:space="0" w:color="auto"/>
          </w:divBdr>
        </w:div>
      </w:divsChild>
    </w:div>
    <w:div w:id="1723480757">
      <w:bodyDiv w:val="1"/>
      <w:marLeft w:val="0"/>
      <w:marRight w:val="0"/>
      <w:marTop w:val="0"/>
      <w:marBottom w:val="0"/>
      <w:divBdr>
        <w:top w:val="none" w:sz="0" w:space="0" w:color="auto"/>
        <w:left w:val="none" w:sz="0" w:space="0" w:color="auto"/>
        <w:bottom w:val="none" w:sz="0" w:space="0" w:color="auto"/>
        <w:right w:val="none" w:sz="0" w:space="0" w:color="auto"/>
      </w:divBdr>
      <w:divsChild>
        <w:div w:id="408117931">
          <w:marLeft w:val="0"/>
          <w:marRight w:val="300"/>
          <w:marTop w:val="0"/>
          <w:marBottom w:val="0"/>
          <w:divBdr>
            <w:top w:val="none" w:sz="0" w:space="0" w:color="auto"/>
            <w:left w:val="none" w:sz="0" w:space="0" w:color="auto"/>
            <w:bottom w:val="none" w:sz="0" w:space="0" w:color="auto"/>
            <w:right w:val="none" w:sz="0" w:space="0" w:color="auto"/>
          </w:divBdr>
          <w:divsChild>
            <w:div w:id="14920156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23947305">
      <w:bodyDiv w:val="1"/>
      <w:marLeft w:val="0"/>
      <w:marRight w:val="0"/>
      <w:marTop w:val="0"/>
      <w:marBottom w:val="0"/>
      <w:divBdr>
        <w:top w:val="none" w:sz="0" w:space="0" w:color="auto"/>
        <w:left w:val="none" w:sz="0" w:space="0" w:color="auto"/>
        <w:bottom w:val="none" w:sz="0" w:space="0" w:color="auto"/>
        <w:right w:val="none" w:sz="0" w:space="0" w:color="auto"/>
      </w:divBdr>
      <w:divsChild>
        <w:div w:id="1474247577">
          <w:marLeft w:val="0"/>
          <w:marRight w:val="0"/>
          <w:marTop w:val="0"/>
          <w:marBottom w:val="300"/>
          <w:divBdr>
            <w:top w:val="none" w:sz="0" w:space="0" w:color="auto"/>
            <w:left w:val="none" w:sz="0" w:space="0" w:color="auto"/>
            <w:bottom w:val="none" w:sz="0" w:space="0" w:color="auto"/>
            <w:right w:val="none" w:sz="0" w:space="0" w:color="auto"/>
          </w:divBdr>
        </w:div>
        <w:div w:id="1762219534">
          <w:marLeft w:val="0"/>
          <w:marRight w:val="0"/>
          <w:marTop w:val="0"/>
          <w:marBottom w:val="0"/>
          <w:divBdr>
            <w:top w:val="none" w:sz="0" w:space="0" w:color="auto"/>
            <w:left w:val="none" w:sz="0" w:space="0" w:color="auto"/>
            <w:bottom w:val="none" w:sz="0" w:space="0" w:color="auto"/>
            <w:right w:val="none" w:sz="0" w:space="0" w:color="auto"/>
          </w:divBdr>
        </w:div>
        <w:div w:id="121270176">
          <w:marLeft w:val="0"/>
          <w:marRight w:val="0"/>
          <w:marTop w:val="150"/>
          <w:marBottom w:val="150"/>
          <w:divBdr>
            <w:top w:val="single" w:sz="6" w:space="4" w:color="D7D7D7"/>
            <w:left w:val="none" w:sz="0" w:space="0" w:color="auto"/>
            <w:bottom w:val="single" w:sz="6" w:space="4" w:color="D7D7D7"/>
            <w:right w:val="none" w:sz="0" w:space="0" w:color="auto"/>
          </w:divBdr>
        </w:div>
        <w:div w:id="628899543">
          <w:marLeft w:val="0"/>
          <w:marRight w:val="0"/>
          <w:marTop w:val="0"/>
          <w:marBottom w:val="0"/>
          <w:divBdr>
            <w:top w:val="none" w:sz="0" w:space="0" w:color="auto"/>
            <w:left w:val="none" w:sz="0" w:space="0" w:color="auto"/>
            <w:bottom w:val="none" w:sz="0" w:space="0" w:color="auto"/>
            <w:right w:val="none" w:sz="0" w:space="0" w:color="auto"/>
          </w:divBdr>
        </w:div>
      </w:divsChild>
    </w:div>
    <w:div w:id="1724064025">
      <w:bodyDiv w:val="1"/>
      <w:marLeft w:val="0"/>
      <w:marRight w:val="0"/>
      <w:marTop w:val="0"/>
      <w:marBottom w:val="0"/>
      <w:divBdr>
        <w:top w:val="none" w:sz="0" w:space="0" w:color="auto"/>
        <w:left w:val="none" w:sz="0" w:space="0" w:color="auto"/>
        <w:bottom w:val="none" w:sz="0" w:space="0" w:color="auto"/>
        <w:right w:val="none" w:sz="0" w:space="0" w:color="auto"/>
      </w:divBdr>
      <w:divsChild>
        <w:div w:id="1050155913">
          <w:marLeft w:val="0"/>
          <w:marRight w:val="0"/>
          <w:marTop w:val="0"/>
          <w:marBottom w:val="0"/>
          <w:divBdr>
            <w:top w:val="none" w:sz="0" w:space="0" w:color="auto"/>
            <w:left w:val="none" w:sz="0" w:space="0" w:color="auto"/>
            <w:bottom w:val="none" w:sz="0" w:space="0" w:color="auto"/>
            <w:right w:val="none" w:sz="0" w:space="0" w:color="auto"/>
          </w:divBdr>
        </w:div>
      </w:divsChild>
    </w:div>
    <w:div w:id="1724939097">
      <w:bodyDiv w:val="1"/>
      <w:marLeft w:val="0"/>
      <w:marRight w:val="0"/>
      <w:marTop w:val="0"/>
      <w:marBottom w:val="0"/>
      <w:divBdr>
        <w:top w:val="none" w:sz="0" w:space="0" w:color="auto"/>
        <w:left w:val="none" w:sz="0" w:space="0" w:color="auto"/>
        <w:bottom w:val="none" w:sz="0" w:space="0" w:color="auto"/>
        <w:right w:val="none" w:sz="0" w:space="0" w:color="auto"/>
      </w:divBdr>
      <w:divsChild>
        <w:div w:id="573315763">
          <w:marLeft w:val="0"/>
          <w:marRight w:val="0"/>
          <w:marTop w:val="0"/>
          <w:marBottom w:val="0"/>
          <w:divBdr>
            <w:top w:val="none" w:sz="0" w:space="0" w:color="auto"/>
            <w:left w:val="none" w:sz="0" w:space="0" w:color="auto"/>
            <w:bottom w:val="none" w:sz="0" w:space="0" w:color="auto"/>
            <w:right w:val="none" w:sz="0" w:space="0" w:color="auto"/>
          </w:divBdr>
          <w:divsChild>
            <w:div w:id="487750559">
              <w:marLeft w:val="0"/>
              <w:marRight w:val="0"/>
              <w:marTop w:val="0"/>
              <w:marBottom w:val="0"/>
              <w:divBdr>
                <w:top w:val="none" w:sz="0" w:space="0" w:color="auto"/>
                <w:left w:val="none" w:sz="0" w:space="0" w:color="auto"/>
                <w:bottom w:val="none" w:sz="0" w:space="0" w:color="auto"/>
                <w:right w:val="none" w:sz="0" w:space="0" w:color="auto"/>
              </w:divBdr>
            </w:div>
          </w:divsChild>
        </w:div>
        <w:div w:id="1153451796">
          <w:marLeft w:val="0"/>
          <w:marRight w:val="0"/>
          <w:marTop w:val="0"/>
          <w:marBottom w:val="0"/>
          <w:divBdr>
            <w:top w:val="none" w:sz="0" w:space="0" w:color="auto"/>
            <w:left w:val="none" w:sz="0" w:space="0" w:color="auto"/>
            <w:bottom w:val="none" w:sz="0" w:space="0" w:color="auto"/>
            <w:right w:val="none" w:sz="0" w:space="0" w:color="auto"/>
          </w:divBdr>
        </w:div>
      </w:divsChild>
    </w:div>
    <w:div w:id="1724982536">
      <w:bodyDiv w:val="1"/>
      <w:marLeft w:val="0"/>
      <w:marRight w:val="0"/>
      <w:marTop w:val="0"/>
      <w:marBottom w:val="0"/>
      <w:divBdr>
        <w:top w:val="none" w:sz="0" w:space="0" w:color="auto"/>
        <w:left w:val="none" w:sz="0" w:space="0" w:color="auto"/>
        <w:bottom w:val="none" w:sz="0" w:space="0" w:color="auto"/>
        <w:right w:val="none" w:sz="0" w:space="0" w:color="auto"/>
      </w:divBdr>
    </w:div>
    <w:div w:id="1724988266">
      <w:bodyDiv w:val="1"/>
      <w:marLeft w:val="0"/>
      <w:marRight w:val="0"/>
      <w:marTop w:val="0"/>
      <w:marBottom w:val="0"/>
      <w:divBdr>
        <w:top w:val="none" w:sz="0" w:space="0" w:color="auto"/>
        <w:left w:val="none" w:sz="0" w:space="0" w:color="auto"/>
        <w:bottom w:val="none" w:sz="0" w:space="0" w:color="auto"/>
        <w:right w:val="none" w:sz="0" w:space="0" w:color="auto"/>
      </w:divBdr>
      <w:divsChild>
        <w:div w:id="217595916">
          <w:marLeft w:val="0"/>
          <w:marRight w:val="0"/>
          <w:marTop w:val="0"/>
          <w:marBottom w:val="0"/>
          <w:divBdr>
            <w:top w:val="none" w:sz="0" w:space="0" w:color="auto"/>
            <w:left w:val="none" w:sz="0" w:space="0" w:color="auto"/>
            <w:bottom w:val="none" w:sz="0" w:space="0" w:color="auto"/>
            <w:right w:val="none" w:sz="0" w:space="0" w:color="auto"/>
          </w:divBdr>
          <w:divsChild>
            <w:div w:id="558052596">
              <w:marLeft w:val="0"/>
              <w:marRight w:val="0"/>
              <w:marTop w:val="0"/>
              <w:marBottom w:val="0"/>
              <w:divBdr>
                <w:top w:val="none" w:sz="0" w:space="0" w:color="auto"/>
                <w:left w:val="none" w:sz="0" w:space="0" w:color="auto"/>
                <w:bottom w:val="none" w:sz="0" w:space="0" w:color="auto"/>
                <w:right w:val="none" w:sz="0" w:space="0" w:color="auto"/>
              </w:divBdr>
            </w:div>
          </w:divsChild>
        </w:div>
        <w:div w:id="575096984">
          <w:marLeft w:val="0"/>
          <w:marRight w:val="0"/>
          <w:marTop w:val="0"/>
          <w:marBottom w:val="0"/>
          <w:divBdr>
            <w:top w:val="none" w:sz="0" w:space="0" w:color="auto"/>
            <w:left w:val="none" w:sz="0" w:space="0" w:color="auto"/>
            <w:bottom w:val="none" w:sz="0" w:space="0" w:color="auto"/>
            <w:right w:val="none" w:sz="0" w:space="0" w:color="auto"/>
          </w:divBdr>
        </w:div>
        <w:div w:id="1548493050">
          <w:marLeft w:val="0"/>
          <w:marRight w:val="0"/>
          <w:marTop w:val="0"/>
          <w:marBottom w:val="0"/>
          <w:divBdr>
            <w:top w:val="none" w:sz="0" w:space="0" w:color="auto"/>
            <w:left w:val="none" w:sz="0" w:space="0" w:color="auto"/>
            <w:bottom w:val="none" w:sz="0" w:space="0" w:color="auto"/>
            <w:right w:val="none" w:sz="0" w:space="0" w:color="auto"/>
          </w:divBdr>
          <w:divsChild>
            <w:div w:id="41910156">
              <w:marLeft w:val="0"/>
              <w:marRight w:val="0"/>
              <w:marTop w:val="0"/>
              <w:marBottom w:val="0"/>
              <w:divBdr>
                <w:top w:val="none" w:sz="0" w:space="0" w:color="auto"/>
                <w:left w:val="none" w:sz="0" w:space="0" w:color="auto"/>
                <w:bottom w:val="none" w:sz="0" w:space="0" w:color="auto"/>
                <w:right w:val="none" w:sz="0" w:space="0" w:color="auto"/>
              </w:divBdr>
            </w:div>
          </w:divsChild>
        </w:div>
        <w:div w:id="1589541772">
          <w:marLeft w:val="0"/>
          <w:marRight w:val="0"/>
          <w:marTop w:val="0"/>
          <w:marBottom w:val="0"/>
          <w:divBdr>
            <w:top w:val="none" w:sz="0" w:space="0" w:color="auto"/>
            <w:left w:val="none" w:sz="0" w:space="0" w:color="auto"/>
            <w:bottom w:val="none" w:sz="0" w:space="0" w:color="auto"/>
            <w:right w:val="none" w:sz="0" w:space="0" w:color="auto"/>
          </w:divBdr>
          <w:divsChild>
            <w:div w:id="41374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07372">
      <w:bodyDiv w:val="1"/>
      <w:marLeft w:val="0"/>
      <w:marRight w:val="0"/>
      <w:marTop w:val="0"/>
      <w:marBottom w:val="0"/>
      <w:divBdr>
        <w:top w:val="none" w:sz="0" w:space="0" w:color="auto"/>
        <w:left w:val="none" w:sz="0" w:space="0" w:color="auto"/>
        <w:bottom w:val="none" w:sz="0" w:space="0" w:color="auto"/>
        <w:right w:val="none" w:sz="0" w:space="0" w:color="auto"/>
      </w:divBdr>
      <w:divsChild>
        <w:div w:id="1895657566">
          <w:marLeft w:val="0"/>
          <w:marRight w:val="0"/>
          <w:marTop w:val="150"/>
          <w:marBottom w:val="0"/>
          <w:divBdr>
            <w:top w:val="none" w:sz="0" w:space="0" w:color="auto"/>
            <w:left w:val="none" w:sz="0" w:space="0" w:color="auto"/>
            <w:bottom w:val="none" w:sz="0" w:space="0" w:color="auto"/>
            <w:right w:val="none" w:sz="0" w:space="0" w:color="auto"/>
          </w:divBdr>
        </w:div>
      </w:divsChild>
    </w:div>
    <w:div w:id="1725790445">
      <w:bodyDiv w:val="1"/>
      <w:marLeft w:val="0"/>
      <w:marRight w:val="0"/>
      <w:marTop w:val="0"/>
      <w:marBottom w:val="0"/>
      <w:divBdr>
        <w:top w:val="none" w:sz="0" w:space="0" w:color="auto"/>
        <w:left w:val="none" w:sz="0" w:space="0" w:color="auto"/>
        <w:bottom w:val="none" w:sz="0" w:space="0" w:color="auto"/>
        <w:right w:val="none" w:sz="0" w:space="0" w:color="auto"/>
      </w:divBdr>
      <w:divsChild>
        <w:div w:id="81490354">
          <w:marLeft w:val="0"/>
          <w:marRight w:val="0"/>
          <w:marTop w:val="0"/>
          <w:marBottom w:val="0"/>
          <w:divBdr>
            <w:top w:val="none" w:sz="0" w:space="0" w:color="auto"/>
            <w:left w:val="none" w:sz="0" w:space="0" w:color="auto"/>
            <w:bottom w:val="none" w:sz="0" w:space="0" w:color="auto"/>
            <w:right w:val="none" w:sz="0" w:space="0" w:color="auto"/>
          </w:divBdr>
        </w:div>
      </w:divsChild>
    </w:div>
    <w:div w:id="1726559887">
      <w:bodyDiv w:val="1"/>
      <w:marLeft w:val="0"/>
      <w:marRight w:val="0"/>
      <w:marTop w:val="0"/>
      <w:marBottom w:val="0"/>
      <w:divBdr>
        <w:top w:val="none" w:sz="0" w:space="0" w:color="auto"/>
        <w:left w:val="none" w:sz="0" w:space="0" w:color="auto"/>
        <w:bottom w:val="none" w:sz="0" w:space="0" w:color="auto"/>
        <w:right w:val="none" w:sz="0" w:space="0" w:color="auto"/>
      </w:divBdr>
      <w:divsChild>
        <w:div w:id="644702275">
          <w:marLeft w:val="0"/>
          <w:marRight w:val="0"/>
          <w:marTop w:val="0"/>
          <w:marBottom w:val="0"/>
          <w:divBdr>
            <w:top w:val="none" w:sz="0" w:space="0" w:color="auto"/>
            <w:left w:val="none" w:sz="0" w:space="0" w:color="auto"/>
            <w:bottom w:val="none" w:sz="0" w:space="0" w:color="auto"/>
            <w:right w:val="none" w:sz="0" w:space="0" w:color="auto"/>
          </w:divBdr>
          <w:divsChild>
            <w:div w:id="1333340791">
              <w:marLeft w:val="0"/>
              <w:marRight w:val="0"/>
              <w:marTop w:val="0"/>
              <w:marBottom w:val="0"/>
              <w:divBdr>
                <w:top w:val="none" w:sz="0" w:space="0" w:color="auto"/>
                <w:left w:val="none" w:sz="0" w:space="0" w:color="auto"/>
                <w:bottom w:val="none" w:sz="0" w:space="0" w:color="auto"/>
                <w:right w:val="none" w:sz="0" w:space="0" w:color="auto"/>
              </w:divBdr>
              <w:divsChild>
                <w:div w:id="70012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535059">
      <w:bodyDiv w:val="1"/>
      <w:marLeft w:val="0"/>
      <w:marRight w:val="0"/>
      <w:marTop w:val="0"/>
      <w:marBottom w:val="0"/>
      <w:divBdr>
        <w:top w:val="none" w:sz="0" w:space="0" w:color="auto"/>
        <w:left w:val="none" w:sz="0" w:space="0" w:color="auto"/>
        <w:bottom w:val="none" w:sz="0" w:space="0" w:color="auto"/>
        <w:right w:val="none" w:sz="0" w:space="0" w:color="auto"/>
      </w:divBdr>
      <w:divsChild>
        <w:div w:id="1249538249">
          <w:marLeft w:val="0"/>
          <w:marRight w:val="0"/>
          <w:marTop w:val="0"/>
          <w:marBottom w:val="0"/>
          <w:divBdr>
            <w:top w:val="none" w:sz="0" w:space="0" w:color="auto"/>
            <w:left w:val="none" w:sz="0" w:space="0" w:color="auto"/>
            <w:bottom w:val="none" w:sz="0" w:space="0" w:color="auto"/>
            <w:right w:val="none" w:sz="0" w:space="0" w:color="auto"/>
          </w:divBdr>
        </w:div>
      </w:divsChild>
    </w:div>
    <w:div w:id="1729499578">
      <w:bodyDiv w:val="1"/>
      <w:marLeft w:val="0"/>
      <w:marRight w:val="0"/>
      <w:marTop w:val="0"/>
      <w:marBottom w:val="0"/>
      <w:divBdr>
        <w:top w:val="none" w:sz="0" w:space="0" w:color="auto"/>
        <w:left w:val="none" w:sz="0" w:space="0" w:color="auto"/>
        <w:bottom w:val="none" w:sz="0" w:space="0" w:color="auto"/>
        <w:right w:val="none" w:sz="0" w:space="0" w:color="auto"/>
      </w:divBdr>
    </w:div>
    <w:div w:id="1731417702">
      <w:bodyDiv w:val="1"/>
      <w:marLeft w:val="0"/>
      <w:marRight w:val="0"/>
      <w:marTop w:val="0"/>
      <w:marBottom w:val="0"/>
      <w:divBdr>
        <w:top w:val="none" w:sz="0" w:space="0" w:color="auto"/>
        <w:left w:val="none" w:sz="0" w:space="0" w:color="auto"/>
        <w:bottom w:val="none" w:sz="0" w:space="0" w:color="auto"/>
        <w:right w:val="none" w:sz="0" w:space="0" w:color="auto"/>
      </w:divBdr>
      <w:divsChild>
        <w:div w:id="2098017252">
          <w:marLeft w:val="0"/>
          <w:marRight w:val="0"/>
          <w:marTop w:val="0"/>
          <w:marBottom w:val="0"/>
          <w:divBdr>
            <w:top w:val="none" w:sz="0" w:space="0" w:color="auto"/>
            <w:left w:val="none" w:sz="0" w:space="0" w:color="auto"/>
            <w:bottom w:val="none" w:sz="0" w:space="0" w:color="auto"/>
            <w:right w:val="none" w:sz="0" w:space="0" w:color="auto"/>
          </w:divBdr>
        </w:div>
        <w:div w:id="2048248">
          <w:marLeft w:val="0"/>
          <w:marRight w:val="0"/>
          <w:marTop w:val="0"/>
          <w:marBottom w:val="0"/>
          <w:divBdr>
            <w:top w:val="none" w:sz="0" w:space="0" w:color="auto"/>
            <w:left w:val="none" w:sz="0" w:space="0" w:color="auto"/>
            <w:bottom w:val="none" w:sz="0" w:space="0" w:color="auto"/>
            <w:right w:val="none" w:sz="0" w:space="0" w:color="auto"/>
          </w:divBdr>
          <w:divsChild>
            <w:div w:id="1844784781">
              <w:marLeft w:val="0"/>
              <w:marRight w:val="0"/>
              <w:marTop w:val="0"/>
              <w:marBottom w:val="0"/>
              <w:divBdr>
                <w:top w:val="none" w:sz="0" w:space="0" w:color="auto"/>
                <w:left w:val="none" w:sz="0" w:space="0" w:color="auto"/>
                <w:bottom w:val="none" w:sz="0" w:space="0" w:color="auto"/>
                <w:right w:val="none" w:sz="0" w:space="0" w:color="auto"/>
              </w:divBdr>
              <w:divsChild>
                <w:div w:id="95587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9939">
          <w:marLeft w:val="0"/>
          <w:marRight w:val="0"/>
          <w:marTop w:val="0"/>
          <w:marBottom w:val="0"/>
          <w:divBdr>
            <w:top w:val="none" w:sz="0" w:space="0" w:color="auto"/>
            <w:left w:val="none" w:sz="0" w:space="0" w:color="auto"/>
            <w:bottom w:val="none" w:sz="0" w:space="0" w:color="auto"/>
            <w:right w:val="none" w:sz="0" w:space="0" w:color="auto"/>
          </w:divBdr>
        </w:div>
      </w:divsChild>
    </w:div>
    <w:div w:id="1731688807">
      <w:bodyDiv w:val="1"/>
      <w:marLeft w:val="0"/>
      <w:marRight w:val="0"/>
      <w:marTop w:val="0"/>
      <w:marBottom w:val="0"/>
      <w:divBdr>
        <w:top w:val="none" w:sz="0" w:space="0" w:color="auto"/>
        <w:left w:val="none" w:sz="0" w:space="0" w:color="auto"/>
        <w:bottom w:val="none" w:sz="0" w:space="0" w:color="auto"/>
        <w:right w:val="none" w:sz="0" w:space="0" w:color="auto"/>
      </w:divBdr>
      <w:divsChild>
        <w:div w:id="1251885606">
          <w:marLeft w:val="0"/>
          <w:marRight w:val="0"/>
          <w:marTop w:val="0"/>
          <w:marBottom w:val="0"/>
          <w:divBdr>
            <w:top w:val="none" w:sz="0" w:space="0" w:color="auto"/>
            <w:left w:val="none" w:sz="0" w:space="0" w:color="auto"/>
            <w:bottom w:val="none" w:sz="0" w:space="0" w:color="auto"/>
            <w:right w:val="none" w:sz="0" w:space="0" w:color="auto"/>
          </w:divBdr>
          <w:divsChild>
            <w:div w:id="1514105805">
              <w:marLeft w:val="0"/>
              <w:marRight w:val="0"/>
              <w:marTop w:val="0"/>
              <w:marBottom w:val="0"/>
              <w:divBdr>
                <w:top w:val="none" w:sz="0" w:space="0" w:color="auto"/>
                <w:left w:val="none" w:sz="0" w:space="0" w:color="auto"/>
                <w:bottom w:val="none" w:sz="0" w:space="0" w:color="auto"/>
                <w:right w:val="none" w:sz="0" w:space="0" w:color="auto"/>
              </w:divBdr>
              <w:divsChild>
                <w:div w:id="12838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29441">
          <w:marLeft w:val="0"/>
          <w:marRight w:val="0"/>
          <w:marTop w:val="0"/>
          <w:marBottom w:val="0"/>
          <w:divBdr>
            <w:top w:val="none" w:sz="0" w:space="0" w:color="auto"/>
            <w:left w:val="none" w:sz="0" w:space="0" w:color="auto"/>
            <w:bottom w:val="none" w:sz="0" w:space="0" w:color="auto"/>
            <w:right w:val="none" w:sz="0" w:space="0" w:color="auto"/>
          </w:divBdr>
        </w:div>
      </w:divsChild>
    </w:div>
    <w:div w:id="1731802213">
      <w:bodyDiv w:val="1"/>
      <w:marLeft w:val="0"/>
      <w:marRight w:val="0"/>
      <w:marTop w:val="0"/>
      <w:marBottom w:val="0"/>
      <w:divBdr>
        <w:top w:val="none" w:sz="0" w:space="0" w:color="auto"/>
        <w:left w:val="none" w:sz="0" w:space="0" w:color="auto"/>
        <w:bottom w:val="none" w:sz="0" w:space="0" w:color="auto"/>
        <w:right w:val="none" w:sz="0" w:space="0" w:color="auto"/>
      </w:divBdr>
      <w:divsChild>
        <w:div w:id="1778940268">
          <w:marLeft w:val="0"/>
          <w:marRight w:val="0"/>
          <w:marTop w:val="0"/>
          <w:marBottom w:val="0"/>
          <w:divBdr>
            <w:top w:val="none" w:sz="0" w:space="0" w:color="auto"/>
            <w:left w:val="none" w:sz="0" w:space="0" w:color="auto"/>
            <w:bottom w:val="none" w:sz="0" w:space="0" w:color="auto"/>
            <w:right w:val="none" w:sz="0" w:space="0" w:color="auto"/>
          </w:divBdr>
        </w:div>
      </w:divsChild>
    </w:div>
    <w:div w:id="1732846987">
      <w:bodyDiv w:val="1"/>
      <w:marLeft w:val="0"/>
      <w:marRight w:val="0"/>
      <w:marTop w:val="0"/>
      <w:marBottom w:val="0"/>
      <w:divBdr>
        <w:top w:val="none" w:sz="0" w:space="0" w:color="auto"/>
        <w:left w:val="none" w:sz="0" w:space="0" w:color="auto"/>
        <w:bottom w:val="none" w:sz="0" w:space="0" w:color="auto"/>
        <w:right w:val="none" w:sz="0" w:space="0" w:color="auto"/>
      </w:divBdr>
      <w:divsChild>
        <w:div w:id="902909097">
          <w:marLeft w:val="0"/>
          <w:marRight w:val="0"/>
          <w:marTop w:val="0"/>
          <w:marBottom w:val="0"/>
          <w:divBdr>
            <w:top w:val="none" w:sz="0" w:space="0" w:color="auto"/>
            <w:left w:val="none" w:sz="0" w:space="0" w:color="auto"/>
            <w:bottom w:val="none" w:sz="0" w:space="0" w:color="auto"/>
            <w:right w:val="none" w:sz="0" w:space="0" w:color="auto"/>
          </w:divBdr>
        </w:div>
        <w:div w:id="1455097312">
          <w:marLeft w:val="0"/>
          <w:marRight w:val="0"/>
          <w:marTop w:val="0"/>
          <w:marBottom w:val="0"/>
          <w:divBdr>
            <w:top w:val="none" w:sz="0" w:space="0" w:color="auto"/>
            <w:left w:val="none" w:sz="0" w:space="0" w:color="auto"/>
            <w:bottom w:val="none" w:sz="0" w:space="0" w:color="auto"/>
            <w:right w:val="none" w:sz="0" w:space="0" w:color="auto"/>
          </w:divBdr>
          <w:divsChild>
            <w:div w:id="448210366">
              <w:marLeft w:val="0"/>
              <w:marRight w:val="0"/>
              <w:marTop w:val="0"/>
              <w:marBottom w:val="0"/>
              <w:divBdr>
                <w:top w:val="none" w:sz="0" w:space="0" w:color="auto"/>
                <w:left w:val="none" w:sz="0" w:space="0" w:color="auto"/>
                <w:bottom w:val="none" w:sz="0" w:space="0" w:color="auto"/>
                <w:right w:val="none" w:sz="0" w:space="0" w:color="auto"/>
              </w:divBdr>
              <w:divsChild>
                <w:div w:id="699354659">
                  <w:marLeft w:val="0"/>
                  <w:marRight w:val="0"/>
                  <w:marTop w:val="0"/>
                  <w:marBottom w:val="0"/>
                  <w:divBdr>
                    <w:top w:val="none" w:sz="0" w:space="0" w:color="auto"/>
                    <w:left w:val="none" w:sz="0" w:space="0" w:color="auto"/>
                    <w:bottom w:val="none" w:sz="0" w:space="0" w:color="auto"/>
                    <w:right w:val="none" w:sz="0" w:space="0" w:color="auto"/>
                  </w:divBdr>
                  <w:divsChild>
                    <w:div w:id="1956130540">
                      <w:marLeft w:val="0"/>
                      <w:marRight w:val="0"/>
                      <w:marTop w:val="0"/>
                      <w:marBottom w:val="0"/>
                      <w:divBdr>
                        <w:top w:val="none" w:sz="0" w:space="0" w:color="auto"/>
                        <w:left w:val="none" w:sz="0" w:space="0" w:color="auto"/>
                        <w:bottom w:val="none" w:sz="0" w:space="0" w:color="auto"/>
                        <w:right w:val="none" w:sz="0" w:space="0" w:color="auto"/>
                      </w:divBdr>
                      <w:divsChild>
                        <w:div w:id="1732340579">
                          <w:marLeft w:val="0"/>
                          <w:marRight w:val="0"/>
                          <w:marTop w:val="0"/>
                          <w:marBottom w:val="0"/>
                          <w:divBdr>
                            <w:top w:val="none" w:sz="0" w:space="0" w:color="auto"/>
                            <w:left w:val="none" w:sz="0" w:space="0" w:color="auto"/>
                            <w:bottom w:val="none" w:sz="0" w:space="0" w:color="auto"/>
                            <w:right w:val="none" w:sz="0" w:space="0" w:color="auto"/>
                          </w:divBdr>
                          <w:divsChild>
                            <w:div w:id="1609192106">
                              <w:marLeft w:val="0"/>
                              <w:marRight w:val="0"/>
                              <w:marTop w:val="0"/>
                              <w:marBottom w:val="0"/>
                              <w:divBdr>
                                <w:top w:val="none" w:sz="0" w:space="0" w:color="auto"/>
                                <w:left w:val="none" w:sz="0" w:space="0" w:color="auto"/>
                                <w:bottom w:val="none" w:sz="0" w:space="0" w:color="auto"/>
                                <w:right w:val="none" w:sz="0" w:space="0" w:color="auto"/>
                              </w:divBdr>
                              <w:divsChild>
                                <w:div w:id="200702753">
                                  <w:marLeft w:val="0"/>
                                  <w:marRight w:val="0"/>
                                  <w:marTop w:val="0"/>
                                  <w:marBottom w:val="0"/>
                                  <w:divBdr>
                                    <w:top w:val="none" w:sz="0" w:space="0" w:color="auto"/>
                                    <w:left w:val="none" w:sz="0" w:space="0" w:color="auto"/>
                                    <w:bottom w:val="none" w:sz="0" w:space="0" w:color="auto"/>
                                    <w:right w:val="none" w:sz="0" w:space="0" w:color="auto"/>
                                  </w:divBdr>
                                  <w:divsChild>
                                    <w:div w:id="679239146">
                                      <w:marLeft w:val="0"/>
                                      <w:marRight w:val="0"/>
                                      <w:marTop w:val="0"/>
                                      <w:marBottom w:val="0"/>
                                      <w:divBdr>
                                        <w:top w:val="none" w:sz="0" w:space="0" w:color="auto"/>
                                        <w:left w:val="none" w:sz="0" w:space="0" w:color="auto"/>
                                        <w:bottom w:val="none" w:sz="0" w:space="0" w:color="auto"/>
                                        <w:right w:val="none" w:sz="0" w:space="0" w:color="auto"/>
                                      </w:divBdr>
                                      <w:divsChild>
                                        <w:div w:id="1812210358">
                                          <w:marLeft w:val="0"/>
                                          <w:marRight w:val="0"/>
                                          <w:marTop w:val="0"/>
                                          <w:marBottom w:val="0"/>
                                          <w:divBdr>
                                            <w:top w:val="none" w:sz="0" w:space="0" w:color="auto"/>
                                            <w:left w:val="none" w:sz="0" w:space="0" w:color="auto"/>
                                            <w:bottom w:val="none" w:sz="0" w:space="0" w:color="auto"/>
                                            <w:right w:val="none" w:sz="0" w:space="0" w:color="auto"/>
                                          </w:divBdr>
                                          <w:divsChild>
                                            <w:div w:id="213709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522637">
                          <w:marLeft w:val="0"/>
                          <w:marRight w:val="0"/>
                          <w:marTop w:val="0"/>
                          <w:marBottom w:val="0"/>
                          <w:divBdr>
                            <w:top w:val="none" w:sz="0" w:space="0" w:color="auto"/>
                            <w:left w:val="none" w:sz="0" w:space="0" w:color="auto"/>
                            <w:bottom w:val="none" w:sz="0" w:space="0" w:color="auto"/>
                            <w:right w:val="none" w:sz="0" w:space="0" w:color="auto"/>
                          </w:divBdr>
                          <w:divsChild>
                            <w:div w:id="1406025580">
                              <w:marLeft w:val="0"/>
                              <w:marRight w:val="0"/>
                              <w:marTop w:val="0"/>
                              <w:marBottom w:val="0"/>
                              <w:divBdr>
                                <w:top w:val="none" w:sz="0" w:space="0" w:color="auto"/>
                                <w:left w:val="none" w:sz="0" w:space="0" w:color="auto"/>
                                <w:bottom w:val="none" w:sz="0" w:space="0" w:color="auto"/>
                                <w:right w:val="none" w:sz="0" w:space="0" w:color="auto"/>
                              </w:divBdr>
                            </w:div>
                            <w:div w:id="1824273435">
                              <w:marLeft w:val="0"/>
                              <w:marRight w:val="0"/>
                              <w:marTop w:val="0"/>
                              <w:marBottom w:val="0"/>
                              <w:divBdr>
                                <w:top w:val="none" w:sz="0" w:space="0" w:color="auto"/>
                                <w:left w:val="none" w:sz="0" w:space="0" w:color="auto"/>
                                <w:bottom w:val="none" w:sz="0" w:space="0" w:color="auto"/>
                                <w:right w:val="none" w:sz="0" w:space="0" w:color="auto"/>
                              </w:divBdr>
                              <w:divsChild>
                                <w:div w:id="1352343824">
                                  <w:marLeft w:val="0"/>
                                  <w:marRight w:val="0"/>
                                  <w:marTop w:val="0"/>
                                  <w:marBottom w:val="0"/>
                                  <w:divBdr>
                                    <w:top w:val="none" w:sz="0" w:space="0" w:color="auto"/>
                                    <w:left w:val="none" w:sz="0" w:space="0" w:color="auto"/>
                                    <w:bottom w:val="none" w:sz="0" w:space="0" w:color="auto"/>
                                    <w:right w:val="none" w:sz="0" w:space="0" w:color="auto"/>
                                  </w:divBdr>
                                  <w:divsChild>
                                    <w:div w:id="5340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362961">
                          <w:marLeft w:val="0"/>
                          <w:marRight w:val="0"/>
                          <w:marTop w:val="0"/>
                          <w:marBottom w:val="0"/>
                          <w:divBdr>
                            <w:top w:val="none" w:sz="0" w:space="0" w:color="auto"/>
                            <w:left w:val="none" w:sz="0" w:space="0" w:color="auto"/>
                            <w:bottom w:val="none" w:sz="0" w:space="0" w:color="auto"/>
                            <w:right w:val="none" w:sz="0" w:space="0" w:color="auto"/>
                          </w:divBdr>
                          <w:divsChild>
                            <w:div w:id="263416599">
                              <w:marLeft w:val="0"/>
                              <w:marRight w:val="0"/>
                              <w:marTop w:val="0"/>
                              <w:marBottom w:val="0"/>
                              <w:divBdr>
                                <w:top w:val="none" w:sz="0" w:space="0" w:color="auto"/>
                                <w:left w:val="none" w:sz="0" w:space="0" w:color="auto"/>
                                <w:bottom w:val="none" w:sz="0" w:space="0" w:color="auto"/>
                                <w:right w:val="none" w:sz="0" w:space="0" w:color="auto"/>
                              </w:divBdr>
                              <w:divsChild>
                                <w:div w:id="757364461">
                                  <w:marLeft w:val="0"/>
                                  <w:marRight w:val="0"/>
                                  <w:marTop w:val="0"/>
                                  <w:marBottom w:val="0"/>
                                  <w:divBdr>
                                    <w:top w:val="none" w:sz="0" w:space="0" w:color="auto"/>
                                    <w:left w:val="none" w:sz="0" w:space="0" w:color="auto"/>
                                    <w:bottom w:val="none" w:sz="0" w:space="0" w:color="auto"/>
                                    <w:right w:val="none" w:sz="0" w:space="0" w:color="auto"/>
                                  </w:divBdr>
                                  <w:divsChild>
                                    <w:div w:id="156914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4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73899">
                  <w:marLeft w:val="0"/>
                  <w:marRight w:val="0"/>
                  <w:marTop w:val="0"/>
                  <w:marBottom w:val="0"/>
                  <w:divBdr>
                    <w:top w:val="none" w:sz="0" w:space="0" w:color="auto"/>
                    <w:left w:val="none" w:sz="0" w:space="0" w:color="auto"/>
                    <w:bottom w:val="none" w:sz="0" w:space="0" w:color="auto"/>
                    <w:right w:val="none" w:sz="0" w:space="0" w:color="auto"/>
                  </w:divBdr>
                  <w:divsChild>
                    <w:div w:id="1198008442">
                      <w:marLeft w:val="0"/>
                      <w:marRight w:val="0"/>
                      <w:marTop w:val="0"/>
                      <w:marBottom w:val="0"/>
                      <w:divBdr>
                        <w:top w:val="none" w:sz="0" w:space="0" w:color="auto"/>
                        <w:left w:val="none" w:sz="0" w:space="0" w:color="auto"/>
                        <w:bottom w:val="none" w:sz="0" w:space="0" w:color="auto"/>
                        <w:right w:val="none" w:sz="0" w:space="0" w:color="auto"/>
                      </w:divBdr>
                      <w:divsChild>
                        <w:div w:id="2036157065">
                          <w:marLeft w:val="0"/>
                          <w:marRight w:val="0"/>
                          <w:marTop w:val="0"/>
                          <w:marBottom w:val="0"/>
                          <w:divBdr>
                            <w:top w:val="none" w:sz="0" w:space="0" w:color="auto"/>
                            <w:left w:val="none" w:sz="0" w:space="0" w:color="auto"/>
                            <w:bottom w:val="none" w:sz="0" w:space="0" w:color="auto"/>
                            <w:right w:val="none" w:sz="0" w:space="0" w:color="auto"/>
                          </w:divBdr>
                          <w:divsChild>
                            <w:div w:id="1659764812">
                              <w:marLeft w:val="0"/>
                              <w:marRight w:val="0"/>
                              <w:marTop w:val="0"/>
                              <w:marBottom w:val="0"/>
                              <w:divBdr>
                                <w:top w:val="none" w:sz="0" w:space="0" w:color="auto"/>
                                <w:left w:val="none" w:sz="0" w:space="0" w:color="auto"/>
                                <w:bottom w:val="none" w:sz="0" w:space="0" w:color="auto"/>
                                <w:right w:val="none" w:sz="0" w:space="0" w:color="auto"/>
                              </w:divBdr>
                              <w:divsChild>
                                <w:div w:id="1620600264">
                                  <w:marLeft w:val="0"/>
                                  <w:marRight w:val="0"/>
                                  <w:marTop w:val="0"/>
                                  <w:marBottom w:val="0"/>
                                  <w:divBdr>
                                    <w:top w:val="none" w:sz="0" w:space="0" w:color="auto"/>
                                    <w:left w:val="none" w:sz="0" w:space="0" w:color="auto"/>
                                    <w:bottom w:val="none" w:sz="0" w:space="0" w:color="auto"/>
                                    <w:right w:val="none" w:sz="0" w:space="0" w:color="auto"/>
                                  </w:divBdr>
                                  <w:divsChild>
                                    <w:div w:id="964046220">
                                      <w:marLeft w:val="0"/>
                                      <w:marRight w:val="0"/>
                                      <w:marTop w:val="0"/>
                                      <w:marBottom w:val="0"/>
                                      <w:divBdr>
                                        <w:top w:val="none" w:sz="0" w:space="0" w:color="auto"/>
                                        <w:left w:val="none" w:sz="0" w:space="0" w:color="auto"/>
                                        <w:bottom w:val="none" w:sz="0" w:space="0" w:color="auto"/>
                                        <w:right w:val="none" w:sz="0" w:space="0" w:color="auto"/>
                                      </w:divBdr>
                                      <w:divsChild>
                                        <w:div w:id="1684433448">
                                          <w:marLeft w:val="0"/>
                                          <w:marRight w:val="0"/>
                                          <w:marTop w:val="0"/>
                                          <w:marBottom w:val="0"/>
                                          <w:divBdr>
                                            <w:top w:val="none" w:sz="0" w:space="0" w:color="auto"/>
                                            <w:left w:val="none" w:sz="0" w:space="0" w:color="auto"/>
                                            <w:bottom w:val="none" w:sz="0" w:space="0" w:color="auto"/>
                                            <w:right w:val="none" w:sz="0" w:space="0" w:color="auto"/>
                                          </w:divBdr>
                                          <w:divsChild>
                                            <w:div w:id="69828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126879">
                          <w:marLeft w:val="0"/>
                          <w:marRight w:val="0"/>
                          <w:marTop w:val="0"/>
                          <w:marBottom w:val="0"/>
                          <w:divBdr>
                            <w:top w:val="none" w:sz="0" w:space="0" w:color="auto"/>
                            <w:left w:val="none" w:sz="0" w:space="0" w:color="auto"/>
                            <w:bottom w:val="none" w:sz="0" w:space="0" w:color="auto"/>
                            <w:right w:val="none" w:sz="0" w:space="0" w:color="auto"/>
                          </w:divBdr>
                          <w:divsChild>
                            <w:div w:id="210726428">
                              <w:marLeft w:val="0"/>
                              <w:marRight w:val="0"/>
                              <w:marTop w:val="0"/>
                              <w:marBottom w:val="0"/>
                              <w:divBdr>
                                <w:top w:val="none" w:sz="0" w:space="0" w:color="auto"/>
                                <w:left w:val="none" w:sz="0" w:space="0" w:color="auto"/>
                                <w:bottom w:val="none" w:sz="0" w:space="0" w:color="auto"/>
                                <w:right w:val="none" w:sz="0" w:space="0" w:color="auto"/>
                              </w:divBdr>
                            </w:div>
                            <w:div w:id="1066343263">
                              <w:marLeft w:val="0"/>
                              <w:marRight w:val="0"/>
                              <w:marTop w:val="0"/>
                              <w:marBottom w:val="0"/>
                              <w:divBdr>
                                <w:top w:val="none" w:sz="0" w:space="0" w:color="auto"/>
                                <w:left w:val="none" w:sz="0" w:space="0" w:color="auto"/>
                                <w:bottom w:val="none" w:sz="0" w:space="0" w:color="auto"/>
                                <w:right w:val="none" w:sz="0" w:space="0" w:color="auto"/>
                              </w:divBdr>
                              <w:divsChild>
                                <w:div w:id="858809619">
                                  <w:marLeft w:val="0"/>
                                  <w:marRight w:val="0"/>
                                  <w:marTop w:val="0"/>
                                  <w:marBottom w:val="0"/>
                                  <w:divBdr>
                                    <w:top w:val="none" w:sz="0" w:space="0" w:color="auto"/>
                                    <w:left w:val="none" w:sz="0" w:space="0" w:color="auto"/>
                                    <w:bottom w:val="none" w:sz="0" w:space="0" w:color="auto"/>
                                    <w:right w:val="none" w:sz="0" w:space="0" w:color="auto"/>
                                  </w:divBdr>
                                  <w:divsChild>
                                    <w:div w:id="129270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4366">
                          <w:marLeft w:val="0"/>
                          <w:marRight w:val="0"/>
                          <w:marTop w:val="0"/>
                          <w:marBottom w:val="0"/>
                          <w:divBdr>
                            <w:top w:val="none" w:sz="0" w:space="0" w:color="auto"/>
                            <w:left w:val="none" w:sz="0" w:space="0" w:color="auto"/>
                            <w:bottom w:val="none" w:sz="0" w:space="0" w:color="auto"/>
                            <w:right w:val="none" w:sz="0" w:space="0" w:color="auto"/>
                          </w:divBdr>
                          <w:divsChild>
                            <w:div w:id="1063990779">
                              <w:marLeft w:val="0"/>
                              <w:marRight w:val="0"/>
                              <w:marTop w:val="0"/>
                              <w:marBottom w:val="0"/>
                              <w:divBdr>
                                <w:top w:val="none" w:sz="0" w:space="0" w:color="auto"/>
                                <w:left w:val="none" w:sz="0" w:space="0" w:color="auto"/>
                                <w:bottom w:val="none" w:sz="0" w:space="0" w:color="auto"/>
                                <w:right w:val="none" w:sz="0" w:space="0" w:color="auto"/>
                              </w:divBdr>
                              <w:divsChild>
                                <w:div w:id="1722636893">
                                  <w:marLeft w:val="0"/>
                                  <w:marRight w:val="0"/>
                                  <w:marTop w:val="0"/>
                                  <w:marBottom w:val="0"/>
                                  <w:divBdr>
                                    <w:top w:val="none" w:sz="0" w:space="0" w:color="auto"/>
                                    <w:left w:val="none" w:sz="0" w:space="0" w:color="auto"/>
                                    <w:bottom w:val="none" w:sz="0" w:space="0" w:color="auto"/>
                                    <w:right w:val="none" w:sz="0" w:space="0" w:color="auto"/>
                                  </w:divBdr>
                                  <w:divsChild>
                                    <w:div w:id="14470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062039">
                  <w:marLeft w:val="0"/>
                  <w:marRight w:val="0"/>
                  <w:marTop w:val="0"/>
                  <w:marBottom w:val="0"/>
                  <w:divBdr>
                    <w:top w:val="none" w:sz="0" w:space="0" w:color="auto"/>
                    <w:left w:val="none" w:sz="0" w:space="0" w:color="auto"/>
                    <w:bottom w:val="none" w:sz="0" w:space="0" w:color="auto"/>
                    <w:right w:val="none" w:sz="0" w:space="0" w:color="auto"/>
                  </w:divBdr>
                  <w:divsChild>
                    <w:div w:id="2003968839">
                      <w:marLeft w:val="0"/>
                      <w:marRight w:val="0"/>
                      <w:marTop w:val="0"/>
                      <w:marBottom w:val="0"/>
                      <w:divBdr>
                        <w:top w:val="none" w:sz="0" w:space="0" w:color="auto"/>
                        <w:left w:val="none" w:sz="0" w:space="0" w:color="auto"/>
                        <w:bottom w:val="none" w:sz="0" w:space="0" w:color="auto"/>
                        <w:right w:val="none" w:sz="0" w:space="0" w:color="auto"/>
                      </w:divBdr>
                      <w:divsChild>
                        <w:div w:id="1062367541">
                          <w:marLeft w:val="0"/>
                          <w:marRight w:val="0"/>
                          <w:marTop w:val="0"/>
                          <w:marBottom w:val="0"/>
                          <w:divBdr>
                            <w:top w:val="none" w:sz="0" w:space="0" w:color="auto"/>
                            <w:left w:val="none" w:sz="0" w:space="0" w:color="auto"/>
                            <w:bottom w:val="none" w:sz="0" w:space="0" w:color="auto"/>
                            <w:right w:val="none" w:sz="0" w:space="0" w:color="auto"/>
                          </w:divBdr>
                          <w:divsChild>
                            <w:div w:id="1464619359">
                              <w:marLeft w:val="0"/>
                              <w:marRight w:val="0"/>
                              <w:marTop w:val="0"/>
                              <w:marBottom w:val="0"/>
                              <w:divBdr>
                                <w:top w:val="none" w:sz="0" w:space="0" w:color="auto"/>
                                <w:left w:val="none" w:sz="0" w:space="0" w:color="auto"/>
                                <w:bottom w:val="none" w:sz="0" w:space="0" w:color="auto"/>
                                <w:right w:val="none" w:sz="0" w:space="0" w:color="auto"/>
                              </w:divBdr>
                              <w:divsChild>
                                <w:div w:id="2041078363">
                                  <w:marLeft w:val="0"/>
                                  <w:marRight w:val="0"/>
                                  <w:marTop w:val="0"/>
                                  <w:marBottom w:val="0"/>
                                  <w:divBdr>
                                    <w:top w:val="none" w:sz="0" w:space="0" w:color="auto"/>
                                    <w:left w:val="none" w:sz="0" w:space="0" w:color="auto"/>
                                    <w:bottom w:val="none" w:sz="0" w:space="0" w:color="auto"/>
                                    <w:right w:val="none" w:sz="0" w:space="0" w:color="auto"/>
                                  </w:divBdr>
                                  <w:divsChild>
                                    <w:div w:id="1461654926">
                                      <w:marLeft w:val="0"/>
                                      <w:marRight w:val="0"/>
                                      <w:marTop w:val="0"/>
                                      <w:marBottom w:val="0"/>
                                      <w:divBdr>
                                        <w:top w:val="none" w:sz="0" w:space="0" w:color="auto"/>
                                        <w:left w:val="none" w:sz="0" w:space="0" w:color="auto"/>
                                        <w:bottom w:val="none" w:sz="0" w:space="0" w:color="auto"/>
                                        <w:right w:val="none" w:sz="0" w:space="0" w:color="auto"/>
                                      </w:divBdr>
                                      <w:divsChild>
                                        <w:div w:id="1010986538">
                                          <w:marLeft w:val="0"/>
                                          <w:marRight w:val="0"/>
                                          <w:marTop w:val="0"/>
                                          <w:marBottom w:val="0"/>
                                          <w:divBdr>
                                            <w:top w:val="none" w:sz="0" w:space="0" w:color="auto"/>
                                            <w:left w:val="none" w:sz="0" w:space="0" w:color="auto"/>
                                            <w:bottom w:val="none" w:sz="0" w:space="0" w:color="auto"/>
                                            <w:right w:val="none" w:sz="0" w:space="0" w:color="auto"/>
                                          </w:divBdr>
                                          <w:divsChild>
                                            <w:div w:id="7539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325421">
                          <w:marLeft w:val="0"/>
                          <w:marRight w:val="0"/>
                          <w:marTop w:val="0"/>
                          <w:marBottom w:val="0"/>
                          <w:divBdr>
                            <w:top w:val="none" w:sz="0" w:space="0" w:color="auto"/>
                            <w:left w:val="none" w:sz="0" w:space="0" w:color="auto"/>
                            <w:bottom w:val="none" w:sz="0" w:space="0" w:color="auto"/>
                            <w:right w:val="none" w:sz="0" w:space="0" w:color="auto"/>
                          </w:divBdr>
                          <w:divsChild>
                            <w:div w:id="770391903">
                              <w:marLeft w:val="0"/>
                              <w:marRight w:val="0"/>
                              <w:marTop w:val="0"/>
                              <w:marBottom w:val="0"/>
                              <w:divBdr>
                                <w:top w:val="none" w:sz="0" w:space="0" w:color="auto"/>
                                <w:left w:val="none" w:sz="0" w:space="0" w:color="auto"/>
                                <w:bottom w:val="none" w:sz="0" w:space="0" w:color="auto"/>
                                <w:right w:val="none" w:sz="0" w:space="0" w:color="auto"/>
                              </w:divBdr>
                            </w:div>
                            <w:div w:id="733356579">
                              <w:marLeft w:val="0"/>
                              <w:marRight w:val="0"/>
                              <w:marTop w:val="0"/>
                              <w:marBottom w:val="0"/>
                              <w:divBdr>
                                <w:top w:val="none" w:sz="0" w:space="0" w:color="auto"/>
                                <w:left w:val="none" w:sz="0" w:space="0" w:color="auto"/>
                                <w:bottom w:val="none" w:sz="0" w:space="0" w:color="auto"/>
                                <w:right w:val="none" w:sz="0" w:space="0" w:color="auto"/>
                              </w:divBdr>
                              <w:divsChild>
                                <w:div w:id="905064656">
                                  <w:marLeft w:val="0"/>
                                  <w:marRight w:val="0"/>
                                  <w:marTop w:val="0"/>
                                  <w:marBottom w:val="0"/>
                                  <w:divBdr>
                                    <w:top w:val="none" w:sz="0" w:space="0" w:color="auto"/>
                                    <w:left w:val="none" w:sz="0" w:space="0" w:color="auto"/>
                                    <w:bottom w:val="none" w:sz="0" w:space="0" w:color="auto"/>
                                    <w:right w:val="none" w:sz="0" w:space="0" w:color="auto"/>
                                  </w:divBdr>
                                  <w:divsChild>
                                    <w:div w:id="91065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597113">
                          <w:marLeft w:val="0"/>
                          <w:marRight w:val="0"/>
                          <w:marTop w:val="0"/>
                          <w:marBottom w:val="0"/>
                          <w:divBdr>
                            <w:top w:val="none" w:sz="0" w:space="0" w:color="auto"/>
                            <w:left w:val="none" w:sz="0" w:space="0" w:color="auto"/>
                            <w:bottom w:val="none" w:sz="0" w:space="0" w:color="auto"/>
                            <w:right w:val="none" w:sz="0" w:space="0" w:color="auto"/>
                          </w:divBdr>
                          <w:divsChild>
                            <w:div w:id="1747798926">
                              <w:marLeft w:val="0"/>
                              <w:marRight w:val="0"/>
                              <w:marTop w:val="0"/>
                              <w:marBottom w:val="0"/>
                              <w:divBdr>
                                <w:top w:val="none" w:sz="0" w:space="0" w:color="auto"/>
                                <w:left w:val="none" w:sz="0" w:space="0" w:color="auto"/>
                                <w:bottom w:val="none" w:sz="0" w:space="0" w:color="auto"/>
                                <w:right w:val="none" w:sz="0" w:space="0" w:color="auto"/>
                              </w:divBdr>
                              <w:divsChild>
                                <w:div w:id="2048191">
                                  <w:marLeft w:val="0"/>
                                  <w:marRight w:val="0"/>
                                  <w:marTop w:val="0"/>
                                  <w:marBottom w:val="0"/>
                                  <w:divBdr>
                                    <w:top w:val="none" w:sz="0" w:space="0" w:color="auto"/>
                                    <w:left w:val="none" w:sz="0" w:space="0" w:color="auto"/>
                                    <w:bottom w:val="none" w:sz="0" w:space="0" w:color="auto"/>
                                    <w:right w:val="none" w:sz="0" w:space="0" w:color="auto"/>
                                  </w:divBdr>
                                  <w:divsChild>
                                    <w:div w:id="18438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54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878910">
              <w:marLeft w:val="0"/>
              <w:marRight w:val="0"/>
              <w:marTop w:val="0"/>
              <w:marBottom w:val="0"/>
              <w:divBdr>
                <w:top w:val="none" w:sz="0" w:space="0" w:color="auto"/>
                <w:left w:val="none" w:sz="0" w:space="0" w:color="auto"/>
                <w:bottom w:val="none" w:sz="0" w:space="0" w:color="auto"/>
                <w:right w:val="none" w:sz="0" w:space="0" w:color="auto"/>
              </w:divBdr>
              <w:divsChild>
                <w:div w:id="1258320916">
                  <w:marLeft w:val="0"/>
                  <w:marRight w:val="0"/>
                  <w:marTop w:val="0"/>
                  <w:marBottom w:val="0"/>
                  <w:divBdr>
                    <w:top w:val="none" w:sz="0" w:space="0" w:color="auto"/>
                    <w:left w:val="none" w:sz="0" w:space="0" w:color="auto"/>
                    <w:bottom w:val="none" w:sz="0" w:space="0" w:color="auto"/>
                    <w:right w:val="none" w:sz="0" w:space="0" w:color="auto"/>
                  </w:divBdr>
                  <w:divsChild>
                    <w:div w:id="1983384175">
                      <w:marLeft w:val="0"/>
                      <w:marRight w:val="0"/>
                      <w:marTop w:val="0"/>
                      <w:marBottom w:val="0"/>
                      <w:divBdr>
                        <w:top w:val="none" w:sz="0" w:space="0" w:color="auto"/>
                        <w:left w:val="none" w:sz="0" w:space="0" w:color="auto"/>
                        <w:bottom w:val="none" w:sz="0" w:space="0" w:color="auto"/>
                        <w:right w:val="none" w:sz="0" w:space="0" w:color="auto"/>
                      </w:divBdr>
                      <w:divsChild>
                        <w:div w:id="508300352">
                          <w:marLeft w:val="0"/>
                          <w:marRight w:val="0"/>
                          <w:marTop w:val="0"/>
                          <w:marBottom w:val="0"/>
                          <w:divBdr>
                            <w:top w:val="none" w:sz="0" w:space="0" w:color="auto"/>
                            <w:left w:val="none" w:sz="0" w:space="0" w:color="auto"/>
                            <w:bottom w:val="none" w:sz="0" w:space="0" w:color="auto"/>
                            <w:right w:val="none" w:sz="0" w:space="0" w:color="auto"/>
                          </w:divBdr>
                          <w:divsChild>
                            <w:div w:id="550381671">
                              <w:marLeft w:val="0"/>
                              <w:marRight w:val="0"/>
                              <w:marTop w:val="0"/>
                              <w:marBottom w:val="0"/>
                              <w:divBdr>
                                <w:top w:val="none" w:sz="0" w:space="0" w:color="auto"/>
                                <w:left w:val="none" w:sz="0" w:space="0" w:color="auto"/>
                                <w:bottom w:val="none" w:sz="0" w:space="0" w:color="auto"/>
                                <w:right w:val="none" w:sz="0" w:space="0" w:color="auto"/>
                              </w:divBdr>
                              <w:divsChild>
                                <w:div w:id="1329333439">
                                  <w:marLeft w:val="0"/>
                                  <w:marRight w:val="0"/>
                                  <w:marTop w:val="0"/>
                                  <w:marBottom w:val="0"/>
                                  <w:divBdr>
                                    <w:top w:val="none" w:sz="0" w:space="0" w:color="auto"/>
                                    <w:left w:val="none" w:sz="0" w:space="0" w:color="auto"/>
                                    <w:bottom w:val="none" w:sz="0" w:space="0" w:color="auto"/>
                                    <w:right w:val="none" w:sz="0" w:space="0" w:color="auto"/>
                                  </w:divBdr>
                                  <w:divsChild>
                                    <w:div w:id="882595261">
                                      <w:marLeft w:val="0"/>
                                      <w:marRight w:val="0"/>
                                      <w:marTop w:val="0"/>
                                      <w:marBottom w:val="0"/>
                                      <w:divBdr>
                                        <w:top w:val="none" w:sz="0" w:space="0" w:color="auto"/>
                                        <w:left w:val="none" w:sz="0" w:space="0" w:color="auto"/>
                                        <w:bottom w:val="none" w:sz="0" w:space="0" w:color="auto"/>
                                        <w:right w:val="none" w:sz="0" w:space="0" w:color="auto"/>
                                      </w:divBdr>
                                      <w:divsChild>
                                        <w:div w:id="149445286">
                                          <w:marLeft w:val="0"/>
                                          <w:marRight w:val="0"/>
                                          <w:marTop w:val="0"/>
                                          <w:marBottom w:val="0"/>
                                          <w:divBdr>
                                            <w:top w:val="none" w:sz="0" w:space="0" w:color="auto"/>
                                            <w:left w:val="none" w:sz="0" w:space="0" w:color="auto"/>
                                            <w:bottom w:val="none" w:sz="0" w:space="0" w:color="auto"/>
                                            <w:right w:val="none" w:sz="0" w:space="0" w:color="auto"/>
                                          </w:divBdr>
                                          <w:divsChild>
                                            <w:div w:id="196257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645476">
                          <w:marLeft w:val="0"/>
                          <w:marRight w:val="0"/>
                          <w:marTop w:val="0"/>
                          <w:marBottom w:val="0"/>
                          <w:divBdr>
                            <w:top w:val="none" w:sz="0" w:space="0" w:color="auto"/>
                            <w:left w:val="none" w:sz="0" w:space="0" w:color="auto"/>
                            <w:bottom w:val="none" w:sz="0" w:space="0" w:color="auto"/>
                            <w:right w:val="none" w:sz="0" w:space="0" w:color="auto"/>
                          </w:divBdr>
                          <w:divsChild>
                            <w:div w:id="170992054">
                              <w:marLeft w:val="0"/>
                              <w:marRight w:val="0"/>
                              <w:marTop w:val="0"/>
                              <w:marBottom w:val="0"/>
                              <w:divBdr>
                                <w:top w:val="none" w:sz="0" w:space="0" w:color="auto"/>
                                <w:left w:val="none" w:sz="0" w:space="0" w:color="auto"/>
                                <w:bottom w:val="none" w:sz="0" w:space="0" w:color="auto"/>
                                <w:right w:val="none" w:sz="0" w:space="0" w:color="auto"/>
                              </w:divBdr>
                            </w:div>
                            <w:div w:id="566720930">
                              <w:marLeft w:val="0"/>
                              <w:marRight w:val="0"/>
                              <w:marTop w:val="0"/>
                              <w:marBottom w:val="0"/>
                              <w:divBdr>
                                <w:top w:val="none" w:sz="0" w:space="0" w:color="auto"/>
                                <w:left w:val="none" w:sz="0" w:space="0" w:color="auto"/>
                                <w:bottom w:val="none" w:sz="0" w:space="0" w:color="auto"/>
                                <w:right w:val="none" w:sz="0" w:space="0" w:color="auto"/>
                              </w:divBdr>
                              <w:divsChild>
                                <w:div w:id="506335164">
                                  <w:marLeft w:val="0"/>
                                  <w:marRight w:val="0"/>
                                  <w:marTop w:val="0"/>
                                  <w:marBottom w:val="0"/>
                                  <w:divBdr>
                                    <w:top w:val="none" w:sz="0" w:space="0" w:color="auto"/>
                                    <w:left w:val="none" w:sz="0" w:space="0" w:color="auto"/>
                                    <w:bottom w:val="none" w:sz="0" w:space="0" w:color="auto"/>
                                    <w:right w:val="none" w:sz="0" w:space="0" w:color="auto"/>
                                  </w:divBdr>
                                  <w:divsChild>
                                    <w:div w:id="15196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01617">
                          <w:marLeft w:val="0"/>
                          <w:marRight w:val="0"/>
                          <w:marTop w:val="0"/>
                          <w:marBottom w:val="0"/>
                          <w:divBdr>
                            <w:top w:val="none" w:sz="0" w:space="0" w:color="auto"/>
                            <w:left w:val="none" w:sz="0" w:space="0" w:color="auto"/>
                            <w:bottom w:val="none" w:sz="0" w:space="0" w:color="auto"/>
                            <w:right w:val="none" w:sz="0" w:space="0" w:color="auto"/>
                          </w:divBdr>
                          <w:divsChild>
                            <w:div w:id="93402451">
                              <w:marLeft w:val="0"/>
                              <w:marRight w:val="0"/>
                              <w:marTop w:val="0"/>
                              <w:marBottom w:val="0"/>
                              <w:divBdr>
                                <w:top w:val="none" w:sz="0" w:space="0" w:color="auto"/>
                                <w:left w:val="none" w:sz="0" w:space="0" w:color="auto"/>
                                <w:bottom w:val="none" w:sz="0" w:space="0" w:color="auto"/>
                                <w:right w:val="none" w:sz="0" w:space="0" w:color="auto"/>
                              </w:divBdr>
                              <w:divsChild>
                                <w:div w:id="1032220473">
                                  <w:marLeft w:val="0"/>
                                  <w:marRight w:val="0"/>
                                  <w:marTop w:val="0"/>
                                  <w:marBottom w:val="0"/>
                                  <w:divBdr>
                                    <w:top w:val="none" w:sz="0" w:space="0" w:color="auto"/>
                                    <w:left w:val="none" w:sz="0" w:space="0" w:color="auto"/>
                                    <w:bottom w:val="none" w:sz="0" w:space="0" w:color="auto"/>
                                    <w:right w:val="none" w:sz="0" w:space="0" w:color="auto"/>
                                  </w:divBdr>
                                  <w:divsChild>
                                    <w:div w:id="18303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37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755881">
                  <w:marLeft w:val="0"/>
                  <w:marRight w:val="0"/>
                  <w:marTop w:val="0"/>
                  <w:marBottom w:val="0"/>
                  <w:divBdr>
                    <w:top w:val="none" w:sz="0" w:space="0" w:color="auto"/>
                    <w:left w:val="none" w:sz="0" w:space="0" w:color="auto"/>
                    <w:bottom w:val="none" w:sz="0" w:space="0" w:color="auto"/>
                    <w:right w:val="none" w:sz="0" w:space="0" w:color="auto"/>
                  </w:divBdr>
                  <w:divsChild>
                    <w:div w:id="2046758643">
                      <w:marLeft w:val="0"/>
                      <w:marRight w:val="0"/>
                      <w:marTop w:val="0"/>
                      <w:marBottom w:val="0"/>
                      <w:divBdr>
                        <w:top w:val="none" w:sz="0" w:space="0" w:color="auto"/>
                        <w:left w:val="none" w:sz="0" w:space="0" w:color="auto"/>
                        <w:bottom w:val="none" w:sz="0" w:space="0" w:color="auto"/>
                        <w:right w:val="none" w:sz="0" w:space="0" w:color="auto"/>
                      </w:divBdr>
                      <w:divsChild>
                        <w:div w:id="1800606909">
                          <w:marLeft w:val="0"/>
                          <w:marRight w:val="0"/>
                          <w:marTop w:val="0"/>
                          <w:marBottom w:val="0"/>
                          <w:divBdr>
                            <w:top w:val="none" w:sz="0" w:space="0" w:color="auto"/>
                            <w:left w:val="none" w:sz="0" w:space="0" w:color="auto"/>
                            <w:bottom w:val="none" w:sz="0" w:space="0" w:color="auto"/>
                            <w:right w:val="none" w:sz="0" w:space="0" w:color="auto"/>
                          </w:divBdr>
                          <w:divsChild>
                            <w:div w:id="1781290546">
                              <w:marLeft w:val="0"/>
                              <w:marRight w:val="0"/>
                              <w:marTop w:val="0"/>
                              <w:marBottom w:val="0"/>
                              <w:divBdr>
                                <w:top w:val="none" w:sz="0" w:space="0" w:color="auto"/>
                                <w:left w:val="none" w:sz="0" w:space="0" w:color="auto"/>
                                <w:bottom w:val="none" w:sz="0" w:space="0" w:color="auto"/>
                                <w:right w:val="none" w:sz="0" w:space="0" w:color="auto"/>
                              </w:divBdr>
                              <w:divsChild>
                                <w:div w:id="2127193298">
                                  <w:marLeft w:val="0"/>
                                  <w:marRight w:val="0"/>
                                  <w:marTop w:val="0"/>
                                  <w:marBottom w:val="0"/>
                                  <w:divBdr>
                                    <w:top w:val="none" w:sz="0" w:space="0" w:color="auto"/>
                                    <w:left w:val="none" w:sz="0" w:space="0" w:color="auto"/>
                                    <w:bottom w:val="none" w:sz="0" w:space="0" w:color="auto"/>
                                    <w:right w:val="none" w:sz="0" w:space="0" w:color="auto"/>
                                  </w:divBdr>
                                  <w:divsChild>
                                    <w:div w:id="298461797">
                                      <w:marLeft w:val="0"/>
                                      <w:marRight w:val="0"/>
                                      <w:marTop w:val="0"/>
                                      <w:marBottom w:val="0"/>
                                      <w:divBdr>
                                        <w:top w:val="none" w:sz="0" w:space="0" w:color="auto"/>
                                        <w:left w:val="none" w:sz="0" w:space="0" w:color="auto"/>
                                        <w:bottom w:val="none" w:sz="0" w:space="0" w:color="auto"/>
                                        <w:right w:val="none" w:sz="0" w:space="0" w:color="auto"/>
                                      </w:divBdr>
                                      <w:divsChild>
                                        <w:div w:id="592737432">
                                          <w:marLeft w:val="0"/>
                                          <w:marRight w:val="0"/>
                                          <w:marTop w:val="0"/>
                                          <w:marBottom w:val="0"/>
                                          <w:divBdr>
                                            <w:top w:val="none" w:sz="0" w:space="0" w:color="auto"/>
                                            <w:left w:val="none" w:sz="0" w:space="0" w:color="auto"/>
                                            <w:bottom w:val="none" w:sz="0" w:space="0" w:color="auto"/>
                                            <w:right w:val="none" w:sz="0" w:space="0" w:color="auto"/>
                                          </w:divBdr>
                                          <w:divsChild>
                                            <w:div w:id="119565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591099">
                          <w:marLeft w:val="0"/>
                          <w:marRight w:val="0"/>
                          <w:marTop w:val="0"/>
                          <w:marBottom w:val="0"/>
                          <w:divBdr>
                            <w:top w:val="none" w:sz="0" w:space="0" w:color="auto"/>
                            <w:left w:val="none" w:sz="0" w:space="0" w:color="auto"/>
                            <w:bottom w:val="none" w:sz="0" w:space="0" w:color="auto"/>
                            <w:right w:val="none" w:sz="0" w:space="0" w:color="auto"/>
                          </w:divBdr>
                          <w:divsChild>
                            <w:div w:id="689377200">
                              <w:marLeft w:val="0"/>
                              <w:marRight w:val="0"/>
                              <w:marTop w:val="0"/>
                              <w:marBottom w:val="0"/>
                              <w:divBdr>
                                <w:top w:val="none" w:sz="0" w:space="0" w:color="auto"/>
                                <w:left w:val="none" w:sz="0" w:space="0" w:color="auto"/>
                                <w:bottom w:val="none" w:sz="0" w:space="0" w:color="auto"/>
                                <w:right w:val="none" w:sz="0" w:space="0" w:color="auto"/>
                              </w:divBdr>
                            </w:div>
                            <w:div w:id="124081865">
                              <w:marLeft w:val="0"/>
                              <w:marRight w:val="0"/>
                              <w:marTop w:val="0"/>
                              <w:marBottom w:val="0"/>
                              <w:divBdr>
                                <w:top w:val="none" w:sz="0" w:space="0" w:color="auto"/>
                                <w:left w:val="none" w:sz="0" w:space="0" w:color="auto"/>
                                <w:bottom w:val="none" w:sz="0" w:space="0" w:color="auto"/>
                                <w:right w:val="none" w:sz="0" w:space="0" w:color="auto"/>
                              </w:divBdr>
                              <w:divsChild>
                                <w:div w:id="1411659763">
                                  <w:marLeft w:val="0"/>
                                  <w:marRight w:val="0"/>
                                  <w:marTop w:val="0"/>
                                  <w:marBottom w:val="0"/>
                                  <w:divBdr>
                                    <w:top w:val="none" w:sz="0" w:space="0" w:color="auto"/>
                                    <w:left w:val="none" w:sz="0" w:space="0" w:color="auto"/>
                                    <w:bottom w:val="none" w:sz="0" w:space="0" w:color="auto"/>
                                    <w:right w:val="none" w:sz="0" w:space="0" w:color="auto"/>
                                  </w:divBdr>
                                  <w:divsChild>
                                    <w:div w:id="15667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802687">
                          <w:marLeft w:val="0"/>
                          <w:marRight w:val="0"/>
                          <w:marTop w:val="0"/>
                          <w:marBottom w:val="0"/>
                          <w:divBdr>
                            <w:top w:val="none" w:sz="0" w:space="0" w:color="auto"/>
                            <w:left w:val="none" w:sz="0" w:space="0" w:color="auto"/>
                            <w:bottom w:val="none" w:sz="0" w:space="0" w:color="auto"/>
                            <w:right w:val="none" w:sz="0" w:space="0" w:color="auto"/>
                          </w:divBdr>
                          <w:divsChild>
                            <w:div w:id="1517696426">
                              <w:marLeft w:val="0"/>
                              <w:marRight w:val="0"/>
                              <w:marTop w:val="0"/>
                              <w:marBottom w:val="0"/>
                              <w:divBdr>
                                <w:top w:val="none" w:sz="0" w:space="0" w:color="auto"/>
                                <w:left w:val="none" w:sz="0" w:space="0" w:color="auto"/>
                                <w:bottom w:val="none" w:sz="0" w:space="0" w:color="auto"/>
                                <w:right w:val="none" w:sz="0" w:space="0" w:color="auto"/>
                              </w:divBdr>
                              <w:divsChild>
                                <w:div w:id="1787192489">
                                  <w:marLeft w:val="0"/>
                                  <w:marRight w:val="0"/>
                                  <w:marTop w:val="0"/>
                                  <w:marBottom w:val="0"/>
                                  <w:divBdr>
                                    <w:top w:val="none" w:sz="0" w:space="0" w:color="auto"/>
                                    <w:left w:val="none" w:sz="0" w:space="0" w:color="auto"/>
                                    <w:bottom w:val="none" w:sz="0" w:space="0" w:color="auto"/>
                                    <w:right w:val="none" w:sz="0" w:space="0" w:color="auto"/>
                                  </w:divBdr>
                                  <w:divsChild>
                                    <w:div w:id="12508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412107">
                  <w:marLeft w:val="0"/>
                  <w:marRight w:val="0"/>
                  <w:marTop w:val="0"/>
                  <w:marBottom w:val="0"/>
                  <w:divBdr>
                    <w:top w:val="none" w:sz="0" w:space="0" w:color="auto"/>
                    <w:left w:val="none" w:sz="0" w:space="0" w:color="auto"/>
                    <w:bottom w:val="none" w:sz="0" w:space="0" w:color="auto"/>
                    <w:right w:val="none" w:sz="0" w:space="0" w:color="auto"/>
                  </w:divBdr>
                  <w:divsChild>
                    <w:div w:id="1203903954">
                      <w:marLeft w:val="0"/>
                      <w:marRight w:val="0"/>
                      <w:marTop w:val="0"/>
                      <w:marBottom w:val="0"/>
                      <w:divBdr>
                        <w:top w:val="none" w:sz="0" w:space="0" w:color="auto"/>
                        <w:left w:val="none" w:sz="0" w:space="0" w:color="auto"/>
                        <w:bottom w:val="none" w:sz="0" w:space="0" w:color="auto"/>
                        <w:right w:val="none" w:sz="0" w:space="0" w:color="auto"/>
                      </w:divBdr>
                      <w:divsChild>
                        <w:div w:id="883442818">
                          <w:marLeft w:val="0"/>
                          <w:marRight w:val="0"/>
                          <w:marTop w:val="0"/>
                          <w:marBottom w:val="0"/>
                          <w:divBdr>
                            <w:top w:val="none" w:sz="0" w:space="0" w:color="auto"/>
                            <w:left w:val="none" w:sz="0" w:space="0" w:color="auto"/>
                            <w:bottom w:val="none" w:sz="0" w:space="0" w:color="auto"/>
                            <w:right w:val="none" w:sz="0" w:space="0" w:color="auto"/>
                          </w:divBdr>
                          <w:divsChild>
                            <w:div w:id="1494300804">
                              <w:marLeft w:val="0"/>
                              <w:marRight w:val="0"/>
                              <w:marTop w:val="0"/>
                              <w:marBottom w:val="0"/>
                              <w:divBdr>
                                <w:top w:val="none" w:sz="0" w:space="0" w:color="auto"/>
                                <w:left w:val="none" w:sz="0" w:space="0" w:color="auto"/>
                                <w:bottom w:val="none" w:sz="0" w:space="0" w:color="auto"/>
                                <w:right w:val="none" w:sz="0" w:space="0" w:color="auto"/>
                              </w:divBdr>
                              <w:divsChild>
                                <w:div w:id="1285818204">
                                  <w:marLeft w:val="0"/>
                                  <w:marRight w:val="0"/>
                                  <w:marTop w:val="0"/>
                                  <w:marBottom w:val="0"/>
                                  <w:divBdr>
                                    <w:top w:val="none" w:sz="0" w:space="0" w:color="auto"/>
                                    <w:left w:val="none" w:sz="0" w:space="0" w:color="auto"/>
                                    <w:bottom w:val="none" w:sz="0" w:space="0" w:color="auto"/>
                                    <w:right w:val="none" w:sz="0" w:space="0" w:color="auto"/>
                                  </w:divBdr>
                                  <w:divsChild>
                                    <w:div w:id="1295451545">
                                      <w:marLeft w:val="0"/>
                                      <w:marRight w:val="0"/>
                                      <w:marTop w:val="0"/>
                                      <w:marBottom w:val="0"/>
                                      <w:divBdr>
                                        <w:top w:val="none" w:sz="0" w:space="0" w:color="auto"/>
                                        <w:left w:val="none" w:sz="0" w:space="0" w:color="auto"/>
                                        <w:bottom w:val="none" w:sz="0" w:space="0" w:color="auto"/>
                                        <w:right w:val="none" w:sz="0" w:space="0" w:color="auto"/>
                                      </w:divBdr>
                                      <w:divsChild>
                                        <w:div w:id="861482469">
                                          <w:marLeft w:val="0"/>
                                          <w:marRight w:val="0"/>
                                          <w:marTop w:val="0"/>
                                          <w:marBottom w:val="0"/>
                                          <w:divBdr>
                                            <w:top w:val="none" w:sz="0" w:space="0" w:color="auto"/>
                                            <w:left w:val="none" w:sz="0" w:space="0" w:color="auto"/>
                                            <w:bottom w:val="none" w:sz="0" w:space="0" w:color="auto"/>
                                            <w:right w:val="none" w:sz="0" w:space="0" w:color="auto"/>
                                          </w:divBdr>
                                          <w:divsChild>
                                            <w:div w:id="143150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81368">
                          <w:marLeft w:val="0"/>
                          <w:marRight w:val="0"/>
                          <w:marTop w:val="0"/>
                          <w:marBottom w:val="0"/>
                          <w:divBdr>
                            <w:top w:val="none" w:sz="0" w:space="0" w:color="auto"/>
                            <w:left w:val="none" w:sz="0" w:space="0" w:color="auto"/>
                            <w:bottom w:val="none" w:sz="0" w:space="0" w:color="auto"/>
                            <w:right w:val="none" w:sz="0" w:space="0" w:color="auto"/>
                          </w:divBdr>
                          <w:divsChild>
                            <w:div w:id="1008871838">
                              <w:marLeft w:val="0"/>
                              <w:marRight w:val="0"/>
                              <w:marTop w:val="0"/>
                              <w:marBottom w:val="0"/>
                              <w:divBdr>
                                <w:top w:val="none" w:sz="0" w:space="0" w:color="auto"/>
                                <w:left w:val="none" w:sz="0" w:space="0" w:color="auto"/>
                                <w:bottom w:val="none" w:sz="0" w:space="0" w:color="auto"/>
                                <w:right w:val="none" w:sz="0" w:space="0" w:color="auto"/>
                              </w:divBdr>
                            </w:div>
                            <w:div w:id="1466854215">
                              <w:marLeft w:val="0"/>
                              <w:marRight w:val="0"/>
                              <w:marTop w:val="0"/>
                              <w:marBottom w:val="0"/>
                              <w:divBdr>
                                <w:top w:val="none" w:sz="0" w:space="0" w:color="auto"/>
                                <w:left w:val="none" w:sz="0" w:space="0" w:color="auto"/>
                                <w:bottom w:val="none" w:sz="0" w:space="0" w:color="auto"/>
                                <w:right w:val="none" w:sz="0" w:space="0" w:color="auto"/>
                              </w:divBdr>
                              <w:divsChild>
                                <w:div w:id="645472671">
                                  <w:marLeft w:val="0"/>
                                  <w:marRight w:val="0"/>
                                  <w:marTop w:val="0"/>
                                  <w:marBottom w:val="0"/>
                                  <w:divBdr>
                                    <w:top w:val="none" w:sz="0" w:space="0" w:color="auto"/>
                                    <w:left w:val="none" w:sz="0" w:space="0" w:color="auto"/>
                                    <w:bottom w:val="none" w:sz="0" w:space="0" w:color="auto"/>
                                    <w:right w:val="none" w:sz="0" w:space="0" w:color="auto"/>
                                  </w:divBdr>
                                  <w:divsChild>
                                    <w:div w:id="5486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75655">
                          <w:marLeft w:val="0"/>
                          <w:marRight w:val="0"/>
                          <w:marTop w:val="0"/>
                          <w:marBottom w:val="0"/>
                          <w:divBdr>
                            <w:top w:val="none" w:sz="0" w:space="0" w:color="auto"/>
                            <w:left w:val="none" w:sz="0" w:space="0" w:color="auto"/>
                            <w:bottom w:val="none" w:sz="0" w:space="0" w:color="auto"/>
                            <w:right w:val="none" w:sz="0" w:space="0" w:color="auto"/>
                          </w:divBdr>
                          <w:divsChild>
                            <w:div w:id="31266936">
                              <w:marLeft w:val="0"/>
                              <w:marRight w:val="0"/>
                              <w:marTop w:val="0"/>
                              <w:marBottom w:val="0"/>
                              <w:divBdr>
                                <w:top w:val="none" w:sz="0" w:space="0" w:color="auto"/>
                                <w:left w:val="none" w:sz="0" w:space="0" w:color="auto"/>
                                <w:bottom w:val="none" w:sz="0" w:space="0" w:color="auto"/>
                                <w:right w:val="none" w:sz="0" w:space="0" w:color="auto"/>
                              </w:divBdr>
                              <w:divsChild>
                                <w:div w:id="581598507">
                                  <w:marLeft w:val="0"/>
                                  <w:marRight w:val="0"/>
                                  <w:marTop w:val="0"/>
                                  <w:marBottom w:val="0"/>
                                  <w:divBdr>
                                    <w:top w:val="none" w:sz="0" w:space="0" w:color="auto"/>
                                    <w:left w:val="none" w:sz="0" w:space="0" w:color="auto"/>
                                    <w:bottom w:val="none" w:sz="0" w:space="0" w:color="auto"/>
                                    <w:right w:val="none" w:sz="0" w:space="0" w:color="auto"/>
                                  </w:divBdr>
                                  <w:divsChild>
                                    <w:div w:id="20063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1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550600">
              <w:marLeft w:val="0"/>
              <w:marRight w:val="0"/>
              <w:marTop w:val="0"/>
              <w:marBottom w:val="0"/>
              <w:divBdr>
                <w:top w:val="none" w:sz="0" w:space="0" w:color="auto"/>
                <w:left w:val="none" w:sz="0" w:space="0" w:color="auto"/>
                <w:bottom w:val="none" w:sz="0" w:space="0" w:color="auto"/>
                <w:right w:val="none" w:sz="0" w:space="0" w:color="auto"/>
              </w:divBdr>
              <w:divsChild>
                <w:div w:id="1322730541">
                  <w:marLeft w:val="0"/>
                  <w:marRight w:val="0"/>
                  <w:marTop w:val="0"/>
                  <w:marBottom w:val="0"/>
                  <w:divBdr>
                    <w:top w:val="none" w:sz="0" w:space="0" w:color="auto"/>
                    <w:left w:val="none" w:sz="0" w:space="0" w:color="auto"/>
                    <w:bottom w:val="none" w:sz="0" w:space="0" w:color="auto"/>
                    <w:right w:val="none" w:sz="0" w:space="0" w:color="auto"/>
                  </w:divBdr>
                  <w:divsChild>
                    <w:div w:id="181941914">
                      <w:marLeft w:val="0"/>
                      <w:marRight w:val="0"/>
                      <w:marTop w:val="0"/>
                      <w:marBottom w:val="0"/>
                      <w:divBdr>
                        <w:top w:val="none" w:sz="0" w:space="0" w:color="auto"/>
                        <w:left w:val="none" w:sz="0" w:space="0" w:color="auto"/>
                        <w:bottom w:val="none" w:sz="0" w:space="0" w:color="auto"/>
                        <w:right w:val="none" w:sz="0" w:space="0" w:color="auto"/>
                      </w:divBdr>
                      <w:divsChild>
                        <w:div w:id="1023020649">
                          <w:marLeft w:val="0"/>
                          <w:marRight w:val="0"/>
                          <w:marTop w:val="0"/>
                          <w:marBottom w:val="0"/>
                          <w:divBdr>
                            <w:top w:val="none" w:sz="0" w:space="0" w:color="auto"/>
                            <w:left w:val="none" w:sz="0" w:space="0" w:color="auto"/>
                            <w:bottom w:val="none" w:sz="0" w:space="0" w:color="auto"/>
                            <w:right w:val="none" w:sz="0" w:space="0" w:color="auto"/>
                          </w:divBdr>
                          <w:divsChild>
                            <w:div w:id="257717057">
                              <w:marLeft w:val="0"/>
                              <w:marRight w:val="0"/>
                              <w:marTop w:val="0"/>
                              <w:marBottom w:val="0"/>
                              <w:divBdr>
                                <w:top w:val="none" w:sz="0" w:space="0" w:color="auto"/>
                                <w:left w:val="none" w:sz="0" w:space="0" w:color="auto"/>
                                <w:bottom w:val="none" w:sz="0" w:space="0" w:color="auto"/>
                                <w:right w:val="none" w:sz="0" w:space="0" w:color="auto"/>
                              </w:divBdr>
                              <w:divsChild>
                                <w:div w:id="763305106">
                                  <w:marLeft w:val="0"/>
                                  <w:marRight w:val="0"/>
                                  <w:marTop w:val="0"/>
                                  <w:marBottom w:val="0"/>
                                  <w:divBdr>
                                    <w:top w:val="none" w:sz="0" w:space="0" w:color="auto"/>
                                    <w:left w:val="none" w:sz="0" w:space="0" w:color="auto"/>
                                    <w:bottom w:val="none" w:sz="0" w:space="0" w:color="auto"/>
                                    <w:right w:val="none" w:sz="0" w:space="0" w:color="auto"/>
                                  </w:divBdr>
                                  <w:divsChild>
                                    <w:div w:id="258374732">
                                      <w:marLeft w:val="0"/>
                                      <w:marRight w:val="0"/>
                                      <w:marTop w:val="0"/>
                                      <w:marBottom w:val="0"/>
                                      <w:divBdr>
                                        <w:top w:val="none" w:sz="0" w:space="0" w:color="auto"/>
                                        <w:left w:val="none" w:sz="0" w:space="0" w:color="auto"/>
                                        <w:bottom w:val="none" w:sz="0" w:space="0" w:color="auto"/>
                                        <w:right w:val="none" w:sz="0" w:space="0" w:color="auto"/>
                                      </w:divBdr>
                                      <w:divsChild>
                                        <w:div w:id="1259220412">
                                          <w:marLeft w:val="0"/>
                                          <w:marRight w:val="0"/>
                                          <w:marTop w:val="0"/>
                                          <w:marBottom w:val="0"/>
                                          <w:divBdr>
                                            <w:top w:val="none" w:sz="0" w:space="0" w:color="auto"/>
                                            <w:left w:val="none" w:sz="0" w:space="0" w:color="auto"/>
                                            <w:bottom w:val="none" w:sz="0" w:space="0" w:color="auto"/>
                                            <w:right w:val="none" w:sz="0" w:space="0" w:color="auto"/>
                                          </w:divBdr>
                                          <w:divsChild>
                                            <w:div w:id="36464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969264">
                          <w:marLeft w:val="0"/>
                          <w:marRight w:val="0"/>
                          <w:marTop w:val="0"/>
                          <w:marBottom w:val="0"/>
                          <w:divBdr>
                            <w:top w:val="none" w:sz="0" w:space="0" w:color="auto"/>
                            <w:left w:val="none" w:sz="0" w:space="0" w:color="auto"/>
                            <w:bottom w:val="none" w:sz="0" w:space="0" w:color="auto"/>
                            <w:right w:val="none" w:sz="0" w:space="0" w:color="auto"/>
                          </w:divBdr>
                          <w:divsChild>
                            <w:div w:id="1468474788">
                              <w:marLeft w:val="0"/>
                              <w:marRight w:val="0"/>
                              <w:marTop w:val="0"/>
                              <w:marBottom w:val="0"/>
                              <w:divBdr>
                                <w:top w:val="none" w:sz="0" w:space="0" w:color="auto"/>
                                <w:left w:val="none" w:sz="0" w:space="0" w:color="auto"/>
                                <w:bottom w:val="none" w:sz="0" w:space="0" w:color="auto"/>
                                <w:right w:val="none" w:sz="0" w:space="0" w:color="auto"/>
                              </w:divBdr>
                            </w:div>
                            <w:div w:id="1567833669">
                              <w:marLeft w:val="0"/>
                              <w:marRight w:val="0"/>
                              <w:marTop w:val="0"/>
                              <w:marBottom w:val="0"/>
                              <w:divBdr>
                                <w:top w:val="none" w:sz="0" w:space="0" w:color="auto"/>
                                <w:left w:val="none" w:sz="0" w:space="0" w:color="auto"/>
                                <w:bottom w:val="none" w:sz="0" w:space="0" w:color="auto"/>
                                <w:right w:val="none" w:sz="0" w:space="0" w:color="auto"/>
                              </w:divBdr>
                              <w:divsChild>
                                <w:div w:id="972566460">
                                  <w:marLeft w:val="0"/>
                                  <w:marRight w:val="0"/>
                                  <w:marTop w:val="0"/>
                                  <w:marBottom w:val="0"/>
                                  <w:divBdr>
                                    <w:top w:val="none" w:sz="0" w:space="0" w:color="auto"/>
                                    <w:left w:val="none" w:sz="0" w:space="0" w:color="auto"/>
                                    <w:bottom w:val="none" w:sz="0" w:space="0" w:color="auto"/>
                                    <w:right w:val="none" w:sz="0" w:space="0" w:color="auto"/>
                                  </w:divBdr>
                                  <w:divsChild>
                                    <w:div w:id="5111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251752">
                          <w:marLeft w:val="0"/>
                          <w:marRight w:val="0"/>
                          <w:marTop w:val="0"/>
                          <w:marBottom w:val="0"/>
                          <w:divBdr>
                            <w:top w:val="none" w:sz="0" w:space="0" w:color="auto"/>
                            <w:left w:val="none" w:sz="0" w:space="0" w:color="auto"/>
                            <w:bottom w:val="none" w:sz="0" w:space="0" w:color="auto"/>
                            <w:right w:val="none" w:sz="0" w:space="0" w:color="auto"/>
                          </w:divBdr>
                          <w:divsChild>
                            <w:div w:id="2130859697">
                              <w:marLeft w:val="0"/>
                              <w:marRight w:val="0"/>
                              <w:marTop w:val="0"/>
                              <w:marBottom w:val="0"/>
                              <w:divBdr>
                                <w:top w:val="none" w:sz="0" w:space="0" w:color="auto"/>
                                <w:left w:val="none" w:sz="0" w:space="0" w:color="auto"/>
                                <w:bottom w:val="none" w:sz="0" w:space="0" w:color="auto"/>
                                <w:right w:val="none" w:sz="0" w:space="0" w:color="auto"/>
                              </w:divBdr>
                              <w:divsChild>
                                <w:div w:id="813566119">
                                  <w:marLeft w:val="0"/>
                                  <w:marRight w:val="0"/>
                                  <w:marTop w:val="0"/>
                                  <w:marBottom w:val="0"/>
                                  <w:divBdr>
                                    <w:top w:val="none" w:sz="0" w:space="0" w:color="auto"/>
                                    <w:left w:val="none" w:sz="0" w:space="0" w:color="auto"/>
                                    <w:bottom w:val="none" w:sz="0" w:space="0" w:color="auto"/>
                                    <w:right w:val="none" w:sz="0" w:space="0" w:color="auto"/>
                                  </w:divBdr>
                                  <w:divsChild>
                                    <w:div w:id="189623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797984">
                  <w:marLeft w:val="0"/>
                  <w:marRight w:val="0"/>
                  <w:marTop w:val="0"/>
                  <w:marBottom w:val="0"/>
                  <w:divBdr>
                    <w:top w:val="none" w:sz="0" w:space="0" w:color="auto"/>
                    <w:left w:val="none" w:sz="0" w:space="0" w:color="auto"/>
                    <w:bottom w:val="none" w:sz="0" w:space="0" w:color="auto"/>
                    <w:right w:val="none" w:sz="0" w:space="0" w:color="auto"/>
                  </w:divBdr>
                  <w:divsChild>
                    <w:div w:id="1374496560">
                      <w:marLeft w:val="0"/>
                      <w:marRight w:val="0"/>
                      <w:marTop w:val="0"/>
                      <w:marBottom w:val="0"/>
                      <w:divBdr>
                        <w:top w:val="none" w:sz="0" w:space="0" w:color="auto"/>
                        <w:left w:val="none" w:sz="0" w:space="0" w:color="auto"/>
                        <w:bottom w:val="none" w:sz="0" w:space="0" w:color="auto"/>
                        <w:right w:val="none" w:sz="0" w:space="0" w:color="auto"/>
                      </w:divBdr>
                      <w:divsChild>
                        <w:div w:id="1809014043">
                          <w:marLeft w:val="0"/>
                          <w:marRight w:val="0"/>
                          <w:marTop w:val="0"/>
                          <w:marBottom w:val="0"/>
                          <w:divBdr>
                            <w:top w:val="none" w:sz="0" w:space="0" w:color="auto"/>
                            <w:left w:val="none" w:sz="0" w:space="0" w:color="auto"/>
                            <w:bottom w:val="none" w:sz="0" w:space="0" w:color="auto"/>
                            <w:right w:val="none" w:sz="0" w:space="0" w:color="auto"/>
                          </w:divBdr>
                          <w:divsChild>
                            <w:div w:id="1170559875">
                              <w:marLeft w:val="0"/>
                              <w:marRight w:val="0"/>
                              <w:marTop w:val="0"/>
                              <w:marBottom w:val="0"/>
                              <w:divBdr>
                                <w:top w:val="none" w:sz="0" w:space="0" w:color="auto"/>
                                <w:left w:val="none" w:sz="0" w:space="0" w:color="auto"/>
                                <w:bottom w:val="none" w:sz="0" w:space="0" w:color="auto"/>
                                <w:right w:val="none" w:sz="0" w:space="0" w:color="auto"/>
                              </w:divBdr>
                              <w:divsChild>
                                <w:div w:id="475342689">
                                  <w:marLeft w:val="0"/>
                                  <w:marRight w:val="0"/>
                                  <w:marTop w:val="0"/>
                                  <w:marBottom w:val="0"/>
                                  <w:divBdr>
                                    <w:top w:val="none" w:sz="0" w:space="0" w:color="auto"/>
                                    <w:left w:val="none" w:sz="0" w:space="0" w:color="auto"/>
                                    <w:bottom w:val="none" w:sz="0" w:space="0" w:color="auto"/>
                                    <w:right w:val="none" w:sz="0" w:space="0" w:color="auto"/>
                                  </w:divBdr>
                                  <w:divsChild>
                                    <w:div w:id="254872461">
                                      <w:marLeft w:val="0"/>
                                      <w:marRight w:val="0"/>
                                      <w:marTop w:val="0"/>
                                      <w:marBottom w:val="0"/>
                                      <w:divBdr>
                                        <w:top w:val="none" w:sz="0" w:space="0" w:color="auto"/>
                                        <w:left w:val="none" w:sz="0" w:space="0" w:color="auto"/>
                                        <w:bottom w:val="none" w:sz="0" w:space="0" w:color="auto"/>
                                        <w:right w:val="none" w:sz="0" w:space="0" w:color="auto"/>
                                      </w:divBdr>
                                      <w:divsChild>
                                        <w:div w:id="1122766295">
                                          <w:marLeft w:val="0"/>
                                          <w:marRight w:val="0"/>
                                          <w:marTop w:val="0"/>
                                          <w:marBottom w:val="0"/>
                                          <w:divBdr>
                                            <w:top w:val="none" w:sz="0" w:space="0" w:color="auto"/>
                                            <w:left w:val="none" w:sz="0" w:space="0" w:color="auto"/>
                                            <w:bottom w:val="none" w:sz="0" w:space="0" w:color="auto"/>
                                            <w:right w:val="none" w:sz="0" w:space="0" w:color="auto"/>
                                          </w:divBdr>
                                          <w:divsChild>
                                            <w:div w:id="12982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832620">
                          <w:marLeft w:val="0"/>
                          <w:marRight w:val="0"/>
                          <w:marTop w:val="0"/>
                          <w:marBottom w:val="0"/>
                          <w:divBdr>
                            <w:top w:val="none" w:sz="0" w:space="0" w:color="auto"/>
                            <w:left w:val="none" w:sz="0" w:space="0" w:color="auto"/>
                            <w:bottom w:val="none" w:sz="0" w:space="0" w:color="auto"/>
                            <w:right w:val="none" w:sz="0" w:space="0" w:color="auto"/>
                          </w:divBdr>
                          <w:divsChild>
                            <w:div w:id="2005469324">
                              <w:marLeft w:val="0"/>
                              <w:marRight w:val="0"/>
                              <w:marTop w:val="0"/>
                              <w:marBottom w:val="0"/>
                              <w:divBdr>
                                <w:top w:val="none" w:sz="0" w:space="0" w:color="auto"/>
                                <w:left w:val="none" w:sz="0" w:space="0" w:color="auto"/>
                                <w:bottom w:val="none" w:sz="0" w:space="0" w:color="auto"/>
                                <w:right w:val="none" w:sz="0" w:space="0" w:color="auto"/>
                              </w:divBdr>
                            </w:div>
                            <w:div w:id="735858320">
                              <w:marLeft w:val="0"/>
                              <w:marRight w:val="0"/>
                              <w:marTop w:val="0"/>
                              <w:marBottom w:val="0"/>
                              <w:divBdr>
                                <w:top w:val="none" w:sz="0" w:space="0" w:color="auto"/>
                                <w:left w:val="none" w:sz="0" w:space="0" w:color="auto"/>
                                <w:bottom w:val="none" w:sz="0" w:space="0" w:color="auto"/>
                                <w:right w:val="none" w:sz="0" w:space="0" w:color="auto"/>
                              </w:divBdr>
                              <w:divsChild>
                                <w:div w:id="998770239">
                                  <w:marLeft w:val="0"/>
                                  <w:marRight w:val="0"/>
                                  <w:marTop w:val="0"/>
                                  <w:marBottom w:val="0"/>
                                  <w:divBdr>
                                    <w:top w:val="none" w:sz="0" w:space="0" w:color="auto"/>
                                    <w:left w:val="none" w:sz="0" w:space="0" w:color="auto"/>
                                    <w:bottom w:val="none" w:sz="0" w:space="0" w:color="auto"/>
                                    <w:right w:val="none" w:sz="0" w:space="0" w:color="auto"/>
                                  </w:divBdr>
                                  <w:divsChild>
                                    <w:div w:id="170035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3271">
                          <w:marLeft w:val="0"/>
                          <w:marRight w:val="0"/>
                          <w:marTop w:val="0"/>
                          <w:marBottom w:val="0"/>
                          <w:divBdr>
                            <w:top w:val="none" w:sz="0" w:space="0" w:color="auto"/>
                            <w:left w:val="none" w:sz="0" w:space="0" w:color="auto"/>
                            <w:bottom w:val="none" w:sz="0" w:space="0" w:color="auto"/>
                            <w:right w:val="none" w:sz="0" w:space="0" w:color="auto"/>
                          </w:divBdr>
                          <w:divsChild>
                            <w:div w:id="1533377303">
                              <w:marLeft w:val="0"/>
                              <w:marRight w:val="0"/>
                              <w:marTop w:val="0"/>
                              <w:marBottom w:val="0"/>
                              <w:divBdr>
                                <w:top w:val="none" w:sz="0" w:space="0" w:color="auto"/>
                                <w:left w:val="none" w:sz="0" w:space="0" w:color="auto"/>
                                <w:bottom w:val="none" w:sz="0" w:space="0" w:color="auto"/>
                                <w:right w:val="none" w:sz="0" w:space="0" w:color="auto"/>
                              </w:divBdr>
                              <w:divsChild>
                                <w:div w:id="1469132752">
                                  <w:marLeft w:val="0"/>
                                  <w:marRight w:val="0"/>
                                  <w:marTop w:val="0"/>
                                  <w:marBottom w:val="0"/>
                                  <w:divBdr>
                                    <w:top w:val="none" w:sz="0" w:space="0" w:color="auto"/>
                                    <w:left w:val="none" w:sz="0" w:space="0" w:color="auto"/>
                                    <w:bottom w:val="none" w:sz="0" w:space="0" w:color="auto"/>
                                    <w:right w:val="none" w:sz="0" w:space="0" w:color="auto"/>
                                  </w:divBdr>
                                  <w:divsChild>
                                    <w:div w:id="104787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006053">
                  <w:marLeft w:val="0"/>
                  <w:marRight w:val="0"/>
                  <w:marTop w:val="0"/>
                  <w:marBottom w:val="0"/>
                  <w:divBdr>
                    <w:top w:val="none" w:sz="0" w:space="0" w:color="auto"/>
                    <w:left w:val="none" w:sz="0" w:space="0" w:color="auto"/>
                    <w:bottom w:val="none" w:sz="0" w:space="0" w:color="auto"/>
                    <w:right w:val="none" w:sz="0" w:space="0" w:color="auto"/>
                  </w:divBdr>
                  <w:divsChild>
                    <w:div w:id="1971863409">
                      <w:marLeft w:val="0"/>
                      <w:marRight w:val="0"/>
                      <w:marTop w:val="0"/>
                      <w:marBottom w:val="0"/>
                      <w:divBdr>
                        <w:top w:val="none" w:sz="0" w:space="0" w:color="auto"/>
                        <w:left w:val="none" w:sz="0" w:space="0" w:color="auto"/>
                        <w:bottom w:val="none" w:sz="0" w:space="0" w:color="auto"/>
                        <w:right w:val="none" w:sz="0" w:space="0" w:color="auto"/>
                      </w:divBdr>
                      <w:divsChild>
                        <w:div w:id="1227033307">
                          <w:marLeft w:val="0"/>
                          <w:marRight w:val="0"/>
                          <w:marTop w:val="0"/>
                          <w:marBottom w:val="0"/>
                          <w:divBdr>
                            <w:top w:val="none" w:sz="0" w:space="0" w:color="auto"/>
                            <w:left w:val="none" w:sz="0" w:space="0" w:color="auto"/>
                            <w:bottom w:val="none" w:sz="0" w:space="0" w:color="auto"/>
                            <w:right w:val="none" w:sz="0" w:space="0" w:color="auto"/>
                          </w:divBdr>
                          <w:divsChild>
                            <w:div w:id="1469591003">
                              <w:marLeft w:val="0"/>
                              <w:marRight w:val="0"/>
                              <w:marTop w:val="0"/>
                              <w:marBottom w:val="0"/>
                              <w:divBdr>
                                <w:top w:val="none" w:sz="0" w:space="0" w:color="auto"/>
                                <w:left w:val="none" w:sz="0" w:space="0" w:color="auto"/>
                                <w:bottom w:val="none" w:sz="0" w:space="0" w:color="auto"/>
                                <w:right w:val="none" w:sz="0" w:space="0" w:color="auto"/>
                              </w:divBdr>
                              <w:divsChild>
                                <w:div w:id="71507989">
                                  <w:marLeft w:val="0"/>
                                  <w:marRight w:val="0"/>
                                  <w:marTop w:val="0"/>
                                  <w:marBottom w:val="0"/>
                                  <w:divBdr>
                                    <w:top w:val="none" w:sz="0" w:space="0" w:color="auto"/>
                                    <w:left w:val="none" w:sz="0" w:space="0" w:color="auto"/>
                                    <w:bottom w:val="none" w:sz="0" w:space="0" w:color="auto"/>
                                    <w:right w:val="none" w:sz="0" w:space="0" w:color="auto"/>
                                  </w:divBdr>
                                  <w:divsChild>
                                    <w:div w:id="852182084">
                                      <w:marLeft w:val="0"/>
                                      <w:marRight w:val="0"/>
                                      <w:marTop w:val="0"/>
                                      <w:marBottom w:val="0"/>
                                      <w:divBdr>
                                        <w:top w:val="none" w:sz="0" w:space="0" w:color="auto"/>
                                        <w:left w:val="none" w:sz="0" w:space="0" w:color="auto"/>
                                        <w:bottom w:val="none" w:sz="0" w:space="0" w:color="auto"/>
                                        <w:right w:val="none" w:sz="0" w:space="0" w:color="auto"/>
                                      </w:divBdr>
                                      <w:divsChild>
                                        <w:div w:id="797066416">
                                          <w:marLeft w:val="0"/>
                                          <w:marRight w:val="0"/>
                                          <w:marTop w:val="0"/>
                                          <w:marBottom w:val="0"/>
                                          <w:divBdr>
                                            <w:top w:val="none" w:sz="0" w:space="0" w:color="auto"/>
                                            <w:left w:val="none" w:sz="0" w:space="0" w:color="auto"/>
                                            <w:bottom w:val="none" w:sz="0" w:space="0" w:color="auto"/>
                                            <w:right w:val="none" w:sz="0" w:space="0" w:color="auto"/>
                                          </w:divBdr>
                                          <w:divsChild>
                                            <w:div w:id="133051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253651">
                          <w:marLeft w:val="0"/>
                          <w:marRight w:val="0"/>
                          <w:marTop w:val="0"/>
                          <w:marBottom w:val="0"/>
                          <w:divBdr>
                            <w:top w:val="none" w:sz="0" w:space="0" w:color="auto"/>
                            <w:left w:val="none" w:sz="0" w:space="0" w:color="auto"/>
                            <w:bottom w:val="none" w:sz="0" w:space="0" w:color="auto"/>
                            <w:right w:val="none" w:sz="0" w:space="0" w:color="auto"/>
                          </w:divBdr>
                          <w:divsChild>
                            <w:div w:id="119887977">
                              <w:marLeft w:val="0"/>
                              <w:marRight w:val="0"/>
                              <w:marTop w:val="0"/>
                              <w:marBottom w:val="0"/>
                              <w:divBdr>
                                <w:top w:val="none" w:sz="0" w:space="0" w:color="auto"/>
                                <w:left w:val="none" w:sz="0" w:space="0" w:color="auto"/>
                                <w:bottom w:val="none" w:sz="0" w:space="0" w:color="auto"/>
                                <w:right w:val="none" w:sz="0" w:space="0" w:color="auto"/>
                              </w:divBdr>
                            </w:div>
                            <w:div w:id="2038844754">
                              <w:marLeft w:val="0"/>
                              <w:marRight w:val="0"/>
                              <w:marTop w:val="0"/>
                              <w:marBottom w:val="0"/>
                              <w:divBdr>
                                <w:top w:val="none" w:sz="0" w:space="0" w:color="auto"/>
                                <w:left w:val="none" w:sz="0" w:space="0" w:color="auto"/>
                                <w:bottom w:val="none" w:sz="0" w:space="0" w:color="auto"/>
                                <w:right w:val="none" w:sz="0" w:space="0" w:color="auto"/>
                              </w:divBdr>
                              <w:divsChild>
                                <w:div w:id="464544127">
                                  <w:marLeft w:val="0"/>
                                  <w:marRight w:val="0"/>
                                  <w:marTop w:val="0"/>
                                  <w:marBottom w:val="0"/>
                                  <w:divBdr>
                                    <w:top w:val="none" w:sz="0" w:space="0" w:color="auto"/>
                                    <w:left w:val="none" w:sz="0" w:space="0" w:color="auto"/>
                                    <w:bottom w:val="none" w:sz="0" w:space="0" w:color="auto"/>
                                    <w:right w:val="none" w:sz="0" w:space="0" w:color="auto"/>
                                  </w:divBdr>
                                  <w:divsChild>
                                    <w:div w:id="11606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33419">
                          <w:marLeft w:val="0"/>
                          <w:marRight w:val="0"/>
                          <w:marTop w:val="0"/>
                          <w:marBottom w:val="0"/>
                          <w:divBdr>
                            <w:top w:val="none" w:sz="0" w:space="0" w:color="auto"/>
                            <w:left w:val="none" w:sz="0" w:space="0" w:color="auto"/>
                            <w:bottom w:val="none" w:sz="0" w:space="0" w:color="auto"/>
                            <w:right w:val="none" w:sz="0" w:space="0" w:color="auto"/>
                          </w:divBdr>
                          <w:divsChild>
                            <w:div w:id="579485852">
                              <w:marLeft w:val="0"/>
                              <w:marRight w:val="0"/>
                              <w:marTop w:val="0"/>
                              <w:marBottom w:val="0"/>
                              <w:divBdr>
                                <w:top w:val="none" w:sz="0" w:space="0" w:color="auto"/>
                                <w:left w:val="none" w:sz="0" w:space="0" w:color="auto"/>
                                <w:bottom w:val="none" w:sz="0" w:space="0" w:color="auto"/>
                                <w:right w:val="none" w:sz="0" w:space="0" w:color="auto"/>
                              </w:divBdr>
                              <w:divsChild>
                                <w:div w:id="1547791996">
                                  <w:marLeft w:val="0"/>
                                  <w:marRight w:val="0"/>
                                  <w:marTop w:val="0"/>
                                  <w:marBottom w:val="0"/>
                                  <w:divBdr>
                                    <w:top w:val="none" w:sz="0" w:space="0" w:color="auto"/>
                                    <w:left w:val="none" w:sz="0" w:space="0" w:color="auto"/>
                                    <w:bottom w:val="none" w:sz="0" w:space="0" w:color="auto"/>
                                    <w:right w:val="none" w:sz="0" w:space="0" w:color="auto"/>
                                  </w:divBdr>
                                  <w:divsChild>
                                    <w:div w:id="14293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4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934656">
              <w:marLeft w:val="0"/>
              <w:marRight w:val="0"/>
              <w:marTop w:val="0"/>
              <w:marBottom w:val="0"/>
              <w:divBdr>
                <w:top w:val="none" w:sz="0" w:space="0" w:color="auto"/>
                <w:left w:val="none" w:sz="0" w:space="0" w:color="auto"/>
                <w:bottom w:val="none" w:sz="0" w:space="0" w:color="auto"/>
                <w:right w:val="none" w:sz="0" w:space="0" w:color="auto"/>
              </w:divBdr>
              <w:divsChild>
                <w:div w:id="1440373238">
                  <w:marLeft w:val="0"/>
                  <w:marRight w:val="0"/>
                  <w:marTop w:val="0"/>
                  <w:marBottom w:val="0"/>
                  <w:divBdr>
                    <w:top w:val="none" w:sz="0" w:space="0" w:color="auto"/>
                    <w:left w:val="none" w:sz="0" w:space="0" w:color="auto"/>
                    <w:bottom w:val="none" w:sz="0" w:space="0" w:color="auto"/>
                    <w:right w:val="none" w:sz="0" w:space="0" w:color="auto"/>
                  </w:divBdr>
                  <w:divsChild>
                    <w:div w:id="2066562725">
                      <w:marLeft w:val="0"/>
                      <w:marRight w:val="0"/>
                      <w:marTop w:val="0"/>
                      <w:marBottom w:val="0"/>
                      <w:divBdr>
                        <w:top w:val="none" w:sz="0" w:space="0" w:color="auto"/>
                        <w:left w:val="none" w:sz="0" w:space="0" w:color="auto"/>
                        <w:bottom w:val="none" w:sz="0" w:space="0" w:color="auto"/>
                        <w:right w:val="none" w:sz="0" w:space="0" w:color="auto"/>
                      </w:divBdr>
                      <w:divsChild>
                        <w:div w:id="1561942604">
                          <w:marLeft w:val="0"/>
                          <w:marRight w:val="0"/>
                          <w:marTop w:val="0"/>
                          <w:marBottom w:val="0"/>
                          <w:divBdr>
                            <w:top w:val="none" w:sz="0" w:space="0" w:color="auto"/>
                            <w:left w:val="none" w:sz="0" w:space="0" w:color="auto"/>
                            <w:bottom w:val="none" w:sz="0" w:space="0" w:color="auto"/>
                            <w:right w:val="none" w:sz="0" w:space="0" w:color="auto"/>
                          </w:divBdr>
                          <w:divsChild>
                            <w:div w:id="1170944509">
                              <w:marLeft w:val="0"/>
                              <w:marRight w:val="0"/>
                              <w:marTop w:val="0"/>
                              <w:marBottom w:val="0"/>
                              <w:divBdr>
                                <w:top w:val="none" w:sz="0" w:space="0" w:color="auto"/>
                                <w:left w:val="none" w:sz="0" w:space="0" w:color="auto"/>
                                <w:bottom w:val="none" w:sz="0" w:space="0" w:color="auto"/>
                                <w:right w:val="none" w:sz="0" w:space="0" w:color="auto"/>
                              </w:divBdr>
                              <w:divsChild>
                                <w:div w:id="179971877">
                                  <w:marLeft w:val="0"/>
                                  <w:marRight w:val="0"/>
                                  <w:marTop w:val="0"/>
                                  <w:marBottom w:val="0"/>
                                  <w:divBdr>
                                    <w:top w:val="none" w:sz="0" w:space="0" w:color="auto"/>
                                    <w:left w:val="none" w:sz="0" w:space="0" w:color="auto"/>
                                    <w:bottom w:val="none" w:sz="0" w:space="0" w:color="auto"/>
                                    <w:right w:val="none" w:sz="0" w:space="0" w:color="auto"/>
                                  </w:divBdr>
                                  <w:divsChild>
                                    <w:div w:id="2037340226">
                                      <w:marLeft w:val="0"/>
                                      <w:marRight w:val="0"/>
                                      <w:marTop w:val="0"/>
                                      <w:marBottom w:val="0"/>
                                      <w:divBdr>
                                        <w:top w:val="none" w:sz="0" w:space="0" w:color="auto"/>
                                        <w:left w:val="none" w:sz="0" w:space="0" w:color="auto"/>
                                        <w:bottom w:val="none" w:sz="0" w:space="0" w:color="auto"/>
                                        <w:right w:val="none" w:sz="0" w:space="0" w:color="auto"/>
                                      </w:divBdr>
                                      <w:divsChild>
                                        <w:div w:id="435834445">
                                          <w:marLeft w:val="0"/>
                                          <w:marRight w:val="0"/>
                                          <w:marTop w:val="0"/>
                                          <w:marBottom w:val="0"/>
                                          <w:divBdr>
                                            <w:top w:val="none" w:sz="0" w:space="0" w:color="auto"/>
                                            <w:left w:val="none" w:sz="0" w:space="0" w:color="auto"/>
                                            <w:bottom w:val="none" w:sz="0" w:space="0" w:color="auto"/>
                                            <w:right w:val="none" w:sz="0" w:space="0" w:color="auto"/>
                                          </w:divBdr>
                                          <w:divsChild>
                                            <w:div w:id="1883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480420">
                          <w:marLeft w:val="0"/>
                          <w:marRight w:val="0"/>
                          <w:marTop w:val="0"/>
                          <w:marBottom w:val="0"/>
                          <w:divBdr>
                            <w:top w:val="none" w:sz="0" w:space="0" w:color="auto"/>
                            <w:left w:val="none" w:sz="0" w:space="0" w:color="auto"/>
                            <w:bottom w:val="none" w:sz="0" w:space="0" w:color="auto"/>
                            <w:right w:val="none" w:sz="0" w:space="0" w:color="auto"/>
                          </w:divBdr>
                          <w:divsChild>
                            <w:div w:id="1182087159">
                              <w:marLeft w:val="0"/>
                              <w:marRight w:val="0"/>
                              <w:marTop w:val="0"/>
                              <w:marBottom w:val="0"/>
                              <w:divBdr>
                                <w:top w:val="none" w:sz="0" w:space="0" w:color="auto"/>
                                <w:left w:val="none" w:sz="0" w:space="0" w:color="auto"/>
                                <w:bottom w:val="none" w:sz="0" w:space="0" w:color="auto"/>
                                <w:right w:val="none" w:sz="0" w:space="0" w:color="auto"/>
                              </w:divBdr>
                            </w:div>
                            <w:div w:id="1998486066">
                              <w:marLeft w:val="0"/>
                              <w:marRight w:val="0"/>
                              <w:marTop w:val="0"/>
                              <w:marBottom w:val="0"/>
                              <w:divBdr>
                                <w:top w:val="none" w:sz="0" w:space="0" w:color="auto"/>
                                <w:left w:val="none" w:sz="0" w:space="0" w:color="auto"/>
                                <w:bottom w:val="none" w:sz="0" w:space="0" w:color="auto"/>
                                <w:right w:val="none" w:sz="0" w:space="0" w:color="auto"/>
                              </w:divBdr>
                              <w:divsChild>
                                <w:div w:id="1520654712">
                                  <w:marLeft w:val="0"/>
                                  <w:marRight w:val="0"/>
                                  <w:marTop w:val="0"/>
                                  <w:marBottom w:val="0"/>
                                  <w:divBdr>
                                    <w:top w:val="none" w:sz="0" w:space="0" w:color="auto"/>
                                    <w:left w:val="none" w:sz="0" w:space="0" w:color="auto"/>
                                    <w:bottom w:val="none" w:sz="0" w:space="0" w:color="auto"/>
                                    <w:right w:val="none" w:sz="0" w:space="0" w:color="auto"/>
                                  </w:divBdr>
                                  <w:divsChild>
                                    <w:div w:id="32370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474236">
                          <w:marLeft w:val="0"/>
                          <w:marRight w:val="0"/>
                          <w:marTop w:val="0"/>
                          <w:marBottom w:val="0"/>
                          <w:divBdr>
                            <w:top w:val="none" w:sz="0" w:space="0" w:color="auto"/>
                            <w:left w:val="none" w:sz="0" w:space="0" w:color="auto"/>
                            <w:bottom w:val="none" w:sz="0" w:space="0" w:color="auto"/>
                            <w:right w:val="none" w:sz="0" w:space="0" w:color="auto"/>
                          </w:divBdr>
                          <w:divsChild>
                            <w:div w:id="203758301">
                              <w:marLeft w:val="0"/>
                              <w:marRight w:val="0"/>
                              <w:marTop w:val="0"/>
                              <w:marBottom w:val="0"/>
                              <w:divBdr>
                                <w:top w:val="none" w:sz="0" w:space="0" w:color="auto"/>
                                <w:left w:val="none" w:sz="0" w:space="0" w:color="auto"/>
                                <w:bottom w:val="none" w:sz="0" w:space="0" w:color="auto"/>
                                <w:right w:val="none" w:sz="0" w:space="0" w:color="auto"/>
                              </w:divBdr>
                              <w:divsChild>
                                <w:div w:id="1870412417">
                                  <w:marLeft w:val="0"/>
                                  <w:marRight w:val="0"/>
                                  <w:marTop w:val="0"/>
                                  <w:marBottom w:val="0"/>
                                  <w:divBdr>
                                    <w:top w:val="none" w:sz="0" w:space="0" w:color="auto"/>
                                    <w:left w:val="none" w:sz="0" w:space="0" w:color="auto"/>
                                    <w:bottom w:val="none" w:sz="0" w:space="0" w:color="auto"/>
                                    <w:right w:val="none" w:sz="0" w:space="0" w:color="auto"/>
                                  </w:divBdr>
                                  <w:divsChild>
                                    <w:div w:id="150204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238203">
      <w:bodyDiv w:val="1"/>
      <w:marLeft w:val="0"/>
      <w:marRight w:val="0"/>
      <w:marTop w:val="0"/>
      <w:marBottom w:val="0"/>
      <w:divBdr>
        <w:top w:val="none" w:sz="0" w:space="0" w:color="auto"/>
        <w:left w:val="none" w:sz="0" w:space="0" w:color="auto"/>
        <w:bottom w:val="none" w:sz="0" w:space="0" w:color="auto"/>
        <w:right w:val="none" w:sz="0" w:space="0" w:color="auto"/>
      </w:divBdr>
      <w:divsChild>
        <w:div w:id="619991862">
          <w:marLeft w:val="0"/>
          <w:marRight w:val="0"/>
          <w:marTop w:val="150"/>
          <w:marBottom w:val="0"/>
          <w:divBdr>
            <w:top w:val="none" w:sz="0" w:space="0" w:color="auto"/>
            <w:left w:val="none" w:sz="0" w:space="0" w:color="auto"/>
            <w:bottom w:val="none" w:sz="0" w:space="0" w:color="auto"/>
            <w:right w:val="none" w:sz="0" w:space="0" w:color="auto"/>
          </w:divBdr>
        </w:div>
      </w:divsChild>
    </w:div>
    <w:div w:id="1733381955">
      <w:bodyDiv w:val="1"/>
      <w:marLeft w:val="0"/>
      <w:marRight w:val="0"/>
      <w:marTop w:val="0"/>
      <w:marBottom w:val="0"/>
      <w:divBdr>
        <w:top w:val="none" w:sz="0" w:space="0" w:color="auto"/>
        <w:left w:val="none" w:sz="0" w:space="0" w:color="auto"/>
        <w:bottom w:val="none" w:sz="0" w:space="0" w:color="auto"/>
        <w:right w:val="none" w:sz="0" w:space="0" w:color="auto"/>
      </w:divBdr>
    </w:div>
    <w:div w:id="1733697325">
      <w:bodyDiv w:val="1"/>
      <w:marLeft w:val="0"/>
      <w:marRight w:val="0"/>
      <w:marTop w:val="0"/>
      <w:marBottom w:val="0"/>
      <w:divBdr>
        <w:top w:val="none" w:sz="0" w:space="0" w:color="auto"/>
        <w:left w:val="none" w:sz="0" w:space="0" w:color="auto"/>
        <w:bottom w:val="none" w:sz="0" w:space="0" w:color="auto"/>
        <w:right w:val="none" w:sz="0" w:space="0" w:color="auto"/>
      </w:divBdr>
      <w:divsChild>
        <w:div w:id="354425221">
          <w:marLeft w:val="0"/>
          <w:marRight w:val="0"/>
          <w:marTop w:val="0"/>
          <w:marBottom w:val="0"/>
          <w:divBdr>
            <w:top w:val="none" w:sz="0" w:space="0" w:color="auto"/>
            <w:left w:val="none" w:sz="0" w:space="0" w:color="auto"/>
            <w:bottom w:val="none" w:sz="0" w:space="0" w:color="auto"/>
            <w:right w:val="none" w:sz="0" w:space="0" w:color="auto"/>
          </w:divBdr>
          <w:divsChild>
            <w:div w:id="1772047579">
              <w:marLeft w:val="0"/>
              <w:marRight w:val="0"/>
              <w:marTop w:val="0"/>
              <w:marBottom w:val="0"/>
              <w:divBdr>
                <w:top w:val="none" w:sz="0" w:space="0" w:color="auto"/>
                <w:left w:val="none" w:sz="0" w:space="0" w:color="auto"/>
                <w:bottom w:val="none" w:sz="0" w:space="0" w:color="auto"/>
                <w:right w:val="none" w:sz="0" w:space="0" w:color="auto"/>
              </w:divBdr>
              <w:divsChild>
                <w:div w:id="71513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91826">
          <w:marLeft w:val="0"/>
          <w:marRight w:val="0"/>
          <w:marTop w:val="0"/>
          <w:marBottom w:val="0"/>
          <w:divBdr>
            <w:top w:val="none" w:sz="0" w:space="0" w:color="auto"/>
            <w:left w:val="none" w:sz="0" w:space="0" w:color="auto"/>
            <w:bottom w:val="none" w:sz="0" w:space="0" w:color="auto"/>
            <w:right w:val="none" w:sz="0" w:space="0" w:color="auto"/>
          </w:divBdr>
        </w:div>
      </w:divsChild>
    </w:div>
    <w:div w:id="1733962107">
      <w:bodyDiv w:val="1"/>
      <w:marLeft w:val="0"/>
      <w:marRight w:val="0"/>
      <w:marTop w:val="0"/>
      <w:marBottom w:val="0"/>
      <w:divBdr>
        <w:top w:val="none" w:sz="0" w:space="0" w:color="auto"/>
        <w:left w:val="none" w:sz="0" w:space="0" w:color="auto"/>
        <w:bottom w:val="none" w:sz="0" w:space="0" w:color="auto"/>
        <w:right w:val="none" w:sz="0" w:space="0" w:color="auto"/>
      </w:divBdr>
      <w:divsChild>
        <w:div w:id="1447771837">
          <w:marLeft w:val="0"/>
          <w:marRight w:val="0"/>
          <w:marTop w:val="0"/>
          <w:marBottom w:val="0"/>
          <w:divBdr>
            <w:top w:val="none" w:sz="0" w:space="0" w:color="auto"/>
            <w:left w:val="none" w:sz="0" w:space="0" w:color="auto"/>
            <w:bottom w:val="none" w:sz="0" w:space="0" w:color="auto"/>
            <w:right w:val="none" w:sz="0" w:space="0" w:color="auto"/>
          </w:divBdr>
        </w:div>
        <w:div w:id="1040282541">
          <w:marLeft w:val="0"/>
          <w:marRight w:val="0"/>
          <w:marTop w:val="0"/>
          <w:marBottom w:val="0"/>
          <w:divBdr>
            <w:top w:val="none" w:sz="0" w:space="0" w:color="auto"/>
            <w:left w:val="none" w:sz="0" w:space="0" w:color="auto"/>
            <w:bottom w:val="none" w:sz="0" w:space="0" w:color="auto"/>
            <w:right w:val="none" w:sz="0" w:space="0" w:color="auto"/>
          </w:divBdr>
        </w:div>
      </w:divsChild>
    </w:div>
    <w:div w:id="1734236960">
      <w:bodyDiv w:val="1"/>
      <w:marLeft w:val="0"/>
      <w:marRight w:val="0"/>
      <w:marTop w:val="0"/>
      <w:marBottom w:val="0"/>
      <w:divBdr>
        <w:top w:val="none" w:sz="0" w:space="0" w:color="auto"/>
        <w:left w:val="none" w:sz="0" w:space="0" w:color="auto"/>
        <w:bottom w:val="none" w:sz="0" w:space="0" w:color="auto"/>
        <w:right w:val="none" w:sz="0" w:space="0" w:color="auto"/>
      </w:divBdr>
      <w:divsChild>
        <w:div w:id="1067846007">
          <w:marLeft w:val="0"/>
          <w:marRight w:val="0"/>
          <w:marTop w:val="0"/>
          <w:marBottom w:val="0"/>
          <w:divBdr>
            <w:top w:val="none" w:sz="0" w:space="0" w:color="auto"/>
            <w:left w:val="none" w:sz="0" w:space="0" w:color="auto"/>
            <w:bottom w:val="none" w:sz="0" w:space="0" w:color="auto"/>
            <w:right w:val="none" w:sz="0" w:space="0" w:color="auto"/>
          </w:divBdr>
          <w:divsChild>
            <w:div w:id="1302803057">
              <w:marLeft w:val="0"/>
              <w:marRight w:val="0"/>
              <w:marTop w:val="0"/>
              <w:marBottom w:val="0"/>
              <w:divBdr>
                <w:top w:val="none" w:sz="0" w:space="0" w:color="auto"/>
                <w:left w:val="none" w:sz="0" w:space="0" w:color="auto"/>
                <w:bottom w:val="none" w:sz="0" w:space="0" w:color="auto"/>
                <w:right w:val="none" w:sz="0" w:space="0" w:color="auto"/>
              </w:divBdr>
            </w:div>
          </w:divsChild>
        </w:div>
        <w:div w:id="415247966">
          <w:marLeft w:val="0"/>
          <w:marRight w:val="0"/>
          <w:marTop w:val="0"/>
          <w:marBottom w:val="0"/>
          <w:divBdr>
            <w:top w:val="none" w:sz="0" w:space="0" w:color="auto"/>
            <w:left w:val="none" w:sz="0" w:space="0" w:color="auto"/>
            <w:bottom w:val="none" w:sz="0" w:space="0" w:color="auto"/>
            <w:right w:val="none" w:sz="0" w:space="0" w:color="auto"/>
          </w:divBdr>
        </w:div>
        <w:div w:id="1716848436">
          <w:marLeft w:val="0"/>
          <w:marRight w:val="0"/>
          <w:marTop w:val="0"/>
          <w:marBottom w:val="0"/>
          <w:divBdr>
            <w:top w:val="none" w:sz="0" w:space="0" w:color="auto"/>
            <w:left w:val="none" w:sz="0" w:space="0" w:color="auto"/>
            <w:bottom w:val="none" w:sz="0" w:space="0" w:color="auto"/>
            <w:right w:val="none" w:sz="0" w:space="0" w:color="auto"/>
          </w:divBdr>
        </w:div>
      </w:divsChild>
    </w:div>
    <w:div w:id="1735471398">
      <w:bodyDiv w:val="1"/>
      <w:marLeft w:val="0"/>
      <w:marRight w:val="0"/>
      <w:marTop w:val="0"/>
      <w:marBottom w:val="0"/>
      <w:divBdr>
        <w:top w:val="none" w:sz="0" w:space="0" w:color="auto"/>
        <w:left w:val="none" w:sz="0" w:space="0" w:color="auto"/>
        <w:bottom w:val="none" w:sz="0" w:space="0" w:color="auto"/>
        <w:right w:val="none" w:sz="0" w:space="0" w:color="auto"/>
      </w:divBdr>
      <w:divsChild>
        <w:div w:id="852307150">
          <w:marLeft w:val="0"/>
          <w:marRight w:val="0"/>
          <w:marTop w:val="0"/>
          <w:marBottom w:val="0"/>
          <w:divBdr>
            <w:top w:val="none" w:sz="0" w:space="0" w:color="auto"/>
            <w:left w:val="none" w:sz="0" w:space="0" w:color="auto"/>
            <w:bottom w:val="none" w:sz="0" w:space="0" w:color="auto"/>
            <w:right w:val="none" w:sz="0" w:space="0" w:color="auto"/>
          </w:divBdr>
          <w:divsChild>
            <w:div w:id="1086074090">
              <w:marLeft w:val="0"/>
              <w:marRight w:val="0"/>
              <w:marTop w:val="0"/>
              <w:marBottom w:val="0"/>
              <w:divBdr>
                <w:top w:val="none" w:sz="0" w:space="0" w:color="auto"/>
                <w:left w:val="none" w:sz="0" w:space="0" w:color="auto"/>
                <w:bottom w:val="none" w:sz="0" w:space="0" w:color="auto"/>
                <w:right w:val="none" w:sz="0" w:space="0" w:color="auto"/>
              </w:divBdr>
              <w:divsChild>
                <w:div w:id="5300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931105">
      <w:bodyDiv w:val="1"/>
      <w:marLeft w:val="0"/>
      <w:marRight w:val="0"/>
      <w:marTop w:val="0"/>
      <w:marBottom w:val="0"/>
      <w:divBdr>
        <w:top w:val="none" w:sz="0" w:space="0" w:color="auto"/>
        <w:left w:val="none" w:sz="0" w:space="0" w:color="auto"/>
        <w:bottom w:val="none" w:sz="0" w:space="0" w:color="auto"/>
        <w:right w:val="none" w:sz="0" w:space="0" w:color="auto"/>
      </w:divBdr>
      <w:divsChild>
        <w:div w:id="182134496">
          <w:marLeft w:val="0"/>
          <w:marRight w:val="0"/>
          <w:marTop w:val="0"/>
          <w:marBottom w:val="0"/>
          <w:divBdr>
            <w:top w:val="none" w:sz="0" w:space="0" w:color="auto"/>
            <w:left w:val="none" w:sz="0" w:space="0" w:color="auto"/>
            <w:bottom w:val="none" w:sz="0" w:space="0" w:color="auto"/>
            <w:right w:val="none" w:sz="0" w:space="0" w:color="auto"/>
          </w:divBdr>
          <w:divsChild>
            <w:div w:id="955600795">
              <w:marLeft w:val="0"/>
              <w:marRight w:val="0"/>
              <w:marTop w:val="0"/>
              <w:marBottom w:val="0"/>
              <w:divBdr>
                <w:top w:val="none" w:sz="0" w:space="0" w:color="auto"/>
                <w:left w:val="none" w:sz="0" w:space="0" w:color="auto"/>
                <w:bottom w:val="none" w:sz="0" w:space="0" w:color="auto"/>
                <w:right w:val="none" w:sz="0" w:space="0" w:color="auto"/>
              </w:divBdr>
              <w:divsChild>
                <w:div w:id="1059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83511">
          <w:marLeft w:val="0"/>
          <w:marRight w:val="0"/>
          <w:marTop w:val="0"/>
          <w:marBottom w:val="0"/>
          <w:divBdr>
            <w:top w:val="none" w:sz="0" w:space="0" w:color="auto"/>
            <w:left w:val="none" w:sz="0" w:space="0" w:color="auto"/>
            <w:bottom w:val="none" w:sz="0" w:space="0" w:color="auto"/>
            <w:right w:val="none" w:sz="0" w:space="0" w:color="auto"/>
          </w:divBdr>
        </w:div>
      </w:divsChild>
    </w:div>
    <w:div w:id="1736127395">
      <w:bodyDiv w:val="1"/>
      <w:marLeft w:val="0"/>
      <w:marRight w:val="0"/>
      <w:marTop w:val="0"/>
      <w:marBottom w:val="0"/>
      <w:divBdr>
        <w:top w:val="none" w:sz="0" w:space="0" w:color="auto"/>
        <w:left w:val="none" w:sz="0" w:space="0" w:color="auto"/>
        <w:bottom w:val="none" w:sz="0" w:space="0" w:color="auto"/>
        <w:right w:val="none" w:sz="0" w:space="0" w:color="auto"/>
      </w:divBdr>
      <w:divsChild>
        <w:div w:id="1555236350">
          <w:marLeft w:val="0"/>
          <w:marRight w:val="0"/>
          <w:marTop w:val="0"/>
          <w:marBottom w:val="0"/>
          <w:divBdr>
            <w:top w:val="none" w:sz="0" w:space="0" w:color="auto"/>
            <w:left w:val="none" w:sz="0" w:space="0" w:color="auto"/>
            <w:bottom w:val="none" w:sz="0" w:space="0" w:color="auto"/>
            <w:right w:val="none" w:sz="0" w:space="0" w:color="auto"/>
          </w:divBdr>
        </w:div>
        <w:div w:id="1857887156">
          <w:marLeft w:val="0"/>
          <w:marRight w:val="0"/>
          <w:marTop w:val="0"/>
          <w:marBottom w:val="0"/>
          <w:divBdr>
            <w:top w:val="none" w:sz="0" w:space="0" w:color="auto"/>
            <w:left w:val="none" w:sz="0" w:space="0" w:color="auto"/>
            <w:bottom w:val="none" w:sz="0" w:space="0" w:color="auto"/>
            <w:right w:val="none" w:sz="0" w:space="0" w:color="auto"/>
          </w:divBdr>
        </w:div>
      </w:divsChild>
    </w:div>
    <w:div w:id="1736397472">
      <w:bodyDiv w:val="1"/>
      <w:marLeft w:val="0"/>
      <w:marRight w:val="0"/>
      <w:marTop w:val="0"/>
      <w:marBottom w:val="0"/>
      <w:divBdr>
        <w:top w:val="none" w:sz="0" w:space="0" w:color="auto"/>
        <w:left w:val="none" w:sz="0" w:space="0" w:color="auto"/>
        <w:bottom w:val="none" w:sz="0" w:space="0" w:color="auto"/>
        <w:right w:val="none" w:sz="0" w:space="0" w:color="auto"/>
      </w:divBdr>
      <w:divsChild>
        <w:div w:id="314143060">
          <w:marLeft w:val="0"/>
          <w:marRight w:val="0"/>
          <w:marTop w:val="0"/>
          <w:marBottom w:val="0"/>
          <w:divBdr>
            <w:top w:val="none" w:sz="0" w:space="0" w:color="auto"/>
            <w:left w:val="none" w:sz="0" w:space="0" w:color="auto"/>
            <w:bottom w:val="none" w:sz="0" w:space="0" w:color="auto"/>
            <w:right w:val="none" w:sz="0" w:space="0" w:color="auto"/>
          </w:divBdr>
          <w:divsChild>
            <w:div w:id="1593393083">
              <w:marLeft w:val="0"/>
              <w:marRight w:val="0"/>
              <w:marTop w:val="0"/>
              <w:marBottom w:val="0"/>
              <w:divBdr>
                <w:top w:val="none" w:sz="0" w:space="0" w:color="auto"/>
                <w:left w:val="none" w:sz="0" w:space="0" w:color="auto"/>
                <w:bottom w:val="none" w:sz="0" w:space="0" w:color="auto"/>
                <w:right w:val="none" w:sz="0" w:space="0" w:color="auto"/>
              </w:divBdr>
              <w:divsChild>
                <w:div w:id="78423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857150">
      <w:bodyDiv w:val="1"/>
      <w:marLeft w:val="0"/>
      <w:marRight w:val="0"/>
      <w:marTop w:val="0"/>
      <w:marBottom w:val="0"/>
      <w:divBdr>
        <w:top w:val="none" w:sz="0" w:space="0" w:color="auto"/>
        <w:left w:val="none" w:sz="0" w:space="0" w:color="auto"/>
        <w:bottom w:val="none" w:sz="0" w:space="0" w:color="auto"/>
        <w:right w:val="none" w:sz="0" w:space="0" w:color="auto"/>
      </w:divBdr>
      <w:divsChild>
        <w:div w:id="2096436993">
          <w:marLeft w:val="0"/>
          <w:marRight w:val="0"/>
          <w:marTop w:val="0"/>
          <w:marBottom w:val="0"/>
          <w:divBdr>
            <w:top w:val="none" w:sz="0" w:space="0" w:color="auto"/>
            <w:left w:val="none" w:sz="0" w:space="0" w:color="auto"/>
            <w:bottom w:val="none" w:sz="0" w:space="0" w:color="auto"/>
            <w:right w:val="none" w:sz="0" w:space="0" w:color="auto"/>
          </w:divBdr>
        </w:div>
        <w:div w:id="375470322">
          <w:marLeft w:val="0"/>
          <w:marRight w:val="0"/>
          <w:marTop w:val="0"/>
          <w:marBottom w:val="0"/>
          <w:divBdr>
            <w:top w:val="none" w:sz="0" w:space="0" w:color="auto"/>
            <w:left w:val="none" w:sz="0" w:space="0" w:color="auto"/>
            <w:bottom w:val="none" w:sz="0" w:space="0" w:color="auto"/>
            <w:right w:val="none" w:sz="0" w:space="0" w:color="auto"/>
          </w:divBdr>
          <w:divsChild>
            <w:div w:id="71852283">
              <w:marLeft w:val="0"/>
              <w:marRight w:val="0"/>
              <w:marTop w:val="0"/>
              <w:marBottom w:val="0"/>
              <w:divBdr>
                <w:top w:val="none" w:sz="0" w:space="0" w:color="auto"/>
                <w:left w:val="none" w:sz="0" w:space="0" w:color="auto"/>
                <w:bottom w:val="none" w:sz="0" w:space="0" w:color="auto"/>
                <w:right w:val="none" w:sz="0" w:space="0" w:color="auto"/>
              </w:divBdr>
              <w:divsChild>
                <w:div w:id="47442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253368">
          <w:marLeft w:val="0"/>
          <w:marRight w:val="0"/>
          <w:marTop w:val="0"/>
          <w:marBottom w:val="0"/>
          <w:divBdr>
            <w:top w:val="none" w:sz="0" w:space="0" w:color="auto"/>
            <w:left w:val="none" w:sz="0" w:space="0" w:color="auto"/>
            <w:bottom w:val="none" w:sz="0" w:space="0" w:color="auto"/>
            <w:right w:val="none" w:sz="0" w:space="0" w:color="auto"/>
          </w:divBdr>
        </w:div>
      </w:divsChild>
    </w:div>
    <w:div w:id="1737970291">
      <w:bodyDiv w:val="1"/>
      <w:marLeft w:val="0"/>
      <w:marRight w:val="0"/>
      <w:marTop w:val="0"/>
      <w:marBottom w:val="0"/>
      <w:divBdr>
        <w:top w:val="none" w:sz="0" w:space="0" w:color="auto"/>
        <w:left w:val="none" w:sz="0" w:space="0" w:color="auto"/>
        <w:bottom w:val="none" w:sz="0" w:space="0" w:color="auto"/>
        <w:right w:val="none" w:sz="0" w:space="0" w:color="auto"/>
      </w:divBdr>
      <w:divsChild>
        <w:div w:id="1458524919">
          <w:marLeft w:val="0"/>
          <w:marRight w:val="0"/>
          <w:marTop w:val="0"/>
          <w:marBottom w:val="0"/>
          <w:divBdr>
            <w:top w:val="none" w:sz="0" w:space="0" w:color="auto"/>
            <w:left w:val="none" w:sz="0" w:space="0" w:color="auto"/>
            <w:bottom w:val="none" w:sz="0" w:space="0" w:color="auto"/>
            <w:right w:val="none" w:sz="0" w:space="0" w:color="auto"/>
          </w:divBdr>
          <w:divsChild>
            <w:div w:id="2094354406">
              <w:marLeft w:val="0"/>
              <w:marRight w:val="0"/>
              <w:marTop w:val="0"/>
              <w:marBottom w:val="0"/>
              <w:divBdr>
                <w:top w:val="none" w:sz="0" w:space="0" w:color="auto"/>
                <w:left w:val="none" w:sz="0" w:space="0" w:color="auto"/>
                <w:bottom w:val="none" w:sz="0" w:space="0" w:color="auto"/>
                <w:right w:val="none" w:sz="0" w:space="0" w:color="auto"/>
              </w:divBdr>
              <w:divsChild>
                <w:div w:id="68899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83743">
          <w:marLeft w:val="0"/>
          <w:marRight w:val="0"/>
          <w:marTop w:val="0"/>
          <w:marBottom w:val="0"/>
          <w:divBdr>
            <w:top w:val="none" w:sz="0" w:space="0" w:color="auto"/>
            <w:left w:val="none" w:sz="0" w:space="0" w:color="auto"/>
            <w:bottom w:val="none" w:sz="0" w:space="0" w:color="auto"/>
            <w:right w:val="none" w:sz="0" w:space="0" w:color="auto"/>
          </w:divBdr>
        </w:div>
      </w:divsChild>
    </w:div>
    <w:div w:id="1738091417">
      <w:bodyDiv w:val="1"/>
      <w:marLeft w:val="0"/>
      <w:marRight w:val="0"/>
      <w:marTop w:val="0"/>
      <w:marBottom w:val="0"/>
      <w:divBdr>
        <w:top w:val="none" w:sz="0" w:space="0" w:color="auto"/>
        <w:left w:val="none" w:sz="0" w:space="0" w:color="auto"/>
        <w:bottom w:val="none" w:sz="0" w:space="0" w:color="auto"/>
        <w:right w:val="none" w:sz="0" w:space="0" w:color="auto"/>
      </w:divBdr>
      <w:divsChild>
        <w:div w:id="2007827452">
          <w:marLeft w:val="0"/>
          <w:marRight w:val="0"/>
          <w:marTop w:val="0"/>
          <w:marBottom w:val="0"/>
          <w:divBdr>
            <w:top w:val="none" w:sz="0" w:space="0" w:color="auto"/>
            <w:left w:val="none" w:sz="0" w:space="0" w:color="auto"/>
            <w:bottom w:val="none" w:sz="0" w:space="0" w:color="auto"/>
            <w:right w:val="none" w:sz="0" w:space="0" w:color="auto"/>
          </w:divBdr>
        </w:div>
      </w:divsChild>
    </w:div>
    <w:div w:id="1738938040">
      <w:bodyDiv w:val="1"/>
      <w:marLeft w:val="0"/>
      <w:marRight w:val="0"/>
      <w:marTop w:val="0"/>
      <w:marBottom w:val="0"/>
      <w:divBdr>
        <w:top w:val="none" w:sz="0" w:space="0" w:color="auto"/>
        <w:left w:val="none" w:sz="0" w:space="0" w:color="auto"/>
        <w:bottom w:val="none" w:sz="0" w:space="0" w:color="auto"/>
        <w:right w:val="none" w:sz="0" w:space="0" w:color="auto"/>
      </w:divBdr>
    </w:div>
    <w:div w:id="1739860160">
      <w:bodyDiv w:val="1"/>
      <w:marLeft w:val="0"/>
      <w:marRight w:val="0"/>
      <w:marTop w:val="0"/>
      <w:marBottom w:val="0"/>
      <w:divBdr>
        <w:top w:val="none" w:sz="0" w:space="0" w:color="auto"/>
        <w:left w:val="none" w:sz="0" w:space="0" w:color="auto"/>
        <w:bottom w:val="none" w:sz="0" w:space="0" w:color="auto"/>
        <w:right w:val="none" w:sz="0" w:space="0" w:color="auto"/>
      </w:divBdr>
      <w:divsChild>
        <w:div w:id="242760324">
          <w:marLeft w:val="0"/>
          <w:marRight w:val="0"/>
          <w:marTop w:val="0"/>
          <w:marBottom w:val="0"/>
          <w:divBdr>
            <w:top w:val="none" w:sz="0" w:space="0" w:color="auto"/>
            <w:left w:val="none" w:sz="0" w:space="0" w:color="auto"/>
            <w:bottom w:val="none" w:sz="0" w:space="0" w:color="auto"/>
            <w:right w:val="none" w:sz="0" w:space="0" w:color="auto"/>
          </w:divBdr>
        </w:div>
      </w:divsChild>
    </w:div>
    <w:div w:id="1740253920">
      <w:bodyDiv w:val="1"/>
      <w:marLeft w:val="0"/>
      <w:marRight w:val="0"/>
      <w:marTop w:val="0"/>
      <w:marBottom w:val="0"/>
      <w:divBdr>
        <w:top w:val="none" w:sz="0" w:space="0" w:color="auto"/>
        <w:left w:val="none" w:sz="0" w:space="0" w:color="auto"/>
        <w:bottom w:val="none" w:sz="0" w:space="0" w:color="auto"/>
        <w:right w:val="none" w:sz="0" w:space="0" w:color="auto"/>
      </w:divBdr>
      <w:divsChild>
        <w:div w:id="99953486">
          <w:marLeft w:val="0"/>
          <w:marRight w:val="0"/>
          <w:marTop w:val="150"/>
          <w:marBottom w:val="0"/>
          <w:divBdr>
            <w:top w:val="none" w:sz="0" w:space="0" w:color="auto"/>
            <w:left w:val="none" w:sz="0" w:space="0" w:color="auto"/>
            <w:bottom w:val="none" w:sz="0" w:space="0" w:color="auto"/>
            <w:right w:val="none" w:sz="0" w:space="0" w:color="auto"/>
          </w:divBdr>
        </w:div>
      </w:divsChild>
    </w:div>
    <w:div w:id="1740707100">
      <w:bodyDiv w:val="1"/>
      <w:marLeft w:val="0"/>
      <w:marRight w:val="0"/>
      <w:marTop w:val="0"/>
      <w:marBottom w:val="0"/>
      <w:divBdr>
        <w:top w:val="none" w:sz="0" w:space="0" w:color="auto"/>
        <w:left w:val="none" w:sz="0" w:space="0" w:color="auto"/>
        <w:bottom w:val="none" w:sz="0" w:space="0" w:color="auto"/>
        <w:right w:val="none" w:sz="0" w:space="0" w:color="auto"/>
      </w:divBdr>
      <w:divsChild>
        <w:div w:id="1874877729">
          <w:marLeft w:val="0"/>
          <w:marRight w:val="0"/>
          <w:marTop w:val="0"/>
          <w:marBottom w:val="0"/>
          <w:divBdr>
            <w:top w:val="none" w:sz="0" w:space="0" w:color="auto"/>
            <w:left w:val="none" w:sz="0" w:space="0" w:color="auto"/>
            <w:bottom w:val="none" w:sz="0" w:space="0" w:color="auto"/>
            <w:right w:val="none" w:sz="0" w:space="0" w:color="auto"/>
          </w:divBdr>
        </w:div>
      </w:divsChild>
    </w:div>
    <w:div w:id="1741712975">
      <w:bodyDiv w:val="1"/>
      <w:marLeft w:val="0"/>
      <w:marRight w:val="0"/>
      <w:marTop w:val="0"/>
      <w:marBottom w:val="0"/>
      <w:divBdr>
        <w:top w:val="none" w:sz="0" w:space="0" w:color="auto"/>
        <w:left w:val="none" w:sz="0" w:space="0" w:color="auto"/>
        <w:bottom w:val="none" w:sz="0" w:space="0" w:color="auto"/>
        <w:right w:val="none" w:sz="0" w:space="0" w:color="auto"/>
      </w:divBdr>
      <w:divsChild>
        <w:div w:id="1202550796">
          <w:marLeft w:val="0"/>
          <w:marRight w:val="0"/>
          <w:marTop w:val="0"/>
          <w:marBottom w:val="0"/>
          <w:divBdr>
            <w:top w:val="none" w:sz="0" w:space="0" w:color="auto"/>
            <w:left w:val="none" w:sz="0" w:space="0" w:color="auto"/>
            <w:bottom w:val="none" w:sz="0" w:space="0" w:color="auto"/>
            <w:right w:val="none" w:sz="0" w:space="0" w:color="auto"/>
          </w:divBdr>
          <w:divsChild>
            <w:div w:id="1605383043">
              <w:marLeft w:val="0"/>
              <w:marRight w:val="0"/>
              <w:marTop w:val="0"/>
              <w:marBottom w:val="0"/>
              <w:divBdr>
                <w:top w:val="none" w:sz="0" w:space="0" w:color="auto"/>
                <w:left w:val="none" w:sz="0" w:space="0" w:color="auto"/>
                <w:bottom w:val="none" w:sz="0" w:space="0" w:color="auto"/>
                <w:right w:val="none" w:sz="0" w:space="0" w:color="auto"/>
              </w:divBdr>
              <w:divsChild>
                <w:div w:id="182500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6046">
          <w:marLeft w:val="0"/>
          <w:marRight w:val="0"/>
          <w:marTop w:val="0"/>
          <w:marBottom w:val="0"/>
          <w:divBdr>
            <w:top w:val="none" w:sz="0" w:space="0" w:color="auto"/>
            <w:left w:val="none" w:sz="0" w:space="0" w:color="auto"/>
            <w:bottom w:val="none" w:sz="0" w:space="0" w:color="auto"/>
            <w:right w:val="none" w:sz="0" w:space="0" w:color="auto"/>
          </w:divBdr>
        </w:div>
      </w:divsChild>
    </w:div>
    <w:div w:id="1741900394">
      <w:bodyDiv w:val="1"/>
      <w:marLeft w:val="0"/>
      <w:marRight w:val="0"/>
      <w:marTop w:val="0"/>
      <w:marBottom w:val="0"/>
      <w:divBdr>
        <w:top w:val="none" w:sz="0" w:space="0" w:color="auto"/>
        <w:left w:val="none" w:sz="0" w:space="0" w:color="auto"/>
        <w:bottom w:val="none" w:sz="0" w:space="0" w:color="auto"/>
        <w:right w:val="none" w:sz="0" w:space="0" w:color="auto"/>
      </w:divBdr>
    </w:div>
    <w:div w:id="17419508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043">
          <w:marLeft w:val="0"/>
          <w:marRight w:val="0"/>
          <w:marTop w:val="0"/>
          <w:marBottom w:val="0"/>
          <w:divBdr>
            <w:top w:val="none" w:sz="0" w:space="0" w:color="auto"/>
            <w:left w:val="none" w:sz="0" w:space="0" w:color="auto"/>
            <w:bottom w:val="none" w:sz="0" w:space="0" w:color="auto"/>
            <w:right w:val="none" w:sz="0" w:space="0" w:color="auto"/>
          </w:divBdr>
        </w:div>
        <w:div w:id="2071611149">
          <w:marLeft w:val="0"/>
          <w:marRight w:val="0"/>
          <w:marTop w:val="0"/>
          <w:marBottom w:val="0"/>
          <w:divBdr>
            <w:top w:val="none" w:sz="0" w:space="0" w:color="auto"/>
            <w:left w:val="none" w:sz="0" w:space="0" w:color="auto"/>
            <w:bottom w:val="none" w:sz="0" w:space="0" w:color="auto"/>
            <w:right w:val="none" w:sz="0" w:space="0" w:color="auto"/>
          </w:divBdr>
        </w:div>
      </w:divsChild>
    </w:div>
    <w:div w:id="1742022829">
      <w:bodyDiv w:val="1"/>
      <w:marLeft w:val="0"/>
      <w:marRight w:val="0"/>
      <w:marTop w:val="0"/>
      <w:marBottom w:val="0"/>
      <w:divBdr>
        <w:top w:val="none" w:sz="0" w:space="0" w:color="auto"/>
        <w:left w:val="none" w:sz="0" w:space="0" w:color="auto"/>
        <w:bottom w:val="none" w:sz="0" w:space="0" w:color="auto"/>
        <w:right w:val="none" w:sz="0" w:space="0" w:color="auto"/>
      </w:divBdr>
      <w:divsChild>
        <w:div w:id="2007857954">
          <w:marLeft w:val="0"/>
          <w:marRight w:val="0"/>
          <w:marTop w:val="0"/>
          <w:marBottom w:val="0"/>
          <w:divBdr>
            <w:top w:val="none" w:sz="0" w:space="0" w:color="auto"/>
            <w:left w:val="none" w:sz="0" w:space="0" w:color="auto"/>
            <w:bottom w:val="none" w:sz="0" w:space="0" w:color="auto"/>
            <w:right w:val="none" w:sz="0" w:space="0" w:color="auto"/>
          </w:divBdr>
        </w:div>
      </w:divsChild>
    </w:div>
    <w:div w:id="1743016513">
      <w:bodyDiv w:val="1"/>
      <w:marLeft w:val="0"/>
      <w:marRight w:val="0"/>
      <w:marTop w:val="0"/>
      <w:marBottom w:val="0"/>
      <w:divBdr>
        <w:top w:val="none" w:sz="0" w:space="0" w:color="auto"/>
        <w:left w:val="none" w:sz="0" w:space="0" w:color="auto"/>
        <w:bottom w:val="none" w:sz="0" w:space="0" w:color="auto"/>
        <w:right w:val="none" w:sz="0" w:space="0" w:color="auto"/>
      </w:divBdr>
      <w:divsChild>
        <w:div w:id="1487090303">
          <w:marLeft w:val="0"/>
          <w:marRight w:val="0"/>
          <w:marTop w:val="0"/>
          <w:marBottom w:val="0"/>
          <w:divBdr>
            <w:top w:val="none" w:sz="0" w:space="0" w:color="auto"/>
            <w:left w:val="none" w:sz="0" w:space="0" w:color="auto"/>
            <w:bottom w:val="none" w:sz="0" w:space="0" w:color="auto"/>
            <w:right w:val="none" w:sz="0" w:space="0" w:color="auto"/>
          </w:divBdr>
          <w:divsChild>
            <w:div w:id="1867055944">
              <w:marLeft w:val="0"/>
              <w:marRight w:val="0"/>
              <w:marTop w:val="0"/>
              <w:marBottom w:val="0"/>
              <w:divBdr>
                <w:top w:val="none" w:sz="0" w:space="0" w:color="auto"/>
                <w:left w:val="none" w:sz="0" w:space="0" w:color="auto"/>
                <w:bottom w:val="none" w:sz="0" w:space="0" w:color="auto"/>
                <w:right w:val="none" w:sz="0" w:space="0" w:color="auto"/>
              </w:divBdr>
              <w:divsChild>
                <w:div w:id="12707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342791">
          <w:marLeft w:val="0"/>
          <w:marRight w:val="0"/>
          <w:marTop w:val="0"/>
          <w:marBottom w:val="0"/>
          <w:divBdr>
            <w:top w:val="none" w:sz="0" w:space="0" w:color="auto"/>
            <w:left w:val="none" w:sz="0" w:space="0" w:color="auto"/>
            <w:bottom w:val="none" w:sz="0" w:space="0" w:color="auto"/>
            <w:right w:val="none" w:sz="0" w:space="0" w:color="auto"/>
          </w:divBdr>
        </w:div>
      </w:divsChild>
    </w:div>
    <w:div w:id="1743212937">
      <w:bodyDiv w:val="1"/>
      <w:marLeft w:val="0"/>
      <w:marRight w:val="0"/>
      <w:marTop w:val="0"/>
      <w:marBottom w:val="0"/>
      <w:divBdr>
        <w:top w:val="none" w:sz="0" w:space="0" w:color="auto"/>
        <w:left w:val="none" w:sz="0" w:space="0" w:color="auto"/>
        <w:bottom w:val="none" w:sz="0" w:space="0" w:color="auto"/>
        <w:right w:val="none" w:sz="0" w:space="0" w:color="auto"/>
      </w:divBdr>
    </w:div>
    <w:div w:id="1743331064">
      <w:bodyDiv w:val="1"/>
      <w:marLeft w:val="0"/>
      <w:marRight w:val="0"/>
      <w:marTop w:val="0"/>
      <w:marBottom w:val="0"/>
      <w:divBdr>
        <w:top w:val="none" w:sz="0" w:space="0" w:color="auto"/>
        <w:left w:val="none" w:sz="0" w:space="0" w:color="auto"/>
        <w:bottom w:val="none" w:sz="0" w:space="0" w:color="auto"/>
        <w:right w:val="none" w:sz="0" w:space="0" w:color="auto"/>
      </w:divBdr>
      <w:divsChild>
        <w:div w:id="1947805071">
          <w:marLeft w:val="0"/>
          <w:marRight w:val="0"/>
          <w:marTop w:val="0"/>
          <w:marBottom w:val="0"/>
          <w:divBdr>
            <w:top w:val="none" w:sz="0" w:space="0" w:color="auto"/>
            <w:left w:val="none" w:sz="0" w:space="0" w:color="auto"/>
            <w:bottom w:val="none" w:sz="0" w:space="0" w:color="auto"/>
            <w:right w:val="none" w:sz="0" w:space="0" w:color="auto"/>
          </w:divBdr>
          <w:divsChild>
            <w:div w:id="1003629347">
              <w:marLeft w:val="0"/>
              <w:marRight w:val="0"/>
              <w:marTop w:val="0"/>
              <w:marBottom w:val="0"/>
              <w:divBdr>
                <w:top w:val="none" w:sz="0" w:space="0" w:color="auto"/>
                <w:left w:val="none" w:sz="0" w:space="0" w:color="auto"/>
                <w:bottom w:val="none" w:sz="0" w:space="0" w:color="auto"/>
                <w:right w:val="none" w:sz="0" w:space="0" w:color="auto"/>
              </w:divBdr>
              <w:divsChild>
                <w:div w:id="105889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678581">
      <w:bodyDiv w:val="1"/>
      <w:marLeft w:val="0"/>
      <w:marRight w:val="0"/>
      <w:marTop w:val="0"/>
      <w:marBottom w:val="0"/>
      <w:divBdr>
        <w:top w:val="none" w:sz="0" w:space="0" w:color="auto"/>
        <w:left w:val="none" w:sz="0" w:space="0" w:color="auto"/>
        <w:bottom w:val="none" w:sz="0" w:space="0" w:color="auto"/>
        <w:right w:val="none" w:sz="0" w:space="0" w:color="auto"/>
      </w:divBdr>
      <w:divsChild>
        <w:div w:id="1365977608">
          <w:marLeft w:val="0"/>
          <w:marRight w:val="0"/>
          <w:marTop w:val="0"/>
          <w:marBottom w:val="0"/>
          <w:divBdr>
            <w:top w:val="none" w:sz="0" w:space="0" w:color="auto"/>
            <w:left w:val="none" w:sz="0" w:space="0" w:color="auto"/>
            <w:bottom w:val="none" w:sz="0" w:space="0" w:color="auto"/>
            <w:right w:val="none" w:sz="0" w:space="0" w:color="auto"/>
          </w:divBdr>
          <w:divsChild>
            <w:div w:id="719205113">
              <w:marLeft w:val="0"/>
              <w:marRight w:val="0"/>
              <w:marTop w:val="0"/>
              <w:marBottom w:val="225"/>
              <w:divBdr>
                <w:top w:val="none" w:sz="0" w:space="0" w:color="auto"/>
                <w:left w:val="none" w:sz="0" w:space="0" w:color="auto"/>
                <w:bottom w:val="none" w:sz="0" w:space="0" w:color="auto"/>
                <w:right w:val="none" w:sz="0" w:space="0" w:color="auto"/>
              </w:divBdr>
              <w:divsChild>
                <w:div w:id="966548817">
                  <w:marLeft w:val="0"/>
                  <w:marRight w:val="0"/>
                  <w:marTop w:val="0"/>
                  <w:marBottom w:val="0"/>
                  <w:divBdr>
                    <w:top w:val="none" w:sz="0" w:space="0" w:color="auto"/>
                    <w:left w:val="none" w:sz="0" w:space="0" w:color="auto"/>
                    <w:bottom w:val="none" w:sz="0" w:space="0" w:color="auto"/>
                    <w:right w:val="none" w:sz="0" w:space="0" w:color="auto"/>
                  </w:divBdr>
                  <w:divsChild>
                    <w:div w:id="213279359">
                      <w:marLeft w:val="0"/>
                      <w:marRight w:val="0"/>
                      <w:marTop w:val="0"/>
                      <w:marBottom w:val="0"/>
                      <w:divBdr>
                        <w:top w:val="none" w:sz="0" w:space="0" w:color="auto"/>
                        <w:left w:val="none" w:sz="0" w:space="0" w:color="auto"/>
                        <w:bottom w:val="none" w:sz="0" w:space="0" w:color="auto"/>
                        <w:right w:val="none" w:sz="0" w:space="0" w:color="auto"/>
                      </w:divBdr>
                    </w:div>
                  </w:divsChild>
                </w:div>
                <w:div w:id="281964416">
                  <w:marLeft w:val="0"/>
                  <w:marRight w:val="0"/>
                  <w:marTop w:val="0"/>
                  <w:marBottom w:val="0"/>
                  <w:divBdr>
                    <w:top w:val="none" w:sz="0" w:space="0" w:color="auto"/>
                    <w:left w:val="none" w:sz="0" w:space="0" w:color="auto"/>
                    <w:bottom w:val="none" w:sz="0" w:space="0" w:color="auto"/>
                    <w:right w:val="none" w:sz="0" w:space="0" w:color="auto"/>
                  </w:divBdr>
                </w:div>
                <w:div w:id="517039206">
                  <w:marLeft w:val="0"/>
                  <w:marRight w:val="0"/>
                  <w:marTop w:val="75"/>
                  <w:marBottom w:val="75"/>
                  <w:divBdr>
                    <w:top w:val="none" w:sz="0" w:space="0" w:color="auto"/>
                    <w:left w:val="none" w:sz="0" w:space="0" w:color="auto"/>
                    <w:bottom w:val="none" w:sz="0" w:space="0" w:color="auto"/>
                    <w:right w:val="none" w:sz="0" w:space="0" w:color="auto"/>
                  </w:divBdr>
                  <w:divsChild>
                    <w:div w:id="877199437">
                      <w:marLeft w:val="0"/>
                      <w:marRight w:val="0"/>
                      <w:marTop w:val="0"/>
                      <w:marBottom w:val="0"/>
                      <w:divBdr>
                        <w:top w:val="none" w:sz="0" w:space="0" w:color="auto"/>
                        <w:left w:val="none" w:sz="0" w:space="0" w:color="auto"/>
                        <w:bottom w:val="none" w:sz="0" w:space="0" w:color="auto"/>
                        <w:right w:val="none" w:sz="0" w:space="0" w:color="auto"/>
                      </w:divBdr>
                    </w:div>
                  </w:divsChild>
                </w:div>
                <w:div w:id="1618875514">
                  <w:marLeft w:val="0"/>
                  <w:marRight w:val="0"/>
                  <w:marTop w:val="0"/>
                  <w:marBottom w:val="0"/>
                  <w:divBdr>
                    <w:top w:val="none" w:sz="0" w:space="0" w:color="auto"/>
                    <w:left w:val="none" w:sz="0" w:space="0" w:color="auto"/>
                    <w:bottom w:val="none" w:sz="0" w:space="0" w:color="auto"/>
                    <w:right w:val="none" w:sz="0" w:space="0" w:color="auto"/>
                  </w:divBdr>
                  <w:divsChild>
                    <w:div w:id="9802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08356">
              <w:marLeft w:val="0"/>
              <w:marRight w:val="0"/>
              <w:marTop w:val="0"/>
              <w:marBottom w:val="225"/>
              <w:divBdr>
                <w:top w:val="single" w:sz="6" w:space="11" w:color="DDDDDD"/>
                <w:left w:val="none" w:sz="0" w:space="0" w:color="auto"/>
                <w:bottom w:val="none" w:sz="0" w:space="0" w:color="auto"/>
                <w:right w:val="none" w:sz="0" w:space="0" w:color="auto"/>
              </w:divBdr>
              <w:divsChild>
                <w:div w:id="51775506">
                  <w:marLeft w:val="0"/>
                  <w:marRight w:val="150"/>
                  <w:marTop w:val="45"/>
                  <w:marBottom w:val="75"/>
                  <w:divBdr>
                    <w:top w:val="none" w:sz="0" w:space="0" w:color="auto"/>
                    <w:left w:val="none" w:sz="0" w:space="0" w:color="auto"/>
                    <w:bottom w:val="none" w:sz="0" w:space="0" w:color="auto"/>
                    <w:right w:val="none" w:sz="0" w:space="0" w:color="auto"/>
                  </w:divBdr>
                  <w:divsChild>
                    <w:div w:id="325399148">
                      <w:marLeft w:val="0"/>
                      <w:marRight w:val="0"/>
                      <w:marTop w:val="0"/>
                      <w:marBottom w:val="0"/>
                      <w:divBdr>
                        <w:top w:val="none" w:sz="0" w:space="0" w:color="auto"/>
                        <w:left w:val="none" w:sz="0" w:space="0" w:color="auto"/>
                        <w:bottom w:val="none" w:sz="0" w:space="0" w:color="auto"/>
                        <w:right w:val="none" w:sz="0" w:space="0" w:color="auto"/>
                      </w:divBdr>
                    </w:div>
                  </w:divsChild>
                </w:div>
                <w:div w:id="124348691">
                  <w:marLeft w:val="0"/>
                  <w:marRight w:val="0"/>
                  <w:marTop w:val="0"/>
                  <w:marBottom w:val="0"/>
                  <w:divBdr>
                    <w:top w:val="none" w:sz="0" w:space="0" w:color="auto"/>
                    <w:left w:val="none" w:sz="0" w:space="0" w:color="auto"/>
                    <w:bottom w:val="none" w:sz="0" w:space="0" w:color="auto"/>
                    <w:right w:val="none" w:sz="0" w:space="0" w:color="auto"/>
                  </w:divBdr>
                  <w:divsChild>
                    <w:div w:id="732046492">
                      <w:marLeft w:val="0"/>
                      <w:marRight w:val="0"/>
                      <w:marTop w:val="0"/>
                      <w:marBottom w:val="0"/>
                      <w:divBdr>
                        <w:top w:val="none" w:sz="0" w:space="0" w:color="auto"/>
                        <w:left w:val="none" w:sz="0" w:space="0" w:color="auto"/>
                        <w:bottom w:val="none" w:sz="0" w:space="0" w:color="auto"/>
                        <w:right w:val="none" w:sz="0" w:space="0" w:color="auto"/>
                      </w:divBdr>
                    </w:div>
                  </w:divsChild>
                </w:div>
                <w:div w:id="520897598">
                  <w:marLeft w:val="0"/>
                  <w:marRight w:val="0"/>
                  <w:marTop w:val="0"/>
                  <w:marBottom w:val="0"/>
                  <w:divBdr>
                    <w:top w:val="none" w:sz="0" w:space="0" w:color="auto"/>
                    <w:left w:val="none" w:sz="0" w:space="0" w:color="auto"/>
                    <w:bottom w:val="none" w:sz="0" w:space="0" w:color="auto"/>
                    <w:right w:val="none" w:sz="0" w:space="0" w:color="auto"/>
                  </w:divBdr>
                </w:div>
                <w:div w:id="974026079">
                  <w:marLeft w:val="0"/>
                  <w:marRight w:val="0"/>
                  <w:marTop w:val="75"/>
                  <w:marBottom w:val="75"/>
                  <w:divBdr>
                    <w:top w:val="none" w:sz="0" w:space="0" w:color="auto"/>
                    <w:left w:val="none" w:sz="0" w:space="0" w:color="auto"/>
                    <w:bottom w:val="none" w:sz="0" w:space="0" w:color="auto"/>
                    <w:right w:val="none" w:sz="0" w:space="0" w:color="auto"/>
                  </w:divBdr>
                  <w:divsChild>
                    <w:div w:id="483938071">
                      <w:marLeft w:val="0"/>
                      <w:marRight w:val="0"/>
                      <w:marTop w:val="0"/>
                      <w:marBottom w:val="0"/>
                      <w:divBdr>
                        <w:top w:val="none" w:sz="0" w:space="0" w:color="auto"/>
                        <w:left w:val="none" w:sz="0" w:space="0" w:color="auto"/>
                        <w:bottom w:val="none" w:sz="0" w:space="0" w:color="auto"/>
                        <w:right w:val="none" w:sz="0" w:space="0" w:color="auto"/>
                      </w:divBdr>
                    </w:div>
                  </w:divsChild>
                </w:div>
                <w:div w:id="513803948">
                  <w:marLeft w:val="0"/>
                  <w:marRight w:val="0"/>
                  <w:marTop w:val="0"/>
                  <w:marBottom w:val="0"/>
                  <w:divBdr>
                    <w:top w:val="none" w:sz="0" w:space="0" w:color="auto"/>
                    <w:left w:val="none" w:sz="0" w:space="0" w:color="auto"/>
                    <w:bottom w:val="none" w:sz="0" w:space="0" w:color="auto"/>
                    <w:right w:val="none" w:sz="0" w:space="0" w:color="auto"/>
                  </w:divBdr>
                  <w:divsChild>
                    <w:div w:id="177932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630237">
              <w:marLeft w:val="0"/>
              <w:marRight w:val="0"/>
              <w:marTop w:val="0"/>
              <w:marBottom w:val="225"/>
              <w:divBdr>
                <w:top w:val="single" w:sz="6" w:space="11" w:color="DDDDDD"/>
                <w:left w:val="none" w:sz="0" w:space="0" w:color="auto"/>
                <w:bottom w:val="none" w:sz="0" w:space="0" w:color="auto"/>
                <w:right w:val="none" w:sz="0" w:space="0" w:color="auto"/>
              </w:divBdr>
              <w:divsChild>
                <w:div w:id="1472138446">
                  <w:marLeft w:val="0"/>
                  <w:marRight w:val="150"/>
                  <w:marTop w:val="45"/>
                  <w:marBottom w:val="75"/>
                  <w:divBdr>
                    <w:top w:val="none" w:sz="0" w:space="0" w:color="auto"/>
                    <w:left w:val="none" w:sz="0" w:space="0" w:color="auto"/>
                    <w:bottom w:val="none" w:sz="0" w:space="0" w:color="auto"/>
                    <w:right w:val="none" w:sz="0" w:space="0" w:color="auto"/>
                  </w:divBdr>
                  <w:divsChild>
                    <w:div w:id="520434053">
                      <w:marLeft w:val="0"/>
                      <w:marRight w:val="0"/>
                      <w:marTop w:val="0"/>
                      <w:marBottom w:val="0"/>
                      <w:divBdr>
                        <w:top w:val="none" w:sz="0" w:space="0" w:color="auto"/>
                        <w:left w:val="none" w:sz="0" w:space="0" w:color="auto"/>
                        <w:bottom w:val="none" w:sz="0" w:space="0" w:color="auto"/>
                        <w:right w:val="none" w:sz="0" w:space="0" w:color="auto"/>
                      </w:divBdr>
                    </w:div>
                  </w:divsChild>
                </w:div>
                <w:div w:id="214510904">
                  <w:marLeft w:val="0"/>
                  <w:marRight w:val="0"/>
                  <w:marTop w:val="0"/>
                  <w:marBottom w:val="0"/>
                  <w:divBdr>
                    <w:top w:val="none" w:sz="0" w:space="0" w:color="auto"/>
                    <w:left w:val="none" w:sz="0" w:space="0" w:color="auto"/>
                    <w:bottom w:val="none" w:sz="0" w:space="0" w:color="auto"/>
                    <w:right w:val="none" w:sz="0" w:space="0" w:color="auto"/>
                  </w:divBdr>
                  <w:divsChild>
                    <w:div w:id="1019770648">
                      <w:marLeft w:val="0"/>
                      <w:marRight w:val="0"/>
                      <w:marTop w:val="0"/>
                      <w:marBottom w:val="0"/>
                      <w:divBdr>
                        <w:top w:val="none" w:sz="0" w:space="0" w:color="auto"/>
                        <w:left w:val="none" w:sz="0" w:space="0" w:color="auto"/>
                        <w:bottom w:val="none" w:sz="0" w:space="0" w:color="auto"/>
                        <w:right w:val="none" w:sz="0" w:space="0" w:color="auto"/>
                      </w:divBdr>
                    </w:div>
                  </w:divsChild>
                </w:div>
                <w:div w:id="1498225056">
                  <w:marLeft w:val="0"/>
                  <w:marRight w:val="0"/>
                  <w:marTop w:val="0"/>
                  <w:marBottom w:val="0"/>
                  <w:divBdr>
                    <w:top w:val="none" w:sz="0" w:space="0" w:color="auto"/>
                    <w:left w:val="none" w:sz="0" w:space="0" w:color="auto"/>
                    <w:bottom w:val="none" w:sz="0" w:space="0" w:color="auto"/>
                    <w:right w:val="none" w:sz="0" w:space="0" w:color="auto"/>
                  </w:divBdr>
                </w:div>
                <w:div w:id="1524132030">
                  <w:marLeft w:val="0"/>
                  <w:marRight w:val="0"/>
                  <w:marTop w:val="75"/>
                  <w:marBottom w:val="75"/>
                  <w:divBdr>
                    <w:top w:val="none" w:sz="0" w:space="0" w:color="auto"/>
                    <w:left w:val="none" w:sz="0" w:space="0" w:color="auto"/>
                    <w:bottom w:val="none" w:sz="0" w:space="0" w:color="auto"/>
                    <w:right w:val="none" w:sz="0" w:space="0" w:color="auto"/>
                  </w:divBdr>
                  <w:divsChild>
                    <w:div w:id="633679547">
                      <w:marLeft w:val="0"/>
                      <w:marRight w:val="0"/>
                      <w:marTop w:val="0"/>
                      <w:marBottom w:val="0"/>
                      <w:divBdr>
                        <w:top w:val="none" w:sz="0" w:space="0" w:color="auto"/>
                        <w:left w:val="none" w:sz="0" w:space="0" w:color="auto"/>
                        <w:bottom w:val="none" w:sz="0" w:space="0" w:color="auto"/>
                        <w:right w:val="none" w:sz="0" w:space="0" w:color="auto"/>
                      </w:divBdr>
                    </w:div>
                  </w:divsChild>
                </w:div>
                <w:div w:id="1452286313">
                  <w:marLeft w:val="0"/>
                  <w:marRight w:val="0"/>
                  <w:marTop w:val="0"/>
                  <w:marBottom w:val="0"/>
                  <w:divBdr>
                    <w:top w:val="none" w:sz="0" w:space="0" w:color="auto"/>
                    <w:left w:val="none" w:sz="0" w:space="0" w:color="auto"/>
                    <w:bottom w:val="none" w:sz="0" w:space="0" w:color="auto"/>
                    <w:right w:val="none" w:sz="0" w:space="0" w:color="auto"/>
                  </w:divBdr>
                  <w:divsChild>
                    <w:div w:id="167341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09900">
          <w:marLeft w:val="0"/>
          <w:marRight w:val="0"/>
          <w:marTop w:val="0"/>
          <w:marBottom w:val="0"/>
          <w:divBdr>
            <w:top w:val="none" w:sz="0" w:space="0" w:color="auto"/>
            <w:left w:val="none" w:sz="0" w:space="0" w:color="auto"/>
            <w:bottom w:val="none" w:sz="0" w:space="0" w:color="auto"/>
            <w:right w:val="none" w:sz="0" w:space="0" w:color="auto"/>
          </w:divBdr>
          <w:divsChild>
            <w:div w:id="1582325651">
              <w:marLeft w:val="0"/>
              <w:marRight w:val="0"/>
              <w:marTop w:val="0"/>
              <w:marBottom w:val="225"/>
              <w:divBdr>
                <w:top w:val="single" w:sz="6" w:space="11" w:color="DDDDDD"/>
                <w:left w:val="none" w:sz="0" w:space="0" w:color="auto"/>
                <w:bottom w:val="none" w:sz="0" w:space="0" w:color="auto"/>
                <w:right w:val="none" w:sz="0" w:space="0" w:color="auto"/>
              </w:divBdr>
              <w:divsChild>
                <w:div w:id="2020308623">
                  <w:marLeft w:val="0"/>
                  <w:marRight w:val="150"/>
                  <w:marTop w:val="45"/>
                  <w:marBottom w:val="75"/>
                  <w:divBdr>
                    <w:top w:val="none" w:sz="0" w:space="0" w:color="auto"/>
                    <w:left w:val="none" w:sz="0" w:space="0" w:color="auto"/>
                    <w:bottom w:val="none" w:sz="0" w:space="0" w:color="auto"/>
                    <w:right w:val="none" w:sz="0" w:space="0" w:color="auto"/>
                  </w:divBdr>
                  <w:divsChild>
                    <w:div w:id="381054213">
                      <w:marLeft w:val="0"/>
                      <w:marRight w:val="0"/>
                      <w:marTop w:val="0"/>
                      <w:marBottom w:val="0"/>
                      <w:divBdr>
                        <w:top w:val="none" w:sz="0" w:space="0" w:color="auto"/>
                        <w:left w:val="none" w:sz="0" w:space="0" w:color="auto"/>
                        <w:bottom w:val="none" w:sz="0" w:space="0" w:color="auto"/>
                        <w:right w:val="none" w:sz="0" w:space="0" w:color="auto"/>
                      </w:divBdr>
                    </w:div>
                  </w:divsChild>
                </w:div>
                <w:div w:id="302545224">
                  <w:marLeft w:val="0"/>
                  <w:marRight w:val="0"/>
                  <w:marTop w:val="0"/>
                  <w:marBottom w:val="0"/>
                  <w:divBdr>
                    <w:top w:val="none" w:sz="0" w:space="0" w:color="auto"/>
                    <w:left w:val="none" w:sz="0" w:space="0" w:color="auto"/>
                    <w:bottom w:val="none" w:sz="0" w:space="0" w:color="auto"/>
                    <w:right w:val="none" w:sz="0" w:space="0" w:color="auto"/>
                  </w:divBdr>
                  <w:divsChild>
                    <w:div w:id="1931231344">
                      <w:marLeft w:val="0"/>
                      <w:marRight w:val="0"/>
                      <w:marTop w:val="0"/>
                      <w:marBottom w:val="0"/>
                      <w:divBdr>
                        <w:top w:val="none" w:sz="0" w:space="0" w:color="auto"/>
                        <w:left w:val="none" w:sz="0" w:space="0" w:color="auto"/>
                        <w:bottom w:val="none" w:sz="0" w:space="0" w:color="auto"/>
                        <w:right w:val="none" w:sz="0" w:space="0" w:color="auto"/>
                      </w:divBdr>
                    </w:div>
                  </w:divsChild>
                </w:div>
                <w:div w:id="1867521493">
                  <w:marLeft w:val="0"/>
                  <w:marRight w:val="0"/>
                  <w:marTop w:val="0"/>
                  <w:marBottom w:val="0"/>
                  <w:divBdr>
                    <w:top w:val="none" w:sz="0" w:space="0" w:color="auto"/>
                    <w:left w:val="none" w:sz="0" w:space="0" w:color="auto"/>
                    <w:bottom w:val="none" w:sz="0" w:space="0" w:color="auto"/>
                    <w:right w:val="none" w:sz="0" w:space="0" w:color="auto"/>
                  </w:divBdr>
                </w:div>
                <w:div w:id="1432435135">
                  <w:marLeft w:val="0"/>
                  <w:marRight w:val="0"/>
                  <w:marTop w:val="75"/>
                  <w:marBottom w:val="75"/>
                  <w:divBdr>
                    <w:top w:val="none" w:sz="0" w:space="0" w:color="auto"/>
                    <w:left w:val="none" w:sz="0" w:space="0" w:color="auto"/>
                    <w:bottom w:val="none" w:sz="0" w:space="0" w:color="auto"/>
                    <w:right w:val="none" w:sz="0" w:space="0" w:color="auto"/>
                  </w:divBdr>
                  <w:divsChild>
                    <w:div w:id="864514081">
                      <w:marLeft w:val="0"/>
                      <w:marRight w:val="0"/>
                      <w:marTop w:val="0"/>
                      <w:marBottom w:val="0"/>
                      <w:divBdr>
                        <w:top w:val="none" w:sz="0" w:space="0" w:color="auto"/>
                        <w:left w:val="none" w:sz="0" w:space="0" w:color="auto"/>
                        <w:bottom w:val="none" w:sz="0" w:space="0" w:color="auto"/>
                        <w:right w:val="none" w:sz="0" w:space="0" w:color="auto"/>
                      </w:divBdr>
                      <w:divsChild>
                        <w:div w:id="2772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81684">
                  <w:marLeft w:val="0"/>
                  <w:marRight w:val="0"/>
                  <w:marTop w:val="0"/>
                  <w:marBottom w:val="0"/>
                  <w:divBdr>
                    <w:top w:val="none" w:sz="0" w:space="0" w:color="auto"/>
                    <w:left w:val="none" w:sz="0" w:space="0" w:color="auto"/>
                    <w:bottom w:val="none" w:sz="0" w:space="0" w:color="auto"/>
                    <w:right w:val="none" w:sz="0" w:space="0" w:color="auto"/>
                  </w:divBdr>
                  <w:divsChild>
                    <w:div w:id="20794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465699">
              <w:marLeft w:val="0"/>
              <w:marRight w:val="0"/>
              <w:marTop w:val="0"/>
              <w:marBottom w:val="225"/>
              <w:divBdr>
                <w:top w:val="single" w:sz="6" w:space="11" w:color="DDDDDD"/>
                <w:left w:val="none" w:sz="0" w:space="0" w:color="auto"/>
                <w:bottom w:val="none" w:sz="0" w:space="0" w:color="auto"/>
                <w:right w:val="none" w:sz="0" w:space="0" w:color="auto"/>
              </w:divBdr>
              <w:divsChild>
                <w:div w:id="1911112476">
                  <w:marLeft w:val="0"/>
                  <w:marRight w:val="150"/>
                  <w:marTop w:val="45"/>
                  <w:marBottom w:val="75"/>
                  <w:divBdr>
                    <w:top w:val="none" w:sz="0" w:space="0" w:color="auto"/>
                    <w:left w:val="none" w:sz="0" w:space="0" w:color="auto"/>
                    <w:bottom w:val="none" w:sz="0" w:space="0" w:color="auto"/>
                    <w:right w:val="none" w:sz="0" w:space="0" w:color="auto"/>
                  </w:divBdr>
                  <w:divsChild>
                    <w:div w:id="668800108">
                      <w:marLeft w:val="0"/>
                      <w:marRight w:val="0"/>
                      <w:marTop w:val="0"/>
                      <w:marBottom w:val="0"/>
                      <w:divBdr>
                        <w:top w:val="none" w:sz="0" w:space="0" w:color="auto"/>
                        <w:left w:val="none" w:sz="0" w:space="0" w:color="auto"/>
                        <w:bottom w:val="none" w:sz="0" w:space="0" w:color="auto"/>
                        <w:right w:val="none" w:sz="0" w:space="0" w:color="auto"/>
                      </w:divBdr>
                    </w:div>
                  </w:divsChild>
                </w:div>
                <w:div w:id="74858892">
                  <w:marLeft w:val="0"/>
                  <w:marRight w:val="0"/>
                  <w:marTop w:val="0"/>
                  <w:marBottom w:val="0"/>
                  <w:divBdr>
                    <w:top w:val="none" w:sz="0" w:space="0" w:color="auto"/>
                    <w:left w:val="none" w:sz="0" w:space="0" w:color="auto"/>
                    <w:bottom w:val="none" w:sz="0" w:space="0" w:color="auto"/>
                    <w:right w:val="none" w:sz="0" w:space="0" w:color="auto"/>
                  </w:divBdr>
                  <w:divsChild>
                    <w:div w:id="327559695">
                      <w:marLeft w:val="0"/>
                      <w:marRight w:val="0"/>
                      <w:marTop w:val="0"/>
                      <w:marBottom w:val="0"/>
                      <w:divBdr>
                        <w:top w:val="none" w:sz="0" w:space="0" w:color="auto"/>
                        <w:left w:val="none" w:sz="0" w:space="0" w:color="auto"/>
                        <w:bottom w:val="none" w:sz="0" w:space="0" w:color="auto"/>
                        <w:right w:val="none" w:sz="0" w:space="0" w:color="auto"/>
                      </w:divBdr>
                    </w:div>
                  </w:divsChild>
                </w:div>
                <w:div w:id="837884907">
                  <w:marLeft w:val="0"/>
                  <w:marRight w:val="0"/>
                  <w:marTop w:val="0"/>
                  <w:marBottom w:val="0"/>
                  <w:divBdr>
                    <w:top w:val="none" w:sz="0" w:space="0" w:color="auto"/>
                    <w:left w:val="none" w:sz="0" w:space="0" w:color="auto"/>
                    <w:bottom w:val="none" w:sz="0" w:space="0" w:color="auto"/>
                    <w:right w:val="none" w:sz="0" w:space="0" w:color="auto"/>
                  </w:divBdr>
                </w:div>
                <w:div w:id="1369720725">
                  <w:marLeft w:val="0"/>
                  <w:marRight w:val="0"/>
                  <w:marTop w:val="75"/>
                  <w:marBottom w:val="75"/>
                  <w:divBdr>
                    <w:top w:val="none" w:sz="0" w:space="0" w:color="auto"/>
                    <w:left w:val="none" w:sz="0" w:space="0" w:color="auto"/>
                    <w:bottom w:val="none" w:sz="0" w:space="0" w:color="auto"/>
                    <w:right w:val="none" w:sz="0" w:space="0" w:color="auto"/>
                  </w:divBdr>
                  <w:divsChild>
                    <w:div w:id="660890443">
                      <w:marLeft w:val="0"/>
                      <w:marRight w:val="0"/>
                      <w:marTop w:val="0"/>
                      <w:marBottom w:val="0"/>
                      <w:divBdr>
                        <w:top w:val="none" w:sz="0" w:space="0" w:color="auto"/>
                        <w:left w:val="none" w:sz="0" w:space="0" w:color="auto"/>
                        <w:bottom w:val="none" w:sz="0" w:space="0" w:color="auto"/>
                        <w:right w:val="none" w:sz="0" w:space="0" w:color="auto"/>
                      </w:divBdr>
                    </w:div>
                  </w:divsChild>
                </w:div>
                <w:div w:id="1166557865">
                  <w:marLeft w:val="0"/>
                  <w:marRight w:val="0"/>
                  <w:marTop w:val="0"/>
                  <w:marBottom w:val="0"/>
                  <w:divBdr>
                    <w:top w:val="none" w:sz="0" w:space="0" w:color="auto"/>
                    <w:left w:val="none" w:sz="0" w:space="0" w:color="auto"/>
                    <w:bottom w:val="none" w:sz="0" w:space="0" w:color="auto"/>
                    <w:right w:val="none" w:sz="0" w:space="0" w:color="auto"/>
                  </w:divBdr>
                  <w:divsChild>
                    <w:div w:id="10006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75444">
              <w:marLeft w:val="0"/>
              <w:marRight w:val="0"/>
              <w:marTop w:val="0"/>
              <w:marBottom w:val="225"/>
              <w:divBdr>
                <w:top w:val="single" w:sz="6" w:space="11" w:color="DDDDDD"/>
                <w:left w:val="none" w:sz="0" w:space="0" w:color="auto"/>
                <w:bottom w:val="none" w:sz="0" w:space="0" w:color="auto"/>
                <w:right w:val="none" w:sz="0" w:space="0" w:color="auto"/>
              </w:divBdr>
              <w:divsChild>
                <w:div w:id="421219583">
                  <w:marLeft w:val="0"/>
                  <w:marRight w:val="150"/>
                  <w:marTop w:val="45"/>
                  <w:marBottom w:val="75"/>
                  <w:divBdr>
                    <w:top w:val="none" w:sz="0" w:space="0" w:color="auto"/>
                    <w:left w:val="none" w:sz="0" w:space="0" w:color="auto"/>
                    <w:bottom w:val="none" w:sz="0" w:space="0" w:color="auto"/>
                    <w:right w:val="none" w:sz="0" w:space="0" w:color="auto"/>
                  </w:divBdr>
                  <w:divsChild>
                    <w:div w:id="723286802">
                      <w:marLeft w:val="0"/>
                      <w:marRight w:val="0"/>
                      <w:marTop w:val="0"/>
                      <w:marBottom w:val="0"/>
                      <w:divBdr>
                        <w:top w:val="none" w:sz="0" w:space="0" w:color="auto"/>
                        <w:left w:val="none" w:sz="0" w:space="0" w:color="auto"/>
                        <w:bottom w:val="none" w:sz="0" w:space="0" w:color="auto"/>
                        <w:right w:val="none" w:sz="0" w:space="0" w:color="auto"/>
                      </w:divBdr>
                    </w:div>
                  </w:divsChild>
                </w:div>
                <w:div w:id="1077165308">
                  <w:marLeft w:val="0"/>
                  <w:marRight w:val="0"/>
                  <w:marTop w:val="0"/>
                  <w:marBottom w:val="0"/>
                  <w:divBdr>
                    <w:top w:val="none" w:sz="0" w:space="0" w:color="auto"/>
                    <w:left w:val="none" w:sz="0" w:space="0" w:color="auto"/>
                    <w:bottom w:val="none" w:sz="0" w:space="0" w:color="auto"/>
                    <w:right w:val="none" w:sz="0" w:space="0" w:color="auto"/>
                  </w:divBdr>
                  <w:divsChild>
                    <w:div w:id="1728453395">
                      <w:marLeft w:val="0"/>
                      <w:marRight w:val="0"/>
                      <w:marTop w:val="0"/>
                      <w:marBottom w:val="0"/>
                      <w:divBdr>
                        <w:top w:val="none" w:sz="0" w:space="0" w:color="auto"/>
                        <w:left w:val="none" w:sz="0" w:space="0" w:color="auto"/>
                        <w:bottom w:val="none" w:sz="0" w:space="0" w:color="auto"/>
                        <w:right w:val="none" w:sz="0" w:space="0" w:color="auto"/>
                      </w:divBdr>
                    </w:div>
                  </w:divsChild>
                </w:div>
                <w:div w:id="908885734">
                  <w:marLeft w:val="0"/>
                  <w:marRight w:val="0"/>
                  <w:marTop w:val="0"/>
                  <w:marBottom w:val="0"/>
                  <w:divBdr>
                    <w:top w:val="none" w:sz="0" w:space="0" w:color="auto"/>
                    <w:left w:val="none" w:sz="0" w:space="0" w:color="auto"/>
                    <w:bottom w:val="none" w:sz="0" w:space="0" w:color="auto"/>
                    <w:right w:val="none" w:sz="0" w:space="0" w:color="auto"/>
                  </w:divBdr>
                </w:div>
                <w:div w:id="1250968508">
                  <w:marLeft w:val="0"/>
                  <w:marRight w:val="0"/>
                  <w:marTop w:val="75"/>
                  <w:marBottom w:val="75"/>
                  <w:divBdr>
                    <w:top w:val="none" w:sz="0" w:space="0" w:color="auto"/>
                    <w:left w:val="none" w:sz="0" w:space="0" w:color="auto"/>
                    <w:bottom w:val="none" w:sz="0" w:space="0" w:color="auto"/>
                    <w:right w:val="none" w:sz="0" w:space="0" w:color="auto"/>
                  </w:divBdr>
                  <w:divsChild>
                    <w:div w:id="200150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568494">
          <w:marLeft w:val="0"/>
          <w:marRight w:val="0"/>
          <w:marTop w:val="0"/>
          <w:marBottom w:val="0"/>
          <w:divBdr>
            <w:top w:val="none" w:sz="0" w:space="0" w:color="auto"/>
            <w:left w:val="none" w:sz="0" w:space="0" w:color="auto"/>
            <w:bottom w:val="none" w:sz="0" w:space="0" w:color="auto"/>
            <w:right w:val="none" w:sz="0" w:space="0" w:color="auto"/>
          </w:divBdr>
          <w:divsChild>
            <w:div w:id="1663852944">
              <w:marLeft w:val="0"/>
              <w:marRight w:val="0"/>
              <w:marTop w:val="0"/>
              <w:marBottom w:val="225"/>
              <w:divBdr>
                <w:top w:val="single" w:sz="6" w:space="11" w:color="DDDDDD"/>
                <w:left w:val="none" w:sz="0" w:space="0" w:color="auto"/>
                <w:bottom w:val="none" w:sz="0" w:space="0" w:color="auto"/>
                <w:right w:val="none" w:sz="0" w:space="0" w:color="auto"/>
              </w:divBdr>
              <w:divsChild>
                <w:div w:id="2133940830">
                  <w:marLeft w:val="0"/>
                  <w:marRight w:val="150"/>
                  <w:marTop w:val="45"/>
                  <w:marBottom w:val="75"/>
                  <w:divBdr>
                    <w:top w:val="none" w:sz="0" w:space="0" w:color="auto"/>
                    <w:left w:val="none" w:sz="0" w:space="0" w:color="auto"/>
                    <w:bottom w:val="none" w:sz="0" w:space="0" w:color="auto"/>
                    <w:right w:val="none" w:sz="0" w:space="0" w:color="auto"/>
                  </w:divBdr>
                  <w:divsChild>
                    <w:div w:id="942108676">
                      <w:marLeft w:val="0"/>
                      <w:marRight w:val="0"/>
                      <w:marTop w:val="0"/>
                      <w:marBottom w:val="0"/>
                      <w:divBdr>
                        <w:top w:val="none" w:sz="0" w:space="0" w:color="auto"/>
                        <w:left w:val="none" w:sz="0" w:space="0" w:color="auto"/>
                        <w:bottom w:val="none" w:sz="0" w:space="0" w:color="auto"/>
                        <w:right w:val="none" w:sz="0" w:space="0" w:color="auto"/>
                      </w:divBdr>
                    </w:div>
                  </w:divsChild>
                </w:div>
                <w:div w:id="167600029">
                  <w:marLeft w:val="0"/>
                  <w:marRight w:val="0"/>
                  <w:marTop w:val="0"/>
                  <w:marBottom w:val="0"/>
                  <w:divBdr>
                    <w:top w:val="none" w:sz="0" w:space="0" w:color="auto"/>
                    <w:left w:val="none" w:sz="0" w:space="0" w:color="auto"/>
                    <w:bottom w:val="none" w:sz="0" w:space="0" w:color="auto"/>
                    <w:right w:val="none" w:sz="0" w:space="0" w:color="auto"/>
                  </w:divBdr>
                  <w:divsChild>
                    <w:div w:id="1925063359">
                      <w:marLeft w:val="0"/>
                      <w:marRight w:val="0"/>
                      <w:marTop w:val="0"/>
                      <w:marBottom w:val="0"/>
                      <w:divBdr>
                        <w:top w:val="none" w:sz="0" w:space="0" w:color="auto"/>
                        <w:left w:val="none" w:sz="0" w:space="0" w:color="auto"/>
                        <w:bottom w:val="none" w:sz="0" w:space="0" w:color="auto"/>
                        <w:right w:val="none" w:sz="0" w:space="0" w:color="auto"/>
                      </w:divBdr>
                    </w:div>
                  </w:divsChild>
                </w:div>
                <w:div w:id="1057316758">
                  <w:marLeft w:val="0"/>
                  <w:marRight w:val="0"/>
                  <w:marTop w:val="0"/>
                  <w:marBottom w:val="0"/>
                  <w:divBdr>
                    <w:top w:val="none" w:sz="0" w:space="0" w:color="auto"/>
                    <w:left w:val="none" w:sz="0" w:space="0" w:color="auto"/>
                    <w:bottom w:val="none" w:sz="0" w:space="0" w:color="auto"/>
                    <w:right w:val="none" w:sz="0" w:space="0" w:color="auto"/>
                  </w:divBdr>
                </w:div>
                <w:div w:id="1825658839">
                  <w:marLeft w:val="0"/>
                  <w:marRight w:val="0"/>
                  <w:marTop w:val="75"/>
                  <w:marBottom w:val="75"/>
                  <w:divBdr>
                    <w:top w:val="none" w:sz="0" w:space="0" w:color="auto"/>
                    <w:left w:val="none" w:sz="0" w:space="0" w:color="auto"/>
                    <w:bottom w:val="none" w:sz="0" w:space="0" w:color="auto"/>
                    <w:right w:val="none" w:sz="0" w:space="0" w:color="auto"/>
                  </w:divBdr>
                  <w:divsChild>
                    <w:div w:id="387917132">
                      <w:marLeft w:val="0"/>
                      <w:marRight w:val="0"/>
                      <w:marTop w:val="0"/>
                      <w:marBottom w:val="0"/>
                      <w:divBdr>
                        <w:top w:val="none" w:sz="0" w:space="0" w:color="auto"/>
                        <w:left w:val="none" w:sz="0" w:space="0" w:color="auto"/>
                        <w:bottom w:val="none" w:sz="0" w:space="0" w:color="auto"/>
                        <w:right w:val="none" w:sz="0" w:space="0" w:color="auto"/>
                      </w:divBdr>
                    </w:div>
                  </w:divsChild>
                </w:div>
                <w:div w:id="577979279">
                  <w:marLeft w:val="0"/>
                  <w:marRight w:val="0"/>
                  <w:marTop w:val="0"/>
                  <w:marBottom w:val="0"/>
                  <w:divBdr>
                    <w:top w:val="none" w:sz="0" w:space="0" w:color="auto"/>
                    <w:left w:val="none" w:sz="0" w:space="0" w:color="auto"/>
                    <w:bottom w:val="none" w:sz="0" w:space="0" w:color="auto"/>
                    <w:right w:val="none" w:sz="0" w:space="0" w:color="auto"/>
                  </w:divBdr>
                  <w:divsChild>
                    <w:div w:id="20276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719832">
      <w:bodyDiv w:val="1"/>
      <w:marLeft w:val="0"/>
      <w:marRight w:val="0"/>
      <w:marTop w:val="0"/>
      <w:marBottom w:val="0"/>
      <w:divBdr>
        <w:top w:val="none" w:sz="0" w:space="0" w:color="auto"/>
        <w:left w:val="none" w:sz="0" w:space="0" w:color="auto"/>
        <w:bottom w:val="none" w:sz="0" w:space="0" w:color="auto"/>
        <w:right w:val="none" w:sz="0" w:space="0" w:color="auto"/>
      </w:divBdr>
      <w:divsChild>
        <w:div w:id="287050889">
          <w:marLeft w:val="0"/>
          <w:marRight w:val="0"/>
          <w:marTop w:val="0"/>
          <w:marBottom w:val="0"/>
          <w:divBdr>
            <w:top w:val="none" w:sz="0" w:space="0" w:color="auto"/>
            <w:left w:val="none" w:sz="0" w:space="0" w:color="auto"/>
            <w:bottom w:val="none" w:sz="0" w:space="0" w:color="auto"/>
            <w:right w:val="none" w:sz="0" w:space="0" w:color="auto"/>
          </w:divBdr>
        </w:div>
      </w:divsChild>
    </w:div>
    <w:div w:id="1744140804">
      <w:bodyDiv w:val="1"/>
      <w:marLeft w:val="0"/>
      <w:marRight w:val="0"/>
      <w:marTop w:val="0"/>
      <w:marBottom w:val="0"/>
      <w:divBdr>
        <w:top w:val="none" w:sz="0" w:space="0" w:color="auto"/>
        <w:left w:val="none" w:sz="0" w:space="0" w:color="auto"/>
        <w:bottom w:val="none" w:sz="0" w:space="0" w:color="auto"/>
        <w:right w:val="none" w:sz="0" w:space="0" w:color="auto"/>
      </w:divBdr>
      <w:divsChild>
        <w:div w:id="1033841596">
          <w:marLeft w:val="0"/>
          <w:marRight w:val="0"/>
          <w:marTop w:val="0"/>
          <w:marBottom w:val="0"/>
          <w:divBdr>
            <w:top w:val="none" w:sz="0" w:space="0" w:color="auto"/>
            <w:left w:val="none" w:sz="0" w:space="0" w:color="auto"/>
            <w:bottom w:val="none" w:sz="0" w:space="0" w:color="auto"/>
            <w:right w:val="none" w:sz="0" w:space="0" w:color="auto"/>
          </w:divBdr>
        </w:div>
      </w:divsChild>
    </w:div>
    <w:div w:id="1744331071">
      <w:bodyDiv w:val="1"/>
      <w:marLeft w:val="0"/>
      <w:marRight w:val="0"/>
      <w:marTop w:val="0"/>
      <w:marBottom w:val="0"/>
      <w:divBdr>
        <w:top w:val="none" w:sz="0" w:space="0" w:color="auto"/>
        <w:left w:val="none" w:sz="0" w:space="0" w:color="auto"/>
        <w:bottom w:val="none" w:sz="0" w:space="0" w:color="auto"/>
        <w:right w:val="none" w:sz="0" w:space="0" w:color="auto"/>
      </w:divBdr>
      <w:divsChild>
        <w:div w:id="896404860">
          <w:marLeft w:val="0"/>
          <w:marRight w:val="0"/>
          <w:marTop w:val="0"/>
          <w:marBottom w:val="0"/>
          <w:divBdr>
            <w:top w:val="none" w:sz="0" w:space="0" w:color="auto"/>
            <w:left w:val="none" w:sz="0" w:space="0" w:color="auto"/>
            <w:bottom w:val="none" w:sz="0" w:space="0" w:color="auto"/>
            <w:right w:val="none" w:sz="0" w:space="0" w:color="auto"/>
          </w:divBdr>
          <w:divsChild>
            <w:div w:id="1630436185">
              <w:marLeft w:val="0"/>
              <w:marRight w:val="0"/>
              <w:marTop w:val="0"/>
              <w:marBottom w:val="0"/>
              <w:divBdr>
                <w:top w:val="none" w:sz="0" w:space="0" w:color="auto"/>
                <w:left w:val="none" w:sz="0" w:space="0" w:color="auto"/>
                <w:bottom w:val="none" w:sz="0" w:space="0" w:color="auto"/>
                <w:right w:val="none" w:sz="0" w:space="0" w:color="auto"/>
              </w:divBdr>
            </w:div>
          </w:divsChild>
        </w:div>
        <w:div w:id="519928123">
          <w:marLeft w:val="0"/>
          <w:marRight w:val="0"/>
          <w:marTop w:val="0"/>
          <w:marBottom w:val="0"/>
          <w:divBdr>
            <w:top w:val="none" w:sz="0" w:space="0" w:color="auto"/>
            <w:left w:val="none" w:sz="0" w:space="0" w:color="auto"/>
            <w:bottom w:val="none" w:sz="0" w:space="0" w:color="auto"/>
            <w:right w:val="none" w:sz="0" w:space="0" w:color="auto"/>
          </w:divBdr>
          <w:divsChild>
            <w:div w:id="1181234417">
              <w:marLeft w:val="0"/>
              <w:marRight w:val="0"/>
              <w:marTop w:val="15"/>
              <w:marBottom w:val="0"/>
              <w:divBdr>
                <w:top w:val="none" w:sz="0" w:space="0" w:color="auto"/>
                <w:left w:val="none" w:sz="0" w:space="0" w:color="auto"/>
                <w:bottom w:val="none" w:sz="0" w:space="0" w:color="auto"/>
                <w:right w:val="none" w:sz="0" w:space="0" w:color="auto"/>
              </w:divBdr>
              <w:divsChild>
                <w:div w:id="784422493">
                  <w:marLeft w:val="0"/>
                  <w:marRight w:val="0"/>
                  <w:marTop w:val="0"/>
                  <w:marBottom w:val="0"/>
                  <w:divBdr>
                    <w:top w:val="none" w:sz="0" w:space="0" w:color="auto"/>
                    <w:left w:val="none" w:sz="0" w:space="0" w:color="auto"/>
                    <w:bottom w:val="none" w:sz="0" w:space="0" w:color="auto"/>
                    <w:right w:val="none" w:sz="0" w:space="0" w:color="auto"/>
                  </w:divBdr>
                  <w:divsChild>
                    <w:div w:id="1309283423">
                      <w:marLeft w:val="0"/>
                      <w:marRight w:val="0"/>
                      <w:marTop w:val="0"/>
                      <w:marBottom w:val="180"/>
                      <w:divBdr>
                        <w:top w:val="none" w:sz="0" w:space="0" w:color="auto"/>
                        <w:left w:val="none" w:sz="0" w:space="0" w:color="auto"/>
                        <w:bottom w:val="none" w:sz="0" w:space="0" w:color="auto"/>
                        <w:right w:val="none" w:sz="0" w:space="0" w:color="auto"/>
                      </w:divBdr>
                    </w:div>
                    <w:div w:id="367098500">
                      <w:marLeft w:val="0"/>
                      <w:marRight w:val="0"/>
                      <w:marTop w:val="0"/>
                      <w:marBottom w:val="120"/>
                      <w:divBdr>
                        <w:top w:val="none" w:sz="0" w:space="0" w:color="auto"/>
                        <w:left w:val="none" w:sz="0" w:space="0" w:color="auto"/>
                        <w:bottom w:val="none" w:sz="0" w:space="0" w:color="auto"/>
                        <w:right w:val="none" w:sz="0" w:space="0" w:color="auto"/>
                      </w:divBdr>
                    </w:div>
                    <w:div w:id="10555430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744447652">
      <w:bodyDiv w:val="1"/>
      <w:marLeft w:val="0"/>
      <w:marRight w:val="0"/>
      <w:marTop w:val="0"/>
      <w:marBottom w:val="0"/>
      <w:divBdr>
        <w:top w:val="none" w:sz="0" w:space="0" w:color="auto"/>
        <w:left w:val="none" w:sz="0" w:space="0" w:color="auto"/>
        <w:bottom w:val="none" w:sz="0" w:space="0" w:color="auto"/>
        <w:right w:val="none" w:sz="0" w:space="0" w:color="auto"/>
      </w:divBdr>
      <w:divsChild>
        <w:div w:id="1546912144">
          <w:marLeft w:val="0"/>
          <w:marRight w:val="0"/>
          <w:marTop w:val="0"/>
          <w:marBottom w:val="0"/>
          <w:divBdr>
            <w:top w:val="none" w:sz="0" w:space="0" w:color="auto"/>
            <w:left w:val="none" w:sz="0" w:space="0" w:color="auto"/>
            <w:bottom w:val="none" w:sz="0" w:space="0" w:color="auto"/>
            <w:right w:val="none" w:sz="0" w:space="0" w:color="auto"/>
          </w:divBdr>
        </w:div>
      </w:divsChild>
    </w:div>
    <w:div w:id="1744719082">
      <w:bodyDiv w:val="1"/>
      <w:marLeft w:val="0"/>
      <w:marRight w:val="0"/>
      <w:marTop w:val="0"/>
      <w:marBottom w:val="0"/>
      <w:divBdr>
        <w:top w:val="none" w:sz="0" w:space="0" w:color="auto"/>
        <w:left w:val="none" w:sz="0" w:space="0" w:color="auto"/>
        <w:bottom w:val="none" w:sz="0" w:space="0" w:color="auto"/>
        <w:right w:val="none" w:sz="0" w:space="0" w:color="auto"/>
      </w:divBdr>
    </w:div>
    <w:div w:id="1745101893">
      <w:bodyDiv w:val="1"/>
      <w:marLeft w:val="0"/>
      <w:marRight w:val="0"/>
      <w:marTop w:val="0"/>
      <w:marBottom w:val="0"/>
      <w:divBdr>
        <w:top w:val="none" w:sz="0" w:space="0" w:color="auto"/>
        <w:left w:val="none" w:sz="0" w:space="0" w:color="auto"/>
        <w:bottom w:val="none" w:sz="0" w:space="0" w:color="auto"/>
        <w:right w:val="none" w:sz="0" w:space="0" w:color="auto"/>
      </w:divBdr>
      <w:divsChild>
        <w:div w:id="435905410">
          <w:marLeft w:val="0"/>
          <w:marRight w:val="0"/>
          <w:marTop w:val="0"/>
          <w:marBottom w:val="0"/>
          <w:divBdr>
            <w:top w:val="none" w:sz="0" w:space="0" w:color="auto"/>
            <w:left w:val="none" w:sz="0" w:space="0" w:color="auto"/>
            <w:bottom w:val="none" w:sz="0" w:space="0" w:color="auto"/>
            <w:right w:val="none" w:sz="0" w:space="0" w:color="auto"/>
          </w:divBdr>
          <w:divsChild>
            <w:div w:id="328294364">
              <w:marLeft w:val="0"/>
              <w:marRight w:val="0"/>
              <w:marTop w:val="0"/>
              <w:marBottom w:val="0"/>
              <w:divBdr>
                <w:top w:val="none" w:sz="0" w:space="0" w:color="auto"/>
                <w:left w:val="none" w:sz="0" w:space="0" w:color="auto"/>
                <w:bottom w:val="single" w:sz="6" w:space="8" w:color="DDDDDD"/>
                <w:right w:val="none" w:sz="0" w:space="0" w:color="auto"/>
              </w:divBdr>
              <w:divsChild>
                <w:div w:id="1455250865">
                  <w:marLeft w:val="0"/>
                  <w:marRight w:val="150"/>
                  <w:marTop w:val="45"/>
                  <w:marBottom w:val="75"/>
                  <w:divBdr>
                    <w:top w:val="none" w:sz="0" w:space="0" w:color="auto"/>
                    <w:left w:val="none" w:sz="0" w:space="0" w:color="auto"/>
                    <w:bottom w:val="none" w:sz="0" w:space="0" w:color="auto"/>
                    <w:right w:val="none" w:sz="0" w:space="0" w:color="auto"/>
                  </w:divBdr>
                  <w:divsChild>
                    <w:div w:id="606154080">
                      <w:marLeft w:val="0"/>
                      <w:marRight w:val="0"/>
                      <w:marTop w:val="0"/>
                      <w:marBottom w:val="0"/>
                      <w:divBdr>
                        <w:top w:val="none" w:sz="0" w:space="0" w:color="auto"/>
                        <w:left w:val="none" w:sz="0" w:space="0" w:color="auto"/>
                        <w:bottom w:val="none" w:sz="0" w:space="0" w:color="auto"/>
                        <w:right w:val="none" w:sz="0" w:space="0" w:color="auto"/>
                      </w:divBdr>
                      <w:divsChild>
                        <w:div w:id="154537749">
                          <w:marLeft w:val="0"/>
                          <w:marRight w:val="0"/>
                          <w:marTop w:val="0"/>
                          <w:marBottom w:val="0"/>
                          <w:divBdr>
                            <w:top w:val="none" w:sz="0" w:space="0" w:color="auto"/>
                            <w:left w:val="none" w:sz="0" w:space="0" w:color="auto"/>
                            <w:bottom w:val="none" w:sz="0" w:space="0" w:color="auto"/>
                            <w:right w:val="none" w:sz="0" w:space="0" w:color="auto"/>
                          </w:divBdr>
                          <w:divsChild>
                            <w:div w:id="974214006">
                              <w:marLeft w:val="0"/>
                              <w:marRight w:val="0"/>
                              <w:marTop w:val="0"/>
                              <w:marBottom w:val="0"/>
                              <w:divBdr>
                                <w:top w:val="none" w:sz="0" w:space="0" w:color="auto"/>
                                <w:left w:val="none" w:sz="0" w:space="0" w:color="auto"/>
                                <w:bottom w:val="none" w:sz="0" w:space="0" w:color="auto"/>
                                <w:right w:val="none" w:sz="0" w:space="0" w:color="auto"/>
                              </w:divBdr>
                              <w:divsChild>
                                <w:div w:id="1932660558">
                                  <w:marLeft w:val="0"/>
                                  <w:marRight w:val="0"/>
                                  <w:marTop w:val="0"/>
                                  <w:marBottom w:val="0"/>
                                  <w:divBdr>
                                    <w:top w:val="none" w:sz="0" w:space="0" w:color="auto"/>
                                    <w:left w:val="none" w:sz="0" w:space="0" w:color="auto"/>
                                    <w:bottom w:val="none" w:sz="0" w:space="0" w:color="auto"/>
                                    <w:right w:val="none" w:sz="0" w:space="0" w:color="auto"/>
                                  </w:divBdr>
                                  <w:divsChild>
                                    <w:div w:id="153912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03799">
                  <w:marLeft w:val="0"/>
                  <w:marRight w:val="0"/>
                  <w:marTop w:val="0"/>
                  <w:marBottom w:val="0"/>
                  <w:divBdr>
                    <w:top w:val="none" w:sz="0" w:space="0" w:color="auto"/>
                    <w:left w:val="none" w:sz="0" w:space="0" w:color="auto"/>
                    <w:bottom w:val="none" w:sz="0" w:space="0" w:color="auto"/>
                    <w:right w:val="none" w:sz="0" w:space="0" w:color="auto"/>
                  </w:divBdr>
                  <w:divsChild>
                    <w:div w:id="94981826">
                      <w:marLeft w:val="0"/>
                      <w:marRight w:val="0"/>
                      <w:marTop w:val="0"/>
                      <w:marBottom w:val="0"/>
                      <w:divBdr>
                        <w:top w:val="none" w:sz="0" w:space="0" w:color="auto"/>
                        <w:left w:val="none" w:sz="0" w:space="0" w:color="auto"/>
                        <w:bottom w:val="none" w:sz="0" w:space="0" w:color="auto"/>
                        <w:right w:val="none" w:sz="0" w:space="0" w:color="auto"/>
                      </w:divBdr>
                    </w:div>
                    <w:div w:id="48385456">
                      <w:marLeft w:val="0"/>
                      <w:marRight w:val="0"/>
                      <w:marTop w:val="0"/>
                      <w:marBottom w:val="0"/>
                      <w:divBdr>
                        <w:top w:val="none" w:sz="0" w:space="0" w:color="auto"/>
                        <w:left w:val="none" w:sz="0" w:space="0" w:color="auto"/>
                        <w:bottom w:val="none" w:sz="0" w:space="0" w:color="auto"/>
                        <w:right w:val="none" w:sz="0" w:space="0" w:color="auto"/>
                      </w:divBdr>
                      <w:divsChild>
                        <w:div w:id="1806192375">
                          <w:marLeft w:val="0"/>
                          <w:marRight w:val="0"/>
                          <w:marTop w:val="0"/>
                          <w:marBottom w:val="0"/>
                          <w:divBdr>
                            <w:top w:val="none" w:sz="0" w:space="0" w:color="auto"/>
                            <w:left w:val="none" w:sz="0" w:space="0" w:color="auto"/>
                            <w:bottom w:val="none" w:sz="0" w:space="0" w:color="auto"/>
                            <w:right w:val="none" w:sz="0" w:space="0" w:color="auto"/>
                          </w:divBdr>
                          <w:divsChild>
                            <w:div w:id="20397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411593">
                  <w:marLeft w:val="0"/>
                  <w:marRight w:val="0"/>
                  <w:marTop w:val="0"/>
                  <w:marBottom w:val="0"/>
                  <w:divBdr>
                    <w:top w:val="none" w:sz="0" w:space="0" w:color="auto"/>
                    <w:left w:val="none" w:sz="0" w:space="0" w:color="auto"/>
                    <w:bottom w:val="none" w:sz="0" w:space="0" w:color="auto"/>
                    <w:right w:val="none" w:sz="0" w:space="0" w:color="auto"/>
                  </w:divBdr>
                  <w:divsChild>
                    <w:div w:id="14968061">
                      <w:marLeft w:val="0"/>
                      <w:marRight w:val="0"/>
                      <w:marTop w:val="0"/>
                      <w:marBottom w:val="0"/>
                      <w:divBdr>
                        <w:top w:val="none" w:sz="0" w:space="0" w:color="auto"/>
                        <w:left w:val="none" w:sz="0" w:space="0" w:color="auto"/>
                        <w:bottom w:val="none" w:sz="0" w:space="0" w:color="auto"/>
                        <w:right w:val="none" w:sz="0" w:space="0" w:color="auto"/>
                      </w:divBdr>
                      <w:divsChild>
                        <w:div w:id="2048334636">
                          <w:marLeft w:val="0"/>
                          <w:marRight w:val="0"/>
                          <w:marTop w:val="0"/>
                          <w:marBottom w:val="0"/>
                          <w:divBdr>
                            <w:top w:val="none" w:sz="0" w:space="0" w:color="auto"/>
                            <w:left w:val="none" w:sz="0" w:space="0" w:color="auto"/>
                            <w:bottom w:val="none" w:sz="0" w:space="0" w:color="auto"/>
                            <w:right w:val="none" w:sz="0" w:space="0" w:color="auto"/>
                          </w:divBdr>
                          <w:divsChild>
                            <w:div w:id="194630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1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41671">
          <w:marLeft w:val="0"/>
          <w:marRight w:val="0"/>
          <w:marTop w:val="0"/>
          <w:marBottom w:val="0"/>
          <w:divBdr>
            <w:top w:val="none" w:sz="0" w:space="0" w:color="auto"/>
            <w:left w:val="none" w:sz="0" w:space="0" w:color="auto"/>
            <w:bottom w:val="none" w:sz="0" w:space="0" w:color="auto"/>
            <w:right w:val="none" w:sz="0" w:space="0" w:color="auto"/>
          </w:divBdr>
          <w:divsChild>
            <w:div w:id="1943300210">
              <w:marLeft w:val="0"/>
              <w:marRight w:val="0"/>
              <w:marTop w:val="0"/>
              <w:marBottom w:val="0"/>
              <w:divBdr>
                <w:top w:val="none" w:sz="0" w:space="0" w:color="auto"/>
                <w:left w:val="none" w:sz="0" w:space="0" w:color="auto"/>
                <w:bottom w:val="single" w:sz="6" w:space="8" w:color="DDDDDD"/>
                <w:right w:val="none" w:sz="0" w:space="0" w:color="auto"/>
              </w:divBdr>
              <w:divsChild>
                <w:div w:id="479924219">
                  <w:marLeft w:val="0"/>
                  <w:marRight w:val="150"/>
                  <w:marTop w:val="45"/>
                  <w:marBottom w:val="75"/>
                  <w:divBdr>
                    <w:top w:val="none" w:sz="0" w:space="0" w:color="auto"/>
                    <w:left w:val="none" w:sz="0" w:space="0" w:color="auto"/>
                    <w:bottom w:val="none" w:sz="0" w:space="0" w:color="auto"/>
                    <w:right w:val="none" w:sz="0" w:space="0" w:color="auto"/>
                  </w:divBdr>
                  <w:divsChild>
                    <w:div w:id="180751548">
                      <w:marLeft w:val="0"/>
                      <w:marRight w:val="0"/>
                      <w:marTop w:val="0"/>
                      <w:marBottom w:val="0"/>
                      <w:divBdr>
                        <w:top w:val="none" w:sz="0" w:space="0" w:color="auto"/>
                        <w:left w:val="none" w:sz="0" w:space="0" w:color="auto"/>
                        <w:bottom w:val="none" w:sz="0" w:space="0" w:color="auto"/>
                        <w:right w:val="none" w:sz="0" w:space="0" w:color="auto"/>
                      </w:divBdr>
                      <w:divsChild>
                        <w:div w:id="1962180240">
                          <w:marLeft w:val="0"/>
                          <w:marRight w:val="0"/>
                          <w:marTop w:val="0"/>
                          <w:marBottom w:val="0"/>
                          <w:divBdr>
                            <w:top w:val="none" w:sz="0" w:space="0" w:color="auto"/>
                            <w:left w:val="none" w:sz="0" w:space="0" w:color="auto"/>
                            <w:bottom w:val="none" w:sz="0" w:space="0" w:color="auto"/>
                            <w:right w:val="none" w:sz="0" w:space="0" w:color="auto"/>
                          </w:divBdr>
                          <w:divsChild>
                            <w:div w:id="265962127">
                              <w:marLeft w:val="0"/>
                              <w:marRight w:val="0"/>
                              <w:marTop w:val="0"/>
                              <w:marBottom w:val="0"/>
                              <w:divBdr>
                                <w:top w:val="none" w:sz="0" w:space="0" w:color="auto"/>
                                <w:left w:val="none" w:sz="0" w:space="0" w:color="auto"/>
                                <w:bottom w:val="none" w:sz="0" w:space="0" w:color="auto"/>
                                <w:right w:val="none" w:sz="0" w:space="0" w:color="auto"/>
                              </w:divBdr>
                              <w:divsChild>
                                <w:div w:id="1235237375">
                                  <w:marLeft w:val="0"/>
                                  <w:marRight w:val="0"/>
                                  <w:marTop w:val="0"/>
                                  <w:marBottom w:val="0"/>
                                  <w:divBdr>
                                    <w:top w:val="none" w:sz="0" w:space="0" w:color="auto"/>
                                    <w:left w:val="none" w:sz="0" w:space="0" w:color="auto"/>
                                    <w:bottom w:val="none" w:sz="0" w:space="0" w:color="auto"/>
                                    <w:right w:val="none" w:sz="0" w:space="0" w:color="auto"/>
                                  </w:divBdr>
                                  <w:divsChild>
                                    <w:div w:id="29649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569811">
                  <w:marLeft w:val="0"/>
                  <w:marRight w:val="0"/>
                  <w:marTop w:val="0"/>
                  <w:marBottom w:val="0"/>
                  <w:divBdr>
                    <w:top w:val="none" w:sz="0" w:space="0" w:color="auto"/>
                    <w:left w:val="none" w:sz="0" w:space="0" w:color="auto"/>
                    <w:bottom w:val="none" w:sz="0" w:space="0" w:color="auto"/>
                    <w:right w:val="none" w:sz="0" w:space="0" w:color="auto"/>
                  </w:divBdr>
                  <w:divsChild>
                    <w:div w:id="177013263">
                      <w:marLeft w:val="0"/>
                      <w:marRight w:val="0"/>
                      <w:marTop w:val="0"/>
                      <w:marBottom w:val="0"/>
                      <w:divBdr>
                        <w:top w:val="none" w:sz="0" w:space="0" w:color="auto"/>
                        <w:left w:val="none" w:sz="0" w:space="0" w:color="auto"/>
                        <w:bottom w:val="none" w:sz="0" w:space="0" w:color="auto"/>
                        <w:right w:val="none" w:sz="0" w:space="0" w:color="auto"/>
                      </w:divBdr>
                    </w:div>
                    <w:div w:id="1113748472">
                      <w:marLeft w:val="0"/>
                      <w:marRight w:val="0"/>
                      <w:marTop w:val="0"/>
                      <w:marBottom w:val="0"/>
                      <w:divBdr>
                        <w:top w:val="none" w:sz="0" w:space="0" w:color="auto"/>
                        <w:left w:val="none" w:sz="0" w:space="0" w:color="auto"/>
                        <w:bottom w:val="none" w:sz="0" w:space="0" w:color="auto"/>
                        <w:right w:val="none" w:sz="0" w:space="0" w:color="auto"/>
                      </w:divBdr>
                      <w:divsChild>
                        <w:div w:id="593629941">
                          <w:marLeft w:val="0"/>
                          <w:marRight w:val="0"/>
                          <w:marTop w:val="0"/>
                          <w:marBottom w:val="0"/>
                          <w:divBdr>
                            <w:top w:val="none" w:sz="0" w:space="0" w:color="auto"/>
                            <w:left w:val="none" w:sz="0" w:space="0" w:color="auto"/>
                            <w:bottom w:val="none" w:sz="0" w:space="0" w:color="auto"/>
                            <w:right w:val="none" w:sz="0" w:space="0" w:color="auto"/>
                          </w:divBdr>
                          <w:divsChild>
                            <w:div w:id="202847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090166">
                  <w:marLeft w:val="0"/>
                  <w:marRight w:val="0"/>
                  <w:marTop w:val="0"/>
                  <w:marBottom w:val="0"/>
                  <w:divBdr>
                    <w:top w:val="none" w:sz="0" w:space="0" w:color="auto"/>
                    <w:left w:val="none" w:sz="0" w:space="0" w:color="auto"/>
                    <w:bottom w:val="none" w:sz="0" w:space="0" w:color="auto"/>
                    <w:right w:val="none" w:sz="0" w:space="0" w:color="auto"/>
                  </w:divBdr>
                  <w:divsChild>
                    <w:div w:id="835193792">
                      <w:marLeft w:val="0"/>
                      <w:marRight w:val="0"/>
                      <w:marTop w:val="0"/>
                      <w:marBottom w:val="0"/>
                      <w:divBdr>
                        <w:top w:val="none" w:sz="0" w:space="0" w:color="auto"/>
                        <w:left w:val="none" w:sz="0" w:space="0" w:color="auto"/>
                        <w:bottom w:val="none" w:sz="0" w:space="0" w:color="auto"/>
                        <w:right w:val="none" w:sz="0" w:space="0" w:color="auto"/>
                      </w:divBdr>
                      <w:divsChild>
                        <w:div w:id="1283416412">
                          <w:marLeft w:val="0"/>
                          <w:marRight w:val="0"/>
                          <w:marTop w:val="0"/>
                          <w:marBottom w:val="0"/>
                          <w:divBdr>
                            <w:top w:val="none" w:sz="0" w:space="0" w:color="auto"/>
                            <w:left w:val="none" w:sz="0" w:space="0" w:color="auto"/>
                            <w:bottom w:val="none" w:sz="0" w:space="0" w:color="auto"/>
                            <w:right w:val="none" w:sz="0" w:space="0" w:color="auto"/>
                          </w:divBdr>
                          <w:divsChild>
                            <w:div w:id="17593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4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519672">
          <w:marLeft w:val="0"/>
          <w:marRight w:val="0"/>
          <w:marTop w:val="0"/>
          <w:marBottom w:val="0"/>
          <w:divBdr>
            <w:top w:val="none" w:sz="0" w:space="0" w:color="auto"/>
            <w:left w:val="none" w:sz="0" w:space="0" w:color="auto"/>
            <w:bottom w:val="none" w:sz="0" w:space="0" w:color="auto"/>
            <w:right w:val="none" w:sz="0" w:space="0" w:color="auto"/>
          </w:divBdr>
          <w:divsChild>
            <w:div w:id="1203665518">
              <w:marLeft w:val="0"/>
              <w:marRight w:val="0"/>
              <w:marTop w:val="0"/>
              <w:marBottom w:val="0"/>
              <w:divBdr>
                <w:top w:val="none" w:sz="0" w:space="0" w:color="auto"/>
                <w:left w:val="none" w:sz="0" w:space="0" w:color="auto"/>
                <w:bottom w:val="single" w:sz="6" w:space="8" w:color="DDDDDD"/>
                <w:right w:val="none" w:sz="0" w:space="0" w:color="auto"/>
              </w:divBdr>
              <w:divsChild>
                <w:div w:id="1882404077">
                  <w:marLeft w:val="0"/>
                  <w:marRight w:val="150"/>
                  <w:marTop w:val="45"/>
                  <w:marBottom w:val="75"/>
                  <w:divBdr>
                    <w:top w:val="none" w:sz="0" w:space="0" w:color="auto"/>
                    <w:left w:val="none" w:sz="0" w:space="0" w:color="auto"/>
                    <w:bottom w:val="none" w:sz="0" w:space="0" w:color="auto"/>
                    <w:right w:val="none" w:sz="0" w:space="0" w:color="auto"/>
                  </w:divBdr>
                  <w:divsChild>
                    <w:div w:id="597639038">
                      <w:marLeft w:val="0"/>
                      <w:marRight w:val="0"/>
                      <w:marTop w:val="0"/>
                      <w:marBottom w:val="0"/>
                      <w:divBdr>
                        <w:top w:val="none" w:sz="0" w:space="0" w:color="auto"/>
                        <w:left w:val="none" w:sz="0" w:space="0" w:color="auto"/>
                        <w:bottom w:val="none" w:sz="0" w:space="0" w:color="auto"/>
                        <w:right w:val="none" w:sz="0" w:space="0" w:color="auto"/>
                      </w:divBdr>
                      <w:divsChild>
                        <w:div w:id="2138327082">
                          <w:marLeft w:val="0"/>
                          <w:marRight w:val="0"/>
                          <w:marTop w:val="0"/>
                          <w:marBottom w:val="0"/>
                          <w:divBdr>
                            <w:top w:val="none" w:sz="0" w:space="0" w:color="auto"/>
                            <w:left w:val="none" w:sz="0" w:space="0" w:color="auto"/>
                            <w:bottom w:val="none" w:sz="0" w:space="0" w:color="auto"/>
                            <w:right w:val="none" w:sz="0" w:space="0" w:color="auto"/>
                          </w:divBdr>
                          <w:divsChild>
                            <w:div w:id="2104102703">
                              <w:marLeft w:val="0"/>
                              <w:marRight w:val="0"/>
                              <w:marTop w:val="0"/>
                              <w:marBottom w:val="0"/>
                              <w:divBdr>
                                <w:top w:val="none" w:sz="0" w:space="0" w:color="auto"/>
                                <w:left w:val="none" w:sz="0" w:space="0" w:color="auto"/>
                                <w:bottom w:val="none" w:sz="0" w:space="0" w:color="auto"/>
                                <w:right w:val="none" w:sz="0" w:space="0" w:color="auto"/>
                              </w:divBdr>
                              <w:divsChild>
                                <w:div w:id="1416777326">
                                  <w:marLeft w:val="0"/>
                                  <w:marRight w:val="0"/>
                                  <w:marTop w:val="0"/>
                                  <w:marBottom w:val="0"/>
                                  <w:divBdr>
                                    <w:top w:val="none" w:sz="0" w:space="0" w:color="auto"/>
                                    <w:left w:val="none" w:sz="0" w:space="0" w:color="auto"/>
                                    <w:bottom w:val="none" w:sz="0" w:space="0" w:color="auto"/>
                                    <w:right w:val="none" w:sz="0" w:space="0" w:color="auto"/>
                                  </w:divBdr>
                                  <w:divsChild>
                                    <w:div w:id="12910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947138">
                  <w:marLeft w:val="0"/>
                  <w:marRight w:val="0"/>
                  <w:marTop w:val="0"/>
                  <w:marBottom w:val="0"/>
                  <w:divBdr>
                    <w:top w:val="none" w:sz="0" w:space="0" w:color="auto"/>
                    <w:left w:val="none" w:sz="0" w:space="0" w:color="auto"/>
                    <w:bottom w:val="none" w:sz="0" w:space="0" w:color="auto"/>
                    <w:right w:val="none" w:sz="0" w:space="0" w:color="auto"/>
                  </w:divBdr>
                  <w:divsChild>
                    <w:div w:id="2116902249">
                      <w:marLeft w:val="0"/>
                      <w:marRight w:val="0"/>
                      <w:marTop w:val="0"/>
                      <w:marBottom w:val="0"/>
                      <w:divBdr>
                        <w:top w:val="none" w:sz="0" w:space="0" w:color="auto"/>
                        <w:left w:val="none" w:sz="0" w:space="0" w:color="auto"/>
                        <w:bottom w:val="none" w:sz="0" w:space="0" w:color="auto"/>
                        <w:right w:val="none" w:sz="0" w:space="0" w:color="auto"/>
                      </w:divBdr>
                    </w:div>
                    <w:div w:id="644553062">
                      <w:marLeft w:val="0"/>
                      <w:marRight w:val="0"/>
                      <w:marTop w:val="0"/>
                      <w:marBottom w:val="0"/>
                      <w:divBdr>
                        <w:top w:val="none" w:sz="0" w:space="0" w:color="auto"/>
                        <w:left w:val="none" w:sz="0" w:space="0" w:color="auto"/>
                        <w:bottom w:val="none" w:sz="0" w:space="0" w:color="auto"/>
                        <w:right w:val="none" w:sz="0" w:space="0" w:color="auto"/>
                      </w:divBdr>
                      <w:divsChild>
                        <w:div w:id="2081057123">
                          <w:marLeft w:val="0"/>
                          <w:marRight w:val="0"/>
                          <w:marTop w:val="0"/>
                          <w:marBottom w:val="0"/>
                          <w:divBdr>
                            <w:top w:val="none" w:sz="0" w:space="0" w:color="auto"/>
                            <w:left w:val="none" w:sz="0" w:space="0" w:color="auto"/>
                            <w:bottom w:val="none" w:sz="0" w:space="0" w:color="auto"/>
                            <w:right w:val="none" w:sz="0" w:space="0" w:color="auto"/>
                          </w:divBdr>
                          <w:divsChild>
                            <w:div w:id="8715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340699">
                  <w:marLeft w:val="0"/>
                  <w:marRight w:val="0"/>
                  <w:marTop w:val="0"/>
                  <w:marBottom w:val="0"/>
                  <w:divBdr>
                    <w:top w:val="none" w:sz="0" w:space="0" w:color="auto"/>
                    <w:left w:val="none" w:sz="0" w:space="0" w:color="auto"/>
                    <w:bottom w:val="none" w:sz="0" w:space="0" w:color="auto"/>
                    <w:right w:val="none" w:sz="0" w:space="0" w:color="auto"/>
                  </w:divBdr>
                  <w:divsChild>
                    <w:div w:id="1956715316">
                      <w:marLeft w:val="0"/>
                      <w:marRight w:val="0"/>
                      <w:marTop w:val="0"/>
                      <w:marBottom w:val="0"/>
                      <w:divBdr>
                        <w:top w:val="none" w:sz="0" w:space="0" w:color="auto"/>
                        <w:left w:val="none" w:sz="0" w:space="0" w:color="auto"/>
                        <w:bottom w:val="none" w:sz="0" w:space="0" w:color="auto"/>
                        <w:right w:val="none" w:sz="0" w:space="0" w:color="auto"/>
                      </w:divBdr>
                      <w:divsChild>
                        <w:div w:id="700934134">
                          <w:marLeft w:val="0"/>
                          <w:marRight w:val="0"/>
                          <w:marTop w:val="0"/>
                          <w:marBottom w:val="0"/>
                          <w:divBdr>
                            <w:top w:val="none" w:sz="0" w:space="0" w:color="auto"/>
                            <w:left w:val="none" w:sz="0" w:space="0" w:color="auto"/>
                            <w:bottom w:val="none" w:sz="0" w:space="0" w:color="auto"/>
                            <w:right w:val="none" w:sz="0" w:space="0" w:color="auto"/>
                          </w:divBdr>
                          <w:divsChild>
                            <w:div w:id="6383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5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135150">
          <w:marLeft w:val="0"/>
          <w:marRight w:val="0"/>
          <w:marTop w:val="0"/>
          <w:marBottom w:val="0"/>
          <w:divBdr>
            <w:top w:val="none" w:sz="0" w:space="0" w:color="auto"/>
            <w:left w:val="none" w:sz="0" w:space="0" w:color="auto"/>
            <w:bottom w:val="none" w:sz="0" w:space="0" w:color="auto"/>
            <w:right w:val="none" w:sz="0" w:space="0" w:color="auto"/>
          </w:divBdr>
          <w:divsChild>
            <w:div w:id="567036347">
              <w:marLeft w:val="0"/>
              <w:marRight w:val="0"/>
              <w:marTop w:val="0"/>
              <w:marBottom w:val="0"/>
              <w:divBdr>
                <w:top w:val="none" w:sz="0" w:space="0" w:color="auto"/>
                <w:left w:val="none" w:sz="0" w:space="0" w:color="auto"/>
                <w:bottom w:val="single" w:sz="6" w:space="8" w:color="DDDDDD"/>
                <w:right w:val="none" w:sz="0" w:space="0" w:color="auto"/>
              </w:divBdr>
              <w:divsChild>
                <w:div w:id="887374470">
                  <w:marLeft w:val="0"/>
                  <w:marRight w:val="150"/>
                  <w:marTop w:val="45"/>
                  <w:marBottom w:val="75"/>
                  <w:divBdr>
                    <w:top w:val="none" w:sz="0" w:space="0" w:color="auto"/>
                    <w:left w:val="none" w:sz="0" w:space="0" w:color="auto"/>
                    <w:bottom w:val="none" w:sz="0" w:space="0" w:color="auto"/>
                    <w:right w:val="none" w:sz="0" w:space="0" w:color="auto"/>
                  </w:divBdr>
                  <w:divsChild>
                    <w:div w:id="1003238845">
                      <w:marLeft w:val="0"/>
                      <w:marRight w:val="0"/>
                      <w:marTop w:val="0"/>
                      <w:marBottom w:val="0"/>
                      <w:divBdr>
                        <w:top w:val="none" w:sz="0" w:space="0" w:color="auto"/>
                        <w:left w:val="none" w:sz="0" w:space="0" w:color="auto"/>
                        <w:bottom w:val="none" w:sz="0" w:space="0" w:color="auto"/>
                        <w:right w:val="none" w:sz="0" w:space="0" w:color="auto"/>
                      </w:divBdr>
                      <w:divsChild>
                        <w:div w:id="1026830821">
                          <w:marLeft w:val="0"/>
                          <w:marRight w:val="0"/>
                          <w:marTop w:val="0"/>
                          <w:marBottom w:val="0"/>
                          <w:divBdr>
                            <w:top w:val="none" w:sz="0" w:space="0" w:color="auto"/>
                            <w:left w:val="none" w:sz="0" w:space="0" w:color="auto"/>
                            <w:bottom w:val="none" w:sz="0" w:space="0" w:color="auto"/>
                            <w:right w:val="none" w:sz="0" w:space="0" w:color="auto"/>
                          </w:divBdr>
                          <w:divsChild>
                            <w:div w:id="1921065167">
                              <w:marLeft w:val="0"/>
                              <w:marRight w:val="0"/>
                              <w:marTop w:val="0"/>
                              <w:marBottom w:val="0"/>
                              <w:divBdr>
                                <w:top w:val="none" w:sz="0" w:space="0" w:color="auto"/>
                                <w:left w:val="none" w:sz="0" w:space="0" w:color="auto"/>
                                <w:bottom w:val="none" w:sz="0" w:space="0" w:color="auto"/>
                                <w:right w:val="none" w:sz="0" w:space="0" w:color="auto"/>
                              </w:divBdr>
                              <w:divsChild>
                                <w:div w:id="1635019583">
                                  <w:marLeft w:val="0"/>
                                  <w:marRight w:val="0"/>
                                  <w:marTop w:val="0"/>
                                  <w:marBottom w:val="0"/>
                                  <w:divBdr>
                                    <w:top w:val="none" w:sz="0" w:space="0" w:color="auto"/>
                                    <w:left w:val="none" w:sz="0" w:space="0" w:color="auto"/>
                                    <w:bottom w:val="none" w:sz="0" w:space="0" w:color="auto"/>
                                    <w:right w:val="none" w:sz="0" w:space="0" w:color="auto"/>
                                  </w:divBdr>
                                  <w:divsChild>
                                    <w:div w:id="14397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46251">
                  <w:marLeft w:val="0"/>
                  <w:marRight w:val="0"/>
                  <w:marTop w:val="0"/>
                  <w:marBottom w:val="0"/>
                  <w:divBdr>
                    <w:top w:val="none" w:sz="0" w:space="0" w:color="auto"/>
                    <w:left w:val="none" w:sz="0" w:space="0" w:color="auto"/>
                    <w:bottom w:val="none" w:sz="0" w:space="0" w:color="auto"/>
                    <w:right w:val="none" w:sz="0" w:space="0" w:color="auto"/>
                  </w:divBdr>
                  <w:divsChild>
                    <w:div w:id="847791274">
                      <w:marLeft w:val="0"/>
                      <w:marRight w:val="0"/>
                      <w:marTop w:val="0"/>
                      <w:marBottom w:val="0"/>
                      <w:divBdr>
                        <w:top w:val="none" w:sz="0" w:space="0" w:color="auto"/>
                        <w:left w:val="none" w:sz="0" w:space="0" w:color="auto"/>
                        <w:bottom w:val="none" w:sz="0" w:space="0" w:color="auto"/>
                        <w:right w:val="none" w:sz="0" w:space="0" w:color="auto"/>
                      </w:divBdr>
                    </w:div>
                    <w:div w:id="484080652">
                      <w:marLeft w:val="0"/>
                      <w:marRight w:val="0"/>
                      <w:marTop w:val="0"/>
                      <w:marBottom w:val="0"/>
                      <w:divBdr>
                        <w:top w:val="none" w:sz="0" w:space="0" w:color="auto"/>
                        <w:left w:val="none" w:sz="0" w:space="0" w:color="auto"/>
                        <w:bottom w:val="none" w:sz="0" w:space="0" w:color="auto"/>
                        <w:right w:val="none" w:sz="0" w:space="0" w:color="auto"/>
                      </w:divBdr>
                      <w:divsChild>
                        <w:div w:id="1355617225">
                          <w:marLeft w:val="0"/>
                          <w:marRight w:val="0"/>
                          <w:marTop w:val="0"/>
                          <w:marBottom w:val="0"/>
                          <w:divBdr>
                            <w:top w:val="none" w:sz="0" w:space="0" w:color="auto"/>
                            <w:left w:val="none" w:sz="0" w:space="0" w:color="auto"/>
                            <w:bottom w:val="none" w:sz="0" w:space="0" w:color="auto"/>
                            <w:right w:val="none" w:sz="0" w:space="0" w:color="auto"/>
                          </w:divBdr>
                          <w:divsChild>
                            <w:div w:id="95533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78072">
                  <w:marLeft w:val="0"/>
                  <w:marRight w:val="0"/>
                  <w:marTop w:val="0"/>
                  <w:marBottom w:val="0"/>
                  <w:divBdr>
                    <w:top w:val="none" w:sz="0" w:space="0" w:color="auto"/>
                    <w:left w:val="none" w:sz="0" w:space="0" w:color="auto"/>
                    <w:bottom w:val="none" w:sz="0" w:space="0" w:color="auto"/>
                    <w:right w:val="none" w:sz="0" w:space="0" w:color="auto"/>
                  </w:divBdr>
                  <w:divsChild>
                    <w:div w:id="509099644">
                      <w:marLeft w:val="0"/>
                      <w:marRight w:val="0"/>
                      <w:marTop w:val="0"/>
                      <w:marBottom w:val="0"/>
                      <w:divBdr>
                        <w:top w:val="none" w:sz="0" w:space="0" w:color="auto"/>
                        <w:left w:val="none" w:sz="0" w:space="0" w:color="auto"/>
                        <w:bottom w:val="none" w:sz="0" w:space="0" w:color="auto"/>
                        <w:right w:val="none" w:sz="0" w:space="0" w:color="auto"/>
                      </w:divBdr>
                      <w:divsChild>
                        <w:div w:id="1860926317">
                          <w:marLeft w:val="0"/>
                          <w:marRight w:val="0"/>
                          <w:marTop w:val="0"/>
                          <w:marBottom w:val="0"/>
                          <w:divBdr>
                            <w:top w:val="none" w:sz="0" w:space="0" w:color="auto"/>
                            <w:left w:val="none" w:sz="0" w:space="0" w:color="auto"/>
                            <w:bottom w:val="none" w:sz="0" w:space="0" w:color="auto"/>
                            <w:right w:val="none" w:sz="0" w:space="0" w:color="auto"/>
                          </w:divBdr>
                          <w:divsChild>
                            <w:div w:id="97517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8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834054">
          <w:marLeft w:val="0"/>
          <w:marRight w:val="0"/>
          <w:marTop w:val="0"/>
          <w:marBottom w:val="0"/>
          <w:divBdr>
            <w:top w:val="none" w:sz="0" w:space="0" w:color="auto"/>
            <w:left w:val="none" w:sz="0" w:space="0" w:color="auto"/>
            <w:bottom w:val="none" w:sz="0" w:space="0" w:color="auto"/>
            <w:right w:val="none" w:sz="0" w:space="0" w:color="auto"/>
          </w:divBdr>
          <w:divsChild>
            <w:div w:id="1437015353">
              <w:marLeft w:val="0"/>
              <w:marRight w:val="0"/>
              <w:marTop w:val="0"/>
              <w:marBottom w:val="0"/>
              <w:divBdr>
                <w:top w:val="none" w:sz="0" w:space="0" w:color="auto"/>
                <w:left w:val="none" w:sz="0" w:space="0" w:color="auto"/>
                <w:bottom w:val="single" w:sz="6" w:space="8" w:color="DDDDDD"/>
                <w:right w:val="none" w:sz="0" w:space="0" w:color="auto"/>
              </w:divBdr>
              <w:divsChild>
                <w:div w:id="1990402779">
                  <w:marLeft w:val="0"/>
                  <w:marRight w:val="150"/>
                  <w:marTop w:val="45"/>
                  <w:marBottom w:val="75"/>
                  <w:divBdr>
                    <w:top w:val="none" w:sz="0" w:space="0" w:color="auto"/>
                    <w:left w:val="none" w:sz="0" w:space="0" w:color="auto"/>
                    <w:bottom w:val="none" w:sz="0" w:space="0" w:color="auto"/>
                    <w:right w:val="none" w:sz="0" w:space="0" w:color="auto"/>
                  </w:divBdr>
                  <w:divsChild>
                    <w:div w:id="503057645">
                      <w:marLeft w:val="0"/>
                      <w:marRight w:val="0"/>
                      <w:marTop w:val="0"/>
                      <w:marBottom w:val="0"/>
                      <w:divBdr>
                        <w:top w:val="none" w:sz="0" w:space="0" w:color="auto"/>
                        <w:left w:val="none" w:sz="0" w:space="0" w:color="auto"/>
                        <w:bottom w:val="none" w:sz="0" w:space="0" w:color="auto"/>
                        <w:right w:val="none" w:sz="0" w:space="0" w:color="auto"/>
                      </w:divBdr>
                      <w:divsChild>
                        <w:div w:id="61493628">
                          <w:marLeft w:val="0"/>
                          <w:marRight w:val="0"/>
                          <w:marTop w:val="0"/>
                          <w:marBottom w:val="0"/>
                          <w:divBdr>
                            <w:top w:val="none" w:sz="0" w:space="0" w:color="auto"/>
                            <w:left w:val="none" w:sz="0" w:space="0" w:color="auto"/>
                            <w:bottom w:val="none" w:sz="0" w:space="0" w:color="auto"/>
                            <w:right w:val="none" w:sz="0" w:space="0" w:color="auto"/>
                          </w:divBdr>
                          <w:divsChild>
                            <w:div w:id="1855457674">
                              <w:marLeft w:val="0"/>
                              <w:marRight w:val="0"/>
                              <w:marTop w:val="0"/>
                              <w:marBottom w:val="0"/>
                              <w:divBdr>
                                <w:top w:val="none" w:sz="0" w:space="0" w:color="auto"/>
                                <w:left w:val="none" w:sz="0" w:space="0" w:color="auto"/>
                                <w:bottom w:val="none" w:sz="0" w:space="0" w:color="auto"/>
                                <w:right w:val="none" w:sz="0" w:space="0" w:color="auto"/>
                              </w:divBdr>
                              <w:divsChild>
                                <w:div w:id="208880758">
                                  <w:marLeft w:val="0"/>
                                  <w:marRight w:val="0"/>
                                  <w:marTop w:val="0"/>
                                  <w:marBottom w:val="0"/>
                                  <w:divBdr>
                                    <w:top w:val="none" w:sz="0" w:space="0" w:color="auto"/>
                                    <w:left w:val="none" w:sz="0" w:space="0" w:color="auto"/>
                                    <w:bottom w:val="none" w:sz="0" w:space="0" w:color="auto"/>
                                    <w:right w:val="none" w:sz="0" w:space="0" w:color="auto"/>
                                  </w:divBdr>
                                  <w:divsChild>
                                    <w:div w:id="19668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281142">
                  <w:marLeft w:val="0"/>
                  <w:marRight w:val="0"/>
                  <w:marTop w:val="0"/>
                  <w:marBottom w:val="0"/>
                  <w:divBdr>
                    <w:top w:val="none" w:sz="0" w:space="0" w:color="auto"/>
                    <w:left w:val="none" w:sz="0" w:space="0" w:color="auto"/>
                    <w:bottom w:val="none" w:sz="0" w:space="0" w:color="auto"/>
                    <w:right w:val="none" w:sz="0" w:space="0" w:color="auto"/>
                  </w:divBdr>
                  <w:divsChild>
                    <w:div w:id="1127624495">
                      <w:marLeft w:val="0"/>
                      <w:marRight w:val="0"/>
                      <w:marTop w:val="0"/>
                      <w:marBottom w:val="0"/>
                      <w:divBdr>
                        <w:top w:val="none" w:sz="0" w:space="0" w:color="auto"/>
                        <w:left w:val="none" w:sz="0" w:space="0" w:color="auto"/>
                        <w:bottom w:val="none" w:sz="0" w:space="0" w:color="auto"/>
                        <w:right w:val="none" w:sz="0" w:space="0" w:color="auto"/>
                      </w:divBdr>
                    </w:div>
                    <w:div w:id="292641175">
                      <w:marLeft w:val="0"/>
                      <w:marRight w:val="0"/>
                      <w:marTop w:val="0"/>
                      <w:marBottom w:val="0"/>
                      <w:divBdr>
                        <w:top w:val="none" w:sz="0" w:space="0" w:color="auto"/>
                        <w:left w:val="none" w:sz="0" w:space="0" w:color="auto"/>
                        <w:bottom w:val="none" w:sz="0" w:space="0" w:color="auto"/>
                        <w:right w:val="none" w:sz="0" w:space="0" w:color="auto"/>
                      </w:divBdr>
                      <w:divsChild>
                        <w:div w:id="1123889589">
                          <w:marLeft w:val="0"/>
                          <w:marRight w:val="0"/>
                          <w:marTop w:val="0"/>
                          <w:marBottom w:val="0"/>
                          <w:divBdr>
                            <w:top w:val="none" w:sz="0" w:space="0" w:color="auto"/>
                            <w:left w:val="none" w:sz="0" w:space="0" w:color="auto"/>
                            <w:bottom w:val="none" w:sz="0" w:space="0" w:color="auto"/>
                            <w:right w:val="none" w:sz="0" w:space="0" w:color="auto"/>
                          </w:divBdr>
                          <w:divsChild>
                            <w:div w:id="6629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727124">
                  <w:marLeft w:val="0"/>
                  <w:marRight w:val="0"/>
                  <w:marTop w:val="0"/>
                  <w:marBottom w:val="0"/>
                  <w:divBdr>
                    <w:top w:val="none" w:sz="0" w:space="0" w:color="auto"/>
                    <w:left w:val="none" w:sz="0" w:space="0" w:color="auto"/>
                    <w:bottom w:val="none" w:sz="0" w:space="0" w:color="auto"/>
                    <w:right w:val="none" w:sz="0" w:space="0" w:color="auto"/>
                  </w:divBdr>
                  <w:divsChild>
                    <w:div w:id="2089115896">
                      <w:marLeft w:val="0"/>
                      <w:marRight w:val="0"/>
                      <w:marTop w:val="0"/>
                      <w:marBottom w:val="0"/>
                      <w:divBdr>
                        <w:top w:val="none" w:sz="0" w:space="0" w:color="auto"/>
                        <w:left w:val="none" w:sz="0" w:space="0" w:color="auto"/>
                        <w:bottom w:val="none" w:sz="0" w:space="0" w:color="auto"/>
                        <w:right w:val="none" w:sz="0" w:space="0" w:color="auto"/>
                      </w:divBdr>
                      <w:divsChild>
                        <w:div w:id="380642343">
                          <w:marLeft w:val="0"/>
                          <w:marRight w:val="0"/>
                          <w:marTop w:val="0"/>
                          <w:marBottom w:val="0"/>
                          <w:divBdr>
                            <w:top w:val="none" w:sz="0" w:space="0" w:color="auto"/>
                            <w:left w:val="none" w:sz="0" w:space="0" w:color="auto"/>
                            <w:bottom w:val="none" w:sz="0" w:space="0" w:color="auto"/>
                            <w:right w:val="none" w:sz="0" w:space="0" w:color="auto"/>
                          </w:divBdr>
                          <w:divsChild>
                            <w:div w:id="19475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14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938124">
          <w:marLeft w:val="0"/>
          <w:marRight w:val="0"/>
          <w:marTop w:val="0"/>
          <w:marBottom w:val="0"/>
          <w:divBdr>
            <w:top w:val="none" w:sz="0" w:space="0" w:color="auto"/>
            <w:left w:val="none" w:sz="0" w:space="0" w:color="auto"/>
            <w:bottom w:val="none" w:sz="0" w:space="0" w:color="auto"/>
            <w:right w:val="none" w:sz="0" w:space="0" w:color="auto"/>
          </w:divBdr>
          <w:divsChild>
            <w:div w:id="1122571561">
              <w:marLeft w:val="0"/>
              <w:marRight w:val="0"/>
              <w:marTop w:val="0"/>
              <w:marBottom w:val="0"/>
              <w:divBdr>
                <w:top w:val="none" w:sz="0" w:space="0" w:color="auto"/>
                <w:left w:val="none" w:sz="0" w:space="0" w:color="auto"/>
                <w:bottom w:val="single" w:sz="6" w:space="8" w:color="DDDDDD"/>
                <w:right w:val="none" w:sz="0" w:space="0" w:color="auto"/>
              </w:divBdr>
              <w:divsChild>
                <w:div w:id="1593200972">
                  <w:marLeft w:val="0"/>
                  <w:marRight w:val="150"/>
                  <w:marTop w:val="45"/>
                  <w:marBottom w:val="75"/>
                  <w:divBdr>
                    <w:top w:val="none" w:sz="0" w:space="0" w:color="auto"/>
                    <w:left w:val="none" w:sz="0" w:space="0" w:color="auto"/>
                    <w:bottom w:val="none" w:sz="0" w:space="0" w:color="auto"/>
                    <w:right w:val="none" w:sz="0" w:space="0" w:color="auto"/>
                  </w:divBdr>
                  <w:divsChild>
                    <w:div w:id="942808635">
                      <w:marLeft w:val="0"/>
                      <w:marRight w:val="0"/>
                      <w:marTop w:val="0"/>
                      <w:marBottom w:val="0"/>
                      <w:divBdr>
                        <w:top w:val="none" w:sz="0" w:space="0" w:color="auto"/>
                        <w:left w:val="none" w:sz="0" w:space="0" w:color="auto"/>
                        <w:bottom w:val="none" w:sz="0" w:space="0" w:color="auto"/>
                        <w:right w:val="none" w:sz="0" w:space="0" w:color="auto"/>
                      </w:divBdr>
                      <w:divsChild>
                        <w:div w:id="387072443">
                          <w:marLeft w:val="0"/>
                          <w:marRight w:val="0"/>
                          <w:marTop w:val="0"/>
                          <w:marBottom w:val="0"/>
                          <w:divBdr>
                            <w:top w:val="none" w:sz="0" w:space="0" w:color="auto"/>
                            <w:left w:val="none" w:sz="0" w:space="0" w:color="auto"/>
                            <w:bottom w:val="none" w:sz="0" w:space="0" w:color="auto"/>
                            <w:right w:val="none" w:sz="0" w:space="0" w:color="auto"/>
                          </w:divBdr>
                          <w:divsChild>
                            <w:div w:id="1264189497">
                              <w:marLeft w:val="0"/>
                              <w:marRight w:val="0"/>
                              <w:marTop w:val="0"/>
                              <w:marBottom w:val="0"/>
                              <w:divBdr>
                                <w:top w:val="none" w:sz="0" w:space="0" w:color="auto"/>
                                <w:left w:val="none" w:sz="0" w:space="0" w:color="auto"/>
                                <w:bottom w:val="none" w:sz="0" w:space="0" w:color="auto"/>
                                <w:right w:val="none" w:sz="0" w:space="0" w:color="auto"/>
                              </w:divBdr>
                              <w:divsChild>
                                <w:div w:id="1248153084">
                                  <w:marLeft w:val="0"/>
                                  <w:marRight w:val="0"/>
                                  <w:marTop w:val="0"/>
                                  <w:marBottom w:val="0"/>
                                  <w:divBdr>
                                    <w:top w:val="none" w:sz="0" w:space="0" w:color="auto"/>
                                    <w:left w:val="none" w:sz="0" w:space="0" w:color="auto"/>
                                    <w:bottom w:val="none" w:sz="0" w:space="0" w:color="auto"/>
                                    <w:right w:val="none" w:sz="0" w:space="0" w:color="auto"/>
                                  </w:divBdr>
                                  <w:divsChild>
                                    <w:div w:id="2938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436503">
                  <w:marLeft w:val="0"/>
                  <w:marRight w:val="0"/>
                  <w:marTop w:val="0"/>
                  <w:marBottom w:val="0"/>
                  <w:divBdr>
                    <w:top w:val="none" w:sz="0" w:space="0" w:color="auto"/>
                    <w:left w:val="none" w:sz="0" w:space="0" w:color="auto"/>
                    <w:bottom w:val="none" w:sz="0" w:space="0" w:color="auto"/>
                    <w:right w:val="none" w:sz="0" w:space="0" w:color="auto"/>
                  </w:divBdr>
                  <w:divsChild>
                    <w:div w:id="1885676754">
                      <w:marLeft w:val="0"/>
                      <w:marRight w:val="0"/>
                      <w:marTop w:val="0"/>
                      <w:marBottom w:val="0"/>
                      <w:divBdr>
                        <w:top w:val="none" w:sz="0" w:space="0" w:color="auto"/>
                        <w:left w:val="none" w:sz="0" w:space="0" w:color="auto"/>
                        <w:bottom w:val="none" w:sz="0" w:space="0" w:color="auto"/>
                        <w:right w:val="none" w:sz="0" w:space="0" w:color="auto"/>
                      </w:divBdr>
                    </w:div>
                    <w:div w:id="613756999">
                      <w:marLeft w:val="0"/>
                      <w:marRight w:val="0"/>
                      <w:marTop w:val="0"/>
                      <w:marBottom w:val="0"/>
                      <w:divBdr>
                        <w:top w:val="none" w:sz="0" w:space="0" w:color="auto"/>
                        <w:left w:val="none" w:sz="0" w:space="0" w:color="auto"/>
                        <w:bottom w:val="none" w:sz="0" w:space="0" w:color="auto"/>
                        <w:right w:val="none" w:sz="0" w:space="0" w:color="auto"/>
                      </w:divBdr>
                      <w:divsChild>
                        <w:div w:id="334266311">
                          <w:marLeft w:val="0"/>
                          <w:marRight w:val="0"/>
                          <w:marTop w:val="0"/>
                          <w:marBottom w:val="0"/>
                          <w:divBdr>
                            <w:top w:val="none" w:sz="0" w:space="0" w:color="auto"/>
                            <w:left w:val="none" w:sz="0" w:space="0" w:color="auto"/>
                            <w:bottom w:val="none" w:sz="0" w:space="0" w:color="auto"/>
                            <w:right w:val="none" w:sz="0" w:space="0" w:color="auto"/>
                          </w:divBdr>
                          <w:divsChild>
                            <w:div w:id="32440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735852">
                  <w:marLeft w:val="0"/>
                  <w:marRight w:val="0"/>
                  <w:marTop w:val="0"/>
                  <w:marBottom w:val="0"/>
                  <w:divBdr>
                    <w:top w:val="none" w:sz="0" w:space="0" w:color="auto"/>
                    <w:left w:val="none" w:sz="0" w:space="0" w:color="auto"/>
                    <w:bottom w:val="none" w:sz="0" w:space="0" w:color="auto"/>
                    <w:right w:val="none" w:sz="0" w:space="0" w:color="auto"/>
                  </w:divBdr>
                  <w:divsChild>
                    <w:div w:id="1190145553">
                      <w:marLeft w:val="0"/>
                      <w:marRight w:val="0"/>
                      <w:marTop w:val="0"/>
                      <w:marBottom w:val="0"/>
                      <w:divBdr>
                        <w:top w:val="none" w:sz="0" w:space="0" w:color="auto"/>
                        <w:left w:val="none" w:sz="0" w:space="0" w:color="auto"/>
                        <w:bottom w:val="none" w:sz="0" w:space="0" w:color="auto"/>
                        <w:right w:val="none" w:sz="0" w:space="0" w:color="auto"/>
                      </w:divBdr>
                      <w:divsChild>
                        <w:div w:id="688027321">
                          <w:marLeft w:val="0"/>
                          <w:marRight w:val="0"/>
                          <w:marTop w:val="0"/>
                          <w:marBottom w:val="0"/>
                          <w:divBdr>
                            <w:top w:val="none" w:sz="0" w:space="0" w:color="auto"/>
                            <w:left w:val="none" w:sz="0" w:space="0" w:color="auto"/>
                            <w:bottom w:val="none" w:sz="0" w:space="0" w:color="auto"/>
                            <w:right w:val="none" w:sz="0" w:space="0" w:color="auto"/>
                          </w:divBdr>
                          <w:divsChild>
                            <w:div w:id="34131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738393">
          <w:marLeft w:val="0"/>
          <w:marRight w:val="0"/>
          <w:marTop w:val="0"/>
          <w:marBottom w:val="0"/>
          <w:divBdr>
            <w:top w:val="none" w:sz="0" w:space="0" w:color="auto"/>
            <w:left w:val="none" w:sz="0" w:space="0" w:color="auto"/>
            <w:bottom w:val="none" w:sz="0" w:space="0" w:color="auto"/>
            <w:right w:val="none" w:sz="0" w:space="0" w:color="auto"/>
          </w:divBdr>
          <w:divsChild>
            <w:div w:id="843477638">
              <w:marLeft w:val="0"/>
              <w:marRight w:val="0"/>
              <w:marTop w:val="0"/>
              <w:marBottom w:val="0"/>
              <w:divBdr>
                <w:top w:val="none" w:sz="0" w:space="0" w:color="auto"/>
                <w:left w:val="none" w:sz="0" w:space="0" w:color="auto"/>
                <w:bottom w:val="single" w:sz="6" w:space="8" w:color="DDDDDD"/>
                <w:right w:val="none" w:sz="0" w:space="0" w:color="auto"/>
              </w:divBdr>
              <w:divsChild>
                <w:div w:id="2005232366">
                  <w:marLeft w:val="0"/>
                  <w:marRight w:val="150"/>
                  <w:marTop w:val="45"/>
                  <w:marBottom w:val="75"/>
                  <w:divBdr>
                    <w:top w:val="none" w:sz="0" w:space="0" w:color="auto"/>
                    <w:left w:val="none" w:sz="0" w:space="0" w:color="auto"/>
                    <w:bottom w:val="none" w:sz="0" w:space="0" w:color="auto"/>
                    <w:right w:val="none" w:sz="0" w:space="0" w:color="auto"/>
                  </w:divBdr>
                  <w:divsChild>
                    <w:div w:id="509492041">
                      <w:marLeft w:val="0"/>
                      <w:marRight w:val="0"/>
                      <w:marTop w:val="0"/>
                      <w:marBottom w:val="0"/>
                      <w:divBdr>
                        <w:top w:val="none" w:sz="0" w:space="0" w:color="auto"/>
                        <w:left w:val="none" w:sz="0" w:space="0" w:color="auto"/>
                        <w:bottom w:val="none" w:sz="0" w:space="0" w:color="auto"/>
                        <w:right w:val="none" w:sz="0" w:space="0" w:color="auto"/>
                      </w:divBdr>
                      <w:divsChild>
                        <w:div w:id="428426979">
                          <w:marLeft w:val="0"/>
                          <w:marRight w:val="0"/>
                          <w:marTop w:val="0"/>
                          <w:marBottom w:val="0"/>
                          <w:divBdr>
                            <w:top w:val="none" w:sz="0" w:space="0" w:color="auto"/>
                            <w:left w:val="none" w:sz="0" w:space="0" w:color="auto"/>
                            <w:bottom w:val="none" w:sz="0" w:space="0" w:color="auto"/>
                            <w:right w:val="none" w:sz="0" w:space="0" w:color="auto"/>
                          </w:divBdr>
                          <w:divsChild>
                            <w:div w:id="1536506067">
                              <w:marLeft w:val="0"/>
                              <w:marRight w:val="0"/>
                              <w:marTop w:val="0"/>
                              <w:marBottom w:val="0"/>
                              <w:divBdr>
                                <w:top w:val="none" w:sz="0" w:space="0" w:color="auto"/>
                                <w:left w:val="none" w:sz="0" w:space="0" w:color="auto"/>
                                <w:bottom w:val="none" w:sz="0" w:space="0" w:color="auto"/>
                                <w:right w:val="none" w:sz="0" w:space="0" w:color="auto"/>
                              </w:divBdr>
                              <w:divsChild>
                                <w:div w:id="1929148013">
                                  <w:marLeft w:val="0"/>
                                  <w:marRight w:val="0"/>
                                  <w:marTop w:val="0"/>
                                  <w:marBottom w:val="0"/>
                                  <w:divBdr>
                                    <w:top w:val="none" w:sz="0" w:space="0" w:color="auto"/>
                                    <w:left w:val="none" w:sz="0" w:space="0" w:color="auto"/>
                                    <w:bottom w:val="none" w:sz="0" w:space="0" w:color="auto"/>
                                    <w:right w:val="none" w:sz="0" w:space="0" w:color="auto"/>
                                  </w:divBdr>
                                  <w:divsChild>
                                    <w:div w:id="198908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93923">
                  <w:marLeft w:val="0"/>
                  <w:marRight w:val="0"/>
                  <w:marTop w:val="0"/>
                  <w:marBottom w:val="0"/>
                  <w:divBdr>
                    <w:top w:val="none" w:sz="0" w:space="0" w:color="auto"/>
                    <w:left w:val="none" w:sz="0" w:space="0" w:color="auto"/>
                    <w:bottom w:val="none" w:sz="0" w:space="0" w:color="auto"/>
                    <w:right w:val="none" w:sz="0" w:space="0" w:color="auto"/>
                  </w:divBdr>
                  <w:divsChild>
                    <w:div w:id="1524828605">
                      <w:marLeft w:val="0"/>
                      <w:marRight w:val="0"/>
                      <w:marTop w:val="0"/>
                      <w:marBottom w:val="0"/>
                      <w:divBdr>
                        <w:top w:val="none" w:sz="0" w:space="0" w:color="auto"/>
                        <w:left w:val="none" w:sz="0" w:space="0" w:color="auto"/>
                        <w:bottom w:val="none" w:sz="0" w:space="0" w:color="auto"/>
                        <w:right w:val="none" w:sz="0" w:space="0" w:color="auto"/>
                      </w:divBdr>
                    </w:div>
                    <w:div w:id="1323309642">
                      <w:marLeft w:val="0"/>
                      <w:marRight w:val="0"/>
                      <w:marTop w:val="0"/>
                      <w:marBottom w:val="0"/>
                      <w:divBdr>
                        <w:top w:val="none" w:sz="0" w:space="0" w:color="auto"/>
                        <w:left w:val="none" w:sz="0" w:space="0" w:color="auto"/>
                        <w:bottom w:val="none" w:sz="0" w:space="0" w:color="auto"/>
                        <w:right w:val="none" w:sz="0" w:space="0" w:color="auto"/>
                      </w:divBdr>
                      <w:divsChild>
                        <w:div w:id="110637031">
                          <w:marLeft w:val="0"/>
                          <w:marRight w:val="0"/>
                          <w:marTop w:val="0"/>
                          <w:marBottom w:val="0"/>
                          <w:divBdr>
                            <w:top w:val="none" w:sz="0" w:space="0" w:color="auto"/>
                            <w:left w:val="none" w:sz="0" w:space="0" w:color="auto"/>
                            <w:bottom w:val="none" w:sz="0" w:space="0" w:color="auto"/>
                            <w:right w:val="none" w:sz="0" w:space="0" w:color="auto"/>
                          </w:divBdr>
                          <w:divsChild>
                            <w:div w:id="46262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3393">
                  <w:marLeft w:val="0"/>
                  <w:marRight w:val="0"/>
                  <w:marTop w:val="0"/>
                  <w:marBottom w:val="0"/>
                  <w:divBdr>
                    <w:top w:val="none" w:sz="0" w:space="0" w:color="auto"/>
                    <w:left w:val="none" w:sz="0" w:space="0" w:color="auto"/>
                    <w:bottom w:val="none" w:sz="0" w:space="0" w:color="auto"/>
                    <w:right w:val="none" w:sz="0" w:space="0" w:color="auto"/>
                  </w:divBdr>
                  <w:divsChild>
                    <w:div w:id="1747260338">
                      <w:marLeft w:val="0"/>
                      <w:marRight w:val="0"/>
                      <w:marTop w:val="0"/>
                      <w:marBottom w:val="0"/>
                      <w:divBdr>
                        <w:top w:val="none" w:sz="0" w:space="0" w:color="auto"/>
                        <w:left w:val="none" w:sz="0" w:space="0" w:color="auto"/>
                        <w:bottom w:val="none" w:sz="0" w:space="0" w:color="auto"/>
                        <w:right w:val="none" w:sz="0" w:space="0" w:color="auto"/>
                      </w:divBdr>
                      <w:divsChild>
                        <w:div w:id="1010987496">
                          <w:marLeft w:val="0"/>
                          <w:marRight w:val="0"/>
                          <w:marTop w:val="0"/>
                          <w:marBottom w:val="0"/>
                          <w:divBdr>
                            <w:top w:val="none" w:sz="0" w:space="0" w:color="auto"/>
                            <w:left w:val="none" w:sz="0" w:space="0" w:color="auto"/>
                            <w:bottom w:val="none" w:sz="0" w:space="0" w:color="auto"/>
                            <w:right w:val="none" w:sz="0" w:space="0" w:color="auto"/>
                          </w:divBdr>
                          <w:divsChild>
                            <w:div w:id="178699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5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80218">
          <w:marLeft w:val="0"/>
          <w:marRight w:val="0"/>
          <w:marTop w:val="0"/>
          <w:marBottom w:val="0"/>
          <w:divBdr>
            <w:top w:val="none" w:sz="0" w:space="0" w:color="auto"/>
            <w:left w:val="none" w:sz="0" w:space="0" w:color="auto"/>
            <w:bottom w:val="none" w:sz="0" w:space="0" w:color="auto"/>
            <w:right w:val="none" w:sz="0" w:space="0" w:color="auto"/>
          </w:divBdr>
          <w:divsChild>
            <w:div w:id="2140099676">
              <w:marLeft w:val="0"/>
              <w:marRight w:val="0"/>
              <w:marTop w:val="0"/>
              <w:marBottom w:val="0"/>
              <w:divBdr>
                <w:top w:val="none" w:sz="0" w:space="0" w:color="auto"/>
                <w:left w:val="none" w:sz="0" w:space="0" w:color="auto"/>
                <w:bottom w:val="single" w:sz="6" w:space="8" w:color="DDDDDD"/>
                <w:right w:val="none" w:sz="0" w:space="0" w:color="auto"/>
              </w:divBdr>
              <w:divsChild>
                <w:div w:id="1870795722">
                  <w:marLeft w:val="0"/>
                  <w:marRight w:val="150"/>
                  <w:marTop w:val="45"/>
                  <w:marBottom w:val="75"/>
                  <w:divBdr>
                    <w:top w:val="none" w:sz="0" w:space="0" w:color="auto"/>
                    <w:left w:val="none" w:sz="0" w:space="0" w:color="auto"/>
                    <w:bottom w:val="none" w:sz="0" w:space="0" w:color="auto"/>
                    <w:right w:val="none" w:sz="0" w:space="0" w:color="auto"/>
                  </w:divBdr>
                  <w:divsChild>
                    <w:div w:id="1140998969">
                      <w:marLeft w:val="0"/>
                      <w:marRight w:val="0"/>
                      <w:marTop w:val="0"/>
                      <w:marBottom w:val="0"/>
                      <w:divBdr>
                        <w:top w:val="none" w:sz="0" w:space="0" w:color="auto"/>
                        <w:left w:val="none" w:sz="0" w:space="0" w:color="auto"/>
                        <w:bottom w:val="none" w:sz="0" w:space="0" w:color="auto"/>
                        <w:right w:val="none" w:sz="0" w:space="0" w:color="auto"/>
                      </w:divBdr>
                      <w:divsChild>
                        <w:div w:id="1472167293">
                          <w:marLeft w:val="0"/>
                          <w:marRight w:val="0"/>
                          <w:marTop w:val="0"/>
                          <w:marBottom w:val="0"/>
                          <w:divBdr>
                            <w:top w:val="none" w:sz="0" w:space="0" w:color="auto"/>
                            <w:left w:val="none" w:sz="0" w:space="0" w:color="auto"/>
                            <w:bottom w:val="none" w:sz="0" w:space="0" w:color="auto"/>
                            <w:right w:val="none" w:sz="0" w:space="0" w:color="auto"/>
                          </w:divBdr>
                          <w:divsChild>
                            <w:div w:id="1398552926">
                              <w:marLeft w:val="0"/>
                              <w:marRight w:val="0"/>
                              <w:marTop w:val="0"/>
                              <w:marBottom w:val="0"/>
                              <w:divBdr>
                                <w:top w:val="none" w:sz="0" w:space="0" w:color="auto"/>
                                <w:left w:val="none" w:sz="0" w:space="0" w:color="auto"/>
                                <w:bottom w:val="none" w:sz="0" w:space="0" w:color="auto"/>
                                <w:right w:val="none" w:sz="0" w:space="0" w:color="auto"/>
                              </w:divBdr>
                              <w:divsChild>
                                <w:div w:id="77557980">
                                  <w:marLeft w:val="0"/>
                                  <w:marRight w:val="0"/>
                                  <w:marTop w:val="0"/>
                                  <w:marBottom w:val="0"/>
                                  <w:divBdr>
                                    <w:top w:val="none" w:sz="0" w:space="0" w:color="auto"/>
                                    <w:left w:val="none" w:sz="0" w:space="0" w:color="auto"/>
                                    <w:bottom w:val="none" w:sz="0" w:space="0" w:color="auto"/>
                                    <w:right w:val="none" w:sz="0" w:space="0" w:color="auto"/>
                                  </w:divBdr>
                                  <w:divsChild>
                                    <w:div w:id="124703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093357">
                  <w:marLeft w:val="0"/>
                  <w:marRight w:val="0"/>
                  <w:marTop w:val="0"/>
                  <w:marBottom w:val="0"/>
                  <w:divBdr>
                    <w:top w:val="none" w:sz="0" w:space="0" w:color="auto"/>
                    <w:left w:val="none" w:sz="0" w:space="0" w:color="auto"/>
                    <w:bottom w:val="none" w:sz="0" w:space="0" w:color="auto"/>
                    <w:right w:val="none" w:sz="0" w:space="0" w:color="auto"/>
                  </w:divBdr>
                  <w:divsChild>
                    <w:div w:id="1134913164">
                      <w:marLeft w:val="0"/>
                      <w:marRight w:val="0"/>
                      <w:marTop w:val="0"/>
                      <w:marBottom w:val="0"/>
                      <w:divBdr>
                        <w:top w:val="none" w:sz="0" w:space="0" w:color="auto"/>
                        <w:left w:val="none" w:sz="0" w:space="0" w:color="auto"/>
                        <w:bottom w:val="none" w:sz="0" w:space="0" w:color="auto"/>
                        <w:right w:val="none" w:sz="0" w:space="0" w:color="auto"/>
                      </w:divBdr>
                    </w:div>
                    <w:div w:id="1912734280">
                      <w:marLeft w:val="0"/>
                      <w:marRight w:val="0"/>
                      <w:marTop w:val="0"/>
                      <w:marBottom w:val="0"/>
                      <w:divBdr>
                        <w:top w:val="none" w:sz="0" w:space="0" w:color="auto"/>
                        <w:left w:val="none" w:sz="0" w:space="0" w:color="auto"/>
                        <w:bottom w:val="none" w:sz="0" w:space="0" w:color="auto"/>
                        <w:right w:val="none" w:sz="0" w:space="0" w:color="auto"/>
                      </w:divBdr>
                      <w:divsChild>
                        <w:div w:id="761292460">
                          <w:marLeft w:val="0"/>
                          <w:marRight w:val="0"/>
                          <w:marTop w:val="0"/>
                          <w:marBottom w:val="0"/>
                          <w:divBdr>
                            <w:top w:val="none" w:sz="0" w:space="0" w:color="auto"/>
                            <w:left w:val="none" w:sz="0" w:space="0" w:color="auto"/>
                            <w:bottom w:val="none" w:sz="0" w:space="0" w:color="auto"/>
                            <w:right w:val="none" w:sz="0" w:space="0" w:color="auto"/>
                          </w:divBdr>
                          <w:divsChild>
                            <w:div w:id="88810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341372">
                  <w:marLeft w:val="0"/>
                  <w:marRight w:val="0"/>
                  <w:marTop w:val="0"/>
                  <w:marBottom w:val="0"/>
                  <w:divBdr>
                    <w:top w:val="none" w:sz="0" w:space="0" w:color="auto"/>
                    <w:left w:val="none" w:sz="0" w:space="0" w:color="auto"/>
                    <w:bottom w:val="none" w:sz="0" w:space="0" w:color="auto"/>
                    <w:right w:val="none" w:sz="0" w:space="0" w:color="auto"/>
                  </w:divBdr>
                  <w:divsChild>
                    <w:div w:id="1418670452">
                      <w:marLeft w:val="0"/>
                      <w:marRight w:val="0"/>
                      <w:marTop w:val="0"/>
                      <w:marBottom w:val="0"/>
                      <w:divBdr>
                        <w:top w:val="none" w:sz="0" w:space="0" w:color="auto"/>
                        <w:left w:val="none" w:sz="0" w:space="0" w:color="auto"/>
                        <w:bottom w:val="none" w:sz="0" w:space="0" w:color="auto"/>
                        <w:right w:val="none" w:sz="0" w:space="0" w:color="auto"/>
                      </w:divBdr>
                      <w:divsChild>
                        <w:div w:id="538468654">
                          <w:marLeft w:val="0"/>
                          <w:marRight w:val="0"/>
                          <w:marTop w:val="0"/>
                          <w:marBottom w:val="0"/>
                          <w:divBdr>
                            <w:top w:val="none" w:sz="0" w:space="0" w:color="auto"/>
                            <w:left w:val="none" w:sz="0" w:space="0" w:color="auto"/>
                            <w:bottom w:val="none" w:sz="0" w:space="0" w:color="auto"/>
                            <w:right w:val="none" w:sz="0" w:space="0" w:color="auto"/>
                          </w:divBdr>
                          <w:divsChild>
                            <w:div w:id="125975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2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18357">
          <w:marLeft w:val="0"/>
          <w:marRight w:val="0"/>
          <w:marTop w:val="0"/>
          <w:marBottom w:val="0"/>
          <w:divBdr>
            <w:top w:val="none" w:sz="0" w:space="0" w:color="auto"/>
            <w:left w:val="none" w:sz="0" w:space="0" w:color="auto"/>
            <w:bottom w:val="none" w:sz="0" w:space="0" w:color="auto"/>
            <w:right w:val="none" w:sz="0" w:space="0" w:color="auto"/>
          </w:divBdr>
          <w:divsChild>
            <w:div w:id="2036344190">
              <w:marLeft w:val="0"/>
              <w:marRight w:val="0"/>
              <w:marTop w:val="0"/>
              <w:marBottom w:val="0"/>
              <w:divBdr>
                <w:top w:val="none" w:sz="0" w:space="0" w:color="auto"/>
                <w:left w:val="none" w:sz="0" w:space="0" w:color="auto"/>
                <w:bottom w:val="single" w:sz="6" w:space="8" w:color="DDDDDD"/>
                <w:right w:val="none" w:sz="0" w:space="0" w:color="auto"/>
              </w:divBdr>
              <w:divsChild>
                <w:div w:id="1160577889">
                  <w:marLeft w:val="0"/>
                  <w:marRight w:val="150"/>
                  <w:marTop w:val="45"/>
                  <w:marBottom w:val="75"/>
                  <w:divBdr>
                    <w:top w:val="none" w:sz="0" w:space="0" w:color="auto"/>
                    <w:left w:val="none" w:sz="0" w:space="0" w:color="auto"/>
                    <w:bottom w:val="none" w:sz="0" w:space="0" w:color="auto"/>
                    <w:right w:val="none" w:sz="0" w:space="0" w:color="auto"/>
                  </w:divBdr>
                  <w:divsChild>
                    <w:div w:id="1663074161">
                      <w:marLeft w:val="0"/>
                      <w:marRight w:val="0"/>
                      <w:marTop w:val="0"/>
                      <w:marBottom w:val="0"/>
                      <w:divBdr>
                        <w:top w:val="none" w:sz="0" w:space="0" w:color="auto"/>
                        <w:left w:val="none" w:sz="0" w:space="0" w:color="auto"/>
                        <w:bottom w:val="none" w:sz="0" w:space="0" w:color="auto"/>
                        <w:right w:val="none" w:sz="0" w:space="0" w:color="auto"/>
                      </w:divBdr>
                      <w:divsChild>
                        <w:div w:id="1232617342">
                          <w:marLeft w:val="0"/>
                          <w:marRight w:val="0"/>
                          <w:marTop w:val="0"/>
                          <w:marBottom w:val="0"/>
                          <w:divBdr>
                            <w:top w:val="none" w:sz="0" w:space="0" w:color="auto"/>
                            <w:left w:val="none" w:sz="0" w:space="0" w:color="auto"/>
                            <w:bottom w:val="none" w:sz="0" w:space="0" w:color="auto"/>
                            <w:right w:val="none" w:sz="0" w:space="0" w:color="auto"/>
                          </w:divBdr>
                          <w:divsChild>
                            <w:div w:id="232349608">
                              <w:marLeft w:val="0"/>
                              <w:marRight w:val="0"/>
                              <w:marTop w:val="0"/>
                              <w:marBottom w:val="0"/>
                              <w:divBdr>
                                <w:top w:val="none" w:sz="0" w:space="0" w:color="auto"/>
                                <w:left w:val="none" w:sz="0" w:space="0" w:color="auto"/>
                                <w:bottom w:val="none" w:sz="0" w:space="0" w:color="auto"/>
                                <w:right w:val="none" w:sz="0" w:space="0" w:color="auto"/>
                              </w:divBdr>
                              <w:divsChild>
                                <w:div w:id="1389961369">
                                  <w:marLeft w:val="0"/>
                                  <w:marRight w:val="0"/>
                                  <w:marTop w:val="0"/>
                                  <w:marBottom w:val="0"/>
                                  <w:divBdr>
                                    <w:top w:val="none" w:sz="0" w:space="0" w:color="auto"/>
                                    <w:left w:val="none" w:sz="0" w:space="0" w:color="auto"/>
                                    <w:bottom w:val="none" w:sz="0" w:space="0" w:color="auto"/>
                                    <w:right w:val="none" w:sz="0" w:space="0" w:color="auto"/>
                                  </w:divBdr>
                                  <w:divsChild>
                                    <w:div w:id="56179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284801">
                  <w:marLeft w:val="0"/>
                  <w:marRight w:val="0"/>
                  <w:marTop w:val="0"/>
                  <w:marBottom w:val="0"/>
                  <w:divBdr>
                    <w:top w:val="none" w:sz="0" w:space="0" w:color="auto"/>
                    <w:left w:val="none" w:sz="0" w:space="0" w:color="auto"/>
                    <w:bottom w:val="none" w:sz="0" w:space="0" w:color="auto"/>
                    <w:right w:val="none" w:sz="0" w:space="0" w:color="auto"/>
                  </w:divBdr>
                  <w:divsChild>
                    <w:div w:id="949705999">
                      <w:marLeft w:val="0"/>
                      <w:marRight w:val="0"/>
                      <w:marTop w:val="0"/>
                      <w:marBottom w:val="0"/>
                      <w:divBdr>
                        <w:top w:val="none" w:sz="0" w:space="0" w:color="auto"/>
                        <w:left w:val="none" w:sz="0" w:space="0" w:color="auto"/>
                        <w:bottom w:val="none" w:sz="0" w:space="0" w:color="auto"/>
                        <w:right w:val="none" w:sz="0" w:space="0" w:color="auto"/>
                      </w:divBdr>
                    </w:div>
                    <w:div w:id="853953841">
                      <w:marLeft w:val="0"/>
                      <w:marRight w:val="0"/>
                      <w:marTop w:val="0"/>
                      <w:marBottom w:val="0"/>
                      <w:divBdr>
                        <w:top w:val="none" w:sz="0" w:space="0" w:color="auto"/>
                        <w:left w:val="none" w:sz="0" w:space="0" w:color="auto"/>
                        <w:bottom w:val="none" w:sz="0" w:space="0" w:color="auto"/>
                        <w:right w:val="none" w:sz="0" w:space="0" w:color="auto"/>
                      </w:divBdr>
                      <w:divsChild>
                        <w:div w:id="56249774">
                          <w:marLeft w:val="0"/>
                          <w:marRight w:val="0"/>
                          <w:marTop w:val="0"/>
                          <w:marBottom w:val="0"/>
                          <w:divBdr>
                            <w:top w:val="none" w:sz="0" w:space="0" w:color="auto"/>
                            <w:left w:val="none" w:sz="0" w:space="0" w:color="auto"/>
                            <w:bottom w:val="none" w:sz="0" w:space="0" w:color="auto"/>
                            <w:right w:val="none" w:sz="0" w:space="0" w:color="auto"/>
                          </w:divBdr>
                          <w:divsChild>
                            <w:div w:id="6603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182818">
                  <w:marLeft w:val="0"/>
                  <w:marRight w:val="0"/>
                  <w:marTop w:val="0"/>
                  <w:marBottom w:val="0"/>
                  <w:divBdr>
                    <w:top w:val="none" w:sz="0" w:space="0" w:color="auto"/>
                    <w:left w:val="none" w:sz="0" w:space="0" w:color="auto"/>
                    <w:bottom w:val="none" w:sz="0" w:space="0" w:color="auto"/>
                    <w:right w:val="none" w:sz="0" w:space="0" w:color="auto"/>
                  </w:divBdr>
                  <w:divsChild>
                    <w:div w:id="1086070543">
                      <w:marLeft w:val="0"/>
                      <w:marRight w:val="0"/>
                      <w:marTop w:val="0"/>
                      <w:marBottom w:val="0"/>
                      <w:divBdr>
                        <w:top w:val="none" w:sz="0" w:space="0" w:color="auto"/>
                        <w:left w:val="none" w:sz="0" w:space="0" w:color="auto"/>
                        <w:bottom w:val="none" w:sz="0" w:space="0" w:color="auto"/>
                        <w:right w:val="none" w:sz="0" w:space="0" w:color="auto"/>
                      </w:divBdr>
                      <w:divsChild>
                        <w:div w:id="708067431">
                          <w:marLeft w:val="0"/>
                          <w:marRight w:val="0"/>
                          <w:marTop w:val="0"/>
                          <w:marBottom w:val="0"/>
                          <w:divBdr>
                            <w:top w:val="none" w:sz="0" w:space="0" w:color="auto"/>
                            <w:left w:val="none" w:sz="0" w:space="0" w:color="auto"/>
                            <w:bottom w:val="none" w:sz="0" w:space="0" w:color="auto"/>
                            <w:right w:val="none" w:sz="0" w:space="0" w:color="auto"/>
                          </w:divBdr>
                          <w:divsChild>
                            <w:div w:id="145386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1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954396">
          <w:marLeft w:val="0"/>
          <w:marRight w:val="0"/>
          <w:marTop w:val="0"/>
          <w:marBottom w:val="0"/>
          <w:divBdr>
            <w:top w:val="none" w:sz="0" w:space="0" w:color="auto"/>
            <w:left w:val="none" w:sz="0" w:space="0" w:color="auto"/>
            <w:bottom w:val="none" w:sz="0" w:space="0" w:color="auto"/>
            <w:right w:val="none" w:sz="0" w:space="0" w:color="auto"/>
          </w:divBdr>
          <w:divsChild>
            <w:div w:id="699597339">
              <w:marLeft w:val="0"/>
              <w:marRight w:val="0"/>
              <w:marTop w:val="0"/>
              <w:marBottom w:val="0"/>
              <w:divBdr>
                <w:top w:val="none" w:sz="0" w:space="0" w:color="auto"/>
                <w:left w:val="none" w:sz="0" w:space="0" w:color="auto"/>
                <w:bottom w:val="single" w:sz="6" w:space="8" w:color="DDDDDD"/>
                <w:right w:val="none" w:sz="0" w:space="0" w:color="auto"/>
              </w:divBdr>
              <w:divsChild>
                <w:div w:id="1436709979">
                  <w:marLeft w:val="0"/>
                  <w:marRight w:val="150"/>
                  <w:marTop w:val="45"/>
                  <w:marBottom w:val="75"/>
                  <w:divBdr>
                    <w:top w:val="none" w:sz="0" w:space="0" w:color="auto"/>
                    <w:left w:val="none" w:sz="0" w:space="0" w:color="auto"/>
                    <w:bottom w:val="none" w:sz="0" w:space="0" w:color="auto"/>
                    <w:right w:val="none" w:sz="0" w:space="0" w:color="auto"/>
                  </w:divBdr>
                  <w:divsChild>
                    <w:div w:id="2120836806">
                      <w:marLeft w:val="0"/>
                      <w:marRight w:val="0"/>
                      <w:marTop w:val="0"/>
                      <w:marBottom w:val="0"/>
                      <w:divBdr>
                        <w:top w:val="none" w:sz="0" w:space="0" w:color="auto"/>
                        <w:left w:val="none" w:sz="0" w:space="0" w:color="auto"/>
                        <w:bottom w:val="none" w:sz="0" w:space="0" w:color="auto"/>
                        <w:right w:val="none" w:sz="0" w:space="0" w:color="auto"/>
                      </w:divBdr>
                      <w:divsChild>
                        <w:div w:id="1361510413">
                          <w:marLeft w:val="0"/>
                          <w:marRight w:val="0"/>
                          <w:marTop w:val="0"/>
                          <w:marBottom w:val="0"/>
                          <w:divBdr>
                            <w:top w:val="none" w:sz="0" w:space="0" w:color="auto"/>
                            <w:left w:val="none" w:sz="0" w:space="0" w:color="auto"/>
                            <w:bottom w:val="none" w:sz="0" w:space="0" w:color="auto"/>
                            <w:right w:val="none" w:sz="0" w:space="0" w:color="auto"/>
                          </w:divBdr>
                          <w:divsChild>
                            <w:div w:id="86657108">
                              <w:marLeft w:val="0"/>
                              <w:marRight w:val="0"/>
                              <w:marTop w:val="0"/>
                              <w:marBottom w:val="0"/>
                              <w:divBdr>
                                <w:top w:val="none" w:sz="0" w:space="0" w:color="auto"/>
                                <w:left w:val="none" w:sz="0" w:space="0" w:color="auto"/>
                                <w:bottom w:val="none" w:sz="0" w:space="0" w:color="auto"/>
                                <w:right w:val="none" w:sz="0" w:space="0" w:color="auto"/>
                              </w:divBdr>
                              <w:divsChild>
                                <w:div w:id="1382247515">
                                  <w:marLeft w:val="0"/>
                                  <w:marRight w:val="0"/>
                                  <w:marTop w:val="0"/>
                                  <w:marBottom w:val="0"/>
                                  <w:divBdr>
                                    <w:top w:val="none" w:sz="0" w:space="0" w:color="auto"/>
                                    <w:left w:val="none" w:sz="0" w:space="0" w:color="auto"/>
                                    <w:bottom w:val="none" w:sz="0" w:space="0" w:color="auto"/>
                                    <w:right w:val="none" w:sz="0" w:space="0" w:color="auto"/>
                                  </w:divBdr>
                                  <w:divsChild>
                                    <w:div w:id="13756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807243">
                  <w:marLeft w:val="0"/>
                  <w:marRight w:val="0"/>
                  <w:marTop w:val="0"/>
                  <w:marBottom w:val="0"/>
                  <w:divBdr>
                    <w:top w:val="none" w:sz="0" w:space="0" w:color="auto"/>
                    <w:left w:val="none" w:sz="0" w:space="0" w:color="auto"/>
                    <w:bottom w:val="none" w:sz="0" w:space="0" w:color="auto"/>
                    <w:right w:val="none" w:sz="0" w:space="0" w:color="auto"/>
                  </w:divBdr>
                  <w:divsChild>
                    <w:div w:id="1901212456">
                      <w:marLeft w:val="0"/>
                      <w:marRight w:val="0"/>
                      <w:marTop w:val="0"/>
                      <w:marBottom w:val="0"/>
                      <w:divBdr>
                        <w:top w:val="none" w:sz="0" w:space="0" w:color="auto"/>
                        <w:left w:val="none" w:sz="0" w:space="0" w:color="auto"/>
                        <w:bottom w:val="none" w:sz="0" w:space="0" w:color="auto"/>
                        <w:right w:val="none" w:sz="0" w:space="0" w:color="auto"/>
                      </w:divBdr>
                    </w:div>
                    <w:div w:id="747655615">
                      <w:marLeft w:val="0"/>
                      <w:marRight w:val="0"/>
                      <w:marTop w:val="0"/>
                      <w:marBottom w:val="0"/>
                      <w:divBdr>
                        <w:top w:val="none" w:sz="0" w:space="0" w:color="auto"/>
                        <w:left w:val="none" w:sz="0" w:space="0" w:color="auto"/>
                        <w:bottom w:val="none" w:sz="0" w:space="0" w:color="auto"/>
                        <w:right w:val="none" w:sz="0" w:space="0" w:color="auto"/>
                      </w:divBdr>
                      <w:divsChild>
                        <w:div w:id="2093428870">
                          <w:marLeft w:val="0"/>
                          <w:marRight w:val="0"/>
                          <w:marTop w:val="0"/>
                          <w:marBottom w:val="0"/>
                          <w:divBdr>
                            <w:top w:val="none" w:sz="0" w:space="0" w:color="auto"/>
                            <w:left w:val="none" w:sz="0" w:space="0" w:color="auto"/>
                            <w:bottom w:val="none" w:sz="0" w:space="0" w:color="auto"/>
                            <w:right w:val="none" w:sz="0" w:space="0" w:color="auto"/>
                          </w:divBdr>
                          <w:divsChild>
                            <w:div w:id="3206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575404">
                  <w:marLeft w:val="0"/>
                  <w:marRight w:val="0"/>
                  <w:marTop w:val="0"/>
                  <w:marBottom w:val="0"/>
                  <w:divBdr>
                    <w:top w:val="none" w:sz="0" w:space="0" w:color="auto"/>
                    <w:left w:val="none" w:sz="0" w:space="0" w:color="auto"/>
                    <w:bottom w:val="none" w:sz="0" w:space="0" w:color="auto"/>
                    <w:right w:val="none" w:sz="0" w:space="0" w:color="auto"/>
                  </w:divBdr>
                  <w:divsChild>
                    <w:div w:id="736780687">
                      <w:marLeft w:val="0"/>
                      <w:marRight w:val="0"/>
                      <w:marTop w:val="0"/>
                      <w:marBottom w:val="0"/>
                      <w:divBdr>
                        <w:top w:val="none" w:sz="0" w:space="0" w:color="auto"/>
                        <w:left w:val="none" w:sz="0" w:space="0" w:color="auto"/>
                        <w:bottom w:val="none" w:sz="0" w:space="0" w:color="auto"/>
                        <w:right w:val="none" w:sz="0" w:space="0" w:color="auto"/>
                      </w:divBdr>
                      <w:divsChild>
                        <w:div w:id="863788984">
                          <w:marLeft w:val="0"/>
                          <w:marRight w:val="0"/>
                          <w:marTop w:val="0"/>
                          <w:marBottom w:val="0"/>
                          <w:divBdr>
                            <w:top w:val="none" w:sz="0" w:space="0" w:color="auto"/>
                            <w:left w:val="none" w:sz="0" w:space="0" w:color="auto"/>
                            <w:bottom w:val="none" w:sz="0" w:space="0" w:color="auto"/>
                            <w:right w:val="none" w:sz="0" w:space="0" w:color="auto"/>
                          </w:divBdr>
                          <w:divsChild>
                            <w:div w:id="11510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106396">
      <w:bodyDiv w:val="1"/>
      <w:marLeft w:val="0"/>
      <w:marRight w:val="0"/>
      <w:marTop w:val="0"/>
      <w:marBottom w:val="0"/>
      <w:divBdr>
        <w:top w:val="none" w:sz="0" w:space="0" w:color="auto"/>
        <w:left w:val="none" w:sz="0" w:space="0" w:color="auto"/>
        <w:bottom w:val="none" w:sz="0" w:space="0" w:color="auto"/>
        <w:right w:val="none" w:sz="0" w:space="0" w:color="auto"/>
      </w:divBdr>
      <w:divsChild>
        <w:div w:id="176315372">
          <w:marLeft w:val="0"/>
          <w:marRight w:val="0"/>
          <w:marTop w:val="0"/>
          <w:marBottom w:val="0"/>
          <w:divBdr>
            <w:top w:val="none" w:sz="0" w:space="0" w:color="auto"/>
            <w:left w:val="none" w:sz="0" w:space="0" w:color="auto"/>
            <w:bottom w:val="none" w:sz="0" w:space="0" w:color="auto"/>
            <w:right w:val="none" w:sz="0" w:space="0" w:color="auto"/>
          </w:divBdr>
          <w:divsChild>
            <w:div w:id="533273779">
              <w:marLeft w:val="0"/>
              <w:marRight w:val="0"/>
              <w:marTop w:val="0"/>
              <w:marBottom w:val="225"/>
              <w:divBdr>
                <w:top w:val="single" w:sz="6" w:space="11" w:color="DDDDDD"/>
                <w:left w:val="none" w:sz="0" w:space="0" w:color="auto"/>
                <w:bottom w:val="none" w:sz="0" w:space="0" w:color="auto"/>
                <w:right w:val="none" w:sz="0" w:space="0" w:color="auto"/>
              </w:divBdr>
              <w:divsChild>
                <w:div w:id="15622985">
                  <w:marLeft w:val="0"/>
                  <w:marRight w:val="150"/>
                  <w:marTop w:val="45"/>
                  <w:marBottom w:val="75"/>
                  <w:divBdr>
                    <w:top w:val="none" w:sz="0" w:space="0" w:color="auto"/>
                    <w:left w:val="none" w:sz="0" w:space="0" w:color="auto"/>
                    <w:bottom w:val="none" w:sz="0" w:space="0" w:color="auto"/>
                    <w:right w:val="none" w:sz="0" w:space="0" w:color="auto"/>
                  </w:divBdr>
                  <w:divsChild>
                    <w:div w:id="819999033">
                      <w:marLeft w:val="0"/>
                      <w:marRight w:val="0"/>
                      <w:marTop w:val="0"/>
                      <w:marBottom w:val="0"/>
                      <w:divBdr>
                        <w:top w:val="none" w:sz="0" w:space="0" w:color="auto"/>
                        <w:left w:val="none" w:sz="0" w:space="0" w:color="auto"/>
                        <w:bottom w:val="none" w:sz="0" w:space="0" w:color="auto"/>
                        <w:right w:val="none" w:sz="0" w:space="0" w:color="auto"/>
                      </w:divBdr>
                    </w:div>
                  </w:divsChild>
                </w:div>
                <w:div w:id="659500513">
                  <w:marLeft w:val="0"/>
                  <w:marRight w:val="0"/>
                  <w:marTop w:val="0"/>
                  <w:marBottom w:val="0"/>
                  <w:divBdr>
                    <w:top w:val="none" w:sz="0" w:space="0" w:color="auto"/>
                    <w:left w:val="none" w:sz="0" w:space="0" w:color="auto"/>
                    <w:bottom w:val="none" w:sz="0" w:space="0" w:color="auto"/>
                    <w:right w:val="none" w:sz="0" w:space="0" w:color="auto"/>
                  </w:divBdr>
                  <w:divsChild>
                    <w:div w:id="34937659">
                      <w:marLeft w:val="0"/>
                      <w:marRight w:val="0"/>
                      <w:marTop w:val="0"/>
                      <w:marBottom w:val="0"/>
                      <w:divBdr>
                        <w:top w:val="none" w:sz="0" w:space="0" w:color="auto"/>
                        <w:left w:val="none" w:sz="0" w:space="0" w:color="auto"/>
                        <w:bottom w:val="none" w:sz="0" w:space="0" w:color="auto"/>
                        <w:right w:val="none" w:sz="0" w:space="0" w:color="auto"/>
                      </w:divBdr>
                    </w:div>
                  </w:divsChild>
                </w:div>
                <w:div w:id="944851127">
                  <w:marLeft w:val="0"/>
                  <w:marRight w:val="0"/>
                  <w:marTop w:val="0"/>
                  <w:marBottom w:val="0"/>
                  <w:divBdr>
                    <w:top w:val="none" w:sz="0" w:space="0" w:color="auto"/>
                    <w:left w:val="none" w:sz="0" w:space="0" w:color="auto"/>
                    <w:bottom w:val="none" w:sz="0" w:space="0" w:color="auto"/>
                    <w:right w:val="none" w:sz="0" w:space="0" w:color="auto"/>
                  </w:divBdr>
                </w:div>
                <w:div w:id="980232661">
                  <w:marLeft w:val="0"/>
                  <w:marRight w:val="0"/>
                  <w:marTop w:val="75"/>
                  <w:marBottom w:val="75"/>
                  <w:divBdr>
                    <w:top w:val="none" w:sz="0" w:space="0" w:color="auto"/>
                    <w:left w:val="none" w:sz="0" w:space="0" w:color="auto"/>
                    <w:bottom w:val="none" w:sz="0" w:space="0" w:color="auto"/>
                    <w:right w:val="none" w:sz="0" w:space="0" w:color="auto"/>
                  </w:divBdr>
                  <w:divsChild>
                    <w:div w:id="1093822409">
                      <w:marLeft w:val="0"/>
                      <w:marRight w:val="0"/>
                      <w:marTop w:val="0"/>
                      <w:marBottom w:val="0"/>
                      <w:divBdr>
                        <w:top w:val="none" w:sz="0" w:space="0" w:color="auto"/>
                        <w:left w:val="none" w:sz="0" w:space="0" w:color="auto"/>
                        <w:bottom w:val="none" w:sz="0" w:space="0" w:color="auto"/>
                        <w:right w:val="none" w:sz="0" w:space="0" w:color="auto"/>
                      </w:divBdr>
                    </w:div>
                  </w:divsChild>
                </w:div>
                <w:div w:id="1047949551">
                  <w:marLeft w:val="0"/>
                  <w:marRight w:val="0"/>
                  <w:marTop w:val="0"/>
                  <w:marBottom w:val="0"/>
                  <w:divBdr>
                    <w:top w:val="none" w:sz="0" w:space="0" w:color="auto"/>
                    <w:left w:val="none" w:sz="0" w:space="0" w:color="auto"/>
                    <w:bottom w:val="none" w:sz="0" w:space="0" w:color="auto"/>
                    <w:right w:val="none" w:sz="0" w:space="0" w:color="auto"/>
                  </w:divBdr>
                  <w:divsChild>
                    <w:div w:id="161475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37347">
          <w:marLeft w:val="0"/>
          <w:marRight w:val="0"/>
          <w:marTop w:val="0"/>
          <w:marBottom w:val="0"/>
          <w:divBdr>
            <w:top w:val="none" w:sz="0" w:space="0" w:color="auto"/>
            <w:left w:val="none" w:sz="0" w:space="0" w:color="auto"/>
            <w:bottom w:val="none" w:sz="0" w:space="0" w:color="auto"/>
            <w:right w:val="none" w:sz="0" w:space="0" w:color="auto"/>
          </w:divBdr>
          <w:divsChild>
            <w:div w:id="1583031069">
              <w:marLeft w:val="0"/>
              <w:marRight w:val="0"/>
              <w:marTop w:val="0"/>
              <w:marBottom w:val="225"/>
              <w:divBdr>
                <w:top w:val="single" w:sz="6" w:space="11" w:color="DDDDDD"/>
                <w:left w:val="none" w:sz="0" w:space="0" w:color="auto"/>
                <w:bottom w:val="none" w:sz="0" w:space="0" w:color="auto"/>
                <w:right w:val="none" w:sz="0" w:space="0" w:color="auto"/>
              </w:divBdr>
              <w:divsChild>
                <w:div w:id="440295555">
                  <w:marLeft w:val="0"/>
                  <w:marRight w:val="0"/>
                  <w:marTop w:val="0"/>
                  <w:marBottom w:val="0"/>
                  <w:divBdr>
                    <w:top w:val="none" w:sz="0" w:space="0" w:color="auto"/>
                    <w:left w:val="none" w:sz="0" w:space="0" w:color="auto"/>
                    <w:bottom w:val="none" w:sz="0" w:space="0" w:color="auto"/>
                    <w:right w:val="none" w:sz="0" w:space="0" w:color="auto"/>
                  </w:divBdr>
                  <w:divsChild>
                    <w:div w:id="421148446">
                      <w:marLeft w:val="0"/>
                      <w:marRight w:val="0"/>
                      <w:marTop w:val="0"/>
                      <w:marBottom w:val="0"/>
                      <w:divBdr>
                        <w:top w:val="none" w:sz="0" w:space="0" w:color="auto"/>
                        <w:left w:val="none" w:sz="0" w:space="0" w:color="auto"/>
                        <w:bottom w:val="none" w:sz="0" w:space="0" w:color="auto"/>
                        <w:right w:val="none" w:sz="0" w:space="0" w:color="auto"/>
                      </w:divBdr>
                    </w:div>
                  </w:divsChild>
                </w:div>
                <w:div w:id="874387949">
                  <w:marLeft w:val="0"/>
                  <w:marRight w:val="0"/>
                  <w:marTop w:val="0"/>
                  <w:marBottom w:val="0"/>
                  <w:divBdr>
                    <w:top w:val="none" w:sz="0" w:space="0" w:color="auto"/>
                    <w:left w:val="none" w:sz="0" w:space="0" w:color="auto"/>
                    <w:bottom w:val="none" w:sz="0" w:space="0" w:color="auto"/>
                    <w:right w:val="none" w:sz="0" w:space="0" w:color="auto"/>
                  </w:divBdr>
                </w:div>
                <w:div w:id="987637182">
                  <w:marLeft w:val="0"/>
                  <w:marRight w:val="0"/>
                  <w:marTop w:val="75"/>
                  <w:marBottom w:val="75"/>
                  <w:divBdr>
                    <w:top w:val="none" w:sz="0" w:space="0" w:color="auto"/>
                    <w:left w:val="none" w:sz="0" w:space="0" w:color="auto"/>
                    <w:bottom w:val="none" w:sz="0" w:space="0" w:color="auto"/>
                    <w:right w:val="none" w:sz="0" w:space="0" w:color="auto"/>
                  </w:divBdr>
                  <w:divsChild>
                    <w:div w:id="2015720971">
                      <w:marLeft w:val="0"/>
                      <w:marRight w:val="0"/>
                      <w:marTop w:val="0"/>
                      <w:marBottom w:val="0"/>
                      <w:divBdr>
                        <w:top w:val="none" w:sz="0" w:space="0" w:color="auto"/>
                        <w:left w:val="none" w:sz="0" w:space="0" w:color="auto"/>
                        <w:bottom w:val="none" w:sz="0" w:space="0" w:color="auto"/>
                        <w:right w:val="none" w:sz="0" w:space="0" w:color="auto"/>
                      </w:divBdr>
                      <w:divsChild>
                        <w:div w:id="1582257071">
                          <w:marLeft w:val="0"/>
                          <w:marRight w:val="0"/>
                          <w:marTop w:val="225"/>
                          <w:marBottom w:val="0"/>
                          <w:divBdr>
                            <w:top w:val="none" w:sz="0" w:space="0" w:color="auto"/>
                            <w:left w:val="none" w:sz="0" w:space="0" w:color="auto"/>
                            <w:bottom w:val="none" w:sz="0" w:space="0" w:color="auto"/>
                            <w:right w:val="none" w:sz="0" w:space="0" w:color="auto"/>
                          </w:divBdr>
                          <w:divsChild>
                            <w:div w:id="2099012934">
                              <w:marLeft w:val="0"/>
                              <w:marRight w:val="0"/>
                              <w:marTop w:val="0"/>
                              <w:marBottom w:val="0"/>
                              <w:divBdr>
                                <w:top w:val="none" w:sz="0" w:space="0" w:color="auto"/>
                                <w:left w:val="none" w:sz="0" w:space="0" w:color="auto"/>
                                <w:bottom w:val="none" w:sz="0" w:space="0" w:color="auto"/>
                                <w:right w:val="none" w:sz="0" w:space="0" w:color="auto"/>
                              </w:divBdr>
                              <w:divsChild>
                                <w:div w:id="8731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9575">
                  <w:marLeft w:val="0"/>
                  <w:marRight w:val="0"/>
                  <w:marTop w:val="0"/>
                  <w:marBottom w:val="0"/>
                  <w:divBdr>
                    <w:top w:val="none" w:sz="0" w:space="0" w:color="auto"/>
                    <w:left w:val="none" w:sz="0" w:space="0" w:color="auto"/>
                    <w:bottom w:val="none" w:sz="0" w:space="0" w:color="auto"/>
                    <w:right w:val="none" w:sz="0" w:space="0" w:color="auto"/>
                  </w:divBdr>
                  <w:divsChild>
                    <w:div w:id="23509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52424">
              <w:marLeft w:val="0"/>
              <w:marRight w:val="0"/>
              <w:marTop w:val="0"/>
              <w:marBottom w:val="225"/>
              <w:divBdr>
                <w:top w:val="single" w:sz="6" w:space="11" w:color="DDDDDD"/>
                <w:left w:val="none" w:sz="0" w:space="0" w:color="auto"/>
                <w:bottom w:val="none" w:sz="0" w:space="0" w:color="auto"/>
                <w:right w:val="none" w:sz="0" w:space="0" w:color="auto"/>
              </w:divBdr>
              <w:divsChild>
                <w:div w:id="1934313116">
                  <w:marLeft w:val="0"/>
                  <w:marRight w:val="150"/>
                  <w:marTop w:val="45"/>
                  <w:marBottom w:val="75"/>
                  <w:divBdr>
                    <w:top w:val="none" w:sz="0" w:space="0" w:color="auto"/>
                    <w:left w:val="none" w:sz="0" w:space="0" w:color="auto"/>
                    <w:bottom w:val="none" w:sz="0" w:space="0" w:color="auto"/>
                    <w:right w:val="none" w:sz="0" w:space="0" w:color="auto"/>
                  </w:divBdr>
                  <w:divsChild>
                    <w:div w:id="585919211">
                      <w:marLeft w:val="0"/>
                      <w:marRight w:val="0"/>
                      <w:marTop w:val="0"/>
                      <w:marBottom w:val="0"/>
                      <w:divBdr>
                        <w:top w:val="none" w:sz="0" w:space="0" w:color="auto"/>
                        <w:left w:val="none" w:sz="0" w:space="0" w:color="auto"/>
                        <w:bottom w:val="none" w:sz="0" w:space="0" w:color="auto"/>
                        <w:right w:val="none" w:sz="0" w:space="0" w:color="auto"/>
                      </w:divBdr>
                    </w:div>
                  </w:divsChild>
                </w:div>
                <w:div w:id="707876927">
                  <w:marLeft w:val="0"/>
                  <w:marRight w:val="0"/>
                  <w:marTop w:val="0"/>
                  <w:marBottom w:val="0"/>
                  <w:divBdr>
                    <w:top w:val="none" w:sz="0" w:space="0" w:color="auto"/>
                    <w:left w:val="none" w:sz="0" w:space="0" w:color="auto"/>
                    <w:bottom w:val="none" w:sz="0" w:space="0" w:color="auto"/>
                    <w:right w:val="none" w:sz="0" w:space="0" w:color="auto"/>
                  </w:divBdr>
                  <w:divsChild>
                    <w:div w:id="1727869540">
                      <w:marLeft w:val="0"/>
                      <w:marRight w:val="0"/>
                      <w:marTop w:val="0"/>
                      <w:marBottom w:val="0"/>
                      <w:divBdr>
                        <w:top w:val="none" w:sz="0" w:space="0" w:color="auto"/>
                        <w:left w:val="none" w:sz="0" w:space="0" w:color="auto"/>
                        <w:bottom w:val="none" w:sz="0" w:space="0" w:color="auto"/>
                        <w:right w:val="none" w:sz="0" w:space="0" w:color="auto"/>
                      </w:divBdr>
                    </w:div>
                  </w:divsChild>
                </w:div>
                <w:div w:id="245380424">
                  <w:marLeft w:val="0"/>
                  <w:marRight w:val="0"/>
                  <w:marTop w:val="0"/>
                  <w:marBottom w:val="0"/>
                  <w:divBdr>
                    <w:top w:val="none" w:sz="0" w:space="0" w:color="auto"/>
                    <w:left w:val="none" w:sz="0" w:space="0" w:color="auto"/>
                    <w:bottom w:val="none" w:sz="0" w:space="0" w:color="auto"/>
                    <w:right w:val="none" w:sz="0" w:space="0" w:color="auto"/>
                  </w:divBdr>
                </w:div>
                <w:div w:id="1975521608">
                  <w:marLeft w:val="0"/>
                  <w:marRight w:val="0"/>
                  <w:marTop w:val="75"/>
                  <w:marBottom w:val="75"/>
                  <w:divBdr>
                    <w:top w:val="none" w:sz="0" w:space="0" w:color="auto"/>
                    <w:left w:val="none" w:sz="0" w:space="0" w:color="auto"/>
                    <w:bottom w:val="none" w:sz="0" w:space="0" w:color="auto"/>
                    <w:right w:val="none" w:sz="0" w:space="0" w:color="auto"/>
                  </w:divBdr>
                  <w:divsChild>
                    <w:div w:id="8565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210">
              <w:marLeft w:val="0"/>
              <w:marRight w:val="0"/>
              <w:marTop w:val="0"/>
              <w:marBottom w:val="225"/>
              <w:divBdr>
                <w:top w:val="single" w:sz="6" w:space="11" w:color="DDDDDD"/>
                <w:left w:val="none" w:sz="0" w:space="0" w:color="auto"/>
                <w:bottom w:val="none" w:sz="0" w:space="0" w:color="auto"/>
                <w:right w:val="none" w:sz="0" w:space="0" w:color="auto"/>
              </w:divBdr>
              <w:divsChild>
                <w:div w:id="1453671137">
                  <w:marLeft w:val="0"/>
                  <w:marRight w:val="150"/>
                  <w:marTop w:val="45"/>
                  <w:marBottom w:val="75"/>
                  <w:divBdr>
                    <w:top w:val="none" w:sz="0" w:space="0" w:color="auto"/>
                    <w:left w:val="none" w:sz="0" w:space="0" w:color="auto"/>
                    <w:bottom w:val="none" w:sz="0" w:space="0" w:color="auto"/>
                    <w:right w:val="none" w:sz="0" w:space="0" w:color="auto"/>
                  </w:divBdr>
                  <w:divsChild>
                    <w:div w:id="507867413">
                      <w:marLeft w:val="0"/>
                      <w:marRight w:val="0"/>
                      <w:marTop w:val="0"/>
                      <w:marBottom w:val="0"/>
                      <w:divBdr>
                        <w:top w:val="none" w:sz="0" w:space="0" w:color="auto"/>
                        <w:left w:val="none" w:sz="0" w:space="0" w:color="auto"/>
                        <w:bottom w:val="none" w:sz="0" w:space="0" w:color="auto"/>
                        <w:right w:val="none" w:sz="0" w:space="0" w:color="auto"/>
                      </w:divBdr>
                    </w:div>
                  </w:divsChild>
                </w:div>
                <w:div w:id="490484892">
                  <w:marLeft w:val="0"/>
                  <w:marRight w:val="0"/>
                  <w:marTop w:val="0"/>
                  <w:marBottom w:val="0"/>
                  <w:divBdr>
                    <w:top w:val="none" w:sz="0" w:space="0" w:color="auto"/>
                    <w:left w:val="none" w:sz="0" w:space="0" w:color="auto"/>
                    <w:bottom w:val="none" w:sz="0" w:space="0" w:color="auto"/>
                    <w:right w:val="none" w:sz="0" w:space="0" w:color="auto"/>
                  </w:divBdr>
                  <w:divsChild>
                    <w:div w:id="1480927295">
                      <w:marLeft w:val="0"/>
                      <w:marRight w:val="0"/>
                      <w:marTop w:val="0"/>
                      <w:marBottom w:val="0"/>
                      <w:divBdr>
                        <w:top w:val="none" w:sz="0" w:space="0" w:color="auto"/>
                        <w:left w:val="none" w:sz="0" w:space="0" w:color="auto"/>
                        <w:bottom w:val="none" w:sz="0" w:space="0" w:color="auto"/>
                        <w:right w:val="none" w:sz="0" w:space="0" w:color="auto"/>
                      </w:divBdr>
                    </w:div>
                  </w:divsChild>
                </w:div>
                <w:div w:id="1461070378">
                  <w:marLeft w:val="0"/>
                  <w:marRight w:val="0"/>
                  <w:marTop w:val="0"/>
                  <w:marBottom w:val="0"/>
                  <w:divBdr>
                    <w:top w:val="none" w:sz="0" w:space="0" w:color="auto"/>
                    <w:left w:val="none" w:sz="0" w:space="0" w:color="auto"/>
                    <w:bottom w:val="none" w:sz="0" w:space="0" w:color="auto"/>
                    <w:right w:val="none" w:sz="0" w:space="0" w:color="auto"/>
                  </w:divBdr>
                </w:div>
                <w:div w:id="1069157173">
                  <w:marLeft w:val="0"/>
                  <w:marRight w:val="0"/>
                  <w:marTop w:val="75"/>
                  <w:marBottom w:val="75"/>
                  <w:divBdr>
                    <w:top w:val="none" w:sz="0" w:space="0" w:color="auto"/>
                    <w:left w:val="none" w:sz="0" w:space="0" w:color="auto"/>
                    <w:bottom w:val="none" w:sz="0" w:space="0" w:color="auto"/>
                    <w:right w:val="none" w:sz="0" w:space="0" w:color="auto"/>
                  </w:divBdr>
                  <w:divsChild>
                    <w:div w:id="42430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03343">
          <w:marLeft w:val="0"/>
          <w:marRight w:val="0"/>
          <w:marTop w:val="0"/>
          <w:marBottom w:val="0"/>
          <w:divBdr>
            <w:top w:val="none" w:sz="0" w:space="0" w:color="auto"/>
            <w:left w:val="none" w:sz="0" w:space="0" w:color="auto"/>
            <w:bottom w:val="none" w:sz="0" w:space="0" w:color="auto"/>
            <w:right w:val="none" w:sz="0" w:space="0" w:color="auto"/>
          </w:divBdr>
          <w:divsChild>
            <w:div w:id="596910457">
              <w:marLeft w:val="0"/>
              <w:marRight w:val="0"/>
              <w:marTop w:val="0"/>
              <w:marBottom w:val="225"/>
              <w:divBdr>
                <w:top w:val="single" w:sz="6" w:space="11" w:color="DDDDDD"/>
                <w:left w:val="none" w:sz="0" w:space="0" w:color="auto"/>
                <w:bottom w:val="none" w:sz="0" w:space="0" w:color="auto"/>
                <w:right w:val="none" w:sz="0" w:space="0" w:color="auto"/>
              </w:divBdr>
              <w:divsChild>
                <w:div w:id="215943010">
                  <w:marLeft w:val="0"/>
                  <w:marRight w:val="150"/>
                  <w:marTop w:val="45"/>
                  <w:marBottom w:val="75"/>
                  <w:divBdr>
                    <w:top w:val="none" w:sz="0" w:space="0" w:color="auto"/>
                    <w:left w:val="none" w:sz="0" w:space="0" w:color="auto"/>
                    <w:bottom w:val="none" w:sz="0" w:space="0" w:color="auto"/>
                    <w:right w:val="none" w:sz="0" w:space="0" w:color="auto"/>
                  </w:divBdr>
                  <w:divsChild>
                    <w:div w:id="637299786">
                      <w:marLeft w:val="0"/>
                      <w:marRight w:val="0"/>
                      <w:marTop w:val="0"/>
                      <w:marBottom w:val="0"/>
                      <w:divBdr>
                        <w:top w:val="none" w:sz="0" w:space="0" w:color="auto"/>
                        <w:left w:val="none" w:sz="0" w:space="0" w:color="auto"/>
                        <w:bottom w:val="none" w:sz="0" w:space="0" w:color="auto"/>
                        <w:right w:val="none" w:sz="0" w:space="0" w:color="auto"/>
                      </w:divBdr>
                    </w:div>
                  </w:divsChild>
                </w:div>
                <w:div w:id="1121067610">
                  <w:marLeft w:val="0"/>
                  <w:marRight w:val="0"/>
                  <w:marTop w:val="0"/>
                  <w:marBottom w:val="0"/>
                  <w:divBdr>
                    <w:top w:val="none" w:sz="0" w:space="0" w:color="auto"/>
                    <w:left w:val="none" w:sz="0" w:space="0" w:color="auto"/>
                    <w:bottom w:val="none" w:sz="0" w:space="0" w:color="auto"/>
                    <w:right w:val="none" w:sz="0" w:space="0" w:color="auto"/>
                  </w:divBdr>
                  <w:divsChild>
                    <w:div w:id="866718096">
                      <w:marLeft w:val="0"/>
                      <w:marRight w:val="0"/>
                      <w:marTop w:val="0"/>
                      <w:marBottom w:val="0"/>
                      <w:divBdr>
                        <w:top w:val="none" w:sz="0" w:space="0" w:color="auto"/>
                        <w:left w:val="none" w:sz="0" w:space="0" w:color="auto"/>
                        <w:bottom w:val="none" w:sz="0" w:space="0" w:color="auto"/>
                        <w:right w:val="none" w:sz="0" w:space="0" w:color="auto"/>
                      </w:divBdr>
                    </w:div>
                  </w:divsChild>
                </w:div>
                <w:div w:id="1957102392">
                  <w:marLeft w:val="0"/>
                  <w:marRight w:val="0"/>
                  <w:marTop w:val="0"/>
                  <w:marBottom w:val="0"/>
                  <w:divBdr>
                    <w:top w:val="none" w:sz="0" w:space="0" w:color="auto"/>
                    <w:left w:val="none" w:sz="0" w:space="0" w:color="auto"/>
                    <w:bottom w:val="none" w:sz="0" w:space="0" w:color="auto"/>
                    <w:right w:val="none" w:sz="0" w:space="0" w:color="auto"/>
                  </w:divBdr>
                </w:div>
                <w:div w:id="189074372">
                  <w:marLeft w:val="0"/>
                  <w:marRight w:val="0"/>
                  <w:marTop w:val="75"/>
                  <w:marBottom w:val="75"/>
                  <w:divBdr>
                    <w:top w:val="none" w:sz="0" w:space="0" w:color="auto"/>
                    <w:left w:val="none" w:sz="0" w:space="0" w:color="auto"/>
                    <w:bottom w:val="none" w:sz="0" w:space="0" w:color="auto"/>
                    <w:right w:val="none" w:sz="0" w:space="0" w:color="auto"/>
                  </w:divBdr>
                  <w:divsChild>
                    <w:div w:id="105733444">
                      <w:marLeft w:val="0"/>
                      <w:marRight w:val="0"/>
                      <w:marTop w:val="0"/>
                      <w:marBottom w:val="0"/>
                      <w:divBdr>
                        <w:top w:val="none" w:sz="0" w:space="0" w:color="auto"/>
                        <w:left w:val="none" w:sz="0" w:space="0" w:color="auto"/>
                        <w:bottom w:val="none" w:sz="0" w:space="0" w:color="auto"/>
                        <w:right w:val="none" w:sz="0" w:space="0" w:color="auto"/>
                      </w:divBdr>
                    </w:div>
                  </w:divsChild>
                </w:div>
                <w:div w:id="781068665">
                  <w:marLeft w:val="0"/>
                  <w:marRight w:val="0"/>
                  <w:marTop w:val="0"/>
                  <w:marBottom w:val="0"/>
                  <w:divBdr>
                    <w:top w:val="none" w:sz="0" w:space="0" w:color="auto"/>
                    <w:left w:val="none" w:sz="0" w:space="0" w:color="auto"/>
                    <w:bottom w:val="none" w:sz="0" w:space="0" w:color="auto"/>
                    <w:right w:val="none" w:sz="0" w:space="0" w:color="auto"/>
                  </w:divBdr>
                  <w:divsChild>
                    <w:div w:id="180650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02756">
              <w:marLeft w:val="0"/>
              <w:marRight w:val="0"/>
              <w:marTop w:val="0"/>
              <w:marBottom w:val="225"/>
              <w:divBdr>
                <w:top w:val="single" w:sz="6" w:space="11" w:color="DDDDDD"/>
                <w:left w:val="none" w:sz="0" w:space="0" w:color="auto"/>
                <w:bottom w:val="none" w:sz="0" w:space="0" w:color="auto"/>
                <w:right w:val="none" w:sz="0" w:space="0" w:color="auto"/>
              </w:divBdr>
              <w:divsChild>
                <w:div w:id="1518082669">
                  <w:marLeft w:val="0"/>
                  <w:marRight w:val="150"/>
                  <w:marTop w:val="45"/>
                  <w:marBottom w:val="75"/>
                  <w:divBdr>
                    <w:top w:val="none" w:sz="0" w:space="0" w:color="auto"/>
                    <w:left w:val="none" w:sz="0" w:space="0" w:color="auto"/>
                    <w:bottom w:val="none" w:sz="0" w:space="0" w:color="auto"/>
                    <w:right w:val="none" w:sz="0" w:space="0" w:color="auto"/>
                  </w:divBdr>
                  <w:divsChild>
                    <w:div w:id="811367088">
                      <w:marLeft w:val="0"/>
                      <w:marRight w:val="0"/>
                      <w:marTop w:val="0"/>
                      <w:marBottom w:val="0"/>
                      <w:divBdr>
                        <w:top w:val="none" w:sz="0" w:space="0" w:color="auto"/>
                        <w:left w:val="none" w:sz="0" w:space="0" w:color="auto"/>
                        <w:bottom w:val="none" w:sz="0" w:space="0" w:color="auto"/>
                        <w:right w:val="none" w:sz="0" w:space="0" w:color="auto"/>
                      </w:divBdr>
                    </w:div>
                  </w:divsChild>
                </w:div>
                <w:div w:id="1770468629">
                  <w:marLeft w:val="0"/>
                  <w:marRight w:val="0"/>
                  <w:marTop w:val="0"/>
                  <w:marBottom w:val="0"/>
                  <w:divBdr>
                    <w:top w:val="none" w:sz="0" w:space="0" w:color="auto"/>
                    <w:left w:val="none" w:sz="0" w:space="0" w:color="auto"/>
                    <w:bottom w:val="none" w:sz="0" w:space="0" w:color="auto"/>
                    <w:right w:val="none" w:sz="0" w:space="0" w:color="auto"/>
                  </w:divBdr>
                  <w:divsChild>
                    <w:div w:id="1503819470">
                      <w:marLeft w:val="0"/>
                      <w:marRight w:val="0"/>
                      <w:marTop w:val="0"/>
                      <w:marBottom w:val="0"/>
                      <w:divBdr>
                        <w:top w:val="none" w:sz="0" w:space="0" w:color="auto"/>
                        <w:left w:val="none" w:sz="0" w:space="0" w:color="auto"/>
                        <w:bottom w:val="none" w:sz="0" w:space="0" w:color="auto"/>
                        <w:right w:val="none" w:sz="0" w:space="0" w:color="auto"/>
                      </w:divBdr>
                    </w:div>
                  </w:divsChild>
                </w:div>
                <w:div w:id="210967080">
                  <w:marLeft w:val="0"/>
                  <w:marRight w:val="0"/>
                  <w:marTop w:val="0"/>
                  <w:marBottom w:val="0"/>
                  <w:divBdr>
                    <w:top w:val="none" w:sz="0" w:space="0" w:color="auto"/>
                    <w:left w:val="none" w:sz="0" w:space="0" w:color="auto"/>
                    <w:bottom w:val="none" w:sz="0" w:space="0" w:color="auto"/>
                    <w:right w:val="none" w:sz="0" w:space="0" w:color="auto"/>
                  </w:divBdr>
                </w:div>
                <w:div w:id="477723151">
                  <w:marLeft w:val="0"/>
                  <w:marRight w:val="0"/>
                  <w:marTop w:val="75"/>
                  <w:marBottom w:val="75"/>
                  <w:divBdr>
                    <w:top w:val="none" w:sz="0" w:space="0" w:color="auto"/>
                    <w:left w:val="none" w:sz="0" w:space="0" w:color="auto"/>
                    <w:bottom w:val="none" w:sz="0" w:space="0" w:color="auto"/>
                    <w:right w:val="none" w:sz="0" w:space="0" w:color="auto"/>
                  </w:divBdr>
                  <w:divsChild>
                    <w:div w:id="316955248">
                      <w:marLeft w:val="0"/>
                      <w:marRight w:val="0"/>
                      <w:marTop w:val="0"/>
                      <w:marBottom w:val="0"/>
                      <w:divBdr>
                        <w:top w:val="none" w:sz="0" w:space="0" w:color="auto"/>
                        <w:left w:val="none" w:sz="0" w:space="0" w:color="auto"/>
                        <w:bottom w:val="none" w:sz="0" w:space="0" w:color="auto"/>
                        <w:right w:val="none" w:sz="0" w:space="0" w:color="auto"/>
                      </w:divBdr>
                    </w:div>
                  </w:divsChild>
                </w:div>
                <w:div w:id="896235501">
                  <w:marLeft w:val="0"/>
                  <w:marRight w:val="0"/>
                  <w:marTop w:val="0"/>
                  <w:marBottom w:val="0"/>
                  <w:divBdr>
                    <w:top w:val="none" w:sz="0" w:space="0" w:color="auto"/>
                    <w:left w:val="none" w:sz="0" w:space="0" w:color="auto"/>
                    <w:bottom w:val="none" w:sz="0" w:space="0" w:color="auto"/>
                    <w:right w:val="none" w:sz="0" w:space="0" w:color="auto"/>
                  </w:divBdr>
                  <w:divsChild>
                    <w:div w:id="97487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31107">
              <w:marLeft w:val="0"/>
              <w:marRight w:val="0"/>
              <w:marTop w:val="0"/>
              <w:marBottom w:val="225"/>
              <w:divBdr>
                <w:top w:val="single" w:sz="6" w:space="11" w:color="DDDDDD"/>
                <w:left w:val="none" w:sz="0" w:space="0" w:color="auto"/>
                <w:bottom w:val="none" w:sz="0" w:space="0" w:color="auto"/>
                <w:right w:val="none" w:sz="0" w:space="0" w:color="auto"/>
              </w:divBdr>
              <w:divsChild>
                <w:div w:id="441194173">
                  <w:marLeft w:val="0"/>
                  <w:marRight w:val="150"/>
                  <w:marTop w:val="45"/>
                  <w:marBottom w:val="75"/>
                  <w:divBdr>
                    <w:top w:val="none" w:sz="0" w:space="0" w:color="auto"/>
                    <w:left w:val="none" w:sz="0" w:space="0" w:color="auto"/>
                    <w:bottom w:val="none" w:sz="0" w:space="0" w:color="auto"/>
                    <w:right w:val="none" w:sz="0" w:space="0" w:color="auto"/>
                  </w:divBdr>
                  <w:divsChild>
                    <w:div w:id="694843247">
                      <w:marLeft w:val="0"/>
                      <w:marRight w:val="0"/>
                      <w:marTop w:val="0"/>
                      <w:marBottom w:val="0"/>
                      <w:divBdr>
                        <w:top w:val="none" w:sz="0" w:space="0" w:color="auto"/>
                        <w:left w:val="none" w:sz="0" w:space="0" w:color="auto"/>
                        <w:bottom w:val="none" w:sz="0" w:space="0" w:color="auto"/>
                        <w:right w:val="none" w:sz="0" w:space="0" w:color="auto"/>
                      </w:divBdr>
                    </w:div>
                  </w:divsChild>
                </w:div>
                <w:div w:id="80609313">
                  <w:marLeft w:val="0"/>
                  <w:marRight w:val="0"/>
                  <w:marTop w:val="0"/>
                  <w:marBottom w:val="0"/>
                  <w:divBdr>
                    <w:top w:val="none" w:sz="0" w:space="0" w:color="auto"/>
                    <w:left w:val="none" w:sz="0" w:space="0" w:color="auto"/>
                    <w:bottom w:val="none" w:sz="0" w:space="0" w:color="auto"/>
                    <w:right w:val="none" w:sz="0" w:space="0" w:color="auto"/>
                  </w:divBdr>
                  <w:divsChild>
                    <w:div w:id="1875656825">
                      <w:marLeft w:val="0"/>
                      <w:marRight w:val="0"/>
                      <w:marTop w:val="0"/>
                      <w:marBottom w:val="0"/>
                      <w:divBdr>
                        <w:top w:val="none" w:sz="0" w:space="0" w:color="auto"/>
                        <w:left w:val="none" w:sz="0" w:space="0" w:color="auto"/>
                        <w:bottom w:val="none" w:sz="0" w:space="0" w:color="auto"/>
                        <w:right w:val="none" w:sz="0" w:space="0" w:color="auto"/>
                      </w:divBdr>
                    </w:div>
                  </w:divsChild>
                </w:div>
                <w:div w:id="1854881954">
                  <w:marLeft w:val="0"/>
                  <w:marRight w:val="0"/>
                  <w:marTop w:val="0"/>
                  <w:marBottom w:val="0"/>
                  <w:divBdr>
                    <w:top w:val="none" w:sz="0" w:space="0" w:color="auto"/>
                    <w:left w:val="none" w:sz="0" w:space="0" w:color="auto"/>
                    <w:bottom w:val="none" w:sz="0" w:space="0" w:color="auto"/>
                    <w:right w:val="none" w:sz="0" w:space="0" w:color="auto"/>
                  </w:divBdr>
                </w:div>
                <w:div w:id="1405106123">
                  <w:marLeft w:val="0"/>
                  <w:marRight w:val="0"/>
                  <w:marTop w:val="75"/>
                  <w:marBottom w:val="75"/>
                  <w:divBdr>
                    <w:top w:val="none" w:sz="0" w:space="0" w:color="auto"/>
                    <w:left w:val="none" w:sz="0" w:space="0" w:color="auto"/>
                    <w:bottom w:val="none" w:sz="0" w:space="0" w:color="auto"/>
                    <w:right w:val="none" w:sz="0" w:space="0" w:color="auto"/>
                  </w:divBdr>
                  <w:divsChild>
                    <w:div w:id="473180672">
                      <w:marLeft w:val="0"/>
                      <w:marRight w:val="0"/>
                      <w:marTop w:val="0"/>
                      <w:marBottom w:val="0"/>
                      <w:divBdr>
                        <w:top w:val="none" w:sz="0" w:space="0" w:color="auto"/>
                        <w:left w:val="none" w:sz="0" w:space="0" w:color="auto"/>
                        <w:bottom w:val="none" w:sz="0" w:space="0" w:color="auto"/>
                        <w:right w:val="none" w:sz="0" w:space="0" w:color="auto"/>
                      </w:divBdr>
                    </w:div>
                  </w:divsChild>
                </w:div>
                <w:div w:id="88015816">
                  <w:marLeft w:val="0"/>
                  <w:marRight w:val="0"/>
                  <w:marTop w:val="0"/>
                  <w:marBottom w:val="0"/>
                  <w:divBdr>
                    <w:top w:val="none" w:sz="0" w:space="0" w:color="auto"/>
                    <w:left w:val="none" w:sz="0" w:space="0" w:color="auto"/>
                    <w:bottom w:val="none" w:sz="0" w:space="0" w:color="auto"/>
                    <w:right w:val="none" w:sz="0" w:space="0" w:color="auto"/>
                  </w:divBdr>
                  <w:divsChild>
                    <w:div w:id="204787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570632">
      <w:bodyDiv w:val="1"/>
      <w:marLeft w:val="0"/>
      <w:marRight w:val="0"/>
      <w:marTop w:val="0"/>
      <w:marBottom w:val="0"/>
      <w:divBdr>
        <w:top w:val="none" w:sz="0" w:space="0" w:color="auto"/>
        <w:left w:val="none" w:sz="0" w:space="0" w:color="auto"/>
        <w:bottom w:val="none" w:sz="0" w:space="0" w:color="auto"/>
        <w:right w:val="none" w:sz="0" w:space="0" w:color="auto"/>
      </w:divBdr>
    </w:div>
    <w:div w:id="1745644426">
      <w:bodyDiv w:val="1"/>
      <w:marLeft w:val="0"/>
      <w:marRight w:val="0"/>
      <w:marTop w:val="0"/>
      <w:marBottom w:val="0"/>
      <w:divBdr>
        <w:top w:val="none" w:sz="0" w:space="0" w:color="auto"/>
        <w:left w:val="none" w:sz="0" w:space="0" w:color="auto"/>
        <w:bottom w:val="none" w:sz="0" w:space="0" w:color="auto"/>
        <w:right w:val="none" w:sz="0" w:space="0" w:color="auto"/>
      </w:divBdr>
      <w:divsChild>
        <w:div w:id="800880459">
          <w:marLeft w:val="0"/>
          <w:marRight w:val="0"/>
          <w:marTop w:val="0"/>
          <w:marBottom w:val="0"/>
          <w:divBdr>
            <w:top w:val="none" w:sz="0" w:space="0" w:color="auto"/>
            <w:left w:val="none" w:sz="0" w:space="0" w:color="auto"/>
            <w:bottom w:val="none" w:sz="0" w:space="0" w:color="auto"/>
            <w:right w:val="none" w:sz="0" w:space="0" w:color="auto"/>
          </w:divBdr>
          <w:divsChild>
            <w:div w:id="2106487544">
              <w:marLeft w:val="0"/>
              <w:marRight w:val="0"/>
              <w:marTop w:val="0"/>
              <w:marBottom w:val="0"/>
              <w:divBdr>
                <w:top w:val="none" w:sz="0" w:space="0" w:color="auto"/>
                <w:left w:val="none" w:sz="0" w:space="0" w:color="auto"/>
                <w:bottom w:val="none" w:sz="0" w:space="0" w:color="auto"/>
                <w:right w:val="none" w:sz="0" w:space="0" w:color="auto"/>
              </w:divBdr>
              <w:divsChild>
                <w:div w:id="20887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418071">
      <w:bodyDiv w:val="1"/>
      <w:marLeft w:val="0"/>
      <w:marRight w:val="0"/>
      <w:marTop w:val="0"/>
      <w:marBottom w:val="0"/>
      <w:divBdr>
        <w:top w:val="none" w:sz="0" w:space="0" w:color="auto"/>
        <w:left w:val="none" w:sz="0" w:space="0" w:color="auto"/>
        <w:bottom w:val="none" w:sz="0" w:space="0" w:color="auto"/>
        <w:right w:val="none" w:sz="0" w:space="0" w:color="auto"/>
      </w:divBdr>
      <w:divsChild>
        <w:div w:id="1526091999">
          <w:marLeft w:val="0"/>
          <w:marRight w:val="0"/>
          <w:marTop w:val="0"/>
          <w:marBottom w:val="0"/>
          <w:divBdr>
            <w:top w:val="none" w:sz="0" w:space="0" w:color="auto"/>
            <w:left w:val="none" w:sz="0" w:space="0" w:color="auto"/>
            <w:bottom w:val="none" w:sz="0" w:space="0" w:color="auto"/>
            <w:right w:val="none" w:sz="0" w:space="0" w:color="auto"/>
          </w:divBdr>
        </w:div>
        <w:div w:id="2146924658">
          <w:marLeft w:val="0"/>
          <w:marRight w:val="0"/>
          <w:marTop w:val="0"/>
          <w:marBottom w:val="0"/>
          <w:divBdr>
            <w:top w:val="none" w:sz="0" w:space="0" w:color="auto"/>
            <w:left w:val="none" w:sz="0" w:space="0" w:color="auto"/>
            <w:bottom w:val="none" w:sz="0" w:space="0" w:color="auto"/>
            <w:right w:val="none" w:sz="0" w:space="0" w:color="auto"/>
          </w:divBdr>
        </w:div>
      </w:divsChild>
    </w:div>
    <w:div w:id="1747798676">
      <w:bodyDiv w:val="1"/>
      <w:marLeft w:val="0"/>
      <w:marRight w:val="0"/>
      <w:marTop w:val="0"/>
      <w:marBottom w:val="0"/>
      <w:divBdr>
        <w:top w:val="none" w:sz="0" w:space="0" w:color="auto"/>
        <w:left w:val="none" w:sz="0" w:space="0" w:color="auto"/>
        <w:bottom w:val="none" w:sz="0" w:space="0" w:color="auto"/>
        <w:right w:val="none" w:sz="0" w:space="0" w:color="auto"/>
      </w:divBdr>
      <w:divsChild>
        <w:div w:id="1691027286">
          <w:marLeft w:val="0"/>
          <w:marRight w:val="0"/>
          <w:marTop w:val="0"/>
          <w:marBottom w:val="0"/>
          <w:divBdr>
            <w:top w:val="none" w:sz="0" w:space="0" w:color="auto"/>
            <w:left w:val="none" w:sz="0" w:space="0" w:color="auto"/>
            <w:bottom w:val="none" w:sz="0" w:space="0" w:color="auto"/>
            <w:right w:val="none" w:sz="0" w:space="0" w:color="auto"/>
          </w:divBdr>
        </w:div>
        <w:div w:id="2081097713">
          <w:marLeft w:val="0"/>
          <w:marRight w:val="0"/>
          <w:marTop w:val="150"/>
          <w:marBottom w:val="150"/>
          <w:divBdr>
            <w:top w:val="single" w:sz="6" w:space="4" w:color="D7D7D7"/>
            <w:left w:val="none" w:sz="0" w:space="0" w:color="auto"/>
            <w:bottom w:val="single" w:sz="6" w:space="4" w:color="D7D7D7"/>
            <w:right w:val="none" w:sz="0" w:space="0" w:color="auto"/>
          </w:divBdr>
        </w:div>
        <w:div w:id="998537507">
          <w:marLeft w:val="0"/>
          <w:marRight w:val="0"/>
          <w:marTop w:val="0"/>
          <w:marBottom w:val="0"/>
          <w:divBdr>
            <w:top w:val="none" w:sz="0" w:space="0" w:color="auto"/>
            <w:left w:val="none" w:sz="0" w:space="0" w:color="auto"/>
            <w:bottom w:val="none" w:sz="0" w:space="0" w:color="auto"/>
            <w:right w:val="none" w:sz="0" w:space="0" w:color="auto"/>
          </w:divBdr>
        </w:div>
      </w:divsChild>
    </w:div>
    <w:div w:id="1748838981">
      <w:bodyDiv w:val="1"/>
      <w:marLeft w:val="0"/>
      <w:marRight w:val="0"/>
      <w:marTop w:val="0"/>
      <w:marBottom w:val="0"/>
      <w:divBdr>
        <w:top w:val="none" w:sz="0" w:space="0" w:color="auto"/>
        <w:left w:val="none" w:sz="0" w:space="0" w:color="auto"/>
        <w:bottom w:val="none" w:sz="0" w:space="0" w:color="auto"/>
        <w:right w:val="none" w:sz="0" w:space="0" w:color="auto"/>
      </w:divBdr>
      <w:divsChild>
        <w:div w:id="178281500">
          <w:marLeft w:val="0"/>
          <w:marRight w:val="0"/>
          <w:marTop w:val="0"/>
          <w:marBottom w:val="0"/>
          <w:divBdr>
            <w:top w:val="none" w:sz="0" w:space="0" w:color="auto"/>
            <w:left w:val="none" w:sz="0" w:space="0" w:color="auto"/>
            <w:bottom w:val="none" w:sz="0" w:space="0" w:color="auto"/>
            <w:right w:val="none" w:sz="0" w:space="0" w:color="auto"/>
          </w:divBdr>
        </w:div>
        <w:div w:id="1173492150">
          <w:marLeft w:val="0"/>
          <w:marRight w:val="0"/>
          <w:marTop w:val="150"/>
          <w:marBottom w:val="150"/>
          <w:divBdr>
            <w:top w:val="single" w:sz="6" w:space="4" w:color="D7D7D7"/>
            <w:left w:val="none" w:sz="0" w:space="0" w:color="auto"/>
            <w:bottom w:val="single" w:sz="6" w:space="4" w:color="D7D7D7"/>
            <w:right w:val="none" w:sz="0" w:space="0" w:color="auto"/>
          </w:divBdr>
        </w:div>
        <w:div w:id="94719044">
          <w:marLeft w:val="0"/>
          <w:marRight w:val="0"/>
          <w:marTop w:val="0"/>
          <w:marBottom w:val="0"/>
          <w:divBdr>
            <w:top w:val="none" w:sz="0" w:space="0" w:color="auto"/>
            <w:left w:val="none" w:sz="0" w:space="0" w:color="auto"/>
            <w:bottom w:val="none" w:sz="0" w:space="0" w:color="auto"/>
            <w:right w:val="none" w:sz="0" w:space="0" w:color="auto"/>
          </w:divBdr>
        </w:div>
      </w:divsChild>
    </w:div>
    <w:div w:id="1749421928">
      <w:bodyDiv w:val="1"/>
      <w:marLeft w:val="0"/>
      <w:marRight w:val="0"/>
      <w:marTop w:val="0"/>
      <w:marBottom w:val="0"/>
      <w:divBdr>
        <w:top w:val="none" w:sz="0" w:space="0" w:color="auto"/>
        <w:left w:val="none" w:sz="0" w:space="0" w:color="auto"/>
        <w:bottom w:val="none" w:sz="0" w:space="0" w:color="auto"/>
        <w:right w:val="none" w:sz="0" w:space="0" w:color="auto"/>
      </w:divBdr>
    </w:div>
    <w:div w:id="1751077985">
      <w:bodyDiv w:val="1"/>
      <w:marLeft w:val="0"/>
      <w:marRight w:val="0"/>
      <w:marTop w:val="0"/>
      <w:marBottom w:val="0"/>
      <w:divBdr>
        <w:top w:val="none" w:sz="0" w:space="0" w:color="auto"/>
        <w:left w:val="none" w:sz="0" w:space="0" w:color="auto"/>
        <w:bottom w:val="none" w:sz="0" w:space="0" w:color="auto"/>
        <w:right w:val="none" w:sz="0" w:space="0" w:color="auto"/>
      </w:divBdr>
    </w:div>
    <w:div w:id="1751078173">
      <w:bodyDiv w:val="1"/>
      <w:marLeft w:val="0"/>
      <w:marRight w:val="0"/>
      <w:marTop w:val="0"/>
      <w:marBottom w:val="0"/>
      <w:divBdr>
        <w:top w:val="none" w:sz="0" w:space="0" w:color="auto"/>
        <w:left w:val="none" w:sz="0" w:space="0" w:color="auto"/>
        <w:bottom w:val="none" w:sz="0" w:space="0" w:color="auto"/>
        <w:right w:val="none" w:sz="0" w:space="0" w:color="auto"/>
      </w:divBdr>
      <w:divsChild>
        <w:div w:id="2047295031">
          <w:marLeft w:val="0"/>
          <w:marRight w:val="0"/>
          <w:marTop w:val="0"/>
          <w:marBottom w:val="0"/>
          <w:divBdr>
            <w:top w:val="none" w:sz="0" w:space="0" w:color="auto"/>
            <w:left w:val="none" w:sz="0" w:space="0" w:color="auto"/>
            <w:bottom w:val="none" w:sz="0" w:space="0" w:color="auto"/>
            <w:right w:val="none" w:sz="0" w:space="0" w:color="auto"/>
          </w:divBdr>
        </w:div>
        <w:div w:id="1853835675">
          <w:marLeft w:val="0"/>
          <w:marRight w:val="0"/>
          <w:marTop w:val="0"/>
          <w:marBottom w:val="0"/>
          <w:divBdr>
            <w:top w:val="none" w:sz="0" w:space="0" w:color="auto"/>
            <w:left w:val="none" w:sz="0" w:space="0" w:color="auto"/>
            <w:bottom w:val="none" w:sz="0" w:space="0" w:color="auto"/>
            <w:right w:val="none" w:sz="0" w:space="0" w:color="auto"/>
          </w:divBdr>
        </w:div>
      </w:divsChild>
    </w:div>
    <w:div w:id="1753432457">
      <w:bodyDiv w:val="1"/>
      <w:marLeft w:val="0"/>
      <w:marRight w:val="0"/>
      <w:marTop w:val="0"/>
      <w:marBottom w:val="0"/>
      <w:divBdr>
        <w:top w:val="none" w:sz="0" w:space="0" w:color="auto"/>
        <w:left w:val="none" w:sz="0" w:space="0" w:color="auto"/>
        <w:bottom w:val="none" w:sz="0" w:space="0" w:color="auto"/>
        <w:right w:val="none" w:sz="0" w:space="0" w:color="auto"/>
      </w:divBdr>
      <w:divsChild>
        <w:div w:id="328095773">
          <w:marLeft w:val="0"/>
          <w:marRight w:val="0"/>
          <w:marTop w:val="0"/>
          <w:marBottom w:val="0"/>
          <w:divBdr>
            <w:top w:val="none" w:sz="0" w:space="0" w:color="auto"/>
            <w:left w:val="none" w:sz="0" w:space="0" w:color="auto"/>
            <w:bottom w:val="none" w:sz="0" w:space="0" w:color="auto"/>
            <w:right w:val="none" w:sz="0" w:space="0" w:color="auto"/>
          </w:divBdr>
        </w:div>
        <w:div w:id="450788187">
          <w:marLeft w:val="0"/>
          <w:marRight w:val="0"/>
          <w:marTop w:val="150"/>
          <w:marBottom w:val="150"/>
          <w:divBdr>
            <w:top w:val="single" w:sz="6" w:space="4" w:color="D7D7D7"/>
            <w:left w:val="none" w:sz="0" w:space="0" w:color="auto"/>
            <w:bottom w:val="single" w:sz="6" w:space="4" w:color="D7D7D7"/>
            <w:right w:val="none" w:sz="0" w:space="0" w:color="auto"/>
          </w:divBdr>
        </w:div>
        <w:div w:id="872232827">
          <w:marLeft w:val="0"/>
          <w:marRight w:val="0"/>
          <w:marTop w:val="0"/>
          <w:marBottom w:val="300"/>
          <w:divBdr>
            <w:top w:val="none" w:sz="0" w:space="0" w:color="auto"/>
            <w:left w:val="none" w:sz="0" w:space="0" w:color="auto"/>
            <w:bottom w:val="none" w:sz="0" w:space="0" w:color="auto"/>
            <w:right w:val="none" w:sz="0" w:space="0" w:color="auto"/>
          </w:divBdr>
        </w:div>
        <w:div w:id="2077313540">
          <w:marLeft w:val="0"/>
          <w:marRight w:val="0"/>
          <w:marTop w:val="0"/>
          <w:marBottom w:val="0"/>
          <w:divBdr>
            <w:top w:val="none" w:sz="0" w:space="0" w:color="auto"/>
            <w:left w:val="none" w:sz="0" w:space="0" w:color="auto"/>
            <w:bottom w:val="none" w:sz="0" w:space="0" w:color="auto"/>
            <w:right w:val="none" w:sz="0" w:space="0" w:color="auto"/>
          </w:divBdr>
        </w:div>
      </w:divsChild>
    </w:div>
    <w:div w:id="1753693981">
      <w:bodyDiv w:val="1"/>
      <w:marLeft w:val="0"/>
      <w:marRight w:val="0"/>
      <w:marTop w:val="0"/>
      <w:marBottom w:val="0"/>
      <w:divBdr>
        <w:top w:val="none" w:sz="0" w:space="0" w:color="auto"/>
        <w:left w:val="none" w:sz="0" w:space="0" w:color="auto"/>
        <w:bottom w:val="none" w:sz="0" w:space="0" w:color="auto"/>
        <w:right w:val="none" w:sz="0" w:space="0" w:color="auto"/>
      </w:divBdr>
    </w:div>
    <w:div w:id="1754157087">
      <w:bodyDiv w:val="1"/>
      <w:marLeft w:val="0"/>
      <w:marRight w:val="0"/>
      <w:marTop w:val="0"/>
      <w:marBottom w:val="0"/>
      <w:divBdr>
        <w:top w:val="none" w:sz="0" w:space="0" w:color="auto"/>
        <w:left w:val="none" w:sz="0" w:space="0" w:color="auto"/>
        <w:bottom w:val="none" w:sz="0" w:space="0" w:color="auto"/>
        <w:right w:val="none" w:sz="0" w:space="0" w:color="auto"/>
      </w:divBdr>
      <w:divsChild>
        <w:div w:id="1800370764">
          <w:marLeft w:val="0"/>
          <w:marRight w:val="0"/>
          <w:marTop w:val="0"/>
          <w:marBottom w:val="0"/>
          <w:divBdr>
            <w:top w:val="none" w:sz="0" w:space="0" w:color="auto"/>
            <w:left w:val="none" w:sz="0" w:space="0" w:color="auto"/>
            <w:bottom w:val="none" w:sz="0" w:space="0" w:color="auto"/>
            <w:right w:val="none" w:sz="0" w:space="0" w:color="auto"/>
          </w:divBdr>
          <w:divsChild>
            <w:div w:id="217204717">
              <w:marLeft w:val="0"/>
              <w:marRight w:val="0"/>
              <w:marTop w:val="0"/>
              <w:marBottom w:val="0"/>
              <w:divBdr>
                <w:top w:val="none" w:sz="0" w:space="0" w:color="auto"/>
                <w:left w:val="none" w:sz="0" w:space="0" w:color="auto"/>
                <w:bottom w:val="none" w:sz="0" w:space="0" w:color="auto"/>
                <w:right w:val="none" w:sz="0" w:space="0" w:color="auto"/>
              </w:divBdr>
              <w:divsChild>
                <w:div w:id="212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6936">
      <w:bodyDiv w:val="1"/>
      <w:marLeft w:val="0"/>
      <w:marRight w:val="0"/>
      <w:marTop w:val="0"/>
      <w:marBottom w:val="0"/>
      <w:divBdr>
        <w:top w:val="none" w:sz="0" w:space="0" w:color="auto"/>
        <w:left w:val="none" w:sz="0" w:space="0" w:color="auto"/>
        <w:bottom w:val="none" w:sz="0" w:space="0" w:color="auto"/>
        <w:right w:val="none" w:sz="0" w:space="0" w:color="auto"/>
      </w:divBdr>
      <w:divsChild>
        <w:div w:id="2132894559">
          <w:marLeft w:val="0"/>
          <w:marRight w:val="0"/>
          <w:marTop w:val="0"/>
          <w:marBottom w:val="0"/>
          <w:divBdr>
            <w:top w:val="none" w:sz="0" w:space="0" w:color="auto"/>
            <w:left w:val="none" w:sz="0" w:space="0" w:color="auto"/>
            <w:bottom w:val="none" w:sz="0" w:space="0" w:color="auto"/>
            <w:right w:val="none" w:sz="0" w:space="0" w:color="auto"/>
          </w:divBdr>
        </w:div>
        <w:div w:id="570896279">
          <w:marLeft w:val="0"/>
          <w:marRight w:val="0"/>
          <w:marTop w:val="0"/>
          <w:marBottom w:val="0"/>
          <w:divBdr>
            <w:top w:val="none" w:sz="0" w:space="0" w:color="auto"/>
            <w:left w:val="none" w:sz="0" w:space="0" w:color="auto"/>
            <w:bottom w:val="none" w:sz="0" w:space="0" w:color="auto"/>
            <w:right w:val="none" w:sz="0" w:space="0" w:color="auto"/>
          </w:divBdr>
          <w:divsChild>
            <w:div w:id="1764909918">
              <w:marLeft w:val="0"/>
              <w:marRight w:val="0"/>
              <w:marTop w:val="0"/>
              <w:marBottom w:val="0"/>
              <w:divBdr>
                <w:top w:val="none" w:sz="0" w:space="0" w:color="auto"/>
                <w:left w:val="none" w:sz="0" w:space="0" w:color="auto"/>
                <w:bottom w:val="none" w:sz="0" w:space="0" w:color="auto"/>
                <w:right w:val="none" w:sz="0" w:space="0" w:color="auto"/>
              </w:divBdr>
              <w:divsChild>
                <w:div w:id="13678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1833">
          <w:marLeft w:val="0"/>
          <w:marRight w:val="0"/>
          <w:marTop w:val="0"/>
          <w:marBottom w:val="0"/>
          <w:divBdr>
            <w:top w:val="none" w:sz="0" w:space="0" w:color="auto"/>
            <w:left w:val="none" w:sz="0" w:space="0" w:color="auto"/>
            <w:bottom w:val="none" w:sz="0" w:space="0" w:color="auto"/>
            <w:right w:val="none" w:sz="0" w:space="0" w:color="auto"/>
          </w:divBdr>
        </w:div>
      </w:divsChild>
    </w:div>
    <w:div w:id="1755281112">
      <w:bodyDiv w:val="1"/>
      <w:marLeft w:val="0"/>
      <w:marRight w:val="0"/>
      <w:marTop w:val="0"/>
      <w:marBottom w:val="0"/>
      <w:divBdr>
        <w:top w:val="none" w:sz="0" w:space="0" w:color="auto"/>
        <w:left w:val="none" w:sz="0" w:space="0" w:color="auto"/>
        <w:bottom w:val="none" w:sz="0" w:space="0" w:color="auto"/>
        <w:right w:val="none" w:sz="0" w:space="0" w:color="auto"/>
      </w:divBdr>
      <w:divsChild>
        <w:div w:id="26874814">
          <w:marLeft w:val="0"/>
          <w:marRight w:val="0"/>
          <w:marTop w:val="0"/>
          <w:marBottom w:val="0"/>
          <w:divBdr>
            <w:top w:val="none" w:sz="0" w:space="0" w:color="auto"/>
            <w:left w:val="none" w:sz="0" w:space="0" w:color="auto"/>
            <w:bottom w:val="none" w:sz="0" w:space="0" w:color="auto"/>
            <w:right w:val="none" w:sz="0" w:space="0" w:color="auto"/>
          </w:divBdr>
          <w:divsChild>
            <w:div w:id="753088389">
              <w:marLeft w:val="0"/>
              <w:marRight w:val="0"/>
              <w:marTop w:val="0"/>
              <w:marBottom w:val="0"/>
              <w:divBdr>
                <w:top w:val="none" w:sz="0" w:space="0" w:color="auto"/>
                <w:left w:val="none" w:sz="0" w:space="0" w:color="auto"/>
                <w:bottom w:val="none" w:sz="0" w:space="0" w:color="auto"/>
                <w:right w:val="none" w:sz="0" w:space="0" w:color="auto"/>
              </w:divBdr>
              <w:divsChild>
                <w:div w:id="7311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96762">
      <w:bodyDiv w:val="1"/>
      <w:marLeft w:val="0"/>
      <w:marRight w:val="0"/>
      <w:marTop w:val="0"/>
      <w:marBottom w:val="0"/>
      <w:divBdr>
        <w:top w:val="none" w:sz="0" w:space="0" w:color="auto"/>
        <w:left w:val="none" w:sz="0" w:space="0" w:color="auto"/>
        <w:bottom w:val="none" w:sz="0" w:space="0" w:color="auto"/>
        <w:right w:val="none" w:sz="0" w:space="0" w:color="auto"/>
      </w:divBdr>
    </w:div>
    <w:div w:id="1759252628">
      <w:bodyDiv w:val="1"/>
      <w:marLeft w:val="0"/>
      <w:marRight w:val="0"/>
      <w:marTop w:val="0"/>
      <w:marBottom w:val="0"/>
      <w:divBdr>
        <w:top w:val="none" w:sz="0" w:space="0" w:color="auto"/>
        <w:left w:val="none" w:sz="0" w:space="0" w:color="auto"/>
        <w:bottom w:val="none" w:sz="0" w:space="0" w:color="auto"/>
        <w:right w:val="none" w:sz="0" w:space="0" w:color="auto"/>
      </w:divBdr>
      <w:divsChild>
        <w:div w:id="1170292503">
          <w:marLeft w:val="0"/>
          <w:marRight w:val="0"/>
          <w:marTop w:val="0"/>
          <w:marBottom w:val="0"/>
          <w:divBdr>
            <w:top w:val="none" w:sz="0" w:space="0" w:color="auto"/>
            <w:left w:val="none" w:sz="0" w:space="0" w:color="auto"/>
            <w:bottom w:val="none" w:sz="0" w:space="0" w:color="auto"/>
            <w:right w:val="none" w:sz="0" w:space="0" w:color="auto"/>
          </w:divBdr>
          <w:divsChild>
            <w:div w:id="1174758235">
              <w:marLeft w:val="0"/>
              <w:marRight w:val="0"/>
              <w:marTop w:val="0"/>
              <w:marBottom w:val="0"/>
              <w:divBdr>
                <w:top w:val="none" w:sz="0" w:space="0" w:color="auto"/>
                <w:left w:val="none" w:sz="0" w:space="0" w:color="auto"/>
                <w:bottom w:val="none" w:sz="0" w:space="0" w:color="auto"/>
                <w:right w:val="none" w:sz="0" w:space="0" w:color="auto"/>
              </w:divBdr>
              <w:divsChild>
                <w:div w:id="2238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248635">
      <w:bodyDiv w:val="1"/>
      <w:marLeft w:val="0"/>
      <w:marRight w:val="0"/>
      <w:marTop w:val="0"/>
      <w:marBottom w:val="0"/>
      <w:divBdr>
        <w:top w:val="none" w:sz="0" w:space="0" w:color="auto"/>
        <w:left w:val="none" w:sz="0" w:space="0" w:color="auto"/>
        <w:bottom w:val="none" w:sz="0" w:space="0" w:color="auto"/>
        <w:right w:val="none" w:sz="0" w:space="0" w:color="auto"/>
      </w:divBdr>
    </w:div>
    <w:div w:id="1760325880">
      <w:bodyDiv w:val="1"/>
      <w:marLeft w:val="0"/>
      <w:marRight w:val="0"/>
      <w:marTop w:val="0"/>
      <w:marBottom w:val="0"/>
      <w:divBdr>
        <w:top w:val="none" w:sz="0" w:space="0" w:color="auto"/>
        <w:left w:val="none" w:sz="0" w:space="0" w:color="auto"/>
        <w:bottom w:val="none" w:sz="0" w:space="0" w:color="auto"/>
        <w:right w:val="none" w:sz="0" w:space="0" w:color="auto"/>
      </w:divBdr>
      <w:divsChild>
        <w:div w:id="321658895">
          <w:marLeft w:val="0"/>
          <w:marRight w:val="0"/>
          <w:marTop w:val="0"/>
          <w:marBottom w:val="0"/>
          <w:divBdr>
            <w:top w:val="none" w:sz="0" w:space="0" w:color="auto"/>
            <w:left w:val="none" w:sz="0" w:space="0" w:color="auto"/>
            <w:bottom w:val="none" w:sz="0" w:space="0" w:color="auto"/>
            <w:right w:val="none" w:sz="0" w:space="0" w:color="auto"/>
          </w:divBdr>
        </w:div>
        <w:div w:id="1691562811">
          <w:marLeft w:val="0"/>
          <w:marRight w:val="0"/>
          <w:marTop w:val="150"/>
          <w:marBottom w:val="150"/>
          <w:divBdr>
            <w:top w:val="single" w:sz="6" w:space="4" w:color="D7D7D7"/>
            <w:left w:val="none" w:sz="0" w:space="0" w:color="auto"/>
            <w:bottom w:val="single" w:sz="6" w:space="4" w:color="D7D7D7"/>
            <w:right w:val="none" w:sz="0" w:space="0" w:color="auto"/>
          </w:divBdr>
        </w:div>
        <w:div w:id="1698658025">
          <w:marLeft w:val="0"/>
          <w:marRight w:val="0"/>
          <w:marTop w:val="0"/>
          <w:marBottom w:val="0"/>
          <w:divBdr>
            <w:top w:val="none" w:sz="0" w:space="0" w:color="auto"/>
            <w:left w:val="none" w:sz="0" w:space="0" w:color="auto"/>
            <w:bottom w:val="none" w:sz="0" w:space="0" w:color="auto"/>
            <w:right w:val="none" w:sz="0" w:space="0" w:color="auto"/>
          </w:divBdr>
        </w:div>
      </w:divsChild>
    </w:div>
    <w:div w:id="1760365448">
      <w:bodyDiv w:val="1"/>
      <w:marLeft w:val="0"/>
      <w:marRight w:val="0"/>
      <w:marTop w:val="0"/>
      <w:marBottom w:val="0"/>
      <w:divBdr>
        <w:top w:val="none" w:sz="0" w:space="0" w:color="auto"/>
        <w:left w:val="none" w:sz="0" w:space="0" w:color="auto"/>
        <w:bottom w:val="none" w:sz="0" w:space="0" w:color="auto"/>
        <w:right w:val="none" w:sz="0" w:space="0" w:color="auto"/>
      </w:divBdr>
      <w:divsChild>
        <w:div w:id="1159538840">
          <w:marLeft w:val="0"/>
          <w:marRight w:val="0"/>
          <w:marTop w:val="0"/>
          <w:marBottom w:val="0"/>
          <w:divBdr>
            <w:top w:val="none" w:sz="0" w:space="0" w:color="auto"/>
            <w:left w:val="none" w:sz="0" w:space="0" w:color="auto"/>
            <w:bottom w:val="none" w:sz="0" w:space="0" w:color="auto"/>
            <w:right w:val="none" w:sz="0" w:space="0" w:color="auto"/>
          </w:divBdr>
          <w:divsChild>
            <w:div w:id="1942257001">
              <w:marLeft w:val="0"/>
              <w:marRight w:val="0"/>
              <w:marTop w:val="0"/>
              <w:marBottom w:val="0"/>
              <w:divBdr>
                <w:top w:val="none" w:sz="0" w:space="0" w:color="auto"/>
                <w:left w:val="none" w:sz="0" w:space="0" w:color="auto"/>
                <w:bottom w:val="none" w:sz="0" w:space="0" w:color="auto"/>
                <w:right w:val="none" w:sz="0" w:space="0" w:color="auto"/>
              </w:divBdr>
              <w:divsChild>
                <w:div w:id="81872967">
                  <w:marLeft w:val="0"/>
                  <w:marRight w:val="0"/>
                  <w:marTop w:val="0"/>
                  <w:marBottom w:val="0"/>
                  <w:divBdr>
                    <w:top w:val="none" w:sz="0" w:space="0" w:color="auto"/>
                    <w:left w:val="none" w:sz="0" w:space="0" w:color="auto"/>
                    <w:bottom w:val="none" w:sz="0" w:space="0" w:color="auto"/>
                    <w:right w:val="none" w:sz="0" w:space="0" w:color="auto"/>
                  </w:divBdr>
                </w:div>
                <w:div w:id="1454252150">
                  <w:marLeft w:val="0"/>
                  <w:marRight w:val="0"/>
                  <w:marTop w:val="0"/>
                  <w:marBottom w:val="0"/>
                  <w:divBdr>
                    <w:top w:val="none" w:sz="0" w:space="0" w:color="auto"/>
                    <w:left w:val="none" w:sz="0" w:space="0" w:color="auto"/>
                    <w:bottom w:val="none" w:sz="0" w:space="0" w:color="auto"/>
                    <w:right w:val="none" w:sz="0" w:space="0" w:color="auto"/>
                  </w:divBdr>
                </w:div>
                <w:div w:id="360740989">
                  <w:marLeft w:val="0"/>
                  <w:marRight w:val="0"/>
                  <w:marTop w:val="0"/>
                  <w:marBottom w:val="0"/>
                  <w:divBdr>
                    <w:top w:val="none" w:sz="0" w:space="0" w:color="auto"/>
                    <w:left w:val="none" w:sz="0" w:space="0" w:color="auto"/>
                    <w:bottom w:val="none" w:sz="0" w:space="0" w:color="auto"/>
                    <w:right w:val="none" w:sz="0" w:space="0" w:color="auto"/>
                  </w:divBdr>
                  <w:divsChild>
                    <w:div w:id="517426906">
                      <w:marLeft w:val="0"/>
                      <w:marRight w:val="0"/>
                      <w:marTop w:val="0"/>
                      <w:marBottom w:val="0"/>
                      <w:divBdr>
                        <w:top w:val="none" w:sz="0" w:space="0" w:color="auto"/>
                        <w:left w:val="none" w:sz="0" w:space="0" w:color="auto"/>
                        <w:bottom w:val="none" w:sz="0" w:space="0" w:color="auto"/>
                        <w:right w:val="none" w:sz="0" w:space="0" w:color="auto"/>
                      </w:divBdr>
                      <w:divsChild>
                        <w:div w:id="189473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1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439744">
      <w:bodyDiv w:val="1"/>
      <w:marLeft w:val="0"/>
      <w:marRight w:val="0"/>
      <w:marTop w:val="0"/>
      <w:marBottom w:val="0"/>
      <w:divBdr>
        <w:top w:val="none" w:sz="0" w:space="0" w:color="auto"/>
        <w:left w:val="none" w:sz="0" w:space="0" w:color="auto"/>
        <w:bottom w:val="none" w:sz="0" w:space="0" w:color="auto"/>
        <w:right w:val="none" w:sz="0" w:space="0" w:color="auto"/>
      </w:divBdr>
    </w:div>
    <w:div w:id="1760714887">
      <w:bodyDiv w:val="1"/>
      <w:marLeft w:val="0"/>
      <w:marRight w:val="0"/>
      <w:marTop w:val="0"/>
      <w:marBottom w:val="0"/>
      <w:divBdr>
        <w:top w:val="none" w:sz="0" w:space="0" w:color="auto"/>
        <w:left w:val="none" w:sz="0" w:space="0" w:color="auto"/>
        <w:bottom w:val="none" w:sz="0" w:space="0" w:color="auto"/>
        <w:right w:val="none" w:sz="0" w:space="0" w:color="auto"/>
      </w:divBdr>
      <w:divsChild>
        <w:div w:id="159002711">
          <w:marLeft w:val="0"/>
          <w:marRight w:val="0"/>
          <w:marTop w:val="0"/>
          <w:marBottom w:val="0"/>
          <w:divBdr>
            <w:top w:val="none" w:sz="0" w:space="0" w:color="auto"/>
            <w:left w:val="none" w:sz="0" w:space="0" w:color="auto"/>
            <w:bottom w:val="none" w:sz="0" w:space="0" w:color="auto"/>
            <w:right w:val="none" w:sz="0" w:space="0" w:color="auto"/>
          </w:divBdr>
          <w:divsChild>
            <w:div w:id="206649562">
              <w:marLeft w:val="0"/>
              <w:marRight w:val="0"/>
              <w:marTop w:val="0"/>
              <w:marBottom w:val="0"/>
              <w:divBdr>
                <w:top w:val="none" w:sz="0" w:space="0" w:color="auto"/>
                <w:left w:val="none" w:sz="0" w:space="0" w:color="auto"/>
                <w:bottom w:val="none" w:sz="0" w:space="0" w:color="auto"/>
                <w:right w:val="none" w:sz="0" w:space="0" w:color="auto"/>
              </w:divBdr>
            </w:div>
          </w:divsChild>
        </w:div>
        <w:div w:id="344283739">
          <w:marLeft w:val="0"/>
          <w:marRight w:val="0"/>
          <w:marTop w:val="0"/>
          <w:marBottom w:val="0"/>
          <w:divBdr>
            <w:top w:val="none" w:sz="0" w:space="0" w:color="auto"/>
            <w:left w:val="none" w:sz="0" w:space="0" w:color="auto"/>
            <w:bottom w:val="none" w:sz="0" w:space="0" w:color="auto"/>
            <w:right w:val="none" w:sz="0" w:space="0" w:color="auto"/>
          </w:divBdr>
        </w:div>
      </w:divsChild>
    </w:div>
    <w:div w:id="1760977122">
      <w:bodyDiv w:val="1"/>
      <w:marLeft w:val="0"/>
      <w:marRight w:val="0"/>
      <w:marTop w:val="0"/>
      <w:marBottom w:val="0"/>
      <w:divBdr>
        <w:top w:val="none" w:sz="0" w:space="0" w:color="auto"/>
        <w:left w:val="none" w:sz="0" w:space="0" w:color="auto"/>
        <w:bottom w:val="none" w:sz="0" w:space="0" w:color="auto"/>
        <w:right w:val="none" w:sz="0" w:space="0" w:color="auto"/>
      </w:divBdr>
      <w:divsChild>
        <w:div w:id="316539658">
          <w:marLeft w:val="0"/>
          <w:marRight w:val="0"/>
          <w:marTop w:val="0"/>
          <w:marBottom w:val="0"/>
          <w:divBdr>
            <w:top w:val="none" w:sz="0" w:space="0" w:color="auto"/>
            <w:left w:val="none" w:sz="0" w:space="0" w:color="auto"/>
            <w:bottom w:val="none" w:sz="0" w:space="0" w:color="auto"/>
            <w:right w:val="none" w:sz="0" w:space="0" w:color="auto"/>
          </w:divBdr>
          <w:divsChild>
            <w:div w:id="1909800469">
              <w:marLeft w:val="0"/>
              <w:marRight w:val="0"/>
              <w:marTop w:val="0"/>
              <w:marBottom w:val="225"/>
              <w:divBdr>
                <w:top w:val="none" w:sz="0" w:space="0" w:color="auto"/>
                <w:left w:val="none" w:sz="0" w:space="0" w:color="auto"/>
                <w:bottom w:val="none" w:sz="0" w:space="0" w:color="auto"/>
                <w:right w:val="none" w:sz="0" w:space="0" w:color="auto"/>
              </w:divBdr>
              <w:divsChild>
                <w:div w:id="1106340410">
                  <w:marLeft w:val="0"/>
                  <w:marRight w:val="150"/>
                  <w:marTop w:val="45"/>
                  <w:marBottom w:val="75"/>
                  <w:divBdr>
                    <w:top w:val="none" w:sz="0" w:space="0" w:color="auto"/>
                    <w:left w:val="none" w:sz="0" w:space="0" w:color="auto"/>
                    <w:bottom w:val="none" w:sz="0" w:space="0" w:color="auto"/>
                    <w:right w:val="none" w:sz="0" w:space="0" w:color="auto"/>
                  </w:divBdr>
                  <w:divsChild>
                    <w:div w:id="201401608">
                      <w:marLeft w:val="0"/>
                      <w:marRight w:val="0"/>
                      <w:marTop w:val="0"/>
                      <w:marBottom w:val="0"/>
                      <w:divBdr>
                        <w:top w:val="none" w:sz="0" w:space="0" w:color="auto"/>
                        <w:left w:val="none" w:sz="0" w:space="0" w:color="auto"/>
                        <w:bottom w:val="none" w:sz="0" w:space="0" w:color="auto"/>
                        <w:right w:val="none" w:sz="0" w:space="0" w:color="auto"/>
                      </w:divBdr>
                    </w:div>
                  </w:divsChild>
                </w:div>
                <w:div w:id="1563179463">
                  <w:marLeft w:val="0"/>
                  <w:marRight w:val="0"/>
                  <w:marTop w:val="0"/>
                  <w:marBottom w:val="0"/>
                  <w:divBdr>
                    <w:top w:val="none" w:sz="0" w:space="0" w:color="auto"/>
                    <w:left w:val="none" w:sz="0" w:space="0" w:color="auto"/>
                    <w:bottom w:val="none" w:sz="0" w:space="0" w:color="auto"/>
                    <w:right w:val="none" w:sz="0" w:space="0" w:color="auto"/>
                  </w:divBdr>
                  <w:divsChild>
                    <w:div w:id="1567719402">
                      <w:marLeft w:val="0"/>
                      <w:marRight w:val="0"/>
                      <w:marTop w:val="0"/>
                      <w:marBottom w:val="0"/>
                      <w:divBdr>
                        <w:top w:val="none" w:sz="0" w:space="0" w:color="auto"/>
                        <w:left w:val="none" w:sz="0" w:space="0" w:color="auto"/>
                        <w:bottom w:val="none" w:sz="0" w:space="0" w:color="auto"/>
                        <w:right w:val="none" w:sz="0" w:space="0" w:color="auto"/>
                      </w:divBdr>
                    </w:div>
                  </w:divsChild>
                </w:div>
                <w:div w:id="376012327">
                  <w:marLeft w:val="0"/>
                  <w:marRight w:val="0"/>
                  <w:marTop w:val="0"/>
                  <w:marBottom w:val="0"/>
                  <w:divBdr>
                    <w:top w:val="none" w:sz="0" w:space="0" w:color="auto"/>
                    <w:left w:val="none" w:sz="0" w:space="0" w:color="auto"/>
                    <w:bottom w:val="none" w:sz="0" w:space="0" w:color="auto"/>
                    <w:right w:val="none" w:sz="0" w:space="0" w:color="auto"/>
                  </w:divBdr>
                </w:div>
                <w:div w:id="1450512307">
                  <w:marLeft w:val="0"/>
                  <w:marRight w:val="0"/>
                  <w:marTop w:val="75"/>
                  <w:marBottom w:val="75"/>
                  <w:divBdr>
                    <w:top w:val="none" w:sz="0" w:space="0" w:color="auto"/>
                    <w:left w:val="none" w:sz="0" w:space="0" w:color="auto"/>
                    <w:bottom w:val="none" w:sz="0" w:space="0" w:color="auto"/>
                    <w:right w:val="none" w:sz="0" w:space="0" w:color="auto"/>
                  </w:divBdr>
                  <w:divsChild>
                    <w:div w:id="1159999103">
                      <w:marLeft w:val="0"/>
                      <w:marRight w:val="0"/>
                      <w:marTop w:val="0"/>
                      <w:marBottom w:val="0"/>
                      <w:divBdr>
                        <w:top w:val="none" w:sz="0" w:space="0" w:color="auto"/>
                        <w:left w:val="none" w:sz="0" w:space="0" w:color="auto"/>
                        <w:bottom w:val="none" w:sz="0" w:space="0" w:color="auto"/>
                        <w:right w:val="none" w:sz="0" w:space="0" w:color="auto"/>
                      </w:divBdr>
                    </w:div>
                  </w:divsChild>
                </w:div>
                <w:div w:id="1403986609">
                  <w:marLeft w:val="0"/>
                  <w:marRight w:val="0"/>
                  <w:marTop w:val="0"/>
                  <w:marBottom w:val="0"/>
                  <w:divBdr>
                    <w:top w:val="none" w:sz="0" w:space="0" w:color="auto"/>
                    <w:left w:val="none" w:sz="0" w:space="0" w:color="auto"/>
                    <w:bottom w:val="none" w:sz="0" w:space="0" w:color="auto"/>
                    <w:right w:val="none" w:sz="0" w:space="0" w:color="auto"/>
                  </w:divBdr>
                  <w:divsChild>
                    <w:div w:id="10704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06361">
              <w:marLeft w:val="0"/>
              <w:marRight w:val="0"/>
              <w:marTop w:val="0"/>
              <w:marBottom w:val="225"/>
              <w:divBdr>
                <w:top w:val="single" w:sz="6" w:space="11" w:color="DDDDDD"/>
                <w:left w:val="none" w:sz="0" w:space="0" w:color="auto"/>
                <w:bottom w:val="none" w:sz="0" w:space="0" w:color="auto"/>
                <w:right w:val="none" w:sz="0" w:space="0" w:color="auto"/>
              </w:divBdr>
              <w:divsChild>
                <w:div w:id="15740473">
                  <w:marLeft w:val="0"/>
                  <w:marRight w:val="150"/>
                  <w:marTop w:val="45"/>
                  <w:marBottom w:val="75"/>
                  <w:divBdr>
                    <w:top w:val="none" w:sz="0" w:space="0" w:color="auto"/>
                    <w:left w:val="none" w:sz="0" w:space="0" w:color="auto"/>
                    <w:bottom w:val="none" w:sz="0" w:space="0" w:color="auto"/>
                    <w:right w:val="none" w:sz="0" w:space="0" w:color="auto"/>
                  </w:divBdr>
                  <w:divsChild>
                    <w:div w:id="1391347186">
                      <w:marLeft w:val="0"/>
                      <w:marRight w:val="0"/>
                      <w:marTop w:val="0"/>
                      <w:marBottom w:val="0"/>
                      <w:divBdr>
                        <w:top w:val="none" w:sz="0" w:space="0" w:color="auto"/>
                        <w:left w:val="none" w:sz="0" w:space="0" w:color="auto"/>
                        <w:bottom w:val="none" w:sz="0" w:space="0" w:color="auto"/>
                        <w:right w:val="none" w:sz="0" w:space="0" w:color="auto"/>
                      </w:divBdr>
                    </w:div>
                  </w:divsChild>
                </w:div>
                <w:div w:id="584150434">
                  <w:marLeft w:val="0"/>
                  <w:marRight w:val="0"/>
                  <w:marTop w:val="0"/>
                  <w:marBottom w:val="0"/>
                  <w:divBdr>
                    <w:top w:val="none" w:sz="0" w:space="0" w:color="auto"/>
                    <w:left w:val="none" w:sz="0" w:space="0" w:color="auto"/>
                    <w:bottom w:val="none" w:sz="0" w:space="0" w:color="auto"/>
                    <w:right w:val="none" w:sz="0" w:space="0" w:color="auto"/>
                  </w:divBdr>
                  <w:divsChild>
                    <w:div w:id="1316841493">
                      <w:marLeft w:val="0"/>
                      <w:marRight w:val="0"/>
                      <w:marTop w:val="0"/>
                      <w:marBottom w:val="0"/>
                      <w:divBdr>
                        <w:top w:val="none" w:sz="0" w:space="0" w:color="auto"/>
                        <w:left w:val="none" w:sz="0" w:space="0" w:color="auto"/>
                        <w:bottom w:val="none" w:sz="0" w:space="0" w:color="auto"/>
                        <w:right w:val="none" w:sz="0" w:space="0" w:color="auto"/>
                      </w:divBdr>
                    </w:div>
                  </w:divsChild>
                </w:div>
                <w:div w:id="2135253134">
                  <w:marLeft w:val="0"/>
                  <w:marRight w:val="0"/>
                  <w:marTop w:val="0"/>
                  <w:marBottom w:val="0"/>
                  <w:divBdr>
                    <w:top w:val="none" w:sz="0" w:space="0" w:color="auto"/>
                    <w:left w:val="none" w:sz="0" w:space="0" w:color="auto"/>
                    <w:bottom w:val="none" w:sz="0" w:space="0" w:color="auto"/>
                    <w:right w:val="none" w:sz="0" w:space="0" w:color="auto"/>
                  </w:divBdr>
                </w:div>
                <w:div w:id="2031292132">
                  <w:marLeft w:val="0"/>
                  <w:marRight w:val="0"/>
                  <w:marTop w:val="75"/>
                  <w:marBottom w:val="75"/>
                  <w:divBdr>
                    <w:top w:val="none" w:sz="0" w:space="0" w:color="auto"/>
                    <w:left w:val="none" w:sz="0" w:space="0" w:color="auto"/>
                    <w:bottom w:val="none" w:sz="0" w:space="0" w:color="auto"/>
                    <w:right w:val="none" w:sz="0" w:space="0" w:color="auto"/>
                  </w:divBdr>
                  <w:divsChild>
                    <w:div w:id="1234856156">
                      <w:marLeft w:val="0"/>
                      <w:marRight w:val="0"/>
                      <w:marTop w:val="0"/>
                      <w:marBottom w:val="0"/>
                      <w:divBdr>
                        <w:top w:val="none" w:sz="0" w:space="0" w:color="auto"/>
                        <w:left w:val="none" w:sz="0" w:space="0" w:color="auto"/>
                        <w:bottom w:val="none" w:sz="0" w:space="0" w:color="auto"/>
                        <w:right w:val="none" w:sz="0" w:space="0" w:color="auto"/>
                      </w:divBdr>
                    </w:div>
                  </w:divsChild>
                </w:div>
                <w:div w:id="629435295">
                  <w:marLeft w:val="0"/>
                  <w:marRight w:val="0"/>
                  <w:marTop w:val="0"/>
                  <w:marBottom w:val="0"/>
                  <w:divBdr>
                    <w:top w:val="none" w:sz="0" w:space="0" w:color="auto"/>
                    <w:left w:val="none" w:sz="0" w:space="0" w:color="auto"/>
                    <w:bottom w:val="none" w:sz="0" w:space="0" w:color="auto"/>
                    <w:right w:val="none" w:sz="0" w:space="0" w:color="auto"/>
                  </w:divBdr>
                  <w:divsChild>
                    <w:div w:id="98554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02415">
              <w:marLeft w:val="0"/>
              <w:marRight w:val="0"/>
              <w:marTop w:val="0"/>
              <w:marBottom w:val="225"/>
              <w:divBdr>
                <w:top w:val="single" w:sz="6" w:space="11" w:color="DDDDDD"/>
                <w:left w:val="none" w:sz="0" w:space="0" w:color="auto"/>
                <w:bottom w:val="none" w:sz="0" w:space="0" w:color="auto"/>
                <w:right w:val="none" w:sz="0" w:space="0" w:color="auto"/>
              </w:divBdr>
              <w:divsChild>
                <w:div w:id="1843423224">
                  <w:marLeft w:val="0"/>
                  <w:marRight w:val="150"/>
                  <w:marTop w:val="45"/>
                  <w:marBottom w:val="75"/>
                  <w:divBdr>
                    <w:top w:val="none" w:sz="0" w:space="0" w:color="auto"/>
                    <w:left w:val="none" w:sz="0" w:space="0" w:color="auto"/>
                    <w:bottom w:val="none" w:sz="0" w:space="0" w:color="auto"/>
                    <w:right w:val="none" w:sz="0" w:space="0" w:color="auto"/>
                  </w:divBdr>
                  <w:divsChild>
                    <w:div w:id="525097022">
                      <w:marLeft w:val="0"/>
                      <w:marRight w:val="0"/>
                      <w:marTop w:val="0"/>
                      <w:marBottom w:val="0"/>
                      <w:divBdr>
                        <w:top w:val="none" w:sz="0" w:space="0" w:color="auto"/>
                        <w:left w:val="none" w:sz="0" w:space="0" w:color="auto"/>
                        <w:bottom w:val="none" w:sz="0" w:space="0" w:color="auto"/>
                        <w:right w:val="none" w:sz="0" w:space="0" w:color="auto"/>
                      </w:divBdr>
                    </w:div>
                  </w:divsChild>
                </w:div>
                <w:div w:id="85267633">
                  <w:marLeft w:val="0"/>
                  <w:marRight w:val="0"/>
                  <w:marTop w:val="0"/>
                  <w:marBottom w:val="0"/>
                  <w:divBdr>
                    <w:top w:val="none" w:sz="0" w:space="0" w:color="auto"/>
                    <w:left w:val="none" w:sz="0" w:space="0" w:color="auto"/>
                    <w:bottom w:val="none" w:sz="0" w:space="0" w:color="auto"/>
                    <w:right w:val="none" w:sz="0" w:space="0" w:color="auto"/>
                  </w:divBdr>
                  <w:divsChild>
                    <w:div w:id="875434492">
                      <w:marLeft w:val="0"/>
                      <w:marRight w:val="0"/>
                      <w:marTop w:val="0"/>
                      <w:marBottom w:val="0"/>
                      <w:divBdr>
                        <w:top w:val="none" w:sz="0" w:space="0" w:color="auto"/>
                        <w:left w:val="none" w:sz="0" w:space="0" w:color="auto"/>
                        <w:bottom w:val="none" w:sz="0" w:space="0" w:color="auto"/>
                        <w:right w:val="none" w:sz="0" w:space="0" w:color="auto"/>
                      </w:divBdr>
                    </w:div>
                  </w:divsChild>
                </w:div>
                <w:div w:id="1338389049">
                  <w:marLeft w:val="0"/>
                  <w:marRight w:val="0"/>
                  <w:marTop w:val="0"/>
                  <w:marBottom w:val="0"/>
                  <w:divBdr>
                    <w:top w:val="none" w:sz="0" w:space="0" w:color="auto"/>
                    <w:left w:val="none" w:sz="0" w:space="0" w:color="auto"/>
                    <w:bottom w:val="none" w:sz="0" w:space="0" w:color="auto"/>
                    <w:right w:val="none" w:sz="0" w:space="0" w:color="auto"/>
                  </w:divBdr>
                </w:div>
                <w:div w:id="257107566">
                  <w:marLeft w:val="0"/>
                  <w:marRight w:val="0"/>
                  <w:marTop w:val="75"/>
                  <w:marBottom w:val="75"/>
                  <w:divBdr>
                    <w:top w:val="none" w:sz="0" w:space="0" w:color="auto"/>
                    <w:left w:val="none" w:sz="0" w:space="0" w:color="auto"/>
                    <w:bottom w:val="none" w:sz="0" w:space="0" w:color="auto"/>
                    <w:right w:val="none" w:sz="0" w:space="0" w:color="auto"/>
                  </w:divBdr>
                  <w:divsChild>
                    <w:div w:id="1486504501">
                      <w:marLeft w:val="0"/>
                      <w:marRight w:val="0"/>
                      <w:marTop w:val="0"/>
                      <w:marBottom w:val="0"/>
                      <w:divBdr>
                        <w:top w:val="none" w:sz="0" w:space="0" w:color="auto"/>
                        <w:left w:val="none" w:sz="0" w:space="0" w:color="auto"/>
                        <w:bottom w:val="none" w:sz="0" w:space="0" w:color="auto"/>
                        <w:right w:val="none" w:sz="0" w:space="0" w:color="auto"/>
                      </w:divBdr>
                    </w:div>
                  </w:divsChild>
                </w:div>
                <w:div w:id="4332690">
                  <w:marLeft w:val="0"/>
                  <w:marRight w:val="0"/>
                  <w:marTop w:val="0"/>
                  <w:marBottom w:val="0"/>
                  <w:divBdr>
                    <w:top w:val="none" w:sz="0" w:space="0" w:color="auto"/>
                    <w:left w:val="none" w:sz="0" w:space="0" w:color="auto"/>
                    <w:bottom w:val="none" w:sz="0" w:space="0" w:color="auto"/>
                    <w:right w:val="none" w:sz="0" w:space="0" w:color="auto"/>
                  </w:divBdr>
                  <w:divsChild>
                    <w:div w:id="152078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440680">
          <w:marLeft w:val="0"/>
          <w:marRight w:val="0"/>
          <w:marTop w:val="0"/>
          <w:marBottom w:val="0"/>
          <w:divBdr>
            <w:top w:val="none" w:sz="0" w:space="0" w:color="auto"/>
            <w:left w:val="none" w:sz="0" w:space="0" w:color="auto"/>
            <w:bottom w:val="none" w:sz="0" w:space="0" w:color="auto"/>
            <w:right w:val="none" w:sz="0" w:space="0" w:color="auto"/>
          </w:divBdr>
          <w:divsChild>
            <w:div w:id="910845805">
              <w:marLeft w:val="0"/>
              <w:marRight w:val="0"/>
              <w:marTop w:val="0"/>
              <w:marBottom w:val="225"/>
              <w:divBdr>
                <w:top w:val="single" w:sz="6" w:space="11" w:color="DDDDDD"/>
                <w:left w:val="none" w:sz="0" w:space="0" w:color="auto"/>
                <w:bottom w:val="none" w:sz="0" w:space="0" w:color="auto"/>
                <w:right w:val="none" w:sz="0" w:space="0" w:color="auto"/>
              </w:divBdr>
              <w:divsChild>
                <w:div w:id="1504470101">
                  <w:marLeft w:val="0"/>
                  <w:marRight w:val="150"/>
                  <w:marTop w:val="45"/>
                  <w:marBottom w:val="75"/>
                  <w:divBdr>
                    <w:top w:val="none" w:sz="0" w:space="0" w:color="auto"/>
                    <w:left w:val="none" w:sz="0" w:space="0" w:color="auto"/>
                    <w:bottom w:val="none" w:sz="0" w:space="0" w:color="auto"/>
                    <w:right w:val="none" w:sz="0" w:space="0" w:color="auto"/>
                  </w:divBdr>
                  <w:divsChild>
                    <w:div w:id="569461324">
                      <w:marLeft w:val="0"/>
                      <w:marRight w:val="0"/>
                      <w:marTop w:val="0"/>
                      <w:marBottom w:val="0"/>
                      <w:divBdr>
                        <w:top w:val="none" w:sz="0" w:space="0" w:color="auto"/>
                        <w:left w:val="none" w:sz="0" w:space="0" w:color="auto"/>
                        <w:bottom w:val="none" w:sz="0" w:space="0" w:color="auto"/>
                        <w:right w:val="none" w:sz="0" w:space="0" w:color="auto"/>
                      </w:divBdr>
                    </w:div>
                  </w:divsChild>
                </w:div>
                <w:div w:id="98381992">
                  <w:marLeft w:val="0"/>
                  <w:marRight w:val="0"/>
                  <w:marTop w:val="0"/>
                  <w:marBottom w:val="0"/>
                  <w:divBdr>
                    <w:top w:val="none" w:sz="0" w:space="0" w:color="auto"/>
                    <w:left w:val="none" w:sz="0" w:space="0" w:color="auto"/>
                    <w:bottom w:val="none" w:sz="0" w:space="0" w:color="auto"/>
                    <w:right w:val="none" w:sz="0" w:space="0" w:color="auto"/>
                  </w:divBdr>
                  <w:divsChild>
                    <w:div w:id="806513885">
                      <w:marLeft w:val="0"/>
                      <w:marRight w:val="0"/>
                      <w:marTop w:val="0"/>
                      <w:marBottom w:val="0"/>
                      <w:divBdr>
                        <w:top w:val="none" w:sz="0" w:space="0" w:color="auto"/>
                        <w:left w:val="none" w:sz="0" w:space="0" w:color="auto"/>
                        <w:bottom w:val="none" w:sz="0" w:space="0" w:color="auto"/>
                        <w:right w:val="none" w:sz="0" w:space="0" w:color="auto"/>
                      </w:divBdr>
                    </w:div>
                  </w:divsChild>
                </w:div>
                <w:div w:id="588848223">
                  <w:marLeft w:val="0"/>
                  <w:marRight w:val="0"/>
                  <w:marTop w:val="0"/>
                  <w:marBottom w:val="0"/>
                  <w:divBdr>
                    <w:top w:val="none" w:sz="0" w:space="0" w:color="auto"/>
                    <w:left w:val="none" w:sz="0" w:space="0" w:color="auto"/>
                    <w:bottom w:val="none" w:sz="0" w:space="0" w:color="auto"/>
                    <w:right w:val="none" w:sz="0" w:space="0" w:color="auto"/>
                  </w:divBdr>
                </w:div>
                <w:div w:id="1045758073">
                  <w:marLeft w:val="0"/>
                  <w:marRight w:val="0"/>
                  <w:marTop w:val="75"/>
                  <w:marBottom w:val="75"/>
                  <w:divBdr>
                    <w:top w:val="none" w:sz="0" w:space="0" w:color="auto"/>
                    <w:left w:val="none" w:sz="0" w:space="0" w:color="auto"/>
                    <w:bottom w:val="none" w:sz="0" w:space="0" w:color="auto"/>
                    <w:right w:val="none" w:sz="0" w:space="0" w:color="auto"/>
                  </w:divBdr>
                  <w:divsChild>
                    <w:div w:id="1904172964">
                      <w:marLeft w:val="0"/>
                      <w:marRight w:val="0"/>
                      <w:marTop w:val="0"/>
                      <w:marBottom w:val="0"/>
                      <w:divBdr>
                        <w:top w:val="none" w:sz="0" w:space="0" w:color="auto"/>
                        <w:left w:val="none" w:sz="0" w:space="0" w:color="auto"/>
                        <w:bottom w:val="none" w:sz="0" w:space="0" w:color="auto"/>
                        <w:right w:val="none" w:sz="0" w:space="0" w:color="auto"/>
                      </w:divBdr>
                    </w:div>
                  </w:divsChild>
                </w:div>
                <w:div w:id="347953326">
                  <w:marLeft w:val="0"/>
                  <w:marRight w:val="0"/>
                  <w:marTop w:val="0"/>
                  <w:marBottom w:val="0"/>
                  <w:divBdr>
                    <w:top w:val="none" w:sz="0" w:space="0" w:color="auto"/>
                    <w:left w:val="none" w:sz="0" w:space="0" w:color="auto"/>
                    <w:bottom w:val="none" w:sz="0" w:space="0" w:color="auto"/>
                    <w:right w:val="none" w:sz="0" w:space="0" w:color="auto"/>
                  </w:divBdr>
                  <w:divsChild>
                    <w:div w:id="94111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49515">
              <w:marLeft w:val="0"/>
              <w:marRight w:val="0"/>
              <w:marTop w:val="0"/>
              <w:marBottom w:val="225"/>
              <w:divBdr>
                <w:top w:val="single" w:sz="6" w:space="11" w:color="DDDDDD"/>
                <w:left w:val="none" w:sz="0" w:space="0" w:color="auto"/>
                <w:bottom w:val="none" w:sz="0" w:space="0" w:color="auto"/>
                <w:right w:val="none" w:sz="0" w:space="0" w:color="auto"/>
              </w:divBdr>
              <w:divsChild>
                <w:div w:id="1913541632">
                  <w:marLeft w:val="0"/>
                  <w:marRight w:val="150"/>
                  <w:marTop w:val="45"/>
                  <w:marBottom w:val="75"/>
                  <w:divBdr>
                    <w:top w:val="none" w:sz="0" w:space="0" w:color="auto"/>
                    <w:left w:val="none" w:sz="0" w:space="0" w:color="auto"/>
                    <w:bottom w:val="none" w:sz="0" w:space="0" w:color="auto"/>
                    <w:right w:val="none" w:sz="0" w:space="0" w:color="auto"/>
                  </w:divBdr>
                  <w:divsChild>
                    <w:div w:id="1970086957">
                      <w:marLeft w:val="0"/>
                      <w:marRight w:val="0"/>
                      <w:marTop w:val="0"/>
                      <w:marBottom w:val="0"/>
                      <w:divBdr>
                        <w:top w:val="none" w:sz="0" w:space="0" w:color="auto"/>
                        <w:left w:val="none" w:sz="0" w:space="0" w:color="auto"/>
                        <w:bottom w:val="none" w:sz="0" w:space="0" w:color="auto"/>
                        <w:right w:val="none" w:sz="0" w:space="0" w:color="auto"/>
                      </w:divBdr>
                    </w:div>
                  </w:divsChild>
                </w:div>
                <w:div w:id="38821073">
                  <w:marLeft w:val="0"/>
                  <w:marRight w:val="0"/>
                  <w:marTop w:val="0"/>
                  <w:marBottom w:val="0"/>
                  <w:divBdr>
                    <w:top w:val="none" w:sz="0" w:space="0" w:color="auto"/>
                    <w:left w:val="none" w:sz="0" w:space="0" w:color="auto"/>
                    <w:bottom w:val="none" w:sz="0" w:space="0" w:color="auto"/>
                    <w:right w:val="none" w:sz="0" w:space="0" w:color="auto"/>
                  </w:divBdr>
                  <w:divsChild>
                    <w:div w:id="555121883">
                      <w:marLeft w:val="0"/>
                      <w:marRight w:val="0"/>
                      <w:marTop w:val="0"/>
                      <w:marBottom w:val="0"/>
                      <w:divBdr>
                        <w:top w:val="none" w:sz="0" w:space="0" w:color="auto"/>
                        <w:left w:val="none" w:sz="0" w:space="0" w:color="auto"/>
                        <w:bottom w:val="none" w:sz="0" w:space="0" w:color="auto"/>
                        <w:right w:val="none" w:sz="0" w:space="0" w:color="auto"/>
                      </w:divBdr>
                    </w:div>
                  </w:divsChild>
                </w:div>
                <w:div w:id="1820421968">
                  <w:marLeft w:val="0"/>
                  <w:marRight w:val="0"/>
                  <w:marTop w:val="0"/>
                  <w:marBottom w:val="0"/>
                  <w:divBdr>
                    <w:top w:val="none" w:sz="0" w:space="0" w:color="auto"/>
                    <w:left w:val="none" w:sz="0" w:space="0" w:color="auto"/>
                    <w:bottom w:val="none" w:sz="0" w:space="0" w:color="auto"/>
                    <w:right w:val="none" w:sz="0" w:space="0" w:color="auto"/>
                  </w:divBdr>
                </w:div>
                <w:div w:id="1083142324">
                  <w:marLeft w:val="0"/>
                  <w:marRight w:val="0"/>
                  <w:marTop w:val="75"/>
                  <w:marBottom w:val="75"/>
                  <w:divBdr>
                    <w:top w:val="none" w:sz="0" w:space="0" w:color="auto"/>
                    <w:left w:val="none" w:sz="0" w:space="0" w:color="auto"/>
                    <w:bottom w:val="none" w:sz="0" w:space="0" w:color="auto"/>
                    <w:right w:val="none" w:sz="0" w:space="0" w:color="auto"/>
                  </w:divBdr>
                  <w:divsChild>
                    <w:div w:id="1986738145">
                      <w:marLeft w:val="0"/>
                      <w:marRight w:val="0"/>
                      <w:marTop w:val="0"/>
                      <w:marBottom w:val="0"/>
                      <w:divBdr>
                        <w:top w:val="none" w:sz="0" w:space="0" w:color="auto"/>
                        <w:left w:val="none" w:sz="0" w:space="0" w:color="auto"/>
                        <w:bottom w:val="none" w:sz="0" w:space="0" w:color="auto"/>
                        <w:right w:val="none" w:sz="0" w:space="0" w:color="auto"/>
                      </w:divBdr>
                    </w:div>
                  </w:divsChild>
                </w:div>
                <w:div w:id="2082755507">
                  <w:marLeft w:val="0"/>
                  <w:marRight w:val="0"/>
                  <w:marTop w:val="0"/>
                  <w:marBottom w:val="0"/>
                  <w:divBdr>
                    <w:top w:val="none" w:sz="0" w:space="0" w:color="auto"/>
                    <w:left w:val="none" w:sz="0" w:space="0" w:color="auto"/>
                    <w:bottom w:val="none" w:sz="0" w:space="0" w:color="auto"/>
                    <w:right w:val="none" w:sz="0" w:space="0" w:color="auto"/>
                  </w:divBdr>
                  <w:divsChild>
                    <w:div w:id="132370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5066">
              <w:marLeft w:val="0"/>
              <w:marRight w:val="0"/>
              <w:marTop w:val="0"/>
              <w:marBottom w:val="225"/>
              <w:divBdr>
                <w:top w:val="single" w:sz="6" w:space="11" w:color="DDDDDD"/>
                <w:left w:val="none" w:sz="0" w:space="0" w:color="auto"/>
                <w:bottom w:val="none" w:sz="0" w:space="0" w:color="auto"/>
                <w:right w:val="none" w:sz="0" w:space="0" w:color="auto"/>
              </w:divBdr>
              <w:divsChild>
                <w:div w:id="927082185">
                  <w:marLeft w:val="0"/>
                  <w:marRight w:val="150"/>
                  <w:marTop w:val="45"/>
                  <w:marBottom w:val="75"/>
                  <w:divBdr>
                    <w:top w:val="none" w:sz="0" w:space="0" w:color="auto"/>
                    <w:left w:val="none" w:sz="0" w:space="0" w:color="auto"/>
                    <w:bottom w:val="none" w:sz="0" w:space="0" w:color="auto"/>
                    <w:right w:val="none" w:sz="0" w:space="0" w:color="auto"/>
                  </w:divBdr>
                  <w:divsChild>
                    <w:div w:id="1476489178">
                      <w:marLeft w:val="0"/>
                      <w:marRight w:val="0"/>
                      <w:marTop w:val="0"/>
                      <w:marBottom w:val="0"/>
                      <w:divBdr>
                        <w:top w:val="none" w:sz="0" w:space="0" w:color="auto"/>
                        <w:left w:val="none" w:sz="0" w:space="0" w:color="auto"/>
                        <w:bottom w:val="none" w:sz="0" w:space="0" w:color="auto"/>
                        <w:right w:val="none" w:sz="0" w:space="0" w:color="auto"/>
                      </w:divBdr>
                    </w:div>
                  </w:divsChild>
                </w:div>
                <w:div w:id="1207379375">
                  <w:marLeft w:val="0"/>
                  <w:marRight w:val="0"/>
                  <w:marTop w:val="0"/>
                  <w:marBottom w:val="0"/>
                  <w:divBdr>
                    <w:top w:val="none" w:sz="0" w:space="0" w:color="auto"/>
                    <w:left w:val="none" w:sz="0" w:space="0" w:color="auto"/>
                    <w:bottom w:val="none" w:sz="0" w:space="0" w:color="auto"/>
                    <w:right w:val="none" w:sz="0" w:space="0" w:color="auto"/>
                  </w:divBdr>
                  <w:divsChild>
                    <w:div w:id="313918783">
                      <w:marLeft w:val="0"/>
                      <w:marRight w:val="0"/>
                      <w:marTop w:val="0"/>
                      <w:marBottom w:val="0"/>
                      <w:divBdr>
                        <w:top w:val="none" w:sz="0" w:space="0" w:color="auto"/>
                        <w:left w:val="none" w:sz="0" w:space="0" w:color="auto"/>
                        <w:bottom w:val="none" w:sz="0" w:space="0" w:color="auto"/>
                        <w:right w:val="none" w:sz="0" w:space="0" w:color="auto"/>
                      </w:divBdr>
                    </w:div>
                  </w:divsChild>
                </w:div>
                <w:div w:id="1272124261">
                  <w:marLeft w:val="0"/>
                  <w:marRight w:val="0"/>
                  <w:marTop w:val="0"/>
                  <w:marBottom w:val="0"/>
                  <w:divBdr>
                    <w:top w:val="none" w:sz="0" w:space="0" w:color="auto"/>
                    <w:left w:val="none" w:sz="0" w:space="0" w:color="auto"/>
                    <w:bottom w:val="none" w:sz="0" w:space="0" w:color="auto"/>
                    <w:right w:val="none" w:sz="0" w:space="0" w:color="auto"/>
                  </w:divBdr>
                </w:div>
                <w:div w:id="425228216">
                  <w:marLeft w:val="0"/>
                  <w:marRight w:val="0"/>
                  <w:marTop w:val="75"/>
                  <w:marBottom w:val="75"/>
                  <w:divBdr>
                    <w:top w:val="none" w:sz="0" w:space="0" w:color="auto"/>
                    <w:left w:val="none" w:sz="0" w:space="0" w:color="auto"/>
                    <w:bottom w:val="none" w:sz="0" w:space="0" w:color="auto"/>
                    <w:right w:val="none" w:sz="0" w:space="0" w:color="auto"/>
                  </w:divBdr>
                  <w:divsChild>
                    <w:div w:id="219051240">
                      <w:marLeft w:val="0"/>
                      <w:marRight w:val="0"/>
                      <w:marTop w:val="0"/>
                      <w:marBottom w:val="0"/>
                      <w:divBdr>
                        <w:top w:val="none" w:sz="0" w:space="0" w:color="auto"/>
                        <w:left w:val="none" w:sz="0" w:space="0" w:color="auto"/>
                        <w:bottom w:val="none" w:sz="0" w:space="0" w:color="auto"/>
                        <w:right w:val="none" w:sz="0" w:space="0" w:color="auto"/>
                      </w:divBdr>
                    </w:div>
                  </w:divsChild>
                </w:div>
                <w:div w:id="231235753">
                  <w:marLeft w:val="0"/>
                  <w:marRight w:val="0"/>
                  <w:marTop w:val="0"/>
                  <w:marBottom w:val="0"/>
                  <w:divBdr>
                    <w:top w:val="none" w:sz="0" w:space="0" w:color="auto"/>
                    <w:left w:val="none" w:sz="0" w:space="0" w:color="auto"/>
                    <w:bottom w:val="none" w:sz="0" w:space="0" w:color="auto"/>
                    <w:right w:val="none" w:sz="0" w:space="0" w:color="auto"/>
                  </w:divBdr>
                  <w:divsChild>
                    <w:div w:id="18811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28533">
          <w:marLeft w:val="0"/>
          <w:marRight w:val="0"/>
          <w:marTop w:val="0"/>
          <w:marBottom w:val="0"/>
          <w:divBdr>
            <w:top w:val="none" w:sz="0" w:space="0" w:color="auto"/>
            <w:left w:val="none" w:sz="0" w:space="0" w:color="auto"/>
            <w:bottom w:val="none" w:sz="0" w:space="0" w:color="auto"/>
            <w:right w:val="none" w:sz="0" w:space="0" w:color="auto"/>
          </w:divBdr>
          <w:divsChild>
            <w:div w:id="1549485568">
              <w:marLeft w:val="0"/>
              <w:marRight w:val="0"/>
              <w:marTop w:val="0"/>
              <w:marBottom w:val="225"/>
              <w:divBdr>
                <w:top w:val="single" w:sz="6" w:space="11" w:color="DDDDDD"/>
                <w:left w:val="none" w:sz="0" w:space="0" w:color="auto"/>
                <w:bottom w:val="none" w:sz="0" w:space="0" w:color="auto"/>
                <w:right w:val="none" w:sz="0" w:space="0" w:color="auto"/>
              </w:divBdr>
              <w:divsChild>
                <w:div w:id="1531062804">
                  <w:marLeft w:val="0"/>
                  <w:marRight w:val="150"/>
                  <w:marTop w:val="45"/>
                  <w:marBottom w:val="75"/>
                  <w:divBdr>
                    <w:top w:val="none" w:sz="0" w:space="0" w:color="auto"/>
                    <w:left w:val="none" w:sz="0" w:space="0" w:color="auto"/>
                    <w:bottom w:val="none" w:sz="0" w:space="0" w:color="auto"/>
                    <w:right w:val="none" w:sz="0" w:space="0" w:color="auto"/>
                  </w:divBdr>
                  <w:divsChild>
                    <w:div w:id="1614511589">
                      <w:marLeft w:val="0"/>
                      <w:marRight w:val="0"/>
                      <w:marTop w:val="0"/>
                      <w:marBottom w:val="0"/>
                      <w:divBdr>
                        <w:top w:val="none" w:sz="0" w:space="0" w:color="auto"/>
                        <w:left w:val="none" w:sz="0" w:space="0" w:color="auto"/>
                        <w:bottom w:val="none" w:sz="0" w:space="0" w:color="auto"/>
                        <w:right w:val="none" w:sz="0" w:space="0" w:color="auto"/>
                      </w:divBdr>
                    </w:div>
                  </w:divsChild>
                </w:div>
                <w:div w:id="1584530157">
                  <w:marLeft w:val="0"/>
                  <w:marRight w:val="0"/>
                  <w:marTop w:val="0"/>
                  <w:marBottom w:val="0"/>
                  <w:divBdr>
                    <w:top w:val="none" w:sz="0" w:space="0" w:color="auto"/>
                    <w:left w:val="none" w:sz="0" w:space="0" w:color="auto"/>
                    <w:bottom w:val="none" w:sz="0" w:space="0" w:color="auto"/>
                    <w:right w:val="none" w:sz="0" w:space="0" w:color="auto"/>
                  </w:divBdr>
                  <w:divsChild>
                    <w:div w:id="1431857058">
                      <w:marLeft w:val="0"/>
                      <w:marRight w:val="0"/>
                      <w:marTop w:val="0"/>
                      <w:marBottom w:val="0"/>
                      <w:divBdr>
                        <w:top w:val="none" w:sz="0" w:space="0" w:color="auto"/>
                        <w:left w:val="none" w:sz="0" w:space="0" w:color="auto"/>
                        <w:bottom w:val="none" w:sz="0" w:space="0" w:color="auto"/>
                        <w:right w:val="none" w:sz="0" w:space="0" w:color="auto"/>
                      </w:divBdr>
                    </w:div>
                  </w:divsChild>
                </w:div>
                <w:div w:id="1201279467">
                  <w:marLeft w:val="0"/>
                  <w:marRight w:val="0"/>
                  <w:marTop w:val="0"/>
                  <w:marBottom w:val="0"/>
                  <w:divBdr>
                    <w:top w:val="none" w:sz="0" w:space="0" w:color="auto"/>
                    <w:left w:val="none" w:sz="0" w:space="0" w:color="auto"/>
                    <w:bottom w:val="none" w:sz="0" w:space="0" w:color="auto"/>
                    <w:right w:val="none" w:sz="0" w:space="0" w:color="auto"/>
                  </w:divBdr>
                </w:div>
                <w:div w:id="1730418683">
                  <w:marLeft w:val="0"/>
                  <w:marRight w:val="0"/>
                  <w:marTop w:val="75"/>
                  <w:marBottom w:val="75"/>
                  <w:divBdr>
                    <w:top w:val="none" w:sz="0" w:space="0" w:color="auto"/>
                    <w:left w:val="none" w:sz="0" w:space="0" w:color="auto"/>
                    <w:bottom w:val="none" w:sz="0" w:space="0" w:color="auto"/>
                    <w:right w:val="none" w:sz="0" w:space="0" w:color="auto"/>
                  </w:divBdr>
                  <w:divsChild>
                    <w:div w:id="2029984129">
                      <w:marLeft w:val="0"/>
                      <w:marRight w:val="0"/>
                      <w:marTop w:val="0"/>
                      <w:marBottom w:val="0"/>
                      <w:divBdr>
                        <w:top w:val="none" w:sz="0" w:space="0" w:color="auto"/>
                        <w:left w:val="none" w:sz="0" w:space="0" w:color="auto"/>
                        <w:bottom w:val="none" w:sz="0" w:space="0" w:color="auto"/>
                        <w:right w:val="none" w:sz="0" w:space="0" w:color="auto"/>
                      </w:divBdr>
                    </w:div>
                  </w:divsChild>
                </w:div>
                <w:div w:id="1161500829">
                  <w:marLeft w:val="0"/>
                  <w:marRight w:val="0"/>
                  <w:marTop w:val="0"/>
                  <w:marBottom w:val="0"/>
                  <w:divBdr>
                    <w:top w:val="none" w:sz="0" w:space="0" w:color="auto"/>
                    <w:left w:val="none" w:sz="0" w:space="0" w:color="auto"/>
                    <w:bottom w:val="none" w:sz="0" w:space="0" w:color="auto"/>
                    <w:right w:val="none" w:sz="0" w:space="0" w:color="auto"/>
                  </w:divBdr>
                  <w:divsChild>
                    <w:div w:id="40712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72388">
              <w:marLeft w:val="0"/>
              <w:marRight w:val="0"/>
              <w:marTop w:val="0"/>
              <w:marBottom w:val="225"/>
              <w:divBdr>
                <w:top w:val="single" w:sz="6" w:space="11" w:color="DDDDDD"/>
                <w:left w:val="none" w:sz="0" w:space="0" w:color="auto"/>
                <w:bottom w:val="none" w:sz="0" w:space="0" w:color="auto"/>
                <w:right w:val="none" w:sz="0" w:space="0" w:color="auto"/>
              </w:divBdr>
              <w:divsChild>
                <w:div w:id="170606899">
                  <w:marLeft w:val="0"/>
                  <w:marRight w:val="150"/>
                  <w:marTop w:val="45"/>
                  <w:marBottom w:val="75"/>
                  <w:divBdr>
                    <w:top w:val="none" w:sz="0" w:space="0" w:color="auto"/>
                    <w:left w:val="none" w:sz="0" w:space="0" w:color="auto"/>
                    <w:bottom w:val="none" w:sz="0" w:space="0" w:color="auto"/>
                    <w:right w:val="none" w:sz="0" w:space="0" w:color="auto"/>
                  </w:divBdr>
                  <w:divsChild>
                    <w:div w:id="26219708">
                      <w:marLeft w:val="0"/>
                      <w:marRight w:val="0"/>
                      <w:marTop w:val="0"/>
                      <w:marBottom w:val="0"/>
                      <w:divBdr>
                        <w:top w:val="none" w:sz="0" w:space="0" w:color="auto"/>
                        <w:left w:val="none" w:sz="0" w:space="0" w:color="auto"/>
                        <w:bottom w:val="none" w:sz="0" w:space="0" w:color="auto"/>
                        <w:right w:val="none" w:sz="0" w:space="0" w:color="auto"/>
                      </w:divBdr>
                    </w:div>
                  </w:divsChild>
                </w:div>
                <w:div w:id="581836379">
                  <w:marLeft w:val="0"/>
                  <w:marRight w:val="0"/>
                  <w:marTop w:val="0"/>
                  <w:marBottom w:val="0"/>
                  <w:divBdr>
                    <w:top w:val="none" w:sz="0" w:space="0" w:color="auto"/>
                    <w:left w:val="none" w:sz="0" w:space="0" w:color="auto"/>
                    <w:bottom w:val="none" w:sz="0" w:space="0" w:color="auto"/>
                    <w:right w:val="none" w:sz="0" w:space="0" w:color="auto"/>
                  </w:divBdr>
                  <w:divsChild>
                    <w:div w:id="1440447464">
                      <w:marLeft w:val="0"/>
                      <w:marRight w:val="0"/>
                      <w:marTop w:val="0"/>
                      <w:marBottom w:val="0"/>
                      <w:divBdr>
                        <w:top w:val="none" w:sz="0" w:space="0" w:color="auto"/>
                        <w:left w:val="none" w:sz="0" w:space="0" w:color="auto"/>
                        <w:bottom w:val="none" w:sz="0" w:space="0" w:color="auto"/>
                        <w:right w:val="none" w:sz="0" w:space="0" w:color="auto"/>
                      </w:divBdr>
                    </w:div>
                  </w:divsChild>
                </w:div>
                <w:div w:id="225841754">
                  <w:marLeft w:val="0"/>
                  <w:marRight w:val="0"/>
                  <w:marTop w:val="0"/>
                  <w:marBottom w:val="0"/>
                  <w:divBdr>
                    <w:top w:val="none" w:sz="0" w:space="0" w:color="auto"/>
                    <w:left w:val="none" w:sz="0" w:space="0" w:color="auto"/>
                    <w:bottom w:val="none" w:sz="0" w:space="0" w:color="auto"/>
                    <w:right w:val="none" w:sz="0" w:space="0" w:color="auto"/>
                  </w:divBdr>
                </w:div>
                <w:div w:id="989090766">
                  <w:marLeft w:val="0"/>
                  <w:marRight w:val="0"/>
                  <w:marTop w:val="75"/>
                  <w:marBottom w:val="75"/>
                  <w:divBdr>
                    <w:top w:val="none" w:sz="0" w:space="0" w:color="auto"/>
                    <w:left w:val="none" w:sz="0" w:space="0" w:color="auto"/>
                    <w:bottom w:val="none" w:sz="0" w:space="0" w:color="auto"/>
                    <w:right w:val="none" w:sz="0" w:space="0" w:color="auto"/>
                  </w:divBdr>
                  <w:divsChild>
                    <w:div w:id="478814929">
                      <w:marLeft w:val="0"/>
                      <w:marRight w:val="0"/>
                      <w:marTop w:val="0"/>
                      <w:marBottom w:val="0"/>
                      <w:divBdr>
                        <w:top w:val="none" w:sz="0" w:space="0" w:color="auto"/>
                        <w:left w:val="none" w:sz="0" w:space="0" w:color="auto"/>
                        <w:bottom w:val="none" w:sz="0" w:space="0" w:color="auto"/>
                        <w:right w:val="none" w:sz="0" w:space="0" w:color="auto"/>
                      </w:divBdr>
                    </w:div>
                  </w:divsChild>
                </w:div>
                <w:div w:id="1517622564">
                  <w:marLeft w:val="0"/>
                  <w:marRight w:val="0"/>
                  <w:marTop w:val="0"/>
                  <w:marBottom w:val="0"/>
                  <w:divBdr>
                    <w:top w:val="none" w:sz="0" w:space="0" w:color="auto"/>
                    <w:left w:val="none" w:sz="0" w:space="0" w:color="auto"/>
                    <w:bottom w:val="none" w:sz="0" w:space="0" w:color="auto"/>
                    <w:right w:val="none" w:sz="0" w:space="0" w:color="auto"/>
                  </w:divBdr>
                  <w:divsChild>
                    <w:div w:id="78121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16401">
              <w:marLeft w:val="0"/>
              <w:marRight w:val="0"/>
              <w:marTop w:val="0"/>
              <w:marBottom w:val="225"/>
              <w:divBdr>
                <w:top w:val="single" w:sz="6" w:space="11" w:color="DDDDDD"/>
                <w:left w:val="none" w:sz="0" w:space="0" w:color="auto"/>
                <w:bottom w:val="none" w:sz="0" w:space="0" w:color="auto"/>
                <w:right w:val="none" w:sz="0" w:space="0" w:color="auto"/>
              </w:divBdr>
              <w:divsChild>
                <w:div w:id="1355226305">
                  <w:marLeft w:val="0"/>
                  <w:marRight w:val="150"/>
                  <w:marTop w:val="45"/>
                  <w:marBottom w:val="75"/>
                  <w:divBdr>
                    <w:top w:val="none" w:sz="0" w:space="0" w:color="auto"/>
                    <w:left w:val="none" w:sz="0" w:space="0" w:color="auto"/>
                    <w:bottom w:val="none" w:sz="0" w:space="0" w:color="auto"/>
                    <w:right w:val="none" w:sz="0" w:space="0" w:color="auto"/>
                  </w:divBdr>
                  <w:divsChild>
                    <w:div w:id="1867253943">
                      <w:marLeft w:val="0"/>
                      <w:marRight w:val="0"/>
                      <w:marTop w:val="0"/>
                      <w:marBottom w:val="0"/>
                      <w:divBdr>
                        <w:top w:val="none" w:sz="0" w:space="0" w:color="auto"/>
                        <w:left w:val="none" w:sz="0" w:space="0" w:color="auto"/>
                        <w:bottom w:val="none" w:sz="0" w:space="0" w:color="auto"/>
                        <w:right w:val="none" w:sz="0" w:space="0" w:color="auto"/>
                      </w:divBdr>
                    </w:div>
                  </w:divsChild>
                </w:div>
                <w:div w:id="2090300514">
                  <w:marLeft w:val="0"/>
                  <w:marRight w:val="0"/>
                  <w:marTop w:val="0"/>
                  <w:marBottom w:val="0"/>
                  <w:divBdr>
                    <w:top w:val="none" w:sz="0" w:space="0" w:color="auto"/>
                    <w:left w:val="none" w:sz="0" w:space="0" w:color="auto"/>
                    <w:bottom w:val="none" w:sz="0" w:space="0" w:color="auto"/>
                    <w:right w:val="none" w:sz="0" w:space="0" w:color="auto"/>
                  </w:divBdr>
                  <w:divsChild>
                    <w:div w:id="511382476">
                      <w:marLeft w:val="0"/>
                      <w:marRight w:val="0"/>
                      <w:marTop w:val="0"/>
                      <w:marBottom w:val="0"/>
                      <w:divBdr>
                        <w:top w:val="none" w:sz="0" w:space="0" w:color="auto"/>
                        <w:left w:val="none" w:sz="0" w:space="0" w:color="auto"/>
                        <w:bottom w:val="none" w:sz="0" w:space="0" w:color="auto"/>
                        <w:right w:val="none" w:sz="0" w:space="0" w:color="auto"/>
                      </w:divBdr>
                    </w:div>
                  </w:divsChild>
                </w:div>
                <w:div w:id="2028559065">
                  <w:marLeft w:val="0"/>
                  <w:marRight w:val="0"/>
                  <w:marTop w:val="0"/>
                  <w:marBottom w:val="0"/>
                  <w:divBdr>
                    <w:top w:val="none" w:sz="0" w:space="0" w:color="auto"/>
                    <w:left w:val="none" w:sz="0" w:space="0" w:color="auto"/>
                    <w:bottom w:val="none" w:sz="0" w:space="0" w:color="auto"/>
                    <w:right w:val="none" w:sz="0" w:space="0" w:color="auto"/>
                  </w:divBdr>
                </w:div>
                <w:div w:id="295334836">
                  <w:marLeft w:val="0"/>
                  <w:marRight w:val="0"/>
                  <w:marTop w:val="75"/>
                  <w:marBottom w:val="75"/>
                  <w:divBdr>
                    <w:top w:val="none" w:sz="0" w:space="0" w:color="auto"/>
                    <w:left w:val="none" w:sz="0" w:space="0" w:color="auto"/>
                    <w:bottom w:val="none" w:sz="0" w:space="0" w:color="auto"/>
                    <w:right w:val="none" w:sz="0" w:space="0" w:color="auto"/>
                  </w:divBdr>
                  <w:divsChild>
                    <w:div w:id="1308170142">
                      <w:marLeft w:val="0"/>
                      <w:marRight w:val="0"/>
                      <w:marTop w:val="0"/>
                      <w:marBottom w:val="0"/>
                      <w:divBdr>
                        <w:top w:val="none" w:sz="0" w:space="0" w:color="auto"/>
                        <w:left w:val="none" w:sz="0" w:space="0" w:color="auto"/>
                        <w:bottom w:val="none" w:sz="0" w:space="0" w:color="auto"/>
                        <w:right w:val="none" w:sz="0" w:space="0" w:color="auto"/>
                      </w:divBdr>
                    </w:div>
                  </w:divsChild>
                </w:div>
                <w:div w:id="1113020084">
                  <w:marLeft w:val="0"/>
                  <w:marRight w:val="0"/>
                  <w:marTop w:val="0"/>
                  <w:marBottom w:val="0"/>
                  <w:divBdr>
                    <w:top w:val="none" w:sz="0" w:space="0" w:color="auto"/>
                    <w:left w:val="none" w:sz="0" w:space="0" w:color="auto"/>
                    <w:bottom w:val="none" w:sz="0" w:space="0" w:color="auto"/>
                    <w:right w:val="none" w:sz="0" w:space="0" w:color="auto"/>
                  </w:divBdr>
                  <w:divsChild>
                    <w:div w:id="209316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87325">
          <w:marLeft w:val="0"/>
          <w:marRight w:val="0"/>
          <w:marTop w:val="0"/>
          <w:marBottom w:val="0"/>
          <w:divBdr>
            <w:top w:val="none" w:sz="0" w:space="0" w:color="auto"/>
            <w:left w:val="none" w:sz="0" w:space="0" w:color="auto"/>
            <w:bottom w:val="none" w:sz="0" w:space="0" w:color="auto"/>
            <w:right w:val="none" w:sz="0" w:space="0" w:color="auto"/>
          </w:divBdr>
          <w:divsChild>
            <w:div w:id="780107422">
              <w:marLeft w:val="0"/>
              <w:marRight w:val="0"/>
              <w:marTop w:val="0"/>
              <w:marBottom w:val="0"/>
              <w:divBdr>
                <w:top w:val="single" w:sz="6" w:space="11" w:color="DDDDDD"/>
                <w:left w:val="none" w:sz="0" w:space="0" w:color="auto"/>
                <w:bottom w:val="none" w:sz="0" w:space="0" w:color="auto"/>
                <w:right w:val="none" w:sz="0" w:space="0" w:color="auto"/>
              </w:divBdr>
              <w:divsChild>
                <w:div w:id="1374111508">
                  <w:marLeft w:val="0"/>
                  <w:marRight w:val="150"/>
                  <w:marTop w:val="45"/>
                  <w:marBottom w:val="75"/>
                  <w:divBdr>
                    <w:top w:val="none" w:sz="0" w:space="0" w:color="auto"/>
                    <w:left w:val="none" w:sz="0" w:space="0" w:color="auto"/>
                    <w:bottom w:val="none" w:sz="0" w:space="0" w:color="auto"/>
                    <w:right w:val="none" w:sz="0" w:space="0" w:color="auto"/>
                  </w:divBdr>
                  <w:divsChild>
                    <w:div w:id="861355201">
                      <w:marLeft w:val="0"/>
                      <w:marRight w:val="0"/>
                      <w:marTop w:val="0"/>
                      <w:marBottom w:val="0"/>
                      <w:divBdr>
                        <w:top w:val="none" w:sz="0" w:space="0" w:color="auto"/>
                        <w:left w:val="none" w:sz="0" w:space="0" w:color="auto"/>
                        <w:bottom w:val="none" w:sz="0" w:space="0" w:color="auto"/>
                        <w:right w:val="none" w:sz="0" w:space="0" w:color="auto"/>
                      </w:divBdr>
                    </w:div>
                  </w:divsChild>
                </w:div>
                <w:div w:id="239560810">
                  <w:marLeft w:val="0"/>
                  <w:marRight w:val="0"/>
                  <w:marTop w:val="0"/>
                  <w:marBottom w:val="0"/>
                  <w:divBdr>
                    <w:top w:val="none" w:sz="0" w:space="0" w:color="auto"/>
                    <w:left w:val="none" w:sz="0" w:space="0" w:color="auto"/>
                    <w:bottom w:val="none" w:sz="0" w:space="0" w:color="auto"/>
                    <w:right w:val="none" w:sz="0" w:space="0" w:color="auto"/>
                  </w:divBdr>
                  <w:divsChild>
                    <w:div w:id="1455058101">
                      <w:marLeft w:val="0"/>
                      <w:marRight w:val="0"/>
                      <w:marTop w:val="0"/>
                      <w:marBottom w:val="0"/>
                      <w:divBdr>
                        <w:top w:val="none" w:sz="0" w:space="0" w:color="auto"/>
                        <w:left w:val="none" w:sz="0" w:space="0" w:color="auto"/>
                        <w:bottom w:val="none" w:sz="0" w:space="0" w:color="auto"/>
                        <w:right w:val="none" w:sz="0" w:space="0" w:color="auto"/>
                      </w:divBdr>
                    </w:div>
                  </w:divsChild>
                </w:div>
                <w:div w:id="1634674028">
                  <w:marLeft w:val="0"/>
                  <w:marRight w:val="0"/>
                  <w:marTop w:val="0"/>
                  <w:marBottom w:val="0"/>
                  <w:divBdr>
                    <w:top w:val="none" w:sz="0" w:space="0" w:color="auto"/>
                    <w:left w:val="none" w:sz="0" w:space="0" w:color="auto"/>
                    <w:bottom w:val="none" w:sz="0" w:space="0" w:color="auto"/>
                    <w:right w:val="none" w:sz="0" w:space="0" w:color="auto"/>
                  </w:divBdr>
                </w:div>
                <w:div w:id="473330730">
                  <w:marLeft w:val="0"/>
                  <w:marRight w:val="0"/>
                  <w:marTop w:val="75"/>
                  <w:marBottom w:val="75"/>
                  <w:divBdr>
                    <w:top w:val="none" w:sz="0" w:space="0" w:color="auto"/>
                    <w:left w:val="none" w:sz="0" w:space="0" w:color="auto"/>
                    <w:bottom w:val="none" w:sz="0" w:space="0" w:color="auto"/>
                    <w:right w:val="none" w:sz="0" w:space="0" w:color="auto"/>
                  </w:divBdr>
                  <w:divsChild>
                    <w:div w:id="736318731">
                      <w:marLeft w:val="0"/>
                      <w:marRight w:val="0"/>
                      <w:marTop w:val="0"/>
                      <w:marBottom w:val="0"/>
                      <w:divBdr>
                        <w:top w:val="none" w:sz="0" w:space="0" w:color="auto"/>
                        <w:left w:val="none" w:sz="0" w:space="0" w:color="auto"/>
                        <w:bottom w:val="none" w:sz="0" w:space="0" w:color="auto"/>
                        <w:right w:val="none" w:sz="0" w:space="0" w:color="auto"/>
                      </w:divBdr>
                    </w:div>
                  </w:divsChild>
                </w:div>
                <w:div w:id="1793862096">
                  <w:marLeft w:val="0"/>
                  <w:marRight w:val="0"/>
                  <w:marTop w:val="0"/>
                  <w:marBottom w:val="0"/>
                  <w:divBdr>
                    <w:top w:val="none" w:sz="0" w:space="0" w:color="auto"/>
                    <w:left w:val="none" w:sz="0" w:space="0" w:color="auto"/>
                    <w:bottom w:val="none" w:sz="0" w:space="0" w:color="auto"/>
                    <w:right w:val="none" w:sz="0" w:space="0" w:color="auto"/>
                  </w:divBdr>
                  <w:divsChild>
                    <w:div w:id="43529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099046">
      <w:bodyDiv w:val="1"/>
      <w:marLeft w:val="0"/>
      <w:marRight w:val="0"/>
      <w:marTop w:val="0"/>
      <w:marBottom w:val="0"/>
      <w:divBdr>
        <w:top w:val="none" w:sz="0" w:space="0" w:color="auto"/>
        <w:left w:val="none" w:sz="0" w:space="0" w:color="auto"/>
        <w:bottom w:val="none" w:sz="0" w:space="0" w:color="auto"/>
        <w:right w:val="none" w:sz="0" w:space="0" w:color="auto"/>
      </w:divBdr>
    </w:div>
    <w:div w:id="1761756815">
      <w:bodyDiv w:val="1"/>
      <w:marLeft w:val="0"/>
      <w:marRight w:val="0"/>
      <w:marTop w:val="0"/>
      <w:marBottom w:val="0"/>
      <w:divBdr>
        <w:top w:val="none" w:sz="0" w:space="0" w:color="auto"/>
        <w:left w:val="none" w:sz="0" w:space="0" w:color="auto"/>
        <w:bottom w:val="none" w:sz="0" w:space="0" w:color="auto"/>
        <w:right w:val="none" w:sz="0" w:space="0" w:color="auto"/>
      </w:divBdr>
    </w:div>
    <w:div w:id="1762332748">
      <w:bodyDiv w:val="1"/>
      <w:marLeft w:val="0"/>
      <w:marRight w:val="0"/>
      <w:marTop w:val="0"/>
      <w:marBottom w:val="0"/>
      <w:divBdr>
        <w:top w:val="none" w:sz="0" w:space="0" w:color="auto"/>
        <w:left w:val="none" w:sz="0" w:space="0" w:color="auto"/>
        <w:bottom w:val="none" w:sz="0" w:space="0" w:color="auto"/>
        <w:right w:val="none" w:sz="0" w:space="0" w:color="auto"/>
      </w:divBdr>
      <w:divsChild>
        <w:div w:id="349113548">
          <w:marLeft w:val="0"/>
          <w:marRight w:val="0"/>
          <w:marTop w:val="0"/>
          <w:marBottom w:val="0"/>
          <w:divBdr>
            <w:top w:val="none" w:sz="0" w:space="0" w:color="auto"/>
            <w:left w:val="none" w:sz="0" w:space="0" w:color="auto"/>
            <w:bottom w:val="none" w:sz="0" w:space="0" w:color="auto"/>
            <w:right w:val="none" w:sz="0" w:space="0" w:color="auto"/>
          </w:divBdr>
        </w:div>
      </w:divsChild>
    </w:div>
    <w:div w:id="1763258183">
      <w:bodyDiv w:val="1"/>
      <w:marLeft w:val="0"/>
      <w:marRight w:val="0"/>
      <w:marTop w:val="0"/>
      <w:marBottom w:val="0"/>
      <w:divBdr>
        <w:top w:val="none" w:sz="0" w:space="0" w:color="auto"/>
        <w:left w:val="none" w:sz="0" w:space="0" w:color="auto"/>
        <w:bottom w:val="none" w:sz="0" w:space="0" w:color="auto"/>
        <w:right w:val="none" w:sz="0" w:space="0" w:color="auto"/>
      </w:divBdr>
    </w:div>
    <w:div w:id="1763450584">
      <w:bodyDiv w:val="1"/>
      <w:marLeft w:val="0"/>
      <w:marRight w:val="0"/>
      <w:marTop w:val="0"/>
      <w:marBottom w:val="0"/>
      <w:divBdr>
        <w:top w:val="none" w:sz="0" w:space="0" w:color="auto"/>
        <w:left w:val="none" w:sz="0" w:space="0" w:color="auto"/>
        <w:bottom w:val="none" w:sz="0" w:space="0" w:color="auto"/>
        <w:right w:val="none" w:sz="0" w:space="0" w:color="auto"/>
      </w:divBdr>
      <w:divsChild>
        <w:div w:id="1844392932">
          <w:marLeft w:val="0"/>
          <w:marRight w:val="0"/>
          <w:marTop w:val="0"/>
          <w:marBottom w:val="0"/>
          <w:divBdr>
            <w:top w:val="none" w:sz="0" w:space="0" w:color="auto"/>
            <w:left w:val="none" w:sz="0" w:space="0" w:color="auto"/>
            <w:bottom w:val="none" w:sz="0" w:space="0" w:color="auto"/>
            <w:right w:val="none" w:sz="0" w:space="0" w:color="auto"/>
          </w:divBdr>
          <w:divsChild>
            <w:div w:id="639261365">
              <w:marLeft w:val="0"/>
              <w:marRight w:val="0"/>
              <w:marTop w:val="0"/>
              <w:marBottom w:val="0"/>
              <w:divBdr>
                <w:top w:val="none" w:sz="0" w:space="0" w:color="auto"/>
                <w:left w:val="none" w:sz="0" w:space="0" w:color="auto"/>
                <w:bottom w:val="single" w:sz="6" w:space="8" w:color="DDDDDD"/>
                <w:right w:val="none" w:sz="0" w:space="0" w:color="auto"/>
              </w:divBdr>
              <w:divsChild>
                <w:div w:id="1292789905">
                  <w:marLeft w:val="0"/>
                  <w:marRight w:val="0"/>
                  <w:marTop w:val="0"/>
                  <w:marBottom w:val="0"/>
                  <w:divBdr>
                    <w:top w:val="none" w:sz="0" w:space="0" w:color="auto"/>
                    <w:left w:val="none" w:sz="0" w:space="0" w:color="auto"/>
                    <w:bottom w:val="none" w:sz="0" w:space="0" w:color="auto"/>
                    <w:right w:val="none" w:sz="0" w:space="0" w:color="auto"/>
                  </w:divBdr>
                  <w:divsChild>
                    <w:div w:id="190402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2036">
          <w:marLeft w:val="0"/>
          <w:marRight w:val="0"/>
          <w:marTop w:val="0"/>
          <w:marBottom w:val="0"/>
          <w:divBdr>
            <w:top w:val="none" w:sz="0" w:space="0" w:color="auto"/>
            <w:left w:val="none" w:sz="0" w:space="0" w:color="auto"/>
            <w:bottom w:val="none" w:sz="0" w:space="0" w:color="auto"/>
            <w:right w:val="none" w:sz="0" w:space="0" w:color="auto"/>
          </w:divBdr>
          <w:divsChild>
            <w:div w:id="1339770301">
              <w:marLeft w:val="0"/>
              <w:marRight w:val="0"/>
              <w:marTop w:val="0"/>
              <w:marBottom w:val="0"/>
              <w:divBdr>
                <w:top w:val="none" w:sz="0" w:space="0" w:color="auto"/>
                <w:left w:val="none" w:sz="0" w:space="0" w:color="auto"/>
                <w:bottom w:val="single" w:sz="6" w:space="8" w:color="DDDDDD"/>
                <w:right w:val="none" w:sz="0" w:space="0" w:color="auto"/>
              </w:divBdr>
              <w:divsChild>
                <w:div w:id="62876341">
                  <w:marLeft w:val="0"/>
                  <w:marRight w:val="150"/>
                  <w:marTop w:val="45"/>
                  <w:marBottom w:val="75"/>
                  <w:divBdr>
                    <w:top w:val="none" w:sz="0" w:space="0" w:color="auto"/>
                    <w:left w:val="none" w:sz="0" w:space="0" w:color="auto"/>
                    <w:bottom w:val="none" w:sz="0" w:space="0" w:color="auto"/>
                    <w:right w:val="none" w:sz="0" w:space="0" w:color="auto"/>
                  </w:divBdr>
                  <w:divsChild>
                    <w:div w:id="211819148">
                      <w:marLeft w:val="0"/>
                      <w:marRight w:val="0"/>
                      <w:marTop w:val="0"/>
                      <w:marBottom w:val="0"/>
                      <w:divBdr>
                        <w:top w:val="none" w:sz="0" w:space="0" w:color="auto"/>
                        <w:left w:val="none" w:sz="0" w:space="0" w:color="auto"/>
                        <w:bottom w:val="none" w:sz="0" w:space="0" w:color="auto"/>
                        <w:right w:val="none" w:sz="0" w:space="0" w:color="auto"/>
                      </w:divBdr>
                      <w:divsChild>
                        <w:div w:id="1821071169">
                          <w:marLeft w:val="0"/>
                          <w:marRight w:val="0"/>
                          <w:marTop w:val="0"/>
                          <w:marBottom w:val="0"/>
                          <w:divBdr>
                            <w:top w:val="none" w:sz="0" w:space="0" w:color="auto"/>
                            <w:left w:val="none" w:sz="0" w:space="0" w:color="auto"/>
                            <w:bottom w:val="none" w:sz="0" w:space="0" w:color="auto"/>
                            <w:right w:val="none" w:sz="0" w:space="0" w:color="auto"/>
                          </w:divBdr>
                          <w:divsChild>
                            <w:div w:id="1473478090">
                              <w:marLeft w:val="0"/>
                              <w:marRight w:val="0"/>
                              <w:marTop w:val="0"/>
                              <w:marBottom w:val="0"/>
                              <w:divBdr>
                                <w:top w:val="none" w:sz="0" w:space="0" w:color="auto"/>
                                <w:left w:val="none" w:sz="0" w:space="0" w:color="auto"/>
                                <w:bottom w:val="none" w:sz="0" w:space="0" w:color="auto"/>
                                <w:right w:val="none" w:sz="0" w:space="0" w:color="auto"/>
                              </w:divBdr>
                              <w:divsChild>
                                <w:div w:id="544368469">
                                  <w:marLeft w:val="0"/>
                                  <w:marRight w:val="0"/>
                                  <w:marTop w:val="0"/>
                                  <w:marBottom w:val="0"/>
                                  <w:divBdr>
                                    <w:top w:val="none" w:sz="0" w:space="0" w:color="auto"/>
                                    <w:left w:val="none" w:sz="0" w:space="0" w:color="auto"/>
                                    <w:bottom w:val="none" w:sz="0" w:space="0" w:color="auto"/>
                                    <w:right w:val="none" w:sz="0" w:space="0" w:color="auto"/>
                                  </w:divBdr>
                                  <w:divsChild>
                                    <w:div w:id="12478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04642">
                  <w:marLeft w:val="0"/>
                  <w:marRight w:val="0"/>
                  <w:marTop w:val="0"/>
                  <w:marBottom w:val="0"/>
                  <w:divBdr>
                    <w:top w:val="none" w:sz="0" w:space="0" w:color="auto"/>
                    <w:left w:val="none" w:sz="0" w:space="0" w:color="auto"/>
                    <w:bottom w:val="none" w:sz="0" w:space="0" w:color="auto"/>
                    <w:right w:val="none" w:sz="0" w:space="0" w:color="auto"/>
                  </w:divBdr>
                  <w:divsChild>
                    <w:div w:id="1269120623">
                      <w:marLeft w:val="0"/>
                      <w:marRight w:val="0"/>
                      <w:marTop w:val="0"/>
                      <w:marBottom w:val="0"/>
                      <w:divBdr>
                        <w:top w:val="none" w:sz="0" w:space="0" w:color="auto"/>
                        <w:left w:val="none" w:sz="0" w:space="0" w:color="auto"/>
                        <w:bottom w:val="none" w:sz="0" w:space="0" w:color="auto"/>
                        <w:right w:val="none" w:sz="0" w:space="0" w:color="auto"/>
                      </w:divBdr>
                    </w:div>
                    <w:div w:id="479075207">
                      <w:marLeft w:val="0"/>
                      <w:marRight w:val="0"/>
                      <w:marTop w:val="0"/>
                      <w:marBottom w:val="0"/>
                      <w:divBdr>
                        <w:top w:val="none" w:sz="0" w:space="0" w:color="auto"/>
                        <w:left w:val="none" w:sz="0" w:space="0" w:color="auto"/>
                        <w:bottom w:val="none" w:sz="0" w:space="0" w:color="auto"/>
                        <w:right w:val="none" w:sz="0" w:space="0" w:color="auto"/>
                      </w:divBdr>
                      <w:divsChild>
                        <w:div w:id="426770606">
                          <w:marLeft w:val="0"/>
                          <w:marRight w:val="0"/>
                          <w:marTop w:val="0"/>
                          <w:marBottom w:val="0"/>
                          <w:divBdr>
                            <w:top w:val="none" w:sz="0" w:space="0" w:color="auto"/>
                            <w:left w:val="none" w:sz="0" w:space="0" w:color="auto"/>
                            <w:bottom w:val="none" w:sz="0" w:space="0" w:color="auto"/>
                            <w:right w:val="none" w:sz="0" w:space="0" w:color="auto"/>
                          </w:divBdr>
                          <w:divsChild>
                            <w:div w:id="138591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737899">
                  <w:marLeft w:val="0"/>
                  <w:marRight w:val="0"/>
                  <w:marTop w:val="0"/>
                  <w:marBottom w:val="0"/>
                  <w:divBdr>
                    <w:top w:val="none" w:sz="0" w:space="0" w:color="auto"/>
                    <w:left w:val="none" w:sz="0" w:space="0" w:color="auto"/>
                    <w:bottom w:val="none" w:sz="0" w:space="0" w:color="auto"/>
                    <w:right w:val="none" w:sz="0" w:space="0" w:color="auto"/>
                  </w:divBdr>
                  <w:divsChild>
                    <w:div w:id="1294021658">
                      <w:marLeft w:val="0"/>
                      <w:marRight w:val="0"/>
                      <w:marTop w:val="0"/>
                      <w:marBottom w:val="0"/>
                      <w:divBdr>
                        <w:top w:val="none" w:sz="0" w:space="0" w:color="auto"/>
                        <w:left w:val="none" w:sz="0" w:space="0" w:color="auto"/>
                        <w:bottom w:val="none" w:sz="0" w:space="0" w:color="auto"/>
                        <w:right w:val="none" w:sz="0" w:space="0" w:color="auto"/>
                      </w:divBdr>
                      <w:divsChild>
                        <w:div w:id="452289298">
                          <w:marLeft w:val="0"/>
                          <w:marRight w:val="0"/>
                          <w:marTop w:val="0"/>
                          <w:marBottom w:val="0"/>
                          <w:divBdr>
                            <w:top w:val="none" w:sz="0" w:space="0" w:color="auto"/>
                            <w:left w:val="none" w:sz="0" w:space="0" w:color="auto"/>
                            <w:bottom w:val="none" w:sz="0" w:space="0" w:color="auto"/>
                            <w:right w:val="none" w:sz="0" w:space="0" w:color="auto"/>
                          </w:divBdr>
                          <w:divsChild>
                            <w:div w:id="2961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475496">
          <w:marLeft w:val="0"/>
          <w:marRight w:val="0"/>
          <w:marTop w:val="0"/>
          <w:marBottom w:val="0"/>
          <w:divBdr>
            <w:top w:val="none" w:sz="0" w:space="0" w:color="auto"/>
            <w:left w:val="none" w:sz="0" w:space="0" w:color="auto"/>
            <w:bottom w:val="none" w:sz="0" w:space="0" w:color="auto"/>
            <w:right w:val="none" w:sz="0" w:space="0" w:color="auto"/>
          </w:divBdr>
          <w:divsChild>
            <w:div w:id="52435766">
              <w:marLeft w:val="0"/>
              <w:marRight w:val="0"/>
              <w:marTop w:val="0"/>
              <w:marBottom w:val="0"/>
              <w:divBdr>
                <w:top w:val="none" w:sz="0" w:space="0" w:color="auto"/>
                <w:left w:val="none" w:sz="0" w:space="0" w:color="auto"/>
                <w:bottom w:val="single" w:sz="6" w:space="8" w:color="DDDDDD"/>
                <w:right w:val="none" w:sz="0" w:space="0" w:color="auto"/>
              </w:divBdr>
              <w:divsChild>
                <w:div w:id="1860508563">
                  <w:marLeft w:val="0"/>
                  <w:marRight w:val="150"/>
                  <w:marTop w:val="45"/>
                  <w:marBottom w:val="75"/>
                  <w:divBdr>
                    <w:top w:val="none" w:sz="0" w:space="0" w:color="auto"/>
                    <w:left w:val="none" w:sz="0" w:space="0" w:color="auto"/>
                    <w:bottom w:val="none" w:sz="0" w:space="0" w:color="auto"/>
                    <w:right w:val="none" w:sz="0" w:space="0" w:color="auto"/>
                  </w:divBdr>
                  <w:divsChild>
                    <w:div w:id="40910762">
                      <w:marLeft w:val="0"/>
                      <w:marRight w:val="0"/>
                      <w:marTop w:val="0"/>
                      <w:marBottom w:val="0"/>
                      <w:divBdr>
                        <w:top w:val="none" w:sz="0" w:space="0" w:color="auto"/>
                        <w:left w:val="none" w:sz="0" w:space="0" w:color="auto"/>
                        <w:bottom w:val="none" w:sz="0" w:space="0" w:color="auto"/>
                        <w:right w:val="none" w:sz="0" w:space="0" w:color="auto"/>
                      </w:divBdr>
                      <w:divsChild>
                        <w:div w:id="967929186">
                          <w:marLeft w:val="0"/>
                          <w:marRight w:val="0"/>
                          <w:marTop w:val="0"/>
                          <w:marBottom w:val="0"/>
                          <w:divBdr>
                            <w:top w:val="none" w:sz="0" w:space="0" w:color="auto"/>
                            <w:left w:val="none" w:sz="0" w:space="0" w:color="auto"/>
                            <w:bottom w:val="none" w:sz="0" w:space="0" w:color="auto"/>
                            <w:right w:val="none" w:sz="0" w:space="0" w:color="auto"/>
                          </w:divBdr>
                          <w:divsChild>
                            <w:div w:id="1800495292">
                              <w:marLeft w:val="0"/>
                              <w:marRight w:val="0"/>
                              <w:marTop w:val="0"/>
                              <w:marBottom w:val="0"/>
                              <w:divBdr>
                                <w:top w:val="none" w:sz="0" w:space="0" w:color="auto"/>
                                <w:left w:val="none" w:sz="0" w:space="0" w:color="auto"/>
                                <w:bottom w:val="none" w:sz="0" w:space="0" w:color="auto"/>
                                <w:right w:val="none" w:sz="0" w:space="0" w:color="auto"/>
                              </w:divBdr>
                              <w:divsChild>
                                <w:div w:id="1481194449">
                                  <w:marLeft w:val="0"/>
                                  <w:marRight w:val="0"/>
                                  <w:marTop w:val="0"/>
                                  <w:marBottom w:val="0"/>
                                  <w:divBdr>
                                    <w:top w:val="none" w:sz="0" w:space="0" w:color="auto"/>
                                    <w:left w:val="none" w:sz="0" w:space="0" w:color="auto"/>
                                    <w:bottom w:val="none" w:sz="0" w:space="0" w:color="auto"/>
                                    <w:right w:val="none" w:sz="0" w:space="0" w:color="auto"/>
                                  </w:divBdr>
                                  <w:divsChild>
                                    <w:div w:id="52193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901315">
                  <w:marLeft w:val="0"/>
                  <w:marRight w:val="0"/>
                  <w:marTop w:val="0"/>
                  <w:marBottom w:val="0"/>
                  <w:divBdr>
                    <w:top w:val="none" w:sz="0" w:space="0" w:color="auto"/>
                    <w:left w:val="none" w:sz="0" w:space="0" w:color="auto"/>
                    <w:bottom w:val="none" w:sz="0" w:space="0" w:color="auto"/>
                    <w:right w:val="none" w:sz="0" w:space="0" w:color="auto"/>
                  </w:divBdr>
                  <w:divsChild>
                    <w:div w:id="1401178464">
                      <w:marLeft w:val="0"/>
                      <w:marRight w:val="0"/>
                      <w:marTop w:val="0"/>
                      <w:marBottom w:val="0"/>
                      <w:divBdr>
                        <w:top w:val="none" w:sz="0" w:space="0" w:color="auto"/>
                        <w:left w:val="none" w:sz="0" w:space="0" w:color="auto"/>
                        <w:bottom w:val="none" w:sz="0" w:space="0" w:color="auto"/>
                        <w:right w:val="none" w:sz="0" w:space="0" w:color="auto"/>
                      </w:divBdr>
                    </w:div>
                    <w:div w:id="604851618">
                      <w:marLeft w:val="0"/>
                      <w:marRight w:val="0"/>
                      <w:marTop w:val="0"/>
                      <w:marBottom w:val="0"/>
                      <w:divBdr>
                        <w:top w:val="none" w:sz="0" w:space="0" w:color="auto"/>
                        <w:left w:val="none" w:sz="0" w:space="0" w:color="auto"/>
                        <w:bottom w:val="none" w:sz="0" w:space="0" w:color="auto"/>
                        <w:right w:val="none" w:sz="0" w:space="0" w:color="auto"/>
                      </w:divBdr>
                      <w:divsChild>
                        <w:div w:id="918443518">
                          <w:marLeft w:val="0"/>
                          <w:marRight w:val="0"/>
                          <w:marTop w:val="0"/>
                          <w:marBottom w:val="0"/>
                          <w:divBdr>
                            <w:top w:val="none" w:sz="0" w:space="0" w:color="auto"/>
                            <w:left w:val="none" w:sz="0" w:space="0" w:color="auto"/>
                            <w:bottom w:val="none" w:sz="0" w:space="0" w:color="auto"/>
                            <w:right w:val="none" w:sz="0" w:space="0" w:color="auto"/>
                          </w:divBdr>
                          <w:divsChild>
                            <w:div w:id="206124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21467">
                  <w:marLeft w:val="0"/>
                  <w:marRight w:val="0"/>
                  <w:marTop w:val="0"/>
                  <w:marBottom w:val="0"/>
                  <w:divBdr>
                    <w:top w:val="none" w:sz="0" w:space="0" w:color="auto"/>
                    <w:left w:val="none" w:sz="0" w:space="0" w:color="auto"/>
                    <w:bottom w:val="none" w:sz="0" w:space="0" w:color="auto"/>
                    <w:right w:val="none" w:sz="0" w:space="0" w:color="auto"/>
                  </w:divBdr>
                  <w:divsChild>
                    <w:div w:id="538324089">
                      <w:marLeft w:val="0"/>
                      <w:marRight w:val="0"/>
                      <w:marTop w:val="0"/>
                      <w:marBottom w:val="0"/>
                      <w:divBdr>
                        <w:top w:val="none" w:sz="0" w:space="0" w:color="auto"/>
                        <w:left w:val="none" w:sz="0" w:space="0" w:color="auto"/>
                        <w:bottom w:val="none" w:sz="0" w:space="0" w:color="auto"/>
                        <w:right w:val="none" w:sz="0" w:space="0" w:color="auto"/>
                      </w:divBdr>
                      <w:divsChild>
                        <w:div w:id="1144274722">
                          <w:marLeft w:val="0"/>
                          <w:marRight w:val="0"/>
                          <w:marTop w:val="0"/>
                          <w:marBottom w:val="0"/>
                          <w:divBdr>
                            <w:top w:val="none" w:sz="0" w:space="0" w:color="auto"/>
                            <w:left w:val="none" w:sz="0" w:space="0" w:color="auto"/>
                            <w:bottom w:val="none" w:sz="0" w:space="0" w:color="auto"/>
                            <w:right w:val="none" w:sz="0" w:space="0" w:color="auto"/>
                          </w:divBdr>
                          <w:divsChild>
                            <w:div w:id="10962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7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095824">
          <w:marLeft w:val="0"/>
          <w:marRight w:val="0"/>
          <w:marTop w:val="0"/>
          <w:marBottom w:val="0"/>
          <w:divBdr>
            <w:top w:val="none" w:sz="0" w:space="0" w:color="auto"/>
            <w:left w:val="none" w:sz="0" w:space="0" w:color="auto"/>
            <w:bottom w:val="none" w:sz="0" w:space="0" w:color="auto"/>
            <w:right w:val="none" w:sz="0" w:space="0" w:color="auto"/>
          </w:divBdr>
          <w:divsChild>
            <w:div w:id="2015566023">
              <w:marLeft w:val="0"/>
              <w:marRight w:val="0"/>
              <w:marTop w:val="0"/>
              <w:marBottom w:val="0"/>
              <w:divBdr>
                <w:top w:val="none" w:sz="0" w:space="0" w:color="auto"/>
                <w:left w:val="none" w:sz="0" w:space="0" w:color="auto"/>
                <w:bottom w:val="single" w:sz="6" w:space="8" w:color="DDDDDD"/>
                <w:right w:val="none" w:sz="0" w:space="0" w:color="auto"/>
              </w:divBdr>
              <w:divsChild>
                <w:div w:id="932319698">
                  <w:marLeft w:val="0"/>
                  <w:marRight w:val="150"/>
                  <w:marTop w:val="45"/>
                  <w:marBottom w:val="75"/>
                  <w:divBdr>
                    <w:top w:val="none" w:sz="0" w:space="0" w:color="auto"/>
                    <w:left w:val="none" w:sz="0" w:space="0" w:color="auto"/>
                    <w:bottom w:val="none" w:sz="0" w:space="0" w:color="auto"/>
                    <w:right w:val="none" w:sz="0" w:space="0" w:color="auto"/>
                  </w:divBdr>
                  <w:divsChild>
                    <w:div w:id="269748496">
                      <w:marLeft w:val="0"/>
                      <w:marRight w:val="0"/>
                      <w:marTop w:val="0"/>
                      <w:marBottom w:val="0"/>
                      <w:divBdr>
                        <w:top w:val="none" w:sz="0" w:space="0" w:color="auto"/>
                        <w:left w:val="none" w:sz="0" w:space="0" w:color="auto"/>
                        <w:bottom w:val="none" w:sz="0" w:space="0" w:color="auto"/>
                        <w:right w:val="none" w:sz="0" w:space="0" w:color="auto"/>
                      </w:divBdr>
                      <w:divsChild>
                        <w:div w:id="1386563339">
                          <w:marLeft w:val="0"/>
                          <w:marRight w:val="0"/>
                          <w:marTop w:val="0"/>
                          <w:marBottom w:val="0"/>
                          <w:divBdr>
                            <w:top w:val="none" w:sz="0" w:space="0" w:color="auto"/>
                            <w:left w:val="none" w:sz="0" w:space="0" w:color="auto"/>
                            <w:bottom w:val="none" w:sz="0" w:space="0" w:color="auto"/>
                            <w:right w:val="none" w:sz="0" w:space="0" w:color="auto"/>
                          </w:divBdr>
                          <w:divsChild>
                            <w:div w:id="2009821384">
                              <w:marLeft w:val="0"/>
                              <w:marRight w:val="0"/>
                              <w:marTop w:val="0"/>
                              <w:marBottom w:val="0"/>
                              <w:divBdr>
                                <w:top w:val="none" w:sz="0" w:space="0" w:color="auto"/>
                                <w:left w:val="none" w:sz="0" w:space="0" w:color="auto"/>
                                <w:bottom w:val="none" w:sz="0" w:space="0" w:color="auto"/>
                                <w:right w:val="none" w:sz="0" w:space="0" w:color="auto"/>
                              </w:divBdr>
                              <w:divsChild>
                                <w:div w:id="1855462055">
                                  <w:marLeft w:val="0"/>
                                  <w:marRight w:val="0"/>
                                  <w:marTop w:val="0"/>
                                  <w:marBottom w:val="0"/>
                                  <w:divBdr>
                                    <w:top w:val="none" w:sz="0" w:space="0" w:color="auto"/>
                                    <w:left w:val="none" w:sz="0" w:space="0" w:color="auto"/>
                                    <w:bottom w:val="none" w:sz="0" w:space="0" w:color="auto"/>
                                    <w:right w:val="none" w:sz="0" w:space="0" w:color="auto"/>
                                  </w:divBdr>
                                  <w:divsChild>
                                    <w:div w:id="23343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255989">
                  <w:marLeft w:val="0"/>
                  <w:marRight w:val="0"/>
                  <w:marTop w:val="0"/>
                  <w:marBottom w:val="0"/>
                  <w:divBdr>
                    <w:top w:val="none" w:sz="0" w:space="0" w:color="auto"/>
                    <w:left w:val="none" w:sz="0" w:space="0" w:color="auto"/>
                    <w:bottom w:val="none" w:sz="0" w:space="0" w:color="auto"/>
                    <w:right w:val="none" w:sz="0" w:space="0" w:color="auto"/>
                  </w:divBdr>
                  <w:divsChild>
                    <w:div w:id="565991341">
                      <w:marLeft w:val="0"/>
                      <w:marRight w:val="0"/>
                      <w:marTop w:val="0"/>
                      <w:marBottom w:val="0"/>
                      <w:divBdr>
                        <w:top w:val="none" w:sz="0" w:space="0" w:color="auto"/>
                        <w:left w:val="none" w:sz="0" w:space="0" w:color="auto"/>
                        <w:bottom w:val="none" w:sz="0" w:space="0" w:color="auto"/>
                        <w:right w:val="none" w:sz="0" w:space="0" w:color="auto"/>
                      </w:divBdr>
                    </w:div>
                    <w:div w:id="312564169">
                      <w:marLeft w:val="0"/>
                      <w:marRight w:val="0"/>
                      <w:marTop w:val="0"/>
                      <w:marBottom w:val="0"/>
                      <w:divBdr>
                        <w:top w:val="none" w:sz="0" w:space="0" w:color="auto"/>
                        <w:left w:val="none" w:sz="0" w:space="0" w:color="auto"/>
                        <w:bottom w:val="none" w:sz="0" w:space="0" w:color="auto"/>
                        <w:right w:val="none" w:sz="0" w:space="0" w:color="auto"/>
                      </w:divBdr>
                      <w:divsChild>
                        <w:div w:id="1872037962">
                          <w:marLeft w:val="0"/>
                          <w:marRight w:val="0"/>
                          <w:marTop w:val="0"/>
                          <w:marBottom w:val="0"/>
                          <w:divBdr>
                            <w:top w:val="none" w:sz="0" w:space="0" w:color="auto"/>
                            <w:left w:val="none" w:sz="0" w:space="0" w:color="auto"/>
                            <w:bottom w:val="none" w:sz="0" w:space="0" w:color="auto"/>
                            <w:right w:val="none" w:sz="0" w:space="0" w:color="auto"/>
                          </w:divBdr>
                          <w:divsChild>
                            <w:div w:id="6122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42781">
                  <w:marLeft w:val="0"/>
                  <w:marRight w:val="0"/>
                  <w:marTop w:val="0"/>
                  <w:marBottom w:val="0"/>
                  <w:divBdr>
                    <w:top w:val="none" w:sz="0" w:space="0" w:color="auto"/>
                    <w:left w:val="none" w:sz="0" w:space="0" w:color="auto"/>
                    <w:bottom w:val="none" w:sz="0" w:space="0" w:color="auto"/>
                    <w:right w:val="none" w:sz="0" w:space="0" w:color="auto"/>
                  </w:divBdr>
                  <w:divsChild>
                    <w:div w:id="1611354303">
                      <w:marLeft w:val="0"/>
                      <w:marRight w:val="0"/>
                      <w:marTop w:val="0"/>
                      <w:marBottom w:val="0"/>
                      <w:divBdr>
                        <w:top w:val="none" w:sz="0" w:space="0" w:color="auto"/>
                        <w:left w:val="none" w:sz="0" w:space="0" w:color="auto"/>
                        <w:bottom w:val="none" w:sz="0" w:space="0" w:color="auto"/>
                        <w:right w:val="none" w:sz="0" w:space="0" w:color="auto"/>
                      </w:divBdr>
                      <w:divsChild>
                        <w:div w:id="1583487434">
                          <w:marLeft w:val="0"/>
                          <w:marRight w:val="0"/>
                          <w:marTop w:val="0"/>
                          <w:marBottom w:val="0"/>
                          <w:divBdr>
                            <w:top w:val="none" w:sz="0" w:space="0" w:color="auto"/>
                            <w:left w:val="none" w:sz="0" w:space="0" w:color="auto"/>
                            <w:bottom w:val="none" w:sz="0" w:space="0" w:color="auto"/>
                            <w:right w:val="none" w:sz="0" w:space="0" w:color="auto"/>
                          </w:divBdr>
                          <w:divsChild>
                            <w:div w:id="56337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955449">
          <w:marLeft w:val="0"/>
          <w:marRight w:val="0"/>
          <w:marTop w:val="0"/>
          <w:marBottom w:val="0"/>
          <w:divBdr>
            <w:top w:val="none" w:sz="0" w:space="0" w:color="auto"/>
            <w:left w:val="none" w:sz="0" w:space="0" w:color="auto"/>
            <w:bottom w:val="none" w:sz="0" w:space="0" w:color="auto"/>
            <w:right w:val="none" w:sz="0" w:space="0" w:color="auto"/>
          </w:divBdr>
          <w:divsChild>
            <w:div w:id="1619219690">
              <w:marLeft w:val="0"/>
              <w:marRight w:val="0"/>
              <w:marTop w:val="0"/>
              <w:marBottom w:val="0"/>
              <w:divBdr>
                <w:top w:val="none" w:sz="0" w:space="0" w:color="auto"/>
                <w:left w:val="none" w:sz="0" w:space="0" w:color="auto"/>
                <w:bottom w:val="single" w:sz="6" w:space="8" w:color="DDDDDD"/>
                <w:right w:val="none" w:sz="0" w:space="0" w:color="auto"/>
              </w:divBdr>
              <w:divsChild>
                <w:div w:id="1932352948">
                  <w:marLeft w:val="0"/>
                  <w:marRight w:val="150"/>
                  <w:marTop w:val="45"/>
                  <w:marBottom w:val="75"/>
                  <w:divBdr>
                    <w:top w:val="none" w:sz="0" w:space="0" w:color="auto"/>
                    <w:left w:val="none" w:sz="0" w:space="0" w:color="auto"/>
                    <w:bottom w:val="none" w:sz="0" w:space="0" w:color="auto"/>
                    <w:right w:val="none" w:sz="0" w:space="0" w:color="auto"/>
                  </w:divBdr>
                  <w:divsChild>
                    <w:div w:id="783613975">
                      <w:marLeft w:val="0"/>
                      <w:marRight w:val="0"/>
                      <w:marTop w:val="0"/>
                      <w:marBottom w:val="0"/>
                      <w:divBdr>
                        <w:top w:val="none" w:sz="0" w:space="0" w:color="auto"/>
                        <w:left w:val="none" w:sz="0" w:space="0" w:color="auto"/>
                        <w:bottom w:val="none" w:sz="0" w:space="0" w:color="auto"/>
                        <w:right w:val="none" w:sz="0" w:space="0" w:color="auto"/>
                      </w:divBdr>
                      <w:divsChild>
                        <w:div w:id="1859273831">
                          <w:marLeft w:val="0"/>
                          <w:marRight w:val="0"/>
                          <w:marTop w:val="0"/>
                          <w:marBottom w:val="0"/>
                          <w:divBdr>
                            <w:top w:val="none" w:sz="0" w:space="0" w:color="auto"/>
                            <w:left w:val="none" w:sz="0" w:space="0" w:color="auto"/>
                            <w:bottom w:val="none" w:sz="0" w:space="0" w:color="auto"/>
                            <w:right w:val="none" w:sz="0" w:space="0" w:color="auto"/>
                          </w:divBdr>
                          <w:divsChild>
                            <w:div w:id="1247879687">
                              <w:marLeft w:val="0"/>
                              <w:marRight w:val="0"/>
                              <w:marTop w:val="0"/>
                              <w:marBottom w:val="0"/>
                              <w:divBdr>
                                <w:top w:val="none" w:sz="0" w:space="0" w:color="auto"/>
                                <w:left w:val="none" w:sz="0" w:space="0" w:color="auto"/>
                                <w:bottom w:val="none" w:sz="0" w:space="0" w:color="auto"/>
                                <w:right w:val="none" w:sz="0" w:space="0" w:color="auto"/>
                              </w:divBdr>
                              <w:divsChild>
                                <w:div w:id="1048798080">
                                  <w:marLeft w:val="0"/>
                                  <w:marRight w:val="0"/>
                                  <w:marTop w:val="0"/>
                                  <w:marBottom w:val="0"/>
                                  <w:divBdr>
                                    <w:top w:val="none" w:sz="0" w:space="0" w:color="auto"/>
                                    <w:left w:val="none" w:sz="0" w:space="0" w:color="auto"/>
                                    <w:bottom w:val="none" w:sz="0" w:space="0" w:color="auto"/>
                                    <w:right w:val="none" w:sz="0" w:space="0" w:color="auto"/>
                                  </w:divBdr>
                                  <w:divsChild>
                                    <w:div w:id="10369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492080">
                  <w:marLeft w:val="0"/>
                  <w:marRight w:val="0"/>
                  <w:marTop w:val="0"/>
                  <w:marBottom w:val="0"/>
                  <w:divBdr>
                    <w:top w:val="none" w:sz="0" w:space="0" w:color="auto"/>
                    <w:left w:val="none" w:sz="0" w:space="0" w:color="auto"/>
                    <w:bottom w:val="none" w:sz="0" w:space="0" w:color="auto"/>
                    <w:right w:val="none" w:sz="0" w:space="0" w:color="auto"/>
                  </w:divBdr>
                  <w:divsChild>
                    <w:div w:id="1994480642">
                      <w:marLeft w:val="0"/>
                      <w:marRight w:val="0"/>
                      <w:marTop w:val="0"/>
                      <w:marBottom w:val="0"/>
                      <w:divBdr>
                        <w:top w:val="none" w:sz="0" w:space="0" w:color="auto"/>
                        <w:left w:val="none" w:sz="0" w:space="0" w:color="auto"/>
                        <w:bottom w:val="none" w:sz="0" w:space="0" w:color="auto"/>
                        <w:right w:val="none" w:sz="0" w:space="0" w:color="auto"/>
                      </w:divBdr>
                    </w:div>
                    <w:div w:id="373703183">
                      <w:marLeft w:val="0"/>
                      <w:marRight w:val="0"/>
                      <w:marTop w:val="0"/>
                      <w:marBottom w:val="0"/>
                      <w:divBdr>
                        <w:top w:val="none" w:sz="0" w:space="0" w:color="auto"/>
                        <w:left w:val="none" w:sz="0" w:space="0" w:color="auto"/>
                        <w:bottom w:val="none" w:sz="0" w:space="0" w:color="auto"/>
                        <w:right w:val="none" w:sz="0" w:space="0" w:color="auto"/>
                      </w:divBdr>
                      <w:divsChild>
                        <w:div w:id="767651948">
                          <w:marLeft w:val="0"/>
                          <w:marRight w:val="0"/>
                          <w:marTop w:val="0"/>
                          <w:marBottom w:val="0"/>
                          <w:divBdr>
                            <w:top w:val="none" w:sz="0" w:space="0" w:color="auto"/>
                            <w:left w:val="none" w:sz="0" w:space="0" w:color="auto"/>
                            <w:bottom w:val="none" w:sz="0" w:space="0" w:color="auto"/>
                            <w:right w:val="none" w:sz="0" w:space="0" w:color="auto"/>
                          </w:divBdr>
                          <w:divsChild>
                            <w:div w:id="1718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19451">
                  <w:marLeft w:val="0"/>
                  <w:marRight w:val="0"/>
                  <w:marTop w:val="0"/>
                  <w:marBottom w:val="0"/>
                  <w:divBdr>
                    <w:top w:val="none" w:sz="0" w:space="0" w:color="auto"/>
                    <w:left w:val="none" w:sz="0" w:space="0" w:color="auto"/>
                    <w:bottom w:val="none" w:sz="0" w:space="0" w:color="auto"/>
                    <w:right w:val="none" w:sz="0" w:space="0" w:color="auto"/>
                  </w:divBdr>
                  <w:divsChild>
                    <w:div w:id="722023182">
                      <w:marLeft w:val="0"/>
                      <w:marRight w:val="0"/>
                      <w:marTop w:val="0"/>
                      <w:marBottom w:val="0"/>
                      <w:divBdr>
                        <w:top w:val="none" w:sz="0" w:space="0" w:color="auto"/>
                        <w:left w:val="none" w:sz="0" w:space="0" w:color="auto"/>
                        <w:bottom w:val="none" w:sz="0" w:space="0" w:color="auto"/>
                        <w:right w:val="none" w:sz="0" w:space="0" w:color="auto"/>
                      </w:divBdr>
                      <w:divsChild>
                        <w:div w:id="1855731670">
                          <w:marLeft w:val="0"/>
                          <w:marRight w:val="0"/>
                          <w:marTop w:val="0"/>
                          <w:marBottom w:val="0"/>
                          <w:divBdr>
                            <w:top w:val="none" w:sz="0" w:space="0" w:color="auto"/>
                            <w:left w:val="none" w:sz="0" w:space="0" w:color="auto"/>
                            <w:bottom w:val="none" w:sz="0" w:space="0" w:color="auto"/>
                            <w:right w:val="none" w:sz="0" w:space="0" w:color="auto"/>
                          </w:divBdr>
                          <w:divsChild>
                            <w:div w:id="54946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155213">
          <w:marLeft w:val="0"/>
          <w:marRight w:val="0"/>
          <w:marTop w:val="0"/>
          <w:marBottom w:val="0"/>
          <w:divBdr>
            <w:top w:val="none" w:sz="0" w:space="0" w:color="auto"/>
            <w:left w:val="none" w:sz="0" w:space="0" w:color="auto"/>
            <w:bottom w:val="none" w:sz="0" w:space="0" w:color="auto"/>
            <w:right w:val="none" w:sz="0" w:space="0" w:color="auto"/>
          </w:divBdr>
          <w:divsChild>
            <w:div w:id="219903173">
              <w:marLeft w:val="0"/>
              <w:marRight w:val="0"/>
              <w:marTop w:val="0"/>
              <w:marBottom w:val="0"/>
              <w:divBdr>
                <w:top w:val="none" w:sz="0" w:space="0" w:color="auto"/>
                <w:left w:val="none" w:sz="0" w:space="0" w:color="auto"/>
                <w:bottom w:val="single" w:sz="6" w:space="8" w:color="DDDDDD"/>
                <w:right w:val="none" w:sz="0" w:space="0" w:color="auto"/>
              </w:divBdr>
              <w:divsChild>
                <w:div w:id="1042823207">
                  <w:marLeft w:val="0"/>
                  <w:marRight w:val="150"/>
                  <w:marTop w:val="45"/>
                  <w:marBottom w:val="75"/>
                  <w:divBdr>
                    <w:top w:val="none" w:sz="0" w:space="0" w:color="auto"/>
                    <w:left w:val="none" w:sz="0" w:space="0" w:color="auto"/>
                    <w:bottom w:val="none" w:sz="0" w:space="0" w:color="auto"/>
                    <w:right w:val="none" w:sz="0" w:space="0" w:color="auto"/>
                  </w:divBdr>
                  <w:divsChild>
                    <w:div w:id="375474009">
                      <w:marLeft w:val="0"/>
                      <w:marRight w:val="0"/>
                      <w:marTop w:val="0"/>
                      <w:marBottom w:val="0"/>
                      <w:divBdr>
                        <w:top w:val="none" w:sz="0" w:space="0" w:color="auto"/>
                        <w:left w:val="none" w:sz="0" w:space="0" w:color="auto"/>
                        <w:bottom w:val="none" w:sz="0" w:space="0" w:color="auto"/>
                        <w:right w:val="none" w:sz="0" w:space="0" w:color="auto"/>
                      </w:divBdr>
                      <w:divsChild>
                        <w:div w:id="23748081">
                          <w:marLeft w:val="0"/>
                          <w:marRight w:val="0"/>
                          <w:marTop w:val="0"/>
                          <w:marBottom w:val="0"/>
                          <w:divBdr>
                            <w:top w:val="none" w:sz="0" w:space="0" w:color="auto"/>
                            <w:left w:val="none" w:sz="0" w:space="0" w:color="auto"/>
                            <w:bottom w:val="none" w:sz="0" w:space="0" w:color="auto"/>
                            <w:right w:val="none" w:sz="0" w:space="0" w:color="auto"/>
                          </w:divBdr>
                          <w:divsChild>
                            <w:div w:id="1406339483">
                              <w:marLeft w:val="0"/>
                              <w:marRight w:val="0"/>
                              <w:marTop w:val="0"/>
                              <w:marBottom w:val="0"/>
                              <w:divBdr>
                                <w:top w:val="none" w:sz="0" w:space="0" w:color="auto"/>
                                <w:left w:val="none" w:sz="0" w:space="0" w:color="auto"/>
                                <w:bottom w:val="none" w:sz="0" w:space="0" w:color="auto"/>
                                <w:right w:val="none" w:sz="0" w:space="0" w:color="auto"/>
                              </w:divBdr>
                              <w:divsChild>
                                <w:div w:id="1449936833">
                                  <w:marLeft w:val="0"/>
                                  <w:marRight w:val="0"/>
                                  <w:marTop w:val="0"/>
                                  <w:marBottom w:val="0"/>
                                  <w:divBdr>
                                    <w:top w:val="none" w:sz="0" w:space="0" w:color="auto"/>
                                    <w:left w:val="none" w:sz="0" w:space="0" w:color="auto"/>
                                    <w:bottom w:val="none" w:sz="0" w:space="0" w:color="auto"/>
                                    <w:right w:val="none" w:sz="0" w:space="0" w:color="auto"/>
                                  </w:divBdr>
                                  <w:divsChild>
                                    <w:div w:id="212877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088556">
                  <w:marLeft w:val="0"/>
                  <w:marRight w:val="0"/>
                  <w:marTop w:val="0"/>
                  <w:marBottom w:val="0"/>
                  <w:divBdr>
                    <w:top w:val="none" w:sz="0" w:space="0" w:color="auto"/>
                    <w:left w:val="none" w:sz="0" w:space="0" w:color="auto"/>
                    <w:bottom w:val="none" w:sz="0" w:space="0" w:color="auto"/>
                    <w:right w:val="none" w:sz="0" w:space="0" w:color="auto"/>
                  </w:divBdr>
                  <w:divsChild>
                    <w:div w:id="1040281735">
                      <w:marLeft w:val="0"/>
                      <w:marRight w:val="0"/>
                      <w:marTop w:val="0"/>
                      <w:marBottom w:val="0"/>
                      <w:divBdr>
                        <w:top w:val="none" w:sz="0" w:space="0" w:color="auto"/>
                        <w:left w:val="none" w:sz="0" w:space="0" w:color="auto"/>
                        <w:bottom w:val="none" w:sz="0" w:space="0" w:color="auto"/>
                        <w:right w:val="none" w:sz="0" w:space="0" w:color="auto"/>
                      </w:divBdr>
                    </w:div>
                    <w:div w:id="1089502418">
                      <w:marLeft w:val="0"/>
                      <w:marRight w:val="0"/>
                      <w:marTop w:val="0"/>
                      <w:marBottom w:val="0"/>
                      <w:divBdr>
                        <w:top w:val="none" w:sz="0" w:space="0" w:color="auto"/>
                        <w:left w:val="none" w:sz="0" w:space="0" w:color="auto"/>
                        <w:bottom w:val="none" w:sz="0" w:space="0" w:color="auto"/>
                        <w:right w:val="none" w:sz="0" w:space="0" w:color="auto"/>
                      </w:divBdr>
                      <w:divsChild>
                        <w:div w:id="1044791262">
                          <w:marLeft w:val="0"/>
                          <w:marRight w:val="0"/>
                          <w:marTop w:val="0"/>
                          <w:marBottom w:val="0"/>
                          <w:divBdr>
                            <w:top w:val="none" w:sz="0" w:space="0" w:color="auto"/>
                            <w:left w:val="none" w:sz="0" w:space="0" w:color="auto"/>
                            <w:bottom w:val="none" w:sz="0" w:space="0" w:color="auto"/>
                            <w:right w:val="none" w:sz="0" w:space="0" w:color="auto"/>
                          </w:divBdr>
                          <w:divsChild>
                            <w:div w:id="29865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76890">
                  <w:marLeft w:val="0"/>
                  <w:marRight w:val="0"/>
                  <w:marTop w:val="0"/>
                  <w:marBottom w:val="0"/>
                  <w:divBdr>
                    <w:top w:val="none" w:sz="0" w:space="0" w:color="auto"/>
                    <w:left w:val="none" w:sz="0" w:space="0" w:color="auto"/>
                    <w:bottom w:val="none" w:sz="0" w:space="0" w:color="auto"/>
                    <w:right w:val="none" w:sz="0" w:space="0" w:color="auto"/>
                  </w:divBdr>
                  <w:divsChild>
                    <w:div w:id="86775529">
                      <w:marLeft w:val="0"/>
                      <w:marRight w:val="0"/>
                      <w:marTop w:val="0"/>
                      <w:marBottom w:val="0"/>
                      <w:divBdr>
                        <w:top w:val="none" w:sz="0" w:space="0" w:color="auto"/>
                        <w:left w:val="none" w:sz="0" w:space="0" w:color="auto"/>
                        <w:bottom w:val="none" w:sz="0" w:space="0" w:color="auto"/>
                        <w:right w:val="none" w:sz="0" w:space="0" w:color="auto"/>
                      </w:divBdr>
                      <w:divsChild>
                        <w:div w:id="1727099555">
                          <w:marLeft w:val="0"/>
                          <w:marRight w:val="0"/>
                          <w:marTop w:val="0"/>
                          <w:marBottom w:val="0"/>
                          <w:divBdr>
                            <w:top w:val="none" w:sz="0" w:space="0" w:color="auto"/>
                            <w:left w:val="none" w:sz="0" w:space="0" w:color="auto"/>
                            <w:bottom w:val="none" w:sz="0" w:space="0" w:color="auto"/>
                            <w:right w:val="none" w:sz="0" w:space="0" w:color="auto"/>
                          </w:divBdr>
                          <w:divsChild>
                            <w:div w:id="206532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4913">
          <w:marLeft w:val="0"/>
          <w:marRight w:val="0"/>
          <w:marTop w:val="0"/>
          <w:marBottom w:val="0"/>
          <w:divBdr>
            <w:top w:val="none" w:sz="0" w:space="0" w:color="auto"/>
            <w:left w:val="none" w:sz="0" w:space="0" w:color="auto"/>
            <w:bottom w:val="none" w:sz="0" w:space="0" w:color="auto"/>
            <w:right w:val="none" w:sz="0" w:space="0" w:color="auto"/>
          </w:divBdr>
          <w:divsChild>
            <w:div w:id="172693112">
              <w:marLeft w:val="0"/>
              <w:marRight w:val="0"/>
              <w:marTop w:val="0"/>
              <w:marBottom w:val="0"/>
              <w:divBdr>
                <w:top w:val="none" w:sz="0" w:space="0" w:color="auto"/>
                <w:left w:val="none" w:sz="0" w:space="0" w:color="auto"/>
                <w:bottom w:val="single" w:sz="6" w:space="8" w:color="DDDDDD"/>
                <w:right w:val="none" w:sz="0" w:space="0" w:color="auto"/>
              </w:divBdr>
              <w:divsChild>
                <w:div w:id="1178546767">
                  <w:marLeft w:val="0"/>
                  <w:marRight w:val="150"/>
                  <w:marTop w:val="45"/>
                  <w:marBottom w:val="75"/>
                  <w:divBdr>
                    <w:top w:val="none" w:sz="0" w:space="0" w:color="auto"/>
                    <w:left w:val="none" w:sz="0" w:space="0" w:color="auto"/>
                    <w:bottom w:val="none" w:sz="0" w:space="0" w:color="auto"/>
                    <w:right w:val="none" w:sz="0" w:space="0" w:color="auto"/>
                  </w:divBdr>
                  <w:divsChild>
                    <w:div w:id="470948491">
                      <w:marLeft w:val="0"/>
                      <w:marRight w:val="0"/>
                      <w:marTop w:val="0"/>
                      <w:marBottom w:val="0"/>
                      <w:divBdr>
                        <w:top w:val="none" w:sz="0" w:space="0" w:color="auto"/>
                        <w:left w:val="none" w:sz="0" w:space="0" w:color="auto"/>
                        <w:bottom w:val="none" w:sz="0" w:space="0" w:color="auto"/>
                        <w:right w:val="none" w:sz="0" w:space="0" w:color="auto"/>
                      </w:divBdr>
                      <w:divsChild>
                        <w:div w:id="1838766958">
                          <w:marLeft w:val="0"/>
                          <w:marRight w:val="0"/>
                          <w:marTop w:val="0"/>
                          <w:marBottom w:val="0"/>
                          <w:divBdr>
                            <w:top w:val="none" w:sz="0" w:space="0" w:color="auto"/>
                            <w:left w:val="none" w:sz="0" w:space="0" w:color="auto"/>
                            <w:bottom w:val="none" w:sz="0" w:space="0" w:color="auto"/>
                            <w:right w:val="none" w:sz="0" w:space="0" w:color="auto"/>
                          </w:divBdr>
                          <w:divsChild>
                            <w:div w:id="1162236736">
                              <w:marLeft w:val="0"/>
                              <w:marRight w:val="0"/>
                              <w:marTop w:val="0"/>
                              <w:marBottom w:val="0"/>
                              <w:divBdr>
                                <w:top w:val="none" w:sz="0" w:space="0" w:color="auto"/>
                                <w:left w:val="none" w:sz="0" w:space="0" w:color="auto"/>
                                <w:bottom w:val="none" w:sz="0" w:space="0" w:color="auto"/>
                                <w:right w:val="none" w:sz="0" w:space="0" w:color="auto"/>
                              </w:divBdr>
                              <w:divsChild>
                                <w:div w:id="1801533345">
                                  <w:marLeft w:val="0"/>
                                  <w:marRight w:val="0"/>
                                  <w:marTop w:val="0"/>
                                  <w:marBottom w:val="0"/>
                                  <w:divBdr>
                                    <w:top w:val="none" w:sz="0" w:space="0" w:color="auto"/>
                                    <w:left w:val="none" w:sz="0" w:space="0" w:color="auto"/>
                                    <w:bottom w:val="none" w:sz="0" w:space="0" w:color="auto"/>
                                    <w:right w:val="none" w:sz="0" w:space="0" w:color="auto"/>
                                  </w:divBdr>
                                  <w:divsChild>
                                    <w:div w:id="73435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748709">
                  <w:marLeft w:val="0"/>
                  <w:marRight w:val="0"/>
                  <w:marTop w:val="0"/>
                  <w:marBottom w:val="0"/>
                  <w:divBdr>
                    <w:top w:val="none" w:sz="0" w:space="0" w:color="auto"/>
                    <w:left w:val="none" w:sz="0" w:space="0" w:color="auto"/>
                    <w:bottom w:val="none" w:sz="0" w:space="0" w:color="auto"/>
                    <w:right w:val="none" w:sz="0" w:space="0" w:color="auto"/>
                  </w:divBdr>
                  <w:divsChild>
                    <w:div w:id="663707364">
                      <w:marLeft w:val="0"/>
                      <w:marRight w:val="0"/>
                      <w:marTop w:val="0"/>
                      <w:marBottom w:val="0"/>
                      <w:divBdr>
                        <w:top w:val="none" w:sz="0" w:space="0" w:color="auto"/>
                        <w:left w:val="none" w:sz="0" w:space="0" w:color="auto"/>
                        <w:bottom w:val="none" w:sz="0" w:space="0" w:color="auto"/>
                        <w:right w:val="none" w:sz="0" w:space="0" w:color="auto"/>
                      </w:divBdr>
                    </w:div>
                    <w:div w:id="509108123">
                      <w:marLeft w:val="0"/>
                      <w:marRight w:val="0"/>
                      <w:marTop w:val="0"/>
                      <w:marBottom w:val="0"/>
                      <w:divBdr>
                        <w:top w:val="none" w:sz="0" w:space="0" w:color="auto"/>
                        <w:left w:val="none" w:sz="0" w:space="0" w:color="auto"/>
                        <w:bottom w:val="none" w:sz="0" w:space="0" w:color="auto"/>
                        <w:right w:val="none" w:sz="0" w:space="0" w:color="auto"/>
                      </w:divBdr>
                      <w:divsChild>
                        <w:div w:id="873421261">
                          <w:marLeft w:val="0"/>
                          <w:marRight w:val="0"/>
                          <w:marTop w:val="0"/>
                          <w:marBottom w:val="0"/>
                          <w:divBdr>
                            <w:top w:val="none" w:sz="0" w:space="0" w:color="auto"/>
                            <w:left w:val="none" w:sz="0" w:space="0" w:color="auto"/>
                            <w:bottom w:val="none" w:sz="0" w:space="0" w:color="auto"/>
                            <w:right w:val="none" w:sz="0" w:space="0" w:color="auto"/>
                          </w:divBdr>
                          <w:divsChild>
                            <w:div w:id="180940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5300">
                  <w:marLeft w:val="0"/>
                  <w:marRight w:val="0"/>
                  <w:marTop w:val="0"/>
                  <w:marBottom w:val="0"/>
                  <w:divBdr>
                    <w:top w:val="none" w:sz="0" w:space="0" w:color="auto"/>
                    <w:left w:val="none" w:sz="0" w:space="0" w:color="auto"/>
                    <w:bottom w:val="none" w:sz="0" w:space="0" w:color="auto"/>
                    <w:right w:val="none" w:sz="0" w:space="0" w:color="auto"/>
                  </w:divBdr>
                  <w:divsChild>
                    <w:div w:id="1499736239">
                      <w:marLeft w:val="0"/>
                      <w:marRight w:val="0"/>
                      <w:marTop w:val="0"/>
                      <w:marBottom w:val="0"/>
                      <w:divBdr>
                        <w:top w:val="none" w:sz="0" w:space="0" w:color="auto"/>
                        <w:left w:val="none" w:sz="0" w:space="0" w:color="auto"/>
                        <w:bottom w:val="none" w:sz="0" w:space="0" w:color="auto"/>
                        <w:right w:val="none" w:sz="0" w:space="0" w:color="auto"/>
                      </w:divBdr>
                      <w:divsChild>
                        <w:div w:id="844518261">
                          <w:marLeft w:val="0"/>
                          <w:marRight w:val="0"/>
                          <w:marTop w:val="0"/>
                          <w:marBottom w:val="0"/>
                          <w:divBdr>
                            <w:top w:val="none" w:sz="0" w:space="0" w:color="auto"/>
                            <w:left w:val="none" w:sz="0" w:space="0" w:color="auto"/>
                            <w:bottom w:val="none" w:sz="0" w:space="0" w:color="auto"/>
                            <w:right w:val="none" w:sz="0" w:space="0" w:color="auto"/>
                          </w:divBdr>
                          <w:divsChild>
                            <w:div w:id="8363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0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947533">
          <w:marLeft w:val="0"/>
          <w:marRight w:val="0"/>
          <w:marTop w:val="0"/>
          <w:marBottom w:val="0"/>
          <w:divBdr>
            <w:top w:val="none" w:sz="0" w:space="0" w:color="auto"/>
            <w:left w:val="none" w:sz="0" w:space="0" w:color="auto"/>
            <w:bottom w:val="none" w:sz="0" w:space="0" w:color="auto"/>
            <w:right w:val="none" w:sz="0" w:space="0" w:color="auto"/>
          </w:divBdr>
          <w:divsChild>
            <w:div w:id="635532477">
              <w:marLeft w:val="0"/>
              <w:marRight w:val="0"/>
              <w:marTop w:val="0"/>
              <w:marBottom w:val="0"/>
              <w:divBdr>
                <w:top w:val="none" w:sz="0" w:space="0" w:color="auto"/>
                <w:left w:val="none" w:sz="0" w:space="0" w:color="auto"/>
                <w:bottom w:val="single" w:sz="6" w:space="8" w:color="DDDDDD"/>
                <w:right w:val="none" w:sz="0" w:space="0" w:color="auto"/>
              </w:divBdr>
              <w:divsChild>
                <w:div w:id="32973271">
                  <w:marLeft w:val="0"/>
                  <w:marRight w:val="150"/>
                  <w:marTop w:val="45"/>
                  <w:marBottom w:val="75"/>
                  <w:divBdr>
                    <w:top w:val="none" w:sz="0" w:space="0" w:color="auto"/>
                    <w:left w:val="none" w:sz="0" w:space="0" w:color="auto"/>
                    <w:bottom w:val="none" w:sz="0" w:space="0" w:color="auto"/>
                    <w:right w:val="none" w:sz="0" w:space="0" w:color="auto"/>
                  </w:divBdr>
                  <w:divsChild>
                    <w:div w:id="1513761651">
                      <w:marLeft w:val="0"/>
                      <w:marRight w:val="0"/>
                      <w:marTop w:val="0"/>
                      <w:marBottom w:val="0"/>
                      <w:divBdr>
                        <w:top w:val="none" w:sz="0" w:space="0" w:color="auto"/>
                        <w:left w:val="none" w:sz="0" w:space="0" w:color="auto"/>
                        <w:bottom w:val="none" w:sz="0" w:space="0" w:color="auto"/>
                        <w:right w:val="none" w:sz="0" w:space="0" w:color="auto"/>
                      </w:divBdr>
                      <w:divsChild>
                        <w:div w:id="1084766921">
                          <w:marLeft w:val="0"/>
                          <w:marRight w:val="0"/>
                          <w:marTop w:val="0"/>
                          <w:marBottom w:val="0"/>
                          <w:divBdr>
                            <w:top w:val="none" w:sz="0" w:space="0" w:color="auto"/>
                            <w:left w:val="none" w:sz="0" w:space="0" w:color="auto"/>
                            <w:bottom w:val="none" w:sz="0" w:space="0" w:color="auto"/>
                            <w:right w:val="none" w:sz="0" w:space="0" w:color="auto"/>
                          </w:divBdr>
                          <w:divsChild>
                            <w:div w:id="1941375045">
                              <w:marLeft w:val="0"/>
                              <w:marRight w:val="0"/>
                              <w:marTop w:val="0"/>
                              <w:marBottom w:val="0"/>
                              <w:divBdr>
                                <w:top w:val="none" w:sz="0" w:space="0" w:color="auto"/>
                                <w:left w:val="none" w:sz="0" w:space="0" w:color="auto"/>
                                <w:bottom w:val="none" w:sz="0" w:space="0" w:color="auto"/>
                                <w:right w:val="none" w:sz="0" w:space="0" w:color="auto"/>
                              </w:divBdr>
                              <w:divsChild>
                                <w:div w:id="95255030">
                                  <w:marLeft w:val="0"/>
                                  <w:marRight w:val="0"/>
                                  <w:marTop w:val="0"/>
                                  <w:marBottom w:val="0"/>
                                  <w:divBdr>
                                    <w:top w:val="none" w:sz="0" w:space="0" w:color="auto"/>
                                    <w:left w:val="none" w:sz="0" w:space="0" w:color="auto"/>
                                    <w:bottom w:val="none" w:sz="0" w:space="0" w:color="auto"/>
                                    <w:right w:val="none" w:sz="0" w:space="0" w:color="auto"/>
                                  </w:divBdr>
                                  <w:divsChild>
                                    <w:div w:id="97186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944445">
                  <w:marLeft w:val="0"/>
                  <w:marRight w:val="0"/>
                  <w:marTop w:val="0"/>
                  <w:marBottom w:val="0"/>
                  <w:divBdr>
                    <w:top w:val="none" w:sz="0" w:space="0" w:color="auto"/>
                    <w:left w:val="none" w:sz="0" w:space="0" w:color="auto"/>
                    <w:bottom w:val="none" w:sz="0" w:space="0" w:color="auto"/>
                    <w:right w:val="none" w:sz="0" w:space="0" w:color="auto"/>
                  </w:divBdr>
                  <w:divsChild>
                    <w:div w:id="1173029661">
                      <w:marLeft w:val="0"/>
                      <w:marRight w:val="0"/>
                      <w:marTop w:val="0"/>
                      <w:marBottom w:val="0"/>
                      <w:divBdr>
                        <w:top w:val="none" w:sz="0" w:space="0" w:color="auto"/>
                        <w:left w:val="none" w:sz="0" w:space="0" w:color="auto"/>
                        <w:bottom w:val="none" w:sz="0" w:space="0" w:color="auto"/>
                        <w:right w:val="none" w:sz="0" w:space="0" w:color="auto"/>
                      </w:divBdr>
                    </w:div>
                    <w:div w:id="537547898">
                      <w:marLeft w:val="0"/>
                      <w:marRight w:val="0"/>
                      <w:marTop w:val="0"/>
                      <w:marBottom w:val="0"/>
                      <w:divBdr>
                        <w:top w:val="none" w:sz="0" w:space="0" w:color="auto"/>
                        <w:left w:val="none" w:sz="0" w:space="0" w:color="auto"/>
                        <w:bottom w:val="none" w:sz="0" w:space="0" w:color="auto"/>
                        <w:right w:val="none" w:sz="0" w:space="0" w:color="auto"/>
                      </w:divBdr>
                      <w:divsChild>
                        <w:div w:id="1725447313">
                          <w:marLeft w:val="0"/>
                          <w:marRight w:val="0"/>
                          <w:marTop w:val="0"/>
                          <w:marBottom w:val="0"/>
                          <w:divBdr>
                            <w:top w:val="none" w:sz="0" w:space="0" w:color="auto"/>
                            <w:left w:val="none" w:sz="0" w:space="0" w:color="auto"/>
                            <w:bottom w:val="none" w:sz="0" w:space="0" w:color="auto"/>
                            <w:right w:val="none" w:sz="0" w:space="0" w:color="auto"/>
                          </w:divBdr>
                          <w:divsChild>
                            <w:div w:id="19136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97020">
                  <w:marLeft w:val="0"/>
                  <w:marRight w:val="0"/>
                  <w:marTop w:val="0"/>
                  <w:marBottom w:val="0"/>
                  <w:divBdr>
                    <w:top w:val="none" w:sz="0" w:space="0" w:color="auto"/>
                    <w:left w:val="none" w:sz="0" w:space="0" w:color="auto"/>
                    <w:bottom w:val="none" w:sz="0" w:space="0" w:color="auto"/>
                    <w:right w:val="none" w:sz="0" w:space="0" w:color="auto"/>
                  </w:divBdr>
                  <w:divsChild>
                    <w:div w:id="914558216">
                      <w:marLeft w:val="0"/>
                      <w:marRight w:val="0"/>
                      <w:marTop w:val="0"/>
                      <w:marBottom w:val="0"/>
                      <w:divBdr>
                        <w:top w:val="none" w:sz="0" w:space="0" w:color="auto"/>
                        <w:left w:val="none" w:sz="0" w:space="0" w:color="auto"/>
                        <w:bottom w:val="none" w:sz="0" w:space="0" w:color="auto"/>
                        <w:right w:val="none" w:sz="0" w:space="0" w:color="auto"/>
                      </w:divBdr>
                      <w:divsChild>
                        <w:div w:id="1195583122">
                          <w:marLeft w:val="0"/>
                          <w:marRight w:val="0"/>
                          <w:marTop w:val="0"/>
                          <w:marBottom w:val="0"/>
                          <w:divBdr>
                            <w:top w:val="none" w:sz="0" w:space="0" w:color="auto"/>
                            <w:left w:val="none" w:sz="0" w:space="0" w:color="auto"/>
                            <w:bottom w:val="none" w:sz="0" w:space="0" w:color="auto"/>
                            <w:right w:val="none" w:sz="0" w:space="0" w:color="auto"/>
                          </w:divBdr>
                          <w:divsChild>
                            <w:div w:id="185777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45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451647">
      <w:bodyDiv w:val="1"/>
      <w:marLeft w:val="0"/>
      <w:marRight w:val="0"/>
      <w:marTop w:val="0"/>
      <w:marBottom w:val="0"/>
      <w:divBdr>
        <w:top w:val="none" w:sz="0" w:space="0" w:color="auto"/>
        <w:left w:val="none" w:sz="0" w:space="0" w:color="auto"/>
        <w:bottom w:val="none" w:sz="0" w:space="0" w:color="auto"/>
        <w:right w:val="none" w:sz="0" w:space="0" w:color="auto"/>
      </w:divBdr>
      <w:divsChild>
        <w:div w:id="500854709">
          <w:marLeft w:val="0"/>
          <w:marRight w:val="0"/>
          <w:marTop w:val="0"/>
          <w:marBottom w:val="0"/>
          <w:divBdr>
            <w:top w:val="none" w:sz="0" w:space="0" w:color="auto"/>
            <w:left w:val="none" w:sz="0" w:space="0" w:color="auto"/>
            <w:bottom w:val="none" w:sz="0" w:space="0" w:color="auto"/>
            <w:right w:val="none" w:sz="0" w:space="0" w:color="auto"/>
          </w:divBdr>
          <w:divsChild>
            <w:div w:id="377557871">
              <w:marLeft w:val="0"/>
              <w:marRight w:val="0"/>
              <w:marTop w:val="0"/>
              <w:marBottom w:val="0"/>
              <w:divBdr>
                <w:top w:val="none" w:sz="0" w:space="0" w:color="auto"/>
                <w:left w:val="none" w:sz="0" w:space="0" w:color="auto"/>
                <w:bottom w:val="none" w:sz="0" w:space="0" w:color="auto"/>
                <w:right w:val="none" w:sz="0" w:space="0" w:color="auto"/>
              </w:divBdr>
              <w:divsChild>
                <w:div w:id="134270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530088">
      <w:bodyDiv w:val="1"/>
      <w:marLeft w:val="0"/>
      <w:marRight w:val="0"/>
      <w:marTop w:val="0"/>
      <w:marBottom w:val="0"/>
      <w:divBdr>
        <w:top w:val="none" w:sz="0" w:space="0" w:color="auto"/>
        <w:left w:val="none" w:sz="0" w:space="0" w:color="auto"/>
        <w:bottom w:val="none" w:sz="0" w:space="0" w:color="auto"/>
        <w:right w:val="none" w:sz="0" w:space="0" w:color="auto"/>
      </w:divBdr>
      <w:divsChild>
        <w:div w:id="796414873">
          <w:marLeft w:val="0"/>
          <w:marRight w:val="0"/>
          <w:marTop w:val="0"/>
          <w:marBottom w:val="0"/>
          <w:divBdr>
            <w:top w:val="none" w:sz="0" w:space="0" w:color="auto"/>
            <w:left w:val="none" w:sz="0" w:space="0" w:color="auto"/>
            <w:bottom w:val="none" w:sz="0" w:space="0" w:color="auto"/>
            <w:right w:val="none" w:sz="0" w:space="0" w:color="auto"/>
          </w:divBdr>
          <w:divsChild>
            <w:div w:id="349374389">
              <w:marLeft w:val="0"/>
              <w:marRight w:val="0"/>
              <w:marTop w:val="0"/>
              <w:marBottom w:val="0"/>
              <w:divBdr>
                <w:top w:val="none" w:sz="0" w:space="0" w:color="auto"/>
                <w:left w:val="none" w:sz="0" w:space="0" w:color="auto"/>
                <w:bottom w:val="none" w:sz="0" w:space="0" w:color="auto"/>
                <w:right w:val="none" w:sz="0" w:space="0" w:color="auto"/>
              </w:divBdr>
            </w:div>
          </w:divsChild>
        </w:div>
        <w:div w:id="1366757486">
          <w:marLeft w:val="0"/>
          <w:marRight w:val="0"/>
          <w:marTop w:val="0"/>
          <w:marBottom w:val="0"/>
          <w:divBdr>
            <w:top w:val="none" w:sz="0" w:space="0" w:color="auto"/>
            <w:left w:val="none" w:sz="0" w:space="0" w:color="auto"/>
            <w:bottom w:val="none" w:sz="0" w:space="0" w:color="auto"/>
            <w:right w:val="none" w:sz="0" w:space="0" w:color="auto"/>
          </w:divBdr>
          <w:divsChild>
            <w:div w:id="329870055">
              <w:marLeft w:val="0"/>
              <w:marRight w:val="0"/>
              <w:marTop w:val="15"/>
              <w:marBottom w:val="0"/>
              <w:divBdr>
                <w:top w:val="none" w:sz="0" w:space="0" w:color="auto"/>
                <w:left w:val="none" w:sz="0" w:space="0" w:color="auto"/>
                <w:bottom w:val="none" w:sz="0" w:space="0" w:color="auto"/>
                <w:right w:val="none" w:sz="0" w:space="0" w:color="auto"/>
              </w:divBdr>
              <w:divsChild>
                <w:div w:id="1685478066">
                  <w:marLeft w:val="0"/>
                  <w:marRight w:val="0"/>
                  <w:marTop w:val="0"/>
                  <w:marBottom w:val="0"/>
                  <w:divBdr>
                    <w:top w:val="none" w:sz="0" w:space="0" w:color="auto"/>
                    <w:left w:val="none" w:sz="0" w:space="0" w:color="auto"/>
                    <w:bottom w:val="none" w:sz="0" w:space="0" w:color="auto"/>
                    <w:right w:val="none" w:sz="0" w:space="0" w:color="auto"/>
                  </w:divBdr>
                  <w:divsChild>
                    <w:div w:id="1018896422">
                      <w:marLeft w:val="0"/>
                      <w:marRight w:val="180"/>
                      <w:marTop w:val="0"/>
                      <w:marBottom w:val="180"/>
                      <w:divBdr>
                        <w:top w:val="none" w:sz="0" w:space="0" w:color="auto"/>
                        <w:left w:val="none" w:sz="0" w:space="0" w:color="auto"/>
                        <w:bottom w:val="none" w:sz="0" w:space="0" w:color="auto"/>
                        <w:right w:val="none" w:sz="0" w:space="0" w:color="auto"/>
                      </w:divBdr>
                    </w:div>
                    <w:div w:id="1368335619">
                      <w:marLeft w:val="0"/>
                      <w:marRight w:val="0"/>
                      <w:marTop w:val="0"/>
                      <w:marBottom w:val="180"/>
                      <w:divBdr>
                        <w:top w:val="none" w:sz="0" w:space="0" w:color="auto"/>
                        <w:left w:val="none" w:sz="0" w:space="0" w:color="auto"/>
                        <w:bottom w:val="none" w:sz="0" w:space="0" w:color="auto"/>
                        <w:right w:val="none" w:sz="0" w:space="0" w:color="auto"/>
                      </w:divBdr>
                    </w:div>
                    <w:div w:id="19379804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63912177">
      <w:bodyDiv w:val="1"/>
      <w:marLeft w:val="0"/>
      <w:marRight w:val="0"/>
      <w:marTop w:val="0"/>
      <w:marBottom w:val="0"/>
      <w:divBdr>
        <w:top w:val="none" w:sz="0" w:space="0" w:color="auto"/>
        <w:left w:val="none" w:sz="0" w:space="0" w:color="auto"/>
        <w:bottom w:val="none" w:sz="0" w:space="0" w:color="auto"/>
        <w:right w:val="none" w:sz="0" w:space="0" w:color="auto"/>
      </w:divBdr>
    </w:div>
    <w:div w:id="1763912494">
      <w:bodyDiv w:val="1"/>
      <w:marLeft w:val="0"/>
      <w:marRight w:val="0"/>
      <w:marTop w:val="0"/>
      <w:marBottom w:val="0"/>
      <w:divBdr>
        <w:top w:val="none" w:sz="0" w:space="0" w:color="auto"/>
        <w:left w:val="none" w:sz="0" w:space="0" w:color="auto"/>
        <w:bottom w:val="none" w:sz="0" w:space="0" w:color="auto"/>
        <w:right w:val="none" w:sz="0" w:space="0" w:color="auto"/>
      </w:divBdr>
    </w:div>
    <w:div w:id="1764063958">
      <w:bodyDiv w:val="1"/>
      <w:marLeft w:val="0"/>
      <w:marRight w:val="0"/>
      <w:marTop w:val="0"/>
      <w:marBottom w:val="0"/>
      <w:divBdr>
        <w:top w:val="none" w:sz="0" w:space="0" w:color="auto"/>
        <w:left w:val="none" w:sz="0" w:space="0" w:color="auto"/>
        <w:bottom w:val="none" w:sz="0" w:space="0" w:color="auto"/>
        <w:right w:val="none" w:sz="0" w:space="0" w:color="auto"/>
      </w:divBdr>
      <w:divsChild>
        <w:div w:id="1425683855">
          <w:marLeft w:val="0"/>
          <w:marRight w:val="0"/>
          <w:marTop w:val="0"/>
          <w:marBottom w:val="0"/>
          <w:divBdr>
            <w:top w:val="none" w:sz="0" w:space="0" w:color="auto"/>
            <w:left w:val="none" w:sz="0" w:space="0" w:color="auto"/>
            <w:bottom w:val="none" w:sz="0" w:space="0" w:color="auto"/>
            <w:right w:val="none" w:sz="0" w:space="0" w:color="auto"/>
          </w:divBdr>
        </w:div>
        <w:div w:id="1231773000">
          <w:marLeft w:val="0"/>
          <w:marRight w:val="0"/>
          <w:marTop w:val="150"/>
          <w:marBottom w:val="150"/>
          <w:divBdr>
            <w:top w:val="single" w:sz="6" w:space="4" w:color="D7D7D7"/>
            <w:left w:val="none" w:sz="0" w:space="0" w:color="auto"/>
            <w:bottom w:val="single" w:sz="6" w:space="4" w:color="D7D7D7"/>
            <w:right w:val="none" w:sz="0" w:space="0" w:color="auto"/>
          </w:divBdr>
        </w:div>
        <w:div w:id="810905417">
          <w:marLeft w:val="0"/>
          <w:marRight w:val="0"/>
          <w:marTop w:val="0"/>
          <w:marBottom w:val="0"/>
          <w:divBdr>
            <w:top w:val="none" w:sz="0" w:space="0" w:color="auto"/>
            <w:left w:val="none" w:sz="0" w:space="0" w:color="auto"/>
            <w:bottom w:val="none" w:sz="0" w:space="0" w:color="auto"/>
            <w:right w:val="none" w:sz="0" w:space="0" w:color="auto"/>
          </w:divBdr>
        </w:div>
      </w:divsChild>
    </w:div>
    <w:div w:id="1764841683">
      <w:bodyDiv w:val="1"/>
      <w:marLeft w:val="0"/>
      <w:marRight w:val="0"/>
      <w:marTop w:val="0"/>
      <w:marBottom w:val="0"/>
      <w:divBdr>
        <w:top w:val="none" w:sz="0" w:space="0" w:color="auto"/>
        <w:left w:val="none" w:sz="0" w:space="0" w:color="auto"/>
        <w:bottom w:val="none" w:sz="0" w:space="0" w:color="auto"/>
        <w:right w:val="none" w:sz="0" w:space="0" w:color="auto"/>
      </w:divBdr>
    </w:div>
    <w:div w:id="1765036102">
      <w:bodyDiv w:val="1"/>
      <w:marLeft w:val="0"/>
      <w:marRight w:val="0"/>
      <w:marTop w:val="0"/>
      <w:marBottom w:val="0"/>
      <w:divBdr>
        <w:top w:val="none" w:sz="0" w:space="0" w:color="auto"/>
        <w:left w:val="none" w:sz="0" w:space="0" w:color="auto"/>
        <w:bottom w:val="none" w:sz="0" w:space="0" w:color="auto"/>
        <w:right w:val="none" w:sz="0" w:space="0" w:color="auto"/>
      </w:divBdr>
    </w:div>
    <w:div w:id="1766415647">
      <w:bodyDiv w:val="1"/>
      <w:marLeft w:val="0"/>
      <w:marRight w:val="0"/>
      <w:marTop w:val="0"/>
      <w:marBottom w:val="0"/>
      <w:divBdr>
        <w:top w:val="none" w:sz="0" w:space="0" w:color="auto"/>
        <w:left w:val="none" w:sz="0" w:space="0" w:color="auto"/>
        <w:bottom w:val="none" w:sz="0" w:space="0" w:color="auto"/>
        <w:right w:val="none" w:sz="0" w:space="0" w:color="auto"/>
      </w:divBdr>
      <w:divsChild>
        <w:div w:id="826285161">
          <w:marLeft w:val="0"/>
          <w:marRight w:val="0"/>
          <w:marTop w:val="0"/>
          <w:marBottom w:val="0"/>
          <w:divBdr>
            <w:top w:val="none" w:sz="0" w:space="0" w:color="auto"/>
            <w:left w:val="none" w:sz="0" w:space="0" w:color="auto"/>
            <w:bottom w:val="none" w:sz="0" w:space="0" w:color="auto"/>
            <w:right w:val="none" w:sz="0" w:space="0" w:color="auto"/>
          </w:divBdr>
          <w:divsChild>
            <w:div w:id="124677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531911">
      <w:bodyDiv w:val="1"/>
      <w:marLeft w:val="0"/>
      <w:marRight w:val="0"/>
      <w:marTop w:val="0"/>
      <w:marBottom w:val="0"/>
      <w:divBdr>
        <w:top w:val="none" w:sz="0" w:space="0" w:color="auto"/>
        <w:left w:val="none" w:sz="0" w:space="0" w:color="auto"/>
        <w:bottom w:val="none" w:sz="0" w:space="0" w:color="auto"/>
        <w:right w:val="none" w:sz="0" w:space="0" w:color="auto"/>
      </w:divBdr>
    </w:div>
    <w:div w:id="1766653954">
      <w:bodyDiv w:val="1"/>
      <w:marLeft w:val="0"/>
      <w:marRight w:val="0"/>
      <w:marTop w:val="0"/>
      <w:marBottom w:val="0"/>
      <w:divBdr>
        <w:top w:val="none" w:sz="0" w:space="0" w:color="auto"/>
        <w:left w:val="none" w:sz="0" w:space="0" w:color="auto"/>
        <w:bottom w:val="none" w:sz="0" w:space="0" w:color="auto"/>
        <w:right w:val="none" w:sz="0" w:space="0" w:color="auto"/>
      </w:divBdr>
      <w:divsChild>
        <w:div w:id="508832704">
          <w:marLeft w:val="0"/>
          <w:marRight w:val="0"/>
          <w:marTop w:val="0"/>
          <w:marBottom w:val="0"/>
          <w:divBdr>
            <w:top w:val="none" w:sz="0" w:space="0" w:color="auto"/>
            <w:left w:val="none" w:sz="0" w:space="0" w:color="auto"/>
            <w:bottom w:val="none" w:sz="0" w:space="0" w:color="auto"/>
            <w:right w:val="none" w:sz="0" w:space="0" w:color="auto"/>
          </w:divBdr>
          <w:divsChild>
            <w:div w:id="81755943">
              <w:marLeft w:val="0"/>
              <w:marRight w:val="0"/>
              <w:marTop w:val="0"/>
              <w:marBottom w:val="0"/>
              <w:divBdr>
                <w:top w:val="none" w:sz="0" w:space="0" w:color="auto"/>
                <w:left w:val="none" w:sz="0" w:space="0" w:color="auto"/>
                <w:bottom w:val="none" w:sz="0" w:space="0" w:color="auto"/>
                <w:right w:val="none" w:sz="0" w:space="0" w:color="auto"/>
              </w:divBdr>
              <w:divsChild>
                <w:div w:id="843277746">
                  <w:marLeft w:val="0"/>
                  <w:marRight w:val="0"/>
                  <w:marTop w:val="0"/>
                  <w:marBottom w:val="0"/>
                  <w:divBdr>
                    <w:top w:val="none" w:sz="0" w:space="0" w:color="auto"/>
                    <w:left w:val="none" w:sz="0" w:space="0" w:color="auto"/>
                    <w:bottom w:val="none" w:sz="0" w:space="0" w:color="auto"/>
                    <w:right w:val="none" w:sz="0" w:space="0" w:color="auto"/>
                  </w:divBdr>
                  <w:divsChild>
                    <w:div w:id="1065294851">
                      <w:marLeft w:val="0"/>
                      <w:marRight w:val="0"/>
                      <w:marTop w:val="0"/>
                      <w:marBottom w:val="0"/>
                      <w:divBdr>
                        <w:top w:val="none" w:sz="0" w:space="0" w:color="auto"/>
                        <w:left w:val="none" w:sz="0" w:space="0" w:color="auto"/>
                        <w:bottom w:val="none" w:sz="0" w:space="0" w:color="auto"/>
                        <w:right w:val="none" w:sz="0" w:space="0" w:color="auto"/>
                      </w:divBdr>
                      <w:divsChild>
                        <w:div w:id="874806182">
                          <w:marLeft w:val="0"/>
                          <w:marRight w:val="0"/>
                          <w:marTop w:val="0"/>
                          <w:marBottom w:val="0"/>
                          <w:divBdr>
                            <w:top w:val="none" w:sz="0" w:space="0" w:color="auto"/>
                            <w:left w:val="none" w:sz="0" w:space="0" w:color="auto"/>
                            <w:bottom w:val="none" w:sz="0" w:space="0" w:color="auto"/>
                            <w:right w:val="none" w:sz="0" w:space="0" w:color="auto"/>
                          </w:divBdr>
                          <w:divsChild>
                            <w:div w:id="613438431">
                              <w:marLeft w:val="0"/>
                              <w:marRight w:val="0"/>
                              <w:marTop w:val="0"/>
                              <w:marBottom w:val="0"/>
                              <w:divBdr>
                                <w:top w:val="none" w:sz="0" w:space="0" w:color="auto"/>
                                <w:left w:val="none" w:sz="0" w:space="0" w:color="auto"/>
                                <w:bottom w:val="none" w:sz="0" w:space="0" w:color="auto"/>
                                <w:right w:val="none" w:sz="0" w:space="0" w:color="auto"/>
                              </w:divBdr>
                              <w:divsChild>
                                <w:div w:id="920871897">
                                  <w:marLeft w:val="0"/>
                                  <w:marRight w:val="0"/>
                                  <w:marTop w:val="0"/>
                                  <w:marBottom w:val="0"/>
                                  <w:divBdr>
                                    <w:top w:val="none" w:sz="0" w:space="0" w:color="auto"/>
                                    <w:left w:val="none" w:sz="0" w:space="0" w:color="auto"/>
                                    <w:bottom w:val="none" w:sz="0" w:space="0" w:color="auto"/>
                                    <w:right w:val="none" w:sz="0" w:space="0" w:color="auto"/>
                                  </w:divBdr>
                                  <w:divsChild>
                                    <w:div w:id="1939217615">
                                      <w:marLeft w:val="0"/>
                                      <w:marRight w:val="0"/>
                                      <w:marTop w:val="0"/>
                                      <w:marBottom w:val="0"/>
                                      <w:divBdr>
                                        <w:top w:val="none" w:sz="0" w:space="0" w:color="auto"/>
                                        <w:left w:val="none" w:sz="0" w:space="0" w:color="auto"/>
                                        <w:bottom w:val="none" w:sz="0" w:space="0" w:color="auto"/>
                                        <w:right w:val="none" w:sz="0" w:space="0" w:color="auto"/>
                                      </w:divBdr>
                                      <w:divsChild>
                                        <w:div w:id="1128746653">
                                          <w:marLeft w:val="0"/>
                                          <w:marRight w:val="0"/>
                                          <w:marTop w:val="0"/>
                                          <w:marBottom w:val="0"/>
                                          <w:divBdr>
                                            <w:top w:val="none" w:sz="0" w:space="0" w:color="auto"/>
                                            <w:left w:val="none" w:sz="0" w:space="0" w:color="auto"/>
                                            <w:bottom w:val="none" w:sz="0" w:space="0" w:color="auto"/>
                                            <w:right w:val="none" w:sz="0" w:space="0" w:color="auto"/>
                                          </w:divBdr>
                                          <w:divsChild>
                                            <w:div w:id="1043403672">
                                              <w:marLeft w:val="0"/>
                                              <w:marRight w:val="0"/>
                                              <w:marTop w:val="0"/>
                                              <w:marBottom w:val="0"/>
                                              <w:divBdr>
                                                <w:top w:val="none" w:sz="0" w:space="0" w:color="auto"/>
                                                <w:left w:val="none" w:sz="0" w:space="0" w:color="auto"/>
                                                <w:bottom w:val="none" w:sz="0" w:space="0" w:color="auto"/>
                                                <w:right w:val="none" w:sz="0" w:space="0" w:color="auto"/>
                                              </w:divBdr>
                                              <w:divsChild>
                                                <w:div w:id="1983807125">
                                                  <w:marLeft w:val="0"/>
                                                  <w:marRight w:val="0"/>
                                                  <w:marTop w:val="0"/>
                                                  <w:marBottom w:val="0"/>
                                                  <w:divBdr>
                                                    <w:top w:val="none" w:sz="0" w:space="0" w:color="auto"/>
                                                    <w:left w:val="none" w:sz="0" w:space="0" w:color="auto"/>
                                                    <w:bottom w:val="none" w:sz="0" w:space="0" w:color="auto"/>
                                                    <w:right w:val="none" w:sz="0" w:space="0" w:color="auto"/>
                                                  </w:divBdr>
                                                  <w:divsChild>
                                                    <w:div w:id="2052609884">
                                                      <w:marLeft w:val="0"/>
                                                      <w:marRight w:val="0"/>
                                                      <w:marTop w:val="0"/>
                                                      <w:marBottom w:val="0"/>
                                                      <w:divBdr>
                                                        <w:top w:val="none" w:sz="0" w:space="0" w:color="auto"/>
                                                        <w:left w:val="none" w:sz="0" w:space="0" w:color="auto"/>
                                                        <w:bottom w:val="none" w:sz="0" w:space="0" w:color="auto"/>
                                                        <w:right w:val="none" w:sz="0" w:space="0" w:color="auto"/>
                                                      </w:divBdr>
                                                      <w:divsChild>
                                                        <w:div w:id="1761366472">
                                                          <w:marLeft w:val="0"/>
                                                          <w:marRight w:val="0"/>
                                                          <w:marTop w:val="0"/>
                                                          <w:marBottom w:val="0"/>
                                                          <w:divBdr>
                                                            <w:top w:val="none" w:sz="0" w:space="0" w:color="auto"/>
                                                            <w:left w:val="none" w:sz="0" w:space="0" w:color="auto"/>
                                                            <w:bottom w:val="none" w:sz="0" w:space="0" w:color="auto"/>
                                                            <w:right w:val="none" w:sz="0" w:space="0" w:color="auto"/>
                                                          </w:divBdr>
                                                          <w:divsChild>
                                                            <w:div w:id="72649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729300">
                                              <w:marLeft w:val="0"/>
                                              <w:marRight w:val="0"/>
                                              <w:marTop w:val="0"/>
                                              <w:marBottom w:val="0"/>
                                              <w:divBdr>
                                                <w:top w:val="none" w:sz="0" w:space="0" w:color="auto"/>
                                                <w:left w:val="none" w:sz="0" w:space="0" w:color="auto"/>
                                                <w:bottom w:val="none" w:sz="0" w:space="0" w:color="auto"/>
                                                <w:right w:val="none" w:sz="0" w:space="0" w:color="auto"/>
                                              </w:divBdr>
                                              <w:divsChild>
                                                <w:div w:id="1690791763">
                                                  <w:marLeft w:val="0"/>
                                                  <w:marRight w:val="0"/>
                                                  <w:marTop w:val="0"/>
                                                  <w:marBottom w:val="0"/>
                                                  <w:divBdr>
                                                    <w:top w:val="none" w:sz="0" w:space="0" w:color="auto"/>
                                                    <w:left w:val="none" w:sz="0" w:space="0" w:color="auto"/>
                                                    <w:bottom w:val="none" w:sz="0" w:space="0" w:color="auto"/>
                                                    <w:right w:val="none" w:sz="0" w:space="0" w:color="auto"/>
                                                  </w:divBdr>
                                                  <w:divsChild>
                                                    <w:div w:id="125417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880895">
      <w:bodyDiv w:val="1"/>
      <w:marLeft w:val="0"/>
      <w:marRight w:val="0"/>
      <w:marTop w:val="0"/>
      <w:marBottom w:val="0"/>
      <w:divBdr>
        <w:top w:val="none" w:sz="0" w:space="0" w:color="auto"/>
        <w:left w:val="none" w:sz="0" w:space="0" w:color="auto"/>
        <w:bottom w:val="none" w:sz="0" w:space="0" w:color="auto"/>
        <w:right w:val="none" w:sz="0" w:space="0" w:color="auto"/>
      </w:divBdr>
    </w:div>
    <w:div w:id="1767799763">
      <w:bodyDiv w:val="1"/>
      <w:marLeft w:val="0"/>
      <w:marRight w:val="0"/>
      <w:marTop w:val="0"/>
      <w:marBottom w:val="0"/>
      <w:divBdr>
        <w:top w:val="none" w:sz="0" w:space="0" w:color="auto"/>
        <w:left w:val="none" w:sz="0" w:space="0" w:color="auto"/>
        <w:bottom w:val="none" w:sz="0" w:space="0" w:color="auto"/>
        <w:right w:val="none" w:sz="0" w:space="0" w:color="auto"/>
      </w:divBdr>
      <w:divsChild>
        <w:div w:id="48573772">
          <w:marLeft w:val="0"/>
          <w:marRight w:val="0"/>
          <w:marTop w:val="0"/>
          <w:marBottom w:val="0"/>
          <w:divBdr>
            <w:top w:val="none" w:sz="0" w:space="0" w:color="auto"/>
            <w:left w:val="none" w:sz="0" w:space="0" w:color="auto"/>
            <w:bottom w:val="none" w:sz="0" w:space="0" w:color="auto"/>
            <w:right w:val="none" w:sz="0" w:space="0" w:color="auto"/>
          </w:divBdr>
        </w:div>
        <w:div w:id="1606184915">
          <w:marLeft w:val="0"/>
          <w:marRight w:val="0"/>
          <w:marTop w:val="150"/>
          <w:marBottom w:val="150"/>
          <w:divBdr>
            <w:top w:val="single" w:sz="6" w:space="4" w:color="D7D7D7"/>
            <w:left w:val="none" w:sz="0" w:space="0" w:color="auto"/>
            <w:bottom w:val="single" w:sz="6" w:space="4" w:color="D7D7D7"/>
            <w:right w:val="none" w:sz="0" w:space="0" w:color="auto"/>
          </w:divBdr>
        </w:div>
        <w:div w:id="460423036">
          <w:marLeft w:val="0"/>
          <w:marRight w:val="0"/>
          <w:marTop w:val="0"/>
          <w:marBottom w:val="0"/>
          <w:divBdr>
            <w:top w:val="none" w:sz="0" w:space="0" w:color="auto"/>
            <w:left w:val="none" w:sz="0" w:space="0" w:color="auto"/>
            <w:bottom w:val="none" w:sz="0" w:space="0" w:color="auto"/>
            <w:right w:val="none" w:sz="0" w:space="0" w:color="auto"/>
          </w:divBdr>
        </w:div>
      </w:divsChild>
    </w:div>
    <w:div w:id="1768042625">
      <w:bodyDiv w:val="1"/>
      <w:marLeft w:val="0"/>
      <w:marRight w:val="0"/>
      <w:marTop w:val="0"/>
      <w:marBottom w:val="0"/>
      <w:divBdr>
        <w:top w:val="none" w:sz="0" w:space="0" w:color="auto"/>
        <w:left w:val="none" w:sz="0" w:space="0" w:color="auto"/>
        <w:bottom w:val="none" w:sz="0" w:space="0" w:color="auto"/>
        <w:right w:val="none" w:sz="0" w:space="0" w:color="auto"/>
      </w:divBdr>
      <w:divsChild>
        <w:div w:id="999235499">
          <w:marLeft w:val="0"/>
          <w:marRight w:val="0"/>
          <w:marTop w:val="0"/>
          <w:marBottom w:val="0"/>
          <w:divBdr>
            <w:top w:val="none" w:sz="0" w:space="0" w:color="auto"/>
            <w:left w:val="none" w:sz="0" w:space="0" w:color="auto"/>
            <w:bottom w:val="none" w:sz="0" w:space="0" w:color="auto"/>
            <w:right w:val="none" w:sz="0" w:space="0" w:color="auto"/>
          </w:divBdr>
        </w:div>
      </w:divsChild>
    </w:div>
    <w:div w:id="1769229236">
      <w:bodyDiv w:val="1"/>
      <w:marLeft w:val="0"/>
      <w:marRight w:val="0"/>
      <w:marTop w:val="0"/>
      <w:marBottom w:val="0"/>
      <w:divBdr>
        <w:top w:val="none" w:sz="0" w:space="0" w:color="auto"/>
        <w:left w:val="none" w:sz="0" w:space="0" w:color="auto"/>
        <w:bottom w:val="none" w:sz="0" w:space="0" w:color="auto"/>
        <w:right w:val="none" w:sz="0" w:space="0" w:color="auto"/>
      </w:divBdr>
    </w:div>
    <w:div w:id="1769275490">
      <w:bodyDiv w:val="1"/>
      <w:marLeft w:val="0"/>
      <w:marRight w:val="0"/>
      <w:marTop w:val="0"/>
      <w:marBottom w:val="0"/>
      <w:divBdr>
        <w:top w:val="none" w:sz="0" w:space="0" w:color="auto"/>
        <w:left w:val="none" w:sz="0" w:space="0" w:color="auto"/>
        <w:bottom w:val="none" w:sz="0" w:space="0" w:color="auto"/>
        <w:right w:val="none" w:sz="0" w:space="0" w:color="auto"/>
      </w:divBdr>
      <w:divsChild>
        <w:div w:id="773983126">
          <w:marLeft w:val="0"/>
          <w:marRight w:val="0"/>
          <w:marTop w:val="0"/>
          <w:marBottom w:val="0"/>
          <w:divBdr>
            <w:top w:val="none" w:sz="0" w:space="0" w:color="auto"/>
            <w:left w:val="none" w:sz="0" w:space="0" w:color="auto"/>
            <w:bottom w:val="none" w:sz="0" w:space="0" w:color="auto"/>
            <w:right w:val="none" w:sz="0" w:space="0" w:color="auto"/>
          </w:divBdr>
        </w:div>
        <w:div w:id="262689773">
          <w:marLeft w:val="0"/>
          <w:marRight w:val="0"/>
          <w:marTop w:val="150"/>
          <w:marBottom w:val="150"/>
          <w:divBdr>
            <w:top w:val="single" w:sz="6" w:space="4" w:color="D7D7D7"/>
            <w:left w:val="none" w:sz="0" w:space="0" w:color="auto"/>
            <w:bottom w:val="single" w:sz="6" w:space="4" w:color="D7D7D7"/>
            <w:right w:val="none" w:sz="0" w:space="0" w:color="auto"/>
          </w:divBdr>
        </w:div>
        <w:div w:id="1395816362">
          <w:marLeft w:val="0"/>
          <w:marRight w:val="0"/>
          <w:marTop w:val="0"/>
          <w:marBottom w:val="0"/>
          <w:divBdr>
            <w:top w:val="none" w:sz="0" w:space="0" w:color="auto"/>
            <w:left w:val="none" w:sz="0" w:space="0" w:color="auto"/>
            <w:bottom w:val="none" w:sz="0" w:space="0" w:color="auto"/>
            <w:right w:val="none" w:sz="0" w:space="0" w:color="auto"/>
          </w:divBdr>
        </w:div>
      </w:divsChild>
    </w:div>
    <w:div w:id="1769422666">
      <w:bodyDiv w:val="1"/>
      <w:marLeft w:val="0"/>
      <w:marRight w:val="0"/>
      <w:marTop w:val="0"/>
      <w:marBottom w:val="0"/>
      <w:divBdr>
        <w:top w:val="none" w:sz="0" w:space="0" w:color="auto"/>
        <w:left w:val="none" w:sz="0" w:space="0" w:color="auto"/>
        <w:bottom w:val="none" w:sz="0" w:space="0" w:color="auto"/>
        <w:right w:val="none" w:sz="0" w:space="0" w:color="auto"/>
      </w:divBdr>
      <w:divsChild>
        <w:div w:id="122771560">
          <w:marLeft w:val="0"/>
          <w:marRight w:val="0"/>
          <w:marTop w:val="0"/>
          <w:marBottom w:val="0"/>
          <w:divBdr>
            <w:top w:val="none" w:sz="0" w:space="0" w:color="auto"/>
            <w:left w:val="none" w:sz="0" w:space="0" w:color="auto"/>
            <w:bottom w:val="none" w:sz="0" w:space="0" w:color="auto"/>
            <w:right w:val="none" w:sz="0" w:space="0" w:color="auto"/>
          </w:divBdr>
        </w:div>
        <w:div w:id="661088066">
          <w:marLeft w:val="0"/>
          <w:marRight w:val="0"/>
          <w:marTop w:val="150"/>
          <w:marBottom w:val="150"/>
          <w:divBdr>
            <w:top w:val="single" w:sz="6" w:space="4" w:color="D7D7D7"/>
            <w:left w:val="none" w:sz="0" w:space="0" w:color="auto"/>
            <w:bottom w:val="single" w:sz="6" w:space="4" w:color="D7D7D7"/>
            <w:right w:val="none" w:sz="0" w:space="0" w:color="auto"/>
          </w:divBdr>
        </w:div>
        <w:div w:id="9182499">
          <w:marLeft w:val="0"/>
          <w:marRight w:val="0"/>
          <w:marTop w:val="0"/>
          <w:marBottom w:val="0"/>
          <w:divBdr>
            <w:top w:val="none" w:sz="0" w:space="0" w:color="auto"/>
            <w:left w:val="none" w:sz="0" w:space="0" w:color="auto"/>
            <w:bottom w:val="none" w:sz="0" w:space="0" w:color="auto"/>
            <w:right w:val="none" w:sz="0" w:space="0" w:color="auto"/>
          </w:divBdr>
        </w:div>
      </w:divsChild>
    </w:div>
    <w:div w:id="1769497025">
      <w:bodyDiv w:val="1"/>
      <w:marLeft w:val="0"/>
      <w:marRight w:val="0"/>
      <w:marTop w:val="0"/>
      <w:marBottom w:val="0"/>
      <w:divBdr>
        <w:top w:val="none" w:sz="0" w:space="0" w:color="auto"/>
        <w:left w:val="none" w:sz="0" w:space="0" w:color="auto"/>
        <w:bottom w:val="none" w:sz="0" w:space="0" w:color="auto"/>
        <w:right w:val="none" w:sz="0" w:space="0" w:color="auto"/>
      </w:divBdr>
      <w:divsChild>
        <w:div w:id="2001150524">
          <w:marLeft w:val="0"/>
          <w:marRight w:val="0"/>
          <w:marTop w:val="0"/>
          <w:marBottom w:val="0"/>
          <w:divBdr>
            <w:top w:val="none" w:sz="0" w:space="0" w:color="auto"/>
            <w:left w:val="none" w:sz="0" w:space="0" w:color="auto"/>
            <w:bottom w:val="none" w:sz="0" w:space="0" w:color="auto"/>
            <w:right w:val="none" w:sz="0" w:space="0" w:color="auto"/>
          </w:divBdr>
        </w:div>
      </w:divsChild>
    </w:div>
    <w:div w:id="1769689925">
      <w:bodyDiv w:val="1"/>
      <w:marLeft w:val="0"/>
      <w:marRight w:val="0"/>
      <w:marTop w:val="0"/>
      <w:marBottom w:val="0"/>
      <w:divBdr>
        <w:top w:val="none" w:sz="0" w:space="0" w:color="auto"/>
        <w:left w:val="none" w:sz="0" w:space="0" w:color="auto"/>
        <w:bottom w:val="none" w:sz="0" w:space="0" w:color="auto"/>
        <w:right w:val="none" w:sz="0" w:space="0" w:color="auto"/>
      </w:divBdr>
      <w:divsChild>
        <w:div w:id="1866285177">
          <w:marLeft w:val="0"/>
          <w:marRight w:val="0"/>
          <w:marTop w:val="0"/>
          <w:marBottom w:val="0"/>
          <w:divBdr>
            <w:top w:val="none" w:sz="0" w:space="0" w:color="auto"/>
            <w:left w:val="none" w:sz="0" w:space="0" w:color="auto"/>
            <w:bottom w:val="none" w:sz="0" w:space="0" w:color="auto"/>
            <w:right w:val="none" w:sz="0" w:space="0" w:color="auto"/>
          </w:divBdr>
          <w:divsChild>
            <w:div w:id="1124928772">
              <w:marLeft w:val="0"/>
              <w:marRight w:val="0"/>
              <w:marTop w:val="0"/>
              <w:marBottom w:val="0"/>
              <w:divBdr>
                <w:top w:val="none" w:sz="0" w:space="0" w:color="auto"/>
                <w:left w:val="none" w:sz="0" w:space="0" w:color="auto"/>
                <w:bottom w:val="none" w:sz="0" w:space="0" w:color="auto"/>
                <w:right w:val="none" w:sz="0" w:space="0" w:color="auto"/>
              </w:divBdr>
              <w:divsChild>
                <w:div w:id="176364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4253">
          <w:marLeft w:val="0"/>
          <w:marRight w:val="0"/>
          <w:marTop w:val="0"/>
          <w:marBottom w:val="0"/>
          <w:divBdr>
            <w:top w:val="none" w:sz="0" w:space="0" w:color="auto"/>
            <w:left w:val="none" w:sz="0" w:space="0" w:color="auto"/>
            <w:bottom w:val="none" w:sz="0" w:space="0" w:color="auto"/>
            <w:right w:val="none" w:sz="0" w:space="0" w:color="auto"/>
          </w:divBdr>
        </w:div>
      </w:divsChild>
    </w:div>
    <w:div w:id="1770735493">
      <w:bodyDiv w:val="1"/>
      <w:marLeft w:val="0"/>
      <w:marRight w:val="0"/>
      <w:marTop w:val="0"/>
      <w:marBottom w:val="0"/>
      <w:divBdr>
        <w:top w:val="none" w:sz="0" w:space="0" w:color="auto"/>
        <w:left w:val="none" w:sz="0" w:space="0" w:color="auto"/>
        <w:bottom w:val="none" w:sz="0" w:space="0" w:color="auto"/>
        <w:right w:val="none" w:sz="0" w:space="0" w:color="auto"/>
      </w:divBdr>
      <w:divsChild>
        <w:div w:id="1674869162">
          <w:marLeft w:val="0"/>
          <w:marRight w:val="0"/>
          <w:marTop w:val="0"/>
          <w:marBottom w:val="0"/>
          <w:divBdr>
            <w:top w:val="none" w:sz="0" w:space="0" w:color="auto"/>
            <w:left w:val="none" w:sz="0" w:space="0" w:color="auto"/>
            <w:bottom w:val="none" w:sz="0" w:space="0" w:color="auto"/>
            <w:right w:val="none" w:sz="0" w:space="0" w:color="auto"/>
          </w:divBdr>
          <w:divsChild>
            <w:div w:id="1300846884">
              <w:marLeft w:val="0"/>
              <w:marRight w:val="0"/>
              <w:marTop w:val="0"/>
              <w:marBottom w:val="0"/>
              <w:divBdr>
                <w:top w:val="none" w:sz="0" w:space="0" w:color="auto"/>
                <w:left w:val="none" w:sz="0" w:space="0" w:color="auto"/>
                <w:bottom w:val="none" w:sz="0" w:space="0" w:color="auto"/>
                <w:right w:val="none" w:sz="0" w:space="0" w:color="auto"/>
              </w:divBdr>
            </w:div>
          </w:divsChild>
        </w:div>
        <w:div w:id="897980357">
          <w:marLeft w:val="0"/>
          <w:marRight w:val="0"/>
          <w:marTop w:val="0"/>
          <w:marBottom w:val="0"/>
          <w:divBdr>
            <w:top w:val="none" w:sz="0" w:space="0" w:color="auto"/>
            <w:left w:val="none" w:sz="0" w:space="0" w:color="auto"/>
            <w:bottom w:val="none" w:sz="0" w:space="0" w:color="auto"/>
            <w:right w:val="none" w:sz="0" w:space="0" w:color="auto"/>
          </w:divBdr>
        </w:div>
      </w:divsChild>
    </w:div>
    <w:div w:id="1770924693">
      <w:bodyDiv w:val="1"/>
      <w:marLeft w:val="0"/>
      <w:marRight w:val="0"/>
      <w:marTop w:val="0"/>
      <w:marBottom w:val="0"/>
      <w:divBdr>
        <w:top w:val="none" w:sz="0" w:space="0" w:color="auto"/>
        <w:left w:val="none" w:sz="0" w:space="0" w:color="auto"/>
        <w:bottom w:val="none" w:sz="0" w:space="0" w:color="auto"/>
        <w:right w:val="none" w:sz="0" w:space="0" w:color="auto"/>
      </w:divBdr>
      <w:divsChild>
        <w:div w:id="1063943346">
          <w:marLeft w:val="0"/>
          <w:marRight w:val="0"/>
          <w:marTop w:val="0"/>
          <w:marBottom w:val="0"/>
          <w:divBdr>
            <w:top w:val="none" w:sz="0" w:space="0" w:color="auto"/>
            <w:left w:val="none" w:sz="0" w:space="0" w:color="auto"/>
            <w:bottom w:val="none" w:sz="0" w:space="0" w:color="auto"/>
            <w:right w:val="none" w:sz="0" w:space="0" w:color="auto"/>
          </w:divBdr>
        </w:div>
      </w:divsChild>
    </w:div>
    <w:div w:id="1771008951">
      <w:bodyDiv w:val="1"/>
      <w:marLeft w:val="0"/>
      <w:marRight w:val="0"/>
      <w:marTop w:val="0"/>
      <w:marBottom w:val="0"/>
      <w:divBdr>
        <w:top w:val="none" w:sz="0" w:space="0" w:color="auto"/>
        <w:left w:val="none" w:sz="0" w:space="0" w:color="auto"/>
        <w:bottom w:val="none" w:sz="0" w:space="0" w:color="auto"/>
        <w:right w:val="none" w:sz="0" w:space="0" w:color="auto"/>
      </w:divBdr>
      <w:divsChild>
        <w:div w:id="1148016752">
          <w:marLeft w:val="0"/>
          <w:marRight w:val="0"/>
          <w:marTop w:val="0"/>
          <w:marBottom w:val="0"/>
          <w:divBdr>
            <w:top w:val="none" w:sz="0" w:space="0" w:color="auto"/>
            <w:left w:val="none" w:sz="0" w:space="0" w:color="auto"/>
            <w:bottom w:val="none" w:sz="0" w:space="0" w:color="auto"/>
            <w:right w:val="none" w:sz="0" w:space="0" w:color="auto"/>
          </w:divBdr>
          <w:divsChild>
            <w:div w:id="1171414034">
              <w:marLeft w:val="0"/>
              <w:marRight w:val="0"/>
              <w:marTop w:val="0"/>
              <w:marBottom w:val="0"/>
              <w:divBdr>
                <w:top w:val="none" w:sz="0" w:space="0" w:color="auto"/>
                <w:left w:val="none" w:sz="0" w:space="0" w:color="auto"/>
                <w:bottom w:val="none" w:sz="0" w:space="0" w:color="auto"/>
                <w:right w:val="none" w:sz="0" w:space="0" w:color="auto"/>
              </w:divBdr>
            </w:div>
          </w:divsChild>
        </w:div>
        <w:div w:id="1652976000">
          <w:marLeft w:val="0"/>
          <w:marRight w:val="0"/>
          <w:marTop w:val="0"/>
          <w:marBottom w:val="0"/>
          <w:divBdr>
            <w:top w:val="none" w:sz="0" w:space="0" w:color="auto"/>
            <w:left w:val="none" w:sz="0" w:space="0" w:color="auto"/>
            <w:bottom w:val="none" w:sz="0" w:space="0" w:color="auto"/>
            <w:right w:val="none" w:sz="0" w:space="0" w:color="auto"/>
          </w:divBdr>
          <w:divsChild>
            <w:div w:id="1543863437">
              <w:marLeft w:val="0"/>
              <w:marRight w:val="0"/>
              <w:marTop w:val="15"/>
              <w:marBottom w:val="0"/>
              <w:divBdr>
                <w:top w:val="none" w:sz="0" w:space="0" w:color="auto"/>
                <w:left w:val="none" w:sz="0" w:space="0" w:color="auto"/>
                <w:bottom w:val="none" w:sz="0" w:space="0" w:color="auto"/>
                <w:right w:val="none" w:sz="0" w:space="0" w:color="auto"/>
              </w:divBdr>
              <w:divsChild>
                <w:div w:id="61028445">
                  <w:marLeft w:val="0"/>
                  <w:marRight w:val="0"/>
                  <w:marTop w:val="0"/>
                  <w:marBottom w:val="0"/>
                  <w:divBdr>
                    <w:top w:val="none" w:sz="0" w:space="0" w:color="auto"/>
                    <w:left w:val="none" w:sz="0" w:space="0" w:color="auto"/>
                    <w:bottom w:val="none" w:sz="0" w:space="0" w:color="auto"/>
                    <w:right w:val="none" w:sz="0" w:space="0" w:color="auto"/>
                  </w:divBdr>
                  <w:divsChild>
                    <w:div w:id="1537039397">
                      <w:marLeft w:val="0"/>
                      <w:marRight w:val="0"/>
                      <w:marTop w:val="0"/>
                      <w:marBottom w:val="120"/>
                      <w:divBdr>
                        <w:top w:val="none" w:sz="0" w:space="0" w:color="auto"/>
                        <w:left w:val="none" w:sz="0" w:space="0" w:color="auto"/>
                        <w:bottom w:val="none" w:sz="0" w:space="0" w:color="auto"/>
                        <w:right w:val="none" w:sz="0" w:space="0" w:color="auto"/>
                      </w:divBdr>
                    </w:div>
                    <w:div w:id="4919935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771781420">
      <w:bodyDiv w:val="1"/>
      <w:marLeft w:val="0"/>
      <w:marRight w:val="0"/>
      <w:marTop w:val="0"/>
      <w:marBottom w:val="0"/>
      <w:divBdr>
        <w:top w:val="none" w:sz="0" w:space="0" w:color="auto"/>
        <w:left w:val="none" w:sz="0" w:space="0" w:color="auto"/>
        <w:bottom w:val="none" w:sz="0" w:space="0" w:color="auto"/>
        <w:right w:val="none" w:sz="0" w:space="0" w:color="auto"/>
      </w:divBdr>
      <w:divsChild>
        <w:div w:id="871573139">
          <w:marLeft w:val="0"/>
          <w:marRight w:val="0"/>
          <w:marTop w:val="0"/>
          <w:marBottom w:val="0"/>
          <w:divBdr>
            <w:top w:val="none" w:sz="0" w:space="0" w:color="auto"/>
            <w:left w:val="none" w:sz="0" w:space="0" w:color="auto"/>
            <w:bottom w:val="none" w:sz="0" w:space="0" w:color="auto"/>
            <w:right w:val="none" w:sz="0" w:space="0" w:color="auto"/>
          </w:divBdr>
          <w:divsChild>
            <w:div w:id="1001811336">
              <w:marLeft w:val="0"/>
              <w:marRight w:val="0"/>
              <w:marTop w:val="0"/>
              <w:marBottom w:val="0"/>
              <w:divBdr>
                <w:top w:val="none" w:sz="0" w:space="0" w:color="auto"/>
                <w:left w:val="none" w:sz="0" w:space="0" w:color="auto"/>
                <w:bottom w:val="none" w:sz="0" w:space="0" w:color="auto"/>
                <w:right w:val="none" w:sz="0" w:space="0" w:color="auto"/>
              </w:divBdr>
            </w:div>
          </w:divsChild>
        </w:div>
        <w:div w:id="16660363">
          <w:marLeft w:val="0"/>
          <w:marRight w:val="0"/>
          <w:marTop w:val="0"/>
          <w:marBottom w:val="0"/>
          <w:divBdr>
            <w:top w:val="none" w:sz="0" w:space="0" w:color="auto"/>
            <w:left w:val="none" w:sz="0" w:space="0" w:color="auto"/>
            <w:bottom w:val="none" w:sz="0" w:space="0" w:color="auto"/>
            <w:right w:val="none" w:sz="0" w:space="0" w:color="auto"/>
          </w:divBdr>
        </w:div>
      </w:divsChild>
    </w:div>
    <w:div w:id="1772160407">
      <w:bodyDiv w:val="1"/>
      <w:marLeft w:val="0"/>
      <w:marRight w:val="0"/>
      <w:marTop w:val="0"/>
      <w:marBottom w:val="0"/>
      <w:divBdr>
        <w:top w:val="none" w:sz="0" w:space="0" w:color="auto"/>
        <w:left w:val="none" w:sz="0" w:space="0" w:color="auto"/>
        <w:bottom w:val="none" w:sz="0" w:space="0" w:color="auto"/>
        <w:right w:val="none" w:sz="0" w:space="0" w:color="auto"/>
      </w:divBdr>
      <w:divsChild>
        <w:div w:id="1477649188">
          <w:marLeft w:val="0"/>
          <w:marRight w:val="0"/>
          <w:marTop w:val="0"/>
          <w:marBottom w:val="0"/>
          <w:divBdr>
            <w:top w:val="none" w:sz="0" w:space="0" w:color="auto"/>
            <w:left w:val="none" w:sz="0" w:space="0" w:color="auto"/>
            <w:bottom w:val="none" w:sz="0" w:space="0" w:color="auto"/>
            <w:right w:val="none" w:sz="0" w:space="0" w:color="auto"/>
          </w:divBdr>
          <w:divsChild>
            <w:div w:id="2021078616">
              <w:marLeft w:val="0"/>
              <w:marRight w:val="0"/>
              <w:marTop w:val="0"/>
              <w:marBottom w:val="0"/>
              <w:divBdr>
                <w:top w:val="none" w:sz="0" w:space="0" w:color="auto"/>
                <w:left w:val="none" w:sz="0" w:space="0" w:color="auto"/>
                <w:bottom w:val="single" w:sz="6" w:space="8" w:color="DDDDDD"/>
                <w:right w:val="none" w:sz="0" w:space="0" w:color="auto"/>
              </w:divBdr>
              <w:divsChild>
                <w:div w:id="181667747">
                  <w:marLeft w:val="0"/>
                  <w:marRight w:val="150"/>
                  <w:marTop w:val="45"/>
                  <w:marBottom w:val="75"/>
                  <w:divBdr>
                    <w:top w:val="none" w:sz="0" w:space="0" w:color="auto"/>
                    <w:left w:val="none" w:sz="0" w:space="0" w:color="auto"/>
                    <w:bottom w:val="none" w:sz="0" w:space="0" w:color="auto"/>
                    <w:right w:val="none" w:sz="0" w:space="0" w:color="auto"/>
                  </w:divBdr>
                  <w:divsChild>
                    <w:div w:id="1542211199">
                      <w:marLeft w:val="0"/>
                      <w:marRight w:val="0"/>
                      <w:marTop w:val="0"/>
                      <w:marBottom w:val="0"/>
                      <w:divBdr>
                        <w:top w:val="none" w:sz="0" w:space="0" w:color="auto"/>
                        <w:left w:val="none" w:sz="0" w:space="0" w:color="auto"/>
                        <w:bottom w:val="none" w:sz="0" w:space="0" w:color="auto"/>
                        <w:right w:val="none" w:sz="0" w:space="0" w:color="auto"/>
                      </w:divBdr>
                      <w:divsChild>
                        <w:div w:id="1982730260">
                          <w:marLeft w:val="0"/>
                          <w:marRight w:val="0"/>
                          <w:marTop w:val="0"/>
                          <w:marBottom w:val="0"/>
                          <w:divBdr>
                            <w:top w:val="none" w:sz="0" w:space="0" w:color="auto"/>
                            <w:left w:val="none" w:sz="0" w:space="0" w:color="auto"/>
                            <w:bottom w:val="none" w:sz="0" w:space="0" w:color="auto"/>
                            <w:right w:val="none" w:sz="0" w:space="0" w:color="auto"/>
                          </w:divBdr>
                          <w:divsChild>
                            <w:div w:id="256377255">
                              <w:marLeft w:val="0"/>
                              <w:marRight w:val="0"/>
                              <w:marTop w:val="0"/>
                              <w:marBottom w:val="0"/>
                              <w:divBdr>
                                <w:top w:val="none" w:sz="0" w:space="0" w:color="auto"/>
                                <w:left w:val="none" w:sz="0" w:space="0" w:color="auto"/>
                                <w:bottom w:val="none" w:sz="0" w:space="0" w:color="auto"/>
                                <w:right w:val="none" w:sz="0" w:space="0" w:color="auto"/>
                              </w:divBdr>
                              <w:divsChild>
                                <w:div w:id="97525632">
                                  <w:marLeft w:val="0"/>
                                  <w:marRight w:val="0"/>
                                  <w:marTop w:val="0"/>
                                  <w:marBottom w:val="0"/>
                                  <w:divBdr>
                                    <w:top w:val="none" w:sz="0" w:space="0" w:color="auto"/>
                                    <w:left w:val="none" w:sz="0" w:space="0" w:color="auto"/>
                                    <w:bottom w:val="none" w:sz="0" w:space="0" w:color="auto"/>
                                    <w:right w:val="none" w:sz="0" w:space="0" w:color="auto"/>
                                  </w:divBdr>
                                  <w:divsChild>
                                    <w:div w:id="1168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27425">
                  <w:marLeft w:val="0"/>
                  <w:marRight w:val="0"/>
                  <w:marTop w:val="0"/>
                  <w:marBottom w:val="0"/>
                  <w:divBdr>
                    <w:top w:val="none" w:sz="0" w:space="0" w:color="auto"/>
                    <w:left w:val="none" w:sz="0" w:space="0" w:color="auto"/>
                    <w:bottom w:val="none" w:sz="0" w:space="0" w:color="auto"/>
                    <w:right w:val="none" w:sz="0" w:space="0" w:color="auto"/>
                  </w:divBdr>
                  <w:divsChild>
                    <w:div w:id="183329155">
                      <w:marLeft w:val="0"/>
                      <w:marRight w:val="0"/>
                      <w:marTop w:val="0"/>
                      <w:marBottom w:val="0"/>
                      <w:divBdr>
                        <w:top w:val="none" w:sz="0" w:space="0" w:color="auto"/>
                        <w:left w:val="none" w:sz="0" w:space="0" w:color="auto"/>
                        <w:bottom w:val="none" w:sz="0" w:space="0" w:color="auto"/>
                        <w:right w:val="none" w:sz="0" w:space="0" w:color="auto"/>
                      </w:divBdr>
                    </w:div>
                    <w:div w:id="1915583263">
                      <w:marLeft w:val="0"/>
                      <w:marRight w:val="0"/>
                      <w:marTop w:val="0"/>
                      <w:marBottom w:val="0"/>
                      <w:divBdr>
                        <w:top w:val="none" w:sz="0" w:space="0" w:color="auto"/>
                        <w:left w:val="none" w:sz="0" w:space="0" w:color="auto"/>
                        <w:bottom w:val="none" w:sz="0" w:space="0" w:color="auto"/>
                        <w:right w:val="none" w:sz="0" w:space="0" w:color="auto"/>
                      </w:divBdr>
                      <w:divsChild>
                        <w:div w:id="1998653193">
                          <w:marLeft w:val="0"/>
                          <w:marRight w:val="0"/>
                          <w:marTop w:val="0"/>
                          <w:marBottom w:val="0"/>
                          <w:divBdr>
                            <w:top w:val="none" w:sz="0" w:space="0" w:color="auto"/>
                            <w:left w:val="none" w:sz="0" w:space="0" w:color="auto"/>
                            <w:bottom w:val="none" w:sz="0" w:space="0" w:color="auto"/>
                            <w:right w:val="none" w:sz="0" w:space="0" w:color="auto"/>
                          </w:divBdr>
                          <w:divsChild>
                            <w:div w:id="15507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192374">
                  <w:marLeft w:val="0"/>
                  <w:marRight w:val="0"/>
                  <w:marTop w:val="0"/>
                  <w:marBottom w:val="0"/>
                  <w:divBdr>
                    <w:top w:val="none" w:sz="0" w:space="0" w:color="auto"/>
                    <w:left w:val="none" w:sz="0" w:space="0" w:color="auto"/>
                    <w:bottom w:val="none" w:sz="0" w:space="0" w:color="auto"/>
                    <w:right w:val="none" w:sz="0" w:space="0" w:color="auto"/>
                  </w:divBdr>
                  <w:divsChild>
                    <w:div w:id="1480418078">
                      <w:marLeft w:val="0"/>
                      <w:marRight w:val="0"/>
                      <w:marTop w:val="0"/>
                      <w:marBottom w:val="0"/>
                      <w:divBdr>
                        <w:top w:val="none" w:sz="0" w:space="0" w:color="auto"/>
                        <w:left w:val="none" w:sz="0" w:space="0" w:color="auto"/>
                        <w:bottom w:val="none" w:sz="0" w:space="0" w:color="auto"/>
                        <w:right w:val="none" w:sz="0" w:space="0" w:color="auto"/>
                      </w:divBdr>
                      <w:divsChild>
                        <w:div w:id="1461604133">
                          <w:marLeft w:val="0"/>
                          <w:marRight w:val="0"/>
                          <w:marTop w:val="0"/>
                          <w:marBottom w:val="0"/>
                          <w:divBdr>
                            <w:top w:val="none" w:sz="0" w:space="0" w:color="auto"/>
                            <w:left w:val="none" w:sz="0" w:space="0" w:color="auto"/>
                            <w:bottom w:val="none" w:sz="0" w:space="0" w:color="auto"/>
                            <w:right w:val="none" w:sz="0" w:space="0" w:color="auto"/>
                          </w:divBdr>
                          <w:divsChild>
                            <w:div w:id="4434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9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30076">
          <w:marLeft w:val="0"/>
          <w:marRight w:val="0"/>
          <w:marTop w:val="0"/>
          <w:marBottom w:val="0"/>
          <w:divBdr>
            <w:top w:val="none" w:sz="0" w:space="0" w:color="auto"/>
            <w:left w:val="none" w:sz="0" w:space="0" w:color="auto"/>
            <w:bottom w:val="none" w:sz="0" w:space="0" w:color="auto"/>
            <w:right w:val="none" w:sz="0" w:space="0" w:color="auto"/>
          </w:divBdr>
          <w:divsChild>
            <w:div w:id="2129203375">
              <w:marLeft w:val="0"/>
              <w:marRight w:val="0"/>
              <w:marTop w:val="0"/>
              <w:marBottom w:val="0"/>
              <w:divBdr>
                <w:top w:val="none" w:sz="0" w:space="0" w:color="auto"/>
                <w:left w:val="none" w:sz="0" w:space="0" w:color="auto"/>
                <w:bottom w:val="single" w:sz="6" w:space="8" w:color="DDDDDD"/>
                <w:right w:val="none" w:sz="0" w:space="0" w:color="auto"/>
              </w:divBdr>
              <w:divsChild>
                <w:div w:id="1960717622">
                  <w:marLeft w:val="0"/>
                  <w:marRight w:val="150"/>
                  <w:marTop w:val="45"/>
                  <w:marBottom w:val="75"/>
                  <w:divBdr>
                    <w:top w:val="none" w:sz="0" w:space="0" w:color="auto"/>
                    <w:left w:val="none" w:sz="0" w:space="0" w:color="auto"/>
                    <w:bottom w:val="none" w:sz="0" w:space="0" w:color="auto"/>
                    <w:right w:val="none" w:sz="0" w:space="0" w:color="auto"/>
                  </w:divBdr>
                  <w:divsChild>
                    <w:div w:id="647366970">
                      <w:marLeft w:val="0"/>
                      <w:marRight w:val="0"/>
                      <w:marTop w:val="0"/>
                      <w:marBottom w:val="0"/>
                      <w:divBdr>
                        <w:top w:val="none" w:sz="0" w:space="0" w:color="auto"/>
                        <w:left w:val="none" w:sz="0" w:space="0" w:color="auto"/>
                        <w:bottom w:val="none" w:sz="0" w:space="0" w:color="auto"/>
                        <w:right w:val="none" w:sz="0" w:space="0" w:color="auto"/>
                      </w:divBdr>
                      <w:divsChild>
                        <w:div w:id="1077170616">
                          <w:marLeft w:val="0"/>
                          <w:marRight w:val="0"/>
                          <w:marTop w:val="0"/>
                          <w:marBottom w:val="0"/>
                          <w:divBdr>
                            <w:top w:val="none" w:sz="0" w:space="0" w:color="auto"/>
                            <w:left w:val="none" w:sz="0" w:space="0" w:color="auto"/>
                            <w:bottom w:val="none" w:sz="0" w:space="0" w:color="auto"/>
                            <w:right w:val="none" w:sz="0" w:space="0" w:color="auto"/>
                          </w:divBdr>
                          <w:divsChild>
                            <w:div w:id="520169366">
                              <w:marLeft w:val="0"/>
                              <w:marRight w:val="0"/>
                              <w:marTop w:val="0"/>
                              <w:marBottom w:val="0"/>
                              <w:divBdr>
                                <w:top w:val="none" w:sz="0" w:space="0" w:color="auto"/>
                                <w:left w:val="none" w:sz="0" w:space="0" w:color="auto"/>
                                <w:bottom w:val="none" w:sz="0" w:space="0" w:color="auto"/>
                                <w:right w:val="none" w:sz="0" w:space="0" w:color="auto"/>
                              </w:divBdr>
                              <w:divsChild>
                                <w:div w:id="186718931">
                                  <w:marLeft w:val="0"/>
                                  <w:marRight w:val="0"/>
                                  <w:marTop w:val="0"/>
                                  <w:marBottom w:val="0"/>
                                  <w:divBdr>
                                    <w:top w:val="none" w:sz="0" w:space="0" w:color="auto"/>
                                    <w:left w:val="none" w:sz="0" w:space="0" w:color="auto"/>
                                    <w:bottom w:val="none" w:sz="0" w:space="0" w:color="auto"/>
                                    <w:right w:val="none" w:sz="0" w:space="0" w:color="auto"/>
                                  </w:divBdr>
                                  <w:divsChild>
                                    <w:div w:id="9233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644008">
                  <w:marLeft w:val="0"/>
                  <w:marRight w:val="0"/>
                  <w:marTop w:val="0"/>
                  <w:marBottom w:val="0"/>
                  <w:divBdr>
                    <w:top w:val="none" w:sz="0" w:space="0" w:color="auto"/>
                    <w:left w:val="none" w:sz="0" w:space="0" w:color="auto"/>
                    <w:bottom w:val="none" w:sz="0" w:space="0" w:color="auto"/>
                    <w:right w:val="none" w:sz="0" w:space="0" w:color="auto"/>
                  </w:divBdr>
                  <w:divsChild>
                    <w:div w:id="111673867">
                      <w:marLeft w:val="0"/>
                      <w:marRight w:val="0"/>
                      <w:marTop w:val="0"/>
                      <w:marBottom w:val="0"/>
                      <w:divBdr>
                        <w:top w:val="none" w:sz="0" w:space="0" w:color="auto"/>
                        <w:left w:val="none" w:sz="0" w:space="0" w:color="auto"/>
                        <w:bottom w:val="none" w:sz="0" w:space="0" w:color="auto"/>
                        <w:right w:val="none" w:sz="0" w:space="0" w:color="auto"/>
                      </w:divBdr>
                    </w:div>
                    <w:div w:id="1641761856">
                      <w:marLeft w:val="0"/>
                      <w:marRight w:val="0"/>
                      <w:marTop w:val="0"/>
                      <w:marBottom w:val="0"/>
                      <w:divBdr>
                        <w:top w:val="none" w:sz="0" w:space="0" w:color="auto"/>
                        <w:left w:val="none" w:sz="0" w:space="0" w:color="auto"/>
                        <w:bottom w:val="none" w:sz="0" w:space="0" w:color="auto"/>
                        <w:right w:val="none" w:sz="0" w:space="0" w:color="auto"/>
                      </w:divBdr>
                      <w:divsChild>
                        <w:div w:id="203829424">
                          <w:marLeft w:val="0"/>
                          <w:marRight w:val="0"/>
                          <w:marTop w:val="0"/>
                          <w:marBottom w:val="0"/>
                          <w:divBdr>
                            <w:top w:val="none" w:sz="0" w:space="0" w:color="auto"/>
                            <w:left w:val="none" w:sz="0" w:space="0" w:color="auto"/>
                            <w:bottom w:val="none" w:sz="0" w:space="0" w:color="auto"/>
                            <w:right w:val="none" w:sz="0" w:space="0" w:color="auto"/>
                          </w:divBdr>
                          <w:divsChild>
                            <w:div w:id="14380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0901">
                  <w:marLeft w:val="0"/>
                  <w:marRight w:val="0"/>
                  <w:marTop w:val="0"/>
                  <w:marBottom w:val="0"/>
                  <w:divBdr>
                    <w:top w:val="none" w:sz="0" w:space="0" w:color="auto"/>
                    <w:left w:val="none" w:sz="0" w:space="0" w:color="auto"/>
                    <w:bottom w:val="none" w:sz="0" w:space="0" w:color="auto"/>
                    <w:right w:val="none" w:sz="0" w:space="0" w:color="auto"/>
                  </w:divBdr>
                  <w:divsChild>
                    <w:div w:id="1189413741">
                      <w:marLeft w:val="0"/>
                      <w:marRight w:val="0"/>
                      <w:marTop w:val="0"/>
                      <w:marBottom w:val="0"/>
                      <w:divBdr>
                        <w:top w:val="none" w:sz="0" w:space="0" w:color="auto"/>
                        <w:left w:val="none" w:sz="0" w:space="0" w:color="auto"/>
                        <w:bottom w:val="none" w:sz="0" w:space="0" w:color="auto"/>
                        <w:right w:val="none" w:sz="0" w:space="0" w:color="auto"/>
                      </w:divBdr>
                      <w:divsChild>
                        <w:div w:id="469176016">
                          <w:marLeft w:val="0"/>
                          <w:marRight w:val="0"/>
                          <w:marTop w:val="0"/>
                          <w:marBottom w:val="0"/>
                          <w:divBdr>
                            <w:top w:val="none" w:sz="0" w:space="0" w:color="auto"/>
                            <w:left w:val="none" w:sz="0" w:space="0" w:color="auto"/>
                            <w:bottom w:val="none" w:sz="0" w:space="0" w:color="auto"/>
                            <w:right w:val="none" w:sz="0" w:space="0" w:color="auto"/>
                          </w:divBdr>
                          <w:divsChild>
                            <w:div w:id="1544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9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87865">
          <w:marLeft w:val="0"/>
          <w:marRight w:val="0"/>
          <w:marTop w:val="0"/>
          <w:marBottom w:val="0"/>
          <w:divBdr>
            <w:top w:val="none" w:sz="0" w:space="0" w:color="auto"/>
            <w:left w:val="none" w:sz="0" w:space="0" w:color="auto"/>
            <w:bottom w:val="none" w:sz="0" w:space="0" w:color="auto"/>
            <w:right w:val="none" w:sz="0" w:space="0" w:color="auto"/>
          </w:divBdr>
          <w:divsChild>
            <w:div w:id="585916075">
              <w:marLeft w:val="0"/>
              <w:marRight w:val="0"/>
              <w:marTop w:val="0"/>
              <w:marBottom w:val="0"/>
              <w:divBdr>
                <w:top w:val="none" w:sz="0" w:space="0" w:color="auto"/>
                <w:left w:val="none" w:sz="0" w:space="0" w:color="auto"/>
                <w:bottom w:val="single" w:sz="6" w:space="8" w:color="DDDDDD"/>
                <w:right w:val="none" w:sz="0" w:space="0" w:color="auto"/>
              </w:divBdr>
              <w:divsChild>
                <w:div w:id="51512557">
                  <w:marLeft w:val="0"/>
                  <w:marRight w:val="150"/>
                  <w:marTop w:val="45"/>
                  <w:marBottom w:val="75"/>
                  <w:divBdr>
                    <w:top w:val="none" w:sz="0" w:space="0" w:color="auto"/>
                    <w:left w:val="none" w:sz="0" w:space="0" w:color="auto"/>
                    <w:bottom w:val="none" w:sz="0" w:space="0" w:color="auto"/>
                    <w:right w:val="none" w:sz="0" w:space="0" w:color="auto"/>
                  </w:divBdr>
                  <w:divsChild>
                    <w:div w:id="1020594590">
                      <w:marLeft w:val="0"/>
                      <w:marRight w:val="0"/>
                      <w:marTop w:val="0"/>
                      <w:marBottom w:val="0"/>
                      <w:divBdr>
                        <w:top w:val="none" w:sz="0" w:space="0" w:color="auto"/>
                        <w:left w:val="none" w:sz="0" w:space="0" w:color="auto"/>
                        <w:bottom w:val="none" w:sz="0" w:space="0" w:color="auto"/>
                        <w:right w:val="none" w:sz="0" w:space="0" w:color="auto"/>
                      </w:divBdr>
                      <w:divsChild>
                        <w:div w:id="1327320047">
                          <w:marLeft w:val="0"/>
                          <w:marRight w:val="0"/>
                          <w:marTop w:val="0"/>
                          <w:marBottom w:val="0"/>
                          <w:divBdr>
                            <w:top w:val="none" w:sz="0" w:space="0" w:color="auto"/>
                            <w:left w:val="none" w:sz="0" w:space="0" w:color="auto"/>
                            <w:bottom w:val="none" w:sz="0" w:space="0" w:color="auto"/>
                            <w:right w:val="none" w:sz="0" w:space="0" w:color="auto"/>
                          </w:divBdr>
                          <w:divsChild>
                            <w:div w:id="1167601062">
                              <w:marLeft w:val="0"/>
                              <w:marRight w:val="0"/>
                              <w:marTop w:val="0"/>
                              <w:marBottom w:val="0"/>
                              <w:divBdr>
                                <w:top w:val="none" w:sz="0" w:space="0" w:color="auto"/>
                                <w:left w:val="none" w:sz="0" w:space="0" w:color="auto"/>
                                <w:bottom w:val="none" w:sz="0" w:space="0" w:color="auto"/>
                                <w:right w:val="none" w:sz="0" w:space="0" w:color="auto"/>
                              </w:divBdr>
                              <w:divsChild>
                                <w:div w:id="1118525618">
                                  <w:marLeft w:val="0"/>
                                  <w:marRight w:val="0"/>
                                  <w:marTop w:val="0"/>
                                  <w:marBottom w:val="0"/>
                                  <w:divBdr>
                                    <w:top w:val="none" w:sz="0" w:space="0" w:color="auto"/>
                                    <w:left w:val="none" w:sz="0" w:space="0" w:color="auto"/>
                                    <w:bottom w:val="none" w:sz="0" w:space="0" w:color="auto"/>
                                    <w:right w:val="none" w:sz="0" w:space="0" w:color="auto"/>
                                  </w:divBdr>
                                  <w:divsChild>
                                    <w:div w:id="181502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581504">
                  <w:marLeft w:val="0"/>
                  <w:marRight w:val="0"/>
                  <w:marTop w:val="0"/>
                  <w:marBottom w:val="0"/>
                  <w:divBdr>
                    <w:top w:val="none" w:sz="0" w:space="0" w:color="auto"/>
                    <w:left w:val="none" w:sz="0" w:space="0" w:color="auto"/>
                    <w:bottom w:val="none" w:sz="0" w:space="0" w:color="auto"/>
                    <w:right w:val="none" w:sz="0" w:space="0" w:color="auto"/>
                  </w:divBdr>
                  <w:divsChild>
                    <w:div w:id="242492138">
                      <w:marLeft w:val="0"/>
                      <w:marRight w:val="0"/>
                      <w:marTop w:val="0"/>
                      <w:marBottom w:val="0"/>
                      <w:divBdr>
                        <w:top w:val="none" w:sz="0" w:space="0" w:color="auto"/>
                        <w:left w:val="none" w:sz="0" w:space="0" w:color="auto"/>
                        <w:bottom w:val="none" w:sz="0" w:space="0" w:color="auto"/>
                        <w:right w:val="none" w:sz="0" w:space="0" w:color="auto"/>
                      </w:divBdr>
                    </w:div>
                    <w:div w:id="1545211671">
                      <w:marLeft w:val="0"/>
                      <w:marRight w:val="0"/>
                      <w:marTop w:val="0"/>
                      <w:marBottom w:val="0"/>
                      <w:divBdr>
                        <w:top w:val="none" w:sz="0" w:space="0" w:color="auto"/>
                        <w:left w:val="none" w:sz="0" w:space="0" w:color="auto"/>
                        <w:bottom w:val="none" w:sz="0" w:space="0" w:color="auto"/>
                        <w:right w:val="none" w:sz="0" w:space="0" w:color="auto"/>
                      </w:divBdr>
                      <w:divsChild>
                        <w:div w:id="1812163203">
                          <w:marLeft w:val="0"/>
                          <w:marRight w:val="0"/>
                          <w:marTop w:val="0"/>
                          <w:marBottom w:val="0"/>
                          <w:divBdr>
                            <w:top w:val="none" w:sz="0" w:space="0" w:color="auto"/>
                            <w:left w:val="none" w:sz="0" w:space="0" w:color="auto"/>
                            <w:bottom w:val="none" w:sz="0" w:space="0" w:color="auto"/>
                            <w:right w:val="none" w:sz="0" w:space="0" w:color="auto"/>
                          </w:divBdr>
                          <w:divsChild>
                            <w:div w:id="19281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108469">
                  <w:marLeft w:val="0"/>
                  <w:marRight w:val="0"/>
                  <w:marTop w:val="0"/>
                  <w:marBottom w:val="0"/>
                  <w:divBdr>
                    <w:top w:val="none" w:sz="0" w:space="0" w:color="auto"/>
                    <w:left w:val="none" w:sz="0" w:space="0" w:color="auto"/>
                    <w:bottom w:val="none" w:sz="0" w:space="0" w:color="auto"/>
                    <w:right w:val="none" w:sz="0" w:space="0" w:color="auto"/>
                  </w:divBdr>
                  <w:divsChild>
                    <w:div w:id="1417554743">
                      <w:marLeft w:val="0"/>
                      <w:marRight w:val="0"/>
                      <w:marTop w:val="0"/>
                      <w:marBottom w:val="0"/>
                      <w:divBdr>
                        <w:top w:val="none" w:sz="0" w:space="0" w:color="auto"/>
                        <w:left w:val="none" w:sz="0" w:space="0" w:color="auto"/>
                        <w:bottom w:val="none" w:sz="0" w:space="0" w:color="auto"/>
                        <w:right w:val="none" w:sz="0" w:space="0" w:color="auto"/>
                      </w:divBdr>
                      <w:divsChild>
                        <w:div w:id="1929000869">
                          <w:marLeft w:val="0"/>
                          <w:marRight w:val="0"/>
                          <w:marTop w:val="0"/>
                          <w:marBottom w:val="0"/>
                          <w:divBdr>
                            <w:top w:val="none" w:sz="0" w:space="0" w:color="auto"/>
                            <w:left w:val="none" w:sz="0" w:space="0" w:color="auto"/>
                            <w:bottom w:val="none" w:sz="0" w:space="0" w:color="auto"/>
                            <w:right w:val="none" w:sz="0" w:space="0" w:color="auto"/>
                          </w:divBdr>
                          <w:divsChild>
                            <w:div w:id="16654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2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429864">
          <w:marLeft w:val="0"/>
          <w:marRight w:val="0"/>
          <w:marTop w:val="0"/>
          <w:marBottom w:val="0"/>
          <w:divBdr>
            <w:top w:val="none" w:sz="0" w:space="0" w:color="auto"/>
            <w:left w:val="none" w:sz="0" w:space="0" w:color="auto"/>
            <w:bottom w:val="none" w:sz="0" w:space="0" w:color="auto"/>
            <w:right w:val="none" w:sz="0" w:space="0" w:color="auto"/>
          </w:divBdr>
          <w:divsChild>
            <w:div w:id="247544464">
              <w:marLeft w:val="0"/>
              <w:marRight w:val="0"/>
              <w:marTop w:val="0"/>
              <w:marBottom w:val="0"/>
              <w:divBdr>
                <w:top w:val="none" w:sz="0" w:space="0" w:color="auto"/>
                <w:left w:val="none" w:sz="0" w:space="0" w:color="auto"/>
                <w:bottom w:val="single" w:sz="6" w:space="8" w:color="DDDDDD"/>
                <w:right w:val="none" w:sz="0" w:space="0" w:color="auto"/>
              </w:divBdr>
              <w:divsChild>
                <w:div w:id="2073189973">
                  <w:marLeft w:val="0"/>
                  <w:marRight w:val="150"/>
                  <w:marTop w:val="45"/>
                  <w:marBottom w:val="75"/>
                  <w:divBdr>
                    <w:top w:val="none" w:sz="0" w:space="0" w:color="auto"/>
                    <w:left w:val="none" w:sz="0" w:space="0" w:color="auto"/>
                    <w:bottom w:val="none" w:sz="0" w:space="0" w:color="auto"/>
                    <w:right w:val="none" w:sz="0" w:space="0" w:color="auto"/>
                  </w:divBdr>
                  <w:divsChild>
                    <w:div w:id="2040812590">
                      <w:marLeft w:val="0"/>
                      <w:marRight w:val="0"/>
                      <w:marTop w:val="0"/>
                      <w:marBottom w:val="0"/>
                      <w:divBdr>
                        <w:top w:val="none" w:sz="0" w:space="0" w:color="auto"/>
                        <w:left w:val="none" w:sz="0" w:space="0" w:color="auto"/>
                        <w:bottom w:val="none" w:sz="0" w:space="0" w:color="auto"/>
                        <w:right w:val="none" w:sz="0" w:space="0" w:color="auto"/>
                      </w:divBdr>
                      <w:divsChild>
                        <w:div w:id="1213924822">
                          <w:marLeft w:val="0"/>
                          <w:marRight w:val="0"/>
                          <w:marTop w:val="0"/>
                          <w:marBottom w:val="0"/>
                          <w:divBdr>
                            <w:top w:val="none" w:sz="0" w:space="0" w:color="auto"/>
                            <w:left w:val="none" w:sz="0" w:space="0" w:color="auto"/>
                            <w:bottom w:val="none" w:sz="0" w:space="0" w:color="auto"/>
                            <w:right w:val="none" w:sz="0" w:space="0" w:color="auto"/>
                          </w:divBdr>
                          <w:divsChild>
                            <w:div w:id="1323925258">
                              <w:marLeft w:val="0"/>
                              <w:marRight w:val="0"/>
                              <w:marTop w:val="0"/>
                              <w:marBottom w:val="0"/>
                              <w:divBdr>
                                <w:top w:val="none" w:sz="0" w:space="0" w:color="auto"/>
                                <w:left w:val="none" w:sz="0" w:space="0" w:color="auto"/>
                                <w:bottom w:val="none" w:sz="0" w:space="0" w:color="auto"/>
                                <w:right w:val="none" w:sz="0" w:space="0" w:color="auto"/>
                              </w:divBdr>
                              <w:divsChild>
                                <w:div w:id="953056093">
                                  <w:marLeft w:val="0"/>
                                  <w:marRight w:val="0"/>
                                  <w:marTop w:val="0"/>
                                  <w:marBottom w:val="0"/>
                                  <w:divBdr>
                                    <w:top w:val="none" w:sz="0" w:space="0" w:color="auto"/>
                                    <w:left w:val="none" w:sz="0" w:space="0" w:color="auto"/>
                                    <w:bottom w:val="none" w:sz="0" w:space="0" w:color="auto"/>
                                    <w:right w:val="none" w:sz="0" w:space="0" w:color="auto"/>
                                  </w:divBdr>
                                  <w:divsChild>
                                    <w:div w:id="169110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75554">
                  <w:marLeft w:val="0"/>
                  <w:marRight w:val="0"/>
                  <w:marTop w:val="0"/>
                  <w:marBottom w:val="0"/>
                  <w:divBdr>
                    <w:top w:val="none" w:sz="0" w:space="0" w:color="auto"/>
                    <w:left w:val="none" w:sz="0" w:space="0" w:color="auto"/>
                    <w:bottom w:val="none" w:sz="0" w:space="0" w:color="auto"/>
                    <w:right w:val="none" w:sz="0" w:space="0" w:color="auto"/>
                  </w:divBdr>
                  <w:divsChild>
                    <w:div w:id="2093089719">
                      <w:marLeft w:val="0"/>
                      <w:marRight w:val="0"/>
                      <w:marTop w:val="0"/>
                      <w:marBottom w:val="0"/>
                      <w:divBdr>
                        <w:top w:val="none" w:sz="0" w:space="0" w:color="auto"/>
                        <w:left w:val="none" w:sz="0" w:space="0" w:color="auto"/>
                        <w:bottom w:val="none" w:sz="0" w:space="0" w:color="auto"/>
                        <w:right w:val="none" w:sz="0" w:space="0" w:color="auto"/>
                      </w:divBdr>
                    </w:div>
                    <w:div w:id="42023006">
                      <w:marLeft w:val="0"/>
                      <w:marRight w:val="0"/>
                      <w:marTop w:val="0"/>
                      <w:marBottom w:val="0"/>
                      <w:divBdr>
                        <w:top w:val="none" w:sz="0" w:space="0" w:color="auto"/>
                        <w:left w:val="none" w:sz="0" w:space="0" w:color="auto"/>
                        <w:bottom w:val="none" w:sz="0" w:space="0" w:color="auto"/>
                        <w:right w:val="none" w:sz="0" w:space="0" w:color="auto"/>
                      </w:divBdr>
                      <w:divsChild>
                        <w:div w:id="119228915">
                          <w:marLeft w:val="0"/>
                          <w:marRight w:val="0"/>
                          <w:marTop w:val="0"/>
                          <w:marBottom w:val="0"/>
                          <w:divBdr>
                            <w:top w:val="none" w:sz="0" w:space="0" w:color="auto"/>
                            <w:left w:val="none" w:sz="0" w:space="0" w:color="auto"/>
                            <w:bottom w:val="none" w:sz="0" w:space="0" w:color="auto"/>
                            <w:right w:val="none" w:sz="0" w:space="0" w:color="auto"/>
                          </w:divBdr>
                          <w:divsChild>
                            <w:div w:id="20635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792251">
                  <w:marLeft w:val="0"/>
                  <w:marRight w:val="0"/>
                  <w:marTop w:val="0"/>
                  <w:marBottom w:val="0"/>
                  <w:divBdr>
                    <w:top w:val="none" w:sz="0" w:space="0" w:color="auto"/>
                    <w:left w:val="none" w:sz="0" w:space="0" w:color="auto"/>
                    <w:bottom w:val="none" w:sz="0" w:space="0" w:color="auto"/>
                    <w:right w:val="none" w:sz="0" w:space="0" w:color="auto"/>
                  </w:divBdr>
                  <w:divsChild>
                    <w:div w:id="515465036">
                      <w:marLeft w:val="0"/>
                      <w:marRight w:val="0"/>
                      <w:marTop w:val="0"/>
                      <w:marBottom w:val="0"/>
                      <w:divBdr>
                        <w:top w:val="none" w:sz="0" w:space="0" w:color="auto"/>
                        <w:left w:val="none" w:sz="0" w:space="0" w:color="auto"/>
                        <w:bottom w:val="none" w:sz="0" w:space="0" w:color="auto"/>
                        <w:right w:val="none" w:sz="0" w:space="0" w:color="auto"/>
                      </w:divBdr>
                      <w:divsChild>
                        <w:div w:id="234363877">
                          <w:marLeft w:val="0"/>
                          <w:marRight w:val="0"/>
                          <w:marTop w:val="0"/>
                          <w:marBottom w:val="0"/>
                          <w:divBdr>
                            <w:top w:val="none" w:sz="0" w:space="0" w:color="auto"/>
                            <w:left w:val="none" w:sz="0" w:space="0" w:color="auto"/>
                            <w:bottom w:val="none" w:sz="0" w:space="0" w:color="auto"/>
                            <w:right w:val="none" w:sz="0" w:space="0" w:color="auto"/>
                          </w:divBdr>
                          <w:divsChild>
                            <w:div w:id="114046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785146">
          <w:marLeft w:val="0"/>
          <w:marRight w:val="0"/>
          <w:marTop w:val="0"/>
          <w:marBottom w:val="0"/>
          <w:divBdr>
            <w:top w:val="none" w:sz="0" w:space="0" w:color="auto"/>
            <w:left w:val="none" w:sz="0" w:space="0" w:color="auto"/>
            <w:bottom w:val="none" w:sz="0" w:space="0" w:color="auto"/>
            <w:right w:val="none" w:sz="0" w:space="0" w:color="auto"/>
          </w:divBdr>
          <w:divsChild>
            <w:div w:id="653412258">
              <w:marLeft w:val="0"/>
              <w:marRight w:val="0"/>
              <w:marTop w:val="0"/>
              <w:marBottom w:val="0"/>
              <w:divBdr>
                <w:top w:val="none" w:sz="0" w:space="0" w:color="auto"/>
                <w:left w:val="none" w:sz="0" w:space="0" w:color="auto"/>
                <w:bottom w:val="single" w:sz="6" w:space="8" w:color="DDDDDD"/>
                <w:right w:val="none" w:sz="0" w:space="0" w:color="auto"/>
              </w:divBdr>
              <w:divsChild>
                <w:div w:id="878710322">
                  <w:marLeft w:val="0"/>
                  <w:marRight w:val="150"/>
                  <w:marTop w:val="45"/>
                  <w:marBottom w:val="75"/>
                  <w:divBdr>
                    <w:top w:val="none" w:sz="0" w:space="0" w:color="auto"/>
                    <w:left w:val="none" w:sz="0" w:space="0" w:color="auto"/>
                    <w:bottom w:val="none" w:sz="0" w:space="0" w:color="auto"/>
                    <w:right w:val="none" w:sz="0" w:space="0" w:color="auto"/>
                  </w:divBdr>
                  <w:divsChild>
                    <w:div w:id="57553868">
                      <w:marLeft w:val="0"/>
                      <w:marRight w:val="0"/>
                      <w:marTop w:val="0"/>
                      <w:marBottom w:val="0"/>
                      <w:divBdr>
                        <w:top w:val="none" w:sz="0" w:space="0" w:color="auto"/>
                        <w:left w:val="none" w:sz="0" w:space="0" w:color="auto"/>
                        <w:bottom w:val="none" w:sz="0" w:space="0" w:color="auto"/>
                        <w:right w:val="none" w:sz="0" w:space="0" w:color="auto"/>
                      </w:divBdr>
                      <w:divsChild>
                        <w:div w:id="941837311">
                          <w:marLeft w:val="0"/>
                          <w:marRight w:val="0"/>
                          <w:marTop w:val="0"/>
                          <w:marBottom w:val="0"/>
                          <w:divBdr>
                            <w:top w:val="none" w:sz="0" w:space="0" w:color="auto"/>
                            <w:left w:val="none" w:sz="0" w:space="0" w:color="auto"/>
                            <w:bottom w:val="none" w:sz="0" w:space="0" w:color="auto"/>
                            <w:right w:val="none" w:sz="0" w:space="0" w:color="auto"/>
                          </w:divBdr>
                          <w:divsChild>
                            <w:div w:id="665522652">
                              <w:marLeft w:val="0"/>
                              <w:marRight w:val="0"/>
                              <w:marTop w:val="0"/>
                              <w:marBottom w:val="0"/>
                              <w:divBdr>
                                <w:top w:val="none" w:sz="0" w:space="0" w:color="auto"/>
                                <w:left w:val="none" w:sz="0" w:space="0" w:color="auto"/>
                                <w:bottom w:val="none" w:sz="0" w:space="0" w:color="auto"/>
                                <w:right w:val="none" w:sz="0" w:space="0" w:color="auto"/>
                              </w:divBdr>
                              <w:divsChild>
                                <w:div w:id="524098886">
                                  <w:marLeft w:val="0"/>
                                  <w:marRight w:val="0"/>
                                  <w:marTop w:val="0"/>
                                  <w:marBottom w:val="0"/>
                                  <w:divBdr>
                                    <w:top w:val="none" w:sz="0" w:space="0" w:color="auto"/>
                                    <w:left w:val="none" w:sz="0" w:space="0" w:color="auto"/>
                                    <w:bottom w:val="none" w:sz="0" w:space="0" w:color="auto"/>
                                    <w:right w:val="none" w:sz="0" w:space="0" w:color="auto"/>
                                  </w:divBdr>
                                  <w:divsChild>
                                    <w:div w:id="34389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259730">
                  <w:marLeft w:val="0"/>
                  <w:marRight w:val="0"/>
                  <w:marTop w:val="0"/>
                  <w:marBottom w:val="0"/>
                  <w:divBdr>
                    <w:top w:val="none" w:sz="0" w:space="0" w:color="auto"/>
                    <w:left w:val="none" w:sz="0" w:space="0" w:color="auto"/>
                    <w:bottom w:val="none" w:sz="0" w:space="0" w:color="auto"/>
                    <w:right w:val="none" w:sz="0" w:space="0" w:color="auto"/>
                  </w:divBdr>
                  <w:divsChild>
                    <w:div w:id="834808869">
                      <w:marLeft w:val="0"/>
                      <w:marRight w:val="0"/>
                      <w:marTop w:val="0"/>
                      <w:marBottom w:val="0"/>
                      <w:divBdr>
                        <w:top w:val="none" w:sz="0" w:space="0" w:color="auto"/>
                        <w:left w:val="none" w:sz="0" w:space="0" w:color="auto"/>
                        <w:bottom w:val="none" w:sz="0" w:space="0" w:color="auto"/>
                        <w:right w:val="none" w:sz="0" w:space="0" w:color="auto"/>
                      </w:divBdr>
                    </w:div>
                    <w:div w:id="1576473941">
                      <w:marLeft w:val="0"/>
                      <w:marRight w:val="0"/>
                      <w:marTop w:val="0"/>
                      <w:marBottom w:val="0"/>
                      <w:divBdr>
                        <w:top w:val="none" w:sz="0" w:space="0" w:color="auto"/>
                        <w:left w:val="none" w:sz="0" w:space="0" w:color="auto"/>
                        <w:bottom w:val="none" w:sz="0" w:space="0" w:color="auto"/>
                        <w:right w:val="none" w:sz="0" w:space="0" w:color="auto"/>
                      </w:divBdr>
                      <w:divsChild>
                        <w:div w:id="1024133370">
                          <w:marLeft w:val="0"/>
                          <w:marRight w:val="0"/>
                          <w:marTop w:val="0"/>
                          <w:marBottom w:val="0"/>
                          <w:divBdr>
                            <w:top w:val="none" w:sz="0" w:space="0" w:color="auto"/>
                            <w:left w:val="none" w:sz="0" w:space="0" w:color="auto"/>
                            <w:bottom w:val="none" w:sz="0" w:space="0" w:color="auto"/>
                            <w:right w:val="none" w:sz="0" w:space="0" w:color="auto"/>
                          </w:divBdr>
                          <w:divsChild>
                            <w:div w:id="50312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57994">
                  <w:marLeft w:val="0"/>
                  <w:marRight w:val="0"/>
                  <w:marTop w:val="0"/>
                  <w:marBottom w:val="0"/>
                  <w:divBdr>
                    <w:top w:val="none" w:sz="0" w:space="0" w:color="auto"/>
                    <w:left w:val="none" w:sz="0" w:space="0" w:color="auto"/>
                    <w:bottom w:val="none" w:sz="0" w:space="0" w:color="auto"/>
                    <w:right w:val="none" w:sz="0" w:space="0" w:color="auto"/>
                  </w:divBdr>
                  <w:divsChild>
                    <w:div w:id="277107715">
                      <w:marLeft w:val="0"/>
                      <w:marRight w:val="0"/>
                      <w:marTop w:val="0"/>
                      <w:marBottom w:val="0"/>
                      <w:divBdr>
                        <w:top w:val="none" w:sz="0" w:space="0" w:color="auto"/>
                        <w:left w:val="none" w:sz="0" w:space="0" w:color="auto"/>
                        <w:bottom w:val="none" w:sz="0" w:space="0" w:color="auto"/>
                        <w:right w:val="none" w:sz="0" w:space="0" w:color="auto"/>
                      </w:divBdr>
                      <w:divsChild>
                        <w:div w:id="359091349">
                          <w:marLeft w:val="0"/>
                          <w:marRight w:val="0"/>
                          <w:marTop w:val="0"/>
                          <w:marBottom w:val="0"/>
                          <w:divBdr>
                            <w:top w:val="none" w:sz="0" w:space="0" w:color="auto"/>
                            <w:left w:val="none" w:sz="0" w:space="0" w:color="auto"/>
                            <w:bottom w:val="none" w:sz="0" w:space="0" w:color="auto"/>
                            <w:right w:val="none" w:sz="0" w:space="0" w:color="auto"/>
                          </w:divBdr>
                          <w:divsChild>
                            <w:div w:id="62916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126284">
      <w:bodyDiv w:val="1"/>
      <w:marLeft w:val="0"/>
      <w:marRight w:val="0"/>
      <w:marTop w:val="0"/>
      <w:marBottom w:val="0"/>
      <w:divBdr>
        <w:top w:val="none" w:sz="0" w:space="0" w:color="auto"/>
        <w:left w:val="none" w:sz="0" w:space="0" w:color="auto"/>
        <w:bottom w:val="none" w:sz="0" w:space="0" w:color="auto"/>
        <w:right w:val="none" w:sz="0" w:space="0" w:color="auto"/>
      </w:divBdr>
      <w:divsChild>
        <w:div w:id="2117363345">
          <w:marLeft w:val="0"/>
          <w:marRight w:val="0"/>
          <w:marTop w:val="0"/>
          <w:marBottom w:val="0"/>
          <w:divBdr>
            <w:top w:val="none" w:sz="0" w:space="0" w:color="auto"/>
            <w:left w:val="none" w:sz="0" w:space="0" w:color="auto"/>
            <w:bottom w:val="none" w:sz="0" w:space="0" w:color="auto"/>
            <w:right w:val="none" w:sz="0" w:space="0" w:color="auto"/>
          </w:divBdr>
          <w:divsChild>
            <w:div w:id="897279984">
              <w:marLeft w:val="0"/>
              <w:marRight w:val="0"/>
              <w:marTop w:val="0"/>
              <w:marBottom w:val="0"/>
              <w:divBdr>
                <w:top w:val="none" w:sz="0" w:space="0" w:color="auto"/>
                <w:left w:val="none" w:sz="0" w:space="0" w:color="auto"/>
                <w:bottom w:val="none" w:sz="0" w:space="0" w:color="auto"/>
                <w:right w:val="none" w:sz="0" w:space="0" w:color="auto"/>
              </w:divBdr>
              <w:divsChild>
                <w:div w:id="175736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69445">
      <w:bodyDiv w:val="1"/>
      <w:marLeft w:val="0"/>
      <w:marRight w:val="0"/>
      <w:marTop w:val="0"/>
      <w:marBottom w:val="0"/>
      <w:divBdr>
        <w:top w:val="none" w:sz="0" w:space="0" w:color="auto"/>
        <w:left w:val="none" w:sz="0" w:space="0" w:color="auto"/>
        <w:bottom w:val="none" w:sz="0" w:space="0" w:color="auto"/>
        <w:right w:val="none" w:sz="0" w:space="0" w:color="auto"/>
      </w:divBdr>
      <w:divsChild>
        <w:div w:id="381829526">
          <w:marLeft w:val="0"/>
          <w:marRight w:val="0"/>
          <w:marTop w:val="0"/>
          <w:marBottom w:val="0"/>
          <w:divBdr>
            <w:top w:val="none" w:sz="0" w:space="0" w:color="auto"/>
            <w:left w:val="none" w:sz="0" w:space="0" w:color="auto"/>
            <w:bottom w:val="none" w:sz="0" w:space="0" w:color="auto"/>
            <w:right w:val="none" w:sz="0" w:space="0" w:color="auto"/>
          </w:divBdr>
          <w:divsChild>
            <w:div w:id="189758096">
              <w:marLeft w:val="0"/>
              <w:marRight w:val="0"/>
              <w:marTop w:val="0"/>
              <w:marBottom w:val="0"/>
              <w:divBdr>
                <w:top w:val="none" w:sz="0" w:space="0" w:color="auto"/>
                <w:left w:val="none" w:sz="0" w:space="0" w:color="auto"/>
                <w:bottom w:val="none" w:sz="0" w:space="0" w:color="auto"/>
                <w:right w:val="none" w:sz="0" w:space="0" w:color="auto"/>
              </w:divBdr>
            </w:div>
          </w:divsChild>
        </w:div>
        <w:div w:id="1489862040">
          <w:marLeft w:val="0"/>
          <w:marRight w:val="0"/>
          <w:marTop w:val="0"/>
          <w:marBottom w:val="0"/>
          <w:divBdr>
            <w:top w:val="none" w:sz="0" w:space="0" w:color="auto"/>
            <w:left w:val="none" w:sz="0" w:space="0" w:color="auto"/>
            <w:bottom w:val="none" w:sz="0" w:space="0" w:color="auto"/>
            <w:right w:val="none" w:sz="0" w:space="0" w:color="auto"/>
          </w:divBdr>
          <w:divsChild>
            <w:div w:id="503283409">
              <w:marLeft w:val="0"/>
              <w:marRight w:val="0"/>
              <w:marTop w:val="15"/>
              <w:marBottom w:val="0"/>
              <w:divBdr>
                <w:top w:val="none" w:sz="0" w:space="0" w:color="auto"/>
                <w:left w:val="none" w:sz="0" w:space="0" w:color="auto"/>
                <w:bottom w:val="none" w:sz="0" w:space="0" w:color="auto"/>
                <w:right w:val="none" w:sz="0" w:space="0" w:color="auto"/>
              </w:divBdr>
              <w:divsChild>
                <w:div w:id="2082946980">
                  <w:marLeft w:val="0"/>
                  <w:marRight w:val="0"/>
                  <w:marTop w:val="0"/>
                  <w:marBottom w:val="0"/>
                  <w:divBdr>
                    <w:top w:val="none" w:sz="0" w:space="0" w:color="auto"/>
                    <w:left w:val="none" w:sz="0" w:space="0" w:color="auto"/>
                    <w:bottom w:val="none" w:sz="0" w:space="0" w:color="auto"/>
                    <w:right w:val="none" w:sz="0" w:space="0" w:color="auto"/>
                  </w:divBdr>
                  <w:divsChild>
                    <w:div w:id="92753038">
                      <w:marLeft w:val="0"/>
                      <w:marRight w:val="0"/>
                      <w:marTop w:val="0"/>
                      <w:marBottom w:val="180"/>
                      <w:divBdr>
                        <w:top w:val="none" w:sz="0" w:space="0" w:color="auto"/>
                        <w:left w:val="none" w:sz="0" w:space="0" w:color="auto"/>
                        <w:bottom w:val="none" w:sz="0" w:space="0" w:color="auto"/>
                        <w:right w:val="none" w:sz="0" w:space="0" w:color="auto"/>
                      </w:divBdr>
                      <w:divsChild>
                        <w:div w:id="743139485">
                          <w:marLeft w:val="0"/>
                          <w:marRight w:val="0"/>
                          <w:marTop w:val="45"/>
                          <w:marBottom w:val="0"/>
                          <w:divBdr>
                            <w:top w:val="none" w:sz="0" w:space="0" w:color="auto"/>
                            <w:left w:val="none" w:sz="0" w:space="0" w:color="auto"/>
                            <w:bottom w:val="none" w:sz="0" w:space="0" w:color="auto"/>
                            <w:right w:val="none" w:sz="0" w:space="0" w:color="auto"/>
                          </w:divBdr>
                        </w:div>
                      </w:divsChild>
                    </w:div>
                    <w:div w:id="908657787">
                      <w:marLeft w:val="0"/>
                      <w:marRight w:val="0"/>
                      <w:marTop w:val="0"/>
                      <w:marBottom w:val="180"/>
                      <w:divBdr>
                        <w:top w:val="none" w:sz="0" w:space="0" w:color="auto"/>
                        <w:left w:val="none" w:sz="0" w:space="0" w:color="auto"/>
                        <w:bottom w:val="none" w:sz="0" w:space="0" w:color="auto"/>
                        <w:right w:val="none" w:sz="0" w:space="0" w:color="auto"/>
                      </w:divBdr>
                    </w:div>
                    <w:div w:id="17763665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76170652">
      <w:bodyDiv w:val="1"/>
      <w:marLeft w:val="0"/>
      <w:marRight w:val="0"/>
      <w:marTop w:val="0"/>
      <w:marBottom w:val="0"/>
      <w:divBdr>
        <w:top w:val="none" w:sz="0" w:space="0" w:color="auto"/>
        <w:left w:val="none" w:sz="0" w:space="0" w:color="auto"/>
        <w:bottom w:val="none" w:sz="0" w:space="0" w:color="auto"/>
        <w:right w:val="none" w:sz="0" w:space="0" w:color="auto"/>
      </w:divBdr>
      <w:divsChild>
        <w:div w:id="654526028">
          <w:marLeft w:val="0"/>
          <w:marRight w:val="0"/>
          <w:marTop w:val="0"/>
          <w:marBottom w:val="0"/>
          <w:divBdr>
            <w:top w:val="none" w:sz="0" w:space="0" w:color="auto"/>
            <w:left w:val="none" w:sz="0" w:space="0" w:color="auto"/>
            <w:bottom w:val="none" w:sz="0" w:space="0" w:color="auto"/>
            <w:right w:val="none" w:sz="0" w:space="0" w:color="auto"/>
          </w:divBdr>
          <w:divsChild>
            <w:div w:id="1506870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6902884">
      <w:bodyDiv w:val="1"/>
      <w:marLeft w:val="0"/>
      <w:marRight w:val="0"/>
      <w:marTop w:val="0"/>
      <w:marBottom w:val="0"/>
      <w:divBdr>
        <w:top w:val="none" w:sz="0" w:space="0" w:color="auto"/>
        <w:left w:val="none" w:sz="0" w:space="0" w:color="auto"/>
        <w:bottom w:val="none" w:sz="0" w:space="0" w:color="auto"/>
        <w:right w:val="none" w:sz="0" w:space="0" w:color="auto"/>
      </w:divBdr>
      <w:divsChild>
        <w:div w:id="757596373">
          <w:marLeft w:val="0"/>
          <w:marRight w:val="0"/>
          <w:marTop w:val="0"/>
          <w:marBottom w:val="0"/>
          <w:divBdr>
            <w:top w:val="none" w:sz="0" w:space="0" w:color="auto"/>
            <w:left w:val="none" w:sz="0" w:space="0" w:color="auto"/>
            <w:bottom w:val="none" w:sz="0" w:space="0" w:color="auto"/>
            <w:right w:val="none" w:sz="0" w:space="0" w:color="auto"/>
          </w:divBdr>
        </w:div>
      </w:divsChild>
    </w:div>
    <w:div w:id="1777166792">
      <w:bodyDiv w:val="1"/>
      <w:marLeft w:val="0"/>
      <w:marRight w:val="0"/>
      <w:marTop w:val="0"/>
      <w:marBottom w:val="0"/>
      <w:divBdr>
        <w:top w:val="none" w:sz="0" w:space="0" w:color="auto"/>
        <w:left w:val="none" w:sz="0" w:space="0" w:color="auto"/>
        <w:bottom w:val="none" w:sz="0" w:space="0" w:color="auto"/>
        <w:right w:val="none" w:sz="0" w:space="0" w:color="auto"/>
      </w:divBdr>
      <w:divsChild>
        <w:div w:id="641544943">
          <w:marLeft w:val="0"/>
          <w:marRight w:val="0"/>
          <w:marTop w:val="0"/>
          <w:marBottom w:val="0"/>
          <w:divBdr>
            <w:top w:val="none" w:sz="0" w:space="0" w:color="auto"/>
            <w:left w:val="none" w:sz="0" w:space="0" w:color="auto"/>
            <w:bottom w:val="none" w:sz="0" w:space="0" w:color="auto"/>
            <w:right w:val="none" w:sz="0" w:space="0" w:color="auto"/>
          </w:divBdr>
          <w:divsChild>
            <w:div w:id="577709853">
              <w:marLeft w:val="0"/>
              <w:marRight w:val="0"/>
              <w:marTop w:val="0"/>
              <w:marBottom w:val="0"/>
              <w:divBdr>
                <w:top w:val="none" w:sz="0" w:space="0" w:color="auto"/>
                <w:left w:val="none" w:sz="0" w:space="0" w:color="auto"/>
                <w:bottom w:val="none" w:sz="0" w:space="0" w:color="auto"/>
                <w:right w:val="none" w:sz="0" w:space="0" w:color="auto"/>
              </w:divBdr>
            </w:div>
          </w:divsChild>
        </w:div>
        <w:div w:id="409355485">
          <w:marLeft w:val="0"/>
          <w:marRight w:val="0"/>
          <w:marTop w:val="0"/>
          <w:marBottom w:val="0"/>
          <w:divBdr>
            <w:top w:val="none" w:sz="0" w:space="0" w:color="auto"/>
            <w:left w:val="none" w:sz="0" w:space="0" w:color="auto"/>
            <w:bottom w:val="none" w:sz="0" w:space="0" w:color="auto"/>
            <w:right w:val="none" w:sz="0" w:space="0" w:color="auto"/>
          </w:divBdr>
        </w:div>
      </w:divsChild>
    </w:div>
    <w:div w:id="1777480038">
      <w:bodyDiv w:val="1"/>
      <w:marLeft w:val="0"/>
      <w:marRight w:val="0"/>
      <w:marTop w:val="0"/>
      <w:marBottom w:val="0"/>
      <w:divBdr>
        <w:top w:val="none" w:sz="0" w:space="0" w:color="auto"/>
        <w:left w:val="none" w:sz="0" w:space="0" w:color="auto"/>
        <w:bottom w:val="none" w:sz="0" w:space="0" w:color="auto"/>
        <w:right w:val="none" w:sz="0" w:space="0" w:color="auto"/>
      </w:divBdr>
      <w:divsChild>
        <w:div w:id="1096750271">
          <w:marLeft w:val="0"/>
          <w:marRight w:val="0"/>
          <w:marTop w:val="150"/>
          <w:marBottom w:val="0"/>
          <w:divBdr>
            <w:top w:val="none" w:sz="0" w:space="0" w:color="auto"/>
            <w:left w:val="none" w:sz="0" w:space="0" w:color="auto"/>
            <w:bottom w:val="none" w:sz="0" w:space="0" w:color="auto"/>
            <w:right w:val="none" w:sz="0" w:space="0" w:color="auto"/>
          </w:divBdr>
        </w:div>
      </w:divsChild>
    </w:div>
    <w:div w:id="1778063157">
      <w:bodyDiv w:val="1"/>
      <w:marLeft w:val="0"/>
      <w:marRight w:val="0"/>
      <w:marTop w:val="0"/>
      <w:marBottom w:val="0"/>
      <w:divBdr>
        <w:top w:val="none" w:sz="0" w:space="0" w:color="auto"/>
        <w:left w:val="none" w:sz="0" w:space="0" w:color="auto"/>
        <w:bottom w:val="none" w:sz="0" w:space="0" w:color="auto"/>
        <w:right w:val="none" w:sz="0" w:space="0" w:color="auto"/>
      </w:divBdr>
      <w:divsChild>
        <w:div w:id="766775256">
          <w:marLeft w:val="0"/>
          <w:marRight w:val="0"/>
          <w:marTop w:val="0"/>
          <w:marBottom w:val="0"/>
          <w:divBdr>
            <w:top w:val="none" w:sz="0" w:space="0" w:color="auto"/>
            <w:left w:val="none" w:sz="0" w:space="0" w:color="auto"/>
            <w:bottom w:val="none" w:sz="0" w:space="0" w:color="auto"/>
            <w:right w:val="none" w:sz="0" w:space="0" w:color="auto"/>
          </w:divBdr>
          <w:divsChild>
            <w:div w:id="400637494">
              <w:marLeft w:val="0"/>
              <w:marRight w:val="0"/>
              <w:marTop w:val="0"/>
              <w:marBottom w:val="0"/>
              <w:divBdr>
                <w:top w:val="none" w:sz="0" w:space="0" w:color="auto"/>
                <w:left w:val="none" w:sz="0" w:space="0" w:color="auto"/>
                <w:bottom w:val="none" w:sz="0" w:space="0" w:color="auto"/>
                <w:right w:val="none" w:sz="0" w:space="0" w:color="auto"/>
              </w:divBdr>
              <w:divsChild>
                <w:div w:id="169930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88967">
      <w:bodyDiv w:val="1"/>
      <w:marLeft w:val="0"/>
      <w:marRight w:val="0"/>
      <w:marTop w:val="0"/>
      <w:marBottom w:val="0"/>
      <w:divBdr>
        <w:top w:val="none" w:sz="0" w:space="0" w:color="auto"/>
        <w:left w:val="none" w:sz="0" w:space="0" w:color="auto"/>
        <w:bottom w:val="none" w:sz="0" w:space="0" w:color="auto"/>
        <w:right w:val="none" w:sz="0" w:space="0" w:color="auto"/>
      </w:divBdr>
      <w:divsChild>
        <w:div w:id="1184172899">
          <w:marLeft w:val="0"/>
          <w:marRight w:val="0"/>
          <w:marTop w:val="0"/>
          <w:marBottom w:val="0"/>
          <w:divBdr>
            <w:top w:val="none" w:sz="0" w:space="0" w:color="auto"/>
            <w:left w:val="none" w:sz="0" w:space="0" w:color="auto"/>
            <w:bottom w:val="none" w:sz="0" w:space="0" w:color="auto"/>
            <w:right w:val="none" w:sz="0" w:space="0" w:color="auto"/>
          </w:divBdr>
          <w:divsChild>
            <w:div w:id="243612321">
              <w:marLeft w:val="0"/>
              <w:marRight w:val="0"/>
              <w:marTop w:val="0"/>
              <w:marBottom w:val="0"/>
              <w:divBdr>
                <w:top w:val="none" w:sz="0" w:space="0" w:color="auto"/>
                <w:left w:val="none" w:sz="0" w:space="0" w:color="auto"/>
                <w:bottom w:val="none" w:sz="0" w:space="0" w:color="auto"/>
                <w:right w:val="none" w:sz="0" w:space="0" w:color="auto"/>
              </w:divBdr>
            </w:div>
          </w:divsChild>
        </w:div>
        <w:div w:id="1336569581">
          <w:marLeft w:val="0"/>
          <w:marRight w:val="0"/>
          <w:marTop w:val="0"/>
          <w:marBottom w:val="0"/>
          <w:divBdr>
            <w:top w:val="none" w:sz="0" w:space="0" w:color="auto"/>
            <w:left w:val="none" w:sz="0" w:space="0" w:color="auto"/>
            <w:bottom w:val="none" w:sz="0" w:space="0" w:color="auto"/>
            <w:right w:val="none" w:sz="0" w:space="0" w:color="auto"/>
          </w:divBdr>
        </w:div>
        <w:div w:id="847787768">
          <w:marLeft w:val="0"/>
          <w:marRight w:val="0"/>
          <w:marTop w:val="0"/>
          <w:marBottom w:val="0"/>
          <w:divBdr>
            <w:top w:val="none" w:sz="0" w:space="0" w:color="auto"/>
            <w:left w:val="none" w:sz="0" w:space="0" w:color="auto"/>
            <w:bottom w:val="none" w:sz="0" w:space="0" w:color="auto"/>
            <w:right w:val="none" w:sz="0" w:space="0" w:color="auto"/>
          </w:divBdr>
        </w:div>
      </w:divsChild>
    </w:div>
    <w:div w:id="1778865834">
      <w:bodyDiv w:val="1"/>
      <w:marLeft w:val="0"/>
      <w:marRight w:val="0"/>
      <w:marTop w:val="0"/>
      <w:marBottom w:val="0"/>
      <w:divBdr>
        <w:top w:val="none" w:sz="0" w:space="0" w:color="auto"/>
        <w:left w:val="none" w:sz="0" w:space="0" w:color="auto"/>
        <w:bottom w:val="none" w:sz="0" w:space="0" w:color="auto"/>
        <w:right w:val="none" w:sz="0" w:space="0" w:color="auto"/>
      </w:divBdr>
      <w:divsChild>
        <w:div w:id="1108232663">
          <w:marLeft w:val="0"/>
          <w:marRight w:val="0"/>
          <w:marTop w:val="150"/>
          <w:marBottom w:val="0"/>
          <w:divBdr>
            <w:top w:val="none" w:sz="0" w:space="0" w:color="auto"/>
            <w:left w:val="none" w:sz="0" w:space="0" w:color="auto"/>
            <w:bottom w:val="none" w:sz="0" w:space="0" w:color="auto"/>
            <w:right w:val="none" w:sz="0" w:space="0" w:color="auto"/>
          </w:divBdr>
        </w:div>
      </w:divsChild>
    </w:div>
    <w:div w:id="1779056103">
      <w:bodyDiv w:val="1"/>
      <w:marLeft w:val="0"/>
      <w:marRight w:val="0"/>
      <w:marTop w:val="0"/>
      <w:marBottom w:val="0"/>
      <w:divBdr>
        <w:top w:val="none" w:sz="0" w:space="0" w:color="auto"/>
        <w:left w:val="none" w:sz="0" w:space="0" w:color="auto"/>
        <w:bottom w:val="none" w:sz="0" w:space="0" w:color="auto"/>
        <w:right w:val="none" w:sz="0" w:space="0" w:color="auto"/>
      </w:divBdr>
      <w:divsChild>
        <w:div w:id="1010839124">
          <w:marLeft w:val="0"/>
          <w:marRight w:val="0"/>
          <w:marTop w:val="0"/>
          <w:marBottom w:val="0"/>
          <w:divBdr>
            <w:top w:val="none" w:sz="0" w:space="0" w:color="auto"/>
            <w:left w:val="none" w:sz="0" w:space="0" w:color="auto"/>
            <w:bottom w:val="none" w:sz="0" w:space="0" w:color="auto"/>
            <w:right w:val="none" w:sz="0" w:space="0" w:color="auto"/>
          </w:divBdr>
          <w:divsChild>
            <w:div w:id="693730568">
              <w:marLeft w:val="0"/>
              <w:marRight w:val="0"/>
              <w:marTop w:val="0"/>
              <w:marBottom w:val="0"/>
              <w:divBdr>
                <w:top w:val="none" w:sz="0" w:space="0" w:color="auto"/>
                <w:left w:val="none" w:sz="0" w:space="0" w:color="auto"/>
                <w:bottom w:val="none" w:sz="0" w:space="0" w:color="auto"/>
                <w:right w:val="none" w:sz="0" w:space="0" w:color="auto"/>
              </w:divBdr>
              <w:divsChild>
                <w:div w:id="16582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09420">
          <w:marLeft w:val="0"/>
          <w:marRight w:val="0"/>
          <w:marTop w:val="0"/>
          <w:marBottom w:val="0"/>
          <w:divBdr>
            <w:top w:val="none" w:sz="0" w:space="0" w:color="auto"/>
            <w:left w:val="none" w:sz="0" w:space="0" w:color="auto"/>
            <w:bottom w:val="none" w:sz="0" w:space="0" w:color="auto"/>
            <w:right w:val="none" w:sz="0" w:space="0" w:color="auto"/>
          </w:divBdr>
        </w:div>
      </w:divsChild>
    </w:div>
    <w:div w:id="1779790656">
      <w:bodyDiv w:val="1"/>
      <w:marLeft w:val="0"/>
      <w:marRight w:val="0"/>
      <w:marTop w:val="0"/>
      <w:marBottom w:val="0"/>
      <w:divBdr>
        <w:top w:val="none" w:sz="0" w:space="0" w:color="auto"/>
        <w:left w:val="none" w:sz="0" w:space="0" w:color="auto"/>
        <w:bottom w:val="none" w:sz="0" w:space="0" w:color="auto"/>
        <w:right w:val="none" w:sz="0" w:space="0" w:color="auto"/>
      </w:divBdr>
      <w:divsChild>
        <w:div w:id="102262904">
          <w:marLeft w:val="0"/>
          <w:marRight w:val="0"/>
          <w:marTop w:val="150"/>
          <w:marBottom w:val="0"/>
          <w:divBdr>
            <w:top w:val="none" w:sz="0" w:space="0" w:color="auto"/>
            <w:left w:val="none" w:sz="0" w:space="0" w:color="auto"/>
            <w:bottom w:val="none" w:sz="0" w:space="0" w:color="auto"/>
            <w:right w:val="none" w:sz="0" w:space="0" w:color="auto"/>
          </w:divBdr>
        </w:div>
      </w:divsChild>
    </w:div>
    <w:div w:id="1779982213">
      <w:bodyDiv w:val="1"/>
      <w:marLeft w:val="0"/>
      <w:marRight w:val="0"/>
      <w:marTop w:val="0"/>
      <w:marBottom w:val="0"/>
      <w:divBdr>
        <w:top w:val="none" w:sz="0" w:space="0" w:color="auto"/>
        <w:left w:val="none" w:sz="0" w:space="0" w:color="auto"/>
        <w:bottom w:val="none" w:sz="0" w:space="0" w:color="auto"/>
        <w:right w:val="none" w:sz="0" w:space="0" w:color="auto"/>
      </w:divBdr>
      <w:divsChild>
        <w:div w:id="921185829">
          <w:marLeft w:val="0"/>
          <w:marRight w:val="0"/>
          <w:marTop w:val="0"/>
          <w:marBottom w:val="0"/>
          <w:divBdr>
            <w:top w:val="none" w:sz="0" w:space="0" w:color="auto"/>
            <w:left w:val="none" w:sz="0" w:space="0" w:color="auto"/>
            <w:bottom w:val="none" w:sz="0" w:space="0" w:color="auto"/>
            <w:right w:val="none" w:sz="0" w:space="0" w:color="auto"/>
          </w:divBdr>
        </w:div>
      </w:divsChild>
    </w:div>
    <w:div w:id="1780173251">
      <w:bodyDiv w:val="1"/>
      <w:marLeft w:val="0"/>
      <w:marRight w:val="0"/>
      <w:marTop w:val="0"/>
      <w:marBottom w:val="0"/>
      <w:divBdr>
        <w:top w:val="none" w:sz="0" w:space="0" w:color="auto"/>
        <w:left w:val="none" w:sz="0" w:space="0" w:color="auto"/>
        <w:bottom w:val="none" w:sz="0" w:space="0" w:color="auto"/>
        <w:right w:val="none" w:sz="0" w:space="0" w:color="auto"/>
      </w:divBdr>
      <w:divsChild>
        <w:div w:id="1507860993">
          <w:marLeft w:val="0"/>
          <w:marRight w:val="0"/>
          <w:marTop w:val="0"/>
          <w:marBottom w:val="0"/>
          <w:divBdr>
            <w:top w:val="none" w:sz="0" w:space="0" w:color="auto"/>
            <w:left w:val="none" w:sz="0" w:space="0" w:color="auto"/>
            <w:bottom w:val="none" w:sz="0" w:space="0" w:color="auto"/>
            <w:right w:val="none" w:sz="0" w:space="0" w:color="auto"/>
          </w:divBdr>
        </w:div>
        <w:div w:id="1499540916">
          <w:marLeft w:val="0"/>
          <w:marRight w:val="0"/>
          <w:marTop w:val="0"/>
          <w:marBottom w:val="0"/>
          <w:divBdr>
            <w:top w:val="none" w:sz="0" w:space="0" w:color="auto"/>
            <w:left w:val="none" w:sz="0" w:space="0" w:color="auto"/>
            <w:bottom w:val="none" w:sz="0" w:space="0" w:color="auto"/>
            <w:right w:val="none" w:sz="0" w:space="0" w:color="auto"/>
          </w:divBdr>
          <w:divsChild>
            <w:div w:id="32312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74682">
      <w:bodyDiv w:val="1"/>
      <w:marLeft w:val="0"/>
      <w:marRight w:val="0"/>
      <w:marTop w:val="0"/>
      <w:marBottom w:val="0"/>
      <w:divBdr>
        <w:top w:val="none" w:sz="0" w:space="0" w:color="auto"/>
        <w:left w:val="none" w:sz="0" w:space="0" w:color="auto"/>
        <w:bottom w:val="none" w:sz="0" w:space="0" w:color="auto"/>
        <w:right w:val="none" w:sz="0" w:space="0" w:color="auto"/>
      </w:divBdr>
      <w:divsChild>
        <w:div w:id="409540291">
          <w:marLeft w:val="0"/>
          <w:marRight w:val="0"/>
          <w:marTop w:val="0"/>
          <w:marBottom w:val="0"/>
          <w:divBdr>
            <w:top w:val="none" w:sz="0" w:space="0" w:color="auto"/>
            <w:left w:val="none" w:sz="0" w:space="0" w:color="auto"/>
            <w:bottom w:val="none" w:sz="0" w:space="0" w:color="auto"/>
            <w:right w:val="none" w:sz="0" w:space="0" w:color="auto"/>
          </w:divBdr>
        </w:div>
        <w:div w:id="2127655229">
          <w:marLeft w:val="0"/>
          <w:marRight w:val="0"/>
          <w:marTop w:val="0"/>
          <w:marBottom w:val="0"/>
          <w:divBdr>
            <w:top w:val="none" w:sz="0" w:space="0" w:color="auto"/>
            <w:left w:val="none" w:sz="0" w:space="0" w:color="auto"/>
            <w:bottom w:val="none" w:sz="0" w:space="0" w:color="auto"/>
            <w:right w:val="none" w:sz="0" w:space="0" w:color="auto"/>
          </w:divBdr>
        </w:div>
      </w:divsChild>
    </w:div>
    <w:div w:id="1780371511">
      <w:bodyDiv w:val="1"/>
      <w:marLeft w:val="0"/>
      <w:marRight w:val="0"/>
      <w:marTop w:val="0"/>
      <w:marBottom w:val="0"/>
      <w:divBdr>
        <w:top w:val="none" w:sz="0" w:space="0" w:color="auto"/>
        <w:left w:val="none" w:sz="0" w:space="0" w:color="auto"/>
        <w:bottom w:val="none" w:sz="0" w:space="0" w:color="auto"/>
        <w:right w:val="none" w:sz="0" w:space="0" w:color="auto"/>
      </w:divBdr>
      <w:divsChild>
        <w:div w:id="1037660628">
          <w:marLeft w:val="0"/>
          <w:marRight w:val="0"/>
          <w:marTop w:val="0"/>
          <w:marBottom w:val="0"/>
          <w:divBdr>
            <w:top w:val="none" w:sz="0" w:space="0" w:color="auto"/>
            <w:left w:val="none" w:sz="0" w:space="0" w:color="auto"/>
            <w:bottom w:val="none" w:sz="0" w:space="0" w:color="auto"/>
            <w:right w:val="none" w:sz="0" w:space="0" w:color="auto"/>
          </w:divBdr>
        </w:div>
      </w:divsChild>
    </w:div>
    <w:div w:id="1781025783">
      <w:bodyDiv w:val="1"/>
      <w:marLeft w:val="0"/>
      <w:marRight w:val="0"/>
      <w:marTop w:val="0"/>
      <w:marBottom w:val="0"/>
      <w:divBdr>
        <w:top w:val="none" w:sz="0" w:space="0" w:color="auto"/>
        <w:left w:val="none" w:sz="0" w:space="0" w:color="auto"/>
        <w:bottom w:val="none" w:sz="0" w:space="0" w:color="auto"/>
        <w:right w:val="none" w:sz="0" w:space="0" w:color="auto"/>
      </w:divBdr>
    </w:div>
    <w:div w:id="1781608030">
      <w:bodyDiv w:val="1"/>
      <w:marLeft w:val="0"/>
      <w:marRight w:val="0"/>
      <w:marTop w:val="0"/>
      <w:marBottom w:val="0"/>
      <w:divBdr>
        <w:top w:val="none" w:sz="0" w:space="0" w:color="auto"/>
        <w:left w:val="none" w:sz="0" w:space="0" w:color="auto"/>
        <w:bottom w:val="none" w:sz="0" w:space="0" w:color="auto"/>
        <w:right w:val="none" w:sz="0" w:space="0" w:color="auto"/>
      </w:divBdr>
      <w:divsChild>
        <w:div w:id="724793154">
          <w:marLeft w:val="0"/>
          <w:marRight w:val="0"/>
          <w:marTop w:val="0"/>
          <w:marBottom w:val="0"/>
          <w:divBdr>
            <w:top w:val="none" w:sz="0" w:space="0" w:color="auto"/>
            <w:left w:val="none" w:sz="0" w:space="0" w:color="auto"/>
            <w:bottom w:val="none" w:sz="0" w:space="0" w:color="auto"/>
            <w:right w:val="none" w:sz="0" w:space="0" w:color="auto"/>
          </w:divBdr>
          <w:divsChild>
            <w:div w:id="2059740911">
              <w:marLeft w:val="0"/>
              <w:marRight w:val="0"/>
              <w:marTop w:val="0"/>
              <w:marBottom w:val="0"/>
              <w:divBdr>
                <w:top w:val="none" w:sz="0" w:space="0" w:color="auto"/>
                <w:left w:val="none" w:sz="0" w:space="0" w:color="auto"/>
                <w:bottom w:val="none" w:sz="0" w:space="0" w:color="auto"/>
                <w:right w:val="none" w:sz="0" w:space="0" w:color="auto"/>
              </w:divBdr>
            </w:div>
          </w:divsChild>
        </w:div>
        <w:div w:id="1944654298">
          <w:marLeft w:val="0"/>
          <w:marRight w:val="0"/>
          <w:marTop w:val="0"/>
          <w:marBottom w:val="0"/>
          <w:divBdr>
            <w:top w:val="none" w:sz="0" w:space="0" w:color="auto"/>
            <w:left w:val="none" w:sz="0" w:space="0" w:color="auto"/>
            <w:bottom w:val="none" w:sz="0" w:space="0" w:color="auto"/>
            <w:right w:val="none" w:sz="0" w:space="0" w:color="auto"/>
          </w:divBdr>
          <w:divsChild>
            <w:div w:id="939214933">
              <w:marLeft w:val="0"/>
              <w:marRight w:val="0"/>
              <w:marTop w:val="15"/>
              <w:marBottom w:val="0"/>
              <w:divBdr>
                <w:top w:val="none" w:sz="0" w:space="0" w:color="auto"/>
                <w:left w:val="none" w:sz="0" w:space="0" w:color="auto"/>
                <w:bottom w:val="none" w:sz="0" w:space="0" w:color="auto"/>
                <w:right w:val="none" w:sz="0" w:space="0" w:color="auto"/>
              </w:divBdr>
              <w:divsChild>
                <w:div w:id="1839298656">
                  <w:marLeft w:val="0"/>
                  <w:marRight w:val="0"/>
                  <w:marTop w:val="0"/>
                  <w:marBottom w:val="0"/>
                  <w:divBdr>
                    <w:top w:val="none" w:sz="0" w:space="0" w:color="auto"/>
                    <w:left w:val="none" w:sz="0" w:space="0" w:color="auto"/>
                    <w:bottom w:val="none" w:sz="0" w:space="0" w:color="auto"/>
                    <w:right w:val="none" w:sz="0" w:space="0" w:color="auto"/>
                  </w:divBdr>
                  <w:divsChild>
                    <w:div w:id="1338341108">
                      <w:marLeft w:val="0"/>
                      <w:marRight w:val="0"/>
                      <w:marTop w:val="0"/>
                      <w:marBottom w:val="180"/>
                      <w:divBdr>
                        <w:top w:val="none" w:sz="0" w:space="0" w:color="auto"/>
                        <w:left w:val="none" w:sz="0" w:space="0" w:color="auto"/>
                        <w:bottom w:val="none" w:sz="0" w:space="0" w:color="auto"/>
                        <w:right w:val="none" w:sz="0" w:space="0" w:color="auto"/>
                      </w:divBdr>
                    </w:div>
                    <w:div w:id="409348464">
                      <w:marLeft w:val="0"/>
                      <w:marRight w:val="0"/>
                      <w:marTop w:val="0"/>
                      <w:marBottom w:val="120"/>
                      <w:divBdr>
                        <w:top w:val="none" w:sz="0" w:space="0" w:color="auto"/>
                        <w:left w:val="none" w:sz="0" w:space="0" w:color="auto"/>
                        <w:bottom w:val="none" w:sz="0" w:space="0" w:color="auto"/>
                        <w:right w:val="none" w:sz="0" w:space="0" w:color="auto"/>
                      </w:divBdr>
                    </w:div>
                    <w:div w:id="1616718937">
                      <w:marLeft w:val="0"/>
                      <w:marRight w:val="0"/>
                      <w:marTop w:val="0"/>
                      <w:marBottom w:val="180"/>
                      <w:divBdr>
                        <w:top w:val="none" w:sz="0" w:space="0" w:color="auto"/>
                        <w:left w:val="none" w:sz="0" w:space="0" w:color="auto"/>
                        <w:bottom w:val="none" w:sz="0" w:space="0" w:color="auto"/>
                        <w:right w:val="none" w:sz="0" w:space="0" w:color="auto"/>
                      </w:divBdr>
                      <w:divsChild>
                        <w:div w:id="123038611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754073">
      <w:bodyDiv w:val="1"/>
      <w:marLeft w:val="0"/>
      <w:marRight w:val="0"/>
      <w:marTop w:val="0"/>
      <w:marBottom w:val="0"/>
      <w:divBdr>
        <w:top w:val="none" w:sz="0" w:space="0" w:color="auto"/>
        <w:left w:val="none" w:sz="0" w:space="0" w:color="auto"/>
        <w:bottom w:val="none" w:sz="0" w:space="0" w:color="auto"/>
        <w:right w:val="none" w:sz="0" w:space="0" w:color="auto"/>
      </w:divBdr>
    </w:div>
    <w:div w:id="1781757603">
      <w:bodyDiv w:val="1"/>
      <w:marLeft w:val="0"/>
      <w:marRight w:val="0"/>
      <w:marTop w:val="0"/>
      <w:marBottom w:val="0"/>
      <w:divBdr>
        <w:top w:val="none" w:sz="0" w:space="0" w:color="auto"/>
        <w:left w:val="none" w:sz="0" w:space="0" w:color="auto"/>
        <w:bottom w:val="none" w:sz="0" w:space="0" w:color="auto"/>
        <w:right w:val="none" w:sz="0" w:space="0" w:color="auto"/>
      </w:divBdr>
      <w:divsChild>
        <w:div w:id="214244751">
          <w:marLeft w:val="0"/>
          <w:marRight w:val="0"/>
          <w:marTop w:val="0"/>
          <w:marBottom w:val="0"/>
          <w:divBdr>
            <w:top w:val="none" w:sz="0" w:space="0" w:color="auto"/>
            <w:left w:val="none" w:sz="0" w:space="0" w:color="auto"/>
            <w:bottom w:val="none" w:sz="0" w:space="0" w:color="auto"/>
            <w:right w:val="none" w:sz="0" w:space="0" w:color="auto"/>
          </w:divBdr>
        </w:div>
        <w:div w:id="265775194">
          <w:marLeft w:val="0"/>
          <w:marRight w:val="0"/>
          <w:marTop w:val="0"/>
          <w:marBottom w:val="0"/>
          <w:divBdr>
            <w:top w:val="none" w:sz="0" w:space="0" w:color="auto"/>
            <w:left w:val="none" w:sz="0" w:space="0" w:color="auto"/>
            <w:bottom w:val="none" w:sz="0" w:space="0" w:color="auto"/>
            <w:right w:val="none" w:sz="0" w:space="0" w:color="auto"/>
          </w:divBdr>
        </w:div>
        <w:div w:id="487330976">
          <w:marLeft w:val="0"/>
          <w:marRight w:val="0"/>
          <w:marTop w:val="0"/>
          <w:marBottom w:val="0"/>
          <w:divBdr>
            <w:top w:val="none" w:sz="0" w:space="0" w:color="auto"/>
            <w:left w:val="none" w:sz="0" w:space="0" w:color="auto"/>
            <w:bottom w:val="none" w:sz="0" w:space="0" w:color="auto"/>
            <w:right w:val="none" w:sz="0" w:space="0" w:color="auto"/>
          </w:divBdr>
        </w:div>
        <w:div w:id="660621685">
          <w:marLeft w:val="0"/>
          <w:marRight w:val="0"/>
          <w:marTop w:val="0"/>
          <w:marBottom w:val="0"/>
          <w:divBdr>
            <w:top w:val="none" w:sz="0" w:space="0" w:color="auto"/>
            <w:left w:val="none" w:sz="0" w:space="0" w:color="auto"/>
            <w:bottom w:val="none" w:sz="0" w:space="0" w:color="auto"/>
            <w:right w:val="none" w:sz="0" w:space="0" w:color="auto"/>
          </w:divBdr>
        </w:div>
        <w:div w:id="675108623">
          <w:marLeft w:val="0"/>
          <w:marRight w:val="0"/>
          <w:marTop w:val="0"/>
          <w:marBottom w:val="0"/>
          <w:divBdr>
            <w:top w:val="none" w:sz="0" w:space="0" w:color="auto"/>
            <w:left w:val="none" w:sz="0" w:space="0" w:color="auto"/>
            <w:bottom w:val="none" w:sz="0" w:space="0" w:color="auto"/>
            <w:right w:val="none" w:sz="0" w:space="0" w:color="auto"/>
          </w:divBdr>
        </w:div>
        <w:div w:id="1162161583">
          <w:marLeft w:val="0"/>
          <w:marRight w:val="0"/>
          <w:marTop w:val="0"/>
          <w:marBottom w:val="0"/>
          <w:divBdr>
            <w:top w:val="none" w:sz="0" w:space="0" w:color="auto"/>
            <w:left w:val="none" w:sz="0" w:space="0" w:color="auto"/>
            <w:bottom w:val="none" w:sz="0" w:space="0" w:color="auto"/>
            <w:right w:val="none" w:sz="0" w:space="0" w:color="auto"/>
          </w:divBdr>
        </w:div>
        <w:div w:id="1228758086">
          <w:marLeft w:val="0"/>
          <w:marRight w:val="0"/>
          <w:marTop w:val="0"/>
          <w:marBottom w:val="0"/>
          <w:divBdr>
            <w:top w:val="none" w:sz="0" w:space="0" w:color="auto"/>
            <w:left w:val="none" w:sz="0" w:space="0" w:color="auto"/>
            <w:bottom w:val="none" w:sz="0" w:space="0" w:color="auto"/>
            <w:right w:val="none" w:sz="0" w:space="0" w:color="auto"/>
          </w:divBdr>
        </w:div>
        <w:div w:id="2040544615">
          <w:marLeft w:val="0"/>
          <w:marRight w:val="0"/>
          <w:marTop w:val="0"/>
          <w:marBottom w:val="0"/>
          <w:divBdr>
            <w:top w:val="none" w:sz="0" w:space="0" w:color="auto"/>
            <w:left w:val="none" w:sz="0" w:space="0" w:color="auto"/>
            <w:bottom w:val="none" w:sz="0" w:space="0" w:color="auto"/>
            <w:right w:val="none" w:sz="0" w:space="0" w:color="auto"/>
          </w:divBdr>
        </w:div>
      </w:divsChild>
    </w:div>
    <w:div w:id="1781878447">
      <w:bodyDiv w:val="1"/>
      <w:marLeft w:val="0"/>
      <w:marRight w:val="0"/>
      <w:marTop w:val="0"/>
      <w:marBottom w:val="0"/>
      <w:divBdr>
        <w:top w:val="none" w:sz="0" w:space="0" w:color="auto"/>
        <w:left w:val="none" w:sz="0" w:space="0" w:color="auto"/>
        <w:bottom w:val="none" w:sz="0" w:space="0" w:color="auto"/>
        <w:right w:val="none" w:sz="0" w:space="0" w:color="auto"/>
      </w:divBdr>
      <w:divsChild>
        <w:div w:id="240919666">
          <w:marLeft w:val="0"/>
          <w:marRight w:val="0"/>
          <w:marTop w:val="0"/>
          <w:marBottom w:val="0"/>
          <w:divBdr>
            <w:top w:val="none" w:sz="0" w:space="0" w:color="auto"/>
            <w:left w:val="none" w:sz="0" w:space="0" w:color="auto"/>
            <w:bottom w:val="none" w:sz="0" w:space="0" w:color="auto"/>
            <w:right w:val="none" w:sz="0" w:space="0" w:color="auto"/>
          </w:divBdr>
          <w:divsChild>
            <w:div w:id="1697846204">
              <w:marLeft w:val="0"/>
              <w:marRight w:val="0"/>
              <w:marTop w:val="0"/>
              <w:marBottom w:val="0"/>
              <w:divBdr>
                <w:top w:val="none" w:sz="0" w:space="0" w:color="auto"/>
                <w:left w:val="none" w:sz="0" w:space="0" w:color="auto"/>
                <w:bottom w:val="none" w:sz="0" w:space="0" w:color="auto"/>
                <w:right w:val="none" w:sz="0" w:space="0" w:color="auto"/>
              </w:divBdr>
              <w:divsChild>
                <w:div w:id="90147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95142">
      <w:bodyDiv w:val="1"/>
      <w:marLeft w:val="0"/>
      <w:marRight w:val="0"/>
      <w:marTop w:val="0"/>
      <w:marBottom w:val="0"/>
      <w:divBdr>
        <w:top w:val="none" w:sz="0" w:space="0" w:color="auto"/>
        <w:left w:val="none" w:sz="0" w:space="0" w:color="auto"/>
        <w:bottom w:val="none" w:sz="0" w:space="0" w:color="auto"/>
        <w:right w:val="none" w:sz="0" w:space="0" w:color="auto"/>
      </w:divBdr>
      <w:divsChild>
        <w:div w:id="1609854769">
          <w:marLeft w:val="0"/>
          <w:marRight w:val="0"/>
          <w:marTop w:val="0"/>
          <w:marBottom w:val="0"/>
          <w:divBdr>
            <w:top w:val="none" w:sz="0" w:space="0" w:color="auto"/>
            <w:left w:val="none" w:sz="0" w:space="0" w:color="auto"/>
            <w:bottom w:val="none" w:sz="0" w:space="0" w:color="auto"/>
            <w:right w:val="none" w:sz="0" w:space="0" w:color="auto"/>
          </w:divBdr>
        </w:div>
        <w:div w:id="1491099100">
          <w:marLeft w:val="0"/>
          <w:marRight w:val="0"/>
          <w:marTop w:val="150"/>
          <w:marBottom w:val="150"/>
          <w:divBdr>
            <w:top w:val="single" w:sz="6" w:space="4" w:color="D7D7D7"/>
            <w:left w:val="none" w:sz="0" w:space="0" w:color="auto"/>
            <w:bottom w:val="single" w:sz="6" w:space="4" w:color="D7D7D7"/>
            <w:right w:val="none" w:sz="0" w:space="0" w:color="auto"/>
          </w:divBdr>
        </w:div>
        <w:div w:id="1499230205">
          <w:marLeft w:val="0"/>
          <w:marRight w:val="0"/>
          <w:marTop w:val="0"/>
          <w:marBottom w:val="0"/>
          <w:divBdr>
            <w:top w:val="none" w:sz="0" w:space="0" w:color="auto"/>
            <w:left w:val="none" w:sz="0" w:space="0" w:color="auto"/>
            <w:bottom w:val="none" w:sz="0" w:space="0" w:color="auto"/>
            <w:right w:val="none" w:sz="0" w:space="0" w:color="auto"/>
          </w:divBdr>
        </w:div>
      </w:divsChild>
    </w:div>
    <w:div w:id="1782872306">
      <w:bodyDiv w:val="1"/>
      <w:marLeft w:val="0"/>
      <w:marRight w:val="0"/>
      <w:marTop w:val="0"/>
      <w:marBottom w:val="0"/>
      <w:divBdr>
        <w:top w:val="none" w:sz="0" w:space="0" w:color="auto"/>
        <w:left w:val="none" w:sz="0" w:space="0" w:color="auto"/>
        <w:bottom w:val="none" w:sz="0" w:space="0" w:color="auto"/>
        <w:right w:val="none" w:sz="0" w:space="0" w:color="auto"/>
      </w:divBdr>
      <w:divsChild>
        <w:div w:id="461578185">
          <w:marLeft w:val="0"/>
          <w:marRight w:val="0"/>
          <w:marTop w:val="0"/>
          <w:marBottom w:val="0"/>
          <w:divBdr>
            <w:top w:val="none" w:sz="0" w:space="0" w:color="auto"/>
            <w:left w:val="none" w:sz="0" w:space="0" w:color="auto"/>
            <w:bottom w:val="none" w:sz="0" w:space="0" w:color="auto"/>
            <w:right w:val="none" w:sz="0" w:space="0" w:color="auto"/>
          </w:divBdr>
        </w:div>
      </w:divsChild>
    </w:div>
    <w:div w:id="1783306933">
      <w:bodyDiv w:val="1"/>
      <w:marLeft w:val="0"/>
      <w:marRight w:val="0"/>
      <w:marTop w:val="0"/>
      <w:marBottom w:val="0"/>
      <w:divBdr>
        <w:top w:val="none" w:sz="0" w:space="0" w:color="auto"/>
        <w:left w:val="none" w:sz="0" w:space="0" w:color="auto"/>
        <w:bottom w:val="none" w:sz="0" w:space="0" w:color="auto"/>
        <w:right w:val="none" w:sz="0" w:space="0" w:color="auto"/>
      </w:divBdr>
    </w:div>
    <w:div w:id="1783456189">
      <w:bodyDiv w:val="1"/>
      <w:marLeft w:val="0"/>
      <w:marRight w:val="0"/>
      <w:marTop w:val="0"/>
      <w:marBottom w:val="0"/>
      <w:divBdr>
        <w:top w:val="none" w:sz="0" w:space="0" w:color="auto"/>
        <w:left w:val="none" w:sz="0" w:space="0" w:color="auto"/>
        <w:bottom w:val="none" w:sz="0" w:space="0" w:color="auto"/>
        <w:right w:val="none" w:sz="0" w:space="0" w:color="auto"/>
      </w:divBdr>
      <w:divsChild>
        <w:div w:id="1466311344">
          <w:marLeft w:val="0"/>
          <w:marRight w:val="0"/>
          <w:marTop w:val="0"/>
          <w:marBottom w:val="0"/>
          <w:divBdr>
            <w:top w:val="none" w:sz="0" w:space="0" w:color="auto"/>
            <w:left w:val="none" w:sz="0" w:space="0" w:color="auto"/>
            <w:bottom w:val="none" w:sz="0" w:space="0" w:color="auto"/>
            <w:right w:val="none" w:sz="0" w:space="0" w:color="auto"/>
          </w:divBdr>
          <w:divsChild>
            <w:div w:id="661927492">
              <w:marLeft w:val="0"/>
              <w:marRight w:val="0"/>
              <w:marTop w:val="0"/>
              <w:marBottom w:val="0"/>
              <w:divBdr>
                <w:top w:val="none" w:sz="0" w:space="0" w:color="auto"/>
                <w:left w:val="none" w:sz="0" w:space="0" w:color="auto"/>
                <w:bottom w:val="none" w:sz="0" w:space="0" w:color="auto"/>
                <w:right w:val="none" w:sz="0" w:space="0" w:color="auto"/>
              </w:divBdr>
              <w:divsChild>
                <w:div w:id="5422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644103">
      <w:bodyDiv w:val="1"/>
      <w:marLeft w:val="0"/>
      <w:marRight w:val="0"/>
      <w:marTop w:val="0"/>
      <w:marBottom w:val="0"/>
      <w:divBdr>
        <w:top w:val="none" w:sz="0" w:space="0" w:color="auto"/>
        <w:left w:val="none" w:sz="0" w:space="0" w:color="auto"/>
        <w:bottom w:val="none" w:sz="0" w:space="0" w:color="auto"/>
        <w:right w:val="none" w:sz="0" w:space="0" w:color="auto"/>
      </w:divBdr>
    </w:div>
    <w:div w:id="1784611209">
      <w:bodyDiv w:val="1"/>
      <w:marLeft w:val="0"/>
      <w:marRight w:val="0"/>
      <w:marTop w:val="0"/>
      <w:marBottom w:val="0"/>
      <w:divBdr>
        <w:top w:val="none" w:sz="0" w:space="0" w:color="auto"/>
        <w:left w:val="none" w:sz="0" w:space="0" w:color="auto"/>
        <w:bottom w:val="none" w:sz="0" w:space="0" w:color="auto"/>
        <w:right w:val="none" w:sz="0" w:space="0" w:color="auto"/>
      </w:divBdr>
      <w:divsChild>
        <w:div w:id="1225723992">
          <w:marLeft w:val="0"/>
          <w:marRight w:val="0"/>
          <w:marTop w:val="0"/>
          <w:marBottom w:val="0"/>
          <w:divBdr>
            <w:top w:val="none" w:sz="0" w:space="0" w:color="auto"/>
            <w:left w:val="none" w:sz="0" w:space="0" w:color="auto"/>
            <w:bottom w:val="none" w:sz="0" w:space="0" w:color="auto"/>
            <w:right w:val="none" w:sz="0" w:space="0" w:color="auto"/>
          </w:divBdr>
          <w:divsChild>
            <w:div w:id="2079015792">
              <w:marLeft w:val="0"/>
              <w:marRight w:val="0"/>
              <w:marTop w:val="0"/>
              <w:marBottom w:val="0"/>
              <w:divBdr>
                <w:top w:val="none" w:sz="0" w:space="0" w:color="auto"/>
                <w:left w:val="none" w:sz="0" w:space="0" w:color="auto"/>
                <w:bottom w:val="none" w:sz="0" w:space="0" w:color="auto"/>
                <w:right w:val="none" w:sz="0" w:space="0" w:color="auto"/>
              </w:divBdr>
            </w:div>
          </w:divsChild>
        </w:div>
        <w:div w:id="77799109">
          <w:marLeft w:val="0"/>
          <w:marRight w:val="0"/>
          <w:marTop w:val="0"/>
          <w:marBottom w:val="0"/>
          <w:divBdr>
            <w:top w:val="none" w:sz="0" w:space="0" w:color="auto"/>
            <w:left w:val="none" w:sz="0" w:space="0" w:color="auto"/>
            <w:bottom w:val="none" w:sz="0" w:space="0" w:color="auto"/>
            <w:right w:val="none" w:sz="0" w:space="0" w:color="auto"/>
          </w:divBdr>
        </w:div>
      </w:divsChild>
    </w:div>
    <w:div w:id="1786731707">
      <w:bodyDiv w:val="1"/>
      <w:marLeft w:val="0"/>
      <w:marRight w:val="0"/>
      <w:marTop w:val="0"/>
      <w:marBottom w:val="0"/>
      <w:divBdr>
        <w:top w:val="none" w:sz="0" w:space="0" w:color="auto"/>
        <w:left w:val="none" w:sz="0" w:space="0" w:color="auto"/>
        <w:bottom w:val="none" w:sz="0" w:space="0" w:color="auto"/>
        <w:right w:val="none" w:sz="0" w:space="0" w:color="auto"/>
      </w:divBdr>
      <w:divsChild>
        <w:div w:id="770972572">
          <w:marLeft w:val="0"/>
          <w:marRight w:val="0"/>
          <w:marTop w:val="150"/>
          <w:marBottom w:val="0"/>
          <w:divBdr>
            <w:top w:val="none" w:sz="0" w:space="0" w:color="auto"/>
            <w:left w:val="none" w:sz="0" w:space="0" w:color="auto"/>
            <w:bottom w:val="none" w:sz="0" w:space="0" w:color="auto"/>
            <w:right w:val="none" w:sz="0" w:space="0" w:color="auto"/>
          </w:divBdr>
        </w:div>
      </w:divsChild>
    </w:div>
    <w:div w:id="1787190524">
      <w:bodyDiv w:val="1"/>
      <w:marLeft w:val="0"/>
      <w:marRight w:val="0"/>
      <w:marTop w:val="0"/>
      <w:marBottom w:val="0"/>
      <w:divBdr>
        <w:top w:val="none" w:sz="0" w:space="0" w:color="auto"/>
        <w:left w:val="none" w:sz="0" w:space="0" w:color="auto"/>
        <w:bottom w:val="none" w:sz="0" w:space="0" w:color="auto"/>
        <w:right w:val="none" w:sz="0" w:space="0" w:color="auto"/>
      </w:divBdr>
    </w:div>
    <w:div w:id="1790276635">
      <w:bodyDiv w:val="1"/>
      <w:marLeft w:val="0"/>
      <w:marRight w:val="0"/>
      <w:marTop w:val="0"/>
      <w:marBottom w:val="0"/>
      <w:divBdr>
        <w:top w:val="none" w:sz="0" w:space="0" w:color="auto"/>
        <w:left w:val="none" w:sz="0" w:space="0" w:color="auto"/>
        <w:bottom w:val="none" w:sz="0" w:space="0" w:color="auto"/>
        <w:right w:val="none" w:sz="0" w:space="0" w:color="auto"/>
      </w:divBdr>
      <w:divsChild>
        <w:div w:id="141578317">
          <w:marLeft w:val="0"/>
          <w:marRight w:val="0"/>
          <w:marTop w:val="0"/>
          <w:marBottom w:val="0"/>
          <w:divBdr>
            <w:top w:val="none" w:sz="0" w:space="0" w:color="auto"/>
            <w:left w:val="none" w:sz="0" w:space="0" w:color="auto"/>
            <w:bottom w:val="none" w:sz="0" w:space="0" w:color="auto"/>
            <w:right w:val="none" w:sz="0" w:space="0" w:color="auto"/>
          </w:divBdr>
          <w:divsChild>
            <w:div w:id="1810047415">
              <w:marLeft w:val="0"/>
              <w:marRight w:val="0"/>
              <w:marTop w:val="0"/>
              <w:marBottom w:val="0"/>
              <w:divBdr>
                <w:top w:val="none" w:sz="0" w:space="0" w:color="auto"/>
                <w:left w:val="none" w:sz="0" w:space="0" w:color="auto"/>
                <w:bottom w:val="none" w:sz="0" w:space="0" w:color="auto"/>
                <w:right w:val="none" w:sz="0" w:space="0" w:color="auto"/>
              </w:divBdr>
            </w:div>
          </w:divsChild>
        </w:div>
        <w:div w:id="1265572925">
          <w:marLeft w:val="0"/>
          <w:marRight w:val="0"/>
          <w:marTop w:val="0"/>
          <w:marBottom w:val="0"/>
          <w:divBdr>
            <w:top w:val="none" w:sz="0" w:space="0" w:color="auto"/>
            <w:left w:val="none" w:sz="0" w:space="0" w:color="auto"/>
            <w:bottom w:val="none" w:sz="0" w:space="0" w:color="auto"/>
            <w:right w:val="none" w:sz="0" w:space="0" w:color="auto"/>
          </w:divBdr>
          <w:divsChild>
            <w:div w:id="2102295259">
              <w:marLeft w:val="0"/>
              <w:marRight w:val="0"/>
              <w:marTop w:val="15"/>
              <w:marBottom w:val="0"/>
              <w:divBdr>
                <w:top w:val="none" w:sz="0" w:space="0" w:color="auto"/>
                <w:left w:val="none" w:sz="0" w:space="0" w:color="auto"/>
                <w:bottom w:val="none" w:sz="0" w:space="0" w:color="auto"/>
                <w:right w:val="none" w:sz="0" w:space="0" w:color="auto"/>
              </w:divBdr>
              <w:divsChild>
                <w:div w:id="550655068">
                  <w:marLeft w:val="0"/>
                  <w:marRight w:val="0"/>
                  <w:marTop w:val="0"/>
                  <w:marBottom w:val="0"/>
                  <w:divBdr>
                    <w:top w:val="none" w:sz="0" w:space="0" w:color="auto"/>
                    <w:left w:val="none" w:sz="0" w:space="0" w:color="auto"/>
                    <w:bottom w:val="none" w:sz="0" w:space="0" w:color="auto"/>
                    <w:right w:val="none" w:sz="0" w:space="0" w:color="auto"/>
                  </w:divBdr>
                  <w:divsChild>
                    <w:div w:id="566693314">
                      <w:marLeft w:val="0"/>
                      <w:marRight w:val="0"/>
                      <w:marTop w:val="0"/>
                      <w:marBottom w:val="120"/>
                      <w:divBdr>
                        <w:top w:val="none" w:sz="0" w:space="0" w:color="auto"/>
                        <w:left w:val="none" w:sz="0" w:space="0" w:color="auto"/>
                        <w:bottom w:val="none" w:sz="0" w:space="0" w:color="auto"/>
                        <w:right w:val="none" w:sz="0" w:space="0" w:color="auto"/>
                      </w:divBdr>
                      <w:divsChild>
                        <w:div w:id="172885982">
                          <w:marLeft w:val="0"/>
                          <w:marRight w:val="0"/>
                          <w:marTop w:val="0"/>
                          <w:marBottom w:val="0"/>
                          <w:divBdr>
                            <w:top w:val="none" w:sz="0" w:space="0" w:color="auto"/>
                            <w:left w:val="none" w:sz="0" w:space="0" w:color="auto"/>
                            <w:bottom w:val="none" w:sz="0" w:space="0" w:color="auto"/>
                            <w:right w:val="none" w:sz="0" w:space="0" w:color="auto"/>
                          </w:divBdr>
                        </w:div>
                        <w:div w:id="247813671">
                          <w:marLeft w:val="0"/>
                          <w:marRight w:val="0"/>
                          <w:marTop w:val="0"/>
                          <w:marBottom w:val="0"/>
                          <w:divBdr>
                            <w:top w:val="none" w:sz="0" w:space="0" w:color="auto"/>
                            <w:left w:val="none" w:sz="0" w:space="0" w:color="auto"/>
                            <w:bottom w:val="none" w:sz="0" w:space="0" w:color="auto"/>
                            <w:right w:val="none" w:sz="0" w:space="0" w:color="auto"/>
                          </w:divBdr>
                        </w:div>
                        <w:div w:id="623345026">
                          <w:marLeft w:val="0"/>
                          <w:marRight w:val="0"/>
                          <w:marTop w:val="0"/>
                          <w:marBottom w:val="0"/>
                          <w:divBdr>
                            <w:top w:val="none" w:sz="0" w:space="0" w:color="auto"/>
                            <w:left w:val="none" w:sz="0" w:space="0" w:color="auto"/>
                            <w:bottom w:val="none" w:sz="0" w:space="0" w:color="auto"/>
                            <w:right w:val="none" w:sz="0" w:space="0" w:color="auto"/>
                          </w:divBdr>
                        </w:div>
                        <w:div w:id="1161776370">
                          <w:marLeft w:val="0"/>
                          <w:marRight w:val="0"/>
                          <w:marTop w:val="0"/>
                          <w:marBottom w:val="0"/>
                          <w:divBdr>
                            <w:top w:val="none" w:sz="0" w:space="0" w:color="auto"/>
                            <w:left w:val="none" w:sz="0" w:space="0" w:color="auto"/>
                            <w:bottom w:val="none" w:sz="0" w:space="0" w:color="auto"/>
                            <w:right w:val="none" w:sz="0" w:space="0" w:color="auto"/>
                          </w:divBdr>
                        </w:div>
                        <w:div w:id="1347904927">
                          <w:marLeft w:val="0"/>
                          <w:marRight w:val="0"/>
                          <w:marTop w:val="0"/>
                          <w:marBottom w:val="0"/>
                          <w:divBdr>
                            <w:top w:val="none" w:sz="0" w:space="0" w:color="auto"/>
                            <w:left w:val="none" w:sz="0" w:space="0" w:color="auto"/>
                            <w:bottom w:val="none" w:sz="0" w:space="0" w:color="auto"/>
                            <w:right w:val="none" w:sz="0" w:space="0" w:color="auto"/>
                          </w:divBdr>
                        </w:div>
                      </w:divsChild>
                    </w:div>
                    <w:div w:id="833108130">
                      <w:marLeft w:val="0"/>
                      <w:marRight w:val="0"/>
                      <w:marTop w:val="0"/>
                      <w:marBottom w:val="180"/>
                      <w:divBdr>
                        <w:top w:val="none" w:sz="0" w:space="0" w:color="auto"/>
                        <w:left w:val="none" w:sz="0" w:space="0" w:color="auto"/>
                        <w:bottom w:val="none" w:sz="0" w:space="0" w:color="auto"/>
                        <w:right w:val="none" w:sz="0" w:space="0" w:color="auto"/>
                      </w:divBdr>
                    </w:div>
                    <w:div w:id="121746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790541280">
      <w:bodyDiv w:val="1"/>
      <w:marLeft w:val="0"/>
      <w:marRight w:val="0"/>
      <w:marTop w:val="0"/>
      <w:marBottom w:val="0"/>
      <w:divBdr>
        <w:top w:val="none" w:sz="0" w:space="0" w:color="auto"/>
        <w:left w:val="none" w:sz="0" w:space="0" w:color="auto"/>
        <w:bottom w:val="none" w:sz="0" w:space="0" w:color="auto"/>
        <w:right w:val="none" w:sz="0" w:space="0" w:color="auto"/>
      </w:divBdr>
      <w:divsChild>
        <w:div w:id="1753427954">
          <w:marLeft w:val="0"/>
          <w:marRight w:val="0"/>
          <w:marTop w:val="0"/>
          <w:marBottom w:val="0"/>
          <w:divBdr>
            <w:top w:val="none" w:sz="0" w:space="0" w:color="auto"/>
            <w:left w:val="none" w:sz="0" w:space="0" w:color="auto"/>
            <w:bottom w:val="none" w:sz="0" w:space="0" w:color="auto"/>
            <w:right w:val="none" w:sz="0" w:space="0" w:color="auto"/>
          </w:divBdr>
        </w:div>
        <w:div w:id="1931620598">
          <w:marLeft w:val="0"/>
          <w:marRight w:val="0"/>
          <w:marTop w:val="0"/>
          <w:marBottom w:val="0"/>
          <w:divBdr>
            <w:top w:val="none" w:sz="0" w:space="0" w:color="auto"/>
            <w:left w:val="none" w:sz="0" w:space="0" w:color="auto"/>
            <w:bottom w:val="none" w:sz="0" w:space="0" w:color="auto"/>
            <w:right w:val="none" w:sz="0" w:space="0" w:color="auto"/>
          </w:divBdr>
        </w:div>
      </w:divsChild>
    </w:div>
    <w:div w:id="1790855805">
      <w:bodyDiv w:val="1"/>
      <w:marLeft w:val="0"/>
      <w:marRight w:val="0"/>
      <w:marTop w:val="0"/>
      <w:marBottom w:val="0"/>
      <w:divBdr>
        <w:top w:val="none" w:sz="0" w:space="0" w:color="auto"/>
        <w:left w:val="none" w:sz="0" w:space="0" w:color="auto"/>
        <w:bottom w:val="none" w:sz="0" w:space="0" w:color="auto"/>
        <w:right w:val="none" w:sz="0" w:space="0" w:color="auto"/>
      </w:divBdr>
      <w:divsChild>
        <w:div w:id="1145243053">
          <w:marLeft w:val="0"/>
          <w:marRight w:val="0"/>
          <w:marTop w:val="0"/>
          <w:marBottom w:val="0"/>
          <w:divBdr>
            <w:top w:val="none" w:sz="0" w:space="0" w:color="auto"/>
            <w:left w:val="none" w:sz="0" w:space="0" w:color="auto"/>
            <w:bottom w:val="none" w:sz="0" w:space="0" w:color="auto"/>
            <w:right w:val="none" w:sz="0" w:space="0" w:color="auto"/>
          </w:divBdr>
          <w:divsChild>
            <w:div w:id="1864397403">
              <w:marLeft w:val="0"/>
              <w:marRight w:val="0"/>
              <w:marTop w:val="0"/>
              <w:marBottom w:val="0"/>
              <w:divBdr>
                <w:top w:val="none" w:sz="0" w:space="0" w:color="auto"/>
                <w:left w:val="none" w:sz="0" w:space="0" w:color="auto"/>
                <w:bottom w:val="none" w:sz="0" w:space="0" w:color="auto"/>
                <w:right w:val="none" w:sz="0" w:space="0" w:color="auto"/>
              </w:divBdr>
              <w:divsChild>
                <w:div w:id="2136175480">
                  <w:marLeft w:val="0"/>
                  <w:marRight w:val="0"/>
                  <w:marTop w:val="0"/>
                  <w:marBottom w:val="0"/>
                  <w:divBdr>
                    <w:top w:val="none" w:sz="0" w:space="0" w:color="auto"/>
                    <w:left w:val="none" w:sz="0" w:space="0" w:color="auto"/>
                    <w:bottom w:val="none" w:sz="0" w:space="0" w:color="auto"/>
                    <w:right w:val="none" w:sz="0" w:space="0" w:color="auto"/>
                  </w:divBdr>
                  <w:divsChild>
                    <w:div w:id="75775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68108">
          <w:marLeft w:val="0"/>
          <w:marRight w:val="0"/>
          <w:marTop w:val="0"/>
          <w:marBottom w:val="0"/>
          <w:divBdr>
            <w:top w:val="none" w:sz="0" w:space="0" w:color="auto"/>
            <w:left w:val="none" w:sz="0" w:space="0" w:color="auto"/>
            <w:bottom w:val="none" w:sz="0" w:space="0" w:color="auto"/>
            <w:right w:val="none" w:sz="0" w:space="0" w:color="auto"/>
          </w:divBdr>
          <w:divsChild>
            <w:div w:id="1942567806">
              <w:marLeft w:val="0"/>
              <w:marRight w:val="0"/>
              <w:marTop w:val="0"/>
              <w:marBottom w:val="0"/>
              <w:divBdr>
                <w:top w:val="none" w:sz="0" w:space="0" w:color="auto"/>
                <w:left w:val="none" w:sz="0" w:space="0" w:color="auto"/>
                <w:bottom w:val="none" w:sz="0" w:space="0" w:color="auto"/>
                <w:right w:val="none" w:sz="0" w:space="0" w:color="auto"/>
              </w:divBdr>
              <w:divsChild>
                <w:div w:id="140938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9557">
          <w:marLeft w:val="0"/>
          <w:marRight w:val="0"/>
          <w:marTop w:val="0"/>
          <w:marBottom w:val="0"/>
          <w:divBdr>
            <w:top w:val="none" w:sz="0" w:space="0" w:color="auto"/>
            <w:left w:val="none" w:sz="0" w:space="0" w:color="auto"/>
            <w:bottom w:val="none" w:sz="0" w:space="0" w:color="auto"/>
            <w:right w:val="none" w:sz="0" w:space="0" w:color="auto"/>
          </w:divBdr>
          <w:divsChild>
            <w:div w:id="705326919">
              <w:marLeft w:val="0"/>
              <w:marRight w:val="0"/>
              <w:marTop w:val="0"/>
              <w:marBottom w:val="0"/>
              <w:divBdr>
                <w:top w:val="none" w:sz="0" w:space="0" w:color="auto"/>
                <w:left w:val="none" w:sz="0" w:space="0" w:color="auto"/>
                <w:bottom w:val="none" w:sz="0" w:space="0" w:color="auto"/>
                <w:right w:val="none" w:sz="0" w:space="0" w:color="auto"/>
              </w:divBdr>
              <w:divsChild>
                <w:div w:id="8814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41293">
      <w:bodyDiv w:val="1"/>
      <w:marLeft w:val="0"/>
      <w:marRight w:val="0"/>
      <w:marTop w:val="0"/>
      <w:marBottom w:val="0"/>
      <w:divBdr>
        <w:top w:val="none" w:sz="0" w:space="0" w:color="auto"/>
        <w:left w:val="none" w:sz="0" w:space="0" w:color="auto"/>
        <w:bottom w:val="none" w:sz="0" w:space="0" w:color="auto"/>
        <w:right w:val="none" w:sz="0" w:space="0" w:color="auto"/>
      </w:divBdr>
      <w:divsChild>
        <w:div w:id="1842308839">
          <w:marLeft w:val="0"/>
          <w:marRight w:val="0"/>
          <w:marTop w:val="0"/>
          <w:marBottom w:val="0"/>
          <w:divBdr>
            <w:top w:val="none" w:sz="0" w:space="0" w:color="auto"/>
            <w:left w:val="none" w:sz="0" w:space="0" w:color="auto"/>
            <w:bottom w:val="none" w:sz="0" w:space="0" w:color="auto"/>
            <w:right w:val="none" w:sz="0" w:space="0" w:color="auto"/>
          </w:divBdr>
        </w:div>
        <w:div w:id="1607926455">
          <w:marLeft w:val="0"/>
          <w:marRight w:val="0"/>
          <w:marTop w:val="150"/>
          <w:marBottom w:val="150"/>
          <w:divBdr>
            <w:top w:val="single" w:sz="6" w:space="4" w:color="D7D7D7"/>
            <w:left w:val="none" w:sz="0" w:space="0" w:color="auto"/>
            <w:bottom w:val="single" w:sz="6" w:space="4" w:color="D7D7D7"/>
            <w:right w:val="none" w:sz="0" w:space="0" w:color="auto"/>
          </w:divBdr>
        </w:div>
        <w:div w:id="903758001">
          <w:marLeft w:val="0"/>
          <w:marRight w:val="0"/>
          <w:marTop w:val="0"/>
          <w:marBottom w:val="0"/>
          <w:divBdr>
            <w:top w:val="none" w:sz="0" w:space="0" w:color="auto"/>
            <w:left w:val="none" w:sz="0" w:space="0" w:color="auto"/>
            <w:bottom w:val="none" w:sz="0" w:space="0" w:color="auto"/>
            <w:right w:val="none" w:sz="0" w:space="0" w:color="auto"/>
          </w:divBdr>
        </w:div>
      </w:divsChild>
    </w:div>
    <w:div w:id="1791512083">
      <w:bodyDiv w:val="1"/>
      <w:marLeft w:val="0"/>
      <w:marRight w:val="0"/>
      <w:marTop w:val="0"/>
      <w:marBottom w:val="0"/>
      <w:divBdr>
        <w:top w:val="none" w:sz="0" w:space="0" w:color="auto"/>
        <w:left w:val="none" w:sz="0" w:space="0" w:color="auto"/>
        <w:bottom w:val="none" w:sz="0" w:space="0" w:color="auto"/>
        <w:right w:val="none" w:sz="0" w:space="0" w:color="auto"/>
      </w:divBdr>
      <w:divsChild>
        <w:div w:id="1161653813">
          <w:marLeft w:val="0"/>
          <w:marRight w:val="0"/>
          <w:marTop w:val="0"/>
          <w:marBottom w:val="0"/>
          <w:divBdr>
            <w:top w:val="none" w:sz="0" w:space="0" w:color="auto"/>
            <w:left w:val="none" w:sz="0" w:space="0" w:color="auto"/>
            <w:bottom w:val="none" w:sz="0" w:space="0" w:color="auto"/>
            <w:right w:val="none" w:sz="0" w:space="0" w:color="auto"/>
          </w:divBdr>
          <w:divsChild>
            <w:div w:id="1305889786">
              <w:marLeft w:val="0"/>
              <w:marRight w:val="0"/>
              <w:marTop w:val="0"/>
              <w:marBottom w:val="0"/>
              <w:divBdr>
                <w:top w:val="none" w:sz="0" w:space="0" w:color="auto"/>
                <w:left w:val="none" w:sz="0" w:space="0" w:color="auto"/>
                <w:bottom w:val="none" w:sz="0" w:space="0" w:color="auto"/>
                <w:right w:val="none" w:sz="0" w:space="0" w:color="auto"/>
              </w:divBdr>
            </w:div>
          </w:divsChild>
        </w:div>
        <w:div w:id="136725868">
          <w:marLeft w:val="0"/>
          <w:marRight w:val="0"/>
          <w:marTop w:val="0"/>
          <w:marBottom w:val="0"/>
          <w:divBdr>
            <w:top w:val="none" w:sz="0" w:space="0" w:color="auto"/>
            <w:left w:val="none" w:sz="0" w:space="0" w:color="auto"/>
            <w:bottom w:val="none" w:sz="0" w:space="0" w:color="auto"/>
            <w:right w:val="none" w:sz="0" w:space="0" w:color="auto"/>
          </w:divBdr>
        </w:div>
      </w:divsChild>
    </w:div>
    <w:div w:id="1791702855">
      <w:bodyDiv w:val="1"/>
      <w:marLeft w:val="0"/>
      <w:marRight w:val="0"/>
      <w:marTop w:val="0"/>
      <w:marBottom w:val="0"/>
      <w:divBdr>
        <w:top w:val="none" w:sz="0" w:space="0" w:color="auto"/>
        <w:left w:val="none" w:sz="0" w:space="0" w:color="auto"/>
        <w:bottom w:val="none" w:sz="0" w:space="0" w:color="auto"/>
        <w:right w:val="none" w:sz="0" w:space="0" w:color="auto"/>
      </w:divBdr>
      <w:divsChild>
        <w:div w:id="2103522556">
          <w:marLeft w:val="0"/>
          <w:marRight w:val="0"/>
          <w:marTop w:val="0"/>
          <w:marBottom w:val="0"/>
          <w:divBdr>
            <w:top w:val="none" w:sz="0" w:space="0" w:color="auto"/>
            <w:left w:val="none" w:sz="0" w:space="0" w:color="auto"/>
            <w:bottom w:val="none" w:sz="0" w:space="0" w:color="auto"/>
            <w:right w:val="none" w:sz="0" w:space="0" w:color="auto"/>
          </w:divBdr>
          <w:divsChild>
            <w:div w:id="1462378998">
              <w:marLeft w:val="0"/>
              <w:marRight w:val="0"/>
              <w:marTop w:val="0"/>
              <w:marBottom w:val="0"/>
              <w:divBdr>
                <w:top w:val="none" w:sz="0" w:space="0" w:color="auto"/>
                <w:left w:val="none" w:sz="0" w:space="0" w:color="auto"/>
                <w:bottom w:val="none" w:sz="0" w:space="0" w:color="auto"/>
                <w:right w:val="none" w:sz="0" w:space="0" w:color="auto"/>
              </w:divBdr>
            </w:div>
          </w:divsChild>
        </w:div>
        <w:div w:id="1221479659">
          <w:marLeft w:val="0"/>
          <w:marRight w:val="0"/>
          <w:marTop w:val="0"/>
          <w:marBottom w:val="0"/>
          <w:divBdr>
            <w:top w:val="none" w:sz="0" w:space="0" w:color="auto"/>
            <w:left w:val="none" w:sz="0" w:space="0" w:color="auto"/>
            <w:bottom w:val="none" w:sz="0" w:space="0" w:color="auto"/>
            <w:right w:val="none" w:sz="0" w:space="0" w:color="auto"/>
          </w:divBdr>
        </w:div>
      </w:divsChild>
    </w:div>
    <w:div w:id="1793287997">
      <w:bodyDiv w:val="1"/>
      <w:marLeft w:val="0"/>
      <w:marRight w:val="0"/>
      <w:marTop w:val="0"/>
      <w:marBottom w:val="0"/>
      <w:divBdr>
        <w:top w:val="none" w:sz="0" w:space="0" w:color="auto"/>
        <w:left w:val="none" w:sz="0" w:space="0" w:color="auto"/>
        <w:bottom w:val="none" w:sz="0" w:space="0" w:color="auto"/>
        <w:right w:val="none" w:sz="0" w:space="0" w:color="auto"/>
      </w:divBdr>
      <w:divsChild>
        <w:div w:id="1618675568">
          <w:marLeft w:val="0"/>
          <w:marRight w:val="0"/>
          <w:marTop w:val="0"/>
          <w:marBottom w:val="0"/>
          <w:divBdr>
            <w:top w:val="none" w:sz="0" w:space="0" w:color="auto"/>
            <w:left w:val="none" w:sz="0" w:space="0" w:color="auto"/>
            <w:bottom w:val="none" w:sz="0" w:space="0" w:color="auto"/>
            <w:right w:val="none" w:sz="0" w:space="0" w:color="auto"/>
          </w:divBdr>
        </w:div>
      </w:divsChild>
    </w:div>
    <w:div w:id="1793815695">
      <w:bodyDiv w:val="1"/>
      <w:marLeft w:val="0"/>
      <w:marRight w:val="0"/>
      <w:marTop w:val="0"/>
      <w:marBottom w:val="0"/>
      <w:divBdr>
        <w:top w:val="none" w:sz="0" w:space="0" w:color="auto"/>
        <w:left w:val="none" w:sz="0" w:space="0" w:color="auto"/>
        <w:bottom w:val="none" w:sz="0" w:space="0" w:color="auto"/>
        <w:right w:val="none" w:sz="0" w:space="0" w:color="auto"/>
      </w:divBdr>
      <w:divsChild>
        <w:div w:id="1363482675">
          <w:marLeft w:val="0"/>
          <w:marRight w:val="0"/>
          <w:marTop w:val="0"/>
          <w:marBottom w:val="0"/>
          <w:divBdr>
            <w:top w:val="none" w:sz="0" w:space="0" w:color="auto"/>
            <w:left w:val="none" w:sz="0" w:space="0" w:color="auto"/>
            <w:bottom w:val="none" w:sz="0" w:space="0" w:color="auto"/>
            <w:right w:val="none" w:sz="0" w:space="0" w:color="auto"/>
          </w:divBdr>
        </w:div>
      </w:divsChild>
    </w:div>
    <w:div w:id="1793859713">
      <w:bodyDiv w:val="1"/>
      <w:marLeft w:val="0"/>
      <w:marRight w:val="0"/>
      <w:marTop w:val="0"/>
      <w:marBottom w:val="0"/>
      <w:divBdr>
        <w:top w:val="none" w:sz="0" w:space="0" w:color="auto"/>
        <w:left w:val="none" w:sz="0" w:space="0" w:color="auto"/>
        <w:bottom w:val="none" w:sz="0" w:space="0" w:color="auto"/>
        <w:right w:val="none" w:sz="0" w:space="0" w:color="auto"/>
      </w:divBdr>
      <w:divsChild>
        <w:div w:id="769280295">
          <w:marLeft w:val="0"/>
          <w:marRight w:val="0"/>
          <w:marTop w:val="0"/>
          <w:marBottom w:val="0"/>
          <w:divBdr>
            <w:top w:val="none" w:sz="0" w:space="0" w:color="auto"/>
            <w:left w:val="none" w:sz="0" w:space="0" w:color="auto"/>
            <w:bottom w:val="none" w:sz="0" w:space="0" w:color="auto"/>
            <w:right w:val="none" w:sz="0" w:space="0" w:color="auto"/>
          </w:divBdr>
        </w:div>
      </w:divsChild>
    </w:div>
    <w:div w:id="1793861163">
      <w:bodyDiv w:val="1"/>
      <w:marLeft w:val="0"/>
      <w:marRight w:val="0"/>
      <w:marTop w:val="0"/>
      <w:marBottom w:val="0"/>
      <w:divBdr>
        <w:top w:val="none" w:sz="0" w:space="0" w:color="auto"/>
        <w:left w:val="none" w:sz="0" w:space="0" w:color="auto"/>
        <w:bottom w:val="none" w:sz="0" w:space="0" w:color="auto"/>
        <w:right w:val="none" w:sz="0" w:space="0" w:color="auto"/>
      </w:divBdr>
      <w:divsChild>
        <w:div w:id="1922521417">
          <w:marLeft w:val="0"/>
          <w:marRight w:val="0"/>
          <w:marTop w:val="0"/>
          <w:marBottom w:val="0"/>
          <w:divBdr>
            <w:top w:val="none" w:sz="0" w:space="0" w:color="auto"/>
            <w:left w:val="none" w:sz="0" w:space="0" w:color="auto"/>
            <w:bottom w:val="none" w:sz="0" w:space="0" w:color="auto"/>
            <w:right w:val="none" w:sz="0" w:space="0" w:color="auto"/>
          </w:divBdr>
        </w:div>
      </w:divsChild>
    </w:div>
    <w:div w:id="1796295199">
      <w:bodyDiv w:val="1"/>
      <w:marLeft w:val="0"/>
      <w:marRight w:val="0"/>
      <w:marTop w:val="0"/>
      <w:marBottom w:val="0"/>
      <w:divBdr>
        <w:top w:val="none" w:sz="0" w:space="0" w:color="auto"/>
        <w:left w:val="none" w:sz="0" w:space="0" w:color="auto"/>
        <w:bottom w:val="none" w:sz="0" w:space="0" w:color="auto"/>
        <w:right w:val="none" w:sz="0" w:space="0" w:color="auto"/>
      </w:divBdr>
      <w:divsChild>
        <w:div w:id="1084842110">
          <w:marLeft w:val="0"/>
          <w:marRight w:val="0"/>
          <w:marTop w:val="0"/>
          <w:marBottom w:val="0"/>
          <w:divBdr>
            <w:top w:val="none" w:sz="0" w:space="0" w:color="auto"/>
            <w:left w:val="none" w:sz="0" w:space="0" w:color="auto"/>
            <w:bottom w:val="none" w:sz="0" w:space="0" w:color="auto"/>
            <w:right w:val="none" w:sz="0" w:space="0" w:color="auto"/>
          </w:divBdr>
          <w:divsChild>
            <w:div w:id="943808474">
              <w:marLeft w:val="0"/>
              <w:marRight w:val="0"/>
              <w:marTop w:val="0"/>
              <w:marBottom w:val="0"/>
              <w:divBdr>
                <w:top w:val="none" w:sz="0" w:space="0" w:color="auto"/>
                <w:left w:val="none" w:sz="0" w:space="0" w:color="auto"/>
                <w:bottom w:val="none" w:sz="0" w:space="0" w:color="auto"/>
                <w:right w:val="none" w:sz="0" w:space="0" w:color="auto"/>
              </w:divBdr>
              <w:divsChild>
                <w:div w:id="1938781294">
                  <w:marLeft w:val="0"/>
                  <w:marRight w:val="0"/>
                  <w:marTop w:val="0"/>
                  <w:marBottom w:val="0"/>
                  <w:divBdr>
                    <w:top w:val="none" w:sz="0" w:space="0" w:color="auto"/>
                    <w:left w:val="none" w:sz="0" w:space="0" w:color="auto"/>
                    <w:bottom w:val="none" w:sz="0" w:space="0" w:color="auto"/>
                    <w:right w:val="none" w:sz="0" w:space="0" w:color="auto"/>
                  </w:divBdr>
                  <w:divsChild>
                    <w:div w:id="165441719">
                      <w:marLeft w:val="0"/>
                      <w:marRight w:val="0"/>
                      <w:marTop w:val="0"/>
                      <w:marBottom w:val="0"/>
                      <w:divBdr>
                        <w:top w:val="none" w:sz="0" w:space="0" w:color="auto"/>
                        <w:left w:val="none" w:sz="0" w:space="0" w:color="auto"/>
                        <w:bottom w:val="none" w:sz="0" w:space="0" w:color="auto"/>
                        <w:right w:val="none" w:sz="0" w:space="0" w:color="auto"/>
                      </w:divBdr>
                      <w:divsChild>
                        <w:div w:id="1298148247">
                          <w:marLeft w:val="0"/>
                          <w:marRight w:val="0"/>
                          <w:marTop w:val="0"/>
                          <w:marBottom w:val="0"/>
                          <w:divBdr>
                            <w:top w:val="none" w:sz="0" w:space="0" w:color="auto"/>
                            <w:left w:val="none" w:sz="0" w:space="0" w:color="auto"/>
                            <w:bottom w:val="none" w:sz="0" w:space="0" w:color="auto"/>
                            <w:right w:val="none" w:sz="0" w:space="0" w:color="auto"/>
                          </w:divBdr>
                        </w:div>
                        <w:div w:id="1297906026">
                          <w:marLeft w:val="0"/>
                          <w:marRight w:val="0"/>
                          <w:marTop w:val="0"/>
                          <w:marBottom w:val="0"/>
                          <w:divBdr>
                            <w:top w:val="none" w:sz="0" w:space="0" w:color="auto"/>
                            <w:left w:val="none" w:sz="0" w:space="0" w:color="auto"/>
                            <w:bottom w:val="none" w:sz="0" w:space="0" w:color="auto"/>
                            <w:right w:val="none" w:sz="0" w:space="0" w:color="auto"/>
                          </w:divBdr>
                        </w:div>
                      </w:divsChild>
                    </w:div>
                    <w:div w:id="873076510">
                      <w:marLeft w:val="0"/>
                      <w:marRight w:val="0"/>
                      <w:marTop w:val="0"/>
                      <w:marBottom w:val="0"/>
                      <w:divBdr>
                        <w:top w:val="none" w:sz="0" w:space="0" w:color="auto"/>
                        <w:left w:val="none" w:sz="0" w:space="0" w:color="auto"/>
                        <w:bottom w:val="none" w:sz="0" w:space="0" w:color="auto"/>
                        <w:right w:val="none" w:sz="0" w:space="0" w:color="auto"/>
                      </w:divBdr>
                      <w:divsChild>
                        <w:div w:id="1052576288">
                          <w:marLeft w:val="0"/>
                          <w:marRight w:val="0"/>
                          <w:marTop w:val="0"/>
                          <w:marBottom w:val="0"/>
                          <w:divBdr>
                            <w:top w:val="none" w:sz="0" w:space="0" w:color="auto"/>
                            <w:left w:val="none" w:sz="0" w:space="0" w:color="auto"/>
                            <w:bottom w:val="none" w:sz="0" w:space="0" w:color="auto"/>
                            <w:right w:val="none" w:sz="0" w:space="0" w:color="auto"/>
                          </w:divBdr>
                        </w:div>
                        <w:div w:id="198287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037976">
              <w:marLeft w:val="0"/>
              <w:marRight w:val="0"/>
              <w:marTop w:val="0"/>
              <w:marBottom w:val="0"/>
              <w:divBdr>
                <w:top w:val="none" w:sz="0" w:space="0" w:color="auto"/>
                <w:left w:val="none" w:sz="0" w:space="0" w:color="auto"/>
                <w:bottom w:val="none" w:sz="0" w:space="0" w:color="auto"/>
                <w:right w:val="none" w:sz="0" w:space="0" w:color="auto"/>
              </w:divBdr>
              <w:divsChild>
                <w:div w:id="240606304">
                  <w:marLeft w:val="0"/>
                  <w:marRight w:val="0"/>
                  <w:marTop w:val="0"/>
                  <w:marBottom w:val="0"/>
                  <w:divBdr>
                    <w:top w:val="none" w:sz="0" w:space="0" w:color="auto"/>
                    <w:left w:val="none" w:sz="0" w:space="0" w:color="auto"/>
                    <w:bottom w:val="none" w:sz="0" w:space="0" w:color="auto"/>
                    <w:right w:val="none" w:sz="0" w:space="0" w:color="auto"/>
                  </w:divBdr>
                  <w:divsChild>
                    <w:div w:id="2010137788">
                      <w:marLeft w:val="0"/>
                      <w:marRight w:val="0"/>
                      <w:marTop w:val="0"/>
                      <w:marBottom w:val="0"/>
                      <w:divBdr>
                        <w:top w:val="none" w:sz="0" w:space="0" w:color="auto"/>
                        <w:left w:val="none" w:sz="0" w:space="0" w:color="auto"/>
                        <w:bottom w:val="none" w:sz="0" w:space="0" w:color="auto"/>
                        <w:right w:val="none" w:sz="0" w:space="0" w:color="auto"/>
                      </w:divBdr>
                      <w:divsChild>
                        <w:div w:id="1256401017">
                          <w:marLeft w:val="0"/>
                          <w:marRight w:val="0"/>
                          <w:marTop w:val="0"/>
                          <w:marBottom w:val="0"/>
                          <w:divBdr>
                            <w:top w:val="none" w:sz="0" w:space="0" w:color="auto"/>
                            <w:left w:val="none" w:sz="0" w:space="0" w:color="auto"/>
                            <w:bottom w:val="none" w:sz="0" w:space="0" w:color="auto"/>
                            <w:right w:val="none" w:sz="0" w:space="0" w:color="auto"/>
                          </w:divBdr>
                        </w:div>
                        <w:div w:id="1200900444">
                          <w:marLeft w:val="0"/>
                          <w:marRight w:val="0"/>
                          <w:marTop w:val="0"/>
                          <w:marBottom w:val="0"/>
                          <w:divBdr>
                            <w:top w:val="none" w:sz="0" w:space="0" w:color="auto"/>
                            <w:left w:val="none" w:sz="0" w:space="0" w:color="auto"/>
                            <w:bottom w:val="none" w:sz="0" w:space="0" w:color="auto"/>
                            <w:right w:val="none" w:sz="0" w:space="0" w:color="auto"/>
                          </w:divBdr>
                        </w:div>
                      </w:divsChild>
                    </w:div>
                    <w:div w:id="1019744354">
                      <w:marLeft w:val="0"/>
                      <w:marRight w:val="0"/>
                      <w:marTop w:val="0"/>
                      <w:marBottom w:val="0"/>
                      <w:divBdr>
                        <w:top w:val="none" w:sz="0" w:space="0" w:color="auto"/>
                        <w:left w:val="none" w:sz="0" w:space="0" w:color="auto"/>
                        <w:bottom w:val="none" w:sz="0" w:space="0" w:color="auto"/>
                        <w:right w:val="none" w:sz="0" w:space="0" w:color="auto"/>
                      </w:divBdr>
                      <w:divsChild>
                        <w:div w:id="2126804781">
                          <w:marLeft w:val="0"/>
                          <w:marRight w:val="0"/>
                          <w:marTop w:val="0"/>
                          <w:marBottom w:val="0"/>
                          <w:divBdr>
                            <w:top w:val="none" w:sz="0" w:space="0" w:color="auto"/>
                            <w:left w:val="none" w:sz="0" w:space="0" w:color="auto"/>
                            <w:bottom w:val="none" w:sz="0" w:space="0" w:color="auto"/>
                            <w:right w:val="none" w:sz="0" w:space="0" w:color="auto"/>
                          </w:divBdr>
                        </w:div>
                        <w:div w:id="43614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65804">
              <w:marLeft w:val="0"/>
              <w:marRight w:val="0"/>
              <w:marTop w:val="0"/>
              <w:marBottom w:val="0"/>
              <w:divBdr>
                <w:top w:val="none" w:sz="0" w:space="0" w:color="auto"/>
                <w:left w:val="none" w:sz="0" w:space="0" w:color="auto"/>
                <w:bottom w:val="none" w:sz="0" w:space="0" w:color="auto"/>
                <w:right w:val="none" w:sz="0" w:space="0" w:color="auto"/>
              </w:divBdr>
              <w:divsChild>
                <w:div w:id="1266572674">
                  <w:marLeft w:val="0"/>
                  <w:marRight w:val="0"/>
                  <w:marTop w:val="0"/>
                  <w:marBottom w:val="0"/>
                  <w:divBdr>
                    <w:top w:val="none" w:sz="0" w:space="0" w:color="auto"/>
                    <w:left w:val="none" w:sz="0" w:space="0" w:color="auto"/>
                    <w:bottom w:val="none" w:sz="0" w:space="0" w:color="auto"/>
                    <w:right w:val="none" w:sz="0" w:space="0" w:color="auto"/>
                  </w:divBdr>
                  <w:divsChild>
                    <w:div w:id="1288010127">
                      <w:marLeft w:val="0"/>
                      <w:marRight w:val="0"/>
                      <w:marTop w:val="0"/>
                      <w:marBottom w:val="0"/>
                      <w:divBdr>
                        <w:top w:val="none" w:sz="0" w:space="0" w:color="auto"/>
                        <w:left w:val="none" w:sz="0" w:space="0" w:color="auto"/>
                        <w:bottom w:val="none" w:sz="0" w:space="0" w:color="auto"/>
                        <w:right w:val="none" w:sz="0" w:space="0" w:color="auto"/>
                      </w:divBdr>
                      <w:divsChild>
                        <w:div w:id="1549490859">
                          <w:marLeft w:val="0"/>
                          <w:marRight w:val="0"/>
                          <w:marTop w:val="0"/>
                          <w:marBottom w:val="0"/>
                          <w:divBdr>
                            <w:top w:val="none" w:sz="0" w:space="0" w:color="auto"/>
                            <w:left w:val="none" w:sz="0" w:space="0" w:color="auto"/>
                            <w:bottom w:val="none" w:sz="0" w:space="0" w:color="auto"/>
                            <w:right w:val="none" w:sz="0" w:space="0" w:color="auto"/>
                          </w:divBdr>
                        </w:div>
                        <w:div w:id="2132703656">
                          <w:marLeft w:val="0"/>
                          <w:marRight w:val="0"/>
                          <w:marTop w:val="0"/>
                          <w:marBottom w:val="0"/>
                          <w:divBdr>
                            <w:top w:val="none" w:sz="0" w:space="0" w:color="auto"/>
                            <w:left w:val="none" w:sz="0" w:space="0" w:color="auto"/>
                            <w:bottom w:val="none" w:sz="0" w:space="0" w:color="auto"/>
                            <w:right w:val="none" w:sz="0" w:space="0" w:color="auto"/>
                          </w:divBdr>
                        </w:div>
                      </w:divsChild>
                    </w:div>
                    <w:div w:id="904608611">
                      <w:marLeft w:val="0"/>
                      <w:marRight w:val="0"/>
                      <w:marTop w:val="0"/>
                      <w:marBottom w:val="0"/>
                      <w:divBdr>
                        <w:top w:val="none" w:sz="0" w:space="0" w:color="auto"/>
                        <w:left w:val="none" w:sz="0" w:space="0" w:color="auto"/>
                        <w:bottom w:val="none" w:sz="0" w:space="0" w:color="auto"/>
                        <w:right w:val="none" w:sz="0" w:space="0" w:color="auto"/>
                      </w:divBdr>
                      <w:divsChild>
                        <w:div w:id="464590754">
                          <w:marLeft w:val="0"/>
                          <w:marRight w:val="0"/>
                          <w:marTop w:val="0"/>
                          <w:marBottom w:val="0"/>
                          <w:divBdr>
                            <w:top w:val="none" w:sz="0" w:space="0" w:color="auto"/>
                            <w:left w:val="none" w:sz="0" w:space="0" w:color="auto"/>
                            <w:bottom w:val="none" w:sz="0" w:space="0" w:color="auto"/>
                            <w:right w:val="none" w:sz="0" w:space="0" w:color="auto"/>
                          </w:divBdr>
                        </w:div>
                        <w:div w:id="113803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825238">
      <w:bodyDiv w:val="1"/>
      <w:marLeft w:val="0"/>
      <w:marRight w:val="0"/>
      <w:marTop w:val="0"/>
      <w:marBottom w:val="0"/>
      <w:divBdr>
        <w:top w:val="none" w:sz="0" w:space="0" w:color="auto"/>
        <w:left w:val="none" w:sz="0" w:space="0" w:color="auto"/>
        <w:bottom w:val="none" w:sz="0" w:space="0" w:color="auto"/>
        <w:right w:val="none" w:sz="0" w:space="0" w:color="auto"/>
      </w:divBdr>
      <w:divsChild>
        <w:div w:id="642350308">
          <w:marLeft w:val="0"/>
          <w:marRight w:val="0"/>
          <w:marTop w:val="0"/>
          <w:marBottom w:val="0"/>
          <w:divBdr>
            <w:top w:val="none" w:sz="0" w:space="0" w:color="auto"/>
            <w:left w:val="none" w:sz="0" w:space="0" w:color="auto"/>
            <w:bottom w:val="none" w:sz="0" w:space="0" w:color="auto"/>
            <w:right w:val="none" w:sz="0" w:space="0" w:color="auto"/>
          </w:divBdr>
        </w:div>
      </w:divsChild>
    </w:div>
    <w:div w:id="1797330700">
      <w:bodyDiv w:val="1"/>
      <w:marLeft w:val="0"/>
      <w:marRight w:val="0"/>
      <w:marTop w:val="0"/>
      <w:marBottom w:val="0"/>
      <w:divBdr>
        <w:top w:val="none" w:sz="0" w:space="0" w:color="auto"/>
        <w:left w:val="none" w:sz="0" w:space="0" w:color="auto"/>
        <w:bottom w:val="none" w:sz="0" w:space="0" w:color="auto"/>
        <w:right w:val="none" w:sz="0" w:space="0" w:color="auto"/>
      </w:divBdr>
      <w:divsChild>
        <w:div w:id="1990132396">
          <w:marLeft w:val="0"/>
          <w:marRight w:val="0"/>
          <w:marTop w:val="0"/>
          <w:marBottom w:val="0"/>
          <w:divBdr>
            <w:top w:val="none" w:sz="0" w:space="0" w:color="auto"/>
            <w:left w:val="none" w:sz="0" w:space="0" w:color="auto"/>
            <w:bottom w:val="none" w:sz="0" w:space="0" w:color="auto"/>
            <w:right w:val="none" w:sz="0" w:space="0" w:color="auto"/>
          </w:divBdr>
          <w:divsChild>
            <w:div w:id="1292595194">
              <w:marLeft w:val="0"/>
              <w:marRight w:val="0"/>
              <w:marTop w:val="0"/>
              <w:marBottom w:val="0"/>
              <w:divBdr>
                <w:top w:val="none" w:sz="0" w:space="0" w:color="auto"/>
                <w:left w:val="none" w:sz="0" w:space="0" w:color="auto"/>
                <w:bottom w:val="none" w:sz="0" w:space="0" w:color="auto"/>
                <w:right w:val="none" w:sz="0" w:space="0" w:color="auto"/>
              </w:divBdr>
              <w:divsChild>
                <w:div w:id="211740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3453">
          <w:marLeft w:val="0"/>
          <w:marRight w:val="0"/>
          <w:marTop w:val="0"/>
          <w:marBottom w:val="0"/>
          <w:divBdr>
            <w:top w:val="none" w:sz="0" w:space="0" w:color="auto"/>
            <w:left w:val="none" w:sz="0" w:space="0" w:color="auto"/>
            <w:bottom w:val="none" w:sz="0" w:space="0" w:color="auto"/>
            <w:right w:val="none" w:sz="0" w:space="0" w:color="auto"/>
          </w:divBdr>
        </w:div>
      </w:divsChild>
    </w:div>
    <w:div w:id="1797480960">
      <w:bodyDiv w:val="1"/>
      <w:marLeft w:val="0"/>
      <w:marRight w:val="0"/>
      <w:marTop w:val="0"/>
      <w:marBottom w:val="0"/>
      <w:divBdr>
        <w:top w:val="none" w:sz="0" w:space="0" w:color="auto"/>
        <w:left w:val="none" w:sz="0" w:space="0" w:color="auto"/>
        <w:bottom w:val="none" w:sz="0" w:space="0" w:color="auto"/>
        <w:right w:val="none" w:sz="0" w:space="0" w:color="auto"/>
      </w:divBdr>
      <w:divsChild>
        <w:div w:id="211380420">
          <w:marLeft w:val="0"/>
          <w:marRight w:val="0"/>
          <w:marTop w:val="0"/>
          <w:marBottom w:val="0"/>
          <w:divBdr>
            <w:top w:val="none" w:sz="0" w:space="0" w:color="auto"/>
            <w:left w:val="none" w:sz="0" w:space="0" w:color="auto"/>
            <w:bottom w:val="none" w:sz="0" w:space="0" w:color="auto"/>
            <w:right w:val="none" w:sz="0" w:space="0" w:color="auto"/>
          </w:divBdr>
        </w:div>
        <w:div w:id="994800959">
          <w:marLeft w:val="0"/>
          <w:marRight w:val="0"/>
          <w:marTop w:val="150"/>
          <w:marBottom w:val="150"/>
          <w:divBdr>
            <w:top w:val="single" w:sz="6" w:space="4" w:color="D7D7D7"/>
            <w:left w:val="none" w:sz="0" w:space="0" w:color="auto"/>
            <w:bottom w:val="single" w:sz="6" w:space="4" w:color="D7D7D7"/>
            <w:right w:val="none" w:sz="0" w:space="0" w:color="auto"/>
          </w:divBdr>
        </w:div>
        <w:div w:id="1824852095">
          <w:marLeft w:val="0"/>
          <w:marRight w:val="0"/>
          <w:marTop w:val="0"/>
          <w:marBottom w:val="0"/>
          <w:divBdr>
            <w:top w:val="none" w:sz="0" w:space="0" w:color="auto"/>
            <w:left w:val="none" w:sz="0" w:space="0" w:color="auto"/>
            <w:bottom w:val="none" w:sz="0" w:space="0" w:color="auto"/>
            <w:right w:val="none" w:sz="0" w:space="0" w:color="auto"/>
          </w:divBdr>
        </w:div>
      </w:divsChild>
    </w:div>
    <w:div w:id="1797530683">
      <w:bodyDiv w:val="1"/>
      <w:marLeft w:val="0"/>
      <w:marRight w:val="0"/>
      <w:marTop w:val="0"/>
      <w:marBottom w:val="0"/>
      <w:divBdr>
        <w:top w:val="none" w:sz="0" w:space="0" w:color="auto"/>
        <w:left w:val="none" w:sz="0" w:space="0" w:color="auto"/>
        <w:bottom w:val="none" w:sz="0" w:space="0" w:color="auto"/>
        <w:right w:val="none" w:sz="0" w:space="0" w:color="auto"/>
      </w:divBdr>
      <w:divsChild>
        <w:div w:id="566231810">
          <w:marLeft w:val="0"/>
          <w:marRight w:val="0"/>
          <w:marTop w:val="0"/>
          <w:marBottom w:val="0"/>
          <w:divBdr>
            <w:top w:val="none" w:sz="0" w:space="0" w:color="auto"/>
            <w:left w:val="none" w:sz="0" w:space="0" w:color="auto"/>
            <w:bottom w:val="none" w:sz="0" w:space="0" w:color="auto"/>
            <w:right w:val="none" w:sz="0" w:space="0" w:color="auto"/>
          </w:divBdr>
          <w:divsChild>
            <w:div w:id="1123034305">
              <w:marLeft w:val="0"/>
              <w:marRight w:val="0"/>
              <w:marTop w:val="0"/>
              <w:marBottom w:val="0"/>
              <w:divBdr>
                <w:top w:val="none" w:sz="0" w:space="0" w:color="auto"/>
                <w:left w:val="none" w:sz="0" w:space="0" w:color="auto"/>
                <w:bottom w:val="none" w:sz="0" w:space="0" w:color="auto"/>
                <w:right w:val="none" w:sz="0" w:space="0" w:color="auto"/>
              </w:divBdr>
            </w:div>
          </w:divsChild>
        </w:div>
        <w:div w:id="1828202945">
          <w:marLeft w:val="0"/>
          <w:marRight w:val="0"/>
          <w:marTop w:val="0"/>
          <w:marBottom w:val="0"/>
          <w:divBdr>
            <w:top w:val="none" w:sz="0" w:space="0" w:color="auto"/>
            <w:left w:val="none" w:sz="0" w:space="0" w:color="auto"/>
            <w:bottom w:val="none" w:sz="0" w:space="0" w:color="auto"/>
            <w:right w:val="none" w:sz="0" w:space="0" w:color="auto"/>
          </w:divBdr>
        </w:div>
      </w:divsChild>
    </w:div>
    <w:div w:id="1798596842">
      <w:bodyDiv w:val="1"/>
      <w:marLeft w:val="0"/>
      <w:marRight w:val="0"/>
      <w:marTop w:val="0"/>
      <w:marBottom w:val="0"/>
      <w:divBdr>
        <w:top w:val="none" w:sz="0" w:space="0" w:color="auto"/>
        <w:left w:val="none" w:sz="0" w:space="0" w:color="auto"/>
        <w:bottom w:val="none" w:sz="0" w:space="0" w:color="auto"/>
        <w:right w:val="none" w:sz="0" w:space="0" w:color="auto"/>
      </w:divBdr>
      <w:divsChild>
        <w:div w:id="3018005">
          <w:marLeft w:val="0"/>
          <w:marRight w:val="0"/>
          <w:marTop w:val="0"/>
          <w:marBottom w:val="0"/>
          <w:divBdr>
            <w:top w:val="none" w:sz="0" w:space="0" w:color="auto"/>
            <w:left w:val="none" w:sz="0" w:space="0" w:color="auto"/>
            <w:bottom w:val="none" w:sz="0" w:space="0" w:color="auto"/>
            <w:right w:val="none" w:sz="0" w:space="0" w:color="auto"/>
          </w:divBdr>
          <w:divsChild>
            <w:div w:id="1513565427">
              <w:marLeft w:val="0"/>
              <w:marRight w:val="0"/>
              <w:marTop w:val="0"/>
              <w:marBottom w:val="0"/>
              <w:divBdr>
                <w:top w:val="none" w:sz="0" w:space="0" w:color="auto"/>
                <w:left w:val="none" w:sz="0" w:space="0" w:color="auto"/>
                <w:bottom w:val="none" w:sz="0" w:space="0" w:color="auto"/>
                <w:right w:val="none" w:sz="0" w:space="0" w:color="auto"/>
              </w:divBdr>
              <w:divsChild>
                <w:div w:id="51427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16380">
      <w:bodyDiv w:val="1"/>
      <w:marLeft w:val="0"/>
      <w:marRight w:val="0"/>
      <w:marTop w:val="0"/>
      <w:marBottom w:val="0"/>
      <w:divBdr>
        <w:top w:val="none" w:sz="0" w:space="0" w:color="auto"/>
        <w:left w:val="none" w:sz="0" w:space="0" w:color="auto"/>
        <w:bottom w:val="none" w:sz="0" w:space="0" w:color="auto"/>
        <w:right w:val="none" w:sz="0" w:space="0" w:color="auto"/>
      </w:divBdr>
    </w:div>
    <w:div w:id="1799949757">
      <w:bodyDiv w:val="1"/>
      <w:marLeft w:val="0"/>
      <w:marRight w:val="0"/>
      <w:marTop w:val="0"/>
      <w:marBottom w:val="0"/>
      <w:divBdr>
        <w:top w:val="none" w:sz="0" w:space="0" w:color="auto"/>
        <w:left w:val="none" w:sz="0" w:space="0" w:color="auto"/>
        <w:bottom w:val="none" w:sz="0" w:space="0" w:color="auto"/>
        <w:right w:val="none" w:sz="0" w:space="0" w:color="auto"/>
      </w:divBdr>
      <w:divsChild>
        <w:div w:id="50887168">
          <w:marLeft w:val="0"/>
          <w:marRight w:val="0"/>
          <w:marTop w:val="0"/>
          <w:marBottom w:val="0"/>
          <w:divBdr>
            <w:top w:val="none" w:sz="0" w:space="0" w:color="auto"/>
            <w:left w:val="none" w:sz="0" w:space="0" w:color="auto"/>
            <w:bottom w:val="none" w:sz="0" w:space="0" w:color="auto"/>
            <w:right w:val="none" w:sz="0" w:space="0" w:color="auto"/>
          </w:divBdr>
        </w:div>
        <w:div w:id="2110658930">
          <w:marLeft w:val="0"/>
          <w:marRight w:val="0"/>
          <w:marTop w:val="0"/>
          <w:marBottom w:val="0"/>
          <w:divBdr>
            <w:top w:val="none" w:sz="0" w:space="0" w:color="auto"/>
            <w:left w:val="none" w:sz="0" w:space="0" w:color="auto"/>
            <w:bottom w:val="none" w:sz="0" w:space="0" w:color="auto"/>
            <w:right w:val="none" w:sz="0" w:space="0" w:color="auto"/>
          </w:divBdr>
        </w:div>
        <w:div w:id="894780313">
          <w:marLeft w:val="0"/>
          <w:marRight w:val="0"/>
          <w:marTop w:val="0"/>
          <w:marBottom w:val="0"/>
          <w:divBdr>
            <w:top w:val="none" w:sz="0" w:space="0" w:color="auto"/>
            <w:left w:val="none" w:sz="0" w:space="0" w:color="auto"/>
            <w:bottom w:val="none" w:sz="0" w:space="0" w:color="auto"/>
            <w:right w:val="none" w:sz="0" w:space="0" w:color="auto"/>
          </w:divBdr>
        </w:div>
      </w:divsChild>
    </w:div>
    <w:div w:id="1800755036">
      <w:bodyDiv w:val="1"/>
      <w:marLeft w:val="0"/>
      <w:marRight w:val="0"/>
      <w:marTop w:val="0"/>
      <w:marBottom w:val="0"/>
      <w:divBdr>
        <w:top w:val="none" w:sz="0" w:space="0" w:color="auto"/>
        <w:left w:val="none" w:sz="0" w:space="0" w:color="auto"/>
        <w:bottom w:val="none" w:sz="0" w:space="0" w:color="auto"/>
        <w:right w:val="none" w:sz="0" w:space="0" w:color="auto"/>
      </w:divBdr>
    </w:div>
    <w:div w:id="1800874232">
      <w:bodyDiv w:val="1"/>
      <w:marLeft w:val="0"/>
      <w:marRight w:val="0"/>
      <w:marTop w:val="0"/>
      <w:marBottom w:val="0"/>
      <w:divBdr>
        <w:top w:val="none" w:sz="0" w:space="0" w:color="auto"/>
        <w:left w:val="none" w:sz="0" w:space="0" w:color="auto"/>
        <w:bottom w:val="none" w:sz="0" w:space="0" w:color="auto"/>
        <w:right w:val="none" w:sz="0" w:space="0" w:color="auto"/>
      </w:divBdr>
    </w:div>
    <w:div w:id="1801805982">
      <w:bodyDiv w:val="1"/>
      <w:marLeft w:val="0"/>
      <w:marRight w:val="0"/>
      <w:marTop w:val="0"/>
      <w:marBottom w:val="0"/>
      <w:divBdr>
        <w:top w:val="none" w:sz="0" w:space="0" w:color="auto"/>
        <w:left w:val="none" w:sz="0" w:space="0" w:color="auto"/>
        <w:bottom w:val="none" w:sz="0" w:space="0" w:color="auto"/>
        <w:right w:val="none" w:sz="0" w:space="0" w:color="auto"/>
      </w:divBdr>
    </w:div>
    <w:div w:id="1803185518">
      <w:bodyDiv w:val="1"/>
      <w:marLeft w:val="0"/>
      <w:marRight w:val="0"/>
      <w:marTop w:val="0"/>
      <w:marBottom w:val="0"/>
      <w:divBdr>
        <w:top w:val="none" w:sz="0" w:space="0" w:color="auto"/>
        <w:left w:val="none" w:sz="0" w:space="0" w:color="auto"/>
        <w:bottom w:val="none" w:sz="0" w:space="0" w:color="auto"/>
        <w:right w:val="none" w:sz="0" w:space="0" w:color="auto"/>
      </w:divBdr>
      <w:divsChild>
        <w:div w:id="75909306">
          <w:marLeft w:val="0"/>
          <w:marRight w:val="0"/>
          <w:marTop w:val="0"/>
          <w:marBottom w:val="0"/>
          <w:divBdr>
            <w:top w:val="none" w:sz="0" w:space="0" w:color="auto"/>
            <w:left w:val="none" w:sz="0" w:space="0" w:color="auto"/>
            <w:bottom w:val="none" w:sz="0" w:space="0" w:color="auto"/>
            <w:right w:val="none" w:sz="0" w:space="0" w:color="auto"/>
          </w:divBdr>
        </w:div>
        <w:div w:id="696587255">
          <w:marLeft w:val="0"/>
          <w:marRight w:val="0"/>
          <w:marTop w:val="0"/>
          <w:marBottom w:val="0"/>
          <w:divBdr>
            <w:top w:val="none" w:sz="0" w:space="0" w:color="auto"/>
            <w:left w:val="none" w:sz="0" w:space="0" w:color="auto"/>
            <w:bottom w:val="none" w:sz="0" w:space="0" w:color="auto"/>
            <w:right w:val="none" w:sz="0" w:space="0" w:color="auto"/>
          </w:divBdr>
        </w:div>
        <w:div w:id="802116746">
          <w:marLeft w:val="0"/>
          <w:marRight w:val="0"/>
          <w:marTop w:val="0"/>
          <w:marBottom w:val="0"/>
          <w:divBdr>
            <w:top w:val="none" w:sz="0" w:space="0" w:color="auto"/>
            <w:left w:val="none" w:sz="0" w:space="0" w:color="auto"/>
            <w:bottom w:val="none" w:sz="0" w:space="0" w:color="auto"/>
            <w:right w:val="none" w:sz="0" w:space="0" w:color="auto"/>
          </w:divBdr>
        </w:div>
        <w:div w:id="1635910619">
          <w:marLeft w:val="0"/>
          <w:marRight w:val="0"/>
          <w:marTop w:val="0"/>
          <w:marBottom w:val="0"/>
          <w:divBdr>
            <w:top w:val="none" w:sz="0" w:space="0" w:color="auto"/>
            <w:left w:val="none" w:sz="0" w:space="0" w:color="auto"/>
            <w:bottom w:val="none" w:sz="0" w:space="0" w:color="auto"/>
            <w:right w:val="none" w:sz="0" w:space="0" w:color="auto"/>
          </w:divBdr>
        </w:div>
        <w:div w:id="1692301190">
          <w:marLeft w:val="0"/>
          <w:marRight w:val="0"/>
          <w:marTop w:val="0"/>
          <w:marBottom w:val="0"/>
          <w:divBdr>
            <w:top w:val="none" w:sz="0" w:space="0" w:color="auto"/>
            <w:left w:val="none" w:sz="0" w:space="0" w:color="auto"/>
            <w:bottom w:val="none" w:sz="0" w:space="0" w:color="auto"/>
            <w:right w:val="none" w:sz="0" w:space="0" w:color="auto"/>
          </w:divBdr>
        </w:div>
      </w:divsChild>
    </w:div>
    <w:div w:id="1803305800">
      <w:bodyDiv w:val="1"/>
      <w:marLeft w:val="0"/>
      <w:marRight w:val="0"/>
      <w:marTop w:val="0"/>
      <w:marBottom w:val="0"/>
      <w:divBdr>
        <w:top w:val="none" w:sz="0" w:space="0" w:color="auto"/>
        <w:left w:val="none" w:sz="0" w:space="0" w:color="auto"/>
        <w:bottom w:val="none" w:sz="0" w:space="0" w:color="auto"/>
        <w:right w:val="none" w:sz="0" w:space="0" w:color="auto"/>
      </w:divBdr>
      <w:divsChild>
        <w:div w:id="800269554">
          <w:marLeft w:val="0"/>
          <w:marRight w:val="0"/>
          <w:marTop w:val="0"/>
          <w:marBottom w:val="0"/>
          <w:divBdr>
            <w:top w:val="none" w:sz="0" w:space="0" w:color="auto"/>
            <w:left w:val="none" w:sz="0" w:space="0" w:color="auto"/>
            <w:bottom w:val="none" w:sz="0" w:space="0" w:color="auto"/>
            <w:right w:val="none" w:sz="0" w:space="0" w:color="auto"/>
          </w:divBdr>
        </w:div>
      </w:divsChild>
    </w:div>
    <w:div w:id="1804300572">
      <w:bodyDiv w:val="1"/>
      <w:marLeft w:val="0"/>
      <w:marRight w:val="0"/>
      <w:marTop w:val="0"/>
      <w:marBottom w:val="0"/>
      <w:divBdr>
        <w:top w:val="none" w:sz="0" w:space="0" w:color="auto"/>
        <w:left w:val="none" w:sz="0" w:space="0" w:color="auto"/>
        <w:bottom w:val="none" w:sz="0" w:space="0" w:color="auto"/>
        <w:right w:val="none" w:sz="0" w:space="0" w:color="auto"/>
      </w:divBdr>
      <w:divsChild>
        <w:div w:id="1074667429">
          <w:marLeft w:val="0"/>
          <w:marRight w:val="0"/>
          <w:marTop w:val="0"/>
          <w:marBottom w:val="0"/>
          <w:divBdr>
            <w:top w:val="none" w:sz="0" w:space="0" w:color="auto"/>
            <w:left w:val="none" w:sz="0" w:space="0" w:color="auto"/>
            <w:bottom w:val="none" w:sz="0" w:space="0" w:color="auto"/>
            <w:right w:val="none" w:sz="0" w:space="0" w:color="auto"/>
          </w:divBdr>
          <w:divsChild>
            <w:div w:id="1814518305">
              <w:marLeft w:val="0"/>
              <w:marRight w:val="0"/>
              <w:marTop w:val="0"/>
              <w:marBottom w:val="0"/>
              <w:divBdr>
                <w:top w:val="none" w:sz="0" w:space="0" w:color="auto"/>
                <w:left w:val="none" w:sz="0" w:space="0" w:color="auto"/>
                <w:bottom w:val="none" w:sz="0" w:space="0" w:color="auto"/>
                <w:right w:val="none" w:sz="0" w:space="0" w:color="auto"/>
              </w:divBdr>
              <w:divsChild>
                <w:div w:id="69542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791">
          <w:marLeft w:val="0"/>
          <w:marRight w:val="0"/>
          <w:marTop w:val="0"/>
          <w:marBottom w:val="0"/>
          <w:divBdr>
            <w:top w:val="none" w:sz="0" w:space="0" w:color="auto"/>
            <w:left w:val="none" w:sz="0" w:space="0" w:color="auto"/>
            <w:bottom w:val="none" w:sz="0" w:space="0" w:color="auto"/>
            <w:right w:val="none" w:sz="0" w:space="0" w:color="auto"/>
          </w:divBdr>
        </w:div>
      </w:divsChild>
    </w:div>
    <w:div w:id="1804613059">
      <w:bodyDiv w:val="1"/>
      <w:marLeft w:val="0"/>
      <w:marRight w:val="0"/>
      <w:marTop w:val="0"/>
      <w:marBottom w:val="0"/>
      <w:divBdr>
        <w:top w:val="none" w:sz="0" w:space="0" w:color="auto"/>
        <w:left w:val="none" w:sz="0" w:space="0" w:color="auto"/>
        <w:bottom w:val="none" w:sz="0" w:space="0" w:color="auto"/>
        <w:right w:val="none" w:sz="0" w:space="0" w:color="auto"/>
      </w:divBdr>
      <w:divsChild>
        <w:div w:id="1283920114">
          <w:marLeft w:val="0"/>
          <w:marRight w:val="300"/>
          <w:marTop w:val="0"/>
          <w:marBottom w:val="0"/>
          <w:divBdr>
            <w:top w:val="none" w:sz="0" w:space="0" w:color="auto"/>
            <w:left w:val="none" w:sz="0" w:space="0" w:color="auto"/>
            <w:bottom w:val="none" w:sz="0" w:space="0" w:color="auto"/>
            <w:right w:val="none" w:sz="0" w:space="0" w:color="auto"/>
          </w:divBdr>
          <w:divsChild>
            <w:div w:id="13959304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06578668">
      <w:bodyDiv w:val="1"/>
      <w:marLeft w:val="0"/>
      <w:marRight w:val="0"/>
      <w:marTop w:val="0"/>
      <w:marBottom w:val="0"/>
      <w:divBdr>
        <w:top w:val="none" w:sz="0" w:space="0" w:color="auto"/>
        <w:left w:val="none" w:sz="0" w:space="0" w:color="auto"/>
        <w:bottom w:val="none" w:sz="0" w:space="0" w:color="auto"/>
        <w:right w:val="none" w:sz="0" w:space="0" w:color="auto"/>
      </w:divBdr>
      <w:divsChild>
        <w:div w:id="1893341354">
          <w:marLeft w:val="0"/>
          <w:marRight w:val="0"/>
          <w:marTop w:val="0"/>
          <w:marBottom w:val="0"/>
          <w:divBdr>
            <w:top w:val="none" w:sz="0" w:space="0" w:color="auto"/>
            <w:left w:val="none" w:sz="0" w:space="0" w:color="auto"/>
            <w:bottom w:val="none" w:sz="0" w:space="0" w:color="auto"/>
            <w:right w:val="none" w:sz="0" w:space="0" w:color="auto"/>
          </w:divBdr>
          <w:divsChild>
            <w:div w:id="790050552">
              <w:marLeft w:val="0"/>
              <w:marRight w:val="0"/>
              <w:marTop w:val="0"/>
              <w:marBottom w:val="0"/>
              <w:divBdr>
                <w:top w:val="none" w:sz="0" w:space="0" w:color="auto"/>
                <w:left w:val="none" w:sz="0" w:space="0" w:color="auto"/>
                <w:bottom w:val="none" w:sz="0" w:space="0" w:color="auto"/>
                <w:right w:val="none" w:sz="0" w:space="0" w:color="auto"/>
              </w:divBdr>
              <w:divsChild>
                <w:div w:id="5308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59072">
      <w:bodyDiv w:val="1"/>
      <w:marLeft w:val="0"/>
      <w:marRight w:val="0"/>
      <w:marTop w:val="0"/>
      <w:marBottom w:val="0"/>
      <w:divBdr>
        <w:top w:val="none" w:sz="0" w:space="0" w:color="auto"/>
        <w:left w:val="none" w:sz="0" w:space="0" w:color="auto"/>
        <w:bottom w:val="none" w:sz="0" w:space="0" w:color="auto"/>
        <w:right w:val="none" w:sz="0" w:space="0" w:color="auto"/>
      </w:divBdr>
      <w:divsChild>
        <w:div w:id="826550388">
          <w:marLeft w:val="0"/>
          <w:marRight w:val="0"/>
          <w:marTop w:val="0"/>
          <w:marBottom w:val="0"/>
          <w:divBdr>
            <w:top w:val="none" w:sz="0" w:space="0" w:color="auto"/>
            <w:left w:val="none" w:sz="0" w:space="0" w:color="auto"/>
            <w:bottom w:val="none" w:sz="0" w:space="0" w:color="auto"/>
            <w:right w:val="none" w:sz="0" w:space="0" w:color="auto"/>
          </w:divBdr>
          <w:divsChild>
            <w:div w:id="159515002">
              <w:marLeft w:val="0"/>
              <w:marRight w:val="0"/>
              <w:marTop w:val="0"/>
              <w:marBottom w:val="0"/>
              <w:divBdr>
                <w:top w:val="none" w:sz="0" w:space="0" w:color="auto"/>
                <w:left w:val="none" w:sz="0" w:space="0" w:color="auto"/>
                <w:bottom w:val="none" w:sz="0" w:space="0" w:color="auto"/>
                <w:right w:val="none" w:sz="0" w:space="0" w:color="auto"/>
              </w:divBdr>
              <w:divsChild>
                <w:div w:id="49133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1907">
          <w:marLeft w:val="0"/>
          <w:marRight w:val="0"/>
          <w:marTop w:val="0"/>
          <w:marBottom w:val="0"/>
          <w:divBdr>
            <w:top w:val="none" w:sz="0" w:space="0" w:color="auto"/>
            <w:left w:val="none" w:sz="0" w:space="0" w:color="auto"/>
            <w:bottom w:val="none" w:sz="0" w:space="0" w:color="auto"/>
            <w:right w:val="none" w:sz="0" w:space="0" w:color="auto"/>
          </w:divBdr>
        </w:div>
      </w:divsChild>
    </w:div>
    <w:div w:id="1809542152">
      <w:bodyDiv w:val="1"/>
      <w:marLeft w:val="0"/>
      <w:marRight w:val="0"/>
      <w:marTop w:val="0"/>
      <w:marBottom w:val="0"/>
      <w:divBdr>
        <w:top w:val="none" w:sz="0" w:space="0" w:color="auto"/>
        <w:left w:val="none" w:sz="0" w:space="0" w:color="auto"/>
        <w:bottom w:val="none" w:sz="0" w:space="0" w:color="auto"/>
        <w:right w:val="none" w:sz="0" w:space="0" w:color="auto"/>
      </w:divBdr>
      <w:divsChild>
        <w:div w:id="971131361">
          <w:marLeft w:val="0"/>
          <w:marRight w:val="0"/>
          <w:marTop w:val="0"/>
          <w:marBottom w:val="0"/>
          <w:divBdr>
            <w:top w:val="none" w:sz="0" w:space="0" w:color="auto"/>
            <w:left w:val="none" w:sz="0" w:space="0" w:color="auto"/>
            <w:bottom w:val="none" w:sz="0" w:space="0" w:color="auto"/>
            <w:right w:val="none" w:sz="0" w:space="0" w:color="auto"/>
          </w:divBdr>
        </w:div>
      </w:divsChild>
    </w:div>
    <w:div w:id="1810004503">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sChild>
        <w:div w:id="27337679">
          <w:marLeft w:val="0"/>
          <w:marRight w:val="0"/>
          <w:marTop w:val="0"/>
          <w:marBottom w:val="0"/>
          <w:divBdr>
            <w:top w:val="none" w:sz="0" w:space="0" w:color="auto"/>
            <w:left w:val="none" w:sz="0" w:space="0" w:color="auto"/>
            <w:bottom w:val="none" w:sz="0" w:space="0" w:color="auto"/>
            <w:right w:val="none" w:sz="0" w:space="0" w:color="auto"/>
          </w:divBdr>
          <w:divsChild>
            <w:div w:id="1930968765">
              <w:marLeft w:val="0"/>
              <w:marRight w:val="0"/>
              <w:marTop w:val="0"/>
              <w:marBottom w:val="0"/>
              <w:divBdr>
                <w:top w:val="none" w:sz="0" w:space="0" w:color="auto"/>
                <w:left w:val="none" w:sz="0" w:space="0" w:color="auto"/>
                <w:bottom w:val="none" w:sz="0" w:space="0" w:color="auto"/>
                <w:right w:val="none" w:sz="0" w:space="0" w:color="auto"/>
              </w:divBdr>
            </w:div>
          </w:divsChild>
        </w:div>
        <w:div w:id="1389456958">
          <w:marLeft w:val="0"/>
          <w:marRight w:val="0"/>
          <w:marTop w:val="0"/>
          <w:marBottom w:val="0"/>
          <w:divBdr>
            <w:top w:val="none" w:sz="0" w:space="0" w:color="auto"/>
            <w:left w:val="none" w:sz="0" w:space="0" w:color="auto"/>
            <w:bottom w:val="none" w:sz="0" w:space="0" w:color="auto"/>
            <w:right w:val="none" w:sz="0" w:space="0" w:color="auto"/>
          </w:divBdr>
        </w:div>
      </w:divsChild>
    </w:div>
    <w:div w:id="1810661257">
      <w:bodyDiv w:val="1"/>
      <w:marLeft w:val="0"/>
      <w:marRight w:val="0"/>
      <w:marTop w:val="0"/>
      <w:marBottom w:val="0"/>
      <w:divBdr>
        <w:top w:val="none" w:sz="0" w:space="0" w:color="auto"/>
        <w:left w:val="none" w:sz="0" w:space="0" w:color="auto"/>
        <w:bottom w:val="none" w:sz="0" w:space="0" w:color="auto"/>
        <w:right w:val="none" w:sz="0" w:space="0" w:color="auto"/>
      </w:divBdr>
      <w:divsChild>
        <w:div w:id="1394159232">
          <w:marLeft w:val="0"/>
          <w:marRight w:val="0"/>
          <w:marTop w:val="0"/>
          <w:marBottom w:val="0"/>
          <w:divBdr>
            <w:top w:val="none" w:sz="0" w:space="0" w:color="auto"/>
            <w:left w:val="none" w:sz="0" w:space="0" w:color="auto"/>
            <w:bottom w:val="none" w:sz="0" w:space="0" w:color="auto"/>
            <w:right w:val="none" w:sz="0" w:space="0" w:color="auto"/>
          </w:divBdr>
        </w:div>
      </w:divsChild>
    </w:div>
    <w:div w:id="1811946231">
      <w:bodyDiv w:val="1"/>
      <w:marLeft w:val="0"/>
      <w:marRight w:val="0"/>
      <w:marTop w:val="0"/>
      <w:marBottom w:val="0"/>
      <w:divBdr>
        <w:top w:val="none" w:sz="0" w:space="0" w:color="auto"/>
        <w:left w:val="none" w:sz="0" w:space="0" w:color="auto"/>
        <w:bottom w:val="none" w:sz="0" w:space="0" w:color="auto"/>
        <w:right w:val="none" w:sz="0" w:space="0" w:color="auto"/>
      </w:divBdr>
      <w:divsChild>
        <w:div w:id="35737196">
          <w:marLeft w:val="0"/>
          <w:marRight w:val="0"/>
          <w:marTop w:val="0"/>
          <w:marBottom w:val="0"/>
          <w:divBdr>
            <w:top w:val="none" w:sz="0" w:space="0" w:color="auto"/>
            <w:left w:val="none" w:sz="0" w:space="0" w:color="auto"/>
            <w:bottom w:val="none" w:sz="0" w:space="0" w:color="auto"/>
            <w:right w:val="none" w:sz="0" w:space="0" w:color="auto"/>
          </w:divBdr>
          <w:divsChild>
            <w:div w:id="1678733106">
              <w:marLeft w:val="0"/>
              <w:marRight w:val="0"/>
              <w:marTop w:val="0"/>
              <w:marBottom w:val="0"/>
              <w:divBdr>
                <w:top w:val="none" w:sz="0" w:space="0" w:color="auto"/>
                <w:left w:val="none" w:sz="0" w:space="0" w:color="auto"/>
                <w:bottom w:val="none" w:sz="0" w:space="0" w:color="auto"/>
                <w:right w:val="none" w:sz="0" w:space="0" w:color="auto"/>
              </w:divBdr>
              <w:divsChild>
                <w:div w:id="14466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11556">
          <w:marLeft w:val="0"/>
          <w:marRight w:val="0"/>
          <w:marTop w:val="0"/>
          <w:marBottom w:val="0"/>
          <w:divBdr>
            <w:top w:val="none" w:sz="0" w:space="0" w:color="auto"/>
            <w:left w:val="none" w:sz="0" w:space="0" w:color="auto"/>
            <w:bottom w:val="none" w:sz="0" w:space="0" w:color="auto"/>
            <w:right w:val="none" w:sz="0" w:space="0" w:color="auto"/>
          </w:divBdr>
        </w:div>
      </w:divsChild>
    </w:div>
    <w:div w:id="1812017196">
      <w:bodyDiv w:val="1"/>
      <w:marLeft w:val="0"/>
      <w:marRight w:val="0"/>
      <w:marTop w:val="0"/>
      <w:marBottom w:val="0"/>
      <w:divBdr>
        <w:top w:val="none" w:sz="0" w:space="0" w:color="auto"/>
        <w:left w:val="none" w:sz="0" w:space="0" w:color="auto"/>
        <w:bottom w:val="none" w:sz="0" w:space="0" w:color="auto"/>
        <w:right w:val="none" w:sz="0" w:space="0" w:color="auto"/>
      </w:divBdr>
      <w:divsChild>
        <w:div w:id="618528771">
          <w:marLeft w:val="0"/>
          <w:marRight w:val="0"/>
          <w:marTop w:val="0"/>
          <w:marBottom w:val="0"/>
          <w:divBdr>
            <w:top w:val="none" w:sz="0" w:space="0" w:color="auto"/>
            <w:left w:val="none" w:sz="0" w:space="0" w:color="auto"/>
            <w:bottom w:val="none" w:sz="0" w:space="0" w:color="auto"/>
            <w:right w:val="none" w:sz="0" w:space="0" w:color="auto"/>
          </w:divBdr>
          <w:divsChild>
            <w:div w:id="768231910">
              <w:marLeft w:val="0"/>
              <w:marRight w:val="0"/>
              <w:marTop w:val="0"/>
              <w:marBottom w:val="0"/>
              <w:divBdr>
                <w:top w:val="none" w:sz="0" w:space="0" w:color="auto"/>
                <w:left w:val="none" w:sz="0" w:space="0" w:color="auto"/>
                <w:bottom w:val="none" w:sz="0" w:space="0" w:color="auto"/>
                <w:right w:val="none" w:sz="0" w:space="0" w:color="auto"/>
              </w:divBdr>
              <w:divsChild>
                <w:div w:id="1744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211925">
      <w:bodyDiv w:val="1"/>
      <w:marLeft w:val="0"/>
      <w:marRight w:val="0"/>
      <w:marTop w:val="0"/>
      <w:marBottom w:val="0"/>
      <w:divBdr>
        <w:top w:val="none" w:sz="0" w:space="0" w:color="auto"/>
        <w:left w:val="none" w:sz="0" w:space="0" w:color="auto"/>
        <w:bottom w:val="none" w:sz="0" w:space="0" w:color="auto"/>
        <w:right w:val="none" w:sz="0" w:space="0" w:color="auto"/>
      </w:divBdr>
      <w:divsChild>
        <w:div w:id="2056848664">
          <w:marLeft w:val="0"/>
          <w:marRight w:val="0"/>
          <w:marTop w:val="0"/>
          <w:marBottom w:val="0"/>
          <w:divBdr>
            <w:top w:val="none" w:sz="0" w:space="0" w:color="auto"/>
            <w:left w:val="none" w:sz="0" w:space="0" w:color="auto"/>
            <w:bottom w:val="none" w:sz="0" w:space="0" w:color="auto"/>
            <w:right w:val="none" w:sz="0" w:space="0" w:color="auto"/>
          </w:divBdr>
          <w:divsChild>
            <w:div w:id="625939520">
              <w:marLeft w:val="0"/>
              <w:marRight w:val="0"/>
              <w:marTop w:val="0"/>
              <w:marBottom w:val="0"/>
              <w:divBdr>
                <w:top w:val="none" w:sz="0" w:space="0" w:color="auto"/>
                <w:left w:val="none" w:sz="0" w:space="0" w:color="auto"/>
                <w:bottom w:val="none" w:sz="0" w:space="0" w:color="auto"/>
                <w:right w:val="none" w:sz="0" w:space="0" w:color="auto"/>
              </w:divBdr>
              <w:divsChild>
                <w:div w:id="4657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23498">
          <w:marLeft w:val="0"/>
          <w:marRight w:val="0"/>
          <w:marTop w:val="0"/>
          <w:marBottom w:val="0"/>
          <w:divBdr>
            <w:top w:val="none" w:sz="0" w:space="0" w:color="auto"/>
            <w:left w:val="none" w:sz="0" w:space="0" w:color="auto"/>
            <w:bottom w:val="none" w:sz="0" w:space="0" w:color="auto"/>
            <w:right w:val="none" w:sz="0" w:space="0" w:color="auto"/>
          </w:divBdr>
        </w:div>
      </w:divsChild>
    </w:div>
    <w:div w:id="1812672081">
      <w:bodyDiv w:val="1"/>
      <w:marLeft w:val="0"/>
      <w:marRight w:val="0"/>
      <w:marTop w:val="0"/>
      <w:marBottom w:val="0"/>
      <w:divBdr>
        <w:top w:val="none" w:sz="0" w:space="0" w:color="auto"/>
        <w:left w:val="none" w:sz="0" w:space="0" w:color="auto"/>
        <w:bottom w:val="none" w:sz="0" w:space="0" w:color="auto"/>
        <w:right w:val="none" w:sz="0" w:space="0" w:color="auto"/>
      </w:divBdr>
      <w:divsChild>
        <w:div w:id="866409645">
          <w:marLeft w:val="0"/>
          <w:marRight w:val="0"/>
          <w:marTop w:val="0"/>
          <w:marBottom w:val="0"/>
          <w:divBdr>
            <w:top w:val="none" w:sz="0" w:space="0" w:color="auto"/>
            <w:left w:val="none" w:sz="0" w:space="0" w:color="auto"/>
            <w:bottom w:val="none" w:sz="0" w:space="0" w:color="auto"/>
            <w:right w:val="none" w:sz="0" w:space="0" w:color="auto"/>
          </w:divBdr>
        </w:div>
        <w:div w:id="287587088">
          <w:marLeft w:val="0"/>
          <w:marRight w:val="0"/>
          <w:marTop w:val="0"/>
          <w:marBottom w:val="0"/>
          <w:divBdr>
            <w:top w:val="none" w:sz="0" w:space="0" w:color="auto"/>
            <w:left w:val="none" w:sz="0" w:space="0" w:color="auto"/>
            <w:bottom w:val="none" w:sz="0" w:space="0" w:color="auto"/>
            <w:right w:val="none" w:sz="0" w:space="0" w:color="auto"/>
          </w:divBdr>
        </w:div>
      </w:divsChild>
    </w:div>
    <w:div w:id="1813059354">
      <w:bodyDiv w:val="1"/>
      <w:marLeft w:val="0"/>
      <w:marRight w:val="0"/>
      <w:marTop w:val="0"/>
      <w:marBottom w:val="0"/>
      <w:divBdr>
        <w:top w:val="none" w:sz="0" w:space="0" w:color="auto"/>
        <w:left w:val="none" w:sz="0" w:space="0" w:color="auto"/>
        <w:bottom w:val="none" w:sz="0" w:space="0" w:color="auto"/>
        <w:right w:val="none" w:sz="0" w:space="0" w:color="auto"/>
      </w:divBdr>
      <w:divsChild>
        <w:div w:id="1641308181">
          <w:marLeft w:val="0"/>
          <w:marRight w:val="0"/>
          <w:marTop w:val="0"/>
          <w:marBottom w:val="0"/>
          <w:divBdr>
            <w:top w:val="none" w:sz="0" w:space="0" w:color="auto"/>
            <w:left w:val="none" w:sz="0" w:space="0" w:color="auto"/>
            <w:bottom w:val="none" w:sz="0" w:space="0" w:color="auto"/>
            <w:right w:val="none" w:sz="0" w:space="0" w:color="auto"/>
          </w:divBdr>
        </w:div>
        <w:div w:id="1589727406">
          <w:marLeft w:val="0"/>
          <w:marRight w:val="0"/>
          <w:marTop w:val="0"/>
          <w:marBottom w:val="0"/>
          <w:divBdr>
            <w:top w:val="none" w:sz="0" w:space="0" w:color="auto"/>
            <w:left w:val="none" w:sz="0" w:space="0" w:color="auto"/>
            <w:bottom w:val="none" w:sz="0" w:space="0" w:color="auto"/>
            <w:right w:val="none" w:sz="0" w:space="0" w:color="auto"/>
          </w:divBdr>
          <w:divsChild>
            <w:div w:id="942494752">
              <w:marLeft w:val="0"/>
              <w:marRight w:val="0"/>
              <w:marTop w:val="0"/>
              <w:marBottom w:val="0"/>
              <w:divBdr>
                <w:top w:val="none" w:sz="0" w:space="0" w:color="auto"/>
                <w:left w:val="none" w:sz="0" w:space="0" w:color="auto"/>
                <w:bottom w:val="none" w:sz="0" w:space="0" w:color="auto"/>
                <w:right w:val="none" w:sz="0" w:space="0" w:color="auto"/>
              </w:divBdr>
              <w:divsChild>
                <w:div w:id="65452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11351">
          <w:marLeft w:val="0"/>
          <w:marRight w:val="0"/>
          <w:marTop w:val="0"/>
          <w:marBottom w:val="0"/>
          <w:divBdr>
            <w:top w:val="none" w:sz="0" w:space="0" w:color="auto"/>
            <w:left w:val="none" w:sz="0" w:space="0" w:color="auto"/>
            <w:bottom w:val="none" w:sz="0" w:space="0" w:color="auto"/>
            <w:right w:val="none" w:sz="0" w:space="0" w:color="auto"/>
          </w:divBdr>
        </w:div>
      </w:divsChild>
    </w:div>
    <w:div w:id="1813214626">
      <w:bodyDiv w:val="1"/>
      <w:marLeft w:val="0"/>
      <w:marRight w:val="0"/>
      <w:marTop w:val="0"/>
      <w:marBottom w:val="0"/>
      <w:divBdr>
        <w:top w:val="none" w:sz="0" w:space="0" w:color="auto"/>
        <w:left w:val="none" w:sz="0" w:space="0" w:color="auto"/>
        <w:bottom w:val="none" w:sz="0" w:space="0" w:color="auto"/>
        <w:right w:val="none" w:sz="0" w:space="0" w:color="auto"/>
      </w:divBdr>
      <w:divsChild>
        <w:div w:id="430662619">
          <w:marLeft w:val="0"/>
          <w:marRight w:val="0"/>
          <w:marTop w:val="0"/>
          <w:marBottom w:val="0"/>
          <w:divBdr>
            <w:top w:val="none" w:sz="0" w:space="0" w:color="auto"/>
            <w:left w:val="none" w:sz="0" w:space="0" w:color="auto"/>
            <w:bottom w:val="none" w:sz="0" w:space="0" w:color="auto"/>
            <w:right w:val="none" w:sz="0" w:space="0" w:color="auto"/>
          </w:divBdr>
          <w:divsChild>
            <w:div w:id="1002509100">
              <w:marLeft w:val="0"/>
              <w:marRight w:val="0"/>
              <w:marTop w:val="0"/>
              <w:marBottom w:val="0"/>
              <w:divBdr>
                <w:top w:val="none" w:sz="0" w:space="0" w:color="auto"/>
                <w:left w:val="none" w:sz="0" w:space="0" w:color="auto"/>
                <w:bottom w:val="none" w:sz="0" w:space="0" w:color="auto"/>
                <w:right w:val="none" w:sz="0" w:space="0" w:color="auto"/>
              </w:divBdr>
              <w:divsChild>
                <w:div w:id="110148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329873">
      <w:bodyDiv w:val="1"/>
      <w:marLeft w:val="0"/>
      <w:marRight w:val="0"/>
      <w:marTop w:val="0"/>
      <w:marBottom w:val="0"/>
      <w:divBdr>
        <w:top w:val="none" w:sz="0" w:space="0" w:color="auto"/>
        <w:left w:val="none" w:sz="0" w:space="0" w:color="auto"/>
        <w:bottom w:val="none" w:sz="0" w:space="0" w:color="auto"/>
        <w:right w:val="none" w:sz="0" w:space="0" w:color="auto"/>
      </w:divBdr>
      <w:divsChild>
        <w:div w:id="1608655854">
          <w:marLeft w:val="0"/>
          <w:marRight w:val="0"/>
          <w:marTop w:val="0"/>
          <w:marBottom w:val="0"/>
          <w:divBdr>
            <w:top w:val="none" w:sz="0" w:space="0" w:color="auto"/>
            <w:left w:val="none" w:sz="0" w:space="0" w:color="auto"/>
            <w:bottom w:val="none" w:sz="0" w:space="0" w:color="auto"/>
            <w:right w:val="none" w:sz="0" w:space="0" w:color="auto"/>
          </w:divBdr>
        </w:div>
      </w:divsChild>
    </w:div>
    <w:div w:id="1814173023">
      <w:bodyDiv w:val="1"/>
      <w:marLeft w:val="0"/>
      <w:marRight w:val="0"/>
      <w:marTop w:val="0"/>
      <w:marBottom w:val="0"/>
      <w:divBdr>
        <w:top w:val="none" w:sz="0" w:space="0" w:color="auto"/>
        <w:left w:val="none" w:sz="0" w:space="0" w:color="auto"/>
        <w:bottom w:val="none" w:sz="0" w:space="0" w:color="auto"/>
        <w:right w:val="none" w:sz="0" w:space="0" w:color="auto"/>
      </w:divBdr>
      <w:divsChild>
        <w:div w:id="1719016396">
          <w:marLeft w:val="0"/>
          <w:marRight w:val="0"/>
          <w:marTop w:val="0"/>
          <w:marBottom w:val="0"/>
          <w:divBdr>
            <w:top w:val="none" w:sz="0" w:space="0" w:color="auto"/>
            <w:left w:val="none" w:sz="0" w:space="0" w:color="auto"/>
            <w:bottom w:val="none" w:sz="0" w:space="0" w:color="auto"/>
            <w:right w:val="none" w:sz="0" w:space="0" w:color="auto"/>
          </w:divBdr>
          <w:divsChild>
            <w:div w:id="1000505062">
              <w:marLeft w:val="0"/>
              <w:marRight w:val="0"/>
              <w:marTop w:val="0"/>
              <w:marBottom w:val="0"/>
              <w:divBdr>
                <w:top w:val="none" w:sz="0" w:space="0" w:color="auto"/>
                <w:left w:val="none" w:sz="0" w:space="0" w:color="auto"/>
                <w:bottom w:val="none" w:sz="0" w:space="0" w:color="auto"/>
                <w:right w:val="none" w:sz="0" w:space="0" w:color="auto"/>
              </w:divBdr>
              <w:divsChild>
                <w:div w:id="5971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29830">
      <w:bodyDiv w:val="1"/>
      <w:marLeft w:val="0"/>
      <w:marRight w:val="0"/>
      <w:marTop w:val="0"/>
      <w:marBottom w:val="0"/>
      <w:divBdr>
        <w:top w:val="none" w:sz="0" w:space="0" w:color="auto"/>
        <w:left w:val="none" w:sz="0" w:space="0" w:color="auto"/>
        <w:bottom w:val="none" w:sz="0" w:space="0" w:color="auto"/>
        <w:right w:val="none" w:sz="0" w:space="0" w:color="auto"/>
      </w:divBdr>
      <w:divsChild>
        <w:div w:id="798382392">
          <w:marLeft w:val="0"/>
          <w:marRight w:val="0"/>
          <w:marTop w:val="0"/>
          <w:marBottom w:val="0"/>
          <w:divBdr>
            <w:top w:val="none" w:sz="0" w:space="0" w:color="auto"/>
            <w:left w:val="none" w:sz="0" w:space="0" w:color="auto"/>
            <w:bottom w:val="none" w:sz="0" w:space="0" w:color="auto"/>
            <w:right w:val="none" w:sz="0" w:space="0" w:color="auto"/>
          </w:divBdr>
          <w:divsChild>
            <w:div w:id="566576271">
              <w:marLeft w:val="0"/>
              <w:marRight w:val="0"/>
              <w:marTop w:val="0"/>
              <w:marBottom w:val="0"/>
              <w:divBdr>
                <w:top w:val="none" w:sz="0" w:space="0" w:color="auto"/>
                <w:left w:val="none" w:sz="0" w:space="0" w:color="auto"/>
                <w:bottom w:val="none" w:sz="0" w:space="0" w:color="auto"/>
                <w:right w:val="none" w:sz="0" w:space="0" w:color="auto"/>
              </w:divBdr>
            </w:div>
          </w:divsChild>
        </w:div>
        <w:div w:id="2130856080">
          <w:marLeft w:val="0"/>
          <w:marRight w:val="0"/>
          <w:marTop w:val="0"/>
          <w:marBottom w:val="0"/>
          <w:divBdr>
            <w:top w:val="none" w:sz="0" w:space="0" w:color="auto"/>
            <w:left w:val="none" w:sz="0" w:space="0" w:color="auto"/>
            <w:bottom w:val="none" w:sz="0" w:space="0" w:color="auto"/>
            <w:right w:val="none" w:sz="0" w:space="0" w:color="auto"/>
          </w:divBdr>
        </w:div>
      </w:divsChild>
    </w:div>
    <w:div w:id="1815098303">
      <w:bodyDiv w:val="1"/>
      <w:marLeft w:val="0"/>
      <w:marRight w:val="0"/>
      <w:marTop w:val="0"/>
      <w:marBottom w:val="0"/>
      <w:divBdr>
        <w:top w:val="none" w:sz="0" w:space="0" w:color="auto"/>
        <w:left w:val="none" w:sz="0" w:space="0" w:color="auto"/>
        <w:bottom w:val="none" w:sz="0" w:space="0" w:color="auto"/>
        <w:right w:val="none" w:sz="0" w:space="0" w:color="auto"/>
      </w:divBdr>
      <w:divsChild>
        <w:div w:id="908033383">
          <w:marLeft w:val="0"/>
          <w:marRight w:val="0"/>
          <w:marTop w:val="0"/>
          <w:marBottom w:val="0"/>
          <w:divBdr>
            <w:top w:val="none" w:sz="0" w:space="0" w:color="auto"/>
            <w:left w:val="none" w:sz="0" w:space="0" w:color="auto"/>
            <w:bottom w:val="none" w:sz="0" w:space="0" w:color="auto"/>
            <w:right w:val="none" w:sz="0" w:space="0" w:color="auto"/>
          </w:divBdr>
          <w:divsChild>
            <w:div w:id="1532064744">
              <w:marLeft w:val="0"/>
              <w:marRight w:val="0"/>
              <w:marTop w:val="0"/>
              <w:marBottom w:val="0"/>
              <w:divBdr>
                <w:top w:val="none" w:sz="0" w:space="0" w:color="auto"/>
                <w:left w:val="none" w:sz="0" w:space="0" w:color="auto"/>
                <w:bottom w:val="none" w:sz="0" w:space="0" w:color="auto"/>
                <w:right w:val="none" w:sz="0" w:space="0" w:color="auto"/>
              </w:divBdr>
              <w:divsChild>
                <w:div w:id="131023268">
                  <w:marLeft w:val="0"/>
                  <w:marRight w:val="0"/>
                  <w:marTop w:val="0"/>
                  <w:marBottom w:val="0"/>
                  <w:divBdr>
                    <w:top w:val="none" w:sz="0" w:space="0" w:color="auto"/>
                    <w:left w:val="none" w:sz="0" w:space="0" w:color="auto"/>
                    <w:bottom w:val="none" w:sz="0" w:space="0" w:color="auto"/>
                    <w:right w:val="none" w:sz="0" w:space="0" w:color="auto"/>
                  </w:divBdr>
                  <w:divsChild>
                    <w:div w:id="65642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20641">
          <w:marLeft w:val="0"/>
          <w:marRight w:val="0"/>
          <w:marTop w:val="0"/>
          <w:marBottom w:val="0"/>
          <w:divBdr>
            <w:top w:val="none" w:sz="0" w:space="0" w:color="auto"/>
            <w:left w:val="none" w:sz="0" w:space="0" w:color="auto"/>
            <w:bottom w:val="none" w:sz="0" w:space="0" w:color="auto"/>
            <w:right w:val="none" w:sz="0" w:space="0" w:color="auto"/>
          </w:divBdr>
          <w:divsChild>
            <w:div w:id="421073744">
              <w:marLeft w:val="0"/>
              <w:marRight w:val="0"/>
              <w:marTop w:val="0"/>
              <w:marBottom w:val="0"/>
              <w:divBdr>
                <w:top w:val="none" w:sz="0" w:space="0" w:color="auto"/>
                <w:left w:val="none" w:sz="0" w:space="0" w:color="auto"/>
                <w:bottom w:val="none" w:sz="0" w:space="0" w:color="auto"/>
                <w:right w:val="none" w:sz="0" w:space="0" w:color="auto"/>
              </w:divBdr>
              <w:divsChild>
                <w:div w:id="1862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20310">
          <w:marLeft w:val="0"/>
          <w:marRight w:val="0"/>
          <w:marTop w:val="0"/>
          <w:marBottom w:val="0"/>
          <w:divBdr>
            <w:top w:val="none" w:sz="0" w:space="0" w:color="auto"/>
            <w:left w:val="none" w:sz="0" w:space="0" w:color="auto"/>
            <w:bottom w:val="none" w:sz="0" w:space="0" w:color="auto"/>
            <w:right w:val="none" w:sz="0" w:space="0" w:color="auto"/>
          </w:divBdr>
          <w:divsChild>
            <w:div w:id="136916834">
              <w:marLeft w:val="0"/>
              <w:marRight w:val="0"/>
              <w:marTop w:val="0"/>
              <w:marBottom w:val="0"/>
              <w:divBdr>
                <w:top w:val="none" w:sz="0" w:space="0" w:color="auto"/>
                <w:left w:val="none" w:sz="0" w:space="0" w:color="auto"/>
                <w:bottom w:val="none" w:sz="0" w:space="0" w:color="auto"/>
                <w:right w:val="none" w:sz="0" w:space="0" w:color="auto"/>
              </w:divBdr>
              <w:divsChild>
                <w:div w:id="2729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759924">
      <w:bodyDiv w:val="1"/>
      <w:marLeft w:val="0"/>
      <w:marRight w:val="0"/>
      <w:marTop w:val="0"/>
      <w:marBottom w:val="0"/>
      <w:divBdr>
        <w:top w:val="none" w:sz="0" w:space="0" w:color="auto"/>
        <w:left w:val="none" w:sz="0" w:space="0" w:color="auto"/>
        <w:bottom w:val="none" w:sz="0" w:space="0" w:color="auto"/>
        <w:right w:val="none" w:sz="0" w:space="0" w:color="auto"/>
      </w:divBdr>
      <w:divsChild>
        <w:div w:id="171576343">
          <w:marLeft w:val="0"/>
          <w:marRight w:val="0"/>
          <w:marTop w:val="0"/>
          <w:marBottom w:val="0"/>
          <w:divBdr>
            <w:top w:val="none" w:sz="0" w:space="0" w:color="auto"/>
            <w:left w:val="none" w:sz="0" w:space="0" w:color="auto"/>
            <w:bottom w:val="none" w:sz="0" w:space="0" w:color="auto"/>
            <w:right w:val="none" w:sz="0" w:space="0" w:color="auto"/>
          </w:divBdr>
        </w:div>
      </w:divsChild>
    </w:div>
    <w:div w:id="1815950669">
      <w:bodyDiv w:val="1"/>
      <w:marLeft w:val="0"/>
      <w:marRight w:val="0"/>
      <w:marTop w:val="0"/>
      <w:marBottom w:val="0"/>
      <w:divBdr>
        <w:top w:val="none" w:sz="0" w:space="0" w:color="auto"/>
        <w:left w:val="none" w:sz="0" w:space="0" w:color="auto"/>
        <w:bottom w:val="none" w:sz="0" w:space="0" w:color="auto"/>
        <w:right w:val="none" w:sz="0" w:space="0" w:color="auto"/>
      </w:divBdr>
      <w:divsChild>
        <w:div w:id="1397971974">
          <w:marLeft w:val="0"/>
          <w:marRight w:val="0"/>
          <w:marTop w:val="0"/>
          <w:marBottom w:val="0"/>
          <w:divBdr>
            <w:top w:val="none" w:sz="0" w:space="0" w:color="auto"/>
            <w:left w:val="none" w:sz="0" w:space="0" w:color="auto"/>
            <w:bottom w:val="none" w:sz="0" w:space="0" w:color="auto"/>
            <w:right w:val="none" w:sz="0" w:space="0" w:color="auto"/>
          </w:divBdr>
        </w:div>
        <w:div w:id="1734043468">
          <w:marLeft w:val="0"/>
          <w:marRight w:val="0"/>
          <w:marTop w:val="150"/>
          <w:marBottom w:val="150"/>
          <w:divBdr>
            <w:top w:val="single" w:sz="6" w:space="4" w:color="D7D7D7"/>
            <w:left w:val="none" w:sz="0" w:space="0" w:color="auto"/>
            <w:bottom w:val="single" w:sz="6" w:space="4" w:color="D7D7D7"/>
            <w:right w:val="none" w:sz="0" w:space="0" w:color="auto"/>
          </w:divBdr>
        </w:div>
        <w:div w:id="312031008">
          <w:marLeft w:val="0"/>
          <w:marRight w:val="0"/>
          <w:marTop w:val="0"/>
          <w:marBottom w:val="0"/>
          <w:divBdr>
            <w:top w:val="none" w:sz="0" w:space="0" w:color="auto"/>
            <w:left w:val="none" w:sz="0" w:space="0" w:color="auto"/>
            <w:bottom w:val="none" w:sz="0" w:space="0" w:color="auto"/>
            <w:right w:val="none" w:sz="0" w:space="0" w:color="auto"/>
          </w:divBdr>
        </w:div>
      </w:divsChild>
    </w:div>
    <w:div w:id="1816025459">
      <w:bodyDiv w:val="1"/>
      <w:marLeft w:val="0"/>
      <w:marRight w:val="0"/>
      <w:marTop w:val="0"/>
      <w:marBottom w:val="0"/>
      <w:divBdr>
        <w:top w:val="none" w:sz="0" w:space="0" w:color="auto"/>
        <w:left w:val="none" w:sz="0" w:space="0" w:color="auto"/>
        <w:bottom w:val="none" w:sz="0" w:space="0" w:color="auto"/>
        <w:right w:val="none" w:sz="0" w:space="0" w:color="auto"/>
      </w:divBdr>
    </w:div>
    <w:div w:id="1817333629">
      <w:bodyDiv w:val="1"/>
      <w:marLeft w:val="0"/>
      <w:marRight w:val="0"/>
      <w:marTop w:val="0"/>
      <w:marBottom w:val="0"/>
      <w:divBdr>
        <w:top w:val="none" w:sz="0" w:space="0" w:color="auto"/>
        <w:left w:val="none" w:sz="0" w:space="0" w:color="auto"/>
        <w:bottom w:val="none" w:sz="0" w:space="0" w:color="auto"/>
        <w:right w:val="none" w:sz="0" w:space="0" w:color="auto"/>
      </w:divBdr>
    </w:div>
    <w:div w:id="1817529368">
      <w:bodyDiv w:val="1"/>
      <w:marLeft w:val="0"/>
      <w:marRight w:val="0"/>
      <w:marTop w:val="0"/>
      <w:marBottom w:val="0"/>
      <w:divBdr>
        <w:top w:val="none" w:sz="0" w:space="0" w:color="auto"/>
        <w:left w:val="none" w:sz="0" w:space="0" w:color="auto"/>
        <w:bottom w:val="none" w:sz="0" w:space="0" w:color="auto"/>
        <w:right w:val="none" w:sz="0" w:space="0" w:color="auto"/>
      </w:divBdr>
    </w:div>
    <w:div w:id="1817722525">
      <w:bodyDiv w:val="1"/>
      <w:marLeft w:val="0"/>
      <w:marRight w:val="0"/>
      <w:marTop w:val="0"/>
      <w:marBottom w:val="0"/>
      <w:divBdr>
        <w:top w:val="none" w:sz="0" w:space="0" w:color="auto"/>
        <w:left w:val="none" w:sz="0" w:space="0" w:color="auto"/>
        <w:bottom w:val="none" w:sz="0" w:space="0" w:color="auto"/>
        <w:right w:val="none" w:sz="0" w:space="0" w:color="auto"/>
      </w:divBdr>
      <w:divsChild>
        <w:div w:id="1953125438">
          <w:marLeft w:val="0"/>
          <w:marRight w:val="0"/>
          <w:marTop w:val="0"/>
          <w:marBottom w:val="0"/>
          <w:divBdr>
            <w:top w:val="none" w:sz="0" w:space="0" w:color="auto"/>
            <w:left w:val="none" w:sz="0" w:space="0" w:color="auto"/>
            <w:bottom w:val="none" w:sz="0" w:space="0" w:color="auto"/>
            <w:right w:val="none" w:sz="0" w:space="0" w:color="auto"/>
          </w:divBdr>
        </w:div>
      </w:divsChild>
    </w:div>
    <w:div w:id="1817799732">
      <w:bodyDiv w:val="1"/>
      <w:marLeft w:val="0"/>
      <w:marRight w:val="0"/>
      <w:marTop w:val="0"/>
      <w:marBottom w:val="0"/>
      <w:divBdr>
        <w:top w:val="none" w:sz="0" w:space="0" w:color="auto"/>
        <w:left w:val="none" w:sz="0" w:space="0" w:color="auto"/>
        <w:bottom w:val="none" w:sz="0" w:space="0" w:color="auto"/>
        <w:right w:val="none" w:sz="0" w:space="0" w:color="auto"/>
      </w:divBdr>
      <w:divsChild>
        <w:div w:id="681249194">
          <w:marLeft w:val="0"/>
          <w:marRight w:val="0"/>
          <w:marTop w:val="0"/>
          <w:marBottom w:val="0"/>
          <w:divBdr>
            <w:top w:val="none" w:sz="0" w:space="0" w:color="auto"/>
            <w:left w:val="none" w:sz="0" w:space="0" w:color="auto"/>
            <w:bottom w:val="none" w:sz="0" w:space="0" w:color="auto"/>
            <w:right w:val="none" w:sz="0" w:space="0" w:color="auto"/>
          </w:divBdr>
          <w:divsChild>
            <w:div w:id="1037005653">
              <w:marLeft w:val="0"/>
              <w:marRight w:val="0"/>
              <w:marTop w:val="0"/>
              <w:marBottom w:val="0"/>
              <w:divBdr>
                <w:top w:val="none" w:sz="0" w:space="0" w:color="auto"/>
                <w:left w:val="none" w:sz="0" w:space="0" w:color="auto"/>
                <w:bottom w:val="none" w:sz="0" w:space="0" w:color="auto"/>
                <w:right w:val="none" w:sz="0" w:space="0" w:color="auto"/>
              </w:divBdr>
            </w:div>
          </w:divsChild>
        </w:div>
        <w:div w:id="1500735091">
          <w:marLeft w:val="0"/>
          <w:marRight w:val="0"/>
          <w:marTop w:val="0"/>
          <w:marBottom w:val="0"/>
          <w:divBdr>
            <w:top w:val="none" w:sz="0" w:space="0" w:color="auto"/>
            <w:left w:val="none" w:sz="0" w:space="0" w:color="auto"/>
            <w:bottom w:val="none" w:sz="0" w:space="0" w:color="auto"/>
            <w:right w:val="none" w:sz="0" w:space="0" w:color="auto"/>
          </w:divBdr>
        </w:div>
      </w:divsChild>
    </w:div>
    <w:div w:id="1818525485">
      <w:bodyDiv w:val="1"/>
      <w:marLeft w:val="0"/>
      <w:marRight w:val="0"/>
      <w:marTop w:val="0"/>
      <w:marBottom w:val="0"/>
      <w:divBdr>
        <w:top w:val="none" w:sz="0" w:space="0" w:color="auto"/>
        <w:left w:val="none" w:sz="0" w:space="0" w:color="auto"/>
        <w:bottom w:val="none" w:sz="0" w:space="0" w:color="auto"/>
        <w:right w:val="none" w:sz="0" w:space="0" w:color="auto"/>
      </w:divBdr>
      <w:divsChild>
        <w:div w:id="1315715546">
          <w:marLeft w:val="0"/>
          <w:marRight w:val="0"/>
          <w:marTop w:val="0"/>
          <w:marBottom w:val="0"/>
          <w:divBdr>
            <w:top w:val="none" w:sz="0" w:space="0" w:color="auto"/>
            <w:left w:val="none" w:sz="0" w:space="0" w:color="auto"/>
            <w:bottom w:val="none" w:sz="0" w:space="0" w:color="auto"/>
            <w:right w:val="none" w:sz="0" w:space="0" w:color="auto"/>
          </w:divBdr>
        </w:div>
      </w:divsChild>
    </w:div>
    <w:div w:id="1819110519">
      <w:bodyDiv w:val="1"/>
      <w:marLeft w:val="0"/>
      <w:marRight w:val="0"/>
      <w:marTop w:val="0"/>
      <w:marBottom w:val="0"/>
      <w:divBdr>
        <w:top w:val="none" w:sz="0" w:space="0" w:color="auto"/>
        <w:left w:val="none" w:sz="0" w:space="0" w:color="auto"/>
        <w:bottom w:val="none" w:sz="0" w:space="0" w:color="auto"/>
        <w:right w:val="none" w:sz="0" w:space="0" w:color="auto"/>
      </w:divBdr>
      <w:divsChild>
        <w:div w:id="917057372">
          <w:marLeft w:val="0"/>
          <w:marRight w:val="0"/>
          <w:marTop w:val="0"/>
          <w:marBottom w:val="0"/>
          <w:divBdr>
            <w:top w:val="none" w:sz="0" w:space="0" w:color="auto"/>
            <w:left w:val="none" w:sz="0" w:space="0" w:color="auto"/>
            <w:bottom w:val="none" w:sz="0" w:space="0" w:color="auto"/>
            <w:right w:val="none" w:sz="0" w:space="0" w:color="auto"/>
          </w:divBdr>
          <w:divsChild>
            <w:div w:id="78186464">
              <w:marLeft w:val="0"/>
              <w:marRight w:val="0"/>
              <w:marTop w:val="0"/>
              <w:marBottom w:val="0"/>
              <w:divBdr>
                <w:top w:val="none" w:sz="0" w:space="0" w:color="auto"/>
                <w:left w:val="none" w:sz="0" w:space="0" w:color="auto"/>
                <w:bottom w:val="none" w:sz="0" w:space="0" w:color="auto"/>
                <w:right w:val="none" w:sz="0" w:space="0" w:color="auto"/>
              </w:divBdr>
              <w:divsChild>
                <w:div w:id="83342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836284">
      <w:bodyDiv w:val="1"/>
      <w:marLeft w:val="0"/>
      <w:marRight w:val="0"/>
      <w:marTop w:val="0"/>
      <w:marBottom w:val="0"/>
      <w:divBdr>
        <w:top w:val="none" w:sz="0" w:space="0" w:color="auto"/>
        <w:left w:val="none" w:sz="0" w:space="0" w:color="auto"/>
        <w:bottom w:val="none" w:sz="0" w:space="0" w:color="auto"/>
        <w:right w:val="none" w:sz="0" w:space="0" w:color="auto"/>
      </w:divBdr>
      <w:divsChild>
        <w:div w:id="235482471">
          <w:marLeft w:val="0"/>
          <w:marRight w:val="0"/>
          <w:marTop w:val="0"/>
          <w:marBottom w:val="0"/>
          <w:divBdr>
            <w:top w:val="none" w:sz="0" w:space="0" w:color="auto"/>
            <w:left w:val="none" w:sz="0" w:space="0" w:color="auto"/>
            <w:bottom w:val="none" w:sz="0" w:space="0" w:color="auto"/>
            <w:right w:val="none" w:sz="0" w:space="0" w:color="auto"/>
          </w:divBdr>
        </w:div>
      </w:divsChild>
    </w:div>
    <w:div w:id="1820071917">
      <w:bodyDiv w:val="1"/>
      <w:marLeft w:val="0"/>
      <w:marRight w:val="0"/>
      <w:marTop w:val="0"/>
      <w:marBottom w:val="0"/>
      <w:divBdr>
        <w:top w:val="none" w:sz="0" w:space="0" w:color="auto"/>
        <w:left w:val="none" w:sz="0" w:space="0" w:color="auto"/>
        <w:bottom w:val="none" w:sz="0" w:space="0" w:color="auto"/>
        <w:right w:val="none" w:sz="0" w:space="0" w:color="auto"/>
      </w:divBdr>
      <w:divsChild>
        <w:div w:id="847408834">
          <w:marLeft w:val="0"/>
          <w:marRight w:val="0"/>
          <w:marTop w:val="0"/>
          <w:marBottom w:val="0"/>
          <w:divBdr>
            <w:top w:val="none" w:sz="0" w:space="0" w:color="auto"/>
            <w:left w:val="none" w:sz="0" w:space="0" w:color="auto"/>
            <w:bottom w:val="none" w:sz="0" w:space="0" w:color="auto"/>
            <w:right w:val="none" w:sz="0" w:space="0" w:color="auto"/>
          </w:divBdr>
          <w:divsChild>
            <w:div w:id="813715086">
              <w:marLeft w:val="0"/>
              <w:marRight w:val="0"/>
              <w:marTop w:val="0"/>
              <w:marBottom w:val="0"/>
              <w:divBdr>
                <w:top w:val="none" w:sz="0" w:space="0" w:color="auto"/>
                <w:left w:val="none" w:sz="0" w:space="0" w:color="auto"/>
                <w:bottom w:val="none" w:sz="0" w:space="0" w:color="auto"/>
                <w:right w:val="none" w:sz="0" w:space="0" w:color="auto"/>
              </w:divBdr>
              <w:divsChild>
                <w:div w:id="121897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16735">
      <w:bodyDiv w:val="1"/>
      <w:marLeft w:val="0"/>
      <w:marRight w:val="0"/>
      <w:marTop w:val="0"/>
      <w:marBottom w:val="0"/>
      <w:divBdr>
        <w:top w:val="none" w:sz="0" w:space="0" w:color="auto"/>
        <w:left w:val="none" w:sz="0" w:space="0" w:color="auto"/>
        <w:bottom w:val="none" w:sz="0" w:space="0" w:color="auto"/>
        <w:right w:val="none" w:sz="0" w:space="0" w:color="auto"/>
      </w:divBdr>
      <w:divsChild>
        <w:div w:id="1582375177">
          <w:marLeft w:val="0"/>
          <w:marRight w:val="0"/>
          <w:marTop w:val="150"/>
          <w:marBottom w:val="0"/>
          <w:divBdr>
            <w:top w:val="none" w:sz="0" w:space="0" w:color="auto"/>
            <w:left w:val="none" w:sz="0" w:space="0" w:color="auto"/>
            <w:bottom w:val="none" w:sz="0" w:space="0" w:color="auto"/>
            <w:right w:val="none" w:sz="0" w:space="0" w:color="auto"/>
          </w:divBdr>
        </w:div>
      </w:divsChild>
    </w:div>
    <w:div w:id="1821576994">
      <w:bodyDiv w:val="1"/>
      <w:marLeft w:val="0"/>
      <w:marRight w:val="0"/>
      <w:marTop w:val="0"/>
      <w:marBottom w:val="0"/>
      <w:divBdr>
        <w:top w:val="none" w:sz="0" w:space="0" w:color="auto"/>
        <w:left w:val="none" w:sz="0" w:space="0" w:color="auto"/>
        <w:bottom w:val="none" w:sz="0" w:space="0" w:color="auto"/>
        <w:right w:val="none" w:sz="0" w:space="0" w:color="auto"/>
      </w:divBdr>
      <w:divsChild>
        <w:div w:id="2035811438">
          <w:marLeft w:val="0"/>
          <w:marRight w:val="0"/>
          <w:marTop w:val="0"/>
          <w:marBottom w:val="0"/>
          <w:divBdr>
            <w:top w:val="none" w:sz="0" w:space="0" w:color="auto"/>
            <w:left w:val="none" w:sz="0" w:space="0" w:color="auto"/>
            <w:bottom w:val="none" w:sz="0" w:space="0" w:color="auto"/>
            <w:right w:val="none" w:sz="0" w:space="0" w:color="auto"/>
          </w:divBdr>
          <w:divsChild>
            <w:div w:id="565073319">
              <w:marLeft w:val="0"/>
              <w:marRight w:val="0"/>
              <w:marTop w:val="0"/>
              <w:marBottom w:val="0"/>
              <w:divBdr>
                <w:top w:val="none" w:sz="0" w:space="0" w:color="auto"/>
                <w:left w:val="none" w:sz="0" w:space="0" w:color="auto"/>
                <w:bottom w:val="none" w:sz="0" w:space="0" w:color="auto"/>
                <w:right w:val="none" w:sz="0" w:space="0" w:color="auto"/>
              </w:divBdr>
            </w:div>
          </w:divsChild>
        </w:div>
        <w:div w:id="2101363853">
          <w:marLeft w:val="0"/>
          <w:marRight w:val="0"/>
          <w:marTop w:val="0"/>
          <w:marBottom w:val="0"/>
          <w:divBdr>
            <w:top w:val="none" w:sz="0" w:space="0" w:color="auto"/>
            <w:left w:val="none" w:sz="0" w:space="0" w:color="auto"/>
            <w:bottom w:val="none" w:sz="0" w:space="0" w:color="auto"/>
            <w:right w:val="none" w:sz="0" w:space="0" w:color="auto"/>
          </w:divBdr>
        </w:div>
      </w:divsChild>
    </w:div>
    <w:div w:id="1822380029">
      <w:bodyDiv w:val="1"/>
      <w:marLeft w:val="0"/>
      <w:marRight w:val="0"/>
      <w:marTop w:val="0"/>
      <w:marBottom w:val="0"/>
      <w:divBdr>
        <w:top w:val="none" w:sz="0" w:space="0" w:color="auto"/>
        <w:left w:val="none" w:sz="0" w:space="0" w:color="auto"/>
        <w:bottom w:val="none" w:sz="0" w:space="0" w:color="auto"/>
        <w:right w:val="none" w:sz="0" w:space="0" w:color="auto"/>
      </w:divBdr>
    </w:div>
    <w:div w:id="1823548107">
      <w:bodyDiv w:val="1"/>
      <w:marLeft w:val="0"/>
      <w:marRight w:val="0"/>
      <w:marTop w:val="0"/>
      <w:marBottom w:val="0"/>
      <w:divBdr>
        <w:top w:val="none" w:sz="0" w:space="0" w:color="auto"/>
        <w:left w:val="none" w:sz="0" w:space="0" w:color="auto"/>
        <w:bottom w:val="none" w:sz="0" w:space="0" w:color="auto"/>
        <w:right w:val="none" w:sz="0" w:space="0" w:color="auto"/>
      </w:divBdr>
      <w:divsChild>
        <w:div w:id="1909417203">
          <w:marLeft w:val="0"/>
          <w:marRight w:val="0"/>
          <w:marTop w:val="0"/>
          <w:marBottom w:val="240"/>
          <w:divBdr>
            <w:top w:val="none" w:sz="0" w:space="0" w:color="auto"/>
            <w:left w:val="none" w:sz="0" w:space="0" w:color="auto"/>
            <w:bottom w:val="single" w:sz="6" w:space="0" w:color="C8C9CA"/>
            <w:right w:val="none" w:sz="0" w:space="0" w:color="auto"/>
          </w:divBdr>
        </w:div>
        <w:div w:id="107282668">
          <w:marLeft w:val="0"/>
          <w:marRight w:val="0"/>
          <w:marTop w:val="0"/>
          <w:marBottom w:val="0"/>
          <w:divBdr>
            <w:top w:val="none" w:sz="0" w:space="0" w:color="auto"/>
            <w:left w:val="none" w:sz="0" w:space="0" w:color="auto"/>
            <w:bottom w:val="none" w:sz="0" w:space="0" w:color="auto"/>
            <w:right w:val="none" w:sz="0" w:space="0" w:color="auto"/>
          </w:divBdr>
          <w:divsChild>
            <w:div w:id="1123188589">
              <w:marLeft w:val="0"/>
              <w:marRight w:val="0"/>
              <w:marTop w:val="0"/>
              <w:marBottom w:val="0"/>
              <w:divBdr>
                <w:top w:val="none" w:sz="0" w:space="0" w:color="auto"/>
                <w:left w:val="none" w:sz="0" w:space="0" w:color="auto"/>
                <w:bottom w:val="none" w:sz="0" w:space="0" w:color="auto"/>
                <w:right w:val="none" w:sz="0" w:space="0" w:color="auto"/>
              </w:divBdr>
              <w:divsChild>
                <w:div w:id="1446148660">
                  <w:marLeft w:val="240"/>
                  <w:marRight w:val="240"/>
                  <w:marTop w:val="0"/>
                  <w:marBottom w:val="0"/>
                  <w:divBdr>
                    <w:top w:val="none" w:sz="0" w:space="0" w:color="auto"/>
                    <w:left w:val="none" w:sz="0" w:space="0" w:color="auto"/>
                    <w:bottom w:val="none" w:sz="0" w:space="0" w:color="auto"/>
                    <w:right w:val="none" w:sz="0" w:space="0" w:color="auto"/>
                  </w:divBdr>
                </w:div>
              </w:divsChild>
            </w:div>
            <w:div w:id="1008602283">
              <w:marLeft w:val="150"/>
              <w:marRight w:val="150"/>
              <w:marTop w:val="0"/>
              <w:marBottom w:val="150"/>
              <w:divBdr>
                <w:top w:val="none" w:sz="0" w:space="0" w:color="auto"/>
                <w:left w:val="none" w:sz="0" w:space="0" w:color="auto"/>
                <w:bottom w:val="none" w:sz="0" w:space="0" w:color="auto"/>
                <w:right w:val="none" w:sz="0" w:space="0" w:color="auto"/>
              </w:divBdr>
              <w:divsChild>
                <w:div w:id="7386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91385">
      <w:bodyDiv w:val="1"/>
      <w:marLeft w:val="0"/>
      <w:marRight w:val="0"/>
      <w:marTop w:val="0"/>
      <w:marBottom w:val="0"/>
      <w:divBdr>
        <w:top w:val="none" w:sz="0" w:space="0" w:color="auto"/>
        <w:left w:val="none" w:sz="0" w:space="0" w:color="auto"/>
        <w:bottom w:val="none" w:sz="0" w:space="0" w:color="auto"/>
        <w:right w:val="none" w:sz="0" w:space="0" w:color="auto"/>
      </w:divBdr>
    </w:div>
    <w:div w:id="1824201299">
      <w:bodyDiv w:val="1"/>
      <w:marLeft w:val="0"/>
      <w:marRight w:val="0"/>
      <w:marTop w:val="0"/>
      <w:marBottom w:val="0"/>
      <w:divBdr>
        <w:top w:val="none" w:sz="0" w:space="0" w:color="auto"/>
        <w:left w:val="none" w:sz="0" w:space="0" w:color="auto"/>
        <w:bottom w:val="none" w:sz="0" w:space="0" w:color="auto"/>
        <w:right w:val="none" w:sz="0" w:space="0" w:color="auto"/>
      </w:divBdr>
      <w:divsChild>
        <w:div w:id="2074741990">
          <w:marLeft w:val="0"/>
          <w:marRight w:val="0"/>
          <w:marTop w:val="0"/>
          <w:marBottom w:val="0"/>
          <w:divBdr>
            <w:top w:val="none" w:sz="0" w:space="0" w:color="auto"/>
            <w:left w:val="none" w:sz="0" w:space="0" w:color="auto"/>
            <w:bottom w:val="none" w:sz="0" w:space="0" w:color="auto"/>
            <w:right w:val="none" w:sz="0" w:space="0" w:color="auto"/>
          </w:divBdr>
        </w:div>
      </w:divsChild>
    </w:div>
    <w:div w:id="1824542790">
      <w:bodyDiv w:val="1"/>
      <w:marLeft w:val="0"/>
      <w:marRight w:val="0"/>
      <w:marTop w:val="0"/>
      <w:marBottom w:val="0"/>
      <w:divBdr>
        <w:top w:val="none" w:sz="0" w:space="0" w:color="auto"/>
        <w:left w:val="none" w:sz="0" w:space="0" w:color="auto"/>
        <w:bottom w:val="none" w:sz="0" w:space="0" w:color="auto"/>
        <w:right w:val="none" w:sz="0" w:space="0" w:color="auto"/>
      </w:divBdr>
      <w:divsChild>
        <w:div w:id="332874119">
          <w:marLeft w:val="0"/>
          <w:marRight w:val="0"/>
          <w:marTop w:val="0"/>
          <w:marBottom w:val="0"/>
          <w:divBdr>
            <w:top w:val="none" w:sz="0" w:space="0" w:color="auto"/>
            <w:left w:val="none" w:sz="0" w:space="0" w:color="auto"/>
            <w:bottom w:val="none" w:sz="0" w:space="0" w:color="auto"/>
            <w:right w:val="none" w:sz="0" w:space="0" w:color="auto"/>
          </w:divBdr>
        </w:div>
        <w:div w:id="1484276667">
          <w:marLeft w:val="0"/>
          <w:marRight w:val="0"/>
          <w:marTop w:val="0"/>
          <w:marBottom w:val="0"/>
          <w:divBdr>
            <w:top w:val="none" w:sz="0" w:space="0" w:color="auto"/>
            <w:left w:val="none" w:sz="0" w:space="0" w:color="auto"/>
            <w:bottom w:val="none" w:sz="0" w:space="0" w:color="auto"/>
            <w:right w:val="none" w:sz="0" w:space="0" w:color="auto"/>
          </w:divBdr>
        </w:div>
      </w:divsChild>
    </w:div>
    <w:div w:id="1824858272">
      <w:bodyDiv w:val="1"/>
      <w:marLeft w:val="0"/>
      <w:marRight w:val="0"/>
      <w:marTop w:val="0"/>
      <w:marBottom w:val="0"/>
      <w:divBdr>
        <w:top w:val="none" w:sz="0" w:space="0" w:color="auto"/>
        <w:left w:val="none" w:sz="0" w:space="0" w:color="auto"/>
        <w:bottom w:val="none" w:sz="0" w:space="0" w:color="auto"/>
        <w:right w:val="none" w:sz="0" w:space="0" w:color="auto"/>
      </w:divBdr>
      <w:divsChild>
        <w:div w:id="957562000">
          <w:marLeft w:val="0"/>
          <w:marRight w:val="0"/>
          <w:marTop w:val="0"/>
          <w:marBottom w:val="0"/>
          <w:divBdr>
            <w:top w:val="none" w:sz="0" w:space="0" w:color="auto"/>
            <w:left w:val="none" w:sz="0" w:space="0" w:color="auto"/>
            <w:bottom w:val="none" w:sz="0" w:space="0" w:color="auto"/>
            <w:right w:val="none" w:sz="0" w:space="0" w:color="auto"/>
          </w:divBdr>
        </w:div>
      </w:divsChild>
    </w:div>
    <w:div w:id="1825049925">
      <w:bodyDiv w:val="1"/>
      <w:marLeft w:val="0"/>
      <w:marRight w:val="0"/>
      <w:marTop w:val="0"/>
      <w:marBottom w:val="0"/>
      <w:divBdr>
        <w:top w:val="none" w:sz="0" w:space="0" w:color="auto"/>
        <w:left w:val="none" w:sz="0" w:space="0" w:color="auto"/>
        <w:bottom w:val="none" w:sz="0" w:space="0" w:color="auto"/>
        <w:right w:val="none" w:sz="0" w:space="0" w:color="auto"/>
      </w:divBdr>
      <w:divsChild>
        <w:div w:id="388917171">
          <w:marLeft w:val="0"/>
          <w:marRight w:val="0"/>
          <w:marTop w:val="0"/>
          <w:marBottom w:val="0"/>
          <w:divBdr>
            <w:top w:val="none" w:sz="0" w:space="0" w:color="auto"/>
            <w:left w:val="none" w:sz="0" w:space="0" w:color="auto"/>
            <w:bottom w:val="none" w:sz="0" w:space="0" w:color="auto"/>
            <w:right w:val="none" w:sz="0" w:space="0" w:color="auto"/>
          </w:divBdr>
          <w:divsChild>
            <w:div w:id="1986422615">
              <w:marLeft w:val="0"/>
              <w:marRight w:val="0"/>
              <w:marTop w:val="0"/>
              <w:marBottom w:val="0"/>
              <w:divBdr>
                <w:top w:val="none" w:sz="0" w:space="0" w:color="auto"/>
                <w:left w:val="none" w:sz="0" w:space="0" w:color="auto"/>
                <w:bottom w:val="none" w:sz="0" w:space="0" w:color="auto"/>
                <w:right w:val="none" w:sz="0" w:space="0" w:color="auto"/>
              </w:divBdr>
              <w:divsChild>
                <w:div w:id="790129011">
                  <w:marLeft w:val="0"/>
                  <w:marRight w:val="0"/>
                  <w:marTop w:val="0"/>
                  <w:marBottom w:val="0"/>
                  <w:divBdr>
                    <w:top w:val="none" w:sz="0" w:space="0" w:color="auto"/>
                    <w:left w:val="none" w:sz="0" w:space="0" w:color="auto"/>
                    <w:bottom w:val="none" w:sz="0" w:space="0" w:color="auto"/>
                    <w:right w:val="none" w:sz="0" w:space="0" w:color="auto"/>
                  </w:divBdr>
                  <w:divsChild>
                    <w:div w:id="558321150">
                      <w:marLeft w:val="0"/>
                      <w:marRight w:val="0"/>
                      <w:marTop w:val="0"/>
                      <w:marBottom w:val="0"/>
                      <w:divBdr>
                        <w:top w:val="none" w:sz="0" w:space="0" w:color="auto"/>
                        <w:left w:val="none" w:sz="0" w:space="0" w:color="auto"/>
                        <w:bottom w:val="none" w:sz="0" w:space="0" w:color="auto"/>
                        <w:right w:val="none" w:sz="0" w:space="0" w:color="auto"/>
                      </w:divBdr>
                      <w:divsChild>
                        <w:div w:id="559437334">
                          <w:marLeft w:val="0"/>
                          <w:marRight w:val="0"/>
                          <w:marTop w:val="0"/>
                          <w:marBottom w:val="0"/>
                          <w:divBdr>
                            <w:top w:val="none" w:sz="0" w:space="0" w:color="auto"/>
                            <w:left w:val="none" w:sz="0" w:space="0" w:color="auto"/>
                            <w:bottom w:val="none" w:sz="0" w:space="0" w:color="auto"/>
                            <w:right w:val="none" w:sz="0" w:space="0" w:color="auto"/>
                          </w:divBdr>
                          <w:divsChild>
                            <w:div w:id="1659725298">
                              <w:marLeft w:val="0"/>
                              <w:marRight w:val="0"/>
                              <w:marTop w:val="0"/>
                              <w:marBottom w:val="0"/>
                              <w:divBdr>
                                <w:top w:val="none" w:sz="0" w:space="0" w:color="auto"/>
                                <w:left w:val="none" w:sz="0" w:space="0" w:color="auto"/>
                                <w:bottom w:val="none" w:sz="0" w:space="0" w:color="auto"/>
                                <w:right w:val="none" w:sz="0" w:space="0" w:color="auto"/>
                              </w:divBdr>
                              <w:divsChild>
                                <w:div w:id="1475176057">
                                  <w:marLeft w:val="0"/>
                                  <w:marRight w:val="0"/>
                                  <w:marTop w:val="0"/>
                                  <w:marBottom w:val="0"/>
                                  <w:divBdr>
                                    <w:top w:val="none" w:sz="0" w:space="0" w:color="auto"/>
                                    <w:left w:val="none" w:sz="0" w:space="0" w:color="auto"/>
                                    <w:bottom w:val="none" w:sz="0" w:space="0" w:color="auto"/>
                                    <w:right w:val="none" w:sz="0" w:space="0" w:color="auto"/>
                                  </w:divBdr>
                                  <w:divsChild>
                                    <w:div w:id="440803102">
                                      <w:marLeft w:val="0"/>
                                      <w:marRight w:val="0"/>
                                      <w:marTop w:val="0"/>
                                      <w:marBottom w:val="0"/>
                                      <w:divBdr>
                                        <w:top w:val="none" w:sz="0" w:space="0" w:color="auto"/>
                                        <w:left w:val="none" w:sz="0" w:space="0" w:color="auto"/>
                                        <w:bottom w:val="none" w:sz="0" w:space="0" w:color="auto"/>
                                        <w:right w:val="none" w:sz="0" w:space="0" w:color="auto"/>
                                      </w:divBdr>
                                      <w:divsChild>
                                        <w:div w:id="159782861">
                                          <w:marLeft w:val="0"/>
                                          <w:marRight w:val="0"/>
                                          <w:marTop w:val="0"/>
                                          <w:marBottom w:val="0"/>
                                          <w:divBdr>
                                            <w:top w:val="none" w:sz="0" w:space="0" w:color="auto"/>
                                            <w:left w:val="none" w:sz="0" w:space="0" w:color="auto"/>
                                            <w:bottom w:val="none" w:sz="0" w:space="0" w:color="auto"/>
                                            <w:right w:val="none" w:sz="0" w:space="0" w:color="auto"/>
                                          </w:divBdr>
                                          <w:divsChild>
                                            <w:div w:id="1747150655">
                                              <w:marLeft w:val="0"/>
                                              <w:marRight w:val="0"/>
                                              <w:marTop w:val="0"/>
                                              <w:marBottom w:val="0"/>
                                              <w:divBdr>
                                                <w:top w:val="none" w:sz="0" w:space="0" w:color="auto"/>
                                                <w:left w:val="none" w:sz="0" w:space="0" w:color="auto"/>
                                                <w:bottom w:val="none" w:sz="0" w:space="0" w:color="auto"/>
                                                <w:right w:val="none" w:sz="0" w:space="0" w:color="auto"/>
                                              </w:divBdr>
                                              <w:divsChild>
                                                <w:div w:id="1162701911">
                                                  <w:marLeft w:val="0"/>
                                                  <w:marRight w:val="0"/>
                                                  <w:marTop w:val="0"/>
                                                  <w:marBottom w:val="0"/>
                                                  <w:divBdr>
                                                    <w:top w:val="none" w:sz="0" w:space="0" w:color="auto"/>
                                                    <w:left w:val="none" w:sz="0" w:space="0" w:color="auto"/>
                                                    <w:bottom w:val="none" w:sz="0" w:space="0" w:color="auto"/>
                                                    <w:right w:val="none" w:sz="0" w:space="0" w:color="auto"/>
                                                  </w:divBdr>
                                                  <w:divsChild>
                                                    <w:div w:id="1411851789">
                                                      <w:marLeft w:val="0"/>
                                                      <w:marRight w:val="0"/>
                                                      <w:marTop w:val="0"/>
                                                      <w:marBottom w:val="0"/>
                                                      <w:divBdr>
                                                        <w:top w:val="none" w:sz="0" w:space="0" w:color="auto"/>
                                                        <w:left w:val="none" w:sz="0" w:space="0" w:color="auto"/>
                                                        <w:bottom w:val="none" w:sz="0" w:space="0" w:color="auto"/>
                                                        <w:right w:val="none" w:sz="0" w:space="0" w:color="auto"/>
                                                      </w:divBdr>
                                                      <w:divsChild>
                                                        <w:div w:id="880047728">
                                                          <w:marLeft w:val="0"/>
                                                          <w:marRight w:val="0"/>
                                                          <w:marTop w:val="0"/>
                                                          <w:marBottom w:val="0"/>
                                                          <w:divBdr>
                                                            <w:top w:val="none" w:sz="0" w:space="0" w:color="auto"/>
                                                            <w:left w:val="none" w:sz="0" w:space="0" w:color="auto"/>
                                                            <w:bottom w:val="none" w:sz="0" w:space="0" w:color="auto"/>
                                                            <w:right w:val="none" w:sz="0" w:space="0" w:color="auto"/>
                                                          </w:divBdr>
                                                          <w:divsChild>
                                                            <w:div w:id="196951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33294">
                                              <w:marLeft w:val="0"/>
                                              <w:marRight w:val="0"/>
                                              <w:marTop w:val="0"/>
                                              <w:marBottom w:val="0"/>
                                              <w:divBdr>
                                                <w:top w:val="none" w:sz="0" w:space="0" w:color="auto"/>
                                                <w:left w:val="none" w:sz="0" w:space="0" w:color="auto"/>
                                                <w:bottom w:val="none" w:sz="0" w:space="0" w:color="auto"/>
                                                <w:right w:val="none" w:sz="0" w:space="0" w:color="auto"/>
                                              </w:divBdr>
                                              <w:divsChild>
                                                <w:div w:id="163397834">
                                                  <w:marLeft w:val="0"/>
                                                  <w:marRight w:val="0"/>
                                                  <w:marTop w:val="0"/>
                                                  <w:marBottom w:val="0"/>
                                                  <w:divBdr>
                                                    <w:top w:val="none" w:sz="0" w:space="0" w:color="auto"/>
                                                    <w:left w:val="none" w:sz="0" w:space="0" w:color="auto"/>
                                                    <w:bottom w:val="none" w:sz="0" w:space="0" w:color="auto"/>
                                                    <w:right w:val="none" w:sz="0" w:space="0" w:color="auto"/>
                                                  </w:divBdr>
                                                  <w:divsChild>
                                                    <w:div w:id="612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393077">
      <w:bodyDiv w:val="1"/>
      <w:marLeft w:val="0"/>
      <w:marRight w:val="0"/>
      <w:marTop w:val="0"/>
      <w:marBottom w:val="0"/>
      <w:divBdr>
        <w:top w:val="none" w:sz="0" w:space="0" w:color="auto"/>
        <w:left w:val="none" w:sz="0" w:space="0" w:color="auto"/>
        <w:bottom w:val="none" w:sz="0" w:space="0" w:color="auto"/>
        <w:right w:val="none" w:sz="0" w:space="0" w:color="auto"/>
      </w:divBdr>
      <w:divsChild>
        <w:div w:id="487212129">
          <w:marLeft w:val="0"/>
          <w:marRight w:val="0"/>
          <w:marTop w:val="0"/>
          <w:marBottom w:val="0"/>
          <w:divBdr>
            <w:top w:val="none" w:sz="0" w:space="0" w:color="auto"/>
            <w:left w:val="none" w:sz="0" w:space="0" w:color="auto"/>
            <w:bottom w:val="none" w:sz="0" w:space="0" w:color="auto"/>
            <w:right w:val="none" w:sz="0" w:space="0" w:color="auto"/>
          </w:divBdr>
          <w:divsChild>
            <w:div w:id="963803382">
              <w:marLeft w:val="0"/>
              <w:marRight w:val="0"/>
              <w:marTop w:val="0"/>
              <w:marBottom w:val="0"/>
              <w:divBdr>
                <w:top w:val="none" w:sz="0" w:space="0" w:color="auto"/>
                <w:left w:val="none" w:sz="0" w:space="0" w:color="auto"/>
                <w:bottom w:val="none" w:sz="0" w:space="0" w:color="auto"/>
                <w:right w:val="none" w:sz="0" w:space="0" w:color="auto"/>
              </w:divBdr>
              <w:divsChild>
                <w:div w:id="50313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26455">
      <w:bodyDiv w:val="1"/>
      <w:marLeft w:val="0"/>
      <w:marRight w:val="0"/>
      <w:marTop w:val="0"/>
      <w:marBottom w:val="0"/>
      <w:divBdr>
        <w:top w:val="none" w:sz="0" w:space="0" w:color="auto"/>
        <w:left w:val="none" w:sz="0" w:space="0" w:color="auto"/>
        <w:bottom w:val="none" w:sz="0" w:space="0" w:color="auto"/>
        <w:right w:val="none" w:sz="0" w:space="0" w:color="auto"/>
      </w:divBdr>
    </w:div>
    <w:div w:id="1826160708">
      <w:bodyDiv w:val="1"/>
      <w:marLeft w:val="0"/>
      <w:marRight w:val="0"/>
      <w:marTop w:val="0"/>
      <w:marBottom w:val="0"/>
      <w:divBdr>
        <w:top w:val="none" w:sz="0" w:space="0" w:color="auto"/>
        <w:left w:val="none" w:sz="0" w:space="0" w:color="auto"/>
        <w:bottom w:val="none" w:sz="0" w:space="0" w:color="auto"/>
        <w:right w:val="none" w:sz="0" w:space="0" w:color="auto"/>
      </w:divBdr>
    </w:div>
    <w:div w:id="1827360357">
      <w:bodyDiv w:val="1"/>
      <w:marLeft w:val="0"/>
      <w:marRight w:val="0"/>
      <w:marTop w:val="0"/>
      <w:marBottom w:val="0"/>
      <w:divBdr>
        <w:top w:val="none" w:sz="0" w:space="0" w:color="auto"/>
        <w:left w:val="none" w:sz="0" w:space="0" w:color="auto"/>
        <w:bottom w:val="none" w:sz="0" w:space="0" w:color="auto"/>
        <w:right w:val="none" w:sz="0" w:space="0" w:color="auto"/>
      </w:divBdr>
    </w:div>
    <w:div w:id="1827473728">
      <w:bodyDiv w:val="1"/>
      <w:marLeft w:val="0"/>
      <w:marRight w:val="0"/>
      <w:marTop w:val="0"/>
      <w:marBottom w:val="0"/>
      <w:divBdr>
        <w:top w:val="none" w:sz="0" w:space="0" w:color="auto"/>
        <w:left w:val="none" w:sz="0" w:space="0" w:color="auto"/>
        <w:bottom w:val="none" w:sz="0" w:space="0" w:color="auto"/>
        <w:right w:val="none" w:sz="0" w:space="0" w:color="auto"/>
      </w:divBdr>
      <w:divsChild>
        <w:div w:id="1472360527">
          <w:marLeft w:val="0"/>
          <w:marRight w:val="0"/>
          <w:marTop w:val="0"/>
          <w:marBottom w:val="0"/>
          <w:divBdr>
            <w:top w:val="none" w:sz="0" w:space="0" w:color="auto"/>
            <w:left w:val="none" w:sz="0" w:space="0" w:color="auto"/>
            <w:bottom w:val="none" w:sz="0" w:space="0" w:color="auto"/>
            <w:right w:val="none" w:sz="0" w:space="0" w:color="auto"/>
          </w:divBdr>
          <w:divsChild>
            <w:div w:id="383916730">
              <w:marLeft w:val="0"/>
              <w:marRight w:val="0"/>
              <w:marTop w:val="0"/>
              <w:marBottom w:val="0"/>
              <w:divBdr>
                <w:top w:val="none" w:sz="0" w:space="0" w:color="auto"/>
                <w:left w:val="none" w:sz="0" w:space="0" w:color="auto"/>
                <w:bottom w:val="none" w:sz="0" w:space="0" w:color="auto"/>
                <w:right w:val="none" w:sz="0" w:space="0" w:color="auto"/>
              </w:divBdr>
              <w:divsChild>
                <w:div w:id="4599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45521">
          <w:marLeft w:val="0"/>
          <w:marRight w:val="0"/>
          <w:marTop w:val="0"/>
          <w:marBottom w:val="0"/>
          <w:divBdr>
            <w:top w:val="none" w:sz="0" w:space="0" w:color="auto"/>
            <w:left w:val="none" w:sz="0" w:space="0" w:color="auto"/>
            <w:bottom w:val="none" w:sz="0" w:space="0" w:color="auto"/>
            <w:right w:val="none" w:sz="0" w:space="0" w:color="auto"/>
          </w:divBdr>
        </w:div>
      </w:divsChild>
    </w:div>
    <w:div w:id="1827933344">
      <w:bodyDiv w:val="1"/>
      <w:marLeft w:val="0"/>
      <w:marRight w:val="0"/>
      <w:marTop w:val="0"/>
      <w:marBottom w:val="0"/>
      <w:divBdr>
        <w:top w:val="none" w:sz="0" w:space="0" w:color="auto"/>
        <w:left w:val="none" w:sz="0" w:space="0" w:color="auto"/>
        <w:bottom w:val="none" w:sz="0" w:space="0" w:color="auto"/>
        <w:right w:val="none" w:sz="0" w:space="0" w:color="auto"/>
      </w:divBdr>
    </w:div>
    <w:div w:id="1828134512">
      <w:bodyDiv w:val="1"/>
      <w:marLeft w:val="0"/>
      <w:marRight w:val="0"/>
      <w:marTop w:val="0"/>
      <w:marBottom w:val="0"/>
      <w:divBdr>
        <w:top w:val="none" w:sz="0" w:space="0" w:color="auto"/>
        <w:left w:val="none" w:sz="0" w:space="0" w:color="auto"/>
        <w:bottom w:val="none" w:sz="0" w:space="0" w:color="auto"/>
        <w:right w:val="none" w:sz="0" w:space="0" w:color="auto"/>
      </w:divBdr>
      <w:divsChild>
        <w:div w:id="947083234">
          <w:marLeft w:val="0"/>
          <w:marRight w:val="0"/>
          <w:marTop w:val="0"/>
          <w:marBottom w:val="0"/>
          <w:divBdr>
            <w:top w:val="none" w:sz="0" w:space="0" w:color="auto"/>
            <w:left w:val="none" w:sz="0" w:space="0" w:color="auto"/>
            <w:bottom w:val="none" w:sz="0" w:space="0" w:color="auto"/>
            <w:right w:val="none" w:sz="0" w:space="0" w:color="auto"/>
          </w:divBdr>
          <w:divsChild>
            <w:div w:id="930434332">
              <w:marLeft w:val="0"/>
              <w:marRight w:val="0"/>
              <w:marTop w:val="0"/>
              <w:marBottom w:val="0"/>
              <w:divBdr>
                <w:top w:val="none" w:sz="0" w:space="0" w:color="auto"/>
                <w:left w:val="none" w:sz="0" w:space="0" w:color="auto"/>
                <w:bottom w:val="none" w:sz="0" w:space="0" w:color="auto"/>
                <w:right w:val="none" w:sz="0" w:space="0" w:color="auto"/>
              </w:divBdr>
            </w:div>
          </w:divsChild>
        </w:div>
        <w:div w:id="660038739">
          <w:marLeft w:val="0"/>
          <w:marRight w:val="0"/>
          <w:marTop w:val="0"/>
          <w:marBottom w:val="0"/>
          <w:divBdr>
            <w:top w:val="none" w:sz="0" w:space="0" w:color="auto"/>
            <w:left w:val="none" w:sz="0" w:space="0" w:color="auto"/>
            <w:bottom w:val="none" w:sz="0" w:space="0" w:color="auto"/>
            <w:right w:val="none" w:sz="0" w:space="0" w:color="auto"/>
          </w:divBdr>
        </w:div>
        <w:div w:id="1738094215">
          <w:marLeft w:val="0"/>
          <w:marRight w:val="0"/>
          <w:marTop w:val="0"/>
          <w:marBottom w:val="0"/>
          <w:divBdr>
            <w:top w:val="none" w:sz="0" w:space="0" w:color="auto"/>
            <w:left w:val="none" w:sz="0" w:space="0" w:color="auto"/>
            <w:bottom w:val="none" w:sz="0" w:space="0" w:color="auto"/>
            <w:right w:val="none" w:sz="0" w:space="0" w:color="auto"/>
          </w:divBdr>
        </w:div>
      </w:divsChild>
    </w:div>
    <w:div w:id="1828134596">
      <w:bodyDiv w:val="1"/>
      <w:marLeft w:val="0"/>
      <w:marRight w:val="0"/>
      <w:marTop w:val="0"/>
      <w:marBottom w:val="0"/>
      <w:divBdr>
        <w:top w:val="none" w:sz="0" w:space="0" w:color="auto"/>
        <w:left w:val="none" w:sz="0" w:space="0" w:color="auto"/>
        <w:bottom w:val="none" w:sz="0" w:space="0" w:color="auto"/>
        <w:right w:val="none" w:sz="0" w:space="0" w:color="auto"/>
      </w:divBdr>
      <w:divsChild>
        <w:div w:id="135610762">
          <w:marLeft w:val="0"/>
          <w:marRight w:val="0"/>
          <w:marTop w:val="0"/>
          <w:marBottom w:val="0"/>
          <w:divBdr>
            <w:top w:val="none" w:sz="0" w:space="0" w:color="auto"/>
            <w:left w:val="none" w:sz="0" w:space="0" w:color="auto"/>
            <w:bottom w:val="none" w:sz="0" w:space="0" w:color="auto"/>
            <w:right w:val="none" w:sz="0" w:space="0" w:color="auto"/>
          </w:divBdr>
          <w:divsChild>
            <w:div w:id="941642908">
              <w:marLeft w:val="0"/>
              <w:marRight w:val="0"/>
              <w:marTop w:val="0"/>
              <w:marBottom w:val="0"/>
              <w:divBdr>
                <w:top w:val="none" w:sz="0" w:space="0" w:color="auto"/>
                <w:left w:val="none" w:sz="0" w:space="0" w:color="auto"/>
                <w:bottom w:val="none" w:sz="0" w:space="0" w:color="auto"/>
                <w:right w:val="none" w:sz="0" w:space="0" w:color="auto"/>
              </w:divBdr>
            </w:div>
          </w:divsChild>
        </w:div>
        <w:div w:id="1394041962">
          <w:marLeft w:val="0"/>
          <w:marRight w:val="0"/>
          <w:marTop w:val="0"/>
          <w:marBottom w:val="0"/>
          <w:divBdr>
            <w:top w:val="none" w:sz="0" w:space="0" w:color="auto"/>
            <w:left w:val="none" w:sz="0" w:space="0" w:color="auto"/>
            <w:bottom w:val="none" w:sz="0" w:space="0" w:color="auto"/>
            <w:right w:val="none" w:sz="0" w:space="0" w:color="auto"/>
          </w:divBdr>
          <w:divsChild>
            <w:div w:id="602420990">
              <w:marLeft w:val="0"/>
              <w:marRight w:val="0"/>
              <w:marTop w:val="15"/>
              <w:marBottom w:val="0"/>
              <w:divBdr>
                <w:top w:val="none" w:sz="0" w:space="0" w:color="auto"/>
                <w:left w:val="none" w:sz="0" w:space="0" w:color="auto"/>
                <w:bottom w:val="none" w:sz="0" w:space="0" w:color="auto"/>
                <w:right w:val="none" w:sz="0" w:space="0" w:color="auto"/>
              </w:divBdr>
              <w:divsChild>
                <w:div w:id="1944455363">
                  <w:marLeft w:val="0"/>
                  <w:marRight w:val="0"/>
                  <w:marTop w:val="0"/>
                  <w:marBottom w:val="0"/>
                  <w:divBdr>
                    <w:top w:val="none" w:sz="0" w:space="0" w:color="auto"/>
                    <w:left w:val="none" w:sz="0" w:space="0" w:color="auto"/>
                    <w:bottom w:val="none" w:sz="0" w:space="0" w:color="auto"/>
                    <w:right w:val="none" w:sz="0" w:space="0" w:color="auto"/>
                  </w:divBdr>
                  <w:divsChild>
                    <w:div w:id="903564412">
                      <w:marLeft w:val="0"/>
                      <w:marRight w:val="0"/>
                      <w:marTop w:val="0"/>
                      <w:marBottom w:val="120"/>
                      <w:divBdr>
                        <w:top w:val="none" w:sz="0" w:space="0" w:color="auto"/>
                        <w:left w:val="none" w:sz="0" w:space="0" w:color="auto"/>
                        <w:bottom w:val="none" w:sz="0" w:space="0" w:color="auto"/>
                        <w:right w:val="none" w:sz="0" w:space="0" w:color="auto"/>
                      </w:divBdr>
                    </w:div>
                    <w:div w:id="984235162">
                      <w:marLeft w:val="0"/>
                      <w:marRight w:val="0"/>
                      <w:marTop w:val="0"/>
                      <w:marBottom w:val="180"/>
                      <w:divBdr>
                        <w:top w:val="none" w:sz="0" w:space="0" w:color="auto"/>
                        <w:left w:val="none" w:sz="0" w:space="0" w:color="auto"/>
                        <w:bottom w:val="none" w:sz="0" w:space="0" w:color="auto"/>
                        <w:right w:val="none" w:sz="0" w:space="0" w:color="auto"/>
                      </w:divBdr>
                      <w:divsChild>
                        <w:div w:id="1441025638">
                          <w:marLeft w:val="0"/>
                          <w:marRight w:val="0"/>
                          <w:marTop w:val="45"/>
                          <w:marBottom w:val="0"/>
                          <w:divBdr>
                            <w:top w:val="none" w:sz="0" w:space="0" w:color="auto"/>
                            <w:left w:val="none" w:sz="0" w:space="0" w:color="auto"/>
                            <w:bottom w:val="none" w:sz="0" w:space="0" w:color="auto"/>
                            <w:right w:val="none" w:sz="0" w:space="0" w:color="auto"/>
                          </w:divBdr>
                        </w:div>
                      </w:divsChild>
                    </w:div>
                    <w:div w:id="1627080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28589490">
      <w:bodyDiv w:val="1"/>
      <w:marLeft w:val="0"/>
      <w:marRight w:val="0"/>
      <w:marTop w:val="0"/>
      <w:marBottom w:val="0"/>
      <w:divBdr>
        <w:top w:val="none" w:sz="0" w:space="0" w:color="auto"/>
        <w:left w:val="none" w:sz="0" w:space="0" w:color="auto"/>
        <w:bottom w:val="none" w:sz="0" w:space="0" w:color="auto"/>
        <w:right w:val="none" w:sz="0" w:space="0" w:color="auto"/>
      </w:divBdr>
      <w:divsChild>
        <w:div w:id="2077968418">
          <w:marLeft w:val="0"/>
          <w:marRight w:val="0"/>
          <w:marTop w:val="0"/>
          <w:marBottom w:val="0"/>
          <w:divBdr>
            <w:top w:val="none" w:sz="0" w:space="0" w:color="auto"/>
            <w:left w:val="none" w:sz="0" w:space="0" w:color="auto"/>
            <w:bottom w:val="none" w:sz="0" w:space="0" w:color="auto"/>
            <w:right w:val="none" w:sz="0" w:space="0" w:color="auto"/>
          </w:divBdr>
        </w:div>
      </w:divsChild>
    </w:div>
    <w:div w:id="1829250343">
      <w:bodyDiv w:val="1"/>
      <w:marLeft w:val="0"/>
      <w:marRight w:val="0"/>
      <w:marTop w:val="0"/>
      <w:marBottom w:val="0"/>
      <w:divBdr>
        <w:top w:val="none" w:sz="0" w:space="0" w:color="auto"/>
        <w:left w:val="none" w:sz="0" w:space="0" w:color="auto"/>
        <w:bottom w:val="none" w:sz="0" w:space="0" w:color="auto"/>
        <w:right w:val="none" w:sz="0" w:space="0" w:color="auto"/>
      </w:divBdr>
      <w:divsChild>
        <w:div w:id="662663546">
          <w:marLeft w:val="0"/>
          <w:marRight w:val="0"/>
          <w:marTop w:val="0"/>
          <w:marBottom w:val="0"/>
          <w:divBdr>
            <w:top w:val="none" w:sz="0" w:space="0" w:color="auto"/>
            <w:left w:val="none" w:sz="0" w:space="0" w:color="auto"/>
            <w:bottom w:val="none" w:sz="0" w:space="0" w:color="auto"/>
            <w:right w:val="none" w:sz="0" w:space="0" w:color="auto"/>
          </w:divBdr>
        </w:div>
      </w:divsChild>
    </w:div>
    <w:div w:id="1829594756">
      <w:bodyDiv w:val="1"/>
      <w:marLeft w:val="0"/>
      <w:marRight w:val="0"/>
      <w:marTop w:val="0"/>
      <w:marBottom w:val="0"/>
      <w:divBdr>
        <w:top w:val="none" w:sz="0" w:space="0" w:color="auto"/>
        <w:left w:val="none" w:sz="0" w:space="0" w:color="auto"/>
        <w:bottom w:val="none" w:sz="0" w:space="0" w:color="auto"/>
        <w:right w:val="none" w:sz="0" w:space="0" w:color="auto"/>
      </w:divBdr>
      <w:divsChild>
        <w:div w:id="1695155223">
          <w:marLeft w:val="0"/>
          <w:marRight w:val="0"/>
          <w:marTop w:val="0"/>
          <w:marBottom w:val="0"/>
          <w:divBdr>
            <w:top w:val="none" w:sz="0" w:space="0" w:color="auto"/>
            <w:left w:val="none" w:sz="0" w:space="0" w:color="auto"/>
            <w:bottom w:val="none" w:sz="0" w:space="0" w:color="auto"/>
            <w:right w:val="none" w:sz="0" w:space="0" w:color="auto"/>
          </w:divBdr>
          <w:divsChild>
            <w:div w:id="748772061">
              <w:marLeft w:val="0"/>
              <w:marRight w:val="0"/>
              <w:marTop w:val="0"/>
              <w:marBottom w:val="0"/>
              <w:divBdr>
                <w:top w:val="none" w:sz="0" w:space="0" w:color="auto"/>
                <w:left w:val="none" w:sz="0" w:space="0" w:color="auto"/>
                <w:bottom w:val="none" w:sz="0" w:space="0" w:color="auto"/>
                <w:right w:val="none" w:sz="0" w:space="0" w:color="auto"/>
              </w:divBdr>
            </w:div>
          </w:divsChild>
        </w:div>
        <w:div w:id="1563247036">
          <w:marLeft w:val="0"/>
          <w:marRight w:val="0"/>
          <w:marTop w:val="0"/>
          <w:marBottom w:val="0"/>
          <w:divBdr>
            <w:top w:val="none" w:sz="0" w:space="0" w:color="auto"/>
            <w:left w:val="none" w:sz="0" w:space="0" w:color="auto"/>
            <w:bottom w:val="none" w:sz="0" w:space="0" w:color="auto"/>
            <w:right w:val="none" w:sz="0" w:space="0" w:color="auto"/>
          </w:divBdr>
          <w:divsChild>
            <w:div w:id="1684359139">
              <w:marLeft w:val="0"/>
              <w:marRight w:val="0"/>
              <w:marTop w:val="15"/>
              <w:marBottom w:val="0"/>
              <w:divBdr>
                <w:top w:val="none" w:sz="0" w:space="0" w:color="auto"/>
                <w:left w:val="none" w:sz="0" w:space="0" w:color="auto"/>
                <w:bottom w:val="none" w:sz="0" w:space="0" w:color="auto"/>
                <w:right w:val="none" w:sz="0" w:space="0" w:color="auto"/>
              </w:divBdr>
              <w:divsChild>
                <w:div w:id="2114662439">
                  <w:marLeft w:val="0"/>
                  <w:marRight w:val="0"/>
                  <w:marTop w:val="0"/>
                  <w:marBottom w:val="0"/>
                  <w:divBdr>
                    <w:top w:val="none" w:sz="0" w:space="0" w:color="auto"/>
                    <w:left w:val="none" w:sz="0" w:space="0" w:color="auto"/>
                    <w:bottom w:val="none" w:sz="0" w:space="0" w:color="auto"/>
                    <w:right w:val="none" w:sz="0" w:space="0" w:color="auto"/>
                  </w:divBdr>
                  <w:divsChild>
                    <w:div w:id="2013097118">
                      <w:marLeft w:val="0"/>
                      <w:marRight w:val="0"/>
                      <w:marTop w:val="0"/>
                      <w:marBottom w:val="180"/>
                      <w:divBdr>
                        <w:top w:val="none" w:sz="0" w:space="0" w:color="auto"/>
                        <w:left w:val="none" w:sz="0" w:space="0" w:color="auto"/>
                        <w:bottom w:val="none" w:sz="0" w:space="0" w:color="auto"/>
                        <w:right w:val="none" w:sz="0" w:space="0" w:color="auto"/>
                      </w:divBdr>
                    </w:div>
                    <w:div w:id="141234175">
                      <w:marLeft w:val="0"/>
                      <w:marRight w:val="0"/>
                      <w:marTop w:val="0"/>
                      <w:marBottom w:val="120"/>
                      <w:divBdr>
                        <w:top w:val="none" w:sz="0" w:space="0" w:color="auto"/>
                        <w:left w:val="none" w:sz="0" w:space="0" w:color="auto"/>
                        <w:bottom w:val="none" w:sz="0" w:space="0" w:color="auto"/>
                        <w:right w:val="none" w:sz="0" w:space="0" w:color="auto"/>
                      </w:divBdr>
                    </w:div>
                    <w:div w:id="8747384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30100443">
      <w:bodyDiv w:val="1"/>
      <w:marLeft w:val="0"/>
      <w:marRight w:val="0"/>
      <w:marTop w:val="0"/>
      <w:marBottom w:val="0"/>
      <w:divBdr>
        <w:top w:val="none" w:sz="0" w:space="0" w:color="auto"/>
        <w:left w:val="none" w:sz="0" w:space="0" w:color="auto"/>
        <w:bottom w:val="none" w:sz="0" w:space="0" w:color="auto"/>
        <w:right w:val="none" w:sz="0" w:space="0" w:color="auto"/>
      </w:divBdr>
      <w:divsChild>
        <w:div w:id="1428965886">
          <w:marLeft w:val="0"/>
          <w:marRight w:val="0"/>
          <w:marTop w:val="0"/>
          <w:marBottom w:val="0"/>
          <w:divBdr>
            <w:top w:val="none" w:sz="0" w:space="0" w:color="auto"/>
            <w:left w:val="none" w:sz="0" w:space="0" w:color="auto"/>
            <w:bottom w:val="none" w:sz="0" w:space="0" w:color="auto"/>
            <w:right w:val="none" w:sz="0" w:space="0" w:color="auto"/>
          </w:divBdr>
          <w:divsChild>
            <w:div w:id="1235044269">
              <w:marLeft w:val="0"/>
              <w:marRight w:val="0"/>
              <w:marTop w:val="0"/>
              <w:marBottom w:val="0"/>
              <w:divBdr>
                <w:top w:val="none" w:sz="0" w:space="0" w:color="auto"/>
                <w:left w:val="none" w:sz="0" w:space="0" w:color="auto"/>
                <w:bottom w:val="none" w:sz="0" w:space="0" w:color="auto"/>
                <w:right w:val="none" w:sz="0" w:space="0" w:color="auto"/>
              </w:divBdr>
              <w:divsChild>
                <w:div w:id="5956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89129">
          <w:marLeft w:val="0"/>
          <w:marRight w:val="0"/>
          <w:marTop w:val="0"/>
          <w:marBottom w:val="0"/>
          <w:divBdr>
            <w:top w:val="none" w:sz="0" w:space="0" w:color="auto"/>
            <w:left w:val="none" w:sz="0" w:space="0" w:color="auto"/>
            <w:bottom w:val="none" w:sz="0" w:space="0" w:color="auto"/>
            <w:right w:val="none" w:sz="0" w:space="0" w:color="auto"/>
          </w:divBdr>
        </w:div>
      </w:divsChild>
    </w:div>
    <w:div w:id="1830368236">
      <w:bodyDiv w:val="1"/>
      <w:marLeft w:val="0"/>
      <w:marRight w:val="0"/>
      <w:marTop w:val="0"/>
      <w:marBottom w:val="0"/>
      <w:divBdr>
        <w:top w:val="none" w:sz="0" w:space="0" w:color="auto"/>
        <w:left w:val="none" w:sz="0" w:space="0" w:color="auto"/>
        <w:bottom w:val="none" w:sz="0" w:space="0" w:color="auto"/>
        <w:right w:val="none" w:sz="0" w:space="0" w:color="auto"/>
      </w:divBdr>
      <w:divsChild>
        <w:div w:id="676494753">
          <w:marLeft w:val="0"/>
          <w:marRight w:val="0"/>
          <w:marTop w:val="0"/>
          <w:marBottom w:val="0"/>
          <w:divBdr>
            <w:top w:val="none" w:sz="0" w:space="0" w:color="auto"/>
            <w:left w:val="none" w:sz="0" w:space="0" w:color="auto"/>
            <w:bottom w:val="none" w:sz="0" w:space="0" w:color="auto"/>
            <w:right w:val="none" w:sz="0" w:space="0" w:color="auto"/>
          </w:divBdr>
        </w:div>
        <w:div w:id="831599602">
          <w:marLeft w:val="0"/>
          <w:marRight w:val="0"/>
          <w:marTop w:val="0"/>
          <w:marBottom w:val="0"/>
          <w:divBdr>
            <w:top w:val="none" w:sz="0" w:space="0" w:color="auto"/>
            <w:left w:val="none" w:sz="0" w:space="0" w:color="auto"/>
            <w:bottom w:val="none" w:sz="0" w:space="0" w:color="auto"/>
            <w:right w:val="none" w:sz="0" w:space="0" w:color="auto"/>
          </w:divBdr>
        </w:div>
        <w:div w:id="618801561">
          <w:marLeft w:val="0"/>
          <w:marRight w:val="0"/>
          <w:marTop w:val="0"/>
          <w:marBottom w:val="0"/>
          <w:divBdr>
            <w:top w:val="none" w:sz="0" w:space="0" w:color="auto"/>
            <w:left w:val="none" w:sz="0" w:space="0" w:color="auto"/>
            <w:bottom w:val="none" w:sz="0" w:space="0" w:color="auto"/>
            <w:right w:val="none" w:sz="0" w:space="0" w:color="auto"/>
          </w:divBdr>
        </w:div>
      </w:divsChild>
    </w:div>
    <w:div w:id="1830630169">
      <w:bodyDiv w:val="1"/>
      <w:marLeft w:val="0"/>
      <w:marRight w:val="0"/>
      <w:marTop w:val="0"/>
      <w:marBottom w:val="0"/>
      <w:divBdr>
        <w:top w:val="none" w:sz="0" w:space="0" w:color="auto"/>
        <w:left w:val="none" w:sz="0" w:space="0" w:color="auto"/>
        <w:bottom w:val="none" w:sz="0" w:space="0" w:color="auto"/>
        <w:right w:val="none" w:sz="0" w:space="0" w:color="auto"/>
      </w:divBdr>
      <w:divsChild>
        <w:div w:id="701564060">
          <w:marLeft w:val="0"/>
          <w:marRight w:val="0"/>
          <w:marTop w:val="0"/>
          <w:marBottom w:val="0"/>
          <w:divBdr>
            <w:top w:val="none" w:sz="0" w:space="0" w:color="auto"/>
            <w:left w:val="none" w:sz="0" w:space="0" w:color="auto"/>
            <w:bottom w:val="none" w:sz="0" w:space="0" w:color="auto"/>
            <w:right w:val="none" w:sz="0" w:space="0" w:color="auto"/>
          </w:divBdr>
        </w:div>
      </w:divsChild>
    </w:div>
    <w:div w:id="1830829026">
      <w:bodyDiv w:val="1"/>
      <w:marLeft w:val="0"/>
      <w:marRight w:val="0"/>
      <w:marTop w:val="0"/>
      <w:marBottom w:val="0"/>
      <w:divBdr>
        <w:top w:val="none" w:sz="0" w:space="0" w:color="auto"/>
        <w:left w:val="none" w:sz="0" w:space="0" w:color="auto"/>
        <w:bottom w:val="none" w:sz="0" w:space="0" w:color="auto"/>
        <w:right w:val="none" w:sz="0" w:space="0" w:color="auto"/>
      </w:divBdr>
    </w:div>
    <w:div w:id="1831366953">
      <w:bodyDiv w:val="1"/>
      <w:marLeft w:val="0"/>
      <w:marRight w:val="0"/>
      <w:marTop w:val="0"/>
      <w:marBottom w:val="0"/>
      <w:divBdr>
        <w:top w:val="none" w:sz="0" w:space="0" w:color="auto"/>
        <w:left w:val="none" w:sz="0" w:space="0" w:color="auto"/>
        <w:bottom w:val="none" w:sz="0" w:space="0" w:color="auto"/>
        <w:right w:val="none" w:sz="0" w:space="0" w:color="auto"/>
      </w:divBdr>
    </w:div>
    <w:div w:id="1831483491">
      <w:bodyDiv w:val="1"/>
      <w:marLeft w:val="0"/>
      <w:marRight w:val="0"/>
      <w:marTop w:val="0"/>
      <w:marBottom w:val="0"/>
      <w:divBdr>
        <w:top w:val="none" w:sz="0" w:space="0" w:color="auto"/>
        <w:left w:val="none" w:sz="0" w:space="0" w:color="auto"/>
        <w:bottom w:val="none" w:sz="0" w:space="0" w:color="auto"/>
        <w:right w:val="none" w:sz="0" w:space="0" w:color="auto"/>
      </w:divBdr>
      <w:divsChild>
        <w:div w:id="395857261">
          <w:marLeft w:val="0"/>
          <w:marRight w:val="0"/>
          <w:marTop w:val="0"/>
          <w:marBottom w:val="0"/>
          <w:divBdr>
            <w:top w:val="none" w:sz="0" w:space="0" w:color="auto"/>
            <w:left w:val="none" w:sz="0" w:space="0" w:color="auto"/>
            <w:bottom w:val="none" w:sz="0" w:space="0" w:color="auto"/>
            <w:right w:val="none" w:sz="0" w:space="0" w:color="auto"/>
          </w:divBdr>
        </w:div>
      </w:divsChild>
    </w:div>
    <w:div w:id="1831486316">
      <w:bodyDiv w:val="1"/>
      <w:marLeft w:val="0"/>
      <w:marRight w:val="0"/>
      <w:marTop w:val="0"/>
      <w:marBottom w:val="0"/>
      <w:divBdr>
        <w:top w:val="none" w:sz="0" w:space="0" w:color="auto"/>
        <w:left w:val="none" w:sz="0" w:space="0" w:color="auto"/>
        <w:bottom w:val="none" w:sz="0" w:space="0" w:color="auto"/>
        <w:right w:val="none" w:sz="0" w:space="0" w:color="auto"/>
      </w:divBdr>
      <w:divsChild>
        <w:div w:id="1984315039">
          <w:marLeft w:val="0"/>
          <w:marRight w:val="0"/>
          <w:marTop w:val="0"/>
          <w:marBottom w:val="0"/>
          <w:divBdr>
            <w:top w:val="none" w:sz="0" w:space="0" w:color="auto"/>
            <w:left w:val="none" w:sz="0" w:space="0" w:color="auto"/>
            <w:bottom w:val="none" w:sz="0" w:space="0" w:color="auto"/>
            <w:right w:val="none" w:sz="0" w:space="0" w:color="auto"/>
          </w:divBdr>
        </w:div>
      </w:divsChild>
    </w:div>
    <w:div w:id="1831865987">
      <w:bodyDiv w:val="1"/>
      <w:marLeft w:val="0"/>
      <w:marRight w:val="0"/>
      <w:marTop w:val="0"/>
      <w:marBottom w:val="0"/>
      <w:divBdr>
        <w:top w:val="none" w:sz="0" w:space="0" w:color="auto"/>
        <w:left w:val="none" w:sz="0" w:space="0" w:color="auto"/>
        <w:bottom w:val="none" w:sz="0" w:space="0" w:color="auto"/>
        <w:right w:val="none" w:sz="0" w:space="0" w:color="auto"/>
      </w:divBdr>
      <w:divsChild>
        <w:div w:id="732582938">
          <w:marLeft w:val="0"/>
          <w:marRight w:val="0"/>
          <w:marTop w:val="0"/>
          <w:marBottom w:val="0"/>
          <w:divBdr>
            <w:top w:val="none" w:sz="0" w:space="0" w:color="auto"/>
            <w:left w:val="none" w:sz="0" w:space="0" w:color="auto"/>
            <w:bottom w:val="none" w:sz="0" w:space="0" w:color="auto"/>
            <w:right w:val="none" w:sz="0" w:space="0" w:color="auto"/>
          </w:divBdr>
          <w:divsChild>
            <w:div w:id="1693534808">
              <w:marLeft w:val="0"/>
              <w:marRight w:val="0"/>
              <w:marTop w:val="0"/>
              <w:marBottom w:val="0"/>
              <w:divBdr>
                <w:top w:val="none" w:sz="0" w:space="0" w:color="auto"/>
                <w:left w:val="none" w:sz="0" w:space="0" w:color="auto"/>
                <w:bottom w:val="none" w:sz="0" w:space="0" w:color="auto"/>
                <w:right w:val="none" w:sz="0" w:space="0" w:color="auto"/>
              </w:divBdr>
            </w:div>
          </w:divsChild>
        </w:div>
        <w:div w:id="537473233">
          <w:marLeft w:val="0"/>
          <w:marRight w:val="0"/>
          <w:marTop w:val="0"/>
          <w:marBottom w:val="0"/>
          <w:divBdr>
            <w:top w:val="none" w:sz="0" w:space="0" w:color="auto"/>
            <w:left w:val="none" w:sz="0" w:space="0" w:color="auto"/>
            <w:bottom w:val="none" w:sz="0" w:space="0" w:color="auto"/>
            <w:right w:val="none" w:sz="0" w:space="0" w:color="auto"/>
          </w:divBdr>
          <w:divsChild>
            <w:div w:id="1685738876">
              <w:marLeft w:val="0"/>
              <w:marRight w:val="0"/>
              <w:marTop w:val="15"/>
              <w:marBottom w:val="0"/>
              <w:divBdr>
                <w:top w:val="none" w:sz="0" w:space="0" w:color="auto"/>
                <w:left w:val="none" w:sz="0" w:space="0" w:color="auto"/>
                <w:bottom w:val="none" w:sz="0" w:space="0" w:color="auto"/>
                <w:right w:val="none" w:sz="0" w:space="0" w:color="auto"/>
              </w:divBdr>
              <w:divsChild>
                <w:div w:id="1131051112">
                  <w:marLeft w:val="0"/>
                  <w:marRight w:val="0"/>
                  <w:marTop w:val="0"/>
                  <w:marBottom w:val="0"/>
                  <w:divBdr>
                    <w:top w:val="none" w:sz="0" w:space="0" w:color="auto"/>
                    <w:left w:val="none" w:sz="0" w:space="0" w:color="auto"/>
                    <w:bottom w:val="none" w:sz="0" w:space="0" w:color="auto"/>
                    <w:right w:val="none" w:sz="0" w:space="0" w:color="auto"/>
                  </w:divBdr>
                  <w:divsChild>
                    <w:div w:id="46690232">
                      <w:marLeft w:val="0"/>
                      <w:marRight w:val="180"/>
                      <w:marTop w:val="0"/>
                      <w:marBottom w:val="180"/>
                      <w:divBdr>
                        <w:top w:val="none" w:sz="0" w:space="0" w:color="auto"/>
                        <w:left w:val="none" w:sz="0" w:space="0" w:color="auto"/>
                        <w:bottom w:val="none" w:sz="0" w:space="0" w:color="auto"/>
                        <w:right w:val="none" w:sz="0" w:space="0" w:color="auto"/>
                      </w:divBdr>
                    </w:div>
                    <w:div w:id="477497353">
                      <w:marLeft w:val="0"/>
                      <w:marRight w:val="0"/>
                      <w:marTop w:val="0"/>
                      <w:marBottom w:val="120"/>
                      <w:divBdr>
                        <w:top w:val="none" w:sz="0" w:space="0" w:color="auto"/>
                        <w:left w:val="none" w:sz="0" w:space="0" w:color="auto"/>
                        <w:bottom w:val="none" w:sz="0" w:space="0" w:color="auto"/>
                        <w:right w:val="none" w:sz="0" w:space="0" w:color="auto"/>
                      </w:divBdr>
                      <w:divsChild>
                        <w:div w:id="1830242718">
                          <w:marLeft w:val="0"/>
                          <w:marRight w:val="0"/>
                          <w:marTop w:val="0"/>
                          <w:marBottom w:val="0"/>
                          <w:divBdr>
                            <w:top w:val="none" w:sz="0" w:space="0" w:color="auto"/>
                            <w:left w:val="none" w:sz="0" w:space="0" w:color="auto"/>
                            <w:bottom w:val="none" w:sz="0" w:space="0" w:color="auto"/>
                            <w:right w:val="none" w:sz="0" w:space="0" w:color="auto"/>
                          </w:divBdr>
                        </w:div>
                        <w:div w:id="429816366">
                          <w:marLeft w:val="0"/>
                          <w:marRight w:val="0"/>
                          <w:marTop w:val="0"/>
                          <w:marBottom w:val="0"/>
                          <w:divBdr>
                            <w:top w:val="none" w:sz="0" w:space="0" w:color="auto"/>
                            <w:left w:val="none" w:sz="0" w:space="0" w:color="auto"/>
                            <w:bottom w:val="none" w:sz="0" w:space="0" w:color="auto"/>
                            <w:right w:val="none" w:sz="0" w:space="0" w:color="auto"/>
                          </w:divBdr>
                        </w:div>
                        <w:div w:id="1730885146">
                          <w:marLeft w:val="0"/>
                          <w:marRight w:val="0"/>
                          <w:marTop w:val="0"/>
                          <w:marBottom w:val="0"/>
                          <w:divBdr>
                            <w:top w:val="none" w:sz="0" w:space="0" w:color="auto"/>
                            <w:left w:val="none" w:sz="0" w:space="0" w:color="auto"/>
                            <w:bottom w:val="none" w:sz="0" w:space="0" w:color="auto"/>
                            <w:right w:val="none" w:sz="0" w:space="0" w:color="auto"/>
                          </w:divBdr>
                        </w:div>
                      </w:divsChild>
                    </w:div>
                    <w:div w:id="141454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509374321">
          <w:marLeft w:val="0"/>
          <w:marRight w:val="0"/>
          <w:marTop w:val="195"/>
          <w:marBottom w:val="180"/>
          <w:divBdr>
            <w:top w:val="none" w:sz="0" w:space="0" w:color="auto"/>
            <w:left w:val="none" w:sz="0" w:space="0" w:color="auto"/>
            <w:bottom w:val="none" w:sz="0" w:space="0" w:color="auto"/>
            <w:right w:val="none" w:sz="0" w:space="0" w:color="auto"/>
          </w:divBdr>
          <w:divsChild>
            <w:div w:id="1840658522">
              <w:marLeft w:val="0"/>
              <w:marRight w:val="0"/>
              <w:marTop w:val="0"/>
              <w:marBottom w:val="0"/>
              <w:divBdr>
                <w:top w:val="none" w:sz="0" w:space="0" w:color="auto"/>
                <w:left w:val="none" w:sz="0" w:space="0" w:color="auto"/>
                <w:bottom w:val="none" w:sz="0" w:space="0" w:color="auto"/>
                <w:right w:val="none" w:sz="0" w:space="0" w:color="auto"/>
              </w:divBdr>
              <w:divsChild>
                <w:div w:id="2053578170">
                  <w:marLeft w:val="0"/>
                  <w:marRight w:val="0"/>
                  <w:marTop w:val="0"/>
                  <w:marBottom w:val="0"/>
                  <w:divBdr>
                    <w:top w:val="none" w:sz="0" w:space="0" w:color="auto"/>
                    <w:left w:val="none" w:sz="0" w:space="0" w:color="auto"/>
                    <w:bottom w:val="none" w:sz="0" w:space="0" w:color="auto"/>
                    <w:right w:val="none" w:sz="0" w:space="0" w:color="auto"/>
                  </w:divBdr>
                  <w:divsChild>
                    <w:div w:id="17205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33041">
              <w:marLeft w:val="0"/>
              <w:marRight w:val="0"/>
              <w:marTop w:val="0"/>
              <w:marBottom w:val="0"/>
              <w:divBdr>
                <w:top w:val="none" w:sz="0" w:space="0" w:color="auto"/>
                <w:left w:val="none" w:sz="0" w:space="0" w:color="auto"/>
                <w:bottom w:val="none" w:sz="0" w:space="0" w:color="auto"/>
                <w:right w:val="none" w:sz="0" w:space="0" w:color="auto"/>
              </w:divBdr>
              <w:divsChild>
                <w:div w:id="607741894">
                  <w:marLeft w:val="0"/>
                  <w:marRight w:val="0"/>
                  <w:marTop w:val="15"/>
                  <w:marBottom w:val="0"/>
                  <w:divBdr>
                    <w:top w:val="none" w:sz="0" w:space="0" w:color="auto"/>
                    <w:left w:val="none" w:sz="0" w:space="0" w:color="auto"/>
                    <w:bottom w:val="none" w:sz="0" w:space="0" w:color="auto"/>
                    <w:right w:val="none" w:sz="0" w:space="0" w:color="auto"/>
                  </w:divBdr>
                  <w:divsChild>
                    <w:div w:id="792793707">
                      <w:marLeft w:val="0"/>
                      <w:marRight w:val="0"/>
                      <w:marTop w:val="0"/>
                      <w:marBottom w:val="0"/>
                      <w:divBdr>
                        <w:top w:val="none" w:sz="0" w:space="0" w:color="auto"/>
                        <w:left w:val="none" w:sz="0" w:space="0" w:color="auto"/>
                        <w:bottom w:val="none" w:sz="0" w:space="0" w:color="auto"/>
                        <w:right w:val="none" w:sz="0" w:space="0" w:color="auto"/>
                      </w:divBdr>
                      <w:divsChild>
                        <w:div w:id="1720279488">
                          <w:marLeft w:val="0"/>
                          <w:marRight w:val="180"/>
                          <w:marTop w:val="0"/>
                          <w:marBottom w:val="135"/>
                          <w:divBdr>
                            <w:top w:val="none" w:sz="0" w:space="0" w:color="auto"/>
                            <w:left w:val="none" w:sz="0" w:space="0" w:color="auto"/>
                            <w:bottom w:val="none" w:sz="0" w:space="0" w:color="auto"/>
                            <w:right w:val="none" w:sz="0" w:space="0" w:color="auto"/>
                          </w:divBdr>
                          <w:divsChild>
                            <w:div w:id="1110929499">
                              <w:marLeft w:val="0"/>
                              <w:marRight w:val="0"/>
                              <w:marTop w:val="0"/>
                              <w:marBottom w:val="0"/>
                              <w:divBdr>
                                <w:top w:val="none" w:sz="0" w:space="0" w:color="auto"/>
                                <w:left w:val="none" w:sz="0" w:space="0" w:color="auto"/>
                                <w:bottom w:val="none" w:sz="0" w:space="0" w:color="auto"/>
                                <w:right w:val="none" w:sz="0" w:space="0" w:color="auto"/>
                              </w:divBdr>
                            </w:div>
                            <w:div w:id="1816558526">
                              <w:marLeft w:val="0"/>
                              <w:marRight w:val="0"/>
                              <w:marTop w:val="0"/>
                              <w:marBottom w:val="0"/>
                              <w:divBdr>
                                <w:top w:val="none" w:sz="0" w:space="0" w:color="auto"/>
                                <w:left w:val="none" w:sz="0" w:space="0" w:color="auto"/>
                                <w:bottom w:val="none" w:sz="0" w:space="0" w:color="auto"/>
                                <w:right w:val="none" w:sz="0" w:space="0" w:color="auto"/>
                              </w:divBdr>
                            </w:div>
                            <w:div w:id="1488522225">
                              <w:marLeft w:val="0"/>
                              <w:marRight w:val="0"/>
                              <w:marTop w:val="0"/>
                              <w:marBottom w:val="0"/>
                              <w:divBdr>
                                <w:top w:val="none" w:sz="0" w:space="0" w:color="auto"/>
                                <w:left w:val="none" w:sz="0" w:space="0" w:color="auto"/>
                                <w:bottom w:val="none" w:sz="0" w:space="0" w:color="auto"/>
                                <w:right w:val="none" w:sz="0" w:space="0" w:color="auto"/>
                              </w:divBdr>
                            </w:div>
                            <w:div w:id="792483217">
                              <w:marLeft w:val="0"/>
                              <w:marRight w:val="0"/>
                              <w:marTop w:val="0"/>
                              <w:marBottom w:val="0"/>
                              <w:divBdr>
                                <w:top w:val="none" w:sz="0" w:space="0" w:color="auto"/>
                                <w:left w:val="none" w:sz="0" w:space="0" w:color="auto"/>
                                <w:bottom w:val="none" w:sz="0" w:space="0" w:color="auto"/>
                                <w:right w:val="none" w:sz="0" w:space="0" w:color="auto"/>
                              </w:divBdr>
                            </w:div>
                            <w:div w:id="1203130708">
                              <w:marLeft w:val="0"/>
                              <w:marRight w:val="0"/>
                              <w:marTop w:val="0"/>
                              <w:marBottom w:val="0"/>
                              <w:divBdr>
                                <w:top w:val="none" w:sz="0" w:space="0" w:color="auto"/>
                                <w:left w:val="none" w:sz="0" w:space="0" w:color="auto"/>
                                <w:bottom w:val="none" w:sz="0" w:space="0" w:color="auto"/>
                                <w:right w:val="none" w:sz="0" w:space="0" w:color="auto"/>
                              </w:divBdr>
                            </w:div>
                            <w:div w:id="3122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745375">
      <w:bodyDiv w:val="1"/>
      <w:marLeft w:val="0"/>
      <w:marRight w:val="0"/>
      <w:marTop w:val="0"/>
      <w:marBottom w:val="0"/>
      <w:divBdr>
        <w:top w:val="none" w:sz="0" w:space="0" w:color="auto"/>
        <w:left w:val="none" w:sz="0" w:space="0" w:color="auto"/>
        <w:bottom w:val="none" w:sz="0" w:space="0" w:color="auto"/>
        <w:right w:val="none" w:sz="0" w:space="0" w:color="auto"/>
      </w:divBdr>
      <w:divsChild>
        <w:div w:id="19624160">
          <w:marLeft w:val="0"/>
          <w:marRight w:val="0"/>
          <w:marTop w:val="0"/>
          <w:marBottom w:val="0"/>
          <w:divBdr>
            <w:top w:val="none" w:sz="0" w:space="0" w:color="auto"/>
            <w:left w:val="none" w:sz="0" w:space="0" w:color="auto"/>
            <w:bottom w:val="none" w:sz="0" w:space="0" w:color="auto"/>
            <w:right w:val="none" w:sz="0" w:space="0" w:color="auto"/>
          </w:divBdr>
        </w:div>
      </w:divsChild>
    </w:div>
    <w:div w:id="1833713112">
      <w:bodyDiv w:val="1"/>
      <w:marLeft w:val="0"/>
      <w:marRight w:val="0"/>
      <w:marTop w:val="0"/>
      <w:marBottom w:val="0"/>
      <w:divBdr>
        <w:top w:val="none" w:sz="0" w:space="0" w:color="auto"/>
        <w:left w:val="none" w:sz="0" w:space="0" w:color="auto"/>
        <w:bottom w:val="none" w:sz="0" w:space="0" w:color="auto"/>
        <w:right w:val="none" w:sz="0" w:space="0" w:color="auto"/>
      </w:divBdr>
      <w:divsChild>
        <w:div w:id="1703557356">
          <w:marLeft w:val="0"/>
          <w:marRight w:val="0"/>
          <w:marTop w:val="0"/>
          <w:marBottom w:val="0"/>
          <w:divBdr>
            <w:top w:val="none" w:sz="0" w:space="0" w:color="auto"/>
            <w:left w:val="none" w:sz="0" w:space="0" w:color="auto"/>
            <w:bottom w:val="none" w:sz="0" w:space="0" w:color="auto"/>
            <w:right w:val="none" w:sz="0" w:space="0" w:color="auto"/>
          </w:divBdr>
          <w:divsChild>
            <w:div w:id="1476096494">
              <w:marLeft w:val="0"/>
              <w:marRight w:val="0"/>
              <w:marTop w:val="0"/>
              <w:marBottom w:val="0"/>
              <w:divBdr>
                <w:top w:val="none" w:sz="0" w:space="0" w:color="auto"/>
                <w:left w:val="none" w:sz="0" w:space="0" w:color="auto"/>
                <w:bottom w:val="none" w:sz="0" w:space="0" w:color="auto"/>
                <w:right w:val="none" w:sz="0" w:space="0" w:color="auto"/>
              </w:divBdr>
              <w:divsChild>
                <w:div w:id="21215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223836">
      <w:bodyDiv w:val="1"/>
      <w:marLeft w:val="0"/>
      <w:marRight w:val="0"/>
      <w:marTop w:val="0"/>
      <w:marBottom w:val="0"/>
      <w:divBdr>
        <w:top w:val="none" w:sz="0" w:space="0" w:color="auto"/>
        <w:left w:val="none" w:sz="0" w:space="0" w:color="auto"/>
        <w:bottom w:val="none" w:sz="0" w:space="0" w:color="auto"/>
        <w:right w:val="none" w:sz="0" w:space="0" w:color="auto"/>
      </w:divBdr>
      <w:divsChild>
        <w:div w:id="1856576196">
          <w:marLeft w:val="0"/>
          <w:marRight w:val="0"/>
          <w:marTop w:val="0"/>
          <w:marBottom w:val="0"/>
          <w:divBdr>
            <w:top w:val="none" w:sz="0" w:space="0" w:color="auto"/>
            <w:left w:val="none" w:sz="0" w:space="0" w:color="auto"/>
            <w:bottom w:val="none" w:sz="0" w:space="0" w:color="auto"/>
            <w:right w:val="none" w:sz="0" w:space="0" w:color="auto"/>
          </w:divBdr>
        </w:div>
      </w:divsChild>
    </w:div>
    <w:div w:id="1835100351">
      <w:bodyDiv w:val="1"/>
      <w:marLeft w:val="0"/>
      <w:marRight w:val="0"/>
      <w:marTop w:val="0"/>
      <w:marBottom w:val="0"/>
      <w:divBdr>
        <w:top w:val="none" w:sz="0" w:space="0" w:color="auto"/>
        <w:left w:val="none" w:sz="0" w:space="0" w:color="auto"/>
        <w:bottom w:val="none" w:sz="0" w:space="0" w:color="auto"/>
        <w:right w:val="none" w:sz="0" w:space="0" w:color="auto"/>
      </w:divBdr>
    </w:div>
    <w:div w:id="1835105658">
      <w:bodyDiv w:val="1"/>
      <w:marLeft w:val="0"/>
      <w:marRight w:val="0"/>
      <w:marTop w:val="0"/>
      <w:marBottom w:val="0"/>
      <w:divBdr>
        <w:top w:val="none" w:sz="0" w:space="0" w:color="auto"/>
        <w:left w:val="none" w:sz="0" w:space="0" w:color="auto"/>
        <w:bottom w:val="none" w:sz="0" w:space="0" w:color="auto"/>
        <w:right w:val="none" w:sz="0" w:space="0" w:color="auto"/>
      </w:divBdr>
      <w:divsChild>
        <w:div w:id="507908520">
          <w:marLeft w:val="0"/>
          <w:marRight w:val="0"/>
          <w:marTop w:val="0"/>
          <w:marBottom w:val="0"/>
          <w:divBdr>
            <w:top w:val="none" w:sz="0" w:space="0" w:color="auto"/>
            <w:left w:val="none" w:sz="0" w:space="0" w:color="auto"/>
            <w:bottom w:val="none" w:sz="0" w:space="0" w:color="auto"/>
            <w:right w:val="none" w:sz="0" w:space="0" w:color="auto"/>
          </w:divBdr>
        </w:div>
      </w:divsChild>
    </w:div>
    <w:div w:id="1835342723">
      <w:bodyDiv w:val="1"/>
      <w:marLeft w:val="0"/>
      <w:marRight w:val="0"/>
      <w:marTop w:val="0"/>
      <w:marBottom w:val="0"/>
      <w:divBdr>
        <w:top w:val="none" w:sz="0" w:space="0" w:color="auto"/>
        <w:left w:val="none" w:sz="0" w:space="0" w:color="auto"/>
        <w:bottom w:val="none" w:sz="0" w:space="0" w:color="auto"/>
        <w:right w:val="none" w:sz="0" w:space="0" w:color="auto"/>
      </w:divBdr>
      <w:divsChild>
        <w:div w:id="1372072409">
          <w:marLeft w:val="0"/>
          <w:marRight w:val="0"/>
          <w:marTop w:val="0"/>
          <w:marBottom w:val="0"/>
          <w:divBdr>
            <w:top w:val="none" w:sz="0" w:space="0" w:color="auto"/>
            <w:left w:val="none" w:sz="0" w:space="0" w:color="auto"/>
            <w:bottom w:val="none" w:sz="0" w:space="0" w:color="auto"/>
            <w:right w:val="none" w:sz="0" w:space="0" w:color="auto"/>
          </w:divBdr>
        </w:div>
        <w:div w:id="2007778262">
          <w:marLeft w:val="0"/>
          <w:marRight w:val="0"/>
          <w:marTop w:val="150"/>
          <w:marBottom w:val="150"/>
          <w:divBdr>
            <w:top w:val="single" w:sz="6" w:space="4" w:color="D7D7D7"/>
            <w:left w:val="none" w:sz="0" w:space="0" w:color="auto"/>
            <w:bottom w:val="single" w:sz="6" w:space="4" w:color="D7D7D7"/>
            <w:right w:val="none" w:sz="0" w:space="0" w:color="auto"/>
          </w:divBdr>
        </w:div>
        <w:div w:id="2073234115">
          <w:marLeft w:val="0"/>
          <w:marRight w:val="0"/>
          <w:marTop w:val="0"/>
          <w:marBottom w:val="0"/>
          <w:divBdr>
            <w:top w:val="none" w:sz="0" w:space="0" w:color="auto"/>
            <w:left w:val="none" w:sz="0" w:space="0" w:color="auto"/>
            <w:bottom w:val="none" w:sz="0" w:space="0" w:color="auto"/>
            <w:right w:val="none" w:sz="0" w:space="0" w:color="auto"/>
          </w:divBdr>
        </w:div>
      </w:divsChild>
    </w:div>
    <w:div w:id="1836067436">
      <w:bodyDiv w:val="1"/>
      <w:marLeft w:val="0"/>
      <w:marRight w:val="0"/>
      <w:marTop w:val="0"/>
      <w:marBottom w:val="0"/>
      <w:divBdr>
        <w:top w:val="none" w:sz="0" w:space="0" w:color="auto"/>
        <w:left w:val="none" w:sz="0" w:space="0" w:color="auto"/>
        <w:bottom w:val="none" w:sz="0" w:space="0" w:color="auto"/>
        <w:right w:val="none" w:sz="0" w:space="0" w:color="auto"/>
      </w:divBdr>
    </w:div>
    <w:div w:id="1836067915">
      <w:bodyDiv w:val="1"/>
      <w:marLeft w:val="0"/>
      <w:marRight w:val="0"/>
      <w:marTop w:val="0"/>
      <w:marBottom w:val="0"/>
      <w:divBdr>
        <w:top w:val="none" w:sz="0" w:space="0" w:color="auto"/>
        <w:left w:val="none" w:sz="0" w:space="0" w:color="auto"/>
        <w:bottom w:val="none" w:sz="0" w:space="0" w:color="auto"/>
        <w:right w:val="none" w:sz="0" w:space="0" w:color="auto"/>
      </w:divBdr>
      <w:divsChild>
        <w:div w:id="578826867">
          <w:marLeft w:val="0"/>
          <w:marRight w:val="0"/>
          <w:marTop w:val="0"/>
          <w:marBottom w:val="0"/>
          <w:divBdr>
            <w:top w:val="none" w:sz="0" w:space="0" w:color="auto"/>
            <w:left w:val="none" w:sz="0" w:space="0" w:color="auto"/>
            <w:bottom w:val="none" w:sz="0" w:space="0" w:color="auto"/>
            <w:right w:val="none" w:sz="0" w:space="0" w:color="auto"/>
          </w:divBdr>
        </w:div>
        <w:div w:id="591814325">
          <w:marLeft w:val="0"/>
          <w:marRight w:val="0"/>
          <w:marTop w:val="0"/>
          <w:marBottom w:val="0"/>
          <w:divBdr>
            <w:top w:val="none" w:sz="0" w:space="0" w:color="auto"/>
            <w:left w:val="none" w:sz="0" w:space="0" w:color="auto"/>
            <w:bottom w:val="none" w:sz="0" w:space="0" w:color="auto"/>
            <w:right w:val="none" w:sz="0" w:space="0" w:color="auto"/>
          </w:divBdr>
        </w:div>
      </w:divsChild>
    </w:div>
    <w:div w:id="1836341865">
      <w:bodyDiv w:val="1"/>
      <w:marLeft w:val="0"/>
      <w:marRight w:val="0"/>
      <w:marTop w:val="0"/>
      <w:marBottom w:val="0"/>
      <w:divBdr>
        <w:top w:val="none" w:sz="0" w:space="0" w:color="auto"/>
        <w:left w:val="none" w:sz="0" w:space="0" w:color="auto"/>
        <w:bottom w:val="none" w:sz="0" w:space="0" w:color="auto"/>
        <w:right w:val="none" w:sz="0" w:space="0" w:color="auto"/>
      </w:divBdr>
      <w:divsChild>
        <w:div w:id="561019648">
          <w:marLeft w:val="0"/>
          <w:marRight w:val="0"/>
          <w:marTop w:val="0"/>
          <w:marBottom w:val="0"/>
          <w:divBdr>
            <w:top w:val="none" w:sz="0" w:space="0" w:color="auto"/>
            <w:left w:val="none" w:sz="0" w:space="0" w:color="auto"/>
            <w:bottom w:val="none" w:sz="0" w:space="0" w:color="auto"/>
            <w:right w:val="none" w:sz="0" w:space="0" w:color="auto"/>
          </w:divBdr>
        </w:div>
      </w:divsChild>
    </w:div>
    <w:div w:id="1836796941">
      <w:bodyDiv w:val="1"/>
      <w:marLeft w:val="0"/>
      <w:marRight w:val="0"/>
      <w:marTop w:val="0"/>
      <w:marBottom w:val="0"/>
      <w:divBdr>
        <w:top w:val="none" w:sz="0" w:space="0" w:color="auto"/>
        <w:left w:val="none" w:sz="0" w:space="0" w:color="auto"/>
        <w:bottom w:val="none" w:sz="0" w:space="0" w:color="auto"/>
        <w:right w:val="none" w:sz="0" w:space="0" w:color="auto"/>
      </w:divBdr>
      <w:divsChild>
        <w:div w:id="2053841832">
          <w:marLeft w:val="0"/>
          <w:marRight w:val="0"/>
          <w:marTop w:val="0"/>
          <w:marBottom w:val="0"/>
          <w:divBdr>
            <w:top w:val="none" w:sz="0" w:space="0" w:color="auto"/>
            <w:left w:val="none" w:sz="0" w:space="0" w:color="auto"/>
            <w:bottom w:val="none" w:sz="0" w:space="0" w:color="auto"/>
            <w:right w:val="none" w:sz="0" w:space="0" w:color="auto"/>
          </w:divBdr>
        </w:div>
      </w:divsChild>
    </w:div>
    <w:div w:id="1837647033">
      <w:bodyDiv w:val="1"/>
      <w:marLeft w:val="0"/>
      <w:marRight w:val="0"/>
      <w:marTop w:val="0"/>
      <w:marBottom w:val="0"/>
      <w:divBdr>
        <w:top w:val="none" w:sz="0" w:space="0" w:color="auto"/>
        <w:left w:val="none" w:sz="0" w:space="0" w:color="auto"/>
        <w:bottom w:val="none" w:sz="0" w:space="0" w:color="auto"/>
        <w:right w:val="none" w:sz="0" w:space="0" w:color="auto"/>
      </w:divBdr>
    </w:div>
    <w:div w:id="1838114979">
      <w:bodyDiv w:val="1"/>
      <w:marLeft w:val="0"/>
      <w:marRight w:val="0"/>
      <w:marTop w:val="0"/>
      <w:marBottom w:val="0"/>
      <w:divBdr>
        <w:top w:val="none" w:sz="0" w:space="0" w:color="auto"/>
        <w:left w:val="none" w:sz="0" w:space="0" w:color="auto"/>
        <w:bottom w:val="none" w:sz="0" w:space="0" w:color="auto"/>
        <w:right w:val="none" w:sz="0" w:space="0" w:color="auto"/>
      </w:divBdr>
    </w:div>
    <w:div w:id="1838185767">
      <w:bodyDiv w:val="1"/>
      <w:marLeft w:val="0"/>
      <w:marRight w:val="0"/>
      <w:marTop w:val="0"/>
      <w:marBottom w:val="0"/>
      <w:divBdr>
        <w:top w:val="none" w:sz="0" w:space="0" w:color="auto"/>
        <w:left w:val="none" w:sz="0" w:space="0" w:color="auto"/>
        <w:bottom w:val="none" w:sz="0" w:space="0" w:color="auto"/>
        <w:right w:val="none" w:sz="0" w:space="0" w:color="auto"/>
      </w:divBdr>
      <w:divsChild>
        <w:div w:id="2067604612">
          <w:marLeft w:val="0"/>
          <w:marRight w:val="0"/>
          <w:marTop w:val="0"/>
          <w:marBottom w:val="0"/>
          <w:divBdr>
            <w:top w:val="none" w:sz="0" w:space="0" w:color="auto"/>
            <w:left w:val="none" w:sz="0" w:space="0" w:color="auto"/>
            <w:bottom w:val="none" w:sz="0" w:space="0" w:color="auto"/>
            <w:right w:val="none" w:sz="0" w:space="0" w:color="auto"/>
          </w:divBdr>
        </w:div>
      </w:divsChild>
    </w:div>
    <w:div w:id="1838886252">
      <w:bodyDiv w:val="1"/>
      <w:marLeft w:val="0"/>
      <w:marRight w:val="0"/>
      <w:marTop w:val="0"/>
      <w:marBottom w:val="0"/>
      <w:divBdr>
        <w:top w:val="none" w:sz="0" w:space="0" w:color="auto"/>
        <w:left w:val="none" w:sz="0" w:space="0" w:color="auto"/>
        <w:bottom w:val="none" w:sz="0" w:space="0" w:color="auto"/>
        <w:right w:val="none" w:sz="0" w:space="0" w:color="auto"/>
      </w:divBdr>
      <w:divsChild>
        <w:div w:id="1271209121">
          <w:marLeft w:val="0"/>
          <w:marRight w:val="0"/>
          <w:marTop w:val="0"/>
          <w:marBottom w:val="0"/>
          <w:divBdr>
            <w:top w:val="none" w:sz="0" w:space="0" w:color="auto"/>
            <w:left w:val="none" w:sz="0" w:space="0" w:color="auto"/>
            <w:bottom w:val="none" w:sz="0" w:space="0" w:color="auto"/>
            <w:right w:val="none" w:sz="0" w:space="0" w:color="auto"/>
          </w:divBdr>
          <w:divsChild>
            <w:div w:id="2092307369">
              <w:marLeft w:val="0"/>
              <w:marRight w:val="0"/>
              <w:marTop w:val="0"/>
              <w:marBottom w:val="0"/>
              <w:divBdr>
                <w:top w:val="none" w:sz="0" w:space="0" w:color="auto"/>
                <w:left w:val="none" w:sz="0" w:space="0" w:color="auto"/>
                <w:bottom w:val="none" w:sz="0" w:space="0" w:color="auto"/>
                <w:right w:val="none" w:sz="0" w:space="0" w:color="auto"/>
              </w:divBdr>
              <w:divsChild>
                <w:div w:id="1868986878">
                  <w:marLeft w:val="0"/>
                  <w:marRight w:val="0"/>
                  <w:marTop w:val="0"/>
                  <w:marBottom w:val="0"/>
                  <w:divBdr>
                    <w:top w:val="none" w:sz="0" w:space="0" w:color="auto"/>
                    <w:left w:val="none" w:sz="0" w:space="0" w:color="auto"/>
                    <w:bottom w:val="none" w:sz="0" w:space="0" w:color="auto"/>
                    <w:right w:val="none" w:sz="0" w:space="0" w:color="auto"/>
                  </w:divBdr>
                  <w:divsChild>
                    <w:div w:id="1435783667">
                      <w:marLeft w:val="0"/>
                      <w:marRight w:val="0"/>
                      <w:marTop w:val="0"/>
                      <w:marBottom w:val="0"/>
                      <w:divBdr>
                        <w:top w:val="none" w:sz="0" w:space="0" w:color="auto"/>
                        <w:left w:val="none" w:sz="0" w:space="0" w:color="auto"/>
                        <w:bottom w:val="none" w:sz="0" w:space="0" w:color="auto"/>
                        <w:right w:val="none" w:sz="0" w:space="0" w:color="auto"/>
                      </w:divBdr>
                      <w:divsChild>
                        <w:div w:id="911038054">
                          <w:marLeft w:val="0"/>
                          <w:marRight w:val="0"/>
                          <w:marTop w:val="0"/>
                          <w:marBottom w:val="0"/>
                          <w:divBdr>
                            <w:top w:val="none" w:sz="0" w:space="0" w:color="auto"/>
                            <w:left w:val="none" w:sz="0" w:space="0" w:color="auto"/>
                            <w:bottom w:val="none" w:sz="0" w:space="0" w:color="auto"/>
                            <w:right w:val="none" w:sz="0" w:space="0" w:color="auto"/>
                          </w:divBdr>
                        </w:div>
                        <w:div w:id="73153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886656">
      <w:bodyDiv w:val="1"/>
      <w:marLeft w:val="0"/>
      <w:marRight w:val="0"/>
      <w:marTop w:val="0"/>
      <w:marBottom w:val="0"/>
      <w:divBdr>
        <w:top w:val="none" w:sz="0" w:space="0" w:color="auto"/>
        <w:left w:val="none" w:sz="0" w:space="0" w:color="auto"/>
        <w:bottom w:val="none" w:sz="0" w:space="0" w:color="auto"/>
        <w:right w:val="none" w:sz="0" w:space="0" w:color="auto"/>
      </w:divBdr>
      <w:divsChild>
        <w:div w:id="1081872863">
          <w:marLeft w:val="0"/>
          <w:marRight w:val="0"/>
          <w:marTop w:val="0"/>
          <w:marBottom w:val="0"/>
          <w:divBdr>
            <w:top w:val="none" w:sz="0" w:space="0" w:color="auto"/>
            <w:left w:val="none" w:sz="0" w:space="0" w:color="auto"/>
            <w:bottom w:val="none" w:sz="0" w:space="0" w:color="auto"/>
            <w:right w:val="none" w:sz="0" w:space="0" w:color="auto"/>
          </w:divBdr>
        </w:div>
        <w:div w:id="386298135">
          <w:marLeft w:val="0"/>
          <w:marRight w:val="0"/>
          <w:marTop w:val="150"/>
          <w:marBottom w:val="150"/>
          <w:divBdr>
            <w:top w:val="single" w:sz="6" w:space="4" w:color="D7D7D7"/>
            <w:left w:val="none" w:sz="0" w:space="0" w:color="auto"/>
            <w:bottom w:val="single" w:sz="6" w:space="4" w:color="D7D7D7"/>
            <w:right w:val="none" w:sz="0" w:space="0" w:color="auto"/>
          </w:divBdr>
        </w:div>
        <w:div w:id="841166377">
          <w:marLeft w:val="0"/>
          <w:marRight w:val="0"/>
          <w:marTop w:val="0"/>
          <w:marBottom w:val="0"/>
          <w:divBdr>
            <w:top w:val="none" w:sz="0" w:space="0" w:color="auto"/>
            <w:left w:val="none" w:sz="0" w:space="0" w:color="auto"/>
            <w:bottom w:val="none" w:sz="0" w:space="0" w:color="auto"/>
            <w:right w:val="none" w:sz="0" w:space="0" w:color="auto"/>
          </w:divBdr>
        </w:div>
      </w:divsChild>
    </w:div>
    <w:div w:id="1840345281">
      <w:bodyDiv w:val="1"/>
      <w:marLeft w:val="0"/>
      <w:marRight w:val="0"/>
      <w:marTop w:val="0"/>
      <w:marBottom w:val="0"/>
      <w:divBdr>
        <w:top w:val="none" w:sz="0" w:space="0" w:color="auto"/>
        <w:left w:val="none" w:sz="0" w:space="0" w:color="auto"/>
        <w:bottom w:val="none" w:sz="0" w:space="0" w:color="auto"/>
        <w:right w:val="none" w:sz="0" w:space="0" w:color="auto"/>
      </w:divBdr>
      <w:divsChild>
        <w:div w:id="2074235239">
          <w:marLeft w:val="0"/>
          <w:marRight w:val="0"/>
          <w:marTop w:val="0"/>
          <w:marBottom w:val="0"/>
          <w:divBdr>
            <w:top w:val="none" w:sz="0" w:space="0" w:color="auto"/>
            <w:left w:val="none" w:sz="0" w:space="0" w:color="auto"/>
            <w:bottom w:val="none" w:sz="0" w:space="0" w:color="auto"/>
            <w:right w:val="none" w:sz="0" w:space="0" w:color="auto"/>
          </w:divBdr>
          <w:divsChild>
            <w:div w:id="948968500">
              <w:marLeft w:val="0"/>
              <w:marRight w:val="0"/>
              <w:marTop w:val="0"/>
              <w:marBottom w:val="0"/>
              <w:divBdr>
                <w:top w:val="none" w:sz="0" w:space="0" w:color="auto"/>
                <w:left w:val="none" w:sz="0" w:space="0" w:color="auto"/>
                <w:bottom w:val="none" w:sz="0" w:space="0" w:color="auto"/>
                <w:right w:val="none" w:sz="0" w:space="0" w:color="auto"/>
              </w:divBdr>
              <w:divsChild>
                <w:div w:id="6163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48300">
      <w:bodyDiv w:val="1"/>
      <w:marLeft w:val="0"/>
      <w:marRight w:val="0"/>
      <w:marTop w:val="0"/>
      <w:marBottom w:val="0"/>
      <w:divBdr>
        <w:top w:val="none" w:sz="0" w:space="0" w:color="auto"/>
        <w:left w:val="none" w:sz="0" w:space="0" w:color="auto"/>
        <w:bottom w:val="none" w:sz="0" w:space="0" w:color="auto"/>
        <w:right w:val="none" w:sz="0" w:space="0" w:color="auto"/>
      </w:divBdr>
      <w:divsChild>
        <w:div w:id="493960516">
          <w:marLeft w:val="0"/>
          <w:marRight w:val="0"/>
          <w:marTop w:val="0"/>
          <w:marBottom w:val="0"/>
          <w:divBdr>
            <w:top w:val="none" w:sz="0" w:space="0" w:color="auto"/>
            <w:left w:val="none" w:sz="0" w:space="0" w:color="auto"/>
            <w:bottom w:val="none" w:sz="0" w:space="0" w:color="auto"/>
            <w:right w:val="none" w:sz="0" w:space="0" w:color="auto"/>
          </w:divBdr>
          <w:divsChild>
            <w:div w:id="313417272">
              <w:marLeft w:val="0"/>
              <w:marRight w:val="0"/>
              <w:marTop w:val="0"/>
              <w:marBottom w:val="0"/>
              <w:divBdr>
                <w:top w:val="none" w:sz="0" w:space="0" w:color="auto"/>
                <w:left w:val="none" w:sz="0" w:space="0" w:color="auto"/>
                <w:bottom w:val="none" w:sz="0" w:space="0" w:color="auto"/>
                <w:right w:val="none" w:sz="0" w:space="0" w:color="auto"/>
              </w:divBdr>
            </w:div>
          </w:divsChild>
        </w:div>
        <w:div w:id="696547970">
          <w:marLeft w:val="0"/>
          <w:marRight w:val="0"/>
          <w:marTop w:val="0"/>
          <w:marBottom w:val="0"/>
          <w:divBdr>
            <w:top w:val="none" w:sz="0" w:space="0" w:color="auto"/>
            <w:left w:val="none" w:sz="0" w:space="0" w:color="auto"/>
            <w:bottom w:val="none" w:sz="0" w:space="0" w:color="auto"/>
            <w:right w:val="none" w:sz="0" w:space="0" w:color="auto"/>
          </w:divBdr>
          <w:divsChild>
            <w:div w:id="1731884505">
              <w:marLeft w:val="0"/>
              <w:marRight w:val="0"/>
              <w:marTop w:val="15"/>
              <w:marBottom w:val="0"/>
              <w:divBdr>
                <w:top w:val="none" w:sz="0" w:space="0" w:color="auto"/>
                <w:left w:val="none" w:sz="0" w:space="0" w:color="auto"/>
                <w:bottom w:val="none" w:sz="0" w:space="0" w:color="auto"/>
                <w:right w:val="none" w:sz="0" w:space="0" w:color="auto"/>
              </w:divBdr>
              <w:divsChild>
                <w:div w:id="389504906">
                  <w:marLeft w:val="0"/>
                  <w:marRight w:val="0"/>
                  <w:marTop w:val="0"/>
                  <w:marBottom w:val="0"/>
                  <w:divBdr>
                    <w:top w:val="none" w:sz="0" w:space="0" w:color="auto"/>
                    <w:left w:val="none" w:sz="0" w:space="0" w:color="auto"/>
                    <w:bottom w:val="none" w:sz="0" w:space="0" w:color="auto"/>
                    <w:right w:val="none" w:sz="0" w:space="0" w:color="auto"/>
                  </w:divBdr>
                  <w:divsChild>
                    <w:div w:id="186918835">
                      <w:marLeft w:val="0"/>
                      <w:marRight w:val="0"/>
                      <w:marTop w:val="0"/>
                      <w:marBottom w:val="180"/>
                      <w:divBdr>
                        <w:top w:val="none" w:sz="0" w:space="0" w:color="auto"/>
                        <w:left w:val="none" w:sz="0" w:space="0" w:color="auto"/>
                        <w:bottom w:val="none" w:sz="0" w:space="0" w:color="auto"/>
                        <w:right w:val="none" w:sz="0" w:space="0" w:color="auto"/>
                      </w:divBdr>
                    </w:div>
                    <w:div w:id="1493176915">
                      <w:marLeft w:val="0"/>
                      <w:marRight w:val="0"/>
                      <w:marTop w:val="0"/>
                      <w:marBottom w:val="120"/>
                      <w:divBdr>
                        <w:top w:val="none" w:sz="0" w:space="0" w:color="auto"/>
                        <w:left w:val="none" w:sz="0" w:space="0" w:color="auto"/>
                        <w:bottom w:val="none" w:sz="0" w:space="0" w:color="auto"/>
                        <w:right w:val="none" w:sz="0" w:space="0" w:color="auto"/>
                      </w:divBdr>
                    </w:div>
                    <w:div w:id="16964214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40733593">
      <w:bodyDiv w:val="1"/>
      <w:marLeft w:val="0"/>
      <w:marRight w:val="0"/>
      <w:marTop w:val="0"/>
      <w:marBottom w:val="0"/>
      <w:divBdr>
        <w:top w:val="none" w:sz="0" w:space="0" w:color="auto"/>
        <w:left w:val="none" w:sz="0" w:space="0" w:color="auto"/>
        <w:bottom w:val="none" w:sz="0" w:space="0" w:color="auto"/>
        <w:right w:val="none" w:sz="0" w:space="0" w:color="auto"/>
      </w:divBdr>
      <w:divsChild>
        <w:div w:id="1261841403">
          <w:marLeft w:val="0"/>
          <w:marRight w:val="0"/>
          <w:marTop w:val="0"/>
          <w:marBottom w:val="0"/>
          <w:divBdr>
            <w:top w:val="none" w:sz="0" w:space="0" w:color="auto"/>
            <w:left w:val="none" w:sz="0" w:space="0" w:color="auto"/>
            <w:bottom w:val="none" w:sz="0" w:space="0" w:color="auto"/>
            <w:right w:val="none" w:sz="0" w:space="0" w:color="auto"/>
          </w:divBdr>
          <w:divsChild>
            <w:div w:id="1186988701">
              <w:marLeft w:val="0"/>
              <w:marRight w:val="0"/>
              <w:marTop w:val="0"/>
              <w:marBottom w:val="0"/>
              <w:divBdr>
                <w:top w:val="none" w:sz="0" w:space="0" w:color="auto"/>
                <w:left w:val="none" w:sz="0" w:space="0" w:color="auto"/>
                <w:bottom w:val="none" w:sz="0" w:space="0" w:color="auto"/>
                <w:right w:val="none" w:sz="0" w:space="0" w:color="auto"/>
              </w:divBdr>
            </w:div>
          </w:divsChild>
        </w:div>
        <w:div w:id="1597325189">
          <w:marLeft w:val="0"/>
          <w:marRight w:val="0"/>
          <w:marTop w:val="0"/>
          <w:marBottom w:val="0"/>
          <w:divBdr>
            <w:top w:val="none" w:sz="0" w:space="0" w:color="auto"/>
            <w:left w:val="none" w:sz="0" w:space="0" w:color="auto"/>
            <w:bottom w:val="none" w:sz="0" w:space="0" w:color="auto"/>
            <w:right w:val="none" w:sz="0" w:space="0" w:color="auto"/>
          </w:divBdr>
          <w:divsChild>
            <w:div w:id="963072322">
              <w:marLeft w:val="0"/>
              <w:marRight w:val="0"/>
              <w:marTop w:val="15"/>
              <w:marBottom w:val="0"/>
              <w:divBdr>
                <w:top w:val="none" w:sz="0" w:space="0" w:color="auto"/>
                <w:left w:val="none" w:sz="0" w:space="0" w:color="auto"/>
                <w:bottom w:val="none" w:sz="0" w:space="0" w:color="auto"/>
                <w:right w:val="none" w:sz="0" w:space="0" w:color="auto"/>
              </w:divBdr>
              <w:divsChild>
                <w:div w:id="1020159868">
                  <w:marLeft w:val="0"/>
                  <w:marRight w:val="0"/>
                  <w:marTop w:val="0"/>
                  <w:marBottom w:val="0"/>
                  <w:divBdr>
                    <w:top w:val="none" w:sz="0" w:space="0" w:color="auto"/>
                    <w:left w:val="none" w:sz="0" w:space="0" w:color="auto"/>
                    <w:bottom w:val="none" w:sz="0" w:space="0" w:color="auto"/>
                    <w:right w:val="none" w:sz="0" w:space="0" w:color="auto"/>
                  </w:divBdr>
                  <w:divsChild>
                    <w:div w:id="353845099">
                      <w:marLeft w:val="0"/>
                      <w:marRight w:val="0"/>
                      <w:marTop w:val="0"/>
                      <w:marBottom w:val="120"/>
                      <w:divBdr>
                        <w:top w:val="none" w:sz="0" w:space="0" w:color="auto"/>
                        <w:left w:val="none" w:sz="0" w:space="0" w:color="auto"/>
                        <w:bottom w:val="none" w:sz="0" w:space="0" w:color="auto"/>
                        <w:right w:val="none" w:sz="0" w:space="0" w:color="auto"/>
                      </w:divBdr>
                    </w:div>
                    <w:div w:id="419764644">
                      <w:marLeft w:val="0"/>
                      <w:marRight w:val="0"/>
                      <w:marTop w:val="0"/>
                      <w:marBottom w:val="180"/>
                      <w:divBdr>
                        <w:top w:val="none" w:sz="0" w:space="0" w:color="auto"/>
                        <w:left w:val="none" w:sz="0" w:space="0" w:color="auto"/>
                        <w:bottom w:val="none" w:sz="0" w:space="0" w:color="auto"/>
                        <w:right w:val="none" w:sz="0" w:space="0" w:color="auto"/>
                      </w:divBdr>
                    </w:div>
                    <w:div w:id="12473790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40807131">
      <w:bodyDiv w:val="1"/>
      <w:marLeft w:val="0"/>
      <w:marRight w:val="0"/>
      <w:marTop w:val="0"/>
      <w:marBottom w:val="0"/>
      <w:divBdr>
        <w:top w:val="none" w:sz="0" w:space="0" w:color="auto"/>
        <w:left w:val="none" w:sz="0" w:space="0" w:color="auto"/>
        <w:bottom w:val="none" w:sz="0" w:space="0" w:color="auto"/>
        <w:right w:val="none" w:sz="0" w:space="0" w:color="auto"/>
      </w:divBdr>
      <w:divsChild>
        <w:div w:id="1096829841">
          <w:marLeft w:val="0"/>
          <w:marRight w:val="0"/>
          <w:marTop w:val="0"/>
          <w:marBottom w:val="0"/>
          <w:divBdr>
            <w:top w:val="none" w:sz="0" w:space="0" w:color="auto"/>
            <w:left w:val="none" w:sz="0" w:space="0" w:color="auto"/>
            <w:bottom w:val="none" w:sz="0" w:space="0" w:color="auto"/>
            <w:right w:val="none" w:sz="0" w:space="0" w:color="auto"/>
          </w:divBdr>
          <w:divsChild>
            <w:div w:id="1706639353">
              <w:marLeft w:val="0"/>
              <w:marRight w:val="0"/>
              <w:marTop w:val="0"/>
              <w:marBottom w:val="0"/>
              <w:divBdr>
                <w:top w:val="none" w:sz="0" w:space="0" w:color="auto"/>
                <w:left w:val="none" w:sz="0" w:space="0" w:color="auto"/>
                <w:bottom w:val="none" w:sz="0" w:space="0" w:color="auto"/>
                <w:right w:val="none" w:sz="0" w:space="0" w:color="auto"/>
              </w:divBdr>
              <w:divsChild>
                <w:div w:id="4684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754015">
          <w:marLeft w:val="0"/>
          <w:marRight w:val="0"/>
          <w:marTop w:val="0"/>
          <w:marBottom w:val="0"/>
          <w:divBdr>
            <w:top w:val="none" w:sz="0" w:space="0" w:color="auto"/>
            <w:left w:val="none" w:sz="0" w:space="0" w:color="auto"/>
            <w:bottom w:val="none" w:sz="0" w:space="0" w:color="auto"/>
            <w:right w:val="none" w:sz="0" w:space="0" w:color="auto"/>
          </w:divBdr>
        </w:div>
      </w:divsChild>
    </w:div>
    <w:div w:id="1841113683">
      <w:bodyDiv w:val="1"/>
      <w:marLeft w:val="0"/>
      <w:marRight w:val="0"/>
      <w:marTop w:val="0"/>
      <w:marBottom w:val="0"/>
      <w:divBdr>
        <w:top w:val="none" w:sz="0" w:space="0" w:color="auto"/>
        <w:left w:val="none" w:sz="0" w:space="0" w:color="auto"/>
        <w:bottom w:val="none" w:sz="0" w:space="0" w:color="auto"/>
        <w:right w:val="none" w:sz="0" w:space="0" w:color="auto"/>
      </w:divBdr>
      <w:divsChild>
        <w:div w:id="1686711355">
          <w:marLeft w:val="0"/>
          <w:marRight w:val="0"/>
          <w:marTop w:val="0"/>
          <w:marBottom w:val="0"/>
          <w:divBdr>
            <w:top w:val="none" w:sz="0" w:space="0" w:color="auto"/>
            <w:left w:val="none" w:sz="0" w:space="0" w:color="auto"/>
            <w:bottom w:val="none" w:sz="0" w:space="0" w:color="auto"/>
            <w:right w:val="none" w:sz="0" w:space="0" w:color="auto"/>
          </w:divBdr>
          <w:divsChild>
            <w:div w:id="1794904418">
              <w:marLeft w:val="0"/>
              <w:marRight w:val="0"/>
              <w:marTop w:val="0"/>
              <w:marBottom w:val="0"/>
              <w:divBdr>
                <w:top w:val="none" w:sz="0" w:space="0" w:color="auto"/>
                <w:left w:val="none" w:sz="0" w:space="0" w:color="auto"/>
                <w:bottom w:val="none" w:sz="0" w:space="0" w:color="auto"/>
                <w:right w:val="none" w:sz="0" w:space="0" w:color="auto"/>
              </w:divBdr>
              <w:divsChild>
                <w:div w:id="249318828">
                  <w:marLeft w:val="0"/>
                  <w:marRight w:val="0"/>
                  <w:marTop w:val="0"/>
                  <w:marBottom w:val="0"/>
                  <w:divBdr>
                    <w:top w:val="none" w:sz="0" w:space="0" w:color="auto"/>
                    <w:left w:val="none" w:sz="0" w:space="0" w:color="auto"/>
                    <w:bottom w:val="none" w:sz="0" w:space="0" w:color="auto"/>
                    <w:right w:val="none" w:sz="0" w:space="0" w:color="auto"/>
                  </w:divBdr>
                  <w:divsChild>
                    <w:div w:id="128642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37925">
          <w:marLeft w:val="0"/>
          <w:marRight w:val="0"/>
          <w:marTop w:val="0"/>
          <w:marBottom w:val="0"/>
          <w:divBdr>
            <w:top w:val="none" w:sz="0" w:space="0" w:color="auto"/>
            <w:left w:val="none" w:sz="0" w:space="0" w:color="auto"/>
            <w:bottom w:val="none" w:sz="0" w:space="0" w:color="auto"/>
            <w:right w:val="none" w:sz="0" w:space="0" w:color="auto"/>
          </w:divBdr>
          <w:divsChild>
            <w:div w:id="1487624321">
              <w:marLeft w:val="0"/>
              <w:marRight w:val="0"/>
              <w:marTop w:val="0"/>
              <w:marBottom w:val="0"/>
              <w:divBdr>
                <w:top w:val="none" w:sz="0" w:space="0" w:color="auto"/>
                <w:left w:val="none" w:sz="0" w:space="0" w:color="auto"/>
                <w:bottom w:val="none" w:sz="0" w:space="0" w:color="auto"/>
                <w:right w:val="none" w:sz="0" w:space="0" w:color="auto"/>
              </w:divBdr>
              <w:divsChild>
                <w:div w:id="200219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9153">
          <w:marLeft w:val="0"/>
          <w:marRight w:val="0"/>
          <w:marTop w:val="0"/>
          <w:marBottom w:val="0"/>
          <w:divBdr>
            <w:top w:val="none" w:sz="0" w:space="0" w:color="auto"/>
            <w:left w:val="none" w:sz="0" w:space="0" w:color="auto"/>
            <w:bottom w:val="none" w:sz="0" w:space="0" w:color="auto"/>
            <w:right w:val="none" w:sz="0" w:space="0" w:color="auto"/>
          </w:divBdr>
          <w:divsChild>
            <w:div w:id="461390599">
              <w:marLeft w:val="0"/>
              <w:marRight w:val="0"/>
              <w:marTop w:val="0"/>
              <w:marBottom w:val="0"/>
              <w:divBdr>
                <w:top w:val="none" w:sz="0" w:space="0" w:color="auto"/>
                <w:left w:val="none" w:sz="0" w:space="0" w:color="auto"/>
                <w:bottom w:val="none" w:sz="0" w:space="0" w:color="auto"/>
                <w:right w:val="none" w:sz="0" w:space="0" w:color="auto"/>
              </w:divBdr>
              <w:divsChild>
                <w:div w:id="2397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113325">
      <w:bodyDiv w:val="1"/>
      <w:marLeft w:val="0"/>
      <w:marRight w:val="0"/>
      <w:marTop w:val="0"/>
      <w:marBottom w:val="0"/>
      <w:divBdr>
        <w:top w:val="none" w:sz="0" w:space="0" w:color="auto"/>
        <w:left w:val="none" w:sz="0" w:space="0" w:color="auto"/>
        <w:bottom w:val="none" w:sz="0" w:space="0" w:color="auto"/>
        <w:right w:val="none" w:sz="0" w:space="0" w:color="auto"/>
      </w:divBdr>
    </w:div>
    <w:div w:id="1842114294">
      <w:bodyDiv w:val="1"/>
      <w:marLeft w:val="0"/>
      <w:marRight w:val="0"/>
      <w:marTop w:val="0"/>
      <w:marBottom w:val="0"/>
      <w:divBdr>
        <w:top w:val="none" w:sz="0" w:space="0" w:color="auto"/>
        <w:left w:val="none" w:sz="0" w:space="0" w:color="auto"/>
        <w:bottom w:val="none" w:sz="0" w:space="0" w:color="auto"/>
        <w:right w:val="none" w:sz="0" w:space="0" w:color="auto"/>
      </w:divBdr>
      <w:divsChild>
        <w:div w:id="662663352">
          <w:marLeft w:val="0"/>
          <w:marRight w:val="0"/>
          <w:marTop w:val="0"/>
          <w:marBottom w:val="0"/>
          <w:divBdr>
            <w:top w:val="none" w:sz="0" w:space="0" w:color="auto"/>
            <w:left w:val="none" w:sz="0" w:space="0" w:color="auto"/>
            <w:bottom w:val="none" w:sz="0" w:space="0" w:color="auto"/>
            <w:right w:val="none" w:sz="0" w:space="0" w:color="auto"/>
          </w:divBdr>
        </w:div>
      </w:divsChild>
    </w:div>
    <w:div w:id="1843623628">
      <w:bodyDiv w:val="1"/>
      <w:marLeft w:val="0"/>
      <w:marRight w:val="0"/>
      <w:marTop w:val="0"/>
      <w:marBottom w:val="0"/>
      <w:divBdr>
        <w:top w:val="none" w:sz="0" w:space="0" w:color="auto"/>
        <w:left w:val="none" w:sz="0" w:space="0" w:color="auto"/>
        <w:bottom w:val="none" w:sz="0" w:space="0" w:color="auto"/>
        <w:right w:val="none" w:sz="0" w:space="0" w:color="auto"/>
      </w:divBdr>
      <w:divsChild>
        <w:div w:id="1230775176">
          <w:marLeft w:val="0"/>
          <w:marRight w:val="0"/>
          <w:marTop w:val="408"/>
          <w:marBottom w:val="0"/>
          <w:divBdr>
            <w:top w:val="none" w:sz="0" w:space="0" w:color="auto"/>
            <w:left w:val="none" w:sz="0" w:space="0" w:color="auto"/>
            <w:bottom w:val="none" w:sz="0" w:space="0" w:color="auto"/>
            <w:right w:val="none" w:sz="0" w:space="0" w:color="auto"/>
          </w:divBdr>
        </w:div>
        <w:div w:id="1729498229">
          <w:marLeft w:val="0"/>
          <w:marRight w:val="0"/>
          <w:marTop w:val="326"/>
          <w:marBottom w:val="0"/>
          <w:divBdr>
            <w:top w:val="single" w:sz="6" w:space="7" w:color="C1DDFF"/>
            <w:left w:val="single" w:sz="6" w:space="7" w:color="C1DDFF"/>
            <w:bottom w:val="single" w:sz="6" w:space="7" w:color="C1DDFF"/>
            <w:right w:val="single" w:sz="6" w:space="7" w:color="C1DDFF"/>
          </w:divBdr>
        </w:div>
      </w:divsChild>
    </w:div>
    <w:div w:id="1843857548">
      <w:bodyDiv w:val="1"/>
      <w:marLeft w:val="0"/>
      <w:marRight w:val="0"/>
      <w:marTop w:val="0"/>
      <w:marBottom w:val="0"/>
      <w:divBdr>
        <w:top w:val="none" w:sz="0" w:space="0" w:color="auto"/>
        <w:left w:val="none" w:sz="0" w:space="0" w:color="auto"/>
        <w:bottom w:val="none" w:sz="0" w:space="0" w:color="auto"/>
        <w:right w:val="none" w:sz="0" w:space="0" w:color="auto"/>
      </w:divBdr>
      <w:divsChild>
        <w:div w:id="1168792654">
          <w:marLeft w:val="0"/>
          <w:marRight w:val="0"/>
          <w:marTop w:val="0"/>
          <w:marBottom w:val="0"/>
          <w:divBdr>
            <w:top w:val="none" w:sz="0" w:space="0" w:color="auto"/>
            <w:left w:val="none" w:sz="0" w:space="0" w:color="auto"/>
            <w:bottom w:val="none" w:sz="0" w:space="0" w:color="auto"/>
            <w:right w:val="none" w:sz="0" w:space="0" w:color="auto"/>
          </w:divBdr>
        </w:div>
        <w:div w:id="1805543957">
          <w:marLeft w:val="0"/>
          <w:marRight w:val="0"/>
          <w:marTop w:val="0"/>
          <w:marBottom w:val="0"/>
          <w:divBdr>
            <w:top w:val="none" w:sz="0" w:space="0" w:color="auto"/>
            <w:left w:val="none" w:sz="0" w:space="0" w:color="auto"/>
            <w:bottom w:val="none" w:sz="0" w:space="0" w:color="auto"/>
            <w:right w:val="none" w:sz="0" w:space="0" w:color="auto"/>
          </w:divBdr>
          <w:divsChild>
            <w:div w:id="915407294">
              <w:marLeft w:val="0"/>
              <w:marRight w:val="0"/>
              <w:marTop w:val="0"/>
              <w:marBottom w:val="0"/>
              <w:divBdr>
                <w:top w:val="none" w:sz="0" w:space="0" w:color="auto"/>
                <w:left w:val="none" w:sz="0" w:space="0" w:color="auto"/>
                <w:bottom w:val="none" w:sz="0" w:space="0" w:color="auto"/>
                <w:right w:val="none" w:sz="0" w:space="0" w:color="auto"/>
              </w:divBdr>
              <w:divsChild>
                <w:div w:id="8751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4539">
          <w:marLeft w:val="0"/>
          <w:marRight w:val="0"/>
          <w:marTop w:val="0"/>
          <w:marBottom w:val="0"/>
          <w:divBdr>
            <w:top w:val="none" w:sz="0" w:space="0" w:color="auto"/>
            <w:left w:val="none" w:sz="0" w:space="0" w:color="auto"/>
            <w:bottom w:val="none" w:sz="0" w:space="0" w:color="auto"/>
            <w:right w:val="none" w:sz="0" w:space="0" w:color="auto"/>
          </w:divBdr>
        </w:div>
      </w:divsChild>
    </w:div>
    <w:div w:id="1843936918">
      <w:bodyDiv w:val="1"/>
      <w:marLeft w:val="0"/>
      <w:marRight w:val="0"/>
      <w:marTop w:val="0"/>
      <w:marBottom w:val="0"/>
      <w:divBdr>
        <w:top w:val="none" w:sz="0" w:space="0" w:color="auto"/>
        <w:left w:val="none" w:sz="0" w:space="0" w:color="auto"/>
        <w:bottom w:val="none" w:sz="0" w:space="0" w:color="auto"/>
        <w:right w:val="none" w:sz="0" w:space="0" w:color="auto"/>
      </w:divBdr>
      <w:divsChild>
        <w:div w:id="1658731437">
          <w:marLeft w:val="0"/>
          <w:marRight w:val="0"/>
          <w:marTop w:val="0"/>
          <w:marBottom w:val="0"/>
          <w:divBdr>
            <w:top w:val="none" w:sz="0" w:space="0" w:color="auto"/>
            <w:left w:val="none" w:sz="0" w:space="0" w:color="auto"/>
            <w:bottom w:val="none" w:sz="0" w:space="0" w:color="auto"/>
            <w:right w:val="none" w:sz="0" w:space="0" w:color="auto"/>
          </w:divBdr>
        </w:div>
      </w:divsChild>
    </w:div>
    <w:div w:id="1844126371">
      <w:bodyDiv w:val="1"/>
      <w:marLeft w:val="0"/>
      <w:marRight w:val="0"/>
      <w:marTop w:val="0"/>
      <w:marBottom w:val="0"/>
      <w:divBdr>
        <w:top w:val="none" w:sz="0" w:space="0" w:color="auto"/>
        <w:left w:val="none" w:sz="0" w:space="0" w:color="auto"/>
        <w:bottom w:val="none" w:sz="0" w:space="0" w:color="auto"/>
        <w:right w:val="none" w:sz="0" w:space="0" w:color="auto"/>
      </w:divBdr>
      <w:divsChild>
        <w:div w:id="664357954">
          <w:marLeft w:val="0"/>
          <w:marRight w:val="0"/>
          <w:marTop w:val="0"/>
          <w:marBottom w:val="0"/>
          <w:divBdr>
            <w:top w:val="none" w:sz="0" w:space="0" w:color="auto"/>
            <w:left w:val="none" w:sz="0" w:space="0" w:color="auto"/>
            <w:bottom w:val="none" w:sz="0" w:space="0" w:color="auto"/>
            <w:right w:val="none" w:sz="0" w:space="0" w:color="auto"/>
          </w:divBdr>
          <w:divsChild>
            <w:div w:id="1553037078">
              <w:marLeft w:val="0"/>
              <w:marRight w:val="0"/>
              <w:marTop w:val="0"/>
              <w:marBottom w:val="0"/>
              <w:divBdr>
                <w:top w:val="none" w:sz="0" w:space="0" w:color="auto"/>
                <w:left w:val="none" w:sz="0" w:space="0" w:color="auto"/>
                <w:bottom w:val="none" w:sz="0" w:space="0" w:color="auto"/>
                <w:right w:val="none" w:sz="0" w:space="0" w:color="auto"/>
              </w:divBdr>
              <w:divsChild>
                <w:div w:id="202443285">
                  <w:marLeft w:val="0"/>
                  <w:marRight w:val="0"/>
                  <w:marTop w:val="0"/>
                  <w:marBottom w:val="0"/>
                  <w:divBdr>
                    <w:top w:val="none" w:sz="0" w:space="0" w:color="auto"/>
                    <w:left w:val="none" w:sz="0" w:space="0" w:color="auto"/>
                    <w:bottom w:val="none" w:sz="0" w:space="0" w:color="auto"/>
                    <w:right w:val="none" w:sz="0" w:space="0" w:color="auto"/>
                  </w:divBdr>
                  <w:divsChild>
                    <w:div w:id="1721905953">
                      <w:marLeft w:val="0"/>
                      <w:marRight w:val="0"/>
                      <w:marTop w:val="0"/>
                      <w:marBottom w:val="0"/>
                      <w:divBdr>
                        <w:top w:val="none" w:sz="0" w:space="0" w:color="auto"/>
                        <w:left w:val="none" w:sz="0" w:space="0" w:color="auto"/>
                        <w:bottom w:val="none" w:sz="0" w:space="0" w:color="auto"/>
                        <w:right w:val="none" w:sz="0" w:space="0" w:color="auto"/>
                      </w:divBdr>
                      <w:divsChild>
                        <w:div w:id="1097823630">
                          <w:marLeft w:val="0"/>
                          <w:marRight w:val="0"/>
                          <w:marTop w:val="0"/>
                          <w:marBottom w:val="0"/>
                          <w:divBdr>
                            <w:top w:val="none" w:sz="0" w:space="0" w:color="auto"/>
                            <w:left w:val="none" w:sz="0" w:space="0" w:color="auto"/>
                            <w:bottom w:val="none" w:sz="0" w:space="0" w:color="auto"/>
                            <w:right w:val="none" w:sz="0" w:space="0" w:color="auto"/>
                          </w:divBdr>
                          <w:divsChild>
                            <w:div w:id="718625336">
                              <w:marLeft w:val="0"/>
                              <w:marRight w:val="0"/>
                              <w:marTop w:val="0"/>
                              <w:marBottom w:val="0"/>
                              <w:divBdr>
                                <w:top w:val="none" w:sz="0" w:space="0" w:color="auto"/>
                                <w:left w:val="none" w:sz="0" w:space="0" w:color="auto"/>
                                <w:bottom w:val="none" w:sz="0" w:space="0" w:color="auto"/>
                                <w:right w:val="none" w:sz="0" w:space="0" w:color="auto"/>
                              </w:divBdr>
                              <w:divsChild>
                                <w:div w:id="422997711">
                                  <w:marLeft w:val="0"/>
                                  <w:marRight w:val="0"/>
                                  <w:marTop w:val="0"/>
                                  <w:marBottom w:val="0"/>
                                  <w:divBdr>
                                    <w:top w:val="none" w:sz="0" w:space="0" w:color="auto"/>
                                    <w:left w:val="none" w:sz="0" w:space="0" w:color="auto"/>
                                    <w:bottom w:val="none" w:sz="0" w:space="0" w:color="auto"/>
                                    <w:right w:val="none" w:sz="0" w:space="0" w:color="auto"/>
                                  </w:divBdr>
                                  <w:divsChild>
                                    <w:div w:id="1596481360">
                                      <w:marLeft w:val="0"/>
                                      <w:marRight w:val="0"/>
                                      <w:marTop w:val="0"/>
                                      <w:marBottom w:val="0"/>
                                      <w:divBdr>
                                        <w:top w:val="none" w:sz="0" w:space="0" w:color="auto"/>
                                        <w:left w:val="none" w:sz="0" w:space="0" w:color="auto"/>
                                        <w:bottom w:val="none" w:sz="0" w:space="0" w:color="auto"/>
                                        <w:right w:val="none" w:sz="0" w:space="0" w:color="auto"/>
                                      </w:divBdr>
                                      <w:divsChild>
                                        <w:div w:id="16046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471880">
                      <w:marLeft w:val="0"/>
                      <w:marRight w:val="0"/>
                      <w:marTop w:val="0"/>
                      <w:marBottom w:val="0"/>
                      <w:divBdr>
                        <w:top w:val="none" w:sz="0" w:space="0" w:color="auto"/>
                        <w:left w:val="none" w:sz="0" w:space="0" w:color="auto"/>
                        <w:bottom w:val="none" w:sz="0" w:space="0" w:color="auto"/>
                        <w:right w:val="none" w:sz="0" w:space="0" w:color="auto"/>
                      </w:divBdr>
                      <w:divsChild>
                        <w:div w:id="416558064">
                          <w:marLeft w:val="0"/>
                          <w:marRight w:val="0"/>
                          <w:marTop w:val="0"/>
                          <w:marBottom w:val="0"/>
                          <w:divBdr>
                            <w:top w:val="none" w:sz="0" w:space="0" w:color="auto"/>
                            <w:left w:val="none" w:sz="0" w:space="0" w:color="auto"/>
                            <w:bottom w:val="none" w:sz="0" w:space="0" w:color="auto"/>
                            <w:right w:val="none" w:sz="0" w:space="0" w:color="auto"/>
                          </w:divBdr>
                        </w:div>
                        <w:div w:id="269897647">
                          <w:marLeft w:val="0"/>
                          <w:marRight w:val="0"/>
                          <w:marTop w:val="0"/>
                          <w:marBottom w:val="0"/>
                          <w:divBdr>
                            <w:top w:val="none" w:sz="0" w:space="0" w:color="auto"/>
                            <w:left w:val="none" w:sz="0" w:space="0" w:color="auto"/>
                            <w:bottom w:val="none" w:sz="0" w:space="0" w:color="auto"/>
                            <w:right w:val="none" w:sz="0" w:space="0" w:color="auto"/>
                          </w:divBdr>
                          <w:divsChild>
                            <w:div w:id="1520460844">
                              <w:marLeft w:val="0"/>
                              <w:marRight w:val="0"/>
                              <w:marTop w:val="0"/>
                              <w:marBottom w:val="0"/>
                              <w:divBdr>
                                <w:top w:val="none" w:sz="0" w:space="0" w:color="auto"/>
                                <w:left w:val="none" w:sz="0" w:space="0" w:color="auto"/>
                                <w:bottom w:val="none" w:sz="0" w:space="0" w:color="auto"/>
                                <w:right w:val="none" w:sz="0" w:space="0" w:color="auto"/>
                              </w:divBdr>
                              <w:divsChild>
                                <w:div w:id="68035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69362">
                      <w:marLeft w:val="0"/>
                      <w:marRight w:val="0"/>
                      <w:marTop w:val="0"/>
                      <w:marBottom w:val="0"/>
                      <w:divBdr>
                        <w:top w:val="none" w:sz="0" w:space="0" w:color="auto"/>
                        <w:left w:val="none" w:sz="0" w:space="0" w:color="auto"/>
                        <w:bottom w:val="none" w:sz="0" w:space="0" w:color="auto"/>
                        <w:right w:val="none" w:sz="0" w:space="0" w:color="auto"/>
                      </w:divBdr>
                      <w:divsChild>
                        <w:div w:id="1833328799">
                          <w:marLeft w:val="0"/>
                          <w:marRight w:val="0"/>
                          <w:marTop w:val="0"/>
                          <w:marBottom w:val="0"/>
                          <w:divBdr>
                            <w:top w:val="none" w:sz="0" w:space="0" w:color="auto"/>
                            <w:left w:val="none" w:sz="0" w:space="0" w:color="auto"/>
                            <w:bottom w:val="none" w:sz="0" w:space="0" w:color="auto"/>
                            <w:right w:val="none" w:sz="0" w:space="0" w:color="auto"/>
                          </w:divBdr>
                          <w:divsChild>
                            <w:div w:id="443547988">
                              <w:marLeft w:val="0"/>
                              <w:marRight w:val="0"/>
                              <w:marTop w:val="0"/>
                              <w:marBottom w:val="0"/>
                              <w:divBdr>
                                <w:top w:val="none" w:sz="0" w:space="0" w:color="auto"/>
                                <w:left w:val="none" w:sz="0" w:space="0" w:color="auto"/>
                                <w:bottom w:val="none" w:sz="0" w:space="0" w:color="auto"/>
                                <w:right w:val="none" w:sz="0" w:space="0" w:color="auto"/>
                              </w:divBdr>
                              <w:divsChild>
                                <w:div w:id="41629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097595">
          <w:marLeft w:val="0"/>
          <w:marRight w:val="0"/>
          <w:marTop w:val="0"/>
          <w:marBottom w:val="0"/>
          <w:divBdr>
            <w:top w:val="none" w:sz="0" w:space="0" w:color="auto"/>
            <w:left w:val="none" w:sz="0" w:space="0" w:color="auto"/>
            <w:bottom w:val="none" w:sz="0" w:space="0" w:color="auto"/>
            <w:right w:val="none" w:sz="0" w:space="0" w:color="auto"/>
          </w:divBdr>
          <w:divsChild>
            <w:div w:id="1070617835">
              <w:marLeft w:val="0"/>
              <w:marRight w:val="0"/>
              <w:marTop w:val="0"/>
              <w:marBottom w:val="0"/>
              <w:divBdr>
                <w:top w:val="none" w:sz="0" w:space="0" w:color="auto"/>
                <w:left w:val="none" w:sz="0" w:space="0" w:color="auto"/>
                <w:bottom w:val="none" w:sz="0" w:space="0" w:color="auto"/>
                <w:right w:val="none" w:sz="0" w:space="0" w:color="auto"/>
              </w:divBdr>
              <w:divsChild>
                <w:div w:id="142545085">
                  <w:marLeft w:val="0"/>
                  <w:marRight w:val="0"/>
                  <w:marTop w:val="0"/>
                  <w:marBottom w:val="0"/>
                  <w:divBdr>
                    <w:top w:val="none" w:sz="0" w:space="0" w:color="auto"/>
                    <w:left w:val="none" w:sz="0" w:space="0" w:color="auto"/>
                    <w:bottom w:val="none" w:sz="0" w:space="0" w:color="auto"/>
                    <w:right w:val="none" w:sz="0" w:space="0" w:color="auto"/>
                  </w:divBdr>
                  <w:divsChild>
                    <w:div w:id="1502892875">
                      <w:marLeft w:val="0"/>
                      <w:marRight w:val="0"/>
                      <w:marTop w:val="0"/>
                      <w:marBottom w:val="0"/>
                      <w:divBdr>
                        <w:top w:val="none" w:sz="0" w:space="0" w:color="auto"/>
                        <w:left w:val="none" w:sz="0" w:space="0" w:color="auto"/>
                        <w:bottom w:val="none" w:sz="0" w:space="0" w:color="auto"/>
                        <w:right w:val="none" w:sz="0" w:space="0" w:color="auto"/>
                      </w:divBdr>
                      <w:divsChild>
                        <w:div w:id="1782265482">
                          <w:marLeft w:val="0"/>
                          <w:marRight w:val="0"/>
                          <w:marTop w:val="0"/>
                          <w:marBottom w:val="0"/>
                          <w:divBdr>
                            <w:top w:val="none" w:sz="0" w:space="0" w:color="auto"/>
                            <w:left w:val="none" w:sz="0" w:space="0" w:color="auto"/>
                            <w:bottom w:val="none" w:sz="0" w:space="0" w:color="auto"/>
                            <w:right w:val="none" w:sz="0" w:space="0" w:color="auto"/>
                          </w:divBdr>
                          <w:divsChild>
                            <w:div w:id="341052540">
                              <w:marLeft w:val="0"/>
                              <w:marRight w:val="0"/>
                              <w:marTop w:val="0"/>
                              <w:marBottom w:val="0"/>
                              <w:divBdr>
                                <w:top w:val="none" w:sz="0" w:space="0" w:color="auto"/>
                                <w:left w:val="none" w:sz="0" w:space="0" w:color="auto"/>
                                <w:bottom w:val="none" w:sz="0" w:space="0" w:color="auto"/>
                                <w:right w:val="none" w:sz="0" w:space="0" w:color="auto"/>
                              </w:divBdr>
                              <w:divsChild>
                                <w:div w:id="1074088112">
                                  <w:marLeft w:val="0"/>
                                  <w:marRight w:val="0"/>
                                  <w:marTop w:val="0"/>
                                  <w:marBottom w:val="0"/>
                                  <w:divBdr>
                                    <w:top w:val="none" w:sz="0" w:space="0" w:color="auto"/>
                                    <w:left w:val="none" w:sz="0" w:space="0" w:color="auto"/>
                                    <w:bottom w:val="none" w:sz="0" w:space="0" w:color="auto"/>
                                    <w:right w:val="none" w:sz="0" w:space="0" w:color="auto"/>
                                  </w:divBdr>
                                  <w:divsChild>
                                    <w:div w:id="703289759">
                                      <w:marLeft w:val="0"/>
                                      <w:marRight w:val="0"/>
                                      <w:marTop w:val="0"/>
                                      <w:marBottom w:val="0"/>
                                      <w:divBdr>
                                        <w:top w:val="none" w:sz="0" w:space="0" w:color="auto"/>
                                        <w:left w:val="none" w:sz="0" w:space="0" w:color="auto"/>
                                        <w:bottom w:val="none" w:sz="0" w:space="0" w:color="auto"/>
                                        <w:right w:val="none" w:sz="0" w:space="0" w:color="auto"/>
                                      </w:divBdr>
                                      <w:divsChild>
                                        <w:div w:id="2217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941886">
                      <w:marLeft w:val="0"/>
                      <w:marRight w:val="0"/>
                      <w:marTop w:val="0"/>
                      <w:marBottom w:val="0"/>
                      <w:divBdr>
                        <w:top w:val="none" w:sz="0" w:space="0" w:color="auto"/>
                        <w:left w:val="none" w:sz="0" w:space="0" w:color="auto"/>
                        <w:bottom w:val="none" w:sz="0" w:space="0" w:color="auto"/>
                        <w:right w:val="none" w:sz="0" w:space="0" w:color="auto"/>
                      </w:divBdr>
                      <w:divsChild>
                        <w:div w:id="132067767">
                          <w:marLeft w:val="0"/>
                          <w:marRight w:val="0"/>
                          <w:marTop w:val="0"/>
                          <w:marBottom w:val="0"/>
                          <w:divBdr>
                            <w:top w:val="none" w:sz="0" w:space="0" w:color="auto"/>
                            <w:left w:val="none" w:sz="0" w:space="0" w:color="auto"/>
                            <w:bottom w:val="none" w:sz="0" w:space="0" w:color="auto"/>
                            <w:right w:val="none" w:sz="0" w:space="0" w:color="auto"/>
                          </w:divBdr>
                        </w:div>
                        <w:div w:id="942805212">
                          <w:marLeft w:val="0"/>
                          <w:marRight w:val="0"/>
                          <w:marTop w:val="0"/>
                          <w:marBottom w:val="0"/>
                          <w:divBdr>
                            <w:top w:val="none" w:sz="0" w:space="0" w:color="auto"/>
                            <w:left w:val="none" w:sz="0" w:space="0" w:color="auto"/>
                            <w:bottom w:val="none" w:sz="0" w:space="0" w:color="auto"/>
                            <w:right w:val="none" w:sz="0" w:space="0" w:color="auto"/>
                          </w:divBdr>
                          <w:divsChild>
                            <w:div w:id="1594777658">
                              <w:marLeft w:val="0"/>
                              <w:marRight w:val="0"/>
                              <w:marTop w:val="0"/>
                              <w:marBottom w:val="0"/>
                              <w:divBdr>
                                <w:top w:val="none" w:sz="0" w:space="0" w:color="auto"/>
                                <w:left w:val="none" w:sz="0" w:space="0" w:color="auto"/>
                                <w:bottom w:val="none" w:sz="0" w:space="0" w:color="auto"/>
                                <w:right w:val="none" w:sz="0" w:space="0" w:color="auto"/>
                              </w:divBdr>
                              <w:divsChild>
                                <w:div w:id="12309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0162">
                      <w:marLeft w:val="0"/>
                      <w:marRight w:val="0"/>
                      <w:marTop w:val="0"/>
                      <w:marBottom w:val="0"/>
                      <w:divBdr>
                        <w:top w:val="none" w:sz="0" w:space="0" w:color="auto"/>
                        <w:left w:val="none" w:sz="0" w:space="0" w:color="auto"/>
                        <w:bottom w:val="none" w:sz="0" w:space="0" w:color="auto"/>
                        <w:right w:val="none" w:sz="0" w:space="0" w:color="auto"/>
                      </w:divBdr>
                      <w:divsChild>
                        <w:div w:id="933441933">
                          <w:marLeft w:val="0"/>
                          <w:marRight w:val="0"/>
                          <w:marTop w:val="0"/>
                          <w:marBottom w:val="0"/>
                          <w:divBdr>
                            <w:top w:val="none" w:sz="0" w:space="0" w:color="auto"/>
                            <w:left w:val="none" w:sz="0" w:space="0" w:color="auto"/>
                            <w:bottom w:val="none" w:sz="0" w:space="0" w:color="auto"/>
                            <w:right w:val="none" w:sz="0" w:space="0" w:color="auto"/>
                          </w:divBdr>
                          <w:divsChild>
                            <w:div w:id="189690392">
                              <w:marLeft w:val="0"/>
                              <w:marRight w:val="0"/>
                              <w:marTop w:val="0"/>
                              <w:marBottom w:val="0"/>
                              <w:divBdr>
                                <w:top w:val="none" w:sz="0" w:space="0" w:color="auto"/>
                                <w:left w:val="none" w:sz="0" w:space="0" w:color="auto"/>
                                <w:bottom w:val="none" w:sz="0" w:space="0" w:color="auto"/>
                                <w:right w:val="none" w:sz="0" w:space="0" w:color="auto"/>
                              </w:divBdr>
                              <w:divsChild>
                                <w:div w:id="10770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8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844933">
              <w:marLeft w:val="0"/>
              <w:marRight w:val="0"/>
              <w:marTop w:val="0"/>
              <w:marBottom w:val="0"/>
              <w:divBdr>
                <w:top w:val="none" w:sz="0" w:space="0" w:color="auto"/>
                <w:left w:val="none" w:sz="0" w:space="0" w:color="auto"/>
                <w:bottom w:val="none" w:sz="0" w:space="0" w:color="auto"/>
                <w:right w:val="none" w:sz="0" w:space="0" w:color="auto"/>
              </w:divBdr>
              <w:divsChild>
                <w:div w:id="1682275411">
                  <w:marLeft w:val="0"/>
                  <w:marRight w:val="0"/>
                  <w:marTop w:val="0"/>
                  <w:marBottom w:val="0"/>
                  <w:divBdr>
                    <w:top w:val="none" w:sz="0" w:space="0" w:color="auto"/>
                    <w:left w:val="none" w:sz="0" w:space="0" w:color="auto"/>
                    <w:bottom w:val="none" w:sz="0" w:space="0" w:color="auto"/>
                    <w:right w:val="none" w:sz="0" w:space="0" w:color="auto"/>
                  </w:divBdr>
                  <w:divsChild>
                    <w:div w:id="1590231194">
                      <w:marLeft w:val="0"/>
                      <w:marRight w:val="0"/>
                      <w:marTop w:val="0"/>
                      <w:marBottom w:val="0"/>
                      <w:divBdr>
                        <w:top w:val="none" w:sz="0" w:space="0" w:color="auto"/>
                        <w:left w:val="none" w:sz="0" w:space="0" w:color="auto"/>
                        <w:bottom w:val="none" w:sz="0" w:space="0" w:color="auto"/>
                        <w:right w:val="none" w:sz="0" w:space="0" w:color="auto"/>
                      </w:divBdr>
                      <w:divsChild>
                        <w:div w:id="1574899569">
                          <w:marLeft w:val="0"/>
                          <w:marRight w:val="0"/>
                          <w:marTop w:val="0"/>
                          <w:marBottom w:val="0"/>
                          <w:divBdr>
                            <w:top w:val="none" w:sz="0" w:space="0" w:color="auto"/>
                            <w:left w:val="none" w:sz="0" w:space="0" w:color="auto"/>
                            <w:bottom w:val="none" w:sz="0" w:space="0" w:color="auto"/>
                            <w:right w:val="none" w:sz="0" w:space="0" w:color="auto"/>
                          </w:divBdr>
                          <w:divsChild>
                            <w:div w:id="942880154">
                              <w:marLeft w:val="0"/>
                              <w:marRight w:val="0"/>
                              <w:marTop w:val="0"/>
                              <w:marBottom w:val="0"/>
                              <w:divBdr>
                                <w:top w:val="none" w:sz="0" w:space="0" w:color="auto"/>
                                <w:left w:val="none" w:sz="0" w:space="0" w:color="auto"/>
                                <w:bottom w:val="none" w:sz="0" w:space="0" w:color="auto"/>
                                <w:right w:val="none" w:sz="0" w:space="0" w:color="auto"/>
                              </w:divBdr>
                              <w:divsChild>
                                <w:div w:id="312680962">
                                  <w:marLeft w:val="0"/>
                                  <w:marRight w:val="0"/>
                                  <w:marTop w:val="0"/>
                                  <w:marBottom w:val="0"/>
                                  <w:divBdr>
                                    <w:top w:val="none" w:sz="0" w:space="0" w:color="auto"/>
                                    <w:left w:val="none" w:sz="0" w:space="0" w:color="auto"/>
                                    <w:bottom w:val="none" w:sz="0" w:space="0" w:color="auto"/>
                                    <w:right w:val="none" w:sz="0" w:space="0" w:color="auto"/>
                                  </w:divBdr>
                                  <w:divsChild>
                                    <w:div w:id="1885436607">
                                      <w:marLeft w:val="0"/>
                                      <w:marRight w:val="0"/>
                                      <w:marTop w:val="0"/>
                                      <w:marBottom w:val="0"/>
                                      <w:divBdr>
                                        <w:top w:val="none" w:sz="0" w:space="0" w:color="auto"/>
                                        <w:left w:val="none" w:sz="0" w:space="0" w:color="auto"/>
                                        <w:bottom w:val="none" w:sz="0" w:space="0" w:color="auto"/>
                                        <w:right w:val="none" w:sz="0" w:space="0" w:color="auto"/>
                                      </w:divBdr>
                                      <w:divsChild>
                                        <w:div w:id="142032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48058">
                      <w:marLeft w:val="0"/>
                      <w:marRight w:val="0"/>
                      <w:marTop w:val="0"/>
                      <w:marBottom w:val="0"/>
                      <w:divBdr>
                        <w:top w:val="none" w:sz="0" w:space="0" w:color="auto"/>
                        <w:left w:val="none" w:sz="0" w:space="0" w:color="auto"/>
                        <w:bottom w:val="none" w:sz="0" w:space="0" w:color="auto"/>
                        <w:right w:val="none" w:sz="0" w:space="0" w:color="auto"/>
                      </w:divBdr>
                      <w:divsChild>
                        <w:div w:id="289018021">
                          <w:marLeft w:val="0"/>
                          <w:marRight w:val="0"/>
                          <w:marTop w:val="0"/>
                          <w:marBottom w:val="0"/>
                          <w:divBdr>
                            <w:top w:val="none" w:sz="0" w:space="0" w:color="auto"/>
                            <w:left w:val="none" w:sz="0" w:space="0" w:color="auto"/>
                            <w:bottom w:val="none" w:sz="0" w:space="0" w:color="auto"/>
                            <w:right w:val="none" w:sz="0" w:space="0" w:color="auto"/>
                          </w:divBdr>
                        </w:div>
                        <w:div w:id="1540432148">
                          <w:marLeft w:val="0"/>
                          <w:marRight w:val="0"/>
                          <w:marTop w:val="0"/>
                          <w:marBottom w:val="0"/>
                          <w:divBdr>
                            <w:top w:val="none" w:sz="0" w:space="0" w:color="auto"/>
                            <w:left w:val="none" w:sz="0" w:space="0" w:color="auto"/>
                            <w:bottom w:val="none" w:sz="0" w:space="0" w:color="auto"/>
                            <w:right w:val="none" w:sz="0" w:space="0" w:color="auto"/>
                          </w:divBdr>
                          <w:divsChild>
                            <w:div w:id="2041854539">
                              <w:marLeft w:val="0"/>
                              <w:marRight w:val="0"/>
                              <w:marTop w:val="0"/>
                              <w:marBottom w:val="0"/>
                              <w:divBdr>
                                <w:top w:val="none" w:sz="0" w:space="0" w:color="auto"/>
                                <w:left w:val="none" w:sz="0" w:space="0" w:color="auto"/>
                                <w:bottom w:val="none" w:sz="0" w:space="0" w:color="auto"/>
                                <w:right w:val="none" w:sz="0" w:space="0" w:color="auto"/>
                              </w:divBdr>
                              <w:divsChild>
                                <w:div w:id="45321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782861">
                      <w:marLeft w:val="0"/>
                      <w:marRight w:val="0"/>
                      <w:marTop w:val="0"/>
                      <w:marBottom w:val="0"/>
                      <w:divBdr>
                        <w:top w:val="none" w:sz="0" w:space="0" w:color="auto"/>
                        <w:left w:val="none" w:sz="0" w:space="0" w:color="auto"/>
                        <w:bottom w:val="none" w:sz="0" w:space="0" w:color="auto"/>
                        <w:right w:val="none" w:sz="0" w:space="0" w:color="auto"/>
                      </w:divBdr>
                      <w:divsChild>
                        <w:div w:id="130168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9649">
              <w:marLeft w:val="0"/>
              <w:marRight w:val="0"/>
              <w:marTop w:val="0"/>
              <w:marBottom w:val="0"/>
              <w:divBdr>
                <w:top w:val="none" w:sz="0" w:space="0" w:color="auto"/>
                <w:left w:val="none" w:sz="0" w:space="0" w:color="auto"/>
                <w:bottom w:val="none" w:sz="0" w:space="0" w:color="auto"/>
                <w:right w:val="none" w:sz="0" w:space="0" w:color="auto"/>
              </w:divBdr>
              <w:divsChild>
                <w:div w:id="934553489">
                  <w:marLeft w:val="0"/>
                  <w:marRight w:val="0"/>
                  <w:marTop w:val="0"/>
                  <w:marBottom w:val="0"/>
                  <w:divBdr>
                    <w:top w:val="none" w:sz="0" w:space="0" w:color="auto"/>
                    <w:left w:val="none" w:sz="0" w:space="0" w:color="auto"/>
                    <w:bottom w:val="none" w:sz="0" w:space="0" w:color="auto"/>
                    <w:right w:val="none" w:sz="0" w:space="0" w:color="auto"/>
                  </w:divBdr>
                  <w:divsChild>
                    <w:div w:id="1970940707">
                      <w:marLeft w:val="0"/>
                      <w:marRight w:val="0"/>
                      <w:marTop w:val="0"/>
                      <w:marBottom w:val="0"/>
                      <w:divBdr>
                        <w:top w:val="none" w:sz="0" w:space="0" w:color="auto"/>
                        <w:left w:val="none" w:sz="0" w:space="0" w:color="auto"/>
                        <w:bottom w:val="none" w:sz="0" w:space="0" w:color="auto"/>
                        <w:right w:val="none" w:sz="0" w:space="0" w:color="auto"/>
                      </w:divBdr>
                      <w:divsChild>
                        <w:div w:id="1975986649">
                          <w:marLeft w:val="0"/>
                          <w:marRight w:val="0"/>
                          <w:marTop w:val="0"/>
                          <w:marBottom w:val="0"/>
                          <w:divBdr>
                            <w:top w:val="none" w:sz="0" w:space="0" w:color="auto"/>
                            <w:left w:val="none" w:sz="0" w:space="0" w:color="auto"/>
                            <w:bottom w:val="none" w:sz="0" w:space="0" w:color="auto"/>
                            <w:right w:val="none" w:sz="0" w:space="0" w:color="auto"/>
                          </w:divBdr>
                          <w:divsChild>
                            <w:div w:id="1906645140">
                              <w:marLeft w:val="0"/>
                              <w:marRight w:val="0"/>
                              <w:marTop w:val="0"/>
                              <w:marBottom w:val="0"/>
                              <w:divBdr>
                                <w:top w:val="none" w:sz="0" w:space="0" w:color="auto"/>
                                <w:left w:val="none" w:sz="0" w:space="0" w:color="auto"/>
                                <w:bottom w:val="none" w:sz="0" w:space="0" w:color="auto"/>
                                <w:right w:val="none" w:sz="0" w:space="0" w:color="auto"/>
                              </w:divBdr>
                              <w:divsChild>
                                <w:div w:id="73281235">
                                  <w:marLeft w:val="0"/>
                                  <w:marRight w:val="0"/>
                                  <w:marTop w:val="0"/>
                                  <w:marBottom w:val="0"/>
                                  <w:divBdr>
                                    <w:top w:val="none" w:sz="0" w:space="0" w:color="auto"/>
                                    <w:left w:val="none" w:sz="0" w:space="0" w:color="auto"/>
                                    <w:bottom w:val="none" w:sz="0" w:space="0" w:color="auto"/>
                                    <w:right w:val="none" w:sz="0" w:space="0" w:color="auto"/>
                                  </w:divBdr>
                                  <w:divsChild>
                                    <w:div w:id="1758676393">
                                      <w:marLeft w:val="0"/>
                                      <w:marRight w:val="0"/>
                                      <w:marTop w:val="0"/>
                                      <w:marBottom w:val="0"/>
                                      <w:divBdr>
                                        <w:top w:val="none" w:sz="0" w:space="0" w:color="auto"/>
                                        <w:left w:val="none" w:sz="0" w:space="0" w:color="auto"/>
                                        <w:bottom w:val="none" w:sz="0" w:space="0" w:color="auto"/>
                                        <w:right w:val="none" w:sz="0" w:space="0" w:color="auto"/>
                                      </w:divBdr>
                                      <w:divsChild>
                                        <w:div w:id="16527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069704">
                      <w:marLeft w:val="0"/>
                      <w:marRight w:val="0"/>
                      <w:marTop w:val="0"/>
                      <w:marBottom w:val="0"/>
                      <w:divBdr>
                        <w:top w:val="none" w:sz="0" w:space="0" w:color="auto"/>
                        <w:left w:val="none" w:sz="0" w:space="0" w:color="auto"/>
                        <w:bottom w:val="none" w:sz="0" w:space="0" w:color="auto"/>
                        <w:right w:val="none" w:sz="0" w:space="0" w:color="auto"/>
                      </w:divBdr>
                      <w:divsChild>
                        <w:div w:id="42482918">
                          <w:marLeft w:val="0"/>
                          <w:marRight w:val="0"/>
                          <w:marTop w:val="0"/>
                          <w:marBottom w:val="0"/>
                          <w:divBdr>
                            <w:top w:val="none" w:sz="0" w:space="0" w:color="auto"/>
                            <w:left w:val="none" w:sz="0" w:space="0" w:color="auto"/>
                            <w:bottom w:val="none" w:sz="0" w:space="0" w:color="auto"/>
                            <w:right w:val="none" w:sz="0" w:space="0" w:color="auto"/>
                          </w:divBdr>
                        </w:div>
                        <w:div w:id="2013951329">
                          <w:marLeft w:val="0"/>
                          <w:marRight w:val="0"/>
                          <w:marTop w:val="0"/>
                          <w:marBottom w:val="0"/>
                          <w:divBdr>
                            <w:top w:val="none" w:sz="0" w:space="0" w:color="auto"/>
                            <w:left w:val="none" w:sz="0" w:space="0" w:color="auto"/>
                            <w:bottom w:val="none" w:sz="0" w:space="0" w:color="auto"/>
                            <w:right w:val="none" w:sz="0" w:space="0" w:color="auto"/>
                          </w:divBdr>
                          <w:divsChild>
                            <w:div w:id="988633925">
                              <w:marLeft w:val="0"/>
                              <w:marRight w:val="0"/>
                              <w:marTop w:val="0"/>
                              <w:marBottom w:val="0"/>
                              <w:divBdr>
                                <w:top w:val="none" w:sz="0" w:space="0" w:color="auto"/>
                                <w:left w:val="none" w:sz="0" w:space="0" w:color="auto"/>
                                <w:bottom w:val="none" w:sz="0" w:space="0" w:color="auto"/>
                                <w:right w:val="none" w:sz="0" w:space="0" w:color="auto"/>
                              </w:divBdr>
                              <w:divsChild>
                                <w:div w:id="180257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4879">
                      <w:marLeft w:val="0"/>
                      <w:marRight w:val="0"/>
                      <w:marTop w:val="0"/>
                      <w:marBottom w:val="0"/>
                      <w:divBdr>
                        <w:top w:val="none" w:sz="0" w:space="0" w:color="auto"/>
                        <w:left w:val="none" w:sz="0" w:space="0" w:color="auto"/>
                        <w:bottom w:val="none" w:sz="0" w:space="0" w:color="auto"/>
                        <w:right w:val="none" w:sz="0" w:space="0" w:color="auto"/>
                      </w:divBdr>
                      <w:divsChild>
                        <w:div w:id="436489770">
                          <w:marLeft w:val="0"/>
                          <w:marRight w:val="0"/>
                          <w:marTop w:val="0"/>
                          <w:marBottom w:val="0"/>
                          <w:divBdr>
                            <w:top w:val="none" w:sz="0" w:space="0" w:color="auto"/>
                            <w:left w:val="none" w:sz="0" w:space="0" w:color="auto"/>
                            <w:bottom w:val="none" w:sz="0" w:space="0" w:color="auto"/>
                            <w:right w:val="none" w:sz="0" w:space="0" w:color="auto"/>
                          </w:divBdr>
                          <w:divsChild>
                            <w:div w:id="705447521">
                              <w:marLeft w:val="0"/>
                              <w:marRight w:val="0"/>
                              <w:marTop w:val="0"/>
                              <w:marBottom w:val="0"/>
                              <w:divBdr>
                                <w:top w:val="none" w:sz="0" w:space="0" w:color="auto"/>
                                <w:left w:val="none" w:sz="0" w:space="0" w:color="auto"/>
                                <w:bottom w:val="none" w:sz="0" w:space="0" w:color="auto"/>
                                <w:right w:val="none" w:sz="0" w:space="0" w:color="auto"/>
                              </w:divBdr>
                              <w:divsChild>
                                <w:div w:id="109216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0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361407">
          <w:marLeft w:val="0"/>
          <w:marRight w:val="0"/>
          <w:marTop w:val="0"/>
          <w:marBottom w:val="0"/>
          <w:divBdr>
            <w:top w:val="none" w:sz="0" w:space="0" w:color="auto"/>
            <w:left w:val="none" w:sz="0" w:space="0" w:color="auto"/>
            <w:bottom w:val="none" w:sz="0" w:space="0" w:color="auto"/>
            <w:right w:val="none" w:sz="0" w:space="0" w:color="auto"/>
          </w:divBdr>
          <w:divsChild>
            <w:div w:id="47382674">
              <w:marLeft w:val="0"/>
              <w:marRight w:val="0"/>
              <w:marTop w:val="0"/>
              <w:marBottom w:val="0"/>
              <w:divBdr>
                <w:top w:val="none" w:sz="0" w:space="0" w:color="auto"/>
                <w:left w:val="none" w:sz="0" w:space="0" w:color="auto"/>
                <w:bottom w:val="none" w:sz="0" w:space="0" w:color="auto"/>
                <w:right w:val="none" w:sz="0" w:space="0" w:color="auto"/>
              </w:divBdr>
              <w:divsChild>
                <w:div w:id="20209994">
                  <w:marLeft w:val="0"/>
                  <w:marRight w:val="0"/>
                  <w:marTop w:val="0"/>
                  <w:marBottom w:val="0"/>
                  <w:divBdr>
                    <w:top w:val="none" w:sz="0" w:space="0" w:color="auto"/>
                    <w:left w:val="none" w:sz="0" w:space="0" w:color="auto"/>
                    <w:bottom w:val="none" w:sz="0" w:space="0" w:color="auto"/>
                    <w:right w:val="none" w:sz="0" w:space="0" w:color="auto"/>
                  </w:divBdr>
                  <w:divsChild>
                    <w:div w:id="720596326">
                      <w:marLeft w:val="0"/>
                      <w:marRight w:val="0"/>
                      <w:marTop w:val="0"/>
                      <w:marBottom w:val="0"/>
                      <w:divBdr>
                        <w:top w:val="none" w:sz="0" w:space="0" w:color="auto"/>
                        <w:left w:val="none" w:sz="0" w:space="0" w:color="auto"/>
                        <w:bottom w:val="none" w:sz="0" w:space="0" w:color="auto"/>
                        <w:right w:val="none" w:sz="0" w:space="0" w:color="auto"/>
                      </w:divBdr>
                      <w:divsChild>
                        <w:div w:id="1845363540">
                          <w:marLeft w:val="0"/>
                          <w:marRight w:val="0"/>
                          <w:marTop w:val="0"/>
                          <w:marBottom w:val="0"/>
                          <w:divBdr>
                            <w:top w:val="none" w:sz="0" w:space="0" w:color="auto"/>
                            <w:left w:val="none" w:sz="0" w:space="0" w:color="auto"/>
                            <w:bottom w:val="none" w:sz="0" w:space="0" w:color="auto"/>
                            <w:right w:val="none" w:sz="0" w:space="0" w:color="auto"/>
                          </w:divBdr>
                          <w:divsChild>
                            <w:div w:id="711616842">
                              <w:marLeft w:val="0"/>
                              <w:marRight w:val="0"/>
                              <w:marTop w:val="0"/>
                              <w:marBottom w:val="0"/>
                              <w:divBdr>
                                <w:top w:val="none" w:sz="0" w:space="0" w:color="auto"/>
                                <w:left w:val="none" w:sz="0" w:space="0" w:color="auto"/>
                                <w:bottom w:val="none" w:sz="0" w:space="0" w:color="auto"/>
                                <w:right w:val="none" w:sz="0" w:space="0" w:color="auto"/>
                              </w:divBdr>
                              <w:divsChild>
                                <w:div w:id="98066913">
                                  <w:marLeft w:val="0"/>
                                  <w:marRight w:val="0"/>
                                  <w:marTop w:val="0"/>
                                  <w:marBottom w:val="0"/>
                                  <w:divBdr>
                                    <w:top w:val="none" w:sz="0" w:space="0" w:color="auto"/>
                                    <w:left w:val="none" w:sz="0" w:space="0" w:color="auto"/>
                                    <w:bottom w:val="none" w:sz="0" w:space="0" w:color="auto"/>
                                    <w:right w:val="none" w:sz="0" w:space="0" w:color="auto"/>
                                  </w:divBdr>
                                  <w:divsChild>
                                    <w:div w:id="1719352171">
                                      <w:marLeft w:val="0"/>
                                      <w:marRight w:val="0"/>
                                      <w:marTop w:val="0"/>
                                      <w:marBottom w:val="0"/>
                                      <w:divBdr>
                                        <w:top w:val="none" w:sz="0" w:space="0" w:color="auto"/>
                                        <w:left w:val="none" w:sz="0" w:space="0" w:color="auto"/>
                                        <w:bottom w:val="none" w:sz="0" w:space="0" w:color="auto"/>
                                        <w:right w:val="none" w:sz="0" w:space="0" w:color="auto"/>
                                      </w:divBdr>
                                      <w:divsChild>
                                        <w:div w:id="9088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739260">
                      <w:marLeft w:val="0"/>
                      <w:marRight w:val="0"/>
                      <w:marTop w:val="0"/>
                      <w:marBottom w:val="0"/>
                      <w:divBdr>
                        <w:top w:val="none" w:sz="0" w:space="0" w:color="auto"/>
                        <w:left w:val="none" w:sz="0" w:space="0" w:color="auto"/>
                        <w:bottom w:val="none" w:sz="0" w:space="0" w:color="auto"/>
                        <w:right w:val="none" w:sz="0" w:space="0" w:color="auto"/>
                      </w:divBdr>
                      <w:divsChild>
                        <w:div w:id="2032296001">
                          <w:marLeft w:val="0"/>
                          <w:marRight w:val="0"/>
                          <w:marTop w:val="0"/>
                          <w:marBottom w:val="0"/>
                          <w:divBdr>
                            <w:top w:val="none" w:sz="0" w:space="0" w:color="auto"/>
                            <w:left w:val="none" w:sz="0" w:space="0" w:color="auto"/>
                            <w:bottom w:val="none" w:sz="0" w:space="0" w:color="auto"/>
                            <w:right w:val="none" w:sz="0" w:space="0" w:color="auto"/>
                          </w:divBdr>
                        </w:div>
                        <w:div w:id="331373258">
                          <w:marLeft w:val="0"/>
                          <w:marRight w:val="0"/>
                          <w:marTop w:val="0"/>
                          <w:marBottom w:val="0"/>
                          <w:divBdr>
                            <w:top w:val="none" w:sz="0" w:space="0" w:color="auto"/>
                            <w:left w:val="none" w:sz="0" w:space="0" w:color="auto"/>
                            <w:bottom w:val="none" w:sz="0" w:space="0" w:color="auto"/>
                            <w:right w:val="none" w:sz="0" w:space="0" w:color="auto"/>
                          </w:divBdr>
                          <w:divsChild>
                            <w:div w:id="829559016">
                              <w:marLeft w:val="0"/>
                              <w:marRight w:val="0"/>
                              <w:marTop w:val="0"/>
                              <w:marBottom w:val="0"/>
                              <w:divBdr>
                                <w:top w:val="none" w:sz="0" w:space="0" w:color="auto"/>
                                <w:left w:val="none" w:sz="0" w:space="0" w:color="auto"/>
                                <w:bottom w:val="none" w:sz="0" w:space="0" w:color="auto"/>
                                <w:right w:val="none" w:sz="0" w:space="0" w:color="auto"/>
                              </w:divBdr>
                              <w:divsChild>
                                <w:div w:id="11515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87516">
                      <w:marLeft w:val="0"/>
                      <w:marRight w:val="0"/>
                      <w:marTop w:val="0"/>
                      <w:marBottom w:val="0"/>
                      <w:divBdr>
                        <w:top w:val="none" w:sz="0" w:space="0" w:color="auto"/>
                        <w:left w:val="none" w:sz="0" w:space="0" w:color="auto"/>
                        <w:bottom w:val="none" w:sz="0" w:space="0" w:color="auto"/>
                        <w:right w:val="none" w:sz="0" w:space="0" w:color="auto"/>
                      </w:divBdr>
                      <w:divsChild>
                        <w:div w:id="783886226">
                          <w:marLeft w:val="0"/>
                          <w:marRight w:val="0"/>
                          <w:marTop w:val="0"/>
                          <w:marBottom w:val="0"/>
                          <w:divBdr>
                            <w:top w:val="none" w:sz="0" w:space="0" w:color="auto"/>
                            <w:left w:val="none" w:sz="0" w:space="0" w:color="auto"/>
                            <w:bottom w:val="none" w:sz="0" w:space="0" w:color="auto"/>
                            <w:right w:val="none" w:sz="0" w:space="0" w:color="auto"/>
                          </w:divBdr>
                          <w:divsChild>
                            <w:div w:id="1263802721">
                              <w:marLeft w:val="0"/>
                              <w:marRight w:val="0"/>
                              <w:marTop w:val="0"/>
                              <w:marBottom w:val="0"/>
                              <w:divBdr>
                                <w:top w:val="none" w:sz="0" w:space="0" w:color="auto"/>
                                <w:left w:val="none" w:sz="0" w:space="0" w:color="auto"/>
                                <w:bottom w:val="none" w:sz="0" w:space="0" w:color="auto"/>
                                <w:right w:val="none" w:sz="0" w:space="0" w:color="auto"/>
                              </w:divBdr>
                              <w:divsChild>
                                <w:div w:id="150647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6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8386">
              <w:marLeft w:val="0"/>
              <w:marRight w:val="0"/>
              <w:marTop w:val="0"/>
              <w:marBottom w:val="0"/>
              <w:divBdr>
                <w:top w:val="none" w:sz="0" w:space="0" w:color="auto"/>
                <w:left w:val="none" w:sz="0" w:space="0" w:color="auto"/>
                <w:bottom w:val="none" w:sz="0" w:space="0" w:color="auto"/>
                <w:right w:val="none" w:sz="0" w:space="0" w:color="auto"/>
              </w:divBdr>
              <w:divsChild>
                <w:div w:id="1153374393">
                  <w:marLeft w:val="0"/>
                  <w:marRight w:val="0"/>
                  <w:marTop w:val="0"/>
                  <w:marBottom w:val="0"/>
                  <w:divBdr>
                    <w:top w:val="none" w:sz="0" w:space="0" w:color="auto"/>
                    <w:left w:val="none" w:sz="0" w:space="0" w:color="auto"/>
                    <w:bottom w:val="none" w:sz="0" w:space="0" w:color="auto"/>
                    <w:right w:val="none" w:sz="0" w:space="0" w:color="auto"/>
                  </w:divBdr>
                  <w:divsChild>
                    <w:div w:id="2139949432">
                      <w:marLeft w:val="0"/>
                      <w:marRight w:val="0"/>
                      <w:marTop w:val="0"/>
                      <w:marBottom w:val="0"/>
                      <w:divBdr>
                        <w:top w:val="none" w:sz="0" w:space="0" w:color="auto"/>
                        <w:left w:val="none" w:sz="0" w:space="0" w:color="auto"/>
                        <w:bottom w:val="none" w:sz="0" w:space="0" w:color="auto"/>
                        <w:right w:val="none" w:sz="0" w:space="0" w:color="auto"/>
                      </w:divBdr>
                      <w:divsChild>
                        <w:div w:id="1860240317">
                          <w:marLeft w:val="0"/>
                          <w:marRight w:val="0"/>
                          <w:marTop w:val="0"/>
                          <w:marBottom w:val="0"/>
                          <w:divBdr>
                            <w:top w:val="none" w:sz="0" w:space="0" w:color="auto"/>
                            <w:left w:val="none" w:sz="0" w:space="0" w:color="auto"/>
                            <w:bottom w:val="none" w:sz="0" w:space="0" w:color="auto"/>
                            <w:right w:val="none" w:sz="0" w:space="0" w:color="auto"/>
                          </w:divBdr>
                          <w:divsChild>
                            <w:div w:id="976759383">
                              <w:marLeft w:val="0"/>
                              <w:marRight w:val="0"/>
                              <w:marTop w:val="0"/>
                              <w:marBottom w:val="0"/>
                              <w:divBdr>
                                <w:top w:val="none" w:sz="0" w:space="0" w:color="auto"/>
                                <w:left w:val="none" w:sz="0" w:space="0" w:color="auto"/>
                                <w:bottom w:val="none" w:sz="0" w:space="0" w:color="auto"/>
                                <w:right w:val="none" w:sz="0" w:space="0" w:color="auto"/>
                              </w:divBdr>
                              <w:divsChild>
                                <w:div w:id="96100487">
                                  <w:marLeft w:val="0"/>
                                  <w:marRight w:val="0"/>
                                  <w:marTop w:val="0"/>
                                  <w:marBottom w:val="0"/>
                                  <w:divBdr>
                                    <w:top w:val="none" w:sz="0" w:space="0" w:color="auto"/>
                                    <w:left w:val="none" w:sz="0" w:space="0" w:color="auto"/>
                                    <w:bottom w:val="none" w:sz="0" w:space="0" w:color="auto"/>
                                    <w:right w:val="none" w:sz="0" w:space="0" w:color="auto"/>
                                  </w:divBdr>
                                  <w:divsChild>
                                    <w:div w:id="472524302">
                                      <w:marLeft w:val="0"/>
                                      <w:marRight w:val="0"/>
                                      <w:marTop w:val="0"/>
                                      <w:marBottom w:val="0"/>
                                      <w:divBdr>
                                        <w:top w:val="none" w:sz="0" w:space="0" w:color="auto"/>
                                        <w:left w:val="none" w:sz="0" w:space="0" w:color="auto"/>
                                        <w:bottom w:val="none" w:sz="0" w:space="0" w:color="auto"/>
                                        <w:right w:val="none" w:sz="0" w:space="0" w:color="auto"/>
                                      </w:divBdr>
                                      <w:divsChild>
                                        <w:div w:id="16382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948127">
                      <w:marLeft w:val="0"/>
                      <w:marRight w:val="0"/>
                      <w:marTop w:val="0"/>
                      <w:marBottom w:val="0"/>
                      <w:divBdr>
                        <w:top w:val="none" w:sz="0" w:space="0" w:color="auto"/>
                        <w:left w:val="none" w:sz="0" w:space="0" w:color="auto"/>
                        <w:bottom w:val="none" w:sz="0" w:space="0" w:color="auto"/>
                        <w:right w:val="none" w:sz="0" w:space="0" w:color="auto"/>
                      </w:divBdr>
                      <w:divsChild>
                        <w:div w:id="1218542634">
                          <w:marLeft w:val="0"/>
                          <w:marRight w:val="0"/>
                          <w:marTop w:val="0"/>
                          <w:marBottom w:val="0"/>
                          <w:divBdr>
                            <w:top w:val="none" w:sz="0" w:space="0" w:color="auto"/>
                            <w:left w:val="none" w:sz="0" w:space="0" w:color="auto"/>
                            <w:bottom w:val="none" w:sz="0" w:space="0" w:color="auto"/>
                            <w:right w:val="none" w:sz="0" w:space="0" w:color="auto"/>
                          </w:divBdr>
                        </w:div>
                        <w:div w:id="1537278606">
                          <w:marLeft w:val="0"/>
                          <w:marRight w:val="0"/>
                          <w:marTop w:val="0"/>
                          <w:marBottom w:val="0"/>
                          <w:divBdr>
                            <w:top w:val="none" w:sz="0" w:space="0" w:color="auto"/>
                            <w:left w:val="none" w:sz="0" w:space="0" w:color="auto"/>
                            <w:bottom w:val="none" w:sz="0" w:space="0" w:color="auto"/>
                            <w:right w:val="none" w:sz="0" w:space="0" w:color="auto"/>
                          </w:divBdr>
                          <w:divsChild>
                            <w:div w:id="1309433194">
                              <w:marLeft w:val="0"/>
                              <w:marRight w:val="0"/>
                              <w:marTop w:val="0"/>
                              <w:marBottom w:val="0"/>
                              <w:divBdr>
                                <w:top w:val="none" w:sz="0" w:space="0" w:color="auto"/>
                                <w:left w:val="none" w:sz="0" w:space="0" w:color="auto"/>
                                <w:bottom w:val="none" w:sz="0" w:space="0" w:color="auto"/>
                                <w:right w:val="none" w:sz="0" w:space="0" w:color="auto"/>
                              </w:divBdr>
                              <w:divsChild>
                                <w:div w:id="201433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813286">
                      <w:marLeft w:val="0"/>
                      <w:marRight w:val="0"/>
                      <w:marTop w:val="0"/>
                      <w:marBottom w:val="0"/>
                      <w:divBdr>
                        <w:top w:val="none" w:sz="0" w:space="0" w:color="auto"/>
                        <w:left w:val="none" w:sz="0" w:space="0" w:color="auto"/>
                        <w:bottom w:val="none" w:sz="0" w:space="0" w:color="auto"/>
                        <w:right w:val="none" w:sz="0" w:space="0" w:color="auto"/>
                      </w:divBdr>
                      <w:divsChild>
                        <w:div w:id="623075510">
                          <w:marLeft w:val="0"/>
                          <w:marRight w:val="0"/>
                          <w:marTop w:val="0"/>
                          <w:marBottom w:val="0"/>
                          <w:divBdr>
                            <w:top w:val="none" w:sz="0" w:space="0" w:color="auto"/>
                            <w:left w:val="none" w:sz="0" w:space="0" w:color="auto"/>
                            <w:bottom w:val="none" w:sz="0" w:space="0" w:color="auto"/>
                            <w:right w:val="none" w:sz="0" w:space="0" w:color="auto"/>
                          </w:divBdr>
                          <w:divsChild>
                            <w:div w:id="798840702">
                              <w:marLeft w:val="0"/>
                              <w:marRight w:val="0"/>
                              <w:marTop w:val="0"/>
                              <w:marBottom w:val="0"/>
                              <w:divBdr>
                                <w:top w:val="none" w:sz="0" w:space="0" w:color="auto"/>
                                <w:left w:val="none" w:sz="0" w:space="0" w:color="auto"/>
                                <w:bottom w:val="none" w:sz="0" w:space="0" w:color="auto"/>
                                <w:right w:val="none" w:sz="0" w:space="0" w:color="auto"/>
                              </w:divBdr>
                              <w:divsChild>
                                <w:div w:id="20497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1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024455">
              <w:marLeft w:val="0"/>
              <w:marRight w:val="0"/>
              <w:marTop w:val="0"/>
              <w:marBottom w:val="0"/>
              <w:divBdr>
                <w:top w:val="none" w:sz="0" w:space="0" w:color="auto"/>
                <w:left w:val="none" w:sz="0" w:space="0" w:color="auto"/>
                <w:bottom w:val="none" w:sz="0" w:space="0" w:color="auto"/>
                <w:right w:val="none" w:sz="0" w:space="0" w:color="auto"/>
              </w:divBdr>
              <w:divsChild>
                <w:div w:id="229078174">
                  <w:marLeft w:val="0"/>
                  <w:marRight w:val="0"/>
                  <w:marTop w:val="0"/>
                  <w:marBottom w:val="0"/>
                  <w:divBdr>
                    <w:top w:val="none" w:sz="0" w:space="0" w:color="auto"/>
                    <w:left w:val="none" w:sz="0" w:space="0" w:color="auto"/>
                    <w:bottom w:val="none" w:sz="0" w:space="0" w:color="auto"/>
                    <w:right w:val="none" w:sz="0" w:space="0" w:color="auto"/>
                  </w:divBdr>
                  <w:divsChild>
                    <w:div w:id="405954247">
                      <w:marLeft w:val="0"/>
                      <w:marRight w:val="0"/>
                      <w:marTop w:val="0"/>
                      <w:marBottom w:val="0"/>
                      <w:divBdr>
                        <w:top w:val="none" w:sz="0" w:space="0" w:color="auto"/>
                        <w:left w:val="none" w:sz="0" w:space="0" w:color="auto"/>
                        <w:bottom w:val="none" w:sz="0" w:space="0" w:color="auto"/>
                        <w:right w:val="none" w:sz="0" w:space="0" w:color="auto"/>
                      </w:divBdr>
                      <w:divsChild>
                        <w:div w:id="1930846849">
                          <w:marLeft w:val="0"/>
                          <w:marRight w:val="0"/>
                          <w:marTop w:val="0"/>
                          <w:marBottom w:val="0"/>
                          <w:divBdr>
                            <w:top w:val="none" w:sz="0" w:space="0" w:color="auto"/>
                            <w:left w:val="none" w:sz="0" w:space="0" w:color="auto"/>
                            <w:bottom w:val="none" w:sz="0" w:space="0" w:color="auto"/>
                            <w:right w:val="none" w:sz="0" w:space="0" w:color="auto"/>
                          </w:divBdr>
                          <w:divsChild>
                            <w:div w:id="810561038">
                              <w:marLeft w:val="0"/>
                              <w:marRight w:val="0"/>
                              <w:marTop w:val="0"/>
                              <w:marBottom w:val="0"/>
                              <w:divBdr>
                                <w:top w:val="none" w:sz="0" w:space="0" w:color="auto"/>
                                <w:left w:val="none" w:sz="0" w:space="0" w:color="auto"/>
                                <w:bottom w:val="none" w:sz="0" w:space="0" w:color="auto"/>
                                <w:right w:val="none" w:sz="0" w:space="0" w:color="auto"/>
                              </w:divBdr>
                              <w:divsChild>
                                <w:div w:id="1002314778">
                                  <w:marLeft w:val="0"/>
                                  <w:marRight w:val="0"/>
                                  <w:marTop w:val="0"/>
                                  <w:marBottom w:val="0"/>
                                  <w:divBdr>
                                    <w:top w:val="none" w:sz="0" w:space="0" w:color="auto"/>
                                    <w:left w:val="none" w:sz="0" w:space="0" w:color="auto"/>
                                    <w:bottom w:val="none" w:sz="0" w:space="0" w:color="auto"/>
                                    <w:right w:val="none" w:sz="0" w:space="0" w:color="auto"/>
                                  </w:divBdr>
                                  <w:divsChild>
                                    <w:div w:id="1254777397">
                                      <w:marLeft w:val="0"/>
                                      <w:marRight w:val="0"/>
                                      <w:marTop w:val="0"/>
                                      <w:marBottom w:val="0"/>
                                      <w:divBdr>
                                        <w:top w:val="none" w:sz="0" w:space="0" w:color="auto"/>
                                        <w:left w:val="none" w:sz="0" w:space="0" w:color="auto"/>
                                        <w:bottom w:val="none" w:sz="0" w:space="0" w:color="auto"/>
                                        <w:right w:val="none" w:sz="0" w:space="0" w:color="auto"/>
                                      </w:divBdr>
                                      <w:divsChild>
                                        <w:div w:id="13395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602202">
                      <w:marLeft w:val="0"/>
                      <w:marRight w:val="0"/>
                      <w:marTop w:val="0"/>
                      <w:marBottom w:val="0"/>
                      <w:divBdr>
                        <w:top w:val="none" w:sz="0" w:space="0" w:color="auto"/>
                        <w:left w:val="none" w:sz="0" w:space="0" w:color="auto"/>
                        <w:bottom w:val="none" w:sz="0" w:space="0" w:color="auto"/>
                        <w:right w:val="none" w:sz="0" w:space="0" w:color="auto"/>
                      </w:divBdr>
                      <w:divsChild>
                        <w:div w:id="172502317">
                          <w:marLeft w:val="0"/>
                          <w:marRight w:val="0"/>
                          <w:marTop w:val="0"/>
                          <w:marBottom w:val="0"/>
                          <w:divBdr>
                            <w:top w:val="none" w:sz="0" w:space="0" w:color="auto"/>
                            <w:left w:val="none" w:sz="0" w:space="0" w:color="auto"/>
                            <w:bottom w:val="none" w:sz="0" w:space="0" w:color="auto"/>
                            <w:right w:val="none" w:sz="0" w:space="0" w:color="auto"/>
                          </w:divBdr>
                        </w:div>
                        <w:div w:id="516308001">
                          <w:marLeft w:val="0"/>
                          <w:marRight w:val="0"/>
                          <w:marTop w:val="0"/>
                          <w:marBottom w:val="0"/>
                          <w:divBdr>
                            <w:top w:val="none" w:sz="0" w:space="0" w:color="auto"/>
                            <w:left w:val="none" w:sz="0" w:space="0" w:color="auto"/>
                            <w:bottom w:val="none" w:sz="0" w:space="0" w:color="auto"/>
                            <w:right w:val="none" w:sz="0" w:space="0" w:color="auto"/>
                          </w:divBdr>
                          <w:divsChild>
                            <w:div w:id="326249165">
                              <w:marLeft w:val="0"/>
                              <w:marRight w:val="0"/>
                              <w:marTop w:val="0"/>
                              <w:marBottom w:val="0"/>
                              <w:divBdr>
                                <w:top w:val="none" w:sz="0" w:space="0" w:color="auto"/>
                                <w:left w:val="none" w:sz="0" w:space="0" w:color="auto"/>
                                <w:bottom w:val="none" w:sz="0" w:space="0" w:color="auto"/>
                                <w:right w:val="none" w:sz="0" w:space="0" w:color="auto"/>
                              </w:divBdr>
                              <w:divsChild>
                                <w:div w:id="82216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29837">
                      <w:marLeft w:val="0"/>
                      <w:marRight w:val="0"/>
                      <w:marTop w:val="0"/>
                      <w:marBottom w:val="0"/>
                      <w:divBdr>
                        <w:top w:val="none" w:sz="0" w:space="0" w:color="auto"/>
                        <w:left w:val="none" w:sz="0" w:space="0" w:color="auto"/>
                        <w:bottom w:val="none" w:sz="0" w:space="0" w:color="auto"/>
                        <w:right w:val="none" w:sz="0" w:space="0" w:color="auto"/>
                      </w:divBdr>
                      <w:divsChild>
                        <w:div w:id="635917590">
                          <w:marLeft w:val="0"/>
                          <w:marRight w:val="0"/>
                          <w:marTop w:val="0"/>
                          <w:marBottom w:val="0"/>
                          <w:divBdr>
                            <w:top w:val="none" w:sz="0" w:space="0" w:color="auto"/>
                            <w:left w:val="none" w:sz="0" w:space="0" w:color="auto"/>
                            <w:bottom w:val="none" w:sz="0" w:space="0" w:color="auto"/>
                            <w:right w:val="none" w:sz="0" w:space="0" w:color="auto"/>
                          </w:divBdr>
                          <w:divsChild>
                            <w:div w:id="1057313108">
                              <w:marLeft w:val="0"/>
                              <w:marRight w:val="0"/>
                              <w:marTop w:val="0"/>
                              <w:marBottom w:val="0"/>
                              <w:divBdr>
                                <w:top w:val="none" w:sz="0" w:space="0" w:color="auto"/>
                                <w:left w:val="none" w:sz="0" w:space="0" w:color="auto"/>
                                <w:bottom w:val="none" w:sz="0" w:space="0" w:color="auto"/>
                                <w:right w:val="none" w:sz="0" w:space="0" w:color="auto"/>
                              </w:divBdr>
                              <w:divsChild>
                                <w:div w:id="159936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390661">
      <w:bodyDiv w:val="1"/>
      <w:marLeft w:val="0"/>
      <w:marRight w:val="0"/>
      <w:marTop w:val="0"/>
      <w:marBottom w:val="0"/>
      <w:divBdr>
        <w:top w:val="none" w:sz="0" w:space="0" w:color="auto"/>
        <w:left w:val="none" w:sz="0" w:space="0" w:color="auto"/>
        <w:bottom w:val="none" w:sz="0" w:space="0" w:color="auto"/>
        <w:right w:val="none" w:sz="0" w:space="0" w:color="auto"/>
      </w:divBdr>
    </w:div>
    <w:div w:id="1845196348">
      <w:bodyDiv w:val="1"/>
      <w:marLeft w:val="0"/>
      <w:marRight w:val="0"/>
      <w:marTop w:val="0"/>
      <w:marBottom w:val="0"/>
      <w:divBdr>
        <w:top w:val="none" w:sz="0" w:space="0" w:color="auto"/>
        <w:left w:val="none" w:sz="0" w:space="0" w:color="auto"/>
        <w:bottom w:val="none" w:sz="0" w:space="0" w:color="auto"/>
        <w:right w:val="none" w:sz="0" w:space="0" w:color="auto"/>
      </w:divBdr>
      <w:divsChild>
        <w:div w:id="1658420466">
          <w:marLeft w:val="0"/>
          <w:marRight w:val="0"/>
          <w:marTop w:val="0"/>
          <w:marBottom w:val="0"/>
          <w:divBdr>
            <w:top w:val="none" w:sz="0" w:space="0" w:color="auto"/>
            <w:left w:val="none" w:sz="0" w:space="0" w:color="auto"/>
            <w:bottom w:val="none" w:sz="0" w:space="0" w:color="auto"/>
            <w:right w:val="none" w:sz="0" w:space="0" w:color="auto"/>
          </w:divBdr>
        </w:div>
      </w:divsChild>
    </w:div>
    <w:div w:id="1846548804">
      <w:bodyDiv w:val="1"/>
      <w:marLeft w:val="0"/>
      <w:marRight w:val="0"/>
      <w:marTop w:val="0"/>
      <w:marBottom w:val="0"/>
      <w:divBdr>
        <w:top w:val="none" w:sz="0" w:space="0" w:color="auto"/>
        <w:left w:val="none" w:sz="0" w:space="0" w:color="auto"/>
        <w:bottom w:val="none" w:sz="0" w:space="0" w:color="auto"/>
        <w:right w:val="none" w:sz="0" w:space="0" w:color="auto"/>
      </w:divBdr>
      <w:divsChild>
        <w:div w:id="721950709">
          <w:marLeft w:val="0"/>
          <w:marRight w:val="0"/>
          <w:marTop w:val="0"/>
          <w:marBottom w:val="0"/>
          <w:divBdr>
            <w:top w:val="none" w:sz="0" w:space="0" w:color="auto"/>
            <w:left w:val="none" w:sz="0" w:space="0" w:color="auto"/>
            <w:bottom w:val="none" w:sz="0" w:space="0" w:color="auto"/>
            <w:right w:val="none" w:sz="0" w:space="0" w:color="auto"/>
          </w:divBdr>
        </w:div>
        <w:div w:id="1090076792">
          <w:marLeft w:val="0"/>
          <w:marRight w:val="0"/>
          <w:marTop w:val="0"/>
          <w:marBottom w:val="0"/>
          <w:divBdr>
            <w:top w:val="none" w:sz="0" w:space="0" w:color="auto"/>
            <w:left w:val="none" w:sz="0" w:space="0" w:color="auto"/>
            <w:bottom w:val="none" w:sz="0" w:space="0" w:color="auto"/>
            <w:right w:val="none" w:sz="0" w:space="0" w:color="auto"/>
          </w:divBdr>
        </w:div>
        <w:div w:id="1820149240">
          <w:marLeft w:val="0"/>
          <w:marRight w:val="0"/>
          <w:marTop w:val="0"/>
          <w:marBottom w:val="0"/>
          <w:divBdr>
            <w:top w:val="none" w:sz="0" w:space="0" w:color="auto"/>
            <w:left w:val="none" w:sz="0" w:space="0" w:color="auto"/>
            <w:bottom w:val="none" w:sz="0" w:space="0" w:color="auto"/>
            <w:right w:val="none" w:sz="0" w:space="0" w:color="auto"/>
          </w:divBdr>
        </w:div>
        <w:div w:id="1950119386">
          <w:marLeft w:val="0"/>
          <w:marRight w:val="0"/>
          <w:marTop w:val="0"/>
          <w:marBottom w:val="0"/>
          <w:divBdr>
            <w:top w:val="none" w:sz="0" w:space="0" w:color="auto"/>
            <w:left w:val="none" w:sz="0" w:space="0" w:color="auto"/>
            <w:bottom w:val="none" w:sz="0" w:space="0" w:color="auto"/>
            <w:right w:val="none" w:sz="0" w:space="0" w:color="auto"/>
          </w:divBdr>
        </w:div>
      </w:divsChild>
    </w:div>
    <w:div w:id="1847211851">
      <w:bodyDiv w:val="1"/>
      <w:marLeft w:val="0"/>
      <w:marRight w:val="0"/>
      <w:marTop w:val="0"/>
      <w:marBottom w:val="0"/>
      <w:divBdr>
        <w:top w:val="none" w:sz="0" w:space="0" w:color="auto"/>
        <w:left w:val="none" w:sz="0" w:space="0" w:color="auto"/>
        <w:bottom w:val="none" w:sz="0" w:space="0" w:color="auto"/>
        <w:right w:val="none" w:sz="0" w:space="0" w:color="auto"/>
      </w:divBdr>
      <w:divsChild>
        <w:div w:id="803235136">
          <w:marLeft w:val="0"/>
          <w:marRight w:val="0"/>
          <w:marTop w:val="0"/>
          <w:marBottom w:val="0"/>
          <w:divBdr>
            <w:top w:val="none" w:sz="0" w:space="0" w:color="auto"/>
            <w:left w:val="none" w:sz="0" w:space="0" w:color="auto"/>
            <w:bottom w:val="none" w:sz="0" w:space="0" w:color="auto"/>
            <w:right w:val="none" w:sz="0" w:space="0" w:color="auto"/>
          </w:divBdr>
        </w:div>
      </w:divsChild>
    </w:div>
    <w:div w:id="1848129292">
      <w:bodyDiv w:val="1"/>
      <w:marLeft w:val="0"/>
      <w:marRight w:val="0"/>
      <w:marTop w:val="0"/>
      <w:marBottom w:val="0"/>
      <w:divBdr>
        <w:top w:val="none" w:sz="0" w:space="0" w:color="auto"/>
        <w:left w:val="none" w:sz="0" w:space="0" w:color="auto"/>
        <w:bottom w:val="none" w:sz="0" w:space="0" w:color="auto"/>
        <w:right w:val="none" w:sz="0" w:space="0" w:color="auto"/>
      </w:divBdr>
      <w:divsChild>
        <w:div w:id="1787918574">
          <w:marLeft w:val="0"/>
          <w:marRight w:val="0"/>
          <w:marTop w:val="0"/>
          <w:marBottom w:val="0"/>
          <w:divBdr>
            <w:top w:val="none" w:sz="0" w:space="0" w:color="auto"/>
            <w:left w:val="none" w:sz="0" w:space="0" w:color="auto"/>
            <w:bottom w:val="none" w:sz="0" w:space="0" w:color="auto"/>
            <w:right w:val="none" w:sz="0" w:space="0" w:color="auto"/>
          </w:divBdr>
        </w:div>
      </w:divsChild>
    </w:div>
    <w:div w:id="1849251651">
      <w:bodyDiv w:val="1"/>
      <w:marLeft w:val="0"/>
      <w:marRight w:val="0"/>
      <w:marTop w:val="0"/>
      <w:marBottom w:val="0"/>
      <w:divBdr>
        <w:top w:val="none" w:sz="0" w:space="0" w:color="auto"/>
        <w:left w:val="none" w:sz="0" w:space="0" w:color="auto"/>
        <w:bottom w:val="none" w:sz="0" w:space="0" w:color="auto"/>
        <w:right w:val="none" w:sz="0" w:space="0" w:color="auto"/>
      </w:divBdr>
      <w:divsChild>
        <w:div w:id="719865492">
          <w:marLeft w:val="0"/>
          <w:marRight w:val="0"/>
          <w:marTop w:val="0"/>
          <w:marBottom w:val="0"/>
          <w:divBdr>
            <w:top w:val="none" w:sz="0" w:space="0" w:color="auto"/>
            <w:left w:val="none" w:sz="0" w:space="0" w:color="auto"/>
            <w:bottom w:val="none" w:sz="0" w:space="0" w:color="auto"/>
            <w:right w:val="none" w:sz="0" w:space="0" w:color="auto"/>
          </w:divBdr>
          <w:divsChild>
            <w:div w:id="707217414">
              <w:marLeft w:val="0"/>
              <w:marRight w:val="0"/>
              <w:marTop w:val="0"/>
              <w:marBottom w:val="0"/>
              <w:divBdr>
                <w:top w:val="none" w:sz="0" w:space="0" w:color="auto"/>
                <w:left w:val="none" w:sz="0" w:space="0" w:color="auto"/>
                <w:bottom w:val="none" w:sz="0" w:space="0" w:color="auto"/>
                <w:right w:val="none" w:sz="0" w:space="0" w:color="auto"/>
              </w:divBdr>
              <w:divsChild>
                <w:div w:id="19315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7542">
          <w:marLeft w:val="0"/>
          <w:marRight w:val="0"/>
          <w:marTop w:val="0"/>
          <w:marBottom w:val="0"/>
          <w:divBdr>
            <w:top w:val="none" w:sz="0" w:space="0" w:color="auto"/>
            <w:left w:val="none" w:sz="0" w:space="0" w:color="auto"/>
            <w:bottom w:val="none" w:sz="0" w:space="0" w:color="auto"/>
            <w:right w:val="none" w:sz="0" w:space="0" w:color="auto"/>
          </w:divBdr>
        </w:div>
      </w:divsChild>
    </w:div>
    <w:div w:id="1849558999">
      <w:bodyDiv w:val="1"/>
      <w:marLeft w:val="0"/>
      <w:marRight w:val="0"/>
      <w:marTop w:val="0"/>
      <w:marBottom w:val="0"/>
      <w:divBdr>
        <w:top w:val="none" w:sz="0" w:space="0" w:color="auto"/>
        <w:left w:val="none" w:sz="0" w:space="0" w:color="auto"/>
        <w:bottom w:val="none" w:sz="0" w:space="0" w:color="auto"/>
        <w:right w:val="none" w:sz="0" w:space="0" w:color="auto"/>
      </w:divBdr>
    </w:div>
    <w:div w:id="1850831063">
      <w:bodyDiv w:val="1"/>
      <w:marLeft w:val="0"/>
      <w:marRight w:val="0"/>
      <w:marTop w:val="0"/>
      <w:marBottom w:val="0"/>
      <w:divBdr>
        <w:top w:val="none" w:sz="0" w:space="0" w:color="auto"/>
        <w:left w:val="none" w:sz="0" w:space="0" w:color="auto"/>
        <w:bottom w:val="none" w:sz="0" w:space="0" w:color="auto"/>
        <w:right w:val="none" w:sz="0" w:space="0" w:color="auto"/>
      </w:divBdr>
      <w:divsChild>
        <w:div w:id="105201654">
          <w:marLeft w:val="0"/>
          <w:marRight w:val="300"/>
          <w:marTop w:val="0"/>
          <w:marBottom w:val="0"/>
          <w:divBdr>
            <w:top w:val="none" w:sz="0" w:space="0" w:color="auto"/>
            <w:left w:val="none" w:sz="0" w:space="0" w:color="auto"/>
            <w:bottom w:val="none" w:sz="0" w:space="0" w:color="auto"/>
            <w:right w:val="none" w:sz="0" w:space="0" w:color="auto"/>
          </w:divBdr>
          <w:divsChild>
            <w:div w:id="19595279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52404157">
      <w:bodyDiv w:val="1"/>
      <w:marLeft w:val="0"/>
      <w:marRight w:val="0"/>
      <w:marTop w:val="0"/>
      <w:marBottom w:val="0"/>
      <w:divBdr>
        <w:top w:val="none" w:sz="0" w:space="0" w:color="auto"/>
        <w:left w:val="none" w:sz="0" w:space="0" w:color="auto"/>
        <w:bottom w:val="none" w:sz="0" w:space="0" w:color="auto"/>
        <w:right w:val="none" w:sz="0" w:space="0" w:color="auto"/>
      </w:divBdr>
      <w:divsChild>
        <w:div w:id="1816146887">
          <w:marLeft w:val="0"/>
          <w:marRight w:val="0"/>
          <w:marTop w:val="0"/>
          <w:marBottom w:val="0"/>
          <w:divBdr>
            <w:top w:val="none" w:sz="0" w:space="0" w:color="auto"/>
            <w:left w:val="none" w:sz="0" w:space="0" w:color="auto"/>
            <w:bottom w:val="none" w:sz="0" w:space="0" w:color="auto"/>
            <w:right w:val="none" w:sz="0" w:space="0" w:color="auto"/>
          </w:divBdr>
        </w:div>
      </w:divsChild>
    </w:div>
    <w:div w:id="1852840471">
      <w:bodyDiv w:val="1"/>
      <w:marLeft w:val="0"/>
      <w:marRight w:val="0"/>
      <w:marTop w:val="0"/>
      <w:marBottom w:val="0"/>
      <w:divBdr>
        <w:top w:val="none" w:sz="0" w:space="0" w:color="auto"/>
        <w:left w:val="none" w:sz="0" w:space="0" w:color="auto"/>
        <w:bottom w:val="none" w:sz="0" w:space="0" w:color="auto"/>
        <w:right w:val="none" w:sz="0" w:space="0" w:color="auto"/>
      </w:divBdr>
      <w:divsChild>
        <w:div w:id="1876456749">
          <w:marLeft w:val="0"/>
          <w:marRight w:val="0"/>
          <w:marTop w:val="0"/>
          <w:marBottom w:val="0"/>
          <w:divBdr>
            <w:top w:val="none" w:sz="0" w:space="0" w:color="auto"/>
            <w:left w:val="none" w:sz="0" w:space="0" w:color="auto"/>
            <w:bottom w:val="none" w:sz="0" w:space="0" w:color="auto"/>
            <w:right w:val="none" w:sz="0" w:space="0" w:color="auto"/>
          </w:divBdr>
          <w:divsChild>
            <w:div w:id="1195926708">
              <w:marLeft w:val="0"/>
              <w:marRight w:val="0"/>
              <w:marTop w:val="0"/>
              <w:marBottom w:val="0"/>
              <w:divBdr>
                <w:top w:val="none" w:sz="0" w:space="0" w:color="auto"/>
                <w:left w:val="none" w:sz="0" w:space="0" w:color="auto"/>
                <w:bottom w:val="none" w:sz="0" w:space="0" w:color="auto"/>
                <w:right w:val="none" w:sz="0" w:space="0" w:color="auto"/>
              </w:divBdr>
              <w:divsChild>
                <w:div w:id="86468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373720">
      <w:bodyDiv w:val="1"/>
      <w:marLeft w:val="0"/>
      <w:marRight w:val="0"/>
      <w:marTop w:val="0"/>
      <w:marBottom w:val="0"/>
      <w:divBdr>
        <w:top w:val="none" w:sz="0" w:space="0" w:color="auto"/>
        <w:left w:val="none" w:sz="0" w:space="0" w:color="auto"/>
        <w:bottom w:val="none" w:sz="0" w:space="0" w:color="auto"/>
        <w:right w:val="none" w:sz="0" w:space="0" w:color="auto"/>
      </w:divBdr>
      <w:divsChild>
        <w:div w:id="702904672">
          <w:marLeft w:val="0"/>
          <w:marRight w:val="0"/>
          <w:marTop w:val="0"/>
          <w:marBottom w:val="0"/>
          <w:divBdr>
            <w:top w:val="none" w:sz="0" w:space="0" w:color="auto"/>
            <w:left w:val="none" w:sz="0" w:space="0" w:color="auto"/>
            <w:bottom w:val="none" w:sz="0" w:space="0" w:color="auto"/>
            <w:right w:val="none" w:sz="0" w:space="0" w:color="auto"/>
          </w:divBdr>
          <w:divsChild>
            <w:div w:id="203954052">
              <w:marLeft w:val="0"/>
              <w:marRight w:val="0"/>
              <w:marTop w:val="0"/>
              <w:marBottom w:val="0"/>
              <w:divBdr>
                <w:top w:val="none" w:sz="0" w:space="0" w:color="auto"/>
                <w:left w:val="none" w:sz="0" w:space="0" w:color="auto"/>
                <w:bottom w:val="none" w:sz="0" w:space="0" w:color="auto"/>
                <w:right w:val="none" w:sz="0" w:space="0" w:color="auto"/>
              </w:divBdr>
              <w:divsChild>
                <w:div w:id="126440901">
                  <w:marLeft w:val="0"/>
                  <w:marRight w:val="0"/>
                  <w:marTop w:val="0"/>
                  <w:marBottom w:val="0"/>
                  <w:divBdr>
                    <w:top w:val="none" w:sz="0" w:space="0" w:color="auto"/>
                    <w:left w:val="none" w:sz="0" w:space="0" w:color="auto"/>
                    <w:bottom w:val="none" w:sz="0" w:space="0" w:color="auto"/>
                    <w:right w:val="none" w:sz="0" w:space="0" w:color="auto"/>
                  </w:divBdr>
                  <w:divsChild>
                    <w:div w:id="2810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266621">
          <w:marLeft w:val="0"/>
          <w:marRight w:val="0"/>
          <w:marTop w:val="0"/>
          <w:marBottom w:val="0"/>
          <w:divBdr>
            <w:top w:val="none" w:sz="0" w:space="0" w:color="auto"/>
            <w:left w:val="none" w:sz="0" w:space="0" w:color="auto"/>
            <w:bottom w:val="none" w:sz="0" w:space="0" w:color="auto"/>
            <w:right w:val="none" w:sz="0" w:space="0" w:color="auto"/>
          </w:divBdr>
          <w:divsChild>
            <w:div w:id="403144044">
              <w:marLeft w:val="0"/>
              <w:marRight w:val="0"/>
              <w:marTop w:val="0"/>
              <w:marBottom w:val="0"/>
              <w:divBdr>
                <w:top w:val="none" w:sz="0" w:space="0" w:color="auto"/>
                <w:left w:val="none" w:sz="0" w:space="0" w:color="auto"/>
                <w:bottom w:val="none" w:sz="0" w:space="0" w:color="auto"/>
                <w:right w:val="none" w:sz="0" w:space="0" w:color="auto"/>
              </w:divBdr>
              <w:divsChild>
                <w:div w:id="19963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441791">
          <w:marLeft w:val="0"/>
          <w:marRight w:val="0"/>
          <w:marTop w:val="0"/>
          <w:marBottom w:val="0"/>
          <w:divBdr>
            <w:top w:val="none" w:sz="0" w:space="0" w:color="auto"/>
            <w:left w:val="none" w:sz="0" w:space="0" w:color="auto"/>
            <w:bottom w:val="none" w:sz="0" w:space="0" w:color="auto"/>
            <w:right w:val="none" w:sz="0" w:space="0" w:color="auto"/>
          </w:divBdr>
          <w:divsChild>
            <w:div w:id="1012032816">
              <w:marLeft w:val="0"/>
              <w:marRight w:val="0"/>
              <w:marTop w:val="0"/>
              <w:marBottom w:val="0"/>
              <w:divBdr>
                <w:top w:val="none" w:sz="0" w:space="0" w:color="auto"/>
                <w:left w:val="none" w:sz="0" w:space="0" w:color="auto"/>
                <w:bottom w:val="none" w:sz="0" w:space="0" w:color="auto"/>
                <w:right w:val="none" w:sz="0" w:space="0" w:color="auto"/>
              </w:divBdr>
              <w:divsChild>
                <w:div w:id="86594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521089">
      <w:bodyDiv w:val="1"/>
      <w:marLeft w:val="0"/>
      <w:marRight w:val="0"/>
      <w:marTop w:val="0"/>
      <w:marBottom w:val="0"/>
      <w:divBdr>
        <w:top w:val="none" w:sz="0" w:space="0" w:color="auto"/>
        <w:left w:val="none" w:sz="0" w:space="0" w:color="auto"/>
        <w:bottom w:val="none" w:sz="0" w:space="0" w:color="auto"/>
        <w:right w:val="none" w:sz="0" w:space="0" w:color="auto"/>
      </w:divBdr>
      <w:divsChild>
        <w:div w:id="1773016407">
          <w:marLeft w:val="0"/>
          <w:marRight w:val="0"/>
          <w:marTop w:val="0"/>
          <w:marBottom w:val="0"/>
          <w:divBdr>
            <w:top w:val="none" w:sz="0" w:space="0" w:color="auto"/>
            <w:left w:val="none" w:sz="0" w:space="0" w:color="auto"/>
            <w:bottom w:val="none" w:sz="0" w:space="0" w:color="auto"/>
            <w:right w:val="none" w:sz="0" w:space="0" w:color="auto"/>
          </w:divBdr>
          <w:divsChild>
            <w:div w:id="692262773">
              <w:marLeft w:val="0"/>
              <w:marRight w:val="0"/>
              <w:marTop w:val="0"/>
              <w:marBottom w:val="0"/>
              <w:divBdr>
                <w:top w:val="none" w:sz="0" w:space="0" w:color="auto"/>
                <w:left w:val="none" w:sz="0" w:space="0" w:color="auto"/>
                <w:bottom w:val="none" w:sz="0" w:space="0" w:color="auto"/>
                <w:right w:val="none" w:sz="0" w:space="0" w:color="auto"/>
              </w:divBdr>
            </w:div>
          </w:divsChild>
        </w:div>
        <w:div w:id="1025180131">
          <w:marLeft w:val="0"/>
          <w:marRight w:val="0"/>
          <w:marTop w:val="0"/>
          <w:marBottom w:val="0"/>
          <w:divBdr>
            <w:top w:val="none" w:sz="0" w:space="0" w:color="auto"/>
            <w:left w:val="none" w:sz="0" w:space="0" w:color="auto"/>
            <w:bottom w:val="none" w:sz="0" w:space="0" w:color="auto"/>
            <w:right w:val="none" w:sz="0" w:space="0" w:color="auto"/>
          </w:divBdr>
          <w:divsChild>
            <w:div w:id="2006087913">
              <w:marLeft w:val="0"/>
              <w:marRight w:val="0"/>
              <w:marTop w:val="15"/>
              <w:marBottom w:val="0"/>
              <w:divBdr>
                <w:top w:val="none" w:sz="0" w:space="0" w:color="auto"/>
                <w:left w:val="none" w:sz="0" w:space="0" w:color="auto"/>
                <w:bottom w:val="none" w:sz="0" w:space="0" w:color="auto"/>
                <w:right w:val="none" w:sz="0" w:space="0" w:color="auto"/>
              </w:divBdr>
              <w:divsChild>
                <w:div w:id="2027362949">
                  <w:marLeft w:val="0"/>
                  <w:marRight w:val="0"/>
                  <w:marTop w:val="0"/>
                  <w:marBottom w:val="0"/>
                  <w:divBdr>
                    <w:top w:val="none" w:sz="0" w:space="0" w:color="auto"/>
                    <w:left w:val="none" w:sz="0" w:space="0" w:color="auto"/>
                    <w:bottom w:val="none" w:sz="0" w:space="0" w:color="auto"/>
                    <w:right w:val="none" w:sz="0" w:space="0" w:color="auto"/>
                  </w:divBdr>
                  <w:divsChild>
                    <w:div w:id="1238707339">
                      <w:marLeft w:val="0"/>
                      <w:marRight w:val="0"/>
                      <w:marTop w:val="0"/>
                      <w:marBottom w:val="180"/>
                      <w:divBdr>
                        <w:top w:val="none" w:sz="0" w:space="0" w:color="auto"/>
                        <w:left w:val="none" w:sz="0" w:space="0" w:color="auto"/>
                        <w:bottom w:val="none" w:sz="0" w:space="0" w:color="auto"/>
                        <w:right w:val="none" w:sz="0" w:space="0" w:color="auto"/>
                      </w:divBdr>
                    </w:div>
                    <w:div w:id="15044709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53909249">
      <w:bodyDiv w:val="1"/>
      <w:marLeft w:val="0"/>
      <w:marRight w:val="0"/>
      <w:marTop w:val="0"/>
      <w:marBottom w:val="0"/>
      <w:divBdr>
        <w:top w:val="none" w:sz="0" w:space="0" w:color="auto"/>
        <w:left w:val="none" w:sz="0" w:space="0" w:color="auto"/>
        <w:bottom w:val="none" w:sz="0" w:space="0" w:color="auto"/>
        <w:right w:val="none" w:sz="0" w:space="0" w:color="auto"/>
      </w:divBdr>
      <w:divsChild>
        <w:div w:id="1705591999">
          <w:marLeft w:val="0"/>
          <w:marRight w:val="0"/>
          <w:marTop w:val="0"/>
          <w:marBottom w:val="0"/>
          <w:divBdr>
            <w:top w:val="none" w:sz="0" w:space="0" w:color="auto"/>
            <w:left w:val="none" w:sz="0" w:space="0" w:color="auto"/>
            <w:bottom w:val="none" w:sz="0" w:space="0" w:color="auto"/>
            <w:right w:val="none" w:sz="0" w:space="0" w:color="auto"/>
          </w:divBdr>
          <w:divsChild>
            <w:div w:id="1992521048">
              <w:marLeft w:val="0"/>
              <w:marRight w:val="0"/>
              <w:marTop w:val="0"/>
              <w:marBottom w:val="0"/>
              <w:divBdr>
                <w:top w:val="none" w:sz="0" w:space="0" w:color="auto"/>
                <w:left w:val="none" w:sz="0" w:space="0" w:color="auto"/>
                <w:bottom w:val="none" w:sz="0" w:space="0" w:color="auto"/>
                <w:right w:val="none" w:sz="0" w:space="0" w:color="auto"/>
              </w:divBdr>
              <w:divsChild>
                <w:div w:id="715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10863">
      <w:bodyDiv w:val="1"/>
      <w:marLeft w:val="0"/>
      <w:marRight w:val="0"/>
      <w:marTop w:val="0"/>
      <w:marBottom w:val="0"/>
      <w:divBdr>
        <w:top w:val="none" w:sz="0" w:space="0" w:color="auto"/>
        <w:left w:val="none" w:sz="0" w:space="0" w:color="auto"/>
        <w:bottom w:val="none" w:sz="0" w:space="0" w:color="auto"/>
        <w:right w:val="none" w:sz="0" w:space="0" w:color="auto"/>
      </w:divBdr>
    </w:div>
    <w:div w:id="1855998785">
      <w:bodyDiv w:val="1"/>
      <w:marLeft w:val="0"/>
      <w:marRight w:val="0"/>
      <w:marTop w:val="0"/>
      <w:marBottom w:val="0"/>
      <w:divBdr>
        <w:top w:val="none" w:sz="0" w:space="0" w:color="auto"/>
        <w:left w:val="none" w:sz="0" w:space="0" w:color="auto"/>
        <w:bottom w:val="none" w:sz="0" w:space="0" w:color="auto"/>
        <w:right w:val="none" w:sz="0" w:space="0" w:color="auto"/>
      </w:divBdr>
    </w:div>
    <w:div w:id="1856185002">
      <w:bodyDiv w:val="1"/>
      <w:marLeft w:val="0"/>
      <w:marRight w:val="0"/>
      <w:marTop w:val="0"/>
      <w:marBottom w:val="0"/>
      <w:divBdr>
        <w:top w:val="none" w:sz="0" w:space="0" w:color="auto"/>
        <w:left w:val="none" w:sz="0" w:space="0" w:color="auto"/>
        <w:bottom w:val="none" w:sz="0" w:space="0" w:color="auto"/>
        <w:right w:val="none" w:sz="0" w:space="0" w:color="auto"/>
      </w:divBdr>
      <w:divsChild>
        <w:div w:id="437600315">
          <w:marLeft w:val="0"/>
          <w:marRight w:val="0"/>
          <w:marTop w:val="0"/>
          <w:marBottom w:val="0"/>
          <w:divBdr>
            <w:top w:val="none" w:sz="0" w:space="0" w:color="auto"/>
            <w:left w:val="none" w:sz="0" w:space="0" w:color="auto"/>
            <w:bottom w:val="none" w:sz="0" w:space="0" w:color="auto"/>
            <w:right w:val="none" w:sz="0" w:space="0" w:color="auto"/>
          </w:divBdr>
        </w:div>
        <w:div w:id="1023093419">
          <w:marLeft w:val="0"/>
          <w:marRight w:val="0"/>
          <w:marTop w:val="0"/>
          <w:marBottom w:val="0"/>
          <w:divBdr>
            <w:top w:val="none" w:sz="0" w:space="0" w:color="auto"/>
            <w:left w:val="none" w:sz="0" w:space="0" w:color="auto"/>
            <w:bottom w:val="none" w:sz="0" w:space="0" w:color="auto"/>
            <w:right w:val="none" w:sz="0" w:space="0" w:color="auto"/>
          </w:divBdr>
        </w:div>
      </w:divsChild>
    </w:div>
    <w:div w:id="1856191380">
      <w:bodyDiv w:val="1"/>
      <w:marLeft w:val="0"/>
      <w:marRight w:val="0"/>
      <w:marTop w:val="0"/>
      <w:marBottom w:val="0"/>
      <w:divBdr>
        <w:top w:val="none" w:sz="0" w:space="0" w:color="auto"/>
        <w:left w:val="none" w:sz="0" w:space="0" w:color="auto"/>
        <w:bottom w:val="none" w:sz="0" w:space="0" w:color="auto"/>
        <w:right w:val="none" w:sz="0" w:space="0" w:color="auto"/>
      </w:divBdr>
      <w:divsChild>
        <w:div w:id="1179006322">
          <w:marLeft w:val="0"/>
          <w:marRight w:val="0"/>
          <w:marTop w:val="0"/>
          <w:marBottom w:val="0"/>
          <w:divBdr>
            <w:top w:val="none" w:sz="0" w:space="0" w:color="auto"/>
            <w:left w:val="none" w:sz="0" w:space="0" w:color="auto"/>
            <w:bottom w:val="none" w:sz="0" w:space="0" w:color="auto"/>
            <w:right w:val="none" w:sz="0" w:space="0" w:color="auto"/>
          </w:divBdr>
        </w:div>
      </w:divsChild>
    </w:div>
    <w:div w:id="1856260578">
      <w:bodyDiv w:val="1"/>
      <w:marLeft w:val="0"/>
      <w:marRight w:val="0"/>
      <w:marTop w:val="0"/>
      <w:marBottom w:val="0"/>
      <w:divBdr>
        <w:top w:val="none" w:sz="0" w:space="0" w:color="auto"/>
        <w:left w:val="none" w:sz="0" w:space="0" w:color="auto"/>
        <w:bottom w:val="none" w:sz="0" w:space="0" w:color="auto"/>
        <w:right w:val="none" w:sz="0" w:space="0" w:color="auto"/>
      </w:divBdr>
      <w:divsChild>
        <w:div w:id="113137071">
          <w:marLeft w:val="0"/>
          <w:marRight w:val="0"/>
          <w:marTop w:val="0"/>
          <w:marBottom w:val="0"/>
          <w:divBdr>
            <w:top w:val="none" w:sz="0" w:space="0" w:color="auto"/>
            <w:left w:val="none" w:sz="0" w:space="0" w:color="auto"/>
            <w:bottom w:val="none" w:sz="0" w:space="0" w:color="auto"/>
            <w:right w:val="none" w:sz="0" w:space="0" w:color="auto"/>
          </w:divBdr>
        </w:div>
        <w:div w:id="1594895476">
          <w:marLeft w:val="0"/>
          <w:marRight w:val="0"/>
          <w:marTop w:val="0"/>
          <w:marBottom w:val="0"/>
          <w:divBdr>
            <w:top w:val="none" w:sz="0" w:space="0" w:color="auto"/>
            <w:left w:val="none" w:sz="0" w:space="0" w:color="auto"/>
            <w:bottom w:val="none" w:sz="0" w:space="0" w:color="auto"/>
            <w:right w:val="none" w:sz="0" w:space="0" w:color="auto"/>
          </w:divBdr>
          <w:divsChild>
            <w:div w:id="1127045876">
              <w:marLeft w:val="0"/>
              <w:marRight w:val="0"/>
              <w:marTop w:val="0"/>
              <w:marBottom w:val="0"/>
              <w:divBdr>
                <w:top w:val="none" w:sz="0" w:space="0" w:color="auto"/>
                <w:left w:val="none" w:sz="0" w:space="0" w:color="auto"/>
                <w:bottom w:val="none" w:sz="0" w:space="0" w:color="auto"/>
                <w:right w:val="none" w:sz="0" w:space="0" w:color="auto"/>
              </w:divBdr>
              <w:divsChild>
                <w:div w:id="76345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83810">
          <w:marLeft w:val="0"/>
          <w:marRight w:val="0"/>
          <w:marTop w:val="0"/>
          <w:marBottom w:val="0"/>
          <w:divBdr>
            <w:top w:val="none" w:sz="0" w:space="0" w:color="auto"/>
            <w:left w:val="none" w:sz="0" w:space="0" w:color="auto"/>
            <w:bottom w:val="none" w:sz="0" w:space="0" w:color="auto"/>
            <w:right w:val="none" w:sz="0" w:space="0" w:color="auto"/>
          </w:divBdr>
        </w:div>
      </w:divsChild>
    </w:div>
    <w:div w:id="1856654115">
      <w:bodyDiv w:val="1"/>
      <w:marLeft w:val="0"/>
      <w:marRight w:val="0"/>
      <w:marTop w:val="0"/>
      <w:marBottom w:val="0"/>
      <w:divBdr>
        <w:top w:val="none" w:sz="0" w:space="0" w:color="auto"/>
        <w:left w:val="none" w:sz="0" w:space="0" w:color="auto"/>
        <w:bottom w:val="none" w:sz="0" w:space="0" w:color="auto"/>
        <w:right w:val="none" w:sz="0" w:space="0" w:color="auto"/>
      </w:divBdr>
      <w:divsChild>
        <w:div w:id="1831675689">
          <w:marLeft w:val="0"/>
          <w:marRight w:val="0"/>
          <w:marTop w:val="0"/>
          <w:marBottom w:val="0"/>
          <w:divBdr>
            <w:top w:val="none" w:sz="0" w:space="0" w:color="auto"/>
            <w:left w:val="none" w:sz="0" w:space="0" w:color="auto"/>
            <w:bottom w:val="none" w:sz="0" w:space="0" w:color="auto"/>
            <w:right w:val="none" w:sz="0" w:space="0" w:color="auto"/>
          </w:divBdr>
        </w:div>
      </w:divsChild>
    </w:div>
    <w:div w:id="1857384324">
      <w:bodyDiv w:val="1"/>
      <w:marLeft w:val="0"/>
      <w:marRight w:val="0"/>
      <w:marTop w:val="0"/>
      <w:marBottom w:val="0"/>
      <w:divBdr>
        <w:top w:val="none" w:sz="0" w:space="0" w:color="auto"/>
        <w:left w:val="none" w:sz="0" w:space="0" w:color="auto"/>
        <w:bottom w:val="none" w:sz="0" w:space="0" w:color="auto"/>
        <w:right w:val="none" w:sz="0" w:space="0" w:color="auto"/>
      </w:divBdr>
      <w:divsChild>
        <w:div w:id="2116827382">
          <w:marLeft w:val="0"/>
          <w:marRight w:val="0"/>
          <w:marTop w:val="0"/>
          <w:marBottom w:val="0"/>
          <w:divBdr>
            <w:top w:val="none" w:sz="0" w:space="0" w:color="auto"/>
            <w:left w:val="none" w:sz="0" w:space="0" w:color="auto"/>
            <w:bottom w:val="none" w:sz="0" w:space="0" w:color="auto"/>
            <w:right w:val="none" w:sz="0" w:space="0" w:color="auto"/>
          </w:divBdr>
          <w:divsChild>
            <w:div w:id="289671776">
              <w:marLeft w:val="0"/>
              <w:marRight w:val="0"/>
              <w:marTop w:val="0"/>
              <w:marBottom w:val="0"/>
              <w:divBdr>
                <w:top w:val="none" w:sz="0" w:space="0" w:color="auto"/>
                <w:left w:val="none" w:sz="0" w:space="0" w:color="auto"/>
                <w:bottom w:val="none" w:sz="0" w:space="0" w:color="auto"/>
                <w:right w:val="none" w:sz="0" w:space="0" w:color="auto"/>
              </w:divBdr>
              <w:divsChild>
                <w:div w:id="26642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9896">
          <w:marLeft w:val="0"/>
          <w:marRight w:val="0"/>
          <w:marTop w:val="0"/>
          <w:marBottom w:val="0"/>
          <w:divBdr>
            <w:top w:val="none" w:sz="0" w:space="0" w:color="auto"/>
            <w:left w:val="none" w:sz="0" w:space="0" w:color="auto"/>
            <w:bottom w:val="none" w:sz="0" w:space="0" w:color="auto"/>
            <w:right w:val="none" w:sz="0" w:space="0" w:color="auto"/>
          </w:divBdr>
        </w:div>
      </w:divsChild>
    </w:div>
    <w:div w:id="1857503252">
      <w:bodyDiv w:val="1"/>
      <w:marLeft w:val="0"/>
      <w:marRight w:val="0"/>
      <w:marTop w:val="0"/>
      <w:marBottom w:val="0"/>
      <w:divBdr>
        <w:top w:val="none" w:sz="0" w:space="0" w:color="auto"/>
        <w:left w:val="none" w:sz="0" w:space="0" w:color="auto"/>
        <w:bottom w:val="none" w:sz="0" w:space="0" w:color="auto"/>
        <w:right w:val="none" w:sz="0" w:space="0" w:color="auto"/>
      </w:divBdr>
      <w:divsChild>
        <w:div w:id="252008209">
          <w:marLeft w:val="0"/>
          <w:marRight w:val="0"/>
          <w:marTop w:val="0"/>
          <w:marBottom w:val="0"/>
          <w:divBdr>
            <w:top w:val="none" w:sz="0" w:space="0" w:color="auto"/>
            <w:left w:val="none" w:sz="0" w:space="0" w:color="auto"/>
            <w:bottom w:val="none" w:sz="0" w:space="0" w:color="auto"/>
            <w:right w:val="none" w:sz="0" w:space="0" w:color="auto"/>
          </w:divBdr>
        </w:div>
        <w:div w:id="340013834">
          <w:marLeft w:val="0"/>
          <w:marRight w:val="0"/>
          <w:marTop w:val="0"/>
          <w:marBottom w:val="0"/>
          <w:divBdr>
            <w:top w:val="none" w:sz="0" w:space="0" w:color="auto"/>
            <w:left w:val="none" w:sz="0" w:space="0" w:color="auto"/>
            <w:bottom w:val="none" w:sz="0" w:space="0" w:color="auto"/>
            <w:right w:val="none" w:sz="0" w:space="0" w:color="auto"/>
          </w:divBdr>
        </w:div>
        <w:div w:id="2071884195">
          <w:marLeft w:val="0"/>
          <w:marRight w:val="0"/>
          <w:marTop w:val="0"/>
          <w:marBottom w:val="0"/>
          <w:divBdr>
            <w:top w:val="none" w:sz="0" w:space="0" w:color="auto"/>
            <w:left w:val="none" w:sz="0" w:space="0" w:color="auto"/>
            <w:bottom w:val="none" w:sz="0" w:space="0" w:color="auto"/>
            <w:right w:val="none" w:sz="0" w:space="0" w:color="auto"/>
          </w:divBdr>
        </w:div>
      </w:divsChild>
    </w:div>
    <w:div w:id="1857962288">
      <w:bodyDiv w:val="1"/>
      <w:marLeft w:val="0"/>
      <w:marRight w:val="0"/>
      <w:marTop w:val="0"/>
      <w:marBottom w:val="0"/>
      <w:divBdr>
        <w:top w:val="none" w:sz="0" w:space="0" w:color="auto"/>
        <w:left w:val="none" w:sz="0" w:space="0" w:color="auto"/>
        <w:bottom w:val="none" w:sz="0" w:space="0" w:color="auto"/>
        <w:right w:val="none" w:sz="0" w:space="0" w:color="auto"/>
      </w:divBdr>
      <w:divsChild>
        <w:div w:id="2142111397">
          <w:marLeft w:val="0"/>
          <w:marRight w:val="0"/>
          <w:marTop w:val="0"/>
          <w:marBottom w:val="0"/>
          <w:divBdr>
            <w:top w:val="none" w:sz="0" w:space="0" w:color="auto"/>
            <w:left w:val="none" w:sz="0" w:space="0" w:color="auto"/>
            <w:bottom w:val="none" w:sz="0" w:space="0" w:color="auto"/>
            <w:right w:val="none" w:sz="0" w:space="0" w:color="auto"/>
          </w:divBdr>
        </w:div>
        <w:div w:id="1997030741">
          <w:marLeft w:val="0"/>
          <w:marRight w:val="0"/>
          <w:marTop w:val="150"/>
          <w:marBottom w:val="150"/>
          <w:divBdr>
            <w:top w:val="single" w:sz="6" w:space="4" w:color="D7D7D7"/>
            <w:left w:val="none" w:sz="0" w:space="0" w:color="auto"/>
            <w:bottom w:val="single" w:sz="6" w:space="4" w:color="D7D7D7"/>
            <w:right w:val="none" w:sz="0" w:space="0" w:color="auto"/>
          </w:divBdr>
        </w:div>
        <w:div w:id="1692297943">
          <w:marLeft w:val="0"/>
          <w:marRight w:val="0"/>
          <w:marTop w:val="0"/>
          <w:marBottom w:val="0"/>
          <w:divBdr>
            <w:top w:val="none" w:sz="0" w:space="0" w:color="auto"/>
            <w:left w:val="none" w:sz="0" w:space="0" w:color="auto"/>
            <w:bottom w:val="none" w:sz="0" w:space="0" w:color="auto"/>
            <w:right w:val="none" w:sz="0" w:space="0" w:color="auto"/>
          </w:divBdr>
        </w:div>
      </w:divsChild>
    </w:div>
    <w:div w:id="1858040325">
      <w:bodyDiv w:val="1"/>
      <w:marLeft w:val="0"/>
      <w:marRight w:val="0"/>
      <w:marTop w:val="0"/>
      <w:marBottom w:val="0"/>
      <w:divBdr>
        <w:top w:val="none" w:sz="0" w:space="0" w:color="auto"/>
        <w:left w:val="none" w:sz="0" w:space="0" w:color="auto"/>
        <w:bottom w:val="none" w:sz="0" w:space="0" w:color="auto"/>
        <w:right w:val="none" w:sz="0" w:space="0" w:color="auto"/>
      </w:divBdr>
      <w:divsChild>
        <w:div w:id="22902114">
          <w:marLeft w:val="0"/>
          <w:marRight w:val="0"/>
          <w:marTop w:val="0"/>
          <w:marBottom w:val="0"/>
          <w:divBdr>
            <w:top w:val="none" w:sz="0" w:space="0" w:color="auto"/>
            <w:left w:val="none" w:sz="0" w:space="0" w:color="auto"/>
            <w:bottom w:val="none" w:sz="0" w:space="0" w:color="auto"/>
            <w:right w:val="none" w:sz="0" w:space="0" w:color="auto"/>
          </w:divBdr>
          <w:divsChild>
            <w:div w:id="291635800">
              <w:marLeft w:val="0"/>
              <w:marRight w:val="0"/>
              <w:marTop w:val="0"/>
              <w:marBottom w:val="0"/>
              <w:divBdr>
                <w:top w:val="none" w:sz="0" w:space="0" w:color="auto"/>
                <w:left w:val="none" w:sz="0" w:space="0" w:color="auto"/>
                <w:bottom w:val="none" w:sz="0" w:space="0" w:color="auto"/>
                <w:right w:val="none" w:sz="0" w:space="0" w:color="auto"/>
              </w:divBdr>
            </w:div>
          </w:divsChild>
        </w:div>
        <w:div w:id="1452625198">
          <w:marLeft w:val="0"/>
          <w:marRight w:val="0"/>
          <w:marTop w:val="0"/>
          <w:marBottom w:val="0"/>
          <w:divBdr>
            <w:top w:val="none" w:sz="0" w:space="0" w:color="auto"/>
            <w:left w:val="none" w:sz="0" w:space="0" w:color="auto"/>
            <w:bottom w:val="none" w:sz="0" w:space="0" w:color="auto"/>
            <w:right w:val="none" w:sz="0" w:space="0" w:color="auto"/>
          </w:divBdr>
        </w:div>
      </w:divsChild>
    </w:div>
    <w:div w:id="1860773447">
      <w:bodyDiv w:val="1"/>
      <w:marLeft w:val="0"/>
      <w:marRight w:val="0"/>
      <w:marTop w:val="0"/>
      <w:marBottom w:val="0"/>
      <w:divBdr>
        <w:top w:val="none" w:sz="0" w:space="0" w:color="auto"/>
        <w:left w:val="none" w:sz="0" w:space="0" w:color="auto"/>
        <w:bottom w:val="none" w:sz="0" w:space="0" w:color="auto"/>
        <w:right w:val="none" w:sz="0" w:space="0" w:color="auto"/>
      </w:divBdr>
      <w:divsChild>
        <w:div w:id="246351858">
          <w:marLeft w:val="0"/>
          <w:marRight w:val="0"/>
          <w:marTop w:val="0"/>
          <w:marBottom w:val="0"/>
          <w:divBdr>
            <w:top w:val="none" w:sz="0" w:space="0" w:color="auto"/>
            <w:left w:val="none" w:sz="0" w:space="0" w:color="auto"/>
            <w:bottom w:val="none" w:sz="0" w:space="0" w:color="auto"/>
            <w:right w:val="none" w:sz="0" w:space="0" w:color="auto"/>
          </w:divBdr>
        </w:div>
        <w:div w:id="1544320076">
          <w:marLeft w:val="0"/>
          <w:marRight w:val="0"/>
          <w:marTop w:val="0"/>
          <w:marBottom w:val="0"/>
          <w:divBdr>
            <w:top w:val="none" w:sz="0" w:space="0" w:color="auto"/>
            <w:left w:val="none" w:sz="0" w:space="0" w:color="auto"/>
            <w:bottom w:val="none" w:sz="0" w:space="0" w:color="auto"/>
            <w:right w:val="none" w:sz="0" w:space="0" w:color="auto"/>
          </w:divBdr>
        </w:div>
      </w:divsChild>
    </w:div>
    <w:div w:id="1860923808">
      <w:bodyDiv w:val="1"/>
      <w:marLeft w:val="0"/>
      <w:marRight w:val="0"/>
      <w:marTop w:val="0"/>
      <w:marBottom w:val="0"/>
      <w:divBdr>
        <w:top w:val="none" w:sz="0" w:space="0" w:color="auto"/>
        <w:left w:val="none" w:sz="0" w:space="0" w:color="auto"/>
        <w:bottom w:val="none" w:sz="0" w:space="0" w:color="auto"/>
        <w:right w:val="none" w:sz="0" w:space="0" w:color="auto"/>
      </w:divBdr>
      <w:divsChild>
        <w:div w:id="1823502724">
          <w:marLeft w:val="0"/>
          <w:marRight w:val="0"/>
          <w:marTop w:val="0"/>
          <w:marBottom w:val="0"/>
          <w:divBdr>
            <w:top w:val="none" w:sz="0" w:space="0" w:color="auto"/>
            <w:left w:val="none" w:sz="0" w:space="0" w:color="auto"/>
            <w:bottom w:val="none" w:sz="0" w:space="0" w:color="auto"/>
            <w:right w:val="none" w:sz="0" w:space="0" w:color="auto"/>
          </w:divBdr>
          <w:divsChild>
            <w:div w:id="1282568833">
              <w:marLeft w:val="0"/>
              <w:marRight w:val="0"/>
              <w:marTop w:val="0"/>
              <w:marBottom w:val="0"/>
              <w:divBdr>
                <w:top w:val="none" w:sz="0" w:space="0" w:color="auto"/>
                <w:left w:val="none" w:sz="0" w:space="0" w:color="auto"/>
                <w:bottom w:val="none" w:sz="0" w:space="0" w:color="auto"/>
                <w:right w:val="none" w:sz="0" w:space="0" w:color="auto"/>
              </w:divBdr>
              <w:divsChild>
                <w:div w:id="19539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163761">
      <w:bodyDiv w:val="1"/>
      <w:marLeft w:val="0"/>
      <w:marRight w:val="0"/>
      <w:marTop w:val="0"/>
      <w:marBottom w:val="0"/>
      <w:divBdr>
        <w:top w:val="none" w:sz="0" w:space="0" w:color="auto"/>
        <w:left w:val="none" w:sz="0" w:space="0" w:color="auto"/>
        <w:bottom w:val="none" w:sz="0" w:space="0" w:color="auto"/>
        <w:right w:val="none" w:sz="0" w:space="0" w:color="auto"/>
      </w:divBdr>
      <w:divsChild>
        <w:div w:id="549345129">
          <w:marLeft w:val="0"/>
          <w:marRight w:val="0"/>
          <w:marTop w:val="0"/>
          <w:marBottom w:val="0"/>
          <w:divBdr>
            <w:top w:val="none" w:sz="0" w:space="0" w:color="auto"/>
            <w:left w:val="none" w:sz="0" w:space="0" w:color="auto"/>
            <w:bottom w:val="none" w:sz="0" w:space="0" w:color="auto"/>
            <w:right w:val="none" w:sz="0" w:space="0" w:color="auto"/>
          </w:divBdr>
          <w:divsChild>
            <w:div w:id="62145642">
              <w:marLeft w:val="0"/>
              <w:marRight w:val="0"/>
              <w:marTop w:val="0"/>
              <w:marBottom w:val="0"/>
              <w:divBdr>
                <w:top w:val="none" w:sz="0" w:space="0" w:color="auto"/>
                <w:left w:val="none" w:sz="0" w:space="0" w:color="auto"/>
                <w:bottom w:val="none" w:sz="0" w:space="0" w:color="auto"/>
                <w:right w:val="none" w:sz="0" w:space="0" w:color="auto"/>
              </w:divBdr>
            </w:div>
          </w:divsChild>
        </w:div>
        <w:div w:id="1963071749">
          <w:marLeft w:val="0"/>
          <w:marRight w:val="0"/>
          <w:marTop w:val="0"/>
          <w:marBottom w:val="0"/>
          <w:divBdr>
            <w:top w:val="none" w:sz="0" w:space="0" w:color="auto"/>
            <w:left w:val="none" w:sz="0" w:space="0" w:color="auto"/>
            <w:bottom w:val="none" w:sz="0" w:space="0" w:color="auto"/>
            <w:right w:val="none" w:sz="0" w:space="0" w:color="auto"/>
          </w:divBdr>
        </w:div>
      </w:divsChild>
    </w:div>
    <w:div w:id="1861309941">
      <w:bodyDiv w:val="1"/>
      <w:marLeft w:val="0"/>
      <w:marRight w:val="0"/>
      <w:marTop w:val="0"/>
      <w:marBottom w:val="0"/>
      <w:divBdr>
        <w:top w:val="none" w:sz="0" w:space="0" w:color="auto"/>
        <w:left w:val="none" w:sz="0" w:space="0" w:color="auto"/>
        <w:bottom w:val="none" w:sz="0" w:space="0" w:color="auto"/>
        <w:right w:val="none" w:sz="0" w:space="0" w:color="auto"/>
      </w:divBdr>
      <w:divsChild>
        <w:div w:id="1101339352">
          <w:marLeft w:val="0"/>
          <w:marRight w:val="0"/>
          <w:marTop w:val="0"/>
          <w:marBottom w:val="0"/>
          <w:divBdr>
            <w:top w:val="none" w:sz="0" w:space="0" w:color="auto"/>
            <w:left w:val="none" w:sz="0" w:space="0" w:color="auto"/>
            <w:bottom w:val="none" w:sz="0" w:space="0" w:color="auto"/>
            <w:right w:val="none" w:sz="0" w:space="0" w:color="auto"/>
          </w:divBdr>
          <w:divsChild>
            <w:div w:id="2097240145">
              <w:marLeft w:val="0"/>
              <w:marRight w:val="0"/>
              <w:marTop w:val="0"/>
              <w:marBottom w:val="0"/>
              <w:divBdr>
                <w:top w:val="none" w:sz="0" w:space="0" w:color="auto"/>
                <w:left w:val="none" w:sz="0" w:space="0" w:color="auto"/>
                <w:bottom w:val="none" w:sz="0" w:space="0" w:color="auto"/>
                <w:right w:val="none" w:sz="0" w:space="0" w:color="auto"/>
              </w:divBdr>
              <w:divsChild>
                <w:div w:id="162739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1031">
          <w:marLeft w:val="0"/>
          <w:marRight w:val="0"/>
          <w:marTop w:val="0"/>
          <w:marBottom w:val="0"/>
          <w:divBdr>
            <w:top w:val="none" w:sz="0" w:space="0" w:color="auto"/>
            <w:left w:val="none" w:sz="0" w:space="0" w:color="auto"/>
            <w:bottom w:val="none" w:sz="0" w:space="0" w:color="auto"/>
            <w:right w:val="none" w:sz="0" w:space="0" w:color="auto"/>
          </w:divBdr>
        </w:div>
      </w:divsChild>
    </w:div>
    <w:div w:id="1861820783">
      <w:bodyDiv w:val="1"/>
      <w:marLeft w:val="0"/>
      <w:marRight w:val="0"/>
      <w:marTop w:val="0"/>
      <w:marBottom w:val="0"/>
      <w:divBdr>
        <w:top w:val="none" w:sz="0" w:space="0" w:color="auto"/>
        <w:left w:val="none" w:sz="0" w:space="0" w:color="auto"/>
        <w:bottom w:val="none" w:sz="0" w:space="0" w:color="auto"/>
        <w:right w:val="none" w:sz="0" w:space="0" w:color="auto"/>
      </w:divBdr>
      <w:divsChild>
        <w:div w:id="184751135">
          <w:marLeft w:val="0"/>
          <w:marRight w:val="0"/>
          <w:marTop w:val="0"/>
          <w:marBottom w:val="0"/>
          <w:divBdr>
            <w:top w:val="none" w:sz="0" w:space="0" w:color="auto"/>
            <w:left w:val="none" w:sz="0" w:space="0" w:color="auto"/>
            <w:bottom w:val="none" w:sz="0" w:space="0" w:color="auto"/>
            <w:right w:val="none" w:sz="0" w:space="0" w:color="auto"/>
          </w:divBdr>
          <w:divsChild>
            <w:div w:id="2064402284">
              <w:marLeft w:val="0"/>
              <w:marRight w:val="0"/>
              <w:marTop w:val="0"/>
              <w:marBottom w:val="0"/>
              <w:divBdr>
                <w:top w:val="none" w:sz="0" w:space="0" w:color="auto"/>
                <w:left w:val="none" w:sz="0" w:space="0" w:color="auto"/>
                <w:bottom w:val="none" w:sz="0" w:space="0" w:color="auto"/>
                <w:right w:val="none" w:sz="0" w:space="0" w:color="auto"/>
              </w:divBdr>
              <w:divsChild>
                <w:div w:id="76434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87046">
          <w:marLeft w:val="0"/>
          <w:marRight w:val="0"/>
          <w:marTop w:val="0"/>
          <w:marBottom w:val="0"/>
          <w:divBdr>
            <w:top w:val="none" w:sz="0" w:space="0" w:color="auto"/>
            <w:left w:val="none" w:sz="0" w:space="0" w:color="auto"/>
            <w:bottom w:val="none" w:sz="0" w:space="0" w:color="auto"/>
            <w:right w:val="none" w:sz="0" w:space="0" w:color="auto"/>
          </w:divBdr>
        </w:div>
      </w:divsChild>
    </w:div>
    <w:div w:id="1862668675">
      <w:bodyDiv w:val="1"/>
      <w:marLeft w:val="0"/>
      <w:marRight w:val="0"/>
      <w:marTop w:val="0"/>
      <w:marBottom w:val="0"/>
      <w:divBdr>
        <w:top w:val="none" w:sz="0" w:space="0" w:color="auto"/>
        <w:left w:val="none" w:sz="0" w:space="0" w:color="auto"/>
        <w:bottom w:val="none" w:sz="0" w:space="0" w:color="auto"/>
        <w:right w:val="none" w:sz="0" w:space="0" w:color="auto"/>
      </w:divBdr>
    </w:div>
    <w:div w:id="1863010383">
      <w:bodyDiv w:val="1"/>
      <w:marLeft w:val="0"/>
      <w:marRight w:val="0"/>
      <w:marTop w:val="0"/>
      <w:marBottom w:val="0"/>
      <w:divBdr>
        <w:top w:val="none" w:sz="0" w:space="0" w:color="auto"/>
        <w:left w:val="none" w:sz="0" w:space="0" w:color="auto"/>
        <w:bottom w:val="none" w:sz="0" w:space="0" w:color="auto"/>
        <w:right w:val="none" w:sz="0" w:space="0" w:color="auto"/>
      </w:divBdr>
      <w:divsChild>
        <w:div w:id="102968780">
          <w:marLeft w:val="0"/>
          <w:marRight w:val="0"/>
          <w:marTop w:val="0"/>
          <w:marBottom w:val="0"/>
          <w:divBdr>
            <w:top w:val="none" w:sz="0" w:space="0" w:color="auto"/>
            <w:left w:val="none" w:sz="0" w:space="0" w:color="auto"/>
            <w:bottom w:val="none" w:sz="0" w:space="0" w:color="auto"/>
            <w:right w:val="none" w:sz="0" w:space="0" w:color="auto"/>
          </w:divBdr>
        </w:div>
      </w:divsChild>
    </w:div>
    <w:div w:id="1863201763">
      <w:bodyDiv w:val="1"/>
      <w:marLeft w:val="0"/>
      <w:marRight w:val="0"/>
      <w:marTop w:val="0"/>
      <w:marBottom w:val="0"/>
      <w:divBdr>
        <w:top w:val="none" w:sz="0" w:space="0" w:color="auto"/>
        <w:left w:val="none" w:sz="0" w:space="0" w:color="auto"/>
        <w:bottom w:val="none" w:sz="0" w:space="0" w:color="auto"/>
        <w:right w:val="none" w:sz="0" w:space="0" w:color="auto"/>
      </w:divBdr>
    </w:div>
    <w:div w:id="1863275266">
      <w:bodyDiv w:val="1"/>
      <w:marLeft w:val="0"/>
      <w:marRight w:val="0"/>
      <w:marTop w:val="0"/>
      <w:marBottom w:val="0"/>
      <w:divBdr>
        <w:top w:val="none" w:sz="0" w:space="0" w:color="auto"/>
        <w:left w:val="none" w:sz="0" w:space="0" w:color="auto"/>
        <w:bottom w:val="none" w:sz="0" w:space="0" w:color="auto"/>
        <w:right w:val="none" w:sz="0" w:space="0" w:color="auto"/>
      </w:divBdr>
      <w:divsChild>
        <w:div w:id="51971282">
          <w:marLeft w:val="0"/>
          <w:marRight w:val="0"/>
          <w:marTop w:val="0"/>
          <w:marBottom w:val="0"/>
          <w:divBdr>
            <w:top w:val="none" w:sz="0" w:space="0" w:color="auto"/>
            <w:left w:val="none" w:sz="0" w:space="0" w:color="auto"/>
            <w:bottom w:val="none" w:sz="0" w:space="0" w:color="auto"/>
            <w:right w:val="none" w:sz="0" w:space="0" w:color="auto"/>
          </w:divBdr>
        </w:div>
        <w:div w:id="1941445237">
          <w:marLeft w:val="0"/>
          <w:marRight w:val="0"/>
          <w:marTop w:val="150"/>
          <w:marBottom w:val="150"/>
          <w:divBdr>
            <w:top w:val="single" w:sz="6" w:space="4" w:color="D7D7D7"/>
            <w:left w:val="none" w:sz="0" w:space="0" w:color="auto"/>
            <w:bottom w:val="single" w:sz="6" w:space="4" w:color="D7D7D7"/>
            <w:right w:val="none" w:sz="0" w:space="0" w:color="auto"/>
          </w:divBdr>
        </w:div>
        <w:div w:id="1102338644">
          <w:marLeft w:val="0"/>
          <w:marRight w:val="0"/>
          <w:marTop w:val="0"/>
          <w:marBottom w:val="0"/>
          <w:divBdr>
            <w:top w:val="none" w:sz="0" w:space="0" w:color="auto"/>
            <w:left w:val="none" w:sz="0" w:space="0" w:color="auto"/>
            <w:bottom w:val="none" w:sz="0" w:space="0" w:color="auto"/>
            <w:right w:val="none" w:sz="0" w:space="0" w:color="auto"/>
          </w:divBdr>
        </w:div>
      </w:divsChild>
    </w:div>
    <w:div w:id="1863401456">
      <w:bodyDiv w:val="1"/>
      <w:marLeft w:val="0"/>
      <w:marRight w:val="0"/>
      <w:marTop w:val="0"/>
      <w:marBottom w:val="0"/>
      <w:divBdr>
        <w:top w:val="none" w:sz="0" w:space="0" w:color="auto"/>
        <w:left w:val="none" w:sz="0" w:space="0" w:color="auto"/>
        <w:bottom w:val="none" w:sz="0" w:space="0" w:color="auto"/>
        <w:right w:val="none" w:sz="0" w:space="0" w:color="auto"/>
      </w:divBdr>
      <w:divsChild>
        <w:div w:id="1447042913">
          <w:marLeft w:val="0"/>
          <w:marRight w:val="0"/>
          <w:marTop w:val="0"/>
          <w:marBottom w:val="0"/>
          <w:divBdr>
            <w:top w:val="none" w:sz="0" w:space="0" w:color="auto"/>
            <w:left w:val="none" w:sz="0" w:space="0" w:color="auto"/>
            <w:bottom w:val="none" w:sz="0" w:space="0" w:color="auto"/>
            <w:right w:val="none" w:sz="0" w:space="0" w:color="auto"/>
          </w:divBdr>
          <w:divsChild>
            <w:div w:id="1184048693">
              <w:marLeft w:val="0"/>
              <w:marRight w:val="0"/>
              <w:marTop w:val="0"/>
              <w:marBottom w:val="0"/>
              <w:divBdr>
                <w:top w:val="none" w:sz="0" w:space="0" w:color="auto"/>
                <w:left w:val="none" w:sz="0" w:space="0" w:color="auto"/>
                <w:bottom w:val="none" w:sz="0" w:space="0" w:color="auto"/>
                <w:right w:val="none" w:sz="0" w:space="0" w:color="auto"/>
              </w:divBdr>
              <w:divsChild>
                <w:div w:id="50371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79823">
      <w:bodyDiv w:val="1"/>
      <w:marLeft w:val="0"/>
      <w:marRight w:val="0"/>
      <w:marTop w:val="0"/>
      <w:marBottom w:val="0"/>
      <w:divBdr>
        <w:top w:val="none" w:sz="0" w:space="0" w:color="auto"/>
        <w:left w:val="none" w:sz="0" w:space="0" w:color="auto"/>
        <w:bottom w:val="none" w:sz="0" w:space="0" w:color="auto"/>
        <w:right w:val="none" w:sz="0" w:space="0" w:color="auto"/>
      </w:divBdr>
    </w:div>
    <w:div w:id="1863980475">
      <w:bodyDiv w:val="1"/>
      <w:marLeft w:val="0"/>
      <w:marRight w:val="0"/>
      <w:marTop w:val="0"/>
      <w:marBottom w:val="0"/>
      <w:divBdr>
        <w:top w:val="none" w:sz="0" w:space="0" w:color="auto"/>
        <w:left w:val="none" w:sz="0" w:space="0" w:color="auto"/>
        <w:bottom w:val="none" w:sz="0" w:space="0" w:color="auto"/>
        <w:right w:val="none" w:sz="0" w:space="0" w:color="auto"/>
      </w:divBdr>
    </w:div>
    <w:div w:id="1866484580">
      <w:bodyDiv w:val="1"/>
      <w:marLeft w:val="0"/>
      <w:marRight w:val="0"/>
      <w:marTop w:val="0"/>
      <w:marBottom w:val="0"/>
      <w:divBdr>
        <w:top w:val="none" w:sz="0" w:space="0" w:color="auto"/>
        <w:left w:val="none" w:sz="0" w:space="0" w:color="auto"/>
        <w:bottom w:val="none" w:sz="0" w:space="0" w:color="auto"/>
        <w:right w:val="none" w:sz="0" w:space="0" w:color="auto"/>
      </w:divBdr>
    </w:div>
    <w:div w:id="1867405925">
      <w:bodyDiv w:val="1"/>
      <w:marLeft w:val="0"/>
      <w:marRight w:val="0"/>
      <w:marTop w:val="0"/>
      <w:marBottom w:val="0"/>
      <w:divBdr>
        <w:top w:val="none" w:sz="0" w:space="0" w:color="auto"/>
        <w:left w:val="none" w:sz="0" w:space="0" w:color="auto"/>
        <w:bottom w:val="none" w:sz="0" w:space="0" w:color="auto"/>
        <w:right w:val="none" w:sz="0" w:space="0" w:color="auto"/>
      </w:divBdr>
      <w:divsChild>
        <w:div w:id="696927460">
          <w:marLeft w:val="0"/>
          <w:marRight w:val="0"/>
          <w:marTop w:val="0"/>
          <w:marBottom w:val="0"/>
          <w:divBdr>
            <w:top w:val="none" w:sz="0" w:space="0" w:color="auto"/>
            <w:left w:val="none" w:sz="0" w:space="0" w:color="auto"/>
            <w:bottom w:val="none" w:sz="0" w:space="0" w:color="auto"/>
            <w:right w:val="none" w:sz="0" w:space="0" w:color="auto"/>
          </w:divBdr>
        </w:div>
        <w:div w:id="1474787956">
          <w:marLeft w:val="0"/>
          <w:marRight w:val="0"/>
          <w:marTop w:val="0"/>
          <w:marBottom w:val="300"/>
          <w:divBdr>
            <w:top w:val="none" w:sz="0" w:space="0" w:color="auto"/>
            <w:left w:val="none" w:sz="0" w:space="0" w:color="auto"/>
            <w:bottom w:val="none" w:sz="0" w:space="0" w:color="auto"/>
            <w:right w:val="none" w:sz="0" w:space="0" w:color="auto"/>
          </w:divBdr>
          <w:divsChild>
            <w:div w:id="2002850967">
              <w:marLeft w:val="0"/>
              <w:marRight w:val="300"/>
              <w:marTop w:val="0"/>
              <w:marBottom w:val="150"/>
              <w:divBdr>
                <w:top w:val="none" w:sz="0" w:space="0" w:color="auto"/>
                <w:left w:val="none" w:sz="0" w:space="0" w:color="auto"/>
                <w:bottom w:val="none" w:sz="0" w:space="0" w:color="auto"/>
                <w:right w:val="none" w:sz="0" w:space="0" w:color="auto"/>
              </w:divBdr>
            </w:div>
            <w:div w:id="2050491087">
              <w:marLeft w:val="0"/>
              <w:marRight w:val="0"/>
              <w:marTop w:val="0"/>
              <w:marBottom w:val="0"/>
              <w:divBdr>
                <w:top w:val="none" w:sz="0" w:space="0" w:color="auto"/>
                <w:left w:val="none" w:sz="0" w:space="0" w:color="auto"/>
                <w:bottom w:val="none" w:sz="0" w:space="0" w:color="auto"/>
                <w:right w:val="none" w:sz="0" w:space="0" w:color="auto"/>
              </w:divBdr>
            </w:div>
          </w:divsChild>
        </w:div>
        <w:div w:id="118886022">
          <w:marLeft w:val="0"/>
          <w:marRight w:val="300"/>
          <w:marTop w:val="0"/>
          <w:marBottom w:val="300"/>
          <w:divBdr>
            <w:top w:val="none" w:sz="0" w:space="0" w:color="auto"/>
            <w:left w:val="none" w:sz="0" w:space="0" w:color="auto"/>
            <w:bottom w:val="none" w:sz="0" w:space="0" w:color="auto"/>
            <w:right w:val="none" w:sz="0" w:space="0" w:color="auto"/>
          </w:divBdr>
          <w:divsChild>
            <w:div w:id="1460225963">
              <w:marLeft w:val="0"/>
              <w:marRight w:val="0"/>
              <w:marTop w:val="0"/>
              <w:marBottom w:val="0"/>
              <w:divBdr>
                <w:top w:val="none" w:sz="0" w:space="0" w:color="auto"/>
                <w:left w:val="none" w:sz="0" w:space="0" w:color="auto"/>
                <w:bottom w:val="none" w:sz="0" w:space="0" w:color="auto"/>
                <w:right w:val="none" w:sz="0" w:space="0" w:color="auto"/>
              </w:divBdr>
            </w:div>
            <w:div w:id="2028404749">
              <w:marLeft w:val="0"/>
              <w:marRight w:val="0"/>
              <w:marTop w:val="0"/>
              <w:marBottom w:val="0"/>
              <w:divBdr>
                <w:top w:val="none" w:sz="0" w:space="0" w:color="auto"/>
                <w:left w:val="none" w:sz="0" w:space="0" w:color="auto"/>
                <w:bottom w:val="none" w:sz="0" w:space="0" w:color="auto"/>
                <w:right w:val="none" w:sz="0" w:space="0" w:color="auto"/>
              </w:divBdr>
            </w:div>
          </w:divsChild>
        </w:div>
        <w:div w:id="649096425">
          <w:marLeft w:val="0"/>
          <w:marRight w:val="300"/>
          <w:marTop w:val="0"/>
          <w:marBottom w:val="300"/>
          <w:divBdr>
            <w:top w:val="none" w:sz="0" w:space="0" w:color="auto"/>
            <w:left w:val="none" w:sz="0" w:space="0" w:color="auto"/>
            <w:bottom w:val="none" w:sz="0" w:space="0" w:color="auto"/>
            <w:right w:val="none" w:sz="0" w:space="0" w:color="auto"/>
          </w:divBdr>
          <w:divsChild>
            <w:div w:id="1160537099">
              <w:marLeft w:val="0"/>
              <w:marRight w:val="0"/>
              <w:marTop w:val="0"/>
              <w:marBottom w:val="0"/>
              <w:divBdr>
                <w:top w:val="none" w:sz="0" w:space="0" w:color="auto"/>
                <w:left w:val="none" w:sz="0" w:space="0" w:color="auto"/>
                <w:bottom w:val="none" w:sz="0" w:space="0" w:color="auto"/>
                <w:right w:val="none" w:sz="0" w:space="0" w:color="auto"/>
              </w:divBdr>
            </w:div>
            <w:div w:id="648368725">
              <w:marLeft w:val="0"/>
              <w:marRight w:val="0"/>
              <w:marTop w:val="0"/>
              <w:marBottom w:val="0"/>
              <w:divBdr>
                <w:top w:val="none" w:sz="0" w:space="0" w:color="auto"/>
                <w:left w:val="none" w:sz="0" w:space="0" w:color="auto"/>
                <w:bottom w:val="none" w:sz="0" w:space="0" w:color="auto"/>
                <w:right w:val="none" w:sz="0" w:space="0" w:color="auto"/>
              </w:divBdr>
            </w:div>
          </w:divsChild>
        </w:div>
        <w:div w:id="1711342174">
          <w:marLeft w:val="0"/>
          <w:marRight w:val="0"/>
          <w:marTop w:val="0"/>
          <w:marBottom w:val="300"/>
          <w:divBdr>
            <w:top w:val="none" w:sz="0" w:space="0" w:color="auto"/>
            <w:left w:val="none" w:sz="0" w:space="0" w:color="auto"/>
            <w:bottom w:val="none" w:sz="0" w:space="0" w:color="auto"/>
            <w:right w:val="none" w:sz="0" w:space="0" w:color="auto"/>
          </w:divBdr>
          <w:divsChild>
            <w:div w:id="1574706653">
              <w:marLeft w:val="0"/>
              <w:marRight w:val="0"/>
              <w:marTop w:val="0"/>
              <w:marBottom w:val="0"/>
              <w:divBdr>
                <w:top w:val="none" w:sz="0" w:space="0" w:color="auto"/>
                <w:left w:val="none" w:sz="0" w:space="0" w:color="auto"/>
                <w:bottom w:val="none" w:sz="0" w:space="0" w:color="auto"/>
                <w:right w:val="none" w:sz="0" w:space="0" w:color="auto"/>
              </w:divBdr>
            </w:div>
            <w:div w:id="1095203674">
              <w:marLeft w:val="0"/>
              <w:marRight w:val="0"/>
              <w:marTop w:val="0"/>
              <w:marBottom w:val="0"/>
              <w:divBdr>
                <w:top w:val="none" w:sz="0" w:space="0" w:color="auto"/>
                <w:left w:val="none" w:sz="0" w:space="0" w:color="auto"/>
                <w:bottom w:val="none" w:sz="0" w:space="0" w:color="auto"/>
                <w:right w:val="none" w:sz="0" w:space="0" w:color="auto"/>
              </w:divBdr>
            </w:div>
          </w:divsChild>
        </w:div>
        <w:div w:id="1033074206">
          <w:marLeft w:val="0"/>
          <w:marRight w:val="300"/>
          <w:marTop w:val="0"/>
          <w:marBottom w:val="300"/>
          <w:divBdr>
            <w:top w:val="none" w:sz="0" w:space="0" w:color="auto"/>
            <w:left w:val="none" w:sz="0" w:space="0" w:color="auto"/>
            <w:bottom w:val="none" w:sz="0" w:space="0" w:color="auto"/>
            <w:right w:val="none" w:sz="0" w:space="0" w:color="auto"/>
          </w:divBdr>
          <w:divsChild>
            <w:div w:id="1496991989">
              <w:marLeft w:val="0"/>
              <w:marRight w:val="0"/>
              <w:marTop w:val="0"/>
              <w:marBottom w:val="0"/>
              <w:divBdr>
                <w:top w:val="none" w:sz="0" w:space="0" w:color="auto"/>
                <w:left w:val="none" w:sz="0" w:space="0" w:color="auto"/>
                <w:bottom w:val="none" w:sz="0" w:space="0" w:color="auto"/>
                <w:right w:val="none" w:sz="0" w:space="0" w:color="auto"/>
              </w:divBdr>
            </w:div>
            <w:div w:id="61148029">
              <w:marLeft w:val="0"/>
              <w:marRight w:val="0"/>
              <w:marTop w:val="0"/>
              <w:marBottom w:val="0"/>
              <w:divBdr>
                <w:top w:val="none" w:sz="0" w:space="0" w:color="auto"/>
                <w:left w:val="none" w:sz="0" w:space="0" w:color="auto"/>
                <w:bottom w:val="none" w:sz="0" w:space="0" w:color="auto"/>
                <w:right w:val="none" w:sz="0" w:space="0" w:color="auto"/>
              </w:divBdr>
            </w:div>
          </w:divsChild>
        </w:div>
        <w:div w:id="728265810">
          <w:marLeft w:val="0"/>
          <w:marRight w:val="300"/>
          <w:marTop w:val="0"/>
          <w:marBottom w:val="300"/>
          <w:divBdr>
            <w:top w:val="none" w:sz="0" w:space="0" w:color="auto"/>
            <w:left w:val="none" w:sz="0" w:space="0" w:color="auto"/>
            <w:bottom w:val="none" w:sz="0" w:space="0" w:color="auto"/>
            <w:right w:val="none" w:sz="0" w:space="0" w:color="auto"/>
          </w:divBdr>
          <w:divsChild>
            <w:div w:id="125393403">
              <w:marLeft w:val="0"/>
              <w:marRight w:val="0"/>
              <w:marTop w:val="0"/>
              <w:marBottom w:val="0"/>
              <w:divBdr>
                <w:top w:val="none" w:sz="0" w:space="0" w:color="auto"/>
                <w:left w:val="none" w:sz="0" w:space="0" w:color="auto"/>
                <w:bottom w:val="none" w:sz="0" w:space="0" w:color="auto"/>
                <w:right w:val="none" w:sz="0" w:space="0" w:color="auto"/>
              </w:divBdr>
            </w:div>
            <w:div w:id="671952093">
              <w:marLeft w:val="0"/>
              <w:marRight w:val="0"/>
              <w:marTop w:val="0"/>
              <w:marBottom w:val="0"/>
              <w:divBdr>
                <w:top w:val="none" w:sz="0" w:space="0" w:color="auto"/>
                <w:left w:val="none" w:sz="0" w:space="0" w:color="auto"/>
                <w:bottom w:val="none" w:sz="0" w:space="0" w:color="auto"/>
                <w:right w:val="none" w:sz="0" w:space="0" w:color="auto"/>
              </w:divBdr>
            </w:div>
          </w:divsChild>
        </w:div>
        <w:div w:id="1626426079">
          <w:marLeft w:val="0"/>
          <w:marRight w:val="0"/>
          <w:marTop w:val="0"/>
          <w:marBottom w:val="300"/>
          <w:divBdr>
            <w:top w:val="none" w:sz="0" w:space="0" w:color="auto"/>
            <w:left w:val="none" w:sz="0" w:space="0" w:color="auto"/>
            <w:bottom w:val="none" w:sz="0" w:space="0" w:color="auto"/>
            <w:right w:val="none" w:sz="0" w:space="0" w:color="auto"/>
          </w:divBdr>
          <w:divsChild>
            <w:div w:id="358314840">
              <w:marLeft w:val="0"/>
              <w:marRight w:val="0"/>
              <w:marTop w:val="0"/>
              <w:marBottom w:val="0"/>
              <w:divBdr>
                <w:top w:val="none" w:sz="0" w:space="0" w:color="auto"/>
                <w:left w:val="none" w:sz="0" w:space="0" w:color="auto"/>
                <w:bottom w:val="none" w:sz="0" w:space="0" w:color="auto"/>
                <w:right w:val="none" w:sz="0" w:space="0" w:color="auto"/>
              </w:divBdr>
            </w:div>
            <w:div w:id="456147855">
              <w:marLeft w:val="0"/>
              <w:marRight w:val="0"/>
              <w:marTop w:val="0"/>
              <w:marBottom w:val="0"/>
              <w:divBdr>
                <w:top w:val="none" w:sz="0" w:space="0" w:color="auto"/>
                <w:left w:val="none" w:sz="0" w:space="0" w:color="auto"/>
                <w:bottom w:val="none" w:sz="0" w:space="0" w:color="auto"/>
                <w:right w:val="none" w:sz="0" w:space="0" w:color="auto"/>
              </w:divBdr>
            </w:div>
          </w:divsChild>
        </w:div>
        <w:div w:id="1226836552">
          <w:marLeft w:val="0"/>
          <w:marRight w:val="300"/>
          <w:marTop w:val="0"/>
          <w:marBottom w:val="300"/>
          <w:divBdr>
            <w:top w:val="none" w:sz="0" w:space="0" w:color="auto"/>
            <w:left w:val="none" w:sz="0" w:space="0" w:color="auto"/>
            <w:bottom w:val="none" w:sz="0" w:space="0" w:color="auto"/>
            <w:right w:val="none" w:sz="0" w:space="0" w:color="auto"/>
          </w:divBdr>
          <w:divsChild>
            <w:div w:id="1753120444">
              <w:marLeft w:val="0"/>
              <w:marRight w:val="0"/>
              <w:marTop w:val="0"/>
              <w:marBottom w:val="0"/>
              <w:divBdr>
                <w:top w:val="none" w:sz="0" w:space="0" w:color="auto"/>
                <w:left w:val="none" w:sz="0" w:space="0" w:color="auto"/>
                <w:bottom w:val="none" w:sz="0" w:space="0" w:color="auto"/>
                <w:right w:val="none" w:sz="0" w:space="0" w:color="auto"/>
              </w:divBdr>
            </w:div>
            <w:div w:id="560478844">
              <w:marLeft w:val="0"/>
              <w:marRight w:val="0"/>
              <w:marTop w:val="0"/>
              <w:marBottom w:val="0"/>
              <w:divBdr>
                <w:top w:val="none" w:sz="0" w:space="0" w:color="auto"/>
                <w:left w:val="none" w:sz="0" w:space="0" w:color="auto"/>
                <w:bottom w:val="none" w:sz="0" w:space="0" w:color="auto"/>
                <w:right w:val="none" w:sz="0" w:space="0" w:color="auto"/>
              </w:divBdr>
            </w:div>
          </w:divsChild>
        </w:div>
        <w:div w:id="497503943">
          <w:marLeft w:val="0"/>
          <w:marRight w:val="300"/>
          <w:marTop w:val="0"/>
          <w:marBottom w:val="300"/>
          <w:divBdr>
            <w:top w:val="none" w:sz="0" w:space="0" w:color="auto"/>
            <w:left w:val="none" w:sz="0" w:space="0" w:color="auto"/>
            <w:bottom w:val="none" w:sz="0" w:space="0" w:color="auto"/>
            <w:right w:val="none" w:sz="0" w:space="0" w:color="auto"/>
          </w:divBdr>
          <w:divsChild>
            <w:div w:id="2136634862">
              <w:marLeft w:val="0"/>
              <w:marRight w:val="0"/>
              <w:marTop w:val="0"/>
              <w:marBottom w:val="0"/>
              <w:divBdr>
                <w:top w:val="none" w:sz="0" w:space="0" w:color="auto"/>
                <w:left w:val="none" w:sz="0" w:space="0" w:color="auto"/>
                <w:bottom w:val="none" w:sz="0" w:space="0" w:color="auto"/>
                <w:right w:val="none" w:sz="0" w:space="0" w:color="auto"/>
              </w:divBdr>
            </w:div>
            <w:div w:id="1377120891">
              <w:marLeft w:val="0"/>
              <w:marRight w:val="0"/>
              <w:marTop w:val="0"/>
              <w:marBottom w:val="0"/>
              <w:divBdr>
                <w:top w:val="none" w:sz="0" w:space="0" w:color="auto"/>
                <w:left w:val="none" w:sz="0" w:space="0" w:color="auto"/>
                <w:bottom w:val="none" w:sz="0" w:space="0" w:color="auto"/>
                <w:right w:val="none" w:sz="0" w:space="0" w:color="auto"/>
              </w:divBdr>
            </w:div>
          </w:divsChild>
        </w:div>
        <w:div w:id="1515225034">
          <w:marLeft w:val="0"/>
          <w:marRight w:val="0"/>
          <w:marTop w:val="0"/>
          <w:marBottom w:val="300"/>
          <w:divBdr>
            <w:top w:val="none" w:sz="0" w:space="0" w:color="auto"/>
            <w:left w:val="none" w:sz="0" w:space="0" w:color="auto"/>
            <w:bottom w:val="none" w:sz="0" w:space="0" w:color="auto"/>
            <w:right w:val="none" w:sz="0" w:space="0" w:color="auto"/>
          </w:divBdr>
          <w:divsChild>
            <w:div w:id="1237321928">
              <w:marLeft w:val="0"/>
              <w:marRight w:val="0"/>
              <w:marTop w:val="0"/>
              <w:marBottom w:val="0"/>
              <w:divBdr>
                <w:top w:val="none" w:sz="0" w:space="0" w:color="auto"/>
                <w:left w:val="none" w:sz="0" w:space="0" w:color="auto"/>
                <w:bottom w:val="none" w:sz="0" w:space="0" w:color="auto"/>
                <w:right w:val="none" w:sz="0" w:space="0" w:color="auto"/>
              </w:divBdr>
            </w:div>
            <w:div w:id="1613172539">
              <w:marLeft w:val="0"/>
              <w:marRight w:val="0"/>
              <w:marTop w:val="0"/>
              <w:marBottom w:val="0"/>
              <w:divBdr>
                <w:top w:val="none" w:sz="0" w:space="0" w:color="auto"/>
                <w:left w:val="none" w:sz="0" w:space="0" w:color="auto"/>
                <w:bottom w:val="none" w:sz="0" w:space="0" w:color="auto"/>
                <w:right w:val="none" w:sz="0" w:space="0" w:color="auto"/>
              </w:divBdr>
            </w:div>
          </w:divsChild>
        </w:div>
        <w:div w:id="1375345172">
          <w:marLeft w:val="0"/>
          <w:marRight w:val="300"/>
          <w:marTop w:val="0"/>
          <w:marBottom w:val="300"/>
          <w:divBdr>
            <w:top w:val="none" w:sz="0" w:space="0" w:color="auto"/>
            <w:left w:val="none" w:sz="0" w:space="0" w:color="auto"/>
            <w:bottom w:val="none" w:sz="0" w:space="0" w:color="auto"/>
            <w:right w:val="none" w:sz="0" w:space="0" w:color="auto"/>
          </w:divBdr>
          <w:divsChild>
            <w:div w:id="649362020">
              <w:marLeft w:val="0"/>
              <w:marRight w:val="0"/>
              <w:marTop w:val="0"/>
              <w:marBottom w:val="0"/>
              <w:divBdr>
                <w:top w:val="none" w:sz="0" w:space="0" w:color="auto"/>
                <w:left w:val="none" w:sz="0" w:space="0" w:color="auto"/>
                <w:bottom w:val="none" w:sz="0" w:space="0" w:color="auto"/>
                <w:right w:val="none" w:sz="0" w:space="0" w:color="auto"/>
              </w:divBdr>
            </w:div>
            <w:div w:id="38285090">
              <w:marLeft w:val="0"/>
              <w:marRight w:val="0"/>
              <w:marTop w:val="0"/>
              <w:marBottom w:val="0"/>
              <w:divBdr>
                <w:top w:val="none" w:sz="0" w:space="0" w:color="auto"/>
                <w:left w:val="none" w:sz="0" w:space="0" w:color="auto"/>
                <w:bottom w:val="none" w:sz="0" w:space="0" w:color="auto"/>
                <w:right w:val="none" w:sz="0" w:space="0" w:color="auto"/>
              </w:divBdr>
            </w:div>
          </w:divsChild>
        </w:div>
        <w:div w:id="1799059420">
          <w:marLeft w:val="0"/>
          <w:marRight w:val="300"/>
          <w:marTop w:val="0"/>
          <w:marBottom w:val="300"/>
          <w:divBdr>
            <w:top w:val="none" w:sz="0" w:space="0" w:color="auto"/>
            <w:left w:val="none" w:sz="0" w:space="0" w:color="auto"/>
            <w:bottom w:val="none" w:sz="0" w:space="0" w:color="auto"/>
            <w:right w:val="none" w:sz="0" w:space="0" w:color="auto"/>
          </w:divBdr>
          <w:divsChild>
            <w:div w:id="2019118985">
              <w:marLeft w:val="0"/>
              <w:marRight w:val="0"/>
              <w:marTop w:val="0"/>
              <w:marBottom w:val="0"/>
              <w:divBdr>
                <w:top w:val="none" w:sz="0" w:space="0" w:color="auto"/>
                <w:left w:val="none" w:sz="0" w:space="0" w:color="auto"/>
                <w:bottom w:val="none" w:sz="0" w:space="0" w:color="auto"/>
                <w:right w:val="none" w:sz="0" w:space="0" w:color="auto"/>
              </w:divBdr>
            </w:div>
            <w:div w:id="1275484132">
              <w:marLeft w:val="0"/>
              <w:marRight w:val="0"/>
              <w:marTop w:val="0"/>
              <w:marBottom w:val="0"/>
              <w:divBdr>
                <w:top w:val="none" w:sz="0" w:space="0" w:color="auto"/>
                <w:left w:val="none" w:sz="0" w:space="0" w:color="auto"/>
                <w:bottom w:val="none" w:sz="0" w:space="0" w:color="auto"/>
                <w:right w:val="none" w:sz="0" w:space="0" w:color="auto"/>
              </w:divBdr>
            </w:div>
          </w:divsChild>
        </w:div>
        <w:div w:id="1624925405">
          <w:marLeft w:val="0"/>
          <w:marRight w:val="0"/>
          <w:marTop w:val="0"/>
          <w:marBottom w:val="300"/>
          <w:divBdr>
            <w:top w:val="none" w:sz="0" w:space="0" w:color="auto"/>
            <w:left w:val="none" w:sz="0" w:space="0" w:color="auto"/>
            <w:bottom w:val="none" w:sz="0" w:space="0" w:color="auto"/>
            <w:right w:val="none" w:sz="0" w:space="0" w:color="auto"/>
          </w:divBdr>
          <w:divsChild>
            <w:div w:id="1468234092">
              <w:marLeft w:val="0"/>
              <w:marRight w:val="0"/>
              <w:marTop w:val="0"/>
              <w:marBottom w:val="0"/>
              <w:divBdr>
                <w:top w:val="none" w:sz="0" w:space="0" w:color="auto"/>
                <w:left w:val="none" w:sz="0" w:space="0" w:color="auto"/>
                <w:bottom w:val="none" w:sz="0" w:space="0" w:color="auto"/>
                <w:right w:val="none" w:sz="0" w:space="0" w:color="auto"/>
              </w:divBdr>
            </w:div>
            <w:div w:id="1198590065">
              <w:marLeft w:val="0"/>
              <w:marRight w:val="0"/>
              <w:marTop w:val="0"/>
              <w:marBottom w:val="0"/>
              <w:divBdr>
                <w:top w:val="none" w:sz="0" w:space="0" w:color="auto"/>
                <w:left w:val="none" w:sz="0" w:space="0" w:color="auto"/>
                <w:bottom w:val="none" w:sz="0" w:space="0" w:color="auto"/>
                <w:right w:val="none" w:sz="0" w:space="0" w:color="auto"/>
              </w:divBdr>
            </w:div>
          </w:divsChild>
        </w:div>
        <w:div w:id="1936328891">
          <w:marLeft w:val="0"/>
          <w:marRight w:val="300"/>
          <w:marTop w:val="0"/>
          <w:marBottom w:val="300"/>
          <w:divBdr>
            <w:top w:val="none" w:sz="0" w:space="0" w:color="auto"/>
            <w:left w:val="none" w:sz="0" w:space="0" w:color="auto"/>
            <w:bottom w:val="none" w:sz="0" w:space="0" w:color="auto"/>
            <w:right w:val="none" w:sz="0" w:space="0" w:color="auto"/>
          </w:divBdr>
          <w:divsChild>
            <w:div w:id="491413247">
              <w:marLeft w:val="0"/>
              <w:marRight w:val="0"/>
              <w:marTop w:val="0"/>
              <w:marBottom w:val="0"/>
              <w:divBdr>
                <w:top w:val="none" w:sz="0" w:space="0" w:color="auto"/>
                <w:left w:val="none" w:sz="0" w:space="0" w:color="auto"/>
                <w:bottom w:val="none" w:sz="0" w:space="0" w:color="auto"/>
                <w:right w:val="none" w:sz="0" w:space="0" w:color="auto"/>
              </w:divBdr>
            </w:div>
            <w:div w:id="118233610">
              <w:marLeft w:val="0"/>
              <w:marRight w:val="0"/>
              <w:marTop w:val="0"/>
              <w:marBottom w:val="0"/>
              <w:divBdr>
                <w:top w:val="none" w:sz="0" w:space="0" w:color="auto"/>
                <w:left w:val="none" w:sz="0" w:space="0" w:color="auto"/>
                <w:bottom w:val="none" w:sz="0" w:space="0" w:color="auto"/>
                <w:right w:val="none" w:sz="0" w:space="0" w:color="auto"/>
              </w:divBdr>
            </w:div>
          </w:divsChild>
        </w:div>
        <w:div w:id="1607810502">
          <w:marLeft w:val="0"/>
          <w:marRight w:val="300"/>
          <w:marTop w:val="0"/>
          <w:marBottom w:val="300"/>
          <w:divBdr>
            <w:top w:val="none" w:sz="0" w:space="0" w:color="auto"/>
            <w:left w:val="none" w:sz="0" w:space="0" w:color="auto"/>
            <w:bottom w:val="none" w:sz="0" w:space="0" w:color="auto"/>
            <w:right w:val="none" w:sz="0" w:space="0" w:color="auto"/>
          </w:divBdr>
          <w:divsChild>
            <w:div w:id="76369088">
              <w:marLeft w:val="0"/>
              <w:marRight w:val="0"/>
              <w:marTop w:val="0"/>
              <w:marBottom w:val="0"/>
              <w:divBdr>
                <w:top w:val="none" w:sz="0" w:space="0" w:color="auto"/>
                <w:left w:val="none" w:sz="0" w:space="0" w:color="auto"/>
                <w:bottom w:val="none" w:sz="0" w:space="0" w:color="auto"/>
                <w:right w:val="none" w:sz="0" w:space="0" w:color="auto"/>
              </w:divBdr>
            </w:div>
            <w:div w:id="1988436343">
              <w:marLeft w:val="0"/>
              <w:marRight w:val="0"/>
              <w:marTop w:val="0"/>
              <w:marBottom w:val="0"/>
              <w:divBdr>
                <w:top w:val="none" w:sz="0" w:space="0" w:color="auto"/>
                <w:left w:val="none" w:sz="0" w:space="0" w:color="auto"/>
                <w:bottom w:val="none" w:sz="0" w:space="0" w:color="auto"/>
                <w:right w:val="none" w:sz="0" w:space="0" w:color="auto"/>
              </w:divBdr>
            </w:div>
          </w:divsChild>
        </w:div>
        <w:div w:id="1172599386">
          <w:marLeft w:val="0"/>
          <w:marRight w:val="0"/>
          <w:marTop w:val="0"/>
          <w:marBottom w:val="300"/>
          <w:divBdr>
            <w:top w:val="none" w:sz="0" w:space="0" w:color="auto"/>
            <w:left w:val="none" w:sz="0" w:space="0" w:color="auto"/>
            <w:bottom w:val="none" w:sz="0" w:space="0" w:color="auto"/>
            <w:right w:val="none" w:sz="0" w:space="0" w:color="auto"/>
          </w:divBdr>
          <w:divsChild>
            <w:div w:id="1788425848">
              <w:marLeft w:val="0"/>
              <w:marRight w:val="0"/>
              <w:marTop w:val="0"/>
              <w:marBottom w:val="0"/>
              <w:divBdr>
                <w:top w:val="none" w:sz="0" w:space="0" w:color="auto"/>
                <w:left w:val="none" w:sz="0" w:space="0" w:color="auto"/>
                <w:bottom w:val="none" w:sz="0" w:space="0" w:color="auto"/>
                <w:right w:val="none" w:sz="0" w:space="0" w:color="auto"/>
              </w:divBdr>
            </w:div>
            <w:div w:id="762342012">
              <w:marLeft w:val="0"/>
              <w:marRight w:val="0"/>
              <w:marTop w:val="0"/>
              <w:marBottom w:val="0"/>
              <w:divBdr>
                <w:top w:val="none" w:sz="0" w:space="0" w:color="auto"/>
                <w:left w:val="none" w:sz="0" w:space="0" w:color="auto"/>
                <w:bottom w:val="none" w:sz="0" w:space="0" w:color="auto"/>
                <w:right w:val="none" w:sz="0" w:space="0" w:color="auto"/>
              </w:divBdr>
            </w:div>
          </w:divsChild>
        </w:div>
        <w:div w:id="517937383">
          <w:marLeft w:val="0"/>
          <w:marRight w:val="300"/>
          <w:marTop w:val="0"/>
          <w:marBottom w:val="300"/>
          <w:divBdr>
            <w:top w:val="none" w:sz="0" w:space="0" w:color="auto"/>
            <w:left w:val="none" w:sz="0" w:space="0" w:color="auto"/>
            <w:bottom w:val="none" w:sz="0" w:space="0" w:color="auto"/>
            <w:right w:val="none" w:sz="0" w:space="0" w:color="auto"/>
          </w:divBdr>
          <w:divsChild>
            <w:div w:id="34816762">
              <w:marLeft w:val="0"/>
              <w:marRight w:val="0"/>
              <w:marTop w:val="0"/>
              <w:marBottom w:val="0"/>
              <w:divBdr>
                <w:top w:val="none" w:sz="0" w:space="0" w:color="auto"/>
                <w:left w:val="none" w:sz="0" w:space="0" w:color="auto"/>
                <w:bottom w:val="none" w:sz="0" w:space="0" w:color="auto"/>
                <w:right w:val="none" w:sz="0" w:space="0" w:color="auto"/>
              </w:divBdr>
            </w:div>
            <w:div w:id="2143034934">
              <w:marLeft w:val="0"/>
              <w:marRight w:val="0"/>
              <w:marTop w:val="0"/>
              <w:marBottom w:val="0"/>
              <w:divBdr>
                <w:top w:val="none" w:sz="0" w:space="0" w:color="auto"/>
                <w:left w:val="none" w:sz="0" w:space="0" w:color="auto"/>
                <w:bottom w:val="none" w:sz="0" w:space="0" w:color="auto"/>
                <w:right w:val="none" w:sz="0" w:space="0" w:color="auto"/>
              </w:divBdr>
            </w:div>
          </w:divsChild>
        </w:div>
        <w:div w:id="1193497406">
          <w:marLeft w:val="0"/>
          <w:marRight w:val="300"/>
          <w:marTop w:val="0"/>
          <w:marBottom w:val="300"/>
          <w:divBdr>
            <w:top w:val="none" w:sz="0" w:space="0" w:color="auto"/>
            <w:left w:val="none" w:sz="0" w:space="0" w:color="auto"/>
            <w:bottom w:val="none" w:sz="0" w:space="0" w:color="auto"/>
            <w:right w:val="none" w:sz="0" w:space="0" w:color="auto"/>
          </w:divBdr>
          <w:divsChild>
            <w:div w:id="1711801205">
              <w:marLeft w:val="0"/>
              <w:marRight w:val="0"/>
              <w:marTop w:val="0"/>
              <w:marBottom w:val="0"/>
              <w:divBdr>
                <w:top w:val="none" w:sz="0" w:space="0" w:color="auto"/>
                <w:left w:val="none" w:sz="0" w:space="0" w:color="auto"/>
                <w:bottom w:val="none" w:sz="0" w:space="0" w:color="auto"/>
                <w:right w:val="none" w:sz="0" w:space="0" w:color="auto"/>
              </w:divBdr>
            </w:div>
            <w:div w:id="578637664">
              <w:marLeft w:val="0"/>
              <w:marRight w:val="0"/>
              <w:marTop w:val="0"/>
              <w:marBottom w:val="0"/>
              <w:divBdr>
                <w:top w:val="none" w:sz="0" w:space="0" w:color="auto"/>
                <w:left w:val="none" w:sz="0" w:space="0" w:color="auto"/>
                <w:bottom w:val="none" w:sz="0" w:space="0" w:color="auto"/>
                <w:right w:val="none" w:sz="0" w:space="0" w:color="auto"/>
              </w:divBdr>
            </w:div>
          </w:divsChild>
        </w:div>
        <w:div w:id="764686758">
          <w:marLeft w:val="0"/>
          <w:marRight w:val="0"/>
          <w:marTop w:val="0"/>
          <w:marBottom w:val="300"/>
          <w:divBdr>
            <w:top w:val="none" w:sz="0" w:space="0" w:color="auto"/>
            <w:left w:val="none" w:sz="0" w:space="0" w:color="auto"/>
            <w:bottom w:val="none" w:sz="0" w:space="0" w:color="auto"/>
            <w:right w:val="none" w:sz="0" w:space="0" w:color="auto"/>
          </w:divBdr>
          <w:divsChild>
            <w:div w:id="58066814">
              <w:marLeft w:val="0"/>
              <w:marRight w:val="0"/>
              <w:marTop w:val="0"/>
              <w:marBottom w:val="0"/>
              <w:divBdr>
                <w:top w:val="none" w:sz="0" w:space="0" w:color="auto"/>
                <w:left w:val="none" w:sz="0" w:space="0" w:color="auto"/>
                <w:bottom w:val="none" w:sz="0" w:space="0" w:color="auto"/>
                <w:right w:val="none" w:sz="0" w:space="0" w:color="auto"/>
              </w:divBdr>
            </w:div>
            <w:div w:id="2037003032">
              <w:marLeft w:val="0"/>
              <w:marRight w:val="0"/>
              <w:marTop w:val="0"/>
              <w:marBottom w:val="0"/>
              <w:divBdr>
                <w:top w:val="none" w:sz="0" w:space="0" w:color="auto"/>
                <w:left w:val="none" w:sz="0" w:space="0" w:color="auto"/>
                <w:bottom w:val="none" w:sz="0" w:space="0" w:color="auto"/>
                <w:right w:val="none" w:sz="0" w:space="0" w:color="auto"/>
              </w:divBdr>
            </w:div>
          </w:divsChild>
        </w:div>
        <w:div w:id="294262049">
          <w:marLeft w:val="0"/>
          <w:marRight w:val="300"/>
          <w:marTop w:val="0"/>
          <w:marBottom w:val="300"/>
          <w:divBdr>
            <w:top w:val="none" w:sz="0" w:space="0" w:color="auto"/>
            <w:left w:val="none" w:sz="0" w:space="0" w:color="auto"/>
            <w:bottom w:val="none" w:sz="0" w:space="0" w:color="auto"/>
            <w:right w:val="none" w:sz="0" w:space="0" w:color="auto"/>
          </w:divBdr>
          <w:divsChild>
            <w:div w:id="1269700756">
              <w:marLeft w:val="0"/>
              <w:marRight w:val="0"/>
              <w:marTop w:val="0"/>
              <w:marBottom w:val="0"/>
              <w:divBdr>
                <w:top w:val="none" w:sz="0" w:space="0" w:color="auto"/>
                <w:left w:val="none" w:sz="0" w:space="0" w:color="auto"/>
                <w:bottom w:val="none" w:sz="0" w:space="0" w:color="auto"/>
                <w:right w:val="none" w:sz="0" w:space="0" w:color="auto"/>
              </w:divBdr>
            </w:div>
            <w:div w:id="72899697">
              <w:marLeft w:val="0"/>
              <w:marRight w:val="0"/>
              <w:marTop w:val="0"/>
              <w:marBottom w:val="0"/>
              <w:divBdr>
                <w:top w:val="none" w:sz="0" w:space="0" w:color="auto"/>
                <w:left w:val="none" w:sz="0" w:space="0" w:color="auto"/>
                <w:bottom w:val="none" w:sz="0" w:space="0" w:color="auto"/>
                <w:right w:val="none" w:sz="0" w:space="0" w:color="auto"/>
              </w:divBdr>
            </w:div>
          </w:divsChild>
        </w:div>
        <w:div w:id="602881762">
          <w:marLeft w:val="0"/>
          <w:marRight w:val="300"/>
          <w:marTop w:val="0"/>
          <w:marBottom w:val="300"/>
          <w:divBdr>
            <w:top w:val="none" w:sz="0" w:space="0" w:color="auto"/>
            <w:left w:val="none" w:sz="0" w:space="0" w:color="auto"/>
            <w:bottom w:val="none" w:sz="0" w:space="0" w:color="auto"/>
            <w:right w:val="none" w:sz="0" w:space="0" w:color="auto"/>
          </w:divBdr>
          <w:divsChild>
            <w:div w:id="501816632">
              <w:marLeft w:val="0"/>
              <w:marRight w:val="0"/>
              <w:marTop w:val="0"/>
              <w:marBottom w:val="0"/>
              <w:divBdr>
                <w:top w:val="none" w:sz="0" w:space="0" w:color="auto"/>
                <w:left w:val="none" w:sz="0" w:space="0" w:color="auto"/>
                <w:bottom w:val="none" w:sz="0" w:space="0" w:color="auto"/>
                <w:right w:val="none" w:sz="0" w:space="0" w:color="auto"/>
              </w:divBdr>
            </w:div>
            <w:div w:id="2014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81069">
      <w:bodyDiv w:val="1"/>
      <w:marLeft w:val="0"/>
      <w:marRight w:val="0"/>
      <w:marTop w:val="0"/>
      <w:marBottom w:val="0"/>
      <w:divBdr>
        <w:top w:val="none" w:sz="0" w:space="0" w:color="auto"/>
        <w:left w:val="none" w:sz="0" w:space="0" w:color="auto"/>
        <w:bottom w:val="none" w:sz="0" w:space="0" w:color="auto"/>
        <w:right w:val="none" w:sz="0" w:space="0" w:color="auto"/>
      </w:divBdr>
      <w:divsChild>
        <w:div w:id="348944722">
          <w:marLeft w:val="0"/>
          <w:marRight w:val="0"/>
          <w:marTop w:val="0"/>
          <w:marBottom w:val="0"/>
          <w:divBdr>
            <w:top w:val="none" w:sz="0" w:space="0" w:color="auto"/>
            <w:left w:val="none" w:sz="0" w:space="0" w:color="auto"/>
            <w:bottom w:val="none" w:sz="0" w:space="0" w:color="auto"/>
            <w:right w:val="none" w:sz="0" w:space="0" w:color="auto"/>
          </w:divBdr>
        </w:div>
      </w:divsChild>
    </w:div>
    <w:div w:id="1867910616">
      <w:bodyDiv w:val="1"/>
      <w:marLeft w:val="0"/>
      <w:marRight w:val="0"/>
      <w:marTop w:val="0"/>
      <w:marBottom w:val="0"/>
      <w:divBdr>
        <w:top w:val="none" w:sz="0" w:space="0" w:color="auto"/>
        <w:left w:val="none" w:sz="0" w:space="0" w:color="auto"/>
        <w:bottom w:val="none" w:sz="0" w:space="0" w:color="auto"/>
        <w:right w:val="none" w:sz="0" w:space="0" w:color="auto"/>
      </w:divBdr>
      <w:divsChild>
        <w:div w:id="1745684413">
          <w:marLeft w:val="0"/>
          <w:marRight w:val="0"/>
          <w:marTop w:val="0"/>
          <w:marBottom w:val="0"/>
          <w:divBdr>
            <w:top w:val="none" w:sz="0" w:space="0" w:color="auto"/>
            <w:left w:val="none" w:sz="0" w:space="0" w:color="auto"/>
            <w:bottom w:val="none" w:sz="0" w:space="0" w:color="auto"/>
            <w:right w:val="none" w:sz="0" w:space="0" w:color="auto"/>
          </w:divBdr>
        </w:div>
      </w:divsChild>
    </w:div>
    <w:div w:id="1869298877">
      <w:bodyDiv w:val="1"/>
      <w:marLeft w:val="0"/>
      <w:marRight w:val="0"/>
      <w:marTop w:val="0"/>
      <w:marBottom w:val="0"/>
      <w:divBdr>
        <w:top w:val="none" w:sz="0" w:space="0" w:color="auto"/>
        <w:left w:val="none" w:sz="0" w:space="0" w:color="auto"/>
        <w:bottom w:val="none" w:sz="0" w:space="0" w:color="auto"/>
        <w:right w:val="none" w:sz="0" w:space="0" w:color="auto"/>
      </w:divBdr>
      <w:divsChild>
        <w:div w:id="1458337203">
          <w:marLeft w:val="0"/>
          <w:marRight w:val="0"/>
          <w:marTop w:val="0"/>
          <w:marBottom w:val="0"/>
          <w:divBdr>
            <w:top w:val="none" w:sz="0" w:space="0" w:color="auto"/>
            <w:left w:val="none" w:sz="0" w:space="0" w:color="auto"/>
            <w:bottom w:val="none" w:sz="0" w:space="0" w:color="auto"/>
            <w:right w:val="none" w:sz="0" w:space="0" w:color="auto"/>
          </w:divBdr>
          <w:divsChild>
            <w:div w:id="910890787">
              <w:marLeft w:val="0"/>
              <w:marRight w:val="0"/>
              <w:marTop w:val="0"/>
              <w:marBottom w:val="225"/>
              <w:divBdr>
                <w:top w:val="none" w:sz="0" w:space="0" w:color="auto"/>
                <w:left w:val="none" w:sz="0" w:space="0" w:color="auto"/>
                <w:bottom w:val="none" w:sz="0" w:space="0" w:color="auto"/>
                <w:right w:val="none" w:sz="0" w:space="0" w:color="auto"/>
              </w:divBdr>
              <w:divsChild>
                <w:div w:id="890649988">
                  <w:marLeft w:val="0"/>
                  <w:marRight w:val="0"/>
                  <w:marTop w:val="0"/>
                  <w:marBottom w:val="0"/>
                  <w:divBdr>
                    <w:top w:val="none" w:sz="0" w:space="0" w:color="auto"/>
                    <w:left w:val="none" w:sz="0" w:space="0" w:color="auto"/>
                    <w:bottom w:val="none" w:sz="0" w:space="0" w:color="auto"/>
                    <w:right w:val="none" w:sz="0" w:space="0" w:color="auto"/>
                  </w:divBdr>
                  <w:divsChild>
                    <w:div w:id="626424835">
                      <w:marLeft w:val="0"/>
                      <w:marRight w:val="0"/>
                      <w:marTop w:val="0"/>
                      <w:marBottom w:val="0"/>
                      <w:divBdr>
                        <w:top w:val="none" w:sz="0" w:space="0" w:color="auto"/>
                        <w:left w:val="none" w:sz="0" w:space="0" w:color="auto"/>
                        <w:bottom w:val="none" w:sz="0" w:space="0" w:color="auto"/>
                        <w:right w:val="none" w:sz="0" w:space="0" w:color="auto"/>
                      </w:divBdr>
                    </w:div>
                  </w:divsChild>
                </w:div>
                <w:div w:id="430900358">
                  <w:marLeft w:val="0"/>
                  <w:marRight w:val="0"/>
                  <w:marTop w:val="0"/>
                  <w:marBottom w:val="0"/>
                  <w:divBdr>
                    <w:top w:val="none" w:sz="0" w:space="0" w:color="auto"/>
                    <w:left w:val="none" w:sz="0" w:space="0" w:color="auto"/>
                    <w:bottom w:val="none" w:sz="0" w:space="0" w:color="auto"/>
                    <w:right w:val="none" w:sz="0" w:space="0" w:color="auto"/>
                  </w:divBdr>
                </w:div>
                <w:div w:id="1241016117">
                  <w:marLeft w:val="0"/>
                  <w:marRight w:val="0"/>
                  <w:marTop w:val="75"/>
                  <w:marBottom w:val="75"/>
                  <w:divBdr>
                    <w:top w:val="none" w:sz="0" w:space="0" w:color="auto"/>
                    <w:left w:val="none" w:sz="0" w:space="0" w:color="auto"/>
                    <w:bottom w:val="none" w:sz="0" w:space="0" w:color="auto"/>
                    <w:right w:val="none" w:sz="0" w:space="0" w:color="auto"/>
                  </w:divBdr>
                  <w:divsChild>
                    <w:div w:id="15230975">
                      <w:marLeft w:val="0"/>
                      <w:marRight w:val="0"/>
                      <w:marTop w:val="0"/>
                      <w:marBottom w:val="0"/>
                      <w:divBdr>
                        <w:top w:val="none" w:sz="0" w:space="0" w:color="auto"/>
                        <w:left w:val="none" w:sz="0" w:space="0" w:color="auto"/>
                        <w:bottom w:val="none" w:sz="0" w:space="0" w:color="auto"/>
                        <w:right w:val="none" w:sz="0" w:space="0" w:color="auto"/>
                      </w:divBdr>
                    </w:div>
                  </w:divsChild>
                </w:div>
                <w:div w:id="1381439484">
                  <w:marLeft w:val="0"/>
                  <w:marRight w:val="0"/>
                  <w:marTop w:val="0"/>
                  <w:marBottom w:val="0"/>
                  <w:divBdr>
                    <w:top w:val="none" w:sz="0" w:space="0" w:color="auto"/>
                    <w:left w:val="none" w:sz="0" w:space="0" w:color="auto"/>
                    <w:bottom w:val="none" w:sz="0" w:space="0" w:color="auto"/>
                    <w:right w:val="none" w:sz="0" w:space="0" w:color="auto"/>
                  </w:divBdr>
                  <w:divsChild>
                    <w:div w:id="23443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854288">
              <w:marLeft w:val="0"/>
              <w:marRight w:val="0"/>
              <w:marTop w:val="0"/>
              <w:marBottom w:val="225"/>
              <w:divBdr>
                <w:top w:val="single" w:sz="6" w:space="11" w:color="DDDDDD"/>
                <w:left w:val="none" w:sz="0" w:space="0" w:color="auto"/>
                <w:bottom w:val="none" w:sz="0" w:space="0" w:color="auto"/>
                <w:right w:val="none" w:sz="0" w:space="0" w:color="auto"/>
              </w:divBdr>
              <w:divsChild>
                <w:div w:id="996421260">
                  <w:marLeft w:val="0"/>
                  <w:marRight w:val="150"/>
                  <w:marTop w:val="45"/>
                  <w:marBottom w:val="75"/>
                  <w:divBdr>
                    <w:top w:val="none" w:sz="0" w:space="0" w:color="auto"/>
                    <w:left w:val="none" w:sz="0" w:space="0" w:color="auto"/>
                    <w:bottom w:val="none" w:sz="0" w:space="0" w:color="auto"/>
                    <w:right w:val="none" w:sz="0" w:space="0" w:color="auto"/>
                  </w:divBdr>
                  <w:divsChild>
                    <w:div w:id="613291097">
                      <w:marLeft w:val="0"/>
                      <w:marRight w:val="0"/>
                      <w:marTop w:val="0"/>
                      <w:marBottom w:val="0"/>
                      <w:divBdr>
                        <w:top w:val="none" w:sz="0" w:space="0" w:color="auto"/>
                        <w:left w:val="none" w:sz="0" w:space="0" w:color="auto"/>
                        <w:bottom w:val="none" w:sz="0" w:space="0" w:color="auto"/>
                        <w:right w:val="none" w:sz="0" w:space="0" w:color="auto"/>
                      </w:divBdr>
                    </w:div>
                  </w:divsChild>
                </w:div>
                <w:div w:id="1499538212">
                  <w:marLeft w:val="0"/>
                  <w:marRight w:val="0"/>
                  <w:marTop w:val="0"/>
                  <w:marBottom w:val="0"/>
                  <w:divBdr>
                    <w:top w:val="none" w:sz="0" w:space="0" w:color="auto"/>
                    <w:left w:val="none" w:sz="0" w:space="0" w:color="auto"/>
                    <w:bottom w:val="none" w:sz="0" w:space="0" w:color="auto"/>
                    <w:right w:val="none" w:sz="0" w:space="0" w:color="auto"/>
                  </w:divBdr>
                  <w:divsChild>
                    <w:div w:id="1257396429">
                      <w:marLeft w:val="0"/>
                      <w:marRight w:val="0"/>
                      <w:marTop w:val="0"/>
                      <w:marBottom w:val="0"/>
                      <w:divBdr>
                        <w:top w:val="none" w:sz="0" w:space="0" w:color="auto"/>
                        <w:left w:val="none" w:sz="0" w:space="0" w:color="auto"/>
                        <w:bottom w:val="none" w:sz="0" w:space="0" w:color="auto"/>
                        <w:right w:val="none" w:sz="0" w:space="0" w:color="auto"/>
                      </w:divBdr>
                    </w:div>
                  </w:divsChild>
                </w:div>
                <w:div w:id="844134261">
                  <w:marLeft w:val="0"/>
                  <w:marRight w:val="0"/>
                  <w:marTop w:val="0"/>
                  <w:marBottom w:val="0"/>
                  <w:divBdr>
                    <w:top w:val="none" w:sz="0" w:space="0" w:color="auto"/>
                    <w:left w:val="none" w:sz="0" w:space="0" w:color="auto"/>
                    <w:bottom w:val="none" w:sz="0" w:space="0" w:color="auto"/>
                    <w:right w:val="none" w:sz="0" w:space="0" w:color="auto"/>
                  </w:divBdr>
                </w:div>
                <w:div w:id="125857703">
                  <w:marLeft w:val="0"/>
                  <w:marRight w:val="0"/>
                  <w:marTop w:val="75"/>
                  <w:marBottom w:val="75"/>
                  <w:divBdr>
                    <w:top w:val="none" w:sz="0" w:space="0" w:color="auto"/>
                    <w:left w:val="none" w:sz="0" w:space="0" w:color="auto"/>
                    <w:bottom w:val="none" w:sz="0" w:space="0" w:color="auto"/>
                    <w:right w:val="none" w:sz="0" w:space="0" w:color="auto"/>
                  </w:divBdr>
                  <w:divsChild>
                    <w:div w:id="182126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2548">
              <w:marLeft w:val="0"/>
              <w:marRight w:val="0"/>
              <w:marTop w:val="0"/>
              <w:marBottom w:val="225"/>
              <w:divBdr>
                <w:top w:val="single" w:sz="6" w:space="11" w:color="DDDDDD"/>
                <w:left w:val="none" w:sz="0" w:space="0" w:color="auto"/>
                <w:bottom w:val="none" w:sz="0" w:space="0" w:color="auto"/>
                <w:right w:val="none" w:sz="0" w:space="0" w:color="auto"/>
              </w:divBdr>
              <w:divsChild>
                <w:div w:id="327447833">
                  <w:marLeft w:val="0"/>
                  <w:marRight w:val="150"/>
                  <w:marTop w:val="45"/>
                  <w:marBottom w:val="75"/>
                  <w:divBdr>
                    <w:top w:val="none" w:sz="0" w:space="0" w:color="auto"/>
                    <w:left w:val="none" w:sz="0" w:space="0" w:color="auto"/>
                    <w:bottom w:val="none" w:sz="0" w:space="0" w:color="auto"/>
                    <w:right w:val="none" w:sz="0" w:space="0" w:color="auto"/>
                  </w:divBdr>
                  <w:divsChild>
                    <w:div w:id="1594312546">
                      <w:marLeft w:val="0"/>
                      <w:marRight w:val="0"/>
                      <w:marTop w:val="0"/>
                      <w:marBottom w:val="0"/>
                      <w:divBdr>
                        <w:top w:val="none" w:sz="0" w:space="0" w:color="auto"/>
                        <w:left w:val="none" w:sz="0" w:space="0" w:color="auto"/>
                        <w:bottom w:val="none" w:sz="0" w:space="0" w:color="auto"/>
                        <w:right w:val="none" w:sz="0" w:space="0" w:color="auto"/>
                      </w:divBdr>
                    </w:div>
                  </w:divsChild>
                </w:div>
                <w:div w:id="991251598">
                  <w:marLeft w:val="0"/>
                  <w:marRight w:val="0"/>
                  <w:marTop w:val="0"/>
                  <w:marBottom w:val="0"/>
                  <w:divBdr>
                    <w:top w:val="none" w:sz="0" w:space="0" w:color="auto"/>
                    <w:left w:val="none" w:sz="0" w:space="0" w:color="auto"/>
                    <w:bottom w:val="none" w:sz="0" w:space="0" w:color="auto"/>
                    <w:right w:val="none" w:sz="0" w:space="0" w:color="auto"/>
                  </w:divBdr>
                  <w:divsChild>
                    <w:div w:id="1798182601">
                      <w:marLeft w:val="0"/>
                      <w:marRight w:val="0"/>
                      <w:marTop w:val="0"/>
                      <w:marBottom w:val="0"/>
                      <w:divBdr>
                        <w:top w:val="none" w:sz="0" w:space="0" w:color="auto"/>
                        <w:left w:val="none" w:sz="0" w:space="0" w:color="auto"/>
                        <w:bottom w:val="none" w:sz="0" w:space="0" w:color="auto"/>
                        <w:right w:val="none" w:sz="0" w:space="0" w:color="auto"/>
                      </w:divBdr>
                    </w:div>
                  </w:divsChild>
                </w:div>
                <w:div w:id="344791787">
                  <w:marLeft w:val="0"/>
                  <w:marRight w:val="0"/>
                  <w:marTop w:val="0"/>
                  <w:marBottom w:val="0"/>
                  <w:divBdr>
                    <w:top w:val="none" w:sz="0" w:space="0" w:color="auto"/>
                    <w:left w:val="none" w:sz="0" w:space="0" w:color="auto"/>
                    <w:bottom w:val="none" w:sz="0" w:space="0" w:color="auto"/>
                    <w:right w:val="none" w:sz="0" w:space="0" w:color="auto"/>
                  </w:divBdr>
                </w:div>
                <w:div w:id="1365327609">
                  <w:marLeft w:val="0"/>
                  <w:marRight w:val="0"/>
                  <w:marTop w:val="75"/>
                  <w:marBottom w:val="75"/>
                  <w:divBdr>
                    <w:top w:val="none" w:sz="0" w:space="0" w:color="auto"/>
                    <w:left w:val="none" w:sz="0" w:space="0" w:color="auto"/>
                    <w:bottom w:val="none" w:sz="0" w:space="0" w:color="auto"/>
                    <w:right w:val="none" w:sz="0" w:space="0" w:color="auto"/>
                  </w:divBdr>
                  <w:divsChild>
                    <w:div w:id="716977324">
                      <w:marLeft w:val="0"/>
                      <w:marRight w:val="0"/>
                      <w:marTop w:val="0"/>
                      <w:marBottom w:val="0"/>
                      <w:divBdr>
                        <w:top w:val="none" w:sz="0" w:space="0" w:color="auto"/>
                        <w:left w:val="none" w:sz="0" w:space="0" w:color="auto"/>
                        <w:bottom w:val="none" w:sz="0" w:space="0" w:color="auto"/>
                        <w:right w:val="none" w:sz="0" w:space="0" w:color="auto"/>
                      </w:divBdr>
                    </w:div>
                  </w:divsChild>
                </w:div>
                <w:div w:id="1204171595">
                  <w:marLeft w:val="0"/>
                  <w:marRight w:val="0"/>
                  <w:marTop w:val="0"/>
                  <w:marBottom w:val="0"/>
                  <w:divBdr>
                    <w:top w:val="none" w:sz="0" w:space="0" w:color="auto"/>
                    <w:left w:val="none" w:sz="0" w:space="0" w:color="auto"/>
                    <w:bottom w:val="none" w:sz="0" w:space="0" w:color="auto"/>
                    <w:right w:val="none" w:sz="0" w:space="0" w:color="auto"/>
                  </w:divBdr>
                  <w:divsChild>
                    <w:div w:id="164026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849017">
          <w:marLeft w:val="0"/>
          <w:marRight w:val="0"/>
          <w:marTop w:val="0"/>
          <w:marBottom w:val="0"/>
          <w:divBdr>
            <w:top w:val="none" w:sz="0" w:space="0" w:color="auto"/>
            <w:left w:val="none" w:sz="0" w:space="0" w:color="auto"/>
            <w:bottom w:val="none" w:sz="0" w:space="0" w:color="auto"/>
            <w:right w:val="none" w:sz="0" w:space="0" w:color="auto"/>
          </w:divBdr>
          <w:divsChild>
            <w:div w:id="567040532">
              <w:marLeft w:val="0"/>
              <w:marRight w:val="0"/>
              <w:marTop w:val="0"/>
              <w:marBottom w:val="225"/>
              <w:divBdr>
                <w:top w:val="single" w:sz="6" w:space="11" w:color="DDDDDD"/>
                <w:left w:val="none" w:sz="0" w:space="0" w:color="auto"/>
                <w:bottom w:val="none" w:sz="0" w:space="0" w:color="auto"/>
                <w:right w:val="none" w:sz="0" w:space="0" w:color="auto"/>
              </w:divBdr>
              <w:divsChild>
                <w:div w:id="57869790">
                  <w:marLeft w:val="0"/>
                  <w:marRight w:val="150"/>
                  <w:marTop w:val="45"/>
                  <w:marBottom w:val="75"/>
                  <w:divBdr>
                    <w:top w:val="none" w:sz="0" w:space="0" w:color="auto"/>
                    <w:left w:val="none" w:sz="0" w:space="0" w:color="auto"/>
                    <w:bottom w:val="none" w:sz="0" w:space="0" w:color="auto"/>
                    <w:right w:val="none" w:sz="0" w:space="0" w:color="auto"/>
                  </w:divBdr>
                  <w:divsChild>
                    <w:div w:id="204291083">
                      <w:marLeft w:val="0"/>
                      <w:marRight w:val="0"/>
                      <w:marTop w:val="0"/>
                      <w:marBottom w:val="0"/>
                      <w:divBdr>
                        <w:top w:val="none" w:sz="0" w:space="0" w:color="auto"/>
                        <w:left w:val="none" w:sz="0" w:space="0" w:color="auto"/>
                        <w:bottom w:val="none" w:sz="0" w:space="0" w:color="auto"/>
                        <w:right w:val="none" w:sz="0" w:space="0" w:color="auto"/>
                      </w:divBdr>
                    </w:div>
                  </w:divsChild>
                </w:div>
                <w:div w:id="2033802910">
                  <w:marLeft w:val="0"/>
                  <w:marRight w:val="0"/>
                  <w:marTop w:val="0"/>
                  <w:marBottom w:val="0"/>
                  <w:divBdr>
                    <w:top w:val="none" w:sz="0" w:space="0" w:color="auto"/>
                    <w:left w:val="none" w:sz="0" w:space="0" w:color="auto"/>
                    <w:bottom w:val="none" w:sz="0" w:space="0" w:color="auto"/>
                    <w:right w:val="none" w:sz="0" w:space="0" w:color="auto"/>
                  </w:divBdr>
                  <w:divsChild>
                    <w:div w:id="448167034">
                      <w:marLeft w:val="0"/>
                      <w:marRight w:val="0"/>
                      <w:marTop w:val="0"/>
                      <w:marBottom w:val="0"/>
                      <w:divBdr>
                        <w:top w:val="none" w:sz="0" w:space="0" w:color="auto"/>
                        <w:left w:val="none" w:sz="0" w:space="0" w:color="auto"/>
                        <w:bottom w:val="none" w:sz="0" w:space="0" w:color="auto"/>
                        <w:right w:val="none" w:sz="0" w:space="0" w:color="auto"/>
                      </w:divBdr>
                    </w:div>
                  </w:divsChild>
                </w:div>
                <w:div w:id="1997880882">
                  <w:marLeft w:val="0"/>
                  <w:marRight w:val="0"/>
                  <w:marTop w:val="0"/>
                  <w:marBottom w:val="0"/>
                  <w:divBdr>
                    <w:top w:val="none" w:sz="0" w:space="0" w:color="auto"/>
                    <w:left w:val="none" w:sz="0" w:space="0" w:color="auto"/>
                    <w:bottom w:val="none" w:sz="0" w:space="0" w:color="auto"/>
                    <w:right w:val="none" w:sz="0" w:space="0" w:color="auto"/>
                  </w:divBdr>
                </w:div>
                <w:div w:id="795223690">
                  <w:marLeft w:val="0"/>
                  <w:marRight w:val="0"/>
                  <w:marTop w:val="75"/>
                  <w:marBottom w:val="75"/>
                  <w:divBdr>
                    <w:top w:val="none" w:sz="0" w:space="0" w:color="auto"/>
                    <w:left w:val="none" w:sz="0" w:space="0" w:color="auto"/>
                    <w:bottom w:val="none" w:sz="0" w:space="0" w:color="auto"/>
                    <w:right w:val="none" w:sz="0" w:space="0" w:color="auto"/>
                  </w:divBdr>
                  <w:divsChild>
                    <w:div w:id="63348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561926">
      <w:bodyDiv w:val="1"/>
      <w:marLeft w:val="0"/>
      <w:marRight w:val="0"/>
      <w:marTop w:val="0"/>
      <w:marBottom w:val="0"/>
      <w:divBdr>
        <w:top w:val="none" w:sz="0" w:space="0" w:color="auto"/>
        <w:left w:val="none" w:sz="0" w:space="0" w:color="auto"/>
        <w:bottom w:val="none" w:sz="0" w:space="0" w:color="auto"/>
        <w:right w:val="none" w:sz="0" w:space="0" w:color="auto"/>
      </w:divBdr>
      <w:divsChild>
        <w:div w:id="853226751">
          <w:marLeft w:val="0"/>
          <w:marRight w:val="0"/>
          <w:marTop w:val="0"/>
          <w:marBottom w:val="0"/>
          <w:divBdr>
            <w:top w:val="none" w:sz="0" w:space="0" w:color="auto"/>
            <w:left w:val="none" w:sz="0" w:space="0" w:color="auto"/>
            <w:bottom w:val="none" w:sz="0" w:space="0" w:color="auto"/>
            <w:right w:val="none" w:sz="0" w:space="0" w:color="auto"/>
          </w:divBdr>
          <w:divsChild>
            <w:div w:id="1344358136">
              <w:marLeft w:val="0"/>
              <w:marRight w:val="0"/>
              <w:marTop w:val="0"/>
              <w:marBottom w:val="0"/>
              <w:divBdr>
                <w:top w:val="none" w:sz="0" w:space="0" w:color="auto"/>
                <w:left w:val="none" w:sz="0" w:space="0" w:color="auto"/>
                <w:bottom w:val="none" w:sz="0" w:space="0" w:color="auto"/>
                <w:right w:val="none" w:sz="0" w:space="0" w:color="auto"/>
              </w:divBdr>
            </w:div>
          </w:divsChild>
        </w:div>
        <w:div w:id="1413357273">
          <w:marLeft w:val="0"/>
          <w:marRight w:val="0"/>
          <w:marTop w:val="0"/>
          <w:marBottom w:val="0"/>
          <w:divBdr>
            <w:top w:val="none" w:sz="0" w:space="0" w:color="auto"/>
            <w:left w:val="none" w:sz="0" w:space="0" w:color="auto"/>
            <w:bottom w:val="none" w:sz="0" w:space="0" w:color="auto"/>
            <w:right w:val="none" w:sz="0" w:space="0" w:color="auto"/>
          </w:divBdr>
        </w:div>
      </w:divsChild>
    </w:div>
    <w:div w:id="1869945304">
      <w:bodyDiv w:val="1"/>
      <w:marLeft w:val="0"/>
      <w:marRight w:val="0"/>
      <w:marTop w:val="0"/>
      <w:marBottom w:val="0"/>
      <w:divBdr>
        <w:top w:val="none" w:sz="0" w:space="0" w:color="auto"/>
        <w:left w:val="none" w:sz="0" w:space="0" w:color="auto"/>
        <w:bottom w:val="none" w:sz="0" w:space="0" w:color="auto"/>
        <w:right w:val="none" w:sz="0" w:space="0" w:color="auto"/>
      </w:divBdr>
      <w:divsChild>
        <w:div w:id="1063210860">
          <w:marLeft w:val="0"/>
          <w:marRight w:val="0"/>
          <w:marTop w:val="0"/>
          <w:marBottom w:val="0"/>
          <w:divBdr>
            <w:top w:val="none" w:sz="0" w:space="0" w:color="auto"/>
            <w:left w:val="none" w:sz="0" w:space="0" w:color="auto"/>
            <w:bottom w:val="none" w:sz="0" w:space="0" w:color="auto"/>
            <w:right w:val="none" w:sz="0" w:space="0" w:color="auto"/>
          </w:divBdr>
          <w:divsChild>
            <w:div w:id="834800903">
              <w:marLeft w:val="0"/>
              <w:marRight w:val="0"/>
              <w:marTop w:val="0"/>
              <w:marBottom w:val="0"/>
              <w:divBdr>
                <w:top w:val="none" w:sz="0" w:space="0" w:color="auto"/>
                <w:left w:val="none" w:sz="0" w:space="0" w:color="auto"/>
                <w:bottom w:val="none" w:sz="0" w:space="0" w:color="auto"/>
                <w:right w:val="none" w:sz="0" w:space="0" w:color="auto"/>
              </w:divBdr>
              <w:divsChild>
                <w:div w:id="484931400">
                  <w:marLeft w:val="0"/>
                  <w:marRight w:val="0"/>
                  <w:marTop w:val="0"/>
                  <w:marBottom w:val="0"/>
                  <w:divBdr>
                    <w:top w:val="none" w:sz="0" w:space="0" w:color="auto"/>
                    <w:left w:val="none" w:sz="0" w:space="0" w:color="auto"/>
                    <w:bottom w:val="none" w:sz="0" w:space="0" w:color="auto"/>
                    <w:right w:val="none" w:sz="0" w:space="0" w:color="auto"/>
                  </w:divBdr>
                  <w:divsChild>
                    <w:div w:id="1838304679">
                      <w:marLeft w:val="0"/>
                      <w:marRight w:val="0"/>
                      <w:marTop w:val="0"/>
                      <w:marBottom w:val="0"/>
                      <w:divBdr>
                        <w:top w:val="none" w:sz="0" w:space="0" w:color="auto"/>
                        <w:left w:val="none" w:sz="0" w:space="0" w:color="auto"/>
                        <w:bottom w:val="none" w:sz="0" w:space="0" w:color="auto"/>
                        <w:right w:val="none" w:sz="0" w:space="0" w:color="auto"/>
                      </w:divBdr>
                      <w:divsChild>
                        <w:div w:id="752439111">
                          <w:marLeft w:val="0"/>
                          <w:marRight w:val="0"/>
                          <w:marTop w:val="0"/>
                          <w:marBottom w:val="0"/>
                          <w:divBdr>
                            <w:top w:val="none" w:sz="0" w:space="0" w:color="auto"/>
                            <w:left w:val="none" w:sz="0" w:space="0" w:color="auto"/>
                            <w:bottom w:val="none" w:sz="0" w:space="0" w:color="auto"/>
                            <w:right w:val="none" w:sz="0" w:space="0" w:color="auto"/>
                          </w:divBdr>
                          <w:divsChild>
                            <w:div w:id="1623458333">
                              <w:marLeft w:val="0"/>
                              <w:marRight w:val="0"/>
                              <w:marTop w:val="0"/>
                              <w:marBottom w:val="0"/>
                              <w:divBdr>
                                <w:top w:val="none" w:sz="0" w:space="0" w:color="auto"/>
                                <w:left w:val="none" w:sz="0" w:space="0" w:color="auto"/>
                                <w:bottom w:val="none" w:sz="0" w:space="0" w:color="auto"/>
                                <w:right w:val="none" w:sz="0" w:space="0" w:color="auto"/>
                              </w:divBdr>
                              <w:divsChild>
                                <w:div w:id="208885575">
                                  <w:marLeft w:val="0"/>
                                  <w:marRight w:val="0"/>
                                  <w:marTop w:val="0"/>
                                  <w:marBottom w:val="0"/>
                                  <w:divBdr>
                                    <w:top w:val="none" w:sz="0" w:space="0" w:color="auto"/>
                                    <w:left w:val="none" w:sz="0" w:space="0" w:color="auto"/>
                                    <w:bottom w:val="none" w:sz="0" w:space="0" w:color="auto"/>
                                    <w:right w:val="none" w:sz="0" w:space="0" w:color="auto"/>
                                  </w:divBdr>
                                  <w:divsChild>
                                    <w:div w:id="1110778956">
                                      <w:marLeft w:val="0"/>
                                      <w:marRight w:val="0"/>
                                      <w:marTop w:val="0"/>
                                      <w:marBottom w:val="0"/>
                                      <w:divBdr>
                                        <w:top w:val="none" w:sz="0" w:space="0" w:color="auto"/>
                                        <w:left w:val="none" w:sz="0" w:space="0" w:color="auto"/>
                                        <w:bottom w:val="none" w:sz="0" w:space="0" w:color="auto"/>
                                        <w:right w:val="none" w:sz="0" w:space="0" w:color="auto"/>
                                      </w:divBdr>
                                      <w:divsChild>
                                        <w:div w:id="1776436731">
                                          <w:marLeft w:val="0"/>
                                          <w:marRight w:val="0"/>
                                          <w:marTop w:val="0"/>
                                          <w:marBottom w:val="0"/>
                                          <w:divBdr>
                                            <w:top w:val="none" w:sz="0" w:space="0" w:color="auto"/>
                                            <w:left w:val="none" w:sz="0" w:space="0" w:color="auto"/>
                                            <w:bottom w:val="none" w:sz="0" w:space="0" w:color="auto"/>
                                            <w:right w:val="none" w:sz="0" w:space="0" w:color="auto"/>
                                          </w:divBdr>
                                          <w:divsChild>
                                            <w:div w:id="944339449">
                                              <w:marLeft w:val="0"/>
                                              <w:marRight w:val="0"/>
                                              <w:marTop w:val="0"/>
                                              <w:marBottom w:val="0"/>
                                              <w:divBdr>
                                                <w:top w:val="none" w:sz="0" w:space="0" w:color="auto"/>
                                                <w:left w:val="none" w:sz="0" w:space="0" w:color="auto"/>
                                                <w:bottom w:val="none" w:sz="0" w:space="0" w:color="auto"/>
                                                <w:right w:val="none" w:sz="0" w:space="0" w:color="auto"/>
                                              </w:divBdr>
                                              <w:divsChild>
                                                <w:div w:id="1417434042">
                                                  <w:marLeft w:val="0"/>
                                                  <w:marRight w:val="0"/>
                                                  <w:marTop w:val="0"/>
                                                  <w:marBottom w:val="0"/>
                                                  <w:divBdr>
                                                    <w:top w:val="none" w:sz="0" w:space="0" w:color="auto"/>
                                                    <w:left w:val="none" w:sz="0" w:space="0" w:color="auto"/>
                                                    <w:bottom w:val="none" w:sz="0" w:space="0" w:color="auto"/>
                                                    <w:right w:val="none" w:sz="0" w:space="0" w:color="auto"/>
                                                  </w:divBdr>
                                                  <w:divsChild>
                                                    <w:div w:id="1073308267">
                                                      <w:marLeft w:val="0"/>
                                                      <w:marRight w:val="0"/>
                                                      <w:marTop w:val="0"/>
                                                      <w:marBottom w:val="0"/>
                                                      <w:divBdr>
                                                        <w:top w:val="none" w:sz="0" w:space="0" w:color="auto"/>
                                                        <w:left w:val="none" w:sz="0" w:space="0" w:color="auto"/>
                                                        <w:bottom w:val="none" w:sz="0" w:space="0" w:color="auto"/>
                                                        <w:right w:val="none" w:sz="0" w:space="0" w:color="auto"/>
                                                      </w:divBdr>
                                                      <w:divsChild>
                                                        <w:div w:id="465657597">
                                                          <w:marLeft w:val="0"/>
                                                          <w:marRight w:val="0"/>
                                                          <w:marTop w:val="0"/>
                                                          <w:marBottom w:val="0"/>
                                                          <w:divBdr>
                                                            <w:top w:val="none" w:sz="0" w:space="0" w:color="auto"/>
                                                            <w:left w:val="none" w:sz="0" w:space="0" w:color="auto"/>
                                                            <w:bottom w:val="none" w:sz="0" w:space="0" w:color="auto"/>
                                                            <w:right w:val="none" w:sz="0" w:space="0" w:color="auto"/>
                                                          </w:divBdr>
                                                          <w:divsChild>
                                                            <w:div w:id="114284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030850">
                                              <w:marLeft w:val="0"/>
                                              <w:marRight w:val="0"/>
                                              <w:marTop w:val="0"/>
                                              <w:marBottom w:val="0"/>
                                              <w:divBdr>
                                                <w:top w:val="none" w:sz="0" w:space="0" w:color="auto"/>
                                                <w:left w:val="none" w:sz="0" w:space="0" w:color="auto"/>
                                                <w:bottom w:val="none" w:sz="0" w:space="0" w:color="auto"/>
                                                <w:right w:val="none" w:sz="0" w:space="0" w:color="auto"/>
                                              </w:divBdr>
                                              <w:divsChild>
                                                <w:div w:id="669217145">
                                                  <w:marLeft w:val="0"/>
                                                  <w:marRight w:val="0"/>
                                                  <w:marTop w:val="0"/>
                                                  <w:marBottom w:val="0"/>
                                                  <w:divBdr>
                                                    <w:top w:val="none" w:sz="0" w:space="0" w:color="auto"/>
                                                    <w:left w:val="none" w:sz="0" w:space="0" w:color="auto"/>
                                                    <w:bottom w:val="none" w:sz="0" w:space="0" w:color="auto"/>
                                                    <w:right w:val="none" w:sz="0" w:space="0" w:color="auto"/>
                                                  </w:divBdr>
                                                  <w:divsChild>
                                                    <w:div w:id="3801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43537">
                                          <w:marLeft w:val="0"/>
                                          <w:marRight w:val="0"/>
                                          <w:marTop w:val="0"/>
                                          <w:marBottom w:val="0"/>
                                          <w:divBdr>
                                            <w:top w:val="none" w:sz="0" w:space="0" w:color="auto"/>
                                            <w:left w:val="none" w:sz="0" w:space="0" w:color="auto"/>
                                            <w:bottom w:val="none" w:sz="0" w:space="0" w:color="auto"/>
                                            <w:right w:val="none" w:sz="0" w:space="0" w:color="auto"/>
                                          </w:divBdr>
                                          <w:divsChild>
                                            <w:div w:id="1968244070">
                                              <w:marLeft w:val="0"/>
                                              <w:marRight w:val="0"/>
                                              <w:marTop w:val="0"/>
                                              <w:marBottom w:val="0"/>
                                              <w:divBdr>
                                                <w:top w:val="none" w:sz="0" w:space="0" w:color="auto"/>
                                                <w:left w:val="none" w:sz="0" w:space="0" w:color="auto"/>
                                                <w:bottom w:val="none" w:sz="0" w:space="0" w:color="auto"/>
                                                <w:right w:val="none" w:sz="0" w:space="0" w:color="auto"/>
                                              </w:divBdr>
                                              <w:divsChild>
                                                <w:div w:id="144515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360950">
                                          <w:marLeft w:val="0"/>
                                          <w:marRight w:val="0"/>
                                          <w:marTop w:val="0"/>
                                          <w:marBottom w:val="0"/>
                                          <w:divBdr>
                                            <w:top w:val="none" w:sz="0" w:space="0" w:color="auto"/>
                                            <w:left w:val="none" w:sz="0" w:space="0" w:color="auto"/>
                                            <w:bottom w:val="none" w:sz="0" w:space="0" w:color="auto"/>
                                            <w:right w:val="none" w:sz="0" w:space="0" w:color="auto"/>
                                          </w:divBdr>
                                          <w:divsChild>
                                            <w:div w:id="2026401898">
                                              <w:marLeft w:val="0"/>
                                              <w:marRight w:val="0"/>
                                              <w:marTop w:val="0"/>
                                              <w:marBottom w:val="0"/>
                                              <w:divBdr>
                                                <w:top w:val="none" w:sz="0" w:space="0" w:color="auto"/>
                                                <w:left w:val="none" w:sz="0" w:space="0" w:color="auto"/>
                                                <w:bottom w:val="none" w:sz="0" w:space="0" w:color="auto"/>
                                                <w:right w:val="none" w:sz="0" w:space="0" w:color="auto"/>
                                              </w:divBdr>
                                              <w:divsChild>
                                                <w:div w:id="93529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950101">
      <w:bodyDiv w:val="1"/>
      <w:marLeft w:val="0"/>
      <w:marRight w:val="0"/>
      <w:marTop w:val="0"/>
      <w:marBottom w:val="0"/>
      <w:divBdr>
        <w:top w:val="none" w:sz="0" w:space="0" w:color="auto"/>
        <w:left w:val="none" w:sz="0" w:space="0" w:color="auto"/>
        <w:bottom w:val="none" w:sz="0" w:space="0" w:color="auto"/>
        <w:right w:val="none" w:sz="0" w:space="0" w:color="auto"/>
      </w:divBdr>
    </w:div>
    <w:div w:id="1870950093">
      <w:bodyDiv w:val="1"/>
      <w:marLeft w:val="0"/>
      <w:marRight w:val="0"/>
      <w:marTop w:val="0"/>
      <w:marBottom w:val="0"/>
      <w:divBdr>
        <w:top w:val="none" w:sz="0" w:space="0" w:color="auto"/>
        <w:left w:val="none" w:sz="0" w:space="0" w:color="auto"/>
        <w:bottom w:val="none" w:sz="0" w:space="0" w:color="auto"/>
        <w:right w:val="none" w:sz="0" w:space="0" w:color="auto"/>
      </w:divBdr>
      <w:divsChild>
        <w:div w:id="364212875">
          <w:marLeft w:val="0"/>
          <w:marRight w:val="0"/>
          <w:marTop w:val="0"/>
          <w:marBottom w:val="0"/>
          <w:divBdr>
            <w:top w:val="none" w:sz="0" w:space="0" w:color="auto"/>
            <w:left w:val="none" w:sz="0" w:space="0" w:color="auto"/>
            <w:bottom w:val="none" w:sz="0" w:space="0" w:color="auto"/>
            <w:right w:val="none" w:sz="0" w:space="0" w:color="auto"/>
          </w:divBdr>
        </w:div>
      </w:divsChild>
    </w:div>
    <w:div w:id="1872037129">
      <w:bodyDiv w:val="1"/>
      <w:marLeft w:val="0"/>
      <w:marRight w:val="0"/>
      <w:marTop w:val="0"/>
      <w:marBottom w:val="0"/>
      <w:divBdr>
        <w:top w:val="none" w:sz="0" w:space="0" w:color="auto"/>
        <w:left w:val="none" w:sz="0" w:space="0" w:color="auto"/>
        <w:bottom w:val="none" w:sz="0" w:space="0" w:color="auto"/>
        <w:right w:val="none" w:sz="0" w:space="0" w:color="auto"/>
      </w:divBdr>
    </w:div>
    <w:div w:id="1872500161">
      <w:bodyDiv w:val="1"/>
      <w:marLeft w:val="0"/>
      <w:marRight w:val="0"/>
      <w:marTop w:val="0"/>
      <w:marBottom w:val="0"/>
      <w:divBdr>
        <w:top w:val="none" w:sz="0" w:space="0" w:color="auto"/>
        <w:left w:val="none" w:sz="0" w:space="0" w:color="auto"/>
        <w:bottom w:val="none" w:sz="0" w:space="0" w:color="auto"/>
        <w:right w:val="none" w:sz="0" w:space="0" w:color="auto"/>
      </w:divBdr>
    </w:div>
    <w:div w:id="1872524768">
      <w:bodyDiv w:val="1"/>
      <w:marLeft w:val="0"/>
      <w:marRight w:val="0"/>
      <w:marTop w:val="0"/>
      <w:marBottom w:val="0"/>
      <w:divBdr>
        <w:top w:val="none" w:sz="0" w:space="0" w:color="auto"/>
        <w:left w:val="none" w:sz="0" w:space="0" w:color="auto"/>
        <w:bottom w:val="none" w:sz="0" w:space="0" w:color="auto"/>
        <w:right w:val="none" w:sz="0" w:space="0" w:color="auto"/>
      </w:divBdr>
    </w:div>
    <w:div w:id="1872647994">
      <w:bodyDiv w:val="1"/>
      <w:marLeft w:val="0"/>
      <w:marRight w:val="0"/>
      <w:marTop w:val="0"/>
      <w:marBottom w:val="0"/>
      <w:divBdr>
        <w:top w:val="none" w:sz="0" w:space="0" w:color="auto"/>
        <w:left w:val="none" w:sz="0" w:space="0" w:color="auto"/>
        <w:bottom w:val="none" w:sz="0" w:space="0" w:color="auto"/>
        <w:right w:val="none" w:sz="0" w:space="0" w:color="auto"/>
      </w:divBdr>
      <w:divsChild>
        <w:div w:id="1129007045">
          <w:marLeft w:val="0"/>
          <w:marRight w:val="0"/>
          <w:marTop w:val="0"/>
          <w:marBottom w:val="0"/>
          <w:divBdr>
            <w:top w:val="none" w:sz="0" w:space="0" w:color="auto"/>
            <w:left w:val="none" w:sz="0" w:space="0" w:color="auto"/>
            <w:bottom w:val="none" w:sz="0" w:space="0" w:color="auto"/>
            <w:right w:val="none" w:sz="0" w:space="0" w:color="auto"/>
          </w:divBdr>
        </w:div>
        <w:div w:id="180048828">
          <w:marLeft w:val="0"/>
          <w:marRight w:val="0"/>
          <w:marTop w:val="0"/>
          <w:marBottom w:val="0"/>
          <w:divBdr>
            <w:top w:val="none" w:sz="0" w:space="0" w:color="auto"/>
            <w:left w:val="none" w:sz="0" w:space="0" w:color="auto"/>
            <w:bottom w:val="none" w:sz="0" w:space="0" w:color="auto"/>
            <w:right w:val="none" w:sz="0" w:space="0" w:color="auto"/>
          </w:divBdr>
          <w:divsChild>
            <w:div w:id="119736170">
              <w:marLeft w:val="0"/>
              <w:marRight w:val="0"/>
              <w:marTop w:val="0"/>
              <w:marBottom w:val="0"/>
              <w:divBdr>
                <w:top w:val="none" w:sz="0" w:space="0" w:color="auto"/>
                <w:left w:val="none" w:sz="0" w:space="0" w:color="auto"/>
                <w:bottom w:val="none" w:sz="0" w:space="0" w:color="auto"/>
                <w:right w:val="none" w:sz="0" w:space="0" w:color="auto"/>
              </w:divBdr>
              <w:divsChild>
                <w:div w:id="16871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08454">
          <w:marLeft w:val="0"/>
          <w:marRight w:val="0"/>
          <w:marTop w:val="0"/>
          <w:marBottom w:val="0"/>
          <w:divBdr>
            <w:top w:val="none" w:sz="0" w:space="0" w:color="auto"/>
            <w:left w:val="none" w:sz="0" w:space="0" w:color="auto"/>
            <w:bottom w:val="none" w:sz="0" w:space="0" w:color="auto"/>
            <w:right w:val="none" w:sz="0" w:space="0" w:color="auto"/>
          </w:divBdr>
        </w:div>
      </w:divsChild>
    </w:div>
    <w:div w:id="1873372950">
      <w:bodyDiv w:val="1"/>
      <w:marLeft w:val="0"/>
      <w:marRight w:val="0"/>
      <w:marTop w:val="0"/>
      <w:marBottom w:val="0"/>
      <w:divBdr>
        <w:top w:val="none" w:sz="0" w:space="0" w:color="auto"/>
        <w:left w:val="none" w:sz="0" w:space="0" w:color="auto"/>
        <w:bottom w:val="none" w:sz="0" w:space="0" w:color="auto"/>
        <w:right w:val="none" w:sz="0" w:space="0" w:color="auto"/>
      </w:divBdr>
    </w:div>
    <w:div w:id="1873572265">
      <w:bodyDiv w:val="1"/>
      <w:marLeft w:val="0"/>
      <w:marRight w:val="0"/>
      <w:marTop w:val="0"/>
      <w:marBottom w:val="0"/>
      <w:divBdr>
        <w:top w:val="none" w:sz="0" w:space="0" w:color="auto"/>
        <w:left w:val="none" w:sz="0" w:space="0" w:color="auto"/>
        <w:bottom w:val="none" w:sz="0" w:space="0" w:color="auto"/>
        <w:right w:val="none" w:sz="0" w:space="0" w:color="auto"/>
      </w:divBdr>
    </w:div>
    <w:div w:id="1874536571">
      <w:bodyDiv w:val="1"/>
      <w:marLeft w:val="0"/>
      <w:marRight w:val="0"/>
      <w:marTop w:val="0"/>
      <w:marBottom w:val="0"/>
      <w:divBdr>
        <w:top w:val="none" w:sz="0" w:space="0" w:color="auto"/>
        <w:left w:val="none" w:sz="0" w:space="0" w:color="auto"/>
        <w:bottom w:val="none" w:sz="0" w:space="0" w:color="auto"/>
        <w:right w:val="none" w:sz="0" w:space="0" w:color="auto"/>
      </w:divBdr>
      <w:divsChild>
        <w:div w:id="61105662">
          <w:marLeft w:val="0"/>
          <w:marRight w:val="0"/>
          <w:marTop w:val="0"/>
          <w:marBottom w:val="0"/>
          <w:divBdr>
            <w:top w:val="none" w:sz="0" w:space="0" w:color="auto"/>
            <w:left w:val="none" w:sz="0" w:space="0" w:color="auto"/>
            <w:bottom w:val="none" w:sz="0" w:space="0" w:color="auto"/>
            <w:right w:val="none" w:sz="0" w:space="0" w:color="auto"/>
          </w:divBdr>
          <w:divsChild>
            <w:div w:id="421993040">
              <w:marLeft w:val="0"/>
              <w:marRight w:val="0"/>
              <w:marTop w:val="15"/>
              <w:marBottom w:val="0"/>
              <w:divBdr>
                <w:top w:val="none" w:sz="0" w:space="0" w:color="auto"/>
                <w:left w:val="none" w:sz="0" w:space="0" w:color="auto"/>
                <w:bottom w:val="none" w:sz="0" w:space="0" w:color="auto"/>
                <w:right w:val="none" w:sz="0" w:space="0" w:color="auto"/>
              </w:divBdr>
              <w:divsChild>
                <w:div w:id="203444063">
                  <w:marLeft w:val="0"/>
                  <w:marRight w:val="0"/>
                  <w:marTop w:val="0"/>
                  <w:marBottom w:val="0"/>
                  <w:divBdr>
                    <w:top w:val="none" w:sz="0" w:space="0" w:color="auto"/>
                    <w:left w:val="none" w:sz="0" w:space="0" w:color="auto"/>
                    <w:bottom w:val="none" w:sz="0" w:space="0" w:color="auto"/>
                    <w:right w:val="none" w:sz="0" w:space="0" w:color="auto"/>
                  </w:divBdr>
                  <w:divsChild>
                    <w:div w:id="443884790">
                      <w:marLeft w:val="0"/>
                      <w:marRight w:val="0"/>
                      <w:marTop w:val="0"/>
                      <w:marBottom w:val="180"/>
                      <w:divBdr>
                        <w:top w:val="none" w:sz="0" w:space="0" w:color="auto"/>
                        <w:left w:val="none" w:sz="0" w:space="0" w:color="auto"/>
                        <w:bottom w:val="none" w:sz="0" w:space="0" w:color="auto"/>
                        <w:right w:val="none" w:sz="0" w:space="0" w:color="auto"/>
                      </w:divBdr>
                    </w:div>
                    <w:div w:id="1193347773">
                      <w:marLeft w:val="0"/>
                      <w:marRight w:val="0"/>
                      <w:marTop w:val="0"/>
                      <w:marBottom w:val="180"/>
                      <w:divBdr>
                        <w:top w:val="none" w:sz="0" w:space="0" w:color="auto"/>
                        <w:left w:val="none" w:sz="0" w:space="0" w:color="auto"/>
                        <w:bottom w:val="none" w:sz="0" w:space="0" w:color="auto"/>
                        <w:right w:val="none" w:sz="0" w:space="0" w:color="auto"/>
                      </w:divBdr>
                      <w:divsChild>
                        <w:div w:id="584732005">
                          <w:marLeft w:val="0"/>
                          <w:marRight w:val="0"/>
                          <w:marTop w:val="45"/>
                          <w:marBottom w:val="0"/>
                          <w:divBdr>
                            <w:top w:val="none" w:sz="0" w:space="0" w:color="auto"/>
                            <w:left w:val="none" w:sz="0" w:space="0" w:color="auto"/>
                            <w:bottom w:val="none" w:sz="0" w:space="0" w:color="auto"/>
                            <w:right w:val="none" w:sz="0" w:space="0" w:color="auto"/>
                          </w:divBdr>
                        </w:div>
                      </w:divsChild>
                    </w:div>
                    <w:div w:id="19367483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70506155">
          <w:marLeft w:val="0"/>
          <w:marRight w:val="0"/>
          <w:marTop w:val="0"/>
          <w:marBottom w:val="0"/>
          <w:divBdr>
            <w:top w:val="none" w:sz="0" w:space="0" w:color="auto"/>
            <w:left w:val="none" w:sz="0" w:space="0" w:color="auto"/>
            <w:bottom w:val="none" w:sz="0" w:space="0" w:color="auto"/>
            <w:right w:val="none" w:sz="0" w:space="0" w:color="auto"/>
          </w:divBdr>
          <w:divsChild>
            <w:div w:id="11535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47685">
      <w:bodyDiv w:val="1"/>
      <w:marLeft w:val="0"/>
      <w:marRight w:val="0"/>
      <w:marTop w:val="0"/>
      <w:marBottom w:val="0"/>
      <w:divBdr>
        <w:top w:val="none" w:sz="0" w:space="0" w:color="auto"/>
        <w:left w:val="none" w:sz="0" w:space="0" w:color="auto"/>
        <w:bottom w:val="none" w:sz="0" w:space="0" w:color="auto"/>
        <w:right w:val="none" w:sz="0" w:space="0" w:color="auto"/>
      </w:divBdr>
      <w:divsChild>
        <w:div w:id="782765727">
          <w:marLeft w:val="0"/>
          <w:marRight w:val="0"/>
          <w:marTop w:val="0"/>
          <w:marBottom w:val="0"/>
          <w:divBdr>
            <w:top w:val="none" w:sz="0" w:space="0" w:color="auto"/>
            <w:left w:val="none" w:sz="0" w:space="0" w:color="auto"/>
            <w:bottom w:val="none" w:sz="0" w:space="0" w:color="auto"/>
            <w:right w:val="none" w:sz="0" w:space="0" w:color="auto"/>
          </w:divBdr>
        </w:div>
        <w:div w:id="1961952607">
          <w:marLeft w:val="0"/>
          <w:marRight w:val="0"/>
          <w:marTop w:val="0"/>
          <w:marBottom w:val="0"/>
          <w:divBdr>
            <w:top w:val="none" w:sz="0" w:space="0" w:color="auto"/>
            <w:left w:val="none" w:sz="0" w:space="0" w:color="auto"/>
            <w:bottom w:val="none" w:sz="0" w:space="0" w:color="auto"/>
            <w:right w:val="none" w:sz="0" w:space="0" w:color="auto"/>
          </w:divBdr>
        </w:div>
      </w:divsChild>
    </w:div>
    <w:div w:id="1875850827">
      <w:bodyDiv w:val="1"/>
      <w:marLeft w:val="0"/>
      <w:marRight w:val="0"/>
      <w:marTop w:val="0"/>
      <w:marBottom w:val="0"/>
      <w:divBdr>
        <w:top w:val="none" w:sz="0" w:space="0" w:color="auto"/>
        <w:left w:val="none" w:sz="0" w:space="0" w:color="auto"/>
        <w:bottom w:val="none" w:sz="0" w:space="0" w:color="auto"/>
        <w:right w:val="none" w:sz="0" w:space="0" w:color="auto"/>
      </w:divBdr>
      <w:divsChild>
        <w:div w:id="1873373583">
          <w:marLeft w:val="0"/>
          <w:marRight w:val="0"/>
          <w:marTop w:val="0"/>
          <w:marBottom w:val="0"/>
          <w:divBdr>
            <w:top w:val="none" w:sz="0" w:space="0" w:color="auto"/>
            <w:left w:val="none" w:sz="0" w:space="0" w:color="auto"/>
            <w:bottom w:val="none" w:sz="0" w:space="0" w:color="auto"/>
            <w:right w:val="none" w:sz="0" w:space="0" w:color="auto"/>
          </w:divBdr>
          <w:divsChild>
            <w:div w:id="729382276">
              <w:marLeft w:val="0"/>
              <w:marRight w:val="0"/>
              <w:marTop w:val="0"/>
              <w:marBottom w:val="0"/>
              <w:divBdr>
                <w:top w:val="none" w:sz="0" w:space="0" w:color="auto"/>
                <w:left w:val="none" w:sz="0" w:space="0" w:color="auto"/>
                <w:bottom w:val="none" w:sz="0" w:space="0" w:color="auto"/>
                <w:right w:val="none" w:sz="0" w:space="0" w:color="auto"/>
              </w:divBdr>
              <w:divsChild>
                <w:div w:id="180218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96058">
      <w:bodyDiv w:val="1"/>
      <w:marLeft w:val="0"/>
      <w:marRight w:val="0"/>
      <w:marTop w:val="0"/>
      <w:marBottom w:val="0"/>
      <w:divBdr>
        <w:top w:val="none" w:sz="0" w:space="0" w:color="auto"/>
        <w:left w:val="none" w:sz="0" w:space="0" w:color="auto"/>
        <w:bottom w:val="none" w:sz="0" w:space="0" w:color="auto"/>
        <w:right w:val="none" w:sz="0" w:space="0" w:color="auto"/>
      </w:divBdr>
      <w:divsChild>
        <w:div w:id="1348213995">
          <w:marLeft w:val="0"/>
          <w:marRight w:val="300"/>
          <w:marTop w:val="0"/>
          <w:marBottom w:val="0"/>
          <w:divBdr>
            <w:top w:val="none" w:sz="0" w:space="0" w:color="auto"/>
            <w:left w:val="none" w:sz="0" w:space="0" w:color="auto"/>
            <w:bottom w:val="none" w:sz="0" w:space="0" w:color="auto"/>
            <w:right w:val="none" w:sz="0" w:space="0" w:color="auto"/>
          </w:divBdr>
          <w:divsChild>
            <w:div w:id="8514562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77425488">
      <w:bodyDiv w:val="1"/>
      <w:marLeft w:val="0"/>
      <w:marRight w:val="0"/>
      <w:marTop w:val="0"/>
      <w:marBottom w:val="0"/>
      <w:divBdr>
        <w:top w:val="none" w:sz="0" w:space="0" w:color="auto"/>
        <w:left w:val="none" w:sz="0" w:space="0" w:color="auto"/>
        <w:bottom w:val="none" w:sz="0" w:space="0" w:color="auto"/>
        <w:right w:val="none" w:sz="0" w:space="0" w:color="auto"/>
      </w:divBdr>
      <w:divsChild>
        <w:div w:id="881476045">
          <w:marLeft w:val="0"/>
          <w:marRight w:val="0"/>
          <w:marTop w:val="0"/>
          <w:marBottom w:val="0"/>
          <w:divBdr>
            <w:top w:val="none" w:sz="0" w:space="0" w:color="auto"/>
            <w:left w:val="none" w:sz="0" w:space="0" w:color="auto"/>
            <w:bottom w:val="none" w:sz="0" w:space="0" w:color="auto"/>
            <w:right w:val="none" w:sz="0" w:space="0" w:color="auto"/>
          </w:divBdr>
          <w:divsChild>
            <w:div w:id="1977490932">
              <w:marLeft w:val="0"/>
              <w:marRight w:val="0"/>
              <w:marTop w:val="0"/>
              <w:marBottom w:val="0"/>
              <w:divBdr>
                <w:top w:val="none" w:sz="0" w:space="0" w:color="auto"/>
                <w:left w:val="none" w:sz="0" w:space="0" w:color="auto"/>
                <w:bottom w:val="none" w:sz="0" w:space="0" w:color="auto"/>
                <w:right w:val="none" w:sz="0" w:space="0" w:color="auto"/>
              </w:divBdr>
              <w:divsChild>
                <w:div w:id="1634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19100">
          <w:marLeft w:val="0"/>
          <w:marRight w:val="0"/>
          <w:marTop w:val="0"/>
          <w:marBottom w:val="0"/>
          <w:divBdr>
            <w:top w:val="none" w:sz="0" w:space="0" w:color="auto"/>
            <w:left w:val="none" w:sz="0" w:space="0" w:color="auto"/>
            <w:bottom w:val="none" w:sz="0" w:space="0" w:color="auto"/>
            <w:right w:val="none" w:sz="0" w:space="0" w:color="auto"/>
          </w:divBdr>
        </w:div>
      </w:divsChild>
    </w:div>
    <w:div w:id="1877767888">
      <w:bodyDiv w:val="1"/>
      <w:marLeft w:val="0"/>
      <w:marRight w:val="0"/>
      <w:marTop w:val="0"/>
      <w:marBottom w:val="0"/>
      <w:divBdr>
        <w:top w:val="none" w:sz="0" w:space="0" w:color="auto"/>
        <w:left w:val="none" w:sz="0" w:space="0" w:color="auto"/>
        <w:bottom w:val="none" w:sz="0" w:space="0" w:color="auto"/>
        <w:right w:val="none" w:sz="0" w:space="0" w:color="auto"/>
      </w:divBdr>
      <w:divsChild>
        <w:div w:id="114763111">
          <w:marLeft w:val="0"/>
          <w:marRight w:val="0"/>
          <w:marTop w:val="0"/>
          <w:marBottom w:val="0"/>
          <w:divBdr>
            <w:top w:val="none" w:sz="0" w:space="0" w:color="auto"/>
            <w:left w:val="none" w:sz="0" w:space="0" w:color="auto"/>
            <w:bottom w:val="none" w:sz="0" w:space="0" w:color="auto"/>
            <w:right w:val="none" w:sz="0" w:space="0" w:color="auto"/>
          </w:divBdr>
        </w:div>
      </w:divsChild>
    </w:div>
    <w:div w:id="1879707746">
      <w:bodyDiv w:val="1"/>
      <w:marLeft w:val="0"/>
      <w:marRight w:val="0"/>
      <w:marTop w:val="0"/>
      <w:marBottom w:val="0"/>
      <w:divBdr>
        <w:top w:val="none" w:sz="0" w:space="0" w:color="auto"/>
        <w:left w:val="none" w:sz="0" w:space="0" w:color="auto"/>
        <w:bottom w:val="none" w:sz="0" w:space="0" w:color="auto"/>
        <w:right w:val="none" w:sz="0" w:space="0" w:color="auto"/>
      </w:divBdr>
    </w:div>
    <w:div w:id="1880818527">
      <w:bodyDiv w:val="1"/>
      <w:marLeft w:val="0"/>
      <w:marRight w:val="0"/>
      <w:marTop w:val="0"/>
      <w:marBottom w:val="0"/>
      <w:divBdr>
        <w:top w:val="none" w:sz="0" w:space="0" w:color="auto"/>
        <w:left w:val="none" w:sz="0" w:space="0" w:color="auto"/>
        <w:bottom w:val="none" w:sz="0" w:space="0" w:color="auto"/>
        <w:right w:val="none" w:sz="0" w:space="0" w:color="auto"/>
      </w:divBdr>
      <w:divsChild>
        <w:div w:id="377047992">
          <w:marLeft w:val="0"/>
          <w:marRight w:val="300"/>
          <w:marTop w:val="0"/>
          <w:marBottom w:val="0"/>
          <w:divBdr>
            <w:top w:val="none" w:sz="0" w:space="0" w:color="auto"/>
            <w:left w:val="none" w:sz="0" w:space="0" w:color="auto"/>
            <w:bottom w:val="none" w:sz="0" w:space="0" w:color="auto"/>
            <w:right w:val="none" w:sz="0" w:space="0" w:color="auto"/>
          </w:divBdr>
          <w:divsChild>
            <w:div w:id="15661374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2355271">
      <w:bodyDiv w:val="1"/>
      <w:marLeft w:val="0"/>
      <w:marRight w:val="0"/>
      <w:marTop w:val="0"/>
      <w:marBottom w:val="0"/>
      <w:divBdr>
        <w:top w:val="none" w:sz="0" w:space="0" w:color="auto"/>
        <w:left w:val="none" w:sz="0" w:space="0" w:color="auto"/>
        <w:bottom w:val="none" w:sz="0" w:space="0" w:color="auto"/>
        <w:right w:val="none" w:sz="0" w:space="0" w:color="auto"/>
      </w:divBdr>
    </w:div>
    <w:div w:id="1883397289">
      <w:bodyDiv w:val="1"/>
      <w:marLeft w:val="0"/>
      <w:marRight w:val="0"/>
      <w:marTop w:val="0"/>
      <w:marBottom w:val="0"/>
      <w:divBdr>
        <w:top w:val="none" w:sz="0" w:space="0" w:color="auto"/>
        <w:left w:val="none" w:sz="0" w:space="0" w:color="auto"/>
        <w:bottom w:val="none" w:sz="0" w:space="0" w:color="auto"/>
        <w:right w:val="none" w:sz="0" w:space="0" w:color="auto"/>
      </w:divBdr>
      <w:divsChild>
        <w:div w:id="1667976359">
          <w:marLeft w:val="0"/>
          <w:marRight w:val="0"/>
          <w:marTop w:val="0"/>
          <w:marBottom w:val="0"/>
          <w:divBdr>
            <w:top w:val="none" w:sz="0" w:space="0" w:color="auto"/>
            <w:left w:val="none" w:sz="0" w:space="0" w:color="auto"/>
            <w:bottom w:val="none" w:sz="0" w:space="0" w:color="auto"/>
            <w:right w:val="none" w:sz="0" w:space="0" w:color="auto"/>
          </w:divBdr>
          <w:divsChild>
            <w:div w:id="156728161">
              <w:marLeft w:val="0"/>
              <w:marRight w:val="0"/>
              <w:marTop w:val="0"/>
              <w:marBottom w:val="0"/>
              <w:divBdr>
                <w:top w:val="none" w:sz="0" w:space="0" w:color="auto"/>
                <w:left w:val="none" w:sz="0" w:space="0" w:color="auto"/>
                <w:bottom w:val="none" w:sz="0" w:space="0" w:color="auto"/>
                <w:right w:val="none" w:sz="0" w:space="0" w:color="auto"/>
              </w:divBdr>
              <w:divsChild>
                <w:div w:id="15536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5761">
          <w:marLeft w:val="0"/>
          <w:marRight w:val="0"/>
          <w:marTop w:val="0"/>
          <w:marBottom w:val="0"/>
          <w:divBdr>
            <w:top w:val="none" w:sz="0" w:space="0" w:color="auto"/>
            <w:left w:val="none" w:sz="0" w:space="0" w:color="auto"/>
            <w:bottom w:val="none" w:sz="0" w:space="0" w:color="auto"/>
            <w:right w:val="none" w:sz="0" w:space="0" w:color="auto"/>
          </w:divBdr>
        </w:div>
      </w:divsChild>
    </w:div>
    <w:div w:id="1883470784">
      <w:bodyDiv w:val="1"/>
      <w:marLeft w:val="0"/>
      <w:marRight w:val="0"/>
      <w:marTop w:val="0"/>
      <w:marBottom w:val="0"/>
      <w:divBdr>
        <w:top w:val="none" w:sz="0" w:space="0" w:color="auto"/>
        <w:left w:val="none" w:sz="0" w:space="0" w:color="auto"/>
        <w:bottom w:val="none" w:sz="0" w:space="0" w:color="auto"/>
        <w:right w:val="none" w:sz="0" w:space="0" w:color="auto"/>
      </w:divBdr>
      <w:divsChild>
        <w:div w:id="303049487">
          <w:marLeft w:val="0"/>
          <w:marRight w:val="0"/>
          <w:marTop w:val="0"/>
          <w:marBottom w:val="0"/>
          <w:divBdr>
            <w:top w:val="none" w:sz="0" w:space="0" w:color="auto"/>
            <w:left w:val="none" w:sz="0" w:space="0" w:color="auto"/>
            <w:bottom w:val="none" w:sz="0" w:space="0" w:color="auto"/>
            <w:right w:val="none" w:sz="0" w:space="0" w:color="auto"/>
          </w:divBdr>
        </w:div>
      </w:divsChild>
    </w:div>
    <w:div w:id="1883591191">
      <w:bodyDiv w:val="1"/>
      <w:marLeft w:val="0"/>
      <w:marRight w:val="0"/>
      <w:marTop w:val="0"/>
      <w:marBottom w:val="0"/>
      <w:divBdr>
        <w:top w:val="none" w:sz="0" w:space="0" w:color="auto"/>
        <w:left w:val="none" w:sz="0" w:space="0" w:color="auto"/>
        <w:bottom w:val="none" w:sz="0" w:space="0" w:color="auto"/>
        <w:right w:val="none" w:sz="0" w:space="0" w:color="auto"/>
      </w:divBdr>
    </w:div>
    <w:div w:id="1883635925">
      <w:bodyDiv w:val="1"/>
      <w:marLeft w:val="0"/>
      <w:marRight w:val="0"/>
      <w:marTop w:val="0"/>
      <w:marBottom w:val="0"/>
      <w:divBdr>
        <w:top w:val="none" w:sz="0" w:space="0" w:color="auto"/>
        <w:left w:val="none" w:sz="0" w:space="0" w:color="auto"/>
        <w:bottom w:val="none" w:sz="0" w:space="0" w:color="auto"/>
        <w:right w:val="none" w:sz="0" w:space="0" w:color="auto"/>
      </w:divBdr>
      <w:divsChild>
        <w:div w:id="1205799383">
          <w:marLeft w:val="0"/>
          <w:marRight w:val="0"/>
          <w:marTop w:val="0"/>
          <w:marBottom w:val="0"/>
          <w:divBdr>
            <w:top w:val="none" w:sz="0" w:space="0" w:color="auto"/>
            <w:left w:val="none" w:sz="0" w:space="0" w:color="auto"/>
            <w:bottom w:val="none" w:sz="0" w:space="0" w:color="auto"/>
            <w:right w:val="none" w:sz="0" w:space="0" w:color="auto"/>
          </w:divBdr>
        </w:div>
        <w:div w:id="317418255">
          <w:marLeft w:val="0"/>
          <w:marRight w:val="0"/>
          <w:marTop w:val="150"/>
          <w:marBottom w:val="150"/>
          <w:divBdr>
            <w:top w:val="single" w:sz="6" w:space="4" w:color="D7D7D7"/>
            <w:left w:val="none" w:sz="0" w:space="0" w:color="auto"/>
            <w:bottom w:val="single" w:sz="6" w:space="4" w:color="D7D7D7"/>
            <w:right w:val="none" w:sz="0" w:space="0" w:color="auto"/>
          </w:divBdr>
        </w:div>
        <w:div w:id="1295481387">
          <w:marLeft w:val="0"/>
          <w:marRight w:val="0"/>
          <w:marTop w:val="0"/>
          <w:marBottom w:val="0"/>
          <w:divBdr>
            <w:top w:val="none" w:sz="0" w:space="0" w:color="auto"/>
            <w:left w:val="none" w:sz="0" w:space="0" w:color="auto"/>
            <w:bottom w:val="none" w:sz="0" w:space="0" w:color="auto"/>
            <w:right w:val="none" w:sz="0" w:space="0" w:color="auto"/>
          </w:divBdr>
        </w:div>
      </w:divsChild>
    </w:div>
    <w:div w:id="1883859367">
      <w:bodyDiv w:val="1"/>
      <w:marLeft w:val="0"/>
      <w:marRight w:val="0"/>
      <w:marTop w:val="0"/>
      <w:marBottom w:val="0"/>
      <w:divBdr>
        <w:top w:val="none" w:sz="0" w:space="0" w:color="auto"/>
        <w:left w:val="none" w:sz="0" w:space="0" w:color="auto"/>
        <w:bottom w:val="none" w:sz="0" w:space="0" w:color="auto"/>
        <w:right w:val="none" w:sz="0" w:space="0" w:color="auto"/>
      </w:divBdr>
      <w:divsChild>
        <w:div w:id="552693705">
          <w:marLeft w:val="0"/>
          <w:marRight w:val="0"/>
          <w:marTop w:val="0"/>
          <w:marBottom w:val="0"/>
          <w:divBdr>
            <w:top w:val="none" w:sz="0" w:space="0" w:color="auto"/>
            <w:left w:val="none" w:sz="0" w:space="0" w:color="auto"/>
            <w:bottom w:val="none" w:sz="0" w:space="0" w:color="auto"/>
            <w:right w:val="none" w:sz="0" w:space="0" w:color="auto"/>
          </w:divBdr>
        </w:div>
        <w:div w:id="249437676">
          <w:marLeft w:val="0"/>
          <w:marRight w:val="0"/>
          <w:marTop w:val="0"/>
          <w:marBottom w:val="0"/>
          <w:divBdr>
            <w:top w:val="none" w:sz="0" w:space="0" w:color="auto"/>
            <w:left w:val="none" w:sz="0" w:space="0" w:color="auto"/>
            <w:bottom w:val="none" w:sz="0" w:space="0" w:color="auto"/>
            <w:right w:val="none" w:sz="0" w:space="0" w:color="auto"/>
          </w:divBdr>
          <w:divsChild>
            <w:div w:id="1032994147">
              <w:marLeft w:val="0"/>
              <w:marRight w:val="0"/>
              <w:marTop w:val="0"/>
              <w:marBottom w:val="0"/>
              <w:divBdr>
                <w:top w:val="none" w:sz="0" w:space="0" w:color="auto"/>
                <w:left w:val="none" w:sz="0" w:space="0" w:color="auto"/>
                <w:bottom w:val="none" w:sz="0" w:space="0" w:color="auto"/>
                <w:right w:val="none" w:sz="0" w:space="0" w:color="auto"/>
              </w:divBdr>
              <w:divsChild>
                <w:div w:id="1381827432">
                  <w:marLeft w:val="0"/>
                  <w:marRight w:val="0"/>
                  <w:marTop w:val="0"/>
                  <w:marBottom w:val="0"/>
                  <w:divBdr>
                    <w:top w:val="none" w:sz="0" w:space="0" w:color="auto"/>
                    <w:left w:val="none" w:sz="0" w:space="0" w:color="auto"/>
                    <w:bottom w:val="none" w:sz="0" w:space="0" w:color="auto"/>
                    <w:right w:val="none" w:sz="0" w:space="0" w:color="auto"/>
                  </w:divBdr>
                  <w:divsChild>
                    <w:div w:id="745690243">
                      <w:marLeft w:val="0"/>
                      <w:marRight w:val="0"/>
                      <w:marTop w:val="0"/>
                      <w:marBottom w:val="0"/>
                      <w:divBdr>
                        <w:top w:val="none" w:sz="0" w:space="0" w:color="auto"/>
                        <w:left w:val="none" w:sz="0" w:space="0" w:color="auto"/>
                        <w:bottom w:val="none" w:sz="0" w:space="0" w:color="auto"/>
                        <w:right w:val="none" w:sz="0" w:space="0" w:color="auto"/>
                      </w:divBdr>
                    </w:div>
                    <w:div w:id="275136799">
                      <w:marLeft w:val="0"/>
                      <w:marRight w:val="0"/>
                      <w:marTop w:val="0"/>
                      <w:marBottom w:val="0"/>
                      <w:divBdr>
                        <w:top w:val="none" w:sz="0" w:space="0" w:color="auto"/>
                        <w:left w:val="none" w:sz="0" w:space="0" w:color="auto"/>
                        <w:bottom w:val="none" w:sz="0" w:space="0" w:color="auto"/>
                        <w:right w:val="none" w:sz="0" w:space="0" w:color="auto"/>
                      </w:divBdr>
                      <w:divsChild>
                        <w:div w:id="1546142638">
                          <w:marLeft w:val="0"/>
                          <w:marRight w:val="0"/>
                          <w:marTop w:val="0"/>
                          <w:marBottom w:val="0"/>
                          <w:divBdr>
                            <w:top w:val="none" w:sz="0" w:space="0" w:color="auto"/>
                            <w:left w:val="none" w:sz="0" w:space="0" w:color="auto"/>
                            <w:bottom w:val="none" w:sz="0" w:space="0" w:color="auto"/>
                            <w:right w:val="none" w:sz="0" w:space="0" w:color="auto"/>
                          </w:divBdr>
                          <w:divsChild>
                            <w:div w:id="1320620130">
                              <w:marLeft w:val="0"/>
                              <w:marRight w:val="0"/>
                              <w:marTop w:val="0"/>
                              <w:marBottom w:val="0"/>
                              <w:divBdr>
                                <w:top w:val="none" w:sz="0" w:space="0" w:color="auto"/>
                                <w:left w:val="none" w:sz="0" w:space="0" w:color="auto"/>
                                <w:bottom w:val="none" w:sz="0" w:space="0" w:color="auto"/>
                                <w:right w:val="none" w:sz="0" w:space="0" w:color="auto"/>
                              </w:divBdr>
                            </w:div>
                            <w:div w:id="86078480">
                              <w:marLeft w:val="0"/>
                              <w:marRight w:val="0"/>
                              <w:marTop w:val="0"/>
                              <w:marBottom w:val="0"/>
                              <w:divBdr>
                                <w:top w:val="none" w:sz="0" w:space="0" w:color="auto"/>
                                <w:left w:val="none" w:sz="0" w:space="0" w:color="auto"/>
                                <w:bottom w:val="none" w:sz="0" w:space="0" w:color="auto"/>
                                <w:right w:val="none" w:sz="0" w:space="0" w:color="auto"/>
                              </w:divBdr>
                            </w:div>
                            <w:div w:id="928083473">
                              <w:marLeft w:val="0"/>
                              <w:marRight w:val="0"/>
                              <w:marTop w:val="0"/>
                              <w:marBottom w:val="0"/>
                              <w:divBdr>
                                <w:top w:val="none" w:sz="0" w:space="0" w:color="auto"/>
                                <w:left w:val="none" w:sz="0" w:space="0" w:color="auto"/>
                                <w:bottom w:val="none" w:sz="0" w:space="0" w:color="auto"/>
                                <w:right w:val="none" w:sz="0" w:space="0" w:color="auto"/>
                              </w:divBdr>
                            </w:div>
                            <w:div w:id="503133302">
                              <w:marLeft w:val="0"/>
                              <w:marRight w:val="0"/>
                              <w:marTop w:val="0"/>
                              <w:marBottom w:val="0"/>
                              <w:divBdr>
                                <w:top w:val="none" w:sz="0" w:space="0" w:color="auto"/>
                                <w:left w:val="none" w:sz="0" w:space="0" w:color="auto"/>
                                <w:bottom w:val="none" w:sz="0" w:space="0" w:color="auto"/>
                                <w:right w:val="none" w:sz="0" w:space="0" w:color="auto"/>
                              </w:divBdr>
                            </w:div>
                            <w:div w:id="408163997">
                              <w:marLeft w:val="0"/>
                              <w:marRight w:val="0"/>
                              <w:marTop w:val="0"/>
                              <w:marBottom w:val="0"/>
                              <w:divBdr>
                                <w:top w:val="none" w:sz="0" w:space="0" w:color="auto"/>
                                <w:left w:val="none" w:sz="0" w:space="0" w:color="auto"/>
                                <w:bottom w:val="none" w:sz="0" w:space="0" w:color="auto"/>
                                <w:right w:val="none" w:sz="0" w:space="0" w:color="auto"/>
                              </w:divBdr>
                            </w:div>
                            <w:div w:id="1885211638">
                              <w:marLeft w:val="0"/>
                              <w:marRight w:val="0"/>
                              <w:marTop w:val="0"/>
                              <w:marBottom w:val="0"/>
                              <w:divBdr>
                                <w:top w:val="none" w:sz="0" w:space="0" w:color="auto"/>
                                <w:left w:val="none" w:sz="0" w:space="0" w:color="auto"/>
                                <w:bottom w:val="none" w:sz="0" w:space="0" w:color="auto"/>
                                <w:right w:val="none" w:sz="0" w:space="0" w:color="auto"/>
                              </w:divBdr>
                              <w:divsChild>
                                <w:div w:id="40141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907258">
      <w:bodyDiv w:val="1"/>
      <w:marLeft w:val="0"/>
      <w:marRight w:val="0"/>
      <w:marTop w:val="0"/>
      <w:marBottom w:val="0"/>
      <w:divBdr>
        <w:top w:val="none" w:sz="0" w:space="0" w:color="auto"/>
        <w:left w:val="none" w:sz="0" w:space="0" w:color="auto"/>
        <w:bottom w:val="none" w:sz="0" w:space="0" w:color="auto"/>
        <w:right w:val="none" w:sz="0" w:space="0" w:color="auto"/>
      </w:divBdr>
      <w:divsChild>
        <w:div w:id="292641306">
          <w:marLeft w:val="0"/>
          <w:marRight w:val="0"/>
          <w:marTop w:val="0"/>
          <w:marBottom w:val="0"/>
          <w:divBdr>
            <w:top w:val="none" w:sz="0" w:space="0" w:color="auto"/>
            <w:left w:val="none" w:sz="0" w:space="0" w:color="auto"/>
            <w:bottom w:val="none" w:sz="0" w:space="0" w:color="auto"/>
            <w:right w:val="none" w:sz="0" w:space="0" w:color="auto"/>
          </w:divBdr>
          <w:divsChild>
            <w:div w:id="1360160832">
              <w:marLeft w:val="0"/>
              <w:marRight w:val="0"/>
              <w:marTop w:val="0"/>
              <w:marBottom w:val="0"/>
              <w:divBdr>
                <w:top w:val="none" w:sz="0" w:space="0" w:color="auto"/>
                <w:left w:val="none" w:sz="0" w:space="0" w:color="auto"/>
                <w:bottom w:val="none" w:sz="0" w:space="0" w:color="auto"/>
                <w:right w:val="none" w:sz="0" w:space="0" w:color="auto"/>
              </w:divBdr>
              <w:divsChild>
                <w:div w:id="4042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262987">
          <w:marLeft w:val="0"/>
          <w:marRight w:val="0"/>
          <w:marTop w:val="0"/>
          <w:marBottom w:val="0"/>
          <w:divBdr>
            <w:top w:val="none" w:sz="0" w:space="0" w:color="auto"/>
            <w:left w:val="none" w:sz="0" w:space="0" w:color="auto"/>
            <w:bottom w:val="none" w:sz="0" w:space="0" w:color="auto"/>
            <w:right w:val="none" w:sz="0" w:space="0" w:color="auto"/>
          </w:divBdr>
        </w:div>
      </w:divsChild>
    </w:div>
    <w:div w:id="1884244716">
      <w:bodyDiv w:val="1"/>
      <w:marLeft w:val="0"/>
      <w:marRight w:val="0"/>
      <w:marTop w:val="0"/>
      <w:marBottom w:val="0"/>
      <w:divBdr>
        <w:top w:val="none" w:sz="0" w:space="0" w:color="auto"/>
        <w:left w:val="none" w:sz="0" w:space="0" w:color="auto"/>
        <w:bottom w:val="none" w:sz="0" w:space="0" w:color="auto"/>
        <w:right w:val="none" w:sz="0" w:space="0" w:color="auto"/>
      </w:divBdr>
    </w:div>
    <w:div w:id="1884824433">
      <w:bodyDiv w:val="1"/>
      <w:marLeft w:val="0"/>
      <w:marRight w:val="0"/>
      <w:marTop w:val="0"/>
      <w:marBottom w:val="0"/>
      <w:divBdr>
        <w:top w:val="none" w:sz="0" w:space="0" w:color="auto"/>
        <w:left w:val="none" w:sz="0" w:space="0" w:color="auto"/>
        <w:bottom w:val="none" w:sz="0" w:space="0" w:color="auto"/>
        <w:right w:val="none" w:sz="0" w:space="0" w:color="auto"/>
      </w:divBdr>
      <w:divsChild>
        <w:div w:id="1760060252">
          <w:marLeft w:val="0"/>
          <w:marRight w:val="0"/>
          <w:marTop w:val="0"/>
          <w:marBottom w:val="0"/>
          <w:divBdr>
            <w:top w:val="none" w:sz="0" w:space="0" w:color="auto"/>
            <w:left w:val="none" w:sz="0" w:space="0" w:color="auto"/>
            <w:bottom w:val="none" w:sz="0" w:space="0" w:color="auto"/>
            <w:right w:val="none" w:sz="0" w:space="0" w:color="auto"/>
          </w:divBdr>
          <w:divsChild>
            <w:div w:id="825897216">
              <w:marLeft w:val="0"/>
              <w:marRight w:val="0"/>
              <w:marTop w:val="0"/>
              <w:marBottom w:val="0"/>
              <w:divBdr>
                <w:top w:val="none" w:sz="0" w:space="0" w:color="auto"/>
                <w:left w:val="none" w:sz="0" w:space="0" w:color="auto"/>
                <w:bottom w:val="none" w:sz="0" w:space="0" w:color="auto"/>
                <w:right w:val="none" w:sz="0" w:space="0" w:color="auto"/>
              </w:divBdr>
              <w:divsChild>
                <w:div w:id="5415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74029">
      <w:bodyDiv w:val="1"/>
      <w:marLeft w:val="0"/>
      <w:marRight w:val="0"/>
      <w:marTop w:val="0"/>
      <w:marBottom w:val="0"/>
      <w:divBdr>
        <w:top w:val="none" w:sz="0" w:space="0" w:color="auto"/>
        <w:left w:val="none" w:sz="0" w:space="0" w:color="auto"/>
        <w:bottom w:val="none" w:sz="0" w:space="0" w:color="auto"/>
        <w:right w:val="none" w:sz="0" w:space="0" w:color="auto"/>
      </w:divBdr>
      <w:divsChild>
        <w:div w:id="6956037">
          <w:marLeft w:val="0"/>
          <w:marRight w:val="0"/>
          <w:marTop w:val="0"/>
          <w:marBottom w:val="0"/>
          <w:divBdr>
            <w:top w:val="none" w:sz="0" w:space="0" w:color="auto"/>
            <w:left w:val="none" w:sz="0" w:space="0" w:color="auto"/>
            <w:bottom w:val="none" w:sz="0" w:space="0" w:color="auto"/>
            <w:right w:val="none" w:sz="0" w:space="0" w:color="auto"/>
          </w:divBdr>
        </w:div>
      </w:divsChild>
    </w:div>
    <w:div w:id="1887985402">
      <w:bodyDiv w:val="1"/>
      <w:marLeft w:val="0"/>
      <w:marRight w:val="0"/>
      <w:marTop w:val="0"/>
      <w:marBottom w:val="0"/>
      <w:divBdr>
        <w:top w:val="none" w:sz="0" w:space="0" w:color="auto"/>
        <w:left w:val="none" w:sz="0" w:space="0" w:color="auto"/>
        <w:bottom w:val="none" w:sz="0" w:space="0" w:color="auto"/>
        <w:right w:val="none" w:sz="0" w:space="0" w:color="auto"/>
      </w:divBdr>
    </w:div>
    <w:div w:id="1888251309">
      <w:bodyDiv w:val="1"/>
      <w:marLeft w:val="0"/>
      <w:marRight w:val="0"/>
      <w:marTop w:val="0"/>
      <w:marBottom w:val="0"/>
      <w:divBdr>
        <w:top w:val="none" w:sz="0" w:space="0" w:color="auto"/>
        <w:left w:val="none" w:sz="0" w:space="0" w:color="auto"/>
        <w:bottom w:val="none" w:sz="0" w:space="0" w:color="auto"/>
        <w:right w:val="none" w:sz="0" w:space="0" w:color="auto"/>
      </w:divBdr>
    </w:div>
    <w:div w:id="1888298449">
      <w:bodyDiv w:val="1"/>
      <w:marLeft w:val="0"/>
      <w:marRight w:val="0"/>
      <w:marTop w:val="0"/>
      <w:marBottom w:val="0"/>
      <w:divBdr>
        <w:top w:val="none" w:sz="0" w:space="0" w:color="auto"/>
        <w:left w:val="none" w:sz="0" w:space="0" w:color="auto"/>
        <w:bottom w:val="none" w:sz="0" w:space="0" w:color="auto"/>
        <w:right w:val="none" w:sz="0" w:space="0" w:color="auto"/>
      </w:divBdr>
      <w:divsChild>
        <w:div w:id="338655700">
          <w:marLeft w:val="0"/>
          <w:marRight w:val="0"/>
          <w:marTop w:val="0"/>
          <w:marBottom w:val="0"/>
          <w:divBdr>
            <w:top w:val="none" w:sz="0" w:space="0" w:color="auto"/>
            <w:left w:val="none" w:sz="0" w:space="0" w:color="auto"/>
            <w:bottom w:val="none" w:sz="0" w:space="0" w:color="auto"/>
            <w:right w:val="none" w:sz="0" w:space="0" w:color="auto"/>
          </w:divBdr>
        </w:div>
      </w:divsChild>
    </w:div>
    <w:div w:id="1888684480">
      <w:bodyDiv w:val="1"/>
      <w:marLeft w:val="0"/>
      <w:marRight w:val="0"/>
      <w:marTop w:val="0"/>
      <w:marBottom w:val="0"/>
      <w:divBdr>
        <w:top w:val="none" w:sz="0" w:space="0" w:color="auto"/>
        <w:left w:val="none" w:sz="0" w:space="0" w:color="auto"/>
        <w:bottom w:val="none" w:sz="0" w:space="0" w:color="auto"/>
        <w:right w:val="none" w:sz="0" w:space="0" w:color="auto"/>
      </w:divBdr>
      <w:divsChild>
        <w:div w:id="1618636087">
          <w:marLeft w:val="0"/>
          <w:marRight w:val="0"/>
          <w:marTop w:val="0"/>
          <w:marBottom w:val="0"/>
          <w:divBdr>
            <w:top w:val="none" w:sz="0" w:space="0" w:color="auto"/>
            <w:left w:val="none" w:sz="0" w:space="0" w:color="auto"/>
            <w:bottom w:val="none" w:sz="0" w:space="0" w:color="auto"/>
            <w:right w:val="none" w:sz="0" w:space="0" w:color="auto"/>
          </w:divBdr>
        </w:div>
      </w:divsChild>
    </w:div>
    <w:div w:id="1888834662">
      <w:bodyDiv w:val="1"/>
      <w:marLeft w:val="0"/>
      <w:marRight w:val="0"/>
      <w:marTop w:val="0"/>
      <w:marBottom w:val="0"/>
      <w:divBdr>
        <w:top w:val="none" w:sz="0" w:space="0" w:color="auto"/>
        <w:left w:val="none" w:sz="0" w:space="0" w:color="auto"/>
        <w:bottom w:val="none" w:sz="0" w:space="0" w:color="auto"/>
        <w:right w:val="none" w:sz="0" w:space="0" w:color="auto"/>
      </w:divBdr>
      <w:divsChild>
        <w:div w:id="1388794839">
          <w:marLeft w:val="0"/>
          <w:marRight w:val="0"/>
          <w:marTop w:val="0"/>
          <w:marBottom w:val="0"/>
          <w:divBdr>
            <w:top w:val="none" w:sz="0" w:space="0" w:color="auto"/>
            <w:left w:val="none" w:sz="0" w:space="0" w:color="auto"/>
            <w:bottom w:val="none" w:sz="0" w:space="0" w:color="auto"/>
            <w:right w:val="none" w:sz="0" w:space="0" w:color="auto"/>
          </w:divBdr>
        </w:div>
        <w:div w:id="176845923">
          <w:marLeft w:val="0"/>
          <w:marRight w:val="0"/>
          <w:marTop w:val="150"/>
          <w:marBottom w:val="150"/>
          <w:divBdr>
            <w:top w:val="single" w:sz="6" w:space="4" w:color="D7D7D7"/>
            <w:left w:val="none" w:sz="0" w:space="0" w:color="auto"/>
            <w:bottom w:val="single" w:sz="6" w:space="4" w:color="D7D7D7"/>
            <w:right w:val="none" w:sz="0" w:space="0" w:color="auto"/>
          </w:divBdr>
        </w:div>
        <w:div w:id="1619220532">
          <w:marLeft w:val="0"/>
          <w:marRight w:val="0"/>
          <w:marTop w:val="0"/>
          <w:marBottom w:val="0"/>
          <w:divBdr>
            <w:top w:val="none" w:sz="0" w:space="0" w:color="auto"/>
            <w:left w:val="none" w:sz="0" w:space="0" w:color="auto"/>
            <w:bottom w:val="none" w:sz="0" w:space="0" w:color="auto"/>
            <w:right w:val="none" w:sz="0" w:space="0" w:color="auto"/>
          </w:divBdr>
        </w:div>
      </w:divsChild>
    </w:div>
    <w:div w:id="1888909066">
      <w:bodyDiv w:val="1"/>
      <w:marLeft w:val="0"/>
      <w:marRight w:val="0"/>
      <w:marTop w:val="0"/>
      <w:marBottom w:val="0"/>
      <w:divBdr>
        <w:top w:val="none" w:sz="0" w:space="0" w:color="auto"/>
        <w:left w:val="none" w:sz="0" w:space="0" w:color="auto"/>
        <w:bottom w:val="none" w:sz="0" w:space="0" w:color="auto"/>
        <w:right w:val="none" w:sz="0" w:space="0" w:color="auto"/>
      </w:divBdr>
      <w:divsChild>
        <w:div w:id="1877694784">
          <w:marLeft w:val="0"/>
          <w:marRight w:val="0"/>
          <w:marTop w:val="0"/>
          <w:marBottom w:val="0"/>
          <w:divBdr>
            <w:top w:val="none" w:sz="0" w:space="0" w:color="auto"/>
            <w:left w:val="none" w:sz="0" w:space="0" w:color="auto"/>
            <w:bottom w:val="none" w:sz="0" w:space="0" w:color="auto"/>
            <w:right w:val="none" w:sz="0" w:space="0" w:color="auto"/>
          </w:divBdr>
        </w:div>
        <w:div w:id="1262910299">
          <w:marLeft w:val="0"/>
          <w:marRight w:val="0"/>
          <w:marTop w:val="0"/>
          <w:marBottom w:val="0"/>
          <w:divBdr>
            <w:top w:val="none" w:sz="0" w:space="0" w:color="auto"/>
            <w:left w:val="none" w:sz="0" w:space="0" w:color="auto"/>
            <w:bottom w:val="none" w:sz="0" w:space="0" w:color="auto"/>
            <w:right w:val="none" w:sz="0" w:space="0" w:color="auto"/>
          </w:divBdr>
          <w:divsChild>
            <w:div w:id="270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61704">
      <w:bodyDiv w:val="1"/>
      <w:marLeft w:val="0"/>
      <w:marRight w:val="0"/>
      <w:marTop w:val="0"/>
      <w:marBottom w:val="0"/>
      <w:divBdr>
        <w:top w:val="none" w:sz="0" w:space="0" w:color="auto"/>
        <w:left w:val="none" w:sz="0" w:space="0" w:color="auto"/>
        <w:bottom w:val="none" w:sz="0" w:space="0" w:color="auto"/>
        <w:right w:val="none" w:sz="0" w:space="0" w:color="auto"/>
      </w:divBdr>
      <w:divsChild>
        <w:div w:id="433213699">
          <w:marLeft w:val="0"/>
          <w:marRight w:val="0"/>
          <w:marTop w:val="0"/>
          <w:marBottom w:val="0"/>
          <w:divBdr>
            <w:top w:val="none" w:sz="0" w:space="0" w:color="auto"/>
            <w:left w:val="none" w:sz="0" w:space="0" w:color="auto"/>
            <w:bottom w:val="none" w:sz="0" w:space="0" w:color="auto"/>
            <w:right w:val="none" w:sz="0" w:space="0" w:color="auto"/>
          </w:divBdr>
        </w:div>
        <w:div w:id="723800604">
          <w:marLeft w:val="0"/>
          <w:marRight w:val="0"/>
          <w:marTop w:val="0"/>
          <w:marBottom w:val="0"/>
          <w:divBdr>
            <w:top w:val="none" w:sz="0" w:space="0" w:color="auto"/>
            <w:left w:val="none" w:sz="0" w:space="0" w:color="auto"/>
            <w:bottom w:val="none" w:sz="0" w:space="0" w:color="auto"/>
            <w:right w:val="none" w:sz="0" w:space="0" w:color="auto"/>
          </w:divBdr>
        </w:div>
        <w:div w:id="774522652">
          <w:marLeft w:val="0"/>
          <w:marRight w:val="0"/>
          <w:marTop w:val="0"/>
          <w:marBottom w:val="0"/>
          <w:divBdr>
            <w:top w:val="none" w:sz="0" w:space="0" w:color="auto"/>
            <w:left w:val="none" w:sz="0" w:space="0" w:color="auto"/>
            <w:bottom w:val="none" w:sz="0" w:space="0" w:color="auto"/>
            <w:right w:val="none" w:sz="0" w:space="0" w:color="auto"/>
          </w:divBdr>
        </w:div>
      </w:divsChild>
    </w:div>
    <w:div w:id="1890072284">
      <w:bodyDiv w:val="1"/>
      <w:marLeft w:val="0"/>
      <w:marRight w:val="0"/>
      <w:marTop w:val="0"/>
      <w:marBottom w:val="0"/>
      <w:divBdr>
        <w:top w:val="none" w:sz="0" w:space="0" w:color="auto"/>
        <w:left w:val="none" w:sz="0" w:space="0" w:color="auto"/>
        <w:bottom w:val="none" w:sz="0" w:space="0" w:color="auto"/>
        <w:right w:val="none" w:sz="0" w:space="0" w:color="auto"/>
      </w:divBdr>
    </w:div>
    <w:div w:id="1890140701">
      <w:bodyDiv w:val="1"/>
      <w:marLeft w:val="0"/>
      <w:marRight w:val="0"/>
      <w:marTop w:val="0"/>
      <w:marBottom w:val="0"/>
      <w:divBdr>
        <w:top w:val="none" w:sz="0" w:space="0" w:color="auto"/>
        <w:left w:val="none" w:sz="0" w:space="0" w:color="auto"/>
        <w:bottom w:val="none" w:sz="0" w:space="0" w:color="auto"/>
        <w:right w:val="none" w:sz="0" w:space="0" w:color="auto"/>
      </w:divBdr>
      <w:divsChild>
        <w:div w:id="1202479994">
          <w:marLeft w:val="0"/>
          <w:marRight w:val="0"/>
          <w:marTop w:val="0"/>
          <w:marBottom w:val="0"/>
          <w:divBdr>
            <w:top w:val="none" w:sz="0" w:space="0" w:color="auto"/>
            <w:left w:val="none" w:sz="0" w:space="0" w:color="auto"/>
            <w:bottom w:val="none" w:sz="0" w:space="0" w:color="auto"/>
            <w:right w:val="none" w:sz="0" w:space="0" w:color="auto"/>
          </w:divBdr>
          <w:divsChild>
            <w:div w:id="1704599526">
              <w:marLeft w:val="0"/>
              <w:marRight w:val="0"/>
              <w:marTop w:val="0"/>
              <w:marBottom w:val="0"/>
              <w:divBdr>
                <w:top w:val="none" w:sz="0" w:space="0" w:color="auto"/>
                <w:left w:val="none" w:sz="0" w:space="0" w:color="auto"/>
                <w:bottom w:val="none" w:sz="0" w:space="0" w:color="auto"/>
                <w:right w:val="none" w:sz="0" w:space="0" w:color="auto"/>
              </w:divBdr>
            </w:div>
          </w:divsChild>
        </w:div>
        <w:div w:id="1552576486">
          <w:marLeft w:val="0"/>
          <w:marRight w:val="0"/>
          <w:marTop w:val="0"/>
          <w:marBottom w:val="0"/>
          <w:divBdr>
            <w:top w:val="none" w:sz="0" w:space="0" w:color="auto"/>
            <w:left w:val="none" w:sz="0" w:space="0" w:color="auto"/>
            <w:bottom w:val="none" w:sz="0" w:space="0" w:color="auto"/>
            <w:right w:val="none" w:sz="0" w:space="0" w:color="auto"/>
          </w:divBdr>
          <w:divsChild>
            <w:div w:id="643390880">
              <w:marLeft w:val="0"/>
              <w:marRight w:val="0"/>
              <w:marTop w:val="15"/>
              <w:marBottom w:val="0"/>
              <w:divBdr>
                <w:top w:val="none" w:sz="0" w:space="0" w:color="auto"/>
                <w:left w:val="none" w:sz="0" w:space="0" w:color="auto"/>
                <w:bottom w:val="none" w:sz="0" w:space="0" w:color="auto"/>
                <w:right w:val="none" w:sz="0" w:space="0" w:color="auto"/>
              </w:divBdr>
              <w:divsChild>
                <w:div w:id="1499223801">
                  <w:marLeft w:val="0"/>
                  <w:marRight w:val="0"/>
                  <w:marTop w:val="0"/>
                  <w:marBottom w:val="0"/>
                  <w:divBdr>
                    <w:top w:val="none" w:sz="0" w:space="0" w:color="auto"/>
                    <w:left w:val="none" w:sz="0" w:space="0" w:color="auto"/>
                    <w:bottom w:val="none" w:sz="0" w:space="0" w:color="auto"/>
                    <w:right w:val="none" w:sz="0" w:space="0" w:color="auto"/>
                  </w:divBdr>
                  <w:divsChild>
                    <w:div w:id="1607008259">
                      <w:marLeft w:val="0"/>
                      <w:marRight w:val="0"/>
                      <w:marTop w:val="0"/>
                      <w:marBottom w:val="180"/>
                      <w:divBdr>
                        <w:top w:val="none" w:sz="0" w:space="0" w:color="auto"/>
                        <w:left w:val="none" w:sz="0" w:space="0" w:color="auto"/>
                        <w:bottom w:val="none" w:sz="0" w:space="0" w:color="auto"/>
                        <w:right w:val="none" w:sz="0" w:space="0" w:color="auto"/>
                      </w:divBdr>
                    </w:div>
                    <w:div w:id="1665234895">
                      <w:marLeft w:val="0"/>
                      <w:marRight w:val="0"/>
                      <w:marTop w:val="0"/>
                      <w:marBottom w:val="180"/>
                      <w:divBdr>
                        <w:top w:val="none" w:sz="0" w:space="0" w:color="auto"/>
                        <w:left w:val="none" w:sz="0" w:space="0" w:color="auto"/>
                        <w:bottom w:val="none" w:sz="0" w:space="0" w:color="auto"/>
                        <w:right w:val="none" w:sz="0" w:space="0" w:color="auto"/>
                      </w:divBdr>
                    </w:div>
                    <w:div w:id="20607400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90804789">
      <w:bodyDiv w:val="1"/>
      <w:marLeft w:val="0"/>
      <w:marRight w:val="0"/>
      <w:marTop w:val="0"/>
      <w:marBottom w:val="0"/>
      <w:divBdr>
        <w:top w:val="none" w:sz="0" w:space="0" w:color="auto"/>
        <w:left w:val="none" w:sz="0" w:space="0" w:color="auto"/>
        <w:bottom w:val="none" w:sz="0" w:space="0" w:color="auto"/>
        <w:right w:val="none" w:sz="0" w:space="0" w:color="auto"/>
      </w:divBdr>
      <w:divsChild>
        <w:div w:id="1021008381">
          <w:marLeft w:val="0"/>
          <w:marRight w:val="0"/>
          <w:marTop w:val="0"/>
          <w:marBottom w:val="0"/>
          <w:divBdr>
            <w:top w:val="none" w:sz="0" w:space="0" w:color="auto"/>
            <w:left w:val="none" w:sz="0" w:space="0" w:color="auto"/>
            <w:bottom w:val="none" w:sz="0" w:space="0" w:color="auto"/>
            <w:right w:val="none" w:sz="0" w:space="0" w:color="auto"/>
          </w:divBdr>
        </w:div>
        <w:div w:id="1233157897">
          <w:marLeft w:val="0"/>
          <w:marRight w:val="0"/>
          <w:marTop w:val="0"/>
          <w:marBottom w:val="0"/>
          <w:divBdr>
            <w:top w:val="none" w:sz="0" w:space="0" w:color="auto"/>
            <w:left w:val="none" w:sz="0" w:space="0" w:color="auto"/>
            <w:bottom w:val="none" w:sz="0" w:space="0" w:color="auto"/>
            <w:right w:val="none" w:sz="0" w:space="0" w:color="auto"/>
          </w:divBdr>
        </w:div>
        <w:div w:id="1926066660">
          <w:marLeft w:val="0"/>
          <w:marRight w:val="0"/>
          <w:marTop w:val="0"/>
          <w:marBottom w:val="0"/>
          <w:divBdr>
            <w:top w:val="none" w:sz="0" w:space="0" w:color="auto"/>
            <w:left w:val="none" w:sz="0" w:space="0" w:color="auto"/>
            <w:bottom w:val="none" w:sz="0" w:space="0" w:color="auto"/>
            <w:right w:val="none" w:sz="0" w:space="0" w:color="auto"/>
          </w:divBdr>
        </w:div>
      </w:divsChild>
    </w:div>
    <w:div w:id="1891189318">
      <w:bodyDiv w:val="1"/>
      <w:marLeft w:val="0"/>
      <w:marRight w:val="0"/>
      <w:marTop w:val="0"/>
      <w:marBottom w:val="0"/>
      <w:divBdr>
        <w:top w:val="none" w:sz="0" w:space="0" w:color="auto"/>
        <w:left w:val="none" w:sz="0" w:space="0" w:color="auto"/>
        <w:bottom w:val="none" w:sz="0" w:space="0" w:color="auto"/>
        <w:right w:val="none" w:sz="0" w:space="0" w:color="auto"/>
      </w:divBdr>
      <w:divsChild>
        <w:div w:id="952632517">
          <w:marLeft w:val="0"/>
          <w:marRight w:val="0"/>
          <w:marTop w:val="0"/>
          <w:marBottom w:val="0"/>
          <w:divBdr>
            <w:top w:val="none" w:sz="0" w:space="0" w:color="auto"/>
            <w:left w:val="none" w:sz="0" w:space="0" w:color="auto"/>
            <w:bottom w:val="none" w:sz="0" w:space="0" w:color="auto"/>
            <w:right w:val="none" w:sz="0" w:space="0" w:color="auto"/>
          </w:divBdr>
        </w:div>
      </w:divsChild>
    </w:div>
    <w:div w:id="1891771741">
      <w:bodyDiv w:val="1"/>
      <w:marLeft w:val="0"/>
      <w:marRight w:val="0"/>
      <w:marTop w:val="0"/>
      <w:marBottom w:val="0"/>
      <w:divBdr>
        <w:top w:val="none" w:sz="0" w:space="0" w:color="auto"/>
        <w:left w:val="none" w:sz="0" w:space="0" w:color="auto"/>
        <w:bottom w:val="none" w:sz="0" w:space="0" w:color="auto"/>
        <w:right w:val="none" w:sz="0" w:space="0" w:color="auto"/>
      </w:divBdr>
      <w:divsChild>
        <w:div w:id="300960241">
          <w:marLeft w:val="0"/>
          <w:marRight w:val="0"/>
          <w:marTop w:val="0"/>
          <w:marBottom w:val="0"/>
          <w:divBdr>
            <w:top w:val="none" w:sz="0" w:space="0" w:color="auto"/>
            <w:left w:val="none" w:sz="0" w:space="0" w:color="auto"/>
            <w:bottom w:val="none" w:sz="0" w:space="0" w:color="auto"/>
            <w:right w:val="none" w:sz="0" w:space="0" w:color="auto"/>
          </w:divBdr>
          <w:divsChild>
            <w:div w:id="234095797">
              <w:marLeft w:val="0"/>
              <w:marRight w:val="0"/>
              <w:marTop w:val="0"/>
              <w:marBottom w:val="0"/>
              <w:divBdr>
                <w:top w:val="none" w:sz="0" w:space="0" w:color="auto"/>
                <w:left w:val="none" w:sz="0" w:space="0" w:color="auto"/>
                <w:bottom w:val="none" w:sz="0" w:space="0" w:color="auto"/>
                <w:right w:val="none" w:sz="0" w:space="0" w:color="auto"/>
              </w:divBdr>
              <w:divsChild>
                <w:div w:id="18815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34272">
          <w:marLeft w:val="0"/>
          <w:marRight w:val="0"/>
          <w:marTop w:val="0"/>
          <w:marBottom w:val="0"/>
          <w:divBdr>
            <w:top w:val="none" w:sz="0" w:space="0" w:color="auto"/>
            <w:left w:val="none" w:sz="0" w:space="0" w:color="auto"/>
            <w:bottom w:val="none" w:sz="0" w:space="0" w:color="auto"/>
            <w:right w:val="none" w:sz="0" w:space="0" w:color="auto"/>
          </w:divBdr>
        </w:div>
      </w:divsChild>
    </w:div>
    <w:div w:id="1892303162">
      <w:bodyDiv w:val="1"/>
      <w:marLeft w:val="0"/>
      <w:marRight w:val="0"/>
      <w:marTop w:val="0"/>
      <w:marBottom w:val="0"/>
      <w:divBdr>
        <w:top w:val="none" w:sz="0" w:space="0" w:color="auto"/>
        <w:left w:val="none" w:sz="0" w:space="0" w:color="auto"/>
        <w:bottom w:val="none" w:sz="0" w:space="0" w:color="auto"/>
        <w:right w:val="none" w:sz="0" w:space="0" w:color="auto"/>
      </w:divBdr>
    </w:div>
    <w:div w:id="1892810961">
      <w:bodyDiv w:val="1"/>
      <w:marLeft w:val="0"/>
      <w:marRight w:val="0"/>
      <w:marTop w:val="0"/>
      <w:marBottom w:val="0"/>
      <w:divBdr>
        <w:top w:val="none" w:sz="0" w:space="0" w:color="auto"/>
        <w:left w:val="none" w:sz="0" w:space="0" w:color="auto"/>
        <w:bottom w:val="none" w:sz="0" w:space="0" w:color="auto"/>
        <w:right w:val="none" w:sz="0" w:space="0" w:color="auto"/>
      </w:divBdr>
    </w:div>
    <w:div w:id="1894148663">
      <w:bodyDiv w:val="1"/>
      <w:marLeft w:val="0"/>
      <w:marRight w:val="0"/>
      <w:marTop w:val="0"/>
      <w:marBottom w:val="0"/>
      <w:divBdr>
        <w:top w:val="none" w:sz="0" w:space="0" w:color="auto"/>
        <w:left w:val="none" w:sz="0" w:space="0" w:color="auto"/>
        <w:bottom w:val="none" w:sz="0" w:space="0" w:color="auto"/>
        <w:right w:val="none" w:sz="0" w:space="0" w:color="auto"/>
      </w:divBdr>
      <w:divsChild>
        <w:div w:id="1801217565">
          <w:marLeft w:val="0"/>
          <w:marRight w:val="0"/>
          <w:marTop w:val="0"/>
          <w:marBottom w:val="0"/>
          <w:divBdr>
            <w:top w:val="none" w:sz="0" w:space="0" w:color="auto"/>
            <w:left w:val="none" w:sz="0" w:space="0" w:color="auto"/>
            <w:bottom w:val="none" w:sz="0" w:space="0" w:color="auto"/>
            <w:right w:val="none" w:sz="0" w:space="0" w:color="auto"/>
          </w:divBdr>
          <w:divsChild>
            <w:div w:id="401949343">
              <w:marLeft w:val="0"/>
              <w:marRight w:val="0"/>
              <w:marTop w:val="0"/>
              <w:marBottom w:val="0"/>
              <w:divBdr>
                <w:top w:val="none" w:sz="0" w:space="0" w:color="auto"/>
                <w:left w:val="none" w:sz="0" w:space="0" w:color="auto"/>
                <w:bottom w:val="none" w:sz="0" w:space="0" w:color="auto"/>
                <w:right w:val="none" w:sz="0" w:space="0" w:color="auto"/>
              </w:divBdr>
              <w:divsChild>
                <w:div w:id="201545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83277">
          <w:marLeft w:val="0"/>
          <w:marRight w:val="0"/>
          <w:marTop w:val="0"/>
          <w:marBottom w:val="0"/>
          <w:divBdr>
            <w:top w:val="none" w:sz="0" w:space="0" w:color="auto"/>
            <w:left w:val="none" w:sz="0" w:space="0" w:color="auto"/>
            <w:bottom w:val="none" w:sz="0" w:space="0" w:color="auto"/>
            <w:right w:val="none" w:sz="0" w:space="0" w:color="auto"/>
          </w:divBdr>
        </w:div>
      </w:divsChild>
    </w:div>
    <w:div w:id="1894922326">
      <w:bodyDiv w:val="1"/>
      <w:marLeft w:val="0"/>
      <w:marRight w:val="0"/>
      <w:marTop w:val="0"/>
      <w:marBottom w:val="0"/>
      <w:divBdr>
        <w:top w:val="none" w:sz="0" w:space="0" w:color="auto"/>
        <w:left w:val="none" w:sz="0" w:space="0" w:color="auto"/>
        <w:bottom w:val="none" w:sz="0" w:space="0" w:color="auto"/>
        <w:right w:val="none" w:sz="0" w:space="0" w:color="auto"/>
      </w:divBdr>
      <w:divsChild>
        <w:div w:id="1896577585">
          <w:marLeft w:val="0"/>
          <w:marRight w:val="0"/>
          <w:marTop w:val="0"/>
          <w:marBottom w:val="0"/>
          <w:divBdr>
            <w:top w:val="none" w:sz="0" w:space="0" w:color="auto"/>
            <w:left w:val="none" w:sz="0" w:space="0" w:color="auto"/>
            <w:bottom w:val="none" w:sz="0" w:space="0" w:color="auto"/>
            <w:right w:val="none" w:sz="0" w:space="0" w:color="auto"/>
          </w:divBdr>
          <w:divsChild>
            <w:div w:id="361126044">
              <w:marLeft w:val="0"/>
              <w:marRight w:val="0"/>
              <w:marTop w:val="0"/>
              <w:marBottom w:val="0"/>
              <w:divBdr>
                <w:top w:val="none" w:sz="0" w:space="0" w:color="auto"/>
                <w:left w:val="none" w:sz="0" w:space="0" w:color="auto"/>
                <w:bottom w:val="none" w:sz="0" w:space="0" w:color="auto"/>
                <w:right w:val="none" w:sz="0" w:space="0" w:color="auto"/>
              </w:divBdr>
              <w:divsChild>
                <w:div w:id="14653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378218">
          <w:marLeft w:val="0"/>
          <w:marRight w:val="0"/>
          <w:marTop w:val="0"/>
          <w:marBottom w:val="0"/>
          <w:divBdr>
            <w:top w:val="none" w:sz="0" w:space="0" w:color="auto"/>
            <w:left w:val="none" w:sz="0" w:space="0" w:color="auto"/>
            <w:bottom w:val="none" w:sz="0" w:space="0" w:color="auto"/>
            <w:right w:val="none" w:sz="0" w:space="0" w:color="auto"/>
          </w:divBdr>
        </w:div>
      </w:divsChild>
    </w:div>
    <w:div w:id="1894928585">
      <w:bodyDiv w:val="1"/>
      <w:marLeft w:val="0"/>
      <w:marRight w:val="0"/>
      <w:marTop w:val="0"/>
      <w:marBottom w:val="0"/>
      <w:divBdr>
        <w:top w:val="none" w:sz="0" w:space="0" w:color="auto"/>
        <w:left w:val="none" w:sz="0" w:space="0" w:color="auto"/>
        <w:bottom w:val="none" w:sz="0" w:space="0" w:color="auto"/>
        <w:right w:val="none" w:sz="0" w:space="0" w:color="auto"/>
      </w:divBdr>
      <w:divsChild>
        <w:div w:id="866868407">
          <w:marLeft w:val="0"/>
          <w:marRight w:val="0"/>
          <w:marTop w:val="0"/>
          <w:marBottom w:val="0"/>
          <w:divBdr>
            <w:top w:val="none" w:sz="0" w:space="0" w:color="auto"/>
            <w:left w:val="none" w:sz="0" w:space="0" w:color="auto"/>
            <w:bottom w:val="none" w:sz="0" w:space="0" w:color="auto"/>
            <w:right w:val="none" w:sz="0" w:space="0" w:color="auto"/>
          </w:divBdr>
        </w:div>
      </w:divsChild>
    </w:div>
    <w:div w:id="1895002380">
      <w:bodyDiv w:val="1"/>
      <w:marLeft w:val="0"/>
      <w:marRight w:val="0"/>
      <w:marTop w:val="0"/>
      <w:marBottom w:val="0"/>
      <w:divBdr>
        <w:top w:val="none" w:sz="0" w:space="0" w:color="auto"/>
        <w:left w:val="none" w:sz="0" w:space="0" w:color="auto"/>
        <w:bottom w:val="none" w:sz="0" w:space="0" w:color="auto"/>
        <w:right w:val="none" w:sz="0" w:space="0" w:color="auto"/>
      </w:divBdr>
    </w:div>
    <w:div w:id="1895701894">
      <w:bodyDiv w:val="1"/>
      <w:marLeft w:val="0"/>
      <w:marRight w:val="0"/>
      <w:marTop w:val="0"/>
      <w:marBottom w:val="0"/>
      <w:divBdr>
        <w:top w:val="none" w:sz="0" w:space="0" w:color="auto"/>
        <w:left w:val="none" w:sz="0" w:space="0" w:color="auto"/>
        <w:bottom w:val="none" w:sz="0" w:space="0" w:color="auto"/>
        <w:right w:val="none" w:sz="0" w:space="0" w:color="auto"/>
      </w:divBdr>
      <w:divsChild>
        <w:div w:id="1392921489">
          <w:marLeft w:val="0"/>
          <w:marRight w:val="0"/>
          <w:marTop w:val="0"/>
          <w:marBottom w:val="0"/>
          <w:divBdr>
            <w:top w:val="none" w:sz="0" w:space="0" w:color="auto"/>
            <w:left w:val="none" w:sz="0" w:space="0" w:color="auto"/>
            <w:bottom w:val="none" w:sz="0" w:space="0" w:color="auto"/>
            <w:right w:val="none" w:sz="0" w:space="0" w:color="auto"/>
          </w:divBdr>
          <w:divsChild>
            <w:div w:id="422840546">
              <w:marLeft w:val="0"/>
              <w:marRight w:val="0"/>
              <w:marTop w:val="0"/>
              <w:marBottom w:val="0"/>
              <w:divBdr>
                <w:top w:val="none" w:sz="0" w:space="0" w:color="auto"/>
                <w:left w:val="none" w:sz="0" w:space="0" w:color="auto"/>
                <w:bottom w:val="none" w:sz="0" w:space="0" w:color="auto"/>
                <w:right w:val="none" w:sz="0" w:space="0" w:color="auto"/>
              </w:divBdr>
            </w:div>
          </w:divsChild>
        </w:div>
        <w:div w:id="555631884">
          <w:marLeft w:val="0"/>
          <w:marRight w:val="0"/>
          <w:marTop w:val="0"/>
          <w:marBottom w:val="0"/>
          <w:divBdr>
            <w:top w:val="none" w:sz="0" w:space="0" w:color="auto"/>
            <w:left w:val="none" w:sz="0" w:space="0" w:color="auto"/>
            <w:bottom w:val="none" w:sz="0" w:space="0" w:color="auto"/>
            <w:right w:val="none" w:sz="0" w:space="0" w:color="auto"/>
          </w:divBdr>
        </w:div>
      </w:divsChild>
    </w:div>
    <w:div w:id="1895849238">
      <w:bodyDiv w:val="1"/>
      <w:marLeft w:val="0"/>
      <w:marRight w:val="0"/>
      <w:marTop w:val="0"/>
      <w:marBottom w:val="0"/>
      <w:divBdr>
        <w:top w:val="none" w:sz="0" w:space="0" w:color="auto"/>
        <w:left w:val="none" w:sz="0" w:space="0" w:color="auto"/>
        <w:bottom w:val="none" w:sz="0" w:space="0" w:color="auto"/>
        <w:right w:val="none" w:sz="0" w:space="0" w:color="auto"/>
      </w:divBdr>
    </w:div>
    <w:div w:id="1897350846">
      <w:bodyDiv w:val="1"/>
      <w:marLeft w:val="0"/>
      <w:marRight w:val="0"/>
      <w:marTop w:val="0"/>
      <w:marBottom w:val="0"/>
      <w:divBdr>
        <w:top w:val="none" w:sz="0" w:space="0" w:color="auto"/>
        <w:left w:val="none" w:sz="0" w:space="0" w:color="auto"/>
        <w:bottom w:val="none" w:sz="0" w:space="0" w:color="auto"/>
        <w:right w:val="none" w:sz="0" w:space="0" w:color="auto"/>
      </w:divBdr>
      <w:divsChild>
        <w:div w:id="1397124977">
          <w:marLeft w:val="0"/>
          <w:marRight w:val="0"/>
          <w:marTop w:val="0"/>
          <w:marBottom w:val="0"/>
          <w:divBdr>
            <w:top w:val="none" w:sz="0" w:space="0" w:color="auto"/>
            <w:left w:val="none" w:sz="0" w:space="0" w:color="auto"/>
            <w:bottom w:val="none" w:sz="0" w:space="0" w:color="auto"/>
            <w:right w:val="none" w:sz="0" w:space="0" w:color="auto"/>
          </w:divBdr>
        </w:div>
        <w:div w:id="1705593078">
          <w:marLeft w:val="0"/>
          <w:marRight w:val="0"/>
          <w:marTop w:val="150"/>
          <w:marBottom w:val="150"/>
          <w:divBdr>
            <w:top w:val="single" w:sz="6" w:space="4" w:color="D7D7D7"/>
            <w:left w:val="none" w:sz="0" w:space="0" w:color="auto"/>
            <w:bottom w:val="single" w:sz="6" w:space="4" w:color="D7D7D7"/>
            <w:right w:val="none" w:sz="0" w:space="0" w:color="auto"/>
          </w:divBdr>
        </w:div>
        <w:div w:id="440682440">
          <w:marLeft w:val="0"/>
          <w:marRight w:val="0"/>
          <w:marTop w:val="0"/>
          <w:marBottom w:val="0"/>
          <w:divBdr>
            <w:top w:val="none" w:sz="0" w:space="0" w:color="auto"/>
            <w:left w:val="none" w:sz="0" w:space="0" w:color="auto"/>
            <w:bottom w:val="none" w:sz="0" w:space="0" w:color="auto"/>
            <w:right w:val="none" w:sz="0" w:space="0" w:color="auto"/>
          </w:divBdr>
        </w:div>
      </w:divsChild>
    </w:div>
    <w:div w:id="1897430697">
      <w:bodyDiv w:val="1"/>
      <w:marLeft w:val="0"/>
      <w:marRight w:val="0"/>
      <w:marTop w:val="0"/>
      <w:marBottom w:val="0"/>
      <w:divBdr>
        <w:top w:val="none" w:sz="0" w:space="0" w:color="auto"/>
        <w:left w:val="none" w:sz="0" w:space="0" w:color="auto"/>
        <w:bottom w:val="none" w:sz="0" w:space="0" w:color="auto"/>
        <w:right w:val="none" w:sz="0" w:space="0" w:color="auto"/>
      </w:divBdr>
      <w:divsChild>
        <w:div w:id="867260631">
          <w:marLeft w:val="0"/>
          <w:marRight w:val="0"/>
          <w:marTop w:val="0"/>
          <w:marBottom w:val="0"/>
          <w:divBdr>
            <w:top w:val="none" w:sz="0" w:space="0" w:color="auto"/>
            <w:left w:val="none" w:sz="0" w:space="0" w:color="auto"/>
            <w:bottom w:val="none" w:sz="0" w:space="0" w:color="auto"/>
            <w:right w:val="none" w:sz="0" w:space="0" w:color="auto"/>
          </w:divBdr>
          <w:divsChild>
            <w:div w:id="193928806">
              <w:marLeft w:val="0"/>
              <w:marRight w:val="0"/>
              <w:marTop w:val="0"/>
              <w:marBottom w:val="0"/>
              <w:divBdr>
                <w:top w:val="none" w:sz="0" w:space="0" w:color="auto"/>
                <w:left w:val="none" w:sz="0" w:space="0" w:color="auto"/>
                <w:bottom w:val="none" w:sz="0" w:space="0" w:color="auto"/>
                <w:right w:val="none" w:sz="0" w:space="0" w:color="auto"/>
              </w:divBdr>
            </w:div>
          </w:divsChild>
        </w:div>
        <w:div w:id="1527132877">
          <w:marLeft w:val="0"/>
          <w:marRight w:val="0"/>
          <w:marTop w:val="0"/>
          <w:marBottom w:val="0"/>
          <w:divBdr>
            <w:top w:val="none" w:sz="0" w:space="0" w:color="auto"/>
            <w:left w:val="none" w:sz="0" w:space="0" w:color="auto"/>
            <w:bottom w:val="none" w:sz="0" w:space="0" w:color="auto"/>
            <w:right w:val="none" w:sz="0" w:space="0" w:color="auto"/>
          </w:divBdr>
          <w:divsChild>
            <w:div w:id="143544231">
              <w:marLeft w:val="0"/>
              <w:marRight w:val="0"/>
              <w:marTop w:val="15"/>
              <w:marBottom w:val="0"/>
              <w:divBdr>
                <w:top w:val="none" w:sz="0" w:space="0" w:color="auto"/>
                <w:left w:val="none" w:sz="0" w:space="0" w:color="auto"/>
                <w:bottom w:val="none" w:sz="0" w:space="0" w:color="auto"/>
                <w:right w:val="none" w:sz="0" w:space="0" w:color="auto"/>
              </w:divBdr>
              <w:divsChild>
                <w:div w:id="157695387">
                  <w:marLeft w:val="0"/>
                  <w:marRight w:val="0"/>
                  <w:marTop w:val="0"/>
                  <w:marBottom w:val="0"/>
                  <w:divBdr>
                    <w:top w:val="none" w:sz="0" w:space="0" w:color="auto"/>
                    <w:left w:val="none" w:sz="0" w:space="0" w:color="auto"/>
                    <w:bottom w:val="none" w:sz="0" w:space="0" w:color="auto"/>
                    <w:right w:val="none" w:sz="0" w:space="0" w:color="auto"/>
                  </w:divBdr>
                  <w:divsChild>
                    <w:div w:id="1465124726">
                      <w:marLeft w:val="0"/>
                      <w:marRight w:val="0"/>
                      <w:marTop w:val="0"/>
                      <w:marBottom w:val="180"/>
                      <w:divBdr>
                        <w:top w:val="none" w:sz="0" w:space="0" w:color="auto"/>
                        <w:left w:val="none" w:sz="0" w:space="0" w:color="auto"/>
                        <w:bottom w:val="none" w:sz="0" w:space="0" w:color="auto"/>
                        <w:right w:val="none" w:sz="0" w:space="0" w:color="auto"/>
                      </w:divBdr>
                    </w:div>
                    <w:div w:id="1190878275">
                      <w:marLeft w:val="0"/>
                      <w:marRight w:val="0"/>
                      <w:marTop w:val="0"/>
                      <w:marBottom w:val="120"/>
                      <w:divBdr>
                        <w:top w:val="none" w:sz="0" w:space="0" w:color="auto"/>
                        <w:left w:val="none" w:sz="0" w:space="0" w:color="auto"/>
                        <w:bottom w:val="none" w:sz="0" w:space="0" w:color="auto"/>
                        <w:right w:val="none" w:sz="0" w:space="0" w:color="auto"/>
                      </w:divBdr>
                    </w:div>
                    <w:div w:id="3937023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98277469">
      <w:bodyDiv w:val="1"/>
      <w:marLeft w:val="0"/>
      <w:marRight w:val="0"/>
      <w:marTop w:val="0"/>
      <w:marBottom w:val="0"/>
      <w:divBdr>
        <w:top w:val="none" w:sz="0" w:space="0" w:color="auto"/>
        <w:left w:val="none" w:sz="0" w:space="0" w:color="auto"/>
        <w:bottom w:val="none" w:sz="0" w:space="0" w:color="auto"/>
        <w:right w:val="none" w:sz="0" w:space="0" w:color="auto"/>
      </w:divBdr>
      <w:divsChild>
        <w:div w:id="1123235680">
          <w:marLeft w:val="0"/>
          <w:marRight w:val="0"/>
          <w:marTop w:val="0"/>
          <w:marBottom w:val="0"/>
          <w:divBdr>
            <w:top w:val="none" w:sz="0" w:space="0" w:color="auto"/>
            <w:left w:val="none" w:sz="0" w:space="0" w:color="auto"/>
            <w:bottom w:val="none" w:sz="0" w:space="0" w:color="auto"/>
            <w:right w:val="none" w:sz="0" w:space="0" w:color="auto"/>
          </w:divBdr>
        </w:div>
        <w:div w:id="2033189984">
          <w:marLeft w:val="0"/>
          <w:marRight w:val="0"/>
          <w:marTop w:val="0"/>
          <w:marBottom w:val="0"/>
          <w:divBdr>
            <w:top w:val="none" w:sz="0" w:space="0" w:color="auto"/>
            <w:left w:val="none" w:sz="0" w:space="0" w:color="auto"/>
            <w:bottom w:val="none" w:sz="0" w:space="0" w:color="auto"/>
            <w:right w:val="none" w:sz="0" w:space="0" w:color="auto"/>
          </w:divBdr>
        </w:div>
      </w:divsChild>
    </w:div>
    <w:div w:id="1899199211">
      <w:bodyDiv w:val="1"/>
      <w:marLeft w:val="0"/>
      <w:marRight w:val="0"/>
      <w:marTop w:val="0"/>
      <w:marBottom w:val="0"/>
      <w:divBdr>
        <w:top w:val="none" w:sz="0" w:space="0" w:color="auto"/>
        <w:left w:val="none" w:sz="0" w:space="0" w:color="auto"/>
        <w:bottom w:val="none" w:sz="0" w:space="0" w:color="auto"/>
        <w:right w:val="none" w:sz="0" w:space="0" w:color="auto"/>
      </w:divBdr>
      <w:divsChild>
        <w:div w:id="1412773380">
          <w:marLeft w:val="0"/>
          <w:marRight w:val="0"/>
          <w:marTop w:val="0"/>
          <w:marBottom w:val="0"/>
          <w:divBdr>
            <w:top w:val="none" w:sz="0" w:space="0" w:color="auto"/>
            <w:left w:val="none" w:sz="0" w:space="0" w:color="auto"/>
            <w:bottom w:val="none" w:sz="0" w:space="0" w:color="auto"/>
            <w:right w:val="none" w:sz="0" w:space="0" w:color="auto"/>
          </w:divBdr>
          <w:divsChild>
            <w:div w:id="2002079581">
              <w:marLeft w:val="0"/>
              <w:marRight w:val="0"/>
              <w:marTop w:val="0"/>
              <w:marBottom w:val="0"/>
              <w:divBdr>
                <w:top w:val="none" w:sz="0" w:space="0" w:color="auto"/>
                <w:left w:val="none" w:sz="0" w:space="0" w:color="auto"/>
                <w:bottom w:val="none" w:sz="0" w:space="0" w:color="auto"/>
                <w:right w:val="none" w:sz="0" w:space="0" w:color="auto"/>
              </w:divBdr>
              <w:divsChild>
                <w:div w:id="142712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84067">
      <w:bodyDiv w:val="1"/>
      <w:marLeft w:val="0"/>
      <w:marRight w:val="0"/>
      <w:marTop w:val="0"/>
      <w:marBottom w:val="0"/>
      <w:divBdr>
        <w:top w:val="none" w:sz="0" w:space="0" w:color="auto"/>
        <w:left w:val="none" w:sz="0" w:space="0" w:color="auto"/>
        <w:bottom w:val="none" w:sz="0" w:space="0" w:color="auto"/>
        <w:right w:val="none" w:sz="0" w:space="0" w:color="auto"/>
      </w:divBdr>
      <w:divsChild>
        <w:div w:id="169489355">
          <w:marLeft w:val="0"/>
          <w:marRight w:val="0"/>
          <w:marTop w:val="0"/>
          <w:marBottom w:val="0"/>
          <w:divBdr>
            <w:top w:val="none" w:sz="0" w:space="0" w:color="auto"/>
            <w:left w:val="none" w:sz="0" w:space="0" w:color="auto"/>
            <w:bottom w:val="none" w:sz="0" w:space="0" w:color="auto"/>
            <w:right w:val="none" w:sz="0" w:space="0" w:color="auto"/>
          </w:divBdr>
        </w:div>
        <w:div w:id="1956405681">
          <w:marLeft w:val="0"/>
          <w:marRight w:val="0"/>
          <w:marTop w:val="0"/>
          <w:marBottom w:val="0"/>
          <w:divBdr>
            <w:top w:val="none" w:sz="0" w:space="0" w:color="auto"/>
            <w:left w:val="none" w:sz="0" w:space="0" w:color="auto"/>
            <w:bottom w:val="none" w:sz="0" w:space="0" w:color="auto"/>
            <w:right w:val="none" w:sz="0" w:space="0" w:color="auto"/>
          </w:divBdr>
        </w:div>
      </w:divsChild>
    </w:div>
    <w:div w:id="1899586317">
      <w:bodyDiv w:val="1"/>
      <w:marLeft w:val="0"/>
      <w:marRight w:val="0"/>
      <w:marTop w:val="0"/>
      <w:marBottom w:val="0"/>
      <w:divBdr>
        <w:top w:val="none" w:sz="0" w:space="0" w:color="auto"/>
        <w:left w:val="none" w:sz="0" w:space="0" w:color="auto"/>
        <w:bottom w:val="none" w:sz="0" w:space="0" w:color="auto"/>
        <w:right w:val="none" w:sz="0" w:space="0" w:color="auto"/>
      </w:divBdr>
      <w:divsChild>
        <w:div w:id="767892905">
          <w:marLeft w:val="0"/>
          <w:marRight w:val="0"/>
          <w:marTop w:val="0"/>
          <w:marBottom w:val="0"/>
          <w:divBdr>
            <w:top w:val="none" w:sz="0" w:space="0" w:color="auto"/>
            <w:left w:val="none" w:sz="0" w:space="0" w:color="auto"/>
            <w:bottom w:val="none" w:sz="0" w:space="0" w:color="auto"/>
            <w:right w:val="none" w:sz="0" w:space="0" w:color="auto"/>
          </w:divBdr>
        </w:div>
      </w:divsChild>
    </w:div>
    <w:div w:id="1899592016">
      <w:bodyDiv w:val="1"/>
      <w:marLeft w:val="0"/>
      <w:marRight w:val="0"/>
      <w:marTop w:val="0"/>
      <w:marBottom w:val="0"/>
      <w:divBdr>
        <w:top w:val="none" w:sz="0" w:space="0" w:color="auto"/>
        <w:left w:val="none" w:sz="0" w:space="0" w:color="auto"/>
        <w:bottom w:val="none" w:sz="0" w:space="0" w:color="auto"/>
        <w:right w:val="none" w:sz="0" w:space="0" w:color="auto"/>
      </w:divBdr>
      <w:divsChild>
        <w:div w:id="1211726800">
          <w:marLeft w:val="0"/>
          <w:marRight w:val="0"/>
          <w:marTop w:val="0"/>
          <w:marBottom w:val="0"/>
          <w:divBdr>
            <w:top w:val="none" w:sz="0" w:space="0" w:color="auto"/>
            <w:left w:val="none" w:sz="0" w:space="0" w:color="auto"/>
            <w:bottom w:val="none" w:sz="0" w:space="0" w:color="auto"/>
            <w:right w:val="none" w:sz="0" w:space="0" w:color="auto"/>
          </w:divBdr>
          <w:divsChild>
            <w:div w:id="764495915">
              <w:marLeft w:val="0"/>
              <w:marRight w:val="0"/>
              <w:marTop w:val="0"/>
              <w:marBottom w:val="0"/>
              <w:divBdr>
                <w:top w:val="none" w:sz="0" w:space="0" w:color="auto"/>
                <w:left w:val="none" w:sz="0" w:space="0" w:color="auto"/>
                <w:bottom w:val="none" w:sz="0" w:space="0" w:color="auto"/>
                <w:right w:val="none" w:sz="0" w:space="0" w:color="auto"/>
              </w:divBdr>
              <w:divsChild>
                <w:div w:id="94176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971631">
      <w:bodyDiv w:val="1"/>
      <w:marLeft w:val="0"/>
      <w:marRight w:val="0"/>
      <w:marTop w:val="0"/>
      <w:marBottom w:val="0"/>
      <w:divBdr>
        <w:top w:val="none" w:sz="0" w:space="0" w:color="auto"/>
        <w:left w:val="none" w:sz="0" w:space="0" w:color="auto"/>
        <w:bottom w:val="none" w:sz="0" w:space="0" w:color="auto"/>
        <w:right w:val="none" w:sz="0" w:space="0" w:color="auto"/>
      </w:divBdr>
      <w:divsChild>
        <w:div w:id="1731266172">
          <w:marLeft w:val="0"/>
          <w:marRight w:val="0"/>
          <w:marTop w:val="0"/>
          <w:marBottom w:val="0"/>
          <w:divBdr>
            <w:top w:val="none" w:sz="0" w:space="0" w:color="auto"/>
            <w:left w:val="none" w:sz="0" w:space="0" w:color="auto"/>
            <w:bottom w:val="none" w:sz="0" w:space="0" w:color="auto"/>
            <w:right w:val="none" w:sz="0" w:space="0" w:color="auto"/>
          </w:divBdr>
          <w:divsChild>
            <w:div w:id="1436707086">
              <w:marLeft w:val="0"/>
              <w:marRight w:val="0"/>
              <w:marTop w:val="0"/>
              <w:marBottom w:val="0"/>
              <w:divBdr>
                <w:top w:val="none" w:sz="0" w:space="0" w:color="auto"/>
                <w:left w:val="none" w:sz="0" w:space="0" w:color="auto"/>
                <w:bottom w:val="none" w:sz="0" w:space="0" w:color="auto"/>
                <w:right w:val="none" w:sz="0" w:space="0" w:color="auto"/>
              </w:divBdr>
              <w:divsChild>
                <w:div w:id="18719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765722">
          <w:marLeft w:val="0"/>
          <w:marRight w:val="0"/>
          <w:marTop w:val="0"/>
          <w:marBottom w:val="0"/>
          <w:divBdr>
            <w:top w:val="none" w:sz="0" w:space="0" w:color="auto"/>
            <w:left w:val="none" w:sz="0" w:space="0" w:color="auto"/>
            <w:bottom w:val="none" w:sz="0" w:space="0" w:color="auto"/>
            <w:right w:val="none" w:sz="0" w:space="0" w:color="auto"/>
          </w:divBdr>
        </w:div>
      </w:divsChild>
    </w:div>
    <w:div w:id="1900286373">
      <w:bodyDiv w:val="1"/>
      <w:marLeft w:val="0"/>
      <w:marRight w:val="0"/>
      <w:marTop w:val="0"/>
      <w:marBottom w:val="0"/>
      <w:divBdr>
        <w:top w:val="none" w:sz="0" w:space="0" w:color="auto"/>
        <w:left w:val="none" w:sz="0" w:space="0" w:color="auto"/>
        <w:bottom w:val="none" w:sz="0" w:space="0" w:color="auto"/>
        <w:right w:val="none" w:sz="0" w:space="0" w:color="auto"/>
      </w:divBdr>
    </w:div>
    <w:div w:id="1900705520">
      <w:bodyDiv w:val="1"/>
      <w:marLeft w:val="0"/>
      <w:marRight w:val="0"/>
      <w:marTop w:val="0"/>
      <w:marBottom w:val="0"/>
      <w:divBdr>
        <w:top w:val="none" w:sz="0" w:space="0" w:color="auto"/>
        <w:left w:val="none" w:sz="0" w:space="0" w:color="auto"/>
        <w:bottom w:val="none" w:sz="0" w:space="0" w:color="auto"/>
        <w:right w:val="none" w:sz="0" w:space="0" w:color="auto"/>
      </w:divBdr>
      <w:divsChild>
        <w:div w:id="521939059">
          <w:marLeft w:val="0"/>
          <w:marRight w:val="0"/>
          <w:marTop w:val="0"/>
          <w:marBottom w:val="0"/>
          <w:divBdr>
            <w:top w:val="none" w:sz="0" w:space="0" w:color="auto"/>
            <w:left w:val="none" w:sz="0" w:space="0" w:color="auto"/>
            <w:bottom w:val="none" w:sz="0" w:space="0" w:color="auto"/>
            <w:right w:val="none" w:sz="0" w:space="0" w:color="auto"/>
          </w:divBdr>
        </w:div>
        <w:div w:id="936252617">
          <w:marLeft w:val="0"/>
          <w:marRight w:val="0"/>
          <w:marTop w:val="0"/>
          <w:marBottom w:val="0"/>
          <w:divBdr>
            <w:top w:val="none" w:sz="0" w:space="0" w:color="auto"/>
            <w:left w:val="none" w:sz="0" w:space="0" w:color="auto"/>
            <w:bottom w:val="none" w:sz="0" w:space="0" w:color="auto"/>
            <w:right w:val="none" w:sz="0" w:space="0" w:color="auto"/>
          </w:divBdr>
        </w:div>
      </w:divsChild>
    </w:div>
    <w:div w:id="1900819420">
      <w:bodyDiv w:val="1"/>
      <w:marLeft w:val="0"/>
      <w:marRight w:val="0"/>
      <w:marTop w:val="0"/>
      <w:marBottom w:val="0"/>
      <w:divBdr>
        <w:top w:val="none" w:sz="0" w:space="0" w:color="auto"/>
        <w:left w:val="none" w:sz="0" w:space="0" w:color="auto"/>
        <w:bottom w:val="none" w:sz="0" w:space="0" w:color="auto"/>
        <w:right w:val="none" w:sz="0" w:space="0" w:color="auto"/>
      </w:divBdr>
      <w:divsChild>
        <w:div w:id="787627565">
          <w:marLeft w:val="0"/>
          <w:marRight w:val="0"/>
          <w:marTop w:val="0"/>
          <w:marBottom w:val="0"/>
          <w:divBdr>
            <w:top w:val="none" w:sz="0" w:space="0" w:color="auto"/>
            <w:left w:val="none" w:sz="0" w:space="0" w:color="auto"/>
            <w:bottom w:val="none" w:sz="0" w:space="0" w:color="auto"/>
            <w:right w:val="none" w:sz="0" w:space="0" w:color="auto"/>
          </w:divBdr>
          <w:divsChild>
            <w:div w:id="1860850678">
              <w:marLeft w:val="0"/>
              <w:marRight w:val="0"/>
              <w:marTop w:val="0"/>
              <w:marBottom w:val="0"/>
              <w:divBdr>
                <w:top w:val="none" w:sz="0" w:space="0" w:color="auto"/>
                <w:left w:val="none" w:sz="0" w:space="0" w:color="auto"/>
                <w:bottom w:val="none" w:sz="0" w:space="0" w:color="auto"/>
                <w:right w:val="none" w:sz="0" w:space="0" w:color="auto"/>
              </w:divBdr>
              <w:divsChild>
                <w:div w:id="407924840">
                  <w:marLeft w:val="0"/>
                  <w:marRight w:val="0"/>
                  <w:marTop w:val="0"/>
                  <w:marBottom w:val="0"/>
                  <w:divBdr>
                    <w:top w:val="none" w:sz="0" w:space="0" w:color="auto"/>
                    <w:left w:val="none" w:sz="0" w:space="0" w:color="auto"/>
                    <w:bottom w:val="none" w:sz="0" w:space="0" w:color="auto"/>
                    <w:right w:val="none" w:sz="0" w:space="0" w:color="auto"/>
                  </w:divBdr>
                  <w:divsChild>
                    <w:div w:id="138506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673027">
      <w:bodyDiv w:val="1"/>
      <w:marLeft w:val="0"/>
      <w:marRight w:val="0"/>
      <w:marTop w:val="0"/>
      <w:marBottom w:val="0"/>
      <w:divBdr>
        <w:top w:val="none" w:sz="0" w:space="0" w:color="auto"/>
        <w:left w:val="none" w:sz="0" w:space="0" w:color="auto"/>
        <w:bottom w:val="none" w:sz="0" w:space="0" w:color="auto"/>
        <w:right w:val="none" w:sz="0" w:space="0" w:color="auto"/>
      </w:divBdr>
    </w:div>
    <w:div w:id="1903321846">
      <w:bodyDiv w:val="1"/>
      <w:marLeft w:val="0"/>
      <w:marRight w:val="0"/>
      <w:marTop w:val="0"/>
      <w:marBottom w:val="0"/>
      <w:divBdr>
        <w:top w:val="none" w:sz="0" w:space="0" w:color="auto"/>
        <w:left w:val="none" w:sz="0" w:space="0" w:color="auto"/>
        <w:bottom w:val="none" w:sz="0" w:space="0" w:color="auto"/>
        <w:right w:val="none" w:sz="0" w:space="0" w:color="auto"/>
      </w:divBdr>
      <w:divsChild>
        <w:div w:id="1355300535">
          <w:marLeft w:val="0"/>
          <w:marRight w:val="0"/>
          <w:marTop w:val="0"/>
          <w:marBottom w:val="0"/>
          <w:divBdr>
            <w:top w:val="none" w:sz="0" w:space="0" w:color="auto"/>
            <w:left w:val="none" w:sz="0" w:space="0" w:color="auto"/>
            <w:bottom w:val="none" w:sz="0" w:space="0" w:color="auto"/>
            <w:right w:val="none" w:sz="0" w:space="0" w:color="auto"/>
          </w:divBdr>
          <w:divsChild>
            <w:div w:id="1261446058">
              <w:marLeft w:val="0"/>
              <w:marRight w:val="0"/>
              <w:marTop w:val="0"/>
              <w:marBottom w:val="0"/>
              <w:divBdr>
                <w:top w:val="none" w:sz="0" w:space="0" w:color="auto"/>
                <w:left w:val="none" w:sz="0" w:space="0" w:color="auto"/>
                <w:bottom w:val="none" w:sz="0" w:space="0" w:color="auto"/>
                <w:right w:val="none" w:sz="0" w:space="0" w:color="auto"/>
              </w:divBdr>
            </w:div>
          </w:divsChild>
        </w:div>
        <w:div w:id="1209145856">
          <w:marLeft w:val="0"/>
          <w:marRight w:val="0"/>
          <w:marTop w:val="0"/>
          <w:marBottom w:val="0"/>
          <w:divBdr>
            <w:top w:val="none" w:sz="0" w:space="0" w:color="auto"/>
            <w:left w:val="none" w:sz="0" w:space="0" w:color="auto"/>
            <w:bottom w:val="none" w:sz="0" w:space="0" w:color="auto"/>
            <w:right w:val="none" w:sz="0" w:space="0" w:color="auto"/>
          </w:divBdr>
          <w:divsChild>
            <w:div w:id="1996756525">
              <w:marLeft w:val="0"/>
              <w:marRight w:val="0"/>
              <w:marTop w:val="15"/>
              <w:marBottom w:val="0"/>
              <w:divBdr>
                <w:top w:val="none" w:sz="0" w:space="0" w:color="auto"/>
                <w:left w:val="none" w:sz="0" w:space="0" w:color="auto"/>
                <w:bottom w:val="none" w:sz="0" w:space="0" w:color="auto"/>
                <w:right w:val="none" w:sz="0" w:space="0" w:color="auto"/>
              </w:divBdr>
              <w:divsChild>
                <w:div w:id="1699887992">
                  <w:marLeft w:val="0"/>
                  <w:marRight w:val="0"/>
                  <w:marTop w:val="0"/>
                  <w:marBottom w:val="0"/>
                  <w:divBdr>
                    <w:top w:val="none" w:sz="0" w:space="0" w:color="auto"/>
                    <w:left w:val="none" w:sz="0" w:space="0" w:color="auto"/>
                    <w:bottom w:val="none" w:sz="0" w:space="0" w:color="auto"/>
                    <w:right w:val="none" w:sz="0" w:space="0" w:color="auto"/>
                  </w:divBdr>
                  <w:divsChild>
                    <w:div w:id="439838773">
                      <w:marLeft w:val="0"/>
                      <w:marRight w:val="0"/>
                      <w:marTop w:val="0"/>
                      <w:marBottom w:val="180"/>
                      <w:divBdr>
                        <w:top w:val="none" w:sz="0" w:space="0" w:color="auto"/>
                        <w:left w:val="none" w:sz="0" w:space="0" w:color="auto"/>
                        <w:bottom w:val="none" w:sz="0" w:space="0" w:color="auto"/>
                        <w:right w:val="none" w:sz="0" w:space="0" w:color="auto"/>
                      </w:divBdr>
                    </w:div>
                    <w:div w:id="1329676452">
                      <w:marLeft w:val="0"/>
                      <w:marRight w:val="0"/>
                      <w:marTop w:val="0"/>
                      <w:marBottom w:val="120"/>
                      <w:divBdr>
                        <w:top w:val="none" w:sz="0" w:space="0" w:color="auto"/>
                        <w:left w:val="none" w:sz="0" w:space="0" w:color="auto"/>
                        <w:bottom w:val="none" w:sz="0" w:space="0" w:color="auto"/>
                        <w:right w:val="none" w:sz="0" w:space="0" w:color="auto"/>
                      </w:divBdr>
                    </w:div>
                    <w:div w:id="15769356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903952228">
      <w:bodyDiv w:val="1"/>
      <w:marLeft w:val="0"/>
      <w:marRight w:val="0"/>
      <w:marTop w:val="0"/>
      <w:marBottom w:val="0"/>
      <w:divBdr>
        <w:top w:val="none" w:sz="0" w:space="0" w:color="auto"/>
        <w:left w:val="none" w:sz="0" w:space="0" w:color="auto"/>
        <w:bottom w:val="none" w:sz="0" w:space="0" w:color="auto"/>
        <w:right w:val="none" w:sz="0" w:space="0" w:color="auto"/>
      </w:divBdr>
      <w:divsChild>
        <w:div w:id="88741796">
          <w:marLeft w:val="0"/>
          <w:marRight w:val="0"/>
          <w:marTop w:val="0"/>
          <w:marBottom w:val="0"/>
          <w:divBdr>
            <w:top w:val="none" w:sz="0" w:space="0" w:color="auto"/>
            <w:left w:val="none" w:sz="0" w:space="0" w:color="auto"/>
            <w:bottom w:val="none" w:sz="0" w:space="0" w:color="auto"/>
            <w:right w:val="none" w:sz="0" w:space="0" w:color="auto"/>
          </w:divBdr>
        </w:div>
        <w:div w:id="897325012">
          <w:marLeft w:val="0"/>
          <w:marRight w:val="0"/>
          <w:marTop w:val="0"/>
          <w:marBottom w:val="300"/>
          <w:divBdr>
            <w:top w:val="none" w:sz="0" w:space="0" w:color="auto"/>
            <w:left w:val="none" w:sz="0" w:space="0" w:color="auto"/>
            <w:bottom w:val="none" w:sz="0" w:space="0" w:color="auto"/>
            <w:right w:val="none" w:sz="0" w:space="0" w:color="auto"/>
          </w:divBdr>
          <w:divsChild>
            <w:div w:id="1842771263">
              <w:marLeft w:val="0"/>
              <w:marRight w:val="300"/>
              <w:marTop w:val="0"/>
              <w:marBottom w:val="150"/>
              <w:divBdr>
                <w:top w:val="none" w:sz="0" w:space="0" w:color="auto"/>
                <w:left w:val="none" w:sz="0" w:space="0" w:color="auto"/>
                <w:bottom w:val="none" w:sz="0" w:space="0" w:color="auto"/>
                <w:right w:val="none" w:sz="0" w:space="0" w:color="auto"/>
              </w:divBdr>
            </w:div>
            <w:div w:id="174929788">
              <w:marLeft w:val="0"/>
              <w:marRight w:val="0"/>
              <w:marTop w:val="0"/>
              <w:marBottom w:val="0"/>
              <w:divBdr>
                <w:top w:val="none" w:sz="0" w:space="0" w:color="auto"/>
                <w:left w:val="none" w:sz="0" w:space="0" w:color="auto"/>
                <w:bottom w:val="none" w:sz="0" w:space="0" w:color="auto"/>
                <w:right w:val="none" w:sz="0" w:space="0" w:color="auto"/>
              </w:divBdr>
            </w:div>
          </w:divsChild>
        </w:div>
        <w:div w:id="721755155">
          <w:marLeft w:val="0"/>
          <w:marRight w:val="300"/>
          <w:marTop w:val="0"/>
          <w:marBottom w:val="300"/>
          <w:divBdr>
            <w:top w:val="none" w:sz="0" w:space="0" w:color="auto"/>
            <w:left w:val="none" w:sz="0" w:space="0" w:color="auto"/>
            <w:bottom w:val="none" w:sz="0" w:space="0" w:color="auto"/>
            <w:right w:val="none" w:sz="0" w:space="0" w:color="auto"/>
          </w:divBdr>
          <w:divsChild>
            <w:div w:id="1038433100">
              <w:marLeft w:val="0"/>
              <w:marRight w:val="0"/>
              <w:marTop w:val="0"/>
              <w:marBottom w:val="0"/>
              <w:divBdr>
                <w:top w:val="none" w:sz="0" w:space="0" w:color="auto"/>
                <w:left w:val="none" w:sz="0" w:space="0" w:color="auto"/>
                <w:bottom w:val="none" w:sz="0" w:space="0" w:color="auto"/>
                <w:right w:val="none" w:sz="0" w:space="0" w:color="auto"/>
              </w:divBdr>
            </w:div>
            <w:div w:id="1617829821">
              <w:marLeft w:val="0"/>
              <w:marRight w:val="0"/>
              <w:marTop w:val="0"/>
              <w:marBottom w:val="0"/>
              <w:divBdr>
                <w:top w:val="none" w:sz="0" w:space="0" w:color="auto"/>
                <w:left w:val="none" w:sz="0" w:space="0" w:color="auto"/>
                <w:bottom w:val="none" w:sz="0" w:space="0" w:color="auto"/>
                <w:right w:val="none" w:sz="0" w:space="0" w:color="auto"/>
              </w:divBdr>
            </w:div>
          </w:divsChild>
        </w:div>
        <w:div w:id="2107189375">
          <w:marLeft w:val="0"/>
          <w:marRight w:val="300"/>
          <w:marTop w:val="0"/>
          <w:marBottom w:val="300"/>
          <w:divBdr>
            <w:top w:val="none" w:sz="0" w:space="0" w:color="auto"/>
            <w:left w:val="none" w:sz="0" w:space="0" w:color="auto"/>
            <w:bottom w:val="none" w:sz="0" w:space="0" w:color="auto"/>
            <w:right w:val="none" w:sz="0" w:space="0" w:color="auto"/>
          </w:divBdr>
          <w:divsChild>
            <w:div w:id="358508345">
              <w:marLeft w:val="0"/>
              <w:marRight w:val="0"/>
              <w:marTop w:val="0"/>
              <w:marBottom w:val="0"/>
              <w:divBdr>
                <w:top w:val="none" w:sz="0" w:space="0" w:color="auto"/>
                <w:left w:val="none" w:sz="0" w:space="0" w:color="auto"/>
                <w:bottom w:val="none" w:sz="0" w:space="0" w:color="auto"/>
                <w:right w:val="none" w:sz="0" w:space="0" w:color="auto"/>
              </w:divBdr>
            </w:div>
            <w:div w:id="756902532">
              <w:marLeft w:val="0"/>
              <w:marRight w:val="0"/>
              <w:marTop w:val="0"/>
              <w:marBottom w:val="0"/>
              <w:divBdr>
                <w:top w:val="none" w:sz="0" w:space="0" w:color="auto"/>
                <w:left w:val="none" w:sz="0" w:space="0" w:color="auto"/>
                <w:bottom w:val="none" w:sz="0" w:space="0" w:color="auto"/>
                <w:right w:val="none" w:sz="0" w:space="0" w:color="auto"/>
              </w:divBdr>
            </w:div>
          </w:divsChild>
        </w:div>
        <w:div w:id="2127314454">
          <w:marLeft w:val="0"/>
          <w:marRight w:val="0"/>
          <w:marTop w:val="0"/>
          <w:marBottom w:val="300"/>
          <w:divBdr>
            <w:top w:val="none" w:sz="0" w:space="0" w:color="auto"/>
            <w:left w:val="none" w:sz="0" w:space="0" w:color="auto"/>
            <w:bottom w:val="none" w:sz="0" w:space="0" w:color="auto"/>
            <w:right w:val="none" w:sz="0" w:space="0" w:color="auto"/>
          </w:divBdr>
          <w:divsChild>
            <w:div w:id="340394247">
              <w:marLeft w:val="0"/>
              <w:marRight w:val="0"/>
              <w:marTop w:val="0"/>
              <w:marBottom w:val="0"/>
              <w:divBdr>
                <w:top w:val="none" w:sz="0" w:space="0" w:color="auto"/>
                <w:left w:val="none" w:sz="0" w:space="0" w:color="auto"/>
                <w:bottom w:val="none" w:sz="0" w:space="0" w:color="auto"/>
                <w:right w:val="none" w:sz="0" w:space="0" w:color="auto"/>
              </w:divBdr>
            </w:div>
            <w:div w:id="1998149878">
              <w:marLeft w:val="0"/>
              <w:marRight w:val="0"/>
              <w:marTop w:val="0"/>
              <w:marBottom w:val="0"/>
              <w:divBdr>
                <w:top w:val="none" w:sz="0" w:space="0" w:color="auto"/>
                <w:left w:val="none" w:sz="0" w:space="0" w:color="auto"/>
                <w:bottom w:val="none" w:sz="0" w:space="0" w:color="auto"/>
                <w:right w:val="none" w:sz="0" w:space="0" w:color="auto"/>
              </w:divBdr>
            </w:div>
          </w:divsChild>
        </w:div>
        <w:div w:id="969093115">
          <w:marLeft w:val="0"/>
          <w:marRight w:val="300"/>
          <w:marTop w:val="0"/>
          <w:marBottom w:val="300"/>
          <w:divBdr>
            <w:top w:val="none" w:sz="0" w:space="0" w:color="auto"/>
            <w:left w:val="none" w:sz="0" w:space="0" w:color="auto"/>
            <w:bottom w:val="none" w:sz="0" w:space="0" w:color="auto"/>
            <w:right w:val="none" w:sz="0" w:space="0" w:color="auto"/>
          </w:divBdr>
          <w:divsChild>
            <w:div w:id="1734887664">
              <w:marLeft w:val="0"/>
              <w:marRight w:val="0"/>
              <w:marTop w:val="0"/>
              <w:marBottom w:val="0"/>
              <w:divBdr>
                <w:top w:val="none" w:sz="0" w:space="0" w:color="auto"/>
                <w:left w:val="none" w:sz="0" w:space="0" w:color="auto"/>
                <w:bottom w:val="none" w:sz="0" w:space="0" w:color="auto"/>
                <w:right w:val="none" w:sz="0" w:space="0" w:color="auto"/>
              </w:divBdr>
            </w:div>
            <w:div w:id="780614144">
              <w:marLeft w:val="0"/>
              <w:marRight w:val="0"/>
              <w:marTop w:val="0"/>
              <w:marBottom w:val="0"/>
              <w:divBdr>
                <w:top w:val="none" w:sz="0" w:space="0" w:color="auto"/>
                <w:left w:val="none" w:sz="0" w:space="0" w:color="auto"/>
                <w:bottom w:val="none" w:sz="0" w:space="0" w:color="auto"/>
                <w:right w:val="none" w:sz="0" w:space="0" w:color="auto"/>
              </w:divBdr>
            </w:div>
          </w:divsChild>
        </w:div>
        <w:div w:id="141696993">
          <w:marLeft w:val="0"/>
          <w:marRight w:val="300"/>
          <w:marTop w:val="0"/>
          <w:marBottom w:val="300"/>
          <w:divBdr>
            <w:top w:val="none" w:sz="0" w:space="0" w:color="auto"/>
            <w:left w:val="none" w:sz="0" w:space="0" w:color="auto"/>
            <w:bottom w:val="none" w:sz="0" w:space="0" w:color="auto"/>
            <w:right w:val="none" w:sz="0" w:space="0" w:color="auto"/>
          </w:divBdr>
          <w:divsChild>
            <w:div w:id="918176714">
              <w:marLeft w:val="0"/>
              <w:marRight w:val="0"/>
              <w:marTop w:val="0"/>
              <w:marBottom w:val="0"/>
              <w:divBdr>
                <w:top w:val="none" w:sz="0" w:space="0" w:color="auto"/>
                <w:left w:val="none" w:sz="0" w:space="0" w:color="auto"/>
                <w:bottom w:val="none" w:sz="0" w:space="0" w:color="auto"/>
                <w:right w:val="none" w:sz="0" w:space="0" w:color="auto"/>
              </w:divBdr>
            </w:div>
            <w:div w:id="863135034">
              <w:marLeft w:val="0"/>
              <w:marRight w:val="0"/>
              <w:marTop w:val="0"/>
              <w:marBottom w:val="0"/>
              <w:divBdr>
                <w:top w:val="none" w:sz="0" w:space="0" w:color="auto"/>
                <w:left w:val="none" w:sz="0" w:space="0" w:color="auto"/>
                <w:bottom w:val="none" w:sz="0" w:space="0" w:color="auto"/>
                <w:right w:val="none" w:sz="0" w:space="0" w:color="auto"/>
              </w:divBdr>
            </w:div>
          </w:divsChild>
        </w:div>
        <w:div w:id="1979990101">
          <w:marLeft w:val="0"/>
          <w:marRight w:val="0"/>
          <w:marTop w:val="0"/>
          <w:marBottom w:val="300"/>
          <w:divBdr>
            <w:top w:val="none" w:sz="0" w:space="0" w:color="auto"/>
            <w:left w:val="none" w:sz="0" w:space="0" w:color="auto"/>
            <w:bottom w:val="none" w:sz="0" w:space="0" w:color="auto"/>
            <w:right w:val="none" w:sz="0" w:space="0" w:color="auto"/>
          </w:divBdr>
          <w:divsChild>
            <w:div w:id="281156419">
              <w:marLeft w:val="0"/>
              <w:marRight w:val="0"/>
              <w:marTop w:val="0"/>
              <w:marBottom w:val="0"/>
              <w:divBdr>
                <w:top w:val="none" w:sz="0" w:space="0" w:color="auto"/>
                <w:left w:val="none" w:sz="0" w:space="0" w:color="auto"/>
                <w:bottom w:val="none" w:sz="0" w:space="0" w:color="auto"/>
                <w:right w:val="none" w:sz="0" w:space="0" w:color="auto"/>
              </w:divBdr>
            </w:div>
            <w:div w:id="1538929334">
              <w:marLeft w:val="0"/>
              <w:marRight w:val="0"/>
              <w:marTop w:val="0"/>
              <w:marBottom w:val="0"/>
              <w:divBdr>
                <w:top w:val="none" w:sz="0" w:space="0" w:color="auto"/>
                <w:left w:val="none" w:sz="0" w:space="0" w:color="auto"/>
                <w:bottom w:val="none" w:sz="0" w:space="0" w:color="auto"/>
                <w:right w:val="none" w:sz="0" w:space="0" w:color="auto"/>
              </w:divBdr>
            </w:div>
          </w:divsChild>
        </w:div>
        <w:div w:id="109865245">
          <w:marLeft w:val="0"/>
          <w:marRight w:val="300"/>
          <w:marTop w:val="0"/>
          <w:marBottom w:val="300"/>
          <w:divBdr>
            <w:top w:val="none" w:sz="0" w:space="0" w:color="auto"/>
            <w:left w:val="none" w:sz="0" w:space="0" w:color="auto"/>
            <w:bottom w:val="none" w:sz="0" w:space="0" w:color="auto"/>
            <w:right w:val="none" w:sz="0" w:space="0" w:color="auto"/>
          </w:divBdr>
          <w:divsChild>
            <w:div w:id="604579751">
              <w:marLeft w:val="0"/>
              <w:marRight w:val="0"/>
              <w:marTop w:val="0"/>
              <w:marBottom w:val="0"/>
              <w:divBdr>
                <w:top w:val="none" w:sz="0" w:space="0" w:color="auto"/>
                <w:left w:val="none" w:sz="0" w:space="0" w:color="auto"/>
                <w:bottom w:val="none" w:sz="0" w:space="0" w:color="auto"/>
                <w:right w:val="none" w:sz="0" w:space="0" w:color="auto"/>
              </w:divBdr>
            </w:div>
            <w:div w:id="864756512">
              <w:marLeft w:val="0"/>
              <w:marRight w:val="0"/>
              <w:marTop w:val="0"/>
              <w:marBottom w:val="0"/>
              <w:divBdr>
                <w:top w:val="none" w:sz="0" w:space="0" w:color="auto"/>
                <w:left w:val="none" w:sz="0" w:space="0" w:color="auto"/>
                <w:bottom w:val="none" w:sz="0" w:space="0" w:color="auto"/>
                <w:right w:val="none" w:sz="0" w:space="0" w:color="auto"/>
              </w:divBdr>
            </w:div>
          </w:divsChild>
        </w:div>
        <w:div w:id="1716545912">
          <w:marLeft w:val="0"/>
          <w:marRight w:val="300"/>
          <w:marTop w:val="0"/>
          <w:marBottom w:val="300"/>
          <w:divBdr>
            <w:top w:val="none" w:sz="0" w:space="0" w:color="auto"/>
            <w:left w:val="none" w:sz="0" w:space="0" w:color="auto"/>
            <w:bottom w:val="none" w:sz="0" w:space="0" w:color="auto"/>
            <w:right w:val="none" w:sz="0" w:space="0" w:color="auto"/>
          </w:divBdr>
          <w:divsChild>
            <w:div w:id="449394183">
              <w:marLeft w:val="0"/>
              <w:marRight w:val="0"/>
              <w:marTop w:val="0"/>
              <w:marBottom w:val="0"/>
              <w:divBdr>
                <w:top w:val="none" w:sz="0" w:space="0" w:color="auto"/>
                <w:left w:val="none" w:sz="0" w:space="0" w:color="auto"/>
                <w:bottom w:val="none" w:sz="0" w:space="0" w:color="auto"/>
                <w:right w:val="none" w:sz="0" w:space="0" w:color="auto"/>
              </w:divBdr>
            </w:div>
            <w:div w:id="961375332">
              <w:marLeft w:val="0"/>
              <w:marRight w:val="0"/>
              <w:marTop w:val="0"/>
              <w:marBottom w:val="0"/>
              <w:divBdr>
                <w:top w:val="none" w:sz="0" w:space="0" w:color="auto"/>
                <w:left w:val="none" w:sz="0" w:space="0" w:color="auto"/>
                <w:bottom w:val="none" w:sz="0" w:space="0" w:color="auto"/>
                <w:right w:val="none" w:sz="0" w:space="0" w:color="auto"/>
              </w:divBdr>
            </w:div>
          </w:divsChild>
        </w:div>
        <w:div w:id="365520358">
          <w:marLeft w:val="0"/>
          <w:marRight w:val="0"/>
          <w:marTop w:val="0"/>
          <w:marBottom w:val="300"/>
          <w:divBdr>
            <w:top w:val="none" w:sz="0" w:space="0" w:color="auto"/>
            <w:left w:val="none" w:sz="0" w:space="0" w:color="auto"/>
            <w:bottom w:val="none" w:sz="0" w:space="0" w:color="auto"/>
            <w:right w:val="none" w:sz="0" w:space="0" w:color="auto"/>
          </w:divBdr>
          <w:divsChild>
            <w:div w:id="1279601650">
              <w:marLeft w:val="0"/>
              <w:marRight w:val="0"/>
              <w:marTop w:val="0"/>
              <w:marBottom w:val="0"/>
              <w:divBdr>
                <w:top w:val="none" w:sz="0" w:space="0" w:color="auto"/>
                <w:left w:val="none" w:sz="0" w:space="0" w:color="auto"/>
                <w:bottom w:val="none" w:sz="0" w:space="0" w:color="auto"/>
                <w:right w:val="none" w:sz="0" w:space="0" w:color="auto"/>
              </w:divBdr>
            </w:div>
            <w:div w:id="165245794">
              <w:marLeft w:val="0"/>
              <w:marRight w:val="0"/>
              <w:marTop w:val="0"/>
              <w:marBottom w:val="0"/>
              <w:divBdr>
                <w:top w:val="none" w:sz="0" w:space="0" w:color="auto"/>
                <w:left w:val="none" w:sz="0" w:space="0" w:color="auto"/>
                <w:bottom w:val="none" w:sz="0" w:space="0" w:color="auto"/>
                <w:right w:val="none" w:sz="0" w:space="0" w:color="auto"/>
              </w:divBdr>
            </w:div>
          </w:divsChild>
        </w:div>
        <w:div w:id="1464470024">
          <w:marLeft w:val="0"/>
          <w:marRight w:val="300"/>
          <w:marTop w:val="0"/>
          <w:marBottom w:val="300"/>
          <w:divBdr>
            <w:top w:val="none" w:sz="0" w:space="0" w:color="auto"/>
            <w:left w:val="none" w:sz="0" w:space="0" w:color="auto"/>
            <w:bottom w:val="none" w:sz="0" w:space="0" w:color="auto"/>
            <w:right w:val="none" w:sz="0" w:space="0" w:color="auto"/>
          </w:divBdr>
          <w:divsChild>
            <w:div w:id="1390107579">
              <w:marLeft w:val="0"/>
              <w:marRight w:val="0"/>
              <w:marTop w:val="0"/>
              <w:marBottom w:val="0"/>
              <w:divBdr>
                <w:top w:val="none" w:sz="0" w:space="0" w:color="auto"/>
                <w:left w:val="none" w:sz="0" w:space="0" w:color="auto"/>
                <w:bottom w:val="none" w:sz="0" w:space="0" w:color="auto"/>
                <w:right w:val="none" w:sz="0" w:space="0" w:color="auto"/>
              </w:divBdr>
            </w:div>
            <w:div w:id="664749113">
              <w:marLeft w:val="0"/>
              <w:marRight w:val="0"/>
              <w:marTop w:val="0"/>
              <w:marBottom w:val="0"/>
              <w:divBdr>
                <w:top w:val="none" w:sz="0" w:space="0" w:color="auto"/>
                <w:left w:val="none" w:sz="0" w:space="0" w:color="auto"/>
                <w:bottom w:val="none" w:sz="0" w:space="0" w:color="auto"/>
                <w:right w:val="none" w:sz="0" w:space="0" w:color="auto"/>
              </w:divBdr>
            </w:div>
          </w:divsChild>
        </w:div>
        <w:div w:id="318584436">
          <w:marLeft w:val="0"/>
          <w:marRight w:val="300"/>
          <w:marTop w:val="0"/>
          <w:marBottom w:val="300"/>
          <w:divBdr>
            <w:top w:val="none" w:sz="0" w:space="0" w:color="auto"/>
            <w:left w:val="none" w:sz="0" w:space="0" w:color="auto"/>
            <w:bottom w:val="none" w:sz="0" w:space="0" w:color="auto"/>
            <w:right w:val="none" w:sz="0" w:space="0" w:color="auto"/>
          </w:divBdr>
          <w:divsChild>
            <w:div w:id="1439448575">
              <w:marLeft w:val="0"/>
              <w:marRight w:val="0"/>
              <w:marTop w:val="0"/>
              <w:marBottom w:val="0"/>
              <w:divBdr>
                <w:top w:val="none" w:sz="0" w:space="0" w:color="auto"/>
                <w:left w:val="none" w:sz="0" w:space="0" w:color="auto"/>
                <w:bottom w:val="none" w:sz="0" w:space="0" w:color="auto"/>
                <w:right w:val="none" w:sz="0" w:space="0" w:color="auto"/>
              </w:divBdr>
            </w:div>
            <w:div w:id="1946502850">
              <w:marLeft w:val="0"/>
              <w:marRight w:val="0"/>
              <w:marTop w:val="0"/>
              <w:marBottom w:val="0"/>
              <w:divBdr>
                <w:top w:val="none" w:sz="0" w:space="0" w:color="auto"/>
                <w:left w:val="none" w:sz="0" w:space="0" w:color="auto"/>
                <w:bottom w:val="none" w:sz="0" w:space="0" w:color="auto"/>
                <w:right w:val="none" w:sz="0" w:space="0" w:color="auto"/>
              </w:divBdr>
            </w:div>
          </w:divsChild>
        </w:div>
        <w:div w:id="339700467">
          <w:marLeft w:val="0"/>
          <w:marRight w:val="0"/>
          <w:marTop w:val="0"/>
          <w:marBottom w:val="300"/>
          <w:divBdr>
            <w:top w:val="none" w:sz="0" w:space="0" w:color="auto"/>
            <w:left w:val="none" w:sz="0" w:space="0" w:color="auto"/>
            <w:bottom w:val="none" w:sz="0" w:space="0" w:color="auto"/>
            <w:right w:val="none" w:sz="0" w:space="0" w:color="auto"/>
          </w:divBdr>
          <w:divsChild>
            <w:div w:id="206381425">
              <w:marLeft w:val="0"/>
              <w:marRight w:val="0"/>
              <w:marTop w:val="0"/>
              <w:marBottom w:val="0"/>
              <w:divBdr>
                <w:top w:val="none" w:sz="0" w:space="0" w:color="auto"/>
                <w:left w:val="none" w:sz="0" w:space="0" w:color="auto"/>
                <w:bottom w:val="none" w:sz="0" w:space="0" w:color="auto"/>
                <w:right w:val="none" w:sz="0" w:space="0" w:color="auto"/>
              </w:divBdr>
            </w:div>
            <w:div w:id="214702666">
              <w:marLeft w:val="0"/>
              <w:marRight w:val="0"/>
              <w:marTop w:val="0"/>
              <w:marBottom w:val="0"/>
              <w:divBdr>
                <w:top w:val="none" w:sz="0" w:space="0" w:color="auto"/>
                <w:left w:val="none" w:sz="0" w:space="0" w:color="auto"/>
                <w:bottom w:val="none" w:sz="0" w:space="0" w:color="auto"/>
                <w:right w:val="none" w:sz="0" w:space="0" w:color="auto"/>
              </w:divBdr>
            </w:div>
          </w:divsChild>
        </w:div>
        <w:div w:id="1514688576">
          <w:marLeft w:val="0"/>
          <w:marRight w:val="300"/>
          <w:marTop w:val="0"/>
          <w:marBottom w:val="300"/>
          <w:divBdr>
            <w:top w:val="none" w:sz="0" w:space="0" w:color="auto"/>
            <w:left w:val="none" w:sz="0" w:space="0" w:color="auto"/>
            <w:bottom w:val="none" w:sz="0" w:space="0" w:color="auto"/>
            <w:right w:val="none" w:sz="0" w:space="0" w:color="auto"/>
          </w:divBdr>
          <w:divsChild>
            <w:div w:id="119543713">
              <w:marLeft w:val="0"/>
              <w:marRight w:val="0"/>
              <w:marTop w:val="0"/>
              <w:marBottom w:val="0"/>
              <w:divBdr>
                <w:top w:val="none" w:sz="0" w:space="0" w:color="auto"/>
                <w:left w:val="none" w:sz="0" w:space="0" w:color="auto"/>
                <w:bottom w:val="none" w:sz="0" w:space="0" w:color="auto"/>
                <w:right w:val="none" w:sz="0" w:space="0" w:color="auto"/>
              </w:divBdr>
            </w:div>
            <w:div w:id="2144225194">
              <w:marLeft w:val="0"/>
              <w:marRight w:val="0"/>
              <w:marTop w:val="0"/>
              <w:marBottom w:val="0"/>
              <w:divBdr>
                <w:top w:val="none" w:sz="0" w:space="0" w:color="auto"/>
                <w:left w:val="none" w:sz="0" w:space="0" w:color="auto"/>
                <w:bottom w:val="none" w:sz="0" w:space="0" w:color="auto"/>
                <w:right w:val="none" w:sz="0" w:space="0" w:color="auto"/>
              </w:divBdr>
            </w:div>
          </w:divsChild>
        </w:div>
        <w:div w:id="341513408">
          <w:marLeft w:val="0"/>
          <w:marRight w:val="300"/>
          <w:marTop w:val="0"/>
          <w:marBottom w:val="300"/>
          <w:divBdr>
            <w:top w:val="none" w:sz="0" w:space="0" w:color="auto"/>
            <w:left w:val="none" w:sz="0" w:space="0" w:color="auto"/>
            <w:bottom w:val="none" w:sz="0" w:space="0" w:color="auto"/>
            <w:right w:val="none" w:sz="0" w:space="0" w:color="auto"/>
          </w:divBdr>
          <w:divsChild>
            <w:div w:id="1002783316">
              <w:marLeft w:val="0"/>
              <w:marRight w:val="0"/>
              <w:marTop w:val="0"/>
              <w:marBottom w:val="0"/>
              <w:divBdr>
                <w:top w:val="none" w:sz="0" w:space="0" w:color="auto"/>
                <w:left w:val="none" w:sz="0" w:space="0" w:color="auto"/>
                <w:bottom w:val="none" w:sz="0" w:space="0" w:color="auto"/>
                <w:right w:val="none" w:sz="0" w:space="0" w:color="auto"/>
              </w:divBdr>
            </w:div>
            <w:div w:id="1017581119">
              <w:marLeft w:val="0"/>
              <w:marRight w:val="0"/>
              <w:marTop w:val="0"/>
              <w:marBottom w:val="0"/>
              <w:divBdr>
                <w:top w:val="none" w:sz="0" w:space="0" w:color="auto"/>
                <w:left w:val="none" w:sz="0" w:space="0" w:color="auto"/>
                <w:bottom w:val="none" w:sz="0" w:space="0" w:color="auto"/>
                <w:right w:val="none" w:sz="0" w:space="0" w:color="auto"/>
              </w:divBdr>
            </w:div>
          </w:divsChild>
        </w:div>
        <w:div w:id="621687122">
          <w:marLeft w:val="0"/>
          <w:marRight w:val="0"/>
          <w:marTop w:val="0"/>
          <w:marBottom w:val="300"/>
          <w:divBdr>
            <w:top w:val="none" w:sz="0" w:space="0" w:color="auto"/>
            <w:left w:val="none" w:sz="0" w:space="0" w:color="auto"/>
            <w:bottom w:val="none" w:sz="0" w:space="0" w:color="auto"/>
            <w:right w:val="none" w:sz="0" w:space="0" w:color="auto"/>
          </w:divBdr>
          <w:divsChild>
            <w:div w:id="495075458">
              <w:marLeft w:val="0"/>
              <w:marRight w:val="0"/>
              <w:marTop w:val="0"/>
              <w:marBottom w:val="0"/>
              <w:divBdr>
                <w:top w:val="none" w:sz="0" w:space="0" w:color="auto"/>
                <w:left w:val="none" w:sz="0" w:space="0" w:color="auto"/>
                <w:bottom w:val="none" w:sz="0" w:space="0" w:color="auto"/>
                <w:right w:val="none" w:sz="0" w:space="0" w:color="auto"/>
              </w:divBdr>
            </w:div>
            <w:div w:id="1480271912">
              <w:marLeft w:val="0"/>
              <w:marRight w:val="0"/>
              <w:marTop w:val="0"/>
              <w:marBottom w:val="0"/>
              <w:divBdr>
                <w:top w:val="none" w:sz="0" w:space="0" w:color="auto"/>
                <w:left w:val="none" w:sz="0" w:space="0" w:color="auto"/>
                <w:bottom w:val="none" w:sz="0" w:space="0" w:color="auto"/>
                <w:right w:val="none" w:sz="0" w:space="0" w:color="auto"/>
              </w:divBdr>
            </w:div>
          </w:divsChild>
        </w:div>
        <w:div w:id="361053961">
          <w:marLeft w:val="0"/>
          <w:marRight w:val="300"/>
          <w:marTop w:val="0"/>
          <w:marBottom w:val="300"/>
          <w:divBdr>
            <w:top w:val="none" w:sz="0" w:space="0" w:color="auto"/>
            <w:left w:val="none" w:sz="0" w:space="0" w:color="auto"/>
            <w:bottom w:val="none" w:sz="0" w:space="0" w:color="auto"/>
            <w:right w:val="none" w:sz="0" w:space="0" w:color="auto"/>
          </w:divBdr>
          <w:divsChild>
            <w:div w:id="614093930">
              <w:marLeft w:val="0"/>
              <w:marRight w:val="0"/>
              <w:marTop w:val="0"/>
              <w:marBottom w:val="0"/>
              <w:divBdr>
                <w:top w:val="none" w:sz="0" w:space="0" w:color="auto"/>
                <w:left w:val="none" w:sz="0" w:space="0" w:color="auto"/>
                <w:bottom w:val="none" w:sz="0" w:space="0" w:color="auto"/>
                <w:right w:val="none" w:sz="0" w:space="0" w:color="auto"/>
              </w:divBdr>
            </w:div>
            <w:div w:id="11541046">
              <w:marLeft w:val="0"/>
              <w:marRight w:val="0"/>
              <w:marTop w:val="0"/>
              <w:marBottom w:val="0"/>
              <w:divBdr>
                <w:top w:val="none" w:sz="0" w:space="0" w:color="auto"/>
                <w:left w:val="none" w:sz="0" w:space="0" w:color="auto"/>
                <w:bottom w:val="none" w:sz="0" w:space="0" w:color="auto"/>
                <w:right w:val="none" w:sz="0" w:space="0" w:color="auto"/>
              </w:divBdr>
            </w:div>
          </w:divsChild>
        </w:div>
        <w:div w:id="707685169">
          <w:marLeft w:val="0"/>
          <w:marRight w:val="300"/>
          <w:marTop w:val="0"/>
          <w:marBottom w:val="300"/>
          <w:divBdr>
            <w:top w:val="none" w:sz="0" w:space="0" w:color="auto"/>
            <w:left w:val="none" w:sz="0" w:space="0" w:color="auto"/>
            <w:bottom w:val="none" w:sz="0" w:space="0" w:color="auto"/>
            <w:right w:val="none" w:sz="0" w:space="0" w:color="auto"/>
          </w:divBdr>
          <w:divsChild>
            <w:div w:id="1714496255">
              <w:marLeft w:val="0"/>
              <w:marRight w:val="0"/>
              <w:marTop w:val="0"/>
              <w:marBottom w:val="0"/>
              <w:divBdr>
                <w:top w:val="none" w:sz="0" w:space="0" w:color="auto"/>
                <w:left w:val="none" w:sz="0" w:space="0" w:color="auto"/>
                <w:bottom w:val="none" w:sz="0" w:space="0" w:color="auto"/>
                <w:right w:val="none" w:sz="0" w:space="0" w:color="auto"/>
              </w:divBdr>
            </w:div>
            <w:div w:id="266472286">
              <w:marLeft w:val="0"/>
              <w:marRight w:val="0"/>
              <w:marTop w:val="0"/>
              <w:marBottom w:val="0"/>
              <w:divBdr>
                <w:top w:val="none" w:sz="0" w:space="0" w:color="auto"/>
                <w:left w:val="none" w:sz="0" w:space="0" w:color="auto"/>
                <w:bottom w:val="none" w:sz="0" w:space="0" w:color="auto"/>
                <w:right w:val="none" w:sz="0" w:space="0" w:color="auto"/>
              </w:divBdr>
            </w:div>
          </w:divsChild>
        </w:div>
        <w:div w:id="610087166">
          <w:marLeft w:val="0"/>
          <w:marRight w:val="0"/>
          <w:marTop w:val="0"/>
          <w:marBottom w:val="300"/>
          <w:divBdr>
            <w:top w:val="none" w:sz="0" w:space="0" w:color="auto"/>
            <w:left w:val="none" w:sz="0" w:space="0" w:color="auto"/>
            <w:bottom w:val="none" w:sz="0" w:space="0" w:color="auto"/>
            <w:right w:val="none" w:sz="0" w:space="0" w:color="auto"/>
          </w:divBdr>
          <w:divsChild>
            <w:div w:id="1539010247">
              <w:marLeft w:val="0"/>
              <w:marRight w:val="0"/>
              <w:marTop w:val="0"/>
              <w:marBottom w:val="0"/>
              <w:divBdr>
                <w:top w:val="none" w:sz="0" w:space="0" w:color="auto"/>
                <w:left w:val="none" w:sz="0" w:space="0" w:color="auto"/>
                <w:bottom w:val="none" w:sz="0" w:space="0" w:color="auto"/>
                <w:right w:val="none" w:sz="0" w:space="0" w:color="auto"/>
              </w:divBdr>
            </w:div>
            <w:div w:id="1824858676">
              <w:marLeft w:val="0"/>
              <w:marRight w:val="0"/>
              <w:marTop w:val="0"/>
              <w:marBottom w:val="0"/>
              <w:divBdr>
                <w:top w:val="none" w:sz="0" w:space="0" w:color="auto"/>
                <w:left w:val="none" w:sz="0" w:space="0" w:color="auto"/>
                <w:bottom w:val="none" w:sz="0" w:space="0" w:color="auto"/>
                <w:right w:val="none" w:sz="0" w:space="0" w:color="auto"/>
              </w:divBdr>
            </w:div>
          </w:divsChild>
        </w:div>
        <w:div w:id="1868063495">
          <w:marLeft w:val="0"/>
          <w:marRight w:val="300"/>
          <w:marTop w:val="0"/>
          <w:marBottom w:val="300"/>
          <w:divBdr>
            <w:top w:val="none" w:sz="0" w:space="0" w:color="auto"/>
            <w:left w:val="none" w:sz="0" w:space="0" w:color="auto"/>
            <w:bottom w:val="none" w:sz="0" w:space="0" w:color="auto"/>
            <w:right w:val="none" w:sz="0" w:space="0" w:color="auto"/>
          </w:divBdr>
          <w:divsChild>
            <w:div w:id="666179053">
              <w:marLeft w:val="0"/>
              <w:marRight w:val="0"/>
              <w:marTop w:val="0"/>
              <w:marBottom w:val="0"/>
              <w:divBdr>
                <w:top w:val="none" w:sz="0" w:space="0" w:color="auto"/>
                <w:left w:val="none" w:sz="0" w:space="0" w:color="auto"/>
                <w:bottom w:val="none" w:sz="0" w:space="0" w:color="auto"/>
                <w:right w:val="none" w:sz="0" w:space="0" w:color="auto"/>
              </w:divBdr>
            </w:div>
            <w:div w:id="942805059">
              <w:marLeft w:val="0"/>
              <w:marRight w:val="0"/>
              <w:marTop w:val="0"/>
              <w:marBottom w:val="0"/>
              <w:divBdr>
                <w:top w:val="none" w:sz="0" w:space="0" w:color="auto"/>
                <w:left w:val="none" w:sz="0" w:space="0" w:color="auto"/>
                <w:bottom w:val="none" w:sz="0" w:space="0" w:color="auto"/>
                <w:right w:val="none" w:sz="0" w:space="0" w:color="auto"/>
              </w:divBdr>
            </w:div>
          </w:divsChild>
        </w:div>
        <w:div w:id="190340039">
          <w:marLeft w:val="0"/>
          <w:marRight w:val="300"/>
          <w:marTop w:val="0"/>
          <w:marBottom w:val="300"/>
          <w:divBdr>
            <w:top w:val="none" w:sz="0" w:space="0" w:color="auto"/>
            <w:left w:val="none" w:sz="0" w:space="0" w:color="auto"/>
            <w:bottom w:val="none" w:sz="0" w:space="0" w:color="auto"/>
            <w:right w:val="none" w:sz="0" w:space="0" w:color="auto"/>
          </w:divBdr>
          <w:divsChild>
            <w:div w:id="898635657">
              <w:marLeft w:val="0"/>
              <w:marRight w:val="0"/>
              <w:marTop w:val="0"/>
              <w:marBottom w:val="0"/>
              <w:divBdr>
                <w:top w:val="none" w:sz="0" w:space="0" w:color="auto"/>
                <w:left w:val="none" w:sz="0" w:space="0" w:color="auto"/>
                <w:bottom w:val="none" w:sz="0" w:space="0" w:color="auto"/>
                <w:right w:val="none" w:sz="0" w:space="0" w:color="auto"/>
              </w:divBdr>
            </w:div>
            <w:div w:id="2109546985">
              <w:marLeft w:val="0"/>
              <w:marRight w:val="0"/>
              <w:marTop w:val="0"/>
              <w:marBottom w:val="0"/>
              <w:divBdr>
                <w:top w:val="none" w:sz="0" w:space="0" w:color="auto"/>
                <w:left w:val="none" w:sz="0" w:space="0" w:color="auto"/>
                <w:bottom w:val="none" w:sz="0" w:space="0" w:color="auto"/>
                <w:right w:val="none" w:sz="0" w:space="0" w:color="auto"/>
              </w:divBdr>
            </w:div>
          </w:divsChild>
        </w:div>
        <w:div w:id="377172135">
          <w:marLeft w:val="0"/>
          <w:marRight w:val="0"/>
          <w:marTop w:val="0"/>
          <w:marBottom w:val="300"/>
          <w:divBdr>
            <w:top w:val="none" w:sz="0" w:space="0" w:color="auto"/>
            <w:left w:val="none" w:sz="0" w:space="0" w:color="auto"/>
            <w:bottom w:val="none" w:sz="0" w:space="0" w:color="auto"/>
            <w:right w:val="none" w:sz="0" w:space="0" w:color="auto"/>
          </w:divBdr>
          <w:divsChild>
            <w:div w:id="2060547558">
              <w:marLeft w:val="0"/>
              <w:marRight w:val="0"/>
              <w:marTop w:val="0"/>
              <w:marBottom w:val="0"/>
              <w:divBdr>
                <w:top w:val="none" w:sz="0" w:space="0" w:color="auto"/>
                <w:left w:val="none" w:sz="0" w:space="0" w:color="auto"/>
                <w:bottom w:val="none" w:sz="0" w:space="0" w:color="auto"/>
                <w:right w:val="none" w:sz="0" w:space="0" w:color="auto"/>
              </w:divBdr>
            </w:div>
            <w:div w:id="493686482">
              <w:marLeft w:val="0"/>
              <w:marRight w:val="0"/>
              <w:marTop w:val="0"/>
              <w:marBottom w:val="0"/>
              <w:divBdr>
                <w:top w:val="none" w:sz="0" w:space="0" w:color="auto"/>
                <w:left w:val="none" w:sz="0" w:space="0" w:color="auto"/>
                <w:bottom w:val="none" w:sz="0" w:space="0" w:color="auto"/>
                <w:right w:val="none" w:sz="0" w:space="0" w:color="auto"/>
              </w:divBdr>
            </w:div>
          </w:divsChild>
        </w:div>
        <w:div w:id="1285697621">
          <w:marLeft w:val="0"/>
          <w:marRight w:val="300"/>
          <w:marTop w:val="0"/>
          <w:marBottom w:val="300"/>
          <w:divBdr>
            <w:top w:val="none" w:sz="0" w:space="0" w:color="auto"/>
            <w:left w:val="none" w:sz="0" w:space="0" w:color="auto"/>
            <w:bottom w:val="none" w:sz="0" w:space="0" w:color="auto"/>
            <w:right w:val="none" w:sz="0" w:space="0" w:color="auto"/>
          </w:divBdr>
          <w:divsChild>
            <w:div w:id="298733433">
              <w:marLeft w:val="0"/>
              <w:marRight w:val="0"/>
              <w:marTop w:val="0"/>
              <w:marBottom w:val="0"/>
              <w:divBdr>
                <w:top w:val="none" w:sz="0" w:space="0" w:color="auto"/>
                <w:left w:val="none" w:sz="0" w:space="0" w:color="auto"/>
                <w:bottom w:val="none" w:sz="0" w:space="0" w:color="auto"/>
                <w:right w:val="none" w:sz="0" w:space="0" w:color="auto"/>
              </w:divBdr>
            </w:div>
            <w:div w:id="1679650846">
              <w:marLeft w:val="0"/>
              <w:marRight w:val="0"/>
              <w:marTop w:val="0"/>
              <w:marBottom w:val="0"/>
              <w:divBdr>
                <w:top w:val="none" w:sz="0" w:space="0" w:color="auto"/>
                <w:left w:val="none" w:sz="0" w:space="0" w:color="auto"/>
                <w:bottom w:val="none" w:sz="0" w:space="0" w:color="auto"/>
                <w:right w:val="none" w:sz="0" w:space="0" w:color="auto"/>
              </w:divBdr>
            </w:div>
          </w:divsChild>
        </w:div>
        <w:div w:id="2080597150">
          <w:marLeft w:val="0"/>
          <w:marRight w:val="300"/>
          <w:marTop w:val="0"/>
          <w:marBottom w:val="300"/>
          <w:divBdr>
            <w:top w:val="none" w:sz="0" w:space="0" w:color="auto"/>
            <w:left w:val="none" w:sz="0" w:space="0" w:color="auto"/>
            <w:bottom w:val="none" w:sz="0" w:space="0" w:color="auto"/>
            <w:right w:val="none" w:sz="0" w:space="0" w:color="auto"/>
          </w:divBdr>
          <w:divsChild>
            <w:div w:id="1181159116">
              <w:marLeft w:val="0"/>
              <w:marRight w:val="0"/>
              <w:marTop w:val="0"/>
              <w:marBottom w:val="0"/>
              <w:divBdr>
                <w:top w:val="none" w:sz="0" w:space="0" w:color="auto"/>
                <w:left w:val="none" w:sz="0" w:space="0" w:color="auto"/>
                <w:bottom w:val="none" w:sz="0" w:space="0" w:color="auto"/>
                <w:right w:val="none" w:sz="0" w:space="0" w:color="auto"/>
              </w:divBdr>
            </w:div>
            <w:div w:id="867717726">
              <w:marLeft w:val="0"/>
              <w:marRight w:val="0"/>
              <w:marTop w:val="0"/>
              <w:marBottom w:val="0"/>
              <w:divBdr>
                <w:top w:val="none" w:sz="0" w:space="0" w:color="auto"/>
                <w:left w:val="none" w:sz="0" w:space="0" w:color="auto"/>
                <w:bottom w:val="none" w:sz="0" w:space="0" w:color="auto"/>
                <w:right w:val="none" w:sz="0" w:space="0" w:color="auto"/>
              </w:divBdr>
            </w:div>
          </w:divsChild>
        </w:div>
        <w:div w:id="1668512385">
          <w:marLeft w:val="0"/>
          <w:marRight w:val="0"/>
          <w:marTop w:val="0"/>
          <w:marBottom w:val="300"/>
          <w:divBdr>
            <w:top w:val="none" w:sz="0" w:space="0" w:color="auto"/>
            <w:left w:val="none" w:sz="0" w:space="0" w:color="auto"/>
            <w:bottom w:val="none" w:sz="0" w:space="0" w:color="auto"/>
            <w:right w:val="none" w:sz="0" w:space="0" w:color="auto"/>
          </w:divBdr>
          <w:divsChild>
            <w:div w:id="400103271">
              <w:marLeft w:val="0"/>
              <w:marRight w:val="0"/>
              <w:marTop w:val="0"/>
              <w:marBottom w:val="0"/>
              <w:divBdr>
                <w:top w:val="none" w:sz="0" w:space="0" w:color="auto"/>
                <w:left w:val="none" w:sz="0" w:space="0" w:color="auto"/>
                <w:bottom w:val="none" w:sz="0" w:space="0" w:color="auto"/>
                <w:right w:val="none" w:sz="0" w:space="0" w:color="auto"/>
              </w:divBdr>
            </w:div>
            <w:div w:id="1575046936">
              <w:marLeft w:val="0"/>
              <w:marRight w:val="0"/>
              <w:marTop w:val="0"/>
              <w:marBottom w:val="0"/>
              <w:divBdr>
                <w:top w:val="none" w:sz="0" w:space="0" w:color="auto"/>
                <w:left w:val="none" w:sz="0" w:space="0" w:color="auto"/>
                <w:bottom w:val="none" w:sz="0" w:space="0" w:color="auto"/>
                <w:right w:val="none" w:sz="0" w:space="0" w:color="auto"/>
              </w:divBdr>
            </w:div>
          </w:divsChild>
        </w:div>
        <w:div w:id="1295988679">
          <w:marLeft w:val="0"/>
          <w:marRight w:val="300"/>
          <w:marTop w:val="0"/>
          <w:marBottom w:val="300"/>
          <w:divBdr>
            <w:top w:val="none" w:sz="0" w:space="0" w:color="auto"/>
            <w:left w:val="none" w:sz="0" w:space="0" w:color="auto"/>
            <w:bottom w:val="none" w:sz="0" w:space="0" w:color="auto"/>
            <w:right w:val="none" w:sz="0" w:space="0" w:color="auto"/>
          </w:divBdr>
          <w:divsChild>
            <w:div w:id="1394694806">
              <w:marLeft w:val="0"/>
              <w:marRight w:val="0"/>
              <w:marTop w:val="0"/>
              <w:marBottom w:val="0"/>
              <w:divBdr>
                <w:top w:val="none" w:sz="0" w:space="0" w:color="auto"/>
                <w:left w:val="none" w:sz="0" w:space="0" w:color="auto"/>
                <w:bottom w:val="none" w:sz="0" w:space="0" w:color="auto"/>
                <w:right w:val="none" w:sz="0" w:space="0" w:color="auto"/>
              </w:divBdr>
            </w:div>
            <w:div w:id="1147236502">
              <w:marLeft w:val="0"/>
              <w:marRight w:val="0"/>
              <w:marTop w:val="0"/>
              <w:marBottom w:val="0"/>
              <w:divBdr>
                <w:top w:val="none" w:sz="0" w:space="0" w:color="auto"/>
                <w:left w:val="none" w:sz="0" w:space="0" w:color="auto"/>
                <w:bottom w:val="none" w:sz="0" w:space="0" w:color="auto"/>
                <w:right w:val="none" w:sz="0" w:space="0" w:color="auto"/>
              </w:divBdr>
            </w:div>
          </w:divsChild>
        </w:div>
        <w:div w:id="1276981408">
          <w:marLeft w:val="0"/>
          <w:marRight w:val="300"/>
          <w:marTop w:val="0"/>
          <w:marBottom w:val="300"/>
          <w:divBdr>
            <w:top w:val="none" w:sz="0" w:space="0" w:color="auto"/>
            <w:left w:val="none" w:sz="0" w:space="0" w:color="auto"/>
            <w:bottom w:val="none" w:sz="0" w:space="0" w:color="auto"/>
            <w:right w:val="none" w:sz="0" w:space="0" w:color="auto"/>
          </w:divBdr>
          <w:divsChild>
            <w:div w:id="1774859311">
              <w:marLeft w:val="0"/>
              <w:marRight w:val="0"/>
              <w:marTop w:val="0"/>
              <w:marBottom w:val="0"/>
              <w:divBdr>
                <w:top w:val="none" w:sz="0" w:space="0" w:color="auto"/>
                <w:left w:val="none" w:sz="0" w:space="0" w:color="auto"/>
                <w:bottom w:val="none" w:sz="0" w:space="0" w:color="auto"/>
                <w:right w:val="none" w:sz="0" w:space="0" w:color="auto"/>
              </w:divBdr>
            </w:div>
            <w:div w:id="1803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28417">
      <w:bodyDiv w:val="1"/>
      <w:marLeft w:val="0"/>
      <w:marRight w:val="0"/>
      <w:marTop w:val="0"/>
      <w:marBottom w:val="0"/>
      <w:divBdr>
        <w:top w:val="none" w:sz="0" w:space="0" w:color="auto"/>
        <w:left w:val="none" w:sz="0" w:space="0" w:color="auto"/>
        <w:bottom w:val="none" w:sz="0" w:space="0" w:color="auto"/>
        <w:right w:val="none" w:sz="0" w:space="0" w:color="auto"/>
      </w:divBdr>
      <w:divsChild>
        <w:div w:id="1431462188">
          <w:marLeft w:val="0"/>
          <w:marRight w:val="0"/>
          <w:marTop w:val="0"/>
          <w:marBottom w:val="0"/>
          <w:divBdr>
            <w:top w:val="none" w:sz="0" w:space="0" w:color="auto"/>
            <w:left w:val="none" w:sz="0" w:space="0" w:color="auto"/>
            <w:bottom w:val="none" w:sz="0" w:space="0" w:color="auto"/>
            <w:right w:val="none" w:sz="0" w:space="0" w:color="auto"/>
          </w:divBdr>
        </w:div>
      </w:divsChild>
    </w:div>
    <w:div w:id="1904828555">
      <w:bodyDiv w:val="1"/>
      <w:marLeft w:val="0"/>
      <w:marRight w:val="0"/>
      <w:marTop w:val="0"/>
      <w:marBottom w:val="0"/>
      <w:divBdr>
        <w:top w:val="none" w:sz="0" w:space="0" w:color="auto"/>
        <w:left w:val="none" w:sz="0" w:space="0" w:color="auto"/>
        <w:bottom w:val="none" w:sz="0" w:space="0" w:color="auto"/>
        <w:right w:val="none" w:sz="0" w:space="0" w:color="auto"/>
      </w:divBdr>
    </w:div>
    <w:div w:id="1905751679">
      <w:bodyDiv w:val="1"/>
      <w:marLeft w:val="0"/>
      <w:marRight w:val="0"/>
      <w:marTop w:val="0"/>
      <w:marBottom w:val="0"/>
      <w:divBdr>
        <w:top w:val="none" w:sz="0" w:space="0" w:color="auto"/>
        <w:left w:val="none" w:sz="0" w:space="0" w:color="auto"/>
        <w:bottom w:val="none" w:sz="0" w:space="0" w:color="auto"/>
        <w:right w:val="none" w:sz="0" w:space="0" w:color="auto"/>
      </w:divBdr>
    </w:div>
    <w:div w:id="1905799566">
      <w:bodyDiv w:val="1"/>
      <w:marLeft w:val="0"/>
      <w:marRight w:val="0"/>
      <w:marTop w:val="0"/>
      <w:marBottom w:val="0"/>
      <w:divBdr>
        <w:top w:val="none" w:sz="0" w:space="0" w:color="auto"/>
        <w:left w:val="none" w:sz="0" w:space="0" w:color="auto"/>
        <w:bottom w:val="none" w:sz="0" w:space="0" w:color="auto"/>
        <w:right w:val="none" w:sz="0" w:space="0" w:color="auto"/>
      </w:divBdr>
    </w:div>
    <w:div w:id="1905874411">
      <w:bodyDiv w:val="1"/>
      <w:marLeft w:val="0"/>
      <w:marRight w:val="0"/>
      <w:marTop w:val="0"/>
      <w:marBottom w:val="0"/>
      <w:divBdr>
        <w:top w:val="none" w:sz="0" w:space="0" w:color="auto"/>
        <w:left w:val="none" w:sz="0" w:space="0" w:color="auto"/>
        <w:bottom w:val="none" w:sz="0" w:space="0" w:color="auto"/>
        <w:right w:val="none" w:sz="0" w:space="0" w:color="auto"/>
      </w:divBdr>
      <w:divsChild>
        <w:div w:id="2114938456">
          <w:marLeft w:val="0"/>
          <w:marRight w:val="0"/>
          <w:marTop w:val="0"/>
          <w:marBottom w:val="0"/>
          <w:divBdr>
            <w:top w:val="none" w:sz="0" w:space="0" w:color="auto"/>
            <w:left w:val="none" w:sz="0" w:space="0" w:color="auto"/>
            <w:bottom w:val="none" w:sz="0" w:space="0" w:color="auto"/>
            <w:right w:val="none" w:sz="0" w:space="0" w:color="auto"/>
          </w:divBdr>
        </w:div>
      </w:divsChild>
    </w:div>
    <w:div w:id="1910261907">
      <w:bodyDiv w:val="1"/>
      <w:marLeft w:val="0"/>
      <w:marRight w:val="0"/>
      <w:marTop w:val="0"/>
      <w:marBottom w:val="0"/>
      <w:divBdr>
        <w:top w:val="none" w:sz="0" w:space="0" w:color="auto"/>
        <w:left w:val="none" w:sz="0" w:space="0" w:color="auto"/>
        <w:bottom w:val="none" w:sz="0" w:space="0" w:color="auto"/>
        <w:right w:val="none" w:sz="0" w:space="0" w:color="auto"/>
      </w:divBdr>
      <w:divsChild>
        <w:div w:id="1741555752">
          <w:marLeft w:val="0"/>
          <w:marRight w:val="0"/>
          <w:marTop w:val="0"/>
          <w:marBottom w:val="0"/>
          <w:divBdr>
            <w:top w:val="none" w:sz="0" w:space="0" w:color="auto"/>
            <w:left w:val="none" w:sz="0" w:space="0" w:color="auto"/>
            <w:bottom w:val="none" w:sz="0" w:space="0" w:color="auto"/>
            <w:right w:val="none" w:sz="0" w:space="0" w:color="auto"/>
          </w:divBdr>
        </w:div>
      </w:divsChild>
    </w:div>
    <w:div w:id="1911043084">
      <w:bodyDiv w:val="1"/>
      <w:marLeft w:val="0"/>
      <w:marRight w:val="0"/>
      <w:marTop w:val="0"/>
      <w:marBottom w:val="0"/>
      <w:divBdr>
        <w:top w:val="none" w:sz="0" w:space="0" w:color="auto"/>
        <w:left w:val="none" w:sz="0" w:space="0" w:color="auto"/>
        <w:bottom w:val="none" w:sz="0" w:space="0" w:color="auto"/>
        <w:right w:val="none" w:sz="0" w:space="0" w:color="auto"/>
      </w:divBdr>
    </w:div>
    <w:div w:id="1912957013">
      <w:bodyDiv w:val="1"/>
      <w:marLeft w:val="0"/>
      <w:marRight w:val="0"/>
      <w:marTop w:val="0"/>
      <w:marBottom w:val="0"/>
      <w:divBdr>
        <w:top w:val="none" w:sz="0" w:space="0" w:color="auto"/>
        <w:left w:val="none" w:sz="0" w:space="0" w:color="auto"/>
        <w:bottom w:val="none" w:sz="0" w:space="0" w:color="auto"/>
        <w:right w:val="none" w:sz="0" w:space="0" w:color="auto"/>
      </w:divBdr>
    </w:div>
    <w:div w:id="1913615145">
      <w:bodyDiv w:val="1"/>
      <w:marLeft w:val="0"/>
      <w:marRight w:val="0"/>
      <w:marTop w:val="0"/>
      <w:marBottom w:val="0"/>
      <w:divBdr>
        <w:top w:val="none" w:sz="0" w:space="0" w:color="auto"/>
        <w:left w:val="none" w:sz="0" w:space="0" w:color="auto"/>
        <w:bottom w:val="none" w:sz="0" w:space="0" w:color="auto"/>
        <w:right w:val="none" w:sz="0" w:space="0" w:color="auto"/>
      </w:divBdr>
      <w:divsChild>
        <w:div w:id="1183544732">
          <w:marLeft w:val="0"/>
          <w:marRight w:val="0"/>
          <w:marTop w:val="0"/>
          <w:marBottom w:val="0"/>
          <w:divBdr>
            <w:top w:val="none" w:sz="0" w:space="0" w:color="auto"/>
            <w:left w:val="none" w:sz="0" w:space="0" w:color="auto"/>
            <w:bottom w:val="none" w:sz="0" w:space="0" w:color="auto"/>
            <w:right w:val="none" w:sz="0" w:space="0" w:color="auto"/>
          </w:divBdr>
          <w:divsChild>
            <w:div w:id="1456362013">
              <w:marLeft w:val="0"/>
              <w:marRight w:val="0"/>
              <w:marTop w:val="0"/>
              <w:marBottom w:val="0"/>
              <w:divBdr>
                <w:top w:val="none" w:sz="0" w:space="0" w:color="auto"/>
                <w:left w:val="none" w:sz="0" w:space="0" w:color="auto"/>
                <w:bottom w:val="none" w:sz="0" w:space="0" w:color="auto"/>
                <w:right w:val="none" w:sz="0" w:space="0" w:color="auto"/>
              </w:divBdr>
              <w:divsChild>
                <w:div w:id="12630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6487">
          <w:marLeft w:val="0"/>
          <w:marRight w:val="0"/>
          <w:marTop w:val="0"/>
          <w:marBottom w:val="0"/>
          <w:divBdr>
            <w:top w:val="none" w:sz="0" w:space="0" w:color="auto"/>
            <w:left w:val="none" w:sz="0" w:space="0" w:color="auto"/>
            <w:bottom w:val="none" w:sz="0" w:space="0" w:color="auto"/>
            <w:right w:val="none" w:sz="0" w:space="0" w:color="auto"/>
          </w:divBdr>
        </w:div>
      </w:divsChild>
    </w:div>
    <w:div w:id="1913732056">
      <w:bodyDiv w:val="1"/>
      <w:marLeft w:val="0"/>
      <w:marRight w:val="0"/>
      <w:marTop w:val="0"/>
      <w:marBottom w:val="0"/>
      <w:divBdr>
        <w:top w:val="none" w:sz="0" w:space="0" w:color="auto"/>
        <w:left w:val="none" w:sz="0" w:space="0" w:color="auto"/>
        <w:bottom w:val="none" w:sz="0" w:space="0" w:color="auto"/>
        <w:right w:val="none" w:sz="0" w:space="0" w:color="auto"/>
      </w:divBdr>
      <w:divsChild>
        <w:div w:id="815335743">
          <w:marLeft w:val="0"/>
          <w:marRight w:val="0"/>
          <w:marTop w:val="0"/>
          <w:marBottom w:val="0"/>
          <w:divBdr>
            <w:top w:val="none" w:sz="0" w:space="0" w:color="auto"/>
            <w:left w:val="none" w:sz="0" w:space="0" w:color="auto"/>
            <w:bottom w:val="none" w:sz="0" w:space="0" w:color="auto"/>
            <w:right w:val="none" w:sz="0" w:space="0" w:color="auto"/>
          </w:divBdr>
          <w:divsChild>
            <w:div w:id="1773353265">
              <w:marLeft w:val="0"/>
              <w:marRight w:val="0"/>
              <w:marTop w:val="0"/>
              <w:marBottom w:val="0"/>
              <w:divBdr>
                <w:top w:val="none" w:sz="0" w:space="0" w:color="auto"/>
                <w:left w:val="none" w:sz="0" w:space="0" w:color="auto"/>
                <w:bottom w:val="none" w:sz="0" w:space="0" w:color="auto"/>
                <w:right w:val="none" w:sz="0" w:space="0" w:color="auto"/>
              </w:divBdr>
              <w:divsChild>
                <w:div w:id="88009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63555">
          <w:marLeft w:val="0"/>
          <w:marRight w:val="0"/>
          <w:marTop w:val="0"/>
          <w:marBottom w:val="0"/>
          <w:divBdr>
            <w:top w:val="none" w:sz="0" w:space="0" w:color="auto"/>
            <w:left w:val="none" w:sz="0" w:space="0" w:color="auto"/>
            <w:bottom w:val="none" w:sz="0" w:space="0" w:color="auto"/>
            <w:right w:val="none" w:sz="0" w:space="0" w:color="auto"/>
          </w:divBdr>
        </w:div>
      </w:divsChild>
    </w:div>
    <w:div w:id="1914313540">
      <w:bodyDiv w:val="1"/>
      <w:marLeft w:val="0"/>
      <w:marRight w:val="0"/>
      <w:marTop w:val="0"/>
      <w:marBottom w:val="0"/>
      <w:divBdr>
        <w:top w:val="none" w:sz="0" w:space="0" w:color="auto"/>
        <w:left w:val="none" w:sz="0" w:space="0" w:color="auto"/>
        <w:bottom w:val="none" w:sz="0" w:space="0" w:color="auto"/>
        <w:right w:val="none" w:sz="0" w:space="0" w:color="auto"/>
      </w:divBdr>
    </w:div>
    <w:div w:id="1914318218">
      <w:bodyDiv w:val="1"/>
      <w:marLeft w:val="0"/>
      <w:marRight w:val="0"/>
      <w:marTop w:val="0"/>
      <w:marBottom w:val="0"/>
      <w:divBdr>
        <w:top w:val="none" w:sz="0" w:space="0" w:color="auto"/>
        <w:left w:val="none" w:sz="0" w:space="0" w:color="auto"/>
        <w:bottom w:val="none" w:sz="0" w:space="0" w:color="auto"/>
        <w:right w:val="none" w:sz="0" w:space="0" w:color="auto"/>
      </w:divBdr>
    </w:div>
    <w:div w:id="1914703214">
      <w:bodyDiv w:val="1"/>
      <w:marLeft w:val="0"/>
      <w:marRight w:val="0"/>
      <w:marTop w:val="0"/>
      <w:marBottom w:val="0"/>
      <w:divBdr>
        <w:top w:val="none" w:sz="0" w:space="0" w:color="auto"/>
        <w:left w:val="none" w:sz="0" w:space="0" w:color="auto"/>
        <w:bottom w:val="none" w:sz="0" w:space="0" w:color="auto"/>
        <w:right w:val="none" w:sz="0" w:space="0" w:color="auto"/>
      </w:divBdr>
      <w:divsChild>
        <w:div w:id="652756536">
          <w:marLeft w:val="0"/>
          <w:marRight w:val="0"/>
          <w:marTop w:val="0"/>
          <w:marBottom w:val="0"/>
          <w:divBdr>
            <w:top w:val="none" w:sz="0" w:space="0" w:color="auto"/>
            <w:left w:val="none" w:sz="0" w:space="0" w:color="auto"/>
            <w:bottom w:val="none" w:sz="0" w:space="0" w:color="auto"/>
            <w:right w:val="none" w:sz="0" w:space="0" w:color="auto"/>
          </w:divBdr>
          <w:divsChild>
            <w:div w:id="1442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742274">
      <w:bodyDiv w:val="1"/>
      <w:marLeft w:val="0"/>
      <w:marRight w:val="0"/>
      <w:marTop w:val="0"/>
      <w:marBottom w:val="0"/>
      <w:divBdr>
        <w:top w:val="none" w:sz="0" w:space="0" w:color="auto"/>
        <w:left w:val="none" w:sz="0" w:space="0" w:color="auto"/>
        <w:bottom w:val="none" w:sz="0" w:space="0" w:color="auto"/>
        <w:right w:val="none" w:sz="0" w:space="0" w:color="auto"/>
      </w:divBdr>
    </w:div>
    <w:div w:id="1917083379">
      <w:bodyDiv w:val="1"/>
      <w:marLeft w:val="0"/>
      <w:marRight w:val="0"/>
      <w:marTop w:val="0"/>
      <w:marBottom w:val="0"/>
      <w:divBdr>
        <w:top w:val="none" w:sz="0" w:space="0" w:color="auto"/>
        <w:left w:val="none" w:sz="0" w:space="0" w:color="auto"/>
        <w:bottom w:val="none" w:sz="0" w:space="0" w:color="auto"/>
        <w:right w:val="none" w:sz="0" w:space="0" w:color="auto"/>
      </w:divBdr>
    </w:div>
    <w:div w:id="1917351178">
      <w:bodyDiv w:val="1"/>
      <w:marLeft w:val="0"/>
      <w:marRight w:val="0"/>
      <w:marTop w:val="0"/>
      <w:marBottom w:val="0"/>
      <w:divBdr>
        <w:top w:val="none" w:sz="0" w:space="0" w:color="auto"/>
        <w:left w:val="none" w:sz="0" w:space="0" w:color="auto"/>
        <w:bottom w:val="none" w:sz="0" w:space="0" w:color="auto"/>
        <w:right w:val="none" w:sz="0" w:space="0" w:color="auto"/>
      </w:divBdr>
    </w:div>
    <w:div w:id="1917593147">
      <w:bodyDiv w:val="1"/>
      <w:marLeft w:val="0"/>
      <w:marRight w:val="0"/>
      <w:marTop w:val="0"/>
      <w:marBottom w:val="0"/>
      <w:divBdr>
        <w:top w:val="none" w:sz="0" w:space="0" w:color="auto"/>
        <w:left w:val="none" w:sz="0" w:space="0" w:color="auto"/>
        <w:bottom w:val="none" w:sz="0" w:space="0" w:color="auto"/>
        <w:right w:val="none" w:sz="0" w:space="0" w:color="auto"/>
      </w:divBdr>
    </w:div>
    <w:div w:id="1917744140">
      <w:bodyDiv w:val="1"/>
      <w:marLeft w:val="0"/>
      <w:marRight w:val="0"/>
      <w:marTop w:val="0"/>
      <w:marBottom w:val="0"/>
      <w:divBdr>
        <w:top w:val="none" w:sz="0" w:space="0" w:color="auto"/>
        <w:left w:val="none" w:sz="0" w:space="0" w:color="auto"/>
        <w:bottom w:val="none" w:sz="0" w:space="0" w:color="auto"/>
        <w:right w:val="none" w:sz="0" w:space="0" w:color="auto"/>
      </w:divBdr>
    </w:div>
    <w:div w:id="1918250306">
      <w:bodyDiv w:val="1"/>
      <w:marLeft w:val="0"/>
      <w:marRight w:val="0"/>
      <w:marTop w:val="0"/>
      <w:marBottom w:val="0"/>
      <w:divBdr>
        <w:top w:val="none" w:sz="0" w:space="0" w:color="auto"/>
        <w:left w:val="none" w:sz="0" w:space="0" w:color="auto"/>
        <w:bottom w:val="none" w:sz="0" w:space="0" w:color="auto"/>
        <w:right w:val="none" w:sz="0" w:space="0" w:color="auto"/>
      </w:divBdr>
      <w:divsChild>
        <w:div w:id="1093278291">
          <w:marLeft w:val="0"/>
          <w:marRight w:val="0"/>
          <w:marTop w:val="0"/>
          <w:marBottom w:val="0"/>
          <w:divBdr>
            <w:top w:val="none" w:sz="0" w:space="0" w:color="auto"/>
            <w:left w:val="none" w:sz="0" w:space="0" w:color="auto"/>
            <w:bottom w:val="none" w:sz="0" w:space="0" w:color="auto"/>
            <w:right w:val="none" w:sz="0" w:space="0" w:color="auto"/>
          </w:divBdr>
          <w:divsChild>
            <w:div w:id="531261973">
              <w:marLeft w:val="0"/>
              <w:marRight w:val="0"/>
              <w:marTop w:val="0"/>
              <w:marBottom w:val="0"/>
              <w:divBdr>
                <w:top w:val="none" w:sz="0" w:space="0" w:color="auto"/>
                <w:left w:val="none" w:sz="0" w:space="0" w:color="auto"/>
                <w:bottom w:val="none" w:sz="0" w:space="0" w:color="auto"/>
                <w:right w:val="none" w:sz="0" w:space="0" w:color="auto"/>
              </w:divBdr>
              <w:divsChild>
                <w:div w:id="115841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74652">
          <w:marLeft w:val="0"/>
          <w:marRight w:val="0"/>
          <w:marTop w:val="0"/>
          <w:marBottom w:val="0"/>
          <w:divBdr>
            <w:top w:val="none" w:sz="0" w:space="0" w:color="auto"/>
            <w:left w:val="none" w:sz="0" w:space="0" w:color="auto"/>
            <w:bottom w:val="none" w:sz="0" w:space="0" w:color="auto"/>
            <w:right w:val="none" w:sz="0" w:space="0" w:color="auto"/>
          </w:divBdr>
        </w:div>
      </w:divsChild>
    </w:div>
    <w:div w:id="1918437756">
      <w:bodyDiv w:val="1"/>
      <w:marLeft w:val="0"/>
      <w:marRight w:val="0"/>
      <w:marTop w:val="0"/>
      <w:marBottom w:val="0"/>
      <w:divBdr>
        <w:top w:val="none" w:sz="0" w:space="0" w:color="auto"/>
        <w:left w:val="none" w:sz="0" w:space="0" w:color="auto"/>
        <w:bottom w:val="none" w:sz="0" w:space="0" w:color="auto"/>
        <w:right w:val="none" w:sz="0" w:space="0" w:color="auto"/>
      </w:divBdr>
      <w:divsChild>
        <w:div w:id="1912543120">
          <w:marLeft w:val="0"/>
          <w:marRight w:val="0"/>
          <w:marTop w:val="0"/>
          <w:marBottom w:val="0"/>
          <w:divBdr>
            <w:top w:val="none" w:sz="0" w:space="0" w:color="auto"/>
            <w:left w:val="none" w:sz="0" w:space="0" w:color="auto"/>
            <w:bottom w:val="none" w:sz="0" w:space="0" w:color="auto"/>
            <w:right w:val="none" w:sz="0" w:space="0" w:color="auto"/>
          </w:divBdr>
        </w:div>
      </w:divsChild>
    </w:div>
    <w:div w:id="1918516501">
      <w:bodyDiv w:val="1"/>
      <w:marLeft w:val="0"/>
      <w:marRight w:val="0"/>
      <w:marTop w:val="0"/>
      <w:marBottom w:val="0"/>
      <w:divBdr>
        <w:top w:val="none" w:sz="0" w:space="0" w:color="auto"/>
        <w:left w:val="none" w:sz="0" w:space="0" w:color="auto"/>
        <w:bottom w:val="none" w:sz="0" w:space="0" w:color="auto"/>
        <w:right w:val="none" w:sz="0" w:space="0" w:color="auto"/>
      </w:divBdr>
      <w:divsChild>
        <w:div w:id="1588728159">
          <w:marLeft w:val="0"/>
          <w:marRight w:val="0"/>
          <w:marTop w:val="0"/>
          <w:marBottom w:val="0"/>
          <w:divBdr>
            <w:top w:val="none" w:sz="0" w:space="0" w:color="auto"/>
            <w:left w:val="none" w:sz="0" w:space="0" w:color="auto"/>
            <w:bottom w:val="none" w:sz="0" w:space="0" w:color="auto"/>
            <w:right w:val="none" w:sz="0" w:space="0" w:color="auto"/>
          </w:divBdr>
        </w:div>
      </w:divsChild>
    </w:div>
    <w:div w:id="1918519762">
      <w:bodyDiv w:val="1"/>
      <w:marLeft w:val="0"/>
      <w:marRight w:val="0"/>
      <w:marTop w:val="0"/>
      <w:marBottom w:val="0"/>
      <w:divBdr>
        <w:top w:val="none" w:sz="0" w:space="0" w:color="auto"/>
        <w:left w:val="none" w:sz="0" w:space="0" w:color="auto"/>
        <w:bottom w:val="none" w:sz="0" w:space="0" w:color="auto"/>
        <w:right w:val="none" w:sz="0" w:space="0" w:color="auto"/>
      </w:divBdr>
      <w:divsChild>
        <w:div w:id="534660961">
          <w:marLeft w:val="0"/>
          <w:marRight w:val="0"/>
          <w:marTop w:val="0"/>
          <w:marBottom w:val="0"/>
          <w:divBdr>
            <w:top w:val="none" w:sz="0" w:space="0" w:color="auto"/>
            <w:left w:val="none" w:sz="0" w:space="0" w:color="auto"/>
            <w:bottom w:val="none" w:sz="0" w:space="0" w:color="auto"/>
            <w:right w:val="none" w:sz="0" w:space="0" w:color="auto"/>
          </w:divBdr>
        </w:div>
      </w:divsChild>
    </w:div>
    <w:div w:id="1918897588">
      <w:bodyDiv w:val="1"/>
      <w:marLeft w:val="0"/>
      <w:marRight w:val="0"/>
      <w:marTop w:val="0"/>
      <w:marBottom w:val="0"/>
      <w:divBdr>
        <w:top w:val="none" w:sz="0" w:space="0" w:color="auto"/>
        <w:left w:val="none" w:sz="0" w:space="0" w:color="auto"/>
        <w:bottom w:val="none" w:sz="0" w:space="0" w:color="auto"/>
        <w:right w:val="none" w:sz="0" w:space="0" w:color="auto"/>
      </w:divBdr>
      <w:divsChild>
        <w:div w:id="884558287">
          <w:marLeft w:val="0"/>
          <w:marRight w:val="0"/>
          <w:marTop w:val="0"/>
          <w:marBottom w:val="0"/>
          <w:divBdr>
            <w:top w:val="none" w:sz="0" w:space="0" w:color="auto"/>
            <w:left w:val="none" w:sz="0" w:space="0" w:color="auto"/>
            <w:bottom w:val="none" w:sz="0" w:space="0" w:color="auto"/>
            <w:right w:val="none" w:sz="0" w:space="0" w:color="auto"/>
          </w:divBdr>
          <w:divsChild>
            <w:div w:id="1477600691">
              <w:marLeft w:val="0"/>
              <w:marRight w:val="0"/>
              <w:marTop w:val="0"/>
              <w:marBottom w:val="0"/>
              <w:divBdr>
                <w:top w:val="none" w:sz="0" w:space="0" w:color="auto"/>
                <w:left w:val="none" w:sz="0" w:space="0" w:color="auto"/>
                <w:bottom w:val="none" w:sz="0" w:space="0" w:color="auto"/>
                <w:right w:val="none" w:sz="0" w:space="0" w:color="auto"/>
              </w:divBdr>
              <w:divsChild>
                <w:div w:id="48740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09215">
          <w:marLeft w:val="0"/>
          <w:marRight w:val="0"/>
          <w:marTop w:val="0"/>
          <w:marBottom w:val="0"/>
          <w:divBdr>
            <w:top w:val="none" w:sz="0" w:space="0" w:color="auto"/>
            <w:left w:val="none" w:sz="0" w:space="0" w:color="auto"/>
            <w:bottom w:val="none" w:sz="0" w:space="0" w:color="auto"/>
            <w:right w:val="none" w:sz="0" w:space="0" w:color="auto"/>
          </w:divBdr>
        </w:div>
      </w:divsChild>
    </w:div>
    <w:div w:id="1919709904">
      <w:bodyDiv w:val="1"/>
      <w:marLeft w:val="0"/>
      <w:marRight w:val="0"/>
      <w:marTop w:val="0"/>
      <w:marBottom w:val="0"/>
      <w:divBdr>
        <w:top w:val="none" w:sz="0" w:space="0" w:color="auto"/>
        <w:left w:val="none" w:sz="0" w:space="0" w:color="auto"/>
        <w:bottom w:val="none" w:sz="0" w:space="0" w:color="auto"/>
        <w:right w:val="none" w:sz="0" w:space="0" w:color="auto"/>
      </w:divBdr>
      <w:divsChild>
        <w:div w:id="126777993">
          <w:marLeft w:val="0"/>
          <w:marRight w:val="0"/>
          <w:marTop w:val="0"/>
          <w:marBottom w:val="225"/>
          <w:divBdr>
            <w:top w:val="none" w:sz="0" w:space="0" w:color="auto"/>
            <w:left w:val="none" w:sz="0" w:space="0" w:color="auto"/>
            <w:bottom w:val="none" w:sz="0" w:space="0" w:color="auto"/>
            <w:right w:val="none" w:sz="0" w:space="0" w:color="auto"/>
          </w:divBdr>
          <w:divsChild>
            <w:div w:id="1897037695">
              <w:marLeft w:val="0"/>
              <w:marRight w:val="0"/>
              <w:marTop w:val="0"/>
              <w:marBottom w:val="0"/>
              <w:divBdr>
                <w:top w:val="none" w:sz="0" w:space="0" w:color="auto"/>
                <w:left w:val="none" w:sz="0" w:space="0" w:color="auto"/>
                <w:bottom w:val="none" w:sz="0" w:space="0" w:color="auto"/>
                <w:right w:val="none" w:sz="0" w:space="0" w:color="auto"/>
              </w:divBdr>
              <w:divsChild>
                <w:div w:id="260990122">
                  <w:marLeft w:val="0"/>
                  <w:marRight w:val="0"/>
                  <w:marTop w:val="0"/>
                  <w:marBottom w:val="0"/>
                  <w:divBdr>
                    <w:top w:val="none" w:sz="0" w:space="0" w:color="auto"/>
                    <w:left w:val="none" w:sz="0" w:space="0" w:color="auto"/>
                    <w:bottom w:val="none" w:sz="0" w:space="0" w:color="auto"/>
                    <w:right w:val="none" w:sz="0" w:space="0" w:color="auto"/>
                  </w:divBdr>
                </w:div>
              </w:divsChild>
            </w:div>
            <w:div w:id="1320578276">
              <w:marLeft w:val="0"/>
              <w:marRight w:val="0"/>
              <w:marTop w:val="0"/>
              <w:marBottom w:val="0"/>
              <w:divBdr>
                <w:top w:val="none" w:sz="0" w:space="0" w:color="auto"/>
                <w:left w:val="none" w:sz="0" w:space="0" w:color="auto"/>
                <w:bottom w:val="none" w:sz="0" w:space="0" w:color="auto"/>
                <w:right w:val="none" w:sz="0" w:space="0" w:color="auto"/>
              </w:divBdr>
            </w:div>
            <w:div w:id="366566380">
              <w:marLeft w:val="0"/>
              <w:marRight w:val="0"/>
              <w:marTop w:val="75"/>
              <w:marBottom w:val="75"/>
              <w:divBdr>
                <w:top w:val="none" w:sz="0" w:space="0" w:color="auto"/>
                <w:left w:val="none" w:sz="0" w:space="0" w:color="auto"/>
                <w:bottom w:val="none" w:sz="0" w:space="0" w:color="auto"/>
                <w:right w:val="none" w:sz="0" w:space="0" w:color="auto"/>
              </w:divBdr>
              <w:divsChild>
                <w:div w:id="401105153">
                  <w:marLeft w:val="0"/>
                  <w:marRight w:val="0"/>
                  <w:marTop w:val="0"/>
                  <w:marBottom w:val="0"/>
                  <w:divBdr>
                    <w:top w:val="none" w:sz="0" w:space="0" w:color="auto"/>
                    <w:left w:val="none" w:sz="0" w:space="0" w:color="auto"/>
                    <w:bottom w:val="none" w:sz="0" w:space="0" w:color="auto"/>
                    <w:right w:val="none" w:sz="0" w:space="0" w:color="auto"/>
                  </w:divBdr>
                </w:div>
              </w:divsChild>
            </w:div>
            <w:div w:id="1018854292">
              <w:marLeft w:val="0"/>
              <w:marRight w:val="0"/>
              <w:marTop w:val="0"/>
              <w:marBottom w:val="0"/>
              <w:divBdr>
                <w:top w:val="none" w:sz="0" w:space="0" w:color="auto"/>
                <w:left w:val="none" w:sz="0" w:space="0" w:color="auto"/>
                <w:bottom w:val="none" w:sz="0" w:space="0" w:color="auto"/>
                <w:right w:val="none" w:sz="0" w:space="0" w:color="auto"/>
              </w:divBdr>
              <w:divsChild>
                <w:div w:id="30783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01168">
          <w:marLeft w:val="0"/>
          <w:marRight w:val="0"/>
          <w:marTop w:val="0"/>
          <w:marBottom w:val="225"/>
          <w:divBdr>
            <w:top w:val="single" w:sz="6" w:space="11" w:color="DDDDDD"/>
            <w:left w:val="none" w:sz="0" w:space="0" w:color="auto"/>
            <w:bottom w:val="none" w:sz="0" w:space="0" w:color="auto"/>
            <w:right w:val="none" w:sz="0" w:space="0" w:color="auto"/>
          </w:divBdr>
          <w:divsChild>
            <w:div w:id="260840868">
              <w:marLeft w:val="0"/>
              <w:marRight w:val="150"/>
              <w:marTop w:val="45"/>
              <w:marBottom w:val="75"/>
              <w:divBdr>
                <w:top w:val="none" w:sz="0" w:space="0" w:color="auto"/>
                <w:left w:val="none" w:sz="0" w:space="0" w:color="auto"/>
                <w:bottom w:val="none" w:sz="0" w:space="0" w:color="auto"/>
                <w:right w:val="none" w:sz="0" w:space="0" w:color="auto"/>
              </w:divBdr>
              <w:divsChild>
                <w:div w:id="52119250">
                  <w:marLeft w:val="0"/>
                  <w:marRight w:val="0"/>
                  <w:marTop w:val="0"/>
                  <w:marBottom w:val="0"/>
                  <w:divBdr>
                    <w:top w:val="none" w:sz="0" w:space="0" w:color="auto"/>
                    <w:left w:val="none" w:sz="0" w:space="0" w:color="auto"/>
                    <w:bottom w:val="none" w:sz="0" w:space="0" w:color="auto"/>
                    <w:right w:val="none" w:sz="0" w:space="0" w:color="auto"/>
                  </w:divBdr>
                </w:div>
              </w:divsChild>
            </w:div>
            <w:div w:id="1109859841">
              <w:marLeft w:val="0"/>
              <w:marRight w:val="0"/>
              <w:marTop w:val="0"/>
              <w:marBottom w:val="0"/>
              <w:divBdr>
                <w:top w:val="none" w:sz="0" w:space="0" w:color="auto"/>
                <w:left w:val="none" w:sz="0" w:space="0" w:color="auto"/>
                <w:bottom w:val="none" w:sz="0" w:space="0" w:color="auto"/>
                <w:right w:val="none" w:sz="0" w:space="0" w:color="auto"/>
              </w:divBdr>
              <w:divsChild>
                <w:div w:id="901140697">
                  <w:marLeft w:val="0"/>
                  <w:marRight w:val="0"/>
                  <w:marTop w:val="0"/>
                  <w:marBottom w:val="0"/>
                  <w:divBdr>
                    <w:top w:val="none" w:sz="0" w:space="0" w:color="auto"/>
                    <w:left w:val="none" w:sz="0" w:space="0" w:color="auto"/>
                    <w:bottom w:val="none" w:sz="0" w:space="0" w:color="auto"/>
                    <w:right w:val="none" w:sz="0" w:space="0" w:color="auto"/>
                  </w:divBdr>
                </w:div>
              </w:divsChild>
            </w:div>
            <w:div w:id="782118092">
              <w:marLeft w:val="0"/>
              <w:marRight w:val="0"/>
              <w:marTop w:val="0"/>
              <w:marBottom w:val="0"/>
              <w:divBdr>
                <w:top w:val="none" w:sz="0" w:space="0" w:color="auto"/>
                <w:left w:val="none" w:sz="0" w:space="0" w:color="auto"/>
                <w:bottom w:val="none" w:sz="0" w:space="0" w:color="auto"/>
                <w:right w:val="none" w:sz="0" w:space="0" w:color="auto"/>
              </w:divBdr>
            </w:div>
            <w:div w:id="875772423">
              <w:marLeft w:val="0"/>
              <w:marRight w:val="0"/>
              <w:marTop w:val="75"/>
              <w:marBottom w:val="75"/>
              <w:divBdr>
                <w:top w:val="none" w:sz="0" w:space="0" w:color="auto"/>
                <w:left w:val="none" w:sz="0" w:space="0" w:color="auto"/>
                <w:bottom w:val="none" w:sz="0" w:space="0" w:color="auto"/>
                <w:right w:val="none" w:sz="0" w:space="0" w:color="auto"/>
              </w:divBdr>
              <w:divsChild>
                <w:div w:id="556861759">
                  <w:marLeft w:val="0"/>
                  <w:marRight w:val="0"/>
                  <w:marTop w:val="0"/>
                  <w:marBottom w:val="0"/>
                  <w:divBdr>
                    <w:top w:val="none" w:sz="0" w:space="0" w:color="auto"/>
                    <w:left w:val="none" w:sz="0" w:space="0" w:color="auto"/>
                    <w:bottom w:val="none" w:sz="0" w:space="0" w:color="auto"/>
                    <w:right w:val="none" w:sz="0" w:space="0" w:color="auto"/>
                  </w:divBdr>
                </w:div>
              </w:divsChild>
            </w:div>
            <w:div w:id="1953852030">
              <w:marLeft w:val="0"/>
              <w:marRight w:val="0"/>
              <w:marTop w:val="0"/>
              <w:marBottom w:val="0"/>
              <w:divBdr>
                <w:top w:val="none" w:sz="0" w:space="0" w:color="auto"/>
                <w:left w:val="none" w:sz="0" w:space="0" w:color="auto"/>
                <w:bottom w:val="none" w:sz="0" w:space="0" w:color="auto"/>
                <w:right w:val="none" w:sz="0" w:space="0" w:color="auto"/>
              </w:divBdr>
              <w:divsChild>
                <w:div w:id="11273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7698">
      <w:bodyDiv w:val="1"/>
      <w:marLeft w:val="0"/>
      <w:marRight w:val="0"/>
      <w:marTop w:val="0"/>
      <w:marBottom w:val="0"/>
      <w:divBdr>
        <w:top w:val="none" w:sz="0" w:space="0" w:color="auto"/>
        <w:left w:val="none" w:sz="0" w:space="0" w:color="auto"/>
        <w:bottom w:val="none" w:sz="0" w:space="0" w:color="auto"/>
        <w:right w:val="none" w:sz="0" w:space="0" w:color="auto"/>
      </w:divBdr>
      <w:divsChild>
        <w:div w:id="1398626837">
          <w:marLeft w:val="0"/>
          <w:marRight w:val="0"/>
          <w:marTop w:val="0"/>
          <w:marBottom w:val="0"/>
          <w:divBdr>
            <w:top w:val="none" w:sz="0" w:space="0" w:color="auto"/>
            <w:left w:val="none" w:sz="0" w:space="0" w:color="auto"/>
            <w:bottom w:val="none" w:sz="0" w:space="0" w:color="auto"/>
            <w:right w:val="none" w:sz="0" w:space="0" w:color="auto"/>
          </w:divBdr>
          <w:divsChild>
            <w:div w:id="1897887010">
              <w:marLeft w:val="0"/>
              <w:marRight w:val="0"/>
              <w:marTop w:val="0"/>
              <w:marBottom w:val="0"/>
              <w:divBdr>
                <w:top w:val="none" w:sz="0" w:space="0" w:color="auto"/>
                <w:left w:val="none" w:sz="0" w:space="0" w:color="auto"/>
                <w:bottom w:val="none" w:sz="0" w:space="0" w:color="auto"/>
                <w:right w:val="none" w:sz="0" w:space="0" w:color="auto"/>
              </w:divBdr>
              <w:divsChild>
                <w:div w:id="65230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53288">
          <w:marLeft w:val="0"/>
          <w:marRight w:val="0"/>
          <w:marTop w:val="0"/>
          <w:marBottom w:val="0"/>
          <w:divBdr>
            <w:top w:val="none" w:sz="0" w:space="0" w:color="auto"/>
            <w:left w:val="none" w:sz="0" w:space="0" w:color="auto"/>
            <w:bottom w:val="none" w:sz="0" w:space="0" w:color="auto"/>
            <w:right w:val="none" w:sz="0" w:space="0" w:color="auto"/>
          </w:divBdr>
        </w:div>
      </w:divsChild>
    </w:div>
    <w:div w:id="1920433382">
      <w:bodyDiv w:val="1"/>
      <w:marLeft w:val="0"/>
      <w:marRight w:val="0"/>
      <w:marTop w:val="0"/>
      <w:marBottom w:val="0"/>
      <w:divBdr>
        <w:top w:val="none" w:sz="0" w:space="0" w:color="auto"/>
        <w:left w:val="none" w:sz="0" w:space="0" w:color="auto"/>
        <w:bottom w:val="none" w:sz="0" w:space="0" w:color="auto"/>
        <w:right w:val="none" w:sz="0" w:space="0" w:color="auto"/>
      </w:divBdr>
    </w:div>
    <w:div w:id="1920677836">
      <w:bodyDiv w:val="1"/>
      <w:marLeft w:val="0"/>
      <w:marRight w:val="0"/>
      <w:marTop w:val="0"/>
      <w:marBottom w:val="0"/>
      <w:divBdr>
        <w:top w:val="none" w:sz="0" w:space="0" w:color="auto"/>
        <w:left w:val="none" w:sz="0" w:space="0" w:color="auto"/>
        <w:bottom w:val="none" w:sz="0" w:space="0" w:color="auto"/>
        <w:right w:val="none" w:sz="0" w:space="0" w:color="auto"/>
      </w:divBdr>
      <w:divsChild>
        <w:div w:id="615412497">
          <w:marLeft w:val="0"/>
          <w:marRight w:val="0"/>
          <w:marTop w:val="0"/>
          <w:marBottom w:val="0"/>
          <w:divBdr>
            <w:top w:val="none" w:sz="0" w:space="0" w:color="auto"/>
            <w:left w:val="none" w:sz="0" w:space="0" w:color="auto"/>
            <w:bottom w:val="none" w:sz="0" w:space="0" w:color="auto"/>
            <w:right w:val="none" w:sz="0" w:space="0" w:color="auto"/>
          </w:divBdr>
        </w:div>
        <w:div w:id="299456054">
          <w:marLeft w:val="0"/>
          <w:marRight w:val="0"/>
          <w:marTop w:val="0"/>
          <w:marBottom w:val="0"/>
          <w:divBdr>
            <w:top w:val="none" w:sz="0" w:space="0" w:color="auto"/>
            <w:left w:val="none" w:sz="0" w:space="0" w:color="auto"/>
            <w:bottom w:val="none" w:sz="0" w:space="0" w:color="auto"/>
            <w:right w:val="none" w:sz="0" w:space="0" w:color="auto"/>
          </w:divBdr>
        </w:div>
      </w:divsChild>
    </w:div>
    <w:div w:id="1920822543">
      <w:bodyDiv w:val="1"/>
      <w:marLeft w:val="0"/>
      <w:marRight w:val="0"/>
      <w:marTop w:val="0"/>
      <w:marBottom w:val="0"/>
      <w:divBdr>
        <w:top w:val="none" w:sz="0" w:space="0" w:color="auto"/>
        <w:left w:val="none" w:sz="0" w:space="0" w:color="auto"/>
        <w:bottom w:val="none" w:sz="0" w:space="0" w:color="auto"/>
        <w:right w:val="none" w:sz="0" w:space="0" w:color="auto"/>
      </w:divBdr>
      <w:divsChild>
        <w:div w:id="436873127">
          <w:marLeft w:val="0"/>
          <w:marRight w:val="0"/>
          <w:marTop w:val="0"/>
          <w:marBottom w:val="0"/>
          <w:divBdr>
            <w:top w:val="none" w:sz="0" w:space="0" w:color="auto"/>
            <w:left w:val="none" w:sz="0" w:space="0" w:color="auto"/>
            <w:bottom w:val="none" w:sz="0" w:space="0" w:color="auto"/>
            <w:right w:val="none" w:sz="0" w:space="0" w:color="auto"/>
          </w:divBdr>
        </w:div>
        <w:div w:id="1313634047">
          <w:marLeft w:val="0"/>
          <w:marRight w:val="0"/>
          <w:marTop w:val="150"/>
          <w:marBottom w:val="150"/>
          <w:divBdr>
            <w:top w:val="single" w:sz="6" w:space="4" w:color="D7D7D7"/>
            <w:left w:val="none" w:sz="0" w:space="0" w:color="auto"/>
            <w:bottom w:val="single" w:sz="6" w:space="4" w:color="D7D7D7"/>
            <w:right w:val="none" w:sz="0" w:space="0" w:color="auto"/>
          </w:divBdr>
        </w:div>
        <w:div w:id="1132089686">
          <w:marLeft w:val="0"/>
          <w:marRight w:val="0"/>
          <w:marTop w:val="0"/>
          <w:marBottom w:val="0"/>
          <w:divBdr>
            <w:top w:val="none" w:sz="0" w:space="0" w:color="auto"/>
            <w:left w:val="none" w:sz="0" w:space="0" w:color="auto"/>
            <w:bottom w:val="none" w:sz="0" w:space="0" w:color="auto"/>
            <w:right w:val="none" w:sz="0" w:space="0" w:color="auto"/>
          </w:divBdr>
        </w:div>
      </w:divsChild>
    </w:div>
    <w:div w:id="1921062623">
      <w:bodyDiv w:val="1"/>
      <w:marLeft w:val="0"/>
      <w:marRight w:val="0"/>
      <w:marTop w:val="0"/>
      <w:marBottom w:val="0"/>
      <w:divBdr>
        <w:top w:val="none" w:sz="0" w:space="0" w:color="auto"/>
        <w:left w:val="none" w:sz="0" w:space="0" w:color="auto"/>
        <w:bottom w:val="none" w:sz="0" w:space="0" w:color="auto"/>
        <w:right w:val="none" w:sz="0" w:space="0" w:color="auto"/>
      </w:divBdr>
      <w:divsChild>
        <w:div w:id="372534059">
          <w:marLeft w:val="0"/>
          <w:marRight w:val="0"/>
          <w:marTop w:val="0"/>
          <w:marBottom w:val="0"/>
          <w:divBdr>
            <w:top w:val="none" w:sz="0" w:space="0" w:color="auto"/>
            <w:left w:val="none" w:sz="0" w:space="0" w:color="auto"/>
            <w:bottom w:val="none" w:sz="0" w:space="0" w:color="auto"/>
            <w:right w:val="none" w:sz="0" w:space="0" w:color="auto"/>
          </w:divBdr>
          <w:divsChild>
            <w:div w:id="1752846082">
              <w:marLeft w:val="0"/>
              <w:marRight w:val="0"/>
              <w:marTop w:val="0"/>
              <w:marBottom w:val="0"/>
              <w:divBdr>
                <w:top w:val="none" w:sz="0" w:space="0" w:color="auto"/>
                <w:left w:val="none" w:sz="0" w:space="0" w:color="auto"/>
                <w:bottom w:val="none" w:sz="0" w:space="0" w:color="auto"/>
                <w:right w:val="none" w:sz="0" w:space="0" w:color="auto"/>
              </w:divBdr>
              <w:divsChild>
                <w:div w:id="1786656538">
                  <w:marLeft w:val="0"/>
                  <w:marRight w:val="0"/>
                  <w:marTop w:val="0"/>
                  <w:marBottom w:val="0"/>
                  <w:divBdr>
                    <w:top w:val="none" w:sz="0" w:space="0" w:color="auto"/>
                    <w:left w:val="none" w:sz="0" w:space="0" w:color="auto"/>
                    <w:bottom w:val="none" w:sz="0" w:space="0" w:color="auto"/>
                    <w:right w:val="none" w:sz="0" w:space="0" w:color="auto"/>
                  </w:divBdr>
                  <w:divsChild>
                    <w:div w:id="1456757249">
                      <w:marLeft w:val="0"/>
                      <w:marRight w:val="0"/>
                      <w:marTop w:val="0"/>
                      <w:marBottom w:val="0"/>
                      <w:divBdr>
                        <w:top w:val="none" w:sz="0" w:space="0" w:color="auto"/>
                        <w:left w:val="none" w:sz="0" w:space="0" w:color="auto"/>
                        <w:bottom w:val="none" w:sz="0" w:space="0" w:color="auto"/>
                        <w:right w:val="none" w:sz="0" w:space="0" w:color="auto"/>
                      </w:divBdr>
                      <w:divsChild>
                        <w:div w:id="122964459">
                          <w:marLeft w:val="0"/>
                          <w:marRight w:val="0"/>
                          <w:marTop w:val="0"/>
                          <w:marBottom w:val="0"/>
                          <w:divBdr>
                            <w:top w:val="none" w:sz="0" w:space="0" w:color="auto"/>
                            <w:left w:val="none" w:sz="0" w:space="0" w:color="auto"/>
                            <w:bottom w:val="none" w:sz="0" w:space="0" w:color="auto"/>
                            <w:right w:val="none" w:sz="0" w:space="0" w:color="auto"/>
                          </w:divBdr>
                          <w:divsChild>
                            <w:div w:id="138151710">
                              <w:marLeft w:val="0"/>
                              <w:marRight w:val="0"/>
                              <w:marTop w:val="0"/>
                              <w:marBottom w:val="0"/>
                              <w:divBdr>
                                <w:top w:val="none" w:sz="0" w:space="0" w:color="auto"/>
                                <w:left w:val="none" w:sz="0" w:space="0" w:color="auto"/>
                                <w:bottom w:val="none" w:sz="0" w:space="0" w:color="auto"/>
                                <w:right w:val="none" w:sz="0" w:space="0" w:color="auto"/>
                              </w:divBdr>
                              <w:divsChild>
                                <w:div w:id="2095473621">
                                  <w:marLeft w:val="0"/>
                                  <w:marRight w:val="0"/>
                                  <w:marTop w:val="0"/>
                                  <w:marBottom w:val="0"/>
                                  <w:divBdr>
                                    <w:top w:val="none" w:sz="0" w:space="0" w:color="auto"/>
                                    <w:left w:val="none" w:sz="0" w:space="0" w:color="auto"/>
                                    <w:bottom w:val="none" w:sz="0" w:space="0" w:color="auto"/>
                                    <w:right w:val="none" w:sz="0" w:space="0" w:color="auto"/>
                                  </w:divBdr>
                                  <w:divsChild>
                                    <w:div w:id="380178857">
                                      <w:marLeft w:val="0"/>
                                      <w:marRight w:val="0"/>
                                      <w:marTop w:val="0"/>
                                      <w:marBottom w:val="0"/>
                                      <w:divBdr>
                                        <w:top w:val="none" w:sz="0" w:space="0" w:color="auto"/>
                                        <w:left w:val="none" w:sz="0" w:space="0" w:color="auto"/>
                                        <w:bottom w:val="none" w:sz="0" w:space="0" w:color="auto"/>
                                        <w:right w:val="none" w:sz="0" w:space="0" w:color="auto"/>
                                      </w:divBdr>
                                      <w:divsChild>
                                        <w:div w:id="1401904802">
                                          <w:marLeft w:val="0"/>
                                          <w:marRight w:val="0"/>
                                          <w:marTop w:val="0"/>
                                          <w:marBottom w:val="0"/>
                                          <w:divBdr>
                                            <w:top w:val="none" w:sz="0" w:space="0" w:color="auto"/>
                                            <w:left w:val="none" w:sz="0" w:space="0" w:color="auto"/>
                                            <w:bottom w:val="none" w:sz="0" w:space="0" w:color="auto"/>
                                            <w:right w:val="none" w:sz="0" w:space="0" w:color="auto"/>
                                          </w:divBdr>
                                          <w:divsChild>
                                            <w:div w:id="1324429979">
                                              <w:marLeft w:val="0"/>
                                              <w:marRight w:val="0"/>
                                              <w:marTop w:val="0"/>
                                              <w:marBottom w:val="0"/>
                                              <w:divBdr>
                                                <w:top w:val="none" w:sz="0" w:space="0" w:color="auto"/>
                                                <w:left w:val="none" w:sz="0" w:space="0" w:color="auto"/>
                                                <w:bottom w:val="none" w:sz="0" w:space="0" w:color="auto"/>
                                                <w:right w:val="none" w:sz="0" w:space="0" w:color="auto"/>
                                              </w:divBdr>
                                              <w:divsChild>
                                                <w:div w:id="67726629">
                                                  <w:marLeft w:val="0"/>
                                                  <w:marRight w:val="0"/>
                                                  <w:marTop w:val="0"/>
                                                  <w:marBottom w:val="0"/>
                                                  <w:divBdr>
                                                    <w:top w:val="none" w:sz="0" w:space="0" w:color="auto"/>
                                                    <w:left w:val="none" w:sz="0" w:space="0" w:color="auto"/>
                                                    <w:bottom w:val="none" w:sz="0" w:space="0" w:color="auto"/>
                                                    <w:right w:val="none" w:sz="0" w:space="0" w:color="auto"/>
                                                  </w:divBdr>
                                                  <w:divsChild>
                                                    <w:div w:id="267929081">
                                                      <w:marLeft w:val="0"/>
                                                      <w:marRight w:val="0"/>
                                                      <w:marTop w:val="0"/>
                                                      <w:marBottom w:val="0"/>
                                                      <w:divBdr>
                                                        <w:top w:val="none" w:sz="0" w:space="0" w:color="auto"/>
                                                        <w:left w:val="none" w:sz="0" w:space="0" w:color="auto"/>
                                                        <w:bottom w:val="none" w:sz="0" w:space="0" w:color="auto"/>
                                                        <w:right w:val="none" w:sz="0" w:space="0" w:color="auto"/>
                                                      </w:divBdr>
                                                      <w:divsChild>
                                                        <w:div w:id="883833867">
                                                          <w:marLeft w:val="0"/>
                                                          <w:marRight w:val="0"/>
                                                          <w:marTop w:val="0"/>
                                                          <w:marBottom w:val="0"/>
                                                          <w:divBdr>
                                                            <w:top w:val="none" w:sz="0" w:space="0" w:color="auto"/>
                                                            <w:left w:val="none" w:sz="0" w:space="0" w:color="auto"/>
                                                            <w:bottom w:val="none" w:sz="0" w:space="0" w:color="auto"/>
                                                            <w:right w:val="none" w:sz="0" w:space="0" w:color="auto"/>
                                                          </w:divBdr>
                                                          <w:divsChild>
                                                            <w:div w:id="515271125">
                                                              <w:marLeft w:val="0"/>
                                                              <w:marRight w:val="0"/>
                                                              <w:marTop w:val="0"/>
                                                              <w:marBottom w:val="0"/>
                                                              <w:divBdr>
                                                                <w:top w:val="none" w:sz="0" w:space="0" w:color="auto"/>
                                                                <w:left w:val="none" w:sz="0" w:space="0" w:color="auto"/>
                                                                <w:bottom w:val="none" w:sz="0" w:space="0" w:color="auto"/>
                                                                <w:right w:val="none" w:sz="0" w:space="0" w:color="auto"/>
                                                              </w:divBdr>
                                                              <w:divsChild>
                                                                <w:div w:id="2041079909">
                                                                  <w:marLeft w:val="0"/>
                                                                  <w:marRight w:val="0"/>
                                                                  <w:marTop w:val="0"/>
                                                                  <w:marBottom w:val="0"/>
                                                                  <w:divBdr>
                                                                    <w:top w:val="none" w:sz="0" w:space="0" w:color="auto"/>
                                                                    <w:left w:val="none" w:sz="0" w:space="0" w:color="auto"/>
                                                                    <w:bottom w:val="none" w:sz="0" w:space="0" w:color="auto"/>
                                                                    <w:right w:val="none" w:sz="0" w:space="0" w:color="auto"/>
                                                                  </w:divBdr>
                                                                  <w:divsChild>
                                                                    <w:div w:id="1320420355">
                                                                      <w:marLeft w:val="0"/>
                                                                      <w:marRight w:val="0"/>
                                                                      <w:marTop w:val="0"/>
                                                                      <w:marBottom w:val="0"/>
                                                                      <w:divBdr>
                                                                        <w:top w:val="none" w:sz="0" w:space="0" w:color="auto"/>
                                                                        <w:left w:val="none" w:sz="0" w:space="0" w:color="auto"/>
                                                                        <w:bottom w:val="none" w:sz="0" w:space="0" w:color="auto"/>
                                                                        <w:right w:val="none" w:sz="0" w:space="0" w:color="auto"/>
                                                                      </w:divBdr>
                                                                      <w:divsChild>
                                                                        <w:div w:id="18159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797025">
                                              <w:marLeft w:val="0"/>
                                              <w:marRight w:val="0"/>
                                              <w:marTop w:val="0"/>
                                              <w:marBottom w:val="0"/>
                                              <w:divBdr>
                                                <w:top w:val="none" w:sz="0" w:space="0" w:color="auto"/>
                                                <w:left w:val="none" w:sz="0" w:space="0" w:color="auto"/>
                                                <w:bottom w:val="none" w:sz="0" w:space="0" w:color="auto"/>
                                                <w:right w:val="none" w:sz="0" w:space="0" w:color="auto"/>
                                              </w:divBdr>
                                              <w:divsChild>
                                                <w:div w:id="1276447307">
                                                  <w:marLeft w:val="0"/>
                                                  <w:marRight w:val="0"/>
                                                  <w:marTop w:val="0"/>
                                                  <w:marBottom w:val="0"/>
                                                  <w:divBdr>
                                                    <w:top w:val="none" w:sz="0" w:space="0" w:color="auto"/>
                                                    <w:left w:val="none" w:sz="0" w:space="0" w:color="auto"/>
                                                    <w:bottom w:val="none" w:sz="0" w:space="0" w:color="auto"/>
                                                    <w:right w:val="none" w:sz="0" w:space="0" w:color="auto"/>
                                                  </w:divBdr>
                                                  <w:divsChild>
                                                    <w:div w:id="177104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398353">
                                          <w:marLeft w:val="0"/>
                                          <w:marRight w:val="0"/>
                                          <w:marTop w:val="0"/>
                                          <w:marBottom w:val="0"/>
                                          <w:divBdr>
                                            <w:top w:val="none" w:sz="0" w:space="0" w:color="auto"/>
                                            <w:left w:val="none" w:sz="0" w:space="0" w:color="auto"/>
                                            <w:bottom w:val="none" w:sz="0" w:space="0" w:color="auto"/>
                                            <w:right w:val="none" w:sz="0" w:space="0" w:color="auto"/>
                                          </w:divBdr>
                                          <w:divsChild>
                                            <w:div w:id="1392273144">
                                              <w:marLeft w:val="0"/>
                                              <w:marRight w:val="0"/>
                                              <w:marTop w:val="0"/>
                                              <w:marBottom w:val="0"/>
                                              <w:divBdr>
                                                <w:top w:val="none" w:sz="0" w:space="0" w:color="auto"/>
                                                <w:left w:val="none" w:sz="0" w:space="0" w:color="auto"/>
                                                <w:bottom w:val="none" w:sz="0" w:space="0" w:color="auto"/>
                                                <w:right w:val="none" w:sz="0" w:space="0" w:color="auto"/>
                                              </w:divBdr>
                                              <w:divsChild>
                                                <w:div w:id="35384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5473">
                                          <w:marLeft w:val="0"/>
                                          <w:marRight w:val="0"/>
                                          <w:marTop w:val="0"/>
                                          <w:marBottom w:val="0"/>
                                          <w:divBdr>
                                            <w:top w:val="none" w:sz="0" w:space="0" w:color="auto"/>
                                            <w:left w:val="none" w:sz="0" w:space="0" w:color="auto"/>
                                            <w:bottom w:val="none" w:sz="0" w:space="0" w:color="auto"/>
                                            <w:right w:val="none" w:sz="0" w:space="0" w:color="auto"/>
                                          </w:divBdr>
                                          <w:divsChild>
                                            <w:div w:id="838693456">
                                              <w:marLeft w:val="0"/>
                                              <w:marRight w:val="0"/>
                                              <w:marTop w:val="0"/>
                                              <w:marBottom w:val="0"/>
                                              <w:divBdr>
                                                <w:top w:val="none" w:sz="0" w:space="0" w:color="auto"/>
                                                <w:left w:val="none" w:sz="0" w:space="0" w:color="auto"/>
                                                <w:bottom w:val="none" w:sz="0" w:space="0" w:color="auto"/>
                                                <w:right w:val="none" w:sz="0" w:space="0" w:color="auto"/>
                                              </w:divBdr>
                                              <w:divsChild>
                                                <w:div w:id="5821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1258243">
      <w:bodyDiv w:val="1"/>
      <w:marLeft w:val="0"/>
      <w:marRight w:val="0"/>
      <w:marTop w:val="0"/>
      <w:marBottom w:val="0"/>
      <w:divBdr>
        <w:top w:val="none" w:sz="0" w:space="0" w:color="auto"/>
        <w:left w:val="none" w:sz="0" w:space="0" w:color="auto"/>
        <w:bottom w:val="none" w:sz="0" w:space="0" w:color="auto"/>
        <w:right w:val="none" w:sz="0" w:space="0" w:color="auto"/>
      </w:divBdr>
      <w:divsChild>
        <w:div w:id="1799059192">
          <w:marLeft w:val="0"/>
          <w:marRight w:val="0"/>
          <w:marTop w:val="0"/>
          <w:marBottom w:val="0"/>
          <w:divBdr>
            <w:top w:val="none" w:sz="0" w:space="0" w:color="auto"/>
            <w:left w:val="none" w:sz="0" w:space="0" w:color="auto"/>
            <w:bottom w:val="none" w:sz="0" w:space="0" w:color="auto"/>
            <w:right w:val="none" w:sz="0" w:space="0" w:color="auto"/>
          </w:divBdr>
          <w:divsChild>
            <w:div w:id="1443841425">
              <w:marLeft w:val="0"/>
              <w:marRight w:val="0"/>
              <w:marTop w:val="0"/>
              <w:marBottom w:val="0"/>
              <w:divBdr>
                <w:top w:val="none" w:sz="0" w:space="0" w:color="auto"/>
                <w:left w:val="none" w:sz="0" w:space="0" w:color="auto"/>
                <w:bottom w:val="none" w:sz="0" w:space="0" w:color="auto"/>
                <w:right w:val="none" w:sz="0" w:space="0" w:color="auto"/>
              </w:divBdr>
              <w:divsChild>
                <w:div w:id="181987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1971">
          <w:marLeft w:val="0"/>
          <w:marRight w:val="0"/>
          <w:marTop w:val="0"/>
          <w:marBottom w:val="0"/>
          <w:divBdr>
            <w:top w:val="none" w:sz="0" w:space="0" w:color="auto"/>
            <w:left w:val="none" w:sz="0" w:space="0" w:color="auto"/>
            <w:bottom w:val="none" w:sz="0" w:space="0" w:color="auto"/>
            <w:right w:val="none" w:sz="0" w:space="0" w:color="auto"/>
          </w:divBdr>
        </w:div>
      </w:divsChild>
    </w:div>
    <w:div w:id="1921910970">
      <w:bodyDiv w:val="1"/>
      <w:marLeft w:val="0"/>
      <w:marRight w:val="0"/>
      <w:marTop w:val="0"/>
      <w:marBottom w:val="0"/>
      <w:divBdr>
        <w:top w:val="none" w:sz="0" w:space="0" w:color="auto"/>
        <w:left w:val="none" w:sz="0" w:space="0" w:color="auto"/>
        <w:bottom w:val="none" w:sz="0" w:space="0" w:color="auto"/>
        <w:right w:val="none" w:sz="0" w:space="0" w:color="auto"/>
      </w:divBdr>
      <w:divsChild>
        <w:div w:id="1023557014">
          <w:marLeft w:val="0"/>
          <w:marRight w:val="0"/>
          <w:marTop w:val="0"/>
          <w:marBottom w:val="0"/>
          <w:divBdr>
            <w:top w:val="none" w:sz="0" w:space="0" w:color="auto"/>
            <w:left w:val="none" w:sz="0" w:space="0" w:color="auto"/>
            <w:bottom w:val="none" w:sz="0" w:space="0" w:color="auto"/>
            <w:right w:val="none" w:sz="0" w:space="0" w:color="auto"/>
          </w:divBdr>
        </w:div>
        <w:div w:id="1045523717">
          <w:marLeft w:val="0"/>
          <w:marRight w:val="0"/>
          <w:marTop w:val="0"/>
          <w:marBottom w:val="0"/>
          <w:divBdr>
            <w:top w:val="none" w:sz="0" w:space="0" w:color="auto"/>
            <w:left w:val="none" w:sz="0" w:space="0" w:color="auto"/>
            <w:bottom w:val="none" w:sz="0" w:space="0" w:color="auto"/>
            <w:right w:val="none" w:sz="0" w:space="0" w:color="auto"/>
          </w:divBdr>
        </w:div>
      </w:divsChild>
    </w:div>
    <w:div w:id="1922063788">
      <w:bodyDiv w:val="1"/>
      <w:marLeft w:val="0"/>
      <w:marRight w:val="0"/>
      <w:marTop w:val="0"/>
      <w:marBottom w:val="0"/>
      <w:divBdr>
        <w:top w:val="none" w:sz="0" w:space="0" w:color="auto"/>
        <w:left w:val="none" w:sz="0" w:space="0" w:color="auto"/>
        <w:bottom w:val="none" w:sz="0" w:space="0" w:color="auto"/>
        <w:right w:val="none" w:sz="0" w:space="0" w:color="auto"/>
      </w:divBdr>
      <w:divsChild>
        <w:div w:id="711074731">
          <w:marLeft w:val="0"/>
          <w:marRight w:val="0"/>
          <w:marTop w:val="0"/>
          <w:marBottom w:val="0"/>
          <w:divBdr>
            <w:top w:val="none" w:sz="0" w:space="0" w:color="auto"/>
            <w:left w:val="none" w:sz="0" w:space="0" w:color="auto"/>
            <w:bottom w:val="none" w:sz="0" w:space="0" w:color="auto"/>
            <w:right w:val="none" w:sz="0" w:space="0" w:color="auto"/>
          </w:divBdr>
        </w:div>
      </w:divsChild>
    </w:div>
    <w:div w:id="1922063869">
      <w:bodyDiv w:val="1"/>
      <w:marLeft w:val="0"/>
      <w:marRight w:val="0"/>
      <w:marTop w:val="0"/>
      <w:marBottom w:val="0"/>
      <w:divBdr>
        <w:top w:val="none" w:sz="0" w:space="0" w:color="auto"/>
        <w:left w:val="none" w:sz="0" w:space="0" w:color="auto"/>
        <w:bottom w:val="none" w:sz="0" w:space="0" w:color="auto"/>
        <w:right w:val="none" w:sz="0" w:space="0" w:color="auto"/>
      </w:divBdr>
    </w:div>
    <w:div w:id="1922254102">
      <w:bodyDiv w:val="1"/>
      <w:marLeft w:val="0"/>
      <w:marRight w:val="0"/>
      <w:marTop w:val="0"/>
      <w:marBottom w:val="0"/>
      <w:divBdr>
        <w:top w:val="none" w:sz="0" w:space="0" w:color="auto"/>
        <w:left w:val="none" w:sz="0" w:space="0" w:color="auto"/>
        <w:bottom w:val="none" w:sz="0" w:space="0" w:color="auto"/>
        <w:right w:val="none" w:sz="0" w:space="0" w:color="auto"/>
      </w:divBdr>
      <w:divsChild>
        <w:div w:id="2045136418">
          <w:marLeft w:val="0"/>
          <w:marRight w:val="0"/>
          <w:marTop w:val="150"/>
          <w:marBottom w:val="0"/>
          <w:divBdr>
            <w:top w:val="none" w:sz="0" w:space="0" w:color="auto"/>
            <w:left w:val="none" w:sz="0" w:space="0" w:color="auto"/>
            <w:bottom w:val="none" w:sz="0" w:space="0" w:color="auto"/>
            <w:right w:val="none" w:sz="0" w:space="0" w:color="auto"/>
          </w:divBdr>
        </w:div>
      </w:divsChild>
    </w:div>
    <w:div w:id="1922595254">
      <w:bodyDiv w:val="1"/>
      <w:marLeft w:val="0"/>
      <w:marRight w:val="0"/>
      <w:marTop w:val="0"/>
      <w:marBottom w:val="0"/>
      <w:divBdr>
        <w:top w:val="none" w:sz="0" w:space="0" w:color="auto"/>
        <w:left w:val="none" w:sz="0" w:space="0" w:color="auto"/>
        <w:bottom w:val="none" w:sz="0" w:space="0" w:color="auto"/>
        <w:right w:val="none" w:sz="0" w:space="0" w:color="auto"/>
      </w:divBdr>
    </w:div>
    <w:div w:id="1924412249">
      <w:bodyDiv w:val="1"/>
      <w:marLeft w:val="0"/>
      <w:marRight w:val="0"/>
      <w:marTop w:val="0"/>
      <w:marBottom w:val="0"/>
      <w:divBdr>
        <w:top w:val="none" w:sz="0" w:space="0" w:color="auto"/>
        <w:left w:val="none" w:sz="0" w:space="0" w:color="auto"/>
        <w:bottom w:val="none" w:sz="0" w:space="0" w:color="auto"/>
        <w:right w:val="none" w:sz="0" w:space="0" w:color="auto"/>
      </w:divBdr>
      <w:divsChild>
        <w:div w:id="316228883">
          <w:marLeft w:val="0"/>
          <w:marRight w:val="0"/>
          <w:marTop w:val="0"/>
          <w:marBottom w:val="0"/>
          <w:divBdr>
            <w:top w:val="none" w:sz="0" w:space="0" w:color="auto"/>
            <w:left w:val="none" w:sz="0" w:space="0" w:color="auto"/>
            <w:bottom w:val="none" w:sz="0" w:space="0" w:color="auto"/>
            <w:right w:val="none" w:sz="0" w:space="0" w:color="auto"/>
          </w:divBdr>
          <w:divsChild>
            <w:div w:id="1911960537">
              <w:marLeft w:val="0"/>
              <w:marRight w:val="0"/>
              <w:marTop w:val="0"/>
              <w:marBottom w:val="0"/>
              <w:divBdr>
                <w:top w:val="none" w:sz="0" w:space="0" w:color="auto"/>
                <w:left w:val="none" w:sz="0" w:space="0" w:color="auto"/>
                <w:bottom w:val="none" w:sz="0" w:space="0" w:color="auto"/>
                <w:right w:val="none" w:sz="0" w:space="0" w:color="auto"/>
              </w:divBdr>
              <w:divsChild>
                <w:div w:id="1111701998">
                  <w:marLeft w:val="0"/>
                  <w:marRight w:val="0"/>
                  <w:marTop w:val="0"/>
                  <w:marBottom w:val="0"/>
                  <w:divBdr>
                    <w:top w:val="none" w:sz="0" w:space="0" w:color="auto"/>
                    <w:left w:val="none" w:sz="0" w:space="0" w:color="auto"/>
                    <w:bottom w:val="none" w:sz="0" w:space="0" w:color="auto"/>
                    <w:right w:val="none" w:sz="0" w:space="0" w:color="auto"/>
                  </w:divBdr>
                  <w:divsChild>
                    <w:div w:id="20672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96383">
          <w:marLeft w:val="0"/>
          <w:marRight w:val="0"/>
          <w:marTop w:val="0"/>
          <w:marBottom w:val="0"/>
          <w:divBdr>
            <w:top w:val="none" w:sz="0" w:space="0" w:color="auto"/>
            <w:left w:val="none" w:sz="0" w:space="0" w:color="auto"/>
            <w:bottom w:val="none" w:sz="0" w:space="0" w:color="auto"/>
            <w:right w:val="none" w:sz="0" w:space="0" w:color="auto"/>
          </w:divBdr>
          <w:divsChild>
            <w:div w:id="773671893">
              <w:marLeft w:val="0"/>
              <w:marRight w:val="0"/>
              <w:marTop w:val="0"/>
              <w:marBottom w:val="0"/>
              <w:divBdr>
                <w:top w:val="none" w:sz="0" w:space="0" w:color="auto"/>
                <w:left w:val="none" w:sz="0" w:space="0" w:color="auto"/>
                <w:bottom w:val="none" w:sz="0" w:space="0" w:color="auto"/>
                <w:right w:val="none" w:sz="0" w:space="0" w:color="auto"/>
              </w:divBdr>
              <w:divsChild>
                <w:div w:id="4173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6842">
          <w:marLeft w:val="0"/>
          <w:marRight w:val="0"/>
          <w:marTop w:val="0"/>
          <w:marBottom w:val="0"/>
          <w:divBdr>
            <w:top w:val="none" w:sz="0" w:space="0" w:color="auto"/>
            <w:left w:val="none" w:sz="0" w:space="0" w:color="auto"/>
            <w:bottom w:val="none" w:sz="0" w:space="0" w:color="auto"/>
            <w:right w:val="none" w:sz="0" w:space="0" w:color="auto"/>
          </w:divBdr>
          <w:divsChild>
            <w:div w:id="1744258723">
              <w:marLeft w:val="0"/>
              <w:marRight w:val="0"/>
              <w:marTop w:val="0"/>
              <w:marBottom w:val="0"/>
              <w:divBdr>
                <w:top w:val="none" w:sz="0" w:space="0" w:color="auto"/>
                <w:left w:val="none" w:sz="0" w:space="0" w:color="auto"/>
                <w:bottom w:val="none" w:sz="0" w:space="0" w:color="auto"/>
                <w:right w:val="none" w:sz="0" w:space="0" w:color="auto"/>
              </w:divBdr>
              <w:divsChild>
                <w:div w:id="102671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49250">
      <w:bodyDiv w:val="1"/>
      <w:marLeft w:val="0"/>
      <w:marRight w:val="0"/>
      <w:marTop w:val="0"/>
      <w:marBottom w:val="0"/>
      <w:divBdr>
        <w:top w:val="none" w:sz="0" w:space="0" w:color="auto"/>
        <w:left w:val="none" w:sz="0" w:space="0" w:color="auto"/>
        <w:bottom w:val="none" w:sz="0" w:space="0" w:color="auto"/>
        <w:right w:val="none" w:sz="0" w:space="0" w:color="auto"/>
      </w:divBdr>
      <w:divsChild>
        <w:div w:id="447506606">
          <w:marLeft w:val="0"/>
          <w:marRight w:val="0"/>
          <w:marTop w:val="0"/>
          <w:marBottom w:val="0"/>
          <w:divBdr>
            <w:top w:val="none" w:sz="0" w:space="0" w:color="auto"/>
            <w:left w:val="none" w:sz="0" w:space="0" w:color="auto"/>
            <w:bottom w:val="none" w:sz="0" w:space="0" w:color="auto"/>
            <w:right w:val="none" w:sz="0" w:space="0" w:color="auto"/>
          </w:divBdr>
        </w:div>
        <w:div w:id="1499812673">
          <w:marLeft w:val="0"/>
          <w:marRight w:val="0"/>
          <w:marTop w:val="0"/>
          <w:marBottom w:val="0"/>
          <w:divBdr>
            <w:top w:val="none" w:sz="0" w:space="0" w:color="auto"/>
            <w:left w:val="none" w:sz="0" w:space="0" w:color="auto"/>
            <w:bottom w:val="none" w:sz="0" w:space="0" w:color="auto"/>
            <w:right w:val="none" w:sz="0" w:space="0" w:color="auto"/>
          </w:divBdr>
        </w:div>
      </w:divsChild>
    </w:div>
    <w:div w:id="1925651279">
      <w:bodyDiv w:val="1"/>
      <w:marLeft w:val="0"/>
      <w:marRight w:val="0"/>
      <w:marTop w:val="0"/>
      <w:marBottom w:val="0"/>
      <w:divBdr>
        <w:top w:val="none" w:sz="0" w:space="0" w:color="auto"/>
        <w:left w:val="none" w:sz="0" w:space="0" w:color="auto"/>
        <w:bottom w:val="none" w:sz="0" w:space="0" w:color="auto"/>
        <w:right w:val="none" w:sz="0" w:space="0" w:color="auto"/>
      </w:divBdr>
    </w:div>
    <w:div w:id="1926721665">
      <w:bodyDiv w:val="1"/>
      <w:marLeft w:val="0"/>
      <w:marRight w:val="0"/>
      <w:marTop w:val="0"/>
      <w:marBottom w:val="0"/>
      <w:divBdr>
        <w:top w:val="none" w:sz="0" w:space="0" w:color="auto"/>
        <w:left w:val="none" w:sz="0" w:space="0" w:color="auto"/>
        <w:bottom w:val="none" w:sz="0" w:space="0" w:color="auto"/>
        <w:right w:val="none" w:sz="0" w:space="0" w:color="auto"/>
      </w:divBdr>
    </w:div>
    <w:div w:id="1926915740">
      <w:bodyDiv w:val="1"/>
      <w:marLeft w:val="0"/>
      <w:marRight w:val="0"/>
      <w:marTop w:val="0"/>
      <w:marBottom w:val="0"/>
      <w:divBdr>
        <w:top w:val="none" w:sz="0" w:space="0" w:color="auto"/>
        <w:left w:val="none" w:sz="0" w:space="0" w:color="auto"/>
        <w:bottom w:val="none" w:sz="0" w:space="0" w:color="auto"/>
        <w:right w:val="none" w:sz="0" w:space="0" w:color="auto"/>
      </w:divBdr>
      <w:divsChild>
        <w:div w:id="321200430">
          <w:marLeft w:val="0"/>
          <w:marRight w:val="0"/>
          <w:marTop w:val="0"/>
          <w:marBottom w:val="0"/>
          <w:divBdr>
            <w:top w:val="none" w:sz="0" w:space="0" w:color="auto"/>
            <w:left w:val="none" w:sz="0" w:space="0" w:color="auto"/>
            <w:bottom w:val="none" w:sz="0" w:space="0" w:color="auto"/>
            <w:right w:val="none" w:sz="0" w:space="0" w:color="auto"/>
          </w:divBdr>
        </w:div>
      </w:divsChild>
    </w:div>
    <w:div w:id="1927420998">
      <w:bodyDiv w:val="1"/>
      <w:marLeft w:val="0"/>
      <w:marRight w:val="0"/>
      <w:marTop w:val="0"/>
      <w:marBottom w:val="0"/>
      <w:divBdr>
        <w:top w:val="none" w:sz="0" w:space="0" w:color="auto"/>
        <w:left w:val="none" w:sz="0" w:space="0" w:color="auto"/>
        <w:bottom w:val="none" w:sz="0" w:space="0" w:color="auto"/>
        <w:right w:val="none" w:sz="0" w:space="0" w:color="auto"/>
      </w:divBdr>
      <w:divsChild>
        <w:div w:id="160118681">
          <w:marLeft w:val="0"/>
          <w:marRight w:val="0"/>
          <w:marTop w:val="0"/>
          <w:marBottom w:val="0"/>
          <w:divBdr>
            <w:top w:val="none" w:sz="0" w:space="0" w:color="auto"/>
            <w:left w:val="none" w:sz="0" w:space="0" w:color="auto"/>
            <w:bottom w:val="none" w:sz="0" w:space="0" w:color="auto"/>
            <w:right w:val="none" w:sz="0" w:space="0" w:color="auto"/>
          </w:divBdr>
        </w:div>
      </w:divsChild>
    </w:div>
    <w:div w:id="1928223169">
      <w:bodyDiv w:val="1"/>
      <w:marLeft w:val="0"/>
      <w:marRight w:val="0"/>
      <w:marTop w:val="0"/>
      <w:marBottom w:val="0"/>
      <w:divBdr>
        <w:top w:val="none" w:sz="0" w:space="0" w:color="auto"/>
        <w:left w:val="none" w:sz="0" w:space="0" w:color="auto"/>
        <w:bottom w:val="none" w:sz="0" w:space="0" w:color="auto"/>
        <w:right w:val="none" w:sz="0" w:space="0" w:color="auto"/>
      </w:divBdr>
      <w:divsChild>
        <w:div w:id="351423528">
          <w:marLeft w:val="0"/>
          <w:marRight w:val="0"/>
          <w:marTop w:val="0"/>
          <w:marBottom w:val="0"/>
          <w:divBdr>
            <w:top w:val="none" w:sz="0" w:space="0" w:color="auto"/>
            <w:left w:val="none" w:sz="0" w:space="0" w:color="auto"/>
            <w:bottom w:val="none" w:sz="0" w:space="0" w:color="auto"/>
            <w:right w:val="none" w:sz="0" w:space="0" w:color="auto"/>
          </w:divBdr>
          <w:divsChild>
            <w:div w:id="1553929848">
              <w:marLeft w:val="0"/>
              <w:marRight w:val="0"/>
              <w:marTop w:val="0"/>
              <w:marBottom w:val="0"/>
              <w:divBdr>
                <w:top w:val="none" w:sz="0" w:space="0" w:color="auto"/>
                <w:left w:val="none" w:sz="0" w:space="0" w:color="auto"/>
                <w:bottom w:val="none" w:sz="0" w:space="0" w:color="auto"/>
                <w:right w:val="none" w:sz="0" w:space="0" w:color="auto"/>
              </w:divBdr>
            </w:div>
          </w:divsChild>
        </w:div>
        <w:div w:id="486674726">
          <w:marLeft w:val="0"/>
          <w:marRight w:val="0"/>
          <w:marTop w:val="0"/>
          <w:marBottom w:val="0"/>
          <w:divBdr>
            <w:top w:val="none" w:sz="0" w:space="0" w:color="auto"/>
            <w:left w:val="none" w:sz="0" w:space="0" w:color="auto"/>
            <w:bottom w:val="none" w:sz="0" w:space="0" w:color="auto"/>
            <w:right w:val="none" w:sz="0" w:space="0" w:color="auto"/>
          </w:divBdr>
          <w:divsChild>
            <w:div w:id="1339850381">
              <w:marLeft w:val="0"/>
              <w:marRight w:val="0"/>
              <w:marTop w:val="15"/>
              <w:marBottom w:val="0"/>
              <w:divBdr>
                <w:top w:val="none" w:sz="0" w:space="0" w:color="auto"/>
                <w:left w:val="none" w:sz="0" w:space="0" w:color="auto"/>
                <w:bottom w:val="none" w:sz="0" w:space="0" w:color="auto"/>
                <w:right w:val="none" w:sz="0" w:space="0" w:color="auto"/>
              </w:divBdr>
              <w:divsChild>
                <w:div w:id="1375620694">
                  <w:marLeft w:val="0"/>
                  <w:marRight w:val="0"/>
                  <w:marTop w:val="0"/>
                  <w:marBottom w:val="0"/>
                  <w:divBdr>
                    <w:top w:val="none" w:sz="0" w:space="0" w:color="auto"/>
                    <w:left w:val="none" w:sz="0" w:space="0" w:color="auto"/>
                    <w:bottom w:val="none" w:sz="0" w:space="0" w:color="auto"/>
                    <w:right w:val="none" w:sz="0" w:space="0" w:color="auto"/>
                  </w:divBdr>
                  <w:divsChild>
                    <w:div w:id="807552124">
                      <w:marLeft w:val="0"/>
                      <w:marRight w:val="180"/>
                      <w:marTop w:val="0"/>
                      <w:marBottom w:val="180"/>
                      <w:divBdr>
                        <w:top w:val="none" w:sz="0" w:space="0" w:color="auto"/>
                        <w:left w:val="none" w:sz="0" w:space="0" w:color="auto"/>
                        <w:bottom w:val="none" w:sz="0" w:space="0" w:color="auto"/>
                        <w:right w:val="none" w:sz="0" w:space="0" w:color="auto"/>
                      </w:divBdr>
                    </w:div>
                    <w:div w:id="1627078456">
                      <w:marLeft w:val="0"/>
                      <w:marRight w:val="0"/>
                      <w:marTop w:val="0"/>
                      <w:marBottom w:val="120"/>
                      <w:divBdr>
                        <w:top w:val="none" w:sz="0" w:space="0" w:color="auto"/>
                        <w:left w:val="none" w:sz="0" w:space="0" w:color="auto"/>
                        <w:bottom w:val="none" w:sz="0" w:space="0" w:color="auto"/>
                        <w:right w:val="none" w:sz="0" w:space="0" w:color="auto"/>
                      </w:divBdr>
                      <w:divsChild>
                        <w:div w:id="1552182713">
                          <w:marLeft w:val="0"/>
                          <w:marRight w:val="0"/>
                          <w:marTop w:val="0"/>
                          <w:marBottom w:val="0"/>
                          <w:divBdr>
                            <w:top w:val="none" w:sz="0" w:space="0" w:color="auto"/>
                            <w:left w:val="none" w:sz="0" w:space="0" w:color="auto"/>
                            <w:bottom w:val="none" w:sz="0" w:space="0" w:color="auto"/>
                            <w:right w:val="none" w:sz="0" w:space="0" w:color="auto"/>
                          </w:divBdr>
                        </w:div>
                        <w:div w:id="140197805">
                          <w:marLeft w:val="0"/>
                          <w:marRight w:val="0"/>
                          <w:marTop w:val="0"/>
                          <w:marBottom w:val="0"/>
                          <w:divBdr>
                            <w:top w:val="none" w:sz="0" w:space="0" w:color="auto"/>
                            <w:left w:val="none" w:sz="0" w:space="0" w:color="auto"/>
                            <w:bottom w:val="none" w:sz="0" w:space="0" w:color="auto"/>
                            <w:right w:val="none" w:sz="0" w:space="0" w:color="auto"/>
                          </w:divBdr>
                        </w:div>
                        <w:div w:id="2024238510">
                          <w:marLeft w:val="0"/>
                          <w:marRight w:val="0"/>
                          <w:marTop w:val="0"/>
                          <w:marBottom w:val="0"/>
                          <w:divBdr>
                            <w:top w:val="none" w:sz="0" w:space="0" w:color="auto"/>
                            <w:left w:val="none" w:sz="0" w:space="0" w:color="auto"/>
                            <w:bottom w:val="none" w:sz="0" w:space="0" w:color="auto"/>
                            <w:right w:val="none" w:sz="0" w:space="0" w:color="auto"/>
                          </w:divBdr>
                        </w:div>
                      </w:divsChild>
                    </w:div>
                    <w:div w:id="828207628">
                      <w:marLeft w:val="0"/>
                      <w:marRight w:val="0"/>
                      <w:marTop w:val="0"/>
                      <w:marBottom w:val="180"/>
                      <w:divBdr>
                        <w:top w:val="none" w:sz="0" w:space="0" w:color="auto"/>
                        <w:left w:val="none" w:sz="0" w:space="0" w:color="auto"/>
                        <w:bottom w:val="none" w:sz="0" w:space="0" w:color="auto"/>
                        <w:right w:val="none" w:sz="0" w:space="0" w:color="auto"/>
                      </w:divBdr>
                      <w:divsChild>
                        <w:div w:id="175112335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921957">
      <w:bodyDiv w:val="1"/>
      <w:marLeft w:val="0"/>
      <w:marRight w:val="0"/>
      <w:marTop w:val="0"/>
      <w:marBottom w:val="0"/>
      <w:divBdr>
        <w:top w:val="none" w:sz="0" w:space="0" w:color="auto"/>
        <w:left w:val="none" w:sz="0" w:space="0" w:color="auto"/>
        <w:bottom w:val="none" w:sz="0" w:space="0" w:color="auto"/>
        <w:right w:val="none" w:sz="0" w:space="0" w:color="auto"/>
      </w:divBdr>
    </w:div>
    <w:div w:id="1930306697">
      <w:bodyDiv w:val="1"/>
      <w:marLeft w:val="0"/>
      <w:marRight w:val="0"/>
      <w:marTop w:val="0"/>
      <w:marBottom w:val="0"/>
      <w:divBdr>
        <w:top w:val="none" w:sz="0" w:space="0" w:color="auto"/>
        <w:left w:val="none" w:sz="0" w:space="0" w:color="auto"/>
        <w:bottom w:val="none" w:sz="0" w:space="0" w:color="auto"/>
        <w:right w:val="none" w:sz="0" w:space="0" w:color="auto"/>
      </w:divBdr>
    </w:div>
    <w:div w:id="1932738953">
      <w:bodyDiv w:val="1"/>
      <w:marLeft w:val="0"/>
      <w:marRight w:val="0"/>
      <w:marTop w:val="0"/>
      <w:marBottom w:val="0"/>
      <w:divBdr>
        <w:top w:val="none" w:sz="0" w:space="0" w:color="auto"/>
        <w:left w:val="none" w:sz="0" w:space="0" w:color="auto"/>
        <w:bottom w:val="none" w:sz="0" w:space="0" w:color="auto"/>
        <w:right w:val="none" w:sz="0" w:space="0" w:color="auto"/>
      </w:divBdr>
      <w:divsChild>
        <w:div w:id="1767270520">
          <w:marLeft w:val="0"/>
          <w:marRight w:val="0"/>
          <w:marTop w:val="0"/>
          <w:marBottom w:val="0"/>
          <w:divBdr>
            <w:top w:val="none" w:sz="0" w:space="0" w:color="auto"/>
            <w:left w:val="none" w:sz="0" w:space="0" w:color="auto"/>
            <w:bottom w:val="none" w:sz="0" w:space="0" w:color="auto"/>
            <w:right w:val="none" w:sz="0" w:space="0" w:color="auto"/>
          </w:divBdr>
        </w:div>
      </w:divsChild>
    </w:div>
    <w:div w:id="1934244466">
      <w:bodyDiv w:val="1"/>
      <w:marLeft w:val="0"/>
      <w:marRight w:val="0"/>
      <w:marTop w:val="0"/>
      <w:marBottom w:val="0"/>
      <w:divBdr>
        <w:top w:val="none" w:sz="0" w:space="0" w:color="auto"/>
        <w:left w:val="none" w:sz="0" w:space="0" w:color="auto"/>
        <w:bottom w:val="none" w:sz="0" w:space="0" w:color="auto"/>
        <w:right w:val="none" w:sz="0" w:space="0" w:color="auto"/>
      </w:divBdr>
    </w:div>
    <w:div w:id="1934244849">
      <w:bodyDiv w:val="1"/>
      <w:marLeft w:val="0"/>
      <w:marRight w:val="0"/>
      <w:marTop w:val="0"/>
      <w:marBottom w:val="0"/>
      <w:divBdr>
        <w:top w:val="none" w:sz="0" w:space="0" w:color="auto"/>
        <w:left w:val="none" w:sz="0" w:space="0" w:color="auto"/>
        <w:bottom w:val="none" w:sz="0" w:space="0" w:color="auto"/>
        <w:right w:val="none" w:sz="0" w:space="0" w:color="auto"/>
      </w:divBdr>
      <w:divsChild>
        <w:div w:id="439032116">
          <w:marLeft w:val="0"/>
          <w:marRight w:val="0"/>
          <w:marTop w:val="0"/>
          <w:marBottom w:val="0"/>
          <w:divBdr>
            <w:top w:val="none" w:sz="0" w:space="0" w:color="auto"/>
            <w:left w:val="none" w:sz="0" w:space="0" w:color="auto"/>
            <w:bottom w:val="none" w:sz="0" w:space="0" w:color="auto"/>
            <w:right w:val="none" w:sz="0" w:space="0" w:color="auto"/>
          </w:divBdr>
        </w:div>
      </w:divsChild>
    </w:div>
    <w:div w:id="1934391487">
      <w:bodyDiv w:val="1"/>
      <w:marLeft w:val="0"/>
      <w:marRight w:val="0"/>
      <w:marTop w:val="0"/>
      <w:marBottom w:val="0"/>
      <w:divBdr>
        <w:top w:val="none" w:sz="0" w:space="0" w:color="auto"/>
        <w:left w:val="none" w:sz="0" w:space="0" w:color="auto"/>
        <w:bottom w:val="none" w:sz="0" w:space="0" w:color="auto"/>
        <w:right w:val="none" w:sz="0" w:space="0" w:color="auto"/>
      </w:divBdr>
      <w:divsChild>
        <w:div w:id="1146357133">
          <w:marLeft w:val="-225"/>
          <w:marRight w:val="-225"/>
          <w:marTop w:val="0"/>
          <w:marBottom w:val="0"/>
          <w:divBdr>
            <w:top w:val="none" w:sz="0" w:space="0" w:color="auto"/>
            <w:left w:val="none" w:sz="0" w:space="0" w:color="auto"/>
            <w:bottom w:val="none" w:sz="0" w:space="0" w:color="auto"/>
            <w:right w:val="none" w:sz="0" w:space="0" w:color="auto"/>
          </w:divBdr>
          <w:divsChild>
            <w:div w:id="984428742">
              <w:marLeft w:val="0"/>
              <w:marRight w:val="0"/>
              <w:marTop w:val="0"/>
              <w:marBottom w:val="0"/>
              <w:divBdr>
                <w:top w:val="none" w:sz="0" w:space="0" w:color="auto"/>
                <w:left w:val="none" w:sz="0" w:space="0" w:color="auto"/>
                <w:bottom w:val="none" w:sz="0" w:space="0" w:color="auto"/>
                <w:right w:val="none" w:sz="0" w:space="0" w:color="auto"/>
              </w:divBdr>
              <w:divsChild>
                <w:div w:id="136580725">
                  <w:marLeft w:val="0"/>
                  <w:marRight w:val="0"/>
                  <w:marTop w:val="0"/>
                  <w:marBottom w:val="0"/>
                  <w:divBdr>
                    <w:top w:val="none" w:sz="0" w:space="0" w:color="auto"/>
                    <w:left w:val="none" w:sz="0" w:space="0" w:color="auto"/>
                    <w:bottom w:val="none" w:sz="0" w:space="0" w:color="auto"/>
                    <w:right w:val="none" w:sz="0" w:space="0" w:color="auto"/>
                  </w:divBdr>
                  <w:divsChild>
                    <w:div w:id="1183280606">
                      <w:marLeft w:val="0"/>
                      <w:marRight w:val="0"/>
                      <w:marTop w:val="0"/>
                      <w:marBottom w:val="0"/>
                      <w:divBdr>
                        <w:top w:val="none" w:sz="0" w:space="0" w:color="auto"/>
                        <w:left w:val="none" w:sz="0" w:space="0" w:color="auto"/>
                        <w:bottom w:val="none" w:sz="0" w:space="0" w:color="auto"/>
                        <w:right w:val="none" w:sz="0" w:space="0" w:color="auto"/>
                      </w:divBdr>
                      <w:divsChild>
                        <w:div w:id="1521313974">
                          <w:marLeft w:val="0"/>
                          <w:marRight w:val="0"/>
                          <w:marTop w:val="0"/>
                          <w:marBottom w:val="300"/>
                          <w:divBdr>
                            <w:top w:val="none" w:sz="0" w:space="0" w:color="auto"/>
                            <w:left w:val="none" w:sz="0" w:space="0" w:color="auto"/>
                            <w:bottom w:val="none" w:sz="0" w:space="0" w:color="auto"/>
                            <w:right w:val="none" w:sz="0" w:space="0" w:color="auto"/>
                          </w:divBdr>
                          <w:divsChild>
                            <w:div w:id="1807159897">
                              <w:marLeft w:val="0"/>
                              <w:marRight w:val="0"/>
                              <w:marTop w:val="0"/>
                              <w:marBottom w:val="0"/>
                              <w:divBdr>
                                <w:top w:val="none" w:sz="0" w:space="0" w:color="auto"/>
                                <w:left w:val="none" w:sz="0" w:space="0" w:color="auto"/>
                                <w:bottom w:val="none" w:sz="0" w:space="0" w:color="auto"/>
                                <w:right w:val="none" w:sz="0" w:space="0" w:color="auto"/>
                              </w:divBdr>
                              <w:divsChild>
                                <w:div w:id="1918518443">
                                  <w:marLeft w:val="0"/>
                                  <w:marRight w:val="0"/>
                                  <w:marTop w:val="0"/>
                                  <w:marBottom w:val="0"/>
                                  <w:divBdr>
                                    <w:top w:val="none" w:sz="0" w:space="0" w:color="auto"/>
                                    <w:left w:val="none" w:sz="0" w:space="0" w:color="auto"/>
                                    <w:bottom w:val="none" w:sz="0" w:space="0" w:color="auto"/>
                                    <w:right w:val="none" w:sz="0" w:space="0" w:color="auto"/>
                                  </w:divBdr>
                                  <w:divsChild>
                                    <w:div w:id="1142769875">
                                      <w:marLeft w:val="0"/>
                                      <w:marRight w:val="0"/>
                                      <w:marTop w:val="0"/>
                                      <w:marBottom w:val="0"/>
                                      <w:divBdr>
                                        <w:top w:val="none" w:sz="0" w:space="0" w:color="auto"/>
                                        <w:left w:val="none" w:sz="0" w:space="0" w:color="auto"/>
                                        <w:bottom w:val="none" w:sz="0" w:space="0" w:color="auto"/>
                                        <w:right w:val="none" w:sz="0" w:space="0" w:color="auto"/>
                                      </w:divBdr>
                                      <w:divsChild>
                                        <w:div w:id="1363089197">
                                          <w:marLeft w:val="0"/>
                                          <w:marRight w:val="0"/>
                                          <w:marTop w:val="0"/>
                                          <w:marBottom w:val="0"/>
                                          <w:divBdr>
                                            <w:top w:val="none" w:sz="0" w:space="0" w:color="auto"/>
                                            <w:left w:val="none" w:sz="0" w:space="0" w:color="auto"/>
                                            <w:bottom w:val="dotted" w:sz="6" w:space="0" w:color="C5C3C3"/>
                                            <w:right w:val="none" w:sz="0" w:space="0" w:color="auto"/>
                                          </w:divBdr>
                                          <w:divsChild>
                                            <w:div w:id="1028146711">
                                              <w:marLeft w:val="0"/>
                                              <w:marRight w:val="0"/>
                                              <w:marTop w:val="0"/>
                                              <w:marBottom w:val="0"/>
                                              <w:divBdr>
                                                <w:top w:val="none" w:sz="0" w:space="0" w:color="auto"/>
                                                <w:left w:val="none" w:sz="0" w:space="0" w:color="auto"/>
                                                <w:bottom w:val="none" w:sz="0" w:space="0" w:color="auto"/>
                                                <w:right w:val="none" w:sz="0" w:space="0" w:color="auto"/>
                                              </w:divBdr>
                                              <w:divsChild>
                                                <w:div w:id="465973360">
                                                  <w:marLeft w:val="0"/>
                                                  <w:marRight w:val="0"/>
                                                  <w:marTop w:val="0"/>
                                                  <w:marBottom w:val="0"/>
                                                  <w:divBdr>
                                                    <w:top w:val="none" w:sz="0" w:space="0" w:color="auto"/>
                                                    <w:left w:val="none" w:sz="0" w:space="0" w:color="auto"/>
                                                    <w:bottom w:val="none" w:sz="0" w:space="0" w:color="auto"/>
                                                    <w:right w:val="none" w:sz="0" w:space="0" w:color="auto"/>
                                                  </w:divBdr>
                                                  <w:divsChild>
                                                    <w:div w:id="837577746">
                                                      <w:marLeft w:val="0"/>
                                                      <w:marRight w:val="0"/>
                                                      <w:marTop w:val="0"/>
                                                      <w:marBottom w:val="0"/>
                                                      <w:divBdr>
                                                        <w:top w:val="none" w:sz="0" w:space="0" w:color="auto"/>
                                                        <w:left w:val="none" w:sz="0" w:space="0" w:color="auto"/>
                                                        <w:bottom w:val="none" w:sz="0" w:space="0" w:color="auto"/>
                                                        <w:right w:val="none" w:sz="0" w:space="0" w:color="auto"/>
                                                      </w:divBdr>
                                                      <w:divsChild>
                                                        <w:div w:id="1314792485">
                                                          <w:marLeft w:val="0"/>
                                                          <w:marRight w:val="0"/>
                                                          <w:marTop w:val="0"/>
                                                          <w:marBottom w:val="0"/>
                                                          <w:divBdr>
                                                            <w:top w:val="none" w:sz="0" w:space="0" w:color="auto"/>
                                                            <w:left w:val="none" w:sz="0" w:space="0" w:color="auto"/>
                                                            <w:bottom w:val="none" w:sz="0" w:space="0" w:color="auto"/>
                                                            <w:right w:val="none" w:sz="0" w:space="0" w:color="auto"/>
                                                          </w:divBdr>
                                                          <w:divsChild>
                                                            <w:div w:id="113436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857899">
                                              <w:marLeft w:val="0"/>
                                              <w:marRight w:val="0"/>
                                              <w:marTop w:val="0"/>
                                              <w:marBottom w:val="0"/>
                                              <w:divBdr>
                                                <w:top w:val="none" w:sz="0" w:space="0" w:color="auto"/>
                                                <w:left w:val="none" w:sz="0" w:space="0" w:color="auto"/>
                                                <w:bottom w:val="none" w:sz="0" w:space="0" w:color="auto"/>
                                                <w:right w:val="none" w:sz="0" w:space="0" w:color="auto"/>
                                              </w:divBdr>
                                              <w:divsChild>
                                                <w:div w:id="1264992675">
                                                  <w:marLeft w:val="0"/>
                                                  <w:marRight w:val="0"/>
                                                  <w:marTop w:val="0"/>
                                                  <w:marBottom w:val="0"/>
                                                  <w:divBdr>
                                                    <w:top w:val="none" w:sz="0" w:space="0" w:color="auto"/>
                                                    <w:left w:val="none" w:sz="0" w:space="0" w:color="auto"/>
                                                    <w:bottom w:val="none" w:sz="0" w:space="0" w:color="auto"/>
                                                    <w:right w:val="none" w:sz="0" w:space="0" w:color="auto"/>
                                                  </w:divBdr>
                                                  <w:divsChild>
                                                    <w:div w:id="22584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6630">
                                          <w:marLeft w:val="60"/>
                                          <w:marRight w:val="0"/>
                                          <w:marTop w:val="75"/>
                                          <w:marBottom w:val="0"/>
                                          <w:divBdr>
                                            <w:top w:val="none" w:sz="0" w:space="0" w:color="auto"/>
                                            <w:left w:val="none" w:sz="0" w:space="0" w:color="auto"/>
                                            <w:bottom w:val="none" w:sz="0" w:space="0" w:color="auto"/>
                                            <w:right w:val="none" w:sz="0" w:space="0" w:color="auto"/>
                                          </w:divBdr>
                                          <w:divsChild>
                                            <w:div w:id="725106872">
                                              <w:marLeft w:val="0"/>
                                              <w:marRight w:val="0"/>
                                              <w:marTop w:val="0"/>
                                              <w:marBottom w:val="0"/>
                                              <w:divBdr>
                                                <w:top w:val="none" w:sz="0" w:space="0" w:color="auto"/>
                                                <w:left w:val="none" w:sz="0" w:space="0" w:color="auto"/>
                                                <w:bottom w:val="none" w:sz="0" w:space="0" w:color="auto"/>
                                                <w:right w:val="none" w:sz="0" w:space="0" w:color="auto"/>
                                              </w:divBdr>
                                              <w:divsChild>
                                                <w:div w:id="8032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99492">
                                          <w:marLeft w:val="0"/>
                                          <w:marRight w:val="0"/>
                                          <w:marTop w:val="0"/>
                                          <w:marBottom w:val="120"/>
                                          <w:divBdr>
                                            <w:top w:val="none" w:sz="0" w:space="0" w:color="auto"/>
                                            <w:left w:val="none" w:sz="0" w:space="0" w:color="auto"/>
                                            <w:bottom w:val="none" w:sz="0" w:space="0" w:color="auto"/>
                                            <w:right w:val="none" w:sz="0" w:space="0" w:color="auto"/>
                                          </w:divBdr>
                                          <w:divsChild>
                                            <w:div w:id="175001591">
                                              <w:marLeft w:val="0"/>
                                              <w:marRight w:val="0"/>
                                              <w:marTop w:val="0"/>
                                              <w:marBottom w:val="0"/>
                                              <w:divBdr>
                                                <w:top w:val="none" w:sz="0" w:space="0" w:color="auto"/>
                                                <w:left w:val="none" w:sz="0" w:space="0" w:color="auto"/>
                                                <w:bottom w:val="none" w:sz="0" w:space="0" w:color="auto"/>
                                                <w:right w:val="none" w:sz="0" w:space="0" w:color="auto"/>
                                              </w:divBdr>
                                              <w:divsChild>
                                                <w:div w:id="60504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626061">
      <w:bodyDiv w:val="1"/>
      <w:marLeft w:val="0"/>
      <w:marRight w:val="0"/>
      <w:marTop w:val="0"/>
      <w:marBottom w:val="0"/>
      <w:divBdr>
        <w:top w:val="none" w:sz="0" w:space="0" w:color="auto"/>
        <w:left w:val="none" w:sz="0" w:space="0" w:color="auto"/>
        <w:bottom w:val="none" w:sz="0" w:space="0" w:color="auto"/>
        <w:right w:val="none" w:sz="0" w:space="0" w:color="auto"/>
      </w:divBdr>
    </w:div>
    <w:div w:id="1934893314">
      <w:bodyDiv w:val="1"/>
      <w:marLeft w:val="0"/>
      <w:marRight w:val="0"/>
      <w:marTop w:val="0"/>
      <w:marBottom w:val="0"/>
      <w:divBdr>
        <w:top w:val="none" w:sz="0" w:space="0" w:color="auto"/>
        <w:left w:val="none" w:sz="0" w:space="0" w:color="auto"/>
        <w:bottom w:val="none" w:sz="0" w:space="0" w:color="auto"/>
        <w:right w:val="none" w:sz="0" w:space="0" w:color="auto"/>
      </w:divBdr>
      <w:divsChild>
        <w:div w:id="931476108">
          <w:marLeft w:val="0"/>
          <w:marRight w:val="0"/>
          <w:marTop w:val="0"/>
          <w:marBottom w:val="0"/>
          <w:divBdr>
            <w:top w:val="none" w:sz="0" w:space="0" w:color="auto"/>
            <w:left w:val="none" w:sz="0" w:space="0" w:color="auto"/>
            <w:bottom w:val="none" w:sz="0" w:space="0" w:color="auto"/>
            <w:right w:val="none" w:sz="0" w:space="0" w:color="auto"/>
          </w:divBdr>
          <w:divsChild>
            <w:div w:id="1632980178">
              <w:marLeft w:val="0"/>
              <w:marRight w:val="0"/>
              <w:marTop w:val="0"/>
              <w:marBottom w:val="0"/>
              <w:divBdr>
                <w:top w:val="none" w:sz="0" w:space="0" w:color="auto"/>
                <w:left w:val="none" w:sz="0" w:space="0" w:color="auto"/>
                <w:bottom w:val="none" w:sz="0" w:space="0" w:color="auto"/>
                <w:right w:val="none" w:sz="0" w:space="0" w:color="auto"/>
              </w:divBdr>
              <w:divsChild>
                <w:div w:id="1786145915">
                  <w:marLeft w:val="0"/>
                  <w:marRight w:val="0"/>
                  <w:marTop w:val="0"/>
                  <w:marBottom w:val="0"/>
                  <w:divBdr>
                    <w:top w:val="none" w:sz="0" w:space="0" w:color="auto"/>
                    <w:left w:val="none" w:sz="0" w:space="0" w:color="auto"/>
                    <w:bottom w:val="none" w:sz="0" w:space="0" w:color="auto"/>
                    <w:right w:val="none" w:sz="0" w:space="0" w:color="auto"/>
                  </w:divBdr>
                  <w:divsChild>
                    <w:div w:id="1166172096">
                      <w:marLeft w:val="0"/>
                      <w:marRight w:val="0"/>
                      <w:marTop w:val="0"/>
                      <w:marBottom w:val="0"/>
                      <w:divBdr>
                        <w:top w:val="none" w:sz="0" w:space="0" w:color="auto"/>
                        <w:left w:val="none" w:sz="0" w:space="0" w:color="auto"/>
                        <w:bottom w:val="none" w:sz="0" w:space="0" w:color="auto"/>
                        <w:right w:val="none" w:sz="0" w:space="0" w:color="auto"/>
                      </w:divBdr>
                    </w:div>
                  </w:divsChild>
                </w:div>
                <w:div w:id="1593198106">
                  <w:marLeft w:val="0"/>
                  <w:marRight w:val="0"/>
                  <w:marTop w:val="0"/>
                  <w:marBottom w:val="0"/>
                  <w:divBdr>
                    <w:top w:val="none" w:sz="0" w:space="0" w:color="auto"/>
                    <w:left w:val="none" w:sz="0" w:space="0" w:color="auto"/>
                    <w:bottom w:val="none" w:sz="0" w:space="0" w:color="auto"/>
                    <w:right w:val="none" w:sz="0" w:space="0" w:color="auto"/>
                  </w:divBdr>
                  <w:divsChild>
                    <w:div w:id="1299147496">
                      <w:marLeft w:val="0"/>
                      <w:marRight w:val="0"/>
                      <w:marTop w:val="0"/>
                      <w:marBottom w:val="0"/>
                      <w:divBdr>
                        <w:top w:val="none" w:sz="0" w:space="0" w:color="auto"/>
                        <w:left w:val="none" w:sz="0" w:space="0" w:color="auto"/>
                        <w:bottom w:val="none" w:sz="0" w:space="0" w:color="auto"/>
                        <w:right w:val="none" w:sz="0" w:space="0" w:color="auto"/>
                      </w:divBdr>
                    </w:div>
                  </w:divsChild>
                </w:div>
                <w:div w:id="2039429396">
                  <w:marLeft w:val="0"/>
                  <w:marRight w:val="0"/>
                  <w:marTop w:val="0"/>
                  <w:marBottom w:val="0"/>
                  <w:divBdr>
                    <w:top w:val="none" w:sz="0" w:space="0" w:color="auto"/>
                    <w:left w:val="none" w:sz="0" w:space="0" w:color="auto"/>
                    <w:bottom w:val="none" w:sz="0" w:space="0" w:color="auto"/>
                    <w:right w:val="none" w:sz="0" w:space="0" w:color="auto"/>
                  </w:divBdr>
                  <w:divsChild>
                    <w:div w:id="1617129997">
                      <w:marLeft w:val="0"/>
                      <w:marRight w:val="0"/>
                      <w:marTop w:val="0"/>
                      <w:marBottom w:val="0"/>
                      <w:divBdr>
                        <w:top w:val="none" w:sz="0" w:space="0" w:color="auto"/>
                        <w:left w:val="none" w:sz="0" w:space="0" w:color="auto"/>
                        <w:bottom w:val="none" w:sz="0" w:space="0" w:color="auto"/>
                        <w:right w:val="none" w:sz="0" w:space="0" w:color="auto"/>
                      </w:divBdr>
                    </w:div>
                  </w:divsChild>
                </w:div>
                <w:div w:id="761297914">
                  <w:marLeft w:val="0"/>
                  <w:marRight w:val="0"/>
                  <w:marTop w:val="0"/>
                  <w:marBottom w:val="0"/>
                  <w:divBdr>
                    <w:top w:val="none" w:sz="0" w:space="0" w:color="auto"/>
                    <w:left w:val="none" w:sz="0" w:space="0" w:color="auto"/>
                    <w:bottom w:val="none" w:sz="0" w:space="0" w:color="auto"/>
                    <w:right w:val="none" w:sz="0" w:space="0" w:color="auto"/>
                  </w:divBdr>
                  <w:divsChild>
                    <w:div w:id="1041128976">
                      <w:marLeft w:val="0"/>
                      <w:marRight w:val="0"/>
                      <w:marTop w:val="0"/>
                      <w:marBottom w:val="0"/>
                      <w:divBdr>
                        <w:top w:val="none" w:sz="0" w:space="0" w:color="auto"/>
                        <w:left w:val="none" w:sz="0" w:space="0" w:color="auto"/>
                        <w:bottom w:val="none" w:sz="0" w:space="0" w:color="auto"/>
                        <w:right w:val="none" w:sz="0" w:space="0" w:color="auto"/>
                      </w:divBdr>
                    </w:div>
                  </w:divsChild>
                </w:div>
                <w:div w:id="1565212502">
                  <w:marLeft w:val="0"/>
                  <w:marRight w:val="0"/>
                  <w:marTop w:val="0"/>
                  <w:marBottom w:val="0"/>
                  <w:divBdr>
                    <w:top w:val="none" w:sz="0" w:space="0" w:color="auto"/>
                    <w:left w:val="none" w:sz="0" w:space="0" w:color="auto"/>
                    <w:bottom w:val="none" w:sz="0" w:space="0" w:color="auto"/>
                    <w:right w:val="none" w:sz="0" w:space="0" w:color="auto"/>
                  </w:divBdr>
                  <w:divsChild>
                    <w:div w:id="138544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19852">
          <w:marLeft w:val="0"/>
          <w:marRight w:val="0"/>
          <w:marTop w:val="0"/>
          <w:marBottom w:val="0"/>
          <w:divBdr>
            <w:top w:val="none" w:sz="0" w:space="0" w:color="auto"/>
            <w:left w:val="none" w:sz="0" w:space="0" w:color="auto"/>
            <w:bottom w:val="none" w:sz="0" w:space="0" w:color="auto"/>
            <w:right w:val="none" w:sz="0" w:space="0" w:color="auto"/>
          </w:divBdr>
          <w:divsChild>
            <w:div w:id="353456634">
              <w:marLeft w:val="0"/>
              <w:marRight w:val="0"/>
              <w:marTop w:val="0"/>
              <w:marBottom w:val="0"/>
              <w:divBdr>
                <w:top w:val="none" w:sz="0" w:space="0" w:color="auto"/>
                <w:left w:val="none" w:sz="0" w:space="0" w:color="auto"/>
                <w:bottom w:val="none" w:sz="0" w:space="0" w:color="auto"/>
                <w:right w:val="none" w:sz="0" w:space="0" w:color="auto"/>
              </w:divBdr>
              <w:divsChild>
                <w:div w:id="318462937">
                  <w:marLeft w:val="0"/>
                  <w:marRight w:val="0"/>
                  <w:marTop w:val="0"/>
                  <w:marBottom w:val="0"/>
                  <w:divBdr>
                    <w:top w:val="none" w:sz="0" w:space="0" w:color="auto"/>
                    <w:left w:val="none" w:sz="0" w:space="0" w:color="auto"/>
                    <w:bottom w:val="none" w:sz="0" w:space="0" w:color="auto"/>
                    <w:right w:val="none" w:sz="0" w:space="0" w:color="auto"/>
                  </w:divBdr>
                  <w:divsChild>
                    <w:div w:id="702830205">
                      <w:marLeft w:val="0"/>
                      <w:marRight w:val="0"/>
                      <w:marTop w:val="0"/>
                      <w:marBottom w:val="0"/>
                      <w:divBdr>
                        <w:top w:val="none" w:sz="0" w:space="0" w:color="auto"/>
                        <w:left w:val="none" w:sz="0" w:space="0" w:color="auto"/>
                        <w:bottom w:val="none" w:sz="0" w:space="0" w:color="auto"/>
                        <w:right w:val="none" w:sz="0" w:space="0" w:color="auto"/>
                      </w:divBdr>
                    </w:div>
                  </w:divsChild>
                </w:div>
                <w:div w:id="1312713973">
                  <w:marLeft w:val="0"/>
                  <w:marRight w:val="0"/>
                  <w:marTop w:val="0"/>
                  <w:marBottom w:val="0"/>
                  <w:divBdr>
                    <w:top w:val="none" w:sz="0" w:space="0" w:color="auto"/>
                    <w:left w:val="none" w:sz="0" w:space="0" w:color="auto"/>
                    <w:bottom w:val="none" w:sz="0" w:space="0" w:color="auto"/>
                    <w:right w:val="none" w:sz="0" w:space="0" w:color="auto"/>
                  </w:divBdr>
                  <w:divsChild>
                    <w:div w:id="939526687">
                      <w:marLeft w:val="0"/>
                      <w:marRight w:val="0"/>
                      <w:marTop w:val="0"/>
                      <w:marBottom w:val="0"/>
                      <w:divBdr>
                        <w:top w:val="none" w:sz="0" w:space="0" w:color="auto"/>
                        <w:left w:val="none" w:sz="0" w:space="0" w:color="auto"/>
                        <w:bottom w:val="none" w:sz="0" w:space="0" w:color="auto"/>
                        <w:right w:val="none" w:sz="0" w:space="0" w:color="auto"/>
                      </w:divBdr>
                    </w:div>
                  </w:divsChild>
                </w:div>
                <w:div w:id="2033994509">
                  <w:marLeft w:val="0"/>
                  <w:marRight w:val="0"/>
                  <w:marTop w:val="0"/>
                  <w:marBottom w:val="0"/>
                  <w:divBdr>
                    <w:top w:val="none" w:sz="0" w:space="0" w:color="auto"/>
                    <w:left w:val="none" w:sz="0" w:space="0" w:color="auto"/>
                    <w:bottom w:val="none" w:sz="0" w:space="0" w:color="auto"/>
                    <w:right w:val="none" w:sz="0" w:space="0" w:color="auto"/>
                  </w:divBdr>
                  <w:divsChild>
                    <w:div w:id="673413875">
                      <w:marLeft w:val="0"/>
                      <w:marRight w:val="0"/>
                      <w:marTop w:val="0"/>
                      <w:marBottom w:val="0"/>
                      <w:divBdr>
                        <w:top w:val="none" w:sz="0" w:space="0" w:color="auto"/>
                        <w:left w:val="none" w:sz="0" w:space="0" w:color="auto"/>
                        <w:bottom w:val="none" w:sz="0" w:space="0" w:color="auto"/>
                        <w:right w:val="none" w:sz="0" w:space="0" w:color="auto"/>
                      </w:divBdr>
                    </w:div>
                  </w:divsChild>
                </w:div>
                <w:div w:id="554700139">
                  <w:marLeft w:val="0"/>
                  <w:marRight w:val="0"/>
                  <w:marTop w:val="0"/>
                  <w:marBottom w:val="0"/>
                  <w:divBdr>
                    <w:top w:val="none" w:sz="0" w:space="0" w:color="auto"/>
                    <w:left w:val="none" w:sz="0" w:space="0" w:color="auto"/>
                    <w:bottom w:val="none" w:sz="0" w:space="0" w:color="auto"/>
                    <w:right w:val="none" w:sz="0" w:space="0" w:color="auto"/>
                  </w:divBdr>
                  <w:divsChild>
                    <w:div w:id="1188569214">
                      <w:marLeft w:val="0"/>
                      <w:marRight w:val="0"/>
                      <w:marTop w:val="0"/>
                      <w:marBottom w:val="0"/>
                      <w:divBdr>
                        <w:top w:val="none" w:sz="0" w:space="0" w:color="auto"/>
                        <w:left w:val="none" w:sz="0" w:space="0" w:color="auto"/>
                        <w:bottom w:val="none" w:sz="0" w:space="0" w:color="auto"/>
                        <w:right w:val="none" w:sz="0" w:space="0" w:color="auto"/>
                      </w:divBdr>
                    </w:div>
                  </w:divsChild>
                </w:div>
                <w:div w:id="1463037278">
                  <w:marLeft w:val="0"/>
                  <w:marRight w:val="0"/>
                  <w:marTop w:val="0"/>
                  <w:marBottom w:val="0"/>
                  <w:divBdr>
                    <w:top w:val="none" w:sz="0" w:space="0" w:color="auto"/>
                    <w:left w:val="none" w:sz="0" w:space="0" w:color="auto"/>
                    <w:bottom w:val="none" w:sz="0" w:space="0" w:color="auto"/>
                    <w:right w:val="none" w:sz="0" w:space="0" w:color="auto"/>
                  </w:divBdr>
                  <w:divsChild>
                    <w:div w:id="153199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745607">
      <w:bodyDiv w:val="1"/>
      <w:marLeft w:val="0"/>
      <w:marRight w:val="0"/>
      <w:marTop w:val="0"/>
      <w:marBottom w:val="0"/>
      <w:divBdr>
        <w:top w:val="none" w:sz="0" w:space="0" w:color="auto"/>
        <w:left w:val="none" w:sz="0" w:space="0" w:color="auto"/>
        <w:bottom w:val="none" w:sz="0" w:space="0" w:color="auto"/>
        <w:right w:val="none" w:sz="0" w:space="0" w:color="auto"/>
      </w:divBdr>
    </w:div>
    <w:div w:id="1936017714">
      <w:bodyDiv w:val="1"/>
      <w:marLeft w:val="0"/>
      <w:marRight w:val="0"/>
      <w:marTop w:val="0"/>
      <w:marBottom w:val="0"/>
      <w:divBdr>
        <w:top w:val="none" w:sz="0" w:space="0" w:color="auto"/>
        <w:left w:val="none" w:sz="0" w:space="0" w:color="auto"/>
        <w:bottom w:val="none" w:sz="0" w:space="0" w:color="auto"/>
        <w:right w:val="none" w:sz="0" w:space="0" w:color="auto"/>
      </w:divBdr>
      <w:divsChild>
        <w:div w:id="1971276264">
          <w:marLeft w:val="0"/>
          <w:marRight w:val="0"/>
          <w:marTop w:val="0"/>
          <w:marBottom w:val="0"/>
          <w:divBdr>
            <w:top w:val="none" w:sz="0" w:space="0" w:color="auto"/>
            <w:left w:val="none" w:sz="0" w:space="0" w:color="auto"/>
            <w:bottom w:val="none" w:sz="0" w:space="0" w:color="auto"/>
            <w:right w:val="none" w:sz="0" w:space="0" w:color="auto"/>
          </w:divBdr>
        </w:div>
        <w:div w:id="2037726482">
          <w:marLeft w:val="0"/>
          <w:marRight w:val="0"/>
          <w:marTop w:val="150"/>
          <w:marBottom w:val="150"/>
          <w:divBdr>
            <w:top w:val="single" w:sz="6" w:space="4" w:color="D7D7D7"/>
            <w:left w:val="none" w:sz="0" w:space="0" w:color="auto"/>
            <w:bottom w:val="single" w:sz="6" w:space="4" w:color="D7D7D7"/>
            <w:right w:val="none" w:sz="0" w:space="0" w:color="auto"/>
          </w:divBdr>
        </w:div>
        <w:div w:id="2104572124">
          <w:marLeft w:val="0"/>
          <w:marRight w:val="0"/>
          <w:marTop w:val="0"/>
          <w:marBottom w:val="0"/>
          <w:divBdr>
            <w:top w:val="none" w:sz="0" w:space="0" w:color="auto"/>
            <w:left w:val="none" w:sz="0" w:space="0" w:color="auto"/>
            <w:bottom w:val="none" w:sz="0" w:space="0" w:color="auto"/>
            <w:right w:val="none" w:sz="0" w:space="0" w:color="auto"/>
          </w:divBdr>
        </w:div>
      </w:divsChild>
    </w:div>
    <w:div w:id="1936132903">
      <w:bodyDiv w:val="1"/>
      <w:marLeft w:val="0"/>
      <w:marRight w:val="0"/>
      <w:marTop w:val="0"/>
      <w:marBottom w:val="0"/>
      <w:divBdr>
        <w:top w:val="none" w:sz="0" w:space="0" w:color="auto"/>
        <w:left w:val="none" w:sz="0" w:space="0" w:color="auto"/>
        <w:bottom w:val="none" w:sz="0" w:space="0" w:color="auto"/>
        <w:right w:val="none" w:sz="0" w:space="0" w:color="auto"/>
      </w:divBdr>
    </w:div>
    <w:div w:id="1937443481">
      <w:bodyDiv w:val="1"/>
      <w:marLeft w:val="0"/>
      <w:marRight w:val="0"/>
      <w:marTop w:val="0"/>
      <w:marBottom w:val="0"/>
      <w:divBdr>
        <w:top w:val="none" w:sz="0" w:space="0" w:color="auto"/>
        <w:left w:val="none" w:sz="0" w:space="0" w:color="auto"/>
        <w:bottom w:val="none" w:sz="0" w:space="0" w:color="auto"/>
        <w:right w:val="none" w:sz="0" w:space="0" w:color="auto"/>
      </w:divBdr>
    </w:div>
    <w:div w:id="1937519516">
      <w:bodyDiv w:val="1"/>
      <w:marLeft w:val="0"/>
      <w:marRight w:val="0"/>
      <w:marTop w:val="0"/>
      <w:marBottom w:val="0"/>
      <w:divBdr>
        <w:top w:val="none" w:sz="0" w:space="0" w:color="auto"/>
        <w:left w:val="none" w:sz="0" w:space="0" w:color="auto"/>
        <w:bottom w:val="none" w:sz="0" w:space="0" w:color="auto"/>
        <w:right w:val="none" w:sz="0" w:space="0" w:color="auto"/>
      </w:divBdr>
      <w:divsChild>
        <w:div w:id="1762023680">
          <w:marLeft w:val="0"/>
          <w:marRight w:val="0"/>
          <w:marTop w:val="0"/>
          <w:marBottom w:val="0"/>
          <w:divBdr>
            <w:top w:val="none" w:sz="0" w:space="0" w:color="auto"/>
            <w:left w:val="none" w:sz="0" w:space="0" w:color="auto"/>
            <w:bottom w:val="none" w:sz="0" w:space="0" w:color="auto"/>
            <w:right w:val="none" w:sz="0" w:space="0" w:color="auto"/>
          </w:divBdr>
          <w:divsChild>
            <w:div w:id="279071855">
              <w:marLeft w:val="0"/>
              <w:marRight w:val="0"/>
              <w:marTop w:val="0"/>
              <w:marBottom w:val="0"/>
              <w:divBdr>
                <w:top w:val="none" w:sz="0" w:space="0" w:color="auto"/>
                <w:left w:val="none" w:sz="0" w:space="0" w:color="auto"/>
                <w:bottom w:val="none" w:sz="0" w:space="0" w:color="auto"/>
                <w:right w:val="none" w:sz="0" w:space="0" w:color="auto"/>
              </w:divBdr>
              <w:divsChild>
                <w:div w:id="186142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3943">
          <w:marLeft w:val="0"/>
          <w:marRight w:val="0"/>
          <w:marTop w:val="0"/>
          <w:marBottom w:val="0"/>
          <w:divBdr>
            <w:top w:val="none" w:sz="0" w:space="0" w:color="auto"/>
            <w:left w:val="none" w:sz="0" w:space="0" w:color="auto"/>
            <w:bottom w:val="none" w:sz="0" w:space="0" w:color="auto"/>
            <w:right w:val="none" w:sz="0" w:space="0" w:color="auto"/>
          </w:divBdr>
        </w:div>
      </w:divsChild>
    </w:div>
    <w:div w:id="1937666407">
      <w:bodyDiv w:val="1"/>
      <w:marLeft w:val="0"/>
      <w:marRight w:val="0"/>
      <w:marTop w:val="0"/>
      <w:marBottom w:val="0"/>
      <w:divBdr>
        <w:top w:val="none" w:sz="0" w:space="0" w:color="auto"/>
        <w:left w:val="none" w:sz="0" w:space="0" w:color="auto"/>
        <w:bottom w:val="none" w:sz="0" w:space="0" w:color="auto"/>
        <w:right w:val="none" w:sz="0" w:space="0" w:color="auto"/>
      </w:divBdr>
      <w:divsChild>
        <w:div w:id="2060668996">
          <w:marLeft w:val="0"/>
          <w:marRight w:val="0"/>
          <w:marTop w:val="0"/>
          <w:marBottom w:val="0"/>
          <w:divBdr>
            <w:top w:val="none" w:sz="0" w:space="0" w:color="auto"/>
            <w:left w:val="none" w:sz="0" w:space="0" w:color="auto"/>
            <w:bottom w:val="none" w:sz="0" w:space="0" w:color="auto"/>
            <w:right w:val="none" w:sz="0" w:space="0" w:color="auto"/>
          </w:divBdr>
        </w:div>
        <w:div w:id="1320113918">
          <w:marLeft w:val="0"/>
          <w:marRight w:val="0"/>
          <w:marTop w:val="150"/>
          <w:marBottom w:val="150"/>
          <w:divBdr>
            <w:top w:val="single" w:sz="6" w:space="4" w:color="D7D7D7"/>
            <w:left w:val="none" w:sz="0" w:space="0" w:color="auto"/>
            <w:bottom w:val="single" w:sz="6" w:space="4" w:color="D7D7D7"/>
            <w:right w:val="none" w:sz="0" w:space="0" w:color="auto"/>
          </w:divBdr>
        </w:div>
        <w:div w:id="1958174746">
          <w:marLeft w:val="0"/>
          <w:marRight w:val="0"/>
          <w:marTop w:val="0"/>
          <w:marBottom w:val="0"/>
          <w:divBdr>
            <w:top w:val="none" w:sz="0" w:space="0" w:color="auto"/>
            <w:left w:val="none" w:sz="0" w:space="0" w:color="auto"/>
            <w:bottom w:val="none" w:sz="0" w:space="0" w:color="auto"/>
            <w:right w:val="none" w:sz="0" w:space="0" w:color="auto"/>
          </w:divBdr>
        </w:div>
      </w:divsChild>
    </w:div>
    <w:div w:id="1938363794">
      <w:bodyDiv w:val="1"/>
      <w:marLeft w:val="0"/>
      <w:marRight w:val="0"/>
      <w:marTop w:val="0"/>
      <w:marBottom w:val="0"/>
      <w:divBdr>
        <w:top w:val="none" w:sz="0" w:space="0" w:color="auto"/>
        <w:left w:val="none" w:sz="0" w:space="0" w:color="auto"/>
        <w:bottom w:val="none" w:sz="0" w:space="0" w:color="auto"/>
        <w:right w:val="none" w:sz="0" w:space="0" w:color="auto"/>
      </w:divBdr>
      <w:divsChild>
        <w:div w:id="303043927">
          <w:marLeft w:val="0"/>
          <w:marRight w:val="0"/>
          <w:marTop w:val="0"/>
          <w:marBottom w:val="0"/>
          <w:divBdr>
            <w:top w:val="none" w:sz="0" w:space="0" w:color="auto"/>
            <w:left w:val="none" w:sz="0" w:space="0" w:color="auto"/>
            <w:bottom w:val="none" w:sz="0" w:space="0" w:color="auto"/>
            <w:right w:val="none" w:sz="0" w:space="0" w:color="auto"/>
          </w:divBdr>
          <w:divsChild>
            <w:div w:id="1747724211">
              <w:marLeft w:val="0"/>
              <w:marRight w:val="0"/>
              <w:marTop w:val="0"/>
              <w:marBottom w:val="0"/>
              <w:divBdr>
                <w:top w:val="none" w:sz="0" w:space="0" w:color="auto"/>
                <w:left w:val="none" w:sz="0" w:space="0" w:color="auto"/>
                <w:bottom w:val="none" w:sz="0" w:space="0" w:color="auto"/>
                <w:right w:val="none" w:sz="0" w:space="0" w:color="auto"/>
              </w:divBdr>
            </w:div>
          </w:divsChild>
        </w:div>
        <w:div w:id="865630670">
          <w:marLeft w:val="0"/>
          <w:marRight w:val="0"/>
          <w:marTop w:val="0"/>
          <w:marBottom w:val="0"/>
          <w:divBdr>
            <w:top w:val="none" w:sz="0" w:space="0" w:color="auto"/>
            <w:left w:val="none" w:sz="0" w:space="0" w:color="auto"/>
            <w:bottom w:val="none" w:sz="0" w:space="0" w:color="auto"/>
            <w:right w:val="none" w:sz="0" w:space="0" w:color="auto"/>
          </w:divBdr>
        </w:div>
      </w:divsChild>
    </w:div>
    <w:div w:id="1938370971">
      <w:bodyDiv w:val="1"/>
      <w:marLeft w:val="0"/>
      <w:marRight w:val="0"/>
      <w:marTop w:val="0"/>
      <w:marBottom w:val="0"/>
      <w:divBdr>
        <w:top w:val="none" w:sz="0" w:space="0" w:color="auto"/>
        <w:left w:val="none" w:sz="0" w:space="0" w:color="auto"/>
        <w:bottom w:val="none" w:sz="0" w:space="0" w:color="auto"/>
        <w:right w:val="none" w:sz="0" w:space="0" w:color="auto"/>
      </w:divBdr>
    </w:div>
    <w:div w:id="1940405001">
      <w:bodyDiv w:val="1"/>
      <w:marLeft w:val="0"/>
      <w:marRight w:val="0"/>
      <w:marTop w:val="0"/>
      <w:marBottom w:val="0"/>
      <w:divBdr>
        <w:top w:val="none" w:sz="0" w:space="0" w:color="auto"/>
        <w:left w:val="none" w:sz="0" w:space="0" w:color="auto"/>
        <w:bottom w:val="none" w:sz="0" w:space="0" w:color="auto"/>
        <w:right w:val="none" w:sz="0" w:space="0" w:color="auto"/>
      </w:divBdr>
      <w:divsChild>
        <w:div w:id="1325008333">
          <w:marLeft w:val="0"/>
          <w:marRight w:val="0"/>
          <w:marTop w:val="0"/>
          <w:marBottom w:val="0"/>
          <w:divBdr>
            <w:top w:val="none" w:sz="0" w:space="0" w:color="auto"/>
            <w:left w:val="none" w:sz="0" w:space="0" w:color="auto"/>
            <w:bottom w:val="none" w:sz="0" w:space="0" w:color="auto"/>
            <w:right w:val="none" w:sz="0" w:space="0" w:color="auto"/>
          </w:divBdr>
          <w:divsChild>
            <w:div w:id="819930847">
              <w:marLeft w:val="0"/>
              <w:marRight w:val="0"/>
              <w:marTop w:val="0"/>
              <w:marBottom w:val="0"/>
              <w:divBdr>
                <w:top w:val="none" w:sz="0" w:space="0" w:color="auto"/>
                <w:left w:val="none" w:sz="0" w:space="0" w:color="auto"/>
                <w:bottom w:val="none" w:sz="0" w:space="0" w:color="auto"/>
                <w:right w:val="none" w:sz="0" w:space="0" w:color="auto"/>
              </w:divBdr>
            </w:div>
          </w:divsChild>
        </w:div>
        <w:div w:id="218371964">
          <w:marLeft w:val="0"/>
          <w:marRight w:val="0"/>
          <w:marTop w:val="0"/>
          <w:marBottom w:val="0"/>
          <w:divBdr>
            <w:top w:val="none" w:sz="0" w:space="0" w:color="auto"/>
            <w:left w:val="none" w:sz="0" w:space="0" w:color="auto"/>
            <w:bottom w:val="none" w:sz="0" w:space="0" w:color="auto"/>
            <w:right w:val="none" w:sz="0" w:space="0" w:color="auto"/>
          </w:divBdr>
        </w:div>
      </w:divsChild>
    </w:div>
    <w:div w:id="1940871432">
      <w:bodyDiv w:val="1"/>
      <w:marLeft w:val="0"/>
      <w:marRight w:val="0"/>
      <w:marTop w:val="0"/>
      <w:marBottom w:val="0"/>
      <w:divBdr>
        <w:top w:val="none" w:sz="0" w:space="0" w:color="auto"/>
        <w:left w:val="none" w:sz="0" w:space="0" w:color="auto"/>
        <w:bottom w:val="none" w:sz="0" w:space="0" w:color="auto"/>
        <w:right w:val="none" w:sz="0" w:space="0" w:color="auto"/>
      </w:divBdr>
    </w:div>
    <w:div w:id="1941064322">
      <w:bodyDiv w:val="1"/>
      <w:marLeft w:val="0"/>
      <w:marRight w:val="0"/>
      <w:marTop w:val="0"/>
      <w:marBottom w:val="0"/>
      <w:divBdr>
        <w:top w:val="none" w:sz="0" w:space="0" w:color="auto"/>
        <w:left w:val="none" w:sz="0" w:space="0" w:color="auto"/>
        <w:bottom w:val="none" w:sz="0" w:space="0" w:color="auto"/>
        <w:right w:val="none" w:sz="0" w:space="0" w:color="auto"/>
      </w:divBdr>
      <w:divsChild>
        <w:div w:id="155537153">
          <w:marLeft w:val="0"/>
          <w:marRight w:val="0"/>
          <w:marTop w:val="150"/>
          <w:marBottom w:val="0"/>
          <w:divBdr>
            <w:top w:val="none" w:sz="0" w:space="0" w:color="auto"/>
            <w:left w:val="none" w:sz="0" w:space="0" w:color="auto"/>
            <w:bottom w:val="none" w:sz="0" w:space="0" w:color="auto"/>
            <w:right w:val="none" w:sz="0" w:space="0" w:color="auto"/>
          </w:divBdr>
        </w:div>
      </w:divsChild>
    </w:div>
    <w:div w:id="1942957066">
      <w:bodyDiv w:val="1"/>
      <w:marLeft w:val="0"/>
      <w:marRight w:val="0"/>
      <w:marTop w:val="0"/>
      <w:marBottom w:val="0"/>
      <w:divBdr>
        <w:top w:val="none" w:sz="0" w:space="0" w:color="auto"/>
        <w:left w:val="none" w:sz="0" w:space="0" w:color="auto"/>
        <w:bottom w:val="none" w:sz="0" w:space="0" w:color="auto"/>
        <w:right w:val="none" w:sz="0" w:space="0" w:color="auto"/>
      </w:divBdr>
    </w:div>
    <w:div w:id="1943102764">
      <w:bodyDiv w:val="1"/>
      <w:marLeft w:val="0"/>
      <w:marRight w:val="0"/>
      <w:marTop w:val="0"/>
      <w:marBottom w:val="0"/>
      <w:divBdr>
        <w:top w:val="none" w:sz="0" w:space="0" w:color="auto"/>
        <w:left w:val="none" w:sz="0" w:space="0" w:color="auto"/>
        <w:bottom w:val="none" w:sz="0" w:space="0" w:color="auto"/>
        <w:right w:val="none" w:sz="0" w:space="0" w:color="auto"/>
      </w:divBdr>
      <w:divsChild>
        <w:div w:id="27025361">
          <w:marLeft w:val="0"/>
          <w:marRight w:val="0"/>
          <w:marTop w:val="0"/>
          <w:marBottom w:val="0"/>
          <w:divBdr>
            <w:top w:val="none" w:sz="0" w:space="0" w:color="auto"/>
            <w:left w:val="none" w:sz="0" w:space="0" w:color="auto"/>
            <w:bottom w:val="none" w:sz="0" w:space="0" w:color="auto"/>
            <w:right w:val="none" w:sz="0" w:space="0" w:color="auto"/>
          </w:divBdr>
        </w:div>
      </w:divsChild>
    </w:div>
    <w:div w:id="1945186107">
      <w:bodyDiv w:val="1"/>
      <w:marLeft w:val="0"/>
      <w:marRight w:val="0"/>
      <w:marTop w:val="0"/>
      <w:marBottom w:val="0"/>
      <w:divBdr>
        <w:top w:val="none" w:sz="0" w:space="0" w:color="auto"/>
        <w:left w:val="none" w:sz="0" w:space="0" w:color="auto"/>
        <w:bottom w:val="none" w:sz="0" w:space="0" w:color="auto"/>
        <w:right w:val="none" w:sz="0" w:space="0" w:color="auto"/>
      </w:divBdr>
      <w:divsChild>
        <w:div w:id="300161280">
          <w:marLeft w:val="0"/>
          <w:marRight w:val="0"/>
          <w:marTop w:val="0"/>
          <w:marBottom w:val="0"/>
          <w:divBdr>
            <w:top w:val="none" w:sz="0" w:space="0" w:color="auto"/>
            <w:left w:val="none" w:sz="0" w:space="0" w:color="auto"/>
            <w:bottom w:val="none" w:sz="0" w:space="0" w:color="auto"/>
            <w:right w:val="none" w:sz="0" w:space="0" w:color="auto"/>
          </w:divBdr>
          <w:divsChild>
            <w:div w:id="346174381">
              <w:marLeft w:val="0"/>
              <w:marRight w:val="0"/>
              <w:marTop w:val="0"/>
              <w:marBottom w:val="0"/>
              <w:divBdr>
                <w:top w:val="none" w:sz="0" w:space="0" w:color="auto"/>
                <w:left w:val="none" w:sz="0" w:space="0" w:color="auto"/>
                <w:bottom w:val="none" w:sz="0" w:space="0" w:color="auto"/>
                <w:right w:val="none" w:sz="0" w:space="0" w:color="auto"/>
              </w:divBdr>
              <w:divsChild>
                <w:div w:id="9923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00320">
          <w:marLeft w:val="0"/>
          <w:marRight w:val="0"/>
          <w:marTop w:val="0"/>
          <w:marBottom w:val="0"/>
          <w:divBdr>
            <w:top w:val="none" w:sz="0" w:space="0" w:color="auto"/>
            <w:left w:val="none" w:sz="0" w:space="0" w:color="auto"/>
            <w:bottom w:val="none" w:sz="0" w:space="0" w:color="auto"/>
            <w:right w:val="none" w:sz="0" w:space="0" w:color="auto"/>
          </w:divBdr>
        </w:div>
      </w:divsChild>
    </w:div>
    <w:div w:id="1945264696">
      <w:bodyDiv w:val="1"/>
      <w:marLeft w:val="0"/>
      <w:marRight w:val="0"/>
      <w:marTop w:val="0"/>
      <w:marBottom w:val="0"/>
      <w:divBdr>
        <w:top w:val="none" w:sz="0" w:space="0" w:color="auto"/>
        <w:left w:val="none" w:sz="0" w:space="0" w:color="auto"/>
        <w:bottom w:val="none" w:sz="0" w:space="0" w:color="auto"/>
        <w:right w:val="none" w:sz="0" w:space="0" w:color="auto"/>
      </w:divBdr>
      <w:divsChild>
        <w:div w:id="167529132">
          <w:marLeft w:val="0"/>
          <w:marRight w:val="300"/>
          <w:marTop w:val="0"/>
          <w:marBottom w:val="0"/>
          <w:divBdr>
            <w:top w:val="none" w:sz="0" w:space="0" w:color="auto"/>
            <w:left w:val="none" w:sz="0" w:space="0" w:color="auto"/>
            <w:bottom w:val="none" w:sz="0" w:space="0" w:color="auto"/>
            <w:right w:val="none" w:sz="0" w:space="0" w:color="auto"/>
          </w:divBdr>
          <w:divsChild>
            <w:div w:id="3568518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45532016">
      <w:bodyDiv w:val="1"/>
      <w:marLeft w:val="0"/>
      <w:marRight w:val="0"/>
      <w:marTop w:val="0"/>
      <w:marBottom w:val="0"/>
      <w:divBdr>
        <w:top w:val="none" w:sz="0" w:space="0" w:color="auto"/>
        <w:left w:val="none" w:sz="0" w:space="0" w:color="auto"/>
        <w:bottom w:val="none" w:sz="0" w:space="0" w:color="auto"/>
        <w:right w:val="none" w:sz="0" w:space="0" w:color="auto"/>
      </w:divBdr>
    </w:div>
    <w:div w:id="1945534171">
      <w:bodyDiv w:val="1"/>
      <w:marLeft w:val="0"/>
      <w:marRight w:val="0"/>
      <w:marTop w:val="0"/>
      <w:marBottom w:val="0"/>
      <w:divBdr>
        <w:top w:val="none" w:sz="0" w:space="0" w:color="auto"/>
        <w:left w:val="none" w:sz="0" w:space="0" w:color="auto"/>
        <w:bottom w:val="none" w:sz="0" w:space="0" w:color="auto"/>
        <w:right w:val="none" w:sz="0" w:space="0" w:color="auto"/>
      </w:divBdr>
      <w:divsChild>
        <w:div w:id="529994617">
          <w:marLeft w:val="0"/>
          <w:marRight w:val="0"/>
          <w:marTop w:val="0"/>
          <w:marBottom w:val="0"/>
          <w:divBdr>
            <w:top w:val="none" w:sz="0" w:space="0" w:color="auto"/>
            <w:left w:val="none" w:sz="0" w:space="0" w:color="auto"/>
            <w:bottom w:val="none" w:sz="0" w:space="0" w:color="auto"/>
            <w:right w:val="none" w:sz="0" w:space="0" w:color="auto"/>
          </w:divBdr>
        </w:div>
        <w:div w:id="665090463">
          <w:marLeft w:val="0"/>
          <w:marRight w:val="0"/>
          <w:marTop w:val="150"/>
          <w:marBottom w:val="150"/>
          <w:divBdr>
            <w:top w:val="single" w:sz="6" w:space="4" w:color="D7D7D7"/>
            <w:left w:val="none" w:sz="0" w:space="0" w:color="auto"/>
            <w:bottom w:val="single" w:sz="6" w:space="4" w:color="D7D7D7"/>
            <w:right w:val="none" w:sz="0" w:space="0" w:color="auto"/>
          </w:divBdr>
        </w:div>
        <w:div w:id="1914467165">
          <w:marLeft w:val="0"/>
          <w:marRight w:val="0"/>
          <w:marTop w:val="0"/>
          <w:marBottom w:val="0"/>
          <w:divBdr>
            <w:top w:val="none" w:sz="0" w:space="0" w:color="auto"/>
            <w:left w:val="none" w:sz="0" w:space="0" w:color="auto"/>
            <w:bottom w:val="none" w:sz="0" w:space="0" w:color="auto"/>
            <w:right w:val="none" w:sz="0" w:space="0" w:color="auto"/>
          </w:divBdr>
        </w:div>
      </w:divsChild>
    </w:div>
    <w:div w:id="1945920145">
      <w:bodyDiv w:val="1"/>
      <w:marLeft w:val="0"/>
      <w:marRight w:val="0"/>
      <w:marTop w:val="0"/>
      <w:marBottom w:val="0"/>
      <w:divBdr>
        <w:top w:val="none" w:sz="0" w:space="0" w:color="auto"/>
        <w:left w:val="none" w:sz="0" w:space="0" w:color="auto"/>
        <w:bottom w:val="none" w:sz="0" w:space="0" w:color="auto"/>
        <w:right w:val="none" w:sz="0" w:space="0" w:color="auto"/>
      </w:divBdr>
      <w:divsChild>
        <w:div w:id="1874540384">
          <w:marLeft w:val="0"/>
          <w:marRight w:val="0"/>
          <w:marTop w:val="0"/>
          <w:marBottom w:val="0"/>
          <w:divBdr>
            <w:top w:val="none" w:sz="0" w:space="0" w:color="auto"/>
            <w:left w:val="none" w:sz="0" w:space="0" w:color="auto"/>
            <w:bottom w:val="none" w:sz="0" w:space="0" w:color="auto"/>
            <w:right w:val="none" w:sz="0" w:space="0" w:color="auto"/>
          </w:divBdr>
        </w:div>
      </w:divsChild>
    </w:div>
    <w:div w:id="1946033663">
      <w:bodyDiv w:val="1"/>
      <w:marLeft w:val="0"/>
      <w:marRight w:val="0"/>
      <w:marTop w:val="0"/>
      <w:marBottom w:val="0"/>
      <w:divBdr>
        <w:top w:val="none" w:sz="0" w:space="0" w:color="auto"/>
        <w:left w:val="none" w:sz="0" w:space="0" w:color="auto"/>
        <w:bottom w:val="none" w:sz="0" w:space="0" w:color="auto"/>
        <w:right w:val="none" w:sz="0" w:space="0" w:color="auto"/>
      </w:divBdr>
      <w:divsChild>
        <w:div w:id="1860504017">
          <w:marLeft w:val="0"/>
          <w:marRight w:val="0"/>
          <w:marTop w:val="0"/>
          <w:marBottom w:val="0"/>
          <w:divBdr>
            <w:top w:val="none" w:sz="0" w:space="0" w:color="auto"/>
            <w:left w:val="none" w:sz="0" w:space="0" w:color="auto"/>
            <w:bottom w:val="none" w:sz="0" w:space="0" w:color="auto"/>
            <w:right w:val="none" w:sz="0" w:space="0" w:color="auto"/>
          </w:divBdr>
        </w:div>
        <w:div w:id="476842599">
          <w:marLeft w:val="0"/>
          <w:marRight w:val="0"/>
          <w:marTop w:val="150"/>
          <w:marBottom w:val="150"/>
          <w:divBdr>
            <w:top w:val="single" w:sz="6" w:space="4" w:color="D7D7D7"/>
            <w:left w:val="none" w:sz="0" w:space="0" w:color="auto"/>
            <w:bottom w:val="single" w:sz="6" w:space="4" w:color="D7D7D7"/>
            <w:right w:val="none" w:sz="0" w:space="0" w:color="auto"/>
          </w:divBdr>
        </w:div>
        <w:div w:id="263415571">
          <w:marLeft w:val="0"/>
          <w:marRight w:val="0"/>
          <w:marTop w:val="0"/>
          <w:marBottom w:val="0"/>
          <w:divBdr>
            <w:top w:val="none" w:sz="0" w:space="0" w:color="auto"/>
            <w:left w:val="none" w:sz="0" w:space="0" w:color="auto"/>
            <w:bottom w:val="none" w:sz="0" w:space="0" w:color="auto"/>
            <w:right w:val="none" w:sz="0" w:space="0" w:color="auto"/>
          </w:divBdr>
        </w:div>
      </w:divsChild>
    </w:div>
    <w:div w:id="1946225002">
      <w:bodyDiv w:val="1"/>
      <w:marLeft w:val="0"/>
      <w:marRight w:val="0"/>
      <w:marTop w:val="0"/>
      <w:marBottom w:val="0"/>
      <w:divBdr>
        <w:top w:val="none" w:sz="0" w:space="0" w:color="auto"/>
        <w:left w:val="none" w:sz="0" w:space="0" w:color="auto"/>
        <w:bottom w:val="none" w:sz="0" w:space="0" w:color="auto"/>
        <w:right w:val="none" w:sz="0" w:space="0" w:color="auto"/>
      </w:divBdr>
    </w:div>
    <w:div w:id="1946309572">
      <w:bodyDiv w:val="1"/>
      <w:marLeft w:val="0"/>
      <w:marRight w:val="0"/>
      <w:marTop w:val="0"/>
      <w:marBottom w:val="0"/>
      <w:divBdr>
        <w:top w:val="none" w:sz="0" w:space="0" w:color="auto"/>
        <w:left w:val="none" w:sz="0" w:space="0" w:color="auto"/>
        <w:bottom w:val="none" w:sz="0" w:space="0" w:color="auto"/>
        <w:right w:val="none" w:sz="0" w:space="0" w:color="auto"/>
      </w:divBdr>
      <w:divsChild>
        <w:div w:id="1218975058">
          <w:marLeft w:val="0"/>
          <w:marRight w:val="0"/>
          <w:marTop w:val="0"/>
          <w:marBottom w:val="0"/>
          <w:divBdr>
            <w:top w:val="none" w:sz="0" w:space="0" w:color="auto"/>
            <w:left w:val="none" w:sz="0" w:space="0" w:color="auto"/>
            <w:bottom w:val="none" w:sz="0" w:space="0" w:color="auto"/>
            <w:right w:val="none" w:sz="0" w:space="0" w:color="auto"/>
          </w:divBdr>
        </w:div>
      </w:divsChild>
    </w:div>
    <w:div w:id="1946693809">
      <w:bodyDiv w:val="1"/>
      <w:marLeft w:val="0"/>
      <w:marRight w:val="0"/>
      <w:marTop w:val="0"/>
      <w:marBottom w:val="0"/>
      <w:divBdr>
        <w:top w:val="none" w:sz="0" w:space="0" w:color="auto"/>
        <w:left w:val="none" w:sz="0" w:space="0" w:color="auto"/>
        <w:bottom w:val="none" w:sz="0" w:space="0" w:color="auto"/>
        <w:right w:val="none" w:sz="0" w:space="0" w:color="auto"/>
      </w:divBdr>
      <w:divsChild>
        <w:div w:id="1477069711">
          <w:marLeft w:val="0"/>
          <w:marRight w:val="0"/>
          <w:marTop w:val="0"/>
          <w:marBottom w:val="0"/>
          <w:divBdr>
            <w:top w:val="none" w:sz="0" w:space="0" w:color="auto"/>
            <w:left w:val="none" w:sz="0" w:space="0" w:color="auto"/>
            <w:bottom w:val="none" w:sz="0" w:space="0" w:color="auto"/>
            <w:right w:val="none" w:sz="0" w:space="0" w:color="auto"/>
          </w:divBdr>
          <w:divsChild>
            <w:div w:id="249237324">
              <w:marLeft w:val="0"/>
              <w:marRight w:val="0"/>
              <w:marTop w:val="0"/>
              <w:marBottom w:val="0"/>
              <w:divBdr>
                <w:top w:val="none" w:sz="0" w:space="0" w:color="auto"/>
                <w:left w:val="none" w:sz="0" w:space="0" w:color="auto"/>
                <w:bottom w:val="none" w:sz="0" w:space="0" w:color="auto"/>
                <w:right w:val="none" w:sz="0" w:space="0" w:color="auto"/>
              </w:divBdr>
              <w:divsChild>
                <w:div w:id="9959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89349">
          <w:marLeft w:val="0"/>
          <w:marRight w:val="0"/>
          <w:marTop w:val="0"/>
          <w:marBottom w:val="0"/>
          <w:divBdr>
            <w:top w:val="none" w:sz="0" w:space="0" w:color="auto"/>
            <w:left w:val="none" w:sz="0" w:space="0" w:color="auto"/>
            <w:bottom w:val="none" w:sz="0" w:space="0" w:color="auto"/>
            <w:right w:val="none" w:sz="0" w:space="0" w:color="auto"/>
          </w:divBdr>
        </w:div>
      </w:divsChild>
    </w:div>
    <w:div w:id="1947035768">
      <w:bodyDiv w:val="1"/>
      <w:marLeft w:val="0"/>
      <w:marRight w:val="0"/>
      <w:marTop w:val="0"/>
      <w:marBottom w:val="0"/>
      <w:divBdr>
        <w:top w:val="none" w:sz="0" w:space="0" w:color="auto"/>
        <w:left w:val="none" w:sz="0" w:space="0" w:color="auto"/>
        <w:bottom w:val="none" w:sz="0" w:space="0" w:color="auto"/>
        <w:right w:val="none" w:sz="0" w:space="0" w:color="auto"/>
      </w:divBdr>
    </w:div>
    <w:div w:id="1947080288">
      <w:bodyDiv w:val="1"/>
      <w:marLeft w:val="0"/>
      <w:marRight w:val="0"/>
      <w:marTop w:val="0"/>
      <w:marBottom w:val="0"/>
      <w:divBdr>
        <w:top w:val="none" w:sz="0" w:space="0" w:color="auto"/>
        <w:left w:val="none" w:sz="0" w:space="0" w:color="auto"/>
        <w:bottom w:val="none" w:sz="0" w:space="0" w:color="auto"/>
        <w:right w:val="none" w:sz="0" w:space="0" w:color="auto"/>
      </w:divBdr>
    </w:div>
    <w:div w:id="1947616205">
      <w:bodyDiv w:val="1"/>
      <w:marLeft w:val="0"/>
      <w:marRight w:val="0"/>
      <w:marTop w:val="0"/>
      <w:marBottom w:val="0"/>
      <w:divBdr>
        <w:top w:val="none" w:sz="0" w:space="0" w:color="auto"/>
        <w:left w:val="none" w:sz="0" w:space="0" w:color="auto"/>
        <w:bottom w:val="none" w:sz="0" w:space="0" w:color="auto"/>
        <w:right w:val="none" w:sz="0" w:space="0" w:color="auto"/>
      </w:divBdr>
      <w:divsChild>
        <w:div w:id="1695422829">
          <w:marLeft w:val="0"/>
          <w:marRight w:val="0"/>
          <w:marTop w:val="0"/>
          <w:marBottom w:val="0"/>
          <w:divBdr>
            <w:top w:val="none" w:sz="0" w:space="0" w:color="auto"/>
            <w:left w:val="none" w:sz="0" w:space="0" w:color="auto"/>
            <w:bottom w:val="none" w:sz="0" w:space="0" w:color="auto"/>
            <w:right w:val="none" w:sz="0" w:space="0" w:color="auto"/>
          </w:divBdr>
        </w:div>
      </w:divsChild>
    </w:div>
    <w:div w:id="1947885099">
      <w:bodyDiv w:val="1"/>
      <w:marLeft w:val="0"/>
      <w:marRight w:val="0"/>
      <w:marTop w:val="0"/>
      <w:marBottom w:val="0"/>
      <w:divBdr>
        <w:top w:val="none" w:sz="0" w:space="0" w:color="auto"/>
        <w:left w:val="none" w:sz="0" w:space="0" w:color="auto"/>
        <w:bottom w:val="none" w:sz="0" w:space="0" w:color="auto"/>
        <w:right w:val="none" w:sz="0" w:space="0" w:color="auto"/>
      </w:divBdr>
      <w:divsChild>
        <w:div w:id="85074296">
          <w:marLeft w:val="0"/>
          <w:marRight w:val="0"/>
          <w:marTop w:val="0"/>
          <w:marBottom w:val="0"/>
          <w:divBdr>
            <w:top w:val="none" w:sz="0" w:space="0" w:color="auto"/>
            <w:left w:val="none" w:sz="0" w:space="0" w:color="auto"/>
            <w:bottom w:val="none" w:sz="0" w:space="0" w:color="auto"/>
            <w:right w:val="none" w:sz="0" w:space="0" w:color="auto"/>
          </w:divBdr>
        </w:div>
        <w:div w:id="270086743">
          <w:marLeft w:val="0"/>
          <w:marRight w:val="0"/>
          <w:marTop w:val="0"/>
          <w:marBottom w:val="0"/>
          <w:divBdr>
            <w:top w:val="none" w:sz="0" w:space="0" w:color="auto"/>
            <w:left w:val="none" w:sz="0" w:space="0" w:color="auto"/>
            <w:bottom w:val="none" w:sz="0" w:space="0" w:color="auto"/>
            <w:right w:val="none" w:sz="0" w:space="0" w:color="auto"/>
          </w:divBdr>
        </w:div>
        <w:div w:id="1044408725">
          <w:marLeft w:val="0"/>
          <w:marRight w:val="0"/>
          <w:marTop w:val="0"/>
          <w:marBottom w:val="0"/>
          <w:divBdr>
            <w:top w:val="none" w:sz="0" w:space="0" w:color="auto"/>
            <w:left w:val="none" w:sz="0" w:space="0" w:color="auto"/>
            <w:bottom w:val="none" w:sz="0" w:space="0" w:color="auto"/>
            <w:right w:val="none" w:sz="0" w:space="0" w:color="auto"/>
          </w:divBdr>
        </w:div>
        <w:div w:id="628780638">
          <w:marLeft w:val="0"/>
          <w:marRight w:val="0"/>
          <w:marTop w:val="0"/>
          <w:marBottom w:val="0"/>
          <w:divBdr>
            <w:top w:val="none" w:sz="0" w:space="0" w:color="auto"/>
            <w:left w:val="none" w:sz="0" w:space="0" w:color="auto"/>
            <w:bottom w:val="none" w:sz="0" w:space="0" w:color="auto"/>
            <w:right w:val="none" w:sz="0" w:space="0" w:color="auto"/>
          </w:divBdr>
        </w:div>
        <w:div w:id="889926056">
          <w:marLeft w:val="0"/>
          <w:marRight w:val="0"/>
          <w:marTop w:val="0"/>
          <w:marBottom w:val="0"/>
          <w:divBdr>
            <w:top w:val="none" w:sz="0" w:space="0" w:color="auto"/>
            <w:left w:val="none" w:sz="0" w:space="0" w:color="auto"/>
            <w:bottom w:val="none" w:sz="0" w:space="0" w:color="auto"/>
            <w:right w:val="none" w:sz="0" w:space="0" w:color="auto"/>
          </w:divBdr>
        </w:div>
        <w:div w:id="301234239">
          <w:marLeft w:val="0"/>
          <w:marRight w:val="0"/>
          <w:marTop w:val="0"/>
          <w:marBottom w:val="0"/>
          <w:divBdr>
            <w:top w:val="none" w:sz="0" w:space="0" w:color="auto"/>
            <w:left w:val="none" w:sz="0" w:space="0" w:color="auto"/>
            <w:bottom w:val="none" w:sz="0" w:space="0" w:color="auto"/>
            <w:right w:val="none" w:sz="0" w:space="0" w:color="auto"/>
          </w:divBdr>
        </w:div>
        <w:div w:id="1143735958">
          <w:marLeft w:val="0"/>
          <w:marRight w:val="0"/>
          <w:marTop w:val="0"/>
          <w:marBottom w:val="0"/>
          <w:divBdr>
            <w:top w:val="none" w:sz="0" w:space="0" w:color="auto"/>
            <w:left w:val="none" w:sz="0" w:space="0" w:color="auto"/>
            <w:bottom w:val="none" w:sz="0" w:space="0" w:color="auto"/>
            <w:right w:val="none" w:sz="0" w:space="0" w:color="auto"/>
          </w:divBdr>
        </w:div>
        <w:div w:id="589394518">
          <w:marLeft w:val="0"/>
          <w:marRight w:val="0"/>
          <w:marTop w:val="0"/>
          <w:marBottom w:val="0"/>
          <w:divBdr>
            <w:top w:val="none" w:sz="0" w:space="0" w:color="auto"/>
            <w:left w:val="none" w:sz="0" w:space="0" w:color="auto"/>
            <w:bottom w:val="none" w:sz="0" w:space="0" w:color="auto"/>
            <w:right w:val="none" w:sz="0" w:space="0" w:color="auto"/>
          </w:divBdr>
        </w:div>
        <w:div w:id="2048329801">
          <w:marLeft w:val="0"/>
          <w:marRight w:val="0"/>
          <w:marTop w:val="0"/>
          <w:marBottom w:val="0"/>
          <w:divBdr>
            <w:top w:val="none" w:sz="0" w:space="0" w:color="auto"/>
            <w:left w:val="none" w:sz="0" w:space="0" w:color="auto"/>
            <w:bottom w:val="none" w:sz="0" w:space="0" w:color="auto"/>
            <w:right w:val="none" w:sz="0" w:space="0" w:color="auto"/>
          </w:divBdr>
        </w:div>
        <w:div w:id="1626158405">
          <w:marLeft w:val="0"/>
          <w:marRight w:val="0"/>
          <w:marTop w:val="0"/>
          <w:marBottom w:val="0"/>
          <w:divBdr>
            <w:top w:val="none" w:sz="0" w:space="0" w:color="auto"/>
            <w:left w:val="none" w:sz="0" w:space="0" w:color="auto"/>
            <w:bottom w:val="none" w:sz="0" w:space="0" w:color="auto"/>
            <w:right w:val="none" w:sz="0" w:space="0" w:color="auto"/>
          </w:divBdr>
        </w:div>
        <w:div w:id="1085107411">
          <w:marLeft w:val="0"/>
          <w:marRight w:val="0"/>
          <w:marTop w:val="0"/>
          <w:marBottom w:val="0"/>
          <w:divBdr>
            <w:top w:val="none" w:sz="0" w:space="0" w:color="auto"/>
            <w:left w:val="none" w:sz="0" w:space="0" w:color="auto"/>
            <w:bottom w:val="none" w:sz="0" w:space="0" w:color="auto"/>
            <w:right w:val="none" w:sz="0" w:space="0" w:color="auto"/>
          </w:divBdr>
        </w:div>
        <w:div w:id="323899886">
          <w:marLeft w:val="0"/>
          <w:marRight w:val="0"/>
          <w:marTop w:val="0"/>
          <w:marBottom w:val="0"/>
          <w:divBdr>
            <w:top w:val="none" w:sz="0" w:space="0" w:color="auto"/>
            <w:left w:val="none" w:sz="0" w:space="0" w:color="auto"/>
            <w:bottom w:val="none" w:sz="0" w:space="0" w:color="auto"/>
            <w:right w:val="none" w:sz="0" w:space="0" w:color="auto"/>
          </w:divBdr>
        </w:div>
        <w:div w:id="912740303">
          <w:marLeft w:val="0"/>
          <w:marRight w:val="0"/>
          <w:marTop w:val="0"/>
          <w:marBottom w:val="0"/>
          <w:divBdr>
            <w:top w:val="none" w:sz="0" w:space="0" w:color="auto"/>
            <w:left w:val="none" w:sz="0" w:space="0" w:color="auto"/>
            <w:bottom w:val="none" w:sz="0" w:space="0" w:color="auto"/>
            <w:right w:val="none" w:sz="0" w:space="0" w:color="auto"/>
          </w:divBdr>
        </w:div>
        <w:div w:id="1638993134">
          <w:marLeft w:val="0"/>
          <w:marRight w:val="0"/>
          <w:marTop w:val="0"/>
          <w:marBottom w:val="0"/>
          <w:divBdr>
            <w:top w:val="none" w:sz="0" w:space="0" w:color="auto"/>
            <w:left w:val="none" w:sz="0" w:space="0" w:color="auto"/>
            <w:bottom w:val="none" w:sz="0" w:space="0" w:color="auto"/>
            <w:right w:val="none" w:sz="0" w:space="0" w:color="auto"/>
          </w:divBdr>
        </w:div>
        <w:div w:id="489905470">
          <w:marLeft w:val="0"/>
          <w:marRight w:val="0"/>
          <w:marTop w:val="0"/>
          <w:marBottom w:val="0"/>
          <w:divBdr>
            <w:top w:val="none" w:sz="0" w:space="0" w:color="auto"/>
            <w:left w:val="none" w:sz="0" w:space="0" w:color="auto"/>
            <w:bottom w:val="none" w:sz="0" w:space="0" w:color="auto"/>
            <w:right w:val="none" w:sz="0" w:space="0" w:color="auto"/>
          </w:divBdr>
        </w:div>
        <w:div w:id="978920130">
          <w:marLeft w:val="0"/>
          <w:marRight w:val="0"/>
          <w:marTop w:val="0"/>
          <w:marBottom w:val="0"/>
          <w:divBdr>
            <w:top w:val="none" w:sz="0" w:space="0" w:color="auto"/>
            <w:left w:val="none" w:sz="0" w:space="0" w:color="auto"/>
            <w:bottom w:val="none" w:sz="0" w:space="0" w:color="auto"/>
            <w:right w:val="none" w:sz="0" w:space="0" w:color="auto"/>
          </w:divBdr>
        </w:div>
        <w:div w:id="78912862">
          <w:marLeft w:val="0"/>
          <w:marRight w:val="0"/>
          <w:marTop w:val="0"/>
          <w:marBottom w:val="0"/>
          <w:divBdr>
            <w:top w:val="none" w:sz="0" w:space="0" w:color="auto"/>
            <w:left w:val="none" w:sz="0" w:space="0" w:color="auto"/>
            <w:bottom w:val="none" w:sz="0" w:space="0" w:color="auto"/>
            <w:right w:val="none" w:sz="0" w:space="0" w:color="auto"/>
          </w:divBdr>
        </w:div>
        <w:div w:id="1099329113">
          <w:marLeft w:val="0"/>
          <w:marRight w:val="0"/>
          <w:marTop w:val="0"/>
          <w:marBottom w:val="0"/>
          <w:divBdr>
            <w:top w:val="none" w:sz="0" w:space="0" w:color="auto"/>
            <w:left w:val="none" w:sz="0" w:space="0" w:color="auto"/>
            <w:bottom w:val="none" w:sz="0" w:space="0" w:color="auto"/>
            <w:right w:val="none" w:sz="0" w:space="0" w:color="auto"/>
          </w:divBdr>
        </w:div>
        <w:div w:id="1885100354">
          <w:marLeft w:val="0"/>
          <w:marRight w:val="0"/>
          <w:marTop w:val="0"/>
          <w:marBottom w:val="0"/>
          <w:divBdr>
            <w:top w:val="none" w:sz="0" w:space="0" w:color="auto"/>
            <w:left w:val="none" w:sz="0" w:space="0" w:color="auto"/>
            <w:bottom w:val="none" w:sz="0" w:space="0" w:color="auto"/>
            <w:right w:val="none" w:sz="0" w:space="0" w:color="auto"/>
          </w:divBdr>
        </w:div>
        <w:div w:id="1606958675">
          <w:marLeft w:val="0"/>
          <w:marRight w:val="0"/>
          <w:marTop w:val="0"/>
          <w:marBottom w:val="0"/>
          <w:divBdr>
            <w:top w:val="none" w:sz="0" w:space="0" w:color="auto"/>
            <w:left w:val="none" w:sz="0" w:space="0" w:color="auto"/>
            <w:bottom w:val="none" w:sz="0" w:space="0" w:color="auto"/>
            <w:right w:val="none" w:sz="0" w:space="0" w:color="auto"/>
          </w:divBdr>
        </w:div>
        <w:div w:id="166680580">
          <w:marLeft w:val="0"/>
          <w:marRight w:val="0"/>
          <w:marTop w:val="0"/>
          <w:marBottom w:val="0"/>
          <w:divBdr>
            <w:top w:val="none" w:sz="0" w:space="0" w:color="auto"/>
            <w:left w:val="none" w:sz="0" w:space="0" w:color="auto"/>
            <w:bottom w:val="none" w:sz="0" w:space="0" w:color="auto"/>
            <w:right w:val="none" w:sz="0" w:space="0" w:color="auto"/>
          </w:divBdr>
        </w:div>
        <w:div w:id="861937663">
          <w:marLeft w:val="0"/>
          <w:marRight w:val="0"/>
          <w:marTop w:val="0"/>
          <w:marBottom w:val="0"/>
          <w:divBdr>
            <w:top w:val="none" w:sz="0" w:space="0" w:color="auto"/>
            <w:left w:val="none" w:sz="0" w:space="0" w:color="auto"/>
            <w:bottom w:val="none" w:sz="0" w:space="0" w:color="auto"/>
            <w:right w:val="none" w:sz="0" w:space="0" w:color="auto"/>
          </w:divBdr>
        </w:div>
        <w:div w:id="2088570800">
          <w:marLeft w:val="0"/>
          <w:marRight w:val="0"/>
          <w:marTop w:val="0"/>
          <w:marBottom w:val="0"/>
          <w:divBdr>
            <w:top w:val="none" w:sz="0" w:space="0" w:color="auto"/>
            <w:left w:val="none" w:sz="0" w:space="0" w:color="auto"/>
            <w:bottom w:val="none" w:sz="0" w:space="0" w:color="auto"/>
            <w:right w:val="none" w:sz="0" w:space="0" w:color="auto"/>
          </w:divBdr>
        </w:div>
        <w:div w:id="1760984917">
          <w:marLeft w:val="0"/>
          <w:marRight w:val="0"/>
          <w:marTop w:val="0"/>
          <w:marBottom w:val="0"/>
          <w:divBdr>
            <w:top w:val="none" w:sz="0" w:space="0" w:color="auto"/>
            <w:left w:val="none" w:sz="0" w:space="0" w:color="auto"/>
            <w:bottom w:val="none" w:sz="0" w:space="0" w:color="auto"/>
            <w:right w:val="none" w:sz="0" w:space="0" w:color="auto"/>
          </w:divBdr>
        </w:div>
      </w:divsChild>
    </w:div>
    <w:div w:id="1948733336">
      <w:bodyDiv w:val="1"/>
      <w:marLeft w:val="0"/>
      <w:marRight w:val="0"/>
      <w:marTop w:val="0"/>
      <w:marBottom w:val="0"/>
      <w:divBdr>
        <w:top w:val="none" w:sz="0" w:space="0" w:color="auto"/>
        <w:left w:val="none" w:sz="0" w:space="0" w:color="auto"/>
        <w:bottom w:val="none" w:sz="0" w:space="0" w:color="auto"/>
        <w:right w:val="none" w:sz="0" w:space="0" w:color="auto"/>
      </w:divBdr>
    </w:div>
    <w:div w:id="1950038413">
      <w:bodyDiv w:val="1"/>
      <w:marLeft w:val="0"/>
      <w:marRight w:val="0"/>
      <w:marTop w:val="0"/>
      <w:marBottom w:val="0"/>
      <w:divBdr>
        <w:top w:val="none" w:sz="0" w:space="0" w:color="auto"/>
        <w:left w:val="none" w:sz="0" w:space="0" w:color="auto"/>
        <w:bottom w:val="none" w:sz="0" w:space="0" w:color="auto"/>
        <w:right w:val="none" w:sz="0" w:space="0" w:color="auto"/>
      </w:divBdr>
      <w:divsChild>
        <w:div w:id="1977182296">
          <w:marLeft w:val="0"/>
          <w:marRight w:val="0"/>
          <w:marTop w:val="0"/>
          <w:marBottom w:val="0"/>
          <w:divBdr>
            <w:top w:val="none" w:sz="0" w:space="0" w:color="auto"/>
            <w:left w:val="none" w:sz="0" w:space="0" w:color="auto"/>
            <w:bottom w:val="none" w:sz="0" w:space="0" w:color="auto"/>
            <w:right w:val="none" w:sz="0" w:space="0" w:color="auto"/>
          </w:divBdr>
          <w:divsChild>
            <w:div w:id="66001134">
              <w:marLeft w:val="0"/>
              <w:marRight w:val="0"/>
              <w:marTop w:val="0"/>
              <w:marBottom w:val="0"/>
              <w:divBdr>
                <w:top w:val="none" w:sz="0" w:space="0" w:color="auto"/>
                <w:left w:val="none" w:sz="0" w:space="0" w:color="auto"/>
                <w:bottom w:val="none" w:sz="0" w:space="0" w:color="auto"/>
                <w:right w:val="none" w:sz="0" w:space="0" w:color="auto"/>
              </w:divBdr>
              <w:divsChild>
                <w:div w:id="18017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96511">
          <w:marLeft w:val="0"/>
          <w:marRight w:val="0"/>
          <w:marTop w:val="0"/>
          <w:marBottom w:val="0"/>
          <w:divBdr>
            <w:top w:val="none" w:sz="0" w:space="0" w:color="auto"/>
            <w:left w:val="none" w:sz="0" w:space="0" w:color="auto"/>
            <w:bottom w:val="none" w:sz="0" w:space="0" w:color="auto"/>
            <w:right w:val="none" w:sz="0" w:space="0" w:color="auto"/>
          </w:divBdr>
        </w:div>
      </w:divsChild>
    </w:div>
    <w:div w:id="1951928904">
      <w:bodyDiv w:val="1"/>
      <w:marLeft w:val="0"/>
      <w:marRight w:val="0"/>
      <w:marTop w:val="0"/>
      <w:marBottom w:val="0"/>
      <w:divBdr>
        <w:top w:val="none" w:sz="0" w:space="0" w:color="auto"/>
        <w:left w:val="none" w:sz="0" w:space="0" w:color="auto"/>
        <w:bottom w:val="none" w:sz="0" w:space="0" w:color="auto"/>
        <w:right w:val="none" w:sz="0" w:space="0" w:color="auto"/>
      </w:divBdr>
    </w:div>
    <w:div w:id="1952785474">
      <w:bodyDiv w:val="1"/>
      <w:marLeft w:val="0"/>
      <w:marRight w:val="0"/>
      <w:marTop w:val="0"/>
      <w:marBottom w:val="0"/>
      <w:divBdr>
        <w:top w:val="none" w:sz="0" w:space="0" w:color="auto"/>
        <w:left w:val="none" w:sz="0" w:space="0" w:color="auto"/>
        <w:bottom w:val="none" w:sz="0" w:space="0" w:color="auto"/>
        <w:right w:val="none" w:sz="0" w:space="0" w:color="auto"/>
      </w:divBdr>
    </w:div>
    <w:div w:id="1953854732">
      <w:bodyDiv w:val="1"/>
      <w:marLeft w:val="0"/>
      <w:marRight w:val="0"/>
      <w:marTop w:val="0"/>
      <w:marBottom w:val="0"/>
      <w:divBdr>
        <w:top w:val="none" w:sz="0" w:space="0" w:color="auto"/>
        <w:left w:val="none" w:sz="0" w:space="0" w:color="auto"/>
        <w:bottom w:val="none" w:sz="0" w:space="0" w:color="auto"/>
        <w:right w:val="none" w:sz="0" w:space="0" w:color="auto"/>
      </w:divBdr>
    </w:div>
    <w:div w:id="1954288348">
      <w:bodyDiv w:val="1"/>
      <w:marLeft w:val="0"/>
      <w:marRight w:val="0"/>
      <w:marTop w:val="0"/>
      <w:marBottom w:val="0"/>
      <w:divBdr>
        <w:top w:val="none" w:sz="0" w:space="0" w:color="auto"/>
        <w:left w:val="none" w:sz="0" w:space="0" w:color="auto"/>
        <w:bottom w:val="none" w:sz="0" w:space="0" w:color="auto"/>
        <w:right w:val="none" w:sz="0" w:space="0" w:color="auto"/>
      </w:divBdr>
      <w:divsChild>
        <w:div w:id="430705605">
          <w:marLeft w:val="0"/>
          <w:marRight w:val="0"/>
          <w:marTop w:val="0"/>
          <w:marBottom w:val="0"/>
          <w:divBdr>
            <w:top w:val="none" w:sz="0" w:space="0" w:color="auto"/>
            <w:left w:val="none" w:sz="0" w:space="0" w:color="auto"/>
            <w:bottom w:val="none" w:sz="0" w:space="0" w:color="auto"/>
            <w:right w:val="none" w:sz="0" w:space="0" w:color="auto"/>
          </w:divBdr>
          <w:divsChild>
            <w:div w:id="1034112299">
              <w:marLeft w:val="0"/>
              <w:marRight w:val="0"/>
              <w:marTop w:val="0"/>
              <w:marBottom w:val="0"/>
              <w:divBdr>
                <w:top w:val="none" w:sz="0" w:space="0" w:color="auto"/>
                <w:left w:val="none" w:sz="0" w:space="0" w:color="auto"/>
                <w:bottom w:val="none" w:sz="0" w:space="0" w:color="auto"/>
                <w:right w:val="none" w:sz="0" w:space="0" w:color="auto"/>
              </w:divBdr>
            </w:div>
          </w:divsChild>
        </w:div>
        <w:div w:id="87389909">
          <w:marLeft w:val="0"/>
          <w:marRight w:val="0"/>
          <w:marTop w:val="0"/>
          <w:marBottom w:val="0"/>
          <w:divBdr>
            <w:top w:val="none" w:sz="0" w:space="0" w:color="auto"/>
            <w:left w:val="none" w:sz="0" w:space="0" w:color="auto"/>
            <w:bottom w:val="none" w:sz="0" w:space="0" w:color="auto"/>
            <w:right w:val="none" w:sz="0" w:space="0" w:color="auto"/>
          </w:divBdr>
        </w:div>
      </w:divsChild>
    </w:div>
    <w:div w:id="1954943384">
      <w:bodyDiv w:val="1"/>
      <w:marLeft w:val="0"/>
      <w:marRight w:val="0"/>
      <w:marTop w:val="0"/>
      <w:marBottom w:val="0"/>
      <w:divBdr>
        <w:top w:val="none" w:sz="0" w:space="0" w:color="auto"/>
        <w:left w:val="none" w:sz="0" w:space="0" w:color="auto"/>
        <w:bottom w:val="none" w:sz="0" w:space="0" w:color="auto"/>
        <w:right w:val="none" w:sz="0" w:space="0" w:color="auto"/>
      </w:divBdr>
      <w:divsChild>
        <w:div w:id="1345130677">
          <w:marLeft w:val="0"/>
          <w:marRight w:val="0"/>
          <w:marTop w:val="0"/>
          <w:marBottom w:val="0"/>
          <w:divBdr>
            <w:top w:val="none" w:sz="0" w:space="0" w:color="auto"/>
            <w:left w:val="none" w:sz="0" w:space="0" w:color="auto"/>
            <w:bottom w:val="none" w:sz="0" w:space="0" w:color="auto"/>
            <w:right w:val="none" w:sz="0" w:space="0" w:color="auto"/>
          </w:divBdr>
        </w:div>
        <w:div w:id="1991516542">
          <w:marLeft w:val="0"/>
          <w:marRight w:val="0"/>
          <w:marTop w:val="0"/>
          <w:marBottom w:val="0"/>
          <w:divBdr>
            <w:top w:val="none" w:sz="0" w:space="0" w:color="auto"/>
            <w:left w:val="none" w:sz="0" w:space="0" w:color="auto"/>
            <w:bottom w:val="none" w:sz="0" w:space="0" w:color="auto"/>
            <w:right w:val="none" w:sz="0" w:space="0" w:color="auto"/>
          </w:divBdr>
          <w:divsChild>
            <w:div w:id="202678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13597">
      <w:bodyDiv w:val="1"/>
      <w:marLeft w:val="0"/>
      <w:marRight w:val="0"/>
      <w:marTop w:val="0"/>
      <w:marBottom w:val="0"/>
      <w:divBdr>
        <w:top w:val="none" w:sz="0" w:space="0" w:color="auto"/>
        <w:left w:val="none" w:sz="0" w:space="0" w:color="auto"/>
        <w:bottom w:val="none" w:sz="0" w:space="0" w:color="auto"/>
        <w:right w:val="none" w:sz="0" w:space="0" w:color="auto"/>
      </w:divBdr>
    </w:div>
    <w:div w:id="1955280710">
      <w:bodyDiv w:val="1"/>
      <w:marLeft w:val="0"/>
      <w:marRight w:val="0"/>
      <w:marTop w:val="0"/>
      <w:marBottom w:val="0"/>
      <w:divBdr>
        <w:top w:val="none" w:sz="0" w:space="0" w:color="auto"/>
        <w:left w:val="none" w:sz="0" w:space="0" w:color="auto"/>
        <w:bottom w:val="none" w:sz="0" w:space="0" w:color="auto"/>
        <w:right w:val="none" w:sz="0" w:space="0" w:color="auto"/>
      </w:divBdr>
      <w:divsChild>
        <w:div w:id="1139152257">
          <w:marLeft w:val="0"/>
          <w:marRight w:val="0"/>
          <w:marTop w:val="0"/>
          <w:marBottom w:val="0"/>
          <w:divBdr>
            <w:top w:val="none" w:sz="0" w:space="0" w:color="auto"/>
            <w:left w:val="none" w:sz="0" w:space="0" w:color="auto"/>
            <w:bottom w:val="none" w:sz="0" w:space="0" w:color="auto"/>
            <w:right w:val="none" w:sz="0" w:space="0" w:color="auto"/>
          </w:divBdr>
        </w:div>
        <w:div w:id="156045503">
          <w:marLeft w:val="0"/>
          <w:marRight w:val="0"/>
          <w:marTop w:val="0"/>
          <w:marBottom w:val="0"/>
          <w:divBdr>
            <w:top w:val="none" w:sz="0" w:space="0" w:color="auto"/>
            <w:left w:val="none" w:sz="0" w:space="0" w:color="auto"/>
            <w:bottom w:val="none" w:sz="0" w:space="0" w:color="auto"/>
            <w:right w:val="none" w:sz="0" w:space="0" w:color="auto"/>
          </w:divBdr>
        </w:div>
      </w:divsChild>
    </w:div>
    <w:div w:id="1955287626">
      <w:bodyDiv w:val="1"/>
      <w:marLeft w:val="0"/>
      <w:marRight w:val="0"/>
      <w:marTop w:val="0"/>
      <w:marBottom w:val="0"/>
      <w:divBdr>
        <w:top w:val="none" w:sz="0" w:space="0" w:color="auto"/>
        <w:left w:val="none" w:sz="0" w:space="0" w:color="auto"/>
        <w:bottom w:val="none" w:sz="0" w:space="0" w:color="auto"/>
        <w:right w:val="none" w:sz="0" w:space="0" w:color="auto"/>
      </w:divBdr>
      <w:divsChild>
        <w:div w:id="225800011">
          <w:marLeft w:val="0"/>
          <w:marRight w:val="0"/>
          <w:marTop w:val="0"/>
          <w:marBottom w:val="0"/>
          <w:divBdr>
            <w:top w:val="none" w:sz="0" w:space="0" w:color="auto"/>
            <w:left w:val="none" w:sz="0" w:space="0" w:color="auto"/>
            <w:bottom w:val="none" w:sz="0" w:space="0" w:color="auto"/>
            <w:right w:val="none" w:sz="0" w:space="0" w:color="auto"/>
          </w:divBdr>
          <w:divsChild>
            <w:div w:id="1603758505">
              <w:marLeft w:val="0"/>
              <w:marRight w:val="0"/>
              <w:marTop w:val="0"/>
              <w:marBottom w:val="0"/>
              <w:divBdr>
                <w:top w:val="none" w:sz="0" w:space="0" w:color="auto"/>
                <w:left w:val="none" w:sz="0" w:space="0" w:color="auto"/>
                <w:bottom w:val="none" w:sz="0" w:space="0" w:color="auto"/>
                <w:right w:val="none" w:sz="0" w:space="0" w:color="auto"/>
              </w:divBdr>
              <w:divsChild>
                <w:div w:id="7583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6985">
          <w:marLeft w:val="0"/>
          <w:marRight w:val="0"/>
          <w:marTop w:val="0"/>
          <w:marBottom w:val="0"/>
          <w:divBdr>
            <w:top w:val="none" w:sz="0" w:space="0" w:color="auto"/>
            <w:left w:val="none" w:sz="0" w:space="0" w:color="auto"/>
            <w:bottom w:val="none" w:sz="0" w:space="0" w:color="auto"/>
            <w:right w:val="none" w:sz="0" w:space="0" w:color="auto"/>
          </w:divBdr>
        </w:div>
      </w:divsChild>
    </w:div>
    <w:div w:id="1956977694">
      <w:bodyDiv w:val="1"/>
      <w:marLeft w:val="0"/>
      <w:marRight w:val="0"/>
      <w:marTop w:val="0"/>
      <w:marBottom w:val="0"/>
      <w:divBdr>
        <w:top w:val="none" w:sz="0" w:space="0" w:color="auto"/>
        <w:left w:val="none" w:sz="0" w:space="0" w:color="auto"/>
        <w:bottom w:val="none" w:sz="0" w:space="0" w:color="auto"/>
        <w:right w:val="none" w:sz="0" w:space="0" w:color="auto"/>
      </w:divBdr>
      <w:divsChild>
        <w:div w:id="2012760172">
          <w:marLeft w:val="0"/>
          <w:marRight w:val="0"/>
          <w:marTop w:val="0"/>
          <w:marBottom w:val="0"/>
          <w:divBdr>
            <w:top w:val="none" w:sz="0" w:space="0" w:color="auto"/>
            <w:left w:val="none" w:sz="0" w:space="0" w:color="auto"/>
            <w:bottom w:val="none" w:sz="0" w:space="0" w:color="auto"/>
            <w:right w:val="none" w:sz="0" w:space="0" w:color="auto"/>
          </w:divBdr>
        </w:div>
      </w:divsChild>
    </w:div>
    <w:div w:id="1957054621">
      <w:bodyDiv w:val="1"/>
      <w:marLeft w:val="0"/>
      <w:marRight w:val="0"/>
      <w:marTop w:val="0"/>
      <w:marBottom w:val="0"/>
      <w:divBdr>
        <w:top w:val="none" w:sz="0" w:space="0" w:color="auto"/>
        <w:left w:val="none" w:sz="0" w:space="0" w:color="auto"/>
        <w:bottom w:val="none" w:sz="0" w:space="0" w:color="auto"/>
        <w:right w:val="none" w:sz="0" w:space="0" w:color="auto"/>
      </w:divBdr>
    </w:div>
    <w:div w:id="1958564508">
      <w:bodyDiv w:val="1"/>
      <w:marLeft w:val="0"/>
      <w:marRight w:val="0"/>
      <w:marTop w:val="0"/>
      <w:marBottom w:val="0"/>
      <w:divBdr>
        <w:top w:val="none" w:sz="0" w:space="0" w:color="auto"/>
        <w:left w:val="none" w:sz="0" w:space="0" w:color="auto"/>
        <w:bottom w:val="none" w:sz="0" w:space="0" w:color="auto"/>
        <w:right w:val="none" w:sz="0" w:space="0" w:color="auto"/>
      </w:divBdr>
      <w:divsChild>
        <w:div w:id="319776428">
          <w:marLeft w:val="0"/>
          <w:marRight w:val="0"/>
          <w:marTop w:val="0"/>
          <w:marBottom w:val="0"/>
          <w:divBdr>
            <w:top w:val="none" w:sz="0" w:space="0" w:color="auto"/>
            <w:left w:val="none" w:sz="0" w:space="0" w:color="auto"/>
            <w:bottom w:val="none" w:sz="0" w:space="0" w:color="auto"/>
            <w:right w:val="none" w:sz="0" w:space="0" w:color="auto"/>
          </w:divBdr>
          <w:divsChild>
            <w:div w:id="857424621">
              <w:marLeft w:val="0"/>
              <w:marRight w:val="0"/>
              <w:marTop w:val="0"/>
              <w:marBottom w:val="0"/>
              <w:divBdr>
                <w:top w:val="none" w:sz="0" w:space="0" w:color="auto"/>
                <w:left w:val="none" w:sz="0" w:space="0" w:color="auto"/>
                <w:bottom w:val="none" w:sz="0" w:space="0" w:color="auto"/>
                <w:right w:val="none" w:sz="0" w:space="0" w:color="auto"/>
              </w:divBdr>
            </w:div>
          </w:divsChild>
        </w:div>
        <w:div w:id="488208602">
          <w:marLeft w:val="0"/>
          <w:marRight w:val="0"/>
          <w:marTop w:val="0"/>
          <w:marBottom w:val="0"/>
          <w:divBdr>
            <w:top w:val="none" w:sz="0" w:space="0" w:color="auto"/>
            <w:left w:val="none" w:sz="0" w:space="0" w:color="auto"/>
            <w:bottom w:val="none" w:sz="0" w:space="0" w:color="auto"/>
            <w:right w:val="none" w:sz="0" w:space="0" w:color="auto"/>
          </w:divBdr>
          <w:divsChild>
            <w:div w:id="1427382819">
              <w:marLeft w:val="0"/>
              <w:marRight w:val="0"/>
              <w:marTop w:val="15"/>
              <w:marBottom w:val="0"/>
              <w:divBdr>
                <w:top w:val="none" w:sz="0" w:space="0" w:color="auto"/>
                <w:left w:val="none" w:sz="0" w:space="0" w:color="auto"/>
                <w:bottom w:val="none" w:sz="0" w:space="0" w:color="auto"/>
                <w:right w:val="none" w:sz="0" w:space="0" w:color="auto"/>
              </w:divBdr>
              <w:divsChild>
                <w:div w:id="753018671">
                  <w:marLeft w:val="0"/>
                  <w:marRight w:val="0"/>
                  <w:marTop w:val="0"/>
                  <w:marBottom w:val="0"/>
                  <w:divBdr>
                    <w:top w:val="none" w:sz="0" w:space="0" w:color="auto"/>
                    <w:left w:val="none" w:sz="0" w:space="0" w:color="auto"/>
                    <w:bottom w:val="none" w:sz="0" w:space="0" w:color="auto"/>
                    <w:right w:val="none" w:sz="0" w:space="0" w:color="auto"/>
                  </w:divBdr>
                  <w:divsChild>
                    <w:div w:id="1057821492">
                      <w:marLeft w:val="0"/>
                      <w:marRight w:val="0"/>
                      <w:marTop w:val="0"/>
                      <w:marBottom w:val="120"/>
                      <w:divBdr>
                        <w:top w:val="none" w:sz="0" w:space="0" w:color="auto"/>
                        <w:left w:val="none" w:sz="0" w:space="0" w:color="auto"/>
                        <w:bottom w:val="none" w:sz="0" w:space="0" w:color="auto"/>
                        <w:right w:val="none" w:sz="0" w:space="0" w:color="auto"/>
                      </w:divBdr>
                    </w:div>
                    <w:div w:id="1193297869">
                      <w:marLeft w:val="0"/>
                      <w:marRight w:val="0"/>
                      <w:marTop w:val="0"/>
                      <w:marBottom w:val="180"/>
                      <w:divBdr>
                        <w:top w:val="none" w:sz="0" w:space="0" w:color="auto"/>
                        <w:left w:val="none" w:sz="0" w:space="0" w:color="auto"/>
                        <w:bottom w:val="none" w:sz="0" w:space="0" w:color="auto"/>
                        <w:right w:val="none" w:sz="0" w:space="0" w:color="auto"/>
                      </w:divBdr>
                    </w:div>
                    <w:div w:id="2043093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959527446">
      <w:bodyDiv w:val="1"/>
      <w:marLeft w:val="0"/>
      <w:marRight w:val="0"/>
      <w:marTop w:val="0"/>
      <w:marBottom w:val="0"/>
      <w:divBdr>
        <w:top w:val="none" w:sz="0" w:space="0" w:color="auto"/>
        <w:left w:val="none" w:sz="0" w:space="0" w:color="auto"/>
        <w:bottom w:val="none" w:sz="0" w:space="0" w:color="auto"/>
        <w:right w:val="none" w:sz="0" w:space="0" w:color="auto"/>
      </w:divBdr>
      <w:divsChild>
        <w:div w:id="1162236661">
          <w:marLeft w:val="0"/>
          <w:marRight w:val="0"/>
          <w:marTop w:val="0"/>
          <w:marBottom w:val="0"/>
          <w:divBdr>
            <w:top w:val="none" w:sz="0" w:space="0" w:color="auto"/>
            <w:left w:val="none" w:sz="0" w:space="0" w:color="auto"/>
            <w:bottom w:val="none" w:sz="0" w:space="0" w:color="auto"/>
            <w:right w:val="none" w:sz="0" w:space="0" w:color="auto"/>
          </w:divBdr>
        </w:div>
        <w:div w:id="838740112">
          <w:marLeft w:val="0"/>
          <w:marRight w:val="0"/>
          <w:marTop w:val="0"/>
          <w:marBottom w:val="0"/>
          <w:divBdr>
            <w:top w:val="none" w:sz="0" w:space="0" w:color="auto"/>
            <w:left w:val="none" w:sz="0" w:space="0" w:color="auto"/>
            <w:bottom w:val="none" w:sz="0" w:space="0" w:color="auto"/>
            <w:right w:val="none" w:sz="0" w:space="0" w:color="auto"/>
          </w:divBdr>
        </w:div>
        <w:div w:id="1011106056">
          <w:marLeft w:val="0"/>
          <w:marRight w:val="0"/>
          <w:marTop w:val="0"/>
          <w:marBottom w:val="0"/>
          <w:divBdr>
            <w:top w:val="none" w:sz="0" w:space="0" w:color="auto"/>
            <w:left w:val="none" w:sz="0" w:space="0" w:color="auto"/>
            <w:bottom w:val="none" w:sz="0" w:space="0" w:color="auto"/>
            <w:right w:val="none" w:sz="0" w:space="0" w:color="auto"/>
          </w:divBdr>
        </w:div>
      </w:divsChild>
    </w:div>
    <w:div w:id="1959987781">
      <w:bodyDiv w:val="1"/>
      <w:marLeft w:val="0"/>
      <w:marRight w:val="0"/>
      <w:marTop w:val="0"/>
      <w:marBottom w:val="0"/>
      <w:divBdr>
        <w:top w:val="none" w:sz="0" w:space="0" w:color="auto"/>
        <w:left w:val="none" w:sz="0" w:space="0" w:color="auto"/>
        <w:bottom w:val="none" w:sz="0" w:space="0" w:color="auto"/>
        <w:right w:val="none" w:sz="0" w:space="0" w:color="auto"/>
      </w:divBdr>
      <w:divsChild>
        <w:div w:id="520051896">
          <w:marLeft w:val="0"/>
          <w:marRight w:val="0"/>
          <w:marTop w:val="0"/>
          <w:marBottom w:val="0"/>
          <w:divBdr>
            <w:top w:val="none" w:sz="0" w:space="0" w:color="auto"/>
            <w:left w:val="none" w:sz="0" w:space="0" w:color="auto"/>
            <w:bottom w:val="none" w:sz="0" w:space="0" w:color="auto"/>
            <w:right w:val="none" w:sz="0" w:space="0" w:color="auto"/>
          </w:divBdr>
        </w:div>
        <w:div w:id="519466919">
          <w:marLeft w:val="0"/>
          <w:marRight w:val="0"/>
          <w:marTop w:val="150"/>
          <w:marBottom w:val="150"/>
          <w:divBdr>
            <w:top w:val="single" w:sz="6" w:space="4" w:color="D7D7D7"/>
            <w:left w:val="none" w:sz="0" w:space="0" w:color="auto"/>
            <w:bottom w:val="single" w:sz="6" w:space="4" w:color="D7D7D7"/>
            <w:right w:val="none" w:sz="0" w:space="0" w:color="auto"/>
          </w:divBdr>
        </w:div>
        <w:div w:id="33771212">
          <w:marLeft w:val="0"/>
          <w:marRight w:val="0"/>
          <w:marTop w:val="0"/>
          <w:marBottom w:val="0"/>
          <w:divBdr>
            <w:top w:val="none" w:sz="0" w:space="0" w:color="auto"/>
            <w:left w:val="none" w:sz="0" w:space="0" w:color="auto"/>
            <w:bottom w:val="none" w:sz="0" w:space="0" w:color="auto"/>
            <w:right w:val="none" w:sz="0" w:space="0" w:color="auto"/>
          </w:divBdr>
        </w:div>
      </w:divsChild>
    </w:div>
    <w:div w:id="1960062895">
      <w:bodyDiv w:val="1"/>
      <w:marLeft w:val="0"/>
      <w:marRight w:val="0"/>
      <w:marTop w:val="0"/>
      <w:marBottom w:val="0"/>
      <w:divBdr>
        <w:top w:val="none" w:sz="0" w:space="0" w:color="auto"/>
        <w:left w:val="none" w:sz="0" w:space="0" w:color="auto"/>
        <w:bottom w:val="none" w:sz="0" w:space="0" w:color="auto"/>
        <w:right w:val="none" w:sz="0" w:space="0" w:color="auto"/>
      </w:divBdr>
      <w:divsChild>
        <w:div w:id="2084644775">
          <w:marLeft w:val="0"/>
          <w:marRight w:val="0"/>
          <w:marTop w:val="0"/>
          <w:marBottom w:val="0"/>
          <w:divBdr>
            <w:top w:val="none" w:sz="0" w:space="0" w:color="auto"/>
            <w:left w:val="none" w:sz="0" w:space="0" w:color="auto"/>
            <w:bottom w:val="none" w:sz="0" w:space="0" w:color="auto"/>
            <w:right w:val="none" w:sz="0" w:space="0" w:color="auto"/>
          </w:divBdr>
          <w:divsChild>
            <w:div w:id="419956286">
              <w:marLeft w:val="0"/>
              <w:marRight w:val="0"/>
              <w:marTop w:val="0"/>
              <w:marBottom w:val="0"/>
              <w:divBdr>
                <w:top w:val="none" w:sz="0" w:space="0" w:color="auto"/>
                <w:left w:val="none" w:sz="0" w:space="0" w:color="auto"/>
                <w:bottom w:val="none" w:sz="0" w:space="0" w:color="auto"/>
                <w:right w:val="none" w:sz="0" w:space="0" w:color="auto"/>
              </w:divBdr>
              <w:divsChild>
                <w:div w:id="45541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92911">
          <w:marLeft w:val="0"/>
          <w:marRight w:val="0"/>
          <w:marTop w:val="0"/>
          <w:marBottom w:val="0"/>
          <w:divBdr>
            <w:top w:val="none" w:sz="0" w:space="0" w:color="auto"/>
            <w:left w:val="none" w:sz="0" w:space="0" w:color="auto"/>
            <w:bottom w:val="none" w:sz="0" w:space="0" w:color="auto"/>
            <w:right w:val="none" w:sz="0" w:space="0" w:color="auto"/>
          </w:divBdr>
        </w:div>
      </w:divsChild>
    </w:div>
    <w:div w:id="1960144409">
      <w:bodyDiv w:val="1"/>
      <w:marLeft w:val="0"/>
      <w:marRight w:val="0"/>
      <w:marTop w:val="0"/>
      <w:marBottom w:val="0"/>
      <w:divBdr>
        <w:top w:val="none" w:sz="0" w:space="0" w:color="auto"/>
        <w:left w:val="none" w:sz="0" w:space="0" w:color="auto"/>
        <w:bottom w:val="none" w:sz="0" w:space="0" w:color="auto"/>
        <w:right w:val="none" w:sz="0" w:space="0" w:color="auto"/>
      </w:divBdr>
    </w:div>
    <w:div w:id="1961914277">
      <w:bodyDiv w:val="1"/>
      <w:marLeft w:val="0"/>
      <w:marRight w:val="0"/>
      <w:marTop w:val="0"/>
      <w:marBottom w:val="0"/>
      <w:divBdr>
        <w:top w:val="none" w:sz="0" w:space="0" w:color="auto"/>
        <w:left w:val="none" w:sz="0" w:space="0" w:color="auto"/>
        <w:bottom w:val="none" w:sz="0" w:space="0" w:color="auto"/>
        <w:right w:val="none" w:sz="0" w:space="0" w:color="auto"/>
      </w:divBdr>
      <w:divsChild>
        <w:div w:id="128783719">
          <w:marLeft w:val="0"/>
          <w:marRight w:val="0"/>
          <w:marTop w:val="0"/>
          <w:marBottom w:val="0"/>
          <w:divBdr>
            <w:top w:val="none" w:sz="0" w:space="0" w:color="auto"/>
            <w:left w:val="none" w:sz="0" w:space="0" w:color="auto"/>
            <w:bottom w:val="none" w:sz="0" w:space="0" w:color="auto"/>
            <w:right w:val="none" w:sz="0" w:space="0" w:color="auto"/>
          </w:divBdr>
        </w:div>
        <w:div w:id="782118337">
          <w:marLeft w:val="0"/>
          <w:marRight w:val="0"/>
          <w:marTop w:val="150"/>
          <w:marBottom w:val="150"/>
          <w:divBdr>
            <w:top w:val="single" w:sz="6" w:space="4" w:color="D7D7D7"/>
            <w:left w:val="none" w:sz="0" w:space="0" w:color="auto"/>
            <w:bottom w:val="single" w:sz="6" w:space="4" w:color="D7D7D7"/>
            <w:right w:val="none" w:sz="0" w:space="0" w:color="auto"/>
          </w:divBdr>
        </w:div>
        <w:div w:id="1391689416">
          <w:marLeft w:val="0"/>
          <w:marRight w:val="0"/>
          <w:marTop w:val="0"/>
          <w:marBottom w:val="0"/>
          <w:divBdr>
            <w:top w:val="none" w:sz="0" w:space="0" w:color="auto"/>
            <w:left w:val="none" w:sz="0" w:space="0" w:color="auto"/>
            <w:bottom w:val="none" w:sz="0" w:space="0" w:color="auto"/>
            <w:right w:val="none" w:sz="0" w:space="0" w:color="auto"/>
          </w:divBdr>
        </w:div>
      </w:divsChild>
    </w:div>
    <w:div w:id="1962609416">
      <w:bodyDiv w:val="1"/>
      <w:marLeft w:val="0"/>
      <w:marRight w:val="0"/>
      <w:marTop w:val="0"/>
      <w:marBottom w:val="0"/>
      <w:divBdr>
        <w:top w:val="none" w:sz="0" w:space="0" w:color="auto"/>
        <w:left w:val="none" w:sz="0" w:space="0" w:color="auto"/>
        <w:bottom w:val="none" w:sz="0" w:space="0" w:color="auto"/>
        <w:right w:val="none" w:sz="0" w:space="0" w:color="auto"/>
      </w:divBdr>
      <w:divsChild>
        <w:div w:id="421607948">
          <w:marLeft w:val="0"/>
          <w:marRight w:val="0"/>
          <w:marTop w:val="0"/>
          <w:marBottom w:val="0"/>
          <w:divBdr>
            <w:top w:val="none" w:sz="0" w:space="0" w:color="auto"/>
            <w:left w:val="none" w:sz="0" w:space="0" w:color="auto"/>
            <w:bottom w:val="none" w:sz="0" w:space="0" w:color="auto"/>
            <w:right w:val="none" w:sz="0" w:space="0" w:color="auto"/>
          </w:divBdr>
          <w:divsChild>
            <w:div w:id="913316036">
              <w:marLeft w:val="0"/>
              <w:marRight w:val="0"/>
              <w:marTop w:val="0"/>
              <w:marBottom w:val="0"/>
              <w:divBdr>
                <w:top w:val="none" w:sz="0" w:space="0" w:color="auto"/>
                <w:left w:val="none" w:sz="0" w:space="0" w:color="auto"/>
                <w:bottom w:val="none" w:sz="0" w:space="0" w:color="auto"/>
                <w:right w:val="none" w:sz="0" w:space="0" w:color="auto"/>
              </w:divBdr>
              <w:divsChild>
                <w:div w:id="935289597">
                  <w:marLeft w:val="0"/>
                  <w:marRight w:val="0"/>
                  <w:marTop w:val="0"/>
                  <w:marBottom w:val="0"/>
                  <w:divBdr>
                    <w:top w:val="none" w:sz="0" w:space="0" w:color="auto"/>
                    <w:left w:val="none" w:sz="0" w:space="0" w:color="auto"/>
                    <w:bottom w:val="none" w:sz="0" w:space="0" w:color="auto"/>
                    <w:right w:val="none" w:sz="0" w:space="0" w:color="auto"/>
                  </w:divBdr>
                  <w:divsChild>
                    <w:div w:id="227956553">
                      <w:marLeft w:val="0"/>
                      <w:marRight w:val="0"/>
                      <w:marTop w:val="0"/>
                      <w:marBottom w:val="0"/>
                      <w:divBdr>
                        <w:top w:val="none" w:sz="0" w:space="0" w:color="auto"/>
                        <w:left w:val="none" w:sz="0" w:space="0" w:color="auto"/>
                        <w:bottom w:val="none" w:sz="0" w:space="0" w:color="auto"/>
                        <w:right w:val="none" w:sz="0" w:space="0" w:color="auto"/>
                      </w:divBdr>
                      <w:divsChild>
                        <w:div w:id="2074084840">
                          <w:marLeft w:val="0"/>
                          <w:marRight w:val="0"/>
                          <w:marTop w:val="0"/>
                          <w:marBottom w:val="0"/>
                          <w:divBdr>
                            <w:top w:val="none" w:sz="0" w:space="0" w:color="auto"/>
                            <w:left w:val="none" w:sz="0" w:space="0" w:color="auto"/>
                            <w:bottom w:val="none" w:sz="0" w:space="0" w:color="auto"/>
                            <w:right w:val="none" w:sz="0" w:space="0" w:color="auto"/>
                          </w:divBdr>
                          <w:divsChild>
                            <w:div w:id="1338266706">
                              <w:marLeft w:val="0"/>
                              <w:marRight w:val="0"/>
                              <w:marTop w:val="0"/>
                              <w:marBottom w:val="0"/>
                              <w:divBdr>
                                <w:top w:val="none" w:sz="0" w:space="0" w:color="auto"/>
                                <w:left w:val="none" w:sz="0" w:space="0" w:color="auto"/>
                                <w:bottom w:val="none" w:sz="0" w:space="0" w:color="auto"/>
                                <w:right w:val="none" w:sz="0" w:space="0" w:color="auto"/>
                              </w:divBdr>
                              <w:divsChild>
                                <w:div w:id="1846938830">
                                  <w:marLeft w:val="0"/>
                                  <w:marRight w:val="0"/>
                                  <w:marTop w:val="0"/>
                                  <w:marBottom w:val="0"/>
                                  <w:divBdr>
                                    <w:top w:val="none" w:sz="0" w:space="0" w:color="auto"/>
                                    <w:left w:val="none" w:sz="0" w:space="0" w:color="auto"/>
                                    <w:bottom w:val="none" w:sz="0" w:space="0" w:color="auto"/>
                                    <w:right w:val="none" w:sz="0" w:space="0" w:color="auto"/>
                                  </w:divBdr>
                                  <w:divsChild>
                                    <w:div w:id="955719301">
                                      <w:marLeft w:val="0"/>
                                      <w:marRight w:val="0"/>
                                      <w:marTop w:val="0"/>
                                      <w:marBottom w:val="0"/>
                                      <w:divBdr>
                                        <w:top w:val="none" w:sz="0" w:space="0" w:color="auto"/>
                                        <w:left w:val="none" w:sz="0" w:space="0" w:color="auto"/>
                                        <w:bottom w:val="none" w:sz="0" w:space="0" w:color="auto"/>
                                        <w:right w:val="none" w:sz="0" w:space="0" w:color="auto"/>
                                      </w:divBdr>
                                      <w:divsChild>
                                        <w:div w:id="1626810933">
                                          <w:marLeft w:val="0"/>
                                          <w:marRight w:val="0"/>
                                          <w:marTop w:val="0"/>
                                          <w:marBottom w:val="0"/>
                                          <w:divBdr>
                                            <w:top w:val="none" w:sz="0" w:space="0" w:color="auto"/>
                                            <w:left w:val="none" w:sz="0" w:space="0" w:color="auto"/>
                                            <w:bottom w:val="none" w:sz="0" w:space="0" w:color="auto"/>
                                            <w:right w:val="none" w:sz="0" w:space="0" w:color="auto"/>
                                          </w:divBdr>
                                          <w:divsChild>
                                            <w:div w:id="1557358143">
                                              <w:marLeft w:val="0"/>
                                              <w:marRight w:val="0"/>
                                              <w:marTop w:val="0"/>
                                              <w:marBottom w:val="0"/>
                                              <w:divBdr>
                                                <w:top w:val="none" w:sz="0" w:space="0" w:color="auto"/>
                                                <w:left w:val="none" w:sz="0" w:space="0" w:color="auto"/>
                                                <w:bottom w:val="none" w:sz="0" w:space="0" w:color="auto"/>
                                                <w:right w:val="none" w:sz="0" w:space="0" w:color="auto"/>
                                              </w:divBdr>
                                              <w:divsChild>
                                                <w:div w:id="1462337511">
                                                  <w:marLeft w:val="0"/>
                                                  <w:marRight w:val="0"/>
                                                  <w:marTop w:val="0"/>
                                                  <w:marBottom w:val="0"/>
                                                  <w:divBdr>
                                                    <w:top w:val="none" w:sz="0" w:space="0" w:color="auto"/>
                                                    <w:left w:val="none" w:sz="0" w:space="0" w:color="auto"/>
                                                    <w:bottom w:val="none" w:sz="0" w:space="0" w:color="auto"/>
                                                    <w:right w:val="none" w:sz="0" w:space="0" w:color="auto"/>
                                                  </w:divBdr>
                                                  <w:divsChild>
                                                    <w:div w:id="1389259879">
                                                      <w:marLeft w:val="0"/>
                                                      <w:marRight w:val="0"/>
                                                      <w:marTop w:val="0"/>
                                                      <w:marBottom w:val="0"/>
                                                      <w:divBdr>
                                                        <w:top w:val="none" w:sz="0" w:space="0" w:color="auto"/>
                                                        <w:left w:val="none" w:sz="0" w:space="0" w:color="auto"/>
                                                        <w:bottom w:val="none" w:sz="0" w:space="0" w:color="auto"/>
                                                        <w:right w:val="none" w:sz="0" w:space="0" w:color="auto"/>
                                                      </w:divBdr>
                                                      <w:divsChild>
                                                        <w:div w:id="1778331707">
                                                          <w:marLeft w:val="0"/>
                                                          <w:marRight w:val="0"/>
                                                          <w:marTop w:val="0"/>
                                                          <w:marBottom w:val="0"/>
                                                          <w:divBdr>
                                                            <w:top w:val="none" w:sz="0" w:space="0" w:color="auto"/>
                                                            <w:left w:val="none" w:sz="0" w:space="0" w:color="auto"/>
                                                            <w:bottom w:val="none" w:sz="0" w:space="0" w:color="auto"/>
                                                            <w:right w:val="none" w:sz="0" w:space="0" w:color="auto"/>
                                                          </w:divBdr>
                                                          <w:divsChild>
                                                            <w:div w:id="6927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237535">
                                              <w:marLeft w:val="0"/>
                                              <w:marRight w:val="0"/>
                                              <w:marTop w:val="0"/>
                                              <w:marBottom w:val="0"/>
                                              <w:divBdr>
                                                <w:top w:val="none" w:sz="0" w:space="0" w:color="auto"/>
                                                <w:left w:val="none" w:sz="0" w:space="0" w:color="auto"/>
                                                <w:bottom w:val="none" w:sz="0" w:space="0" w:color="auto"/>
                                                <w:right w:val="none" w:sz="0" w:space="0" w:color="auto"/>
                                              </w:divBdr>
                                              <w:divsChild>
                                                <w:div w:id="1615405440">
                                                  <w:marLeft w:val="0"/>
                                                  <w:marRight w:val="0"/>
                                                  <w:marTop w:val="0"/>
                                                  <w:marBottom w:val="0"/>
                                                  <w:divBdr>
                                                    <w:top w:val="none" w:sz="0" w:space="0" w:color="auto"/>
                                                    <w:left w:val="none" w:sz="0" w:space="0" w:color="auto"/>
                                                    <w:bottom w:val="none" w:sz="0" w:space="0" w:color="auto"/>
                                                    <w:right w:val="none" w:sz="0" w:space="0" w:color="auto"/>
                                                  </w:divBdr>
                                                  <w:divsChild>
                                                    <w:div w:id="49375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04129">
                                          <w:marLeft w:val="0"/>
                                          <w:marRight w:val="0"/>
                                          <w:marTop w:val="0"/>
                                          <w:marBottom w:val="0"/>
                                          <w:divBdr>
                                            <w:top w:val="none" w:sz="0" w:space="0" w:color="auto"/>
                                            <w:left w:val="none" w:sz="0" w:space="0" w:color="auto"/>
                                            <w:bottom w:val="none" w:sz="0" w:space="0" w:color="auto"/>
                                            <w:right w:val="none" w:sz="0" w:space="0" w:color="auto"/>
                                          </w:divBdr>
                                          <w:divsChild>
                                            <w:div w:id="594479663">
                                              <w:marLeft w:val="0"/>
                                              <w:marRight w:val="0"/>
                                              <w:marTop w:val="0"/>
                                              <w:marBottom w:val="0"/>
                                              <w:divBdr>
                                                <w:top w:val="none" w:sz="0" w:space="0" w:color="auto"/>
                                                <w:left w:val="none" w:sz="0" w:space="0" w:color="auto"/>
                                                <w:bottom w:val="none" w:sz="0" w:space="0" w:color="auto"/>
                                                <w:right w:val="none" w:sz="0" w:space="0" w:color="auto"/>
                                              </w:divBdr>
                                              <w:divsChild>
                                                <w:div w:id="13853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8057">
                                          <w:marLeft w:val="0"/>
                                          <w:marRight w:val="0"/>
                                          <w:marTop w:val="0"/>
                                          <w:marBottom w:val="0"/>
                                          <w:divBdr>
                                            <w:top w:val="none" w:sz="0" w:space="0" w:color="auto"/>
                                            <w:left w:val="none" w:sz="0" w:space="0" w:color="auto"/>
                                            <w:bottom w:val="none" w:sz="0" w:space="0" w:color="auto"/>
                                            <w:right w:val="none" w:sz="0" w:space="0" w:color="auto"/>
                                          </w:divBdr>
                                          <w:divsChild>
                                            <w:div w:id="1035470828">
                                              <w:marLeft w:val="0"/>
                                              <w:marRight w:val="0"/>
                                              <w:marTop w:val="0"/>
                                              <w:marBottom w:val="0"/>
                                              <w:divBdr>
                                                <w:top w:val="none" w:sz="0" w:space="0" w:color="auto"/>
                                                <w:left w:val="none" w:sz="0" w:space="0" w:color="auto"/>
                                                <w:bottom w:val="none" w:sz="0" w:space="0" w:color="auto"/>
                                                <w:right w:val="none" w:sz="0" w:space="0" w:color="auto"/>
                                              </w:divBdr>
                                              <w:divsChild>
                                                <w:div w:id="264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687688">
      <w:bodyDiv w:val="1"/>
      <w:marLeft w:val="0"/>
      <w:marRight w:val="0"/>
      <w:marTop w:val="0"/>
      <w:marBottom w:val="0"/>
      <w:divBdr>
        <w:top w:val="none" w:sz="0" w:space="0" w:color="auto"/>
        <w:left w:val="none" w:sz="0" w:space="0" w:color="auto"/>
        <w:bottom w:val="none" w:sz="0" w:space="0" w:color="auto"/>
        <w:right w:val="none" w:sz="0" w:space="0" w:color="auto"/>
      </w:divBdr>
      <w:divsChild>
        <w:div w:id="1088228835">
          <w:marLeft w:val="0"/>
          <w:marRight w:val="0"/>
          <w:marTop w:val="0"/>
          <w:marBottom w:val="0"/>
          <w:divBdr>
            <w:top w:val="none" w:sz="0" w:space="0" w:color="auto"/>
            <w:left w:val="none" w:sz="0" w:space="0" w:color="auto"/>
            <w:bottom w:val="none" w:sz="0" w:space="0" w:color="auto"/>
            <w:right w:val="none" w:sz="0" w:space="0" w:color="auto"/>
          </w:divBdr>
          <w:divsChild>
            <w:div w:id="782698118">
              <w:marLeft w:val="0"/>
              <w:marRight w:val="0"/>
              <w:marTop w:val="0"/>
              <w:marBottom w:val="0"/>
              <w:divBdr>
                <w:top w:val="none" w:sz="0" w:space="0" w:color="auto"/>
                <w:left w:val="none" w:sz="0" w:space="0" w:color="auto"/>
                <w:bottom w:val="none" w:sz="0" w:space="0" w:color="auto"/>
                <w:right w:val="none" w:sz="0" w:space="0" w:color="auto"/>
              </w:divBdr>
            </w:div>
          </w:divsChild>
        </w:div>
        <w:div w:id="1432630152">
          <w:marLeft w:val="0"/>
          <w:marRight w:val="0"/>
          <w:marTop w:val="0"/>
          <w:marBottom w:val="0"/>
          <w:divBdr>
            <w:top w:val="none" w:sz="0" w:space="0" w:color="auto"/>
            <w:left w:val="none" w:sz="0" w:space="0" w:color="auto"/>
            <w:bottom w:val="none" w:sz="0" w:space="0" w:color="auto"/>
            <w:right w:val="none" w:sz="0" w:space="0" w:color="auto"/>
          </w:divBdr>
        </w:div>
      </w:divsChild>
    </w:div>
    <w:div w:id="1963029680">
      <w:bodyDiv w:val="1"/>
      <w:marLeft w:val="0"/>
      <w:marRight w:val="0"/>
      <w:marTop w:val="0"/>
      <w:marBottom w:val="0"/>
      <w:divBdr>
        <w:top w:val="none" w:sz="0" w:space="0" w:color="auto"/>
        <w:left w:val="none" w:sz="0" w:space="0" w:color="auto"/>
        <w:bottom w:val="none" w:sz="0" w:space="0" w:color="auto"/>
        <w:right w:val="none" w:sz="0" w:space="0" w:color="auto"/>
      </w:divBdr>
    </w:div>
    <w:div w:id="1963151698">
      <w:bodyDiv w:val="1"/>
      <w:marLeft w:val="0"/>
      <w:marRight w:val="0"/>
      <w:marTop w:val="0"/>
      <w:marBottom w:val="0"/>
      <w:divBdr>
        <w:top w:val="none" w:sz="0" w:space="0" w:color="auto"/>
        <w:left w:val="none" w:sz="0" w:space="0" w:color="auto"/>
        <w:bottom w:val="none" w:sz="0" w:space="0" w:color="auto"/>
        <w:right w:val="none" w:sz="0" w:space="0" w:color="auto"/>
      </w:divBdr>
      <w:divsChild>
        <w:div w:id="256601340">
          <w:marLeft w:val="0"/>
          <w:marRight w:val="0"/>
          <w:marTop w:val="0"/>
          <w:marBottom w:val="0"/>
          <w:divBdr>
            <w:top w:val="none" w:sz="0" w:space="0" w:color="auto"/>
            <w:left w:val="none" w:sz="0" w:space="0" w:color="auto"/>
            <w:bottom w:val="none" w:sz="0" w:space="0" w:color="auto"/>
            <w:right w:val="none" w:sz="0" w:space="0" w:color="auto"/>
          </w:divBdr>
          <w:divsChild>
            <w:div w:id="1579703359">
              <w:marLeft w:val="0"/>
              <w:marRight w:val="0"/>
              <w:marTop w:val="0"/>
              <w:marBottom w:val="0"/>
              <w:divBdr>
                <w:top w:val="none" w:sz="0" w:space="0" w:color="auto"/>
                <w:left w:val="none" w:sz="0" w:space="0" w:color="auto"/>
                <w:bottom w:val="none" w:sz="0" w:space="0" w:color="auto"/>
                <w:right w:val="none" w:sz="0" w:space="0" w:color="auto"/>
              </w:divBdr>
              <w:divsChild>
                <w:div w:id="19232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42045">
          <w:marLeft w:val="0"/>
          <w:marRight w:val="0"/>
          <w:marTop w:val="0"/>
          <w:marBottom w:val="0"/>
          <w:divBdr>
            <w:top w:val="none" w:sz="0" w:space="0" w:color="auto"/>
            <w:left w:val="none" w:sz="0" w:space="0" w:color="auto"/>
            <w:bottom w:val="none" w:sz="0" w:space="0" w:color="auto"/>
            <w:right w:val="none" w:sz="0" w:space="0" w:color="auto"/>
          </w:divBdr>
        </w:div>
      </w:divsChild>
    </w:div>
    <w:div w:id="1963222500">
      <w:bodyDiv w:val="1"/>
      <w:marLeft w:val="0"/>
      <w:marRight w:val="0"/>
      <w:marTop w:val="0"/>
      <w:marBottom w:val="0"/>
      <w:divBdr>
        <w:top w:val="none" w:sz="0" w:space="0" w:color="auto"/>
        <w:left w:val="none" w:sz="0" w:space="0" w:color="auto"/>
        <w:bottom w:val="none" w:sz="0" w:space="0" w:color="auto"/>
        <w:right w:val="none" w:sz="0" w:space="0" w:color="auto"/>
      </w:divBdr>
      <w:divsChild>
        <w:div w:id="2006398857">
          <w:marLeft w:val="0"/>
          <w:marRight w:val="0"/>
          <w:marTop w:val="0"/>
          <w:marBottom w:val="0"/>
          <w:divBdr>
            <w:top w:val="none" w:sz="0" w:space="0" w:color="auto"/>
            <w:left w:val="none" w:sz="0" w:space="0" w:color="auto"/>
            <w:bottom w:val="none" w:sz="0" w:space="0" w:color="auto"/>
            <w:right w:val="none" w:sz="0" w:space="0" w:color="auto"/>
          </w:divBdr>
          <w:divsChild>
            <w:div w:id="1984461942">
              <w:marLeft w:val="0"/>
              <w:marRight w:val="0"/>
              <w:marTop w:val="0"/>
              <w:marBottom w:val="0"/>
              <w:divBdr>
                <w:top w:val="none" w:sz="0" w:space="0" w:color="auto"/>
                <w:left w:val="none" w:sz="0" w:space="0" w:color="auto"/>
                <w:bottom w:val="none" w:sz="0" w:space="0" w:color="auto"/>
                <w:right w:val="none" w:sz="0" w:space="0" w:color="auto"/>
              </w:divBdr>
            </w:div>
          </w:divsChild>
        </w:div>
        <w:div w:id="1125539810">
          <w:marLeft w:val="0"/>
          <w:marRight w:val="0"/>
          <w:marTop w:val="0"/>
          <w:marBottom w:val="0"/>
          <w:divBdr>
            <w:top w:val="none" w:sz="0" w:space="0" w:color="auto"/>
            <w:left w:val="none" w:sz="0" w:space="0" w:color="auto"/>
            <w:bottom w:val="none" w:sz="0" w:space="0" w:color="auto"/>
            <w:right w:val="none" w:sz="0" w:space="0" w:color="auto"/>
          </w:divBdr>
          <w:divsChild>
            <w:div w:id="1826316243">
              <w:marLeft w:val="0"/>
              <w:marRight w:val="0"/>
              <w:marTop w:val="15"/>
              <w:marBottom w:val="0"/>
              <w:divBdr>
                <w:top w:val="none" w:sz="0" w:space="0" w:color="auto"/>
                <w:left w:val="none" w:sz="0" w:space="0" w:color="auto"/>
                <w:bottom w:val="none" w:sz="0" w:space="0" w:color="auto"/>
                <w:right w:val="none" w:sz="0" w:space="0" w:color="auto"/>
              </w:divBdr>
              <w:divsChild>
                <w:div w:id="579564118">
                  <w:marLeft w:val="0"/>
                  <w:marRight w:val="0"/>
                  <w:marTop w:val="0"/>
                  <w:marBottom w:val="0"/>
                  <w:divBdr>
                    <w:top w:val="none" w:sz="0" w:space="0" w:color="auto"/>
                    <w:left w:val="none" w:sz="0" w:space="0" w:color="auto"/>
                    <w:bottom w:val="none" w:sz="0" w:space="0" w:color="auto"/>
                    <w:right w:val="none" w:sz="0" w:space="0" w:color="auto"/>
                  </w:divBdr>
                  <w:divsChild>
                    <w:div w:id="259526663">
                      <w:marLeft w:val="0"/>
                      <w:marRight w:val="0"/>
                      <w:marTop w:val="0"/>
                      <w:marBottom w:val="180"/>
                      <w:divBdr>
                        <w:top w:val="none" w:sz="0" w:space="0" w:color="auto"/>
                        <w:left w:val="none" w:sz="0" w:space="0" w:color="auto"/>
                        <w:bottom w:val="none" w:sz="0" w:space="0" w:color="auto"/>
                        <w:right w:val="none" w:sz="0" w:space="0" w:color="auto"/>
                      </w:divBdr>
                    </w:div>
                    <w:div w:id="1769889546">
                      <w:marLeft w:val="0"/>
                      <w:marRight w:val="0"/>
                      <w:marTop w:val="0"/>
                      <w:marBottom w:val="120"/>
                      <w:divBdr>
                        <w:top w:val="none" w:sz="0" w:space="0" w:color="auto"/>
                        <w:left w:val="none" w:sz="0" w:space="0" w:color="auto"/>
                        <w:bottom w:val="none" w:sz="0" w:space="0" w:color="auto"/>
                        <w:right w:val="none" w:sz="0" w:space="0" w:color="auto"/>
                      </w:divBdr>
                    </w:div>
                    <w:div w:id="7887453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963224870">
      <w:bodyDiv w:val="1"/>
      <w:marLeft w:val="0"/>
      <w:marRight w:val="0"/>
      <w:marTop w:val="0"/>
      <w:marBottom w:val="0"/>
      <w:divBdr>
        <w:top w:val="none" w:sz="0" w:space="0" w:color="auto"/>
        <w:left w:val="none" w:sz="0" w:space="0" w:color="auto"/>
        <w:bottom w:val="none" w:sz="0" w:space="0" w:color="auto"/>
        <w:right w:val="none" w:sz="0" w:space="0" w:color="auto"/>
      </w:divBdr>
      <w:divsChild>
        <w:div w:id="814613874">
          <w:marLeft w:val="0"/>
          <w:marRight w:val="0"/>
          <w:marTop w:val="0"/>
          <w:marBottom w:val="0"/>
          <w:divBdr>
            <w:top w:val="none" w:sz="0" w:space="0" w:color="auto"/>
            <w:left w:val="none" w:sz="0" w:space="0" w:color="auto"/>
            <w:bottom w:val="none" w:sz="0" w:space="0" w:color="auto"/>
            <w:right w:val="none" w:sz="0" w:space="0" w:color="auto"/>
          </w:divBdr>
        </w:div>
        <w:div w:id="1709331375">
          <w:marLeft w:val="0"/>
          <w:marRight w:val="0"/>
          <w:marTop w:val="150"/>
          <w:marBottom w:val="150"/>
          <w:divBdr>
            <w:top w:val="single" w:sz="6" w:space="4" w:color="D7D7D7"/>
            <w:left w:val="none" w:sz="0" w:space="0" w:color="auto"/>
            <w:bottom w:val="single" w:sz="6" w:space="4" w:color="D7D7D7"/>
            <w:right w:val="none" w:sz="0" w:space="0" w:color="auto"/>
          </w:divBdr>
        </w:div>
        <w:div w:id="1249849747">
          <w:marLeft w:val="0"/>
          <w:marRight w:val="0"/>
          <w:marTop w:val="0"/>
          <w:marBottom w:val="0"/>
          <w:divBdr>
            <w:top w:val="none" w:sz="0" w:space="0" w:color="auto"/>
            <w:left w:val="none" w:sz="0" w:space="0" w:color="auto"/>
            <w:bottom w:val="none" w:sz="0" w:space="0" w:color="auto"/>
            <w:right w:val="none" w:sz="0" w:space="0" w:color="auto"/>
          </w:divBdr>
        </w:div>
      </w:divsChild>
    </w:div>
    <w:div w:id="1964339977">
      <w:bodyDiv w:val="1"/>
      <w:marLeft w:val="0"/>
      <w:marRight w:val="0"/>
      <w:marTop w:val="0"/>
      <w:marBottom w:val="0"/>
      <w:divBdr>
        <w:top w:val="none" w:sz="0" w:space="0" w:color="auto"/>
        <w:left w:val="none" w:sz="0" w:space="0" w:color="auto"/>
        <w:bottom w:val="none" w:sz="0" w:space="0" w:color="auto"/>
        <w:right w:val="none" w:sz="0" w:space="0" w:color="auto"/>
      </w:divBdr>
      <w:divsChild>
        <w:div w:id="229006260">
          <w:marLeft w:val="0"/>
          <w:marRight w:val="0"/>
          <w:marTop w:val="0"/>
          <w:marBottom w:val="0"/>
          <w:divBdr>
            <w:top w:val="none" w:sz="0" w:space="0" w:color="auto"/>
            <w:left w:val="none" w:sz="0" w:space="0" w:color="auto"/>
            <w:bottom w:val="none" w:sz="0" w:space="0" w:color="auto"/>
            <w:right w:val="none" w:sz="0" w:space="0" w:color="auto"/>
          </w:divBdr>
          <w:divsChild>
            <w:div w:id="357438672">
              <w:marLeft w:val="0"/>
              <w:marRight w:val="0"/>
              <w:marTop w:val="0"/>
              <w:marBottom w:val="0"/>
              <w:divBdr>
                <w:top w:val="none" w:sz="0" w:space="0" w:color="auto"/>
                <w:left w:val="none" w:sz="0" w:space="0" w:color="auto"/>
                <w:bottom w:val="none" w:sz="0" w:space="0" w:color="auto"/>
                <w:right w:val="none" w:sz="0" w:space="0" w:color="auto"/>
              </w:divBdr>
              <w:divsChild>
                <w:div w:id="184053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39060">
          <w:marLeft w:val="0"/>
          <w:marRight w:val="0"/>
          <w:marTop w:val="0"/>
          <w:marBottom w:val="0"/>
          <w:divBdr>
            <w:top w:val="none" w:sz="0" w:space="0" w:color="auto"/>
            <w:left w:val="none" w:sz="0" w:space="0" w:color="auto"/>
            <w:bottom w:val="none" w:sz="0" w:space="0" w:color="auto"/>
            <w:right w:val="none" w:sz="0" w:space="0" w:color="auto"/>
          </w:divBdr>
        </w:div>
      </w:divsChild>
    </w:div>
    <w:div w:id="1964462604">
      <w:bodyDiv w:val="1"/>
      <w:marLeft w:val="0"/>
      <w:marRight w:val="0"/>
      <w:marTop w:val="0"/>
      <w:marBottom w:val="0"/>
      <w:divBdr>
        <w:top w:val="none" w:sz="0" w:space="0" w:color="auto"/>
        <w:left w:val="none" w:sz="0" w:space="0" w:color="auto"/>
        <w:bottom w:val="none" w:sz="0" w:space="0" w:color="auto"/>
        <w:right w:val="none" w:sz="0" w:space="0" w:color="auto"/>
      </w:divBdr>
      <w:divsChild>
        <w:div w:id="1318073436">
          <w:marLeft w:val="0"/>
          <w:marRight w:val="0"/>
          <w:marTop w:val="0"/>
          <w:marBottom w:val="0"/>
          <w:divBdr>
            <w:top w:val="none" w:sz="0" w:space="0" w:color="auto"/>
            <w:left w:val="none" w:sz="0" w:space="0" w:color="auto"/>
            <w:bottom w:val="none" w:sz="0" w:space="0" w:color="auto"/>
            <w:right w:val="none" w:sz="0" w:space="0" w:color="auto"/>
          </w:divBdr>
        </w:div>
        <w:div w:id="1099792040">
          <w:marLeft w:val="0"/>
          <w:marRight w:val="0"/>
          <w:marTop w:val="150"/>
          <w:marBottom w:val="150"/>
          <w:divBdr>
            <w:top w:val="single" w:sz="6" w:space="4" w:color="D7D7D7"/>
            <w:left w:val="none" w:sz="0" w:space="0" w:color="auto"/>
            <w:bottom w:val="single" w:sz="6" w:space="4" w:color="D7D7D7"/>
            <w:right w:val="none" w:sz="0" w:space="0" w:color="auto"/>
          </w:divBdr>
        </w:div>
        <w:div w:id="614752202">
          <w:marLeft w:val="0"/>
          <w:marRight w:val="0"/>
          <w:marTop w:val="0"/>
          <w:marBottom w:val="0"/>
          <w:divBdr>
            <w:top w:val="none" w:sz="0" w:space="0" w:color="auto"/>
            <w:left w:val="none" w:sz="0" w:space="0" w:color="auto"/>
            <w:bottom w:val="none" w:sz="0" w:space="0" w:color="auto"/>
            <w:right w:val="none" w:sz="0" w:space="0" w:color="auto"/>
          </w:divBdr>
        </w:div>
      </w:divsChild>
    </w:div>
    <w:div w:id="1964725996">
      <w:bodyDiv w:val="1"/>
      <w:marLeft w:val="0"/>
      <w:marRight w:val="0"/>
      <w:marTop w:val="0"/>
      <w:marBottom w:val="0"/>
      <w:divBdr>
        <w:top w:val="none" w:sz="0" w:space="0" w:color="auto"/>
        <w:left w:val="none" w:sz="0" w:space="0" w:color="auto"/>
        <w:bottom w:val="none" w:sz="0" w:space="0" w:color="auto"/>
        <w:right w:val="none" w:sz="0" w:space="0" w:color="auto"/>
      </w:divBdr>
      <w:divsChild>
        <w:div w:id="1121075661">
          <w:marLeft w:val="0"/>
          <w:marRight w:val="0"/>
          <w:marTop w:val="0"/>
          <w:marBottom w:val="0"/>
          <w:divBdr>
            <w:top w:val="none" w:sz="0" w:space="0" w:color="auto"/>
            <w:left w:val="none" w:sz="0" w:space="0" w:color="auto"/>
            <w:bottom w:val="none" w:sz="0" w:space="0" w:color="auto"/>
            <w:right w:val="none" w:sz="0" w:space="0" w:color="auto"/>
          </w:divBdr>
        </w:div>
      </w:divsChild>
    </w:div>
    <w:div w:id="1965502081">
      <w:bodyDiv w:val="1"/>
      <w:marLeft w:val="0"/>
      <w:marRight w:val="0"/>
      <w:marTop w:val="0"/>
      <w:marBottom w:val="0"/>
      <w:divBdr>
        <w:top w:val="none" w:sz="0" w:space="0" w:color="auto"/>
        <w:left w:val="none" w:sz="0" w:space="0" w:color="auto"/>
        <w:bottom w:val="none" w:sz="0" w:space="0" w:color="auto"/>
        <w:right w:val="none" w:sz="0" w:space="0" w:color="auto"/>
      </w:divBdr>
      <w:divsChild>
        <w:div w:id="224217157">
          <w:marLeft w:val="0"/>
          <w:marRight w:val="0"/>
          <w:marTop w:val="0"/>
          <w:marBottom w:val="0"/>
          <w:divBdr>
            <w:top w:val="none" w:sz="0" w:space="0" w:color="auto"/>
            <w:left w:val="none" w:sz="0" w:space="0" w:color="auto"/>
            <w:bottom w:val="none" w:sz="0" w:space="0" w:color="auto"/>
            <w:right w:val="none" w:sz="0" w:space="0" w:color="auto"/>
          </w:divBdr>
          <w:divsChild>
            <w:div w:id="211381656">
              <w:marLeft w:val="0"/>
              <w:marRight w:val="0"/>
              <w:marTop w:val="0"/>
              <w:marBottom w:val="0"/>
              <w:divBdr>
                <w:top w:val="none" w:sz="0" w:space="0" w:color="auto"/>
                <w:left w:val="none" w:sz="0" w:space="0" w:color="auto"/>
                <w:bottom w:val="none" w:sz="0" w:space="0" w:color="auto"/>
                <w:right w:val="none" w:sz="0" w:space="0" w:color="auto"/>
              </w:divBdr>
              <w:divsChild>
                <w:div w:id="9906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767004">
      <w:bodyDiv w:val="1"/>
      <w:marLeft w:val="0"/>
      <w:marRight w:val="0"/>
      <w:marTop w:val="0"/>
      <w:marBottom w:val="0"/>
      <w:divBdr>
        <w:top w:val="none" w:sz="0" w:space="0" w:color="auto"/>
        <w:left w:val="none" w:sz="0" w:space="0" w:color="auto"/>
        <w:bottom w:val="none" w:sz="0" w:space="0" w:color="auto"/>
        <w:right w:val="none" w:sz="0" w:space="0" w:color="auto"/>
      </w:divBdr>
    </w:div>
    <w:div w:id="1965769070">
      <w:bodyDiv w:val="1"/>
      <w:marLeft w:val="0"/>
      <w:marRight w:val="0"/>
      <w:marTop w:val="0"/>
      <w:marBottom w:val="0"/>
      <w:divBdr>
        <w:top w:val="none" w:sz="0" w:space="0" w:color="auto"/>
        <w:left w:val="none" w:sz="0" w:space="0" w:color="auto"/>
        <w:bottom w:val="none" w:sz="0" w:space="0" w:color="auto"/>
        <w:right w:val="none" w:sz="0" w:space="0" w:color="auto"/>
      </w:divBdr>
    </w:div>
    <w:div w:id="1965888542">
      <w:bodyDiv w:val="1"/>
      <w:marLeft w:val="0"/>
      <w:marRight w:val="0"/>
      <w:marTop w:val="0"/>
      <w:marBottom w:val="0"/>
      <w:divBdr>
        <w:top w:val="none" w:sz="0" w:space="0" w:color="auto"/>
        <w:left w:val="none" w:sz="0" w:space="0" w:color="auto"/>
        <w:bottom w:val="none" w:sz="0" w:space="0" w:color="auto"/>
        <w:right w:val="none" w:sz="0" w:space="0" w:color="auto"/>
      </w:divBdr>
      <w:divsChild>
        <w:div w:id="1719932158">
          <w:marLeft w:val="0"/>
          <w:marRight w:val="0"/>
          <w:marTop w:val="0"/>
          <w:marBottom w:val="0"/>
          <w:divBdr>
            <w:top w:val="none" w:sz="0" w:space="0" w:color="auto"/>
            <w:left w:val="none" w:sz="0" w:space="0" w:color="auto"/>
            <w:bottom w:val="none" w:sz="0" w:space="0" w:color="auto"/>
            <w:right w:val="none" w:sz="0" w:space="0" w:color="auto"/>
          </w:divBdr>
          <w:divsChild>
            <w:div w:id="160924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04602">
      <w:bodyDiv w:val="1"/>
      <w:marLeft w:val="0"/>
      <w:marRight w:val="0"/>
      <w:marTop w:val="0"/>
      <w:marBottom w:val="0"/>
      <w:divBdr>
        <w:top w:val="none" w:sz="0" w:space="0" w:color="auto"/>
        <w:left w:val="none" w:sz="0" w:space="0" w:color="auto"/>
        <w:bottom w:val="none" w:sz="0" w:space="0" w:color="auto"/>
        <w:right w:val="none" w:sz="0" w:space="0" w:color="auto"/>
      </w:divBdr>
      <w:divsChild>
        <w:div w:id="992098043">
          <w:marLeft w:val="0"/>
          <w:marRight w:val="0"/>
          <w:marTop w:val="0"/>
          <w:marBottom w:val="0"/>
          <w:divBdr>
            <w:top w:val="none" w:sz="0" w:space="0" w:color="auto"/>
            <w:left w:val="none" w:sz="0" w:space="0" w:color="auto"/>
            <w:bottom w:val="none" w:sz="0" w:space="0" w:color="auto"/>
            <w:right w:val="none" w:sz="0" w:space="0" w:color="auto"/>
          </w:divBdr>
          <w:divsChild>
            <w:div w:id="2094230357">
              <w:marLeft w:val="0"/>
              <w:marRight w:val="0"/>
              <w:marTop w:val="0"/>
              <w:marBottom w:val="0"/>
              <w:divBdr>
                <w:top w:val="none" w:sz="0" w:space="0" w:color="auto"/>
                <w:left w:val="none" w:sz="0" w:space="0" w:color="auto"/>
                <w:bottom w:val="none" w:sz="0" w:space="0" w:color="auto"/>
                <w:right w:val="none" w:sz="0" w:space="0" w:color="auto"/>
              </w:divBdr>
            </w:div>
          </w:divsChild>
        </w:div>
        <w:div w:id="1457289451">
          <w:marLeft w:val="0"/>
          <w:marRight w:val="0"/>
          <w:marTop w:val="0"/>
          <w:marBottom w:val="0"/>
          <w:divBdr>
            <w:top w:val="none" w:sz="0" w:space="0" w:color="auto"/>
            <w:left w:val="none" w:sz="0" w:space="0" w:color="auto"/>
            <w:bottom w:val="none" w:sz="0" w:space="0" w:color="auto"/>
            <w:right w:val="none" w:sz="0" w:space="0" w:color="auto"/>
          </w:divBdr>
        </w:div>
      </w:divsChild>
    </w:div>
    <w:div w:id="1966545261">
      <w:bodyDiv w:val="1"/>
      <w:marLeft w:val="0"/>
      <w:marRight w:val="0"/>
      <w:marTop w:val="0"/>
      <w:marBottom w:val="0"/>
      <w:divBdr>
        <w:top w:val="none" w:sz="0" w:space="0" w:color="auto"/>
        <w:left w:val="none" w:sz="0" w:space="0" w:color="auto"/>
        <w:bottom w:val="none" w:sz="0" w:space="0" w:color="auto"/>
        <w:right w:val="none" w:sz="0" w:space="0" w:color="auto"/>
      </w:divBdr>
      <w:divsChild>
        <w:div w:id="150023981">
          <w:marLeft w:val="0"/>
          <w:marRight w:val="0"/>
          <w:marTop w:val="0"/>
          <w:marBottom w:val="0"/>
          <w:divBdr>
            <w:top w:val="none" w:sz="0" w:space="0" w:color="auto"/>
            <w:left w:val="none" w:sz="0" w:space="0" w:color="auto"/>
            <w:bottom w:val="none" w:sz="0" w:space="0" w:color="auto"/>
            <w:right w:val="none" w:sz="0" w:space="0" w:color="auto"/>
          </w:divBdr>
        </w:div>
      </w:divsChild>
    </w:div>
    <w:div w:id="1966807568">
      <w:bodyDiv w:val="1"/>
      <w:marLeft w:val="0"/>
      <w:marRight w:val="0"/>
      <w:marTop w:val="0"/>
      <w:marBottom w:val="0"/>
      <w:divBdr>
        <w:top w:val="none" w:sz="0" w:space="0" w:color="auto"/>
        <w:left w:val="none" w:sz="0" w:space="0" w:color="auto"/>
        <w:bottom w:val="none" w:sz="0" w:space="0" w:color="auto"/>
        <w:right w:val="none" w:sz="0" w:space="0" w:color="auto"/>
      </w:divBdr>
      <w:divsChild>
        <w:div w:id="1515539060">
          <w:marLeft w:val="0"/>
          <w:marRight w:val="0"/>
          <w:marTop w:val="0"/>
          <w:marBottom w:val="0"/>
          <w:divBdr>
            <w:top w:val="none" w:sz="0" w:space="0" w:color="auto"/>
            <w:left w:val="none" w:sz="0" w:space="0" w:color="auto"/>
            <w:bottom w:val="none" w:sz="0" w:space="0" w:color="auto"/>
            <w:right w:val="none" w:sz="0" w:space="0" w:color="auto"/>
          </w:divBdr>
          <w:divsChild>
            <w:div w:id="1758937655">
              <w:marLeft w:val="0"/>
              <w:marRight w:val="0"/>
              <w:marTop w:val="0"/>
              <w:marBottom w:val="0"/>
              <w:divBdr>
                <w:top w:val="none" w:sz="0" w:space="0" w:color="auto"/>
                <w:left w:val="none" w:sz="0" w:space="0" w:color="auto"/>
                <w:bottom w:val="none" w:sz="0" w:space="0" w:color="auto"/>
                <w:right w:val="none" w:sz="0" w:space="0" w:color="auto"/>
              </w:divBdr>
              <w:divsChild>
                <w:div w:id="156109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82723">
      <w:bodyDiv w:val="1"/>
      <w:marLeft w:val="0"/>
      <w:marRight w:val="0"/>
      <w:marTop w:val="0"/>
      <w:marBottom w:val="0"/>
      <w:divBdr>
        <w:top w:val="none" w:sz="0" w:space="0" w:color="auto"/>
        <w:left w:val="none" w:sz="0" w:space="0" w:color="auto"/>
        <w:bottom w:val="none" w:sz="0" w:space="0" w:color="auto"/>
        <w:right w:val="none" w:sz="0" w:space="0" w:color="auto"/>
      </w:divBdr>
      <w:divsChild>
        <w:div w:id="384186011">
          <w:marLeft w:val="0"/>
          <w:marRight w:val="0"/>
          <w:marTop w:val="0"/>
          <w:marBottom w:val="0"/>
          <w:divBdr>
            <w:top w:val="none" w:sz="0" w:space="0" w:color="auto"/>
            <w:left w:val="none" w:sz="0" w:space="0" w:color="auto"/>
            <w:bottom w:val="none" w:sz="0" w:space="0" w:color="auto"/>
            <w:right w:val="none" w:sz="0" w:space="0" w:color="auto"/>
          </w:divBdr>
        </w:div>
        <w:div w:id="1976518754">
          <w:marLeft w:val="0"/>
          <w:marRight w:val="0"/>
          <w:marTop w:val="150"/>
          <w:marBottom w:val="150"/>
          <w:divBdr>
            <w:top w:val="single" w:sz="6" w:space="4" w:color="D7D7D7"/>
            <w:left w:val="none" w:sz="0" w:space="0" w:color="auto"/>
            <w:bottom w:val="single" w:sz="6" w:space="4" w:color="D7D7D7"/>
            <w:right w:val="none" w:sz="0" w:space="0" w:color="auto"/>
          </w:divBdr>
        </w:div>
        <w:div w:id="1870415524">
          <w:marLeft w:val="0"/>
          <w:marRight w:val="0"/>
          <w:marTop w:val="0"/>
          <w:marBottom w:val="375"/>
          <w:divBdr>
            <w:top w:val="none" w:sz="0" w:space="0" w:color="auto"/>
            <w:left w:val="none" w:sz="0" w:space="0" w:color="auto"/>
            <w:bottom w:val="none" w:sz="0" w:space="0" w:color="auto"/>
            <w:right w:val="none" w:sz="0" w:space="0" w:color="auto"/>
          </w:divBdr>
          <w:divsChild>
            <w:div w:id="2102488808">
              <w:marLeft w:val="0"/>
              <w:marRight w:val="0"/>
              <w:marTop w:val="0"/>
              <w:marBottom w:val="0"/>
              <w:divBdr>
                <w:top w:val="none" w:sz="0" w:space="0" w:color="auto"/>
                <w:left w:val="none" w:sz="0" w:space="0" w:color="auto"/>
                <w:bottom w:val="none" w:sz="0" w:space="0" w:color="auto"/>
                <w:right w:val="none" w:sz="0" w:space="0" w:color="auto"/>
              </w:divBdr>
            </w:div>
          </w:divsChild>
        </w:div>
        <w:div w:id="503282670">
          <w:marLeft w:val="0"/>
          <w:marRight w:val="0"/>
          <w:marTop w:val="0"/>
          <w:marBottom w:val="0"/>
          <w:divBdr>
            <w:top w:val="none" w:sz="0" w:space="0" w:color="auto"/>
            <w:left w:val="none" w:sz="0" w:space="0" w:color="auto"/>
            <w:bottom w:val="none" w:sz="0" w:space="0" w:color="auto"/>
            <w:right w:val="none" w:sz="0" w:space="0" w:color="auto"/>
          </w:divBdr>
        </w:div>
      </w:divsChild>
    </w:div>
    <w:div w:id="1967194929">
      <w:bodyDiv w:val="1"/>
      <w:marLeft w:val="0"/>
      <w:marRight w:val="0"/>
      <w:marTop w:val="0"/>
      <w:marBottom w:val="0"/>
      <w:divBdr>
        <w:top w:val="none" w:sz="0" w:space="0" w:color="auto"/>
        <w:left w:val="none" w:sz="0" w:space="0" w:color="auto"/>
        <w:bottom w:val="none" w:sz="0" w:space="0" w:color="auto"/>
        <w:right w:val="none" w:sz="0" w:space="0" w:color="auto"/>
      </w:divBdr>
    </w:div>
    <w:div w:id="1967392403">
      <w:bodyDiv w:val="1"/>
      <w:marLeft w:val="0"/>
      <w:marRight w:val="0"/>
      <w:marTop w:val="0"/>
      <w:marBottom w:val="0"/>
      <w:divBdr>
        <w:top w:val="none" w:sz="0" w:space="0" w:color="auto"/>
        <w:left w:val="none" w:sz="0" w:space="0" w:color="auto"/>
        <w:bottom w:val="none" w:sz="0" w:space="0" w:color="auto"/>
        <w:right w:val="none" w:sz="0" w:space="0" w:color="auto"/>
      </w:divBdr>
      <w:divsChild>
        <w:div w:id="1755080314">
          <w:marLeft w:val="0"/>
          <w:marRight w:val="0"/>
          <w:marTop w:val="0"/>
          <w:marBottom w:val="0"/>
          <w:divBdr>
            <w:top w:val="none" w:sz="0" w:space="0" w:color="auto"/>
            <w:left w:val="none" w:sz="0" w:space="0" w:color="auto"/>
            <w:bottom w:val="none" w:sz="0" w:space="0" w:color="auto"/>
            <w:right w:val="none" w:sz="0" w:space="0" w:color="auto"/>
          </w:divBdr>
        </w:div>
      </w:divsChild>
    </w:div>
    <w:div w:id="1967658145">
      <w:bodyDiv w:val="1"/>
      <w:marLeft w:val="0"/>
      <w:marRight w:val="0"/>
      <w:marTop w:val="0"/>
      <w:marBottom w:val="0"/>
      <w:divBdr>
        <w:top w:val="none" w:sz="0" w:space="0" w:color="auto"/>
        <w:left w:val="none" w:sz="0" w:space="0" w:color="auto"/>
        <w:bottom w:val="none" w:sz="0" w:space="0" w:color="auto"/>
        <w:right w:val="none" w:sz="0" w:space="0" w:color="auto"/>
      </w:divBdr>
      <w:divsChild>
        <w:div w:id="1244216934">
          <w:marLeft w:val="0"/>
          <w:marRight w:val="0"/>
          <w:marTop w:val="0"/>
          <w:marBottom w:val="0"/>
          <w:divBdr>
            <w:top w:val="none" w:sz="0" w:space="0" w:color="auto"/>
            <w:left w:val="none" w:sz="0" w:space="0" w:color="auto"/>
            <w:bottom w:val="none" w:sz="0" w:space="0" w:color="auto"/>
            <w:right w:val="none" w:sz="0" w:space="0" w:color="auto"/>
          </w:divBdr>
        </w:div>
      </w:divsChild>
    </w:div>
    <w:div w:id="1967658290">
      <w:bodyDiv w:val="1"/>
      <w:marLeft w:val="0"/>
      <w:marRight w:val="0"/>
      <w:marTop w:val="0"/>
      <w:marBottom w:val="0"/>
      <w:divBdr>
        <w:top w:val="none" w:sz="0" w:space="0" w:color="auto"/>
        <w:left w:val="none" w:sz="0" w:space="0" w:color="auto"/>
        <w:bottom w:val="none" w:sz="0" w:space="0" w:color="auto"/>
        <w:right w:val="none" w:sz="0" w:space="0" w:color="auto"/>
      </w:divBdr>
      <w:divsChild>
        <w:div w:id="393696338">
          <w:marLeft w:val="0"/>
          <w:marRight w:val="0"/>
          <w:marTop w:val="0"/>
          <w:marBottom w:val="0"/>
          <w:divBdr>
            <w:top w:val="none" w:sz="0" w:space="0" w:color="auto"/>
            <w:left w:val="none" w:sz="0" w:space="0" w:color="auto"/>
            <w:bottom w:val="none" w:sz="0" w:space="0" w:color="auto"/>
            <w:right w:val="none" w:sz="0" w:space="0" w:color="auto"/>
          </w:divBdr>
          <w:divsChild>
            <w:div w:id="2086410035">
              <w:marLeft w:val="0"/>
              <w:marRight w:val="0"/>
              <w:marTop w:val="0"/>
              <w:marBottom w:val="0"/>
              <w:divBdr>
                <w:top w:val="none" w:sz="0" w:space="0" w:color="auto"/>
                <w:left w:val="none" w:sz="0" w:space="0" w:color="auto"/>
                <w:bottom w:val="none" w:sz="0" w:space="0" w:color="auto"/>
                <w:right w:val="none" w:sz="0" w:space="0" w:color="auto"/>
              </w:divBdr>
              <w:divsChild>
                <w:div w:id="4663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806127">
      <w:bodyDiv w:val="1"/>
      <w:marLeft w:val="0"/>
      <w:marRight w:val="0"/>
      <w:marTop w:val="0"/>
      <w:marBottom w:val="0"/>
      <w:divBdr>
        <w:top w:val="none" w:sz="0" w:space="0" w:color="auto"/>
        <w:left w:val="none" w:sz="0" w:space="0" w:color="auto"/>
        <w:bottom w:val="none" w:sz="0" w:space="0" w:color="auto"/>
        <w:right w:val="none" w:sz="0" w:space="0" w:color="auto"/>
      </w:divBdr>
      <w:divsChild>
        <w:div w:id="97608727">
          <w:marLeft w:val="0"/>
          <w:marRight w:val="0"/>
          <w:marTop w:val="0"/>
          <w:marBottom w:val="0"/>
          <w:divBdr>
            <w:top w:val="none" w:sz="0" w:space="0" w:color="auto"/>
            <w:left w:val="none" w:sz="0" w:space="0" w:color="auto"/>
            <w:bottom w:val="none" w:sz="0" w:space="0" w:color="auto"/>
            <w:right w:val="none" w:sz="0" w:space="0" w:color="auto"/>
          </w:divBdr>
        </w:div>
      </w:divsChild>
    </w:div>
    <w:div w:id="1967849539">
      <w:bodyDiv w:val="1"/>
      <w:marLeft w:val="0"/>
      <w:marRight w:val="0"/>
      <w:marTop w:val="0"/>
      <w:marBottom w:val="0"/>
      <w:divBdr>
        <w:top w:val="none" w:sz="0" w:space="0" w:color="auto"/>
        <w:left w:val="none" w:sz="0" w:space="0" w:color="auto"/>
        <w:bottom w:val="none" w:sz="0" w:space="0" w:color="auto"/>
        <w:right w:val="none" w:sz="0" w:space="0" w:color="auto"/>
      </w:divBdr>
    </w:div>
    <w:div w:id="1967926642">
      <w:bodyDiv w:val="1"/>
      <w:marLeft w:val="0"/>
      <w:marRight w:val="0"/>
      <w:marTop w:val="0"/>
      <w:marBottom w:val="0"/>
      <w:divBdr>
        <w:top w:val="none" w:sz="0" w:space="0" w:color="auto"/>
        <w:left w:val="none" w:sz="0" w:space="0" w:color="auto"/>
        <w:bottom w:val="none" w:sz="0" w:space="0" w:color="auto"/>
        <w:right w:val="none" w:sz="0" w:space="0" w:color="auto"/>
      </w:divBdr>
    </w:div>
    <w:div w:id="1968580251">
      <w:bodyDiv w:val="1"/>
      <w:marLeft w:val="0"/>
      <w:marRight w:val="0"/>
      <w:marTop w:val="0"/>
      <w:marBottom w:val="0"/>
      <w:divBdr>
        <w:top w:val="none" w:sz="0" w:space="0" w:color="auto"/>
        <w:left w:val="none" w:sz="0" w:space="0" w:color="auto"/>
        <w:bottom w:val="none" w:sz="0" w:space="0" w:color="auto"/>
        <w:right w:val="none" w:sz="0" w:space="0" w:color="auto"/>
      </w:divBdr>
      <w:divsChild>
        <w:div w:id="1076323524">
          <w:marLeft w:val="0"/>
          <w:marRight w:val="0"/>
          <w:marTop w:val="0"/>
          <w:marBottom w:val="0"/>
          <w:divBdr>
            <w:top w:val="none" w:sz="0" w:space="0" w:color="auto"/>
            <w:left w:val="none" w:sz="0" w:space="0" w:color="auto"/>
            <w:bottom w:val="none" w:sz="0" w:space="0" w:color="auto"/>
            <w:right w:val="none" w:sz="0" w:space="0" w:color="auto"/>
          </w:divBdr>
          <w:divsChild>
            <w:div w:id="263463767">
              <w:marLeft w:val="0"/>
              <w:marRight w:val="0"/>
              <w:marTop w:val="0"/>
              <w:marBottom w:val="0"/>
              <w:divBdr>
                <w:top w:val="none" w:sz="0" w:space="0" w:color="auto"/>
                <w:left w:val="none" w:sz="0" w:space="0" w:color="auto"/>
                <w:bottom w:val="none" w:sz="0" w:space="0" w:color="auto"/>
                <w:right w:val="none" w:sz="0" w:space="0" w:color="auto"/>
              </w:divBdr>
            </w:div>
          </w:divsChild>
        </w:div>
        <w:div w:id="1468427793">
          <w:marLeft w:val="0"/>
          <w:marRight w:val="0"/>
          <w:marTop w:val="0"/>
          <w:marBottom w:val="0"/>
          <w:divBdr>
            <w:top w:val="none" w:sz="0" w:space="0" w:color="auto"/>
            <w:left w:val="none" w:sz="0" w:space="0" w:color="auto"/>
            <w:bottom w:val="none" w:sz="0" w:space="0" w:color="auto"/>
            <w:right w:val="none" w:sz="0" w:space="0" w:color="auto"/>
          </w:divBdr>
        </w:div>
        <w:div w:id="1236428210">
          <w:marLeft w:val="0"/>
          <w:marRight w:val="0"/>
          <w:marTop w:val="0"/>
          <w:marBottom w:val="0"/>
          <w:divBdr>
            <w:top w:val="none" w:sz="0" w:space="0" w:color="auto"/>
            <w:left w:val="none" w:sz="0" w:space="0" w:color="auto"/>
            <w:bottom w:val="none" w:sz="0" w:space="0" w:color="auto"/>
            <w:right w:val="none" w:sz="0" w:space="0" w:color="auto"/>
          </w:divBdr>
        </w:div>
      </w:divsChild>
    </w:div>
    <w:div w:id="1968929882">
      <w:bodyDiv w:val="1"/>
      <w:marLeft w:val="0"/>
      <w:marRight w:val="0"/>
      <w:marTop w:val="0"/>
      <w:marBottom w:val="0"/>
      <w:divBdr>
        <w:top w:val="none" w:sz="0" w:space="0" w:color="auto"/>
        <w:left w:val="none" w:sz="0" w:space="0" w:color="auto"/>
        <w:bottom w:val="none" w:sz="0" w:space="0" w:color="auto"/>
        <w:right w:val="none" w:sz="0" w:space="0" w:color="auto"/>
      </w:divBdr>
    </w:div>
    <w:div w:id="1969041392">
      <w:bodyDiv w:val="1"/>
      <w:marLeft w:val="0"/>
      <w:marRight w:val="0"/>
      <w:marTop w:val="0"/>
      <w:marBottom w:val="0"/>
      <w:divBdr>
        <w:top w:val="none" w:sz="0" w:space="0" w:color="auto"/>
        <w:left w:val="none" w:sz="0" w:space="0" w:color="auto"/>
        <w:bottom w:val="none" w:sz="0" w:space="0" w:color="auto"/>
        <w:right w:val="none" w:sz="0" w:space="0" w:color="auto"/>
      </w:divBdr>
      <w:divsChild>
        <w:div w:id="1482040997">
          <w:marLeft w:val="0"/>
          <w:marRight w:val="0"/>
          <w:marTop w:val="0"/>
          <w:marBottom w:val="0"/>
          <w:divBdr>
            <w:top w:val="none" w:sz="0" w:space="0" w:color="auto"/>
            <w:left w:val="none" w:sz="0" w:space="0" w:color="auto"/>
            <w:bottom w:val="none" w:sz="0" w:space="0" w:color="auto"/>
            <w:right w:val="none" w:sz="0" w:space="0" w:color="auto"/>
          </w:divBdr>
          <w:divsChild>
            <w:div w:id="557515118">
              <w:marLeft w:val="0"/>
              <w:marRight w:val="0"/>
              <w:marTop w:val="0"/>
              <w:marBottom w:val="0"/>
              <w:divBdr>
                <w:top w:val="none" w:sz="0" w:space="0" w:color="auto"/>
                <w:left w:val="none" w:sz="0" w:space="0" w:color="auto"/>
                <w:bottom w:val="none" w:sz="0" w:space="0" w:color="auto"/>
                <w:right w:val="none" w:sz="0" w:space="0" w:color="auto"/>
              </w:divBdr>
            </w:div>
          </w:divsChild>
        </w:div>
        <w:div w:id="499737977">
          <w:marLeft w:val="0"/>
          <w:marRight w:val="0"/>
          <w:marTop w:val="0"/>
          <w:marBottom w:val="0"/>
          <w:divBdr>
            <w:top w:val="none" w:sz="0" w:space="0" w:color="auto"/>
            <w:left w:val="none" w:sz="0" w:space="0" w:color="auto"/>
            <w:bottom w:val="none" w:sz="0" w:space="0" w:color="auto"/>
            <w:right w:val="none" w:sz="0" w:space="0" w:color="auto"/>
          </w:divBdr>
        </w:div>
      </w:divsChild>
    </w:div>
    <w:div w:id="1970282511">
      <w:bodyDiv w:val="1"/>
      <w:marLeft w:val="0"/>
      <w:marRight w:val="0"/>
      <w:marTop w:val="0"/>
      <w:marBottom w:val="0"/>
      <w:divBdr>
        <w:top w:val="none" w:sz="0" w:space="0" w:color="auto"/>
        <w:left w:val="none" w:sz="0" w:space="0" w:color="auto"/>
        <w:bottom w:val="none" w:sz="0" w:space="0" w:color="auto"/>
        <w:right w:val="none" w:sz="0" w:space="0" w:color="auto"/>
      </w:divBdr>
      <w:divsChild>
        <w:div w:id="709493930">
          <w:marLeft w:val="0"/>
          <w:marRight w:val="0"/>
          <w:marTop w:val="0"/>
          <w:marBottom w:val="0"/>
          <w:divBdr>
            <w:top w:val="none" w:sz="0" w:space="0" w:color="auto"/>
            <w:left w:val="none" w:sz="0" w:space="0" w:color="auto"/>
            <w:bottom w:val="none" w:sz="0" w:space="0" w:color="auto"/>
            <w:right w:val="none" w:sz="0" w:space="0" w:color="auto"/>
          </w:divBdr>
        </w:div>
      </w:divsChild>
    </w:div>
    <w:div w:id="1971395572">
      <w:bodyDiv w:val="1"/>
      <w:marLeft w:val="0"/>
      <w:marRight w:val="0"/>
      <w:marTop w:val="0"/>
      <w:marBottom w:val="0"/>
      <w:divBdr>
        <w:top w:val="none" w:sz="0" w:space="0" w:color="auto"/>
        <w:left w:val="none" w:sz="0" w:space="0" w:color="auto"/>
        <w:bottom w:val="none" w:sz="0" w:space="0" w:color="auto"/>
        <w:right w:val="none" w:sz="0" w:space="0" w:color="auto"/>
      </w:divBdr>
      <w:divsChild>
        <w:div w:id="920875312">
          <w:marLeft w:val="0"/>
          <w:marRight w:val="0"/>
          <w:marTop w:val="0"/>
          <w:marBottom w:val="0"/>
          <w:divBdr>
            <w:top w:val="none" w:sz="0" w:space="0" w:color="auto"/>
            <w:left w:val="none" w:sz="0" w:space="0" w:color="auto"/>
            <w:bottom w:val="none" w:sz="0" w:space="0" w:color="auto"/>
            <w:right w:val="none" w:sz="0" w:space="0" w:color="auto"/>
          </w:divBdr>
          <w:divsChild>
            <w:div w:id="770006571">
              <w:marLeft w:val="0"/>
              <w:marRight w:val="0"/>
              <w:marTop w:val="0"/>
              <w:marBottom w:val="0"/>
              <w:divBdr>
                <w:top w:val="none" w:sz="0" w:space="0" w:color="auto"/>
                <w:left w:val="none" w:sz="0" w:space="0" w:color="auto"/>
                <w:bottom w:val="none" w:sz="0" w:space="0" w:color="auto"/>
                <w:right w:val="none" w:sz="0" w:space="0" w:color="auto"/>
              </w:divBdr>
              <w:divsChild>
                <w:div w:id="1334454552">
                  <w:marLeft w:val="0"/>
                  <w:marRight w:val="0"/>
                  <w:marTop w:val="0"/>
                  <w:marBottom w:val="0"/>
                  <w:divBdr>
                    <w:top w:val="none" w:sz="0" w:space="0" w:color="auto"/>
                    <w:left w:val="none" w:sz="0" w:space="0" w:color="auto"/>
                    <w:bottom w:val="none" w:sz="0" w:space="0" w:color="auto"/>
                    <w:right w:val="none" w:sz="0" w:space="0" w:color="auto"/>
                  </w:divBdr>
                  <w:divsChild>
                    <w:div w:id="1224441519">
                      <w:marLeft w:val="0"/>
                      <w:marRight w:val="0"/>
                      <w:marTop w:val="0"/>
                      <w:marBottom w:val="0"/>
                      <w:divBdr>
                        <w:top w:val="none" w:sz="0" w:space="0" w:color="auto"/>
                        <w:left w:val="none" w:sz="0" w:space="0" w:color="auto"/>
                        <w:bottom w:val="none" w:sz="0" w:space="0" w:color="auto"/>
                        <w:right w:val="none" w:sz="0" w:space="0" w:color="auto"/>
                      </w:divBdr>
                    </w:div>
                    <w:div w:id="126823666">
                      <w:marLeft w:val="0"/>
                      <w:marRight w:val="0"/>
                      <w:marTop w:val="0"/>
                      <w:marBottom w:val="0"/>
                      <w:divBdr>
                        <w:top w:val="none" w:sz="0" w:space="0" w:color="auto"/>
                        <w:left w:val="none" w:sz="0" w:space="0" w:color="auto"/>
                        <w:bottom w:val="none" w:sz="0" w:space="0" w:color="auto"/>
                        <w:right w:val="none" w:sz="0" w:space="0" w:color="auto"/>
                      </w:divBdr>
                      <w:divsChild>
                        <w:div w:id="256909077">
                          <w:marLeft w:val="0"/>
                          <w:marRight w:val="0"/>
                          <w:marTop w:val="0"/>
                          <w:marBottom w:val="0"/>
                          <w:divBdr>
                            <w:top w:val="none" w:sz="0" w:space="0" w:color="auto"/>
                            <w:left w:val="none" w:sz="0" w:space="0" w:color="auto"/>
                            <w:bottom w:val="none" w:sz="0" w:space="0" w:color="auto"/>
                            <w:right w:val="none" w:sz="0" w:space="0" w:color="auto"/>
                          </w:divBdr>
                          <w:divsChild>
                            <w:div w:id="97899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327578">
                  <w:marLeft w:val="0"/>
                  <w:marRight w:val="0"/>
                  <w:marTop w:val="0"/>
                  <w:marBottom w:val="0"/>
                  <w:divBdr>
                    <w:top w:val="none" w:sz="0" w:space="0" w:color="auto"/>
                    <w:left w:val="none" w:sz="0" w:space="0" w:color="auto"/>
                    <w:bottom w:val="none" w:sz="0" w:space="0" w:color="auto"/>
                    <w:right w:val="none" w:sz="0" w:space="0" w:color="auto"/>
                  </w:divBdr>
                  <w:divsChild>
                    <w:div w:id="1610577438">
                      <w:marLeft w:val="0"/>
                      <w:marRight w:val="0"/>
                      <w:marTop w:val="0"/>
                      <w:marBottom w:val="0"/>
                      <w:divBdr>
                        <w:top w:val="none" w:sz="0" w:space="0" w:color="auto"/>
                        <w:left w:val="none" w:sz="0" w:space="0" w:color="auto"/>
                        <w:bottom w:val="none" w:sz="0" w:space="0" w:color="auto"/>
                        <w:right w:val="none" w:sz="0" w:space="0" w:color="auto"/>
                      </w:divBdr>
                      <w:divsChild>
                        <w:div w:id="751585831">
                          <w:marLeft w:val="0"/>
                          <w:marRight w:val="0"/>
                          <w:marTop w:val="0"/>
                          <w:marBottom w:val="0"/>
                          <w:divBdr>
                            <w:top w:val="none" w:sz="0" w:space="0" w:color="auto"/>
                            <w:left w:val="none" w:sz="0" w:space="0" w:color="auto"/>
                            <w:bottom w:val="none" w:sz="0" w:space="0" w:color="auto"/>
                            <w:right w:val="none" w:sz="0" w:space="0" w:color="auto"/>
                          </w:divBdr>
                          <w:divsChild>
                            <w:div w:id="4178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826658">
          <w:marLeft w:val="0"/>
          <w:marRight w:val="0"/>
          <w:marTop w:val="0"/>
          <w:marBottom w:val="0"/>
          <w:divBdr>
            <w:top w:val="none" w:sz="0" w:space="0" w:color="auto"/>
            <w:left w:val="none" w:sz="0" w:space="0" w:color="auto"/>
            <w:bottom w:val="none" w:sz="0" w:space="0" w:color="auto"/>
            <w:right w:val="none" w:sz="0" w:space="0" w:color="auto"/>
          </w:divBdr>
          <w:divsChild>
            <w:div w:id="369578173">
              <w:marLeft w:val="0"/>
              <w:marRight w:val="0"/>
              <w:marTop w:val="0"/>
              <w:marBottom w:val="0"/>
              <w:divBdr>
                <w:top w:val="none" w:sz="0" w:space="0" w:color="auto"/>
                <w:left w:val="none" w:sz="0" w:space="0" w:color="auto"/>
                <w:bottom w:val="none" w:sz="0" w:space="0" w:color="auto"/>
                <w:right w:val="none" w:sz="0" w:space="0" w:color="auto"/>
              </w:divBdr>
              <w:divsChild>
                <w:div w:id="240219427">
                  <w:marLeft w:val="0"/>
                  <w:marRight w:val="0"/>
                  <w:marTop w:val="0"/>
                  <w:marBottom w:val="0"/>
                  <w:divBdr>
                    <w:top w:val="none" w:sz="0" w:space="0" w:color="auto"/>
                    <w:left w:val="none" w:sz="0" w:space="0" w:color="auto"/>
                    <w:bottom w:val="none" w:sz="0" w:space="0" w:color="auto"/>
                    <w:right w:val="none" w:sz="0" w:space="0" w:color="auto"/>
                  </w:divBdr>
                  <w:divsChild>
                    <w:div w:id="1857036541">
                      <w:marLeft w:val="0"/>
                      <w:marRight w:val="0"/>
                      <w:marTop w:val="0"/>
                      <w:marBottom w:val="0"/>
                      <w:divBdr>
                        <w:top w:val="none" w:sz="0" w:space="0" w:color="auto"/>
                        <w:left w:val="none" w:sz="0" w:space="0" w:color="auto"/>
                        <w:bottom w:val="none" w:sz="0" w:space="0" w:color="auto"/>
                        <w:right w:val="none" w:sz="0" w:space="0" w:color="auto"/>
                      </w:divBdr>
                      <w:divsChild>
                        <w:div w:id="208226966">
                          <w:marLeft w:val="0"/>
                          <w:marRight w:val="0"/>
                          <w:marTop w:val="0"/>
                          <w:marBottom w:val="0"/>
                          <w:divBdr>
                            <w:top w:val="none" w:sz="0" w:space="0" w:color="auto"/>
                            <w:left w:val="none" w:sz="0" w:space="0" w:color="auto"/>
                            <w:bottom w:val="none" w:sz="0" w:space="0" w:color="auto"/>
                            <w:right w:val="none" w:sz="0" w:space="0" w:color="auto"/>
                          </w:divBdr>
                          <w:divsChild>
                            <w:div w:id="492376195">
                              <w:marLeft w:val="0"/>
                              <w:marRight w:val="0"/>
                              <w:marTop w:val="0"/>
                              <w:marBottom w:val="0"/>
                              <w:divBdr>
                                <w:top w:val="none" w:sz="0" w:space="0" w:color="auto"/>
                                <w:left w:val="none" w:sz="0" w:space="0" w:color="auto"/>
                                <w:bottom w:val="none" w:sz="0" w:space="0" w:color="auto"/>
                                <w:right w:val="none" w:sz="0" w:space="0" w:color="auto"/>
                              </w:divBdr>
                              <w:divsChild>
                                <w:div w:id="2142335852">
                                  <w:marLeft w:val="0"/>
                                  <w:marRight w:val="0"/>
                                  <w:marTop w:val="0"/>
                                  <w:marBottom w:val="0"/>
                                  <w:divBdr>
                                    <w:top w:val="none" w:sz="0" w:space="0" w:color="auto"/>
                                    <w:left w:val="none" w:sz="0" w:space="0" w:color="auto"/>
                                    <w:bottom w:val="none" w:sz="0" w:space="0" w:color="auto"/>
                                    <w:right w:val="none" w:sz="0" w:space="0" w:color="auto"/>
                                  </w:divBdr>
                                  <w:divsChild>
                                    <w:div w:id="154259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879278">
                  <w:marLeft w:val="0"/>
                  <w:marRight w:val="0"/>
                  <w:marTop w:val="0"/>
                  <w:marBottom w:val="0"/>
                  <w:divBdr>
                    <w:top w:val="none" w:sz="0" w:space="0" w:color="auto"/>
                    <w:left w:val="none" w:sz="0" w:space="0" w:color="auto"/>
                    <w:bottom w:val="none" w:sz="0" w:space="0" w:color="auto"/>
                    <w:right w:val="none" w:sz="0" w:space="0" w:color="auto"/>
                  </w:divBdr>
                  <w:divsChild>
                    <w:div w:id="1836990454">
                      <w:marLeft w:val="0"/>
                      <w:marRight w:val="0"/>
                      <w:marTop w:val="0"/>
                      <w:marBottom w:val="0"/>
                      <w:divBdr>
                        <w:top w:val="none" w:sz="0" w:space="0" w:color="auto"/>
                        <w:left w:val="none" w:sz="0" w:space="0" w:color="auto"/>
                        <w:bottom w:val="none" w:sz="0" w:space="0" w:color="auto"/>
                        <w:right w:val="none" w:sz="0" w:space="0" w:color="auto"/>
                      </w:divBdr>
                    </w:div>
                    <w:div w:id="1329017585">
                      <w:marLeft w:val="0"/>
                      <w:marRight w:val="0"/>
                      <w:marTop w:val="0"/>
                      <w:marBottom w:val="0"/>
                      <w:divBdr>
                        <w:top w:val="none" w:sz="0" w:space="0" w:color="auto"/>
                        <w:left w:val="none" w:sz="0" w:space="0" w:color="auto"/>
                        <w:bottom w:val="none" w:sz="0" w:space="0" w:color="auto"/>
                        <w:right w:val="none" w:sz="0" w:space="0" w:color="auto"/>
                      </w:divBdr>
                      <w:divsChild>
                        <w:div w:id="867959353">
                          <w:marLeft w:val="0"/>
                          <w:marRight w:val="0"/>
                          <w:marTop w:val="0"/>
                          <w:marBottom w:val="0"/>
                          <w:divBdr>
                            <w:top w:val="none" w:sz="0" w:space="0" w:color="auto"/>
                            <w:left w:val="none" w:sz="0" w:space="0" w:color="auto"/>
                            <w:bottom w:val="none" w:sz="0" w:space="0" w:color="auto"/>
                            <w:right w:val="none" w:sz="0" w:space="0" w:color="auto"/>
                          </w:divBdr>
                          <w:divsChild>
                            <w:div w:id="140236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495073">
                  <w:marLeft w:val="0"/>
                  <w:marRight w:val="0"/>
                  <w:marTop w:val="0"/>
                  <w:marBottom w:val="0"/>
                  <w:divBdr>
                    <w:top w:val="none" w:sz="0" w:space="0" w:color="auto"/>
                    <w:left w:val="none" w:sz="0" w:space="0" w:color="auto"/>
                    <w:bottom w:val="none" w:sz="0" w:space="0" w:color="auto"/>
                    <w:right w:val="none" w:sz="0" w:space="0" w:color="auto"/>
                  </w:divBdr>
                  <w:divsChild>
                    <w:div w:id="1717658696">
                      <w:marLeft w:val="0"/>
                      <w:marRight w:val="0"/>
                      <w:marTop w:val="0"/>
                      <w:marBottom w:val="0"/>
                      <w:divBdr>
                        <w:top w:val="none" w:sz="0" w:space="0" w:color="auto"/>
                        <w:left w:val="none" w:sz="0" w:space="0" w:color="auto"/>
                        <w:bottom w:val="none" w:sz="0" w:space="0" w:color="auto"/>
                        <w:right w:val="none" w:sz="0" w:space="0" w:color="auto"/>
                      </w:divBdr>
                      <w:divsChild>
                        <w:div w:id="1167667766">
                          <w:marLeft w:val="0"/>
                          <w:marRight w:val="0"/>
                          <w:marTop w:val="0"/>
                          <w:marBottom w:val="0"/>
                          <w:divBdr>
                            <w:top w:val="none" w:sz="0" w:space="0" w:color="auto"/>
                            <w:left w:val="none" w:sz="0" w:space="0" w:color="auto"/>
                            <w:bottom w:val="none" w:sz="0" w:space="0" w:color="auto"/>
                            <w:right w:val="none" w:sz="0" w:space="0" w:color="auto"/>
                          </w:divBdr>
                          <w:divsChild>
                            <w:div w:id="12427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19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095">
          <w:marLeft w:val="0"/>
          <w:marRight w:val="0"/>
          <w:marTop w:val="0"/>
          <w:marBottom w:val="0"/>
          <w:divBdr>
            <w:top w:val="none" w:sz="0" w:space="0" w:color="auto"/>
            <w:left w:val="none" w:sz="0" w:space="0" w:color="auto"/>
            <w:bottom w:val="none" w:sz="0" w:space="0" w:color="auto"/>
            <w:right w:val="none" w:sz="0" w:space="0" w:color="auto"/>
          </w:divBdr>
          <w:divsChild>
            <w:div w:id="980619298">
              <w:marLeft w:val="0"/>
              <w:marRight w:val="0"/>
              <w:marTop w:val="0"/>
              <w:marBottom w:val="0"/>
              <w:divBdr>
                <w:top w:val="none" w:sz="0" w:space="0" w:color="auto"/>
                <w:left w:val="none" w:sz="0" w:space="0" w:color="auto"/>
                <w:bottom w:val="none" w:sz="0" w:space="0" w:color="auto"/>
                <w:right w:val="none" w:sz="0" w:space="0" w:color="auto"/>
              </w:divBdr>
              <w:divsChild>
                <w:div w:id="2071998439">
                  <w:marLeft w:val="0"/>
                  <w:marRight w:val="0"/>
                  <w:marTop w:val="0"/>
                  <w:marBottom w:val="0"/>
                  <w:divBdr>
                    <w:top w:val="none" w:sz="0" w:space="0" w:color="auto"/>
                    <w:left w:val="none" w:sz="0" w:space="0" w:color="auto"/>
                    <w:bottom w:val="none" w:sz="0" w:space="0" w:color="auto"/>
                    <w:right w:val="none" w:sz="0" w:space="0" w:color="auto"/>
                  </w:divBdr>
                  <w:divsChild>
                    <w:div w:id="52779574">
                      <w:marLeft w:val="0"/>
                      <w:marRight w:val="0"/>
                      <w:marTop w:val="0"/>
                      <w:marBottom w:val="0"/>
                      <w:divBdr>
                        <w:top w:val="none" w:sz="0" w:space="0" w:color="auto"/>
                        <w:left w:val="none" w:sz="0" w:space="0" w:color="auto"/>
                        <w:bottom w:val="none" w:sz="0" w:space="0" w:color="auto"/>
                        <w:right w:val="none" w:sz="0" w:space="0" w:color="auto"/>
                      </w:divBdr>
                      <w:divsChild>
                        <w:div w:id="1413817220">
                          <w:marLeft w:val="0"/>
                          <w:marRight w:val="0"/>
                          <w:marTop w:val="0"/>
                          <w:marBottom w:val="0"/>
                          <w:divBdr>
                            <w:top w:val="none" w:sz="0" w:space="0" w:color="auto"/>
                            <w:left w:val="none" w:sz="0" w:space="0" w:color="auto"/>
                            <w:bottom w:val="none" w:sz="0" w:space="0" w:color="auto"/>
                            <w:right w:val="none" w:sz="0" w:space="0" w:color="auto"/>
                          </w:divBdr>
                          <w:divsChild>
                            <w:div w:id="1881165104">
                              <w:marLeft w:val="0"/>
                              <w:marRight w:val="0"/>
                              <w:marTop w:val="0"/>
                              <w:marBottom w:val="0"/>
                              <w:divBdr>
                                <w:top w:val="none" w:sz="0" w:space="0" w:color="auto"/>
                                <w:left w:val="none" w:sz="0" w:space="0" w:color="auto"/>
                                <w:bottom w:val="none" w:sz="0" w:space="0" w:color="auto"/>
                                <w:right w:val="none" w:sz="0" w:space="0" w:color="auto"/>
                              </w:divBdr>
                              <w:divsChild>
                                <w:div w:id="1943563221">
                                  <w:marLeft w:val="0"/>
                                  <w:marRight w:val="0"/>
                                  <w:marTop w:val="0"/>
                                  <w:marBottom w:val="0"/>
                                  <w:divBdr>
                                    <w:top w:val="none" w:sz="0" w:space="0" w:color="auto"/>
                                    <w:left w:val="none" w:sz="0" w:space="0" w:color="auto"/>
                                    <w:bottom w:val="none" w:sz="0" w:space="0" w:color="auto"/>
                                    <w:right w:val="none" w:sz="0" w:space="0" w:color="auto"/>
                                  </w:divBdr>
                                  <w:divsChild>
                                    <w:div w:id="19259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369149">
                  <w:marLeft w:val="0"/>
                  <w:marRight w:val="0"/>
                  <w:marTop w:val="0"/>
                  <w:marBottom w:val="0"/>
                  <w:divBdr>
                    <w:top w:val="none" w:sz="0" w:space="0" w:color="auto"/>
                    <w:left w:val="none" w:sz="0" w:space="0" w:color="auto"/>
                    <w:bottom w:val="none" w:sz="0" w:space="0" w:color="auto"/>
                    <w:right w:val="none" w:sz="0" w:space="0" w:color="auto"/>
                  </w:divBdr>
                  <w:divsChild>
                    <w:div w:id="1448087896">
                      <w:marLeft w:val="0"/>
                      <w:marRight w:val="0"/>
                      <w:marTop w:val="0"/>
                      <w:marBottom w:val="0"/>
                      <w:divBdr>
                        <w:top w:val="none" w:sz="0" w:space="0" w:color="auto"/>
                        <w:left w:val="none" w:sz="0" w:space="0" w:color="auto"/>
                        <w:bottom w:val="none" w:sz="0" w:space="0" w:color="auto"/>
                        <w:right w:val="none" w:sz="0" w:space="0" w:color="auto"/>
                      </w:divBdr>
                    </w:div>
                    <w:div w:id="2080397248">
                      <w:marLeft w:val="0"/>
                      <w:marRight w:val="0"/>
                      <w:marTop w:val="0"/>
                      <w:marBottom w:val="0"/>
                      <w:divBdr>
                        <w:top w:val="none" w:sz="0" w:space="0" w:color="auto"/>
                        <w:left w:val="none" w:sz="0" w:space="0" w:color="auto"/>
                        <w:bottom w:val="none" w:sz="0" w:space="0" w:color="auto"/>
                        <w:right w:val="none" w:sz="0" w:space="0" w:color="auto"/>
                      </w:divBdr>
                      <w:divsChild>
                        <w:div w:id="534470342">
                          <w:marLeft w:val="0"/>
                          <w:marRight w:val="0"/>
                          <w:marTop w:val="0"/>
                          <w:marBottom w:val="0"/>
                          <w:divBdr>
                            <w:top w:val="none" w:sz="0" w:space="0" w:color="auto"/>
                            <w:left w:val="none" w:sz="0" w:space="0" w:color="auto"/>
                            <w:bottom w:val="none" w:sz="0" w:space="0" w:color="auto"/>
                            <w:right w:val="none" w:sz="0" w:space="0" w:color="auto"/>
                          </w:divBdr>
                          <w:divsChild>
                            <w:div w:id="186066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35369">
                  <w:marLeft w:val="0"/>
                  <w:marRight w:val="0"/>
                  <w:marTop w:val="0"/>
                  <w:marBottom w:val="0"/>
                  <w:divBdr>
                    <w:top w:val="none" w:sz="0" w:space="0" w:color="auto"/>
                    <w:left w:val="none" w:sz="0" w:space="0" w:color="auto"/>
                    <w:bottom w:val="none" w:sz="0" w:space="0" w:color="auto"/>
                    <w:right w:val="none" w:sz="0" w:space="0" w:color="auto"/>
                  </w:divBdr>
                  <w:divsChild>
                    <w:div w:id="1297448301">
                      <w:marLeft w:val="0"/>
                      <w:marRight w:val="0"/>
                      <w:marTop w:val="0"/>
                      <w:marBottom w:val="0"/>
                      <w:divBdr>
                        <w:top w:val="none" w:sz="0" w:space="0" w:color="auto"/>
                        <w:left w:val="none" w:sz="0" w:space="0" w:color="auto"/>
                        <w:bottom w:val="none" w:sz="0" w:space="0" w:color="auto"/>
                        <w:right w:val="none" w:sz="0" w:space="0" w:color="auto"/>
                      </w:divBdr>
                      <w:divsChild>
                        <w:div w:id="1526286143">
                          <w:marLeft w:val="0"/>
                          <w:marRight w:val="0"/>
                          <w:marTop w:val="0"/>
                          <w:marBottom w:val="0"/>
                          <w:divBdr>
                            <w:top w:val="none" w:sz="0" w:space="0" w:color="auto"/>
                            <w:left w:val="none" w:sz="0" w:space="0" w:color="auto"/>
                            <w:bottom w:val="none" w:sz="0" w:space="0" w:color="auto"/>
                            <w:right w:val="none" w:sz="0" w:space="0" w:color="auto"/>
                          </w:divBdr>
                          <w:divsChild>
                            <w:div w:id="59371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402052">
      <w:bodyDiv w:val="1"/>
      <w:marLeft w:val="0"/>
      <w:marRight w:val="0"/>
      <w:marTop w:val="0"/>
      <w:marBottom w:val="0"/>
      <w:divBdr>
        <w:top w:val="none" w:sz="0" w:space="0" w:color="auto"/>
        <w:left w:val="none" w:sz="0" w:space="0" w:color="auto"/>
        <w:bottom w:val="none" w:sz="0" w:space="0" w:color="auto"/>
        <w:right w:val="none" w:sz="0" w:space="0" w:color="auto"/>
      </w:divBdr>
      <w:divsChild>
        <w:div w:id="192109320">
          <w:marLeft w:val="0"/>
          <w:marRight w:val="0"/>
          <w:marTop w:val="0"/>
          <w:marBottom w:val="0"/>
          <w:divBdr>
            <w:top w:val="none" w:sz="0" w:space="0" w:color="auto"/>
            <w:left w:val="none" w:sz="0" w:space="0" w:color="auto"/>
            <w:bottom w:val="none" w:sz="0" w:space="0" w:color="auto"/>
            <w:right w:val="none" w:sz="0" w:space="0" w:color="auto"/>
          </w:divBdr>
        </w:div>
        <w:div w:id="607585247">
          <w:marLeft w:val="0"/>
          <w:marRight w:val="0"/>
          <w:marTop w:val="0"/>
          <w:marBottom w:val="0"/>
          <w:divBdr>
            <w:top w:val="none" w:sz="0" w:space="0" w:color="auto"/>
            <w:left w:val="none" w:sz="0" w:space="0" w:color="auto"/>
            <w:bottom w:val="none" w:sz="0" w:space="0" w:color="auto"/>
            <w:right w:val="none" w:sz="0" w:space="0" w:color="auto"/>
          </w:divBdr>
        </w:div>
        <w:div w:id="1950430973">
          <w:marLeft w:val="0"/>
          <w:marRight w:val="0"/>
          <w:marTop w:val="0"/>
          <w:marBottom w:val="0"/>
          <w:divBdr>
            <w:top w:val="none" w:sz="0" w:space="0" w:color="auto"/>
            <w:left w:val="none" w:sz="0" w:space="0" w:color="auto"/>
            <w:bottom w:val="none" w:sz="0" w:space="0" w:color="auto"/>
            <w:right w:val="none" w:sz="0" w:space="0" w:color="auto"/>
          </w:divBdr>
        </w:div>
      </w:divsChild>
    </w:div>
    <w:div w:id="1972445045">
      <w:bodyDiv w:val="1"/>
      <w:marLeft w:val="0"/>
      <w:marRight w:val="0"/>
      <w:marTop w:val="0"/>
      <w:marBottom w:val="0"/>
      <w:divBdr>
        <w:top w:val="none" w:sz="0" w:space="0" w:color="auto"/>
        <w:left w:val="none" w:sz="0" w:space="0" w:color="auto"/>
        <w:bottom w:val="none" w:sz="0" w:space="0" w:color="auto"/>
        <w:right w:val="none" w:sz="0" w:space="0" w:color="auto"/>
      </w:divBdr>
      <w:divsChild>
        <w:div w:id="1381175391">
          <w:marLeft w:val="0"/>
          <w:marRight w:val="0"/>
          <w:marTop w:val="0"/>
          <w:marBottom w:val="0"/>
          <w:divBdr>
            <w:top w:val="none" w:sz="0" w:space="0" w:color="auto"/>
            <w:left w:val="none" w:sz="0" w:space="0" w:color="auto"/>
            <w:bottom w:val="none" w:sz="0" w:space="0" w:color="auto"/>
            <w:right w:val="none" w:sz="0" w:space="0" w:color="auto"/>
          </w:divBdr>
          <w:divsChild>
            <w:div w:id="320888267">
              <w:marLeft w:val="0"/>
              <w:marRight w:val="0"/>
              <w:marTop w:val="0"/>
              <w:marBottom w:val="0"/>
              <w:divBdr>
                <w:top w:val="none" w:sz="0" w:space="0" w:color="auto"/>
                <w:left w:val="none" w:sz="0" w:space="0" w:color="auto"/>
                <w:bottom w:val="none" w:sz="0" w:space="0" w:color="auto"/>
                <w:right w:val="none" w:sz="0" w:space="0" w:color="auto"/>
              </w:divBdr>
              <w:divsChild>
                <w:div w:id="611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2501">
          <w:marLeft w:val="0"/>
          <w:marRight w:val="0"/>
          <w:marTop w:val="0"/>
          <w:marBottom w:val="0"/>
          <w:divBdr>
            <w:top w:val="none" w:sz="0" w:space="0" w:color="auto"/>
            <w:left w:val="none" w:sz="0" w:space="0" w:color="auto"/>
            <w:bottom w:val="none" w:sz="0" w:space="0" w:color="auto"/>
            <w:right w:val="none" w:sz="0" w:space="0" w:color="auto"/>
          </w:divBdr>
        </w:div>
      </w:divsChild>
    </w:div>
    <w:div w:id="1973293624">
      <w:bodyDiv w:val="1"/>
      <w:marLeft w:val="0"/>
      <w:marRight w:val="0"/>
      <w:marTop w:val="0"/>
      <w:marBottom w:val="0"/>
      <w:divBdr>
        <w:top w:val="none" w:sz="0" w:space="0" w:color="auto"/>
        <w:left w:val="none" w:sz="0" w:space="0" w:color="auto"/>
        <w:bottom w:val="none" w:sz="0" w:space="0" w:color="auto"/>
        <w:right w:val="none" w:sz="0" w:space="0" w:color="auto"/>
      </w:divBdr>
      <w:divsChild>
        <w:div w:id="1245913160">
          <w:marLeft w:val="0"/>
          <w:marRight w:val="300"/>
          <w:marTop w:val="0"/>
          <w:marBottom w:val="0"/>
          <w:divBdr>
            <w:top w:val="none" w:sz="0" w:space="0" w:color="auto"/>
            <w:left w:val="none" w:sz="0" w:space="0" w:color="auto"/>
            <w:bottom w:val="none" w:sz="0" w:space="0" w:color="auto"/>
            <w:right w:val="none" w:sz="0" w:space="0" w:color="auto"/>
          </w:divBdr>
        </w:div>
      </w:divsChild>
    </w:div>
    <w:div w:id="1973510618">
      <w:bodyDiv w:val="1"/>
      <w:marLeft w:val="0"/>
      <w:marRight w:val="0"/>
      <w:marTop w:val="0"/>
      <w:marBottom w:val="0"/>
      <w:divBdr>
        <w:top w:val="none" w:sz="0" w:space="0" w:color="auto"/>
        <w:left w:val="none" w:sz="0" w:space="0" w:color="auto"/>
        <w:bottom w:val="none" w:sz="0" w:space="0" w:color="auto"/>
        <w:right w:val="none" w:sz="0" w:space="0" w:color="auto"/>
      </w:divBdr>
    </w:div>
    <w:div w:id="1973632590">
      <w:bodyDiv w:val="1"/>
      <w:marLeft w:val="0"/>
      <w:marRight w:val="0"/>
      <w:marTop w:val="0"/>
      <w:marBottom w:val="0"/>
      <w:divBdr>
        <w:top w:val="none" w:sz="0" w:space="0" w:color="auto"/>
        <w:left w:val="none" w:sz="0" w:space="0" w:color="auto"/>
        <w:bottom w:val="none" w:sz="0" w:space="0" w:color="auto"/>
        <w:right w:val="none" w:sz="0" w:space="0" w:color="auto"/>
      </w:divBdr>
    </w:div>
    <w:div w:id="1973634051">
      <w:bodyDiv w:val="1"/>
      <w:marLeft w:val="0"/>
      <w:marRight w:val="0"/>
      <w:marTop w:val="0"/>
      <w:marBottom w:val="0"/>
      <w:divBdr>
        <w:top w:val="none" w:sz="0" w:space="0" w:color="auto"/>
        <w:left w:val="none" w:sz="0" w:space="0" w:color="auto"/>
        <w:bottom w:val="none" w:sz="0" w:space="0" w:color="auto"/>
        <w:right w:val="none" w:sz="0" w:space="0" w:color="auto"/>
      </w:divBdr>
    </w:div>
    <w:div w:id="1974871006">
      <w:bodyDiv w:val="1"/>
      <w:marLeft w:val="0"/>
      <w:marRight w:val="0"/>
      <w:marTop w:val="0"/>
      <w:marBottom w:val="0"/>
      <w:divBdr>
        <w:top w:val="none" w:sz="0" w:space="0" w:color="auto"/>
        <w:left w:val="none" w:sz="0" w:space="0" w:color="auto"/>
        <w:bottom w:val="none" w:sz="0" w:space="0" w:color="auto"/>
        <w:right w:val="none" w:sz="0" w:space="0" w:color="auto"/>
      </w:divBdr>
      <w:divsChild>
        <w:div w:id="1536195966">
          <w:marLeft w:val="0"/>
          <w:marRight w:val="0"/>
          <w:marTop w:val="0"/>
          <w:marBottom w:val="0"/>
          <w:divBdr>
            <w:top w:val="none" w:sz="0" w:space="0" w:color="auto"/>
            <w:left w:val="none" w:sz="0" w:space="0" w:color="auto"/>
            <w:bottom w:val="none" w:sz="0" w:space="0" w:color="auto"/>
            <w:right w:val="none" w:sz="0" w:space="0" w:color="auto"/>
          </w:divBdr>
        </w:div>
      </w:divsChild>
    </w:div>
    <w:div w:id="1976376295">
      <w:bodyDiv w:val="1"/>
      <w:marLeft w:val="0"/>
      <w:marRight w:val="0"/>
      <w:marTop w:val="0"/>
      <w:marBottom w:val="0"/>
      <w:divBdr>
        <w:top w:val="none" w:sz="0" w:space="0" w:color="auto"/>
        <w:left w:val="none" w:sz="0" w:space="0" w:color="auto"/>
        <w:bottom w:val="none" w:sz="0" w:space="0" w:color="auto"/>
        <w:right w:val="none" w:sz="0" w:space="0" w:color="auto"/>
      </w:divBdr>
      <w:divsChild>
        <w:div w:id="288710851">
          <w:marLeft w:val="0"/>
          <w:marRight w:val="0"/>
          <w:marTop w:val="0"/>
          <w:marBottom w:val="0"/>
          <w:divBdr>
            <w:top w:val="none" w:sz="0" w:space="0" w:color="auto"/>
            <w:left w:val="none" w:sz="0" w:space="0" w:color="auto"/>
            <w:bottom w:val="none" w:sz="0" w:space="0" w:color="auto"/>
            <w:right w:val="none" w:sz="0" w:space="0" w:color="auto"/>
          </w:divBdr>
          <w:divsChild>
            <w:div w:id="1064841153">
              <w:marLeft w:val="0"/>
              <w:marRight w:val="0"/>
              <w:marTop w:val="0"/>
              <w:marBottom w:val="0"/>
              <w:divBdr>
                <w:top w:val="none" w:sz="0" w:space="0" w:color="auto"/>
                <w:left w:val="none" w:sz="0" w:space="0" w:color="auto"/>
                <w:bottom w:val="none" w:sz="0" w:space="0" w:color="auto"/>
                <w:right w:val="none" w:sz="0" w:space="0" w:color="auto"/>
              </w:divBdr>
              <w:divsChild>
                <w:div w:id="107316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05231">
          <w:marLeft w:val="0"/>
          <w:marRight w:val="0"/>
          <w:marTop w:val="0"/>
          <w:marBottom w:val="0"/>
          <w:divBdr>
            <w:top w:val="none" w:sz="0" w:space="0" w:color="auto"/>
            <w:left w:val="none" w:sz="0" w:space="0" w:color="auto"/>
            <w:bottom w:val="none" w:sz="0" w:space="0" w:color="auto"/>
            <w:right w:val="none" w:sz="0" w:space="0" w:color="auto"/>
          </w:divBdr>
        </w:div>
      </w:divsChild>
    </w:div>
    <w:div w:id="1976526887">
      <w:bodyDiv w:val="1"/>
      <w:marLeft w:val="0"/>
      <w:marRight w:val="0"/>
      <w:marTop w:val="0"/>
      <w:marBottom w:val="0"/>
      <w:divBdr>
        <w:top w:val="none" w:sz="0" w:space="0" w:color="auto"/>
        <w:left w:val="none" w:sz="0" w:space="0" w:color="auto"/>
        <w:bottom w:val="none" w:sz="0" w:space="0" w:color="auto"/>
        <w:right w:val="none" w:sz="0" w:space="0" w:color="auto"/>
      </w:divBdr>
      <w:divsChild>
        <w:div w:id="474418710">
          <w:marLeft w:val="0"/>
          <w:marRight w:val="0"/>
          <w:marTop w:val="150"/>
          <w:marBottom w:val="0"/>
          <w:divBdr>
            <w:top w:val="none" w:sz="0" w:space="0" w:color="auto"/>
            <w:left w:val="none" w:sz="0" w:space="0" w:color="auto"/>
            <w:bottom w:val="none" w:sz="0" w:space="0" w:color="auto"/>
            <w:right w:val="none" w:sz="0" w:space="0" w:color="auto"/>
          </w:divBdr>
        </w:div>
      </w:divsChild>
    </w:div>
    <w:div w:id="1976638974">
      <w:bodyDiv w:val="1"/>
      <w:marLeft w:val="0"/>
      <w:marRight w:val="0"/>
      <w:marTop w:val="0"/>
      <w:marBottom w:val="0"/>
      <w:divBdr>
        <w:top w:val="none" w:sz="0" w:space="0" w:color="auto"/>
        <w:left w:val="none" w:sz="0" w:space="0" w:color="auto"/>
        <w:bottom w:val="none" w:sz="0" w:space="0" w:color="auto"/>
        <w:right w:val="none" w:sz="0" w:space="0" w:color="auto"/>
      </w:divBdr>
      <w:divsChild>
        <w:div w:id="789475442">
          <w:marLeft w:val="503"/>
          <w:marRight w:val="0"/>
          <w:marTop w:val="435"/>
          <w:marBottom w:val="0"/>
          <w:divBdr>
            <w:top w:val="none" w:sz="0" w:space="0" w:color="auto"/>
            <w:left w:val="none" w:sz="0" w:space="0" w:color="auto"/>
            <w:bottom w:val="none" w:sz="0" w:space="0" w:color="auto"/>
            <w:right w:val="none" w:sz="0" w:space="0" w:color="auto"/>
          </w:divBdr>
          <w:divsChild>
            <w:div w:id="1329602009">
              <w:marLeft w:val="0"/>
              <w:marRight w:val="0"/>
              <w:marTop w:val="0"/>
              <w:marBottom w:val="340"/>
              <w:divBdr>
                <w:top w:val="none" w:sz="0" w:space="0" w:color="auto"/>
                <w:left w:val="none" w:sz="0" w:space="0" w:color="auto"/>
                <w:bottom w:val="none" w:sz="0" w:space="0" w:color="auto"/>
                <w:right w:val="none" w:sz="0" w:space="0" w:color="auto"/>
              </w:divBdr>
            </w:div>
          </w:divsChild>
        </w:div>
        <w:div w:id="849837020">
          <w:marLeft w:val="0"/>
          <w:marRight w:val="0"/>
          <w:marTop w:val="54"/>
          <w:marBottom w:val="0"/>
          <w:divBdr>
            <w:top w:val="none" w:sz="0" w:space="0" w:color="auto"/>
            <w:left w:val="none" w:sz="0" w:space="0" w:color="auto"/>
            <w:bottom w:val="none" w:sz="0" w:space="0" w:color="auto"/>
            <w:right w:val="none" w:sz="0" w:space="0" w:color="auto"/>
          </w:divBdr>
        </w:div>
      </w:divsChild>
    </w:div>
    <w:div w:id="1978414183">
      <w:bodyDiv w:val="1"/>
      <w:marLeft w:val="0"/>
      <w:marRight w:val="0"/>
      <w:marTop w:val="0"/>
      <w:marBottom w:val="0"/>
      <w:divBdr>
        <w:top w:val="none" w:sz="0" w:space="0" w:color="auto"/>
        <w:left w:val="none" w:sz="0" w:space="0" w:color="auto"/>
        <w:bottom w:val="none" w:sz="0" w:space="0" w:color="auto"/>
        <w:right w:val="none" w:sz="0" w:space="0" w:color="auto"/>
      </w:divBdr>
      <w:divsChild>
        <w:div w:id="1787700284">
          <w:marLeft w:val="0"/>
          <w:marRight w:val="0"/>
          <w:marTop w:val="136"/>
          <w:marBottom w:val="0"/>
          <w:divBdr>
            <w:top w:val="none" w:sz="0" w:space="0" w:color="auto"/>
            <w:left w:val="none" w:sz="0" w:space="0" w:color="auto"/>
            <w:bottom w:val="none" w:sz="0" w:space="0" w:color="auto"/>
            <w:right w:val="none" w:sz="0" w:space="0" w:color="auto"/>
          </w:divBdr>
        </w:div>
      </w:divsChild>
    </w:div>
    <w:div w:id="1978945584">
      <w:bodyDiv w:val="1"/>
      <w:marLeft w:val="0"/>
      <w:marRight w:val="0"/>
      <w:marTop w:val="0"/>
      <w:marBottom w:val="0"/>
      <w:divBdr>
        <w:top w:val="none" w:sz="0" w:space="0" w:color="auto"/>
        <w:left w:val="none" w:sz="0" w:space="0" w:color="auto"/>
        <w:bottom w:val="none" w:sz="0" w:space="0" w:color="auto"/>
        <w:right w:val="none" w:sz="0" w:space="0" w:color="auto"/>
      </w:divBdr>
    </w:div>
    <w:div w:id="1979190818">
      <w:bodyDiv w:val="1"/>
      <w:marLeft w:val="0"/>
      <w:marRight w:val="0"/>
      <w:marTop w:val="0"/>
      <w:marBottom w:val="0"/>
      <w:divBdr>
        <w:top w:val="none" w:sz="0" w:space="0" w:color="auto"/>
        <w:left w:val="none" w:sz="0" w:space="0" w:color="auto"/>
        <w:bottom w:val="none" w:sz="0" w:space="0" w:color="auto"/>
        <w:right w:val="none" w:sz="0" w:space="0" w:color="auto"/>
      </w:divBdr>
    </w:div>
    <w:div w:id="1979794703">
      <w:bodyDiv w:val="1"/>
      <w:marLeft w:val="0"/>
      <w:marRight w:val="0"/>
      <w:marTop w:val="0"/>
      <w:marBottom w:val="0"/>
      <w:divBdr>
        <w:top w:val="none" w:sz="0" w:space="0" w:color="auto"/>
        <w:left w:val="none" w:sz="0" w:space="0" w:color="auto"/>
        <w:bottom w:val="none" w:sz="0" w:space="0" w:color="auto"/>
        <w:right w:val="none" w:sz="0" w:space="0" w:color="auto"/>
      </w:divBdr>
    </w:div>
    <w:div w:id="1979846233">
      <w:bodyDiv w:val="1"/>
      <w:marLeft w:val="0"/>
      <w:marRight w:val="0"/>
      <w:marTop w:val="0"/>
      <w:marBottom w:val="0"/>
      <w:divBdr>
        <w:top w:val="none" w:sz="0" w:space="0" w:color="auto"/>
        <w:left w:val="none" w:sz="0" w:space="0" w:color="auto"/>
        <w:bottom w:val="none" w:sz="0" w:space="0" w:color="auto"/>
        <w:right w:val="none" w:sz="0" w:space="0" w:color="auto"/>
      </w:divBdr>
      <w:divsChild>
        <w:div w:id="1126005555">
          <w:marLeft w:val="0"/>
          <w:marRight w:val="0"/>
          <w:marTop w:val="0"/>
          <w:marBottom w:val="0"/>
          <w:divBdr>
            <w:top w:val="none" w:sz="0" w:space="0" w:color="auto"/>
            <w:left w:val="none" w:sz="0" w:space="0" w:color="auto"/>
            <w:bottom w:val="none" w:sz="0" w:space="0" w:color="auto"/>
            <w:right w:val="none" w:sz="0" w:space="0" w:color="auto"/>
          </w:divBdr>
        </w:div>
      </w:divsChild>
    </w:div>
    <w:div w:id="1979912779">
      <w:bodyDiv w:val="1"/>
      <w:marLeft w:val="0"/>
      <w:marRight w:val="0"/>
      <w:marTop w:val="0"/>
      <w:marBottom w:val="0"/>
      <w:divBdr>
        <w:top w:val="none" w:sz="0" w:space="0" w:color="auto"/>
        <w:left w:val="none" w:sz="0" w:space="0" w:color="auto"/>
        <w:bottom w:val="none" w:sz="0" w:space="0" w:color="auto"/>
        <w:right w:val="none" w:sz="0" w:space="0" w:color="auto"/>
      </w:divBdr>
      <w:divsChild>
        <w:div w:id="1408265043">
          <w:marLeft w:val="0"/>
          <w:marRight w:val="0"/>
          <w:marTop w:val="0"/>
          <w:marBottom w:val="0"/>
          <w:divBdr>
            <w:top w:val="none" w:sz="0" w:space="0" w:color="auto"/>
            <w:left w:val="none" w:sz="0" w:space="0" w:color="auto"/>
            <w:bottom w:val="none" w:sz="0" w:space="0" w:color="auto"/>
            <w:right w:val="none" w:sz="0" w:space="0" w:color="auto"/>
          </w:divBdr>
        </w:div>
      </w:divsChild>
    </w:div>
    <w:div w:id="1981613691">
      <w:bodyDiv w:val="1"/>
      <w:marLeft w:val="0"/>
      <w:marRight w:val="0"/>
      <w:marTop w:val="0"/>
      <w:marBottom w:val="0"/>
      <w:divBdr>
        <w:top w:val="none" w:sz="0" w:space="0" w:color="auto"/>
        <w:left w:val="none" w:sz="0" w:space="0" w:color="auto"/>
        <w:bottom w:val="none" w:sz="0" w:space="0" w:color="auto"/>
        <w:right w:val="none" w:sz="0" w:space="0" w:color="auto"/>
      </w:divBdr>
      <w:divsChild>
        <w:div w:id="1899900500">
          <w:marLeft w:val="0"/>
          <w:marRight w:val="0"/>
          <w:marTop w:val="0"/>
          <w:marBottom w:val="0"/>
          <w:divBdr>
            <w:top w:val="none" w:sz="0" w:space="0" w:color="auto"/>
            <w:left w:val="none" w:sz="0" w:space="0" w:color="auto"/>
            <w:bottom w:val="none" w:sz="0" w:space="0" w:color="auto"/>
            <w:right w:val="none" w:sz="0" w:space="0" w:color="auto"/>
          </w:divBdr>
        </w:div>
        <w:div w:id="636229503">
          <w:marLeft w:val="0"/>
          <w:marRight w:val="0"/>
          <w:marTop w:val="0"/>
          <w:marBottom w:val="0"/>
          <w:divBdr>
            <w:top w:val="none" w:sz="0" w:space="0" w:color="auto"/>
            <w:left w:val="none" w:sz="0" w:space="0" w:color="auto"/>
            <w:bottom w:val="none" w:sz="0" w:space="0" w:color="auto"/>
            <w:right w:val="none" w:sz="0" w:space="0" w:color="auto"/>
          </w:divBdr>
        </w:div>
      </w:divsChild>
    </w:div>
    <w:div w:id="1982417735">
      <w:bodyDiv w:val="1"/>
      <w:marLeft w:val="0"/>
      <w:marRight w:val="0"/>
      <w:marTop w:val="0"/>
      <w:marBottom w:val="0"/>
      <w:divBdr>
        <w:top w:val="none" w:sz="0" w:space="0" w:color="auto"/>
        <w:left w:val="none" w:sz="0" w:space="0" w:color="auto"/>
        <w:bottom w:val="none" w:sz="0" w:space="0" w:color="auto"/>
        <w:right w:val="none" w:sz="0" w:space="0" w:color="auto"/>
      </w:divBdr>
    </w:div>
    <w:div w:id="1982803588">
      <w:bodyDiv w:val="1"/>
      <w:marLeft w:val="0"/>
      <w:marRight w:val="0"/>
      <w:marTop w:val="0"/>
      <w:marBottom w:val="0"/>
      <w:divBdr>
        <w:top w:val="none" w:sz="0" w:space="0" w:color="auto"/>
        <w:left w:val="none" w:sz="0" w:space="0" w:color="auto"/>
        <w:bottom w:val="none" w:sz="0" w:space="0" w:color="auto"/>
        <w:right w:val="none" w:sz="0" w:space="0" w:color="auto"/>
      </w:divBdr>
      <w:divsChild>
        <w:div w:id="1778023179">
          <w:marLeft w:val="0"/>
          <w:marRight w:val="0"/>
          <w:marTop w:val="0"/>
          <w:marBottom w:val="0"/>
          <w:divBdr>
            <w:top w:val="none" w:sz="0" w:space="0" w:color="auto"/>
            <w:left w:val="none" w:sz="0" w:space="0" w:color="auto"/>
            <w:bottom w:val="none" w:sz="0" w:space="0" w:color="auto"/>
            <w:right w:val="none" w:sz="0" w:space="0" w:color="auto"/>
          </w:divBdr>
          <w:divsChild>
            <w:div w:id="620650459">
              <w:marLeft w:val="0"/>
              <w:marRight w:val="0"/>
              <w:marTop w:val="0"/>
              <w:marBottom w:val="0"/>
              <w:divBdr>
                <w:top w:val="none" w:sz="0" w:space="0" w:color="auto"/>
                <w:left w:val="none" w:sz="0" w:space="0" w:color="auto"/>
                <w:bottom w:val="none" w:sz="0" w:space="0" w:color="auto"/>
                <w:right w:val="none" w:sz="0" w:space="0" w:color="auto"/>
              </w:divBdr>
              <w:divsChild>
                <w:div w:id="1404261223">
                  <w:marLeft w:val="0"/>
                  <w:marRight w:val="0"/>
                  <w:marTop w:val="0"/>
                  <w:marBottom w:val="0"/>
                  <w:divBdr>
                    <w:top w:val="none" w:sz="0" w:space="0" w:color="auto"/>
                    <w:left w:val="none" w:sz="0" w:space="0" w:color="auto"/>
                    <w:bottom w:val="none" w:sz="0" w:space="0" w:color="auto"/>
                    <w:right w:val="none" w:sz="0" w:space="0" w:color="auto"/>
                  </w:divBdr>
                  <w:divsChild>
                    <w:div w:id="730005506">
                      <w:marLeft w:val="0"/>
                      <w:marRight w:val="0"/>
                      <w:marTop w:val="0"/>
                      <w:marBottom w:val="0"/>
                      <w:divBdr>
                        <w:top w:val="none" w:sz="0" w:space="0" w:color="auto"/>
                        <w:left w:val="none" w:sz="0" w:space="0" w:color="auto"/>
                        <w:bottom w:val="none" w:sz="0" w:space="0" w:color="auto"/>
                        <w:right w:val="none" w:sz="0" w:space="0" w:color="auto"/>
                      </w:divBdr>
                      <w:divsChild>
                        <w:div w:id="1845894894">
                          <w:marLeft w:val="0"/>
                          <w:marRight w:val="0"/>
                          <w:marTop w:val="0"/>
                          <w:marBottom w:val="0"/>
                          <w:divBdr>
                            <w:top w:val="none" w:sz="0" w:space="0" w:color="auto"/>
                            <w:left w:val="none" w:sz="0" w:space="0" w:color="auto"/>
                            <w:bottom w:val="none" w:sz="0" w:space="0" w:color="auto"/>
                            <w:right w:val="none" w:sz="0" w:space="0" w:color="auto"/>
                          </w:divBdr>
                          <w:divsChild>
                            <w:div w:id="1825782124">
                              <w:marLeft w:val="0"/>
                              <w:marRight w:val="0"/>
                              <w:marTop w:val="0"/>
                              <w:marBottom w:val="0"/>
                              <w:divBdr>
                                <w:top w:val="none" w:sz="0" w:space="0" w:color="auto"/>
                                <w:left w:val="none" w:sz="0" w:space="0" w:color="auto"/>
                                <w:bottom w:val="none" w:sz="0" w:space="0" w:color="auto"/>
                                <w:right w:val="none" w:sz="0" w:space="0" w:color="auto"/>
                              </w:divBdr>
                              <w:divsChild>
                                <w:div w:id="1332100687">
                                  <w:marLeft w:val="0"/>
                                  <w:marRight w:val="0"/>
                                  <w:marTop w:val="0"/>
                                  <w:marBottom w:val="0"/>
                                  <w:divBdr>
                                    <w:top w:val="none" w:sz="0" w:space="0" w:color="auto"/>
                                    <w:left w:val="none" w:sz="0" w:space="0" w:color="auto"/>
                                    <w:bottom w:val="none" w:sz="0" w:space="0" w:color="auto"/>
                                    <w:right w:val="none" w:sz="0" w:space="0" w:color="auto"/>
                                  </w:divBdr>
                                  <w:divsChild>
                                    <w:div w:id="1661343644">
                                      <w:marLeft w:val="0"/>
                                      <w:marRight w:val="0"/>
                                      <w:marTop w:val="0"/>
                                      <w:marBottom w:val="0"/>
                                      <w:divBdr>
                                        <w:top w:val="none" w:sz="0" w:space="0" w:color="auto"/>
                                        <w:left w:val="none" w:sz="0" w:space="0" w:color="auto"/>
                                        <w:bottom w:val="none" w:sz="0" w:space="0" w:color="auto"/>
                                        <w:right w:val="none" w:sz="0" w:space="0" w:color="auto"/>
                                      </w:divBdr>
                                      <w:divsChild>
                                        <w:div w:id="668101101">
                                          <w:marLeft w:val="0"/>
                                          <w:marRight w:val="0"/>
                                          <w:marTop w:val="0"/>
                                          <w:marBottom w:val="0"/>
                                          <w:divBdr>
                                            <w:top w:val="none" w:sz="0" w:space="0" w:color="auto"/>
                                            <w:left w:val="none" w:sz="0" w:space="0" w:color="auto"/>
                                            <w:bottom w:val="none" w:sz="0" w:space="0" w:color="auto"/>
                                            <w:right w:val="none" w:sz="0" w:space="0" w:color="auto"/>
                                          </w:divBdr>
                                          <w:divsChild>
                                            <w:div w:id="1643268957">
                                              <w:marLeft w:val="0"/>
                                              <w:marRight w:val="0"/>
                                              <w:marTop w:val="0"/>
                                              <w:marBottom w:val="0"/>
                                              <w:divBdr>
                                                <w:top w:val="none" w:sz="0" w:space="0" w:color="auto"/>
                                                <w:left w:val="none" w:sz="0" w:space="0" w:color="auto"/>
                                                <w:bottom w:val="none" w:sz="0" w:space="0" w:color="auto"/>
                                                <w:right w:val="none" w:sz="0" w:space="0" w:color="auto"/>
                                              </w:divBdr>
                                              <w:divsChild>
                                                <w:div w:id="578172853">
                                                  <w:marLeft w:val="0"/>
                                                  <w:marRight w:val="0"/>
                                                  <w:marTop w:val="0"/>
                                                  <w:marBottom w:val="0"/>
                                                  <w:divBdr>
                                                    <w:top w:val="none" w:sz="0" w:space="0" w:color="auto"/>
                                                    <w:left w:val="none" w:sz="0" w:space="0" w:color="auto"/>
                                                    <w:bottom w:val="none" w:sz="0" w:space="0" w:color="auto"/>
                                                    <w:right w:val="none" w:sz="0" w:space="0" w:color="auto"/>
                                                  </w:divBdr>
                                                  <w:divsChild>
                                                    <w:div w:id="1927809135">
                                                      <w:marLeft w:val="0"/>
                                                      <w:marRight w:val="0"/>
                                                      <w:marTop w:val="0"/>
                                                      <w:marBottom w:val="0"/>
                                                      <w:divBdr>
                                                        <w:top w:val="none" w:sz="0" w:space="0" w:color="auto"/>
                                                        <w:left w:val="none" w:sz="0" w:space="0" w:color="auto"/>
                                                        <w:bottom w:val="none" w:sz="0" w:space="0" w:color="auto"/>
                                                        <w:right w:val="none" w:sz="0" w:space="0" w:color="auto"/>
                                                      </w:divBdr>
                                                      <w:divsChild>
                                                        <w:div w:id="699941272">
                                                          <w:marLeft w:val="0"/>
                                                          <w:marRight w:val="0"/>
                                                          <w:marTop w:val="0"/>
                                                          <w:marBottom w:val="0"/>
                                                          <w:divBdr>
                                                            <w:top w:val="none" w:sz="0" w:space="0" w:color="auto"/>
                                                            <w:left w:val="none" w:sz="0" w:space="0" w:color="auto"/>
                                                            <w:bottom w:val="none" w:sz="0" w:space="0" w:color="auto"/>
                                                            <w:right w:val="none" w:sz="0" w:space="0" w:color="auto"/>
                                                          </w:divBdr>
                                                          <w:divsChild>
                                                            <w:div w:id="1389569631">
                                                              <w:marLeft w:val="0"/>
                                                              <w:marRight w:val="0"/>
                                                              <w:marTop w:val="0"/>
                                                              <w:marBottom w:val="0"/>
                                                              <w:divBdr>
                                                                <w:top w:val="none" w:sz="0" w:space="0" w:color="auto"/>
                                                                <w:left w:val="none" w:sz="0" w:space="0" w:color="auto"/>
                                                                <w:bottom w:val="none" w:sz="0" w:space="0" w:color="auto"/>
                                                                <w:right w:val="none" w:sz="0" w:space="0" w:color="auto"/>
                                                              </w:divBdr>
                                                              <w:divsChild>
                                                                <w:div w:id="1120227222">
                                                                  <w:marLeft w:val="0"/>
                                                                  <w:marRight w:val="0"/>
                                                                  <w:marTop w:val="0"/>
                                                                  <w:marBottom w:val="0"/>
                                                                  <w:divBdr>
                                                                    <w:top w:val="none" w:sz="0" w:space="0" w:color="auto"/>
                                                                    <w:left w:val="none" w:sz="0" w:space="0" w:color="auto"/>
                                                                    <w:bottom w:val="none" w:sz="0" w:space="0" w:color="auto"/>
                                                                    <w:right w:val="none" w:sz="0" w:space="0" w:color="auto"/>
                                                                  </w:divBdr>
                                                                  <w:divsChild>
                                                                    <w:div w:id="774402972">
                                                                      <w:marLeft w:val="0"/>
                                                                      <w:marRight w:val="0"/>
                                                                      <w:marTop w:val="0"/>
                                                                      <w:marBottom w:val="0"/>
                                                                      <w:divBdr>
                                                                        <w:top w:val="none" w:sz="0" w:space="0" w:color="auto"/>
                                                                        <w:left w:val="none" w:sz="0" w:space="0" w:color="auto"/>
                                                                        <w:bottom w:val="none" w:sz="0" w:space="0" w:color="auto"/>
                                                                        <w:right w:val="none" w:sz="0" w:space="0" w:color="auto"/>
                                                                      </w:divBdr>
                                                                      <w:divsChild>
                                                                        <w:div w:id="2124033836">
                                                                          <w:marLeft w:val="0"/>
                                                                          <w:marRight w:val="0"/>
                                                                          <w:marTop w:val="0"/>
                                                                          <w:marBottom w:val="0"/>
                                                                          <w:divBdr>
                                                                            <w:top w:val="none" w:sz="0" w:space="0" w:color="auto"/>
                                                                            <w:left w:val="none" w:sz="0" w:space="0" w:color="auto"/>
                                                                            <w:bottom w:val="none" w:sz="0" w:space="0" w:color="auto"/>
                                                                            <w:right w:val="none" w:sz="0" w:space="0" w:color="auto"/>
                                                                          </w:divBdr>
                                                                          <w:divsChild>
                                                                            <w:div w:id="50286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803102">
                                                  <w:marLeft w:val="0"/>
                                                  <w:marRight w:val="0"/>
                                                  <w:marTop w:val="0"/>
                                                  <w:marBottom w:val="0"/>
                                                  <w:divBdr>
                                                    <w:top w:val="none" w:sz="0" w:space="0" w:color="auto"/>
                                                    <w:left w:val="none" w:sz="0" w:space="0" w:color="auto"/>
                                                    <w:bottom w:val="none" w:sz="0" w:space="0" w:color="auto"/>
                                                    <w:right w:val="none" w:sz="0" w:space="0" w:color="auto"/>
                                                  </w:divBdr>
                                                  <w:divsChild>
                                                    <w:div w:id="1611888785">
                                                      <w:marLeft w:val="0"/>
                                                      <w:marRight w:val="0"/>
                                                      <w:marTop w:val="0"/>
                                                      <w:marBottom w:val="0"/>
                                                      <w:divBdr>
                                                        <w:top w:val="none" w:sz="0" w:space="0" w:color="auto"/>
                                                        <w:left w:val="none" w:sz="0" w:space="0" w:color="auto"/>
                                                        <w:bottom w:val="none" w:sz="0" w:space="0" w:color="auto"/>
                                                        <w:right w:val="none" w:sz="0" w:space="0" w:color="auto"/>
                                                      </w:divBdr>
                                                      <w:divsChild>
                                                        <w:div w:id="110541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90981">
                                              <w:marLeft w:val="0"/>
                                              <w:marRight w:val="0"/>
                                              <w:marTop w:val="0"/>
                                              <w:marBottom w:val="0"/>
                                              <w:divBdr>
                                                <w:top w:val="none" w:sz="0" w:space="0" w:color="auto"/>
                                                <w:left w:val="none" w:sz="0" w:space="0" w:color="auto"/>
                                                <w:bottom w:val="none" w:sz="0" w:space="0" w:color="auto"/>
                                                <w:right w:val="none" w:sz="0" w:space="0" w:color="auto"/>
                                              </w:divBdr>
                                              <w:divsChild>
                                                <w:div w:id="1381858388">
                                                  <w:marLeft w:val="0"/>
                                                  <w:marRight w:val="0"/>
                                                  <w:marTop w:val="0"/>
                                                  <w:marBottom w:val="0"/>
                                                  <w:divBdr>
                                                    <w:top w:val="none" w:sz="0" w:space="0" w:color="auto"/>
                                                    <w:left w:val="none" w:sz="0" w:space="0" w:color="auto"/>
                                                    <w:bottom w:val="none" w:sz="0" w:space="0" w:color="auto"/>
                                                    <w:right w:val="none" w:sz="0" w:space="0" w:color="auto"/>
                                                  </w:divBdr>
                                                  <w:divsChild>
                                                    <w:div w:id="113305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72234">
                                              <w:marLeft w:val="0"/>
                                              <w:marRight w:val="0"/>
                                              <w:marTop w:val="0"/>
                                              <w:marBottom w:val="0"/>
                                              <w:divBdr>
                                                <w:top w:val="none" w:sz="0" w:space="0" w:color="auto"/>
                                                <w:left w:val="none" w:sz="0" w:space="0" w:color="auto"/>
                                                <w:bottom w:val="none" w:sz="0" w:space="0" w:color="auto"/>
                                                <w:right w:val="none" w:sz="0" w:space="0" w:color="auto"/>
                                              </w:divBdr>
                                              <w:divsChild>
                                                <w:div w:id="638144085">
                                                  <w:marLeft w:val="0"/>
                                                  <w:marRight w:val="0"/>
                                                  <w:marTop w:val="0"/>
                                                  <w:marBottom w:val="0"/>
                                                  <w:divBdr>
                                                    <w:top w:val="none" w:sz="0" w:space="0" w:color="auto"/>
                                                    <w:left w:val="none" w:sz="0" w:space="0" w:color="auto"/>
                                                    <w:bottom w:val="none" w:sz="0" w:space="0" w:color="auto"/>
                                                    <w:right w:val="none" w:sz="0" w:space="0" w:color="auto"/>
                                                  </w:divBdr>
                                                  <w:divsChild>
                                                    <w:div w:id="90665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715296">
          <w:marLeft w:val="0"/>
          <w:marRight w:val="0"/>
          <w:marTop w:val="0"/>
          <w:marBottom w:val="0"/>
          <w:divBdr>
            <w:top w:val="none" w:sz="0" w:space="0" w:color="auto"/>
            <w:left w:val="none" w:sz="0" w:space="0" w:color="auto"/>
            <w:bottom w:val="none" w:sz="0" w:space="0" w:color="auto"/>
            <w:right w:val="none" w:sz="0" w:space="0" w:color="auto"/>
          </w:divBdr>
          <w:divsChild>
            <w:div w:id="187110688">
              <w:marLeft w:val="0"/>
              <w:marRight w:val="0"/>
              <w:marTop w:val="0"/>
              <w:marBottom w:val="0"/>
              <w:divBdr>
                <w:top w:val="none" w:sz="0" w:space="0" w:color="auto"/>
                <w:left w:val="none" w:sz="0" w:space="0" w:color="auto"/>
                <w:bottom w:val="none" w:sz="0" w:space="0" w:color="auto"/>
                <w:right w:val="none" w:sz="0" w:space="0" w:color="auto"/>
              </w:divBdr>
              <w:divsChild>
                <w:div w:id="1070346991">
                  <w:marLeft w:val="0"/>
                  <w:marRight w:val="0"/>
                  <w:marTop w:val="0"/>
                  <w:marBottom w:val="0"/>
                  <w:divBdr>
                    <w:top w:val="none" w:sz="0" w:space="0" w:color="auto"/>
                    <w:left w:val="none" w:sz="0" w:space="0" w:color="auto"/>
                    <w:bottom w:val="none" w:sz="0" w:space="0" w:color="auto"/>
                    <w:right w:val="none" w:sz="0" w:space="0" w:color="auto"/>
                  </w:divBdr>
                  <w:divsChild>
                    <w:div w:id="1985617930">
                      <w:marLeft w:val="0"/>
                      <w:marRight w:val="0"/>
                      <w:marTop w:val="0"/>
                      <w:marBottom w:val="0"/>
                      <w:divBdr>
                        <w:top w:val="none" w:sz="0" w:space="0" w:color="auto"/>
                        <w:left w:val="none" w:sz="0" w:space="0" w:color="auto"/>
                        <w:bottom w:val="none" w:sz="0" w:space="0" w:color="auto"/>
                        <w:right w:val="none" w:sz="0" w:space="0" w:color="auto"/>
                      </w:divBdr>
                      <w:divsChild>
                        <w:div w:id="1486314692">
                          <w:marLeft w:val="0"/>
                          <w:marRight w:val="0"/>
                          <w:marTop w:val="0"/>
                          <w:marBottom w:val="0"/>
                          <w:divBdr>
                            <w:top w:val="none" w:sz="0" w:space="0" w:color="auto"/>
                            <w:left w:val="none" w:sz="0" w:space="0" w:color="auto"/>
                            <w:bottom w:val="none" w:sz="0" w:space="0" w:color="auto"/>
                            <w:right w:val="none" w:sz="0" w:space="0" w:color="auto"/>
                          </w:divBdr>
                          <w:divsChild>
                            <w:div w:id="362831868">
                              <w:marLeft w:val="0"/>
                              <w:marRight w:val="0"/>
                              <w:marTop w:val="0"/>
                              <w:marBottom w:val="0"/>
                              <w:divBdr>
                                <w:top w:val="none" w:sz="0" w:space="0" w:color="auto"/>
                                <w:left w:val="none" w:sz="0" w:space="0" w:color="auto"/>
                                <w:bottom w:val="none" w:sz="0" w:space="0" w:color="auto"/>
                                <w:right w:val="none" w:sz="0" w:space="0" w:color="auto"/>
                              </w:divBdr>
                              <w:divsChild>
                                <w:div w:id="1350520234">
                                  <w:marLeft w:val="0"/>
                                  <w:marRight w:val="0"/>
                                  <w:marTop w:val="0"/>
                                  <w:marBottom w:val="0"/>
                                  <w:divBdr>
                                    <w:top w:val="none" w:sz="0" w:space="0" w:color="auto"/>
                                    <w:left w:val="none" w:sz="0" w:space="0" w:color="auto"/>
                                    <w:bottom w:val="none" w:sz="0" w:space="0" w:color="auto"/>
                                    <w:right w:val="none" w:sz="0" w:space="0" w:color="auto"/>
                                  </w:divBdr>
                                  <w:divsChild>
                                    <w:div w:id="191581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225780">
          <w:marLeft w:val="0"/>
          <w:marRight w:val="0"/>
          <w:marTop w:val="0"/>
          <w:marBottom w:val="0"/>
          <w:divBdr>
            <w:top w:val="none" w:sz="0" w:space="0" w:color="auto"/>
            <w:left w:val="none" w:sz="0" w:space="0" w:color="auto"/>
            <w:bottom w:val="none" w:sz="0" w:space="0" w:color="auto"/>
            <w:right w:val="none" w:sz="0" w:space="0" w:color="auto"/>
          </w:divBdr>
          <w:divsChild>
            <w:div w:id="247231000">
              <w:marLeft w:val="0"/>
              <w:marRight w:val="0"/>
              <w:marTop w:val="0"/>
              <w:marBottom w:val="0"/>
              <w:divBdr>
                <w:top w:val="none" w:sz="0" w:space="0" w:color="auto"/>
                <w:left w:val="none" w:sz="0" w:space="0" w:color="auto"/>
                <w:bottom w:val="none" w:sz="0" w:space="0" w:color="auto"/>
                <w:right w:val="none" w:sz="0" w:space="0" w:color="auto"/>
              </w:divBdr>
            </w:div>
          </w:divsChild>
        </w:div>
        <w:div w:id="1626502353">
          <w:marLeft w:val="0"/>
          <w:marRight w:val="0"/>
          <w:marTop w:val="0"/>
          <w:marBottom w:val="0"/>
          <w:divBdr>
            <w:top w:val="none" w:sz="0" w:space="0" w:color="auto"/>
            <w:left w:val="none" w:sz="0" w:space="0" w:color="auto"/>
            <w:bottom w:val="none" w:sz="0" w:space="0" w:color="auto"/>
            <w:right w:val="none" w:sz="0" w:space="0" w:color="auto"/>
          </w:divBdr>
          <w:divsChild>
            <w:div w:id="1399938110">
              <w:marLeft w:val="0"/>
              <w:marRight w:val="0"/>
              <w:marTop w:val="0"/>
              <w:marBottom w:val="0"/>
              <w:divBdr>
                <w:top w:val="none" w:sz="0" w:space="0" w:color="auto"/>
                <w:left w:val="none" w:sz="0" w:space="0" w:color="auto"/>
                <w:bottom w:val="none" w:sz="0" w:space="0" w:color="auto"/>
                <w:right w:val="none" w:sz="0" w:space="0" w:color="auto"/>
              </w:divBdr>
              <w:divsChild>
                <w:div w:id="520053335">
                  <w:marLeft w:val="0"/>
                  <w:marRight w:val="0"/>
                  <w:marTop w:val="0"/>
                  <w:marBottom w:val="0"/>
                  <w:divBdr>
                    <w:top w:val="none" w:sz="0" w:space="0" w:color="auto"/>
                    <w:left w:val="none" w:sz="0" w:space="0" w:color="auto"/>
                    <w:bottom w:val="none" w:sz="0" w:space="0" w:color="auto"/>
                    <w:right w:val="none" w:sz="0" w:space="0" w:color="auto"/>
                  </w:divBdr>
                  <w:divsChild>
                    <w:div w:id="1276445287">
                      <w:marLeft w:val="0"/>
                      <w:marRight w:val="0"/>
                      <w:marTop w:val="0"/>
                      <w:marBottom w:val="0"/>
                      <w:divBdr>
                        <w:top w:val="none" w:sz="0" w:space="0" w:color="auto"/>
                        <w:left w:val="none" w:sz="0" w:space="0" w:color="auto"/>
                        <w:bottom w:val="none" w:sz="0" w:space="0" w:color="auto"/>
                        <w:right w:val="none" w:sz="0" w:space="0" w:color="auto"/>
                      </w:divBdr>
                      <w:divsChild>
                        <w:div w:id="1280840003">
                          <w:marLeft w:val="0"/>
                          <w:marRight w:val="0"/>
                          <w:marTop w:val="0"/>
                          <w:marBottom w:val="0"/>
                          <w:divBdr>
                            <w:top w:val="none" w:sz="0" w:space="0" w:color="auto"/>
                            <w:left w:val="none" w:sz="0" w:space="0" w:color="auto"/>
                            <w:bottom w:val="none" w:sz="0" w:space="0" w:color="auto"/>
                            <w:right w:val="none" w:sz="0" w:space="0" w:color="auto"/>
                          </w:divBdr>
                          <w:divsChild>
                            <w:div w:id="1237864562">
                              <w:marLeft w:val="0"/>
                              <w:marRight w:val="0"/>
                              <w:marTop w:val="0"/>
                              <w:marBottom w:val="0"/>
                              <w:divBdr>
                                <w:top w:val="none" w:sz="0" w:space="0" w:color="auto"/>
                                <w:left w:val="none" w:sz="0" w:space="0" w:color="auto"/>
                                <w:bottom w:val="none" w:sz="0" w:space="0" w:color="auto"/>
                                <w:right w:val="none" w:sz="0" w:space="0" w:color="auto"/>
                              </w:divBdr>
                              <w:divsChild>
                                <w:div w:id="1188760088">
                                  <w:marLeft w:val="0"/>
                                  <w:marRight w:val="0"/>
                                  <w:marTop w:val="0"/>
                                  <w:marBottom w:val="0"/>
                                  <w:divBdr>
                                    <w:top w:val="none" w:sz="0" w:space="0" w:color="auto"/>
                                    <w:left w:val="none" w:sz="0" w:space="0" w:color="auto"/>
                                    <w:bottom w:val="none" w:sz="0" w:space="0" w:color="auto"/>
                                    <w:right w:val="none" w:sz="0" w:space="0" w:color="auto"/>
                                  </w:divBdr>
                                  <w:divsChild>
                                    <w:div w:id="12351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825586">
          <w:marLeft w:val="0"/>
          <w:marRight w:val="0"/>
          <w:marTop w:val="0"/>
          <w:marBottom w:val="0"/>
          <w:divBdr>
            <w:top w:val="none" w:sz="0" w:space="0" w:color="auto"/>
            <w:left w:val="none" w:sz="0" w:space="0" w:color="auto"/>
            <w:bottom w:val="none" w:sz="0" w:space="0" w:color="auto"/>
            <w:right w:val="none" w:sz="0" w:space="0" w:color="auto"/>
          </w:divBdr>
          <w:divsChild>
            <w:div w:id="862978655">
              <w:marLeft w:val="0"/>
              <w:marRight w:val="0"/>
              <w:marTop w:val="0"/>
              <w:marBottom w:val="0"/>
              <w:divBdr>
                <w:top w:val="none" w:sz="0" w:space="0" w:color="auto"/>
                <w:left w:val="none" w:sz="0" w:space="0" w:color="auto"/>
                <w:bottom w:val="none" w:sz="0" w:space="0" w:color="auto"/>
                <w:right w:val="none" w:sz="0" w:space="0" w:color="auto"/>
              </w:divBdr>
            </w:div>
            <w:div w:id="2065516589">
              <w:marLeft w:val="0"/>
              <w:marRight w:val="0"/>
              <w:marTop w:val="0"/>
              <w:marBottom w:val="0"/>
              <w:divBdr>
                <w:top w:val="none" w:sz="0" w:space="0" w:color="auto"/>
                <w:left w:val="none" w:sz="0" w:space="0" w:color="auto"/>
                <w:bottom w:val="none" w:sz="0" w:space="0" w:color="auto"/>
                <w:right w:val="none" w:sz="0" w:space="0" w:color="auto"/>
              </w:divBdr>
            </w:div>
          </w:divsChild>
        </w:div>
        <w:div w:id="2001686896">
          <w:marLeft w:val="0"/>
          <w:marRight w:val="0"/>
          <w:marTop w:val="0"/>
          <w:marBottom w:val="0"/>
          <w:divBdr>
            <w:top w:val="none" w:sz="0" w:space="0" w:color="auto"/>
            <w:left w:val="none" w:sz="0" w:space="0" w:color="auto"/>
            <w:bottom w:val="none" w:sz="0" w:space="0" w:color="auto"/>
            <w:right w:val="none" w:sz="0" w:space="0" w:color="auto"/>
          </w:divBdr>
          <w:divsChild>
            <w:div w:id="8920676">
              <w:marLeft w:val="0"/>
              <w:marRight w:val="0"/>
              <w:marTop w:val="0"/>
              <w:marBottom w:val="0"/>
              <w:divBdr>
                <w:top w:val="none" w:sz="0" w:space="0" w:color="auto"/>
                <w:left w:val="none" w:sz="0" w:space="0" w:color="auto"/>
                <w:bottom w:val="none" w:sz="0" w:space="0" w:color="auto"/>
                <w:right w:val="none" w:sz="0" w:space="0" w:color="auto"/>
              </w:divBdr>
            </w:div>
            <w:div w:id="1676035240">
              <w:marLeft w:val="0"/>
              <w:marRight w:val="0"/>
              <w:marTop w:val="0"/>
              <w:marBottom w:val="0"/>
              <w:divBdr>
                <w:top w:val="none" w:sz="0" w:space="0" w:color="auto"/>
                <w:left w:val="none" w:sz="0" w:space="0" w:color="auto"/>
                <w:bottom w:val="none" w:sz="0" w:space="0" w:color="auto"/>
                <w:right w:val="none" w:sz="0" w:space="0" w:color="auto"/>
              </w:divBdr>
              <w:divsChild>
                <w:div w:id="1401781830">
                  <w:marLeft w:val="0"/>
                  <w:marRight w:val="0"/>
                  <w:marTop w:val="0"/>
                  <w:marBottom w:val="0"/>
                  <w:divBdr>
                    <w:top w:val="none" w:sz="0" w:space="0" w:color="auto"/>
                    <w:left w:val="none" w:sz="0" w:space="0" w:color="auto"/>
                    <w:bottom w:val="none" w:sz="0" w:space="0" w:color="auto"/>
                    <w:right w:val="none" w:sz="0" w:space="0" w:color="auto"/>
                  </w:divBdr>
                  <w:divsChild>
                    <w:div w:id="1364939157">
                      <w:marLeft w:val="0"/>
                      <w:marRight w:val="0"/>
                      <w:marTop w:val="0"/>
                      <w:marBottom w:val="0"/>
                      <w:divBdr>
                        <w:top w:val="none" w:sz="0" w:space="0" w:color="auto"/>
                        <w:left w:val="none" w:sz="0" w:space="0" w:color="auto"/>
                        <w:bottom w:val="none" w:sz="0" w:space="0" w:color="auto"/>
                        <w:right w:val="none" w:sz="0" w:space="0" w:color="auto"/>
                      </w:divBdr>
                      <w:divsChild>
                        <w:div w:id="206990025">
                          <w:marLeft w:val="0"/>
                          <w:marRight w:val="0"/>
                          <w:marTop w:val="0"/>
                          <w:marBottom w:val="0"/>
                          <w:divBdr>
                            <w:top w:val="none" w:sz="0" w:space="0" w:color="auto"/>
                            <w:left w:val="none" w:sz="0" w:space="0" w:color="auto"/>
                            <w:bottom w:val="none" w:sz="0" w:space="0" w:color="auto"/>
                            <w:right w:val="none" w:sz="0" w:space="0" w:color="auto"/>
                          </w:divBdr>
                          <w:divsChild>
                            <w:div w:id="1923444459">
                              <w:marLeft w:val="0"/>
                              <w:marRight w:val="0"/>
                              <w:marTop w:val="0"/>
                              <w:marBottom w:val="0"/>
                              <w:divBdr>
                                <w:top w:val="none" w:sz="0" w:space="0" w:color="auto"/>
                                <w:left w:val="none" w:sz="0" w:space="0" w:color="auto"/>
                                <w:bottom w:val="none" w:sz="0" w:space="0" w:color="auto"/>
                                <w:right w:val="none" w:sz="0" w:space="0" w:color="auto"/>
                              </w:divBdr>
                            </w:div>
                            <w:div w:id="156036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87805">
                      <w:marLeft w:val="0"/>
                      <w:marRight w:val="0"/>
                      <w:marTop w:val="0"/>
                      <w:marBottom w:val="0"/>
                      <w:divBdr>
                        <w:top w:val="none" w:sz="0" w:space="0" w:color="auto"/>
                        <w:left w:val="none" w:sz="0" w:space="0" w:color="auto"/>
                        <w:bottom w:val="none" w:sz="0" w:space="0" w:color="auto"/>
                        <w:right w:val="none" w:sz="0" w:space="0" w:color="auto"/>
                      </w:divBdr>
                    </w:div>
                    <w:div w:id="42784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686268">
          <w:marLeft w:val="0"/>
          <w:marRight w:val="0"/>
          <w:marTop w:val="0"/>
          <w:marBottom w:val="0"/>
          <w:divBdr>
            <w:top w:val="none" w:sz="0" w:space="0" w:color="auto"/>
            <w:left w:val="none" w:sz="0" w:space="0" w:color="auto"/>
            <w:bottom w:val="none" w:sz="0" w:space="0" w:color="auto"/>
            <w:right w:val="none" w:sz="0" w:space="0" w:color="auto"/>
          </w:divBdr>
          <w:divsChild>
            <w:div w:id="1009673987">
              <w:marLeft w:val="0"/>
              <w:marRight w:val="0"/>
              <w:marTop w:val="0"/>
              <w:marBottom w:val="0"/>
              <w:divBdr>
                <w:top w:val="none" w:sz="0" w:space="0" w:color="auto"/>
                <w:left w:val="none" w:sz="0" w:space="0" w:color="auto"/>
                <w:bottom w:val="none" w:sz="0" w:space="0" w:color="auto"/>
                <w:right w:val="none" w:sz="0" w:space="0" w:color="auto"/>
              </w:divBdr>
              <w:divsChild>
                <w:div w:id="1630744507">
                  <w:marLeft w:val="0"/>
                  <w:marRight w:val="0"/>
                  <w:marTop w:val="0"/>
                  <w:marBottom w:val="0"/>
                  <w:divBdr>
                    <w:top w:val="none" w:sz="0" w:space="0" w:color="auto"/>
                    <w:left w:val="none" w:sz="0" w:space="0" w:color="auto"/>
                    <w:bottom w:val="none" w:sz="0" w:space="0" w:color="auto"/>
                    <w:right w:val="none" w:sz="0" w:space="0" w:color="auto"/>
                  </w:divBdr>
                  <w:divsChild>
                    <w:div w:id="393819803">
                      <w:marLeft w:val="0"/>
                      <w:marRight w:val="0"/>
                      <w:marTop w:val="0"/>
                      <w:marBottom w:val="0"/>
                      <w:divBdr>
                        <w:top w:val="none" w:sz="0" w:space="0" w:color="auto"/>
                        <w:left w:val="none" w:sz="0" w:space="0" w:color="auto"/>
                        <w:bottom w:val="none" w:sz="0" w:space="0" w:color="auto"/>
                        <w:right w:val="none" w:sz="0" w:space="0" w:color="auto"/>
                      </w:divBdr>
                      <w:divsChild>
                        <w:div w:id="11959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345216">
      <w:bodyDiv w:val="1"/>
      <w:marLeft w:val="0"/>
      <w:marRight w:val="0"/>
      <w:marTop w:val="0"/>
      <w:marBottom w:val="0"/>
      <w:divBdr>
        <w:top w:val="none" w:sz="0" w:space="0" w:color="auto"/>
        <w:left w:val="none" w:sz="0" w:space="0" w:color="auto"/>
        <w:bottom w:val="none" w:sz="0" w:space="0" w:color="auto"/>
        <w:right w:val="none" w:sz="0" w:space="0" w:color="auto"/>
      </w:divBdr>
      <w:divsChild>
        <w:div w:id="227691338">
          <w:marLeft w:val="0"/>
          <w:marRight w:val="0"/>
          <w:marTop w:val="0"/>
          <w:marBottom w:val="0"/>
          <w:divBdr>
            <w:top w:val="none" w:sz="0" w:space="0" w:color="auto"/>
            <w:left w:val="none" w:sz="0" w:space="0" w:color="auto"/>
            <w:bottom w:val="none" w:sz="0" w:space="0" w:color="auto"/>
            <w:right w:val="none" w:sz="0" w:space="0" w:color="auto"/>
          </w:divBdr>
          <w:divsChild>
            <w:div w:id="212930591">
              <w:marLeft w:val="0"/>
              <w:marRight w:val="0"/>
              <w:marTop w:val="15"/>
              <w:marBottom w:val="0"/>
              <w:divBdr>
                <w:top w:val="none" w:sz="0" w:space="0" w:color="auto"/>
                <w:left w:val="none" w:sz="0" w:space="0" w:color="auto"/>
                <w:bottom w:val="none" w:sz="0" w:space="0" w:color="auto"/>
                <w:right w:val="none" w:sz="0" w:space="0" w:color="auto"/>
              </w:divBdr>
              <w:divsChild>
                <w:div w:id="1609434036">
                  <w:marLeft w:val="0"/>
                  <w:marRight w:val="0"/>
                  <w:marTop w:val="0"/>
                  <w:marBottom w:val="0"/>
                  <w:divBdr>
                    <w:top w:val="none" w:sz="0" w:space="0" w:color="auto"/>
                    <w:left w:val="none" w:sz="0" w:space="0" w:color="auto"/>
                    <w:bottom w:val="none" w:sz="0" w:space="0" w:color="auto"/>
                    <w:right w:val="none" w:sz="0" w:space="0" w:color="auto"/>
                  </w:divBdr>
                  <w:divsChild>
                    <w:div w:id="659234092">
                      <w:marLeft w:val="0"/>
                      <w:marRight w:val="0"/>
                      <w:marTop w:val="0"/>
                      <w:marBottom w:val="120"/>
                      <w:divBdr>
                        <w:top w:val="none" w:sz="0" w:space="0" w:color="auto"/>
                        <w:left w:val="none" w:sz="0" w:space="0" w:color="auto"/>
                        <w:bottom w:val="none" w:sz="0" w:space="0" w:color="auto"/>
                        <w:right w:val="none" w:sz="0" w:space="0" w:color="auto"/>
                      </w:divBdr>
                    </w:div>
                    <w:div w:id="775321277">
                      <w:marLeft w:val="0"/>
                      <w:marRight w:val="0"/>
                      <w:marTop w:val="0"/>
                      <w:marBottom w:val="180"/>
                      <w:divBdr>
                        <w:top w:val="none" w:sz="0" w:space="0" w:color="auto"/>
                        <w:left w:val="none" w:sz="0" w:space="0" w:color="auto"/>
                        <w:bottom w:val="none" w:sz="0" w:space="0" w:color="auto"/>
                        <w:right w:val="none" w:sz="0" w:space="0" w:color="auto"/>
                      </w:divBdr>
                    </w:div>
                    <w:div w:id="2025670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608196180">
          <w:marLeft w:val="0"/>
          <w:marRight w:val="0"/>
          <w:marTop w:val="0"/>
          <w:marBottom w:val="0"/>
          <w:divBdr>
            <w:top w:val="none" w:sz="0" w:space="0" w:color="auto"/>
            <w:left w:val="none" w:sz="0" w:space="0" w:color="auto"/>
            <w:bottom w:val="none" w:sz="0" w:space="0" w:color="auto"/>
            <w:right w:val="none" w:sz="0" w:space="0" w:color="auto"/>
          </w:divBdr>
          <w:divsChild>
            <w:div w:id="32258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036726">
      <w:bodyDiv w:val="1"/>
      <w:marLeft w:val="0"/>
      <w:marRight w:val="0"/>
      <w:marTop w:val="0"/>
      <w:marBottom w:val="0"/>
      <w:divBdr>
        <w:top w:val="none" w:sz="0" w:space="0" w:color="auto"/>
        <w:left w:val="none" w:sz="0" w:space="0" w:color="auto"/>
        <w:bottom w:val="none" w:sz="0" w:space="0" w:color="auto"/>
        <w:right w:val="none" w:sz="0" w:space="0" w:color="auto"/>
      </w:divBdr>
      <w:divsChild>
        <w:div w:id="624773386">
          <w:marLeft w:val="0"/>
          <w:marRight w:val="0"/>
          <w:marTop w:val="60"/>
          <w:marBottom w:val="0"/>
          <w:divBdr>
            <w:top w:val="none" w:sz="0" w:space="0" w:color="auto"/>
            <w:left w:val="none" w:sz="0" w:space="0" w:color="auto"/>
            <w:bottom w:val="none" w:sz="0" w:space="0" w:color="auto"/>
            <w:right w:val="none" w:sz="0" w:space="0" w:color="auto"/>
          </w:divBdr>
        </w:div>
        <w:div w:id="2009627379">
          <w:marLeft w:val="555"/>
          <w:marRight w:val="0"/>
          <w:marTop w:val="480"/>
          <w:marBottom w:val="0"/>
          <w:divBdr>
            <w:top w:val="none" w:sz="0" w:space="0" w:color="auto"/>
            <w:left w:val="none" w:sz="0" w:space="0" w:color="auto"/>
            <w:bottom w:val="none" w:sz="0" w:space="0" w:color="auto"/>
            <w:right w:val="none" w:sz="0" w:space="0" w:color="auto"/>
          </w:divBdr>
          <w:divsChild>
            <w:div w:id="47345512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985622157">
      <w:bodyDiv w:val="1"/>
      <w:marLeft w:val="0"/>
      <w:marRight w:val="0"/>
      <w:marTop w:val="0"/>
      <w:marBottom w:val="0"/>
      <w:divBdr>
        <w:top w:val="none" w:sz="0" w:space="0" w:color="auto"/>
        <w:left w:val="none" w:sz="0" w:space="0" w:color="auto"/>
        <w:bottom w:val="none" w:sz="0" w:space="0" w:color="auto"/>
        <w:right w:val="none" w:sz="0" w:space="0" w:color="auto"/>
      </w:divBdr>
      <w:divsChild>
        <w:div w:id="831071244">
          <w:marLeft w:val="0"/>
          <w:marRight w:val="0"/>
          <w:marTop w:val="0"/>
          <w:marBottom w:val="0"/>
          <w:divBdr>
            <w:top w:val="none" w:sz="0" w:space="0" w:color="auto"/>
            <w:left w:val="none" w:sz="0" w:space="0" w:color="auto"/>
            <w:bottom w:val="none" w:sz="0" w:space="0" w:color="auto"/>
            <w:right w:val="none" w:sz="0" w:space="0" w:color="auto"/>
          </w:divBdr>
          <w:divsChild>
            <w:div w:id="2091272476">
              <w:marLeft w:val="0"/>
              <w:marRight w:val="0"/>
              <w:marTop w:val="0"/>
              <w:marBottom w:val="0"/>
              <w:divBdr>
                <w:top w:val="none" w:sz="0" w:space="0" w:color="auto"/>
                <w:left w:val="none" w:sz="0" w:space="0" w:color="auto"/>
                <w:bottom w:val="none" w:sz="0" w:space="0" w:color="auto"/>
                <w:right w:val="none" w:sz="0" w:space="0" w:color="auto"/>
              </w:divBdr>
            </w:div>
            <w:div w:id="1122652448">
              <w:marLeft w:val="0"/>
              <w:marRight w:val="0"/>
              <w:marTop w:val="0"/>
              <w:marBottom w:val="0"/>
              <w:divBdr>
                <w:top w:val="none" w:sz="0" w:space="0" w:color="auto"/>
                <w:left w:val="none" w:sz="0" w:space="0" w:color="auto"/>
                <w:bottom w:val="none" w:sz="0" w:space="0" w:color="auto"/>
                <w:right w:val="none" w:sz="0" w:space="0" w:color="auto"/>
              </w:divBdr>
            </w:div>
            <w:div w:id="1307859526">
              <w:marLeft w:val="0"/>
              <w:marRight w:val="0"/>
              <w:marTop w:val="0"/>
              <w:marBottom w:val="0"/>
              <w:divBdr>
                <w:top w:val="none" w:sz="0" w:space="0" w:color="auto"/>
                <w:left w:val="none" w:sz="0" w:space="0" w:color="auto"/>
                <w:bottom w:val="none" w:sz="0" w:space="0" w:color="auto"/>
                <w:right w:val="none" w:sz="0" w:space="0" w:color="auto"/>
              </w:divBdr>
            </w:div>
            <w:div w:id="315032916">
              <w:marLeft w:val="0"/>
              <w:marRight w:val="0"/>
              <w:marTop w:val="0"/>
              <w:marBottom w:val="0"/>
              <w:divBdr>
                <w:top w:val="none" w:sz="0" w:space="0" w:color="auto"/>
                <w:left w:val="none" w:sz="0" w:space="0" w:color="auto"/>
                <w:bottom w:val="none" w:sz="0" w:space="0" w:color="auto"/>
                <w:right w:val="none" w:sz="0" w:space="0" w:color="auto"/>
              </w:divBdr>
            </w:div>
            <w:div w:id="168999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960895">
      <w:bodyDiv w:val="1"/>
      <w:marLeft w:val="0"/>
      <w:marRight w:val="0"/>
      <w:marTop w:val="0"/>
      <w:marBottom w:val="0"/>
      <w:divBdr>
        <w:top w:val="none" w:sz="0" w:space="0" w:color="auto"/>
        <w:left w:val="none" w:sz="0" w:space="0" w:color="auto"/>
        <w:bottom w:val="none" w:sz="0" w:space="0" w:color="auto"/>
        <w:right w:val="none" w:sz="0" w:space="0" w:color="auto"/>
      </w:divBdr>
      <w:divsChild>
        <w:div w:id="899482904">
          <w:marLeft w:val="0"/>
          <w:marRight w:val="0"/>
          <w:marTop w:val="0"/>
          <w:marBottom w:val="0"/>
          <w:divBdr>
            <w:top w:val="none" w:sz="0" w:space="0" w:color="auto"/>
            <w:left w:val="none" w:sz="0" w:space="0" w:color="auto"/>
            <w:bottom w:val="none" w:sz="0" w:space="0" w:color="auto"/>
            <w:right w:val="none" w:sz="0" w:space="0" w:color="auto"/>
          </w:divBdr>
        </w:div>
      </w:divsChild>
    </w:div>
    <w:div w:id="1986545938">
      <w:bodyDiv w:val="1"/>
      <w:marLeft w:val="0"/>
      <w:marRight w:val="0"/>
      <w:marTop w:val="0"/>
      <w:marBottom w:val="0"/>
      <w:divBdr>
        <w:top w:val="none" w:sz="0" w:space="0" w:color="auto"/>
        <w:left w:val="none" w:sz="0" w:space="0" w:color="auto"/>
        <w:bottom w:val="none" w:sz="0" w:space="0" w:color="auto"/>
        <w:right w:val="none" w:sz="0" w:space="0" w:color="auto"/>
      </w:divBdr>
      <w:divsChild>
        <w:div w:id="835001866">
          <w:marLeft w:val="0"/>
          <w:marRight w:val="0"/>
          <w:marTop w:val="0"/>
          <w:marBottom w:val="0"/>
          <w:divBdr>
            <w:top w:val="none" w:sz="0" w:space="0" w:color="auto"/>
            <w:left w:val="none" w:sz="0" w:space="0" w:color="auto"/>
            <w:bottom w:val="none" w:sz="0" w:space="0" w:color="auto"/>
            <w:right w:val="none" w:sz="0" w:space="0" w:color="auto"/>
          </w:divBdr>
        </w:div>
        <w:div w:id="1460998485">
          <w:marLeft w:val="0"/>
          <w:marRight w:val="0"/>
          <w:marTop w:val="0"/>
          <w:marBottom w:val="0"/>
          <w:divBdr>
            <w:top w:val="none" w:sz="0" w:space="0" w:color="auto"/>
            <w:left w:val="none" w:sz="0" w:space="0" w:color="auto"/>
            <w:bottom w:val="none" w:sz="0" w:space="0" w:color="auto"/>
            <w:right w:val="none" w:sz="0" w:space="0" w:color="auto"/>
          </w:divBdr>
        </w:div>
      </w:divsChild>
    </w:div>
    <w:div w:id="1988512980">
      <w:bodyDiv w:val="1"/>
      <w:marLeft w:val="0"/>
      <w:marRight w:val="0"/>
      <w:marTop w:val="0"/>
      <w:marBottom w:val="0"/>
      <w:divBdr>
        <w:top w:val="none" w:sz="0" w:space="0" w:color="auto"/>
        <w:left w:val="none" w:sz="0" w:space="0" w:color="auto"/>
        <w:bottom w:val="none" w:sz="0" w:space="0" w:color="auto"/>
        <w:right w:val="none" w:sz="0" w:space="0" w:color="auto"/>
      </w:divBdr>
      <w:divsChild>
        <w:div w:id="1187405270">
          <w:marLeft w:val="0"/>
          <w:marRight w:val="0"/>
          <w:marTop w:val="0"/>
          <w:marBottom w:val="0"/>
          <w:divBdr>
            <w:top w:val="none" w:sz="0" w:space="0" w:color="auto"/>
            <w:left w:val="none" w:sz="0" w:space="0" w:color="auto"/>
            <w:bottom w:val="none" w:sz="0" w:space="0" w:color="auto"/>
            <w:right w:val="none" w:sz="0" w:space="0" w:color="auto"/>
          </w:divBdr>
        </w:div>
      </w:divsChild>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1990282677">
      <w:bodyDiv w:val="1"/>
      <w:marLeft w:val="0"/>
      <w:marRight w:val="0"/>
      <w:marTop w:val="0"/>
      <w:marBottom w:val="0"/>
      <w:divBdr>
        <w:top w:val="none" w:sz="0" w:space="0" w:color="auto"/>
        <w:left w:val="none" w:sz="0" w:space="0" w:color="auto"/>
        <w:bottom w:val="none" w:sz="0" w:space="0" w:color="auto"/>
        <w:right w:val="none" w:sz="0" w:space="0" w:color="auto"/>
      </w:divBdr>
      <w:divsChild>
        <w:div w:id="477114706">
          <w:marLeft w:val="0"/>
          <w:marRight w:val="0"/>
          <w:marTop w:val="0"/>
          <w:marBottom w:val="0"/>
          <w:divBdr>
            <w:top w:val="none" w:sz="0" w:space="0" w:color="auto"/>
            <w:left w:val="none" w:sz="0" w:space="0" w:color="auto"/>
            <w:bottom w:val="none" w:sz="0" w:space="0" w:color="auto"/>
            <w:right w:val="none" w:sz="0" w:space="0" w:color="auto"/>
          </w:divBdr>
        </w:div>
        <w:div w:id="774057320">
          <w:marLeft w:val="0"/>
          <w:marRight w:val="0"/>
          <w:marTop w:val="150"/>
          <w:marBottom w:val="150"/>
          <w:divBdr>
            <w:top w:val="single" w:sz="6" w:space="4" w:color="D7D7D7"/>
            <w:left w:val="none" w:sz="0" w:space="0" w:color="auto"/>
            <w:bottom w:val="single" w:sz="6" w:space="4" w:color="D7D7D7"/>
            <w:right w:val="none" w:sz="0" w:space="0" w:color="auto"/>
          </w:divBdr>
        </w:div>
        <w:div w:id="202984363">
          <w:marLeft w:val="0"/>
          <w:marRight w:val="0"/>
          <w:marTop w:val="0"/>
          <w:marBottom w:val="0"/>
          <w:divBdr>
            <w:top w:val="none" w:sz="0" w:space="0" w:color="auto"/>
            <w:left w:val="none" w:sz="0" w:space="0" w:color="auto"/>
            <w:bottom w:val="none" w:sz="0" w:space="0" w:color="auto"/>
            <w:right w:val="none" w:sz="0" w:space="0" w:color="auto"/>
          </w:divBdr>
        </w:div>
      </w:divsChild>
    </w:div>
    <w:div w:id="1990356594">
      <w:bodyDiv w:val="1"/>
      <w:marLeft w:val="0"/>
      <w:marRight w:val="0"/>
      <w:marTop w:val="0"/>
      <w:marBottom w:val="0"/>
      <w:divBdr>
        <w:top w:val="none" w:sz="0" w:space="0" w:color="auto"/>
        <w:left w:val="none" w:sz="0" w:space="0" w:color="auto"/>
        <w:bottom w:val="none" w:sz="0" w:space="0" w:color="auto"/>
        <w:right w:val="none" w:sz="0" w:space="0" w:color="auto"/>
      </w:divBdr>
      <w:divsChild>
        <w:div w:id="261304843">
          <w:marLeft w:val="0"/>
          <w:marRight w:val="0"/>
          <w:marTop w:val="150"/>
          <w:marBottom w:val="0"/>
          <w:divBdr>
            <w:top w:val="none" w:sz="0" w:space="0" w:color="auto"/>
            <w:left w:val="none" w:sz="0" w:space="0" w:color="auto"/>
            <w:bottom w:val="none" w:sz="0" w:space="0" w:color="auto"/>
            <w:right w:val="none" w:sz="0" w:space="0" w:color="auto"/>
          </w:divBdr>
        </w:div>
      </w:divsChild>
    </w:div>
    <w:div w:id="1990360394">
      <w:bodyDiv w:val="1"/>
      <w:marLeft w:val="0"/>
      <w:marRight w:val="0"/>
      <w:marTop w:val="0"/>
      <w:marBottom w:val="0"/>
      <w:divBdr>
        <w:top w:val="none" w:sz="0" w:space="0" w:color="auto"/>
        <w:left w:val="none" w:sz="0" w:space="0" w:color="auto"/>
        <w:bottom w:val="none" w:sz="0" w:space="0" w:color="auto"/>
        <w:right w:val="none" w:sz="0" w:space="0" w:color="auto"/>
      </w:divBdr>
      <w:divsChild>
        <w:div w:id="2024624113">
          <w:marLeft w:val="0"/>
          <w:marRight w:val="0"/>
          <w:marTop w:val="0"/>
          <w:marBottom w:val="0"/>
          <w:divBdr>
            <w:top w:val="none" w:sz="0" w:space="0" w:color="auto"/>
            <w:left w:val="none" w:sz="0" w:space="0" w:color="auto"/>
            <w:bottom w:val="none" w:sz="0" w:space="0" w:color="auto"/>
            <w:right w:val="none" w:sz="0" w:space="0" w:color="auto"/>
          </w:divBdr>
        </w:div>
      </w:divsChild>
    </w:div>
    <w:div w:id="1990745018">
      <w:bodyDiv w:val="1"/>
      <w:marLeft w:val="0"/>
      <w:marRight w:val="0"/>
      <w:marTop w:val="0"/>
      <w:marBottom w:val="0"/>
      <w:divBdr>
        <w:top w:val="none" w:sz="0" w:space="0" w:color="auto"/>
        <w:left w:val="none" w:sz="0" w:space="0" w:color="auto"/>
        <w:bottom w:val="none" w:sz="0" w:space="0" w:color="auto"/>
        <w:right w:val="none" w:sz="0" w:space="0" w:color="auto"/>
      </w:divBdr>
    </w:div>
    <w:div w:id="1991784060">
      <w:bodyDiv w:val="1"/>
      <w:marLeft w:val="0"/>
      <w:marRight w:val="0"/>
      <w:marTop w:val="0"/>
      <w:marBottom w:val="0"/>
      <w:divBdr>
        <w:top w:val="none" w:sz="0" w:space="0" w:color="auto"/>
        <w:left w:val="none" w:sz="0" w:space="0" w:color="auto"/>
        <w:bottom w:val="none" w:sz="0" w:space="0" w:color="auto"/>
        <w:right w:val="none" w:sz="0" w:space="0" w:color="auto"/>
      </w:divBdr>
      <w:divsChild>
        <w:div w:id="1121724887">
          <w:marLeft w:val="0"/>
          <w:marRight w:val="0"/>
          <w:marTop w:val="0"/>
          <w:marBottom w:val="0"/>
          <w:divBdr>
            <w:top w:val="none" w:sz="0" w:space="0" w:color="auto"/>
            <w:left w:val="none" w:sz="0" w:space="0" w:color="auto"/>
            <w:bottom w:val="none" w:sz="0" w:space="0" w:color="auto"/>
            <w:right w:val="none" w:sz="0" w:space="0" w:color="auto"/>
          </w:divBdr>
        </w:div>
        <w:div w:id="778254378">
          <w:marLeft w:val="0"/>
          <w:marRight w:val="0"/>
          <w:marTop w:val="150"/>
          <w:marBottom w:val="150"/>
          <w:divBdr>
            <w:top w:val="single" w:sz="6" w:space="4" w:color="D7D7D7"/>
            <w:left w:val="none" w:sz="0" w:space="0" w:color="auto"/>
            <w:bottom w:val="single" w:sz="6" w:space="4" w:color="D7D7D7"/>
            <w:right w:val="none" w:sz="0" w:space="0" w:color="auto"/>
          </w:divBdr>
        </w:div>
        <w:div w:id="1102648391">
          <w:marLeft w:val="0"/>
          <w:marRight w:val="0"/>
          <w:marTop w:val="0"/>
          <w:marBottom w:val="0"/>
          <w:divBdr>
            <w:top w:val="none" w:sz="0" w:space="0" w:color="auto"/>
            <w:left w:val="none" w:sz="0" w:space="0" w:color="auto"/>
            <w:bottom w:val="none" w:sz="0" w:space="0" w:color="auto"/>
            <w:right w:val="none" w:sz="0" w:space="0" w:color="auto"/>
          </w:divBdr>
        </w:div>
      </w:divsChild>
    </w:div>
    <w:div w:id="1991980502">
      <w:bodyDiv w:val="1"/>
      <w:marLeft w:val="0"/>
      <w:marRight w:val="0"/>
      <w:marTop w:val="0"/>
      <w:marBottom w:val="0"/>
      <w:divBdr>
        <w:top w:val="none" w:sz="0" w:space="0" w:color="auto"/>
        <w:left w:val="none" w:sz="0" w:space="0" w:color="auto"/>
        <w:bottom w:val="none" w:sz="0" w:space="0" w:color="auto"/>
        <w:right w:val="none" w:sz="0" w:space="0" w:color="auto"/>
      </w:divBdr>
    </w:div>
    <w:div w:id="1992824966">
      <w:bodyDiv w:val="1"/>
      <w:marLeft w:val="0"/>
      <w:marRight w:val="0"/>
      <w:marTop w:val="0"/>
      <w:marBottom w:val="0"/>
      <w:divBdr>
        <w:top w:val="none" w:sz="0" w:space="0" w:color="auto"/>
        <w:left w:val="none" w:sz="0" w:space="0" w:color="auto"/>
        <w:bottom w:val="none" w:sz="0" w:space="0" w:color="auto"/>
        <w:right w:val="none" w:sz="0" w:space="0" w:color="auto"/>
      </w:divBdr>
      <w:divsChild>
        <w:div w:id="1798719413">
          <w:marLeft w:val="0"/>
          <w:marRight w:val="0"/>
          <w:marTop w:val="0"/>
          <w:marBottom w:val="0"/>
          <w:divBdr>
            <w:top w:val="none" w:sz="0" w:space="0" w:color="auto"/>
            <w:left w:val="none" w:sz="0" w:space="0" w:color="auto"/>
            <w:bottom w:val="none" w:sz="0" w:space="0" w:color="auto"/>
            <w:right w:val="none" w:sz="0" w:space="0" w:color="auto"/>
          </w:divBdr>
          <w:divsChild>
            <w:div w:id="624314526">
              <w:marLeft w:val="0"/>
              <w:marRight w:val="0"/>
              <w:marTop w:val="0"/>
              <w:marBottom w:val="0"/>
              <w:divBdr>
                <w:top w:val="none" w:sz="0" w:space="0" w:color="auto"/>
                <w:left w:val="none" w:sz="0" w:space="0" w:color="auto"/>
                <w:bottom w:val="none" w:sz="0" w:space="0" w:color="auto"/>
                <w:right w:val="none" w:sz="0" w:space="0" w:color="auto"/>
              </w:divBdr>
              <w:divsChild>
                <w:div w:id="38556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25491">
          <w:marLeft w:val="0"/>
          <w:marRight w:val="0"/>
          <w:marTop w:val="0"/>
          <w:marBottom w:val="0"/>
          <w:divBdr>
            <w:top w:val="none" w:sz="0" w:space="0" w:color="auto"/>
            <w:left w:val="none" w:sz="0" w:space="0" w:color="auto"/>
            <w:bottom w:val="none" w:sz="0" w:space="0" w:color="auto"/>
            <w:right w:val="none" w:sz="0" w:space="0" w:color="auto"/>
          </w:divBdr>
        </w:div>
      </w:divsChild>
    </w:div>
    <w:div w:id="1993102074">
      <w:bodyDiv w:val="1"/>
      <w:marLeft w:val="0"/>
      <w:marRight w:val="0"/>
      <w:marTop w:val="0"/>
      <w:marBottom w:val="0"/>
      <w:divBdr>
        <w:top w:val="none" w:sz="0" w:space="0" w:color="auto"/>
        <w:left w:val="none" w:sz="0" w:space="0" w:color="auto"/>
        <w:bottom w:val="none" w:sz="0" w:space="0" w:color="auto"/>
        <w:right w:val="none" w:sz="0" w:space="0" w:color="auto"/>
      </w:divBdr>
      <w:divsChild>
        <w:div w:id="556166467">
          <w:marLeft w:val="0"/>
          <w:marRight w:val="0"/>
          <w:marTop w:val="0"/>
          <w:marBottom w:val="0"/>
          <w:divBdr>
            <w:top w:val="none" w:sz="0" w:space="0" w:color="auto"/>
            <w:left w:val="none" w:sz="0" w:space="0" w:color="auto"/>
            <w:bottom w:val="none" w:sz="0" w:space="0" w:color="auto"/>
            <w:right w:val="none" w:sz="0" w:space="0" w:color="auto"/>
          </w:divBdr>
          <w:divsChild>
            <w:div w:id="265431654">
              <w:marLeft w:val="0"/>
              <w:marRight w:val="0"/>
              <w:marTop w:val="0"/>
              <w:marBottom w:val="0"/>
              <w:divBdr>
                <w:top w:val="none" w:sz="0" w:space="0" w:color="auto"/>
                <w:left w:val="none" w:sz="0" w:space="0" w:color="auto"/>
                <w:bottom w:val="none" w:sz="0" w:space="0" w:color="auto"/>
                <w:right w:val="none" w:sz="0" w:space="0" w:color="auto"/>
              </w:divBdr>
            </w:div>
          </w:divsChild>
        </w:div>
        <w:div w:id="140541800">
          <w:marLeft w:val="0"/>
          <w:marRight w:val="0"/>
          <w:marTop w:val="0"/>
          <w:marBottom w:val="0"/>
          <w:divBdr>
            <w:top w:val="none" w:sz="0" w:space="0" w:color="auto"/>
            <w:left w:val="none" w:sz="0" w:space="0" w:color="auto"/>
            <w:bottom w:val="none" w:sz="0" w:space="0" w:color="auto"/>
            <w:right w:val="none" w:sz="0" w:space="0" w:color="auto"/>
          </w:divBdr>
        </w:div>
      </w:divsChild>
    </w:div>
    <w:div w:id="1993219845">
      <w:bodyDiv w:val="1"/>
      <w:marLeft w:val="0"/>
      <w:marRight w:val="0"/>
      <w:marTop w:val="0"/>
      <w:marBottom w:val="0"/>
      <w:divBdr>
        <w:top w:val="none" w:sz="0" w:space="0" w:color="auto"/>
        <w:left w:val="none" w:sz="0" w:space="0" w:color="auto"/>
        <w:bottom w:val="none" w:sz="0" w:space="0" w:color="auto"/>
        <w:right w:val="none" w:sz="0" w:space="0" w:color="auto"/>
      </w:divBdr>
      <w:divsChild>
        <w:div w:id="41953753">
          <w:marLeft w:val="0"/>
          <w:marRight w:val="0"/>
          <w:marTop w:val="0"/>
          <w:marBottom w:val="0"/>
          <w:divBdr>
            <w:top w:val="none" w:sz="0" w:space="0" w:color="auto"/>
            <w:left w:val="none" w:sz="0" w:space="0" w:color="auto"/>
            <w:bottom w:val="none" w:sz="0" w:space="0" w:color="auto"/>
            <w:right w:val="none" w:sz="0" w:space="0" w:color="auto"/>
          </w:divBdr>
          <w:divsChild>
            <w:div w:id="1564682183">
              <w:marLeft w:val="0"/>
              <w:marRight w:val="0"/>
              <w:marTop w:val="0"/>
              <w:marBottom w:val="0"/>
              <w:divBdr>
                <w:top w:val="none" w:sz="0" w:space="0" w:color="auto"/>
                <w:left w:val="none" w:sz="0" w:space="0" w:color="auto"/>
                <w:bottom w:val="none" w:sz="0" w:space="0" w:color="auto"/>
                <w:right w:val="none" w:sz="0" w:space="0" w:color="auto"/>
              </w:divBdr>
              <w:divsChild>
                <w:div w:id="76188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678729">
      <w:bodyDiv w:val="1"/>
      <w:marLeft w:val="0"/>
      <w:marRight w:val="0"/>
      <w:marTop w:val="0"/>
      <w:marBottom w:val="0"/>
      <w:divBdr>
        <w:top w:val="none" w:sz="0" w:space="0" w:color="auto"/>
        <w:left w:val="none" w:sz="0" w:space="0" w:color="auto"/>
        <w:bottom w:val="none" w:sz="0" w:space="0" w:color="auto"/>
        <w:right w:val="none" w:sz="0" w:space="0" w:color="auto"/>
      </w:divBdr>
      <w:divsChild>
        <w:div w:id="1786852372">
          <w:marLeft w:val="0"/>
          <w:marRight w:val="0"/>
          <w:marTop w:val="0"/>
          <w:marBottom w:val="0"/>
          <w:divBdr>
            <w:top w:val="none" w:sz="0" w:space="0" w:color="auto"/>
            <w:left w:val="none" w:sz="0" w:space="0" w:color="auto"/>
            <w:bottom w:val="none" w:sz="0" w:space="0" w:color="auto"/>
            <w:right w:val="none" w:sz="0" w:space="0" w:color="auto"/>
          </w:divBdr>
        </w:div>
      </w:divsChild>
    </w:div>
    <w:div w:id="1993753173">
      <w:bodyDiv w:val="1"/>
      <w:marLeft w:val="0"/>
      <w:marRight w:val="0"/>
      <w:marTop w:val="0"/>
      <w:marBottom w:val="0"/>
      <w:divBdr>
        <w:top w:val="none" w:sz="0" w:space="0" w:color="auto"/>
        <w:left w:val="none" w:sz="0" w:space="0" w:color="auto"/>
        <w:bottom w:val="none" w:sz="0" w:space="0" w:color="auto"/>
        <w:right w:val="none" w:sz="0" w:space="0" w:color="auto"/>
      </w:divBdr>
      <w:divsChild>
        <w:div w:id="2098940362">
          <w:marLeft w:val="0"/>
          <w:marRight w:val="0"/>
          <w:marTop w:val="0"/>
          <w:marBottom w:val="0"/>
          <w:divBdr>
            <w:top w:val="none" w:sz="0" w:space="0" w:color="auto"/>
            <w:left w:val="none" w:sz="0" w:space="0" w:color="auto"/>
            <w:bottom w:val="none" w:sz="0" w:space="0" w:color="auto"/>
            <w:right w:val="none" w:sz="0" w:space="0" w:color="auto"/>
          </w:divBdr>
        </w:div>
        <w:div w:id="1561091990">
          <w:marLeft w:val="0"/>
          <w:marRight w:val="0"/>
          <w:marTop w:val="150"/>
          <w:marBottom w:val="150"/>
          <w:divBdr>
            <w:top w:val="single" w:sz="6" w:space="4" w:color="D7D7D7"/>
            <w:left w:val="none" w:sz="0" w:space="0" w:color="auto"/>
            <w:bottom w:val="single" w:sz="6" w:space="4" w:color="D7D7D7"/>
            <w:right w:val="none" w:sz="0" w:space="0" w:color="auto"/>
          </w:divBdr>
        </w:div>
        <w:div w:id="702827505">
          <w:marLeft w:val="0"/>
          <w:marRight w:val="0"/>
          <w:marTop w:val="0"/>
          <w:marBottom w:val="0"/>
          <w:divBdr>
            <w:top w:val="none" w:sz="0" w:space="0" w:color="auto"/>
            <w:left w:val="none" w:sz="0" w:space="0" w:color="auto"/>
            <w:bottom w:val="none" w:sz="0" w:space="0" w:color="auto"/>
            <w:right w:val="none" w:sz="0" w:space="0" w:color="auto"/>
          </w:divBdr>
        </w:div>
      </w:divsChild>
    </w:div>
    <w:div w:id="1994677556">
      <w:bodyDiv w:val="1"/>
      <w:marLeft w:val="0"/>
      <w:marRight w:val="0"/>
      <w:marTop w:val="0"/>
      <w:marBottom w:val="0"/>
      <w:divBdr>
        <w:top w:val="none" w:sz="0" w:space="0" w:color="auto"/>
        <w:left w:val="none" w:sz="0" w:space="0" w:color="auto"/>
        <w:bottom w:val="none" w:sz="0" w:space="0" w:color="auto"/>
        <w:right w:val="none" w:sz="0" w:space="0" w:color="auto"/>
      </w:divBdr>
      <w:divsChild>
        <w:div w:id="475495192">
          <w:marLeft w:val="0"/>
          <w:marRight w:val="0"/>
          <w:marTop w:val="0"/>
          <w:marBottom w:val="0"/>
          <w:divBdr>
            <w:top w:val="none" w:sz="0" w:space="0" w:color="auto"/>
            <w:left w:val="none" w:sz="0" w:space="0" w:color="auto"/>
            <w:bottom w:val="none" w:sz="0" w:space="0" w:color="auto"/>
            <w:right w:val="none" w:sz="0" w:space="0" w:color="auto"/>
          </w:divBdr>
        </w:div>
      </w:divsChild>
    </w:div>
    <w:div w:id="1994719902">
      <w:bodyDiv w:val="1"/>
      <w:marLeft w:val="0"/>
      <w:marRight w:val="0"/>
      <w:marTop w:val="0"/>
      <w:marBottom w:val="0"/>
      <w:divBdr>
        <w:top w:val="none" w:sz="0" w:space="0" w:color="auto"/>
        <w:left w:val="none" w:sz="0" w:space="0" w:color="auto"/>
        <w:bottom w:val="none" w:sz="0" w:space="0" w:color="auto"/>
        <w:right w:val="none" w:sz="0" w:space="0" w:color="auto"/>
      </w:divBdr>
      <w:divsChild>
        <w:div w:id="1307275263">
          <w:marLeft w:val="0"/>
          <w:marRight w:val="0"/>
          <w:marTop w:val="0"/>
          <w:marBottom w:val="0"/>
          <w:divBdr>
            <w:top w:val="none" w:sz="0" w:space="0" w:color="auto"/>
            <w:left w:val="none" w:sz="0" w:space="0" w:color="auto"/>
            <w:bottom w:val="none" w:sz="0" w:space="0" w:color="auto"/>
            <w:right w:val="none" w:sz="0" w:space="0" w:color="auto"/>
          </w:divBdr>
          <w:divsChild>
            <w:div w:id="1416129852">
              <w:marLeft w:val="0"/>
              <w:marRight w:val="0"/>
              <w:marTop w:val="0"/>
              <w:marBottom w:val="0"/>
              <w:divBdr>
                <w:top w:val="none" w:sz="0" w:space="0" w:color="auto"/>
                <w:left w:val="none" w:sz="0" w:space="0" w:color="auto"/>
                <w:bottom w:val="none" w:sz="0" w:space="0" w:color="auto"/>
                <w:right w:val="none" w:sz="0" w:space="0" w:color="auto"/>
              </w:divBdr>
              <w:divsChild>
                <w:div w:id="16320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66560">
          <w:marLeft w:val="0"/>
          <w:marRight w:val="0"/>
          <w:marTop w:val="0"/>
          <w:marBottom w:val="0"/>
          <w:divBdr>
            <w:top w:val="none" w:sz="0" w:space="0" w:color="auto"/>
            <w:left w:val="none" w:sz="0" w:space="0" w:color="auto"/>
            <w:bottom w:val="none" w:sz="0" w:space="0" w:color="auto"/>
            <w:right w:val="none" w:sz="0" w:space="0" w:color="auto"/>
          </w:divBdr>
        </w:div>
      </w:divsChild>
    </w:div>
    <w:div w:id="1995139425">
      <w:bodyDiv w:val="1"/>
      <w:marLeft w:val="0"/>
      <w:marRight w:val="0"/>
      <w:marTop w:val="0"/>
      <w:marBottom w:val="0"/>
      <w:divBdr>
        <w:top w:val="none" w:sz="0" w:space="0" w:color="auto"/>
        <w:left w:val="none" w:sz="0" w:space="0" w:color="auto"/>
        <w:bottom w:val="none" w:sz="0" w:space="0" w:color="auto"/>
        <w:right w:val="none" w:sz="0" w:space="0" w:color="auto"/>
      </w:divBdr>
      <w:divsChild>
        <w:div w:id="52319655">
          <w:marLeft w:val="0"/>
          <w:marRight w:val="0"/>
          <w:marTop w:val="0"/>
          <w:marBottom w:val="0"/>
          <w:divBdr>
            <w:top w:val="none" w:sz="0" w:space="0" w:color="auto"/>
            <w:left w:val="none" w:sz="0" w:space="0" w:color="auto"/>
            <w:bottom w:val="none" w:sz="0" w:space="0" w:color="auto"/>
            <w:right w:val="none" w:sz="0" w:space="0" w:color="auto"/>
          </w:divBdr>
          <w:divsChild>
            <w:div w:id="1311669674">
              <w:marLeft w:val="0"/>
              <w:marRight w:val="0"/>
              <w:marTop w:val="0"/>
              <w:marBottom w:val="0"/>
              <w:divBdr>
                <w:top w:val="none" w:sz="0" w:space="0" w:color="auto"/>
                <w:left w:val="none" w:sz="0" w:space="0" w:color="auto"/>
                <w:bottom w:val="none" w:sz="0" w:space="0" w:color="auto"/>
                <w:right w:val="none" w:sz="0" w:space="0" w:color="auto"/>
              </w:divBdr>
              <w:divsChild>
                <w:div w:id="100567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88164">
          <w:marLeft w:val="0"/>
          <w:marRight w:val="0"/>
          <w:marTop w:val="0"/>
          <w:marBottom w:val="0"/>
          <w:divBdr>
            <w:top w:val="none" w:sz="0" w:space="0" w:color="auto"/>
            <w:left w:val="none" w:sz="0" w:space="0" w:color="auto"/>
            <w:bottom w:val="none" w:sz="0" w:space="0" w:color="auto"/>
            <w:right w:val="none" w:sz="0" w:space="0" w:color="auto"/>
          </w:divBdr>
        </w:div>
      </w:divsChild>
    </w:div>
    <w:div w:id="1995141274">
      <w:bodyDiv w:val="1"/>
      <w:marLeft w:val="0"/>
      <w:marRight w:val="0"/>
      <w:marTop w:val="0"/>
      <w:marBottom w:val="0"/>
      <w:divBdr>
        <w:top w:val="none" w:sz="0" w:space="0" w:color="auto"/>
        <w:left w:val="none" w:sz="0" w:space="0" w:color="auto"/>
        <w:bottom w:val="none" w:sz="0" w:space="0" w:color="auto"/>
        <w:right w:val="none" w:sz="0" w:space="0" w:color="auto"/>
      </w:divBdr>
      <w:divsChild>
        <w:div w:id="1028336212">
          <w:marLeft w:val="0"/>
          <w:marRight w:val="0"/>
          <w:marTop w:val="0"/>
          <w:marBottom w:val="0"/>
          <w:divBdr>
            <w:top w:val="none" w:sz="0" w:space="0" w:color="auto"/>
            <w:left w:val="none" w:sz="0" w:space="0" w:color="auto"/>
            <w:bottom w:val="none" w:sz="0" w:space="0" w:color="auto"/>
            <w:right w:val="none" w:sz="0" w:space="0" w:color="auto"/>
          </w:divBdr>
          <w:divsChild>
            <w:div w:id="783498589">
              <w:marLeft w:val="0"/>
              <w:marRight w:val="0"/>
              <w:marTop w:val="0"/>
              <w:marBottom w:val="0"/>
              <w:divBdr>
                <w:top w:val="none" w:sz="0" w:space="0" w:color="auto"/>
                <w:left w:val="none" w:sz="0" w:space="0" w:color="auto"/>
                <w:bottom w:val="none" w:sz="0" w:space="0" w:color="auto"/>
                <w:right w:val="none" w:sz="0" w:space="0" w:color="auto"/>
              </w:divBdr>
              <w:divsChild>
                <w:div w:id="43753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18563">
          <w:marLeft w:val="0"/>
          <w:marRight w:val="0"/>
          <w:marTop w:val="0"/>
          <w:marBottom w:val="0"/>
          <w:divBdr>
            <w:top w:val="none" w:sz="0" w:space="0" w:color="auto"/>
            <w:left w:val="none" w:sz="0" w:space="0" w:color="auto"/>
            <w:bottom w:val="none" w:sz="0" w:space="0" w:color="auto"/>
            <w:right w:val="none" w:sz="0" w:space="0" w:color="auto"/>
          </w:divBdr>
        </w:div>
      </w:divsChild>
    </w:div>
    <w:div w:id="1995529082">
      <w:bodyDiv w:val="1"/>
      <w:marLeft w:val="0"/>
      <w:marRight w:val="0"/>
      <w:marTop w:val="0"/>
      <w:marBottom w:val="0"/>
      <w:divBdr>
        <w:top w:val="none" w:sz="0" w:space="0" w:color="auto"/>
        <w:left w:val="none" w:sz="0" w:space="0" w:color="auto"/>
        <w:bottom w:val="none" w:sz="0" w:space="0" w:color="auto"/>
        <w:right w:val="none" w:sz="0" w:space="0" w:color="auto"/>
      </w:divBdr>
      <w:divsChild>
        <w:div w:id="1826818182">
          <w:marLeft w:val="0"/>
          <w:marRight w:val="0"/>
          <w:marTop w:val="0"/>
          <w:marBottom w:val="0"/>
          <w:divBdr>
            <w:top w:val="none" w:sz="0" w:space="0" w:color="auto"/>
            <w:left w:val="none" w:sz="0" w:space="0" w:color="auto"/>
            <w:bottom w:val="none" w:sz="0" w:space="0" w:color="auto"/>
            <w:right w:val="none" w:sz="0" w:space="0" w:color="auto"/>
          </w:divBdr>
        </w:div>
      </w:divsChild>
    </w:div>
    <w:div w:id="1996258308">
      <w:bodyDiv w:val="1"/>
      <w:marLeft w:val="0"/>
      <w:marRight w:val="0"/>
      <w:marTop w:val="0"/>
      <w:marBottom w:val="0"/>
      <w:divBdr>
        <w:top w:val="none" w:sz="0" w:space="0" w:color="auto"/>
        <w:left w:val="none" w:sz="0" w:space="0" w:color="auto"/>
        <w:bottom w:val="none" w:sz="0" w:space="0" w:color="auto"/>
        <w:right w:val="none" w:sz="0" w:space="0" w:color="auto"/>
      </w:divBdr>
      <w:divsChild>
        <w:div w:id="1651978557">
          <w:marLeft w:val="0"/>
          <w:marRight w:val="0"/>
          <w:marTop w:val="0"/>
          <w:marBottom w:val="0"/>
          <w:divBdr>
            <w:top w:val="none" w:sz="0" w:space="0" w:color="auto"/>
            <w:left w:val="none" w:sz="0" w:space="0" w:color="auto"/>
            <w:bottom w:val="none" w:sz="0" w:space="0" w:color="auto"/>
            <w:right w:val="none" w:sz="0" w:space="0" w:color="auto"/>
          </w:divBdr>
          <w:divsChild>
            <w:div w:id="506671280">
              <w:marLeft w:val="0"/>
              <w:marRight w:val="0"/>
              <w:marTop w:val="0"/>
              <w:marBottom w:val="0"/>
              <w:divBdr>
                <w:top w:val="none" w:sz="0" w:space="0" w:color="auto"/>
                <w:left w:val="none" w:sz="0" w:space="0" w:color="auto"/>
                <w:bottom w:val="none" w:sz="0" w:space="0" w:color="auto"/>
                <w:right w:val="none" w:sz="0" w:space="0" w:color="auto"/>
              </w:divBdr>
            </w:div>
          </w:divsChild>
        </w:div>
        <w:div w:id="165287596">
          <w:marLeft w:val="0"/>
          <w:marRight w:val="0"/>
          <w:marTop w:val="0"/>
          <w:marBottom w:val="0"/>
          <w:divBdr>
            <w:top w:val="none" w:sz="0" w:space="0" w:color="auto"/>
            <w:left w:val="none" w:sz="0" w:space="0" w:color="auto"/>
            <w:bottom w:val="none" w:sz="0" w:space="0" w:color="auto"/>
            <w:right w:val="none" w:sz="0" w:space="0" w:color="auto"/>
          </w:divBdr>
        </w:div>
        <w:div w:id="1638533931">
          <w:marLeft w:val="0"/>
          <w:marRight w:val="0"/>
          <w:marTop w:val="0"/>
          <w:marBottom w:val="0"/>
          <w:divBdr>
            <w:top w:val="none" w:sz="0" w:space="0" w:color="auto"/>
            <w:left w:val="none" w:sz="0" w:space="0" w:color="auto"/>
            <w:bottom w:val="none" w:sz="0" w:space="0" w:color="auto"/>
            <w:right w:val="none" w:sz="0" w:space="0" w:color="auto"/>
          </w:divBdr>
        </w:div>
      </w:divsChild>
    </w:div>
    <w:div w:id="1996571923">
      <w:bodyDiv w:val="1"/>
      <w:marLeft w:val="0"/>
      <w:marRight w:val="0"/>
      <w:marTop w:val="0"/>
      <w:marBottom w:val="0"/>
      <w:divBdr>
        <w:top w:val="none" w:sz="0" w:space="0" w:color="auto"/>
        <w:left w:val="none" w:sz="0" w:space="0" w:color="auto"/>
        <w:bottom w:val="none" w:sz="0" w:space="0" w:color="auto"/>
        <w:right w:val="none" w:sz="0" w:space="0" w:color="auto"/>
      </w:divBdr>
    </w:div>
    <w:div w:id="1996951879">
      <w:bodyDiv w:val="1"/>
      <w:marLeft w:val="0"/>
      <w:marRight w:val="0"/>
      <w:marTop w:val="0"/>
      <w:marBottom w:val="0"/>
      <w:divBdr>
        <w:top w:val="none" w:sz="0" w:space="0" w:color="auto"/>
        <w:left w:val="none" w:sz="0" w:space="0" w:color="auto"/>
        <w:bottom w:val="none" w:sz="0" w:space="0" w:color="auto"/>
        <w:right w:val="none" w:sz="0" w:space="0" w:color="auto"/>
      </w:divBdr>
      <w:divsChild>
        <w:div w:id="481968212">
          <w:marLeft w:val="0"/>
          <w:marRight w:val="0"/>
          <w:marTop w:val="0"/>
          <w:marBottom w:val="0"/>
          <w:divBdr>
            <w:top w:val="none" w:sz="0" w:space="0" w:color="auto"/>
            <w:left w:val="none" w:sz="0" w:space="0" w:color="auto"/>
            <w:bottom w:val="none" w:sz="0" w:space="0" w:color="auto"/>
            <w:right w:val="none" w:sz="0" w:space="0" w:color="auto"/>
          </w:divBdr>
        </w:div>
      </w:divsChild>
    </w:div>
    <w:div w:id="1997368654">
      <w:bodyDiv w:val="1"/>
      <w:marLeft w:val="0"/>
      <w:marRight w:val="0"/>
      <w:marTop w:val="0"/>
      <w:marBottom w:val="0"/>
      <w:divBdr>
        <w:top w:val="none" w:sz="0" w:space="0" w:color="auto"/>
        <w:left w:val="none" w:sz="0" w:space="0" w:color="auto"/>
        <w:bottom w:val="none" w:sz="0" w:space="0" w:color="auto"/>
        <w:right w:val="none" w:sz="0" w:space="0" w:color="auto"/>
      </w:divBdr>
      <w:divsChild>
        <w:div w:id="1277566254">
          <w:marLeft w:val="0"/>
          <w:marRight w:val="0"/>
          <w:marTop w:val="0"/>
          <w:marBottom w:val="0"/>
          <w:divBdr>
            <w:top w:val="none" w:sz="0" w:space="0" w:color="auto"/>
            <w:left w:val="none" w:sz="0" w:space="0" w:color="auto"/>
            <w:bottom w:val="none" w:sz="0" w:space="0" w:color="auto"/>
            <w:right w:val="none" w:sz="0" w:space="0" w:color="auto"/>
          </w:divBdr>
        </w:div>
      </w:divsChild>
    </w:div>
    <w:div w:id="1997804058">
      <w:bodyDiv w:val="1"/>
      <w:marLeft w:val="0"/>
      <w:marRight w:val="0"/>
      <w:marTop w:val="0"/>
      <w:marBottom w:val="0"/>
      <w:divBdr>
        <w:top w:val="none" w:sz="0" w:space="0" w:color="auto"/>
        <w:left w:val="none" w:sz="0" w:space="0" w:color="auto"/>
        <w:bottom w:val="none" w:sz="0" w:space="0" w:color="auto"/>
        <w:right w:val="none" w:sz="0" w:space="0" w:color="auto"/>
      </w:divBdr>
    </w:div>
    <w:div w:id="1999308624">
      <w:bodyDiv w:val="1"/>
      <w:marLeft w:val="0"/>
      <w:marRight w:val="0"/>
      <w:marTop w:val="0"/>
      <w:marBottom w:val="0"/>
      <w:divBdr>
        <w:top w:val="none" w:sz="0" w:space="0" w:color="auto"/>
        <w:left w:val="none" w:sz="0" w:space="0" w:color="auto"/>
        <w:bottom w:val="none" w:sz="0" w:space="0" w:color="auto"/>
        <w:right w:val="none" w:sz="0" w:space="0" w:color="auto"/>
      </w:divBdr>
      <w:divsChild>
        <w:div w:id="1422987342">
          <w:marLeft w:val="0"/>
          <w:marRight w:val="0"/>
          <w:marTop w:val="0"/>
          <w:marBottom w:val="0"/>
          <w:divBdr>
            <w:top w:val="none" w:sz="0" w:space="0" w:color="auto"/>
            <w:left w:val="none" w:sz="0" w:space="0" w:color="auto"/>
            <w:bottom w:val="none" w:sz="0" w:space="0" w:color="auto"/>
            <w:right w:val="none" w:sz="0" w:space="0" w:color="auto"/>
          </w:divBdr>
        </w:div>
        <w:div w:id="243534498">
          <w:marLeft w:val="0"/>
          <w:marRight w:val="0"/>
          <w:marTop w:val="150"/>
          <w:marBottom w:val="150"/>
          <w:divBdr>
            <w:top w:val="single" w:sz="6" w:space="4" w:color="D7D7D7"/>
            <w:left w:val="none" w:sz="0" w:space="0" w:color="auto"/>
            <w:bottom w:val="single" w:sz="6" w:space="4" w:color="D7D7D7"/>
            <w:right w:val="none" w:sz="0" w:space="0" w:color="auto"/>
          </w:divBdr>
        </w:div>
        <w:div w:id="1794136580">
          <w:marLeft w:val="0"/>
          <w:marRight w:val="0"/>
          <w:marTop w:val="0"/>
          <w:marBottom w:val="0"/>
          <w:divBdr>
            <w:top w:val="none" w:sz="0" w:space="0" w:color="auto"/>
            <w:left w:val="none" w:sz="0" w:space="0" w:color="auto"/>
            <w:bottom w:val="none" w:sz="0" w:space="0" w:color="auto"/>
            <w:right w:val="none" w:sz="0" w:space="0" w:color="auto"/>
          </w:divBdr>
        </w:div>
      </w:divsChild>
    </w:div>
    <w:div w:id="1999653878">
      <w:bodyDiv w:val="1"/>
      <w:marLeft w:val="0"/>
      <w:marRight w:val="0"/>
      <w:marTop w:val="0"/>
      <w:marBottom w:val="0"/>
      <w:divBdr>
        <w:top w:val="none" w:sz="0" w:space="0" w:color="auto"/>
        <w:left w:val="none" w:sz="0" w:space="0" w:color="auto"/>
        <w:bottom w:val="none" w:sz="0" w:space="0" w:color="auto"/>
        <w:right w:val="none" w:sz="0" w:space="0" w:color="auto"/>
      </w:divBdr>
    </w:div>
    <w:div w:id="1999992466">
      <w:bodyDiv w:val="1"/>
      <w:marLeft w:val="0"/>
      <w:marRight w:val="0"/>
      <w:marTop w:val="0"/>
      <w:marBottom w:val="0"/>
      <w:divBdr>
        <w:top w:val="none" w:sz="0" w:space="0" w:color="auto"/>
        <w:left w:val="none" w:sz="0" w:space="0" w:color="auto"/>
        <w:bottom w:val="none" w:sz="0" w:space="0" w:color="auto"/>
        <w:right w:val="none" w:sz="0" w:space="0" w:color="auto"/>
      </w:divBdr>
    </w:div>
    <w:div w:id="2000189780">
      <w:bodyDiv w:val="1"/>
      <w:marLeft w:val="0"/>
      <w:marRight w:val="0"/>
      <w:marTop w:val="0"/>
      <w:marBottom w:val="0"/>
      <w:divBdr>
        <w:top w:val="none" w:sz="0" w:space="0" w:color="auto"/>
        <w:left w:val="none" w:sz="0" w:space="0" w:color="auto"/>
        <w:bottom w:val="none" w:sz="0" w:space="0" w:color="auto"/>
        <w:right w:val="none" w:sz="0" w:space="0" w:color="auto"/>
      </w:divBdr>
    </w:div>
    <w:div w:id="2000885822">
      <w:bodyDiv w:val="1"/>
      <w:marLeft w:val="0"/>
      <w:marRight w:val="0"/>
      <w:marTop w:val="0"/>
      <w:marBottom w:val="0"/>
      <w:divBdr>
        <w:top w:val="none" w:sz="0" w:space="0" w:color="auto"/>
        <w:left w:val="none" w:sz="0" w:space="0" w:color="auto"/>
        <w:bottom w:val="none" w:sz="0" w:space="0" w:color="auto"/>
        <w:right w:val="none" w:sz="0" w:space="0" w:color="auto"/>
      </w:divBdr>
      <w:divsChild>
        <w:div w:id="196747013">
          <w:marLeft w:val="0"/>
          <w:marRight w:val="0"/>
          <w:marTop w:val="0"/>
          <w:marBottom w:val="0"/>
          <w:divBdr>
            <w:top w:val="none" w:sz="0" w:space="0" w:color="auto"/>
            <w:left w:val="none" w:sz="0" w:space="0" w:color="auto"/>
            <w:bottom w:val="none" w:sz="0" w:space="0" w:color="auto"/>
            <w:right w:val="none" w:sz="0" w:space="0" w:color="auto"/>
          </w:divBdr>
          <w:divsChild>
            <w:div w:id="822089586">
              <w:marLeft w:val="0"/>
              <w:marRight w:val="0"/>
              <w:marTop w:val="0"/>
              <w:marBottom w:val="0"/>
              <w:divBdr>
                <w:top w:val="none" w:sz="0" w:space="0" w:color="auto"/>
                <w:left w:val="none" w:sz="0" w:space="0" w:color="auto"/>
                <w:bottom w:val="none" w:sz="0" w:space="0" w:color="auto"/>
                <w:right w:val="none" w:sz="0" w:space="0" w:color="auto"/>
              </w:divBdr>
            </w:div>
          </w:divsChild>
        </w:div>
        <w:div w:id="43262204">
          <w:marLeft w:val="0"/>
          <w:marRight w:val="0"/>
          <w:marTop w:val="0"/>
          <w:marBottom w:val="0"/>
          <w:divBdr>
            <w:top w:val="none" w:sz="0" w:space="0" w:color="auto"/>
            <w:left w:val="none" w:sz="0" w:space="0" w:color="auto"/>
            <w:bottom w:val="none" w:sz="0" w:space="0" w:color="auto"/>
            <w:right w:val="none" w:sz="0" w:space="0" w:color="auto"/>
          </w:divBdr>
        </w:div>
      </w:divsChild>
    </w:div>
    <w:div w:id="2001033304">
      <w:bodyDiv w:val="1"/>
      <w:marLeft w:val="0"/>
      <w:marRight w:val="0"/>
      <w:marTop w:val="0"/>
      <w:marBottom w:val="0"/>
      <w:divBdr>
        <w:top w:val="none" w:sz="0" w:space="0" w:color="auto"/>
        <w:left w:val="none" w:sz="0" w:space="0" w:color="auto"/>
        <w:bottom w:val="none" w:sz="0" w:space="0" w:color="auto"/>
        <w:right w:val="none" w:sz="0" w:space="0" w:color="auto"/>
      </w:divBdr>
    </w:div>
    <w:div w:id="2001228133">
      <w:bodyDiv w:val="1"/>
      <w:marLeft w:val="0"/>
      <w:marRight w:val="0"/>
      <w:marTop w:val="0"/>
      <w:marBottom w:val="0"/>
      <w:divBdr>
        <w:top w:val="none" w:sz="0" w:space="0" w:color="auto"/>
        <w:left w:val="none" w:sz="0" w:space="0" w:color="auto"/>
        <w:bottom w:val="none" w:sz="0" w:space="0" w:color="auto"/>
        <w:right w:val="none" w:sz="0" w:space="0" w:color="auto"/>
      </w:divBdr>
      <w:divsChild>
        <w:div w:id="315114161">
          <w:marLeft w:val="0"/>
          <w:marRight w:val="0"/>
          <w:marTop w:val="0"/>
          <w:marBottom w:val="0"/>
          <w:divBdr>
            <w:top w:val="none" w:sz="0" w:space="0" w:color="auto"/>
            <w:left w:val="none" w:sz="0" w:space="0" w:color="auto"/>
            <w:bottom w:val="none" w:sz="0" w:space="0" w:color="auto"/>
            <w:right w:val="none" w:sz="0" w:space="0" w:color="auto"/>
          </w:divBdr>
          <w:divsChild>
            <w:div w:id="351685077">
              <w:marLeft w:val="0"/>
              <w:marRight w:val="0"/>
              <w:marTop w:val="0"/>
              <w:marBottom w:val="0"/>
              <w:divBdr>
                <w:top w:val="none" w:sz="0" w:space="0" w:color="auto"/>
                <w:left w:val="none" w:sz="0" w:space="0" w:color="auto"/>
                <w:bottom w:val="none" w:sz="0" w:space="0" w:color="auto"/>
                <w:right w:val="none" w:sz="0" w:space="0" w:color="auto"/>
              </w:divBdr>
            </w:div>
          </w:divsChild>
        </w:div>
        <w:div w:id="1423334042">
          <w:marLeft w:val="0"/>
          <w:marRight w:val="0"/>
          <w:marTop w:val="0"/>
          <w:marBottom w:val="0"/>
          <w:divBdr>
            <w:top w:val="none" w:sz="0" w:space="0" w:color="auto"/>
            <w:left w:val="none" w:sz="0" w:space="0" w:color="auto"/>
            <w:bottom w:val="none" w:sz="0" w:space="0" w:color="auto"/>
            <w:right w:val="none" w:sz="0" w:space="0" w:color="auto"/>
          </w:divBdr>
          <w:divsChild>
            <w:div w:id="1275819422">
              <w:marLeft w:val="0"/>
              <w:marRight w:val="0"/>
              <w:marTop w:val="15"/>
              <w:marBottom w:val="0"/>
              <w:divBdr>
                <w:top w:val="none" w:sz="0" w:space="0" w:color="auto"/>
                <w:left w:val="none" w:sz="0" w:space="0" w:color="auto"/>
                <w:bottom w:val="none" w:sz="0" w:space="0" w:color="auto"/>
                <w:right w:val="none" w:sz="0" w:space="0" w:color="auto"/>
              </w:divBdr>
              <w:divsChild>
                <w:div w:id="649362573">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120"/>
                      <w:divBdr>
                        <w:top w:val="none" w:sz="0" w:space="0" w:color="auto"/>
                        <w:left w:val="none" w:sz="0" w:space="0" w:color="auto"/>
                        <w:bottom w:val="none" w:sz="0" w:space="0" w:color="auto"/>
                        <w:right w:val="none" w:sz="0" w:space="0" w:color="auto"/>
                      </w:divBdr>
                    </w:div>
                    <w:div w:id="18204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01233832">
      <w:bodyDiv w:val="1"/>
      <w:marLeft w:val="0"/>
      <w:marRight w:val="0"/>
      <w:marTop w:val="0"/>
      <w:marBottom w:val="0"/>
      <w:divBdr>
        <w:top w:val="none" w:sz="0" w:space="0" w:color="auto"/>
        <w:left w:val="none" w:sz="0" w:space="0" w:color="auto"/>
        <w:bottom w:val="none" w:sz="0" w:space="0" w:color="auto"/>
        <w:right w:val="none" w:sz="0" w:space="0" w:color="auto"/>
      </w:divBdr>
      <w:divsChild>
        <w:div w:id="1359427447">
          <w:marLeft w:val="0"/>
          <w:marRight w:val="0"/>
          <w:marTop w:val="0"/>
          <w:marBottom w:val="0"/>
          <w:divBdr>
            <w:top w:val="none" w:sz="0" w:space="0" w:color="auto"/>
            <w:left w:val="none" w:sz="0" w:space="0" w:color="auto"/>
            <w:bottom w:val="none" w:sz="0" w:space="0" w:color="auto"/>
            <w:right w:val="none" w:sz="0" w:space="0" w:color="auto"/>
          </w:divBdr>
          <w:divsChild>
            <w:div w:id="2126146483">
              <w:marLeft w:val="0"/>
              <w:marRight w:val="0"/>
              <w:marTop w:val="14"/>
              <w:marBottom w:val="0"/>
              <w:divBdr>
                <w:top w:val="none" w:sz="0" w:space="0" w:color="auto"/>
                <w:left w:val="none" w:sz="0" w:space="0" w:color="auto"/>
                <w:bottom w:val="none" w:sz="0" w:space="0" w:color="auto"/>
                <w:right w:val="none" w:sz="0" w:space="0" w:color="auto"/>
              </w:divBdr>
              <w:divsChild>
                <w:div w:id="770852996">
                  <w:marLeft w:val="0"/>
                  <w:marRight w:val="0"/>
                  <w:marTop w:val="0"/>
                  <w:marBottom w:val="0"/>
                  <w:divBdr>
                    <w:top w:val="none" w:sz="0" w:space="0" w:color="auto"/>
                    <w:left w:val="none" w:sz="0" w:space="0" w:color="auto"/>
                    <w:bottom w:val="none" w:sz="0" w:space="0" w:color="auto"/>
                    <w:right w:val="none" w:sz="0" w:space="0" w:color="auto"/>
                  </w:divBdr>
                  <w:divsChild>
                    <w:div w:id="955529969">
                      <w:marLeft w:val="0"/>
                      <w:marRight w:val="0"/>
                      <w:marTop w:val="0"/>
                      <w:marBottom w:val="109"/>
                      <w:divBdr>
                        <w:top w:val="none" w:sz="0" w:space="0" w:color="auto"/>
                        <w:left w:val="none" w:sz="0" w:space="0" w:color="auto"/>
                        <w:bottom w:val="none" w:sz="0" w:space="0" w:color="auto"/>
                        <w:right w:val="none" w:sz="0" w:space="0" w:color="auto"/>
                      </w:divBdr>
                    </w:div>
                    <w:div w:id="1056244867">
                      <w:marLeft w:val="0"/>
                      <w:marRight w:val="0"/>
                      <w:marTop w:val="0"/>
                      <w:marBottom w:val="163"/>
                      <w:divBdr>
                        <w:top w:val="none" w:sz="0" w:space="0" w:color="auto"/>
                        <w:left w:val="none" w:sz="0" w:space="0" w:color="auto"/>
                        <w:bottom w:val="none" w:sz="0" w:space="0" w:color="auto"/>
                        <w:right w:val="none" w:sz="0" w:space="0" w:color="auto"/>
                      </w:divBdr>
                    </w:div>
                    <w:div w:id="1144007978">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 w:id="1526021142">
          <w:marLeft w:val="0"/>
          <w:marRight w:val="0"/>
          <w:marTop w:val="0"/>
          <w:marBottom w:val="0"/>
          <w:divBdr>
            <w:top w:val="none" w:sz="0" w:space="0" w:color="auto"/>
            <w:left w:val="none" w:sz="0" w:space="0" w:color="auto"/>
            <w:bottom w:val="none" w:sz="0" w:space="0" w:color="auto"/>
            <w:right w:val="none" w:sz="0" w:space="0" w:color="auto"/>
          </w:divBdr>
          <w:divsChild>
            <w:div w:id="37909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838">
      <w:bodyDiv w:val="1"/>
      <w:marLeft w:val="0"/>
      <w:marRight w:val="0"/>
      <w:marTop w:val="0"/>
      <w:marBottom w:val="0"/>
      <w:divBdr>
        <w:top w:val="none" w:sz="0" w:space="0" w:color="auto"/>
        <w:left w:val="none" w:sz="0" w:space="0" w:color="auto"/>
        <w:bottom w:val="none" w:sz="0" w:space="0" w:color="auto"/>
        <w:right w:val="none" w:sz="0" w:space="0" w:color="auto"/>
      </w:divBdr>
      <w:divsChild>
        <w:div w:id="1069154979">
          <w:marLeft w:val="0"/>
          <w:marRight w:val="0"/>
          <w:marTop w:val="0"/>
          <w:marBottom w:val="0"/>
          <w:divBdr>
            <w:top w:val="none" w:sz="0" w:space="0" w:color="auto"/>
            <w:left w:val="none" w:sz="0" w:space="0" w:color="auto"/>
            <w:bottom w:val="none" w:sz="0" w:space="0" w:color="auto"/>
            <w:right w:val="none" w:sz="0" w:space="0" w:color="auto"/>
          </w:divBdr>
        </w:div>
        <w:div w:id="1454715110">
          <w:marLeft w:val="0"/>
          <w:marRight w:val="0"/>
          <w:marTop w:val="0"/>
          <w:marBottom w:val="0"/>
          <w:divBdr>
            <w:top w:val="none" w:sz="0" w:space="0" w:color="auto"/>
            <w:left w:val="none" w:sz="0" w:space="0" w:color="auto"/>
            <w:bottom w:val="none" w:sz="0" w:space="0" w:color="auto"/>
            <w:right w:val="none" w:sz="0" w:space="0" w:color="auto"/>
          </w:divBdr>
        </w:div>
      </w:divsChild>
    </w:div>
    <w:div w:id="2002614285">
      <w:bodyDiv w:val="1"/>
      <w:marLeft w:val="0"/>
      <w:marRight w:val="0"/>
      <w:marTop w:val="0"/>
      <w:marBottom w:val="0"/>
      <w:divBdr>
        <w:top w:val="none" w:sz="0" w:space="0" w:color="auto"/>
        <w:left w:val="none" w:sz="0" w:space="0" w:color="auto"/>
        <w:bottom w:val="none" w:sz="0" w:space="0" w:color="auto"/>
        <w:right w:val="none" w:sz="0" w:space="0" w:color="auto"/>
      </w:divBdr>
      <w:divsChild>
        <w:div w:id="1175918844">
          <w:marLeft w:val="0"/>
          <w:marRight w:val="0"/>
          <w:marTop w:val="0"/>
          <w:marBottom w:val="0"/>
          <w:divBdr>
            <w:top w:val="none" w:sz="0" w:space="0" w:color="auto"/>
            <w:left w:val="none" w:sz="0" w:space="0" w:color="auto"/>
            <w:bottom w:val="none" w:sz="0" w:space="0" w:color="auto"/>
            <w:right w:val="none" w:sz="0" w:space="0" w:color="auto"/>
          </w:divBdr>
          <w:divsChild>
            <w:div w:id="1291981630">
              <w:marLeft w:val="0"/>
              <w:marRight w:val="0"/>
              <w:marTop w:val="0"/>
              <w:marBottom w:val="0"/>
              <w:divBdr>
                <w:top w:val="none" w:sz="0" w:space="0" w:color="auto"/>
                <w:left w:val="none" w:sz="0" w:space="0" w:color="auto"/>
                <w:bottom w:val="none" w:sz="0" w:space="0" w:color="auto"/>
                <w:right w:val="none" w:sz="0" w:space="0" w:color="auto"/>
              </w:divBdr>
              <w:divsChild>
                <w:div w:id="125504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71997">
          <w:marLeft w:val="0"/>
          <w:marRight w:val="0"/>
          <w:marTop w:val="0"/>
          <w:marBottom w:val="0"/>
          <w:divBdr>
            <w:top w:val="none" w:sz="0" w:space="0" w:color="auto"/>
            <w:left w:val="none" w:sz="0" w:space="0" w:color="auto"/>
            <w:bottom w:val="none" w:sz="0" w:space="0" w:color="auto"/>
            <w:right w:val="none" w:sz="0" w:space="0" w:color="auto"/>
          </w:divBdr>
        </w:div>
      </w:divsChild>
    </w:div>
    <w:div w:id="2003653223">
      <w:bodyDiv w:val="1"/>
      <w:marLeft w:val="0"/>
      <w:marRight w:val="0"/>
      <w:marTop w:val="0"/>
      <w:marBottom w:val="0"/>
      <w:divBdr>
        <w:top w:val="none" w:sz="0" w:space="0" w:color="auto"/>
        <w:left w:val="none" w:sz="0" w:space="0" w:color="auto"/>
        <w:bottom w:val="none" w:sz="0" w:space="0" w:color="auto"/>
        <w:right w:val="none" w:sz="0" w:space="0" w:color="auto"/>
      </w:divBdr>
      <w:divsChild>
        <w:div w:id="1046291548">
          <w:marLeft w:val="0"/>
          <w:marRight w:val="0"/>
          <w:marTop w:val="0"/>
          <w:marBottom w:val="0"/>
          <w:divBdr>
            <w:top w:val="none" w:sz="0" w:space="0" w:color="auto"/>
            <w:left w:val="none" w:sz="0" w:space="0" w:color="auto"/>
            <w:bottom w:val="none" w:sz="0" w:space="0" w:color="auto"/>
            <w:right w:val="none" w:sz="0" w:space="0" w:color="auto"/>
          </w:divBdr>
          <w:divsChild>
            <w:div w:id="1963338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4813678">
      <w:bodyDiv w:val="1"/>
      <w:marLeft w:val="0"/>
      <w:marRight w:val="0"/>
      <w:marTop w:val="0"/>
      <w:marBottom w:val="0"/>
      <w:divBdr>
        <w:top w:val="none" w:sz="0" w:space="0" w:color="auto"/>
        <w:left w:val="none" w:sz="0" w:space="0" w:color="auto"/>
        <w:bottom w:val="none" w:sz="0" w:space="0" w:color="auto"/>
        <w:right w:val="none" w:sz="0" w:space="0" w:color="auto"/>
      </w:divBdr>
      <w:divsChild>
        <w:div w:id="708065859">
          <w:marLeft w:val="0"/>
          <w:marRight w:val="0"/>
          <w:marTop w:val="0"/>
          <w:marBottom w:val="0"/>
          <w:divBdr>
            <w:top w:val="none" w:sz="0" w:space="0" w:color="auto"/>
            <w:left w:val="none" w:sz="0" w:space="0" w:color="auto"/>
            <w:bottom w:val="none" w:sz="0" w:space="0" w:color="auto"/>
            <w:right w:val="none" w:sz="0" w:space="0" w:color="auto"/>
          </w:divBdr>
          <w:divsChild>
            <w:div w:id="1416317922">
              <w:marLeft w:val="0"/>
              <w:marRight w:val="0"/>
              <w:marTop w:val="0"/>
              <w:marBottom w:val="0"/>
              <w:divBdr>
                <w:top w:val="none" w:sz="0" w:space="0" w:color="auto"/>
                <w:left w:val="none" w:sz="0" w:space="0" w:color="auto"/>
                <w:bottom w:val="none" w:sz="0" w:space="0" w:color="auto"/>
                <w:right w:val="none" w:sz="0" w:space="0" w:color="auto"/>
              </w:divBdr>
            </w:div>
          </w:divsChild>
        </w:div>
        <w:div w:id="731657863">
          <w:marLeft w:val="0"/>
          <w:marRight w:val="0"/>
          <w:marTop w:val="0"/>
          <w:marBottom w:val="0"/>
          <w:divBdr>
            <w:top w:val="none" w:sz="0" w:space="0" w:color="auto"/>
            <w:left w:val="none" w:sz="0" w:space="0" w:color="auto"/>
            <w:bottom w:val="none" w:sz="0" w:space="0" w:color="auto"/>
            <w:right w:val="none" w:sz="0" w:space="0" w:color="auto"/>
          </w:divBdr>
        </w:div>
      </w:divsChild>
    </w:div>
    <w:div w:id="2004966416">
      <w:bodyDiv w:val="1"/>
      <w:marLeft w:val="0"/>
      <w:marRight w:val="0"/>
      <w:marTop w:val="0"/>
      <w:marBottom w:val="0"/>
      <w:divBdr>
        <w:top w:val="none" w:sz="0" w:space="0" w:color="auto"/>
        <w:left w:val="none" w:sz="0" w:space="0" w:color="auto"/>
        <w:bottom w:val="none" w:sz="0" w:space="0" w:color="auto"/>
        <w:right w:val="none" w:sz="0" w:space="0" w:color="auto"/>
      </w:divBdr>
      <w:divsChild>
        <w:div w:id="867839775">
          <w:marLeft w:val="0"/>
          <w:marRight w:val="0"/>
          <w:marTop w:val="0"/>
          <w:marBottom w:val="0"/>
          <w:divBdr>
            <w:top w:val="none" w:sz="0" w:space="0" w:color="auto"/>
            <w:left w:val="none" w:sz="0" w:space="0" w:color="auto"/>
            <w:bottom w:val="none" w:sz="0" w:space="0" w:color="auto"/>
            <w:right w:val="none" w:sz="0" w:space="0" w:color="auto"/>
          </w:divBdr>
        </w:div>
        <w:div w:id="1597903141">
          <w:marLeft w:val="0"/>
          <w:marRight w:val="0"/>
          <w:marTop w:val="0"/>
          <w:marBottom w:val="0"/>
          <w:divBdr>
            <w:top w:val="none" w:sz="0" w:space="0" w:color="auto"/>
            <w:left w:val="none" w:sz="0" w:space="0" w:color="auto"/>
            <w:bottom w:val="none" w:sz="0" w:space="0" w:color="auto"/>
            <w:right w:val="none" w:sz="0" w:space="0" w:color="auto"/>
          </w:divBdr>
        </w:div>
        <w:div w:id="1463694740">
          <w:marLeft w:val="0"/>
          <w:marRight w:val="0"/>
          <w:marTop w:val="0"/>
          <w:marBottom w:val="0"/>
          <w:divBdr>
            <w:top w:val="none" w:sz="0" w:space="0" w:color="auto"/>
            <w:left w:val="none" w:sz="0" w:space="0" w:color="auto"/>
            <w:bottom w:val="none" w:sz="0" w:space="0" w:color="auto"/>
            <w:right w:val="none" w:sz="0" w:space="0" w:color="auto"/>
          </w:divBdr>
        </w:div>
      </w:divsChild>
    </w:div>
    <w:div w:id="2006860730">
      <w:bodyDiv w:val="1"/>
      <w:marLeft w:val="0"/>
      <w:marRight w:val="0"/>
      <w:marTop w:val="0"/>
      <w:marBottom w:val="0"/>
      <w:divBdr>
        <w:top w:val="none" w:sz="0" w:space="0" w:color="auto"/>
        <w:left w:val="none" w:sz="0" w:space="0" w:color="auto"/>
        <w:bottom w:val="none" w:sz="0" w:space="0" w:color="auto"/>
        <w:right w:val="none" w:sz="0" w:space="0" w:color="auto"/>
      </w:divBdr>
      <w:divsChild>
        <w:div w:id="14771934">
          <w:marLeft w:val="0"/>
          <w:marRight w:val="0"/>
          <w:marTop w:val="0"/>
          <w:marBottom w:val="0"/>
          <w:divBdr>
            <w:top w:val="none" w:sz="0" w:space="0" w:color="auto"/>
            <w:left w:val="none" w:sz="0" w:space="0" w:color="auto"/>
            <w:bottom w:val="none" w:sz="0" w:space="0" w:color="auto"/>
            <w:right w:val="none" w:sz="0" w:space="0" w:color="auto"/>
          </w:divBdr>
        </w:div>
      </w:divsChild>
    </w:div>
    <w:div w:id="2007005649">
      <w:bodyDiv w:val="1"/>
      <w:marLeft w:val="0"/>
      <w:marRight w:val="0"/>
      <w:marTop w:val="0"/>
      <w:marBottom w:val="0"/>
      <w:divBdr>
        <w:top w:val="none" w:sz="0" w:space="0" w:color="auto"/>
        <w:left w:val="none" w:sz="0" w:space="0" w:color="auto"/>
        <w:bottom w:val="none" w:sz="0" w:space="0" w:color="auto"/>
        <w:right w:val="none" w:sz="0" w:space="0" w:color="auto"/>
      </w:divBdr>
    </w:div>
    <w:div w:id="2007200792">
      <w:bodyDiv w:val="1"/>
      <w:marLeft w:val="0"/>
      <w:marRight w:val="0"/>
      <w:marTop w:val="0"/>
      <w:marBottom w:val="0"/>
      <w:divBdr>
        <w:top w:val="none" w:sz="0" w:space="0" w:color="auto"/>
        <w:left w:val="none" w:sz="0" w:space="0" w:color="auto"/>
        <w:bottom w:val="none" w:sz="0" w:space="0" w:color="auto"/>
        <w:right w:val="none" w:sz="0" w:space="0" w:color="auto"/>
      </w:divBdr>
    </w:div>
    <w:div w:id="2007398691">
      <w:bodyDiv w:val="1"/>
      <w:marLeft w:val="0"/>
      <w:marRight w:val="0"/>
      <w:marTop w:val="0"/>
      <w:marBottom w:val="0"/>
      <w:divBdr>
        <w:top w:val="none" w:sz="0" w:space="0" w:color="auto"/>
        <w:left w:val="none" w:sz="0" w:space="0" w:color="auto"/>
        <w:bottom w:val="none" w:sz="0" w:space="0" w:color="auto"/>
        <w:right w:val="none" w:sz="0" w:space="0" w:color="auto"/>
      </w:divBdr>
      <w:divsChild>
        <w:div w:id="2030568766">
          <w:marLeft w:val="0"/>
          <w:marRight w:val="0"/>
          <w:marTop w:val="0"/>
          <w:marBottom w:val="0"/>
          <w:divBdr>
            <w:top w:val="none" w:sz="0" w:space="0" w:color="auto"/>
            <w:left w:val="none" w:sz="0" w:space="0" w:color="auto"/>
            <w:bottom w:val="none" w:sz="0" w:space="0" w:color="auto"/>
            <w:right w:val="none" w:sz="0" w:space="0" w:color="auto"/>
          </w:divBdr>
        </w:div>
        <w:div w:id="913199999">
          <w:marLeft w:val="0"/>
          <w:marRight w:val="0"/>
          <w:marTop w:val="150"/>
          <w:marBottom w:val="150"/>
          <w:divBdr>
            <w:top w:val="single" w:sz="6" w:space="4" w:color="D7D7D7"/>
            <w:left w:val="none" w:sz="0" w:space="0" w:color="auto"/>
            <w:bottom w:val="single" w:sz="6" w:space="4" w:color="D7D7D7"/>
            <w:right w:val="none" w:sz="0" w:space="0" w:color="auto"/>
          </w:divBdr>
        </w:div>
        <w:div w:id="1150168230">
          <w:marLeft w:val="0"/>
          <w:marRight w:val="0"/>
          <w:marTop w:val="0"/>
          <w:marBottom w:val="0"/>
          <w:divBdr>
            <w:top w:val="none" w:sz="0" w:space="0" w:color="auto"/>
            <w:left w:val="none" w:sz="0" w:space="0" w:color="auto"/>
            <w:bottom w:val="none" w:sz="0" w:space="0" w:color="auto"/>
            <w:right w:val="none" w:sz="0" w:space="0" w:color="auto"/>
          </w:divBdr>
        </w:div>
      </w:divsChild>
    </w:div>
    <w:div w:id="2007517492">
      <w:bodyDiv w:val="1"/>
      <w:marLeft w:val="0"/>
      <w:marRight w:val="0"/>
      <w:marTop w:val="0"/>
      <w:marBottom w:val="0"/>
      <w:divBdr>
        <w:top w:val="none" w:sz="0" w:space="0" w:color="auto"/>
        <w:left w:val="none" w:sz="0" w:space="0" w:color="auto"/>
        <w:bottom w:val="none" w:sz="0" w:space="0" w:color="auto"/>
        <w:right w:val="none" w:sz="0" w:space="0" w:color="auto"/>
      </w:divBdr>
      <w:divsChild>
        <w:div w:id="774860815">
          <w:marLeft w:val="0"/>
          <w:marRight w:val="0"/>
          <w:marTop w:val="0"/>
          <w:marBottom w:val="0"/>
          <w:divBdr>
            <w:top w:val="none" w:sz="0" w:space="0" w:color="auto"/>
            <w:left w:val="none" w:sz="0" w:space="0" w:color="auto"/>
            <w:bottom w:val="none" w:sz="0" w:space="0" w:color="auto"/>
            <w:right w:val="none" w:sz="0" w:space="0" w:color="auto"/>
          </w:divBdr>
          <w:divsChild>
            <w:div w:id="7604442">
              <w:marLeft w:val="0"/>
              <w:marRight w:val="0"/>
              <w:marTop w:val="0"/>
              <w:marBottom w:val="0"/>
              <w:divBdr>
                <w:top w:val="none" w:sz="0" w:space="0" w:color="auto"/>
                <w:left w:val="none" w:sz="0" w:space="0" w:color="auto"/>
                <w:bottom w:val="none" w:sz="0" w:space="0" w:color="auto"/>
                <w:right w:val="none" w:sz="0" w:space="0" w:color="auto"/>
              </w:divBdr>
              <w:divsChild>
                <w:div w:id="15811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57134">
          <w:marLeft w:val="0"/>
          <w:marRight w:val="0"/>
          <w:marTop w:val="0"/>
          <w:marBottom w:val="0"/>
          <w:divBdr>
            <w:top w:val="none" w:sz="0" w:space="0" w:color="auto"/>
            <w:left w:val="none" w:sz="0" w:space="0" w:color="auto"/>
            <w:bottom w:val="none" w:sz="0" w:space="0" w:color="auto"/>
            <w:right w:val="none" w:sz="0" w:space="0" w:color="auto"/>
          </w:divBdr>
        </w:div>
      </w:divsChild>
    </w:div>
    <w:div w:id="2008054911">
      <w:bodyDiv w:val="1"/>
      <w:marLeft w:val="0"/>
      <w:marRight w:val="0"/>
      <w:marTop w:val="0"/>
      <w:marBottom w:val="0"/>
      <w:divBdr>
        <w:top w:val="none" w:sz="0" w:space="0" w:color="auto"/>
        <w:left w:val="none" w:sz="0" w:space="0" w:color="auto"/>
        <w:bottom w:val="none" w:sz="0" w:space="0" w:color="auto"/>
        <w:right w:val="none" w:sz="0" w:space="0" w:color="auto"/>
      </w:divBdr>
    </w:div>
    <w:div w:id="2008482791">
      <w:bodyDiv w:val="1"/>
      <w:marLeft w:val="0"/>
      <w:marRight w:val="0"/>
      <w:marTop w:val="0"/>
      <w:marBottom w:val="0"/>
      <w:divBdr>
        <w:top w:val="none" w:sz="0" w:space="0" w:color="auto"/>
        <w:left w:val="none" w:sz="0" w:space="0" w:color="auto"/>
        <w:bottom w:val="none" w:sz="0" w:space="0" w:color="auto"/>
        <w:right w:val="none" w:sz="0" w:space="0" w:color="auto"/>
      </w:divBdr>
      <w:divsChild>
        <w:div w:id="1796604091">
          <w:marLeft w:val="0"/>
          <w:marRight w:val="0"/>
          <w:marTop w:val="0"/>
          <w:marBottom w:val="0"/>
          <w:divBdr>
            <w:top w:val="none" w:sz="0" w:space="0" w:color="auto"/>
            <w:left w:val="none" w:sz="0" w:space="0" w:color="auto"/>
            <w:bottom w:val="none" w:sz="0" w:space="0" w:color="auto"/>
            <w:right w:val="none" w:sz="0" w:space="0" w:color="auto"/>
          </w:divBdr>
          <w:divsChild>
            <w:div w:id="1188249570">
              <w:marLeft w:val="0"/>
              <w:marRight w:val="0"/>
              <w:marTop w:val="0"/>
              <w:marBottom w:val="0"/>
              <w:divBdr>
                <w:top w:val="none" w:sz="0" w:space="0" w:color="auto"/>
                <w:left w:val="none" w:sz="0" w:space="0" w:color="auto"/>
                <w:bottom w:val="none" w:sz="0" w:space="0" w:color="auto"/>
                <w:right w:val="none" w:sz="0" w:space="0" w:color="auto"/>
              </w:divBdr>
            </w:div>
          </w:divsChild>
        </w:div>
        <w:div w:id="307167812">
          <w:marLeft w:val="0"/>
          <w:marRight w:val="0"/>
          <w:marTop w:val="0"/>
          <w:marBottom w:val="0"/>
          <w:divBdr>
            <w:top w:val="none" w:sz="0" w:space="0" w:color="auto"/>
            <w:left w:val="none" w:sz="0" w:space="0" w:color="auto"/>
            <w:bottom w:val="none" w:sz="0" w:space="0" w:color="auto"/>
            <w:right w:val="none" w:sz="0" w:space="0" w:color="auto"/>
          </w:divBdr>
        </w:div>
      </w:divsChild>
    </w:div>
    <w:div w:id="2010597722">
      <w:bodyDiv w:val="1"/>
      <w:marLeft w:val="0"/>
      <w:marRight w:val="0"/>
      <w:marTop w:val="0"/>
      <w:marBottom w:val="0"/>
      <w:divBdr>
        <w:top w:val="none" w:sz="0" w:space="0" w:color="auto"/>
        <w:left w:val="none" w:sz="0" w:space="0" w:color="auto"/>
        <w:bottom w:val="none" w:sz="0" w:space="0" w:color="auto"/>
        <w:right w:val="none" w:sz="0" w:space="0" w:color="auto"/>
      </w:divBdr>
      <w:divsChild>
        <w:div w:id="427433671">
          <w:marLeft w:val="0"/>
          <w:marRight w:val="0"/>
          <w:marTop w:val="0"/>
          <w:marBottom w:val="0"/>
          <w:divBdr>
            <w:top w:val="none" w:sz="0" w:space="0" w:color="auto"/>
            <w:left w:val="none" w:sz="0" w:space="0" w:color="auto"/>
            <w:bottom w:val="none" w:sz="0" w:space="0" w:color="auto"/>
            <w:right w:val="none" w:sz="0" w:space="0" w:color="auto"/>
          </w:divBdr>
          <w:divsChild>
            <w:div w:id="146559422">
              <w:marLeft w:val="0"/>
              <w:marRight w:val="0"/>
              <w:marTop w:val="0"/>
              <w:marBottom w:val="225"/>
              <w:divBdr>
                <w:top w:val="single" w:sz="6" w:space="11" w:color="DDDDDD"/>
                <w:left w:val="none" w:sz="0" w:space="0" w:color="auto"/>
                <w:bottom w:val="none" w:sz="0" w:space="0" w:color="auto"/>
                <w:right w:val="none" w:sz="0" w:space="0" w:color="auto"/>
              </w:divBdr>
              <w:divsChild>
                <w:div w:id="738553860">
                  <w:marLeft w:val="0"/>
                  <w:marRight w:val="150"/>
                  <w:marTop w:val="45"/>
                  <w:marBottom w:val="75"/>
                  <w:divBdr>
                    <w:top w:val="none" w:sz="0" w:space="0" w:color="auto"/>
                    <w:left w:val="none" w:sz="0" w:space="0" w:color="auto"/>
                    <w:bottom w:val="none" w:sz="0" w:space="0" w:color="auto"/>
                    <w:right w:val="none" w:sz="0" w:space="0" w:color="auto"/>
                  </w:divBdr>
                  <w:divsChild>
                    <w:div w:id="1909681988">
                      <w:marLeft w:val="0"/>
                      <w:marRight w:val="0"/>
                      <w:marTop w:val="0"/>
                      <w:marBottom w:val="0"/>
                      <w:divBdr>
                        <w:top w:val="none" w:sz="0" w:space="0" w:color="auto"/>
                        <w:left w:val="none" w:sz="0" w:space="0" w:color="auto"/>
                        <w:bottom w:val="none" w:sz="0" w:space="0" w:color="auto"/>
                        <w:right w:val="none" w:sz="0" w:space="0" w:color="auto"/>
                      </w:divBdr>
                    </w:div>
                  </w:divsChild>
                </w:div>
                <w:div w:id="1686058080">
                  <w:marLeft w:val="0"/>
                  <w:marRight w:val="0"/>
                  <w:marTop w:val="0"/>
                  <w:marBottom w:val="0"/>
                  <w:divBdr>
                    <w:top w:val="none" w:sz="0" w:space="0" w:color="auto"/>
                    <w:left w:val="none" w:sz="0" w:space="0" w:color="auto"/>
                    <w:bottom w:val="none" w:sz="0" w:space="0" w:color="auto"/>
                    <w:right w:val="none" w:sz="0" w:space="0" w:color="auto"/>
                  </w:divBdr>
                  <w:divsChild>
                    <w:div w:id="2008903003">
                      <w:marLeft w:val="0"/>
                      <w:marRight w:val="0"/>
                      <w:marTop w:val="0"/>
                      <w:marBottom w:val="0"/>
                      <w:divBdr>
                        <w:top w:val="none" w:sz="0" w:space="0" w:color="auto"/>
                        <w:left w:val="none" w:sz="0" w:space="0" w:color="auto"/>
                        <w:bottom w:val="none" w:sz="0" w:space="0" w:color="auto"/>
                        <w:right w:val="none" w:sz="0" w:space="0" w:color="auto"/>
                      </w:divBdr>
                    </w:div>
                  </w:divsChild>
                </w:div>
                <w:div w:id="1562016990">
                  <w:marLeft w:val="0"/>
                  <w:marRight w:val="0"/>
                  <w:marTop w:val="0"/>
                  <w:marBottom w:val="0"/>
                  <w:divBdr>
                    <w:top w:val="none" w:sz="0" w:space="0" w:color="auto"/>
                    <w:left w:val="none" w:sz="0" w:space="0" w:color="auto"/>
                    <w:bottom w:val="none" w:sz="0" w:space="0" w:color="auto"/>
                    <w:right w:val="none" w:sz="0" w:space="0" w:color="auto"/>
                  </w:divBdr>
                </w:div>
                <w:div w:id="308361327">
                  <w:marLeft w:val="0"/>
                  <w:marRight w:val="0"/>
                  <w:marTop w:val="75"/>
                  <w:marBottom w:val="75"/>
                  <w:divBdr>
                    <w:top w:val="none" w:sz="0" w:space="0" w:color="auto"/>
                    <w:left w:val="none" w:sz="0" w:space="0" w:color="auto"/>
                    <w:bottom w:val="none" w:sz="0" w:space="0" w:color="auto"/>
                    <w:right w:val="none" w:sz="0" w:space="0" w:color="auto"/>
                  </w:divBdr>
                  <w:divsChild>
                    <w:div w:id="182670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355037">
          <w:marLeft w:val="0"/>
          <w:marRight w:val="0"/>
          <w:marTop w:val="0"/>
          <w:marBottom w:val="0"/>
          <w:divBdr>
            <w:top w:val="none" w:sz="0" w:space="0" w:color="auto"/>
            <w:left w:val="none" w:sz="0" w:space="0" w:color="auto"/>
            <w:bottom w:val="none" w:sz="0" w:space="0" w:color="auto"/>
            <w:right w:val="none" w:sz="0" w:space="0" w:color="auto"/>
          </w:divBdr>
          <w:divsChild>
            <w:div w:id="1624337843">
              <w:marLeft w:val="0"/>
              <w:marRight w:val="0"/>
              <w:marTop w:val="0"/>
              <w:marBottom w:val="225"/>
              <w:divBdr>
                <w:top w:val="single" w:sz="6" w:space="11" w:color="DDDDDD"/>
                <w:left w:val="none" w:sz="0" w:space="0" w:color="auto"/>
                <w:bottom w:val="none" w:sz="0" w:space="0" w:color="auto"/>
                <w:right w:val="none" w:sz="0" w:space="0" w:color="auto"/>
              </w:divBdr>
              <w:divsChild>
                <w:div w:id="522866225">
                  <w:marLeft w:val="0"/>
                  <w:marRight w:val="150"/>
                  <w:marTop w:val="45"/>
                  <w:marBottom w:val="75"/>
                  <w:divBdr>
                    <w:top w:val="none" w:sz="0" w:space="0" w:color="auto"/>
                    <w:left w:val="none" w:sz="0" w:space="0" w:color="auto"/>
                    <w:bottom w:val="none" w:sz="0" w:space="0" w:color="auto"/>
                    <w:right w:val="none" w:sz="0" w:space="0" w:color="auto"/>
                  </w:divBdr>
                  <w:divsChild>
                    <w:div w:id="1135831485">
                      <w:marLeft w:val="0"/>
                      <w:marRight w:val="0"/>
                      <w:marTop w:val="0"/>
                      <w:marBottom w:val="0"/>
                      <w:divBdr>
                        <w:top w:val="none" w:sz="0" w:space="0" w:color="auto"/>
                        <w:left w:val="none" w:sz="0" w:space="0" w:color="auto"/>
                        <w:bottom w:val="none" w:sz="0" w:space="0" w:color="auto"/>
                        <w:right w:val="none" w:sz="0" w:space="0" w:color="auto"/>
                      </w:divBdr>
                    </w:div>
                  </w:divsChild>
                </w:div>
                <w:div w:id="574362654">
                  <w:marLeft w:val="0"/>
                  <w:marRight w:val="0"/>
                  <w:marTop w:val="0"/>
                  <w:marBottom w:val="0"/>
                  <w:divBdr>
                    <w:top w:val="none" w:sz="0" w:space="0" w:color="auto"/>
                    <w:left w:val="none" w:sz="0" w:space="0" w:color="auto"/>
                    <w:bottom w:val="none" w:sz="0" w:space="0" w:color="auto"/>
                    <w:right w:val="none" w:sz="0" w:space="0" w:color="auto"/>
                  </w:divBdr>
                  <w:divsChild>
                    <w:div w:id="1209607572">
                      <w:marLeft w:val="0"/>
                      <w:marRight w:val="0"/>
                      <w:marTop w:val="0"/>
                      <w:marBottom w:val="0"/>
                      <w:divBdr>
                        <w:top w:val="none" w:sz="0" w:space="0" w:color="auto"/>
                        <w:left w:val="none" w:sz="0" w:space="0" w:color="auto"/>
                        <w:bottom w:val="none" w:sz="0" w:space="0" w:color="auto"/>
                        <w:right w:val="none" w:sz="0" w:space="0" w:color="auto"/>
                      </w:divBdr>
                    </w:div>
                  </w:divsChild>
                </w:div>
                <w:div w:id="1543859735">
                  <w:marLeft w:val="0"/>
                  <w:marRight w:val="0"/>
                  <w:marTop w:val="0"/>
                  <w:marBottom w:val="0"/>
                  <w:divBdr>
                    <w:top w:val="none" w:sz="0" w:space="0" w:color="auto"/>
                    <w:left w:val="none" w:sz="0" w:space="0" w:color="auto"/>
                    <w:bottom w:val="none" w:sz="0" w:space="0" w:color="auto"/>
                    <w:right w:val="none" w:sz="0" w:space="0" w:color="auto"/>
                  </w:divBdr>
                </w:div>
                <w:div w:id="1618294092">
                  <w:marLeft w:val="0"/>
                  <w:marRight w:val="0"/>
                  <w:marTop w:val="75"/>
                  <w:marBottom w:val="75"/>
                  <w:divBdr>
                    <w:top w:val="none" w:sz="0" w:space="0" w:color="auto"/>
                    <w:left w:val="none" w:sz="0" w:space="0" w:color="auto"/>
                    <w:bottom w:val="none" w:sz="0" w:space="0" w:color="auto"/>
                    <w:right w:val="none" w:sz="0" w:space="0" w:color="auto"/>
                  </w:divBdr>
                  <w:divsChild>
                    <w:div w:id="211505704">
                      <w:marLeft w:val="0"/>
                      <w:marRight w:val="0"/>
                      <w:marTop w:val="0"/>
                      <w:marBottom w:val="0"/>
                      <w:divBdr>
                        <w:top w:val="none" w:sz="0" w:space="0" w:color="auto"/>
                        <w:left w:val="none" w:sz="0" w:space="0" w:color="auto"/>
                        <w:bottom w:val="none" w:sz="0" w:space="0" w:color="auto"/>
                        <w:right w:val="none" w:sz="0" w:space="0" w:color="auto"/>
                      </w:divBdr>
                    </w:div>
                  </w:divsChild>
                </w:div>
                <w:div w:id="497965698">
                  <w:marLeft w:val="0"/>
                  <w:marRight w:val="0"/>
                  <w:marTop w:val="0"/>
                  <w:marBottom w:val="0"/>
                  <w:divBdr>
                    <w:top w:val="none" w:sz="0" w:space="0" w:color="auto"/>
                    <w:left w:val="none" w:sz="0" w:space="0" w:color="auto"/>
                    <w:bottom w:val="none" w:sz="0" w:space="0" w:color="auto"/>
                    <w:right w:val="none" w:sz="0" w:space="0" w:color="auto"/>
                  </w:divBdr>
                  <w:divsChild>
                    <w:div w:id="93686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0898">
              <w:marLeft w:val="0"/>
              <w:marRight w:val="0"/>
              <w:marTop w:val="0"/>
              <w:marBottom w:val="225"/>
              <w:divBdr>
                <w:top w:val="single" w:sz="6" w:space="11" w:color="DDDDDD"/>
                <w:left w:val="none" w:sz="0" w:space="0" w:color="auto"/>
                <w:bottom w:val="none" w:sz="0" w:space="0" w:color="auto"/>
                <w:right w:val="none" w:sz="0" w:space="0" w:color="auto"/>
              </w:divBdr>
              <w:divsChild>
                <w:div w:id="1003359960">
                  <w:marLeft w:val="0"/>
                  <w:marRight w:val="150"/>
                  <w:marTop w:val="45"/>
                  <w:marBottom w:val="75"/>
                  <w:divBdr>
                    <w:top w:val="none" w:sz="0" w:space="0" w:color="auto"/>
                    <w:left w:val="none" w:sz="0" w:space="0" w:color="auto"/>
                    <w:bottom w:val="none" w:sz="0" w:space="0" w:color="auto"/>
                    <w:right w:val="none" w:sz="0" w:space="0" w:color="auto"/>
                  </w:divBdr>
                  <w:divsChild>
                    <w:div w:id="159350494">
                      <w:marLeft w:val="0"/>
                      <w:marRight w:val="0"/>
                      <w:marTop w:val="0"/>
                      <w:marBottom w:val="0"/>
                      <w:divBdr>
                        <w:top w:val="none" w:sz="0" w:space="0" w:color="auto"/>
                        <w:left w:val="none" w:sz="0" w:space="0" w:color="auto"/>
                        <w:bottom w:val="none" w:sz="0" w:space="0" w:color="auto"/>
                        <w:right w:val="none" w:sz="0" w:space="0" w:color="auto"/>
                      </w:divBdr>
                    </w:div>
                  </w:divsChild>
                </w:div>
                <w:div w:id="1654942521">
                  <w:marLeft w:val="0"/>
                  <w:marRight w:val="0"/>
                  <w:marTop w:val="0"/>
                  <w:marBottom w:val="0"/>
                  <w:divBdr>
                    <w:top w:val="none" w:sz="0" w:space="0" w:color="auto"/>
                    <w:left w:val="none" w:sz="0" w:space="0" w:color="auto"/>
                    <w:bottom w:val="none" w:sz="0" w:space="0" w:color="auto"/>
                    <w:right w:val="none" w:sz="0" w:space="0" w:color="auto"/>
                  </w:divBdr>
                  <w:divsChild>
                    <w:div w:id="17899938">
                      <w:marLeft w:val="0"/>
                      <w:marRight w:val="0"/>
                      <w:marTop w:val="0"/>
                      <w:marBottom w:val="0"/>
                      <w:divBdr>
                        <w:top w:val="none" w:sz="0" w:space="0" w:color="auto"/>
                        <w:left w:val="none" w:sz="0" w:space="0" w:color="auto"/>
                        <w:bottom w:val="none" w:sz="0" w:space="0" w:color="auto"/>
                        <w:right w:val="none" w:sz="0" w:space="0" w:color="auto"/>
                      </w:divBdr>
                    </w:div>
                  </w:divsChild>
                </w:div>
                <w:div w:id="529535294">
                  <w:marLeft w:val="0"/>
                  <w:marRight w:val="0"/>
                  <w:marTop w:val="0"/>
                  <w:marBottom w:val="0"/>
                  <w:divBdr>
                    <w:top w:val="none" w:sz="0" w:space="0" w:color="auto"/>
                    <w:left w:val="none" w:sz="0" w:space="0" w:color="auto"/>
                    <w:bottom w:val="none" w:sz="0" w:space="0" w:color="auto"/>
                    <w:right w:val="none" w:sz="0" w:space="0" w:color="auto"/>
                  </w:divBdr>
                </w:div>
                <w:div w:id="779224687">
                  <w:marLeft w:val="0"/>
                  <w:marRight w:val="0"/>
                  <w:marTop w:val="75"/>
                  <w:marBottom w:val="75"/>
                  <w:divBdr>
                    <w:top w:val="none" w:sz="0" w:space="0" w:color="auto"/>
                    <w:left w:val="none" w:sz="0" w:space="0" w:color="auto"/>
                    <w:bottom w:val="none" w:sz="0" w:space="0" w:color="auto"/>
                    <w:right w:val="none" w:sz="0" w:space="0" w:color="auto"/>
                  </w:divBdr>
                  <w:divsChild>
                    <w:div w:id="356202971">
                      <w:marLeft w:val="0"/>
                      <w:marRight w:val="0"/>
                      <w:marTop w:val="0"/>
                      <w:marBottom w:val="0"/>
                      <w:divBdr>
                        <w:top w:val="none" w:sz="0" w:space="0" w:color="auto"/>
                        <w:left w:val="none" w:sz="0" w:space="0" w:color="auto"/>
                        <w:bottom w:val="none" w:sz="0" w:space="0" w:color="auto"/>
                        <w:right w:val="none" w:sz="0" w:space="0" w:color="auto"/>
                      </w:divBdr>
                    </w:div>
                  </w:divsChild>
                </w:div>
                <w:div w:id="1074165131">
                  <w:marLeft w:val="0"/>
                  <w:marRight w:val="0"/>
                  <w:marTop w:val="0"/>
                  <w:marBottom w:val="0"/>
                  <w:divBdr>
                    <w:top w:val="none" w:sz="0" w:space="0" w:color="auto"/>
                    <w:left w:val="none" w:sz="0" w:space="0" w:color="auto"/>
                    <w:bottom w:val="none" w:sz="0" w:space="0" w:color="auto"/>
                    <w:right w:val="none" w:sz="0" w:space="0" w:color="auto"/>
                  </w:divBdr>
                  <w:divsChild>
                    <w:div w:id="143393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9984">
              <w:marLeft w:val="0"/>
              <w:marRight w:val="0"/>
              <w:marTop w:val="0"/>
              <w:marBottom w:val="225"/>
              <w:divBdr>
                <w:top w:val="single" w:sz="6" w:space="11" w:color="DDDDDD"/>
                <w:left w:val="none" w:sz="0" w:space="0" w:color="auto"/>
                <w:bottom w:val="none" w:sz="0" w:space="0" w:color="auto"/>
                <w:right w:val="none" w:sz="0" w:space="0" w:color="auto"/>
              </w:divBdr>
              <w:divsChild>
                <w:div w:id="1729380031">
                  <w:marLeft w:val="0"/>
                  <w:marRight w:val="150"/>
                  <w:marTop w:val="45"/>
                  <w:marBottom w:val="75"/>
                  <w:divBdr>
                    <w:top w:val="none" w:sz="0" w:space="0" w:color="auto"/>
                    <w:left w:val="none" w:sz="0" w:space="0" w:color="auto"/>
                    <w:bottom w:val="none" w:sz="0" w:space="0" w:color="auto"/>
                    <w:right w:val="none" w:sz="0" w:space="0" w:color="auto"/>
                  </w:divBdr>
                  <w:divsChild>
                    <w:div w:id="1926644393">
                      <w:marLeft w:val="0"/>
                      <w:marRight w:val="0"/>
                      <w:marTop w:val="0"/>
                      <w:marBottom w:val="0"/>
                      <w:divBdr>
                        <w:top w:val="none" w:sz="0" w:space="0" w:color="auto"/>
                        <w:left w:val="none" w:sz="0" w:space="0" w:color="auto"/>
                        <w:bottom w:val="none" w:sz="0" w:space="0" w:color="auto"/>
                        <w:right w:val="none" w:sz="0" w:space="0" w:color="auto"/>
                      </w:divBdr>
                    </w:div>
                  </w:divsChild>
                </w:div>
                <w:div w:id="80108559">
                  <w:marLeft w:val="0"/>
                  <w:marRight w:val="0"/>
                  <w:marTop w:val="0"/>
                  <w:marBottom w:val="0"/>
                  <w:divBdr>
                    <w:top w:val="none" w:sz="0" w:space="0" w:color="auto"/>
                    <w:left w:val="none" w:sz="0" w:space="0" w:color="auto"/>
                    <w:bottom w:val="none" w:sz="0" w:space="0" w:color="auto"/>
                    <w:right w:val="none" w:sz="0" w:space="0" w:color="auto"/>
                  </w:divBdr>
                  <w:divsChild>
                    <w:div w:id="1323895752">
                      <w:marLeft w:val="0"/>
                      <w:marRight w:val="0"/>
                      <w:marTop w:val="0"/>
                      <w:marBottom w:val="0"/>
                      <w:divBdr>
                        <w:top w:val="none" w:sz="0" w:space="0" w:color="auto"/>
                        <w:left w:val="none" w:sz="0" w:space="0" w:color="auto"/>
                        <w:bottom w:val="none" w:sz="0" w:space="0" w:color="auto"/>
                        <w:right w:val="none" w:sz="0" w:space="0" w:color="auto"/>
                      </w:divBdr>
                    </w:div>
                  </w:divsChild>
                </w:div>
                <w:div w:id="1504472094">
                  <w:marLeft w:val="0"/>
                  <w:marRight w:val="0"/>
                  <w:marTop w:val="0"/>
                  <w:marBottom w:val="0"/>
                  <w:divBdr>
                    <w:top w:val="none" w:sz="0" w:space="0" w:color="auto"/>
                    <w:left w:val="none" w:sz="0" w:space="0" w:color="auto"/>
                    <w:bottom w:val="none" w:sz="0" w:space="0" w:color="auto"/>
                    <w:right w:val="none" w:sz="0" w:space="0" w:color="auto"/>
                  </w:divBdr>
                </w:div>
                <w:div w:id="1677462764">
                  <w:marLeft w:val="0"/>
                  <w:marRight w:val="0"/>
                  <w:marTop w:val="75"/>
                  <w:marBottom w:val="75"/>
                  <w:divBdr>
                    <w:top w:val="none" w:sz="0" w:space="0" w:color="auto"/>
                    <w:left w:val="none" w:sz="0" w:space="0" w:color="auto"/>
                    <w:bottom w:val="none" w:sz="0" w:space="0" w:color="auto"/>
                    <w:right w:val="none" w:sz="0" w:space="0" w:color="auto"/>
                  </w:divBdr>
                  <w:divsChild>
                    <w:div w:id="1774742828">
                      <w:marLeft w:val="0"/>
                      <w:marRight w:val="0"/>
                      <w:marTop w:val="0"/>
                      <w:marBottom w:val="0"/>
                      <w:divBdr>
                        <w:top w:val="none" w:sz="0" w:space="0" w:color="auto"/>
                        <w:left w:val="none" w:sz="0" w:space="0" w:color="auto"/>
                        <w:bottom w:val="none" w:sz="0" w:space="0" w:color="auto"/>
                        <w:right w:val="none" w:sz="0" w:space="0" w:color="auto"/>
                      </w:divBdr>
                    </w:div>
                  </w:divsChild>
                </w:div>
                <w:div w:id="1051030057">
                  <w:marLeft w:val="0"/>
                  <w:marRight w:val="0"/>
                  <w:marTop w:val="0"/>
                  <w:marBottom w:val="0"/>
                  <w:divBdr>
                    <w:top w:val="none" w:sz="0" w:space="0" w:color="auto"/>
                    <w:left w:val="none" w:sz="0" w:space="0" w:color="auto"/>
                    <w:bottom w:val="none" w:sz="0" w:space="0" w:color="auto"/>
                    <w:right w:val="none" w:sz="0" w:space="0" w:color="auto"/>
                  </w:divBdr>
                  <w:divsChild>
                    <w:div w:id="105015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970678">
          <w:marLeft w:val="0"/>
          <w:marRight w:val="0"/>
          <w:marTop w:val="0"/>
          <w:marBottom w:val="0"/>
          <w:divBdr>
            <w:top w:val="none" w:sz="0" w:space="0" w:color="auto"/>
            <w:left w:val="none" w:sz="0" w:space="0" w:color="auto"/>
            <w:bottom w:val="none" w:sz="0" w:space="0" w:color="auto"/>
            <w:right w:val="none" w:sz="0" w:space="0" w:color="auto"/>
          </w:divBdr>
          <w:divsChild>
            <w:div w:id="338697122">
              <w:marLeft w:val="0"/>
              <w:marRight w:val="0"/>
              <w:marTop w:val="0"/>
              <w:marBottom w:val="225"/>
              <w:divBdr>
                <w:top w:val="single" w:sz="6" w:space="11" w:color="DDDDDD"/>
                <w:left w:val="none" w:sz="0" w:space="0" w:color="auto"/>
                <w:bottom w:val="none" w:sz="0" w:space="0" w:color="auto"/>
                <w:right w:val="none" w:sz="0" w:space="0" w:color="auto"/>
              </w:divBdr>
              <w:divsChild>
                <w:div w:id="124272597">
                  <w:marLeft w:val="0"/>
                  <w:marRight w:val="150"/>
                  <w:marTop w:val="45"/>
                  <w:marBottom w:val="75"/>
                  <w:divBdr>
                    <w:top w:val="none" w:sz="0" w:space="0" w:color="auto"/>
                    <w:left w:val="none" w:sz="0" w:space="0" w:color="auto"/>
                    <w:bottom w:val="none" w:sz="0" w:space="0" w:color="auto"/>
                    <w:right w:val="none" w:sz="0" w:space="0" w:color="auto"/>
                  </w:divBdr>
                  <w:divsChild>
                    <w:div w:id="385108891">
                      <w:marLeft w:val="0"/>
                      <w:marRight w:val="0"/>
                      <w:marTop w:val="0"/>
                      <w:marBottom w:val="0"/>
                      <w:divBdr>
                        <w:top w:val="none" w:sz="0" w:space="0" w:color="auto"/>
                        <w:left w:val="none" w:sz="0" w:space="0" w:color="auto"/>
                        <w:bottom w:val="none" w:sz="0" w:space="0" w:color="auto"/>
                        <w:right w:val="none" w:sz="0" w:space="0" w:color="auto"/>
                      </w:divBdr>
                    </w:div>
                  </w:divsChild>
                </w:div>
                <w:div w:id="1282373771">
                  <w:marLeft w:val="0"/>
                  <w:marRight w:val="0"/>
                  <w:marTop w:val="0"/>
                  <w:marBottom w:val="0"/>
                  <w:divBdr>
                    <w:top w:val="none" w:sz="0" w:space="0" w:color="auto"/>
                    <w:left w:val="none" w:sz="0" w:space="0" w:color="auto"/>
                    <w:bottom w:val="none" w:sz="0" w:space="0" w:color="auto"/>
                    <w:right w:val="none" w:sz="0" w:space="0" w:color="auto"/>
                  </w:divBdr>
                  <w:divsChild>
                    <w:div w:id="2063745791">
                      <w:marLeft w:val="0"/>
                      <w:marRight w:val="0"/>
                      <w:marTop w:val="0"/>
                      <w:marBottom w:val="0"/>
                      <w:divBdr>
                        <w:top w:val="none" w:sz="0" w:space="0" w:color="auto"/>
                        <w:left w:val="none" w:sz="0" w:space="0" w:color="auto"/>
                        <w:bottom w:val="none" w:sz="0" w:space="0" w:color="auto"/>
                        <w:right w:val="none" w:sz="0" w:space="0" w:color="auto"/>
                      </w:divBdr>
                    </w:div>
                  </w:divsChild>
                </w:div>
                <w:div w:id="477649124">
                  <w:marLeft w:val="0"/>
                  <w:marRight w:val="0"/>
                  <w:marTop w:val="0"/>
                  <w:marBottom w:val="0"/>
                  <w:divBdr>
                    <w:top w:val="none" w:sz="0" w:space="0" w:color="auto"/>
                    <w:left w:val="none" w:sz="0" w:space="0" w:color="auto"/>
                    <w:bottom w:val="none" w:sz="0" w:space="0" w:color="auto"/>
                    <w:right w:val="none" w:sz="0" w:space="0" w:color="auto"/>
                  </w:divBdr>
                </w:div>
                <w:div w:id="1857840209">
                  <w:marLeft w:val="0"/>
                  <w:marRight w:val="0"/>
                  <w:marTop w:val="75"/>
                  <w:marBottom w:val="75"/>
                  <w:divBdr>
                    <w:top w:val="none" w:sz="0" w:space="0" w:color="auto"/>
                    <w:left w:val="none" w:sz="0" w:space="0" w:color="auto"/>
                    <w:bottom w:val="none" w:sz="0" w:space="0" w:color="auto"/>
                    <w:right w:val="none" w:sz="0" w:space="0" w:color="auto"/>
                  </w:divBdr>
                  <w:divsChild>
                    <w:div w:id="993921981">
                      <w:marLeft w:val="0"/>
                      <w:marRight w:val="0"/>
                      <w:marTop w:val="0"/>
                      <w:marBottom w:val="0"/>
                      <w:divBdr>
                        <w:top w:val="none" w:sz="0" w:space="0" w:color="auto"/>
                        <w:left w:val="none" w:sz="0" w:space="0" w:color="auto"/>
                        <w:bottom w:val="none" w:sz="0" w:space="0" w:color="auto"/>
                        <w:right w:val="none" w:sz="0" w:space="0" w:color="auto"/>
                      </w:divBdr>
                    </w:div>
                  </w:divsChild>
                </w:div>
                <w:div w:id="51664656">
                  <w:marLeft w:val="0"/>
                  <w:marRight w:val="0"/>
                  <w:marTop w:val="0"/>
                  <w:marBottom w:val="0"/>
                  <w:divBdr>
                    <w:top w:val="none" w:sz="0" w:space="0" w:color="auto"/>
                    <w:left w:val="none" w:sz="0" w:space="0" w:color="auto"/>
                    <w:bottom w:val="none" w:sz="0" w:space="0" w:color="auto"/>
                    <w:right w:val="none" w:sz="0" w:space="0" w:color="auto"/>
                  </w:divBdr>
                  <w:divsChild>
                    <w:div w:id="5796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7969">
              <w:marLeft w:val="0"/>
              <w:marRight w:val="0"/>
              <w:marTop w:val="0"/>
              <w:marBottom w:val="225"/>
              <w:divBdr>
                <w:top w:val="single" w:sz="6" w:space="11" w:color="DDDDDD"/>
                <w:left w:val="none" w:sz="0" w:space="0" w:color="auto"/>
                <w:bottom w:val="none" w:sz="0" w:space="0" w:color="auto"/>
                <w:right w:val="none" w:sz="0" w:space="0" w:color="auto"/>
              </w:divBdr>
              <w:divsChild>
                <w:div w:id="244729554">
                  <w:marLeft w:val="0"/>
                  <w:marRight w:val="150"/>
                  <w:marTop w:val="45"/>
                  <w:marBottom w:val="75"/>
                  <w:divBdr>
                    <w:top w:val="none" w:sz="0" w:space="0" w:color="auto"/>
                    <w:left w:val="none" w:sz="0" w:space="0" w:color="auto"/>
                    <w:bottom w:val="none" w:sz="0" w:space="0" w:color="auto"/>
                    <w:right w:val="none" w:sz="0" w:space="0" w:color="auto"/>
                  </w:divBdr>
                  <w:divsChild>
                    <w:div w:id="519323142">
                      <w:marLeft w:val="0"/>
                      <w:marRight w:val="0"/>
                      <w:marTop w:val="0"/>
                      <w:marBottom w:val="0"/>
                      <w:divBdr>
                        <w:top w:val="none" w:sz="0" w:space="0" w:color="auto"/>
                        <w:left w:val="none" w:sz="0" w:space="0" w:color="auto"/>
                        <w:bottom w:val="none" w:sz="0" w:space="0" w:color="auto"/>
                        <w:right w:val="none" w:sz="0" w:space="0" w:color="auto"/>
                      </w:divBdr>
                    </w:div>
                  </w:divsChild>
                </w:div>
                <w:div w:id="222451426">
                  <w:marLeft w:val="0"/>
                  <w:marRight w:val="0"/>
                  <w:marTop w:val="0"/>
                  <w:marBottom w:val="0"/>
                  <w:divBdr>
                    <w:top w:val="none" w:sz="0" w:space="0" w:color="auto"/>
                    <w:left w:val="none" w:sz="0" w:space="0" w:color="auto"/>
                    <w:bottom w:val="none" w:sz="0" w:space="0" w:color="auto"/>
                    <w:right w:val="none" w:sz="0" w:space="0" w:color="auto"/>
                  </w:divBdr>
                  <w:divsChild>
                    <w:div w:id="1984263660">
                      <w:marLeft w:val="0"/>
                      <w:marRight w:val="0"/>
                      <w:marTop w:val="0"/>
                      <w:marBottom w:val="0"/>
                      <w:divBdr>
                        <w:top w:val="none" w:sz="0" w:space="0" w:color="auto"/>
                        <w:left w:val="none" w:sz="0" w:space="0" w:color="auto"/>
                        <w:bottom w:val="none" w:sz="0" w:space="0" w:color="auto"/>
                        <w:right w:val="none" w:sz="0" w:space="0" w:color="auto"/>
                      </w:divBdr>
                    </w:div>
                  </w:divsChild>
                </w:div>
                <w:div w:id="853416386">
                  <w:marLeft w:val="0"/>
                  <w:marRight w:val="0"/>
                  <w:marTop w:val="0"/>
                  <w:marBottom w:val="0"/>
                  <w:divBdr>
                    <w:top w:val="none" w:sz="0" w:space="0" w:color="auto"/>
                    <w:left w:val="none" w:sz="0" w:space="0" w:color="auto"/>
                    <w:bottom w:val="none" w:sz="0" w:space="0" w:color="auto"/>
                    <w:right w:val="none" w:sz="0" w:space="0" w:color="auto"/>
                  </w:divBdr>
                </w:div>
                <w:div w:id="1209488349">
                  <w:marLeft w:val="0"/>
                  <w:marRight w:val="0"/>
                  <w:marTop w:val="75"/>
                  <w:marBottom w:val="75"/>
                  <w:divBdr>
                    <w:top w:val="none" w:sz="0" w:space="0" w:color="auto"/>
                    <w:left w:val="none" w:sz="0" w:space="0" w:color="auto"/>
                    <w:bottom w:val="none" w:sz="0" w:space="0" w:color="auto"/>
                    <w:right w:val="none" w:sz="0" w:space="0" w:color="auto"/>
                  </w:divBdr>
                  <w:divsChild>
                    <w:div w:id="12333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59807">
              <w:marLeft w:val="0"/>
              <w:marRight w:val="0"/>
              <w:marTop w:val="0"/>
              <w:marBottom w:val="225"/>
              <w:divBdr>
                <w:top w:val="single" w:sz="6" w:space="11" w:color="DDDDDD"/>
                <w:left w:val="none" w:sz="0" w:space="0" w:color="auto"/>
                <w:bottom w:val="none" w:sz="0" w:space="0" w:color="auto"/>
                <w:right w:val="none" w:sz="0" w:space="0" w:color="auto"/>
              </w:divBdr>
              <w:divsChild>
                <w:div w:id="1125273718">
                  <w:marLeft w:val="0"/>
                  <w:marRight w:val="150"/>
                  <w:marTop w:val="45"/>
                  <w:marBottom w:val="75"/>
                  <w:divBdr>
                    <w:top w:val="none" w:sz="0" w:space="0" w:color="auto"/>
                    <w:left w:val="none" w:sz="0" w:space="0" w:color="auto"/>
                    <w:bottom w:val="none" w:sz="0" w:space="0" w:color="auto"/>
                    <w:right w:val="none" w:sz="0" w:space="0" w:color="auto"/>
                  </w:divBdr>
                  <w:divsChild>
                    <w:div w:id="1852134998">
                      <w:marLeft w:val="0"/>
                      <w:marRight w:val="0"/>
                      <w:marTop w:val="0"/>
                      <w:marBottom w:val="0"/>
                      <w:divBdr>
                        <w:top w:val="none" w:sz="0" w:space="0" w:color="auto"/>
                        <w:left w:val="none" w:sz="0" w:space="0" w:color="auto"/>
                        <w:bottom w:val="none" w:sz="0" w:space="0" w:color="auto"/>
                        <w:right w:val="none" w:sz="0" w:space="0" w:color="auto"/>
                      </w:divBdr>
                    </w:div>
                  </w:divsChild>
                </w:div>
                <w:div w:id="1016342564">
                  <w:marLeft w:val="0"/>
                  <w:marRight w:val="0"/>
                  <w:marTop w:val="0"/>
                  <w:marBottom w:val="0"/>
                  <w:divBdr>
                    <w:top w:val="none" w:sz="0" w:space="0" w:color="auto"/>
                    <w:left w:val="none" w:sz="0" w:space="0" w:color="auto"/>
                    <w:bottom w:val="none" w:sz="0" w:space="0" w:color="auto"/>
                    <w:right w:val="none" w:sz="0" w:space="0" w:color="auto"/>
                  </w:divBdr>
                  <w:divsChild>
                    <w:div w:id="1371606806">
                      <w:marLeft w:val="0"/>
                      <w:marRight w:val="0"/>
                      <w:marTop w:val="0"/>
                      <w:marBottom w:val="0"/>
                      <w:divBdr>
                        <w:top w:val="none" w:sz="0" w:space="0" w:color="auto"/>
                        <w:left w:val="none" w:sz="0" w:space="0" w:color="auto"/>
                        <w:bottom w:val="none" w:sz="0" w:space="0" w:color="auto"/>
                        <w:right w:val="none" w:sz="0" w:space="0" w:color="auto"/>
                      </w:divBdr>
                    </w:div>
                  </w:divsChild>
                </w:div>
                <w:div w:id="249702767">
                  <w:marLeft w:val="0"/>
                  <w:marRight w:val="0"/>
                  <w:marTop w:val="0"/>
                  <w:marBottom w:val="0"/>
                  <w:divBdr>
                    <w:top w:val="none" w:sz="0" w:space="0" w:color="auto"/>
                    <w:left w:val="none" w:sz="0" w:space="0" w:color="auto"/>
                    <w:bottom w:val="none" w:sz="0" w:space="0" w:color="auto"/>
                    <w:right w:val="none" w:sz="0" w:space="0" w:color="auto"/>
                  </w:divBdr>
                </w:div>
                <w:div w:id="1820657360">
                  <w:marLeft w:val="0"/>
                  <w:marRight w:val="0"/>
                  <w:marTop w:val="75"/>
                  <w:marBottom w:val="75"/>
                  <w:divBdr>
                    <w:top w:val="none" w:sz="0" w:space="0" w:color="auto"/>
                    <w:left w:val="none" w:sz="0" w:space="0" w:color="auto"/>
                    <w:bottom w:val="none" w:sz="0" w:space="0" w:color="auto"/>
                    <w:right w:val="none" w:sz="0" w:space="0" w:color="auto"/>
                  </w:divBdr>
                  <w:divsChild>
                    <w:div w:id="69549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567522">
          <w:marLeft w:val="0"/>
          <w:marRight w:val="0"/>
          <w:marTop w:val="0"/>
          <w:marBottom w:val="0"/>
          <w:divBdr>
            <w:top w:val="none" w:sz="0" w:space="0" w:color="auto"/>
            <w:left w:val="none" w:sz="0" w:space="0" w:color="auto"/>
            <w:bottom w:val="none" w:sz="0" w:space="0" w:color="auto"/>
            <w:right w:val="none" w:sz="0" w:space="0" w:color="auto"/>
          </w:divBdr>
          <w:divsChild>
            <w:div w:id="1546601974">
              <w:marLeft w:val="0"/>
              <w:marRight w:val="0"/>
              <w:marTop w:val="0"/>
              <w:marBottom w:val="0"/>
              <w:divBdr>
                <w:top w:val="single" w:sz="6" w:space="11" w:color="DDDDDD"/>
                <w:left w:val="none" w:sz="0" w:space="0" w:color="auto"/>
                <w:bottom w:val="none" w:sz="0" w:space="0" w:color="auto"/>
                <w:right w:val="none" w:sz="0" w:space="0" w:color="auto"/>
              </w:divBdr>
              <w:divsChild>
                <w:div w:id="1830710191">
                  <w:marLeft w:val="0"/>
                  <w:marRight w:val="150"/>
                  <w:marTop w:val="45"/>
                  <w:marBottom w:val="75"/>
                  <w:divBdr>
                    <w:top w:val="none" w:sz="0" w:space="0" w:color="auto"/>
                    <w:left w:val="none" w:sz="0" w:space="0" w:color="auto"/>
                    <w:bottom w:val="none" w:sz="0" w:space="0" w:color="auto"/>
                    <w:right w:val="none" w:sz="0" w:space="0" w:color="auto"/>
                  </w:divBdr>
                  <w:divsChild>
                    <w:div w:id="275258983">
                      <w:marLeft w:val="0"/>
                      <w:marRight w:val="0"/>
                      <w:marTop w:val="0"/>
                      <w:marBottom w:val="0"/>
                      <w:divBdr>
                        <w:top w:val="none" w:sz="0" w:space="0" w:color="auto"/>
                        <w:left w:val="none" w:sz="0" w:space="0" w:color="auto"/>
                        <w:bottom w:val="none" w:sz="0" w:space="0" w:color="auto"/>
                        <w:right w:val="none" w:sz="0" w:space="0" w:color="auto"/>
                      </w:divBdr>
                    </w:div>
                  </w:divsChild>
                </w:div>
                <w:div w:id="1050612025">
                  <w:marLeft w:val="0"/>
                  <w:marRight w:val="0"/>
                  <w:marTop w:val="0"/>
                  <w:marBottom w:val="0"/>
                  <w:divBdr>
                    <w:top w:val="none" w:sz="0" w:space="0" w:color="auto"/>
                    <w:left w:val="none" w:sz="0" w:space="0" w:color="auto"/>
                    <w:bottom w:val="none" w:sz="0" w:space="0" w:color="auto"/>
                    <w:right w:val="none" w:sz="0" w:space="0" w:color="auto"/>
                  </w:divBdr>
                  <w:divsChild>
                    <w:div w:id="923539025">
                      <w:marLeft w:val="0"/>
                      <w:marRight w:val="0"/>
                      <w:marTop w:val="0"/>
                      <w:marBottom w:val="0"/>
                      <w:divBdr>
                        <w:top w:val="none" w:sz="0" w:space="0" w:color="auto"/>
                        <w:left w:val="none" w:sz="0" w:space="0" w:color="auto"/>
                        <w:bottom w:val="none" w:sz="0" w:space="0" w:color="auto"/>
                        <w:right w:val="none" w:sz="0" w:space="0" w:color="auto"/>
                      </w:divBdr>
                    </w:div>
                  </w:divsChild>
                </w:div>
                <w:div w:id="1155608566">
                  <w:marLeft w:val="0"/>
                  <w:marRight w:val="0"/>
                  <w:marTop w:val="0"/>
                  <w:marBottom w:val="0"/>
                  <w:divBdr>
                    <w:top w:val="none" w:sz="0" w:space="0" w:color="auto"/>
                    <w:left w:val="none" w:sz="0" w:space="0" w:color="auto"/>
                    <w:bottom w:val="none" w:sz="0" w:space="0" w:color="auto"/>
                    <w:right w:val="none" w:sz="0" w:space="0" w:color="auto"/>
                  </w:divBdr>
                </w:div>
                <w:div w:id="244650013">
                  <w:marLeft w:val="0"/>
                  <w:marRight w:val="0"/>
                  <w:marTop w:val="75"/>
                  <w:marBottom w:val="75"/>
                  <w:divBdr>
                    <w:top w:val="none" w:sz="0" w:space="0" w:color="auto"/>
                    <w:left w:val="none" w:sz="0" w:space="0" w:color="auto"/>
                    <w:bottom w:val="none" w:sz="0" w:space="0" w:color="auto"/>
                    <w:right w:val="none" w:sz="0" w:space="0" w:color="auto"/>
                  </w:divBdr>
                  <w:divsChild>
                    <w:div w:id="93018359">
                      <w:marLeft w:val="0"/>
                      <w:marRight w:val="0"/>
                      <w:marTop w:val="0"/>
                      <w:marBottom w:val="0"/>
                      <w:divBdr>
                        <w:top w:val="none" w:sz="0" w:space="0" w:color="auto"/>
                        <w:left w:val="none" w:sz="0" w:space="0" w:color="auto"/>
                        <w:bottom w:val="none" w:sz="0" w:space="0" w:color="auto"/>
                        <w:right w:val="none" w:sz="0" w:space="0" w:color="auto"/>
                      </w:divBdr>
                    </w:div>
                  </w:divsChild>
                </w:div>
                <w:div w:id="645165633">
                  <w:marLeft w:val="0"/>
                  <w:marRight w:val="0"/>
                  <w:marTop w:val="0"/>
                  <w:marBottom w:val="0"/>
                  <w:divBdr>
                    <w:top w:val="none" w:sz="0" w:space="0" w:color="auto"/>
                    <w:left w:val="none" w:sz="0" w:space="0" w:color="auto"/>
                    <w:bottom w:val="none" w:sz="0" w:space="0" w:color="auto"/>
                    <w:right w:val="none" w:sz="0" w:space="0" w:color="auto"/>
                  </w:divBdr>
                  <w:divsChild>
                    <w:div w:id="120474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180364">
      <w:bodyDiv w:val="1"/>
      <w:marLeft w:val="0"/>
      <w:marRight w:val="0"/>
      <w:marTop w:val="0"/>
      <w:marBottom w:val="0"/>
      <w:divBdr>
        <w:top w:val="none" w:sz="0" w:space="0" w:color="auto"/>
        <w:left w:val="none" w:sz="0" w:space="0" w:color="auto"/>
        <w:bottom w:val="none" w:sz="0" w:space="0" w:color="auto"/>
        <w:right w:val="none" w:sz="0" w:space="0" w:color="auto"/>
      </w:divBdr>
    </w:div>
    <w:div w:id="2011568103">
      <w:bodyDiv w:val="1"/>
      <w:marLeft w:val="0"/>
      <w:marRight w:val="0"/>
      <w:marTop w:val="0"/>
      <w:marBottom w:val="0"/>
      <w:divBdr>
        <w:top w:val="none" w:sz="0" w:space="0" w:color="auto"/>
        <w:left w:val="none" w:sz="0" w:space="0" w:color="auto"/>
        <w:bottom w:val="none" w:sz="0" w:space="0" w:color="auto"/>
        <w:right w:val="none" w:sz="0" w:space="0" w:color="auto"/>
      </w:divBdr>
    </w:div>
    <w:div w:id="2011789458">
      <w:bodyDiv w:val="1"/>
      <w:marLeft w:val="0"/>
      <w:marRight w:val="0"/>
      <w:marTop w:val="0"/>
      <w:marBottom w:val="0"/>
      <w:divBdr>
        <w:top w:val="none" w:sz="0" w:space="0" w:color="auto"/>
        <w:left w:val="none" w:sz="0" w:space="0" w:color="auto"/>
        <w:bottom w:val="none" w:sz="0" w:space="0" w:color="auto"/>
        <w:right w:val="none" w:sz="0" w:space="0" w:color="auto"/>
      </w:divBdr>
      <w:divsChild>
        <w:div w:id="654529880">
          <w:marLeft w:val="0"/>
          <w:marRight w:val="0"/>
          <w:marTop w:val="0"/>
          <w:marBottom w:val="0"/>
          <w:divBdr>
            <w:top w:val="none" w:sz="0" w:space="0" w:color="auto"/>
            <w:left w:val="none" w:sz="0" w:space="0" w:color="auto"/>
            <w:bottom w:val="none" w:sz="0" w:space="0" w:color="auto"/>
            <w:right w:val="none" w:sz="0" w:space="0" w:color="auto"/>
          </w:divBdr>
          <w:divsChild>
            <w:div w:id="1590119003">
              <w:marLeft w:val="0"/>
              <w:marRight w:val="0"/>
              <w:marTop w:val="0"/>
              <w:marBottom w:val="0"/>
              <w:divBdr>
                <w:top w:val="none" w:sz="0" w:space="0" w:color="auto"/>
                <w:left w:val="none" w:sz="0" w:space="0" w:color="auto"/>
                <w:bottom w:val="none" w:sz="0" w:space="0" w:color="auto"/>
                <w:right w:val="none" w:sz="0" w:space="0" w:color="auto"/>
              </w:divBdr>
              <w:divsChild>
                <w:div w:id="101103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92642">
          <w:marLeft w:val="0"/>
          <w:marRight w:val="0"/>
          <w:marTop w:val="0"/>
          <w:marBottom w:val="0"/>
          <w:divBdr>
            <w:top w:val="none" w:sz="0" w:space="0" w:color="auto"/>
            <w:left w:val="none" w:sz="0" w:space="0" w:color="auto"/>
            <w:bottom w:val="none" w:sz="0" w:space="0" w:color="auto"/>
            <w:right w:val="none" w:sz="0" w:space="0" w:color="auto"/>
          </w:divBdr>
        </w:div>
      </w:divsChild>
    </w:div>
    <w:div w:id="2012364685">
      <w:bodyDiv w:val="1"/>
      <w:marLeft w:val="0"/>
      <w:marRight w:val="0"/>
      <w:marTop w:val="0"/>
      <w:marBottom w:val="0"/>
      <w:divBdr>
        <w:top w:val="none" w:sz="0" w:space="0" w:color="auto"/>
        <w:left w:val="none" w:sz="0" w:space="0" w:color="auto"/>
        <w:bottom w:val="none" w:sz="0" w:space="0" w:color="auto"/>
        <w:right w:val="none" w:sz="0" w:space="0" w:color="auto"/>
      </w:divBdr>
      <w:divsChild>
        <w:div w:id="639648513">
          <w:marLeft w:val="0"/>
          <w:marRight w:val="0"/>
          <w:marTop w:val="0"/>
          <w:marBottom w:val="0"/>
          <w:divBdr>
            <w:top w:val="none" w:sz="0" w:space="0" w:color="auto"/>
            <w:left w:val="none" w:sz="0" w:space="0" w:color="auto"/>
            <w:bottom w:val="none" w:sz="0" w:space="0" w:color="auto"/>
            <w:right w:val="none" w:sz="0" w:space="0" w:color="auto"/>
          </w:divBdr>
          <w:divsChild>
            <w:div w:id="1342320838">
              <w:marLeft w:val="0"/>
              <w:marRight w:val="0"/>
              <w:marTop w:val="0"/>
              <w:marBottom w:val="0"/>
              <w:divBdr>
                <w:top w:val="none" w:sz="0" w:space="0" w:color="auto"/>
                <w:left w:val="none" w:sz="0" w:space="0" w:color="auto"/>
                <w:bottom w:val="none" w:sz="0" w:space="0" w:color="auto"/>
                <w:right w:val="none" w:sz="0" w:space="0" w:color="auto"/>
              </w:divBdr>
              <w:divsChild>
                <w:div w:id="3045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1274">
          <w:marLeft w:val="0"/>
          <w:marRight w:val="0"/>
          <w:marTop w:val="0"/>
          <w:marBottom w:val="0"/>
          <w:divBdr>
            <w:top w:val="none" w:sz="0" w:space="0" w:color="auto"/>
            <w:left w:val="none" w:sz="0" w:space="0" w:color="auto"/>
            <w:bottom w:val="none" w:sz="0" w:space="0" w:color="auto"/>
            <w:right w:val="none" w:sz="0" w:space="0" w:color="auto"/>
          </w:divBdr>
        </w:div>
      </w:divsChild>
    </w:div>
    <w:div w:id="2012485032">
      <w:bodyDiv w:val="1"/>
      <w:marLeft w:val="0"/>
      <w:marRight w:val="0"/>
      <w:marTop w:val="0"/>
      <w:marBottom w:val="0"/>
      <w:divBdr>
        <w:top w:val="none" w:sz="0" w:space="0" w:color="auto"/>
        <w:left w:val="none" w:sz="0" w:space="0" w:color="auto"/>
        <w:bottom w:val="none" w:sz="0" w:space="0" w:color="auto"/>
        <w:right w:val="none" w:sz="0" w:space="0" w:color="auto"/>
      </w:divBdr>
    </w:div>
    <w:div w:id="2012488834">
      <w:bodyDiv w:val="1"/>
      <w:marLeft w:val="0"/>
      <w:marRight w:val="0"/>
      <w:marTop w:val="0"/>
      <w:marBottom w:val="0"/>
      <w:divBdr>
        <w:top w:val="none" w:sz="0" w:space="0" w:color="auto"/>
        <w:left w:val="none" w:sz="0" w:space="0" w:color="auto"/>
        <w:bottom w:val="none" w:sz="0" w:space="0" w:color="auto"/>
        <w:right w:val="none" w:sz="0" w:space="0" w:color="auto"/>
      </w:divBdr>
    </w:div>
    <w:div w:id="2012638301">
      <w:bodyDiv w:val="1"/>
      <w:marLeft w:val="0"/>
      <w:marRight w:val="0"/>
      <w:marTop w:val="0"/>
      <w:marBottom w:val="0"/>
      <w:divBdr>
        <w:top w:val="none" w:sz="0" w:space="0" w:color="auto"/>
        <w:left w:val="none" w:sz="0" w:space="0" w:color="auto"/>
        <w:bottom w:val="none" w:sz="0" w:space="0" w:color="auto"/>
        <w:right w:val="none" w:sz="0" w:space="0" w:color="auto"/>
      </w:divBdr>
    </w:div>
    <w:div w:id="2012951531">
      <w:bodyDiv w:val="1"/>
      <w:marLeft w:val="0"/>
      <w:marRight w:val="0"/>
      <w:marTop w:val="0"/>
      <w:marBottom w:val="0"/>
      <w:divBdr>
        <w:top w:val="none" w:sz="0" w:space="0" w:color="auto"/>
        <w:left w:val="none" w:sz="0" w:space="0" w:color="auto"/>
        <w:bottom w:val="none" w:sz="0" w:space="0" w:color="auto"/>
        <w:right w:val="none" w:sz="0" w:space="0" w:color="auto"/>
      </w:divBdr>
      <w:divsChild>
        <w:div w:id="2022051257">
          <w:marLeft w:val="0"/>
          <w:marRight w:val="0"/>
          <w:marTop w:val="0"/>
          <w:marBottom w:val="0"/>
          <w:divBdr>
            <w:top w:val="none" w:sz="0" w:space="0" w:color="auto"/>
            <w:left w:val="none" w:sz="0" w:space="0" w:color="auto"/>
            <w:bottom w:val="none" w:sz="0" w:space="0" w:color="auto"/>
            <w:right w:val="none" w:sz="0" w:space="0" w:color="auto"/>
          </w:divBdr>
          <w:divsChild>
            <w:div w:id="595485663">
              <w:marLeft w:val="0"/>
              <w:marRight w:val="0"/>
              <w:marTop w:val="0"/>
              <w:marBottom w:val="0"/>
              <w:divBdr>
                <w:top w:val="none" w:sz="0" w:space="0" w:color="auto"/>
                <w:left w:val="none" w:sz="0" w:space="0" w:color="auto"/>
                <w:bottom w:val="none" w:sz="0" w:space="0" w:color="auto"/>
                <w:right w:val="none" w:sz="0" w:space="0" w:color="auto"/>
              </w:divBdr>
              <w:divsChild>
                <w:div w:id="5007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25392">
      <w:bodyDiv w:val="1"/>
      <w:marLeft w:val="0"/>
      <w:marRight w:val="0"/>
      <w:marTop w:val="0"/>
      <w:marBottom w:val="0"/>
      <w:divBdr>
        <w:top w:val="none" w:sz="0" w:space="0" w:color="auto"/>
        <w:left w:val="none" w:sz="0" w:space="0" w:color="auto"/>
        <w:bottom w:val="none" w:sz="0" w:space="0" w:color="auto"/>
        <w:right w:val="none" w:sz="0" w:space="0" w:color="auto"/>
      </w:divBdr>
      <w:divsChild>
        <w:div w:id="1527018247">
          <w:marLeft w:val="0"/>
          <w:marRight w:val="0"/>
          <w:marTop w:val="0"/>
          <w:marBottom w:val="0"/>
          <w:divBdr>
            <w:top w:val="none" w:sz="0" w:space="0" w:color="auto"/>
            <w:left w:val="none" w:sz="0" w:space="0" w:color="auto"/>
            <w:bottom w:val="none" w:sz="0" w:space="0" w:color="auto"/>
            <w:right w:val="none" w:sz="0" w:space="0" w:color="auto"/>
          </w:divBdr>
          <w:divsChild>
            <w:div w:id="112067173">
              <w:marLeft w:val="0"/>
              <w:marRight w:val="0"/>
              <w:marTop w:val="0"/>
              <w:marBottom w:val="0"/>
              <w:divBdr>
                <w:top w:val="none" w:sz="0" w:space="0" w:color="auto"/>
                <w:left w:val="none" w:sz="0" w:space="0" w:color="auto"/>
                <w:bottom w:val="none" w:sz="0" w:space="0" w:color="auto"/>
                <w:right w:val="none" w:sz="0" w:space="0" w:color="auto"/>
              </w:divBdr>
              <w:divsChild>
                <w:div w:id="1553544733">
                  <w:marLeft w:val="0"/>
                  <w:marRight w:val="0"/>
                  <w:marTop w:val="0"/>
                  <w:marBottom w:val="0"/>
                  <w:divBdr>
                    <w:top w:val="none" w:sz="0" w:space="0" w:color="auto"/>
                    <w:left w:val="none" w:sz="0" w:space="0" w:color="auto"/>
                    <w:bottom w:val="none" w:sz="0" w:space="0" w:color="auto"/>
                    <w:right w:val="none" w:sz="0" w:space="0" w:color="auto"/>
                  </w:divBdr>
                  <w:divsChild>
                    <w:div w:id="979112570">
                      <w:marLeft w:val="0"/>
                      <w:marRight w:val="0"/>
                      <w:marTop w:val="0"/>
                      <w:marBottom w:val="0"/>
                      <w:divBdr>
                        <w:top w:val="none" w:sz="0" w:space="0" w:color="auto"/>
                        <w:left w:val="none" w:sz="0" w:space="0" w:color="auto"/>
                        <w:bottom w:val="none" w:sz="0" w:space="0" w:color="auto"/>
                        <w:right w:val="none" w:sz="0" w:space="0" w:color="auto"/>
                      </w:divBdr>
                      <w:divsChild>
                        <w:div w:id="1199243743">
                          <w:marLeft w:val="0"/>
                          <w:marRight w:val="0"/>
                          <w:marTop w:val="0"/>
                          <w:marBottom w:val="0"/>
                          <w:divBdr>
                            <w:top w:val="none" w:sz="0" w:space="0" w:color="auto"/>
                            <w:left w:val="none" w:sz="0" w:space="0" w:color="auto"/>
                            <w:bottom w:val="none" w:sz="0" w:space="0" w:color="auto"/>
                            <w:right w:val="none" w:sz="0" w:space="0" w:color="auto"/>
                          </w:divBdr>
                          <w:divsChild>
                            <w:div w:id="756486857">
                              <w:marLeft w:val="0"/>
                              <w:marRight w:val="0"/>
                              <w:marTop w:val="0"/>
                              <w:marBottom w:val="0"/>
                              <w:divBdr>
                                <w:top w:val="none" w:sz="0" w:space="0" w:color="auto"/>
                                <w:left w:val="none" w:sz="0" w:space="0" w:color="auto"/>
                                <w:bottom w:val="none" w:sz="0" w:space="0" w:color="auto"/>
                                <w:right w:val="none" w:sz="0" w:space="0" w:color="auto"/>
                              </w:divBdr>
                              <w:divsChild>
                                <w:div w:id="462239378">
                                  <w:marLeft w:val="0"/>
                                  <w:marRight w:val="0"/>
                                  <w:marTop w:val="0"/>
                                  <w:marBottom w:val="0"/>
                                  <w:divBdr>
                                    <w:top w:val="none" w:sz="0" w:space="0" w:color="auto"/>
                                    <w:left w:val="none" w:sz="0" w:space="0" w:color="auto"/>
                                    <w:bottom w:val="none" w:sz="0" w:space="0" w:color="auto"/>
                                    <w:right w:val="none" w:sz="0" w:space="0" w:color="auto"/>
                                  </w:divBdr>
                                </w:div>
                                <w:div w:id="513112760">
                                  <w:marLeft w:val="0"/>
                                  <w:marRight w:val="0"/>
                                  <w:marTop w:val="0"/>
                                  <w:marBottom w:val="0"/>
                                  <w:divBdr>
                                    <w:top w:val="none" w:sz="0" w:space="0" w:color="auto"/>
                                    <w:left w:val="none" w:sz="0" w:space="0" w:color="auto"/>
                                    <w:bottom w:val="none" w:sz="0" w:space="0" w:color="auto"/>
                                    <w:right w:val="none" w:sz="0" w:space="0" w:color="auto"/>
                                  </w:divBdr>
                                </w:div>
                                <w:div w:id="9753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19974">
                          <w:marLeft w:val="0"/>
                          <w:marRight w:val="0"/>
                          <w:marTop w:val="0"/>
                          <w:marBottom w:val="0"/>
                          <w:divBdr>
                            <w:top w:val="none" w:sz="0" w:space="0" w:color="auto"/>
                            <w:left w:val="none" w:sz="0" w:space="0" w:color="auto"/>
                            <w:bottom w:val="none" w:sz="0" w:space="0" w:color="auto"/>
                            <w:right w:val="none" w:sz="0" w:space="0" w:color="auto"/>
                          </w:divBdr>
                          <w:divsChild>
                            <w:div w:id="1320884363">
                              <w:marLeft w:val="0"/>
                              <w:marRight w:val="0"/>
                              <w:marTop w:val="0"/>
                              <w:marBottom w:val="0"/>
                              <w:divBdr>
                                <w:top w:val="none" w:sz="0" w:space="0" w:color="auto"/>
                                <w:left w:val="none" w:sz="0" w:space="0" w:color="auto"/>
                                <w:bottom w:val="none" w:sz="0" w:space="0" w:color="auto"/>
                                <w:right w:val="none" w:sz="0" w:space="0" w:color="auto"/>
                              </w:divBdr>
                              <w:divsChild>
                                <w:div w:id="1123496680">
                                  <w:marLeft w:val="0"/>
                                  <w:marRight w:val="0"/>
                                  <w:marTop w:val="0"/>
                                  <w:marBottom w:val="0"/>
                                  <w:divBdr>
                                    <w:top w:val="none" w:sz="0" w:space="0" w:color="auto"/>
                                    <w:left w:val="none" w:sz="0" w:space="0" w:color="auto"/>
                                    <w:bottom w:val="none" w:sz="0" w:space="0" w:color="auto"/>
                                    <w:right w:val="none" w:sz="0" w:space="0" w:color="auto"/>
                                  </w:divBdr>
                                </w:div>
                                <w:div w:id="199051007">
                                  <w:marLeft w:val="0"/>
                                  <w:marRight w:val="0"/>
                                  <w:marTop w:val="0"/>
                                  <w:marBottom w:val="0"/>
                                  <w:divBdr>
                                    <w:top w:val="none" w:sz="0" w:space="0" w:color="auto"/>
                                    <w:left w:val="none" w:sz="0" w:space="0" w:color="auto"/>
                                    <w:bottom w:val="none" w:sz="0" w:space="0" w:color="auto"/>
                                    <w:right w:val="none" w:sz="0" w:space="0" w:color="auto"/>
                                  </w:divBdr>
                                </w:div>
                                <w:div w:id="1073818162">
                                  <w:marLeft w:val="0"/>
                                  <w:marRight w:val="0"/>
                                  <w:marTop w:val="0"/>
                                  <w:marBottom w:val="0"/>
                                  <w:divBdr>
                                    <w:top w:val="none" w:sz="0" w:space="0" w:color="auto"/>
                                    <w:left w:val="none" w:sz="0" w:space="0" w:color="auto"/>
                                    <w:bottom w:val="none" w:sz="0" w:space="0" w:color="auto"/>
                                    <w:right w:val="none" w:sz="0" w:space="0" w:color="auto"/>
                                  </w:divBdr>
                                </w:div>
                                <w:div w:id="167341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60995">
                          <w:marLeft w:val="0"/>
                          <w:marRight w:val="0"/>
                          <w:marTop w:val="0"/>
                          <w:marBottom w:val="0"/>
                          <w:divBdr>
                            <w:top w:val="none" w:sz="0" w:space="0" w:color="auto"/>
                            <w:left w:val="none" w:sz="0" w:space="0" w:color="auto"/>
                            <w:bottom w:val="none" w:sz="0" w:space="0" w:color="auto"/>
                            <w:right w:val="none" w:sz="0" w:space="0" w:color="auto"/>
                          </w:divBdr>
                          <w:divsChild>
                            <w:div w:id="688678405">
                              <w:marLeft w:val="0"/>
                              <w:marRight w:val="0"/>
                              <w:marTop w:val="0"/>
                              <w:marBottom w:val="0"/>
                              <w:divBdr>
                                <w:top w:val="none" w:sz="0" w:space="0" w:color="auto"/>
                                <w:left w:val="none" w:sz="0" w:space="0" w:color="auto"/>
                                <w:bottom w:val="none" w:sz="0" w:space="0" w:color="auto"/>
                                <w:right w:val="none" w:sz="0" w:space="0" w:color="auto"/>
                              </w:divBdr>
                              <w:divsChild>
                                <w:div w:id="1484733539">
                                  <w:marLeft w:val="0"/>
                                  <w:marRight w:val="0"/>
                                  <w:marTop w:val="0"/>
                                  <w:marBottom w:val="0"/>
                                  <w:divBdr>
                                    <w:top w:val="none" w:sz="0" w:space="0" w:color="auto"/>
                                    <w:left w:val="none" w:sz="0" w:space="0" w:color="auto"/>
                                    <w:bottom w:val="none" w:sz="0" w:space="0" w:color="auto"/>
                                    <w:right w:val="none" w:sz="0" w:space="0" w:color="auto"/>
                                  </w:divBdr>
                                </w:div>
                                <w:div w:id="1030647650">
                                  <w:marLeft w:val="0"/>
                                  <w:marRight w:val="0"/>
                                  <w:marTop w:val="0"/>
                                  <w:marBottom w:val="0"/>
                                  <w:divBdr>
                                    <w:top w:val="none" w:sz="0" w:space="0" w:color="auto"/>
                                    <w:left w:val="none" w:sz="0" w:space="0" w:color="auto"/>
                                    <w:bottom w:val="none" w:sz="0" w:space="0" w:color="auto"/>
                                    <w:right w:val="none" w:sz="0" w:space="0" w:color="auto"/>
                                  </w:divBdr>
                                </w:div>
                                <w:div w:id="836000388">
                                  <w:marLeft w:val="0"/>
                                  <w:marRight w:val="0"/>
                                  <w:marTop w:val="0"/>
                                  <w:marBottom w:val="0"/>
                                  <w:divBdr>
                                    <w:top w:val="none" w:sz="0" w:space="0" w:color="auto"/>
                                    <w:left w:val="none" w:sz="0" w:space="0" w:color="auto"/>
                                    <w:bottom w:val="none" w:sz="0" w:space="0" w:color="auto"/>
                                    <w:right w:val="none" w:sz="0" w:space="0" w:color="auto"/>
                                  </w:divBdr>
                                </w:div>
                                <w:div w:id="7079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0422">
                          <w:marLeft w:val="0"/>
                          <w:marRight w:val="0"/>
                          <w:marTop w:val="0"/>
                          <w:marBottom w:val="0"/>
                          <w:divBdr>
                            <w:top w:val="none" w:sz="0" w:space="0" w:color="auto"/>
                            <w:left w:val="none" w:sz="0" w:space="0" w:color="auto"/>
                            <w:bottom w:val="none" w:sz="0" w:space="0" w:color="auto"/>
                            <w:right w:val="none" w:sz="0" w:space="0" w:color="auto"/>
                          </w:divBdr>
                          <w:divsChild>
                            <w:div w:id="703942241">
                              <w:marLeft w:val="0"/>
                              <w:marRight w:val="0"/>
                              <w:marTop w:val="0"/>
                              <w:marBottom w:val="0"/>
                              <w:divBdr>
                                <w:top w:val="none" w:sz="0" w:space="0" w:color="auto"/>
                                <w:left w:val="none" w:sz="0" w:space="0" w:color="auto"/>
                                <w:bottom w:val="none" w:sz="0" w:space="0" w:color="auto"/>
                                <w:right w:val="none" w:sz="0" w:space="0" w:color="auto"/>
                              </w:divBdr>
                              <w:divsChild>
                                <w:div w:id="1921870020">
                                  <w:marLeft w:val="0"/>
                                  <w:marRight w:val="0"/>
                                  <w:marTop w:val="0"/>
                                  <w:marBottom w:val="0"/>
                                  <w:divBdr>
                                    <w:top w:val="none" w:sz="0" w:space="0" w:color="auto"/>
                                    <w:left w:val="none" w:sz="0" w:space="0" w:color="auto"/>
                                    <w:bottom w:val="none" w:sz="0" w:space="0" w:color="auto"/>
                                    <w:right w:val="none" w:sz="0" w:space="0" w:color="auto"/>
                                  </w:divBdr>
                                </w:div>
                                <w:div w:id="1520774472">
                                  <w:marLeft w:val="0"/>
                                  <w:marRight w:val="0"/>
                                  <w:marTop w:val="0"/>
                                  <w:marBottom w:val="0"/>
                                  <w:divBdr>
                                    <w:top w:val="none" w:sz="0" w:space="0" w:color="auto"/>
                                    <w:left w:val="none" w:sz="0" w:space="0" w:color="auto"/>
                                    <w:bottom w:val="none" w:sz="0" w:space="0" w:color="auto"/>
                                    <w:right w:val="none" w:sz="0" w:space="0" w:color="auto"/>
                                  </w:divBdr>
                                </w:div>
                                <w:div w:id="1220899109">
                                  <w:marLeft w:val="0"/>
                                  <w:marRight w:val="0"/>
                                  <w:marTop w:val="0"/>
                                  <w:marBottom w:val="0"/>
                                  <w:divBdr>
                                    <w:top w:val="none" w:sz="0" w:space="0" w:color="auto"/>
                                    <w:left w:val="none" w:sz="0" w:space="0" w:color="auto"/>
                                    <w:bottom w:val="none" w:sz="0" w:space="0" w:color="auto"/>
                                    <w:right w:val="none" w:sz="0" w:space="0" w:color="auto"/>
                                  </w:divBdr>
                                </w:div>
                                <w:div w:id="83049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6035">
                          <w:marLeft w:val="0"/>
                          <w:marRight w:val="0"/>
                          <w:marTop w:val="0"/>
                          <w:marBottom w:val="0"/>
                          <w:divBdr>
                            <w:top w:val="none" w:sz="0" w:space="0" w:color="auto"/>
                            <w:left w:val="none" w:sz="0" w:space="0" w:color="auto"/>
                            <w:bottom w:val="none" w:sz="0" w:space="0" w:color="auto"/>
                            <w:right w:val="none" w:sz="0" w:space="0" w:color="auto"/>
                          </w:divBdr>
                          <w:divsChild>
                            <w:div w:id="1247686764">
                              <w:marLeft w:val="0"/>
                              <w:marRight w:val="0"/>
                              <w:marTop w:val="0"/>
                              <w:marBottom w:val="0"/>
                              <w:divBdr>
                                <w:top w:val="none" w:sz="0" w:space="0" w:color="auto"/>
                                <w:left w:val="none" w:sz="0" w:space="0" w:color="auto"/>
                                <w:bottom w:val="none" w:sz="0" w:space="0" w:color="auto"/>
                                <w:right w:val="none" w:sz="0" w:space="0" w:color="auto"/>
                              </w:divBdr>
                              <w:divsChild>
                                <w:div w:id="1952349901">
                                  <w:marLeft w:val="0"/>
                                  <w:marRight w:val="0"/>
                                  <w:marTop w:val="0"/>
                                  <w:marBottom w:val="0"/>
                                  <w:divBdr>
                                    <w:top w:val="none" w:sz="0" w:space="0" w:color="auto"/>
                                    <w:left w:val="none" w:sz="0" w:space="0" w:color="auto"/>
                                    <w:bottom w:val="none" w:sz="0" w:space="0" w:color="auto"/>
                                    <w:right w:val="none" w:sz="0" w:space="0" w:color="auto"/>
                                  </w:divBdr>
                                </w:div>
                                <w:div w:id="1037583420">
                                  <w:marLeft w:val="0"/>
                                  <w:marRight w:val="0"/>
                                  <w:marTop w:val="0"/>
                                  <w:marBottom w:val="0"/>
                                  <w:divBdr>
                                    <w:top w:val="none" w:sz="0" w:space="0" w:color="auto"/>
                                    <w:left w:val="none" w:sz="0" w:space="0" w:color="auto"/>
                                    <w:bottom w:val="none" w:sz="0" w:space="0" w:color="auto"/>
                                    <w:right w:val="none" w:sz="0" w:space="0" w:color="auto"/>
                                  </w:divBdr>
                                </w:div>
                                <w:div w:id="1316182995">
                                  <w:marLeft w:val="0"/>
                                  <w:marRight w:val="0"/>
                                  <w:marTop w:val="0"/>
                                  <w:marBottom w:val="0"/>
                                  <w:divBdr>
                                    <w:top w:val="none" w:sz="0" w:space="0" w:color="auto"/>
                                    <w:left w:val="none" w:sz="0" w:space="0" w:color="auto"/>
                                    <w:bottom w:val="none" w:sz="0" w:space="0" w:color="auto"/>
                                    <w:right w:val="none" w:sz="0" w:space="0" w:color="auto"/>
                                  </w:divBdr>
                                </w:div>
                                <w:div w:id="135831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56690">
                          <w:marLeft w:val="0"/>
                          <w:marRight w:val="0"/>
                          <w:marTop w:val="0"/>
                          <w:marBottom w:val="0"/>
                          <w:divBdr>
                            <w:top w:val="none" w:sz="0" w:space="0" w:color="auto"/>
                            <w:left w:val="none" w:sz="0" w:space="0" w:color="auto"/>
                            <w:bottom w:val="none" w:sz="0" w:space="0" w:color="auto"/>
                            <w:right w:val="none" w:sz="0" w:space="0" w:color="auto"/>
                          </w:divBdr>
                          <w:divsChild>
                            <w:div w:id="1700352198">
                              <w:marLeft w:val="0"/>
                              <w:marRight w:val="0"/>
                              <w:marTop w:val="0"/>
                              <w:marBottom w:val="0"/>
                              <w:divBdr>
                                <w:top w:val="none" w:sz="0" w:space="0" w:color="auto"/>
                                <w:left w:val="none" w:sz="0" w:space="0" w:color="auto"/>
                                <w:bottom w:val="none" w:sz="0" w:space="0" w:color="auto"/>
                                <w:right w:val="none" w:sz="0" w:space="0" w:color="auto"/>
                              </w:divBdr>
                              <w:divsChild>
                                <w:div w:id="87049279">
                                  <w:marLeft w:val="0"/>
                                  <w:marRight w:val="0"/>
                                  <w:marTop w:val="0"/>
                                  <w:marBottom w:val="0"/>
                                  <w:divBdr>
                                    <w:top w:val="none" w:sz="0" w:space="0" w:color="auto"/>
                                    <w:left w:val="none" w:sz="0" w:space="0" w:color="auto"/>
                                    <w:bottom w:val="none" w:sz="0" w:space="0" w:color="auto"/>
                                    <w:right w:val="none" w:sz="0" w:space="0" w:color="auto"/>
                                  </w:divBdr>
                                </w:div>
                                <w:div w:id="1124302345">
                                  <w:marLeft w:val="0"/>
                                  <w:marRight w:val="0"/>
                                  <w:marTop w:val="0"/>
                                  <w:marBottom w:val="0"/>
                                  <w:divBdr>
                                    <w:top w:val="none" w:sz="0" w:space="0" w:color="auto"/>
                                    <w:left w:val="none" w:sz="0" w:space="0" w:color="auto"/>
                                    <w:bottom w:val="none" w:sz="0" w:space="0" w:color="auto"/>
                                    <w:right w:val="none" w:sz="0" w:space="0" w:color="auto"/>
                                  </w:divBdr>
                                </w:div>
                                <w:div w:id="1145464139">
                                  <w:marLeft w:val="0"/>
                                  <w:marRight w:val="0"/>
                                  <w:marTop w:val="0"/>
                                  <w:marBottom w:val="0"/>
                                  <w:divBdr>
                                    <w:top w:val="none" w:sz="0" w:space="0" w:color="auto"/>
                                    <w:left w:val="none" w:sz="0" w:space="0" w:color="auto"/>
                                    <w:bottom w:val="none" w:sz="0" w:space="0" w:color="auto"/>
                                    <w:right w:val="none" w:sz="0" w:space="0" w:color="auto"/>
                                  </w:divBdr>
                                </w:div>
                                <w:div w:id="50051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5664">
          <w:marLeft w:val="0"/>
          <w:marRight w:val="0"/>
          <w:marTop w:val="0"/>
          <w:marBottom w:val="0"/>
          <w:divBdr>
            <w:top w:val="none" w:sz="0" w:space="0" w:color="auto"/>
            <w:left w:val="none" w:sz="0" w:space="0" w:color="auto"/>
            <w:bottom w:val="none" w:sz="0" w:space="0" w:color="auto"/>
            <w:right w:val="none" w:sz="0" w:space="0" w:color="auto"/>
          </w:divBdr>
        </w:div>
      </w:divsChild>
    </w:div>
    <w:div w:id="2013529213">
      <w:bodyDiv w:val="1"/>
      <w:marLeft w:val="0"/>
      <w:marRight w:val="0"/>
      <w:marTop w:val="0"/>
      <w:marBottom w:val="0"/>
      <w:divBdr>
        <w:top w:val="none" w:sz="0" w:space="0" w:color="auto"/>
        <w:left w:val="none" w:sz="0" w:space="0" w:color="auto"/>
        <w:bottom w:val="none" w:sz="0" w:space="0" w:color="auto"/>
        <w:right w:val="none" w:sz="0" w:space="0" w:color="auto"/>
      </w:divBdr>
      <w:divsChild>
        <w:div w:id="874073637">
          <w:marLeft w:val="0"/>
          <w:marRight w:val="0"/>
          <w:marTop w:val="0"/>
          <w:marBottom w:val="0"/>
          <w:divBdr>
            <w:top w:val="none" w:sz="0" w:space="0" w:color="auto"/>
            <w:left w:val="none" w:sz="0" w:space="0" w:color="auto"/>
            <w:bottom w:val="none" w:sz="0" w:space="0" w:color="auto"/>
            <w:right w:val="none" w:sz="0" w:space="0" w:color="auto"/>
          </w:divBdr>
        </w:div>
      </w:divsChild>
    </w:div>
    <w:div w:id="2013557840">
      <w:bodyDiv w:val="1"/>
      <w:marLeft w:val="0"/>
      <w:marRight w:val="0"/>
      <w:marTop w:val="0"/>
      <w:marBottom w:val="0"/>
      <w:divBdr>
        <w:top w:val="none" w:sz="0" w:space="0" w:color="auto"/>
        <w:left w:val="none" w:sz="0" w:space="0" w:color="auto"/>
        <w:bottom w:val="none" w:sz="0" w:space="0" w:color="auto"/>
        <w:right w:val="none" w:sz="0" w:space="0" w:color="auto"/>
      </w:divBdr>
      <w:divsChild>
        <w:div w:id="922640217">
          <w:marLeft w:val="0"/>
          <w:marRight w:val="0"/>
          <w:marTop w:val="0"/>
          <w:marBottom w:val="0"/>
          <w:divBdr>
            <w:top w:val="none" w:sz="0" w:space="0" w:color="auto"/>
            <w:left w:val="none" w:sz="0" w:space="0" w:color="auto"/>
            <w:bottom w:val="none" w:sz="0" w:space="0" w:color="auto"/>
            <w:right w:val="none" w:sz="0" w:space="0" w:color="auto"/>
          </w:divBdr>
        </w:div>
      </w:divsChild>
    </w:div>
    <w:div w:id="2013754620">
      <w:bodyDiv w:val="1"/>
      <w:marLeft w:val="0"/>
      <w:marRight w:val="0"/>
      <w:marTop w:val="0"/>
      <w:marBottom w:val="0"/>
      <w:divBdr>
        <w:top w:val="none" w:sz="0" w:space="0" w:color="auto"/>
        <w:left w:val="none" w:sz="0" w:space="0" w:color="auto"/>
        <w:bottom w:val="none" w:sz="0" w:space="0" w:color="auto"/>
        <w:right w:val="none" w:sz="0" w:space="0" w:color="auto"/>
      </w:divBdr>
      <w:divsChild>
        <w:div w:id="516962595">
          <w:marLeft w:val="0"/>
          <w:marRight w:val="0"/>
          <w:marTop w:val="0"/>
          <w:marBottom w:val="0"/>
          <w:divBdr>
            <w:top w:val="none" w:sz="0" w:space="0" w:color="auto"/>
            <w:left w:val="none" w:sz="0" w:space="0" w:color="auto"/>
            <w:bottom w:val="none" w:sz="0" w:space="0" w:color="auto"/>
            <w:right w:val="none" w:sz="0" w:space="0" w:color="auto"/>
          </w:divBdr>
          <w:divsChild>
            <w:div w:id="202521285">
              <w:marLeft w:val="0"/>
              <w:marRight w:val="0"/>
              <w:marTop w:val="0"/>
              <w:marBottom w:val="0"/>
              <w:divBdr>
                <w:top w:val="none" w:sz="0" w:space="0" w:color="auto"/>
                <w:left w:val="none" w:sz="0" w:space="0" w:color="auto"/>
                <w:bottom w:val="none" w:sz="0" w:space="0" w:color="auto"/>
                <w:right w:val="none" w:sz="0" w:space="0" w:color="auto"/>
              </w:divBdr>
            </w:div>
          </w:divsChild>
        </w:div>
        <w:div w:id="997461143">
          <w:marLeft w:val="0"/>
          <w:marRight w:val="0"/>
          <w:marTop w:val="0"/>
          <w:marBottom w:val="0"/>
          <w:divBdr>
            <w:top w:val="none" w:sz="0" w:space="0" w:color="auto"/>
            <w:left w:val="none" w:sz="0" w:space="0" w:color="auto"/>
            <w:bottom w:val="none" w:sz="0" w:space="0" w:color="auto"/>
            <w:right w:val="none" w:sz="0" w:space="0" w:color="auto"/>
          </w:divBdr>
        </w:div>
      </w:divsChild>
    </w:div>
    <w:div w:id="2014144945">
      <w:bodyDiv w:val="1"/>
      <w:marLeft w:val="0"/>
      <w:marRight w:val="0"/>
      <w:marTop w:val="0"/>
      <w:marBottom w:val="0"/>
      <w:divBdr>
        <w:top w:val="none" w:sz="0" w:space="0" w:color="auto"/>
        <w:left w:val="none" w:sz="0" w:space="0" w:color="auto"/>
        <w:bottom w:val="none" w:sz="0" w:space="0" w:color="auto"/>
        <w:right w:val="none" w:sz="0" w:space="0" w:color="auto"/>
      </w:divBdr>
    </w:div>
    <w:div w:id="2014339673">
      <w:bodyDiv w:val="1"/>
      <w:marLeft w:val="0"/>
      <w:marRight w:val="0"/>
      <w:marTop w:val="0"/>
      <w:marBottom w:val="0"/>
      <w:divBdr>
        <w:top w:val="none" w:sz="0" w:space="0" w:color="auto"/>
        <w:left w:val="none" w:sz="0" w:space="0" w:color="auto"/>
        <w:bottom w:val="none" w:sz="0" w:space="0" w:color="auto"/>
        <w:right w:val="none" w:sz="0" w:space="0" w:color="auto"/>
      </w:divBdr>
      <w:divsChild>
        <w:div w:id="2080249070">
          <w:marLeft w:val="0"/>
          <w:marRight w:val="0"/>
          <w:marTop w:val="0"/>
          <w:marBottom w:val="0"/>
          <w:divBdr>
            <w:top w:val="none" w:sz="0" w:space="0" w:color="auto"/>
            <w:left w:val="none" w:sz="0" w:space="0" w:color="auto"/>
            <w:bottom w:val="none" w:sz="0" w:space="0" w:color="auto"/>
            <w:right w:val="none" w:sz="0" w:space="0" w:color="auto"/>
          </w:divBdr>
          <w:divsChild>
            <w:div w:id="2028868042">
              <w:marLeft w:val="0"/>
              <w:marRight w:val="0"/>
              <w:marTop w:val="0"/>
              <w:marBottom w:val="0"/>
              <w:divBdr>
                <w:top w:val="none" w:sz="0" w:space="0" w:color="auto"/>
                <w:left w:val="none" w:sz="0" w:space="0" w:color="auto"/>
                <w:bottom w:val="none" w:sz="0" w:space="0" w:color="auto"/>
                <w:right w:val="none" w:sz="0" w:space="0" w:color="auto"/>
              </w:divBdr>
              <w:divsChild>
                <w:div w:id="108619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523410">
      <w:bodyDiv w:val="1"/>
      <w:marLeft w:val="0"/>
      <w:marRight w:val="0"/>
      <w:marTop w:val="0"/>
      <w:marBottom w:val="0"/>
      <w:divBdr>
        <w:top w:val="none" w:sz="0" w:space="0" w:color="auto"/>
        <w:left w:val="none" w:sz="0" w:space="0" w:color="auto"/>
        <w:bottom w:val="none" w:sz="0" w:space="0" w:color="auto"/>
        <w:right w:val="none" w:sz="0" w:space="0" w:color="auto"/>
      </w:divBdr>
      <w:divsChild>
        <w:div w:id="2040663100">
          <w:marLeft w:val="0"/>
          <w:marRight w:val="0"/>
          <w:marTop w:val="0"/>
          <w:marBottom w:val="0"/>
          <w:divBdr>
            <w:top w:val="none" w:sz="0" w:space="0" w:color="auto"/>
            <w:left w:val="none" w:sz="0" w:space="0" w:color="auto"/>
            <w:bottom w:val="none" w:sz="0" w:space="0" w:color="auto"/>
            <w:right w:val="none" w:sz="0" w:space="0" w:color="auto"/>
          </w:divBdr>
          <w:divsChild>
            <w:div w:id="894657216">
              <w:marLeft w:val="0"/>
              <w:marRight w:val="0"/>
              <w:marTop w:val="0"/>
              <w:marBottom w:val="0"/>
              <w:divBdr>
                <w:top w:val="none" w:sz="0" w:space="0" w:color="auto"/>
                <w:left w:val="none" w:sz="0" w:space="0" w:color="auto"/>
                <w:bottom w:val="none" w:sz="0" w:space="0" w:color="auto"/>
                <w:right w:val="none" w:sz="0" w:space="0" w:color="auto"/>
              </w:divBdr>
              <w:divsChild>
                <w:div w:id="18456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3776">
          <w:marLeft w:val="0"/>
          <w:marRight w:val="0"/>
          <w:marTop w:val="0"/>
          <w:marBottom w:val="0"/>
          <w:divBdr>
            <w:top w:val="none" w:sz="0" w:space="0" w:color="auto"/>
            <w:left w:val="none" w:sz="0" w:space="0" w:color="auto"/>
            <w:bottom w:val="none" w:sz="0" w:space="0" w:color="auto"/>
            <w:right w:val="none" w:sz="0" w:space="0" w:color="auto"/>
          </w:divBdr>
        </w:div>
      </w:divsChild>
    </w:div>
    <w:div w:id="2014603619">
      <w:bodyDiv w:val="1"/>
      <w:marLeft w:val="0"/>
      <w:marRight w:val="0"/>
      <w:marTop w:val="0"/>
      <w:marBottom w:val="0"/>
      <w:divBdr>
        <w:top w:val="none" w:sz="0" w:space="0" w:color="auto"/>
        <w:left w:val="none" w:sz="0" w:space="0" w:color="auto"/>
        <w:bottom w:val="none" w:sz="0" w:space="0" w:color="auto"/>
        <w:right w:val="none" w:sz="0" w:space="0" w:color="auto"/>
      </w:divBdr>
      <w:divsChild>
        <w:div w:id="1918436092">
          <w:marLeft w:val="0"/>
          <w:marRight w:val="0"/>
          <w:marTop w:val="0"/>
          <w:marBottom w:val="0"/>
          <w:divBdr>
            <w:top w:val="none" w:sz="0" w:space="0" w:color="auto"/>
            <w:left w:val="none" w:sz="0" w:space="0" w:color="auto"/>
            <w:bottom w:val="none" w:sz="0" w:space="0" w:color="auto"/>
            <w:right w:val="none" w:sz="0" w:space="0" w:color="auto"/>
          </w:divBdr>
          <w:divsChild>
            <w:div w:id="1360280226">
              <w:marLeft w:val="0"/>
              <w:marRight w:val="0"/>
              <w:marTop w:val="0"/>
              <w:marBottom w:val="0"/>
              <w:divBdr>
                <w:top w:val="none" w:sz="0" w:space="0" w:color="auto"/>
                <w:left w:val="none" w:sz="0" w:space="0" w:color="auto"/>
                <w:bottom w:val="none" w:sz="0" w:space="0" w:color="auto"/>
                <w:right w:val="none" w:sz="0" w:space="0" w:color="auto"/>
              </w:divBdr>
              <w:divsChild>
                <w:div w:id="10068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93957">
      <w:bodyDiv w:val="1"/>
      <w:marLeft w:val="0"/>
      <w:marRight w:val="0"/>
      <w:marTop w:val="0"/>
      <w:marBottom w:val="0"/>
      <w:divBdr>
        <w:top w:val="none" w:sz="0" w:space="0" w:color="auto"/>
        <w:left w:val="none" w:sz="0" w:space="0" w:color="auto"/>
        <w:bottom w:val="none" w:sz="0" w:space="0" w:color="auto"/>
        <w:right w:val="none" w:sz="0" w:space="0" w:color="auto"/>
      </w:divBdr>
      <w:divsChild>
        <w:div w:id="1665938541">
          <w:marLeft w:val="0"/>
          <w:marRight w:val="0"/>
          <w:marTop w:val="150"/>
          <w:marBottom w:val="0"/>
          <w:divBdr>
            <w:top w:val="none" w:sz="0" w:space="0" w:color="auto"/>
            <w:left w:val="none" w:sz="0" w:space="0" w:color="auto"/>
            <w:bottom w:val="none" w:sz="0" w:space="0" w:color="auto"/>
            <w:right w:val="none" w:sz="0" w:space="0" w:color="auto"/>
          </w:divBdr>
        </w:div>
        <w:div w:id="1467624481">
          <w:marLeft w:val="0"/>
          <w:marRight w:val="0"/>
          <w:marTop w:val="450"/>
          <w:marBottom w:val="0"/>
          <w:divBdr>
            <w:top w:val="none" w:sz="0" w:space="0" w:color="auto"/>
            <w:left w:val="none" w:sz="0" w:space="0" w:color="auto"/>
            <w:bottom w:val="none" w:sz="0" w:space="0" w:color="auto"/>
            <w:right w:val="none" w:sz="0" w:space="0" w:color="auto"/>
          </w:divBdr>
        </w:div>
      </w:divsChild>
    </w:div>
    <w:div w:id="2015568063">
      <w:bodyDiv w:val="1"/>
      <w:marLeft w:val="0"/>
      <w:marRight w:val="0"/>
      <w:marTop w:val="0"/>
      <w:marBottom w:val="0"/>
      <w:divBdr>
        <w:top w:val="none" w:sz="0" w:space="0" w:color="auto"/>
        <w:left w:val="none" w:sz="0" w:space="0" w:color="auto"/>
        <w:bottom w:val="none" w:sz="0" w:space="0" w:color="auto"/>
        <w:right w:val="none" w:sz="0" w:space="0" w:color="auto"/>
      </w:divBdr>
    </w:div>
    <w:div w:id="2017268045">
      <w:bodyDiv w:val="1"/>
      <w:marLeft w:val="0"/>
      <w:marRight w:val="0"/>
      <w:marTop w:val="0"/>
      <w:marBottom w:val="0"/>
      <w:divBdr>
        <w:top w:val="none" w:sz="0" w:space="0" w:color="auto"/>
        <w:left w:val="none" w:sz="0" w:space="0" w:color="auto"/>
        <w:bottom w:val="none" w:sz="0" w:space="0" w:color="auto"/>
        <w:right w:val="none" w:sz="0" w:space="0" w:color="auto"/>
      </w:divBdr>
      <w:divsChild>
        <w:div w:id="1411197341">
          <w:marLeft w:val="0"/>
          <w:marRight w:val="0"/>
          <w:marTop w:val="0"/>
          <w:marBottom w:val="0"/>
          <w:divBdr>
            <w:top w:val="none" w:sz="0" w:space="0" w:color="auto"/>
            <w:left w:val="none" w:sz="0" w:space="0" w:color="auto"/>
            <w:bottom w:val="none" w:sz="0" w:space="0" w:color="auto"/>
            <w:right w:val="none" w:sz="0" w:space="0" w:color="auto"/>
          </w:divBdr>
        </w:div>
        <w:div w:id="132914346">
          <w:marLeft w:val="0"/>
          <w:marRight w:val="0"/>
          <w:marTop w:val="0"/>
          <w:marBottom w:val="0"/>
          <w:divBdr>
            <w:top w:val="none" w:sz="0" w:space="0" w:color="auto"/>
            <w:left w:val="none" w:sz="0" w:space="0" w:color="auto"/>
            <w:bottom w:val="none" w:sz="0" w:space="0" w:color="auto"/>
            <w:right w:val="none" w:sz="0" w:space="0" w:color="auto"/>
          </w:divBdr>
        </w:div>
        <w:div w:id="938758243">
          <w:marLeft w:val="0"/>
          <w:marRight w:val="0"/>
          <w:marTop w:val="0"/>
          <w:marBottom w:val="0"/>
          <w:divBdr>
            <w:top w:val="none" w:sz="0" w:space="0" w:color="auto"/>
            <w:left w:val="none" w:sz="0" w:space="0" w:color="auto"/>
            <w:bottom w:val="none" w:sz="0" w:space="0" w:color="auto"/>
            <w:right w:val="none" w:sz="0" w:space="0" w:color="auto"/>
          </w:divBdr>
        </w:div>
        <w:div w:id="1876187362">
          <w:marLeft w:val="0"/>
          <w:marRight w:val="0"/>
          <w:marTop w:val="0"/>
          <w:marBottom w:val="0"/>
          <w:divBdr>
            <w:top w:val="none" w:sz="0" w:space="0" w:color="auto"/>
            <w:left w:val="none" w:sz="0" w:space="0" w:color="auto"/>
            <w:bottom w:val="none" w:sz="0" w:space="0" w:color="auto"/>
            <w:right w:val="none" w:sz="0" w:space="0" w:color="auto"/>
          </w:divBdr>
        </w:div>
      </w:divsChild>
    </w:div>
    <w:div w:id="2018384815">
      <w:bodyDiv w:val="1"/>
      <w:marLeft w:val="0"/>
      <w:marRight w:val="0"/>
      <w:marTop w:val="0"/>
      <w:marBottom w:val="0"/>
      <w:divBdr>
        <w:top w:val="none" w:sz="0" w:space="0" w:color="auto"/>
        <w:left w:val="none" w:sz="0" w:space="0" w:color="auto"/>
        <w:bottom w:val="none" w:sz="0" w:space="0" w:color="auto"/>
        <w:right w:val="none" w:sz="0" w:space="0" w:color="auto"/>
      </w:divBdr>
    </w:div>
    <w:div w:id="2018847018">
      <w:bodyDiv w:val="1"/>
      <w:marLeft w:val="0"/>
      <w:marRight w:val="0"/>
      <w:marTop w:val="0"/>
      <w:marBottom w:val="0"/>
      <w:divBdr>
        <w:top w:val="none" w:sz="0" w:space="0" w:color="auto"/>
        <w:left w:val="none" w:sz="0" w:space="0" w:color="auto"/>
        <w:bottom w:val="none" w:sz="0" w:space="0" w:color="auto"/>
        <w:right w:val="none" w:sz="0" w:space="0" w:color="auto"/>
      </w:divBdr>
      <w:divsChild>
        <w:div w:id="917717369">
          <w:marLeft w:val="0"/>
          <w:marRight w:val="0"/>
          <w:marTop w:val="0"/>
          <w:marBottom w:val="0"/>
          <w:divBdr>
            <w:top w:val="none" w:sz="0" w:space="0" w:color="auto"/>
            <w:left w:val="none" w:sz="0" w:space="0" w:color="auto"/>
            <w:bottom w:val="none" w:sz="0" w:space="0" w:color="auto"/>
            <w:right w:val="none" w:sz="0" w:space="0" w:color="auto"/>
          </w:divBdr>
        </w:div>
        <w:div w:id="1517109973">
          <w:marLeft w:val="0"/>
          <w:marRight w:val="0"/>
          <w:marTop w:val="150"/>
          <w:marBottom w:val="150"/>
          <w:divBdr>
            <w:top w:val="single" w:sz="6" w:space="4" w:color="D7D7D7"/>
            <w:left w:val="none" w:sz="0" w:space="0" w:color="auto"/>
            <w:bottom w:val="single" w:sz="6" w:space="4" w:color="D7D7D7"/>
            <w:right w:val="none" w:sz="0" w:space="0" w:color="auto"/>
          </w:divBdr>
        </w:div>
        <w:div w:id="318272193">
          <w:marLeft w:val="0"/>
          <w:marRight w:val="0"/>
          <w:marTop w:val="0"/>
          <w:marBottom w:val="0"/>
          <w:divBdr>
            <w:top w:val="none" w:sz="0" w:space="0" w:color="auto"/>
            <w:left w:val="none" w:sz="0" w:space="0" w:color="auto"/>
            <w:bottom w:val="none" w:sz="0" w:space="0" w:color="auto"/>
            <w:right w:val="none" w:sz="0" w:space="0" w:color="auto"/>
          </w:divBdr>
        </w:div>
      </w:divsChild>
    </w:div>
    <w:div w:id="2018918284">
      <w:bodyDiv w:val="1"/>
      <w:marLeft w:val="0"/>
      <w:marRight w:val="0"/>
      <w:marTop w:val="0"/>
      <w:marBottom w:val="0"/>
      <w:divBdr>
        <w:top w:val="none" w:sz="0" w:space="0" w:color="auto"/>
        <w:left w:val="none" w:sz="0" w:space="0" w:color="auto"/>
        <w:bottom w:val="none" w:sz="0" w:space="0" w:color="auto"/>
        <w:right w:val="none" w:sz="0" w:space="0" w:color="auto"/>
      </w:divBdr>
      <w:divsChild>
        <w:div w:id="93138988">
          <w:marLeft w:val="0"/>
          <w:marRight w:val="0"/>
          <w:marTop w:val="0"/>
          <w:marBottom w:val="0"/>
          <w:divBdr>
            <w:top w:val="none" w:sz="0" w:space="0" w:color="auto"/>
            <w:left w:val="none" w:sz="0" w:space="0" w:color="auto"/>
            <w:bottom w:val="none" w:sz="0" w:space="0" w:color="auto"/>
            <w:right w:val="none" w:sz="0" w:space="0" w:color="auto"/>
          </w:divBdr>
          <w:divsChild>
            <w:div w:id="179512222">
              <w:marLeft w:val="0"/>
              <w:marRight w:val="0"/>
              <w:marTop w:val="0"/>
              <w:marBottom w:val="0"/>
              <w:divBdr>
                <w:top w:val="none" w:sz="0" w:space="0" w:color="auto"/>
                <w:left w:val="none" w:sz="0" w:space="0" w:color="auto"/>
                <w:bottom w:val="none" w:sz="0" w:space="0" w:color="auto"/>
                <w:right w:val="none" w:sz="0" w:space="0" w:color="auto"/>
              </w:divBdr>
              <w:divsChild>
                <w:div w:id="212333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4781">
          <w:marLeft w:val="0"/>
          <w:marRight w:val="0"/>
          <w:marTop w:val="0"/>
          <w:marBottom w:val="0"/>
          <w:divBdr>
            <w:top w:val="none" w:sz="0" w:space="0" w:color="auto"/>
            <w:left w:val="none" w:sz="0" w:space="0" w:color="auto"/>
            <w:bottom w:val="none" w:sz="0" w:space="0" w:color="auto"/>
            <w:right w:val="none" w:sz="0" w:space="0" w:color="auto"/>
          </w:divBdr>
        </w:div>
      </w:divsChild>
    </w:div>
    <w:div w:id="2023193946">
      <w:bodyDiv w:val="1"/>
      <w:marLeft w:val="0"/>
      <w:marRight w:val="0"/>
      <w:marTop w:val="0"/>
      <w:marBottom w:val="0"/>
      <w:divBdr>
        <w:top w:val="none" w:sz="0" w:space="0" w:color="auto"/>
        <w:left w:val="none" w:sz="0" w:space="0" w:color="auto"/>
        <w:bottom w:val="none" w:sz="0" w:space="0" w:color="auto"/>
        <w:right w:val="none" w:sz="0" w:space="0" w:color="auto"/>
      </w:divBdr>
      <w:divsChild>
        <w:div w:id="2027562356">
          <w:marLeft w:val="0"/>
          <w:marRight w:val="0"/>
          <w:marTop w:val="0"/>
          <w:marBottom w:val="0"/>
          <w:divBdr>
            <w:top w:val="none" w:sz="0" w:space="0" w:color="auto"/>
            <w:left w:val="none" w:sz="0" w:space="0" w:color="auto"/>
            <w:bottom w:val="none" w:sz="0" w:space="0" w:color="auto"/>
            <w:right w:val="none" w:sz="0" w:space="0" w:color="auto"/>
          </w:divBdr>
          <w:divsChild>
            <w:div w:id="221527051">
              <w:marLeft w:val="0"/>
              <w:marRight w:val="0"/>
              <w:marTop w:val="0"/>
              <w:marBottom w:val="0"/>
              <w:divBdr>
                <w:top w:val="none" w:sz="0" w:space="0" w:color="auto"/>
                <w:left w:val="none" w:sz="0" w:space="0" w:color="auto"/>
                <w:bottom w:val="none" w:sz="0" w:space="0" w:color="auto"/>
                <w:right w:val="none" w:sz="0" w:space="0" w:color="auto"/>
              </w:divBdr>
              <w:divsChild>
                <w:div w:id="129220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846887">
          <w:marLeft w:val="0"/>
          <w:marRight w:val="0"/>
          <w:marTop w:val="0"/>
          <w:marBottom w:val="0"/>
          <w:divBdr>
            <w:top w:val="none" w:sz="0" w:space="0" w:color="auto"/>
            <w:left w:val="none" w:sz="0" w:space="0" w:color="auto"/>
            <w:bottom w:val="none" w:sz="0" w:space="0" w:color="auto"/>
            <w:right w:val="none" w:sz="0" w:space="0" w:color="auto"/>
          </w:divBdr>
        </w:div>
      </w:divsChild>
    </w:div>
    <w:div w:id="2023235599">
      <w:bodyDiv w:val="1"/>
      <w:marLeft w:val="0"/>
      <w:marRight w:val="0"/>
      <w:marTop w:val="0"/>
      <w:marBottom w:val="0"/>
      <w:divBdr>
        <w:top w:val="none" w:sz="0" w:space="0" w:color="auto"/>
        <w:left w:val="none" w:sz="0" w:space="0" w:color="auto"/>
        <w:bottom w:val="none" w:sz="0" w:space="0" w:color="auto"/>
        <w:right w:val="none" w:sz="0" w:space="0" w:color="auto"/>
      </w:divBdr>
      <w:divsChild>
        <w:div w:id="1129591081">
          <w:marLeft w:val="0"/>
          <w:marRight w:val="0"/>
          <w:marTop w:val="0"/>
          <w:marBottom w:val="0"/>
          <w:divBdr>
            <w:top w:val="none" w:sz="0" w:space="0" w:color="auto"/>
            <w:left w:val="none" w:sz="0" w:space="0" w:color="auto"/>
            <w:bottom w:val="none" w:sz="0" w:space="0" w:color="auto"/>
            <w:right w:val="none" w:sz="0" w:space="0" w:color="auto"/>
          </w:divBdr>
        </w:div>
      </w:divsChild>
    </w:div>
    <w:div w:id="2023849092">
      <w:bodyDiv w:val="1"/>
      <w:marLeft w:val="0"/>
      <w:marRight w:val="0"/>
      <w:marTop w:val="0"/>
      <w:marBottom w:val="0"/>
      <w:divBdr>
        <w:top w:val="none" w:sz="0" w:space="0" w:color="auto"/>
        <w:left w:val="none" w:sz="0" w:space="0" w:color="auto"/>
        <w:bottom w:val="none" w:sz="0" w:space="0" w:color="auto"/>
        <w:right w:val="none" w:sz="0" w:space="0" w:color="auto"/>
      </w:divBdr>
      <w:divsChild>
        <w:div w:id="1173647047">
          <w:marLeft w:val="0"/>
          <w:marRight w:val="0"/>
          <w:marTop w:val="0"/>
          <w:marBottom w:val="0"/>
          <w:divBdr>
            <w:top w:val="none" w:sz="0" w:space="0" w:color="auto"/>
            <w:left w:val="none" w:sz="0" w:space="0" w:color="auto"/>
            <w:bottom w:val="none" w:sz="0" w:space="0" w:color="auto"/>
            <w:right w:val="none" w:sz="0" w:space="0" w:color="auto"/>
          </w:divBdr>
        </w:div>
      </w:divsChild>
    </w:div>
    <w:div w:id="2024239272">
      <w:bodyDiv w:val="1"/>
      <w:marLeft w:val="0"/>
      <w:marRight w:val="0"/>
      <w:marTop w:val="0"/>
      <w:marBottom w:val="0"/>
      <w:divBdr>
        <w:top w:val="none" w:sz="0" w:space="0" w:color="auto"/>
        <w:left w:val="none" w:sz="0" w:space="0" w:color="auto"/>
        <w:bottom w:val="none" w:sz="0" w:space="0" w:color="auto"/>
        <w:right w:val="none" w:sz="0" w:space="0" w:color="auto"/>
      </w:divBdr>
      <w:divsChild>
        <w:div w:id="1374958322">
          <w:marLeft w:val="0"/>
          <w:marRight w:val="0"/>
          <w:marTop w:val="0"/>
          <w:marBottom w:val="0"/>
          <w:divBdr>
            <w:top w:val="none" w:sz="0" w:space="0" w:color="auto"/>
            <w:left w:val="none" w:sz="0" w:space="0" w:color="auto"/>
            <w:bottom w:val="none" w:sz="0" w:space="0" w:color="auto"/>
            <w:right w:val="none" w:sz="0" w:space="0" w:color="auto"/>
          </w:divBdr>
        </w:div>
      </w:divsChild>
    </w:div>
    <w:div w:id="2024279145">
      <w:bodyDiv w:val="1"/>
      <w:marLeft w:val="0"/>
      <w:marRight w:val="0"/>
      <w:marTop w:val="0"/>
      <w:marBottom w:val="0"/>
      <w:divBdr>
        <w:top w:val="none" w:sz="0" w:space="0" w:color="auto"/>
        <w:left w:val="none" w:sz="0" w:space="0" w:color="auto"/>
        <w:bottom w:val="none" w:sz="0" w:space="0" w:color="auto"/>
        <w:right w:val="none" w:sz="0" w:space="0" w:color="auto"/>
      </w:divBdr>
    </w:div>
    <w:div w:id="2024361952">
      <w:bodyDiv w:val="1"/>
      <w:marLeft w:val="0"/>
      <w:marRight w:val="0"/>
      <w:marTop w:val="0"/>
      <w:marBottom w:val="0"/>
      <w:divBdr>
        <w:top w:val="none" w:sz="0" w:space="0" w:color="auto"/>
        <w:left w:val="none" w:sz="0" w:space="0" w:color="auto"/>
        <w:bottom w:val="none" w:sz="0" w:space="0" w:color="auto"/>
        <w:right w:val="none" w:sz="0" w:space="0" w:color="auto"/>
      </w:divBdr>
      <w:divsChild>
        <w:div w:id="2001612279">
          <w:marLeft w:val="-225"/>
          <w:marRight w:val="-225"/>
          <w:marTop w:val="0"/>
          <w:marBottom w:val="0"/>
          <w:divBdr>
            <w:top w:val="none" w:sz="0" w:space="0" w:color="auto"/>
            <w:left w:val="none" w:sz="0" w:space="0" w:color="auto"/>
            <w:bottom w:val="none" w:sz="0" w:space="0" w:color="auto"/>
            <w:right w:val="none" w:sz="0" w:space="0" w:color="auto"/>
          </w:divBdr>
          <w:divsChild>
            <w:div w:id="1842234352">
              <w:marLeft w:val="0"/>
              <w:marRight w:val="0"/>
              <w:marTop w:val="0"/>
              <w:marBottom w:val="0"/>
              <w:divBdr>
                <w:top w:val="none" w:sz="0" w:space="0" w:color="auto"/>
                <w:left w:val="none" w:sz="0" w:space="0" w:color="auto"/>
                <w:bottom w:val="none" w:sz="0" w:space="0" w:color="auto"/>
                <w:right w:val="none" w:sz="0" w:space="0" w:color="auto"/>
              </w:divBdr>
              <w:divsChild>
                <w:div w:id="1152915927">
                  <w:marLeft w:val="0"/>
                  <w:marRight w:val="0"/>
                  <w:marTop w:val="0"/>
                  <w:marBottom w:val="0"/>
                  <w:divBdr>
                    <w:top w:val="none" w:sz="0" w:space="0" w:color="auto"/>
                    <w:left w:val="none" w:sz="0" w:space="0" w:color="auto"/>
                    <w:bottom w:val="none" w:sz="0" w:space="0" w:color="auto"/>
                    <w:right w:val="none" w:sz="0" w:space="0" w:color="auto"/>
                  </w:divBdr>
                  <w:divsChild>
                    <w:div w:id="1899172010">
                      <w:marLeft w:val="0"/>
                      <w:marRight w:val="0"/>
                      <w:marTop w:val="0"/>
                      <w:marBottom w:val="0"/>
                      <w:divBdr>
                        <w:top w:val="none" w:sz="0" w:space="0" w:color="auto"/>
                        <w:left w:val="none" w:sz="0" w:space="0" w:color="auto"/>
                        <w:bottom w:val="none" w:sz="0" w:space="0" w:color="auto"/>
                        <w:right w:val="none" w:sz="0" w:space="0" w:color="auto"/>
                      </w:divBdr>
                      <w:divsChild>
                        <w:div w:id="994647655">
                          <w:marLeft w:val="0"/>
                          <w:marRight w:val="0"/>
                          <w:marTop w:val="0"/>
                          <w:marBottom w:val="300"/>
                          <w:divBdr>
                            <w:top w:val="none" w:sz="0" w:space="0" w:color="auto"/>
                            <w:left w:val="none" w:sz="0" w:space="0" w:color="auto"/>
                            <w:bottom w:val="none" w:sz="0" w:space="0" w:color="auto"/>
                            <w:right w:val="none" w:sz="0" w:space="0" w:color="auto"/>
                          </w:divBdr>
                          <w:divsChild>
                            <w:div w:id="701201678">
                              <w:marLeft w:val="0"/>
                              <w:marRight w:val="0"/>
                              <w:marTop w:val="0"/>
                              <w:marBottom w:val="0"/>
                              <w:divBdr>
                                <w:top w:val="none" w:sz="0" w:space="0" w:color="auto"/>
                                <w:left w:val="none" w:sz="0" w:space="0" w:color="auto"/>
                                <w:bottom w:val="none" w:sz="0" w:space="0" w:color="auto"/>
                                <w:right w:val="none" w:sz="0" w:space="0" w:color="auto"/>
                              </w:divBdr>
                              <w:divsChild>
                                <w:div w:id="2050106125">
                                  <w:marLeft w:val="0"/>
                                  <w:marRight w:val="0"/>
                                  <w:marTop w:val="0"/>
                                  <w:marBottom w:val="0"/>
                                  <w:divBdr>
                                    <w:top w:val="none" w:sz="0" w:space="0" w:color="auto"/>
                                    <w:left w:val="none" w:sz="0" w:space="0" w:color="auto"/>
                                    <w:bottom w:val="none" w:sz="0" w:space="0" w:color="auto"/>
                                    <w:right w:val="none" w:sz="0" w:space="0" w:color="auto"/>
                                  </w:divBdr>
                                  <w:divsChild>
                                    <w:div w:id="251820614">
                                      <w:marLeft w:val="0"/>
                                      <w:marRight w:val="0"/>
                                      <w:marTop w:val="0"/>
                                      <w:marBottom w:val="0"/>
                                      <w:divBdr>
                                        <w:top w:val="none" w:sz="0" w:space="0" w:color="auto"/>
                                        <w:left w:val="none" w:sz="0" w:space="0" w:color="auto"/>
                                        <w:bottom w:val="none" w:sz="0" w:space="0" w:color="auto"/>
                                        <w:right w:val="none" w:sz="0" w:space="0" w:color="auto"/>
                                      </w:divBdr>
                                      <w:divsChild>
                                        <w:div w:id="295912868">
                                          <w:marLeft w:val="0"/>
                                          <w:marRight w:val="0"/>
                                          <w:marTop w:val="0"/>
                                          <w:marBottom w:val="0"/>
                                          <w:divBdr>
                                            <w:top w:val="none" w:sz="0" w:space="0" w:color="auto"/>
                                            <w:left w:val="none" w:sz="0" w:space="0" w:color="auto"/>
                                            <w:bottom w:val="dotted" w:sz="6" w:space="0" w:color="C5C3C3"/>
                                            <w:right w:val="none" w:sz="0" w:space="0" w:color="auto"/>
                                          </w:divBdr>
                                          <w:divsChild>
                                            <w:div w:id="115830599">
                                              <w:marLeft w:val="0"/>
                                              <w:marRight w:val="0"/>
                                              <w:marTop w:val="0"/>
                                              <w:marBottom w:val="0"/>
                                              <w:divBdr>
                                                <w:top w:val="none" w:sz="0" w:space="0" w:color="auto"/>
                                                <w:left w:val="none" w:sz="0" w:space="0" w:color="auto"/>
                                                <w:bottom w:val="none" w:sz="0" w:space="0" w:color="auto"/>
                                                <w:right w:val="none" w:sz="0" w:space="0" w:color="auto"/>
                                              </w:divBdr>
                                              <w:divsChild>
                                                <w:div w:id="1520003573">
                                                  <w:marLeft w:val="0"/>
                                                  <w:marRight w:val="0"/>
                                                  <w:marTop w:val="0"/>
                                                  <w:marBottom w:val="0"/>
                                                  <w:divBdr>
                                                    <w:top w:val="none" w:sz="0" w:space="0" w:color="auto"/>
                                                    <w:left w:val="none" w:sz="0" w:space="0" w:color="auto"/>
                                                    <w:bottom w:val="none" w:sz="0" w:space="0" w:color="auto"/>
                                                    <w:right w:val="none" w:sz="0" w:space="0" w:color="auto"/>
                                                  </w:divBdr>
                                                  <w:divsChild>
                                                    <w:div w:id="270675540">
                                                      <w:marLeft w:val="0"/>
                                                      <w:marRight w:val="0"/>
                                                      <w:marTop w:val="0"/>
                                                      <w:marBottom w:val="0"/>
                                                      <w:divBdr>
                                                        <w:top w:val="none" w:sz="0" w:space="0" w:color="auto"/>
                                                        <w:left w:val="none" w:sz="0" w:space="0" w:color="auto"/>
                                                        <w:bottom w:val="none" w:sz="0" w:space="0" w:color="auto"/>
                                                        <w:right w:val="none" w:sz="0" w:space="0" w:color="auto"/>
                                                      </w:divBdr>
                                                      <w:divsChild>
                                                        <w:div w:id="1700009459">
                                                          <w:marLeft w:val="0"/>
                                                          <w:marRight w:val="0"/>
                                                          <w:marTop w:val="0"/>
                                                          <w:marBottom w:val="0"/>
                                                          <w:divBdr>
                                                            <w:top w:val="none" w:sz="0" w:space="0" w:color="auto"/>
                                                            <w:left w:val="none" w:sz="0" w:space="0" w:color="auto"/>
                                                            <w:bottom w:val="none" w:sz="0" w:space="0" w:color="auto"/>
                                                            <w:right w:val="none" w:sz="0" w:space="0" w:color="auto"/>
                                                          </w:divBdr>
                                                          <w:divsChild>
                                                            <w:div w:id="134004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176105">
                                              <w:marLeft w:val="0"/>
                                              <w:marRight w:val="0"/>
                                              <w:marTop w:val="0"/>
                                              <w:marBottom w:val="0"/>
                                              <w:divBdr>
                                                <w:top w:val="none" w:sz="0" w:space="0" w:color="auto"/>
                                                <w:left w:val="none" w:sz="0" w:space="0" w:color="auto"/>
                                                <w:bottom w:val="none" w:sz="0" w:space="0" w:color="auto"/>
                                                <w:right w:val="none" w:sz="0" w:space="0" w:color="auto"/>
                                              </w:divBdr>
                                              <w:divsChild>
                                                <w:div w:id="1398937581">
                                                  <w:marLeft w:val="0"/>
                                                  <w:marRight w:val="0"/>
                                                  <w:marTop w:val="0"/>
                                                  <w:marBottom w:val="0"/>
                                                  <w:divBdr>
                                                    <w:top w:val="none" w:sz="0" w:space="0" w:color="auto"/>
                                                    <w:left w:val="none" w:sz="0" w:space="0" w:color="auto"/>
                                                    <w:bottom w:val="none" w:sz="0" w:space="0" w:color="auto"/>
                                                    <w:right w:val="none" w:sz="0" w:space="0" w:color="auto"/>
                                                  </w:divBdr>
                                                  <w:divsChild>
                                                    <w:div w:id="4609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085463">
                                          <w:marLeft w:val="60"/>
                                          <w:marRight w:val="0"/>
                                          <w:marTop w:val="75"/>
                                          <w:marBottom w:val="0"/>
                                          <w:divBdr>
                                            <w:top w:val="none" w:sz="0" w:space="0" w:color="auto"/>
                                            <w:left w:val="none" w:sz="0" w:space="0" w:color="auto"/>
                                            <w:bottom w:val="none" w:sz="0" w:space="0" w:color="auto"/>
                                            <w:right w:val="none" w:sz="0" w:space="0" w:color="auto"/>
                                          </w:divBdr>
                                          <w:divsChild>
                                            <w:div w:id="1777947055">
                                              <w:marLeft w:val="0"/>
                                              <w:marRight w:val="0"/>
                                              <w:marTop w:val="0"/>
                                              <w:marBottom w:val="0"/>
                                              <w:divBdr>
                                                <w:top w:val="none" w:sz="0" w:space="0" w:color="auto"/>
                                                <w:left w:val="none" w:sz="0" w:space="0" w:color="auto"/>
                                                <w:bottom w:val="none" w:sz="0" w:space="0" w:color="auto"/>
                                                <w:right w:val="none" w:sz="0" w:space="0" w:color="auto"/>
                                              </w:divBdr>
                                              <w:divsChild>
                                                <w:div w:id="10260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81356">
                                          <w:marLeft w:val="0"/>
                                          <w:marRight w:val="0"/>
                                          <w:marTop w:val="0"/>
                                          <w:marBottom w:val="120"/>
                                          <w:divBdr>
                                            <w:top w:val="none" w:sz="0" w:space="0" w:color="auto"/>
                                            <w:left w:val="none" w:sz="0" w:space="0" w:color="auto"/>
                                            <w:bottom w:val="none" w:sz="0" w:space="0" w:color="auto"/>
                                            <w:right w:val="none" w:sz="0" w:space="0" w:color="auto"/>
                                          </w:divBdr>
                                          <w:divsChild>
                                            <w:div w:id="1658456833">
                                              <w:marLeft w:val="0"/>
                                              <w:marRight w:val="0"/>
                                              <w:marTop w:val="0"/>
                                              <w:marBottom w:val="0"/>
                                              <w:divBdr>
                                                <w:top w:val="none" w:sz="0" w:space="0" w:color="auto"/>
                                                <w:left w:val="none" w:sz="0" w:space="0" w:color="auto"/>
                                                <w:bottom w:val="none" w:sz="0" w:space="0" w:color="auto"/>
                                                <w:right w:val="none" w:sz="0" w:space="0" w:color="auto"/>
                                              </w:divBdr>
                                              <w:divsChild>
                                                <w:div w:id="3126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4474824">
      <w:bodyDiv w:val="1"/>
      <w:marLeft w:val="0"/>
      <w:marRight w:val="0"/>
      <w:marTop w:val="0"/>
      <w:marBottom w:val="0"/>
      <w:divBdr>
        <w:top w:val="none" w:sz="0" w:space="0" w:color="auto"/>
        <w:left w:val="none" w:sz="0" w:space="0" w:color="auto"/>
        <w:bottom w:val="none" w:sz="0" w:space="0" w:color="auto"/>
        <w:right w:val="none" w:sz="0" w:space="0" w:color="auto"/>
      </w:divBdr>
      <w:divsChild>
        <w:div w:id="1759402524">
          <w:marLeft w:val="0"/>
          <w:marRight w:val="0"/>
          <w:marTop w:val="0"/>
          <w:marBottom w:val="0"/>
          <w:divBdr>
            <w:top w:val="none" w:sz="0" w:space="0" w:color="auto"/>
            <w:left w:val="none" w:sz="0" w:space="0" w:color="auto"/>
            <w:bottom w:val="none" w:sz="0" w:space="0" w:color="auto"/>
            <w:right w:val="none" w:sz="0" w:space="0" w:color="auto"/>
          </w:divBdr>
          <w:divsChild>
            <w:div w:id="1340043948">
              <w:marLeft w:val="0"/>
              <w:marRight w:val="0"/>
              <w:marTop w:val="0"/>
              <w:marBottom w:val="0"/>
              <w:divBdr>
                <w:top w:val="none" w:sz="0" w:space="0" w:color="auto"/>
                <w:left w:val="none" w:sz="0" w:space="0" w:color="auto"/>
                <w:bottom w:val="none" w:sz="0" w:space="0" w:color="auto"/>
                <w:right w:val="none" w:sz="0" w:space="0" w:color="auto"/>
              </w:divBdr>
              <w:divsChild>
                <w:div w:id="703749702">
                  <w:marLeft w:val="0"/>
                  <w:marRight w:val="0"/>
                  <w:marTop w:val="0"/>
                  <w:marBottom w:val="0"/>
                  <w:divBdr>
                    <w:top w:val="none" w:sz="0" w:space="0" w:color="auto"/>
                    <w:left w:val="none" w:sz="0" w:space="0" w:color="auto"/>
                    <w:bottom w:val="none" w:sz="0" w:space="0" w:color="auto"/>
                    <w:right w:val="none" w:sz="0" w:space="0" w:color="auto"/>
                  </w:divBdr>
                  <w:divsChild>
                    <w:div w:id="122317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533490">
          <w:marLeft w:val="0"/>
          <w:marRight w:val="0"/>
          <w:marTop w:val="0"/>
          <w:marBottom w:val="0"/>
          <w:divBdr>
            <w:top w:val="none" w:sz="0" w:space="0" w:color="auto"/>
            <w:left w:val="none" w:sz="0" w:space="0" w:color="auto"/>
            <w:bottom w:val="none" w:sz="0" w:space="0" w:color="auto"/>
            <w:right w:val="none" w:sz="0" w:space="0" w:color="auto"/>
          </w:divBdr>
          <w:divsChild>
            <w:div w:id="1359966852">
              <w:marLeft w:val="0"/>
              <w:marRight w:val="0"/>
              <w:marTop w:val="0"/>
              <w:marBottom w:val="0"/>
              <w:divBdr>
                <w:top w:val="none" w:sz="0" w:space="0" w:color="auto"/>
                <w:left w:val="none" w:sz="0" w:space="0" w:color="auto"/>
                <w:bottom w:val="none" w:sz="0" w:space="0" w:color="auto"/>
                <w:right w:val="none" w:sz="0" w:space="0" w:color="auto"/>
              </w:divBdr>
              <w:divsChild>
                <w:div w:id="29047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17007">
          <w:marLeft w:val="0"/>
          <w:marRight w:val="0"/>
          <w:marTop w:val="0"/>
          <w:marBottom w:val="0"/>
          <w:divBdr>
            <w:top w:val="none" w:sz="0" w:space="0" w:color="auto"/>
            <w:left w:val="none" w:sz="0" w:space="0" w:color="auto"/>
            <w:bottom w:val="none" w:sz="0" w:space="0" w:color="auto"/>
            <w:right w:val="none" w:sz="0" w:space="0" w:color="auto"/>
          </w:divBdr>
          <w:divsChild>
            <w:div w:id="427699667">
              <w:marLeft w:val="0"/>
              <w:marRight w:val="0"/>
              <w:marTop w:val="0"/>
              <w:marBottom w:val="0"/>
              <w:divBdr>
                <w:top w:val="none" w:sz="0" w:space="0" w:color="auto"/>
                <w:left w:val="none" w:sz="0" w:space="0" w:color="auto"/>
                <w:bottom w:val="none" w:sz="0" w:space="0" w:color="auto"/>
                <w:right w:val="none" w:sz="0" w:space="0" w:color="auto"/>
              </w:divBdr>
              <w:divsChild>
                <w:div w:id="58422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97206">
      <w:bodyDiv w:val="1"/>
      <w:marLeft w:val="0"/>
      <w:marRight w:val="0"/>
      <w:marTop w:val="0"/>
      <w:marBottom w:val="0"/>
      <w:divBdr>
        <w:top w:val="none" w:sz="0" w:space="0" w:color="auto"/>
        <w:left w:val="none" w:sz="0" w:space="0" w:color="auto"/>
        <w:bottom w:val="none" w:sz="0" w:space="0" w:color="auto"/>
        <w:right w:val="none" w:sz="0" w:space="0" w:color="auto"/>
      </w:divBdr>
    </w:div>
    <w:div w:id="2025128637">
      <w:bodyDiv w:val="1"/>
      <w:marLeft w:val="0"/>
      <w:marRight w:val="0"/>
      <w:marTop w:val="0"/>
      <w:marBottom w:val="0"/>
      <w:divBdr>
        <w:top w:val="none" w:sz="0" w:space="0" w:color="auto"/>
        <w:left w:val="none" w:sz="0" w:space="0" w:color="auto"/>
        <w:bottom w:val="none" w:sz="0" w:space="0" w:color="auto"/>
        <w:right w:val="none" w:sz="0" w:space="0" w:color="auto"/>
      </w:divBdr>
      <w:divsChild>
        <w:div w:id="1456294798">
          <w:marLeft w:val="0"/>
          <w:marRight w:val="0"/>
          <w:marTop w:val="0"/>
          <w:marBottom w:val="0"/>
          <w:divBdr>
            <w:top w:val="none" w:sz="0" w:space="0" w:color="auto"/>
            <w:left w:val="none" w:sz="0" w:space="0" w:color="auto"/>
            <w:bottom w:val="none" w:sz="0" w:space="0" w:color="auto"/>
            <w:right w:val="none" w:sz="0" w:space="0" w:color="auto"/>
          </w:divBdr>
          <w:divsChild>
            <w:div w:id="1286740482">
              <w:marLeft w:val="0"/>
              <w:marRight w:val="0"/>
              <w:marTop w:val="0"/>
              <w:marBottom w:val="0"/>
              <w:divBdr>
                <w:top w:val="none" w:sz="0" w:space="0" w:color="auto"/>
                <w:left w:val="none" w:sz="0" w:space="0" w:color="auto"/>
                <w:bottom w:val="none" w:sz="0" w:space="0" w:color="auto"/>
                <w:right w:val="none" w:sz="0" w:space="0" w:color="auto"/>
              </w:divBdr>
            </w:div>
          </w:divsChild>
        </w:div>
        <w:div w:id="377975999">
          <w:marLeft w:val="0"/>
          <w:marRight w:val="0"/>
          <w:marTop w:val="0"/>
          <w:marBottom w:val="0"/>
          <w:divBdr>
            <w:top w:val="none" w:sz="0" w:space="0" w:color="auto"/>
            <w:left w:val="none" w:sz="0" w:space="0" w:color="auto"/>
            <w:bottom w:val="none" w:sz="0" w:space="0" w:color="auto"/>
            <w:right w:val="none" w:sz="0" w:space="0" w:color="auto"/>
          </w:divBdr>
        </w:div>
        <w:div w:id="909802898">
          <w:marLeft w:val="0"/>
          <w:marRight w:val="0"/>
          <w:marTop w:val="0"/>
          <w:marBottom w:val="0"/>
          <w:divBdr>
            <w:top w:val="none" w:sz="0" w:space="0" w:color="auto"/>
            <w:left w:val="none" w:sz="0" w:space="0" w:color="auto"/>
            <w:bottom w:val="none" w:sz="0" w:space="0" w:color="auto"/>
            <w:right w:val="none" w:sz="0" w:space="0" w:color="auto"/>
          </w:divBdr>
        </w:div>
      </w:divsChild>
    </w:div>
    <w:div w:id="2025669426">
      <w:bodyDiv w:val="1"/>
      <w:marLeft w:val="0"/>
      <w:marRight w:val="0"/>
      <w:marTop w:val="0"/>
      <w:marBottom w:val="0"/>
      <w:divBdr>
        <w:top w:val="none" w:sz="0" w:space="0" w:color="auto"/>
        <w:left w:val="none" w:sz="0" w:space="0" w:color="auto"/>
        <w:bottom w:val="none" w:sz="0" w:space="0" w:color="auto"/>
        <w:right w:val="none" w:sz="0" w:space="0" w:color="auto"/>
      </w:divBdr>
      <w:divsChild>
        <w:div w:id="958534287">
          <w:marLeft w:val="0"/>
          <w:marRight w:val="0"/>
          <w:marTop w:val="0"/>
          <w:marBottom w:val="0"/>
          <w:divBdr>
            <w:top w:val="none" w:sz="0" w:space="0" w:color="auto"/>
            <w:left w:val="none" w:sz="0" w:space="0" w:color="auto"/>
            <w:bottom w:val="none" w:sz="0" w:space="0" w:color="auto"/>
            <w:right w:val="none" w:sz="0" w:space="0" w:color="auto"/>
          </w:divBdr>
        </w:div>
        <w:div w:id="1011034153">
          <w:marLeft w:val="0"/>
          <w:marRight w:val="0"/>
          <w:marTop w:val="0"/>
          <w:marBottom w:val="167"/>
          <w:divBdr>
            <w:top w:val="single" w:sz="6" w:space="4" w:color="DDDDDD"/>
            <w:left w:val="single" w:sz="6" w:space="4" w:color="DDDDDD"/>
            <w:bottom w:val="single" w:sz="6" w:space="4" w:color="DDDDDD"/>
            <w:right w:val="single" w:sz="6" w:space="4" w:color="DDDDDD"/>
          </w:divBdr>
          <w:divsChild>
            <w:div w:id="101164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24141">
      <w:bodyDiv w:val="1"/>
      <w:marLeft w:val="0"/>
      <w:marRight w:val="0"/>
      <w:marTop w:val="0"/>
      <w:marBottom w:val="0"/>
      <w:divBdr>
        <w:top w:val="none" w:sz="0" w:space="0" w:color="auto"/>
        <w:left w:val="none" w:sz="0" w:space="0" w:color="auto"/>
        <w:bottom w:val="none" w:sz="0" w:space="0" w:color="auto"/>
        <w:right w:val="none" w:sz="0" w:space="0" w:color="auto"/>
      </w:divBdr>
    </w:div>
    <w:div w:id="2026395324">
      <w:bodyDiv w:val="1"/>
      <w:marLeft w:val="0"/>
      <w:marRight w:val="0"/>
      <w:marTop w:val="0"/>
      <w:marBottom w:val="0"/>
      <w:divBdr>
        <w:top w:val="none" w:sz="0" w:space="0" w:color="auto"/>
        <w:left w:val="none" w:sz="0" w:space="0" w:color="auto"/>
        <w:bottom w:val="none" w:sz="0" w:space="0" w:color="auto"/>
        <w:right w:val="none" w:sz="0" w:space="0" w:color="auto"/>
      </w:divBdr>
      <w:divsChild>
        <w:div w:id="1878202768">
          <w:marLeft w:val="0"/>
          <w:marRight w:val="0"/>
          <w:marTop w:val="0"/>
          <w:marBottom w:val="0"/>
          <w:divBdr>
            <w:top w:val="none" w:sz="0" w:space="0" w:color="auto"/>
            <w:left w:val="none" w:sz="0" w:space="0" w:color="auto"/>
            <w:bottom w:val="none" w:sz="0" w:space="0" w:color="auto"/>
            <w:right w:val="none" w:sz="0" w:space="0" w:color="auto"/>
          </w:divBdr>
          <w:divsChild>
            <w:div w:id="827525921">
              <w:marLeft w:val="0"/>
              <w:marRight w:val="0"/>
              <w:marTop w:val="0"/>
              <w:marBottom w:val="0"/>
              <w:divBdr>
                <w:top w:val="none" w:sz="0" w:space="0" w:color="auto"/>
                <w:left w:val="none" w:sz="0" w:space="0" w:color="auto"/>
                <w:bottom w:val="none" w:sz="0" w:space="0" w:color="auto"/>
                <w:right w:val="none" w:sz="0" w:space="0" w:color="auto"/>
              </w:divBdr>
            </w:div>
          </w:divsChild>
        </w:div>
        <w:div w:id="1185705157">
          <w:marLeft w:val="0"/>
          <w:marRight w:val="0"/>
          <w:marTop w:val="0"/>
          <w:marBottom w:val="0"/>
          <w:divBdr>
            <w:top w:val="none" w:sz="0" w:space="0" w:color="auto"/>
            <w:left w:val="none" w:sz="0" w:space="0" w:color="auto"/>
            <w:bottom w:val="none" w:sz="0" w:space="0" w:color="auto"/>
            <w:right w:val="none" w:sz="0" w:space="0" w:color="auto"/>
          </w:divBdr>
        </w:div>
      </w:divsChild>
    </w:div>
    <w:div w:id="2026667957">
      <w:bodyDiv w:val="1"/>
      <w:marLeft w:val="0"/>
      <w:marRight w:val="0"/>
      <w:marTop w:val="0"/>
      <w:marBottom w:val="0"/>
      <w:divBdr>
        <w:top w:val="none" w:sz="0" w:space="0" w:color="auto"/>
        <w:left w:val="none" w:sz="0" w:space="0" w:color="auto"/>
        <w:bottom w:val="none" w:sz="0" w:space="0" w:color="auto"/>
        <w:right w:val="none" w:sz="0" w:space="0" w:color="auto"/>
      </w:divBdr>
      <w:divsChild>
        <w:div w:id="441805855">
          <w:marLeft w:val="0"/>
          <w:marRight w:val="0"/>
          <w:marTop w:val="0"/>
          <w:marBottom w:val="0"/>
          <w:divBdr>
            <w:top w:val="none" w:sz="0" w:space="0" w:color="auto"/>
            <w:left w:val="none" w:sz="0" w:space="0" w:color="auto"/>
            <w:bottom w:val="none" w:sz="0" w:space="0" w:color="auto"/>
            <w:right w:val="none" w:sz="0" w:space="0" w:color="auto"/>
          </w:divBdr>
          <w:divsChild>
            <w:div w:id="1771000388">
              <w:marLeft w:val="0"/>
              <w:marRight w:val="0"/>
              <w:marTop w:val="0"/>
              <w:marBottom w:val="0"/>
              <w:divBdr>
                <w:top w:val="none" w:sz="0" w:space="0" w:color="auto"/>
                <w:left w:val="none" w:sz="0" w:space="0" w:color="auto"/>
                <w:bottom w:val="none" w:sz="0" w:space="0" w:color="auto"/>
                <w:right w:val="none" w:sz="0" w:space="0" w:color="auto"/>
              </w:divBdr>
            </w:div>
          </w:divsChild>
        </w:div>
        <w:div w:id="2058581677">
          <w:marLeft w:val="0"/>
          <w:marRight w:val="0"/>
          <w:marTop w:val="0"/>
          <w:marBottom w:val="0"/>
          <w:divBdr>
            <w:top w:val="none" w:sz="0" w:space="0" w:color="auto"/>
            <w:left w:val="none" w:sz="0" w:space="0" w:color="auto"/>
            <w:bottom w:val="none" w:sz="0" w:space="0" w:color="auto"/>
            <w:right w:val="none" w:sz="0" w:space="0" w:color="auto"/>
          </w:divBdr>
        </w:div>
      </w:divsChild>
    </w:div>
    <w:div w:id="2027898511">
      <w:bodyDiv w:val="1"/>
      <w:marLeft w:val="0"/>
      <w:marRight w:val="0"/>
      <w:marTop w:val="0"/>
      <w:marBottom w:val="0"/>
      <w:divBdr>
        <w:top w:val="none" w:sz="0" w:space="0" w:color="auto"/>
        <w:left w:val="none" w:sz="0" w:space="0" w:color="auto"/>
        <w:bottom w:val="none" w:sz="0" w:space="0" w:color="auto"/>
        <w:right w:val="none" w:sz="0" w:space="0" w:color="auto"/>
      </w:divBdr>
      <w:divsChild>
        <w:div w:id="1375883546">
          <w:marLeft w:val="0"/>
          <w:marRight w:val="300"/>
          <w:marTop w:val="0"/>
          <w:marBottom w:val="0"/>
          <w:divBdr>
            <w:top w:val="none" w:sz="0" w:space="0" w:color="auto"/>
            <w:left w:val="none" w:sz="0" w:space="0" w:color="auto"/>
            <w:bottom w:val="none" w:sz="0" w:space="0" w:color="auto"/>
            <w:right w:val="none" w:sz="0" w:space="0" w:color="auto"/>
          </w:divBdr>
          <w:divsChild>
            <w:div w:id="5475738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29872231">
      <w:bodyDiv w:val="1"/>
      <w:marLeft w:val="0"/>
      <w:marRight w:val="0"/>
      <w:marTop w:val="0"/>
      <w:marBottom w:val="0"/>
      <w:divBdr>
        <w:top w:val="none" w:sz="0" w:space="0" w:color="auto"/>
        <w:left w:val="none" w:sz="0" w:space="0" w:color="auto"/>
        <w:bottom w:val="none" w:sz="0" w:space="0" w:color="auto"/>
        <w:right w:val="none" w:sz="0" w:space="0" w:color="auto"/>
      </w:divBdr>
    </w:div>
    <w:div w:id="2030141027">
      <w:bodyDiv w:val="1"/>
      <w:marLeft w:val="0"/>
      <w:marRight w:val="0"/>
      <w:marTop w:val="0"/>
      <w:marBottom w:val="0"/>
      <w:divBdr>
        <w:top w:val="none" w:sz="0" w:space="0" w:color="auto"/>
        <w:left w:val="none" w:sz="0" w:space="0" w:color="auto"/>
        <w:bottom w:val="none" w:sz="0" w:space="0" w:color="auto"/>
        <w:right w:val="none" w:sz="0" w:space="0" w:color="auto"/>
      </w:divBdr>
      <w:divsChild>
        <w:div w:id="1519619">
          <w:marLeft w:val="0"/>
          <w:marRight w:val="0"/>
          <w:marTop w:val="0"/>
          <w:marBottom w:val="0"/>
          <w:divBdr>
            <w:top w:val="none" w:sz="0" w:space="0" w:color="auto"/>
            <w:left w:val="none" w:sz="0" w:space="0" w:color="auto"/>
            <w:bottom w:val="none" w:sz="0" w:space="0" w:color="auto"/>
            <w:right w:val="none" w:sz="0" w:space="0" w:color="auto"/>
          </w:divBdr>
        </w:div>
      </w:divsChild>
    </w:div>
    <w:div w:id="2030253269">
      <w:bodyDiv w:val="1"/>
      <w:marLeft w:val="0"/>
      <w:marRight w:val="0"/>
      <w:marTop w:val="0"/>
      <w:marBottom w:val="0"/>
      <w:divBdr>
        <w:top w:val="none" w:sz="0" w:space="0" w:color="auto"/>
        <w:left w:val="none" w:sz="0" w:space="0" w:color="auto"/>
        <w:bottom w:val="none" w:sz="0" w:space="0" w:color="auto"/>
        <w:right w:val="none" w:sz="0" w:space="0" w:color="auto"/>
      </w:divBdr>
    </w:div>
    <w:div w:id="2030253291">
      <w:bodyDiv w:val="1"/>
      <w:marLeft w:val="0"/>
      <w:marRight w:val="0"/>
      <w:marTop w:val="0"/>
      <w:marBottom w:val="0"/>
      <w:divBdr>
        <w:top w:val="none" w:sz="0" w:space="0" w:color="auto"/>
        <w:left w:val="none" w:sz="0" w:space="0" w:color="auto"/>
        <w:bottom w:val="none" w:sz="0" w:space="0" w:color="auto"/>
        <w:right w:val="none" w:sz="0" w:space="0" w:color="auto"/>
      </w:divBdr>
      <w:divsChild>
        <w:div w:id="1120222130">
          <w:marLeft w:val="0"/>
          <w:marRight w:val="0"/>
          <w:marTop w:val="0"/>
          <w:marBottom w:val="0"/>
          <w:divBdr>
            <w:top w:val="none" w:sz="0" w:space="0" w:color="auto"/>
            <w:left w:val="none" w:sz="0" w:space="0" w:color="auto"/>
            <w:bottom w:val="none" w:sz="0" w:space="0" w:color="auto"/>
            <w:right w:val="none" w:sz="0" w:space="0" w:color="auto"/>
          </w:divBdr>
          <w:divsChild>
            <w:div w:id="478302402">
              <w:marLeft w:val="0"/>
              <w:marRight w:val="0"/>
              <w:marTop w:val="0"/>
              <w:marBottom w:val="0"/>
              <w:divBdr>
                <w:top w:val="none" w:sz="0" w:space="0" w:color="auto"/>
                <w:left w:val="none" w:sz="0" w:space="0" w:color="auto"/>
                <w:bottom w:val="single" w:sz="6" w:space="8" w:color="DDDDDD"/>
                <w:right w:val="none" w:sz="0" w:space="0" w:color="auto"/>
              </w:divBdr>
              <w:divsChild>
                <w:div w:id="975986485">
                  <w:marLeft w:val="0"/>
                  <w:marRight w:val="150"/>
                  <w:marTop w:val="45"/>
                  <w:marBottom w:val="75"/>
                  <w:divBdr>
                    <w:top w:val="none" w:sz="0" w:space="0" w:color="auto"/>
                    <w:left w:val="none" w:sz="0" w:space="0" w:color="auto"/>
                    <w:bottom w:val="none" w:sz="0" w:space="0" w:color="auto"/>
                    <w:right w:val="none" w:sz="0" w:space="0" w:color="auto"/>
                  </w:divBdr>
                  <w:divsChild>
                    <w:div w:id="1257252478">
                      <w:marLeft w:val="0"/>
                      <w:marRight w:val="0"/>
                      <w:marTop w:val="0"/>
                      <w:marBottom w:val="0"/>
                      <w:divBdr>
                        <w:top w:val="none" w:sz="0" w:space="0" w:color="auto"/>
                        <w:left w:val="none" w:sz="0" w:space="0" w:color="auto"/>
                        <w:bottom w:val="none" w:sz="0" w:space="0" w:color="auto"/>
                        <w:right w:val="none" w:sz="0" w:space="0" w:color="auto"/>
                      </w:divBdr>
                      <w:divsChild>
                        <w:div w:id="1450320720">
                          <w:marLeft w:val="0"/>
                          <w:marRight w:val="0"/>
                          <w:marTop w:val="0"/>
                          <w:marBottom w:val="0"/>
                          <w:divBdr>
                            <w:top w:val="none" w:sz="0" w:space="0" w:color="auto"/>
                            <w:left w:val="none" w:sz="0" w:space="0" w:color="auto"/>
                            <w:bottom w:val="none" w:sz="0" w:space="0" w:color="auto"/>
                            <w:right w:val="none" w:sz="0" w:space="0" w:color="auto"/>
                          </w:divBdr>
                          <w:divsChild>
                            <w:div w:id="1853915134">
                              <w:marLeft w:val="0"/>
                              <w:marRight w:val="0"/>
                              <w:marTop w:val="0"/>
                              <w:marBottom w:val="0"/>
                              <w:divBdr>
                                <w:top w:val="none" w:sz="0" w:space="0" w:color="auto"/>
                                <w:left w:val="none" w:sz="0" w:space="0" w:color="auto"/>
                                <w:bottom w:val="none" w:sz="0" w:space="0" w:color="auto"/>
                                <w:right w:val="none" w:sz="0" w:space="0" w:color="auto"/>
                              </w:divBdr>
                              <w:divsChild>
                                <w:div w:id="365569166">
                                  <w:marLeft w:val="0"/>
                                  <w:marRight w:val="0"/>
                                  <w:marTop w:val="0"/>
                                  <w:marBottom w:val="0"/>
                                  <w:divBdr>
                                    <w:top w:val="none" w:sz="0" w:space="0" w:color="auto"/>
                                    <w:left w:val="none" w:sz="0" w:space="0" w:color="auto"/>
                                    <w:bottom w:val="none" w:sz="0" w:space="0" w:color="auto"/>
                                    <w:right w:val="none" w:sz="0" w:space="0" w:color="auto"/>
                                  </w:divBdr>
                                  <w:divsChild>
                                    <w:div w:id="170918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162071">
                  <w:marLeft w:val="0"/>
                  <w:marRight w:val="0"/>
                  <w:marTop w:val="0"/>
                  <w:marBottom w:val="0"/>
                  <w:divBdr>
                    <w:top w:val="none" w:sz="0" w:space="0" w:color="auto"/>
                    <w:left w:val="none" w:sz="0" w:space="0" w:color="auto"/>
                    <w:bottom w:val="none" w:sz="0" w:space="0" w:color="auto"/>
                    <w:right w:val="none" w:sz="0" w:space="0" w:color="auto"/>
                  </w:divBdr>
                  <w:divsChild>
                    <w:div w:id="403726629">
                      <w:marLeft w:val="0"/>
                      <w:marRight w:val="0"/>
                      <w:marTop w:val="0"/>
                      <w:marBottom w:val="0"/>
                      <w:divBdr>
                        <w:top w:val="none" w:sz="0" w:space="0" w:color="auto"/>
                        <w:left w:val="none" w:sz="0" w:space="0" w:color="auto"/>
                        <w:bottom w:val="none" w:sz="0" w:space="0" w:color="auto"/>
                        <w:right w:val="none" w:sz="0" w:space="0" w:color="auto"/>
                      </w:divBdr>
                    </w:div>
                    <w:div w:id="1571503836">
                      <w:marLeft w:val="0"/>
                      <w:marRight w:val="0"/>
                      <w:marTop w:val="0"/>
                      <w:marBottom w:val="0"/>
                      <w:divBdr>
                        <w:top w:val="none" w:sz="0" w:space="0" w:color="auto"/>
                        <w:left w:val="none" w:sz="0" w:space="0" w:color="auto"/>
                        <w:bottom w:val="none" w:sz="0" w:space="0" w:color="auto"/>
                        <w:right w:val="none" w:sz="0" w:space="0" w:color="auto"/>
                      </w:divBdr>
                      <w:divsChild>
                        <w:div w:id="203565758">
                          <w:marLeft w:val="0"/>
                          <w:marRight w:val="0"/>
                          <w:marTop w:val="0"/>
                          <w:marBottom w:val="0"/>
                          <w:divBdr>
                            <w:top w:val="none" w:sz="0" w:space="0" w:color="auto"/>
                            <w:left w:val="none" w:sz="0" w:space="0" w:color="auto"/>
                            <w:bottom w:val="none" w:sz="0" w:space="0" w:color="auto"/>
                            <w:right w:val="none" w:sz="0" w:space="0" w:color="auto"/>
                          </w:divBdr>
                          <w:divsChild>
                            <w:div w:id="55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884839">
                  <w:marLeft w:val="0"/>
                  <w:marRight w:val="0"/>
                  <w:marTop w:val="0"/>
                  <w:marBottom w:val="0"/>
                  <w:divBdr>
                    <w:top w:val="none" w:sz="0" w:space="0" w:color="auto"/>
                    <w:left w:val="none" w:sz="0" w:space="0" w:color="auto"/>
                    <w:bottom w:val="none" w:sz="0" w:space="0" w:color="auto"/>
                    <w:right w:val="none" w:sz="0" w:space="0" w:color="auto"/>
                  </w:divBdr>
                  <w:divsChild>
                    <w:div w:id="1474638938">
                      <w:marLeft w:val="0"/>
                      <w:marRight w:val="0"/>
                      <w:marTop w:val="0"/>
                      <w:marBottom w:val="0"/>
                      <w:divBdr>
                        <w:top w:val="none" w:sz="0" w:space="0" w:color="auto"/>
                        <w:left w:val="none" w:sz="0" w:space="0" w:color="auto"/>
                        <w:bottom w:val="none" w:sz="0" w:space="0" w:color="auto"/>
                        <w:right w:val="none" w:sz="0" w:space="0" w:color="auto"/>
                      </w:divBdr>
                      <w:divsChild>
                        <w:div w:id="633027277">
                          <w:marLeft w:val="0"/>
                          <w:marRight w:val="0"/>
                          <w:marTop w:val="0"/>
                          <w:marBottom w:val="0"/>
                          <w:divBdr>
                            <w:top w:val="none" w:sz="0" w:space="0" w:color="auto"/>
                            <w:left w:val="none" w:sz="0" w:space="0" w:color="auto"/>
                            <w:bottom w:val="none" w:sz="0" w:space="0" w:color="auto"/>
                            <w:right w:val="none" w:sz="0" w:space="0" w:color="auto"/>
                          </w:divBdr>
                          <w:divsChild>
                            <w:div w:id="18109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46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31575">
          <w:marLeft w:val="0"/>
          <w:marRight w:val="0"/>
          <w:marTop w:val="0"/>
          <w:marBottom w:val="0"/>
          <w:divBdr>
            <w:top w:val="none" w:sz="0" w:space="0" w:color="auto"/>
            <w:left w:val="none" w:sz="0" w:space="0" w:color="auto"/>
            <w:bottom w:val="none" w:sz="0" w:space="0" w:color="auto"/>
            <w:right w:val="none" w:sz="0" w:space="0" w:color="auto"/>
          </w:divBdr>
          <w:divsChild>
            <w:div w:id="1125348705">
              <w:marLeft w:val="0"/>
              <w:marRight w:val="0"/>
              <w:marTop w:val="0"/>
              <w:marBottom w:val="0"/>
              <w:divBdr>
                <w:top w:val="none" w:sz="0" w:space="0" w:color="auto"/>
                <w:left w:val="none" w:sz="0" w:space="0" w:color="auto"/>
                <w:bottom w:val="single" w:sz="6" w:space="8" w:color="DDDDDD"/>
                <w:right w:val="none" w:sz="0" w:space="0" w:color="auto"/>
              </w:divBdr>
              <w:divsChild>
                <w:div w:id="1294601515">
                  <w:marLeft w:val="0"/>
                  <w:marRight w:val="150"/>
                  <w:marTop w:val="45"/>
                  <w:marBottom w:val="75"/>
                  <w:divBdr>
                    <w:top w:val="none" w:sz="0" w:space="0" w:color="auto"/>
                    <w:left w:val="none" w:sz="0" w:space="0" w:color="auto"/>
                    <w:bottom w:val="none" w:sz="0" w:space="0" w:color="auto"/>
                    <w:right w:val="none" w:sz="0" w:space="0" w:color="auto"/>
                  </w:divBdr>
                  <w:divsChild>
                    <w:div w:id="385765113">
                      <w:marLeft w:val="0"/>
                      <w:marRight w:val="0"/>
                      <w:marTop w:val="0"/>
                      <w:marBottom w:val="0"/>
                      <w:divBdr>
                        <w:top w:val="none" w:sz="0" w:space="0" w:color="auto"/>
                        <w:left w:val="none" w:sz="0" w:space="0" w:color="auto"/>
                        <w:bottom w:val="none" w:sz="0" w:space="0" w:color="auto"/>
                        <w:right w:val="none" w:sz="0" w:space="0" w:color="auto"/>
                      </w:divBdr>
                      <w:divsChild>
                        <w:div w:id="1775711443">
                          <w:marLeft w:val="0"/>
                          <w:marRight w:val="0"/>
                          <w:marTop w:val="0"/>
                          <w:marBottom w:val="0"/>
                          <w:divBdr>
                            <w:top w:val="none" w:sz="0" w:space="0" w:color="auto"/>
                            <w:left w:val="none" w:sz="0" w:space="0" w:color="auto"/>
                            <w:bottom w:val="none" w:sz="0" w:space="0" w:color="auto"/>
                            <w:right w:val="none" w:sz="0" w:space="0" w:color="auto"/>
                          </w:divBdr>
                          <w:divsChild>
                            <w:div w:id="1402678111">
                              <w:marLeft w:val="0"/>
                              <w:marRight w:val="0"/>
                              <w:marTop w:val="0"/>
                              <w:marBottom w:val="0"/>
                              <w:divBdr>
                                <w:top w:val="none" w:sz="0" w:space="0" w:color="auto"/>
                                <w:left w:val="none" w:sz="0" w:space="0" w:color="auto"/>
                                <w:bottom w:val="none" w:sz="0" w:space="0" w:color="auto"/>
                                <w:right w:val="none" w:sz="0" w:space="0" w:color="auto"/>
                              </w:divBdr>
                              <w:divsChild>
                                <w:div w:id="163203690">
                                  <w:marLeft w:val="0"/>
                                  <w:marRight w:val="0"/>
                                  <w:marTop w:val="0"/>
                                  <w:marBottom w:val="0"/>
                                  <w:divBdr>
                                    <w:top w:val="none" w:sz="0" w:space="0" w:color="auto"/>
                                    <w:left w:val="none" w:sz="0" w:space="0" w:color="auto"/>
                                    <w:bottom w:val="none" w:sz="0" w:space="0" w:color="auto"/>
                                    <w:right w:val="none" w:sz="0" w:space="0" w:color="auto"/>
                                  </w:divBdr>
                                  <w:divsChild>
                                    <w:div w:id="10556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58469">
                  <w:marLeft w:val="0"/>
                  <w:marRight w:val="0"/>
                  <w:marTop w:val="0"/>
                  <w:marBottom w:val="0"/>
                  <w:divBdr>
                    <w:top w:val="none" w:sz="0" w:space="0" w:color="auto"/>
                    <w:left w:val="none" w:sz="0" w:space="0" w:color="auto"/>
                    <w:bottom w:val="none" w:sz="0" w:space="0" w:color="auto"/>
                    <w:right w:val="none" w:sz="0" w:space="0" w:color="auto"/>
                  </w:divBdr>
                  <w:divsChild>
                    <w:div w:id="1203982861">
                      <w:marLeft w:val="0"/>
                      <w:marRight w:val="0"/>
                      <w:marTop w:val="0"/>
                      <w:marBottom w:val="0"/>
                      <w:divBdr>
                        <w:top w:val="none" w:sz="0" w:space="0" w:color="auto"/>
                        <w:left w:val="none" w:sz="0" w:space="0" w:color="auto"/>
                        <w:bottom w:val="none" w:sz="0" w:space="0" w:color="auto"/>
                        <w:right w:val="none" w:sz="0" w:space="0" w:color="auto"/>
                      </w:divBdr>
                    </w:div>
                    <w:div w:id="668406709">
                      <w:marLeft w:val="0"/>
                      <w:marRight w:val="0"/>
                      <w:marTop w:val="0"/>
                      <w:marBottom w:val="0"/>
                      <w:divBdr>
                        <w:top w:val="none" w:sz="0" w:space="0" w:color="auto"/>
                        <w:left w:val="none" w:sz="0" w:space="0" w:color="auto"/>
                        <w:bottom w:val="none" w:sz="0" w:space="0" w:color="auto"/>
                        <w:right w:val="none" w:sz="0" w:space="0" w:color="auto"/>
                      </w:divBdr>
                      <w:divsChild>
                        <w:div w:id="638921388">
                          <w:marLeft w:val="0"/>
                          <w:marRight w:val="0"/>
                          <w:marTop w:val="0"/>
                          <w:marBottom w:val="0"/>
                          <w:divBdr>
                            <w:top w:val="none" w:sz="0" w:space="0" w:color="auto"/>
                            <w:left w:val="none" w:sz="0" w:space="0" w:color="auto"/>
                            <w:bottom w:val="none" w:sz="0" w:space="0" w:color="auto"/>
                            <w:right w:val="none" w:sz="0" w:space="0" w:color="auto"/>
                          </w:divBdr>
                          <w:divsChild>
                            <w:div w:id="181274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427105">
                  <w:marLeft w:val="0"/>
                  <w:marRight w:val="0"/>
                  <w:marTop w:val="0"/>
                  <w:marBottom w:val="0"/>
                  <w:divBdr>
                    <w:top w:val="none" w:sz="0" w:space="0" w:color="auto"/>
                    <w:left w:val="none" w:sz="0" w:space="0" w:color="auto"/>
                    <w:bottom w:val="none" w:sz="0" w:space="0" w:color="auto"/>
                    <w:right w:val="none" w:sz="0" w:space="0" w:color="auto"/>
                  </w:divBdr>
                  <w:divsChild>
                    <w:div w:id="796068852">
                      <w:marLeft w:val="0"/>
                      <w:marRight w:val="0"/>
                      <w:marTop w:val="0"/>
                      <w:marBottom w:val="0"/>
                      <w:divBdr>
                        <w:top w:val="none" w:sz="0" w:space="0" w:color="auto"/>
                        <w:left w:val="none" w:sz="0" w:space="0" w:color="auto"/>
                        <w:bottom w:val="none" w:sz="0" w:space="0" w:color="auto"/>
                        <w:right w:val="none" w:sz="0" w:space="0" w:color="auto"/>
                      </w:divBdr>
                      <w:divsChild>
                        <w:div w:id="1410545179">
                          <w:marLeft w:val="0"/>
                          <w:marRight w:val="0"/>
                          <w:marTop w:val="0"/>
                          <w:marBottom w:val="0"/>
                          <w:divBdr>
                            <w:top w:val="none" w:sz="0" w:space="0" w:color="auto"/>
                            <w:left w:val="none" w:sz="0" w:space="0" w:color="auto"/>
                            <w:bottom w:val="none" w:sz="0" w:space="0" w:color="auto"/>
                            <w:right w:val="none" w:sz="0" w:space="0" w:color="auto"/>
                          </w:divBdr>
                          <w:divsChild>
                            <w:div w:id="92977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9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49186">
          <w:marLeft w:val="0"/>
          <w:marRight w:val="0"/>
          <w:marTop w:val="0"/>
          <w:marBottom w:val="0"/>
          <w:divBdr>
            <w:top w:val="none" w:sz="0" w:space="0" w:color="auto"/>
            <w:left w:val="none" w:sz="0" w:space="0" w:color="auto"/>
            <w:bottom w:val="none" w:sz="0" w:space="0" w:color="auto"/>
            <w:right w:val="none" w:sz="0" w:space="0" w:color="auto"/>
          </w:divBdr>
          <w:divsChild>
            <w:div w:id="581764522">
              <w:marLeft w:val="0"/>
              <w:marRight w:val="0"/>
              <w:marTop w:val="0"/>
              <w:marBottom w:val="0"/>
              <w:divBdr>
                <w:top w:val="none" w:sz="0" w:space="0" w:color="auto"/>
                <w:left w:val="none" w:sz="0" w:space="0" w:color="auto"/>
                <w:bottom w:val="single" w:sz="6" w:space="8" w:color="DDDDDD"/>
                <w:right w:val="none" w:sz="0" w:space="0" w:color="auto"/>
              </w:divBdr>
              <w:divsChild>
                <w:div w:id="24449475">
                  <w:marLeft w:val="0"/>
                  <w:marRight w:val="150"/>
                  <w:marTop w:val="45"/>
                  <w:marBottom w:val="75"/>
                  <w:divBdr>
                    <w:top w:val="none" w:sz="0" w:space="0" w:color="auto"/>
                    <w:left w:val="none" w:sz="0" w:space="0" w:color="auto"/>
                    <w:bottom w:val="none" w:sz="0" w:space="0" w:color="auto"/>
                    <w:right w:val="none" w:sz="0" w:space="0" w:color="auto"/>
                  </w:divBdr>
                  <w:divsChild>
                    <w:div w:id="615797399">
                      <w:marLeft w:val="0"/>
                      <w:marRight w:val="0"/>
                      <w:marTop w:val="0"/>
                      <w:marBottom w:val="0"/>
                      <w:divBdr>
                        <w:top w:val="none" w:sz="0" w:space="0" w:color="auto"/>
                        <w:left w:val="none" w:sz="0" w:space="0" w:color="auto"/>
                        <w:bottom w:val="none" w:sz="0" w:space="0" w:color="auto"/>
                        <w:right w:val="none" w:sz="0" w:space="0" w:color="auto"/>
                      </w:divBdr>
                      <w:divsChild>
                        <w:div w:id="910578324">
                          <w:marLeft w:val="0"/>
                          <w:marRight w:val="0"/>
                          <w:marTop w:val="0"/>
                          <w:marBottom w:val="0"/>
                          <w:divBdr>
                            <w:top w:val="none" w:sz="0" w:space="0" w:color="auto"/>
                            <w:left w:val="none" w:sz="0" w:space="0" w:color="auto"/>
                            <w:bottom w:val="none" w:sz="0" w:space="0" w:color="auto"/>
                            <w:right w:val="none" w:sz="0" w:space="0" w:color="auto"/>
                          </w:divBdr>
                          <w:divsChild>
                            <w:div w:id="2021351062">
                              <w:marLeft w:val="0"/>
                              <w:marRight w:val="0"/>
                              <w:marTop w:val="0"/>
                              <w:marBottom w:val="0"/>
                              <w:divBdr>
                                <w:top w:val="none" w:sz="0" w:space="0" w:color="auto"/>
                                <w:left w:val="none" w:sz="0" w:space="0" w:color="auto"/>
                                <w:bottom w:val="none" w:sz="0" w:space="0" w:color="auto"/>
                                <w:right w:val="none" w:sz="0" w:space="0" w:color="auto"/>
                              </w:divBdr>
                              <w:divsChild>
                                <w:div w:id="216405177">
                                  <w:marLeft w:val="0"/>
                                  <w:marRight w:val="0"/>
                                  <w:marTop w:val="0"/>
                                  <w:marBottom w:val="0"/>
                                  <w:divBdr>
                                    <w:top w:val="none" w:sz="0" w:space="0" w:color="auto"/>
                                    <w:left w:val="none" w:sz="0" w:space="0" w:color="auto"/>
                                    <w:bottom w:val="none" w:sz="0" w:space="0" w:color="auto"/>
                                    <w:right w:val="none" w:sz="0" w:space="0" w:color="auto"/>
                                  </w:divBdr>
                                  <w:divsChild>
                                    <w:div w:id="2835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508881">
                  <w:marLeft w:val="0"/>
                  <w:marRight w:val="0"/>
                  <w:marTop w:val="0"/>
                  <w:marBottom w:val="0"/>
                  <w:divBdr>
                    <w:top w:val="none" w:sz="0" w:space="0" w:color="auto"/>
                    <w:left w:val="none" w:sz="0" w:space="0" w:color="auto"/>
                    <w:bottom w:val="none" w:sz="0" w:space="0" w:color="auto"/>
                    <w:right w:val="none" w:sz="0" w:space="0" w:color="auto"/>
                  </w:divBdr>
                  <w:divsChild>
                    <w:div w:id="13267702">
                      <w:marLeft w:val="0"/>
                      <w:marRight w:val="0"/>
                      <w:marTop w:val="0"/>
                      <w:marBottom w:val="0"/>
                      <w:divBdr>
                        <w:top w:val="none" w:sz="0" w:space="0" w:color="auto"/>
                        <w:left w:val="none" w:sz="0" w:space="0" w:color="auto"/>
                        <w:bottom w:val="none" w:sz="0" w:space="0" w:color="auto"/>
                        <w:right w:val="none" w:sz="0" w:space="0" w:color="auto"/>
                      </w:divBdr>
                    </w:div>
                    <w:div w:id="1413506097">
                      <w:marLeft w:val="0"/>
                      <w:marRight w:val="0"/>
                      <w:marTop w:val="0"/>
                      <w:marBottom w:val="0"/>
                      <w:divBdr>
                        <w:top w:val="none" w:sz="0" w:space="0" w:color="auto"/>
                        <w:left w:val="none" w:sz="0" w:space="0" w:color="auto"/>
                        <w:bottom w:val="none" w:sz="0" w:space="0" w:color="auto"/>
                        <w:right w:val="none" w:sz="0" w:space="0" w:color="auto"/>
                      </w:divBdr>
                      <w:divsChild>
                        <w:div w:id="2055538233">
                          <w:marLeft w:val="0"/>
                          <w:marRight w:val="0"/>
                          <w:marTop w:val="0"/>
                          <w:marBottom w:val="0"/>
                          <w:divBdr>
                            <w:top w:val="none" w:sz="0" w:space="0" w:color="auto"/>
                            <w:left w:val="none" w:sz="0" w:space="0" w:color="auto"/>
                            <w:bottom w:val="none" w:sz="0" w:space="0" w:color="auto"/>
                            <w:right w:val="none" w:sz="0" w:space="0" w:color="auto"/>
                          </w:divBdr>
                          <w:divsChild>
                            <w:div w:id="21016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7081">
                  <w:marLeft w:val="0"/>
                  <w:marRight w:val="0"/>
                  <w:marTop w:val="0"/>
                  <w:marBottom w:val="0"/>
                  <w:divBdr>
                    <w:top w:val="none" w:sz="0" w:space="0" w:color="auto"/>
                    <w:left w:val="none" w:sz="0" w:space="0" w:color="auto"/>
                    <w:bottom w:val="none" w:sz="0" w:space="0" w:color="auto"/>
                    <w:right w:val="none" w:sz="0" w:space="0" w:color="auto"/>
                  </w:divBdr>
                  <w:divsChild>
                    <w:div w:id="157891042">
                      <w:marLeft w:val="0"/>
                      <w:marRight w:val="0"/>
                      <w:marTop w:val="0"/>
                      <w:marBottom w:val="0"/>
                      <w:divBdr>
                        <w:top w:val="none" w:sz="0" w:space="0" w:color="auto"/>
                        <w:left w:val="none" w:sz="0" w:space="0" w:color="auto"/>
                        <w:bottom w:val="none" w:sz="0" w:space="0" w:color="auto"/>
                        <w:right w:val="none" w:sz="0" w:space="0" w:color="auto"/>
                      </w:divBdr>
                      <w:divsChild>
                        <w:div w:id="1315186444">
                          <w:marLeft w:val="0"/>
                          <w:marRight w:val="0"/>
                          <w:marTop w:val="0"/>
                          <w:marBottom w:val="0"/>
                          <w:divBdr>
                            <w:top w:val="none" w:sz="0" w:space="0" w:color="auto"/>
                            <w:left w:val="none" w:sz="0" w:space="0" w:color="auto"/>
                            <w:bottom w:val="none" w:sz="0" w:space="0" w:color="auto"/>
                            <w:right w:val="none" w:sz="0" w:space="0" w:color="auto"/>
                          </w:divBdr>
                          <w:divsChild>
                            <w:div w:id="212102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24320">
      <w:bodyDiv w:val="1"/>
      <w:marLeft w:val="0"/>
      <w:marRight w:val="0"/>
      <w:marTop w:val="0"/>
      <w:marBottom w:val="0"/>
      <w:divBdr>
        <w:top w:val="none" w:sz="0" w:space="0" w:color="auto"/>
        <w:left w:val="none" w:sz="0" w:space="0" w:color="auto"/>
        <w:bottom w:val="none" w:sz="0" w:space="0" w:color="auto"/>
        <w:right w:val="none" w:sz="0" w:space="0" w:color="auto"/>
      </w:divBdr>
      <w:divsChild>
        <w:div w:id="2101902117">
          <w:marLeft w:val="0"/>
          <w:marRight w:val="0"/>
          <w:marTop w:val="0"/>
          <w:marBottom w:val="0"/>
          <w:divBdr>
            <w:top w:val="none" w:sz="0" w:space="0" w:color="auto"/>
            <w:left w:val="none" w:sz="0" w:space="0" w:color="auto"/>
            <w:bottom w:val="none" w:sz="0" w:space="0" w:color="auto"/>
            <w:right w:val="none" w:sz="0" w:space="0" w:color="auto"/>
          </w:divBdr>
        </w:div>
      </w:divsChild>
    </w:div>
    <w:div w:id="2031300571">
      <w:bodyDiv w:val="1"/>
      <w:marLeft w:val="0"/>
      <w:marRight w:val="0"/>
      <w:marTop w:val="0"/>
      <w:marBottom w:val="0"/>
      <w:divBdr>
        <w:top w:val="none" w:sz="0" w:space="0" w:color="auto"/>
        <w:left w:val="none" w:sz="0" w:space="0" w:color="auto"/>
        <w:bottom w:val="none" w:sz="0" w:space="0" w:color="auto"/>
        <w:right w:val="none" w:sz="0" w:space="0" w:color="auto"/>
      </w:divBdr>
    </w:div>
    <w:div w:id="2031367670">
      <w:bodyDiv w:val="1"/>
      <w:marLeft w:val="0"/>
      <w:marRight w:val="0"/>
      <w:marTop w:val="0"/>
      <w:marBottom w:val="0"/>
      <w:divBdr>
        <w:top w:val="none" w:sz="0" w:space="0" w:color="auto"/>
        <w:left w:val="none" w:sz="0" w:space="0" w:color="auto"/>
        <w:bottom w:val="none" w:sz="0" w:space="0" w:color="auto"/>
        <w:right w:val="none" w:sz="0" w:space="0" w:color="auto"/>
      </w:divBdr>
      <w:divsChild>
        <w:div w:id="1809319328">
          <w:marLeft w:val="0"/>
          <w:marRight w:val="0"/>
          <w:marTop w:val="0"/>
          <w:marBottom w:val="0"/>
          <w:divBdr>
            <w:top w:val="none" w:sz="0" w:space="0" w:color="auto"/>
            <w:left w:val="none" w:sz="0" w:space="0" w:color="auto"/>
            <w:bottom w:val="none" w:sz="0" w:space="0" w:color="auto"/>
            <w:right w:val="none" w:sz="0" w:space="0" w:color="auto"/>
          </w:divBdr>
          <w:divsChild>
            <w:div w:id="679084912">
              <w:marLeft w:val="0"/>
              <w:marRight w:val="0"/>
              <w:marTop w:val="0"/>
              <w:marBottom w:val="0"/>
              <w:divBdr>
                <w:top w:val="none" w:sz="0" w:space="0" w:color="auto"/>
                <w:left w:val="none" w:sz="0" w:space="0" w:color="auto"/>
                <w:bottom w:val="none" w:sz="0" w:space="0" w:color="auto"/>
                <w:right w:val="none" w:sz="0" w:space="0" w:color="auto"/>
              </w:divBdr>
              <w:divsChild>
                <w:div w:id="186374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7751">
          <w:marLeft w:val="0"/>
          <w:marRight w:val="0"/>
          <w:marTop w:val="0"/>
          <w:marBottom w:val="0"/>
          <w:divBdr>
            <w:top w:val="none" w:sz="0" w:space="0" w:color="auto"/>
            <w:left w:val="none" w:sz="0" w:space="0" w:color="auto"/>
            <w:bottom w:val="none" w:sz="0" w:space="0" w:color="auto"/>
            <w:right w:val="none" w:sz="0" w:space="0" w:color="auto"/>
          </w:divBdr>
        </w:div>
      </w:divsChild>
    </w:div>
    <w:div w:id="2031446632">
      <w:bodyDiv w:val="1"/>
      <w:marLeft w:val="0"/>
      <w:marRight w:val="0"/>
      <w:marTop w:val="0"/>
      <w:marBottom w:val="0"/>
      <w:divBdr>
        <w:top w:val="none" w:sz="0" w:space="0" w:color="auto"/>
        <w:left w:val="none" w:sz="0" w:space="0" w:color="auto"/>
        <w:bottom w:val="none" w:sz="0" w:space="0" w:color="auto"/>
        <w:right w:val="none" w:sz="0" w:space="0" w:color="auto"/>
      </w:divBdr>
      <w:divsChild>
        <w:div w:id="1772121282">
          <w:marLeft w:val="0"/>
          <w:marRight w:val="0"/>
          <w:marTop w:val="150"/>
          <w:marBottom w:val="0"/>
          <w:divBdr>
            <w:top w:val="none" w:sz="0" w:space="0" w:color="auto"/>
            <w:left w:val="none" w:sz="0" w:space="0" w:color="auto"/>
            <w:bottom w:val="none" w:sz="0" w:space="0" w:color="auto"/>
            <w:right w:val="none" w:sz="0" w:space="0" w:color="auto"/>
          </w:divBdr>
        </w:div>
      </w:divsChild>
    </w:div>
    <w:div w:id="2031947931">
      <w:bodyDiv w:val="1"/>
      <w:marLeft w:val="0"/>
      <w:marRight w:val="0"/>
      <w:marTop w:val="0"/>
      <w:marBottom w:val="0"/>
      <w:divBdr>
        <w:top w:val="none" w:sz="0" w:space="0" w:color="auto"/>
        <w:left w:val="none" w:sz="0" w:space="0" w:color="auto"/>
        <w:bottom w:val="none" w:sz="0" w:space="0" w:color="auto"/>
        <w:right w:val="none" w:sz="0" w:space="0" w:color="auto"/>
      </w:divBdr>
      <w:divsChild>
        <w:div w:id="660282064">
          <w:marLeft w:val="0"/>
          <w:marRight w:val="0"/>
          <w:marTop w:val="0"/>
          <w:marBottom w:val="0"/>
          <w:divBdr>
            <w:top w:val="none" w:sz="0" w:space="0" w:color="auto"/>
            <w:left w:val="none" w:sz="0" w:space="0" w:color="auto"/>
            <w:bottom w:val="none" w:sz="0" w:space="0" w:color="auto"/>
            <w:right w:val="none" w:sz="0" w:space="0" w:color="auto"/>
          </w:divBdr>
          <w:divsChild>
            <w:div w:id="227156178">
              <w:marLeft w:val="0"/>
              <w:marRight w:val="0"/>
              <w:marTop w:val="0"/>
              <w:marBottom w:val="0"/>
              <w:divBdr>
                <w:top w:val="none" w:sz="0" w:space="0" w:color="auto"/>
                <w:left w:val="none" w:sz="0" w:space="0" w:color="auto"/>
                <w:bottom w:val="none" w:sz="0" w:space="0" w:color="auto"/>
                <w:right w:val="none" w:sz="0" w:space="0" w:color="auto"/>
              </w:divBdr>
            </w:div>
          </w:divsChild>
        </w:div>
        <w:div w:id="937102423">
          <w:marLeft w:val="0"/>
          <w:marRight w:val="0"/>
          <w:marTop w:val="0"/>
          <w:marBottom w:val="0"/>
          <w:divBdr>
            <w:top w:val="none" w:sz="0" w:space="0" w:color="auto"/>
            <w:left w:val="none" w:sz="0" w:space="0" w:color="auto"/>
            <w:bottom w:val="none" w:sz="0" w:space="0" w:color="auto"/>
            <w:right w:val="none" w:sz="0" w:space="0" w:color="auto"/>
          </w:divBdr>
        </w:div>
      </w:divsChild>
    </w:div>
    <w:div w:id="2031954585">
      <w:bodyDiv w:val="1"/>
      <w:marLeft w:val="0"/>
      <w:marRight w:val="0"/>
      <w:marTop w:val="0"/>
      <w:marBottom w:val="0"/>
      <w:divBdr>
        <w:top w:val="none" w:sz="0" w:space="0" w:color="auto"/>
        <w:left w:val="none" w:sz="0" w:space="0" w:color="auto"/>
        <w:bottom w:val="none" w:sz="0" w:space="0" w:color="auto"/>
        <w:right w:val="none" w:sz="0" w:space="0" w:color="auto"/>
      </w:divBdr>
      <w:divsChild>
        <w:div w:id="681396759">
          <w:marLeft w:val="0"/>
          <w:marRight w:val="0"/>
          <w:marTop w:val="0"/>
          <w:marBottom w:val="0"/>
          <w:divBdr>
            <w:top w:val="none" w:sz="0" w:space="0" w:color="auto"/>
            <w:left w:val="none" w:sz="0" w:space="0" w:color="auto"/>
            <w:bottom w:val="none" w:sz="0" w:space="0" w:color="auto"/>
            <w:right w:val="none" w:sz="0" w:space="0" w:color="auto"/>
          </w:divBdr>
          <w:divsChild>
            <w:div w:id="2045979075">
              <w:marLeft w:val="0"/>
              <w:marRight w:val="0"/>
              <w:marTop w:val="0"/>
              <w:marBottom w:val="0"/>
              <w:divBdr>
                <w:top w:val="none" w:sz="0" w:space="0" w:color="auto"/>
                <w:left w:val="none" w:sz="0" w:space="0" w:color="auto"/>
                <w:bottom w:val="none" w:sz="0" w:space="0" w:color="auto"/>
                <w:right w:val="none" w:sz="0" w:space="0" w:color="auto"/>
              </w:divBdr>
              <w:divsChild>
                <w:div w:id="85631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3712">
          <w:marLeft w:val="0"/>
          <w:marRight w:val="0"/>
          <w:marTop w:val="0"/>
          <w:marBottom w:val="0"/>
          <w:divBdr>
            <w:top w:val="none" w:sz="0" w:space="0" w:color="auto"/>
            <w:left w:val="none" w:sz="0" w:space="0" w:color="auto"/>
            <w:bottom w:val="none" w:sz="0" w:space="0" w:color="auto"/>
            <w:right w:val="none" w:sz="0" w:space="0" w:color="auto"/>
          </w:divBdr>
        </w:div>
      </w:divsChild>
    </w:div>
    <w:div w:id="2032490681">
      <w:bodyDiv w:val="1"/>
      <w:marLeft w:val="0"/>
      <w:marRight w:val="0"/>
      <w:marTop w:val="0"/>
      <w:marBottom w:val="0"/>
      <w:divBdr>
        <w:top w:val="none" w:sz="0" w:space="0" w:color="auto"/>
        <w:left w:val="none" w:sz="0" w:space="0" w:color="auto"/>
        <w:bottom w:val="none" w:sz="0" w:space="0" w:color="auto"/>
        <w:right w:val="none" w:sz="0" w:space="0" w:color="auto"/>
      </w:divBdr>
      <w:divsChild>
        <w:div w:id="1514957241">
          <w:marLeft w:val="0"/>
          <w:marRight w:val="0"/>
          <w:marTop w:val="0"/>
          <w:marBottom w:val="0"/>
          <w:divBdr>
            <w:top w:val="none" w:sz="0" w:space="0" w:color="auto"/>
            <w:left w:val="none" w:sz="0" w:space="0" w:color="auto"/>
            <w:bottom w:val="none" w:sz="0" w:space="0" w:color="auto"/>
            <w:right w:val="none" w:sz="0" w:space="0" w:color="auto"/>
          </w:divBdr>
        </w:div>
        <w:div w:id="1800880186">
          <w:marLeft w:val="0"/>
          <w:marRight w:val="0"/>
          <w:marTop w:val="0"/>
          <w:marBottom w:val="0"/>
          <w:divBdr>
            <w:top w:val="none" w:sz="0" w:space="0" w:color="auto"/>
            <w:left w:val="none" w:sz="0" w:space="0" w:color="auto"/>
            <w:bottom w:val="none" w:sz="0" w:space="0" w:color="auto"/>
            <w:right w:val="none" w:sz="0" w:space="0" w:color="auto"/>
          </w:divBdr>
        </w:div>
      </w:divsChild>
    </w:div>
    <w:div w:id="2032491148">
      <w:bodyDiv w:val="1"/>
      <w:marLeft w:val="0"/>
      <w:marRight w:val="0"/>
      <w:marTop w:val="0"/>
      <w:marBottom w:val="0"/>
      <w:divBdr>
        <w:top w:val="none" w:sz="0" w:space="0" w:color="auto"/>
        <w:left w:val="none" w:sz="0" w:space="0" w:color="auto"/>
        <w:bottom w:val="none" w:sz="0" w:space="0" w:color="auto"/>
        <w:right w:val="none" w:sz="0" w:space="0" w:color="auto"/>
      </w:divBdr>
      <w:divsChild>
        <w:div w:id="2058360209">
          <w:marLeft w:val="0"/>
          <w:marRight w:val="0"/>
          <w:marTop w:val="0"/>
          <w:marBottom w:val="0"/>
          <w:divBdr>
            <w:top w:val="none" w:sz="0" w:space="0" w:color="auto"/>
            <w:left w:val="none" w:sz="0" w:space="0" w:color="auto"/>
            <w:bottom w:val="none" w:sz="0" w:space="0" w:color="auto"/>
            <w:right w:val="none" w:sz="0" w:space="0" w:color="auto"/>
          </w:divBdr>
          <w:divsChild>
            <w:div w:id="313680305">
              <w:marLeft w:val="0"/>
              <w:marRight w:val="0"/>
              <w:marTop w:val="0"/>
              <w:marBottom w:val="0"/>
              <w:divBdr>
                <w:top w:val="none" w:sz="0" w:space="0" w:color="auto"/>
                <w:left w:val="none" w:sz="0" w:space="0" w:color="auto"/>
                <w:bottom w:val="none" w:sz="0" w:space="0" w:color="auto"/>
                <w:right w:val="none" w:sz="0" w:space="0" w:color="auto"/>
              </w:divBdr>
              <w:divsChild>
                <w:div w:id="61586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369918">
          <w:marLeft w:val="0"/>
          <w:marRight w:val="0"/>
          <w:marTop w:val="0"/>
          <w:marBottom w:val="0"/>
          <w:divBdr>
            <w:top w:val="none" w:sz="0" w:space="0" w:color="auto"/>
            <w:left w:val="none" w:sz="0" w:space="0" w:color="auto"/>
            <w:bottom w:val="none" w:sz="0" w:space="0" w:color="auto"/>
            <w:right w:val="none" w:sz="0" w:space="0" w:color="auto"/>
          </w:divBdr>
        </w:div>
      </w:divsChild>
    </w:div>
    <w:div w:id="2032759165">
      <w:bodyDiv w:val="1"/>
      <w:marLeft w:val="0"/>
      <w:marRight w:val="0"/>
      <w:marTop w:val="0"/>
      <w:marBottom w:val="0"/>
      <w:divBdr>
        <w:top w:val="none" w:sz="0" w:space="0" w:color="auto"/>
        <w:left w:val="none" w:sz="0" w:space="0" w:color="auto"/>
        <w:bottom w:val="none" w:sz="0" w:space="0" w:color="auto"/>
        <w:right w:val="none" w:sz="0" w:space="0" w:color="auto"/>
      </w:divBdr>
      <w:divsChild>
        <w:div w:id="540091029">
          <w:marLeft w:val="0"/>
          <w:marRight w:val="0"/>
          <w:marTop w:val="0"/>
          <w:marBottom w:val="0"/>
          <w:divBdr>
            <w:top w:val="none" w:sz="0" w:space="0" w:color="auto"/>
            <w:left w:val="none" w:sz="0" w:space="0" w:color="auto"/>
            <w:bottom w:val="none" w:sz="0" w:space="0" w:color="auto"/>
            <w:right w:val="none" w:sz="0" w:space="0" w:color="auto"/>
          </w:divBdr>
        </w:div>
        <w:div w:id="1081174196">
          <w:marLeft w:val="0"/>
          <w:marRight w:val="0"/>
          <w:marTop w:val="150"/>
          <w:marBottom w:val="150"/>
          <w:divBdr>
            <w:top w:val="single" w:sz="6" w:space="4" w:color="D7D7D7"/>
            <w:left w:val="none" w:sz="0" w:space="0" w:color="auto"/>
            <w:bottom w:val="single" w:sz="6" w:space="4" w:color="D7D7D7"/>
            <w:right w:val="none" w:sz="0" w:space="0" w:color="auto"/>
          </w:divBdr>
        </w:div>
        <w:div w:id="2057662742">
          <w:marLeft w:val="0"/>
          <w:marRight w:val="0"/>
          <w:marTop w:val="0"/>
          <w:marBottom w:val="0"/>
          <w:divBdr>
            <w:top w:val="none" w:sz="0" w:space="0" w:color="auto"/>
            <w:left w:val="none" w:sz="0" w:space="0" w:color="auto"/>
            <w:bottom w:val="none" w:sz="0" w:space="0" w:color="auto"/>
            <w:right w:val="none" w:sz="0" w:space="0" w:color="auto"/>
          </w:divBdr>
        </w:div>
      </w:divsChild>
    </w:div>
    <w:div w:id="2033217056">
      <w:bodyDiv w:val="1"/>
      <w:marLeft w:val="0"/>
      <w:marRight w:val="0"/>
      <w:marTop w:val="0"/>
      <w:marBottom w:val="0"/>
      <w:divBdr>
        <w:top w:val="none" w:sz="0" w:space="0" w:color="auto"/>
        <w:left w:val="none" w:sz="0" w:space="0" w:color="auto"/>
        <w:bottom w:val="none" w:sz="0" w:space="0" w:color="auto"/>
        <w:right w:val="none" w:sz="0" w:space="0" w:color="auto"/>
      </w:divBdr>
      <w:divsChild>
        <w:div w:id="199703990">
          <w:marLeft w:val="0"/>
          <w:marRight w:val="0"/>
          <w:marTop w:val="0"/>
          <w:marBottom w:val="0"/>
          <w:divBdr>
            <w:top w:val="none" w:sz="0" w:space="0" w:color="auto"/>
            <w:left w:val="none" w:sz="0" w:space="0" w:color="auto"/>
            <w:bottom w:val="none" w:sz="0" w:space="0" w:color="auto"/>
            <w:right w:val="none" w:sz="0" w:space="0" w:color="auto"/>
          </w:divBdr>
          <w:divsChild>
            <w:div w:id="973172817">
              <w:marLeft w:val="0"/>
              <w:marRight w:val="0"/>
              <w:marTop w:val="15"/>
              <w:marBottom w:val="0"/>
              <w:divBdr>
                <w:top w:val="none" w:sz="0" w:space="0" w:color="auto"/>
                <w:left w:val="none" w:sz="0" w:space="0" w:color="auto"/>
                <w:bottom w:val="none" w:sz="0" w:space="0" w:color="auto"/>
                <w:right w:val="none" w:sz="0" w:space="0" w:color="auto"/>
              </w:divBdr>
              <w:divsChild>
                <w:div w:id="464157476">
                  <w:marLeft w:val="0"/>
                  <w:marRight w:val="0"/>
                  <w:marTop w:val="0"/>
                  <w:marBottom w:val="0"/>
                  <w:divBdr>
                    <w:top w:val="none" w:sz="0" w:space="0" w:color="auto"/>
                    <w:left w:val="none" w:sz="0" w:space="0" w:color="auto"/>
                    <w:bottom w:val="none" w:sz="0" w:space="0" w:color="auto"/>
                    <w:right w:val="none" w:sz="0" w:space="0" w:color="auto"/>
                  </w:divBdr>
                  <w:divsChild>
                    <w:div w:id="348332139">
                      <w:marLeft w:val="0"/>
                      <w:marRight w:val="180"/>
                      <w:marTop w:val="0"/>
                      <w:marBottom w:val="180"/>
                      <w:divBdr>
                        <w:top w:val="none" w:sz="0" w:space="0" w:color="auto"/>
                        <w:left w:val="none" w:sz="0" w:space="0" w:color="auto"/>
                        <w:bottom w:val="none" w:sz="0" w:space="0" w:color="auto"/>
                        <w:right w:val="none" w:sz="0" w:space="0" w:color="auto"/>
                      </w:divBdr>
                    </w:div>
                    <w:div w:id="955481914">
                      <w:marLeft w:val="0"/>
                      <w:marRight w:val="0"/>
                      <w:marTop w:val="0"/>
                      <w:marBottom w:val="120"/>
                      <w:divBdr>
                        <w:top w:val="none" w:sz="0" w:space="0" w:color="auto"/>
                        <w:left w:val="none" w:sz="0" w:space="0" w:color="auto"/>
                        <w:bottom w:val="none" w:sz="0" w:space="0" w:color="auto"/>
                        <w:right w:val="none" w:sz="0" w:space="0" w:color="auto"/>
                      </w:divBdr>
                    </w:div>
                    <w:div w:id="19663081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971138039">
          <w:marLeft w:val="0"/>
          <w:marRight w:val="0"/>
          <w:marTop w:val="0"/>
          <w:marBottom w:val="0"/>
          <w:divBdr>
            <w:top w:val="none" w:sz="0" w:space="0" w:color="auto"/>
            <w:left w:val="none" w:sz="0" w:space="0" w:color="auto"/>
            <w:bottom w:val="none" w:sz="0" w:space="0" w:color="auto"/>
            <w:right w:val="none" w:sz="0" w:space="0" w:color="auto"/>
          </w:divBdr>
          <w:divsChild>
            <w:div w:id="43031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184811">
      <w:bodyDiv w:val="1"/>
      <w:marLeft w:val="0"/>
      <w:marRight w:val="0"/>
      <w:marTop w:val="0"/>
      <w:marBottom w:val="0"/>
      <w:divBdr>
        <w:top w:val="none" w:sz="0" w:space="0" w:color="auto"/>
        <w:left w:val="none" w:sz="0" w:space="0" w:color="auto"/>
        <w:bottom w:val="none" w:sz="0" w:space="0" w:color="auto"/>
        <w:right w:val="none" w:sz="0" w:space="0" w:color="auto"/>
      </w:divBdr>
      <w:divsChild>
        <w:div w:id="1818298093">
          <w:marLeft w:val="0"/>
          <w:marRight w:val="0"/>
          <w:marTop w:val="0"/>
          <w:marBottom w:val="0"/>
          <w:divBdr>
            <w:top w:val="none" w:sz="0" w:space="0" w:color="auto"/>
            <w:left w:val="none" w:sz="0" w:space="0" w:color="auto"/>
            <w:bottom w:val="none" w:sz="0" w:space="0" w:color="auto"/>
            <w:right w:val="none" w:sz="0" w:space="0" w:color="auto"/>
          </w:divBdr>
          <w:divsChild>
            <w:div w:id="1867404230">
              <w:marLeft w:val="0"/>
              <w:marRight w:val="0"/>
              <w:marTop w:val="0"/>
              <w:marBottom w:val="0"/>
              <w:divBdr>
                <w:top w:val="none" w:sz="0" w:space="0" w:color="auto"/>
                <w:left w:val="none" w:sz="0" w:space="0" w:color="auto"/>
                <w:bottom w:val="none" w:sz="0" w:space="0" w:color="auto"/>
                <w:right w:val="none" w:sz="0" w:space="0" w:color="auto"/>
              </w:divBdr>
              <w:divsChild>
                <w:div w:id="17460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533287">
          <w:marLeft w:val="0"/>
          <w:marRight w:val="0"/>
          <w:marTop w:val="0"/>
          <w:marBottom w:val="0"/>
          <w:divBdr>
            <w:top w:val="none" w:sz="0" w:space="0" w:color="auto"/>
            <w:left w:val="none" w:sz="0" w:space="0" w:color="auto"/>
            <w:bottom w:val="none" w:sz="0" w:space="0" w:color="auto"/>
            <w:right w:val="none" w:sz="0" w:space="0" w:color="auto"/>
          </w:divBdr>
        </w:div>
      </w:divsChild>
    </w:div>
    <w:div w:id="2034575958">
      <w:bodyDiv w:val="1"/>
      <w:marLeft w:val="0"/>
      <w:marRight w:val="0"/>
      <w:marTop w:val="0"/>
      <w:marBottom w:val="0"/>
      <w:divBdr>
        <w:top w:val="none" w:sz="0" w:space="0" w:color="auto"/>
        <w:left w:val="none" w:sz="0" w:space="0" w:color="auto"/>
        <w:bottom w:val="none" w:sz="0" w:space="0" w:color="auto"/>
        <w:right w:val="none" w:sz="0" w:space="0" w:color="auto"/>
      </w:divBdr>
    </w:div>
    <w:div w:id="2034838994">
      <w:bodyDiv w:val="1"/>
      <w:marLeft w:val="0"/>
      <w:marRight w:val="0"/>
      <w:marTop w:val="0"/>
      <w:marBottom w:val="0"/>
      <w:divBdr>
        <w:top w:val="none" w:sz="0" w:space="0" w:color="auto"/>
        <w:left w:val="none" w:sz="0" w:space="0" w:color="auto"/>
        <w:bottom w:val="none" w:sz="0" w:space="0" w:color="auto"/>
        <w:right w:val="none" w:sz="0" w:space="0" w:color="auto"/>
      </w:divBdr>
      <w:divsChild>
        <w:div w:id="1824006661">
          <w:marLeft w:val="0"/>
          <w:marRight w:val="0"/>
          <w:marTop w:val="0"/>
          <w:marBottom w:val="0"/>
          <w:divBdr>
            <w:top w:val="none" w:sz="0" w:space="0" w:color="auto"/>
            <w:left w:val="none" w:sz="0" w:space="0" w:color="auto"/>
            <w:bottom w:val="none" w:sz="0" w:space="0" w:color="auto"/>
            <w:right w:val="none" w:sz="0" w:space="0" w:color="auto"/>
          </w:divBdr>
          <w:divsChild>
            <w:div w:id="1421297048">
              <w:marLeft w:val="0"/>
              <w:marRight w:val="0"/>
              <w:marTop w:val="0"/>
              <w:marBottom w:val="0"/>
              <w:divBdr>
                <w:top w:val="none" w:sz="0" w:space="0" w:color="auto"/>
                <w:left w:val="none" w:sz="0" w:space="0" w:color="auto"/>
                <w:bottom w:val="single" w:sz="6" w:space="8" w:color="DDDDDD"/>
                <w:right w:val="none" w:sz="0" w:space="0" w:color="auto"/>
              </w:divBdr>
              <w:divsChild>
                <w:div w:id="921182729">
                  <w:marLeft w:val="0"/>
                  <w:marRight w:val="150"/>
                  <w:marTop w:val="45"/>
                  <w:marBottom w:val="75"/>
                  <w:divBdr>
                    <w:top w:val="none" w:sz="0" w:space="0" w:color="auto"/>
                    <w:left w:val="none" w:sz="0" w:space="0" w:color="auto"/>
                    <w:bottom w:val="none" w:sz="0" w:space="0" w:color="auto"/>
                    <w:right w:val="none" w:sz="0" w:space="0" w:color="auto"/>
                  </w:divBdr>
                  <w:divsChild>
                    <w:div w:id="1653293445">
                      <w:marLeft w:val="0"/>
                      <w:marRight w:val="0"/>
                      <w:marTop w:val="0"/>
                      <w:marBottom w:val="0"/>
                      <w:divBdr>
                        <w:top w:val="none" w:sz="0" w:space="0" w:color="auto"/>
                        <w:left w:val="none" w:sz="0" w:space="0" w:color="auto"/>
                        <w:bottom w:val="none" w:sz="0" w:space="0" w:color="auto"/>
                        <w:right w:val="none" w:sz="0" w:space="0" w:color="auto"/>
                      </w:divBdr>
                      <w:divsChild>
                        <w:div w:id="1804079548">
                          <w:marLeft w:val="0"/>
                          <w:marRight w:val="0"/>
                          <w:marTop w:val="0"/>
                          <w:marBottom w:val="0"/>
                          <w:divBdr>
                            <w:top w:val="none" w:sz="0" w:space="0" w:color="auto"/>
                            <w:left w:val="none" w:sz="0" w:space="0" w:color="auto"/>
                            <w:bottom w:val="none" w:sz="0" w:space="0" w:color="auto"/>
                            <w:right w:val="none" w:sz="0" w:space="0" w:color="auto"/>
                          </w:divBdr>
                          <w:divsChild>
                            <w:div w:id="1206408975">
                              <w:marLeft w:val="0"/>
                              <w:marRight w:val="0"/>
                              <w:marTop w:val="0"/>
                              <w:marBottom w:val="0"/>
                              <w:divBdr>
                                <w:top w:val="none" w:sz="0" w:space="0" w:color="auto"/>
                                <w:left w:val="none" w:sz="0" w:space="0" w:color="auto"/>
                                <w:bottom w:val="none" w:sz="0" w:space="0" w:color="auto"/>
                                <w:right w:val="none" w:sz="0" w:space="0" w:color="auto"/>
                              </w:divBdr>
                              <w:divsChild>
                                <w:div w:id="135681335">
                                  <w:marLeft w:val="0"/>
                                  <w:marRight w:val="0"/>
                                  <w:marTop w:val="0"/>
                                  <w:marBottom w:val="0"/>
                                  <w:divBdr>
                                    <w:top w:val="none" w:sz="0" w:space="0" w:color="auto"/>
                                    <w:left w:val="none" w:sz="0" w:space="0" w:color="auto"/>
                                    <w:bottom w:val="none" w:sz="0" w:space="0" w:color="auto"/>
                                    <w:right w:val="none" w:sz="0" w:space="0" w:color="auto"/>
                                  </w:divBdr>
                                  <w:divsChild>
                                    <w:div w:id="9972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537088">
                  <w:marLeft w:val="0"/>
                  <w:marRight w:val="0"/>
                  <w:marTop w:val="0"/>
                  <w:marBottom w:val="0"/>
                  <w:divBdr>
                    <w:top w:val="none" w:sz="0" w:space="0" w:color="auto"/>
                    <w:left w:val="none" w:sz="0" w:space="0" w:color="auto"/>
                    <w:bottom w:val="none" w:sz="0" w:space="0" w:color="auto"/>
                    <w:right w:val="none" w:sz="0" w:space="0" w:color="auto"/>
                  </w:divBdr>
                  <w:divsChild>
                    <w:div w:id="1376589271">
                      <w:marLeft w:val="0"/>
                      <w:marRight w:val="0"/>
                      <w:marTop w:val="0"/>
                      <w:marBottom w:val="0"/>
                      <w:divBdr>
                        <w:top w:val="none" w:sz="0" w:space="0" w:color="auto"/>
                        <w:left w:val="none" w:sz="0" w:space="0" w:color="auto"/>
                        <w:bottom w:val="none" w:sz="0" w:space="0" w:color="auto"/>
                        <w:right w:val="none" w:sz="0" w:space="0" w:color="auto"/>
                      </w:divBdr>
                    </w:div>
                    <w:div w:id="1477600047">
                      <w:marLeft w:val="0"/>
                      <w:marRight w:val="0"/>
                      <w:marTop w:val="0"/>
                      <w:marBottom w:val="0"/>
                      <w:divBdr>
                        <w:top w:val="none" w:sz="0" w:space="0" w:color="auto"/>
                        <w:left w:val="none" w:sz="0" w:space="0" w:color="auto"/>
                        <w:bottom w:val="none" w:sz="0" w:space="0" w:color="auto"/>
                        <w:right w:val="none" w:sz="0" w:space="0" w:color="auto"/>
                      </w:divBdr>
                      <w:divsChild>
                        <w:div w:id="283192282">
                          <w:marLeft w:val="0"/>
                          <w:marRight w:val="0"/>
                          <w:marTop w:val="0"/>
                          <w:marBottom w:val="0"/>
                          <w:divBdr>
                            <w:top w:val="none" w:sz="0" w:space="0" w:color="auto"/>
                            <w:left w:val="none" w:sz="0" w:space="0" w:color="auto"/>
                            <w:bottom w:val="none" w:sz="0" w:space="0" w:color="auto"/>
                            <w:right w:val="none" w:sz="0" w:space="0" w:color="auto"/>
                          </w:divBdr>
                          <w:divsChild>
                            <w:div w:id="146284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18497">
                  <w:marLeft w:val="0"/>
                  <w:marRight w:val="0"/>
                  <w:marTop w:val="0"/>
                  <w:marBottom w:val="0"/>
                  <w:divBdr>
                    <w:top w:val="none" w:sz="0" w:space="0" w:color="auto"/>
                    <w:left w:val="none" w:sz="0" w:space="0" w:color="auto"/>
                    <w:bottom w:val="none" w:sz="0" w:space="0" w:color="auto"/>
                    <w:right w:val="none" w:sz="0" w:space="0" w:color="auto"/>
                  </w:divBdr>
                  <w:divsChild>
                    <w:div w:id="11223269">
                      <w:marLeft w:val="0"/>
                      <w:marRight w:val="0"/>
                      <w:marTop w:val="0"/>
                      <w:marBottom w:val="0"/>
                      <w:divBdr>
                        <w:top w:val="none" w:sz="0" w:space="0" w:color="auto"/>
                        <w:left w:val="none" w:sz="0" w:space="0" w:color="auto"/>
                        <w:bottom w:val="none" w:sz="0" w:space="0" w:color="auto"/>
                        <w:right w:val="none" w:sz="0" w:space="0" w:color="auto"/>
                      </w:divBdr>
                      <w:divsChild>
                        <w:div w:id="848177922">
                          <w:marLeft w:val="0"/>
                          <w:marRight w:val="0"/>
                          <w:marTop w:val="0"/>
                          <w:marBottom w:val="0"/>
                          <w:divBdr>
                            <w:top w:val="none" w:sz="0" w:space="0" w:color="auto"/>
                            <w:left w:val="none" w:sz="0" w:space="0" w:color="auto"/>
                            <w:bottom w:val="none" w:sz="0" w:space="0" w:color="auto"/>
                            <w:right w:val="none" w:sz="0" w:space="0" w:color="auto"/>
                          </w:divBdr>
                          <w:divsChild>
                            <w:div w:id="15499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4574">
          <w:marLeft w:val="0"/>
          <w:marRight w:val="0"/>
          <w:marTop w:val="0"/>
          <w:marBottom w:val="0"/>
          <w:divBdr>
            <w:top w:val="none" w:sz="0" w:space="0" w:color="auto"/>
            <w:left w:val="none" w:sz="0" w:space="0" w:color="auto"/>
            <w:bottom w:val="none" w:sz="0" w:space="0" w:color="auto"/>
            <w:right w:val="none" w:sz="0" w:space="0" w:color="auto"/>
          </w:divBdr>
          <w:divsChild>
            <w:div w:id="840848767">
              <w:marLeft w:val="0"/>
              <w:marRight w:val="0"/>
              <w:marTop w:val="0"/>
              <w:marBottom w:val="0"/>
              <w:divBdr>
                <w:top w:val="none" w:sz="0" w:space="0" w:color="auto"/>
                <w:left w:val="none" w:sz="0" w:space="0" w:color="auto"/>
                <w:bottom w:val="single" w:sz="6" w:space="8" w:color="DDDDDD"/>
                <w:right w:val="none" w:sz="0" w:space="0" w:color="auto"/>
              </w:divBdr>
              <w:divsChild>
                <w:div w:id="899482251">
                  <w:marLeft w:val="0"/>
                  <w:marRight w:val="150"/>
                  <w:marTop w:val="45"/>
                  <w:marBottom w:val="75"/>
                  <w:divBdr>
                    <w:top w:val="none" w:sz="0" w:space="0" w:color="auto"/>
                    <w:left w:val="none" w:sz="0" w:space="0" w:color="auto"/>
                    <w:bottom w:val="none" w:sz="0" w:space="0" w:color="auto"/>
                    <w:right w:val="none" w:sz="0" w:space="0" w:color="auto"/>
                  </w:divBdr>
                  <w:divsChild>
                    <w:div w:id="710685921">
                      <w:marLeft w:val="0"/>
                      <w:marRight w:val="0"/>
                      <w:marTop w:val="0"/>
                      <w:marBottom w:val="0"/>
                      <w:divBdr>
                        <w:top w:val="none" w:sz="0" w:space="0" w:color="auto"/>
                        <w:left w:val="none" w:sz="0" w:space="0" w:color="auto"/>
                        <w:bottom w:val="none" w:sz="0" w:space="0" w:color="auto"/>
                        <w:right w:val="none" w:sz="0" w:space="0" w:color="auto"/>
                      </w:divBdr>
                      <w:divsChild>
                        <w:div w:id="2132165601">
                          <w:marLeft w:val="0"/>
                          <w:marRight w:val="0"/>
                          <w:marTop w:val="0"/>
                          <w:marBottom w:val="0"/>
                          <w:divBdr>
                            <w:top w:val="none" w:sz="0" w:space="0" w:color="auto"/>
                            <w:left w:val="none" w:sz="0" w:space="0" w:color="auto"/>
                            <w:bottom w:val="none" w:sz="0" w:space="0" w:color="auto"/>
                            <w:right w:val="none" w:sz="0" w:space="0" w:color="auto"/>
                          </w:divBdr>
                          <w:divsChild>
                            <w:div w:id="1740245436">
                              <w:marLeft w:val="0"/>
                              <w:marRight w:val="0"/>
                              <w:marTop w:val="0"/>
                              <w:marBottom w:val="0"/>
                              <w:divBdr>
                                <w:top w:val="none" w:sz="0" w:space="0" w:color="auto"/>
                                <w:left w:val="none" w:sz="0" w:space="0" w:color="auto"/>
                                <w:bottom w:val="none" w:sz="0" w:space="0" w:color="auto"/>
                                <w:right w:val="none" w:sz="0" w:space="0" w:color="auto"/>
                              </w:divBdr>
                              <w:divsChild>
                                <w:div w:id="1894391356">
                                  <w:marLeft w:val="0"/>
                                  <w:marRight w:val="0"/>
                                  <w:marTop w:val="0"/>
                                  <w:marBottom w:val="0"/>
                                  <w:divBdr>
                                    <w:top w:val="none" w:sz="0" w:space="0" w:color="auto"/>
                                    <w:left w:val="none" w:sz="0" w:space="0" w:color="auto"/>
                                    <w:bottom w:val="none" w:sz="0" w:space="0" w:color="auto"/>
                                    <w:right w:val="none" w:sz="0" w:space="0" w:color="auto"/>
                                  </w:divBdr>
                                  <w:divsChild>
                                    <w:div w:id="85920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796987">
                  <w:marLeft w:val="0"/>
                  <w:marRight w:val="0"/>
                  <w:marTop w:val="0"/>
                  <w:marBottom w:val="0"/>
                  <w:divBdr>
                    <w:top w:val="none" w:sz="0" w:space="0" w:color="auto"/>
                    <w:left w:val="none" w:sz="0" w:space="0" w:color="auto"/>
                    <w:bottom w:val="none" w:sz="0" w:space="0" w:color="auto"/>
                    <w:right w:val="none" w:sz="0" w:space="0" w:color="auto"/>
                  </w:divBdr>
                  <w:divsChild>
                    <w:div w:id="357390236">
                      <w:marLeft w:val="0"/>
                      <w:marRight w:val="0"/>
                      <w:marTop w:val="0"/>
                      <w:marBottom w:val="0"/>
                      <w:divBdr>
                        <w:top w:val="none" w:sz="0" w:space="0" w:color="auto"/>
                        <w:left w:val="none" w:sz="0" w:space="0" w:color="auto"/>
                        <w:bottom w:val="none" w:sz="0" w:space="0" w:color="auto"/>
                        <w:right w:val="none" w:sz="0" w:space="0" w:color="auto"/>
                      </w:divBdr>
                    </w:div>
                    <w:div w:id="163397066">
                      <w:marLeft w:val="0"/>
                      <w:marRight w:val="0"/>
                      <w:marTop w:val="0"/>
                      <w:marBottom w:val="0"/>
                      <w:divBdr>
                        <w:top w:val="none" w:sz="0" w:space="0" w:color="auto"/>
                        <w:left w:val="none" w:sz="0" w:space="0" w:color="auto"/>
                        <w:bottom w:val="none" w:sz="0" w:space="0" w:color="auto"/>
                        <w:right w:val="none" w:sz="0" w:space="0" w:color="auto"/>
                      </w:divBdr>
                      <w:divsChild>
                        <w:div w:id="1765414737">
                          <w:marLeft w:val="0"/>
                          <w:marRight w:val="0"/>
                          <w:marTop w:val="0"/>
                          <w:marBottom w:val="0"/>
                          <w:divBdr>
                            <w:top w:val="none" w:sz="0" w:space="0" w:color="auto"/>
                            <w:left w:val="none" w:sz="0" w:space="0" w:color="auto"/>
                            <w:bottom w:val="none" w:sz="0" w:space="0" w:color="auto"/>
                            <w:right w:val="none" w:sz="0" w:space="0" w:color="auto"/>
                          </w:divBdr>
                          <w:divsChild>
                            <w:div w:id="48116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212570">
                  <w:marLeft w:val="0"/>
                  <w:marRight w:val="0"/>
                  <w:marTop w:val="0"/>
                  <w:marBottom w:val="0"/>
                  <w:divBdr>
                    <w:top w:val="none" w:sz="0" w:space="0" w:color="auto"/>
                    <w:left w:val="none" w:sz="0" w:space="0" w:color="auto"/>
                    <w:bottom w:val="none" w:sz="0" w:space="0" w:color="auto"/>
                    <w:right w:val="none" w:sz="0" w:space="0" w:color="auto"/>
                  </w:divBdr>
                  <w:divsChild>
                    <w:div w:id="1120224623">
                      <w:marLeft w:val="0"/>
                      <w:marRight w:val="0"/>
                      <w:marTop w:val="0"/>
                      <w:marBottom w:val="0"/>
                      <w:divBdr>
                        <w:top w:val="none" w:sz="0" w:space="0" w:color="auto"/>
                        <w:left w:val="none" w:sz="0" w:space="0" w:color="auto"/>
                        <w:bottom w:val="none" w:sz="0" w:space="0" w:color="auto"/>
                        <w:right w:val="none" w:sz="0" w:space="0" w:color="auto"/>
                      </w:divBdr>
                      <w:divsChild>
                        <w:div w:id="1670911233">
                          <w:marLeft w:val="0"/>
                          <w:marRight w:val="0"/>
                          <w:marTop w:val="0"/>
                          <w:marBottom w:val="0"/>
                          <w:divBdr>
                            <w:top w:val="none" w:sz="0" w:space="0" w:color="auto"/>
                            <w:left w:val="none" w:sz="0" w:space="0" w:color="auto"/>
                            <w:bottom w:val="none" w:sz="0" w:space="0" w:color="auto"/>
                            <w:right w:val="none" w:sz="0" w:space="0" w:color="auto"/>
                          </w:divBdr>
                          <w:divsChild>
                            <w:div w:id="60018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7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0679">
          <w:marLeft w:val="0"/>
          <w:marRight w:val="0"/>
          <w:marTop w:val="0"/>
          <w:marBottom w:val="0"/>
          <w:divBdr>
            <w:top w:val="none" w:sz="0" w:space="0" w:color="auto"/>
            <w:left w:val="none" w:sz="0" w:space="0" w:color="auto"/>
            <w:bottom w:val="none" w:sz="0" w:space="0" w:color="auto"/>
            <w:right w:val="none" w:sz="0" w:space="0" w:color="auto"/>
          </w:divBdr>
          <w:divsChild>
            <w:div w:id="693307436">
              <w:marLeft w:val="0"/>
              <w:marRight w:val="0"/>
              <w:marTop w:val="0"/>
              <w:marBottom w:val="0"/>
              <w:divBdr>
                <w:top w:val="none" w:sz="0" w:space="0" w:color="auto"/>
                <w:left w:val="none" w:sz="0" w:space="0" w:color="auto"/>
                <w:bottom w:val="single" w:sz="6" w:space="8" w:color="DDDDDD"/>
                <w:right w:val="none" w:sz="0" w:space="0" w:color="auto"/>
              </w:divBdr>
              <w:divsChild>
                <w:div w:id="1999186325">
                  <w:marLeft w:val="0"/>
                  <w:marRight w:val="150"/>
                  <w:marTop w:val="45"/>
                  <w:marBottom w:val="75"/>
                  <w:divBdr>
                    <w:top w:val="none" w:sz="0" w:space="0" w:color="auto"/>
                    <w:left w:val="none" w:sz="0" w:space="0" w:color="auto"/>
                    <w:bottom w:val="none" w:sz="0" w:space="0" w:color="auto"/>
                    <w:right w:val="none" w:sz="0" w:space="0" w:color="auto"/>
                  </w:divBdr>
                  <w:divsChild>
                    <w:div w:id="1551259824">
                      <w:marLeft w:val="0"/>
                      <w:marRight w:val="0"/>
                      <w:marTop w:val="0"/>
                      <w:marBottom w:val="0"/>
                      <w:divBdr>
                        <w:top w:val="none" w:sz="0" w:space="0" w:color="auto"/>
                        <w:left w:val="none" w:sz="0" w:space="0" w:color="auto"/>
                        <w:bottom w:val="none" w:sz="0" w:space="0" w:color="auto"/>
                        <w:right w:val="none" w:sz="0" w:space="0" w:color="auto"/>
                      </w:divBdr>
                      <w:divsChild>
                        <w:div w:id="502479955">
                          <w:marLeft w:val="0"/>
                          <w:marRight w:val="0"/>
                          <w:marTop w:val="0"/>
                          <w:marBottom w:val="0"/>
                          <w:divBdr>
                            <w:top w:val="none" w:sz="0" w:space="0" w:color="auto"/>
                            <w:left w:val="none" w:sz="0" w:space="0" w:color="auto"/>
                            <w:bottom w:val="none" w:sz="0" w:space="0" w:color="auto"/>
                            <w:right w:val="none" w:sz="0" w:space="0" w:color="auto"/>
                          </w:divBdr>
                          <w:divsChild>
                            <w:div w:id="1308516046">
                              <w:marLeft w:val="0"/>
                              <w:marRight w:val="0"/>
                              <w:marTop w:val="0"/>
                              <w:marBottom w:val="0"/>
                              <w:divBdr>
                                <w:top w:val="none" w:sz="0" w:space="0" w:color="auto"/>
                                <w:left w:val="none" w:sz="0" w:space="0" w:color="auto"/>
                                <w:bottom w:val="none" w:sz="0" w:space="0" w:color="auto"/>
                                <w:right w:val="none" w:sz="0" w:space="0" w:color="auto"/>
                              </w:divBdr>
                              <w:divsChild>
                                <w:div w:id="905260047">
                                  <w:marLeft w:val="0"/>
                                  <w:marRight w:val="0"/>
                                  <w:marTop w:val="0"/>
                                  <w:marBottom w:val="0"/>
                                  <w:divBdr>
                                    <w:top w:val="none" w:sz="0" w:space="0" w:color="auto"/>
                                    <w:left w:val="none" w:sz="0" w:space="0" w:color="auto"/>
                                    <w:bottom w:val="none" w:sz="0" w:space="0" w:color="auto"/>
                                    <w:right w:val="none" w:sz="0" w:space="0" w:color="auto"/>
                                  </w:divBdr>
                                  <w:divsChild>
                                    <w:div w:id="197756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609261">
                  <w:marLeft w:val="0"/>
                  <w:marRight w:val="0"/>
                  <w:marTop w:val="0"/>
                  <w:marBottom w:val="0"/>
                  <w:divBdr>
                    <w:top w:val="none" w:sz="0" w:space="0" w:color="auto"/>
                    <w:left w:val="none" w:sz="0" w:space="0" w:color="auto"/>
                    <w:bottom w:val="none" w:sz="0" w:space="0" w:color="auto"/>
                    <w:right w:val="none" w:sz="0" w:space="0" w:color="auto"/>
                  </w:divBdr>
                  <w:divsChild>
                    <w:div w:id="1509831402">
                      <w:marLeft w:val="0"/>
                      <w:marRight w:val="0"/>
                      <w:marTop w:val="0"/>
                      <w:marBottom w:val="0"/>
                      <w:divBdr>
                        <w:top w:val="none" w:sz="0" w:space="0" w:color="auto"/>
                        <w:left w:val="none" w:sz="0" w:space="0" w:color="auto"/>
                        <w:bottom w:val="none" w:sz="0" w:space="0" w:color="auto"/>
                        <w:right w:val="none" w:sz="0" w:space="0" w:color="auto"/>
                      </w:divBdr>
                    </w:div>
                    <w:div w:id="243221240">
                      <w:marLeft w:val="0"/>
                      <w:marRight w:val="0"/>
                      <w:marTop w:val="0"/>
                      <w:marBottom w:val="0"/>
                      <w:divBdr>
                        <w:top w:val="none" w:sz="0" w:space="0" w:color="auto"/>
                        <w:left w:val="none" w:sz="0" w:space="0" w:color="auto"/>
                        <w:bottom w:val="none" w:sz="0" w:space="0" w:color="auto"/>
                        <w:right w:val="none" w:sz="0" w:space="0" w:color="auto"/>
                      </w:divBdr>
                      <w:divsChild>
                        <w:div w:id="47606071">
                          <w:marLeft w:val="0"/>
                          <w:marRight w:val="0"/>
                          <w:marTop w:val="0"/>
                          <w:marBottom w:val="0"/>
                          <w:divBdr>
                            <w:top w:val="none" w:sz="0" w:space="0" w:color="auto"/>
                            <w:left w:val="none" w:sz="0" w:space="0" w:color="auto"/>
                            <w:bottom w:val="none" w:sz="0" w:space="0" w:color="auto"/>
                            <w:right w:val="none" w:sz="0" w:space="0" w:color="auto"/>
                          </w:divBdr>
                          <w:divsChild>
                            <w:div w:id="11579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3891">
                  <w:marLeft w:val="0"/>
                  <w:marRight w:val="0"/>
                  <w:marTop w:val="0"/>
                  <w:marBottom w:val="0"/>
                  <w:divBdr>
                    <w:top w:val="none" w:sz="0" w:space="0" w:color="auto"/>
                    <w:left w:val="none" w:sz="0" w:space="0" w:color="auto"/>
                    <w:bottom w:val="none" w:sz="0" w:space="0" w:color="auto"/>
                    <w:right w:val="none" w:sz="0" w:space="0" w:color="auto"/>
                  </w:divBdr>
                  <w:divsChild>
                    <w:div w:id="1797530479">
                      <w:marLeft w:val="0"/>
                      <w:marRight w:val="0"/>
                      <w:marTop w:val="0"/>
                      <w:marBottom w:val="0"/>
                      <w:divBdr>
                        <w:top w:val="none" w:sz="0" w:space="0" w:color="auto"/>
                        <w:left w:val="none" w:sz="0" w:space="0" w:color="auto"/>
                        <w:bottom w:val="none" w:sz="0" w:space="0" w:color="auto"/>
                        <w:right w:val="none" w:sz="0" w:space="0" w:color="auto"/>
                      </w:divBdr>
                      <w:divsChild>
                        <w:div w:id="2011903987">
                          <w:marLeft w:val="0"/>
                          <w:marRight w:val="0"/>
                          <w:marTop w:val="0"/>
                          <w:marBottom w:val="0"/>
                          <w:divBdr>
                            <w:top w:val="none" w:sz="0" w:space="0" w:color="auto"/>
                            <w:left w:val="none" w:sz="0" w:space="0" w:color="auto"/>
                            <w:bottom w:val="none" w:sz="0" w:space="0" w:color="auto"/>
                            <w:right w:val="none" w:sz="0" w:space="0" w:color="auto"/>
                          </w:divBdr>
                          <w:divsChild>
                            <w:div w:id="17727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0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035746">
          <w:marLeft w:val="0"/>
          <w:marRight w:val="0"/>
          <w:marTop w:val="0"/>
          <w:marBottom w:val="0"/>
          <w:divBdr>
            <w:top w:val="none" w:sz="0" w:space="0" w:color="auto"/>
            <w:left w:val="none" w:sz="0" w:space="0" w:color="auto"/>
            <w:bottom w:val="none" w:sz="0" w:space="0" w:color="auto"/>
            <w:right w:val="none" w:sz="0" w:space="0" w:color="auto"/>
          </w:divBdr>
          <w:divsChild>
            <w:div w:id="2038770064">
              <w:marLeft w:val="0"/>
              <w:marRight w:val="0"/>
              <w:marTop w:val="0"/>
              <w:marBottom w:val="0"/>
              <w:divBdr>
                <w:top w:val="none" w:sz="0" w:space="0" w:color="auto"/>
                <w:left w:val="none" w:sz="0" w:space="0" w:color="auto"/>
                <w:bottom w:val="single" w:sz="6" w:space="8" w:color="DDDDDD"/>
                <w:right w:val="none" w:sz="0" w:space="0" w:color="auto"/>
              </w:divBdr>
              <w:divsChild>
                <w:div w:id="1965622275">
                  <w:marLeft w:val="0"/>
                  <w:marRight w:val="150"/>
                  <w:marTop w:val="45"/>
                  <w:marBottom w:val="75"/>
                  <w:divBdr>
                    <w:top w:val="none" w:sz="0" w:space="0" w:color="auto"/>
                    <w:left w:val="none" w:sz="0" w:space="0" w:color="auto"/>
                    <w:bottom w:val="none" w:sz="0" w:space="0" w:color="auto"/>
                    <w:right w:val="none" w:sz="0" w:space="0" w:color="auto"/>
                  </w:divBdr>
                  <w:divsChild>
                    <w:div w:id="726270585">
                      <w:marLeft w:val="0"/>
                      <w:marRight w:val="0"/>
                      <w:marTop w:val="0"/>
                      <w:marBottom w:val="0"/>
                      <w:divBdr>
                        <w:top w:val="none" w:sz="0" w:space="0" w:color="auto"/>
                        <w:left w:val="none" w:sz="0" w:space="0" w:color="auto"/>
                        <w:bottom w:val="none" w:sz="0" w:space="0" w:color="auto"/>
                        <w:right w:val="none" w:sz="0" w:space="0" w:color="auto"/>
                      </w:divBdr>
                      <w:divsChild>
                        <w:div w:id="755979308">
                          <w:marLeft w:val="0"/>
                          <w:marRight w:val="0"/>
                          <w:marTop w:val="0"/>
                          <w:marBottom w:val="0"/>
                          <w:divBdr>
                            <w:top w:val="none" w:sz="0" w:space="0" w:color="auto"/>
                            <w:left w:val="none" w:sz="0" w:space="0" w:color="auto"/>
                            <w:bottom w:val="none" w:sz="0" w:space="0" w:color="auto"/>
                            <w:right w:val="none" w:sz="0" w:space="0" w:color="auto"/>
                          </w:divBdr>
                          <w:divsChild>
                            <w:div w:id="876426615">
                              <w:marLeft w:val="0"/>
                              <w:marRight w:val="0"/>
                              <w:marTop w:val="0"/>
                              <w:marBottom w:val="0"/>
                              <w:divBdr>
                                <w:top w:val="none" w:sz="0" w:space="0" w:color="auto"/>
                                <w:left w:val="none" w:sz="0" w:space="0" w:color="auto"/>
                                <w:bottom w:val="none" w:sz="0" w:space="0" w:color="auto"/>
                                <w:right w:val="none" w:sz="0" w:space="0" w:color="auto"/>
                              </w:divBdr>
                              <w:divsChild>
                                <w:div w:id="1853033224">
                                  <w:marLeft w:val="0"/>
                                  <w:marRight w:val="0"/>
                                  <w:marTop w:val="0"/>
                                  <w:marBottom w:val="0"/>
                                  <w:divBdr>
                                    <w:top w:val="none" w:sz="0" w:space="0" w:color="auto"/>
                                    <w:left w:val="none" w:sz="0" w:space="0" w:color="auto"/>
                                    <w:bottom w:val="none" w:sz="0" w:space="0" w:color="auto"/>
                                    <w:right w:val="none" w:sz="0" w:space="0" w:color="auto"/>
                                  </w:divBdr>
                                  <w:divsChild>
                                    <w:div w:id="2088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595370">
                  <w:marLeft w:val="0"/>
                  <w:marRight w:val="0"/>
                  <w:marTop w:val="0"/>
                  <w:marBottom w:val="0"/>
                  <w:divBdr>
                    <w:top w:val="none" w:sz="0" w:space="0" w:color="auto"/>
                    <w:left w:val="none" w:sz="0" w:space="0" w:color="auto"/>
                    <w:bottom w:val="none" w:sz="0" w:space="0" w:color="auto"/>
                    <w:right w:val="none" w:sz="0" w:space="0" w:color="auto"/>
                  </w:divBdr>
                  <w:divsChild>
                    <w:div w:id="1695110703">
                      <w:marLeft w:val="0"/>
                      <w:marRight w:val="0"/>
                      <w:marTop w:val="0"/>
                      <w:marBottom w:val="0"/>
                      <w:divBdr>
                        <w:top w:val="none" w:sz="0" w:space="0" w:color="auto"/>
                        <w:left w:val="none" w:sz="0" w:space="0" w:color="auto"/>
                        <w:bottom w:val="none" w:sz="0" w:space="0" w:color="auto"/>
                        <w:right w:val="none" w:sz="0" w:space="0" w:color="auto"/>
                      </w:divBdr>
                    </w:div>
                    <w:div w:id="1822695921">
                      <w:marLeft w:val="0"/>
                      <w:marRight w:val="0"/>
                      <w:marTop w:val="0"/>
                      <w:marBottom w:val="0"/>
                      <w:divBdr>
                        <w:top w:val="none" w:sz="0" w:space="0" w:color="auto"/>
                        <w:left w:val="none" w:sz="0" w:space="0" w:color="auto"/>
                        <w:bottom w:val="none" w:sz="0" w:space="0" w:color="auto"/>
                        <w:right w:val="none" w:sz="0" w:space="0" w:color="auto"/>
                      </w:divBdr>
                      <w:divsChild>
                        <w:div w:id="221868313">
                          <w:marLeft w:val="0"/>
                          <w:marRight w:val="0"/>
                          <w:marTop w:val="0"/>
                          <w:marBottom w:val="0"/>
                          <w:divBdr>
                            <w:top w:val="none" w:sz="0" w:space="0" w:color="auto"/>
                            <w:left w:val="none" w:sz="0" w:space="0" w:color="auto"/>
                            <w:bottom w:val="none" w:sz="0" w:space="0" w:color="auto"/>
                            <w:right w:val="none" w:sz="0" w:space="0" w:color="auto"/>
                          </w:divBdr>
                          <w:divsChild>
                            <w:div w:id="18763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681767">
                  <w:marLeft w:val="0"/>
                  <w:marRight w:val="0"/>
                  <w:marTop w:val="0"/>
                  <w:marBottom w:val="0"/>
                  <w:divBdr>
                    <w:top w:val="none" w:sz="0" w:space="0" w:color="auto"/>
                    <w:left w:val="none" w:sz="0" w:space="0" w:color="auto"/>
                    <w:bottom w:val="none" w:sz="0" w:space="0" w:color="auto"/>
                    <w:right w:val="none" w:sz="0" w:space="0" w:color="auto"/>
                  </w:divBdr>
                  <w:divsChild>
                    <w:div w:id="778911990">
                      <w:marLeft w:val="0"/>
                      <w:marRight w:val="0"/>
                      <w:marTop w:val="0"/>
                      <w:marBottom w:val="0"/>
                      <w:divBdr>
                        <w:top w:val="none" w:sz="0" w:space="0" w:color="auto"/>
                        <w:left w:val="none" w:sz="0" w:space="0" w:color="auto"/>
                        <w:bottom w:val="none" w:sz="0" w:space="0" w:color="auto"/>
                        <w:right w:val="none" w:sz="0" w:space="0" w:color="auto"/>
                      </w:divBdr>
                      <w:divsChild>
                        <w:div w:id="2049793572">
                          <w:marLeft w:val="0"/>
                          <w:marRight w:val="0"/>
                          <w:marTop w:val="0"/>
                          <w:marBottom w:val="0"/>
                          <w:divBdr>
                            <w:top w:val="none" w:sz="0" w:space="0" w:color="auto"/>
                            <w:left w:val="none" w:sz="0" w:space="0" w:color="auto"/>
                            <w:bottom w:val="none" w:sz="0" w:space="0" w:color="auto"/>
                            <w:right w:val="none" w:sz="0" w:space="0" w:color="auto"/>
                          </w:divBdr>
                          <w:divsChild>
                            <w:div w:id="206302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54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562617">
          <w:marLeft w:val="0"/>
          <w:marRight w:val="0"/>
          <w:marTop w:val="0"/>
          <w:marBottom w:val="0"/>
          <w:divBdr>
            <w:top w:val="none" w:sz="0" w:space="0" w:color="auto"/>
            <w:left w:val="none" w:sz="0" w:space="0" w:color="auto"/>
            <w:bottom w:val="none" w:sz="0" w:space="0" w:color="auto"/>
            <w:right w:val="none" w:sz="0" w:space="0" w:color="auto"/>
          </w:divBdr>
          <w:divsChild>
            <w:div w:id="2067022498">
              <w:marLeft w:val="0"/>
              <w:marRight w:val="0"/>
              <w:marTop w:val="0"/>
              <w:marBottom w:val="0"/>
              <w:divBdr>
                <w:top w:val="none" w:sz="0" w:space="0" w:color="auto"/>
                <w:left w:val="none" w:sz="0" w:space="0" w:color="auto"/>
                <w:bottom w:val="single" w:sz="6" w:space="8" w:color="DDDDDD"/>
                <w:right w:val="none" w:sz="0" w:space="0" w:color="auto"/>
              </w:divBdr>
              <w:divsChild>
                <w:div w:id="1839423453">
                  <w:marLeft w:val="0"/>
                  <w:marRight w:val="150"/>
                  <w:marTop w:val="45"/>
                  <w:marBottom w:val="75"/>
                  <w:divBdr>
                    <w:top w:val="none" w:sz="0" w:space="0" w:color="auto"/>
                    <w:left w:val="none" w:sz="0" w:space="0" w:color="auto"/>
                    <w:bottom w:val="none" w:sz="0" w:space="0" w:color="auto"/>
                    <w:right w:val="none" w:sz="0" w:space="0" w:color="auto"/>
                  </w:divBdr>
                  <w:divsChild>
                    <w:div w:id="1440566073">
                      <w:marLeft w:val="0"/>
                      <w:marRight w:val="0"/>
                      <w:marTop w:val="0"/>
                      <w:marBottom w:val="0"/>
                      <w:divBdr>
                        <w:top w:val="none" w:sz="0" w:space="0" w:color="auto"/>
                        <w:left w:val="none" w:sz="0" w:space="0" w:color="auto"/>
                        <w:bottom w:val="none" w:sz="0" w:space="0" w:color="auto"/>
                        <w:right w:val="none" w:sz="0" w:space="0" w:color="auto"/>
                      </w:divBdr>
                      <w:divsChild>
                        <w:div w:id="1493793242">
                          <w:marLeft w:val="0"/>
                          <w:marRight w:val="0"/>
                          <w:marTop w:val="0"/>
                          <w:marBottom w:val="0"/>
                          <w:divBdr>
                            <w:top w:val="none" w:sz="0" w:space="0" w:color="auto"/>
                            <w:left w:val="none" w:sz="0" w:space="0" w:color="auto"/>
                            <w:bottom w:val="none" w:sz="0" w:space="0" w:color="auto"/>
                            <w:right w:val="none" w:sz="0" w:space="0" w:color="auto"/>
                          </w:divBdr>
                          <w:divsChild>
                            <w:div w:id="1433162400">
                              <w:marLeft w:val="0"/>
                              <w:marRight w:val="0"/>
                              <w:marTop w:val="0"/>
                              <w:marBottom w:val="0"/>
                              <w:divBdr>
                                <w:top w:val="none" w:sz="0" w:space="0" w:color="auto"/>
                                <w:left w:val="none" w:sz="0" w:space="0" w:color="auto"/>
                                <w:bottom w:val="none" w:sz="0" w:space="0" w:color="auto"/>
                                <w:right w:val="none" w:sz="0" w:space="0" w:color="auto"/>
                              </w:divBdr>
                              <w:divsChild>
                                <w:div w:id="937102185">
                                  <w:marLeft w:val="0"/>
                                  <w:marRight w:val="0"/>
                                  <w:marTop w:val="0"/>
                                  <w:marBottom w:val="0"/>
                                  <w:divBdr>
                                    <w:top w:val="none" w:sz="0" w:space="0" w:color="auto"/>
                                    <w:left w:val="none" w:sz="0" w:space="0" w:color="auto"/>
                                    <w:bottom w:val="none" w:sz="0" w:space="0" w:color="auto"/>
                                    <w:right w:val="none" w:sz="0" w:space="0" w:color="auto"/>
                                  </w:divBdr>
                                  <w:divsChild>
                                    <w:div w:id="204505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959323">
                  <w:marLeft w:val="0"/>
                  <w:marRight w:val="0"/>
                  <w:marTop w:val="0"/>
                  <w:marBottom w:val="0"/>
                  <w:divBdr>
                    <w:top w:val="none" w:sz="0" w:space="0" w:color="auto"/>
                    <w:left w:val="none" w:sz="0" w:space="0" w:color="auto"/>
                    <w:bottom w:val="none" w:sz="0" w:space="0" w:color="auto"/>
                    <w:right w:val="none" w:sz="0" w:space="0" w:color="auto"/>
                  </w:divBdr>
                  <w:divsChild>
                    <w:div w:id="1323847753">
                      <w:marLeft w:val="0"/>
                      <w:marRight w:val="0"/>
                      <w:marTop w:val="0"/>
                      <w:marBottom w:val="0"/>
                      <w:divBdr>
                        <w:top w:val="none" w:sz="0" w:space="0" w:color="auto"/>
                        <w:left w:val="none" w:sz="0" w:space="0" w:color="auto"/>
                        <w:bottom w:val="none" w:sz="0" w:space="0" w:color="auto"/>
                        <w:right w:val="none" w:sz="0" w:space="0" w:color="auto"/>
                      </w:divBdr>
                    </w:div>
                    <w:div w:id="340204389">
                      <w:marLeft w:val="0"/>
                      <w:marRight w:val="0"/>
                      <w:marTop w:val="0"/>
                      <w:marBottom w:val="0"/>
                      <w:divBdr>
                        <w:top w:val="none" w:sz="0" w:space="0" w:color="auto"/>
                        <w:left w:val="none" w:sz="0" w:space="0" w:color="auto"/>
                        <w:bottom w:val="none" w:sz="0" w:space="0" w:color="auto"/>
                        <w:right w:val="none" w:sz="0" w:space="0" w:color="auto"/>
                      </w:divBdr>
                      <w:divsChild>
                        <w:div w:id="785197263">
                          <w:marLeft w:val="0"/>
                          <w:marRight w:val="0"/>
                          <w:marTop w:val="0"/>
                          <w:marBottom w:val="0"/>
                          <w:divBdr>
                            <w:top w:val="none" w:sz="0" w:space="0" w:color="auto"/>
                            <w:left w:val="none" w:sz="0" w:space="0" w:color="auto"/>
                            <w:bottom w:val="none" w:sz="0" w:space="0" w:color="auto"/>
                            <w:right w:val="none" w:sz="0" w:space="0" w:color="auto"/>
                          </w:divBdr>
                          <w:divsChild>
                            <w:div w:id="79621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88518">
                  <w:marLeft w:val="0"/>
                  <w:marRight w:val="0"/>
                  <w:marTop w:val="0"/>
                  <w:marBottom w:val="0"/>
                  <w:divBdr>
                    <w:top w:val="none" w:sz="0" w:space="0" w:color="auto"/>
                    <w:left w:val="none" w:sz="0" w:space="0" w:color="auto"/>
                    <w:bottom w:val="none" w:sz="0" w:space="0" w:color="auto"/>
                    <w:right w:val="none" w:sz="0" w:space="0" w:color="auto"/>
                  </w:divBdr>
                  <w:divsChild>
                    <w:div w:id="1849169994">
                      <w:marLeft w:val="0"/>
                      <w:marRight w:val="0"/>
                      <w:marTop w:val="0"/>
                      <w:marBottom w:val="0"/>
                      <w:divBdr>
                        <w:top w:val="none" w:sz="0" w:space="0" w:color="auto"/>
                        <w:left w:val="none" w:sz="0" w:space="0" w:color="auto"/>
                        <w:bottom w:val="none" w:sz="0" w:space="0" w:color="auto"/>
                        <w:right w:val="none" w:sz="0" w:space="0" w:color="auto"/>
                      </w:divBdr>
                      <w:divsChild>
                        <w:div w:id="1090543342">
                          <w:marLeft w:val="0"/>
                          <w:marRight w:val="0"/>
                          <w:marTop w:val="0"/>
                          <w:marBottom w:val="0"/>
                          <w:divBdr>
                            <w:top w:val="none" w:sz="0" w:space="0" w:color="auto"/>
                            <w:left w:val="none" w:sz="0" w:space="0" w:color="auto"/>
                            <w:bottom w:val="none" w:sz="0" w:space="0" w:color="auto"/>
                            <w:right w:val="none" w:sz="0" w:space="0" w:color="auto"/>
                          </w:divBdr>
                          <w:divsChild>
                            <w:div w:id="17360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5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036167">
      <w:bodyDiv w:val="1"/>
      <w:marLeft w:val="0"/>
      <w:marRight w:val="0"/>
      <w:marTop w:val="0"/>
      <w:marBottom w:val="0"/>
      <w:divBdr>
        <w:top w:val="none" w:sz="0" w:space="0" w:color="auto"/>
        <w:left w:val="none" w:sz="0" w:space="0" w:color="auto"/>
        <w:bottom w:val="none" w:sz="0" w:space="0" w:color="auto"/>
        <w:right w:val="none" w:sz="0" w:space="0" w:color="auto"/>
      </w:divBdr>
      <w:divsChild>
        <w:div w:id="1026784754">
          <w:marLeft w:val="0"/>
          <w:marRight w:val="0"/>
          <w:marTop w:val="0"/>
          <w:marBottom w:val="0"/>
          <w:divBdr>
            <w:top w:val="none" w:sz="0" w:space="0" w:color="auto"/>
            <w:left w:val="none" w:sz="0" w:space="0" w:color="auto"/>
            <w:bottom w:val="none" w:sz="0" w:space="0" w:color="auto"/>
            <w:right w:val="none" w:sz="0" w:space="0" w:color="auto"/>
          </w:divBdr>
          <w:divsChild>
            <w:div w:id="1344941117">
              <w:marLeft w:val="0"/>
              <w:marRight w:val="0"/>
              <w:marTop w:val="0"/>
              <w:marBottom w:val="0"/>
              <w:divBdr>
                <w:top w:val="none" w:sz="0" w:space="0" w:color="auto"/>
                <w:left w:val="none" w:sz="0" w:space="0" w:color="auto"/>
                <w:bottom w:val="none" w:sz="0" w:space="0" w:color="auto"/>
                <w:right w:val="none" w:sz="0" w:space="0" w:color="auto"/>
              </w:divBdr>
              <w:divsChild>
                <w:div w:id="1829398027">
                  <w:marLeft w:val="0"/>
                  <w:marRight w:val="0"/>
                  <w:marTop w:val="0"/>
                  <w:marBottom w:val="0"/>
                  <w:divBdr>
                    <w:top w:val="none" w:sz="0" w:space="0" w:color="auto"/>
                    <w:left w:val="none" w:sz="0" w:space="0" w:color="auto"/>
                    <w:bottom w:val="none" w:sz="0" w:space="0" w:color="auto"/>
                    <w:right w:val="none" w:sz="0" w:space="0" w:color="auto"/>
                  </w:divBdr>
                  <w:divsChild>
                    <w:div w:id="205214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343495">
          <w:marLeft w:val="0"/>
          <w:marRight w:val="0"/>
          <w:marTop w:val="0"/>
          <w:marBottom w:val="0"/>
          <w:divBdr>
            <w:top w:val="none" w:sz="0" w:space="0" w:color="auto"/>
            <w:left w:val="none" w:sz="0" w:space="0" w:color="auto"/>
            <w:bottom w:val="none" w:sz="0" w:space="0" w:color="auto"/>
            <w:right w:val="none" w:sz="0" w:space="0" w:color="auto"/>
          </w:divBdr>
          <w:divsChild>
            <w:div w:id="1828477246">
              <w:marLeft w:val="0"/>
              <w:marRight w:val="0"/>
              <w:marTop w:val="0"/>
              <w:marBottom w:val="0"/>
              <w:divBdr>
                <w:top w:val="none" w:sz="0" w:space="0" w:color="auto"/>
                <w:left w:val="none" w:sz="0" w:space="0" w:color="auto"/>
                <w:bottom w:val="none" w:sz="0" w:space="0" w:color="auto"/>
                <w:right w:val="none" w:sz="0" w:space="0" w:color="auto"/>
              </w:divBdr>
              <w:divsChild>
                <w:div w:id="144534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19752">
          <w:marLeft w:val="0"/>
          <w:marRight w:val="0"/>
          <w:marTop w:val="0"/>
          <w:marBottom w:val="0"/>
          <w:divBdr>
            <w:top w:val="none" w:sz="0" w:space="0" w:color="auto"/>
            <w:left w:val="none" w:sz="0" w:space="0" w:color="auto"/>
            <w:bottom w:val="none" w:sz="0" w:space="0" w:color="auto"/>
            <w:right w:val="none" w:sz="0" w:space="0" w:color="auto"/>
          </w:divBdr>
          <w:divsChild>
            <w:div w:id="860896148">
              <w:marLeft w:val="0"/>
              <w:marRight w:val="0"/>
              <w:marTop w:val="0"/>
              <w:marBottom w:val="0"/>
              <w:divBdr>
                <w:top w:val="none" w:sz="0" w:space="0" w:color="auto"/>
                <w:left w:val="none" w:sz="0" w:space="0" w:color="auto"/>
                <w:bottom w:val="none" w:sz="0" w:space="0" w:color="auto"/>
                <w:right w:val="none" w:sz="0" w:space="0" w:color="auto"/>
              </w:divBdr>
              <w:divsChild>
                <w:div w:id="6632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540070">
      <w:bodyDiv w:val="1"/>
      <w:marLeft w:val="0"/>
      <w:marRight w:val="0"/>
      <w:marTop w:val="0"/>
      <w:marBottom w:val="0"/>
      <w:divBdr>
        <w:top w:val="none" w:sz="0" w:space="0" w:color="auto"/>
        <w:left w:val="none" w:sz="0" w:space="0" w:color="auto"/>
        <w:bottom w:val="none" w:sz="0" w:space="0" w:color="auto"/>
        <w:right w:val="none" w:sz="0" w:space="0" w:color="auto"/>
      </w:divBdr>
      <w:divsChild>
        <w:div w:id="1970356012">
          <w:marLeft w:val="0"/>
          <w:marRight w:val="0"/>
          <w:marTop w:val="0"/>
          <w:marBottom w:val="0"/>
          <w:divBdr>
            <w:top w:val="none" w:sz="0" w:space="0" w:color="auto"/>
            <w:left w:val="none" w:sz="0" w:space="0" w:color="auto"/>
            <w:bottom w:val="none" w:sz="0" w:space="0" w:color="auto"/>
            <w:right w:val="none" w:sz="0" w:space="0" w:color="auto"/>
          </w:divBdr>
        </w:div>
        <w:div w:id="1682976344">
          <w:marLeft w:val="0"/>
          <w:marRight w:val="0"/>
          <w:marTop w:val="0"/>
          <w:marBottom w:val="0"/>
          <w:divBdr>
            <w:top w:val="none" w:sz="0" w:space="0" w:color="auto"/>
            <w:left w:val="none" w:sz="0" w:space="0" w:color="auto"/>
            <w:bottom w:val="none" w:sz="0" w:space="0" w:color="auto"/>
            <w:right w:val="none" w:sz="0" w:space="0" w:color="auto"/>
          </w:divBdr>
        </w:div>
      </w:divsChild>
    </w:div>
    <w:div w:id="2038777367">
      <w:bodyDiv w:val="1"/>
      <w:marLeft w:val="0"/>
      <w:marRight w:val="0"/>
      <w:marTop w:val="0"/>
      <w:marBottom w:val="0"/>
      <w:divBdr>
        <w:top w:val="none" w:sz="0" w:space="0" w:color="auto"/>
        <w:left w:val="none" w:sz="0" w:space="0" w:color="auto"/>
        <w:bottom w:val="none" w:sz="0" w:space="0" w:color="auto"/>
        <w:right w:val="none" w:sz="0" w:space="0" w:color="auto"/>
      </w:divBdr>
    </w:div>
    <w:div w:id="2039551071">
      <w:bodyDiv w:val="1"/>
      <w:marLeft w:val="0"/>
      <w:marRight w:val="0"/>
      <w:marTop w:val="0"/>
      <w:marBottom w:val="0"/>
      <w:divBdr>
        <w:top w:val="none" w:sz="0" w:space="0" w:color="auto"/>
        <w:left w:val="none" w:sz="0" w:space="0" w:color="auto"/>
        <w:bottom w:val="none" w:sz="0" w:space="0" w:color="auto"/>
        <w:right w:val="none" w:sz="0" w:space="0" w:color="auto"/>
      </w:divBdr>
    </w:div>
    <w:div w:id="2039578077">
      <w:bodyDiv w:val="1"/>
      <w:marLeft w:val="0"/>
      <w:marRight w:val="0"/>
      <w:marTop w:val="0"/>
      <w:marBottom w:val="0"/>
      <w:divBdr>
        <w:top w:val="none" w:sz="0" w:space="0" w:color="auto"/>
        <w:left w:val="none" w:sz="0" w:space="0" w:color="auto"/>
        <w:bottom w:val="none" w:sz="0" w:space="0" w:color="auto"/>
        <w:right w:val="none" w:sz="0" w:space="0" w:color="auto"/>
      </w:divBdr>
      <w:divsChild>
        <w:div w:id="2106998355">
          <w:marLeft w:val="0"/>
          <w:marRight w:val="0"/>
          <w:marTop w:val="0"/>
          <w:marBottom w:val="0"/>
          <w:divBdr>
            <w:top w:val="none" w:sz="0" w:space="0" w:color="auto"/>
            <w:left w:val="none" w:sz="0" w:space="0" w:color="auto"/>
            <w:bottom w:val="none" w:sz="0" w:space="0" w:color="auto"/>
            <w:right w:val="none" w:sz="0" w:space="0" w:color="auto"/>
          </w:divBdr>
          <w:divsChild>
            <w:div w:id="876047634">
              <w:marLeft w:val="0"/>
              <w:marRight w:val="0"/>
              <w:marTop w:val="0"/>
              <w:marBottom w:val="0"/>
              <w:divBdr>
                <w:top w:val="none" w:sz="0" w:space="0" w:color="auto"/>
                <w:left w:val="none" w:sz="0" w:space="0" w:color="auto"/>
                <w:bottom w:val="none" w:sz="0" w:space="0" w:color="auto"/>
                <w:right w:val="none" w:sz="0" w:space="0" w:color="auto"/>
              </w:divBdr>
            </w:div>
          </w:divsChild>
        </w:div>
        <w:div w:id="1148128363">
          <w:marLeft w:val="0"/>
          <w:marRight w:val="0"/>
          <w:marTop w:val="0"/>
          <w:marBottom w:val="0"/>
          <w:divBdr>
            <w:top w:val="none" w:sz="0" w:space="0" w:color="auto"/>
            <w:left w:val="none" w:sz="0" w:space="0" w:color="auto"/>
            <w:bottom w:val="none" w:sz="0" w:space="0" w:color="auto"/>
            <w:right w:val="none" w:sz="0" w:space="0" w:color="auto"/>
          </w:divBdr>
          <w:divsChild>
            <w:div w:id="1536118651">
              <w:marLeft w:val="0"/>
              <w:marRight w:val="0"/>
              <w:marTop w:val="15"/>
              <w:marBottom w:val="0"/>
              <w:divBdr>
                <w:top w:val="none" w:sz="0" w:space="0" w:color="auto"/>
                <w:left w:val="none" w:sz="0" w:space="0" w:color="auto"/>
                <w:bottom w:val="none" w:sz="0" w:space="0" w:color="auto"/>
                <w:right w:val="none" w:sz="0" w:space="0" w:color="auto"/>
              </w:divBdr>
              <w:divsChild>
                <w:div w:id="1727752191">
                  <w:marLeft w:val="0"/>
                  <w:marRight w:val="0"/>
                  <w:marTop w:val="0"/>
                  <w:marBottom w:val="0"/>
                  <w:divBdr>
                    <w:top w:val="none" w:sz="0" w:space="0" w:color="auto"/>
                    <w:left w:val="none" w:sz="0" w:space="0" w:color="auto"/>
                    <w:bottom w:val="none" w:sz="0" w:space="0" w:color="auto"/>
                    <w:right w:val="none" w:sz="0" w:space="0" w:color="auto"/>
                  </w:divBdr>
                  <w:divsChild>
                    <w:div w:id="487525105">
                      <w:marLeft w:val="0"/>
                      <w:marRight w:val="180"/>
                      <w:marTop w:val="0"/>
                      <w:marBottom w:val="180"/>
                      <w:divBdr>
                        <w:top w:val="none" w:sz="0" w:space="0" w:color="auto"/>
                        <w:left w:val="none" w:sz="0" w:space="0" w:color="auto"/>
                        <w:bottom w:val="none" w:sz="0" w:space="0" w:color="auto"/>
                        <w:right w:val="none" w:sz="0" w:space="0" w:color="auto"/>
                      </w:divBdr>
                    </w:div>
                    <w:div w:id="783572036">
                      <w:marLeft w:val="0"/>
                      <w:marRight w:val="0"/>
                      <w:marTop w:val="0"/>
                      <w:marBottom w:val="120"/>
                      <w:divBdr>
                        <w:top w:val="none" w:sz="0" w:space="0" w:color="auto"/>
                        <w:left w:val="none" w:sz="0" w:space="0" w:color="auto"/>
                        <w:bottom w:val="none" w:sz="0" w:space="0" w:color="auto"/>
                        <w:right w:val="none" w:sz="0" w:space="0" w:color="auto"/>
                      </w:divBdr>
                      <w:divsChild>
                        <w:div w:id="1963881488">
                          <w:marLeft w:val="0"/>
                          <w:marRight w:val="0"/>
                          <w:marTop w:val="0"/>
                          <w:marBottom w:val="0"/>
                          <w:divBdr>
                            <w:top w:val="none" w:sz="0" w:space="0" w:color="auto"/>
                            <w:left w:val="none" w:sz="0" w:space="0" w:color="auto"/>
                            <w:bottom w:val="none" w:sz="0" w:space="0" w:color="auto"/>
                            <w:right w:val="none" w:sz="0" w:space="0" w:color="auto"/>
                          </w:divBdr>
                        </w:div>
                        <w:div w:id="1128090974">
                          <w:marLeft w:val="0"/>
                          <w:marRight w:val="0"/>
                          <w:marTop w:val="0"/>
                          <w:marBottom w:val="0"/>
                          <w:divBdr>
                            <w:top w:val="none" w:sz="0" w:space="0" w:color="auto"/>
                            <w:left w:val="none" w:sz="0" w:space="0" w:color="auto"/>
                            <w:bottom w:val="none" w:sz="0" w:space="0" w:color="auto"/>
                            <w:right w:val="none" w:sz="0" w:space="0" w:color="auto"/>
                          </w:divBdr>
                        </w:div>
                        <w:div w:id="1056779385">
                          <w:marLeft w:val="0"/>
                          <w:marRight w:val="0"/>
                          <w:marTop w:val="0"/>
                          <w:marBottom w:val="0"/>
                          <w:divBdr>
                            <w:top w:val="none" w:sz="0" w:space="0" w:color="auto"/>
                            <w:left w:val="none" w:sz="0" w:space="0" w:color="auto"/>
                            <w:bottom w:val="none" w:sz="0" w:space="0" w:color="auto"/>
                            <w:right w:val="none" w:sz="0" w:space="0" w:color="auto"/>
                          </w:divBdr>
                        </w:div>
                        <w:div w:id="1106386527">
                          <w:marLeft w:val="0"/>
                          <w:marRight w:val="0"/>
                          <w:marTop w:val="0"/>
                          <w:marBottom w:val="0"/>
                          <w:divBdr>
                            <w:top w:val="none" w:sz="0" w:space="0" w:color="auto"/>
                            <w:left w:val="none" w:sz="0" w:space="0" w:color="auto"/>
                            <w:bottom w:val="none" w:sz="0" w:space="0" w:color="auto"/>
                            <w:right w:val="none" w:sz="0" w:space="0" w:color="auto"/>
                          </w:divBdr>
                        </w:div>
                      </w:divsChild>
                    </w:div>
                    <w:div w:id="8531070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40231265">
      <w:bodyDiv w:val="1"/>
      <w:marLeft w:val="0"/>
      <w:marRight w:val="0"/>
      <w:marTop w:val="0"/>
      <w:marBottom w:val="0"/>
      <w:divBdr>
        <w:top w:val="none" w:sz="0" w:space="0" w:color="auto"/>
        <w:left w:val="none" w:sz="0" w:space="0" w:color="auto"/>
        <w:bottom w:val="none" w:sz="0" w:space="0" w:color="auto"/>
        <w:right w:val="none" w:sz="0" w:space="0" w:color="auto"/>
      </w:divBdr>
    </w:div>
    <w:div w:id="2040543835">
      <w:bodyDiv w:val="1"/>
      <w:marLeft w:val="0"/>
      <w:marRight w:val="0"/>
      <w:marTop w:val="0"/>
      <w:marBottom w:val="0"/>
      <w:divBdr>
        <w:top w:val="none" w:sz="0" w:space="0" w:color="auto"/>
        <w:left w:val="none" w:sz="0" w:space="0" w:color="auto"/>
        <w:bottom w:val="none" w:sz="0" w:space="0" w:color="auto"/>
        <w:right w:val="none" w:sz="0" w:space="0" w:color="auto"/>
      </w:divBdr>
    </w:div>
    <w:div w:id="2040625706">
      <w:bodyDiv w:val="1"/>
      <w:marLeft w:val="0"/>
      <w:marRight w:val="0"/>
      <w:marTop w:val="0"/>
      <w:marBottom w:val="0"/>
      <w:divBdr>
        <w:top w:val="none" w:sz="0" w:space="0" w:color="auto"/>
        <w:left w:val="none" w:sz="0" w:space="0" w:color="auto"/>
        <w:bottom w:val="none" w:sz="0" w:space="0" w:color="auto"/>
        <w:right w:val="none" w:sz="0" w:space="0" w:color="auto"/>
      </w:divBdr>
      <w:divsChild>
        <w:div w:id="1077358699">
          <w:marLeft w:val="0"/>
          <w:marRight w:val="0"/>
          <w:marTop w:val="0"/>
          <w:marBottom w:val="0"/>
          <w:divBdr>
            <w:top w:val="none" w:sz="0" w:space="0" w:color="auto"/>
            <w:left w:val="none" w:sz="0" w:space="0" w:color="auto"/>
            <w:bottom w:val="none" w:sz="0" w:space="0" w:color="auto"/>
            <w:right w:val="none" w:sz="0" w:space="0" w:color="auto"/>
          </w:divBdr>
          <w:divsChild>
            <w:div w:id="1343313494">
              <w:marLeft w:val="0"/>
              <w:marRight w:val="0"/>
              <w:marTop w:val="0"/>
              <w:marBottom w:val="0"/>
              <w:divBdr>
                <w:top w:val="none" w:sz="0" w:space="0" w:color="auto"/>
                <w:left w:val="none" w:sz="0" w:space="0" w:color="auto"/>
                <w:bottom w:val="none" w:sz="0" w:space="0" w:color="auto"/>
                <w:right w:val="none" w:sz="0" w:space="0" w:color="auto"/>
              </w:divBdr>
            </w:div>
          </w:divsChild>
        </w:div>
        <w:div w:id="518541868">
          <w:marLeft w:val="0"/>
          <w:marRight w:val="0"/>
          <w:marTop w:val="0"/>
          <w:marBottom w:val="0"/>
          <w:divBdr>
            <w:top w:val="none" w:sz="0" w:space="0" w:color="auto"/>
            <w:left w:val="none" w:sz="0" w:space="0" w:color="auto"/>
            <w:bottom w:val="none" w:sz="0" w:space="0" w:color="auto"/>
            <w:right w:val="none" w:sz="0" w:space="0" w:color="auto"/>
          </w:divBdr>
        </w:div>
      </w:divsChild>
    </w:div>
    <w:div w:id="2040861233">
      <w:bodyDiv w:val="1"/>
      <w:marLeft w:val="0"/>
      <w:marRight w:val="0"/>
      <w:marTop w:val="0"/>
      <w:marBottom w:val="0"/>
      <w:divBdr>
        <w:top w:val="none" w:sz="0" w:space="0" w:color="auto"/>
        <w:left w:val="none" w:sz="0" w:space="0" w:color="auto"/>
        <w:bottom w:val="none" w:sz="0" w:space="0" w:color="auto"/>
        <w:right w:val="none" w:sz="0" w:space="0" w:color="auto"/>
      </w:divBdr>
      <w:divsChild>
        <w:div w:id="706567931">
          <w:marLeft w:val="0"/>
          <w:marRight w:val="0"/>
          <w:marTop w:val="0"/>
          <w:marBottom w:val="0"/>
          <w:divBdr>
            <w:top w:val="none" w:sz="0" w:space="0" w:color="auto"/>
            <w:left w:val="none" w:sz="0" w:space="0" w:color="auto"/>
            <w:bottom w:val="none" w:sz="0" w:space="0" w:color="auto"/>
            <w:right w:val="none" w:sz="0" w:space="0" w:color="auto"/>
          </w:divBdr>
          <w:divsChild>
            <w:div w:id="625742887">
              <w:marLeft w:val="0"/>
              <w:marRight w:val="0"/>
              <w:marTop w:val="0"/>
              <w:marBottom w:val="0"/>
              <w:divBdr>
                <w:top w:val="none" w:sz="0" w:space="0" w:color="auto"/>
                <w:left w:val="none" w:sz="0" w:space="0" w:color="auto"/>
                <w:bottom w:val="none" w:sz="0" w:space="0" w:color="auto"/>
                <w:right w:val="none" w:sz="0" w:space="0" w:color="auto"/>
              </w:divBdr>
              <w:divsChild>
                <w:div w:id="19297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589008">
      <w:bodyDiv w:val="1"/>
      <w:marLeft w:val="0"/>
      <w:marRight w:val="0"/>
      <w:marTop w:val="0"/>
      <w:marBottom w:val="0"/>
      <w:divBdr>
        <w:top w:val="none" w:sz="0" w:space="0" w:color="auto"/>
        <w:left w:val="none" w:sz="0" w:space="0" w:color="auto"/>
        <w:bottom w:val="none" w:sz="0" w:space="0" w:color="auto"/>
        <w:right w:val="none" w:sz="0" w:space="0" w:color="auto"/>
      </w:divBdr>
      <w:divsChild>
        <w:div w:id="1138184267">
          <w:marLeft w:val="0"/>
          <w:marRight w:val="0"/>
          <w:marTop w:val="0"/>
          <w:marBottom w:val="0"/>
          <w:divBdr>
            <w:top w:val="none" w:sz="0" w:space="0" w:color="auto"/>
            <w:left w:val="none" w:sz="0" w:space="0" w:color="auto"/>
            <w:bottom w:val="none" w:sz="0" w:space="0" w:color="auto"/>
            <w:right w:val="none" w:sz="0" w:space="0" w:color="auto"/>
          </w:divBdr>
          <w:divsChild>
            <w:div w:id="1622108436">
              <w:marLeft w:val="0"/>
              <w:marRight w:val="0"/>
              <w:marTop w:val="0"/>
              <w:marBottom w:val="0"/>
              <w:divBdr>
                <w:top w:val="none" w:sz="0" w:space="0" w:color="auto"/>
                <w:left w:val="none" w:sz="0" w:space="0" w:color="auto"/>
                <w:bottom w:val="none" w:sz="0" w:space="0" w:color="auto"/>
                <w:right w:val="none" w:sz="0" w:space="0" w:color="auto"/>
              </w:divBdr>
              <w:divsChild>
                <w:div w:id="118274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45686">
          <w:marLeft w:val="0"/>
          <w:marRight w:val="0"/>
          <w:marTop w:val="0"/>
          <w:marBottom w:val="0"/>
          <w:divBdr>
            <w:top w:val="none" w:sz="0" w:space="0" w:color="auto"/>
            <w:left w:val="none" w:sz="0" w:space="0" w:color="auto"/>
            <w:bottom w:val="none" w:sz="0" w:space="0" w:color="auto"/>
            <w:right w:val="none" w:sz="0" w:space="0" w:color="auto"/>
          </w:divBdr>
        </w:div>
      </w:divsChild>
    </w:div>
    <w:div w:id="2041735811">
      <w:bodyDiv w:val="1"/>
      <w:marLeft w:val="0"/>
      <w:marRight w:val="0"/>
      <w:marTop w:val="0"/>
      <w:marBottom w:val="0"/>
      <w:divBdr>
        <w:top w:val="none" w:sz="0" w:space="0" w:color="auto"/>
        <w:left w:val="none" w:sz="0" w:space="0" w:color="auto"/>
        <w:bottom w:val="none" w:sz="0" w:space="0" w:color="auto"/>
        <w:right w:val="none" w:sz="0" w:space="0" w:color="auto"/>
      </w:divBdr>
    </w:div>
    <w:div w:id="2042701014">
      <w:bodyDiv w:val="1"/>
      <w:marLeft w:val="0"/>
      <w:marRight w:val="0"/>
      <w:marTop w:val="0"/>
      <w:marBottom w:val="0"/>
      <w:divBdr>
        <w:top w:val="none" w:sz="0" w:space="0" w:color="auto"/>
        <w:left w:val="none" w:sz="0" w:space="0" w:color="auto"/>
        <w:bottom w:val="none" w:sz="0" w:space="0" w:color="auto"/>
        <w:right w:val="none" w:sz="0" w:space="0" w:color="auto"/>
      </w:divBdr>
      <w:divsChild>
        <w:div w:id="2131850407">
          <w:marLeft w:val="0"/>
          <w:marRight w:val="0"/>
          <w:marTop w:val="0"/>
          <w:marBottom w:val="0"/>
          <w:divBdr>
            <w:top w:val="none" w:sz="0" w:space="0" w:color="auto"/>
            <w:left w:val="none" w:sz="0" w:space="0" w:color="auto"/>
            <w:bottom w:val="none" w:sz="0" w:space="0" w:color="auto"/>
            <w:right w:val="none" w:sz="0" w:space="0" w:color="auto"/>
          </w:divBdr>
          <w:divsChild>
            <w:div w:id="54133013">
              <w:marLeft w:val="0"/>
              <w:marRight w:val="0"/>
              <w:marTop w:val="0"/>
              <w:marBottom w:val="0"/>
              <w:divBdr>
                <w:top w:val="none" w:sz="0" w:space="0" w:color="auto"/>
                <w:left w:val="none" w:sz="0" w:space="0" w:color="auto"/>
                <w:bottom w:val="none" w:sz="0" w:space="0" w:color="auto"/>
                <w:right w:val="none" w:sz="0" w:space="0" w:color="auto"/>
              </w:divBdr>
            </w:div>
          </w:divsChild>
        </w:div>
        <w:div w:id="1519853406">
          <w:marLeft w:val="0"/>
          <w:marRight w:val="0"/>
          <w:marTop w:val="0"/>
          <w:marBottom w:val="0"/>
          <w:divBdr>
            <w:top w:val="none" w:sz="0" w:space="0" w:color="auto"/>
            <w:left w:val="none" w:sz="0" w:space="0" w:color="auto"/>
            <w:bottom w:val="none" w:sz="0" w:space="0" w:color="auto"/>
            <w:right w:val="none" w:sz="0" w:space="0" w:color="auto"/>
          </w:divBdr>
        </w:div>
      </w:divsChild>
    </w:div>
    <w:div w:id="2042704515">
      <w:bodyDiv w:val="1"/>
      <w:marLeft w:val="0"/>
      <w:marRight w:val="0"/>
      <w:marTop w:val="0"/>
      <w:marBottom w:val="0"/>
      <w:divBdr>
        <w:top w:val="none" w:sz="0" w:space="0" w:color="auto"/>
        <w:left w:val="none" w:sz="0" w:space="0" w:color="auto"/>
        <w:bottom w:val="none" w:sz="0" w:space="0" w:color="auto"/>
        <w:right w:val="none" w:sz="0" w:space="0" w:color="auto"/>
      </w:divBdr>
      <w:divsChild>
        <w:div w:id="1800371099">
          <w:marLeft w:val="0"/>
          <w:marRight w:val="0"/>
          <w:marTop w:val="0"/>
          <w:marBottom w:val="0"/>
          <w:divBdr>
            <w:top w:val="none" w:sz="0" w:space="0" w:color="auto"/>
            <w:left w:val="none" w:sz="0" w:space="0" w:color="auto"/>
            <w:bottom w:val="none" w:sz="0" w:space="0" w:color="auto"/>
            <w:right w:val="none" w:sz="0" w:space="0" w:color="auto"/>
          </w:divBdr>
          <w:divsChild>
            <w:div w:id="997997158">
              <w:marLeft w:val="0"/>
              <w:marRight w:val="0"/>
              <w:marTop w:val="0"/>
              <w:marBottom w:val="0"/>
              <w:divBdr>
                <w:top w:val="none" w:sz="0" w:space="0" w:color="auto"/>
                <w:left w:val="none" w:sz="0" w:space="0" w:color="auto"/>
                <w:bottom w:val="none" w:sz="0" w:space="0" w:color="auto"/>
                <w:right w:val="none" w:sz="0" w:space="0" w:color="auto"/>
              </w:divBdr>
              <w:divsChild>
                <w:div w:id="754739876">
                  <w:marLeft w:val="0"/>
                  <w:marRight w:val="0"/>
                  <w:marTop w:val="0"/>
                  <w:marBottom w:val="0"/>
                  <w:divBdr>
                    <w:top w:val="none" w:sz="0" w:space="0" w:color="auto"/>
                    <w:left w:val="none" w:sz="0" w:space="0" w:color="auto"/>
                    <w:bottom w:val="none" w:sz="0" w:space="0" w:color="auto"/>
                    <w:right w:val="none" w:sz="0" w:space="0" w:color="auto"/>
                  </w:divBdr>
                  <w:divsChild>
                    <w:div w:id="10873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89288">
          <w:marLeft w:val="0"/>
          <w:marRight w:val="0"/>
          <w:marTop w:val="0"/>
          <w:marBottom w:val="0"/>
          <w:divBdr>
            <w:top w:val="none" w:sz="0" w:space="0" w:color="auto"/>
            <w:left w:val="none" w:sz="0" w:space="0" w:color="auto"/>
            <w:bottom w:val="none" w:sz="0" w:space="0" w:color="auto"/>
            <w:right w:val="none" w:sz="0" w:space="0" w:color="auto"/>
          </w:divBdr>
          <w:divsChild>
            <w:div w:id="1540318781">
              <w:marLeft w:val="0"/>
              <w:marRight w:val="0"/>
              <w:marTop w:val="0"/>
              <w:marBottom w:val="0"/>
              <w:divBdr>
                <w:top w:val="none" w:sz="0" w:space="0" w:color="auto"/>
                <w:left w:val="none" w:sz="0" w:space="0" w:color="auto"/>
                <w:bottom w:val="none" w:sz="0" w:space="0" w:color="auto"/>
                <w:right w:val="none" w:sz="0" w:space="0" w:color="auto"/>
              </w:divBdr>
              <w:divsChild>
                <w:div w:id="69141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44320">
          <w:marLeft w:val="0"/>
          <w:marRight w:val="0"/>
          <w:marTop w:val="0"/>
          <w:marBottom w:val="0"/>
          <w:divBdr>
            <w:top w:val="none" w:sz="0" w:space="0" w:color="auto"/>
            <w:left w:val="none" w:sz="0" w:space="0" w:color="auto"/>
            <w:bottom w:val="none" w:sz="0" w:space="0" w:color="auto"/>
            <w:right w:val="none" w:sz="0" w:space="0" w:color="auto"/>
          </w:divBdr>
          <w:divsChild>
            <w:div w:id="1895892508">
              <w:marLeft w:val="0"/>
              <w:marRight w:val="0"/>
              <w:marTop w:val="0"/>
              <w:marBottom w:val="0"/>
              <w:divBdr>
                <w:top w:val="none" w:sz="0" w:space="0" w:color="auto"/>
                <w:left w:val="none" w:sz="0" w:space="0" w:color="auto"/>
                <w:bottom w:val="none" w:sz="0" w:space="0" w:color="auto"/>
                <w:right w:val="none" w:sz="0" w:space="0" w:color="auto"/>
              </w:divBdr>
              <w:divsChild>
                <w:div w:id="5646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162091">
      <w:bodyDiv w:val="1"/>
      <w:marLeft w:val="0"/>
      <w:marRight w:val="0"/>
      <w:marTop w:val="0"/>
      <w:marBottom w:val="0"/>
      <w:divBdr>
        <w:top w:val="none" w:sz="0" w:space="0" w:color="auto"/>
        <w:left w:val="none" w:sz="0" w:space="0" w:color="auto"/>
        <w:bottom w:val="none" w:sz="0" w:space="0" w:color="auto"/>
        <w:right w:val="none" w:sz="0" w:space="0" w:color="auto"/>
      </w:divBdr>
      <w:divsChild>
        <w:div w:id="1321428756">
          <w:marLeft w:val="0"/>
          <w:marRight w:val="0"/>
          <w:marTop w:val="0"/>
          <w:marBottom w:val="0"/>
          <w:divBdr>
            <w:top w:val="none" w:sz="0" w:space="0" w:color="auto"/>
            <w:left w:val="none" w:sz="0" w:space="0" w:color="auto"/>
            <w:bottom w:val="none" w:sz="0" w:space="0" w:color="auto"/>
            <w:right w:val="none" w:sz="0" w:space="0" w:color="auto"/>
          </w:divBdr>
        </w:div>
        <w:div w:id="1491284837">
          <w:marLeft w:val="0"/>
          <w:marRight w:val="0"/>
          <w:marTop w:val="0"/>
          <w:marBottom w:val="0"/>
          <w:divBdr>
            <w:top w:val="none" w:sz="0" w:space="0" w:color="auto"/>
            <w:left w:val="none" w:sz="0" w:space="0" w:color="auto"/>
            <w:bottom w:val="none" w:sz="0" w:space="0" w:color="auto"/>
            <w:right w:val="none" w:sz="0" w:space="0" w:color="auto"/>
          </w:divBdr>
          <w:divsChild>
            <w:div w:id="891237335">
              <w:marLeft w:val="0"/>
              <w:marRight w:val="0"/>
              <w:marTop w:val="0"/>
              <w:marBottom w:val="0"/>
              <w:divBdr>
                <w:top w:val="none" w:sz="0" w:space="0" w:color="auto"/>
                <w:left w:val="none" w:sz="0" w:space="0" w:color="auto"/>
                <w:bottom w:val="none" w:sz="0" w:space="0" w:color="auto"/>
                <w:right w:val="none" w:sz="0" w:space="0" w:color="auto"/>
              </w:divBdr>
              <w:divsChild>
                <w:div w:id="47133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664024">
          <w:marLeft w:val="0"/>
          <w:marRight w:val="0"/>
          <w:marTop w:val="0"/>
          <w:marBottom w:val="0"/>
          <w:divBdr>
            <w:top w:val="none" w:sz="0" w:space="0" w:color="auto"/>
            <w:left w:val="none" w:sz="0" w:space="0" w:color="auto"/>
            <w:bottom w:val="none" w:sz="0" w:space="0" w:color="auto"/>
            <w:right w:val="none" w:sz="0" w:space="0" w:color="auto"/>
          </w:divBdr>
        </w:div>
      </w:divsChild>
    </w:div>
    <w:div w:id="2043555679">
      <w:bodyDiv w:val="1"/>
      <w:marLeft w:val="0"/>
      <w:marRight w:val="0"/>
      <w:marTop w:val="0"/>
      <w:marBottom w:val="0"/>
      <w:divBdr>
        <w:top w:val="none" w:sz="0" w:space="0" w:color="auto"/>
        <w:left w:val="none" w:sz="0" w:space="0" w:color="auto"/>
        <w:bottom w:val="none" w:sz="0" w:space="0" w:color="auto"/>
        <w:right w:val="none" w:sz="0" w:space="0" w:color="auto"/>
      </w:divBdr>
      <w:divsChild>
        <w:div w:id="1040470711">
          <w:marLeft w:val="0"/>
          <w:marRight w:val="0"/>
          <w:marTop w:val="0"/>
          <w:marBottom w:val="0"/>
          <w:divBdr>
            <w:top w:val="none" w:sz="0" w:space="0" w:color="auto"/>
            <w:left w:val="none" w:sz="0" w:space="0" w:color="auto"/>
            <w:bottom w:val="none" w:sz="0" w:space="0" w:color="auto"/>
            <w:right w:val="none" w:sz="0" w:space="0" w:color="auto"/>
          </w:divBdr>
          <w:divsChild>
            <w:div w:id="446508103">
              <w:marLeft w:val="0"/>
              <w:marRight w:val="0"/>
              <w:marTop w:val="0"/>
              <w:marBottom w:val="0"/>
              <w:divBdr>
                <w:top w:val="none" w:sz="0" w:space="0" w:color="auto"/>
                <w:left w:val="none" w:sz="0" w:space="0" w:color="auto"/>
                <w:bottom w:val="none" w:sz="0" w:space="0" w:color="auto"/>
                <w:right w:val="none" w:sz="0" w:space="0" w:color="auto"/>
              </w:divBdr>
              <w:divsChild>
                <w:div w:id="1412501638">
                  <w:marLeft w:val="0"/>
                  <w:marRight w:val="0"/>
                  <w:marTop w:val="0"/>
                  <w:marBottom w:val="0"/>
                  <w:divBdr>
                    <w:top w:val="none" w:sz="0" w:space="0" w:color="auto"/>
                    <w:left w:val="none" w:sz="0" w:space="0" w:color="auto"/>
                    <w:bottom w:val="none" w:sz="0" w:space="0" w:color="auto"/>
                    <w:right w:val="none" w:sz="0" w:space="0" w:color="auto"/>
                  </w:divBdr>
                  <w:divsChild>
                    <w:div w:id="601453161">
                      <w:marLeft w:val="0"/>
                      <w:marRight w:val="0"/>
                      <w:marTop w:val="0"/>
                      <w:marBottom w:val="0"/>
                      <w:divBdr>
                        <w:top w:val="none" w:sz="0" w:space="0" w:color="auto"/>
                        <w:left w:val="none" w:sz="0" w:space="0" w:color="auto"/>
                        <w:bottom w:val="none" w:sz="0" w:space="0" w:color="auto"/>
                        <w:right w:val="none" w:sz="0" w:space="0" w:color="auto"/>
                      </w:divBdr>
                      <w:divsChild>
                        <w:div w:id="1236822234">
                          <w:marLeft w:val="0"/>
                          <w:marRight w:val="0"/>
                          <w:marTop w:val="0"/>
                          <w:marBottom w:val="0"/>
                          <w:divBdr>
                            <w:top w:val="none" w:sz="0" w:space="0" w:color="auto"/>
                            <w:left w:val="none" w:sz="0" w:space="0" w:color="auto"/>
                            <w:bottom w:val="none" w:sz="0" w:space="0" w:color="auto"/>
                            <w:right w:val="none" w:sz="0" w:space="0" w:color="auto"/>
                          </w:divBdr>
                          <w:divsChild>
                            <w:div w:id="1299602016">
                              <w:marLeft w:val="0"/>
                              <w:marRight w:val="0"/>
                              <w:marTop w:val="0"/>
                              <w:marBottom w:val="0"/>
                              <w:divBdr>
                                <w:top w:val="none" w:sz="0" w:space="0" w:color="auto"/>
                                <w:left w:val="none" w:sz="0" w:space="0" w:color="auto"/>
                                <w:bottom w:val="none" w:sz="0" w:space="0" w:color="auto"/>
                                <w:right w:val="none" w:sz="0" w:space="0" w:color="auto"/>
                              </w:divBdr>
                              <w:divsChild>
                                <w:div w:id="1129709637">
                                  <w:marLeft w:val="0"/>
                                  <w:marRight w:val="0"/>
                                  <w:marTop w:val="0"/>
                                  <w:marBottom w:val="0"/>
                                  <w:divBdr>
                                    <w:top w:val="none" w:sz="0" w:space="0" w:color="auto"/>
                                    <w:left w:val="none" w:sz="0" w:space="0" w:color="auto"/>
                                    <w:bottom w:val="none" w:sz="0" w:space="0" w:color="auto"/>
                                    <w:right w:val="none" w:sz="0" w:space="0" w:color="auto"/>
                                  </w:divBdr>
                                  <w:divsChild>
                                    <w:div w:id="168377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520966">
                  <w:marLeft w:val="0"/>
                  <w:marRight w:val="0"/>
                  <w:marTop w:val="0"/>
                  <w:marBottom w:val="0"/>
                  <w:divBdr>
                    <w:top w:val="none" w:sz="0" w:space="0" w:color="auto"/>
                    <w:left w:val="none" w:sz="0" w:space="0" w:color="auto"/>
                    <w:bottom w:val="none" w:sz="0" w:space="0" w:color="auto"/>
                    <w:right w:val="none" w:sz="0" w:space="0" w:color="auto"/>
                  </w:divBdr>
                  <w:divsChild>
                    <w:div w:id="1865054036">
                      <w:marLeft w:val="0"/>
                      <w:marRight w:val="0"/>
                      <w:marTop w:val="0"/>
                      <w:marBottom w:val="0"/>
                      <w:divBdr>
                        <w:top w:val="none" w:sz="0" w:space="0" w:color="auto"/>
                        <w:left w:val="none" w:sz="0" w:space="0" w:color="auto"/>
                        <w:bottom w:val="none" w:sz="0" w:space="0" w:color="auto"/>
                        <w:right w:val="none" w:sz="0" w:space="0" w:color="auto"/>
                      </w:divBdr>
                    </w:div>
                    <w:div w:id="573511897">
                      <w:marLeft w:val="0"/>
                      <w:marRight w:val="0"/>
                      <w:marTop w:val="0"/>
                      <w:marBottom w:val="0"/>
                      <w:divBdr>
                        <w:top w:val="none" w:sz="0" w:space="0" w:color="auto"/>
                        <w:left w:val="none" w:sz="0" w:space="0" w:color="auto"/>
                        <w:bottom w:val="none" w:sz="0" w:space="0" w:color="auto"/>
                        <w:right w:val="none" w:sz="0" w:space="0" w:color="auto"/>
                      </w:divBdr>
                      <w:divsChild>
                        <w:div w:id="1257907884">
                          <w:marLeft w:val="0"/>
                          <w:marRight w:val="0"/>
                          <w:marTop w:val="0"/>
                          <w:marBottom w:val="0"/>
                          <w:divBdr>
                            <w:top w:val="none" w:sz="0" w:space="0" w:color="auto"/>
                            <w:left w:val="none" w:sz="0" w:space="0" w:color="auto"/>
                            <w:bottom w:val="none" w:sz="0" w:space="0" w:color="auto"/>
                            <w:right w:val="none" w:sz="0" w:space="0" w:color="auto"/>
                          </w:divBdr>
                          <w:divsChild>
                            <w:div w:id="24904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14967">
                  <w:marLeft w:val="0"/>
                  <w:marRight w:val="0"/>
                  <w:marTop w:val="0"/>
                  <w:marBottom w:val="0"/>
                  <w:divBdr>
                    <w:top w:val="none" w:sz="0" w:space="0" w:color="auto"/>
                    <w:left w:val="none" w:sz="0" w:space="0" w:color="auto"/>
                    <w:bottom w:val="none" w:sz="0" w:space="0" w:color="auto"/>
                    <w:right w:val="none" w:sz="0" w:space="0" w:color="auto"/>
                  </w:divBdr>
                  <w:divsChild>
                    <w:div w:id="600337906">
                      <w:marLeft w:val="0"/>
                      <w:marRight w:val="0"/>
                      <w:marTop w:val="0"/>
                      <w:marBottom w:val="0"/>
                      <w:divBdr>
                        <w:top w:val="none" w:sz="0" w:space="0" w:color="auto"/>
                        <w:left w:val="none" w:sz="0" w:space="0" w:color="auto"/>
                        <w:bottom w:val="none" w:sz="0" w:space="0" w:color="auto"/>
                        <w:right w:val="none" w:sz="0" w:space="0" w:color="auto"/>
                      </w:divBdr>
                      <w:divsChild>
                        <w:div w:id="458424631">
                          <w:marLeft w:val="0"/>
                          <w:marRight w:val="0"/>
                          <w:marTop w:val="0"/>
                          <w:marBottom w:val="0"/>
                          <w:divBdr>
                            <w:top w:val="none" w:sz="0" w:space="0" w:color="auto"/>
                            <w:left w:val="none" w:sz="0" w:space="0" w:color="auto"/>
                            <w:bottom w:val="none" w:sz="0" w:space="0" w:color="auto"/>
                            <w:right w:val="none" w:sz="0" w:space="0" w:color="auto"/>
                          </w:divBdr>
                          <w:divsChild>
                            <w:div w:id="115749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18931">
          <w:marLeft w:val="0"/>
          <w:marRight w:val="0"/>
          <w:marTop w:val="0"/>
          <w:marBottom w:val="0"/>
          <w:divBdr>
            <w:top w:val="none" w:sz="0" w:space="0" w:color="auto"/>
            <w:left w:val="none" w:sz="0" w:space="0" w:color="auto"/>
            <w:bottom w:val="none" w:sz="0" w:space="0" w:color="auto"/>
            <w:right w:val="none" w:sz="0" w:space="0" w:color="auto"/>
          </w:divBdr>
          <w:divsChild>
            <w:div w:id="226576037">
              <w:marLeft w:val="0"/>
              <w:marRight w:val="0"/>
              <w:marTop w:val="0"/>
              <w:marBottom w:val="0"/>
              <w:divBdr>
                <w:top w:val="none" w:sz="0" w:space="0" w:color="auto"/>
                <w:left w:val="none" w:sz="0" w:space="0" w:color="auto"/>
                <w:bottom w:val="none" w:sz="0" w:space="0" w:color="auto"/>
                <w:right w:val="none" w:sz="0" w:space="0" w:color="auto"/>
              </w:divBdr>
              <w:divsChild>
                <w:div w:id="1353915348">
                  <w:marLeft w:val="0"/>
                  <w:marRight w:val="0"/>
                  <w:marTop w:val="0"/>
                  <w:marBottom w:val="0"/>
                  <w:divBdr>
                    <w:top w:val="none" w:sz="0" w:space="0" w:color="auto"/>
                    <w:left w:val="none" w:sz="0" w:space="0" w:color="auto"/>
                    <w:bottom w:val="none" w:sz="0" w:space="0" w:color="auto"/>
                    <w:right w:val="none" w:sz="0" w:space="0" w:color="auto"/>
                  </w:divBdr>
                  <w:divsChild>
                    <w:div w:id="1636644806">
                      <w:marLeft w:val="0"/>
                      <w:marRight w:val="0"/>
                      <w:marTop w:val="0"/>
                      <w:marBottom w:val="0"/>
                      <w:divBdr>
                        <w:top w:val="none" w:sz="0" w:space="0" w:color="auto"/>
                        <w:left w:val="none" w:sz="0" w:space="0" w:color="auto"/>
                        <w:bottom w:val="none" w:sz="0" w:space="0" w:color="auto"/>
                        <w:right w:val="none" w:sz="0" w:space="0" w:color="auto"/>
                      </w:divBdr>
                      <w:divsChild>
                        <w:div w:id="1109467191">
                          <w:marLeft w:val="0"/>
                          <w:marRight w:val="0"/>
                          <w:marTop w:val="0"/>
                          <w:marBottom w:val="0"/>
                          <w:divBdr>
                            <w:top w:val="none" w:sz="0" w:space="0" w:color="auto"/>
                            <w:left w:val="none" w:sz="0" w:space="0" w:color="auto"/>
                            <w:bottom w:val="none" w:sz="0" w:space="0" w:color="auto"/>
                            <w:right w:val="none" w:sz="0" w:space="0" w:color="auto"/>
                          </w:divBdr>
                          <w:divsChild>
                            <w:div w:id="1519154746">
                              <w:marLeft w:val="0"/>
                              <w:marRight w:val="0"/>
                              <w:marTop w:val="0"/>
                              <w:marBottom w:val="0"/>
                              <w:divBdr>
                                <w:top w:val="none" w:sz="0" w:space="0" w:color="auto"/>
                                <w:left w:val="none" w:sz="0" w:space="0" w:color="auto"/>
                                <w:bottom w:val="none" w:sz="0" w:space="0" w:color="auto"/>
                                <w:right w:val="none" w:sz="0" w:space="0" w:color="auto"/>
                              </w:divBdr>
                              <w:divsChild>
                                <w:div w:id="1140614230">
                                  <w:marLeft w:val="0"/>
                                  <w:marRight w:val="0"/>
                                  <w:marTop w:val="0"/>
                                  <w:marBottom w:val="0"/>
                                  <w:divBdr>
                                    <w:top w:val="none" w:sz="0" w:space="0" w:color="auto"/>
                                    <w:left w:val="none" w:sz="0" w:space="0" w:color="auto"/>
                                    <w:bottom w:val="none" w:sz="0" w:space="0" w:color="auto"/>
                                    <w:right w:val="none" w:sz="0" w:space="0" w:color="auto"/>
                                  </w:divBdr>
                                  <w:divsChild>
                                    <w:div w:id="12972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685056">
                  <w:marLeft w:val="0"/>
                  <w:marRight w:val="0"/>
                  <w:marTop w:val="0"/>
                  <w:marBottom w:val="0"/>
                  <w:divBdr>
                    <w:top w:val="none" w:sz="0" w:space="0" w:color="auto"/>
                    <w:left w:val="none" w:sz="0" w:space="0" w:color="auto"/>
                    <w:bottom w:val="none" w:sz="0" w:space="0" w:color="auto"/>
                    <w:right w:val="none" w:sz="0" w:space="0" w:color="auto"/>
                  </w:divBdr>
                  <w:divsChild>
                    <w:div w:id="853344398">
                      <w:marLeft w:val="0"/>
                      <w:marRight w:val="0"/>
                      <w:marTop w:val="0"/>
                      <w:marBottom w:val="0"/>
                      <w:divBdr>
                        <w:top w:val="none" w:sz="0" w:space="0" w:color="auto"/>
                        <w:left w:val="none" w:sz="0" w:space="0" w:color="auto"/>
                        <w:bottom w:val="none" w:sz="0" w:space="0" w:color="auto"/>
                        <w:right w:val="none" w:sz="0" w:space="0" w:color="auto"/>
                      </w:divBdr>
                    </w:div>
                    <w:div w:id="279655643">
                      <w:marLeft w:val="0"/>
                      <w:marRight w:val="0"/>
                      <w:marTop w:val="0"/>
                      <w:marBottom w:val="0"/>
                      <w:divBdr>
                        <w:top w:val="none" w:sz="0" w:space="0" w:color="auto"/>
                        <w:left w:val="none" w:sz="0" w:space="0" w:color="auto"/>
                        <w:bottom w:val="none" w:sz="0" w:space="0" w:color="auto"/>
                        <w:right w:val="none" w:sz="0" w:space="0" w:color="auto"/>
                      </w:divBdr>
                      <w:divsChild>
                        <w:div w:id="36928337">
                          <w:marLeft w:val="0"/>
                          <w:marRight w:val="0"/>
                          <w:marTop w:val="0"/>
                          <w:marBottom w:val="0"/>
                          <w:divBdr>
                            <w:top w:val="none" w:sz="0" w:space="0" w:color="auto"/>
                            <w:left w:val="none" w:sz="0" w:space="0" w:color="auto"/>
                            <w:bottom w:val="none" w:sz="0" w:space="0" w:color="auto"/>
                            <w:right w:val="none" w:sz="0" w:space="0" w:color="auto"/>
                          </w:divBdr>
                          <w:divsChild>
                            <w:div w:id="14977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443875">
                  <w:marLeft w:val="0"/>
                  <w:marRight w:val="0"/>
                  <w:marTop w:val="0"/>
                  <w:marBottom w:val="0"/>
                  <w:divBdr>
                    <w:top w:val="none" w:sz="0" w:space="0" w:color="auto"/>
                    <w:left w:val="none" w:sz="0" w:space="0" w:color="auto"/>
                    <w:bottom w:val="none" w:sz="0" w:space="0" w:color="auto"/>
                    <w:right w:val="none" w:sz="0" w:space="0" w:color="auto"/>
                  </w:divBdr>
                  <w:divsChild>
                    <w:div w:id="1978031371">
                      <w:marLeft w:val="0"/>
                      <w:marRight w:val="0"/>
                      <w:marTop w:val="0"/>
                      <w:marBottom w:val="0"/>
                      <w:divBdr>
                        <w:top w:val="none" w:sz="0" w:space="0" w:color="auto"/>
                        <w:left w:val="none" w:sz="0" w:space="0" w:color="auto"/>
                        <w:bottom w:val="none" w:sz="0" w:space="0" w:color="auto"/>
                        <w:right w:val="none" w:sz="0" w:space="0" w:color="auto"/>
                      </w:divBdr>
                      <w:divsChild>
                        <w:div w:id="493567237">
                          <w:marLeft w:val="0"/>
                          <w:marRight w:val="0"/>
                          <w:marTop w:val="0"/>
                          <w:marBottom w:val="0"/>
                          <w:divBdr>
                            <w:top w:val="none" w:sz="0" w:space="0" w:color="auto"/>
                            <w:left w:val="none" w:sz="0" w:space="0" w:color="auto"/>
                            <w:bottom w:val="none" w:sz="0" w:space="0" w:color="auto"/>
                            <w:right w:val="none" w:sz="0" w:space="0" w:color="auto"/>
                          </w:divBdr>
                          <w:divsChild>
                            <w:div w:id="170894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9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164539">
          <w:marLeft w:val="0"/>
          <w:marRight w:val="0"/>
          <w:marTop w:val="0"/>
          <w:marBottom w:val="0"/>
          <w:divBdr>
            <w:top w:val="none" w:sz="0" w:space="0" w:color="auto"/>
            <w:left w:val="none" w:sz="0" w:space="0" w:color="auto"/>
            <w:bottom w:val="none" w:sz="0" w:space="0" w:color="auto"/>
            <w:right w:val="none" w:sz="0" w:space="0" w:color="auto"/>
          </w:divBdr>
          <w:divsChild>
            <w:div w:id="1718161813">
              <w:marLeft w:val="0"/>
              <w:marRight w:val="0"/>
              <w:marTop w:val="0"/>
              <w:marBottom w:val="0"/>
              <w:divBdr>
                <w:top w:val="none" w:sz="0" w:space="0" w:color="auto"/>
                <w:left w:val="none" w:sz="0" w:space="0" w:color="auto"/>
                <w:bottom w:val="none" w:sz="0" w:space="0" w:color="auto"/>
                <w:right w:val="none" w:sz="0" w:space="0" w:color="auto"/>
              </w:divBdr>
              <w:divsChild>
                <w:div w:id="749617739">
                  <w:marLeft w:val="0"/>
                  <w:marRight w:val="0"/>
                  <w:marTop w:val="0"/>
                  <w:marBottom w:val="0"/>
                  <w:divBdr>
                    <w:top w:val="none" w:sz="0" w:space="0" w:color="auto"/>
                    <w:left w:val="none" w:sz="0" w:space="0" w:color="auto"/>
                    <w:bottom w:val="none" w:sz="0" w:space="0" w:color="auto"/>
                    <w:right w:val="none" w:sz="0" w:space="0" w:color="auto"/>
                  </w:divBdr>
                  <w:divsChild>
                    <w:div w:id="377557041">
                      <w:marLeft w:val="0"/>
                      <w:marRight w:val="0"/>
                      <w:marTop w:val="0"/>
                      <w:marBottom w:val="0"/>
                      <w:divBdr>
                        <w:top w:val="none" w:sz="0" w:space="0" w:color="auto"/>
                        <w:left w:val="none" w:sz="0" w:space="0" w:color="auto"/>
                        <w:bottom w:val="none" w:sz="0" w:space="0" w:color="auto"/>
                        <w:right w:val="none" w:sz="0" w:space="0" w:color="auto"/>
                      </w:divBdr>
                      <w:divsChild>
                        <w:div w:id="2099131616">
                          <w:marLeft w:val="0"/>
                          <w:marRight w:val="0"/>
                          <w:marTop w:val="0"/>
                          <w:marBottom w:val="0"/>
                          <w:divBdr>
                            <w:top w:val="none" w:sz="0" w:space="0" w:color="auto"/>
                            <w:left w:val="none" w:sz="0" w:space="0" w:color="auto"/>
                            <w:bottom w:val="none" w:sz="0" w:space="0" w:color="auto"/>
                            <w:right w:val="none" w:sz="0" w:space="0" w:color="auto"/>
                          </w:divBdr>
                          <w:divsChild>
                            <w:div w:id="601113077">
                              <w:marLeft w:val="0"/>
                              <w:marRight w:val="0"/>
                              <w:marTop w:val="0"/>
                              <w:marBottom w:val="0"/>
                              <w:divBdr>
                                <w:top w:val="none" w:sz="0" w:space="0" w:color="auto"/>
                                <w:left w:val="none" w:sz="0" w:space="0" w:color="auto"/>
                                <w:bottom w:val="none" w:sz="0" w:space="0" w:color="auto"/>
                                <w:right w:val="none" w:sz="0" w:space="0" w:color="auto"/>
                              </w:divBdr>
                              <w:divsChild>
                                <w:div w:id="377778378">
                                  <w:marLeft w:val="0"/>
                                  <w:marRight w:val="0"/>
                                  <w:marTop w:val="0"/>
                                  <w:marBottom w:val="0"/>
                                  <w:divBdr>
                                    <w:top w:val="none" w:sz="0" w:space="0" w:color="auto"/>
                                    <w:left w:val="none" w:sz="0" w:space="0" w:color="auto"/>
                                    <w:bottom w:val="none" w:sz="0" w:space="0" w:color="auto"/>
                                    <w:right w:val="none" w:sz="0" w:space="0" w:color="auto"/>
                                  </w:divBdr>
                                  <w:divsChild>
                                    <w:div w:id="93548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193884">
                  <w:marLeft w:val="0"/>
                  <w:marRight w:val="0"/>
                  <w:marTop w:val="0"/>
                  <w:marBottom w:val="0"/>
                  <w:divBdr>
                    <w:top w:val="none" w:sz="0" w:space="0" w:color="auto"/>
                    <w:left w:val="none" w:sz="0" w:space="0" w:color="auto"/>
                    <w:bottom w:val="none" w:sz="0" w:space="0" w:color="auto"/>
                    <w:right w:val="none" w:sz="0" w:space="0" w:color="auto"/>
                  </w:divBdr>
                  <w:divsChild>
                    <w:div w:id="1400640743">
                      <w:marLeft w:val="0"/>
                      <w:marRight w:val="0"/>
                      <w:marTop w:val="0"/>
                      <w:marBottom w:val="0"/>
                      <w:divBdr>
                        <w:top w:val="none" w:sz="0" w:space="0" w:color="auto"/>
                        <w:left w:val="none" w:sz="0" w:space="0" w:color="auto"/>
                        <w:bottom w:val="none" w:sz="0" w:space="0" w:color="auto"/>
                        <w:right w:val="none" w:sz="0" w:space="0" w:color="auto"/>
                      </w:divBdr>
                    </w:div>
                    <w:div w:id="402290654">
                      <w:marLeft w:val="0"/>
                      <w:marRight w:val="0"/>
                      <w:marTop w:val="0"/>
                      <w:marBottom w:val="0"/>
                      <w:divBdr>
                        <w:top w:val="none" w:sz="0" w:space="0" w:color="auto"/>
                        <w:left w:val="none" w:sz="0" w:space="0" w:color="auto"/>
                        <w:bottom w:val="none" w:sz="0" w:space="0" w:color="auto"/>
                        <w:right w:val="none" w:sz="0" w:space="0" w:color="auto"/>
                      </w:divBdr>
                      <w:divsChild>
                        <w:div w:id="885988074">
                          <w:marLeft w:val="0"/>
                          <w:marRight w:val="0"/>
                          <w:marTop w:val="0"/>
                          <w:marBottom w:val="0"/>
                          <w:divBdr>
                            <w:top w:val="none" w:sz="0" w:space="0" w:color="auto"/>
                            <w:left w:val="none" w:sz="0" w:space="0" w:color="auto"/>
                            <w:bottom w:val="none" w:sz="0" w:space="0" w:color="auto"/>
                            <w:right w:val="none" w:sz="0" w:space="0" w:color="auto"/>
                          </w:divBdr>
                          <w:divsChild>
                            <w:div w:id="185823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703702">
                  <w:marLeft w:val="0"/>
                  <w:marRight w:val="0"/>
                  <w:marTop w:val="0"/>
                  <w:marBottom w:val="0"/>
                  <w:divBdr>
                    <w:top w:val="none" w:sz="0" w:space="0" w:color="auto"/>
                    <w:left w:val="none" w:sz="0" w:space="0" w:color="auto"/>
                    <w:bottom w:val="none" w:sz="0" w:space="0" w:color="auto"/>
                    <w:right w:val="none" w:sz="0" w:space="0" w:color="auto"/>
                  </w:divBdr>
                  <w:divsChild>
                    <w:div w:id="360938342">
                      <w:marLeft w:val="0"/>
                      <w:marRight w:val="0"/>
                      <w:marTop w:val="0"/>
                      <w:marBottom w:val="0"/>
                      <w:divBdr>
                        <w:top w:val="none" w:sz="0" w:space="0" w:color="auto"/>
                        <w:left w:val="none" w:sz="0" w:space="0" w:color="auto"/>
                        <w:bottom w:val="none" w:sz="0" w:space="0" w:color="auto"/>
                        <w:right w:val="none" w:sz="0" w:space="0" w:color="auto"/>
                      </w:divBdr>
                      <w:divsChild>
                        <w:div w:id="337125942">
                          <w:marLeft w:val="0"/>
                          <w:marRight w:val="0"/>
                          <w:marTop w:val="0"/>
                          <w:marBottom w:val="0"/>
                          <w:divBdr>
                            <w:top w:val="none" w:sz="0" w:space="0" w:color="auto"/>
                            <w:left w:val="none" w:sz="0" w:space="0" w:color="auto"/>
                            <w:bottom w:val="none" w:sz="0" w:space="0" w:color="auto"/>
                            <w:right w:val="none" w:sz="0" w:space="0" w:color="auto"/>
                          </w:divBdr>
                          <w:divsChild>
                            <w:div w:id="2824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745582">
      <w:bodyDiv w:val="1"/>
      <w:marLeft w:val="0"/>
      <w:marRight w:val="0"/>
      <w:marTop w:val="0"/>
      <w:marBottom w:val="0"/>
      <w:divBdr>
        <w:top w:val="none" w:sz="0" w:space="0" w:color="auto"/>
        <w:left w:val="none" w:sz="0" w:space="0" w:color="auto"/>
        <w:bottom w:val="none" w:sz="0" w:space="0" w:color="auto"/>
        <w:right w:val="none" w:sz="0" w:space="0" w:color="auto"/>
      </w:divBdr>
      <w:divsChild>
        <w:div w:id="1319000030">
          <w:marLeft w:val="0"/>
          <w:marRight w:val="0"/>
          <w:marTop w:val="0"/>
          <w:marBottom w:val="0"/>
          <w:divBdr>
            <w:top w:val="none" w:sz="0" w:space="0" w:color="auto"/>
            <w:left w:val="none" w:sz="0" w:space="0" w:color="auto"/>
            <w:bottom w:val="none" w:sz="0" w:space="0" w:color="auto"/>
            <w:right w:val="none" w:sz="0" w:space="0" w:color="auto"/>
          </w:divBdr>
        </w:div>
        <w:div w:id="113407243">
          <w:marLeft w:val="0"/>
          <w:marRight w:val="0"/>
          <w:marTop w:val="150"/>
          <w:marBottom w:val="150"/>
          <w:divBdr>
            <w:top w:val="single" w:sz="6" w:space="4" w:color="D7D7D7"/>
            <w:left w:val="none" w:sz="0" w:space="0" w:color="auto"/>
            <w:bottom w:val="single" w:sz="6" w:space="4" w:color="D7D7D7"/>
            <w:right w:val="none" w:sz="0" w:space="0" w:color="auto"/>
          </w:divBdr>
        </w:div>
        <w:div w:id="1070930382">
          <w:marLeft w:val="0"/>
          <w:marRight w:val="0"/>
          <w:marTop w:val="0"/>
          <w:marBottom w:val="0"/>
          <w:divBdr>
            <w:top w:val="none" w:sz="0" w:space="0" w:color="auto"/>
            <w:left w:val="none" w:sz="0" w:space="0" w:color="auto"/>
            <w:bottom w:val="none" w:sz="0" w:space="0" w:color="auto"/>
            <w:right w:val="none" w:sz="0" w:space="0" w:color="auto"/>
          </w:divBdr>
        </w:div>
      </w:divsChild>
    </w:div>
    <w:div w:id="2045665460">
      <w:bodyDiv w:val="1"/>
      <w:marLeft w:val="0"/>
      <w:marRight w:val="0"/>
      <w:marTop w:val="0"/>
      <w:marBottom w:val="0"/>
      <w:divBdr>
        <w:top w:val="none" w:sz="0" w:space="0" w:color="auto"/>
        <w:left w:val="none" w:sz="0" w:space="0" w:color="auto"/>
        <w:bottom w:val="none" w:sz="0" w:space="0" w:color="auto"/>
        <w:right w:val="none" w:sz="0" w:space="0" w:color="auto"/>
      </w:divBdr>
      <w:divsChild>
        <w:div w:id="447160609">
          <w:marLeft w:val="0"/>
          <w:marRight w:val="0"/>
          <w:marTop w:val="0"/>
          <w:marBottom w:val="0"/>
          <w:divBdr>
            <w:top w:val="none" w:sz="0" w:space="0" w:color="auto"/>
            <w:left w:val="none" w:sz="0" w:space="0" w:color="auto"/>
            <w:bottom w:val="none" w:sz="0" w:space="0" w:color="auto"/>
            <w:right w:val="none" w:sz="0" w:space="0" w:color="auto"/>
          </w:divBdr>
        </w:div>
      </w:divsChild>
    </w:div>
    <w:div w:id="2046370122">
      <w:bodyDiv w:val="1"/>
      <w:marLeft w:val="0"/>
      <w:marRight w:val="0"/>
      <w:marTop w:val="0"/>
      <w:marBottom w:val="0"/>
      <w:divBdr>
        <w:top w:val="none" w:sz="0" w:space="0" w:color="auto"/>
        <w:left w:val="none" w:sz="0" w:space="0" w:color="auto"/>
        <w:bottom w:val="none" w:sz="0" w:space="0" w:color="auto"/>
        <w:right w:val="none" w:sz="0" w:space="0" w:color="auto"/>
      </w:divBdr>
      <w:divsChild>
        <w:div w:id="1015039991">
          <w:marLeft w:val="0"/>
          <w:marRight w:val="0"/>
          <w:marTop w:val="0"/>
          <w:marBottom w:val="0"/>
          <w:divBdr>
            <w:top w:val="none" w:sz="0" w:space="0" w:color="auto"/>
            <w:left w:val="none" w:sz="0" w:space="0" w:color="auto"/>
            <w:bottom w:val="none" w:sz="0" w:space="0" w:color="auto"/>
            <w:right w:val="none" w:sz="0" w:space="0" w:color="auto"/>
          </w:divBdr>
          <w:divsChild>
            <w:div w:id="512064215">
              <w:marLeft w:val="0"/>
              <w:marRight w:val="0"/>
              <w:marTop w:val="15"/>
              <w:marBottom w:val="0"/>
              <w:divBdr>
                <w:top w:val="none" w:sz="0" w:space="0" w:color="auto"/>
                <w:left w:val="none" w:sz="0" w:space="0" w:color="auto"/>
                <w:bottom w:val="none" w:sz="0" w:space="0" w:color="auto"/>
                <w:right w:val="none" w:sz="0" w:space="0" w:color="auto"/>
              </w:divBdr>
              <w:divsChild>
                <w:div w:id="1945991447">
                  <w:marLeft w:val="0"/>
                  <w:marRight w:val="0"/>
                  <w:marTop w:val="0"/>
                  <w:marBottom w:val="0"/>
                  <w:divBdr>
                    <w:top w:val="none" w:sz="0" w:space="0" w:color="auto"/>
                    <w:left w:val="none" w:sz="0" w:space="0" w:color="auto"/>
                    <w:bottom w:val="none" w:sz="0" w:space="0" w:color="auto"/>
                    <w:right w:val="none" w:sz="0" w:space="0" w:color="auto"/>
                  </w:divBdr>
                  <w:divsChild>
                    <w:div w:id="910771811">
                      <w:marLeft w:val="0"/>
                      <w:marRight w:val="0"/>
                      <w:marTop w:val="0"/>
                      <w:marBottom w:val="120"/>
                      <w:divBdr>
                        <w:top w:val="none" w:sz="0" w:space="0" w:color="auto"/>
                        <w:left w:val="none" w:sz="0" w:space="0" w:color="auto"/>
                        <w:bottom w:val="none" w:sz="0" w:space="0" w:color="auto"/>
                        <w:right w:val="none" w:sz="0" w:space="0" w:color="auto"/>
                      </w:divBdr>
                    </w:div>
                    <w:div w:id="1192642840">
                      <w:marLeft w:val="0"/>
                      <w:marRight w:val="0"/>
                      <w:marTop w:val="0"/>
                      <w:marBottom w:val="180"/>
                      <w:divBdr>
                        <w:top w:val="none" w:sz="0" w:space="0" w:color="auto"/>
                        <w:left w:val="none" w:sz="0" w:space="0" w:color="auto"/>
                        <w:bottom w:val="none" w:sz="0" w:space="0" w:color="auto"/>
                        <w:right w:val="none" w:sz="0" w:space="0" w:color="auto"/>
                      </w:divBdr>
                    </w:div>
                    <w:div w:id="1786730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809278134">
          <w:marLeft w:val="0"/>
          <w:marRight w:val="0"/>
          <w:marTop w:val="0"/>
          <w:marBottom w:val="0"/>
          <w:divBdr>
            <w:top w:val="none" w:sz="0" w:space="0" w:color="auto"/>
            <w:left w:val="none" w:sz="0" w:space="0" w:color="auto"/>
            <w:bottom w:val="none" w:sz="0" w:space="0" w:color="auto"/>
            <w:right w:val="none" w:sz="0" w:space="0" w:color="auto"/>
          </w:divBdr>
          <w:divsChild>
            <w:div w:id="15777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3788">
      <w:bodyDiv w:val="1"/>
      <w:marLeft w:val="0"/>
      <w:marRight w:val="0"/>
      <w:marTop w:val="0"/>
      <w:marBottom w:val="0"/>
      <w:divBdr>
        <w:top w:val="none" w:sz="0" w:space="0" w:color="auto"/>
        <w:left w:val="none" w:sz="0" w:space="0" w:color="auto"/>
        <w:bottom w:val="none" w:sz="0" w:space="0" w:color="auto"/>
        <w:right w:val="none" w:sz="0" w:space="0" w:color="auto"/>
      </w:divBdr>
      <w:divsChild>
        <w:div w:id="2077242505">
          <w:marLeft w:val="0"/>
          <w:marRight w:val="300"/>
          <w:marTop w:val="0"/>
          <w:marBottom w:val="0"/>
          <w:divBdr>
            <w:top w:val="none" w:sz="0" w:space="0" w:color="auto"/>
            <w:left w:val="none" w:sz="0" w:space="0" w:color="auto"/>
            <w:bottom w:val="none" w:sz="0" w:space="0" w:color="auto"/>
            <w:right w:val="none" w:sz="0" w:space="0" w:color="auto"/>
          </w:divBdr>
          <w:divsChild>
            <w:div w:id="1115516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48949183">
      <w:bodyDiv w:val="1"/>
      <w:marLeft w:val="0"/>
      <w:marRight w:val="0"/>
      <w:marTop w:val="0"/>
      <w:marBottom w:val="0"/>
      <w:divBdr>
        <w:top w:val="none" w:sz="0" w:space="0" w:color="auto"/>
        <w:left w:val="none" w:sz="0" w:space="0" w:color="auto"/>
        <w:bottom w:val="none" w:sz="0" w:space="0" w:color="auto"/>
        <w:right w:val="none" w:sz="0" w:space="0" w:color="auto"/>
      </w:divBdr>
    </w:div>
    <w:div w:id="2049261703">
      <w:bodyDiv w:val="1"/>
      <w:marLeft w:val="0"/>
      <w:marRight w:val="0"/>
      <w:marTop w:val="0"/>
      <w:marBottom w:val="0"/>
      <w:divBdr>
        <w:top w:val="none" w:sz="0" w:space="0" w:color="auto"/>
        <w:left w:val="none" w:sz="0" w:space="0" w:color="auto"/>
        <w:bottom w:val="none" w:sz="0" w:space="0" w:color="auto"/>
        <w:right w:val="none" w:sz="0" w:space="0" w:color="auto"/>
      </w:divBdr>
      <w:divsChild>
        <w:div w:id="2009598973">
          <w:marLeft w:val="0"/>
          <w:marRight w:val="0"/>
          <w:marTop w:val="0"/>
          <w:marBottom w:val="0"/>
          <w:divBdr>
            <w:top w:val="none" w:sz="0" w:space="0" w:color="auto"/>
            <w:left w:val="none" w:sz="0" w:space="0" w:color="auto"/>
            <w:bottom w:val="none" w:sz="0" w:space="0" w:color="auto"/>
            <w:right w:val="none" w:sz="0" w:space="0" w:color="auto"/>
          </w:divBdr>
          <w:divsChild>
            <w:div w:id="1278097061">
              <w:marLeft w:val="0"/>
              <w:marRight w:val="0"/>
              <w:marTop w:val="0"/>
              <w:marBottom w:val="0"/>
              <w:divBdr>
                <w:top w:val="none" w:sz="0" w:space="0" w:color="auto"/>
                <w:left w:val="none" w:sz="0" w:space="0" w:color="auto"/>
                <w:bottom w:val="single" w:sz="6" w:space="8" w:color="DDDDDD"/>
                <w:right w:val="none" w:sz="0" w:space="0" w:color="auto"/>
              </w:divBdr>
              <w:divsChild>
                <w:div w:id="1619802083">
                  <w:marLeft w:val="0"/>
                  <w:marRight w:val="150"/>
                  <w:marTop w:val="45"/>
                  <w:marBottom w:val="75"/>
                  <w:divBdr>
                    <w:top w:val="none" w:sz="0" w:space="0" w:color="auto"/>
                    <w:left w:val="none" w:sz="0" w:space="0" w:color="auto"/>
                    <w:bottom w:val="none" w:sz="0" w:space="0" w:color="auto"/>
                    <w:right w:val="none" w:sz="0" w:space="0" w:color="auto"/>
                  </w:divBdr>
                  <w:divsChild>
                    <w:div w:id="815610126">
                      <w:marLeft w:val="0"/>
                      <w:marRight w:val="0"/>
                      <w:marTop w:val="0"/>
                      <w:marBottom w:val="0"/>
                      <w:divBdr>
                        <w:top w:val="none" w:sz="0" w:space="0" w:color="auto"/>
                        <w:left w:val="none" w:sz="0" w:space="0" w:color="auto"/>
                        <w:bottom w:val="none" w:sz="0" w:space="0" w:color="auto"/>
                        <w:right w:val="none" w:sz="0" w:space="0" w:color="auto"/>
                      </w:divBdr>
                      <w:divsChild>
                        <w:div w:id="345911627">
                          <w:marLeft w:val="0"/>
                          <w:marRight w:val="0"/>
                          <w:marTop w:val="0"/>
                          <w:marBottom w:val="0"/>
                          <w:divBdr>
                            <w:top w:val="none" w:sz="0" w:space="0" w:color="auto"/>
                            <w:left w:val="none" w:sz="0" w:space="0" w:color="auto"/>
                            <w:bottom w:val="none" w:sz="0" w:space="0" w:color="auto"/>
                            <w:right w:val="none" w:sz="0" w:space="0" w:color="auto"/>
                          </w:divBdr>
                          <w:divsChild>
                            <w:div w:id="315456564">
                              <w:marLeft w:val="0"/>
                              <w:marRight w:val="0"/>
                              <w:marTop w:val="0"/>
                              <w:marBottom w:val="0"/>
                              <w:divBdr>
                                <w:top w:val="none" w:sz="0" w:space="0" w:color="auto"/>
                                <w:left w:val="none" w:sz="0" w:space="0" w:color="auto"/>
                                <w:bottom w:val="none" w:sz="0" w:space="0" w:color="auto"/>
                                <w:right w:val="none" w:sz="0" w:space="0" w:color="auto"/>
                              </w:divBdr>
                              <w:divsChild>
                                <w:div w:id="892734168">
                                  <w:marLeft w:val="0"/>
                                  <w:marRight w:val="0"/>
                                  <w:marTop w:val="0"/>
                                  <w:marBottom w:val="0"/>
                                  <w:divBdr>
                                    <w:top w:val="none" w:sz="0" w:space="0" w:color="auto"/>
                                    <w:left w:val="none" w:sz="0" w:space="0" w:color="auto"/>
                                    <w:bottom w:val="none" w:sz="0" w:space="0" w:color="auto"/>
                                    <w:right w:val="none" w:sz="0" w:space="0" w:color="auto"/>
                                  </w:divBdr>
                                  <w:divsChild>
                                    <w:div w:id="197101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837545">
                  <w:marLeft w:val="0"/>
                  <w:marRight w:val="0"/>
                  <w:marTop w:val="0"/>
                  <w:marBottom w:val="0"/>
                  <w:divBdr>
                    <w:top w:val="none" w:sz="0" w:space="0" w:color="auto"/>
                    <w:left w:val="none" w:sz="0" w:space="0" w:color="auto"/>
                    <w:bottom w:val="none" w:sz="0" w:space="0" w:color="auto"/>
                    <w:right w:val="none" w:sz="0" w:space="0" w:color="auto"/>
                  </w:divBdr>
                  <w:divsChild>
                    <w:div w:id="434057561">
                      <w:marLeft w:val="0"/>
                      <w:marRight w:val="0"/>
                      <w:marTop w:val="0"/>
                      <w:marBottom w:val="0"/>
                      <w:divBdr>
                        <w:top w:val="none" w:sz="0" w:space="0" w:color="auto"/>
                        <w:left w:val="none" w:sz="0" w:space="0" w:color="auto"/>
                        <w:bottom w:val="none" w:sz="0" w:space="0" w:color="auto"/>
                        <w:right w:val="none" w:sz="0" w:space="0" w:color="auto"/>
                      </w:divBdr>
                    </w:div>
                    <w:div w:id="8918049">
                      <w:marLeft w:val="0"/>
                      <w:marRight w:val="0"/>
                      <w:marTop w:val="0"/>
                      <w:marBottom w:val="0"/>
                      <w:divBdr>
                        <w:top w:val="none" w:sz="0" w:space="0" w:color="auto"/>
                        <w:left w:val="none" w:sz="0" w:space="0" w:color="auto"/>
                        <w:bottom w:val="none" w:sz="0" w:space="0" w:color="auto"/>
                        <w:right w:val="none" w:sz="0" w:space="0" w:color="auto"/>
                      </w:divBdr>
                      <w:divsChild>
                        <w:div w:id="74939007">
                          <w:marLeft w:val="0"/>
                          <w:marRight w:val="0"/>
                          <w:marTop w:val="0"/>
                          <w:marBottom w:val="0"/>
                          <w:divBdr>
                            <w:top w:val="none" w:sz="0" w:space="0" w:color="auto"/>
                            <w:left w:val="none" w:sz="0" w:space="0" w:color="auto"/>
                            <w:bottom w:val="none" w:sz="0" w:space="0" w:color="auto"/>
                            <w:right w:val="none" w:sz="0" w:space="0" w:color="auto"/>
                          </w:divBdr>
                          <w:divsChild>
                            <w:div w:id="106236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60000">
                  <w:marLeft w:val="0"/>
                  <w:marRight w:val="0"/>
                  <w:marTop w:val="0"/>
                  <w:marBottom w:val="0"/>
                  <w:divBdr>
                    <w:top w:val="none" w:sz="0" w:space="0" w:color="auto"/>
                    <w:left w:val="none" w:sz="0" w:space="0" w:color="auto"/>
                    <w:bottom w:val="none" w:sz="0" w:space="0" w:color="auto"/>
                    <w:right w:val="none" w:sz="0" w:space="0" w:color="auto"/>
                  </w:divBdr>
                  <w:divsChild>
                    <w:div w:id="2011758741">
                      <w:marLeft w:val="0"/>
                      <w:marRight w:val="0"/>
                      <w:marTop w:val="0"/>
                      <w:marBottom w:val="0"/>
                      <w:divBdr>
                        <w:top w:val="none" w:sz="0" w:space="0" w:color="auto"/>
                        <w:left w:val="none" w:sz="0" w:space="0" w:color="auto"/>
                        <w:bottom w:val="none" w:sz="0" w:space="0" w:color="auto"/>
                        <w:right w:val="none" w:sz="0" w:space="0" w:color="auto"/>
                      </w:divBdr>
                      <w:divsChild>
                        <w:div w:id="1612972932">
                          <w:marLeft w:val="0"/>
                          <w:marRight w:val="0"/>
                          <w:marTop w:val="0"/>
                          <w:marBottom w:val="0"/>
                          <w:divBdr>
                            <w:top w:val="none" w:sz="0" w:space="0" w:color="auto"/>
                            <w:left w:val="none" w:sz="0" w:space="0" w:color="auto"/>
                            <w:bottom w:val="none" w:sz="0" w:space="0" w:color="auto"/>
                            <w:right w:val="none" w:sz="0" w:space="0" w:color="auto"/>
                          </w:divBdr>
                          <w:divsChild>
                            <w:div w:id="11922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3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4723">
          <w:marLeft w:val="0"/>
          <w:marRight w:val="0"/>
          <w:marTop w:val="0"/>
          <w:marBottom w:val="0"/>
          <w:divBdr>
            <w:top w:val="none" w:sz="0" w:space="0" w:color="auto"/>
            <w:left w:val="none" w:sz="0" w:space="0" w:color="auto"/>
            <w:bottom w:val="none" w:sz="0" w:space="0" w:color="auto"/>
            <w:right w:val="none" w:sz="0" w:space="0" w:color="auto"/>
          </w:divBdr>
          <w:divsChild>
            <w:div w:id="461077590">
              <w:marLeft w:val="0"/>
              <w:marRight w:val="0"/>
              <w:marTop w:val="0"/>
              <w:marBottom w:val="0"/>
              <w:divBdr>
                <w:top w:val="none" w:sz="0" w:space="0" w:color="auto"/>
                <w:left w:val="none" w:sz="0" w:space="0" w:color="auto"/>
                <w:bottom w:val="single" w:sz="6" w:space="8" w:color="DDDDDD"/>
                <w:right w:val="none" w:sz="0" w:space="0" w:color="auto"/>
              </w:divBdr>
              <w:divsChild>
                <w:div w:id="1161311052">
                  <w:marLeft w:val="0"/>
                  <w:marRight w:val="150"/>
                  <w:marTop w:val="45"/>
                  <w:marBottom w:val="75"/>
                  <w:divBdr>
                    <w:top w:val="none" w:sz="0" w:space="0" w:color="auto"/>
                    <w:left w:val="none" w:sz="0" w:space="0" w:color="auto"/>
                    <w:bottom w:val="none" w:sz="0" w:space="0" w:color="auto"/>
                    <w:right w:val="none" w:sz="0" w:space="0" w:color="auto"/>
                  </w:divBdr>
                  <w:divsChild>
                    <w:div w:id="785318690">
                      <w:marLeft w:val="0"/>
                      <w:marRight w:val="0"/>
                      <w:marTop w:val="0"/>
                      <w:marBottom w:val="0"/>
                      <w:divBdr>
                        <w:top w:val="none" w:sz="0" w:space="0" w:color="auto"/>
                        <w:left w:val="none" w:sz="0" w:space="0" w:color="auto"/>
                        <w:bottom w:val="none" w:sz="0" w:space="0" w:color="auto"/>
                        <w:right w:val="none" w:sz="0" w:space="0" w:color="auto"/>
                      </w:divBdr>
                      <w:divsChild>
                        <w:div w:id="242498842">
                          <w:marLeft w:val="0"/>
                          <w:marRight w:val="0"/>
                          <w:marTop w:val="0"/>
                          <w:marBottom w:val="0"/>
                          <w:divBdr>
                            <w:top w:val="none" w:sz="0" w:space="0" w:color="auto"/>
                            <w:left w:val="none" w:sz="0" w:space="0" w:color="auto"/>
                            <w:bottom w:val="none" w:sz="0" w:space="0" w:color="auto"/>
                            <w:right w:val="none" w:sz="0" w:space="0" w:color="auto"/>
                          </w:divBdr>
                          <w:divsChild>
                            <w:div w:id="1093824517">
                              <w:marLeft w:val="0"/>
                              <w:marRight w:val="0"/>
                              <w:marTop w:val="0"/>
                              <w:marBottom w:val="0"/>
                              <w:divBdr>
                                <w:top w:val="none" w:sz="0" w:space="0" w:color="auto"/>
                                <w:left w:val="none" w:sz="0" w:space="0" w:color="auto"/>
                                <w:bottom w:val="none" w:sz="0" w:space="0" w:color="auto"/>
                                <w:right w:val="none" w:sz="0" w:space="0" w:color="auto"/>
                              </w:divBdr>
                              <w:divsChild>
                                <w:div w:id="2000158865">
                                  <w:marLeft w:val="0"/>
                                  <w:marRight w:val="0"/>
                                  <w:marTop w:val="0"/>
                                  <w:marBottom w:val="0"/>
                                  <w:divBdr>
                                    <w:top w:val="none" w:sz="0" w:space="0" w:color="auto"/>
                                    <w:left w:val="none" w:sz="0" w:space="0" w:color="auto"/>
                                    <w:bottom w:val="none" w:sz="0" w:space="0" w:color="auto"/>
                                    <w:right w:val="none" w:sz="0" w:space="0" w:color="auto"/>
                                  </w:divBdr>
                                  <w:divsChild>
                                    <w:div w:id="88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595751">
                  <w:marLeft w:val="0"/>
                  <w:marRight w:val="0"/>
                  <w:marTop w:val="0"/>
                  <w:marBottom w:val="0"/>
                  <w:divBdr>
                    <w:top w:val="none" w:sz="0" w:space="0" w:color="auto"/>
                    <w:left w:val="none" w:sz="0" w:space="0" w:color="auto"/>
                    <w:bottom w:val="none" w:sz="0" w:space="0" w:color="auto"/>
                    <w:right w:val="none" w:sz="0" w:space="0" w:color="auto"/>
                  </w:divBdr>
                  <w:divsChild>
                    <w:div w:id="2122263700">
                      <w:marLeft w:val="0"/>
                      <w:marRight w:val="0"/>
                      <w:marTop w:val="0"/>
                      <w:marBottom w:val="0"/>
                      <w:divBdr>
                        <w:top w:val="none" w:sz="0" w:space="0" w:color="auto"/>
                        <w:left w:val="none" w:sz="0" w:space="0" w:color="auto"/>
                        <w:bottom w:val="none" w:sz="0" w:space="0" w:color="auto"/>
                        <w:right w:val="none" w:sz="0" w:space="0" w:color="auto"/>
                      </w:divBdr>
                    </w:div>
                    <w:div w:id="2108503694">
                      <w:marLeft w:val="0"/>
                      <w:marRight w:val="0"/>
                      <w:marTop w:val="0"/>
                      <w:marBottom w:val="0"/>
                      <w:divBdr>
                        <w:top w:val="none" w:sz="0" w:space="0" w:color="auto"/>
                        <w:left w:val="none" w:sz="0" w:space="0" w:color="auto"/>
                        <w:bottom w:val="none" w:sz="0" w:space="0" w:color="auto"/>
                        <w:right w:val="none" w:sz="0" w:space="0" w:color="auto"/>
                      </w:divBdr>
                      <w:divsChild>
                        <w:div w:id="1039010376">
                          <w:marLeft w:val="0"/>
                          <w:marRight w:val="0"/>
                          <w:marTop w:val="0"/>
                          <w:marBottom w:val="0"/>
                          <w:divBdr>
                            <w:top w:val="none" w:sz="0" w:space="0" w:color="auto"/>
                            <w:left w:val="none" w:sz="0" w:space="0" w:color="auto"/>
                            <w:bottom w:val="none" w:sz="0" w:space="0" w:color="auto"/>
                            <w:right w:val="none" w:sz="0" w:space="0" w:color="auto"/>
                          </w:divBdr>
                          <w:divsChild>
                            <w:div w:id="102984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3533">
                  <w:marLeft w:val="0"/>
                  <w:marRight w:val="0"/>
                  <w:marTop w:val="0"/>
                  <w:marBottom w:val="0"/>
                  <w:divBdr>
                    <w:top w:val="none" w:sz="0" w:space="0" w:color="auto"/>
                    <w:left w:val="none" w:sz="0" w:space="0" w:color="auto"/>
                    <w:bottom w:val="none" w:sz="0" w:space="0" w:color="auto"/>
                    <w:right w:val="none" w:sz="0" w:space="0" w:color="auto"/>
                  </w:divBdr>
                  <w:divsChild>
                    <w:div w:id="1331371413">
                      <w:marLeft w:val="0"/>
                      <w:marRight w:val="0"/>
                      <w:marTop w:val="0"/>
                      <w:marBottom w:val="0"/>
                      <w:divBdr>
                        <w:top w:val="none" w:sz="0" w:space="0" w:color="auto"/>
                        <w:left w:val="none" w:sz="0" w:space="0" w:color="auto"/>
                        <w:bottom w:val="none" w:sz="0" w:space="0" w:color="auto"/>
                        <w:right w:val="none" w:sz="0" w:space="0" w:color="auto"/>
                      </w:divBdr>
                      <w:divsChild>
                        <w:div w:id="120196526">
                          <w:marLeft w:val="0"/>
                          <w:marRight w:val="0"/>
                          <w:marTop w:val="0"/>
                          <w:marBottom w:val="0"/>
                          <w:divBdr>
                            <w:top w:val="none" w:sz="0" w:space="0" w:color="auto"/>
                            <w:left w:val="none" w:sz="0" w:space="0" w:color="auto"/>
                            <w:bottom w:val="none" w:sz="0" w:space="0" w:color="auto"/>
                            <w:right w:val="none" w:sz="0" w:space="0" w:color="auto"/>
                          </w:divBdr>
                          <w:divsChild>
                            <w:div w:id="45471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2067">
          <w:marLeft w:val="0"/>
          <w:marRight w:val="0"/>
          <w:marTop w:val="0"/>
          <w:marBottom w:val="0"/>
          <w:divBdr>
            <w:top w:val="none" w:sz="0" w:space="0" w:color="auto"/>
            <w:left w:val="none" w:sz="0" w:space="0" w:color="auto"/>
            <w:bottom w:val="none" w:sz="0" w:space="0" w:color="auto"/>
            <w:right w:val="none" w:sz="0" w:space="0" w:color="auto"/>
          </w:divBdr>
          <w:divsChild>
            <w:div w:id="255557164">
              <w:marLeft w:val="0"/>
              <w:marRight w:val="0"/>
              <w:marTop w:val="0"/>
              <w:marBottom w:val="0"/>
              <w:divBdr>
                <w:top w:val="none" w:sz="0" w:space="0" w:color="auto"/>
                <w:left w:val="none" w:sz="0" w:space="0" w:color="auto"/>
                <w:bottom w:val="single" w:sz="6" w:space="8" w:color="DDDDDD"/>
                <w:right w:val="none" w:sz="0" w:space="0" w:color="auto"/>
              </w:divBdr>
              <w:divsChild>
                <w:div w:id="1476409613">
                  <w:marLeft w:val="0"/>
                  <w:marRight w:val="150"/>
                  <w:marTop w:val="45"/>
                  <w:marBottom w:val="75"/>
                  <w:divBdr>
                    <w:top w:val="none" w:sz="0" w:space="0" w:color="auto"/>
                    <w:left w:val="none" w:sz="0" w:space="0" w:color="auto"/>
                    <w:bottom w:val="none" w:sz="0" w:space="0" w:color="auto"/>
                    <w:right w:val="none" w:sz="0" w:space="0" w:color="auto"/>
                  </w:divBdr>
                  <w:divsChild>
                    <w:div w:id="1402604831">
                      <w:marLeft w:val="0"/>
                      <w:marRight w:val="0"/>
                      <w:marTop w:val="0"/>
                      <w:marBottom w:val="0"/>
                      <w:divBdr>
                        <w:top w:val="none" w:sz="0" w:space="0" w:color="auto"/>
                        <w:left w:val="none" w:sz="0" w:space="0" w:color="auto"/>
                        <w:bottom w:val="none" w:sz="0" w:space="0" w:color="auto"/>
                        <w:right w:val="none" w:sz="0" w:space="0" w:color="auto"/>
                      </w:divBdr>
                      <w:divsChild>
                        <w:div w:id="700862682">
                          <w:marLeft w:val="0"/>
                          <w:marRight w:val="0"/>
                          <w:marTop w:val="0"/>
                          <w:marBottom w:val="0"/>
                          <w:divBdr>
                            <w:top w:val="none" w:sz="0" w:space="0" w:color="auto"/>
                            <w:left w:val="none" w:sz="0" w:space="0" w:color="auto"/>
                            <w:bottom w:val="none" w:sz="0" w:space="0" w:color="auto"/>
                            <w:right w:val="none" w:sz="0" w:space="0" w:color="auto"/>
                          </w:divBdr>
                          <w:divsChild>
                            <w:div w:id="337394746">
                              <w:marLeft w:val="0"/>
                              <w:marRight w:val="0"/>
                              <w:marTop w:val="0"/>
                              <w:marBottom w:val="0"/>
                              <w:divBdr>
                                <w:top w:val="none" w:sz="0" w:space="0" w:color="auto"/>
                                <w:left w:val="none" w:sz="0" w:space="0" w:color="auto"/>
                                <w:bottom w:val="none" w:sz="0" w:space="0" w:color="auto"/>
                                <w:right w:val="none" w:sz="0" w:space="0" w:color="auto"/>
                              </w:divBdr>
                              <w:divsChild>
                                <w:div w:id="2008631548">
                                  <w:marLeft w:val="0"/>
                                  <w:marRight w:val="0"/>
                                  <w:marTop w:val="0"/>
                                  <w:marBottom w:val="0"/>
                                  <w:divBdr>
                                    <w:top w:val="none" w:sz="0" w:space="0" w:color="auto"/>
                                    <w:left w:val="none" w:sz="0" w:space="0" w:color="auto"/>
                                    <w:bottom w:val="none" w:sz="0" w:space="0" w:color="auto"/>
                                    <w:right w:val="none" w:sz="0" w:space="0" w:color="auto"/>
                                  </w:divBdr>
                                  <w:divsChild>
                                    <w:div w:id="208097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676852">
                  <w:marLeft w:val="0"/>
                  <w:marRight w:val="0"/>
                  <w:marTop w:val="0"/>
                  <w:marBottom w:val="0"/>
                  <w:divBdr>
                    <w:top w:val="none" w:sz="0" w:space="0" w:color="auto"/>
                    <w:left w:val="none" w:sz="0" w:space="0" w:color="auto"/>
                    <w:bottom w:val="none" w:sz="0" w:space="0" w:color="auto"/>
                    <w:right w:val="none" w:sz="0" w:space="0" w:color="auto"/>
                  </w:divBdr>
                  <w:divsChild>
                    <w:div w:id="1404182128">
                      <w:marLeft w:val="0"/>
                      <w:marRight w:val="0"/>
                      <w:marTop w:val="0"/>
                      <w:marBottom w:val="0"/>
                      <w:divBdr>
                        <w:top w:val="none" w:sz="0" w:space="0" w:color="auto"/>
                        <w:left w:val="none" w:sz="0" w:space="0" w:color="auto"/>
                        <w:bottom w:val="none" w:sz="0" w:space="0" w:color="auto"/>
                        <w:right w:val="none" w:sz="0" w:space="0" w:color="auto"/>
                      </w:divBdr>
                    </w:div>
                    <w:div w:id="1789078194">
                      <w:marLeft w:val="0"/>
                      <w:marRight w:val="0"/>
                      <w:marTop w:val="0"/>
                      <w:marBottom w:val="0"/>
                      <w:divBdr>
                        <w:top w:val="none" w:sz="0" w:space="0" w:color="auto"/>
                        <w:left w:val="none" w:sz="0" w:space="0" w:color="auto"/>
                        <w:bottom w:val="none" w:sz="0" w:space="0" w:color="auto"/>
                        <w:right w:val="none" w:sz="0" w:space="0" w:color="auto"/>
                      </w:divBdr>
                      <w:divsChild>
                        <w:div w:id="128474101">
                          <w:marLeft w:val="0"/>
                          <w:marRight w:val="0"/>
                          <w:marTop w:val="0"/>
                          <w:marBottom w:val="0"/>
                          <w:divBdr>
                            <w:top w:val="none" w:sz="0" w:space="0" w:color="auto"/>
                            <w:left w:val="none" w:sz="0" w:space="0" w:color="auto"/>
                            <w:bottom w:val="none" w:sz="0" w:space="0" w:color="auto"/>
                            <w:right w:val="none" w:sz="0" w:space="0" w:color="auto"/>
                          </w:divBdr>
                          <w:divsChild>
                            <w:div w:id="88579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084567">
                  <w:marLeft w:val="0"/>
                  <w:marRight w:val="0"/>
                  <w:marTop w:val="0"/>
                  <w:marBottom w:val="0"/>
                  <w:divBdr>
                    <w:top w:val="none" w:sz="0" w:space="0" w:color="auto"/>
                    <w:left w:val="none" w:sz="0" w:space="0" w:color="auto"/>
                    <w:bottom w:val="none" w:sz="0" w:space="0" w:color="auto"/>
                    <w:right w:val="none" w:sz="0" w:space="0" w:color="auto"/>
                  </w:divBdr>
                  <w:divsChild>
                    <w:div w:id="1499152521">
                      <w:marLeft w:val="0"/>
                      <w:marRight w:val="0"/>
                      <w:marTop w:val="0"/>
                      <w:marBottom w:val="0"/>
                      <w:divBdr>
                        <w:top w:val="none" w:sz="0" w:space="0" w:color="auto"/>
                        <w:left w:val="none" w:sz="0" w:space="0" w:color="auto"/>
                        <w:bottom w:val="none" w:sz="0" w:space="0" w:color="auto"/>
                        <w:right w:val="none" w:sz="0" w:space="0" w:color="auto"/>
                      </w:divBdr>
                      <w:divsChild>
                        <w:div w:id="1182012496">
                          <w:marLeft w:val="0"/>
                          <w:marRight w:val="0"/>
                          <w:marTop w:val="0"/>
                          <w:marBottom w:val="0"/>
                          <w:divBdr>
                            <w:top w:val="none" w:sz="0" w:space="0" w:color="auto"/>
                            <w:left w:val="none" w:sz="0" w:space="0" w:color="auto"/>
                            <w:bottom w:val="none" w:sz="0" w:space="0" w:color="auto"/>
                            <w:right w:val="none" w:sz="0" w:space="0" w:color="auto"/>
                          </w:divBdr>
                          <w:divsChild>
                            <w:div w:id="150223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397560">
          <w:marLeft w:val="0"/>
          <w:marRight w:val="0"/>
          <w:marTop w:val="0"/>
          <w:marBottom w:val="0"/>
          <w:divBdr>
            <w:top w:val="none" w:sz="0" w:space="0" w:color="auto"/>
            <w:left w:val="none" w:sz="0" w:space="0" w:color="auto"/>
            <w:bottom w:val="none" w:sz="0" w:space="0" w:color="auto"/>
            <w:right w:val="none" w:sz="0" w:space="0" w:color="auto"/>
          </w:divBdr>
          <w:divsChild>
            <w:div w:id="1519469681">
              <w:marLeft w:val="0"/>
              <w:marRight w:val="0"/>
              <w:marTop w:val="0"/>
              <w:marBottom w:val="0"/>
              <w:divBdr>
                <w:top w:val="none" w:sz="0" w:space="0" w:color="auto"/>
                <w:left w:val="none" w:sz="0" w:space="0" w:color="auto"/>
                <w:bottom w:val="single" w:sz="6" w:space="8" w:color="DDDDDD"/>
                <w:right w:val="none" w:sz="0" w:space="0" w:color="auto"/>
              </w:divBdr>
              <w:divsChild>
                <w:div w:id="408774284">
                  <w:marLeft w:val="0"/>
                  <w:marRight w:val="150"/>
                  <w:marTop w:val="45"/>
                  <w:marBottom w:val="75"/>
                  <w:divBdr>
                    <w:top w:val="none" w:sz="0" w:space="0" w:color="auto"/>
                    <w:left w:val="none" w:sz="0" w:space="0" w:color="auto"/>
                    <w:bottom w:val="none" w:sz="0" w:space="0" w:color="auto"/>
                    <w:right w:val="none" w:sz="0" w:space="0" w:color="auto"/>
                  </w:divBdr>
                  <w:divsChild>
                    <w:div w:id="126051649">
                      <w:marLeft w:val="0"/>
                      <w:marRight w:val="0"/>
                      <w:marTop w:val="0"/>
                      <w:marBottom w:val="0"/>
                      <w:divBdr>
                        <w:top w:val="none" w:sz="0" w:space="0" w:color="auto"/>
                        <w:left w:val="none" w:sz="0" w:space="0" w:color="auto"/>
                        <w:bottom w:val="none" w:sz="0" w:space="0" w:color="auto"/>
                        <w:right w:val="none" w:sz="0" w:space="0" w:color="auto"/>
                      </w:divBdr>
                      <w:divsChild>
                        <w:div w:id="757210791">
                          <w:marLeft w:val="0"/>
                          <w:marRight w:val="0"/>
                          <w:marTop w:val="0"/>
                          <w:marBottom w:val="0"/>
                          <w:divBdr>
                            <w:top w:val="none" w:sz="0" w:space="0" w:color="auto"/>
                            <w:left w:val="none" w:sz="0" w:space="0" w:color="auto"/>
                            <w:bottom w:val="none" w:sz="0" w:space="0" w:color="auto"/>
                            <w:right w:val="none" w:sz="0" w:space="0" w:color="auto"/>
                          </w:divBdr>
                          <w:divsChild>
                            <w:div w:id="864058034">
                              <w:marLeft w:val="0"/>
                              <w:marRight w:val="0"/>
                              <w:marTop w:val="0"/>
                              <w:marBottom w:val="0"/>
                              <w:divBdr>
                                <w:top w:val="none" w:sz="0" w:space="0" w:color="auto"/>
                                <w:left w:val="none" w:sz="0" w:space="0" w:color="auto"/>
                                <w:bottom w:val="none" w:sz="0" w:space="0" w:color="auto"/>
                                <w:right w:val="none" w:sz="0" w:space="0" w:color="auto"/>
                              </w:divBdr>
                              <w:divsChild>
                                <w:div w:id="1185366862">
                                  <w:marLeft w:val="0"/>
                                  <w:marRight w:val="0"/>
                                  <w:marTop w:val="0"/>
                                  <w:marBottom w:val="0"/>
                                  <w:divBdr>
                                    <w:top w:val="none" w:sz="0" w:space="0" w:color="auto"/>
                                    <w:left w:val="none" w:sz="0" w:space="0" w:color="auto"/>
                                    <w:bottom w:val="none" w:sz="0" w:space="0" w:color="auto"/>
                                    <w:right w:val="none" w:sz="0" w:space="0" w:color="auto"/>
                                  </w:divBdr>
                                  <w:divsChild>
                                    <w:div w:id="105797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285697">
                  <w:marLeft w:val="0"/>
                  <w:marRight w:val="0"/>
                  <w:marTop w:val="0"/>
                  <w:marBottom w:val="0"/>
                  <w:divBdr>
                    <w:top w:val="none" w:sz="0" w:space="0" w:color="auto"/>
                    <w:left w:val="none" w:sz="0" w:space="0" w:color="auto"/>
                    <w:bottom w:val="none" w:sz="0" w:space="0" w:color="auto"/>
                    <w:right w:val="none" w:sz="0" w:space="0" w:color="auto"/>
                  </w:divBdr>
                  <w:divsChild>
                    <w:div w:id="898982103">
                      <w:marLeft w:val="0"/>
                      <w:marRight w:val="0"/>
                      <w:marTop w:val="0"/>
                      <w:marBottom w:val="0"/>
                      <w:divBdr>
                        <w:top w:val="none" w:sz="0" w:space="0" w:color="auto"/>
                        <w:left w:val="none" w:sz="0" w:space="0" w:color="auto"/>
                        <w:bottom w:val="none" w:sz="0" w:space="0" w:color="auto"/>
                        <w:right w:val="none" w:sz="0" w:space="0" w:color="auto"/>
                      </w:divBdr>
                    </w:div>
                    <w:div w:id="792406357">
                      <w:marLeft w:val="0"/>
                      <w:marRight w:val="0"/>
                      <w:marTop w:val="0"/>
                      <w:marBottom w:val="0"/>
                      <w:divBdr>
                        <w:top w:val="none" w:sz="0" w:space="0" w:color="auto"/>
                        <w:left w:val="none" w:sz="0" w:space="0" w:color="auto"/>
                        <w:bottom w:val="none" w:sz="0" w:space="0" w:color="auto"/>
                        <w:right w:val="none" w:sz="0" w:space="0" w:color="auto"/>
                      </w:divBdr>
                      <w:divsChild>
                        <w:div w:id="1017196145">
                          <w:marLeft w:val="0"/>
                          <w:marRight w:val="0"/>
                          <w:marTop w:val="0"/>
                          <w:marBottom w:val="0"/>
                          <w:divBdr>
                            <w:top w:val="none" w:sz="0" w:space="0" w:color="auto"/>
                            <w:left w:val="none" w:sz="0" w:space="0" w:color="auto"/>
                            <w:bottom w:val="none" w:sz="0" w:space="0" w:color="auto"/>
                            <w:right w:val="none" w:sz="0" w:space="0" w:color="auto"/>
                          </w:divBdr>
                          <w:divsChild>
                            <w:div w:id="95205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75131">
                  <w:marLeft w:val="0"/>
                  <w:marRight w:val="0"/>
                  <w:marTop w:val="0"/>
                  <w:marBottom w:val="0"/>
                  <w:divBdr>
                    <w:top w:val="none" w:sz="0" w:space="0" w:color="auto"/>
                    <w:left w:val="none" w:sz="0" w:space="0" w:color="auto"/>
                    <w:bottom w:val="none" w:sz="0" w:space="0" w:color="auto"/>
                    <w:right w:val="none" w:sz="0" w:space="0" w:color="auto"/>
                  </w:divBdr>
                  <w:divsChild>
                    <w:div w:id="670722761">
                      <w:marLeft w:val="0"/>
                      <w:marRight w:val="0"/>
                      <w:marTop w:val="0"/>
                      <w:marBottom w:val="0"/>
                      <w:divBdr>
                        <w:top w:val="none" w:sz="0" w:space="0" w:color="auto"/>
                        <w:left w:val="none" w:sz="0" w:space="0" w:color="auto"/>
                        <w:bottom w:val="none" w:sz="0" w:space="0" w:color="auto"/>
                        <w:right w:val="none" w:sz="0" w:space="0" w:color="auto"/>
                      </w:divBdr>
                      <w:divsChild>
                        <w:div w:id="1967814595">
                          <w:marLeft w:val="0"/>
                          <w:marRight w:val="0"/>
                          <w:marTop w:val="0"/>
                          <w:marBottom w:val="0"/>
                          <w:divBdr>
                            <w:top w:val="none" w:sz="0" w:space="0" w:color="auto"/>
                            <w:left w:val="none" w:sz="0" w:space="0" w:color="auto"/>
                            <w:bottom w:val="none" w:sz="0" w:space="0" w:color="auto"/>
                            <w:right w:val="none" w:sz="0" w:space="0" w:color="auto"/>
                          </w:divBdr>
                          <w:divsChild>
                            <w:div w:id="11335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1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11502">
          <w:marLeft w:val="0"/>
          <w:marRight w:val="0"/>
          <w:marTop w:val="0"/>
          <w:marBottom w:val="0"/>
          <w:divBdr>
            <w:top w:val="none" w:sz="0" w:space="0" w:color="auto"/>
            <w:left w:val="none" w:sz="0" w:space="0" w:color="auto"/>
            <w:bottom w:val="none" w:sz="0" w:space="0" w:color="auto"/>
            <w:right w:val="none" w:sz="0" w:space="0" w:color="auto"/>
          </w:divBdr>
          <w:divsChild>
            <w:div w:id="408311247">
              <w:marLeft w:val="0"/>
              <w:marRight w:val="0"/>
              <w:marTop w:val="0"/>
              <w:marBottom w:val="0"/>
              <w:divBdr>
                <w:top w:val="none" w:sz="0" w:space="0" w:color="auto"/>
                <w:left w:val="none" w:sz="0" w:space="0" w:color="auto"/>
                <w:bottom w:val="single" w:sz="6" w:space="8" w:color="DDDDDD"/>
                <w:right w:val="none" w:sz="0" w:space="0" w:color="auto"/>
              </w:divBdr>
              <w:divsChild>
                <w:div w:id="2033218383">
                  <w:marLeft w:val="0"/>
                  <w:marRight w:val="150"/>
                  <w:marTop w:val="45"/>
                  <w:marBottom w:val="75"/>
                  <w:divBdr>
                    <w:top w:val="none" w:sz="0" w:space="0" w:color="auto"/>
                    <w:left w:val="none" w:sz="0" w:space="0" w:color="auto"/>
                    <w:bottom w:val="none" w:sz="0" w:space="0" w:color="auto"/>
                    <w:right w:val="none" w:sz="0" w:space="0" w:color="auto"/>
                  </w:divBdr>
                  <w:divsChild>
                    <w:div w:id="529225700">
                      <w:marLeft w:val="0"/>
                      <w:marRight w:val="0"/>
                      <w:marTop w:val="0"/>
                      <w:marBottom w:val="0"/>
                      <w:divBdr>
                        <w:top w:val="none" w:sz="0" w:space="0" w:color="auto"/>
                        <w:left w:val="none" w:sz="0" w:space="0" w:color="auto"/>
                        <w:bottom w:val="none" w:sz="0" w:space="0" w:color="auto"/>
                        <w:right w:val="none" w:sz="0" w:space="0" w:color="auto"/>
                      </w:divBdr>
                      <w:divsChild>
                        <w:div w:id="350617814">
                          <w:marLeft w:val="0"/>
                          <w:marRight w:val="0"/>
                          <w:marTop w:val="0"/>
                          <w:marBottom w:val="0"/>
                          <w:divBdr>
                            <w:top w:val="none" w:sz="0" w:space="0" w:color="auto"/>
                            <w:left w:val="none" w:sz="0" w:space="0" w:color="auto"/>
                            <w:bottom w:val="none" w:sz="0" w:space="0" w:color="auto"/>
                            <w:right w:val="none" w:sz="0" w:space="0" w:color="auto"/>
                          </w:divBdr>
                          <w:divsChild>
                            <w:div w:id="445973968">
                              <w:marLeft w:val="0"/>
                              <w:marRight w:val="0"/>
                              <w:marTop w:val="0"/>
                              <w:marBottom w:val="0"/>
                              <w:divBdr>
                                <w:top w:val="none" w:sz="0" w:space="0" w:color="auto"/>
                                <w:left w:val="none" w:sz="0" w:space="0" w:color="auto"/>
                                <w:bottom w:val="none" w:sz="0" w:space="0" w:color="auto"/>
                                <w:right w:val="none" w:sz="0" w:space="0" w:color="auto"/>
                              </w:divBdr>
                              <w:divsChild>
                                <w:div w:id="1485388418">
                                  <w:marLeft w:val="0"/>
                                  <w:marRight w:val="0"/>
                                  <w:marTop w:val="0"/>
                                  <w:marBottom w:val="0"/>
                                  <w:divBdr>
                                    <w:top w:val="none" w:sz="0" w:space="0" w:color="auto"/>
                                    <w:left w:val="none" w:sz="0" w:space="0" w:color="auto"/>
                                    <w:bottom w:val="none" w:sz="0" w:space="0" w:color="auto"/>
                                    <w:right w:val="none" w:sz="0" w:space="0" w:color="auto"/>
                                  </w:divBdr>
                                  <w:divsChild>
                                    <w:div w:id="47823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559457">
                  <w:marLeft w:val="0"/>
                  <w:marRight w:val="0"/>
                  <w:marTop w:val="0"/>
                  <w:marBottom w:val="0"/>
                  <w:divBdr>
                    <w:top w:val="none" w:sz="0" w:space="0" w:color="auto"/>
                    <w:left w:val="none" w:sz="0" w:space="0" w:color="auto"/>
                    <w:bottom w:val="none" w:sz="0" w:space="0" w:color="auto"/>
                    <w:right w:val="none" w:sz="0" w:space="0" w:color="auto"/>
                  </w:divBdr>
                  <w:divsChild>
                    <w:div w:id="1396077737">
                      <w:marLeft w:val="0"/>
                      <w:marRight w:val="0"/>
                      <w:marTop w:val="0"/>
                      <w:marBottom w:val="0"/>
                      <w:divBdr>
                        <w:top w:val="none" w:sz="0" w:space="0" w:color="auto"/>
                        <w:left w:val="none" w:sz="0" w:space="0" w:color="auto"/>
                        <w:bottom w:val="none" w:sz="0" w:space="0" w:color="auto"/>
                        <w:right w:val="none" w:sz="0" w:space="0" w:color="auto"/>
                      </w:divBdr>
                    </w:div>
                    <w:div w:id="1136407468">
                      <w:marLeft w:val="0"/>
                      <w:marRight w:val="0"/>
                      <w:marTop w:val="0"/>
                      <w:marBottom w:val="0"/>
                      <w:divBdr>
                        <w:top w:val="none" w:sz="0" w:space="0" w:color="auto"/>
                        <w:left w:val="none" w:sz="0" w:space="0" w:color="auto"/>
                        <w:bottom w:val="none" w:sz="0" w:space="0" w:color="auto"/>
                        <w:right w:val="none" w:sz="0" w:space="0" w:color="auto"/>
                      </w:divBdr>
                      <w:divsChild>
                        <w:div w:id="922295994">
                          <w:marLeft w:val="0"/>
                          <w:marRight w:val="0"/>
                          <w:marTop w:val="0"/>
                          <w:marBottom w:val="0"/>
                          <w:divBdr>
                            <w:top w:val="none" w:sz="0" w:space="0" w:color="auto"/>
                            <w:left w:val="none" w:sz="0" w:space="0" w:color="auto"/>
                            <w:bottom w:val="none" w:sz="0" w:space="0" w:color="auto"/>
                            <w:right w:val="none" w:sz="0" w:space="0" w:color="auto"/>
                          </w:divBdr>
                          <w:divsChild>
                            <w:div w:id="31361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714038">
                  <w:marLeft w:val="0"/>
                  <w:marRight w:val="0"/>
                  <w:marTop w:val="0"/>
                  <w:marBottom w:val="0"/>
                  <w:divBdr>
                    <w:top w:val="none" w:sz="0" w:space="0" w:color="auto"/>
                    <w:left w:val="none" w:sz="0" w:space="0" w:color="auto"/>
                    <w:bottom w:val="none" w:sz="0" w:space="0" w:color="auto"/>
                    <w:right w:val="none" w:sz="0" w:space="0" w:color="auto"/>
                  </w:divBdr>
                  <w:divsChild>
                    <w:div w:id="1812168387">
                      <w:marLeft w:val="0"/>
                      <w:marRight w:val="0"/>
                      <w:marTop w:val="0"/>
                      <w:marBottom w:val="0"/>
                      <w:divBdr>
                        <w:top w:val="none" w:sz="0" w:space="0" w:color="auto"/>
                        <w:left w:val="none" w:sz="0" w:space="0" w:color="auto"/>
                        <w:bottom w:val="none" w:sz="0" w:space="0" w:color="auto"/>
                        <w:right w:val="none" w:sz="0" w:space="0" w:color="auto"/>
                      </w:divBdr>
                      <w:divsChild>
                        <w:div w:id="1371346615">
                          <w:marLeft w:val="0"/>
                          <w:marRight w:val="0"/>
                          <w:marTop w:val="0"/>
                          <w:marBottom w:val="0"/>
                          <w:divBdr>
                            <w:top w:val="none" w:sz="0" w:space="0" w:color="auto"/>
                            <w:left w:val="none" w:sz="0" w:space="0" w:color="auto"/>
                            <w:bottom w:val="none" w:sz="0" w:space="0" w:color="auto"/>
                            <w:right w:val="none" w:sz="0" w:space="0" w:color="auto"/>
                          </w:divBdr>
                          <w:divsChild>
                            <w:div w:id="1252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1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222671">
          <w:marLeft w:val="0"/>
          <w:marRight w:val="0"/>
          <w:marTop w:val="0"/>
          <w:marBottom w:val="0"/>
          <w:divBdr>
            <w:top w:val="none" w:sz="0" w:space="0" w:color="auto"/>
            <w:left w:val="none" w:sz="0" w:space="0" w:color="auto"/>
            <w:bottom w:val="none" w:sz="0" w:space="0" w:color="auto"/>
            <w:right w:val="none" w:sz="0" w:space="0" w:color="auto"/>
          </w:divBdr>
          <w:divsChild>
            <w:div w:id="1318652660">
              <w:marLeft w:val="0"/>
              <w:marRight w:val="0"/>
              <w:marTop w:val="0"/>
              <w:marBottom w:val="0"/>
              <w:divBdr>
                <w:top w:val="none" w:sz="0" w:space="0" w:color="auto"/>
                <w:left w:val="none" w:sz="0" w:space="0" w:color="auto"/>
                <w:bottom w:val="single" w:sz="6" w:space="8" w:color="DDDDDD"/>
                <w:right w:val="none" w:sz="0" w:space="0" w:color="auto"/>
              </w:divBdr>
              <w:divsChild>
                <w:div w:id="252861090">
                  <w:marLeft w:val="0"/>
                  <w:marRight w:val="150"/>
                  <w:marTop w:val="45"/>
                  <w:marBottom w:val="75"/>
                  <w:divBdr>
                    <w:top w:val="none" w:sz="0" w:space="0" w:color="auto"/>
                    <w:left w:val="none" w:sz="0" w:space="0" w:color="auto"/>
                    <w:bottom w:val="none" w:sz="0" w:space="0" w:color="auto"/>
                    <w:right w:val="none" w:sz="0" w:space="0" w:color="auto"/>
                  </w:divBdr>
                  <w:divsChild>
                    <w:div w:id="1672489100">
                      <w:marLeft w:val="0"/>
                      <w:marRight w:val="0"/>
                      <w:marTop w:val="0"/>
                      <w:marBottom w:val="0"/>
                      <w:divBdr>
                        <w:top w:val="none" w:sz="0" w:space="0" w:color="auto"/>
                        <w:left w:val="none" w:sz="0" w:space="0" w:color="auto"/>
                        <w:bottom w:val="none" w:sz="0" w:space="0" w:color="auto"/>
                        <w:right w:val="none" w:sz="0" w:space="0" w:color="auto"/>
                      </w:divBdr>
                      <w:divsChild>
                        <w:div w:id="1331179416">
                          <w:marLeft w:val="0"/>
                          <w:marRight w:val="0"/>
                          <w:marTop w:val="0"/>
                          <w:marBottom w:val="0"/>
                          <w:divBdr>
                            <w:top w:val="none" w:sz="0" w:space="0" w:color="auto"/>
                            <w:left w:val="none" w:sz="0" w:space="0" w:color="auto"/>
                            <w:bottom w:val="none" w:sz="0" w:space="0" w:color="auto"/>
                            <w:right w:val="none" w:sz="0" w:space="0" w:color="auto"/>
                          </w:divBdr>
                          <w:divsChild>
                            <w:div w:id="343023547">
                              <w:marLeft w:val="0"/>
                              <w:marRight w:val="0"/>
                              <w:marTop w:val="0"/>
                              <w:marBottom w:val="0"/>
                              <w:divBdr>
                                <w:top w:val="none" w:sz="0" w:space="0" w:color="auto"/>
                                <w:left w:val="none" w:sz="0" w:space="0" w:color="auto"/>
                                <w:bottom w:val="none" w:sz="0" w:space="0" w:color="auto"/>
                                <w:right w:val="none" w:sz="0" w:space="0" w:color="auto"/>
                              </w:divBdr>
                              <w:divsChild>
                                <w:div w:id="1157301215">
                                  <w:marLeft w:val="0"/>
                                  <w:marRight w:val="0"/>
                                  <w:marTop w:val="0"/>
                                  <w:marBottom w:val="0"/>
                                  <w:divBdr>
                                    <w:top w:val="none" w:sz="0" w:space="0" w:color="auto"/>
                                    <w:left w:val="none" w:sz="0" w:space="0" w:color="auto"/>
                                    <w:bottom w:val="none" w:sz="0" w:space="0" w:color="auto"/>
                                    <w:right w:val="none" w:sz="0" w:space="0" w:color="auto"/>
                                  </w:divBdr>
                                  <w:divsChild>
                                    <w:div w:id="9865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133526">
                  <w:marLeft w:val="0"/>
                  <w:marRight w:val="0"/>
                  <w:marTop w:val="0"/>
                  <w:marBottom w:val="0"/>
                  <w:divBdr>
                    <w:top w:val="none" w:sz="0" w:space="0" w:color="auto"/>
                    <w:left w:val="none" w:sz="0" w:space="0" w:color="auto"/>
                    <w:bottom w:val="none" w:sz="0" w:space="0" w:color="auto"/>
                    <w:right w:val="none" w:sz="0" w:space="0" w:color="auto"/>
                  </w:divBdr>
                  <w:divsChild>
                    <w:div w:id="332222187">
                      <w:marLeft w:val="0"/>
                      <w:marRight w:val="0"/>
                      <w:marTop w:val="0"/>
                      <w:marBottom w:val="0"/>
                      <w:divBdr>
                        <w:top w:val="none" w:sz="0" w:space="0" w:color="auto"/>
                        <w:left w:val="none" w:sz="0" w:space="0" w:color="auto"/>
                        <w:bottom w:val="none" w:sz="0" w:space="0" w:color="auto"/>
                        <w:right w:val="none" w:sz="0" w:space="0" w:color="auto"/>
                      </w:divBdr>
                    </w:div>
                    <w:div w:id="1562596514">
                      <w:marLeft w:val="0"/>
                      <w:marRight w:val="0"/>
                      <w:marTop w:val="0"/>
                      <w:marBottom w:val="0"/>
                      <w:divBdr>
                        <w:top w:val="none" w:sz="0" w:space="0" w:color="auto"/>
                        <w:left w:val="none" w:sz="0" w:space="0" w:color="auto"/>
                        <w:bottom w:val="none" w:sz="0" w:space="0" w:color="auto"/>
                        <w:right w:val="none" w:sz="0" w:space="0" w:color="auto"/>
                      </w:divBdr>
                      <w:divsChild>
                        <w:div w:id="1162358179">
                          <w:marLeft w:val="0"/>
                          <w:marRight w:val="0"/>
                          <w:marTop w:val="0"/>
                          <w:marBottom w:val="0"/>
                          <w:divBdr>
                            <w:top w:val="none" w:sz="0" w:space="0" w:color="auto"/>
                            <w:left w:val="none" w:sz="0" w:space="0" w:color="auto"/>
                            <w:bottom w:val="none" w:sz="0" w:space="0" w:color="auto"/>
                            <w:right w:val="none" w:sz="0" w:space="0" w:color="auto"/>
                          </w:divBdr>
                          <w:divsChild>
                            <w:div w:id="56310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06440">
                  <w:marLeft w:val="0"/>
                  <w:marRight w:val="0"/>
                  <w:marTop w:val="0"/>
                  <w:marBottom w:val="0"/>
                  <w:divBdr>
                    <w:top w:val="none" w:sz="0" w:space="0" w:color="auto"/>
                    <w:left w:val="none" w:sz="0" w:space="0" w:color="auto"/>
                    <w:bottom w:val="none" w:sz="0" w:space="0" w:color="auto"/>
                    <w:right w:val="none" w:sz="0" w:space="0" w:color="auto"/>
                  </w:divBdr>
                  <w:divsChild>
                    <w:div w:id="1801800065">
                      <w:marLeft w:val="0"/>
                      <w:marRight w:val="0"/>
                      <w:marTop w:val="0"/>
                      <w:marBottom w:val="0"/>
                      <w:divBdr>
                        <w:top w:val="none" w:sz="0" w:space="0" w:color="auto"/>
                        <w:left w:val="none" w:sz="0" w:space="0" w:color="auto"/>
                        <w:bottom w:val="none" w:sz="0" w:space="0" w:color="auto"/>
                        <w:right w:val="none" w:sz="0" w:space="0" w:color="auto"/>
                      </w:divBdr>
                      <w:divsChild>
                        <w:div w:id="1431969130">
                          <w:marLeft w:val="0"/>
                          <w:marRight w:val="0"/>
                          <w:marTop w:val="0"/>
                          <w:marBottom w:val="0"/>
                          <w:divBdr>
                            <w:top w:val="none" w:sz="0" w:space="0" w:color="auto"/>
                            <w:left w:val="none" w:sz="0" w:space="0" w:color="auto"/>
                            <w:bottom w:val="none" w:sz="0" w:space="0" w:color="auto"/>
                            <w:right w:val="none" w:sz="0" w:space="0" w:color="auto"/>
                          </w:divBdr>
                          <w:divsChild>
                            <w:div w:id="111818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6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90280">
          <w:marLeft w:val="0"/>
          <w:marRight w:val="0"/>
          <w:marTop w:val="0"/>
          <w:marBottom w:val="0"/>
          <w:divBdr>
            <w:top w:val="none" w:sz="0" w:space="0" w:color="auto"/>
            <w:left w:val="none" w:sz="0" w:space="0" w:color="auto"/>
            <w:bottom w:val="none" w:sz="0" w:space="0" w:color="auto"/>
            <w:right w:val="none" w:sz="0" w:space="0" w:color="auto"/>
          </w:divBdr>
          <w:divsChild>
            <w:div w:id="1530682969">
              <w:marLeft w:val="0"/>
              <w:marRight w:val="0"/>
              <w:marTop w:val="0"/>
              <w:marBottom w:val="0"/>
              <w:divBdr>
                <w:top w:val="none" w:sz="0" w:space="0" w:color="auto"/>
                <w:left w:val="none" w:sz="0" w:space="0" w:color="auto"/>
                <w:bottom w:val="single" w:sz="6" w:space="8" w:color="DDDDDD"/>
                <w:right w:val="none" w:sz="0" w:space="0" w:color="auto"/>
              </w:divBdr>
              <w:divsChild>
                <w:div w:id="571427601">
                  <w:marLeft w:val="0"/>
                  <w:marRight w:val="150"/>
                  <w:marTop w:val="45"/>
                  <w:marBottom w:val="75"/>
                  <w:divBdr>
                    <w:top w:val="none" w:sz="0" w:space="0" w:color="auto"/>
                    <w:left w:val="none" w:sz="0" w:space="0" w:color="auto"/>
                    <w:bottom w:val="none" w:sz="0" w:space="0" w:color="auto"/>
                    <w:right w:val="none" w:sz="0" w:space="0" w:color="auto"/>
                  </w:divBdr>
                  <w:divsChild>
                    <w:div w:id="64298797">
                      <w:marLeft w:val="0"/>
                      <w:marRight w:val="0"/>
                      <w:marTop w:val="0"/>
                      <w:marBottom w:val="0"/>
                      <w:divBdr>
                        <w:top w:val="none" w:sz="0" w:space="0" w:color="auto"/>
                        <w:left w:val="none" w:sz="0" w:space="0" w:color="auto"/>
                        <w:bottom w:val="none" w:sz="0" w:space="0" w:color="auto"/>
                        <w:right w:val="none" w:sz="0" w:space="0" w:color="auto"/>
                      </w:divBdr>
                      <w:divsChild>
                        <w:div w:id="1700471537">
                          <w:marLeft w:val="0"/>
                          <w:marRight w:val="0"/>
                          <w:marTop w:val="0"/>
                          <w:marBottom w:val="0"/>
                          <w:divBdr>
                            <w:top w:val="none" w:sz="0" w:space="0" w:color="auto"/>
                            <w:left w:val="none" w:sz="0" w:space="0" w:color="auto"/>
                            <w:bottom w:val="none" w:sz="0" w:space="0" w:color="auto"/>
                            <w:right w:val="none" w:sz="0" w:space="0" w:color="auto"/>
                          </w:divBdr>
                          <w:divsChild>
                            <w:div w:id="1778478941">
                              <w:marLeft w:val="0"/>
                              <w:marRight w:val="0"/>
                              <w:marTop w:val="0"/>
                              <w:marBottom w:val="0"/>
                              <w:divBdr>
                                <w:top w:val="none" w:sz="0" w:space="0" w:color="auto"/>
                                <w:left w:val="none" w:sz="0" w:space="0" w:color="auto"/>
                                <w:bottom w:val="none" w:sz="0" w:space="0" w:color="auto"/>
                                <w:right w:val="none" w:sz="0" w:space="0" w:color="auto"/>
                              </w:divBdr>
                              <w:divsChild>
                                <w:div w:id="1351372531">
                                  <w:marLeft w:val="0"/>
                                  <w:marRight w:val="0"/>
                                  <w:marTop w:val="0"/>
                                  <w:marBottom w:val="0"/>
                                  <w:divBdr>
                                    <w:top w:val="none" w:sz="0" w:space="0" w:color="auto"/>
                                    <w:left w:val="none" w:sz="0" w:space="0" w:color="auto"/>
                                    <w:bottom w:val="none" w:sz="0" w:space="0" w:color="auto"/>
                                    <w:right w:val="none" w:sz="0" w:space="0" w:color="auto"/>
                                  </w:divBdr>
                                  <w:divsChild>
                                    <w:div w:id="13448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300446">
                  <w:marLeft w:val="0"/>
                  <w:marRight w:val="0"/>
                  <w:marTop w:val="0"/>
                  <w:marBottom w:val="0"/>
                  <w:divBdr>
                    <w:top w:val="none" w:sz="0" w:space="0" w:color="auto"/>
                    <w:left w:val="none" w:sz="0" w:space="0" w:color="auto"/>
                    <w:bottom w:val="none" w:sz="0" w:space="0" w:color="auto"/>
                    <w:right w:val="none" w:sz="0" w:space="0" w:color="auto"/>
                  </w:divBdr>
                  <w:divsChild>
                    <w:div w:id="1718504569">
                      <w:marLeft w:val="0"/>
                      <w:marRight w:val="0"/>
                      <w:marTop w:val="0"/>
                      <w:marBottom w:val="0"/>
                      <w:divBdr>
                        <w:top w:val="none" w:sz="0" w:space="0" w:color="auto"/>
                        <w:left w:val="none" w:sz="0" w:space="0" w:color="auto"/>
                        <w:bottom w:val="none" w:sz="0" w:space="0" w:color="auto"/>
                        <w:right w:val="none" w:sz="0" w:space="0" w:color="auto"/>
                      </w:divBdr>
                    </w:div>
                    <w:div w:id="489489288">
                      <w:marLeft w:val="0"/>
                      <w:marRight w:val="0"/>
                      <w:marTop w:val="0"/>
                      <w:marBottom w:val="0"/>
                      <w:divBdr>
                        <w:top w:val="none" w:sz="0" w:space="0" w:color="auto"/>
                        <w:left w:val="none" w:sz="0" w:space="0" w:color="auto"/>
                        <w:bottom w:val="none" w:sz="0" w:space="0" w:color="auto"/>
                        <w:right w:val="none" w:sz="0" w:space="0" w:color="auto"/>
                      </w:divBdr>
                      <w:divsChild>
                        <w:div w:id="1543904365">
                          <w:marLeft w:val="0"/>
                          <w:marRight w:val="0"/>
                          <w:marTop w:val="0"/>
                          <w:marBottom w:val="0"/>
                          <w:divBdr>
                            <w:top w:val="none" w:sz="0" w:space="0" w:color="auto"/>
                            <w:left w:val="none" w:sz="0" w:space="0" w:color="auto"/>
                            <w:bottom w:val="none" w:sz="0" w:space="0" w:color="auto"/>
                            <w:right w:val="none" w:sz="0" w:space="0" w:color="auto"/>
                          </w:divBdr>
                          <w:divsChild>
                            <w:div w:id="16288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59474">
                  <w:marLeft w:val="0"/>
                  <w:marRight w:val="0"/>
                  <w:marTop w:val="0"/>
                  <w:marBottom w:val="0"/>
                  <w:divBdr>
                    <w:top w:val="none" w:sz="0" w:space="0" w:color="auto"/>
                    <w:left w:val="none" w:sz="0" w:space="0" w:color="auto"/>
                    <w:bottom w:val="none" w:sz="0" w:space="0" w:color="auto"/>
                    <w:right w:val="none" w:sz="0" w:space="0" w:color="auto"/>
                  </w:divBdr>
                  <w:divsChild>
                    <w:div w:id="242644308">
                      <w:marLeft w:val="0"/>
                      <w:marRight w:val="0"/>
                      <w:marTop w:val="0"/>
                      <w:marBottom w:val="0"/>
                      <w:divBdr>
                        <w:top w:val="none" w:sz="0" w:space="0" w:color="auto"/>
                        <w:left w:val="none" w:sz="0" w:space="0" w:color="auto"/>
                        <w:bottom w:val="none" w:sz="0" w:space="0" w:color="auto"/>
                        <w:right w:val="none" w:sz="0" w:space="0" w:color="auto"/>
                      </w:divBdr>
                      <w:divsChild>
                        <w:div w:id="441070486">
                          <w:marLeft w:val="0"/>
                          <w:marRight w:val="0"/>
                          <w:marTop w:val="0"/>
                          <w:marBottom w:val="0"/>
                          <w:divBdr>
                            <w:top w:val="none" w:sz="0" w:space="0" w:color="auto"/>
                            <w:left w:val="none" w:sz="0" w:space="0" w:color="auto"/>
                            <w:bottom w:val="none" w:sz="0" w:space="0" w:color="auto"/>
                            <w:right w:val="none" w:sz="0" w:space="0" w:color="auto"/>
                          </w:divBdr>
                          <w:divsChild>
                            <w:div w:id="201333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75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946805">
          <w:marLeft w:val="0"/>
          <w:marRight w:val="0"/>
          <w:marTop w:val="0"/>
          <w:marBottom w:val="0"/>
          <w:divBdr>
            <w:top w:val="none" w:sz="0" w:space="0" w:color="auto"/>
            <w:left w:val="none" w:sz="0" w:space="0" w:color="auto"/>
            <w:bottom w:val="none" w:sz="0" w:space="0" w:color="auto"/>
            <w:right w:val="none" w:sz="0" w:space="0" w:color="auto"/>
          </w:divBdr>
          <w:divsChild>
            <w:div w:id="1012148381">
              <w:marLeft w:val="0"/>
              <w:marRight w:val="0"/>
              <w:marTop w:val="0"/>
              <w:marBottom w:val="0"/>
              <w:divBdr>
                <w:top w:val="none" w:sz="0" w:space="0" w:color="auto"/>
                <w:left w:val="none" w:sz="0" w:space="0" w:color="auto"/>
                <w:bottom w:val="single" w:sz="6" w:space="8" w:color="DDDDDD"/>
                <w:right w:val="none" w:sz="0" w:space="0" w:color="auto"/>
              </w:divBdr>
              <w:divsChild>
                <w:div w:id="611401842">
                  <w:marLeft w:val="0"/>
                  <w:marRight w:val="150"/>
                  <w:marTop w:val="45"/>
                  <w:marBottom w:val="75"/>
                  <w:divBdr>
                    <w:top w:val="none" w:sz="0" w:space="0" w:color="auto"/>
                    <w:left w:val="none" w:sz="0" w:space="0" w:color="auto"/>
                    <w:bottom w:val="none" w:sz="0" w:space="0" w:color="auto"/>
                    <w:right w:val="none" w:sz="0" w:space="0" w:color="auto"/>
                  </w:divBdr>
                  <w:divsChild>
                    <w:div w:id="408769943">
                      <w:marLeft w:val="0"/>
                      <w:marRight w:val="0"/>
                      <w:marTop w:val="0"/>
                      <w:marBottom w:val="0"/>
                      <w:divBdr>
                        <w:top w:val="none" w:sz="0" w:space="0" w:color="auto"/>
                        <w:left w:val="none" w:sz="0" w:space="0" w:color="auto"/>
                        <w:bottom w:val="none" w:sz="0" w:space="0" w:color="auto"/>
                        <w:right w:val="none" w:sz="0" w:space="0" w:color="auto"/>
                      </w:divBdr>
                      <w:divsChild>
                        <w:div w:id="765998408">
                          <w:marLeft w:val="0"/>
                          <w:marRight w:val="0"/>
                          <w:marTop w:val="0"/>
                          <w:marBottom w:val="0"/>
                          <w:divBdr>
                            <w:top w:val="none" w:sz="0" w:space="0" w:color="auto"/>
                            <w:left w:val="none" w:sz="0" w:space="0" w:color="auto"/>
                            <w:bottom w:val="none" w:sz="0" w:space="0" w:color="auto"/>
                            <w:right w:val="none" w:sz="0" w:space="0" w:color="auto"/>
                          </w:divBdr>
                          <w:divsChild>
                            <w:div w:id="432749260">
                              <w:marLeft w:val="0"/>
                              <w:marRight w:val="0"/>
                              <w:marTop w:val="0"/>
                              <w:marBottom w:val="0"/>
                              <w:divBdr>
                                <w:top w:val="none" w:sz="0" w:space="0" w:color="auto"/>
                                <w:left w:val="none" w:sz="0" w:space="0" w:color="auto"/>
                                <w:bottom w:val="none" w:sz="0" w:space="0" w:color="auto"/>
                                <w:right w:val="none" w:sz="0" w:space="0" w:color="auto"/>
                              </w:divBdr>
                              <w:divsChild>
                                <w:div w:id="2101101083">
                                  <w:marLeft w:val="0"/>
                                  <w:marRight w:val="0"/>
                                  <w:marTop w:val="0"/>
                                  <w:marBottom w:val="0"/>
                                  <w:divBdr>
                                    <w:top w:val="none" w:sz="0" w:space="0" w:color="auto"/>
                                    <w:left w:val="none" w:sz="0" w:space="0" w:color="auto"/>
                                    <w:bottom w:val="none" w:sz="0" w:space="0" w:color="auto"/>
                                    <w:right w:val="none" w:sz="0" w:space="0" w:color="auto"/>
                                  </w:divBdr>
                                  <w:divsChild>
                                    <w:div w:id="6808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073437">
                  <w:marLeft w:val="0"/>
                  <w:marRight w:val="0"/>
                  <w:marTop w:val="0"/>
                  <w:marBottom w:val="0"/>
                  <w:divBdr>
                    <w:top w:val="none" w:sz="0" w:space="0" w:color="auto"/>
                    <w:left w:val="none" w:sz="0" w:space="0" w:color="auto"/>
                    <w:bottom w:val="none" w:sz="0" w:space="0" w:color="auto"/>
                    <w:right w:val="none" w:sz="0" w:space="0" w:color="auto"/>
                  </w:divBdr>
                  <w:divsChild>
                    <w:div w:id="1804888884">
                      <w:marLeft w:val="0"/>
                      <w:marRight w:val="0"/>
                      <w:marTop w:val="0"/>
                      <w:marBottom w:val="0"/>
                      <w:divBdr>
                        <w:top w:val="none" w:sz="0" w:space="0" w:color="auto"/>
                        <w:left w:val="none" w:sz="0" w:space="0" w:color="auto"/>
                        <w:bottom w:val="none" w:sz="0" w:space="0" w:color="auto"/>
                        <w:right w:val="none" w:sz="0" w:space="0" w:color="auto"/>
                      </w:divBdr>
                    </w:div>
                    <w:div w:id="773746891">
                      <w:marLeft w:val="0"/>
                      <w:marRight w:val="0"/>
                      <w:marTop w:val="0"/>
                      <w:marBottom w:val="0"/>
                      <w:divBdr>
                        <w:top w:val="none" w:sz="0" w:space="0" w:color="auto"/>
                        <w:left w:val="none" w:sz="0" w:space="0" w:color="auto"/>
                        <w:bottom w:val="none" w:sz="0" w:space="0" w:color="auto"/>
                        <w:right w:val="none" w:sz="0" w:space="0" w:color="auto"/>
                      </w:divBdr>
                      <w:divsChild>
                        <w:div w:id="1615163464">
                          <w:marLeft w:val="0"/>
                          <w:marRight w:val="0"/>
                          <w:marTop w:val="0"/>
                          <w:marBottom w:val="0"/>
                          <w:divBdr>
                            <w:top w:val="none" w:sz="0" w:space="0" w:color="auto"/>
                            <w:left w:val="none" w:sz="0" w:space="0" w:color="auto"/>
                            <w:bottom w:val="none" w:sz="0" w:space="0" w:color="auto"/>
                            <w:right w:val="none" w:sz="0" w:space="0" w:color="auto"/>
                          </w:divBdr>
                          <w:divsChild>
                            <w:div w:id="167218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238199">
                  <w:marLeft w:val="0"/>
                  <w:marRight w:val="0"/>
                  <w:marTop w:val="0"/>
                  <w:marBottom w:val="0"/>
                  <w:divBdr>
                    <w:top w:val="none" w:sz="0" w:space="0" w:color="auto"/>
                    <w:left w:val="none" w:sz="0" w:space="0" w:color="auto"/>
                    <w:bottom w:val="none" w:sz="0" w:space="0" w:color="auto"/>
                    <w:right w:val="none" w:sz="0" w:space="0" w:color="auto"/>
                  </w:divBdr>
                  <w:divsChild>
                    <w:div w:id="1575046140">
                      <w:marLeft w:val="0"/>
                      <w:marRight w:val="0"/>
                      <w:marTop w:val="0"/>
                      <w:marBottom w:val="0"/>
                      <w:divBdr>
                        <w:top w:val="none" w:sz="0" w:space="0" w:color="auto"/>
                        <w:left w:val="none" w:sz="0" w:space="0" w:color="auto"/>
                        <w:bottom w:val="none" w:sz="0" w:space="0" w:color="auto"/>
                        <w:right w:val="none" w:sz="0" w:space="0" w:color="auto"/>
                      </w:divBdr>
                      <w:divsChild>
                        <w:div w:id="634605906">
                          <w:marLeft w:val="0"/>
                          <w:marRight w:val="0"/>
                          <w:marTop w:val="0"/>
                          <w:marBottom w:val="0"/>
                          <w:divBdr>
                            <w:top w:val="none" w:sz="0" w:space="0" w:color="auto"/>
                            <w:left w:val="none" w:sz="0" w:space="0" w:color="auto"/>
                            <w:bottom w:val="none" w:sz="0" w:space="0" w:color="auto"/>
                            <w:right w:val="none" w:sz="0" w:space="0" w:color="auto"/>
                          </w:divBdr>
                          <w:divsChild>
                            <w:div w:id="202855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1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40272">
          <w:marLeft w:val="0"/>
          <w:marRight w:val="0"/>
          <w:marTop w:val="0"/>
          <w:marBottom w:val="0"/>
          <w:divBdr>
            <w:top w:val="none" w:sz="0" w:space="0" w:color="auto"/>
            <w:left w:val="none" w:sz="0" w:space="0" w:color="auto"/>
            <w:bottom w:val="none" w:sz="0" w:space="0" w:color="auto"/>
            <w:right w:val="none" w:sz="0" w:space="0" w:color="auto"/>
          </w:divBdr>
          <w:divsChild>
            <w:div w:id="51538544">
              <w:marLeft w:val="0"/>
              <w:marRight w:val="0"/>
              <w:marTop w:val="0"/>
              <w:marBottom w:val="0"/>
              <w:divBdr>
                <w:top w:val="none" w:sz="0" w:space="0" w:color="auto"/>
                <w:left w:val="none" w:sz="0" w:space="0" w:color="auto"/>
                <w:bottom w:val="single" w:sz="6" w:space="8" w:color="DDDDDD"/>
                <w:right w:val="none" w:sz="0" w:space="0" w:color="auto"/>
              </w:divBdr>
              <w:divsChild>
                <w:div w:id="606959877">
                  <w:marLeft w:val="0"/>
                  <w:marRight w:val="150"/>
                  <w:marTop w:val="45"/>
                  <w:marBottom w:val="75"/>
                  <w:divBdr>
                    <w:top w:val="none" w:sz="0" w:space="0" w:color="auto"/>
                    <w:left w:val="none" w:sz="0" w:space="0" w:color="auto"/>
                    <w:bottom w:val="none" w:sz="0" w:space="0" w:color="auto"/>
                    <w:right w:val="none" w:sz="0" w:space="0" w:color="auto"/>
                  </w:divBdr>
                  <w:divsChild>
                    <w:div w:id="1004817925">
                      <w:marLeft w:val="0"/>
                      <w:marRight w:val="0"/>
                      <w:marTop w:val="0"/>
                      <w:marBottom w:val="0"/>
                      <w:divBdr>
                        <w:top w:val="none" w:sz="0" w:space="0" w:color="auto"/>
                        <w:left w:val="none" w:sz="0" w:space="0" w:color="auto"/>
                        <w:bottom w:val="none" w:sz="0" w:space="0" w:color="auto"/>
                        <w:right w:val="none" w:sz="0" w:space="0" w:color="auto"/>
                      </w:divBdr>
                      <w:divsChild>
                        <w:div w:id="1830751601">
                          <w:marLeft w:val="0"/>
                          <w:marRight w:val="0"/>
                          <w:marTop w:val="0"/>
                          <w:marBottom w:val="0"/>
                          <w:divBdr>
                            <w:top w:val="none" w:sz="0" w:space="0" w:color="auto"/>
                            <w:left w:val="none" w:sz="0" w:space="0" w:color="auto"/>
                            <w:bottom w:val="none" w:sz="0" w:space="0" w:color="auto"/>
                            <w:right w:val="none" w:sz="0" w:space="0" w:color="auto"/>
                          </w:divBdr>
                          <w:divsChild>
                            <w:div w:id="604265037">
                              <w:marLeft w:val="0"/>
                              <w:marRight w:val="0"/>
                              <w:marTop w:val="0"/>
                              <w:marBottom w:val="0"/>
                              <w:divBdr>
                                <w:top w:val="none" w:sz="0" w:space="0" w:color="auto"/>
                                <w:left w:val="none" w:sz="0" w:space="0" w:color="auto"/>
                                <w:bottom w:val="none" w:sz="0" w:space="0" w:color="auto"/>
                                <w:right w:val="none" w:sz="0" w:space="0" w:color="auto"/>
                              </w:divBdr>
                              <w:divsChild>
                                <w:div w:id="530463419">
                                  <w:marLeft w:val="0"/>
                                  <w:marRight w:val="0"/>
                                  <w:marTop w:val="0"/>
                                  <w:marBottom w:val="0"/>
                                  <w:divBdr>
                                    <w:top w:val="none" w:sz="0" w:space="0" w:color="auto"/>
                                    <w:left w:val="none" w:sz="0" w:space="0" w:color="auto"/>
                                    <w:bottom w:val="none" w:sz="0" w:space="0" w:color="auto"/>
                                    <w:right w:val="none" w:sz="0" w:space="0" w:color="auto"/>
                                  </w:divBdr>
                                  <w:divsChild>
                                    <w:div w:id="16314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087545">
                  <w:marLeft w:val="0"/>
                  <w:marRight w:val="0"/>
                  <w:marTop w:val="0"/>
                  <w:marBottom w:val="0"/>
                  <w:divBdr>
                    <w:top w:val="none" w:sz="0" w:space="0" w:color="auto"/>
                    <w:left w:val="none" w:sz="0" w:space="0" w:color="auto"/>
                    <w:bottom w:val="none" w:sz="0" w:space="0" w:color="auto"/>
                    <w:right w:val="none" w:sz="0" w:space="0" w:color="auto"/>
                  </w:divBdr>
                  <w:divsChild>
                    <w:div w:id="1725251414">
                      <w:marLeft w:val="0"/>
                      <w:marRight w:val="0"/>
                      <w:marTop w:val="0"/>
                      <w:marBottom w:val="0"/>
                      <w:divBdr>
                        <w:top w:val="none" w:sz="0" w:space="0" w:color="auto"/>
                        <w:left w:val="none" w:sz="0" w:space="0" w:color="auto"/>
                        <w:bottom w:val="none" w:sz="0" w:space="0" w:color="auto"/>
                        <w:right w:val="none" w:sz="0" w:space="0" w:color="auto"/>
                      </w:divBdr>
                    </w:div>
                    <w:div w:id="890459362">
                      <w:marLeft w:val="0"/>
                      <w:marRight w:val="0"/>
                      <w:marTop w:val="0"/>
                      <w:marBottom w:val="0"/>
                      <w:divBdr>
                        <w:top w:val="none" w:sz="0" w:space="0" w:color="auto"/>
                        <w:left w:val="none" w:sz="0" w:space="0" w:color="auto"/>
                        <w:bottom w:val="none" w:sz="0" w:space="0" w:color="auto"/>
                        <w:right w:val="none" w:sz="0" w:space="0" w:color="auto"/>
                      </w:divBdr>
                      <w:divsChild>
                        <w:div w:id="422066248">
                          <w:marLeft w:val="0"/>
                          <w:marRight w:val="0"/>
                          <w:marTop w:val="0"/>
                          <w:marBottom w:val="0"/>
                          <w:divBdr>
                            <w:top w:val="none" w:sz="0" w:space="0" w:color="auto"/>
                            <w:left w:val="none" w:sz="0" w:space="0" w:color="auto"/>
                            <w:bottom w:val="none" w:sz="0" w:space="0" w:color="auto"/>
                            <w:right w:val="none" w:sz="0" w:space="0" w:color="auto"/>
                          </w:divBdr>
                          <w:divsChild>
                            <w:div w:id="16685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857731">
                  <w:marLeft w:val="0"/>
                  <w:marRight w:val="0"/>
                  <w:marTop w:val="0"/>
                  <w:marBottom w:val="0"/>
                  <w:divBdr>
                    <w:top w:val="none" w:sz="0" w:space="0" w:color="auto"/>
                    <w:left w:val="none" w:sz="0" w:space="0" w:color="auto"/>
                    <w:bottom w:val="none" w:sz="0" w:space="0" w:color="auto"/>
                    <w:right w:val="none" w:sz="0" w:space="0" w:color="auto"/>
                  </w:divBdr>
                  <w:divsChild>
                    <w:div w:id="2100055572">
                      <w:marLeft w:val="0"/>
                      <w:marRight w:val="0"/>
                      <w:marTop w:val="0"/>
                      <w:marBottom w:val="0"/>
                      <w:divBdr>
                        <w:top w:val="none" w:sz="0" w:space="0" w:color="auto"/>
                        <w:left w:val="none" w:sz="0" w:space="0" w:color="auto"/>
                        <w:bottom w:val="none" w:sz="0" w:space="0" w:color="auto"/>
                        <w:right w:val="none" w:sz="0" w:space="0" w:color="auto"/>
                      </w:divBdr>
                      <w:divsChild>
                        <w:div w:id="648246977">
                          <w:marLeft w:val="0"/>
                          <w:marRight w:val="0"/>
                          <w:marTop w:val="0"/>
                          <w:marBottom w:val="0"/>
                          <w:divBdr>
                            <w:top w:val="none" w:sz="0" w:space="0" w:color="auto"/>
                            <w:left w:val="none" w:sz="0" w:space="0" w:color="auto"/>
                            <w:bottom w:val="none" w:sz="0" w:space="0" w:color="auto"/>
                            <w:right w:val="none" w:sz="0" w:space="0" w:color="auto"/>
                          </w:divBdr>
                          <w:divsChild>
                            <w:div w:id="5949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4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735469">
          <w:marLeft w:val="0"/>
          <w:marRight w:val="0"/>
          <w:marTop w:val="0"/>
          <w:marBottom w:val="0"/>
          <w:divBdr>
            <w:top w:val="none" w:sz="0" w:space="0" w:color="auto"/>
            <w:left w:val="none" w:sz="0" w:space="0" w:color="auto"/>
            <w:bottom w:val="none" w:sz="0" w:space="0" w:color="auto"/>
            <w:right w:val="none" w:sz="0" w:space="0" w:color="auto"/>
          </w:divBdr>
          <w:divsChild>
            <w:div w:id="1381006083">
              <w:marLeft w:val="0"/>
              <w:marRight w:val="0"/>
              <w:marTop w:val="0"/>
              <w:marBottom w:val="0"/>
              <w:divBdr>
                <w:top w:val="none" w:sz="0" w:space="0" w:color="auto"/>
                <w:left w:val="none" w:sz="0" w:space="0" w:color="auto"/>
                <w:bottom w:val="single" w:sz="6" w:space="8" w:color="DDDDDD"/>
                <w:right w:val="none" w:sz="0" w:space="0" w:color="auto"/>
              </w:divBdr>
              <w:divsChild>
                <w:div w:id="1421829104">
                  <w:marLeft w:val="0"/>
                  <w:marRight w:val="150"/>
                  <w:marTop w:val="45"/>
                  <w:marBottom w:val="75"/>
                  <w:divBdr>
                    <w:top w:val="none" w:sz="0" w:space="0" w:color="auto"/>
                    <w:left w:val="none" w:sz="0" w:space="0" w:color="auto"/>
                    <w:bottom w:val="none" w:sz="0" w:space="0" w:color="auto"/>
                    <w:right w:val="none" w:sz="0" w:space="0" w:color="auto"/>
                  </w:divBdr>
                  <w:divsChild>
                    <w:div w:id="2085225738">
                      <w:marLeft w:val="0"/>
                      <w:marRight w:val="0"/>
                      <w:marTop w:val="0"/>
                      <w:marBottom w:val="0"/>
                      <w:divBdr>
                        <w:top w:val="none" w:sz="0" w:space="0" w:color="auto"/>
                        <w:left w:val="none" w:sz="0" w:space="0" w:color="auto"/>
                        <w:bottom w:val="none" w:sz="0" w:space="0" w:color="auto"/>
                        <w:right w:val="none" w:sz="0" w:space="0" w:color="auto"/>
                      </w:divBdr>
                      <w:divsChild>
                        <w:div w:id="1869828118">
                          <w:marLeft w:val="0"/>
                          <w:marRight w:val="0"/>
                          <w:marTop w:val="0"/>
                          <w:marBottom w:val="0"/>
                          <w:divBdr>
                            <w:top w:val="none" w:sz="0" w:space="0" w:color="auto"/>
                            <w:left w:val="none" w:sz="0" w:space="0" w:color="auto"/>
                            <w:bottom w:val="none" w:sz="0" w:space="0" w:color="auto"/>
                            <w:right w:val="none" w:sz="0" w:space="0" w:color="auto"/>
                          </w:divBdr>
                          <w:divsChild>
                            <w:div w:id="2141340259">
                              <w:marLeft w:val="0"/>
                              <w:marRight w:val="0"/>
                              <w:marTop w:val="0"/>
                              <w:marBottom w:val="0"/>
                              <w:divBdr>
                                <w:top w:val="none" w:sz="0" w:space="0" w:color="auto"/>
                                <w:left w:val="none" w:sz="0" w:space="0" w:color="auto"/>
                                <w:bottom w:val="none" w:sz="0" w:space="0" w:color="auto"/>
                                <w:right w:val="none" w:sz="0" w:space="0" w:color="auto"/>
                              </w:divBdr>
                              <w:divsChild>
                                <w:div w:id="200099358">
                                  <w:marLeft w:val="0"/>
                                  <w:marRight w:val="0"/>
                                  <w:marTop w:val="0"/>
                                  <w:marBottom w:val="0"/>
                                  <w:divBdr>
                                    <w:top w:val="none" w:sz="0" w:space="0" w:color="auto"/>
                                    <w:left w:val="none" w:sz="0" w:space="0" w:color="auto"/>
                                    <w:bottom w:val="none" w:sz="0" w:space="0" w:color="auto"/>
                                    <w:right w:val="none" w:sz="0" w:space="0" w:color="auto"/>
                                  </w:divBdr>
                                  <w:divsChild>
                                    <w:div w:id="14464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318327">
                  <w:marLeft w:val="0"/>
                  <w:marRight w:val="0"/>
                  <w:marTop w:val="0"/>
                  <w:marBottom w:val="0"/>
                  <w:divBdr>
                    <w:top w:val="none" w:sz="0" w:space="0" w:color="auto"/>
                    <w:left w:val="none" w:sz="0" w:space="0" w:color="auto"/>
                    <w:bottom w:val="none" w:sz="0" w:space="0" w:color="auto"/>
                    <w:right w:val="none" w:sz="0" w:space="0" w:color="auto"/>
                  </w:divBdr>
                  <w:divsChild>
                    <w:div w:id="457602490">
                      <w:marLeft w:val="0"/>
                      <w:marRight w:val="0"/>
                      <w:marTop w:val="0"/>
                      <w:marBottom w:val="0"/>
                      <w:divBdr>
                        <w:top w:val="none" w:sz="0" w:space="0" w:color="auto"/>
                        <w:left w:val="none" w:sz="0" w:space="0" w:color="auto"/>
                        <w:bottom w:val="none" w:sz="0" w:space="0" w:color="auto"/>
                        <w:right w:val="none" w:sz="0" w:space="0" w:color="auto"/>
                      </w:divBdr>
                    </w:div>
                    <w:div w:id="1739476322">
                      <w:marLeft w:val="0"/>
                      <w:marRight w:val="0"/>
                      <w:marTop w:val="0"/>
                      <w:marBottom w:val="0"/>
                      <w:divBdr>
                        <w:top w:val="none" w:sz="0" w:space="0" w:color="auto"/>
                        <w:left w:val="none" w:sz="0" w:space="0" w:color="auto"/>
                        <w:bottom w:val="none" w:sz="0" w:space="0" w:color="auto"/>
                        <w:right w:val="none" w:sz="0" w:space="0" w:color="auto"/>
                      </w:divBdr>
                      <w:divsChild>
                        <w:div w:id="1488328872">
                          <w:marLeft w:val="0"/>
                          <w:marRight w:val="0"/>
                          <w:marTop w:val="0"/>
                          <w:marBottom w:val="0"/>
                          <w:divBdr>
                            <w:top w:val="none" w:sz="0" w:space="0" w:color="auto"/>
                            <w:left w:val="none" w:sz="0" w:space="0" w:color="auto"/>
                            <w:bottom w:val="none" w:sz="0" w:space="0" w:color="auto"/>
                            <w:right w:val="none" w:sz="0" w:space="0" w:color="auto"/>
                          </w:divBdr>
                          <w:divsChild>
                            <w:div w:id="12061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874457">
                  <w:marLeft w:val="0"/>
                  <w:marRight w:val="0"/>
                  <w:marTop w:val="0"/>
                  <w:marBottom w:val="0"/>
                  <w:divBdr>
                    <w:top w:val="none" w:sz="0" w:space="0" w:color="auto"/>
                    <w:left w:val="none" w:sz="0" w:space="0" w:color="auto"/>
                    <w:bottom w:val="none" w:sz="0" w:space="0" w:color="auto"/>
                    <w:right w:val="none" w:sz="0" w:space="0" w:color="auto"/>
                  </w:divBdr>
                  <w:divsChild>
                    <w:div w:id="876356614">
                      <w:marLeft w:val="0"/>
                      <w:marRight w:val="0"/>
                      <w:marTop w:val="0"/>
                      <w:marBottom w:val="0"/>
                      <w:divBdr>
                        <w:top w:val="none" w:sz="0" w:space="0" w:color="auto"/>
                        <w:left w:val="none" w:sz="0" w:space="0" w:color="auto"/>
                        <w:bottom w:val="none" w:sz="0" w:space="0" w:color="auto"/>
                        <w:right w:val="none" w:sz="0" w:space="0" w:color="auto"/>
                      </w:divBdr>
                      <w:divsChild>
                        <w:div w:id="1927494414">
                          <w:marLeft w:val="0"/>
                          <w:marRight w:val="0"/>
                          <w:marTop w:val="0"/>
                          <w:marBottom w:val="0"/>
                          <w:divBdr>
                            <w:top w:val="none" w:sz="0" w:space="0" w:color="auto"/>
                            <w:left w:val="none" w:sz="0" w:space="0" w:color="auto"/>
                            <w:bottom w:val="none" w:sz="0" w:space="0" w:color="auto"/>
                            <w:right w:val="none" w:sz="0" w:space="0" w:color="auto"/>
                          </w:divBdr>
                          <w:divsChild>
                            <w:div w:id="121485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0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333009">
      <w:bodyDiv w:val="1"/>
      <w:marLeft w:val="0"/>
      <w:marRight w:val="0"/>
      <w:marTop w:val="0"/>
      <w:marBottom w:val="0"/>
      <w:divBdr>
        <w:top w:val="none" w:sz="0" w:space="0" w:color="auto"/>
        <w:left w:val="none" w:sz="0" w:space="0" w:color="auto"/>
        <w:bottom w:val="none" w:sz="0" w:space="0" w:color="auto"/>
        <w:right w:val="none" w:sz="0" w:space="0" w:color="auto"/>
      </w:divBdr>
      <w:divsChild>
        <w:div w:id="1932002291">
          <w:marLeft w:val="0"/>
          <w:marRight w:val="0"/>
          <w:marTop w:val="0"/>
          <w:marBottom w:val="0"/>
          <w:divBdr>
            <w:top w:val="none" w:sz="0" w:space="0" w:color="auto"/>
            <w:left w:val="none" w:sz="0" w:space="0" w:color="auto"/>
            <w:bottom w:val="none" w:sz="0" w:space="0" w:color="auto"/>
            <w:right w:val="none" w:sz="0" w:space="0" w:color="auto"/>
          </w:divBdr>
          <w:divsChild>
            <w:div w:id="214507026">
              <w:marLeft w:val="0"/>
              <w:marRight w:val="0"/>
              <w:marTop w:val="0"/>
              <w:marBottom w:val="0"/>
              <w:divBdr>
                <w:top w:val="none" w:sz="0" w:space="0" w:color="auto"/>
                <w:left w:val="none" w:sz="0" w:space="0" w:color="auto"/>
                <w:bottom w:val="none" w:sz="0" w:space="0" w:color="auto"/>
                <w:right w:val="none" w:sz="0" w:space="0" w:color="auto"/>
              </w:divBdr>
              <w:divsChild>
                <w:div w:id="1023362263">
                  <w:marLeft w:val="0"/>
                  <w:marRight w:val="0"/>
                  <w:marTop w:val="0"/>
                  <w:marBottom w:val="0"/>
                  <w:divBdr>
                    <w:top w:val="none" w:sz="0" w:space="0" w:color="auto"/>
                    <w:left w:val="none" w:sz="0" w:space="0" w:color="auto"/>
                    <w:bottom w:val="none" w:sz="0" w:space="0" w:color="auto"/>
                    <w:right w:val="none" w:sz="0" w:space="0" w:color="auto"/>
                  </w:divBdr>
                  <w:divsChild>
                    <w:div w:id="931165454">
                      <w:marLeft w:val="0"/>
                      <w:marRight w:val="0"/>
                      <w:marTop w:val="0"/>
                      <w:marBottom w:val="0"/>
                      <w:divBdr>
                        <w:top w:val="none" w:sz="0" w:space="0" w:color="auto"/>
                        <w:left w:val="none" w:sz="0" w:space="0" w:color="auto"/>
                        <w:bottom w:val="none" w:sz="0" w:space="0" w:color="auto"/>
                        <w:right w:val="none" w:sz="0" w:space="0" w:color="auto"/>
                      </w:divBdr>
                      <w:divsChild>
                        <w:div w:id="529534802">
                          <w:marLeft w:val="0"/>
                          <w:marRight w:val="0"/>
                          <w:marTop w:val="0"/>
                          <w:marBottom w:val="0"/>
                          <w:divBdr>
                            <w:top w:val="none" w:sz="0" w:space="0" w:color="auto"/>
                            <w:left w:val="none" w:sz="0" w:space="0" w:color="auto"/>
                            <w:bottom w:val="none" w:sz="0" w:space="0" w:color="auto"/>
                            <w:right w:val="none" w:sz="0" w:space="0" w:color="auto"/>
                          </w:divBdr>
                          <w:divsChild>
                            <w:div w:id="251400624">
                              <w:marLeft w:val="0"/>
                              <w:marRight w:val="0"/>
                              <w:marTop w:val="0"/>
                              <w:marBottom w:val="0"/>
                              <w:divBdr>
                                <w:top w:val="none" w:sz="0" w:space="0" w:color="auto"/>
                                <w:left w:val="none" w:sz="0" w:space="0" w:color="auto"/>
                                <w:bottom w:val="none" w:sz="0" w:space="0" w:color="auto"/>
                                <w:right w:val="none" w:sz="0" w:space="0" w:color="auto"/>
                              </w:divBdr>
                              <w:divsChild>
                                <w:div w:id="182593142">
                                  <w:marLeft w:val="0"/>
                                  <w:marRight w:val="0"/>
                                  <w:marTop w:val="0"/>
                                  <w:marBottom w:val="0"/>
                                  <w:divBdr>
                                    <w:top w:val="none" w:sz="0" w:space="0" w:color="auto"/>
                                    <w:left w:val="none" w:sz="0" w:space="0" w:color="auto"/>
                                    <w:bottom w:val="none" w:sz="0" w:space="0" w:color="auto"/>
                                    <w:right w:val="none" w:sz="0" w:space="0" w:color="auto"/>
                                  </w:divBdr>
                                  <w:divsChild>
                                    <w:div w:id="791903895">
                                      <w:marLeft w:val="0"/>
                                      <w:marRight w:val="0"/>
                                      <w:marTop w:val="0"/>
                                      <w:marBottom w:val="0"/>
                                      <w:divBdr>
                                        <w:top w:val="none" w:sz="0" w:space="0" w:color="auto"/>
                                        <w:left w:val="none" w:sz="0" w:space="0" w:color="auto"/>
                                        <w:bottom w:val="none" w:sz="0" w:space="0" w:color="auto"/>
                                        <w:right w:val="none" w:sz="0" w:space="0" w:color="auto"/>
                                      </w:divBdr>
                                      <w:divsChild>
                                        <w:div w:id="163933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97280">
                      <w:marLeft w:val="0"/>
                      <w:marRight w:val="0"/>
                      <w:marTop w:val="0"/>
                      <w:marBottom w:val="0"/>
                      <w:divBdr>
                        <w:top w:val="none" w:sz="0" w:space="0" w:color="auto"/>
                        <w:left w:val="none" w:sz="0" w:space="0" w:color="auto"/>
                        <w:bottom w:val="none" w:sz="0" w:space="0" w:color="auto"/>
                        <w:right w:val="none" w:sz="0" w:space="0" w:color="auto"/>
                      </w:divBdr>
                      <w:divsChild>
                        <w:div w:id="1258825620">
                          <w:marLeft w:val="0"/>
                          <w:marRight w:val="0"/>
                          <w:marTop w:val="0"/>
                          <w:marBottom w:val="0"/>
                          <w:divBdr>
                            <w:top w:val="none" w:sz="0" w:space="0" w:color="auto"/>
                            <w:left w:val="none" w:sz="0" w:space="0" w:color="auto"/>
                            <w:bottom w:val="none" w:sz="0" w:space="0" w:color="auto"/>
                            <w:right w:val="none" w:sz="0" w:space="0" w:color="auto"/>
                          </w:divBdr>
                        </w:div>
                        <w:div w:id="2087222037">
                          <w:marLeft w:val="0"/>
                          <w:marRight w:val="0"/>
                          <w:marTop w:val="0"/>
                          <w:marBottom w:val="0"/>
                          <w:divBdr>
                            <w:top w:val="none" w:sz="0" w:space="0" w:color="auto"/>
                            <w:left w:val="none" w:sz="0" w:space="0" w:color="auto"/>
                            <w:bottom w:val="none" w:sz="0" w:space="0" w:color="auto"/>
                            <w:right w:val="none" w:sz="0" w:space="0" w:color="auto"/>
                          </w:divBdr>
                          <w:divsChild>
                            <w:div w:id="1939563193">
                              <w:marLeft w:val="0"/>
                              <w:marRight w:val="0"/>
                              <w:marTop w:val="0"/>
                              <w:marBottom w:val="0"/>
                              <w:divBdr>
                                <w:top w:val="none" w:sz="0" w:space="0" w:color="auto"/>
                                <w:left w:val="none" w:sz="0" w:space="0" w:color="auto"/>
                                <w:bottom w:val="none" w:sz="0" w:space="0" w:color="auto"/>
                                <w:right w:val="none" w:sz="0" w:space="0" w:color="auto"/>
                              </w:divBdr>
                              <w:divsChild>
                                <w:div w:id="167688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90994">
                      <w:marLeft w:val="0"/>
                      <w:marRight w:val="0"/>
                      <w:marTop w:val="0"/>
                      <w:marBottom w:val="0"/>
                      <w:divBdr>
                        <w:top w:val="none" w:sz="0" w:space="0" w:color="auto"/>
                        <w:left w:val="none" w:sz="0" w:space="0" w:color="auto"/>
                        <w:bottom w:val="none" w:sz="0" w:space="0" w:color="auto"/>
                        <w:right w:val="none" w:sz="0" w:space="0" w:color="auto"/>
                      </w:divBdr>
                      <w:divsChild>
                        <w:div w:id="1118111061">
                          <w:marLeft w:val="0"/>
                          <w:marRight w:val="0"/>
                          <w:marTop w:val="0"/>
                          <w:marBottom w:val="0"/>
                          <w:divBdr>
                            <w:top w:val="none" w:sz="0" w:space="0" w:color="auto"/>
                            <w:left w:val="none" w:sz="0" w:space="0" w:color="auto"/>
                            <w:bottom w:val="none" w:sz="0" w:space="0" w:color="auto"/>
                            <w:right w:val="none" w:sz="0" w:space="0" w:color="auto"/>
                          </w:divBdr>
                          <w:divsChild>
                            <w:div w:id="740641272">
                              <w:marLeft w:val="0"/>
                              <w:marRight w:val="0"/>
                              <w:marTop w:val="0"/>
                              <w:marBottom w:val="0"/>
                              <w:divBdr>
                                <w:top w:val="none" w:sz="0" w:space="0" w:color="auto"/>
                                <w:left w:val="none" w:sz="0" w:space="0" w:color="auto"/>
                                <w:bottom w:val="none" w:sz="0" w:space="0" w:color="auto"/>
                                <w:right w:val="none" w:sz="0" w:space="0" w:color="auto"/>
                              </w:divBdr>
                              <w:divsChild>
                                <w:div w:id="196982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21849">
              <w:marLeft w:val="0"/>
              <w:marRight w:val="0"/>
              <w:marTop w:val="0"/>
              <w:marBottom w:val="0"/>
              <w:divBdr>
                <w:top w:val="none" w:sz="0" w:space="0" w:color="auto"/>
                <w:left w:val="none" w:sz="0" w:space="0" w:color="auto"/>
                <w:bottom w:val="none" w:sz="0" w:space="0" w:color="auto"/>
                <w:right w:val="none" w:sz="0" w:space="0" w:color="auto"/>
              </w:divBdr>
              <w:divsChild>
                <w:div w:id="2027901471">
                  <w:marLeft w:val="0"/>
                  <w:marRight w:val="0"/>
                  <w:marTop w:val="0"/>
                  <w:marBottom w:val="0"/>
                  <w:divBdr>
                    <w:top w:val="none" w:sz="0" w:space="0" w:color="auto"/>
                    <w:left w:val="none" w:sz="0" w:space="0" w:color="auto"/>
                    <w:bottom w:val="none" w:sz="0" w:space="0" w:color="auto"/>
                    <w:right w:val="none" w:sz="0" w:space="0" w:color="auto"/>
                  </w:divBdr>
                  <w:divsChild>
                    <w:div w:id="794375812">
                      <w:marLeft w:val="0"/>
                      <w:marRight w:val="0"/>
                      <w:marTop w:val="0"/>
                      <w:marBottom w:val="0"/>
                      <w:divBdr>
                        <w:top w:val="none" w:sz="0" w:space="0" w:color="auto"/>
                        <w:left w:val="none" w:sz="0" w:space="0" w:color="auto"/>
                        <w:bottom w:val="none" w:sz="0" w:space="0" w:color="auto"/>
                        <w:right w:val="none" w:sz="0" w:space="0" w:color="auto"/>
                      </w:divBdr>
                      <w:divsChild>
                        <w:div w:id="1725787759">
                          <w:marLeft w:val="0"/>
                          <w:marRight w:val="0"/>
                          <w:marTop w:val="0"/>
                          <w:marBottom w:val="0"/>
                          <w:divBdr>
                            <w:top w:val="none" w:sz="0" w:space="0" w:color="auto"/>
                            <w:left w:val="none" w:sz="0" w:space="0" w:color="auto"/>
                            <w:bottom w:val="none" w:sz="0" w:space="0" w:color="auto"/>
                            <w:right w:val="none" w:sz="0" w:space="0" w:color="auto"/>
                          </w:divBdr>
                          <w:divsChild>
                            <w:div w:id="1273171164">
                              <w:marLeft w:val="0"/>
                              <w:marRight w:val="0"/>
                              <w:marTop w:val="0"/>
                              <w:marBottom w:val="0"/>
                              <w:divBdr>
                                <w:top w:val="none" w:sz="0" w:space="0" w:color="auto"/>
                                <w:left w:val="none" w:sz="0" w:space="0" w:color="auto"/>
                                <w:bottom w:val="none" w:sz="0" w:space="0" w:color="auto"/>
                                <w:right w:val="none" w:sz="0" w:space="0" w:color="auto"/>
                              </w:divBdr>
                              <w:divsChild>
                                <w:div w:id="105853250">
                                  <w:marLeft w:val="0"/>
                                  <w:marRight w:val="0"/>
                                  <w:marTop w:val="0"/>
                                  <w:marBottom w:val="0"/>
                                  <w:divBdr>
                                    <w:top w:val="none" w:sz="0" w:space="0" w:color="auto"/>
                                    <w:left w:val="none" w:sz="0" w:space="0" w:color="auto"/>
                                    <w:bottom w:val="none" w:sz="0" w:space="0" w:color="auto"/>
                                    <w:right w:val="none" w:sz="0" w:space="0" w:color="auto"/>
                                  </w:divBdr>
                                  <w:divsChild>
                                    <w:div w:id="1336036988">
                                      <w:marLeft w:val="0"/>
                                      <w:marRight w:val="0"/>
                                      <w:marTop w:val="0"/>
                                      <w:marBottom w:val="0"/>
                                      <w:divBdr>
                                        <w:top w:val="none" w:sz="0" w:space="0" w:color="auto"/>
                                        <w:left w:val="none" w:sz="0" w:space="0" w:color="auto"/>
                                        <w:bottom w:val="none" w:sz="0" w:space="0" w:color="auto"/>
                                        <w:right w:val="none" w:sz="0" w:space="0" w:color="auto"/>
                                      </w:divBdr>
                                      <w:divsChild>
                                        <w:div w:id="100624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270586">
                      <w:marLeft w:val="0"/>
                      <w:marRight w:val="0"/>
                      <w:marTop w:val="0"/>
                      <w:marBottom w:val="0"/>
                      <w:divBdr>
                        <w:top w:val="none" w:sz="0" w:space="0" w:color="auto"/>
                        <w:left w:val="none" w:sz="0" w:space="0" w:color="auto"/>
                        <w:bottom w:val="none" w:sz="0" w:space="0" w:color="auto"/>
                        <w:right w:val="none" w:sz="0" w:space="0" w:color="auto"/>
                      </w:divBdr>
                      <w:divsChild>
                        <w:div w:id="1832257601">
                          <w:marLeft w:val="0"/>
                          <w:marRight w:val="0"/>
                          <w:marTop w:val="0"/>
                          <w:marBottom w:val="0"/>
                          <w:divBdr>
                            <w:top w:val="none" w:sz="0" w:space="0" w:color="auto"/>
                            <w:left w:val="none" w:sz="0" w:space="0" w:color="auto"/>
                            <w:bottom w:val="none" w:sz="0" w:space="0" w:color="auto"/>
                            <w:right w:val="none" w:sz="0" w:space="0" w:color="auto"/>
                          </w:divBdr>
                        </w:div>
                        <w:div w:id="1682512533">
                          <w:marLeft w:val="0"/>
                          <w:marRight w:val="0"/>
                          <w:marTop w:val="0"/>
                          <w:marBottom w:val="0"/>
                          <w:divBdr>
                            <w:top w:val="none" w:sz="0" w:space="0" w:color="auto"/>
                            <w:left w:val="none" w:sz="0" w:space="0" w:color="auto"/>
                            <w:bottom w:val="none" w:sz="0" w:space="0" w:color="auto"/>
                            <w:right w:val="none" w:sz="0" w:space="0" w:color="auto"/>
                          </w:divBdr>
                          <w:divsChild>
                            <w:div w:id="1215891122">
                              <w:marLeft w:val="0"/>
                              <w:marRight w:val="0"/>
                              <w:marTop w:val="0"/>
                              <w:marBottom w:val="0"/>
                              <w:divBdr>
                                <w:top w:val="none" w:sz="0" w:space="0" w:color="auto"/>
                                <w:left w:val="none" w:sz="0" w:space="0" w:color="auto"/>
                                <w:bottom w:val="none" w:sz="0" w:space="0" w:color="auto"/>
                                <w:right w:val="none" w:sz="0" w:space="0" w:color="auto"/>
                              </w:divBdr>
                              <w:divsChild>
                                <w:div w:id="84694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713419">
                      <w:marLeft w:val="0"/>
                      <w:marRight w:val="0"/>
                      <w:marTop w:val="0"/>
                      <w:marBottom w:val="0"/>
                      <w:divBdr>
                        <w:top w:val="none" w:sz="0" w:space="0" w:color="auto"/>
                        <w:left w:val="none" w:sz="0" w:space="0" w:color="auto"/>
                        <w:bottom w:val="none" w:sz="0" w:space="0" w:color="auto"/>
                        <w:right w:val="none" w:sz="0" w:space="0" w:color="auto"/>
                      </w:divBdr>
                      <w:divsChild>
                        <w:div w:id="1307079306">
                          <w:marLeft w:val="0"/>
                          <w:marRight w:val="0"/>
                          <w:marTop w:val="0"/>
                          <w:marBottom w:val="0"/>
                          <w:divBdr>
                            <w:top w:val="none" w:sz="0" w:space="0" w:color="auto"/>
                            <w:left w:val="none" w:sz="0" w:space="0" w:color="auto"/>
                            <w:bottom w:val="none" w:sz="0" w:space="0" w:color="auto"/>
                            <w:right w:val="none" w:sz="0" w:space="0" w:color="auto"/>
                          </w:divBdr>
                          <w:divsChild>
                            <w:div w:id="1635478894">
                              <w:marLeft w:val="0"/>
                              <w:marRight w:val="0"/>
                              <w:marTop w:val="0"/>
                              <w:marBottom w:val="0"/>
                              <w:divBdr>
                                <w:top w:val="none" w:sz="0" w:space="0" w:color="auto"/>
                                <w:left w:val="none" w:sz="0" w:space="0" w:color="auto"/>
                                <w:bottom w:val="none" w:sz="0" w:space="0" w:color="auto"/>
                                <w:right w:val="none" w:sz="0" w:space="0" w:color="auto"/>
                              </w:divBdr>
                              <w:divsChild>
                                <w:div w:id="3617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74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071923">
              <w:marLeft w:val="0"/>
              <w:marRight w:val="0"/>
              <w:marTop w:val="0"/>
              <w:marBottom w:val="0"/>
              <w:divBdr>
                <w:top w:val="none" w:sz="0" w:space="0" w:color="auto"/>
                <w:left w:val="none" w:sz="0" w:space="0" w:color="auto"/>
                <w:bottom w:val="none" w:sz="0" w:space="0" w:color="auto"/>
                <w:right w:val="none" w:sz="0" w:space="0" w:color="auto"/>
              </w:divBdr>
              <w:divsChild>
                <w:div w:id="1836527267">
                  <w:marLeft w:val="0"/>
                  <w:marRight w:val="0"/>
                  <w:marTop w:val="0"/>
                  <w:marBottom w:val="0"/>
                  <w:divBdr>
                    <w:top w:val="none" w:sz="0" w:space="0" w:color="auto"/>
                    <w:left w:val="none" w:sz="0" w:space="0" w:color="auto"/>
                    <w:bottom w:val="none" w:sz="0" w:space="0" w:color="auto"/>
                    <w:right w:val="none" w:sz="0" w:space="0" w:color="auto"/>
                  </w:divBdr>
                  <w:divsChild>
                    <w:div w:id="98643749">
                      <w:marLeft w:val="0"/>
                      <w:marRight w:val="0"/>
                      <w:marTop w:val="0"/>
                      <w:marBottom w:val="0"/>
                      <w:divBdr>
                        <w:top w:val="none" w:sz="0" w:space="0" w:color="auto"/>
                        <w:left w:val="none" w:sz="0" w:space="0" w:color="auto"/>
                        <w:bottom w:val="none" w:sz="0" w:space="0" w:color="auto"/>
                        <w:right w:val="none" w:sz="0" w:space="0" w:color="auto"/>
                      </w:divBdr>
                      <w:divsChild>
                        <w:div w:id="1689602300">
                          <w:marLeft w:val="0"/>
                          <w:marRight w:val="0"/>
                          <w:marTop w:val="0"/>
                          <w:marBottom w:val="0"/>
                          <w:divBdr>
                            <w:top w:val="none" w:sz="0" w:space="0" w:color="auto"/>
                            <w:left w:val="none" w:sz="0" w:space="0" w:color="auto"/>
                            <w:bottom w:val="none" w:sz="0" w:space="0" w:color="auto"/>
                            <w:right w:val="none" w:sz="0" w:space="0" w:color="auto"/>
                          </w:divBdr>
                          <w:divsChild>
                            <w:div w:id="2031102755">
                              <w:marLeft w:val="0"/>
                              <w:marRight w:val="0"/>
                              <w:marTop w:val="0"/>
                              <w:marBottom w:val="0"/>
                              <w:divBdr>
                                <w:top w:val="none" w:sz="0" w:space="0" w:color="auto"/>
                                <w:left w:val="none" w:sz="0" w:space="0" w:color="auto"/>
                                <w:bottom w:val="none" w:sz="0" w:space="0" w:color="auto"/>
                                <w:right w:val="none" w:sz="0" w:space="0" w:color="auto"/>
                              </w:divBdr>
                              <w:divsChild>
                                <w:div w:id="1662586994">
                                  <w:marLeft w:val="0"/>
                                  <w:marRight w:val="0"/>
                                  <w:marTop w:val="0"/>
                                  <w:marBottom w:val="0"/>
                                  <w:divBdr>
                                    <w:top w:val="none" w:sz="0" w:space="0" w:color="auto"/>
                                    <w:left w:val="none" w:sz="0" w:space="0" w:color="auto"/>
                                    <w:bottom w:val="none" w:sz="0" w:space="0" w:color="auto"/>
                                    <w:right w:val="none" w:sz="0" w:space="0" w:color="auto"/>
                                  </w:divBdr>
                                  <w:divsChild>
                                    <w:div w:id="470172052">
                                      <w:marLeft w:val="0"/>
                                      <w:marRight w:val="0"/>
                                      <w:marTop w:val="0"/>
                                      <w:marBottom w:val="0"/>
                                      <w:divBdr>
                                        <w:top w:val="none" w:sz="0" w:space="0" w:color="auto"/>
                                        <w:left w:val="none" w:sz="0" w:space="0" w:color="auto"/>
                                        <w:bottom w:val="none" w:sz="0" w:space="0" w:color="auto"/>
                                        <w:right w:val="none" w:sz="0" w:space="0" w:color="auto"/>
                                      </w:divBdr>
                                      <w:divsChild>
                                        <w:div w:id="90472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204354">
                      <w:marLeft w:val="0"/>
                      <w:marRight w:val="0"/>
                      <w:marTop w:val="0"/>
                      <w:marBottom w:val="0"/>
                      <w:divBdr>
                        <w:top w:val="none" w:sz="0" w:space="0" w:color="auto"/>
                        <w:left w:val="none" w:sz="0" w:space="0" w:color="auto"/>
                        <w:bottom w:val="none" w:sz="0" w:space="0" w:color="auto"/>
                        <w:right w:val="none" w:sz="0" w:space="0" w:color="auto"/>
                      </w:divBdr>
                      <w:divsChild>
                        <w:div w:id="601031595">
                          <w:marLeft w:val="0"/>
                          <w:marRight w:val="0"/>
                          <w:marTop w:val="0"/>
                          <w:marBottom w:val="0"/>
                          <w:divBdr>
                            <w:top w:val="none" w:sz="0" w:space="0" w:color="auto"/>
                            <w:left w:val="none" w:sz="0" w:space="0" w:color="auto"/>
                            <w:bottom w:val="none" w:sz="0" w:space="0" w:color="auto"/>
                            <w:right w:val="none" w:sz="0" w:space="0" w:color="auto"/>
                          </w:divBdr>
                        </w:div>
                        <w:div w:id="158234715">
                          <w:marLeft w:val="0"/>
                          <w:marRight w:val="0"/>
                          <w:marTop w:val="0"/>
                          <w:marBottom w:val="0"/>
                          <w:divBdr>
                            <w:top w:val="none" w:sz="0" w:space="0" w:color="auto"/>
                            <w:left w:val="none" w:sz="0" w:space="0" w:color="auto"/>
                            <w:bottom w:val="none" w:sz="0" w:space="0" w:color="auto"/>
                            <w:right w:val="none" w:sz="0" w:space="0" w:color="auto"/>
                          </w:divBdr>
                          <w:divsChild>
                            <w:div w:id="651181904">
                              <w:marLeft w:val="0"/>
                              <w:marRight w:val="0"/>
                              <w:marTop w:val="0"/>
                              <w:marBottom w:val="0"/>
                              <w:divBdr>
                                <w:top w:val="none" w:sz="0" w:space="0" w:color="auto"/>
                                <w:left w:val="none" w:sz="0" w:space="0" w:color="auto"/>
                                <w:bottom w:val="none" w:sz="0" w:space="0" w:color="auto"/>
                                <w:right w:val="none" w:sz="0" w:space="0" w:color="auto"/>
                              </w:divBdr>
                              <w:divsChild>
                                <w:div w:id="96392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344056">
                      <w:marLeft w:val="0"/>
                      <w:marRight w:val="0"/>
                      <w:marTop w:val="0"/>
                      <w:marBottom w:val="0"/>
                      <w:divBdr>
                        <w:top w:val="none" w:sz="0" w:space="0" w:color="auto"/>
                        <w:left w:val="none" w:sz="0" w:space="0" w:color="auto"/>
                        <w:bottom w:val="none" w:sz="0" w:space="0" w:color="auto"/>
                        <w:right w:val="none" w:sz="0" w:space="0" w:color="auto"/>
                      </w:divBdr>
                      <w:divsChild>
                        <w:div w:id="1147623073">
                          <w:marLeft w:val="0"/>
                          <w:marRight w:val="0"/>
                          <w:marTop w:val="0"/>
                          <w:marBottom w:val="0"/>
                          <w:divBdr>
                            <w:top w:val="none" w:sz="0" w:space="0" w:color="auto"/>
                            <w:left w:val="none" w:sz="0" w:space="0" w:color="auto"/>
                            <w:bottom w:val="none" w:sz="0" w:space="0" w:color="auto"/>
                            <w:right w:val="none" w:sz="0" w:space="0" w:color="auto"/>
                          </w:divBdr>
                          <w:divsChild>
                            <w:div w:id="1910847767">
                              <w:marLeft w:val="0"/>
                              <w:marRight w:val="0"/>
                              <w:marTop w:val="0"/>
                              <w:marBottom w:val="0"/>
                              <w:divBdr>
                                <w:top w:val="none" w:sz="0" w:space="0" w:color="auto"/>
                                <w:left w:val="none" w:sz="0" w:space="0" w:color="auto"/>
                                <w:bottom w:val="none" w:sz="0" w:space="0" w:color="auto"/>
                                <w:right w:val="none" w:sz="0" w:space="0" w:color="auto"/>
                              </w:divBdr>
                              <w:divsChild>
                                <w:div w:id="159855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5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249392">
          <w:marLeft w:val="0"/>
          <w:marRight w:val="0"/>
          <w:marTop w:val="0"/>
          <w:marBottom w:val="0"/>
          <w:divBdr>
            <w:top w:val="none" w:sz="0" w:space="0" w:color="auto"/>
            <w:left w:val="none" w:sz="0" w:space="0" w:color="auto"/>
            <w:bottom w:val="none" w:sz="0" w:space="0" w:color="auto"/>
            <w:right w:val="none" w:sz="0" w:space="0" w:color="auto"/>
          </w:divBdr>
          <w:divsChild>
            <w:div w:id="1649044668">
              <w:marLeft w:val="0"/>
              <w:marRight w:val="0"/>
              <w:marTop w:val="0"/>
              <w:marBottom w:val="0"/>
              <w:divBdr>
                <w:top w:val="none" w:sz="0" w:space="0" w:color="auto"/>
                <w:left w:val="none" w:sz="0" w:space="0" w:color="auto"/>
                <w:bottom w:val="none" w:sz="0" w:space="0" w:color="auto"/>
                <w:right w:val="none" w:sz="0" w:space="0" w:color="auto"/>
              </w:divBdr>
              <w:divsChild>
                <w:div w:id="415323525">
                  <w:marLeft w:val="0"/>
                  <w:marRight w:val="0"/>
                  <w:marTop w:val="0"/>
                  <w:marBottom w:val="0"/>
                  <w:divBdr>
                    <w:top w:val="none" w:sz="0" w:space="0" w:color="auto"/>
                    <w:left w:val="none" w:sz="0" w:space="0" w:color="auto"/>
                    <w:bottom w:val="none" w:sz="0" w:space="0" w:color="auto"/>
                    <w:right w:val="none" w:sz="0" w:space="0" w:color="auto"/>
                  </w:divBdr>
                  <w:divsChild>
                    <w:div w:id="925068457">
                      <w:marLeft w:val="0"/>
                      <w:marRight w:val="0"/>
                      <w:marTop w:val="0"/>
                      <w:marBottom w:val="0"/>
                      <w:divBdr>
                        <w:top w:val="none" w:sz="0" w:space="0" w:color="auto"/>
                        <w:left w:val="none" w:sz="0" w:space="0" w:color="auto"/>
                        <w:bottom w:val="none" w:sz="0" w:space="0" w:color="auto"/>
                        <w:right w:val="none" w:sz="0" w:space="0" w:color="auto"/>
                      </w:divBdr>
                      <w:divsChild>
                        <w:div w:id="1034694841">
                          <w:marLeft w:val="0"/>
                          <w:marRight w:val="0"/>
                          <w:marTop w:val="0"/>
                          <w:marBottom w:val="0"/>
                          <w:divBdr>
                            <w:top w:val="none" w:sz="0" w:space="0" w:color="auto"/>
                            <w:left w:val="none" w:sz="0" w:space="0" w:color="auto"/>
                            <w:bottom w:val="none" w:sz="0" w:space="0" w:color="auto"/>
                            <w:right w:val="none" w:sz="0" w:space="0" w:color="auto"/>
                          </w:divBdr>
                          <w:divsChild>
                            <w:div w:id="1475948382">
                              <w:marLeft w:val="0"/>
                              <w:marRight w:val="0"/>
                              <w:marTop w:val="0"/>
                              <w:marBottom w:val="0"/>
                              <w:divBdr>
                                <w:top w:val="none" w:sz="0" w:space="0" w:color="auto"/>
                                <w:left w:val="none" w:sz="0" w:space="0" w:color="auto"/>
                                <w:bottom w:val="none" w:sz="0" w:space="0" w:color="auto"/>
                                <w:right w:val="none" w:sz="0" w:space="0" w:color="auto"/>
                              </w:divBdr>
                              <w:divsChild>
                                <w:div w:id="727456679">
                                  <w:marLeft w:val="0"/>
                                  <w:marRight w:val="0"/>
                                  <w:marTop w:val="0"/>
                                  <w:marBottom w:val="0"/>
                                  <w:divBdr>
                                    <w:top w:val="none" w:sz="0" w:space="0" w:color="auto"/>
                                    <w:left w:val="none" w:sz="0" w:space="0" w:color="auto"/>
                                    <w:bottom w:val="none" w:sz="0" w:space="0" w:color="auto"/>
                                    <w:right w:val="none" w:sz="0" w:space="0" w:color="auto"/>
                                  </w:divBdr>
                                  <w:divsChild>
                                    <w:div w:id="341933733">
                                      <w:marLeft w:val="0"/>
                                      <w:marRight w:val="0"/>
                                      <w:marTop w:val="0"/>
                                      <w:marBottom w:val="0"/>
                                      <w:divBdr>
                                        <w:top w:val="none" w:sz="0" w:space="0" w:color="auto"/>
                                        <w:left w:val="none" w:sz="0" w:space="0" w:color="auto"/>
                                        <w:bottom w:val="none" w:sz="0" w:space="0" w:color="auto"/>
                                        <w:right w:val="none" w:sz="0" w:space="0" w:color="auto"/>
                                      </w:divBdr>
                                      <w:divsChild>
                                        <w:div w:id="20447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160023">
                      <w:marLeft w:val="0"/>
                      <w:marRight w:val="0"/>
                      <w:marTop w:val="0"/>
                      <w:marBottom w:val="0"/>
                      <w:divBdr>
                        <w:top w:val="none" w:sz="0" w:space="0" w:color="auto"/>
                        <w:left w:val="none" w:sz="0" w:space="0" w:color="auto"/>
                        <w:bottom w:val="none" w:sz="0" w:space="0" w:color="auto"/>
                        <w:right w:val="none" w:sz="0" w:space="0" w:color="auto"/>
                      </w:divBdr>
                      <w:divsChild>
                        <w:div w:id="1053851093">
                          <w:marLeft w:val="0"/>
                          <w:marRight w:val="0"/>
                          <w:marTop w:val="0"/>
                          <w:marBottom w:val="0"/>
                          <w:divBdr>
                            <w:top w:val="none" w:sz="0" w:space="0" w:color="auto"/>
                            <w:left w:val="none" w:sz="0" w:space="0" w:color="auto"/>
                            <w:bottom w:val="none" w:sz="0" w:space="0" w:color="auto"/>
                            <w:right w:val="none" w:sz="0" w:space="0" w:color="auto"/>
                          </w:divBdr>
                        </w:div>
                        <w:div w:id="479810065">
                          <w:marLeft w:val="0"/>
                          <w:marRight w:val="0"/>
                          <w:marTop w:val="0"/>
                          <w:marBottom w:val="0"/>
                          <w:divBdr>
                            <w:top w:val="none" w:sz="0" w:space="0" w:color="auto"/>
                            <w:left w:val="none" w:sz="0" w:space="0" w:color="auto"/>
                            <w:bottom w:val="none" w:sz="0" w:space="0" w:color="auto"/>
                            <w:right w:val="none" w:sz="0" w:space="0" w:color="auto"/>
                          </w:divBdr>
                          <w:divsChild>
                            <w:div w:id="461266404">
                              <w:marLeft w:val="0"/>
                              <w:marRight w:val="0"/>
                              <w:marTop w:val="0"/>
                              <w:marBottom w:val="0"/>
                              <w:divBdr>
                                <w:top w:val="none" w:sz="0" w:space="0" w:color="auto"/>
                                <w:left w:val="none" w:sz="0" w:space="0" w:color="auto"/>
                                <w:bottom w:val="none" w:sz="0" w:space="0" w:color="auto"/>
                                <w:right w:val="none" w:sz="0" w:space="0" w:color="auto"/>
                              </w:divBdr>
                              <w:divsChild>
                                <w:div w:id="198812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211049">
                      <w:marLeft w:val="0"/>
                      <w:marRight w:val="0"/>
                      <w:marTop w:val="0"/>
                      <w:marBottom w:val="0"/>
                      <w:divBdr>
                        <w:top w:val="none" w:sz="0" w:space="0" w:color="auto"/>
                        <w:left w:val="none" w:sz="0" w:space="0" w:color="auto"/>
                        <w:bottom w:val="none" w:sz="0" w:space="0" w:color="auto"/>
                        <w:right w:val="none" w:sz="0" w:space="0" w:color="auto"/>
                      </w:divBdr>
                      <w:divsChild>
                        <w:div w:id="684943828">
                          <w:marLeft w:val="0"/>
                          <w:marRight w:val="0"/>
                          <w:marTop w:val="0"/>
                          <w:marBottom w:val="0"/>
                          <w:divBdr>
                            <w:top w:val="none" w:sz="0" w:space="0" w:color="auto"/>
                            <w:left w:val="none" w:sz="0" w:space="0" w:color="auto"/>
                            <w:bottom w:val="none" w:sz="0" w:space="0" w:color="auto"/>
                            <w:right w:val="none" w:sz="0" w:space="0" w:color="auto"/>
                          </w:divBdr>
                          <w:divsChild>
                            <w:div w:id="2144811490">
                              <w:marLeft w:val="0"/>
                              <w:marRight w:val="0"/>
                              <w:marTop w:val="0"/>
                              <w:marBottom w:val="0"/>
                              <w:divBdr>
                                <w:top w:val="none" w:sz="0" w:space="0" w:color="auto"/>
                                <w:left w:val="none" w:sz="0" w:space="0" w:color="auto"/>
                                <w:bottom w:val="none" w:sz="0" w:space="0" w:color="auto"/>
                                <w:right w:val="none" w:sz="0" w:space="0" w:color="auto"/>
                              </w:divBdr>
                              <w:divsChild>
                                <w:div w:id="98759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832436">
      <w:bodyDiv w:val="1"/>
      <w:marLeft w:val="0"/>
      <w:marRight w:val="0"/>
      <w:marTop w:val="0"/>
      <w:marBottom w:val="0"/>
      <w:divBdr>
        <w:top w:val="none" w:sz="0" w:space="0" w:color="auto"/>
        <w:left w:val="none" w:sz="0" w:space="0" w:color="auto"/>
        <w:bottom w:val="none" w:sz="0" w:space="0" w:color="auto"/>
        <w:right w:val="none" w:sz="0" w:space="0" w:color="auto"/>
      </w:divBdr>
      <w:divsChild>
        <w:div w:id="592587662">
          <w:marLeft w:val="0"/>
          <w:marRight w:val="300"/>
          <w:marTop w:val="0"/>
          <w:marBottom w:val="0"/>
          <w:divBdr>
            <w:top w:val="none" w:sz="0" w:space="0" w:color="auto"/>
            <w:left w:val="none" w:sz="0" w:space="0" w:color="auto"/>
            <w:bottom w:val="none" w:sz="0" w:space="0" w:color="auto"/>
            <w:right w:val="none" w:sz="0" w:space="0" w:color="auto"/>
          </w:divBdr>
          <w:divsChild>
            <w:div w:id="17733539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0912902">
      <w:bodyDiv w:val="1"/>
      <w:marLeft w:val="0"/>
      <w:marRight w:val="0"/>
      <w:marTop w:val="0"/>
      <w:marBottom w:val="0"/>
      <w:divBdr>
        <w:top w:val="none" w:sz="0" w:space="0" w:color="auto"/>
        <w:left w:val="none" w:sz="0" w:space="0" w:color="auto"/>
        <w:bottom w:val="none" w:sz="0" w:space="0" w:color="auto"/>
        <w:right w:val="none" w:sz="0" w:space="0" w:color="auto"/>
      </w:divBdr>
      <w:divsChild>
        <w:div w:id="1982689525">
          <w:marLeft w:val="0"/>
          <w:marRight w:val="0"/>
          <w:marTop w:val="0"/>
          <w:marBottom w:val="0"/>
          <w:divBdr>
            <w:top w:val="none" w:sz="0" w:space="0" w:color="auto"/>
            <w:left w:val="none" w:sz="0" w:space="0" w:color="auto"/>
            <w:bottom w:val="none" w:sz="0" w:space="0" w:color="auto"/>
            <w:right w:val="none" w:sz="0" w:space="0" w:color="auto"/>
          </w:divBdr>
          <w:divsChild>
            <w:div w:id="1665667456">
              <w:marLeft w:val="0"/>
              <w:marRight w:val="0"/>
              <w:marTop w:val="0"/>
              <w:marBottom w:val="0"/>
              <w:divBdr>
                <w:top w:val="none" w:sz="0" w:space="0" w:color="auto"/>
                <w:left w:val="none" w:sz="0" w:space="0" w:color="auto"/>
                <w:bottom w:val="none" w:sz="0" w:space="0" w:color="auto"/>
                <w:right w:val="none" w:sz="0" w:space="0" w:color="auto"/>
              </w:divBdr>
            </w:div>
          </w:divsChild>
        </w:div>
        <w:div w:id="336154826">
          <w:marLeft w:val="0"/>
          <w:marRight w:val="0"/>
          <w:marTop w:val="0"/>
          <w:marBottom w:val="0"/>
          <w:divBdr>
            <w:top w:val="none" w:sz="0" w:space="0" w:color="auto"/>
            <w:left w:val="none" w:sz="0" w:space="0" w:color="auto"/>
            <w:bottom w:val="none" w:sz="0" w:space="0" w:color="auto"/>
            <w:right w:val="none" w:sz="0" w:space="0" w:color="auto"/>
          </w:divBdr>
        </w:div>
      </w:divsChild>
    </w:div>
    <w:div w:id="2050956328">
      <w:bodyDiv w:val="1"/>
      <w:marLeft w:val="0"/>
      <w:marRight w:val="0"/>
      <w:marTop w:val="0"/>
      <w:marBottom w:val="0"/>
      <w:divBdr>
        <w:top w:val="none" w:sz="0" w:space="0" w:color="auto"/>
        <w:left w:val="none" w:sz="0" w:space="0" w:color="auto"/>
        <w:bottom w:val="none" w:sz="0" w:space="0" w:color="auto"/>
        <w:right w:val="none" w:sz="0" w:space="0" w:color="auto"/>
      </w:divBdr>
      <w:divsChild>
        <w:div w:id="2029335549">
          <w:marLeft w:val="0"/>
          <w:marRight w:val="0"/>
          <w:marTop w:val="0"/>
          <w:marBottom w:val="0"/>
          <w:divBdr>
            <w:top w:val="none" w:sz="0" w:space="0" w:color="auto"/>
            <w:left w:val="none" w:sz="0" w:space="0" w:color="auto"/>
            <w:bottom w:val="none" w:sz="0" w:space="0" w:color="auto"/>
            <w:right w:val="none" w:sz="0" w:space="0" w:color="auto"/>
          </w:divBdr>
        </w:div>
      </w:divsChild>
    </w:div>
    <w:div w:id="2051687398">
      <w:bodyDiv w:val="1"/>
      <w:marLeft w:val="0"/>
      <w:marRight w:val="0"/>
      <w:marTop w:val="0"/>
      <w:marBottom w:val="0"/>
      <w:divBdr>
        <w:top w:val="none" w:sz="0" w:space="0" w:color="auto"/>
        <w:left w:val="none" w:sz="0" w:space="0" w:color="auto"/>
        <w:bottom w:val="none" w:sz="0" w:space="0" w:color="auto"/>
        <w:right w:val="none" w:sz="0" w:space="0" w:color="auto"/>
      </w:divBdr>
    </w:div>
    <w:div w:id="2052729598">
      <w:bodyDiv w:val="1"/>
      <w:marLeft w:val="0"/>
      <w:marRight w:val="0"/>
      <w:marTop w:val="0"/>
      <w:marBottom w:val="0"/>
      <w:divBdr>
        <w:top w:val="none" w:sz="0" w:space="0" w:color="auto"/>
        <w:left w:val="none" w:sz="0" w:space="0" w:color="auto"/>
        <w:bottom w:val="none" w:sz="0" w:space="0" w:color="auto"/>
        <w:right w:val="none" w:sz="0" w:space="0" w:color="auto"/>
      </w:divBdr>
      <w:divsChild>
        <w:div w:id="1887643006">
          <w:marLeft w:val="0"/>
          <w:marRight w:val="0"/>
          <w:marTop w:val="0"/>
          <w:marBottom w:val="0"/>
          <w:divBdr>
            <w:top w:val="none" w:sz="0" w:space="0" w:color="auto"/>
            <w:left w:val="none" w:sz="0" w:space="0" w:color="auto"/>
            <w:bottom w:val="none" w:sz="0" w:space="0" w:color="auto"/>
            <w:right w:val="none" w:sz="0" w:space="0" w:color="auto"/>
          </w:divBdr>
          <w:divsChild>
            <w:div w:id="576129594">
              <w:marLeft w:val="0"/>
              <w:marRight w:val="0"/>
              <w:marTop w:val="0"/>
              <w:marBottom w:val="0"/>
              <w:divBdr>
                <w:top w:val="none" w:sz="0" w:space="0" w:color="auto"/>
                <w:left w:val="none" w:sz="0" w:space="0" w:color="auto"/>
                <w:bottom w:val="none" w:sz="0" w:space="0" w:color="auto"/>
                <w:right w:val="none" w:sz="0" w:space="0" w:color="auto"/>
              </w:divBdr>
              <w:divsChild>
                <w:div w:id="190888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5149">
          <w:marLeft w:val="0"/>
          <w:marRight w:val="0"/>
          <w:marTop w:val="0"/>
          <w:marBottom w:val="0"/>
          <w:divBdr>
            <w:top w:val="none" w:sz="0" w:space="0" w:color="auto"/>
            <w:left w:val="none" w:sz="0" w:space="0" w:color="auto"/>
            <w:bottom w:val="none" w:sz="0" w:space="0" w:color="auto"/>
            <w:right w:val="none" w:sz="0" w:space="0" w:color="auto"/>
          </w:divBdr>
        </w:div>
      </w:divsChild>
    </w:div>
    <w:div w:id="2052731035">
      <w:bodyDiv w:val="1"/>
      <w:marLeft w:val="0"/>
      <w:marRight w:val="0"/>
      <w:marTop w:val="0"/>
      <w:marBottom w:val="0"/>
      <w:divBdr>
        <w:top w:val="none" w:sz="0" w:space="0" w:color="auto"/>
        <w:left w:val="none" w:sz="0" w:space="0" w:color="auto"/>
        <w:bottom w:val="none" w:sz="0" w:space="0" w:color="auto"/>
        <w:right w:val="none" w:sz="0" w:space="0" w:color="auto"/>
      </w:divBdr>
      <w:divsChild>
        <w:div w:id="1450852430">
          <w:marLeft w:val="0"/>
          <w:marRight w:val="0"/>
          <w:marTop w:val="150"/>
          <w:marBottom w:val="0"/>
          <w:divBdr>
            <w:top w:val="none" w:sz="0" w:space="0" w:color="auto"/>
            <w:left w:val="none" w:sz="0" w:space="0" w:color="auto"/>
            <w:bottom w:val="none" w:sz="0" w:space="0" w:color="auto"/>
            <w:right w:val="none" w:sz="0" w:space="0" w:color="auto"/>
          </w:divBdr>
        </w:div>
      </w:divsChild>
    </w:div>
    <w:div w:id="2053386805">
      <w:bodyDiv w:val="1"/>
      <w:marLeft w:val="0"/>
      <w:marRight w:val="0"/>
      <w:marTop w:val="0"/>
      <w:marBottom w:val="0"/>
      <w:divBdr>
        <w:top w:val="none" w:sz="0" w:space="0" w:color="auto"/>
        <w:left w:val="none" w:sz="0" w:space="0" w:color="auto"/>
        <w:bottom w:val="none" w:sz="0" w:space="0" w:color="auto"/>
        <w:right w:val="none" w:sz="0" w:space="0" w:color="auto"/>
      </w:divBdr>
      <w:divsChild>
        <w:div w:id="1902250877">
          <w:marLeft w:val="0"/>
          <w:marRight w:val="0"/>
          <w:marTop w:val="0"/>
          <w:marBottom w:val="0"/>
          <w:divBdr>
            <w:top w:val="none" w:sz="0" w:space="0" w:color="auto"/>
            <w:left w:val="none" w:sz="0" w:space="0" w:color="auto"/>
            <w:bottom w:val="none" w:sz="0" w:space="0" w:color="auto"/>
            <w:right w:val="none" w:sz="0" w:space="0" w:color="auto"/>
          </w:divBdr>
          <w:divsChild>
            <w:div w:id="507719543">
              <w:marLeft w:val="0"/>
              <w:marRight w:val="0"/>
              <w:marTop w:val="0"/>
              <w:marBottom w:val="0"/>
              <w:divBdr>
                <w:top w:val="none" w:sz="0" w:space="0" w:color="auto"/>
                <w:left w:val="none" w:sz="0" w:space="0" w:color="auto"/>
                <w:bottom w:val="none" w:sz="0" w:space="0" w:color="auto"/>
                <w:right w:val="none" w:sz="0" w:space="0" w:color="auto"/>
              </w:divBdr>
              <w:divsChild>
                <w:div w:id="88390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92790">
          <w:marLeft w:val="0"/>
          <w:marRight w:val="0"/>
          <w:marTop w:val="0"/>
          <w:marBottom w:val="0"/>
          <w:divBdr>
            <w:top w:val="none" w:sz="0" w:space="0" w:color="auto"/>
            <w:left w:val="none" w:sz="0" w:space="0" w:color="auto"/>
            <w:bottom w:val="none" w:sz="0" w:space="0" w:color="auto"/>
            <w:right w:val="none" w:sz="0" w:space="0" w:color="auto"/>
          </w:divBdr>
        </w:div>
      </w:divsChild>
    </w:div>
    <w:div w:id="2053842476">
      <w:bodyDiv w:val="1"/>
      <w:marLeft w:val="0"/>
      <w:marRight w:val="0"/>
      <w:marTop w:val="0"/>
      <w:marBottom w:val="0"/>
      <w:divBdr>
        <w:top w:val="none" w:sz="0" w:space="0" w:color="auto"/>
        <w:left w:val="none" w:sz="0" w:space="0" w:color="auto"/>
        <w:bottom w:val="none" w:sz="0" w:space="0" w:color="auto"/>
        <w:right w:val="none" w:sz="0" w:space="0" w:color="auto"/>
      </w:divBdr>
    </w:div>
    <w:div w:id="2054499339">
      <w:bodyDiv w:val="1"/>
      <w:marLeft w:val="0"/>
      <w:marRight w:val="0"/>
      <w:marTop w:val="0"/>
      <w:marBottom w:val="0"/>
      <w:divBdr>
        <w:top w:val="none" w:sz="0" w:space="0" w:color="auto"/>
        <w:left w:val="none" w:sz="0" w:space="0" w:color="auto"/>
        <w:bottom w:val="none" w:sz="0" w:space="0" w:color="auto"/>
        <w:right w:val="none" w:sz="0" w:space="0" w:color="auto"/>
      </w:divBdr>
      <w:divsChild>
        <w:div w:id="1391229324">
          <w:marLeft w:val="0"/>
          <w:marRight w:val="0"/>
          <w:marTop w:val="0"/>
          <w:marBottom w:val="0"/>
          <w:divBdr>
            <w:top w:val="none" w:sz="0" w:space="0" w:color="auto"/>
            <w:left w:val="none" w:sz="0" w:space="0" w:color="auto"/>
            <w:bottom w:val="none" w:sz="0" w:space="0" w:color="auto"/>
            <w:right w:val="none" w:sz="0" w:space="0" w:color="auto"/>
          </w:divBdr>
          <w:divsChild>
            <w:div w:id="1120033974">
              <w:marLeft w:val="0"/>
              <w:marRight w:val="0"/>
              <w:marTop w:val="0"/>
              <w:marBottom w:val="0"/>
              <w:divBdr>
                <w:top w:val="none" w:sz="0" w:space="0" w:color="auto"/>
                <w:left w:val="none" w:sz="0" w:space="0" w:color="auto"/>
                <w:bottom w:val="none" w:sz="0" w:space="0" w:color="auto"/>
                <w:right w:val="none" w:sz="0" w:space="0" w:color="auto"/>
              </w:divBdr>
            </w:div>
          </w:divsChild>
        </w:div>
        <w:div w:id="2111386998">
          <w:marLeft w:val="0"/>
          <w:marRight w:val="0"/>
          <w:marTop w:val="0"/>
          <w:marBottom w:val="0"/>
          <w:divBdr>
            <w:top w:val="none" w:sz="0" w:space="0" w:color="auto"/>
            <w:left w:val="none" w:sz="0" w:space="0" w:color="auto"/>
            <w:bottom w:val="none" w:sz="0" w:space="0" w:color="auto"/>
            <w:right w:val="none" w:sz="0" w:space="0" w:color="auto"/>
          </w:divBdr>
          <w:divsChild>
            <w:div w:id="1105539485">
              <w:marLeft w:val="0"/>
              <w:marRight w:val="0"/>
              <w:marTop w:val="15"/>
              <w:marBottom w:val="0"/>
              <w:divBdr>
                <w:top w:val="none" w:sz="0" w:space="0" w:color="auto"/>
                <w:left w:val="none" w:sz="0" w:space="0" w:color="auto"/>
                <w:bottom w:val="none" w:sz="0" w:space="0" w:color="auto"/>
                <w:right w:val="none" w:sz="0" w:space="0" w:color="auto"/>
              </w:divBdr>
              <w:divsChild>
                <w:div w:id="1702046548">
                  <w:marLeft w:val="0"/>
                  <w:marRight w:val="0"/>
                  <w:marTop w:val="0"/>
                  <w:marBottom w:val="0"/>
                  <w:divBdr>
                    <w:top w:val="none" w:sz="0" w:space="0" w:color="auto"/>
                    <w:left w:val="none" w:sz="0" w:space="0" w:color="auto"/>
                    <w:bottom w:val="none" w:sz="0" w:space="0" w:color="auto"/>
                    <w:right w:val="none" w:sz="0" w:space="0" w:color="auto"/>
                  </w:divBdr>
                  <w:divsChild>
                    <w:div w:id="71322585">
                      <w:marLeft w:val="0"/>
                      <w:marRight w:val="0"/>
                      <w:marTop w:val="0"/>
                      <w:marBottom w:val="180"/>
                      <w:divBdr>
                        <w:top w:val="none" w:sz="0" w:space="0" w:color="auto"/>
                        <w:left w:val="none" w:sz="0" w:space="0" w:color="auto"/>
                        <w:bottom w:val="none" w:sz="0" w:space="0" w:color="auto"/>
                        <w:right w:val="none" w:sz="0" w:space="0" w:color="auto"/>
                      </w:divBdr>
                    </w:div>
                    <w:div w:id="751239367">
                      <w:marLeft w:val="0"/>
                      <w:marRight w:val="0"/>
                      <w:marTop w:val="0"/>
                      <w:marBottom w:val="180"/>
                      <w:divBdr>
                        <w:top w:val="none" w:sz="0" w:space="0" w:color="auto"/>
                        <w:left w:val="none" w:sz="0" w:space="0" w:color="auto"/>
                        <w:bottom w:val="none" w:sz="0" w:space="0" w:color="auto"/>
                        <w:right w:val="none" w:sz="0" w:space="0" w:color="auto"/>
                      </w:divBdr>
                    </w:div>
                    <w:div w:id="12257966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55343853">
      <w:bodyDiv w:val="1"/>
      <w:marLeft w:val="0"/>
      <w:marRight w:val="0"/>
      <w:marTop w:val="0"/>
      <w:marBottom w:val="0"/>
      <w:divBdr>
        <w:top w:val="none" w:sz="0" w:space="0" w:color="auto"/>
        <w:left w:val="none" w:sz="0" w:space="0" w:color="auto"/>
        <w:bottom w:val="none" w:sz="0" w:space="0" w:color="auto"/>
        <w:right w:val="none" w:sz="0" w:space="0" w:color="auto"/>
      </w:divBdr>
    </w:div>
    <w:div w:id="2055882898">
      <w:bodyDiv w:val="1"/>
      <w:marLeft w:val="0"/>
      <w:marRight w:val="0"/>
      <w:marTop w:val="0"/>
      <w:marBottom w:val="0"/>
      <w:divBdr>
        <w:top w:val="none" w:sz="0" w:space="0" w:color="auto"/>
        <w:left w:val="none" w:sz="0" w:space="0" w:color="auto"/>
        <w:bottom w:val="none" w:sz="0" w:space="0" w:color="auto"/>
        <w:right w:val="none" w:sz="0" w:space="0" w:color="auto"/>
      </w:divBdr>
      <w:divsChild>
        <w:div w:id="987057741">
          <w:marLeft w:val="0"/>
          <w:marRight w:val="0"/>
          <w:marTop w:val="0"/>
          <w:marBottom w:val="0"/>
          <w:divBdr>
            <w:top w:val="none" w:sz="0" w:space="0" w:color="auto"/>
            <w:left w:val="none" w:sz="0" w:space="0" w:color="auto"/>
            <w:bottom w:val="none" w:sz="0" w:space="0" w:color="auto"/>
            <w:right w:val="none" w:sz="0" w:space="0" w:color="auto"/>
          </w:divBdr>
        </w:div>
      </w:divsChild>
    </w:div>
    <w:div w:id="2056536398">
      <w:bodyDiv w:val="1"/>
      <w:marLeft w:val="0"/>
      <w:marRight w:val="0"/>
      <w:marTop w:val="0"/>
      <w:marBottom w:val="0"/>
      <w:divBdr>
        <w:top w:val="none" w:sz="0" w:space="0" w:color="auto"/>
        <w:left w:val="none" w:sz="0" w:space="0" w:color="auto"/>
        <w:bottom w:val="none" w:sz="0" w:space="0" w:color="auto"/>
        <w:right w:val="none" w:sz="0" w:space="0" w:color="auto"/>
      </w:divBdr>
    </w:div>
    <w:div w:id="2058385755">
      <w:bodyDiv w:val="1"/>
      <w:marLeft w:val="0"/>
      <w:marRight w:val="0"/>
      <w:marTop w:val="0"/>
      <w:marBottom w:val="0"/>
      <w:divBdr>
        <w:top w:val="none" w:sz="0" w:space="0" w:color="auto"/>
        <w:left w:val="none" w:sz="0" w:space="0" w:color="auto"/>
        <w:bottom w:val="none" w:sz="0" w:space="0" w:color="auto"/>
        <w:right w:val="none" w:sz="0" w:space="0" w:color="auto"/>
      </w:divBdr>
    </w:div>
    <w:div w:id="2058704354">
      <w:bodyDiv w:val="1"/>
      <w:marLeft w:val="0"/>
      <w:marRight w:val="0"/>
      <w:marTop w:val="0"/>
      <w:marBottom w:val="0"/>
      <w:divBdr>
        <w:top w:val="none" w:sz="0" w:space="0" w:color="auto"/>
        <w:left w:val="none" w:sz="0" w:space="0" w:color="auto"/>
        <w:bottom w:val="none" w:sz="0" w:space="0" w:color="auto"/>
        <w:right w:val="none" w:sz="0" w:space="0" w:color="auto"/>
      </w:divBdr>
    </w:div>
    <w:div w:id="2058820411">
      <w:bodyDiv w:val="1"/>
      <w:marLeft w:val="0"/>
      <w:marRight w:val="0"/>
      <w:marTop w:val="0"/>
      <w:marBottom w:val="0"/>
      <w:divBdr>
        <w:top w:val="none" w:sz="0" w:space="0" w:color="auto"/>
        <w:left w:val="none" w:sz="0" w:space="0" w:color="auto"/>
        <w:bottom w:val="none" w:sz="0" w:space="0" w:color="auto"/>
        <w:right w:val="none" w:sz="0" w:space="0" w:color="auto"/>
      </w:divBdr>
    </w:div>
    <w:div w:id="2059283820">
      <w:bodyDiv w:val="1"/>
      <w:marLeft w:val="0"/>
      <w:marRight w:val="0"/>
      <w:marTop w:val="0"/>
      <w:marBottom w:val="0"/>
      <w:divBdr>
        <w:top w:val="none" w:sz="0" w:space="0" w:color="auto"/>
        <w:left w:val="none" w:sz="0" w:space="0" w:color="auto"/>
        <w:bottom w:val="none" w:sz="0" w:space="0" w:color="auto"/>
        <w:right w:val="none" w:sz="0" w:space="0" w:color="auto"/>
      </w:divBdr>
    </w:div>
    <w:div w:id="2059862523">
      <w:bodyDiv w:val="1"/>
      <w:marLeft w:val="0"/>
      <w:marRight w:val="0"/>
      <w:marTop w:val="0"/>
      <w:marBottom w:val="0"/>
      <w:divBdr>
        <w:top w:val="none" w:sz="0" w:space="0" w:color="auto"/>
        <w:left w:val="none" w:sz="0" w:space="0" w:color="auto"/>
        <w:bottom w:val="none" w:sz="0" w:space="0" w:color="auto"/>
        <w:right w:val="none" w:sz="0" w:space="0" w:color="auto"/>
      </w:divBdr>
    </w:div>
    <w:div w:id="2060010841">
      <w:bodyDiv w:val="1"/>
      <w:marLeft w:val="0"/>
      <w:marRight w:val="0"/>
      <w:marTop w:val="0"/>
      <w:marBottom w:val="0"/>
      <w:divBdr>
        <w:top w:val="none" w:sz="0" w:space="0" w:color="auto"/>
        <w:left w:val="none" w:sz="0" w:space="0" w:color="auto"/>
        <w:bottom w:val="none" w:sz="0" w:space="0" w:color="auto"/>
        <w:right w:val="none" w:sz="0" w:space="0" w:color="auto"/>
      </w:divBdr>
      <w:divsChild>
        <w:div w:id="1130781615">
          <w:marLeft w:val="0"/>
          <w:marRight w:val="0"/>
          <w:marTop w:val="0"/>
          <w:marBottom w:val="0"/>
          <w:divBdr>
            <w:top w:val="none" w:sz="0" w:space="0" w:color="auto"/>
            <w:left w:val="none" w:sz="0" w:space="0" w:color="auto"/>
            <w:bottom w:val="none" w:sz="0" w:space="0" w:color="auto"/>
            <w:right w:val="none" w:sz="0" w:space="0" w:color="auto"/>
          </w:divBdr>
          <w:divsChild>
            <w:div w:id="2134666724">
              <w:marLeft w:val="0"/>
              <w:marRight w:val="0"/>
              <w:marTop w:val="0"/>
              <w:marBottom w:val="0"/>
              <w:divBdr>
                <w:top w:val="none" w:sz="0" w:space="0" w:color="auto"/>
                <w:left w:val="none" w:sz="0" w:space="0" w:color="auto"/>
                <w:bottom w:val="single" w:sz="6" w:space="8" w:color="DDDDDD"/>
                <w:right w:val="none" w:sz="0" w:space="0" w:color="auto"/>
              </w:divBdr>
              <w:divsChild>
                <w:div w:id="1176574562">
                  <w:marLeft w:val="0"/>
                  <w:marRight w:val="0"/>
                  <w:marTop w:val="0"/>
                  <w:marBottom w:val="0"/>
                  <w:divBdr>
                    <w:top w:val="none" w:sz="0" w:space="0" w:color="auto"/>
                    <w:left w:val="none" w:sz="0" w:space="0" w:color="auto"/>
                    <w:bottom w:val="none" w:sz="0" w:space="0" w:color="auto"/>
                    <w:right w:val="none" w:sz="0" w:space="0" w:color="auto"/>
                  </w:divBdr>
                  <w:divsChild>
                    <w:div w:id="1050688885">
                      <w:marLeft w:val="0"/>
                      <w:marRight w:val="0"/>
                      <w:marTop w:val="0"/>
                      <w:marBottom w:val="0"/>
                      <w:divBdr>
                        <w:top w:val="none" w:sz="0" w:space="0" w:color="auto"/>
                        <w:left w:val="none" w:sz="0" w:space="0" w:color="auto"/>
                        <w:bottom w:val="none" w:sz="0" w:space="0" w:color="auto"/>
                        <w:right w:val="none" w:sz="0" w:space="0" w:color="auto"/>
                      </w:divBdr>
                    </w:div>
                  </w:divsChild>
                </w:div>
                <w:div w:id="592855888">
                  <w:marLeft w:val="0"/>
                  <w:marRight w:val="0"/>
                  <w:marTop w:val="0"/>
                  <w:marBottom w:val="0"/>
                  <w:divBdr>
                    <w:top w:val="none" w:sz="0" w:space="0" w:color="auto"/>
                    <w:left w:val="none" w:sz="0" w:space="0" w:color="auto"/>
                    <w:bottom w:val="none" w:sz="0" w:space="0" w:color="auto"/>
                    <w:right w:val="none" w:sz="0" w:space="0" w:color="auto"/>
                  </w:divBdr>
                </w:div>
                <w:div w:id="274872007">
                  <w:marLeft w:val="0"/>
                  <w:marRight w:val="0"/>
                  <w:marTop w:val="0"/>
                  <w:marBottom w:val="0"/>
                  <w:divBdr>
                    <w:top w:val="none" w:sz="0" w:space="0" w:color="auto"/>
                    <w:left w:val="none" w:sz="0" w:space="0" w:color="auto"/>
                    <w:bottom w:val="none" w:sz="0" w:space="0" w:color="auto"/>
                    <w:right w:val="none" w:sz="0" w:space="0" w:color="auto"/>
                  </w:divBdr>
                  <w:divsChild>
                    <w:div w:id="1724327705">
                      <w:marLeft w:val="0"/>
                      <w:marRight w:val="0"/>
                      <w:marTop w:val="0"/>
                      <w:marBottom w:val="0"/>
                      <w:divBdr>
                        <w:top w:val="none" w:sz="0" w:space="0" w:color="auto"/>
                        <w:left w:val="none" w:sz="0" w:space="0" w:color="auto"/>
                        <w:bottom w:val="none" w:sz="0" w:space="0" w:color="auto"/>
                        <w:right w:val="none" w:sz="0" w:space="0" w:color="auto"/>
                      </w:divBdr>
                    </w:div>
                  </w:divsChild>
                </w:div>
                <w:div w:id="378089282">
                  <w:marLeft w:val="0"/>
                  <w:marRight w:val="0"/>
                  <w:marTop w:val="0"/>
                  <w:marBottom w:val="0"/>
                  <w:divBdr>
                    <w:top w:val="none" w:sz="0" w:space="0" w:color="auto"/>
                    <w:left w:val="none" w:sz="0" w:space="0" w:color="auto"/>
                    <w:bottom w:val="none" w:sz="0" w:space="0" w:color="auto"/>
                    <w:right w:val="none" w:sz="0" w:space="0" w:color="auto"/>
                  </w:divBdr>
                  <w:divsChild>
                    <w:div w:id="208417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52744">
              <w:marLeft w:val="0"/>
              <w:marRight w:val="0"/>
              <w:marTop w:val="0"/>
              <w:marBottom w:val="0"/>
              <w:divBdr>
                <w:top w:val="none" w:sz="0" w:space="0" w:color="auto"/>
                <w:left w:val="none" w:sz="0" w:space="0" w:color="auto"/>
                <w:bottom w:val="single" w:sz="6" w:space="8" w:color="DDDDDD"/>
                <w:right w:val="none" w:sz="0" w:space="0" w:color="auto"/>
              </w:divBdr>
              <w:divsChild>
                <w:div w:id="280766322">
                  <w:marLeft w:val="0"/>
                  <w:marRight w:val="150"/>
                  <w:marTop w:val="45"/>
                  <w:marBottom w:val="75"/>
                  <w:divBdr>
                    <w:top w:val="none" w:sz="0" w:space="0" w:color="auto"/>
                    <w:left w:val="none" w:sz="0" w:space="0" w:color="auto"/>
                    <w:bottom w:val="none" w:sz="0" w:space="0" w:color="auto"/>
                    <w:right w:val="none" w:sz="0" w:space="0" w:color="auto"/>
                  </w:divBdr>
                  <w:divsChild>
                    <w:div w:id="1832983664">
                      <w:marLeft w:val="0"/>
                      <w:marRight w:val="0"/>
                      <w:marTop w:val="0"/>
                      <w:marBottom w:val="0"/>
                      <w:divBdr>
                        <w:top w:val="none" w:sz="0" w:space="0" w:color="auto"/>
                        <w:left w:val="none" w:sz="0" w:space="0" w:color="auto"/>
                        <w:bottom w:val="none" w:sz="0" w:space="0" w:color="auto"/>
                        <w:right w:val="none" w:sz="0" w:space="0" w:color="auto"/>
                      </w:divBdr>
                    </w:div>
                  </w:divsChild>
                </w:div>
                <w:div w:id="1342505933">
                  <w:marLeft w:val="0"/>
                  <w:marRight w:val="0"/>
                  <w:marTop w:val="0"/>
                  <w:marBottom w:val="0"/>
                  <w:divBdr>
                    <w:top w:val="none" w:sz="0" w:space="0" w:color="auto"/>
                    <w:left w:val="none" w:sz="0" w:space="0" w:color="auto"/>
                    <w:bottom w:val="none" w:sz="0" w:space="0" w:color="auto"/>
                    <w:right w:val="none" w:sz="0" w:space="0" w:color="auto"/>
                  </w:divBdr>
                  <w:divsChild>
                    <w:div w:id="1379933178">
                      <w:marLeft w:val="0"/>
                      <w:marRight w:val="0"/>
                      <w:marTop w:val="0"/>
                      <w:marBottom w:val="0"/>
                      <w:divBdr>
                        <w:top w:val="none" w:sz="0" w:space="0" w:color="auto"/>
                        <w:left w:val="none" w:sz="0" w:space="0" w:color="auto"/>
                        <w:bottom w:val="none" w:sz="0" w:space="0" w:color="auto"/>
                        <w:right w:val="none" w:sz="0" w:space="0" w:color="auto"/>
                      </w:divBdr>
                    </w:div>
                  </w:divsChild>
                </w:div>
                <w:div w:id="1745250501">
                  <w:marLeft w:val="0"/>
                  <w:marRight w:val="0"/>
                  <w:marTop w:val="0"/>
                  <w:marBottom w:val="0"/>
                  <w:divBdr>
                    <w:top w:val="none" w:sz="0" w:space="0" w:color="auto"/>
                    <w:left w:val="none" w:sz="0" w:space="0" w:color="auto"/>
                    <w:bottom w:val="none" w:sz="0" w:space="0" w:color="auto"/>
                    <w:right w:val="none" w:sz="0" w:space="0" w:color="auto"/>
                  </w:divBdr>
                </w:div>
                <w:div w:id="661738102">
                  <w:marLeft w:val="0"/>
                  <w:marRight w:val="0"/>
                  <w:marTop w:val="0"/>
                  <w:marBottom w:val="0"/>
                  <w:divBdr>
                    <w:top w:val="none" w:sz="0" w:space="0" w:color="auto"/>
                    <w:left w:val="none" w:sz="0" w:space="0" w:color="auto"/>
                    <w:bottom w:val="none" w:sz="0" w:space="0" w:color="auto"/>
                    <w:right w:val="none" w:sz="0" w:space="0" w:color="auto"/>
                  </w:divBdr>
                  <w:divsChild>
                    <w:div w:id="1807165003">
                      <w:marLeft w:val="0"/>
                      <w:marRight w:val="0"/>
                      <w:marTop w:val="0"/>
                      <w:marBottom w:val="0"/>
                      <w:divBdr>
                        <w:top w:val="none" w:sz="0" w:space="0" w:color="auto"/>
                        <w:left w:val="none" w:sz="0" w:space="0" w:color="auto"/>
                        <w:bottom w:val="none" w:sz="0" w:space="0" w:color="auto"/>
                        <w:right w:val="none" w:sz="0" w:space="0" w:color="auto"/>
                      </w:divBdr>
                    </w:div>
                  </w:divsChild>
                </w:div>
                <w:div w:id="382607178">
                  <w:marLeft w:val="0"/>
                  <w:marRight w:val="0"/>
                  <w:marTop w:val="0"/>
                  <w:marBottom w:val="0"/>
                  <w:divBdr>
                    <w:top w:val="none" w:sz="0" w:space="0" w:color="auto"/>
                    <w:left w:val="none" w:sz="0" w:space="0" w:color="auto"/>
                    <w:bottom w:val="none" w:sz="0" w:space="0" w:color="auto"/>
                    <w:right w:val="none" w:sz="0" w:space="0" w:color="auto"/>
                  </w:divBdr>
                </w:div>
              </w:divsChild>
            </w:div>
            <w:div w:id="1399133577">
              <w:marLeft w:val="0"/>
              <w:marRight w:val="0"/>
              <w:marTop w:val="0"/>
              <w:marBottom w:val="0"/>
              <w:divBdr>
                <w:top w:val="none" w:sz="0" w:space="0" w:color="auto"/>
                <w:left w:val="none" w:sz="0" w:space="0" w:color="auto"/>
                <w:bottom w:val="single" w:sz="6" w:space="8" w:color="DDDDDD"/>
                <w:right w:val="none" w:sz="0" w:space="0" w:color="auto"/>
              </w:divBdr>
              <w:divsChild>
                <w:div w:id="1501311447">
                  <w:marLeft w:val="0"/>
                  <w:marRight w:val="150"/>
                  <w:marTop w:val="45"/>
                  <w:marBottom w:val="75"/>
                  <w:divBdr>
                    <w:top w:val="none" w:sz="0" w:space="0" w:color="auto"/>
                    <w:left w:val="none" w:sz="0" w:space="0" w:color="auto"/>
                    <w:bottom w:val="none" w:sz="0" w:space="0" w:color="auto"/>
                    <w:right w:val="none" w:sz="0" w:space="0" w:color="auto"/>
                  </w:divBdr>
                  <w:divsChild>
                    <w:div w:id="1936598444">
                      <w:marLeft w:val="0"/>
                      <w:marRight w:val="0"/>
                      <w:marTop w:val="0"/>
                      <w:marBottom w:val="0"/>
                      <w:divBdr>
                        <w:top w:val="none" w:sz="0" w:space="0" w:color="auto"/>
                        <w:left w:val="none" w:sz="0" w:space="0" w:color="auto"/>
                        <w:bottom w:val="none" w:sz="0" w:space="0" w:color="auto"/>
                        <w:right w:val="none" w:sz="0" w:space="0" w:color="auto"/>
                      </w:divBdr>
                    </w:div>
                  </w:divsChild>
                </w:div>
                <w:div w:id="712653128">
                  <w:marLeft w:val="0"/>
                  <w:marRight w:val="0"/>
                  <w:marTop w:val="0"/>
                  <w:marBottom w:val="0"/>
                  <w:divBdr>
                    <w:top w:val="none" w:sz="0" w:space="0" w:color="auto"/>
                    <w:left w:val="none" w:sz="0" w:space="0" w:color="auto"/>
                    <w:bottom w:val="none" w:sz="0" w:space="0" w:color="auto"/>
                    <w:right w:val="none" w:sz="0" w:space="0" w:color="auto"/>
                  </w:divBdr>
                  <w:divsChild>
                    <w:div w:id="413477565">
                      <w:marLeft w:val="0"/>
                      <w:marRight w:val="0"/>
                      <w:marTop w:val="0"/>
                      <w:marBottom w:val="0"/>
                      <w:divBdr>
                        <w:top w:val="none" w:sz="0" w:space="0" w:color="auto"/>
                        <w:left w:val="none" w:sz="0" w:space="0" w:color="auto"/>
                        <w:bottom w:val="none" w:sz="0" w:space="0" w:color="auto"/>
                        <w:right w:val="none" w:sz="0" w:space="0" w:color="auto"/>
                      </w:divBdr>
                    </w:div>
                  </w:divsChild>
                </w:div>
                <w:div w:id="311521371">
                  <w:marLeft w:val="0"/>
                  <w:marRight w:val="0"/>
                  <w:marTop w:val="0"/>
                  <w:marBottom w:val="0"/>
                  <w:divBdr>
                    <w:top w:val="none" w:sz="0" w:space="0" w:color="auto"/>
                    <w:left w:val="none" w:sz="0" w:space="0" w:color="auto"/>
                    <w:bottom w:val="none" w:sz="0" w:space="0" w:color="auto"/>
                    <w:right w:val="none" w:sz="0" w:space="0" w:color="auto"/>
                  </w:divBdr>
                </w:div>
                <w:div w:id="1985234934">
                  <w:marLeft w:val="0"/>
                  <w:marRight w:val="0"/>
                  <w:marTop w:val="0"/>
                  <w:marBottom w:val="0"/>
                  <w:divBdr>
                    <w:top w:val="none" w:sz="0" w:space="0" w:color="auto"/>
                    <w:left w:val="none" w:sz="0" w:space="0" w:color="auto"/>
                    <w:bottom w:val="none" w:sz="0" w:space="0" w:color="auto"/>
                    <w:right w:val="none" w:sz="0" w:space="0" w:color="auto"/>
                  </w:divBdr>
                  <w:divsChild>
                    <w:div w:id="1790323024">
                      <w:marLeft w:val="0"/>
                      <w:marRight w:val="0"/>
                      <w:marTop w:val="0"/>
                      <w:marBottom w:val="0"/>
                      <w:divBdr>
                        <w:top w:val="none" w:sz="0" w:space="0" w:color="auto"/>
                        <w:left w:val="none" w:sz="0" w:space="0" w:color="auto"/>
                        <w:bottom w:val="none" w:sz="0" w:space="0" w:color="auto"/>
                        <w:right w:val="none" w:sz="0" w:space="0" w:color="auto"/>
                      </w:divBdr>
                    </w:div>
                  </w:divsChild>
                </w:div>
                <w:div w:id="1294673257">
                  <w:marLeft w:val="0"/>
                  <w:marRight w:val="0"/>
                  <w:marTop w:val="0"/>
                  <w:marBottom w:val="0"/>
                  <w:divBdr>
                    <w:top w:val="none" w:sz="0" w:space="0" w:color="auto"/>
                    <w:left w:val="none" w:sz="0" w:space="0" w:color="auto"/>
                    <w:bottom w:val="none" w:sz="0" w:space="0" w:color="auto"/>
                    <w:right w:val="none" w:sz="0" w:space="0" w:color="auto"/>
                  </w:divBdr>
                  <w:divsChild>
                    <w:div w:id="113391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70801">
          <w:marLeft w:val="0"/>
          <w:marRight w:val="0"/>
          <w:marTop w:val="0"/>
          <w:marBottom w:val="0"/>
          <w:divBdr>
            <w:top w:val="none" w:sz="0" w:space="0" w:color="auto"/>
            <w:left w:val="none" w:sz="0" w:space="0" w:color="auto"/>
            <w:bottom w:val="none" w:sz="0" w:space="0" w:color="auto"/>
            <w:right w:val="none" w:sz="0" w:space="0" w:color="auto"/>
          </w:divBdr>
          <w:divsChild>
            <w:div w:id="532116216">
              <w:marLeft w:val="0"/>
              <w:marRight w:val="0"/>
              <w:marTop w:val="0"/>
              <w:marBottom w:val="0"/>
              <w:divBdr>
                <w:top w:val="none" w:sz="0" w:space="0" w:color="auto"/>
                <w:left w:val="none" w:sz="0" w:space="0" w:color="auto"/>
                <w:bottom w:val="single" w:sz="6" w:space="8" w:color="DDDDDD"/>
                <w:right w:val="none" w:sz="0" w:space="0" w:color="auto"/>
              </w:divBdr>
              <w:divsChild>
                <w:div w:id="763692791">
                  <w:marLeft w:val="0"/>
                  <w:marRight w:val="150"/>
                  <w:marTop w:val="45"/>
                  <w:marBottom w:val="75"/>
                  <w:divBdr>
                    <w:top w:val="none" w:sz="0" w:space="0" w:color="auto"/>
                    <w:left w:val="none" w:sz="0" w:space="0" w:color="auto"/>
                    <w:bottom w:val="none" w:sz="0" w:space="0" w:color="auto"/>
                    <w:right w:val="none" w:sz="0" w:space="0" w:color="auto"/>
                  </w:divBdr>
                  <w:divsChild>
                    <w:div w:id="1867406877">
                      <w:marLeft w:val="0"/>
                      <w:marRight w:val="0"/>
                      <w:marTop w:val="0"/>
                      <w:marBottom w:val="0"/>
                      <w:divBdr>
                        <w:top w:val="none" w:sz="0" w:space="0" w:color="auto"/>
                        <w:left w:val="none" w:sz="0" w:space="0" w:color="auto"/>
                        <w:bottom w:val="none" w:sz="0" w:space="0" w:color="auto"/>
                        <w:right w:val="none" w:sz="0" w:space="0" w:color="auto"/>
                      </w:divBdr>
                    </w:div>
                  </w:divsChild>
                </w:div>
                <w:div w:id="1877347227">
                  <w:marLeft w:val="0"/>
                  <w:marRight w:val="0"/>
                  <w:marTop w:val="0"/>
                  <w:marBottom w:val="0"/>
                  <w:divBdr>
                    <w:top w:val="none" w:sz="0" w:space="0" w:color="auto"/>
                    <w:left w:val="none" w:sz="0" w:space="0" w:color="auto"/>
                    <w:bottom w:val="none" w:sz="0" w:space="0" w:color="auto"/>
                    <w:right w:val="none" w:sz="0" w:space="0" w:color="auto"/>
                  </w:divBdr>
                  <w:divsChild>
                    <w:div w:id="781189640">
                      <w:marLeft w:val="0"/>
                      <w:marRight w:val="0"/>
                      <w:marTop w:val="0"/>
                      <w:marBottom w:val="0"/>
                      <w:divBdr>
                        <w:top w:val="none" w:sz="0" w:space="0" w:color="auto"/>
                        <w:left w:val="none" w:sz="0" w:space="0" w:color="auto"/>
                        <w:bottom w:val="none" w:sz="0" w:space="0" w:color="auto"/>
                        <w:right w:val="none" w:sz="0" w:space="0" w:color="auto"/>
                      </w:divBdr>
                    </w:div>
                  </w:divsChild>
                </w:div>
                <w:div w:id="1292008120">
                  <w:marLeft w:val="0"/>
                  <w:marRight w:val="0"/>
                  <w:marTop w:val="0"/>
                  <w:marBottom w:val="0"/>
                  <w:divBdr>
                    <w:top w:val="none" w:sz="0" w:space="0" w:color="auto"/>
                    <w:left w:val="none" w:sz="0" w:space="0" w:color="auto"/>
                    <w:bottom w:val="none" w:sz="0" w:space="0" w:color="auto"/>
                    <w:right w:val="none" w:sz="0" w:space="0" w:color="auto"/>
                  </w:divBdr>
                </w:div>
                <w:div w:id="1191337955">
                  <w:marLeft w:val="0"/>
                  <w:marRight w:val="0"/>
                  <w:marTop w:val="0"/>
                  <w:marBottom w:val="0"/>
                  <w:divBdr>
                    <w:top w:val="none" w:sz="0" w:space="0" w:color="auto"/>
                    <w:left w:val="none" w:sz="0" w:space="0" w:color="auto"/>
                    <w:bottom w:val="none" w:sz="0" w:space="0" w:color="auto"/>
                    <w:right w:val="none" w:sz="0" w:space="0" w:color="auto"/>
                  </w:divBdr>
                  <w:divsChild>
                    <w:div w:id="332149048">
                      <w:marLeft w:val="0"/>
                      <w:marRight w:val="0"/>
                      <w:marTop w:val="0"/>
                      <w:marBottom w:val="0"/>
                      <w:divBdr>
                        <w:top w:val="none" w:sz="0" w:space="0" w:color="auto"/>
                        <w:left w:val="none" w:sz="0" w:space="0" w:color="auto"/>
                        <w:bottom w:val="none" w:sz="0" w:space="0" w:color="auto"/>
                        <w:right w:val="none" w:sz="0" w:space="0" w:color="auto"/>
                      </w:divBdr>
                    </w:div>
                  </w:divsChild>
                </w:div>
                <w:div w:id="1496529171">
                  <w:marLeft w:val="0"/>
                  <w:marRight w:val="0"/>
                  <w:marTop w:val="0"/>
                  <w:marBottom w:val="0"/>
                  <w:divBdr>
                    <w:top w:val="none" w:sz="0" w:space="0" w:color="auto"/>
                    <w:left w:val="none" w:sz="0" w:space="0" w:color="auto"/>
                    <w:bottom w:val="none" w:sz="0" w:space="0" w:color="auto"/>
                    <w:right w:val="none" w:sz="0" w:space="0" w:color="auto"/>
                  </w:divBdr>
                  <w:divsChild>
                    <w:div w:id="80809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03652">
              <w:marLeft w:val="0"/>
              <w:marRight w:val="0"/>
              <w:marTop w:val="0"/>
              <w:marBottom w:val="0"/>
              <w:divBdr>
                <w:top w:val="none" w:sz="0" w:space="0" w:color="auto"/>
                <w:left w:val="none" w:sz="0" w:space="0" w:color="auto"/>
                <w:bottom w:val="single" w:sz="6" w:space="8" w:color="DDDDDD"/>
                <w:right w:val="none" w:sz="0" w:space="0" w:color="auto"/>
              </w:divBdr>
              <w:divsChild>
                <w:div w:id="1726297235">
                  <w:marLeft w:val="0"/>
                  <w:marRight w:val="150"/>
                  <w:marTop w:val="45"/>
                  <w:marBottom w:val="75"/>
                  <w:divBdr>
                    <w:top w:val="none" w:sz="0" w:space="0" w:color="auto"/>
                    <w:left w:val="none" w:sz="0" w:space="0" w:color="auto"/>
                    <w:bottom w:val="none" w:sz="0" w:space="0" w:color="auto"/>
                    <w:right w:val="none" w:sz="0" w:space="0" w:color="auto"/>
                  </w:divBdr>
                  <w:divsChild>
                    <w:div w:id="1046684680">
                      <w:marLeft w:val="0"/>
                      <w:marRight w:val="0"/>
                      <w:marTop w:val="0"/>
                      <w:marBottom w:val="0"/>
                      <w:divBdr>
                        <w:top w:val="none" w:sz="0" w:space="0" w:color="auto"/>
                        <w:left w:val="none" w:sz="0" w:space="0" w:color="auto"/>
                        <w:bottom w:val="none" w:sz="0" w:space="0" w:color="auto"/>
                        <w:right w:val="none" w:sz="0" w:space="0" w:color="auto"/>
                      </w:divBdr>
                    </w:div>
                  </w:divsChild>
                </w:div>
                <w:div w:id="1063602425">
                  <w:marLeft w:val="0"/>
                  <w:marRight w:val="0"/>
                  <w:marTop w:val="0"/>
                  <w:marBottom w:val="0"/>
                  <w:divBdr>
                    <w:top w:val="none" w:sz="0" w:space="0" w:color="auto"/>
                    <w:left w:val="none" w:sz="0" w:space="0" w:color="auto"/>
                    <w:bottom w:val="none" w:sz="0" w:space="0" w:color="auto"/>
                    <w:right w:val="none" w:sz="0" w:space="0" w:color="auto"/>
                  </w:divBdr>
                  <w:divsChild>
                    <w:div w:id="1905217563">
                      <w:marLeft w:val="0"/>
                      <w:marRight w:val="0"/>
                      <w:marTop w:val="0"/>
                      <w:marBottom w:val="0"/>
                      <w:divBdr>
                        <w:top w:val="none" w:sz="0" w:space="0" w:color="auto"/>
                        <w:left w:val="none" w:sz="0" w:space="0" w:color="auto"/>
                        <w:bottom w:val="none" w:sz="0" w:space="0" w:color="auto"/>
                        <w:right w:val="none" w:sz="0" w:space="0" w:color="auto"/>
                      </w:divBdr>
                    </w:div>
                  </w:divsChild>
                </w:div>
                <w:div w:id="329258826">
                  <w:marLeft w:val="0"/>
                  <w:marRight w:val="0"/>
                  <w:marTop w:val="0"/>
                  <w:marBottom w:val="0"/>
                  <w:divBdr>
                    <w:top w:val="none" w:sz="0" w:space="0" w:color="auto"/>
                    <w:left w:val="none" w:sz="0" w:space="0" w:color="auto"/>
                    <w:bottom w:val="none" w:sz="0" w:space="0" w:color="auto"/>
                    <w:right w:val="none" w:sz="0" w:space="0" w:color="auto"/>
                  </w:divBdr>
                </w:div>
                <w:div w:id="697196387">
                  <w:marLeft w:val="0"/>
                  <w:marRight w:val="0"/>
                  <w:marTop w:val="0"/>
                  <w:marBottom w:val="0"/>
                  <w:divBdr>
                    <w:top w:val="none" w:sz="0" w:space="0" w:color="auto"/>
                    <w:left w:val="none" w:sz="0" w:space="0" w:color="auto"/>
                    <w:bottom w:val="none" w:sz="0" w:space="0" w:color="auto"/>
                    <w:right w:val="none" w:sz="0" w:space="0" w:color="auto"/>
                  </w:divBdr>
                  <w:divsChild>
                    <w:div w:id="128939591">
                      <w:marLeft w:val="0"/>
                      <w:marRight w:val="0"/>
                      <w:marTop w:val="0"/>
                      <w:marBottom w:val="0"/>
                      <w:divBdr>
                        <w:top w:val="none" w:sz="0" w:space="0" w:color="auto"/>
                        <w:left w:val="none" w:sz="0" w:space="0" w:color="auto"/>
                        <w:bottom w:val="none" w:sz="0" w:space="0" w:color="auto"/>
                        <w:right w:val="none" w:sz="0" w:space="0" w:color="auto"/>
                      </w:divBdr>
                    </w:div>
                  </w:divsChild>
                </w:div>
                <w:div w:id="1245457700">
                  <w:marLeft w:val="0"/>
                  <w:marRight w:val="0"/>
                  <w:marTop w:val="0"/>
                  <w:marBottom w:val="0"/>
                  <w:divBdr>
                    <w:top w:val="none" w:sz="0" w:space="0" w:color="auto"/>
                    <w:left w:val="none" w:sz="0" w:space="0" w:color="auto"/>
                    <w:bottom w:val="none" w:sz="0" w:space="0" w:color="auto"/>
                    <w:right w:val="none" w:sz="0" w:space="0" w:color="auto"/>
                  </w:divBdr>
                  <w:divsChild>
                    <w:div w:id="188582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15591">
              <w:marLeft w:val="0"/>
              <w:marRight w:val="0"/>
              <w:marTop w:val="0"/>
              <w:marBottom w:val="0"/>
              <w:divBdr>
                <w:top w:val="none" w:sz="0" w:space="0" w:color="auto"/>
                <w:left w:val="none" w:sz="0" w:space="0" w:color="auto"/>
                <w:bottom w:val="single" w:sz="6" w:space="8" w:color="DDDDDD"/>
                <w:right w:val="none" w:sz="0" w:space="0" w:color="auto"/>
              </w:divBdr>
              <w:divsChild>
                <w:div w:id="1508911120">
                  <w:marLeft w:val="0"/>
                  <w:marRight w:val="150"/>
                  <w:marTop w:val="45"/>
                  <w:marBottom w:val="75"/>
                  <w:divBdr>
                    <w:top w:val="none" w:sz="0" w:space="0" w:color="auto"/>
                    <w:left w:val="none" w:sz="0" w:space="0" w:color="auto"/>
                    <w:bottom w:val="none" w:sz="0" w:space="0" w:color="auto"/>
                    <w:right w:val="none" w:sz="0" w:space="0" w:color="auto"/>
                  </w:divBdr>
                  <w:divsChild>
                    <w:div w:id="2037072719">
                      <w:marLeft w:val="0"/>
                      <w:marRight w:val="0"/>
                      <w:marTop w:val="0"/>
                      <w:marBottom w:val="0"/>
                      <w:divBdr>
                        <w:top w:val="none" w:sz="0" w:space="0" w:color="auto"/>
                        <w:left w:val="none" w:sz="0" w:space="0" w:color="auto"/>
                        <w:bottom w:val="none" w:sz="0" w:space="0" w:color="auto"/>
                        <w:right w:val="none" w:sz="0" w:space="0" w:color="auto"/>
                      </w:divBdr>
                    </w:div>
                  </w:divsChild>
                </w:div>
                <w:div w:id="1421951629">
                  <w:marLeft w:val="0"/>
                  <w:marRight w:val="0"/>
                  <w:marTop w:val="0"/>
                  <w:marBottom w:val="0"/>
                  <w:divBdr>
                    <w:top w:val="none" w:sz="0" w:space="0" w:color="auto"/>
                    <w:left w:val="none" w:sz="0" w:space="0" w:color="auto"/>
                    <w:bottom w:val="none" w:sz="0" w:space="0" w:color="auto"/>
                    <w:right w:val="none" w:sz="0" w:space="0" w:color="auto"/>
                  </w:divBdr>
                  <w:divsChild>
                    <w:div w:id="30956726">
                      <w:marLeft w:val="0"/>
                      <w:marRight w:val="0"/>
                      <w:marTop w:val="0"/>
                      <w:marBottom w:val="0"/>
                      <w:divBdr>
                        <w:top w:val="none" w:sz="0" w:space="0" w:color="auto"/>
                        <w:left w:val="none" w:sz="0" w:space="0" w:color="auto"/>
                        <w:bottom w:val="none" w:sz="0" w:space="0" w:color="auto"/>
                        <w:right w:val="none" w:sz="0" w:space="0" w:color="auto"/>
                      </w:divBdr>
                    </w:div>
                  </w:divsChild>
                </w:div>
                <w:div w:id="1121538035">
                  <w:marLeft w:val="0"/>
                  <w:marRight w:val="0"/>
                  <w:marTop w:val="0"/>
                  <w:marBottom w:val="0"/>
                  <w:divBdr>
                    <w:top w:val="none" w:sz="0" w:space="0" w:color="auto"/>
                    <w:left w:val="none" w:sz="0" w:space="0" w:color="auto"/>
                    <w:bottom w:val="none" w:sz="0" w:space="0" w:color="auto"/>
                    <w:right w:val="none" w:sz="0" w:space="0" w:color="auto"/>
                  </w:divBdr>
                </w:div>
                <w:div w:id="184832061">
                  <w:marLeft w:val="0"/>
                  <w:marRight w:val="0"/>
                  <w:marTop w:val="0"/>
                  <w:marBottom w:val="0"/>
                  <w:divBdr>
                    <w:top w:val="none" w:sz="0" w:space="0" w:color="auto"/>
                    <w:left w:val="none" w:sz="0" w:space="0" w:color="auto"/>
                    <w:bottom w:val="none" w:sz="0" w:space="0" w:color="auto"/>
                    <w:right w:val="none" w:sz="0" w:space="0" w:color="auto"/>
                  </w:divBdr>
                  <w:divsChild>
                    <w:div w:id="994186141">
                      <w:marLeft w:val="0"/>
                      <w:marRight w:val="0"/>
                      <w:marTop w:val="0"/>
                      <w:marBottom w:val="0"/>
                      <w:divBdr>
                        <w:top w:val="none" w:sz="0" w:space="0" w:color="auto"/>
                        <w:left w:val="none" w:sz="0" w:space="0" w:color="auto"/>
                        <w:bottom w:val="none" w:sz="0" w:space="0" w:color="auto"/>
                        <w:right w:val="none" w:sz="0" w:space="0" w:color="auto"/>
                      </w:divBdr>
                    </w:div>
                  </w:divsChild>
                </w:div>
                <w:div w:id="804735371">
                  <w:marLeft w:val="0"/>
                  <w:marRight w:val="0"/>
                  <w:marTop w:val="0"/>
                  <w:marBottom w:val="0"/>
                  <w:divBdr>
                    <w:top w:val="none" w:sz="0" w:space="0" w:color="auto"/>
                    <w:left w:val="none" w:sz="0" w:space="0" w:color="auto"/>
                    <w:bottom w:val="none" w:sz="0" w:space="0" w:color="auto"/>
                    <w:right w:val="none" w:sz="0" w:space="0" w:color="auto"/>
                  </w:divBdr>
                  <w:divsChild>
                    <w:div w:id="136321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259106">
          <w:marLeft w:val="0"/>
          <w:marRight w:val="0"/>
          <w:marTop w:val="0"/>
          <w:marBottom w:val="0"/>
          <w:divBdr>
            <w:top w:val="none" w:sz="0" w:space="0" w:color="auto"/>
            <w:left w:val="none" w:sz="0" w:space="0" w:color="auto"/>
            <w:bottom w:val="none" w:sz="0" w:space="0" w:color="auto"/>
            <w:right w:val="none" w:sz="0" w:space="0" w:color="auto"/>
          </w:divBdr>
          <w:divsChild>
            <w:div w:id="211044044">
              <w:marLeft w:val="0"/>
              <w:marRight w:val="0"/>
              <w:marTop w:val="0"/>
              <w:marBottom w:val="0"/>
              <w:divBdr>
                <w:top w:val="none" w:sz="0" w:space="0" w:color="auto"/>
                <w:left w:val="none" w:sz="0" w:space="0" w:color="auto"/>
                <w:bottom w:val="single" w:sz="6" w:space="8" w:color="DDDDDD"/>
                <w:right w:val="none" w:sz="0" w:space="0" w:color="auto"/>
              </w:divBdr>
              <w:divsChild>
                <w:div w:id="328754500">
                  <w:marLeft w:val="0"/>
                  <w:marRight w:val="150"/>
                  <w:marTop w:val="45"/>
                  <w:marBottom w:val="75"/>
                  <w:divBdr>
                    <w:top w:val="none" w:sz="0" w:space="0" w:color="auto"/>
                    <w:left w:val="none" w:sz="0" w:space="0" w:color="auto"/>
                    <w:bottom w:val="none" w:sz="0" w:space="0" w:color="auto"/>
                    <w:right w:val="none" w:sz="0" w:space="0" w:color="auto"/>
                  </w:divBdr>
                  <w:divsChild>
                    <w:div w:id="1881478239">
                      <w:marLeft w:val="0"/>
                      <w:marRight w:val="0"/>
                      <w:marTop w:val="0"/>
                      <w:marBottom w:val="0"/>
                      <w:divBdr>
                        <w:top w:val="none" w:sz="0" w:space="0" w:color="auto"/>
                        <w:left w:val="none" w:sz="0" w:space="0" w:color="auto"/>
                        <w:bottom w:val="none" w:sz="0" w:space="0" w:color="auto"/>
                        <w:right w:val="none" w:sz="0" w:space="0" w:color="auto"/>
                      </w:divBdr>
                    </w:div>
                  </w:divsChild>
                </w:div>
                <w:div w:id="470565124">
                  <w:marLeft w:val="0"/>
                  <w:marRight w:val="0"/>
                  <w:marTop w:val="0"/>
                  <w:marBottom w:val="0"/>
                  <w:divBdr>
                    <w:top w:val="none" w:sz="0" w:space="0" w:color="auto"/>
                    <w:left w:val="none" w:sz="0" w:space="0" w:color="auto"/>
                    <w:bottom w:val="none" w:sz="0" w:space="0" w:color="auto"/>
                    <w:right w:val="none" w:sz="0" w:space="0" w:color="auto"/>
                  </w:divBdr>
                  <w:divsChild>
                    <w:div w:id="31615795">
                      <w:marLeft w:val="0"/>
                      <w:marRight w:val="0"/>
                      <w:marTop w:val="0"/>
                      <w:marBottom w:val="0"/>
                      <w:divBdr>
                        <w:top w:val="none" w:sz="0" w:space="0" w:color="auto"/>
                        <w:left w:val="none" w:sz="0" w:space="0" w:color="auto"/>
                        <w:bottom w:val="none" w:sz="0" w:space="0" w:color="auto"/>
                        <w:right w:val="none" w:sz="0" w:space="0" w:color="auto"/>
                      </w:divBdr>
                    </w:div>
                  </w:divsChild>
                </w:div>
                <w:div w:id="1589926551">
                  <w:marLeft w:val="0"/>
                  <w:marRight w:val="0"/>
                  <w:marTop w:val="0"/>
                  <w:marBottom w:val="0"/>
                  <w:divBdr>
                    <w:top w:val="none" w:sz="0" w:space="0" w:color="auto"/>
                    <w:left w:val="none" w:sz="0" w:space="0" w:color="auto"/>
                    <w:bottom w:val="none" w:sz="0" w:space="0" w:color="auto"/>
                    <w:right w:val="none" w:sz="0" w:space="0" w:color="auto"/>
                  </w:divBdr>
                </w:div>
                <w:div w:id="541748427">
                  <w:marLeft w:val="0"/>
                  <w:marRight w:val="0"/>
                  <w:marTop w:val="0"/>
                  <w:marBottom w:val="0"/>
                  <w:divBdr>
                    <w:top w:val="none" w:sz="0" w:space="0" w:color="auto"/>
                    <w:left w:val="none" w:sz="0" w:space="0" w:color="auto"/>
                    <w:bottom w:val="none" w:sz="0" w:space="0" w:color="auto"/>
                    <w:right w:val="none" w:sz="0" w:space="0" w:color="auto"/>
                  </w:divBdr>
                  <w:divsChild>
                    <w:div w:id="2075004009">
                      <w:marLeft w:val="0"/>
                      <w:marRight w:val="0"/>
                      <w:marTop w:val="0"/>
                      <w:marBottom w:val="0"/>
                      <w:divBdr>
                        <w:top w:val="none" w:sz="0" w:space="0" w:color="auto"/>
                        <w:left w:val="none" w:sz="0" w:space="0" w:color="auto"/>
                        <w:bottom w:val="none" w:sz="0" w:space="0" w:color="auto"/>
                        <w:right w:val="none" w:sz="0" w:space="0" w:color="auto"/>
                      </w:divBdr>
                    </w:div>
                  </w:divsChild>
                </w:div>
                <w:div w:id="422726815">
                  <w:marLeft w:val="0"/>
                  <w:marRight w:val="0"/>
                  <w:marTop w:val="0"/>
                  <w:marBottom w:val="0"/>
                  <w:divBdr>
                    <w:top w:val="none" w:sz="0" w:space="0" w:color="auto"/>
                    <w:left w:val="none" w:sz="0" w:space="0" w:color="auto"/>
                    <w:bottom w:val="none" w:sz="0" w:space="0" w:color="auto"/>
                    <w:right w:val="none" w:sz="0" w:space="0" w:color="auto"/>
                  </w:divBdr>
                  <w:divsChild>
                    <w:div w:id="158507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30920">
              <w:marLeft w:val="0"/>
              <w:marRight w:val="0"/>
              <w:marTop w:val="0"/>
              <w:marBottom w:val="0"/>
              <w:divBdr>
                <w:top w:val="none" w:sz="0" w:space="0" w:color="auto"/>
                <w:left w:val="none" w:sz="0" w:space="0" w:color="auto"/>
                <w:bottom w:val="single" w:sz="6" w:space="8" w:color="DDDDDD"/>
                <w:right w:val="none" w:sz="0" w:space="0" w:color="auto"/>
              </w:divBdr>
              <w:divsChild>
                <w:div w:id="587734068">
                  <w:marLeft w:val="0"/>
                  <w:marRight w:val="150"/>
                  <w:marTop w:val="45"/>
                  <w:marBottom w:val="75"/>
                  <w:divBdr>
                    <w:top w:val="none" w:sz="0" w:space="0" w:color="auto"/>
                    <w:left w:val="none" w:sz="0" w:space="0" w:color="auto"/>
                    <w:bottom w:val="none" w:sz="0" w:space="0" w:color="auto"/>
                    <w:right w:val="none" w:sz="0" w:space="0" w:color="auto"/>
                  </w:divBdr>
                  <w:divsChild>
                    <w:div w:id="493759635">
                      <w:marLeft w:val="0"/>
                      <w:marRight w:val="0"/>
                      <w:marTop w:val="0"/>
                      <w:marBottom w:val="0"/>
                      <w:divBdr>
                        <w:top w:val="none" w:sz="0" w:space="0" w:color="auto"/>
                        <w:left w:val="none" w:sz="0" w:space="0" w:color="auto"/>
                        <w:bottom w:val="none" w:sz="0" w:space="0" w:color="auto"/>
                        <w:right w:val="none" w:sz="0" w:space="0" w:color="auto"/>
                      </w:divBdr>
                    </w:div>
                  </w:divsChild>
                </w:div>
                <w:div w:id="1498961325">
                  <w:marLeft w:val="0"/>
                  <w:marRight w:val="0"/>
                  <w:marTop w:val="0"/>
                  <w:marBottom w:val="0"/>
                  <w:divBdr>
                    <w:top w:val="none" w:sz="0" w:space="0" w:color="auto"/>
                    <w:left w:val="none" w:sz="0" w:space="0" w:color="auto"/>
                    <w:bottom w:val="none" w:sz="0" w:space="0" w:color="auto"/>
                    <w:right w:val="none" w:sz="0" w:space="0" w:color="auto"/>
                  </w:divBdr>
                  <w:divsChild>
                    <w:div w:id="2014407303">
                      <w:marLeft w:val="0"/>
                      <w:marRight w:val="0"/>
                      <w:marTop w:val="0"/>
                      <w:marBottom w:val="0"/>
                      <w:divBdr>
                        <w:top w:val="none" w:sz="0" w:space="0" w:color="auto"/>
                        <w:left w:val="none" w:sz="0" w:space="0" w:color="auto"/>
                        <w:bottom w:val="none" w:sz="0" w:space="0" w:color="auto"/>
                        <w:right w:val="none" w:sz="0" w:space="0" w:color="auto"/>
                      </w:divBdr>
                    </w:div>
                  </w:divsChild>
                </w:div>
                <w:div w:id="1682852960">
                  <w:marLeft w:val="0"/>
                  <w:marRight w:val="0"/>
                  <w:marTop w:val="0"/>
                  <w:marBottom w:val="0"/>
                  <w:divBdr>
                    <w:top w:val="none" w:sz="0" w:space="0" w:color="auto"/>
                    <w:left w:val="none" w:sz="0" w:space="0" w:color="auto"/>
                    <w:bottom w:val="none" w:sz="0" w:space="0" w:color="auto"/>
                    <w:right w:val="none" w:sz="0" w:space="0" w:color="auto"/>
                  </w:divBdr>
                </w:div>
                <w:div w:id="2031880314">
                  <w:marLeft w:val="0"/>
                  <w:marRight w:val="0"/>
                  <w:marTop w:val="0"/>
                  <w:marBottom w:val="0"/>
                  <w:divBdr>
                    <w:top w:val="none" w:sz="0" w:space="0" w:color="auto"/>
                    <w:left w:val="none" w:sz="0" w:space="0" w:color="auto"/>
                    <w:bottom w:val="none" w:sz="0" w:space="0" w:color="auto"/>
                    <w:right w:val="none" w:sz="0" w:space="0" w:color="auto"/>
                  </w:divBdr>
                  <w:divsChild>
                    <w:div w:id="505287568">
                      <w:marLeft w:val="0"/>
                      <w:marRight w:val="0"/>
                      <w:marTop w:val="0"/>
                      <w:marBottom w:val="0"/>
                      <w:divBdr>
                        <w:top w:val="none" w:sz="0" w:space="0" w:color="auto"/>
                        <w:left w:val="none" w:sz="0" w:space="0" w:color="auto"/>
                        <w:bottom w:val="none" w:sz="0" w:space="0" w:color="auto"/>
                        <w:right w:val="none" w:sz="0" w:space="0" w:color="auto"/>
                      </w:divBdr>
                    </w:div>
                  </w:divsChild>
                </w:div>
                <w:div w:id="1151023296">
                  <w:marLeft w:val="0"/>
                  <w:marRight w:val="0"/>
                  <w:marTop w:val="0"/>
                  <w:marBottom w:val="0"/>
                  <w:divBdr>
                    <w:top w:val="none" w:sz="0" w:space="0" w:color="auto"/>
                    <w:left w:val="none" w:sz="0" w:space="0" w:color="auto"/>
                    <w:bottom w:val="none" w:sz="0" w:space="0" w:color="auto"/>
                    <w:right w:val="none" w:sz="0" w:space="0" w:color="auto"/>
                  </w:divBdr>
                  <w:divsChild>
                    <w:div w:id="105920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051579">
      <w:bodyDiv w:val="1"/>
      <w:marLeft w:val="0"/>
      <w:marRight w:val="0"/>
      <w:marTop w:val="0"/>
      <w:marBottom w:val="0"/>
      <w:divBdr>
        <w:top w:val="none" w:sz="0" w:space="0" w:color="auto"/>
        <w:left w:val="none" w:sz="0" w:space="0" w:color="auto"/>
        <w:bottom w:val="none" w:sz="0" w:space="0" w:color="auto"/>
        <w:right w:val="none" w:sz="0" w:space="0" w:color="auto"/>
      </w:divBdr>
    </w:div>
    <w:div w:id="2061174600">
      <w:bodyDiv w:val="1"/>
      <w:marLeft w:val="0"/>
      <w:marRight w:val="0"/>
      <w:marTop w:val="0"/>
      <w:marBottom w:val="0"/>
      <w:divBdr>
        <w:top w:val="none" w:sz="0" w:space="0" w:color="auto"/>
        <w:left w:val="none" w:sz="0" w:space="0" w:color="auto"/>
        <w:bottom w:val="none" w:sz="0" w:space="0" w:color="auto"/>
        <w:right w:val="none" w:sz="0" w:space="0" w:color="auto"/>
      </w:divBdr>
      <w:divsChild>
        <w:div w:id="1904565361">
          <w:marLeft w:val="0"/>
          <w:marRight w:val="0"/>
          <w:marTop w:val="0"/>
          <w:marBottom w:val="0"/>
          <w:divBdr>
            <w:top w:val="none" w:sz="0" w:space="0" w:color="auto"/>
            <w:left w:val="none" w:sz="0" w:space="0" w:color="auto"/>
            <w:bottom w:val="none" w:sz="0" w:space="0" w:color="auto"/>
            <w:right w:val="none" w:sz="0" w:space="0" w:color="auto"/>
          </w:divBdr>
          <w:divsChild>
            <w:div w:id="855577217">
              <w:marLeft w:val="0"/>
              <w:marRight w:val="0"/>
              <w:marTop w:val="0"/>
              <w:marBottom w:val="0"/>
              <w:divBdr>
                <w:top w:val="none" w:sz="0" w:space="0" w:color="auto"/>
                <w:left w:val="none" w:sz="0" w:space="0" w:color="auto"/>
                <w:bottom w:val="none" w:sz="0" w:space="0" w:color="auto"/>
                <w:right w:val="none" w:sz="0" w:space="0" w:color="auto"/>
              </w:divBdr>
              <w:divsChild>
                <w:div w:id="477500032">
                  <w:marLeft w:val="0"/>
                  <w:marRight w:val="0"/>
                  <w:marTop w:val="0"/>
                  <w:marBottom w:val="0"/>
                  <w:divBdr>
                    <w:top w:val="none" w:sz="0" w:space="0" w:color="auto"/>
                    <w:left w:val="none" w:sz="0" w:space="0" w:color="auto"/>
                    <w:bottom w:val="none" w:sz="0" w:space="0" w:color="auto"/>
                    <w:right w:val="none" w:sz="0" w:space="0" w:color="auto"/>
                  </w:divBdr>
                  <w:divsChild>
                    <w:div w:id="585381269">
                      <w:marLeft w:val="0"/>
                      <w:marRight w:val="0"/>
                      <w:marTop w:val="0"/>
                      <w:marBottom w:val="0"/>
                      <w:divBdr>
                        <w:top w:val="none" w:sz="0" w:space="0" w:color="auto"/>
                        <w:left w:val="none" w:sz="0" w:space="0" w:color="auto"/>
                        <w:bottom w:val="none" w:sz="0" w:space="0" w:color="auto"/>
                        <w:right w:val="none" w:sz="0" w:space="0" w:color="auto"/>
                      </w:divBdr>
                      <w:divsChild>
                        <w:div w:id="225726327">
                          <w:marLeft w:val="0"/>
                          <w:marRight w:val="0"/>
                          <w:marTop w:val="0"/>
                          <w:marBottom w:val="0"/>
                          <w:divBdr>
                            <w:top w:val="none" w:sz="0" w:space="0" w:color="auto"/>
                            <w:left w:val="none" w:sz="0" w:space="0" w:color="auto"/>
                            <w:bottom w:val="none" w:sz="0" w:space="0" w:color="auto"/>
                            <w:right w:val="none" w:sz="0" w:space="0" w:color="auto"/>
                          </w:divBdr>
                          <w:divsChild>
                            <w:div w:id="2045713220">
                              <w:marLeft w:val="0"/>
                              <w:marRight w:val="0"/>
                              <w:marTop w:val="0"/>
                              <w:marBottom w:val="0"/>
                              <w:divBdr>
                                <w:top w:val="none" w:sz="0" w:space="0" w:color="auto"/>
                                <w:left w:val="none" w:sz="0" w:space="0" w:color="auto"/>
                                <w:bottom w:val="none" w:sz="0" w:space="0" w:color="auto"/>
                                <w:right w:val="none" w:sz="0" w:space="0" w:color="auto"/>
                              </w:divBdr>
                              <w:divsChild>
                                <w:div w:id="1318148252">
                                  <w:marLeft w:val="0"/>
                                  <w:marRight w:val="0"/>
                                  <w:marTop w:val="0"/>
                                  <w:marBottom w:val="0"/>
                                  <w:divBdr>
                                    <w:top w:val="none" w:sz="0" w:space="0" w:color="auto"/>
                                    <w:left w:val="none" w:sz="0" w:space="0" w:color="auto"/>
                                    <w:bottom w:val="none" w:sz="0" w:space="0" w:color="auto"/>
                                    <w:right w:val="none" w:sz="0" w:space="0" w:color="auto"/>
                                  </w:divBdr>
                                  <w:divsChild>
                                    <w:div w:id="2024933135">
                                      <w:marLeft w:val="0"/>
                                      <w:marRight w:val="0"/>
                                      <w:marTop w:val="0"/>
                                      <w:marBottom w:val="0"/>
                                      <w:divBdr>
                                        <w:top w:val="none" w:sz="0" w:space="0" w:color="auto"/>
                                        <w:left w:val="none" w:sz="0" w:space="0" w:color="auto"/>
                                        <w:bottom w:val="none" w:sz="0" w:space="0" w:color="auto"/>
                                        <w:right w:val="none" w:sz="0" w:space="0" w:color="auto"/>
                                      </w:divBdr>
                                      <w:divsChild>
                                        <w:div w:id="1452701174">
                                          <w:marLeft w:val="0"/>
                                          <w:marRight w:val="0"/>
                                          <w:marTop w:val="0"/>
                                          <w:marBottom w:val="0"/>
                                          <w:divBdr>
                                            <w:top w:val="none" w:sz="0" w:space="0" w:color="auto"/>
                                            <w:left w:val="none" w:sz="0" w:space="0" w:color="auto"/>
                                            <w:bottom w:val="none" w:sz="0" w:space="0" w:color="auto"/>
                                            <w:right w:val="none" w:sz="0" w:space="0" w:color="auto"/>
                                          </w:divBdr>
                                          <w:divsChild>
                                            <w:div w:id="925307849">
                                              <w:marLeft w:val="0"/>
                                              <w:marRight w:val="0"/>
                                              <w:marTop w:val="0"/>
                                              <w:marBottom w:val="0"/>
                                              <w:divBdr>
                                                <w:top w:val="none" w:sz="0" w:space="0" w:color="auto"/>
                                                <w:left w:val="none" w:sz="0" w:space="0" w:color="auto"/>
                                                <w:bottom w:val="none" w:sz="0" w:space="0" w:color="auto"/>
                                                <w:right w:val="none" w:sz="0" w:space="0" w:color="auto"/>
                                              </w:divBdr>
                                              <w:divsChild>
                                                <w:div w:id="324938373">
                                                  <w:marLeft w:val="0"/>
                                                  <w:marRight w:val="0"/>
                                                  <w:marTop w:val="0"/>
                                                  <w:marBottom w:val="0"/>
                                                  <w:divBdr>
                                                    <w:top w:val="none" w:sz="0" w:space="0" w:color="auto"/>
                                                    <w:left w:val="none" w:sz="0" w:space="0" w:color="auto"/>
                                                    <w:bottom w:val="none" w:sz="0" w:space="0" w:color="auto"/>
                                                    <w:right w:val="none" w:sz="0" w:space="0" w:color="auto"/>
                                                  </w:divBdr>
                                                  <w:divsChild>
                                                    <w:div w:id="892930826">
                                                      <w:marLeft w:val="0"/>
                                                      <w:marRight w:val="0"/>
                                                      <w:marTop w:val="0"/>
                                                      <w:marBottom w:val="0"/>
                                                      <w:divBdr>
                                                        <w:top w:val="none" w:sz="0" w:space="0" w:color="auto"/>
                                                        <w:left w:val="none" w:sz="0" w:space="0" w:color="auto"/>
                                                        <w:bottom w:val="none" w:sz="0" w:space="0" w:color="auto"/>
                                                        <w:right w:val="none" w:sz="0" w:space="0" w:color="auto"/>
                                                      </w:divBdr>
                                                      <w:divsChild>
                                                        <w:div w:id="1640577620">
                                                          <w:marLeft w:val="0"/>
                                                          <w:marRight w:val="0"/>
                                                          <w:marTop w:val="0"/>
                                                          <w:marBottom w:val="0"/>
                                                          <w:divBdr>
                                                            <w:top w:val="none" w:sz="0" w:space="0" w:color="auto"/>
                                                            <w:left w:val="none" w:sz="0" w:space="0" w:color="auto"/>
                                                            <w:bottom w:val="none" w:sz="0" w:space="0" w:color="auto"/>
                                                            <w:right w:val="none" w:sz="0" w:space="0" w:color="auto"/>
                                                          </w:divBdr>
                                                          <w:divsChild>
                                                            <w:div w:id="291986111">
                                                              <w:marLeft w:val="0"/>
                                                              <w:marRight w:val="0"/>
                                                              <w:marTop w:val="0"/>
                                                              <w:marBottom w:val="0"/>
                                                              <w:divBdr>
                                                                <w:top w:val="none" w:sz="0" w:space="0" w:color="auto"/>
                                                                <w:left w:val="none" w:sz="0" w:space="0" w:color="auto"/>
                                                                <w:bottom w:val="none" w:sz="0" w:space="0" w:color="auto"/>
                                                                <w:right w:val="none" w:sz="0" w:space="0" w:color="auto"/>
                                                              </w:divBdr>
                                                              <w:divsChild>
                                                                <w:div w:id="1851137350">
                                                                  <w:marLeft w:val="0"/>
                                                                  <w:marRight w:val="0"/>
                                                                  <w:marTop w:val="0"/>
                                                                  <w:marBottom w:val="0"/>
                                                                  <w:divBdr>
                                                                    <w:top w:val="none" w:sz="0" w:space="0" w:color="auto"/>
                                                                    <w:left w:val="none" w:sz="0" w:space="0" w:color="auto"/>
                                                                    <w:bottom w:val="none" w:sz="0" w:space="0" w:color="auto"/>
                                                                    <w:right w:val="none" w:sz="0" w:space="0" w:color="auto"/>
                                                                  </w:divBdr>
                                                                  <w:divsChild>
                                                                    <w:div w:id="1381056656">
                                                                      <w:marLeft w:val="0"/>
                                                                      <w:marRight w:val="0"/>
                                                                      <w:marTop w:val="0"/>
                                                                      <w:marBottom w:val="0"/>
                                                                      <w:divBdr>
                                                                        <w:top w:val="none" w:sz="0" w:space="0" w:color="auto"/>
                                                                        <w:left w:val="none" w:sz="0" w:space="0" w:color="auto"/>
                                                                        <w:bottom w:val="none" w:sz="0" w:space="0" w:color="auto"/>
                                                                        <w:right w:val="none" w:sz="0" w:space="0" w:color="auto"/>
                                                                      </w:divBdr>
                                                                      <w:divsChild>
                                                                        <w:div w:id="116485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5576698">
                                              <w:marLeft w:val="0"/>
                                              <w:marRight w:val="0"/>
                                              <w:marTop w:val="0"/>
                                              <w:marBottom w:val="0"/>
                                              <w:divBdr>
                                                <w:top w:val="none" w:sz="0" w:space="0" w:color="auto"/>
                                                <w:left w:val="none" w:sz="0" w:space="0" w:color="auto"/>
                                                <w:bottom w:val="none" w:sz="0" w:space="0" w:color="auto"/>
                                                <w:right w:val="none" w:sz="0" w:space="0" w:color="auto"/>
                                              </w:divBdr>
                                              <w:divsChild>
                                                <w:div w:id="132601663">
                                                  <w:marLeft w:val="0"/>
                                                  <w:marRight w:val="0"/>
                                                  <w:marTop w:val="0"/>
                                                  <w:marBottom w:val="0"/>
                                                  <w:divBdr>
                                                    <w:top w:val="none" w:sz="0" w:space="0" w:color="auto"/>
                                                    <w:left w:val="none" w:sz="0" w:space="0" w:color="auto"/>
                                                    <w:bottom w:val="none" w:sz="0" w:space="0" w:color="auto"/>
                                                    <w:right w:val="none" w:sz="0" w:space="0" w:color="auto"/>
                                                  </w:divBdr>
                                                  <w:divsChild>
                                                    <w:div w:id="19990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1203648">
      <w:bodyDiv w:val="1"/>
      <w:marLeft w:val="0"/>
      <w:marRight w:val="0"/>
      <w:marTop w:val="0"/>
      <w:marBottom w:val="0"/>
      <w:divBdr>
        <w:top w:val="none" w:sz="0" w:space="0" w:color="auto"/>
        <w:left w:val="none" w:sz="0" w:space="0" w:color="auto"/>
        <w:bottom w:val="none" w:sz="0" w:space="0" w:color="auto"/>
        <w:right w:val="none" w:sz="0" w:space="0" w:color="auto"/>
      </w:divBdr>
    </w:div>
    <w:div w:id="2063870087">
      <w:bodyDiv w:val="1"/>
      <w:marLeft w:val="0"/>
      <w:marRight w:val="0"/>
      <w:marTop w:val="0"/>
      <w:marBottom w:val="0"/>
      <w:divBdr>
        <w:top w:val="none" w:sz="0" w:space="0" w:color="auto"/>
        <w:left w:val="none" w:sz="0" w:space="0" w:color="auto"/>
        <w:bottom w:val="none" w:sz="0" w:space="0" w:color="auto"/>
        <w:right w:val="none" w:sz="0" w:space="0" w:color="auto"/>
      </w:divBdr>
    </w:div>
    <w:div w:id="2064018314">
      <w:bodyDiv w:val="1"/>
      <w:marLeft w:val="0"/>
      <w:marRight w:val="0"/>
      <w:marTop w:val="0"/>
      <w:marBottom w:val="0"/>
      <w:divBdr>
        <w:top w:val="none" w:sz="0" w:space="0" w:color="auto"/>
        <w:left w:val="none" w:sz="0" w:space="0" w:color="auto"/>
        <w:bottom w:val="none" w:sz="0" w:space="0" w:color="auto"/>
        <w:right w:val="none" w:sz="0" w:space="0" w:color="auto"/>
      </w:divBdr>
      <w:divsChild>
        <w:div w:id="348412956">
          <w:marLeft w:val="0"/>
          <w:marRight w:val="0"/>
          <w:marTop w:val="0"/>
          <w:marBottom w:val="0"/>
          <w:divBdr>
            <w:top w:val="none" w:sz="0" w:space="0" w:color="auto"/>
            <w:left w:val="none" w:sz="0" w:space="0" w:color="auto"/>
            <w:bottom w:val="none" w:sz="0" w:space="0" w:color="auto"/>
            <w:right w:val="none" w:sz="0" w:space="0" w:color="auto"/>
          </w:divBdr>
          <w:divsChild>
            <w:div w:id="1242520686">
              <w:marLeft w:val="0"/>
              <w:marRight w:val="0"/>
              <w:marTop w:val="0"/>
              <w:marBottom w:val="0"/>
              <w:divBdr>
                <w:top w:val="none" w:sz="0" w:space="0" w:color="auto"/>
                <w:left w:val="none" w:sz="0" w:space="0" w:color="auto"/>
                <w:bottom w:val="none" w:sz="0" w:space="0" w:color="auto"/>
                <w:right w:val="none" w:sz="0" w:space="0" w:color="auto"/>
              </w:divBdr>
              <w:divsChild>
                <w:div w:id="1704089411">
                  <w:marLeft w:val="0"/>
                  <w:marRight w:val="0"/>
                  <w:marTop w:val="0"/>
                  <w:marBottom w:val="0"/>
                  <w:divBdr>
                    <w:top w:val="none" w:sz="0" w:space="0" w:color="auto"/>
                    <w:left w:val="none" w:sz="0" w:space="0" w:color="auto"/>
                    <w:bottom w:val="none" w:sz="0" w:space="0" w:color="auto"/>
                    <w:right w:val="none" w:sz="0" w:space="0" w:color="auto"/>
                  </w:divBdr>
                  <w:divsChild>
                    <w:div w:id="86602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29411">
          <w:marLeft w:val="0"/>
          <w:marRight w:val="0"/>
          <w:marTop w:val="0"/>
          <w:marBottom w:val="0"/>
          <w:divBdr>
            <w:top w:val="none" w:sz="0" w:space="0" w:color="auto"/>
            <w:left w:val="none" w:sz="0" w:space="0" w:color="auto"/>
            <w:bottom w:val="none" w:sz="0" w:space="0" w:color="auto"/>
            <w:right w:val="none" w:sz="0" w:space="0" w:color="auto"/>
          </w:divBdr>
          <w:divsChild>
            <w:div w:id="761493800">
              <w:marLeft w:val="0"/>
              <w:marRight w:val="0"/>
              <w:marTop w:val="0"/>
              <w:marBottom w:val="0"/>
              <w:divBdr>
                <w:top w:val="none" w:sz="0" w:space="0" w:color="auto"/>
                <w:left w:val="none" w:sz="0" w:space="0" w:color="auto"/>
                <w:bottom w:val="none" w:sz="0" w:space="0" w:color="auto"/>
                <w:right w:val="none" w:sz="0" w:space="0" w:color="auto"/>
              </w:divBdr>
              <w:divsChild>
                <w:div w:id="1279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51024">
          <w:marLeft w:val="0"/>
          <w:marRight w:val="0"/>
          <w:marTop w:val="0"/>
          <w:marBottom w:val="0"/>
          <w:divBdr>
            <w:top w:val="none" w:sz="0" w:space="0" w:color="auto"/>
            <w:left w:val="none" w:sz="0" w:space="0" w:color="auto"/>
            <w:bottom w:val="none" w:sz="0" w:space="0" w:color="auto"/>
            <w:right w:val="none" w:sz="0" w:space="0" w:color="auto"/>
          </w:divBdr>
          <w:divsChild>
            <w:div w:id="922181831">
              <w:marLeft w:val="0"/>
              <w:marRight w:val="0"/>
              <w:marTop w:val="0"/>
              <w:marBottom w:val="0"/>
              <w:divBdr>
                <w:top w:val="none" w:sz="0" w:space="0" w:color="auto"/>
                <w:left w:val="none" w:sz="0" w:space="0" w:color="auto"/>
                <w:bottom w:val="none" w:sz="0" w:space="0" w:color="auto"/>
                <w:right w:val="none" w:sz="0" w:space="0" w:color="auto"/>
              </w:divBdr>
              <w:divsChild>
                <w:div w:id="98566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95474">
      <w:bodyDiv w:val="1"/>
      <w:marLeft w:val="0"/>
      <w:marRight w:val="0"/>
      <w:marTop w:val="0"/>
      <w:marBottom w:val="0"/>
      <w:divBdr>
        <w:top w:val="none" w:sz="0" w:space="0" w:color="auto"/>
        <w:left w:val="none" w:sz="0" w:space="0" w:color="auto"/>
        <w:bottom w:val="none" w:sz="0" w:space="0" w:color="auto"/>
        <w:right w:val="none" w:sz="0" w:space="0" w:color="auto"/>
      </w:divBdr>
      <w:divsChild>
        <w:div w:id="526795467">
          <w:marLeft w:val="0"/>
          <w:marRight w:val="0"/>
          <w:marTop w:val="0"/>
          <w:marBottom w:val="0"/>
          <w:divBdr>
            <w:top w:val="none" w:sz="0" w:space="0" w:color="auto"/>
            <w:left w:val="none" w:sz="0" w:space="0" w:color="auto"/>
            <w:bottom w:val="none" w:sz="0" w:space="0" w:color="auto"/>
            <w:right w:val="none" w:sz="0" w:space="0" w:color="auto"/>
          </w:divBdr>
          <w:divsChild>
            <w:div w:id="18511738">
              <w:marLeft w:val="0"/>
              <w:marRight w:val="0"/>
              <w:marTop w:val="0"/>
              <w:marBottom w:val="0"/>
              <w:divBdr>
                <w:top w:val="none" w:sz="0" w:space="0" w:color="auto"/>
                <w:left w:val="none" w:sz="0" w:space="0" w:color="auto"/>
                <w:bottom w:val="none" w:sz="0" w:space="0" w:color="auto"/>
                <w:right w:val="none" w:sz="0" w:space="0" w:color="auto"/>
              </w:divBdr>
              <w:divsChild>
                <w:div w:id="1314994093">
                  <w:marLeft w:val="0"/>
                  <w:marRight w:val="0"/>
                  <w:marTop w:val="0"/>
                  <w:marBottom w:val="0"/>
                  <w:divBdr>
                    <w:top w:val="none" w:sz="0" w:space="0" w:color="auto"/>
                    <w:left w:val="none" w:sz="0" w:space="0" w:color="auto"/>
                    <w:bottom w:val="none" w:sz="0" w:space="0" w:color="auto"/>
                    <w:right w:val="none" w:sz="0" w:space="0" w:color="auto"/>
                  </w:divBdr>
                  <w:divsChild>
                    <w:div w:id="275598136">
                      <w:marLeft w:val="0"/>
                      <w:marRight w:val="0"/>
                      <w:marTop w:val="0"/>
                      <w:marBottom w:val="0"/>
                      <w:divBdr>
                        <w:top w:val="none" w:sz="0" w:space="0" w:color="auto"/>
                        <w:left w:val="none" w:sz="0" w:space="0" w:color="auto"/>
                        <w:bottom w:val="none" w:sz="0" w:space="0" w:color="auto"/>
                        <w:right w:val="none" w:sz="0" w:space="0" w:color="auto"/>
                      </w:divBdr>
                      <w:divsChild>
                        <w:div w:id="817962894">
                          <w:marLeft w:val="0"/>
                          <w:marRight w:val="0"/>
                          <w:marTop w:val="0"/>
                          <w:marBottom w:val="0"/>
                          <w:divBdr>
                            <w:top w:val="none" w:sz="0" w:space="0" w:color="auto"/>
                            <w:left w:val="none" w:sz="0" w:space="0" w:color="auto"/>
                            <w:bottom w:val="none" w:sz="0" w:space="0" w:color="auto"/>
                            <w:right w:val="none" w:sz="0" w:space="0" w:color="auto"/>
                          </w:divBdr>
                          <w:divsChild>
                            <w:div w:id="1078358922">
                              <w:marLeft w:val="0"/>
                              <w:marRight w:val="0"/>
                              <w:marTop w:val="0"/>
                              <w:marBottom w:val="0"/>
                              <w:divBdr>
                                <w:top w:val="none" w:sz="0" w:space="0" w:color="auto"/>
                                <w:left w:val="none" w:sz="0" w:space="0" w:color="auto"/>
                                <w:bottom w:val="none" w:sz="0" w:space="0" w:color="auto"/>
                                <w:right w:val="none" w:sz="0" w:space="0" w:color="auto"/>
                              </w:divBdr>
                              <w:divsChild>
                                <w:div w:id="740702">
                                  <w:marLeft w:val="0"/>
                                  <w:marRight w:val="0"/>
                                  <w:marTop w:val="0"/>
                                  <w:marBottom w:val="0"/>
                                  <w:divBdr>
                                    <w:top w:val="none" w:sz="0" w:space="0" w:color="auto"/>
                                    <w:left w:val="none" w:sz="0" w:space="0" w:color="auto"/>
                                    <w:bottom w:val="none" w:sz="0" w:space="0" w:color="auto"/>
                                    <w:right w:val="none" w:sz="0" w:space="0" w:color="auto"/>
                                  </w:divBdr>
                                  <w:divsChild>
                                    <w:div w:id="321659342">
                                      <w:marLeft w:val="0"/>
                                      <w:marRight w:val="0"/>
                                      <w:marTop w:val="0"/>
                                      <w:marBottom w:val="0"/>
                                      <w:divBdr>
                                        <w:top w:val="none" w:sz="0" w:space="0" w:color="auto"/>
                                        <w:left w:val="none" w:sz="0" w:space="0" w:color="auto"/>
                                        <w:bottom w:val="none" w:sz="0" w:space="0" w:color="auto"/>
                                        <w:right w:val="none" w:sz="0" w:space="0" w:color="auto"/>
                                      </w:divBdr>
                                      <w:divsChild>
                                        <w:div w:id="198592810">
                                          <w:marLeft w:val="0"/>
                                          <w:marRight w:val="0"/>
                                          <w:marTop w:val="0"/>
                                          <w:marBottom w:val="0"/>
                                          <w:divBdr>
                                            <w:top w:val="none" w:sz="0" w:space="0" w:color="auto"/>
                                            <w:left w:val="none" w:sz="0" w:space="0" w:color="auto"/>
                                            <w:bottom w:val="none" w:sz="0" w:space="0" w:color="auto"/>
                                            <w:right w:val="none" w:sz="0" w:space="0" w:color="auto"/>
                                          </w:divBdr>
                                          <w:divsChild>
                                            <w:div w:id="815951345">
                                              <w:marLeft w:val="0"/>
                                              <w:marRight w:val="0"/>
                                              <w:marTop w:val="0"/>
                                              <w:marBottom w:val="0"/>
                                              <w:divBdr>
                                                <w:top w:val="none" w:sz="0" w:space="0" w:color="auto"/>
                                                <w:left w:val="none" w:sz="0" w:space="0" w:color="auto"/>
                                                <w:bottom w:val="none" w:sz="0" w:space="0" w:color="auto"/>
                                                <w:right w:val="none" w:sz="0" w:space="0" w:color="auto"/>
                                              </w:divBdr>
                                              <w:divsChild>
                                                <w:div w:id="1599753299">
                                                  <w:marLeft w:val="0"/>
                                                  <w:marRight w:val="0"/>
                                                  <w:marTop w:val="0"/>
                                                  <w:marBottom w:val="0"/>
                                                  <w:divBdr>
                                                    <w:top w:val="none" w:sz="0" w:space="0" w:color="auto"/>
                                                    <w:left w:val="none" w:sz="0" w:space="0" w:color="auto"/>
                                                    <w:bottom w:val="none" w:sz="0" w:space="0" w:color="auto"/>
                                                    <w:right w:val="none" w:sz="0" w:space="0" w:color="auto"/>
                                                  </w:divBdr>
                                                  <w:divsChild>
                                                    <w:div w:id="1174101882">
                                                      <w:marLeft w:val="0"/>
                                                      <w:marRight w:val="0"/>
                                                      <w:marTop w:val="0"/>
                                                      <w:marBottom w:val="0"/>
                                                      <w:divBdr>
                                                        <w:top w:val="none" w:sz="0" w:space="0" w:color="auto"/>
                                                        <w:left w:val="none" w:sz="0" w:space="0" w:color="auto"/>
                                                        <w:bottom w:val="none" w:sz="0" w:space="0" w:color="auto"/>
                                                        <w:right w:val="none" w:sz="0" w:space="0" w:color="auto"/>
                                                      </w:divBdr>
                                                      <w:divsChild>
                                                        <w:div w:id="1948123231">
                                                          <w:marLeft w:val="0"/>
                                                          <w:marRight w:val="0"/>
                                                          <w:marTop w:val="0"/>
                                                          <w:marBottom w:val="0"/>
                                                          <w:divBdr>
                                                            <w:top w:val="none" w:sz="0" w:space="0" w:color="auto"/>
                                                            <w:left w:val="none" w:sz="0" w:space="0" w:color="auto"/>
                                                            <w:bottom w:val="none" w:sz="0" w:space="0" w:color="auto"/>
                                                            <w:right w:val="none" w:sz="0" w:space="0" w:color="auto"/>
                                                          </w:divBdr>
                                                          <w:divsChild>
                                                            <w:div w:id="172448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000408">
                                              <w:marLeft w:val="0"/>
                                              <w:marRight w:val="0"/>
                                              <w:marTop w:val="0"/>
                                              <w:marBottom w:val="0"/>
                                              <w:divBdr>
                                                <w:top w:val="none" w:sz="0" w:space="0" w:color="auto"/>
                                                <w:left w:val="none" w:sz="0" w:space="0" w:color="auto"/>
                                                <w:bottom w:val="none" w:sz="0" w:space="0" w:color="auto"/>
                                                <w:right w:val="none" w:sz="0" w:space="0" w:color="auto"/>
                                              </w:divBdr>
                                              <w:divsChild>
                                                <w:div w:id="1235701064">
                                                  <w:marLeft w:val="0"/>
                                                  <w:marRight w:val="0"/>
                                                  <w:marTop w:val="0"/>
                                                  <w:marBottom w:val="0"/>
                                                  <w:divBdr>
                                                    <w:top w:val="none" w:sz="0" w:space="0" w:color="auto"/>
                                                    <w:left w:val="none" w:sz="0" w:space="0" w:color="auto"/>
                                                    <w:bottom w:val="none" w:sz="0" w:space="0" w:color="auto"/>
                                                    <w:right w:val="none" w:sz="0" w:space="0" w:color="auto"/>
                                                  </w:divBdr>
                                                  <w:divsChild>
                                                    <w:div w:id="188293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027744">
                                          <w:marLeft w:val="0"/>
                                          <w:marRight w:val="0"/>
                                          <w:marTop w:val="0"/>
                                          <w:marBottom w:val="0"/>
                                          <w:divBdr>
                                            <w:top w:val="none" w:sz="0" w:space="0" w:color="auto"/>
                                            <w:left w:val="none" w:sz="0" w:space="0" w:color="auto"/>
                                            <w:bottom w:val="none" w:sz="0" w:space="0" w:color="auto"/>
                                            <w:right w:val="none" w:sz="0" w:space="0" w:color="auto"/>
                                          </w:divBdr>
                                          <w:divsChild>
                                            <w:div w:id="329255874">
                                              <w:marLeft w:val="0"/>
                                              <w:marRight w:val="0"/>
                                              <w:marTop w:val="0"/>
                                              <w:marBottom w:val="0"/>
                                              <w:divBdr>
                                                <w:top w:val="none" w:sz="0" w:space="0" w:color="auto"/>
                                                <w:left w:val="none" w:sz="0" w:space="0" w:color="auto"/>
                                                <w:bottom w:val="none" w:sz="0" w:space="0" w:color="auto"/>
                                                <w:right w:val="none" w:sz="0" w:space="0" w:color="auto"/>
                                              </w:divBdr>
                                              <w:divsChild>
                                                <w:div w:id="18638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59524">
                                          <w:marLeft w:val="0"/>
                                          <w:marRight w:val="0"/>
                                          <w:marTop w:val="0"/>
                                          <w:marBottom w:val="0"/>
                                          <w:divBdr>
                                            <w:top w:val="none" w:sz="0" w:space="0" w:color="auto"/>
                                            <w:left w:val="none" w:sz="0" w:space="0" w:color="auto"/>
                                            <w:bottom w:val="none" w:sz="0" w:space="0" w:color="auto"/>
                                            <w:right w:val="none" w:sz="0" w:space="0" w:color="auto"/>
                                          </w:divBdr>
                                          <w:divsChild>
                                            <w:div w:id="722867421">
                                              <w:marLeft w:val="0"/>
                                              <w:marRight w:val="0"/>
                                              <w:marTop w:val="0"/>
                                              <w:marBottom w:val="0"/>
                                              <w:divBdr>
                                                <w:top w:val="none" w:sz="0" w:space="0" w:color="auto"/>
                                                <w:left w:val="none" w:sz="0" w:space="0" w:color="auto"/>
                                                <w:bottom w:val="none" w:sz="0" w:space="0" w:color="auto"/>
                                                <w:right w:val="none" w:sz="0" w:space="0" w:color="auto"/>
                                              </w:divBdr>
                                              <w:divsChild>
                                                <w:div w:id="1905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5369770">
      <w:bodyDiv w:val="1"/>
      <w:marLeft w:val="0"/>
      <w:marRight w:val="0"/>
      <w:marTop w:val="0"/>
      <w:marBottom w:val="0"/>
      <w:divBdr>
        <w:top w:val="none" w:sz="0" w:space="0" w:color="auto"/>
        <w:left w:val="none" w:sz="0" w:space="0" w:color="auto"/>
        <w:bottom w:val="none" w:sz="0" w:space="0" w:color="auto"/>
        <w:right w:val="none" w:sz="0" w:space="0" w:color="auto"/>
      </w:divBdr>
      <w:divsChild>
        <w:div w:id="823280491">
          <w:marLeft w:val="0"/>
          <w:marRight w:val="0"/>
          <w:marTop w:val="0"/>
          <w:marBottom w:val="0"/>
          <w:divBdr>
            <w:top w:val="none" w:sz="0" w:space="0" w:color="auto"/>
            <w:left w:val="none" w:sz="0" w:space="0" w:color="auto"/>
            <w:bottom w:val="none" w:sz="0" w:space="0" w:color="auto"/>
            <w:right w:val="none" w:sz="0" w:space="0" w:color="auto"/>
          </w:divBdr>
        </w:div>
      </w:divsChild>
    </w:div>
    <w:div w:id="2065640849">
      <w:bodyDiv w:val="1"/>
      <w:marLeft w:val="0"/>
      <w:marRight w:val="0"/>
      <w:marTop w:val="0"/>
      <w:marBottom w:val="0"/>
      <w:divBdr>
        <w:top w:val="none" w:sz="0" w:space="0" w:color="auto"/>
        <w:left w:val="none" w:sz="0" w:space="0" w:color="auto"/>
        <w:bottom w:val="none" w:sz="0" w:space="0" w:color="auto"/>
        <w:right w:val="none" w:sz="0" w:space="0" w:color="auto"/>
      </w:divBdr>
      <w:divsChild>
        <w:div w:id="1409889010">
          <w:marLeft w:val="0"/>
          <w:marRight w:val="0"/>
          <w:marTop w:val="0"/>
          <w:marBottom w:val="0"/>
          <w:divBdr>
            <w:top w:val="none" w:sz="0" w:space="0" w:color="auto"/>
            <w:left w:val="none" w:sz="0" w:space="0" w:color="auto"/>
            <w:bottom w:val="none" w:sz="0" w:space="0" w:color="auto"/>
            <w:right w:val="none" w:sz="0" w:space="0" w:color="auto"/>
          </w:divBdr>
        </w:div>
      </w:divsChild>
    </w:div>
    <w:div w:id="2066295753">
      <w:bodyDiv w:val="1"/>
      <w:marLeft w:val="0"/>
      <w:marRight w:val="0"/>
      <w:marTop w:val="0"/>
      <w:marBottom w:val="0"/>
      <w:divBdr>
        <w:top w:val="none" w:sz="0" w:space="0" w:color="auto"/>
        <w:left w:val="none" w:sz="0" w:space="0" w:color="auto"/>
        <w:bottom w:val="none" w:sz="0" w:space="0" w:color="auto"/>
        <w:right w:val="none" w:sz="0" w:space="0" w:color="auto"/>
      </w:divBdr>
      <w:divsChild>
        <w:div w:id="1751344272">
          <w:marLeft w:val="0"/>
          <w:marRight w:val="0"/>
          <w:marTop w:val="0"/>
          <w:marBottom w:val="0"/>
          <w:divBdr>
            <w:top w:val="none" w:sz="0" w:space="0" w:color="auto"/>
            <w:left w:val="none" w:sz="0" w:space="0" w:color="auto"/>
            <w:bottom w:val="none" w:sz="0" w:space="0" w:color="auto"/>
            <w:right w:val="none" w:sz="0" w:space="0" w:color="auto"/>
          </w:divBdr>
          <w:divsChild>
            <w:div w:id="1654793995">
              <w:marLeft w:val="0"/>
              <w:marRight w:val="0"/>
              <w:marTop w:val="0"/>
              <w:marBottom w:val="0"/>
              <w:divBdr>
                <w:top w:val="none" w:sz="0" w:space="0" w:color="auto"/>
                <w:left w:val="none" w:sz="0" w:space="0" w:color="auto"/>
                <w:bottom w:val="none" w:sz="0" w:space="0" w:color="auto"/>
                <w:right w:val="none" w:sz="0" w:space="0" w:color="auto"/>
              </w:divBdr>
              <w:divsChild>
                <w:div w:id="69306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2471">
      <w:bodyDiv w:val="1"/>
      <w:marLeft w:val="0"/>
      <w:marRight w:val="0"/>
      <w:marTop w:val="0"/>
      <w:marBottom w:val="0"/>
      <w:divBdr>
        <w:top w:val="none" w:sz="0" w:space="0" w:color="auto"/>
        <w:left w:val="none" w:sz="0" w:space="0" w:color="auto"/>
        <w:bottom w:val="none" w:sz="0" w:space="0" w:color="auto"/>
        <w:right w:val="none" w:sz="0" w:space="0" w:color="auto"/>
      </w:divBdr>
    </w:div>
    <w:div w:id="2066756653">
      <w:bodyDiv w:val="1"/>
      <w:marLeft w:val="0"/>
      <w:marRight w:val="0"/>
      <w:marTop w:val="0"/>
      <w:marBottom w:val="0"/>
      <w:divBdr>
        <w:top w:val="none" w:sz="0" w:space="0" w:color="auto"/>
        <w:left w:val="none" w:sz="0" w:space="0" w:color="auto"/>
        <w:bottom w:val="none" w:sz="0" w:space="0" w:color="auto"/>
        <w:right w:val="none" w:sz="0" w:space="0" w:color="auto"/>
      </w:divBdr>
      <w:divsChild>
        <w:div w:id="1152254118">
          <w:marLeft w:val="0"/>
          <w:marRight w:val="0"/>
          <w:marTop w:val="0"/>
          <w:marBottom w:val="0"/>
          <w:divBdr>
            <w:top w:val="none" w:sz="0" w:space="0" w:color="auto"/>
            <w:left w:val="none" w:sz="0" w:space="0" w:color="auto"/>
            <w:bottom w:val="none" w:sz="0" w:space="0" w:color="auto"/>
            <w:right w:val="none" w:sz="0" w:space="0" w:color="auto"/>
          </w:divBdr>
        </w:div>
      </w:divsChild>
    </w:div>
    <w:div w:id="2067024524">
      <w:bodyDiv w:val="1"/>
      <w:marLeft w:val="0"/>
      <w:marRight w:val="0"/>
      <w:marTop w:val="0"/>
      <w:marBottom w:val="0"/>
      <w:divBdr>
        <w:top w:val="none" w:sz="0" w:space="0" w:color="auto"/>
        <w:left w:val="none" w:sz="0" w:space="0" w:color="auto"/>
        <w:bottom w:val="none" w:sz="0" w:space="0" w:color="auto"/>
        <w:right w:val="none" w:sz="0" w:space="0" w:color="auto"/>
      </w:divBdr>
      <w:divsChild>
        <w:div w:id="706220805">
          <w:marLeft w:val="0"/>
          <w:marRight w:val="0"/>
          <w:marTop w:val="0"/>
          <w:marBottom w:val="0"/>
          <w:divBdr>
            <w:top w:val="none" w:sz="0" w:space="0" w:color="auto"/>
            <w:left w:val="none" w:sz="0" w:space="0" w:color="auto"/>
            <w:bottom w:val="none" w:sz="0" w:space="0" w:color="auto"/>
            <w:right w:val="none" w:sz="0" w:space="0" w:color="auto"/>
          </w:divBdr>
        </w:div>
        <w:div w:id="60712790">
          <w:marLeft w:val="0"/>
          <w:marRight w:val="0"/>
          <w:marTop w:val="0"/>
          <w:marBottom w:val="0"/>
          <w:divBdr>
            <w:top w:val="none" w:sz="0" w:space="0" w:color="auto"/>
            <w:left w:val="none" w:sz="0" w:space="0" w:color="auto"/>
            <w:bottom w:val="none" w:sz="0" w:space="0" w:color="auto"/>
            <w:right w:val="none" w:sz="0" w:space="0" w:color="auto"/>
          </w:divBdr>
        </w:div>
      </w:divsChild>
    </w:div>
    <w:div w:id="2067947869">
      <w:bodyDiv w:val="1"/>
      <w:marLeft w:val="0"/>
      <w:marRight w:val="0"/>
      <w:marTop w:val="0"/>
      <w:marBottom w:val="0"/>
      <w:divBdr>
        <w:top w:val="none" w:sz="0" w:space="0" w:color="auto"/>
        <w:left w:val="none" w:sz="0" w:space="0" w:color="auto"/>
        <w:bottom w:val="none" w:sz="0" w:space="0" w:color="auto"/>
        <w:right w:val="none" w:sz="0" w:space="0" w:color="auto"/>
      </w:divBdr>
    </w:div>
    <w:div w:id="2068726648">
      <w:bodyDiv w:val="1"/>
      <w:marLeft w:val="0"/>
      <w:marRight w:val="0"/>
      <w:marTop w:val="0"/>
      <w:marBottom w:val="0"/>
      <w:divBdr>
        <w:top w:val="none" w:sz="0" w:space="0" w:color="auto"/>
        <w:left w:val="none" w:sz="0" w:space="0" w:color="auto"/>
        <w:bottom w:val="none" w:sz="0" w:space="0" w:color="auto"/>
        <w:right w:val="none" w:sz="0" w:space="0" w:color="auto"/>
      </w:divBdr>
      <w:divsChild>
        <w:div w:id="914359503">
          <w:marLeft w:val="0"/>
          <w:marRight w:val="0"/>
          <w:marTop w:val="0"/>
          <w:marBottom w:val="0"/>
          <w:divBdr>
            <w:top w:val="none" w:sz="0" w:space="0" w:color="auto"/>
            <w:left w:val="none" w:sz="0" w:space="0" w:color="auto"/>
            <w:bottom w:val="none" w:sz="0" w:space="0" w:color="auto"/>
            <w:right w:val="none" w:sz="0" w:space="0" w:color="auto"/>
          </w:divBdr>
        </w:div>
      </w:divsChild>
    </w:div>
    <w:div w:id="2068994299">
      <w:bodyDiv w:val="1"/>
      <w:marLeft w:val="0"/>
      <w:marRight w:val="0"/>
      <w:marTop w:val="0"/>
      <w:marBottom w:val="0"/>
      <w:divBdr>
        <w:top w:val="none" w:sz="0" w:space="0" w:color="auto"/>
        <w:left w:val="none" w:sz="0" w:space="0" w:color="auto"/>
        <w:bottom w:val="none" w:sz="0" w:space="0" w:color="auto"/>
        <w:right w:val="none" w:sz="0" w:space="0" w:color="auto"/>
      </w:divBdr>
      <w:divsChild>
        <w:div w:id="1267039204">
          <w:marLeft w:val="0"/>
          <w:marRight w:val="0"/>
          <w:marTop w:val="0"/>
          <w:marBottom w:val="0"/>
          <w:divBdr>
            <w:top w:val="none" w:sz="0" w:space="0" w:color="auto"/>
            <w:left w:val="none" w:sz="0" w:space="0" w:color="auto"/>
            <w:bottom w:val="none" w:sz="0" w:space="0" w:color="auto"/>
            <w:right w:val="none" w:sz="0" w:space="0" w:color="auto"/>
          </w:divBdr>
          <w:divsChild>
            <w:div w:id="623537035">
              <w:marLeft w:val="0"/>
              <w:marRight w:val="0"/>
              <w:marTop w:val="0"/>
              <w:marBottom w:val="0"/>
              <w:divBdr>
                <w:top w:val="none" w:sz="0" w:space="0" w:color="auto"/>
                <w:left w:val="none" w:sz="0" w:space="0" w:color="auto"/>
                <w:bottom w:val="none" w:sz="0" w:space="0" w:color="auto"/>
                <w:right w:val="none" w:sz="0" w:space="0" w:color="auto"/>
              </w:divBdr>
              <w:divsChild>
                <w:div w:id="8506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54883">
          <w:marLeft w:val="0"/>
          <w:marRight w:val="0"/>
          <w:marTop w:val="0"/>
          <w:marBottom w:val="0"/>
          <w:divBdr>
            <w:top w:val="none" w:sz="0" w:space="0" w:color="auto"/>
            <w:left w:val="none" w:sz="0" w:space="0" w:color="auto"/>
            <w:bottom w:val="none" w:sz="0" w:space="0" w:color="auto"/>
            <w:right w:val="none" w:sz="0" w:space="0" w:color="auto"/>
          </w:divBdr>
        </w:div>
      </w:divsChild>
    </w:div>
    <w:div w:id="2070035908">
      <w:bodyDiv w:val="1"/>
      <w:marLeft w:val="0"/>
      <w:marRight w:val="0"/>
      <w:marTop w:val="0"/>
      <w:marBottom w:val="0"/>
      <w:divBdr>
        <w:top w:val="none" w:sz="0" w:space="0" w:color="auto"/>
        <w:left w:val="none" w:sz="0" w:space="0" w:color="auto"/>
        <w:bottom w:val="none" w:sz="0" w:space="0" w:color="auto"/>
        <w:right w:val="none" w:sz="0" w:space="0" w:color="auto"/>
      </w:divBdr>
      <w:divsChild>
        <w:div w:id="2032145285">
          <w:marLeft w:val="0"/>
          <w:marRight w:val="0"/>
          <w:marTop w:val="0"/>
          <w:marBottom w:val="0"/>
          <w:divBdr>
            <w:top w:val="none" w:sz="0" w:space="0" w:color="auto"/>
            <w:left w:val="none" w:sz="0" w:space="0" w:color="auto"/>
            <w:bottom w:val="none" w:sz="0" w:space="0" w:color="auto"/>
            <w:right w:val="none" w:sz="0" w:space="0" w:color="auto"/>
          </w:divBdr>
          <w:divsChild>
            <w:div w:id="2056536605">
              <w:marLeft w:val="0"/>
              <w:marRight w:val="0"/>
              <w:marTop w:val="0"/>
              <w:marBottom w:val="0"/>
              <w:divBdr>
                <w:top w:val="none" w:sz="0" w:space="0" w:color="auto"/>
                <w:left w:val="none" w:sz="0" w:space="0" w:color="auto"/>
                <w:bottom w:val="none" w:sz="0" w:space="0" w:color="auto"/>
                <w:right w:val="none" w:sz="0" w:space="0" w:color="auto"/>
              </w:divBdr>
              <w:divsChild>
                <w:div w:id="89038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7298">
          <w:marLeft w:val="0"/>
          <w:marRight w:val="0"/>
          <w:marTop w:val="0"/>
          <w:marBottom w:val="0"/>
          <w:divBdr>
            <w:top w:val="none" w:sz="0" w:space="0" w:color="auto"/>
            <w:left w:val="none" w:sz="0" w:space="0" w:color="auto"/>
            <w:bottom w:val="none" w:sz="0" w:space="0" w:color="auto"/>
            <w:right w:val="none" w:sz="0" w:space="0" w:color="auto"/>
          </w:divBdr>
        </w:div>
      </w:divsChild>
    </w:div>
    <w:div w:id="2071032267">
      <w:bodyDiv w:val="1"/>
      <w:marLeft w:val="0"/>
      <w:marRight w:val="0"/>
      <w:marTop w:val="0"/>
      <w:marBottom w:val="0"/>
      <w:divBdr>
        <w:top w:val="none" w:sz="0" w:space="0" w:color="auto"/>
        <w:left w:val="none" w:sz="0" w:space="0" w:color="auto"/>
        <w:bottom w:val="none" w:sz="0" w:space="0" w:color="auto"/>
        <w:right w:val="none" w:sz="0" w:space="0" w:color="auto"/>
      </w:divBdr>
      <w:divsChild>
        <w:div w:id="1793474644">
          <w:marLeft w:val="0"/>
          <w:marRight w:val="0"/>
          <w:marTop w:val="0"/>
          <w:marBottom w:val="0"/>
          <w:divBdr>
            <w:top w:val="none" w:sz="0" w:space="0" w:color="auto"/>
            <w:left w:val="none" w:sz="0" w:space="0" w:color="auto"/>
            <w:bottom w:val="none" w:sz="0" w:space="0" w:color="auto"/>
            <w:right w:val="none" w:sz="0" w:space="0" w:color="auto"/>
          </w:divBdr>
          <w:divsChild>
            <w:div w:id="224217333">
              <w:marLeft w:val="0"/>
              <w:marRight w:val="0"/>
              <w:marTop w:val="0"/>
              <w:marBottom w:val="0"/>
              <w:divBdr>
                <w:top w:val="none" w:sz="0" w:space="0" w:color="auto"/>
                <w:left w:val="none" w:sz="0" w:space="0" w:color="auto"/>
                <w:bottom w:val="none" w:sz="0" w:space="0" w:color="auto"/>
                <w:right w:val="none" w:sz="0" w:space="0" w:color="auto"/>
              </w:divBdr>
              <w:divsChild>
                <w:div w:id="196700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19962">
      <w:bodyDiv w:val="1"/>
      <w:marLeft w:val="0"/>
      <w:marRight w:val="0"/>
      <w:marTop w:val="0"/>
      <w:marBottom w:val="0"/>
      <w:divBdr>
        <w:top w:val="none" w:sz="0" w:space="0" w:color="auto"/>
        <w:left w:val="none" w:sz="0" w:space="0" w:color="auto"/>
        <w:bottom w:val="none" w:sz="0" w:space="0" w:color="auto"/>
        <w:right w:val="none" w:sz="0" w:space="0" w:color="auto"/>
      </w:divBdr>
    </w:div>
    <w:div w:id="2073580333">
      <w:bodyDiv w:val="1"/>
      <w:marLeft w:val="0"/>
      <w:marRight w:val="0"/>
      <w:marTop w:val="0"/>
      <w:marBottom w:val="0"/>
      <w:divBdr>
        <w:top w:val="none" w:sz="0" w:space="0" w:color="auto"/>
        <w:left w:val="none" w:sz="0" w:space="0" w:color="auto"/>
        <w:bottom w:val="none" w:sz="0" w:space="0" w:color="auto"/>
        <w:right w:val="none" w:sz="0" w:space="0" w:color="auto"/>
      </w:divBdr>
    </w:div>
    <w:div w:id="2073890234">
      <w:bodyDiv w:val="1"/>
      <w:marLeft w:val="0"/>
      <w:marRight w:val="0"/>
      <w:marTop w:val="0"/>
      <w:marBottom w:val="0"/>
      <w:divBdr>
        <w:top w:val="none" w:sz="0" w:space="0" w:color="auto"/>
        <w:left w:val="none" w:sz="0" w:space="0" w:color="auto"/>
        <w:bottom w:val="none" w:sz="0" w:space="0" w:color="auto"/>
        <w:right w:val="none" w:sz="0" w:space="0" w:color="auto"/>
      </w:divBdr>
      <w:divsChild>
        <w:div w:id="1184398291">
          <w:marLeft w:val="0"/>
          <w:marRight w:val="0"/>
          <w:marTop w:val="0"/>
          <w:marBottom w:val="0"/>
          <w:divBdr>
            <w:top w:val="none" w:sz="0" w:space="0" w:color="auto"/>
            <w:left w:val="none" w:sz="0" w:space="0" w:color="auto"/>
            <w:bottom w:val="none" w:sz="0" w:space="0" w:color="auto"/>
            <w:right w:val="none" w:sz="0" w:space="0" w:color="auto"/>
          </w:divBdr>
          <w:divsChild>
            <w:div w:id="1784614211">
              <w:marLeft w:val="0"/>
              <w:marRight w:val="0"/>
              <w:marTop w:val="0"/>
              <w:marBottom w:val="0"/>
              <w:divBdr>
                <w:top w:val="none" w:sz="0" w:space="0" w:color="auto"/>
                <w:left w:val="none" w:sz="0" w:space="0" w:color="auto"/>
                <w:bottom w:val="none" w:sz="0" w:space="0" w:color="auto"/>
                <w:right w:val="none" w:sz="0" w:space="0" w:color="auto"/>
              </w:divBdr>
              <w:divsChild>
                <w:div w:id="179510533">
                  <w:marLeft w:val="0"/>
                  <w:marRight w:val="0"/>
                  <w:marTop w:val="0"/>
                  <w:marBottom w:val="0"/>
                  <w:divBdr>
                    <w:top w:val="none" w:sz="0" w:space="0" w:color="auto"/>
                    <w:left w:val="none" w:sz="0" w:space="0" w:color="auto"/>
                    <w:bottom w:val="none" w:sz="0" w:space="0" w:color="auto"/>
                    <w:right w:val="none" w:sz="0" w:space="0" w:color="auto"/>
                  </w:divBdr>
                  <w:divsChild>
                    <w:div w:id="91458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11857">
          <w:marLeft w:val="0"/>
          <w:marRight w:val="0"/>
          <w:marTop w:val="0"/>
          <w:marBottom w:val="0"/>
          <w:divBdr>
            <w:top w:val="none" w:sz="0" w:space="0" w:color="auto"/>
            <w:left w:val="none" w:sz="0" w:space="0" w:color="auto"/>
            <w:bottom w:val="none" w:sz="0" w:space="0" w:color="auto"/>
            <w:right w:val="none" w:sz="0" w:space="0" w:color="auto"/>
          </w:divBdr>
          <w:divsChild>
            <w:div w:id="1610117304">
              <w:marLeft w:val="0"/>
              <w:marRight w:val="0"/>
              <w:marTop w:val="0"/>
              <w:marBottom w:val="0"/>
              <w:divBdr>
                <w:top w:val="none" w:sz="0" w:space="0" w:color="auto"/>
                <w:left w:val="none" w:sz="0" w:space="0" w:color="auto"/>
                <w:bottom w:val="none" w:sz="0" w:space="0" w:color="auto"/>
                <w:right w:val="none" w:sz="0" w:space="0" w:color="auto"/>
              </w:divBdr>
              <w:divsChild>
                <w:div w:id="178345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92762">
          <w:marLeft w:val="0"/>
          <w:marRight w:val="0"/>
          <w:marTop w:val="0"/>
          <w:marBottom w:val="0"/>
          <w:divBdr>
            <w:top w:val="none" w:sz="0" w:space="0" w:color="auto"/>
            <w:left w:val="none" w:sz="0" w:space="0" w:color="auto"/>
            <w:bottom w:val="none" w:sz="0" w:space="0" w:color="auto"/>
            <w:right w:val="none" w:sz="0" w:space="0" w:color="auto"/>
          </w:divBdr>
          <w:divsChild>
            <w:div w:id="1989288788">
              <w:marLeft w:val="0"/>
              <w:marRight w:val="0"/>
              <w:marTop w:val="0"/>
              <w:marBottom w:val="0"/>
              <w:divBdr>
                <w:top w:val="none" w:sz="0" w:space="0" w:color="auto"/>
                <w:left w:val="none" w:sz="0" w:space="0" w:color="auto"/>
                <w:bottom w:val="none" w:sz="0" w:space="0" w:color="auto"/>
                <w:right w:val="none" w:sz="0" w:space="0" w:color="auto"/>
              </w:divBdr>
              <w:divsChild>
                <w:div w:id="8598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766389">
      <w:bodyDiv w:val="1"/>
      <w:marLeft w:val="0"/>
      <w:marRight w:val="0"/>
      <w:marTop w:val="0"/>
      <w:marBottom w:val="0"/>
      <w:divBdr>
        <w:top w:val="none" w:sz="0" w:space="0" w:color="auto"/>
        <w:left w:val="none" w:sz="0" w:space="0" w:color="auto"/>
        <w:bottom w:val="none" w:sz="0" w:space="0" w:color="auto"/>
        <w:right w:val="none" w:sz="0" w:space="0" w:color="auto"/>
      </w:divBdr>
      <w:divsChild>
        <w:div w:id="670134533">
          <w:marLeft w:val="0"/>
          <w:marRight w:val="0"/>
          <w:marTop w:val="0"/>
          <w:marBottom w:val="0"/>
          <w:divBdr>
            <w:top w:val="none" w:sz="0" w:space="0" w:color="auto"/>
            <w:left w:val="none" w:sz="0" w:space="0" w:color="auto"/>
            <w:bottom w:val="none" w:sz="0" w:space="0" w:color="auto"/>
            <w:right w:val="none" w:sz="0" w:space="0" w:color="auto"/>
          </w:divBdr>
        </w:div>
      </w:divsChild>
    </w:div>
    <w:div w:id="2074935493">
      <w:bodyDiv w:val="1"/>
      <w:marLeft w:val="0"/>
      <w:marRight w:val="0"/>
      <w:marTop w:val="0"/>
      <w:marBottom w:val="0"/>
      <w:divBdr>
        <w:top w:val="none" w:sz="0" w:space="0" w:color="auto"/>
        <w:left w:val="none" w:sz="0" w:space="0" w:color="auto"/>
        <w:bottom w:val="none" w:sz="0" w:space="0" w:color="auto"/>
        <w:right w:val="none" w:sz="0" w:space="0" w:color="auto"/>
      </w:divBdr>
      <w:divsChild>
        <w:div w:id="1239558567">
          <w:marLeft w:val="0"/>
          <w:marRight w:val="0"/>
          <w:marTop w:val="0"/>
          <w:marBottom w:val="0"/>
          <w:divBdr>
            <w:top w:val="none" w:sz="0" w:space="0" w:color="auto"/>
            <w:left w:val="none" w:sz="0" w:space="0" w:color="auto"/>
            <w:bottom w:val="none" w:sz="0" w:space="0" w:color="auto"/>
            <w:right w:val="none" w:sz="0" w:space="0" w:color="auto"/>
          </w:divBdr>
          <w:divsChild>
            <w:div w:id="631209941">
              <w:marLeft w:val="0"/>
              <w:marRight w:val="0"/>
              <w:marTop w:val="0"/>
              <w:marBottom w:val="0"/>
              <w:divBdr>
                <w:top w:val="none" w:sz="0" w:space="0" w:color="auto"/>
                <w:left w:val="none" w:sz="0" w:space="0" w:color="auto"/>
                <w:bottom w:val="none" w:sz="0" w:space="0" w:color="auto"/>
                <w:right w:val="none" w:sz="0" w:space="0" w:color="auto"/>
              </w:divBdr>
              <w:divsChild>
                <w:div w:id="15801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79685">
      <w:bodyDiv w:val="1"/>
      <w:marLeft w:val="0"/>
      <w:marRight w:val="0"/>
      <w:marTop w:val="0"/>
      <w:marBottom w:val="0"/>
      <w:divBdr>
        <w:top w:val="none" w:sz="0" w:space="0" w:color="auto"/>
        <w:left w:val="none" w:sz="0" w:space="0" w:color="auto"/>
        <w:bottom w:val="none" w:sz="0" w:space="0" w:color="auto"/>
        <w:right w:val="none" w:sz="0" w:space="0" w:color="auto"/>
      </w:divBdr>
      <w:divsChild>
        <w:div w:id="716005429">
          <w:marLeft w:val="0"/>
          <w:marRight w:val="0"/>
          <w:marTop w:val="0"/>
          <w:marBottom w:val="0"/>
          <w:divBdr>
            <w:top w:val="none" w:sz="0" w:space="0" w:color="auto"/>
            <w:left w:val="none" w:sz="0" w:space="0" w:color="auto"/>
            <w:bottom w:val="none" w:sz="0" w:space="0" w:color="auto"/>
            <w:right w:val="none" w:sz="0" w:space="0" w:color="auto"/>
          </w:divBdr>
        </w:div>
      </w:divsChild>
    </w:div>
    <w:div w:id="2075616960">
      <w:bodyDiv w:val="1"/>
      <w:marLeft w:val="0"/>
      <w:marRight w:val="0"/>
      <w:marTop w:val="0"/>
      <w:marBottom w:val="0"/>
      <w:divBdr>
        <w:top w:val="none" w:sz="0" w:space="0" w:color="auto"/>
        <w:left w:val="none" w:sz="0" w:space="0" w:color="auto"/>
        <w:bottom w:val="none" w:sz="0" w:space="0" w:color="auto"/>
        <w:right w:val="none" w:sz="0" w:space="0" w:color="auto"/>
      </w:divBdr>
      <w:divsChild>
        <w:div w:id="1127890228">
          <w:marLeft w:val="0"/>
          <w:marRight w:val="0"/>
          <w:marTop w:val="0"/>
          <w:marBottom w:val="0"/>
          <w:divBdr>
            <w:top w:val="none" w:sz="0" w:space="0" w:color="auto"/>
            <w:left w:val="none" w:sz="0" w:space="0" w:color="auto"/>
            <w:bottom w:val="none" w:sz="0" w:space="0" w:color="auto"/>
            <w:right w:val="none" w:sz="0" w:space="0" w:color="auto"/>
          </w:divBdr>
        </w:div>
      </w:divsChild>
    </w:div>
    <w:div w:id="2076053085">
      <w:bodyDiv w:val="1"/>
      <w:marLeft w:val="0"/>
      <w:marRight w:val="0"/>
      <w:marTop w:val="0"/>
      <w:marBottom w:val="0"/>
      <w:divBdr>
        <w:top w:val="none" w:sz="0" w:space="0" w:color="auto"/>
        <w:left w:val="none" w:sz="0" w:space="0" w:color="auto"/>
        <w:bottom w:val="none" w:sz="0" w:space="0" w:color="auto"/>
        <w:right w:val="none" w:sz="0" w:space="0" w:color="auto"/>
      </w:divBdr>
      <w:divsChild>
        <w:div w:id="1276719461">
          <w:marLeft w:val="0"/>
          <w:marRight w:val="0"/>
          <w:marTop w:val="0"/>
          <w:marBottom w:val="0"/>
          <w:divBdr>
            <w:top w:val="none" w:sz="0" w:space="0" w:color="auto"/>
            <w:left w:val="none" w:sz="0" w:space="0" w:color="auto"/>
            <w:bottom w:val="none" w:sz="0" w:space="0" w:color="auto"/>
            <w:right w:val="none" w:sz="0" w:space="0" w:color="auto"/>
          </w:divBdr>
        </w:div>
      </w:divsChild>
    </w:div>
    <w:div w:id="2076122886">
      <w:bodyDiv w:val="1"/>
      <w:marLeft w:val="0"/>
      <w:marRight w:val="0"/>
      <w:marTop w:val="0"/>
      <w:marBottom w:val="0"/>
      <w:divBdr>
        <w:top w:val="none" w:sz="0" w:space="0" w:color="auto"/>
        <w:left w:val="none" w:sz="0" w:space="0" w:color="auto"/>
        <w:bottom w:val="none" w:sz="0" w:space="0" w:color="auto"/>
        <w:right w:val="none" w:sz="0" w:space="0" w:color="auto"/>
      </w:divBdr>
      <w:divsChild>
        <w:div w:id="1985811079">
          <w:marLeft w:val="0"/>
          <w:marRight w:val="0"/>
          <w:marTop w:val="0"/>
          <w:marBottom w:val="0"/>
          <w:divBdr>
            <w:top w:val="none" w:sz="0" w:space="0" w:color="auto"/>
            <w:left w:val="none" w:sz="0" w:space="0" w:color="auto"/>
            <w:bottom w:val="none" w:sz="0" w:space="0" w:color="auto"/>
            <w:right w:val="none" w:sz="0" w:space="0" w:color="auto"/>
          </w:divBdr>
          <w:divsChild>
            <w:div w:id="587271846">
              <w:marLeft w:val="0"/>
              <w:marRight w:val="0"/>
              <w:marTop w:val="0"/>
              <w:marBottom w:val="0"/>
              <w:divBdr>
                <w:top w:val="none" w:sz="0" w:space="0" w:color="auto"/>
                <w:left w:val="none" w:sz="0" w:space="0" w:color="auto"/>
                <w:bottom w:val="none" w:sz="0" w:space="0" w:color="auto"/>
                <w:right w:val="none" w:sz="0" w:space="0" w:color="auto"/>
              </w:divBdr>
              <w:divsChild>
                <w:div w:id="212974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79255">
          <w:marLeft w:val="0"/>
          <w:marRight w:val="0"/>
          <w:marTop w:val="0"/>
          <w:marBottom w:val="0"/>
          <w:divBdr>
            <w:top w:val="none" w:sz="0" w:space="0" w:color="auto"/>
            <w:left w:val="none" w:sz="0" w:space="0" w:color="auto"/>
            <w:bottom w:val="none" w:sz="0" w:space="0" w:color="auto"/>
            <w:right w:val="none" w:sz="0" w:space="0" w:color="auto"/>
          </w:divBdr>
        </w:div>
        <w:div w:id="186216325">
          <w:marLeft w:val="0"/>
          <w:marRight w:val="0"/>
          <w:marTop w:val="0"/>
          <w:marBottom w:val="0"/>
          <w:divBdr>
            <w:top w:val="none" w:sz="0" w:space="0" w:color="auto"/>
            <w:left w:val="none" w:sz="0" w:space="0" w:color="auto"/>
            <w:bottom w:val="none" w:sz="0" w:space="0" w:color="auto"/>
            <w:right w:val="none" w:sz="0" w:space="0" w:color="auto"/>
          </w:divBdr>
        </w:div>
      </w:divsChild>
    </w:div>
    <w:div w:id="2077118937">
      <w:bodyDiv w:val="1"/>
      <w:marLeft w:val="0"/>
      <w:marRight w:val="0"/>
      <w:marTop w:val="0"/>
      <w:marBottom w:val="0"/>
      <w:divBdr>
        <w:top w:val="none" w:sz="0" w:space="0" w:color="auto"/>
        <w:left w:val="none" w:sz="0" w:space="0" w:color="auto"/>
        <w:bottom w:val="none" w:sz="0" w:space="0" w:color="auto"/>
        <w:right w:val="none" w:sz="0" w:space="0" w:color="auto"/>
      </w:divBdr>
      <w:divsChild>
        <w:div w:id="1103918555">
          <w:marLeft w:val="0"/>
          <w:marRight w:val="0"/>
          <w:marTop w:val="0"/>
          <w:marBottom w:val="0"/>
          <w:divBdr>
            <w:top w:val="none" w:sz="0" w:space="0" w:color="auto"/>
            <w:left w:val="none" w:sz="0" w:space="0" w:color="auto"/>
            <w:bottom w:val="none" w:sz="0" w:space="0" w:color="auto"/>
            <w:right w:val="none" w:sz="0" w:space="0" w:color="auto"/>
          </w:divBdr>
        </w:div>
        <w:div w:id="298194211">
          <w:marLeft w:val="0"/>
          <w:marRight w:val="0"/>
          <w:marTop w:val="0"/>
          <w:marBottom w:val="0"/>
          <w:divBdr>
            <w:top w:val="none" w:sz="0" w:space="0" w:color="auto"/>
            <w:left w:val="none" w:sz="0" w:space="0" w:color="auto"/>
            <w:bottom w:val="none" w:sz="0" w:space="0" w:color="auto"/>
            <w:right w:val="none" w:sz="0" w:space="0" w:color="auto"/>
          </w:divBdr>
        </w:div>
      </w:divsChild>
    </w:div>
    <w:div w:id="2077119949">
      <w:bodyDiv w:val="1"/>
      <w:marLeft w:val="0"/>
      <w:marRight w:val="0"/>
      <w:marTop w:val="0"/>
      <w:marBottom w:val="0"/>
      <w:divBdr>
        <w:top w:val="none" w:sz="0" w:space="0" w:color="auto"/>
        <w:left w:val="none" w:sz="0" w:space="0" w:color="auto"/>
        <w:bottom w:val="none" w:sz="0" w:space="0" w:color="auto"/>
        <w:right w:val="none" w:sz="0" w:space="0" w:color="auto"/>
      </w:divBdr>
      <w:divsChild>
        <w:div w:id="159153562">
          <w:marLeft w:val="0"/>
          <w:marRight w:val="0"/>
          <w:marTop w:val="0"/>
          <w:marBottom w:val="0"/>
          <w:divBdr>
            <w:top w:val="none" w:sz="0" w:space="0" w:color="auto"/>
            <w:left w:val="none" w:sz="0" w:space="0" w:color="auto"/>
            <w:bottom w:val="none" w:sz="0" w:space="0" w:color="auto"/>
            <w:right w:val="none" w:sz="0" w:space="0" w:color="auto"/>
          </w:divBdr>
          <w:divsChild>
            <w:div w:id="293952859">
              <w:marLeft w:val="0"/>
              <w:marRight w:val="0"/>
              <w:marTop w:val="0"/>
              <w:marBottom w:val="0"/>
              <w:divBdr>
                <w:top w:val="none" w:sz="0" w:space="0" w:color="auto"/>
                <w:left w:val="none" w:sz="0" w:space="0" w:color="auto"/>
                <w:bottom w:val="none" w:sz="0" w:space="0" w:color="auto"/>
                <w:right w:val="none" w:sz="0" w:space="0" w:color="auto"/>
              </w:divBdr>
              <w:divsChild>
                <w:div w:id="95645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18426">
          <w:marLeft w:val="0"/>
          <w:marRight w:val="0"/>
          <w:marTop w:val="0"/>
          <w:marBottom w:val="0"/>
          <w:divBdr>
            <w:top w:val="none" w:sz="0" w:space="0" w:color="auto"/>
            <w:left w:val="none" w:sz="0" w:space="0" w:color="auto"/>
            <w:bottom w:val="none" w:sz="0" w:space="0" w:color="auto"/>
            <w:right w:val="none" w:sz="0" w:space="0" w:color="auto"/>
          </w:divBdr>
        </w:div>
      </w:divsChild>
    </w:div>
    <w:div w:id="2077165745">
      <w:bodyDiv w:val="1"/>
      <w:marLeft w:val="0"/>
      <w:marRight w:val="0"/>
      <w:marTop w:val="0"/>
      <w:marBottom w:val="0"/>
      <w:divBdr>
        <w:top w:val="none" w:sz="0" w:space="0" w:color="auto"/>
        <w:left w:val="none" w:sz="0" w:space="0" w:color="auto"/>
        <w:bottom w:val="none" w:sz="0" w:space="0" w:color="auto"/>
        <w:right w:val="none" w:sz="0" w:space="0" w:color="auto"/>
      </w:divBdr>
      <w:divsChild>
        <w:div w:id="1496650631">
          <w:marLeft w:val="0"/>
          <w:marRight w:val="0"/>
          <w:marTop w:val="0"/>
          <w:marBottom w:val="0"/>
          <w:divBdr>
            <w:top w:val="none" w:sz="0" w:space="0" w:color="auto"/>
            <w:left w:val="none" w:sz="0" w:space="0" w:color="auto"/>
            <w:bottom w:val="none" w:sz="0" w:space="0" w:color="auto"/>
            <w:right w:val="none" w:sz="0" w:space="0" w:color="auto"/>
          </w:divBdr>
          <w:divsChild>
            <w:div w:id="494758254">
              <w:marLeft w:val="0"/>
              <w:marRight w:val="0"/>
              <w:marTop w:val="0"/>
              <w:marBottom w:val="0"/>
              <w:divBdr>
                <w:top w:val="none" w:sz="0" w:space="0" w:color="auto"/>
                <w:left w:val="none" w:sz="0" w:space="0" w:color="auto"/>
                <w:bottom w:val="none" w:sz="0" w:space="0" w:color="auto"/>
                <w:right w:val="none" w:sz="0" w:space="0" w:color="auto"/>
              </w:divBdr>
            </w:div>
          </w:divsChild>
        </w:div>
        <w:div w:id="1463696428">
          <w:marLeft w:val="0"/>
          <w:marRight w:val="0"/>
          <w:marTop w:val="0"/>
          <w:marBottom w:val="0"/>
          <w:divBdr>
            <w:top w:val="none" w:sz="0" w:space="0" w:color="auto"/>
            <w:left w:val="none" w:sz="0" w:space="0" w:color="auto"/>
            <w:bottom w:val="none" w:sz="0" w:space="0" w:color="auto"/>
            <w:right w:val="none" w:sz="0" w:space="0" w:color="auto"/>
          </w:divBdr>
          <w:divsChild>
            <w:div w:id="388384555">
              <w:marLeft w:val="0"/>
              <w:marRight w:val="0"/>
              <w:marTop w:val="15"/>
              <w:marBottom w:val="0"/>
              <w:divBdr>
                <w:top w:val="none" w:sz="0" w:space="0" w:color="auto"/>
                <w:left w:val="none" w:sz="0" w:space="0" w:color="auto"/>
                <w:bottom w:val="none" w:sz="0" w:space="0" w:color="auto"/>
                <w:right w:val="none" w:sz="0" w:space="0" w:color="auto"/>
              </w:divBdr>
              <w:divsChild>
                <w:div w:id="1592930668">
                  <w:marLeft w:val="0"/>
                  <w:marRight w:val="0"/>
                  <w:marTop w:val="0"/>
                  <w:marBottom w:val="0"/>
                  <w:divBdr>
                    <w:top w:val="none" w:sz="0" w:space="0" w:color="auto"/>
                    <w:left w:val="none" w:sz="0" w:space="0" w:color="auto"/>
                    <w:bottom w:val="none" w:sz="0" w:space="0" w:color="auto"/>
                    <w:right w:val="none" w:sz="0" w:space="0" w:color="auto"/>
                  </w:divBdr>
                  <w:divsChild>
                    <w:div w:id="792865168">
                      <w:marLeft w:val="0"/>
                      <w:marRight w:val="0"/>
                      <w:marTop w:val="0"/>
                      <w:marBottom w:val="180"/>
                      <w:divBdr>
                        <w:top w:val="none" w:sz="0" w:space="0" w:color="auto"/>
                        <w:left w:val="none" w:sz="0" w:space="0" w:color="auto"/>
                        <w:bottom w:val="none" w:sz="0" w:space="0" w:color="auto"/>
                        <w:right w:val="none" w:sz="0" w:space="0" w:color="auto"/>
                      </w:divBdr>
                    </w:div>
                    <w:div w:id="646981866">
                      <w:marLeft w:val="0"/>
                      <w:marRight w:val="0"/>
                      <w:marTop w:val="0"/>
                      <w:marBottom w:val="120"/>
                      <w:divBdr>
                        <w:top w:val="none" w:sz="0" w:space="0" w:color="auto"/>
                        <w:left w:val="none" w:sz="0" w:space="0" w:color="auto"/>
                        <w:bottom w:val="none" w:sz="0" w:space="0" w:color="auto"/>
                        <w:right w:val="none" w:sz="0" w:space="0" w:color="auto"/>
                      </w:divBdr>
                      <w:divsChild>
                        <w:div w:id="356271841">
                          <w:marLeft w:val="0"/>
                          <w:marRight w:val="0"/>
                          <w:marTop w:val="0"/>
                          <w:marBottom w:val="0"/>
                          <w:divBdr>
                            <w:top w:val="none" w:sz="0" w:space="0" w:color="auto"/>
                            <w:left w:val="none" w:sz="0" w:space="0" w:color="auto"/>
                            <w:bottom w:val="none" w:sz="0" w:space="0" w:color="auto"/>
                            <w:right w:val="none" w:sz="0" w:space="0" w:color="auto"/>
                          </w:divBdr>
                        </w:div>
                        <w:div w:id="1117796800">
                          <w:marLeft w:val="0"/>
                          <w:marRight w:val="0"/>
                          <w:marTop w:val="0"/>
                          <w:marBottom w:val="0"/>
                          <w:divBdr>
                            <w:top w:val="none" w:sz="0" w:space="0" w:color="auto"/>
                            <w:left w:val="none" w:sz="0" w:space="0" w:color="auto"/>
                            <w:bottom w:val="none" w:sz="0" w:space="0" w:color="auto"/>
                            <w:right w:val="none" w:sz="0" w:space="0" w:color="auto"/>
                          </w:divBdr>
                        </w:div>
                        <w:div w:id="111293256">
                          <w:marLeft w:val="0"/>
                          <w:marRight w:val="0"/>
                          <w:marTop w:val="0"/>
                          <w:marBottom w:val="0"/>
                          <w:divBdr>
                            <w:top w:val="none" w:sz="0" w:space="0" w:color="auto"/>
                            <w:left w:val="none" w:sz="0" w:space="0" w:color="auto"/>
                            <w:bottom w:val="none" w:sz="0" w:space="0" w:color="auto"/>
                            <w:right w:val="none" w:sz="0" w:space="0" w:color="auto"/>
                          </w:divBdr>
                        </w:div>
                        <w:div w:id="1774130311">
                          <w:marLeft w:val="0"/>
                          <w:marRight w:val="0"/>
                          <w:marTop w:val="0"/>
                          <w:marBottom w:val="0"/>
                          <w:divBdr>
                            <w:top w:val="none" w:sz="0" w:space="0" w:color="auto"/>
                            <w:left w:val="none" w:sz="0" w:space="0" w:color="auto"/>
                            <w:bottom w:val="none" w:sz="0" w:space="0" w:color="auto"/>
                            <w:right w:val="none" w:sz="0" w:space="0" w:color="auto"/>
                          </w:divBdr>
                        </w:div>
                        <w:div w:id="2087340699">
                          <w:marLeft w:val="0"/>
                          <w:marRight w:val="0"/>
                          <w:marTop w:val="0"/>
                          <w:marBottom w:val="0"/>
                          <w:divBdr>
                            <w:top w:val="none" w:sz="0" w:space="0" w:color="auto"/>
                            <w:left w:val="none" w:sz="0" w:space="0" w:color="auto"/>
                            <w:bottom w:val="none" w:sz="0" w:space="0" w:color="auto"/>
                            <w:right w:val="none" w:sz="0" w:space="0" w:color="auto"/>
                          </w:divBdr>
                        </w:div>
                        <w:div w:id="1040587755">
                          <w:marLeft w:val="0"/>
                          <w:marRight w:val="0"/>
                          <w:marTop w:val="0"/>
                          <w:marBottom w:val="0"/>
                          <w:divBdr>
                            <w:top w:val="none" w:sz="0" w:space="0" w:color="auto"/>
                            <w:left w:val="none" w:sz="0" w:space="0" w:color="auto"/>
                            <w:bottom w:val="none" w:sz="0" w:space="0" w:color="auto"/>
                            <w:right w:val="none" w:sz="0" w:space="0" w:color="auto"/>
                          </w:divBdr>
                        </w:div>
                      </w:divsChild>
                    </w:div>
                    <w:div w:id="8692979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77391991">
      <w:bodyDiv w:val="1"/>
      <w:marLeft w:val="0"/>
      <w:marRight w:val="0"/>
      <w:marTop w:val="0"/>
      <w:marBottom w:val="0"/>
      <w:divBdr>
        <w:top w:val="none" w:sz="0" w:space="0" w:color="auto"/>
        <w:left w:val="none" w:sz="0" w:space="0" w:color="auto"/>
        <w:bottom w:val="none" w:sz="0" w:space="0" w:color="auto"/>
        <w:right w:val="none" w:sz="0" w:space="0" w:color="auto"/>
      </w:divBdr>
      <w:divsChild>
        <w:div w:id="759251278">
          <w:marLeft w:val="0"/>
          <w:marRight w:val="0"/>
          <w:marTop w:val="0"/>
          <w:marBottom w:val="0"/>
          <w:divBdr>
            <w:top w:val="none" w:sz="0" w:space="0" w:color="auto"/>
            <w:left w:val="none" w:sz="0" w:space="0" w:color="auto"/>
            <w:bottom w:val="none" w:sz="0" w:space="0" w:color="auto"/>
            <w:right w:val="none" w:sz="0" w:space="0" w:color="auto"/>
          </w:divBdr>
          <w:divsChild>
            <w:div w:id="539051744">
              <w:marLeft w:val="0"/>
              <w:marRight w:val="0"/>
              <w:marTop w:val="0"/>
              <w:marBottom w:val="0"/>
              <w:divBdr>
                <w:top w:val="none" w:sz="0" w:space="0" w:color="auto"/>
                <w:left w:val="none" w:sz="0" w:space="0" w:color="auto"/>
                <w:bottom w:val="none" w:sz="0" w:space="0" w:color="auto"/>
                <w:right w:val="none" w:sz="0" w:space="0" w:color="auto"/>
              </w:divBdr>
              <w:divsChild>
                <w:div w:id="191870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605">
          <w:marLeft w:val="0"/>
          <w:marRight w:val="0"/>
          <w:marTop w:val="0"/>
          <w:marBottom w:val="0"/>
          <w:divBdr>
            <w:top w:val="none" w:sz="0" w:space="0" w:color="auto"/>
            <w:left w:val="none" w:sz="0" w:space="0" w:color="auto"/>
            <w:bottom w:val="none" w:sz="0" w:space="0" w:color="auto"/>
            <w:right w:val="none" w:sz="0" w:space="0" w:color="auto"/>
          </w:divBdr>
        </w:div>
      </w:divsChild>
    </w:div>
    <w:div w:id="2078284497">
      <w:bodyDiv w:val="1"/>
      <w:marLeft w:val="0"/>
      <w:marRight w:val="0"/>
      <w:marTop w:val="0"/>
      <w:marBottom w:val="0"/>
      <w:divBdr>
        <w:top w:val="none" w:sz="0" w:space="0" w:color="auto"/>
        <w:left w:val="none" w:sz="0" w:space="0" w:color="auto"/>
        <w:bottom w:val="none" w:sz="0" w:space="0" w:color="auto"/>
        <w:right w:val="none" w:sz="0" w:space="0" w:color="auto"/>
      </w:divBdr>
      <w:divsChild>
        <w:div w:id="2139300349">
          <w:marLeft w:val="0"/>
          <w:marRight w:val="0"/>
          <w:marTop w:val="0"/>
          <w:marBottom w:val="0"/>
          <w:divBdr>
            <w:top w:val="none" w:sz="0" w:space="0" w:color="auto"/>
            <w:left w:val="none" w:sz="0" w:space="0" w:color="auto"/>
            <w:bottom w:val="none" w:sz="0" w:space="0" w:color="auto"/>
            <w:right w:val="none" w:sz="0" w:space="0" w:color="auto"/>
          </w:divBdr>
          <w:divsChild>
            <w:div w:id="1772778197">
              <w:marLeft w:val="0"/>
              <w:marRight w:val="0"/>
              <w:marTop w:val="0"/>
              <w:marBottom w:val="0"/>
              <w:divBdr>
                <w:top w:val="none" w:sz="0" w:space="0" w:color="auto"/>
                <w:left w:val="none" w:sz="0" w:space="0" w:color="auto"/>
                <w:bottom w:val="none" w:sz="0" w:space="0" w:color="auto"/>
                <w:right w:val="none" w:sz="0" w:space="0" w:color="auto"/>
              </w:divBdr>
            </w:div>
          </w:divsChild>
        </w:div>
        <w:div w:id="1554080221">
          <w:marLeft w:val="0"/>
          <w:marRight w:val="0"/>
          <w:marTop w:val="0"/>
          <w:marBottom w:val="0"/>
          <w:divBdr>
            <w:top w:val="none" w:sz="0" w:space="0" w:color="auto"/>
            <w:left w:val="none" w:sz="0" w:space="0" w:color="auto"/>
            <w:bottom w:val="none" w:sz="0" w:space="0" w:color="auto"/>
            <w:right w:val="none" w:sz="0" w:space="0" w:color="auto"/>
          </w:divBdr>
          <w:divsChild>
            <w:div w:id="2121753125">
              <w:marLeft w:val="0"/>
              <w:marRight w:val="0"/>
              <w:marTop w:val="15"/>
              <w:marBottom w:val="0"/>
              <w:divBdr>
                <w:top w:val="none" w:sz="0" w:space="0" w:color="auto"/>
                <w:left w:val="none" w:sz="0" w:space="0" w:color="auto"/>
                <w:bottom w:val="none" w:sz="0" w:space="0" w:color="auto"/>
                <w:right w:val="none" w:sz="0" w:space="0" w:color="auto"/>
              </w:divBdr>
              <w:divsChild>
                <w:div w:id="1213620531">
                  <w:marLeft w:val="0"/>
                  <w:marRight w:val="0"/>
                  <w:marTop w:val="0"/>
                  <w:marBottom w:val="0"/>
                  <w:divBdr>
                    <w:top w:val="none" w:sz="0" w:space="0" w:color="auto"/>
                    <w:left w:val="none" w:sz="0" w:space="0" w:color="auto"/>
                    <w:bottom w:val="none" w:sz="0" w:space="0" w:color="auto"/>
                    <w:right w:val="none" w:sz="0" w:space="0" w:color="auto"/>
                  </w:divBdr>
                  <w:divsChild>
                    <w:div w:id="1897282226">
                      <w:marLeft w:val="0"/>
                      <w:marRight w:val="0"/>
                      <w:marTop w:val="0"/>
                      <w:marBottom w:val="180"/>
                      <w:divBdr>
                        <w:top w:val="none" w:sz="0" w:space="0" w:color="auto"/>
                        <w:left w:val="none" w:sz="0" w:space="0" w:color="auto"/>
                        <w:bottom w:val="none" w:sz="0" w:space="0" w:color="auto"/>
                        <w:right w:val="none" w:sz="0" w:space="0" w:color="auto"/>
                      </w:divBdr>
                    </w:div>
                    <w:div w:id="1333879059">
                      <w:marLeft w:val="0"/>
                      <w:marRight w:val="0"/>
                      <w:marTop w:val="0"/>
                      <w:marBottom w:val="120"/>
                      <w:divBdr>
                        <w:top w:val="none" w:sz="0" w:space="0" w:color="auto"/>
                        <w:left w:val="none" w:sz="0" w:space="0" w:color="auto"/>
                        <w:bottom w:val="none" w:sz="0" w:space="0" w:color="auto"/>
                        <w:right w:val="none" w:sz="0" w:space="0" w:color="auto"/>
                      </w:divBdr>
                    </w:div>
                    <w:div w:id="865022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78743282">
      <w:bodyDiv w:val="1"/>
      <w:marLeft w:val="0"/>
      <w:marRight w:val="0"/>
      <w:marTop w:val="0"/>
      <w:marBottom w:val="0"/>
      <w:divBdr>
        <w:top w:val="none" w:sz="0" w:space="0" w:color="auto"/>
        <w:left w:val="none" w:sz="0" w:space="0" w:color="auto"/>
        <w:bottom w:val="none" w:sz="0" w:space="0" w:color="auto"/>
        <w:right w:val="none" w:sz="0" w:space="0" w:color="auto"/>
      </w:divBdr>
      <w:divsChild>
        <w:div w:id="823548958">
          <w:marLeft w:val="0"/>
          <w:marRight w:val="0"/>
          <w:marTop w:val="0"/>
          <w:marBottom w:val="0"/>
          <w:divBdr>
            <w:top w:val="none" w:sz="0" w:space="0" w:color="auto"/>
            <w:left w:val="none" w:sz="0" w:space="0" w:color="auto"/>
            <w:bottom w:val="none" w:sz="0" w:space="0" w:color="auto"/>
            <w:right w:val="none" w:sz="0" w:space="0" w:color="auto"/>
          </w:divBdr>
          <w:divsChild>
            <w:div w:id="1401518860">
              <w:marLeft w:val="0"/>
              <w:marRight w:val="0"/>
              <w:marTop w:val="0"/>
              <w:marBottom w:val="0"/>
              <w:divBdr>
                <w:top w:val="none" w:sz="0" w:space="0" w:color="auto"/>
                <w:left w:val="none" w:sz="0" w:space="0" w:color="auto"/>
                <w:bottom w:val="none" w:sz="0" w:space="0" w:color="auto"/>
                <w:right w:val="none" w:sz="0" w:space="0" w:color="auto"/>
              </w:divBdr>
              <w:divsChild>
                <w:div w:id="260645776">
                  <w:marLeft w:val="0"/>
                  <w:marRight w:val="0"/>
                  <w:marTop w:val="0"/>
                  <w:marBottom w:val="0"/>
                  <w:divBdr>
                    <w:top w:val="none" w:sz="0" w:space="0" w:color="auto"/>
                    <w:left w:val="none" w:sz="0" w:space="0" w:color="auto"/>
                    <w:bottom w:val="none" w:sz="0" w:space="0" w:color="auto"/>
                    <w:right w:val="none" w:sz="0" w:space="0" w:color="auto"/>
                  </w:divBdr>
                  <w:divsChild>
                    <w:div w:id="1196579275">
                      <w:marLeft w:val="0"/>
                      <w:marRight w:val="0"/>
                      <w:marTop w:val="0"/>
                      <w:marBottom w:val="0"/>
                      <w:divBdr>
                        <w:top w:val="none" w:sz="0" w:space="0" w:color="auto"/>
                        <w:left w:val="none" w:sz="0" w:space="0" w:color="auto"/>
                        <w:bottom w:val="none" w:sz="0" w:space="0" w:color="auto"/>
                        <w:right w:val="none" w:sz="0" w:space="0" w:color="auto"/>
                      </w:divBdr>
                    </w:div>
                    <w:div w:id="76434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545926">
      <w:bodyDiv w:val="1"/>
      <w:marLeft w:val="0"/>
      <w:marRight w:val="0"/>
      <w:marTop w:val="0"/>
      <w:marBottom w:val="0"/>
      <w:divBdr>
        <w:top w:val="none" w:sz="0" w:space="0" w:color="auto"/>
        <w:left w:val="none" w:sz="0" w:space="0" w:color="auto"/>
        <w:bottom w:val="none" w:sz="0" w:space="0" w:color="auto"/>
        <w:right w:val="none" w:sz="0" w:space="0" w:color="auto"/>
      </w:divBdr>
      <w:divsChild>
        <w:div w:id="1543056093">
          <w:marLeft w:val="0"/>
          <w:marRight w:val="0"/>
          <w:marTop w:val="0"/>
          <w:marBottom w:val="0"/>
          <w:divBdr>
            <w:top w:val="none" w:sz="0" w:space="0" w:color="auto"/>
            <w:left w:val="none" w:sz="0" w:space="0" w:color="auto"/>
            <w:bottom w:val="none" w:sz="0" w:space="0" w:color="auto"/>
            <w:right w:val="none" w:sz="0" w:space="0" w:color="auto"/>
          </w:divBdr>
        </w:div>
      </w:divsChild>
    </w:div>
    <w:div w:id="2081052003">
      <w:bodyDiv w:val="1"/>
      <w:marLeft w:val="0"/>
      <w:marRight w:val="0"/>
      <w:marTop w:val="0"/>
      <w:marBottom w:val="0"/>
      <w:divBdr>
        <w:top w:val="none" w:sz="0" w:space="0" w:color="auto"/>
        <w:left w:val="none" w:sz="0" w:space="0" w:color="auto"/>
        <w:bottom w:val="none" w:sz="0" w:space="0" w:color="auto"/>
        <w:right w:val="none" w:sz="0" w:space="0" w:color="auto"/>
      </w:divBdr>
      <w:divsChild>
        <w:div w:id="340812526">
          <w:marLeft w:val="0"/>
          <w:marRight w:val="0"/>
          <w:marTop w:val="0"/>
          <w:marBottom w:val="0"/>
          <w:divBdr>
            <w:top w:val="none" w:sz="0" w:space="0" w:color="auto"/>
            <w:left w:val="none" w:sz="0" w:space="0" w:color="auto"/>
            <w:bottom w:val="none" w:sz="0" w:space="0" w:color="auto"/>
            <w:right w:val="none" w:sz="0" w:space="0" w:color="auto"/>
          </w:divBdr>
          <w:divsChild>
            <w:div w:id="362442548">
              <w:marLeft w:val="0"/>
              <w:marRight w:val="0"/>
              <w:marTop w:val="0"/>
              <w:marBottom w:val="0"/>
              <w:divBdr>
                <w:top w:val="none" w:sz="0" w:space="0" w:color="auto"/>
                <w:left w:val="none" w:sz="0" w:space="0" w:color="auto"/>
                <w:bottom w:val="none" w:sz="0" w:space="0" w:color="auto"/>
                <w:right w:val="none" w:sz="0" w:space="0" w:color="auto"/>
              </w:divBdr>
            </w:div>
            <w:div w:id="881743931">
              <w:marLeft w:val="0"/>
              <w:marRight w:val="0"/>
              <w:marTop w:val="0"/>
              <w:marBottom w:val="0"/>
              <w:divBdr>
                <w:top w:val="none" w:sz="0" w:space="0" w:color="auto"/>
                <w:left w:val="none" w:sz="0" w:space="0" w:color="auto"/>
                <w:bottom w:val="none" w:sz="0" w:space="0" w:color="auto"/>
                <w:right w:val="none" w:sz="0" w:space="0" w:color="auto"/>
              </w:divBdr>
            </w:div>
            <w:div w:id="1699159659">
              <w:marLeft w:val="0"/>
              <w:marRight w:val="0"/>
              <w:marTop w:val="0"/>
              <w:marBottom w:val="0"/>
              <w:divBdr>
                <w:top w:val="none" w:sz="0" w:space="0" w:color="auto"/>
                <w:left w:val="none" w:sz="0" w:space="0" w:color="auto"/>
                <w:bottom w:val="none" w:sz="0" w:space="0" w:color="auto"/>
                <w:right w:val="none" w:sz="0" w:space="0" w:color="auto"/>
              </w:divBdr>
            </w:div>
            <w:div w:id="259292297">
              <w:marLeft w:val="0"/>
              <w:marRight w:val="0"/>
              <w:marTop w:val="0"/>
              <w:marBottom w:val="0"/>
              <w:divBdr>
                <w:top w:val="none" w:sz="0" w:space="0" w:color="auto"/>
                <w:left w:val="none" w:sz="0" w:space="0" w:color="auto"/>
                <w:bottom w:val="none" w:sz="0" w:space="0" w:color="auto"/>
                <w:right w:val="none" w:sz="0" w:space="0" w:color="auto"/>
              </w:divBdr>
            </w:div>
            <w:div w:id="1218664647">
              <w:marLeft w:val="0"/>
              <w:marRight w:val="0"/>
              <w:marTop w:val="0"/>
              <w:marBottom w:val="0"/>
              <w:divBdr>
                <w:top w:val="none" w:sz="0" w:space="0" w:color="auto"/>
                <w:left w:val="none" w:sz="0" w:space="0" w:color="auto"/>
                <w:bottom w:val="none" w:sz="0" w:space="0" w:color="auto"/>
                <w:right w:val="none" w:sz="0" w:space="0" w:color="auto"/>
              </w:divBdr>
            </w:div>
            <w:div w:id="1740177610">
              <w:marLeft w:val="0"/>
              <w:marRight w:val="0"/>
              <w:marTop w:val="0"/>
              <w:marBottom w:val="0"/>
              <w:divBdr>
                <w:top w:val="none" w:sz="0" w:space="0" w:color="auto"/>
                <w:left w:val="none" w:sz="0" w:space="0" w:color="auto"/>
                <w:bottom w:val="none" w:sz="0" w:space="0" w:color="auto"/>
                <w:right w:val="none" w:sz="0" w:space="0" w:color="auto"/>
              </w:divBdr>
            </w:div>
            <w:div w:id="1398015200">
              <w:marLeft w:val="0"/>
              <w:marRight w:val="0"/>
              <w:marTop w:val="0"/>
              <w:marBottom w:val="0"/>
              <w:divBdr>
                <w:top w:val="none" w:sz="0" w:space="0" w:color="auto"/>
                <w:left w:val="none" w:sz="0" w:space="0" w:color="auto"/>
                <w:bottom w:val="none" w:sz="0" w:space="0" w:color="auto"/>
                <w:right w:val="none" w:sz="0" w:space="0" w:color="auto"/>
              </w:divBdr>
            </w:div>
            <w:div w:id="34811953">
              <w:marLeft w:val="0"/>
              <w:marRight w:val="0"/>
              <w:marTop w:val="0"/>
              <w:marBottom w:val="0"/>
              <w:divBdr>
                <w:top w:val="none" w:sz="0" w:space="0" w:color="auto"/>
                <w:left w:val="none" w:sz="0" w:space="0" w:color="auto"/>
                <w:bottom w:val="none" w:sz="0" w:space="0" w:color="auto"/>
                <w:right w:val="none" w:sz="0" w:space="0" w:color="auto"/>
              </w:divBdr>
            </w:div>
            <w:div w:id="1655648705">
              <w:marLeft w:val="0"/>
              <w:marRight w:val="0"/>
              <w:marTop w:val="0"/>
              <w:marBottom w:val="0"/>
              <w:divBdr>
                <w:top w:val="none" w:sz="0" w:space="0" w:color="auto"/>
                <w:left w:val="none" w:sz="0" w:space="0" w:color="auto"/>
                <w:bottom w:val="none" w:sz="0" w:space="0" w:color="auto"/>
                <w:right w:val="none" w:sz="0" w:space="0" w:color="auto"/>
              </w:divBdr>
            </w:div>
            <w:div w:id="1508717170">
              <w:marLeft w:val="0"/>
              <w:marRight w:val="0"/>
              <w:marTop w:val="0"/>
              <w:marBottom w:val="0"/>
              <w:divBdr>
                <w:top w:val="none" w:sz="0" w:space="0" w:color="auto"/>
                <w:left w:val="none" w:sz="0" w:space="0" w:color="auto"/>
                <w:bottom w:val="none" w:sz="0" w:space="0" w:color="auto"/>
                <w:right w:val="none" w:sz="0" w:space="0" w:color="auto"/>
              </w:divBdr>
            </w:div>
            <w:div w:id="1576863920">
              <w:marLeft w:val="0"/>
              <w:marRight w:val="0"/>
              <w:marTop w:val="0"/>
              <w:marBottom w:val="0"/>
              <w:divBdr>
                <w:top w:val="none" w:sz="0" w:space="0" w:color="auto"/>
                <w:left w:val="none" w:sz="0" w:space="0" w:color="auto"/>
                <w:bottom w:val="none" w:sz="0" w:space="0" w:color="auto"/>
                <w:right w:val="none" w:sz="0" w:space="0" w:color="auto"/>
              </w:divBdr>
            </w:div>
            <w:div w:id="1659379662">
              <w:marLeft w:val="0"/>
              <w:marRight w:val="0"/>
              <w:marTop w:val="0"/>
              <w:marBottom w:val="0"/>
              <w:divBdr>
                <w:top w:val="none" w:sz="0" w:space="0" w:color="auto"/>
                <w:left w:val="none" w:sz="0" w:space="0" w:color="auto"/>
                <w:bottom w:val="none" w:sz="0" w:space="0" w:color="auto"/>
                <w:right w:val="none" w:sz="0" w:space="0" w:color="auto"/>
              </w:divBdr>
            </w:div>
            <w:div w:id="862472585">
              <w:marLeft w:val="0"/>
              <w:marRight w:val="0"/>
              <w:marTop w:val="0"/>
              <w:marBottom w:val="0"/>
              <w:divBdr>
                <w:top w:val="none" w:sz="0" w:space="0" w:color="auto"/>
                <w:left w:val="none" w:sz="0" w:space="0" w:color="auto"/>
                <w:bottom w:val="none" w:sz="0" w:space="0" w:color="auto"/>
                <w:right w:val="none" w:sz="0" w:space="0" w:color="auto"/>
              </w:divBdr>
            </w:div>
            <w:div w:id="785195029">
              <w:marLeft w:val="0"/>
              <w:marRight w:val="0"/>
              <w:marTop w:val="0"/>
              <w:marBottom w:val="0"/>
              <w:divBdr>
                <w:top w:val="none" w:sz="0" w:space="0" w:color="auto"/>
                <w:left w:val="none" w:sz="0" w:space="0" w:color="auto"/>
                <w:bottom w:val="none" w:sz="0" w:space="0" w:color="auto"/>
                <w:right w:val="none" w:sz="0" w:space="0" w:color="auto"/>
              </w:divBdr>
            </w:div>
            <w:div w:id="1216088846">
              <w:marLeft w:val="0"/>
              <w:marRight w:val="0"/>
              <w:marTop w:val="0"/>
              <w:marBottom w:val="0"/>
              <w:divBdr>
                <w:top w:val="none" w:sz="0" w:space="0" w:color="auto"/>
                <w:left w:val="none" w:sz="0" w:space="0" w:color="auto"/>
                <w:bottom w:val="none" w:sz="0" w:space="0" w:color="auto"/>
                <w:right w:val="none" w:sz="0" w:space="0" w:color="auto"/>
              </w:divBdr>
            </w:div>
            <w:div w:id="864486126">
              <w:marLeft w:val="0"/>
              <w:marRight w:val="0"/>
              <w:marTop w:val="0"/>
              <w:marBottom w:val="0"/>
              <w:divBdr>
                <w:top w:val="none" w:sz="0" w:space="0" w:color="auto"/>
                <w:left w:val="none" w:sz="0" w:space="0" w:color="auto"/>
                <w:bottom w:val="none" w:sz="0" w:space="0" w:color="auto"/>
                <w:right w:val="none" w:sz="0" w:space="0" w:color="auto"/>
              </w:divBdr>
            </w:div>
            <w:div w:id="2098091523">
              <w:marLeft w:val="0"/>
              <w:marRight w:val="0"/>
              <w:marTop w:val="0"/>
              <w:marBottom w:val="0"/>
              <w:divBdr>
                <w:top w:val="none" w:sz="0" w:space="0" w:color="auto"/>
                <w:left w:val="none" w:sz="0" w:space="0" w:color="auto"/>
                <w:bottom w:val="none" w:sz="0" w:space="0" w:color="auto"/>
                <w:right w:val="none" w:sz="0" w:space="0" w:color="auto"/>
              </w:divBdr>
            </w:div>
            <w:div w:id="1328905123">
              <w:marLeft w:val="0"/>
              <w:marRight w:val="0"/>
              <w:marTop w:val="0"/>
              <w:marBottom w:val="0"/>
              <w:divBdr>
                <w:top w:val="none" w:sz="0" w:space="0" w:color="auto"/>
                <w:left w:val="none" w:sz="0" w:space="0" w:color="auto"/>
                <w:bottom w:val="none" w:sz="0" w:space="0" w:color="auto"/>
                <w:right w:val="none" w:sz="0" w:space="0" w:color="auto"/>
              </w:divBdr>
            </w:div>
            <w:div w:id="1404789555">
              <w:marLeft w:val="0"/>
              <w:marRight w:val="0"/>
              <w:marTop w:val="0"/>
              <w:marBottom w:val="0"/>
              <w:divBdr>
                <w:top w:val="none" w:sz="0" w:space="0" w:color="auto"/>
                <w:left w:val="none" w:sz="0" w:space="0" w:color="auto"/>
                <w:bottom w:val="none" w:sz="0" w:space="0" w:color="auto"/>
                <w:right w:val="none" w:sz="0" w:space="0" w:color="auto"/>
              </w:divBdr>
            </w:div>
            <w:div w:id="1276592586">
              <w:marLeft w:val="0"/>
              <w:marRight w:val="0"/>
              <w:marTop w:val="0"/>
              <w:marBottom w:val="0"/>
              <w:divBdr>
                <w:top w:val="none" w:sz="0" w:space="0" w:color="auto"/>
                <w:left w:val="none" w:sz="0" w:space="0" w:color="auto"/>
                <w:bottom w:val="none" w:sz="0" w:space="0" w:color="auto"/>
                <w:right w:val="none" w:sz="0" w:space="0" w:color="auto"/>
              </w:divBdr>
            </w:div>
            <w:div w:id="11420548">
              <w:marLeft w:val="0"/>
              <w:marRight w:val="0"/>
              <w:marTop w:val="0"/>
              <w:marBottom w:val="0"/>
              <w:divBdr>
                <w:top w:val="none" w:sz="0" w:space="0" w:color="auto"/>
                <w:left w:val="none" w:sz="0" w:space="0" w:color="auto"/>
                <w:bottom w:val="none" w:sz="0" w:space="0" w:color="auto"/>
                <w:right w:val="none" w:sz="0" w:space="0" w:color="auto"/>
              </w:divBdr>
            </w:div>
            <w:div w:id="799104866">
              <w:marLeft w:val="0"/>
              <w:marRight w:val="0"/>
              <w:marTop w:val="0"/>
              <w:marBottom w:val="0"/>
              <w:divBdr>
                <w:top w:val="none" w:sz="0" w:space="0" w:color="auto"/>
                <w:left w:val="none" w:sz="0" w:space="0" w:color="auto"/>
                <w:bottom w:val="none" w:sz="0" w:space="0" w:color="auto"/>
                <w:right w:val="none" w:sz="0" w:space="0" w:color="auto"/>
              </w:divBdr>
            </w:div>
            <w:div w:id="1475483648">
              <w:marLeft w:val="0"/>
              <w:marRight w:val="0"/>
              <w:marTop w:val="0"/>
              <w:marBottom w:val="0"/>
              <w:divBdr>
                <w:top w:val="none" w:sz="0" w:space="0" w:color="auto"/>
                <w:left w:val="none" w:sz="0" w:space="0" w:color="auto"/>
                <w:bottom w:val="none" w:sz="0" w:space="0" w:color="auto"/>
                <w:right w:val="none" w:sz="0" w:space="0" w:color="auto"/>
              </w:divBdr>
            </w:div>
            <w:div w:id="108052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22485">
      <w:bodyDiv w:val="1"/>
      <w:marLeft w:val="0"/>
      <w:marRight w:val="0"/>
      <w:marTop w:val="0"/>
      <w:marBottom w:val="0"/>
      <w:divBdr>
        <w:top w:val="none" w:sz="0" w:space="0" w:color="auto"/>
        <w:left w:val="none" w:sz="0" w:space="0" w:color="auto"/>
        <w:bottom w:val="none" w:sz="0" w:space="0" w:color="auto"/>
        <w:right w:val="none" w:sz="0" w:space="0" w:color="auto"/>
      </w:divBdr>
      <w:divsChild>
        <w:div w:id="538204313">
          <w:marLeft w:val="0"/>
          <w:marRight w:val="0"/>
          <w:marTop w:val="0"/>
          <w:marBottom w:val="0"/>
          <w:divBdr>
            <w:top w:val="none" w:sz="0" w:space="0" w:color="auto"/>
            <w:left w:val="none" w:sz="0" w:space="0" w:color="auto"/>
            <w:bottom w:val="none" w:sz="0" w:space="0" w:color="auto"/>
            <w:right w:val="none" w:sz="0" w:space="0" w:color="auto"/>
          </w:divBdr>
        </w:div>
      </w:divsChild>
    </w:div>
    <w:div w:id="2082215383">
      <w:bodyDiv w:val="1"/>
      <w:marLeft w:val="0"/>
      <w:marRight w:val="0"/>
      <w:marTop w:val="0"/>
      <w:marBottom w:val="0"/>
      <w:divBdr>
        <w:top w:val="none" w:sz="0" w:space="0" w:color="auto"/>
        <w:left w:val="none" w:sz="0" w:space="0" w:color="auto"/>
        <w:bottom w:val="none" w:sz="0" w:space="0" w:color="auto"/>
        <w:right w:val="none" w:sz="0" w:space="0" w:color="auto"/>
      </w:divBdr>
      <w:divsChild>
        <w:div w:id="1820414007">
          <w:marLeft w:val="0"/>
          <w:marRight w:val="0"/>
          <w:marTop w:val="0"/>
          <w:marBottom w:val="0"/>
          <w:divBdr>
            <w:top w:val="none" w:sz="0" w:space="0" w:color="auto"/>
            <w:left w:val="none" w:sz="0" w:space="0" w:color="auto"/>
            <w:bottom w:val="none" w:sz="0" w:space="0" w:color="auto"/>
            <w:right w:val="none" w:sz="0" w:space="0" w:color="auto"/>
          </w:divBdr>
        </w:div>
      </w:divsChild>
    </w:div>
    <w:div w:id="2082631736">
      <w:bodyDiv w:val="1"/>
      <w:marLeft w:val="0"/>
      <w:marRight w:val="0"/>
      <w:marTop w:val="0"/>
      <w:marBottom w:val="0"/>
      <w:divBdr>
        <w:top w:val="none" w:sz="0" w:space="0" w:color="auto"/>
        <w:left w:val="none" w:sz="0" w:space="0" w:color="auto"/>
        <w:bottom w:val="none" w:sz="0" w:space="0" w:color="auto"/>
        <w:right w:val="none" w:sz="0" w:space="0" w:color="auto"/>
      </w:divBdr>
      <w:divsChild>
        <w:div w:id="1357124344">
          <w:marLeft w:val="0"/>
          <w:marRight w:val="0"/>
          <w:marTop w:val="0"/>
          <w:marBottom w:val="0"/>
          <w:divBdr>
            <w:top w:val="none" w:sz="0" w:space="0" w:color="auto"/>
            <w:left w:val="none" w:sz="0" w:space="0" w:color="auto"/>
            <w:bottom w:val="none" w:sz="0" w:space="0" w:color="auto"/>
            <w:right w:val="none" w:sz="0" w:space="0" w:color="auto"/>
          </w:divBdr>
          <w:divsChild>
            <w:div w:id="1974604346">
              <w:marLeft w:val="0"/>
              <w:marRight w:val="0"/>
              <w:marTop w:val="0"/>
              <w:marBottom w:val="0"/>
              <w:divBdr>
                <w:top w:val="none" w:sz="0" w:space="0" w:color="auto"/>
                <w:left w:val="none" w:sz="0" w:space="0" w:color="auto"/>
                <w:bottom w:val="none" w:sz="0" w:space="0" w:color="auto"/>
                <w:right w:val="none" w:sz="0" w:space="0" w:color="auto"/>
              </w:divBdr>
              <w:divsChild>
                <w:div w:id="6729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76990">
      <w:bodyDiv w:val="1"/>
      <w:marLeft w:val="0"/>
      <w:marRight w:val="0"/>
      <w:marTop w:val="0"/>
      <w:marBottom w:val="0"/>
      <w:divBdr>
        <w:top w:val="none" w:sz="0" w:space="0" w:color="auto"/>
        <w:left w:val="none" w:sz="0" w:space="0" w:color="auto"/>
        <w:bottom w:val="none" w:sz="0" w:space="0" w:color="auto"/>
        <w:right w:val="none" w:sz="0" w:space="0" w:color="auto"/>
      </w:divBdr>
      <w:divsChild>
        <w:div w:id="97024272">
          <w:marLeft w:val="0"/>
          <w:marRight w:val="0"/>
          <w:marTop w:val="0"/>
          <w:marBottom w:val="0"/>
          <w:divBdr>
            <w:top w:val="none" w:sz="0" w:space="0" w:color="auto"/>
            <w:left w:val="none" w:sz="0" w:space="0" w:color="auto"/>
            <w:bottom w:val="none" w:sz="0" w:space="0" w:color="auto"/>
            <w:right w:val="none" w:sz="0" w:space="0" w:color="auto"/>
          </w:divBdr>
        </w:div>
      </w:divsChild>
    </w:div>
    <w:div w:id="2082865280">
      <w:bodyDiv w:val="1"/>
      <w:marLeft w:val="0"/>
      <w:marRight w:val="0"/>
      <w:marTop w:val="0"/>
      <w:marBottom w:val="0"/>
      <w:divBdr>
        <w:top w:val="none" w:sz="0" w:space="0" w:color="auto"/>
        <w:left w:val="none" w:sz="0" w:space="0" w:color="auto"/>
        <w:bottom w:val="none" w:sz="0" w:space="0" w:color="auto"/>
        <w:right w:val="none" w:sz="0" w:space="0" w:color="auto"/>
      </w:divBdr>
      <w:divsChild>
        <w:div w:id="1010833915">
          <w:marLeft w:val="0"/>
          <w:marRight w:val="0"/>
          <w:marTop w:val="502"/>
          <w:marBottom w:val="0"/>
          <w:divBdr>
            <w:top w:val="none" w:sz="0" w:space="0" w:color="auto"/>
            <w:left w:val="none" w:sz="0" w:space="0" w:color="auto"/>
            <w:bottom w:val="none" w:sz="0" w:space="0" w:color="auto"/>
            <w:right w:val="none" w:sz="0" w:space="0" w:color="auto"/>
          </w:divBdr>
        </w:div>
        <w:div w:id="1565068185">
          <w:marLeft w:val="0"/>
          <w:marRight w:val="0"/>
          <w:marTop w:val="402"/>
          <w:marBottom w:val="0"/>
          <w:divBdr>
            <w:top w:val="single" w:sz="6" w:space="8" w:color="C1DDFF"/>
            <w:left w:val="single" w:sz="6" w:space="8" w:color="C1DDFF"/>
            <w:bottom w:val="single" w:sz="6" w:space="8" w:color="C1DDFF"/>
            <w:right w:val="single" w:sz="6" w:space="8" w:color="C1DDFF"/>
          </w:divBdr>
        </w:div>
      </w:divsChild>
    </w:div>
    <w:div w:id="2083333469">
      <w:bodyDiv w:val="1"/>
      <w:marLeft w:val="0"/>
      <w:marRight w:val="0"/>
      <w:marTop w:val="0"/>
      <w:marBottom w:val="0"/>
      <w:divBdr>
        <w:top w:val="none" w:sz="0" w:space="0" w:color="auto"/>
        <w:left w:val="none" w:sz="0" w:space="0" w:color="auto"/>
        <w:bottom w:val="none" w:sz="0" w:space="0" w:color="auto"/>
        <w:right w:val="none" w:sz="0" w:space="0" w:color="auto"/>
      </w:divBdr>
      <w:divsChild>
        <w:div w:id="1862472697">
          <w:marLeft w:val="0"/>
          <w:marRight w:val="0"/>
          <w:marTop w:val="150"/>
          <w:marBottom w:val="0"/>
          <w:divBdr>
            <w:top w:val="none" w:sz="0" w:space="0" w:color="auto"/>
            <w:left w:val="none" w:sz="0" w:space="0" w:color="auto"/>
            <w:bottom w:val="none" w:sz="0" w:space="0" w:color="auto"/>
            <w:right w:val="none" w:sz="0" w:space="0" w:color="auto"/>
          </w:divBdr>
        </w:div>
      </w:divsChild>
    </w:div>
    <w:div w:id="2085225851">
      <w:bodyDiv w:val="1"/>
      <w:marLeft w:val="0"/>
      <w:marRight w:val="0"/>
      <w:marTop w:val="0"/>
      <w:marBottom w:val="0"/>
      <w:divBdr>
        <w:top w:val="none" w:sz="0" w:space="0" w:color="auto"/>
        <w:left w:val="none" w:sz="0" w:space="0" w:color="auto"/>
        <w:bottom w:val="none" w:sz="0" w:space="0" w:color="auto"/>
        <w:right w:val="none" w:sz="0" w:space="0" w:color="auto"/>
      </w:divBdr>
      <w:divsChild>
        <w:div w:id="1467434997">
          <w:marLeft w:val="0"/>
          <w:marRight w:val="0"/>
          <w:marTop w:val="0"/>
          <w:marBottom w:val="0"/>
          <w:divBdr>
            <w:top w:val="none" w:sz="0" w:space="0" w:color="auto"/>
            <w:left w:val="none" w:sz="0" w:space="0" w:color="auto"/>
            <w:bottom w:val="none" w:sz="0" w:space="0" w:color="auto"/>
            <w:right w:val="none" w:sz="0" w:space="0" w:color="auto"/>
          </w:divBdr>
        </w:div>
        <w:div w:id="1004625932">
          <w:marLeft w:val="0"/>
          <w:marRight w:val="0"/>
          <w:marTop w:val="0"/>
          <w:marBottom w:val="0"/>
          <w:divBdr>
            <w:top w:val="none" w:sz="0" w:space="0" w:color="auto"/>
            <w:left w:val="none" w:sz="0" w:space="0" w:color="auto"/>
            <w:bottom w:val="none" w:sz="0" w:space="0" w:color="auto"/>
            <w:right w:val="none" w:sz="0" w:space="0" w:color="auto"/>
          </w:divBdr>
          <w:divsChild>
            <w:div w:id="1913587804">
              <w:marLeft w:val="0"/>
              <w:marRight w:val="0"/>
              <w:marTop w:val="0"/>
              <w:marBottom w:val="0"/>
              <w:divBdr>
                <w:top w:val="none" w:sz="0" w:space="0" w:color="auto"/>
                <w:left w:val="none" w:sz="0" w:space="0" w:color="auto"/>
                <w:bottom w:val="none" w:sz="0" w:space="0" w:color="auto"/>
                <w:right w:val="none" w:sz="0" w:space="0" w:color="auto"/>
              </w:divBdr>
              <w:divsChild>
                <w:div w:id="51727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3418">
          <w:marLeft w:val="0"/>
          <w:marRight w:val="0"/>
          <w:marTop w:val="0"/>
          <w:marBottom w:val="0"/>
          <w:divBdr>
            <w:top w:val="none" w:sz="0" w:space="0" w:color="auto"/>
            <w:left w:val="none" w:sz="0" w:space="0" w:color="auto"/>
            <w:bottom w:val="none" w:sz="0" w:space="0" w:color="auto"/>
            <w:right w:val="none" w:sz="0" w:space="0" w:color="auto"/>
          </w:divBdr>
        </w:div>
      </w:divsChild>
    </w:div>
    <w:div w:id="2085562814">
      <w:bodyDiv w:val="1"/>
      <w:marLeft w:val="0"/>
      <w:marRight w:val="0"/>
      <w:marTop w:val="0"/>
      <w:marBottom w:val="0"/>
      <w:divBdr>
        <w:top w:val="none" w:sz="0" w:space="0" w:color="auto"/>
        <w:left w:val="none" w:sz="0" w:space="0" w:color="auto"/>
        <w:bottom w:val="none" w:sz="0" w:space="0" w:color="auto"/>
        <w:right w:val="none" w:sz="0" w:space="0" w:color="auto"/>
      </w:divBdr>
    </w:div>
    <w:div w:id="2085837194">
      <w:bodyDiv w:val="1"/>
      <w:marLeft w:val="0"/>
      <w:marRight w:val="0"/>
      <w:marTop w:val="0"/>
      <w:marBottom w:val="0"/>
      <w:divBdr>
        <w:top w:val="none" w:sz="0" w:space="0" w:color="auto"/>
        <w:left w:val="none" w:sz="0" w:space="0" w:color="auto"/>
        <w:bottom w:val="none" w:sz="0" w:space="0" w:color="auto"/>
        <w:right w:val="none" w:sz="0" w:space="0" w:color="auto"/>
      </w:divBdr>
    </w:div>
    <w:div w:id="2085949803">
      <w:bodyDiv w:val="1"/>
      <w:marLeft w:val="0"/>
      <w:marRight w:val="0"/>
      <w:marTop w:val="0"/>
      <w:marBottom w:val="0"/>
      <w:divBdr>
        <w:top w:val="none" w:sz="0" w:space="0" w:color="auto"/>
        <w:left w:val="none" w:sz="0" w:space="0" w:color="auto"/>
        <w:bottom w:val="none" w:sz="0" w:space="0" w:color="auto"/>
        <w:right w:val="none" w:sz="0" w:space="0" w:color="auto"/>
      </w:divBdr>
    </w:div>
    <w:div w:id="2086485618">
      <w:bodyDiv w:val="1"/>
      <w:marLeft w:val="0"/>
      <w:marRight w:val="0"/>
      <w:marTop w:val="0"/>
      <w:marBottom w:val="0"/>
      <w:divBdr>
        <w:top w:val="none" w:sz="0" w:space="0" w:color="auto"/>
        <w:left w:val="none" w:sz="0" w:space="0" w:color="auto"/>
        <w:bottom w:val="none" w:sz="0" w:space="0" w:color="auto"/>
        <w:right w:val="none" w:sz="0" w:space="0" w:color="auto"/>
      </w:divBdr>
    </w:div>
    <w:div w:id="2086955884">
      <w:bodyDiv w:val="1"/>
      <w:marLeft w:val="0"/>
      <w:marRight w:val="0"/>
      <w:marTop w:val="0"/>
      <w:marBottom w:val="0"/>
      <w:divBdr>
        <w:top w:val="none" w:sz="0" w:space="0" w:color="auto"/>
        <w:left w:val="none" w:sz="0" w:space="0" w:color="auto"/>
        <w:bottom w:val="none" w:sz="0" w:space="0" w:color="auto"/>
        <w:right w:val="none" w:sz="0" w:space="0" w:color="auto"/>
      </w:divBdr>
    </w:div>
    <w:div w:id="2087265302">
      <w:bodyDiv w:val="1"/>
      <w:marLeft w:val="0"/>
      <w:marRight w:val="0"/>
      <w:marTop w:val="0"/>
      <w:marBottom w:val="0"/>
      <w:divBdr>
        <w:top w:val="none" w:sz="0" w:space="0" w:color="auto"/>
        <w:left w:val="none" w:sz="0" w:space="0" w:color="auto"/>
        <w:bottom w:val="none" w:sz="0" w:space="0" w:color="auto"/>
        <w:right w:val="none" w:sz="0" w:space="0" w:color="auto"/>
      </w:divBdr>
      <w:divsChild>
        <w:div w:id="494684964">
          <w:marLeft w:val="0"/>
          <w:marRight w:val="0"/>
          <w:marTop w:val="0"/>
          <w:marBottom w:val="0"/>
          <w:divBdr>
            <w:top w:val="none" w:sz="0" w:space="0" w:color="auto"/>
            <w:left w:val="none" w:sz="0" w:space="0" w:color="auto"/>
            <w:bottom w:val="none" w:sz="0" w:space="0" w:color="auto"/>
            <w:right w:val="none" w:sz="0" w:space="0" w:color="auto"/>
          </w:divBdr>
          <w:divsChild>
            <w:div w:id="1455561637">
              <w:marLeft w:val="0"/>
              <w:marRight w:val="0"/>
              <w:marTop w:val="0"/>
              <w:marBottom w:val="0"/>
              <w:divBdr>
                <w:top w:val="none" w:sz="0" w:space="0" w:color="auto"/>
                <w:left w:val="none" w:sz="0" w:space="0" w:color="auto"/>
                <w:bottom w:val="none" w:sz="0" w:space="0" w:color="auto"/>
                <w:right w:val="none" w:sz="0" w:space="0" w:color="auto"/>
              </w:divBdr>
              <w:divsChild>
                <w:div w:id="51808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01986">
          <w:marLeft w:val="0"/>
          <w:marRight w:val="0"/>
          <w:marTop w:val="0"/>
          <w:marBottom w:val="0"/>
          <w:divBdr>
            <w:top w:val="none" w:sz="0" w:space="0" w:color="auto"/>
            <w:left w:val="none" w:sz="0" w:space="0" w:color="auto"/>
            <w:bottom w:val="none" w:sz="0" w:space="0" w:color="auto"/>
            <w:right w:val="none" w:sz="0" w:space="0" w:color="auto"/>
          </w:divBdr>
        </w:div>
      </w:divsChild>
    </w:div>
    <w:div w:id="2087603996">
      <w:bodyDiv w:val="1"/>
      <w:marLeft w:val="0"/>
      <w:marRight w:val="0"/>
      <w:marTop w:val="0"/>
      <w:marBottom w:val="0"/>
      <w:divBdr>
        <w:top w:val="none" w:sz="0" w:space="0" w:color="auto"/>
        <w:left w:val="none" w:sz="0" w:space="0" w:color="auto"/>
        <w:bottom w:val="none" w:sz="0" w:space="0" w:color="auto"/>
        <w:right w:val="none" w:sz="0" w:space="0" w:color="auto"/>
      </w:divBdr>
    </w:div>
    <w:div w:id="2087803559">
      <w:bodyDiv w:val="1"/>
      <w:marLeft w:val="0"/>
      <w:marRight w:val="0"/>
      <w:marTop w:val="0"/>
      <w:marBottom w:val="0"/>
      <w:divBdr>
        <w:top w:val="none" w:sz="0" w:space="0" w:color="auto"/>
        <w:left w:val="none" w:sz="0" w:space="0" w:color="auto"/>
        <w:bottom w:val="none" w:sz="0" w:space="0" w:color="auto"/>
        <w:right w:val="none" w:sz="0" w:space="0" w:color="auto"/>
      </w:divBdr>
    </w:div>
    <w:div w:id="2090688378">
      <w:bodyDiv w:val="1"/>
      <w:marLeft w:val="0"/>
      <w:marRight w:val="0"/>
      <w:marTop w:val="0"/>
      <w:marBottom w:val="0"/>
      <w:divBdr>
        <w:top w:val="none" w:sz="0" w:space="0" w:color="auto"/>
        <w:left w:val="none" w:sz="0" w:space="0" w:color="auto"/>
        <w:bottom w:val="none" w:sz="0" w:space="0" w:color="auto"/>
        <w:right w:val="none" w:sz="0" w:space="0" w:color="auto"/>
      </w:divBdr>
    </w:div>
    <w:div w:id="2090761993">
      <w:bodyDiv w:val="1"/>
      <w:marLeft w:val="0"/>
      <w:marRight w:val="0"/>
      <w:marTop w:val="0"/>
      <w:marBottom w:val="0"/>
      <w:divBdr>
        <w:top w:val="none" w:sz="0" w:space="0" w:color="auto"/>
        <w:left w:val="none" w:sz="0" w:space="0" w:color="auto"/>
        <w:bottom w:val="none" w:sz="0" w:space="0" w:color="auto"/>
        <w:right w:val="none" w:sz="0" w:space="0" w:color="auto"/>
      </w:divBdr>
      <w:divsChild>
        <w:div w:id="98061607">
          <w:marLeft w:val="0"/>
          <w:marRight w:val="0"/>
          <w:marTop w:val="0"/>
          <w:marBottom w:val="0"/>
          <w:divBdr>
            <w:top w:val="none" w:sz="0" w:space="0" w:color="auto"/>
            <w:left w:val="none" w:sz="0" w:space="0" w:color="auto"/>
            <w:bottom w:val="none" w:sz="0" w:space="0" w:color="auto"/>
            <w:right w:val="none" w:sz="0" w:space="0" w:color="auto"/>
          </w:divBdr>
          <w:divsChild>
            <w:div w:id="245113511">
              <w:marLeft w:val="0"/>
              <w:marRight w:val="0"/>
              <w:marTop w:val="0"/>
              <w:marBottom w:val="0"/>
              <w:divBdr>
                <w:top w:val="none" w:sz="0" w:space="0" w:color="auto"/>
                <w:left w:val="none" w:sz="0" w:space="0" w:color="auto"/>
                <w:bottom w:val="none" w:sz="0" w:space="0" w:color="auto"/>
                <w:right w:val="none" w:sz="0" w:space="0" w:color="auto"/>
              </w:divBdr>
              <w:divsChild>
                <w:div w:id="142510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540775">
      <w:bodyDiv w:val="1"/>
      <w:marLeft w:val="0"/>
      <w:marRight w:val="0"/>
      <w:marTop w:val="0"/>
      <w:marBottom w:val="0"/>
      <w:divBdr>
        <w:top w:val="none" w:sz="0" w:space="0" w:color="auto"/>
        <w:left w:val="none" w:sz="0" w:space="0" w:color="auto"/>
        <w:bottom w:val="none" w:sz="0" w:space="0" w:color="auto"/>
        <w:right w:val="none" w:sz="0" w:space="0" w:color="auto"/>
      </w:divBdr>
    </w:div>
    <w:div w:id="2091804659">
      <w:bodyDiv w:val="1"/>
      <w:marLeft w:val="0"/>
      <w:marRight w:val="0"/>
      <w:marTop w:val="0"/>
      <w:marBottom w:val="0"/>
      <w:divBdr>
        <w:top w:val="none" w:sz="0" w:space="0" w:color="auto"/>
        <w:left w:val="none" w:sz="0" w:space="0" w:color="auto"/>
        <w:bottom w:val="none" w:sz="0" w:space="0" w:color="auto"/>
        <w:right w:val="none" w:sz="0" w:space="0" w:color="auto"/>
      </w:divBdr>
    </w:div>
    <w:div w:id="2092971837">
      <w:bodyDiv w:val="1"/>
      <w:marLeft w:val="0"/>
      <w:marRight w:val="0"/>
      <w:marTop w:val="0"/>
      <w:marBottom w:val="0"/>
      <w:divBdr>
        <w:top w:val="none" w:sz="0" w:space="0" w:color="auto"/>
        <w:left w:val="none" w:sz="0" w:space="0" w:color="auto"/>
        <w:bottom w:val="none" w:sz="0" w:space="0" w:color="auto"/>
        <w:right w:val="none" w:sz="0" w:space="0" w:color="auto"/>
      </w:divBdr>
    </w:div>
    <w:div w:id="2093115855">
      <w:bodyDiv w:val="1"/>
      <w:marLeft w:val="0"/>
      <w:marRight w:val="0"/>
      <w:marTop w:val="0"/>
      <w:marBottom w:val="0"/>
      <w:divBdr>
        <w:top w:val="none" w:sz="0" w:space="0" w:color="auto"/>
        <w:left w:val="none" w:sz="0" w:space="0" w:color="auto"/>
        <w:bottom w:val="none" w:sz="0" w:space="0" w:color="auto"/>
        <w:right w:val="none" w:sz="0" w:space="0" w:color="auto"/>
      </w:divBdr>
      <w:divsChild>
        <w:div w:id="278955">
          <w:marLeft w:val="0"/>
          <w:marRight w:val="0"/>
          <w:marTop w:val="0"/>
          <w:marBottom w:val="0"/>
          <w:divBdr>
            <w:top w:val="none" w:sz="0" w:space="0" w:color="auto"/>
            <w:left w:val="none" w:sz="0" w:space="0" w:color="auto"/>
            <w:bottom w:val="none" w:sz="0" w:space="0" w:color="auto"/>
            <w:right w:val="none" w:sz="0" w:space="0" w:color="auto"/>
          </w:divBdr>
        </w:div>
        <w:div w:id="1265848953">
          <w:marLeft w:val="0"/>
          <w:marRight w:val="0"/>
          <w:marTop w:val="150"/>
          <w:marBottom w:val="150"/>
          <w:divBdr>
            <w:top w:val="single" w:sz="6" w:space="4" w:color="D7D7D7"/>
            <w:left w:val="none" w:sz="0" w:space="0" w:color="auto"/>
            <w:bottom w:val="single" w:sz="6" w:space="4" w:color="D7D7D7"/>
            <w:right w:val="none" w:sz="0" w:space="0" w:color="auto"/>
          </w:divBdr>
        </w:div>
        <w:div w:id="1807504313">
          <w:marLeft w:val="0"/>
          <w:marRight w:val="0"/>
          <w:marTop w:val="0"/>
          <w:marBottom w:val="0"/>
          <w:divBdr>
            <w:top w:val="none" w:sz="0" w:space="0" w:color="auto"/>
            <w:left w:val="none" w:sz="0" w:space="0" w:color="auto"/>
            <w:bottom w:val="none" w:sz="0" w:space="0" w:color="auto"/>
            <w:right w:val="none" w:sz="0" w:space="0" w:color="auto"/>
          </w:divBdr>
        </w:div>
      </w:divsChild>
    </w:div>
    <w:div w:id="2093814438">
      <w:bodyDiv w:val="1"/>
      <w:marLeft w:val="0"/>
      <w:marRight w:val="0"/>
      <w:marTop w:val="0"/>
      <w:marBottom w:val="0"/>
      <w:divBdr>
        <w:top w:val="none" w:sz="0" w:space="0" w:color="auto"/>
        <w:left w:val="none" w:sz="0" w:space="0" w:color="auto"/>
        <w:bottom w:val="none" w:sz="0" w:space="0" w:color="auto"/>
        <w:right w:val="none" w:sz="0" w:space="0" w:color="auto"/>
      </w:divBdr>
      <w:divsChild>
        <w:div w:id="1214465243">
          <w:marLeft w:val="0"/>
          <w:marRight w:val="0"/>
          <w:marTop w:val="0"/>
          <w:marBottom w:val="0"/>
          <w:divBdr>
            <w:top w:val="none" w:sz="0" w:space="0" w:color="auto"/>
            <w:left w:val="none" w:sz="0" w:space="0" w:color="auto"/>
            <w:bottom w:val="none" w:sz="0" w:space="0" w:color="auto"/>
            <w:right w:val="none" w:sz="0" w:space="0" w:color="auto"/>
          </w:divBdr>
        </w:div>
        <w:div w:id="492992168">
          <w:marLeft w:val="0"/>
          <w:marRight w:val="0"/>
          <w:marTop w:val="150"/>
          <w:marBottom w:val="150"/>
          <w:divBdr>
            <w:top w:val="single" w:sz="6" w:space="4" w:color="D7D7D7"/>
            <w:left w:val="none" w:sz="0" w:space="0" w:color="auto"/>
            <w:bottom w:val="single" w:sz="6" w:space="4" w:color="D7D7D7"/>
            <w:right w:val="none" w:sz="0" w:space="0" w:color="auto"/>
          </w:divBdr>
        </w:div>
        <w:div w:id="1460878383">
          <w:marLeft w:val="0"/>
          <w:marRight w:val="0"/>
          <w:marTop w:val="0"/>
          <w:marBottom w:val="0"/>
          <w:divBdr>
            <w:top w:val="none" w:sz="0" w:space="0" w:color="auto"/>
            <w:left w:val="none" w:sz="0" w:space="0" w:color="auto"/>
            <w:bottom w:val="none" w:sz="0" w:space="0" w:color="auto"/>
            <w:right w:val="none" w:sz="0" w:space="0" w:color="auto"/>
          </w:divBdr>
        </w:div>
      </w:divsChild>
    </w:div>
    <w:div w:id="2094233176">
      <w:bodyDiv w:val="1"/>
      <w:marLeft w:val="0"/>
      <w:marRight w:val="0"/>
      <w:marTop w:val="0"/>
      <w:marBottom w:val="0"/>
      <w:divBdr>
        <w:top w:val="none" w:sz="0" w:space="0" w:color="auto"/>
        <w:left w:val="none" w:sz="0" w:space="0" w:color="auto"/>
        <w:bottom w:val="none" w:sz="0" w:space="0" w:color="auto"/>
        <w:right w:val="none" w:sz="0" w:space="0" w:color="auto"/>
      </w:divBdr>
      <w:divsChild>
        <w:div w:id="416831984">
          <w:marLeft w:val="0"/>
          <w:marRight w:val="0"/>
          <w:marTop w:val="0"/>
          <w:marBottom w:val="0"/>
          <w:divBdr>
            <w:top w:val="none" w:sz="0" w:space="0" w:color="auto"/>
            <w:left w:val="none" w:sz="0" w:space="0" w:color="auto"/>
            <w:bottom w:val="none" w:sz="0" w:space="0" w:color="auto"/>
            <w:right w:val="none" w:sz="0" w:space="0" w:color="auto"/>
          </w:divBdr>
        </w:div>
      </w:divsChild>
    </w:div>
    <w:div w:id="2094619925">
      <w:bodyDiv w:val="1"/>
      <w:marLeft w:val="0"/>
      <w:marRight w:val="0"/>
      <w:marTop w:val="0"/>
      <w:marBottom w:val="0"/>
      <w:divBdr>
        <w:top w:val="none" w:sz="0" w:space="0" w:color="auto"/>
        <w:left w:val="none" w:sz="0" w:space="0" w:color="auto"/>
        <w:bottom w:val="none" w:sz="0" w:space="0" w:color="auto"/>
        <w:right w:val="none" w:sz="0" w:space="0" w:color="auto"/>
      </w:divBdr>
    </w:div>
    <w:div w:id="2095081783">
      <w:bodyDiv w:val="1"/>
      <w:marLeft w:val="0"/>
      <w:marRight w:val="0"/>
      <w:marTop w:val="0"/>
      <w:marBottom w:val="0"/>
      <w:divBdr>
        <w:top w:val="none" w:sz="0" w:space="0" w:color="auto"/>
        <w:left w:val="none" w:sz="0" w:space="0" w:color="auto"/>
        <w:bottom w:val="none" w:sz="0" w:space="0" w:color="auto"/>
        <w:right w:val="none" w:sz="0" w:space="0" w:color="auto"/>
      </w:divBdr>
      <w:divsChild>
        <w:div w:id="1345936924">
          <w:marLeft w:val="0"/>
          <w:marRight w:val="0"/>
          <w:marTop w:val="0"/>
          <w:marBottom w:val="0"/>
          <w:divBdr>
            <w:top w:val="none" w:sz="0" w:space="0" w:color="auto"/>
            <w:left w:val="none" w:sz="0" w:space="0" w:color="auto"/>
            <w:bottom w:val="none" w:sz="0" w:space="0" w:color="auto"/>
            <w:right w:val="none" w:sz="0" w:space="0" w:color="auto"/>
          </w:divBdr>
        </w:div>
      </w:divsChild>
    </w:div>
    <w:div w:id="2095280465">
      <w:bodyDiv w:val="1"/>
      <w:marLeft w:val="0"/>
      <w:marRight w:val="0"/>
      <w:marTop w:val="0"/>
      <w:marBottom w:val="0"/>
      <w:divBdr>
        <w:top w:val="none" w:sz="0" w:space="0" w:color="auto"/>
        <w:left w:val="none" w:sz="0" w:space="0" w:color="auto"/>
        <w:bottom w:val="none" w:sz="0" w:space="0" w:color="auto"/>
        <w:right w:val="none" w:sz="0" w:space="0" w:color="auto"/>
      </w:divBdr>
      <w:divsChild>
        <w:div w:id="1593080160">
          <w:marLeft w:val="0"/>
          <w:marRight w:val="0"/>
          <w:marTop w:val="0"/>
          <w:marBottom w:val="0"/>
          <w:divBdr>
            <w:top w:val="none" w:sz="0" w:space="0" w:color="auto"/>
            <w:left w:val="none" w:sz="0" w:space="0" w:color="auto"/>
            <w:bottom w:val="none" w:sz="0" w:space="0" w:color="auto"/>
            <w:right w:val="none" w:sz="0" w:space="0" w:color="auto"/>
          </w:divBdr>
          <w:divsChild>
            <w:div w:id="1297493935">
              <w:marLeft w:val="0"/>
              <w:marRight w:val="0"/>
              <w:marTop w:val="0"/>
              <w:marBottom w:val="0"/>
              <w:divBdr>
                <w:top w:val="none" w:sz="0" w:space="0" w:color="auto"/>
                <w:left w:val="none" w:sz="0" w:space="0" w:color="auto"/>
                <w:bottom w:val="none" w:sz="0" w:space="0" w:color="auto"/>
                <w:right w:val="none" w:sz="0" w:space="0" w:color="auto"/>
              </w:divBdr>
            </w:div>
          </w:divsChild>
        </w:div>
        <w:div w:id="1393043145">
          <w:marLeft w:val="0"/>
          <w:marRight w:val="0"/>
          <w:marTop w:val="0"/>
          <w:marBottom w:val="0"/>
          <w:divBdr>
            <w:top w:val="none" w:sz="0" w:space="0" w:color="auto"/>
            <w:left w:val="none" w:sz="0" w:space="0" w:color="auto"/>
            <w:bottom w:val="none" w:sz="0" w:space="0" w:color="auto"/>
            <w:right w:val="none" w:sz="0" w:space="0" w:color="auto"/>
          </w:divBdr>
        </w:div>
      </w:divsChild>
    </w:div>
    <w:div w:id="2095281431">
      <w:bodyDiv w:val="1"/>
      <w:marLeft w:val="0"/>
      <w:marRight w:val="0"/>
      <w:marTop w:val="0"/>
      <w:marBottom w:val="0"/>
      <w:divBdr>
        <w:top w:val="none" w:sz="0" w:space="0" w:color="auto"/>
        <w:left w:val="none" w:sz="0" w:space="0" w:color="auto"/>
        <w:bottom w:val="none" w:sz="0" w:space="0" w:color="auto"/>
        <w:right w:val="none" w:sz="0" w:space="0" w:color="auto"/>
      </w:divBdr>
      <w:divsChild>
        <w:div w:id="22564171">
          <w:marLeft w:val="0"/>
          <w:marRight w:val="0"/>
          <w:marTop w:val="0"/>
          <w:marBottom w:val="0"/>
          <w:divBdr>
            <w:top w:val="none" w:sz="0" w:space="0" w:color="auto"/>
            <w:left w:val="none" w:sz="0" w:space="0" w:color="auto"/>
            <w:bottom w:val="none" w:sz="0" w:space="0" w:color="auto"/>
            <w:right w:val="none" w:sz="0" w:space="0" w:color="auto"/>
          </w:divBdr>
          <w:divsChild>
            <w:div w:id="925848335">
              <w:marLeft w:val="0"/>
              <w:marRight w:val="0"/>
              <w:marTop w:val="0"/>
              <w:marBottom w:val="0"/>
              <w:divBdr>
                <w:top w:val="none" w:sz="0" w:space="0" w:color="auto"/>
                <w:left w:val="none" w:sz="0" w:space="0" w:color="auto"/>
                <w:bottom w:val="none" w:sz="0" w:space="0" w:color="auto"/>
                <w:right w:val="none" w:sz="0" w:space="0" w:color="auto"/>
              </w:divBdr>
            </w:div>
          </w:divsChild>
        </w:div>
        <w:div w:id="351735438">
          <w:marLeft w:val="0"/>
          <w:marRight w:val="0"/>
          <w:marTop w:val="0"/>
          <w:marBottom w:val="0"/>
          <w:divBdr>
            <w:top w:val="none" w:sz="0" w:space="0" w:color="auto"/>
            <w:left w:val="none" w:sz="0" w:space="0" w:color="auto"/>
            <w:bottom w:val="none" w:sz="0" w:space="0" w:color="auto"/>
            <w:right w:val="none" w:sz="0" w:space="0" w:color="auto"/>
          </w:divBdr>
          <w:divsChild>
            <w:div w:id="1492210671">
              <w:marLeft w:val="0"/>
              <w:marRight w:val="0"/>
              <w:marTop w:val="14"/>
              <w:marBottom w:val="0"/>
              <w:divBdr>
                <w:top w:val="none" w:sz="0" w:space="0" w:color="auto"/>
                <w:left w:val="none" w:sz="0" w:space="0" w:color="auto"/>
                <w:bottom w:val="none" w:sz="0" w:space="0" w:color="auto"/>
                <w:right w:val="none" w:sz="0" w:space="0" w:color="auto"/>
              </w:divBdr>
              <w:divsChild>
                <w:div w:id="602030524">
                  <w:marLeft w:val="0"/>
                  <w:marRight w:val="0"/>
                  <w:marTop w:val="0"/>
                  <w:marBottom w:val="0"/>
                  <w:divBdr>
                    <w:top w:val="none" w:sz="0" w:space="0" w:color="auto"/>
                    <w:left w:val="none" w:sz="0" w:space="0" w:color="auto"/>
                    <w:bottom w:val="none" w:sz="0" w:space="0" w:color="auto"/>
                    <w:right w:val="none" w:sz="0" w:space="0" w:color="auto"/>
                  </w:divBdr>
                  <w:divsChild>
                    <w:div w:id="445585067">
                      <w:marLeft w:val="0"/>
                      <w:marRight w:val="0"/>
                      <w:marTop w:val="0"/>
                      <w:marBottom w:val="109"/>
                      <w:divBdr>
                        <w:top w:val="none" w:sz="0" w:space="0" w:color="auto"/>
                        <w:left w:val="none" w:sz="0" w:space="0" w:color="auto"/>
                        <w:bottom w:val="none" w:sz="0" w:space="0" w:color="auto"/>
                        <w:right w:val="none" w:sz="0" w:space="0" w:color="auto"/>
                      </w:divBdr>
                      <w:divsChild>
                        <w:div w:id="306325835">
                          <w:marLeft w:val="0"/>
                          <w:marRight w:val="0"/>
                          <w:marTop w:val="0"/>
                          <w:marBottom w:val="0"/>
                          <w:divBdr>
                            <w:top w:val="none" w:sz="0" w:space="0" w:color="auto"/>
                            <w:left w:val="none" w:sz="0" w:space="0" w:color="auto"/>
                            <w:bottom w:val="none" w:sz="0" w:space="0" w:color="auto"/>
                            <w:right w:val="none" w:sz="0" w:space="0" w:color="auto"/>
                          </w:divBdr>
                        </w:div>
                        <w:div w:id="386338964">
                          <w:marLeft w:val="0"/>
                          <w:marRight w:val="0"/>
                          <w:marTop w:val="0"/>
                          <w:marBottom w:val="0"/>
                          <w:divBdr>
                            <w:top w:val="none" w:sz="0" w:space="0" w:color="auto"/>
                            <w:left w:val="none" w:sz="0" w:space="0" w:color="auto"/>
                            <w:bottom w:val="none" w:sz="0" w:space="0" w:color="auto"/>
                            <w:right w:val="none" w:sz="0" w:space="0" w:color="auto"/>
                          </w:divBdr>
                        </w:div>
                        <w:div w:id="631178371">
                          <w:marLeft w:val="0"/>
                          <w:marRight w:val="0"/>
                          <w:marTop w:val="0"/>
                          <w:marBottom w:val="0"/>
                          <w:divBdr>
                            <w:top w:val="none" w:sz="0" w:space="0" w:color="auto"/>
                            <w:left w:val="none" w:sz="0" w:space="0" w:color="auto"/>
                            <w:bottom w:val="none" w:sz="0" w:space="0" w:color="auto"/>
                            <w:right w:val="none" w:sz="0" w:space="0" w:color="auto"/>
                          </w:divBdr>
                        </w:div>
                        <w:div w:id="671494411">
                          <w:marLeft w:val="0"/>
                          <w:marRight w:val="0"/>
                          <w:marTop w:val="0"/>
                          <w:marBottom w:val="0"/>
                          <w:divBdr>
                            <w:top w:val="none" w:sz="0" w:space="0" w:color="auto"/>
                            <w:left w:val="none" w:sz="0" w:space="0" w:color="auto"/>
                            <w:bottom w:val="none" w:sz="0" w:space="0" w:color="auto"/>
                            <w:right w:val="none" w:sz="0" w:space="0" w:color="auto"/>
                          </w:divBdr>
                        </w:div>
                        <w:div w:id="715857897">
                          <w:marLeft w:val="0"/>
                          <w:marRight w:val="0"/>
                          <w:marTop w:val="0"/>
                          <w:marBottom w:val="0"/>
                          <w:divBdr>
                            <w:top w:val="none" w:sz="0" w:space="0" w:color="auto"/>
                            <w:left w:val="none" w:sz="0" w:space="0" w:color="auto"/>
                            <w:bottom w:val="none" w:sz="0" w:space="0" w:color="auto"/>
                            <w:right w:val="none" w:sz="0" w:space="0" w:color="auto"/>
                          </w:divBdr>
                        </w:div>
                        <w:div w:id="879705618">
                          <w:marLeft w:val="0"/>
                          <w:marRight w:val="0"/>
                          <w:marTop w:val="0"/>
                          <w:marBottom w:val="0"/>
                          <w:divBdr>
                            <w:top w:val="none" w:sz="0" w:space="0" w:color="auto"/>
                            <w:left w:val="none" w:sz="0" w:space="0" w:color="auto"/>
                            <w:bottom w:val="none" w:sz="0" w:space="0" w:color="auto"/>
                            <w:right w:val="none" w:sz="0" w:space="0" w:color="auto"/>
                          </w:divBdr>
                        </w:div>
                        <w:div w:id="901870370">
                          <w:marLeft w:val="0"/>
                          <w:marRight w:val="0"/>
                          <w:marTop w:val="0"/>
                          <w:marBottom w:val="0"/>
                          <w:divBdr>
                            <w:top w:val="none" w:sz="0" w:space="0" w:color="auto"/>
                            <w:left w:val="none" w:sz="0" w:space="0" w:color="auto"/>
                            <w:bottom w:val="none" w:sz="0" w:space="0" w:color="auto"/>
                            <w:right w:val="none" w:sz="0" w:space="0" w:color="auto"/>
                          </w:divBdr>
                        </w:div>
                        <w:div w:id="1521122267">
                          <w:marLeft w:val="0"/>
                          <w:marRight w:val="0"/>
                          <w:marTop w:val="0"/>
                          <w:marBottom w:val="0"/>
                          <w:divBdr>
                            <w:top w:val="none" w:sz="0" w:space="0" w:color="auto"/>
                            <w:left w:val="none" w:sz="0" w:space="0" w:color="auto"/>
                            <w:bottom w:val="none" w:sz="0" w:space="0" w:color="auto"/>
                            <w:right w:val="none" w:sz="0" w:space="0" w:color="auto"/>
                          </w:divBdr>
                        </w:div>
                      </w:divsChild>
                    </w:div>
                    <w:div w:id="604725769">
                      <w:marLeft w:val="0"/>
                      <w:marRight w:val="0"/>
                      <w:marTop w:val="0"/>
                      <w:marBottom w:val="163"/>
                      <w:divBdr>
                        <w:top w:val="none" w:sz="0" w:space="0" w:color="auto"/>
                        <w:left w:val="none" w:sz="0" w:space="0" w:color="auto"/>
                        <w:bottom w:val="none" w:sz="0" w:space="0" w:color="auto"/>
                        <w:right w:val="none" w:sz="0" w:space="0" w:color="auto"/>
                      </w:divBdr>
                    </w:div>
                    <w:div w:id="1589578014">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Child>
    </w:div>
    <w:div w:id="2096439227">
      <w:bodyDiv w:val="1"/>
      <w:marLeft w:val="0"/>
      <w:marRight w:val="0"/>
      <w:marTop w:val="0"/>
      <w:marBottom w:val="0"/>
      <w:divBdr>
        <w:top w:val="none" w:sz="0" w:space="0" w:color="auto"/>
        <w:left w:val="none" w:sz="0" w:space="0" w:color="auto"/>
        <w:bottom w:val="none" w:sz="0" w:space="0" w:color="auto"/>
        <w:right w:val="none" w:sz="0" w:space="0" w:color="auto"/>
      </w:divBdr>
      <w:divsChild>
        <w:div w:id="1246498311">
          <w:marLeft w:val="0"/>
          <w:marRight w:val="0"/>
          <w:marTop w:val="0"/>
          <w:marBottom w:val="0"/>
          <w:divBdr>
            <w:top w:val="none" w:sz="0" w:space="0" w:color="auto"/>
            <w:left w:val="none" w:sz="0" w:space="0" w:color="auto"/>
            <w:bottom w:val="none" w:sz="0" w:space="0" w:color="auto"/>
            <w:right w:val="none" w:sz="0" w:space="0" w:color="auto"/>
          </w:divBdr>
        </w:div>
        <w:div w:id="1574853603">
          <w:marLeft w:val="0"/>
          <w:marRight w:val="0"/>
          <w:marTop w:val="0"/>
          <w:marBottom w:val="0"/>
          <w:divBdr>
            <w:top w:val="none" w:sz="0" w:space="0" w:color="auto"/>
            <w:left w:val="none" w:sz="0" w:space="0" w:color="auto"/>
            <w:bottom w:val="none" w:sz="0" w:space="0" w:color="auto"/>
            <w:right w:val="none" w:sz="0" w:space="0" w:color="auto"/>
          </w:divBdr>
          <w:divsChild>
            <w:div w:id="102577125">
              <w:marLeft w:val="0"/>
              <w:marRight w:val="0"/>
              <w:marTop w:val="0"/>
              <w:marBottom w:val="0"/>
              <w:divBdr>
                <w:top w:val="none" w:sz="0" w:space="0" w:color="auto"/>
                <w:left w:val="none" w:sz="0" w:space="0" w:color="auto"/>
                <w:bottom w:val="none" w:sz="0" w:space="0" w:color="auto"/>
                <w:right w:val="none" w:sz="0" w:space="0" w:color="auto"/>
              </w:divBdr>
              <w:divsChild>
                <w:div w:id="86325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9637">
          <w:marLeft w:val="0"/>
          <w:marRight w:val="0"/>
          <w:marTop w:val="0"/>
          <w:marBottom w:val="0"/>
          <w:divBdr>
            <w:top w:val="none" w:sz="0" w:space="0" w:color="auto"/>
            <w:left w:val="none" w:sz="0" w:space="0" w:color="auto"/>
            <w:bottom w:val="none" w:sz="0" w:space="0" w:color="auto"/>
            <w:right w:val="none" w:sz="0" w:space="0" w:color="auto"/>
          </w:divBdr>
        </w:div>
      </w:divsChild>
    </w:div>
    <w:div w:id="2096440550">
      <w:bodyDiv w:val="1"/>
      <w:marLeft w:val="0"/>
      <w:marRight w:val="0"/>
      <w:marTop w:val="0"/>
      <w:marBottom w:val="0"/>
      <w:divBdr>
        <w:top w:val="none" w:sz="0" w:space="0" w:color="auto"/>
        <w:left w:val="none" w:sz="0" w:space="0" w:color="auto"/>
        <w:bottom w:val="none" w:sz="0" w:space="0" w:color="auto"/>
        <w:right w:val="none" w:sz="0" w:space="0" w:color="auto"/>
      </w:divBdr>
      <w:divsChild>
        <w:div w:id="509877610">
          <w:marLeft w:val="0"/>
          <w:marRight w:val="0"/>
          <w:marTop w:val="0"/>
          <w:marBottom w:val="0"/>
          <w:divBdr>
            <w:top w:val="none" w:sz="0" w:space="0" w:color="auto"/>
            <w:left w:val="none" w:sz="0" w:space="0" w:color="auto"/>
            <w:bottom w:val="none" w:sz="0" w:space="0" w:color="auto"/>
            <w:right w:val="none" w:sz="0" w:space="0" w:color="auto"/>
          </w:divBdr>
        </w:div>
        <w:div w:id="1107431731">
          <w:marLeft w:val="0"/>
          <w:marRight w:val="0"/>
          <w:marTop w:val="0"/>
          <w:marBottom w:val="0"/>
          <w:divBdr>
            <w:top w:val="none" w:sz="0" w:space="0" w:color="auto"/>
            <w:left w:val="none" w:sz="0" w:space="0" w:color="auto"/>
            <w:bottom w:val="none" w:sz="0" w:space="0" w:color="auto"/>
            <w:right w:val="none" w:sz="0" w:space="0" w:color="auto"/>
          </w:divBdr>
        </w:div>
        <w:div w:id="1109425787">
          <w:marLeft w:val="0"/>
          <w:marRight w:val="0"/>
          <w:marTop w:val="0"/>
          <w:marBottom w:val="0"/>
          <w:divBdr>
            <w:top w:val="none" w:sz="0" w:space="0" w:color="auto"/>
            <w:left w:val="none" w:sz="0" w:space="0" w:color="auto"/>
            <w:bottom w:val="none" w:sz="0" w:space="0" w:color="auto"/>
            <w:right w:val="none" w:sz="0" w:space="0" w:color="auto"/>
          </w:divBdr>
        </w:div>
      </w:divsChild>
    </w:div>
    <w:div w:id="2096511370">
      <w:bodyDiv w:val="1"/>
      <w:marLeft w:val="0"/>
      <w:marRight w:val="0"/>
      <w:marTop w:val="0"/>
      <w:marBottom w:val="0"/>
      <w:divBdr>
        <w:top w:val="none" w:sz="0" w:space="0" w:color="auto"/>
        <w:left w:val="none" w:sz="0" w:space="0" w:color="auto"/>
        <w:bottom w:val="none" w:sz="0" w:space="0" w:color="auto"/>
        <w:right w:val="none" w:sz="0" w:space="0" w:color="auto"/>
      </w:divBdr>
      <w:divsChild>
        <w:div w:id="1857187130">
          <w:marLeft w:val="0"/>
          <w:marRight w:val="0"/>
          <w:marTop w:val="150"/>
          <w:marBottom w:val="0"/>
          <w:divBdr>
            <w:top w:val="none" w:sz="0" w:space="0" w:color="auto"/>
            <w:left w:val="none" w:sz="0" w:space="0" w:color="auto"/>
            <w:bottom w:val="none" w:sz="0" w:space="0" w:color="auto"/>
            <w:right w:val="none" w:sz="0" w:space="0" w:color="auto"/>
          </w:divBdr>
        </w:div>
      </w:divsChild>
    </w:div>
    <w:div w:id="2096590241">
      <w:bodyDiv w:val="1"/>
      <w:marLeft w:val="0"/>
      <w:marRight w:val="0"/>
      <w:marTop w:val="0"/>
      <w:marBottom w:val="0"/>
      <w:divBdr>
        <w:top w:val="none" w:sz="0" w:space="0" w:color="auto"/>
        <w:left w:val="none" w:sz="0" w:space="0" w:color="auto"/>
        <w:bottom w:val="none" w:sz="0" w:space="0" w:color="auto"/>
        <w:right w:val="none" w:sz="0" w:space="0" w:color="auto"/>
      </w:divBdr>
      <w:divsChild>
        <w:div w:id="1818762103">
          <w:marLeft w:val="0"/>
          <w:marRight w:val="0"/>
          <w:marTop w:val="0"/>
          <w:marBottom w:val="0"/>
          <w:divBdr>
            <w:top w:val="none" w:sz="0" w:space="0" w:color="auto"/>
            <w:left w:val="none" w:sz="0" w:space="0" w:color="auto"/>
            <w:bottom w:val="none" w:sz="0" w:space="0" w:color="auto"/>
            <w:right w:val="none" w:sz="0" w:space="0" w:color="auto"/>
          </w:divBdr>
          <w:divsChild>
            <w:div w:id="352003217">
              <w:marLeft w:val="0"/>
              <w:marRight w:val="0"/>
              <w:marTop w:val="0"/>
              <w:marBottom w:val="0"/>
              <w:divBdr>
                <w:top w:val="none" w:sz="0" w:space="0" w:color="auto"/>
                <w:left w:val="none" w:sz="0" w:space="0" w:color="auto"/>
                <w:bottom w:val="none" w:sz="0" w:space="0" w:color="auto"/>
                <w:right w:val="none" w:sz="0" w:space="0" w:color="auto"/>
              </w:divBdr>
              <w:divsChild>
                <w:div w:id="204736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93970">
          <w:marLeft w:val="0"/>
          <w:marRight w:val="0"/>
          <w:marTop w:val="0"/>
          <w:marBottom w:val="0"/>
          <w:divBdr>
            <w:top w:val="none" w:sz="0" w:space="0" w:color="auto"/>
            <w:left w:val="none" w:sz="0" w:space="0" w:color="auto"/>
            <w:bottom w:val="none" w:sz="0" w:space="0" w:color="auto"/>
            <w:right w:val="none" w:sz="0" w:space="0" w:color="auto"/>
          </w:divBdr>
        </w:div>
      </w:divsChild>
    </w:div>
    <w:div w:id="2096633509">
      <w:bodyDiv w:val="1"/>
      <w:marLeft w:val="0"/>
      <w:marRight w:val="0"/>
      <w:marTop w:val="0"/>
      <w:marBottom w:val="0"/>
      <w:divBdr>
        <w:top w:val="none" w:sz="0" w:space="0" w:color="auto"/>
        <w:left w:val="none" w:sz="0" w:space="0" w:color="auto"/>
        <w:bottom w:val="none" w:sz="0" w:space="0" w:color="auto"/>
        <w:right w:val="none" w:sz="0" w:space="0" w:color="auto"/>
      </w:divBdr>
      <w:divsChild>
        <w:div w:id="2132280470">
          <w:marLeft w:val="0"/>
          <w:marRight w:val="300"/>
          <w:marTop w:val="0"/>
          <w:marBottom w:val="0"/>
          <w:divBdr>
            <w:top w:val="none" w:sz="0" w:space="0" w:color="auto"/>
            <w:left w:val="none" w:sz="0" w:space="0" w:color="auto"/>
            <w:bottom w:val="none" w:sz="0" w:space="0" w:color="auto"/>
            <w:right w:val="none" w:sz="0" w:space="0" w:color="auto"/>
          </w:divBdr>
          <w:divsChild>
            <w:div w:id="12066814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96971185">
      <w:bodyDiv w:val="1"/>
      <w:marLeft w:val="0"/>
      <w:marRight w:val="0"/>
      <w:marTop w:val="0"/>
      <w:marBottom w:val="0"/>
      <w:divBdr>
        <w:top w:val="none" w:sz="0" w:space="0" w:color="auto"/>
        <w:left w:val="none" w:sz="0" w:space="0" w:color="auto"/>
        <w:bottom w:val="none" w:sz="0" w:space="0" w:color="auto"/>
        <w:right w:val="none" w:sz="0" w:space="0" w:color="auto"/>
      </w:divBdr>
    </w:div>
    <w:div w:id="2097708395">
      <w:bodyDiv w:val="1"/>
      <w:marLeft w:val="0"/>
      <w:marRight w:val="0"/>
      <w:marTop w:val="0"/>
      <w:marBottom w:val="0"/>
      <w:divBdr>
        <w:top w:val="none" w:sz="0" w:space="0" w:color="auto"/>
        <w:left w:val="none" w:sz="0" w:space="0" w:color="auto"/>
        <w:bottom w:val="none" w:sz="0" w:space="0" w:color="auto"/>
        <w:right w:val="none" w:sz="0" w:space="0" w:color="auto"/>
      </w:divBdr>
      <w:divsChild>
        <w:div w:id="614023863">
          <w:marLeft w:val="0"/>
          <w:marRight w:val="0"/>
          <w:marTop w:val="0"/>
          <w:marBottom w:val="0"/>
          <w:divBdr>
            <w:top w:val="none" w:sz="0" w:space="0" w:color="auto"/>
            <w:left w:val="none" w:sz="0" w:space="0" w:color="auto"/>
            <w:bottom w:val="none" w:sz="0" w:space="0" w:color="auto"/>
            <w:right w:val="none" w:sz="0" w:space="0" w:color="auto"/>
          </w:divBdr>
        </w:div>
      </w:divsChild>
    </w:div>
    <w:div w:id="2097821534">
      <w:bodyDiv w:val="1"/>
      <w:marLeft w:val="0"/>
      <w:marRight w:val="0"/>
      <w:marTop w:val="0"/>
      <w:marBottom w:val="0"/>
      <w:divBdr>
        <w:top w:val="none" w:sz="0" w:space="0" w:color="auto"/>
        <w:left w:val="none" w:sz="0" w:space="0" w:color="auto"/>
        <w:bottom w:val="none" w:sz="0" w:space="0" w:color="auto"/>
        <w:right w:val="none" w:sz="0" w:space="0" w:color="auto"/>
      </w:divBdr>
      <w:divsChild>
        <w:div w:id="1896309743">
          <w:marLeft w:val="0"/>
          <w:marRight w:val="0"/>
          <w:marTop w:val="0"/>
          <w:marBottom w:val="0"/>
          <w:divBdr>
            <w:top w:val="none" w:sz="0" w:space="0" w:color="auto"/>
            <w:left w:val="none" w:sz="0" w:space="0" w:color="auto"/>
            <w:bottom w:val="none" w:sz="0" w:space="0" w:color="auto"/>
            <w:right w:val="none" w:sz="0" w:space="0" w:color="auto"/>
          </w:divBdr>
          <w:divsChild>
            <w:div w:id="1819951682">
              <w:marLeft w:val="0"/>
              <w:marRight w:val="0"/>
              <w:marTop w:val="0"/>
              <w:marBottom w:val="0"/>
              <w:divBdr>
                <w:top w:val="none" w:sz="0" w:space="0" w:color="auto"/>
                <w:left w:val="none" w:sz="0" w:space="0" w:color="auto"/>
                <w:bottom w:val="none" w:sz="0" w:space="0" w:color="auto"/>
                <w:right w:val="none" w:sz="0" w:space="0" w:color="auto"/>
              </w:divBdr>
              <w:divsChild>
                <w:div w:id="210456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68230">
          <w:marLeft w:val="0"/>
          <w:marRight w:val="0"/>
          <w:marTop w:val="0"/>
          <w:marBottom w:val="0"/>
          <w:divBdr>
            <w:top w:val="none" w:sz="0" w:space="0" w:color="auto"/>
            <w:left w:val="none" w:sz="0" w:space="0" w:color="auto"/>
            <w:bottom w:val="none" w:sz="0" w:space="0" w:color="auto"/>
            <w:right w:val="none" w:sz="0" w:space="0" w:color="auto"/>
          </w:divBdr>
        </w:div>
      </w:divsChild>
    </w:div>
    <w:div w:id="2097941705">
      <w:bodyDiv w:val="1"/>
      <w:marLeft w:val="0"/>
      <w:marRight w:val="0"/>
      <w:marTop w:val="0"/>
      <w:marBottom w:val="0"/>
      <w:divBdr>
        <w:top w:val="none" w:sz="0" w:space="0" w:color="auto"/>
        <w:left w:val="none" w:sz="0" w:space="0" w:color="auto"/>
        <w:bottom w:val="none" w:sz="0" w:space="0" w:color="auto"/>
        <w:right w:val="none" w:sz="0" w:space="0" w:color="auto"/>
      </w:divBdr>
    </w:div>
    <w:div w:id="2098595554">
      <w:bodyDiv w:val="1"/>
      <w:marLeft w:val="0"/>
      <w:marRight w:val="0"/>
      <w:marTop w:val="0"/>
      <w:marBottom w:val="0"/>
      <w:divBdr>
        <w:top w:val="none" w:sz="0" w:space="0" w:color="auto"/>
        <w:left w:val="none" w:sz="0" w:space="0" w:color="auto"/>
        <w:bottom w:val="none" w:sz="0" w:space="0" w:color="auto"/>
        <w:right w:val="none" w:sz="0" w:space="0" w:color="auto"/>
      </w:divBdr>
    </w:div>
    <w:div w:id="2099521017">
      <w:bodyDiv w:val="1"/>
      <w:marLeft w:val="0"/>
      <w:marRight w:val="0"/>
      <w:marTop w:val="0"/>
      <w:marBottom w:val="0"/>
      <w:divBdr>
        <w:top w:val="none" w:sz="0" w:space="0" w:color="auto"/>
        <w:left w:val="none" w:sz="0" w:space="0" w:color="auto"/>
        <w:bottom w:val="none" w:sz="0" w:space="0" w:color="auto"/>
        <w:right w:val="none" w:sz="0" w:space="0" w:color="auto"/>
      </w:divBdr>
      <w:divsChild>
        <w:div w:id="824081226">
          <w:marLeft w:val="0"/>
          <w:marRight w:val="0"/>
          <w:marTop w:val="0"/>
          <w:marBottom w:val="0"/>
          <w:divBdr>
            <w:top w:val="none" w:sz="0" w:space="0" w:color="auto"/>
            <w:left w:val="none" w:sz="0" w:space="0" w:color="auto"/>
            <w:bottom w:val="none" w:sz="0" w:space="0" w:color="auto"/>
            <w:right w:val="none" w:sz="0" w:space="0" w:color="auto"/>
          </w:divBdr>
        </w:div>
      </w:divsChild>
    </w:div>
    <w:div w:id="2099667212">
      <w:bodyDiv w:val="1"/>
      <w:marLeft w:val="0"/>
      <w:marRight w:val="0"/>
      <w:marTop w:val="0"/>
      <w:marBottom w:val="0"/>
      <w:divBdr>
        <w:top w:val="none" w:sz="0" w:space="0" w:color="auto"/>
        <w:left w:val="none" w:sz="0" w:space="0" w:color="auto"/>
        <w:bottom w:val="none" w:sz="0" w:space="0" w:color="auto"/>
        <w:right w:val="none" w:sz="0" w:space="0" w:color="auto"/>
      </w:divBdr>
      <w:divsChild>
        <w:div w:id="1738817222">
          <w:marLeft w:val="0"/>
          <w:marRight w:val="0"/>
          <w:marTop w:val="0"/>
          <w:marBottom w:val="0"/>
          <w:divBdr>
            <w:top w:val="none" w:sz="0" w:space="0" w:color="auto"/>
            <w:left w:val="none" w:sz="0" w:space="0" w:color="auto"/>
            <w:bottom w:val="none" w:sz="0" w:space="0" w:color="auto"/>
            <w:right w:val="none" w:sz="0" w:space="0" w:color="auto"/>
          </w:divBdr>
        </w:div>
        <w:div w:id="1045060444">
          <w:marLeft w:val="0"/>
          <w:marRight w:val="0"/>
          <w:marTop w:val="0"/>
          <w:marBottom w:val="0"/>
          <w:divBdr>
            <w:top w:val="none" w:sz="0" w:space="0" w:color="auto"/>
            <w:left w:val="none" w:sz="0" w:space="0" w:color="auto"/>
            <w:bottom w:val="none" w:sz="0" w:space="0" w:color="auto"/>
            <w:right w:val="none" w:sz="0" w:space="0" w:color="auto"/>
          </w:divBdr>
        </w:div>
      </w:divsChild>
    </w:div>
    <w:div w:id="2099715144">
      <w:bodyDiv w:val="1"/>
      <w:marLeft w:val="0"/>
      <w:marRight w:val="0"/>
      <w:marTop w:val="0"/>
      <w:marBottom w:val="0"/>
      <w:divBdr>
        <w:top w:val="none" w:sz="0" w:space="0" w:color="auto"/>
        <w:left w:val="none" w:sz="0" w:space="0" w:color="auto"/>
        <w:bottom w:val="none" w:sz="0" w:space="0" w:color="auto"/>
        <w:right w:val="none" w:sz="0" w:space="0" w:color="auto"/>
      </w:divBdr>
      <w:divsChild>
        <w:div w:id="199755262">
          <w:marLeft w:val="0"/>
          <w:marRight w:val="0"/>
          <w:marTop w:val="0"/>
          <w:marBottom w:val="0"/>
          <w:divBdr>
            <w:top w:val="none" w:sz="0" w:space="0" w:color="auto"/>
            <w:left w:val="none" w:sz="0" w:space="0" w:color="auto"/>
            <w:bottom w:val="none" w:sz="0" w:space="0" w:color="auto"/>
            <w:right w:val="none" w:sz="0" w:space="0" w:color="auto"/>
          </w:divBdr>
          <w:divsChild>
            <w:div w:id="2064324436">
              <w:marLeft w:val="0"/>
              <w:marRight w:val="0"/>
              <w:marTop w:val="15"/>
              <w:marBottom w:val="0"/>
              <w:divBdr>
                <w:top w:val="none" w:sz="0" w:space="0" w:color="auto"/>
                <w:left w:val="none" w:sz="0" w:space="0" w:color="auto"/>
                <w:bottom w:val="none" w:sz="0" w:space="0" w:color="auto"/>
                <w:right w:val="none" w:sz="0" w:space="0" w:color="auto"/>
              </w:divBdr>
              <w:divsChild>
                <w:div w:id="540366917">
                  <w:marLeft w:val="0"/>
                  <w:marRight w:val="0"/>
                  <w:marTop w:val="0"/>
                  <w:marBottom w:val="0"/>
                  <w:divBdr>
                    <w:top w:val="none" w:sz="0" w:space="0" w:color="auto"/>
                    <w:left w:val="none" w:sz="0" w:space="0" w:color="auto"/>
                    <w:bottom w:val="none" w:sz="0" w:space="0" w:color="auto"/>
                    <w:right w:val="none" w:sz="0" w:space="0" w:color="auto"/>
                  </w:divBdr>
                  <w:divsChild>
                    <w:div w:id="120853626">
                      <w:marLeft w:val="0"/>
                      <w:marRight w:val="0"/>
                      <w:marTop w:val="0"/>
                      <w:marBottom w:val="120"/>
                      <w:divBdr>
                        <w:top w:val="none" w:sz="0" w:space="0" w:color="auto"/>
                        <w:left w:val="none" w:sz="0" w:space="0" w:color="auto"/>
                        <w:bottom w:val="none" w:sz="0" w:space="0" w:color="auto"/>
                        <w:right w:val="none" w:sz="0" w:space="0" w:color="auto"/>
                      </w:divBdr>
                    </w:div>
                    <w:div w:id="661082866">
                      <w:marLeft w:val="0"/>
                      <w:marRight w:val="0"/>
                      <w:marTop w:val="0"/>
                      <w:marBottom w:val="180"/>
                      <w:divBdr>
                        <w:top w:val="none" w:sz="0" w:space="0" w:color="auto"/>
                        <w:left w:val="none" w:sz="0" w:space="0" w:color="auto"/>
                        <w:bottom w:val="none" w:sz="0" w:space="0" w:color="auto"/>
                        <w:right w:val="none" w:sz="0" w:space="0" w:color="auto"/>
                      </w:divBdr>
                      <w:divsChild>
                        <w:div w:id="221448280">
                          <w:marLeft w:val="0"/>
                          <w:marRight w:val="0"/>
                          <w:marTop w:val="45"/>
                          <w:marBottom w:val="0"/>
                          <w:divBdr>
                            <w:top w:val="none" w:sz="0" w:space="0" w:color="auto"/>
                            <w:left w:val="none" w:sz="0" w:space="0" w:color="auto"/>
                            <w:bottom w:val="none" w:sz="0" w:space="0" w:color="auto"/>
                            <w:right w:val="none" w:sz="0" w:space="0" w:color="auto"/>
                          </w:divBdr>
                        </w:div>
                      </w:divsChild>
                    </w:div>
                    <w:div w:id="11383734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90420596">
          <w:marLeft w:val="0"/>
          <w:marRight w:val="0"/>
          <w:marTop w:val="0"/>
          <w:marBottom w:val="0"/>
          <w:divBdr>
            <w:top w:val="none" w:sz="0" w:space="0" w:color="auto"/>
            <w:left w:val="none" w:sz="0" w:space="0" w:color="auto"/>
            <w:bottom w:val="none" w:sz="0" w:space="0" w:color="auto"/>
            <w:right w:val="none" w:sz="0" w:space="0" w:color="auto"/>
          </w:divBdr>
          <w:divsChild>
            <w:div w:id="203457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7803">
      <w:bodyDiv w:val="1"/>
      <w:marLeft w:val="0"/>
      <w:marRight w:val="0"/>
      <w:marTop w:val="0"/>
      <w:marBottom w:val="0"/>
      <w:divBdr>
        <w:top w:val="none" w:sz="0" w:space="0" w:color="auto"/>
        <w:left w:val="none" w:sz="0" w:space="0" w:color="auto"/>
        <w:bottom w:val="none" w:sz="0" w:space="0" w:color="auto"/>
        <w:right w:val="none" w:sz="0" w:space="0" w:color="auto"/>
      </w:divBdr>
      <w:divsChild>
        <w:div w:id="1704549132">
          <w:marLeft w:val="0"/>
          <w:marRight w:val="0"/>
          <w:marTop w:val="0"/>
          <w:marBottom w:val="0"/>
          <w:divBdr>
            <w:top w:val="none" w:sz="0" w:space="0" w:color="auto"/>
            <w:left w:val="none" w:sz="0" w:space="0" w:color="auto"/>
            <w:bottom w:val="none" w:sz="0" w:space="0" w:color="auto"/>
            <w:right w:val="none" w:sz="0" w:space="0" w:color="auto"/>
          </w:divBdr>
        </w:div>
      </w:divsChild>
    </w:div>
    <w:div w:id="2099977058">
      <w:bodyDiv w:val="1"/>
      <w:marLeft w:val="0"/>
      <w:marRight w:val="0"/>
      <w:marTop w:val="0"/>
      <w:marBottom w:val="0"/>
      <w:divBdr>
        <w:top w:val="none" w:sz="0" w:space="0" w:color="auto"/>
        <w:left w:val="none" w:sz="0" w:space="0" w:color="auto"/>
        <w:bottom w:val="none" w:sz="0" w:space="0" w:color="auto"/>
        <w:right w:val="none" w:sz="0" w:space="0" w:color="auto"/>
      </w:divBdr>
    </w:div>
    <w:div w:id="2100329916">
      <w:bodyDiv w:val="1"/>
      <w:marLeft w:val="0"/>
      <w:marRight w:val="0"/>
      <w:marTop w:val="0"/>
      <w:marBottom w:val="0"/>
      <w:divBdr>
        <w:top w:val="none" w:sz="0" w:space="0" w:color="auto"/>
        <w:left w:val="none" w:sz="0" w:space="0" w:color="auto"/>
        <w:bottom w:val="none" w:sz="0" w:space="0" w:color="auto"/>
        <w:right w:val="none" w:sz="0" w:space="0" w:color="auto"/>
      </w:divBdr>
      <w:divsChild>
        <w:div w:id="939975">
          <w:marLeft w:val="0"/>
          <w:marRight w:val="0"/>
          <w:marTop w:val="0"/>
          <w:marBottom w:val="0"/>
          <w:divBdr>
            <w:top w:val="none" w:sz="0" w:space="0" w:color="auto"/>
            <w:left w:val="none" w:sz="0" w:space="0" w:color="auto"/>
            <w:bottom w:val="none" w:sz="0" w:space="0" w:color="auto"/>
            <w:right w:val="none" w:sz="0" w:space="0" w:color="auto"/>
          </w:divBdr>
        </w:div>
      </w:divsChild>
    </w:div>
    <w:div w:id="2100566516">
      <w:bodyDiv w:val="1"/>
      <w:marLeft w:val="0"/>
      <w:marRight w:val="0"/>
      <w:marTop w:val="0"/>
      <w:marBottom w:val="0"/>
      <w:divBdr>
        <w:top w:val="none" w:sz="0" w:space="0" w:color="auto"/>
        <w:left w:val="none" w:sz="0" w:space="0" w:color="auto"/>
        <w:bottom w:val="none" w:sz="0" w:space="0" w:color="auto"/>
        <w:right w:val="none" w:sz="0" w:space="0" w:color="auto"/>
      </w:divBdr>
    </w:div>
    <w:div w:id="2100835003">
      <w:bodyDiv w:val="1"/>
      <w:marLeft w:val="0"/>
      <w:marRight w:val="0"/>
      <w:marTop w:val="0"/>
      <w:marBottom w:val="0"/>
      <w:divBdr>
        <w:top w:val="none" w:sz="0" w:space="0" w:color="auto"/>
        <w:left w:val="none" w:sz="0" w:space="0" w:color="auto"/>
        <w:bottom w:val="none" w:sz="0" w:space="0" w:color="auto"/>
        <w:right w:val="none" w:sz="0" w:space="0" w:color="auto"/>
      </w:divBdr>
    </w:div>
    <w:div w:id="2101100670">
      <w:bodyDiv w:val="1"/>
      <w:marLeft w:val="0"/>
      <w:marRight w:val="0"/>
      <w:marTop w:val="0"/>
      <w:marBottom w:val="0"/>
      <w:divBdr>
        <w:top w:val="none" w:sz="0" w:space="0" w:color="auto"/>
        <w:left w:val="none" w:sz="0" w:space="0" w:color="auto"/>
        <w:bottom w:val="none" w:sz="0" w:space="0" w:color="auto"/>
        <w:right w:val="none" w:sz="0" w:space="0" w:color="auto"/>
      </w:divBdr>
      <w:divsChild>
        <w:div w:id="256446095">
          <w:marLeft w:val="0"/>
          <w:marRight w:val="0"/>
          <w:marTop w:val="0"/>
          <w:marBottom w:val="0"/>
          <w:divBdr>
            <w:top w:val="none" w:sz="0" w:space="0" w:color="auto"/>
            <w:left w:val="none" w:sz="0" w:space="0" w:color="auto"/>
            <w:bottom w:val="none" w:sz="0" w:space="0" w:color="auto"/>
            <w:right w:val="none" w:sz="0" w:space="0" w:color="auto"/>
          </w:divBdr>
        </w:div>
      </w:divsChild>
    </w:div>
    <w:div w:id="2101638331">
      <w:bodyDiv w:val="1"/>
      <w:marLeft w:val="0"/>
      <w:marRight w:val="0"/>
      <w:marTop w:val="0"/>
      <w:marBottom w:val="0"/>
      <w:divBdr>
        <w:top w:val="none" w:sz="0" w:space="0" w:color="auto"/>
        <w:left w:val="none" w:sz="0" w:space="0" w:color="auto"/>
        <w:bottom w:val="none" w:sz="0" w:space="0" w:color="auto"/>
        <w:right w:val="none" w:sz="0" w:space="0" w:color="auto"/>
      </w:divBdr>
    </w:div>
    <w:div w:id="2101682818">
      <w:bodyDiv w:val="1"/>
      <w:marLeft w:val="0"/>
      <w:marRight w:val="0"/>
      <w:marTop w:val="0"/>
      <w:marBottom w:val="0"/>
      <w:divBdr>
        <w:top w:val="none" w:sz="0" w:space="0" w:color="auto"/>
        <w:left w:val="none" w:sz="0" w:space="0" w:color="auto"/>
        <w:bottom w:val="none" w:sz="0" w:space="0" w:color="auto"/>
        <w:right w:val="none" w:sz="0" w:space="0" w:color="auto"/>
      </w:divBdr>
      <w:divsChild>
        <w:div w:id="1556887953">
          <w:marLeft w:val="0"/>
          <w:marRight w:val="0"/>
          <w:marTop w:val="0"/>
          <w:marBottom w:val="0"/>
          <w:divBdr>
            <w:top w:val="none" w:sz="0" w:space="0" w:color="auto"/>
            <w:left w:val="none" w:sz="0" w:space="0" w:color="auto"/>
            <w:bottom w:val="none" w:sz="0" w:space="0" w:color="auto"/>
            <w:right w:val="none" w:sz="0" w:space="0" w:color="auto"/>
          </w:divBdr>
        </w:div>
      </w:divsChild>
    </w:div>
    <w:div w:id="2102604441">
      <w:bodyDiv w:val="1"/>
      <w:marLeft w:val="0"/>
      <w:marRight w:val="0"/>
      <w:marTop w:val="0"/>
      <w:marBottom w:val="0"/>
      <w:divBdr>
        <w:top w:val="none" w:sz="0" w:space="0" w:color="auto"/>
        <w:left w:val="none" w:sz="0" w:space="0" w:color="auto"/>
        <w:bottom w:val="none" w:sz="0" w:space="0" w:color="auto"/>
        <w:right w:val="none" w:sz="0" w:space="0" w:color="auto"/>
      </w:divBdr>
      <w:divsChild>
        <w:div w:id="1535734028">
          <w:marLeft w:val="0"/>
          <w:marRight w:val="0"/>
          <w:marTop w:val="0"/>
          <w:marBottom w:val="0"/>
          <w:divBdr>
            <w:top w:val="none" w:sz="0" w:space="0" w:color="auto"/>
            <w:left w:val="none" w:sz="0" w:space="0" w:color="auto"/>
            <w:bottom w:val="none" w:sz="0" w:space="0" w:color="auto"/>
            <w:right w:val="none" w:sz="0" w:space="0" w:color="auto"/>
          </w:divBdr>
        </w:div>
      </w:divsChild>
    </w:div>
    <w:div w:id="2103143489">
      <w:bodyDiv w:val="1"/>
      <w:marLeft w:val="0"/>
      <w:marRight w:val="0"/>
      <w:marTop w:val="0"/>
      <w:marBottom w:val="0"/>
      <w:divBdr>
        <w:top w:val="none" w:sz="0" w:space="0" w:color="auto"/>
        <w:left w:val="none" w:sz="0" w:space="0" w:color="auto"/>
        <w:bottom w:val="none" w:sz="0" w:space="0" w:color="auto"/>
        <w:right w:val="none" w:sz="0" w:space="0" w:color="auto"/>
      </w:divBdr>
      <w:divsChild>
        <w:div w:id="198788418">
          <w:marLeft w:val="0"/>
          <w:marRight w:val="0"/>
          <w:marTop w:val="0"/>
          <w:marBottom w:val="300"/>
          <w:divBdr>
            <w:top w:val="none" w:sz="0" w:space="0" w:color="auto"/>
            <w:left w:val="none" w:sz="0" w:space="0" w:color="auto"/>
            <w:bottom w:val="none" w:sz="0" w:space="0" w:color="auto"/>
            <w:right w:val="none" w:sz="0" w:space="0" w:color="auto"/>
          </w:divBdr>
        </w:div>
        <w:div w:id="577980435">
          <w:marLeft w:val="0"/>
          <w:marRight w:val="0"/>
          <w:marTop w:val="0"/>
          <w:marBottom w:val="0"/>
          <w:divBdr>
            <w:top w:val="none" w:sz="0" w:space="0" w:color="auto"/>
            <w:left w:val="none" w:sz="0" w:space="0" w:color="auto"/>
            <w:bottom w:val="none" w:sz="0" w:space="0" w:color="auto"/>
            <w:right w:val="none" w:sz="0" w:space="0" w:color="auto"/>
          </w:divBdr>
        </w:div>
        <w:div w:id="725110633">
          <w:marLeft w:val="0"/>
          <w:marRight w:val="0"/>
          <w:marTop w:val="150"/>
          <w:marBottom w:val="150"/>
          <w:divBdr>
            <w:top w:val="single" w:sz="6" w:space="4" w:color="D7D7D7"/>
            <w:left w:val="none" w:sz="0" w:space="0" w:color="auto"/>
            <w:bottom w:val="single" w:sz="6" w:space="4" w:color="D7D7D7"/>
            <w:right w:val="none" w:sz="0" w:space="0" w:color="auto"/>
          </w:divBdr>
        </w:div>
        <w:div w:id="295843330">
          <w:marLeft w:val="0"/>
          <w:marRight w:val="0"/>
          <w:marTop w:val="0"/>
          <w:marBottom w:val="0"/>
          <w:divBdr>
            <w:top w:val="none" w:sz="0" w:space="0" w:color="auto"/>
            <w:left w:val="none" w:sz="0" w:space="0" w:color="auto"/>
            <w:bottom w:val="none" w:sz="0" w:space="0" w:color="auto"/>
            <w:right w:val="none" w:sz="0" w:space="0" w:color="auto"/>
          </w:divBdr>
        </w:div>
      </w:divsChild>
    </w:div>
    <w:div w:id="2103603809">
      <w:bodyDiv w:val="1"/>
      <w:marLeft w:val="0"/>
      <w:marRight w:val="0"/>
      <w:marTop w:val="0"/>
      <w:marBottom w:val="0"/>
      <w:divBdr>
        <w:top w:val="none" w:sz="0" w:space="0" w:color="auto"/>
        <w:left w:val="none" w:sz="0" w:space="0" w:color="auto"/>
        <w:bottom w:val="none" w:sz="0" w:space="0" w:color="auto"/>
        <w:right w:val="none" w:sz="0" w:space="0" w:color="auto"/>
      </w:divBdr>
      <w:divsChild>
        <w:div w:id="1553418845">
          <w:marLeft w:val="0"/>
          <w:marRight w:val="0"/>
          <w:marTop w:val="0"/>
          <w:marBottom w:val="0"/>
          <w:divBdr>
            <w:top w:val="none" w:sz="0" w:space="0" w:color="auto"/>
            <w:left w:val="none" w:sz="0" w:space="0" w:color="auto"/>
            <w:bottom w:val="none" w:sz="0" w:space="0" w:color="auto"/>
            <w:right w:val="none" w:sz="0" w:space="0" w:color="auto"/>
          </w:divBdr>
        </w:div>
        <w:div w:id="1082263189">
          <w:marLeft w:val="0"/>
          <w:marRight w:val="0"/>
          <w:marTop w:val="0"/>
          <w:marBottom w:val="0"/>
          <w:divBdr>
            <w:top w:val="none" w:sz="0" w:space="0" w:color="auto"/>
            <w:left w:val="none" w:sz="0" w:space="0" w:color="auto"/>
            <w:bottom w:val="none" w:sz="0" w:space="0" w:color="auto"/>
            <w:right w:val="none" w:sz="0" w:space="0" w:color="auto"/>
          </w:divBdr>
        </w:div>
      </w:divsChild>
    </w:div>
    <w:div w:id="2103643841">
      <w:bodyDiv w:val="1"/>
      <w:marLeft w:val="0"/>
      <w:marRight w:val="0"/>
      <w:marTop w:val="0"/>
      <w:marBottom w:val="0"/>
      <w:divBdr>
        <w:top w:val="none" w:sz="0" w:space="0" w:color="auto"/>
        <w:left w:val="none" w:sz="0" w:space="0" w:color="auto"/>
        <w:bottom w:val="none" w:sz="0" w:space="0" w:color="auto"/>
        <w:right w:val="none" w:sz="0" w:space="0" w:color="auto"/>
      </w:divBdr>
    </w:div>
    <w:div w:id="2103990586">
      <w:bodyDiv w:val="1"/>
      <w:marLeft w:val="0"/>
      <w:marRight w:val="0"/>
      <w:marTop w:val="0"/>
      <w:marBottom w:val="0"/>
      <w:divBdr>
        <w:top w:val="none" w:sz="0" w:space="0" w:color="auto"/>
        <w:left w:val="none" w:sz="0" w:space="0" w:color="auto"/>
        <w:bottom w:val="none" w:sz="0" w:space="0" w:color="auto"/>
        <w:right w:val="none" w:sz="0" w:space="0" w:color="auto"/>
      </w:divBdr>
    </w:div>
    <w:div w:id="2104063182">
      <w:bodyDiv w:val="1"/>
      <w:marLeft w:val="0"/>
      <w:marRight w:val="0"/>
      <w:marTop w:val="0"/>
      <w:marBottom w:val="0"/>
      <w:divBdr>
        <w:top w:val="none" w:sz="0" w:space="0" w:color="auto"/>
        <w:left w:val="none" w:sz="0" w:space="0" w:color="auto"/>
        <w:bottom w:val="none" w:sz="0" w:space="0" w:color="auto"/>
        <w:right w:val="none" w:sz="0" w:space="0" w:color="auto"/>
      </w:divBdr>
    </w:div>
    <w:div w:id="2104186464">
      <w:bodyDiv w:val="1"/>
      <w:marLeft w:val="0"/>
      <w:marRight w:val="0"/>
      <w:marTop w:val="0"/>
      <w:marBottom w:val="0"/>
      <w:divBdr>
        <w:top w:val="none" w:sz="0" w:space="0" w:color="auto"/>
        <w:left w:val="none" w:sz="0" w:space="0" w:color="auto"/>
        <w:bottom w:val="none" w:sz="0" w:space="0" w:color="auto"/>
        <w:right w:val="none" w:sz="0" w:space="0" w:color="auto"/>
      </w:divBdr>
      <w:divsChild>
        <w:div w:id="1220509628">
          <w:marLeft w:val="0"/>
          <w:marRight w:val="300"/>
          <w:marTop w:val="0"/>
          <w:marBottom w:val="0"/>
          <w:divBdr>
            <w:top w:val="none" w:sz="0" w:space="0" w:color="auto"/>
            <w:left w:val="none" w:sz="0" w:space="0" w:color="auto"/>
            <w:bottom w:val="none" w:sz="0" w:space="0" w:color="auto"/>
            <w:right w:val="none" w:sz="0" w:space="0" w:color="auto"/>
          </w:divBdr>
          <w:divsChild>
            <w:div w:id="20128778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04524242">
      <w:bodyDiv w:val="1"/>
      <w:marLeft w:val="0"/>
      <w:marRight w:val="0"/>
      <w:marTop w:val="0"/>
      <w:marBottom w:val="0"/>
      <w:divBdr>
        <w:top w:val="none" w:sz="0" w:space="0" w:color="auto"/>
        <w:left w:val="none" w:sz="0" w:space="0" w:color="auto"/>
        <w:bottom w:val="none" w:sz="0" w:space="0" w:color="auto"/>
        <w:right w:val="none" w:sz="0" w:space="0" w:color="auto"/>
      </w:divBdr>
      <w:divsChild>
        <w:div w:id="1670672941">
          <w:marLeft w:val="0"/>
          <w:marRight w:val="0"/>
          <w:marTop w:val="0"/>
          <w:marBottom w:val="0"/>
          <w:divBdr>
            <w:top w:val="none" w:sz="0" w:space="0" w:color="auto"/>
            <w:left w:val="none" w:sz="0" w:space="0" w:color="auto"/>
            <w:bottom w:val="none" w:sz="0" w:space="0" w:color="auto"/>
            <w:right w:val="none" w:sz="0" w:space="0" w:color="auto"/>
          </w:divBdr>
          <w:divsChild>
            <w:div w:id="1096560779">
              <w:marLeft w:val="0"/>
              <w:marRight w:val="0"/>
              <w:marTop w:val="0"/>
              <w:marBottom w:val="0"/>
              <w:divBdr>
                <w:top w:val="none" w:sz="0" w:space="0" w:color="auto"/>
                <w:left w:val="none" w:sz="0" w:space="0" w:color="auto"/>
                <w:bottom w:val="none" w:sz="0" w:space="0" w:color="auto"/>
                <w:right w:val="none" w:sz="0" w:space="0" w:color="auto"/>
              </w:divBdr>
              <w:divsChild>
                <w:div w:id="180731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4982">
          <w:marLeft w:val="0"/>
          <w:marRight w:val="0"/>
          <w:marTop w:val="0"/>
          <w:marBottom w:val="0"/>
          <w:divBdr>
            <w:top w:val="none" w:sz="0" w:space="0" w:color="auto"/>
            <w:left w:val="none" w:sz="0" w:space="0" w:color="auto"/>
            <w:bottom w:val="none" w:sz="0" w:space="0" w:color="auto"/>
            <w:right w:val="none" w:sz="0" w:space="0" w:color="auto"/>
          </w:divBdr>
        </w:div>
      </w:divsChild>
    </w:div>
    <w:div w:id="2104717911">
      <w:bodyDiv w:val="1"/>
      <w:marLeft w:val="0"/>
      <w:marRight w:val="0"/>
      <w:marTop w:val="0"/>
      <w:marBottom w:val="0"/>
      <w:divBdr>
        <w:top w:val="none" w:sz="0" w:space="0" w:color="auto"/>
        <w:left w:val="none" w:sz="0" w:space="0" w:color="auto"/>
        <w:bottom w:val="none" w:sz="0" w:space="0" w:color="auto"/>
        <w:right w:val="none" w:sz="0" w:space="0" w:color="auto"/>
      </w:divBdr>
      <w:divsChild>
        <w:div w:id="1429693697">
          <w:marLeft w:val="0"/>
          <w:marRight w:val="0"/>
          <w:marTop w:val="150"/>
          <w:marBottom w:val="0"/>
          <w:divBdr>
            <w:top w:val="none" w:sz="0" w:space="0" w:color="auto"/>
            <w:left w:val="none" w:sz="0" w:space="0" w:color="auto"/>
            <w:bottom w:val="none" w:sz="0" w:space="0" w:color="auto"/>
            <w:right w:val="none" w:sz="0" w:space="0" w:color="auto"/>
          </w:divBdr>
        </w:div>
      </w:divsChild>
    </w:div>
    <w:div w:id="2105030629">
      <w:bodyDiv w:val="1"/>
      <w:marLeft w:val="0"/>
      <w:marRight w:val="0"/>
      <w:marTop w:val="0"/>
      <w:marBottom w:val="0"/>
      <w:divBdr>
        <w:top w:val="none" w:sz="0" w:space="0" w:color="auto"/>
        <w:left w:val="none" w:sz="0" w:space="0" w:color="auto"/>
        <w:bottom w:val="none" w:sz="0" w:space="0" w:color="auto"/>
        <w:right w:val="none" w:sz="0" w:space="0" w:color="auto"/>
      </w:divBdr>
      <w:divsChild>
        <w:div w:id="1104880434">
          <w:marLeft w:val="0"/>
          <w:marRight w:val="0"/>
          <w:marTop w:val="0"/>
          <w:marBottom w:val="0"/>
          <w:divBdr>
            <w:top w:val="none" w:sz="0" w:space="0" w:color="auto"/>
            <w:left w:val="none" w:sz="0" w:space="0" w:color="auto"/>
            <w:bottom w:val="none" w:sz="0" w:space="0" w:color="auto"/>
            <w:right w:val="none" w:sz="0" w:space="0" w:color="auto"/>
          </w:divBdr>
        </w:div>
        <w:div w:id="1187016987">
          <w:marLeft w:val="0"/>
          <w:marRight w:val="0"/>
          <w:marTop w:val="0"/>
          <w:marBottom w:val="0"/>
          <w:divBdr>
            <w:top w:val="none" w:sz="0" w:space="0" w:color="auto"/>
            <w:left w:val="none" w:sz="0" w:space="0" w:color="auto"/>
            <w:bottom w:val="none" w:sz="0" w:space="0" w:color="auto"/>
            <w:right w:val="none" w:sz="0" w:space="0" w:color="auto"/>
          </w:divBdr>
        </w:div>
        <w:div w:id="1131363949">
          <w:marLeft w:val="0"/>
          <w:marRight w:val="0"/>
          <w:marTop w:val="0"/>
          <w:marBottom w:val="0"/>
          <w:divBdr>
            <w:top w:val="none" w:sz="0" w:space="0" w:color="auto"/>
            <w:left w:val="none" w:sz="0" w:space="0" w:color="auto"/>
            <w:bottom w:val="none" w:sz="0" w:space="0" w:color="auto"/>
            <w:right w:val="none" w:sz="0" w:space="0" w:color="auto"/>
          </w:divBdr>
        </w:div>
      </w:divsChild>
    </w:div>
    <w:div w:id="2105494499">
      <w:bodyDiv w:val="1"/>
      <w:marLeft w:val="0"/>
      <w:marRight w:val="0"/>
      <w:marTop w:val="0"/>
      <w:marBottom w:val="0"/>
      <w:divBdr>
        <w:top w:val="none" w:sz="0" w:space="0" w:color="auto"/>
        <w:left w:val="none" w:sz="0" w:space="0" w:color="auto"/>
        <w:bottom w:val="none" w:sz="0" w:space="0" w:color="auto"/>
        <w:right w:val="none" w:sz="0" w:space="0" w:color="auto"/>
      </w:divBdr>
      <w:divsChild>
        <w:div w:id="1881625306">
          <w:marLeft w:val="0"/>
          <w:marRight w:val="0"/>
          <w:marTop w:val="0"/>
          <w:marBottom w:val="0"/>
          <w:divBdr>
            <w:top w:val="none" w:sz="0" w:space="0" w:color="auto"/>
            <w:left w:val="none" w:sz="0" w:space="0" w:color="auto"/>
            <w:bottom w:val="none" w:sz="0" w:space="0" w:color="auto"/>
            <w:right w:val="none" w:sz="0" w:space="0" w:color="auto"/>
          </w:divBdr>
          <w:divsChild>
            <w:div w:id="565919775">
              <w:marLeft w:val="0"/>
              <w:marRight w:val="0"/>
              <w:marTop w:val="0"/>
              <w:marBottom w:val="0"/>
              <w:divBdr>
                <w:top w:val="none" w:sz="0" w:space="0" w:color="auto"/>
                <w:left w:val="none" w:sz="0" w:space="0" w:color="auto"/>
                <w:bottom w:val="none" w:sz="0" w:space="0" w:color="auto"/>
                <w:right w:val="none" w:sz="0" w:space="0" w:color="auto"/>
              </w:divBdr>
              <w:divsChild>
                <w:div w:id="182604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40077">
          <w:marLeft w:val="0"/>
          <w:marRight w:val="0"/>
          <w:marTop w:val="0"/>
          <w:marBottom w:val="0"/>
          <w:divBdr>
            <w:top w:val="none" w:sz="0" w:space="0" w:color="auto"/>
            <w:left w:val="none" w:sz="0" w:space="0" w:color="auto"/>
            <w:bottom w:val="none" w:sz="0" w:space="0" w:color="auto"/>
            <w:right w:val="none" w:sz="0" w:space="0" w:color="auto"/>
          </w:divBdr>
        </w:div>
      </w:divsChild>
    </w:div>
    <w:div w:id="2106683792">
      <w:bodyDiv w:val="1"/>
      <w:marLeft w:val="0"/>
      <w:marRight w:val="0"/>
      <w:marTop w:val="0"/>
      <w:marBottom w:val="0"/>
      <w:divBdr>
        <w:top w:val="none" w:sz="0" w:space="0" w:color="auto"/>
        <w:left w:val="none" w:sz="0" w:space="0" w:color="auto"/>
        <w:bottom w:val="none" w:sz="0" w:space="0" w:color="auto"/>
        <w:right w:val="none" w:sz="0" w:space="0" w:color="auto"/>
      </w:divBdr>
      <w:divsChild>
        <w:div w:id="1283075633">
          <w:marLeft w:val="0"/>
          <w:marRight w:val="0"/>
          <w:marTop w:val="0"/>
          <w:marBottom w:val="0"/>
          <w:divBdr>
            <w:top w:val="none" w:sz="0" w:space="0" w:color="auto"/>
            <w:left w:val="none" w:sz="0" w:space="0" w:color="auto"/>
            <w:bottom w:val="none" w:sz="0" w:space="0" w:color="auto"/>
            <w:right w:val="none" w:sz="0" w:space="0" w:color="auto"/>
          </w:divBdr>
        </w:div>
        <w:div w:id="1105153710">
          <w:marLeft w:val="0"/>
          <w:marRight w:val="0"/>
          <w:marTop w:val="0"/>
          <w:marBottom w:val="0"/>
          <w:divBdr>
            <w:top w:val="none" w:sz="0" w:space="0" w:color="auto"/>
            <w:left w:val="none" w:sz="0" w:space="0" w:color="auto"/>
            <w:bottom w:val="none" w:sz="0" w:space="0" w:color="auto"/>
            <w:right w:val="none" w:sz="0" w:space="0" w:color="auto"/>
          </w:divBdr>
          <w:divsChild>
            <w:div w:id="9046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2824">
      <w:bodyDiv w:val="1"/>
      <w:marLeft w:val="0"/>
      <w:marRight w:val="0"/>
      <w:marTop w:val="0"/>
      <w:marBottom w:val="0"/>
      <w:divBdr>
        <w:top w:val="none" w:sz="0" w:space="0" w:color="auto"/>
        <w:left w:val="none" w:sz="0" w:space="0" w:color="auto"/>
        <w:bottom w:val="none" w:sz="0" w:space="0" w:color="auto"/>
        <w:right w:val="none" w:sz="0" w:space="0" w:color="auto"/>
      </w:divBdr>
    </w:div>
    <w:div w:id="2107341119">
      <w:bodyDiv w:val="1"/>
      <w:marLeft w:val="0"/>
      <w:marRight w:val="0"/>
      <w:marTop w:val="0"/>
      <w:marBottom w:val="0"/>
      <w:divBdr>
        <w:top w:val="none" w:sz="0" w:space="0" w:color="auto"/>
        <w:left w:val="none" w:sz="0" w:space="0" w:color="auto"/>
        <w:bottom w:val="none" w:sz="0" w:space="0" w:color="auto"/>
        <w:right w:val="none" w:sz="0" w:space="0" w:color="auto"/>
      </w:divBdr>
      <w:divsChild>
        <w:div w:id="475494165">
          <w:marLeft w:val="0"/>
          <w:marRight w:val="0"/>
          <w:marTop w:val="0"/>
          <w:marBottom w:val="0"/>
          <w:divBdr>
            <w:top w:val="none" w:sz="0" w:space="0" w:color="auto"/>
            <w:left w:val="none" w:sz="0" w:space="0" w:color="auto"/>
            <w:bottom w:val="none" w:sz="0" w:space="0" w:color="auto"/>
            <w:right w:val="none" w:sz="0" w:space="0" w:color="auto"/>
          </w:divBdr>
          <w:divsChild>
            <w:div w:id="182277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455404">
      <w:bodyDiv w:val="1"/>
      <w:marLeft w:val="0"/>
      <w:marRight w:val="0"/>
      <w:marTop w:val="0"/>
      <w:marBottom w:val="0"/>
      <w:divBdr>
        <w:top w:val="none" w:sz="0" w:space="0" w:color="auto"/>
        <w:left w:val="none" w:sz="0" w:space="0" w:color="auto"/>
        <w:bottom w:val="none" w:sz="0" w:space="0" w:color="auto"/>
        <w:right w:val="none" w:sz="0" w:space="0" w:color="auto"/>
      </w:divBdr>
    </w:div>
    <w:div w:id="2107770263">
      <w:bodyDiv w:val="1"/>
      <w:marLeft w:val="0"/>
      <w:marRight w:val="0"/>
      <w:marTop w:val="0"/>
      <w:marBottom w:val="0"/>
      <w:divBdr>
        <w:top w:val="none" w:sz="0" w:space="0" w:color="auto"/>
        <w:left w:val="none" w:sz="0" w:space="0" w:color="auto"/>
        <w:bottom w:val="none" w:sz="0" w:space="0" w:color="auto"/>
        <w:right w:val="none" w:sz="0" w:space="0" w:color="auto"/>
      </w:divBdr>
    </w:div>
    <w:div w:id="2108501395">
      <w:bodyDiv w:val="1"/>
      <w:marLeft w:val="0"/>
      <w:marRight w:val="0"/>
      <w:marTop w:val="0"/>
      <w:marBottom w:val="0"/>
      <w:divBdr>
        <w:top w:val="none" w:sz="0" w:space="0" w:color="auto"/>
        <w:left w:val="none" w:sz="0" w:space="0" w:color="auto"/>
        <w:bottom w:val="none" w:sz="0" w:space="0" w:color="auto"/>
        <w:right w:val="none" w:sz="0" w:space="0" w:color="auto"/>
      </w:divBdr>
    </w:div>
    <w:div w:id="2108575745">
      <w:bodyDiv w:val="1"/>
      <w:marLeft w:val="0"/>
      <w:marRight w:val="0"/>
      <w:marTop w:val="0"/>
      <w:marBottom w:val="0"/>
      <w:divBdr>
        <w:top w:val="none" w:sz="0" w:space="0" w:color="auto"/>
        <w:left w:val="none" w:sz="0" w:space="0" w:color="auto"/>
        <w:bottom w:val="none" w:sz="0" w:space="0" w:color="auto"/>
        <w:right w:val="none" w:sz="0" w:space="0" w:color="auto"/>
      </w:divBdr>
      <w:divsChild>
        <w:div w:id="1078096218">
          <w:marLeft w:val="0"/>
          <w:marRight w:val="0"/>
          <w:marTop w:val="150"/>
          <w:marBottom w:val="0"/>
          <w:divBdr>
            <w:top w:val="none" w:sz="0" w:space="0" w:color="auto"/>
            <w:left w:val="none" w:sz="0" w:space="0" w:color="auto"/>
            <w:bottom w:val="none" w:sz="0" w:space="0" w:color="auto"/>
            <w:right w:val="none" w:sz="0" w:space="0" w:color="auto"/>
          </w:divBdr>
        </w:div>
      </w:divsChild>
    </w:div>
    <w:div w:id="2108648501">
      <w:bodyDiv w:val="1"/>
      <w:marLeft w:val="0"/>
      <w:marRight w:val="0"/>
      <w:marTop w:val="0"/>
      <w:marBottom w:val="0"/>
      <w:divBdr>
        <w:top w:val="none" w:sz="0" w:space="0" w:color="auto"/>
        <w:left w:val="none" w:sz="0" w:space="0" w:color="auto"/>
        <w:bottom w:val="none" w:sz="0" w:space="0" w:color="auto"/>
        <w:right w:val="none" w:sz="0" w:space="0" w:color="auto"/>
      </w:divBdr>
      <w:divsChild>
        <w:div w:id="1961758577">
          <w:marLeft w:val="0"/>
          <w:marRight w:val="0"/>
          <w:marTop w:val="0"/>
          <w:marBottom w:val="0"/>
          <w:divBdr>
            <w:top w:val="none" w:sz="0" w:space="0" w:color="auto"/>
            <w:left w:val="none" w:sz="0" w:space="0" w:color="auto"/>
            <w:bottom w:val="none" w:sz="0" w:space="0" w:color="auto"/>
            <w:right w:val="none" w:sz="0" w:space="0" w:color="auto"/>
          </w:divBdr>
        </w:div>
        <w:div w:id="1741365327">
          <w:marLeft w:val="0"/>
          <w:marRight w:val="0"/>
          <w:marTop w:val="0"/>
          <w:marBottom w:val="0"/>
          <w:divBdr>
            <w:top w:val="none" w:sz="0" w:space="0" w:color="auto"/>
            <w:left w:val="none" w:sz="0" w:space="0" w:color="auto"/>
            <w:bottom w:val="none" w:sz="0" w:space="0" w:color="auto"/>
            <w:right w:val="none" w:sz="0" w:space="0" w:color="auto"/>
          </w:divBdr>
        </w:div>
      </w:divsChild>
    </w:div>
    <w:div w:id="2109278427">
      <w:bodyDiv w:val="1"/>
      <w:marLeft w:val="0"/>
      <w:marRight w:val="0"/>
      <w:marTop w:val="0"/>
      <w:marBottom w:val="0"/>
      <w:divBdr>
        <w:top w:val="none" w:sz="0" w:space="0" w:color="auto"/>
        <w:left w:val="none" w:sz="0" w:space="0" w:color="auto"/>
        <w:bottom w:val="none" w:sz="0" w:space="0" w:color="auto"/>
        <w:right w:val="none" w:sz="0" w:space="0" w:color="auto"/>
      </w:divBdr>
      <w:divsChild>
        <w:div w:id="1440032310">
          <w:marLeft w:val="0"/>
          <w:marRight w:val="0"/>
          <w:marTop w:val="0"/>
          <w:marBottom w:val="0"/>
          <w:divBdr>
            <w:top w:val="none" w:sz="0" w:space="0" w:color="auto"/>
            <w:left w:val="none" w:sz="0" w:space="0" w:color="auto"/>
            <w:bottom w:val="none" w:sz="0" w:space="0" w:color="auto"/>
            <w:right w:val="none" w:sz="0" w:space="0" w:color="auto"/>
          </w:divBdr>
          <w:divsChild>
            <w:div w:id="681051719">
              <w:marLeft w:val="0"/>
              <w:marRight w:val="0"/>
              <w:marTop w:val="0"/>
              <w:marBottom w:val="0"/>
              <w:divBdr>
                <w:top w:val="none" w:sz="0" w:space="0" w:color="auto"/>
                <w:left w:val="none" w:sz="0" w:space="0" w:color="auto"/>
                <w:bottom w:val="none" w:sz="0" w:space="0" w:color="auto"/>
                <w:right w:val="none" w:sz="0" w:space="0" w:color="auto"/>
              </w:divBdr>
            </w:div>
          </w:divsChild>
        </w:div>
        <w:div w:id="92746615">
          <w:marLeft w:val="0"/>
          <w:marRight w:val="0"/>
          <w:marTop w:val="0"/>
          <w:marBottom w:val="0"/>
          <w:divBdr>
            <w:top w:val="none" w:sz="0" w:space="0" w:color="auto"/>
            <w:left w:val="none" w:sz="0" w:space="0" w:color="auto"/>
            <w:bottom w:val="none" w:sz="0" w:space="0" w:color="auto"/>
            <w:right w:val="none" w:sz="0" w:space="0" w:color="auto"/>
          </w:divBdr>
        </w:div>
      </w:divsChild>
    </w:div>
    <w:div w:id="2109495362">
      <w:bodyDiv w:val="1"/>
      <w:marLeft w:val="0"/>
      <w:marRight w:val="0"/>
      <w:marTop w:val="0"/>
      <w:marBottom w:val="0"/>
      <w:divBdr>
        <w:top w:val="none" w:sz="0" w:space="0" w:color="auto"/>
        <w:left w:val="none" w:sz="0" w:space="0" w:color="auto"/>
        <w:bottom w:val="none" w:sz="0" w:space="0" w:color="auto"/>
        <w:right w:val="none" w:sz="0" w:space="0" w:color="auto"/>
      </w:divBdr>
      <w:divsChild>
        <w:div w:id="1137264083">
          <w:marLeft w:val="0"/>
          <w:marRight w:val="0"/>
          <w:marTop w:val="150"/>
          <w:marBottom w:val="0"/>
          <w:divBdr>
            <w:top w:val="none" w:sz="0" w:space="0" w:color="auto"/>
            <w:left w:val="none" w:sz="0" w:space="0" w:color="auto"/>
            <w:bottom w:val="none" w:sz="0" w:space="0" w:color="auto"/>
            <w:right w:val="none" w:sz="0" w:space="0" w:color="auto"/>
          </w:divBdr>
        </w:div>
      </w:divsChild>
    </w:div>
    <w:div w:id="2109764068">
      <w:bodyDiv w:val="1"/>
      <w:marLeft w:val="0"/>
      <w:marRight w:val="0"/>
      <w:marTop w:val="0"/>
      <w:marBottom w:val="0"/>
      <w:divBdr>
        <w:top w:val="none" w:sz="0" w:space="0" w:color="auto"/>
        <w:left w:val="none" w:sz="0" w:space="0" w:color="auto"/>
        <w:bottom w:val="none" w:sz="0" w:space="0" w:color="auto"/>
        <w:right w:val="none" w:sz="0" w:space="0" w:color="auto"/>
      </w:divBdr>
    </w:div>
    <w:div w:id="2109962731">
      <w:bodyDiv w:val="1"/>
      <w:marLeft w:val="0"/>
      <w:marRight w:val="0"/>
      <w:marTop w:val="0"/>
      <w:marBottom w:val="0"/>
      <w:divBdr>
        <w:top w:val="none" w:sz="0" w:space="0" w:color="auto"/>
        <w:left w:val="none" w:sz="0" w:space="0" w:color="auto"/>
        <w:bottom w:val="none" w:sz="0" w:space="0" w:color="auto"/>
        <w:right w:val="none" w:sz="0" w:space="0" w:color="auto"/>
      </w:divBdr>
      <w:divsChild>
        <w:div w:id="870921270">
          <w:marLeft w:val="0"/>
          <w:marRight w:val="0"/>
          <w:marTop w:val="0"/>
          <w:marBottom w:val="0"/>
          <w:divBdr>
            <w:top w:val="none" w:sz="0" w:space="0" w:color="auto"/>
            <w:left w:val="none" w:sz="0" w:space="0" w:color="auto"/>
            <w:bottom w:val="none" w:sz="0" w:space="0" w:color="auto"/>
            <w:right w:val="none" w:sz="0" w:space="0" w:color="auto"/>
          </w:divBdr>
          <w:divsChild>
            <w:div w:id="476727232">
              <w:marLeft w:val="0"/>
              <w:marRight w:val="0"/>
              <w:marTop w:val="0"/>
              <w:marBottom w:val="0"/>
              <w:divBdr>
                <w:top w:val="none" w:sz="0" w:space="0" w:color="auto"/>
                <w:left w:val="none" w:sz="0" w:space="0" w:color="auto"/>
                <w:bottom w:val="none" w:sz="0" w:space="0" w:color="auto"/>
                <w:right w:val="none" w:sz="0" w:space="0" w:color="auto"/>
              </w:divBdr>
            </w:div>
          </w:divsChild>
        </w:div>
        <w:div w:id="569312063">
          <w:marLeft w:val="0"/>
          <w:marRight w:val="0"/>
          <w:marTop w:val="0"/>
          <w:marBottom w:val="0"/>
          <w:divBdr>
            <w:top w:val="none" w:sz="0" w:space="0" w:color="auto"/>
            <w:left w:val="none" w:sz="0" w:space="0" w:color="auto"/>
            <w:bottom w:val="none" w:sz="0" w:space="0" w:color="auto"/>
            <w:right w:val="none" w:sz="0" w:space="0" w:color="auto"/>
          </w:divBdr>
        </w:div>
      </w:divsChild>
    </w:div>
    <w:div w:id="2109999419">
      <w:bodyDiv w:val="1"/>
      <w:marLeft w:val="0"/>
      <w:marRight w:val="0"/>
      <w:marTop w:val="0"/>
      <w:marBottom w:val="0"/>
      <w:divBdr>
        <w:top w:val="none" w:sz="0" w:space="0" w:color="auto"/>
        <w:left w:val="none" w:sz="0" w:space="0" w:color="auto"/>
        <w:bottom w:val="none" w:sz="0" w:space="0" w:color="auto"/>
        <w:right w:val="none" w:sz="0" w:space="0" w:color="auto"/>
      </w:divBdr>
      <w:divsChild>
        <w:div w:id="1341471715">
          <w:marLeft w:val="0"/>
          <w:marRight w:val="0"/>
          <w:marTop w:val="0"/>
          <w:marBottom w:val="0"/>
          <w:divBdr>
            <w:top w:val="none" w:sz="0" w:space="0" w:color="auto"/>
            <w:left w:val="none" w:sz="0" w:space="0" w:color="auto"/>
            <w:bottom w:val="none" w:sz="0" w:space="0" w:color="auto"/>
            <w:right w:val="none" w:sz="0" w:space="0" w:color="auto"/>
          </w:divBdr>
        </w:div>
      </w:divsChild>
    </w:div>
    <w:div w:id="2112044164">
      <w:bodyDiv w:val="1"/>
      <w:marLeft w:val="0"/>
      <w:marRight w:val="0"/>
      <w:marTop w:val="0"/>
      <w:marBottom w:val="0"/>
      <w:divBdr>
        <w:top w:val="none" w:sz="0" w:space="0" w:color="auto"/>
        <w:left w:val="none" w:sz="0" w:space="0" w:color="auto"/>
        <w:bottom w:val="none" w:sz="0" w:space="0" w:color="auto"/>
        <w:right w:val="none" w:sz="0" w:space="0" w:color="auto"/>
      </w:divBdr>
    </w:div>
    <w:div w:id="2113426634">
      <w:bodyDiv w:val="1"/>
      <w:marLeft w:val="0"/>
      <w:marRight w:val="0"/>
      <w:marTop w:val="0"/>
      <w:marBottom w:val="0"/>
      <w:divBdr>
        <w:top w:val="none" w:sz="0" w:space="0" w:color="auto"/>
        <w:left w:val="none" w:sz="0" w:space="0" w:color="auto"/>
        <w:bottom w:val="none" w:sz="0" w:space="0" w:color="auto"/>
        <w:right w:val="none" w:sz="0" w:space="0" w:color="auto"/>
      </w:divBdr>
      <w:divsChild>
        <w:div w:id="2128886522">
          <w:marLeft w:val="0"/>
          <w:marRight w:val="0"/>
          <w:marTop w:val="0"/>
          <w:marBottom w:val="0"/>
          <w:divBdr>
            <w:top w:val="none" w:sz="0" w:space="0" w:color="auto"/>
            <w:left w:val="none" w:sz="0" w:space="0" w:color="auto"/>
            <w:bottom w:val="none" w:sz="0" w:space="0" w:color="auto"/>
            <w:right w:val="none" w:sz="0" w:space="0" w:color="auto"/>
          </w:divBdr>
        </w:div>
        <w:div w:id="868831658">
          <w:marLeft w:val="0"/>
          <w:marRight w:val="0"/>
          <w:marTop w:val="0"/>
          <w:marBottom w:val="0"/>
          <w:divBdr>
            <w:top w:val="none" w:sz="0" w:space="0" w:color="auto"/>
            <w:left w:val="none" w:sz="0" w:space="0" w:color="auto"/>
            <w:bottom w:val="none" w:sz="0" w:space="0" w:color="auto"/>
            <w:right w:val="none" w:sz="0" w:space="0" w:color="auto"/>
          </w:divBdr>
          <w:divsChild>
            <w:div w:id="213129306">
              <w:marLeft w:val="0"/>
              <w:marRight w:val="0"/>
              <w:marTop w:val="0"/>
              <w:marBottom w:val="0"/>
              <w:divBdr>
                <w:top w:val="none" w:sz="0" w:space="0" w:color="auto"/>
                <w:left w:val="none" w:sz="0" w:space="0" w:color="auto"/>
                <w:bottom w:val="none" w:sz="0" w:space="0" w:color="auto"/>
                <w:right w:val="none" w:sz="0" w:space="0" w:color="auto"/>
              </w:divBdr>
              <w:divsChild>
                <w:div w:id="182284236">
                  <w:marLeft w:val="0"/>
                  <w:marRight w:val="0"/>
                  <w:marTop w:val="0"/>
                  <w:marBottom w:val="0"/>
                  <w:divBdr>
                    <w:top w:val="none" w:sz="0" w:space="0" w:color="auto"/>
                    <w:left w:val="none" w:sz="0" w:space="0" w:color="auto"/>
                    <w:bottom w:val="none" w:sz="0" w:space="0" w:color="auto"/>
                    <w:right w:val="none" w:sz="0" w:space="0" w:color="auto"/>
                  </w:divBdr>
                  <w:divsChild>
                    <w:div w:id="1866670777">
                      <w:marLeft w:val="0"/>
                      <w:marRight w:val="0"/>
                      <w:marTop w:val="0"/>
                      <w:marBottom w:val="0"/>
                      <w:divBdr>
                        <w:top w:val="none" w:sz="0" w:space="0" w:color="auto"/>
                        <w:left w:val="none" w:sz="0" w:space="0" w:color="auto"/>
                        <w:bottom w:val="none" w:sz="0" w:space="0" w:color="auto"/>
                        <w:right w:val="none" w:sz="0" w:space="0" w:color="auto"/>
                      </w:divBdr>
                      <w:divsChild>
                        <w:div w:id="613711517">
                          <w:marLeft w:val="0"/>
                          <w:marRight w:val="0"/>
                          <w:marTop w:val="0"/>
                          <w:marBottom w:val="0"/>
                          <w:divBdr>
                            <w:top w:val="none" w:sz="0" w:space="0" w:color="auto"/>
                            <w:left w:val="none" w:sz="0" w:space="0" w:color="auto"/>
                            <w:bottom w:val="none" w:sz="0" w:space="0" w:color="auto"/>
                            <w:right w:val="none" w:sz="0" w:space="0" w:color="auto"/>
                          </w:divBdr>
                        </w:div>
                      </w:divsChild>
                    </w:div>
                    <w:div w:id="657195709">
                      <w:marLeft w:val="0"/>
                      <w:marRight w:val="0"/>
                      <w:marTop w:val="0"/>
                      <w:marBottom w:val="0"/>
                      <w:divBdr>
                        <w:top w:val="none" w:sz="0" w:space="0" w:color="auto"/>
                        <w:left w:val="none" w:sz="0" w:space="0" w:color="auto"/>
                        <w:bottom w:val="none" w:sz="0" w:space="0" w:color="auto"/>
                        <w:right w:val="none" w:sz="0" w:space="0" w:color="auto"/>
                      </w:divBdr>
                      <w:divsChild>
                        <w:div w:id="328949974">
                          <w:marLeft w:val="0"/>
                          <w:marRight w:val="0"/>
                          <w:marTop w:val="0"/>
                          <w:marBottom w:val="0"/>
                          <w:divBdr>
                            <w:top w:val="none" w:sz="0" w:space="0" w:color="auto"/>
                            <w:left w:val="none" w:sz="0" w:space="0" w:color="auto"/>
                            <w:bottom w:val="none" w:sz="0" w:space="0" w:color="auto"/>
                            <w:right w:val="none" w:sz="0" w:space="0" w:color="auto"/>
                          </w:divBdr>
                        </w:div>
                      </w:divsChild>
                    </w:div>
                    <w:div w:id="1848665591">
                      <w:marLeft w:val="0"/>
                      <w:marRight w:val="0"/>
                      <w:marTop w:val="0"/>
                      <w:marBottom w:val="0"/>
                      <w:divBdr>
                        <w:top w:val="none" w:sz="0" w:space="0" w:color="auto"/>
                        <w:left w:val="none" w:sz="0" w:space="0" w:color="auto"/>
                        <w:bottom w:val="none" w:sz="0" w:space="0" w:color="auto"/>
                        <w:right w:val="none" w:sz="0" w:space="0" w:color="auto"/>
                      </w:divBdr>
                      <w:divsChild>
                        <w:div w:id="225536057">
                          <w:marLeft w:val="0"/>
                          <w:marRight w:val="0"/>
                          <w:marTop w:val="0"/>
                          <w:marBottom w:val="0"/>
                          <w:divBdr>
                            <w:top w:val="none" w:sz="0" w:space="0" w:color="auto"/>
                            <w:left w:val="none" w:sz="0" w:space="0" w:color="auto"/>
                            <w:bottom w:val="none" w:sz="0" w:space="0" w:color="auto"/>
                            <w:right w:val="none" w:sz="0" w:space="0" w:color="auto"/>
                          </w:divBdr>
                        </w:div>
                      </w:divsChild>
                    </w:div>
                    <w:div w:id="1080172723">
                      <w:marLeft w:val="0"/>
                      <w:marRight w:val="0"/>
                      <w:marTop w:val="0"/>
                      <w:marBottom w:val="0"/>
                      <w:divBdr>
                        <w:top w:val="none" w:sz="0" w:space="0" w:color="auto"/>
                        <w:left w:val="none" w:sz="0" w:space="0" w:color="auto"/>
                        <w:bottom w:val="none" w:sz="0" w:space="0" w:color="auto"/>
                        <w:right w:val="none" w:sz="0" w:space="0" w:color="auto"/>
                      </w:divBdr>
                      <w:divsChild>
                        <w:div w:id="1520118111">
                          <w:marLeft w:val="0"/>
                          <w:marRight w:val="0"/>
                          <w:marTop w:val="0"/>
                          <w:marBottom w:val="0"/>
                          <w:divBdr>
                            <w:top w:val="none" w:sz="0" w:space="0" w:color="auto"/>
                            <w:left w:val="none" w:sz="0" w:space="0" w:color="auto"/>
                            <w:bottom w:val="none" w:sz="0" w:space="0" w:color="auto"/>
                            <w:right w:val="none" w:sz="0" w:space="0" w:color="auto"/>
                          </w:divBdr>
                        </w:div>
                      </w:divsChild>
                    </w:div>
                    <w:div w:id="1548100050">
                      <w:marLeft w:val="0"/>
                      <w:marRight w:val="0"/>
                      <w:marTop w:val="0"/>
                      <w:marBottom w:val="0"/>
                      <w:divBdr>
                        <w:top w:val="none" w:sz="0" w:space="0" w:color="auto"/>
                        <w:left w:val="none" w:sz="0" w:space="0" w:color="auto"/>
                        <w:bottom w:val="none" w:sz="0" w:space="0" w:color="auto"/>
                        <w:right w:val="none" w:sz="0" w:space="0" w:color="auto"/>
                      </w:divBdr>
                      <w:divsChild>
                        <w:div w:id="2989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8635">
                  <w:marLeft w:val="0"/>
                  <w:marRight w:val="0"/>
                  <w:marTop w:val="0"/>
                  <w:marBottom w:val="0"/>
                  <w:divBdr>
                    <w:top w:val="none" w:sz="0" w:space="0" w:color="auto"/>
                    <w:left w:val="none" w:sz="0" w:space="0" w:color="auto"/>
                    <w:bottom w:val="none" w:sz="0" w:space="0" w:color="auto"/>
                    <w:right w:val="none" w:sz="0" w:space="0" w:color="auto"/>
                  </w:divBdr>
                  <w:divsChild>
                    <w:div w:id="984822614">
                      <w:marLeft w:val="0"/>
                      <w:marRight w:val="0"/>
                      <w:marTop w:val="0"/>
                      <w:marBottom w:val="0"/>
                      <w:divBdr>
                        <w:top w:val="none" w:sz="0" w:space="0" w:color="auto"/>
                        <w:left w:val="none" w:sz="0" w:space="0" w:color="auto"/>
                        <w:bottom w:val="none" w:sz="0" w:space="0" w:color="auto"/>
                        <w:right w:val="none" w:sz="0" w:space="0" w:color="auto"/>
                      </w:divBdr>
                      <w:divsChild>
                        <w:div w:id="187839523">
                          <w:marLeft w:val="0"/>
                          <w:marRight w:val="0"/>
                          <w:marTop w:val="0"/>
                          <w:marBottom w:val="0"/>
                          <w:divBdr>
                            <w:top w:val="none" w:sz="0" w:space="0" w:color="auto"/>
                            <w:left w:val="none" w:sz="0" w:space="0" w:color="auto"/>
                            <w:bottom w:val="none" w:sz="0" w:space="0" w:color="auto"/>
                            <w:right w:val="none" w:sz="0" w:space="0" w:color="auto"/>
                          </w:divBdr>
                        </w:div>
                      </w:divsChild>
                    </w:div>
                    <w:div w:id="317344206">
                      <w:marLeft w:val="0"/>
                      <w:marRight w:val="0"/>
                      <w:marTop w:val="0"/>
                      <w:marBottom w:val="0"/>
                      <w:divBdr>
                        <w:top w:val="none" w:sz="0" w:space="0" w:color="auto"/>
                        <w:left w:val="none" w:sz="0" w:space="0" w:color="auto"/>
                        <w:bottom w:val="none" w:sz="0" w:space="0" w:color="auto"/>
                        <w:right w:val="none" w:sz="0" w:space="0" w:color="auto"/>
                      </w:divBdr>
                      <w:divsChild>
                        <w:div w:id="2132043964">
                          <w:marLeft w:val="0"/>
                          <w:marRight w:val="0"/>
                          <w:marTop w:val="0"/>
                          <w:marBottom w:val="0"/>
                          <w:divBdr>
                            <w:top w:val="none" w:sz="0" w:space="0" w:color="auto"/>
                            <w:left w:val="none" w:sz="0" w:space="0" w:color="auto"/>
                            <w:bottom w:val="none" w:sz="0" w:space="0" w:color="auto"/>
                            <w:right w:val="none" w:sz="0" w:space="0" w:color="auto"/>
                          </w:divBdr>
                        </w:div>
                      </w:divsChild>
                    </w:div>
                    <w:div w:id="2137139376">
                      <w:marLeft w:val="0"/>
                      <w:marRight w:val="0"/>
                      <w:marTop w:val="0"/>
                      <w:marBottom w:val="0"/>
                      <w:divBdr>
                        <w:top w:val="none" w:sz="0" w:space="0" w:color="auto"/>
                        <w:left w:val="none" w:sz="0" w:space="0" w:color="auto"/>
                        <w:bottom w:val="none" w:sz="0" w:space="0" w:color="auto"/>
                        <w:right w:val="none" w:sz="0" w:space="0" w:color="auto"/>
                      </w:divBdr>
                      <w:divsChild>
                        <w:div w:id="2058431915">
                          <w:marLeft w:val="0"/>
                          <w:marRight w:val="0"/>
                          <w:marTop w:val="0"/>
                          <w:marBottom w:val="0"/>
                          <w:divBdr>
                            <w:top w:val="none" w:sz="0" w:space="0" w:color="auto"/>
                            <w:left w:val="none" w:sz="0" w:space="0" w:color="auto"/>
                            <w:bottom w:val="none" w:sz="0" w:space="0" w:color="auto"/>
                            <w:right w:val="none" w:sz="0" w:space="0" w:color="auto"/>
                          </w:divBdr>
                        </w:div>
                      </w:divsChild>
                    </w:div>
                    <w:div w:id="1500190803">
                      <w:marLeft w:val="0"/>
                      <w:marRight w:val="0"/>
                      <w:marTop w:val="0"/>
                      <w:marBottom w:val="0"/>
                      <w:divBdr>
                        <w:top w:val="none" w:sz="0" w:space="0" w:color="auto"/>
                        <w:left w:val="none" w:sz="0" w:space="0" w:color="auto"/>
                        <w:bottom w:val="none" w:sz="0" w:space="0" w:color="auto"/>
                        <w:right w:val="none" w:sz="0" w:space="0" w:color="auto"/>
                      </w:divBdr>
                      <w:divsChild>
                        <w:div w:id="181359190">
                          <w:marLeft w:val="0"/>
                          <w:marRight w:val="0"/>
                          <w:marTop w:val="0"/>
                          <w:marBottom w:val="0"/>
                          <w:divBdr>
                            <w:top w:val="none" w:sz="0" w:space="0" w:color="auto"/>
                            <w:left w:val="none" w:sz="0" w:space="0" w:color="auto"/>
                            <w:bottom w:val="none" w:sz="0" w:space="0" w:color="auto"/>
                            <w:right w:val="none" w:sz="0" w:space="0" w:color="auto"/>
                          </w:divBdr>
                        </w:div>
                      </w:divsChild>
                    </w:div>
                    <w:div w:id="1854875815">
                      <w:marLeft w:val="0"/>
                      <w:marRight w:val="0"/>
                      <w:marTop w:val="0"/>
                      <w:marBottom w:val="0"/>
                      <w:divBdr>
                        <w:top w:val="none" w:sz="0" w:space="0" w:color="auto"/>
                        <w:left w:val="none" w:sz="0" w:space="0" w:color="auto"/>
                        <w:bottom w:val="none" w:sz="0" w:space="0" w:color="auto"/>
                        <w:right w:val="none" w:sz="0" w:space="0" w:color="auto"/>
                      </w:divBdr>
                      <w:divsChild>
                        <w:div w:id="12474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77832">
                  <w:marLeft w:val="0"/>
                  <w:marRight w:val="0"/>
                  <w:marTop w:val="0"/>
                  <w:marBottom w:val="0"/>
                  <w:divBdr>
                    <w:top w:val="none" w:sz="0" w:space="0" w:color="auto"/>
                    <w:left w:val="none" w:sz="0" w:space="0" w:color="auto"/>
                    <w:bottom w:val="none" w:sz="0" w:space="0" w:color="auto"/>
                    <w:right w:val="none" w:sz="0" w:space="0" w:color="auto"/>
                  </w:divBdr>
                  <w:divsChild>
                    <w:div w:id="1774013791">
                      <w:marLeft w:val="0"/>
                      <w:marRight w:val="0"/>
                      <w:marTop w:val="0"/>
                      <w:marBottom w:val="0"/>
                      <w:divBdr>
                        <w:top w:val="none" w:sz="0" w:space="0" w:color="auto"/>
                        <w:left w:val="none" w:sz="0" w:space="0" w:color="auto"/>
                        <w:bottom w:val="none" w:sz="0" w:space="0" w:color="auto"/>
                        <w:right w:val="none" w:sz="0" w:space="0" w:color="auto"/>
                      </w:divBdr>
                      <w:divsChild>
                        <w:div w:id="536043219">
                          <w:marLeft w:val="0"/>
                          <w:marRight w:val="0"/>
                          <w:marTop w:val="0"/>
                          <w:marBottom w:val="0"/>
                          <w:divBdr>
                            <w:top w:val="none" w:sz="0" w:space="0" w:color="auto"/>
                            <w:left w:val="none" w:sz="0" w:space="0" w:color="auto"/>
                            <w:bottom w:val="none" w:sz="0" w:space="0" w:color="auto"/>
                            <w:right w:val="none" w:sz="0" w:space="0" w:color="auto"/>
                          </w:divBdr>
                        </w:div>
                      </w:divsChild>
                    </w:div>
                    <w:div w:id="384640309">
                      <w:marLeft w:val="0"/>
                      <w:marRight w:val="0"/>
                      <w:marTop w:val="0"/>
                      <w:marBottom w:val="0"/>
                      <w:divBdr>
                        <w:top w:val="none" w:sz="0" w:space="0" w:color="auto"/>
                        <w:left w:val="none" w:sz="0" w:space="0" w:color="auto"/>
                        <w:bottom w:val="none" w:sz="0" w:space="0" w:color="auto"/>
                        <w:right w:val="none" w:sz="0" w:space="0" w:color="auto"/>
                      </w:divBdr>
                      <w:divsChild>
                        <w:div w:id="1603679963">
                          <w:marLeft w:val="0"/>
                          <w:marRight w:val="0"/>
                          <w:marTop w:val="0"/>
                          <w:marBottom w:val="0"/>
                          <w:divBdr>
                            <w:top w:val="none" w:sz="0" w:space="0" w:color="auto"/>
                            <w:left w:val="none" w:sz="0" w:space="0" w:color="auto"/>
                            <w:bottom w:val="none" w:sz="0" w:space="0" w:color="auto"/>
                            <w:right w:val="none" w:sz="0" w:space="0" w:color="auto"/>
                          </w:divBdr>
                        </w:div>
                      </w:divsChild>
                    </w:div>
                    <w:div w:id="1863860992">
                      <w:marLeft w:val="0"/>
                      <w:marRight w:val="0"/>
                      <w:marTop w:val="0"/>
                      <w:marBottom w:val="0"/>
                      <w:divBdr>
                        <w:top w:val="none" w:sz="0" w:space="0" w:color="auto"/>
                        <w:left w:val="none" w:sz="0" w:space="0" w:color="auto"/>
                        <w:bottom w:val="none" w:sz="0" w:space="0" w:color="auto"/>
                        <w:right w:val="none" w:sz="0" w:space="0" w:color="auto"/>
                      </w:divBdr>
                      <w:divsChild>
                        <w:div w:id="75171046">
                          <w:marLeft w:val="0"/>
                          <w:marRight w:val="0"/>
                          <w:marTop w:val="0"/>
                          <w:marBottom w:val="0"/>
                          <w:divBdr>
                            <w:top w:val="none" w:sz="0" w:space="0" w:color="auto"/>
                            <w:left w:val="none" w:sz="0" w:space="0" w:color="auto"/>
                            <w:bottom w:val="none" w:sz="0" w:space="0" w:color="auto"/>
                            <w:right w:val="none" w:sz="0" w:space="0" w:color="auto"/>
                          </w:divBdr>
                        </w:div>
                      </w:divsChild>
                    </w:div>
                    <w:div w:id="1536187693">
                      <w:marLeft w:val="0"/>
                      <w:marRight w:val="0"/>
                      <w:marTop w:val="0"/>
                      <w:marBottom w:val="0"/>
                      <w:divBdr>
                        <w:top w:val="none" w:sz="0" w:space="0" w:color="auto"/>
                        <w:left w:val="none" w:sz="0" w:space="0" w:color="auto"/>
                        <w:bottom w:val="none" w:sz="0" w:space="0" w:color="auto"/>
                        <w:right w:val="none" w:sz="0" w:space="0" w:color="auto"/>
                      </w:divBdr>
                      <w:divsChild>
                        <w:div w:id="2022079122">
                          <w:marLeft w:val="0"/>
                          <w:marRight w:val="0"/>
                          <w:marTop w:val="0"/>
                          <w:marBottom w:val="0"/>
                          <w:divBdr>
                            <w:top w:val="none" w:sz="0" w:space="0" w:color="auto"/>
                            <w:left w:val="none" w:sz="0" w:space="0" w:color="auto"/>
                            <w:bottom w:val="none" w:sz="0" w:space="0" w:color="auto"/>
                            <w:right w:val="none" w:sz="0" w:space="0" w:color="auto"/>
                          </w:divBdr>
                        </w:div>
                      </w:divsChild>
                    </w:div>
                    <w:div w:id="711731632">
                      <w:marLeft w:val="0"/>
                      <w:marRight w:val="0"/>
                      <w:marTop w:val="0"/>
                      <w:marBottom w:val="0"/>
                      <w:divBdr>
                        <w:top w:val="none" w:sz="0" w:space="0" w:color="auto"/>
                        <w:left w:val="none" w:sz="0" w:space="0" w:color="auto"/>
                        <w:bottom w:val="none" w:sz="0" w:space="0" w:color="auto"/>
                        <w:right w:val="none" w:sz="0" w:space="0" w:color="auto"/>
                      </w:divBdr>
                      <w:divsChild>
                        <w:div w:id="4285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91202">
              <w:marLeft w:val="0"/>
              <w:marRight w:val="0"/>
              <w:marTop w:val="0"/>
              <w:marBottom w:val="0"/>
              <w:divBdr>
                <w:top w:val="none" w:sz="0" w:space="0" w:color="auto"/>
                <w:left w:val="none" w:sz="0" w:space="0" w:color="auto"/>
                <w:bottom w:val="none" w:sz="0" w:space="0" w:color="auto"/>
                <w:right w:val="none" w:sz="0" w:space="0" w:color="auto"/>
              </w:divBdr>
              <w:divsChild>
                <w:div w:id="1445420925">
                  <w:marLeft w:val="0"/>
                  <w:marRight w:val="0"/>
                  <w:marTop w:val="0"/>
                  <w:marBottom w:val="0"/>
                  <w:divBdr>
                    <w:top w:val="none" w:sz="0" w:space="0" w:color="auto"/>
                    <w:left w:val="none" w:sz="0" w:space="0" w:color="auto"/>
                    <w:bottom w:val="none" w:sz="0" w:space="0" w:color="auto"/>
                    <w:right w:val="none" w:sz="0" w:space="0" w:color="auto"/>
                  </w:divBdr>
                  <w:divsChild>
                    <w:div w:id="686565154">
                      <w:marLeft w:val="0"/>
                      <w:marRight w:val="0"/>
                      <w:marTop w:val="0"/>
                      <w:marBottom w:val="0"/>
                      <w:divBdr>
                        <w:top w:val="none" w:sz="0" w:space="0" w:color="auto"/>
                        <w:left w:val="none" w:sz="0" w:space="0" w:color="auto"/>
                        <w:bottom w:val="none" w:sz="0" w:space="0" w:color="auto"/>
                        <w:right w:val="none" w:sz="0" w:space="0" w:color="auto"/>
                      </w:divBdr>
                      <w:divsChild>
                        <w:div w:id="983122863">
                          <w:marLeft w:val="0"/>
                          <w:marRight w:val="0"/>
                          <w:marTop w:val="0"/>
                          <w:marBottom w:val="0"/>
                          <w:divBdr>
                            <w:top w:val="none" w:sz="0" w:space="0" w:color="auto"/>
                            <w:left w:val="none" w:sz="0" w:space="0" w:color="auto"/>
                            <w:bottom w:val="none" w:sz="0" w:space="0" w:color="auto"/>
                            <w:right w:val="none" w:sz="0" w:space="0" w:color="auto"/>
                          </w:divBdr>
                        </w:div>
                      </w:divsChild>
                    </w:div>
                    <w:div w:id="1932468378">
                      <w:marLeft w:val="0"/>
                      <w:marRight w:val="0"/>
                      <w:marTop w:val="0"/>
                      <w:marBottom w:val="0"/>
                      <w:divBdr>
                        <w:top w:val="none" w:sz="0" w:space="0" w:color="auto"/>
                        <w:left w:val="none" w:sz="0" w:space="0" w:color="auto"/>
                        <w:bottom w:val="none" w:sz="0" w:space="0" w:color="auto"/>
                        <w:right w:val="none" w:sz="0" w:space="0" w:color="auto"/>
                      </w:divBdr>
                      <w:divsChild>
                        <w:div w:id="1359359059">
                          <w:marLeft w:val="0"/>
                          <w:marRight w:val="0"/>
                          <w:marTop w:val="0"/>
                          <w:marBottom w:val="0"/>
                          <w:divBdr>
                            <w:top w:val="none" w:sz="0" w:space="0" w:color="auto"/>
                            <w:left w:val="none" w:sz="0" w:space="0" w:color="auto"/>
                            <w:bottom w:val="none" w:sz="0" w:space="0" w:color="auto"/>
                            <w:right w:val="none" w:sz="0" w:space="0" w:color="auto"/>
                          </w:divBdr>
                        </w:div>
                      </w:divsChild>
                    </w:div>
                    <w:div w:id="343559698">
                      <w:marLeft w:val="0"/>
                      <w:marRight w:val="0"/>
                      <w:marTop w:val="0"/>
                      <w:marBottom w:val="0"/>
                      <w:divBdr>
                        <w:top w:val="none" w:sz="0" w:space="0" w:color="auto"/>
                        <w:left w:val="none" w:sz="0" w:space="0" w:color="auto"/>
                        <w:bottom w:val="none" w:sz="0" w:space="0" w:color="auto"/>
                        <w:right w:val="none" w:sz="0" w:space="0" w:color="auto"/>
                      </w:divBdr>
                      <w:divsChild>
                        <w:div w:id="1259630904">
                          <w:marLeft w:val="0"/>
                          <w:marRight w:val="0"/>
                          <w:marTop w:val="0"/>
                          <w:marBottom w:val="0"/>
                          <w:divBdr>
                            <w:top w:val="none" w:sz="0" w:space="0" w:color="auto"/>
                            <w:left w:val="none" w:sz="0" w:space="0" w:color="auto"/>
                            <w:bottom w:val="none" w:sz="0" w:space="0" w:color="auto"/>
                            <w:right w:val="none" w:sz="0" w:space="0" w:color="auto"/>
                          </w:divBdr>
                        </w:div>
                      </w:divsChild>
                    </w:div>
                    <w:div w:id="1731344041">
                      <w:marLeft w:val="0"/>
                      <w:marRight w:val="0"/>
                      <w:marTop w:val="0"/>
                      <w:marBottom w:val="0"/>
                      <w:divBdr>
                        <w:top w:val="none" w:sz="0" w:space="0" w:color="auto"/>
                        <w:left w:val="none" w:sz="0" w:space="0" w:color="auto"/>
                        <w:bottom w:val="none" w:sz="0" w:space="0" w:color="auto"/>
                        <w:right w:val="none" w:sz="0" w:space="0" w:color="auto"/>
                      </w:divBdr>
                      <w:divsChild>
                        <w:div w:id="621348453">
                          <w:marLeft w:val="0"/>
                          <w:marRight w:val="0"/>
                          <w:marTop w:val="0"/>
                          <w:marBottom w:val="0"/>
                          <w:divBdr>
                            <w:top w:val="none" w:sz="0" w:space="0" w:color="auto"/>
                            <w:left w:val="none" w:sz="0" w:space="0" w:color="auto"/>
                            <w:bottom w:val="none" w:sz="0" w:space="0" w:color="auto"/>
                            <w:right w:val="none" w:sz="0" w:space="0" w:color="auto"/>
                          </w:divBdr>
                        </w:div>
                      </w:divsChild>
                    </w:div>
                    <w:div w:id="1374236157">
                      <w:marLeft w:val="0"/>
                      <w:marRight w:val="0"/>
                      <w:marTop w:val="0"/>
                      <w:marBottom w:val="0"/>
                      <w:divBdr>
                        <w:top w:val="none" w:sz="0" w:space="0" w:color="auto"/>
                        <w:left w:val="none" w:sz="0" w:space="0" w:color="auto"/>
                        <w:bottom w:val="none" w:sz="0" w:space="0" w:color="auto"/>
                        <w:right w:val="none" w:sz="0" w:space="0" w:color="auto"/>
                      </w:divBdr>
                      <w:divsChild>
                        <w:div w:id="205175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05027">
                  <w:marLeft w:val="0"/>
                  <w:marRight w:val="0"/>
                  <w:marTop w:val="0"/>
                  <w:marBottom w:val="0"/>
                  <w:divBdr>
                    <w:top w:val="none" w:sz="0" w:space="0" w:color="auto"/>
                    <w:left w:val="none" w:sz="0" w:space="0" w:color="auto"/>
                    <w:bottom w:val="none" w:sz="0" w:space="0" w:color="auto"/>
                    <w:right w:val="none" w:sz="0" w:space="0" w:color="auto"/>
                  </w:divBdr>
                  <w:divsChild>
                    <w:div w:id="1820532710">
                      <w:marLeft w:val="0"/>
                      <w:marRight w:val="0"/>
                      <w:marTop w:val="0"/>
                      <w:marBottom w:val="0"/>
                      <w:divBdr>
                        <w:top w:val="none" w:sz="0" w:space="0" w:color="auto"/>
                        <w:left w:val="none" w:sz="0" w:space="0" w:color="auto"/>
                        <w:bottom w:val="none" w:sz="0" w:space="0" w:color="auto"/>
                        <w:right w:val="none" w:sz="0" w:space="0" w:color="auto"/>
                      </w:divBdr>
                      <w:divsChild>
                        <w:div w:id="1530334765">
                          <w:marLeft w:val="0"/>
                          <w:marRight w:val="0"/>
                          <w:marTop w:val="0"/>
                          <w:marBottom w:val="0"/>
                          <w:divBdr>
                            <w:top w:val="none" w:sz="0" w:space="0" w:color="auto"/>
                            <w:left w:val="none" w:sz="0" w:space="0" w:color="auto"/>
                            <w:bottom w:val="none" w:sz="0" w:space="0" w:color="auto"/>
                            <w:right w:val="none" w:sz="0" w:space="0" w:color="auto"/>
                          </w:divBdr>
                        </w:div>
                      </w:divsChild>
                    </w:div>
                    <w:div w:id="1485078074">
                      <w:marLeft w:val="0"/>
                      <w:marRight w:val="0"/>
                      <w:marTop w:val="0"/>
                      <w:marBottom w:val="0"/>
                      <w:divBdr>
                        <w:top w:val="none" w:sz="0" w:space="0" w:color="auto"/>
                        <w:left w:val="none" w:sz="0" w:space="0" w:color="auto"/>
                        <w:bottom w:val="none" w:sz="0" w:space="0" w:color="auto"/>
                        <w:right w:val="none" w:sz="0" w:space="0" w:color="auto"/>
                      </w:divBdr>
                      <w:divsChild>
                        <w:div w:id="1505128865">
                          <w:marLeft w:val="0"/>
                          <w:marRight w:val="0"/>
                          <w:marTop w:val="0"/>
                          <w:marBottom w:val="0"/>
                          <w:divBdr>
                            <w:top w:val="none" w:sz="0" w:space="0" w:color="auto"/>
                            <w:left w:val="none" w:sz="0" w:space="0" w:color="auto"/>
                            <w:bottom w:val="none" w:sz="0" w:space="0" w:color="auto"/>
                            <w:right w:val="none" w:sz="0" w:space="0" w:color="auto"/>
                          </w:divBdr>
                        </w:div>
                      </w:divsChild>
                    </w:div>
                    <w:div w:id="250312047">
                      <w:marLeft w:val="0"/>
                      <w:marRight w:val="0"/>
                      <w:marTop w:val="0"/>
                      <w:marBottom w:val="0"/>
                      <w:divBdr>
                        <w:top w:val="none" w:sz="0" w:space="0" w:color="auto"/>
                        <w:left w:val="none" w:sz="0" w:space="0" w:color="auto"/>
                        <w:bottom w:val="none" w:sz="0" w:space="0" w:color="auto"/>
                        <w:right w:val="none" w:sz="0" w:space="0" w:color="auto"/>
                      </w:divBdr>
                      <w:divsChild>
                        <w:div w:id="920220670">
                          <w:marLeft w:val="0"/>
                          <w:marRight w:val="0"/>
                          <w:marTop w:val="0"/>
                          <w:marBottom w:val="0"/>
                          <w:divBdr>
                            <w:top w:val="none" w:sz="0" w:space="0" w:color="auto"/>
                            <w:left w:val="none" w:sz="0" w:space="0" w:color="auto"/>
                            <w:bottom w:val="none" w:sz="0" w:space="0" w:color="auto"/>
                            <w:right w:val="none" w:sz="0" w:space="0" w:color="auto"/>
                          </w:divBdr>
                        </w:div>
                      </w:divsChild>
                    </w:div>
                    <w:div w:id="1098671207">
                      <w:marLeft w:val="0"/>
                      <w:marRight w:val="0"/>
                      <w:marTop w:val="0"/>
                      <w:marBottom w:val="0"/>
                      <w:divBdr>
                        <w:top w:val="none" w:sz="0" w:space="0" w:color="auto"/>
                        <w:left w:val="none" w:sz="0" w:space="0" w:color="auto"/>
                        <w:bottom w:val="none" w:sz="0" w:space="0" w:color="auto"/>
                        <w:right w:val="none" w:sz="0" w:space="0" w:color="auto"/>
                      </w:divBdr>
                      <w:divsChild>
                        <w:div w:id="1604604238">
                          <w:marLeft w:val="0"/>
                          <w:marRight w:val="0"/>
                          <w:marTop w:val="0"/>
                          <w:marBottom w:val="0"/>
                          <w:divBdr>
                            <w:top w:val="none" w:sz="0" w:space="0" w:color="auto"/>
                            <w:left w:val="none" w:sz="0" w:space="0" w:color="auto"/>
                            <w:bottom w:val="none" w:sz="0" w:space="0" w:color="auto"/>
                            <w:right w:val="none" w:sz="0" w:space="0" w:color="auto"/>
                          </w:divBdr>
                        </w:div>
                      </w:divsChild>
                    </w:div>
                    <w:div w:id="228733906">
                      <w:marLeft w:val="0"/>
                      <w:marRight w:val="0"/>
                      <w:marTop w:val="0"/>
                      <w:marBottom w:val="0"/>
                      <w:divBdr>
                        <w:top w:val="none" w:sz="0" w:space="0" w:color="auto"/>
                        <w:left w:val="none" w:sz="0" w:space="0" w:color="auto"/>
                        <w:bottom w:val="none" w:sz="0" w:space="0" w:color="auto"/>
                        <w:right w:val="none" w:sz="0" w:space="0" w:color="auto"/>
                      </w:divBdr>
                      <w:divsChild>
                        <w:div w:id="148596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236732">
                  <w:marLeft w:val="0"/>
                  <w:marRight w:val="0"/>
                  <w:marTop w:val="0"/>
                  <w:marBottom w:val="0"/>
                  <w:divBdr>
                    <w:top w:val="none" w:sz="0" w:space="0" w:color="auto"/>
                    <w:left w:val="none" w:sz="0" w:space="0" w:color="auto"/>
                    <w:bottom w:val="none" w:sz="0" w:space="0" w:color="auto"/>
                    <w:right w:val="none" w:sz="0" w:space="0" w:color="auto"/>
                  </w:divBdr>
                  <w:divsChild>
                    <w:div w:id="1557858399">
                      <w:marLeft w:val="0"/>
                      <w:marRight w:val="0"/>
                      <w:marTop w:val="0"/>
                      <w:marBottom w:val="0"/>
                      <w:divBdr>
                        <w:top w:val="none" w:sz="0" w:space="0" w:color="auto"/>
                        <w:left w:val="none" w:sz="0" w:space="0" w:color="auto"/>
                        <w:bottom w:val="none" w:sz="0" w:space="0" w:color="auto"/>
                        <w:right w:val="none" w:sz="0" w:space="0" w:color="auto"/>
                      </w:divBdr>
                      <w:divsChild>
                        <w:div w:id="1501041838">
                          <w:marLeft w:val="0"/>
                          <w:marRight w:val="0"/>
                          <w:marTop w:val="0"/>
                          <w:marBottom w:val="0"/>
                          <w:divBdr>
                            <w:top w:val="none" w:sz="0" w:space="0" w:color="auto"/>
                            <w:left w:val="none" w:sz="0" w:space="0" w:color="auto"/>
                            <w:bottom w:val="none" w:sz="0" w:space="0" w:color="auto"/>
                            <w:right w:val="none" w:sz="0" w:space="0" w:color="auto"/>
                          </w:divBdr>
                        </w:div>
                      </w:divsChild>
                    </w:div>
                    <w:div w:id="444076833">
                      <w:marLeft w:val="0"/>
                      <w:marRight w:val="0"/>
                      <w:marTop w:val="0"/>
                      <w:marBottom w:val="0"/>
                      <w:divBdr>
                        <w:top w:val="none" w:sz="0" w:space="0" w:color="auto"/>
                        <w:left w:val="none" w:sz="0" w:space="0" w:color="auto"/>
                        <w:bottom w:val="none" w:sz="0" w:space="0" w:color="auto"/>
                        <w:right w:val="none" w:sz="0" w:space="0" w:color="auto"/>
                      </w:divBdr>
                      <w:divsChild>
                        <w:div w:id="933366755">
                          <w:marLeft w:val="0"/>
                          <w:marRight w:val="0"/>
                          <w:marTop w:val="0"/>
                          <w:marBottom w:val="0"/>
                          <w:divBdr>
                            <w:top w:val="none" w:sz="0" w:space="0" w:color="auto"/>
                            <w:left w:val="none" w:sz="0" w:space="0" w:color="auto"/>
                            <w:bottom w:val="none" w:sz="0" w:space="0" w:color="auto"/>
                            <w:right w:val="none" w:sz="0" w:space="0" w:color="auto"/>
                          </w:divBdr>
                        </w:div>
                      </w:divsChild>
                    </w:div>
                    <w:div w:id="1690836674">
                      <w:marLeft w:val="0"/>
                      <w:marRight w:val="0"/>
                      <w:marTop w:val="0"/>
                      <w:marBottom w:val="0"/>
                      <w:divBdr>
                        <w:top w:val="none" w:sz="0" w:space="0" w:color="auto"/>
                        <w:left w:val="none" w:sz="0" w:space="0" w:color="auto"/>
                        <w:bottom w:val="none" w:sz="0" w:space="0" w:color="auto"/>
                        <w:right w:val="none" w:sz="0" w:space="0" w:color="auto"/>
                      </w:divBdr>
                      <w:divsChild>
                        <w:div w:id="1719816293">
                          <w:marLeft w:val="0"/>
                          <w:marRight w:val="0"/>
                          <w:marTop w:val="0"/>
                          <w:marBottom w:val="0"/>
                          <w:divBdr>
                            <w:top w:val="none" w:sz="0" w:space="0" w:color="auto"/>
                            <w:left w:val="none" w:sz="0" w:space="0" w:color="auto"/>
                            <w:bottom w:val="none" w:sz="0" w:space="0" w:color="auto"/>
                            <w:right w:val="none" w:sz="0" w:space="0" w:color="auto"/>
                          </w:divBdr>
                        </w:div>
                      </w:divsChild>
                    </w:div>
                    <w:div w:id="1086151957">
                      <w:marLeft w:val="0"/>
                      <w:marRight w:val="0"/>
                      <w:marTop w:val="0"/>
                      <w:marBottom w:val="0"/>
                      <w:divBdr>
                        <w:top w:val="none" w:sz="0" w:space="0" w:color="auto"/>
                        <w:left w:val="none" w:sz="0" w:space="0" w:color="auto"/>
                        <w:bottom w:val="none" w:sz="0" w:space="0" w:color="auto"/>
                        <w:right w:val="none" w:sz="0" w:space="0" w:color="auto"/>
                      </w:divBdr>
                      <w:divsChild>
                        <w:div w:id="385958641">
                          <w:marLeft w:val="0"/>
                          <w:marRight w:val="0"/>
                          <w:marTop w:val="0"/>
                          <w:marBottom w:val="0"/>
                          <w:divBdr>
                            <w:top w:val="none" w:sz="0" w:space="0" w:color="auto"/>
                            <w:left w:val="none" w:sz="0" w:space="0" w:color="auto"/>
                            <w:bottom w:val="none" w:sz="0" w:space="0" w:color="auto"/>
                            <w:right w:val="none" w:sz="0" w:space="0" w:color="auto"/>
                          </w:divBdr>
                        </w:div>
                      </w:divsChild>
                    </w:div>
                    <w:div w:id="440993734">
                      <w:marLeft w:val="0"/>
                      <w:marRight w:val="0"/>
                      <w:marTop w:val="0"/>
                      <w:marBottom w:val="0"/>
                      <w:divBdr>
                        <w:top w:val="none" w:sz="0" w:space="0" w:color="auto"/>
                        <w:left w:val="none" w:sz="0" w:space="0" w:color="auto"/>
                        <w:bottom w:val="none" w:sz="0" w:space="0" w:color="auto"/>
                        <w:right w:val="none" w:sz="0" w:space="0" w:color="auto"/>
                      </w:divBdr>
                      <w:divsChild>
                        <w:div w:id="47095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435364">
      <w:bodyDiv w:val="1"/>
      <w:marLeft w:val="0"/>
      <w:marRight w:val="0"/>
      <w:marTop w:val="0"/>
      <w:marBottom w:val="0"/>
      <w:divBdr>
        <w:top w:val="none" w:sz="0" w:space="0" w:color="auto"/>
        <w:left w:val="none" w:sz="0" w:space="0" w:color="auto"/>
        <w:bottom w:val="none" w:sz="0" w:space="0" w:color="auto"/>
        <w:right w:val="none" w:sz="0" w:space="0" w:color="auto"/>
      </w:divBdr>
      <w:divsChild>
        <w:div w:id="332268468">
          <w:marLeft w:val="0"/>
          <w:marRight w:val="0"/>
          <w:marTop w:val="0"/>
          <w:marBottom w:val="0"/>
          <w:divBdr>
            <w:top w:val="none" w:sz="0" w:space="0" w:color="auto"/>
            <w:left w:val="none" w:sz="0" w:space="0" w:color="auto"/>
            <w:bottom w:val="none" w:sz="0" w:space="0" w:color="auto"/>
            <w:right w:val="none" w:sz="0" w:space="0" w:color="auto"/>
          </w:divBdr>
          <w:divsChild>
            <w:div w:id="1819303886">
              <w:marLeft w:val="0"/>
              <w:marRight w:val="0"/>
              <w:marTop w:val="0"/>
              <w:marBottom w:val="0"/>
              <w:divBdr>
                <w:top w:val="none" w:sz="0" w:space="0" w:color="auto"/>
                <w:left w:val="none" w:sz="0" w:space="0" w:color="auto"/>
                <w:bottom w:val="none" w:sz="0" w:space="0" w:color="auto"/>
                <w:right w:val="none" w:sz="0" w:space="0" w:color="auto"/>
              </w:divBdr>
            </w:div>
          </w:divsChild>
        </w:div>
        <w:div w:id="1365598818">
          <w:marLeft w:val="0"/>
          <w:marRight w:val="0"/>
          <w:marTop w:val="0"/>
          <w:marBottom w:val="0"/>
          <w:divBdr>
            <w:top w:val="none" w:sz="0" w:space="0" w:color="auto"/>
            <w:left w:val="none" w:sz="0" w:space="0" w:color="auto"/>
            <w:bottom w:val="none" w:sz="0" w:space="0" w:color="auto"/>
            <w:right w:val="none" w:sz="0" w:space="0" w:color="auto"/>
          </w:divBdr>
          <w:divsChild>
            <w:div w:id="1033455793">
              <w:marLeft w:val="0"/>
              <w:marRight w:val="0"/>
              <w:marTop w:val="15"/>
              <w:marBottom w:val="0"/>
              <w:divBdr>
                <w:top w:val="none" w:sz="0" w:space="0" w:color="auto"/>
                <w:left w:val="none" w:sz="0" w:space="0" w:color="auto"/>
                <w:bottom w:val="none" w:sz="0" w:space="0" w:color="auto"/>
                <w:right w:val="none" w:sz="0" w:space="0" w:color="auto"/>
              </w:divBdr>
              <w:divsChild>
                <w:div w:id="1343050042">
                  <w:marLeft w:val="0"/>
                  <w:marRight w:val="0"/>
                  <w:marTop w:val="0"/>
                  <w:marBottom w:val="0"/>
                  <w:divBdr>
                    <w:top w:val="none" w:sz="0" w:space="0" w:color="auto"/>
                    <w:left w:val="none" w:sz="0" w:space="0" w:color="auto"/>
                    <w:bottom w:val="none" w:sz="0" w:space="0" w:color="auto"/>
                    <w:right w:val="none" w:sz="0" w:space="0" w:color="auto"/>
                  </w:divBdr>
                  <w:divsChild>
                    <w:div w:id="170219867">
                      <w:marLeft w:val="0"/>
                      <w:marRight w:val="180"/>
                      <w:marTop w:val="0"/>
                      <w:marBottom w:val="180"/>
                      <w:divBdr>
                        <w:top w:val="none" w:sz="0" w:space="0" w:color="auto"/>
                        <w:left w:val="none" w:sz="0" w:space="0" w:color="auto"/>
                        <w:bottom w:val="none" w:sz="0" w:space="0" w:color="auto"/>
                        <w:right w:val="none" w:sz="0" w:space="0" w:color="auto"/>
                      </w:divBdr>
                    </w:div>
                    <w:div w:id="634794464">
                      <w:marLeft w:val="0"/>
                      <w:marRight w:val="0"/>
                      <w:marTop w:val="0"/>
                      <w:marBottom w:val="120"/>
                      <w:divBdr>
                        <w:top w:val="none" w:sz="0" w:space="0" w:color="auto"/>
                        <w:left w:val="none" w:sz="0" w:space="0" w:color="auto"/>
                        <w:bottom w:val="none" w:sz="0" w:space="0" w:color="auto"/>
                        <w:right w:val="none" w:sz="0" w:space="0" w:color="auto"/>
                      </w:divBdr>
                    </w:div>
                    <w:div w:id="749372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113821066">
      <w:bodyDiv w:val="1"/>
      <w:marLeft w:val="0"/>
      <w:marRight w:val="0"/>
      <w:marTop w:val="0"/>
      <w:marBottom w:val="0"/>
      <w:divBdr>
        <w:top w:val="none" w:sz="0" w:space="0" w:color="auto"/>
        <w:left w:val="none" w:sz="0" w:space="0" w:color="auto"/>
        <w:bottom w:val="none" w:sz="0" w:space="0" w:color="auto"/>
        <w:right w:val="none" w:sz="0" w:space="0" w:color="auto"/>
      </w:divBdr>
      <w:divsChild>
        <w:div w:id="194856486">
          <w:marLeft w:val="0"/>
          <w:marRight w:val="0"/>
          <w:marTop w:val="0"/>
          <w:marBottom w:val="0"/>
          <w:divBdr>
            <w:top w:val="none" w:sz="0" w:space="0" w:color="auto"/>
            <w:left w:val="none" w:sz="0" w:space="0" w:color="auto"/>
            <w:bottom w:val="none" w:sz="0" w:space="0" w:color="auto"/>
            <w:right w:val="none" w:sz="0" w:space="0" w:color="auto"/>
          </w:divBdr>
          <w:divsChild>
            <w:div w:id="767316211">
              <w:marLeft w:val="0"/>
              <w:marRight w:val="0"/>
              <w:marTop w:val="0"/>
              <w:marBottom w:val="0"/>
              <w:divBdr>
                <w:top w:val="none" w:sz="0" w:space="0" w:color="auto"/>
                <w:left w:val="none" w:sz="0" w:space="0" w:color="auto"/>
                <w:bottom w:val="none" w:sz="0" w:space="0" w:color="auto"/>
                <w:right w:val="none" w:sz="0" w:space="0" w:color="auto"/>
              </w:divBdr>
            </w:div>
          </w:divsChild>
        </w:div>
        <w:div w:id="1449859904">
          <w:marLeft w:val="0"/>
          <w:marRight w:val="0"/>
          <w:marTop w:val="0"/>
          <w:marBottom w:val="0"/>
          <w:divBdr>
            <w:top w:val="none" w:sz="0" w:space="0" w:color="auto"/>
            <w:left w:val="none" w:sz="0" w:space="0" w:color="auto"/>
            <w:bottom w:val="none" w:sz="0" w:space="0" w:color="auto"/>
            <w:right w:val="none" w:sz="0" w:space="0" w:color="auto"/>
          </w:divBdr>
          <w:divsChild>
            <w:div w:id="291864277">
              <w:marLeft w:val="0"/>
              <w:marRight w:val="0"/>
              <w:marTop w:val="15"/>
              <w:marBottom w:val="0"/>
              <w:divBdr>
                <w:top w:val="none" w:sz="0" w:space="0" w:color="auto"/>
                <w:left w:val="none" w:sz="0" w:space="0" w:color="auto"/>
                <w:bottom w:val="none" w:sz="0" w:space="0" w:color="auto"/>
                <w:right w:val="none" w:sz="0" w:space="0" w:color="auto"/>
              </w:divBdr>
              <w:divsChild>
                <w:div w:id="1371801714">
                  <w:marLeft w:val="0"/>
                  <w:marRight w:val="0"/>
                  <w:marTop w:val="0"/>
                  <w:marBottom w:val="0"/>
                  <w:divBdr>
                    <w:top w:val="none" w:sz="0" w:space="0" w:color="auto"/>
                    <w:left w:val="none" w:sz="0" w:space="0" w:color="auto"/>
                    <w:bottom w:val="none" w:sz="0" w:space="0" w:color="auto"/>
                    <w:right w:val="none" w:sz="0" w:space="0" w:color="auto"/>
                  </w:divBdr>
                  <w:divsChild>
                    <w:div w:id="277029552">
                      <w:marLeft w:val="0"/>
                      <w:marRight w:val="0"/>
                      <w:marTop w:val="0"/>
                      <w:marBottom w:val="180"/>
                      <w:divBdr>
                        <w:top w:val="none" w:sz="0" w:space="0" w:color="auto"/>
                        <w:left w:val="none" w:sz="0" w:space="0" w:color="auto"/>
                        <w:bottom w:val="none" w:sz="0" w:space="0" w:color="auto"/>
                        <w:right w:val="none" w:sz="0" w:space="0" w:color="auto"/>
                      </w:divBdr>
                      <w:divsChild>
                        <w:div w:id="1911499873">
                          <w:marLeft w:val="0"/>
                          <w:marRight w:val="0"/>
                          <w:marTop w:val="45"/>
                          <w:marBottom w:val="0"/>
                          <w:divBdr>
                            <w:top w:val="none" w:sz="0" w:space="0" w:color="auto"/>
                            <w:left w:val="none" w:sz="0" w:space="0" w:color="auto"/>
                            <w:bottom w:val="none" w:sz="0" w:space="0" w:color="auto"/>
                            <w:right w:val="none" w:sz="0" w:space="0" w:color="auto"/>
                          </w:divBdr>
                        </w:div>
                      </w:divsChild>
                    </w:div>
                    <w:div w:id="904222502">
                      <w:marLeft w:val="0"/>
                      <w:marRight w:val="0"/>
                      <w:marTop w:val="0"/>
                      <w:marBottom w:val="180"/>
                      <w:divBdr>
                        <w:top w:val="none" w:sz="0" w:space="0" w:color="auto"/>
                        <w:left w:val="none" w:sz="0" w:space="0" w:color="auto"/>
                        <w:bottom w:val="none" w:sz="0" w:space="0" w:color="auto"/>
                        <w:right w:val="none" w:sz="0" w:space="0" w:color="auto"/>
                      </w:divBdr>
                    </w:div>
                    <w:div w:id="16564533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14281755">
      <w:bodyDiv w:val="1"/>
      <w:marLeft w:val="0"/>
      <w:marRight w:val="0"/>
      <w:marTop w:val="0"/>
      <w:marBottom w:val="0"/>
      <w:divBdr>
        <w:top w:val="none" w:sz="0" w:space="0" w:color="auto"/>
        <w:left w:val="none" w:sz="0" w:space="0" w:color="auto"/>
        <w:bottom w:val="none" w:sz="0" w:space="0" w:color="auto"/>
        <w:right w:val="none" w:sz="0" w:space="0" w:color="auto"/>
      </w:divBdr>
      <w:divsChild>
        <w:div w:id="628053683">
          <w:marLeft w:val="0"/>
          <w:marRight w:val="0"/>
          <w:marTop w:val="0"/>
          <w:marBottom w:val="0"/>
          <w:divBdr>
            <w:top w:val="none" w:sz="0" w:space="0" w:color="auto"/>
            <w:left w:val="none" w:sz="0" w:space="0" w:color="auto"/>
            <w:bottom w:val="none" w:sz="0" w:space="0" w:color="auto"/>
            <w:right w:val="none" w:sz="0" w:space="0" w:color="auto"/>
          </w:divBdr>
          <w:divsChild>
            <w:div w:id="1845514580">
              <w:marLeft w:val="0"/>
              <w:marRight w:val="0"/>
              <w:marTop w:val="0"/>
              <w:marBottom w:val="0"/>
              <w:divBdr>
                <w:top w:val="none" w:sz="0" w:space="0" w:color="auto"/>
                <w:left w:val="none" w:sz="0" w:space="0" w:color="auto"/>
                <w:bottom w:val="none" w:sz="0" w:space="0" w:color="auto"/>
                <w:right w:val="none" w:sz="0" w:space="0" w:color="auto"/>
              </w:divBdr>
              <w:divsChild>
                <w:div w:id="1526871864">
                  <w:marLeft w:val="0"/>
                  <w:marRight w:val="0"/>
                  <w:marTop w:val="0"/>
                  <w:marBottom w:val="0"/>
                  <w:divBdr>
                    <w:top w:val="none" w:sz="0" w:space="0" w:color="auto"/>
                    <w:left w:val="none" w:sz="0" w:space="0" w:color="auto"/>
                    <w:bottom w:val="none" w:sz="0" w:space="0" w:color="auto"/>
                    <w:right w:val="none" w:sz="0" w:space="0" w:color="auto"/>
                  </w:divBdr>
                  <w:divsChild>
                    <w:div w:id="6838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91708">
          <w:marLeft w:val="0"/>
          <w:marRight w:val="0"/>
          <w:marTop w:val="0"/>
          <w:marBottom w:val="0"/>
          <w:divBdr>
            <w:top w:val="none" w:sz="0" w:space="0" w:color="auto"/>
            <w:left w:val="none" w:sz="0" w:space="0" w:color="auto"/>
            <w:bottom w:val="none" w:sz="0" w:space="0" w:color="auto"/>
            <w:right w:val="none" w:sz="0" w:space="0" w:color="auto"/>
          </w:divBdr>
          <w:divsChild>
            <w:div w:id="321813237">
              <w:marLeft w:val="0"/>
              <w:marRight w:val="0"/>
              <w:marTop w:val="0"/>
              <w:marBottom w:val="0"/>
              <w:divBdr>
                <w:top w:val="none" w:sz="0" w:space="0" w:color="auto"/>
                <w:left w:val="none" w:sz="0" w:space="0" w:color="auto"/>
                <w:bottom w:val="none" w:sz="0" w:space="0" w:color="auto"/>
                <w:right w:val="none" w:sz="0" w:space="0" w:color="auto"/>
              </w:divBdr>
              <w:divsChild>
                <w:div w:id="7387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79373">
          <w:marLeft w:val="0"/>
          <w:marRight w:val="0"/>
          <w:marTop w:val="0"/>
          <w:marBottom w:val="0"/>
          <w:divBdr>
            <w:top w:val="none" w:sz="0" w:space="0" w:color="auto"/>
            <w:left w:val="none" w:sz="0" w:space="0" w:color="auto"/>
            <w:bottom w:val="none" w:sz="0" w:space="0" w:color="auto"/>
            <w:right w:val="none" w:sz="0" w:space="0" w:color="auto"/>
          </w:divBdr>
          <w:divsChild>
            <w:div w:id="614098160">
              <w:marLeft w:val="0"/>
              <w:marRight w:val="0"/>
              <w:marTop w:val="0"/>
              <w:marBottom w:val="0"/>
              <w:divBdr>
                <w:top w:val="none" w:sz="0" w:space="0" w:color="auto"/>
                <w:left w:val="none" w:sz="0" w:space="0" w:color="auto"/>
                <w:bottom w:val="none" w:sz="0" w:space="0" w:color="auto"/>
                <w:right w:val="none" w:sz="0" w:space="0" w:color="auto"/>
              </w:divBdr>
              <w:divsChild>
                <w:div w:id="18131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738936">
      <w:bodyDiv w:val="1"/>
      <w:marLeft w:val="0"/>
      <w:marRight w:val="0"/>
      <w:marTop w:val="0"/>
      <w:marBottom w:val="0"/>
      <w:divBdr>
        <w:top w:val="none" w:sz="0" w:space="0" w:color="auto"/>
        <w:left w:val="none" w:sz="0" w:space="0" w:color="auto"/>
        <w:bottom w:val="none" w:sz="0" w:space="0" w:color="auto"/>
        <w:right w:val="none" w:sz="0" w:space="0" w:color="auto"/>
      </w:divBdr>
    </w:div>
    <w:div w:id="2115516271">
      <w:bodyDiv w:val="1"/>
      <w:marLeft w:val="0"/>
      <w:marRight w:val="0"/>
      <w:marTop w:val="0"/>
      <w:marBottom w:val="0"/>
      <w:divBdr>
        <w:top w:val="none" w:sz="0" w:space="0" w:color="auto"/>
        <w:left w:val="none" w:sz="0" w:space="0" w:color="auto"/>
        <w:bottom w:val="none" w:sz="0" w:space="0" w:color="auto"/>
        <w:right w:val="none" w:sz="0" w:space="0" w:color="auto"/>
      </w:divBdr>
      <w:divsChild>
        <w:div w:id="245506680">
          <w:marLeft w:val="0"/>
          <w:marRight w:val="0"/>
          <w:marTop w:val="150"/>
          <w:marBottom w:val="0"/>
          <w:divBdr>
            <w:top w:val="none" w:sz="0" w:space="0" w:color="auto"/>
            <w:left w:val="none" w:sz="0" w:space="0" w:color="auto"/>
            <w:bottom w:val="none" w:sz="0" w:space="0" w:color="auto"/>
            <w:right w:val="none" w:sz="0" w:space="0" w:color="auto"/>
          </w:divBdr>
        </w:div>
        <w:div w:id="1667436398">
          <w:marLeft w:val="0"/>
          <w:marRight w:val="0"/>
          <w:marTop w:val="450"/>
          <w:marBottom w:val="0"/>
          <w:divBdr>
            <w:top w:val="none" w:sz="0" w:space="0" w:color="auto"/>
            <w:left w:val="none" w:sz="0" w:space="0" w:color="auto"/>
            <w:bottom w:val="none" w:sz="0" w:space="0" w:color="auto"/>
            <w:right w:val="none" w:sz="0" w:space="0" w:color="auto"/>
          </w:divBdr>
        </w:div>
        <w:div w:id="1408264579">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2115637484">
      <w:bodyDiv w:val="1"/>
      <w:marLeft w:val="0"/>
      <w:marRight w:val="0"/>
      <w:marTop w:val="0"/>
      <w:marBottom w:val="0"/>
      <w:divBdr>
        <w:top w:val="none" w:sz="0" w:space="0" w:color="auto"/>
        <w:left w:val="none" w:sz="0" w:space="0" w:color="auto"/>
        <w:bottom w:val="none" w:sz="0" w:space="0" w:color="auto"/>
        <w:right w:val="none" w:sz="0" w:space="0" w:color="auto"/>
      </w:divBdr>
      <w:divsChild>
        <w:div w:id="1932859160">
          <w:marLeft w:val="0"/>
          <w:marRight w:val="0"/>
          <w:marTop w:val="0"/>
          <w:marBottom w:val="0"/>
          <w:divBdr>
            <w:top w:val="none" w:sz="0" w:space="0" w:color="auto"/>
            <w:left w:val="none" w:sz="0" w:space="0" w:color="auto"/>
            <w:bottom w:val="none" w:sz="0" w:space="0" w:color="auto"/>
            <w:right w:val="none" w:sz="0" w:space="0" w:color="auto"/>
          </w:divBdr>
        </w:div>
      </w:divsChild>
    </w:div>
    <w:div w:id="2115661632">
      <w:bodyDiv w:val="1"/>
      <w:marLeft w:val="0"/>
      <w:marRight w:val="0"/>
      <w:marTop w:val="0"/>
      <w:marBottom w:val="0"/>
      <w:divBdr>
        <w:top w:val="none" w:sz="0" w:space="0" w:color="auto"/>
        <w:left w:val="none" w:sz="0" w:space="0" w:color="auto"/>
        <w:bottom w:val="none" w:sz="0" w:space="0" w:color="auto"/>
        <w:right w:val="none" w:sz="0" w:space="0" w:color="auto"/>
      </w:divBdr>
    </w:div>
    <w:div w:id="2116361321">
      <w:bodyDiv w:val="1"/>
      <w:marLeft w:val="0"/>
      <w:marRight w:val="0"/>
      <w:marTop w:val="0"/>
      <w:marBottom w:val="0"/>
      <w:divBdr>
        <w:top w:val="none" w:sz="0" w:space="0" w:color="auto"/>
        <w:left w:val="none" w:sz="0" w:space="0" w:color="auto"/>
        <w:bottom w:val="none" w:sz="0" w:space="0" w:color="auto"/>
        <w:right w:val="none" w:sz="0" w:space="0" w:color="auto"/>
      </w:divBdr>
      <w:divsChild>
        <w:div w:id="1688218390">
          <w:marLeft w:val="0"/>
          <w:marRight w:val="0"/>
          <w:marTop w:val="0"/>
          <w:marBottom w:val="0"/>
          <w:divBdr>
            <w:top w:val="none" w:sz="0" w:space="0" w:color="auto"/>
            <w:left w:val="none" w:sz="0" w:space="0" w:color="auto"/>
            <w:bottom w:val="none" w:sz="0" w:space="0" w:color="auto"/>
            <w:right w:val="none" w:sz="0" w:space="0" w:color="auto"/>
          </w:divBdr>
        </w:div>
      </w:divsChild>
    </w:div>
    <w:div w:id="2116826257">
      <w:bodyDiv w:val="1"/>
      <w:marLeft w:val="0"/>
      <w:marRight w:val="0"/>
      <w:marTop w:val="0"/>
      <w:marBottom w:val="0"/>
      <w:divBdr>
        <w:top w:val="none" w:sz="0" w:space="0" w:color="auto"/>
        <w:left w:val="none" w:sz="0" w:space="0" w:color="auto"/>
        <w:bottom w:val="none" w:sz="0" w:space="0" w:color="auto"/>
        <w:right w:val="none" w:sz="0" w:space="0" w:color="auto"/>
      </w:divBdr>
      <w:divsChild>
        <w:div w:id="2011181386">
          <w:marLeft w:val="0"/>
          <w:marRight w:val="0"/>
          <w:marTop w:val="0"/>
          <w:marBottom w:val="0"/>
          <w:divBdr>
            <w:top w:val="none" w:sz="0" w:space="0" w:color="auto"/>
            <w:left w:val="none" w:sz="0" w:space="0" w:color="auto"/>
            <w:bottom w:val="none" w:sz="0" w:space="0" w:color="auto"/>
            <w:right w:val="none" w:sz="0" w:space="0" w:color="auto"/>
          </w:divBdr>
        </w:div>
      </w:divsChild>
    </w:div>
    <w:div w:id="2117207710">
      <w:bodyDiv w:val="1"/>
      <w:marLeft w:val="0"/>
      <w:marRight w:val="0"/>
      <w:marTop w:val="0"/>
      <w:marBottom w:val="0"/>
      <w:divBdr>
        <w:top w:val="none" w:sz="0" w:space="0" w:color="auto"/>
        <w:left w:val="none" w:sz="0" w:space="0" w:color="auto"/>
        <w:bottom w:val="none" w:sz="0" w:space="0" w:color="auto"/>
        <w:right w:val="none" w:sz="0" w:space="0" w:color="auto"/>
      </w:divBdr>
    </w:div>
    <w:div w:id="2117669880">
      <w:bodyDiv w:val="1"/>
      <w:marLeft w:val="0"/>
      <w:marRight w:val="0"/>
      <w:marTop w:val="0"/>
      <w:marBottom w:val="0"/>
      <w:divBdr>
        <w:top w:val="none" w:sz="0" w:space="0" w:color="auto"/>
        <w:left w:val="none" w:sz="0" w:space="0" w:color="auto"/>
        <w:bottom w:val="none" w:sz="0" w:space="0" w:color="auto"/>
        <w:right w:val="none" w:sz="0" w:space="0" w:color="auto"/>
      </w:divBdr>
      <w:divsChild>
        <w:div w:id="1704398182">
          <w:marLeft w:val="0"/>
          <w:marRight w:val="0"/>
          <w:marTop w:val="0"/>
          <w:marBottom w:val="0"/>
          <w:divBdr>
            <w:top w:val="none" w:sz="0" w:space="0" w:color="auto"/>
            <w:left w:val="none" w:sz="0" w:space="0" w:color="auto"/>
            <w:bottom w:val="none" w:sz="0" w:space="0" w:color="auto"/>
            <w:right w:val="none" w:sz="0" w:space="0" w:color="auto"/>
          </w:divBdr>
          <w:divsChild>
            <w:div w:id="408768477">
              <w:marLeft w:val="0"/>
              <w:marRight w:val="0"/>
              <w:marTop w:val="0"/>
              <w:marBottom w:val="0"/>
              <w:divBdr>
                <w:top w:val="none" w:sz="0" w:space="0" w:color="auto"/>
                <w:left w:val="none" w:sz="0" w:space="0" w:color="auto"/>
                <w:bottom w:val="none" w:sz="0" w:space="0" w:color="auto"/>
                <w:right w:val="none" w:sz="0" w:space="0" w:color="auto"/>
              </w:divBdr>
              <w:divsChild>
                <w:div w:id="7238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63809">
      <w:bodyDiv w:val="1"/>
      <w:marLeft w:val="0"/>
      <w:marRight w:val="0"/>
      <w:marTop w:val="0"/>
      <w:marBottom w:val="0"/>
      <w:divBdr>
        <w:top w:val="none" w:sz="0" w:space="0" w:color="auto"/>
        <w:left w:val="none" w:sz="0" w:space="0" w:color="auto"/>
        <w:bottom w:val="none" w:sz="0" w:space="0" w:color="auto"/>
        <w:right w:val="none" w:sz="0" w:space="0" w:color="auto"/>
      </w:divBdr>
    </w:div>
    <w:div w:id="2117864165">
      <w:bodyDiv w:val="1"/>
      <w:marLeft w:val="0"/>
      <w:marRight w:val="0"/>
      <w:marTop w:val="0"/>
      <w:marBottom w:val="0"/>
      <w:divBdr>
        <w:top w:val="none" w:sz="0" w:space="0" w:color="auto"/>
        <w:left w:val="none" w:sz="0" w:space="0" w:color="auto"/>
        <w:bottom w:val="none" w:sz="0" w:space="0" w:color="auto"/>
        <w:right w:val="none" w:sz="0" w:space="0" w:color="auto"/>
      </w:divBdr>
      <w:divsChild>
        <w:div w:id="1624271342">
          <w:marLeft w:val="0"/>
          <w:marRight w:val="0"/>
          <w:marTop w:val="0"/>
          <w:marBottom w:val="0"/>
          <w:divBdr>
            <w:top w:val="none" w:sz="0" w:space="0" w:color="auto"/>
            <w:left w:val="none" w:sz="0" w:space="0" w:color="auto"/>
            <w:bottom w:val="none" w:sz="0" w:space="0" w:color="auto"/>
            <w:right w:val="none" w:sz="0" w:space="0" w:color="auto"/>
          </w:divBdr>
        </w:div>
      </w:divsChild>
    </w:div>
    <w:div w:id="2118132377">
      <w:bodyDiv w:val="1"/>
      <w:marLeft w:val="0"/>
      <w:marRight w:val="0"/>
      <w:marTop w:val="0"/>
      <w:marBottom w:val="0"/>
      <w:divBdr>
        <w:top w:val="none" w:sz="0" w:space="0" w:color="auto"/>
        <w:left w:val="none" w:sz="0" w:space="0" w:color="auto"/>
        <w:bottom w:val="none" w:sz="0" w:space="0" w:color="auto"/>
        <w:right w:val="none" w:sz="0" w:space="0" w:color="auto"/>
      </w:divBdr>
    </w:div>
    <w:div w:id="2118334065">
      <w:bodyDiv w:val="1"/>
      <w:marLeft w:val="0"/>
      <w:marRight w:val="0"/>
      <w:marTop w:val="0"/>
      <w:marBottom w:val="0"/>
      <w:divBdr>
        <w:top w:val="none" w:sz="0" w:space="0" w:color="auto"/>
        <w:left w:val="none" w:sz="0" w:space="0" w:color="auto"/>
        <w:bottom w:val="none" w:sz="0" w:space="0" w:color="auto"/>
        <w:right w:val="none" w:sz="0" w:space="0" w:color="auto"/>
      </w:divBdr>
      <w:divsChild>
        <w:div w:id="532108493">
          <w:marLeft w:val="0"/>
          <w:marRight w:val="0"/>
          <w:marTop w:val="0"/>
          <w:marBottom w:val="0"/>
          <w:divBdr>
            <w:top w:val="none" w:sz="0" w:space="0" w:color="auto"/>
            <w:left w:val="none" w:sz="0" w:space="0" w:color="auto"/>
            <w:bottom w:val="none" w:sz="0" w:space="0" w:color="auto"/>
            <w:right w:val="none" w:sz="0" w:space="0" w:color="auto"/>
          </w:divBdr>
          <w:divsChild>
            <w:div w:id="933510643">
              <w:marLeft w:val="0"/>
              <w:marRight w:val="0"/>
              <w:marTop w:val="0"/>
              <w:marBottom w:val="0"/>
              <w:divBdr>
                <w:top w:val="none" w:sz="0" w:space="0" w:color="auto"/>
                <w:left w:val="none" w:sz="0" w:space="0" w:color="auto"/>
                <w:bottom w:val="none" w:sz="0" w:space="0" w:color="auto"/>
                <w:right w:val="none" w:sz="0" w:space="0" w:color="auto"/>
              </w:divBdr>
              <w:divsChild>
                <w:div w:id="206367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47029">
          <w:marLeft w:val="0"/>
          <w:marRight w:val="0"/>
          <w:marTop w:val="0"/>
          <w:marBottom w:val="0"/>
          <w:divBdr>
            <w:top w:val="none" w:sz="0" w:space="0" w:color="auto"/>
            <w:left w:val="none" w:sz="0" w:space="0" w:color="auto"/>
            <w:bottom w:val="none" w:sz="0" w:space="0" w:color="auto"/>
            <w:right w:val="none" w:sz="0" w:space="0" w:color="auto"/>
          </w:divBdr>
        </w:div>
      </w:divsChild>
    </w:div>
    <w:div w:id="2118404960">
      <w:bodyDiv w:val="1"/>
      <w:marLeft w:val="0"/>
      <w:marRight w:val="0"/>
      <w:marTop w:val="0"/>
      <w:marBottom w:val="0"/>
      <w:divBdr>
        <w:top w:val="none" w:sz="0" w:space="0" w:color="auto"/>
        <w:left w:val="none" w:sz="0" w:space="0" w:color="auto"/>
        <w:bottom w:val="none" w:sz="0" w:space="0" w:color="auto"/>
        <w:right w:val="none" w:sz="0" w:space="0" w:color="auto"/>
      </w:divBdr>
      <w:divsChild>
        <w:div w:id="102843980">
          <w:marLeft w:val="0"/>
          <w:marRight w:val="0"/>
          <w:marTop w:val="0"/>
          <w:marBottom w:val="0"/>
          <w:divBdr>
            <w:top w:val="none" w:sz="0" w:space="0" w:color="auto"/>
            <w:left w:val="none" w:sz="0" w:space="0" w:color="auto"/>
            <w:bottom w:val="none" w:sz="0" w:space="0" w:color="auto"/>
            <w:right w:val="none" w:sz="0" w:space="0" w:color="auto"/>
          </w:divBdr>
        </w:div>
      </w:divsChild>
    </w:div>
    <w:div w:id="2120098308">
      <w:bodyDiv w:val="1"/>
      <w:marLeft w:val="0"/>
      <w:marRight w:val="0"/>
      <w:marTop w:val="0"/>
      <w:marBottom w:val="0"/>
      <w:divBdr>
        <w:top w:val="none" w:sz="0" w:space="0" w:color="auto"/>
        <w:left w:val="none" w:sz="0" w:space="0" w:color="auto"/>
        <w:bottom w:val="none" w:sz="0" w:space="0" w:color="auto"/>
        <w:right w:val="none" w:sz="0" w:space="0" w:color="auto"/>
      </w:divBdr>
      <w:divsChild>
        <w:div w:id="1858888047">
          <w:marLeft w:val="0"/>
          <w:marRight w:val="0"/>
          <w:marTop w:val="0"/>
          <w:marBottom w:val="0"/>
          <w:divBdr>
            <w:top w:val="none" w:sz="0" w:space="0" w:color="auto"/>
            <w:left w:val="none" w:sz="0" w:space="0" w:color="auto"/>
            <w:bottom w:val="none" w:sz="0" w:space="0" w:color="auto"/>
            <w:right w:val="none" w:sz="0" w:space="0" w:color="auto"/>
          </w:divBdr>
          <w:divsChild>
            <w:div w:id="940340562">
              <w:marLeft w:val="0"/>
              <w:marRight w:val="0"/>
              <w:marTop w:val="0"/>
              <w:marBottom w:val="0"/>
              <w:divBdr>
                <w:top w:val="none" w:sz="0" w:space="0" w:color="auto"/>
                <w:left w:val="none" w:sz="0" w:space="0" w:color="auto"/>
                <w:bottom w:val="none" w:sz="0" w:space="0" w:color="auto"/>
                <w:right w:val="none" w:sz="0" w:space="0" w:color="auto"/>
              </w:divBdr>
              <w:divsChild>
                <w:div w:id="2208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444222">
      <w:bodyDiv w:val="1"/>
      <w:marLeft w:val="0"/>
      <w:marRight w:val="0"/>
      <w:marTop w:val="0"/>
      <w:marBottom w:val="0"/>
      <w:divBdr>
        <w:top w:val="none" w:sz="0" w:space="0" w:color="auto"/>
        <w:left w:val="none" w:sz="0" w:space="0" w:color="auto"/>
        <w:bottom w:val="none" w:sz="0" w:space="0" w:color="auto"/>
        <w:right w:val="none" w:sz="0" w:space="0" w:color="auto"/>
      </w:divBdr>
      <w:divsChild>
        <w:div w:id="1868760631">
          <w:marLeft w:val="0"/>
          <w:marRight w:val="0"/>
          <w:marTop w:val="0"/>
          <w:marBottom w:val="0"/>
          <w:divBdr>
            <w:top w:val="none" w:sz="0" w:space="0" w:color="auto"/>
            <w:left w:val="none" w:sz="0" w:space="0" w:color="auto"/>
            <w:bottom w:val="none" w:sz="0" w:space="0" w:color="auto"/>
            <w:right w:val="none" w:sz="0" w:space="0" w:color="auto"/>
          </w:divBdr>
        </w:div>
      </w:divsChild>
    </w:div>
    <w:div w:id="2121030528">
      <w:bodyDiv w:val="1"/>
      <w:marLeft w:val="0"/>
      <w:marRight w:val="0"/>
      <w:marTop w:val="0"/>
      <w:marBottom w:val="0"/>
      <w:divBdr>
        <w:top w:val="none" w:sz="0" w:space="0" w:color="auto"/>
        <w:left w:val="none" w:sz="0" w:space="0" w:color="auto"/>
        <w:bottom w:val="none" w:sz="0" w:space="0" w:color="auto"/>
        <w:right w:val="none" w:sz="0" w:space="0" w:color="auto"/>
      </w:divBdr>
      <w:divsChild>
        <w:div w:id="19164933">
          <w:marLeft w:val="0"/>
          <w:marRight w:val="0"/>
          <w:marTop w:val="0"/>
          <w:marBottom w:val="0"/>
          <w:divBdr>
            <w:top w:val="none" w:sz="0" w:space="0" w:color="auto"/>
            <w:left w:val="none" w:sz="0" w:space="0" w:color="auto"/>
            <w:bottom w:val="none" w:sz="0" w:space="0" w:color="auto"/>
            <w:right w:val="none" w:sz="0" w:space="0" w:color="auto"/>
          </w:divBdr>
        </w:div>
        <w:div w:id="101843530">
          <w:marLeft w:val="0"/>
          <w:marRight w:val="0"/>
          <w:marTop w:val="0"/>
          <w:marBottom w:val="0"/>
          <w:divBdr>
            <w:top w:val="none" w:sz="0" w:space="0" w:color="auto"/>
            <w:left w:val="none" w:sz="0" w:space="0" w:color="auto"/>
            <w:bottom w:val="none" w:sz="0" w:space="0" w:color="auto"/>
            <w:right w:val="none" w:sz="0" w:space="0" w:color="auto"/>
          </w:divBdr>
        </w:div>
        <w:div w:id="358165540">
          <w:marLeft w:val="0"/>
          <w:marRight w:val="0"/>
          <w:marTop w:val="0"/>
          <w:marBottom w:val="0"/>
          <w:divBdr>
            <w:top w:val="none" w:sz="0" w:space="0" w:color="auto"/>
            <w:left w:val="none" w:sz="0" w:space="0" w:color="auto"/>
            <w:bottom w:val="none" w:sz="0" w:space="0" w:color="auto"/>
            <w:right w:val="none" w:sz="0" w:space="0" w:color="auto"/>
          </w:divBdr>
        </w:div>
        <w:div w:id="1800026702">
          <w:marLeft w:val="0"/>
          <w:marRight w:val="0"/>
          <w:marTop w:val="0"/>
          <w:marBottom w:val="0"/>
          <w:divBdr>
            <w:top w:val="none" w:sz="0" w:space="0" w:color="auto"/>
            <w:left w:val="none" w:sz="0" w:space="0" w:color="auto"/>
            <w:bottom w:val="none" w:sz="0" w:space="0" w:color="auto"/>
            <w:right w:val="none" w:sz="0" w:space="0" w:color="auto"/>
          </w:divBdr>
        </w:div>
        <w:div w:id="2009557613">
          <w:marLeft w:val="0"/>
          <w:marRight w:val="0"/>
          <w:marTop w:val="0"/>
          <w:marBottom w:val="0"/>
          <w:divBdr>
            <w:top w:val="none" w:sz="0" w:space="0" w:color="auto"/>
            <w:left w:val="none" w:sz="0" w:space="0" w:color="auto"/>
            <w:bottom w:val="none" w:sz="0" w:space="0" w:color="auto"/>
            <w:right w:val="none" w:sz="0" w:space="0" w:color="auto"/>
          </w:divBdr>
        </w:div>
        <w:div w:id="2079983819">
          <w:marLeft w:val="0"/>
          <w:marRight w:val="0"/>
          <w:marTop w:val="0"/>
          <w:marBottom w:val="0"/>
          <w:divBdr>
            <w:top w:val="none" w:sz="0" w:space="0" w:color="auto"/>
            <w:left w:val="none" w:sz="0" w:space="0" w:color="auto"/>
            <w:bottom w:val="none" w:sz="0" w:space="0" w:color="auto"/>
            <w:right w:val="none" w:sz="0" w:space="0" w:color="auto"/>
          </w:divBdr>
        </w:div>
      </w:divsChild>
    </w:div>
    <w:div w:id="2122190502">
      <w:bodyDiv w:val="1"/>
      <w:marLeft w:val="0"/>
      <w:marRight w:val="0"/>
      <w:marTop w:val="0"/>
      <w:marBottom w:val="0"/>
      <w:divBdr>
        <w:top w:val="none" w:sz="0" w:space="0" w:color="auto"/>
        <w:left w:val="none" w:sz="0" w:space="0" w:color="auto"/>
        <w:bottom w:val="none" w:sz="0" w:space="0" w:color="auto"/>
        <w:right w:val="none" w:sz="0" w:space="0" w:color="auto"/>
      </w:divBdr>
      <w:divsChild>
        <w:div w:id="373387035">
          <w:marLeft w:val="0"/>
          <w:marRight w:val="0"/>
          <w:marTop w:val="360"/>
          <w:marBottom w:val="0"/>
          <w:divBdr>
            <w:top w:val="single" w:sz="6" w:space="8" w:color="C1DDFF"/>
            <w:left w:val="single" w:sz="6" w:space="8" w:color="C1DDFF"/>
            <w:bottom w:val="single" w:sz="6" w:space="8" w:color="C1DDFF"/>
            <w:right w:val="single" w:sz="6" w:space="8" w:color="C1DDFF"/>
          </w:divBdr>
        </w:div>
        <w:div w:id="1374230963">
          <w:marLeft w:val="0"/>
          <w:marRight w:val="0"/>
          <w:marTop w:val="450"/>
          <w:marBottom w:val="0"/>
          <w:divBdr>
            <w:top w:val="none" w:sz="0" w:space="0" w:color="auto"/>
            <w:left w:val="none" w:sz="0" w:space="0" w:color="auto"/>
            <w:bottom w:val="none" w:sz="0" w:space="0" w:color="auto"/>
            <w:right w:val="none" w:sz="0" w:space="0" w:color="auto"/>
          </w:divBdr>
        </w:div>
        <w:div w:id="1714380635">
          <w:marLeft w:val="0"/>
          <w:marRight w:val="0"/>
          <w:marTop w:val="150"/>
          <w:marBottom w:val="0"/>
          <w:divBdr>
            <w:top w:val="none" w:sz="0" w:space="0" w:color="auto"/>
            <w:left w:val="none" w:sz="0" w:space="0" w:color="auto"/>
            <w:bottom w:val="none" w:sz="0" w:space="0" w:color="auto"/>
            <w:right w:val="none" w:sz="0" w:space="0" w:color="auto"/>
          </w:divBdr>
        </w:div>
      </w:divsChild>
    </w:div>
    <w:div w:id="2122677162">
      <w:bodyDiv w:val="1"/>
      <w:marLeft w:val="0"/>
      <w:marRight w:val="0"/>
      <w:marTop w:val="0"/>
      <w:marBottom w:val="0"/>
      <w:divBdr>
        <w:top w:val="none" w:sz="0" w:space="0" w:color="auto"/>
        <w:left w:val="none" w:sz="0" w:space="0" w:color="auto"/>
        <w:bottom w:val="none" w:sz="0" w:space="0" w:color="auto"/>
        <w:right w:val="none" w:sz="0" w:space="0" w:color="auto"/>
      </w:divBdr>
    </w:div>
    <w:div w:id="2123375213">
      <w:bodyDiv w:val="1"/>
      <w:marLeft w:val="0"/>
      <w:marRight w:val="0"/>
      <w:marTop w:val="0"/>
      <w:marBottom w:val="0"/>
      <w:divBdr>
        <w:top w:val="none" w:sz="0" w:space="0" w:color="auto"/>
        <w:left w:val="none" w:sz="0" w:space="0" w:color="auto"/>
        <w:bottom w:val="none" w:sz="0" w:space="0" w:color="auto"/>
        <w:right w:val="none" w:sz="0" w:space="0" w:color="auto"/>
      </w:divBdr>
      <w:divsChild>
        <w:div w:id="1236817603">
          <w:marLeft w:val="0"/>
          <w:marRight w:val="0"/>
          <w:marTop w:val="0"/>
          <w:marBottom w:val="0"/>
          <w:divBdr>
            <w:top w:val="none" w:sz="0" w:space="0" w:color="auto"/>
            <w:left w:val="none" w:sz="0" w:space="0" w:color="auto"/>
            <w:bottom w:val="none" w:sz="0" w:space="0" w:color="auto"/>
            <w:right w:val="none" w:sz="0" w:space="0" w:color="auto"/>
          </w:divBdr>
          <w:divsChild>
            <w:div w:id="1617519498">
              <w:marLeft w:val="0"/>
              <w:marRight w:val="0"/>
              <w:marTop w:val="0"/>
              <w:marBottom w:val="0"/>
              <w:divBdr>
                <w:top w:val="none" w:sz="0" w:space="0" w:color="auto"/>
                <w:left w:val="none" w:sz="0" w:space="0" w:color="auto"/>
                <w:bottom w:val="none" w:sz="0" w:space="0" w:color="auto"/>
                <w:right w:val="none" w:sz="0" w:space="0" w:color="auto"/>
              </w:divBdr>
              <w:divsChild>
                <w:div w:id="1575703724">
                  <w:marLeft w:val="0"/>
                  <w:marRight w:val="0"/>
                  <w:marTop w:val="0"/>
                  <w:marBottom w:val="0"/>
                  <w:divBdr>
                    <w:top w:val="none" w:sz="0" w:space="0" w:color="auto"/>
                    <w:left w:val="none" w:sz="0" w:space="0" w:color="auto"/>
                    <w:bottom w:val="none" w:sz="0" w:space="0" w:color="auto"/>
                    <w:right w:val="none" w:sz="0" w:space="0" w:color="auto"/>
                  </w:divBdr>
                  <w:divsChild>
                    <w:div w:id="2060283080">
                      <w:marLeft w:val="0"/>
                      <w:marRight w:val="0"/>
                      <w:marTop w:val="0"/>
                      <w:marBottom w:val="0"/>
                      <w:divBdr>
                        <w:top w:val="none" w:sz="0" w:space="0" w:color="auto"/>
                        <w:left w:val="none" w:sz="0" w:space="0" w:color="auto"/>
                        <w:bottom w:val="none" w:sz="0" w:space="0" w:color="auto"/>
                        <w:right w:val="none" w:sz="0" w:space="0" w:color="auto"/>
                      </w:divBdr>
                      <w:divsChild>
                        <w:div w:id="249897673">
                          <w:marLeft w:val="0"/>
                          <w:marRight w:val="0"/>
                          <w:marTop w:val="0"/>
                          <w:marBottom w:val="0"/>
                          <w:divBdr>
                            <w:top w:val="none" w:sz="0" w:space="0" w:color="auto"/>
                            <w:left w:val="none" w:sz="0" w:space="0" w:color="auto"/>
                            <w:bottom w:val="none" w:sz="0" w:space="0" w:color="auto"/>
                            <w:right w:val="none" w:sz="0" w:space="0" w:color="auto"/>
                          </w:divBdr>
                          <w:divsChild>
                            <w:div w:id="554387511">
                              <w:marLeft w:val="0"/>
                              <w:marRight w:val="0"/>
                              <w:marTop w:val="0"/>
                              <w:marBottom w:val="0"/>
                              <w:divBdr>
                                <w:top w:val="none" w:sz="0" w:space="0" w:color="auto"/>
                                <w:left w:val="none" w:sz="0" w:space="0" w:color="auto"/>
                                <w:bottom w:val="none" w:sz="0" w:space="0" w:color="auto"/>
                                <w:right w:val="none" w:sz="0" w:space="0" w:color="auto"/>
                              </w:divBdr>
                              <w:divsChild>
                                <w:div w:id="1828130424">
                                  <w:marLeft w:val="0"/>
                                  <w:marRight w:val="0"/>
                                  <w:marTop w:val="0"/>
                                  <w:marBottom w:val="0"/>
                                  <w:divBdr>
                                    <w:top w:val="none" w:sz="0" w:space="0" w:color="auto"/>
                                    <w:left w:val="none" w:sz="0" w:space="0" w:color="auto"/>
                                    <w:bottom w:val="none" w:sz="0" w:space="0" w:color="auto"/>
                                    <w:right w:val="none" w:sz="0" w:space="0" w:color="auto"/>
                                  </w:divBdr>
                                  <w:divsChild>
                                    <w:div w:id="1490947873">
                                      <w:marLeft w:val="0"/>
                                      <w:marRight w:val="0"/>
                                      <w:marTop w:val="0"/>
                                      <w:marBottom w:val="0"/>
                                      <w:divBdr>
                                        <w:top w:val="none" w:sz="0" w:space="0" w:color="auto"/>
                                        <w:left w:val="none" w:sz="0" w:space="0" w:color="auto"/>
                                        <w:bottom w:val="none" w:sz="0" w:space="0" w:color="auto"/>
                                        <w:right w:val="none" w:sz="0" w:space="0" w:color="auto"/>
                                      </w:divBdr>
                                      <w:divsChild>
                                        <w:div w:id="1574773821">
                                          <w:marLeft w:val="0"/>
                                          <w:marRight w:val="0"/>
                                          <w:marTop w:val="0"/>
                                          <w:marBottom w:val="0"/>
                                          <w:divBdr>
                                            <w:top w:val="none" w:sz="0" w:space="0" w:color="auto"/>
                                            <w:left w:val="none" w:sz="0" w:space="0" w:color="auto"/>
                                            <w:bottom w:val="none" w:sz="0" w:space="0" w:color="auto"/>
                                            <w:right w:val="none" w:sz="0" w:space="0" w:color="auto"/>
                                          </w:divBdr>
                                          <w:divsChild>
                                            <w:div w:id="1278177511">
                                              <w:marLeft w:val="0"/>
                                              <w:marRight w:val="0"/>
                                              <w:marTop w:val="0"/>
                                              <w:marBottom w:val="0"/>
                                              <w:divBdr>
                                                <w:top w:val="none" w:sz="0" w:space="0" w:color="auto"/>
                                                <w:left w:val="none" w:sz="0" w:space="0" w:color="auto"/>
                                                <w:bottom w:val="none" w:sz="0" w:space="0" w:color="auto"/>
                                                <w:right w:val="none" w:sz="0" w:space="0" w:color="auto"/>
                                              </w:divBdr>
                                              <w:divsChild>
                                                <w:div w:id="476999369">
                                                  <w:marLeft w:val="0"/>
                                                  <w:marRight w:val="0"/>
                                                  <w:marTop w:val="0"/>
                                                  <w:marBottom w:val="0"/>
                                                  <w:divBdr>
                                                    <w:top w:val="none" w:sz="0" w:space="0" w:color="auto"/>
                                                    <w:left w:val="none" w:sz="0" w:space="0" w:color="auto"/>
                                                    <w:bottom w:val="none" w:sz="0" w:space="0" w:color="auto"/>
                                                    <w:right w:val="none" w:sz="0" w:space="0" w:color="auto"/>
                                                  </w:divBdr>
                                                  <w:divsChild>
                                                    <w:div w:id="109975287">
                                                      <w:marLeft w:val="0"/>
                                                      <w:marRight w:val="0"/>
                                                      <w:marTop w:val="0"/>
                                                      <w:marBottom w:val="0"/>
                                                      <w:divBdr>
                                                        <w:top w:val="none" w:sz="0" w:space="0" w:color="auto"/>
                                                        <w:left w:val="none" w:sz="0" w:space="0" w:color="auto"/>
                                                        <w:bottom w:val="none" w:sz="0" w:space="0" w:color="auto"/>
                                                        <w:right w:val="none" w:sz="0" w:space="0" w:color="auto"/>
                                                      </w:divBdr>
                                                      <w:divsChild>
                                                        <w:div w:id="8735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445357">
                                              <w:marLeft w:val="0"/>
                                              <w:marRight w:val="0"/>
                                              <w:marTop w:val="0"/>
                                              <w:marBottom w:val="0"/>
                                              <w:divBdr>
                                                <w:top w:val="none" w:sz="0" w:space="0" w:color="auto"/>
                                                <w:left w:val="none" w:sz="0" w:space="0" w:color="auto"/>
                                                <w:bottom w:val="none" w:sz="0" w:space="0" w:color="auto"/>
                                                <w:right w:val="none" w:sz="0" w:space="0" w:color="auto"/>
                                              </w:divBdr>
                                              <w:divsChild>
                                                <w:div w:id="253323153">
                                                  <w:marLeft w:val="0"/>
                                                  <w:marRight w:val="0"/>
                                                  <w:marTop w:val="0"/>
                                                  <w:marBottom w:val="0"/>
                                                  <w:divBdr>
                                                    <w:top w:val="none" w:sz="0" w:space="0" w:color="auto"/>
                                                    <w:left w:val="none" w:sz="0" w:space="0" w:color="auto"/>
                                                    <w:bottom w:val="none" w:sz="0" w:space="0" w:color="auto"/>
                                                    <w:right w:val="none" w:sz="0" w:space="0" w:color="auto"/>
                                                  </w:divBdr>
                                                  <w:divsChild>
                                                    <w:div w:id="17740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74793">
                                              <w:marLeft w:val="0"/>
                                              <w:marRight w:val="0"/>
                                              <w:marTop w:val="0"/>
                                              <w:marBottom w:val="0"/>
                                              <w:divBdr>
                                                <w:top w:val="none" w:sz="0" w:space="0" w:color="auto"/>
                                                <w:left w:val="none" w:sz="0" w:space="0" w:color="auto"/>
                                                <w:bottom w:val="none" w:sz="0" w:space="0" w:color="auto"/>
                                                <w:right w:val="none" w:sz="0" w:space="0" w:color="auto"/>
                                              </w:divBdr>
                                              <w:divsChild>
                                                <w:div w:id="242103075">
                                                  <w:marLeft w:val="0"/>
                                                  <w:marRight w:val="0"/>
                                                  <w:marTop w:val="0"/>
                                                  <w:marBottom w:val="0"/>
                                                  <w:divBdr>
                                                    <w:top w:val="none" w:sz="0" w:space="0" w:color="auto"/>
                                                    <w:left w:val="none" w:sz="0" w:space="0" w:color="auto"/>
                                                    <w:bottom w:val="none" w:sz="0" w:space="0" w:color="auto"/>
                                                    <w:right w:val="none" w:sz="0" w:space="0" w:color="auto"/>
                                                  </w:divBdr>
                                                  <w:divsChild>
                                                    <w:div w:id="25926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719100">
          <w:marLeft w:val="0"/>
          <w:marRight w:val="0"/>
          <w:marTop w:val="0"/>
          <w:marBottom w:val="0"/>
          <w:divBdr>
            <w:top w:val="none" w:sz="0" w:space="0" w:color="auto"/>
            <w:left w:val="none" w:sz="0" w:space="0" w:color="auto"/>
            <w:bottom w:val="none" w:sz="0" w:space="0" w:color="auto"/>
            <w:right w:val="none" w:sz="0" w:space="0" w:color="auto"/>
          </w:divBdr>
          <w:divsChild>
            <w:div w:id="1210916352">
              <w:marLeft w:val="0"/>
              <w:marRight w:val="0"/>
              <w:marTop w:val="0"/>
              <w:marBottom w:val="0"/>
              <w:divBdr>
                <w:top w:val="none" w:sz="0" w:space="0" w:color="auto"/>
                <w:left w:val="none" w:sz="0" w:space="0" w:color="auto"/>
                <w:bottom w:val="none" w:sz="0" w:space="0" w:color="auto"/>
                <w:right w:val="none" w:sz="0" w:space="0" w:color="auto"/>
              </w:divBdr>
              <w:divsChild>
                <w:div w:id="1305160722">
                  <w:marLeft w:val="0"/>
                  <w:marRight w:val="0"/>
                  <w:marTop w:val="0"/>
                  <w:marBottom w:val="0"/>
                  <w:divBdr>
                    <w:top w:val="none" w:sz="0" w:space="0" w:color="auto"/>
                    <w:left w:val="none" w:sz="0" w:space="0" w:color="auto"/>
                    <w:bottom w:val="none" w:sz="0" w:space="0" w:color="auto"/>
                    <w:right w:val="none" w:sz="0" w:space="0" w:color="auto"/>
                  </w:divBdr>
                  <w:divsChild>
                    <w:div w:id="310789167">
                      <w:marLeft w:val="0"/>
                      <w:marRight w:val="0"/>
                      <w:marTop w:val="0"/>
                      <w:marBottom w:val="0"/>
                      <w:divBdr>
                        <w:top w:val="none" w:sz="0" w:space="0" w:color="auto"/>
                        <w:left w:val="none" w:sz="0" w:space="0" w:color="auto"/>
                        <w:bottom w:val="none" w:sz="0" w:space="0" w:color="auto"/>
                        <w:right w:val="none" w:sz="0" w:space="0" w:color="auto"/>
                      </w:divBdr>
                      <w:divsChild>
                        <w:div w:id="313412807">
                          <w:marLeft w:val="0"/>
                          <w:marRight w:val="0"/>
                          <w:marTop w:val="0"/>
                          <w:marBottom w:val="0"/>
                          <w:divBdr>
                            <w:top w:val="none" w:sz="0" w:space="0" w:color="auto"/>
                            <w:left w:val="none" w:sz="0" w:space="0" w:color="auto"/>
                            <w:bottom w:val="none" w:sz="0" w:space="0" w:color="auto"/>
                            <w:right w:val="none" w:sz="0" w:space="0" w:color="auto"/>
                          </w:divBdr>
                          <w:divsChild>
                            <w:div w:id="1789658176">
                              <w:marLeft w:val="0"/>
                              <w:marRight w:val="0"/>
                              <w:marTop w:val="0"/>
                              <w:marBottom w:val="0"/>
                              <w:divBdr>
                                <w:top w:val="none" w:sz="0" w:space="0" w:color="auto"/>
                                <w:left w:val="none" w:sz="0" w:space="0" w:color="auto"/>
                                <w:bottom w:val="none" w:sz="0" w:space="0" w:color="auto"/>
                                <w:right w:val="none" w:sz="0" w:space="0" w:color="auto"/>
                              </w:divBdr>
                              <w:divsChild>
                                <w:div w:id="765534984">
                                  <w:marLeft w:val="0"/>
                                  <w:marRight w:val="0"/>
                                  <w:marTop w:val="0"/>
                                  <w:marBottom w:val="0"/>
                                  <w:divBdr>
                                    <w:top w:val="none" w:sz="0" w:space="0" w:color="auto"/>
                                    <w:left w:val="none" w:sz="0" w:space="0" w:color="auto"/>
                                    <w:bottom w:val="none" w:sz="0" w:space="0" w:color="auto"/>
                                    <w:right w:val="none" w:sz="0" w:space="0" w:color="auto"/>
                                  </w:divBdr>
                                  <w:divsChild>
                                    <w:div w:id="1196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573938">
          <w:marLeft w:val="0"/>
          <w:marRight w:val="0"/>
          <w:marTop w:val="0"/>
          <w:marBottom w:val="0"/>
          <w:divBdr>
            <w:top w:val="none" w:sz="0" w:space="0" w:color="auto"/>
            <w:left w:val="none" w:sz="0" w:space="0" w:color="auto"/>
            <w:bottom w:val="none" w:sz="0" w:space="0" w:color="auto"/>
            <w:right w:val="none" w:sz="0" w:space="0" w:color="auto"/>
          </w:divBdr>
          <w:divsChild>
            <w:div w:id="812598300">
              <w:marLeft w:val="0"/>
              <w:marRight w:val="0"/>
              <w:marTop w:val="0"/>
              <w:marBottom w:val="0"/>
              <w:divBdr>
                <w:top w:val="none" w:sz="0" w:space="0" w:color="auto"/>
                <w:left w:val="none" w:sz="0" w:space="0" w:color="auto"/>
                <w:bottom w:val="none" w:sz="0" w:space="0" w:color="auto"/>
                <w:right w:val="none" w:sz="0" w:space="0" w:color="auto"/>
              </w:divBdr>
            </w:div>
          </w:divsChild>
        </w:div>
        <w:div w:id="659432226">
          <w:marLeft w:val="0"/>
          <w:marRight w:val="0"/>
          <w:marTop w:val="0"/>
          <w:marBottom w:val="0"/>
          <w:divBdr>
            <w:top w:val="none" w:sz="0" w:space="0" w:color="auto"/>
            <w:left w:val="none" w:sz="0" w:space="0" w:color="auto"/>
            <w:bottom w:val="none" w:sz="0" w:space="0" w:color="auto"/>
            <w:right w:val="none" w:sz="0" w:space="0" w:color="auto"/>
          </w:divBdr>
          <w:divsChild>
            <w:div w:id="732585047">
              <w:marLeft w:val="0"/>
              <w:marRight w:val="0"/>
              <w:marTop w:val="0"/>
              <w:marBottom w:val="0"/>
              <w:divBdr>
                <w:top w:val="none" w:sz="0" w:space="0" w:color="auto"/>
                <w:left w:val="none" w:sz="0" w:space="0" w:color="auto"/>
                <w:bottom w:val="none" w:sz="0" w:space="0" w:color="auto"/>
                <w:right w:val="none" w:sz="0" w:space="0" w:color="auto"/>
              </w:divBdr>
              <w:divsChild>
                <w:div w:id="303658337">
                  <w:marLeft w:val="0"/>
                  <w:marRight w:val="0"/>
                  <w:marTop w:val="0"/>
                  <w:marBottom w:val="0"/>
                  <w:divBdr>
                    <w:top w:val="none" w:sz="0" w:space="0" w:color="auto"/>
                    <w:left w:val="none" w:sz="0" w:space="0" w:color="auto"/>
                    <w:bottom w:val="none" w:sz="0" w:space="0" w:color="auto"/>
                    <w:right w:val="none" w:sz="0" w:space="0" w:color="auto"/>
                  </w:divBdr>
                  <w:divsChild>
                    <w:div w:id="553391252">
                      <w:marLeft w:val="0"/>
                      <w:marRight w:val="0"/>
                      <w:marTop w:val="0"/>
                      <w:marBottom w:val="0"/>
                      <w:divBdr>
                        <w:top w:val="none" w:sz="0" w:space="0" w:color="auto"/>
                        <w:left w:val="none" w:sz="0" w:space="0" w:color="auto"/>
                        <w:bottom w:val="none" w:sz="0" w:space="0" w:color="auto"/>
                        <w:right w:val="none" w:sz="0" w:space="0" w:color="auto"/>
                      </w:divBdr>
                      <w:divsChild>
                        <w:div w:id="501698169">
                          <w:marLeft w:val="0"/>
                          <w:marRight w:val="0"/>
                          <w:marTop w:val="0"/>
                          <w:marBottom w:val="0"/>
                          <w:divBdr>
                            <w:top w:val="none" w:sz="0" w:space="0" w:color="auto"/>
                            <w:left w:val="none" w:sz="0" w:space="0" w:color="auto"/>
                            <w:bottom w:val="none" w:sz="0" w:space="0" w:color="auto"/>
                            <w:right w:val="none" w:sz="0" w:space="0" w:color="auto"/>
                          </w:divBdr>
                          <w:divsChild>
                            <w:div w:id="498083960">
                              <w:marLeft w:val="0"/>
                              <w:marRight w:val="0"/>
                              <w:marTop w:val="0"/>
                              <w:marBottom w:val="0"/>
                              <w:divBdr>
                                <w:top w:val="none" w:sz="0" w:space="0" w:color="auto"/>
                                <w:left w:val="none" w:sz="0" w:space="0" w:color="auto"/>
                                <w:bottom w:val="none" w:sz="0" w:space="0" w:color="auto"/>
                                <w:right w:val="none" w:sz="0" w:space="0" w:color="auto"/>
                              </w:divBdr>
                              <w:divsChild>
                                <w:div w:id="262105296">
                                  <w:marLeft w:val="0"/>
                                  <w:marRight w:val="0"/>
                                  <w:marTop w:val="0"/>
                                  <w:marBottom w:val="0"/>
                                  <w:divBdr>
                                    <w:top w:val="none" w:sz="0" w:space="0" w:color="auto"/>
                                    <w:left w:val="none" w:sz="0" w:space="0" w:color="auto"/>
                                    <w:bottom w:val="none" w:sz="0" w:space="0" w:color="auto"/>
                                    <w:right w:val="none" w:sz="0" w:space="0" w:color="auto"/>
                                  </w:divBdr>
                                  <w:divsChild>
                                    <w:div w:id="27513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052997">
          <w:marLeft w:val="0"/>
          <w:marRight w:val="0"/>
          <w:marTop w:val="0"/>
          <w:marBottom w:val="0"/>
          <w:divBdr>
            <w:top w:val="none" w:sz="0" w:space="0" w:color="auto"/>
            <w:left w:val="none" w:sz="0" w:space="0" w:color="auto"/>
            <w:bottom w:val="none" w:sz="0" w:space="0" w:color="auto"/>
            <w:right w:val="none" w:sz="0" w:space="0" w:color="auto"/>
          </w:divBdr>
          <w:divsChild>
            <w:div w:id="1401446764">
              <w:marLeft w:val="0"/>
              <w:marRight w:val="0"/>
              <w:marTop w:val="0"/>
              <w:marBottom w:val="0"/>
              <w:divBdr>
                <w:top w:val="none" w:sz="0" w:space="0" w:color="auto"/>
                <w:left w:val="none" w:sz="0" w:space="0" w:color="auto"/>
                <w:bottom w:val="none" w:sz="0" w:space="0" w:color="auto"/>
                <w:right w:val="none" w:sz="0" w:space="0" w:color="auto"/>
              </w:divBdr>
            </w:div>
            <w:div w:id="1413503077">
              <w:marLeft w:val="0"/>
              <w:marRight w:val="0"/>
              <w:marTop w:val="0"/>
              <w:marBottom w:val="0"/>
              <w:divBdr>
                <w:top w:val="none" w:sz="0" w:space="0" w:color="auto"/>
                <w:left w:val="none" w:sz="0" w:space="0" w:color="auto"/>
                <w:bottom w:val="none" w:sz="0" w:space="0" w:color="auto"/>
                <w:right w:val="none" w:sz="0" w:space="0" w:color="auto"/>
              </w:divBdr>
            </w:div>
          </w:divsChild>
        </w:div>
        <w:div w:id="820773683">
          <w:marLeft w:val="0"/>
          <w:marRight w:val="0"/>
          <w:marTop w:val="0"/>
          <w:marBottom w:val="0"/>
          <w:divBdr>
            <w:top w:val="none" w:sz="0" w:space="0" w:color="auto"/>
            <w:left w:val="none" w:sz="0" w:space="0" w:color="auto"/>
            <w:bottom w:val="none" w:sz="0" w:space="0" w:color="auto"/>
            <w:right w:val="none" w:sz="0" w:space="0" w:color="auto"/>
          </w:divBdr>
          <w:divsChild>
            <w:div w:id="1197740170">
              <w:marLeft w:val="0"/>
              <w:marRight w:val="0"/>
              <w:marTop w:val="0"/>
              <w:marBottom w:val="0"/>
              <w:divBdr>
                <w:top w:val="none" w:sz="0" w:space="0" w:color="auto"/>
                <w:left w:val="none" w:sz="0" w:space="0" w:color="auto"/>
                <w:bottom w:val="none" w:sz="0" w:space="0" w:color="auto"/>
                <w:right w:val="none" w:sz="0" w:space="0" w:color="auto"/>
              </w:divBdr>
            </w:div>
            <w:div w:id="952518349">
              <w:marLeft w:val="0"/>
              <w:marRight w:val="0"/>
              <w:marTop w:val="0"/>
              <w:marBottom w:val="0"/>
              <w:divBdr>
                <w:top w:val="none" w:sz="0" w:space="0" w:color="auto"/>
                <w:left w:val="none" w:sz="0" w:space="0" w:color="auto"/>
                <w:bottom w:val="none" w:sz="0" w:space="0" w:color="auto"/>
                <w:right w:val="none" w:sz="0" w:space="0" w:color="auto"/>
              </w:divBdr>
              <w:divsChild>
                <w:div w:id="1770468657">
                  <w:marLeft w:val="0"/>
                  <w:marRight w:val="0"/>
                  <w:marTop w:val="0"/>
                  <w:marBottom w:val="0"/>
                  <w:divBdr>
                    <w:top w:val="none" w:sz="0" w:space="0" w:color="auto"/>
                    <w:left w:val="none" w:sz="0" w:space="0" w:color="auto"/>
                    <w:bottom w:val="none" w:sz="0" w:space="0" w:color="auto"/>
                    <w:right w:val="none" w:sz="0" w:space="0" w:color="auto"/>
                  </w:divBdr>
                  <w:divsChild>
                    <w:div w:id="261257646">
                      <w:marLeft w:val="0"/>
                      <w:marRight w:val="0"/>
                      <w:marTop w:val="0"/>
                      <w:marBottom w:val="0"/>
                      <w:divBdr>
                        <w:top w:val="none" w:sz="0" w:space="0" w:color="auto"/>
                        <w:left w:val="none" w:sz="0" w:space="0" w:color="auto"/>
                        <w:bottom w:val="none" w:sz="0" w:space="0" w:color="auto"/>
                        <w:right w:val="none" w:sz="0" w:space="0" w:color="auto"/>
                      </w:divBdr>
                      <w:divsChild>
                        <w:div w:id="1326401685">
                          <w:marLeft w:val="0"/>
                          <w:marRight w:val="0"/>
                          <w:marTop w:val="0"/>
                          <w:marBottom w:val="0"/>
                          <w:divBdr>
                            <w:top w:val="none" w:sz="0" w:space="0" w:color="auto"/>
                            <w:left w:val="none" w:sz="0" w:space="0" w:color="auto"/>
                            <w:bottom w:val="none" w:sz="0" w:space="0" w:color="auto"/>
                            <w:right w:val="none" w:sz="0" w:space="0" w:color="auto"/>
                          </w:divBdr>
                          <w:divsChild>
                            <w:div w:id="250358551">
                              <w:marLeft w:val="0"/>
                              <w:marRight w:val="0"/>
                              <w:marTop w:val="0"/>
                              <w:marBottom w:val="0"/>
                              <w:divBdr>
                                <w:top w:val="none" w:sz="0" w:space="0" w:color="auto"/>
                                <w:left w:val="none" w:sz="0" w:space="0" w:color="auto"/>
                                <w:bottom w:val="none" w:sz="0" w:space="0" w:color="auto"/>
                                <w:right w:val="none" w:sz="0" w:space="0" w:color="auto"/>
                              </w:divBdr>
                            </w:div>
                            <w:div w:id="6832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46747">
                      <w:marLeft w:val="0"/>
                      <w:marRight w:val="0"/>
                      <w:marTop w:val="0"/>
                      <w:marBottom w:val="0"/>
                      <w:divBdr>
                        <w:top w:val="none" w:sz="0" w:space="0" w:color="auto"/>
                        <w:left w:val="none" w:sz="0" w:space="0" w:color="auto"/>
                        <w:bottom w:val="none" w:sz="0" w:space="0" w:color="auto"/>
                        <w:right w:val="none" w:sz="0" w:space="0" w:color="auto"/>
                      </w:divBdr>
                    </w:div>
                    <w:div w:id="190475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31686">
          <w:marLeft w:val="0"/>
          <w:marRight w:val="0"/>
          <w:marTop w:val="0"/>
          <w:marBottom w:val="0"/>
          <w:divBdr>
            <w:top w:val="none" w:sz="0" w:space="0" w:color="auto"/>
            <w:left w:val="none" w:sz="0" w:space="0" w:color="auto"/>
            <w:bottom w:val="none" w:sz="0" w:space="0" w:color="auto"/>
            <w:right w:val="none" w:sz="0" w:space="0" w:color="auto"/>
          </w:divBdr>
          <w:divsChild>
            <w:div w:id="1622885000">
              <w:marLeft w:val="0"/>
              <w:marRight w:val="0"/>
              <w:marTop w:val="0"/>
              <w:marBottom w:val="0"/>
              <w:divBdr>
                <w:top w:val="none" w:sz="0" w:space="0" w:color="auto"/>
                <w:left w:val="none" w:sz="0" w:space="0" w:color="auto"/>
                <w:bottom w:val="none" w:sz="0" w:space="0" w:color="auto"/>
                <w:right w:val="none" w:sz="0" w:space="0" w:color="auto"/>
              </w:divBdr>
              <w:divsChild>
                <w:div w:id="2063360239">
                  <w:marLeft w:val="0"/>
                  <w:marRight w:val="0"/>
                  <w:marTop w:val="0"/>
                  <w:marBottom w:val="0"/>
                  <w:divBdr>
                    <w:top w:val="none" w:sz="0" w:space="0" w:color="auto"/>
                    <w:left w:val="none" w:sz="0" w:space="0" w:color="auto"/>
                    <w:bottom w:val="none" w:sz="0" w:space="0" w:color="auto"/>
                    <w:right w:val="none" w:sz="0" w:space="0" w:color="auto"/>
                  </w:divBdr>
                  <w:divsChild>
                    <w:div w:id="2052226931">
                      <w:marLeft w:val="0"/>
                      <w:marRight w:val="0"/>
                      <w:marTop w:val="0"/>
                      <w:marBottom w:val="0"/>
                      <w:divBdr>
                        <w:top w:val="none" w:sz="0" w:space="0" w:color="auto"/>
                        <w:left w:val="none" w:sz="0" w:space="0" w:color="auto"/>
                        <w:bottom w:val="none" w:sz="0" w:space="0" w:color="auto"/>
                        <w:right w:val="none" w:sz="0" w:space="0" w:color="auto"/>
                      </w:divBdr>
                      <w:divsChild>
                        <w:div w:id="90846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769747">
      <w:bodyDiv w:val="1"/>
      <w:marLeft w:val="0"/>
      <w:marRight w:val="0"/>
      <w:marTop w:val="0"/>
      <w:marBottom w:val="0"/>
      <w:divBdr>
        <w:top w:val="none" w:sz="0" w:space="0" w:color="auto"/>
        <w:left w:val="none" w:sz="0" w:space="0" w:color="auto"/>
        <w:bottom w:val="none" w:sz="0" w:space="0" w:color="auto"/>
        <w:right w:val="none" w:sz="0" w:space="0" w:color="auto"/>
      </w:divBdr>
      <w:divsChild>
        <w:div w:id="1214125030">
          <w:marLeft w:val="0"/>
          <w:marRight w:val="0"/>
          <w:marTop w:val="0"/>
          <w:marBottom w:val="0"/>
          <w:divBdr>
            <w:top w:val="none" w:sz="0" w:space="0" w:color="auto"/>
            <w:left w:val="none" w:sz="0" w:space="0" w:color="auto"/>
            <w:bottom w:val="none" w:sz="0" w:space="0" w:color="auto"/>
            <w:right w:val="none" w:sz="0" w:space="0" w:color="auto"/>
          </w:divBdr>
        </w:div>
      </w:divsChild>
    </w:div>
    <w:div w:id="2123958405">
      <w:bodyDiv w:val="1"/>
      <w:marLeft w:val="0"/>
      <w:marRight w:val="0"/>
      <w:marTop w:val="0"/>
      <w:marBottom w:val="0"/>
      <w:divBdr>
        <w:top w:val="none" w:sz="0" w:space="0" w:color="auto"/>
        <w:left w:val="none" w:sz="0" w:space="0" w:color="auto"/>
        <w:bottom w:val="none" w:sz="0" w:space="0" w:color="auto"/>
        <w:right w:val="none" w:sz="0" w:space="0" w:color="auto"/>
      </w:divBdr>
      <w:divsChild>
        <w:div w:id="1833372123">
          <w:marLeft w:val="0"/>
          <w:marRight w:val="0"/>
          <w:marTop w:val="0"/>
          <w:marBottom w:val="0"/>
          <w:divBdr>
            <w:top w:val="none" w:sz="0" w:space="0" w:color="auto"/>
            <w:left w:val="none" w:sz="0" w:space="0" w:color="auto"/>
            <w:bottom w:val="none" w:sz="0" w:space="0" w:color="auto"/>
            <w:right w:val="none" w:sz="0" w:space="0" w:color="auto"/>
          </w:divBdr>
          <w:divsChild>
            <w:div w:id="167988819">
              <w:marLeft w:val="0"/>
              <w:marRight w:val="0"/>
              <w:marTop w:val="0"/>
              <w:marBottom w:val="0"/>
              <w:divBdr>
                <w:top w:val="none" w:sz="0" w:space="0" w:color="auto"/>
                <w:left w:val="none" w:sz="0" w:space="0" w:color="auto"/>
                <w:bottom w:val="none" w:sz="0" w:space="0" w:color="auto"/>
                <w:right w:val="none" w:sz="0" w:space="0" w:color="auto"/>
              </w:divBdr>
              <w:divsChild>
                <w:div w:id="2341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7909">
          <w:marLeft w:val="0"/>
          <w:marRight w:val="0"/>
          <w:marTop w:val="0"/>
          <w:marBottom w:val="0"/>
          <w:divBdr>
            <w:top w:val="none" w:sz="0" w:space="0" w:color="auto"/>
            <w:left w:val="none" w:sz="0" w:space="0" w:color="auto"/>
            <w:bottom w:val="none" w:sz="0" w:space="0" w:color="auto"/>
            <w:right w:val="none" w:sz="0" w:space="0" w:color="auto"/>
          </w:divBdr>
        </w:div>
      </w:divsChild>
    </w:div>
    <w:div w:id="2124298984">
      <w:bodyDiv w:val="1"/>
      <w:marLeft w:val="0"/>
      <w:marRight w:val="0"/>
      <w:marTop w:val="0"/>
      <w:marBottom w:val="0"/>
      <w:divBdr>
        <w:top w:val="none" w:sz="0" w:space="0" w:color="auto"/>
        <w:left w:val="none" w:sz="0" w:space="0" w:color="auto"/>
        <w:bottom w:val="none" w:sz="0" w:space="0" w:color="auto"/>
        <w:right w:val="none" w:sz="0" w:space="0" w:color="auto"/>
      </w:divBdr>
      <w:divsChild>
        <w:div w:id="750082941">
          <w:marLeft w:val="0"/>
          <w:marRight w:val="0"/>
          <w:marTop w:val="150"/>
          <w:marBottom w:val="0"/>
          <w:divBdr>
            <w:top w:val="none" w:sz="0" w:space="0" w:color="auto"/>
            <w:left w:val="none" w:sz="0" w:space="0" w:color="auto"/>
            <w:bottom w:val="none" w:sz="0" w:space="0" w:color="auto"/>
            <w:right w:val="none" w:sz="0" w:space="0" w:color="auto"/>
          </w:divBdr>
        </w:div>
      </w:divsChild>
    </w:div>
    <w:div w:id="2124685550">
      <w:bodyDiv w:val="1"/>
      <w:marLeft w:val="0"/>
      <w:marRight w:val="0"/>
      <w:marTop w:val="0"/>
      <w:marBottom w:val="0"/>
      <w:divBdr>
        <w:top w:val="none" w:sz="0" w:space="0" w:color="auto"/>
        <w:left w:val="none" w:sz="0" w:space="0" w:color="auto"/>
        <w:bottom w:val="none" w:sz="0" w:space="0" w:color="auto"/>
        <w:right w:val="none" w:sz="0" w:space="0" w:color="auto"/>
      </w:divBdr>
      <w:divsChild>
        <w:div w:id="776216591">
          <w:marLeft w:val="0"/>
          <w:marRight w:val="0"/>
          <w:marTop w:val="0"/>
          <w:marBottom w:val="0"/>
          <w:divBdr>
            <w:top w:val="none" w:sz="0" w:space="0" w:color="auto"/>
            <w:left w:val="none" w:sz="0" w:space="0" w:color="auto"/>
            <w:bottom w:val="none" w:sz="0" w:space="0" w:color="auto"/>
            <w:right w:val="none" w:sz="0" w:space="0" w:color="auto"/>
          </w:divBdr>
          <w:divsChild>
            <w:div w:id="766459432">
              <w:marLeft w:val="0"/>
              <w:marRight w:val="0"/>
              <w:marTop w:val="15"/>
              <w:marBottom w:val="0"/>
              <w:divBdr>
                <w:top w:val="none" w:sz="0" w:space="0" w:color="auto"/>
                <w:left w:val="none" w:sz="0" w:space="0" w:color="auto"/>
                <w:bottom w:val="none" w:sz="0" w:space="0" w:color="auto"/>
                <w:right w:val="none" w:sz="0" w:space="0" w:color="auto"/>
              </w:divBdr>
              <w:divsChild>
                <w:div w:id="499857920">
                  <w:marLeft w:val="0"/>
                  <w:marRight w:val="0"/>
                  <w:marTop w:val="0"/>
                  <w:marBottom w:val="0"/>
                  <w:divBdr>
                    <w:top w:val="none" w:sz="0" w:space="0" w:color="auto"/>
                    <w:left w:val="none" w:sz="0" w:space="0" w:color="auto"/>
                    <w:bottom w:val="none" w:sz="0" w:space="0" w:color="auto"/>
                    <w:right w:val="none" w:sz="0" w:space="0" w:color="auto"/>
                  </w:divBdr>
                  <w:divsChild>
                    <w:div w:id="924151359">
                      <w:marLeft w:val="0"/>
                      <w:marRight w:val="0"/>
                      <w:marTop w:val="0"/>
                      <w:marBottom w:val="180"/>
                      <w:divBdr>
                        <w:top w:val="none" w:sz="0" w:space="0" w:color="auto"/>
                        <w:left w:val="none" w:sz="0" w:space="0" w:color="auto"/>
                        <w:bottom w:val="none" w:sz="0" w:space="0" w:color="auto"/>
                        <w:right w:val="none" w:sz="0" w:space="0" w:color="auto"/>
                      </w:divBdr>
                    </w:div>
                    <w:div w:id="966007509">
                      <w:marLeft w:val="0"/>
                      <w:marRight w:val="0"/>
                      <w:marTop w:val="0"/>
                      <w:marBottom w:val="180"/>
                      <w:divBdr>
                        <w:top w:val="none" w:sz="0" w:space="0" w:color="auto"/>
                        <w:left w:val="none" w:sz="0" w:space="0" w:color="auto"/>
                        <w:bottom w:val="none" w:sz="0" w:space="0" w:color="auto"/>
                        <w:right w:val="none" w:sz="0" w:space="0" w:color="auto"/>
                      </w:divBdr>
                    </w:div>
                    <w:div w:id="17531569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96576503">
          <w:marLeft w:val="0"/>
          <w:marRight w:val="0"/>
          <w:marTop w:val="0"/>
          <w:marBottom w:val="0"/>
          <w:divBdr>
            <w:top w:val="none" w:sz="0" w:space="0" w:color="auto"/>
            <w:left w:val="none" w:sz="0" w:space="0" w:color="auto"/>
            <w:bottom w:val="none" w:sz="0" w:space="0" w:color="auto"/>
            <w:right w:val="none" w:sz="0" w:space="0" w:color="auto"/>
          </w:divBdr>
          <w:divsChild>
            <w:div w:id="5223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0133">
      <w:bodyDiv w:val="1"/>
      <w:marLeft w:val="0"/>
      <w:marRight w:val="0"/>
      <w:marTop w:val="0"/>
      <w:marBottom w:val="0"/>
      <w:divBdr>
        <w:top w:val="none" w:sz="0" w:space="0" w:color="auto"/>
        <w:left w:val="none" w:sz="0" w:space="0" w:color="auto"/>
        <w:bottom w:val="none" w:sz="0" w:space="0" w:color="auto"/>
        <w:right w:val="none" w:sz="0" w:space="0" w:color="auto"/>
      </w:divBdr>
      <w:divsChild>
        <w:div w:id="377975739">
          <w:marLeft w:val="0"/>
          <w:marRight w:val="0"/>
          <w:marTop w:val="0"/>
          <w:marBottom w:val="0"/>
          <w:divBdr>
            <w:top w:val="none" w:sz="0" w:space="0" w:color="auto"/>
            <w:left w:val="none" w:sz="0" w:space="0" w:color="auto"/>
            <w:bottom w:val="none" w:sz="0" w:space="0" w:color="auto"/>
            <w:right w:val="none" w:sz="0" w:space="0" w:color="auto"/>
          </w:divBdr>
        </w:div>
      </w:divsChild>
    </w:div>
    <w:div w:id="2128040150">
      <w:bodyDiv w:val="1"/>
      <w:marLeft w:val="0"/>
      <w:marRight w:val="0"/>
      <w:marTop w:val="0"/>
      <w:marBottom w:val="0"/>
      <w:divBdr>
        <w:top w:val="none" w:sz="0" w:space="0" w:color="auto"/>
        <w:left w:val="none" w:sz="0" w:space="0" w:color="auto"/>
        <w:bottom w:val="none" w:sz="0" w:space="0" w:color="auto"/>
        <w:right w:val="none" w:sz="0" w:space="0" w:color="auto"/>
      </w:divBdr>
      <w:divsChild>
        <w:div w:id="118188085">
          <w:blockQuote w:val="1"/>
          <w:marLeft w:val="720"/>
          <w:marRight w:val="720"/>
          <w:marTop w:val="100"/>
          <w:marBottom w:val="100"/>
          <w:divBdr>
            <w:top w:val="none" w:sz="0" w:space="0" w:color="auto"/>
            <w:left w:val="none" w:sz="0" w:space="0" w:color="auto"/>
            <w:bottom w:val="none" w:sz="0" w:space="0" w:color="auto"/>
            <w:right w:val="none" w:sz="0" w:space="0" w:color="auto"/>
          </w:divBdr>
        </w:div>
        <w:div w:id="432173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8355907">
      <w:bodyDiv w:val="1"/>
      <w:marLeft w:val="0"/>
      <w:marRight w:val="0"/>
      <w:marTop w:val="0"/>
      <w:marBottom w:val="0"/>
      <w:divBdr>
        <w:top w:val="none" w:sz="0" w:space="0" w:color="auto"/>
        <w:left w:val="none" w:sz="0" w:space="0" w:color="auto"/>
        <w:bottom w:val="none" w:sz="0" w:space="0" w:color="auto"/>
        <w:right w:val="none" w:sz="0" w:space="0" w:color="auto"/>
      </w:divBdr>
    </w:div>
    <w:div w:id="2129155982">
      <w:bodyDiv w:val="1"/>
      <w:marLeft w:val="0"/>
      <w:marRight w:val="0"/>
      <w:marTop w:val="0"/>
      <w:marBottom w:val="0"/>
      <w:divBdr>
        <w:top w:val="none" w:sz="0" w:space="0" w:color="auto"/>
        <w:left w:val="none" w:sz="0" w:space="0" w:color="auto"/>
        <w:bottom w:val="none" w:sz="0" w:space="0" w:color="auto"/>
        <w:right w:val="none" w:sz="0" w:space="0" w:color="auto"/>
      </w:divBdr>
      <w:divsChild>
        <w:div w:id="229269774">
          <w:marLeft w:val="0"/>
          <w:marRight w:val="0"/>
          <w:marTop w:val="0"/>
          <w:marBottom w:val="0"/>
          <w:divBdr>
            <w:top w:val="none" w:sz="0" w:space="0" w:color="auto"/>
            <w:left w:val="none" w:sz="0" w:space="0" w:color="auto"/>
            <w:bottom w:val="none" w:sz="0" w:space="0" w:color="auto"/>
            <w:right w:val="none" w:sz="0" w:space="0" w:color="auto"/>
          </w:divBdr>
          <w:divsChild>
            <w:div w:id="191889799">
              <w:marLeft w:val="0"/>
              <w:marRight w:val="0"/>
              <w:marTop w:val="0"/>
              <w:marBottom w:val="0"/>
              <w:divBdr>
                <w:top w:val="none" w:sz="0" w:space="0" w:color="auto"/>
                <w:left w:val="none" w:sz="0" w:space="0" w:color="auto"/>
                <w:bottom w:val="none" w:sz="0" w:space="0" w:color="auto"/>
                <w:right w:val="none" w:sz="0" w:space="0" w:color="auto"/>
              </w:divBdr>
              <w:divsChild>
                <w:div w:id="38299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74191">
      <w:bodyDiv w:val="1"/>
      <w:marLeft w:val="0"/>
      <w:marRight w:val="0"/>
      <w:marTop w:val="0"/>
      <w:marBottom w:val="0"/>
      <w:divBdr>
        <w:top w:val="none" w:sz="0" w:space="0" w:color="auto"/>
        <w:left w:val="none" w:sz="0" w:space="0" w:color="auto"/>
        <w:bottom w:val="none" w:sz="0" w:space="0" w:color="auto"/>
        <w:right w:val="none" w:sz="0" w:space="0" w:color="auto"/>
      </w:divBdr>
      <w:divsChild>
        <w:div w:id="1318607401">
          <w:marLeft w:val="0"/>
          <w:marRight w:val="0"/>
          <w:marTop w:val="0"/>
          <w:marBottom w:val="0"/>
          <w:divBdr>
            <w:top w:val="none" w:sz="0" w:space="0" w:color="auto"/>
            <w:left w:val="none" w:sz="0" w:space="0" w:color="auto"/>
            <w:bottom w:val="none" w:sz="0" w:space="0" w:color="auto"/>
            <w:right w:val="none" w:sz="0" w:space="0" w:color="auto"/>
          </w:divBdr>
          <w:divsChild>
            <w:div w:id="1190026031">
              <w:marLeft w:val="0"/>
              <w:marRight w:val="0"/>
              <w:marTop w:val="0"/>
              <w:marBottom w:val="0"/>
              <w:divBdr>
                <w:top w:val="none" w:sz="0" w:space="0" w:color="auto"/>
                <w:left w:val="none" w:sz="0" w:space="0" w:color="auto"/>
                <w:bottom w:val="none" w:sz="0" w:space="0" w:color="auto"/>
                <w:right w:val="none" w:sz="0" w:space="0" w:color="auto"/>
              </w:divBdr>
            </w:div>
          </w:divsChild>
        </w:div>
        <w:div w:id="2135980657">
          <w:marLeft w:val="0"/>
          <w:marRight w:val="0"/>
          <w:marTop w:val="0"/>
          <w:marBottom w:val="0"/>
          <w:divBdr>
            <w:top w:val="none" w:sz="0" w:space="0" w:color="auto"/>
            <w:left w:val="none" w:sz="0" w:space="0" w:color="auto"/>
            <w:bottom w:val="none" w:sz="0" w:space="0" w:color="auto"/>
            <w:right w:val="none" w:sz="0" w:space="0" w:color="auto"/>
          </w:divBdr>
        </w:div>
      </w:divsChild>
    </w:div>
    <w:div w:id="2129928091">
      <w:bodyDiv w:val="1"/>
      <w:marLeft w:val="0"/>
      <w:marRight w:val="0"/>
      <w:marTop w:val="0"/>
      <w:marBottom w:val="0"/>
      <w:divBdr>
        <w:top w:val="none" w:sz="0" w:space="0" w:color="auto"/>
        <w:left w:val="none" w:sz="0" w:space="0" w:color="auto"/>
        <w:bottom w:val="none" w:sz="0" w:space="0" w:color="auto"/>
        <w:right w:val="none" w:sz="0" w:space="0" w:color="auto"/>
      </w:divBdr>
    </w:div>
    <w:div w:id="2130002133">
      <w:bodyDiv w:val="1"/>
      <w:marLeft w:val="0"/>
      <w:marRight w:val="0"/>
      <w:marTop w:val="0"/>
      <w:marBottom w:val="0"/>
      <w:divBdr>
        <w:top w:val="none" w:sz="0" w:space="0" w:color="auto"/>
        <w:left w:val="none" w:sz="0" w:space="0" w:color="auto"/>
        <w:bottom w:val="none" w:sz="0" w:space="0" w:color="auto"/>
        <w:right w:val="none" w:sz="0" w:space="0" w:color="auto"/>
      </w:divBdr>
      <w:divsChild>
        <w:div w:id="2054891069">
          <w:marLeft w:val="0"/>
          <w:marRight w:val="0"/>
          <w:marTop w:val="0"/>
          <w:marBottom w:val="0"/>
          <w:divBdr>
            <w:top w:val="none" w:sz="0" w:space="0" w:color="auto"/>
            <w:left w:val="none" w:sz="0" w:space="0" w:color="auto"/>
            <w:bottom w:val="none" w:sz="0" w:space="0" w:color="auto"/>
            <w:right w:val="none" w:sz="0" w:space="0" w:color="auto"/>
          </w:divBdr>
          <w:divsChild>
            <w:div w:id="420180639">
              <w:marLeft w:val="0"/>
              <w:marRight w:val="0"/>
              <w:marTop w:val="0"/>
              <w:marBottom w:val="0"/>
              <w:divBdr>
                <w:top w:val="none" w:sz="0" w:space="0" w:color="auto"/>
                <w:left w:val="none" w:sz="0" w:space="0" w:color="auto"/>
                <w:bottom w:val="single" w:sz="6" w:space="8" w:color="DDDDDD"/>
                <w:right w:val="none" w:sz="0" w:space="0" w:color="auto"/>
              </w:divBdr>
              <w:divsChild>
                <w:div w:id="418521239">
                  <w:marLeft w:val="0"/>
                  <w:marRight w:val="150"/>
                  <w:marTop w:val="45"/>
                  <w:marBottom w:val="75"/>
                  <w:divBdr>
                    <w:top w:val="none" w:sz="0" w:space="0" w:color="auto"/>
                    <w:left w:val="none" w:sz="0" w:space="0" w:color="auto"/>
                    <w:bottom w:val="none" w:sz="0" w:space="0" w:color="auto"/>
                    <w:right w:val="none" w:sz="0" w:space="0" w:color="auto"/>
                  </w:divBdr>
                  <w:divsChild>
                    <w:div w:id="596451327">
                      <w:marLeft w:val="0"/>
                      <w:marRight w:val="0"/>
                      <w:marTop w:val="0"/>
                      <w:marBottom w:val="0"/>
                      <w:divBdr>
                        <w:top w:val="none" w:sz="0" w:space="0" w:color="auto"/>
                        <w:left w:val="none" w:sz="0" w:space="0" w:color="auto"/>
                        <w:bottom w:val="none" w:sz="0" w:space="0" w:color="auto"/>
                        <w:right w:val="none" w:sz="0" w:space="0" w:color="auto"/>
                      </w:divBdr>
                      <w:divsChild>
                        <w:div w:id="553396451">
                          <w:marLeft w:val="0"/>
                          <w:marRight w:val="0"/>
                          <w:marTop w:val="0"/>
                          <w:marBottom w:val="0"/>
                          <w:divBdr>
                            <w:top w:val="none" w:sz="0" w:space="0" w:color="auto"/>
                            <w:left w:val="none" w:sz="0" w:space="0" w:color="auto"/>
                            <w:bottom w:val="none" w:sz="0" w:space="0" w:color="auto"/>
                            <w:right w:val="none" w:sz="0" w:space="0" w:color="auto"/>
                          </w:divBdr>
                          <w:divsChild>
                            <w:div w:id="1411853469">
                              <w:marLeft w:val="0"/>
                              <w:marRight w:val="0"/>
                              <w:marTop w:val="0"/>
                              <w:marBottom w:val="0"/>
                              <w:divBdr>
                                <w:top w:val="none" w:sz="0" w:space="0" w:color="auto"/>
                                <w:left w:val="none" w:sz="0" w:space="0" w:color="auto"/>
                                <w:bottom w:val="none" w:sz="0" w:space="0" w:color="auto"/>
                                <w:right w:val="none" w:sz="0" w:space="0" w:color="auto"/>
                              </w:divBdr>
                              <w:divsChild>
                                <w:div w:id="1271280809">
                                  <w:marLeft w:val="0"/>
                                  <w:marRight w:val="0"/>
                                  <w:marTop w:val="0"/>
                                  <w:marBottom w:val="0"/>
                                  <w:divBdr>
                                    <w:top w:val="none" w:sz="0" w:space="0" w:color="auto"/>
                                    <w:left w:val="none" w:sz="0" w:space="0" w:color="auto"/>
                                    <w:bottom w:val="none" w:sz="0" w:space="0" w:color="auto"/>
                                    <w:right w:val="none" w:sz="0" w:space="0" w:color="auto"/>
                                  </w:divBdr>
                                  <w:divsChild>
                                    <w:div w:id="93142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420039">
                  <w:marLeft w:val="0"/>
                  <w:marRight w:val="0"/>
                  <w:marTop w:val="0"/>
                  <w:marBottom w:val="0"/>
                  <w:divBdr>
                    <w:top w:val="none" w:sz="0" w:space="0" w:color="auto"/>
                    <w:left w:val="none" w:sz="0" w:space="0" w:color="auto"/>
                    <w:bottom w:val="none" w:sz="0" w:space="0" w:color="auto"/>
                    <w:right w:val="none" w:sz="0" w:space="0" w:color="auto"/>
                  </w:divBdr>
                  <w:divsChild>
                    <w:div w:id="1683430003">
                      <w:marLeft w:val="0"/>
                      <w:marRight w:val="0"/>
                      <w:marTop w:val="0"/>
                      <w:marBottom w:val="0"/>
                      <w:divBdr>
                        <w:top w:val="none" w:sz="0" w:space="0" w:color="auto"/>
                        <w:left w:val="none" w:sz="0" w:space="0" w:color="auto"/>
                        <w:bottom w:val="none" w:sz="0" w:space="0" w:color="auto"/>
                        <w:right w:val="none" w:sz="0" w:space="0" w:color="auto"/>
                      </w:divBdr>
                    </w:div>
                    <w:div w:id="1775393764">
                      <w:marLeft w:val="0"/>
                      <w:marRight w:val="0"/>
                      <w:marTop w:val="0"/>
                      <w:marBottom w:val="0"/>
                      <w:divBdr>
                        <w:top w:val="none" w:sz="0" w:space="0" w:color="auto"/>
                        <w:left w:val="none" w:sz="0" w:space="0" w:color="auto"/>
                        <w:bottom w:val="none" w:sz="0" w:space="0" w:color="auto"/>
                        <w:right w:val="none" w:sz="0" w:space="0" w:color="auto"/>
                      </w:divBdr>
                      <w:divsChild>
                        <w:div w:id="1082878159">
                          <w:marLeft w:val="0"/>
                          <w:marRight w:val="0"/>
                          <w:marTop w:val="0"/>
                          <w:marBottom w:val="0"/>
                          <w:divBdr>
                            <w:top w:val="none" w:sz="0" w:space="0" w:color="auto"/>
                            <w:left w:val="none" w:sz="0" w:space="0" w:color="auto"/>
                            <w:bottom w:val="none" w:sz="0" w:space="0" w:color="auto"/>
                            <w:right w:val="none" w:sz="0" w:space="0" w:color="auto"/>
                          </w:divBdr>
                          <w:divsChild>
                            <w:div w:id="108903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664660">
                  <w:marLeft w:val="0"/>
                  <w:marRight w:val="0"/>
                  <w:marTop w:val="0"/>
                  <w:marBottom w:val="0"/>
                  <w:divBdr>
                    <w:top w:val="none" w:sz="0" w:space="0" w:color="auto"/>
                    <w:left w:val="none" w:sz="0" w:space="0" w:color="auto"/>
                    <w:bottom w:val="none" w:sz="0" w:space="0" w:color="auto"/>
                    <w:right w:val="none" w:sz="0" w:space="0" w:color="auto"/>
                  </w:divBdr>
                  <w:divsChild>
                    <w:div w:id="2022855521">
                      <w:marLeft w:val="0"/>
                      <w:marRight w:val="0"/>
                      <w:marTop w:val="0"/>
                      <w:marBottom w:val="0"/>
                      <w:divBdr>
                        <w:top w:val="none" w:sz="0" w:space="0" w:color="auto"/>
                        <w:left w:val="none" w:sz="0" w:space="0" w:color="auto"/>
                        <w:bottom w:val="none" w:sz="0" w:space="0" w:color="auto"/>
                        <w:right w:val="none" w:sz="0" w:space="0" w:color="auto"/>
                      </w:divBdr>
                      <w:divsChild>
                        <w:div w:id="1449163511">
                          <w:marLeft w:val="0"/>
                          <w:marRight w:val="0"/>
                          <w:marTop w:val="0"/>
                          <w:marBottom w:val="0"/>
                          <w:divBdr>
                            <w:top w:val="none" w:sz="0" w:space="0" w:color="auto"/>
                            <w:left w:val="none" w:sz="0" w:space="0" w:color="auto"/>
                            <w:bottom w:val="none" w:sz="0" w:space="0" w:color="auto"/>
                            <w:right w:val="none" w:sz="0" w:space="0" w:color="auto"/>
                          </w:divBdr>
                          <w:divsChild>
                            <w:div w:id="887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91144">
          <w:marLeft w:val="0"/>
          <w:marRight w:val="0"/>
          <w:marTop w:val="0"/>
          <w:marBottom w:val="0"/>
          <w:divBdr>
            <w:top w:val="none" w:sz="0" w:space="0" w:color="auto"/>
            <w:left w:val="none" w:sz="0" w:space="0" w:color="auto"/>
            <w:bottom w:val="none" w:sz="0" w:space="0" w:color="auto"/>
            <w:right w:val="none" w:sz="0" w:space="0" w:color="auto"/>
          </w:divBdr>
          <w:divsChild>
            <w:div w:id="1941138257">
              <w:marLeft w:val="0"/>
              <w:marRight w:val="0"/>
              <w:marTop w:val="0"/>
              <w:marBottom w:val="0"/>
              <w:divBdr>
                <w:top w:val="none" w:sz="0" w:space="0" w:color="auto"/>
                <w:left w:val="none" w:sz="0" w:space="0" w:color="auto"/>
                <w:bottom w:val="single" w:sz="6" w:space="8" w:color="DDDDDD"/>
                <w:right w:val="none" w:sz="0" w:space="0" w:color="auto"/>
              </w:divBdr>
              <w:divsChild>
                <w:div w:id="335117832">
                  <w:marLeft w:val="0"/>
                  <w:marRight w:val="150"/>
                  <w:marTop w:val="45"/>
                  <w:marBottom w:val="75"/>
                  <w:divBdr>
                    <w:top w:val="none" w:sz="0" w:space="0" w:color="auto"/>
                    <w:left w:val="none" w:sz="0" w:space="0" w:color="auto"/>
                    <w:bottom w:val="none" w:sz="0" w:space="0" w:color="auto"/>
                    <w:right w:val="none" w:sz="0" w:space="0" w:color="auto"/>
                  </w:divBdr>
                  <w:divsChild>
                    <w:div w:id="600265050">
                      <w:marLeft w:val="0"/>
                      <w:marRight w:val="0"/>
                      <w:marTop w:val="0"/>
                      <w:marBottom w:val="0"/>
                      <w:divBdr>
                        <w:top w:val="none" w:sz="0" w:space="0" w:color="auto"/>
                        <w:left w:val="none" w:sz="0" w:space="0" w:color="auto"/>
                        <w:bottom w:val="none" w:sz="0" w:space="0" w:color="auto"/>
                        <w:right w:val="none" w:sz="0" w:space="0" w:color="auto"/>
                      </w:divBdr>
                      <w:divsChild>
                        <w:div w:id="117378887">
                          <w:marLeft w:val="0"/>
                          <w:marRight w:val="0"/>
                          <w:marTop w:val="0"/>
                          <w:marBottom w:val="0"/>
                          <w:divBdr>
                            <w:top w:val="none" w:sz="0" w:space="0" w:color="auto"/>
                            <w:left w:val="none" w:sz="0" w:space="0" w:color="auto"/>
                            <w:bottom w:val="none" w:sz="0" w:space="0" w:color="auto"/>
                            <w:right w:val="none" w:sz="0" w:space="0" w:color="auto"/>
                          </w:divBdr>
                          <w:divsChild>
                            <w:div w:id="253907257">
                              <w:marLeft w:val="0"/>
                              <w:marRight w:val="0"/>
                              <w:marTop w:val="0"/>
                              <w:marBottom w:val="0"/>
                              <w:divBdr>
                                <w:top w:val="none" w:sz="0" w:space="0" w:color="auto"/>
                                <w:left w:val="none" w:sz="0" w:space="0" w:color="auto"/>
                                <w:bottom w:val="none" w:sz="0" w:space="0" w:color="auto"/>
                                <w:right w:val="none" w:sz="0" w:space="0" w:color="auto"/>
                              </w:divBdr>
                              <w:divsChild>
                                <w:div w:id="1019888191">
                                  <w:marLeft w:val="0"/>
                                  <w:marRight w:val="0"/>
                                  <w:marTop w:val="0"/>
                                  <w:marBottom w:val="0"/>
                                  <w:divBdr>
                                    <w:top w:val="none" w:sz="0" w:space="0" w:color="auto"/>
                                    <w:left w:val="none" w:sz="0" w:space="0" w:color="auto"/>
                                    <w:bottom w:val="none" w:sz="0" w:space="0" w:color="auto"/>
                                    <w:right w:val="none" w:sz="0" w:space="0" w:color="auto"/>
                                  </w:divBdr>
                                  <w:divsChild>
                                    <w:div w:id="2427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77182">
                  <w:marLeft w:val="0"/>
                  <w:marRight w:val="0"/>
                  <w:marTop w:val="0"/>
                  <w:marBottom w:val="0"/>
                  <w:divBdr>
                    <w:top w:val="none" w:sz="0" w:space="0" w:color="auto"/>
                    <w:left w:val="none" w:sz="0" w:space="0" w:color="auto"/>
                    <w:bottom w:val="none" w:sz="0" w:space="0" w:color="auto"/>
                    <w:right w:val="none" w:sz="0" w:space="0" w:color="auto"/>
                  </w:divBdr>
                  <w:divsChild>
                    <w:div w:id="962226717">
                      <w:marLeft w:val="0"/>
                      <w:marRight w:val="0"/>
                      <w:marTop w:val="0"/>
                      <w:marBottom w:val="0"/>
                      <w:divBdr>
                        <w:top w:val="none" w:sz="0" w:space="0" w:color="auto"/>
                        <w:left w:val="none" w:sz="0" w:space="0" w:color="auto"/>
                        <w:bottom w:val="none" w:sz="0" w:space="0" w:color="auto"/>
                        <w:right w:val="none" w:sz="0" w:space="0" w:color="auto"/>
                      </w:divBdr>
                    </w:div>
                    <w:div w:id="2141531403">
                      <w:marLeft w:val="0"/>
                      <w:marRight w:val="0"/>
                      <w:marTop w:val="0"/>
                      <w:marBottom w:val="0"/>
                      <w:divBdr>
                        <w:top w:val="none" w:sz="0" w:space="0" w:color="auto"/>
                        <w:left w:val="none" w:sz="0" w:space="0" w:color="auto"/>
                        <w:bottom w:val="none" w:sz="0" w:space="0" w:color="auto"/>
                        <w:right w:val="none" w:sz="0" w:space="0" w:color="auto"/>
                      </w:divBdr>
                      <w:divsChild>
                        <w:div w:id="1664770375">
                          <w:marLeft w:val="0"/>
                          <w:marRight w:val="0"/>
                          <w:marTop w:val="0"/>
                          <w:marBottom w:val="0"/>
                          <w:divBdr>
                            <w:top w:val="none" w:sz="0" w:space="0" w:color="auto"/>
                            <w:left w:val="none" w:sz="0" w:space="0" w:color="auto"/>
                            <w:bottom w:val="none" w:sz="0" w:space="0" w:color="auto"/>
                            <w:right w:val="none" w:sz="0" w:space="0" w:color="auto"/>
                          </w:divBdr>
                          <w:divsChild>
                            <w:div w:id="432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09046">
                  <w:marLeft w:val="0"/>
                  <w:marRight w:val="0"/>
                  <w:marTop w:val="0"/>
                  <w:marBottom w:val="0"/>
                  <w:divBdr>
                    <w:top w:val="none" w:sz="0" w:space="0" w:color="auto"/>
                    <w:left w:val="none" w:sz="0" w:space="0" w:color="auto"/>
                    <w:bottom w:val="none" w:sz="0" w:space="0" w:color="auto"/>
                    <w:right w:val="none" w:sz="0" w:space="0" w:color="auto"/>
                  </w:divBdr>
                  <w:divsChild>
                    <w:div w:id="441072534">
                      <w:marLeft w:val="0"/>
                      <w:marRight w:val="0"/>
                      <w:marTop w:val="0"/>
                      <w:marBottom w:val="0"/>
                      <w:divBdr>
                        <w:top w:val="none" w:sz="0" w:space="0" w:color="auto"/>
                        <w:left w:val="none" w:sz="0" w:space="0" w:color="auto"/>
                        <w:bottom w:val="none" w:sz="0" w:space="0" w:color="auto"/>
                        <w:right w:val="none" w:sz="0" w:space="0" w:color="auto"/>
                      </w:divBdr>
                      <w:divsChild>
                        <w:div w:id="1778255293">
                          <w:marLeft w:val="0"/>
                          <w:marRight w:val="0"/>
                          <w:marTop w:val="0"/>
                          <w:marBottom w:val="0"/>
                          <w:divBdr>
                            <w:top w:val="none" w:sz="0" w:space="0" w:color="auto"/>
                            <w:left w:val="none" w:sz="0" w:space="0" w:color="auto"/>
                            <w:bottom w:val="none" w:sz="0" w:space="0" w:color="auto"/>
                            <w:right w:val="none" w:sz="0" w:space="0" w:color="auto"/>
                          </w:divBdr>
                          <w:divsChild>
                            <w:div w:id="7338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89189">
      <w:bodyDiv w:val="1"/>
      <w:marLeft w:val="0"/>
      <w:marRight w:val="0"/>
      <w:marTop w:val="0"/>
      <w:marBottom w:val="0"/>
      <w:divBdr>
        <w:top w:val="none" w:sz="0" w:space="0" w:color="auto"/>
        <w:left w:val="none" w:sz="0" w:space="0" w:color="auto"/>
        <w:bottom w:val="none" w:sz="0" w:space="0" w:color="auto"/>
        <w:right w:val="none" w:sz="0" w:space="0" w:color="auto"/>
      </w:divBdr>
      <w:divsChild>
        <w:div w:id="244733471">
          <w:marLeft w:val="0"/>
          <w:marRight w:val="0"/>
          <w:marTop w:val="0"/>
          <w:marBottom w:val="0"/>
          <w:divBdr>
            <w:top w:val="none" w:sz="0" w:space="0" w:color="auto"/>
            <w:left w:val="none" w:sz="0" w:space="0" w:color="auto"/>
            <w:bottom w:val="none" w:sz="0" w:space="0" w:color="auto"/>
            <w:right w:val="none" w:sz="0" w:space="0" w:color="auto"/>
          </w:divBdr>
        </w:div>
      </w:divsChild>
    </w:div>
    <w:div w:id="2130584728">
      <w:bodyDiv w:val="1"/>
      <w:marLeft w:val="0"/>
      <w:marRight w:val="0"/>
      <w:marTop w:val="0"/>
      <w:marBottom w:val="0"/>
      <w:divBdr>
        <w:top w:val="none" w:sz="0" w:space="0" w:color="auto"/>
        <w:left w:val="none" w:sz="0" w:space="0" w:color="auto"/>
        <w:bottom w:val="none" w:sz="0" w:space="0" w:color="auto"/>
        <w:right w:val="none" w:sz="0" w:space="0" w:color="auto"/>
      </w:divBdr>
      <w:divsChild>
        <w:div w:id="613902242">
          <w:marLeft w:val="0"/>
          <w:marRight w:val="0"/>
          <w:marTop w:val="0"/>
          <w:marBottom w:val="0"/>
          <w:divBdr>
            <w:top w:val="none" w:sz="0" w:space="0" w:color="auto"/>
            <w:left w:val="none" w:sz="0" w:space="0" w:color="auto"/>
            <w:bottom w:val="none" w:sz="0" w:space="0" w:color="auto"/>
            <w:right w:val="none" w:sz="0" w:space="0" w:color="auto"/>
          </w:divBdr>
          <w:divsChild>
            <w:div w:id="642733126">
              <w:marLeft w:val="0"/>
              <w:marRight w:val="0"/>
              <w:marTop w:val="0"/>
              <w:marBottom w:val="0"/>
              <w:divBdr>
                <w:top w:val="none" w:sz="0" w:space="0" w:color="auto"/>
                <w:left w:val="none" w:sz="0" w:space="0" w:color="auto"/>
                <w:bottom w:val="none" w:sz="0" w:space="0" w:color="auto"/>
                <w:right w:val="none" w:sz="0" w:space="0" w:color="auto"/>
              </w:divBdr>
              <w:divsChild>
                <w:div w:id="1682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98223">
          <w:marLeft w:val="0"/>
          <w:marRight w:val="0"/>
          <w:marTop w:val="0"/>
          <w:marBottom w:val="0"/>
          <w:divBdr>
            <w:top w:val="none" w:sz="0" w:space="0" w:color="auto"/>
            <w:left w:val="none" w:sz="0" w:space="0" w:color="auto"/>
            <w:bottom w:val="none" w:sz="0" w:space="0" w:color="auto"/>
            <w:right w:val="none" w:sz="0" w:space="0" w:color="auto"/>
          </w:divBdr>
        </w:div>
      </w:divsChild>
    </w:div>
    <w:div w:id="2130973646">
      <w:bodyDiv w:val="1"/>
      <w:marLeft w:val="0"/>
      <w:marRight w:val="0"/>
      <w:marTop w:val="0"/>
      <w:marBottom w:val="0"/>
      <w:divBdr>
        <w:top w:val="none" w:sz="0" w:space="0" w:color="auto"/>
        <w:left w:val="none" w:sz="0" w:space="0" w:color="auto"/>
        <w:bottom w:val="none" w:sz="0" w:space="0" w:color="auto"/>
        <w:right w:val="none" w:sz="0" w:space="0" w:color="auto"/>
      </w:divBdr>
    </w:div>
    <w:div w:id="2131629143">
      <w:bodyDiv w:val="1"/>
      <w:marLeft w:val="0"/>
      <w:marRight w:val="0"/>
      <w:marTop w:val="0"/>
      <w:marBottom w:val="0"/>
      <w:divBdr>
        <w:top w:val="none" w:sz="0" w:space="0" w:color="auto"/>
        <w:left w:val="none" w:sz="0" w:space="0" w:color="auto"/>
        <w:bottom w:val="none" w:sz="0" w:space="0" w:color="auto"/>
        <w:right w:val="none" w:sz="0" w:space="0" w:color="auto"/>
      </w:divBdr>
    </w:div>
    <w:div w:id="2131892061">
      <w:bodyDiv w:val="1"/>
      <w:marLeft w:val="0"/>
      <w:marRight w:val="0"/>
      <w:marTop w:val="0"/>
      <w:marBottom w:val="0"/>
      <w:divBdr>
        <w:top w:val="none" w:sz="0" w:space="0" w:color="auto"/>
        <w:left w:val="none" w:sz="0" w:space="0" w:color="auto"/>
        <w:bottom w:val="none" w:sz="0" w:space="0" w:color="auto"/>
        <w:right w:val="none" w:sz="0" w:space="0" w:color="auto"/>
      </w:divBdr>
      <w:divsChild>
        <w:div w:id="1066755903">
          <w:marLeft w:val="0"/>
          <w:marRight w:val="0"/>
          <w:marTop w:val="0"/>
          <w:marBottom w:val="0"/>
          <w:divBdr>
            <w:top w:val="none" w:sz="0" w:space="0" w:color="auto"/>
            <w:left w:val="none" w:sz="0" w:space="0" w:color="auto"/>
            <w:bottom w:val="none" w:sz="0" w:space="0" w:color="auto"/>
            <w:right w:val="none" w:sz="0" w:space="0" w:color="auto"/>
          </w:divBdr>
        </w:div>
        <w:div w:id="119617430">
          <w:marLeft w:val="0"/>
          <w:marRight w:val="0"/>
          <w:marTop w:val="0"/>
          <w:marBottom w:val="0"/>
          <w:divBdr>
            <w:top w:val="none" w:sz="0" w:space="0" w:color="auto"/>
            <w:left w:val="none" w:sz="0" w:space="0" w:color="auto"/>
            <w:bottom w:val="none" w:sz="0" w:space="0" w:color="auto"/>
            <w:right w:val="none" w:sz="0" w:space="0" w:color="auto"/>
          </w:divBdr>
        </w:div>
      </w:divsChild>
    </w:div>
    <w:div w:id="2132244765">
      <w:bodyDiv w:val="1"/>
      <w:marLeft w:val="0"/>
      <w:marRight w:val="0"/>
      <w:marTop w:val="0"/>
      <w:marBottom w:val="0"/>
      <w:divBdr>
        <w:top w:val="none" w:sz="0" w:space="0" w:color="auto"/>
        <w:left w:val="none" w:sz="0" w:space="0" w:color="auto"/>
        <w:bottom w:val="none" w:sz="0" w:space="0" w:color="auto"/>
        <w:right w:val="none" w:sz="0" w:space="0" w:color="auto"/>
      </w:divBdr>
      <w:divsChild>
        <w:div w:id="165438851">
          <w:marLeft w:val="0"/>
          <w:marRight w:val="0"/>
          <w:marTop w:val="0"/>
          <w:marBottom w:val="0"/>
          <w:divBdr>
            <w:top w:val="none" w:sz="0" w:space="0" w:color="auto"/>
            <w:left w:val="none" w:sz="0" w:space="0" w:color="auto"/>
            <w:bottom w:val="none" w:sz="0" w:space="0" w:color="auto"/>
            <w:right w:val="none" w:sz="0" w:space="0" w:color="auto"/>
          </w:divBdr>
          <w:divsChild>
            <w:div w:id="1321736297">
              <w:marLeft w:val="0"/>
              <w:marRight w:val="0"/>
              <w:marTop w:val="0"/>
              <w:marBottom w:val="0"/>
              <w:divBdr>
                <w:top w:val="none" w:sz="0" w:space="0" w:color="auto"/>
                <w:left w:val="none" w:sz="0" w:space="0" w:color="auto"/>
                <w:bottom w:val="none" w:sz="0" w:space="0" w:color="auto"/>
                <w:right w:val="none" w:sz="0" w:space="0" w:color="auto"/>
              </w:divBdr>
            </w:div>
          </w:divsChild>
        </w:div>
        <w:div w:id="2082481995">
          <w:marLeft w:val="0"/>
          <w:marRight w:val="0"/>
          <w:marTop w:val="0"/>
          <w:marBottom w:val="0"/>
          <w:divBdr>
            <w:top w:val="none" w:sz="0" w:space="0" w:color="auto"/>
            <w:left w:val="none" w:sz="0" w:space="0" w:color="auto"/>
            <w:bottom w:val="none" w:sz="0" w:space="0" w:color="auto"/>
            <w:right w:val="none" w:sz="0" w:space="0" w:color="auto"/>
          </w:divBdr>
          <w:divsChild>
            <w:div w:id="930700538">
              <w:marLeft w:val="0"/>
              <w:marRight w:val="0"/>
              <w:marTop w:val="15"/>
              <w:marBottom w:val="0"/>
              <w:divBdr>
                <w:top w:val="none" w:sz="0" w:space="0" w:color="auto"/>
                <w:left w:val="none" w:sz="0" w:space="0" w:color="auto"/>
                <w:bottom w:val="none" w:sz="0" w:space="0" w:color="auto"/>
                <w:right w:val="none" w:sz="0" w:space="0" w:color="auto"/>
              </w:divBdr>
              <w:divsChild>
                <w:div w:id="415783784">
                  <w:marLeft w:val="0"/>
                  <w:marRight w:val="0"/>
                  <w:marTop w:val="0"/>
                  <w:marBottom w:val="0"/>
                  <w:divBdr>
                    <w:top w:val="none" w:sz="0" w:space="0" w:color="auto"/>
                    <w:left w:val="none" w:sz="0" w:space="0" w:color="auto"/>
                    <w:bottom w:val="none" w:sz="0" w:space="0" w:color="auto"/>
                    <w:right w:val="none" w:sz="0" w:space="0" w:color="auto"/>
                  </w:divBdr>
                  <w:divsChild>
                    <w:div w:id="1735421707">
                      <w:marLeft w:val="0"/>
                      <w:marRight w:val="0"/>
                      <w:marTop w:val="0"/>
                      <w:marBottom w:val="180"/>
                      <w:divBdr>
                        <w:top w:val="none" w:sz="0" w:space="0" w:color="auto"/>
                        <w:left w:val="none" w:sz="0" w:space="0" w:color="auto"/>
                        <w:bottom w:val="none" w:sz="0" w:space="0" w:color="auto"/>
                        <w:right w:val="none" w:sz="0" w:space="0" w:color="auto"/>
                      </w:divBdr>
                    </w:div>
                    <w:div w:id="281618413">
                      <w:marLeft w:val="0"/>
                      <w:marRight w:val="0"/>
                      <w:marTop w:val="0"/>
                      <w:marBottom w:val="120"/>
                      <w:divBdr>
                        <w:top w:val="none" w:sz="0" w:space="0" w:color="auto"/>
                        <w:left w:val="none" w:sz="0" w:space="0" w:color="auto"/>
                        <w:bottom w:val="none" w:sz="0" w:space="0" w:color="auto"/>
                        <w:right w:val="none" w:sz="0" w:space="0" w:color="auto"/>
                      </w:divBdr>
                    </w:div>
                    <w:div w:id="312610524">
                      <w:marLeft w:val="0"/>
                      <w:marRight w:val="0"/>
                      <w:marTop w:val="0"/>
                      <w:marBottom w:val="180"/>
                      <w:divBdr>
                        <w:top w:val="none" w:sz="0" w:space="0" w:color="auto"/>
                        <w:left w:val="none" w:sz="0" w:space="0" w:color="auto"/>
                        <w:bottom w:val="none" w:sz="0" w:space="0" w:color="auto"/>
                        <w:right w:val="none" w:sz="0" w:space="0" w:color="auto"/>
                      </w:divBdr>
                      <w:divsChild>
                        <w:div w:id="13091676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631560">
      <w:bodyDiv w:val="1"/>
      <w:marLeft w:val="0"/>
      <w:marRight w:val="0"/>
      <w:marTop w:val="0"/>
      <w:marBottom w:val="0"/>
      <w:divBdr>
        <w:top w:val="none" w:sz="0" w:space="0" w:color="auto"/>
        <w:left w:val="none" w:sz="0" w:space="0" w:color="auto"/>
        <w:bottom w:val="none" w:sz="0" w:space="0" w:color="auto"/>
        <w:right w:val="none" w:sz="0" w:space="0" w:color="auto"/>
      </w:divBdr>
      <w:divsChild>
        <w:div w:id="2073575114">
          <w:marLeft w:val="0"/>
          <w:marRight w:val="0"/>
          <w:marTop w:val="0"/>
          <w:marBottom w:val="0"/>
          <w:divBdr>
            <w:top w:val="none" w:sz="0" w:space="0" w:color="auto"/>
            <w:left w:val="none" w:sz="0" w:space="0" w:color="auto"/>
            <w:bottom w:val="none" w:sz="0" w:space="0" w:color="auto"/>
            <w:right w:val="none" w:sz="0" w:space="0" w:color="auto"/>
          </w:divBdr>
        </w:div>
        <w:div w:id="47189893">
          <w:marLeft w:val="0"/>
          <w:marRight w:val="0"/>
          <w:marTop w:val="0"/>
          <w:marBottom w:val="0"/>
          <w:divBdr>
            <w:top w:val="none" w:sz="0" w:space="0" w:color="auto"/>
            <w:left w:val="none" w:sz="0" w:space="0" w:color="auto"/>
            <w:bottom w:val="none" w:sz="0" w:space="0" w:color="auto"/>
            <w:right w:val="none" w:sz="0" w:space="0" w:color="auto"/>
          </w:divBdr>
          <w:divsChild>
            <w:div w:id="1675263869">
              <w:marLeft w:val="0"/>
              <w:marRight w:val="0"/>
              <w:marTop w:val="0"/>
              <w:marBottom w:val="0"/>
              <w:divBdr>
                <w:top w:val="none" w:sz="0" w:space="0" w:color="auto"/>
                <w:left w:val="none" w:sz="0" w:space="0" w:color="auto"/>
                <w:bottom w:val="none" w:sz="0" w:space="0" w:color="auto"/>
                <w:right w:val="none" w:sz="0" w:space="0" w:color="auto"/>
              </w:divBdr>
              <w:divsChild>
                <w:div w:id="18744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18840">
          <w:marLeft w:val="0"/>
          <w:marRight w:val="0"/>
          <w:marTop w:val="0"/>
          <w:marBottom w:val="0"/>
          <w:divBdr>
            <w:top w:val="none" w:sz="0" w:space="0" w:color="auto"/>
            <w:left w:val="none" w:sz="0" w:space="0" w:color="auto"/>
            <w:bottom w:val="none" w:sz="0" w:space="0" w:color="auto"/>
            <w:right w:val="none" w:sz="0" w:space="0" w:color="auto"/>
          </w:divBdr>
        </w:div>
      </w:divsChild>
    </w:div>
    <w:div w:id="2132823942">
      <w:bodyDiv w:val="1"/>
      <w:marLeft w:val="0"/>
      <w:marRight w:val="0"/>
      <w:marTop w:val="0"/>
      <w:marBottom w:val="0"/>
      <w:divBdr>
        <w:top w:val="none" w:sz="0" w:space="0" w:color="auto"/>
        <w:left w:val="none" w:sz="0" w:space="0" w:color="auto"/>
        <w:bottom w:val="none" w:sz="0" w:space="0" w:color="auto"/>
        <w:right w:val="none" w:sz="0" w:space="0" w:color="auto"/>
      </w:divBdr>
    </w:div>
    <w:div w:id="2133591887">
      <w:bodyDiv w:val="1"/>
      <w:marLeft w:val="0"/>
      <w:marRight w:val="0"/>
      <w:marTop w:val="0"/>
      <w:marBottom w:val="0"/>
      <w:divBdr>
        <w:top w:val="none" w:sz="0" w:space="0" w:color="auto"/>
        <w:left w:val="none" w:sz="0" w:space="0" w:color="auto"/>
        <w:bottom w:val="none" w:sz="0" w:space="0" w:color="auto"/>
        <w:right w:val="none" w:sz="0" w:space="0" w:color="auto"/>
      </w:divBdr>
      <w:divsChild>
        <w:div w:id="630674384">
          <w:marLeft w:val="0"/>
          <w:marRight w:val="0"/>
          <w:marTop w:val="0"/>
          <w:marBottom w:val="0"/>
          <w:divBdr>
            <w:top w:val="none" w:sz="0" w:space="0" w:color="auto"/>
            <w:left w:val="none" w:sz="0" w:space="0" w:color="auto"/>
            <w:bottom w:val="none" w:sz="0" w:space="0" w:color="auto"/>
            <w:right w:val="none" w:sz="0" w:space="0" w:color="auto"/>
          </w:divBdr>
        </w:div>
      </w:divsChild>
    </w:div>
    <w:div w:id="2135243604">
      <w:bodyDiv w:val="1"/>
      <w:marLeft w:val="0"/>
      <w:marRight w:val="0"/>
      <w:marTop w:val="0"/>
      <w:marBottom w:val="0"/>
      <w:divBdr>
        <w:top w:val="none" w:sz="0" w:space="0" w:color="auto"/>
        <w:left w:val="none" w:sz="0" w:space="0" w:color="auto"/>
        <w:bottom w:val="none" w:sz="0" w:space="0" w:color="auto"/>
        <w:right w:val="none" w:sz="0" w:space="0" w:color="auto"/>
      </w:divBdr>
      <w:divsChild>
        <w:div w:id="2000839517">
          <w:marLeft w:val="0"/>
          <w:marRight w:val="0"/>
          <w:marTop w:val="0"/>
          <w:marBottom w:val="180"/>
          <w:divBdr>
            <w:top w:val="none" w:sz="0" w:space="0" w:color="auto"/>
            <w:left w:val="none" w:sz="0" w:space="0" w:color="auto"/>
            <w:bottom w:val="none" w:sz="0" w:space="0" w:color="auto"/>
            <w:right w:val="none" w:sz="0" w:space="0" w:color="auto"/>
          </w:divBdr>
          <w:divsChild>
            <w:div w:id="64686444">
              <w:marLeft w:val="0"/>
              <w:marRight w:val="0"/>
              <w:marTop w:val="0"/>
              <w:marBottom w:val="0"/>
              <w:divBdr>
                <w:top w:val="none" w:sz="0" w:space="0" w:color="auto"/>
                <w:left w:val="none" w:sz="0" w:space="0" w:color="auto"/>
                <w:bottom w:val="none" w:sz="0" w:space="0" w:color="auto"/>
                <w:right w:val="none" w:sz="0" w:space="0" w:color="auto"/>
              </w:divBdr>
              <w:divsChild>
                <w:div w:id="46997923">
                  <w:marLeft w:val="0"/>
                  <w:marRight w:val="0"/>
                  <w:marTop w:val="0"/>
                  <w:marBottom w:val="0"/>
                  <w:divBdr>
                    <w:top w:val="none" w:sz="0" w:space="0" w:color="auto"/>
                    <w:left w:val="none" w:sz="0" w:space="0" w:color="auto"/>
                    <w:bottom w:val="none" w:sz="0" w:space="0" w:color="auto"/>
                    <w:right w:val="none" w:sz="0" w:space="0" w:color="auto"/>
                  </w:divBdr>
                </w:div>
              </w:divsChild>
            </w:div>
            <w:div w:id="1743330015">
              <w:marLeft w:val="0"/>
              <w:marRight w:val="0"/>
              <w:marTop w:val="0"/>
              <w:marBottom w:val="0"/>
              <w:divBdr>
                <w:top w:val="none" w:sz="0" w:space="0" w:color="auto"/>
                <w:left w:val="none" w:sz="0" w:space="0" w:color="auto"/>
                <w:bottom w:val="none" w:sz="0" w:space="0" w:color="auto"/>
                <w:right w:val="none" w:sz="0" w:space="0" w:color="auto"/>
              </w:divBdr>
              <w:divsChild>
                <w:div w:id="1092164549">
                  <w:marLeft w:val="0"/>
                  <w:marRight w:val="0"/>
                  <w:marTop w:val="15"/>
                  <w:marBottom w:val="0"/>
                  <w:divBdr>
                    <w:top w:val="none" w:sz="0" w:space="0" w:color="auto"/>
                    <w:left w:val="none" w:sz="0" w:space="0" w:color="auto"/>
                    <w:bottom w:val="none" w:sz="0" w:space="0" w:color="auto"/>
                    <w:right w:val="none" w:sz="0" w:space="0" w:color="auto"/>
                  </w:divBdr>
                  <w:divsChild>
                    <w:div w:id="1621837247">
                      <w:marLeft w:val="0"/>
                      <w:marRight w:val="0"/>
                      <w:marTop w:val="0"/>
                      <w:marBottom w:val="0"/>
                      <w:divBdr>
                        <w:top w:val="none" w:sz="0" w:space="0" w:color="auto"/>
                        <w:left w:val="none" w:sz="0" w:space="0" w:color="auto"/>
                        <w:bottom w:val="none" w:sz="0" w:space="0" w:color="auto"/>
                        <w:right w:val="none" w:sz="0" w:space="0" w:color="auto"/>
                      </w:divBdr>
                      <w:divsChild>
                        <w:div w:id="1570192337">
                          <w:marLeft w:val="0"/>
                          <w:marRight w:val="0"/>
                          <w:marTop w:val="0"/>
                          <w:marBottom w:val="120"/>
                          <w:divBdr>
                            <w:top w:val="none" w:sz="0" w:space="0" w:color="auto"/>
                            <w:left w:val="none" w:sz="0" w:space="0" w:color="auto"/>
                            <w:bottom w:val="none" w:sz="0" w:space="0" w:color="auto"/>
                            <w:right w:val="none" w:sz="0" w:space="0" w:color="auto"/>
                          </w:divBdr>
                          <w:divsChild>
                            <w:div w:id="34039002">
                              <w:marLeft w:val="0"/>
                              <w:marRight w:val="0"/>
                              <w:marTop w:val="0"/>
                              <w:marBottom w:val="0"/>
                              <w:divBdr>
                                <w:top w:val="none" w:sz="0" w:space="0" w:color="auto"/>
                                <w:left w:val="none" w:sz="0" w:space="0" w:color="auto"/>
                                <w:bottom w:val="none" w:sz="0" w:space="0" w:color="auto"/>
                                <w:right w:val="none" w:sz="0" w:space="0" w:color="auto"/>
                              </w:divBdr>
                            </w:div>
                            <w:div w:id="245966770">
                              <w:marLeft w:val="0"/>
                              <w:marRight w:val="0"/>
                              <w:marTop w:val="0"/>
                              <w:marBottom w:val="0"/>
                              <w:divBdr>
                                <w:top w:val="none" w:sz="0" w:space="0" w:color="auto"/>
                                <w:left w:val="none" w:sz="0" w:space="0" w:color="auto"/>
                                <w:bottom w:val="none" w:sz="0" w:space="0" w:color="auto"/>
                                <w:right w:val="none" w:sz="0" w:space="0" w:color="auto"/>
                              </w:divBdr>
                            </w:div>
                            <w:div w:id="361907973">
                              <w:marLeft w:val="0"/>
                              <w:marRight w:val="0"/>
                              <w:marTop w:val="0"/>
                              <w:marBottom w:val="0"/>
                              <w:divBdr>
                                <w:top w:val="none" w:sz="0" w:space="0" w:color="auto"/>
                                <w:left w:val="none" w:sz="0" w:space="0" w:color="auto"/>
                                <w:bottom w:val="none" w:sz="0" w:space="0" w:color="auto"/>
                                <w:right w:val="none" w:sz="0" w:space="0" w:color="auto"/>
                              </w:divBdr>
                            </w:div>
                            <w:div w:id="768963677">
                              <w:marLeft w:val="0"/>
                              <w:marRight w:val="0"/>
                              <w:marTop w:val="0"/>
                              <w:marBottom w:val="0"/>
                              <w:divBdr>
                                <w:top w:val="none" w:sz="0" w:space="0" w:color="auto"/>
                                <w:left w:val="none" w:sz="0" w:space="0" w:color="auto"/>
                                <w:bottom w:val="none" w:sz="0" w:space="0" w:color="auto"/>
                                <w:right w:val="none" w:sz="0" w:space="0" w:color="auto"/>
                              </w:divBdr>
                            </w:div>
                            <w:div w:id="1182547292">
                              <w:marLeft w:val="0"/>
                              <w:marRight w:val="0"/>
                              <w:marTop w:val="0"/>
                              <w:marBottom w:val="0"/>
                              <w:divBdr>
                                <w:top w:val="none" w:sz="0" w:space="0" w:color="auto"/>
                                <w:left w:val="none" w:sz="0" w:space="0" w:color="auto"/>
                                <w:bottom w:val="none" w:sz="0" w:space="0" w:color="auto"/>
                                <w:right w:val="none" w:sz="0" w:space="0" w:color="auto"/>
                              </w:divBdr>
                            </w:div>
                          </w:divsChild>
                        </w:div>
                        <w:div w:id="1671829211">
                          <w:marLeft w:val="0"/>
                          <w:marRight w:val="0"/>
                          <w:marTop w:val="0"/>
                          <w:marBottom w:val="180"/>
                          <w:divBdr>
                            <w:top w:val="none" w:sz="0" w:space="0" w:color="auto"/>
                            <w:left w:val="none" w:sz="0" w:space="0" w:color="auto"/>
                            <w:bottom w:val="none" w:sz="0" w:space="0" w:color="auto"/>
                            <w:right w:val="none" w:sz="0" w:space="0" w:color="auto"/>
                          </w:divBdr>
                        </w:div>
                        <w:div w:id="1937637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2135438550">
      <w:bodyDiv w:val="1"/>
      <w:marLeft w:val="0"/>
      <w:marRight w:val="0"/>
      <w:marTop w:val="0"/>
      <w:marBottom w:val="0"/>
      <w:divBdr>
        <w:top w:val="none" w:sz="0" w:space="0" w:color="auto"/>
        <w:left w:val="none" w:sz="0" w:space="0" w:color="auto"/>
        <w:bottom w:val="none" w:sz="0" w:space="0" w:color="auto"/>
        <w:right w:val="none" w:sz="0" w:space="0" w:color="auto"/>
      </w:divBdr>
      <w:divsChild>
        <w:div w:id="335693418">
          <w:marLeft w:val="0"/>
          <w:marRight w:val="0"/>
          <w:marTop w:val="0"/>
          <w:marBottom w:val="0"/>
          <w:divBdr>
            <w:top w:val="none" w:sz="0" w:space="0" w:color="auto"/>
            <w:left w:val="none" w:sz="0" w:space="0" w:color="auto"/>
            <w:bottom w:val="none" w:sz="0" w:space="0" w:color="auto"/>
            <w:right w:val="none" w:sz="0" w:space="0" w:color="auto"/>
          </w:divBdr>
        </w:div>
      </w:divsChild>
    </w:div>
    <w:div w:id="2136871065">
      <w:bodyDiv w:val="1"/>
      <w:marLeft w:val="0"/>
      <w:marRight w:val="0"/>
      <w:marTop w:val="0"/>
      <w:marBottom w:val="0"/>
      <w:divBdr>
        <w:top w:val="none" w:sz="0" w:space="0" w:color="auto"/>
        <w:left w:val="none" w:sz="0" w:space="0" w:color="auto"/>
        <w:bottom w:val="none" w:sz="0" w:space="0" w:color="auto"/>
        <w:right w:val="none" w:sz="0" w:space="0" w:color="auto"/>
      </w:divBdr>
      <w:divsChild>
        <w:div w:id="2115633620">
          <w:marLeft w:val="0"/>
          <w:marRight w:val="0"/>
          <w:marTop w:val="0"/>
          <w:marBottom w:val="0"/>
          <w:divBdr>
            <w:top w:val="none" w:sz="0" w:space="0" w:color="auto"/>
            <w:left w:val="none" w:sz="0" w:space="0" w:color="auto"/>
            <w:bottom w:val="none" w:sz="0" w:space="0" w:color="auto"/>
            <w:right w:val="none" w:sz="0" w:space="0" w:color="auto"/>
          </w:divBdr>
          <w:divsChild>
            <w:div w:id="2132820800">
              <w:marLeft w:val="0"/>
              <w:marRight w:val="0"/>
              <w:marTop w:val="0"/>
              <w:marBottom w:val="0"/>
              <w:divBdr>
                <w:top w:val="none" w:sz="0" w:space="0" w:color="auto"/>
                <w:left w:val="none" w:sz="0" w:space="0" w:color="auto"/>
                <w:bottom w:val="none" w:sz="0" w:space="0" w:color="auto"/>
                <w:right w:val="none" w:sz="0" w:space="0" w:color="auto"/>
              </w:divBdr>
              <w:divsChild>
                <w:div w:id="30593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85052">
          <w:marLeft w:val="0"/>
          <w:marRight w:val="0"/>
          <w:marTop w:val="0"/>
          <w:marBottom w:val="0"/>
          <w:divBdr>
            <w:top w:val="none" w:sz="0" w:space="0" w:color="auto"/>
            <w:left w:val="none" w:sz="0" w:space="0" w:color="auto"/>
            <w:bottom w:val="none" w:sz="0" w:space="0" w:color="auto"/>
            <w:right w:val="none" w:sz="0" w:space="0" w:color="auto"/>
          </w:divBdr>
        </w:div>
      </w:divsChild>
    </w:div>
    <w:div w:id="2138251656">
      <w:bodyDiv w:val="1"/>
      <w:marLeft w:val="0"/>
      <w:marRight w:val="0"/>
      <w:marTop w:val="0"/>
      <w:marBottom w:val="0"/>
      <w:divBdr>
        <w:top w:val="none" w:sz="0" w:space="0" w:color="auto"/>
        <w:left w:val="none" w:sz="0" w:space="0" w:color="auto"/>
        <w:bottom w:val="none" w:sz="0" w:space="0" w:color="auto"/>
        <w:right w:val="none" w:sz="0" w:space="0" w:color="auto"/>
      </w:divBdr>
      <w:divsChild>
        <w:div w:id="1454514425">
          <w:marLeft w:val="0"/>
          <w:marRight w:val="0"/>
          <w:marTop w:val="0"/>
          <w:marBottom w:val="0"/>
          <w:divBdr>
            <w:top w:val="none" w:sz="0" w:space="0" w:color="auto"/>
            <w:left w:val="none" w:sz="0" w:space="0" w:color="auto"/>
            <w:bottom w:val="none" w:sz="0" w:space="0" w:color="auto"/>
            <w:right w:val="none" w:sz="0" w:space="0" w:color="auto"/>
          </w:divBdr>
        </w:div>
      </w:divsChild>
    </w:div>
    <w:div w:id="2138985485">
      <w:bodyDiv w:val="1"/>
      <w:marLeft w:val="0"/>
      <w:marRight w:val="0"/>
      <w:marTop w:val="0"/>
      <w:marBottom w:val="0"/>
      <w:divBdr>
        <w:top w:val="none" w:sz="0" w:space="0" w:color="auto"/>
        <w:left w:val="none" w:sz="0" w:space="0" w:color="auto"/>
        <w:bottom w:val="none" w:sz="0" w:space="0" w:color="auto"/>
        <w:right w:val="none" w:sz="0" w:space="0" w:color="auto"/>
      </w:divBdr>
      <w:divsChild>
        <w:div w:id="965358098">
          <w:marLeft w:val="0"/>
          <w:marRight w:val="0"/>
          <w:marTop w:val="0"/>
          <w:marBottom w:val="0"/>
          <w:divBdr>
            <w:top w:val="none" w:sz="0" w:space="0" w:color="auto"/>
            <w:left w:val="none" w:sz="0" w:space="0" w:color="auto"/>
            <w:bottom w:val="none" w:sz="0" w:space="0" w:color="auto"/>
            <w:right w:val="none" w:sz="0" w:space="0" w:color="auto"/>
          </w:divBdr>
        </w:div>
      </w:divsChild>
    </w:div>
    <w:div w:id="2139444880">
      <w:bodyDiv w:val="1"/>
      <w:marLeft w:val="0"/>
      <w:marRight w:val="0"/>
      <w:marTop w:val="0"/>
      <w:marBottom w:val="0"/>
      <w:divBdr>
        <w:top w:val="none" w:sz="0" w:space="0" w:color="auto"/>
        <w:left w:val="none" w:sz="0" w:space="0" w:color="auto"/>
        <w:bottom w:val="none" w:sz="0" w:space="0" w:color="auto"/>
        <w:right w:val="none" w:sz="0" w:space="0" w:color="auto"/>
      </w:divBdr>
    </w:div>
    <w:div w:id="2140145163">
      <w:bodyDiv w:val="1"/>
      <w:marLeft w:val="0"/>
      <w:marRight w:val="0"/>
      <w:marTop w:val="0"/>
      <w:marBottom w:val="0"/>
      <w:divBdr>
        <w:top w:val="none" w:sz="0" w:space="0" w:color="auto"/>
        <w:left w:val="none" w:sz="0" w:space="0" w:color="auto"/>
        <w:bottom w:val="none" w:sz="0" w:space="0" w:color="auto"/>
        <w:right w:val="none" w:sz="0" w:space="0" w:color="auto"/>
      </w:divBdr>
      <w:divsChild>
        <w:div w:id="1240602542">
          <w:marLeft w:val="0"/>
          <w:marRight w:val="0"/>
          <w:marTop w:val="0"/>
          <w:marBottom w:val="0"/>
          <w:divBdr>
            <w:top w:val="none" w:sz="0" w:space="0" w:color="auto"/>
            <w:left w:val="none" w:sz="0" w:space="0" w:color="auto"/>
            <w:bottom w:val="none" w:sz="0" w:space="0" w:color="auto"/>
            <w:right w:val="none" w:sz="0" w:space="0" w:color="auto"/>
          </w:divBdr>
          <w:divsChild>
            <w:div w:id="144291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93776">
      <w:bodyDiv w:val="1"/>
      <w:marLeft w:val="0"/>
      <w:marRight w:val="0"/>
      <w:marTop w:val="0"/>
      <w:marBottom w:val="0"/>
      <w:divBdr>
        <w:top w:val="none" w:sz="0" w:space="0" w:color="auto"/>
        <w:left w:val="none" w:sz="0" w:space="0" w:color="auto"/>
        <w:bottom w:val="none" w:sz="0" w:space="0" w:color="auto"/>
        <w:right w:val="none" w:sz="0" w:space="0" w:color="auto"/>
      </w:divBdr>
      <w:divsChild>
        <w:div w:id="824736530">
          <w:marLeft w:val="0"/>
          <w:marRight w:val="0"/>
          <w:marTop w:val="0"/>
          <w:marBottom w:val="0"/>
          <w:divBdr>
            <w:top w:val="none" w:sz="0" w:space="0" w:color="auto"/>
            <w:left w:val="none" w:sz="0" w:space="0" w:color="auto"/>
            <w:bottom w:val="none" w:sz="0" w:space="0" w:color="auto"/>
            <w:right w:val="none" w:sz="0" w:space="0" w:color="auto"/>
          </w:divBdr>
        </w:div>
      </w:divsChild>
    </w:div>
    <w:div w:id="2142069797">
      <w:bodyDiv w:val="1"/>
      <w:marLeft w:val="0"/>
      <w:marRight w:val="0"/>
      <w:marTop w:val="0"/>
      <w:marBottom w:val="0"/>
      <w:divBdr>
        <w:top w:val="none" w:sz="0" w:space="0" w:color="auto"/>
        <w:left w:val="none" w:sz="0" w:space="0" w:color="auto"/>
        <w:bottom w:val="none" w:sz="0" w:space="0" w:color="auto"/>
        <w:right w:val="none" w:sz="0" w:space="0" w:color="auto"/>
      </w:divBdr>
      <w:divsChild>
        <w:div w:id="1153057863">
          <w:marLeft w:val="0"/>
          <w:marRight w:val="0"/>
          <w:marTop w:val="0"/>
          <w:marBottom w:val="0"/>
          <w:divBdr>
            <w:top w:val="none" w:sz="0" w:space="0" w:color="auto"/>
            <w:left w:val="none" w:sz="0" w:space="0" w:color="auto"/>
            <w:bottom w:val="none" w:sz="0" w:space="0" w:color="auto"/>
            <w:right w:val="none" w:sz="0" w:space="0" w:color="auto"/>
          </w:divBdr>
        </w:div>
      </w:divsChild>
    </w:div>
    <w:div w:id="2142189499">
      <w:bodyDiv w:val="1"/>
      <w:marLeft w:val="0"/>
      <w:marRight w:val="0"/>
      <w:marTop w:val="0"/>
      <w:marBottom w:val="0"/>
      <w:divBdr>
        <w:top w:val="none" w:sz="0" w:space="0" w:color="auto"/>
        <w:left w:val="none" w:sz="0" w:space="0" w:color="auto"/>
        <w:bottom w:val="none" w:sz="0" w:space="0" w:color="auto"/>
        <w:right w:val="none" w:sz="0" w:space="0" w:color="auto"/>
      </w:divBdr>
      <w:divsChild>
        <w:div w:id="450706804">
          <w:marLeft w:val="0"/>
          <w:marRight w:val="0"/>
          <w:marTop w:val="0"/>
          <w:marBottom w:val="0"/>
          <w:divBdr>
            <w:top w:val="none" w:sz="0" w:space="0" w:color="auto"/>
            <w:left w:val="none" w:sz="0" w:space="0" w:color="auto"/>
            <w:bottom w:val="none" w:sz="0" w:space="0" w:color="auto"/>
            <w:right w:val="none" w:sz="0" w:space="0" w:color="auto"/>
          </w:divBdr>
          <w:divsChild>
            <w:div w:id="1236470191">
              <w:marLeft w:val="0"/>
              <w:marRight w:val="0"/>
              <w:marTop w:val="0"/>
              <w:marBottom w:val="0"/>
              <w:divBdr>
                <w:top w:val="none" w:sz="0" w:space="0" w:color="auto"/>
                <w:left w:val="none" w:sz="0" w:space="0" w:color="auto"/>
                <w:bottom w:val="none" w:sz="0" w:space="0" w:color="auto"/>
                <w:right w:val="none" w:sz="0" w:space="0" w:color="auto"/>
              </w:divBdr>
              <w:divsChild>
                <w:div w:id="71311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38634">
          <w:marLeft w:val="0"/>
          <w:marRight w:val="0"/>
          <w:marTop w:val="0"/>
          <w:marBottom w:val="0"/>
          <w:divBdr>
            <w:top w:val="none" w:sz="0" w:space="0" w:color="auto"/>
            <w:left w:val="none" w:sz="0" w:space="0" w:color="auto"/>
            <w:bottom w:val="none" w:sz="0" w:space="0" w:color="auto"/>
            <w:right w:val="none" w:sz="0" w:space="0" w:color="auto"/>
          </w:divBdr>
        </w:div>
      </w:divsChild>
    </w:div>
    <w:div w:id="2143423604">
      <w:bodyDiv w:val="1"/>
      <w:marLeft w:val="0"/>
      <w:marRight w:val="0"/>
      <w:marTop w:val="0"/>
      <w:marBottom w:val="0"/>
      <w:divBdr>
        <w:top w:val="none" w:sz="0" w:space="0" w:color="auto"/>
        <w:left w:val="none" w:sz="0" w:space="0" w:color="auto"/>
        <w:bottom w:val="none" w:sz="0" w:space="0" w:color="auto"/>
        <w:right w:val="none" w:sz="0" w:space="0" w:color="auto"/>
      </w:divBdr>
      <w:divsChild>
        <w:div w:id="1710180904">
          <w:marLeft w:val="0"/>
          <w:marRight w:val="0"/>
          <w:marTop w:val="0"/>
          <w:marBottom w:val="0"/>
          <w:divBdr>
            <w:top w:val="none" w:sz="0" w:space="0" w:color="auto"/>
            <w:left w:val="none" w:sz="0" w:space="0" w:color="auto"/>
            <w:bottom w:val="none" w:sz="0" w:space="0" w:color="auto"/>
            <w:right w:val="none" w:sz="0" w:space="0" w:color="auto"/>
          </w:divBdr>
        </w:div>
      </w:divsChild>
    </w:div>
    <w:div w:id="214429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7088">
          <w:marLeft w:val="0"/>
          <w:marRight w:val="0"/>
          <w:marTop w:val="0"/>
          <w:marBottom w:val="0"/>
          <w:divBdr>
            <w:top w:val="none" w:sz="0" w:space="0" w:color="auto"/>
            <w:left w:val="none" w:sz="0" w:space="0" w:color="auto"/>
            <w:bottom w:val="none" w:sz="0" w:space="0" w:color="auto"/>
            <w:right w:val="none" w:sz="0" w:space="0" w:color="auto"/>
          </w:divBdr>
        </w:div>
      </w:divsChild>
    </w:div>
    <w:div w:id="2144421872">
      <w:bodyDiv w:val="1"/>
      <w:marLeft w:val="0"/>
      <w:marRight w:val="0"/>
      <w:marTop w:val="0"/>
      <w:marBottom w:val="0"/>
      <w:divBdr>
        <w:top w:val="none" w:sz="0" w:space="0" w:color="auto"/>
        <w:left w:val="none" w:sz="0" w:space="0" w:color="auto"/>
        <w:bottom w:val="none" w:sz="0" w:space="0" w:color="auto"/>
        <w:right w:val="none" w:sz="0" w:space="0" w:color="auto"/>
      </w:divBdr>
      <w:divsChild>
        <w:div w:id="1659185942">
          <w:marLeft w:val="0"/>
          <w:marRight w:val="0"/>
          <w:marTop w:val="0"/>
          <w:marBottom w:val="0"/>
          <w:divBdr>
            <w:top w:val="none" w:sz="0" w:space="0" w:color="auto"/>
            <w:left w:val="none" w:sz="0" w:space="0" w:color="auto"/>
            <w:bottom w:val="none" w:sz="0" w:space="0" w:color="auto"/>
            <w:right w:val="none" w:sz="0" w:space="0" w:color="auto"/>
          </w:divBdr>
          <w:divsChild>
            <w:div w:id="650334206">
              <w:marLeft w:val="0"/>
              <w:marRight w:val="0"/>
              <w:marTop w:val="0"/>
              <w:marBottom w:val="0"/>
              <w:divBdr>
                <w:top w:val="none" w:sz="0" w:space="0" w:color="auto"/>
                <w:left w:val="none" w:sz="0" w:space="0" w:color="auto"/>
                <w:bottom w:val="none" w:sz="0" w:space="0" w:color="auto"/>
                <w:right w:val="none" w:sz="0" w:space="0" w:color="auto"/>
              </w:divBdr>
            </w:div>
          </w:divsChild>
        </w:div>
        <w:div w:id="1274702955">
          <w:marLeft w:val="0"/>
          <w:marRight w:val="0"/>
          <w:marTop w:val="0"/>
          <w:marBottom w:val="0"/>
          <w:divBdr>
            <w:top w:val="none" w:sz="0" w:space="0" w:color="auto"/>
            <w:left w:val="none" w:sz="0" w:space="0" w:color="auto"/>
            <w:bottom w:val="none" w:sz="0" w:space="0" w:color="auto"/>
            <w:right w:val="none" w:sz="0" w:space="0" w:color="auto"/>
          </w:divBdr>
          <w:divsChild>
            <w:div w:id="525607023">
              <w:marLeft w:val="0"/>
              <w:marRight w:val="0"/>
              <w:marTop w:val="15"/>
              <w:marBottom w:val="0"/>
              <w:divBdr>
                <w:top w:val="none" w:sz="0" w:space="0" w:color="auto"/>
                <w:left w:val="none" w:sz="0" w:space="0" w:color="auto"/>
                <w:bottom w:val="none" w:sz="0" w:space="0" w:color="auto"/>
                <w:right w:val="none" w:sz="0" w:space="0" w:color="auto"/>
              </w:divBdr>
              <w:divsChild>
                <w:div w:id="743331843">
                  <w:marLeft w:val="0"/>
                  <w:marRight w:val="0"/>
                  <w:marTop w:val="0"/>
                  <w:marBottom w:val="0"/>
                  <w:divBdr>
                    <w:top w:val="none" w:sz="0" w:space="0" w:color="auto"/>
                    <w:left w:val="none" w:sz="0" w:space="0" w:color="auto"/>
                    <w:bottom w:val="none" w:sz="0" w:space="0" w:color="auto"/>
                    <w:right w:val="none" w:sz="0" w:space="0" w:color="auto"/>
                  </w:divBdr>
                  <w:divsChild>
                    <w:div w:id="494105469">
                      <w:marLeft w:val="0"/>
                      <w:marRight w:val="0"/>
                      <w:marTop w:val="0"/>
                      <w:marBottom w:val="120"/>
                      <w:divBdr>
                        <w:top w:val="none" w:sz="0" w:space="0" w:color="auto"/>
                        <w:left w:val="none" w:sz="0" w:space="0" w:color="auto"/>
                        <w:bottom w:val="none" w:sz="0" w:space="0" w:color="auto"/>
                        <w:right w:val="none" w:sz="0" w:space="0" w:color="auto"/>
                      </w:divBdr>
                      <w:divsChild>
                        <w:div w:id="1821383127">
                          <w:marLeft w:val="0"/>
                          <w:marRight w:val="0"/>
                          <w:marTop w:val="0"/>
                          <w:marBottom w:val="0"/>
                          <w:divBdr>
                            <w:top w:val="none" w:sz="0" w:space="0" w:color="auto"/>
                            <w:left w:val="none" w:sz="0" w:space="0" w:color="auto"/>
                            <w:bottom w:val="none" w:sz="0" w:space="0" w:color="auto"/>
                            <w:right w:val="none" w:sz="0" w:space="0" w:color="auto"/>
                          </w:divBdr>
                        </w:div>
                        <w:div w:id="1517117333">
                          <w:marLeft w:val="0"/>
                          <w:marRight w:val="0"/>
                          <w:marTop w:val="0"/>
                          <w:marBottom w:val="0"/>
                          <w:divBdr>
                            <w:top w:val="none" w:sz="0" w:space="0" w:color="auto"/>
                            <w:left w:val="none" w:sz="0" w:space="0" w:color="auto"/>
                            <w:bottom w:val="none" w:sz="0" w:space="0" w:color="auto"/>
                            <w:right w:val="none" w:sz="0" w:space="0" w:color="auto"/>
                          </w:divBdr>
                        </w:div>
                        <w:div w:id="86656019">
                          <w:marLeft w:val="0"/>
                          <w:marRight w:val="0"/>
                          <w:marTop w:val="0"/>
                          <w:marBottom w:val="0"/>
                          <w:divBdr>
                            <w:top w:val="none" w:sz="0" w:space="0" w:color="auto"/>
                            <w:left w:val="none" w:sz="0" w:space="0" w:color="auto"/>
                            <w:bottom w:val="none" w:sz="0" w:space="0" w:color="auto"/>
                            <w:right w:val="none" w:sz="0" w:space="0" w:color="auto"/>
                          </w:divBdr>
                        </w:div>
                        <w:div w:id="1535656095">
                          <w:marLeft w:val="0"/>
                          <w:marRight w:val="0"/>
                          <w:marTop w:val="0"/>
                          <w:marBottom w:val="0"/>
                          <w:divBdr>
                            <w:top w:val="none" w:sz="0" w:space="0" w:color="auto"/>
                            <w:left w:val="none" w:sz="0" w:space="0" w:color="auto"/>
                            <w:bottom w:val="none" w:sz="0" w:space="0" w:color="auto"/>
                            <w:right w:val="none" w:sz="0" w:space="0" w:color="auto"/>
                          </w:divBdr>
                        </w:div>
                        <w:div w:id="539128854">
                          <w:marLeft w:val="0"/>
                          <w:marRight w:val="0"/>
                          <w:marTop w:val="0"/>
                          <w:marBottom w:val="0"/>
                          <w:divBdr>
                            <w:top w:val="none" w:sz="0" w:space="0" w:color="auto"/>
                            <w:left w:val="none" w:sz="0" w:space="0" w:color="auto"/>
                            <w:bottom w:val="none" w:sz="0" w:space="0" w:color="auto"/>
                            <w:right w:val="none" w:sz="0" w:space="0" w:color="auto"/>
                          </w:divBdr>
                        </w:div>
                        <w:div w:id="142043541">
                          <w:marLeft w:val="0"/>
                          <w:marRight w:val="0"/>
                          <w:marTop w:val="0"/>
                          <w:marBottom w:val="0"/>
                          <w:divBdr>
                            <w:top w:val="none" w:sz="0" w:space="0" w:color="auto"/>
                            <w:left w:val="none" w:sz="0" w:space="0" w:color="auto"/>
                            <w:bottom w:val="none" w:sz="0" w:space="0" w:color="auto"/>
                            <w:right w:val="none" w:sz="0" w:space="0" w:color="auto"/>
                          </w:divBdr>
                        </w:div>
                      </w:divsChild>
                    </w:div>
                    <w:div w:id="370761846">
                      <w:marLeft w:val="0"/>
                      <w:marRight w:val="0"/>
                      <w:marTop w:val="0"/>
                      <w:marBottom w:val="180"/>
                      <w:divBdr>
                        <w:top w:val="none" w:sz="0" w:space="0" w:color="auto"/>
                        <w:left w:val="none" w:sz="0" w:space="0" w:color="auto"/>
                        <w:bottom w:val="none" w:sz="0" w:space="0" w:color="auto"/>
                        <w:right w:val="none" w:sz="0" w:space="0" w:color="auto"/>
                      </w:divBdr>
                      <w:divsChild>
                        <w:div w:id="6978943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613698">
      <w:bodyDiv w:val="1"/>
      <w:marLeft w:val="0"/>
      <w:marRight w:val="0"/>
      <w:marTop w:val="0"/>
      <w:marBottom w:val="0"/>
      <w:divBdr>
        <w:top w:val="none" w:sz="0" w:space="0" w:color="auto"/>
        <w:left w:val="none" w:sz="0" w:space="0" w:color="auto"/>
        <w:bottom w:val="none" w:sz="0" w:space="0" w:color="auto"/>
        <w:right w:val="none" w:sz="0" w:space="0" w:color="auto"/>
      </w:divBdr>
      <w:divsChild>
        <w:div w:id="656953844">
          <w:marLeft w:val="0"/>
          <w:marRight w:val="0"/>
          <w:marTop w:val="0"/>
          <w:marBottom w:val="0"/>
          <w:divBdr>
            <w:top w:val="none" w:sz="0" w:space="0" w:color="auto"/>
            <w:left w:val="none" w:sz="0" w:space="0" w:color="auto"/>
            <w:bottom w:val="none" w:sz="0" w:space="0" w:color="auto"/>
            <w:right w:val="none" w:sz="0" w:space="0" w:color="auto"/>
          </w:divBdr>
          <w:divsChild>
            <w:div w:id="1526602555">
              <w:marLeft w:val="0"/>
              <w:marRight w:val="0"/>
              <w:marTop w:val="0"/>
              <w:marBottom w:val="0"/>
              <w:divBdr>
                <w:top w:val="none" w:sz="0" w:space="0" w:color="auto"/>
                <w:left w:val="none" w:sz="0" w:space="0" w:color="auto"/>
                <w:bottom w:val="none" w:sz="0" w:space="0" w:color="auto"/>
                <w:right w:val="none" w:sz="0" w:space="0" w:color="auto"/>
              </w:divBdr>
              <w:divsChild>
                <w:div w:id="5013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86649">
          <w:marLeft w:val="0"/>
          <w:marRight w:val="0"/>
          <w:marTop w:val="0"/>
          <w:marBottom w:val="0"/>
          <w:divBdr>
            <w:top w:val="none" w:sz="0" w:space="0" w:color="auto"/>
            <w:left w:val="none" w:sz="0" w:space="0" w:color="auto"/>
            <w:bottom w:val="none" w:sz="0" w:space="0" w:color="auto"/>
            <w:right w:val="none" w:sz="0" w:space="0" w:color="auto"/>
          </w:divBdr>
          <w:divsChild>
            <w:div w:id="119650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8340">
      <w:bodyDiv w:val="1"/>
      <w:marLeft w:val="0"/>
      <w:marRight w:val="0"/>
      <w:marTop w:val="0"/>
      <w:marBottom w:val="0"/>
      <w:divBdr>
        <w:top w:val="none" w:sz="0" w:space="0" w:color="auto"/>
        <w:left w:val="none" w:sz="0" w:space="0" w:color="auto"/>
        <w:bottom w:val="none" w:sz="0" w:space="0" w:color="auto"/>
        <w:right w:val="none" w:sz="0" w:space="0" w:color="auto"/>
      </w:divBdr>
      <w:divsChild>
        <w:div w:id="1313221565">
          <w:marLeft w:val="0"/>
          <w:marRight w:val="0"/>
          <w:marTop w:val="0"/>
          <w:marBottom w:val="0"/>
          <w:divBdr>
            <w:top w:val="none" w:sz="0" w:space="0" w:color="auto"/>
            <w:left w:val="none" w:sz="0" w:space="0" w:color="auto"/>
            <w:bottom w:val="none" w:sz="0" w:space="0" w:color="auto"/>
            <w:right w:val="none" w:sz="0" w:space="0" w:color="auto"/>
          </w:divBdr>
        </w:div>
      </w:divsChild>
    </w:div>
    <w:div w:id="214723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acte.normative@mfe.gov.ro" TargetMode="External"/><Relationship Id="rId21" Type="http://schemas.openxmlformats.org/officeDocument/2006/relationships/hyperlink" Target="https://www.fonduri-structurale.ro/descarca-document/32692" TargetMode="External"/><Relationship Id="rId42" Type="http://schemas.openxmlformats.org/officeDocument/2006/relationships/hyperlink" Target="https://futuremakers.ro/" TargetMode="External"/><Relationship Id="rId47" Type="http://schemas.openxmlformats.org/officeDocument/2006/relationships/hyperlink" Target="http://www.fonduri-structurale.ro/" TargetMode="External"/><Relationship Id="rId63" Type="http://schemas.openxmlformats.org/officeDocument/2006/relationships/hyperlink" Target="https://ec.europa.eu/info/strategy/priorities-2019-2024/promoting-our-european-way-life/new-pact-migration-and-asylum_ro" TargetMode="External"/><Relationship Id="rId68" Type="http://schemas.openxmlformats.org/officeDocument/2006/relationships/hyperlink" Target="https://ec.europa.eu/home-affairs/sites/default/files/pdf/27042021-eu-strategy-voluntary-return-reintegration-com-2021-120_en.pdf" TargetMode="External"/><Relationship Id="rId84" Type="http://schemas.openxmlformats.org/officeDocument/2006/relationships/hyperlink" Target="https://ec.europa.eu/info/law/law-making-process/planning-and-proposing-law/better-regulation-why-and-how_ro" TargetMode="External"/><Relationship Id="rId89" Type="http://schemas.openxmlformats.org/officeDocument/2006/relationships/hyperlink" Target="https://ec.europa.eu/info/law/better-regulation/have-your-say/initiatives/12663-A-European-Health-Data-Space/public-consultation" TargetMode="External"/><Relationship Id="rId16" Type="http://schemas.openxmlformats.org/officeDocument/2006/relationships/hyperlink" Target="https://www.fonduri-structurale.ro/alte-finantari/403/schema-de-granturi-mici-electrificare-finantata-prin-granturile-see" TargetMode="External"/><Relationship Id="rId11" Type="http://schemas.openxmlformats.org/officeDocument/2006/relationships/image" Target="media/image4.png"/><Relationship Id="rId32" Type="http://schemas.openxmlformats.org/officeDocument/2006/relationships/hyperlink" Target="http://regio-adrcentru.ro/wp-content/uploads/2021/04/Agenda-Lansare-2.1B.pdf" TargetMode="External"/><Relationship Id="rId37" Type="http://schemas.openxmlformats.org/officeDocument/2006/relationships/hyperlink" Target="https://www.fonduri-structurale.ro/descarca-document/32711" TargetMode="External"/><Relationship Id="rId53" Type="http://schemas.openxmlformats.org/officeDocument/2006/relationships/hyperlink" Target="javascript:void(0)" TargetMode="External"/><Relationship Id="rId58" Type="http://schemas.openxmlformats.org/officeDocument/2006/relationships/hyperlink" Target="https://ec.europa.eu/info/law/better-regulation/have-your-say/initiatives/12774-Mobility-of-young-volunteers-across-the-European-Union-Update-of-the-EU-framework" TargetMode="External"/><Relationship Id="rId74" Type="http://schemas.openxmlformats.org/officeDocument/2006/relationships/hyperlink" Target="mailto:laura.berard@ec.europa.eu" TargetMode="External"/><Relationship Id="rId79" Type="http://schemas.openxmlformats.org/officeDocument/2006/relationships/hyperlink" Target="https://ec.europa.eu/commission/presscorner/detail/en/qanda_21_1902" TargetMode="External"/><Relationship Id="rId102"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ec.europa.eu/info/law/better-regulation/have-your-say/initiatives/12663-A-European-Health-Data-Space-" TargetMode="External"/><Relationship Id="rId95" Type="http://schemas.openxmlformats.org/officeDocument/2006/relationships/hyperlink" Target="mailto:darragh.cassidy@ec.europa.eu" TargetMode="External"/><Relationship Id="rId22" Type="http://schemas.openxmlformats.org/officeDocument/2006/relationships/hyperlink" Target="mailto:cabinet.popovici@cultura.ro" TargetMode="External"/><Relationship Id="rId27" Type="http://schemas.openxmlformats.org/officeDocument/2006/relationships/hyperlink" Target="https://mfe.gov.ro/hg-decertificare-post/" TargetMode="External"/><Relationship Id="rId43" Type="http://schemas.openxmlformats.org/officeDocument/2006/relationships/image" Target="media/image6.png"/><Relationship Id="rId48" Type="http://schemas.openxmlformats.org/officeDocument/2006/relationships/hyperlink" Target="https://www.fonduri-structurale.ro/descarca-document/32705" TargetMode="External"/><Relationship Id="rId64" Type="http://schemas.openxmlformats.org/officeDocument/2006/relationships/hyperlink" Target="https://eur-lex.europa.eu/legal-content/RO/TXT/?uri=CELEX:52018PC0634" TargetMode="External"/><Relationship Id="rId69" Type="http://schemas.openxmlformats.org/officeDocument/2006/relationships/hyperlink" Target="https://ec.europa.eu/home-affairs/sites/default/files/pdf/27042021-eu-strategy-voluntary-return-reintegration-swd-2021-121_en.pdf" TargetMode="External"/><Relationship Id="rId80" Type="http://schemas.openxmlformats.org/officeDocument/2006/relationships/hyperlink" Target="https://ec.europa.eu/info/law/law-making-process/planning-and-proposing-law/better-regulation-why-and-how/better-regulation-taking-stock-and-sustaining-our-commitment_en" TargetMode="External"/><Relationship Id="rId85" Type="http://schemas.openxmlformats.org/officeDocument/2006/relationships/hyperlink" Target="https://ec.europa.eu/info/law/law-making-process/evaluating-and-improving-existing-laws/refit-making-eu-law-simpler-less-costly-and-future-proof_ro" TargetMode="External"/><Relationship Id="rId12" Type="http://schemas.openxmlformats.org/officeDocument/2006/relationships/hyperlink" Target="http://get.adobe.com/reader/" TargetMode="External"/><Relationship Id="rId17" Type="http://schemas.openxmlformats.org/officeDocument/2006/relationships/hyperlink" Target="https://www.fonduri-structurale.ro/alte-finantari/404/apel-de-proiecte-electrificare-finantata-prin-granturi-norvegiene" TargetMode="External"/><Relationship Id="rId25" Type="http://schemas.openxmlformats.org/officeDocument/2006/relationships/hyperlink" Target="https://www.fonduri-structurale.ro/descarca-document/32704" TargetMode="External"/><Relationship Id="rId33" Type="http://schemas.openxmlformats.org/officeDocument/2006/relationships/hyperlink" Target="https://www.fonduri-structurale.ro/fisa-proiect/1/programul-operational-regional/516/por-2-1b-incubatoare-de-afaceri-centru" TargetMode="External"/><Relationship Id="rId38" Type="http://schemas.openxmlformats.org/officeDocument/2006/relationships/hyperlink" Target="mailto:acte.normative@mfe.gov.ro" TargetMode="External"/><Relationship Id="rId46" Type="http://schemas.openxmlformats.org/officeDocument/2006/relationships/hyperlink" Target="https://www.fonduri-structurale.ro/alte-finantari/449/social-firms-europe-cefec-concursul-intreprinderea-sociala-a-anului-2021" TargetMode="External"/><Relationship Id="rId59" Type="http://schemas.openxmlformats.org/officeDocument/2006/relationships/hyperlink" Target="https://europa.eu/youth/strategy/mobility_en" TargetMode="External"/><Relationship Id="rId67" Type="http://schemas.openxmlformats.org/officeDocument/2006/relationships/hyperlink" Target="https://eur-lex.europa.eu/legal-content/ro/TXT/?qid=1601295417610&amp;uri=COM%3A2020%3A614%3AFIN" TargetMode="External"/><Relationship Id="rId103" Type="http://schemas.openxmlformats.org/officeDocument/2006/relationships/theme" Target="theme/theme1.xml"/><Relationship Id="rId20" Type="http://schemas.openxmlformats.org/officeDocument/2006/relationships/hyperlink" Target="http://www.fonduri-structurale.ro/" TargetMode="External"/><Relationship Id="rId41" Type="http://schemas.openxmlformats.org/officeDocument/2006/relationships/hyperlink" Target="https://www.fonduri-structurale.ro/alte-finantari/448/social-innovation-solutions-global-shapers-bucharest-hub-future-makers-editia-iv" TargetMode="External"/><Relationship Id="rId54" Type="http://schemas.openxmlformats.org/officeDocument/2006/relationships/hyperlink" Target="https://europa.eu/youth/news/european-solidarity-corps-2021-2027-launched_en" TargetMode="External"/><Relationship Id="rId62" Type="http://schemas.openxmlformats.org/officeDocument/2006/relationships/hyperlink" Target="https://ec.europa.eu/home-affairs/sites/default/files/pdf/27042021-eu-strategy-voluntary-return-reintegration-com-2021-120_en.pdf" TargetMode="External"/><Relationship Id="rId70" Type="http://schemas.openxmlformats.org/officeDocument/2006/relationships/hyperlink" Target="https://ec.europa.eu/commission/presscorner/detail/en/qanda_21_1932" TargetMode="External"/><Relationship Id="rId75" Type="http://schemas.openxmlformats.org/officeDocument/2006/relationships/image" Target="media/image10.jpeg"/><Relationship Id="rId83" Type="http://schemas.openxmlformats.org/officeDocument/2006/relationships/hyperlink" Target="https://ec.europa.eu/info/law/better-regulation/have-your-say" TargetMode="External"/><Relationship Id="rId88" Type="http://schemas.openxmlformats.org/officeDocument/2006/relationships/hyperlink" Target="https://ec.europa.eu/commission/presscorner/detail/ro/ip_20_2102" TargetMode="External"/><Relationship Id="rId91" Type="http://schemas.openxmlformats.org/officeDocument/2006/relationships/hyperlink" Target="https://ec.europa.eu/health/ehealth/dataspace_ro" TargetMode="External"/><Relationship Id="rId96"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nnovasjonnorge.no/globalassets/eea-grants/romania/ro-energy/electrification/faq_ro-energy_electrification_2021.03_v3.pdf" TargetMode="External"/><Relationship Id="rId23" Type="http://schemas.openxmlformats.org/officeDocument/2006/relationships/hyperlink" Target="https://adrvest.ro/por-2021-2027/" TargetMode="External"/><Relationship Id="rId28" Type="http://schemas.openxmlformats.org/officeDocument/2006/relationships/hyperlink" Target="https://www.fonduri-structurale.ro/stiri/25789/in-perioada-3-mai-2-iulie-2021-vor-putea-fi-depuse-proiecte-pe-programul-casa-eficienta-energetic-scoli-si-gradinite" TargetMode="External"/><Relationship Id="rId36" Type="http://schemas.openxmlformats.org/officeDocument/2006/relationships/hyperlink" Target="https://mfe.gov.ro/hg-decertificare-post/" TargetMode="External"/><Relationship Id="rId49" Type="http://schemas.openxmlformats.org/officeDocument/2006/relationships/image" Target="media/image7.png"/><Relationship Id="rId57" Type="http://schemas.openxmlformats.org/officeDocument/2006/relationships/hyperlink" Target="javascript:void(0)" TargetMode="External"/><Relationship Id="rId10" Type="http://schemas.openxmlformats.org/officeDocument/2006/relationships/image" Target="media/image3.jpeg"/><Relationship Id="rId31" Type="http://schemas.openxmlformats.org/officeDocument/2006/relationships/hyperlink" Target="https://forms.gle/E1NXcosW9uqf9yAW6" TargetMode="External"/><Relationship Id="rId44" Type="http://schemas.openxmlformats.org/officeDocument/2006/relationships/hyperlink" Target="https://www.romaniacurata.ro/hai-in-acceleratorul-de-implicare-civica/?fbclid=IwAR3hLYAV-hxvQMXzEh8IDeJdnbmyI-0piBNp4irUOnjtnKOjmRAPhCQGHD4" TargetMode="External"/><Relationship Id="rId52" Type="http://schemas.openxmlformats.org/officeDocument/2006/relationships/hyperlink" Target="https://eur-lex.europa.eu/legal-content/EN/TXT/?uri=celex%3A32008H1213%2801%29" TargetMode="External"/><Relationship Id="rId60" Type="http://schemas.openxmlformats.org/officeDocument/2006/relationships/hyperlink" Target="javascript:void(0)" TargetMode="External"/><Relationship Id="rId65" Type="http://schemas.openxmlformats.org/officeDocument/2006/relationships/hyperlink" Target="https://eur-lex.europa.eu/legal-content/ro/TXT/?qid=1601291268538&amp;uri=COM%3A2020%3A611%3AFIN" TargetMode="External"/><Relationship Id="rId73" Type="http://schemas.openxmlformats.org/officeDocument/2006/relationships/hyperlink" Target="mailto:ciara.bottomley@ec.europa.eu" TargetMode="External"/><Relationship Id="rId78" Type="http://schemas.openxmlformats.org/officeDocument/2006/relationships/hyperlink" Target="https://ec.europa.eu/info/files/better-regulation-joining-forces-make-better-laws_en" TargetMode="External"/><Relationship Id="rId81" Type="http://schemas.openxmlformats.org/officeDocument/2006/relationships/hyperlink" Target="https://ec.europa.eu/info/law/law-making-process/planning-and-proposing-law/better-regulation-why-and-how_ro" TargetMode="External"/><Relationship Id="rId86" Type="http://schemas.openxmlformats.org/officeDocument/2006/relationships/hyperlink" Target="https://ec.europa.eu/info/law/better-regulation/have-your-say/initiatives/12663-A-European-Health-Data-Space/public-consultation" TargetMode="External"/><Relationship Id="rId94" Type="http://schemas.openxmlformats.org/officeDocument/2006/relationships/hyperlink" Target="mailto:stefan.de-keersmaecker@ec.europa.eu" TargetMode="External"/><Relationship Id="rId99" Type="http://schemas.openxmlformats.org/officeDocument/2006/relationships/header" Target="header1.xml"/><Relationship Id="rId10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hyperlink" Target="http://www.fonduri-structurale.ro/" TargetMode="External"/><Relationship Id="rId39" Type="http://schemas.openxmlformats.org/officeDocument/2006/relationships/hyperlink" Target="https://mfe.gov.ro/hg-modificare-digitalizare-imm/" TargetMode="External"/><Relationship Id="rId34" Type="http://schemas.openxmlformats.org/officeDocument/2006/relationships/hyperlink" Target="https://www.fonduri-structurale.ro/descarca-document/32703" TargetMode="External"/><Relationship Id="rId50" Type="http://schemas.openxmlformats.org/officeDocument/2006/relationships/hyperlink" Target="http://www.eesc.europa.eu/civilsocietyprize/" TargetMode="External"/><Relationship Id="rId55" Type="http://schemas.openxmlformats.org/officeDocument/2006/relationships/hyperlink" Target="javascript:void(0)" TargetMode="External"/><Relationship Id="rId76" Type="http://schemas.openxmlformats.org/officeDocument/2006/relationships/hyperlink" Target="https://ec.europa.eu/info/files/better-regulation-joining-forces-make-better-laws_en" TargetMode="External"/><Relationship Id="rId97" Type="http://schemas.openxmlformats.org/officeDocument/2006/relationships/hyperlink" Target="mailto:prefhd@comser.ro" TargetMode="External"/><Relationship Id="rId7" Type="http://schemas.openxmlformats.org/officeDocument/2006/relationships/endnotes" Target="endnotes.xml"/><Relationship Id="rId71" Type="http://schemas.openxmlformats.org/officeDocument/2006/relationships/hyperlink" Target="https://ec.europa.eu/commission/presscorner/api/files/document/print/ro/ip_21_1931/IP_21_1931_RO.pdf" TargetMode="External"/><Relationship Id="rId92" Type="http://schemas.openxmlformats.org/officeDocument/2006/relationships/hyperlink" Target="https://ec.europa.eu/health/ehealth/home_ro" TargetMode="External"/><Relationship Id="rId2" Type="http://schemas.openxmlformats.org/officeDocument/2006/relationships/numbering" Target="numbering.xml"/><Relationship Id="rId29" Type="http://schemas.openxmlformats.org/officeDocument/2006/relationships/hyperlink" Target="https://www.fonduri-structurale.ro/alte-finantari/427/administratia-fondului-pentru-mediu-programul-casa-eficienta-energetic-scoli-si-gradinite" TargetMode="External"/><Relationship Id="rId24" Type="http://schemas.openxmlformats.org/officeDocument/2006/relationships/hyperlink" Target="https://www.fonduri-structurale.ro/stiri/25407/ce-apeluri-urmeaza-sa-fie-lansate-in-cadrul-programului-dezvoltare-locala-finantat-din-fonduri-norvegiene" TargetMode="External"/><Relationship Id="rId40" Type="http://schemas.openxmlformats.org/officeDocument/2006/relationships/hyperlink" Target="http://bit.ly/FM_application" TargetMode="External"/><Relationship Id="rId45" Type="http://schemas.openxmlformats.org/officeDocument/2006/relationships/hyperlink" Target="http://www.romaniacurata.ro/" TargetMode="External"/><Relationship Id="rId66" Type="http://schemas.openxmlformats.org/officeDocument/2006/relationships/hyperlink" Target="https://eur-lex.europa.eu/legal-content/ro/TXT/?qid=1601291110635&amp;uri=COM%3A2020%3A610%3AFIN" TargetMode="External"/><Relationship Id="rId87" Type="http://schemas.openxmlformats.org/officeDocument/2006/relationships/hyperlink" Target="https://eur-lex.europa.eu/legal-content/RO/TXT/?uri=CELEX%3A52020DC0066&amp;qid=1620039642359" TargetMode="External"/><Relationship Id="rId61" Type="http://schemas.openxmlformats.org/officeDocument/2006/relationships/image" Target="media/image9.jpeg"/><Relationship Id="rId82" Type="http://schemas.openxmlformats.org/officeDocument/2006/relationships/hyperlink" Target="https://ec.europa.eu/info/law/law-making-process_ro" TargetMode="External"/><Relationship Id="rId19" Type="http://schemas.openxmlformats.org/officeDocument/2006/relationships/hyperlink" Target="https://www.fonduri-structurale.ro/descarca-document/32692" TargetMode="External"/><Relationship Id="rId14" Type="http://schemas.openxmlformats.org/officeDocument/2006/relationships/hyperlink" Target="https://www.eu2020.de/eu2020-en" TargetMode="External"/><Relationship Id="rId30" Type="http://schemas.openxmlformats.org/officeDocument/2006/relationships/hyperlink" Target="https://www.fonduri-structurale.ro/stiri/26039/apel-de-proiecte-pentru-dezvoltarea-incubatoarelor-de-afaceri-sectoriale-finantari-de-pana-la-7-milioane-de-euro" TargetMode="External"/><Relationship Id="rId35" Type="http://schemas.openxmlformats.org/officeDocument/2006/relationships/hyperlink" Target="mailto:acte.normative@mfe.gov.ro" TargetMode="External"/><Relationship Id="rId56" Type="http://schemas.openxmlformats.org/officeDocument/2006/relationships/hyperlink" Target="https://op.europa.eu/en/publication-detail/-/publication/1a7042cb-e678-11ea-ad25-01aa75ed71a1" TargetMode="External"/><Relationship Id="rId77" Type="http://schemas.openxmlformats.org/officeDocument/2006/relationships/hyperlink" Target="https://ec.europa.eu/info/law/better-regulation/have-your-say" TargetMode="External"/><Relationship Id="rId100" Type="http://schemas.openxmlformats.org/officeDocument/2006/relationships/header" Target="header2.xml"/><Relationship Id="rId8" Type="http://schemas.openxmlformats.org/officeDocument/2006/relationships/image" Target="media/image1.jpeg"/><Relationship Id="rId51" Type="http://schemas.openxmlformats.org/officeDocument/2006/relationships/image" Target="media/image8.png"/><Relationship Id="rId72" Type="http://schemas.openxmlformats.org/officeDocument/2006/relationships/hyperlink" Target="mailto:adalbert.jahnz@ec.europa.eu" TargetMode="External"/><Relationship Id="rId93" Type="http://schemas.openxmlformats.org/officeDocument/2006/relationships/hyperlink" Target="https://ec.europa.eu/commission/presscorner/api/files/document/print/ro/ip_21_2083/IP_21_2083_RO.pdf" TargetMode="External"/><Relationship Id="rId98" Type="http://schemas.openxmlformats.org/officeDocument/2006/relationships/hyperlink" Target="mailto:prefhd@comser.ro"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Public\=%20BULETINE%20INFORMATIVE%20=\Model%20Buletin%20INF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98214-74F4-435E-AE4A-1F33677B4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 Buletin INFO</Template>
  <TotalTime>160</TotalTime>
  <Pages>27</Pages>
  <Words>12189</Words>
  <Characters>83171</Characters>
  <Application>Microsoft Office Word</Application>
  <DocSecurity>0</DocSecurity>
  <Lines>693</Lines>
  <Paragraphs>190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Institutia Prefectului Judetul Hunedoara</Company>
  <LinksUpToDate>false</LinksUpToDate>
  <CharactersWithSpaces>95170</CharactersWithSpaces>
  <SharedDoc>false</SharedDoc>
  <HLinks>
    <vt:vector size="708" baseType="variant">
      <vt:variant>
        <vt:i4>4849725</vt:i4>
      </vt:variant>
      <vt:variant>
        <vt:i4>453</vt:i4>
      </vt:variant>
      <vt:variant>
        <vt:i4>0</vt:i4>
      </vt:variant>
      <vt:variant>
        <vt:i4>5</vt:i4>
      </vt:variant>
      <vt:variant>
        <vt:lpwstr>http://ec.europa.eu/romania/news/11042016_schema_distributie_lapte_legume_fructe_scoli_ro.htm</vt:lpwstr>
      </vt:variant>
      <vt:variant>
        <vt:lpwstr/>
      </vt:variant>
      <vt:variant>
        <vt:i4>7471156</vt:i4>
      </vt:variant>
      <vt:variant>
        <vt:i4>450</vt:i4>
      </vt:variant>
      <vt:variant>
        <vt:i4>0</vt:i4>
      </vt:variant>
      <vt:variant>
        <vt:i4>5</vt:i4>
      </vt:variant>
      <vt:variant>
        <vt:lpwstr>http://ec.europa.eu/romania/news/11042016_tablou_de_bord_justitie_2016_ro.htm</vt:lpwstr>
      </vt:variant>
      <vt:variant>
        <vt:lpwstr/>
      </vt:variant>
      <vt:variant>
        <vt:i4>3670090</vt:i4>
      </vt:variant>
      <vt:variant>
        <vt:i4>447</vt:i4>
      </vt:variant>
      <vt:variant>
        <vt:i4>0</vt:i4>
      </vt:variant>
      <vt:variant>
        <vt:i4>5</vt:i4>
      </vt:variant>
      <vt:variant>
        <vt:lpwstr>http://ec.europa.eu/romania/news/12042016_nereprocitate_vize_ro.htm</vt:lpwstr>
      </vt:variant>
      <vt:variant>
        <vt:lpwstr/>
      </vt:variant>
      <vt:variant>
        <vt:i4>6029345</vt:i4>
      </vt:variant>
      <vt:variant>
        <vt:i4>444</vt:i4>
      </vt:variant>
      <vt:variant>
        <vt:i4>0</vt:i4>
      </vt:variant>
      <vt:variant>
        <vt:i4>5</vt:i4>
      </vt:variant>
      <vt:variant>
        <vt:lpwstr>http://ec.europa.eu/romania/news/12042016_norme_transparenta_fiscala_multinationale_ro.htm</vt:lpwstr>
      </vt:variant>
      <vt:variant>
        <vt:lpwstr/>
      </vt:variant>
      <vt:variant>
        <vt:i4>3145811</vt:i4>
      </vt:variant>
      <vt:variant>
        <vt:i4>441</vt:i4>
      </vt:variant>
      <vt:variant>
        <vt:i4>0</vt:i4>
      </vt:variant>
      <vt:variant>
        <vt:i4>5</vt:i4>
      </vt:variant>
      <vt:variant>
        <vt:lpwstr>http://ec.europa.eu/romania/news/14042016_premiere_juvenes_translatores_2016_ro.htm</vt:lpwstr>
      </vt:variant>
      <vt:variant>
        <vt:lpwstr/>
      </vt:variant>
      <vt:variant>
        <vt:i4>5963828</vt:i4>
      </vt:variant>
      <vt:variant>
        <vt:i4>438</vt:i4>
      </vt:variant>
      <vt:variant>
        <vt:i4>0</vt:i4>
      </vt:variant>
      <vt:variant>
        <vt:i4>5</vt:i4>
      </vt:variant>
      <vt:variant>
        <vt:lpwstr>mailto:ssc.ampop@madr.ro</vt:lpwstr>
      </vt:variant>
      <vt:variant>
        <vt:lpwstr/>
      </vt:variant>
      <vt:variant>
        <vt:i4>458771</vt:i4>
      </vt:variant>
      <vt:variant>
        <vt:i4>435</vt:i4>
      </vt:variant>
      <vt:variant>
        <vt:i4>0</vt:i4>
      </vt:variant>
      <vt:variant>
        <vt:i4>5</vt:i4>
      </vt:variant>
      <vt:variant>
        <vt:lpwstr>http://fonduri-structurale.ro/Document_Files/Stiri/00018086/p1n0g_Ghid Masura II.10 (draft).rar</vt:lpwstr>
      </vt:variant>
      <vt:variant>
        <vt:lpwstr/>
      </vt:variant>
      <vt:variant>
        <vt:i4>1310798</vt:i4>
      </vt:variant>
      <vt:variant>
        <vt:i4>432</vt:i4>
      </vt:variant>
      <vt:variant>
        <vt:i4>0</vt:i4>
      </vt:variant>
      <vt:variant>
        <vt:i4>5</vt:i4>
      </vt:variant>
      <vt:variant>
        <vt:lpwstr>http://www.fonduri-structurale.ro/Document_Files/Stiri/00018096/1rclm_CSF Universitati Aprilie 2016.pdf</vt:lpwstr>
      </vt:variant>
      <vt:variant>
        <vt:lpwstr/>
      </vt:variant>
      <vt:variant>
        <vt:i4>262229</vt:i4>
      </vt:variant>
      <vt:variant>
        <vt:i4>429</vt:i4>
      </vt:variant>
      <vt:variant>
        <vt:i4>0</vt:i4>
      </vt:variant>
      <vt:variant>
        <vt:i4>5</vt:i4>
      </vt:variant>
      <vt:variant>
        <vt:lpwstr>http://www.fonduri-structurale.ro/Document_Files/Stiri/00018096/vj124_CSF ONG Aprilie 2016.pdf</vt:lpwstr>
      </vt:variant>
      <vt:variant>
        <vt:lpwstr/>
      </vt:variant>
      <vt:variant>
        <vt:i4>1638423</vt:i4>
      </vt:variant>
      <vt:variant>
        <vt:i4>426</vt:i4>
      </vt:variant>
      <vt:variant>
        <vt:i4>0</vt:i4>
      </vt:variant>
      <vt:variant>
        <vt:i4>5</vt:i4>
      </vt:variant>
      <vt:variant>
        <vt:lpwstr>http://www.fonduri-structurale.ro/Document_Files/Stiri/00018096/d8fc6_CSF APL Aprilie 2016.pdf</vt:lpwstr>
      </vt:variant>
      <vt:variant>
        <vt:lpwstr/>
      </vt:variant>
      <vt:variant>
        <vt:i4>2555952</vt:i4>
      </vt:variant>
      <vt:variant>
        <vt:i4>423</vt:i4>
      </vt:variant>
      <vt:variant>
        <vt:i4>0</vt:i4>
      </vt:variant>
      <vt:variant>
        <vt:i4>5</vt:i4>
      </vt:variant>
      <vt:variant>
        <vt:lpwstr>http://www.fonduri-structurale.ro/Document_Files/Stiri/00018096/tuu09_CSF SC Aprilie 2016.pdf</vt:lpwstr>
      </vt:variant>
      <vt:variant>
        <vt:lpwstr/>
      </vt:variant>
      <vt:variant>
        <vt:i4>5111883</vt:i4>
      </vt:variant>
      <vt:variant>
        <vt:i4>420</vt:i4>
      </vt:variant>
      <vt:variant>
        <vt:i4>0</vt:i4>
      </vt:variant>
      <vt:variant>
        <vt:i4>5</vt:i4>
      </vt:variant>
      <vt:variant>
        <vt:lpwstr>http://www.fonduri-structurale.ro/Document_Files/Stiri/00018096/cjh6n_CSF Aprilie 2016.pdf</vt:lpwstr>
      </vt:variant>
      <vt:variant>
        <vt:lpwstr/>
      </vt:variant>
      <vt:variant>
        <vt:i4>5570571</vt:i4>
      </vt:variant>
      <vt:variant>
        <vt:i4>417</vt:i4>
      </vt:variant>
      <vt:variant>
        <vt:i4>0</vt:i4>
      </vt:variant>
      <vt:variant>
        <vt:i4>5</vt:i4>
      </vt:variant>
      <vt:variant>
        <vt:lpwstr>http://fonduri-structurale.ro/Document_Files/Stiri/00018092/oqyju_Anexa la Ghid schema GBER 4.2a- pentru publicare.doc</vt:lpwstr>
      </vt:variant>
      <vt:variant>
        <vt:lpwstr/>
      </vt:variant>
      <vt:variant>
        <vt:i4>131146</vt:i4>
      </vt:variant>
      <vt:variant>
        <vt:i4>414</vt:i4>
      </vt:variant>
      <vt:variant>
        <vt:i4>0</vt:i4>
      </vt:variant>
      <vt:variant>
        <vt:i4>5</vt:i4>
      </vt:variant>
      <vt:variant>
        <vt:lpwstr>http://fonduri-structurale.ro/Document_Files/Stiri/00018092/5piml_Anexa la Ghid schema GBER - sM4.2.doc</vt:lpwstr>
      </vt:variant>
      <vt:variant>
        <vt:lpwstr/>
      </vt:variant>
      <vt:variant>
        <vt:i4>8257578</vt:i4>
      </vt:variant>
      <vt:variant>
        <vt:i4>411</vt:i4>
      </vt:variant>
      <vt:variant>
        <vt:i4>0</vt:i4>
      </vt:variant>
      <vt:variant>
        <vt:i4>5</vt:i4>
      </vt:variant>
      <vt:variant>
        <vt:lpwstr>http://fonduri-structurale.ro/Document_Files/Stiri/00018092/eea5q_ANEXA LA GHID M6.4 _conditii_artificiale consultativ.doc</vt:lpwstr>
      </vt:variant>
      <vt:variant>
        <vt:lpwstr/>
      </vt:variant>
      <vt:variant>
        <vt:i4>393225</vt:i4>
      </vt:variant>
      <vt:variant>
        <vt:i4>408</vt:i4>
      </vt:variant>
      <vt:variant>
        <vt:i4>0</vt:i4>
      </vt:variant>
      <vt:variant>
        <vt:i4>5</vt:i4>
      </vt:variant>
      <vt:variant>
        <vt:lpwstr>http://fonduri-structurale.ro/Document_Files/Stiri/00018092/3e2x2_ANEX%C4%82 LA GHIDUL SOLICITANTULUI PENTRU SUBM%C4%82SURA 6.1.doc</vt:lpwstr>
      </vt:variant>
      <vt:variant>
        <vt:lpwstr/>
      </vt:variant>
      <vt:variant>
        <vt:i4>5439489</vt:i4>
      </vt:variant>
      <vt:variant>
        <vt:i4>405</vt:i4>
      </vt:variant>
      <vt:variant>
        <vt:i4>0</vt:i4>
      </vt:variant>
      <vt:variant>
        <vt:i4>5</vt:i4>
      </vt:variant>
      <vt:variant>
        <vt:lpwstr>http://fonduri-structurale.ro/Document_Files/Stiri/00018092/bitlt_Anexa_GS_sM4.2a_Instructiuni_privind_evitarea_crearii_de_conditii_artificiale_CONSULTATIV.doc</vt:lpwstr>
      </vt:variant>
      <vt:variant>
        <vt:lpwstr/>
      </vt:variant>
      <vt:variant>
        <vt:i4>393313</vt:i4>
      </vt:variant>
      <vt:variant>
        <vt:i4>402</vt:i4>
      </vt:variant>
      <vt:variant>
        <vt:i4>0</vt:i4>
      </vt:variant>
      <vt:variant>
        <vt:i4>5</vt:i4>
      </vt:variant>
      <vt:variant>
        <vt:lpwstr>http://fonduri-structurale.ro/Document_Files/Stiri/00018092/2r9vb_Anexa_GS_sM_4.1a_Instructiuni_privind_evitarea_crearii_de_conditii_artificiale_CONSULTATIV.doc</vt:lpwstr>
      </vt:variant>
      <vt:variant>
        <vt:lpwstr/>
      </vt:variant>
      <vt:variant>
        <vt:i4>720960</vt:i4>
      </vt:variant>
      <vt:variant>
        <vt:i4>399</vt:i4>
      </vt:variant>
      <vt:variant>
        <vt:i4>0</vt:i4>
      </vt:variant>
      <vt:variant>
        <vt:i4>5</vt:i4>
      </vt:variant>
      <vt:variant>
        <vt:lpwstr>http://fonduri-structurale.ro/Document_Files/Stiri/00018092/qpuog_Anexa_GS_sM4.2_Instructiuni_privind_evitarea_crearii_de_conditii_artificiale_CONSULTATIV.doc</vt:lpwstr>
      </vt:variant>
      <vt:variant>
        <vt:lpwstr/>
      </vt:variant>
      <vt:variant>
        <vt:i4>5242900</vt:i4>
      </vt:variant>
      <vt:variant>
        <vt:i4>396</vt:i4>
      </vt:variant>
      <vt:variant>
        <vt:i4>0</vt:i4>
      </vt:variant>
      <vt:variant>
        <vt:i4>5</vt:i4>
      </vt:variant>
      <vt:variant>
        <vt:lpwstr>http://fonduri-structurale.ro/Document_Files/Stiri/00018092/n7jp3_Anexa_GS_sM4.1_Instructiuni_privind_evitarea_crearii_de_conditii_artificiale_CONSULTATIV.doc</vt:lpwstr>
      </vt:variant>
      <vt:variant>
        <vt:lpwstr/>
      </vt:variant>
      <vt:variant>
        <vt:i4>4456452</vt:i4>
      </vt:variant>
      <vt:variant>
        <vt:i4>390</vt:i4>
      </vt:variant>
      <vt:variant>
        <vt:i4>0</vt:i4>
      </vt:variant>
      <vt:variant>
        <vt:i4>5</vt:i4>
      </vt:variant>
      <vt:variant>
        <vt:lpwstr>http://www.fonduri-ue.ro/images/files/comunicate/2016/14.04/foto5.jpg</vt:lpwstr>
      </vt:variant>
      <vt:variant>
        <vt:lpwstr/>
      </vt:variant>
      <vt:variant>
        <vt:i4>4456453</vt:i4>
      </vt:variant>
      <vt:variant>
        <vt:i4>384</vt:i4>
      </vt:variant>
      <vt:variant>
        <vt:i4>0</vt:i4>
      </vt:variant>
      <vt:variant>
        <vt:i4>5</vt:i4>
      </vt:variant>
      <vt:variant>
        <vt:lpwstr>http://www.fonduri-ue.ro/images/files/comunicate/2016/14.04/foto4.jpg</vt:lpwstr>
      </vt:variant>
      <vt:variant>
        <vt:lpwstr/>
      </vt:variant>
      <vt:variant>
        <vt:i4>4456451</vt:i4>
      </vt:variant>
      <vt:variant>
        <vt:i4>378</vt:i4>
      </vt:variant>
      <vt:variant>
        <vt:i4>0</vt:i4>
      </vt:variant>
      <vt:variant>
        <vt:i4>5</vt:i4>
      </vt:variant>
      <vt:variant>
        <vt:lpwstr>http://www.fonduri-ue.ro/images/files/comunicate/2016/14.04/foto2.jpg</vt:lpwstr>
      </vt:variant>
      <vt:variant>
        <vt:lpwstr/>
      </vt:variant>
      <vt:variant>
        <vt:i4>4456448</vt:i4>
      </vt:variant>
      <vt:variant>
        <vt:i4>372</vt:i4>
      </vt:variant>
      <vt:variant>
        <vt:i4>0</vt:i4>
      </vt:variant>
      <vt:variant>
        <vt:i4>5</vt:i4>
      </vt:variant>
      <vt:variant>
        <vt:lpwstr>http://www.fonduri-ue.ro/images/files/comunicate/2016/14.04/foto1.jpg</vt:lpwstr>
      </vt:variant>
      <vt:variant>
        <vt:lpwstr/>
      </vt:variant>
      <vt:variant>
        <vt:i4>5046342</vt:i4>
      </vt:variant>
      <vt:variant>
        <vt:i4>366</vt:i4>
      </vt:variant>
      <vt:variant>
        <vt:i4>0</vt:i4>
      </vt:variant>
      <vt:variant>
        <vt:i4>5</vt:i4>
      </vt:variant>
      <vt:variant>
        <vt:lpwstr>http://www.fonduri-ue.ro/images/files/comunicate/2016/14.04/Sesiunea.3.2.Indicator.frauda.ppt</vt:lpwstr>
      </vt:variant>
      <vt:variant>
        <vt:lpwstr/>
      </vt:variant>
      <vt:variant>
        <vt:i4>3670049</vt:i4>
      </vt:variant>
      <vt:variant>
        <vt:i4>360</vt:i4>
      </vt:variant>
      <vt:variant>
        <vt:i4>0</vt:i4>
      </vt:variant>
      <vt:variant>
        <vt:i4>5</vt:i4>
      </vt:variant>
      <vt:variant>
        <vt:lpwstr>http://www.fonduri-ue.ro/images/files/comunicate/2016/14.04/Sesiunea.3.1.Conflict.Interese.ppt</vt:lpwstr>
      </vt:variant>
      <vt:variant>
        <vt:lpwstr/>
      </vt:variant>
      <vt:variant>
        <vt:i4>8257580</vt:i4>
      </vt:variant>
      <vt:variant>
        <vt:i4>354</vt:i4>
      </vt:variant>
      <vt:variant>
        <vt:i4>0</vt:i4>
      </vt:variant>
      <vt:variant>
        <vt:i4>5</vt:i4>
      </vt:variant>
      <vt:variant>
        <vt:lpwstr>http://www.fonduri-ue.ro/images/files/comunicate/2016/14.04/Sesiunea.2.Prezentare.Idelis.AMPOC.ppt</vt:lpwstr>
      </vt:variant>
      <vt:variant>
        <vt:lpwstr/>
      </vt:variant>
      <vt:variant>
        <vt:i4>7012470</vt:i4>
      </vt:variant>
      <vt:variant>
        <vt:i4>348</vt:i4>
      </vt:variant>
      <vt:variant>
        <vt:i4>0</vt:i4>
      </vt:variant>
      <vt:variant>
        <vt:i4>5</vt:i4>
      </vt:variant>
      <vt:variant>
        <vt:lpwstr>http://www.fonduri-ue.ro/images/files/comunicate/2016/14.04/Sesiunea.1.Prezentare.POC.2014-2020.ppt</vt:lpwstr>
      </vt:variant>
      <vt:variant>
        <vt:lpwstr/>
      </vt:variant>
      <vt:variant>
        <vt:i4>7602284</vt:i4>
      </vt:variant>
      <vt:variant>
        <vt:i4>345</vt:i4>
      </vt:variant>
      <vt:variant>
        <vt:i4>0</vt:i4>
      </vt:variant>
      <vt:variant>
        <vt:i4>5</vt:i4>
      </vt:variant>
      <vt:variant>
        <vt:lpwstr>http://www.fonduri-ue.ro/presa/comunicate/1837-comunicat-14-04-2016</vt:lpwstr>
      </vt:variant>
      <vt:variant>
        <vt:lpwstr/>
      </vt:variant>
      <vt:variant>
        <vt:i4>131167</vt:i4>
      </vt:variant>
      <vt:variant>
        <vt:i4>342</vt:i4>
      </vt:variant>
      <vt:variant>
        <vt:i4>0</vt:i4>
      </vt:variant>
      <vt:variant>
        <vt:i4>5</vt:i4>
      </vt:variant>
      <vt:variant>
        <vt:lpwstr>http://www.europarl.europa.eu/news/en/news-room/20160413BKG22980/QA-new-EU-rules-on-data-protection-put-the-citizen-back-in-the-driving-seat</vt:lpwstr>
      </vt:variant>
      <vt:variant>
        <vt:lpwstr/>
      </vt:variant>
      <vt:variant>
        <vt:i4>5177374</vt:i4>
      </vt:variant>
      <vt:variant>
        <vt:i4>339</vt:i4>
      </vt:variant>
      <vt:variant>
        <vt:i4>0</vt:i4>
      </vt:variant>
      <vt:variant>
        <vt:i4>5</vt:i4>
      </vt:variant>
      <vt:variant>
        <vt:lpwstr>http://www.europarl.europa.eu/news/ro/top-stories/20151125TST04632/Terrorism</vt:lpwstr>
      </vt:variant>
      <vt:variant>
        <vt:lpwstr/>
      </vt:variant>
      <vt:variant>
        <vt:i4>1966148</vt:i4>
      </vt:variant>
      <vt:variant>
        <vt:i4>336</vt:i4>
      </vt:variant>
      <vt:variant>
        <vt:i4>0</vt:i4>
      </vt:variant>
      <vt:variant>
        <vt:i4>5</vt:i4>
      </vt:variant>
      <vt:variant>
        <vt:lpwstr>http://www.europarl.europa.eu/oeil/popups/ficheprocedure.do?reference=2015/0307%28COD%29&amp;l=en</vt:lpwstr>
      </vt:variant>
      <vt:variant>
        <vt:lpwstr/>
      </vt:variant>
      <vt:variant>
        <vt:i4>1900610</vt:i4>
      </vt:variant>
      <vt:variant>
        <vt:i4>333</vt:i4>
      </vt:variant>
      <vt:variant>
        <vt:i4>0</vt:i4>
      </vt:variant>
      <vt:variant>
        <vt:i4>5</vt:i4>
      </vt:variant>
      <vt:variant>
        <vt:lpwstr>http://www.europarl.europa.eu/oeil/popups/ficheprocedure.do?reference=2016/0002%28COD%29&amp;l=en</vt:lpwstr>
      </vt:variant>
      <vt:variant>
        <vt:lpwstr/>
      </vt:variant>
      <vt:variant>
        <vt:i4>1441886</vt:i4>
      </vt:variant>
      <vt:variant>
        <vt:i4>330</vt:i4>
      </vt:variant>
      <vt:variant>
        <vt:i4>0</vt:i4>
      </vt:variant>
      <vt:variant>
        <vt:i4>5</vt:i4>
      </vt:variant>
      <vt:variant>
        <vt:lpwstr>http://www.europarl.europa.eu/news/en/news-room/20151130STO05256/Europol-helping-EU-countries-fight-international-crime-and-terrorism</vt:lpwstr>
      </vt:variant>
      <vt:variant>
        <vt:lpwstr/>
      </vt:variant>
      <vt:variant>
        <vt:i4>6553700</vt:i4>
      </vt:variant>
      <vt:variant>
        <vt:i4>327</vt:i4>
      </vt:variant>
      <vt:variant>
        <vt:i4>0</vt:i4>
      </vt:variant>
      <vt:variant>
        <vt:i4>5</vt:i4>
      </vt:variant>
      <vt:variant>
        <vt:lpwstr>http://www.europarl.europa.eu/news/en/top-stories/20130901TST18405/Data-protection</vt:lpwstr>
      </vt:variant>
      <vt:variant>
        <vt:lpwstr/>
      </vt:variant>
      <vt:variant>
        <vt:i4>262168</vt:i4>
      </vt:variant>
      <vt:variant>
        <vt:i4>324</vt:i4>
      </vt:variant>
      <vt:variant>
        <vt:i4>0</vt:i4>
      </vt:variant>
      <vt:variant>
        <vt:i4>5</vt:i4>
      </vt:variant>
      <vt:variant>
        <vt:lpwstr>http://www.europarl.europa.eu/news/en/top-stories/20150218TST24901/PNR-Passenger-Name-Record</vt:lpwstr>
      </vt:variant>
      <vt:variant>
        <vt:lpwstr/>
      </vt:variant>
      <vt:variant>
        <vt:i4>2097273</vt:i4>
      </vt:variant>
      <vt:variant>
        <vt:i4>321</vt:i4>
      </vt:variant>
      <vt:variant>
        <vt:i4>0</vt:i4>
      </vt:variant>
      <vt:variant>
        <vt:i4>5</vt:i4>
      </vt:variant>
      <vt:variant>
        <vt:lpwstr>http://www.europarl.europa.eu/news/en/news-room/20160121STO10911/Terrorism-debate-%E2%80%9CThreat-seems-to-be-increasing-in-the-EU-and-further-afield%E2%80%9D</vt:lpwstr>
      </vt:variant>
      <vt:variant>
        <vt:lpwstr/>
      </vt:variant>
      <vt:variant>
        <vt:i4>4194310</vt:i4>
      </vt:variant>
      <vt:variant>
        <vt:i4>318</vt:i4>
      </vt:variant>
      <vt:variant>
        <vt:i4>0</vt:i4>
      </vt:variant>
      <vt:variant>
        <vt:i4>5</vt:i4>
      </vt:variant>
      <vt:variant>
        <vt:lpwstr>http://www.europarl.europa.eu/news/en/news-room/20151120IPR03612/EP-calls-for-joint-EU-strategy-to-fight-radicalisation-of-young-EU-citizens</vt:lpwstr>
      </vt:variant>
      <vt:variant>
        <vt:lpwstr/>
      </vt:variant>
      <vt:variant>
        <vt:i4>2949234</vt:i4>
      </vt:variant>
      <vt:variant>
        <vt:i4>315</vt:i4>
      </vt:variant>
      <vt:variant>
        <vt:i4>0</vt:i4>
      </vt:variant>
      <vt:variant>
        <vt:i4>5</vt:i4>
      </vt:variant>
      <vt:variant>
        <vt:lpwstr>http://epthinktank.eu/2016/03/10/foreign-fighters-member-state-responses-and-eu-action/</vt:lpwstr>
      </vt:variant>
      <vt:variant>
        <vt:lpwstr/>
      </vt:variant>
      <vt:variant>
        <vt:i4>5505025</vt:i4>
      </vt:variant>
      <vt:variant>
        <vt:i4>312</vt:i4>
      </vt:variant>
      <vt:variant>
        <vt:i4>0</vt:i4>
      </vt:variant>
      <vt:variant>
        <vt:i4>5</vt:i4>
      </vt:variant>
      <vt:variant>
        <vt:lpwstr>http://www.europarl.europa.eu/oeil/popups/ficheprocedure.do?lang=en&amp;reference=2015/0269%28COD%29</vt:lpwstr>
      </vt:variant>
      <vt:variant>
        <vt:lpwstr/>
      </vt:variant>
      <vt:variant>
        <vt:i4>4128871</vt:i4>
      </vt:variant>
      <vt:variant>
        <vt:i4>309</vt:i4>
      </vt:variant>
      <vt:variant>
        <vt:i4>0</vt:i4>
      </vt:variant>
      <vt:variant>
        <vt:i4>5</vt:i4>
      </vt:variant>
      <vt:variant>
        <vt:lpwstr>http://www.europarl.europa.eu/oeil/popups/ficheprocedure.do?lang=&amp;reference=2015/0281%28COD%29</vt:lpwstr>
      </vt:variant>
      <vt:variant>
        <vt:lpwstr/>
      </vt:variant>
      <vt:variant>
        <vt:i4>1638488</vt:i4>
      </vt:variant>
      <vt:variant>
        <vt:i4>306</vt:i4>
      </vt:variant>
      <vt:variant>
        <vt:i4>0</vt:i4>
      </vt:variant>
      <vt:variant>
        <vt:i4>5</vt:i4>
      </vt:variant>
      <vt:variant>
        <vt:lpwstr>http://www.europarl.europa.eu/news/en/news-room/20160324IPR20601/Fight-terrorism-EU-and-Member-States-must-use-all-available-means-to-deliver</vt:lpwstr>
      </vt:variant>
      <vt:variant>
        <vt:lpwstr/>
      </vt:variant>
      <vt:variant>
        <vt:i4>2228260</vt:i4>
      </vt:variant>
      <vt:variant>
        <vt:i4>303</vt:i4>
      </vt:variant>
      <vt:variant>
        <vt:i4>0</vt:i4>
      </vt:variant>
      <vt:variant>
        <vt:i4>5</vt:i4>
      </vt:variant>
      <vt:variant>
        <vt:lpwstr>http://www.europarl.europa.eu/plenary/ro/home.html</vt:lpwstr>
      </vt:variant>
      <vt:variant>
        <vt:lpwstr/>
      </vt:variant>
      <vt:variant>
        <vt:i4>2228260</vt:i4>
      </vt:variant>
      <vt:variant>
        <vt:i4>300</vt:i4>
      </vt:variant>
      <vt:variant>
        <vt:i4>0</vt:i4>
      </vt:variant>
      <vt:variant>
        <vt:i4>5</vt:i4>
      </vt:variant>
      <vt:variant>
        <vt:lpwstr>http://www.europarl.europa.eu/plenary/ro/home.html</vt:lpwstr>
      </vt:variant>
      <vt:variant>
        <vt:lpwstr/>
      </vt:variant>
      <vt:variant>
        <vt:i4>6619236</vt:i4>
      </vt:variant>
      <vt:variant>
        <vt:i4>297</vt:i4>
      </vt:variant>
      <vt:variant>
        <vt:i4>0</vt:i4>
      </vt:variant>
      <vt:variant>
        <vt:i4>5</vt:i4>
      </vt:variant>
      <vt:variant>
        <vt:lpwstr>http://www.europarl.europa.eu/sides/getDoc.do?pubRef=-//EP//TEXT+REPORT+A8-2016-0021+0+DOC+XML+V0//RO</vt:lpwstr>
      </vt:variant>
      <vt:variant>
        <vt:lpwstr>title2</vt:lpwstr>
      </vt:variant>
      <vt:variant>
        <vt:i4>8257648</vt:i4>
      </vt:variant>
      <vt:variant>
        <vt:i4>294</vt:i4>
      </vt:variant>
      <vt:variant>
        <vt:i4>0</vt:i4>
      </vt:variant>
      <vt:variant>
        <vt:i4>5</vt:i4>
      </vt:variant>
      <vt:variant>
        <vt:lpwstr>http://www.eupika.mfdps.si/Files/Learning Europe at School final report.pdf</vt:lpwstr>
      </vt:variant>
      <vt:variant>
        <vt:lpwstr/>
      </vt:variant>
      <vt:variant>
        <vt:i4>786507</vt:i4>
      </vt:variant>
      <vt:variant>
        <vt:i4>291</vt:i4>
      </vt:variant>
      <vt:variant>
        <vt:i4>0</vt:i4>
      </vt:variant>
      <vt:variant>
        <vt:i4>5</vt:i4>
      </vt:variant>
      <vt:variant>
        <vt:lpwstr>http://english.eu2016.nl/</vt:lpwstr>
      </vt:variant>
      <vt:variant>
        <vt:lpwstr/>
      </vt:variant>
      <vt:variant>
        <vt:i4>262233</vt:i4>
      </vt:variant>
      <vt:variant>
        <vt:i4>276</vt:i4>
      </vt:variant>
      <vt:variant>
        <vt:i4>0</vt:i4>
      </vt:variant>
      <vt:variant>
        <vt:i4>5</vt:i4>
      </vt:variant>
      <vt:variant>
        <vt:lpwstr>http://get.adobe.com/reader/</vt:lpwstr>
      </vt:variant>
      <vt:variant>
        <vt:lpwstr/>
      </vt:variant>
      <vt:variant>
        <vt:i4>262233</vt:i4>
      </vt:variant>
      <vt:variant>
        <vt:i4>273</vt:i4>
      </vt:variant>
      <vt:variant>
        <vt:i4>0</vt:i4>
      </vt:variant>
      <vt:variant>
        <vt:i4>5</vt:i4>
      </vt:variant>
      <vt:variant>
        <vt:lpwstr>http://get.adobe.com/reader/</vt:lpwstr>
      </vt:variant>
      <vt:variant>
        <vt:lpwstr/>
      </vt:variant>
      <vt:variant>
        <vt:i4>65553</vt:i4>
      </vt:variant>
      <vt:variant>
        <vt:i4>270</vt:i4>
      </vt:variant>
      <vt:variant>
        <vt:i4>0</vt:i4>
      </vt:variant>
      <vt:variant>
        <vt:i4>5</vt:i4>
      </vt:variant>
      <vt:variant>
        <vt:lpwstr>http://www.juridice.ro/313592/Monitorul-Oficial-168-2014.html</vt:lpwstr>
      </vt:variant>
      <vt:variant>
        <vt:lpwstr/>
      </vt:variant>
      <vt:variant>
        <vt:i4>262233</vt:i4>
      </vt:variant>
      <vt:variant>
        <vt:i4>267</vt:i4>
      </vt:variant>
      <vt:variant>
        <vt:i4>0</vt:i4>
      </vt:variant>
      <vt:variant>
        <vt:i4>5</vt:i4>
      </vt:variant>
      <vt:variant>
        <vt:lpwstr>http://get.adobe.com/reader/</vt:lpwstr>
      </vt:variant>
      <vt:variant>
        <vt:lpwstr/>
      </vt:variant>
      <vt:variant>
        <vt:i4>65553</vt:i4>
      </vt:variant>
      <vt:variant>
        <vt:i4>264</vt:i4>
      </vt:variant>
      <vt:variant>
        <vt:i4>0</vt:i4>
      </vt:variant>
      <vt:variant>
        <vt:i4>5</vt:i4>
      </vt:variant>
      <vt:variant>
        <vt:lpwstr>http://www.juridice.ro/313592/Monitorul-Oficial-168-2014.html</vt:lpwstr>
      </vt:variant>
      <vt:variant>
        <vt:lpwstr/>
      </vt:variant>
      <vt:variant>
        <vt:i4>262233</vt:i4>
      </vt:variant>
      <vt:variant>
        <vt:i4>261</vt:i4>
      </vt:variant>
      <vt:variant>
        <vt:i4>0</vt:i4>
      </vt:variant>
      <vt:variant>
        <vt:i4>5</vt:i4>
      </vt:variant>
      <vt:variant>
        <vt:lpwstr>http://get.adobe.com/reader/</vt:lpwstr>
      </vt:variant>
      <vt:variant>
        <vt:lpwstr/>
      </vt:variant>
      <vt:variant>
        <vt:i4>65553</vt:i4>
      </vt:variant>
      <vt:variant>
        <vt:i4>258</vt:i4>
      </vt:variant>
      <vt:variant>
        <vt:i4>0</vt:i4>
      </vt:variant>
      <vt:variant>
        <vt:i4>5</vt:i4>
      </vt:variant>
      <vt:variant>
        <vt:lpwstr>http://www.juridice.ro/313592/Monitorul-Oficial-168-2014.html</vt:lpwstr>
      </vt:variant>
      <vt:variant>
        <vt:lpwstr/>
      </vt:variant>
      <vt:variant>
        <vt:i4>262233</vt:i4>
      </vt:variant>
      <vt:variant>
        <vt:i4>255</vt:i4>
      </vt:variant>
      <vt:variant>
        <vt:i4>0</vt:i4>
      </vt:variant>
      <vt:variant>
        <vt:i4>5</vt:i4>
      </vt:variant>
      <vt:variant>
        <vt:lpwstr>http://get.adobe.com/reader/</vt:lpwstr>
      </vt:variant>
      <vt:variant>
        <vt:lpwstr/>
      </vt:variant>
      <vt:variant>
        <vt:i4>65553</vt:i4>
      </vt:variant>
      <vt:variant>
        <vt:i4>252</vt:i4>
      </vt:variant>
      <vt:variant>
        <vt:i4>0</vt:i4>
      </vt:variant>
      <vt:variant>
        <vt:i4>5</vt:i4>
      </vt:variant>
      <vt:variant>
        <vt:lpwstr>http://www.juridice.ro/313592/Monitorul-Oficial-168-2014.html</vt:lpwstr>
      </vt:variant>
      <vt:variant>
        <vt:lpwstr/>
      </vt:variant>
      <vt:variant>
        <vt:i4>262233</vt:i4>
      </vt:variant>
      <vt:variant>
        <vt:i4>249</vt:i4>
      </vt:variant>
      <vt:variant>
        <vt:i4>0</vt:i4>
      </vt:variant>
      <vt:variant>
        <vt:i4>5</vt:i4>
      </vt:variant>
      <vt:variant>
        <vt:lpwstr>http://get.adobe.com/reader/</vt:lpwstr>
      </vt:variant>
      <vt:variant>
        <vt:lpwstr/>
      </vt:variant>
      <vt:variant>
        <vt:i4>65553</vt:i4>
      </vt:variant>
      <vt:variant>
        <vt:i4>246</vt:i4>
      </vt:variant>
      <vt:variant>
        <vt:i4>0</vt:i4>
      </vt:variant>
      <vt:variant>
        <vt:i4>5</vt:i4>
      </vt:variant>
      <vt:variant>
        <vt:lpwstr>http://www.juridice.ro/313592/Monitorul-Oficial-168-2014.html</vt:lpwstr>
      </vt:variant>
      <vt:variant>
        <vt:lpwstr/>
      </vt:variant>
      <vt:variant>
        <vt:i4>262233</vt:i4>
      </vt:variant>
      <vt:variant>
        <vt:i4>243</vt:i4>
      </vt:variant>
      <vt:variant>
        <vt:i4>0</vt:i4>
      </vt:variant>
      <vt:variant>
        <vt:i4>5</vt:i4>
      </vt:variant>
      <vt:variant>
        <vt:lpwstr>http://get.adobe.com/reader/</vt:lpwstr>
      </vt:variant>
      <vt:variant>
        <vt:lpwstr/>
      </vt:variant>
      <vt:variant>
        <vt:i4>65553</vt:i4>
      </vt:variant>
      <vt:variant>
        <vt:i4>240</vt:i4>
      </vt:variant>
      <vt:variant>
        <vt:i4>0</vt:i4>
      </vt:variant>
      <vt:variant>
        <vt:i4>5</vt:i4>
      </vt:variant>
      <vt:variant>
        <vt:lpwstr>http://www.juridice.ro/313592/Monitorul-Oficial-168-2014.html</vt:lpwstr>
      </vt:variant>
      <vt:variant>
        <vt:lpwstr/>
      </vt:variant>
      <vt:variant>
        <vt:i4>262233</vt:i4>
      </vt:variant>
      <vt:variant>
        <vt:i4>237</vt:i4>
      </vt:variant>
      <vt:variant>
        <vt:i4>0</vt:i4>
      </vt:variant>
      <vt:variant>
        <vt:i4>5</vt:i4>
      </vt:variant>
      <vt:variant>
        <vt:lpwstr>http://get.adobe.com/reader/</vt:lpwstr>
      </vt:variant>
      <vt:variant>
        <vt:lpwstr/>
      </vt:variant>
      <vt:variant>
        <vt:i4>65553</vt:i4>
      </vt:variant>
      <vt:variant>
        <vt:i4>234</vt:i4>
      </vt:variant>
      <vt:variant>
        <vt:i4>0</vt:i4>
      </vt:variant>
      <vt:variant>
        <vt:i4>5</vt:i4>
      </vt:variant>
      <vt:variant>
        <vt:lpwstr>http://www.juridice.ro/313592/Monitorul-Oficial-168-2014.html</vt:lpwstr>
      </vt:variant>
      <vt:variant>
        <vt:lpwstr/>
      </vt:variant>
      <vt:variant>
        <vt:i4>262233</vt:i4>
      </vt:variant>
      <vt:variant>
        <vt:i4>231</vt:i4>
      </vt:variant>
      <vt:variant>
        <vt:i4>0</vt:i4>
      </vt:variant>
      <vt:variant>
        <vt:i4>5</vt:i4>
      </vt:variant>
      <vt:variant>
        <vt:lpwstr>http://get.adobe.com/reader/</vt:lpwstr>
      </vt:variant>
      <vt:variant>
        <vt:lpwstr/>
      </vt:variant>
      <vt:variant>
        <vt:i4>65553</vt:i4>
      </vt:variant>
      <vt:variant>
        <vt:i4>228</vt:i4>
      </vt:variant>
      <vt:variant>
        <vt:i4>0</vt:i4>
      </vt:variant>
      <vt:variant>
        <vt:i4>5</vt:i4>
      </vt:variant>
      <vt:variant>
        <vt:lpwstr>http://www.juridice.ro/313592/Monitorul-Oficial-168-2014.html</vt:lpwstr>
      </vt:variant>
      <vt:variant>
        <vt:lpwstr/>
      </vt:variant>
      <vt:variant>
        <vt:i4>262233</vt:i4>
      </vt:variant>
      <vt:variant>
        <vt:i4>225</vt:i4>
      </vt:variant>
      <vt:variant>
        <vt:i4>0</vt:i4>
      </vt:variant>
      <vt:variant>
        <vt:i4>5</vt:i4>
      </vt:variant>
      <vt:variant>
        <vt:lpwstr>http://get.adobe.com/reader/</vt:lpwstr>
      </vt:variant>
      <vt:variant>
        <vt:lpwstr/>
      </vt:variant>
      <vt:variant>
        <vt:i4>65553</vt:i4>
      </vt:variant>
      <vt:variant>
        <vt:i4>222</vt:i4>
      </vt:variant>
      <vt:variant>
        <vt:i4>0</vt:i4>
      </vt:variant>
      <vt:variant>
        <vt:i4>5</vt:i4>
      </vt:variant>
      <vt:variant>
        <vt:lpwstr>http://www.juridice.ro/313592/Monitorul-Oficial-168-2014.html</vt:lpwstr>
      </vt:variant>
      <vt:variant>
        <vt:lpwstr/>
      </vt:variant>
      <vt:variant>
        <vt:i4>262233</vt:i4>
      </vt:variant>
      <vt:variant>
        <vt:i4>219</vt:i4>
      </vt:variant>
      <vt:variant>
        <vt:i4>0</vt:i4>
      </vt:variant>
      <vt:variant>
        <vt:i4>5</vt:i4>
      </vt:variant>
      <vt:variant>
        <vt:lpwstr>http://get.adobe.com/reader/</vt:lpwstr>
      </vt:variant>
      <vt:variant>
        <vt:lpwstr/>
      </vt:variant>
      <vt:variant>
        <vt:i4>65553</vt:i4>
      </vt:variant>
      <vt:variant>
        <vt:i4>216</vt:i4>
      </vt:variant>
      <vt:variant>
        <vt:i4>0</vt:i4>
      </vt:variant>
      <vt:variant>
        <vt:i4>5</vt:i4>
      </vt:variant>
      <vt:variant>
        <vt:lpwstr>http://www.juridice.ro/313592/Monitorul-Oficial-168-2014.html</vt:lpwstr>
      </vt:variant>
      <vt:variant>
        <vt:lpwstr/>
      </vt:variant>
      <vt:variant>
        <vt:i4>262233</vt:i4>
      </vt:variant>
      <vt:variant>
        <vt:i4>213</vt:i4>
      </vt:variant>
      <vt:variant>
        <vt:i4>0</vt:i4>
      </vt:variant>
      <vt:variant>
        <vt:i4>5</vt:i4>
      </vt:variant>
      <vt:variant>
        <vt:lpwstr>http://get.adobe.com/reader/</vt:lpwstr>
      </vt:variant>
      <vt:variant>
        <vt:lpwstr/>
      </vt:variant>
      <vt:variant>
        <vt:i4>65553</vt:i4>
      </vt:variant>
      <vt:variant>
        <vt:i4>210</vt:i4>
      </vt:variant>
      <vt:variant>
        <vt:i4>0</vt:i4>
      </vt:variant>
      <vt:variant>
        <vt:i4>5</vt:i4>
      </vt:variant>
      <vt:variant>
        <vt:lpwstr>http://www.juridice.ro/313592/Monitorul-Oficial-168-2014.html</vt:lpwstr>
      </vt:variant>
      <vt:variant>
        <vt:lpwstr/>
      </vt:variant>
      <vt:variant>
        <vt:i4>262233</vt:i4>
      </vt:variant>
      <vt:variant>
        <vt:i4>207</vt:i4>
      </vt:variant>
      <vt:variant>
        <vt:i4>0</vt:i4>
      </vt:variant>
      <vt:variant>
        <vt:i4>5</vt:i4>
      </vt:variant>
      <vt:variant>
        <vt:lpwstr>http://get.adobe.com/reader/</vt:lpwstr>
      </vt:variant>
      <vt:variant>
        <vt:lpwstr/>
      </vt:variant>
      <vt:variant>
        <vt:i4>65553</vt:i4>
      </vt:variant>
      <vt:variant>
        <vt:i4>204</vt:i4>
      </vt:variant>
      <vt:variant>
        <vt:i4>0</vt:i4>
      </vt:variant>
      <vt:variant>
        <vt:i4>5</vt:i4>
      </vt:variant>
      <vt:variant>
        <vt:lpwstr>http://www.juridice.ro/313592/Monitorul-Oficial-168-2014.html</vt:lpwstr>
      </vt:variant>
      <vt:variant>
        <vt:lpwstr/>
      </vt:variant>
      <vt:variant>
        <vt:i4>1179743</vt:i4>
      </vt:variant>
      <vt:variant>
        <vt:i4>201</vt:i4>
      </vt:variant>
      <vt:variant>
        <vt:i4>0</vt:i4>
      </vt:variant>
      <vt:variant>
        <vt:i4>5</vt:i4>
      </vt:variant>
      <vt:variant>
        <vt:lpwstr>http://www.monitoruloficial.ro/index.php</vt:lpwstr>
      </vt:variant>
      <vt:variant>
        <vt:lpwstr/>
      </vt:variant>
      <vt:variant>
        <vt:i4>1835071</vt:i4>
      </vt:variant>
      <vt:variant>
        <vt:i4>188</vt:i4>
      </vt:variant>
      <vt:variant>
        <vt:i4>0</vt:i4>
      </vt:variant>
      <vt:variant>
        <vt:i4>5</vt:i4>
      </vt:variant>
      <vt:variant>
        <vt:lpwstr/>
      </vt:variant>
      <vt:variant>
        <vt:lpwstr>_Toc448923156</vt:lpwstr>
      </vt:variant>
      <vt:variant>
        <vt:i4>1835071</vt:i4>
      </vt:variant>
      <vt:variant>
        <vt:i4>182</vt:i4>
      </vt:variant>
      <vt:variant>
        <vt:i4>0</vt:i4>
      </vt:variant>
      <vt:variant>
        <vt:i4>5</vt:i4>
      </vt:variant>
      <vt:variant>
        <vt:lpwstr/>
      </vt:variant>
      <vt:variant>
        <vt:lpwstr>_Toc448923155</vt:lpwstr>
      </vt:variant>
      <vt:variant>
        <vt:i4>1835071</vt:i4>
      </vt:variant>
      <vt:variant>
        <vt:i4>176</vt:i4>
      </vt:variant>
      <vt:variant>
        <vt:i4>0</vt:i4>
      </vt:variant>
      <vt:variant>
        <vt:i4>5</vt:i4>
      </vt:variant>
      <vt:variant>
        <vt:lpwstr/>
      </vt:variant>
      <vt:variant>
        <vt:lpwstr>_Toc448923154</vt:lpwstr>
      </vt:variant>
      <vt:variant>
        <vt:i4>1835071</vt:i4>
      </vt:variant>
      <vt:variant>
        <vt:i4>170</vt:i4>
      </vt:variant>
      <vt:variant>
        <vt:i4>0</vt:i4>
      </vt:variant>
      <vt:variant>
        <vt:i4>5</vt:i4>
      </vt:variant>
      <vt:variant>
        <vt:lpwstr/>
      </vt:variant>
      <vt:variant>
        <vt:lpwstr>_Toc448923153</vt:lpwstr>
      </vt:variant>
      <vt:variant>
        <vt:i4>1835071</vt:i4>
      </vt:variant>
      <vt:variant>
        <vt:i4>164</vt:i4>
      </vt:variant>
      <vt:variant>
        <vt:i4>0</vt:i4>
      </vt:variant>
      <vt:variant>
        <vt:i4>5</vt:i4>
      </vt:variant>
      <vt:variant>
        <vt:lpwstr/>
      </vt:variant>
      <vt:variant>
        <vt:lpwstr>_Toc448923152</vt:lpwstr>
      </vt:variant>
      <vt:variant>
        <vt:i4>1835071</vt:i4>
      </vt:variant>
      <vt:variant>
        <vt:i4>158</vt:i4>
      </vt:variant>
      <vt:variant>
        <vt:i4>0</vt:i4>
      </vt:variant>
      <vt:variant>
        <vt:i4>5</vt:i4>
      </vt:variant>
      <vt:variant>
        <vt:lpwstr/>
      </vt:variant>
      <vt:variant>
        <vt:lpwstr>_Toc448923151</vt:lpwstr>
      </vt:variant>
      <vt:variant>
        <vt:i4>1835071</vt:i4>
      </vt:variant>
      <vt:variant>
        <vt:i4>152</vt:i4>
      </vt:variant>
      <vt:variant>
        <vt:i4>0</vt:i4>
      </vt:variant>
      <vt:variant>
        <vt:i4>5</vt:i4>
      </vt:variant>
      <vt:variant>
        <vt:lpwstr/>
      </vt:variant>
      <vt:variant>
        <vt:lpwstr>_Toc448923150</vt:lpwstr>
      </vt:variant>
      <vt:variant>
        <vt:i4>1900607</vt:i4>
      </vt:variant>
      <vt:variant>
        <vt:i4>146</vt:i4>
      </vt:variant>
      <vt:variant>
        <vt:i4>0</vt:i4>
      </vt:variant>
      <vt:variant>
        <vt:i4>5</vt:i4>
      </vt:variant>
      <vt:variant>
        <vt:lpwstr/>
      </vt:variant>
      <vt:variant>
        <vt:lpwstr>_Toc448923149</vt:lpwstr>
      </vt:variant>
      <vt:variant>
        <vt:i4>1900607</vt:i4>
      </vt:variant>
      <vt:variant>
        <vt:i4>140</vt:i4>
      </vt:variant>
      <vt:variant>
        <vt:i4>0</vt:i4>
      </vt:variant>
      <vt:variant>
        <vt:i4>5</vt:i4>
      </vt:variant>
      <vt:variant>
        <vt:lpwstr/>
      </vt:variant>
      <vt:variant>
        <vt:lpwstr>_Toc448923148</vt:lpwstr>
      </vt:variant>
      <vt:variant>
        <vt:i4>1900607</vt:i4>
      </vt:variant>
      <vt:variant>
        <vt:i4>134</vt:i4>
      </vt:variant>
      <vt:variant>
        <vt:i4>0</vt:i4>
      </vt:variant>
      <vt:variant>
        <vt:i4>5</vt:i4>
      </vt:variant>
      <vt:variant>
        <vt:lpwstr/>
      </vt:variant>
      <vt:variant>
        <vt:lpwstr>_Toc448923147</vt:lpwstr>
      </vt:variant>
      <vt:variant>
        <vt:i4>1900607</vt:i4>
      </vt:variant>
      <vt:variant>
        <vt:i4>128</vt:i4>
      </vt:variant>
      <vt:variant>
        <vt:i4>0</vt:i4>
      </vt:variant>
      <vt:variant>
        <vt:i4>5</vt:i4>
      </vt:variant>
      <vt:variant>
        <vt:lpwstr/>
      </vt:variant>
      <vt:variant>
        <vt:lpwstr>_Toc448923146</vt:lpwstr>
      </vt:variant>
      <vt:variant>
        <vt:i4>1900607</vt:i4>
      </vt:variant>
      <vt:variant>
        <vt:i4>122</vt:i4>
      </vt:variant>
      <vt:variant>
        <vt:i4>0</vt:i4>
      </vt:variant>
      <vt:variant>
        <vt:i4>5</vt:i4>
      </vt:variant>
      <vt:variant>
        <vt:lpwstr/>
      </vt:variant>
      <vt:variant>
        <vt:lpwstr>_Toc448923145</vt:lpwstr>
      </vt:variant>
      <vt:variant>
        <vt:i4>1900607</vt:i4>
      </vt:variant>
      <vt:variant>
        <vt:i4>116</vt:i4>
      </vt:variant>
      <vt:variant>
        <vt:i4>0</vt:i4>
      </vt:variant>
      <vt:variant>
        <vt:i4>5</vt:i4>
      </vt:variant>
      <vt:variant>
        <vt:lpwstr/>
      </vt:variant>
      <vt:variant>
        <vt:lpwstr>_Toc448923144</vt:lpwstr>
      </vt:variant>
      <vt:variant>
        <vt:i4>1900607</vt:i4>
      </vt:variant>
      <vt:variant>
        <vt:i4>110</vt:i4>
      </vt:variant>
      <vt:variant>
        <vt:i4>0</vt:i4>
      </vt:variant>
      <vt:variant>
        <vt:i4>5</vt:i4>
      </vt:variant>
      <vt:variant>
        <vt:lpwstr/>
      </vt:variant>
      <vt:variant>
        <vt:lpwstr>_Toc448923143</vt:lpwstr>
      </vt:variant>
      <vt:variant>
        <vt:i4>1900607</vt:i4>
      </vt:variant>
      <vt:variant>
        <vt:i4>104</vt:i4>
      </vt:variant>
      <vt:variant>
        <vt:i4>0</vt:i4>
      </vt:variant>
      <vt:variant>
        <vt:i4>5</vt:i4>
      </vt:variant>
      <vt:variant>
        <vt:lpwstr/>
      </vt:variant>
      <vt:variant>
        <vt:lpwstr>_Toc448923142</vt:lpwstr>
      </vt:variant>
      <vt:variant>
        <vt:i4>1900607</vt:i4>
      </vt:variant>
      <vt:variant>
        <vt:i4>98</vt:i4>
      </vt:variant>
      <vt:variant>
        <vt:i4>0</vt:i4>
      </vt:variant>
      <vt:variant>
        <vt:i4>5</vt:i4>
      </vt:variant>
      <vt:variant>
        <vt:lpwstr/>
      </vt:variant>
      <vt:variant>
        <vt:lpwstr>_Toc448923141</vt:lpwstr>
      </vt:variant>
      <vt:variant>
        <vt:i4>1703999</vt:i4>
      </vt:variant>
      <vt:variant>
        <vt:i4>92</vt:i4>
      </vt:variant>
      <vt:variant>
        <vt:i4>0</vt:i4>
      </vt:variant>
      <vt:variant>
        <vt:i4>5</vt:i4>
      </vt:variant>
      <vt:variant>
        <vt:lpwstr/>
      </vt:variant>
      <vt:variant>
        <vt:lpwstr>_Toc448923139</vt:lpwstr>
      </vt:variant>
      <vt:variant>
        <vt:i4>1703999</vt:i4>
      </vt:variant>
      <vt:variant>
        <vt:i4>86</vt:i4>
      </vt:variant>
      <vt:variant>
        <vt:i4>0</vt:i4>
      </vt:variant>
      <vt:variant>
        <vt:i4>5</vt:i4>
      </vt:variant>
      <vt:variant>
        <vt:lpwstr/>
      </vt:variant>
      <vt:variant>
        <vt:lpwstr>_Toc448923138</vt:lpwstr>
      </vt:variant>
      <vt:variant>
        <vt:i4>1703999</vt:i4>
      </vt:variant>
      <vt:variant>
        <vt:i4>80</vt:i4>
      </vt:variant>
      <vt:variant>
        <vt:i4>0</vt:i4>
      </vt:variant>
      <vt:variant>
        <vt:i4>5</vt:i4>
      </vt:variant>
      <vt:variant>
        <vt:lpwstr/>
      </vt:variant>
      <vt:variant>
        <vt:lpwstr>_Toc448923137</vt:lpwstr>
      </vt:variant>
      <vt:variant>
        <vt:i4>1703999</vt:i4>
      </vt:variant>
      <vt:variant>
        <vt:i4>74</vt:i4>
      </vt:variant>
      <vt:variant>
        <vt:i4>0</vt:i4>
      </vt:variant>
      <vt:variant>
        <vt:i4>5</vt:i4>
      </vt:variant>
      <vt:variant>
        <vt:lpwstr/>
      </vt:variant>
      <vt:variant>
        <vt:lpwstr>_Toc448923136</vt:lpwstr>
      </vt:variant>
      <vt:variant>
        <vt:i4>1703999</vt:i4>
      </vt:variant>
      <vt:variant>
        <vt:i4>68</vt:i4>
      </vt:variant>
      <vt:variant>
        <vt:i4>0</vt:i4>
      </vt:variant>
      <vt:variant>
        <vt:i4>5</vt:i4>
      </vt:variant>
      <vt:variant>
        <vt:lpwstr/>
      </vt:variant>
      <vt:variant>
        <vt:lpwstr>_Toc448923135</vt:lpwstr>
      </vt:variant>
      <vt:variant>
        <vt:i4>1703999</vt:i4>
      </vt:variant>
      <vt:variant>
        <vt:i4>62</vt:i4>
      </vt:variant>
      <vt:variant>
        <vt:i4>0</vt:i4>
      </vt:variant>
      <vt:variant>
        <vt:i4>5</vt:i4>
      </vt:variant>
      <vt:variant>
        <vt:lpwstr/>
      </vt:variant>
      <vt:variant>
        <vt:lpwstr>_Toc448923134</vt:lpwstr>
      </vt:variant>
      <vt:variant>
        <vt:i4>1703999</vt:i4>
      </vt:variant>
      <vt:variant>
        <vt:i4>56</vt:i4>
      </vt:variant>
      <vt:variant>
        <vt:i4>0</vt:i4>
      </vt:variant>
      <vt:variant>
        <vt:i4>5</vt:i4>
      </vt:variant>
      <vt:variant>
        <vt:lpwstr/>
      </vt:variant>
      <vt:variant>
        <vt:lpwstr>_Toc448923133</vt:lpwstr>
      </vt:variant>
      <vt:variant>
        <vt:i4>1703999</vt:i4>
      </vt:variant>
      <vt:variant>
        <vt:i4>50</vt:i4>
      </vt:variant>
      <vt:variant>
        <vt:i4>0</vt:i4>
      </vt:variant>
      <vt:variant>
        <vt:i4>5</vt:i4>
      </vt:variant>
      <vt:variant>
        <vt:lpwstr/>
      </vt:variant>
      <vt:variant>
        <vt:lpwstr>_Toc448923132</vt:lpwstr>
      </vt:variant>
      <vt:variant>
        <vt:i4>1703999</vt:i4>
      </vt:variant>
      <vt:variant>
        <vt:i4>44</vt:i4>
      </vt:variant>
      <vt:variant>
        <vt:i4>0</vt:i4>
      </vt:variant>
      <vt:variant>
        <vt:i4>5</vt:i4>
      </vt:variant>
      <vt:variant>
        <vt:lpwstr/>
      </vt:variant>
      <vt:variant>
        <vt:lpwstr>_Toc448923130</vt:lpwstr>
      </vt:variant>
      <vt:variant>
        <vt:i4>1769535</vt:i4>
      </vt:variant>
      <vt:variant>
        <vt:i4>38</vt:i4>
      </vt:variant>
      <vt:variant>
        <vt:i4>0</vt:i4>
      </vt:variant>
      <vt:variant>
        <vt:i4>5</vt:i4>
      </vt:variant>
      <vt:variant>
        <vt:lpwstr/>
      </vt:variant>
      <vt:variant>
        <vt:lpwstr>_Toc448923129</vt:lpwstr>
      </vt:variant>
      <vt:variant>
        <vt:i4>1769535</vt:i4>
      </vt:variant>
      <vt:variant>
        <vt:i4>32</vt:i4>
      </vt:variant>
      <vt:variant>
        <vt:i4>0</vt:i4>
      </vt:variant>
      <vt:variant>
        <vt:i4>5</vt:i4>
      </vt:variant>
      <vt:variant>
        <vt:lpwstr/>
      </vt:variant>
      <vt:variant>
        <vt:lpwstr>_Toc448923128</vt:lpwstr>
      </vt:variant>
      <vt:variant>
        <vt:i4>1572927</vt:i4>
      </vt:variant>
      <vt:variant>
        <vt:i4>26</vt:i4>
      </vt:variant>
      <vt:variant>
        <vt:i4>0</vt:i4>
      </vt:variant>
      <vt:variant>
        <vt:i4>5</vt:i4>
      </vt:variant>
      <vt:variant>
        <vt:lpwstr/>
      </vt:variant>
      <vt:variant>
        <vt:lpwstr>_Toc448923113</vt:lpwstr>
      </vt:variant>
      <vt:variant>
        <vt:i4>1572927</vt:i4>
      </vt:variant>
      <vt:variant>
        <vt:i4>20</vt:i4>
      </vt:variant>
      <vt:variant>
        <vt:i4>0</vt:i4>
      </vt:variant>
      <vt:variant>
        <vt:i4>5</vt:i4>
      </vt:variant>
      <vt:variant>
        <vt:lpwstr/>
      </vt:variant>
      <vt:variant>
        <vt:lpwstr>_Toc448923111</vt:lpwstr>
      </vt:variant>
      <vt:variant>
        <vt:i4>1572927</vt:i4>
      </vt:variant>
      <vt:variant>
        <vt:i4>14</vt:i4>
      </vt:variant>
      <vt:variant>
        <vt:i4>0</vt:i4>
      </vt:variant>
      <vt:variant>
        <vt:i4>5</vt:i4>
      </vt:variant>
      <vt:variant>
        <vt:lpwstr/>
      </vt:variant>
      <vt:variant>
        <vt:lpwstr>_Toc448923110</vt:lpwstr>
      </vt:variant>
      <vt:variant>
        <vt:i4>1638463</vt:i4>
      </vt:variant>
      <vt:variant>
        <vt:i4>8</vt:i4>
      </vt:variant>
      <vt:variant>
        <vt:i4>0</vt:i4>
      </vt:variant>
      <vt:variant>
        <vt:i4>5</vt:i4>
      </vt:variant>
      <vt:variant>
        <vt:lpwstr/>
      </vt:variant>
      <vt:variant>
        <vt:lpwstr>_Toc448923109</vt:lpwstr>
      </vt:variant>
      <vt:variant>
        <vt:i4>1638463</vt:i4>
      </vt:variant>
      <vt:variant>
        <vt:i4>2</vt:i4>
      </vt:variant>
      <vt:variant>
        <vt:i4>0</vt:i4>
      </vt:variant>
      <vt:variant>
        <vt:i4>5</vt:i4>
      </vt:variant>
      <vt:variant>
        <vt:lpwstr/>
      </vt:variant>
      <vt:variant>
        <vt:lpwstr>_Toc448923108</vt:lpwstr>
      </vt:variant>
      <vt:variant>
        <vt:i4>6422655</vt:i4>
      </vt:variant>
      <vt:variant>
        <vt:i4>3</vt:i4>
      </vt:variant>
      <vt:variant>
        <vt:i4>0</vt:i4>
      </vt:variant>
      <vt:variant>
        <vt:i4>5</vt:i4>
      </vt:variant>
      <vt:variant>
        <vt:lpwstr>http://www.prefecturahunedoara.ro/</vt:lpwstr>
      </vt:variant>
      <vt:variant>
        <vt:lpwstr/>
      </vt:variant>
      <vt:variant>
        <vt:i4>6422655</vt:i4>
      </vt:variant>
      <vt:variant>
        <vt:i4>3</vt:i4>
      </vt:variant>
      <vt:variant>
        <vt:i4>0</vt:i4>
      </vt:variant>
      <vt:variant>
        <vt:i4>5</vt:i4>
      </vt:variant>
      <vt:variant>
        <vt:lpwstr>http://www.prefecturahunedoara.ro/</vt:lpwstr>
      </vt:variant>
      <vt:variant>
        <vt:lpwstr/>
      </vt:variant>
      <vt:variant>
        <vt:i4>4391039</vt:i4>
      </vt:variant>
      <vt:variant>
        <vt:i4>0</vt:i4>
      </vt:variant>
      <vt:variant>
        <vt:i4>0</vt:i4>
      </vt:variant>
      <vt:variant>
        <vt:i4>5</vt:i4>
      </vt:variant>
      <vt:variant>
        <vt:lpwstr>mailto:prefhd@comser.ro</vt:lpwstr>
      </vt:variant>
      <vt:variant>
        <vt:lpwstr/>
      </vt:variant>
      <vt:variant>
        <vt:i4>3276807</vt:i4>
      </vt:variant>
      <vt:variant>
        <vt:i4>-1</vt:i4>
      </vt:variant>
      <vt:variant>
        <vt:i4>1084</vt:i4>
      </vt:variant>
      <vt:variant>
        <vt:i4>4</vt:i4>
      </vt:variant>
      <vt:variant>
        <vt:lpwstr>http://www.europarl.europa.eu/resources/library/images/20160408PHT22169/20160408PHT22169_original.jpg?epbox%5breference%5d=20160408STO22170</vt:lpwstr>
      </vt:variant>
      <vt:variant>
        <vt:lpwstr/>
      </vt:variant>
      <vt:variant>
        <vt:i4>2621539</vt:i4>
      </vt:variant>
      <vt:variant>
        <vt:i4>-1</vt:i4>
      </vt:variant>
      <vt:variant>
        <vt:i4>1084</vt:i4>
      </vt:variant>
      <vt:variant>
        <vt:i4>1</vt:i4>
      </vt:variant>
      <vt:variant>
        <vt:lpwstr>http://www.europarl.europa.eu/resources/library/images/20160408PHT22169/20160408PHT22169_width_600.jpg</vt:lpwstr>
      </vt:variant>
      <vt:variant>
        <vt:lpwstr/>
      </vt:variant>
      <vt:variant>
        <vt:i4>3473417</vt:i4>
      </vt:variant>
      <vt:variant>
        <vt:i4>-1</vt:i4>
      </vt:variant>
      <vt:variant>
        <vt:i4>1085</vt:i4>
      </vt:variant>
      <vt:variant>
        <vt:i4>4</vt:i4>
      </vt:variant>
      <vt:variant>
        <vt:lpwstr>http://www.europarl.europa.eu/resources/library/images/20160412PHT22633/20160412PHT22633_original.jpg?epbox%5breference%5d=20160407IPR21773</vt:lpwstr>
      </vt:variant>
      <vt:variant>
        <vt:lpwstr/>
      </vt:variant>
      <vt:variant>
        <vt:i4>3014752</vt:i4>
      </vt:variant>
      <vt:variant>
        <vt:i4>-1</vt:i4>
      </vt:variant>
      <vt:variant>
        <vt:i4>1085</vt:i4>
      </vt:variant>
      <vt:variant>
        <vt:i4>1</vt:i4>
      </vt:variant>
      <vt:variant>
        <vt:lpwstr>http://www.europarl.europa.eu/resources/library/images/20160412PHT22633/20160412PHT22633_width_300.jpg</vt:lpwstr>
      </vt:variant>
      <vt:variant>
        <vt:lpwstr/>
      </vt:variant>
      <vt:variant>
        <vt:i4>3735554</vt:i4>
      </vt:variant>
      <vt:variant>
        <vt:i4>-1</vt:i4>
      </vt:variant>
      <vt:variant>
        <vt:i4>1086</vt:i4>
      </vt:variant>
      <vt:variant>
        <vt:i4>4</vt:i4>
      </vt:variant>
      <vt:variant>
        <vt:lpwstr>http://www.europarl.europa.eu/resources/library/images/20160411PHT22385/20160411PHT22385_original.jpg?epbox%5breference%5d=20160412STO22652</vt:lpwstr>
      </vt:variant>
      <vt:variant>
        <vt:lpwstr/>
      </vt:variant>
      <vt:variant>
        <vt:i4>2097259</vt:i4>
      </vt:variant>
      <vt:variant>
        <vt:i4>-1</vt:i4>
      </vt:variant>
      <vt:variant>
        <vt:i4>1086</vt:i4>
      </vt:variant>
      <vt:variant>
        <vt:i4>1</vt:i4>
      </vt:variant>
      <vt:variant>
        <vt:lpwstr>http://www.europarl.europa.eu/resources/library/images/20160411PHT22385/20160411PHT22385_width_600.jpg</vt:lpwstr>
      </vt:variant>
      <vt:variant>
        <vt:lpwstr/>
      </vt:variant>
      <vt:variant>
        <vt:i4>3538954</vt:i4>
      </vt:variant>
      <vt:variant>
        <vt:i4>-1</vt:i4>
      </vt:variant>
      <vt:variant>
        <vt:i4>1087</vt:i4>
      </vt:variant>
      <vt:variant>
        <vt:i4>4</vt:i4>
      </vt:variant>
      <vt:variant>
        <vt:lpwstr>http://www.europarl.europa.eu/resources/library/images/20160412PHT22621/20160412PHT22621_original.jpg?epbox%5breference%5d=20160407IPR21775</vt:lpwstr>
      </vt:variant>
      <vt:variant>
        <vt:lpwstr/>
      </vt:variant>
      <vt:variant>
        <vt:i4>2949219</vt:i4>
      </vt:variant>
      <vt:variant>
        <vt:i4>-1</vt:i4>
      </vt:variant>
      <vt:variant>
        <vt:i4>1087</vt:i4>
      </vt:variant>
      <vt:variant>
        <vt:i4>1</vt:i4>
      </vt:variant>
      <vt:variant>
        <vt:lpwstr>http://www.europarl.europa.eu/resources/library/images/20160412PHT22621/20160412PHT22621_width_300.jpg</vt:lpwstr>
      </vt:variant>
      <vt:variant>
        <vt:lpwstr/>
      </vt:variant>
      <vt:variant>
        <vt:i4>3342351</vt:i4>
      </vt:variant>
      <vt:variant>
        <vt:i4>-1</vt:i4>
      </vt:variant>
      <vt:variant>
        <vt:i4>1088</vt:i4>
      </vt:variant>
      <vt:variant>
        <vt:i4>4</vt:i4>
      </vt:variant>
      <vt:variant>
        <vt:lpwstr>http://www.europarl.europa.eu/resources/library/images/20160412PHT22635/20160412PHT22635_original.jpg?epbox%5breference%5d=20160407IPR21776</vt:lpwstr>
      </vt:variant>
      <vt:variant>
        <vt:lpwstr/>
      </vt:variant>
      <vt:variant>
        <vt:i4>2621542</vt:i4>
      </vt:variant>
      <vt:variant>
        <vt:i4>-1</vt:i4>
      </vt:variant>
      <vt:variant>
        <vt:i4>1088</vt:i4>
      </vt:variant>
      <vt:variant>
        <vt:i4>1</vt:i4>
      </vt:variant>
      <vt:variant>
        <vt:lpwstr>http://www.europarl.europa.eu/resources/library/images/20160412PHT22635/20160412PHT22635_width_300.jpg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CAERI - Manager</dc:creator>
  <cp:lastModifiedBy>DorinaM</cp:lastModifiedBy>
  <cp:revision>33</cp:revision>
  <cp:lastPrinted>2021-05-04T09:07:00Z</cp:lastPrinted>
  <dcterms:created xsi:type="dcterms:W3CDTF">2021-05-04T06:28:00Z</dcterms:created>
  <dcterms:modified xsi:type="dcterms:W3CDTF">2021-05-04T09:08:00Z</dcterms:modified>
</cp:coreProperties>
</file>